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4561E6" w14:textId="77777777" w:rsidR="008E7247" w:rsidRDefault="00000000">
      <w:pPr>
        <w:jc w:val="center"/>
      </w:pPr>
      <w:r>
        <w:rPr>
          <w:noProof/>
        </w:rPr>
        <w:drawing>
          <wp:inline distT="0" distB="0" distL="0" distR="0" wp14:anchorId="1E147FF1" wp14:editId="137CF9BA">
            <wp:extent cx="4503420" cy="3147060"/>
            <wp:effectExtent l="19050" t="0" r="0" b="0"/>
            <wp:docPr id="1"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石家庄学院校名标准写法\附件4：校名和校徽的基本组合\1.横排带英文组合\横排带英文全红.jpg"/>
                    <pic:cNvPicPr>
                      <a:picLocks noChangeAspect="1" noChangeArrowheads="1"/>
                    </pic:cNvPicPr>
                  </pic:nvPicPr>
                  <pic:blipFill>
                    <a:blip r:embed="rId8"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42C97272" w14:textId="3B778CA2" w:rsidR="008E7247" w:rsidRPr="00082990" w:rsidRDefault="007D014C" w:rsidP="00082990">
      <w:pPr>
        <w:jc w:val="center"/>
        <w:rPr>
          <w:rFonts w:ascii="Times New Roman" w:eastAsia="宋体" w:hAnsi="Times New Roman" w:cs="Times New Roman"/>
          <w:b/>
          <w:bCs/>
          <w:sz w:val="44"/>
          <w:szCs w:val="44"/>
        </w:rPr>
      </w:pPr>
      <w:r w:rsidRPr="00082990">
        <w:rPr>
          <w:rFonts w:ascii="Times New Roman" w:eastAsia="宋体" w:hAnsi="Times New Roman" w:cs="Times New Roman" w:hint="eastAsia"/>
          <w:b/>
          <w:bCs/>
          <w:sz w:val="44"/>
          <w:szCs w:val="44"/>
        </w:rPr>
        <w:t>生物工程专业</w:t>
      </w:r>
    </w:p>
    <w:p w14:paraId="45385A9A" w14:textId="2128DF4A" w:rsidR="008E7247" w:rsidRPr="00082990" w:rsidRDefault="00082990" w:rsidP="00082990">
      <w:pPr>
        <w:spacing w:beforeLines="50" w:before="156" w:afterLines="50" w:after="156" w:line="480" w:lineRule="auto"/>
        <w:jc w:val="center"/>
        <w:rPr>
          <w:rFonts w:ascii="Times New Roman" w:eastAsia="宋体" w:hAnsi="Times New Roman" w:cs="Times New Roman"/>
          <w:b/>
          <w:bCs/>
          <w:sz w:val="56"/>
          <w:szCs w:val="56"/>
        </w:rPr>
      </w:pPr>
      <w:r>
        <w:rPr>
          <w:rFonts w:ascii="Times New Roman" w:eastAsia="宋体" w:hAnsi="Times New Roman" w:cs="Times New Roman" w:hint="eastAsia"/>
          <w:b/>
          <w:bCs/>
          <w:sz w:val="56"/>
          <w:szCs w:val="56"/>
        </w:rPr>
        <w:t>理</w:t>
      </w:r>
      <w:r>
        <w:rPr>
          <w:rFonts w:ascii="Times New Roman" w:eastAsia="宋体" w:hAnsi="Times New Roman" w:cs="Times New Roman" w:hint="eastAsia"/>
          <w:b/>
          <w:bCs/>
          <w:sz w:val="56"/>
          <w:szCs w:val="56"/>
        </w:rPr>
        <w:t xml:space="preserve"> </w:t>
      </w:r>
      <w:r>
        <w:rPr>
          <w:rFonts w:ascii="Times New Roman" w:eastAsia="宋体" w:hAnsi="Times New Roman" w:cs="Times New Roman" w:hint="eastAsia"/>
          <w:b/>
          <w:bCs/>
          <w:sz w:val="56"/>
          <w:szCs w:val="56"/>
        </w:rPr>
        <w:t>论</w:t>
      </w:r>
      <w:r>
        <w:rPr>
          <w:rFonts w:ascii="Times New Roman" w:eastAsia="宋体" w:hAnsi="Times New Roman" w:cs="Times New Roman"/>
          <w:b/>
          <w:bCs/>
          <w:sz w:val="56"/>
          <w:szCs w:val="56"/>
        </w:rPr>
        <w:t xml:space="preserve"> </w:t>
      </w:r>
      <w:r w:rsidR="00000000" w:rsidRPr="00082990">
        <w:rPr>
          <w:rFonts w:ascii="Times New Roman" w:eastAsia="宋体" w:hAnsi="Times New Roman" w:cs="Times New Roman" w:hint="eastAsia"/>
          <w:b/>
          <w:bCs/>
          <w:sz w:val="56"/>
          <w:szCs w:val="56"/>
        </w:rPr>
        <w:t>课</w:t>
      </w:r>
      <w:r w:rsidR="00000000" w:rsidRPr="00082990">
        <w:rPr>
          <w:rFonts w:ascii="Times New Roman" w:eastAsia="宋体" w:hAnsi="Times New Roman" w:cs="Times New Roman" w:hint="eastAsia"/>
          <w:b/>
          <w:bCs/>
          <w:sz w:val="56"/>
          <w:szCs w:val="56"/>
        </w:rPr>
        <w:t xml:space="preserve"> </w:t>
      </w:r>
      <w:r w:rsidR="00000000" w:rsidRPr="00082990">
        <w:rPr>
          <w:rFonts w:ascii="Times New Roman" w:eastAsia="宋体" w:hAnsi="Times New Roman" w:cs="Times New Roman" w:hint="eastAsia"/>
          <w:b/>
          <w:bCs/>
          <w:sz w:val="56"/>
          <w:szCs w:val="56"/>
        </w:rPr>
        <w:t>程</w:t>
      </w:r>
      <w:r w:rsidR="00000000" w:rsidRPr="00082990">
        <w:rPr>
          <w:rFonts w:ascii="Times New Roman" w:eastAsia="宋体" w:hAnsi="Times New Roman" w:cs="Times New Roman"/>
          <w:b/>
          <w:bCs/>
          <w:sz w:val="56"/>
          <w:szCs w:val="56"/>
        </w:rPr>
        <w:t xml:space="preserve"> </w:t>
      </w:r>
      <w:r w:rsidR="00000000" w:rsidRPr="00082990">
        <w:rPr>
          <w:rFonts w:ascii="Times New Roman" w:eastAsia="宋体" w:hAnsi="Times New Roman" w:cs="Times New Roman" w:hint="eastAsia"/>
          <w:b/>
          <w:bCs/>
          <w:sz w:val="56"/>
          <w:szCs w:val="56"/>
        </w:rPr>
        <w:t>大</w:t>
      </w:r>
      <w:r w:rsidR="00000000" w:rsidRPr="00082990">
        <w:rPr>
          <w:rFonts w:ascii="Times New Roman" w:eastAsia="宋体" w:hAnsi="Times New Roman" w:cs="Times New Roman"/>
          <w:b/>
          <w:bCs/>
          <w:sz w:val="56"/>
          <w:szCs w:val="56"/>
        </w:rPr>
        <w:t xml:space="preserve"> </w:t>
      </w:r>
      <w:r w:rsidR="00000000" w:rsidRPr="00082990">
        <w:rPr>
          <w:rFonts w:ascii="Times New Roman" w:eastAsia="宋体" w:hAnsi="Times New Roman" w:cs="Times New Roman" w:hint="eastAsia"/>
          <w:b/>
          <w:bCs/>
          <w:sz w:val="56"/>
          <w:szCs w:val="56"/>
        </w:rPr>
        <w:t>纲</w:t>
      </w:r>
    </w:p>
    <w:p w14:paraId="1DF8A1F6" w14:textId="77777777" w:rsidR="008E7247" w:rsidRDefault="008E7247">
      <w:pPr>
        <w:jc w:val="center"/>
      </w:pPr>
    </w:p>
    <w:p w14:paraId="666A0FF0" w14:textId="77777777" w:rsidR="008E7247" w:rsidRDefault="008E7247">
      <w:pPr>
        <w:jc w:val="center"/>
      </w:pPr>
    </w:p>
    <w:p w14:paraId="0DF26586" w14:textId="77777777" w:rsidR="008E7247" w:rsidRDefault="008E7247">
      <w:pPr>
        <w:jc w:val="center"/>
      </w:pPr>
    </w:p>
    <w:p w14:paraId="272D7868" w14:textId="77777777" w:rsidR="008E7247" w:rsidRDefault="008E7247">
      <w:pPr>
        <w:jc w:val="center"/>
      </w:pPr>
    </w:p>
    <w:p w14:paraId="16710680" w14:textId="77777777" w:rsidR="008E7247" w:rsidRDefault="008E7247">
      <w:pPr>
        <w:jc w:val="center"/>
      </w:pPr>
    </w:p>
    <w:p w14:paraId="09131261" w14:textId="77777777" w:rsidR="008E7247" w:rsidRDefault="008E7247">
      <w:pPr>
        <w:jc w:val="center"/>
      </w:pPr>
    </w:p>
    <w:p w14:paraId="3BB4B75B" w14:textId="77777777" w:rsidR="008E7247" w:rsidRDefault="008E7247">
      <w:pPr>
        <w:jc w:val="center"/>
      </w:pPr>
    </w:p>
    <w:p w14:paraId="1EEAE6AB" w14:textId="77777777" w:rsidR="008E7247" w:rsidRDefault="008E7247">
      <w:pPr>
        <w:jc w:val="center"/>
      </w:pPr>
    </w:p>
    <w:p w14:paraId="349FE1F9" w14:textId="77777777" w:rsidR="008E7247" w:rsidRDefault="008E7247">
      <w:pPr>
        <w:jc w:val="center"/>
      </w:pPr>
    </w:p>
    <w:p w14:paraId="74ACDB9B" w14:textId="77777777" w:rsidR="008E7247" w:rsidRDefault="008E7247">
      <w:pPr>
        <w:jc w:val="center"/>
      </w:pPr>
    </w:p>
    <w:p w14:paraId="2671B475" w14:textId="77777777" w:rsidR="008E7247" w:rsidRDefault="008E7247">
      <w:pPr>
        <w:jc w:val="center"/>
      </w:pPr>
    </w:p>
    <w:p w14:paraId="7324BCC0" w14:textId="77777777" w:rsidR="008E7247" w:rsidRDefault="008E7247">
      <w:pPr>
        <w:jc w:val="center"/>
      </w:pPr>
    </w:p>
    <w:p w14:paraId="636A0031" w14:textId="5DF3CE22" w:rsidR="008E7247" w:rsidRPr="00150CD2" w:rsidRDefault="00000000" w:rsidP="00150CD2">
      <w:pPr>
        <w:snapToGrid w:val="0"/>
        <w:spacing w:line="360" w:lineRule="auto"/>
        <w:jc w:val="center"/>
        <w:rPr>
          <w:rFonts w:ascii="宋体" w:eastAsia="宋体" w:hAnsi="宋体"/>
          <w:b/>
          <w:bCs/>
          <w:sz w:val="36"/>
          <w:szCs w:val="36"/>
        </w:rPr>
      </w:pPr>
      <w:r w:rsidRPr="00150CD2">
        <w:rPr>
          <w:rFonts w:ascii="宋体" w:eastAsia="宋体" w:hAnsi="宋体" w:hint="eastAsia"/>
          <w:b/>
          <w:bCs/>
          <w:sz w:val="36"/>
          <w:szCs w:val="36"/>
        </w:rPr>
        <w:t>石家庄学院</w:t>
      </w:r>
      <w:r w:rsidR="007D014C" w:rsidRPr="00150CD2">
        <w:rPr>
          <w:rFonts w:ascii="宋体" w:eastAsia="宋体" w:hAnsi="宋体" w:hint="eastAsia"/>
          <w:b/>
          <w:bCs/>
          <w:sz w:val="36"/>
          <w:szCs w:val="36"/>
        </w:rPr>
        <w:t>化工</w:t>
      </w:r>
      <w:r w:rsidRPr="00150CD2">
        <w:rPr>
          <w:rFonts w:ascii="宋体" w:eastAsia="宋体" w:hAnsi="宋体" w:hint="eastAsia"/>
          <w:b/>
          <w:bCs/>
          <w:sz w:val="36"/>
          <w:szCs w:val="36"/>
        </w:rPr>
        <w:t>学院</w:t>
      </w:r>
    </w:p>
    <w:p w14:paraId="74964E1C" w14:textId="77777777" w:rsidR="008E7247" w:rsidRDefault="008E7247">
      <w:pPr>
        <w:jc w:val="center"/>
        <w:rPr>
          <w:sz w:val="36"/>
          <w:szCs w:val="36"/>
        </w:rPr>
      </w:pPr>
    </w:p>
    <w:p w14:paraId="453F811B" w14:textId="77777777" w:rsidR="008E7247" w:rsidRDefault="00000000">
      <w:pPr>
        <w:jc w:val="center"/>
        <w:rPr>
          <w:sz w:val="36"/>
          <w:szCs w:val="36"/>
        </w:rPr>
      </w:pPr>
      <w:r>
        <w:rPr>
          <w:rFonts w:hint="eastAsia"/>
          <w:sz w:val="36"/>
          <w:szCs w:val="36"/>
        </w:rPr>
        <w:t>2</w:t>
      </w:r>
      <w:r>
        <w:rPr>
          <w:sz w:val="36"/>
          <w:szCs w:val="36"/>
        </w:rPr>
        <w:t>02</w:t>
      </w:r>
      <w:r>
        <w:rPr>
          <w:rFonts w:hint="eastAsia"/>
          <w:sz w:val="36"/>
          <w:szCs w:val="36"/>
        </w:rPr>
        <w:t>3年9月</w:t>
      </w:r>
    </w:p>
    <w:p w14:paraId="3048C93E" w14:textId="77777777" w:rsidR="008E7247" w:rsidRDefault="00000000">
      <w:pPr>
        <w:widowControl/>
        <w:jc w:val="left"/>
        <w:rPr>
          <w:sz w:val="36"/>
          <w:szCs w:val="36"/>
        </w:rPr>
      </w:pPr>
      <w:r>
        <w:rPr>
          <w:sz w:val="36"/>
          <w:szCs w:val="36"/>
        </w:rPr>
        <w:br w:type="page"/>
      </w:r>
    </w:p>
    <w:sdt>
      <w:sdtPr>
        <w:rPr>
          <w:rFonts w:asciiTheme="minorHAnsi" w:eastAsiaTheme="minorEastAsia" w:hAnsiTheme="minorHAnsi" w:cstheme="minorBidi"/>
          <w:color w:val="auto"/>
          <w:kern w:val="2"/>
          <w:sz w:val="21"/>
          <w:szCs w:val="22"/>
          <w:lang w:val="zh-CN"/>
        </w:rPr>
        <w:id w:val="-159786057"/>
        <w:docPartObj>
          <w:docPartGallery w:val="Table of Contents"/>
          <w:docPartUnique/>
        </w:docPartObj>
      </w:sdtPr>
      <w:sdtEndPr>
        <w:rPr>
          <w:b/>
          <w:bCs/>
        </w:rPr>
      </w:sdtEndPr>
      <w:sdtContent>
        <w:p w14:paraId="39AE3051" w14:textId="2749C8A0" w:rsidR="00150CD2" w:rsidRPr="00150CD2" w:rsidRDefault="00150CD2" w:rsidP="00150CD2">
          <w:pPr>
            <w:pStyle w:val="TOC"/>
            <w:jc w:val="center"/>
            <w:rPr>
              <w:rFonts w:ascii="宋体" w:eastAsia="宋体" w:hAnsi="宋体"/>
              <w:b/>
              <w:bCs/>
              <w:color w:val="auto"/>
              <w:sz w:val="44"/>
              <w:szCs w:val="44"/>
            </w:rPr>
          </w:pPr>
          <w:r w:rsidRPr="00150CD2">
            <w:rPr>
              <w:rFonts w:ascii="宋体" w:eastAsia="宋体" w:hAnsi="宋体" w:hint="eastAsia"/>
              <w:b/>
              <w:bCs/>
              <w:color w:val="auto"/>
              <w:sz w:val="44"/>
              <w:szCs w:val="44"/>
            </w:rPr>
            <w:t>目 录</w:t>
          </w:r>
        </w:p>
        <w:p w14:paraId="1BA4E704" w14:textId="6A806E16" w:rsidR="00FC1C0A" w:rsidRDefault="00FC1C0A">
          <w:pPr>
            <w:pStyle w:val="TOC"/>
          </w:pPr>
        </w:p>
        <w:p w14:paraId="2F02C444" w14:textId="054241E0" w:rsidR="00150CD2" w:rsidRPr="00150CD2" w:rsidRDefault="00FC1C0A">
          <w:pPr>
            <w:pStyle w:val="TOC1"/>
            <w:tabs>
              <w:tab w:val="right" w:leader="dot" w:pos="8296"/>
            </w:tabs>
            <w:rPr>
              <w:rFonts w:ascii="仿宋" w:eastAsia="仿宋" w:hAnsi="仿宋"/>
              <w:noProof/>
              <w:sz w:val="28"/>
              <w:szCs w:val="28"/>
            </w:rPr>
          </w:pPr>
          <w:r>
            <w:fldChar w:fldCharType="begin"/>
          </w:r>
          <w:r>
            <w:instrText xml:space="preserve"> TOC \o "1-3" \h \z \u </w:instrText>
          </w:r>
          <w:r>
            <w:fldChar w:fldCharType="separate"/>
          </w:r>
          <w:hyperlink w:anchor="_Toc149553275" w:history="1">
            <w:r w:rsidR="00150CD2" w:rsidRPr="00150CD2">
              <w:rPr>
                <w:rFonts w:ascii="仿宋" w:eastAsia="仿宋" w:hAnsi="仿宋"/>
                <w:noProof/>
                <w:sz w:val="28"/>
                <w:szCs w:val="28"/>
              </w:rPr>
              <w:t>《思想道德与法治》课程大纲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_Toc149553275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w:t>
            </w:r>
            <w:r w:rsidR="00150CD2" w:rsidRPr="00150CD2">
              <w:rPr>
                <w:rFonts w:ascii="仿宋" w:eastAsia="仿宋" w:hAnsi="仿宋"/>
                <w:noProof/>
                <w:webHidden/>
                <w:sz w:val="28"/>
                <w:szCs w:val="28"/>
              </w:rPr>
              <w:fldChar w:fldCharType="end"/>
            </w:r>
          </w:hyperlink>
        </w:p>
        <w:p w14:paraId="18302033" w14:textId="64E7F349" w:rsidR="00150CD2" w:rsidRPr="00150CD2" w:rsidRDefault="00000000">
          <w:pPr>
            <w:pStyle w:val="TOC1"/>
            <w:tabs>
              <w:tab w:val="right" w:leader="dot" w:pos="8296"/>
            </w:tabs>
            <w:rPr>
              <w:rFonts w:ascii="仿宋" w:eastAsia="仿宋" w:hAnsi="仿宋"/>
              <w:noProof/>
              <w:sz w:val="28"/>
              <w:szCs w:val="28"/>
            </w:rPr>
          </w:pPr>
          <w:hyperlink w:anchor="_Toc149553276" w:history="1">
            <w:r w:rsidR="00150CD2" w:rsidRPr="00150CD2">
              <w:rPr>
                <w:rFonts w:ascii="仿宋" w:eastAsia="仿宋" w:hAnsi="仿宋"/>
                <w:noProof/>
                <w:sz w:val="28"/>
                <w:szCs w:val="28"/>
              </w:rPr>
              <w:t>《中国近现代史纲要》课程大纲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_Toc149553276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18</w:t>
            </w:r>
            <w:r w:rsidR="00150CD2" w:rsidRPr="00150CD2">
              <w:rPr>
                <w:rFonts w:ascii="仿宋" w:eastAsia="仿宋" w:hAnsi="仿宋"/>
                <w:noProof/>
                <w:webHidden/>
                <w:sz w:val="28"/>
                <w:szCs w:val="28"/>
              </w:rPr>
              <w:fldChar w:fldCharType="end"/>
            </w:r>
          </w:hyperlink>
        </w:p>
        <w:p w14:paraId="0950008C" w14:textId="45392ECD" w:rsidR="00150CD2" w:rsidRPr="00150CD2" w:rsidRDefault="00000000">
          <w:pPr>
            <w:pStyle w:val="TOC1"/>
            <w:tabs>
              <w:tab w:val="right" w:leader="dot" w:pos="8296"/>
            </w:tabs>
            <w:rPr>
              <w:rFonts w:ascii="仿宋" w:eastAsia="仿宋" w:hAnsi="仿宋"/>
              <w:noProof/>
              <w:sz w:val="28"/>
              <w:szCs w:val="28"/>
            </w:rPr>
          </w:pPr>
          <w:hyperlink w:anchor="_Toc149553277" w:history="1">
            <w:r w:rsidR="00150CD2" w:rsidRPr="00150CD2">
              <w:rPr>
                <w:rFonts w:ascii="仿宋" w:eastAsia="仿宋" w:hAnsi="仿宋"/>
                <w:noProof/>
                <w:sz w:val="28"/>
                <w:szCs w:val="28"/>
              </w:rPr>
              <w:t>《马克思主义基本原理》课程大纲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_Toc149553277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38</w:t>
            </w:r>
            <w:r w:rsidR="00150CD2" w:rsidRPr="00150CD2">
              <w:rPr>
                <w:rFonts w:ascii="仿宋" w:eastAsia="仿宋" w:hAnsi="仿宋"/>
                <w:noProof/>
                <w:webHidden/>
                <w:sz w:val="28"/>
                <w:szCs w:val="28"/>
              </w:rPr>
              <w:fldChar w:fldCharType="end"/>
            </w:r>
          </w:hyperlink>
        </w:p>
        <w:p w14:paraId="5D31C14A" w14:textId="56C13C39" w:rsidR="00150CD2" w:rsidRPr="00150CD2" w:rsidRDefault="00000000">
          <w:pPr>
            <w:pStyle w:val="TOC1"/>
            <w:tabs>
              <w:tab w:val="right" w:leader="dot" w:pos="8296"/>
            </w:tabs>
            <w:rPr>
              <w:rFonts w:ascii="仿宋" w:eastAsia="仿宋" w:hAnsi="仿宋"/>
              <w:noProof/>
              <w:sz w:val="28"/>
              <w:szCs w:val="28"/>
            </w:rPr>
          </w:pPr>
          <w:hyperlink w:anchor="_Toc149553278" w:history="1">
            <w:r w:rsidR="00150CD2" w:rsidRPr="00150CD2">
              <w:rPr>
                <w:rFonts w:ascii="仿宋" w:eastAsia="仿宋" w:hAnsi="仿宋"/>
                <w:noProof/>
                <w:sz w:val="28"/>
                <w:szCs w:val="28"/>
              </w:rPr>
              <w:t>《毛泽东思想和中国特色社会主义理论体系概论》</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_Toc149553278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62</w:t>
            </w:r>
            <w:r w:rsidR="00150CD2" w:rsidRPr="00150CD2">
              <w:rPr>
                <w:rFonts w:ascii="仿宋" w:eastAsia="仿宋" w:hAnsi="仿宋"/>
                <w:noProof/>
                <w:webHidden/>
                <w:sz w:val="28"/>
                <w:szCs w:val="28"/>
              </w:rPr>
              <w:fldChar w:fldCharType="end"/>
            </w:r>
          </w:hyperlink>
        </w:p>
        <w:p w14:paraId="58D12A32" w14:textId="29925EBB" w:rsidR="00150CD2" w:rsidRPr="00150CD2" w:rsidRDefault="00000000">
          <w:pPr>
            <w:pStyle w:val="TOC1"/>
            <w:tabs>
              <w:tab w:val="right" w:leader="dot" w:pos="8296"/>
            </w:tabs>
            <w:rPr>
              <w:rFonts w:ascii="仿宋" w:eastAsia="仿宋" w:hAnsi="仿宋"/>
              <w:noProof/>
              <w:sz w:val="28"/>
              <w:szCs w:val="28"/>
            </w:rPr>
          </w:pPr>
          <w:hyperlink w:anchor="_Toc149553279" w:history="1">
            <w:r w:rsidR="00150CD2" w:rsidRPr="00150CD2">
              <w:rPr>
                <w:rFonts w:ascii="仿宋" w:eastAsia="仿宋" w:hAnsi="仿宋"/>
                <w:noProof/>
                <w:sz w:val="28"/>
                <w:szCs w:val="28"/>
              </w:rPr>
              <w:t>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_Toc149553279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62</w:t>
            </w:r>
            <w:r w:rsidR="00150CD2" w:rsidRPr="00150CD2">
              <w:rPr>
                <w:rFonts w:ascii="仿宋" w:eastAsia="仿宋" w:hAnsi="仿宋"/>
                <w:noProof/>
                <w:webHidden/>
                <w:sz w:val="28"/>
                <w:szCs w:val="28"/>
              </w:rPr>
              <w:fldChar w:fldCharType="end"/>
            </w:r>
          </w:hyperlink>
        </w:p>
        <w:p w14:paraId="6B4C92BC" w14:textId="5E5E3AE3" w:rsidR="00150CD2" w:rsidRPr="00150CD2" w:rsidRDefault="00000000">
          <w:pPr>
            <w:pStyle w:val="TOC1"/>
            <w:tabs>
              <w:tab w:val="right" w:leader="dot" w:pos="8296"/>
            </w:tabs>
            <w:rPr>
              <w:rFonts w:ascii="仿宋" w:eastAsia="仿宋" w:hAnsi="仿宋"/>
              <w:noProof/>
              <w:sz w:val="28"/>
              <w:szCs w:val="28"/>
            </w:rPr>
          </w:pPr>
          <w:hyperlink w:anchor="_Toc149553280" w:history="1">
            <w:r w:rsidR="00150CD2" w:rsidRPr="00150CD2">
              <w:rPr>
                <w:rFonts w:ascii="仿宋" w:eastAsia="仿宋" w:hAnsi="仿宋"/>
                <w:noProof/>
                <w:sz w:val="28"/>
                <w:szCs w:val="28"/>
              </w:rPr>
              <w:t>《习近平新时代中国特色社会主义思想概论》</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_Toc149553280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78</w:t>
            </w:r>
            <w:r w:rsidR="00150CD2" w:rsidRPr="00150CD2">
              <w:rPr>
                <w:rFonts w:ascii="仿宋" w:eastAsia="仿宋" w:hAnsi="仿宋"/>
                <w:noProof/>
                <w:webHidden/>
                <w:sz w:val="28"/>
                <w:szCs w:val="28"/>
              </w:rPr>
              <w:fldChar w:fldCharType="end"/>
            </w:r>
          </w:hyperlink>
        </w:p>
        <w:p w14:paraId="73A61694" w14:textId="60002513" w:rsidR="00150CD2" w:rsidRPr="00150CD2" w:rsidRDefault="00000000">
          <w:pPr>
            <w:pStyle w:val="TOC1"/>
            <w:tabs>
              <w:tab w:val="right" w:leader="dot" w:pos="8296"/>
            </w:tabs>
            <w:rPr>
              <w:rFonts w:ascii="仿宋" w:eastAsia="仿宋" w:hAnsi="仿宋"/>
              <w:noProof/>
              <w:sz w:val="28"/>
              <w:szCs w:val="28"/>
            </w:rPr>
          </w:pPr>
          <w:hyperlink w:anchor="_Toc149553281" w:history="1">
            <w:r w:rsidR="00150CD2" w:rsidRPr="00150CD2">
              <w:rPr>
                <w:rFonts w:ascii="仿宋" w:eastAsia="仿宋" w:hAnsi="仿宋"/>
                <w:noProof/>
                <w:sz w:val="28"/>
                <w:szCs w:val="28"/>
              </w:rPr>
              <w:t>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_Toc149553281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78</w:t>
            </w:r>
            <w:r w:rsidR="00150CD2" w:rsidRPr="00150CD2">
              <w:rPr>
                <w:rFonts w:ascii="仿宋" w:eastAsia="仿宋" w:hAnsi="仿宋"/>
                <w:noProof/>
                <w:webHidden/>
                <w:sz w:val="28"/>
                <w:szCs w:val="28"/>
              </w:rPr>
              <w:fldChar w:fldCharType="end"/>
            </w:r>
          </w:hyperlink>
        </w:p>
        <w:p w14:paraId="45BD1557" w14:textId="5C213166" w:rsidR="00150CD2" w:rsidRPr="00150CD2" w:rsidRDefault="00000000">
          <w:pPr>
            <w:pStyle w:val="TOC1"/>
            <w:tabs>
              <w:tab w:val="right" w:leader="dot" w:pos="8296"/>
            </w:tabs>
            <w:rPr>
              <w:rFonts w:ascii="仿宋" w:eastAsia="仿宋" w:hAnsi="仿宋"/>
              <w:noProof/>
              <w:sz w:val="28"/>
              <w:szCs w:val="28"/>
            </w:rPr>
          </w:pPr>
          <w:hyperlink w:anchor="_Toc149553282" w:history="1">
            <w:r w:rsidR="00150CD2" w:rsidRPr="00150CD2">
              <w:rPr>
                <w:rFonts w:ascii="仿宋" w:eastAsia="仿宋" w:hAnsi="仿宋"/>
                <w:noProof/>
                <w:sz w:val="28"/>
                <w:szCs w:val="28"/>
              </w:rPr>
              <w:t>《形势与政策》课程大纲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_Toc149553282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106</w:t>
            </w:r>
            <w:r w:rsidR="00150CD2" w:rsidRPr="00150CD2">
              <w:rPr>
                <w:rFonts w:ascii="仿宋" w:eastAsia="仿宋" w:hAnsi="仿宋"/>
                <w:noProof/>
                <w:webHidden/>
                <w:sz w:val="28"/>
                <w:szCs w:val="28"/>
              </w:rPr>
              <w:fldChar w:fldCharType="end"/>
            </w:r>
          </w:hyperlink>
        </w:p>
        <w:p w14:paraId="01E881E7" w14:textId="0A4AE354" w:rsidR="00150CD2" w:rsidRPr="00150CD2" w:rsidRDefault="00000000">
          <w:pPr>
            <w:pStyle w:val="TOC1"/>
            <w:tabs>
              <w:tab w:val="right" w:leader="dot" w:pos="8296"/>
            </w:tabs>
            <w:rPr>
              <w:rFonts w:ascii="仿宋" w:eastAsia="仿宋" w:hAnsi="仿宋"/>
              <w:noProof/>
              <w:sz w:val="28"/>
              <w:szCs w:val="28"/>
            </w:rPr>
          </w:pPr>
          <w:hyperlink w:anchor="_Toc149553283" w:history="1">
            <w:r w:rsidR="00150CD2" w:rsidRPr="00150CD2">
              <w:rPr>
                <w:rFonts w:ascii="仿宋" w:eastAsia="仿宋" w:hAnsi="仿宋"/>
                <w:noProof/>
                <w:sz w:val="28"/>
                <w:szCs w:val="28"/>
              </w:rPr>
              <w:t>《劳动教育》课程大纲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_Toc149553283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115</w:t>
            </w:r>
            <w:r w:rsidR="00150CD2" w:rsidRPr="00150CD2">
              <w:rPr>
                <w:rFonts w:ascii="仿宋" w:eastAsia="仿宋" w:hAnsi="仿宋"/>
                <w:noProof/>
                <w:webHidden/>
                <w:sz w:val="28"/>
                <w:szCs w:val="28"/>
              </w:rPr>
              <w:fldChar w:fldCharType="end"/>
            </w:r>
          </w:hyperlink>
        </w:p>
        <w:p w14:paraId="4FCC1F7B" w14:textId="6EC9D6E3" w:rsidR="00150CD2" w:rsidRPr="00150CD2" w:rsidRDefault="00000000">
          <w:pPr>
            <w:pStyle w:val="TOC1"/>
            <w:tabs>
              <w:tab w:val="right" w:leader="dot" w:pos="8296"/>
            </w:tabs>
            <w:rPr>
              <w:rFonts w:ascii="仿宋" w:eastAsia="仿宋" w:hAnsi="仿宋"/>
              <w:noProof/>
              <w:sz w:val="28"/>
              <w:szCs w:val="28"/>
            </w:rPr>
          </w:pPr>
          <w:hyperlink w:anchor="_Toc149553284" w:history="1">
            <w:r w:rsidR="00150CD2" w:rsidRPr="00150CD2">
              <w:rPr>
                <w:rFonts w:ascii="仿宋" w:eastAsia="仿宋" w:hAnsi="仿宋"/>
                <w:noProof/>
                <w:sz w:val="28"/>
                <w:szCs w:val="28"/>
              </w:rPr>
              <w:t>《习近平总书记关于教育的重要论述研究》课程大纲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_Toc149553284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133</w:t>
            </w:r>
            <w:r w:rsidR="00150CD2" w:rsidRPr="00150CD2">
              <w:rPr>
                <w:rFonts w:ascii="仿宋" w:eastAsia="仿宋" w:hAnsi="仿宋"/>
                <w:noProof/>
                <w:webHidden/>
                <w:sz w:val="28"/>
                <w:szCs w:val="28"/>
              </w:rPr>
              <w:fldChar w:fldCharType="end"/>
            </w:r>
          </w:hyperlink>
        </w:p>
        <w:p w14:paraId="64E0A419" w14:textId="1AC65FDC" w:rsidR="00150CD2" w:rsidRPr="00150CD2" w:rsidRDefault="00000000">
          <w:pPr>
            <w:pStyle w:val="TOC1"/>
            <w:tabs>
              <w:tab w:val="right" w:leader="dot" w:pos="8296"/>
            </w:tabs>
            <w:rPr>
              <w:rFonts w:ascii="仿宋" w:eastAsia="仿宋" w:hAnsi="仿宋"/>
              <w:noProof/>
              <w:sz w:val="28"/>
              <w:szCs w:val="28"/>
            </w:rPr>
          </w:pPr>
          <w:hyperlink w:anchor="_Toc149553285" w:history="1">
            <w:r w:rsidR="00150CD2" w:rsidRPr="00150CD2">
              <w:rPr>
                <w:rFonts w:ascii="仿宋" w:eastAsia="仿宋" w:hAnsi="仿宋"/>
                <w:noProof/>
                <w:sz w:val="28"/>
                <w:szCs w:val="28"/>
              </w:rPr>
              <w:t>《大学英语1》课程大纲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_Toc149553285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148</w:t>
            </w:r>
            <w:r w:rsidR="00150CD2" w:rsidRPr="00150CD2">
              <w:rPr>
                <w:rFonts w:ascii="仿宋" w:eastAsia="仿宋" w:hAnsi="仿宋"/>
                <w:noProof/>
                <w:webHidden/>
                <w:sz w:val="28"/>
                <w:szCs w:val="28"/>
              </w:rPr>
              <w:fldChar w:fldCharType="end"/>
            </w:r>
          </w:hyperlink>
        </w:p>
        <w:p w14:paraId="190451F0" w14:textId="1F011952" w:rsidR="00150CD2" w:rsidRPr="00150CD2" w:rsidRDefault="00000000">
          <w:pPr>
            <w:pStyle w:val="TOC1"/>
            <w:tabs>
              <w:tab w:val="right" w:leader="dot" w:pos="8296"/>
            </w:tabs>
            <w:rPr>
              <w:rFonts w:ascii="仿宋" w:eastAsia="仿宋" w:hAnsi="仿宋"/>
              <w:noProof/>
              <w:sz w:val="28"/>
              <w:szCs w:val="28"/>
            </w:rPr>
          </w:pPr>
          <w:hyperlink w:anchor="_Toc149553286" w:history="1">
            <w:r w:rsidR="00150CD2" w:rsidRPr="00150CD2">
              <w:rPr>
                <w:rFonts w:ascii="仿宋" w:eastAsia="仿宋" w:hAnsi="仿宋"/>
                <w:noProof/>
                <w:sz w:val="28"/>
                <w:szCs w:val="28"/>
              </w:rPr>
              <w:t>《大学英语2》课程大纲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_Toc149553286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161</w:t>
            </w:r>
            <w:r w:rsidR="00150CD2" w:rsidRPr="00150CD2">
              <w:rPr>
                <w:rFonts w:ascii="仿宋" w:eastAsia="仿宋" w:hAnsi="仿宋"/>
                <w:noProof/>
                <w:webHidden/>
                <w:sz w:val="28"/>
                <w:szCs w:val="28"/>
              </w:rPr>
              <w:fldChar w:fldCharType="end"/>
            </w:r>
          </w:hyperlink>
        </w:p>
        <w:p w14:paraId="55C82B85" w14:textId="7A2C884A" w:rsidR="00150CD2" w:rsidRPr="00150CD2" w:rsidRDefault="00000000">
          <w:pPr>
            <w:pStyle w:val="TOC1"/>
            <w:tabs>
              <w:tab w:val="right" w:leader="dot" w:pos="8296"/>
            </w:tabs>
            <w:rPr>
              <w:rFonts w:ascii="仿宋" w:eastAsia="仿宋" w:hAnsi="仿宋"/>
              <w:noProof/>
              <w:sz w:val="28"/>
              <w:szCs w:val="28"/>
            </w:rPr>
          </w:pPr>
          <w:hyperlink w:anchor="_Toc149553287" w:history="1">
            <w:r w:rsidR="00150CD2" w:rsidRPr="00150CD2">
              <w:rPr>
                <w:rFonts w:ascii="仿宋" w:eastAsia="仿宋" w:hAnsi="仿宋"/>
                <w:noProof/>
                <w:sz w:val="28"/>
                <w:szCs w:val="28"/>
              </w:rPr>
              <w:t>《大学英语3》课程大纲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_Toc149553287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173</w:t>
            </w:r>
            <w:r w:rsidR="00150CD2" w:rsidRPr="00150CD2">
              <w:rPr>
                <w:rFonts w:ascii="仿宋" w:eastAsia="仿宋" w:hAnsi="仿宋"/>
                <w:noProof/>
                <w:webHidden/>
                <w:sz w:val="28"/>
                <w:szCs w:val="28"/>
              </w:rPr>
              <w:fldChar w:fldCharType="end"/>
            </w:r>
          </w:hyperlink>
        </w:p>
        <w:p w14:paraId="7B3A6428" w14:textId="4BB31F80" w:rsidR="00150CD2" w:rsidRPr="00150CD2" w:rsidRDefault="00000000">
          <w:pPr>
            <w:pStyle w:val="TOC1"/>
            <w:tabs>
              <w:tab w:val="right" w:leader="dot" w:pos="8296"/>
            </w:tabs>
            <w:rPr>
              <w:rFonts w:ascii="仿宋" w:eastAsia="仿宋" w:hAnsi="仿宋"/>
              <w:noProof/>
              <w:sz w:val="28"/>
              <w:szCs w:val="28"/>
            </w:rPr>
          </w:pPr>
          <w:hyperlink w:anchor="_Toc149553288" w:history="1">
            <w:r w:rsidR="00150CD2" w:rsidRPr="00150CD2">
              <w:rPr>
                <w:rFonts w:ascii="仿宋" w:eastAsia="仿宋" w:hAnsi="仿宋"/>
                <w:noProof/>
                <w:sz w:val="28"/>
                <w:szCs w:val="28"/>
              </w:rPr>
              <w:t>《大学英语4》课程大纲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_Toc149553288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187</w:t>
            </w:r>
            <w:r w:rsidR="00150CD2" w:rsidRPr="00150CD2">
              <w:rPr>
                <w:rFonts w:ascii="仿宋" w:eastAsia="仿宋" w:hAnsi="仿宋"/>
                <w:noProof/>
                <w:webHidden/>
                <w:sz w:val="28"/>
                <w:szCs w:val="28"/>
              </w:rPr>
              <w:fldChar w:fldCharType="end"/>
            </w:r>
          </w:hyperlink>
        </w:p>
        <w:p w14:paraId="0A214061" w14:textId="0592B8DC" w:rsidR="00150CD2" w:rsidRPr="00150CD2" w:rsidRDefault="00000000">
          <w:pPr>
            <w:pStyle w:val="TOC1"/>
            <w:tabs>
              <w:tab w:val="right" w:leader="dot" w:pos="8296"/>
            </w:tabs>
            <w:rPr>
              <w:rFonts w:ascii="仿宋" w:eastAsia="仿宋" w:hAnsi="仿宋"/>
              <w:noProof/>
              <w:sz w:val="28"/>
              <w:szCs w:val="28"/>
            </w:rPr>
          </w:pPr>
          <w:hyperlink w:anchor="_Toc149553289" w:history="1">
            <w:r w:rsidR="00150CD2" w:rsidRPr="00150CD2">
              <w:rPr>
                <w:rFonts w:ascii="仿宋" w:eastAsia="仿宋" w:hAnsi="仿宋"/>
                <w:noProof/>
                <w:sz w:val="28"/>
                <w:szCs w:val="28"/>
              </w:rPr>
              <w:t>《大学体育》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_Toc149553289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201</w:t>
            </w:r>
            <w:r w:rsidR="00150CD2" w:rsidRPr="00150CD2">
              <w:rPr>
                <w:rFonts w:ascii="仿宋" w:eastAsia="仿宋" w:hAnsi="仿宋"/>
                <w:noProof/>
                <w:webHidden/>
                <w:sz w:val="28"/>
                <w:szCs w:val="28"/>
              </w:rPr>
              <w:fldChar w:fldCharType="end"/>
            </w:r>
          </w:hyperlink>
        </w:p>
        <w:p w14:paraId="493FEA9F" w14:textId="3B031E88" w:rsidR="00150CD2" w:rsidRPr="00150CD2" w:rsidRDefault="00000000">
          <w:pPr>
            <w:pStyle w:val="TOC1"/>
            <w:tabs>
              <w:tab w:val="right" w:leader="dot" w:pos="8296"/>
            </w:tabs>
            <w:rPr>
              <w:rFonts w:ascii="仿宋" w:eastAsia="仿宋" w:hAnsi="仿宋"/>
              <w:noProof/>
              <w:sz w:val="28"/>
              <w:szCs w:val="28"/>
            </w:rPr>
          </w:pPr>
          <w:hyperlink w:anchor="_Toc149553308" w:history="1">
            <w:r w:rsidR="00150CD2" w:rsidRPr="00150CD2">
              <w:rPr>
                <w:rFonts w:ascii="仿宋" w:eastAsia="仿宋" w:hAnsi="仿宋"/>
                <w:noProof/>
                <w:sz w:val="28"/>
                <w:szCs w:val="28"/>
              </w:rPr>
              <w:t>《计算思维与信息技术》</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_Toc149553308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780</w:t>
            </w:r>
            <w:r w:rsidR="00150CD2" w:rsidRPr="00150CD2">
              <w:rPr>
                <w:rFonts w:ascii="仿宋" w:eastAsia="仿宋" w:hAnsi="仿宋"/>
                <w:noProof/>
                <w:webHidden/>
                <w:sz w:val="28"/>
                <w:szCs w:val="28"/>
              </w:rPr>
              <w:fldChar w:fldCharType="end"/>
            </w:r>
          </w:hyperlink>
        </w:p>
        <w:p w14:paraId="1F59C70E" w14:textId="16D678C8" w:rsidR="00150CD2" w:rsidRPr="00150CD2" w:rsidRDefault="00170DF8" w:rsidP="00B20E73">
          <w:pPr>
            <w:pStyle w:val="TOC1"/>
            <w:tabs>
              <w:tab w:val="right" w:leader="dot" w:pos="8296"/>
            </w:tabs>
            <w:rPr>
              <w:rFonts w:ascii="仿宋" w:eastAsia="仿宋" w:hAnsi="仿宋"/>
              <w:noProof/>
              <w:sz w:val="28"/>
              <w:szCs w:val="28"/>
            </w:rPr>
          </w:pPr>
          <w:r w:rsidRPr="00170DF8">
            <w:rPr>
              <w:rFonts w:ascii="仿宋" w:eastAsia="仿宋" w:hAnsi="仿宋" w:hint="eastAsia"/>
              <w:noProof/>
              <w:sz w:val="28"/>
              <w:szCs w:val="28"/>
            </w:rPr>
            <w:t>《</w:t>
          </w:r>
          <w:r w:rsidRPr="00170DF8">
            <w:rPr>
              <w:rFonts w:ascii="仿宋" w:eastAsia="仿宋" w:hAnsi="仿宋"/>
              <w:noProof/>
              <w:sz w:val="28"/>
              <w:szCs w:val="28"/>
            </w:rPr>
            <w:fldChar w:fldCharType="begin"/>
          </w:r>
          <w:r w:rsidRPr="00170DF8">
            <w:rPr>
              <w:rFonts w:ascii="仿宋" w:eastAsia="仿宋" w:hAnsi="仿宋"/>
              <w:noProof/>
              <w:sz w:val="28"/>
              <w:szCs w:val="28"/>
            </w:rPr>
            <w:instrText>HYPERLINK \l "_Toc149553309"</w:instrText>
          </w:r>
          <w:r w:rsidRPr="00170DF8">
            <w:rPr>
              <w:rFonts w:ascii="仿宋" w:eastAsia="仿宋" w:hAnsi="仿宋"/>
              <w:noProof/>
              <w:sz w:val="28"/>
              <w:szCs w:val="28"/>
            </w:rPr>
          </w:r>
          <w:r w:rsidRPr="00170DF8">
            <w:rPr>
              <w:rFonts w:ascii="仿宋" w:eastAsia="仿宋" w:hAnsi="仿宋"/>
              <w:noProof/>
              <w:sz w:val="28"/>
              <w:szCs w:val="28"/>
            </w:rPr>
            <w:fldChar w:fldCharType="separate"/>
          </w:r>
          <w:r w:rsidRPr="00150CD2">
            <w:rPr>
              <w:rFonts w:ascii="仿宋" w:eastAsia="仿宋" w:hAnsi="仿宋"/>
              <w:noProof/>
              <w:sz w:val="28"/>
              <w:szCs w:val="28"/>
            </w:rPr>
            <w:t>大学生心理健康教育》（工程教育类</w:t>
          </w:r>
          <w:r w:rsidRPr="00150CD2">
            <w:rPr>
              <w:rFonts w:ascii="仿宋" w:eastAsia="仿宋" w:hAnsi="仿宋"/>
              <w:noProof/>
              <w:sz w:val="28"/>
              <w:szCs w:val="28"/>
            </w:rPr>
            <w:t>）</w:t>
          </w:r>
          <w:r w:rsidRPr="00150CD2">
            <w:rPr>
              <w:rFonts w:ascii="仿宋" w:eastAsia="仿宋" w:hAnsi="仿宋"/>
              <w:noProof/>
              <w:sz w:val="28"/>
              <w:szCs w:val="28"/>
            </w:rPr>
            <w:t>课程大纲</w:t>
          </w:r>
          <w:r w:rsidRPr="00150CD2">
            <w:rPr>
              <w:rFonts w:ascii="仿宋" w:eastAsia="仿宋" w:hAnsi="仿宋"/>
              <w:noProof/>
              <w:webHidden/>
              <w:sz w:val="28"/>
              <w:szCs w:val="28"/>
            </w:rPr>
            <w:tab/>
          </w:r>
          <w:r w:rsidRPr="00150CD2">
            <w:rPr>
              <w:rFonts w:ascii="仿宋" w:eastAsia="仿宋" w:hAnsi="仿宋"/>
              <w:noProof/>
              <w:webHidden/>
              <w:sz w:val="28"/>
              <w:szCs w:val="28"/>
            </w:rPr>
            <w:fldChar w:fldCharType="begin"/>
          </w:r>
          <w:r w:rsidRPr="00150CD2">
            <w:rPr>
              <w:rFonts w:ascii="仿宋" w:eastAsia="仿宋" w:hAnsi="仿宋"/>
              <w:noProof/>
              <w:webHidden/>
              <w:sz w:val="28"/>
              <w:szCs w:val="28"/>
            </w:rPr>
            <w:instrText xml:space="preserve"> PAGEREF _Toc149553309 \h </w:instrText>
          </w:r>
          <w:r w:rsidRPr="00150CD2">
            <w:rPr>
              <w:rFonts w:ascii="仿宋" w:eastAsia="仿宋" w:hAnsi="仿宋"/>
              <w:noProof/>
              <w:webHidden/>
              <w:sz w:val="28"/>
              <w:szCs w:val="28"/>
            </w:rPr>
          </w:r>
          <w:r w:rsidRPr="00150CD2">
            <w:rPr>
              <w:rFonts w:ascii="仿宋" w:eastAsia="仿宋" w:hAnsi="仿宋"/>
              <w:noProof/>
              <w:webHidden/>
              <w:sz w:val="28"/>
              <w:szCs w:val="28"/>
            </w:rPr>
            <w:fldChar w:fldCharType="separate"/>
          </w:r>
          <w:r>
            <w:rPr>
              <w:rFonts w:ascii="仿宋" w:eastAsia="仿宋" w:hAnsi="仿宋"/>
              <w:noProof/>
              <w:webHidden/>
              <w:sz w:val="28"/>
              <w:szCs w:val="28"/>
            </w:rPr>
            <w:t>793</w:t>
          </w:r>
          <w:r w:rsidRPr="00150CD2">
            <w:rPr>
              <w:rFonts w:ascii="仿宋" w:eastAsia="仿宋" w:hAnsi="仿宋"/>
              <w:noProof/>
              <w:webHidden/>
              <w:sz w:val="28"/>
              <w:szCs w:val="28"/>
            </w:rPr>
            <w:fldChar w:fldCharType="end"/>
          </w:r>
          <w:r>
            <w:rPr>
              <w:rFonts w:ascii="仿宋" w:eastAsia="仿宋" w:hAnsi="仿宋"/>
              <w:noProof/>
              <w:sz w:val="28"/>
              <w:szCs w:val="28"/>
            </w:rPr>
            <w:fldChar w:fldCharType="end"/>
          </w:r>
        </w:p>
        <w:p w14:paraId="5D6E6E5F" w14:textId="5E6E78A5" w:rsidR="00150CD2" w:rsidRPr="00150CD2" w:rsidRDefault="00000000" w:rsidP="0054088C">
          <w:pPr>
            <w:pStyle w:val="TOC1"/>
            <w:tabs>
              <w:tab w:val="right" w:leader="dot" w:pos="8296"/>
            </w:tabs>
            <w:rPr>
              <w:rFonts w:ascii="仿宋" w:eastAsia="仿宋" w:hAnsi="仿宋"/>
              <w:noProof/>
              <w:sz w:val="28"/>
              <w:szCs w:val="28"/>
            </w:rPr>
          </w:pPr>
          <w:hyperlink w:anchor="_Toc149553344" w:history="1">
            <w:r w:rsidR="00150CD2" w:rsidRPr="00150CD2">
              <w:rPr>
                <w:rFonts w:ascii="仿宋" w:eastAsia="仿宋" w:hAnsi="仿宋"/>
                <w:noProof/>
                <w:sz w:val="28"/>
                <w:szCs w:val="28"/>
              </w:rPr>
              <w:t>《大学生职业指导与创新创业教育》（工程教育类）课程大纲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_Toc149553344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807</w:t>
            </w:r>
            <w:r w:rsidR="00150CD2" w:rsidRPr="00150CD2">
              <w:rPr>
                <w:rFonts w:ascii="仿宋" w:eastAsia="仿宋" w:hAnsi="仿宋"/>
                <w:noProof/>
                <w:webHidden/>
                <w:sz w:val="28"/>
                <w:szCs w:val="28"/>
              </w:rPr>
              <w:fldChar w:fldCharType="end"/>
            </w:r>
          </w:hyperlink>
        </w:p>
        <w:p w14:paraId="6FB21842" w14:textId="60B1837B" w:rsidR="00150CD2" w:rsidRPr="00150CD2" w:rsidRDefault="00000000">
          <w:pPr>
            <w:pStyle w:val="TOC1"/>
            <w:tabs>
              <w:tab w:val="right" w:leader="dot" w:pos="8296"/>
            </w:tabs>
            <w:rPr>
              <w:rFonts w:ascii="仿宋" w:eastAsia="仿宋" w:hAnsi="仿宋"/>
              <w:noProof/>
              <w:sz w:val="28"/>
              <w:szCs w:val="28"/>
            </w:rPr>
          </w:pPr>
          <w:hyperlink w:anchor="_Toc149553387" w:history="1">
            <w:r w:rsidR="00150CD2" w:rsidRPr="00150CD2">
              <w:rPr>
                <w:rFonts w:ascii="仿宋" w:eastAsia="仿宋" w:hAnsi="仿宋"/>
                <w:noProof/>
                <w:sz w:val="28"/>
                <w:szCs w:val="28"/>
              </w:rPr>
              <w:t>《军事理论》（工程教育类）课程教学大纲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_Toc149553387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827</w:t>
            </w:r>
            <w:r w:rsidR="00150CD2" w:rsidRPr="00150CD2">
              <w:rPr>
                <w:rFonts w:ascii="仿宋" w:eastAsia="仿宋" w:hAnsi="仿宋"/>
                <w:noProof/>
                <w:webHidden/>
                <w:sz w:val="28"/>
                <w:szCs w:val="28"/>
              </w:rPr>
              <w:fldChar w:fldCharType="end"/>
            </w:r>
          </w:hyperlink>
        </w:p>
        <w:p w14:paraId="2FD24C93" w14:textId="4A3BE3B2" w:rsidR="00150CD2" w:rsidRPr="00150CD2" w:rsidRDefault="00000000" w:rsidP="0054088C">
          <w:pPr>
            <w:pStyle w:val="TOC1"/>
            <w:tabs>
              <w:tab w:val="right" w:leader="dot" w:pos="8296"/>
            </w:tabs>
            <w:rPr>
              <w:rFonts w:ascii="仿宋" w:eastAsia="仿宋" w:hAnsi="仿宋"/>
              <w:noProof/>
              <w:sz w:val="28"/>
              <w:szCs w:val="28"/>
            </w:rPr>
          </w:pPr>
          <w:hyperlink w:anchor="_Toc149553388" w:history="1">
            <w:r w:rsidR="00150CD2" w:rsidRPr="00150CD2">
              <w:rPr>
                <w:rFonts w:ascii="仿宋" w:eastAsia="仿宋" w:hAnsi="仿宋"/>
                <w:noProof/>
                <w:sz w:val="28"/>
                <w:szCs w:val="28"/>
              </w:rPr>
              <w:t>《高等数学D1》课程教学大纲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_Toc149553388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834</w:t>
            </w:r>
            <w:r w:rsidR="00150CD2" w:rsidRPr="00150CD2">
              <w:rPr>
                <w:rFonts w:ascii="仿宋" w:eastAsia="仿宋" w:hAnsi="仿宋"/>
                <w:noProof/>
                <w:webHidden/>
                <w:sz w:val="28"/>
                <w:szCs w:val="28"/>
              </w:rPr>
              <w:fldChar w:fldCharType="end"/>
            </w:r>
          </w:hyperlink>
        </w:p>
        <w:p w14:paraId="058E12A2" w14:textId="3F775DB7" w:rsidR="00150CD2" w:rsidRPr="00150CD2" w:rsidRDefault="00000000" w:rsidP="0054088C">
          <w:pPr>
            <w:pStyle w:val="TOC1"/>
            <w:tabs>
              <w:tab w:val="right" w:leader="dot" w:pos="8296"/>
            </w:tabs>
            <w:rPr>
              <w:rFonts w:ascii="仿宋" w:eastAsia="仿宋" w:hAnsi="仿宋"/>
              <w:noProof/>
              <w:sz w:val="28"/>
              <w:szCs w:val="28"/>
            </w:rPr>
          </w:pPr>
          <w:hyperlink w:anchor="_Toc149553409" w:history="1">
            <w:r w:rsidR="00150CD2" w:rsidRPr="00150CD2">
              <w:rPr>
                <w:rFonts w:ascii="仿宋" w:eastAsia="仿宋" w:hAnsi="仿宋"/>
                <w:noProof/>
                <w:sz w:val="28"/>
                <w:szCs w:val="28"/>
              </w:rPr>
              <w:t>《高等数学D2》课程教学大纲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_Toc149553409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844</w:t>
            </w:r>
            <w:r w:rsidR="00150CD2" w:rsidRPr="00150CD2">
              <w:rPr>
                <w:rFonts w:ascii="仿宋" w:eastAsia="仿宋" w:hAnsi="仿宋"/>
                <w:noProof/>
                <w:webHidden/>
                <w:sz w:val="28"/>
                <w:szCs w:val="28"/>
              </w:rPr>
              <w:fldChar w:fldCharType="end"/>
            </w:r>
          </w:hyperlink>
        </w:p>
        <w:p w14:paraId="1C0F85C5" w14:textId="14BA8E4C" w:rsidR="00150CD2" w:rsidRPr="00150CD2" w:rsidRDefault="00000000">
          <w:pPr>
            <w:pStyle w:val="TOC1"/>
            <w:tabs>
              <w:tab w:val="right" w:leader="dot" w:pos="8296"/>
            </w:tabs>
            <w:rPr>
              <w:rFonts w:ascii="仿宋" w:eastAsia="仿宋" w:hAnsi="仿宋"/>
              <w:noProof/>
              <w:sz w:val="28"/>
              <w:szCs w:val="28"/>
            </w:rPr>
          </w:pPr>
          <w:hyperlink w:anchor="_Toc149553430" w:history="1">
            <w:r w:rsidR="00150CD2" w:rsidRPr="00150CD2">
              <w:rPr>
                <w:rFonts w:ascii="仿宋" w:eastAsia="仿宋" w:hAnsi="仿宋"/>
                <w:noProof/>
                <w:sz w:val="28"/>
                <w:szCs w:val="28"/>
              </w:rPr>
              <w:t>《线性代数C》课程教学大纲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_Toc149553430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853</w:t>
            </w:r>
            <w:r w:rsidR="00150CD2" w:rsidRPr="00150CD2">
              <w:rPr>
                <w:rFonts w:ascii="仿宋" w:eastAsia="仿宋" w:hAnsi="仿宋"/>
                <w:noProof/>
                <w:webHidden/>
                <w:sz w:val="28"/>
                <w:szCs w:val="28"/>
              </w:rPr>
              <w:fldChar w:fldCharType="end"/>
            </w:r>
          </w:hyperlink>
        </w:p>
        <w:p w14:paraId="1A8BA911" w14:textId="7B1C648E" w:rsidR="00150CD2" w:rsidRPr="00150CD2" w:rsidRDefault="00000000">
          <w:pPr>
            <w:pStyle w:val="TOC1"/>
            <w:tabs>
              <w:tab w:val="right" w:leader="dot" w:pos="8296"/>
            </w:tabs>
            <w:rPr>
              <w:rFonts w:ascii="仿宋" w:eastAsia="仿宋" w:hAnsi="仿宋"/>
              <w:noProof/>
              <w:sz w:val="28"/>
              <w:szCs w:val="28"/>
            </w:rPr>
          </w:pPr>
          <w:hyperlink w:anchor="_Toc149553431" w:history="1">
            <w:r w:rsidR="00150CD2" w:rsidRPr="00150CD2">
              <w:rPr>
                <w:rFonts w:ascii="仿宋" w:eastAsia="仿宋" w:hAnsi="仿宋"/>
                <w:noProof/>
                <w:sz w:val="28"/>
                <w:szCs w:val="28"/>
              </w:rPr>
              <w:t>《概率论与数理统计C》课程教学大纲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_Toc149553431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861</w:t>
            </w:r>
            <w:r w:rsidR="00150CD2" w:rsidRPr="00150CD2">
              <w:rPr>
                <w:rFonts w:ascii="仿宋" w:eastAsia="仿宋" w:hAnsi="仿宋"/>
                <w:noProof/>
                <w:webHidden/>
                <w:sz w:val="28"/>
                <w:szCs w:val="28"/>
              </w:rPr>
              <w:fldChar w:fldCharType="end"/>
            </w:r>
          </w:hyperlink>
        </w:p>
        <w:p w14:paraId="47CD3BAE" w14:textId="661679BF" w:rsidR="00150CD2" w:rsidRPr="00150CD2" w:rsidRDefault="00000000">
          <w:pPr>
            <w:pStyle w:val="TOC1"/>
            <w:tabs>
              <w:tab w:val="right" w:leader="dot" w:pos="8296"/>
            </w:tabs>
            <w:rPr>
              <w:rFonts w:ascii="仿宋" w:eastAsia="仿宋" w:hAnsi="仿宋"/>
              <w:noProof/>
              <w:sz w:val="28"/>
              <w:szCs w:val="28"/>
            </w:rPr>
          </w:pPr>
          <w:hyperlink w:anchor="_Toc149553455" w:history="1">
            <w:r w:rsidR="00150CD2" w:rsidRPr="00150CD2">
              <w:rPr>
                <w:rFonts w:ascii="仿宋" w:eastAsia="仿宋" w:hAnsi="仿宋"/>
                <w:noProof/>
                <w:sz w:val="28"/>
                <w:szCs w:val="28"/>
              </w:rPr>
              <w:t>《大学物理B》课程教学大纲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_Toc149553455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873</w:t>
            </w:r>
            <w:r w:rsidR="00150CD2" w:rsidRPr="00150CD2">
              <w:rPr>
                <w:rFonts w:ascii="仿宋" w:eastAsia="仿宋" w:hAnsi="仿宋"/>
                <w:noProof/>
                <w:webHidden/>
                <w:sz w:val="28"/>
                <w:szCs w:val="28"/>
              </w:rPr>
              <w:fldChar w:fldCharType="end"/>
            </w:r>
          </w:hyperlink>
        </w:p>
        <w:p w14:paraId="27775250" w14:textId="274FF628" w:rsidR="00150CD2" w:rsidRPr="00150CD2" w:rsidRDefault="00000000">
          <w:pPr>
            <w:pStyle w:val="TOC1"/>
            <w:tabs>
              <w:tab w:val="right" w:leader="dot" w:pos="8296"/>
            </w:tabs>
            <w:rPr>
              <w:rFonts w:ascii="仿宋" w:eastAsia="仿宋" w:hAnsi="仿宋"/>
              <w:noProof/>
              <w:sz w:val="28"/>
              <w:szCs w:val="28"/>
            </w:rPr>
          </w:pPr>
          <w:hyperlink w:anchor="_Toc149553456" w:history="1">
            <w:r w:rsidR="00150CD2" w:rsidRPr="00150CD2">
              <w:rPr>
                <w:rFonts w:ascii="仿宋" w:eastAsia="仿宋" w:hAnsi="仿宋"/>
                <w:noProof/>
                <w:sz w:val="28"/>
                <w:szCs w:val="28"/>
              </w:rPr>
              <w:t>《无机化学》课程教学大纲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_Toc149553456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883</w:t>
            </w:r>
            <w:r w:rsidR="00150CD2" w:rsidRPr="00150CD2">
              <w:rPr>
                <w:rFonts w:ascii="仿宋" w:eastAsia="仿宋" w:hAnsi="仿宋"/>
                <w:noProof/>
                <w:webHidden/>
                <w:sz w:val="28"/>
                <w:szCs w:val="28"/>
              </w:rPr>
              <w:fldChar w:fldCharType="end"/>
            </w:r>
          </w:hyperlink>
        </w:p>
        <w:p w14:paraId="279D8135" w14:textId="2C7DF6CA" w:rsidR="00150CD2" w:rsidRPr="00150CD2" w:rsidRDefault="00000000">
          <w:pPr>
            <w:pStyle w:val="TOC1"/>
            <w:tabs>
              <w:tab w:val="right" w:leader="dot" w:pos="8296"/>
            </w:tabs>
            <w:rPr>
              <w:rFonts w:ascii="仿宋" w:eastAsia="仿宋" w:hAnsi="仿宋"/>
              <w:noProof/>
              <w:sz w:val="28"/>
              <w:szCs w:val="28"/>
            </w:rPr>
          </w:pPr>
          <w:hyperlink w:anchor="_Toc149553457" w:history="1">
            <w:r w:rsidR="00150CD2" w:rsidRPr="00150CD2">
              <w:rPr>
                <w:rFonts w:ascii="仿宋" w:eastAsia="仿宋" w:hAnsi="仿宋"/>
                <w:noProof/>
                <w:sz w:val="28"/>
                <w:szCs w:val="28"/>
              </w:rPr>
              <w:t>《分析化学》课程大纲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_Toc149553457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896</w:t>
            </w:r>
            <w:r w:rsidR="00150CD2" w:rsidRPr="00150CD2">
              <w:rPr>
                <w:rFonts w:ascii="仿宋" w:eastAsia="仿宋" w:hAnsi="仿宋"/>
                <w:noProof/>
                <w:webHidden/>
                <w:sz w:val="28"/>
                <w:szCs w:val="28"/>
              </w:rPr>
              <w:fldChar w:fldCharType="end"/>
            </w:r>
          </w:hyperlink>
        </w:p>
        <w:p w14:paraId="6072A64B" w14:textId="56B2D2D4" w:rsidR="00150CD2" w:rsidRPr="00150CD2" w:rsidRDefault="00000000">
          <w:pPr>
            <w:pStyle w:val="TOC1"/>
            <w:tabs>
              <w:tab w:val="right" w:leader="dot" w:pos="8296"/>
            </w:tabs>
            <w:rPr>
              <w:rFonts w:ascii="仿宋" w:eastAsia="仿宋" w:hAnsi="仿宋"/>
              <w:noProof/>
              <w:sz w:val="28"/>
              <w:szCs w:val="28"/>
            </w:rPr>
          </w:pPr>
          <w:hyperlink w:anchor="_Toc149553458" w:history="1">
            <w:r w:rsidR="00150CD2" w:rsidRPr="00150CD2">
              <w:rPr>
                <w:rFonts w:ascii="仿宋" w:eastAsia="仿宋" w:hAnsi="仿宋"/>
                <w:noProof/>
                <w:sz w:val="28"/>
                <w:szCs w:val="28"/>
              </w:rPr>
              <w:t>《有机化学》课程大纲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_Toc149553458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914</w:t>
            </w:r>
            <w:r w:rsidR="00150CD2" w:rsidRPr="00150CD2">
              <w:rPr>
                <w:rFonts w:ascii="仿宋" w:eastAsia="仿宋" w:hAnsi="仿宋"/>
                <w:noProof/>
                <w:webHidden/>
                <w:sz w:val="28"/>
                <w:szCs w:val="28"/>
              </w:rPr>
              <w:fldChar w:fldCharType="end"/>
            </w:r>
          </w:hyperlink>
        </w:p>
        <w:p w14:paraId="2962757F" w14:textId="6039605E" w:rsidR="00150CD2" w:rsidRPr="00150CD2" w:rsidRDefault="00000000">
          <w:pPr>
            <w:pStyle w:val="TOC1"/>
            <w:tabs>
              <w:tab w:val="right" w:leader="dot" w:pos="8296"/>
            </w:tabs>
            <w:rPr>
              <w:rFonts w:ascii="仿宋" w:eastAsia="仿宋" w:hAnsi="仿宋"/>
              <w:noProof/>
              <w:sz w:val="28"/>
              <w:szCs w:val="28"/>
            </w:rPr>
          </w:pPr>
          <w:hyperlink w:anchor="_Toc149553459" w:history="1">
            <w:r w:rsidR="00150CD2" w:rsidRPr="00150CD2">
              <w:rPr>
                <w:rFonts w:ascii="仿宋" w:eastAsia="仿宋" w:hAnsi="仿宋"/>
                <w:noProof/>
                <w:sz w:val="28"/>
                <w:szCs w:val="28"/>
              </w:rPr>
              <w:t>《物理化学》课程大纲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_Toc149553459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931</w:t>
            </w:r>
            <w:r w:rsidR="00150CD2" w:rsidRPr="00150CD2">
              <w:rPr>
                <w:rFonts w:ascii="仿宋" w:eastAsia="仿宋" w:hAnsi="仿宋"/>
                <w:noProof/>
                <w:webHidden/>
                <w:sz w:val="28"/>
                <w:szCs w:val="28"/>
              </w:rPr>
              <w:fldChar w:fldCharType="end"/>
            </w:r>
          </w:hyperlink>
        </w:p>
        <w:p w14:paraId="41425258" w14:textId="7C2E30E8" w:rsidR="00150CD2" w:rsidRPr="00150CD2" w:rsidRDefault="00000000">
          <w:pPr>
            <w:pStyle w:val="TOC1"/>
            <w:tabs>
              <w:tab w:val="right" w:leader="dot" w:pos="8296"/>
            </w:tabs>
            <w:rPr>
              <w:rFonts w:ascii="仿宋" w:eastAsia="仿宋" w:hAnsi="仿宋"/>
              <w:noProof/>
              <w:sz w:val="28"/>
              <w:szCs w:val="28"/>
            </w:rPr>
          </w:pPr>
          <w:hyperlink w:anchor="_Toc149553460" w:history="1">
            <w:r w:rsidR="00150CD2" w:rsidRPr="00150CD2">
              <w:rPr>
                <w:rFonts w:ascii="仿宋" w:eastAsia="仿宋" w:hAnsi="仿宋"/>
                <w:noProof/>
                <w:sz w:val="28"/>
                <w:szCs w:val="28"/>
              </w:rPr>
              <w:t>《化工原理》课程大纲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_Toc149553460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949</w:t>
            </w:r>
            <w:r w:rsidR="00150CD2" w:rsidRPr="00150CD2">
              <w:rPr>
                <w:rFonts w:ascii="仿宋" w:eastAsia="仿宋" w:hAnsi="仿宋"/>
                <w:noProof/>
                <w:webHidden/>
                <w:sz w:val="28"/>
                <w:szCs w:val="28"/>
              </w:rPr>
              <w:fldChar w:fldCharType="end"/>
            </w:r>
          </w:hyperlink>
        </w:p>
        <w:p w14:paraId="285DBF34" w14:textId="7BD24FF7" w:rsidR="00150CD2" w:rsidRPr="00150CD2" w:rsidRDefault="00000000">
          <w:pPr>
            <w:pStyle w:val="TOC1"/>
            <w:tabs>
              <w:tab w:val="right" w:leader="dot" w:pos="8296"/>
            </w:tabs>
            <w:rPr>
              <w:rFonts w:ascii="仿宋" w:eastAsia="仿宋" w:hAnsi="仿宋"/>
              <w:noProof/>
              <w:sz w:val="28"/>
              <w:szCs w:val="28"/>
            </w:rPr>
          </w:pPr>
          <w:hyperlink w:anchor="_Toc149553461" w:history="1">
            <w:r w:rsidR="00150CD2" w:rsidRPr="00150CD2">
              <w:rPr>
                <w:rFonts w:ascii="仿宋" w:eastAsia="仿宋" w:hAnsi="仿宋"/>
                <w:noProof/>
                <w:sz w:val="28"/>
                <w:szCs w:val="28"/>
              </w:rPr>
              <w:t>《机械制图》课程大纲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_Toc149553461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965</w:t>
            </w:r>
            <w:r w:rsidR="00150CD2" w:rsidRPr="00150CD2">
              <w:rPr>
                <w:rFonts w:ascii="仿宋" w:eastAsia="仿宋" w:hAnsi="仿宋"/>
                <w:noProof/>
                <w:webHidden/>
                <w:sz w:val="28"/>
                <w:szCs w:val="28"/>
              </w:rPr>
              <w:fldChar w:fldCharType="end"/>
            </w:r>
          </w:hyperlink>
        </w:p>
        <w:p w14:paraId="0EA108B5" w14:textId="5E6E00E9" w:rsidR="00150CD2" w:rsidRPr="00150CD2" w:rsidRDefault="00000000">
          <w:pPr>
            <w:pStyle w:val="TOC1"/>
            <w:tabs>
              <w:tab w:val="right" w:leader="dot" w:pos="8296"/>
            </w:tabs>
            <w:rPr>
              <w:rFonts w:ascii="仿宋" w:eastAsia="仿宋" w:hAnsi="仿宋"/>
              <w:noProof/>
              <w:sz w:val="28"/>
              <w:szCs w:val="28"/>
            </w:rPr>
          </w:pPr>
          <w:hyperlink w:anchor="_Toc149553482" w:history="1">
            <w:r w:rsidR="00150CD2" w:rsidRPr="00150CD2">
              <w:rPr>
                <w:rFonts w:ascii="仿宋" w:eastAsia="仿宋" w:hAnsi="仿宋"/>
                <w:noProof/>
                <w:sz w:val="28"/>
                <w:szCs w:val="28"/>
              </w:rPr>
              <w:t>《工程CAD》课程大纲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_Toc149553482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977</w:t>
            </w:r>
            <w:r w:rsidR="00150CD2" w:rsidRPr="00150CD2">
              <w:rPr>
                <w:rFonts w:ascii="仿宋" w:eastAsia="仿宋" w:hAnsi="仿宋"/>
                <w:noProof/>
                <w:webHidden/>
                <w:sz w:val="28"/>
                <w:szCs w:val="28"/>
              </w:rPr>
              <w:fldChar w:fldCharType="end"/>
            </w:r>
          </w:hyperlink>
        </w:p>
        <w:p w14:paraId="52D7B828" w14:textId="6DF53D55" w:rsidR="00150CD2" w:rsidRPr="00150CD2" w:rsidRDefault="00000000">
          <w:pPr>
            <w:pStyle w:val="TOC1"/>
            <w:tabs>
              <w:tab w:val="right" w:leader="dot" w:pos="8296"/>
            </w:tabs>
            <w:rPr>
              <w:rFonts w:ascii="仿宋" w:eastAsia="仿宋" w:hAnsi="仿宋"/>
              <w:noProof/>
              <w:sz w:val="28"/>
              <w:szCs w:val="28"/>
            </w:rPr>
          </w:pPr>
          <w:hyperlink w:anchor="_Toc149553483" w:history="1">
            <w:r w:rsidR="00150CD2" w:rsidRPr="00150CD2">
              <w:rPr>
                <w:rFonts w:ascii="仿宋" w:eastAsia="仿宋" w:hAnsi="仿宋"/>
                <w:noProof/>
                <w:sz w:val="28"/>
                <w:szCs w:val="28"/>
              </w:rPr>
              <w:t>《仪器分析》课程大纲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_Toc149553483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985</w:t>
            </w:r>
            <w:r w:rsidR="00150CD2" w:rsidRPr="00150CD2">
              <w:rPr>
                <w:rFonts w:ascii="仿宋" w:eastAsia="仿宋" w:hAnsi="仿宋"/>
                <w:noProof/>
                <w:webHidden/>
                <w:sz w:val="28"/>
                <w:szCs w:val="28"/>
              </w:rPr>
              <w:fldChar w:fldCharType="end"/>
            </w:r>
          </w:hyperlink>
        </w:p>
        <w:p w14:paraId="38C0BD69" w14:textId="2C8EDF7C" w:rsidR="00150CD2" w:rsidRPr="00150CD2" w:rsidRDefault="00000000">
          <w:pPr>
            <w:pStyle w:val="TOC1"/>
            <w:tabs>
              <w:tab w:val="right" w:leader="dot" w:pos="8296"/>
            </w:tabs>
            <w:rPr>
              <w:rFonts w:ascii="仿宋" w:eastAsia="仿宋" w:hAnsi="仿宋"/>
              <w:noProof/>
              <w:sz w:val="28"/>
              <w:szCs w:val="28"/>
            </w:rPr>
          </w:pPr>
          <w:hyperlink w:anchor="_Toc149553484" w:history="1">
            <w:r w:rsidR="00150CD2" w:rsidRPr="00150CD2">
              <w:rPr>
                <w:rFonts w:ascii="仿宋" w:eastAsia="仿宋" w:hAnsi="仿宋"/>
                <w:noProof/>
                <w:sz w:val="28"/>
                <w:szCs w:val="28"/>
              </w:rPr>
              <w:t>《电子电工学》课程大纲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_Toc149553484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997</w:t>
            </w:r>
            <w:r w:rsidR="00150CD2" w:rsidRPr="00150CD2">
              <w:rPr>
                <w:rFonts w:ascii="仿宋" w:eastAsia="仿宋" w:hAnsi="仿宋"/>
                <w:noProof/>
                <w:webHidden/>
                <w:sz w:val="28"/>
                <w:szCs w:val="28"/>
              </w:rPr>
              <w:fldChar w:fldCharType="end"/>
            </w:r>
          </w:hyperlink>
        </w:p>
        <w:p w14:paraId="552F27AE" w14:textId="72E41B01" w:rsidR="00150CD2" w:rsidRPr="00150CD2" w:rsidRDefault="00000000">
          <w:pPr>
            <w:pStyle w:val="TOC1"/>
            <w:tabs>
              <w:tab w:val="right" w:leader="dot" w:pos="8296"/>
            </w:tabs>
            <w:rPr>
              <w:rFonts w:ascii="仿宋" w:eastAsia="仿宋" w:hAnsi="仿宋"/>
              <w:noProof/>
              <w:sz w:val="28"/>
              <w:szCs w:val="28"/>
            </w:rPr>
          </w:pPr>
          <w:hyperlink w:anchor="_Toc149553485" w:history="1">
            <w:r w:rsidR="00150CD2" w:rsidRPr="00150CD2">
              <w:rPr>
                <w:rFonts w:ascii="仿宋" w:eastAsia="仿宋" w:hAnsi="仿宋"/>
                <w:noProof/>
                <w:sz w:val="28"/>
                <w:szCs w:val="28"/>
              </w:rPr>
              <w:t>《工程经济与项目管理》课程大纲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_Toc149553485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1005</w:t>
            </w:r>
            <w:r w:rsidR="00150CD2" w:rsidRPr="00150CD2">
              <w:rPr>
                <w:rFonts w:ascii="仿宋" w:eastAsia="仿宋" w:hAnsi="仿宋"/>
                <w:noProof/>
                <w:webHidden/>
                <w:sz w:val="28"/>
                <w:szCs w:val="28"/>
              </w:rPr>
              <w:fldChar w:fldCharType="end"/>
            </w:r>
          </w:hyperlink>
        </w:p>
        <w:p w14:paraId="0D122371" w14:textId="211A83E7" w:rsidR="00150CD2" w:rsidRPr="00150CD2" w:rsidRDefault="00000000">
          <w:pPr>
            <w:pStyle w:val="TOC1"/>
            <w:tabs>
              <w:tab w:val="right" w:leader="dot" w:pos="8296"/>
            </w:tabs>
            <w:rPr>
              <w:rFonts w:ascii="仿宋" w:eastAsia="仿宋" w:hAnsi="仿宋"/>
              <w:noProof/>
              <w:sz w:val="28"/>
              <w:szCs w:val="28"/>
            </w:rPr>
          </w:pPr>
          <w:hyperlink w:anchor="_Toc149553486" w:history="1">
            <w:r w:rsidR="00150CD2" w:rsidRPr="00150CD2">
              <w:rPr>
                <w:rFonts w:ascii="仿宋" w:eastAsia="仿宋" w:hAnsi="仿宋"/>
                <w:noProof/>
                <w:sz w:val="28"/>
                <w:szCs w:val="28"/>
              </w:rPr>
              <w:t>《普通生物学》课程大纲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_Toc149553486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1016</w:t>
            </w:r>
            <w:r w:rsidR="00150CD2" w:rsidRPr="00150CD2">
              <w:rPr>
                <w:rFonts w:ascii="仿宋" w:eastAsia="仿宋" w:hAnsi="仿宋"/>
                <w:noProof/>
                <w:webHidden/>
                <w:sz w:val="28"/>
                <w:szCs w:val="28"/>
              </w:rPr>
              <w:fldChar w:fldCharType="end"/>
            </w:r>
          </w:hyperlink>
        </w:p>
        <w:p w14:paraId="0BE668BE" w14:textId="50D70579" w:rsidR="00150CD2" w:rsidRPr="00150CD2" w:rsidRDefault="00000000">
          <w:pPr>
            <w:pStyle w:val="TOC1"/>
            <w:tabs>
              <w:tab w:val="right" w:leader="dot" w:pos="8296"/>
            </w:tabs>
            <w:rPr>
              <w:rFonts w:ascii="仿宋" w:eastAsia="仿宋" w:hAnsi="仿宋"/>
              <w:noProof/>
              <w:sz w:val="28"/>
              <w:szCs w:val="28"/>
            </w:rPr>
          </w:pPr>
          <w:hyperlink w:anchor="_Toc149553487" w:history="1">
            <w:r w:rsidR="00150CD2" w:rsidRPr="00150CD2">
              <w:rPr>
                <w:rFonts w:ascii="仿宋" w:eastAsia="仿宋" w:hAnsi="仿宋"/>
                <w:noProof/>
                <w:sz w:val="28"/>
                <w:szCs w:val="28"/>
              </w:rPr>
              <w:t>《微生物学》课程大纲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_Toc149553487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1029</w:t>
            </w:r>
            <w:r w:rsidR="00150CD2" w:rsidRPr="00150CD2">
              <w:rPr>
                <w:rFonts w:ascii="仿宋" w:eastAsia="仿宋" w:hAnsi="仿宋"/>
                <w:noProof/>
                <w:webHidden/>
                <w:sz w:val="28"/>
                <w:szCs w:val="28"/>
              </w:rPr>
              <w:fldChar w:fldCharType="end"/>
            </w:r>
          </w:hyperlink>
        </w:p>
        <w:p w14:paraId="214CE777" w14:textId="010D2177" w:rsidR="00150CD2" w:rsidRPr="00150CD2" w:rsidRDefault="00000000">
          <w:pPr>
            <w:pStyle w:val="TOC1"/>
            <w:tabs>
              <w:tab w:val="right" w:leader="dot" w:pos="8296"/>
            </w:tabs>
            <w:rPr>
              <w:rFonts w:ascii="仿宋" w:eastAsia="仿宋" w:hAnsi="仿宋"/>
              <w:noProof/>
              <w:sz w:val="28"/>
              <w:szCs w:val="28"/>
            </w:rPr>
          </w:pPr>
          <w:hyperlink w:anchor="_Toc149553488" w:history="1">
            <w:r w:rsidR="00150CD2" w:rsidRPr="00150CD2">
              <w:rPr>
                <w:rFonts w:ascii="仿宋" w:eastAsia="仿宋" w:hAnsi="仿宋"/>
                <w:noProof/>
                <w:sz w:val="28"/>
                <w:szCs w:val="28"/>
              </w:rPr>
              <w:t>《细胞生物学》课程教学大纲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_Toc149553488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1042</w:t>
            </w:r>
            <w:r w:rsidR="00150CD2" w:rsidRPr="00150CD2">
              <w:rPr>
                <w:rFonts w:ascii="仿宋" w:eastAsia="仿宋" w:hAnsi="仿宋"/>
                <w:noProof/>
                <w:webHidden/>
                <w:sz w:val="28"/>
                <w:szCs w:val="28"/>
              </w:rPr>
              <w:fldChar w:fldCharType="end"/>
            </w:r>
          </w:hyperlink>
        </w:p>
        <w:p w14:paraId="1E587AAD" w14:textId="235188F4" w:rsidR="00150CD2" w:rsidRPr="00150CD2" w:rsidRDefault="00000000">
          <w:pPr>
            <w:pStyle w:val="TOC1"/>
            <w:tabs>
              <w:tab w:val="right" w:leader="dot" w:pos="8296"/>
            </w:tabs>
            <w:rPr>
              <w:rFonts w:ascii="仿宋" w:eastAsia="仿宋" w:hAnsi="仿宋"/>
              <w:noProof/>
              <w:sz w:val="28"/>
              <w:szCs w:val="28"/>
            </w:rPr>
          </w:pPr>
          <w:hyperlink w:anchor="_Toc149553489" w:history="1">
            <w:r w:rsidR="00150CD2" w:rsidRPr="00150CD2">
              <w:rPr>
                <w:rFonts w:ascii="仿宋" w:eastAsia="仿宋" w:hAnsi="仿宋"/>
                <w:noProof/>
                <w:sz w:val="28"/>
                <w:szCs w:val="28"/>
              </w:rPr>
              <w:t>《生物化学》课程大纲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_Toc149553489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1056</w:t>
            </w:r>
            <w:r w:rsidR="00150CD2" w:rsidRPr="00150CD2">
              <w:rPr>
                <w:rFonts w:ascii="仿宋" w:eastAsia="仿宋" w:hAnsi="仿宋"/>
                <w:noProof/>
                <w:webHidden/>
                <w:sz w:val="28"/>
                <w:szCs w:val="28"/>
              </w:rPr>
              <w:fldChar w:fldCharType="end"/>
            </w:r>
          </w:hyperlink>
        </w:p>
        <w:p w14:paraId="43670C66" w14:textId="31388409" w:rsidR="00150CD2" w:rsidRPr="00150CD2" w:rsidRDefault="00000000">
          <w:pPr>
            <w:pStyle w:val="TOC1"/>
            <w:tabs>
              <w:tab w:val="right" w:leader="dot" w:pos="8296"/>
            </w:tabs>
            <w:rPr>
              <w:rFonts w:ascii="仿宋" w:eastAsia="仿宋" w:hAnsi="仿宋"/>
              <w:noProof/>
              <w:sz w:val="28"/>
              <w:szCs w:val="28"/>
            </w:rPr>
          </w:pPr>
          <w:hyperlink w:anchor="_Toc149553490" w:history="1">
            <w:r w:rsidR="00150CD2" w:rsidRPr="00150CD2">
              <w:rPr>
                <w:rFonts w:ascii="仿宋" w:eastAsia="仿宋" w:hAnsi="仿宋"/>
                <w:noProof/>
                <w:sz w:val="28"/>
                <w:szCs w:val="28"/>
              </w:rPr>
              <w:t>《分子生物学》课程大纲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_Toc149553490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1076</w:t>
            </w:r>
            <w:r w:rsidR="00150CD2" w:rsidRPr="00150CD2">
              <w:rPr>
                <w:rFonts w:ascii="仿宋" w:eastAsia="仿宋" w:hAnsi="仿宋"/>
                <w:noProof/>
                <w:webHidden/>
                <w:sz w:val="28"/>
                <w:szCs w:val="28"/>
              </w:rPr>
              <w:fldChar w:fldCharType="end"/>
            </w:r>
          </w:hyperlink>
        </w:p>
        <w:p w14:paraId="63537ED1" w14:textId="6509B591" w:rsidR="00150CD2" w:rsidRPr="00150CD2" w:rsidRDefault="00000000">
          <w:pPr>
            <w:pStyle w:val="TOC1"/>
            <w:tabs>
              <w:tab w:val="right" w:leader="dot" w:pos="8296"/>
            </w:tabs>
            <w:rPr>
              <w:rFonts w:ascii="仿宋" w:eastAsia="仿宋" w:hAnsi="仿宋"/>
              <w:noProof/>
              <w:sz w:val="28"/>
              <w:szCs w:val="28"/>
            </w:rPr>
          </w:pPr>
          <w:hyperlink w:anchor="_Toc149553491" w:history="1">
            <w:r w:rsidR="00150CD2" w:rsidRPr="00150CD2">
              <w:rPr>
                <w:rFonts w:ascii="仿宋" w:eastAsia="仿宋" w:hAnsi="仿宋"/>
                <w:noProof/>
                <w:sz w:val="28"/>
                <w:szCs w:val="28"/>
              </w:rPr>
              <w:t>《科技文献检索》课程大纲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_Toc149553491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1087</w:t>
            </w:r>
            <w:r w:rsidR="00150CD2" w:rsidRPr="00150CD2">
              <w:rPr>
                <w:rFonts w:ascii="仿宋" w:eastAsia="仿宋" w:hAnsi="仿宋"/>
                <w:noProof/>
                <w:webHidden/>
                <w:sz w:val="28"/>
                <w:szCs w:val="28"/>
              </w:rPr>
              <w:fldChar w:fldCharType="end"/>
            </w:r>
          </w:hyperlink>
        </w:p>
        <w:p w14:paraId="153508FF" w14:textId="2635949B" w:rsidR="00150CD2" w:rsidRPr="00150CD2" w:rsidRDefault="00000000">
          <w:pPr>
            <w:pStyle w:val="TOC1"/>
            <w:tabs>
              <w:tab w:val="right" w:leader="dot" w:pos="8296"/>
            </w:tabs>
            <w:rPr>
              <w:rFonts w:ascii="仿宋" w:eastAsia="仿宋" w:hAnsi="仿宋"/>
              <w:noProof/>
              <w:sz w:val="28"/>
              <w:szCs w:val="28"/>
            </w:rPr>
          </w:pPr>
          <w:hyperlink w:anchor="_Toc149553492" w:history="1">
            <w:r w:rsidR="00150CD2" w:rsidRPr="00150CD2">
              <w:rPr>
                <w:rFonts w:ascii="仿宋" w:eastAsia="仿宋" w:hAnsi="仿宋"/>
                <w:noProof/>
                <w:sz w:val="28"/>
                <w:szCs w:val="28"/>
              </w:rPr>
              <w:t>《生物信息学》课程大纲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_Toc149553492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1100</w:t>
            </w:r>
            <w:r w:rsidR="00150CD2" w:rsidRPr="00150CD2">
              <w:rPr>
                <w:rFonts w:ascii="仿宋" w:eastAsia="仿宋" w:hAnsi="仿宋"/>
                <w:noProof/>
                <w:webHidden/>
                <w:sz w:val="28"/>
                <w:szCs w:val="28"/>
              </w:rPr>
              <w:fldChar w:fldCharType="end"/>
            </w:r>
          </w:hyperlink>
        </w:p>
        <w:p w14:paraId="2EA6D5C9" w14:textId="491122CB" w:rsidR="00150CD2" w:rsidRPr="00150CD2" w:rsidRDefault="00000000">
          <w:pPr>
            <w:pStyle w:val="TOC1"/>
            <w:tabs>
              <w:tab w:val="right" w:leader="dot" w:pos="8296"/>
            </w:tabs>
            <w:rPr>
              <w:rFonts w:ascii="仿宋" w:eastAsia="仿宋" w:hAnsi="仿宋"/>
              <w:noProof/>
              <w:sz w:val="28"/>
              <w:szCs w:val="28"/>
            </w:rPr>
          </w:pPr>
          <w:hyperlink w:anchor="_Toc149553493" w:history="1">
            <w:r w:rsidR="00150CD2" w:rsidRPr="00150CD2">
              <w:rPr>
                <w:rFonts w:ascii="仿宋" w:eastAsia="仿宋" w:hAnsi="仿宋"/>
                <w:noProof/>
                <w:sz w:val="28"/>
                <w:szCs w:val="28"/>
              </w:rPr>
              <w:t>《基因工程》课程大纲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_Toc149553493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1108</w:t>
            </w:r>
            <w:r w:rsidR="00150CD2" w:rsidRPr="00150CD2">
              <w:rPr>
                <w:rFonts w:ascii="仿宋" w:eastAsia="仿宋" w:hAnsi="仿宋"/>
                <w:noProof/>
                <w:webHidden/>
                <w:sz w:val="28"/>
                <w:szCs w:val="28"/>
              </w:rPr>
              <w:fldChar w:fldCharType="end"/>
            </w:r>
          </w:hyperlink>
        </w:p>
        <w:p w14:paraId="51644DDF" w14:textId="46A1A671" w:rsidR="00150CD2" w:rsidRPr="00150CD2" w:rsidRDefault="00000000">
          <w:pPr>
            <w:pStyle w:val="TOC1"/>
            <w:tabs>
              <w:tab w:val="right" w:leader="dot" w:pos="8296"/>
            </w:tabs>
            <w:rPr>
              <w:rFonts w:ascii="仿宋" w:eastAsia="仿宋" w:hAnsi="仿宋"/>
              <w:noProof/>
              <w:sz w:val="28"/>
              <w:szCs w:val="28"/>
            </w:rPr>
          </w:pPr>
          <w:hyperlink w:anchor="_Toc149553494" w:history="1">
            <w:r w:rsidR="00150CD2" w:rsidRPr="00150CD2">
              <w:rPr>
                <w:rFonts w:ascii="仿宋" w:eastAsia="仿宋" w:hAnsi="仿宋"/>
                <w:noProof/>
                <w:sz w:val="28"/>
                <w:szCs w:val="28"/>
              </w:rPr>
              <w:t>《细胞工程》课程大纲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_Toc149553494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1124</w:t>
            </w:r>
            <w:r w:rsidR="00150CD2" w:rsidRPr="00150CD2">
              <w:rPr>
                <w:rFonts w:ascii="仿宋" w:eastAsia="仿宋" w:hAnsi="仿宋"/>
                <w:noProof/>
                <w:webHidden/>
                <w:sz w:val="28"/>
                <w:szCs w:val="28"/>
              </w:rPr>
              <w:fldChar w:fldCharType="end"/>
            </w:r>
          </w:hyperlink>
        </w:p>
        <w:p w14:paraId="100C334A" w14:textId="09072509" w:rsidR="00150CD2" w:rsidRPr="00150CD2" w:rsidRDefault="00000000">
          <w:pPr>
            <w:pStyle w:val="TOC1"/>
            <w:tabs>
              <w:tab w:val="right" w:leader="dot" w:pos="8296"/>
            </w:tabs>
            <w:rPr>
              <w:rFonts w:ascii="仿宋" w:eastAsia="仿宋" w:hAnsi="仿宋"/>
              <w:noProof/>
              <w:sz w:val="28"/>
              <w:szCs w:val="28"/>
            </w:rPr>
          </w:pPr>
          <w:hyperlink w:anchor="_Toc149553495" w:history="1">
            <w:r w:rsidR="00150CD2" w:rsidRPr="00150CD2">
              <w:rPr>
                <w:rFonts w:ascii="仿宋" w:eastAsia="仿宋" w:hAnsi="仿宋"/>
                <w:noProof/>
                <w:sz w:val="28"/>
                <w:szCs w:val="28"/>
              </w:rPr>
              <w:t>《发酵工艺学》课程大纲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_Toc149553495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1134</w:t>
            </w:r>
            <w:r w:rsidR="00150CD2" w:rsidRPr="00150CD2">
              <w:rPr>
                <w:rFonts w:ascii="仿宋" w:eastAsia="仿宋" w:hAnsi="仿宋"/>
                <w:noProof/>
                <w:webHidden/>
                <w:sz w:val="28"/>
                <w:szCs w:val="28"/>
              </w:rPr>
              <w:fldChar w:fldCharType="end"/>
            </w:r>
          </w:hyperlink>
        </w:p>
        <w:p w14:paraId="3F18581A" w14:textId="7DDECFB6" w:rsidR="00150CD2" w:rsidRPr="00150CD2" w:rsidRDefault="00000000">
          <w:pPr>
            <w:pStyle w:val="TOC1"/>
            <w:tabs>
              <w:tab w:val="right" w:leader="dot" w:pos="8296"/>
            </w:tabs>
            <w:rPr>
              <w:rFonts w:ascii="仿宋" w:eastAsia="仿宋" w:hAnsi="仿宋"/>
              <w:noProof/>
              <w:sz w:val="28"/>
              <w:szCs w:val="28"/>
            </w:rPr>
          </w:pPr>
          <w:hyperlink w:anchor="_Toc149553496" w:history="1">
            <w:r w:rsidR="00150CD2" w:rsidRPr="00150CD2">
              <w:rPr>
                <w:rFonts w:ascii="仿宋" w:eastAsia="仿宋" w:hAnsi="仿宋"/>
                <w:noProof/>
                <w:sz w:val="28"/>
                <w:szCs w:val="28"/>
              </w:rPr>
              <w:t>《生物反应工程》课程大纲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_Toc149553496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1152</w:t>
            </w:r>
            <w:r w:rsidR="00150CD2" w:rsidRPr="00150CD2">
              <w:rPr>
                <w:rFonts w:ascii="仿宋" w:eastAsia="仿宋" w:hAnsi="仿宋"/>
                <w:noProof/>
                <w:webHidden/>
                <w:sz w:val="28"/>
                <w:szCs w:val="28"/>
              </w:rPr>
              <w:fldChar w:fldCharType="end"/>
            </w:r>
          </w:hyperlink>
        </w:p>
        <w:p w14:paraId="23F8BC75" w14:textId="336CB85F" w:rsidR="00150CD2" w:rsidRPr="00150CD2" w:rsidRDefault="00000000">
          <w:pPr>
            <w:pStyle w:val="TOC1"/>
            <w:tabs>
              <w:tab w:val="right" w:leader="dot" w:pos="8296"/>
            </w:tabs>
            <w:rPr>
              <w:rFonts w:ascii="仿宋" w:eastAsia="仿宋" w:hAnsi="仿宋"/>
              <w:noProof/>
              <w:sz w:val="28"/>
              <w:szCs w:val="28"/>
            </w:rPr>
          </w:pPr>
          <w:hyperlink w:anchor="_Toc149553497" w:history="1">
            <w:r w:rsidR="00150CD2" w:rsidRPr="00150CD2">
              <w:rPr>
                <w:rFonts w:ascii="仿宋" w:eastAsia="仿宋" w:hAnsi="仿宋"/>
                <w:noProof/>
                <w:sz w:val="28"/>
                <w:szCs w:val="28"/>
              </w:rPr>
              <w:t>《生物工程设备》课程大纲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_Toc149553497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1164</w:t>
            </w:r>
            <w:r w:rsidR="00150CD2" w:rsidRPr="00150CD2">
              <w:rPr>
                <w:rFonts w:ascii="仿宋" w:eastAsia="仿宋" w:hAnsi="仿宋"/>
                <w:noProof/>
                <w:webHidden/>
                <w:sz w:val="28"/>
                <w:szCs w:val="28"/>
              </w:rPr>
              <w:fldChar w:fldCharType="end"/>
            </w:r>
          </w:hyperlink>
        </w:p>
        <w:p w14:paraId="18629445" w14:textId="612295A3" w:rsidR="00150CD2" w:rsidRPr="00150CD2" w:rsidRDefault="00000000">
          <w:pPr>
            <w:pStyle w:val="TOC1"/>
            <w:tabs>
              <w:tab w:val="right" w:leader="dot" w:pos="8296"/>
            </w:tabs>
            <w:rPr>
              <w:rFonts w:ascii="仿宋" w:eastAsia="仿宋" w:hAnsi="仿宋"/>
              <w:noProof/>
              <w:sz w:val="28"/>
              <w:szCs w:val="28"/>
            </w:rPr>
          </w:pPr>
          <w:hyperlink w:anchor="_Toc149553498" w:history="1">
            <w:r w:rsidR="00150CD2" w:rsidRPr="00150CD2">
              <w:rPr>
                <w:rFonts w:ascii="仿宋" w:eastAsia="仿宋" w:hAnsi="仿宋"/>
                <w:noProof/>
                <w:sz w:val="28"/>
                <w:szCs w:val="28"/>
              </w:rPr>
              <w:t>《生物分离工程》课程大纲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_Toc149553498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1179</w:t>
            </w:r>
            <w:r w:rsidR="00150CD2" w:rsidRPr="00150CD2">
              <w:rPr>
                <w:rFonts w:ascii="仿宋" w:eastAsia="仿宋" w:hAnsi="仿宋"/>
                <w:noProof/>
                <w:webHidden/>
                <w:sz w:val="28"/>
                <w:szCs w:val="28"/>
              </w:rPr>
              <w:fldChar w:fldCharType="end"/>
            </w:r>
          </w:hyperlink>
        </w:p>
        <w:p w14:paraId="18DEE4A6" w14:textId="7C92B5F9" w:rsidR="00150CD2" w:rsidRPr="00150CD2" w:rsidRDefault="00000000">
          <w:pPr>
            <w:pStyle w:val="TOC1"/>
            <w:tabs>
              <w:tab w:val="right" w:leader="dot" w:pos="8296"/>
            </w:tabs>
            <w:rPr>
              <w:rFonts w:ascii="仿宋" w:eastAsia="仿宋" w:hAnsi="仿宋"/>
              <w:noProof/>
              <w:sz w:val="28"/>
              <w:szCs w:val="28"/>
            </w:rPr>
          </w:pPr>
          <w:hyperlink w:anchor="_Toc149553499" w:history="1">
            <w:r w:rsidR="00150CD2" w:rsidRPr="00150CD2">
              <w:rPr>
                <w:rFonts w:ascii="仿宋" w:eastAsia="仿宋" w:hAnsi="仿宋"/>
                <w:noProof/>
                <w:sz w:val="28"/>
                <w:szCs w:val="28"/>
              </w:rPr>
              <w:t>《生物工程工厂设计》课程大纲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_Toc149553499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1193</w:t>
            </w:r>
            <w:r w:rsidR="00150CD2" w:rsidRPr="00150CD2">
              <w:rPr>
                <w:rFonts w:ascii="仿宋" w:eastAsia="仿宋" w:hAnsi="仿宋"/>
                <w:noProof/>
                <w:webHidden/>
                <w:sz w:val="28"/>
                <w:szCs w:val="28"/>
              </w:rPr>
              <w:fldChar w:fldCharType="end"/>
            </w:r>
          </w:hyperlink>
        </w:p>
        <w:p w14:paraId="39F67604" w14:textId="1B3E7340" w:rsidR="00150CD2" w:rsidRPr="00150CD2" w:rsidRDefault="00000000">
          <w:pPr>
            <w:pStyle w:val="TOC1"/>
            <w:tabs>
              <w:tab w:val="right" w:leader="dot" w:pos="8296"/>
            </w:tabs>
            <w:rPr>
              <w:rFonts w:ascii="仿宋" w:eastAsia="仿宋" w:hAnsi="仿宋"/>
              <w:noProof/>
              <w:sz w:val="28"/>
              <w:szCs w:val="28"/>
            </w:rPr>
          </w:pPr>
          <w:hyperlink w:anchor="_Toc149553500" w:history="1">
            <w:r w:rsidR="00150CD2" w:rsidRPr="00150CD2">
              <w:rPr>
                <w:rFonts w:ascii="仿宋" w:eastAsia="仿宋" w:hAnsi="仿宋"/>
                <w:noProof/>
                <w:sz w:val="28"/>
                <w:szCs w:val="28"/>
              </w:rPr>
              <w:t>《生态学与环境安全概论》课程大纲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_Toc149553500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1206</w:t>
            </w:r>
            <w:r w:rsidR="00150CD2" w:rsidRPr="00150CD2">
              <w:rPr>
                <w:rFonts w:ascii="仿宋" w:eastAsia="仿宋" w:hAnsi="仿宋"/>
                <w:noProof/>
                <w:webHidden/>
                <w:sz w:val="28"/>
                <w:szCs w:val="28"/>
              </w:rPr>
              <w:fldChar w:fldCharType="end"/>
            </w:r>
          </w:hyperlink>
        </w:p>
        <w:p w14:paraId="3F1A5CC2" w14:textId="1106D1E3" w:rsidR="00150CD2" w:rsidRPr="00150CD2" w:rsidRDefault="00000000">
          <w:pPr>
            <w:pStyle w:val="TOC1"/>
            <w:tabs>
              <w:tab w:val="right" w:leader="dot" w:pos="8296"/>
            </w:tabs>
            <w:rPr>
              <w:rFonts w:ascii="仿宋" w:eastAsia="仿宋" w:hAnsi="仿宋"/>
              <w:noProof/>
              <w:sz w:val="28"/>
              <w:szCs w:val="28"/>
            </w:rPr>
          </w:pPr>
          <w:hyperlink w:anchor="_Toc149553501" w:history="1">
            <w:r w:rsidR="00150CD2" w:rsidRPr="00150CD2">
              <w:rPr>
                <w:rFonts w:ascii="仿宋" w:eastAsia="仿宋" w:hAnsi="仿宋"/>
                <w:noProof/>
                <w:sz w:val="28"/>
                <w:szCs w:val="28"/>
              </w:rPr>
              <w:t>《专业英语》课程大纲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_Toc149553501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1215</w:t>
            </w:r>
            <w:r w:rsidR="00150CD2" w:rsidRPr="00150CD2">
              <w:rPr>
                <w:rFonts w:ascii="仿宋" w:eastAsia="仿宋" w:hAnsi="仿宋"/>
                <w:noProof/>
                <w:webHidden/>
                <w:sz w:val="28"/>
                <w:szCs w:val="28"/>
              </w:rPr>
              <w:fldChar w:fldCharType="end"/>
            </w:r>
          </w:hyperlink>
        </w:p>
        <w:p w14:paraId="71654821" w14:textId="40CC59C8" w:rsidR="00150CD2" w:rsidRPr="00150CD2" w:rsidRDefault="00000000">
          <w:pPr>
            <w:pStyle w:val="TOC1"/>
            <w:tabs>
              <w:tab w:val="right" w:leader="dot" w:pos="8296"/>
            </w:tabs>
            <w:rPr>
              <w:rFonts w:ascii="仿宋" w:eastAsia="仿宋" w:hAnsi="仿宋"/>
              <w:noProof/>
              <w:sz w:val="28"/>
              <w:szCs w:val="28"/>
            </w:rPr>
          </w:pPr>
          <w:hyperlink w:anchor="_Toc149553502" w:history="1">
            <w:r w:rsidR="00150CD2" w:rsidRPr="00150CD2">
              <w:rPr>
                <w:rFonts w:ascii="仿宋" w:eastAsia="仿宋" w:hAnsi="仿宋"/>
                <w:noProof/>
                <w:sz w:val="28"/>
                <w:szCs w:val="28"/>
              </w:rPr>
              <w:t>《药品生产质量管理规范》课程大纲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_Toc149553502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1223</w:t>
            </w:r>
            <w:r w:rsidR="00150CD2" w:rsidRPr="00150CD2">
              <w:rPr>
                <w:rFonts w:ascii="仿宋" w:eastAsia="仿宋" w:hAnsi="仿宋"/>
                <w:noProof/>
                <w:webHidden/>
                <w:sz w:val="28"/>
                <w:szCs w:val="28"/>
              </w:rPr>
              <w:fldChar w:fldCharType="end"/>
            </w:r>
          </w:hyperlink>
        </w:p>
        <w:p w14:paraId="558D0908" w14:textId="7AD89B1B" w:rsidR="00150CD2" w:rsidRPr="00150CD2" w:rsidRDefault="00000000">
          <w:pPr>
            <w:pStyle w:val="TOC1"/>
            <w:tabs>
              <w:tab w:val="right" w:leader="dot" w:pos="8296"/>
            </w:tabs>
            <w:rPr>
              <w:rFonts w:ascii="仿宋" w:eastAsia="仿宋" w:hAnsi="仿宋"/>
              <w:noProof/>
              <w:sz w:val="28"/>
              <w:szCs w:val="28"/>
            </w:rPr>
          </w:pPr>
          <w:hyperlink w:anchor="_Toc149553503" w:history="1">
            <w:r w:rsidR="00150CD2" w:rsidRPr="00150CD2">
              <w:rPr>
                <w:rFonts w:ascii="仿宋" w:eastAsia="仿宋" w:hAnsi="仿宋"/>
                <w:noProof/>
                <w:sz w:val="28"/>
                <w:szCs w:val="28"/>
              </w:rPr>
              <w:t>《生物技术制药》课程大纲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_Toc149553503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1233</w:t>
            </w:r>
            <w:r w:rsidR="00150CD2" w:rsidRPr="00150CD2">
              <w:rPr>
                <w:rFonts w:ascii="仿宋" w:eastAsia="仿宋" w:hAnsi="仿宋"/>
                <w:noProof/>
                <w:webHidden/>
                <w:sz w:val="28"/>
                <w:szCs w:val="28"/>
              </w:rPr>
              <w:fldChar w:fldCharType="end"/>
            </w:r>
          </w:hyperlink>
        </w:p>
        <w:p w14:paraId="1EA0593E" w14:textId="7B25983B" w:rsidR="00150CD2" w:rsidRPr="00150CD2" w:rsidRDefault="00000000">
          <w:pPr>
            <w:pStyle w:val="TOC1"/>
            <w:tabs>
              <w:tab w:val="right" w:leader="dot" w:pos="8296"/>
            </w:tabs>
            <w:rPr>
              <w:rFonts w:ascii="仿宋" w:eastAsia="仿宋" w:hAnsi="仿宋"/>
              <w:noProof/>
              <w:sz w:val="28"/>
              <w:szCs w:val="28"/>
            </w:rPr>
          </w:pPr>
          <w:hyperlink w:anchor="_Toc149553504" w:history="1">
            <w:r w:rsidR="00150CD2" w:rsidRPr="00150CD2">
              <w:rPr>
                <w:rFonts w:ascii="仿宋" w:eastAsia="仿宋" w:hAnsi="仿宋"/>
                <w:noProof/>
                <w:sz w:val="28"/>
                <w:szCs w:val="28"/>
              </w:rPr>
              <w:t>《微生物药物化学》课程大纲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_Toc149553504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1244</w:t>
            </w:r>
            <w:r w:rsidR="00150CD2" w:rsidRPr="00150CD2">
              <w:rPr>
                <w:rFonts w:ascii="仿宋" w:eastAsia="仿宋" w:hAnsi="仿宋"/>
                <w:noProof/>
                <w:webHidden/>
                <w:sz w:val="28"/>
                <w:szCs w:val="28"/>
              </w:rPr>
              <w:fldChar w:fldCharType="end"/>
            </w:r>
          </w:hyperlink>
        </w:p>
        <w:p w14:paraId="088C5121" w14:textId="08B51DA9" w:rsidR="00150CD2" w:rsidRPr="00150CD2" w:rsidRDefault="00000000">
          <w:pPr>
            <w:pStyle w:val="TOC1"/>
            <w:tabs>
              <w:tab w:val="right" w:leader="dot" w:pos="8296"/>
            </w:tabs>
            <w:rPr>
              <w:rFonts w:ascii="仿宋" w:eastAsia="仿宋" w:hAnsi="仿宋"/>
              <w:noProof/>
              <w:sz w:val="28"/>
              <w:szCs w:val="28"/>
            </w:rPr>
          </w:pPr>
          <w:hyperlink w:anchor="_Toc149553505" w:history="1">
            <w:r w:rsidR="00150CD2" w:rsidRPr="00150CD2">
              <w:rPr>
                <w:rFonts w:ascii="仿宋" w:eastAsia="仿宋" w:hAnsi="仿宋"/>
                <w:noProof/>
                <w:sz w:val="28"/>
                <w:szCs w:val="28"/>
              </w:rPr>
              <w:t>《酶工程》课程教学大纲</w:t>
            </w:r>
            <w:r w:rsidR="00150CD2" w:rsidRPr="00150CD2">
              <w:rPr>
                <w:rFonts w:ascii="仿宋" w:eastAsia="仿宋" w:hAnsi="仿宋"/>
                <w:noProof/>
                <w:webHidden/>
                <w:sz w:val="28"/>
                <w:szCs w:val="28"/>
              </w:rPr>
              <w:tab/>
            </w:r>
            <w:r w:rsidR="00150CD2" w:rsidRPr="00150CD2">
              <w:rPr>
                <w:rFonts w:ascii="仿宋" w:eastAsia="仿宋" w:hAnsi="仿宋"/>
                <w:noProof/>
                <w:webHidden/>
                <w:sz w:val="28"/>
                <w:szCs w:val="28"/>
              </w:rPr>
              <w:fldChar w:fldCharType="begin"/>
            </w:r>
            <w:r w:rsidR="00150CD2" w:rsidRPr="00150CD2">
              <w:rPr>
                <w:rFonts w:ascii="仿宋" w:eastAsia="仿宋" w:hAnsi="仿宋"/>
                <w:noProof/>
                <w:webHidden/>
                <w:sz w:val="28"/>
                <w:szCs w:val="28"/>
              </w:rPr>
              <w:instrText xml:space="preserve"> PAGEREF _Toc149553505 \h </w:instrText>
            </w:r>
            <w:r w:rsidR="00150CD2" w:rsidRPr="00150CD2">
              <w:rPr>
                <w:rFonts w:ascii="仿宋" w:eastAsia="仿宋" w:hAnsi="仿宋"/>
                <w:noProof/>
                <w:webHidden/>
                <w:sz w:val="28"/>
                <w:szCs w:val="28"/>
              </w:rPr>
            </w:r>
            <w:r w:rsidR="00150CD2" w:rsidRPr="00150CD2">
              <w:rPr>
                <w:rFonts w:ascii="仿宋" w:eastAsia="仿宋" w:hAnsi="仿宋"/>
                <w:noProof/>
                <w:webHidden/>
                <w:sz w:val="28"/>
                <w:szCs w:val="28"/>
              </w:rPr>
              <w:fldChar w:fldCharType="separate"/>
            </w:r>
            <w:r w:rsidR="00B20E73">
              <w:rPr>
                <w:rFonts w:ascii="仿宋" w:eastAsia="仿宋" w:hAnsi="仿宋"/>
                <w:noProof/>
                <w:webHidden/>
                <w:sz w:val="28"/>
                <w:szCs w:val="28"/>
              </w:rPr>
              <w:t>1253</w:t>
            </w:r>
            <w:r w:rsidR="00150CD2" w:rsidRPr="00150CD2">
              <w:rPr>
                <w:rFonts w:ascii="仿宋" w:eastAsia="仿宋" w:hAnsi="仿宋"/>
                <w:noProof/>
                <w:webHidden/>
                <w:sz w:val="28"/>
                <w:szCs w:val="28"/>
              </w:rPr>
              <w:fldChar w:fldCharType="end"/>
            </w:r>
          </w:hyperlink>
        </w:p>
        <w:p w14:paraId="62F335BA" w14:textId="02BE8FC6" w:rsidR="001C0086" w:rsidRPr="00B20E73" w:rsidRDefault="00FC1C0A">
          <w:pPr>
            <w:sectPr w:rsidR="001C0086" w:rsidRPr="00B20E73">
              <w:footerReference w:type="default" r:id="rId9"/>
              <w:pgSz w:w="11906" w:h="16838"/>
              <w:pgMar w:top="1440" w:right="1800" w:bottom="1440" w:left="1800" w:header="851" w:footer="992" w:gutter="0"/>
              <w:cols w:space="720"/>
              <w:docGrid w:type="lines" w:linePitch="312"/>
            </w:sectPr>
          </w:pPr>
          <w:r>
            <w:rPr>
              <w:b/>
              <w:bCs/>
              <w:lang w:val="zh-CN"/>
            </w:rPr>
            <w:fldChar w:fldCharType="end"/>
          </w:r>
        </w:p>
      </w:sdtContent>
    </w:sdt>
    <w:p w14:paraId="25A1FDFF" w14:textId="77777777" w:rsidR="00B24265" w:rsidRDefault="00B24265">
      <w:pPr>
        <w:rPr>
          <w:rFonts w:ascii="仿宋" w:eastAsia="仿宋" w:hAnsi="仿宋"/>
          <w:sz w:val="28"/>
          <w:szCs w:val="28"/>
        </w:rPr>
      </w:pPr>
    </w:p>
    <w:p w14:paraId="6FF09360"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0" w:name="_Toc149553275"/>
      <w:r w:rsidRPr="00B31ADA">
        <w:rPr>
          <w:rFonts w:ascii="Calibri" w:eastAsia="宋体" w:hAnsi="Calibri" w:cs="Times New Roman"/>
          <w:b/>
          <w:kern w:val="44"/>
          <w:sz w:val="36"/>
        </w:rPr>
        <w:t>《思想道德与</w:t>
      </w:r>
      <w:r w:rsidRPr="00B31ADA">
        <w:rPr>
          <w:rFonts w:ascii="Calibri" w:eastAsia="宋体" w:hAnsi="Calibri" w:cs="Times New Roman" w:hint="eastAsia"/>
          <w:b/>
          <w:kern w:val="44"/>
          <w:sz w:val="36"/>
        </w:rPr>
        <w:t>法治</w:t>
      </w:r>
      <w:r w:rsidRPr="00B31ADA">
        <w:rPr>
          <w:rFonts w:ascii="Calibri" w:eastAsia="宋体" w:hAnsi="Calibri" w:cs="Times New Roman"/>
          <w:b/>
          <w:kern w:val="44"/>
          <w:sz w:val="36"/>
        </w:rPr>
        <w:t>》课程大纲</w:t>
      </w:r>
      <w:bookmarkEnd w:id="0"/>
    </w:p>
    <w:p w14:paraId="7B52AE0D" w14:textId="77777777" w:rsidR="004238F6" w:rsidRPr="004238F6" w:rsidRDefault="004238F6" w:rsidP="004238F6">
      <w:pPr>
        <w:snapToGrid w:val="0"/>
        <w:spacing w:before="134" w:after="134" w:line="440" w:lineRule="exact"/>
        <w:ind w:firstLineChars="100" w:firstLine="280"/>
        <w:rPr>
          <w:rFonts w:ascii="黑体" w:eastAsia="黑体" w:hAnsi="黑体" w:cs="Times New Roman"/>
          <w:sz w:val="28"/>
          <w:szCs w:val="28"/>
        </w:rPr>
      </w:pPr>
      <w:r w:rsidRPr="004238F6">
        <w:rPr>
          <w:rFonts w:ascii="黑体" w:eastAsia="黑体" w:hAnsi="黑体" w:cs="Times New Roman" w:hint="eastAsia"/>
          <w:sz w:val="28"/>
          <w:szCs w:val="28"/>
        </w:rPr>
        <w:t>一、课程基本信息</w:t>
      </w:r>
    </w:p>
    <w:tbl>
      <w:tblPr>
        <w:tblStyle w:val="9"/>
        <w:tblW w:w="8384" w:type="dxa"/>
        <w:tblLayout w:type="fixed"/>
        <w:tblCellMar>
          <w:top w:w="120" w:type="dxa"/>
          <w:left w:w="60" w:type="dxa"/>
          <w:bottom w:w="120" w:type="dxa"/>
          <w:right w:w="60" w:type="dxa"/>
        </w:tblCellMar>
        <w:tblLook w:val="04A0" w:firstRow="1" w:lastRow="0" w:firstColumn="1" w:lastColumn="0" w:noHBand="0" w:noVBand="1"/>
      </w:tblPr>
      <w:tblGrid>
        <w:gridCol w:w="1553"/>
        <w:gridCol w:w="2690"/>
        <w:gridCol w:w="1396"/>
        <w:gridCol w:w="2745"/>
      </w:tblGrid>
      <w:tr w:rsidR="004238F6" w:rsidRPr="004238F6" w14:paraId="07872216" w14:textId="77777777" w:rsidTr="001322D7">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2DEC2362"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课程名称</w:t>
            </w:r>
          </w:p>
        </w:tc>
        <w:tc>
          <w:tcPr>
            <w:tcW w:w="2690" w:type="dxa"/>
            <w:tcBorders>
              <w:top w:val="single" w:sz="8" w:space="0" w:color="000000"/>
              <w:left w:val="single" w:sz="8" w:space="0" w:color="000000"/>
              <w:bottom w:val="single" w:sz="8" w:space="0" w:color="000000"/>
              <w:right w:val="single" w:sz="8" w:space="0" w:color="000000"/>
            </w:tcBorders>
            <w:vAlign w:val="center"/>
          </w:tcPr>
          <w:p w14:paraId="5716276A"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思想道德与法治</w:t>
            </w:r>
          </w:p>
        </w:tc>
        <w:tc>
          <w:tcPr>
            <w:tcW w:w="1396" w:type="dxa"/>
            <w:tcBorders>
              <w:top w:val="single" w:sz="8" w:space="0" w:color="000000"/>
              <w:left w:val="single" w:sz="8" w:space="0" w:color="000000"/>
              <w:bottom w:val="single" w:sz="8" w:space="0" w:color="000000"/>
              <w:right w:val="single" w:sz="8" w:space="0" w:color="000000"/>
            </w:tcBorders>
            <w:vAlign w:val="center"/>
          </w:tcPr>
          <w:p w14:paraId="07F2EBEC"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课程代码</w:t>
            </w:r>
          </w:p>
        </w:tc>
        <w:tc>
          <w:tcPr>
            <w:tcW w:w="2745" w:type="dxa"/>
            <w:tcBorders>
              <w:top w:val="single" w:sz="8" w:space="0" w:color="000000"/>
              <w:left w:val="single" w:sz="8" w:space="0" w:color="000000"/>
              <w:bottom w:val="single" w:sz="8" w:space="0" w:color="000000"/>
              <w:right w:val="single" w:sz="8" w:space="0" w:color="000000"/>
            </w:tcBorders>
            <w:vAlign w:val="center"/>
          </w:tcPr>
          <w:p w14:paraId="0D516B1E"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1610507</w:t>
            </w:r>
          </w:p>
        </w:tc>
      </w:tr>
      <w:tr w:rsidR="004238F6" w:rsidRPr="004238F6" w14:paraId="467DD304" w14:textId="77777777" w:rsidTr="001322D7">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63364B5"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课程类别</w:t>
            </w:r>
          </w:p>
        </w:tc>
        <w:tc>
          <w:tcPr>
            <w:tcW w:w="2690" w:type="dxa"/>
            <w:tcBorders>
              <w:top w:val="single" w:sz="8" w:space="0" w:color="000000"/>
              <w:left w:val="single" w:sz="8" w:space="0" w:color="000000"/>
              <w:bottom w:val="single" w:sz="8" w:space="0" w:color="000000"/>
              <w:right w:val="single" w:sz="8" w:space="0" w:color="000000"/>
            </w:tcBorders>
            <w:vAlign w:val="center"/>
          </w:tcPr>
          <w:p w14:paraId="5CAB4EDE"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通识教育必修课程</w:t>
            </w:r>
          </w:p>
        </w:tc>
        <w:tc>
          <w:tcPr>
            <w:tcW w:w="1396" w:type="dxa"/>
            <w:tcBorders>
              <w:top w:val="single" w:sz="8" w:space="0" w:color="000000"/>
              <w:left w:val="single" w:sz="8" w:space="0" w:color="000000"/>
              <w:bottom w:val="single" w:sz="8" w:space="0" w:color="000000"/>
              <w:right w:val="single" w:sz="8" w:space="0" w:color="000000"/>
            </w:tcBorders>
            <w:vAlign w:val="center"/>
          </w:tcPr>
          <w:p w14:paraId="32FD6FB1"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学时/学分</w:t>
            </w:r>
          </w:p>
        </w:tc>
        <w:tc>
          <w:tcPr>
            <w:tcW w:w="2745" w:type="dxa"/>
            <w:tcBorders>
              <w:top w:val="single" w:sz="8" w:space="0" w:color="000000"/>
              <w:left w:val="single" w:sz="8" w:space="0" w:color="000000"/>
              <w:bottom w:val="single" w:sz="8" w:space="0" w:color="000000"/>
              <w:right w:val="single" w:sz="8" w:space="0" w:color="000000"/>
            </w:tcBorders>
            <w:vAlign w:val="center"/>
          </w:tcPr>
          <w:p w14:paraId="3FB2B95C"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40学时/2.5学分</w:t>
            </w:r>
          </w:p>
        </w:tc>
      </w:tr>
      <w:tr w:rsidR="004238F6" w:rsidRPr="004238F6" w14:paraId="3F421395" w14:textId="77777777" w:rsidTr="001322D7">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4151D10"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开课单位</w:t>
            </w:r>
          </w:p>
        </w:tc>
        <w:tc>
          <w:tcPr>
            <w:tcW w:w="2690" w:type="dxa"/>
            <w:tcBorders>
              <w:top w:val="single" w:sz="8" w:space="0" w:color="000000"/>
              <w:left w:val="single" w:sz="8" w:space="0" w:color="000000"/>
              <w:bottom w:val="single" w:sz="8" w:space="0" w:color="000000"/>
              <w:right w:val="single" w:sz="8" w:space="0" w:color="000000"/>
            </w:tcBorders>
            <w:vAlign w:val="center"/>
          </w:tcPr>
          <w:p w14:paraId="1908DC23"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马克思主义学院</w:t>
            </w:r>
          </w:p>
        </w:tc>
        <w:tc>
          <w:tcPr>
            <w:tcW w:w="1396" w:type="dxa"/>
            <w:tcBorders>
              <w:top w:val="single" w:sz="8" w:space="0" w:color="000000"/>
              <w:left w:val="single" w:sz="8" w:space="0" w:color="000000"/>
              <w:bottom w:val="single" w:sz="8" w:space="0" w:color="000000"/>
              <w:right w:val="single" w:sz="8" w:space="0" w:color="000000"/>
            </w:tcBorders>
            <w:vAlign w:val="center"/>
          </w:tcPr>
          <w:p w14:paraId="03F1DEB8"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适用专业</w:t>
            </w:r>
          </w:p>
        </w:tc>
        <w:tc>
          <w:tcPr>
            <w:tcW w:w="2745" w:type="dxa"/>
            <w:tcBorders>
              <w:top w:val="single" w:sz="8" w:space="0" w:color="000000"/>
              <w:left w:val="single" w:sz="8" w:space="0" w:color="000000"/>
              <w:bottom w:val="single" w:sz="8" w:space="0" w:color="000000"/>
              <w:right w:val="single" w:sz="8" w:space="0" w:color="000000"/>
            </w:tcBorders>
            <w:vAlign w:val="center"/>
          </w:tcPr>
          <w:p w14:paraId="70F9EE91"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全校各专业</w:t>
            </w:r>
          </w:p>
        </w:tc>
      </w:tr>
      <w:tr w:rsidR="004238F6" w:rsidRPr="004238F6" w14:paraId="148C78B7" w14:textId="77777777" w:rsidTr="001322D7">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4F60BF9"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课程负责人</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4E364F49" w14:textId="77777777" w:rsidR="004238F6" w:rsidRPr="004238F6" w:rsidRDefault="004238F6" w:rsidP="004238F6">
            <w:pPr>
              <w:spacing w:line="440" w:lineRule="exact"/>
              <w:jc w:val="center"/>
              <w:rPr>
                <w:rFonts w:ascii="宋体" w:eastAsia="宋体" w:hAnsi="宋体" w:cs="Times New Roman"/>
                <w:sz w:val="24"/>
                <w:szCs w:val="24"/>
              </w:rPr>
            </w:pPr>
            <w:proofErr w:type="gramStart"/>
            <w:r w:rsidRPr="004238F6">
              <w:rPr>
                <w:rFonts w:ascii="宋体" w:eastAsia="宋体" w:hAnsi="宋体" w:cs="Times New Roman" w:hint="eastAsia"/>
                <w:sz w:val="24"/>
                <w:szCs w:val="24"/>
              </w:rPr>
              <w:t>许慧英</w:t>
            </w:r>
            <w:proofErr w:type="gramEnd"/>
          </w:p>
        </w:tc>
      </w:tr>
      <w:tr w:rsidR="004238F6" w:rsidRPr="004238F6" w14:paraId="0585C8DF" w14:textId="77777777" w:rsidTr="001322D7">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BFFCC1C"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大纲撰写人</w:t>
            </w:r>
          </w:p>
        </w:tc>
        <w:tc>
          <w:tcPr>
            <w:tcW w:w="2690" w:type="dxa"/>
            <w:tcBorders>
              <w:top w:val="single" w:sz="8" w:space="0" w:color="000000"/>
              <w:left w:val="single" w:sz="8" w:space="0" w:color="000000"/>
              <w:bottom w:val="single" w:sz="8" w:space="0" w:color="000000"/>
              <w:right w:val="single" w:sz="8" w:space="0" w:color="000000"/>
            </w:tcBorders>
            <w:vAlign w:val="center"/>
          </w:tcPr>
          <w:p w14:paraId="4F4640E3" w14:textId="77777777" w:rsidR="004238F6" w:rsidRPr="004238F6" w:rsidRDefault="004238F6" w:rsidP="004238F6">
            <w:pPr>
              <w:spacing w:line="440" w:lineRule="exact"/>
              <w:jc w:val="center"/>
              <w:rPr>
                <w:rFonts w:ascii="宋体" w:eastAsia="宋体" w:hAnsi="宋体" w:cs="Times New Roman"/>
                <w:sz w:val="24"/>
                <w:szCs w:val="24"/>
              </w:rPr>
            </w:pPr>
            <w:proofErr w:type="gramStart"/>
            <w:r w:rsidRPr="004238F6">
              <w:rPr>
                <w:rFonts w:ascii="宋体" w:eastAsia="宋体" w:hAnsi="宋体" w:cs="Times New Roman" w:hint="eastAsia"/>
                <w:sz w:val="24"/>
                <w:szCs w:val="24"/>
              </w:rPr>
              <w:t>许慧英</w:t>
            </w:r>
            <w:proofErr w:type="gramEnd"/>
          </w:p>
        </w:tc>
        <w:tc>
          <w:tcPr>
            <w:tcW w:w="1396" w:type="dxa"/>
            <w:tcBorders>
              <w:top w:val="single" w:sz="8" w:space="0" w:color="000000"/>
              <w:left w:val="single" w:sz="8" w:space="0" w:color="000000"/>
              <w:bottom w:val="single" w:sz="8" w:space="0" w:color="000000"/>
              <w:right w:val="single" w:sz="8" w:space="0" w:color="000000"/>
            </w:tcBorders>
            <w:vAlign w:val="center"/>
          </w:tcPr>
          <w:p w14:paraId="553421E6"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大纲审核人</w:t>
            </w:r>
          </w:p>
        </w:tc>
        <w:tc>
          <w:tcPr>
            <w:tcW w:w="2745" w:type="dxa"/>
            <w:tcBorders>
              <w:top w:val="single" w:sz="8" w:space="0" w:color="000000"/>
              <w:left w:val="single" w:sz="8" w:space="0" w:color="000000"/>
              <w:bottom w:val="single" w:sz="8" w:space="0" w:color="000000"/>
              <w:right w:val="single" w:sz="8" w:space="0" w:color="000000"/>
            </w:tcBorders>
            <w:vAlign w:val="center"/>
          </w:tcPr>
          <w:p w14:paraId="4C0561CD"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张子麟</w:t>
            </w:r>
          </w:p>
        </w:tc>
      </w:tr>
      <w:tr w:rsidR="004238F6" w:rsidRPr="004238F6" w14:paraId="7F0DD6CC" w14:textId="77777777" w:rsidTr="001322D7">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7877CCDA"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先修课程</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26FAD017"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无</w:t>
            </w:r>
          </w:p>
        </w:tc>
      </w:tr>
      <w:tr w:rsidR="004238F6" w:rsidRPr="004238F6" w14:paraId="0D3EC9B9" w14:textId="77777777" w:rsidTr="001322D7">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50F64526"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课程网址</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12C79228" w14:textId="77777777" w:rsidR="004238F6" w:rsidRPr="004238F6" w:rsidRDefault="004238F6" w:rsidP="004238F6">
            <w:pPr>
              <w:spacing w:line="440" w:lineRule="exact"/>
              <w:jc w:val="center"/>
              <w:rPr>
                <w:rFonts w:ascii="宋体" w:eastAsia="宋体" w:hAnsi="宋体" w:cs="Times New Roman"/>
                <w:sz w:val="24"/>
                <w:szCs w:val="24"/>
              </w:rPr>
            </w:pPr>
            <w:r w:rsidRPr="004238F6">
              <w:rPr>
                <w:rFonts w:ascii="宋体" w:eastAsia="宋体" w:hAnsi="宋体" w:cs="Times New Roman" w:hint="eastAsia"/>
                <w:sz w:val="24"/>
                <w:szCs w:val="24"/>
              </w:rPr>
              <w:t>无</w:t>
            </w:r>
          </w:p>
        </w:tc>
      </w:tr>
    </w:tbl>
    <w:p w14:paraId="3CCD72B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二、课程学习目标及与毕业要求的对应关系</w:t>
      </w:r>
    </w:p>
    <w:p w14:paraId="30B75670"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（一）课程学习目标</w:t>
      </w:r>
    </w:p>
    <w:p w14:paraId="047BCCC0" w14:textId="77777777" w:rsidR="004238F6" w:rsidRPr="004238F6" w:rsidRDefault="004238F6" w:rsidP="004238F6">
      <w:pPr>
        <w:spacing w:line="360" w:lineRule="auto"/>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本课程针对大学生成长过程中面临的思想道德和法治问题，开展马克思主义的人生观、价值观和道德观、法治观教育，帮助大学生具备优秀的思想道德品质和法治素养，成长为自觉担当民族复兴大任的时代新人。</w:t>
      </w:r>
    </w:p>
    <w:p w14:paraId="1C6A8EDC"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rPr>
        <w:t>通过本课程</w:t>
      </w:r>
      <w:r w:rsidRPr="004238F6">
        <w:rPr>
          <w:rFonts w:ascii="宋体" w:eastAsia="宋体" w:hAnsi="宋体" w:cs="宋体" w:hint="eastAsia"/>
          <w:sz w:val="24"/>
          <w:szCs w:val="24"/>
        </w:rPr>
        <w:t>的学习，学生应达到以下目标：</w:t>
      </w:r>
    </w:p>
    <w:p w14:paraId="3EF74EB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1.能够理解和掌握马克思主义人生观、价值观、道德观和法治观等基本理论和观点。</w:t>
      </w:r>
    </w:p>
    <w:p w14:paraId="309460B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积极思考，主动发言，参与课堂活动，参与理论学习小组的研讨活动，在各项参与中学会处理个人和团队的关系，锻炼沟通合作能力；形成以马克思主义人生观、价值观、道德观和法治观为指导的行动自觉，领悟人生真谛、把握人生</w:t>
      </w:r>
      <w:r w:rsidRPr="004238F6">
        <w:rPr>
          <w:rFonts w:ascii="宋体" w:eastAsia="宋体" w:hAnsi="宋体" w:cs="Times New Roman" w:hint="eastAsia"/>
          <w:sz w:val="24"/>
          <w:szCs w:val="24"/>
        </w:rPr>
        <w:lastRenderedPageBreak/>
        <w:t>方向，追求远大理想、坚定崇高信念，继承优良传统、弘扬中国精神，培育和</w:t>
      </w:r>
      <w:proofErr w:type="gramStart"/>
      <w:r w:rsidRPr="004238F6">
        <w:rPr>
          <w:rFonts w:ascii="宋体" w:eastAsia="宋体" w:hAnsi="宋体" w:cs="Times New Roman" w:hint="eastAsia"/>
          <w:sz w:val="24"/>
          <w:szCs w:val="24"/>
        </w:rPr>
        <w:t>践行</w:t>
      </w:r>
      <w:proofErr w:type="gramEnd"/>
      <w:r w:rsidRPr="004238F6">
        <w:rPr>
          <w:rFonts w:ascii="宋体" w:eastAsia="宋体" w:hAnsi="宋体" w:cs="Times New Roman" w:hint="eastAsia"/>
          <w:sz w:val="24"/>
          <w:szCs w:val="24"/>
        </w:rPr>
        <w:t>社会主义核心价值观，遵守道德规范、锤炼道德品格，养成法治思维，自觉</w:t>
      </w:r>
      <w:proofErr w:type="gramStart"/>
      <w:r w:rsidRPr="004238F6">
        <w:rPr>
          <w:rFonts w:ascii="宋体" w:eastAsia="宋体" w:hAnsi="宋体" w:cs="Times New Roman" w:hint="eastAsia"/>
          <w:sz w:val="24"/>
          <w:szCs w:val="24"/>
        </w:rPr>
        <w:t>学法尊法守法</w:t>
      </w:r>
      <w:proofErr w:type="gramEnd"/>
      <w:r w:rsidRPr="004238F6">
        <w:rPr>
          <w:rFonts w:ascii="宋体" w:eastAsia="宋体" w:hAnsi="宋体" w:cs="Times New Roman" w:hint="eastAsia"/>
          <w:sz w:val="24"/>
          <w:szCs w:val="24"/>
        </w:rPr>
        <w:t>用法。</w:t>
      </w:r>
    </w:p>
    <w:p w14:paraId="474ED47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3.形成以马克思主义人生观、价值观、道德观和法治观为指导的优秀的思想道德素质和法治素养，形成稳定正向的人格素养，夯实综合素质基础，成为堪当民族复兴大任的时代新人。</w:t>
      </w:r>
    </w:p>
    <w:p w14:paraId="363AF6B0"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（二）课程学习目标与（师范教育专业）毕业要求的对应关系</w:t>
      </w:r>
    </w:p>
    <w:tbl>
      <w:tblPr>
        <w:tblW w:w="8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38"/>
        <w:gridCol w:w="1480"/>
        <w:gridCol w:w="4890"/>
      </w:tblGrid>
      <w:tr w:rsidR="004238F6" w:rsidRPr="004238F6" w14:paraId="0B4D412A" w14:textId="77777777" w:rsidTr="001322D7">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F167CA8"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课程目标</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CB8EDC7"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支撑的毕业要求</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86E6B4"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毕业要求内涵</w:t>
            </w:r>
          </w:p>
        </w:tc>
      </w:tr>
      <w:tr w:rsidR="004238F6" w:rsidRPr="004238F6" w14:paraId="34975AF0" w14:textId="77777777" w:rsidTr="001322D7">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C99D75" w14:textId="77777777" w:rsidR="004238F6" w:rsidRPr="004238F6" w:rsidRDefault="004238F6" w:rsidP="004238F6">
            <w:pPr>
              <w:adjustRightInd w:val="0"/>
              <w:snapToGrid w:val="0"/>
              <w:spacing w:line="440" w:lineRule="exact"/>
              <w:jc w:val="center"/>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课程目标</w:t>
            </w:r>
            <w:r w:rsidRPr="004238F6">
              <w:rPr>
                <w:rFonts w:ascii="Times New Roman" w:eastAsia="宋体" w:hAnsi="Times New Roman" w:cs="Times New Roman" w:hint="eastAsia"/>
                <w:color w:val="000000" w:themeColor="text1"/>
                <w:sz w:val="24"/>
                <w:szCs w:val="24"/>
              </w:rPr>
              <w:t>1</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AA69FF" w14:textId="77777777" w:rsidR="004238F6" w:rsidRPr="004238F6" w:rsidRDefault="004238F6" w:rsidP="004238F6">
            <w:pPr>
              <w:adjustRightInd w:val="0"/>
              <w:snapToGrid w:val="0"/>
              <w:spacing w:line="440" w:lineRule="exact"/>
              <w:jc w:val="center"/>
              <w:rPr>
                <w:rFonts w:ascii="Times New Roman" w:eastAsia="宋体" w:hAnsi="Times New Roman" w:cs="Times New Roman"/>
                <w:color w:val="000000" w:themeColor="text1"/>
                <w:sz w:val="24"/>
                <w:szCs w:val="24"/>
              </w:rPr>
            </w:pPr>
            <w:r w:rsidRPr="004238F6">
              <w:rPr>
                <w:rFonts w:ascii="宋体" w:eastAsia="宋体" w:hAnsi="宋体" w:cs="宋体" w:hint="eastAsia"/>
                <w:color w:val="000000" w:themeColor="text1"/>
                <w:sz w:val="24"/>
                <w:szCs w:val="24"/>
              </w:rPr>
              <w:t>2.教育情怀（M）</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6B122F7"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rsidR="004238F6" w:rsidRPr="004238F6" w14:paraId="0AF18110" w14:textId="77777777" w:rsidTr="001322D7">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8870AC" w14:textId="77777777" w:rsidR="004238F6" w:rsidRPr="004238F6" w:rsidRDefault="004238F6" w:rsidP="004238F6">
            <w:pPr>
              <w:adjustRightInd w:val="0"/>
              <w:snapToGrid w:val="0"/>
              <w:spacing w:line="440" w:lineRule="exact"/>
              <w:jc w:val="center"/>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课程目标</w:t>
            </w:r>
            <w:r w:rsidRPr="004238F6">
              <w:rPr>
                <w:rFonts w:ascii="Times New Roman" w:eastAsia="宋体" w:hAnsi="Times New Roman" w:cs="Times New Roman" w:hint="eastAsia"/>
                <w:color w:val="000000" w:themeColor="text1"/>
                <w:sz w:val="24"/>
                <w:szCs w:val="24"/>
              </w:rPr>
              <w:t>2</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65734E6"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8.沟通合作（L）</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A954128"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理解学习共同体的作用，具有团队协作精神，掌握沟通合作技能，具有小组互助和合作学习体验。</w:t>
            </w:r>
          </w:p>
        </w:tc>
      </w:tr>
      <w:tr w:rsidR="004238F6" w:rsidRPr="004238F6" w14:paraId="031477B2" w14:textId="77777777" w:rsidTr="001322D7">
        <w:trPr>
          <w:trHeight w:val="454"/>
          <w:jc w:val="center"/>
        </w:trPr>
        <w:tc>
          <w:tcPr>
            <w:tcW w:w="163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DF0FB02" w14:textId="77777777" w:rsidR="004238F6" w:rsidRPr="004238F6" w:rsidRDefault="004238F6" w:rsidP="004238F6">
            <w:pPr>
              <w:adjustRightInd w:val="0"/>
              <w:snapToGrid w:val="0"/>
              <w:spacing w:line="440" w:lineRule="exact"/>
              <w:jc w:val="center"/>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课程目标</w:t>
            </w:r>
            <w:r w:rsidRPr="004238F6">
              <w:rPr>
                <w:rFonts w:ascii="Times New Roman" w:eastAsia="宋体" w:hAnsi="Times New Roman" w:cs="Times New Roman" w:hint="eastAsia"/>
                <w:color w:val="000000" w:themeColor="text1"/>
                <w:sz w:val="24"/>
                <w:szCs w:val="24"/>
              </w:rPr>
              <w:t>3</w:t>
            </w:r>
          </w:p>
        </w:tc>
        <w:tc>
          <w:tcPr>
            <w:tcW w:w="14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0DA5E68"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1.师德规范（H）</w:t>
            </w:r>
          </w:p>
        </w:tc>
        <w:tc>
          <w:tcPr>
            <w:tcW w:w="489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4649E29"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proofErr w:type="gramStart"/>
            <w:r w:rsidRPr="004238F6">
              <w:rPr>
                <w:rFonts w:ascii="Times New Roman" w:eastAsia="宋体" w:hAnsi="Times New Roman" w:cs="Times New Roman" w:hint="eastAsia"/>
                <w:color w:val="000000" w:themeColor="text1"/>
                <w:sz w:val="24"/>
                <w:szCs w:val="24"/>
              </w:rPr>
              <w:t>践行</w:t>
            </w:r>
            <w:proofErr w:type="gramEnd"/>
            <w:r w:rsidRPr="004238F6">
              <w:rPr>
                <w:rFonts w:ascii="Times New Roman" w:eastAsia="宋体" w:hAnsi="Times New Roman" w:cs="Times New Roman" w:hint="eastAsia"/>
                <w:color w:val="000000" w:themeColor="text1"/>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43409140" w14:textId="77777777" w:rsidR="004238F6" w:rsidRPr="004238F6" w:rsidRDefault="004238F6" w:rsidP="004238F6">
      <w:pPr>
        <w:snapToGrid w:val="0"/>
        <w:spacing w:before="187" w:after="187" w:line="440" w:lineRule="exact"/>
        <w:ind w:firstLineChars="100" w:firstLine="280"/>
        <w:rPr>
          <w:rFonts w:ascii="黑体" w:eastAsia="黑体" w:hAnsi="黑体"/>
          <w:sz w:val="28"/>
          <w:szCs w:val="28"/>
        </w:rPr>
      </w:pPr>
      <w:r w:rsidRPr="004238F6">
        <w:rPr>
          <w:rFonts w:ascii="黑体" w:eastAsia="黑体" w:hAnsi="黑体"/>
          <w:sz w:val="28"/>
          <w:szCs w:val="28"/>
        </w:rPr>
        <w:t>（</w:t>
      </w:r>
      <w:r w:rsidRPr="004238F6">
        <w:rPr>
          <w:rFonts w:ascii="黑体" w:eastAsia="黑体" w:hAnsi="黑体" w:hint="eastAsia"/>
          <w:sz w:val="28"/>
          <w:szCs w:val="28"/>
        </w:rPr>
        <w:t>三</w:t>
      </w:r>
      <w:r w:rsidRPr="004238F6">
        <w:rPr>
          <w:rFonts w:ascii="黑体" w:eastAsia="黑体" w:hAnsi="黑体"/>
          <w:sz w:val="28"/>
          <w:szCs w:val="28"/>
        </w:rPr>
        <w:t>）课程学习目标与</w:t>
      </w:r>
      <w:r w:rsidRPr="004238F6">
        <w:rPr>
          <w:rFonts w:ascii="黑体" w:eastAsia="黑体" w:hAnsi="黑体" w:hint="eastAsia"/>
          <w:sz w:val="28"/>
          <w:szCs w:val="28"/>
        </w:rPr>
        <w:t>（工程教育专业）</w:t>
      </w:r>
      <w:r w:rsidRPr="004238F6">
        <w:rPr>
          <w:rFonts w:ascii="黑体" w:eastAsia="黑体" w:hAnsi="黑体"/>
          <w:sz w:val="28"/>
          <w:szCs w:val="28"/>
        </w:rPr>
        <w:t>毕业要求的对应关系</w:t>
      </w:r>
    </w:p>
    <w:tbl>
      <w:tblPr>
        <w:tblW w:w="80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23"/>
        <w:gridCol w:w="1594"/>
        <w:gridCol w:w="4867"/>
      </w:tblGrid>
      <w:tr w:rsidR="004238F6" w:rsidRPr="004238F6" w14:paraId="485E93E1" w14:textId="77777777" w:rsidTr="001322D7">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F1116D3"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课程目标</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DA56D93"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支撑的</w:t>
            </w:r>
          </w:p>
          <w:p w14:paraId="7E6980D5"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毕业要求</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08062E4" w14:textId="77777777" w:rsidR="004238F6" w:rsidRPr="004238F6" w:rsidRDefault="004238F6" w:rsidP="004238F6">
            <w:pPr>
              <w:adjustRightInd w:val="0"/>
              <w:snapToGrid w:val="0"/>
              <w:spacing w:line="440" w:lineRule="exact"/>
              <w:jc w:val="center"/>
              <w:rPr>
                <w:rFonts w:ascii="宋体" w:eastAsia="宋体" w:hAnsi="宋体" w:cs="Times New Roman"/>
                <w:b/>
                <w:sz w:val="24"/>
                <w:szCs w:val="24"/>
              </w:rPr>
            </w:pPr>
            <w:r w:rsidRPr="004238F6">
              <w:rPr>
                <w:rFonts w:ascii="宋体" w:eastAsia="宋体" w:hAnsi="宋体" w:cs="Times New Roman" w:hint="eastAsia"/>
                <w:b/>
                <w:sz w:val="24"/>
                <w:szCs w:val="24"/>
              </w:rPr>
              <w:t>毕业要求内涵</w:t>
            </w:r>
          </w:p>
        </w:tc>
      </w:tr>
      <w:tr w:rsidR="004238F6" w:rsidRPr="004238F6" w14:paraId="3FD4600A" w14:textId="77777777" w:rsidTr="001322D7">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5BEA6A"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lastRenderedPageBreak/>
              <w:t>课程目标1</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3CCFE2" w14:textId="77777777" w:rsidR="004238F6" w:rsidRPr="004238F6" w:rsidRDefault="004238F6" w:rsidP="004238F6">
            <w:pPr>
              <w:adjustRightInd w:val="0"/>
              <w:snapToGrid w:val="0"/>
              <w:spacing w:line="440" w:lineRule="exact"/>
              <w:ind w:left="480" w:hangingChars="200" w:hanging="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8.职业规范（H）</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BFFCFD2"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具有人文社会科学素养、社会责任感，能够在工程实践中理解并遵守工程职业道德和规范，履行责任。</w:t>
            </w:r>
          </w:p>
        </w:tc>
      </w:tr>
      <w:tr w:rsidR="004238F6" w:rsidRPr="004238F6" w14:paraId="3A04D5FD" w14:textId="77777777" w:rsidTr="001322D7">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17534AD"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课程目标2</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872B0E9"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9.个人和团队（L）</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2F988E1"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能够在多学科背景下的团队中承担个体、团队成员以及负责人的角色。</w:t>
            </w:r>
          </w:p>
        </w:tc>
      </w:tr>
      <w:tr w:rsidR="004238F6" w:rsidRPr="004238F6" w14:paraId="4D4FFCB0" w14:textId="77777777" w:rsidTr="001322D7">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69211DE"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课程目标3</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C46305"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6.工程与社会（M）</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5176379" w14:textId="77777777" w:rsidR="004238F6" w:rsidRPr="004238F6" w:rsidRDefault="004238F6" w:rsidP="004238F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4238F6">
              <w:rPr>
                <w:rFonts w:ascii="Times New Roman" w:eastAsia="宋体" w:hAnsi="Times New Roman" w:cs="Times New Roman" w:hint="eastAsia"/>
                <w:color w:val="000000" w:themeColor="text1"/>
                <w:sz w:val="24"/>
                <w:szCs w:val="24"/>
              </w:rPr>
              <w:t>能够基于工程相关背景知识进行合理分析，评价专业工程实践和复杂工程问题解决方案对社会、健康、安全、法律以及文化的影响，并理解应承担的责任。</w:t>
            </w:r>
          </w:p>
        </w:tc>
      </w:tr>
    </w:tbl>
    <w:p w14:paraId="109DBCB7"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三、课程学习内容及与课程学习目标的对应关系</w:t>
      </w:r>
    </w:p>
    <w:p w14:paraId="0E5D649E"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（一）课程学习内容</w:t>
      </w:r>
    </w:p>
    <w:p w14:paraId="2FE9B45A"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绪论  担当复兴大任 成就</w:t>
      </w:r>
      <w:r w:rsidRPr="004238F6">
        <w:rPr>
          <w:rFonts w:ascii="黑体" w:eastAsia="黑体" w:hAnsi="黑体"/>
          <w:sz w:val="28"/>
          <w:szCs w:val="28"/>
        </w:rPr>
        <w:t>时代新人</w:t>
      </w:r>
    </w:p>
    <w:p w14:paraId="33B8A7F4"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【学习目标】</w:t>
      </w:r>
    </w:p>
    <w:p w14:paraId="4E100B83"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理解中国特色社会主义进入新时代的历史方位，明确党和国家对时代新人的期待和要求，理解道德与法律、思想道德素质和法治素养的含义和培育的重要意义，知道本课程的性质、特点和学习方法。</w:t>
      </w:r>
    </w:p>
    <w:p w14:paraId="5896928E"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行为能力类目标：积极思考，主动发言，参与课堂活动，参与理论学习小组的研讨活动，在各项参与中学会处理个人和团队的关系，锻炼沟通合作能力；联系大学生和社会实际分析探讨认识新时代和如何成就时代新人。</w:t>
      </w:r>
    </w:p>
    <w:p w14:paraId="238135FE"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3.人格、素质、价值观类目标：志愿成为堪当民族复兴大任的时代新人，在为祖国、为民族、为人民、为人类不懈奋斗中绽放青春之花。</w:t>
      </w:r>
    </w:p>
    <w:p w14:paraId="2F011409"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【学习内容】</w:t>
      </w:r>
    </w:p>
    <w:p w14:paraId="576A710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1.我们处在中国特色社会主义新时代；</w:t>
      </w:r>
    </w:p>
    <w:p w14:paraId="297F695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2.新时代呼呼担当民族复兴大任的时代新人；</w:t>
      </w:r>
    </w:p>
    <w:p w14:paraId="17F83CB8" w14:textId="77777777" w:rsidR="004238F6" w:rsidRPr="004238F6" w:rsidRDefault="004238F6" w:rsidP="004238F6">
      <w:pPr>
        <w:spacing w:line="440" w:lineRule="exact"/>
        <w:ind w:firstLineChars="200" w:firstLine="480"/>
        <w:rPr>
          <w:rFonts w:ascii="宋体" w:eastAsia="宋体" w:hAnsi="宋体"/>
          <w:sz w:val="24"/>
          <w:szCs w:val="24"/>
        </w:rPr>
      </w:pPr>
      <w:r w:rsidRPr="004238F6">
        <w:rPr>
          <w:rFonts w:ascii="宋体" w:eastAsia="宋体" w:hAnsi="宋体" w:cs="Times New Roman" w:hint="eastAsia"/>
          <w:sz w:val="24"/>
          <w:szCs w:val="24"/>
        </w:rPr>
        <w:t>3.不断提升思想道德素质和法治素养。</w:t>
      </w:r>
    </w:p>
    <w:p w14:paraId="293E0EBA"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4CC7ABA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1.新时代和时代新人的特点。</w:t>
      </w:r>
    </w:p>
    <w:p w14:paraId="23119E8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75FA9D7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lastRenderedPageBreak/>
        <w:t>1.新时代青年在实现第二个百年奋斗目标中面对的</w:t>
      </w:r>
      <w:proofErr w:type="gramStart"/>
      <w:r w:rsidRPr="004238F6">
        <w:rPr>
          <w:rFonts w:ascii="宋体" w:eastAsia="宋体" w:hAnsi="宋体" w:cs="Times New Roman" w:hint="eastAsia"/>
          <w:sz w:val="24"/>
          <w:szCs w:val="24"/>
        </w:rPr>
        <w:t>人生机遇</w:t>
      </w:r>
      <w:proofErr w:type="gramEnd"/>
      <w:r w:rsidRPr="004238F6">
        <w:rPr>
          <w:rFonts w:ascii="宋体" w:eastAsia="宋体" w:hAnsi="宋体" w:cs="Times New Roman" w:hint="eastAsia"/>
          <w:sz w:val="24"/>
          <w:szCs w:val="24"/>
        </w:rPr>
        <w:t>和担负的历史使命；</w:t>
      </w:r>
    </w:p>
    <w:p w14:paraId="2A77DFE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2.新时代大学生如何才能成为担当民族复兴大任的时代新人。</w:t>
      </w:r>
    </w:p>
    <w:p w14:paraId="53D6977C"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6A7E4AB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1.启发式和注入式结合，通过讲授法、问答法，引导学生读懂新时代，认清时代新人，提升理论素养，自觉做担当民族复兴大任的时代新人；</w:t>
      </w:r>
    </w:p>
    <w:p w14:paraId="0A04F9B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2.通过图片和视频呈现的方式，通过案例分析引导学生理解道德和法律的关系，锻炼理论联系实际能力，不断提升道德素质和法治素养；</w:t>
      </w:r>
    </w:p>
    <w:p w14:paraId="7BECB3E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引导学生学习处理个人和团队关系，锻炼沟通合作能力，认识新时代、时代新人以及与我的关系。</w:t>
      </w:r>
    </w:p>
    <w:p w14:paraId="42BE7744"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1FF2372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1.结合自身实际思考新时代青年在实现第二个百年奋斗目标中面对的</w:t>
      </w:r>
      <w:proofErr w:type="gramStart"/>
      <w:r w:rsidRPr="004238F6">
        <w:rPr>
          <w:rFonts w:ascii="宋体" w:eastAsia="宋体" w:hAnsi="宋体" w:cs="Times New Roman" w:hint="eastAsia"/>
          <w:sz w:val="24"/>
          <w:szCs w:val="24"/>
        </w:rPr>
        <w:t>人生机遇</w:t>
      </w:r>
      <w:proofErr w:type="gramEnd"/>
      <w:r w:rsidRPr="004238F6">
        <w:rPr>
          <w:rFonts w:ascii="宋体" w:eastAsia="宋体" w:hAnsi="宋体" w:cs="Times New Roman" w:hint="eastAsia"/>
          <w:sz w:val="24"/>
          <w:szCs w:val="24"/>
        </w:rPr>
        <w:t>和担负的历史使命。</w:t>
      </w:r>
    </w:p>
    <w:p w14:paraId="2A3AD00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2.新时代大学生如何才能成为担当民族复兴大任的时代新人？</w:t>
      </w:r>
    </w:p>
    <w:p w14:paraId="2D4A5B0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3.结合自身实际，谈谈新时代大学生如何提升思想道德素质和法治素养。</w:t>
      </w:r>
    </w:p>
    <w:p w14:paraId="18920863"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第一章</w:t>
      </w:r>
      <w:r w:rsidRPr="004238F6">
        <w:rPr>
          <w:rFonts w:ascii="黑体" w:eastAsia="黑体" w:hAnsi="黑体"/>
          <w:sz w:val="28"/>
          <w:szCs w:val="28"/>
        </w:rPr>
        <w:t xml:space="preserve">　</w:t>
      </w:r>
      <w:r w:rsidRPr="004238F6">
        <w:rPr>
          <w:rFonts w:ascii="黑体" w:eastAsia="黑体" w:hAnsi="黑体" w:hint="eastAsia"/>
          <w:sz w:val="28"/>
          <w:szCs w:val="28"/>
        </w:rPr>
        <w:t>领悟</w:t>
      </w:r>
      <w:r w:rsidRPr="004238F6">
        <w:rPr>
          <w:rFonts w:ascii="黑体" w:eastAsia="黑体" w:hAnsi="黑体"/>
          <w:sz w:val="28"/>
          <w:szCs w:val="28"/>
        </w:rPr>
        <w:t>人生</w:t>
      </w:r>
      <w:r w:rsidRPr="004238F6">
        <w:rPr>
          <w:rFonts w:ascii="黑体" w:eastAsia="黑体" w:hAnsi="黑体" w:hint="eastAsia"/>
          <w:sz w:val="28"/>
          <w:szCs w:val="28"/>
        </w:rPr>
        <w:t>真谛 把握人生方向</w:t>
      </w:r>
    </w:p>
    <w:p w14:paraId="35587B55"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1E803CA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1.认知类目标：领会马克思主义关于人生问题的基本理论，正确认识人生观、什么是正确的人生观。</w:t>
      </w:r>
    </w:p>
    <w:p w14:paraId="38A3A52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能分析和评价个人与社会的辩证关系，学会辩证对待人生矛盾，辨析和反对错误人生观，在科学理论指导</w:t>
      </w:r>
      <w:proofErr w:type="gramStart"/>
      <w:r w:rsidRPr="004238F6">
        <w:rPr>
          <w:rFonts w:ascii="宋体" w:eastAsia="宋体" w:hAnsi="宋体" w:cs="Times New Roman" w:hint="eastAsia"/>
          <w:sz w:val="24"/>
          <w:szCs w:val="24"/>
        </w:rPr>
        <w:t>下规划</w:t>
      </w:r>
      <w:proofErr w:type="gramEnd"/>
      <w:r w:rsidRPr="004238F6">
        <w:rPr>
          <w:rFonts w:ascii="宋体" w:eastAsia="宋体" w:hAnsi="宋体" w:cs="Times New Roman" w:hint="eastAsia"/>
          <w:sz w:val="24"/>
          <w:szCs w:val="24"/>
        </w:rPr>
        <w:t>自己的人生之路；</w:t>
      </w:r>
    </w:p>
    <w:p w14:paraId="7904159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3.人格、素质、价值观类目标：面对世界的深刻复杂变化，面对纷繁多样的社会现象，面对各种思潮的互相激荡，面对学业、情感、职业选择等多方面的</w:t>
      </w:r>
      <w:proofErr w:type="gramStart"/>
      <w:r w:rsidRPr="004238F6">
        <w:rPr>
          <w:rFonts w:ascii="宋体" w:eastAsia="宋体" w:hAnsi="宋体" w:cs="Times New Roman" w:hint="eastAsia"/>
          <w:sz w:val="24"/>
          <w:szCs w:val="24"/>
        </w:rPr>
        <w:t>考量</w:t>
      </w:r>
      <w:proofErr w:type="gramEnd"/>
      <w:r w:rsidRPr="004238F6">
        <w:rPr>
          <w:rFonts w:ascii="宋体" w:eastAsia="宋体" w:hAnsi="宋体" w:cs="Times New Roman" w:hint="eastAsia"/>
          <w:sz w:val="24"/>
          <w:szCs w:val="24"/>
        </w:rPr>
        <w:t>，树立正确的人生观，把自己的人生追求同国家发展进步、人民伟大实践紧密结合起来，通过不懈努力实现人生价值。</w:t>
      </w:r>
    </w:p>
    <w:p w14:paraId="2CBC6FA9"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5414765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lastRenderedPageBreak/>
        <w:t>1.人生观是对人生的总看法；</w:t>
      </w:r>
    </w:p>
    <w:p w14:paraId="300CE08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2.正确的人生观；</w:t>
      </w:r>
    </w:p>
    <w:p w14:paraId="790EEE6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3.创造有意义的人生。</w:t>
      </w:r>
    </w:p>
    <w:p w14:paraId="4CDD420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5F3A16F9"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1.正确的人生价值观；</w:t>
      </w:r>
    </w:p>
    <w:p w14:paraId="52903CE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2.积极进取的人生态度。</w:t>
      </w:r>
    </w:p>
    <w:p w14:paraId="027D39B8"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191C0C7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1.个人与社会的辩证关系；</w:t>
      </w:r>
    </w:p>
    <w:p w14:paraId="64178CD9"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2.如何辩证对待人生矛盾。</w:t>
      </w:r>
    </w:p>
    <w:p w14:paraId="76833A38"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235D6AE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1.启发式和注入式结合，通过讲授法、问答法，阐述人的本质，引入马克思关于人的本质的论述，运用历史唯物主义的观点阐释人的社会性本质。</w:t>
      </w:r>
    </w:p>
    <w:p w14:paraId="51DC1E9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2.通过图片和视频呈现的方式，通过案例分析，使学生接受正确的人生观，自觉抵制错误的人生观。</w:t>
      </w:r>
    </w:p>
    <w:p w14:paraId="048DDFB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引导学生学习处理个人和团队关系，锻炼沟通合作能力，澄清对人生观的错误认识，深化对正确人生观的认同。</w:t>
      </w:r>
    </w:p>
    <w:p w14:paraId="51CD5CE8"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4E7204C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1.马克思主义认为，个人与社会是辩证统一的，据此谈谈人生的自我价值和社会价值的关系。</w:t>
      </w:r>
    </w:p>
    <w:p w14:paraId="072F021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2.青年处于人生道路的起步阶段，在学习、工作、生活方面往往会遇到不少困难和挫折。结合自身实际思考如何正确认识和处理人生矛盾？</w:t>
      </w:r>
    </w:p>
    <w:p w14:paraId="317103F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3.新时代是奋斗者的时代，只有奋斗的人生才称得上幸福的人生。新时代大学生怎样成就出彩人生？</w:t>
      </w:r>
    </w:p>
    <w:p w14:paraId="57B267CF"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第二章  追求远大</w:t>
      </w:r>
      <w:r w:rsidRPr="004238F6">
        <w:rPr>
          <w:rFonts w:ascii="黑体" w:eastAsia="黑体" w:hAnsi="黑体"/>
          <w:sz w:val="28"/>
          <w:szCs w:val="28"/>
        </w:rPr>
        <w:t>理想</w:t>
      </w:r>
      <w:r w:rsidRPr="004238F6">
        <w:rPr>
          <w:rFonts w:ascii="黑体" w:eastAsia="黑体" w:hAnsi="黑体" w:hint="eastAsia"/>
          <w:sz w:val="28"/>
          <w:szCs w:val="28"/>
        </w:rPr>
        <w:t xml:space="preserve"> </w:t>
      </w:r>
      <w:r w:rsidRPr="004238F6">
        <w:rPr>
          <w:rFonts w:ascii="黑体" w:eastAsia="黑体" w:hAnsi="黑体"/>
          <w:sz w:val="28"/>
          <w:szCs w:val="28"/>
        </w:rPr>
        <w:t>坚定</w:t>
      </w:r>
      <w:r w:rsidRPr="004238F6">
        <w:rPr>
          <w:rFonts w:ascii="黑体" w:eastAsia="黑体" w:hAnsi="黑体" w:hint="eastAsia"/>
          <w:sz w:val="28"/>
          <w:szCs w:val="28"/>
        </w:rPr>
        <w:t>崇高</w:t>
      </w:r>
      <w:r w:rsidRPr="004238F6">
        <w:rPr>
          <w:rFonts w:ascii="黑体" w:eastAsia="黑体" w:hAnsi="黑体"/>
          <w:sz w:val="28"/>
          <w:szCs w:val="28"/>
        </w:rPr>
        <w:t>信念</w:t>
      </w:r>
    </w:p>
    <w:p w14:paraId="72454FCE"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6813895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1.认知类目标：掌握理想信念的内涵和重要性，个人理想与社会理想相统一的关系；</w:t>
      </w:r>
    </w:p>
    <w:p w14:paraId="5088EA6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w:t>
      </w:r>
      <w:r w:rsidRPr="004238F6">
        <w:rPr>
          <w:rFonts w:ascii="宋体" w:eastAsia="宋体" w:hAnsi="宋体" w:cs="Times New Roman" w:hint="eastAsia"/>
          <w:sz w:val="24"/>
          <w:szCs w:val="24"/>
        </w:rPr>
        <w:lastRenderedPageBreak/>
        <w:t>组的研讨活动，在各项参与中学会处理个人和团队的关系，锻炼沟通合作能力；科学把握理想和现实的关系，坚持个人理想与社会理想的有机结合，为实现中国梦注入青春能量；</w:t>
      </w:r>
    </w:p>
    <w:p w14:paraId="2F947D4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增强对马克思主义、共产主义的信仰，增强对中国特色社会主义的信念，增强对实现中华民族伟大复兴的信心，把个人理想追求融入党和国家事业之中，成为有远大理想、崇高信念的人。</w:t>
      </w:r>
    </w:p>
    <w:p w14:paraId="6E96F82A"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30BB484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1.理想信念的内涵和重要性；</w:t>
      </w:r>
    </w:p>
    <w:p w14:paraId="1BD0067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2.坚定信仰信念信心；</w:t>
      </w:r>
    </w:p>
    <w:p w14:paraId="16959C37" w14:textId="77777777" w:rsidR="004238F6" w:rsidRPr="004238F6" w:rsidRDefault="004238F6" w:rsidP="004238F6">
      <w:pPr>
        <w:spacing w:line="440" w:lineRule="exact"/>
        <w:ind w:firstLineChars="200" w:firstLine="480"/>
        <w:rPr>
          <w:rFonts w:asciiTheme="minorEastAsia" w:hAnsiTheme="minorEastAsia"/>
          <w:sz w:val="24"/>
          <w:szCs w:val="24"/>
        </w:rPr>
      </w:pPr>
      <w:r w:rsidRPr="004238F6">
        <w:rPr>
          <w:rFonts w:ascii="宋体" w:eastAsia="宋体" w:hAnsi="宋体" w:cs="Times New Roman" w:hint="eastAsia"/>
          <w:sz w:val="24"/>
          <w:szCs w:val="24"/>
        </w:rPr>
        <w:t>3.在实现中国梦的实践中放飞青春梦想。</w:t>
      </w:r>
    </w:p>
    <w:p w14:paraId="0496A34E"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2203991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1.理想信念是精神之“钙”；</w:t>
      </w:r>
    </w:p>
    <w:p w14:paraId="7F14D23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2.理解并树立中国特色社会主义的共同理想；</w:t>
      </w:r>
    </w:p>
    <w:p w14:paraId="5CD126B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3.在实现中国梦的实践中放飞青春梦想。</w:t>
      </w:r>
    </w:p>
    <w:p w14:paraId="5EC68D26"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0221C8C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1.信仰马克思主义与胸怀共产主义远大理想。</w:t>
      </w:r>
    </w:p>
    <w:p w14:paraId="651FD880"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11C1836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1.启发式和注入式结合，通过讲授法、问答法，阐明理想信念、应该坚定怎样的信仰信念信心等基本知识和理论。</w:t>
      </w:r>
    </w:p>
    <w:p w14:paraId="47DB4CF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2.通过图片和视频呈现的方式，通过案例分析，促进学生更好地理解理想信念及重要意义，坚定信仰信念信心，激发学生为实现中国梦注入自己的青春能量。</w:t>
      </w:r>
    </w:p>
    <w:p w14:paraId="4324F9F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引导学生学习处理个人和团队关系，锻炼沟通合作能力，认识理想信念的重要意义，学会处理理想与现实、个人理想与社会理想关系，立志高远、躬行实践。</w:t>
      </w:r>
    </w:p>
    <w:p w14:paraId="7C978A0B"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5C97C31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1.理想信念对大学生成长成才有什么重要意义？</w:t>
      </w:r>
    </w:p>
    <w:p w14:paraId="4524A71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2.结合自身实际，谈谈为什么要坚定信仰信念信心？</w:t>
      </w:r>
    </w:p>
    <w:p w14:paraId="2A2A2339" w14:textId="77777777" w:rsidR="004238F6" w:rsidRPr="004238F6" w:rsidRDefault="004238F6" w:rsidP="004238F6">
      <w:pPr>
        <w:spacing w:line="440" w:lineRule="exact"/>
        <w:ind w:firstLineChars="200" w:firstLine="480"/>
        <w:rPr>
          <w:rFonts w:asciiTheme="minorEastAsia" w:hAnsiTheme="minorEastAsia"/>
          <w:sz w:val="24"/>
          <w:szCs w:val="24"/>
        </w:rPr>
      </w:pPr>
      <w:r w:rsidRPr="004238F6">
        <w:rPr>
          <w:rFonts w:ascii="宋体" w:eastAsia="宋体" w:hAnsi="宋体" w:cs="Times New Roman" w:hint="eastAsia"/>
          <w:sz w:val="24"/>
          <w:szCs w:val="24"/>
        </w:rPr>
        <w:t>3.从个人理想和社会理想辩证关系的角度，谈谈实现中华民族伟大复兴应肩负的责任。</w:t>
      </w:r>
    </w:p>
    <w:p w14:paraId="2D9618B3"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第三章</w:t>
      </w:r>
      <w:r w:rsidRPr="004238F6">
        <w:rPr>
          <w:rFonts w:ascii="黑体" w:eastAsia="黑体" w:hAnsi="黑体"/>
          <w:sz w:val="28"/>
          <w:szCs w:val="28"/>
        </w:rPr>
        <w:t xml:space="preserve">　</w:t>
      </w:r>
      <w:r w:rsidRPr="004238F6">
        <w:rPr>
          <w:rFonts w:ascii="黑体" w:eastAsia="黑体" w:hAnsi="黑体" w:hint="eastAsia"/>
          <w:sz w:val="28"/>
          <w:szCs w:val="28"/>
        </w:rPr>
        <w:t xml:space="preserve">继承优良传统 </w:t>
      </w:r>
      <w:r w:rsidRPr="004238F6">
        <w:rPr>
          <w:rFonts w:ascii="黑体" w:eastAsia="黑体" w:hAnsi="黑体"/>
          <w:sz w:val="28"/>
          <w:szCs w:val="28"/>
        </w:rPr>
        <w:t>弘扬中国精神</w:t>
      </w:r>
    </w:p>
    <w:p w14:paraId="723E6071"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lastRenderedPageBreak/>
        <w:t>【学习目标】</w:t>
      </w:r>
    </w:p>
    <w:p w14:paraId="5E06D1F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1.认知类目标：理解中国精神是兴国强国之魂，明确弘扬新时代爱国主义的基本要求，认识到改革开放是当代中国的显著特征，改革创新是新时代的迫切需要。</w:t>
      </w:r>
    </w:p>
    <w:p w14:paraId="46B13DB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学会透过现象看清反党反社会主义、分裂祖国的各种“独”、历史虚无主义等的险恶用心和反对本质，掌握正确处理立足中国又面向世界的辩证关系的理论和方法。树立理论联系实际的观念，增强创新创造的能力和本领，将弘扬改革创新精神贯穿于实践中、体现在行动上。</w:t>
      </w:r>
    </w:p>
    <w:p w14:paraId="189907D9"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努力做忠诚的爱国者和时代的奋进者。深刻理解爱国爱党爱社会主义的高度统一，感悟两岸关系和平发展的潮流，自觉做民族团结进步事业的建设者、维护者和促进者，尊重和传承中华民族历史文化，增强做中国人的志气骨气和底气，正确处理立足中国又面向世界的辩证关系。在改革创新的实践中奉献祖国、服务人民、实现价值，让改革创新成为青春远航的强大动力。用实际行动展现出中国精神的青春风采。</w:t>
      </w:r>
    </w:p>
    <w:p w14:paraId="41CEC10F"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33D1434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1.中国精神是兴国强国之魂；</w:t>
      </w:r>
    </w:p>
    <w:p w14:paraId="7E0DD02E"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2.做新时代的忠诚爱国者；</w:t>
      </w:r>
    </w:p>
    <w:p w14:paraId="72F85E0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3.让改革创新成为青春远航的动力。</w:t>
      </w:r>
    </w:p>
    <w:p w14:paraId="3D3D4E46"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73F0B1C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1.中国精神是兴国强国之魂；</w:t>
      </w:r>
    </w:p>
    <w:p w14:paraId="73E079F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2.中国共产党是中国精神的忠实继承者和坚定弘扬者；</w:t>
      </w:r>
    </w:p>
    <w:p w14:paraId="05B45AA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3.新时代爱国主义的基本要求。</w:t>
      </w:r>
    </w:p>
    <w:p w14:paraId="730611E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4AEAB4D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1.爱国主义是民族精神的核心；</w:t>
      </w:r>
    </w:p>
    <w:p w14:paraId="2927C2B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2.弘扬以改革创新为核心的时代精神。</w:t>
      </w:r>
    </w:p>
    <w:p w14:paraId="7565CBEE"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5D4D676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1.启发式和注入式结合，通过讲授法、问答法，阐明中国精神是兴国强国之魂、新时代的爱国主义、改革创新等基本知识和观点；</w:t>
      </w:r>
    </w:p>
    <w:p w14:paraId="7D85346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2.通过图片和视频呈现的方式，通过案例分析，深化学生对中国精神、新时</w:t>
      </w:r>
      <w:r w:rsidRPr="004238F6">
        <w:rPr>
          <w:rFonts w:ascii="宋体" w:eastAsia="宋体" w:hAnsi="宋体" w:cs="Times New Roman" w:hint="eastAsia"/>
          <w:sz w:val="24"/>
          <w:szCs w:val="24"/>
        </w:rPr>
        <w:lastRenderedPageBreak/>
        <w:t>期爱国主义、改革创新重要观念的理解和认同；</w:t>
      </w:r>
    </w:p>
    <w:p w14:paraId="7A377C7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w:t>
      </w:r>
    </w:p>
    <w:p w14:paraId="3DB01FB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4.通过问题教学法、启发式教学的方法，引导学生课堂参与分享，唤起学生爱党爱社会主义的情怀和改革创新的激情。</w:t>
      </w:r>
    </w:p>
    <w:p w14:paraId="28BE0BB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1DD37F7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1.结合实际，谈谈为什么中国精神是兴国强国之魂？</w:t>
      </w:r>
    </w:p>
    <w:p w14:paraId="55CCA20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2.结合实际，谈谈你对伟大建党精神的理解，新时代青年如何从中国共产党人精神谱系中汲取奋斗力量？</w:t>
      </w:r>
    </w:p>
    <w:p w14:paraId="26701B0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3.结合实际，谈谈如何做新时代的忠诚爱国者？</w:t>
      </w:r>
    </w:p>
    <w:p w14:paraId="35C93EB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4.结合自身实际，谈谈如何走在改革创新的时代前列？</w:t>
      </w:r>
    </w:p>
    <w:p w14:paraId="04770F21"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第四章</w:t>
      </w:r>
      <w:r w:rsidRPr="004238F6">
        <w:rPr>
          <w:rFonts w:ascii="黑体" w:eastAsia="黑体" w:hAnsi="黑体"/>
          <w:sz w:val="28"/>
          <w:szCs w:val="28"/>
        </w:rPr>
        <w:t xml:space="preserve">　</w:t>
      </w:r>
      <w:r w:rsidRPr="004238F6">
        <w:rPr>
          <w:rFonts w:ascii="黑体" w:eastAsia="黑体" w:hAnsi="黑体" w:hint="eastAsia"/>
          <w:sz w:val="28"/>
          <w:szCs w:val="28"/>
        </w:rPr>
        <w:t xml:space="preserve">明确价值要求 </w:t>
      </w:r>
      <w:proofErr w:type="gramStart"/>
      <w:r w:rsidRPr="004238F6">
        <w:rPr>
          <w:rFonts w:ascii="黑体" w:eastAsia="黑体" w:hAnsi="黑体"/>
          <w:sz w:val="28"/>
          <w:szCs w:val="28"/>
        </w:rPr>
        <w:t>践行</w:t>
      </w:r>
      <w:proofErr w:type="gramEnd"/>
      <w:r w:rsidRPr="004238F6">
        <w:rPr>
          <w:rFonts w:ascii="黑体" w:eastAsia="黑体" w:hAnsi="黑体"/>
          <w:sz w:val="28"/>
          <w:szCs w:val="28"/>
        </w:rPr>
        <w:t>核心</w:t>
      </w:r>
      <w:r w:rsidRPr="004238F6">
        <w:rPr>
          <w:rFonts w:ascii="黑体" w:eastAsia="黑体" w:hAnsi="黑体" w:hint="eastAsia"/>
          <w:sz w:val="28"/>
          <w:szCs w:val="28"/>
        </w:rPr>
        <w:t>准则</w:t>
      </w:r>
    </w:p>
    <w:p w14:paraId="668C1E0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2868155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1.认知类目标：领会社会主义核心价值观的重大意义、科学内涵、显著特征；</w:t>
      </w:r>
    </w:p>
    <w:p w14:paraId="3C07393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掌握社会主义核心价值观养成的基本方法，从日常点滴做起，从细微之处做起，勤学、修德、明辨、笃实，使社会主义核心价值观成为一言一行的基本遵循；</w:t>
      </w:r>
    </w:p>
    <w:p w14:paraId="7C2ADCE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3.人格、素质、价值观类目标：扣好人生的扣子，成为社会主义核心价值观的坚定信仰者、积极传播者、模范</w:t>
      </w:r>
      <w:proofErr w:type="gramStart"/>
      <w:r w:rsidRPr="004238F6">
        <w:rPr>
          <w:rFonts w:ascii="宋体" w:eastAsia="宋体" w:hAnsi="宋体" w:cs="Times New Roman" w:hint="eastAsia"/>
          <w:sz w:val="24"/>
          <w:szCs w:val="24"/>
        </w:rPr>
        <w:t>践行</w:t>
      </w:r>
      <w:proofErr w:type="gramEnd"/>
      <w:r w:rsidRPr="004238F6">
        <w:rPr>
          <w:rFonts w:ascii="宋体" w:eastAsia="宋体" w:hAnsi="宋体" w:cs="Times New Roman" w:hint="eastAsia"/>
          <w:sz w:val="24"/>
          <w:szCs w:val="24"/>
        </w:rPr>
        <w:t>者。</w:t>
      </w:r>
    </w:p>
    <w:p w14:paraId="136A6A29"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7477565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1.全体人民共同的价值追求；</w:t>
      </w:r>
    </w:p>
    <w:p w14:paraId="2137872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2.社会主义核心价值观的显著特征；</w:t>
      </w:r>
    </w:p>
    <w:p w14:paraId="6A494E5E"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3.积极</w:t>
      </w:r>
      <w:proofErr w:type="gramStart"/>
      <w:r w:rsidRPr="004238F6">
        <w:rPr>
          <w:rFonts w:ascii="宋体" w:eastAsia="宋体" w:hAnsi="宋体" w:cs="Times New Roman" w:hint="eastAsia"/>
          <w:sz w:val="24"/>
          <w:szCs w:val="24"/>
        </w:rPr>
        <w:t>践行</w:t>
      </w:r>
      <w:proofErr w:type="gramEnd"/>
      <w:r w:rsidRPr="004238F6">
        <w:rPr>
          <w:rFonts w:ascii="宋体" w:eastAsia="宋体" w:hAnsi="宋体" w:cs="Times New Roman" w:hint="eastAsia"/>
          <w:sz w:val="24"/>
          <w:szCs w:val="24"/>
        </w:rPr>
        <w:t>社会主义核心价值观。</w:t>
      </w:r>
    </w:p>
    <w:p w14:paraId="19504C82"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3893E15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1.社会主义核心价值观的重大意义和科学内涵；</w:t>
      </w:r>
    </w:p>
    <w:p w14:paraId="1C38460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2.社会主义核心价值观的显著特征。</w:t>
      </w:r>
    </w:p>
    <w:p w14:paraId="35E2832F"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4DCF6E5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1.培育和</w:t>
      </w:r>
      <w:proofErr w:type="gramStart"/>
      <w:r w:rsidRPr="004238F6">
        <w:rPr>
          <w:rFonts w:ascii="宋体" w:eastAsia="宋体" w:hAnsi="宋体" w:cs="Times New Roman" w:hint="eastAsia"/>
          <w:sz w:val="24"/>
          <w:szCs w:val="24"/>
        </w:rPr>
        <w:t>践行</w:t>
      </w:r>
      <w:proofErr w:type="gramEnd"/>
      <w:r w:rsidRPr="004238F6">
        <w:rPr>
          <w:rFonts w:ascii="宋体" w:eastAsia="宋体" w:hAnsi="宋体" w:cs="Times New Roman" w:hint="eastAsia"/>
          <w:sz w:val="24"/>
          <w:szCs w:val="24"/>
        </w:rPr>
        <w:t>社会主义核心价值观。</w:t>
      </w:r>
    </w:p>
    <w:p w14:paraId="29C94917"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lastRenderedPageBreak/>
        <w:t>【教学方法】</w:t>
      </w:r>
    </w:p>
    <w:p w14:paraId="2A05BB6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1.通过教师系统讲授和学生自主探究相结合，阐明社会主义核心价值观的重要意义、科学内涵、显著特征等基本知识和观点。</w:t>
      </w:r>
    </w:p>
    <w:p w14:paraId="38F2C27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2.采用视频和图片结合方式，通过案例分析和对比分析，促进学生更好地理解坚定社会主义核心价值观的重要意义、科学内涵、显著特征。</w:t>
      </w:r>
    </w:p>
    <w:p w14:paraId="541B58F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通过对比分析研讨，深化理解社会主义核心价值观的重要意义、科学内涵、显著特征。</w:t>
      </w:r>
    </w:p>
    <w:p w14:paraId="38303693"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2CAA662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1.怎样理解社会主义核心价值观？</w:t>
      </w:r>
    </w:p>
    <w:p w14:paraId="201D4A8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2.习总书记指出：“我们生而为中国人，最根本的是我们有中国人的独特精神世界，有百姓日用而不觉的价值观。”你怎样理解这句话？</w:t>
      </w:r>
    </w:p>
    <w:p w14:paraId="1EC0A92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3.结合实际，思考大学生在新时代如何培育和</w:t>
      </w:r>
      <w:proofErr w:type="gramStart"/>
      <w:r w:rsidRPr="004238F6">
        <w:rPr>
          <w:rFonts w:ascii="宋体" w:eastAsia="宋体" w:hAnsi="宋体" w:cs="Times New Roman" w:hint="eastAsia"/>
          <w:sz w:val="24"/>
          <w:szCs w:val="24"/>
        </w:rPr>
        <w:t>践行</w:t>
      </w:r>
      <w:proofErr w:type="gramEnd"/>
      <w:r w:rsidRPr="004238F6">
        <w:rPr>
          <w:rFonts w:ascii="宋体" w:eastAsia="宋体" w:hAnsi="宋体" w:cs="Times New Roman" w:hint="eastAsia"/>
          <w:sz w:val="24"/>
          <w:szCs w:val="24"/>
        </w:rPr>
        <w:t>社会主义核心价值观。</w:t>
      </w:r>
    </w:p>
    <w:p w14:paraId="602733E2"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第五章 遵守道德规范 锤炼道德品格</w:t>
      </w:r>
    </w:p>
    <w:p w14:paraId="5AFE4DB3"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68F7BBBE"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1.认知类目标：掌握马克思主义道德观；理解社会主义道德的核心和原则，熟悉公民道德准则的基本要求。</w:t>
      </w:r>
    </w:p>
    <w:p w14:paraId="02EA619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能够认真听讲，积极参与课堂互动环节，掌握借鉴和吸收人类文明各种优秀道德成果必须坚持的正确态度和科学方法；掌握道德修养的正确方法。</w:t>
      </w:r>
    </w:p>
    <w:p w14:paraId="74AD764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树立马克思主义道德观，弘扬社会主义道德，自觉传承中华传统美德和中国革命道德，吸收借鉴人类优秀道德成果，在崇德向善的实践中不断锤炼道德品格、提升道德境界，自觉讲道德、尊道德、守道德，做社会主义道德的</w:t>
      </w:r>
      <w:proofErr w:type="gramStart"/>
      <w:r w:rsidRPr="004238F6">
        <w:rPr>
          <w:rFonts w:ascii="宋体" w:eastAsia="宋体" w:hAnsi="宋体" w:cs="Times New Roman" w:hint="eastAsia"/>
          <w:sz w:val="24"/>
          <w:szCs w:val="24"/>
        </w:rPr>
        <w:t>践行</w:t>
      </w:r>
      <w:proofErr w:type="gramEnd"/>
      <w:r w:rsidRPr="004238F6">
        <w:rPr>
          <w:rFonts w:ascii="宋体" w:eastAsia="宋体" w:hAnsi="宋体" w:cs="Times New Roman" w:hint="eastAsia"/>
          <w:sz w:val="24"/>
          <w:szCs w:val="24"/>
        </w:rPr>
        <w:t>者、示范者和引领者。</w:t>
      </w:r>
    </w:p>
    <w:p w14:paraId="3D9E6426"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0074C9C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1.社会主义道德的核心和原则；</w:t>
      </w:r>
    </w:p>
    <w:p w14:paraId="1B6D346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2.吸收借鉴优秀道德成果；</w:t>
      </w:r>
    </w:p>
    <w:p w14:paraId="477F2E5A" w14:textId="77777777" w:rsidR="004238F6" w:rsidRPr="004238F6" w:rsidRDefault="004238F6" w:rsidP="004238F6">
      <w:pPr>
        <w:spacing w:line="440" w:lineRule="exact"/>
        <w:ind w:firstLineChars="200" w:firstLine="480"/>
        <w:rPr>
          <w:rFonts w:asciiTheme="minorEastAsia" w:hAnsiTheme="minorEastAsia"/>
          <w:sz w:val="24"/>
          <w:szCs w:val="24"/>
        </w:rPr>
      </w:pPr>
      <w:r w:rsidRPr="004238F6">
        <w:rPr>
          <w:rFonts w:ascii="宋体" w:eastAsia="宋体" w:hAnsi="宋体" w:cs="Times New Roman" w:hint="eastAsia"/>
          <w:sz w:val="24"/>
          <w:szCs w:val="24"/>
        </w:rPr>
        <w:t>3.投身崇德向善的道德实践。</w:t>
      </w:r>
    </w:p>
    <w:p w14:paraId="7522121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lastRenderedPageBreak/>
        <w:t>【重点】</w:t>
      </w:r>
    </w:p>
    <w:p w14:paraId="371DDBC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1.坚持马克思主义道德观；</w:t>
      </w:r>
    </w:p>
    <w:p w14:paraId="0F84EA8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2.社会主义道德的核心和原则</w:t>
      </w:r>
    </w:p>
    <w:p w14:paraId="7925642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3.中华传统美德、中国革命道德；</w:t>
      </w:r>
    </w:p>
    <w:p w14:paraId="2A81023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4.遵守公民道德准则。</w:t>
      </w:r>
    </w:p>
    <w:p w14:paraId="323ED92A"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301DEA4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1.社会主义道德的核心和原则；</w:t>
      </w:r>
    </w:p>
    <w:p w14:paraId="06B1DE0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2.中华传统美德的创造性转化和创新性发展；</w:t>
      </w:r>
    </w:p>
    <w:p w14:paraId="70A0189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3.投身崇德向善的道德实践。</w:t>
      </w:r>
    </w:p>
    <w:p w14:paraId="48DB8B4E"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297C095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1.主要运用讲授法，阐明马克思主义道德观、社会主义道德的核心和原则、中华传统美德、中国革命道德、公民道德准则等基本知识和观点；</w:t>
      </w:r>
    </w:p>
    <w:p w14:paraId="167E94C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2.配合运用多媒体展示，使学生对专题逻辑结构和主要内容一目了然；</w:t>
      </w:r>
    </w:p>
    <w:p w14:paraId="111DCDFE"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3.采用视频和图片结合方式，适度穿插运用案例分析，使教学更形象，加深学生对马克思主义道德观、中华传统美德、中国革命道德等重难点内容的理解；</w:t>
      </w:r>
    </w:p>
    <w:p w14:paraId="3F7431E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根据授课专业班级具体特点，组织选用讨论发言、演讲、辩论、PPT或音视频展示与汇报、情景小品演示或其他创新形式，引导学生学习处理个人和团队关系，锻炼沟通合作能力，激发学生自觉讲道德、尊道德、守道德，实现知行合一。</w:t>
      </w:r>
    </w:p>
    <w:p w14:paraId="67AA962C"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1650057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1.人无德不立，国无德不兴。结合实际，谈谈道德的作用。</w:t>
      </w:r>
    </w:p>
    <w:p w14:paraId="16EEFDF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2.社会主义道德为什么要以为人民服务为核心、以集体主义为原则？</w:t>
      </w:r>
    </w:p>
    <w:p w14:paraId="69912AF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3.结合实际，谈谈新时代大学生如何传承中华传统美德和中国革命道德？</w:t>
      </w:r>
    </w:p>
    <w:p w14:paraId="01294D5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3.结合自身实际，谈谈如何理解社会公德、职业道德、家庭美德和个人品德的基本要求。</w:t>
      </w:r>
    </w:p>
    <w:p w14:paraId="2888209A" w14:textId="77777777" w:rsidR="004238F6" w:rsidRPr="004238F6" w:rsidRDefault="004238F6" w:rsidP="004238F6">
      <w:pPr>
        <w:snapToGrid w:val="0"/>
        <w:spacing w:line="440" w:lineRule="exact"/>
        <w:ind w:firstLineChars="600" w:firstLine="1680"/>
        <w:rPr>
          <w:rFonts w:ascii="黑体" w:eastAsia="黑体" w:hAnsi="黑体"/>
          <w:sz w:val="28"/>
          <w:szCs w:val="28"/>
        </w:rPr>
      </w:pPr>
      <w:r w:rsidRPr="004238F6">
        <w:rPr>
          <w:rFonts w:ascii="黑体" w:eastAsia="黑体" w:hAnsi="黑体" w:hint="eastAsia"/>
          <w:sz w:val="28"/>
          <w:szCs w:val="28"/>
        </w:rPr>
        <w:t>第六章</w:t>
      </w:r>
      <w:r w:rsidRPr="004238F6">
        <w:rPr>
          <w:rFonts w:ascii="黑体" w:eastAsia="黑体" w:hAnsi="黑体"/>
          <w:sz w:val="28"/>
          <w:szCs w:val="28"/>
        </w:rPr>
        <w:t xml:space="preserve">　</w:t>
      </w:r>
      <w:r w:rsidRPr="004238F6">
        <w:rPr>
          <w:rFonts w:ascii="黑体" w:eastAsia="黑体" w:hAnsi="黑体" w:hint="eastAsia"/>
          <w:sz w:val="28"/>
          <w:szCs w:val="28"/>
        </w:rPr>
        <w:t>学习法治思想 提升法治素养</w:t>
      </w:r>
    </w:p>
    <w:p w14:paraId="09577750"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【学习目标】</w:t>
      </w:r>
    </w:p>
    <w:p w14:paraId="7B88DBFD"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认知类目标：了解马克思主义法治理论，特别是习近平法治思想；把握社会主义法律的本质特征和运行机制，认识中国特色社会主义法律的时代价值；了解我国宪法的形成和发展，理解宪法的地位和基本原则，认识加强宪法实施与监督的重大意义；整体把握中国特色社会主义法治体系和法治道路的精髓；理解依</w:t>
      </w:r>
      <w:r w:rsidRPr="004238F6">
        <w:rPr>
          <w:rFonts w:ascii="宋体" w:eastAsia="宋体" w:hAnsi="宋体" w:cs="Times New Roman" w:hint="eastAsia"/>
          <w:sz w:val="24"/>
          <w:szCs w:val="24"/>
        </w:rPr>
        <w:lastRenderedPageBreak/>
        <w:t>法行使权利和履行义务；把握法治思维的基本含义和内容。</w:t>
      </w:r>
    </w:p>
    <w:p w14:paraId="4C6C69A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行为能力类目标：积极思考，主动发言，参与课堂活动，参与理论学习小组的研讨活动，在各项参与中学会处理个人和团队的关系，锻炼沟通合作能力；通过教师讲授和学生参与相结合，通过教师系统讲授和学生自主探究相结合，运用案例教学等方法培育学生，把宪法作为判断大是大非的准绳，同一切破坏宪法权威、践踏宪法尊严的行为作斗争；依法行使权利和履行义务；提高运用法治思维分析、解决问题的能力；养成守法习惯、提升用法能力，妥善处理学习、生活中遇到的法律问题和各种矛盾。</w:t>
      </w:r>
    </w:p>
    <w:p w14:paraId="761D8A0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人格、素质、价值观类目标：不断增强建设社会主义法治国家的责任感和使命感；不断增强宪法意识，忠诚履行维护宪法尊严、保证宪法实施的职责；尊重和维护法律权威，提升法治素养，自觉尊法学法守法用法，成为社会主义法治的忠实崇尚者、自觉遵守者、坚定捍卫者。</w:t>
      </w:r>
    </w:p>
    <w:p w14:paraId="6644F307"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【学习内容】</w:t>
      </w:r>
    </w:p>
    <w:p w14:paraId="7E2C2E4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1.社会主义法律的特征和运行；</w:t>
      </w:r>
    </w:p>
    <w:p w14:paraId="7FF858B8"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2.坚持全面依法治国；</w:t>
      </w:r>
    </w:p>
    <w:p w14:paraId="75707FA7"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3.维护宪法权威；</w:t>
      </w:r>
    </w:p>
    <w:p w14:paraId="77DE30C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4.自觉尊法学法守法用法。</w:t>
      </w:r>
    </w:p>
    <w:p w14:paraId="220195D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【重点】</w:t>
      </w:r>
    </w:p>
    <w:p w14:paraId="31DEFDD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1.社会主义法律的本质特征、运行；</w:t>
      </w:r>
    </w:p>
    <w:p w14:paraId="52BD615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2.建设法治中国；</w:t>
      </w:r>
    </w:p>
    <w:p w14:paraId="464D56C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3.维护宪法权威；</w:t>
      </w:r>
    </w:p>
    <w:p w14:paraId="2007AF6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4.培育社会主义法治思维；</w:t>
      </w:r>
    </w:p>
    <w:p w14:paraId="61E1778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5.我国宪法法律规定的权利。</w:t>
      </w:r>
    </w:p>
    <w:p w14:paraId="21B295B0"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【难点】</w:t>
      </w:r>
    </w:p>
    <w:p w14:paraId="5B25442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1.坚持走中国特色社会主义法治道路；</w:t>
      </w:r>
    </w:p>
    <w:p w14:paraId="3FB43D0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2.为什么说“党大还是法大”是个伪命题；</w:t>
      </w:r>
    </w:p>
    <w:p w14:paraId="0095D32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3.建设法治中国；</w:t>
      </w:r>
    </w:p>
    <w:p w14:paraId="0ED1DC41"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4.维护宪法权威；</w:t>
      </w:r>
    </w:p>
    <w:p w14:paraId="23FB6ABB" w14:textId="77777777" w:rsidR="004238F6" w:rsidRPr="004238F6" w:rsidRDefault="004238F6" w:rsidP="004238F6">
      <w:pPr>
        <w:spacing w:line="440" w:lineRule="exact"/>
        <w:ind w:firstLineChars="200" w:firstLine="480"/>
        <w:rPr>
          <w:rFonts w:asciiTheme="minorEastAsia" w:hAnsiTheme="minorEastAsia"/>
          <w:sz w:val="24"/>
          <w:szCs w:val="24"/>
        </w:rPr>
      </w:pPr>
      <w:r w:rsidRPr="004238F6">
        <w:rPr>
          <w:rFonts w:ascii="宋体" w:eastAsia="宋体" w:hAnsi="宋体" w:cs="Times New Roman" w:hint="eastAsia"/>
          <w:sz w:val="24"/>
          <w:szCs w:val="24"/>
        </w:rPr>
        <w:t>5.培育社会主义法治思维。</w:t>
      </w:r>
    </w:p>
    <w:p w14:paraId="7F3A40F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【教学方法】</w:t>
      </w:r>
    </w:p>
    <w:p w14:paraId="78DC232E"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1.采用讲授法授课，通过多媒体课件和启发式、问题式等教学方式，阐明法</w:t>
      </w:r>
      <w:r w:rsidRPr="004238F6">
        <w:rPr>
          <w:rFonts w:ascii="宋体" w:eastAsia="宋体" w:hAnsi="宋体" w:cs="Times New Roman" w:hint="eastAsia"/>
          <w:color w:val="000000" w:themeColor="text1"/>
          <w:sz w:val="24"/>
          <w:szCs w:val="24"/>
        </w:rPr>
        <w:lastRenderedPageBreak/>
        <w:t>律的一般知识、中国特色社会主义法律体系、中国特色社会主义法治体系、中国特色社会主义法治道路、法治思维、权利义务等基本知识和理论；</w:t>
      </w:r>
    </w:p>
    <w:p w14:paraId="303E8849"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2.通过案例分析，促进学生更好地认识我国社会主义法律的本质特征与运行、中国特色社会主义法律体系、中国特色社会主义法治体系、中国特色社会主义法治道路、法治思维、权利义务等基本知识和理论，认同法律和法治发展的中国特色；</w:t>
      </w:r>
    </w:p>
    <w:p w14:paraId="69FF13A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根据授课专业班级具体特点，组织选用讨论发言、演讲、辩论、PPT或音视频展示与汇报、情景小品演示或其他各种创新的课堂参与形式，发挥学生主体性作用，引导学生学习处理个人和团队关系，锻炼沟通合作能力，养成法治思维，提升法治素养，自觉做到尊法学法守法用法。</w:t>
      </w:r>
    </w:p>
    <w:p w14:paraId="79A13A1D" w14:textId="77777777" w:rsidR="004238F6" w:rsidRPr="004238F6" w:rsidRDefault="004238F6" w:rsidP="004238F6">
      <w:pPr>
        <w:snapToGrid w:val="0"/>
        <w:spacing w:line="440" w:lineRule="exact"/>
        <w:ind w:firstLineChars="200" w:firstLine="480"/>
        <w:rPr>
          <w:rFonts w:asciiTheme="minorEastAsia" w:hAnsiTheme="minorEastAsia"/>
          <w:b/>
          <w:bCs/>
          <w:sz w:val="24"/>
          <w:szCs w:val="24"/>
        </w:rPr>
      </w:pPr>
      <w:r w:rsidRPr="004238F6">
        <w:rPr>
          <w:rFonts w:asciiTheme="minorEastAsia" w:hAnsiTheme="minorEastAsia"/>
          <w:b/>
          <w:bCs/>
          <w:sz w:val="24"/>
          <w:szCs w:val="24"/>
        </w:rPr>
        <w:t>【复习思考】</w:t>
      </w:r>
    </w:p>
    <w:p w14:paraId="393F6BF0"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1.联系实际思考为什么说我国社会主义法律是党的主张和人民意志的共同体现。</w:t>
      </w:r>
    </w:p>
    <w:p w14:paraId="511CA45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2.怎样理解习近平法治思想的核心要义?</w:t>
      </w:r>
    </w:p>
    <w:p w14:paraId="52D9626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3.有人说宪法是闲法，谈谈你的理解。</w:t>
      </w:r>
    </w:p>
    <w:p w14:paraId="78A0666C"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4.结合实际，思考大学生如何培养法治思维。</w:t>
      </w:r>
    </w:p>
    <w:p w14:paraId="3C86441B"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sz w:val="28"/>
          <w:szCs w:val="28"/>
        </w:rPr>
        <w:t>（二）课程学习内容与课程学习目标的对应关系</w:t>
      </w:r>
    </w:p>
    <w:tbl>
      <w:tblPr>
        <w:tblStyle w:val="9"/>
        <w:tblW w:w="8323" w:type="dxa"/>
        <w:tblLayout w:type="fixed"/>
        <w:tblCellMar>
          <w:top w:w="120" w:type="dxa"/>
          <w:left w:w="60" w:type="dxa"/>
          <w:bottom w:w="120" w:type="dxa"/>
          <w:right w:w="60" w:type="dxa"/>
        </w:tblCellMar>
        <w:tblLook w:val="04A0" w:firstRow="1" w:lastRow="0" w:firstColumn="1" w:lastColumn="0" w:noHBand="0" w:noVBand="1"/>
      </w:tblPr>
      <w:tblGrid>
        <w:gridCol w:w="2739"/>
        <w:gridCol w:w="3109"/>
        <w:gridCol w:w="1340"/>
        <w:gridCol w:w="1135"/>
      </w:tblGrid>
      <w:tr w:rsidR="004238F6" w:rsidRPr="004238F6" w14:paraId="586E585D" w14:textId="77777777" w:rsidTr="001322D7">
        <w:trPr>
          <w:trHeight w:val="667"/>
        </w:trPr>
        <w:tc>
          <w:tcPr>
            <w:tcW w:w="2739" w:type="dxa"/>
            <w:tcBorders>
              <w:top w:val="single" w:sz="8" w:space="0" w:color="000000"/>
              <w:left w:val="single" w:sz="8" w:space="0" w:color="000000"/>
              <w:bottom w:val="single" w:sz="8" w:space="0" w:color="000000"/>
              <w:right w:val="single" w:sz="8" w:space="0" w:color="000000"/>
            </w:tcBorders>
            <w:vAlign w:val="center"/>
          </w:tcPr>
          <w:p w14:paraId="05EF97DA"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课程学习内容</w:t>
            </w:r>
          </w:p>
        </w:tc>
        <w:tc>
          <w:tcPr>
            <w:tcW w:w="3109" w:type="dxa"/>
            <w:tcBorders>
              <w:top w:val="single" w:sz="8" w:space="0" w:color="000000"/>
              <w:left w:val="single" w:sz="8" w:space="0" w:color="000000"/>
              <w:bottom w:val="single" w:sz="8" w:space="0" w:color="000000"/>
              <w:right w:val="single" w:sz="8" w:space="0" w:color="000000"/>
            </w:tcBorders>
            <w:vAlign w:val="center"/>
          </w:tcPr>
          <w:p w14:paraId="53A14A14"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教学方法</w:t>
            </w:r>
          </w:p>
        </w:tc>
        <w:tc>
          <w:tcPr>
            <w:tcW w:w="1340" w:type="dxa"/>
            <w:tcBorders>
              <w:top w:val="single" w:sz="8" w:space="0" w:color="000000"/>
              <w:left w:val="single" w:sz="8" w:space="0" w:color="000000"/>
              <w:bottom w:val="single" w:sz="8" w:space="0" w:color="000000"/>
              <w:right w:val="single" w:sz="8" w:space="0" w:color="000000"/>
            </w:tcBorders>
            <w:vAlign w:val="center"/>
          </w:tcPr>
          <w:p w14:paraId="6DA3D0D5"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支撑的课程目标</w:t>
            </w:r>
          </w:p>
        </w:tc>
        <w:tc>
          <w:tcPr>
            <w:tcW w:w="1135" w:type="dxa"/>
            <w:tcBorders>
              <w:top w:val="single" w:sz="8" w:space="0" w:color="000000"/>
              <w:left w:val="single" w:sz="8" w:space="0" w:color="000000"/>
              <w:bottom w:val="single" w:sz="8" w:space="0" w:color="000000"/>
              <w:right w:val="single" w:sz="8" w:space="0" w:color="000000"/>
            </w:tcBorders>
            <w:vAlign w:val="center"/>
          </w:tcPr>
          <w:p w14:paraId="408F66FA"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学时安排</w:t>
            </w:r>
          </w:p>
        </w:tc>
      </w:tr>
      <w:tr w:rsidR="004238F6" w:rsidRPr="004238F6" w14:paraId="475DBF52" w14:textId="77777777" w:rsidTr="001322D7">
        <w:trPr>
          <w:trHeight w:val="1266"/>
        </w:trPr>
        <w:tc>
          <w:tcPr>
            <w:tcW w:w="2739" w:type="dxa"/>
            <w:tcBorders>
              <w:top w:val="single" w:sz="8" w:space="0" w:color="000000"/>
              <w:left w:val="single" w:sz="8" w:space="0" w:color="000000"/>
              <w:bottom w:val="single" w:sz="8" w:space="0" w:color="000000"/>
              <w:right w:val="single" w:sz="8" w:space="0" w:color="000000"/>
            </w:tcBorders>
            <w:vAlign w:val="center"/>
          </w:tcPr>
          <w:p w14:paraId="1C40D5EF"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cs="Times New Roman" w:hint="eastAsia"/>
                <w:sz w:val="24"/>
                <w:szCs w:val="24"/>
              </w:rPr>
              <w:t xml:space="preserve"> 绪论  担当复兴大任 成就时代新人</w:t>
            </w:r>
          </w:p>
        </w:tc>
        <w:tc>
          <w:tcPr>
            <w:tcW w:w="3109" w:type="dxa"/>
            <w:tcBorders>
              <w:top w:val="single" w:sz="8" w:space="0" w:color="000000"/>
              <w:left w:val="single" w:sz="8" w:space="0" w:color="000000"/>
              <w:bottom w:val="single" w:sz="8" w:space="0" w:color="000000"/>
              <w:right w:val="single" w:sz="8" w:space="0" w:color="000000"/>
            </w:tcBorders>
            <w:vAlign w:val="center"/>
          </w:tcPr>
          <w:p w14:paraId="7E5BE5BF"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2689CBDF"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0F5EEAAE"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3</w:t>
            </w:r>
            <w:r w:rsidRPr="004238F6">
              <w:rPr>
                <w:rFonts w:ascii="宋体" w:eastAsia="宋体" w:hAnsi="宋体"/>
                <w:sz w:val="24"/>
                <w:szCs w:val="24"/>
              </w:rPr>
              <w:t>学时</w:t>
            </w:r>
          </w:p>
        </w:tc>
      </w:tr>
      <w:tr w:rsidR="004238F6" w:rsidRPr="004238F6" w14:paraId="0C443483" w14:textId="77777777" w:rsidTr="001322D7">
        <w:trPr>
          <w:trHeight w:val="91"/>
        </w:trPr>
        <w:tc>
          <w:tcPr>
            <w:tcW w:w="2739" w:type="dxa"/>
            <w:tcBorders>
              <w:top w:val="single" w:sz="8" w:space="0" w:color="000000"/>
              <w:left w:val="single" w:sz="8" w:space="0" w:color="000000"/>
              <w:bottom w:val="single" w:sz="8" w:space="0" w:color="000000"/>
              <w:right w:val="single" w:sz="8" w:space="0" w:color="000000"/>
            </w:tcBorders>
            <w:vAlign w:val="center"/>
          </w:tcPr>
          <w:p w14:paraId="728189C6"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第一章　领悟人生真谛 把握人生方向</w:t>
            </w:r>
          </w:p>
        </w:tc>
        <w:tc>
          <w:tcPr>
            <w:tcW w:w="3109" w:type="dxa"/>
            <w:tcBorders>
              <w:top w:val="single" w:sz="8" w:space="0" w:color="000000"/>
              <w:left w:val="single" w:sz="8" w:space="0" w:color="000000"/>
              <w:bottom w:val="single" w:sz="8" w:space="0" w:color="000000"/>
              <w:right w:val="single" w:sz="8" w:space="0" w:color="000000"/>
            </w:tcBorders>
            <w:vAlign w:val="center"/>
          </w:tcPr>
          <w:p w14:paraId="6E8F5ABA"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0C987DB2"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511ACD56"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771BF568" w14:textId="77777777" w:rsidTr="001322D7">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2F9F3805"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 xml:space="preserve">第二章  追求远大理想 </w:t>
            </w:r>
            <w:r w:rsidRPr="004238F6">
              <w:rPr>
                <w:rFonts w:ascii="宋体" w:eastAsia="宋体" w:hAnsi="宋体" w:hint="eastAsia"/>
                <w:sz w:val="24"/>
                <w:szCs w:val="24"/>
              </w:rPr>
              <w:lastRenderedPageBreak/>
              <w:t>坚定崇高信念</w:t>
            </w:r>
          </w:p>
        </w:tc>
        <w:tc>
          <w:tcPr>
            <w:tcW w:w="3109" w:type="dxa"/>
            <w:tcBorders>
              <w:top w:val="single" w:sz="8" w:space="0" w:color="000000"/>
              <w:left w:val="single" w:sz="8" w:space="0" w:color="000000"/>
              <w:bottom w:val="single" w:sz="8" w:space="0" w:color="000000"/>
              <w:right w:val="single" w:sz="8" w:space="0" w:color="000000"/>
            </w:tcBorders>
            <w:vAlign w:val="center"/>
          </w:tcPr>
          <w:p w14:paraId="0A34D4A9"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lastRenderedPageBreak/>
              <w:t>启发式和注入式结合，灵活</w:t>
            </w:r>
            <w:r w:rsidRPr="004238F6">
              <w:rPr>
                <w:rFonts w:ascii="宋体" w:eastAsia="宋体" w:hAnsi="宋体" w:cs="Times New Roman" w:hint="eastAsia"/>
                <w:color w:val="000000" w:themeColor="text1"/>
                <w:sz w:val="24"/>
                <w:szCs w:val="24"/>
              </w:rPr>
              <w:lastRenderedPageBreak/>
              <w:t>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27CF1DC1"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lastRenderedPageBreak/>
              <w:t>课程目标</w:t>
            </w:r>
            <w:r w:rsidRPr="004238F6">
              <w:rPr>
                <w:rFonts w:ascii="宋体" w:eastAsia="宋体" w:hAnsi="宋体" w:cs="Times New Roman" w:hint="eastAsia"/>
                <w:color w:val="000000" w:themeColor="text1"/>
                <w:sz w:val="24"/>
                <w:szCs w:val="24"/>
              </w:rPr>
              <w:lastRenderedPageBreak/>
              <w:t>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4FB53E18"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lastRenderedPageBreak/>
              <w:t>6</w:t>
            </w:r>
            <w:r w:rsidRPr="004238F6">
              <w:rPr>
                <w:rFonts w:ascii="宋体" w:eastAsia="宋体" w:hAnsi="宋体"/>
                <w:sz w:val="24"/>
                <w:szCs w:val="24"/>
              </w:rPr>
              <w:t>学时</w:t>
            </w:r>
          </w:p>
        </w:tc>
      </w:tr>
      <w:tr w:rsidR="004238F6" w:rsidRPr="004238F6" w14:paraId="0C351B53" w14:textId="77777777" w:rsidTr="001322D7">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06A29D0E"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第三章　继承优良传统 弘扬中国精神</w:t>
            </w:r>
          </w:p>
        </w:tc>
        <w:tc>
          <w:tcPr>
            <w:tcW w:w="3109" w:type="dxa"/>
            <w:tcBorders>
              <w:top w:val="single" w:sz="8" w:space="0" w:color="000000"/>
              <w:left w:val="single" w:sz="8" w:space="0" w:color="000000"/>
              <w:bottom w:val="single" w:sz="8" w:space="0" w:color="000000"/>
              <w:right w:val="single" w:sz="8" w:space="0" w:color="000000"/>
            </w:tcBorders>
            <w:vAlign w:val="center"/>
          </w:tcPr>
          <w:p w14:paraId="276FE8BF"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0B40A5E1"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4A286EF2"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00143404" w14:textId="77777777" w:rsidTr="001322D7">
        <w:trPr>
          <w:trHeight w:val="1351"/>
        </w:trPr>
        <w:tc>
          <w:tcPr>
            <w:tcW w:w="2739" w:type="dxa"/>
            <w:tcBorders>
              <w:top w:val="single" w:sz="8" w:space="0" w:color="000000"/>
              <w:left w:val="single" w:sz="8" w:space="0" w:color="000000"/>
              <w:bottom w:val="single" w:sz="8" w:space="0" w:color="000000"/>
              <w:right w:val="single" w:sz="8" w:space="0" w:color="000000"/>
            </w:tcBorders>
            <w:vAlign w:val="center"/>
          </w:tcPr>
          <w:p w14:paraId="6C65F7B9"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 xml:space="preserve">第四章　明确价值要求 </w:t>
            </w:r>
            <w:proofErr w:type="gramStart"/>
            <w:r w:rsidRPr="004238F6">
              <w:rPr>
                <w:rFonts w:ascii="宋体" w:eastAsia="宋体" w:hAnsi="宋体" w:hint="eastAsia"/>
                <w:sz w:val="24"/>
                <w:szCs w:val="24"/>
              </w:rPr>
              <w:t>践行</w:t>
            </w:r>
            <w:proofErr w:type="gramEnd"/>
            <w:r w:rsidRPr="004238F6">
              <w:rPr>
                <w:rFonts w:ascii="宋体" w:eastAsia="宋体" w:hAnsi="宋体" w:hint="eastAsia"/>
                <w:sz w:val="24"/>
                <w:szCs w:val="24"/>
              </w:rPr>
              <w:t>核心准则</w:t>
            </w:r>
          </w:p>
        </w:tc>
        <w:tc>
          <w:tcPr>
            <w:tcW w:w="3109" w:type="dxa"/>
            <w:tcBorders>
              <w:top w:val="single" w:sz="8" w:space="0" w:color="000000"/>
              <w:left w:val="single" w:sz="8" w:space="0" w:color="000000"/>
              <w:bottom w:val="single" w:sz="8" w:space="0" w:color="000000"/>
              <w:right w:val="single" w:sz="8" w:space="0" w:color="000000"/>
            </w:tcBorders>
            <w:vAlign w:val="center"/>
          </w:tcPr>
          <w:p w14:paraId="1EDD535E"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2BD40B00"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00B6CE47"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78ED2905" w14:textId="77777777" w:rsidTr="001322D7">
        <w:trPr>
          <w:trHeight w:val="1390"/>
        </w:trPr>
        <w:tc>
          <w:tcPr>
            <w:tcW w:w="2739" w:type="dxa"/>
            <w:tcBorders>
              <w:top w:val="single" w:sz="8" w:space="0" w:color="000000"/>
              <w:left w:val="single" w:sz="8" w:space="0" w:color="000000"/>
              <w:bottom w:val="single" w:sz="8" w:space="0" w:color="000000"/>
              <w:right w:val="single" w:sz="8" w:space="0" w:color="000000"/>
            </w:tcBorders>
            <w:vAlign w:val="center"/>
          </w:tcPr>
          <w:p w14:paraId="221C361A"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第五章 遵守道德规范 锤炼道德品格</w:t>
            </w:r>
          </w:p>
        </w:tc>
        <w:tc>
          <w:tcPr>
            <w:tcW w:w="3109" w:type="dxa"/>
            <w:tcBorders>
              <w:top w:val="single" w:sz="8" w:space="0" w:color="000000"/>
              <w:left w:val="single" w:sz="8" w:space="0" w:color="000000"/>
              <w:bottom w:val="single" w:sz="8" w:space="0" w:color="000000"/>
              <w:right w:val="single" w:sz="8" w:space="0" w:color="000000"/>
            </w:tcBorders>
            <w:vAlign w:val="center"/>
          </w:tcPr>
          <w:p w14:paraId="2F544EB6"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505C5F84"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02C9206A"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394CF6BD" w14:textId="77777777" w:rsidTr="001322D7">
        <w:trPr>
          <w:trHeight w:val="1378"/>
        </w:trPr>
        <w:tc>
          <w:tcPr>
            <w:tcW w:w="2739" w:type="dxa"/>
            <w:tcBorders>
              <w:top w:val="single" w:sz="8" w:space="0" w:color="000000"/>
              <w:left w:val="single" w:sz="8" w:space="0" w:color="000000"/>
              <w:bottom w:val="single" w:sz="8" w:space="0" w:color="000000"/>
              <w:right w:val="single" w:sz="8" w:space="0" w:color="000000"/>
            </w:tcBorders>
            <w:vAlign w:val="center"/>
          </w:tcPr>
          <w:p w14:paraId="3D4B8C98"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第六章　学习法治思想 提升法治素养</w:t>
            </w:r>
          </w:p>
        </w:tc>
        <w:tc>
          <w:tcPr>
            <w:tcW w:w="3109" w:type="dxa"/>
            <w:tcBorders>
              <w:top w:val="single" w:sz="8" w:space="0" w:color="000000"/>
              <w:left w:val="single" w:sz="8" w:space="0" w:color="000000"/>
              <w:bottom w:val="single" w:sz="8" w:space="0" w:color="000000"/>
              <w:right w:val="single" w:sz="8" w:space="0" w:color="000000"/>
            </w:tcBorders>
            <w:vAlign w:val="center"/>
          </w:tcPr>
          <w:p w14:paraId="165D83A8" w14:textId="77777777" w:rsidR="004238F6" w:rsidRPr="004238F6" w:rsidRDefault="004238F6" w:rsidP="004238F6">
            <w:pPr>
              <w:adjustRightInd w:val="0"/>
              <w:spacing w:line="440" w:lineRule="exact"/>
              <w:jc w:val="left"/>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1C906EBE" w14:textId="77777777" w:rsidR="004238F6" w:rsidRPr="004238F6" w:rsidRDefault="004238F6" w:rsidP="004238F6">
            <w:pPr>
              <w:spacing w:line="440" w:lineRule="exact"/>
              <w:jc w:val="center"/>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课程目标1、2、3</w:t>
            </w:r>
          </w:p>
        </w:tc>
        <w:tc>
          <w:tcPr>
            <w:tcW w:w="1135" w:type="dxa"/>
            <w:tcBorders>
              <w:top w:val="single" w:sz="8" w:space="0" w:color="000000"/>
              <w:left w:val="single" w:sz="8" w:space="0" w:color="000000"/>
              <w:bottom w:val="single" w:sz="8" w:space="0" w:color="000000"/>
              <w:right w:val="single" w:sz="8" w:space="0" w:color="000000"/>
            </w:tcBorders>
            <w:vAlign w:val="center"/>
          </w:tcPr>
          <w:p w14:paraId="6BF53707"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6</w:t>
            </w:r>
            <w:r w:rsidRPr="004238F6">
              <w:rPr>
                <w:rFonts w:ascii="宋体" w:eastAsia="宋体" w:hAnsi="宋体"/>
                <w:sz w:val="24"/>
                <w:szCs w:val="24"/>
              </w:rPr>
              <w:t>学时</w:t>
            </w:r>
          </w:p>
        </w:tc>
      </w:tr>
      <w:tr w:rsidR="004238F6" w:rsidRPr="004238F6" w14:paraId="0B83F0F1" w14:textId="77777777" w:rsidTr="001322D7">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58A2796A"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考核</w:t>
            </w:r>
          </w:p>
        </w:tc>
        <w:tc>
          <w:tcPr>
            <w:tcW w:w="3109" w:type="dxa"/>
            <w:tcBorders>
              <w:top w:val="single" w:sz="8" w:space="0" w:color="000000"/>
              <w:left w:val="single" w:sz="8" w:space="0" w:color="000000"/>
              <w:bottom w:val="single" w:sz="8" w:space="0" w:color="000000"/>
              <w:right w:val="single" w:sz="8" w:space="0" w:color="000000"/>
            </w:tcBorders>
            <w:vAlign w:val="center"/>
          </w:tcPr>
          <w:p w14:paraId="6C18BFA8" w14:textId="77777777" w:rsidR="004238F6" w:rsidRPr="004238F6" w:rsidRDefault="004238F6" w:rsidP="004238F6">
            <w:pPr>
              <w:adjustRightInd w:val="0"/>
              <w:spacing w:line="440" w:lineRule="exact"/>
              <w:jc w:val="left"/>
              <w:rPr>
                <w:rFonts w:ascii="宋体" w:eastAsia="宋体" w:hAnsi="宋体"/>
                <w:sz w:val="24"/>
                <w:szCs w:val="24"/>
              </w:rPr>
            </w:pPr>
            <w:r w:rsidRPr="004238F6">
              <w:rPr>
                <w:rFonts w:ascii="宋体" w:eastAsia="宋体" w:hAnsi="宋体" w:hint="eastAsia"/>
                <w:sz w:val="24"/>
                <w:szCs w:val="24"/>
              </w:rPr>
              <w:t>随</w:t>
            </w:r>
            <w:proofErr w:type="gramStart"/>
            <w:r w:rsidRPr="004238F6">
              <w:rPr>
                <w:rFonts w:ascii="宋体" w:eastAsia="宋体" w:hAnsi="宋体" w:hint="eastAsia"/>
                <w:sz w:val="24"/>
                <w:szCs w:val="24"/>
              </w:rPr>
              <w:t>堂考核</w:t>
            </w:r>
            <w:proofErr w:type="gramEnd"/>
          </w:p>
        </w:tc>
        <w:tc>
          <w:tcPr>
            <w:tcW w:w="1340" w:type="dxa"/>
            <w:tcBorders>
              <w:top w:val="single" w:sz="8" w:space="0" w:color="000000"/>
              <w:left w:val="single" w:sz="8" w:space="0" w:color="000000"/>
              <w:bottom w:val="single" w:sz="8" w:space="0" w:color="000000"/>
              <w:right w:val="single" w:sz="8" w:space="0" w:color="000000"/>
            </w:tcBorders>
            <w:vAlign w:val="center"/>
          </w:tcPr>
          <w:p w14:paraId="0C7D7C4E" w14:textId="77777777" w:rsidR="004238F6" w:rsidRPr="004238F6" w:rsidRDefault="004238F6" w:rsidP="004238F6">
            <w:pPr>
              <w:snapToGrid w:val="0"/>
              <w:jc w:val="center"/>
              <w:rPr>
                <w:rFonts w:ascii="宋体" w:eastAsia="宋体" w:hAnsi="宋体"/>
                <w:sz w:val="24"/>
                <w:szCs w:val="24"/>
              </w:rPr>
            </w:pPr>
          </w:p>
        </w:tc>
        <w:tc>
          <w:tcPr>
            <w:tcW w:w="1135" w:type="dxa"/>
            <w:tcBorders>
              <w:top w:val="single" w:sz="8" w:space="0" w:color="000000"/>
              <w:left w:val="single" w:sz="8" w:space="0" w:color="000000"/>
              <w:bottom w:val="single" w:sz="8" w:space="0" w:color="000000"/>
              <w:right w:val="single" w:sz="8" w:space="0" w:color="000000"/>
            </w:tcBorders>
            <w:vAlign w:val="center"/>
          </w:tcPr>
          <w:p w14:paraId="451681F2"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1学时</w:t>
            </w:r>
          </w:p>
        </w:tc>
      </w:tr>
      <w:tr w:rsidR="004238F6" w:rsidRPr="004238F6" w14:paraId="34ADDECF" w14:textId="77777777" w:rsidTr="001322D7">
        <w:trPr>
          <w:trHeight w:val="485"/>
        </w:trPr>
        <w:tc>
          <w:tcPr>
            <w:tcW w:w="7188" w:type="dxa"/>
            <w:gridSpan w:val="3"/>
            <w:tcBorders>
              <w:top w:val="single" w:sz="8" w:space="0" w:color="000000"/>
              <w:left w:val="single" w:sz="8" w:space="0" w:color="000000"/>
              <w:bottom w:val="single" w:sz="8" w:space="0" w:color="000000"/>
              <w:right w:val="single" w:sz="8" w:space="0" w:color="000000"/>
            </w:tcBorders>
            <w:vAlign w:val="center"/>
          </w:tcPr>
          <w:p w14:paraId="5FBF00BA"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b/>
                <w:bCs/>
                <w:sz w:val="24"/>
                <w:szCs w:val="24"/>
              </w:rPr>
              <w:t>合计</w:t>
            </w:r>
          </w:p>
        </w:tc>
        <w:tc>
          <w:tcPr>
            <w:tcW w:w="1135" w:type="dxa"/>
            <w:tcBorders>
              <w:top w:val="single" w:sz="8" w:space="0" w:color="000000"/>
              <w:left w:val="single" w:sz="8" w:space="0" w:color="000000"/>
              <w:bottom w:val="single" w:sz="8" w:space="0" w:color="000000"/>
              <w:right w:val="single" w:sz="8" w:space="0" w:color="000000"/>
            </w:tcBorders>
            <w:vAlign w:val="center"/>
          </w:tcPr>
          <w:p w14:paraId="3D8BBBBC"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40</w:t>
            </w:r>
            <w:r w:rsidRPr="004238F6">
              <w:rPr>
                <w:rFonts w:ascii="宋体" w:eastAsia="宋体" w:hAnsi="宋体"/>
                <w:sz w:val="24"/>
                <w:szCs w:val="24"/>
              </w:rPr>
              <w:t>学时</w:t>
            </w:r>
          </w:p>
        </w:tc>
      </w:tr>
    </w:tbl>
    <w:p w14:paraId="0D4977EE"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四、课程考核及与课程学习目标的对应关系</w:t>
      </w:r>
    </w:p>
    <w:p w14:paraId="568A98F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sz w:val="28"/>
          <w:szCs w:val="28"/>
        </w:rPr>
        <w:t>（一）课程考核内容与课程学习目标的对应关系</w:t>
      </w:r>
    </w:p>
    <w:tbl>
      <w:tblPr>
        <w:tblStyle w:val="9"/>
        <w:tblW w:w="8265" w:type="dxa"/>
        <w:tblLayout w:type="fixed"/>
        <w:tblCellMar>
          <w:top w:w="120" w:type="dxa"/>
          <w:left w:w="60" w:type="dxa"/>
          <w:bottom w:w="120" w:type="dxa"/>
          <w:right w:w="60" w:type="dxa"/>
        </w:tblCellMar>
        <w:tblLook w:val="04A0" w:firstRow="1" w:lastRow="0" w:firstColumn="1" w:lastColumn="0" w:noHBand="0" w:noVBand="1"/>
      </w:tblPr>
      <w:tblGrid>
        <w:gridCol w:w="1251"/>
        <w:gridCol w:w="7014"/>
      </w:tblGrid>
      <w:tr w:rsidR="004238F6" w:rsidRPr="004238F6" w14:paraId="1C2DB84A" w14:textId="77777777" w:rsidTr="001322D7">
        <w:trPr>
          <w:trHeight w:val="522"/>
        </w:trPr>
        <w:tc>
          <w:tcPr>
            <w:tcW w:w="1251" w:type="dxa"/>
            <w:tcBorders>
              <w:top w:val="single" w:sz="8" w:space="0" w:color="000000"/>
              <w:left w:val="single" w:sz="8" w:space="0" w:color="000000"/>
              <w:bottom w:val="single" w:sz="8" w:space="0" w:color="000000"/>
              <w:right w:val="single" w:sz="8" w:space="0" w:color="000000"/>
            </w:tcBorders>
          </w:tcPr>
          <w:p w14:paraId="1E1A00DD"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课程目标</w:t>
            </w:r>
          </w:p>
        </w:tc>
        <w:tc>
          <w:tcPr>
            <w:tcW w:w="7014" w:type="dxa"/>
            <w:tcBorders>
              <w:top w:val="single" w:sz="8" w:space="0" w:color="000000"/>
              <w:left w:val="single" w:sz="8" w:space="0" w:color="000000"/>
              <w:bottom w:val="single" w:sz="8" w:space="0" w:color="000000"/>
              <w:right w:val="single" w:sz="8" w:space="0" w:color="000000"/>
            </w:tcBorders>
            <w:vAlign w:val="center"/>
          </w:tcPr>
          <w:p w14:paraId="669FD14F"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考核内容</w:t>
            </w:r>
          </w:p>
        </w:tc>
      </w:tr>
      <w:tr w:rsidR="004238F6" w:rsidRPr="004238F6" w14:paraId="07AF735E" w14:textId="77777777" w:rsidTr="001322D7">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2103BAA3"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lastRenderedPageBreak/>
              <w:t>课程目标1</w:t>
            </w:r>
          </w:p>
        </w:tc>
        <w:tc>
          <w:tcPr>
            <w:tcW w:w="7014" w:type="dxa"/>
            <w:tcBorders>
              <w:top w:val="single" w:sz="8" w:space="0" w:color="000000"/>
              <w:left w:val="single" w:sz="8" w:space="0" w:color="000000"/>
              <w:bottom w:val="single" w:sz="8" w:space="0" w:color="000000"/>
              <w:right w:val="single" w:sz="8" w:space="0" w:color="000000"/>
            </w:tcBorders>
            <w:vAlign w:val="center"/>
          </w:tcPr>
          <w:p w14:paraId="271BCB32"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1.1马克思主义人生观、科学的理想信念、中国精神、社会主义核心价值观等基本理论和观点</w:t>
            </w:r>
            <w:r w:rsidRPr="004238F6">
              <w:rPr>
                <w:rFonts w:ascii="宋体" w:eastAsia="宋体" w:hAnsi="宋体" w:hint="eastAsia"/>
                <w:sz w:val="24"/>
                <w:szCs w:val="24"/>
              </w:rPr>
              <w:t>；</w:t>
            </w:r>
          </w:p>
          <w:p w14:paraId="704EF7AE"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1.2马克思主义道德观的基本理论和观点</w:t>
            </w:r>
            <w:r w:rsidRPr="004238F6">
              <w:rPr>
                <w:rFonts w:ascii="宋体" w:eastAsia="宋体" w:hAnsi="宋体" w:hint="eastAsia"/>
                <w:sz w:val="24"/>
                <w:szCs w:val="24"/>
              </w:rPr>
              <w:t>；</w:t>
            </w:r>
          </w:p>
          <w:p w14:paraId="2080C918"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1.3中国特色社会主义法治观的基本理论和观点</w:t>
            </w:r>
            <w:r w:rsidRPr="004238F6">
              <w:rPr>
                <w:rFonts w:ascii="宋体" w:eastAsia="宋体" w:hAnsi="宋体" w:hint="eastAsia"/>
                <w:sz w:val="24"/>
                <w:szCs w:val="24"/>
              </w:rPr>
              <w:t>。</w:t>
            </w:r>
          </w:p>
        </w:tc>
      </w:tr>
      <w:tr w:rsidR="004238F6" w:rsidRPr="004238F6" w14:paraId="00B46F87" w14:textId="77777777" w:rsidTr="001322D7">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70E981DC"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课程目标2</w:t>
            </w:r>
          </w:p>
        </w:tc>
        <w:tc>
          <w:tcPr>
            <w:tcW w:w="7014" w:type="dxa"/>
            <w:tcBorders>
              <w:top w:val="single" w:sz="8" w:space="0" w:color="000000"/>
              <w:left w:val="single" w:sz="8" w:space="0" w:color="000000"/>
              <w:bottom w:val="single" w:sz="8" w:space="0" w:color="000000"/>
              <w:right w:val="single" w:sz="8" w:space="0" w:color="000000"/>
            </w:tcBorders>
            <w:vAlign w:val="center"/>
          </w:tcPr>
          <w:p w14:paraId="4927D546"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2.1应用马克思主义人生观、价值观、道德观和法治观分析社会现象、解决社会问题的能力</w:t>
            </w:r>
            <w:r w:rsidRPr="004238F6">
              <w:rPr>
                <w:rFonts w:ascii="宋体" w:eastAsia="宋体" w:hAnsi="宋体" w:hint="eastAsia"/>
                <w:sz w:val="24"/>
                <w:szCs w:val="24"/>
              </w:rPr>
              <w:t>；</w:t>
            </w:r>
          </w:p>
          <w:p w14:paraId="182DBE1E"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2.2应用马克思主义人生观、价值观、道德观和法治观指导自身成长成才的能力</w:t>
            </w:r>
            <w:r w:rsidRPr="004238F6">
              <w:rPr>
                <w:rFonts w:ascii="宋体" w:eastAsia="宋体" w:hAnsi="宋体" w:hint="eastAsia"/>
                <w:sz w:val="24"/>
                <w:szCs w:val="24"/>
              </w:rPr>
              <w:t>；</w:t>
            </w:r>
          </w:p>
          <w:p w14:paraId="2DE336A7"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2.3整个学期中课</w:t>
            </w:r>
            <w:r w:rsidRPr="004238F6">
              <w:rPr>
                <w:rFonts w:ascii="宋体" w:eastAsia="宋体" w:hAnsi="宋体" w:hint="eastAsia"/>
                <w:sz w:val="24"/>
                <w:szCs w:val="24"/>
              </w:rPr>
              <w:t>程</w:t>
            </w:r>
            <w:r w:rsidRPr="004238F6">
              <w:rPr>
                <w:rFonts w:ascii="宋体" w:eastAsia="宋体" w:hAnsi="宋体"/>
                <w:sz w:val="24"/>
                <w:szCs w:val="24"/>
              </w:rPr>
              <w:t>参与等环节中</w:t>
            </w:r>
            <w:r w:rsidRPr="004238F6">
              <w:rPr>
                <w:rFonts w:ascii="宋体" w:eastAsia="宋体" w:hAnsi="宋体" w:hint="eastAsia"/>
                <w:sz w:val="24"/>
                <w:szCs w:val="24"/>
              </w:rPr>
              <w:t>的</w:t>
            </w:r>
            <w:r w:rsidRPr="004238F6">
              <w:rPr>
                <w:rFonts w:ascii="宋体" w:eastAsia="宋体" w:hAnsi="宋体"/>
                <w:sz w:val="24"/>
                <w:szCs w:val="24"/>
              </w:rPr>
              <w:t>表现</w:t>
            </w:r>
            <w:r w:rsidRPr="004238F6">
              <w:rPr>
                <w:rFonts w:ascii="宋体" w:eastAsia="宋体" w:hAnsi="宋体" w:hint="eastAsia"/>
                <w:sz w:val="24"/>
                <w:szCs w:val="24"/>
              </w:rPr>
              <w:t>。</w:t>
            </w:r>
          </w:p>
        </w:tc>
      </w:tr>
      <w:tr w:rsidR="004238F6" w:rsidRPr="004238F6" w14:paraId="1F0E3439" w14:textId="77777777" w:rsidTr="001322D7">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25272CC4"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课程目标3</w:t>
            </w:r>
          </w:p>
        </w:tc>
        <w:tc>
          <w:tcPr>
            <w:tcW w:w="7014" w:type="dxa"/>
            <w:tcBorders>
              <w:top w:val="single" w:sz="8" w:space="0" w:color="000000"/>
              <w:left w:val="single" w:sz="8" w:space="0" w:color="000000"/>
              <w:bottom w:val="single" w:sz="8" w:space="0" w:color="000000"/>
              <w:right w:val="single" w:sz="8" w:space="0" w:color="000000"/>
            </w:tcBorders>
            <w:vAlign w:val="center"/>
          </w:tcPr>
          <w:p w14:paraId="6AED20CF"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3.1在学习和应用马克思主义人生观、科学的理想信念、中国精神、社会主义核心价值观</w:t>
            </w:r>
            <w:r w:rsidRPr="004238F6">
              <w:rPr>
                <w:rFonts w:ascii="宋体" w:eastAsia="宋体" w:hAnsi="宋体" w:hint="eastAsia"/>
                <w:sz w:val="24"/>
                <w:szCs w:val="24"/>
              </w:rPr>
              <w:t>理论</w:t>
            </w:r>
            <w:r w:rsidRPr="004238F6">
              <w:rPr>
                <w:rFonts w:ascii="宋体" w:eastAsia="宋体" w:hAnsi="宋体"/>
                <w:sz w:val="24"/>
                <w:szCs w:val="24"/>
              </w:rPr>
              <w:t>中体现出的思想政治素质</w:t>
            </w:r>
            <w:r w:rsidRPr="004238F6">
              <w:rPr>
                <w:rFonts w:ascii="宋体" w:eastAsia="宋体" w:hAnsi="宋体" w:hint="eastAsia"/>
                <w:sz w:val="24"/>
                <w:szCs w:val="24"/>
              </w:rPr>
              <w:t>；</w:t>
            </w:r>
          </w:p>
          <w:p w14:paraId="2610A717"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3.2在学习和应用马克思主义道德观</w:t>
            </w:r>
            <w:r w:rsidRPr="004238F6">
              <w:rPr>
                <w:rFonts w:ascii="宋体" w:eastAsia="宋体" w:hAnsi="宋体" w:hint="eastAsia"/>
                <w:sz w:val="24"/>
                <w:szCs w:val="24"/>
              </w:rPr>
              <w:t>理论</w:t>
            </w:r>
            <w:r w:rsidRPr="004238F6">
              <w:rPr>
                <w:rFonts w:ascii="宋体" w:eastAsia="宋体" w:hAnsi="宋体"/>
                <w:sz w:val="24"/>
                <w:szCs w:val="24"/>
              </w:rPr>
              <w:t>中体现出的道德素质</w:t>
            </w:r>
            <w:r w:rsidRPr="004238F6">
              <w:rPr>
                <w:rFonts w:ascii="宋体" w:eastAsia="宋体" w:hAnsi="宋体" w:hint="eastAsia"/>
                <w:sz w:val="24"/>
                <w:szCs w:val="24"/>
              </w:rPr>
              <w:t>；</w:t>
            </w:r>
          </w:p>
          <w:p w14:paraId="67E6DF37" w14:textId="77777777" w:rsidR="004238F6" w:rsidRPr="004238F6" w:rsidRDefault="004238F6" w:rsidP="004238F6">
            <w:pPr>
              <w:adjustRightInd w:val="0"/>
              <w:snapToGrid w:val="0"/>
              <w:spacing w:line="440" w:lineRule="exact"/>
              <w:rPr>
                <w:rFonts w:ascii="宋体" w:eastAsia="宋体" w:hAnsi="宋体"/>
                <w:sz w:val="24"/>
                <w:szCs w:val="24"/>
              </w:rPr>
            </w:pPr>
            <w:r w:rsidRPr="004238F6">
              <w:rPr>
                <w:rFonts w:ascii="宋体" w:eastAsia="宋体" w:hAnsi="宋体"/>
                <w:sz w:val="24"/>
                <w:szCs w:val="24"/>
              </w:rPr>
              <w:t>3.3在学习和应用马克思主义法治</w:t>
            </w:r>
            <w:proofErr w:type="gramStart"/>
            <w:r w:rsidRPr="004238F6">
              <w:rPr>
                <w:rFonts w:ascii="宋体" w:eastAsia="宋体" w:hAnsi="宋体"/>
                <w:sz w:val="24"/>
                <w:szCs w:val="24"/>
              </w:rPr>
              <w:t>观</w:t>
            </w:r>
            <w:r w:rsidRPr="004238F6">
              <w:rPr>
                <w:rFonts w:ascii="宋体" w:eastAsia="宋体" w:hAnsi="宋体" w:hint="eastAsia"/>
                <w:sz w:val="24"/>
                <w:szCs w:val="24"/>
              </w:rPr>
              <w:t>理论</w:t>
            </w:r>
            <w:proofErr w:type="gramEnd"/>
            <w:r w:rsidRPr="004238F6">
              <w:rPr>
                <w:rFonts w:ascii="宋体" w:eastAsia="宋体" w:hAnsi="宋体"/>
                <w:sz w:val="24"/>
                <w:szCs w:val="24"/>
              </w:rPr>
              <w:t>中体现出的法治素养</w:t>
            </w:r>
            <w:r w:rsidRPr="004238F6">
              <w:rPr>
                <w:rFonts w:ascii="宋体" w:eastAsia="宋体" w:hAnsi="宋体" w:hint="eastAsia"/>
                <w:sz w:val="24"/>
                <w:szCs w:val="24"/>
              </w:rPr>
              <w:t>。</w:t>
            </w:r>
          </w:p>
        </w:tc>
      </w:tr>
    </w:tbl>
    <w:p w14:paraId="7EF6301E"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（二）课程考核方式</w:t>
      </w:r>
    </w:p>
    <w:p w14:paraId="45A0DEB1"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课程考核方式分为平时考核和期末考核。</w:t>
      </w:r>
    </w:p>
    <w:p w14:paraId="478C0670" w14:textId="77777777" w:rsidR="004238F6" w:rsidRPr="004238F6" w:rsidRDefault="004238F6" w:rsidP="004238F6">
      <w:pPr>
        <w:spacing w:beforeLines="50" w:before="156" w:afterLines="50" w:after="156" w:line="360" w:lineRule="auto"/>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平时考核内容包括自主学习、课程参与两部分，自主学习考核通过在线平台（学习通）软件计分，课程参与考核由教师根据平时教学中课程参与情况计分。</w:t>
      </w:r>
    </w:p>
    <w:p w14:paraId="61DFE43B"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期末考核为开卷考查，采用课程论文形式。</w:t>
      </w:r>
    </w:p>
    <w:p w14:paraId="65439AB3"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（三）课程目标达成评价方式及考核比例</w:t>
      </w:r>
    </w:p>
    <w:p w14:paraId="6D92BB1D"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考核方式及成绩比例为：自主学习10%＋课程参与40%＋期末论文50%；本课程共有三个课程目标，考核方式及成绩比例大体如下：</w:t>
      </w:r>
    </w:p>
    <w:p w14:paraId="31212B91"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课程目标1：期末论文40%</w:t>
      </w:r>
    </w:p>
    <w:p w14:paraId="60912008"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课程目标2：课程参与25%</w:t>
      </w:r>
    </w:p>
    <w:p w14:paraId="3A86C240"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课程目标3：自主学习10%＋课程参与15%+期末论文10%</w:t>
      </w:r>
    </w:p>
    <w:p w14:paraId="5ED6E7F1"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如下图：</w:t>
      </w:r>
    </w:p>
    <w:tbl>
      <w:tblPr>
        <w:tblStyle w:val="9"/>
        <w:tblW w:w="8354" w:type="dxa"/>
        <w:tblLayout w:type="fixed"/>
        <w:tblCellMar>
          <w:top w:w="120" w:type="dxa"/>
          <w:left w:w="60" w:type="dxa"/>
          <w:bottom w:w="120" w:type="dxa"/>
          <w:right w:w="60" w:type="dxa"/>
        </w:tblCellMar>
        <w:tblLook w:val="04A0" w:firstRow="1" w:lastRow="0" w:firstColumn="1" w:lastColumn="0" w:noHBand="0" w:noVBand="1"/>
      </w:tblPr>
      <w:tblGrid>
        <w:gridCol w:w="1283"/>
        <w:gridCol w:w="1831"/>
        <w:gridCol w:w="1995"/>
        <w:gridCol w:w="1839"/>
        <w:gridCol w:w="1406"/>
      </w:tblGrid>
      <w:tr w:rsidR="004238F6" w:rsidRPr="004238F6" w14:paraId="066007DA" w14:textId="77777777" w:rsidTr="001322D7">
        <w:trPr>
          <w:trHeight w:val="454"/>
        </w:trPr>
        <w:tc>
          <w:tcPr>
            <w:tcW w:w="1283" w:type="dxa"/>
            <w:vMerge w:val="restart"/>
            <w:tcBorders>
              <w:top w:val="single" w:sz="8" w:space="0" w:color="000000"/>
              <w:left w:val="single" w:sz="8" w:space="0" w:color="000000"/>
              <w:bottom w:val="single" w:sz="8" w:space="0" w:color="000000"/>
              <w:right w:val="single" w:sz="8" w:space="0" w:color="000000"/>
            </w:tcBorders>
            <w:vAlign w:val="center"/>
          </w:tcPr>
          <w:p w14:paraId="758CE875"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lastRenderedPageBreak/>
              <w:t>课程目标</w:t>
            </w:r>
          </w:p>
        </w:tc>
        <w:tc>
          <w:tcPr>
            <w:tcW w:w="5665" w:type="dxa"/>
            <w:gridSpan w:val="3"/>
            <w:tcBorders>
              <w:top w:val="single" w:sz="8" w:space="0" w:color="000000"/>
              <w:left w:val="single" w:sz="8" w:space="0" w:color="000000"/>
              <w:bottom w:val="single" w:sz="8" w:space="0" w:color="000000"/>
              <w:right w:val="single" w:sz="8" w:space="0" w:color="000000"/>
            </w:tcBorders>
            <w:vAlign w:val="center"/>
          </w:tcPr>
          <w:p w14:paraId="39BEBD86"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考核方式及成绩比例（%）</w:t>
            </w:r>
          </w:p>
        </w:tc>
        <w:tc>
          <w:tcPr>
            <w:tcW w:w="1406" w:type="dxa"/>
            <w:vMerge w:val="restart"/>
            <w:tcBorders>
              <w:top w:val="single" w:sz="8" w:space="0" w:color="000000"/>
              <w:left w:val="single" w:sz="8" w:space="0" w:color="000000"/>
              <w:right w:val="single" w:sz="8" w:space="0" w:color="000000"/>
            </w:tcBorders>
            <w:vAlign w:val="center"/>
          </w:tcPr>
          <w:p w14:paraId="6579A29B"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合计</w:t>
            </w:r>
          </w:p>
        </w:tc>
      </w:tr>
      <w:tr w:rsidR="004238F6" w:rsidRPr="004238F6" w14:paraId="273B9EF0" w14:textId="77777777" w:rsidTr="001322D7">
        <w:trPr>
          <w:trHeight w:val="454"/>
        </w:trPr>
        <w:tc>
          <w:tcPr>
            <w:tcW w:w="1283" w:type="dxa"/>
            <w:vMerge/>
            <w:tcBorders>
              <w:top w:val="single" w:sz="8" w:space="0" w:color="000000"/>
              <w:left w:val="single" w:sz="8" w:space="0" w:color="000000"/>
              <w:bottom w:val="single" w:sz="8" w:space="0" w:color="000000"/>
              <w:right w:val="single" w:sz="8" w:space="0" w:color="000000"/>
            </w:tcBorders>
            <w:vAlign w:val="center"/>
          </w:tcPr>
          <w:p w14:paraId="2D19ED1F" w14:textId="77777777" w:rsidR="004238F6" w:rsidRPr="004238F6" w:rsidRDefault="004238F6" w:rsidP="004238F6">
            <w:pPr>
              <w:adjustRightInd w:val="0"/>
              <w:snapToGrid w:val="0"/>
              <w:spacing w:line="440" w:lineRule="exact"/>
              <w:jc w:val="center"/>
              <w:rPr>
                <w:rFonts w:ascii="宋体" w:eastAsia="宋体" w:hAnsi="宋体"/>
                <w:sz w:val="24"/>
                <w:szCs w:val="24"/>
              </w:rPr>
            </w:pPr>
          </w:p>
        </w:tc>
        <w:tc>
          <w:tcPr>
            <w:tcW w:w="1831" w:type="dxa"/>
            <w:tcBorders>
              <w:top w:val="single" w:sz="8" w:space="0" w:color="000000"/>
              <w:left w:val="single" w:sz="8" w:space="0" w:color="000000"/>
              <w:bottom w:val="single" w:sz="8" w:space="0" w:color="000000"/>
              <w:right w:val="single" w:sz="8" w:space="0" w:color="000000"/>
            </w:tcBorders>
            <w:vAlign w:val="center"/>
          </w:tcPr>
          <w:p w14:paraId="56AA7735"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自主学习</w:t>
            </w:r>
          </w:p>
        </w:tc>
        <w:tc>
          <w:tcPr>
            <w:tcW w:w="1995" w:type="dxa"/>
            <w:tcBorders>
              <w:top w:val="single" w:sz="8" w:space="0" w:color="000000"/>
              <w:left w:val="single" w:sz="8" w:space="0" w:color="000000"/>
              <w:bottom w:val="single" w:sz="8" w:space="0" w:color="000000"/>
              <w:right w:val="single" w:sz="8" w:space="0" w:color="000000"/>
            </w:tcBorders>
            <w:vAlign w:val="center"/>
          </w:tcPr>
          <w:p w14:paraId="64AC07E4"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课程参与</w:t>
            </w:r>
          </w:p>
        </w:tc>
        <w:tc>
          <w:tcPr>
            <w:tcW w:w="1839" w:type="dxa"/>
            <w:tcBorders>
              <w:top w:val="single" w:sz="8" w:space="0" w:color="000000"/>
              <w:left w:val="single" w:sz="8" w:space="0" w:color="000000"/>
              <w:bottom w:val="single" w:sz="8" w:space="0" w:color="000000"/>
              <w:right w:val="single" w:sz="8" w:space="0" w:color="000000"/>
            </w:tcBorders>
            <w:vAlign w:val="center"/>
          </w:tcPr>
          <w:p w14:paraId="36B7954A" w14:textId="77777777" w:rsidR="004238F6" w:rsidRPr="004238F6" w:rsidRDefault="004238F6" w:rsidP="004238F6">
            <w:pPr>
              <w:adjustRightInd w:val="0"/>
              <w:snapToGrid w:val="0"/>
              <w:spacing w:line="440" w:lineRule="exact"/>
              <w:jc w:val="center"/>
              <w:rPr>
                <w:rFonts w:ascii="宋体" w:eastAsia="宋体" w:hAnsi="宋体"/>
                <w:b/>
                <w:bCs/>
                <w:sz w:val="24"/>
                <w:szCs w:val="24"/>
              </w:rPr>
            </w:pPr>
            <w:r w:rsidRPr="004238F6">
              <w:rPr>
                <w:rFonts w:ascii="宋体" w:eastAsia="宋体" w:hAnsi="宋体"/>
                <w:b/>
                <w:bCs/>
                <w:sz w:val="24"/>
                <w:szCs w:val="24"/>
              </w:rPr>
              <w:t>期末</w:t>
            </w:r>
            <w:r w:rsidRPr="004238F6">
              <w:rPr>
                <w:rFonts w:ascii="宋体" w:eastAsia="宋体" w:hAnsi="宋体" w:hint="eastAsia"/>
                <w:b/>
                <w:bCs/>
                <w:sz w:val="24"/>
                <w:szCs w:val="24"/>
              </w:rPr>
              <w:t>论文</w:t>
            </w:r>
          </w:p>
        </w:tc>
        <w:tc>
          <w:tcPr>
            <w:tcW w:w="1406" w:type="dxa"/>
            <w:vMerge/>
            <w:tcBorders>
              <w:left w:val="single" w:sz="8" w:space="0" w:color="000000"/>
              <w:bottom w:val="single" w:sz="8" w:space="0" w:color="000000"/>
              <w:right w:val="single" w:sz="8" w:space="0" w:color="000000"/>
            </w:tcBorders>
          </w:tcPr>
          <w:p w14:paraId="3BE6FB18" w14:textId="77777777" w:rsidR="004238F6" w:rsidRPr="004238F6" w:rsidRDefault="004238F6" w:rsidP="004238F6">
            <w:pPr>
              <w:adjustRightInd w:val="0"/>
              <w:snapToGrid w:val="0"/>
              <w:spacing w:line="440" w:lineRule="exact"/>
              <w:jc w:val="center"/>
              <w:rPr>
                <w:rFonts w:ascii="宋体" w:eastAsia="宋体" w:hAnsi="宋体"/>
                <w:sz w:val="24"/>
                <w:szCs w:val="24"/>
              </w:rPr>
            </w:pPr>
          </w:p>
        </w:tc>
      </w:tr>
      <w:tr w:rsidR="004238F6" w:rsidRPr="004238F6" w14:paraId="71A523B1" w14:textId="77777777" w:rsidTr="001322D7">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354D2126"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课程目标1</w:t>
            </w:r>
          </w:p>
        </w:tc>
        <w:tc>
          <w:tcPr>
            <w:tcW w:w="1831" w:type="dxa"/>
            <w:tcBorders>
              <w:top w:val="single" w:sz="8" w:space="0" w:color="000000"/>
              <w:left w:val="single" w:sz="8" w:space="0" w:color="000000"/>
              <w:bottom w:val="single" w:sz="8" w:space="0" w:color="000000"/>
              <w:right w:val="single" w:sz="8" w:space="0" w:color="000000"/>
            </w:tcBorders>
            <w:vAlign w:val="center"/>
          </w:tcPr>
          <w:p w14:paraId="6AFD7EFA"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p>
        </w:tc>
        <w:tc>
          <w:tcPr>
            <w:tcW w:w="1995" w:type="dxa"/>
            <w:tcBorders>
              <w:top w:val="single" w:sz="8" w:space="0" w:color="000000"/>
              <w:left w:val="single" w:sz="8" w:space="0" w:color="000000"/>
              <w:bottom w:val="single" w:sz="8" w:space="0" w:color="000000"/>
              <w:right w:val="single" w:sz="8" w:space="0" w:color="000000"/>
            </w:tcBorders>
            <w:vAlign w:val="center"/>
          </w:tcPr>
          <w:p w14:paraId="19FD244D"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p>
        </w:tc>
        <w:tc>
          <w:tcPr>
            <w:tcW w:w="1839" w:type="dxa"/>
            <w:tcBorders>
              <w:top w:val="single" w:sz="8" w:space="0" w:color="000000"/>
              <w:left w:val="single" w:sz="8" w:space="0" w:color="000000"/>
              <w:bottom w:val="single" w:sz="8" w:space="0" w:color="000000"/>
              <w:right w:val="single" w:sz="8" w:space="0" w:color="000000"/>
            </w:tcBorders>
            <w:vAlign w:val="center"/>
          </w:tcPr>
          <w:p w14:paraId="1F664B9B"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40</w:t>
            </w:r>
          </w:p>
        </w:tc>
        <w:tc>
          <w:tcPr>
            <w:tcW w:w="1406" w:type="dxa"/>
            <w:tcBorders>
              <w:top w:val="single" w:sz="8" w:space="0" w:color="000000"/>
              <w:left w:val="single" w:sz="8" w:space="0" w:color="000000"/>
              <w:bottom w:val="single" w:sz="8" w:space="0" w:color="000000"/>
              <w:right w:val="single" w:sz="8" w:space="0" w:color="000000"/>
            </w:tcBorders>
          </w:tcPr>
          <w:p w14:paraId="326F448A"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40</w:t>
            </w:r>
          </w:p>
        </w:tc>
      </w:tr>
      <w:tr w:rsidR="004238F6" w:rsidRPr="004238F6" w14:paraId="610BB041" w14:textId="77777777" w:rsidTr="001322D7">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67573B07"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课程目标2</w:t>
            </w:r>
          </w:p>
        </w:tc>
        <w:tc>
          <w:tcPr>
            <w:tcW w:w="1831" w:type="dxa"/>
            <w:tcBorders>
              <w:top w:val="single" w:sz="8" w:space="0" w:color="000000"/>
              <w:left w:val="single" w:sz="8" w:space="0" w:color="000000"/>
              <w:bottom w:val="single" w:sz="8" w:space="0" w:color="000000"/>
              <w:right w:val="single" w:sz="8" w:space="0" w:color="000000"/>
            </w:tcBorders>
            <w:vAlign w:val="center"/>
          </w:tcPr>
          <w:p w14:paraId="188073F5"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p>
        </w:tc>
        <w:tc>
          <w:tcPr>
            <w:tcW w:w="1995" w:type="dxa"/>
            <w:tcBorders>
              <w:top w:val="single" w:sz="8" w:space="0" w:color="000000"/>
              <w:left w:val="single" w:sz="8" w:space="0" w:color="000000"/>
              <w:bottom w:val="single" w:sz="8" w:space="0" w:color="000000"/>
              <w:right w:val="single" w:sz="8" w:space="0" w:color="000000"/>
            </w:tcBorders>
            <w:vAlign w:val="center"/>
          </w:tcPr>
          <w:p w14:paraId="12ED2D83"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25</w:t>
            </w:r>
          </w:p>
        </w:tc>
        <w:tc>
          <w:tcPr>
            <w:tcW w:w="1839" w:type="dxa"/>
            <w:tcBorders>
              <w:top w:val="single" w:sz="8" w:space="0" w:color="000000"/>
              <w:left w:val="single" w:sz="8" w:space="0" w:color="000000"/>
              <w:bottom w:val="single" w:sz="8" w:space="0" w:color="000000"/>
              <w:right w:val="single" w:sz="8" w:space="0" w:color="000000"/>
            </w:tcBorders>
            <w:vAlign w:val="center"/>
          </w:tcPr>
          <w:p w14:paraId="2FF7B436"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p>
        </w:tc>
        <w:tc>
          <w:tcPr>
            <w:tcW w:w="1406" w:type="dxa"/>
            <w:tcBorders>
              <w:top w:val="single" w:sz="8" w:space="0" w:color="000000"/>
              <w:left w:val="single" w:sz="8" w:space="0" w:color="000000"/>
              <w:bottom w:val="single" w:sz="8" w:space="0" w:color="000000"/>
              <w:right w:val="single" w:sz="8" w:space="0" w:color="000000"/>
            </w:tcBorders>
          </w:tcPr>
          <w:p w14:paraId="4CC9493E"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25</w:t>
            </w:r>
          </w:p>
        </w:tc>
      </w:tr>
      <w:tr w:rsidR="004238F6" w:rsidRPr="004238F6" w14:paraId="745B107B" w14:textId="77777777" w:rsidTr="001322D7">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18759A90"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课程目标3</w:t>
            </w:r>
          </w:p>
        </w:tc>
        <w:tc>
          <w:tcPr>
            <w:tcW w:w="1831" w:type="dxa"/>
            <w:tcBorders>
              <w:top w:val="single" w:sz="8" w:space="0" w:color="000000"/>
              <w:left w:val="single" w:sz="8" w:space="0" w:color="000000"/>
              <w:bottom w:val="single" w:sz="8" w:space="0" w:color="000000"/>
              <w:right w:val="single" w:sz="8" w:space="0" w:color="000000"/>
            </w:tcBorders>
            <w:vAlign w:val="center"/>
          </w:tcPr>
          <w:p w14:paraId="72B73DD5"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10</w:t>
            </w:r>
          </w:p>
        </w:tc>
        <w:tc>
          <w:tcPr>
            <w:tcW w:w="1995" w:type="dxa"/>
            <w:tcBorders>
              <w:top w:val="single" w:sz="8" w:space="0" w:color="000000"/>
              <w:left w:val="single" w:sz="8" w:space="0" w:color="000000"/>
              <w:bottom w:val="single" w:sz="8" w:space="0" w:color="000000"/>
              <w:right w:val="single" w:sz="8" w:space="0" w:color="000000"/>
            </w:tcBorders>
            <w:vAlign w:val="center"/>
          </w:tcPr>
          <w:p w14:paraId="7ACC0511"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15</w:t>
            </w:r>
          </w:p>
        </w:tc>
        <w:tc>
          <w:tcPr>
            <w:tcW w:w="1839" w:type="dxa"/>
            <w:tcBorders>
              <w:top w:val="single" w:sz="8" w:space="0" w:color="000000"/>
              <w:left w:val="single" w:sz="8" w:space="0" w:color="000000"/>
              <w:bottom w:val="single" w:sz="8" w:space="0" w:color="000000"/>
              <w:right w:val="single" w:sz="8" w:space="0" w:color="000000"/>
            </w:tcBorders>
            <w:vAlign w:val="center"/>
          </w:tcPr>
          <w:p w14:paraId="7FEB6491"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10</w:t>
            </w:r>
          </w:p>
        </w:tc>
        <w:tc>
          <w:tcPr>
            <w:tcW w:w="1406" w:type="dxa"/>
            <w:tcBorders>
              <w:top w:val="single" w:sz="8" w:space="0" w:color="000000"/>
              <w:left w:val="single" w:sz="8" w:space="0" w:color="000000"/>
              <w:bottom w:val="single" w:sz="8" w:space="0" w:color="000000"/>
              <w:right w:val="single" w:sz="8" w:space="0" w:color="000000"/>
            </w:tcBorders>
          </w:tcPr>
          <w:p w14:paraId="047E1793"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35</w:t>
            </w:r>
          </w:p>
        </w:tc>
      </w:tr>
      <w:tr w:rsidR="004238F6" w:rsidRPr="004238F6" w14:paraId="23D27EB5" w14:textId="77777777" w:rsidTr="001322D7">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649433B8" w14:textId="77777777" w:rsidR="004238F6" w:rsidRPr="004238F6" w:rsidRDefault="004238F6" w:rsidP="004238F6">
            <w:pPr>
              <w:adjustRightInd w:val="0"/>
              <w:snapToGrid w:val="0"/>
              <w:spacing w:line="440" w:lineRule="exact"/>
              <w:jc w:val="center"/>
              <w:rPr>
                <w:rFonts w:ascii="宋体" w:eastAsia="宋体" w:hAnsi="宋体"/>
                <w:sz w:val="24"/>
                <w:szCs w:val="24"/>
              </w:rPr>
            </w:pPr>
            <w:r w:rsidRPr="004238F6">
              <w:rPr>
                <w:rFonts w:ascii="宋体" w:eastAsia="宋体" w:hAnsi="宋体"/>
                <w:sz w:val="24"/>
                <w:szCs w:val="24"/>
              </w:rPr>
              <w:t>合计</w:t>
            </w:r>
          </w:p>
        </w:tc>
        <w:tc>
          <w:tcPr>
            <w:tcW w:w="1831" w:type="dxa"/>
            <w:tcBorders>
              <w:top w:val="single" w:sz="8" w:space="0" w:color="000000"/>
              <w:left w:val="single" w:sz="8" w:space="0" w:color="000000"/>
              <w:bottom w:val="single" w:sz="8" w:space="0" w:color="000000"/>
              <w:right w:val="single" w:sz="8" w:space="0" w:color="000000"/>
            </w:tcBorders>
            <w:vAlign w:val="center"/>
          </w:tcPr>
          <w:p w14:paraId="24910F8F"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10</w:t>
            </w:r>
          </w:p>
        </w:tc>
        <w:tc>
          <w:tcPr>
            <w:tcW w:w="1995" w:type="dxa"/>
            <w:tcBorders>
              <w:top w:val="single" w:sz="8" w:space="0" w:color="000000"/>
              <w:left w:val="single" w:sz="8" w:space="0" w:color="000000"/>
              <w:bottom w:val="single" w:sz="8" w:space="0" w:color="000000"/>
              <w:right w:val="single" w:sz="8" w:space="0" w:color="000000"/>
            </w:tcBorders>
            <w:vAlign w:val="center"/>
          </w:tcPr>
          <w:p w14:paraId="6C0EA222"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40</w:t>
            </w:r>
          </w:p>
        </w:tc>
        <w:tc>
          <w:tcPr>
            <w:tcW w:w="1839" w:type="dxa"/>
            <w:tcBorders>
              <w:top w:val="single" w:sz="8" w:space="0" w:color="000000"/>
              <w:left w:val="single" w:sz="8" w:space="0" w:color="000000"/>
              <w:bottom w:val="single" w:sz="8" w:space="0" w:color="000000"/>
              <w:right w:val="single" w:sz="8" w:space="0" w:color="000000"/>
            </w:tcBorders>
            <w:vAlign w:val="center"/>
          </w:tcPr>
          <w:p w14:paraId="086EF39B"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50</w:t>
            </w:r>
          </w:p>
        </w:tc>
        <w:tc>
          <w:tcPr>
            <w:tcW w:w="1406" w:type="dxa"/>
            <w:tcBorders>
              <w:top w:val="single" w:sz="8" w:space="0" w:color="000000"/>
              <w:left w:val="single" w:sz="8" w:space="0" w:color="000000"/>
              <w:bottom w:val="single" w:sz="8" w:space="0" w:color="000000"/>
              <w:right w:val="single" w:sz="8" w:space="0" w:color="000000"/>
            </w:tcBorders>
          </w:tcPr>
          <w:p w14:paraId="23844186" w14:textId="77777777" w:rsidR="004238F6" w:rsidRPr="004238F6" w:rsidRDefault="004238F6" w:rsidP="004238F6">
            <w:pPr>
              <w:adjustRightInd w:val="0"/>
              <w:snapToGrid w:val="0"/>
              <w:spacing w:line="440" w:lineRule="exact"/>
              <w:jc w:val="center"/>
              <w:rPr>
                <w:rFonts w:ascii="宋体" w:eastAsia="宋体" w:hAnsi="宋体" w:cs="Times New Roman"/>
                <w:bCs/>
                <w:color w:val="000000" w:themeColor="text1"/>
                <w:sz w:val="24"/>
                <w:szCs w:val="24"/>
              </w:rPr>
            </w:pPr>
            <w:r w:rsidRPr="004238F6">
              <w:rPr>
                <w:rFonts w:ascii="宋体" w:eastAsia="宋体" w:hAnsi="宋体" w:cs="Times New Roman" w:hint="eastAsia"/>
                <w:bCs/>
                <w:color w:val="000000" w:themeColor="text1"/>
                <w:sz w:val="24"/>
                <w:szCs w:val="24"/>
              </w:rPr>
              <w:t>100</w:t>
            </w:r>
          </w:p>
        </w:tc>
      </w:tr>
    </w:tbl>
    <w:p w14:paraId="5D53B51A" w14:textId="77777777" w:rsidR="004238F6" w:rsidRPr="004238F6" w:rsidRDefault="004238F6" w:rsidP="004238F6">
      <w:pPr>
        <w:snapToGrid w:val="0"/>
        <w:spacing w:before="276" w:after="276" w:line="440" w:lineRule="exact"/>
        <w:ind w:firstLineChars="200" w:firstLine="560"/>
        <w:rPr>
          <w:rFonts w:ascii="黑体" w:eastAsia="黑体" w:hAnsi="黑体"/>
          <w:sz w:val="28"/>
          <w:szCs w:val="28"/>
        </w:rPr>
      </w:pPr>
      <w:r w:rsidRPr="004238F6">
        <w:rPr>
          <w:rFonts w:ascii="黑体" w:eastAsia="黑体" w:hAnsi="黑体"/>
          <w:sz w:val="28"/>
          <w:szCs w:val="28"/>
        </w:rPr>
        <w:t>五、成绩评定</w:t>
      </w:r>
    </w:p>
    <w:p w14:paraId="6F578DFE"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（一）总成绩评定</w:t>
      </w:r>
    </w:p>
    <w:p w14:paraId="0CEF4A87"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总成绩（100%）=平时成绩×50%＋期末论文×50%。</w:t>
      </w:r>
    </w:p>
    <w:p w14:paraId="530ADD41"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（二）平时成绩评定</w:t>
      </w:r>
    </w:p>
    <w:p w14:paraId="62D6FA00"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平时成绩（100%）=自主学习（20%）＋课程参与（80%）</w:t>
      </w:r>
    </w:p>
    <w:p w14:paraId="6C41C7B6"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自主学习成绩评定：通过学生在规定时间内完成教师在学习通上布置的学习内容情况自动</w:t>
      </w:r>
      <w:proofErr w:type="gramStart"/>
      <w:r w:rsidRPr="004238F6">
        <w:rPr>
          <w:rFonts w:ascii="宋体" w:eastAsia="宋体" w:hAnsi="宋体" w:cs="Times New Roman" w:hint="eastAsia"/>
          <w:color w:val="000000" w:themeColor="text1"/>
          <w:sz w:val="24"/>
          <w:szCs w:val="24"/>
        </w:rPr>
        <w:t>生成本项</w:t>
      </w:r>
      <w:proofErr w:type="gramEnd"/>
      <w:r w:rsidRPr="004238F6">
        <w:rPr>
          <w:rFonts w:ascii="宋体" w:eastAsia="宋体" w:hAnsi="宋体" w:cs="Times New Roman" w:hint="eastAsia"/>
          <w:color w:val="000000" w:themeColor="text1"/>
          <w:sz w:val="24"/>
          <w:szCs w:val="24"/>
        </w:rPr>
        <w:t>成绩。</w:t>
      </w:r>
    </w:p>
    <w:p w14:paraId="329778AB"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课程参与成绩评定：充分体现以学生为中心的教育理念，由任课</w:t>
      </w:r>
      <w:proofErr w:type="gramStart"/>
      <w:r w:rsidRPr="004238F6">
        <w:rPr>
          <w:rFonts w:ascii="宋体" w:eastAsia="宋体" w:hAnsi="宋体" w:cs="Times New Roman" w:hint="eastAsia"/>
          <w:color w:val="000000" w:themeColor="text1"/>
          <w:sz w:val="24"/>
          <w:szCs w:val="24"/>
        </w:rPr>
        <w:t>教师教师</w:t>
      </w:r>
      <w:proofErr w:type="gramEnd"/>
      <w:r w:rsidRPr="004238F6">
        <w:rPr>
          <w:rFonts w:ascii="宋体" w:eastAsia="宋体" w:hAnsi="宋体" w:cs="Times New Roman" w:hint="eastAsia"/>
          <w:color w:val="000000" w:themeColor="text1"/>
          <w:sz w:val="24"/>
          <w:szCs w:val="24"/>
        </w:rPr>
        <w:t>在调动学生参与教学的具体活动中做好记录，根据不同专业不同班级上课情况进行统计评定。课程参与组织形式不拘一格，成绩评定根据具体情况，可通过学习小组主题活动参与情况、学生的上课状态、讨论发言、随堂练习、演讲辩论、PPT或音视频展示与汇报、情景小品演示、平时作业、基础知识测验或其他创新方式等具体情况评定。</w:t>
      </w:r>
    </w:p>
    <w:p w14:paraId="77FD1328"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（三）期末成绩评定</w:t>
      </w:r>
    </w:p>
    <w:p w14:paraId="42D4D9F8"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期末成绩评定全面考核学生综合运用课程中所学的马克思主义在人生观、价值观、道德观、法治观等方面的立场、观点和方法，分析和解决大学生成长成才实际问题和社会发展实际问题中体现出的知情意信行等思想道德素质和法治素养。参照评分标准，通过学生论文酌情判定。</w:t>
      </w:r>
    </w:p>
    <w:p w14:paraId="7ABAE36B"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lastRenderedPageBreak/>
        <w:t>六、使用教材、相关推荐书目及课程资源</w:t>
      </w:r>
    </w:p>
    <w:p w14:paraId="6EB38863" w14:textId="77777777" w:rsidR="004238F6" w:rsidRPr="004238F6" w:rsidRDefault="004238F6" w:rsidP="004238F6">
      <w:pPr>
        <w:snapToGrid w:val="0"/>
        <w:spacing w:line="440" w:lineRule="exact"/>
        <w:ind w:firstLineChars="200" w:firstLine="560"/>
        <w:rPr>
          <w:rFonts w:ascii="黑体" w:eastAsia="黑体" w:hAnsi="黑体"/>
          <w:sz w:val="28"/>
          <w:szCs w:val="28"/>
        </w:rPr>
      </w:pPr>
      <w:r w:rsidRPr="004238F6">
        <w:rPr>
          <w:rFonts w:ascii="黑体" w:eastAsia="黑体" w:hAnsi="黑体"/>
          <w:sz w:val="28"/>
          <w:szCs w:val="28"/>
        </w:rPr>
        <w:t>（一）使用教材</w:t>
      </w:r>
    </w:p>
    <w:p w14:paraId="78843C5E"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马克思主义理论研究和建设工程重点教材：《思想道德与法治》，高等教育出版社，2023年版。</w:t>
      </w:r>
    </w:p>
    <w:p w14:paraId="040CCC7A" w14:textId="77777777" w:rsidR="004238F6" w:rsidRPr="004238F6" w:rsidRDefault="004238F6" w:rsidP="004238F6">
      <w:pPr>
        <w:snapToGrid w:val="0"/>
        <w:spacing w:line="440" w:lineRule="exact"/>
        <w:ind w:firstLineChars="200" w:firstLine="560"/>
        <w:rPr>
          <w:rFonts w:ascii="黑体" w:eastAsia="黑体" w:hAnsi="黑体"/>
          <w:sz w:val="28"/>
          <w:szCs w:val="28"/>
        </w:rPr>
      </w:pPr>
      <w:r w:rsidRPr="004238F6">
        <w:rPr>
          <w:rFonts w:ascii="黑体" w:eastAsia="黑体" w:hAnsi="黑体"/>
          <w:sz w:val="28"/>
          <w:szCs w:val="28"/>
        </w:rPr>
        <w:t>（二）相关推荐书目</w:t>
      </w:r>
    </w:p>
    <w:p w14:paraId="7A0D0E34"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1.习近平：《高举中国特色社会主义伟大旗帜 为全面建设社会主义现代化国家而团结奋斗——在中国共产党第二十次全国代表大会上的报告》，人民出版社2022年版。</w:t>
      </w:r>
    </w:p>
    <w:p w14:paraId="61E6CF55"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2.习近平：《论党的青年工作》，中央文献出版社2022年版。</w:t>
      </w:r>
    </w:p>
    <w:p w14:paraId="6EACE630"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3.毛泽东：《为人民服务》，《毛泽东选集》第三卷，人民出版社1991年版。</w:t>
      </w:r>
    </w:p>
    <w:p w14:paraId="7A07B85E"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4.中央党校采访实录编辑室著：《习近平的七年知青岁月》，中共中央党校出版社2017版。</w:t>
      </w:r>
    </w:p>
    <w:p w14:paraId="1538F4F3"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5.本书编写组：《习近平与大学生朋友们》，中国青年出版社2020年版。</w:t>
      </w:r>
    </w:p>
    <w:p w14:paraId="4519B910"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6.中华人民共和国国务院新闻办公室：《新时代的中国青年》，人民出版社2022年版。</w:t>
      </w:r>
    </w:p>
    <w:p w14:paraId="06DD69CA"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7.中共中央文献研究室：《习近平关于实现中华民族伟大复兴的中国论述摘编》，中央文献出版社2013年版。</w:t>
      </w:r>
    </w:p>
    <w:p w14:paraId="77302F17"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8.习近平：《在纪念马克思诞辰200周年大会上的讲话》，人民出版社2018年版。</w:t>
      </w:r>
    </w:p>
    <w:p w14:paraId="0E8B74DA"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9.习近平：《在庆祝中国共产主义青年团成立100周年大会上的讲话》，人民出版社2022年版。</w:t>
      </w:r>
    </w:p>
    <w:p w14:paraId="170E8D77"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10.《新时代爱国主义教育实施纲要》，人民出版社2019年版。</w:t>
      </w:r>
    </w:p>
    <w:p w14:paraId="2455BF89"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11.《中共中央关于党的百年奋斗重大成就和历史经验的决议》，人民出版社2021年版。</w:t>
      </w:r>
    </w:p>
    <w:p w14:paraId="08A1B22E"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12.习近平：《在庆祝改革开放40周年大会上的讲话》,人民出版社2018年版。</w:t>
      </w:r>
    </w:p>
    <w:p w14:paraId="3E3D4629"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13.习近平：《培育和弘扬社会主义核心价值观》,《习近平谈治国理政》第1卷,外文出版社2018年版。</w:t>
      </w:r>
    </w:p>
    <w:p w14:paraId="4FB95641"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14.中共中央办公厅、国务院办公厅：《关于进一步把社会主义核心价值观融入法治建设的指导意见》，2016年12月25日。</w:t>
      </w:r>
    </w:p>
    <w:p w14:paraId="142EE0C5"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lastRenderedPageBreak/>
        <w:t>15.中华人民共和国国务院新闻办公室：《中国的民主》，人民出版社2021年版。</w:t>
      </w:r>
    </w:p>
    <w:p w14:paraId="6571A148"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16.中共中央党史和文献研究院：《习近平关于社会主义精神文明建设论述摘编》，中央文献出版社2022年版。</w:t>
      </w:r>
    </w:p>
    <w:p w14:paraId="53453E71"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17.《新时代公民道德建设实施纲要》，人民出版社2019年版。</w:t>
      </w:r>
    </w:p>
    <w:p w14:paraId="2279557C"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18.习近平：《论坚持全面依法治国》，中央文献出版社2020年版。</w:t>
      </w:r>
    </w:p>
    <w:p w14:paraId="23D1471F"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19.中共中央宣传部、中央全面依法治国委员会办公室：《习近平法治思想学习纲要》，学习出版社、人民出版社2021年版。</w:t>
      </w:r>
    </w:p>
    <w:p w14:paraId="2EA23845" w14:textId="77777777" w:rsidR="004238F6" w:rsidRPr="004238F6" w:rsidRDefault="004238F6" w:rsidP="004238F6">
      <w:pPr>
        <w:spacing w:beforeLines="50" w:before="156" w:afterLines="50" w:after="156" w:line="440" w:lineRule="exact"/>
        <w:ind w:firstLineChars="200" w:firstLine="560"/>
        <w:rPr>
          <w:rFonts w:ascii="黑体" w:eastAsia="黑体" w:hAnsi="黑体"/>
          <w:sz w:val="28"/>
          <w:szCs w:val="28"/>
        </w:rPr>
      </w:pPr>
      <w:r w:rsidRPr="004238F6">
        <w:rPr>
          <w:rFonts w:ascii="黑体" w:eastAsia="黑体" w:hAnsi="黑体" w:hint="eastAsia"/>
          <w:sz w:val="28"/>
          <w:szCs w:val="28"/>
        </w:rPr>
        <w:t>（三）课程资源</w:t>
      </w:r>
    </w:p>
    <w:p w14:paraId="205577E6" w14:textId="77777777" w:rsidR="004238F6" w:rsidRPr="004238F6" w:rsidRDefault="004238F6" w:rsidP="004238F6">
      <w:pPr>
        <w:snapToGrid w:val="0"/>
        <w:spacing w:before="156"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无</w:t>
      </w:r>
    </w:p>
    <w:p w14:paraId="09E57B50" w14:textId="77777777" w:rsidR="004238F6" w:rsidRPr="004238F6" w:rsidRDefault="004238F6" w:rsidP="004238F6">
      <w:pPr>
        <w:snapToGrid w:val="0"/>
        <w:spacing w:before="156" w:after="156" w:line="440" w:lineRule="exact"/>
        <w:ind w:firstLineChars="200" w:firstLine="560"/>
        <w:rPr>
          <w:rFonts w:ascii="黑体" w:eastAsia="黑体" w:hAnsi="黑体"/>
          <w:sz w:val="28"/>
          <w:szCs w:val="28"/>
        </w:rPr>
      </w:pPr>
      <w:r w:rsidRPr="004238F6">
        <w:rPr>
          <w:rFonts w:ascii="黑体" w:eastAsia="黑体" w:hAnsi="黑体"/>
          <w:sz w:val="28"/>
          <w:szCs w:val="28"/>
        </w:rPr>
        <w:t>七、课程大纲制定依据</w:t>
      </w:r>
    </w:p>
    <w:p w14:paraId="43B86DDA"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155B0A1B"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p>
    <w:p w14:paraId="609F7357" w14:textId="77777777" w:rsidR="004238F6" w:rsidRPr="004238F6" w:rsidRDefault="004238F6" w:rsidP="004238F6">
      <w:pPr>
        <w:spacing w:line="440" w:lineRule="exact"/>
        <w:ind w:firstLineChars="200" w:firstLine="480"/>
        <w:rPr>
          <w:rFonts w:ascii="宋体" w:eastAsia="宋体" w:hAnsi="宋体" w:cs="Times New Roman"/>
          <w:color w:val="000000" w:themeColor="text1"/>
          <w:sz w:val="24"/>
          <w:szCs w:val="24"/>
        </w:rPr>
      </w:pPr>
    </w:p>
    <w:p w14:paraId="6018C006"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308B83D7"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734DAAE4" w14:textId="77777777" w:rsidR="004238F6" w:rsidRPr="004238F6" w:rsidRDefault="004238F6" w:rsidP="004238F6">
      <w:pPr>
        <w:spacing w:line="440" w:lineRule="exact"/>
        <w:ind w:firstLineChars="200" w:firstLine="480"/>
        <w:rPr>
          <w:rFonts w:asciiTheme="minorEastAsia" w:hAnsiTheme="minorEastAsia"/>
          <w:sz w:val="24"/>
          <w:szCs w:val="24"/>
        </w:rPr>
      </w:pPr>
    </w:p>
    <w:p w14:paraId="05A1DA3A"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2D3D9E0A"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2FE4BD9A"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754A79DC"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4531E09C"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582ABE5"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1094743"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7BFF8B5C"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15924734"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7C25641"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1" w:name="_Toc149553276"/>
      <w:r w:rsidRPr="00B31ADA">
        <w:rPr>
          <w:rFonts w:ascii="Calibri" w:eastAsia="宋体" w:hAnsi="Calibri" w:cs="Times New Roman"/>
          <w:b/>
          <w:kern w:val="44"/>
          <w:sz w:val="36"/>
        </w:rPr>
        <w:t>《中国近现代史纲要》课程大纲</w:t>
      </w:r>
      <w:bookmarkEnd w:id="1"/>
    </w:p>
    <w:p w14:paraId="6573D693"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cs="Times New Roman" w:hint="eastAsia"/>
          <w:sz w:val="28"/>
          <w:szCs w:val="28"/>
        </w:rPr>
        <w:t>一、课程基本信息</w:t>
      </w:r>
    </w:p>
    <w:tbl>
      <w:tblPr>
        <w:tblStyle w:val="9"/>
        <w:tblW w:w="8384" w:type="dxa"/>
        <w:tblLayout w:type="fixed"/>
        <w:tblCellMar>
          <w:top w:w="120" w:type="dxa"/>
          <w:left w:w="60" w:type="dxa"/>
          <w:bottom w:w="120" w:type="dxa"/>
          <w:right w:w="60" w:type="dxa"/>
        </w:tblCellMar>
        <w:tblLook w:val="04A0" w:firstRow="1" w:lastRow="0" w:firstColumn="1" w:lastColumn="0" w:noHBand="0" w:noVBand="1"/>
      </w:tblPr>
      <w:tblGrid>
        <w:gridCol w:w="1552"/>
        <w:gridCol w:w="2617"/>
        <w:gridCol w:w="1449"/>
        <w:gridCol w:w="2766"/>
      </w:tblGrid>
      <w:tr w:rsidR="004238F6" w:rsidRPr="004238F6" w14:paraId="21328CDD" w14:textId="77777777" w:rsidTr="001322D7">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7FBB2E0"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课程名称</w:t>
            </w:r>
          </w:p>
        </w:tc>
        <w:tc>
          <w:tcPr>
            <w:tcW w:w="2617" w:type="dxa"/>
            <w:tcBorders>
              <w:top w:val="single" w:sz="8" w:space="0" w:color="000000"/>
              <w:left w:val="single" w:sz="8" w:space="0" w:color="000000"/>
              <w:bottom w:val="single" w:sz="8" w:space="0" w:color="000000"/>
              <w:right w:val="single" w:sz="8" w:space="0" w:color="000000"/>
            </w:tcBorders>
            <w:vAlign w:val="center"/>
          </w:tcPr>
          <w:p w14:paraId="7E09FD4F"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中国近现代史纲要</w:t>
            </w:r>
          </w:p>
        </w:tc>
        <w:tc>
          <w:tcPr>
            <w:tcW w:w="1449" w:type="dxa"/>
            <w:tcBorders>
              <w:top w:val="single" w:sz="8" w:space="0" w:color="000000"/>
              <w:left w:val="single" w:sz="8" w:space="0" w:color="000000"/>
              <w:bottom w:val="single" w:sz="8" w:space="0" w:color="000000"/>
              <w:right w:val="single" w:sz="8" w:space="0" w:color="000000"/>
            </w:tcBorders>
            <w:vAlign w:val="center"/>
          </w:tcPr>
          <w:p w14:paraId="6047B9E8"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课程代码</w:t>
            </w:r>
          </w:p>
        </w:tc>
        <w:tc>
          <w:tcPr>
            <w:tcW w:w="2766" w:type="dxa"/>
            <w:tcBorders>
              <w:top w:val="single" w:sz="8" w:space="0" w:color="000000"/>
              <w:left w:val="single" w:sz="8" w:space="0" w:color="000000"/>
              <w:bottom w:val="single" w:sz="8" w:space="0" w:color="000000"/>
              <w:right w:val="single" w:sz="8" w:space="0" w:color="000000"/>
            </w:tcBorders>
            <w:vAlign w:val="center"/>
          </w:tcPr>
          <w:p w14:paraId="3AB3DD03"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1610503</w:t>
            </w:r>
          </w:p>
        </w:tc>
      </w:tr>
      <w:tr w:rsidR="004238F6" w:rsidRPr="004238F6" w14:paraId="636C39DF" w14:textId="77777777" w:rsidTr="001322D7">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B52CCC8"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课程类别</w:t>
            </w:r>
          </w:p>
        </w:tc>
        <w:tc>
          <w:tcPr>
            <w:tcW w:w="2617" w:type="dxa"/>
            <w:tcBorders>
              <w:top w:val="single" w:sz="8" w:space="0" w:color="000000"/>
              <w:left w:val="single" w:sz="8" w:space="0" w:color="000000"/>
              <w:bottom w:val="single" w:sz="8" w:space="0" w:color="000000"/>
              <w:right w:val="single" w:sz="8" w:space="0" w:color="000000"/>
            </w:tcBorders>
            <w:vAlign w:val="center"/>
          </w:tcPr>
          <w:p w14:paraId="2286EDF9"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hint="eastAsia"/>
                <w:kern w:val="0"/>
                <w:sz w:val="24"/>
                <w:szCs w:val="24"/>
              </w:rPr>
              <w:t>通识教育必修课程</w:t>
            </w:r>
          </w:p>
        </w:tc>
        <w:tc>
          <w:tcPr>
            <w:tcW w:w="1449" w:type="dxa"/>
            <w:tcBorders>
              <w:top w:val="single" w:sz="8" w:space="0" w:color="000000"/>
              <w:left w:val="single" w:sz="8" w:space="0" w:color="000000"/>
              <w:bottom w:val="single" w:sz="8" w:space="0" w:color="000000"/>
              <w:right w:val="single" w:sz="8" w:space="0" w:color="000000"/>
            </w:tcBorders>
            <w:vAlign w:val="center"/>
          </w:tcPr>
          <w:p w14:paraId="2D6430B7"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学时</w:t>
            </w:r>
          </w:p>
          <w:p w14:paraId="77ADAC5A"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/学分</w:t>
            </w:r>
          </w:p>
        </w:tc>
        <w:tc>
          <w:tcPr>
            <w:tcW w:w="2766" w:type="dxa"/>
            <w:tcBorders>
              <w:top w:val="single" w:sz="8" w:space="0" w:color="000000"/>
              <w:left w:val="single" w:sz="8" w:space="0" w:color="000000"/>
              <w:bottom w:val="single" w:sz="8" w:space="0" w:color="000000"/>
              <w:right w:val="single" w:sz="8" w:space="0" w:color="000000"/>
            </w:tcBorders>
            <w:vAlign w:val="center"/>
          </w:tcPr>
          <w:p w14:paraId="5CB9EAA9"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hint="eastAsia"/>
                <w:kern w:val="0"/>
                <w:sz w:val="24"/>
                <w:szCs w:val="24"/>
              </w:rPr>
              <w:t>40</w:t>
            </w:r>
            <w:r w:rsidRPr="004238F6">
              <w:rPr>
                <w:rFonts w:ascii="宋体" w:eastAsia="宋体" w:hAnsi="宋体"/>
                <w:kern w:val="0"/>
                <w:sz w:val="24"/>
                <w:szCs w:val="24"/>
              </w:rPr>
              <w:t>学时/2</w:t>
            </w:r>
            <w:r w:rsidRPr="004238F6">
              <w:rPr>
                <w:rFonts w:ascii="宋体" w:eastAsia="宋体" w:hAnsi="宋体" w:hint="eastAsia"/>
                <w:kern w:val="0"/>
                <w:sz w:val="24"/>
                <w:szCs w:val="24"/>
              </w:rPr>
              <w:t>.5</w:t>
            </w:r>
            <w:r w:rsidRPr="004238F6">
              <w:rPr>
                <w:rFonts w:ascii="宋体" w:eastAsia="宋体" w:hAnsi="宋体"/>
                <w:kern w:val="0"/>
                <w:sz w:val="24"/>
                <w:szCs w:val="24"/>
              </w:rPr>
              <w:t>学分</w:t>
            </w:r>
          </w:p>
        </w:tc>
      </w:tr>
      <w:tr w:rsidR="004238F6" w:rsidRPr="004238F6" w14:paraId="5AB4DC44" w14:textId="77777777" w:rsidTr="001322D7">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49F5101B"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开课单位</w:t>
            </w:r>
          </w:p>
        </w:tc>
        <w:tc>
          <w:tcPr>
            <w:tcW w:w="2617" w:type="dxa"/>
            <w:tcBorders>
              <w:top w:val="single" w:sz="8" w:space="0" w:color="000000"/>
              <w:left w:val="single" w:sz="8" w:space="0" w:color="000000"/>
              <w:bottom w:val="single" w:sz="8" w:space="0" w:color="000000"/>
              <w:right w:val="single" w:sz="8" w:space="0" w:color="000000"/>
            </w:tcBorders>
            <w:vAlign w:val="center"/>
          </w:tcPr>
          <w:p w14:paraId="5977AB75"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马克思主义学院</w:t>
            </w:r>
          </w:p>
        </w:tc>
        <w:tc>
          <w:tcPr>
            <w:tcW w:w="1449" w:type="dxa"/>
            <w:tcBorders>
              <w:top w:val="single" w:sz="8" w:space="0" w:color="000000"/>
              <w:left w:val="single" w:sz="8" w:space="0" w:color="000000"/>
              <w:bottom w:val="single" w:sz="8" w:space="0" w:color="000000"/>
              <w:right w:val="single" w:sz="8" w:space="0" w:color="000000"/>
            </w:tcBorders>
            <w:vAlign w:val="center"/>
          </w:tcPr>
          <w:p w14:paraId="5EF98490"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适用专业</w:t>
            </w:r>
          </w:p>
        </w:tc>
        <w:tc>
          <w:tcPr>
            <w:tcW w:w="2766" w:type="dxa"/>
            <w:tcBorders>
              <w:top w:val="single" w:sz="8" w:space="0" w:color="000000"/>
              <w:left w:val="single" w:sz="8" w:space="0" w:color="000000"/>
              <w:bottom w:val="single" w:sz="8" w:space="0" w:color="000000"/>
              <w:right w:val="single" w:sz="8" w:space="0" w:color="000000"/>
            </w:tcBorders>
            <w:vAlign w:val="center"/>
          </w:tcPr>
          <w:p w14:paraId="255F7915"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全校各专业</w:t>
            </w:r>
          </w:p>
        </w:tc>
      </w:tr>
      <w:tr w:rsidR="004238F6" w:rsidRPr="004238F6" w14:paraId="70529073" w14:textId="77777777" w:rsidTr="001322D7">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6772FB09"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课程负责人</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41157C69"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巩志娟</w:t>
            </w:r>
          </w:p>
        </w:tc>
      </w:tr>
      <w:tr w:rsidR="004238F6" w:rsidRPr="004238F6" w14:paraId="709FEA32" w14:textId="77777777" w:rsidTr="001322D7">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A7C707C"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大纲撰写人</w:t>
            </w:r>
          </w:p>
        </w:tc>
        <w:tc>
          <w:tcPr>
            <w:tcW w:w="2617" w:type="dxa"/>
            <w:tcBorders>
              <w:top w:val="single" w:sz="8" w:space="0" w:color="000000"/>
              <w:left w:val="single" w:sz="8" w:space="0" w:color="000000"/>
              <w:bottom w:val="single" w:sz="8" w:space="0" w:color="000000"/>
              <w:right w:val="single" w:sz="8" w:space="0" w:color="000000"/>
            </w:tcBorders>
            <w:vAlign w:val="center"/>
          </w:tcPr>
          <w:p w14:paraId="02F3FD52"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巩志娟</w:t>
            </w:r>
          </w:p>
        </w:tc>
        <w:tc>
          <w:tcPr>
            <w:tcW w:w="1449" w:type="dxa"/>
            <w:tcBorders>
              <w:top w:val="single" w:sz="8" w:space="0" w:color="000000"/>
              <w:left w:val="single" w:sz="8" w:space="0" w:color="000000"/>
              <w:bottom w:val="single" w:sz="8" w:space="0" w:color="000000"/>
              <w:right w:val="single" w:sz="8" w:space="0" w:color="000000"/>
            </w:tcBorders>
            <w:vAlign w:val="center"/>
          </w:tcPr>
          <w:p w14:paraId="6549F613"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大纲审核人</w:t>
            </w:r>
          </w:p>
        </w:tc>
        <w:tc>
          <w:tcPr>
            <w:tcW w:w="2766" w:type="dxa"/>
            <w:tcBorders>
              <w:top w:val="single" w:sz="8" w:space="0" w:color="000000"/>
              <w:left w:val="single" w:sz="8" w:space="0" w:color="000000"/>
              <w:bottom w:val="single" w:sz="8" w:space="0" w:color="000000"/>
              <w:right w:val="single" w:sz="8" w:space="0" w:color="000000"/>
            </w:tcBorders>
            <w:vAlign w:val="center"/>
          </w:tcPr>
          <w:p w14:paraId="61721516"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hint="eastAsia"/>
                <w:kern w:val="0"/>
                <w:sz w:val="24"/>
                <w:szCs w:val="24"/>
              </w:rPr>
              <w:t>张子麟</w:t>
            </w:r>
          </w:p>
        </w:tc>
      </w:tr>
      <w:tr w:rsidR="004238F6" w:rsidRPr="004238F6" w14:paraId="4EEB2535" w14:textId="77777777" w:rsidTr="001322D7">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41E86E02"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先修课程</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0CD127A9" w14:textId="77777777" w:rsidR="004238F6" w:rsidRPr="004238F6" w:rsidRDefault="004238F6" w:rsidP="004238F6">
            <w:pPr>
              <w:snapToGrid w:val="0"/>
              <w:jc w:val="center"/>
              <w:rPr>
                <w:rFonts w:ascii="宋体" w:eastAsia="宋体" w:hAnsi="宋体"/>
                <w:spacing w:val="1"/>
                <w:kern w:val="0"/>
                <w:sz w:val="24"/>
                <w:szCs w:val="24"/>
              </w:rPr>
            </w:pPr>
            <w:r w:rsidRPr="004238F6">
              <w:rPr>
                <w:rFonts w:ascii="宋体" w:eastAsia="宋体" w:hAnsi="宋体"/>
                <w:spacing w:val="1"/>
                <w:kern w:val="0"/>
                <w:sz w:val="24"/>
                <w:szCs w:val="24"/>
              </w:rPr>
              <w:t>《</w:t>
            </w:r>
            <w:r w:rsidRPr="004238F6">
              <w:rPr>
                <w:rFonts w:ascii="宋体" w:eastAsia="宋体" w:hAnsi="宋体" w:hint="eastAsia"/>
                <w:spacing w:val="1"/>
                <w:kern w:val="0"/>
                <w:sz w:val="24"/>
                <w:szCs w:val="24"/>
              </w:rPr>
              <w:t>思想道德与法治</w:t>
            </w:r>
            <w:r w:rsidRPr="004238F6">
              <w:rPr>
                <w:rFonts w:ascii="宋体" w:eastAsia="宋体" w:hAnsi="宋体"/>
                <w:spacing w:val="1"/>
                <w:kern w:val="0"/>
                <w:sz w:val="24"/>
                <w:szCs w:val="24"/>
              </w:rPr>
              <w:t>》</w:t>
            </w:r>
          </w:p>
        </w:tc>
      </w:tr>
      <w:tr w:rsidR="004238F6" w:rsidRPr="004238F6" w14:paraId="01277AB1" w14:textId="77777777" w:rsidTr="001322D7">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2DFF3F8B"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kern w:val="0"/>
                <w:sz w:val="24"/>
                <w:szCs w:val="24"/>
              </w:rPr>
              <w:t>课程网址</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34357071" w14:textId="77777777" w:rsidR="004238F6" w:rsidRPr="004238F6" w:rsidRDefault="004238F6" w:rsidP="004238F6">
            <w:pPr>
              <w:snapToGrid w:val="0"/>
              <w:jc w:val="center"/>
              <w:rPr>
                <w:rFonts w:ascii="宋体" w:eastAsia="宋体" w:hAnsi="宋体"/>
                <w:kern w:val="0"/>
                <w:sz w:val="24"/>
                <w:szCs w:val="24"/>
              </w:rPr>
            </w:pPr>
            <w:r w:rsidRPr="004238F6">
              <w:rPr>
                <w:rFonts w:ascii="宋体" w:eastAsia="宋体" w:hAnsi="宋体" w:hint="eastAsia"/>
                <w:kern w:val="0"/>
                <w:sz w:val="24"/>
                <w:szCs w:val="24"/>
              </w:rPr>
              <w:t>无</w:t>
            </w:r>
          </w:p>
        </w:tc>
      </w:tr>
    </w:tbl>
    <w:p w14:paraId="629A9165"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w:t>
      </w:r>
    </w:p>
    <w:p w14:paraId="5EC8B944"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学学生应全面了解中国近现代史基本知识，了解帝国主义入侵给中华民族和中国人民带来的深重苦难，了解近代以来中国所面临的争取人民解放和实现国家富强这两项历史任务；了解近代以来中国的先进分子和人民群众为救亡图存而进行的艰苦探索、顽强奋斗的历程及其经验教训；了解中国走上社会主义道路的历史必然性；深刻领会历史和人民怎样选择了马克思主义，怎样选择了中</w:t>
      </w:r>
      <w:r w:rsidRPr="004238F6">
        <w:rPr>
          <w:rFonts w:ascii="宋体" w:eastAsia="宋体" w:hAnsi="宋体" w:cs="Times New Roman" w:hint="eastAsia"/>
          <w:sz w:val="24"/>
          <w:szCs w:val="24"/>
        </w:rPr>
        <w:lastRenderedPageBreak/>
        <w:t>国共产党，怎样选择了社会主义道路，怎样选择了改革开放；了解改革开放对于中国现代化建设的重要意义；了解中国特色社会主义进入新时代，取得的历史性成就及发生的历史性变革，明确“两个确立”及其决定性意义。</w:t>
      </w:r>
    </w:p>
    <w:p w14:paraId="55784862"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在全面学习掌握基本史实的基础上，培养学生的历史分析能力，引导学生在学习中透过历史分析总结近代以来中国革命和建设的成功经验及重要启示，深刻懂得中国选择马克思主义、选择中国共产党、选择社会主义、选择改革开放的正确性，掌握中国近代社会发展的规律，坚定历史自信；在师生互动与讨论中激励学生主动参与、自我反思和团队合作学习，进一步提高发现问题、分析问题、解决问题的意识和能力。</w:t>
      </w:r>
    </w:p>
    <w:p w14:paraId="027DB9E9"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通过中国革命、建设、改革历史及发展规律的学习把握，进一步增强学生中国特色社会主义道路自信、理论自信、制度自信、文化自信，厚植爱国主义情怀，增强建设中国特色社会主义、为实现中华民族伟大复兴而奋斗的历史使命感和社会责任，把爱国情、强国志、报国行自觉融入坚持和发展中国特色社会主义、建设社会主义现代化强国、实现中华民族伟大复兴的奋斗之中，做社会主义合格建设者和接班人。</w:t>
      </w:r>
    </w:p>
    <w:p w14:paraId="2C51DF1C" w14:textId="77777777" w:rsidR="004238F6" w:rsidRPr="004238F6" w:rsidRDefault="004238F6" w:rsidP="004238F6">
      <w:pPr>
        <w:spacing w:beforeLines="50" w:before="156" w:afterLines="50" w:after="156" w:line="440" w:lineRule="exact"/>
        <w:rPr>
          <w:rFonts w:ascii="黑体" w:eastAsia="黑体" w:hAnsi="黑体" w:cs="Times New Roman"/>
          <w:sz w:val="28"/>
          <w:szCs w:val="28"/>
        </w:rPr>
      </w:pPr>
      <w:r w:rsidRPr="004238F6">
        <w:rPr>
          <w:rFonts w:ascii="黑体" w:eastAsia="黑体" w:hAnsi="黑体" w:cs="Times New Roman" w:hint="eastAsia"/>
          <w:sz w:val="28"/>
          <w:szCs w:val="28"/>
        </w:rPr>
        <w:t>（二）课程学习目标与（师范教育专业）毕业要求的对应关系</w:t>
      </w:r>
    </w:p>
    <w:tbl>
      <w:tblPr>
        <w:tblW w:w="8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94"/>
        <w:gridCol w:w="2209"/>
        <w:gridCol w:w="4507"/>
      </w:tblGrid>
      <w:tr w:rsidR="004238F6" w:rsidRPr="004238F6" w14:paraId="796ABB7A" w14:textId="77777777" w:rsidTr="001322D7">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E9093E"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61478BA" w14:textId="77777777" w:rsidR="004238F6" w:rsidRPr="004238F6" w:rsidRDefault="004238F6" w:rsidP="004238F6">
            <w:pPr>
              <w:adjustRightInd w:val="0"/>
              <w:snapToGrid w:val="0"/>
              <w:spacing w:line="440" w:lineRule="exact"/>
              <w:jc w:val="center"/>
              <w:rPr>
                <w:rFonts w:ascii="宋体" w:hAnsi="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682BF2" w14:textId="77777777" w:rsidR="004238F6" w:rsidRPr="004238F6" w:rsidRDefault="004238F6" w:rsidP="004238F6">
            <w:pPr>
              <w:adjustRightInd w:val="0"/>
              <w:snapToGrid w:val="0"/>
              <w:spacing w:line="440" w:lineRule="exact"/>
              <w:jc w:val="center"/>
              <w:rPr>
                <w:rFonts w:ascii="宋体" w:eastAsia="宋体" w:hAnsi="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40A22BE2" w14:textId="77777777" w:rsidTr="001322D7">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A72BFD"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课程目标1</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4F3558"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2.教育情怀（H）</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BE3FCA"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Times New Roman" w:hint="eastAsia"/>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rsidR="004238F6" w:rsidRPr="004238F6" w14:paraId="37BD1FAC" w14:textId="77777777" w:rsidTr="001322D7">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87A4E8D"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课程目标2</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7243BB4"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7.学会反思（M）</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136958"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4238F6" w:rsidRPr="004238F6" w14:paraId="2E15BE07" w14:textId="77777777" w:rsidTr="001322D7">
        <w:trPr>
          <w:trHeight w:val="454"/>
          <w:jc w:val="center"/>
        </w:trPr>
        <w:tc>
          <w:tcPr>
            <w:tcW w:w="16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D74E6FE"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lastRenderedPageBreak/>
              <w:t>课程目标3</w:t>
            </w:r>
          </w:p>
        </w:tc>
        <w:tc>
          <w:tcPr>
            <w:tcW w:w="22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CE927D"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1.师德规范（H）</w:t>
            </w:r>
          </w:p>
        </w:tc>
        <w:tc>
          <w:tcPr>
            <w:tcW w:w="45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7D694C2"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proofErr w:type="gramStart"/>
            <w:r w:rsidRPr="004238F6">
              <w:rPr>
                <w:rFonts w:ascii="宋体" w:eastAsia="宋体" w:hAnsi="宋体" w:cs="宋体" w:hint="eastAsia"/>
                <w:color w:val="000000" w:themeColor="text1"/>
                <w:kern w:val="0"/>
                <w:sz w:val="24"/>
                <w:szCs w:val="24"/>
              </w:rPr>
              <w:t>践行</w:t>
            </w:r>
            <w:proofErr w:type="gramEnd"/>
            <w:r w:rsidRPr="004238F6">
              <w:rPr>
                <w:rFonts w:ascii="宋体" w:eastAsia="宋体" w:hAnsi="宋体" w:cs="宋体" w:hint="eastAsia"/>
                <w:color w:val="000000" w:themeColor="text1"/>
                <w:kern w:val="0"/>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1327ED6F" w14:textId="77777777" w:rsidR="004238F6" w:rsidRPr="004238F6" w:rsidRDefault="004238F6" w:rsidP="004238F6">
      <w:pPr>
        <w:snapToGrid w:val="0"/>
        <w:spacing w:before="187" w:after="187" w:line="440" w:lineRule="exact"/>
        <w:rPr>
          <w:rFonts w:ascii="黑体" w:eastAsia="黑体" w:hAnsi="黑体" w:cs="Times New Roman"/>
          <w:sz w:val="28"/>
          <w:szCs w:val="28"/>
        </w:rPr>
      </w:pPr>
      <w:r w:rsidRPr="004238F6">
        <w:rPr>
          <w:rFonts w:ascii="黑体" w:eastAsia="黑体" w:hAnsi="黑体" w:cs="Times New Roman" w:hint="eastAsia"/>
          <w:sz w:val="28"/>
          <w:szCs w:val="28"/>
        </w:rPr>
        <w:t>（三）课程学习目标与（工程教育专业）毕业要求的对应关系</w:t>
      </w:r>
    </w:p>
    <w:tbl>
      <w:tblPr>
        <w:tblW w:w="8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2102"/>
        <w:gridCol w:w="1637"/>
        <w:gridCol w:w="4430"/>
      </w:tblGrid>
      <w:tr w:rsidR="004238F6" w:rsidRPr="004238F6" w14:paraId="1E165FBF" w14:textId="77777777" w:rsidTr="001322D7">
        <w:trPr>
          <w:trHeight w:val="896"/>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DCC7B76"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8A94A4A"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193CC6F"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725D0069" w14:textId="77777777" w:rsidTr="001322D7">
        <w:trPr>
          <w:trHeight w:val="1290"/>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63D650"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课程目标1</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0219BAF"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8.职业规范（H）</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5E57D9"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具有人文社会科学素养、社会责任感，能够在工程实践中理解并遵守工程职业道德和规范，履行责任。</w:t>
            </w:r>
          </w:p>
        </w:tc>
      </w:tr>
      <w:tr w:rsidR="004238F6" w:rsidRPr="004238F6" w14:paraId="66BEEF33" w14:textId="77777777" w:rsidTr="001322D7">
        <w:trPr>
          <w:trHeight w:val="1290"/>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4E5C184"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课程目标2</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3DCB15"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9.个人和团队（M）</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6A4AE49"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能够在多学科背景下的团队中承担个体、团队成员以及负责人的角色。</w:t>
            </w:r>
          </w:p>
        </w:tc>
      </w:tr>
      <w:tr w:rsidR="004238F6" w:rsidRPr="004238F6" w14:paraId="4707F662" w14:textId="77777777" w:rsidTr="001322D7">
        <w:trPr>
          <w:trHeight w:val="1328"/>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5EB58B6"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sz w:val="24"/>
                <w:szCs w:val="24"/>
              </w:rPr>
              <w:t>课程目标3</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0B70825" w14:textId="77777777" w:rsidR="004238F6" w:rsidRPr="004238F6" w:rsidRDefault="004238F6" w:rsidP="004238F6">
            <w:pPr>
              <w:adjustRightInd w:val="0"/>
              <w:snapToGrid w:val="0"/>
              <w:spacing w:line="440" w:lineRule="exact"/>
              <w:jc w:val="center"/>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8.职业规范（H）</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C05EF7" w14:textId="77777777" w:rsidR="004238F6" w:rsidRPr="004238F6" w:rsidRDefault="004238F6" w:rsidP="004238F6">
            <w:pPr>
              <w:adjustRightInd w:val="0"/>
              <w:snapToGrid w:val="0"/>
              <w:spacing w:line="440" w:lineRule="exact"/>
              <w:ind w:firstLineChars="200" w:firstLine="480"/>
              <w:jc w:val="left"/>
              <w:rPr>
                <w:rFonts w:ascii="宋体" w:eastAsia="宋体" w:hAnsi="宋体" w:cs="宋体"/>
                <w:color w:val="000000" w:themeColor="text1"/>
                <w:kern w:val="0"/>
                <w:sz w:val="24"/>
                <w:szCs w:val="24"/>
              </w:rPr>
            </w:pPr>
            <w:r w:rsidRPr="004238F6">
              <w:rPr>
                <w:rFonts w:ascii="宋体" w:eastAsia="宋体" w:hAnsi="宋体" w:cs="宋体" w:hint="eastAsia"/>
                <w:color w:val="000000" w:themeColor="text1"/>
                <w:kern w:val="0"/>
                <w:sz w:val="24"/>
                <w:szCs w:val="24"/>
              </w:rPr>
              <w:t>具有人文社会科学素养、社会责任感，能够在工程实践中理解并遵守工程职业道德和规范，履行责任。</w:t>
            </w:r>
          </w:p>
        </w:tc>
      </w:tr>
    </w:tbl>
    <w:p w14:paraId="1783E07A"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三、课程学习内容及与课程学习目标的对应关系</w:t>
      </w:r>
    </w:p>
    <w:p w14:paraId="394757C0"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（一）课程学习内容</w:t>
      </w:r>
    </w:p>
    <w:p w14:paraId="00FE39C5"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第一章</w:t>
      </w:r>
      <w:r w:rsidRPr="004238F6">
        <w:rPr>
          <w:rFonts w:ascii="黑体" w:eastAsia="黑体" w:hAnsi="黑体" w:cs="Times New Roman" w:hint="eastAsia"/>
          <w:sz w:val="28"/>
          <w:szCs w:val="28"/>
        </w:rPr>
        <w:t xml:space="preserve"> 进入近代后中华民族的磨难和抗争</w:t>
      </w:r>
    </w:p>
    <w:p w14:paraId="33FAE5F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3B547BA3"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1</w:t>
      </w:r>
      <w:r w:rsidRPr="004238F6">
        <w:rPr>
          <w:rFonts w:ascii="宋体" w:eastAsia="宋体" w:hAnsi="宋体" w:cs="Times New Roman" w:hint="eastAsia"/>
          <w:sz w:val="24"/>
          <w:szCs w:val="24"/>
        </w:rPr>
        <w:t>.认知类目标：了解鸦片战争前的世界与中国；了解鸦片战争后外国对中国的军事侵略、经济掠夺、政治控制和文化渗透；了解中国人民争取民族独立的斗争；了解近代中国社会的性质以及社会基本矛盾和面临的主要任务。</w:t>
      </w:r>
    </w:p>
    <w:p w14:paraId="3317F1D2"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lastRenderedPageBreak/>
        <w:t>2.过程与方法类目标：在中外近代事件的分析中，学习历史分析和思考认识近代中国早期反侵略斗争失败的原因和启示；懂得发展是硬道理。</w:t>
      </w:r>
    </w:p>
    <w:p w14:paraId="38A4E01A"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情感、态度、价值观类目标：正确认识近代中国的历史任务，明确实现中华民族伟大复兴的艰巨性和长期性；感悟中华民族为救国救民英勇反抗外敌侵略的斗争精神，认识到当代青年应承担的历史使命和社会责任，坚定为中国特色社会主义事业而奋斗的信心和决心。</w:t>
      </w:r>
    </w:p>
    <w:p w14:paraId="283624FB"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【学习内容】</w:t>
      </w:r>
    </w:p>
    <w:p w14:paraId="40357B5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1.鸦片战争前的世界与中国；</w:t>
      </w:r>
    </w:p>
    <w:p w14:paraId="5ECA71E1"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w:t>
      </w:r>
      <w:r w:rsidRPr="004238F6">
        <w:rPr>
          <w:rFonts w:ascii="宋体" w:eastAsia="宋体" w:hAnsi="宋体" w:cs="Times New Roman" w:hint="eastAsia"/>
          <w:kern w:val="0"/>
          <w:sz w:val="24"/>
          <w:szCs w:val="24"/>
        </w:rPr>
        <w:t>西方</w:t>
      </w:r>
      <w:r w:rsidRPr="004238F6">
        <w:rPr>
          <w:rFonts w:ascii="宋体" w:eastAsia="宋体" w:hAnsi="宋体" w:cs="Times New Roman"/>
          <w:kern w:val="0"/>
          <w:sz w:val="24"/>
          <w:szCs w:val="24"/>
        </w:rPr>
        <w:t>列强对中国的侵略；</w:t>
      </w:r>
    </w:p>
    <w:p w14:paraId="177FAF7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3</w:t>
      </w:r>
      <w:r w:rsidRPr="004238F6">
        <w:rPr>
          <w:rFonts w:ascii="宋体" w:eastAsia="宋体" w:hAnsi="宋体" w:cs="Times New Roman"/>
          <w:kern w:val="0"/>
          <w:sz w:val="24"/>
          <w:szCs w:val="24"/>
        </w:rPr>
        <w:t>.反抗外国武装侵略的斗争；</w:t>
      </w:r>
    </w:p>
    <w:p w14:paraId="187A285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4</w:t>
      </w:r>
      <w:r w:rsidRPr="004238F6">
        <w:rPr>
          <w:rFonts w:ascii="宋体" w:eastAsia="宋体" w:hAnsi="宋体" w:cs="Times New Roman"/>
          <w:kern w:val="0"/>
          <w:sz w:val="24"/>
          <w:szCs w:val="24"/>
        </w:rPr>
        <w:t>.反侵略战争的失败与民族意识的觉醒。</w:t>
      </w:r>
    </w:p>
    <w:p w14:paraId="216A647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099D721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1.</w:t>
      </w:r>
      <w:r w:rsidRPr="004238F6">
        <w:rPr>
          <w:rFonts w:ascii="宋体" w:eastAsia="宋体" w:hAnsi="宋体" w:cs="Times New Roman"/>
          <w:kern w:val="0"/>
          <w:sz w:val="24"/>
          <w:szCs w:val="24"/>
        </w:rPr>
        <w:t>中国社会如何演变为半殖民地半封建社会、近代中国两大历史任务（革命与现代化）之间的关系。</w:t>
      </w:r>
    </w:p>
    <w:p w14:paraId="782F9B8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2.</w:t>
      </w:r>
      <w:r w:rsidRPr="004238F6">
        <w:rPr>
          <w:rFonts w:ascii="宋体" w:eastAsia="宋体" w:hAnsi="宋体" w:cs="Times New Roman"/>
          <w:kern w:val="0"/>
          <w:sz w:val="24"/>
          <w:szCs w:val="24"/>
        </w:rPr>
        <w:t>了解从鸦片战争到《辛丑条约》签订的基本历史过程，认识清朝廷的丧权辱国，使中国的领土与主权不断受到破坏和丧失；了解中国人民的反抗与斗争精神及其失败的原因。</w:t>
      </w:r>
    </w:p>
    <w:p w14:paraId="556F41F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【难点】</w:t>
      </w:r>
    </w:p>
    <w:p w14:paraId="2842A787"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1.</w:t>
      </w:r>
      <w:r w:rsidRPr="004238F6">
        <w:rPr>
          <w:rFonts w:ascii="宋体" w:eastAsia="宋体" w:hAnsi="宋体" w:cs="Times New Roman"/>
          <w:kern w:val="0"/>
          <w:sz w:val="24"/>
          <w:szCs w:val="24"/>
        </w:rPr>
        <w:t>如何认识近代中国社会阶级关系（工人阶级和资产阶级的形成）的变动。</w:t>
      </w:r>
    </w:p>
    <w:p w14:paraId="2021B71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2.</w:t>
      </w:r>
      <w:r w:rsidRPr="004238F6">
        <w:rPr>
          <w:rFonts w:ascii="宋体" w:eastAsia="宋体" w:hAnsi="宋体" w:cs="Times New Roman"/>
          <w:kern w:val="0"/>
          <w:sz w:val="24"/>
          <w:szCs w:val="24"/>
        </w:rPr>
        <w:t>中国人民反侵略斗争失败的原因。</w:t>
      </w:r>
    </w:p>
    <w:p w14:paraId="487AC1E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286DAA1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1.通过教师系统讲授和学生自主探究相结合，扩展学生知识视野，深化内容理解；</w:t>
      </w:r>
    </w:p>
    <w:p w14:paraId="1223E34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2.采用古今中外事例对比分析，在国际大视野中分析中国近代的衰落及革命任务，提升学生历史分析能力和素养；</w:t>
      </w:r>
    </w:p>
    <w:p w14:paraId="05D3760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3.采用图片和视频呈现的方式，形象地展示帝国主义侵略带给中国人民的伤害和灾难，了解中国人民进行的反侵略斗争；</w:t>
      </w:r>
    </w:p>
    <w:p w14:paraId="1C63FD2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通过小组合作探讨和课堂研讨，引导深化认识，理解“落后就要挨打”的道理，感受中华民族不屈的救国斗志和伟大民族精神，明确认识到自身的当代责任和使命。</w:t>
      </w:r>
    </w:p>
    <w:p w14:paraId="42F4933F"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3BC1A0F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lastRenderedPageBreak/>
        <w:t>1.为什么说鸦片战争是中国近代史的起点？</w:t>
      </w:r>
    </w:p>
    <w:p w14:paraId="0E481B3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2.怎样认识近代中国的主要矛盾、社会性质和基本特征？</w:t>
      </w:r>
    </w:p>
    <w:p w14:paraId="7F48C26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3.如何理解近代中国的两大历史任务</w:t>
      </w:r>
      <w:proofErr w:type="gramStart"/>
      <w:r w:rsidRPr="004238F6">
        <w:rPr>
          <w:rFonts w:ascii="宋体" w:eastAsia="宋体" w:hAnsi="宋体" w:cs="Times New Roman"/>
          <w:sz w:val="24"/>
          <w:szCs w:val="24"/>
        </w:rPr>
        <w:t>极其</w:t>
      </w:r>
      <w:proofErr w:type="gramEnd"/>
      <w:r w:rsidRPr="004238F6">
        <w:rPr>
          <w:rFonts w:ascii="宋体" w:eastAsia="宋体" w:hAnsi="宋体" w:cs="Times New Roman"/>
          <w:sz w:val="24"/>
          <w:szCs w:val="24"/>
        </w:rPr>
        <w:t>相互关系？</w:t>
      </w:r>
    </w:p>
    <w:p w14:paraId="2556D6D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.资本—帝国主义的入侵给中国带来了什么？</w:t>
      </w:r>
    </w:p>
    <w:p w14:paraId="0F7BCAE6"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5</w:t>
      </w:r>
      <w:r w:rsidRPr="004238F6">
        <w:rPr>
          <w:rFonts w:ascii="宋体" w:eastAsia="宋体" w:hAnsi="宋体" w:cs="Times New Roman"/>
          <w:sz w:val="24"/>
          <w:szCs w:val="24"/>
        </w:rPr>
        <w:t>.反对外国侵略的斗争具有什么意义？</w:t>
      </w:r>
    </w:p>
    <w:p w14:paraId="1B238B2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6</w:t>
      </w:r>
      <w:r w:rsidRPr="004238F6">
        <w:rPr>
          <w:rFonts w:ascii="宋体" w:eastAsia="宋体" w:hAnsi="宋体" w:cs="Times New Roman"/>
          <w:sz w:val="24"/>
          <w:szCs w:val="24"/>
        </w:rPr>
        <w:t>.反侵略战争失败的根本原因和教训是什么？</w:t>
      </w:r>
    </w:p>
    <w:p w14:paraId="3D9E60D0"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 xml:space="preserve">第二章　</w:t>
      </w:r>
      <w:r w:rsidRPr="004238F6">
        <w:rPr>
          <w:rFonts w:ascii="黑体" w:eastAsia="黑体" w:hAnsi="黑体" w:cs="Times New Roman" w:hint="eastAsia"/>
          <w:sz w:val="28"/>
          <w:szCs w:val="28"/>
        </w:rPr>
        <w:t>不同</w:t>
      </w:r>
      <w:r w:rsidRPr="004238F6">
        <w:rPr>
          <w:rFonts w:ascii="黑体" w:eastAsia="黑体" w:hAnsi="黑体" w:cs="Times New Roman"/>
          <w:sz w:val="28"/>
          <w:szCs w:val="28"/>
        </w:rPr>
        <w:t>社会力量对国家出路的早期探索</w:t>
      </w:r>
    </w:p>
    <w:p w14:paraId="7FF4D8E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6F3167AF"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1</w:t>
      </w:r>
      <w:r w:rsidRPr="004238F6">
        <w:rPr>
          <w:rFonts w:ascii="宋体" w:eastAsia="宋体" w:hAnsi="宋体" w:cs="Times New Roman"/>
          <w:kern w:val="0"/>
          <w:sz w:val="24"/>
          <w:szCs w:val="24"/>
        </w:rPr>
        <w:t>.认知类目标：了解太平天国农民起义、洋务运动和维新运动的过程和基本史实，认识近代中国不同阶级对国家前途的探索。</w:t>
      </w:r>
    </w:p>
    <w:p w14:paraId="5563A21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2</w:t>
      </w:r>
      <w:r w:rsidRPr="004238F6">
        <w:rPr>
          <w:rFonts w:ascii="宋体" w:eastAsia="宋体" w:hAnsi="宋体" w:cs="Times New Roman"/>
          <w:kern w:val="0"/>
          <w:sz w:val="24"/>
          <w:szCs w:val="24"/>
        </w:rPr>
        <w:t>.过程与方法类目标：培养学生评价重大历史事件的能力，认识洋务运动不能为中国找寻出路的深层原因，认识农民阶级以及资产阶级的阶级局限性。</w:t>
      </w:r>
    </w:p>
    <w:p w14:paraId="6A4DBCB1"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在学习中感悟近代以来中国的仁人志士怀着强烈的危机感和民族意识，历尽千辛万苦，不懈探索挽救中华危亡的努力和斗争，感受近代中国社会的艰难转变与发展，进一步传承民族精神，坚定革命理想和信念。</w:t>
      </w:r>
    </w:p>
    <w:p w14:paraId="434CD3ED"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756B0E1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w:t>
      </w:r>
      <w:r w:rsidRPr="004238F6">
        <w:rPr>
          <w:rFonts w:ascii="宋体" w:eastAsia="宋体" w:hAnsi="宋体" w:cs="Times New Roman" w:hint="eastAsia"/>
          <w:kern w:val="0"/>
          <w:sz w:val="24"/>
          <w:szCs w:val="24"/>
        </w:rPr>
        <w:t>太平</w:t>
      </w:r>
      <w:r w:rsidRPr="004238F6">
        <w:rPr>
          <w:rFonts w:ascii="宋体" w:eastAsia="宋体" w:hAnsi="宋体" w:cs="Times New Roman"/>
          <w:kern w:val="0"/>
          <w:sz w:val="24"/>
          <w:szCs w:val="24"/>
        </w:rPr>
        <w:t>天国运动的起落；</w:t>
      </w:r>
    </w:p>
    <w:p w14:paraId="2707ED1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2.洋务运动的兴衰；</w:t>
      </w:r>
    </w:p>
    <w:p w14:paraId="761F13F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3.维新运动的兴起和夭折。</w:t>
      </w:r>
    </w:p>
    <w:p w14:paraId="214E0D07"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4A5689C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分析总结太平天国农民战争失败原因和经验教训；了解洋务运动的起因、洋务派的思想、洋务运动的影响；了解维新变法的主张及其失败原因、经验教训。</w:t>
      </w:r>
    </w:p>
    <w:p w14:paraId="74F16984" w14:textId="77777777" w:rsidR="004238F6" w:rsidRPr="004238F6" w:rsidRDefault="004238F6" w:rsidP="004238F6">
      <w:pPr>
        <w:snapToGrid w:val="0"/>
        <w:spacing w:line="440" w:lineRule="exact"/>
        <w:ind w:firstLineChars="200" w:firstLine="482"/>
        <w:rPr>
          <w:rFonts w:ascii="宋体" w:eastAsia="宋体" w:hAnsi="宋体" w:cs="Times New Roman"/>
          <w:b/>
          <w:bCs/>
          <w:kern w:val="0"/>
          <w:sz w:val="24"/>
          <w:szCs w:val="24"/>
        </w:rPr>
      </w:pPr>
      <w:r w:rsidRPr="004238F6">
        <w:rPr>
          <w:rFonts w:ascii="宋体" w:eastAsia="宋体" w:hAnsi="宋体" w:cs="Times New Roman"/>
          <w:b/>
          <w:bCs/>
          <w:kern w:val="0"/>
          <w:sz w:val="24"/>
          <w:szCs w:val="24"/>
        </w:rPr>
        <w:t>【难点】</w:t>
      </w:r>
    </w:p>
    <w:p w14:paraId="6C69EA4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理解中国社会各派势力对于改变中国命运的认识与行动，认识洋务派、维新派、顽固派和革命派的思想主张与政治行动的意义，了解中国社会是如何艰难地转变与进步的。</w:t>
      </w:r>
    </w:p>
    <w:p w14:paraId="364EAE31"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037D716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1.通过教师系统讲授和学生自主探究相结合，讲授教学内容的同时，扩展学生知识视野，深化内容理解；</w:t>
      </w:r>
    </w:p>
    <w:p w14:paraId="7E737F6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lastRenderedPageBreak/>
        <w:t>2.采用微视频和历史图片结合方式，呈现早期各阶级救亡图存的历史面貌；</w:t>
      </w:r>
    </w:p>
    <w:p w14:paraId="2FECC66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3.通过课堂研讨，引导深化理解</w:t>
      </w:r>
      <w:r w:rsidRPr="004238F6">
        <w:rPr>
          <w:rFonts w:ascii="宋体" w:eastAsia="宋体" w:hAnsi="宋体" w:cs="Times New Roman"/>
          <w:kern w:val="0"/>
          <w:sz w:val="24"/>
          <w:szCs w:val="24"/>
        </w:rPr>
        <w:t>中国社会各派势力对于改变中国命运的认识与行动</w:t>
      </w:r>
      <w:r w:rsidRPr="004238F6">
        <w:rPr>
          <w:rFonts w:ascii="宋体" w:eastAsia="宋体" w:hAnsi="宋体" w:cs="Times New Roman"/>
          <w:sz w:val="24"/>
          <w:szCs w:val="24"/>
        </w:rPr>
        <w:t>。</w:t>
      </w:r>
    </w:p>
    <w:p w14:paraId="29851C3D"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7299256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1.如何认识太平天国农民战争的意义和失败的原因、教训？</w:t>
      </w:r>
    </w:p>
    <w:p w14:paraId="783DBB8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2.如何认识洋务运动的性质和失败的原因、教训？</w:t>
      </w:r>
    </w:p>
    <w:p w14:paraId="73514B9E" w14:textId="77777777" w:rsidR="004238F6" w:rsidRPr="004238F6" w:rsidRDefault="004238F6" w:rsidP="004238F6">
      <w:pPr>
        <w:snapToGrid w:val="0"/>
        <w:spacing w:line="440" w:lineRule="exact"/>
        <w:ind w:firstLineChars="200" w:firstLine="480"/>
        <w:rPr>
          <w:rFonts w:ascii="黑体" w:eastAsia="黑体" w:hAnsi="黑体" w:cs="Times New Roman"/>
          <w:sz w:val="28"/>
          <w:szCs w:val="28"/>
        </w:rPr>
      </w:pPr>
      <w:r w:rsidRPr="004238F6">
        <w:rPr>
          <w:rFonts w:ascii="宋体" w:eastAsia="宋体" w:hAnsi="宋体" w:cs="Times New Roman"/>
          <w:sz w:val="24"/>
          <w:szCs w:val="24"/>
        </w:rPr>
        <w:t>3.思考明治维新和戊戌变法的成败，对中国近代有什么启示？</w:t>
      </w:r>
    </w:p>
    <w:p w14:paraId="10CED12E"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第三章</w:t>
      </w:r>
      <w:bookmarkStart w:id="2" w:name="_Hlk50139963"/>
      <w:r w:rsidRPr="004238F6">
        <w:rPr>
          <w:rFonts w:ascii="黑体" w:eastAsia="黑体" w:hAnsi="黑体" w:cs="Times New Roman"/>
          <w:sz w:val="28"/>
          <w:szCs w:val="28"/>
        </w:rPr>
        <w:t xml:space="preserve">　</w:t>
      </w:r>
      <w:bookmarkEnd w:id="2"/>
      <w:r w:rsidRPr="004238F6">
        <w:rPr>
          <w:rFonts w:ascii="黑体" w:eastAsia="黑体" w:hAnsi="黑体" w:cs="Times New Roman"/>
          <w:sz w:val="28"/>
          <w:szCs w:val="28"/>
        </w:rPr>
        <w:t>辛亥革命与君主专制制度的终结</w:t>
      </w:r>
    </w:p>
    <w:p w14:paraId="693B910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2D377FA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1.认知类目标：了解辛亥革命爆发的历史条件和辛亥革命兴起、发展的过程。掌握辛亥革命失败</w:t>
      </w:r>
      <w:r w:rsidRPr="004238F6">
        <w:rPr>
          <w:rFonts w:ascii="宋体" w:eastAsia="宋体" w:hAnsi="宋体" w:cs="Times New Roman"/>
          <w:sz w:val="24"/>
          <w:szCs w:val="24"/>
        </w:rPr>
        <w:t>的原因及启示。</w:t>
      </w:r>
    </w:p>
    <w:p w14:paraId="4529EA4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2.</w:t>
      </w:r>
      <w:r w:rsidRPr="004238F6">
        <w:rPr>
          <w:rFonts w:ascii="宋体" w:eastAsia="宋体" w:hAnsi="宋体" w:cs="Times New Roman"/>
          <w:kern w:val="0"/>
          <w:sz w:val="24"/>
          <w:szCs w:val="24"/>
        </w:rPr>
        <w:t>过程与方法类目标：在历史分析和个人思考中，认识中国资产阶级不能领导中国人民完成反帝反封建任务的深层原因。</w:t>
      </w:r>
    </w:p>
    <w:p w14:paraId="740DD592"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在历史学习中，深刻认识资本主义道路在中国行不通的道理，深刻懂得中国选择马克思主义、选择中国共产党、选择社会主义道路的历史必然性，从而坚定中国特色社会主义理想信念。</w:t>
      </w:r>
    </w:p>
    <w:p w14:paraId="51C74730"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6502CDB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1.举起近代民族民主革命的旗帜；</w:t>
      </w:r>
    </w:p>
    <w:p w14:paraId="379B823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2.辛亥革命与</w:t>
      </w:r>
      <w:r w:rsidRPr="004238F6">
        <w:rPr>
          <w:rFonts w:ascii="宋体" w:eastAsia="宋体" w:hAnsi="宋体" w:cs="Times New Roman" w:hint="eastAsia"/>
          <w:kern w:val="0"/>
          <w:sz w:val="24"/>
          <w:szCs w:val="24"/>
        </w:rPr>
        <w:t>中华</w:t>
      </w:r>
      <w:r w:rsidRPr="004238F6">
        <w:rPr>
          <w:rFonts w:ascii="宋体" w:eastAsia="宋体" w:hAnsi="宋体" w:cs="Times New Roman"/>
          <w:kern w:val="0"/>
          <w:sz w:val="24"/>
          <w:szCs w:val="24"/>
        </w:rPr>
        <w:t>民国</w:t>
      </w:r>
      <w:r w:rsidRPr="004238F6">
        <w:rPr>
          <w:rFonts w:ascii="宋体" w:eastAsia="宋体" w:hAnsi="宋体" w:cs="Times New Roman" w:hint="eastAsia"/>
          <w:kern w:val="0"/>
          <w:sz w:val="24"/>
          <w:szCs w:val="24"/>
        </w:rPr>
        <w:t>的建立</w:t>
      </w:r>
      <w:r w:rsidRPr="004238F6">
        <w:rPr>
          <w:rFonts w:ascii="宋体" w:eastAsia="宋体" w:hAnsi="宋体" w:cs="Times New Roman"/>
          <w:kern w:val="0"/>
          <w:sz w:val="24"/>
          <w:szCs w:val="24"/>
        </w:rPr>
        <w:t>；</w:t>
      </w:r>
    </w:p>
    <w:p w14:paraId="63DF0E1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w:t>
      </w:r>
      <w:r w:rsidRPr="004238F6">
        <w:rPr>
          <w:rFonts w:ascii="宋体" w:eastAsia="宋体" w:hAnsi="宋体" w:cs="Times New Roman" w:hint="eastAsia"/>
          <w:kern w:val="0"/>
          <w:sz w:val="24"/>
          <w:szCs w:val="24"/>
        </w:rPr>
        <w:t>北洋</w:t>
      </w:r>
      <w:r w:rsidRPr="004238F6">
        <w:rPr>
          <w:rFonts w:ascii="宋体" w:eastAsia="宋体" w:hAnsi="宋体" w:cs="Times New Roman"/>
          <w:kern w:val="0"/>
          <w:sz w:val="24"/>
          <w:szCs w:val="24"/>
        </w:rPr>
        <w:t>军阀统治与旧民主主义革命的失败。</w:t>
      </w:r>
    </w:p>
    <w:p w14:paraId="7F2C2BDE"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5C9BE79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辛亥革命的意义与失败原因；袁世凯及北洋军阀专制统治的反动统治。</w:t>
      </w:r>
    </w:p>
    <w:p w14:paraId="6410AD79" w14:textId="77777777" w:rsidR="004238F6" w:rsidRPr="004238F6" w:rsidRDefault="004238F6" w:rsidP="004238F6">
      <w:pPr>
        <w:snapToGrid w:val="0"/>
        <w:spacing w:line="440" w:lineRule="exact"/>
        <w:ind w:firstLineChars="200" w:firstLine="482"/>
        <w:rPr>
          <w:rFonts w:ascii="宋体" w:eastAsia="宋体" w:hAnsi="宋体" w:cs="Times New Roman"/>
          <w:b/>
          <w:bCs/>
          <w:kern w:val="0"/>
          <w:sz w:val="24"/>
          <w:szCs w:val="24"/>
        </w:rPr>
      </w:pPr>
      <w:r w:rsidRPr="004238F6">
        <w:rPr>
          <w:rFonts w:ascii="宋体" w:eastAsia="宋体" w:hAnsi="宋体" w:cs="Times New Roman"/>
          <w:b/>
          <w:bCs/>
          <w:kern w:val="0"/>
          <w:sz w:val="24"/>
          <w:szCs w:val="24"/>
        </w:rPr>
        <w:t>【难点】</w:t>
      </w:r>
    </w:p>
    <w:p w14:paraId="6EDBF37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对辛亥革命的评价；民主共和制</w:t>
      </w:r>
      <w:proofErr w:type="gramStart"/>
      <w:r w:rsidRPr="004238F6">
        <w:rPr>
          <w:rFonts w:ascii="宋体" w:eastAsia="宋体" w:hAnsi="宋体" w:cs="Times New Roman"/>
          <w:kern w:val="0"/>
          <w:sz w:val="24"/>
          <w:szCs w:val="24"/>
        </w:rPr>
        <w:t>度难以</w:t>
      </w:r>
      <w:proofErr w:type="gramEnd"/>
      <w:r w:rsidRPr="004238F6">
        <w:rPr>
          <w:rFonts w:ascii="宋体" w:eastAsia="宋体" w:hAnsi="宋体" w:cs="Times New Roman"/>
          <w:kern w:val="0"/>
          <w:sz w:val="24"/>
          <w:szCs w:val="24"/>
        </w:rPr>
        <w:t>落籍的原因。</w:t>
      </w:r>
    </w:p>
    <w:p w14:paraId="071712E4"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1B3C6A68"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1.通过教师系统讲授和学生自主探究相结合，讲授教学内容，深化辛亥革命历史影响的内容理解；</w:t>
      </w:r>
    </w:p>
    <w:p w14:paraId="77CAC66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2.采用视频和历史图片结合方式，呈现辛亥革命的历史进程；</w:t>
      </w:r>
    </w:p>
    <w:p w14:paraId="39299D0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3.通过课堂小组研讨，引导深化理解</w:t>
      </w:r>
      <w:r w:rsidRPr="004238F6">
        <w:rPr>
          <w:rFonts w:ascii="宋体" w:eastAsia="宋体" w:hAnsi="宋体" w:cs="Times New Roman"/>
          <w:kern w:val="0"/>
          <w:sz w:val="24"/>
          <w:szCs w:val="24"/>
        </w:rPr>
        <w:t>资本主义道路在中国行不通的深层次原因</w:t>
      </w:r>
      <w:r w:rsidRPr="004238F6">
        <w:rPr>
          <w:rFonts w:ascii="宋体" w:eastAsia="宋体" w:hAnsi="宋体" w:cs="Times New Roman"/>
          <w:sz w:val="24"/>
          <w:szCs w:val="24"/>
        </w:rPr>
        <w:t>。</w:t>
      </w:r>
    </w:p>
    <w:p w14:paraId="0C7AFAE1"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lastRenderedPageBreak/>
        <w:t>【复习思考】</w:t>
      </w:r>
    </w:p>
    <w:p w14:paraId="64F74694"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1.革命派在与改良派论战中是如何论述革命的必要性、正义性、进步性的?</w:t>
      </w:r>
    </w:p>
    <w:p w14:paraId="7D5B887C"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2.为什么说孙中山领导的辛亥革命引起了近代中国的历史性巨大变化？</w:t>
      </w:r>
    </w:p>
    <w:p w14:paraId="3B8FEC64"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3.辛亥革命为什么会失败?它的失败说明了什么?</w:t>
      </w:r>
    </w:p>
    <w:p w14:paraId="1B6C8F2C"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 xml:space="preserve">第四章　</w:t>
      </w:r>
      <w:r w:rsidRPr="004238F6">
        <w:rPr>
          <w:rFonts w:ascii="黑体" w:eastAsia="黑体" w:hAnsi="黑体" w:cs="Times New Roman" w:hint="eastAsia"/>
          <w:sz w:val="28"/>
          <w:szCs w:val="28"/>
        </w:rPr>
        <w:t>中国</w:t>
      </w:r>
      <w:r w:rsidRPr="004238F6">
        <w:rPr>
          <w:rFonts w:ascii="黑体" w:eastAsia="黑体" w:hAnsi="黑体" w:cs="Times New Roman"/>
          <w:sz w:val="28"/>
          <w:szCs w:val="28"/>
        </w:rPr>
        <w:t>共产党的成立和中国革命新局面</w:t>
      </w:r>
    </w:p>
    <w:p w14:paraId="2EBD527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3011840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1.认知类目标：了解新文化运动和五四运动、中国共产党成立以及第一次国共合作的基本史实，认识五四运动在中国近代史上的历史作用与意义，认识五四运动与中国共产党及中国革命运动的深刻关系。</w:t>
      </w:r>
    </w:p>
    <w:p w14:paraId="2B02265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2.过程与方法类目标：研讨分析中，认识中国共产党成立的历史必然性及其重要意义，理解第一次国共合作的历史经验和失误教训。</w:t>
      </w:r>
    </w:p>
    <w:p w14:paraId="0C854A0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引导学生深刻懂得中国人民选择马克思主义和中国共产党是历史的必然，从而坚定马克思主义的理想信念，忠诚拥护共产党的领导，进一步坚定四个自信，勇于承担新时代青年的责任和使命。</w:t>
      </w:r>
    </w:p>
    <w:p w14:paraId="7076668E"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0949384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1.新文化运动和五四运动；</w:t>
      </w:r>
    </w:p>
    <w:p w14:paraId="59006B1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2.马克思主义</w:t>
      </w:r>
      <w:r w:rsidRPr="004238F6">
        <w:rPr>
          <w:rFonts w:ascii="宋体" w:eastAsia="宋体" w:hAnsi="宋体" w:cs="Times New Roman" w:hint="eastAsia"/>
          <w:kern w:val="0"/>
          <w:sz w:val="24"/>
          <w:szCs w:val="24"/>
        </w:rPr>
        <w:t>广泛</w:t>
      </w:r>
      <w:r w:rsidRPr="004238F6">
        <w:rPr>
          <w:rFonts w:ascii="宋体" w:eastAsia="宋体" w:hAnsi="宋体" w:cs="Times New Roman"/>
          <w:kern w:val="0"/>
          <w:sz w:val="24"/>
          <w:szCs w:val="24"/>
        </w:rPr>
        <w:t>传播与中国共产党诞生；</w:t>
      </w:r>
    </w:p>
    <w:p w14:paraId="0018F16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3.中国革命的新局面。</w:t>
      </w:r>
    </w:p>
    <w:p w14:paraId="57F2B28C"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14B8776F"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五四运动的历史意义与五四运动时期的各种社会思潮与三次思想论争，马克思主义传播对中国革命的影响；中国共产党成立的历史必然性及其重要意义；第一次国共合作与国民革命的兴起及其失败的原因。</w:t>
      </w:r>
    </w:p>
    <w:p w14:paraId="03CAA4E2" w14:textId="77777777" w:rsidR="004238F6" w:rsidRPr="004238F6" w:rsidRDefault="004238F6" w:rsidP="004238F6">
      <w:pPr>
        <w:snapToGrid w:val="0"/>
        <w:spacing w:line="440" w:lineRule="exact"/>
        <w:ind w:firstLineChars="200" w:firstLine="482"/>
        <w:rPr>
          <w:rFonts w:ascii="宋体" w:eastAsia="宋体" w:hAnsi="宋体" w:cs="Times New Roman"/>
          <w:b/>
          <w:bCs/>
          <w:kern w:val="0"/>
          <w:sz w:val="24"/>
          <w:szCs w:val="24"/>
        </w:rPr>
      </w:pPr>
      <w:r w:rsidRPr="004238F6">
        <w:rPr>
          <w:rFonts w:ascii="宋体" w:eastAsia="宋体" w:hAnsi="宋体" w:cs="Times New Roman"/>
          <w:b/>
          <w:bCs/>
          <w:kern w:val="0"/>
          <w:sz w:val="24"/>
          <w:szCs w:val="24"/>
        </w:rPr>
        <w:t>【难点】</w:t>
      </w:r>
    </w:p>
    <w:p w14:paraId="1024377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五四运动的必然性及其在中国近代史上的历史作用与意义；认识五四运动与中国共产党及中国革命运动的深刻关系。</w:t>
      </w:r>
    </w:p>
    <w:p w14:paraId="58717187"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131D2DF3"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1.通过教师系统讲授和学生自主探究相结合，讲授教学内容，深化对五四运动历史影响、人民选择马克思主义、成立中国共产党的内容理解；</w:t>
      </w:r>
    </w:p>
    <w:p w14:paraId="617877F3"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2.采用视频和历史图片结合方式，呈现历史选择中国共产党的过程；</w:t>
      </w:r>
    </w:p>
    <w:p w14:paraId="659E99B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3.通过课堂小组研讨，引导深化理解</w:t>
      </w:r>
      <w:r w:rsidRPr="004238F6">
        <w:rPr>
          <w:rFonts w:ascii="宋体" w:eastAsia="宋体" w:hAnsi="宋体" w:cs="Times New Roman"/>
          <w:kern w:val="0"/>
          <w:sz w:val="24"/>
          <w:szCs w:val="24"/>
        </w:rPr>
        <w:t>中国共产党成立与中国革命焕然一新的</w:t>
      </w:r>
      <w:r w:rsidRPr="004238F6">
        <w:rPr>
          <w:rFonts w:ascii="宋体" w:eastAsia="宋体" w:hAnsi="宋体" w:cs="Times New Roman"/>
          <w:kern w:val="0"/>
          <w:sz w:val="24"/>
          <w:szCs w:val="24"/>
        </w:rPr>
        <w:lastRenderedPageBreak/>
        <w:t>历史必然性</w:t>
      </w:r>
      <w:r w:rsidRPr="004238F6">
        <w:rPr>
          <w:rFonts w:ascii="宋体" w:eastAsia="宋体" w:hAnsi="宋体" w:cs="Times New Roman"/>
          <w:sz w:val="24"/>
          <w:szCs w:val="24"/>
        </w:rPr>
        <w:t>。</w:t>
      </w:r>
    </w:p>
    <w:p w14:paraId="107BE5A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7C26589C"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1.中国的先进分子为什么和怎样选择了马克思主义？</w:t>
      </w:r>
    </w:p>
    <w:p w14:paraId="66225F2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w:t>
      </w:r>
      <w:r w:rsidRPr="004238F6">
        <w:rPr>
          <w:rFonts w:ascii="宋体" w:eastAsia="宋体" w:hAnsi="宋体" w:cs="Times New Roman" w:hint="eastAsia"/>
          <w:sz w:val="24"/>
          <w:szCs w:val="24"/>
        </w:rPr>
        <w:t>.</w:t>
      </w:r>
      <w:r w:rsidRPr="004238F6">
        <w:rPr>
          <w:rFonts w:ascii="宋体" w:eastAsia="宋体" w:hAnsi="宋体" w:cs="Times New Roman"/>
          <w:sz w:val="24"/>
          <w:szCs w:val="24"/>
        </w:rPr>
        <w:t>为什么说中国共产党的成立是“开天辟地的大事变”？</w:t>
      </w:r>
    </w:p>
    <w:p w14:paraId="4FA9D04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w:t>
      </w:r>
      <w:r w:rsidRPr="004238F6">
        <w:rPr>
          <w:rFonts w:ascii="宋体" w:eastAsia="宋体" w:hAnsi="宋体" w:cs="Times New Roman" w:hint="eastAsia"/>
          <w:sz w:val="24"/>
          <w:szCs w:val="24"/>
        </w:rPr>
        <w:t>什么是中国共产党人的初心使命？为什么必须“不忘初心、牢记使命”？</w:t>
      </w:r>
    </w:p>
    <w:p w14:paraId="40A7536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中国共产党成立后，中国革命出现了哪些新面貌？</w:t>
      </w:r>
    </w:p>
    <w:p w14:paraId="6E38B2E5"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第五章　中国革命的新道路</w:t>
      </w:r>
    </w:p>
    <w:p w14:paraId="1033F8C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34DB87E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1.认知类目标：了解中国共产党对中国革命新道路的探索历程，认识中国革命的长期性、曲折性和不平衡性，认识遵义会议和红军长征在中国革命中的地位和作用。</w:t>
      </w:r>
    </w:p>
    <w:p w14:paraId="64F9060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在正反分析中，了解这一时期错误路线给中国革命造成的严重危害，懂得中国革命新道路的开辟是以毛泽东为代表的中国共产党人坚持把马克思列宁主义理论同中国革命实践相结合的一次伟大的创造，提高运用马克思主义科学分析问题的能力。</w:t>
      </w:r>
    </w:p>
    <w:p w14:paraId="4068157A"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通过学习，深刻认识端正思想路线、坚持把马克思列宁主义理论同中国具体实际相结合的极端重要性，深刻认识农村、农民对于中国革命胜利的重要意义，增强对农村、农民的深厚情感，进一步坚定为全面建设小康社会、为实现中华民族伟大复兴而不懈奋斗的决心和信心。</w:t>
      </w:r>
    </w:p>
    <w:p w14:paraId="740CBD3D"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27C4B7C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w:t>
      </w:r>
      <w:r w:rsidRPr="004238F6">
        <w:rPr>
          <w:rFonts w:ascii="宋体" w:eastAsia="宋体" w:hAnsi="宋体" w:cs="Times New Roman" w:hint="eastAsia"/>
          <w:kern w:val="0"/>
          <w:sz w:val="24"/>
          <w:szCs w:val="24"/>
        </w:rPr>
        <w:t>中国共产党</w:t>
      </w:r>
      <w:r w:rsidRPr="004238F6">
        <w:rPr>
          <w:rFonts w:ascii="宋体" w:eastAsia="宋体" w:hAnsi="宋体" w:cs="Times New Roman"/>
          <w:kern w:val="0"/>
          <w:sz w:val="24"/>
          <w:szCs w:val="24"/>
        </w:rPr>
        <w:t>对革命新道路的探索；</w:t>
      </w:r>
    </w:p>
    <w:p w14:paraId="40CB5FC7"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2.中国革命在曲折</w:t>
      </w:r>
      <w:r w:rsidRPr="004238F6">
        <w:rPr>
          <w:rFonts w:ascii="宋体" w:eastAsia="宋体" w:hAnsi="宋体" w:cs="Times New Roman" w:hint="eastAsia"/>
          <w:kern w:val="0"/>
          <w:sz w:val="24"/>
          <w:szCs w:val="24"/>
        </w:rPr>
        <w:t>中</w:t>
      </w:r>
      <w:r w:rsidRPr="004238F6">
        <w:rPr>
          <w:rFonts w:ascii="宋体" w:eastAsia="宋体" w:hAnsi="宋体" w:cs="Times New Roman"/>
          <w:kern w:val="0"/>
          <w:sz w:val="24"/>
          <w:szCs w:val="24"/>
        </w:rPr>
        <w:t>前进。</w:t>
      </w:r>
    </w:p>
    <w:p w14:paraId="55263341"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358915E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中国共产党的武装革命、土地革命、反“围剿”斗争和长征；新民主主义革命理论的形成。</w:t>
      </w:r>
    </w:p>
    <w:p w14:paraId="671A688E"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【难点】</w:t>
      </w:r>
    </w:p>
    <w:p w14:paraId="7B29F26A"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宁汉合流后国民党政权及其性质；20世纪30年代前、中期，中国共产党内屡次出现严重“左”倾错误的原因；长征精神及历史意义。</w:t>
      </w:r>
    </w:p>
    <w:p w14:paraId="1345BCC1"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7566EF7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w:t>
      </w:r>
      <w:r w:rsidRPr="004238F6">
        <w:rPr>
          <w:rFonts w:ascii="宋体" w:eastAsia="宋体" w:hAnsi="宋体" w:cs="Times New Roman"/>
          <w:kern w:val="0"/>
          <w:sz w:val="24"/>
          <w:szCs w:val="24"/>
        </w:rPr>
        <w:t>中国革命</w:t>
      </w:r>
      <w:r w:rsidRPr="004238F6">
        <w:rPr>
          <w:rFonts w:ascii="宋体" w:eastAsia="宋体" w:hAnsi="宋体" w:cs="Times New Roman"/>
          <w:kern w:val="0"/>
          <w:sz w:val="24"/>
          <w:szCs w:val="24"/>
        </w:rPr>
        <w:lastRenderedPageBreak/>
        <w:t>在探索中曲折前进的</w:t>
      </w:r>
      <w:r w:rsidRPr="004238F6">
        <w:rPr>
          <w:rFonts w:ascii="宋体" w:eastAsia="宋体" w:hAnsi="宋体" w:cs="Times New Roman"/>
          <w:sz w:val="24"/>
          <w:szCs w:val="24"/>
        </w:rPr>
        <w:t>理解；</w:t>
      </w:r>
    </w:p>
    <w:p w14:paraId="08FE4AC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2.采用视频和历史图片结合方式，呈现</w:t>
      </w:r>
      <w:r w:rsidRPr="004238F6">
        <w:rPr>
          <w:rFonts w:ascii="宋体" w:eastAsia="宋体" w:hAnsi="宋体" w:cs="Times New Roman"/>
          <w:kern w:val="0"/>
          <w:sz w:val="24"/>
          <w:szCs w:val="24"/>
        </w:rPr>
        <w:t>对革命新道路艰苦探索</w:t>
      </w:r>
      <w:r w:rsidRPr="004238F6">
        <w:rPr>
          <w:rFonts w:ascii="宋体" w:eastAsia="宋体" w:hAnsi="宋体" w:cs="Times New Roman"/>
          <w:sz w:val="24"/>
          <w:szCs w:val="24"/>
        </w:rPr>
        <w:t>的历史进程；</w:t>
      </w:r>
    </w:p>
    <w:p w14:paraId="1E8883E6"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3.通过课堂小组研讨，引导深化理解</w:t>
      </w:r>
      <w:r w:rsidRPr="004238F6">
        <w:rPr>
          <w:rFonts w:ascii="宋体" w:eastAsia="宋体" w:hAnsi="宋体" w:cs="Times New Roman"/>
          <w:kern w:val="0"/>
          <w:sz w:val="24"/>
          <w:szCs w:val="24"/>
        </w:rPr>
        <w:t>坚持把马克思列宁主义理论同中国具体实际相结合的重要性</w:t>
      </w:r>
      <w:r w:rsidRPr="004238F6">
        <w:rPr>
          <w:rFonts w:ascii="宋体" w:eastAsia="宋体" w:hAnsi="宋体" w:cs="Times New Roman"/>
          <w:sz w:val="24"/>
          <w:szCs w:val="24"/>
        </w:rPr>
        <w:t>。</w:t>
      </w:r>
    </w:p>
    <w:p w14:paraId="7638D7D5"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7DBCF8F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1.以毛泽东为主要代表的中国共产党认识如何探索和开辟中国革命新道路的?</w:t>
      </w:r>
    </w:p>
    <w:p w14:paraId="55A72B6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w:t>
      </w:r>
      <w:r w:rsidRPr="004238F6">
        <w:rPr>
          <w:rFonts w:ascii="宋体" w:eastAsia="宋体" w:hAnsi="宋体" w:cs="Times New Roman" w:hint="eastAsia"/>
          <w:sz w:val="24"/>
          <w:szCs w:val="24"/>
        </w:rPr>
        <w:t>中国革命新道路“新”在哪里？</w:t>
      </w:r>
    </w:p>
    <w:p w14:paraId="093950B6"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3.怎样认识长征的意义？为什么要继承和发扬长征精神？</w:t>
      </w:r>
    </w:p>
    <w:p w14:paraId="76DA095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4.土地革命战争时期</w:t>
      </w:r>
      <w:r w:rsidRPr="004238F6">
        <w:rPr>
          <w:rFonts w:ascii="宋体" w:eastAsia="宋体" w:hAnsi="宋体" w:cs="Times New Roman"/>
          <w:sz w:val="24"/>
          <w:szCs w:val="24"/>
        </w:rPr>
        <w:t>，中国共产党</w:t>
      </w:r>
      <w:r w:rsidRPr="004238F6">
        <w:rPr>
          <w:rFonts w:ascii="宋体" w:eastAsia="宋体" w:hAnsi="宋体" w:cs="Times New Roman" w:hint="eastAsia"/>
          <w:sz w:val="24"/>
          <w:szCs w:val="24"/>
        </w:rPr>
        <w:t>是如何总结历史经验、加强党的思想理论建设的</w:t>
      </w:r>
      <w:r w:rsidRPr="004238F6">
        <w:rPr>
          <w:rFonts w:ascii="宋体" w:eastAsia="宋体" w:hAnsi="宋体" w:cs="Times New Roman"/>
          <w:sz w:val="24"/>
          <w:szCs w:val="24"/>
        </w:rPr>
        <w:t>？</w:t>
      </w:r>
    </w:p>
    <w:p w14:paraId="25A63E48" w14:textId="77777777" w:rsidR="004238F6" w:rsidRPr="004238F6" w:rsidRDefault="004238F6" w:rsidP="004238F6">
      <w:pPr>
        <w:widowControl/>
        <w:jc w:val="center"/>
        <w:rPr>
          <w:rFonts w:ascii="黑体" w:eastAsia="黑体" w:hAnsi="黑体" w:cs="Times New Roman"/>
          <w:sz w:val="28"/>
          <w:szCs w:val="28"/>
        </w:rPr>
      </w:pPr>
      <w:r w:rsidRPr="004238F6">
        <w:rPr>
          <w:rFonts w:ascii="黑体" w:eastAsia="黑体" w:hAnsi="黑体" w:cs="Times New Roman"/>
          <w:sz w:val="28"/>
          <w:szCs w:val="28"/>
        </w:rPr>
        <w:t>第六章　中华民族的抗日战争</w:t>
      </w:r>
    </w:p>
    <w:p w14:paraId="75B00F9E"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7E541AD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1.认知类目标：了解抗日战争的全过程及相关重大历史事件，了解日军惨无人道的野蛮罪行给中华民族造成的深重灾难，了解中国人民在抗日战争期间做出的巨大牺牲与奋斗。</w:t>
      </w:r>
    </w:p>
    <w:p w14:paraId="7B962FB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对比分析国共两党在抗日战争中的表现与作用，深刻认识国民党片面抗战路线和共产党全面抗战路线的不同，总结掌握抗日战争胜利的原因与深远历史意义，深化学生认识问题、分析问题、解决问题的能力。</w:t>
      </w:r>
    </w:p>
    <w:p w14:paraId="4BB1BE06"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透过历史事件，感悟中国共产党人英勇的抗战事迹和伟大的抗战精神；深刻理解中国共产党的中流砥柱作用是中国人民抗日战争胜利的关键，以爱国主义为核心的伟大民族精神是中国人民抗日战争胜利的决定因素；进一步增强学生</w:t>
      </w:r>
      <w:proofErr w:type="gramStart"/>
      <w:r w:rsidRPr="004238F6">
        <w:rPr>
          <w:rFonts w:ascii="宋体" w:eastAsia="宋体" w:hAnsi="宋体" w:cs="Times New Roman"/>
          <w:kern w:val="0"/>
          <w:sz w:val="24"/>
          <w:szCs w:val="24"/>
        </w:rPr>
        <w:t>坚定跟</w:t>
      </w:r>
      <w:proofErr w:type="gramEnd"/>
      <w:r w:rsidRPr="004238F6">
        <w:rPr>
          <w:rFonts w:ascii="宋体" w:eastAsia="宋体" w:hAnsi="宋体" w:cs="Times New Roman"/>
          <w:kern w:val="0"/>
          <w:sz w:val="24"/>
          <w:szCs w:val="24"/>
        </w:rPr>
        <w:t>党走，勇于承担当代青年的社会责任和历史使命，努力做新时代有为青年。</w:t>
      </w:r>
    </w:p>
    <w:p w14:paraId="7CD3C2B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62E2052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1.日本发动企图灭亡中国的侵略战争；</w:t>
      </w:r>
    </w:p>
    <w:p w14:paraId="13ED84C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2.中国人民奋起抗击日本侵略者；</w:t>
      </w:r>
    </w:p>
    <w:p w14:paraId="1A0AF88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w:t>
      </w:r>
      <w:r w:rsidRPr="004238F6">
        <w:rPr>
          <w:rFonts w:ascii="宋体" w:eastAsia="宋体" w:hAnsi="宋体" w:cs="Times New Roman" w:hint="eastAsia"/>
          <w:kern w:val="0"/>
          <w:sz w:val="24"/>
          <w:szCs w:val="24"/>
        </w:rPr>
        <w:t>抗日战争</w:t>
      </w:r>
      <w:r w:rsidRPr="004238F6">
        <w:rPr>
          <w:rFonts w:ascii="宋体" w:eastAsia="宋体" w:hAnsi="宋体" w:cs="Times New Roman"/>
          <w:kern w:val="0"/>
          <w:sz w:val="24"/>
          <w:szCs w:val="24"/>
        </w:rPr>
        <w:t>的正面战场；</w:t>
      </w:r>
    </w:p>
    <w:p w14:paraId="31ECCB5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4.抗日战争的中流砥柱；</w:t>
      </w:r>
    </w:p>
    <w:p w14:paraId="64411427"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5.抗日战争的胜利及其意义。</w:t>
      </w:r>
    </w:p>
    <w:p w14:paraId="2FAF16AD"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6B05C40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lastRenderedPageBreak/>
        <w:t>中国共产党是中国人民抗日战争的中流砥柱；中国人民抗日战争在世界反法西斯战争中的地位。</w:t>
      </w:r>
    </w:p>
    <w:p w14:paraId="573D86C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【难点】</w:t>
      </w:r>
    </w:p>
    <w:p w14:paraId="6E68321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国民党在抗战中的评价。</w:t>
      </w:r>
    </w:p>
    <w:p w14:paraId="2E57A11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72CB89F4"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1.通过教师系统讲授和学生自主探究相结合，讲授教学内容，深化对中国的抗日战争是神圣的民族解放战争</w:t>
      </w:r>
      <w:r w:rsidRPr="004238F6">
        <w:rPr>
          <w:rFonts w:ascii="宋体" w:eastAsia="宋体" w:hAnsi="宋体" w:cs="Times New Roman"/>
          <w:kern w:val="0"/>
          <w:sz w:val="24"/>
          <w:szCs w:val="24"/>
        </w:rPr>
        <w:t>的</w:t>
      </w:r>
      <w:r w:rsidRPr="004238F6">
        <w:rPr>
          <w:rFonts w:ascii="宋体" w:eastAsia="宋体" w:hAnsi="宋体" w:cs="Times New Roman"/>
          <w:sz w:val="24"/>
          <w:szCs w:val="24"/>
        </w:rPr>
        <w:t>理解；</w:t>
      </w:r>
    </w:p>
    <w:p w14:paraId="057841F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2.采用视频和历史图片结合方式，呈现中华民族英勇抗日历史；</w:t>
      </w:r>
    </w:p>
    <w:p w14:paraId="7188538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3.通过课堂研讨，引导深化理解</w:t>
      </w:r>
      <w:r w:rsidRPr="004238F6">
        <w:rPr>
          <w:rFonts w:ascii="宋体" w:eastAsia="宋体" w:hAnsi="宋体" w:cs="Times New Roman"/>
          <w:kern w:val="0"/>
          <w:sz w:val="24"/>
          <w:szCs w:val="24"/>
        </w:rPr>
        <w:t>中国共产党是中国人民抗日战争的中流砥柱以及中国人民抗日战争在世界反法西斯战争中的重要历史地位</w:t>
      </w:r>
      <w:r w:rsidRPr="004238F6">
        <w:rPr>
          <w:rFonts w:ascii="宋体" w:eastAsia="宋体" w:hAnsi="宋体" w:cs="Times New Roman"/>
          <w:sz w:val="24"/>
          <w:szCs w:val="24"/>
        </w:rPr>
        <w:t>。</w:t>
      </w:r>
    </w:p>
    <w:p w14:paraId="15FA8E30"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482D7704"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1.为什么说中国的抗日战争是神圣的民族解放战争？</w:t>
      </w:r>
    </w:p>
    <w:p w14:paraId="133BBB68"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2.为什么说中国共产党是中国人民抗日战争的中流砥柱？</w:t>
      </w:r>
    </w:p>
    <w:p w14:paraId="75914E48"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3.怎样评价国民党政府在抗日战争中执行的路线和正面战场的地位与作用？</w:t>
      </w:r>
    </w:p>
    <w:p w14:paraId="627527A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w:t>
      </w:r>
      <w:r w:rsidRPr="004238F6">
        <w:rPr>
          <w:rFonts w:ascii="宋体" w:eastAsia="宋体" w:hAnsi="宋体" w:cs="Times New Roman" w:hint="eastAsia"/>
          <w:sz w:val="24"/>
          <w:szCs w:val="24"/>
        </w:rPr>
        <w:t>如何理解中国人民抗日战争胜利对实现中华民族伟大复兴的意义</w:t>
      </w:r>
      <w:r w:rsidRPr="004238F6">
        <w:rPr>
          <w:rFonts w:ascii="宋体" w:eastAsia="宋体" w:hAnsi="宋体" w:cs="Times New Roman"/>
          <w:sz w:val="24"/>
          <w:szCs w:val="24"/>
        </w:rPr>
        <w:t>？</w:t>
      </w:r>
    </w:p>
    <w:p w14:paraId="437E0E8D"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第七章　为建立新中国而奋斗</w:t>
      </w:r>
    </w:p>
    <w:p w14:paraId="56010080"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7F7D211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1.认知类目标：了解抗日战争胜利后国际、国内形势的基本特点和中国共产党争取和平民主、准备自卫战争的基本史实。</w:t>
      </w:r>
    </w:p>
    <w:p w14:paraId="7E6A5899"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引导学生在讨论分析二战胜利后国际力量的对比变化与国共两党代表不同阶级利益，深入理解中国共产党为建立新中国而制定的纲领和各项基本政策的实质，培养学生理解历史事件发生、发展之必然性的能力。</w:t>
      </w:r>
    </w:p>
    <w:p w14:paraId="50D5D41A"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通过这段历史的学习分析，使学生深刻认识到中华人民共和国的创建和共产党执政地位的确立是历史和人民的选择，认识到“没有共产党就没有新中国”的真理；进一步坚定四个自信，激发学生爱党、爱国热情，牢固树立社会主义理想信念，勇于承担青年人的使命和担当，为中国特色社会主义事业培养优秀的建设者和接班人！</w:t>
      </w:r>
    </w:p>
    <w:p w14:paraId="3636C04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6D7B9E5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1.从争取和平民主到击退国民党的军事进攻；</w:t>
      </w:r>
    </w:p>
    <w:p w14:paraId="3A773A9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lastRenderedPageBreak/>
        <w:t>2.全国解放战争的发展和第二条战线的形成；</w:t>
      </w:r>
    </w:p>
    <w:p w14:paraId="0B0E8BF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3.中国共产党与民主党派的团结合作；</w:t>
      </w:r>
    </w:p>
    <w:p w14:paraId="481D556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4.</w:t>
      </w:r>
      <w:r w:rsidRPr="004238F6">
        <w:rPr>
          <w:rFonts w:ascii="宋体" w:eastAsia="宋体" w:hAnsi="宋体" w:cs="Times New Roman" w:hint="eastAsia"/>
          <w:kern w:val="0"/>
          <w:sz w:val="24"/>
          <w:szCs w:val="24"/>
        </w:rPr>
        <w:t>建立</w:t>
      </w:r>
      <w:r w:rsidRPr="004238F6">
        <w:rPr>
          <w:rFonts w:ascii="宋体" w:eastAsia="宋体" w:hAnsi="宋体" w:cs="Times New Roman"/>
          <w:kern w:val="0"/>
          <w:sz w:val="24"/>
          <w:szCs w:val="24"/>
        </w:rPr>
        <w:t>人民民主专政的新中国。</w:t>
      </w:r>
    </w:p>
    <w:p w14:paraId="28625139"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5ED2B466"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中国共产党为争取国内和平所做的努力；国民党反动派在军事上、政治上、经济上走向失败的原因；中华人民共和国成立的伟大历史意义。</w:t>
      </w:r>
    </w:p>
    <w:p w14:paraId="545F8BD7"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【难点】</w:t>
      </w:r>
    </w:p>
    <w:p w14:paraId="70848853"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重庆谈判和1946年政协会议的重要意义；国民党反动统治的崩溃及其原因。</w:t>
      </w:r>
    </w:p>
    <w:p w14:paraId="276ED476"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61D9738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w:t>
      </w:r>
      <w:r w:rsidRPr="004238F6">
        <w:rPr>
          <w:rFonts w:ascii="宋体" w:eastAsia="宋体" w:hAnsi="宋体" w:cs="Times New Roman"/>
          <w:kern w:val="0"/>
          <w:sz w:val="24"/>
          <w:szCs w:val="24"/>
        </w:rPr>
        <w:t>中华人民共和国成立的伟大历史意义的</w:t>
      </w:r>
      <w:r w:rsidRPr="004238F6">
        <w:rPr>
          <w:rFonts w:ascii="宋体" w:eastAsia="宋体" w:hAnsi="宋体" w:cs="Times New Roman"/>
          <w:sz w:val="24"/>
          <w:szCs w:val="24"/>
        </w:rPr>
        <w:t>理解；</w:t>
      </w:r>
    </w:p>
    <w:p w14:paraId="6E31F8E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2.采用视频和历史图片结合方式，呈现</w:t>
      </w:r>
      <w:r w:rsidRPr="004238F6">
        <w:rPr>
          <w:rFonts w:ascii="宋体" w:eastAsia="宋体" w:hAnsi="宋体" w:cs="Times New Roman"/>
          <w:kern w:val="0"/>
          <w:sz w:val="24"/>
          <w:szCs w:val="24"/>
        </w:rPr>
        <w:t>人民民主专政的新中国创建过程</w:t>
      </w:r>
      <w:r w:rsidRPr="004238F6">
        <w:rPr>
          <w:rFonts w:ascii="宋体" w:eastAsia="宋体" w:hAnsi="宋体" w:cs="Times New Roman"/>
          <w:sz w:val="24"/>
          <w:szCs w:val="24"/>
        </w:rPr>
        <w:t>；</w:t>
      </w:r>
    </w:p>
    <w:p w14:paraId="0E25ACBA"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3.通过课堂研讨，引导深化理解没有共产党就没有新中国。</w:t>
      </w:r>
    </w:p>
    <w:p w14:paraId="56601F14"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4095355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1.抗日战争胜利后，国民党政府为什么会陷入全民的包围中并迅速走向崩溃？</w:t>
      </w:r>
    </w:p>
    <w:p w14:paraId="372CBDE6"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2.如何认识民主党派的历史作用？中国共产党领导的多党合作</w:t>
      </w:r>
      <w:r w:rsidRPr="004238F6">
        <w:rPr>
          <w:rFonts w:ascii="宋体" w:eastAsia="宋体" w:hAnsi="宋体" w:cs="Times New Roman" w:hint="eastAsia"/>
          <w:sz w:val="24"/>
          <w:szCs w:val="24"/>
        </w:rPr>
        <w:t>和</w:t>
      </w:r>
      <w:r w:rsidRPr="004238F6">
        <w:rPr>
          <w:rFonts w:ascii="宋体" w:eastAsia="宋体" w:hAnsi="宋体" w:cs="Times New Roman"/>
          <w:sz w:val="24"/>
          <w:szCs w:val="24"/>
        </w:rPr>
        <w:t>政治协商格局是怎样形成的？</w:t>
      </w:r>
    </w:p>
    <w:p w14:paraId="4A7DF23A" w14:textId="77777777" w:rsidR="004238F6" w:rsidRPr="004238F6" w:rsidRDefault="004238F6" w:rsidP="004238F6">
      <w:pPr>
        <w:snapToGrid w:val="0"/>
        <w:spacing w:line="440" w:lineRule="exact"/>
        <w:ind w:firstLineChars="200" w:firstLine="480"/>
        <w:rPr>
          <w:rFonts w:ascii="黑体" w:eastAsia="黑体" w:hAnsi="黑体" w:cs="Times New Roman"/>
          <w:sz w:val="28"/>
          <w:szCs w:val="28"/>
        </w:rPr>
      </w:pPr>
      <w:r w:rsidRPr="004238F6">
        <w:rPr>
          <w:rFonts w:ascii="宋体" w:eastAsia="宋体" w:hAnsi="宋体" w:cs="Times New Roman"/>
          <w:sz w:val="24"/>
          <w:szCs w:val="24"/>
        </w:rPr>
        <w:t>3.为什么说“没有共产党就没有新中国”？中国革命取得胜利的基本经验是什么？</w:t>
      </w:r>
    </w:p>
    <w:p w14:paraId="5CC27475" w14:textId="77777777" w:rsidR="004238F6" w:rsidRPr="004238F6" w:rsidRDefault="004238F6" w:rsidP="004238F6">
      <w:pPr>
        <w:snapToGrid w:val="0"/>
        <w:spacing w:before="187" w:after="187" w:line="440" w:lineRule="exact"/>
        <w:ind w:firstLineChars="100" w:firstLine="280"/>
        <w:jc w:val="center"/>
        <w:rPr>
          <w:rFonts w:ascii="黑体" w:eastAsia="黑体" w:hAnsi="黑体" w:cs="Times New Roman"/>
          <w:sz w:val="28"/>
          <w:szCs w:val="28"/>
        </w:rPr>
      </w:pPr>
      <w:r w:rsidRPr="004238F6">
        <w:rPr>
          <w:rFonts w:ascii="黑体" w:eastAsia="黑体" w:hAnsi="黑体" w:cs="Times New Roman"/>
          <w:sz w:val="28"/>
          <w:szCs w:val="28"/>
        </w:rPr>
        <w:t>第八章　中华人民共和国的成立与中国社会主义</w:t>
      </w:r>
      <w:r w:rsidRPr="004238F6">
        <w:rPr>
          <w:rFonts w:ascii="黑体" w:eastAsia="黑体" w:hAnsi="黑体" w:cs="Times New Roman" w:hint="eastAsia"/>
          <w:sz w:val="28"/>
          <w:szCs w:val="28"/>
        </w:rPr>
        <w:t>建设</w:t>
      </w:r>
      <w:r w:rsidRPr="004238F6">
        <w:rPr>
          <w:rFonts w:ascii="黑体" w:eastAsia="黑体" w:hAnsi="黑体" w:cs="Times New Roman"/>
          <w:sz w:val="28"/>
          <w:szCs w:val="28"/>
        </w:rPr>
        <w:t>道路的探索</w:t>
      </w:r>
    </w:p>
    <w:p w14:paraId="2AFAA118"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6C02E17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1.认知类目标：了解民主革命的完成和国民经济的恢复，认识建国初期的中国社会性质，了解中国建立社会主义制度的历程和相关措施，认识中国特色社会主义改造道路的内容和特点</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了解</w:t>
      </w:r>
      <w:r w:rsidRPr="004238F6">
        <w:rPr>
          <w:rFonts w:ascii="宋体" w:eastAsia="宋体" w:hAnsi="宋体" w:cs="Times New Roman" w:hint="eastAsia"/>
          <w:kern w:val="0"/>
          <w:sz w:val="24"/>
          <w:szCs w:val="24"/>
        </w:rPr>
        <w:t>社会主义</w:t>
      </w:r>
      <w:r w:rsidRPr="004238F6">
        <w:rPr>
          <w:rFonts w:ascii="宋体" w:eastAsia="宋体" w:hAnsi="宋体" w:cs="Times New Roman"/>
          <w:kern w:val="0"/>
          <w:sz w:val="24"/>
          <w:szCs w:val="24"/>
        </w:rPr>
        <w:t>建设良好开端中取得的主要成就，正确认识社会主义发展中出现的曲折。</w:t>
      </w:r>
    </w:p>
    <w:p w14:paraId="4590AAEF"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2.过程与方法类目标：结合建国</w:t>
      </w:r>
      <w:proofErr w:type="gramStart"/>
      <w:r w:rsidRPr="004238F6">
        <w:rPr>
          <w:rFonts w:ascii="宋体" w:eastAsia="宋体" w:hAnsi="宋体" w:cs="Times New Roman"/>
          <w:kern w:val="0"/>
          <w:sz w:val="24"/>
          <w:szCs w:val="24"/>
        </w:rPr>
        <w:t>初国际</w:t>
      </w:r>
      <w:proofErr w:type="gramEnd"/>
      <w:r w:rsidRPr="004238F6">
        <w:rPr>
          <w:rFonts w:ascii="宋体" w:eastAsia="宋体" w:hAnsi="宋体" w:cs="Times New Roman"/>
          <w:kern w:val="0"/>
          <w:sz w:val="24"/>
          <w:szCs w:val="24"/>
        </w:rPr>
        <w:t>国内形势，分析领会中国走社会主义道路，建立社会主义制度建立的必然性</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结合20世纪50、60年代世界社会主义发展的背景，引导学生深刻认识中国社会主义发展出现曲折的深层原因，理解我国独立自主探索社会主义建设道路的必然和重要性，培养学生对重要历史人物和</w:t>
      </w:r>
      <w:r w:rsidRPr="004238F6">
        <w:rPr>
          <w:rFonts w:ascii="宋体" w:eastAsia="宋体" w:hAnsi="宋体" w:cs="Times New Roman"/>
          <w:kern w:val="0"/>
          <w:sz w:val="24"/>
          <w:szCs w:val="24"/>
        </w:rPr>
        <w:lastRenderedPageBreak/>
        <w:t>事件进行客观评价的能力。</w:t>
      </w:r>
    </w:p>
    <w:p w14:paraId="59FA73D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3.情感、态度、价值观类目标：</w:t>
      </w:r>
      <w:r w:rsidRPr="004238F6">
        <w:rPr>
          <w:rFonts w:ascii="宋体" w:eastAsia="宋体" w:hAnsi="宋体" w:cs="Times New Roman"/>
          <w:sz w:val="24"/>
          <w:szCs w:val="24"/>
        </w:rPr>
        <w:t>通过学习讨论，进一步坚定学生中国必然坚持走社会主义道路的信心和决心，增强坚持中国特色社会主义道路的自信，承担起属于青年人的责任和使命，自觉投身中国特色社会主义建设事业，成为优秀的建设者和接班人。</w:t>
      </w:r>
    </w:p>
    <w:p w14:paraId="783B7B0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1CEB15DB"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w:t>
      </w:r>
      <w:r w:rsidRPr="004238F6">
        <w:rPr>
          <w:rFonts w:ascii="宋体" w:eastAsia="宋体" w:hAnsi="宋体" w:cs="Times New Roman" w:hint="eastAsia"/>
          <w:kern w:val="0"/>
          <w:sz w:val="24"/>
          <w:szCs w:val="24"/>
        </w:rPr>
        <w:t>中华</w:t>
      </w:r>
      <w:r w:rsidRPr="004238F6">
        <w:rPr>
          <w:rFonts w:ascii="宋体" w:eastAsia="宋体" w:hAnsi="宋体" w:cs="Times New Roman"/>
          <w:kern w:val="0"/>
          <w:sz w:val="24"/>
          <w:szCs w:val="24"/>
        </w:rPr>
        <w:t>人民共和国的成立</w:t>
      </w:r>
      <w:r w:rsidRPr="004238F6">
        <w:rPr>
          <w:rFonts w:ascii="宋体" w:eastAsia="宋体" w:hAnsi="宋体" w:cs="Times New Roman" w:hint="eastAsia"/>
          <w:kern w:val="0"/>
          <w:sz w:val="24"/>
          <w:szCs w:val="24"/>
        </w:rPr>
        <w:t>和</w:t>
      </w:r>
      <w:r w:rsidRPr="004238F6">
        <w:rPr>
          <w:rFonts w:ascii="宋体" w:eastAsia="宋体" w:hAnsi="宋体" w:cs="Times New Roman"/>
          <w:kern w:val="0"/>
          <w:sz w:val="24"/>
          <w:szCs w:val="24"/>
        </w:rPr>
        <w:t>新生人民政权的巩固；</w:t>
      </w:r>
    </w:p>
    <w:p w14:paraId="01B23E77"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2.党在过渡时期的总路线及其实施；</w:t>
      </w:r>
    </w:p>
    <w:p w14:paraId="2E130EC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w:t>
      </w:r>
      <w:r w:rsidRPr="004238F6">
        <w:rPr>
          <w:rFonts w:ascii="宋体" w:eastAsia="宋体" w:hAnsi="宋体" w:cs="Times New Roman" w:hint="eastAsia"/>
          <w:kern w:val="0"/>
          <w:sz w:val="24"/>
          <w:szCs w:val="24"/>
        </w:rPr>
        <w:t>初步</w:t>
      </w:r>
      <w:r w:rsidRPr="004238F6">
        <w:rPr>
          <w:rFonts w:ascii="宋体" w:eastAsia="宋体" w:hAnsi="宋体" w:cs="Times New Roman"/>
          <w:kern w:val="0"/>
          <w:sz w:val="24"/>
          <w:szCs w:val="24"/>
        </w:rPr>
        <w:t>确立</w:t>
      </w:r>
      <w:r w:rsidRPr="004238F6">
        <w:rPr>
          <w:rFonts w:ascii="宋体" w:eastAsia="宋体" w:hAnsi="宋体" w:cs="Times New Roman" w:hint="eastAsia"/>
          <w:kern w:val="0"/>
          <w:sz w:val="24"/>
          <w:szCs w:val="24"/>
        </w:rPr>
        <w:t>社会主义</w:t>
      </w:r>
      <w:r w:rsidRPr="004238F6">
        <w:rPr>
          <w:rFonts w:ascii="宋体" w:eastAsia="宋体" w:hAnsi="宋体" w:cs="Times New Roman"/>
          <w:kern w:val="0"/>
          <w:sz w:val="24"/>
          <w:szCs w:val="24"/>
        </w:rPr>
        <w:t>基本制度</w:t>
      </w:r>
      <w:r w:rsidRPr="004238F6">
        <w:rPr>
          <w:rFonts w:ascii="宋体" w:eastAsia="宋体" w:hAnsi="宋体" w:cs="Times New Roman" w:hint="eastAsia"/>
          <w:kern w:val="0"/>
          <w:sz w:val="24"/>
          <w:szCs w:val="24"/>
        </w:rPr>
        <w:t>；</w:t>
      </w:r>
    </w:p>
    <w:p w14:paraId="2C2AE74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4.全面建设社会主义的良好开端；</w:t>
      </w:r>
    </w:p>
    <w:p w14:paraId="04F83AE2"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5.社会主义道路的艰辛探索和曲折发展</w:t>
      </w:r>
      <w:r w:rsidRPr="004238F6">
        <w:rPr>
          <w:rFonts w:ascii="宋体" w:eastAsia="宋体" w:hAnsi="宋体" w:cs="Times New Roman"/>
          <w:kern w:val="0"/>
          <w:sz w:val="24"/>
          <w:szCs w:val="24"/>
        </w:rPr>
        <w:t>。</w:t>
      </w:r>
    </w:p>
    <w:p w14:paraId="41F7B5A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56FFF74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新中国建国初期的社会性质，社会主义工业化和社会主义改造同时并举的必要性</w:t>
      </w:r>
      <w:r w:rsidRPr="004238F6">
        <w:rPr>
          <w:rFonts w:ascii="宋体" w:eastAsia="宋体" w:hAnsi="宋体" w:cs="Times New Roman" w:hint="eastAsia"/>
          <w:kern w:val="0"/>
          <w:sz w:val="24"/>
          <w:szCs w:val="24"/>
        </w:rPr>
        <w:t>；全面认识</w:t>
      </w:r>
      <w:r w:rsidRPr="004238F6">
        <w:rPr>
          <w:rFonts w:ascii="宋体" w:eastAsia="宋体" w:hAnsi="宋体" w:cs="Times New Roman"/>
          <w:kern w:val="0"/>
          <w:sz w:val="24"/>
          <w:szCs w:val="24"/>
        </w:rPr>
        <w:t>中国共产党探索中国社会主义建设道路的努力及其成就；正确认识探索社会主义建设的严重曲折。</w:t>
      </w:r>
    </w:p>
    <w:p w14:paraId="34BDEFB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kern w:val="0"/>
          <w:sz w:val="24"/>
          <w:szCs w:val="24"/>
        </w:rPr>
        <w:t>【</w:t>
      </w:r>
      <w:r w:rsidRPr="004238F6">
        <w:rPr>
          <w:rFonts w:ascii="宋体" w:eastAsia="宋体" w:hAnsi="宋体" w:cs="Times New Roman"/>
          <w:b/>
          <w:bCs/>
          <w:sz w:val="24"/>
          <w:szCs w:val="24"/>
        </w:rPr>
        <w:t>难点】</w:t>
      </w:r>
    </w:p>
    <w:p w14:paraId="75A28E5B"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巩固新生政权与恢复国民经济之间的关系；探讨经济不发达国家首先进入社会主义社会是否违背了“生产力决定生产关系”的客观规律</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如何正确看待在社会主义经济建设中出现的失误；“文化大革命”发生的历史原因和教训。</w:t>
      </w:r>
    </w:p>
    <w:p w14:paraId="783C267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369C117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w:t>
      </w:r>
      <w:r w:rsidRPr="004238F6">
        <w:rPr>
          <w:rFonts w:ascii="宋体" w:eastAsia="宋体" w:hAnsi="宋体" w:cs="Times New Roman"/>
          <w:kern w:val="0"/>
          <w:sz w:val="24"/>
          <w:szCs w:val="24"/>
        </w:rPr>
        <w:t>历史和人民选择社会主义道路的</w:t>
      </w:r>
      <w:r w:rsidRPr="004238F6">
        <w:rPr>
          <w:rFonts w:ascii="宋体" w:eastAsia="宋体" w:hAnsi="宋体" w:cs="Times New Roman"/>
          <w:sz w:val="24"/>
          <w:szCs w:val="24"/>
        </w:rPr>
        <w:t>理解</w:t>
      </w:r>
      <w:r w:rsidRPr="004238F6">
        <w:rPr>
          <w:rFonts w:ascii="宋体" w:eastAsia="宋体" w:hAnsi="宋体" w:cs="Times New Roman" w:hint="eastAsia"/>
          <w:sz w:val="24"/>
          <w:szCs w:val="24"/>
        </w:rPr>
        <w:t>；</w:t>
      </w:r>
      <w:r w:rsidRPr="004238F6">
        <w:rPr>
          <w:rFonts w:ascii="宋体" w:eastAsia="宋体" w:hAnsi="宋体" w:cs="Times New Roman"/>
          <w:sz w:val="24"/>
          <w:szCs w:val="24"/>
        </w:rPr>
        <w:t>正确认识社会主义建设在探索中的曲折发展</w:t>
      </w:r>
      <w:r w:rsidRPr="004238F6">
        <w:rPr>
          <w:rFonts w:ascii="宋体" w:eastAsia="宋体" w:hAnsi="宋体" w:cs="Times New Roman" w:hint="eastAsia"/>
          <w:sz w:val="24"/>
          <w:szCs w:val="24"/>
        </w:rPr>
        <w:t>和历史成就</w:t>
      </w:r>
      <w:r w:rsidRPr="004238F6">
        <w:rPr>
          <w:rFonts w:ascii="宋体" w:eastAsia="宋体" w:hAnsi="宋体" w:cs="Times New Roman"/>
          <w:sz w:val="24"/>
          <w:szCs w:val="24"/>
        </w:rPr>
        <w:t>；</w:t>
      </w:r>
    </w:p>
    <w:p w14:paraId="1C57270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2.采用视频和图片结合方式，呈现</w:t>
      </w:r>
      <w:r w:rsidRPr="004238F6">
        <w:rPr>
          <w:rFonts w:ascii="宋体" w:eastAsia="宋体" w:hAnsi="宋体" w:cs="Times New Roman"/>
          <w:kern w:val="0"/>
          <w:sz w:val="24"/>
          <w:szCs w:val="24"/>
        </w:rPr>
        <w:t>过渡时期</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初期建设探索的历史</w:t>
      </w:r>
      <w:r w:rsidRPr="004238F6">
        <w:rPr>
          <w:rFonts w:ascii="宋体" w:eastAsia="宋体" w:hAnsi="宋体" w:cs="Times New Roman"/>
          <w:sz w:val="24"/>
          <w:szCs w:val="24"/>
        </w:rPr>
        <w:t>；</w:t>
      </w:r>
    </w:p>
    <w:p w14:paraId="567FEEE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3.通过课堂研讨，引导深化理解</w:t>
      </w:r>
      <w:r w:rsidRPr="004238F6">
        <w:rPr>
          <w:rFonts w:ascii="宋体" w:eastAsia="宋体" w:hAnsi="宋体" w:cs="Times New Roman"/>
          <w:kern w:val="0"/>
          <w:sz w:val="24"/>
          <w:szCs w:val="24"/>
        </w:rPr>
        <w:t>完成社会主义改造是中国历史上最伟大最深刻的社会变革</w:t>
      </w:r>
      <w:r w:rsidRPr="004238F6">
        <w:rPr>
          <w:rFonts w:ascii="宋体" w:eastAsia="宋体" w:hAnsi="宋体" w:cs="Times New Roman" w:hint="eastAsia"/>
          <w:sz w:val="24"/>
          <w:szCs w:val="24"/>
        </w:rPr>
        <w:t>；</w:t>
      </w:r>
      <w:r w:rsidRPr="004238F6">
        <w:rPr>
          <w:rFonts w:ascii="宋体" w:eastAsia="宋体" w:hAnsi="宋体" w:cs="Times New Roman"/>
          <w:sz w:val="24"/>
          <w:szCs w:val="24"/>
        </w:rPr>
        <w:t>引导客观</w:t>
      </w:r>
      <w:r w:rsidRPr="004238F6">
        <w:rPr>
          <w:rFonts w:ascii="宋体" w:eastAsia="宋体" w:hAnsi="宋体" w:cs="Times New Roman"/>
          <w:kern w:val="0"/>
          <w:sz w:val="24"/>
          <w:szCs w:val="24"/>
        </w:rPr>
        <w:t>辩证认知探索社会主义建设所取得的成就和曲折，坚定社会主义必胜的信心。</w:t>
      </w:r>
    </w:p>
    <w:p w14:paraId="04FC43AC"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5CBCE2B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1.为什么说新民主主义社会是一个过渡型的社会？</w:t>
      </w:r>
    </w:p>
    <w:p w14:paraId="55528063"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2.怎样理解社会主义制度在中国的确立是历史和人民的选择?</w:t>
      </w:r>
    </w:p>
    <w:p w14:paraId="5914441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3.</w:t>
      </w:r>
      <w:r w:rsidRPr="004238F6">
        <w:rPr>
          <w:rFonts w:ascii="宋体" w:eastAsia="宋体" w:hAnsi="宋体" w:cs="Times New Roman" w:hint="eastAsia"/>
          <w:kern w:val="0"/>
          <w:sz w:val="24"/>
          <w:szCs w:val="24"/>
        </w:rPr>
        <w:t>如何理解过渡时期总路线的历史必然性?</w:t>
      </w:r>
    </w:p>
    <w:p w14:paraId="7985C07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lastRenderedPageBreak/>
        <w:t>4.请结合当代中国发展进步的事实，谈谈你是如何认识建立社会</w:t>
      </w:r>
      <w:proofErr w:type="gramStart"/>
      <w:r w:rsidRPr="004238F6">
        <w:rPr>
          <w:rFonts w:ascii="宋体" w:eastAsia="宋体" w:hAnsi="宋体" w:cs="Times New Roman" w:hint="eastAsia"/>
          <w:kern w:val="0"/>
          <w:sz w:val="24"/>
          <w:szCs w:val="24"/>
        </w:rPr>
        <w:t>主制度</w:t>
      </w:r>
      <w:proofErr w:type="gramEnd"/>
      <w:r w:rsidRPr="004238F6">
        <w:rPr>
          <w:rFonts w:ascii="宋体" w:eastAsia="宋体" w:hAnsi="宋体" w:cs="Times New Roman" w:hint="eastAsia"/>
          <w:kern w:val="0"/>
          <w:sz w:val="24"/>
          <w:szCs w:val="24"/>
        </w:rPr>
        <w:t>的重大意义的。</w:t>
      </w:r>
    </w:p>
    <w:p w14:paraId="1B3543F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5.中国社会主义建设道路经历了怎样的艰辛探索?你是如何认识其中的经验教训的?</w:t>
      </w:r>
    </w:p>
    <w:p w14:paraId="657E0192"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hint="eastAsia"/>
          <w:kern w:val="0"/>
          <w:sz w:val="24"/>
          <w:szCs w:val="24"/>
        </w:rPr>
        <w:t>6.请结合当前中国面临的国际局势，谈谈我国建立独立的、比较完整的工业体系和国民经济体系的重大意义</w:t>
      </w:r>
    </w:p>
    <w:p w14:paraId="2E0F34E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kern w:val="0"/>
          <w:sz w:val="24"/>
          <w:szCs w:val="24"/>
        </w:rPr>
        <w:t>7.作为新时代的青年，我们应当如何弘扬社会主义革命和建设时期形成的历久弥新的时代精神?</w:t>
      </w:r>
    </w:p>
    <w:p w14:paraId="186C525D"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w:t>
      </w:r>
      <w:r w:rsidRPr="004238F6">
        <w:rPr>
          <w:rFonts w:ascii="黑体" w:eastAsia="黑体" w:hAnsi="黑体" w:cs="Times New Roman" w:hint="eastAsia"/>
          <w:sz w:val="28"/>
          <w:szCs w:val="28"/>
        </w:rPr>
        <w:t>九</w:t>
      </w:r>
      <w:r w:rsidRPr="004238F6">
        <w:rPr>
          <w:rFonts w:ascii="黑体" w:eastAsia="黑体" w:hAnsi="黑体" w:cs="Times New Roman"/>
          <w:sz w:val="28"/>
          <w:szCs w:val="28"/>
        </w:rPr>
        <w:t>章　改革开放</w:t>
      </w:r>
      <w:r w:rsidRPr="004238F6">
        <w:rPr>
          <w:rFonts w:ascii="黑体" w:eastAsia="黑体" w:hAnsi="黑体" w:cs="Times New Roman" w:hint="eastAsia"/>
          <w:sz w:val="28"/>
          <w:szCs w:val="28"/>
        </w:rPr>
        <w:t>与</w:t>
      </w:r>
      <w:r w:rsidRPr="004238F6">
        <w:rPr>
          <w:rFonts w:ascii="黑体" w:eastAsia="黑体" w:hAnsi="黑体" w:cs="Times New Roman"/>
          <w:sz w:val="28"/>
          <w:szCs w:val="28"/>
        </w:rPr>
        <w:t>中国特色社会主义的开创</w:t>
      </w:r>
      <w:r w:rsidRPr="004238F6">
        <w:rPr>
          <w:rFonts w:ascii="黑体" w:eastAsia="黑体" w:hAnsi="黑体" w:cs="Times New Roman" w:hint="eastAsia"/>
          <w:sz w:val="28"/>
          <w:szCs w:val="28"/>
        </w:rPr>
        <w:t>和</w:t>
      </w:r>
      <w:r w:rsidRPr="004238F6">
        <w:rPr>
          <w:rFonts w:ascii="黑体" w:eastAsia="黑体" w:hAnsi="黑体" w:cs="Times New Roman"/>
          <w:sz w:val="28"/>
          <w:szCs w:val="28"/>
        </w:rPr>
        <w:t>发展</w:t>
      </w:r>
    </w:p>
    <w:p w14:paraId="0EA07D39"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3DF0B97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1.认知类目标：</w:t>
      </w:r>
      <w:r w:rsidRPr="004238F6">
        <w:rPr>
          <w:rFonts w:ascii="宋体" w:eastAsia="宋体" w:hAnsi="宋体" w:cs="Times New Roman"/>
          <w:sz w:val="24"/>
          <w:szCs w:val="24"/>
        </w:rPr>
        <w:t>了解中共十一届三中全会的历史功绩和伟大转折，了解</w:t>
      </w:r>
      <w:r w:rsidRPr="004238F6">
        <w:rPr>
          <w:rFonts w:ascii="宋体" w:eastAsia="宋体" w:hAnsi="宋体" w:cs="Times New Roman"/>
          <w:kern w:val="0"/>
          <w:sz w:val="24"/>
          <w:szCs w:val="24"/>
        </w:rPr>
        <w:t>改革开放的历史进程及取得的巨大成就，认识改革开放的</w:t>
      </w:r>
      <w:r w:rsidRPr="004238F6">
        <w:rPr>
          <w:rFonts w:ascii="宋体" w:eastAsia="宋体" w:hAnsi="宋体" w:cs="Times New Roman"/>
          <w:sz w:val="24"/>
          <w:szCs w:val="24"/>
        </w:rPr>
        <w:t>必要性和重大意义。</w:t>
      </w:r>
    </w:p>
    <w:p w14:paraId="5707E831"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2.过程与方法类目标：结合改革开放前后的国际国内历史背景，引导学生展开深入讨论，深刻认识中国为什么和怎样选择了</w:t>
      </w:r>
      <w:r w:rsidRPr="004238F6">
        <w:rPr>
          <w:rFonts w:ascii="宋体" w:eastAsia="宋体" w:hAnsi="宋体" w:cs="Times New Roman"/>
          <w:sz w:val="24"/>
          <w:szCs w:val="24"/>
        </w:rPr>
        <w:t>改革开放，</w:t>
      </w:r>
      <w:r w:rsidRPr="004238F6">
        <w:rPr>
          <w:rFonts w:ascii="宋体" w:eastAsia="宋体" w:hAnsi="宋体" w:cs="Times New Roman"/>
          <w:kern w:val="0"/>
          <w:sz w:val="24"/>
          <w:szCs w:val="24"/>
        </w:rPr>
        <w:t>培养学生分析总结取得重大成就的根本原因和经验启示的能力。</w:t>
      </w:r>
    </w:p>
    <w:p w14:paraId="6563711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kern w:val="0"/>
          <w:sz w:val="24"/>
          <w:szCs w:val="24"/>
        </w:rPr>
        <w:t>3.情感、态度、价值观类目标：通过学习，引导学生</w:t>
      </w:r>
      <w:r w:rsidRPr="004238F6">
        <w:rPr>
          <w:rFonts w:ascii="宋体" w:eastAsia="宋体" w:hAnsi="宋体" w:cs="Times New Roman"/>
          <w:sz w:val="24"/>
          <w:szCs w:val="24"/>
        </w:rPr>
        <w:t>深刻认知改革开放作为中国的第二次革命，深刻改变了中国，极大解放和发展了中国社会生产力，充分显示了中国力量，改革是中国发展的必由之路。新时代青年要勇立时代潮头，勇于创新，成为中国全面深化改革的坚定支持者和优秀建设者。</w:t>
      </w:r>
    </w:p>
    <w:p w14:paraId="32F6A8FF"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3BBDFB1B"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1.历史性的伟大转折和改革开放的起步；</w:t>
      </w:r>
    </w:p>
    <w:p w14:paraId="025704B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2.改革开放和社会主义现代化建设新局面；</w:t>
      </w:r>
    </w:p>
    <w:p w14:paraId="5F5BB185"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3.把中国特色社会主义</w:t>
      </w:r>
      <w:r w:rsidRPr="004238F6">
        <w:rPr>
          <w:rFonts w:ascii="宋体" w:eastAsia="宋体" w:hAnsi="宋体" w:cs="Times New Roman" w:hint="eastAsia"/>
          <w:sz w:val="24"/>
          <w:szCs w:val="24"/>
        </w:rPr>
        <w:t>全面</w:t>
      </w:r>
      <w:r w:rsidRPr="004238F6">
        <w:rPr>
          <w:rFonts w:ascii="宋体" w:eastAsia="宋体" w:hAnsi="宋体" w:cs="Times New Roman"/>
          <w:sz w:val="24"/>
          <w:szCs w:val="24"/>
        </w:rPr>
        <w:t>推向</w:t>
      </w:r>
      <w:r w:rsidRPr="004238F6">
        <w:rPr>
          <w:rFonts w:ascii="宋体" w:eastAsia="宋体" w:hAnsi="宋体" w:cs="Times New Roman" w:hint="eastAsia"/>
          <w:sz w:val="24"/>
          <w:szCs w:val="24"/>
        </w:rPr>
        <w:t>21世纪</w:t>
      </w:r>
      <w:r w:rsidRPr="004238F6">
        <w:rPr>
          <w:rFonts w:ascii="宋体" w:eastAsia="宋体" w:hAnsi="宋体" w:cs="Times New Roman"/>
          <w:sz w:val="24"/>
          <w:szCs w:val="24"/>
        </w:rPr>
        <w:t>；</w:t>
      </w:r>
    </w:p>
    <w:p w14:paraId="5BB63680"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4.在新的</w:t>
      </w:r>
      <w:r w:rsidRPr="004238F6">
        <w:rPr>
          <w:rFonts w:ascii="宋体" w:eastAsia="宋体" w:hAnsi="宋体" w:cs="Times New Roman" w:hint="eastAsia"/>
          <w:sz w:val="24"/>
          <w:szCs w:val="24"/>
        </w:rPr>
        <w:t>形势下坚持和发展</w:t>
      </w:r>
      <w:r w:rsidRPr="004238F6">
        <w:rPr>
          <w:rFonts w:ascii="宋体" w:eastAsia="宋体" w:hAnsi="宋体" w:cs="Times New Roman"/>
          <w:sz w:val="24"/>
          <w:szCs w:val="24"/>
        </w:rPr>
        <w:t>中国特色社会主义。</w:t>
      </w:r>
    </w:p>
    <w:p w14:paraId="7855AEA7"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0A1A3AED"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十一届三中全会的历史功绩；改革开放的历史进程及取得的成就。</w:t>
      </w:r>
    </w:p>
    <w:p w14:paraId="2B534C1F" w14:textId="77777777" w:rsidR="004238F6" w:rsidRPr="004238F6" w:rsidRDefault="004238F6" w:rsidP="004238F6">
      <w:pPr>
        <w:snapToGrid w:val="0"/>
        <w:spacing w:line="440" w:lineRule="exact"/>
        <w:ind w:firstLineChars="200" w:firstLine="482"/>
        <w:rPr>
          <w:rFonts w:ascii="宋体" w:eastAsia="宋体" w:hAnsi="宋体" w:cs="Times New Roman"/>
          <w:b/>
          <w:bCs/>
          <w:kern w:val="0"/>
          <w:sz w:val="24"/>
          <w:szCs w:val="24"/>
        </w:rPr>
      </w:pPr>
      <w:r w:rsidRPr="004238F6">
        <w:rPr>
          <w:rFonts w:ascii="宋体" w:eastAsia="宋体" w:hAnsi="宋体" w:cs="Times New Roman"/>
          <w:b/>
          <w:bCs/>
          <w:kern w:val="0"/>
          <w:sz w:val="24"/>
          <w:szCs w:val="24"/>
        </w:rPr>
        <w:t>【难点】</w:t>
      </w:r>
    </w:p>
    <w:p w14:paraId="359C19AE"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取得重大成就的根本原因和主要经验总结。</w:t>
      </w:r>
    </w:p>
    <w:p w14:paraId="4091E89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38942A5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1.通过教师系统讲授和学生自主探究相结合，讲授教学内容，深化对改革开</w:t>
      </w:r>
      <w:r w:rsidRPr="004238F6">
        <w:rPr>
          <w:rFonts w:ascii="宋体" w:eastAsia="宋体" w:hAnsi="宋体" w:cs="Times New Roman"/>
          <w:sz w:val="24"/>
          <w:szCs w:val="24"/>
        </w:rPr>
        <w:lastRenderedPageBreak/>
        <w:t>放历史进程影响的深刻理解；</w:t>
      </w:r>
    </w:p>
    <w:p w14:paraId="272A1F42"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2.采用视频和图片结合方式，呈现中国特色社会主义的开创与接续发展历史过程；</w:t>
      </w:r>
    </w:p>
    <w:p w14:paraId="15FDE8EB"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3.通过课堂研讨，引导认知中国共产党领导中国特色社会主义事业在新世纪取得的重大历史成就的深刻历史原因</w:t>
      </w:r>
      <w:r w:rsidRPr="004238F6">
        <w:rPr>
          <w:rFonts w:ascii="宋体" w:eastAsia="宋体" w:hAnsi="宋体" w:cs="Times New Roman"/>
          <w:kern w:val="0"/>
          <w:sz w:val="24"/>
          <w:szCs w:val="24"/>
        </w:rPr>
        <w:t>。</w:t>
      </w:r>
    </w:p>
    <w:p w14:paraId="48DD2CDA"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680E8AD9"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1.为什么说十一届三中全会是新中国成立以后的伟大历史性转折？</w:t>
      </w:r>
    </w:p>
    <w:p w14:paraId="10F1970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w:t>
      </w:r>
      <w:r w:rsidRPr="004238F6">
        <w:rPr>
          <w:rFonts w:ascii="宋体" w:eastAsia="宋体" w:hAnsi="宋体" w:cs="Times New Roman" w:hint="eastAsia"/>
          <w:sz w:val="24"/>
          <w:szCs w:val="24"/>
        </w:rPr>
        <w:t>中国特色社会主义是怎样开创的</w:t>
      </w:r>
      <w:r w:rsidRPr="004238F6">
        <w:rPr>
          <w:rFonts w:ascii="宋体" w:eastAsia="宋体" w:hAnsi="宋体" w:cs="Times New Roman"/>
          <w:sz w:val="24"/>
          <w:szCs w:val="24"/>
        </w:rPr>
        <w:t>？</w:t>
      </w:r>
    </w:p>
    <w:p w14:paraId="1F3AB19F"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w:t>
      </w:r>
      <w:r w:rsidRPr="004238F6">
        <w:rPr>
          <w:rFonts w:ascii="宋体" w:eastAsia="宋体" w:hAnsi="宋体" w:cs="Times New Roman" w:hint="eastAsia"/>
          <w:sz w:val="24"/>
          <w:szCs w:val="24"/>
        </w:rPr>
        <w:t>中国特色社会主义是怎样接续发展的？</w:t>
      </w:r>
    </w:p>
    <w:p w14:paraId="29BCD357"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w:t>
      </w:r>
      <w:r w:rsidRPr="004238F6">
        <w:rPr>
          <w:rFonts w:ascii="宋体" w:eastAsia="宋体" w:hAnsi="宋体" w:cs="Times New Roman"/>
          <w:sz w:val="24"/>
          <w:szCs w:val="24"/>
        </w:rPr>
        <w:t>在不断推进改革开放和现代化建设的历史进程中，实践创新和理论创新的关系是怎样的？试举例说明。</w:t>
      </w:r>
    </w:p>
    <w:p w14:paraId="4C047B62"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sz w:val="28"/>
          <w:szCs w:val="28"/>
        </w:rPr>
        <w:t>第十章</w:t>
      </w:r>
      <w:bookmarkStart w:id="3" w:name="_Hlk50140939"/>
      <w:r w:rsidRPr="004238F6">
        <w:rPr>
          <w:rFonts w:ascii="黑体" w:eastAsia="黑体" w:hAnsi="黑体" w:cs="Times New Roman"/>
          <w:sz w:val="28"/>
          <w:szCs w:val="28"/>
        </w:rPr>
        <w:t xml:space="preserve">　</w:t>
      </w:r>
      <w:bookmarkEnd w:id="3"/>
      <w:r w:rsidRPr="004238F6">
        <w:rPr>
          <w:rFonts w:ascii="黑体" w:eastAsia="黑体" w:hAnsi="黑体" w:cs="Times New Roman"/>
          <w:sz w:val="28"/>
          <w:szCs w:val="28"/>
        </w:rPr>
        <w:t>中国特色社会主义进入新时代</w:t>
      </w:r>
    </w:p>
    <w:p w14:paraId="62FE4314"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【学习目标】</w:t>
      </w:r>
    </w:p>
    <w:p w14:paraId="4F60465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1.认知类目标：了解党和国家事业的历史性成就和历史性变革，认识中国特色社会主义进入新时代重大意义，了解中华民族在新时代面临新的发展机遇和挑战。</w:t>
      </w:r>
    </w:p>
    <w:p w14:paraId="3B780712"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2.过程与方法类目标：结合新中国发展成就，引导学生在研讨分析中，理解中国特色社会主义进入了新时代对中国的意义，明确自身的责任和使命。</w:t>
      </w:r>
    </w:p>
    <w:p w14:paraId="06B41A9B"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3.情感、态度、价值观类目标：通过学习，</w:t>
      </w:r>
      <w:r w:rsidRPr="004238F6">
        <w:rPr>
          <w:rFonts w:ascii="宋体" w:eastAsia="宋体" w:hAnsi="宋体" w:cs="Times New Roman"/>
          <w:sz w:val="24"/>
          <w:szCs w:val="24"/>
        </w:rPr>
        <w:t>进一步</w:t>
      </w:r>
      <w:r w:rsidRPr="004238F6">
        <w:rPr>
          <w:rFonts w:ascii="宋体" w:eastAsia="宋体" w:hAnsi="宋体" w:cs="Times New Roman"/>
          <w:kern w:val="0"/>
          <w:sz w:val="24"/>
          <w:szCs w:val="24"/>
        </w:rPr>
        <w:t>增进学生对中国特色社会主义的思想认同、政治认同和情感认同，坚定道路自信、理论自信、制度自信和文化自信，增强承担起属于青年人的责任和使命，自觉投身中国特色社会主义建设事业，成为优秀的建设者和接班人，推进社会主义事业走向光明未来。</w:t>
      </w:r>
    </w:p>
    <w:p w14:paraId="466D5059"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6AB04E55"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1</w:t>
      </w:r>
      <w:r w:rsidRPr="004238F6">
        <w:rPr>
          <w:rFonts w:ascii="宋体" w:eastAsia="宋体" w:hAnsi="宋体" w:cs="Times New Roman"/>
          <w:kern w:val="0"/>
          <w:sz w:val="24"/>
          <w:szCs w:val="24"/>
        </w:rPr>
        <w:t>.开拓中国特色社会主义更为广阔的发展前景；</w:t>
      </w:r>
    </w:p>
    <w:p w14:paraId="08B9F138"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2.</w:t>
      </w:r>
      <w:r w:rsidRPr="004238F6">
        <w:rPr>
          <w:rFonts w:ascii="宋体" w:eastAsia="宋体" w:hAnsi="宋体" w:cs="Times New Roman" w:hint="eastAsia"/>
          <w:kern w:val="0"/>
          <w:sz w:val="24"/>
          <w:szCs w:val="24"/>
        </w:rPr>
        <w:t>把中国特色社会主义不断推向前进</w:t>
      </w:r>
      <w:r w:rsidRPr="004238F6">
        <w:rPr>
          <w:rFonts w:ascii="宋体" w:eastAsia="宋体" w:hAnsi="宋体" w:cs="Times New Roman"/>
          <w:kern w:val="0"/>
          <w:sz w:val="24"/>
          <w:szCs w:val="24"/>
        </w:rPr>
        <w:t>；</w:t>
      </w:r>
    </w:p>
    <w:p w14:paraId="606798C1"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3.开启全面建设社会主义现代化国家的新征程。</w:t>
      </w:r>
    </w:p>
    <w:p w14:paraId="015C12C9"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【重点】</w:t>
      </w:r>
    </w:p>
    <w:p w14:paraId="4449675C"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理解中国特色社会主义进入了新时代是我国发展新的历史方位</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理解全面建成小康社会和开启全面建设社会主义现代化国家的新征程的重要历史意义</w:t>
      </w:r>
      <w:r w:rsidRPr="004238F6">
        <w:rPr>
          <w:rFonts w:ascii="宋体" w:eastAsia="宋体" w:hAnsi="宋体" w:cs="Times New Roman" w:hint="eastAsia"/>
          <w:kern w:val="0"/>
          <w:sz w:val="24"/>
          <w:szCs w:val="24"/>
        </w:rPr>
        <w:t>；理解新时代十年历史性成就的重大意义。</w:t>
      </w:r>
    </w:p>
    <w:p w14:paraId="4F0F130F"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lastRenderedPageBreak/>
        <w:t>【难点】</w:t>
      </w:r>
    </w:p>
    <w:p w14:paraId="105AF534"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kern w:val="0"/>
          <w:sz w:val="24"/>
          <w:szCs w:val="24"/>
        </w:rPr>
        <w:t>如何理解中国特色社会主义进入了新时代</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正确认识我国社会主要矛盾的变化及其意义</w:t>
      </w:r>
      <w:r w:rsidRPr="004238F6">
        <w:rPr>
          <w:rFonts w:ascii="宋体" w:eastAsia="宋体" w:hAnsi="宋体" w:cs="Times New Roman" w:hint="eastAsia"/>
          <w:kern w:val="0"/>
          <w:sz w:val="24"/>
          <w:szCs w:val="24"/>
        </w:rPr>
        <w:t>。</w:t>
      </w:r>
    </w:p>
    <w:p w14:paraId="0C7D7BB3"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44FF3128"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1.通过教师系统讲授和学生自主探究相结合，讲授教学内容，深化对中国特色社会主义进入新时代的理解；了解我国当前面临的挑战和机遇</w:t>
      </w:r>
      <w:r w:rsidRPr="004238F6">
        <w:rPr>
          <w:rFonts w:ascii="宋体" w:eastAsia="宋体" w:hAnsi="宋体" w:cs="Times New Roman" w:hint="eastAsia"/>
          <w:sz w:val="24"/>
          <w:szCs w:val="24"/>
        </w:rPr>
        <w:t>；</w:t>
      </w:r>
    </w:p>
    <w:p w14:paraId="0D0DAF0A"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2.采用视频和图片结合方式，呈现十八大以来，党和国家事业发生的历史性变革，引导学生</w:t>
      </w:r>
      <w:r w:rsidRPr="004238F6">
        <w:rPr>
          <w:rFonts w:ascii="宋体" w:eastAsia="宋体" w:hAnsi="宋体" w:cs="Times New Roman"/>
          <w:kern w:val="0"/>
          <w:sz w:val="24"/>
          <w:szCs w:val="24"/>
        </w:rPr>
        <w:t>坚定道路自信、理论自信、制度自信和文化自信</w:t>
      </w:r>
      <w:r w:rsidRPr="004238F6">
        <w:rPr>
          <w:rFonts w:ascii="宋体" w:eastAsia="宋体" w:hAnsi="宋体" w:cs="Times New Roman"/>
          <w:sz w:val="24"/>
          <w:szCs w:val="24"/>
        </w:rPr>
        <w:t>；</w:t>
      </w:r>
    </w:p>
    <w:p w14:paraId="6100CE80" w14:textId="77777777" w:rsidR="004238F6" w:rsidRPr="004238F6" w:rsidRDefault="004238F6" w:rsidP="004238F6">
      <w:pPr>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cs="Times New Roman"/>
          <w:sz w:val="24"/>
          <w:szCs w:val="24"/>
        </w:rPr>
        <w:t>3.通过课堂研讨，引导认知中国特色社会主义进入新时代与社会主要矛盾的新变化，深刻理解习近平新时代中国特色社会主义思想的历史地位</w:t>
      </w:r>
      <w:r w:rsidRPr="004238F6">
        <w:rPr>
          <w:rFonts w:ascii="宋体" w:eastAsia="宋体" w:hAnsi="宋体" w:cs="Times New Roman" w:hint="eastAsia"/>
          <w:kern w:val="0"/>
          <w:sz w:val="24"/>
          <w:szCs w:val="24"/>
        </w:rPr>
        <w:t>；</w:t>
      </w:r>
      <w:r w:rsidRPr="004238F6">
        <w:rPr>
          <w:rFonts w:ascii="宋体" w:eastAsia="宋体" w:hAnsi="宋体" w:cs="Times New Roman"/>
          <w:kern w:val="0"/>
          <w:sz w:val="24"/>
          <w:szCs w:val="24"/>
        </w:rPr>
        <w:t>了解全面建成小康社会对中华民族伟大复兴的重要意义</w:t>
      </w:r>
      <w:r w:rsidRPr="004238F6">
        <w:rPr>
          <w:rFonts w:ascii="宋体" w:eastAsia="宋体" w:hAnsi="宋体" w:cs="Times New Roman" w:hint="eastAsia"/>
          <w:kern w:val="0"/>
          <w:sz w:val="24"/>
          <w:szCs w:val="24"/>
        </w:rPr>
        <w:t>。</w:t>
      </w:r>
    </w:p>
    <w:p w14:paraId="76FEE35B" w14:textId="77777777" w:rsidR="004238F6" w:rsidRPr="004238F6" w:rsidRDefault="004238F6" w:rsidP="004238F6">
      <w:pPr>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2B65189D"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w:t>
      </w:r>
      <w:r w:rsidRPr="004238F6">
        <w:rPr>
          <w:rFonts w:ascii="宋体" w:eastAsia="宋体" w:hAnsi="宋体" w:cs="Times New Roman" w:hint="eastAsia"/>
          <w:sz w:val="24"/>
          <w:szCs w:val="24"/>
        </w:rPr>
        <w:t>联系我国社会主要矛盾的新变化，如何正确理解</w:t>
      </w:r>
      <w:r w:rsidRPr="004238F6">
        <w:rPr>
          <w:rFonts w:ascii="宋体" w:eastAsia="宋体" w:hAnsi="宋体" w:cs="Times New Roman"/>
          <w:sz w:val="24"/>
          <w:szCs w:val="24"/>
        </w:rPr>
        <w:t>中国特色社会主义进入新时代</w:t>
      </w:r>
      <w:r w:rsidRPr="004238F6">
        <w:rPr>
          <w:rFonts w:ascii="宋体" w:eastAsia="宋体" w:hAnsi="宋体" w:cs="Times New Roman" w:hint="eastAsia"/>
          <w:sz w:val="24"/>
          <w:szCs w:val="24"/>
        </w:rPr>
        <w:t>的内涵和意义</w:t>
      </w:r>
      <w:r w:rsidRPr="004238F6">
        <w:rPr>
          <w:rFonts w:ascii="宋体" w:eastAsia="宋体" w:hAnsi="宋体" w:cs="Times New Roman"/>
          <w:sz w:val="24"/>
          <w:szCs w:val="24"/>
        </w:rPr>
        <w:t>？</w:t>
      </w:r>
    </w:p>
    <w:p w14:paraId="606E10EE"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w:t>
      </w:r>
      <w:r w:rsidRPr="004238F6">
        <w:rPr>
          <w:rFonts w:ascii="宋体" w:eastAsia="宋体" w:hAnsi="宋体" w:cs="Times New Roman" w:hint="eastAsia"/>
          <w:sz w:val="24"/>
          <w:szCs w:val="24"/>
        </w:rPr>
        <w:t>联系实际，谈谈党的</w:t>
      </w:r>
      <w:r w:rsidRPr="004238F6">
        <w:rPr>
          <w:rFonts w:ascii="宋体" w:eastAsia="宋体" w:hAnsi="宋体" w:cs="Times New Roman"/>
          <w:sz w:val="24"/>
          <w:szCs w:val="24"/>
        </w:rPr>
        <w:t>十八大以来，党和国家事业发生怎样的历史性变革</w:t>
      </w:r>
      <w:r w:rsidRPr="004238F6">
        <w:rPr>
          <w:rFonts w:ascii="宋体" w:eastAsia="宋体" w:hAnsi="宋体" w:cs="Times New Roman" w:hint="eastAsia"/>
          <w:sz w:val="24"/>
          <w:szCs w:val="24"/>
        </w:rPr>
        <w:t>，</w:t>
      </w:r>
      <w:r w:rsidRPr="004238F6">
        <w:rPr>
          <w:rFonts w:ascii="宋体" w:eastAsia="宋体" w:hAnsi="宋体" w:cs="Times New Roman"/>
          <w:sz w:val="24"/>
          <w:szCs w:val="24"/>
        </w:rPr>
        <w:t>其意义是什么？</w:t>
      </w:r>
    </w:p>
    <w:p w14:paraId="798C68C1" w14:textId="77777777" w:rsidR="004238F6" w:rsidRPr="004238F6" w:rsidRDefault="004238F6" w:rsidP="004238F6">
      <w:pPr>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w:t>
      </w:r>
      <w:r w:rsidRPr="004238F6">
        <w:rPr>
          <w:rFonts w:ascii="宋体" w:eastAsia="宋体" w:hAnsi="宋体" w:cs="Times New Roman" w:hint="eastAsia"/>
          <w:sz w:val="24"/>
          <w:szCs w:val="24"/>
        </w:rPr>
        <w:t>习近平在庆祝中国共产党成立100周年大会的讲话中指出，在中国大地上全面建成了小康社会是中华民族的伟大荣光、中国人民的伟大荣光、中国共产党的伟大荣光。联系历史和现实，谈谈全面建成小康社会的历史意义。</w:t>
      </w:r>
    </w:p>
    <w:p w14:paraId="1A9B9C57" w14:textId="77777777" w:rsidR="004238F6" w:rsidRPr="004238F6" w:rsidRDefault="004238F6" w:rsidP="004238F6">
      <w:pPr>
        <w:snapToGrid w:val="0"/>
        <w:spacing w:line="440" w:lineRule="exact"/>
        <w:ind w:firstLineChars="200" w:firstLine="480"/>
        <w:rPr>
          <w:rFonts w:ascii="黑体" w:eastAsia="黑体" w:hAnsi="黑体" w:cs="Times New Roman"/>
          <w:sz w:val="28"/>
          <w:szCs w:val="28"/>
        </w:rPr>
      </w:pPr>
      <w:r w:rsidRPr="004238F6">
        <w:rPr>
          <w:rFonts w:ascii="宋体" w:eastAsia="宋体" w:hAnsi="宋体" w:cs="Times New Roman" w:hint="eastAsia"/>
          <w:sz w:val="24"/>
          <w:szCs w:val="24"/>
        </w:rPr>
        <w:t>4.党的二十大强调，“两个确立”对新时代党和国家事业发展，、对推进中华民族伟大复兴历史进程具有决定性意义。联系历史和现实，谈谈如何理解“两个确立”的决定性意义。</w:t>
      </w:r>
    </w:p>
    <w:p w14:paraId="5EC9828E"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（三）课程学习内容与课程学习目标的对应关系</w:t>
      </w:r>
    </w:p>
    <w:tbl>
      <w:tblPr>
        <w:tblStyle w:val="9"/>
        <w:tblW w:w="8279" w:type="dxa"/>
        <w:tblLayout w:type="fixed"/>
        <w:tblCellMar>
          <w:top w:w="120" w:type="dxa"/>
          <w:left w:w="60" w:type="dxa"/>
          <w:bottom w:w="120" w:type="dxa"/>
          <w:right w:w="60" w:type="dxa"/>
        </w:tblCellMar>
        <w:tblLook w:val="04A0" w:firstRow="1" w:lastRow="0" w:firstColumn="1" w:lastColumn="0" w:noHBand="0" w:noVBand="1"/>
      </w:tblPr>
      <w:tblGrid>
        <w:gridCol w:w="3497"/>
        <w:gridCol w:w="1769"/>
        <w:gridCol w:w="1942"/>
        <w:gridCol w:w="1071"/>
      </w:tblGrid>
      <w:tr w:rsidR="004238F6" w:rsidRPr="004238F6" w14:paraId="5E5AEF86"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73A27054"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color w:val="000000" w:themeColor="text1"/>
                <w:kern w:val="0"/>
                <w:sz w:val="24"/>
                <w:szCs w:val="24"/>
              </w:rPr>
              <w:t>课程学习内容</w:t>
            </w:r>
          </w:p>
        </w:tc>
        <w:tc>
          <w:tcPr>
            <w:tcW w:w="1769" w:type="dxa"/>
            <w:tcBorders>
              <w:top w:val="single" w:sz="8" w:space="0" w:color="000000"/>
              <w:left w:val="single" w:sz="8" w:space="0" w:color="000000"/>
              <w:bottom w:val="single" w:sz="8" w:space="0" w:color="000000"/>
              <w:right w:val="single" w:sz="8" w:space="0" w:color="000000"/>
            </w:tcBorders>
            <w:vAlign w:val="center"/>
          </w:tcPr>
          <w:p w14:paraId="39BC3230"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kern w:val="0"/>
                <w:sz w:val="24"/>
                <w:szCs w:val="24"/>
              </w:rPr>
              <w:t>教学方法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03DE3608"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kern w:val="0"/>
                <w:sz w:val="24"/>
                <w:szCs w:val="24"/>
              </w:rPr>
              <w:t>支撑的课程目标</w:t>
            </w:r>
          </w:p>
        </w:tc>
        <w:tc>
          <w:tcPr>
            <w:tcW w:w="1071" w:type="dxa"/>
            <w:tcBorders>
              <w:top w:val="single" w:sz="8" w:space="0" w:color="000000"/>
              <w:left w:val="single" w:sz="8" w:space="0" w:color="000000"/>
              <w:bottom w:val="single" w:sz="8" w:space="0" w:color="000000"/>
              <w:right w:val="single" w:sz="8" w:space="0" w:color="000000"/>
            </w:tcBorders>
            <w:vAlign w:val="center"/>
          </w:tcPr>
          <w:p w14:paraId="7ECB752B"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kern w:val="0"/>
                <w:sz w:val="24"/>
                <w:szCs w:val="24"/>
              </w:rPr>
              <w:t>学时安排</w:t>
            </w:r>
          </w:p>
        </w:tc>
      </w:tr>
      <w:tr w:rsidR="004238F6" w:rsidRPr="004238F6" w14:paraId="35590DD5"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61A3E01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第一</w:t>
            </w:r>
            <w:proofErr w:type="gramStart"/>
            <w:r w:rsidRPr="004238F6">
              <w:rPr>
                <w:rFonts w:ascii="宋体" w:eastAsia="宋体" w:hAnsi="宋体" w:cs="宋体" w:hint="eastAsia"/>
                <w:kern w:val="0"/>
                <w:sz w:val="24"/>
                <w:szCs w:val="24"/>
              </w:rPr>
              <w:t>章进入</w:t>
            </w:r>
            <w:proofErr w:type="gramEnd"/>
            <w:r w:rsidRPr="004238F6">
              <w:rPr>
                <w:rFonts w:ascii="宋体" w:eastAsia="宋体" w:hAnsi="宋体" w:cs="宋体" w:hint="eastAsia"/>
                <w:kern w:val="0"/>
                <w:sz w:val="24"/>
                <w:szCs w:val="24"/>
              </w:rPr>
              <w:t>近代后中华民族的磨难和抗争</w:t>
            </w:r>
          </w:p>
        </w:tc>
        <w:tc>
          <w:tcPr>
            <w:tcW w:w="1769" w:type="dxa"/>
            <w:tcBorders>
              <w:top w:val="single" w:sz="8" w:space="0" w:color="000000"/>
              <w:left w:val="single" w:sz="8" w:space="0" w:color="000000"/>
              <w:bottom w:val="single" w:sz="8" w:space="0" w:color="000000"/>
              <w:right w:val="single" w:sz="8" w:space="0" w:color="000000"/>
            </w:tcBorders>
            <w:vAlign w:val="center"/>
          </w:tcPr>
          <w:p w14:paraId="66D8A839"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20BA72B1"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2BCEBDEE"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4DBFAC96"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34746AF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第二章不同社会力量对国家出路的早期探索</w:t>
            </w:r>
          </w:p>
        </w:tc>
        <w:tc>
          <w:tcPr>
            <w:tcW w:w="1769" w:type="dxa"/>
            <w:tcBorders>
              <w:top w:val="single" w:sz="8" w:space="0" w:color="000000"/>
              <w:left w:val="single" w:sz="8" w:space="0" w:color="000000"/>
              <w:bottom w:val="single" w:sz="8" w:space="0" w:color="000000"/>
              <w:right w:val="single" w:sz="8" w:space="0" w:color="000000"/>
            </w:tcBorders>
            <w:vAlign w:val="center"/>
          </w:tcPr>
          <w:p w14:paraId="71383D40"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1592B0F2"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379AEE95"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6学时</w:t>
            </w:r>
          </w:p>
        </w:tc>
      </w:tr>
      <w:tr w:rsidR="004238F6" w:rsidRPr="004238F6" w14:paraId="04B0EFD8"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4D4CC3E5"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lastRenderedPageBreak/>
              <w:t>第三章辛亥革命与君主专制制度的终结</w:t>
            </w:r>
          </w:p>
        </w:tc>
        <w:tc>
          <w:tcPr>
            <w:tcW w:w="1769" w:type="dxa"/>
            <w:tcBorders>
              <w:top w:val="single" w:sz="8" w:space="0" w:color="000000"/>
              <w:left w:val="single" w:sz="8" w:space="0" w:color="000000"/>
              <w:bottom w:val="single" w:sz="8" w:space="0" w:color="000000"/>
              <w:right w:val="single" w:sz="8" w:space="0" w:color="000000"/>
            </w:tcBorders>
            <w:vAlign w:val="center"/>
          </w:tcPr>
          <w:p w14:paraId="1503F40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53B536C3"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w:t>
            </w:r>
          </w:p>
        </w:tc>
        <w:tc>
          <w:tcPr>
            <w:tcW w:w="1071" w:type="dxa"/>
            <w:tcBorders>
              <w:top w:val="single" w:sz="8" w:space="0" w:color="000000"/>
              <w:left w:val="single" w:sz="8" w:space="0" w:color="000000"/>
              <w:bottom w:val="single" w:sz="8" w:space="0" w:color="000000"/>
              <w:right w:val="single" w:sz="8" w:space="0" w:color="000000"/>
            </w:tcBorders>
            <w:vAlign w:val="center"/>
          </w:tcPr>
          <w:p w14:paraId="6A02B399"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6832EF43"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12EDDD3B"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第四章中国共产党的成立和中国革命新局面</w:t>
            </w:r>
          </w:p>
        </w:tc>
        <w:tc>
          <w:tcPr>
            <w:tcW w:w="1769" w:type="dxa"/>
            <w:tcBorders>
              <w:top w:val="single" w:sz="8" w:space="0" w:color="000000"/>
              <w:left w:val="single" w:sz="8" w:space="0" w:color="000000"/>
              <w:bottom w:val="single" w:sz="8" w:space="0" w:color="000000"/>
              <w:right w:val="single" w:sz="8" w:space="0" w:color="000000"/>
            </w:tcBorders>
            <w:vAlign w:val="center"/>
          </w:tcPr>
          <w:p w14:paraId="4A4CD6E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00DD5E2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课程目标1、3</w:t>
            </w:r>
          </w:p>
        </w:tc>
        <w:tc>
          <w:tcPr>
            <w:tcW w:w="1071" w:type="dxa"/>
            <w:tcBorders>
              <w:top w:val="single" w:sz="8" w:space="0" w:color="000000"/>
              <w:left w:val="single" w:sz="8" w:space="0" w:color="000000"/>
              <w:bottom w:val="single" w:sz="8" w:space="0" w:color="000000"/>
              <w:right w:val="single" w:sz="8" w:space="0" w:color="000000"/>
            </w:tcBorders>
            <w:vAlign w:val="center"/>
          </w:tcPr>
          <w:p w14:paraId="47717F71"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22CE4155"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0511C12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第五章中国革命的新道路</w:t>
            </w:r>
          </w:p>
        </w:tc>
        <w:tc>
          <w:tcPr>
            <w:tcW w:w="1769" w:type="dxa"/>
            <w:tcBorders>
              <w:top w:val="single" w:sz="8" w:space="0" w:color="000000"/>
              <w:left w:val="single" w:sz="8" w:space="0" w:color="000000"/>
              <w:bottom w:val="single" w:sz="8" w:space="0" w:color="000000"/>
              <w:right w:val="single" w:sz="8" w:space="0" w:color="000000"/>
            </w:tcBorders>
            <w:vAlign w:val="center"/>
          </w:tcPr>
          <w:p w14:paraId="152B802F"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40E15973"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w:t>
            </w:r>
          </w:p>
        </w:tc>
        <w:tc>
          <w:tcPr>
            <w:tcW w:w="1071" w:type="dxa"/>
            <w:tcBorders>
              <w:top w:val="single" w:sz="8" w:space="0" w:color="000000"/>
              <w:left w:val="single" w:sz="8" w:space="0" w:color="000000"/>
              <w:bottom w:val="single" w:sz="8" w:space="0" w:color="000000"/>
              <w:right w:val="single" w:sz="8" w:space="0" w:color="000000"/>
            </w:tcBorders>
            <w:vAlign w:val="center"/>
          </w:tcPr>
          <w:p w14:paraId="20316A78"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4D33515E"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5DAD1525"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第六章中华民族的抗日战争</w:t>
            </w:r>
          </w:p>
        </w:tc>
        <w:tc>
          <w:tcPr>
            <w:tcW w:w="1769" w:type="dxa"/>
            <w:tcBorders>
              <w:top w:val="single" w:sz="8" w:space="0" w:color="000000"/>
              <w:left w:val="single" w:sz="8" w:space="0" w:color="000000"/>
              <w:bottom w:val="single" w:sz="8" w:space="0" w:color="000000"/>
              <w:right w:val="single" w:sz="8" w:space="0" w:color="000000"/>
            </w:tcBorders>
            <w:vAlign w:val="center"/>
          </w:tcPr>
          <w:p w14:paraId="5411204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30103CF4"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课程目标1、3</w:t>
            </w:r>
          </w:p>
        </w:tc>
        <w:tc>
          <w:tcPr>
            <w:tcW w:w="1071" w:type="dxa"/>
            <w:tcBorders>
              <w:top w:val="single" w:sz="8" w:space="0" w:color="000000"/>
              <w:left w:val="single" w:sz="8" w:space="0" w:color="000000"/>
              <w:bottom w:val="single" w:sz="8" w:space="0" w:color="000000"/>
              <w:right w:val="single" w:sz="8" w:space="0" w:color="000000"/>
            </w:tcBorders>
            <w:vAlign w:val="center"/>
          </w:tcPr>
          <w:p w14:paraId="79FF2B76"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6学时</w:t>
            </w:r>
          </w:p>
        </w:tc>
      </w:tr>
      <w:tr w:rsidR="004238F6" w:rsidRPr="004238F6" w14:paraId="1DA0CAEC"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44C5549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第七章为建立新中国而奋斗</w:t>
            </w:r>
          </w:p>
        </w:tc>
        <w:tc>
          <w:tcPr>
            <w:tcW w:w="1769" w:type="dxa"/>
            <w:tcBorders>
              <w:top w:val="single" w:sz="8" w:space="0" w:color="000000"/>
              <w:left w:val="single" w:sz="8" w:space="0" w:color="000000"/>
              <w:bottom w:val="single" w:sz="8" w:space="0" w:color="000000"/>
              <w:right w:val="single" w:sz="8" w:space="0" w:color="000000"/>
            </w:tcBorders>
            <w:vAlign w:val="center"/>
          </w:tcPr>
          <w:p w14:paraId="614B3611"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1D6604C4"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6DD19DD4"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59C95655"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3C9591C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第八章中华人民共和国的成立与中国社会主义建设道路的探索</w:t>
            </w:r>
          </w:p>
        </w:tc>
        <w:tc>
          <w:tcPr>
            <w:tcW w:w="1769" w:type="dxa"/>
            <w:tcBorders>
              <w:top w:val="single" w:sz="8" w:space="0" w:color="000000"/>
              <w:left w:val="single" w:sz="8" w:space="0" w:color="000000"/>
              <w:bottom w:val="single" w:sz="8" w:space="0" w:color="000000"/>
              <w:right w:val="single" w:sz="8" w:space="0" w:color="000000"/>
            </w:tcBorders>
            <w:vAlign w:val="center"/>
          </w:tcPr>
          <w:p w14:paraId="51067B86"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00BDA3AB"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063C7E63"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6学时</w:t>
            </w:r>
          </w:p>
        </w:tc>
      </w:tr>
      <w:tr w:rsidR="004238F6" w:rsidRPr="004238F6" w14:paraId="59AE76D4"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1C01F353"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第九章改革开放与中国特色社会主义的开创和发展</w:t>
            </w:r>
          </w:p>
        </w:tc>
        <w:tc>
          <w:tcPr>
            <w:tcW w:w="1769" w:type="dxa"/>
            <w:tcBorders>
              <w:top w:val="single" w:sz="8" w:space="0" w:color="000000"/>
              <w:left w:val="single" w:sz="8" w:space="0" w:color="000000"/>
              <w:bottom w:val="single" w:sz="8" w:space="0" w:color="000000"/>
              <w:right w:val="single" w:sz="8" w:space="0" w:color="000000"/>
            </w:tcBorders>
            <w:vAlign w:val="center"/>
          </w:tcPr>
          <w:p w14:paraId="11E075B8"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6B10E105"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课程目标1、3</w:t>
            </w:r>
          </w:p>
        </w:tc>
        <w:tc>
          <w:tcPr>
            <w:tcW w:w="1071" w:type="dxa"/>
            <w:tcBorders>
              <w:top w:val="single" w:sz="8" w:space="0" w:color="000000"/>
              <w:left w:val="single" w:sz="8" w:space="0" w:color="000000"/>
              <w:bottom w:val="single" w:sz="8" w:space="0" w:color="000000"/>
              <w:right w:val="single" w:sz="8" w:space="0" w:color="000000"/>
            </w:tcBorders>
            <w:vAlign w:val="center"/>
          </w:tcPr>
          <w:p w14:paraId="01955A1B"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3学时</w:t>
            </w:r>
          </w:p>
        </w:tc>
      </w:tr>
      <w:tr w:rsidR="004238F6" w:rsidRPr="004238F6" w14:paraId="6DD5B7AF" w14:textId="77777777" w:rsidTr="001322D7">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151185A0"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第十章中国特色社会主义进入新时代</w:t>
            </w:r>
          </w:p>
        </w:tc>
        <w:tc>
          <w:tcPr>
            <w:tcW w:w="1769" w:type="dxa"/>
            <w:tcBorders>
              <w:top w:val="single" w:sz="8" w:space="0" w:color="000000"/>
              <w:left w:val="single" w:sz="8" w:space="0" w:color="000000"/>
              <w:bottom w:val="single" w:sz="8" w:space="0" w:color="000000"/>
              <w:right w:val="single" w:sz="8" w:space="0" w:color="000000"/>
            </w:tcBorders>
            <w:vAlign w:val="center"/>
          </w:tcPr>
          <w:p w14:paraId="5C400B90"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讲授法、讨论法、历史分析法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2008753F" w14:textId="77777777" w:rsidR="004238F6" w:rsidRPr="004238F6" w:rsidRDefault="004238F6" w:rsidP="004238F6">
            <w:pPr>
              <w:adjustRightInd w:val="0"/>
              <w:snapToGrid w:val="0"/>
              <w:spacing w:line="440" w:lineRule="exact"/>
              <w:jc w:val="left"/>
              <w:rPr>
                <w:rFonts w:ascii="宋体" w:eastAsia="宋体" w:hAnsi="宋体" w:cs="宋体"/>
                <w:kern w:val="0"/>
                <w:sz w:val="24"/>
                <w:szCs w:val="24"/>
              </w:rPr>
            </w:pPr>
            <w:r w:rsidRPr="004238F6">
              <w:rPr>
                <w:rFonts w:ascii="宋体" w:eastAsia="宋体" w:hAnsi="宋体" w:cs="宋体" w:hint="eastAsia"/>
                <w:kern w:val="0"/>
                <w:sz w:val="24"/>
                <w:szCs w:val="24"/>
              </w:rPr>
              <w:t>课程目标1、2、3</w:t>
            </w:r>
          </w:p>
        </w:tc>
        <w:tc>
          <w:tcPr>
            <w:tcW w:w="1071" w:type="dxa"/>
            <w:tcBorders>
              <w:top w:val="single" w:sz="8" w:space="0" w:color="000000"/>
              <w:left w:val="single" w:sz="8" w:space="0" w:color="000000"/>
              <w:bottom w:val="single" w:sz="8" w:space="0" w:color="000000"/>
              <w:right w:val="single" w:sz="8" w:space="0" w:color="000000"/>
            </w:tcBorders>
            <w:vAlign w:val="center"/>
          </w:tcPr>
          <w:p w14:paraId="7F86B4DE"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4学时</w:t>
            </w:r>
          </w:p>
        </w:tc>
      </w:tr>
      <w:tr w:rsidR="004238F6" w:rsidRPr="004238F6" w14:paraId="464129C4" w14:textId="77777777" w:rsidTr="001322D7">
        <w:trPr>
          <w:trHeight w:val="454"/>
        </w:trPr>
        <w:tc>
          <w:tcPr>
            <w:tcW w:w="7208" w:type="dxa"/>
            <w:gridSpan w:val="3"/>
            <w:tcBorders>
              <w:top w:val="single" w:sz="8" w:space="0" w:color="000000"/>
              <w:left w:val="single" w:sz="8" w:space="0" w:color="000000"/>
              <w:bottom w:val="single" w:sz="8" w:space="0" w:color="000000"/>
              <w:right w:val="single" w:sz="8" w:space="0" w:color="000000"/>
            </w:tcBorders>
            <w:vAlign w:val="center"/>
          </w:tcPr>
          <w:p w14:paraId="3AF4AB56" w14:textId="77777777" w:rsidR="004238F6" w:rsidRPr="004238F6" w:rsidRDefault="004238F6" w:rsidP="004238F6">
            <w:pPr>
              <w:adjustRightInd w:val="0"/>
              <w:snapToGrid w:val="0"/>
              <w:spacing w:line="440" w:lineRule="exact"/>
              <w:jc w:val="center"/>
              <w:rPr>
                <w:rFonts w:ascii="宋体" w:eastAsia="宋体" w:hAnsi="宋体" w:cs="宋体"/>
                <w:b/>
                <w:bCs/>
                <w:kern w:val="0"/>
                <w:sz w:val="24"/>
                <w:szCs w:val="24"/>
              </w:rPr>
            </w:pPr>
            <w:r w:rsidRPr="004238F6">
              <w:rPr>
                <w:rFonts w:ascii="宋体" w:eastAsia="宋体" w:hAnsi="宋体" w:cs="宋体" w:hint="eastAsia"/>
                <w:b/>
                <w:bCs/>
                <w:kern w:val="0"/>
                <w:sz w:val="24"/>
                <w:szCs w:val="24"/>
              </w:rPr>
              <w:t>合计</w:t>
            </w:r>
          </w:p>
        </w:tc>
        <w:tc>
          <w:tcPr>
            <w:tcW w:w="1071" w:type="dxa"/>
            <w:tcBorders>
              <w:top w:val="single" w:sz="8" w:space="0" w:color="000000"/>
              <w:left w:val="single" w:sz="8" w:space="0" w:color="000000"/>
              <w:bottom w:val="single" w:sz="8" w:space="0" w:color="000000"/>
              <w:right w:val="single" w:sz="8" w:space="0" w:color="000000"/>
            </w:tcBorders>
            <w:vAlign w:val="center"/>
          </w:tcPr>
          <w:p w14:paraId="575DD855" w14:textId="77777777" w:rsidR="004238F6" w:rsidRPr="004238F6" w:rsidRDefault="004238F6" w:rsidP="004238F6">
            <w:pPr>
              <w:adjustRightInd w:val="0"/>
              <w:snapToGrid w:val="0"/>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40学时</w:t>
            </w:r>
          </w:p>
        </w:tc>
      </w:tr>
    </w:tbl>
    <w:p w14:paraId="4CEC2BD4"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四、课程考核内容及与课程学习目标的对应关系</w:t>
      </w:r>
    </w:p>
    <w:p w14:paraId="1B5A45E0"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（一）课程考核内容与课程学习目标的对应关系</w:t>
      </w:r>
    </w:p>
    <w:tbl>
      <w:tblPr>
        <w:tblW w:w="8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4"/>
        <w:gridCol w:w="6559"/>
      </w:tblGrid>
      <w:tr w:rsidR="004238F6" w:rsidRPr="004238F6" w14:paraId="7FAA0E92" w14:textId="77777777" w:rsidTr="001322D7">
        <w:trPr>
          <w:cantSplit/>
          <w:trHeight w:val="524"/>
          <w:jc w:val="center"/>
        </w:trPr>
        <w:tc>
          <w:tcPr>
            <w:tcW w:w="2074" w:type="dxa"/>
          </w:tcPr>
          <w:p w14:paraId="71375E64" w14:textId="77777777" w:rsidR="004238F6" w:rsidRPr="004238F6" w:rsidRDefault="004238F6" w:rsidP="004238F6">
            <w:pPr>
              <w:adjustRightInd w:val="0"/>
              <w:snapToGrid w:val="0"/>
              <w:spacing w:line="440" w:lineRule="exact"/>
              <w:jc w:val="center"/>
              <w:rPr>
                <w:rFonts w:ascii="宋体" w:eastAsia="宋体" w:hAnsi="宋体" w:cs="宋体"/>
                <w:b/>
                <w:sz w:val="24"/>
              </w:rPr>
            </w:pPr>
            <w:r w:rsidRPr="004238F6">
              <w:rPr>
                <w:rFonts w:ascii="宋体" w:eastAsia="宋体" w:hAnsi="宋体" w:cs="宋体" w:hint="eastAsia"/>
                <w:b/>
                <w:bCs/>
                <w:color w:val="000000" w:themeColor="text1"/>
                <w:kern w:val="0"/>
                <w:sz w:val="24"/>
                <w:szCs w:val="24"/>
              </w:rPr>
              <w:t>课程目标</w:t>
            </w:r>
          </w:p>
        </w:tc>
        <w:tc>
          <w:tcPr>
            <w:tcW w:w="6559" w:type="dxa"/>
            <w:vAlign w:val="center"/>
          </w:tcPr>
          <w:p w14:paraId="742D0F1F" w14:textId="77777777" w:rsidR="004238F6" w:rsidRPr="004238F6" w:rsidRDefault="004238F6" w:rsidP="004238F6">
            <w:pPr>
              <w:adjustRightInd w:val="0"/>
              <w:snapToGrid w:val="0"/>
              <w:spacing w:line="440" w:lineRule="exact"/>
              <w:jc w:val="center"/>
              <w:rPr>
                <w:rFonts w:ascii="宋体" w:eastAsia="宋体" w:hAnsi="宋体" w:cs="宋体"/>
                <w:b/>
                <w:sz w:val="24"/>
              </w:rPr>
            </w:pPr>
            <w:r w:rsidRPr="004238F6">
              <w:rPr>
                <w:rFonts w:ascii="宋体" w:eastAsia="宋体" w:hAnsi="宋体" w:cs="宋体" w:hint="eastAsia"/>
                <w:b/>
                <w:bCs/>
                <w:color w:val="000000" w:themeColor="text1"/>
                <w:kern w:val="0"/>
                <w:sz w:val="24"/>
                <w:szCs w:val="24"/>
              </w:rPr>
              <w:t>考核内容</w:t>
            </w:r>
          </w:p>
        </w:tc>
      </w:tr>
      <w:tr w:rsidR="004238F6" w:rsidRPr="004238F6" w14:paraId="04E0A719" w14:textId="77777777" w:rsidTr="001322D7">
        <w:trPr>
          <w:cantSplit/>
          <w:trHeight w:val="2285"/>
          <w:jc w:val="center"/>
        </w:trPr>
        <w:tc>
          <w:tcPr>
            <w:tcW w:w="2074" w:type="dxa"/>
            <w:vAlign w:val="center"/>
          </w:tcPr>
          <w:p w14:paraId="39FDF00D" w14:textId="77777777" w:rsidR="004238F6" w:rsidRPr="004238F6" w:rsidRDefault="004238F6" w:rsidP="004238F6">
            <w:pPr>
              <w:adjustRightInd w:val="0"/>
              <w:snapToGrid w:val="0"/>
              <w:spacing w:line="440" w:lineRule="exact"/>
              <w:jc w:val="center"/>
              <w:rPr>
                <w:rFonts w:ascii="宋体" w:eastAsia="宋体" w:hAnsi="宋体" w:cs="宋体"/>
                <w:bCs/>
                <w:sz w:val="24"/>
              </w:rPr>
            </w:pPr>
            <w:r w:rsidRPr="004238F6">
              <w:rPr>
                <w:rFonts w:ascii="宋体" w:eastAsia="宋体" w:hAnsi="宋体" w:cs="宋体" w:hint="eastAsia"/>
                <w:bCs/>
                <w:sz w:val="24"/>
              </w:rPr>
              <w:t>课程目标1</w:t>
            </w:r>
          </w:p>
        </w:tc>
        <w:tc>
          <w:tcPr>
            <w:tcW w:w="6559" w:type="dxa"/>
            <w:vAlign w:val="center"/>
          </w:tcPr>
          <w:p w14:paraId="5DEEE3AF"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1.1了解和把握中国近现代史的整体脉络，掌握基本史实。</w:t>
            </w:r>
          </w:p>
          <w:p w14:paraId="30A19CEC"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1.2清晰认识和把握中国如何选择马克思主义、如何选择中国共产党、如何选择社会主义、如何选择改革开放的历史和重大意义。</w:t>
            </w:r>
          </w:p>
          <w:p w14:paraId="430DD63C"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1.3全面客观地认识和把握重大历史事件和历史人物的影响和意义。</w:t>
            </w:r>
          </w:p>
        </w:tc>
      </w:tr>
      <w:tr w:rsidR="004238F6" w:rsidRPr="004238F6" w14:paraId="4C07161B" w14:textId="77777777" w:rsidTr="001322D7">
        <w:trPr>
          <w:cantSplit/>
          <w:trHeight w:val="2575"/>
          <w:jc w:val="center"/>
        </w:trPr>
        <w:tc>
          <w:tcPr>
            <w:tcW w:w="2074" w:type="dxa"/>
            <w:vAlign w:val="center"/>
          </w:tcPr>
          <w:p w14:paraId="397721C1" w14:textId="77777777" w:rsidR="004238F6" w:rsidRPr="004238F6" w:rsidRDefault="004238F6" w:rsidP="004238F6">
            <w:pPr>
              <w:adjustRightInd w:val="0"/>
              <w:snapToGrid w:val="0"/>
              <w:spacing w:line="440" w:lineRule="exact"/>
              <w:jc w:val="center"/>
              <w:rPr>
                <w:rFonts w:ascii="宋体" w:eastAsia="宋体" w:hAnsi="宋体" w:cs="宋体"/>
                <w:bCs/>
                <w:sz w:val="24"/>
              </w:rPr>
            </w:pPr>
            <w:r w:rsidRPr="004238F6">
              <w:rPr>
                <w:rFonts w:ascii="宋体" w:eastAsia="宋体" w:hAnsi="宋体" w:cs="宋体" w:hint="eastAsia"/>
                <w:bCs/>
                <w:sz w:val="24"/>
              </w:rPr>
              <w:lastRenderedPageBreak/>
              <w:t>课程目标2</w:t>
            </w:r>
          </w:p>
        </w:tc>
        <w:tc>
          <w:tcPr>
            <w:tcW w:w="6559" w:type="dxa"/>
            <w:vAlign w:val="center"/>
          </w:tcPr>
          <w:p w14:paraId="2A56C161"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2.1在历史分析中，能够认识和把握</w:t>
            </w:r>
            <w:r w:rsidRPr="004238F6">
              <w:rPr>
                <w:rFonts w:ascii="宋体" w:eastAsia="宋体" w:hAnsi="宋体" w:cs="Times New Roman" w:hint="eastAsia"/>
                <w:sz w:val="24"/>
                <w:szCs w:val="24"/>
              </w:rPr>
              <w:t>中国选择马克思主义、选择中国共产党、选择社会主义、选择改革开放的必然性和正确性，掌握中国近代社会发展的规律。</w:t>
            </w:r>
          </w:p>
          <w:p w14:paraId="5D457F07"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2.2初步形成运用马克思主义唯物史观从历史视野和发展规律中思考分析问题、把握前进方向、指导现实的历史思维。</w:t>
            </w:r>
          </w:p>
          <w:p w14:paraId="4E2712BF"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2.3能够运用科学的历史观和方法论分析评价历史问题、辨别历史是非和社会发展方向，能够对历史虚无主义进行批判和抵制。</w:t>
            </w:r>
          </w:p>
        </w:tc>
      </w:tr>
      <w:tr w:rsidR="004238F6" w:rsidRPr="004238F6" w14:paraId="7EEE4808" w14:textId="77777777" w:rsidTr="001322D7">
        <w:trPr>
          <w:cantSplit/>
          <w:trHeight w:val="2697"/>
          <w:jc w:val="center"/>
        </w:trPr>
        <w:tc>
          <w:tcPr>
            <w:tcW w:w="2074" w:type="dxa"/>
            <w:vAlign w:val="center"/>
          </w:tcPr>
          <w:p w14:paraId="46E7F927" w14:textId="77777777" w:rsidR="004238F6" w:rsidRPr="004238F6" w:rsidRDefault="004238F6" w:rsidP="004238F6">
            <w:pPr>
              <w:adjustRightInd w:val="0"/>
              <w:snapToGrid w:val="0"/>
              <w:spacing w:line="440" w:lineRule="exact"/>
              <w:jc w:val="center"/>
              <w:rPr>
                <w:rFonts w:ascii="宋体" w:eastAsia="宋体" w:hAnsi="宋体" w:cs="宋体"/>
                <w:bCs/>
                <w:sz w:val="24"/>
              </w:rPr>
            </w:pPr>
            <w:r w:rsidRPr="004238F6">
              <w:rPr>
                <w:rFonts w:ascii="宋体" w:eastAsia="宋体" w:hAnsi="宋体" w:cs="宋体" w:hint="eastAsia"/>
                <w:bCs/>
                <w:sz w:val="24"/>
              </w:rPr>
              <w:t>课程目标3</w:t>
            </w:r>
          </w:p>
        </w:tc>
        <w:tc>
          <w:tcPr>
            <w:tcW w:w="6559" w:type="dxa"/>
            <w:vAlign w:val="center"/>
          </w:tcPr>
          <w:p w14:paraId="4C4E23DC"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3.1树立“只有社会主义才能救中国，只有中国特色社会主义才能发展中国”的信念，坚定不移跟党走，具有坚定的理论自信、道路自信、制度自信、文化自信。</w:t>
            </w:r>
          </w:p>
          <w:p w14:paraId="6CC28ED4" w14:textId="77777777" w:rsidR="004238F6" w:rsidRPr="004238F6" w:rsidRDefault="004238F6" w:rsidP="004238F6">
            <w:pPr>
              <w:adjustRightInd w:val="0"/>
              <w:snapToGrid w:val="0"/>
              <w:spacing w:line="440" w:lineRule="exact"/>
              <w:jc w:val="left"/>
              <w:rPr>
                <w:rFonts w:ascii="宋体" w:eastAsia="宋体" w:hAnsi="宋体" w:cs="宋体"/>
                <w:bCs/>
                <w:sz w:val="24"/>
              </w:rPr>
            </w:pPr>
            <w:r w:rsidRPr="004238F6">
              <w:rPr>
                <w:rFonts w:ascii="宋体" w:eastAsia="宋体" w:hAnsi="宋体" w:cs="宋体" w:hint="eastAsia"/>
                <w:bCs/>
                <w:sz w:val="24"/>
              </w:rPr>
              <w:t>3.2能够自觉把</w:t>
            </w:r>
            <w:r w:rsidRPr="004238F6">
              <w:rPr>
                <w:rFonts w:ascii="宋体" w:eastAsia="宋体" w:hAnsi="宋体" w:cs="Times New Roman" w:hint="eastAsia"/>
                <w:sz w:val="24"/>
                <w:szCs w:val="24"/>
              </w:rPr>
              <w:t>爱国情、强国志和报国行紧密结合起来，</w:t>
            </w:r>
            <w:r w:rsidRPr="004238F6">
              <w:rPr>
                <w:rFonts w:ascii="宋体" w:eastAsia="宋体" w:hAnsi="宋体" w:cs="宋体" w:hint="eastAsia"/>
                <w:bCs/>
                <w:sz w:val="24"/>
              </w:rPr>
              <w:t>深刻认识并勇于承担当代青年的社会责任和历史使命，自觉贯彻习近平新时代中国特色社会主义思想，</w:t>
            </w:r>
            <w:proofErr w:type="gramStart"/>
            <w:r w:rsidRPr="004238F6">
              <w:rPr>
                <w:rFonts w:ascii="宋体" w:eastAsia="宋体" w:hAnsi="宋体" w:cs="Times New Roman" w:hint="eastAsia"/>
                <w:sz w:val="24"/>
                <w:szCs w:val="24"/>
              </w:rPr>
              <w:t>践行</w:t>
            </w:r>
            <w:proofErr w:type="gramEnd"/>
            <w:r w:rsidRPr="004238F6">
              <w:rPr>
                <w:rFonts w:ascii="宋体" w:eastAsia="宋体" w:hAnsi="宋体" w:cs="Times New Roman" w:hint="eastAsia"/>
                <w:sz w:val="24"/>
                <w:szCs w:val="24"/>
              </w:rPr>
              <w:t>社会主义核心价值观，</w:t>
            </w:r>
            <w:r w:rsidRPr="004238F6">
              <w:rPr>
                <w:rFonts w:ascii="宋体" w:eastAsia="宋体" w:hAnsi="宋体" w:cs="宋体" w:hint="eastAsia"/>
                <w:bCs/>
                <w:sz w:val="24"/>
              </w:rPr>
              <w:t>以青春奋斗贡献</w:t>
            </w:r>
            <w:r w:rsidRPr="004238F6">
              <w:rPr>
                <w:rFonts w:ascii="宋体" w:eastAsia="宋体" w:hAnsi="宋体" w:cs="Times New Roman" w:hint="eastAsia"/>
                <w:sz w:val="24"/>
                <w:szCs w:val="24"/>
              </w:rPr>
              <w:t>中国特色社会主义和中华民族伟大复兴的宏伟事业。</w:t>
            </w:r>
          </w:p>
        </w:tc>
      </w:tr>
    </w:tbl>
    <w:p w14:paraId="164E6633"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（二）课程考核方式</w:t>
      </w:r>
    </w:p>
    <w:p w14:paraId="58B37FC7" w14:textId="77777777" w:rsidR="004238F6" w:rsidRPr="004238F6" w:rsidRDefault="004238F6" w:rsidP="004238F6">
      <w:pPr>
        <w:widowControl/>
        <w:adjustRightInd w:val="0"/>
        <w:snapToGrid w:val="0"/>
        <w:spacing w:line="440" w:lineRule="exact"/>
        <w:ind w:firstLine="420"/>
        <w:rPr>
          <w:rFonts w:ascii="Calibri" w:eastAsia="宋体" w:hAnsi="Calibri" w:cs="Times New Roman"/>
          <w:sz w:val="24"/>
        </w:rPr>
      </w:pPr>
      <w:r w:rsidRPr="004238F6">
        <w:rPr>
          <w:rFonts w:ascii="Calibri" w:eastAsia="宋体" w:hAnsi="Calibri" w:cs="宋体" w:hint="eastAsia"/>
          <w:sz w:val="24"/>
          <w:szCs w:val="24"/>
        </w:rPr>
        <w:t>本课程考核形式采用综合考核方式，分为平时考核和期末考核。平时考核包括课堂表现、线上自主学习、阶段性测试等；期末考核采用撰写课程论文的方式</w:t>
      </w:r>
      <w:r w:rsidRPr="004238F6">
        <w:rPr>
          <w:rFonts w:ascii="宋体" w:eastAsia="宋体" w:hAnsi="宋体" w:cs="宋体" w:hint="eastAsia"/>
          <w:sz w:val="24"/>
          <w:szCs w:val="24"/>
        </w:rPr>
        <w:t>。</w:t>
      </w:r>
    </w:p>
    <w:p w14:paraId="7939D98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（三）课程目标达成评价方式及考核比例</w:t>
      </w:r>
    </w:p>
    <w:p w14:paraId="3B5BAB0C" w14:textId="77777777" w:rsidR="004238F6" w:rsidRPr="004238F6" w:rsidRDefault="004238F6" w:rsidP="004238F6">
      <w:pPr>
        <w:widowControl/>
        <w:adjustRightInd w:val="0"/>
        <w:snapToGrid w:val="0"/>
        <w:spacing w:line="440" w:lineRule="atLeast"/>
        <w:ind w:firstLineChars="200" w:firstLine="480"/>
        <w:rPr>
          <w:rFonts w:ascii="Calibri" w:eastAsia="宋体" w:hAnsi="Calibri" w:cs="宋体"/>
          <w:sz w:val="24"/>
          <w:szCs w:val="24"/>
        </w:rPr>
      </w:pPr>
      <w:r w:rsidRPr="004238F6">
        <w:rPr>
          <w:rFonts w:ascii="Calibri" w:eastAsia="宋体" w:hAnsi="Calibri" w:cs="宋体" w:hint="eastAsia"/>
          <w:sz w:val="24"/>
          <w:szCs w:val="24"/>
        </w:rPr>
        <w:t>各评价方式的</w:t>
      </w:r>
      <w:r w:rsidRPr="004238F6">
        <w:rPr>
          <w:rFonts w:ascii="宋体" w:eastAsia="宋体" w:hAnsi="宋体" w:cs="宋体" w:hint="eastAsia"/>
          <w:sz w:val="24"/>
          <w:szCs w:val="24"/>
        </w:rPr>
        <w:t>考核比例为：课堂表现15%＋线上自主学习15%＋阶段性测试20%＋期末考试50%</w:t>
      </w:r>
      <w:r w:rsidRPr="004238F6">
        <w:rPr>
          <w:rFonts w:ascii="Calibri" w:eastAsia="宋体" w:hAnsi="Calibri" w:cs="宋体" w:hint="eastAsia"/>
          <w:sz w:val="24"/>
          <w:szCs w:val="24"/>
        </w:rPr>
        <w:t>。</w:t>
      </w:r>
    </w:p>
    <w:p w14:paraId="46BDC772" w14:textId="77777777" w:rsidR="004238F6" w:rsidRPr="004238F6" w:rsidRDefault="004238F6" w:rsidP="004238F6">
      <w:pPr>
        <w:widowControl/>
        <w:adjustRightInd w:val="0"/>
        <w:snapToGrid w:val="0"/>
        <w:spacing w:line="440" w:lineRule="atLeast"/>
        <w:ind w:firstLineChars="200" w:firstLine="480"/>
        <w:rPr>
          <w:rFonts w:ascii="Calibri" w:eastAsia="宋体" w:hAnsi="Calibri" w:cs="Times New Roman"/>
          <w:sz w:val="24"/>
        </w:rPr>
      </w:pPr>
      <w:r w:rsidRPr="004238F6">
        <w:rPr>
          <w:rFonts w:ascii="宋体" w:eastAsia="宋体" w:hAnsi="宋体" w:cs="宋体" w:hint="eastAsia"/>
          <w:sz w:val="24"/>
          <w:szCs w:val="24"/>
        </w:rPr>
        <w:t>本课程共有</w:t>
      </w:r>
      <w:r w:rsidRPr="004238F6">
        <w:rPr>
          <w:rFonts w:ascii="Calibri" w:eastAsia="宋体" w:hAnsi="Calibri" w:cs="宋体" w:hint="eastAsia"/>
          <w:sz w:val="24"/>
          <w:szCs w:val="24"/>
        </w:rPr>
        <w:t>三</w:t>
      </w:r>
      <w:r w:rsidRPr="004238F6">
        <w:rPr>
          <w:rFonts w:ascii="宋体" w:eastAsia="宋体" w:hAnsi="宋体" w:cs="宋体" w:hint="eastAsia"/>
          <w:sz w:val="24"/>
          <w:szCs w:val="24"/>
        </w:rPr>
        <w:t>个课程目标，考核方式及成绩比例分别为：</w:t>
      </w:r>
    </w:p>
    <w:p w14:paraId="79994351" w14:textId="77777777" w:rsidR="004238F6" w:rsidRPr="004238F6" w:rsidRDefault="004238F6" w:rsidP="004238F6">
      <w:pPr>
        <w:widowControl/>
        <w:adjustRightInd w:val="0"/>
        <w:snapToGrid w:val="0"/>
        <w:spacing w:line="440" w:lineRule="atLeast"/>
        <w:ind w:firstLineChars="200" w:firstLine="480"/>
        <w:rPr>
          <w:rFonts w:ascii="宋体" w:eastAsia="宋体" w:hAnsi="宋体" w:cs="Times New Roman"/>
          <w:sz w:val="24"/>
        </w:rPr>
      </w:pPr>
      <w:r w:rsidRPr="004238F6">
        <w:rPr>
          <w:rFonts w:ascii="宋体" w:eastAsia="宋体" w:hAnsi="宋体" w:cs="宋体" w:hint="eastAsia"/>
          <w:sz w:val="24"/>
          <w:szCs w:val="24"/>
        </w:rPr>
        <w:t>课程目标1：线上学习15%＋阶段性测试20%%</w:t>
      </w:r>
    </w:p>
    <w:p w14:paraId="07B871A4" w14:textId="77777777" w:rsidR="004238F6" w:rsidRPr="004238F6" w:rsidRDefault="004238F6" w:rsidP="004238F6">
      <w:pPr>
        <w:widowControl/>
        <w:adjustRightInd w:val="0"/>
        <w:snapToGrid w:val="0"/>
        <w:spacing w:line="440" w:lineRule="atLeast"/>
        <w:ind w:firstLineChars="200" w:firstLine="480"/>
        <w:rPr>
          <w:rFonts w:ascii="宋体" w:eastAsia="宋体" w:hAnsi="宋体" w:cs="宋体"/>
          <w:sz w:val="24"/>
          <w:szCs w:val="24"/>
        </w:rPr>
      </w:pPr>
      <w:r w:rsidRPr="004238F6">
        <w:rPr>
          <w:rFonts w:ascii="宋体" w:eastAsia="宋体" w:hAnsi="宋体" w:cs="宋体" w:hint="eastAsia"/>
          <w:sz w:val="24"/>
          <w:szCs w:val="24"/>
        </w:rPr>
        <w:t>课程目标2：课堂表现15%</w:t>
      </w:r>
    </w:p>
    <w:p w14:paraId="49EC53C1" w14:textId="77777777" w:rsidR="004238F6" w:rsidRPr="004238F6" w:rsidRDefault="004238F6" w:rsidP="004238F6">
      <w:pPr>
        <w:widowControl/>
        <w:adjustRightInd w:val="0"/>
        <w:snapToGrid w:val="0"/>
        <w:spacing w:line="440" w:lineRule="atLeast"/>
        <w:ind w:firstLineChars="200" w:firstLine="480"/>
        <w:rPr>
          <w:rFonts w:ascii="宋体" w:eastAsia="宋体" w:hAnsi="宋体" w:cs="Times New Roman"/>
          <w:sz w:val="24"/>
        </w:rPr>
      </w:pPr>
      <w:r w:rsidRPr="004238F6">
        <w:rPr>
          <w:rFonts w:ascii="宋体" w:eastAsia="宋体" w:hAnsi="宋体" w:cs="宋体" w:hint="eastAsia"/>
          <w:sz w:val="24"/>
          <w:szCs w:val="24"/>
        </w:rPr>
        <w:t>课程目标3：期末考试50%</w:t>
      </w:r>
    </w:p>
    <w:p w14:paraId="0A55EF47" w14:textId="77777777" w:rsidR="004238F6" w:rsidRPr="004238F6" w:rsidRDefault="004238F6" w:rsidP="004238F6">
      <w:pPr>
        <w:widowControl/>
        <w:adjustRightInd w:val="0"/>
        <w:snapToGrid w:val="0"/>
        <w:spacing w:line="440" w:lineRule="atLeast"/>
        <w:ind w:firstLineChars="200" w:firstLine="480"/>
        <w:rPr>
          <w:rFonts w:ascii="宋体" w:eastAsia="宋体" w:hAnsi="宋体" w:cs="宋体"/>
          <w:sz w:val="24"/>
          <w:szCs w:val="24"/>
        </w:rPr>
      </w:pPr>
      <w:r w:rsidRPr="004238F6">
        <w:rPr>
          <w:rFonts w:ascii="宋体" w:eastAsia="宋体" w:hAnsi="宋体" w:cs="宋体" w:hint="eastAsia"/>
          <w:sz w:val="24"/>
          <w:szCs w:val="24"/>
        </w:rPr>
        <w:t>如下图：</w:t>
      </w:r>
    </w:p>
    <w:p w14:paraId="1DC93A4E" w14:textId="77777777" w:rsidR="004238F6" w:rsidRPr="004238F6" w:rsidRDefault="004238F6" w:rsidP="004238F6">
      <w:pPr>
        <w:widowControl/>
        <w:spacing w:line="440" w:lineRule="atLeast"/>
        <w:ind w:firstLine="420"/>
        <w:rPr>
          <w:rFonts w:ascii="宋体" w:eastAsia="宋体" w:hAnsi="宋体" w:cs="宋体"/>
          <w:sz w:val="24"/>
          <w:szCs w:val="24"/>
        </w:rPr>
      </w:pPr>
    </w:p>
    <w:tbl>
      <w:tblPr>
        <w:tblW w:w="7461" w:type="dxa"/>
        <w:tblLayout w:type="fixed"/>
        <w:tblCellMar>
          <w:top w:w="15" w:type="dxa"/>
          <w:left w:w="15" w:type="dxa"/>
          <w:bottom w:w="15" w:type="dxa"/>
          <w:right w:w="15" w:type="dxa"/>
        </w:tblCellMar>
        <w:tblLook w:val="04A0" w:firstRow="1" w:lastRow="0" w:firstColumn="1" w:lastColumn="0" w:noHBand="0" w:noVBand="1"/>
      </w:tblPr>
      <w:tblGrid>
        <w:gridCol w:w="1496"/>
        <w:gridCol w:w="1264"/>
        <w:gridCol w:w="1398"/>
        <w:gridCol w:w="1495"/>
        <w:gridCol w:w="771"/>
        <w:gridCol w:w="1037"/>
      </w:tblGrid>
      <w:tr w:rsidR="004238F6" w:rsidRPr="004238F6" w14:paraId="4F259CFF" w14:textId="77777777" w:rsidTr="001322D7">
        <w:trPr>
          <w:trHeight w:val="588"/>
        </w:trPr>
        <w:tc>
          <w:tcPr>
            <w:tcW w:w="1496" w:type="dxa"/>
            <w:vMerge w:val="restar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BCE8F10"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b/>
                <w:bCs/>
                <w:color w:val="000000" w:themeColor="text1"/>
                <w:kern w:val="0"/>
                <w:sz w:val="24"/>
                <w:szCs w:val="24"/>
              </w:rPr>
              <w:t>课程目标</w:t>
            </w:r>
          </w:p>
        </w:tc>
        <w:tc>
          <w:tcPr>
            <w:tcW w:w="4928" w:type="dxa"/>
            <w:gridSpan w:val="4"/>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E5332A7" w14:textId="77777777" w:rsidR="004238F6" w:rsidRPr="004238F6" w:rsidRDefault="004238F6" w:rsidP="004238F6">
            <w:pPr>
              <w:jc w:val="center"/>
              <w:rPr>
                <w:rFonts w:ascii="宋体" w:eastAsia="宋体" w:hAnsi="Calibri" w:cs="Times New Roman"/>
                <w:sz w:val="24"/>
                <w:szCs w:val="24"/>
              </w:rPr>
            </w:pPr>
            <w:r w:rsidRPr="004238F6">
              <w:rPr>
                <w:rFonts w:ascii="宋体" w:eastAsia="宋体" w:hAnsi="宋体" w:cs="宋体" w:hint="eastAsia"/>
                <w:b/>
                <w:bCs/>
                <w:color w:val="000000" w:themeColor="text1"/>
                <w:kern w:val="0"/>
                <w:sz w:val="24"/>
                <w:szCs w:val="24"/>
              </w:rPr>
              <w:t>考核方式及成绩比例（%）</w:t>
            </w:r>
          </w:p>
        </w:tc>
        <w:tc>
          <w:tcPr>
            <w:tcW w:w="1037" w:type="dxa"/>
            <w:tcBorders>
              <w:top w:val="single" w:sz="6" w:space="0" w:color="000000"/>
              <w:left w:val="single" w:sz="6" w:space="0" w:color="000000"/>
              <w:right w:val="single" w:sz="6" w:space="0" w:color="000000"/>
            </w:tcBorders>
            <w:shd w:val="clear" w:color="auto" w:fill="auto"/>
            <w:tcMar>
              <w:top w:w="60" w:type="dxa"/>
              <w:left w:w="60" w:type="dxa"/>
              <w:bottom w:w="45" w:type="dxa"/>
              <w:right w:w="60" w:type="dxa"/>
            </w:tcMar>
            <w:vAlign w:val="center"/>
          </w:tcPr>
          <w:p w14:paraId="68CB0256"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合计</w:t>
            </w:r>
          </w:p>
        </w:tc>
      </w:tr>
      <w:tr w:rsidR="004238F6" w:rsidRPr="004238F6" w14:paraId="32DF0F97" w14:textId="77777777" w:rsidTr="001322D7">
        <w:trPr>
          <w:trHeight w:val="635"/>
        </w:trPr>
        <w:tc>
          <w:tcPr>
            <w:tcW w:w="1496" w:type="dxa"/>
            <w:vMerge/>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104B0DC" w14:textId="77777777" w:rsidR="004238F6" w:rsidRPr="004238F6" w:rsidRDefault="004238F6" w:rsidP="004238F6">
            <w:pPr>
              <w:jc w:val="center"/>
              <w:rPr>
                <w:rFonts w:ascii="宋体" w:eastAsia="宋体" w:hAnsi="Calibri" w:cs="Times New Roman"/>
                <w:sz w:val="24"/>
                <w:szCs w:val="24"/>
              </w:rPr>
            </w:pP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C01DA09"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课堂表现</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E167DAF"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线上学习</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FE08A6D"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阶段性测试</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42B47FE"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期末考试</w:t>
            </w:r>
          </w:p>
        </w:tc>
        <w:tc>
          <w:tcPr>
            <w:tcW w:w="1037" w:type="dxa"/>
            <w:tcBorders>
              <w:left w:val="single" w:sz="6" w:space="0" w:color="000000"/>
              <w:right w:val="single" w:sz="6" w:space="0" w:color="000000"/>
            </w:tcBorders>
            <w:shd w:val="clear" w:color="auto" w:fill="auto"/>
            <w:tcMar>
              <w:top w:w="60" w:type="dxa"/>
              <w:left w:w="60" w:type="dxa"/>
              <w:bottom w:w="45" w:type="dxa"/>
              <w:right w:w="60" w:type="dxa"/>
            </w:tcMar>
          </w:tcPr>
          <w:p w14:paraId="3B75D7A8" w14:textId="77777777" w:rsidR="004238F6" w:rsidRPr="004238F6" w:rsidRDefault="004238F6" w:rsidP="004238F6">
            <w:pPr>
              <w:jc w:val="center"/>
              <w:rPr>
                <w:rFonts w:ascii="宋体" w:eastAsia="宋体" w:hAnsi="Calibri" w:cs="Times New Roman"/>
                <w:sz w:val="24"/>
                <w:szCs w:val="24"/>
              </w:rPr>
            </w:pPr>
          </w:p>
        </w:tc>
      </w:tr>
      <w:tr w:rsidR="004238F6" w:rsidRPr="004238F6" w14:paraId="7D40F488" w14:textId="77777777" w:rsidTr="001322D7">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265D93D"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t>课程目标1</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084BDAA5" w14:textId="77777777" w:rsidR="004238F6" w:rsidRPr="004238F6" w:rsidRDefault="004238F6" w:rsidP="004238F6">
            <w:pPr>
              <w:widowControl/>
              <w:spacing w:line="440" w:lineRule="atLeast"/>
              <w:jc w:val="center"/>
              <w:rPr>
                <w:rFonts w:ascii="Calibri" w:eastAsia="宋体" w:hAnsi="Calibri" w:cs="Times New Roman"/>
                <w:sz w:val="24"/>
              </w:rPr>
            </w:pP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610FAB7B"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15%</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13268B9"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20</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5E84F48"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6C366155"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35</w:t>
            </w:r>
          </w:p>
        </w:tc>
      </w:tr>
      <w:tr w:rsidR="004238F6" w:rsidRPr="004238F6" w14:paraId="25E432F5" w14:textId="77777777" w:rsidTr="001322D7">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FF212F2"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t>课程目标2</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4CDAC66"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15%</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15BA0C5"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33365A1"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5CEB6F0"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164D1325"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15</w:t>
            </w:r>
          </w:p>
        </w:tc>
      </w:tr>
      <w:tr w:rsidR="004238F6" w:rsidRPr="004238F6" w14:paraId="7A82574D" w14:textId="77777777" w:rsidTr="001322D7">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E83A38A"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t>课程目标3</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B25CA5C"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3D11478"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70B32C3" w14:textId="77777777" w:rsidR="004238F6" w:rsidRPr="004238F6" w:rsidRDefault="004238F6" w:rsidP="004238F6">
            <w:pPr>
              <w:widowControl/>
              <w:spacing w:line="440" w:lineRule="atLeast"/>
              <w:jc w:val="center"/>
              <w:rPr>
                <w:rFonts w:ascii="宋体" w:eastAsia="宋体" w:hAnsi="宋体" w:cs="宋体"/>
                <w:sz w:val="24"/>
                <w:szCs w:val="24"/>
              </w:rPr>
            </w:pP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3A71D49"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50%</w:t>
            </w: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5D1B4712"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50</w:t>
            </w:r>
          </w:p>
        </w:tc>
      </w:tr>
      <w:tr w:rsidR="004238F6" w:rsidRPr="004238F6" w14:paraId="5D0FB4B7" w14:textId="77777777" w:rsidTr="001322D7">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55C1609"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t>合计</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68C65B37" w14:textId="77777777" w:rsidR="004238F6" w:rsidRPr="004238F6" w:rsidRDefault="004238F6" w:rsidP="004238F6">
            <w:pPr>
              <w:widowControl/>
              <w:spacing w:line="440" w:lineRule="atLeast"/>
              <w:jc w:val="center"/>
              <w:rPr>
                <w:rFonts w:ascii="Calibri" w:eastAsia="宋体" w:hAnsi="Calibri" w:cs="Times New Roman"/>
                <w:sz w:val="24"/>
              </w:rPr>
            </w:pPr>
            <w:r w:rsidRPr="004238F6">
              <w:rPr>
                <w:rFonts w:ascii="宋体" w:eastAsia="宋体" w:hAnsi="宋体" w:cs="宋体" w:hint="eastAsia"/>
                <w:sz w:val="24"/>
                <w:szCs w:val="24"/>
              </w:rPr>
              <w:t>15%</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CA6483D"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15%</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22E1E48"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20%</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E4C8CFE"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50%</w:t>
            </w: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49C9C823" w14:textId="77777777" w:rsidR="004238F6" w:rsidRPr="004238F6" w:rsidRDefault="004238F6" w:rsidP="004238F6">
            <w:pPr>
              <w:widowControl/>
              <w:spacing w:line="440" w:lineRule="atLeast"/>
              <w:jc w:val="center"/>
              <w:rPr>
                <w:rFonts w:ascii="宋体" w:eastAsia="宋体" w:hAnsi="宋体" w:cs="宋体"/>
                <w:sz w:val="24"/>
                <w:szCs w:val="24"/>
              </w:rPr>
            </w:pPr>
            <w:r w:rsidRPr="004238F6">
              <w:rPr>
                <w:rFonts w:ascii="宋体" w:eastAsia="宋体" w:hAnsi="宋体" w:cs="宋体" w:hint="eastAsia"/>
                <w:sz w:val="24"/>
                <w:szCs w:val="24"/>
              </w:rPr>
              <w:t>100</w:t>
            </w:r>
          </w:p>
        </w:tc>
      </w:tr>
    </w:tbl>
    <w:p w14:paraId="3E94ADB1"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五、成绩评定</w:t>
      </w:r>
    </w:p>
    <w:p w14:paraId="68D837A4"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（一）总成绩评定</w:t>
      </w:r>
    </w:p>
    <w:p w14:paraId="49DB6E56" w14:textId="77777777" w:rsidR="004238F6" w:rsidRPr="004238F6" w:rsidRDefault="004238F6" w:rsidP="004238F6">
      <w:pPr>
        <w:widowControl/>
        <w:adjustRightInd w:val="0"/>
        <w:snapToGrid w:val="0"/>
        <w:spacing w:line="440" w:lineRule="atLeast"/>
        <w:ind w:firstLine="420"/>
        <w:rPr>
          <w:rFonts w:ascii="Calibri" w:eastAsia="宋体" w:hAnsi="Calibri" w:cs="Times New Roman"/>
          <w:sz w:val="24"/>
        </w:rPr>
      </w:pPr>
      <w:r w:rsidRPr="004238F6">
        <w:rPr>
          <w:rFonts w:ascii="宋体" w:eastAsia="宋体" w:hAnsi="宋体" w:cs="宋体" w:hint="eastAsia"/>
          <w:sz w:val="24"/>
          <w:szCs w:val="24"/>
        </w:rPr>
        <w:t>总成绩=平时成绩×50%＋期末成绩×50%。</w:t>
      </w:r>
    </w:p>
    <w:p w14:paraId="0224B855"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（二）平时成绩评定</w:t>
      </w:r>
    </w:p>
    <w:p w14:paraId="55C0353F" w14:textId="77777777" w:rsidR="004238F6" w:rsidRPr="004238F6" w:rsidRDefault="004238F6" w:rsidP="004238F6">
      <w:pPr>
        <w:widowControl/>
        <w:spacing w:beforeLines="50" w:before="156" w:afterLines="50" w:after="156" w:line="440" w:lineRule="atLeast"/>
        <w:ind w:firstLine="420"/>
        <w:rPr>
          <w:rFonts w:ascii="宋体" w:eastAsia="宋体" w:hAnsi="宋体" w:cs="宋体"/>
          <w:sz w:val="24"/>
          <w:szCs w:val="24"/>
        </w:rPr>
      </w:pPr>
      <w:r w:rsidRPr="004238F6">
        <w:rPr>
          <w:rFonts w:ascii="宋体" w:eastAsia="宋体" w:hAnsi="宋体" w:cs="宋体" w:hint="eastAsia"/>
          <w:sz w:val="24"/>
          <w:szCs w:val="24"/>
        </w:rPr>
        <w:t>平时成绩（100%）=课堂表现（30%）＋线上自主学习（30%）＋阶段性测试（40%）</w:t>
      </w:r>
    </w:p>
    <w:p w14:paraId="49C79DB6" w14:textId="77777777" w:rsidR="004238F6" w:rsidRPr="004238F6" w:rsidRDefault="004238F6" w:rsidP="004238F6">
      <w:pPr>
        <w:widowControl/>
        <w:spacing w:line="360" w:lineRule="auto"/>
        <w:ind w:firstLineChars="200" w:firstLine="480"/>
        <w:rPr>
          <w:rFonts w:ascii="宋体" w:eastAsia="宋体" w:hAnsi="宋体" w:cs="宋体"/>
          <w:sz w:val="24"/>
          <w:szCs w:val="24"/>
        </w:rPr>
      </w:pPr>
      <w:r w:rsidRPr="004238F6">
        <w:rPr>
          <w:rFonts w:ascii="宋体" w:eastAsia="宋体" w:hAnsi="宋体" w:cs="宋体" w:hint="eastAsia"/>
          <w:sz w:val="24"/>
          <w:szCs w:val="24"/>
        </w:rPr>
        <w:t>（1）课堂表现：包含课堂纪律、课堂发言与提问、课堂讨论表现积极性与质量、学习小组成果展示、课堂作业等情况。</w:t>
      </w:r>
    </w:p>
    <w:p w14:paraId="09FA2836" w14:textId="77777777" w:rsidR="004238F6" w:rsidRPr="004238F6" w:rsidRDefault="004238F6" w:rsidP="004238F6">
      <w:pPr>
        <w:widowControl/>
        <w:spacing w:line="360" w:lineRule="auto"/>
        <w:ind w:firstLineChars="200" w:firstLine="480"/>
        <w:rPr>
          <w:rFonts w:ascii="宋体" w:eastAsia="宋体" w:hAnsi="宋体" w:cs="宋体"/>
          <w:sz w:val="24"/>
          <w:szCs w:val="24"/>
        </w:rPr>
      </w:pPr>
      <w:r w:rsidRPr="004238F6">
        <w:rPr>
          <w:rFonts w:ascii="宋体" w:eastAsia="宋体" w:hAnsi="宋体" w:cs="宋体" w:hint="eastAsia"/>
          <w:sz w:val="24"/>
          <w:szCs w:val="24"/>
        </w:rPr>
        <w:t>（2）在线学习情况：本课程采用课堂教学与线上自主学习相结合方式，学生</w:t>
      </w:r>
      <w:proofErr w:type="gramStart"/>
      <w:r w:rsidRPr="004238F6">
        <w:rPr>
          <w:rFonts w:ascii="宋体" w:eastAsia="宋体" w:hAnsi="宋体" w:cs="宋体" w:hint="eastAsia"/>
          <w:sz w:val="24"/>
          <w:szCs w:val="24"/>
        </w:rPr>
        <w:t>通过超星尔雅</w:t>
      </w:r>
      <w:proofErr w:type="gramEnd"/>
      <w:r w:rsidRPr="004238F6">
        <w:rPr>
          <w:rFonts w:ascii="宋体" w:eastAsia="宋体" w:hAnsi="宋体" w:cs="宋体" w:hint="eastAsia"/>
          <w:sz w:val="24"/>
          <w:szCs w:val="24"/>
        </w:rPr>
        <w:t>学习通网络教学平台，按照规定时间和要求完成在线学习教学内容，包括观看相关视频、学习辅导和拓展资料，并完成测试题目等。</w:t>
      </w:r>
    </w:p>
    <w:p w14:paraId="5CE551F8" w14:textId="77777777" w:rsidR="004238F6" w:rsidRPr="004238F6" w:rsidRDefault="004238F6" w:rsidP="004238F6">
      <w:pPr>
        <w:widowControl/>
        <w:spacing w:beforeLines="50" w:before="156" w:afterLines="50" w:after="156" w:line="360" w:lineRule="auto"/>
        <w:ind w:firstLine="420"/>
        <w:rPr>
          <w:rFonts w:ascii="Calibri" w:eastAsia="宋体" w:hAnsi="Calibri" w:cs="Times New Roman"/>
          <w:sz w:val="24"/>
        </w:rPr>
      </w:pPr>
      <w:r w:rsidRPr="004238F6">
        <w:rPr>
          <w:rFonts w:ascii="宋体" w:eastAsia="宋体" w:hAnsi="宋体" w:cs="宋体" w:hint="eastAsia"/>
          <w:sz w:val="24"/>
          <w:szCs w:val="24"/>
        </w:rPr>
        <w:t>（3）阶段性测试：依据学生随堂测试、期中测试、专题测试等评定；</w:t>
      </w:r>
    </w:p>
    <w:p w14:paraId="64867354"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（三）期末成绩评定</w:t>
      </w:r>
    </w:p>
    <w:p w14:paraId="15034E5C"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rPr>
      </w:pPr>
      <w:r w:rsidRPr="004238F6">
        <w:rPr>
          <w:rFonts w:ascii="宋体" w:eastAsia="宋体" w:hAnsi="宋体" w:cs="宋体" w:hint="eastAsia"/>
          <w:sz w:val="24"/>
        </w:rPr>
        <w:t>期末考试采取撰写课程论文的方式进行，论文选题主要结合中国近现代史发展历程中重大历史事件的理解，分析中国革命、建设和改革中策略、路线选择的历史必然性、正确性和重要意义，通过历史分析坚定学生对中国特色社会主义道路、理论、制度、文化自信，认识当代青年的社会责任和历史使命，以青春奋斗贡献中国特色社会主义建设伟大事业。</w:t>
      </w:r>
    </w:p>
    <w:p w14:paraId="3AE1E807"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rPr>
      </w:pPr>
      <w:r w:rsidRPr="004238F6">
        <w:rPr>
          <w:rFonts w:ascii="宋体" w:eastAsia="宋体" w:hAnsi="宋体" w:cs="宋体" w:hint="eastAsia"/>
          <w:sz w:val="24"/>
        </w:rPr>
        <w:t>课程论文评定标准：要求主题鲜明、突出，论述内容详细、全面，逻辑层次严谨、清晰，紧密结合历史及实际进行深入分析，且有一定独立分析及思考。</w:t>
      </w:r>
    </w:p>
    <w:p w14:paraId="078F2EC3"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lastRenderedPageBreak/>
        <w:t>六、使用教材、相关推荐书目及课程资源</w:t>
      </w:r>
    </w:p>
    <w:p w14:paraId="1B0196A1"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（一）使用教材</w:t>
      </w:r>
    </w:p>
    <w:p w14:paraId="26FC6346"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马克思主义理论研究和建设工程重点教材：《中国近现代史纲要》，高等教育出版社，</w:t>
      </w:r>
      <w:r w:rsidRPr="004238F6">
        <w:rPr>
          <w:rFonts w:ascii="宋体" w:eastAsia="宋体" w:hAnsi="宋体" w:hint="eastAsia"/>
          <w:sz w:val="24"/>
          <w:szCs w:val="24"/>
        </w:rPr>
        <w:t>2023</w:t>
      </w:r>
      <w:r w:rsidRPr="004238F6">
        <w:rPr>
          <w:rFonts w:ascii="宋体" w:eastAsia="宋体" w:hAnsi="宋体"/>
          <w:sz w:val="24"/>
          <w:szCs w:val="24"/>
        </w:rPr>
        <w:t>年版；</w:t>
      </w:r>
    </w:p>
    <w:p w14:paraId="3B794487"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sz w:val="28"/>
          <w:szCs w:val="28"/>
        </w:rPr>
        <w:t>（</w:t>
      </w:r>
      <w:r w:rsidRPr="004238F6">
        <w:rPr>
          <w:rFonts w:ascii="黑体" w:eastAsia="黑体" w:hAnsi="黑体" w:cs="Times New Roman" w:hint="eastAsia"/>
          <w:sz w:val="28"/>
          <w:szCs w:val="28"/>
        </w:rPr>
        <w:t>二）相关推荐书目</w:t>
      </w:r>
    </w:p>
    <w:p w14:paraId="3646CF8D"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1.《毛泽东选集》（1—4卷），人民</w:t>
      </w:r>
      <w:r w:rsidRPr="004238F6">
        <w:rPr>
          <w:rFonts w:ascii="宋体" w:eastAsia="宋体" w:hAnsi="宋体"/>
          <w:sz w:val="24"/>
          <w:szCs w:val="24"/>
        </w:rPr>
        <w:t>出版社，1991年；</w:t>
      </w:r>
    </w:p>
    <w:p w14:paraId="55952C43"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2.《邓小平文选》（1—3卷），人民出版社，1994年；</w:t>
      </w:r>
    </w:p>
    <w:p w14:paraId="56CFF096"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3.《江泽民文选》（1—3卷），人民出版社，2006年；</w:t>
      </w:r>
    </w:p>
    <w:p w14:paraId="024D9A11"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4.《胡锦涛文选》（1—3卷），人民出版社，2016年；</w:t>
      </w:r>
    </w:p>
    <w:p w14:paraId="761C1D0B"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5.习近平：《习近平谈治国理政》（第一卷），外文出版社，2018年；</w:t>
      </w:r>
    </w:p>
    <w:p w14:paraId="2F9328E8"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6.习近平：《习近平谈治国理政》（第二卷），外文出版社，2017年；</w:t>
      </w:r>
    </w:p>
    <w:p w14:paraId="3B952B11"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7.习近平：《习近平谈治国理政》（第</w:t>
      </w:r>
      <w:r w:rsidRPr="004238F6">
        <w:rPr>
          <w:rFonts w:ascii="宋体" w:eastAsia="宋体" w:hAnsi="宋体" w:hint="eastAsia"/>
          <w:sz w:val="24"/>
          <w:szCs w:val="24"/>
        </w:rPr>
        <w:t>三</w:t>
      </w:r>
      <w:r w:rsidRPr="004238F6">
        <w:rPr>
          <w:rFonts w:ascii="宋体" w:eastAsia="宋体" w:hAnsi="宋体"/>
          <w:sz w:val="24"/>
          <w:szCs w:val="24"/>
        </w:rPr>
        <w:t>卷），外文出版社，</w:t>
      </w:r>
      <w:r w:rsidRPr="004238F6">
        <w:rPr>
          <w:rFonts w:ascii="宋体" w:eastAsia="宋体" w:hAnsi="宋体" w:hint="eastAsia"/>
          <w:sz w:val="24"/>
          <w:szCs w:val="24"/>
        </w:rPr>
        <w:t>2020</w:t>
      </w:r>
      <w:r w:rsidRPr="004238F6">
        <w:rPr>
          <w:rFonts w:ascii="宋体" w:eastAsia="宋体" w:hAnsi="宋体"/>
          <w:sz w:val="24"/>
          <w:szCs w:val="24"/>
        </w:rPr>
        <w:t>年；</w:t>
      </w:r>
    </w:p>
    <w:p w14:paraId="64A1FC65"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8.习近平：《习近平谈治国理政》（第</w:t>
      </w:r>
      <w:r w:rsidRPr="004238F6">
        <w:rPr>
          <w:rFonts w:ascii="宋体" w:eastAsia="宋体" w:hAnsi="宋体" w:hint="eastAsia"/>
          <w:sz w:val="24"/>
          <w:szCs w:val="24"/>
        </w:rPr>
        <w:t>四</w:t>
      </w:r>
      <w:r w:rsidRPr="004238F6">
        <w:rPr>
          <w:rFonts w:ascii="宋体" w:eastAsia="宋体" w:hAnsi="宋体"/>
          <w:sz w:val="24"/>
          <w:szCs w:val="24"/>
        </w:rPr>
        <w:t>卷），外文出版社，</w:t>
      </w:r>
      <w:r w:rsidRPr="004238F6">
        <w:rPr>
          <w:rFonts w:ascii="宋体" w:eastAsia="宋体" w:hAnsi="宋体" w:hint="eastAsia"/>
          <w:sz w:val="24"/>
          <w:szCs w:val="24"/>
        </w:rPr>
        <w:t>2022</w:t>
      </w:r>
      <w:r w:rsidRPr="004238F6">
        <w:rPr>
          <w:rFonts w:ascii="宋体" w:eastAsia="宋体" w:hAnsi="宋体"/>
          <w:sz w:val="24"/>
          <w:szCs w:val="24"/>
        </w:rPr>
        <w:t>年；</w:t>
      </w:r>
    </w:p>
    <w:p w14:paraId="355CAB00"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9.中央文献研究室：《建国以来重要文献选编》，中央文献出版社，1988年--1995年；</w:t>
      </w:r>
    </w:p>
    <w:p w14:paraId="3F18DF9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kern w:val="0"/>
          <w:sz w:val="24"/>
          <w:szCs w:val="24"/>
        </w:rPr>
      </w:pPr>
      <w:r w:rsidRPr="004238F6">
        <w:rPr>
          <w:rFonts w:ascii="宋体" w:eastAsia="宋体" w:hAnsi="宋体"/>
          <w:sz w:val="24"/>
          <w:szCs w:val="24"/>
        </w:rPr>
        <w:t>10.</w:t>
      </w:r>
      <w:r w:rsidRPr="004238F6">
        <w:rPr>
          <w:rFonts w:ascii="宋体" w:eastAsia="宋体" w:hAnsi="宋体" w:cs="Times New Roman" w:hint="eastAsia"/>
          <w:kern w:val="0"/>
          <w:sz w:val="24"/>
          <w:szCs w:val="24"/>
        </w:rPr>
        <w:t>中共中央党史研究室：《中国共产党历史》第一卷、第二卷，中央党史出版社，2011年；</w:t>
      </w:r>
    </w:p>
    <w:p w14:paraId="38466D5C"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11.《</w:t>
      </w:r>
      <w:r w:rsidRPr="004238F6">
        <w:rPr>
          <w:rFonts w:ascii="宋体" w:eastAsia="宋体" w:hAnsi="宋体" w:hint="eastAsia"/>
          <w:sz w:val="24"/>
          <w:szCs w:val="24"/>
        </w:rPr>
        <w:t>中国共产党一百年大事记（1921年7月—2021年6月）</w:t>
      </w:r>
      <w:r w:rsidRPr="004238F6">
        <w:rPr>
          <w:rFonts w:ascii="宋体" w:eastAsia="宋体" w:hAnsi="宋体"/>
          <w:sz w:val="24"/>
          <w:szCs w:val="24"/>
        </w:rPr>
        <w:t>》，</w:t>
      </w:r>
      <w:r w:rsidRPr="004238F6">
        <w:rPr>
          <w:rFonts w:ascii="宋体" w:eastAsia="宋体" w:hAnsi="宋体" w:hint="eastAsia"/>
          <w:sz w:val="24"/>
          <w:szCs w:val="24"/>
        </w:rPr>
        <w:t>人民出版社</w:t>
      </w:r>
      <w:r w:rsidRPr="004238F6">
        <w:rPr>
          <w:rFonts w:ascii="宋体" w:eastAsia="宋体" w:hAnsi="宋体"/>
          <w:sz w:val="24"/>
          <w:szCs w:val="24"/>
        </w:rPr>
        <w:t>，</w:t>
      </w:r>
      <w:r w:rsidRPr="004238F6">
        <w:rPr>
          <w:rFonts w:ascii="宋体" w:eastAsia="宋体" w:hAnsi="宋体" w:hint="eastAsia"/>
          <w:sz w:val="24"/>
          <w:szCs w:val="24"/>
        </w:rPr>
        <w:t>2021</w:t>
      </w:r>
      <w:r w:rsidRPr="004238F6">
        <w:rPr>
          <w:rFonts w:ascii="宋体" w:eastAsia="宋体" w:hAnsi="宋体"/>
          <w:sz w:val="24"/>
          <w:szCs w:val="24"/>
        </w:rPr>
        <w:t>年；</w:t>
      </w:r>
    </w:p>
    <w:p w14:paraId="00DE4388"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12.李侃、李时岳、李德征、杨策、龚书铎著：《中国近代史1840—1919》（第四版），中华书局，1994年；</w:t>
      </w:r>
    </w:p>
    <w:p w14:paraId="69D17B77"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13.</w:t>
      </w:r>
      <w:r w:rsidRPr="004238F6">
        <w:rPr>
          <w:rFonts w:ascii="宋体" w:eastAsia="宋体" w:hAnsi="宋体" w:hint="eastAsia"/>
          <w:sz w:val="24"/>
          <w:szCs w:val="24"/>
        </w:rPr>
        <w:t>《中国共产党简史》，人民出版社，2021年</w:t>
      </w:r>
      <w:r w:rsidRPr="004238F6">
        <w:rPr>
          <w:rFonts w:ascii="宋体" w:eastAsia="宋体" w:hAnsi="宋体"/>
          <w:sz w:val="24"/>
          <w:szCs w:val="24"/>
        </w:rPr>
        <w:t>；</w:t>
      </w:r>
    </w:p>
    <w:p w14:paraId="247A73E0"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14.</w:t>
      </w:r>
      <w:r w:rsidRPr="004238F6">
        <w:rPr>
          <w:rFonts w:ascii="宋体" w:eastAsia="宋体" w:hAnsi="宋体" w:hint="eastAsia"/>
          <w:sz w:val="24"/>
          <w:szCs w:val="24"/>
        </w:rPr>
        <w:t>《中华人民共和国简史》，人民出版社，2021年</w:t>
      </w:r>
      <w:r w:rsidRPr="004238F6">
        <w:rPr>
          <w:rFonts w:ascii="宋体" w:eastAsia="宋体" w:hAnsi="宋体"/>
          <w:sz w:val="24"/>
          <w:szCs w:val="24"/>
        </w:rPr>
        <w:t>；</w:t>
      </w:r>
    </w:p>
    <w:p w14:paraId="08BC300B"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15.</w:t>
      </w:r>
      <w:r w:rsidRPr="004238F6">
        <w:rPr>
          <w:rFonts w:ascii="宋体" w:eastAsia="宋体" w:hAnsi="宋体" w:hint="eastAsia"/>
          <w:sz w:val="24"/>
          <w:szCs w:val="24"/>
        </w:rPr>
        <w:t>《改革开放简史》，人民出版社，2021年</w:t>
      </w:r>
      <w:r w:rsidRPr="004238F6">
        <w:rPr>
          <w:rFonts w:ascii="宋体" w:eastAsia="宋体" w:hAnsi="宋体"/>
          <w:sz w:val="24"/>
          <w:szCs w:val="24"/>
        </w:rPr>
        <w:t>；</w:t>
      </w:r>
    </w:p>
    <w:p w14:paraId="368BDD67"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16.</w:t>
      </w:r>
      <w:r w:rsidRPr="004238F6">
        <w:rPr>
          <w:rFonts w:ascii="宋体" w:eastAsia="宋体" w:hAnsi="宋体" w:hint="eastAsia"/>
          <w:sz w:val="24"/>
          <w:szCs w:val="24"/>
        </w:rPr>
        <w:t>《社会主义发展简史》，学习出版社，2021年；</w:t>
      </w:r>
    </w:p>
    <w:p w14:paraId="2EB9963B"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17.胡绳主编：《中国共产党的七十年》，中共党史出版社，1991年；</w:t>
      </w:r>
    </w:p>
    <w:p w14:paraId="20C518CC"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18.中共中央党史研究室编：《历史是最好的教科书：学习习近平关于党的历史的重要论述》，中共党史出版社，2014年；</w:t>
      </w:r>
    </w:p>
    <w:p w14:paraId="445508E6"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19.《习近平关于实现中华民族伟大复兴的中国梦论述摘编》，中央文献出版社，2013年；</w:t>
      </w:r>
    </w:p>
    <w:p w14:paraId="0D4341A4"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lastRenderedPageBreak/>
        <w:t>20.习近平：《在庆祝中国共产党成立95周年大会上的讲话》（2016年7月1日）；</w:t>
      </w:r>
    </w:p>
    <w:p w14:paraId="6839DB23"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21.习近平：《在纪念中国人民抗日战争暨世界反法西斯战争胜利70周年大会上的讲话》（2016年9月3日）；</w:t>
      </w:r>
    </w:p>
    <w:p w14:paraId="0E98AE27"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22.习近平：《在纪念红军长征胜利80周年大会上发表重要讲话》（2016年10月21日）；</w:t>
      </w:r>
    </w:p>
    <w:p w14:paraId="125DB8E1"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23.习近平：《在纪念孙中山先生诞辰150周年大会上的讲话》（2016年11月11日）；</w:t>
      </w:r>
    </w:p>
    <w:p w14:paraId="308A57BF"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24.习近平：《在庆祝改革开放40周年大会上的讲话》（2018年12月18日）；</w:t>
      </w:r>
    </w:p>
    <w:p w14:paraId="46550338"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25.习近平：《在庆祝中华人民共和国成立70周年大会上的讲话》（2019年10月1日）；</w:t>
      </w:r>
    </w:p>
    <w:p w14:paraId="46694419"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26. 习近平：《在深圳经济特区建立40周年庆祝大会上的讲话》（2020年10月14日）；</w:t>
      </w:r>
    </w:p>
    <w:p w14:paraId="4F665B3B"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27.习近平：《在庆祝中国共产党成立100周年大会上的讲话》（2021年7月1日）；</w:t>
      </w:r>
    </w:p>
    <w:p w14:paraId="24C6D2B5"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28.《中共中央关于党的百年奋斗重大成就和历史经验的决议》，人民出版社，2021年；</w:t>
      </w:r>
    </w:p>
    <w:p w14:paraId="7A8E2F49"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29.《党的二十大报告辅导读本》，人民出版社，2022年；</w:t>
      </w:r>
    </w:p>
    <w:p w14:paraId="3BB8F2F0"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30.《党的二十大报告学习辅导百问》，党建读物出版社、学习出版社，2022年；</w:t>
      </w:r>
    </w:p>
    <w:p w14:paraId="414CBEEC"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31.</w:t>
      </w:r>
      <w:r w:rsidRPr="004238F6">
        <w:rPr>
          <w:rFonts w:ascii="宋体" w:eastAsia="宋体" w:hAnsi="宋体"/>
          <w:sz w:val="24"/>
          <w:szCs w:val="24"/>
        </w:rPr>
        <w:t>《中华人民共和国大事记（1949年10月—2019年9月）》，人民出版社</w:t>
      </w:r>
      <w:r w:rsidRPr="004238F6">
        <w:rPr>
          <w:rFonts w:ascii="宋体" w:eastAsia="宋体" w:hAnsi="宋体" w:hint="eastAsia"/>
          <w:sz w:val="24"/>
          <w:szCs w:val="24"/>
        </w:rPr>
        <w:t>，</w:t>
      </w:r>
      <w:r w:rsidRPr="004238F6">
        <w:rPr>
          <w:rFonts w:ascii="宋体" w:eastAsia="宋体" w:hAnsi="宋体"/>
          <w:sz w:val="24"/>
          <w:szCs w:val="24"/>
        </w:rPr>
        <w:t>2019年出版；</w:t>
      </w:r>
    </w:p>
    <w:p w14:paraId="3845467E"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32.</w:t>
      </w:r>
      <w:r w:rsidRPr="004238F6">
        <w:rPr>
          <w:rFonts w:ascii="宋体" w:eastAsia="宋体" w:hAnsi="宋体"/>
          <w:sz w:val="24"/>
          <w:szCs w:val="24"/>
        </w:rPr>
        <w:t>《党的十九大以来大事记》（2017年10月18日—2022年9月30日），人民出版社</w:t>
      </w:r>
      <w:r w:rsidRPr="004238F6">
        <w:rPr>
          <w:rFonts w:ascii="宋体" w:eastAsia="宋体" w:hAnsi="宋体" w:hint="eastAsia"/>
          <w:sz w:val="24"/>
          <w:szCs w:val="24"/>
        </w:rPr>
        <w:t>，</w:t>
      </w:r>
      <w:r w:rsidRPr="004238F6">
        <w:rPr>
          <w:rFonts w:ascii="宋体" w:eastAsia="宋体" w:hAnsi="宋体"/>
          <w:sz w:val="24"/>
          <w:szCs w:val="24"/>
        </w:rPr>
        <w:t>2022年）；</w:t>
      </w:r>
    </w:p>
    <w:p w14:paraId="54AE12AF" w14:textId="77777777" w:rsidR="004238F6" w:rsidRPr="004238F6" w:rsidRDefault="004238F6" w:rsidP="004238F6">
      <w:pPr>
        <w:adjustRightInd w:val="0"/>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33.</w:t>
      </w:r>
      <w:r w:rsidRPr="004238F6">
        <w:rPr>
          <w:rFonts w:ascii="宋体" w:eastAsia="宋体" w:hAnsi="宋体"/>
          <w:sz w:val="24"/>
          <w:szCs w:val="24"/>
        </w:rPr>
        <w:t>《马克思主义中国化一百年大事记（1921—2021年）》，中央文献出版社</w:t>
      </w:r>
      <w:r w:rsidRPr="004238F6">
        <w:rPr>
          <w:rFonts w:ascii="宋体" w:eastAsia="宋体" w:hAnsi="宋体" w:hint="eastAsia"/>
          <w:sz w:val="24"/>
          <w:szCs w:val="24"/>
        </w:rPr>
        <w:t>，</w:t>
      </w:r>
      <w:r w:rsidRPr="004238F6">
        <w:rPr>
          <w:rFonts w:ascii="宋体" w:eastAsia="宋体" w:hAnsi="宋体"/>
          <w:sz w:val="24"/>
          <w:szCs w:val="24"/>
        </w:rPr>
        <w:t>2022年；</w:t>
      </w:r>
    </w:p>
    <w:p w14:paraId="350FA548" w14:textId="77777777" w:rsidR="004238F6" w:rsidRPr="004238F6" w:rsidRDefault="004238F6" w:rsidP="004238F6">
      <w:pPr>
        <w:adjustRightInd w:val="0"/>
        <w:snapToGrid w:val="0"/>
        <w:spacing w:line="440" w:lineRule="exact"/>
        <w:ind w:firstLineChars="200" w:firstLine="480"/>
        <w:rPr>
          <w:rFonts w:ascii="黑体" w:eastAsia="黑体" w:hAnsi="黑体"/>
          <w:sz w:val="28"/>
          <w:szCs w:val="28"/>
        </w:rPr>
      </w:pPr>
      <w:r w:rsidRPr="004238F6">
        <w:rPr>
          <w:rFonts w:ascii="宋体" w:eastAsia="宋体" w:hAnsi="宋体" w:hint="eastAsia"/>
          <w:sz w:val="24"/>
          <w:szCs w:val="24"/>
        </w:rPr>
        <w:t>34.</w:t>
      </w:r>
      <w:r w:rsidRPr="004238F6">
        <w:rPr>
          <w:rFonts w:ascii="宋体" w:eastAsia="宋体" w:hAnsi="宋体"/>
          <w:sz w:val="24"/>
          <w:szCs w:val="24"/>
        </w:rPr>
        <w:t>《全面建成小康社会大事记（1978年12月—2021年7月）》，人民出版社</w:t>
      </w:r>
      <w:r w:rsidRPr="004238F6">
        <w:rPr>
          <w:rFonts w:ascii="宋体" w:eastAsia="宋体" w:hAnsi="宋体" w:hint="eastAsia"/>
          <w:sz w:val="24"/>
          <w:szCs w:val="24"/>
        </w:rPr>
        <w:t>，</w:t>
      </w:r>
      <w:r w:rsidRPr="004238F6">
        <w:rPr>
          <w:rFonts w:ascii="宋体" w:eastAsia="宋体" w:hAnsi="宋体"/>
          <w:sz w:val="24"/>
          <w:szCs w:val="24"/>
        </w:rPr>
        <w:t>2021年。</w:t>
      </w:r>
    </w:p>
    <w:p w14:paraId="34448F9A" w14:textId="77777777" w:rsidR="004238F6" w:rsidRPr="004238F6" w:rsidRDefault="004238F6" w:rsidP="004238F6">
      <w:pPr>
        <w:snapToGrid w:val="0"/>
        <w:spacing w:before="187" w:after="67"/>
        <w:ind w:left="561"/>
        <w:rPr>
          <w:rFonts w:ascii="黑体" w:eastAsia="黑体" w:hAnsi="黑体"/>
          <w:sz w:val="28"/>
          <w:szCs w:val="28"/>
        </w:rPr>
      </w:pPr>
      <w:r w:rsidRPr="004238F6">
        <w:rPr>
          <w:rFonts w:ascii="黑体" w:eastAsia="黑体" w:hAnsi="黑体"/>
          <w:sz w:val="28"/>
          <w:szCs w:val="28"/>
        </w:rPr>
        <w:t>七、课程大纲制定依据</w:t>
      </w:r>
    </w:p>
    <w:p w14:paraId="4545D59F"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w:t>
      </w:r>
      <w:r w:rsidRPr="004238F6">
        <w:rPr>
          <w:rFonts w:ascii="宋体" w:eastAsia="宋体" w:hAnsi="宋体" w:cs="Times New Roman" w:hint="eastAsia"/>
          <w:color w:val="000000" w:themeColor="text1"/>
          <w:sz w:val="24"/>
          <w:szCs w:val="24"/>
        </w:rPr>
        <w:lastRenderedPageBreak/>
        <w:t>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232103F7"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44A1CDFB"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0E67F951" w14:textId="77777777" w:rsidR="004238F6" w:rsidRPr="004238F6" w:rsidRDefault="004238F6" w:rsidP="004238F6">
      <w:pPr>
        <w:snapToGrid w:val="0"/>
        <w:spacing w:line="440" w:lineRule="exact"/>
        <w:ind w:firstLineChars="200" w:firstLine="480"/>
        <w:rPr>
          <w:rFonts w:asciiTheme="minorEastAsia" w:hAnsiTheme="minorEastAsia"/>
          <w:sz w:val="24"/>
          <w:szCs w:val="24"/>
        </w:rPr>
      </w:pPr>
    </w:p>
    <w:p w14:paraId="45D457D1" w14:textId="77777777" w:rsidR="004238F6" w:rsidRPr="004238F6" w:rsidRDefault="004238F6" w:rsidP="004238F6">
      <w:pPr>
        <w:spacing w:beforeLines="100" w:before="312" w:afterLines="100" w:after="312" w:line="440" w:lineRule="exact"/>
        <w:jc w:val="center"/>
        <w:rPr>
          <w:rFonts w:ascii="黑体" w:eastAsia="黑体" w:hAnsi="黑体"/>
          <w:bCs/>
          <w:sz w:val="36"/>
          <w:szCs w:val="36"/>
        </w:rPr>
      </w:pPr>
    </w:p>
    <w:p w14:paraId="7E39BA06" w14:textId="77777777" w:rsidR="004238F6" w:rsidRPr="004238F6" w:rsidRDefault="004238F6" w:rsidP="004238F6">
      <w:pPr>
        <w:spacing w:beforeLines="100" w:before="312" w:afterLines="100" w:after="312" w:line="440" w:lineRule="exact"/>
        <w:jc w:val="center"/>
        <w:rPr>
          <w:rFonts w:ascii="黑体" w:eastAsia="黑体" w:hAnsi="黑体"/>
          <w:bCs/>
          <w:sz w:val="36"/>
          <w:szCs w:val="36"/>
        </w:rPr>
      </w:pPr>
    </w:p>
    <w:p w14:paraId="07A274DD" w14:textId="77777777" w:rsidR="004238F6" w:rsidRPr="004238F6" w:rsidRDefault="004238F6" w:rsidP="004238F6">
      <w:pPr>
        <w:spacing w:beforeLines="100" w:before="312" w:afterLines="100" w:after="312" w:line="440" w:lineRule="exact"/>
        <w:jc w:val="center"/>
        <w:rPr>
          <w:rFonts w:ascii="黑体" w:eastAsia="黑体" w:hAnsi="黑体"/>
          <w:bCs/>
          <w:sz w:val="36"/>
          <w:szCs w:val="36"/>
        </w:rPr>
      </w:pPr>
    </w:p>
    <w:p w14:paraId="7E69FF59" w14:textId="77777777" w:rsidR="004238F6" w:rsidRPr="004238F6" w:rsidRDefault="004238F6" w:rsidP="004238F6">
      <w:pPr>
        <w:spacing w:beforeLines="100" w:before="312" w:afterLines="100" w:after="312" w:line="440" w:lineRule="exact"/>
        <w:jc w:val="center"/>
        <w:rPr>
          <w:rFonts w:ascii="黑体" w:eastAsia="黑体" w:hAnsi="黑体"/>
          <w:bCs/>
          <w:sz w:val="36"/>
          <w:szCs w:val="36"/>
        </w:rPr>
      </w:pPr>
    </w:p>
    <w:p w14:paraId="4375FAF5"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4" w:name="_Toc149553277"/>
      <w:r w:rsidRPr="00B31ADA">
        <w:rPr>
          <w:rFonts w:ascii="Calibri" w:eastAsia="宋体" w:hAnsi="Calibri" w:cs="Times New Roman" w:hint="eastAsia"/>
          <w:b/>
          <w:kern w:val="44"/>
          <w:sz w:val="36"/>
        </w:rPr>
        <w:t>《马克思主义基本原理》课程大纲</w:t>
      </w:r>
      <w:bookmarkEnd w:id="4"/>
    </w:p>
    <w:p w14:paraId="20296C2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5"/>
        <w:gridCol w:w="2659"/>
        <w:gridCol w:w="1484"/>
        <w:gridCol w:w="2814"/>
      </w:tblGrid>
      <w:tr w:rsidR="004238F6" w:rsidRPr="004238F6" w14:paraId="0EE1E944" w14:textId="77777777" w:rsidTr="001322D7">
        <w:trPr>
          <w:trHeight w:val="886"/>
          <w:jc w:val="center"/>
        </w:trPr>
        <w:tc>
          <w:tcPr>
            <w:tcW w:w="1565" w:type="dxa"/>
            <w:shd w:val="clear" w:color="auto" w:fill="auto"/>
            <w:vAlign w:val="center"/>
          </w:tcPr>
          <w:p w14:paraId="70263A1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课程名称</w:t>
            </w:r>
          </w:p>
        </w:tc>
        <w:tc>
          <w:tcPr>
            <w:tcW w:w="2659" w:type="dxa"/>
            <w:shd w:val="clear" w:color="auto" w:fill="auto"/>
            <w:vAlign w:val="center"/>
          </w:tcPr>
          <w:p w14:paraId="058FEAE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kern w:val="0"/>
                <w:sz w:val="24"/>
                <w:szCs w:val="24"/>
              </w:rPr>
              <w:t>马克思主义基本原理</w:t>
            </w:r>
          </w:p>
        </w:tc>
        <w:tc>
          <w:tcPr>
            <w:tcW w:w="1484" w:type="dxa"/>
            <w:shd w:val="clear" w:color="auto" w:fill="auto"/>
            <w:vAlign w:val="center"/>
          </w:tcPr>
          <w:p w14:paraId="7D33C309"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课程代码</w:t>
            </w:r>
          </w:p>
        </w:tc>
        <w:tc>
          <w:tcPr>
            <w:tcW w:w="2814" w:type="dxa"/>
            <w:shd w:val="clear" w:color="auto" w:fill="auto"/>
            <w:vAlign w:val="center"/>
          </w:tcPr>
          <w:p w14:paraId="45CE1AA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1610502</w:t>
            </w:r>
          </w:p>
        </w:tc>
      </w:tr>
      <w:tr w:rsidR="004238F6" w:rsidRPr="004238F6" w14:paraId="7F7DEDB4" w14:textId="77777777" w:rsidTr="001322D7">
        <w:trPr>
          <w:trHeight w:val="829"/>
          <w:jc w:val="center"/>
        </w:trPr>
        <w:tc>
          <w:tcPr>
            <w:tcW w:w="1565" w:type="dxa"/>
            <w:shd w:val="clear" w:color="auto" w:fill="auto"/>
            <w:vAlign w:val="center"/>
          </w:tcPr>
          <w:p w14:paraId="0BBE92B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课程类别</w:t>
            </w:r>
          </w:p>
        </w:tc>
        <w:tc>
          <w:tcPr>
            <w:tcW w:w="2659" w:type="dxa"/>
            <w:shd w:val="clear" w:color="auto" w:fill="auto"/>
            <w:vAlign w:val="center"/>
          </w:tcPr>
          <w:p w14:paraId="290E8AF6"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通识教育必修课程</w:t>
            </w:r>
          </w:p>
        </w:tc>
        <w:tc>
          <w:tcPr>
            <w:tcW w:w="1484" w:type="dxa"/>
            <w:shd w:val="clear" w:color="auto" w:fill="auto"/>
            <w:vAlign w:val="center"/>
          </w:tcPr>
          <w:p w14:paraId="2DF5C01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学时</w:t>
            </w:r>
          </w:p>
          <w:p w14:paraId="47D7A34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/学分</w:t>
            </w:r>
          </w:p>
        </w:tc>
        <w:tc>
          <w:tcPr>
            <w:tcW w:w="2814" w:type="dxa"/>
            <w:shd w:val="clear" w:color="auto" w:fill="auto"/>
            <w:vAlign w:val="center"/>
          </w:tcPr>
          <w:p w14:paraId="369EA71E"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40学时/2.5学分</w:t>
            </w:r>
          </w:p>
        </w:tc>
      </w:tr>
      <w:tr w:rsidR="004238F6" w:rsidRPr="004238F6" w14:paraId="51C9608F" w14:textId="77777777" w:rsidTr="001322D7">
        <w:trPr>
          <w:trHeight w:val="811"/>
          <w:jc w:val="center"/>
        </w:trPr>
        <w:tc>
          <w:tcPr>
            <w:tcW w:w="1565" w:type="dxa"/>
            <w:shd w:val="clear" w:color="auto" w:fill="auto"/>
            <w:vAlign w:val="center"/>
          </w:tcPr>
          <w:p w14:paraId="1D15215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开课单位</w:t>
            </w:r>
          </w:p>
        </w:tc>
        <w:tc>
          <w:tcPr>
            <w:tcW w:w="2659" w:type="dxa"/>
            <w:shd w:val="clear" w:color="auto" w:fill="auto"/>
            <w:vAlign w:val="center"/>
          </w:tcPr>
          <w:p w14:paraId="4EAD696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马克思主义学院</w:t>
            </w:r>
          </w:p>
        </w:tc>
        <w:tc>
          <w:tcPr>
            <w:tcW w:w="1484" w:type="dxa"/>
            <w:shd w:val="clear" w:color="auto" w:fill="auto"/>
            <w:vAlign w:val="center"/>
          </w:tcPr>
          <w:p w14:paraId="6DB1DAAD"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适用专业</w:t>
            </w:r>
          </w:p>
        </w:tc>
        <w:tc>
          <w:tcPr>
            <w:tcW w:w="2814" w:type="dxa"/>
            <w:shd w:val="clear" w:color="auto" w:fill="auto"/>
            <w:vAlign w:val="center"/>
          </w:tcPr>
          <w:p w14:paraId="5B1F108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全校本科专业</w:t>
            </w:r>
          </w:p>
        </w:tc>
      </w:tr>
      <w:tr w:rsidR="004238F6" w:rsidRPr="004238F6" w14:paraId="27C3FDEE" w14:textId="77777777" w:rsidTr="001322D7">
        <w:trPr>
          <w:trHeight w:val="811"/>
          <w:jc w:val="center"/>
        </w:trPr>
        <w:tc>
          <w:tcPr>
            <w:tcW w:w="1565" w:type="dxa"/>
            <w:shd w:val="clear" w:color="auto" w:fill="auto"/>
            <w:vAlign w:val="center"/>
          </w:tcPr>
          <w:p w14:paraId="358A282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课程负责人</w:t>
            </w:r>
          </w:p>
        </w:tc>
        <w:tc>
          <w:tcPr>
            <w:tcW w:w="6957" w:type="dxa"/>
            <w:gridSpan w:val="3"/>
            <w:shd w:val="clear" w:color="auto" w:fill="auto"/>
            <w:vAlign w:val="center"/>
          </w:tcPr>
          <w:p w14:paraId="1033A169" w14:textId="77777777" w:rsidR="004238F6" w:rsidRPr="004238F6" w:rsidRDefault="004238F6" w:rsidP="004238F6">
            <w:pPr>
              <w:spacing w:line="440" w:lineRule="exact"/>
              <w:jc w:val="center"/>
              <w:rPr>
                <w:rFonts w:ascii="宋体" w:eastAsia="宋体" w:hAnsi="宋体" w:cs="宋体"/>
                <w:sz w:val="24"/>
              </w:rPr>
            </w:pPr>
            <w:proofErr w:type="gramStart"/>
            <w:r w:rsidRPr="004238F6">
              <w:rPr>
                <w:rFonts w:ascii="宋体" w:eastAsia="宋体" w:hAnsi="宋体" w:cs="宋体" w:hint="eastAsia"/>
                <w:color w:val="000000"/>
                <w:kern w:val="0"/>
                <w:sz w:val="24"/>
                <w:szCs w:val="24"/>
              </w:rPr>
              <w:t>周秀菊</w:t>
            </w:r>
            <w:proofErr w:type="gramEnd"/>
          </w:p>
        </w:tc>
      </w:tr>
      <w:tr w:rsidR="004238F6" w:rsidRPr="004238F6" w14:paraId="16DB2798" w14:textId="77777777" w:rsidTr="001322D7">
        <w:trPr>
          <w:trHeight w:val="836"/>
          <w:jc w:val="center"/>
        </w:trPr>
        <w:tc>
          <w:tcPr>
            <w:tcW w:w="1565" w:type="dxa"/>
            <w:shd w:val="clear" w:color="auto" w:fill="auto"/>
            <w:vAlign w:val="center"/>
          </w:tcPr>
          <w:p w14:paraId="24F1639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大纲撰写人</w:t>
            </w:r>
          </w:p>
        </w:tc>
        <w:tc>
          <w:tcPr>
            <w:tcW w:w="2659" w:type="dxa"/>
            <w:shd w:val="clear" w:color="auto" w:fill="auto"/>
            <w:vAlign w:val="center"/>
          </w:tcPr>
          <w:p w14:paraId="5B854575" w14:textId="77777777" w:rsidR="004238F6" w:rsidRPr="004238F6" w:rsidRDefault="004238F6" w:rsidP="004238F6">
            <w:pPr>
              <w:spacing w:line="440" w:lineRule="exact"/>
              <w:jc w:val="center"/>
              <w:rPr>
                <w:rFonts w:ascii="宋体" w:eastAsia="宋体" w:hAnsi="宋体" w:cs="宋体"/>
                <w:sz w:val="24"/>
              </w:rPr>
            </w:pPr>
            <w:proofErr w:type="gramStart"/>
            <w:r w:rsidRPr="004238F6">
              <w:rPr>
                <w:rFonts w:ascii="宋体" w:eastAsia="宋体" w:hAnsi="宋体" w:cs="宋体" w:hint="eastAsia"/>
                <w:color w:val="000000"/>
                <w:kern w:val="0"/>
                <w:sz w:val="24"/>
                <w:szCs w:val="24"/>
              </w:rPr>
              <w:t>周秀菊</w:t>
            </w:r>
            <w:proofErr w:type="gramEnd"/>
          </w:p>
        </w:tc>
        <w:tc>
          <w:tcPr>
            <w:tcW w:w="1484" w:type="dxa"/>
            <w:shd w:val="clear" w:color="auto" w:fill="auto"/>
            <w:vAlign w:val="center"/>
          </w:tcPr>
          <w:p w14:paraId="22C6718C"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大纲审核人</w:t>
            </w:r>
          </w:p>
        </w:tc>
        <w:tc>
          <w:tcPr>
            <w:tcW w:w="2814" w:type="dxa"/>
            <w:shd w:val="clear" w:color="auto" w:fill="auto"/>
            <w:vAlign w:val="center"/>
          </w:tcPr>
          <w:p w14:paraId="31FECBBF"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张子麟</w:t>
            </w:r>
          </w:p>
        </w:tc>
      </w:tr>
      <w:tr w:rsidR="004238F6" w:rsidRPr="004238F6" w14:paraId="400317CB" w14:textId="77777777" w:rsidTr="001322D7">
        <w:trPr>
          <w:trHeight w:val="848"/>
          <w:jc w:val="center"/>
        </w:trPr>
        <w:tc>
          <w:tcPr>
            <w:tcW w:w="1565" w:type="dxa"/>
            <w:shd w:val="clear" w:color="auto" w:fill="auto"/>
            <w:vAlign w:val="center"/>
          </w:tcPr>
          <w:p w14:paraId="708AB77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先修课程</w:t>
            </w:r>
          </w:p>
        </w:tc>
        <w:tc>
          <w:tcPr>
            <w:tcW w:w="6957" w:type="dxa"/>
            <w:gridSpan w:val="3"/>
            <w:shd w:val="clear" w:color="auto" w:fill="auto"/>
            <w:vAlign w:val="center"/>
          </w:tcPr>
          <w:p w14:paraId="14ACB0B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color w:val="000000"/>
                <w:kern w:val="0"/>
                <w:sz w:val="24"/>
                <w:szCs w:val="24"/>
              </w:rPr>
              <w:t>《思想道德与法治》《中国近现代史纲要》</w:t>
            </w:r>
          </w:p>
        </w:tc>
      </w:tr>
      <w:tr w:rsidR="004238F6" w:rsidRPr="004238F6" w14:paraId="3A5A53D3" w14:textId="77777777" w:rsidTr="001322D7">
        <w:trPr>
          <w:trHeight w:val="848"/>
          <w:jc w:val="center"/>
        </w:trPr>
        <w:tc>
          <w:tcPr>
            <w:tcW w:w="1565" w:type="dxa"/>
            <w:shd w:val="clear" w:color="auto" w:fill="auto"/>
            <w:vAlign w:val="center"/>
          </w:tcPr>
          <w:p w14:paraId="51B4A801"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lastRenderedPageBreak/>
              <w:t>课程网址</w:t>
            </w:r>
          </w:p>
        </w:tc>
        <w:tc>
          <w:tcPr>
            <w:tcW w:w="6957" w:type="dxa"/>
            <w:gridSpan w:val="3"/>
            <w:shd w:val="clear" w:color="auto" w:fill="auto"/>
            <w:vAlign w:val="center"/>
          </w:tcPr>
          <w:p w14:paraId="1A9DFF5D"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无</w:t>
            </w:r>
          </w:p>
        </w:tc>
      </w:tr>
    </w:tbl>
    <w:p w14:paraId="364E929B"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二、课程学习目标及与毕业要求的对应关系</w:t>
      </w:r>
    </w:p>
    <w:p w14:paraId="7F5B0CB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w:t>
      </w:r>
      <w:r w:rsidRPr="004238F6">
        <w:rPr>
          <w:rFonts w:ascii="黑体" w:eastAsia="黑体" w:hAnsi="黑体" w:cs="Times New Roman" w:hint="eastAsia"/>
          <w:color w:val="000000"/>
          <w:sz w:val="28"/>
          <w:szCs w:val="28"/>
        </w:rPr>
        <w:t>一）</w:t>
      </w:r>
      <w:r w:rsidRPr="004238F6">
        <w:rPr>
          <w:rFonts w:ascii="黑体" w:eastAsia="黑体" w:hAnsi="黑体" w:hint="eastAsia"/>
          <w:sz w:val="28"/>
          <w:szCs w:val="28"/>
        </w:rPr>
        <w:t>课程</w:t>
      </w:r>
      <w:r w:rsidRPr="004238F6">
        <w:rPr>
          <w:rFonts w:ascii="黑体" w:eastAsia="黑体" w:hAnsi="黑体" w:cs="Times New Roman" w:hint="eastAsia"/>
          <w:color w:val="000000"/>
          <w:sz w:val="28"/>
          <w:szCs w:val="28"/>
        </w:rPr>
        <w:t>学习目标</w:t>
      </w:r>
    </w:p>
    <w:p w14:paraId="6302A79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《马克思主义基本原理》是思想政治理论课程之一，为通识教育必修课程。通过本课程学习，学生应达到以下目标：</w:t>
      </w:r>
    </w:p>
    <w:p w14:paraId="77E4E642" w14:textId="77777777" w:rsidR="004238F6" w:rsidRPr="004238F6" w:rsidRDefault="004238F6" w:rsidP="004238F6">
      <w:pPr>
        <w:snapToGrid w:val="0"/>
        <w:spacing w:line="440" w:lineRule="exact"/>
        <w:ind w:firstLineChars="200" w:firstLine="488"/>
        <w:rPr>
          <w:rFonts w:ascii="宋体" w:eastAsia="宋体" w:hAnsi="宋体" w:cs="宋体"/>
          <w:color w:val="000000"/>
          <w:spacing w:val="2"/>
          <w:kern w:val="0"/>
          <w:sz w:val="24"/>
          <w:szCs w:val="24"/>
        </w:rPr>
      </w:pPr>
      <w:r w:rsidRPr="004238F6">
        <w:rPr>
          <w:rFonts w:ascii="宋体" w:eastAsia="宋体" w:hAnsi="宋体" w:cs="宋体" w:hint="eastAsia"/>
          <w:color w:val="000000"/>
          <w:spacing w:val="2"/>
          <w:kern w:val="0"/>
          <w:sz w:val="24"/>
          <w:szCs w:val="24"/>
        </w:rPr>
        <w:t>1.系统学习和理解马克思主义基本原理，掌握马克思主义基本立场、基本观点和基本方法，正确认识和把握自然、社会和人类思维发展普遍规律，特别是人类社会发展基本规律、资本主义发展规律以及社会主义发展规律。</w:t>
      </w:r>
    </w:p>
    <w:p w14:paraId="236262F8" w14:textId="77777777" w:rsidR="004238F6" w:rsidRPr="004238F6" w:rsidRDefault="004238F6" w:rsidP="004238F6">
      <w:pPr>
        <w:spacing w:line="440" w:lineRule="exact"/>
        <w:ind w:firstLineChars="200" w:firstLine="488"/>
        <w:rPr>
          <w:rFonts w:ascii="宋体" w:eastAsia="宋体" w:hAnsi="宋体" w:cs="宋体"/>
          <w:sz w:val="24"/>
        </w:rPr>
      </w:pPr>
      <w:r w:rsidRPr="004238F6">
        <w:rPr>
          <w:rFonts w:ascii="宋体" w:eastAsia="宋体" w:hAnsi="宋体" w:cs="宋体" w:hint="eastAsia"/>
          <w:color w:val="000000"/>
          <w:spacing w:val="2"/>
          <w:kern w:val="0"/>
          <w:sz w:val="24"/>
          <w:szCs w:val="24"/>
        </w:rPr>
        <w:t>2.掌握辩证唯物主义和历史唯物主义科学世界观和方法论，提高理论思维、辩证思维和科学思维能力，形成反思与批判意识，坚持理论联系实际，正确认识自我、社会、世界和时代发展现实问题，提升学生观察、分析和解决实际问题的能力。</w:t>
      </w:r>
    </w:p>
    <w:p w14:paraId="107B9AA4" w14:textId="77777777" w:rsidR="004238F6" w:rsidRPr="004238F6" w:rsidRDefault="004238F6" w:rsidP="004238F6">
      <w:pPr>
        <w:snapToGrid w:val="0"/>
        <w:spacing w:line="440" w:lineRule="exact"/>
        <w:ind w:firstLineChars="200" w:firstLine="488"/>
        <w:rPr>
          <w:rFonts w:ascii="宋体" w:eastAsia="宋体" w:hAnsi="宋体" w:cs="宋体"/>
          <w:color w:val="000000"/>
          <w:spacing w:val="2"/>
          <w:kern w:val="0"/>
          <w:sz w:val="24"/>
          <w:szCs w:val="24"/>
        </w:rPr>
      </w:pPr>
      <w:r w:rsidRPr="004238F6">
        <w:rPr>
          <w:rFonts w:ascii="宋体" w:eastAsia="宋体" w:hAnsi="宋体" w:cs="宋体" w:hint="eastAsia"/>
          <w:color w:val="000000"/>
          <w:spacing w:val="2"/>
          <w:kern w:val="0"/>
          <w:sz w:val="24"/>
          <w:szCs w:val="24"/>
        </w:rPr>
        <w:t>3.坚定马克思主义理想信仰，树立共产主义崇高理想，坚定中国特色社会主义共同理想，理解和把握中国化时代化马克思主义思想要义和精髓，深入学习和贯彻习近平新时代中国特色社会主义思想，坚定中国特色社会主义道路自信、理论自信、制度自信和文化自信，增进对中国特色社会主义思想认同、政治认同、理论认同和情感认同，自觉投身新时代中国特色社会主义建设事业，成为</w:t>
      </w:r>
      <w:r w:rsidRPr="004238F6">
        <w:rPr>
          <w:rFonts w:ascii="宋体" w:eastAsia="宋体" w:hAnsi="宋体" w:cs="宋体" w:hint="eastAsia"/>
          <w:color w:val="000000"/>
          <w:spacing w:val="5"/>
          <w:kern w:val="0"/>
          <w:sz w:val="24"/>
          <w:szCs w:val="24"/>
        </w:rPr>
        <w:t>中国特色社会主义事业合格建设者和可靠接班人</w:t>
      </w:r>
      <w:r w:rsidRPr="004238F6">
        <w:rPr>
          <w:rFonts w:ascii="宋体" w:eastAsia="宋体" w:hAnsi="宋体" w:cs="宋体" w:hint="eastAsia"/>
          <w:color w:val="000000"/>
          <w:sz w:val="24"/>
          <w:szCs w:val="24"/>
        </w:rPr>
        <w:t>。</w:t>
      </w:r>
    </w:p>
    <w:p w14:paraId="70E8312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sz w:val="28"/>
          <w:szCs w:val="28"/>
        </w:rPr>
        <w:t>（二）课程学习目标与（师范教育专业）毕业要求的对应关系</w:t>
      </w:r>
    </w:p>
    <w:tbl>
      <w:tblPr>
        <w:tblStyle w:val="9"/>
        <w:tblpPr w:leftFromText="180" w:rightFromText="180" w:vertAnchor="text" w:horzAnchor="page" w:tblpX="2172" w:tblpY="184"/>
        <w:tblOverlap w:val="never"/>
        <w:tblW w:w="7860" w:type="dxa"/>
        <w:tblLayout w:type="fixed"/>
        <w:tblLook w:val="04A0" w:firstRow="1" w:lastRow="0" w:firstColumn="1" w:lastColumn="0" w:noHBand="0" w:noVBand="1"/>
      </w:tblPr>
      <w:tblGrid>
        <w:gridCol w:w="2038"/>
        <w:gridCol w:w="1577"/>
        <w:gridCol w:w="4245"/>
      </w:tblGrid>
      <w:tr w:rsidR="004238F6" w:rsidRPr="004238F6" w14:paraId="6BED9945" w14:textId="77777777" w:rsidTr="001322D7">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6B3CD57" w14:textId="77777777" w:rsidR="004238F6" w:rsidRPr="004238F6" w:rsidRDefault="004238F6" w:rsidP="004238F6">
            <w:pPr>
              <w:spacing w:line="440" w:lineRule="exact"/>
              <w:jc w:val="center"/>
              <w:rPr>
                <w:rFonts w:eastAsia="宋体"/>
                <w:color w:val="000000"/>
              </w:rPr>
            </w:pPr>
            <w:r w:rsidRPr="004238F6">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AD9406D"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4245"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B89437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419FC965" w14:textId="77777777" w:rsidTr="001322D7">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51DEDFF" w14:textId="77777777" w:rsidR="004238F6" w:rsidRPr="004238F6" w:rsidRDefault="004238F6" w:rsidP="004238F6">
            <w:pPr>
              <w:rPr>
                <w:color w:val="000000"/>
              </w:rPr>
            </w:pPr>
            <w:r w:rsidRPr="004238F6">
              <w:rPr>
                <w:rFonts w:ascii="宋体" w:eastAsia="宋体" w:hAnsi="宋体" w:cs="宋体"/>
              </w:rPr>
              <w:t xml:space="preserve"> </w:t>
            </w:r>
            <w:r w:rsidRPr="004238F6">
              <w:rPr>
                <w:rFonts w:ascii="宋体" w:eastAsia="宋体" w:hAnsi="宋体" w:cs="宋体" w:hint="eastAsia"/>
              </w:rPr>
              <w:t xml:space="preserve">  </w:t>
            </w:r>
            <w:r w:rsidRPr="004238F6">
              <w:rPr>
                <w:rFonts w:ascii="宋体" w:eastAsia="宋体" w:hAnsi="宋体" w:cs="宋体"/>
                <w:color w:val="000000"/>
                <w:sz w:val="24"/>
              </w:rPr>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84001EA" w14:textId="77777777" w:rsidR="004238F6" w:rsidRPr="004238F6" w:rsidRDefault="004238F6" w:rsidP="004238F6">
            <w:pPr>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6.综合育人（M）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A964348" w14:textId="77777777" w:rsidR="004238F6" w:rsidRPr="004238F6" w:rsidRDefault="004238F6" w:rsidP="004238F6">
            <w:pPr>
              <w:spacing w:line="440" w:lineRule="exact"/>
              <w:jc w:val="left"/>
              <w:rPr>
                <w:rFonts w:ascii="宋体" w:eastAsia="宋体" w:hAnsi="宋体" w:cs="宋体"/>
                <w:color w:val="000000"/>
                <w:sz w:val="24"/>
              </w:rPr>
            </w:pPr>
            <w:r w:rsidRPr="004238F6">
              <w:rPr>
                <w:rFonts w:ascii="宋体" w:hAnsi="宋体" w:cs="宋体" w:hint="eastAsia"/>
                <w:color w:val="000000"/>
              </w:rPr>
              <w:t xml:space="preserve">    </w:t>
            </w:r>
            <w:r w:rsidRPr="004238F6">
              <w:rPr>
                <w:rFonts w:ascii="宋体" w:eastAsia="宋体" w:hAnsi="宋体" w:cs="宋体"/>
                <w:color w:val="000000"/>
                <w:sz w:val="24"/>
              </w:rPr>
              <w:t>了解中学生身心发展和养成教育规律。理解学科育人价值，能够有机结合学科教学进行育人活动。了解学校文化和教育活动的育人内涵和方法，参与组织主题教育和社团活动，对学生进行教</w:t>
            </w:r>
            <w:r w:rsidRPr="004238F6">
              <w:rPr>
                <w:rFonts w:ascii="宋体" w:eastAsia="宋体" w:hAnsi="宋体" w:cs="宋体"/>
                <w:color w:val="000000"/>
                <w:sz w:val="24"/>
              </w:rPr>
              <w:lastRenderedPageBreak/>
              <w:t>育和引导。</w:t>
            </w:r>
          </w:p>
        </w:tc>
      </w:tr>
      <w:tr w:rsidR="004238F6" w:rsidRPr="004238F6" w14:paraId="355FE39B" w14:textId="77777777" w:rsidTr="001322D7">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29FDEFED" w14:textId="77777777" w:rsidR="004238F6" w:rsidRPr="004238F6" w:rsidRDefault="004238F6" w:rsidP="004238F6">
            <w:pPr>
              <w:ind w:firstLineChars="100" w:firstLine="240"/>
              <w:rPr>
                <w:color w:val="000000"/>
              </w:rPr>
            </w:pPr>
            <w:r w:rsidRPr="004238F6">
              <w:rPr>
                <w:rFonts w:ascii="宋体" w:eastAsia="宋体" w:hAnsi="宋体" w:cs="宋体"/>
                <w:color w:val="000000"/>
                <w:sz w:val="24"/>
              </w:rPr>
              <w:lastRenderedPageBreak/>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DEA0E79" w14:textId="77777777" w:rsidR="004238F6" w:rsidRPr="004238F6" w:rsidRDefault="004238F6" w:rsidP="004238F6">
            <w:pPr>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7.学会反思（M）</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739F459" w14:textId="77777777" w:rsidR="004238F6" w:rsidRPr="004238F6" w:rsidRDefault="004238F6" w:rsidP="004238F6">
            <w:pPr>
              <w:spacing w:line="360" w:lineRule="auto"/>
              <w:ind w:firstLineChars="200" w:firstLine="480"/>
              <w:rPr>
                <w:rFonts w:ascii="宋体" w:eastAsia="宋体" w:hAnsi="宋体" w:cs="宋体"/>
                <w:color w:val="000000"/>
                <w:sz w:val="24"/>
              </w:rPr>
            </w:pPr>
            <w:r w:rsidRPr="004238F6">
              <w:rPr>
                <w:rFonts w:ascii="宋体" w:eastAsia="宋体" w:hAnsi="宋体" w:cs="宋体"/>
                <w:color w:val="000000"/>
                <w:sz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rsidR="004238F6" w:rsidRPr="004238F6" w14:paraId="52DB88A2" w14:textId="77777777" w:rsidTr="001322D7">
        <w:trPr>
          <w:trHeight w:val="454"/>
        </w:trPr>
        <w:tc>
          <w:tcPr>
            <w:tcW w:w="2038"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AAB9304" w14:textId="77777777" w:rsidR="004238F6" w:rsidRPr="004238F6" w:rsidRDefault="004238F6" w:rsidP="004238F6">
            <w:pPr>
              <w:snapToGrid w:val="0"/>
              <w:jc w:val="left"/>
              <w:rPr>
                <w:color w:val="000000"/>
              </w:rPr>
            </w:pPr>
            <w:r w:rsidRPr="004238F6">
              <w:rPr>
                <w:rFonts w:ascii="宋体" w:eastAsia="宋体" w:hAnsi="宋体" w:cs="宋体"/>
                <w:color w:val="000000"/>
              </w:rPr>
              <w:t xml:space="preserve">  </w:t>
            </w:r>
            <w:r w:rsidRPr="004238F6">
              <w:rPr>
                <w:rFonts w:ascii="宋体" w:eastAsia="宋体" w:hAnsi="宋体" w:cs="宋体"/>
                <w:color w:val="000000"/>
                <w:sz w:val="24"/>
              </w:rPr>
              <w:t>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333D4E5" w14:textId="77777777" w:rsidR="004238F6" w:rsidRPr="004238F6" w:rsidRDefault="004238F6" w:rsidP="004238F6">
            <w:pPr>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1.师德规范（H）</w:t>
            </w:r>
          </w:p>
        </w:tc>
        <w:tc>
          <w:tcPr>
            <w:tcW w:w="4245"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67B4A3A" w14:textId="77777777" w:rsidR="004238F6" w:rsidRPr="004238F6" w:rsidRDefault="004238F6" w:rsidP="004238F6">
            <w:pPr>
              <w:spacing w:line="440" w:lineRule="exact"/>
              <w:ind w:firstLineChars="200" w:firstLine="480"/>
              <w:jc w:val="left"/>
              <w:rPr>
                <w:rFonts w:ascii="宋体" w:eastAsia="宋体" w:hAnsi="宋体" w:cs="宋体"/>
                <w:color w:val="000000"/>
                <w:sz w:val="24"/>
              </w:rPr>
            </w:pPr>
            <w:proofErr w:type="gramStart"/>
            <w:r w:rsidRPr="004238F6">
              <w:rPr>
                <w:rFonts w:ascii="宋体" w:eastAsia="宋体" w:hAnsi="宋体" w:cs="宋体"/>
                <w:color w:val="000000"/>
                <w:sz w:val="24"/>
              </w:rPr>
              <w:t>践行</w:t>
            </w:r>
            <w:proofErr w:type="gramEnd"/>
            <w:r w:rsidRPr="004238F6">
              <w:rPr>
                <w:rFonts w:ascii="宋体" w:eastAsia="宋体" w:hAnsi="宋体" w:cs="宋体"/>
                <w:color w:val="000000"/>
                <w:sz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4B158877" w14:textId="77777777" w:rsidR="004238F6" w:rsidRPr="004238F6" w:rsidRDefault="004238F6" w:rsidP="004238F6">
      <w:pPr>
        <w:snapToGrid w:val="0"/>
        <w:spacing w:before="307" w:after="187" w:line="440" w:lineRule="exact"/>
        <w:ind w:firstLineChars="200" w:firstLine="560"/>
        <w:rPr>
          <w:rFonts w:ascii="黑体" w:eastAsia="黑体" w:hAnsi="黑体"/>
          <w:sz w:val="28"/>
          <w:szCs w:val="28"/>
        </w:rPr>
      </w:pPr>
    </w:p>
    <w:p w14:paraId="1421205D" w14:textId="77777777" w:rsidR="004238F6" w:rsidRPr="004238F6" w:rsidRDefault="004238F6" w:rsidP="004238F6">
      <w:pPr>
        <w:snapToGrid w:val="0"/>
        <w:spacing w:before="307" w:after="187" w:line="440" w:lineRule="exact"/>
        <w:ind w:firstLineChars="200" w:firstLine="560"/>
        <w:rPr>
          <w:rFonts w:ascii="黑体" w:eastAsia="黑体" w:hAnsi="黑体"/>
          <w:sz w:val="28"/>
          <w:szCs w:val="28"/>
        </w:rPr>
      </w:pPr>
      <w:r w:rsidRPr="004238F6">
        <w:rPr>
          <w:rFonts w:ascii="黑体" w:eastAsia="黑体" w:hAnsi="黑体"/>
          <w:sz w:val="28"/>
          <w:szCs w:val="28"/>
        </w:rPr>
        <w:t>（三）课程学习目标与（工程教育专业）毕业要求的对应关系</w:t>
      </w:r>
    </w:p>
    <w:tbl>
      <w:tblPr>
        <w:tblStyle w:val="9"/>
        <w:tblW w:w="7860" w:type="dxa"/>
        <w:jc w:val="center"/>
        <w:tblLayout w:type="fixed"/>
        <w:tblLook w:val="04A0" w:firstRow="1" w:lastRow="0" w:firstColumn="1" w:lastColumn="0" w:noHBand="0" w:noVBand="1"/>
      </w:tblPr>
      <w:tblGrid>
        <w:gridCol w:w="2013"/>
        <w:gridCol w:w="1577"/>
        <w:gridCol w:w="4270"/>
      </w:tblGrid>
      <w:tr w:rsidR="004238F6" w:rsidRPr="004238F6" w14:paraId="30C8B426" w14:textId="77777777" w:rsidTr="001322D7">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5E34F2C"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C613E7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4270"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9A59819"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0292C5AE" w14:textId="77777777" w:rsidTr="001322D7">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EB3F112" w14:textId="77777777" w:rsidR="004238F6" w:rsidRPr="004238F6" w:rsidRDefault="004238F6" w:rsidP="004238F6">
            <w:pPr>
              <w:rPr>
                <w:color w:val="000000"/>
                <w:sz w:val="24"/>
                <w:szCs w:val="24"/>
              </w:rPr>
            </w:pPr>
            <w:r w:rsidRPr="004238F6">
              <w:rPr>
                <w:rFonts w:ascii="宋体" w:eastAsia="宋体" w:hAnsi="宋体" w:cs="宋体"/>
                <w:sz w:val="24"/>
                <w:szCs w:val="24"/>
              </w:rPr>
              <w:t xml:space="preserve"> </w:t>
            </w:r>
            <w:r w:rsidRPr="004238F6">
              <w:rPr>
                <w:rFonts w:ascii="宋体" w:eastAsia="宋体" w:hAnsi="宋体" w:cs="宋体" w:hint="eastAsia"/>
                <w:sz w:val="24"/>
                <w:szCs w:val="24"/>
              </w:rPr>
              <w:t xml:space="preserve">   </w:t>
            </w:r>
            <w:r w:rsidRPr="004238F6">
              <w:rPr>
                <w:rFonts w:ascii="宋体" w:eastAsia="宋体" w:hAnsi="宋体" w:cs="宋体"/>
                <w:color w:val="000000"/>
                <w:sz w:val="24"/>
                <w:szCs w:val="24"/>
              </w:rPr>
              <w:t>课程目标1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833FC27" w14:textId="77777777" w:rsidR="004238F6" w:rsidRPr="004238F6" w:rsidRDefault="004238F6" w:rsidP="004238F6">
            <w:pPr>
              <w:spacing w:line="440" w:lineRule="exact"/>
              <w:jc w:val="center"/>
              <w:rPr>
                <w:color w:val="000000"/>
                <w:sz w:val="24"/>
                <w:szCs w:val="24"/>
              </w:rPr>
            </w:pPr>
            <w:r w:rsidRPr="004238F6">
              <w:rPr>
                <w:rFonts w:ascii="宋体" w:eastAsia="宋体" w:hAnsi="宋体" w:cs="宋体"/>
                <w:color w:val="000000"/>
                <w:sz w:val="24"/>
                <w:szCs w:val="24"/>
              </w:rPr>
              <w:t>12.终身学习（M）</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D5D6258" w14:textId="77777777" w:rsidR="004238F6" w:rsidRPr="004238F6" w:rsidRDefault="004238F6" w:rsidP="004238F6">
            <w:pPr>
              <w:spacing w:line="440" w:lineRule="exact"/>
              <w:rPr>
                <w:rFonts w:ascii="宋体" w:eastAsia="宋体" w:hAnsi="宋体" w:cs="宋体"/>
                <w:color w:val="000000"/>
                <w:sz w:val="24"/>
                <w:szCs w:val="24"/>
              </w:rPr>
            </w:pPr>
            <w:r w:rsidRPr="004238F6">
              <w:rPr>
                <w:rFonts w:ascii="宋体" w:eastAsia="宋体" w:hAnsi="宋体" w:cs="宋体"/>
                <w:sz w:val="24"/>
                <w:szCs w:val="24"/>
              </w:rPr>
              <w:t xml:space="preserve"> </w:t>
            </w:r>
            <w:r w:rsidRPr="004238F6">
              <w:rPr>
                <w:rFonts w:ascii="宋体" w:hAnsi="宋体" w:cs="宋体" w:hint="eastAsia"/>
                <w:sz w:val="24"/>
                <w:szCs w:val="24"/>
              </w:rPr>
              <w:t xml:space="preserve">   </w:t>
            </w:r>
            <w:r w:rsidRPr="004238F6">
              <w:rPr>
                <w:rFonts w:ascii="宋体" w:eastAsia="宋体" w:hAnsi="宋体" w:cs="宋体"/>
                <w:sz w:val="24"/>
                <w:szCs w:val="24"/>
              </w:rPr>
              <w:t>具有自主学习和终身学习的意识，有不断学习和适应发展的能力。</w:t>
            </w:r>
          </w:p>
        </w:tc>
      </w:tr>
      <w:tr w:rsidR="004238F6" w:rsidRPr="004238F6" w14:paraId="2D58CE4E" w14:textId="77777777" w:rsidTr="001322D7">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3B6537D" w14:textId="77777777" w:rsidR="004238F6" w:rsidRPr="004238F6" w:rsidRDefault="004238F6" w:rsidP="004238F6">
            <w:pPr>
              <w:ind w:firstLineChars="200" w:firstLine="480"/>
              <w:rPr>
                <w:color w:val="000000"/>
                <w:sz w:val="24"/>
                <w:szCs w:val="24"/>
              </w:rPr>
            </w:pPr>
            <w:r w:rsidRPr="004238F6">
              <w:rPr>
                <w:rFonts w:ascii="宋体" w:eastAsia="宋体" w:hAnsi="宋体" w:cs="宋体"/>
                <w:color w:val="000000"/>
                <w:sz w:val="24"/>
                <w:szCs w:val="24"/>
              </w:rPr>
              <w:t>课程目标2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4ADD3DB" w14:textId="77777777" w:rsidR="004238F6" w:rsidRPr="004238F6" w:rsidRDefault="004238F6" w:rsidP="004238F6">
            <w:pPr>
              <w:ind w:left="480" w:hangingChars="200" w:hanging="480"/>
              <w:rPr>
                <w:rFonts w:ascii="宋体" w:eastAsia="宋体" w:hAnsi="宋体" w:cs="宋体"/>
                <w:color w:val="000000"/>
                <w:sz w:val="24"/>
                <w:szCs w:val="24"/>
              </w:rPr>
            </w:pPr>
          </w:p>
          <w:p w14:paraId="6BA5432F" w14:textId="77777777" w:rsidR="004238F6" w:rsidRPr="004238F6" w:rsidRDefault="004238F6" w:rsidP="004238F6">
            <w:pPr>
              <w:ind w:left="480" w:hangingChars="200" w:hanging="480"/>
              <w:rPr>
                <w:sz w:val="24"/>
                <w:szCs w:val="24"/>
              </w:rPr>
            </w:pPr>
            <w:r w:rsidRPr="004238F6">
              <w:rPr>
                <w:rFonts w:ascii="宋体" w:eastAsia="宋体" w:hAnsi="宋体" w:cs="宋体"/>
                <w:color w:val="000000"/>
                <w:sz w:val="24"/>
                <w:szCs w:val="24"/>
              </w:rPr>
              <w:t>2.</w:t>
            </w:r>
            <w:r w:rsidRPr="004238F6">
              <w:rPr>
                <w:rFonts w:ascii="宋体" w:eastAsia="宋体" w:hAnsi="宋体" w:cs="宋体"/>
                <w:sz w:val="24"/>
                <w:szCs w:val="24"/>
              </w:rPr>
              <w:t>问题分析</w:t>
            </w:r>
            <w:r w:rsidRPr="004238F6">
              <w:rPr>
                <w:rFonts w:ascii="宋体" w:eastAsia="宋体" w:hAnsi="宋体" w:cs="宋体"/>
                <w:color w:val="000000"/>
                <w:sz w:val="24"/>
                <w:szCs w:val="24"/>
              </w:rPr>
              <w:t>（M）</w:t>
            </w:r>
          </w:p>
          <w:p w14:paraId="3E0F5EFB" w14:textId="77777777" w:rsidR="004238F6" w:rsidRPr="004238F6" w:rsidRDefault="004238F6" w:rsidP="004238F6">
            <w:pPr>
              <w:spacing w:line="440" w:lineRule="exact"/>
              <w:jc w:val="center"/>
              <w:rPr>
                <w:color w:val="000000"/>
                <w:sz w:val="24"/>
                <w:szCs w:val="24"/>
              </w:rPr>
            </w:pP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EBB953A" w14:textId="77777777" w:rsidR="004238F6" w:rsidRPr="004238F6" w:rsidRDefault="004238F6" w:rsidP="004238F6">
            <w:pPr>
              <w:spacing w:line="440" w:lineRule="exact"/>
              <w:jc w:val="left"/>
              <w:rPr>
                <w:rFonts w:ascii="宋体" w:eastAsia="宋体" w:hAnsi="宋体" w:cs="宋体"/>
                <w:color w:val="000000"/>
                <w:sz w:val="24"/>
                <w:szCs w:val="24"/>
              </w:rPr>
            </w:pPr>
            <w:r w:rsidRPr="004238F6">
              <w:rPr>
                <w:rFonts w:ascii="宋体" w:eastAsia="宋体" w:hAnsi="宋体" w:cs="宋体"/>
                <w:color w:val="000000"/>
                <w:sz w:val="24"/>
                <w:szCs w:val="24"/>
              </w:rPr>
              <w:t xml:space="preserve"> </w:t>
            </w:r>
            <w:r w:rsidRPr="004238F6">
              <w:rPr>
                <w:rFonts w:ascii="宋体" w:hAnsi="宋体" w:cs="宋体" w:hint="eastAsia"/>
                <w:color w:val="000000"/>
                <w:sz w:val="24"/>
                <w:szCs w:val="24"/>
              </w:rPr>
              <w:t xml:space="preserve">   </w:t>
            </w:r>
            <w:r w:rsidRPr="004238F6">
              <w:rPr>
                <w:rFonts w:ascii="宋体" w:eastAsia="宋体" w:hAnsi="宋体" w:cs="宋体"/>
                <w:color w:val="000000"/>
                <w:sz w:val="24"/>
                <w:szCs w:val="24"/>
              </w:rPr>
              <w:t>能够应用数学、自然科学和工程科学的基本原理，识别、表达并通过文献研究分析复杂工程问题，以获得有效结论。</w:t>
            </w:r>
          </w:p>
        </w:tc>
      </w:tr>
      <w:tr w:rsidR="004238F6" w:rsidRPr="004238F6" w14:paraId="54AEBC60" w14:textId="77777777" w:rsidTr="001322D7">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2EF401B" w14:textId="77777777" w:rsidR="004238F6" w:rsidRPr="004238F6" w:rsidRDefault="004238F6" w:rsidP="004238F6">
            <w:pPr>
              <w:snapToGrid w:val="0"/>
              <w:jc w:val="left"/>
              <w:rPr>
                <w:color w:val="000000"/>
                <w:sz w:val="24"/>
                <w:szCs w:val="24"/>
              </w:rPr>
            </w:pPr>
            <w:r w:rsidRPr="004238F6">
              <w:rPr>
                <w:rFonts w:ascii="宋体" w:eastAsia="宋体" w:hAnsi="宋体" w:cs="宋体"/>
                <w:color w:val="000000"/>
                <w:sz w:val="24"/>
                <w:szCs w:val="24"/>
              </w:rPr>
              <w:t xml:space="preserve"> </w:t>
            </w:r>
            <w:r w:rsidRPr="004238F6">
              <w:rPr>
                <w:rFonts w:ascii="宋体" w:eastAsia="宋体" w:hAnsi="宋体" w:cs="宋体" w:hint="eastAsia"/>
                <w:color w:val="000000"/>
                <w:sz w:val="24"/>
                <w:szCs w:val="24"/>
              </w:rPr>
              <w:t xml:space="preserve">  </w:t>
            </w:r>
            <w:r w:rsidRPr="004238F6">
              <w:rPr>
                <w:rFonts w:ascii="宋体" w:eastAsia="宋体" w:hAnsi="宋体" w:cs="宋体"/>
                <w:color w:val="000000"/>
                <w:sz w:val="24"/>
                <w:szCs w:val="24"/>
              </w:rPr>
              <w:t xml:space="preserve"> 课程目标3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F7B275E" w14:textId="77777777" w:rsidR="004238F6" w:rsidRPr="004238F6" w:rsidRDefault="004238F6" w:rsidP="004238F6">
            <w:pPr>
              <w:rPr>
                <w:rFonts w:ascii="宋体" w:eastAsia="宋体" w:hAnsi="宋体" w:cs="宋体"/>
                <w:color w:val="000000"/>
                <w:sz w:val="24"/>
                <w:szCs w:val="24"/>
              </w:rPr>
            </w:pPr>
            <w:r w:rsidRPr="004238F6">
              <w:rPr>
                <w:rFonts w:ascii="宋体" w:eastAsia="宋体" w:hAnsi="宋体" w:cs="宋体"/>
                <w:color w:val="000000"/>
                <w:sz w:val="24"/>
                <w:szCs w:val="24"/>
              </w:rPr>
              <w:t>8.职业规范</w:t>
            </w:r>
          </w:p>
          <w:p w14:paraId="62A24000" w14:textId="77777777" w:rsidR="004238F6" w:rsidRPr="004238F6" w:rsidRDefault="004238F6" w:rsidP="004238F6">
            <w:pPr>
              <w:spacing w:line="440" w:lineRule="exact"/>
              <w:jc w:val="center"/>
              <w:rPr>
                <w:color w:val="000000"/>
                <w:sz w:val="24"/>
                <w:szCs w:val="24"/>
              </w:rPr>
            </w:pPr>
            <w:r w:rsidRPr="004238F6">
              <w:rPr>
                <w:rFonts w:ascii="宋体" w:eastAsia="宋体" w:hAnsi="宋体" w:cs="宋体"/>
                <w:color w:val="000000"/>
                <w:sz w:val="24"/>
                <w:szCs w:val="24"/>
              </w:rPr>
              <w:lastRenderedPageBreak/>
              <w:t>（H）</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57E2DC6" w14:textId="77777777" w:rsidR="004238F6" w:rsidRPr="004238F6" w:rsidRDefault="004238F6" w:rsidP="004238F6">
            <w:pPr>
              <w:spacing w:line="440" w:lineRule="exact"/>
              <w:ind w:firstLineChars="200" w:firstLine="480"/>
              <w:jc w:val="left"/>
              <w:rPr>
                <w:rFonts w:ascii="宋体" w:eastAsia="宋体" w:hAnsi="宋体" w:cs="宋体"/>
                <w:color w:val="000000"/>
                <w:sz w:val="24"/>
                <w:szCs w:val="24"/>
              </w:rPr>
            </w:pPr>
            <w:r w:rsidRPr="004238F6">
              <w:rPr>
                <w:rFonts w:ascii="宋体" w:eastAsia="宋体" w:hAnsi="宋体" w:cs="宋体"/>
                <w:color w:val="000000"/>
                <w:sz w:val="24"/>
                <w:szCs w:val="24"/>
              </w:rPr>
              <w:lastRenderedPageBreak/>
              <w:t>具有人文社会科学素养、社会责任</w:t>
            </w:r>
            <w:r w:rsidRPr="004238F6">
              <w:rPr>
                <w:rFonts w:ascii="宋体" w:eastAsia="宋体" w:hAnsi="宋体" w:cs="宋体"/>
                <w:color w:val="000000"/>
                <w:sz w:val="24"/>
                <w:szCs w:val="24"/>
              </w:rPr>
              <w:lastRenderedPageBreak/>
              <w:t>感，能够在工程实践中理解并遵守工程职业道德和规范，履行责任。</w:t>
            </w:r>
          </w:p>
        </w:tc>
      </w:tr>
    </w:tbl>
    <w:p w14:paraId="4E7D9899"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三、课程学习内容及与课程学习目标的对应关系</w:t>
      </w:r>
    </w:p>
    <w:p w14:paraId="43540ABC"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（一）课程学习内容</w:t>
      </w:r>
    </w:p>
    <w:p w14:paraId="0A2CB062"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 xml:space="preserve">导  论  </w:t>
      </w:r>
    </w:p>
    <w:p w14:paraId="6F774A29" w14:textId="77777777" w:rsidR="004238F6" w:rsidRPr="004238F6" w:rsidRDefault="004238F6" w:rsidP="004238F6">
      <w:pPr>
        <w:spacing w:line="440" w:lineRule="exact"/>
        <w:ind w:firstLineChars="200" w:firstLine="480"/>
        <w:rPr>
          <w:rFonts w:ascii="宋体" w:hAnsi="宋体"/>
          <w:b/>
          <w:sz w:val="24"/>
        </w:rPr>
      </w:pPr>
      <w:r w:rsidRPr="004238F6">
        <w:rPr>
          <w:rFonts w:ascii="宋体" w:hAnsi="宋体" w:hint="eastAsia"/>
          <w:b/>
          <w:sz w:val="24"/>
        </w:rPr>
        <w:t>【学习目标】</w:t>
      </w:r>
    </w:p>
    <w:p w14:paraId="4E64E75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1.认知类目标：从整体上理解和把握马克思主义内涵和基本组成部分，了解马克思主义产生的历史条件和发展阶段，掌握马克思主义的基本特征，深刻认识马克思主义的当代价值，树立科学的马克思主义观；</w:t>
      </w:r>
    </w:p>
    <w:p w14:paraId="100B52A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通过案例分析和文献资料自学，体会马克思主义不会“过时”的深刻意义，比较和分析歪曲、篡改和错解马克思主义的代表性错误理论和观点，探究马克思主义“过时论”的错误，探讨马克思主义的当代价值，掌握学习和运用马克思主义的正确方法；</w:t>
      </w:r>
    </w:p>
    <w:p w14:paraId="1D6F12BC" w14:textId="77777777" w:rsidR="004238F6" w:rsidRPr="004238F6" w:rsidRDefault="004238F6" w:rsidP="004238F6">
      <w:pPr>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走近马克思主义，了解马克思恩格斯伟大思想家的历史地位，理解马克思主义真理性、科学性和当代价值，树立正确学习马克思主义的态度与学风，坚定马克思主义理想信仰，增强学习和运用马克思主义的自觉性，提高学习贯彻习近平新时代中国特色社会主义思想的自觉性，</w:t>
      </w:r>
      <w:r w:rsidRPr="004238F6">
        <w:rPr>
          <w:rFonts w:ascii="宋体" w:eastAsia="宋体" w:hAnsi="宋体" w:cs="宋体" w:hint="eastAsia"/>
          <w:color w:val="000000"/>
          <w:spacing w:val="2"/>
          <w:kern w:val="0"/>
          <w:sz w:val="24"/>
          <w:szCs w:val="24"/>
        </w:rPr>
        <w:t>增进学生对马克思主义和中国特色社会主义的思想认同、政治认同、理论认同和情感认同</w:t>
      </w:r>
      <w:r w:rsidRPr="004238F6">
        <w:rPr>
          <w:rFonts w:ascii="宋体" w:eastAsia="宋体" w:hAnsi="宋体" w:cs="宋体" w:hint="eastAsia"/>
          <w:color w:val="000000"/>
          <w:sz w:val="24"/>
          <w:szCs w:val="24"/>
        </w:rPr>
        <w:t>。</w:t>
      </w:r>
    </w:p>
    <w:p w14:paraId="492E7B02" w14:textId="77777777" w:rsidR="004238F6" w:rsidRPr="004238F6" w:rsidRDefault="004238F6" w:rsidP="004238F6">
      <w:pPr>
        <w:spacing w:line="440" w:lineRule="exact"/>
        <w:ind w:firstLineChars="200" w:firstLine="480"/>
        <w:rPr>
          <w:rFonts w:ascii="宋体" w:hAnsi="宋体"/>
          <w:b/>
          <w:sz w:val="24"/>
        </w:rPr>
      </w:pPr>
      <w:r w:rsidRPr="004238F6">
        <w:rPr>
          <w:rFonts w:ascii="宋体" w:hAnsi="宋体" w:hint="eastAsia"/>
          <w:b/>
          <w:sz w:val="24"/>
        </w:rPr>
        <w:t>【学习内容】</w:t>
      </w:r>
    </w:p>
    <w:p w14:paraId="1731C4D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1.马克思主义的内涵和基本组成部分；</w:t>
      </w:r>
    </w:p>
    <w:p w14:paraId="6B59EA2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2.马克思主义的创立和发展；</w:t>
      </w:r>
    </w:p>
    <w:p w14:paraId="737A0B1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3.马克思主义的基本特征；</w:t>
      </w:r>
    </w:p>
    <w:p w14:paraId="2C08D25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4.马克思主义的当代价值；</w:t>
      </w:r>
    </w:p>
    <w:p w14:paraId="697B259B" w14:textId="77777777" w:rsidR="004238F6" w:rsidRPr="004238F6" w:rsidRDefault="004238F6" w:rsidP="004238F6">
      <w:pPr>
        <w:snapToGrid w:val="0"/>
        <w:spacing w:line="440" w:lineRule="exact"/>
        <w:ind w:firstLineChars="200" w:firstLine="480"/>
        <w:rPr>
          <w:rFonts w:ascii="宋体" w:eastAsia="宋体" w:hAnsi="宋体" w:cs="宋体"/>
          <w:b/>
          <w:sz w:val="24"/>
        </w:rPr>
      </w:pPr>
      <w:r w:rsidRPr="004238F6">
        <w:rPr>
          <w:rFonts w:ascii="宋体" w:eastAsia="宋体" w:hAnsi="宋体" w:cs="宋体" w:hint="eastAsia"/>
          <w:color w:val="000000"/>
          <w:sz w:val="24"/>
          <w:szCs w:val="24"/>
        </w:rPr>
        <w:t>5.自觉学习和运用马克思主义。</w:t>
      </w:r>
    </w:p>
    <w:p w14:paraId="345E93C2" w14:textId="77777777" w:rsidR="004238F6" w:rsidRPr="004238F6" w:rsidRDefault="004238F6" w:rsidP="004238F6">
      <w:pPr>
        <w:spacing w:line="440" w:lineRule="exact"/>
        <w:ind w:firstLineChars="200" w:firstLine="480"/>
        <w:rPr>
          <w:rFonts w:ascii="宋体" w:hAnsi="宋体"/>
          <w:b/>
          <w:sz w:val="24"/>
        </w:rPr>
      </w:pPr>
      <w:r w:rsidRPr="004238F6">
        <w:rPr>
          <w:rFonts w:ascii="宋体" w:hAnsi="宋体" w:hint="eastAsia"/>
          <w:b/>
          <w:sz w:val="24"/>
        </w:rPr>
        <w:t>【重点】</w:t>
      </w:r>
    </w:p>
    <w:p w14:paraId="2B575B4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1.马克思主义的含义和基本组成部分；</w:t>
      </w:r>
    </w:p>
    <w:p w14:paraId="5154CE6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2.马克思主义的基本特征；</w:t>
      </w:r>
    </w:p>
    <w:p w14:paraId="3D7E9CE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3.马克思主义的当代价值。</w:t>
      </w:r>
    </w:p>
    <w:p w14:paraId="3D5559AD" w14:textId="77777777" w:rsidR="004238F6" w:rsidRPr="004238F6" w:rsidRDefault="004238F6" w:rsidP="004238F6">
      <w:pPr>
        <w:spacing w:line="440" w:lineRule="exact"/>
        <w:ind w:firstLineChars="200" w:firstLine="480"/>
        <w:rPr>
          <w:rFonts w:ascii="宋体" w:hAnsi="宋体"/>
          <w:b/>
          <w:sz w:val="24"/>
        </w:rPr>
      </w:pPr>
      <w:r w:rsidRPr="004238F6">
        <w:rPr>
          <w:rFonts w:ascii="宋体" w:hAnsi="宋体" w:hint="eastAsia"/>
          <w:b/>
          <w:sz w:val="24"/>
        </w:rPr>
        <w:lastRenderedPageBreak/>
        <w:t>【难点】</w:t>
      </w:r>
    </w:p>
    <w:p w14:paraId="0E5E17F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1.马克思主义产生的思想理论来源；</w:t>
      </w:r>
    </w:p>
    <w:p w14:paraId="4AC9471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2.马克思主义的当代价值；</w:t>
      </w:r>
    </w:p>
    <w:p w14:paraId="26B88B8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3.自觉学习和运用马克思主义。</w:t>
      </w:r>
    </w:p>
    <w:p w14:paraId="10CD9BE7" w14:textId="77777777" w:rsidR="004238F6" w:rsidRPr="004238F6" w:rsidRDefault="004238F6" w:rsidP="004238F6">
      <w:pPr>
        <w:spacing w:line="440" w:lineRule="exact"/>
        <w:ind w:firstLineChars="200" w:firstLine="480"/>
        <w:rPr>
          <w:rFonts w:ascii="宋体" w:hAnsi="宋体"/>
          <w:color w:val="FF0000"/>
          <w:sz w:val="24"/>
        </w:rPr>
      </w:pPr>
      <w:r w:rsidRPr="004238F6">
        <w:rPr>
          <w:rFonts w:ascii="宋体" w:hAnsi="宋体" w:hint="eastAsia"/>
          <w:b/>
          <w:bCs/>
          <w:sz w:val="24"/>
        </w:rPr>
        <w:t>【教学方法】</w:t>
      </w:r>
    </w:p>
    <w:p w14:paraId="3AE2A8F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1.通过多媒体课件和传统教学相结合，阐明科学的马克思主义观，培养学生理论思维能力；</w:t>
      </w:r>
    </w:p>
    <w:p w14:paraId="2477C59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2.通过案例分析和文献自学，培养学生反思与批判性思维，促进学生深化和整合所学知识，反对</w:t>
      </w:r>
      <w:proofErr w:type="gramStart"/>
      <w:r w:rsidRPr="004238F6">
        <w:rPr>
          <w:rFonts w:ascii="宋体" w:eastAsia="宋体" w:hAnsi="宋体" w:cs="宋体" w:hint="eastAsia"/>
          <w:color w:val="000000"/>
          <w:sz w:val="24"/>
          <w:szCs w:val="24"/>
        </w:rPr>
        <w:t>对</w:t>
      </w:r>
      <w:proofErr w:type="gramEnd"/>
      <w:r w:rsidRPr="004238F6">
        <w:rPr>
          <w:rFonts w:ascii="宋体" w:eastAsia="宋体" w:hAnsi="宋体" w:cs="宋体" w:hint="eastAsia"/>
          <w:color w:val="000000"/>
          <w:sz w:val="24"/>
          <w:szCs w:val="24"/>
        </w:rPr>
        <w:t>马克思主义的种种歪曲和篡改，深化对马克思主义的理解；</w:t>
      </w:r>
    </w:p>
    <w:p w14:paraId="21E534B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3.通过探究性和小组研讨学习，培养学生问题意识，发展自主学习和探究能力，反对马克思主义“过时论”，深刻认识马克思主义的当代价值，掌握马克思主义理论联系实际的学风和方法。</w:t>
      </w:r>
    </w:p>
    <w:p w14:paraId="7123FCAF" w14:textId="77777777" w:rsidR="004238F6" w:rsidRPr="004238F6" w:rsidRDefault="004238F6" w:rsidP="004238F6">
      <w:pPr>
        <w:spacing w:line="440" w:lineRule="exact"/>
        <w:ind w:firstLineChars="200" w:firstLine="480"/>
        <w:rPr>
          <w:rFonts w:ascii="宋体" w:hAnsi="宋体"/>
          <w:bCs/>
          <w:color w:val="FF0000"/>
          <w:sz w:val="24"/>
        </w:rPr>
      </w:pPr>
      <w:r w:rsidRPr="004238F6">
        <w:rPr>
          <w:rFonts w:ascii="宋体" w:hAnsi="宋体" w:hint="eastAsia"/>
          <w:b/>
          <w:sz w:val="24"/>
        </w:rPr>
        <w:t>【复习思考】</w:t>
      </w:r>
    </w:p>
    <w:p w14:paraId="0CA1CC3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1.什么是马克思主义？马克思主义具有哪些基本特征？</w:t>
      </w:r>
    </w:p>
    <w:p w14:paraId="362469E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2.怎样看待马克思主义“过时”论？</w:t>
      </w:r>
    </w:p>
    <w:p w14:paraId="2E003397" w14:textId="77777777" w:rsidR="004238F6" w:rsidRPr="004238F6" w:rsidRDefault="004238F6" w:rsidP="004238F6">
      <w:pPr>
        <w:spacing w:line="40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3.结合当代青年人所肩负的使命，谈谈马克思主义对青年人成长成才的指导意义。</w:t>
      </w:r>
    </w:p>
    <w:p w14:paraId="58C7EBD0"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4.恩格斯指出：“马克思的整个世界观不是教义，而是方法。它提供的不是现成的教条，而是进一步研究的出发点和供这种研究使用的方法。”恩格斯还指出，我们的理论“是一种历史的产物，它在不同的时代具有完全不同的形式，同</w:t>
      </w:r>
      <w:r w:rsidRPr="004238F6">
        <w:rPr>
          <w:rFonts w:ascii="宋体" w:eastAsia="宋体" w:hAnsi="宋体" w:cs="Times New Roman" w:hint="eastAsia"/>
          <w:color w:val="000000"/>
          <w:sz w:val="24"/>
          <w:szCs w:val="24"/>
        </w:rPr>
        <w:t>时具有完全不同的内容”。请结合这一论断，谈谈坚持和发展马克思主义应该秉持什么样的态度。</w:t>
      </w:r>
    </w:p>
    <w:p w14:paraId="08AE811A"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5.阅读一篇马克思主义经典名著，并谈谈阅读感受和收获。</w:t>
      </w:r>
    </w:p>
    <w:p w14:paraId="299B838F"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第一章　世界的物质性及发展规律</w:t>
      </w:r>
    </w:p>
    <w:p w14:paraId="4E12D8DE"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4416A74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学习和掌握辩证唯物主义基本原理，着重把握马克思主义物质观，理解物质与意识的辩证关系，世界的二重分化，主观能动性与客观规律性辩证关系，世界的物质统一性原理，事物联系和发展的基本规律、基本环节；</w:t>
      </w:r>
    </w:p>
    <w:p w14:paraId="341BEE1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2.过程与方法类目标：体会唯物主义和唯心主义世界观的区别，比较唯物辩证法和形而上学的对立，并结合生活实际体验认识唯心主义、形而上学方法论的</w:t>
      </w:r>
      <w:r w:rsidRPr="004238F6">
        <w:rPr>
          <w:rFonts w:ascii="宋体" w:eastAsia="宋体" w:hAnsi="宋体" w:cs="宋体" w:hint="eastAsia"/>
          <w:color w:val="000000"/>
          <w:sz w:val="24"/>
          <w:szCs w:val="24"/>
        </w:rPr>
        <w:lastRenderedPageBreak/>
        <w:t>实践危害性，掌握一切从实际出发、整体性开放性观念、发展眼光、矛盾分析法、“重点论”与“两点论”相结合、矛盾普遍性与特殊性辩证统一、辩证的否定观等唯物辩证法方法论，培养辩证思维、历史思维、系统思维、战略思维、底线思维和创新思维等思维方式；</w:t>
      </w:r>
    </w:p>
    <w:p w14:paraId="2E8AA587"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3.情感、态度、价值观类目标：树立辩证唯物主义科学世界观和方法论，坚持彻底的唯物主义立场，反对唯心主义、有神论，遵循一切从实际出发、实事求是原则；掌握辩证思维方法和现代科学思维方法，培养反思和批判性思维，不断增强思维能力，提高运用辩证唯物主义立场观察、分析和处理问题的能力。</w:t>
      </w:r>
    </w:p>
    <w:p w14:paraId="17FD0177"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602DE86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1.哲学基本问题及其内容；</w:t>
      </w:r>
    </w:p>
    <w:p w14:paraId="5C399DC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2.物质及其存在方式；</w:t>
      </w:r>
    </w:p>
    <w:p w14:paraId="29666D0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3.意识的起源、本质和能动作用；</w:t>
      </w:r>
    </w:p>
    <w:p w14:paraId="5972676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4.物质和意识的辩证关系；</w:t>
      </w:r>
    </w:p>
    <w:p w14:paraId="14F6F3C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5.主观能动性和客观规律性的统一；</w:t>
      </w:r>
    </w:p>
    <w:p w14:paraId="60F1F23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6.世界的物质统一性；</w:t>
      </w:r>
    </w:p>
    <w:p w14:paraId="3CE58C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7.联系和发展的观点；</w:t>
      </w:r>
    </w:p>
    <w:p w14:paraId="4D4B317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8.对立统一规律是事物发展的根本规律；</w:t>
      </w:r>
    </w:p>
    <w:p w14:paraId="58B643F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9.质变量变规律；</w:t>
      </w:r>
    </w:p>
    <w:p w14:paraId="635AB72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10.否定之否定规律；</w:t>
      </w:r>
    </w:p>
    <w:p w14:paraId="2A31D54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11.联系和发展的基本环节；</w:t>
      </w:r>
    </w:p>
    <w:p w14:paraId="54D094E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12.唯物辩证法是认识世界和改造世界的根本方法。</w:t>
      </w:r>
    </w:p>
    <w:p w14:paraId="60EE63DF"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347A540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1.哲学基本问题及其内容；</w:t>
      </w:r>
    </w:p>
    <w:p w14:paraId="53F76218"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2.物质范畴的涵义及其重要意义；</w:t>
      </w:r>
    </w:p>
    <w:p w14:paraId="547B17B9"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3.物质和意识的辩证关系；</w:t>
      </w:r>
    </w:p>
    <w:p w14:paraId="1149E85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4.世界的物质统一性；</w:t>
      </w:r>
    </w:p>
    <w:p w14:paraId="5B639DD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5.联系和发展的观点；</w:t>
      </w:r>
    </w:p>
    <w:p w14:paraId="17ABE09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6.对立统一规律；</w:t>
      </w:r>
    </w:p>
    <w:p w14:paraId="37D4726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7.质量互变规律；</w:t>
      </w:r>
    </w:p>
    <w:p w14:paraId="6C368A7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8.否定之否定规律；</w:t>
      </w:r>
    </w:p>
    <w:p w14:paraId="036A493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9.增强唯物辩证法思维能力。</w:t>
      </w:r>
    </w:p>
    <w:p w14:paraId="1F87FBD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lastRenderedPageBreak/>
        <w:t>【难点】</w:t>
      </w:r>
    </w:p>
    <w:p w14:paraId="3ED4D1F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1.马克思主义物质范畴的涵义及其重要意义；</w:t>
      </w:r>
    </w:p>
    <w:p w14:paraId="0588351F"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2.物质世界的二重化；</w:t>
      </w:r>
    </w:p>
    <w:p w14:paraId="556A9CCF"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3.意识的本质和能动作用；</w:t>
      </w:r>
    </w:p>
    <w:p w14:paraId="760E940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4.意识与人工智能；</w:t>
      </w:r>
    </w:p>
    <w:p w14:paraId="2851C0C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5.同一性和斗争性的辩证关系；</w:t>
      </w:r>
    </w:p>
    <w:p w14:paraId="635DBCC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6.辩证否定观及其方法论意义；</w:t>
      </w:r>
    </w:p>
    <w:p w14:paraId="1E1F1ADF"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7.在实践中不断增强辩证思维能力。</w:t>
      </w:r>
    </w:p>
    <w:p w14:paraId="2A569FED"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5842027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1.通过多媒体课件和传统教学相结合，系统讲授辩证唯物主义基本理论，扩展学生知识视野，深化对理论内容理解；</w:t>
      </w:r>
    </w:p>
    <w:p w14:paraId="77647D7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2.采用案例分析，强调理论与实际相结合，培养学生反思和批判意识，提升学生思维能力；</w:t>
      </w:r>
    </w:p>
    <w:p w14:paraId="652F3FC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3.通过小组合作学习、课堂研讨和自主学习，强化学生问题意识，发展学生合作能力和理论联系实际能力，提高学生运用辩证唯物主义立场和方法观察、分析和处理实际问题的能力。</w:t>
      </w:r>
    </w:p>
    <w:p w14:paraId="60AFDDE9"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55E11B32"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w:t>
      </w:r>
      <w:r w:rsidRPr="004238F6">
        <w:rPr>
          <w:rFonts w:ascii="宋体" w:eastAsia="宋体" w:hAnsi="宋体" w:cs="Times New Roman" w:hint="eastAsia"/>
          <w:color w:val="000000"/>
          <w:sz w:val="24"/>
          <w:szCs w:val="24"/>
        </w:rPr>
        <w:t>近年来，随着科学技术的飞速发展，人们对物质微观结构层次的认识不断取得新的突破，微观粒子的客观实在性一再获得新的证实。量子叠加、量子纠缠等现象的实验证实，颠覆了许多传统哲学观念，但并没有否定物质的客观实在性。请结合这些新现象，谈谈如何理解马克思主义物质观及其现代意义。</w:t>
      </w:r>
    </w:p>
    <w:p w14:paraId="37DD280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2.2017</w:t>
      </w:r>
      <w:r w:rsidRPr="004238F6">
        <w:rPr>
          <w:rFonts w:ascii="宋体" w:eastAsia="宋体" w:hAnsi="宋体" w:cs="Times New Roman" w:hint="eastAsia"/>
          <w:color w:val="000000"/>
          <w:sz w:val="24"/>
          <w:szCs w:val="24"/>
        </w:rPr>
        <w:t>年</w:t>
      </w: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月</w:t>
      </w:r>
      <w:r w:rsidRPr="004238F6">
        <w:rPr>
          <w:rFonts w:ascii="宋体" w:eastAsia="宋体" w:hAnsi="宋体" w:cs="Times New Roman"/>
          <w:color w:val="000000"/>
          <w:sz w:val="24"/>
          <w:szCs w:val="24"/>
        </w:rPr>
        <w:t>27</w:t>
      </w:r>
      <w:r w:rsidRPr="004238F6">
        <w:rPr>
          <w:rFonts w:ascii="宋体" w:eastAsia="宋体" w:hAnsi="宋体" w:cs="Times New Roman" w:hint="eastAsia"/>
          <w:color w:val="000000"/>
          <w:sz w:val="24"/>
          <w:szCs w:val="24"/>
        </w:rPr>
        <w:t>日，英国著名物理学家斯蒂芬-霍金在北京全球移动互联网大会上重申了他的“人工智能威胁论”，提出人类需警惕人工智能发展的威胁。“文明所产生的一切都是人类智能的产物，我相信生物大脑可以达到的和计算机可以达到的没有本质区别。因此，它遵循了在理论上‘计算机可以模仿人类智能，然后超越’这一原则。但我们并不确定, 所以我们无法知道，我们是否会无限地得到人工智能的帮助，还是被它藐视，并边缘化，或者很可能被它毁灭。……人工智能一旦脱离束缚，以不断加速的状态重新设计自身，人类由于受到漫长的生物进化的限制，无法与之竞争，将被取代。”请思考这段话，谈谈在人工智能飞速发展的条件下，如何认识物质与意识的关系。</w:t>
      </w:r>
    </w:p>
    <w:p w14:paraId="3A56613A"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运用矛盾的普遍性和特殊性辩证关系原理，说明中国式现代化的内涵和意</w:t>
      </w:r>
      <w:r w:rsidRPr="004238F6">
        <w:rPr>
          <w:rFonts w:ascii="宋体" w:eastAsia="宋体" w:hAnsi="宋体" w:cs="Times New Roman" w:hint="eastAsia"/>
          <w:color w:val="000000"/>
          <w:sz w:val="24"/>
          <w:szCs w:val="24"/>
        </w:rPr>
        <w:lastRenderedPageBreak/>
        <w:t xml:space="preserve">义。 </w:t>
      </w:r>
    </w:p>
    <w:p w14:paraId="1EDCB421"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结合党的二十大报告关于系统观念的论述，深入思考系统观念的丰富内涵和现实意义。</w:t>
      </w:r>
    </w:p>
    <w:p w14:paraId="13F72976"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 xml:space="preserve">5.请谈谈培养和提高创新思维能力的重要性以及如何提高自己的创新思维能力。 </w:t>
      </w:r>
    </w:p>
    <w:p w14:paraId="0BFE54AF" w14:textId="77777777" w:rsidR="004238F6" w:rsidRPr="004238F6" w:rsidRDefault="004238F6" w:rsidP="004238F6">
      <w:pPr>
        <w:snapToGrid w:val="0"/>
        <w:spacing w:before="187" w:after="187" w:line="440" w:lineRule="exact"/>
        <w:ind w:firstLineChars="700" w:firstLine="1960"/>
        <w:rPr>
          <w:rFonts w:ascii="黑体" w:eastAsia="黑体" w:hAnsi="黑体" w:cs="Times New Roman"/>
          <w:color w:val="000000"/>
          <w:sz w:val="28"/>
          <w:szCs w:val="28"/>
        </w:rPr>
      </w:pPr>
      <w:r w:rsidRPr="004238F6">
        <w:rPr>
          <w:rFonts w:ascii="黑体" w:eastAsia="黑体" w:hAnsi="黑体" w:cs="Times New Roman"/>
          <w:color w:val="000000"/>
          <w:sz w:val="28"/>
          <w:szCs w:val="28"/>
        </w:rPr>
        <w:t>第二章　实践与认识及其发展规律</w:t>
      </w:r>
    </w:p>
    <w:p w14:paraId="3703759F" w14:textId="77777777" w:rsidR="004238F6" w:rsidRPr="004238F6" w:rsidRDefault="004238F6" w:rsidP="004238F6">
      <w:pPr>
        <w:snapToGrid w:val="0"/>
        <w:spacing w:line="440" w:lineRule="exact"/>
        <w:ind w:firstLineChars="200" w:firstLine="482"/>
        <w:rPr>
          <w:rFonts w:ascii="宋体" w:eastAsia="宋体" w:hAnsi="宋体" w:cs="Times New Roman"/>
          <w:color w:val="000000"/>
          <w:sz w:val="24"/>
          <w:szCs w:val="24"/>
        </w:rPr>
      </w:pPr>
      <w:r w:rsidRPr="004238F6">
        <w:rPr>
          <w:rFonts w:ascii="宋体" w:eastAsia="宋体" w:hAnsi="宋体" w:cs="Times New Roman"/>
          <w:b/>
          <w:bCs/>
          <w:color w:val="000000"/>
          <w:sz w:val="24"/>
          <w:szCs w:val="24"/>
        </w:rPr>
        <w:t>【学习目标】</w:t>
      </w:r>
    </w:p>
    <w:p w14:paraId="1AC4298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理解和掌握马克思主义实践观、认识论和价值论基本观点，掌握实践、认识、真理、价值的本质及其相互关系，了解认识辩证运动及其规律，把握实践标准和真理绝对性和相对性的辩证关系，认识世界和改造世界的统一；</w:t>
      </w:r>
    </w:p>
    <w:p w14:paraId="7279246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领会实践在认识活动中的决定作用，比较唯物主义和唯心主义两条根本对立的认识路线，坚持能动的反映论，体验教条主义和经验主义的错误，探究真理的客观性及绝对性和相对性，探讨树立正确价值观与</w:t>
      </w:r>
      <w:proofErr w:type="gramStart"/>
      <w:r w:rsidRPr="004238F6">
        <w:rPr>
          <w:rFonts w:ascii="宋体" w:eastAsia="宋体" w:hAnsi="宋体" w:cs="宋体" w:hint="eastAsia"/>
          <w:color w:val="000000"/>
          <w:sz w:val="24"/>
          <w:szCs w:val="24"/>
        </w:rPr>
        <w:t>践行</w:t>
      </w:r>
      <w:proofErr w:type="gramEnd"/>
      <w:r w:rsidRPr="004238F6">
        <w:rPr>
          <w:rFonts w:ascii="宋体" w:eastAsia="宋体" w:hAnsi="宋体" w:cs="宋体" w:hint="eastAsia"/>
          <w:color w:val="000000"/>
          <w:sz w:val="24"/>
          <w:szCs w:val="24"/>
        </w:rPr>
        <w:t>社会主义核心价值观的重要意义；</w:t>
      </w:r>
    </w:p>
    <w:p w14:paraId="2C76B539" w14:textId="77777777" w:rsidR="004238F6" w:rsidRPr="004238F6" w:rsidRDefault="004238F6" w:rsidP="004238F6">
      <w:pPr>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3.情感、态度、价值观类目标：树立实践第一的观点，确立坚持真理和捍卫真理的立场，培育正确的价值观，自觉</w:t>
      </w:r>
      <w:proofErr w:type="gramStart"/>
      <w:r w:rsidRPr="004238F6">
        <w:rPr>
          <w:rFonts w:ascii="宋体" w:eastAsia="宋体" w:hAnsi="宋体" w:cs="宋体" w:hint="eastAsia"/>
          <w:color w:val="000000"/>
          <w:sz w:val="24"/>
          <w:szCs w:val="24"/>
        </w:rPr>
        <w:t>践行</w:t>
      </w:r>
      <w:proofErr w:type="gramEnd"/>
      <w:r w:rsidRPr="004238F6">
        <w:rPr>
          <w:rFonts w:ascii="宋体" w:eastAsia="宋体" w:hAnsi="宋体" w:cs="宋体" w:hint="eastAsia"/>
          <w:color w:val="000000"/>
          <w:sz w:val="24"/>
          <w:szCs w:val="24"/>
        </w:rPr>
        <w:t>社会主义核心价值观，在改造客观世界的同时改造主观世界，自觉追求真理与价值的统一，努力实现真善美的统一。</w:t>
      </w:r>
    </w:p>
    <w:p w14:paraId="611326E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36C7FB3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1.科学实践观及其意义；</w:t>
      </w:r>
    </w:p>
    <w:p w14:paraId="30FCD5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2.实践的涵义、本质与基本结构；</w:t>
      </w:r>
    </w:p>
    <w:p w14:paraId="6EA3FAF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3.实践在认识活动中的决定作用；</w:t>
      </w:r>
    </w:p>
    <w:p w14:paraId="23E06EA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4.两条对立的认识路线与认识的本质；</w:t>
      </w:r>
    </w:p>
    <w:p w14:paraId="74013C0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5.实践与认识的辩证运动及其规律；</w:t>
      </w:r>
    </w:p>
    <w:p w14:paraId="6E67D59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6.真理的客观性、绝对性和相对性；</w:t>
      </w:r>
    </w:p>
    <w:p w14:paraId="2079086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7.真理的检验标准；</w:t>
      </w:r>
    </w:p>
    <w:p w14:paraId="5E43FA1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8.价值和价值评价；</w:t>
      </w:r>
    </w:p>
    <w:p w14:paraId="70DEE1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9.真理和价值在实践中的辩证统一；</w:t>
      </w:r>
    </w:p>
    <w:p w14:paraId="318A842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10.认识世界和改造世界及其辩证关系；</w:t>
      </w:r>
    </w:p>
    <w:p w14:paraId="29FD2CB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11.认识论与党的思想路线；</w:t>
      </w:r>
    </w:p>
    <w:p w14:paraId="70A9C3D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12.实现理论创新和实践创新的良性互动。</w:t>
      </w:r>
    </w:p>
    <w:p w14:paraId="3BCC15DB"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lastRenderedPageBreak/>
        <w:t>【重点】</w:t>
      </w:r>
    </w:p>
    <w:p w14:paraId="1F6F564A"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Times New Roman"/>
          <w:color w:val="000000"/>
          <w:sz w:val="24"/>
          <w:szCs w:val="24"/>
        </w:rPr>
        <w:t xml:space="preserve">  </w:t>
      </w:r>
      <w:r w:rsidRPr="004238F6">
        <w:rPr>
          <w:rFonts w:ascii="宋体" w:eastAsia="宋体" w:hAnsi="宋体" w:cs="宋体" w:hint="eastAsia"/>
          <w:color w:val="000000"/>
          <w:sz w:val="24"/>
          <w:szCs w:val="24"/>
        </w:rPr>
        <w:t xml:space="preserve">  1.实践的本质与基本结构；</w:t>
      </w:r>
    </w:p>
    <w:p w14:paraId="0D4E25A9"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2.实践对认识的决定作用；</w:t>
      </w:r>
    </w:p>
    <w:p w14:paraId="0A07708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3.两条对立的认识路线与认识的本质；</w:t>
      </w:r>
    </w:p>
    <w:p w14:paraId="5A74C45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4.认识与实践的辩证运动及其规律；</w:t>
      </w:r>
    </w:p>
    <w:p w14:paraId="4C9DC4A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5.真理的绝对性和相对性及其辩证关系；</w:t>
      </w:r>
    </w:p>
    <w:p w14:paraId="5B8F1715"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6.价值评价和马克思主义价值观；</w:t>
      </w:r>
    </w:p>
    <w:p w14:paraId="1B757299" w14:textId="77777777" w:rsidR="004238F6" w:rsidRPr="004238F6" w:rsidRDefault="004238F6" w:rsidP="004238F6">
      <w:pPr>
        <w:snapToGrid w:val="0"/>
        <w:spacing w:line="440" w:lineRule="exact"/>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7.一切从实际出发，实事求是。</w:t>
      </w:r>
    </w:p>
    <w:p w14:paraId="03BA15A0"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14DC5DE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1.科学实践观的意义；</w:t>
      </w:r>
    </w:p>
    <w:p w14:paraId="650AA13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2.真理绝对性和相对性及其辩证关系；</w:t>
      </w:r>
    </w:p>
    <w:p w14:paraId="63D857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3.培育和</w:t>
      </w:r>
      <w:proofErr w:type="gramStart"/>
      <w:r w:rsidRPr="004238F6">
        <w:rPr>
          <w:rFonts w:ascii="宋体" w:eastAsia="宋体" w:hAnsi="宋体" w:cs="宋体" w:hint="eastAsia"/>
          <w:color w:val="000000"/>
          <w:sz w:val="24"/>
          <w:szCs w:val="24"/>
        </w:rPr>
        <w:t>践行</w:t>
      </w:r>
      <w:proofErr w:type="gramEnd"/>
      <w:r w:rsidRPr="004238F6">
        <w:rPr>
          <w:rFonts w:ascii="宋体" w:eastAsia="宋体" w:hAnsi="宋体" w:cs="宋体" w:hint="eastAsia"/>
          <w:color w:val="000000"/>
          <w:sz w:val="24"/>
          <w:szCs w:val="24"/>
        </w:rPr>
        <w:t>社会主义核心价值观；</w:t>
      </w:r>
    </w:p>
    <w:p w14:paraId="7DA0FDF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4.实现理论创新和实践创新的良性互动。</w:t>
      </w:r>
    </w:p>
    <w:p w14:paraId="243C0FB4"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2F33229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1.通过多媒体课件和传统教学相结合，系统讲授马克思主义认识论，促进学生全面理解认识、实践、真理、价值的辩证关系，掌握马克思主义实践观、认识论和价值论基本理论；</w:t>
      </w:r>
    </w:p>
    <w:p w14:paraId="57C1D4A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2.通过案例分析，培养学生理论联系实际能力，认识唯心主义和旧唯物主义认识论、绝对主义和相对主义真理观的错误，坚持马克思主义认识论；</w:t>
      </w:r>
    </w:p>
    <w:p w14:paraId="42085C3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3.通过学生研讨和进行探究性自主学习，培养学生的问题意识，坚持一切从实际出发，实事求是，提升学生观察、分析解决实际问题的能力。</w:t>
      </w:r>
    </w:p>
    <w:p w14:paraId="55C7923C"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6441EE39"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1.结合毛泽东的《实践论》，谈谈如何理解实践与认识的辩证关系。</w:t>
      </w:r>
    </w:p>
    <w:p w14:paraId="505CE629"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2.为什么说真理既是绝对的又是相对的？把握这一观点对于</w:t>
      </w:r>
      <w:proofErr w:type="gramStart"/>
      <w:r w:rsidRPr="004238F6">
        <w:rPr>
          <w:rFonts w:ascii="宋体" w:eastAsia="宋体" w:hAnsi="宋体" w:cs="Times New Roman"/>
          <w:color w:val="000000"/>
          <w:sz w:val="24"/>
          <w:szCs w:val="24"/>
        </w:rPr>
        <w:t>坚</w:t>
      </w:r>
      <w:proofErr w:type="gramEnd"/>
      <w:r w:rsidRPr="004238F6">
        <w:rPr>
          <w:rFonts w:ascii="宋体" w:eastAsia="宋体" w:hAnsi="宋体" w:cs="Times New Roman"/>
          <w:color w:val="000000"/>
          <w:sz w:val="24"/>
          <w:szCs w:val="24"/>
        </w:rPr>
        <w:t>待和发展马克思主义有什么重要意义？</w:t>
      </w:r>
    </w:p>
    <w:p w14:paraId="16F68A7D"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习近平指出：“世界上没有纯而又纯的哲学社会科学。世界上伟大的哲学社会科学成果都是在回答和解决人与社会面临的重大问题中创造出来的。研究者生活在现实社会中，研究什么，主张什么，都会打下社会烙印。</w:t>
      </w:r>
      <w:r w:rsidRPr="004238F6">
        <w:rPr>
          <w:rFonts w:ascii="宋体" w:eastAsia="宋体" w:hAnsi="宋体" w:cs="Times New Roman" w:hint="eastAsia"/>
          <w:color w:val="000000"/>
          <w:sz w:val="24"/>
          <w:szCs w:val="24"/>
        </w:rPr>
        <w:t>”</w:t>
      </w:r>
      <w:r w:rsidRPr="004238F6">
        <w:rPr>
          <w:rFonts w:ascii="宋体" w:eastAsia="宋体" w:hAnsi="宋体" w:cs="Times New Roman"/>
          <w:color w:val="000000"/>
          <w:sz w:val="24"/>
          <w:szCs w:val="24"/>
        </w:rPr>
        <w:t>请谈谈这段论述对于理解真理与价值的辩证统一关系有什么帮助和启示。</w:t>
      </w:r>
    </w:p>
    <w:p w14:paraId="0B2B9DDA"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对于同一事物，不同的人会有不同的价值判断。那么，面对纷繁的社会现象，面对复杂的价值世界，有没有统一的价值评价标准？如果有，这一评价标准</w:t>
      </w:r>
      <w:r w:rsidRPr="004238F6">
        <w:rPr>
          <w:rFonts w:ascii="宋体" w:eastAsia="宋体" w:hAnsi="宋体" w:cs="Times New Roman" w:hint="eastAsia"/>
          <w:color w:val="000000"/>
          <w:sz w:val="24"/>
          <w:szCs w:val="24"/>
        </w:rPr>
        <w:lastRenderedPageBreak/>
        <w:t>是什么？</w:t>
      </w:r>
    </w:p>
    <w:p w14:paraId="23536FC4"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第三章　人类社会及其发展规律</w:t>
      </w:r>
    </w:p>
    <w:p w14:paraId="52F37530"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60E39B1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1.认知类目标：学习和把握历史唯物主义基本原理，着重了解和掌握社会存在和社会意识的辩证关系、社会基本矛盾运动及其规律、社会发展的动力及人民群众和个人在社会历史中的作用等唯物史观基本观点；</w:t>
      </w:r>
    </w:p>
    <w:p w14:paraId="16C277DC"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过程与方法类目标：比较唯物史观与唯心史观两种根本对立的历史观，体会社会存在与社会意识辩证关系，生产力与生产关系、经济基础与上层建筑辩证关系及其运动规律、社会发展动力等唯物史观观点，探究人民群众和英雄人物在历史发展中的地位和作用；</w:t>
      </w:r>
    </w:p>
    <w:p w14:paraId="3D7D01F9" w14:textId="77777777" w:rsidR="004238F6" w:rsidRPr="004238F6" w:rsidRDefault="004238F6" w:rsidP="004238F6">
      <w:pPr>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3.情感、态度、价值观类目标：树立唯物史观，反对唯心史观和历史虚无主义，自觉运用唯物史观正确认识历史和现实问题。</w:t>
      </w:r>
    </w:p>
    <w:p w14:paraId="7FC17922"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3C50F8B9"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1.两种根本对立的历史观；</w:t>
      </w:r>
    </w:p>
    <w:p w14:paraId="0962B64A"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2.社会存在与社会意识及其辩证关系；</w:t>
      </w:r>
    </w:p>
    <w:p w14:paraId="2AF7E9A2"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3.社会基本矛盾运动及其规律；</w:t>
      </w:r>
    </w:p>
    <w:p w14:paraId="03CAC0E6"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4.世界历史的形成发展；</w:t>
      </w:r>
    </w:p>
    <w:p w14:paraId="1456F141"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5.社会进步与社会形态更替；</w:t>
      </w:r>
    </w:p>
    <w:p w14:paraId="6671F8D8"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6.文明及其多样性；</w:t>
      </w:r>
    </w:p>
    <w:p w14:paraId="3D645315"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7.社会历史发展的动力；</w:t>
      </w:r>
    </w:p>
    <w:p w14:paraId="4CD41396"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8.人民群众和个人在社会历史发展中的作用；</w:t>
      </w:r>
    </w:p>
    <w:p w14:paraId="7F003BD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9.群众、阶级、政党、领袖的关系。</w:t>
      </w:r>
    </w:p>
    <w:p w14:paraId="47051CA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2A28C8EC"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1.社会存在与社会意识的辩证关系；</w:t>
      </w:r>
    </w:p>
    <w:p w14:paraId="79B0DD8C"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2.物质资料生产方式是社会发展的决定力量；</w:t>
      </w:r>
    </w:p>
    <w:p w14:paraId="11303F92"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3.社会基本矛盾及其运动规律；</w:t>
      </w:r>
    </w:p>
    <w:p w14:paraId="03037353"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4.社会基本矛盾是历史发展的根本动力；</w:t>
      </w:r>
    </w:p>
    <w:p w14:paraId="366BDBD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5.人民群众是历史的创造者。</w:t>
      </w:r>
    </w:p>
    <w:p w14:paraId="62DEADA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13B83C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1.社会意识的相对独立性；</w:t>
      </w:r>
    </w:p>
    <w:p w14:paraId="1E02591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2.社会历史发展客观规律和主体历史选择性之间关系；</w:t>
      </w:r>
    </w:p>
    <w:p w14:paraId="5B20E3E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3.文明及其多样性；</w:t>
      </w:r>
    </w:p>
    <w:p w14:paraId="17D319B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4.辩证理解和评价个人的历史作用；</w:t>
      </w:r>
    </w:p>
    <w:p w14:paraId="188F29D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5.群众、阶级、政党、领袖的关系。</w:t>
      </w:r>
    </w:p>
    <w:p w14:paraId="4744460A"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213FC4E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1.通过多媒体课件和传统教学相结合，系统讲授唯物史观基本理论，培养学生自觉树立唯物史观立场；</w:t>
      </w:r>
    </w:p>
    <w:p w14:paraId="2672830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2.通过案例分析，培养学生反思和批判意识，识别和批判唯心史观各种错误观点；</w:t>
      </w:r>
    </w:p>
    <w:p w14:paraId="12196F9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3.通过学生合作学习、探究性学习和自主学习，培养学生问题意识，回击对唯物史观的歪曲和错误认识，反对历史虚无主义，提高学生运用唯物史观分析历史和现实问题的自觉性。</w:t>
      </w:r>
    </w:p>
    <w:p w14:paraId="74DB0211"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10EB3CF1"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1.为什么说物质资料生产方式是社会发展的决定力量？</w:t>
      </w:r>
    </w:p>
    <w:p w14:paraId="2B8D9948"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w:t>
      </w:r>
      <w:r w:rsidRPr="004238F6">
        <w:rPr>
          <w:rFonts w:ascii="宋体" w:eastAsia="宋体" w:hAnsi="宋体" w:cs="Times New Roman" w:hint="eastAsia"/>
          <w:color w:val="000000"/>
          <w:sz w:val="24"/>
          <w:szCs w:val="24"/>
        </w:rPr>
        <w:t>在迎来中国共产党成立100周年的重要时刻，我国脱贫攻坚战取得了全面胜利，现行标准下9899万农村贫困人口全部脱贫，832个贫困县全部摘帽，12.8万个贫困村全部出列，区域性整体贫困得到解决，完成了消除绝对贫困的艰巨任务，孕育形成了“上下同心、尽锐出战、精准务实、开拓创新、攻坚克难、不负人民”的脱贫攻坚精神。请运用社会意识对社会存在的反作用原理，谈谈精神力量在我国社会发展中的作用。</w:t>
      </w:r>
    </w:p>
    <w:p w14:paraId="723E2DA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请结合我国科学技术的重大成就，如高铁、大飞机以及“天宫”“蛟龙”“天眼”“悟空”“墨子”等，谈谈对科学技术在社会发展中的作用的认识。</w:t>
      </w:r>
    </w:p>
    <w:p w14:paraId="566B53D6"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请结合人民群众是历史创造者的原理，谈谈对“江山就是人民， 人民就是江山”的理解。</w:t>
      </w:r>
    </w:p>
    <w:p w14:paraId="6E7C1AAC"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hAnsi="宋体" w:cs="Times New Roman" w:hint="eastAsia"/>
          <w:color w:val="000000"/>
          <w:sz w:val="24"/>
          <w:szCs w:val="24"/>
        </w:rPr>
        <w:t>5.</w:t>
      </w:r>
      <w:r w:rsidRPr="004238F6">
        <w:rPr>
          <w:rFonts w:ascii="宋体" w:eastAsia="宋体" w:hAnsi="宋体" w:cs="Times New Roman" w:hint="eastAsia"/>
          <w:color w:val="000000"/>
          <w:sz w:val="24"/>
          <w:szCs w:val="24"/>
        </w:rPr>
        <w:t>习近平指出：“我们既要绿水青山，也要金山银山。宁要绿水青山，不要金山银山，而且绿水青山就是金山银山。”请结合自然地理环境在社会生存和发展中的作用，谈谈应怎样认识和处理经济发展与环境保护的关系。</w:t>
      </w:r>
    </w:p>
    <w:p w14:paraId="2A1821D6"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第四章　资本主义的本质及规律</w:t>
      </w:r>
    </w:p>
    <w:p w14:paraId="7AD6D13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1E24962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1.认知类目标：了解和掌握马克思主义劳动价值理论，把握商品经济运动一</w:t>
      </w:r>
      <w:r w:rsidRPr="004238F6">
        <w:rPr>
          <w:rFonts w:ascii="宋体" w:eastAsia="宋体" w:hAnsi="宋体" w:cs="宋体" w:hint="eastAsia"/>
          <w:color w:val="000000"/>
          <w:sz w:val="24"/>
          <w:szCs w:val="24"/>
        </w:rPr>
        <w:lastRenderedPageBreak/>
        <w:t>般规律；理解马克思主义剩余价值理论，正确认识资本主义经济制度的本质和内在矛盾，深刻理解资本主义生产方式基本矛盾和历史发展必然性，正确认识和把握资本主义上层建筑的本质。</w:t>
      </w:r>
    </w:p>
    <w:p w14:paraId="7CA11D1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体会商品经济的形成、发展及其基本规律，不变资本和可变资本的区别，资本主义工资和资本主义生产关系的实质，比较剩余价值生产的两种基本方法，剩余价值和利润的区别，探究资本主义生产方式与劳动力商品的特点之间关系，剩余价值的实质，资本积累及其后果，资本主义基本矛盾与经济危机的内在联系，认识资本主义上层建筑的本质。</w:t>
      </w:r>
    </w:p>
    <w:p w14:paraId="4BE72EF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深刻理解资本主义经济制度的实质，正确看待资本主义上层建筑的本质，科学认识资本主义生产方式的内在矛盾及其历史必然性，运用马克思主义立场、观点和方法正确看待和分析资本主义发展问题。</w:t>
      </w:r>
    </w:p>
    <w:p w14:paraId="7F027C2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1D61884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1.商品经济和价值规律；</w:t>
      </w:r>
    </w:p>
    <w:p w14:paraId="41B6214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2.以私有制为基础的商品经济的基本矛盾；</w:t>
      </w:r>
    </w:p>
    <w:p w14:paraId="0327629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3.马克思主义劳动价值论及其意义；</w:t>
      </w:r>
    </w:p>
    <w:p w14:paraId="18FDB40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4.资本主义经济制度的本质；</w:t>
      </w:r>
    </w:p>
    <w:p w14:paraId="57F0A92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5.剩余价值论及其意义；</w:t>
      </w:r>
    </w:p>
    <w:p w14:paraId="4696B6A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6.资本主义基本矛盾与经济危机；</w:t>
      </w:r>
    </w:p>
    <w:p w14:paraId="1EEB05C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7.资本主义上层建筑及其本质。</w:t>
      </w:r>
    </w:p>
    <w:p w14:paraId="394A8C7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7BFADEB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1.商品</w:t>
      </w:r>
      <w:proofErr w:type="gramStart"/>
      <w:r w:rsidRPr="004238F6">
        <w:rPr>
          <w:rFonts w:ascii="宋体" w:eastAsia="宋体" w:hAnsi="宋体" w:cs="宋体" w:hint="eastAsia"/>
          <w:color w:val="000000"/>
          <w:sz w:val="24"/>
          <w:szCs w:val="24"/>
        </w:rPr>
        <w:t>二因素</w:t>
      </w:r>
      <w:proofErr w:type="gramEnd"/>
      <w:r w:rsidRPr="004238F6">
        <w:rPr>
          <w:rFonts w:ascii="宋体" w:eastAsia="宋体" w:hAnsi="宋体" w:cs="宋体" w:hint="eastAsia"/>
          <w:color w:val="000000"/>
          <w:sz w:val="24"/>
          <w:szCs w:val="24"/>
        </w:rPr>
        <w:t>与生产商品劳动的二重性；</w:t>
      </w:r>
    </w:p>
    <w:p w14:paraId="623FACA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2.价值规律及其作用和表现形式；</w:t>
      </w:r>
    </w:p>
    <w:p w14:paraId="3FCFABA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3.剩余价值生产是资本主义生产方式的绝对规律；</w:t>
      </w:r>
    </w:p>
    <w:p w14:paraId="1CF8305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4.资本积累及其后果；</w:t>
      </w:r>
    </w:p>
    <w:p w14:paraId="7862F5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5.资本的循环与再生产；</w:t>
      </w:r>
    </w:p>
    <w:p w14:paraId="0770704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6.资本主义基本矛盾与资本主义经济危机；</w:t>
      </w:r>
    </w:p>
    <w:p w14:paraId="7F8F887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7.资本主义工资的实质；</w:t>
      </w:r>
    </w:p>
    <w:p w14:paraId="40740E8F"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8.资本主义上层建筑的本质</w:t>
      </w:r>
      <w:r w:rsidRPr="004238F6">
        <w:rPr>
          <w:rFonts w:ascii="宋体" w:eastAsia="宋体" w:hAnsi="宋体" w:cs="Times New Roman"/>
          <w:color w:val="000000"/>
          <w:sz w:val="24"/>
          <w:szCs w:val="24"/>
        </w:rPr>
        <w:t>。</w:t>
      </w:r>
    </w:p>
    <w:p w14:paraId="3F5F543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472DF09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1.生产商品劳动的二重性；</w:t>
      </w:r>
    </w:p>
    <w:p w14:paraId="4874607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2.以私有制为基础的商品经济的基本矛盾；</w:t>
      </w:r>
    </w:p>
    <w:p w14:paraId="33A5C6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3.劳动力成为商品与货币转化为资本；</w:t>
      </w:r>
    </w:p>
    <w:p w14:paraId="79C0776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4.不变资本和可变资本及其划分意义；</w:t>
      </w:r>
    </w:p>
    <w:p w14:paraId="67B0ACF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5.社会总产品实现与社会再生产；</w:t>
      </w:r>
    </w:p>
    <w:p w14:paraId="7FE93D5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6.资本主义工资的实质；</w:t>
      </w:r>
    </w:p>
    <w:p w14:paraId="31E37E90" w14:textId="77777777" w:rsidR="004238F6" w:rsidRPr="004238F6" w:rsidRDefault="004238F6" w:rsidP="004238F6">
      <w:pPr>
        <w:snapToGrid w:val="0"/>
        <w:spacing w:line="440" w:lineRule="exact"/>
        <w:ind w:firstLineChars="200" w:firstLine="480"/>
        <w:rPr>
          <w:rFonts w:ascii="宋体" w:hAnsi="宋体" w:cs="Times New Roman"/>
          <w:color w:val="000000"/>
          <w:sz w:val="24"/>
          <w:szCs w:val="24"/>
        </w:rPr>
      </w:pPr>
      <w:r w:rsidRPr="004238F6">
        <w:rPr>
          <w:rFonts w:ascii="宋体" w:eastAsia="宋体" w:hAnsi="宋体" w:cs="宋体" w:hint="eastAsia"/>
          <w:color w:val="000000"/>
          <w:sz w:val="24"/>
          <w:szCs w:val="24"/>
        </w:rPr>
        <w:t>7.资本主义上层建筑的</w:t>
      </w:r>
      <w:proofErr w:type="gramStart"/>
      <w:r w:rsidRPr="004238F6">
        <w:rPr>
          <w:rFonts w:ascii="宋体" w:eastAsia="宋体" w:hAnsi="宋体" w:cs="宋体" w:hint="eastAsia"/>
          <w:color w:val="000000"/>
          <w:sz w:val="24"/>
          <w:szCs w:val="24"/>
        </w:rPr>
        <w:t>的</w:t>
      </w:r>
      <w:proofErr w:type="gramEnd"/>
      <w:r w:rsidRPr="004238F6">
        <w:rPr>
          <w:rFonts w:ascii="宋体" w:eastAsia="宋体" w:hAnsi="宋体" w:cs="宋体" w:hint="eastAsia"/>
          <w:color w:val="000000"/>
          <w:sz w:val="24"/>
          <w:szCs w:val="24"/>
        </w:rPr>
        <w:t>历史进步性与局限性。</w:t>
      </w:r>
    </w:p>
    <w:p w14:paraId="7F7B1E4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3145339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1.通过多媒体课件和传统教学相结合，使学生了解商品经济及其基本规律，剩余价值的生产与资本主义经济制度的本质，资本积累及其后果，资本主义基本矛盾和经济危机，资本主义政治制度和意识形态的本质；</w:t>
      </w:r>
    </w:p>
    <w:p w14:paraId="46D9829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2.通过案例分析，培养学生批判性思维和反思能力，引导学生正确认识资本主义经济制度、上层建筑的本质；</w:t>
      </w:r>
    </w:p>
    <w:p w14:paraId="2172FCE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3.通过组织学生合作学习、探究性学习和自主学习，培养学生的问题意识，深入剖析资本主义本质、内在矛盾及其历史必然性。</w:t>
      </w:r>
    </w:p>
    <w:p w14:paraId="535CBF92" w14:textId="77777777" w:rsidR="004238F6" w:rsidRPr="004238F6" w:rsidRDefault="004238F6" w:rsidP="004238F6">
      <w:pPr>
        <w:snapToGrid w:val="0"/>
        <w:spacing w:line="440" w:lineRule="exact"/>
        <w:ind w:leftChars="200" w:left="420"/>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282E30D6"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1.为什么说“资本来到世间，从头到脚，每个毛孔都滴着血和肮脏的东西”</w:t>
      </w:r>
      <w:r w:rsidRPr="004238F6">
        <w:rPr>
          <w:rFonts w:ascii="宋体" w:eastAsia="宋体" w:hAnsi="宋体" w:cs="Times New Roman" w:hint="eastAsia"/>
          <w:color w:val="000000"/>
          <w:sz w:val="24"/>
          <w:szCs w:val="24"/>
        </w:rPr>
        <w:t>？</w:t>
      </w:r>
    </w:p>
    <w:p w14:paraId="0F1451B2"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马克思说：“最初一看，商品好像是一种简单而平凡的东西。对商品的分析表明，它却是一种很古怪的东西，充满形而上学的微妙和神学的怪诞。”如何理解这一论述？如何把握商品背后隐藏的人与人之间的经济关系？</w:t>
      </w:r>
    </w:p>
    <w:p w14:paraId="198EC5E0"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如何理解“资本是带来剩余价值的价值”？</w:t>
      </w:r>
    </w:p>
    <w:p w14:paraId="1549DC4C"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运用历史和现实的事实说明经济危机是资本主义基本矛盾的集中体现。</w:t>
      </w:r>
    </w:p>
    <w:p w14:paraId="4D9512BF"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5.有人认为，资本主义民主是囿于“钱主”的民主，迷于“游戏”的民主，止于“选举”的民主。如何看待这种说法，为什么？</w:t>
      </w:r>
    </w:p>
    <w:p w14:paraId="6AFCF9A2"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p>
    <w:p w14:paraId="0601AA4D"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第五章　资本主义的发展及其趋势</w:t>
      </w:r>
    </w:p>
    <w:p w14:paraId="08EEF590"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524F418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资本主义历史发展过程，科学认识垄断资本主义和经济全球化，正确看待当代资本主义新变化原因、特点及其实质，深刻把握世界大变局下资本主义的矛盾和冲突，深刻认识资本主义的历史发展趋势及其必然性；</w:t>
      </w:r>
    </w:p>
    <w:p w14:paraId="45916B9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2.过程与方法类目标：体会资本主义历史发展，比较自由资本主义和垄断资</w:t>
      </w:r>
      <w:r w:rsidRPr="004238F6">
        <w:rPr>
          <w:rFonts w:ascii="宋体" w:eastAsia="宋体" w:hAnsi="宋体" w:cs="宋体" w:hint="eastAsia"/>
          <w:color w:val="000000"/>
          <w:sz w:val="24"/>
          <w:szCs w:val="24"/>
        </w:rPr>
        <w:lastRenderedPageBreak/>
        <w:t>本主义不同特点，当代资本主义新变化新特点，探究经济全球化实质及发展趋势，世界大变局下资本主义矛盾和冲突进一步加剧及资本主义历史发展趋势；</w:t>
      </w:r>
    </w:p>
    <w:p w14:paraId="76D9B614"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3.情感、态度、价值观类目标：科学认识和把握垄断资本主义和经济全球化发展的本质，正确认识国家垄断资本主义实质、当代资本主义发展新变化、经济全球化发展趋势及世界大变局下资本主义的矛盾和冲突，深刻理解资本主义的历史地位及其历史必然性，坚定资本主义必然灭亡、社会主义必然胜利的信念。</w:t>
      </w:r>
    </w:p>
    <w:p w14:paraId="192B13E1"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24A666E5"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1.资本主义从自由竞争到垄断；</w:t>
      </w:r>
    </w:p>
    <w:p w14:paraId="1EC635F6"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2.国家垄断资本主义的特点和实质；</w:t>
      </w:r>
    </w:p>
    <w:p w14:paraId="3510DEE2"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3.经济全球化的原因、表现、影响和发展趋势；</w:t>
      </w:r>
    </w:p>
    <w:p w14:paraId="634346A3"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4.二战后当代资本主义的新变化及实质；</w:t>
      </w:r>
    </w:p>
    <w:p w14:paraId="26F9C072"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5.当代资本主义变化的新特征；</w:t>
      </w:r>
    </w:p>
    <w:p w14:paraId="56589819"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6.世界大变局下资本主义的矛盾与冲突；</w:t>
      </w:r>
    </w:p>
    <w:p w14:paraId="1FCFEA40"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7.资本主义的历史地位及其为社会主义所取代的历史必然性。</w:t>
      </w:r>
    </w:p>
    <w:p w14:paraId="065A53B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5249A13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1.资本主义历史发展的两个阶段；</w:t>
      </w:r>
    </w:p>
    <w:p w14:paraId="6DBA94B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2.金融资本和金融寡头的形成；</w:t>
      </w:r>
    </w:p>
    <w:p w14:paraId="29E92E1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3.国家垄断资本主义的特点及其实质；</w:t>
      </w:r>
    </w:p>
    <w:p w14:paraId="719A05F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4.经济全球化及其影响；</w:t>
      </w:r>
    </w:p>
    <w:p w14:paraId="3CE2C35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5.当代资本主义的新变化及其实质；</w:t>
      </w:r>
    </w:p>
    <w:p w14:paraId="626DDEA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6.世界大变局下资本主义的矛盾与冲突；</w:t>
      </w:r>
    </w:p>
    <w:p w14:paraId="2C0400B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7.资本主义的历史地位和历史发展必然性。</w:t>
      </w:r>
    </w:p>
    <w:p w14:paraId="309C47F8"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7681C69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1.国家垄断资本主义形成的原因和实质；</w:t>
      </w:r>
    </w:p>
    <w:p w14:paraId="6BAD66D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2.二战后当代资本主义的新变化及实质；</w:t>
      </w:r>
    </w:p>
    <w:p w14:paraId="764F8FB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3.经济全球化与逆经济全球化；</w:t>
      </w:r>
    </w:p>
    <w:p w14:paraId="654A17B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4.世界大变局下资本主义的矛盾与冲突；</w:t>
      </w:r>
    </w:p>
    <w:p w14:paraId="667C50B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5.资本主义的历史地位和历史发展趋势。</w:t>
      </w:r>
    </w:p>
    <w:p w14:paraId="4A30A39E"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4701ADE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1.通过多媒体课件和传统教学相结合，引导学生正确认识资本主义历史发展过程、历史地位及其发展趋势；</w:t>
      </w:r>
    </w:p>
    <w:p w14:paraId="2679580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2.通过案例分析，深化对资本主义发展变化及其实质的理解；</w:t>
      </w:r>
    </w:p>
    <w:p w14:paraId="1832C79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3.通过探究性学习研讨和自主学习，正确认识经济全球化发展及其趋势，把握世界大变局下资本主义的矛盾与冲突，辩证认识资本主义历史发展及其必然趋势。</w:t>
      </w:r>
    </w:p>
    <w:p w14:paraId="6F204E96"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4573C30F"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1.</w:t>
      </w:r>
      <w:r w:rsidRPr="004238F6">
        <w:rPr>
          <w:rFonts w:ascii="宋体" w:eastAsia="宋体" w:hAnsi="宋体" w:cs="Times New Roman" w:hint="eastAsia"/>
          <w:color w:val="000000"/>
          <w:sz w:val="24"/>
          <w:szCs w:val="24"/>
        </w:rPr>
        <w:t>资本主义发展经历了哪两个阶段？</w:t>
      </w:r>
    </w:p>
    <w:p w14:paraId="050EE5F4"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2.</w:t>
      </w:r>
      <w:r w:rsidRPr="004238F6">
        <w:rPr>
          <w:rFonts w:ascii="宋体" w:eastAsia="宋体" w:hAnsi="宋体" w:cs="Times New Roman" w:hint="eastAsia"/>
          <w:color w:val="000000"/>
          <w:sz w:val="24"/>
          <w:szCs w:val="24"/>
        </w:rPr>
        <w:t>怎样看待国家垄断资本主义的实质？</w:t>
      </w:r>
    </w:p>
    <w:p w14:paraId="27986A67"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如何认识经济全球化及其影响以及逆全球化现象？</w:t>
      </w:r>
    </w:p>
    <w:p w14:paraId="1D36C411"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怎样看待二战后当代资本主义的变化及实质？</w:t>
      </w:r>
    </w:p>
    <w:p w14:paraId="590C8110" w14:textId="77777777" w:rsidR="004238F6" w:rsidRPr="004238F6" w:rsidRDefault="004238F6" w:rsidP="004238F6">
      <w:pPr>
        <w:snapToGrid w:val="0"/>
        <w:spacing w:line="440" w:lineRule="exact"/>
        <w:ind w:left="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5.如何理解资本主义的历史地位及其为社会主义所取代的历史必然性？</w:t>
      </w:r>
    </w:p>
    <w:p w14:paraId="4FC02831"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第六章　社会主义的发展及其规律</w:t>
      </w:r>
    </w:p>
    <w:p w14:paraId="19D2B06D"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42C70A2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学习和了解科学社会主义基本原理，把握社会主义从空想到科学、从理想到现实、从一国到多国五百年历史发展过程，了解科学社会主义基本原则，认识社会主义建设过程的长期性，明确社会主义道路发展的多样性，把握新时代中国特色社会主义在社会主义发展史上的里程碑意义；</w:t>
      </w:r>
    </w:p>
    <w:p w14:paraId="68DD821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体会社会主义五百年历史进程，比较空想社会主义和科学社会主义学说的区别，把握科学社会主义基本原则，社会主义从理想到现实、从一国到多国的历史进程，探究社会主义建设过程的长期性，认识社会主义在中国焕发蓬勃生机的重要意义；</w:t>
      </w:r>
    </w:p>
    <w:p w14:paraId="14D472D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认识五百年社会主义历史进程，理解社会主义在中国焕发蓬勃生机的重要意义，坚定社会主义和中国特色社会主义信念，坚定“四个自信”，增进学生对中国特色社会主义的思想认同、政治认同、理论认同和情感认同，推进新时代中国特色社会主义事业走向光明未来。</w:t>
      </w:r>
    </w:p>
    <w:p w14:paraId="35475F34"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0E1C1C5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1.社会主义五百年历史进程；</w:t>
      </w:r>
    </w:p>
    <w:p w14:paraId="6778164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2.科学社会主义基本原则；</w:t>
      </w:r>
    </w:p>
    <w:p w14:paraId="04FAEE5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3.社会主义建设过程的长期性；</w:t>
      </w:r>
    </w:p>
    <w:p w14:paraId="29957B6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4.社会主义发展道路的多样性；</w:t>
      </w:r>
    </w:p>
    <w:p w14:paraId="66AD1B4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5.社会主义在中国焕发出蓬勃生机；</w:t>
      </w:r>
    </w:p>
    <w:p w14:paraId="19FC575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6.在实践中探索社会主义的发展规律。</w:t>
      </w:r>
    </w:p>
    <w:p w14:paraId="00AFC209"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71B3786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1.社会主义五百年历史进程；</w:t>
      </w:r>
    </w:p>
    <w:p w14:paraId="0D2017C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2.科学社会主义基本原则；</w:t>
      </w:r>
    </w:p>
    <w:p w14:paraId="233C665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3.社会主义建设过程的长期性；</w:t>
      </w:r>
    </w:p>
    <w:p w14:paraId="5F2ECA8E"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宋体" w:hint="eastAsia"/>
          <w:color w:val="000000"/>
          <w:sz w:val="24"/>
          <w:szCs w:val="24"/>
        </w:rPr>
        <w:t>4.中国特色社会主义成功实践的世界意义。</w:t>
      </w:r>
    </w:p>
    <w:p w14:paraId="211D9735"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073E9C2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1.科学社会主义基本原则与中国特色社会主义；</w:t>
      </w:r>
    </w:p>
    <w:p w14:paraId="07F869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2.社会主义建设过程的长期性；</w:t>
      </w:r>
    </w:p>
    <w:p w14:paraId="5FF7AA4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3.在实践中探索社会主义的发展规律。</w:t>
      </w:r>
    </w:p>
    <w:p w14:paraId="3B4B8F1A"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5CBDAC3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1.通过多媒体课件和传统教学相结合，引导学生正确看待社会主义五百年历史进程，深刻理解科学社会主义基本原则和社会主义现实实践的必然性和长期性；</w:t>
      </w:r>
    </w:p>
    <w:p w14:paraId="738496A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2.通过案例分析，促进学生深刻把握社会主义从理想到现实、从一国到多国的历史进程，正确认识社会主义实践的历史经验教训，深化对中国特色社会主义“四个自信”认识；</w:t>
      </w:r>
    </w:p>
    <w:p w14:paraId="4094EC0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3.通过学生研讨、探究性学习和自主学习，深刻认识社会主义历史发展的必然性和长期性。</w:t>
      </w:r>
    </w:p>
    <w:p w14:paraId="2C305E9A"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56AA1668"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w:t>
      </w:r>
      <w:r w:rsidRPr="004238F6">
        <w:rPr>
          <w:rFonts w:ascii="宋体" w:eastAsia="宋体" w:hAnsi="宋体" w:cs="Times New Roman" w:hint="eastAsia"/>
          <w:color w:val="000000"/>
          <w:sz w:val="24"/>
          <w:szCs w:val="24"/>
        </w:rPr>
        <w:t>世界社会主义五百年，是风雨苍黄、沧海桑田的五百年，是栉风沐雨、探索前行的五百年。社会主义思想传承与演变是一个不断本土化、时代化的过程，请谈谈世界社会主义五百年历史发展演变的启示。</w:t>
      </w:r>
    </w:p>
    <w:p w14:paraId="562A732A"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w:t>
      </w:r>
      <w:r w:rsidRPr="004238F6">
        <w:rPr>
          <w:rFonts w:ascii="宋体" w:eastAsia="宋体" w:hAnsi="宋体" w:cs="Times New Roman" w:hint="eastAsia"/>
          <w:color w:val="000000"/>
          <w:sz w:val="24"/>
          <w:szCs w:val="24"/>
        </w:rPr>
        <w:t>联系实际，谈谈对科学社会主义基本原则是符合人类社会发展规律的正确理论原则的理解？</w:t>
      </w:r>
    </w:p>
    <w:p w14:paraId="3590F4DD"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w:t>
      </w:r>
      <w:r w:rsidRPr="004238F6">
        <w:rPr>
          <w:rFonts w:ascii="宋体" w:eastAsia="宋体" w:hAnsi="宋体" w:cs="Times New Roman" w:hint="eastAsia"/>
          <w:color w:val="000000"/>
          <w:sz w:val="24"/>
          <w:szCs w:val="24"/>
        </w:rPr>
        <w:t>习近平指出：“当代中国的伟大社会变革，不是简单延续我国历史文化的母版，不是简单套用马克思主义经典作家设想的模板，不是其他国家社会主义实践的再版，也不是国外现代化发展的翻版。”请结合这一重要论述谈谈中国特色社会主义对科学社会主义基本原则的发展。</w:t>
      </w:r>
    </w:p>
    <w:p w14:paraId="150E9DA0"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4.</w:t>
      </w:r>
      <w:r w:rsidRPr="004238F6">
        <w:rPr>
          <w:rFonts w:ascii="宋体" w:eastAsia="宋体" w:hAnsi="宋体" w:cs="Times New Roman" w:hint="eastAsia"/>
          <w:color w:val="000000"/>
          <w:sz w:val="24"/>
          <w:szCs w:val="24"/>
        </w:rPr>
        <w:t>科学社会主义在</w:t>
      </w:r>
      <w:r w:rsidRPr="004238F6">
        <w:rPr>
          <w:rFonts w:ascii="宋体" w:eastAsia="宋体" w:hAnsi="宋体" w:cs="Times New Roman"/>
          <w:color w:val="000000"/>
          <w:sz w:val="24"/>
          <w:szCs w:val="24"/>
        </w:rPr>
        <w:t>21</w:t>
      </w:r>
      <w:r w:rsidRPr="004238F6">
        <w:rPr>
          <w:rFonts w:ascii="宋体" w:eastAsia="宋体" w:hAnsi="宋体" w:cs="Times New Roman" w:hint="eastAsia"/>
          <w:color w:val="000000"/>
          <w:sz w:val="24"/>
          <w:szCs w:val="24"/>
        </w:rPr>
        <w:t>世纪的中国焕发出新的蓬勃生机，如何认识新时代十年的伟大变革在社会主义发展史上的里程碑意义？</w:t>
      </w:r>
    </w:p>
    <w:p w14:paraId="6CC1C6B5"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5.经过不懈努力，中国共产党找到了自我革命这一跳出治乱兴衰历史周期率</w:t>
      </w:r>
      <w:r w:rsidRPr="004238F6">
        <w:rPr>
          <w:rFonts w:ascii="宋体" w:eastAsia="宋体" w:hAnsi="宋体" w:cs="Times New Roman" w:hint="eastAsia"/>
          <w:color w:val="000000"/>
          <w:sz w:val="24"/>
          <w:szCs w:val="24"/>
        </w:rPr>
        <w:lastRenderedPageBreak/>
        <w:t>的第二个答案。请结合共产党的执政规律，谈谈对执政党自我革命的理解。</w:t>
      </w:r>
    </w:p>
    <w:p w14:paraId="60F107CF" w14:textId="77777777" w:rsidR="004238F6" w:rsidRPr="004238F6" w:rsidRDefault="004238F6" w:rsidP="004238F6">
      <w:pPr>
        <w:snapToGrid w:val="0"/>
        <w:spacing w:line="440" w:lineRule="exact"/>
        <w:ind w:firstLineChars="200" w:firstLine="480"/>
        <w:rPr>
          <w:rFonts w:ascii="黑体" w:eastAsia="黑体" w:hAnsi="黑体" w:cs="Times New Roman"/>
          <w:color w:val="000000"/>
          <w:sz w:val="28"/>
          <w:szCs w:val="28"/>
        </w:rPr>
      </w:pPr>
      <w:r w:rsidRPr="004238F6">
        <w:rPr>
          <w:rFonts w:ascii="宋体" w:eastAsia="宋体" w:hAnsi="宋体" w:cs="Times New Roman" w:hint="eastAsia"/>
          <w:color w:val="000000"/>
          <w:sz w:val="24"/>
          <w:szCs w:val="24"/>
        </w:rPr>
        <w:t>6.中国特色社会主义的成功实践有</w:t>
      </w:r>
      <w:proofErr w:type="gramStart"/>
      <w:r w:rsidRPr="004238F6">
        <w:rPr>
          <w:rFonts w:ascii="宋体" w:eastAsia="宋体" w:hAnsi="宋体" w:cs="Times New Roman" w:hint="eastAsia"/>
          <w:color w:val="000000"/>
          <w:sz w:val="24"/>
          <w:szCs w:val="24"/>
        </w:rPr>
        <w:t>哪些世界</w:t>
      </w:r>
      <w:proofErr w:type="gramEnd"/>
      <w:r w:rsidRPr="004238F6">
        <w:rPr>
          <w:rFonts w:ascii="宋体" w:eastAsia="宋体" w:hAnsi="宋体" w:cs="Times New Roman" w:hint="eastAsia"/>
          <w:color w:val="000000"/>
          <w:sz w:val="24"/>
          <w:szCs w:val="24"/>
        </w:rPr>
        <w:t>意义？</w:t>
      </w:r>
    </w:p>
    <w:p w14:paraId="19C58C5C" w14:textId="77777777" w:rsidR="004238F6" w:rsidRPr="004238F6" w:rsidRDefault="004238F6" w:rsidP="004238F6">
      <w:pPr>
        <w:snapToGrid w:val="0"/>
        <w:spacing w:before="187" w:after="187" w:line="440" w:lineRule="exact"/>
        <w:ind w:firstLineChars="200" w:firstLine="560"/>
        <w:jc w:val="center"/>
        <w:rPr>
          <w:rFonts w:ascii="黑体" w:eastAsia="黑体" w:hAnsi="黑体" w:cs="Times New Roman"/>
          <w:color w:val="000000"/>
          <w:sz w:val="28"/>
          <w:szCs w:val="28"/>
        </w:rPr>
      </w:pPr>
      <w:r w:rsidRPr="004238F6">
        <w:rPr>
          <w:rFonts w:ascii="黑体" w:eastAsia="黑体" w:hAnsi="黑体" w:cs="Times New Roman"/>
          <w:color w:val="000000"/>
          <w:sz w:val="28"/>
          <w:szCs w:val="28"/>
        </w:rPr>
        <w:t>第七章　共产主义崇高理想及其最终实现</w:t>
      </w:r>
    </w:p>
    <w:p w14:paraId="4AA6581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【学习目标】</w:t>
      </w:r>
    </w:p>
    <w:p w14:paraId="6A8DA2A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1.认知类目标：学习和掌握马克思主义经典作家关于共产主义社会基本特征的科学预见，深刻认识共产主义实现的历史必然性和长期性，把握共产主义远大理想与中国特色社会主义共同理想的辩证关系；</w:t>
      </w:r>
    </w:p>
    <w:p w14:paraId="56A59AA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学习和体会马克思主义经典作家预见未来社会的科学方法论原则，通过社会发展各形态比较，把握共产主义社会的基本特征和崇高社会理想，探究实现共产主义历史必然性及共产主义远大理想与中国特色社会主义共同理想的辩证关系；</w:t>
      </w:r>
    </w:p>
    <w:p w14:paraId="2A2B35DD" w14:textId="77777777" w:rsidR="004238F6" w:rsidRPr="004238F6" w:rsidRDefault="004238F6" w:rsidP="004238F6">
      <w:pPr>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3.情感、态度、价值观类目标：树立共产主义崇高理想，坚定共产主义和社会主义必胜信念，坚定中国特色社会主义共同理想，积极投身新时代中国特色社会主义建设事业。</w:t>
      </w:r>
    </w:p>
    <w:p w14:paraId="56BE2B69"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【学习内容】</w:t>
      </w:r>
    </w:p>
    <w:p w14:paraId="589449F6"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1.预见未来社会的科学方法论原则；</w:t>
      </w:r>
    </w:p>
    <w:p w14:paraId="4BE65502"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2.共产主义社会的基本特征；</w:t>
      </w:r>
    </w:p>
    <w:p w14:paraId="5E58041E"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3.实现共产主义是历史发展的必然；</w:t>
      </w:r>
    </w:p>
    <w:p w14:paraId="71A2DD4B"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4.实现共产主义是长期的历史过程；</w:t>
      </w:r>
    </w:p>
    <w:p w14:paraId="101083C1"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5.坚持共产主义远大理想与中国特色社会主义共同理想的辩证统一；</w:t>
      </w:r>
    </w:p>
    <w:p w14:paraId="649B402E" w14:textId="77777777" w:rsidR="004238F6" w:rsidRPr="004238F6" w:rsidRDefault="004238F6" w:rsidP="004238F6">
      <w:pPr>
        <w:snapToGrid w:val="0"/>
        <w:spacing w:line="440" w:lineRule="exact"/>
        <w:ind w:left="480"/>
        <w:rPr>
          <w:rFonts w:ascii="宋体" w:eastAsia="宋体" w:hAnsi="宋体" w:cs="宋体"/>
          <w:color w:val="000000"/>
          <w:sz w:val="24"/>
          <w:szCs w:val="24"/>
        </w:rPr>
      </w:pPr>
      <w:r w:rsidRPr="004238F6">
        <w:rPr>
          <w:rFonts w:ascii="宋体" w:eastAsia="宋体" w:hAnsi="宋体" w:cs="宋体" w:hint="eastAsia"/>
          <w:color w:val="000000"/>
          <w:sz w:val="24"/>
          <w:szCs w:val="24"/>
        </w:rPr>
        <w:t>6.坚定理想信念，积极投身新时代中国特色社会主义伟大事业。</w:t>
      </w:r>
    </w:p>
    <w:p w14:paraId="32F9FFFA"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【重点】</w:t>
      </w:r>
    </w:p>
    <w:p w14:paraId="3BDDD670"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1.共产主义社会的基本特征；</w:t>
      </w:r>
    </w:p>
    <w:p w14:paraId="48785E81"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2.实现共产主义是历史发展的必然；</w:t>
      </w:r>
    </w:p>
    <w:p w14:paraId="4CCE5035" w14:textId="77777777" w:rsidR="004238F6" w:rsidRPr="004238F6" w:rsidRDefault="004238F6" w:rsidP="004238F6">
      <w:pPr>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3.共产主义远大理想与中国特色社会主义共同理想的关系。</w:t>
      </w:r>
    </w:p>
    <w:p w14:paraId="21E7D6D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【难点】</w:t>
      </w:r>
    </w:p>
    <w:p w14:paraId="562920C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1.预见未来社会的科学方法论原则；</w:t>
      </w:r>
    </w:p>
    <w:p w14:paraId="02DAB6F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2.共产主义理想实现的必然性与长期性；</w:t>
      </w:r>
    </w:p>
    <w:p w14:paraId="1BA9678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3.共产主义远大理想与中国特色社会主义共同理想的关系。</w:t>
      </w:r>
    </w:p>
    <w:p w14:paraId="4CF4E143"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【教学方法】</w:t>
      </w:r>
    </w:p>
    <w:p w14:paraId="69729B8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1.通过多媒体课件和传统教学相结合，引导学生全面正确理解共产主义崇高理想；</w:t>
      </w:r>
    </w:p>
    <w:p w14:paraId="6CC69D1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2.通过案例分析，提升学生理论思维能力，深化对共产主义基本特征、历史必然性与长期性的理解；</w:t>
      </w:r>
    </w:p>
    <w:p w14:paraId="1A850A3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3.通过学生自主探究性学习，使学生深刻认识远大理想与中国特色社会主义共同理想的辩证统一，引导学生坚定理想信念，积极投身新时代中国特色社会主义建设伟大事业。</w:t>
      </w:r>
    </w:p>
    <w:p w14:paraId="7CE4D270" w14:textId="77777777" w:rsidR="004238F6" w:rsidRPr="004238F6" w:rsidRDefault="004238F6" w:rsidP="004238F6">
      <w:pPr>
        <w:snapToGrid w:val="0"/>
        <w:spacing w:line="440" w:lineRule="exact"/>
        <w:ind w:firstLineChars="200" w:firstLine="482"/>
        <w:rPr>
          <w:rFonts w:ascii="宋体" w:eastAsia="宋体" w:hAnsi="宋体" w:cs="Times New Roman"/>
          <w:b/>
          <w:bCs/>
          <w:color w:val="000000"/>
          <w:sz w:val="24"/>
          <w:szCs w:val="24"/>
        </w:rPr>
      </w:pPr>
      <w:r w:rsidRPr="004238F6">
        <w:rPr>
          <w:rFonts w:ascii="宋体" w:eastAsia="宋体" w:hAnsi="宋体" w:cs="Times New Roman"/>
          <w:b/>
          <w:bCs/>
          <w:color w:val="000000"/>
          <w:sz w:val="24"/>
          <w:szCs w:val="24"/>
        </w:rPr>
        <w:t>【复习思考】</w:t>
      </w:r>
    </w:p>
    <w:p w14:paraId="716A0E51" w14:textId="77777777" w:rsidR="004238F6" w:rsidRPr="004238F6" w:rsidRDefault="004238F6" w:rsidP="004238F6">
      <w:pPr>
        <w:widowControl/>
        <w:spacing w:line="400" w:lineRule="exact"/>
        <w:ind w:firstLineChars="200" w:firstLine="480"/>
        <w:jc w:val="left"/>
        <w:rPr>
          <w:rFonts w:ascii="宋体" w:eastAsia="宋体" w:hAnsi="宋体" w:cs="宋体"/>
          <w:sz w:val="24"/>
          <w:szCs w:val="24"/>
        </w:rPr>
      </w:pPr>
      <w:r w:rsidRPr="004238F6">
        <w:rPr>
          <w:rFonts w:ascii="宋体" w:eastAsia="宋体" w:hAnsi="宋体" w:cs="宋体" w:hint="eastAsia"/>
          <w:color w:val="000000"/>
          <w:sz w:val="24"/>
          <w:szCs w:val="24"/>
        </w:rPr>
        <w:t>1.请谈谈在未来理想社会的认识上，马克思主义经典作家与空想社会主义者有何本质区别。</w:t>
      </w:r>
    </w:p>
    <w:p w14:paraId="0CB42E8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2.共产主义社会基本特征有哪些？</w:t>
      </w:r>
    </w:p>
    <w:p w14:paraId="776A3A5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3.既然共产主义理想的实现是历史的必然，为什么又要人们去努力追求？既然共产主义的最终实现是一个漫长的过程，为什么又说“共产主义渺茫论”是错误的？请用马克思主义的辩证观点予以解答。</w:t>
      </w:r>
    </w:p>
    <w:p w14:paraId="414E515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4.有人说：“在社会主义初级阶段只能讲树立中国特色社会主义共同理想，而不应提树立共产主义远大理想，否则就是脱离实际。”请用共同理想和远大理想的关系来评析这一观点。 </w:t>
      </w:r>
    </w:p>
    <w:p w14:paraId="74932FC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5.结合实际谈谈当代大学生怎样担当起新时代中国特色社会主义建设事业历史使命。</w:t>
      </w:r>
    </w:p>
    <w:p w14:paraId="4D9CAF79" w14:textId="77777777" w:rsidR="004238F6" w:rsidRPr="004238F6" w:rsidRDefault="004238F6" w:rsidP="004238F6">
      <w:pPr>
        <w:snapToGrid w:val="0"/>
        <w:spacing w:beforeLines="50" w:before="156" w:afterLines="50" w:after="156" w:line="440" w:lineRule="exact"/>
        <w:ind w:firstLineChars="200" w:firstLine="560"/>
        <w:rPr>
          <w:rFonts w:ascii="仿宋" w:eastAsia="仿宋" w:hAnsi="仿宋"/>
          <w:sz w:val="24"/>
        </w:rPr>
      </w:pPr>
      <w:r w:rsidRPr="004238F6">
        <w:rPr>
          <w:rFonts w:ascii="黑体" w:eastAsia="黑体" w:hAnsi="黑体" w:hint="eastAsia"/>
          <w:sz w:val="28"/>
          <w:szCs w:val="28"/>
        </w:rPr>
        <w:t>（二）课程学习内容与课程学习目标的对应关系</w:t>
      </w:r>
      <w:r w:rsidRPr="004238F6">
        <w:rPr>
          <w:rFonts w:ascii="仿宋" w:eastAsia="仿宋" w:hAnsi="仿宋"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238F6" w:rsidRPr="004238F6" w14:paraId="50B6EEC6" w14:textId="77777777" w:rsidTr="001322D7">
        <w:trPr>
          <w:trHeight w:val="660"/>
          <w:jc w:val="center"/>
        </w:trPr>
        <w:tc>
          <w:tcPr>
            <w:tcW w:w="3403" w:type="dxa"/>
            <w:vAlign w:val="center"/>
          </w:tcPr>
          <w:p w14:paraId="0F048835"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课程学习内容</w:t>
            </w:r>
          </w:p>
        </w:tc>
        <w:tc>
          <w:tcPr>
            <w:tcW w:w="2693" w:type="dxa"/>
            <w:vAlign w:val="center"/>
          </w:tcPr>
          <w:p w14:paraId="3BEA052A"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教学方法</w:t>
            </w:r>
          </w:p>
        </w:tc>
        <w:tc>
          <w:tcPr>
            <w:tcW w:w="1985" w:type="dxa"/>
            <w:vAlign w:val="center"/>
          </w:tcPr>
          <w:p w14:paraId="1BD4E0AB"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支撑的课程目标</w:t>
            </w:r>
          </w:p>
        </w:tc>
        <w:tc>
          <w:tcPr>
            <w:tcW w:w="1276" w:type="dxa"/>
            <w:vAlign w:val="center"/>
          </w:tcPr>
          <w:p w14:paraId="50BBD3BE"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学时安排</w:t>
            </w:r>
          </w:p>
        </w:tc>
      </w:tr>
      <w:tr w:rsidR="004238F6" w:rsidRPr="004238F6" w14:paraId="0C56E474" w14:textId="77777777" w:rsidTr="001322D7">
        <w:trPr>
          <w:trHeight w:val="514"/>
          <w:jc w:val="center"/>
        </w:trPr>
        <w:tc>
          <w:tcPr>
            <w:tcW w:w="3403" w:type="dxa"/>
            <w:vAlign w:val="center"/>
          </w:tcPr>
          <w:p w14:paraId="14F2F81A"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导论</w:t>
            </w:r>
          </w:p>
        </w:tc>
        <w:tc>
          <w:tcPr>
            <w:tcW w:w="2693" w:type="dxa"/>
            <w:vAlign w:val="center"/>
          </w:tcPr>
          <w:p w14:paraId="4824AC93"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讲授法、案例教学、课堂研讨</w:t>
            </w:r>
          </w:p>
        </w:tc>
        <w:tc>
          <w:tcPr>
            <w:tcW w:w="1985" w:type="dxa"/>
            <w:vAlign w:val="center"/>
          </w:tcPr>
          <w:p w14:paraId="41FD66E8"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3161B48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r w:rsidRPr="004238F6">
              <w:rPr>
                <w:rFonts w:ascii="宋体" w:eastAsia="宋体" w:hAnsi="宋体" w:cs="宋体" w:hint="eastAsia"/>
                <w:color w:val="000000"/>
                <w:kern w:val="0"/>
                <w:sz w:val="24"/>
                <w:szCs w:val="24"/>
              </w:rPr>
              <w:t>学时</w:t>
            </w:r>
          </w:p>
        </w:tc>
      </w:tr>
      <w:tr w:rsidR="004238F6" w:rsidRPr="004238F6" w14:paraId="53651892" w14:textId="77777777" w:rsidTr="001322D7">
        <w:trPr>
          <w:trHeight w:val="90"/>
          <w:jc w:val="center"/>
        </w:trPr>
        <w:tc>
          <w:tcPr>
            <w:tcW w:w="3403" w:type="dxa"/>
            <w:vAlign w:val="center"/>
          </w:tcPr>
          <w:p w14:paraId="7C86E7F7"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第一章 </w:t>
            </w:r>
            <w:r w:rsidRPr="004238F6">
              <w:rPr>
                <w:rFonts w:ascii="宋体" w:eastAsia="宋体" w:hAnsi="宋体" w:cs="宋体" w:hint="eastAsia"/>
                <w:color w:val="000000"/>
                <w:kern w:val="0"/>
                <w:sz w:val="24"/>
                <w:szCs w:val="24"/>
              </w:rPr>
              <w:t>世界的物质性及发展规律</w:t>
            </w:r>
          </w:p>
        </w:tc>
        <w:tc>
          <w:tcPr>
            <w:tcW w:w="2693" w:type="dxa"/>
            <w:vAlign w:val="center"/>
          </w:tcPr>
          <w:p w14:paraId="5E7DE6EA"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讲授法、案例教学、探究性学习、课堂研讨、网络自学</w:t>
            </w:r>
          </w:p>
        </w:tc>
        <w:tc>
          <w:tcPr>
            <w:tcW w:w="1985" w:type="dxa"/>
            <w:vAlign w:val="center"/>
          </w:tcPr>
          <w:p w14:paraId="1F108656"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57FE573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kern w:val="0"/>
                <w:sz w:val="24"/>
                <w:szCs w:val="24"/>
              </w:rPr>
              <w:t>6学时</w:t>
            </w:r>
          </w:p>
        </w:tc>
      </w:tr>
      <w:tr w:rsidR="004238F6" w:rsidRPr="004238F6" w14:paraId="701AA45D" w14:textId="77777777" w:rsidTr="001322D7">
        <w:trPr>
          <w:jc w:val="center"/>
        </w:trPr>
        <w:tc>
          <w:tcPr>
            <w:tcW w:w="3403" w:type="dxa"/>
            <w:vAlign w:val="center"/>
          </w:tcPr>
          <w:p w14:paraId="686C8456"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第二章 </w:t>
            </w:r>
            <w:r w:rsidRPr="004238F6">
              <w:rPr>
                <w:rFonts w:ascii="宋体" w:eastAsia="宋体" w:hAnsi="宋体" w:cs="宋体" w:hint="eastAsia"/>
                <w:color w:val="000000"/>
                <w:kern w:val="0"/>
                <w:sz w:val="24"/>
                <w:szCs w:val="24"/>
              </w:rPr>
              <w:t>实践与认识及其发展规律</w:t>
            </w:r>
          </w:p>
        </w:tc>
        <w:tc>
          <w:tcPr>
            <w:tcW w:w="2693" w:type="dxa"/>
            <w:vAlign w:val="center"/>
          </w:tcPr>
          <w:p w14:paraId="261DB547"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讲授法、案例教学、探究性学习、课堂研讨、网络自学</w:t>
            </w:r>
          </w:p>
        </w:tc>
        <w:tc>
          <w:tcPr>
            <w:tcW w:w="1985" w:type="dxa"/>
            <w:vAlign w:val="center"/>
          </w:tcPr>
          <w:p w14:paraId="5CC03D0F"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55F3413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5学时</w:t>
            </w:r>
          </w:p>
        </w:tc>
      </w:tr>
      <w:tr w:rsidR="004238F6" w:rsidRPr="004238F6" w14:paraId="67122F40" w14:textId="77777777" w:rsidTr="001322D7">
        <w:trPr>
          <w:jc w:val="center"/>
        </w:trPr>
        <w:tc>
          <w:tcPr>
            <w:tcW w:w="3403" w:type="dxa"/>
            <w:vAlign w:val="center"/>
          </w:tcPr>
          <w:p w14:paraId="49207082"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第三章 </w:t>
            </w:r>
            <w:r w:rsidRPr="004238F6">
              <w:rPr>
                <w:rFonts w:ascii="宋体" w:eastAsia="宋体" w:hAnsi="宋体" w:cs="宋体" w:hint="eastAsia"/>
                <w:color w:val="000000"/>
                <w:kern w:val="0"/>
                <w:sz w:val="24"/>
                <w:szCs w:val="24"/>
              </w:rPr>
              <w:t>人类社会及其发展规</w:t>
            </w:r>
            <w:r w:rsidRPr="004238F6">
              <w:rPr>
                <w:rFonts w:ascii="宋体" w:eastAsia="宋体" w:hAnsi="宋体" w:cs="宋体" w:hint="eastAsia"/>
                <w:color w:val="000000"/>
                <w:kern w:val="0"/>
                <w:sz w:val="24"/>
                <w:szCs w:val="24"/>
              </w:rPr>
              <w:lastRenderedPageBreak/>
              <w:t>律</w:t>
            </w:r>
          </w:p>
        </w:tc>
        <w:tc>
          <w:tcPr>
            <w:tcW w:w="2693" w:type="dxa"/>
            <w:vAlign w:val="center"/>
          </w:tcPr>
          <w:p w14:paraId="7C88F447"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lastRenderedPageBreak/>
              <w:t>讲授法、案例教学、课</w:t>
            </w:r>
            <w:r w:rsidRPr="004238F6">
              <w:rPr>
                <w:rFonts w:ascii="宋体" w:eastAsia="宋体" w:hAnsi="宋体" w:cs="宋体" w:hint="eastAsia"/>
                <w:color w:val="000000"/>
                <w:kern w:val="0"/>
                <w:sz w:val="24"/>
                <w:szCs w:val="24"/>
              </w:rPr>
              <w:lastRenderedPageBreak/>
              <w:t>堂研讨、探究性学习、网络自学</w:t>
            </w:r>
          </w:p>
        </w:tc>
        <w:tc>
          <w:tcPr>
            <w:tcW w:w="1985" w:type="dxa"/>
            <w:vAlign w:val="center"/>
          </w:tcPr>
          <w:p w14:paraId="2D104BD1"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lastRenderedPageBreak/>
              <w:t>课程目标1、2、3</w:t>
            </w:r>
          </w:p>
        </w:tc>
        <w:tc>
          <w:tcPr>
            <w:tcW w:w="1276" w:type="dxa"/>
            <w:vAlign w:val="center"/>
          </w:tcPr>
          <w:p w14:paraId="65396CD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6学时</w:t>
            </w:r>
          </w:p>
        </w:tc>
      </w:tr>
      <w:tr w:rsidR="004238F6" w:rsidRPr="004238F6" w14:paraId="5346B9B6" w14:textId="77777777" w:rsidTr="001322D7">
        <w:trPr>
          <w:jc w:val="center"/>
        </w:trPr>
        <w:tc>
          <w:tcPr>
            <w:tcW w:w="3403" w:type="dxa"/>
            <w:vAlign w:val="center"/>
          </w:tcPr>
          <w:p w14:paraId="3FABA9B4"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color w:val="000000"/>
                <w:kern w:val="0"/>
                <w:sz w:val="24"/>
                <w:szCs w:val="24"/>
              </w:rPr>
              <w:t>第四章 资本主义的本质及规律</w:t>
            </w:r>
          </w:p>
        </w:tc>
        <w:tc>
          <w:tcPr>
            <w:tcW w:w="2693" w:type="dxa"/>
            <w:vAlign w:val="center"/>
          </w:tcPr>
          <w:p w14:paraId="379A371B"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3240E30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7E530DD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7学时</w:t>
            </w:r>
          </w:p>
        </w:tc>
      </w:tr>
      <w:tr w:rsidR="004238F6" w:rsidRPr="004238F6" w14:paraId="502C49EE" w14:textId="77777777" w:rsidTr="001322D7">
        <w:trPr>
          <w:jc w:val="center"/>
        </w:trPr>
        <w:tc>
          <w:tcPr>
            <w:tcW w:w="3403" w:type="dxa"/>
            <w:vAlign w:val="center"/>
          </w:tcPr>
          <w:p w14:paraId="5B4F5568"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第五章 </w:t>
            </w:r>
            <w:r w:rsidRPr="004238F6">
              <w:rPr>
                <w:rFonts w:ascii="宋体" w:eastAsia="宋体" w:hAnsi="宋体" w:cs="宋体" w:hint="eastAsia"/>
                <w:color w:val="000000"/>
                <w:kern w:val="0"/>
                <w:sz w:val="24"/>
                <w:szCs w:val="24"/>
              </w:rPr>
              <w:t>资本主义的发展及其趋势</w:t>
            </w:r>
          </w:p>
        </w:tc>
        <w:tc>
          <w:tcPr>
            <w:tcW w:w="2693" w:type="dxa"/>
            <w:vAlign w:val="center"/>
          </w:tcPr>
          <w:p w14:paraId="0D8C4BE7"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5A489D94" w14:textId="77777777" w:rsidR="004238F6" w:rsidRPr="004238F6" w:rsidRDefault="004238F6" w:rsidP="004238F6">
            <w:pPr>
              <w:adjustRightInd w:val="0"/>
              <w:snapToGrid w:val="0"/>
              <w:spacing w:line="440" w:lineRule="exact"/>
              <w:jc w:val="center"/>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2ED22D9A"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6学时</w:t>
            </w:r>
          </w:p>
        </w:tc>
      </w:tr>
      <w:tr w:rsidR="004238F6" w:rsidRPr="004238F6" w14:paraId="20BA1329" w14:textId="77777777" w:rsidTr="001322D7">
        <w:trPr>
          <w:jc w:val="center"/>
        </w:trPr>
        <w:tc>
          <w:tcPr>
            <w:tcW w:w="3403" w:type="dxa"/>
            <w:vAlign w:val="center"/>
          </w:tcPr>
          <w:p w14:paraId="4E1D1942"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第六章 </w:t>
            </w:r>
            <w:r w:rsidRPr="004238F6">
              <w:rPr>
                <w:rFonts w:ascii="宋体" w:eastAsia="宋体" w:hAnsi="宋体" w:cs="宋体" w:hint="eastAsia"/>
                <w:color w:val="000000"/>
                <w:kern w:val="0"/>
                <w:sz w:val="24"/>
                <w:szCs w:val="24"/>
              </w:rPr>
              <w:t>社会主义的发展及其规律</w:t>
            </w:r>
          </w:p>
        </w:tc>
        <w:tc>
          <w:tcPr>
            <w:tcW w:w="2693" w:type="dxa"/>
            <w:vAlign w:val="center"/>
          </w:tcPr>
          <w:p w14:paraId="4D5EE519"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4C87CE0B" w14:textId="77777777" w:rsidR="004238F6" w:rsidRPr="004238F6" w:rsidRDefault="004238F6" w:rsidP="004238F6">
            <w:pPr>
              <w:adjustRightInd w:val="0"/>
              <w:snapToGrid w:val="0"/>
              <w:spacing w:line="440" w:lineRule="exact"/>
              <w:jc w:val="left"/>
              <w:rPr>
                <w:rFonts w:ascii="宋体" w:eastAsia="宋体" w:hAnsi="宋体" w:cs="宋体"/>
                <w:color w:val="FF0000"/>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10F84D4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4学时</w:t>
            </w:r>
          </w:p>
        </w:tc>
      </w:tr>
      <w:tr w:rsidR="004238F6" w:rsidRPr="004238F6" w14:paraId="6AC49867" w14:textId="77777777" w:rsidTr="001322D7">
        <w:trPr>
          <w:jc w:val="center"/>
        </w:trPr>
        <w:tc>
          <w:tcPr>
            <w:tcW w:w="3403" w:type="dxa"/>
            <w:vAlign w:val="center"/>
          </w:tcPr>
          <w:p w14:paraId="1D7DC85D"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第七章 </w:t>
            </w:r>
            <w:r w:rsidRPr="004238F6">
              <w:rPr>
                <w:rFonts w:ascii="宋体" w:eastAsia="宋体" w:hAnsi="宋体" w:cs="宋体" w:hint="eastAsia"/>
                <w:color w:val="000000"/>
                <w:kern w:val="0"/>
                <w:sz w:val="24"/>
                <w:szCs w:val="24"/>
              </w:rPr>
              <w:t>共产主义崇高理想及其最终实现</w:t>
            </w:r>
          </w:p>
        </w:tc>
        <w:tc>
          <w:tcPr>
            <w:tcW w:w="2693" w:type="dxa"/>
            <w:vAlign w:val="center"/>
          </w:tcPr>
          <w:p w14:paraId="7D7C61A9"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color w:val="000000"/>
                <w:kern w:val="0"/>
                <w:sz w:val="24"/>
                <w:szCs w:val="24"/>
              </w:rPr>
              <w:t>讲授法、案例教学、课堂研讨、探究性学习、网络自学</w:t>
            </w:r>
          </w:p>
        </w:tc>
        <w:tc>
          <w:tcPr>
            <w:tcW w:w="1985" w:type="dxa"/>
            <w:vAlign w:val="center"/>
          </w:tcPr>
          <w:p w14:paraId="27BB9458"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color w:val="000000"/>
                <w:kern w:val="0"/>
                <w:sz w:val="24"/>
                <w:szCs w:val="24"/>
              </w:rPr>
              <w:t>课程目标1、2、3</w:t>
            </w:r>
          </w:p>
        </w:tc>
        <w:tc>
          <w:tcPr>
            <w:tcW w:w="1276" w:type="dxa"/>
            <w:vAlign w:val="center"/>
          </w:tcPr>
          <w:p w14:paraId="6236C8D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72E31777" w14:textId="77777777" w:rsidTr="001322D7">
        <w:trPr>
          <w:jc w:val="center"/>
        </w:trPr>
        <w:tc>
          <w:tcPr>
            <w:tcW w:w="3403" w:type="dxa"/>
            <w:vAlign w:val="center"/>
          </w:tcPr>
          <w:p w14:paraId="1317AA9F" w14:textId="77777777" w:rsidR="004238F6" w:rsidRPr="004238F6" w:rsidRDefault="004238F6" w:rsidP="004238F6">
            <w:pPr>
              <w:adjustRightInd w:val="0"/>
              <w:snapToGrid w:val="0"/>
              <w:spacing w:line="440" w:lineRule="exact"/>
              <w:rPr>
                <w:rFonts w:ascii="宋体" w:eastAsia="宋体" w:hAnsi="宋体" w:cs="宋体"/>
                <w:sz w:val="24"/>
                <w:szCs w:val="24"/>
              </w:rPr>
            </w:pPr>
            <w:r w:rsidRPr="004238F6">
              <w:rPr>
                <w:rFonts w:ascii="宋体" w:eastAsia="宋体" w:hAnsi="宋体" w:cs="宋体" w:hint="eastAsia"/>
                <w:color w:val="000000"/>
                <w:sz w:val="24"/>
                <w:szCs w:val="24"/>
              </w:rPr>
              <w:t>总复习</w:t>
            </w:r>
          </w:p>
        </w:tc>
        <w:tc>
          <w:tcPr>
            <w:tcW w:w="2693" w:type="dxa"/>
            <w:vAlign w:val="center"/>
          </w:tcPr>
          <w:p w14:paraId="0DF94B57" w14:textId="77777777" w:rsidR="004238F6" w:rsidRPr="004238F6" w:rsidRDefault="004238F6" w:rsidP="004238F6">
            <w:pPr>
              <w:adjustRightInd w:val="0"/>
              <w:snapToGrid w:val="0"/>
              <w:spacing w:line="440" w:lineRule="exact"/>
              <w:jc w:val="left"/>
              <w:rPr>
                <w:rFonts w:ascii="宋体" w:eastAsia="宋体" w:hAnsi="宋体" w:cs="宋体"/>
                <w:sz w:val="24"/>
                <w:szCs w:val="24"/>
              </w:rPr>
            </w:pPr>
          </w:p>
        </w:tc>
        <w:tc>
          <w:tcPr>
            <w:tcW w:w="1985" w:type="dxa"/>
            <w:vAlign w:val="center"/>
          </w:tcPr>
          <w:p w14:paraId="2FCBF736" w14:textId="77777777" w:rsidR="004238F6" w:rsidRPr="004238F6" w:rsidRDefault="004238F6" w:rsidP="004238F6">
            <w:pPr>
              <w:adjustRightInd w:val="0"/>
              <w:snapToGrid w:val="0"/>
              <w:spacing w:line="440" w:lineRule="exact"/>
              <w:jc w:val="left"/>
              <w:rPr>
                <w:rFonts w:ascii="宋体" w:eastAsia="宋体" w:hAnsi="宋体" w:cs="宋体"/>
                <w:sz w:val="24"/>
                <w:szCs w:val="24"/>
              </w:rPr>
            </w:pPr>
          </w:p>
        </w:tc>
        <w:tc>
          <w:tcPr>
            <w:tcW w:w="1276" w:type="dxa"/>
            <w:vAlign w:val="center"/>
          </w:tcPr>
          <w:p w14:paraId="3ED7ABB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1学时</w:t>
            </w:r>
          </w:p>
        </w:tc>
      </w:tr>
      <w:tr w:rsidR="004238F6" w:rsidRPr="004238F6" w14:paraId="33A5A366" w14:textId="77777777" w:rsidTr="001322D7">
        <w:trPr>
          <w:jc w:val="center"/>
        </w:trPr>
        <w:tc>
          <w:tcPr>
            <w:tcW w:w="8081" w:type="dxa"/>
            <w:gridSpan w:val="3"/>
            <w:vAlign w:val="center"/>
          </w:tcPr>
          <w:p w14:paraId="0D0832D5" w14:textId="77777777" w:rsidR="004238F6" w:rsidRPr="004238F6" w:rsidRDefault="004238F6" w:rsidP="004238F6">
            <w:pPr>
              <w:adjustRightInd w:val="0"/>
              <w:snapToGrid w:val="0"/>
              <w:spacing w:line="440" w:lineRule="exact"/>
              <w:jc w:val="center"/>
              <w:rPr>
                <w:rFonts w:ascii="宋体" w:eastAsia="宋体" w:hAnsi="宋体" w:cs="宋体"/>
                <w:b/>
                <w:sz w:val="24"/>
                <w:szCs w:val="24"/>
              </w:rPr>
            </w:pPr>
            <w:r w:rsidRPr="004238F6">
              <w:rPr>
                <w:rFonts w:ascii="宋体" w:eastAsia="宋体" w:hAnsi="宋体" w:cs="宋体" w:hint="eastAsia"/>
                <w:b/>
                <w:sz w:val="24"/>
                <w:szCs w:val="24"/>
              </w:rPr>
              <w:t>合计</w:t>
            </w:r>
          </w:p>
        </w:tc>
        <w:tc>
          <w:tcPr>
            <w:tcW w:w="1276" w:type="dxa"/>
            <w:vAlign w:val="center"/>
          </w:tcPr>
          <w:p w14:paraId="0E92DFF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40学时</w:t>
            </w:r>
          </w:p>
        </w:tc>
      </w:tr>
    </w:tbl>
    <w:p w14:paraId="747A562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四、课程考核及与课程学习目标的对应关系</w:t>
      </w:r>
    </w:p>
    <w:p w14:paraId="1447BE5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238F6" w:rsidRPr="004238F6" w14:paraId="4E18C534" w14:textId="77777777" w:rsidTr="001322D7">
        <w:trPr>
          <w:trHeight w:val="515"/>
          <w:jc w:val="center"/>
        </w:trPr>
        <w:tc>
          <w:tcPr>
            <w:tcW w:w="1422" w:type="dxa"/>
          </w:tcPr>
          <w:p w14:paraId="1F5D8425"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918" w:type="dxa"/>
          </w:tcPr>
          <w:p w14:paraId="61A33AEF"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考核内容</w:t>
            </w:r>
          </w:p>
        </w:tc>
      </w:tr>
      <w:tr w:rsidR="004238F6" w:rsidRPr="004238F6" w14:paraId="244EA38E" w14:textId="77777777" w:rsidTr="001322D7">
        <w:trPr>
          <w:jc w:val="center"/>
        </w:trPr>
        <w:tc>
          <w:tcPr>
            <w:tcW w:w="1422" w:type="dxa"/>
            <w:vAlign w:val="center"/>
          </w:tcPr>
          <w:p w14:paraId="275248B0"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bCs/>
                <w:sz w:val="24"/>
              </w:rPr>
              <w:t>课程目标1</w:t>
            </w:r>
          </w:p>
        </w:tc>
        <w:tc>
          <w:tcPr>
            <w:tcW w:w="7918" w:type="dxa"/>
            <w:vAlign w:val="center"/>
          </w:tcPr>
          <w:p w14:paraId="1ABB57E3" w14:textId="77777777" w:rsidR="004238F6" w:rsidRPr="004238F6" w:rsidRDefault="004238F6" w:rsidP="004238F6">
            <w:pPr>
              <w:snapToGrid w:val="0"/>
              <w:rPr>
                <w:rFonts w:ascii="宋体" w:eastAsia="宋体" w:hAnsi="宋体" w:cs="宋体"/>
                <w:color w:val="000000"/>
                <w:kern w:val="0"/>
                <w:sz w:val="24"/>
                <w:szCs w:val="24"/>
              </w:rPr>
            </w:pPr>
            <w:r w:rsidRPr="004238F6">
              <w:rPr>
                <w:rFonts w:ascii="宋体" w:eastAsia="宋体" w:hAnsi="宋体" w:cs="宋体" w:hint="eastAsia"/>
                <w:bCs/>
                <w:sz w:val="24"/>
              </w:rPr>
              <w:t>1.1</w:t>
            </w:r>
            <w:r w:rsidRPr="004238F6">
              <w:rPr>
                <w:rFonts w:ascii="宋体" w:eastAsia="宋体" w:hAnsi="宋体" w:cs="宋体" w:hint="eastAsia"/>
                <w:color w:val="000000"/>
                <w:kern w:val="0"/>
                <w:sz w:val="24"/>
                <w:szCs w:val="24"/>
              </w:rPr>
              <w:t>识记和掌握马克思主义基本原理、观点、立场和方法；</w:t>
            </w:r>
          </w:p>
          <w:p w14:paraId="2027720A"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1.2理解和把握人类社会发展规律、资本主义发展规律、社会主义发展规律。</w:t>
            </w:r>
          </w:p>
        </w:tc>
      </w:tr>
      <w:tr w:rsidR="004238F6" w:rsidRPr="004238F6" w14:paraId="5B2CDBC5" w14:textId="77777777" w:rsidTr="001322D7">
        <w:trPr>
          <w:jc w:val="center"/>
        </w:trPr>
        <w:tc>
          <w:tcPr>
            <w:tcW w:w="1422" w:type="dxa"/>
            <w:vAlign w:val="center"/>
          </w:tcPr>
          <w:p w14:paraId="77E541B8"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bCs/>
                <w:sz w:val="24"/>
              </w:rPr>
              <w:t>课程目标2</w:t>
            </w:r>
          </w:p>
        </w:tc>
        <w:tc>
          <w:tcPr>
            <w:tcW w:w="7918" w:type="dxa"/>
            <w:vAlign w:val="center"/>
          </w:tcPr>
          <w:p w14:paraId="31172675"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2.1理解和掌握辩证唯物主义和历史唯物主义世界观和方法论，具有马克思主义世界观、人生观和价值观；</w:t>
            </w:r>
          </w:p>
          <w:p w14:paraId="602B1EA9"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2.2</w:t>
            </w:r>
            <w:r w:rsidRPr="004238F6">
              <w:rPr>
                <w:rFonts w:ascii="宋体" w:eastAsia="宋体" w:hAnsi="宋体" w:cs="宋体" w:hint="eastAsia"/>
                <w:color w:val="000000"/>
                <w:kern w:val="0"/>
                <w:sz w:val="24"/>
                <w:szCs w:val="24"/>
              </w:rPr>
              <w:t>形成反思和批判思维，具有问题意识，具备独立思考能力，具有一定理论思维能力；</w:t>
            </w:r>
          </w:p>
          <w:p w14:paraId="71441029"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2.3能理论联系实际，内化于心、外化于行，自觉运用马克思主义立场、观点和方法观察、分析实际问题。在案例分析、探究性学习、课堂研讨和课堂展示等教学活动及实际分析、解决问题过程中，体现出正确的世界观、人生观、价值观和科学的方法论。</w:t>
            </w:r>
          </w:p>
        </w:tc>
      </w:tr>
      <w:tr w:rsidR="004238F6" w:rsidRPr="004238F6" w14:paraId="71356C96" w14:textId="77777777" w:rsidTr="001322D7">
        <w:trPr>
          <w:jc w:val="center"/>
        </w:trPr>
        <w:tc>
          <w:tcPr>
            <w:tcW w:w="1422" w:type="dxa"/>
            <w:vAlign w:val="center"/>
          </w:tcPr>
          <w:p w14:paraId="62F7FD8A"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bCs/>
                <w:sz w:val="24"/>
              </w:rPr>
              <w:lastRenderedPageBreak/>
              <w:t>课程目标3</w:t>
            </w:r>
          </w:p>
        </w:tc>
        <w:tc>
          <w:tcPr>
            <w:tcW w:w="7918" w:type="dxa"/>
            <w:vAlign w:val="center"/>
          </w:tcPr>
          <w:p w14:paraId="5EC68354"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3.1</w:t>
            </w:r>
            <w:r w:rsidRPr="004238F6">
              <w:rPr>
                <w:rFonts w:ascii="宋体" w:eastAsia="宋体" w:hAnsi="宋体" w:cs="宋体" w:hint="eastAsia"/>
                <w:color w:val="000000"/>
                <w:kern w:val="0"/>
                <w:sz w:val="24"/>
                <w:szCs w:val="24"/>
              </w:rPr>
              <w:t>具有马克思主义理想信仰，</w:t>
            </w:r>
            <w:r w:rsidRPr="004238F6">
              <w:rPr>
                <w:rFonts w:ascii="宋体" w:eastAsia="宋体" w:hAnsi="宋体" w:cs="宋体" w:hint="eastAsia"/>
                <w:bCs/>
                <w:sz w:val="24"/>
              </w:rPr>
              <w:t>具有共产主义崇高理想和中国特色社会主义共同理想；</w:t>
            </w:r>
          </w:p>
          <w:p w14:paraId="00A91273" w14:textId="77777777" w:rsidR="004238F6" w:rsidRPr="004238F6" w:rsidRDefault="004238F6" w:rsidP="004238F6">
            <w:pPr>
              <w:spacing w:line="440" w:lineRule="exact"/>
              <w:rPr>
                <w:rFonts w:ascii="宋体" w:eastAsia="宋体" w:hAnsi="宋体" w:cs="宋体"/>
                <w:bCs/>
                <w:sz w:val="24"/>
              </w:rPr>
            </w:pPr>
            <w:r w:rsidRPr="004238F6">
              <w:rPr>
                <w:rFonts w:ascii="宋体" w:eastAsia="宋体" w:hAnsi="宋体" w:cs="宋体" w:hint="eastAsia"/>
                <w:bCs/>
                <w:sz w:val="24"/>
              </w:rPr>
              <w:t>3.2能深刻理解和自觉贯彻新时代中国特色社会主义思想，对中国特色社会主义具有思想认同、政治认同、理论认同和情感认同，坚定中国特色社会主义道路自信、理论自信、制度自信和文化自信，积极投身新时代中国特色社会主义建设和中国</w:t>
            </w:r>
            <w:proofErr w:type="gramStart"/>
            <w:r w:rsidRPr="004238F6">
              <w:rPr>
                <w:rFonts w:ascii="宋体" w:eastAsia="宋体" w:hAnsi="宋体" w:cs="宋体" w:hint="eastAsia"/>
                <w:bCs/>
                <w:sz w:val="24"/>
              </w:rPr>
              <w:t>梦伟大</w:t>
            </w:r>
            <w:proofErr w:type="gramEnd"/>
            <w:r w:rsidRPr="004238F6">
              <w:rPr>
                <w:rFonts w:ascii="宋体" w:eastAsia="宋体" w:hAnsi="宋体" w:cs="宋体" w:hint="eastAsia"/>
                <w:bCs/>
                <w:sz w:val="24"/>
              </w:rPr>
              <w:t>事业。</w:t>
            </w:r>
          </w:p>
        </w:tc>
      </w:tr>
    </w:tbl>
    <w:p w14:paraId="2993BA2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（二）课程考核方式</w:t>
      </w:r>
    </w:p>
    <w:p w14:paraId="2358E201" w14:textId="77777777" w:rsidR="004238F6" w:rsidRPr="004238F6" w:rsidRDefault="004238F6" w:rsidP="004238F6">
      <w:pPr>
        <w:snapToGrid w:val="0"/>
        <w:spacing w:beforeLines="50" w:before="156" w:afterLines="50" w:after="156"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本课程采用过程性考核与结果性考核相结合，考核形式分为平时考核、期中考核和期末考核。平时考核包括课堂表现（包括考勤、课堂学习表现）、线上自主学习等；期中考核为阶段性测试，采用线上考试形式，期末考核为结课考核，采用闭卷考试形式。</w:t>
      </w:r>
    </w:p>
    <w:p w14:paraId="23E2FB8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（三）课程目标达成评价方式及考核比例</w:t>
      </w:r>
    </w:p>
    <w:p w14:paraId="55D96375"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本课程考核方式及成绩比例为：课堂表现20%＋线上自主学习10%+期中考核20%＋期末考核50%；本课程有三个课程目标，考核方式及成绩比例分别为：</w:t>
      </w:r>
    </w:p>
    <w:p w14:paraId="0FC9566D" w14:textId="77777777" w:rsidR="004238F6" w:rsidRPr="004238F6" w:rsidRDefault="004238F6" w:rsidP="004238F6">
      <w:pPr>
        <w:spacing w:line="360" w:lineRule="auto"/>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    课程目标1：线上自主学习10%＋期中考核10%＋期末考试（客观性题目&lt;单选题&gt;&lt;简答题&gt;）20%</w:t>
      </w:r>
    </w:p>
    <w:p w14:paraId="3A053BAF" w14:textId="77777777" w:rsidR="004238F6" w:rsidRPr="004238F6" w:rsidRDefault="004238F6" w:rsidP="004238F6">
      <w:pPr>
        <w:snapToGrid w:val="0"/>
        <w:spacing w:beforeLines="50" w:before="156" w:afterLines="50" w:after="156"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课程目标2：期中考核10%＋期末考试（客观性题目&lt;判断题&gt;&lt;多选题&gt;；主观性题目&lt;材料分析题&gt;）20%</w:t>
      </w:r>
    </w:p>
    <w:p w14:paraId="75CF893B"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课程目标3：课堂表现20%＋期末考试（主观性题目&lt;论述题&gt;）10%</w:t>
      </w:r>
    </w:p>
    <w:p w14:paraId="35D0826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如下图：</w:t>
      </w:r>
    </w:p>
    <w:p w14:paraId="1B27D83A" w14:textId="77777777" w:rsidR="004238F6" w:rsidRPr="004238F6" w:rsidRDefault="004238F6" w:rsidP="004238F6">
      <w:pPr>
        <w:rPr>
          <w:rFonts w:ascii="宋体" w:eastAsia="宋体" w:hAnsi="宋体" w:cs="宋体"/>
          <w:color w:val="000000"/>
          <w:sz w:val="24"/>
          <w:szCs w:val="24"/>
        </w:rPr>
      </w:pPr>
      <w:r w:rsidRPr="004238F6">
        <w:rPr>
          <w:rFonts w:ascii="宋体" w:eastAsia="宋体" w:hAnsi="宋体" w:cs="宋体" w:hint="eastAsia"/>
          <w:color w:val="000000"/>
          <w:sz w:val="24"/>
          <w:szCs w:val="24"/>
        </w:rPr>
        <w:br w:type="page"/>
      </w:r>
    </w:p>
    <w:tbl>
      <w:tblPr>
        <w:tblStyle w:val="9"/>
        <w:tblpPr w:leftFromText="180" w:rightFromText="180" w:vertAnchor="text" w:horzAnchor="page" w:tblpX="1795" w:tblpY="424"/>
        <w:tblOverlap w:val="never"/>
        <w:tblW w:w="0" w:type="auto"/>
        <w:tblLayout w:type="fixed"/>
        <w:tblCellMar>
          <w:top w:w="120" w:type="dxa"/>
          <w:left w:w="60" w:type="dxa"/>
          <w:bottom w:w="120" w:type="dxa"/>
          <w:right w:w="60" w:type="dxa"/>
        </w:tblCellMar>
        <w:tblLook w:val="04A0" w:firstRow="1" w:lastRow="0" w:firstColumn="1" w:lastColumn="0" w:noHBand="0" w:noVBand="1"/>
      </w:tblPr>
      <w:tblGrid>
        <w:gridCol w:w="1416"/>
        <w:gridCol w:w="1452"/>
        <w:gridCol w:w="1520"/>
        <w:gridCol w:w="1540"/>
        <w:gridCol w:w="1295"/>
        <w:gridCol w:w="995"/>
      </w:tblGrid>
      <w:tr w:rsidR="004238F6" w:rsidRPr="004238F6" w14:paraId="47200A06" w14:textId="77777777" w:rsidTr="001322D7">
        <w:trPr>
          <w:trHeight w:val="563"/>
        </w:trPr>
        <w:tc>
          <w:tcPr>
            <w:tcW w:w="1416" w:type="dxa"/>
            <w:vMerge w:val="restart"/>
            <w:tcBorders>
              <w:top w:val="single" w:sz="8" w:space="0" w:color="000000"/>
              <w:left w:val="single" w:sz="8" w:space="0" w:color="000000"/>
              <w:bottom w:val="single" w:sz="8" w:space="0" w:color="000000"/>
              <w:right w:val="single" w:sz="8" w:space="0" w:color="000000"/>
            </w:tcBorders>
            <w:vAlign w:val="center"/>
          </w:tcPr>
          <w:p w14:paraId="629EF9FE" w14:textId="77777777" w:rsidR="004238F6" w:rsidRPr="004238F6" w:rsidRDefault="004238F6" w:rsidP="004238F6">
            <w:pPr>
              <w:adjustRightInd w:val="0"/>
              <w:snapToGrid w:val="0"/>
              <w:spacing w:line="440" w:lineRule="exact"/>
              <w:jc w:val="center"/>
              <w:rPr>
                <w:rFonts w:ascii="宋体" w:eastAsia="宋体" w:hAnsi="宋体" w:cs="宋体"/>
                <w:b/>
                <w:bCs/>
                <w:color w:val="000000"/>
                <w:kern w:val="0"/>
                <w:sz w:val="24"/>
                <w:szCs w:val="24"/>
              </w:rPr>
            </w:pPr>
            <w:r w:rsidRPr="004238F6">
              <w:rPr>
                <w:rFonts w:ascii="宋体" w:eastAsia="宋体" w:hAnsi="宋体" w:cs="宋体" w:hint="eastAsia"/>
                <w:b/>
                <w:bCs/>
                <w:color w:val="000000" w:themeColor="text1"/>
                <w:kern w:val="0"/>
                <w:sz w:val="24"/>
                <w:szCs w:val="24"/>
              </w:rPr>
              <w:lastRenderedPageBreak/>
              <w:t>课程目标</w:t>
            </w:r>
          </w:p>
        </w:tc>
        <w:tc>
          <w:tcPr>
            <w:tcW w:w="5807" w:type="dxa"/>
            <w:gridSpan w:val="4"/>
            <w:tcBorders>
              <w:top w:val="single" w:sz="8" w:space="0" w:color="000000"/>
              <w:left w:val="single" w:sz="8" w:space="0" w:color="000000"/>
              <w:bottom w:val="single" w:sz="8" w:space="0" w:color="000000"/>
              <w:right w:val="single" w:sz="8" w:space="0" w:color="000000"/>
            </w:tcBorders>
            <w:vAlign w:val="center"/>
          </w:tcPr>
          <w:p w14:paraId="07E965B6"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考核方式及成绩比例（%）</w:t>
            </w:r>
          </w:p>
        </w:tc>
        <w:tc>
          <w:tcPr>
            <w:tcW w:w="995" w:type="dxa"/>
            <w:vMerge w:val="restart"/>
            <w:tcBorders>
              <w:top w:val="single" w:sz="8" w:space="0" w:color="000000"/>
              <w:left w:val="single" w:sz="8" w:space="0" w:color="000000"/>
              <w:right w:val="single" w:sz="8" w:space="0" w:color="000000"/>
            </w:tcBorders>
            <w:vAlign w:val="center"/>
          </w:tcPr>
          <w:p w14:paraId="1FEFA1D4"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合计</w:t>
            </w:r>
          </w:p>
        </w:tc>
      </w:tr>
      <w:tr w:rsidR="004238F6" w:rsidRPr="004238F6" w14:paraId="5F106C36" w14:textId="77777777" w:rsidTr="001322D7">
        <w:trPr>
          <w:trHeight w:val="1498"/>
        </w:trPr>
        <w:tc>
          <w:tcPr>
            <w:tcW w:w="1416" w:type="dxa"/>
            <w:vMerge/>
            <w:tcBorders>
              <w:top w:val="single" w:sz="8" w:space="0" w:color="000000"/>
              <w:left w:val="single" w:sz="8" w:space="0" w:color="000000"/>
              <w:bottom w:val="single" w:sz="8" w:space="0" w:color="000000"/>
              <w:right w:val="single" w:sz="8" w:space="0" w:color="000000"/>
            </w:tcBorders>
            <w:vAlign w:val="center"/>
          </w:tcPr>
          <w:p w14:paraId="332D5103"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452" w:type="dxa"/>
            <w:tcBorders>
              <w:top w:val="single" w:sz="8" w:space="0" w:color="000000"/>
              <w:left w:val="single" w:sz="8" w:space="0" w:color="000000"/>
              <w:bottom w:val="single" w:sz="8" w:space="0" w:color="000000"/>
              <w:right w:val="single" w:sz="8" w:space="0" w:color="000000"/>
            </w:tcBorders>
            <w:vAlign w:val="center"/>
          </w:tcPr>
          <w:p w14:paraId="6C89A8D8"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课堂表现</w:t>
            </w:r>
          </w:p>
          <w:p w14:paraId="781F4E9E"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（考勤、课堂学习表现）</w:t>
            </w:r>
          </w:p>
        </w:tc>
        <w:tc>
          <w:tcPr>
            <w:tcW w:w="1520" w:type="dxa"/>
            <w:tcBorders>
              <w:top w:val="single" w:sz="8" w:space="0" w:color="000000"/>
              <w:left w:val="single" w:sz="8" w:space="0" w:color="000000"/>
              <w:bottom w:val="single" w:sz="8" w:space="0" w:color="000000"/>
              <w:right w:val="single" w:sz="8" w:space="0" w:color="000000"/>
            </w:tcBorders>
            <w:vAlign w:val="center"/>
          </w:tcPr>
          <w:p w14:paraId="6417EFD1"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线上自主学习</w:t>
            </w:r>
          </w:p>
        </w:tc>
        <w:tc>
          <w:tcPr>
            <w:tcW w:w="1540" w:type="dxa"/>
            <w:tcBorders>
              <w:top w:val="single" w:sz="8" w:space="0" w:color="000000"/>
              <w:left w:val="single" w:sz="8" w:space="0" w:color="000000"/>
              <w:bottom w:val="single" w:sz="8" w:space="0" w:color="000000"/>
              <w:right w:val="single" w:sz="8" w:space="0" w:color="000000"/>
            </w:tcBorders>
            <w:vAlign w:val="center"/>
          </w:tcPr>
          <w:p w14:paraId="05581ED7"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期中考核</w:t>
            </w:r>
          </w:p>
        </w:tc>
        <w:tc>
          <w:tcPr>
            <w:tcW w:w="1295" w:type="dxa"/>
            <w:tcBorders>
              <w:top w:val="single" w:sz="8" w:space="0" w:color="000000"/>
              <w:left w:val="single" w:sz="8" w:space="0" w:color="000000"/>
              <w:bottom w:val="single" w:sz="8" w:space="0" w:color="000000"/>
              <w:right w:val="single" w:sz="8" w:space="0" w:color="000000"/>
            </w:tcBorders>
            <w:vAlign w:val="center"/>
          </w:tcPr>
          <w:p w14:paraId="20A3BF87"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期末考核</w:t>
            </w:r>
          </w:p>
        </w:tc>
        <w:tc>
          <w:tcPr>
            <w:tcW w:w="995" w:type="dxa"/>
            <w:vMerge/>
            <w:tcBorders>
              <w:left w:val="single" w:sz="8" w:space="0" w:color="000000"/>
              <w:bottom w:val="single" w:sz="8" w:space="0" w:color="000000"/>
              <w:right w:val="single" w:sz="8" w:space="0" w:color="000000"/>
            </w:tcBorders>
          </w:tcPr>
          <w:p w14:paraId="44F751F8"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r>
      <w:tr w:rsidR="004238F6" w:rsidRPr="004238F6" w14:paraId="023A1C28" w14:textId="77777777" w:rsidTr="001322D7">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14143AA6"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课程目标1</w:t>
            </w:r>
          </w:p>
        </w:tc>
        <w:tc>
          <w:tcPr>
            <w:tcW w:w="1452" w:type="dxa"/>
            <w:tcBorders>
              <w:top w:val="single" w:sz="8" w:space="0" w:color="000000"/>
              <w:left w:val="single" w:sz="8" w:space="0" w:color="000000"/>
              <w:bottom w:val="single" w:sz="8" w:space="0" w:color="000000"/>
              <w:right w:val="single" w:sz="8" w:space="0" w:color="000000"/>
            </w:tcBorders>
            <w:vAlign w:val="center"/>
          </w:tcPr>
          <w:p w14:paraId="671A9C6A"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520" w:type="dxa"/>
            <w:tcBorders>
              <w:top w:val="single" w:sz="8" w:space="0" w:color="000000"/>
              <w:left w:val="single" w:sz="8" w:space="0" w:color="000000"/>
              <w:bottom w:val="single" w:sz="8" w:space="0" w:color="000000"/>
              <w:right w:val="single" w:sz="8" w:space="0" w:color="000000"/>
            </w:tcBorders>
            <w:vAlign w:val="center"/>
          </w:tcPr>
          <w:p w14:paraId="02EF6B7F"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10</w:t>
            </w:r>
          </w:p>
        </w:tc>
        <w:tc>
          <w:tcPr>
            <w:tcW w:w="1540" w:type="dxa"/>
            <w:tcBorders>
              <w:top w:val="single" w:sz="8" w:space="0" w:color="000000"/>
              <w:left w:val="single" w:sz="8" w:space="0" w:color="000000"/>
              <w:bottom w:val="single" w:sz="8" w:space="0" w:color="000000"/>
              <w:right w:val="single" w:sz="8" w:space="0" w:color="000000"/>
            </w:tcBorders>
            <w:vAlign w:val="center"/>
          </w:tcPr>
          <w:p w14:paraId="35FBAA93"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10</w:t>
            </w:r>
          </w:p>
        </w:tc>
        <w:tc>
          <w:tcPr>
            <w:tcW w:w="1295" w:type="dxa"/>
            <w:tcBorders>
              <w:top w:val="single" w:sz="8" w:space="0" w:color="000000"/>
              <w:left w:val="single" w:sz="8" w:space="0" w:color="000000"/>
              <w:bottom w:val="single" w:sz="8" w:space="0" w:color="000000"/>
              <w:right w:val="single" w:sz="8" w:space="0" w:color="000000"/>
            </w:tcBorders>
            <w:vAlign w:val="center"/>
          </w:tcPr>
          <w:p w14:paraId="12CB8F2A"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20</w:t>
            </w:r>
          </w:p>
        </w:tc>
        <w:tc>
          <w:tcPr>
            <w:tcW w:w="995" w:type="dxa"/>
            <w:tcBorders>
              <w:top w:val="single" w:sz="8" w:space="0" w:color="000000"/>
              <w:left w:val="single" w:sz="8" w:space="0" w:color="000000"/>
              <w:bottom w:val="single" w:sz="8" w:space="0" w:color="000000"/>
              <w:right w:val="single" w:sz="8" w:space="0" w:color="000000"/>
            </w:tcBorders>
          </w:tcPr>
          <w:p w14:paraId="26400CDC"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40</w:t>
            </w:r>
          </w:p>
        </w:tc>
      </w:tr>
      <w:tr w:rsidR="004238F6" w:rsidRPr="004238F6" w14:paraId="52C2EBD5" w14:textId="77777777" w:rsidTr="001322D7">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0A56E1E8"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课程目标2</w:t>
            </w:r>
          </w:p>
        </w:tc>
        <w:tc>
          <w:tcPr>
            <w:tcW w:w="1452" w:type="dxa"/>
            <w:tcBorders>
              <w:top w:val="single" w:sz="8" w:space="0" w:color="000000"/>
              <w:left w:val="single" w:sz="8" w:space="0" w:color="000000"/>
              <w:bottom w:val="single" w:sz="8" w:space="0" w:color="000000"/>
              <w:right w:val="single" w:sz="8" w:space="0" w:color="000000"/>
            </w:tcBorders>
            <w:vAlign w:val="center"/>
          </w:tcPr>
          <w:p w14:paraId="42253DAD"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520" w:type="dxa"/>
            <w:tcBorders>
              <w:top w:val="single" w:sz="8" w:space="0" w:color="000000"/>
              <w:left w:val="single" w:sz="8" w:space="0" w:color="000000"/>
              <w:bottom w:val="single" w:sz="8" w:space="0" w:color="000000"/>
              <w:right w:val="single" w:sz="8" w:space="0" w:color="000000"/>
            </w:tcBorders>
            <w:vAlign w:val="center"/>
          </w:tcPr>
          <w:p w14:paraId="29BBEFC1"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540" w:type="dxa"/>
            <w:tcBorders>
              <w:top w:val="single" w:sz="8" w:space="0" w:color="000000"/>
              <w:left w:val="single" w:sz="8" w:space="0" w:color="000000"/>
              <w:bottom w:val="single" w:sz="8" w:space="0" w:color="000000"/>
              <w:right w:val="single" w:sz="8" w:space="0" w:color="000000"/>
            </w:tcBorders>
            <w:vAlign w:val="center"/>
          </w:tcPr>
          <w:p w14:paraId="29E98878"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hint="eastAsia"/>
                <w:color w:val="000000"/>
                <w:kern w:val="0"/>
                <w:sz w:val="24"/>
                <w:szCs w:val="24"/>
              </w:rPr>
              <w:t>10</w:t>
            </w:r>
          </w:p>
        </w:tc>
        <w:tc>
          <w:tcPr>
            <w:tcW w:w="1295" w:type="dxa"/>
            <w:tcBorders>
              <w:top w:val="single" w:sz="8" w:space="0" w:color="000000"/>
              <w:left w:val="single" w:sz="8" w:space="0" w:color="000000"/>
              <w:bottom w:val="single" w:sz="8" w:space="0" w:color="000000"/>
              <w:right w:val="single" w:sz="8" w:space="0" w:color="000000"/>
            </w:tcBorders>
            <w:vAlign w:val="center"/>
          </w:tcPr>
          <w:p w14:paraId="7F2536C3"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20</w:t>
            </w:r>
          </w:p>
        </w:tc>
        <w:tc>
          <w:tcPr>
            <w:tcW w:w="995" w:type="dxa"/>
            <w:tcBorders>
              <w:top w:val="single" w:sz="8" w:space="0" w:color="000000"/>
              <w:left w:val="single" w:sz="8" w:space="0" w:color="000000"/>
              <w:bottom w:val="single" w:sz="8" w:space="0" w:color="000000"/>
              <w:right w:val="single" w:sz="8" w:space="0" w:color="000000"/>
            </w:tcBorders>
          </w:tcPr>
          <w:p w14:paraId="51B2C881"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hAnsi="宋体" w:cs="Times New Roman" w:hint="eastAsia"/>
                <w:color w:val="000000"/>
                <w:kern w:val="0"/>
                <w:sz w:val="24"/>
                <w:szCs w:val="24"/>
              </w:rPr>
              <w:t>30</w:t>
            </w:r>
          </w:p>
        </w:tc>
      </w:tr>
      <w:tr w:rsidR="004238F6" w:rsidRPr="004238F6" w14:paraId="2171D290" w14:textId="77777777" w:rsidTr="001322D7">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1ADE2498"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课程目标3</w:t>
            </w:r>
          </w:p>
        </w:tc>
        <w:tc>
          <w:tcPr>
            <w:tcW w:w="1452" w:type="dxa"/>
            <w:tcBorders>
              <w:top w:val="single" w:sz="8" w:space="0" w:color="000000"/>
              <w:left w:val="single" w:sz="8" w:space="0" w:color="000000"/>
              <w:bottom w:val="single" w:sz="8" w:space="0" w:color="000000"/>
              <w:right w:val="single" w:sz="8" w:space="0" w:color="000000"/>
            </w:tcBorders>
            <w:vAlign w:val="center"/>
          </w:tcPr>
          <w:p w14:paraId="572EA95E"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20</w:t>
            </w:r>
          </w:p>
        </w:tc>
        <w:tc>
          <w:tcPr>
            <w:tcW w:w="1520" w:type="dxa"/>
            <w:tcBorders>
              <w:top w:val="single" w:sz="8" w:space="0" w:color="000000"/>
              <w:left w:val="single" w:sz="8" w:space="0" w:color="000000"/>
              <w:bottom w:val="single" w:sz="8" w:space="0" w:color="000000"/>
              <w:right w:val="single" w:sz="8" w:space="0" w:color="000000"/>
            </w:tcBorders>
            <w:vAlign w:val="center"/>
          </w:tcPr>
          <w:p w14:paraId="3424664C"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540" w:type="dxa"/>
            <w:tcBorders>
              <w:top w:val="single" w:sz="8" w:space="0" w:color="000000"/>
              <w:left w:val="single" w:sz="8" w:space="0" w:color="000000"/>
              <w:bottom w:val="single" w:sz="8" w:space="0" w:color="000000"/>
              <w:right w:val="single" w:sz="8" w:space="0" w:color="000000"/>
            </w:tcBorders>
            <w:vAlign w:val="center"/>
          </w:tcPr>
          <w:p w14:paraId="737541B4"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p>
        </w:tc>
        <w:tc>
          <w:tcPr>
            <w:tcW w:w="1295" w:type="dxa"/>
            <w:tcBorders>
              <w:top w:val="single" w:sz="8" w:space="0" w:color="000000"/>
              <w:left w:val="single" w:sz="8" w:space="0" w:color="000000"/>
              <w:bottom w:val="single" w:sz="8" w:space="0" w:color="000000"/>
              <w:right w:val="single" w:sz="8" w:space="0" w:color="000000"/>
            </w:tcBorders>
            <w:vAlign w:val="center"/>
          </w:tcPr>
          <w:p w14:paraId="74669D42"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1</w:t>
            </w:r>
            <w:r w:rsidRPr="004238F6">
              <w:rPr>
                <w:rFonts w:ascii="宋体" w:hAnsi="宋体" w:cs="Times New Roman" w:hint="eastAsia"/>
                <w:color w:val="000000"/>
                <w:kern w:val="0"/>
                <w:sz w:val="24"/>
                <w:szCs w:val="24"/>
              </w:rPr>
              <w:t>0</w:t>
            </w:r>
          </w:p>
        </w:tc>
        <w:tc>
          <w:tcPr>
            <w:tcW w:w="995" w:type="dxa"/>
            <w:tcBorders>
              <w:top w:val="single" w:sz="8" w:space="0" w:color="000000"/>
              <w:left w:val="single" w:sz="8" w:space="0" w:color="000000"/>
              <w:bottom w:val="single" w:sz="8" w:space="0" w:color="000000"/>
              <w:right w:val="single" w:sz="8" w:space="0" w:color="000000"/>
            </w:tcBorders>
          </w:tcPr>
          <w:p w14:paraId="1FABEB62"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30</w:t>
            </w:r>
          </w:p>
        </w:tc>
      </w:tr>
      <w:tr w:rsidR="004238F6" w:rsidRPr="004238F6" w14:paraId="72A1E020" w14:textId="77777777" w:rsidTr="001322D7">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26A7AE7D"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合计</w:t>
            </w:r>
          </w:p>
        </w:tc>
        <w:tc>
          <w:tcPr>
            <w:tcW w:w="1452" w:type="dxa"/>
            <w:tcBorders>
              <w:top w:val="single" w:sz="8" w:space="0" w:color="000000"/>
              <w:left w:val="single" w:sz="8" w:space="0" w:color="000000"/>
              <w:bottom w:val="single" w:sz="8" w:space="0" w:color="000000"/>
              <w:right w:val="single" w:sz="8" w:space="0" w:color="000000"/>
            </w:tcBorders>
            <w:vAlign w:val="center"/>
          </w:tcPr>
          <w:p w14:paraId="09DDB287"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hint="eastAsia"/>
                <w:color w:val="000000"/>
                <w:kern w:val="0"/>
                <w:sz w:val="24"/>
                <w:szCs w:val="24"/>
              </w:rPr>
              <w:t>20</w:t>
            </w:r>
          </w:p>
        </w:tc>
        <w:tc>
          <w:tcPr>
            <w:tcW w:w="1520" w:type="dxa"/>
            <w:tcBorders>
              <w:top w:val="single" w:sz="8" w:space="0" w:color="000000"/>
              <w:left w:val="single" w:sz="8" w:space="0" w:color="000000"/>
              <w:bottom w:val="single" w:sz="8" w:space="0" w:color="000000"/>
              <w:right w:val="single" w:sz="8" w:space="0" w:color="000000"/>
            </w:tcBorders>
            <w:vAlign w:val="center"/>
          </w:tcPr>
          <w:p w14:paraId="1916929A"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hint="eastAsia"/>
                <w:color w:val="000000"/>
                <w:kern w:val="0"/>
                <w:sz w:val="24"/>
                <w:szCs w:val="24"/>
              </w:rPr>
              <w:t>10</w:t>
            </w:r>
          </w:p>
        </w:tc>
        <w:tc>
          <w:tcPr>
            <w:tcW w:w="1540" w:type="dxa"/>
            <w:tcBorders>
              <w:top w:val="single" w:sz="8" w:space="0" w:color="000000"/>
              <w:left w:val="single" w:sz="8" w:space="0" w:color="000000"/>
              <w:bottom w:val="single" w:sz="8" w:space="0" w:color="000000"/>
              <w:right w:val="single" w:sz="8" w:space="0" w:color="000000"/>
            </w:tcBorders>
            <w:vAlign w:val="center"/>
          </w:tcPr>
          <w:p w14:paraId="1202E235"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20</w:t>
            </w:r>
          </w:p>
        </w:tc>
        <w:tc>
          <w:tcPr>
            <w:tcW w:w="1295" w:type="dxa"/>
            <w:tcBorders>
              <w:top w:val="single" w:sz="8" w:space="0" w:color="000000"/>
              <w:left w:val="single" w:sz="8" w:space="0" w:color="000000"/>
              <w:bottom w:val="single" w:sz="8" w:space="0" w:color="000000"/>
              <w:right w:val="single" w:sz="8" w:space="0" w:color="000000"/>
            </w:tcBorders>
            <w:vAlign w:val="center"/>
          </w:tcPr>
          <w:p w14:paraId="13ACD0F1"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50</w:t>
            </w:r>
          </w:p>
        </w:tc>
        <w:tc>
          <w:tcPr>
            <w:tcW w:w="995" w:type="dxa"/>
            <w:tcBorders>
              <w:top w:val="single" w:sz="8" w:space="0" w:color="000000"/>
              <w:left w:val="single" w:sz="8" w:space="0" w:color="000000"/>
              <w:bottom w:val="single" w:sz="8" w:space="0" w:color="000000"/>
              <w:right w:val="single" w:sz="8" w:space="0" w:color="000000"/>
            </w:tcBorders>
          </w:tcPr>
          <w:p w14:paraId="67D85E2D" w14:textId="77777777" w:rsidR="004238F6" w:rsidRPr="004238F6" w:rsidRDefault="004238F6" w:rsidP="004238F6">
            <w:pPr>
              <w:adjustRightInd w:val="0"/>
              <w:snapToGrid w:val="0"/>
              <w:spacing w:line="440" w:lineRule="exact"/>
              <w:jc w:val="center"/>
              <w:rPr>
                <w:rFonts w:ascii="宋体" w:eastAsia="宋体" w:hAnsi="宋体" w:cs="Times New Roman"/>
                <w:color w:val="000000"/>
                <w:kern w:val="0"/>
                <w:sz w:val="24"/>
                <w:szCs w:val="24"/>
              </w:rPr>
            </w:pPr>
            <w:r w:rsidRPr="004238F6">
              <w:rPr>
                <w:rFonts w:ascii="宋体" w:eastAsia="宋体" w:hAnsi="宋体" w:cs="Times New Roman"/>
                <w:color w:val="000000"/>
                <w:kern w:val="0"/>
                <w:sz w:val="24"/>
                <w:szCs w:val="24"/>
              </w:rPr>
              <w:t>100</w:t>
            </w:r>
          </w:p>
        </w:tc>
      </w:tr>
    </w:tbl>
    <w:p w14:paraId="47202E8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p>
    <w:p w14:paraId="38A5B11C"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hint="eastAsia"/>
          <w:sz w:val="28"/>
          <w:szCs w:val="28"/>
        </w:rPr>
        <w:t>五、成绩评定</w:t>
      </w:r>
    </w:p>
    <w:p w14:paraId="47883E4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（一）总成绩评定</w:t>
      </w:r>
    </w:p>
    <w:p w14:paraId="50C967E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总成绩=平时考核成绩×30%＋期中考核成绩20%＋期末考核成绩×50%。</w:t>
      </w:r>
    </w:p>
    <w:p w14:paraId="59A4FC43"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color w:val="000000"/>
          <w:sz w:val="24"/>
          <w:szCs w:val="24"/>
        </w:rPr>
        <w:t>备注：各部分考核成绩比例任课教师如有变化，须经教研室研究批准。</w:t>
      </w:r>
    </w:p>
    <w:p w14:paraId="296E7846"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（二）平时考核成绩评定</w:t>
      </w:r>
    </w:p>
    <w:p w14:paraId="0E08D86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平时成绩（100%）=课堂表现（50%）＋线上自主学习（50%），其中，课堂表现=考勤（20%）＋课堂学习表现（30%）。</w:t>
      </w:r>
    </w:p>
    <w:p w14:paraId="0463433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（1）考勤情况：包括迟到、早退、请病假事假、旷课等课堂到课情况。无故超过三分之一学时未到课，则不能参加期末考试，需重修本课程；</w:t>
      </w:r>
    </w:p>
    <w:p w14:paraId="6F15326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（2）课堂学习表现：通过课堂纪律、课堂发言与提问、课堂讨论、学习小组研讨、</w:t>
      </w:r>
      <w:r w:rsidRPr="004238F6">
        <w:rPr>
          <w:rFonts w:ascii="宋体" w:eastAsia="宋体" w:hAnsi="宋体" w:cs="宋体" w:hint="eastAsia"/>
          <w:color w:val="000000"/>
          <w:sz w:val="24"/>
        </w:rPr>
        <w:t>课堂作业、课后作业</w:t>
      </w:r>
      <w:r w:rsidRPr="004238F6">
        <w:rPr>
          <w:rFonts w:ascii="宋体" w:eastAsia="宋体" w:hAnsi="宋体" w:cs="宋体" w:hint="eastAsia"/>
          <w:color w:val="000000"/>
          <w:sz w:val="24"/>
          <w:szCs w:val="24"/>
        </w:rPr>
        <w:t>等情况，来评价学生相关表现和能力；</w:t>
      </w:r>
    </w:p>
    <w:p w14:paraId="1B3B421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（3）线上自主学习情况：本课程采用课堂教学与线上自主学习相结合方式，学生</w:t>
      </w:r>
      <w:proofErr w:type="gramStart"/>
      <w:r w:rsidRPr="004238F6">
        <w:rPr>
          <w:rFonts w:ascii="宋体" w:eastAsia="宋体" w:hAnsi="宋体" w:cs="宋体" w:hint="eastAsia"/>
          <w:color w:val="000000"/>
          <w:sz w:val="24"/>
          <w:szCs w:val="24"/>
        </w:rPr>
        <w:t>通过超星尔雅</w:t>
      </w:r>
      <w:proofErr w:type="gramEnd"/>
      <w:r w:rsidRPr="004238F6">
        <w:rPr>
          <w:rFonts w:ascii="宋体" w:eastAsia="宋体" w:hAnsi="宋体" w:cs="宋体" w:hint="eastAsia"/>
          <w:color w:val="000000"/>
          <w:sz w:val="24"/>
          <w:szCs w:val="24"/>
        </w:rPr>
        <w:t>学习通网络教学平台，在规定时间内，按照要求完成在线学习教学内容，包括观看相关视频，学习辅导和拓展资料等。学生在线学习考核由网</w:t>
      </w:r>
      <w:r w:rsidRPr="004238F6">
        <w:rPr>
          <w:rFonts w:ascii="宋体" w:eastAsia="宋体" w:hAnsi="宋体" w:cs="宋体" w:hint="eastAsia"/>
          <w:color w:val="000000"/>
          <w:sz w:val="24"/>
          <w:szCs w:val="24"/>
        </w:rPr>
        <w:lastRenderedPageBreak/>
        <w:t>络教学平台根据学生学习时间、表现和效果等情况综合评定；</w:t>
      </w:r>
    </w:p>
    <w:p w14:paraId="4B63D19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（三）期中考核成绩评定</w:t>
      </w:r>
    </w:p>
    <w:p w14:paraId="4F6B4D4A" w14:textId="77777777" w:rsidR="004238F6" w:rsidRPr="004238F6" w:rsidRDefault="004238F6" w:rsidP="004238F6">
      <w:pPr>
        <w:snapToGrid w:val="0"/>
        <w:spacing w:beforeLines="50" w:before="156" w:afterLines="50" w:after="156"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根据课程教学情况进行期中阶段性考核，</w:t>
      </w:r>
      <w:proofErr w:type="gramStart"/>
      <w:r w:rsidRPr="004238F6">
        <w:rPr>
          <w:rFonts w:ascii="宋体" w:eastAsia="宋体" w:hAnsi="宋体" w:cs="宋体" w:hint="eastAsia"/>
          <w:color w:val="000000"/>
          <w:sz w:val="24"/>
        </w:rPr>
        <w:t>通过超星尔雅</w:t>
      </w:r>
      <w:proofErr w:type="gramEnd"/>
      <w:r w:rsidRPr="004238F6">
        <w:rPr>
          <w:rFonts w:ascii="宋体" w:eastAsia="宋体" w:hAnsi="宋体" w:cs="宋体" w:hint="eastAsia"/>
          <w:color w:val="000000"/>
          <w:sz w:val="24"/>
        </w:rPr>
        <w:t>学习通网络教学平台进行，要求学生在规定时间内完成考试，考核学生</w:t>
      </w:r>
      <w:proofErr w:type="gramStart"/>
      <w:r w:rsidRPr="004238F6">
        <w:rPr>
          <w:rFonts w:ascii="宋体" w:eastAsia="宋体" w:hAnsi="宋体" w:cs="宋体" w:hint="eastAsia"/>
          <w:color w:val="000000"/>
          <w:sz w:val="24"/>
        </w:rPr>
        <w:t>在阶段</w:t>
      </w:r>
      <w:proofErr w:type="gramEnd"/>
      <w:r w:rsidRPr="004238F6">
        <w:rPr>
          <w:rFonts w:ascii="宋体" w:eastAsia="宋体" w:hAnsi="宋体" w:cs="宋体" w:hint="eastAsia"/>
          <w:color w:val="000000"/>
          <w:sz w:val="24"/>
        </w:rPr>
        <w:t>内学习掌握课程情况。满分100分。</w:t>
      </w:r>
    </w:p>
    <w:p w14:paraId="6280F0C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（四）期末考核成绩评定</w:t>
      </w:r>
    </w:p>
    <w:p w14:paraId="07A163BA" w14:textId="77777777" w:rsidR="004238F6" w:rsidRPr="004238F6" w:rsidRDefault="004238F6" w:rsidP="004238F6">
      <w:pPr>
        <w:snapToGrid w:val="0"/>
        <w:spacing w:beforeLines="50" w:before="156" w:afterLines="50" w:after="156"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期末考核为闭卷考试，试题命题按照学校要求，依据教学大纲制定，并根据实际教学情况有所侧重，命题范围涵盖全部教材，坚持知识与能力并重原则，</w:t>
      </w:r>
      <w:proofErr w:type="gramStart"/>
      <w:r w:rsidRPr="004238F6">
        <w:rPr>
          <w:rFonts w:ascii="宋体" w:eastAsia="宋体" w:hAnsi="宋体" w:cs="宋体" w:hint="eastAsia"/>
          <w:color w:val="000000"/>
          <w:sz w:val="24"/>
        </w:rPr>
        <w:t>既考察</w:t>
      </w:r>
      <w:proofErr w:type="gramEnd"/>
      <w:r w:rsidRPr="004238F6">
        <w:rPr>
          <w:rFonts w:ascii="宋体" w:eastAsia="宋体" w:hAnsi="宋体" w:cs="宋体" w:hint="eastAsia"/>
          <w:color w:val="000000"/>
          <w:sz w:val="24"/>
        </w:rPr>
        <w:t>学生对马克思主义基本概念和原理识记性、理解性客观性知识，也注重培养学生运用马克思主义基本原理分析、解决实际问题的能力。满分100分。</w:t>
      </w:r>
    </w:p>
    <w:p w14:paraId="557B85D9"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六、使用教材、相关推荐书目及课程资源</w:t>
      </w:r>
    </w:p>
    <w:p w14:paraId="7ECAC74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（一）使用教材</w:t>
      </w:r>
    </w:p>
    <w:p w14:paraId="444BA26B" w14:textId="77777777" w:rsidR="004238F6" w:rsidRPr="004238F6" w:rsidRDefault="004238F6" w:rsidP="004238F6">
      <w:pPr>
        <w:snapToGrid w:val="0"/>
        <w:spacing w:before="187" w:after="187" w:line="440" w:lineRule="exact"/>
        <w:ind w:firstLineChars="200" w:firstLine="480"/>
        <w:rPr>
          <w:rFonts w:ascii="黑体" w:eastAsia="黑体" w:hAnsi="黑体"/>
          <w:sz w:val="28"/>
          <w:szCs w:val="28"/>
        </w:rPr>
      </w:pPr>
      <w:r w:rsidRPr="004238F6">
        <w:rPr>
          <w:rFonts w:ascii="宋体" w:eastAsia="宋体" w:hAnsi="宋体" w:cs="宋体" w:hint="eastAsia"/>
          <w:color w:val="000000"/>
          <w:sz w:val="24"/>
        </w:rPr>
        <w:t>马克思主义理论研究和建设工程重点教材：《马克思主义基本原理》，高等教育出版社，2023年版。</w:t>
      </w:r>
    </w:p>
    <w:p w14:paraId="24A2C28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（二）相关推荐书目</w:t>
      </w:r>
    </w:p>
    <w:p w14:paraId="130E99B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1.《马克思恩格斯选集》（第1—4卷），人民出版社，2012年版；</w:t>
      </w:r>
    </w:p>
    <w:p w14:paraId="322B593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2.《马克思恩格斯全集》（第1,2,3,4，25,44,45,46卷），人民出版社，2001—2003年版；</w:t>
      </w:r>
    </w:p>
    <w:p w14:paraId="440B8AF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 xml:space="preserve">3.《列宁选集》（第1—3卷），人民出版社，1995年版； </w:t>
      </w:r>
    </w:p>
    <w:p w14:paraId="09DF381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4.《毛泽东选集》（第1—4卷），人民出版社，1991年版；</w:t>
      </w:r>
    </w:p>
    <w:p w14:paraId="5376B43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5.《邓小平文选》（第1—3卷），人民出版社，1993—1994年版；</w:t>
      </w:r>
    </w:p>
    <w:p w14:paraId="0BEBE21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6.《江泽民文选》（第1—3卷），人民出版社，2006年版；</w:t>
      </w:r>
    </w:p>
    <w:p w14:paraId="734C825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7.《胡锦涛文选》（第1—3卷），人民出版社，2016年版；</w:t>
      </w:r>
    </w:p>
    <w:p w14:paraId="5931071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8.习近平：《高举中国特色社会主义伟大旗帜，为全面建设社会主义现代化国家而团结奋斗——在中国共产党第二十次全国代表大会上的报告》[M].人民出版社， 2022年10月；</w:t>
      </w:r>
    </w:p>
    <w:p w14:paraId="48EAD6B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9.习近平：《在庆祝中国共产党成立100周年大会上的讲话》[M]，人民出版</w:t>
      </w:r>
      <w:r w:rsidRPr="004238F6">
        <w:rPr>
          <w:rFonts w:ascii="宋体" w:eastAsia="宋体" w:hAnsi="宋体" w:cs="宋体" w:hint="eastAsia"/>
          <w:color w:val="000000"/>
          <w:sz w:val="24"/>
        </w:rPr>
        <w:lastRenderedPageBreak/>
        <w:t>社，2021年7月；</w:t>
      </w:r>
    </w:p>
    <w:p w14:paraId="743B71D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10.中宣部主编：《习近平新时代中国特色社会主义思想学习纲要》，学习出版社、人民出版社，2023年版；</w:t>
      </w:r>
    </w:p>
    <w:p w14:paraId="278AEC4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11.《习近平谈治国理政》（第1—4卷）,中国外文出版社，2018—2022年版；</w:t>
      </w:r>
    </w:p>
    <w:p w14:paraId="1797D31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12.《习近平著作选读》，（第1、2卷），人民出版社，2023年4月；</w:t>
      </w:r>
    </w:p>
    <w:p w14:paraId="3689C4A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13.习近平：《在学习贯彻习近平新时代中国特色社会主义思想主题教育工作会议上的讲话》，《求是》，2023年5期；</w:t>
      </w:r>
    </w:p>
    <w:p w14:paraId="5E4A872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14.习近平：《坚持历史唯物主义，不断开辟当代中国马克思主义发展新境界》，《求是》，2020年2期；</w:t>
      </w:r>
    </w:p>
    <w:p w14:paraId="6C2F8B0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15.习近平：《和北大师生座谈会的讲话》《在纪念马克思200周年大会的讲话》，2018年；</w:t>
      </w:r>
    </w:p>
    <w:p w14:paraId="76F57DA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16.习近平：《在学校思想政治理论课教师座谈会上的讲话》，2019年；</w:t>
      </w:r>
    </w:p>
    <w:p w14:paraId="42E2887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17.习近平：《在党史学习教育动员大会上的讲话》，2021年；</w:t>
      </w:r>
    </w:p>
    <w:p w14:paraId="0799655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18.中宣部主编：《习近平新时代中国特色社会主义思想三十讲》学习出版社，2018年版；</w:t>
      </w:r>
    </w:p>
    <w:p w14:paraId="22D191F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19.（英）戴维·麦克莱伦：《马克思传》（第4版），中国人民大学出版社，2011年版；</w:t>
      </w:r>
    </w:p>
    <w:p w14:paraId="5CD9CF5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20.（英）特里·伊格尔顿：《马克思为什么是对的？》，新星出版社，2011年；</w:t>
      </w:r>
    </w:p>
    <w:p w14:paraId="2AF49DF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21.（法）托马斯·皮凯蒂：《21世纪资本论》，中信出版社，2014年版；</w:t>
      </w:r>
    </w:p>
    <w:p w14:paraId="055DDB2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rPr>
      </w:pPr>
      <w:r w:rsidRPr="004238F6">
        <w:rPr>
          <w:rFonts w:ascii="宋体" w:eastAsia="宋体" w:hAnsi="宋体" w:cs="宋体" w:hint="eastAsia"/>
          <w:color w:val="000000"/>
          <w:sz w:val="24"/>
        </w:rPr>
        <w:t>22.韩毓海编：《一篇读罢头飞雪：重读马克思》，中信出版社，2014年版。</w:t>
      </w:r>
    </w:p>
    <w:p w14:paraId="7CAC9A97"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（三）课程资源</w:t>
      </w:r>
    </w:p>
    <w:p w14:paraId="04B37AA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proofErr w:type="gramStart"/>
      <w:r w:rsidRPr="004238F6">
        <w:rPr>
          <w:rFonts w:ascii="宋体" w:eastAsia="宋体" w:hAnsi="宋体" w:cs="宋体" w:hint="eastAsia"/>
          <w:color w:val="000000"/>
          <w:sz w:val="24"/>
          <w:szCs w:val="24"/>
        </w:rPr>
        <w:t>超星尔雅</w:t>
      </w:r>
      <w:proofErr w:type="gramEnd"/>
      <w:r w:rsidRPr="004238F6">
        <w:rPr>
          <w:rFonts w:ascii="宋体" w:eastAsia="宋体" w:hAnsi="宋体" w:cs="宋体" w:hint="eastAsia"/>
          <w:color w:val="000000"/>
          <w:sz w:val="24"/>
          <w:szCs w:val="24"/>
        </w:rPr>
        <w:t>学习通，北京师范大学熊晓琳等主讲《马克思主义基本原理》在线课程，网址</w:t>
      </w:r>
      <w:hyperlink r:id="rId10">
        <w:r w:rsidRPr="004238F6">
          <w:rPr>
            <w:rFonts w:ascii="宋体" w:eastAsia="宋体" w:hAnsi="宋体" w:cs="宋体" w:hint="eastAsia"/>
            <w:sz w:val="24"/>
            <w:szCs w:val="24"/>
          </w:rPr>
          <w:t>http：//erya.mooc.chaoxing.com/</w:t>
        </w:r>
      </w:hyperlink>
      <w:r w:rsidRPr="004238F6">
        <w:rPr>
          <w:rFonts w:ascii="宋体" w:eastAsia="宋体" w:hAnsi="宋体" w:cs="宋体" w:hint="eastAsia"/>
          <w:color w:val="000000"/>
          <w:sz w:val="24"/>
          <w:szCs w:val="24"/>
        </w:rPr>
        <w:t>。</w:t>
      </w:r>
    </w:p>
    <w:p w14:paraId="7474625A" w14:textId="77777777" w:rsidR="004238F6" w:rsidRPr="004238F6" w:rsidRDefault="004238F6" w:rsidP="004238F6">
      <w:pPr>
        <w:snapToGrid w:val="0"/>
        <w:spacing w:beforeLines="50" w:before="156" w:afterLines="50" w:after="156"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我校已购买该网教学资源，学生注册并</w:t>
      </w:r>
      <w:proofErr w:type="gramStart"/>
      <w:r w:rsidRPr="004238F6">
        <w:rPr>
          <w:rFonts w:ascii="宋体" w:eastAsia="宋体" w:hAnsi="宋体" w:cs="宋体" w:hint="eastAsia"/>
          <w:color w:val="000000"/>
          <w:sz w:val="24"/>
          <w:szCs w:val="24"/>
        </w:rPr>
        <w:t>登陆超星尔雅</w:t>
      </w:r>
      <w:proofErr w:type="gramEnd"/>
      <w:r w:rsidRPr="004238F6">
        <w:rPr>
          <w:rFonts w:ascii="宋体" w:eastAsia="宋体" w:hAnsi="宋体" w:cs="宋体" w:hint="eastAsia"/>
          <w:color w:val="000000"/>
          <w:sz w:val="24"/>
          <w:szCs w:val="24"/>
        </w:rPr>
        <w:t>学习通，按照任课教师要求学生自主学习该课程开放内容。</w:t>
      </w:r>
    </w:p>
    <w:p w14:paraId="2FEE1E2B" w14:textId="77777777" w:rsidR="004238F6" w:rsidRPr="004238F6" w:rsidRDefault="004238F6">
      <w:pPr>
        <w:numPr>
          <w:ilvl w:val="0"/>
          <w:numId w:val="219"/>
        </w:numPr>
        <w:snapToGrid w:val="0"/>
        <w:spacing w:before="187" w:after="187" w:line="440" w:lineRule="exact"/>
        <w:rPr>
          <w:rFonts w:ascii="黑体" w:eastAsia="黑体" w:hAnsi="黑体"/>
          <w:sz w:val="28"/>
          <w:szCs w:val="28"/>
        </w:rPr>
      </w:pPr>
      <w:r w:rsidRPr="004238F6">
        <w:rPr>
          <w:rFonts w:ascii="黑体" w:eastAsia="黑体" w:hAnsi="黑体" w:hint="eastAsia"/>
          <w:sz w:val="28"/>
          <w:szCs w:val="28"/>
        </w:rPr>
        <w:t>课程大纲制定依据</w:t>
      </w:r>
    </w:p>
    <w:p w14:paraId="5D081AAE"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本课程大纲依据中共中央办公厅、国务院办公厅《关于深化新时代学校思想</w:t>
      </w:r>
      <w:r w:rsidRPr="004238F6">
        <w:rPr>
          <w:rFonts w:ascii="宋体" w:eastAsia="宋体" w:hAnsi="宋体" w:cs="Times New Roman" w:hint="eastAsia"/>
          <w:color w:val="000000" w:themeColor="text1"/>
          <w:sz w:val="24"/>
          <w:szCs w:val="24"/>
        </w:rPr>
        <w:lastRenderedPageBreak/>
        <w:t>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1AF474DB"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F33C1C3"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F9D2543"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7AAB69DB"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1D08F3C4"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7B7C6DC2"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F8B9739"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59354756"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BFEA227"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229FB24C"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387D876"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D881250" w14:textId="77777777" w:rsidR="004238F6" w:rsidRPr="004238F6" w:rsidRDefault="004238F6" w:rsidP="004238F6">
      <w:pPr>
        <w:rPr>
          <w:rFonts w:ascii="黑体" w:eastAsia="黑体" w:hAnsi="黑体"/>
          <w:color w:val="000000"/>
          <w:sz w:val="36"/>
          <w:szCs w:val="36"/>
        </w:rPr>
      </w:pPr>
      <w:r w:rsidRPr="004238F6">
        <w:rPr>
          <w:rFonts w:ascii="黑体" w:eastAsia="黑体" w:hAnsi="黑体"/>
          <w:color w:val="000000"/>
          <w:sz w:val="36"/>
          <w:szCs w:val="36"/>
        </w:rPr>
        <w:br w:type="page"/>
      </w:r>
    </w:p>
    <w:p w14:paraId="18337309"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5" w:name="_Toc149553278"/>
      <w:r w:rsidRPr="00B31ADA">
        <w:rPr>
          <w:rFonts w:ascii="Calibri" w:eastAsia="宋体" w:hAnsi="Calibri" w:cs="Times New Roman"/>
          <w:b/>
          <w:kern w:val="44"/>
          <w:sz w:val="36"/>
        </w:rPr>
        <w:lastRenderedPageBreak/>
        <w:t>《</w:t>
      </w:r>
      <w:bookmarkStart w:id="6" w:name="_Hlk147906011"/>
      <w:r w:rsidRPr="00B31ADA">
        <w:rPr>
          <w:rFonts w:ascii="Calibri" w:eastAsia="宋体" w:hAnsi="Calibri" w:cs="Times New Roman"/>
          <w:b/>
          <w:kern w:val="44"/>
          <w:sz w:val="36"/>
        </w:rPr>
        <w:t>毛泽东思想和中国特色社会主义理论体系概论</w:t>
      </w:r>
      <w:bookmarkEnd w:id="6"/>
      <w:r w:rsidRPr="00B31ADA">
        <w:rPr>
          <w:rFonts w:ascii="Calibri" w:eastAsia="宋体" w:hAnsi="Calibri" w:cs="Times New Roman"/>
          <w:b/>
          <w:kern w:val="44"/>
          <w:sz w:val="36"/>
        </w:rPr>
        <w:t>》</w:t>
      </w:r>
      <w:bookmarkEnd w:id="5"/>
    </w:p>
    <w:p w14:paraId="08D0F05F"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7" w:name="_Toc149553279"/>
      <w:r w:rsidRPr="00B31ADA">
        <w:rPr>
          <w:rFonts w:ascii="Calibri" w:eastAsia="宋体" w:hAnsi="Calibri" w:cs="Times New Roman"/>
          <w:b/>
          <w:kern w:val="44"/>
          <w:sz w:val="36"/>
        </w:rPr>
        <w:t>课程大纲</w:t>
      </w:r>
      <w:bookmarkEnd w:id="7"/>
    </w:p>
    <w:p w14:paraId="52A226A8"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r w:rsidRPr="004238F6">
        <w:rPr>
          <w:rFonts w:ascii="黑体" w:eastAsia="黑体" w:hAnsi="黑体" w:hint="eastAsia"/>
          <w:sz w:val="28"/>
          <w:szCs w:val="28"/>
        </w:rPr>
        <w:t>一、课程基本信息</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4238F6" w:rsidRPr="004238F6" w14:paraId="1374A0E7"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B1D313"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FB43CA"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毛泽东思想和中国特色社会主义理论体系概论</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646596"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9A1717"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1610506</w:t>
            </w:r>
          </w:p>
        </w:tc>
      </w:tr>
      <w:tr w:rsidR="004238F6" w:rsidRPr="004238F6" w14:paraId="2F873F6F"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C4D85B2"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50EFE51"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通识教育必修课程</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3F3E9E"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学时</w:t>
            </w:r>
          </w:p>
          <w:p w14:paraId="74522164"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D7EC0C"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40学时/2.5学分</w:t>
            </w:r>
          </w:p>
        </w:tc>
      </w:tr>
      <w:tr w:rsidR="004238F6" w:rsidRPr="004238F6" w14:paraId="30695765"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2994C34"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0D60A5"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241A096"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ABA8412"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全校各专业</w:t>
            </w:r>
          </w:p>
        </w:tc>
      </w:tr>
      <w:tr w:rsidR="004238F6" w:rsidRPr="004238F6" w14:paraId="046C2696"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4A81A7"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495CB3D7"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赵志强、田燕佳</w:t>
            </w:r>
          </w:p>
        </w:tc>
      </w:tr>
      <w:tr w:rsidR="004238F6" w:rsidRPr="004238F6" w14:paraId="36F05604"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10F60C"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9BC14FB"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赵志强、田燕佳</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F7DCD3C"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837276D"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张子麟</w:t>
            </w:r>
          </w:p>
        </w:tc>
      </w:tr>
      <w:tr w:rsidR="004238F6" w:rsidRPr="004238F6" w14:paraId="374003D3"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D20B3FD"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2AA5D744"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《中国近现代史纲要》《马克思主义基本原理》</w:t>
            </w:r>
          </w:p>
        </w:tc>
      </w:tr>
      <w:tr w:rsidR="004238F6" w:rsidRPr="004238F6" w14:paraId="312E9412"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DF915E"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4D88336"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无</w:t>
            </w:r>
          </w:p>
        </w:tc>
      </w:tr>
    </w:tbl>
    <w:p w14:paraId="62F34E47"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二、课程学习目标及与毕业要求的对应关系</w:t>
      </w:r>
    </w:p>
    <w:p w14:paraId="2B0EEE88"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（一）课程学习目标</w:t>
      </w:r>
    </w:p>
    <w:p w14:paraId="76E1B118"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通过本课程的学习，学生应达到以下目标：</w:t>
      </w:r>
    </w:p>
    <w:p w14:paraId="4B53CFD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bookmarkStart w:id="8" w:name="_Hlk147906285"/>
      <w:r w:rsidRPr="004238F6">
        <w:rPr>
          <w:rFonts w:ascii="宋体" w:eastAsia="宋体" w:hAnsi="宋体" w:cs="宋体" w:hint="eastAsia"/>
          <w:sz w:val="24"/>
          <w:szCs w:val="24"/>
        </w:rPr>
        <w:t>1.全面了解中国共产党领导人民进行革命、建设、改革的历史进程、历史变革、历史成就；理解中国共产党坚持把马克思主义基本原理同中国具体实际相结合、同中华优秀传统文化相结合，不断推进马克思主义中国化时代化；准确把握毛泽东思想、邓小平理论、“三个代表”重要思想、科学发展观等理论成果；</w:t>
      </w:r>
    </w:p>
    <w:p w14:paraId="6958668E"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2.学习把握理论背后的思想，思想之中的战略，以及战略之中蕴含的智慧，从而得到思想的启迪、战略的启蒙和智慧的启示；提升运用马克思主义立场、观点和方法认识问题、分析问题和解决问题的能力；</w:t>
      </w:r>
    </w:p>
    <w:p w14:paraId="7F63496C" w14:textId="77777777" w:rsidR="004238F6" w:rsidRPr="004238F6" w:rsidRDefault="004238F6" w:rsidP="004238F6">
      <w:pPr>
        <w:adjustRightInd w:val="0"/>
        <w:snapToGrid w:val="0"/>
        <w:spacing w:line="440" w:lineRule="exact"/>
        <w:ind w:firstLineChars="200" w:firstLine="480"/>
        <w:rPr>
          <w:rFonts w:ascii="宋体" w:eastAsia="宋体" w:hAnsi="宋体" w:cs="宋体"/>
          <w:b/>
          <w:sz w:val="24"/>
        </w:rPr>
      </w:pPr>
      <w:r w:rsidRPr="004238F6">
        <w:rPr>
          <w:rFonts w:ascii="宋体" w:eastAsia="宋体" w:hAnsi="宋体" w:cs="宋体" w:hint="eastAsia"/>
          <w:sz w:val="24"/>
          <w:szCs w:val="24"/>
        </w:rPr>
        <w:lastRenderedPageBreak/>
        <w:t>3.深刻认识马克思主义中国化时代化理论成果的时代意义、理论意义、世界意义，坚定中国特色社会主义道路自信、理论自信、制度自信、文化自信，增进政治认同、思想认同、理论认同、情感认同。</w:t>
      </w:r>
    </w:p>
    <w:bookmarkEnd w:id="8"/>
    <w:p w14:paraId="1F04AD65" w14:textId="77777777" w:rsidR="004238F6" w:rsidRPr="004238F6" w:rsidRDefault="004238F6" w:rsidP="004238F6">
      <w:pPr>
        <w:snapToGrid w:val="0"/>
        <w:spacing w:before="187" w:after="187" w:line="440" w:lineRule="exact"/>
        <w:rPr>
          <w:rFonts w:ascii="黑体" w:eastAsia="黑体" w:hAnsi="黑体"/>
          <w:sz w:val="28"/>
          <w:szCs w:val="28"/>
        </w:rPr>
      </w:pPr>
      <w:r w:rsidRPr="004238F6">
        <w:rPr>
          <w:rFonts w:ascii="黑体" w:eastAsia="黑体" w:hAnsi="黑体" w:hint="eastAsia"/>
          <w:sz w:val="28"/>
          <w:szCs w:val="28"/>
        </w:rPr>
        <w:t>（二）课程学习目标与（师范教育专业）毕业要求指标点的对应关系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9"/>
        <w:gridCol w:w="1570"/>
        <w:gridCol w:w="5640"/>
      </w:tblGrid>
      <w:tr w:rsidR="004238F6" w:rsidRPr="004238F6" w14:paraId="3201E9BB" w14:textId="77777777" w:rsidTr="001322D7">
        <w:trPr>
          <w:trHeight w:val="815"/>
          <w:jc w:val="center"/>
        </w:trPr>
        <w:tc>
          <w:tcPr>
            <w:tcW w:w="1959" w:type="dxa"/>
            <w:vAlign w:val="center"/>
          </w:tcPr>
          <w:p w14:paraId="117CCA98"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570" w:type="dxa"/>
            <w:vAlign w:val="center"/>
          </w:tcPr>
          <w:p w14:paraId="7B74E6F5"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640" w:type="dxa"/>
            <w:vAlign w:val="center"/>
          </w:tcPr>
          <w:p w14:paraId="4ECD389E"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12C2E229" w14:textId="77777777" w:rsidTr="001322D7">
        <w:trPr>
          <w:trHeight w:val="815"/>
          <w:jc w:val="center"/>
        </w:trPr>
        <w:tc>
          <w:tcPr>
            <w:tcW w:w="1959" w:type="dxa"/>
            <w:tcBorders>
              <w:top w:val="single" w:sz="4" w:space="0" w:color="auto"/>
              <w:left w:val="single" w:sz="4" w:space="0" w:color="auto"/>
              <w:bottom w:val="single" w:sz="4" w:space="0" w:color="auto"/>
              <w:right w:val="single" w:sz="4" w:space="0" w:color="auto"/>
            </w:tcBorders>
            <w:vAlign w:val="center"/>
          </w:tcPr>
          <w:p w14:paraId="0E7066BB"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color w:val="000000"/>
                <w:sz w:val="24"/>
              </w:rPr>
              <w:t>课程目标1</w:t>
            </w:r>
          </w:p>
        </w:tc>
        <w:tc>
          <w:tcPr>
            <w:tcW w:w="1570" w:type="dxa"/>
            <w:tcBorders>
              <w:top w:val="single" w:sz="4" w:space="0" w:color="auto"/>
              <w:left w:val="single" w:sz="4" w:space="0" w:color="auto"/>
              <w:bottom w:val="single" w:sz="4" w:space="0" w:color="auto"/>
              <w:right w:val="single" w:sz="4" w:space="0" w:color="auto"/>
            </w:tcBorders>
            <w:vAlign w:val="center"/>
          </w:tcPr>
          <w:p w14:paraId="0921C577"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sz w:val="24"/>
              </w:rPr>
              <w:t>6.综合育人</w:t>
            </w:r>
            <w:r w:rsidRPr="004238F6">
              <w:rPr>
                <w:rFonts w:ascii="宋体" w:eastAsia="宋体" w:hAnsi="宋体" w:cs="宋体" w:hint="eastAsia"/>
                <w:sz w:val="24"/>
                <w:szCs w:val="24"/>
              </w:rPr>
              <w:t>(M)</w:t>
            </w:r>
          </w:p>
        </w:tc>
        <w:tc>
          <w:tcPr>
            <w:tcW w:w="5640" w:type="dxa"/>
            <w:tcBorders>
              <w:top w:val="single" w:sz="4" w:space="0" w:color="auto"/>
              <w:left w:val="single" w:sz="4" w:space="0" w:color="auto"/>
              <w:bottom w:val="single" w:sz="4" w:space="0" w:color="auto"/>
              <w:right w:val="single" w:sz="4" w:space="0" w:color="auto"/>
            </w:tcBorders>
            <w:vAlign w:val="center"/>
          </w:tcPr>
          <w:p w14:paraId="6FA11C2D" w14:textId="77777777" w:rsidR="004238F6" w:rsidRPr="004238F6" w:rsidRDefault="004238F6" w:rsidP="004238F6">
            <w:pPr>
              <w:spacing w:line="440" w:lineRule="exact"/>
              <w:ind w:firstLineChars="200" w:firstLine="480"/>
              <w:rPr>
                <w:rFonts w:ascii="宋体" w:eastAsia="宋体" w:hAnsi="宋体" w:cs="宋体"/>
                <w:bCs/>
                <w:sz w:val="24"/>
                <w:szCs w:val="24"/>
              </w:rPr>
            </w:pPr>
            <w:r w:rsidRPr="004238F6">
              <w:rPr>
                <w:rFonts w:ascii="宋体" w:eastAsia="宋体" w:hAnsi="宋体" w:cs="宋体" w:hint="eastAsia"/>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4238F6" w:rsidRPr="004238F6" w14:paraId="4AE29DC3" w14:textId="77777777" w:rsidTr="001322D7">
        <w:trPr>
          <w:trHeight w:val="815"/>
          <w:jc w:val="center"/>
        </w:trPr>
        <w:tc>
          <w:tcPr>
            <w:tcW w:w="1959" w:type="dxa"/>
            <w:tcBorders>
              <w:top w:val="single" w:sz="4" w:space="0" w:color="auto"/>
              <w:left w:val="single" w:sz="4" w:space="0" w:color="auto"/>
              <w:bottom w:val="single" w:sz="4" w:space="0" w:color="auto"/>
              <w:right w:val="single" w:sz="4" w:space="0" w:color="auto"/>
            </w:tcBorders>
            <w:vAlign w:val="center"/>
          </w:tcPr>
          <w:p w14:paraId="596B0374"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color w:val="000000"/>
                <w:sz w:val="24"/>
              </w:rPr>
              <w:t>课程目标2</w:t>
            </w:r>
          </w:p>
        </w:tc>
        <w:tc>
          <w:tcPr>
            <w:tcW w:w="1570" w:type="dxa"/>
            <w:tcBorders>
              <w:top w:val="single" w:sz="4" w:space="0" w:color="auto"/>
              <w:left w:val="single" w:sz="4" w:space="0" w:color="auto"/>
              <w:bottom w:val="single" w:sz="4" w:space="0" w:color="auto"/>
              <w:right w:val="single" w:sz="4" w:space="0" w:color="auto"/>
            </w:tcBorders>
            <w:vAlign w:val="center"/>
          </w:tcPr>
          <w:p w14:paraId="79705AB2"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sz w:val="24"/>
              </w:rPr>
              <w:t>8.沟通合作</w:t>
            </w:r>
            <w:r w:rsidRPr="004238F6">
              <w:rPr>
                <w:rFonts w:ascii="宋体" w:eastAsia="宋体" w:hAnsi="宋体" w:cs="宋体" w:hint="eastAsia"/>
                <w:sz w:val="24"/>
                <w:szCs w:val="24"/>
              </w:rPr>
              <w:t>(M)</w:t>
            </w:r>
          </w:p>
        </w:tc>
        <w:tc>
          <w:tcPr>
            <w:tcW w:w="5640" w:type="dxa"/>
            <w:tcBorders>
              <w:top w:val="single" w:sz="4" w:space="0" w:color="auto"/>
              <w:left w:val="single" w:sz="4" w:space="0" w:color="auto"/>
              <w:bottom w:val="single" w:sz="4" w:space="0" w:color="auto"/>
              <w:right w:val="single" w:sz="4" w:space="0" w:color="auto"/>
            </w:tcBorders>
            <w:vAlign w:val="center"/>
          </w:tcPr>
          <w:p w14:paraId="66544B88" w14:textId="77777777" w:rsidR="004238F6" w:rsidRPr="004238F6" w:rsidRDefault="004238F6" w:rsidP="004238F6">
            <w:pPr>
              <w:spacing w:line="440" w:lineRule="exact"/>
              <w:ind w:firstLineChars="200" w:firstLine="480"/>
              <w:rPr>
                <w:rFonts w:ascii="宋体" w:eastAsia="宋体" w:hAnsi="宋体" w:cs="宋体"/>
                <w:bCs/>
                <w:sz w:val="24"/>
                <w:szCs w:val="24"/>
              </w:rPr>
            </w:pPr>
            <w:r w:rsidRPr="004238F6">
              <w:rPr>
                <w:rFonts w:ascii="宋体" w:eastAsia="宋体" w:hAnsi="宋体" w:cs="宋体" w:hint="eastAsia"/>
                <w:kern w:val="0"/>
                <w:sz w:val="24"/>
                <w:szCs w:val="24"/>
              </w:rPr>
              <w:t>理解学习共同体的作用，具有团队协作精神，掌握沟通合作技能，具有小组互助和合作学习体验。</w:t>
            </w:r>
          </w:p>
        </w:tc>
      </w:tr>
      <w:tr w:rsidR="004238F6" w:rsidRPr="004238F6" w14:paraId="779B19FA" w14:textId="77777777" w:rsidTr="001322D7">
        <w:trPr>
          <w:trHeight w:val="815"/>
          <w:jc w:val="center"/>
        </w:trPr>
        <w:tc>
          <w:tcPr>
            <w:tcW w:w="1959" w:type="dxa"/>
            <w:tcBorders>
              <w:top w:val="single" w:sz="4" w:space="0" w:color="auto"/>
              <w:left w:val="single" w:sz="4" w:space="0" w:color="auto"/>
              <w:bottom w:val="single" w:sz="4" w:space="0" w:color="auto"/>
              <w:right w:val="single" w:sz="4" w:space="0" w:color="auto"/>
            </w:tcBorders>
            <w:vAlign w:val="center"/>
          </w:tcPr>
          <w:p w14:paraId="72CB1741" w14:textId="77777777" w:rsidR="004238F6" w:rsidRPr="004238F6" w:rsidRDefault="004238F6" w:rsidP="004238F6">
            <w:pPr>
              <w:spacing w:line="440" w:lineRule="exact"/>
              <w:jc w:val="center"/>
              <w:rPr>
                <w:rFonts w:ascii="宋体" w:eastAsia="宋体" w:hAnsi="宋体" w:cs="宋体"/>
                <w:color w:val="000000"/>
                <w:sz w:val="24"/>
              </w:rPr>
            </w:pPr>
            <w:r w:rsidRPr="004238F6">
              <w:rPr>
                <w:rFonts w:ascii="宋体" w:eastAsia="宋体" w:hAnsi="宋体" w:cs="宋体" w:hint="eastAsia"/>
                <w:bCs/>
                <w:sz w:val="24"/>
              </w:rPr>
              <w:t>课程目标3</w:t>
            </w:r>
          </w:p>
        </w:tc>
        <w:tc>
          <w:tcPr>
            <w:tcW w:w="1570" w:type="dxa"/>
            <w:tcBorders>
              <w:top w:val="single" w:sz="4" w:space="0" w:color="auto"/>
              <w:left w:val="single" w:sz="4" w:space="0" w:color="auto"/>
              <w:bottom w:val="single" w:sz="4" w:space="0" w:color="auto"/>
              <w:right w:val="single" w:sz="4" w:space="0" w:color="auto"/>
            </w:tcBorders>
            <w:vAlign w:val="center"/>
          </w:tcPr>
          <w:p w14:paraId="74481B8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bCs/>
                <w:sz w:val="24"/>
              </w:rPr>
              <w:t>1.师德规范</w:t>
            </w:r>
            <w:r w:rsidRPr="004238F6">
              <w:rPr>
                <w:rFonts w:ascii="宋体" w:eastAsia="宋体" w:hAnsi="宋体" w:cs="宋体" w:hint="eastAsia"/>
                <w:sz w:val="24"/>
                <w:szCs w:val="24"/>
              </w:rPr>
              <w:t>(H)</w:t>
            </w:r>
          </w:p>
        </w:tc>
        <w:tc>
          <w:tcPr>
            <w:tcW w:w="5640" w:type="dxa"/>
            <w:tcBorders>
              <w:top w:val="single" w:sz="4" w:space="0" w:color="auto"/>
              <w:left w:val="single" w:sz="4" w:space="0" w:color="auto"/>
              <w:bottom w:val="single" w:sz="4" w:space="0" w:color="auto"/>
              <w:right w:val="single" w:sz="4" w:space="0" w:color="auto"/>
            </w:tcBorders>
            <w:vAlign w:val="center"/>
          </w:tcPr>
          <w:p w14:paraId="0D545705" w14:textId="77777777" w:rsidR="004238F6" w:rsidRPr="004238F6" w:rsidRDefault="004238F6" w:rsidP="004238F6">
            <w:pPr>
              <w:spacing w:line="440" w:lineRule="exact"/>
              <w:ind w:firstLineChars="200" w:firstLine="480"/>
              <w:rPr>
                <w:rFonts w:ascii="宋体" w:eastAsia="宋体" w:hAnsi="宋体" w:cs="宋体"/>
                <w:kern w:val="0"/>
                <w:sz w:val="24"/>
                <w:szCs w:val="24"/>
              </w:rPr>
            </w:pPr>
            <w:proofErr w:type="gramStart"/>
            <w:r w:rsidRPr="004238F6">
              <w:rPr>
                <w:rFonts w:ascii="宋体" w:eastAsia="宋体" w:hAnsi="宋体" w:cs="宋体" w:hint="eastAsia"/>
                <w:bCs/>
                <w:sz w:val="24"/>
                <w:szCs w:val="24"/>
              </w:rPr>
              <w:t>践行</w:t>
            </w:r>
            <w:proofErr w:type="gramEnd"/>
            <w:r w:rsidRPr="004238F6">
              <w:rPr>
                <w:rFonts w:ascii="宋体" w:eastAsia="宋体" w:hAnsi="宋体" w:cs="宋体" w:hint="eastAsia"/>
                <w:bCs/>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144090BF" w14:textId="77777777" w:rsidR="004238F6" w:rsidRPr="004238F6" w:rsidRDefault="004238F6" w:rsidP="004238F6">
      <w:pPr>
        <w:snapToGrid w:val="0"/>
        <w:spacing w:before="187" w:after="187" w:line="440" w:lineRule="exact"/>
        <w:rPr>
          <w:rFonts w:ascii="黑体" w:eastAsia="黑体" w:hAnsi="黑体"/>
          <w:sz w:val="28"/>
          <w:szCs w:val="28"/>
        </w:rPr>
      </w:pPr>
      <w:r w:rsidRPr="004238F6">
        <w:rPr>
          <w:rFonts w:ascii="黑体" w:eastAsia="黑体" w:hAnsi="黑体" w:hint="eastAsia"/>
          <w:sz w:val="28"/>
          <w:szCs w:val="28"/>
        </w:rPr>
        <w:t>（三）课程学习目标与（工程教育专业）毕业要求指标点的对应关系</w:t>
      </w:r>
    </w:p>
    <w:tbl>
      <w:tblPr>
        <w:tblW w:w="88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1529"/>
        <w:gridCol w:w="5681"/>
      </w:tblGrid>
      <w:tr w:rsidR="004238F6" w:rsidRPr="004238F6" w14:paraId="5D4AAA3F" w14:textId="77777777" w:rsidTr="001322D7">
        <w:trPr>
          <w:trHeight w:val="815"/>
          <w:jc w:val="center"/>
        </w:trPr>
        <w:tc>
          <w:tcPr>
            <w:tcW w:w="1668" w:type="dxa"/>
            <w:vAlign w:val="center"/>
          </w:tcPr>
          <w:p w14:paraId="0BFDABDB"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529" w:type="dxa"/>
            <w:vAlign w:val="center"/>
          </w:tcPr>
          <w:p w14:paraId="1DB6BA71"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681" w:type="dxa"/>
            <w:vAlign w:val="center"/>
          </w:tcPr>
          <w:p w14:paraId="061B384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1DD9CB62" w14:textId="77777777" w:rsidTr="001322D7">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14722468"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color w:val="000000"/>
                <w:sz w:val="24"/>
              </w:rPr>
              <w:t>课程目标1</w:t>
            </w:r>
          </w:p>
        </w:tc>
        <w:tc>
          <w:tcPr>
            <w:tcW w:w="1529" w:type="dxa"/>
            <w:tcBorders>
              <w:top w:val="single" w:sz="4" w:space="0" w:color="auto"/>
              <w:left w:val="single" w:sz="4" w:space="0" w:color="auto"/>
              <w:bottom w:val="single" w:sz="4" w:space="0" w:color="auto"/>
              <w:right w:val="single" w:sz="4" w:space="0" w:color="auto"/>
            </w:tcBorders>
            <w:vAlign w:val="center"/>
          </w:tcPr>
          <w:p w14:paraId="79EB645F"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sz w:val="24"/>
              </w:rPr>
              <w:t>7.环境和可持续发展</w:t>
            </w:r>
            <w:r w:rsidRPr="004238F6">
              <w:rPr>
                <w:rFonts w:ascii="宋体" w:eastAsia="宋体" w:hAnsi="宋体" w:cs="宋体" w:hint="eastAsia"/>
                <w:sz w:val="24"/>
                <w:szCs w:val="24"/>
              </w:rPr>
              <w:t>(M)</w:t>
            </w:r>
          </w:p>
        </w:tc>
        <w:tc>
          <w:tcPr>
            <w:tcW w:w="5681" w:type="dxa"/>
            <w:tcBorders>
              <w:top w:val="single" w:sz="4" w:space="0" w:color="auto"/>
              <w:left w:val="single" w:sz="4" w:space="0" w:color="auto"/>
              <w:bottom w:val="single" w:sz="4" w:space="0" w:color="auto"/>
              <w:right w:val="single" w:sz="4" w:space="0" w:color="auto"/>
            </w:tcBorders>
            <w:vAlign w:val="center"/>
          </w:tcPr>
          <w:p w14:paraId="5676925D"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kern w:val="0"/>
                <w:sz w:val="24"/>
                <w:szCs w:val="24"/>
              </w:rPr>
              <w:t>能够理解和评价针对复杂工程问题的工程实践对环境、社会可持续发展的影响；</w:t>
            </w:r>
          </w:p>
        </w:tc>
      </w:tr>
      <w:tr w:rsidR="004238F6" w:rsidRPr="004238F6" w14:paraId="0E32E9BD" w14:textId="77777777" w:rsidTr="001322D7">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475C4106" w14:textId="77777777" w:rsidR="004238F6" w:rsidRPr="004238F6" w:rsidRDefault="004238F6" w:rsidP="004238F6">
            <w:pPr>
              <w:spacing w:line="440" w:lineRule="exact"/>
              <w:jc w:val="center"/>
              <w:rPr>
                <w:rFonts w:ascii="宋体" w:eastAsia="宋体" w:hAnsi="宋体" w:cs="宋体"/>
                <w:color w:val="000000"/>
                <w:sz w:val="24"/>
              </w:rPr>
            </w:pPr>
            <w:r w:rsidRPr="004238F6">
              <w:rPr>
                <w:rFonts w:ascii="宋体" w:eastAsia="宋体" w:hAnsi="宋体" w:cs="宋体" w:hint="eastAsia"/>
                <w:bCs/>
                <w:sz w:val="24"/>
              </w:rPr>
              <w:t>课程目标2</w:t>
            </w:r>
          </w:p>
        </w:tc>
        <w:tc>
          <w:tcPr>
            <w:tcW w:w="1529" w:type="dxa"/>
            <w:tcBorders>
              <w:top w:val="single" w:sz="4" w:space="0" w:color="auto"/>
              <w:left w:val="single" w:sz="4" w:space="0" w:color="auto"/>
              <w:bottom w:val="single" w:sz="4" w:space="0" w:color="auto"/>
              <w:right w:val="single" w:sz="4" w:space="0" w:color="auto"/>
            </w:tcBorders>
            <w:vAlign w:val="center"/>
          </w:tcPr>
          <w:p w14:paraId="39375587"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bCs/>
                <w:sz w:val="24"/>
              </w:rPr>
              <w:t>3.设计/开发解决方案</w:t>
            </w:r>
            <w:r w:rsidRPr="004238F6">
              <w:rPr>
                <w:rFonts w:ascii="宋体" w:eastAsia="宋体" w:hAnsi="宋体" w:cs="宋体" w:hint="eastAsia"/>
                <w:sz w:val="24"/>
                <w:szCs w:val="24"/>
              </w:rPr>
              <w:t>（L）</w:t>
            </w:r>
          </w:p>
        </w:tc>
        <w:tc>
          <w:tcPr>
            <w:tcW w:w="5681" w:type="dxa"/>
            <w:tcBorders>
              <w:top w:val="single" w:sz="4" w:space="0" w:color="auto"/>
              <w:left w:val="single" w:sz="4" w:space="0" w:color="auto"/>
              <w:bottom w:val="single" w:sz="4" w:space="0" w:color="auto"/>
              <w:right w:val="single" w:sz="4" w:space="0" w:color="auto"/>
            </w:tcBorders>
            <w:vAlign w:val="center"/>
          </w:tcPr>
          <w:p w14:paraId="1AD8E76C" w14:textId="77777777" w:rsidR="004238F6" w:rsidRPr="004238F6" w:rsidRDefault="004238F6" w:rsidP="004238F6">
            <w:pPr>
              <w:adjustRightInd w:val="0"/>
              <w:snapToGrid w:val="0"/>
              <w:spacing w:line="440" w:lineRule="exact"/>
              <w:ind w:firstLineChars="200" w:firstLine="480"/>
              <w:rPr>
                <w:rFonts w:ascii="宋体" w:eastAsia="宋体" w:hAnsi="宋体" w:cs="宋体"/>
                <w:kern w:val="0"/>
                <w:sz w:val="24"/>
                <w:szCs w:val="24"/>
              </w:rPr>
            </w:pPr>
            <w:r w:rsidRPr="004238F6">
              <w:rPr>
                <w:rFonts w:ascii="宋体" w:eastAsia="宋体" w:hAnsi="宋体" w:cs="宋体" w:hint="eastAsia"/>
                <w:color w:val="000000"/>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4238F6" w:rsidRPr="004238F6" w14:paraId="0DCBB8CA" w14:textId="77777777" w:rsidTr="001322D7">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523DA06C" w14:textId="77777777" w:rsidR="004238F6" w:rsidRPr="004238F6" w:rsidRDefault="004238F6" w:rsidP="004238F6">
            <w:pPr>
              <w:spacing w:line="440" w:lineRule="exact"/>
              <w:jc w:val="center"/>
              <w:rPr>
                <w:rFonts w:ascii="宋体" w:eastAsia="宋体" w:hAnsi="宋体" w:cs="宋体"/>
                <w:bCs/>
                <w:sz w:val="24"/>
              </w:rPr>
            </w:pPr>
            <w:r w:rsidRPr="004238F6">
              <w:rPr>
                <w:rFonts w:ascii="宋体" w:eastAsia="宋体" w:hAnsi="宋体" w:cs="宋体" w:hint="eastAsia"/>
                <w:color w:val="000000"/>
                <w:sz w:val="24"/>
              </w:rPr>
              <w:lastRenderedPageBreak/>
              <w:t>课程目标3</w:t>
            </w:r>
          </w:p>
        </w:tc>
        <w:tc>
          <w:tcPr>
            <w:tcW w:w="1529" w:type="dxa"/>
            <w:tcBorders>
              <w:top w:val="single" w:sz="4" w:space="0" w:color="auto"/>
              <w:left w:val="single" w:sz="4" w:space="0" w:color="auto"/>
              <w:bottom w:val="single" w:sz="4" w:space="0" w:color="auto"/>
              <w:right w:val="single" w:sz="4" w:space="0" w:color="auto"/>
            </w:tcBorders>
            <w:vAlign w:val="center"/>
          </w:tcPr>
          <w:p w14:paraId="214021E2" w14:textId="77777777" w:rsidR="004238F6" w:rsidRPr="004238F6" w:rsidRDefault="004238F6" w:rsidP="004238F6">
            <w:pPr>
              <w:spacing w:line="440" w:lineRule="exact"/>
              <w:ind w:left="960" w:hangingChars="400" w:hanging="960"/>
              <w:jc w:val="center"/>
              <w:rPr>
                <w:rFonts w:ascii="宋体" w:eastAsia="宋体" w:hAnsi="宋体" w:cs="宋体"/>
                <w:sz w:val="24"/>
              </w:rPr>
            </w:pPr>
            <w:r w:rsidRPr="004238F6">
              <w:rPr>
                <w:rFonts w:ascii="宋体" w:eastAsia="宋体" w:hAnsi="宋体" w:cs="宋体" w:hint="eastAsia"/>
                <w:sz w:val="24"/>
              </w:rPr>
              <w:t>8.职业规范</w:t>
            </w:r>
          </w:p>
          <w:p w14:paraId="34609BFE" w14:textId="77777777" w:rsidR="004238F6" w:rsidRPr="004238F6" w:rsidRDefault="004238F6" w:rsidP="004238F6">
            <w:pPr>
              <w:spacing w:line="440" w:lineRule="exact"/>
              <w:ind w:left="960" w:hangingChars="400" w:hanging="960"/>
              <w:rPr>
                <w:rFonts w:ascii="宋体" w:eastAsia="宋体" w:hAnsi="宋体" w:cs="宋体"/>
                <w:sz w:val="24"/>
              </w:rPr>
            </w:pPr>
            <w:r w:rsidRPr="004238F6">
              <w:rPr>
                <w:rFonts w:ascii="宋体" w:eastAsia="宋体" w:hAnsi="宋体" w:cs="宋体" w:hint="eastAsia"/>
                <w:sz w:val="24"/>
              </w:rPr>
              <w:t xml:space="preserve">   </w:t>
            </w:r>
            <w:r w:rsidRPr="004238F6">
              <w:rPr>
                <w:rFonts w:ascii="宋体" w:eastAsia="宋体" w:hAnsi="宋体" w:cs="宋体" w:hint="eastAsia"/>
                <w:sz w:val="24"/>
                <w:szCs w:val="24"/>
              </w:rPr>
              <w:t>（H）</w:t>
            </w:r>
          </w:p>
          <w:p w14:paraId="794D1E49" w14:textId="77777777" w:rsidR="004238F6" w:rsidRPr="004238F6" w:rsidRDefault="004238F6" w:rsidP="004238F6">
            <w:pPr>
              <w:spacing w:line="440" w:lineRule="exact"/>
              <w:jc w:val="center"/>
              <w:rPr>
                <w:rFonts w:ascii="宋体" w:eastAsia="宋体" w:hAnsi="宋体" w:cs="宋体"/>
                <w:bCs/>
                <w:sz w:val="24"/>
              </w:rPr>
            </w:pPr>
          </w:p>
        </w:tc>
        <w:tc>
          <w:tcPr>
            <w:tcW w:w="5681" w:type="dxa"/>
            <w:tcBorders>
              <w:top w:val="single" w:sz="4" w:space="0" w:color="auto"/>
              <w:left w:val="single" w:sz="4" w:space="0" w:color="auto"/>
              <w:bottom w:val="single" w:sz="4" w:space="0" w:color="auto"/>
              <w:right w:val="single" w:sz="4" w:space="0" w:color="auto"/>
            </w:tcBorders>
            <w:vAlign w:val="center"/>
          </w:tcPr>
          <w:p w14:paraId="1E8FCD82" w14:textId="77777777" w:rsidR="004238F6" w:rsidRPr="004238F6" w:rsidRDefault="004238F6" w:rsidP="004238F6">
            <w:pPr>
              <w:adjustRightInd w:val="0"/>
              <w:snapToGrid w:val="0"/>
              <w:spacing w:line="440" w:lineRule="exact"/>
              <w:ind w:firstLineChars="200" w:firstLine="480"/>
              <w:rPr>
                <w:rFonts w:ascii="宋体" w:eastAsia="宋体" w:hAnsi="宋体" w:cs="宋体"/>
                <w:bCs/>
                <w:sz w:val="24"/>
                <w:szCs w:val="24"/>
              </w:rPr>
            </w:pPr>
            <w:r w:rsidRPr="004238F6">
              <w:rPr>
                <w:rFonts w:ascii="宋体" w:eastAsia="宋体" w:hAnsi="宋体" w:cs="宋体" w:hint="eastAsia"/>
                <w:kern w:val="0"/>
                <w:sz w:val="24"/>
                <w:szCs w:val="24"/>
              </w:rPr>
              <w:t>具有人文社会科学素养、社会责任感，能够在工程实践中理解并遵守工程职业道德和规范，履行责任；</w:t>
            </w:r>
          </w:p>
        </w:tc>
      </w:tr>
    </w:tbl>
    <w:p w14:paraId="5B7CD89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三、课程学习内容及与课程学习目标的对应关系</w:t>
      </w:r>
    </w:p>
    <w:p w14:paraId="5F8D6C46"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bCs/>
          <w:sz w:val="28"/>
          <w:szCs w:val="28"/>
        </w:rPr>
      </w:pPr>
      <w:r w:rsidRPr="004238F6">
        <w:rPr>
          <w:rFonts w:ascii="黑体" w:eastAsia="黑体" w:hAnsi="黑体" w:cs="Times New Roman" w:hint="eastAsia"/>
          <w:bCs/>
          <w:sz w:val="28"/>
          <w:szCs w:val="28"/>
        </w:rPr>
        <w:t>（一）课程学习内容</w:t>
      </w:r>
    </w:p>
    <w:p w14:paraId="4F7F9059"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导论：马克思主义中国化时代化的历史进程与理论成果</w:t>
      </w:r>
    </w:p>
    <w:p w14:paraId="6BD174C8" w14:textId="77777777" w:rsidR="004238F6" w:rsidRPr="004238F6" w:rsidRDefault="004238F6" w:rsidP="004238F6">
      <w:pPr>
        <w:snapToGrid w:val="0"/>
        <w:spacing w:beforeLines="50" w:before="156" w:afterLines="50" w:after="156"/>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【学习目标】</w:t>
      </w:r>
    </w:p>
    <w:p w14:paraId="5D79FD50"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w:t>
      </w:r>
      <w:r w:rsidRPr="004238F6">
        <w:rPr>
          <w:rFonts w:ascii="宋体" w:eastAsia="宋体" w:hAnsi="宋体" w:cs="宋体" w:hint="eastAsia"/>
          <w:sz w:val="24"/>
        </w:rPr>
        <w:t>认知类目标：</w:t>
      </w:r>
      <w:r w:rsidRPr="004238F6">
        <w:rPr>
          <w:rFonts w:ascii="宋体" w:eastAsia="宋体" w:hAnsi="宋体" w:cs="宋体" w:hint="eastAsia"/>
          <w:color w:val="000000"/>
          <w:sz w:val="24"/>
          <w:szCs w:val="24"/>
        </w:rPr>
        <w:t>了解马克思主义传入中国、中国最终选择马克思主义的历史过程，理解中国共产党人提出“马克思主义中国化”命题的时代背景和重要意义，掌握马克思主义中国化的科学内涵。</w:t>
      </w:r>
    </w:p>
    <w:p w14:paraId="2BF7CC31"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w:t>
      </w:r>
      <w:r w:rsidRPr="004238F6">
        <w:rPr>
          <w:rFonts w:ascii="宋体" w:eastAsia="宋体" w:hAnsi="宋体" w:cs="宋体" w:hint="eastAsia"/>
          <w:sz w:val="24"/>
        </w:rPr>
        <w:t>过程与方法类目标：</w:t>
      </w:r>
      <w:bookmarkStart w:id="9" w:name="_Hlk147995036"/>
      <w:r w:rsidRPr="004238F6">
        <w:rPr>
          <w:rFonts w:ascii="宋体" w:eastAsia="宋体" w:hAnsi="宋体" w:cs="宋体" w:hint="eastAsia"/>
          <w:color w:val="000000"/>
          <w:sz w:val="24"/>
          <w:szCs w:val="24"/>
        </w:rPr>
        <w:t>掌握马克思主义中国化时代化过程中遵循的实事求是、与时俱进、开拓创新等方法论。</w:t>
      </w:r>
    </w:p>
    <w:bookmarkEnd w:id="9"/>
    <w:p w14:paraId="5C613D61"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w:t>
      </w:r>
      <w:r w:rsidRPr="004238F6">
        <w:rPr>
          <w:rFonts w:ascii="宋体" w:eastAsia="宋体" w:hAnsi="宋体" w:cs="宋体" w:hint="eastAsia"/>
          <w:sz w:val="24"/>
        </w:rPr>
        <w:t>情感、态度、价值观类目标：</w:t>
      </w:r>
      <w:bookmarkStart w:id="10" w:name="_Hlk147995051"/>
      <w:r w:rsidRPr="004238F6">
        <w:rPr>
          <w:rFonts w:ascii="宋体" w:eastAsia="宋体" w:hAnsi="宋体" w:cs="宋体" w:hint="eastAsia"/>
          <w:color w:val="000000"/>
          <w:sz w:val="24"/>
          <w:szCs w:val="24"/>
        </w:rPr>
        <w:t>认识到学习马克思主义中国化时代化与中国化马克思主义的意义和价值，自觉提升运用马克思主义立场、观点和方法认识、分析与解决问题的能力。</w:t>
      </w:r>
    </w:p>
    <w:bookmarkEnd w:id="10"/>
    <w:p w14:paraId="197C9A51" w14:textId="77777777" w:rsidR="004238F6" w:rsidRPr="004238F6" w:rsidRDefault="004238F6" w:rsidP="004238F6">
      <w:pPr>
        <w:snapToGrid w:val="0"/>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5C38D45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w:t>
      </w:r>
      <w:bookmarkStart w:id="11" w:name="_Hlk147995082"/>
      <w:r w:rsidRPr="004238F6">
        <w:rPr>
          <w:rFonts w:ascii="宋体" w:eastAsia="宋体" w:hAnsi="宋体" w:cs="宋体" w:hint="eastAsia"/>
          <w:color w:val="000000"/>
          <w:sz w:val="24"/>
          <w:szCs w:val="24"/>
        </w:rPr>
        <w:t>马克思主义中国化时代化的提出</w:t>
      </w:r>
    </w:p>
    <w:bookmarkEnd w:id="11"/>
    <w:p w14:paraId="0B37E3C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w:t>
      </w:r>
      <w:bookmarkStart w:id="12" w:name="_Hlk147995095"/>
      <w:r w:rsidRPr="004238F6">
        <w:rPr>
          <w:rFonts w:ascii="宋体" w:eastAsia="宋体" w:hAnsi="宋体" w:cs="宋体" w:hint="eastAsia"/>
          <w:color w:val="000000"/>
          <w:sz w:val="24"/>
          <w:szCs w:val="24"/>
        </w:rPr>
        <w:t>马克思主义中国化时代化的内涵</w:t>
      </w:r>
      <w:bookmarkEnd w:id="12"/>
    </w:p>
    <w:p w14:paraId="7A2B1E8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w:t>
      </w:r>
      <w:bookmarkStart w:id="13" w:name="_Hlk147995106"/>
      <w:r w:rsidRPr="004238F6">
        <w:rPr>
          <w:rFonts w:ascii="宋体" w:eastAsia="宋体" w:hAnsi="宋体" w:cs="宋体" w:hint="eastAsia"/>
          <w:color w:val="000000"/>
          <w:sz w:val="24"/>
          <w:szCs w:val="24"/>
        </w:rPr>
        <w:t>马克思主义中国化时代化的历史进程</w:t>
      </w:r>
      <w:bookmarkEnd w:id="13"/>
    </w:p>
    <w:p w14:paraId="633E8F2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w:t>
      </w:r>
      <w:bookmarkStart w:id="14" w:name="_Hlk147995116"/>
      <w:r w:rsidRPr="004238F6">
        <w:rPr>
          <w:rFonts w:ascii="宋体" w:eastAsia="宋体" w:hAnsi="宋体" w:cs="宋体" w:hint="eastAsia"/>
          <w:color w:val="000000"/>
          <w:sz w:val="24"/>
          <w:szCs w:val="24"/>
        </w:rPr>
        <w:t>马克思主义中国化时代化理论成果及其关系</w:t>
      </w:r>
    </w:p>
    <w:bookmarkEnd w:id="14"/>
    <w:p w14:paraId="7205FBD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6A9A736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bookmarkStart w:id="15" w:name="_Hlk147995134"/>
      <w:r w:rsidRPr="004238F6">
        <w:rPr>
          <w:rFonts w:ascii="宋体" w:eastAsia="宋体" w:hAnsi="宋体" w:cs="宋体" w:hint="eastAsia"/>
          <w:color w:val="000000"/>
          <w:sz w:val="24"/>
          <w:szCs w:val="24"/>
        </w:rPr>
        <w:t>1.马克思主义中国化时代化的内涵</w:t>
      </w:r>
    </w:p>
    <w:bookmarkEnd w:id="15"/>
    <w:p w14:paraId="424A985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42C29AC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bookmarkStart w:id="16" w:name="_Hlk147995151"/>
      <w:r w:rsidRPr="004238F6">
        <w:rPr>
          <w:rFonts w:ascii="宋体" w:eastAsia="宋体" w:hAnsi="宋体" w:cs="宋体" w:hint="eastAsia"/>
          <w:color w:val="000000"/>
          <w:sz w:val="24"/>
          <w:szCs w:val="24"/>
        </w:rPr>
        <w:t>2.马克思主义中国化时代化理论成果及其关系</w:t>
      </w:r>
    </w:p>
    <w:bookmarkEnd w:id="16"/>
    <w:p w14:paraId="3EB9342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62120D1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bookmarkStart w:id="17" w:name="_Hlk147995191"/>
      <w:r w:rsidRPr="004238F6">
        <w:rPr>
          <w:rFonts w:ascii="宋体" w:eastAsia="宋体" w:hAnsi="宋体" w:cs="宋体" w:hint="eastAsia"/>
          <w:color w:val="000000"/>
          <w:sz w:val="24"/>
          <w:szCs w:val="24"/>
        </w:rPr>
        <w:t>1.通过教师互动教学法，培养学生理论逻辑思辨能力，引导学生准确理解马克思主义中国化时代化的内涵和历程；</w:t>
      </w:r>
    </w:p>
    <w:p w14:paraId="698DE8A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2.运用案例分析法，强调理论与实践相结合，促进学生深化和整合所学知识，培养学生的反思能力与批判性思维；</w:t>
      </w:r>
    </w:p>
    <w:p w14:paraId="0424183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3.通过组织学生探讨和小组合作学习，培养问题意识，发展自主探究能力，树立育人意识，发展学生的合作能力；</w:t>
      </w:r>
    </w:p>
    <w:bookmarkEnd w:id="17"/>
    <w:p w14:paraId="77C1572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4F3A8D2D" w14:textId="77777777" w:rsidR="004238F6" w:rsidRPr="004238F6" w:rsidRDefault="004238F6" w:rsidP="004238F6">
      <w:pPr>
        <w:snapToGrid w:val="0"/>
        <w:spacing w:line="440" w:lineRule="exact"/>
        <w:ind w:left="480"/>
        <w:rPr>
          <w:rFonts w:ascii="宋体" w:eastAsia="宋体" w:hAnsi="宋体" w:cs="宋体"/>
          <w:color w:val="000000"/>
          <w:sz w:val="24"/>
          <w:szCs w:val="24"/>
        </w:rPr>
      </w:pPr>
      <w:bookmarkStart w:id="18" w:name="_Hlk147995212"/>
      <w:r w:rsidRPr="004238F6">
        <w:rPr>
          <w:rFonts w:ascii="宋体" w:eastAsia="宋体" w:hAnsi="宋体" w:cs="宋体" w:hint="eastAsia"/>
          <w:color w:val="000000"/>
          <w:sz w:val="24"/>
          <w:szCs w:val="24"/>
        </w:rPr>
        <w:t>1.马克思主义中国化时代化理论成果及其关系</w:t>
      </w:r>
      <w:bookmarkEnd w:id="18"/>
    </w:p>
    <w:p w14:paraId="1446CECB"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第一章　毛泽东思想及其历史地位</w:t>
      </w:r>
    </w:p>
    <w:p w14:paraId="7B77F43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43E1FF0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1.认知类目标：了解毛泽东思想形成的历史条件和发展过程，掌握毛泽东思想的主要内容及其活的灵魂；了解毛泽东思想的历史地位。</w:t>
      </w:r>
    </w:p>
    <w:p w14:paraId="5002CB2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2.过程与方法类目标：理解和领会毛泽东思想形成的历程和实事求是、具体问题具体分析方法论；</w:t>
      </w:r>
    </w:p>
    <w:p w14:paraId="16375AF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走近毛泽东思想，了解毛泽东思想家的历史地位，理解毛泽东思想的真理性和当代价值，树立正确学习毛泽东思想的态度与学风，坚定马克思主义信仰，增强学习和运用辩证唯物主义和历史唯物主义的自觉性，提高学习贯彻习近平新时代中国特色社会主义思想的自觉性。</w:t>
      </w:r>
    </w:p>
    <w:p w14:paraId="64A8EB53"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3F58C13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1.毛泽东思想的形成和发展；</w:t>
      </w:r>
    </w:p>
    <w:p w14:paraId="4AF8602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2.毛泽东思想的主要内容和活的灵魂；</w:t>
      </w:r>
    </w:p>
    <w:p w14:paraId="358E5CF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3.毛泽东思想的历史地位。</w:t>
      </w:r>
    </w:p>
    <w:p w14:paraId="31922A0E"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4F64344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1.学习毛泽东思想的主要内容和历史地位。</w:t>
      </w:r>
    </w:p>
    <w:p w14:paraId="52355AE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63EE5AF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2.全面、准确地理解毛泽东思想，把握毛泽东思想活的灵魂。</w:t>
      </w:r>
    </w:p>
    <w:p w14:paraId="4A239A6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52E74CD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1.通过教师系统讲授和学生自主探究相结合，培养学生理论思维能力，引导学生准确理解马克思主义，掌握马克思主义理论联系实际的学风和方法；</w:t>
      </w:r>
    </w:p>
    <w:p w14:paraId="0E7CA64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5F03020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3.通过小组合作学习，树立育人意识，发展学生的合作能力；</w:t>
      </w:r>
    </w:p>
    <w:p w14:paraId="1170938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4.通过课堂汇报和课堂辩论，强化知识应用意识，发展学生的教学能力和反思能力；</w:t>
      </w:r>
    </w:p>
    <w:p w14:paraId="26D8F14C"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lastRenderedPageBreak/>
        <w:t>【复习思考】</w:t>
      </w:r>
    </w:p>
    <w:p w14:paraId="6BADB41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1.毛泽东思想形成和发展的社会历史条件是什么？</w:t>
      </w:r>
    </w:p>
    <w:p w14:paraId="01E3D5F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2.如何把握毛泽东思想的主要内容和活的灵魂？</w:t>
      </w:r>
    </w:p>
    <w:p w14:paraId="1C9524C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3.如何科学认识毛泽东思想的历史地位？</w:t>
      </w:r>
    </w:p>
    <w:p w14:paraId="20AFAB6D"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第二章　新民主主义革命理论</w:t>
      </w:r>
    </w:p>
    <w:p w14:paraId="0E503EA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377F6BA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1.认知类目标：理解近代中国的基本国情；熟悉新民主主义革命理论形成和发展的过程；掌握新民主主义革命的总路线和基本纲领；掌握新民主主义革命的基本经验。</w:t>
      </w:r>
    </w:p>
    <w:p w14:paraId="2E518BE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2.过程与方法类目标：理解和领会中国共产党探索中国新民主主义革命的道路和方法；</w:t>
      </w:r>
    </w:p>
    <w:p w14:paraId="0970290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w:t>
      </w:r>
      <w:proofErr w:type="gramStart"/>
      <w:r w:rsidRPr="004238F6">
        <w:rPr>
          <w:rFonts w:ascii="宋体" w:eastAsia="宋体" w:hAnsi="宋体" w:cs="宋体" w:hint="eastAsia"/>
          <w:color w:val="000000"/>
          <w:sz w:val="24"/>
          <w:szCs w:val="24"/>
        </w:rPr>
        <w:t>增强听</w:t>
      </w:r>
      <w:proofErr w:type="gramEnd"/>
      <w:r w:rsidRPr="004238F6">
        <w:rPr>
          <w:rFonts w:ascii="宋体" w:eastAsia="宋体" w:hAnsi="宋体" w:cs="宋体" w:hint="eastAsia"/>
          <w:color w:val="000000"/>
          <w:sz w:val="24"/>
          <w:szCs w:val="24"/>
        </w:rPr>
        <w:t>党话、跟党走的自觉，努力成为拥护中国共产党领导和我国社会主义制度，立志为中国特色社会主义奋斗终身的有用之才。</w:t>
      </w:r>
    </w:p>
    <w:p w14:paraId="2EE1E54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2B25AD6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1.新民主主义革命理论形成的依据；</w:t>
      </w:r>
    </w:p>
    <w:p w14:paraId="5F7B509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2.新民主主义革命的总路线和基本纲领；</w:t>
      </w:r>
    </w:p>
    <w:p w14:paraId="18CFA5D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3.新民主主义革命的道路和基本经验。</w:t>
      </w:r>
    </w:p>
    <w:p w14:paraId="7119318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6E8D990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1.近代中国的基本国情；</w:t>
      </w:r>
    </w:p>
    <w:p w14:paraId="49356A8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2.新民主主义革命的总路线和基本纲领；</w:t>
      </w:r>
    </w:p>
    <w:p w14:paraId="2145938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3.新民主主义革命道路的形成及其重大意义</w:t>
      </w:r>
    </w:p>
    <w:p w14:paraId="0539F9B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1C2CA5A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1.如何理解新民主主义革命的性质？</w:t>
      </w:r>
    </w:p>
    <w:p w14:paraId="77DB29B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2.如何理解新民主主义革命理论是对马克思主义理论的丰富和发展？</w:t>
      </w:r>
    </w:p>
    <w:p w14:paraId="2DDD3B76"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1B3EE4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1.通过教师系统讲授和学生自主探究相结合，阐明新民主主义革命理论是对马克思主义理论的丰富和发展；</w:t>
      </w:r>
    </w:p>
    <w:p w14:paraId="56DD4D0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2.通过案例分析，培养学生反思与批判性思维，促进学生深化和整合所学知识，反对</w:t>
      </w:r>
      <w:proofErr w:type="gramStart"/>
      <w:r w:rsidRPr="004238F6">
        <w:rPr>
          <w:rFonts w:ascii="宋体" w:eastAsia="宋体" w:hAnsi="宋体" w:cs="宋体" w:hint="eastAsia"/>
          <w:color w:val="000000"/>
          <w:sz w:val="24"/>
          <w:szCs w:val="24"/>
        </w:rPr>
        <w:t>对</w:t>
      </w:r>
      <w:proofErr w:type="gramEnd"/>
      <w:r w:rsidRPr="004238F6">
        <w:rPr>
          <w:rFonts w:ascii="宋体" w:eastAsia="宋体" w:hAnsi="宋体" w:cs="宋体" w:hint="eastAsia"/>
          <w:color w:val="000000"/>
          <w:sz w:val="24"/>
          <w:szCs w:val="24"/>
        </w:rPr>
        <w:t>毛泽东思想的种种歪曲和篡改，深化对毛泽东思想的理解；</w:t>
      </w:r>
    </w:p>
    <w:p w14:paraId="02E06E8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3.通过组织学生探讨和合作学习，强化学生问题意识，提高学生运用辩证唯物主义思维方法观察、分析和处理问题的能力。</w:t>
      </w:r>
    </w:p>
    <w:p w14:paraId="76FD8709"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77325B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1.什么是新民主主义革命的总路线？如何理解新民主主义革命的领导权问题？</w:t>
      </w:r>
    </w:p>
    <w:p w14:paraId="61EC6E2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2.新民主主义基本纲领的主要内容是什么？</w:t>
      </w:r>
    </w:p>
    <w:p w14:paraId="464A9A5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3.如何认识中国革命走农村包围城市、武装夺取政权道路的必要性及重大意义？</w:t>
      </w:r>
    </w:p>
    <w:p w14:paraId="3710FDF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4.如何理解新民主主义革命的三大法宝及其相互关系？</w:t>
      </w:r>
    </w:p>
    <w:p w14:paraId="21EAA85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第三章　社会主义改造理论</w:t>
      </w:r>
    </w:p>
    <w:p w14:paraId="42490EBC"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07C7292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理解新民主主义社会的过渡性质；理解社会主义社会是新民主主义社会的必然前途；掌握过渡时期总路线的基本内涵、理论依据；熟悉我国社会主义改造的基本经验；掌握社会主义制度确立的理论根据。</w:t>
      </w:r>
    </w:p>
    <w:p w14:paraId="7E8365E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2.过程与方法类目标：理解和领会中国共产党探索社会主义改造的道路和方法；</w:t>
      </w:r>
    </w:p>
    <w:p w14:paraId="11E8745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3.情感、态度、价值观类目标：培养反思和批判性思维，不断增强思维能力，深化对学科思想和方法的理解，提升学科素养，提高运用辩证唯物主义立场观察、分析和处理问题的能力。</w:t>
      </w:r>
    </w:p>
    <w:p w14:paraId="1DC3A3A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75699E5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1.从新民主主义到社会主义的转变；</w:t>
      </w:r>
    </w:p>
    <w:p w14:paraId="6FEC990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2.社会主义改造道路和历史经验；</w:t>
      </w:r>
    </w:p>
    <w:p w14:paraId="62B722D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3.社会主义基本制度在中国的确立。</w:t>
      </w:r>
    </w:p>
    <w:p w14:paraId="26BF893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1CFFBBE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1.把握过渡时期的总路线及理论依据；我国社会主义改造的基本经验；我国确立制度的重大意义及理论根据。</w:t>
      </w:r>
    </w:p>
    <w:p w14:paraId="19D94EBD"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40AE61C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1.理解为什么说社会主义是近代中国的历史的、必然的选择？</w:t>
      </w:r>
    </w:p>
    <w:p w14:paraId="7CE912A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2.确立社会主义基本制度的重大意义。</w:t>
      </w:r>
    </w:p>
    <w:p w14:paraId="147EC128"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5DC4DF7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1.通过教师系统讲授和学生自主探究相结合，阐明社会主义社会是新民主主义社会的必然前途；</w:t>
      </w:r>
    </w:p>
    <w:p w14:paraId="64BEB4F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2.采用案例分析，强调理论与实际相结合，培养学生反思和批判意识，提升学生理论思维能力；</w:t>
      </w:r>
    </w:p>
    <w:p w14:paraId="03308F6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3.通过小组合作学习和课堂研讨，强化学生问题意识，发展学生合作能力和理论联系实际能力，提高学生运用辩证唯物主义思维方法观察、分析和处理问题的能力。</w:t>
      </w:r>
    </w:p>
    <w:p w14:paraId="78F9C33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20C4328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1.为什么说新民主主义社会是一个过渡性社会？</w:t>
      </w:r>
    </w:p>
    <w:p w14:paraId="21D2A84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2.怎样理解党在过渡时期的总路线？</w:t>
      </w:r>
    </w:p>
    <w:p w14:paraId="298E79B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3.如何认识我国社会主义改造的基本经验？</w:t>
      </w:r>
    </w:p>
    <w:p w14:paraId="59E05E1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4.如何理解中国确立社会主义基本制度的重大意义？</w:t>
      </w:r>
    </w:p>
    <w:p w14:paraId="0F864E75"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第四章　社会主义建设道路初步探索的理论成果</w:t>
      </w:r>
    </w:p>
    <w:p w14:paraId="2E7C978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7CCDD24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1.认知类目标：掌握党在中国社会主义建设道路的初步探索中取得的重要理论成果；理解党对社会主义建设道路初步探索的意义；熟悉党对社会主义建设道路的初步探索的经验教训。</w:t>
      </w:r>
    </w:p>
    <w:p w14:paraId="7F0915D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2.过程与方法类目标：理解和领会社会主义建设道路初步探索的道路和方法；</w:t>
      </w:r>
    </w:p>
    <w:p w14:paraId="1A985C9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3.情感、态度、价值观类目标：科学认识和把握社会主义的本质，深刻理解社会主义初步探索的历史地位及其历史必然性，坚定社会主义必然胜利的信念。</w:t>
      </w:r>
    </w:p>
    <w:p w14:paraId="62249ADE"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31560F3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1.社会主义建设道路初步探索的重要思想成果；</w:t>
      </w:r>
    </w:p>
    <w:p w14:paraId="4D927F4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2.社会主义建设道路初步探索的意义和经验教训。</w:t>
      </w:r>
    </w:p>
    <w:p w14:paraId="0829BFE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44B2E2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1.把握党对社会主义建设道路初步探索的意义；</w:t>
      </w:r>
    </w:p>
    <w:p w14:paraId="1DABC27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2.掌握党对社会主义建设道路的初步探索的经验教训。</w:t>
      </w:r>
    </w:p>
    <w:p w14:paraId="6150935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6B3071D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1.掌握党对社会主义建设道路的初步探索的经验教训；</w:t>
      </w:r>
    </w:p>
    <w:p w14:paraId="3C8B9EF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2.正确认识和处理社会主义社会矛盾的思想。　</w:t>
      </w:r>
    </w:p>
    <w:p w14:paraId="535E588C"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6577E57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1.通过教师系统讲授和学生自主探究相结合，阐明社会主义建设道路初步探索的意义和经验教训；</w:t>
      </w:r>
    </w:p>
    <w:p w14:paraId="43AC35E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409C563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3.通过探究性学习研讨，培育学生问题意识，辩证认识社会主义初步探索历史发展及其必然趋势。</w:t>
      </w:r>
    </w:p>
    <w:p w14:paraId="48A4C636"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7454E8F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1.党在中国社会主义建设道路的初步探索中取得了哪些重要的理论成果？</w:t>
      </w:r>
    </w:p>
    <w:p w14:paraId="787A6CC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2.如何认识党对社会主义建设道路初步探索的重大意义？</w:t>
      </w:r>
    </w:p>
    <w:p w14:paraId="0BAAE8E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3.党对社会主义建设道路的初步探索有哪些经验教训？</w:t>
      </w:r>
    </w:p>
    <w:p w14:paraId="36B6AA95"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第五章中国特色社会主义理论体系的形成发展</w:t>
      </w:r>
    </w:p>
    <w:p w14:paraId="18BAF1D8"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56DCAB8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1.认知类目标：了解中国特色社会主义形成的历史条件；掌握中国特色社会主义体系的形成过程。</w:t>
      </w:r>
    </w:p>
    <w:p w14:paraId="6AAD65D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2.过程与方法类目标：理解和领会探索中国特色社会主义的道路和方法；</w:t>
      </w:r>
    </w:p>
    <w:p w14:paraId="1929808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认识中国特色社会主义的历史进程，理解中国特色社会主义焕发社会主义强大生机活力的重要意义，坚定社会主义和中国特色社会主义信念，坚定“四个”自信，坚定历史自信，增进学生对中国特色社会主义的思想认同、政治认同和情感认同。</w:t>
      </w:r>
    </w:p>
    <w:p w14:paraId="6834086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2F32C64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1.中国特色社会主义理论体系形成发展的社会历史条件</w:t>
      </w:r>
    </w:p>
    <w:p w14:paraId="49ECBB5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2.中国特色社会主义理论体系形成发展过程</w:t>
      </w:r>
    </w:p>
    <w:p w14:paraId="19DB47D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0C5F6058" w14:textId="77777777" w:rsidR="004238F6" w:rsidRPr="004238F6" w:rsidRDefault="004238F6" w:rsidP="004238F6">
      <w:pPr>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1.中国特色社会主义理论体系形成发展过程</w:t>
      </w:r>
    </w:p>
    <w:p w14:paraId="41FFB8A8"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0A5BD0B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2.中国特色社会主义理论体系形成发展的社会历史条件</w:t>
      </w:r>
    </w:p>
    <w:p w14:paraId="7F629B1F"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04E5FFA2"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1.通过教师系统讲授和学生自主探究相结合，阐明中国特色社会主义理论体系形成发展的社会历史条件。</w:t>
      </w:r>
    </w:p>
    <w:p w14:paraId="068C97A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2.通过案例分析，提升学生反思和批判意识，正确认识中国特色社会主义理</w:t>
      </w:r>
      <w:r w:rsidRPr="004238F6">
        <w:rPr>
          <w:rFonts w:ascii="宋体" w:eastAsia="宋体" w:hAnsi="宋体" w:cs="宋体" w:hint="eastAsia"/>
          <w:color w:val="000000"/>
          <w:sz w:val="24"/>
          <w:szCs w:val="24"/>
        </w:rPr>
        <w:lastRenderedPageBreak/>
        <w:t>论体系形成发展过程，深化对中国特色社会主义“四个自信”认识；</w:t>
      </w:r>
    </w:p>
    <w:p w14:paraId="5AA1FB0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3.通过组织学生探讨，培养学生问题意识，深刻认识中国特色社会主义理论体系形成发展的历史发展必然性和时代性。</w:t>
      </w:r>
    </w:p>
    <w:p w14:paraId="1327A824"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736A1ED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1.如何认识中国特色社会主义理论体系的社会历史条件？</w:t>
      </w:r>
    </w:p>
    <w:p w14:paraId="492D9C3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2.如何把握中国特色社会主义理论体系的历史进程？</w:t>
      </w:r>
    </w:p>
    <w:p w14:paraId="75CF6EF4"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第六章　邓小平理论</w:t>
      </w:r>
    </w:p>
    <w:p w14:paraId="31E07995"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0BA5152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1.认知类目标：了解邓小平理论形成的历史条件；掌握邓小平理论的主要内容；了解邓小平理论的历史地位。</w:t>
      </w:r>
    </w:p>
    <w:p w14:paraId="572A6D8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2.过程与方法类目标：理解和领会邓小平时期探索中国特色社会主义的道路和方法；</w:t>
      </w:r>
    </w:p>
    <w:p w14:paraId="11B9FDB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认识社会主义改革的历史进程，理解中国特色社会主义焕发社会主义强大生机活力的重要意义，坚定社会主义和中国特色社会主义信念，坚定“四个”自信，增进学生对中国特色社会主义的思想认同、政治认同和情感认同。</w:t>
      </w:r>
    </w:p>
    <w:p w14:paraId="27470523"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6A9CD74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1.邓小平理论的形成；</w:t>
      </w:r>
    </w:p>
    <w:p w14:paraId="1DFB5DD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2.邓小平理论的基本问题和主要内容；</w:t>
      </w:r>
    </w:p>
    <w:p w14:paraId="4F4AD60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3.邓小平理论的历史地位。</w:t>
      </w:r>
    </w:p>
    <w:p w14:paraId="050249E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43D9D7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1.邓小平理论的重要内容，特别是关于社会主义初级阶段理论、改革开放理论以及一国两制等。</w:t>
      </w:r>
    </w:p>
    <w:p w14:paraId="1730B04C"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41E8116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2.理解邓小平理论形成的背景，认识把握邓小平理论的基本问题，全面理解掌握社会主义本质理论。</w:t>
      </w:r>
    </w:p>
    <w:p w14:paraId="7EF156D0"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0B9C701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1.通过教师系统讲授和学生自主探究相结合，阐明邓小平理论的基本问题，全面理解掌握社会主义本质理论。</w:t>
      </w:r>
    </w:p>
    <w:p w14:paraId="0B83CB1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2.通过案例分析，提升学生反思和批判意识，促进学生深刻把握社会主义从</w:t>
      </w:r>
      <w:r w:rsidRPr="004238F6">
        <w:rPr>
          <w:rFonts w:ascii="宋体" w:eastAsia="宋体" w:hAnsi="宋体" w:cs="宋体" w:hint="eastAsia"/>
          <w:color w:val="000000"/>
          <w:sz w:val="24"/>
          <w:szCs w:val="24"/>
        </w:rPr>
        <w:lastRenderedPageBreak/>
        <w:t>理想到现实、从一国到多国的历史进程，正确认识社会主义实践的历史经验教训，深化对中国特色社会主义“四个自信”认识；</w:t>
      </w:r>
    </w:p>
    <w:p w14:paraId="5A12EA7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3.通过组织学生探讨，培养学生问题意识，深刻认识社会主义改革的历史发展必然性和长期性。</w:t>
      </w:r>
    </w:p>
    <w:p w14:paraId="22B9275A"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34277EE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1.如何认识邓小平理论形成的社会历史条件？</w:t>
      </w:r>
    </w:p>
    <w:p w14:paraId="6A3C9AF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2.如何把握邓小平理论的主要内容？</w:t>
      </w:r>
    </w:p>
    <w:p w14:paraId="3211EC4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3.如何认识邓小平理论的历史地位？</w:t>
      </w:r>
    </w:p>
    <w:p w14:paraId="74A1D42D"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第七章　“三个代表”重要思想</w:t>
      </w:r>
    </w:p>
    <w:p w14:paraId="7F55BCA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1732571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深入了解和掌握“三个代表”重要思想的形成、基本内容及其历史地位；认识在世界社会主义陷入低谷时，以江泽民为主要代表的中国共产党人，坚决捍卫了中国特色社会主义，并成功推向21世纪。</w:t>
      </w:r>
    </w:p>
    <w:p w14:paraId="0144B94C"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2.过程与方法类目标：理解和领会以江泽民为核心的党中央探索新时期党的建设的道路和方法；</w:t>
      </w:r>
    </w:p>
    <w:p w14:paraId="4485503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3.情感、态度、价值观类目标：确定先锋队思想，坚定共产主义和社会主义必胜信念，教育教学实践中为中国特色社会主义事业培养合格建设者和可靠接班人。</w:t>
      </w:r>
    </w:p>
    <w:p w14:paraId="4962D28D"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6F3453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1.“三个代表”重要思想的形成；</w:t>
      </w:r>
    </w:p>
    <w:p w14:paraId="4577EF6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2.“三个代表”重要思想的核心观点和主要内容；</w:t>
      </w:r>
    </w:p>
    <w:p w14:paraId="2527D53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3.“三个代表”重要思想的历史地位。</w:t>
      </w:r>
    </w:p>
    <w:p w14:paraId="042BDC41"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21AD565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1.认清“三个代表”重要思想形成时期的世情、国情、党情；</w:t>
      </w:r>
    </w:p>
    <w:p w14:paraId="11D658A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2.掌握“三个代表”重要思想的核心观点和主要内容；</w:t>
      </w:r>
    </w:p>
    <w:p w14:paraId="671464C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3.全面理解“三个代表”重要思想的历史地位。</w:t>
      </w:r>
    </w:p>
    <w:p w14:paraId="146AD2CE"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6125D84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1.准确把握“三个代表”重要思想的核心观点；</w:t>
      </w:r>
    </w:p>
    <w:p w14:paraId="03E681B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2.认识建立社会主义市场经济体制、推进党的建设新的伟大工程的重要性。</w:t>
      </w:r>
    </w:p>
    <w:p w14:paraId="3D0B419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73E01E3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1.通过教师系统讲授和学生自主探究相结合，阐明“三个代表”重要思想；</w:t>
      </w:r>
    </w:p>
    <w:p w14:paraId="77F3EE1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64018E3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3.通过组织学生探讨，使学生深刻认识“三个代表”重要思想与中国共产党建设的关系，引导学生坚定理想信念，积极投身新时代中国特色社会主义建设伟大事业。</w:t>
      </w:r>
    </w:p>
    <w:p w14:paraId="2AB8E3AA"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1202BFE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1.如何把握“三个代表”重要思想形成的社会历史条件？</w:t>
      </w:r>
    </w:p>
    <w:p w14:paraId="0E8813C0"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2.怎样准确把握“三个代表”重要思想的集中概括？</w:t>
      </w:r>
    </w:p>
    <w:p w14:paraId="156A6DA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3.如何认识建立社会主义市场经济体制的重要性和主要内容？</w:t>
      </w:r>
    </w:p>
    <w:p w14:paraId="2EFCEB9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4.如何理解“三个代表”重要思想的历史地位？</w:t>
      </w:r>
    </w:p>
    <w:p w14:paraId="37E6F6D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第八章　科学发展观</w:t>
      </w:r>
    </w:p>
    <w:p w14:paraId="32988107"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【学习目标】</w:t>
      </w:r>
    </w:p>
    <w:p w14:paraId="1F9ACB1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1.认知类目标：了解科学发展观的形成的时代背景、实践基础，准确掌握科学发展观的科学内涵、精神实质和历史地位；深刻理解科学发展观是我们党的指导思想的又一次与时俱进。</w:t>
      </w:r>
    </w:p>
    <w:p w14:paraId="106E6AF5"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2.过程与方法类目标：理解和领会以胡锦涛为核心的党中央探索新时期科学发展观。</w:t>
      </w:r>
    </w:p>
    <w:p w14:paraId="7709E98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3.情感、态度、价值观类目标：认识中国特色社会主义改革的历史进程，理解中国特色社会主义焕发社会主义强大生机活力的重要意义，坚定社会主义和中国特色社会主义信念。</w:t>
      </w:r>
    </w:p>
    <w:p w14:paraId="5251E166"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2A40E6C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1.科学发展观的形成；</w:t>
      </w:r>
    </w:p>
    <w:p w14:paraId="16E299F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2.科学发展观的科学内涵和主要内容；</w:t>
      </w:r>
    </w:p>
    <w:p w14:paraId="0E39769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3.科学发展观的历史地位。</w:t>
      </w:r>
    </w:p>
    <w:p w14:paraId="4D8855BA"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【重点】</w:t>
      </w:r>
    </w:p>
    <w:p w14:paraId="024DA19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1.把握科学发展观形成的社会历史条件，明确世界发展趋势及我国发展阶段性特征对发展的新要求；</w:t>
      </w:r>
    </w:p>
    <w:p w14:paraId="773D736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2.掌握科学发展观的科学内涵和主要内容。</w:t>
      </w:r>
    </w:p>
    <w:p w14:paraId="0B8103D3"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【难点】</w:t>
      </w:r>
    </w:p>
    <w:p w14:paraId="6F7C721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全面准确的理解把握科学发展观的科学内涵的四个方面和精神实质。</w:t>
      </w:r>
    </w:p>
    <w:p w14:paraId="1432D925"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7DC117CF"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1.通过教师系统讲授和学生自主探究相结合，阐明科学发展观；</w:t>
      </w:r>
    </w:p>
    <w:p w14:paraId="73BB6951"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77C431D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3.通过探究性学习研讨，培育学生问题意识，辩证认识中国特色社会主义的历史发展及其必然趋势。</w:t>
      </w:r>
    </w:p>
    <w:p w14:paraId="3CB9418D" w14:textId="77777777" w:rsidR="004238F6" w:rsidRPr="004238F6" w:rsidRDefault="004238F6" w:rsidP="004238F6">
      <w:pPr>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2A149178"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1.如何理解科学发展观形成发展的社会历史条件？</w:t>
      </w:r>
    </w:p>
    <w:p w14:paraId="721D7AD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2.如何把握科学发展观的科学内涵和精神实质？</w:t>
      </w:r>
    </w:p>
    <w:p w14:paraId="6FFF5B0E"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3.如何理解科学发展观的历史地位和指导意义？</w:t>
      </w:r>
    </w:p>
    <w:p w14:paraId="3255222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（二）课程学习内容与课程学习目标的对应关系</w:t>
      </w:r>
    </w:p>
    <w:tbl>
      <w:tblPr>
        <w:tblW w:w="850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2126"/>
        <w:gridCol w:w="1985"/>
        <w:gridCol w:w="1276"/>
      </w:tblGrid>
      <w:tr w:rsidR="004238F6" w:rsidRPr="004238F6" w14:paraId="01F4028F" w14:textId="77777777" w:rsidTr="001322D7">
        <w:trPr>
          <w:trHeight w:val="365"/>
        </w:trPr>
        <w:tc>
          <w:tcPr>
            <w:tcW w:w="3119" w:type="dxa"/>
            <w:shd w:val="clear" w:color="auto" w:fill="auto"/>
            <w:vAlign w:val="center"/>
          </w:tcPr>
          <w:p w14:paraId="070BBB3D"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bookmarkStart w:id="19" w:name="_Hlk148012024"/>
            <w:r w:rsidRPr="004238F6">
              <w:rPr>
                <w:rFonts w:ascii="宋体" w:eastAsia="宋体" w:hAnsi="宋体" w:cs="宋体" w:hint="eastAsia"/>
                <w:b/>
                <w:bCs/>
                <w:color w:val="000000" w:themeColor="text1"/>
                <w:kern w:val="0"/>
                <w:sz w:val="24"/>
                <w:szCs w:val="24"/>
              </w:rPr>
              <w:t>课程学习内容</w:t>
            </w:r>
          </w:p>
        </w:tc>
        <w:tc>
          <w:tcPr>
            <w:tcW w:w="2126" w:type="dxa"/>
            <w:shd w:val="clear" w:color="auto" w:fill="auto"/>
            <w:vAlign w:val="center"/>
          </w:tcPr>
          <w:p w14:paraId="681AC5CF"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教学方法</w:t>
            </w:r>
          </w:p>
        </w:tc>
        <w:tc>
          <w:tcPr>
            <w:tcW w:w="1985" w:type="dxa"/>
            <w:shd w:val="clear" w:color="auto" w:fill="auto"/>
            <w:vAlign w:val="center"/>
          </w:tcPr>
          <w:p w14:paraId="66238E4F"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支撑的课程目标</w:t>
            </w:r>
          </w:p>
        </w:tc>
        <w:tc>
          <w:tcPr>
            <w:tcW w:w="1276" w:type="dxa"/>
            <w:shd w:val="clear" w:color="auto" w:fill="auto"/>
            <w:vAlign w:val="center"/>
          </w:tcPr>
          <w:p w14:paraId="7D174D0E"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学时安排</w:t>
            </w:r>
          </w:p>
        </w:tc>
      </w:tr>
      <w:tr w:rsidR="004238F6" w:rsidRPr="004238F6" w14:paraId="7571BBAB" w14:textId="77777777" w:rsidTr="001322D7">
        <w:trPr>
          <w:trHeight w:val="723"/>
        </w:trPr>
        <w:tc>
          <w:tcPr>
            <w:tcW w:w="3119" w:type="dxa"/>
            <w:shd w:val="clear" w:color="auto" w:fill="auto"/>
          </w:tcPr>
          <w:p w14:paraId="0912CDCB" w14:textId="77777777" w:rsidR="004238F6" w:rsidRPr="004238F6" w:rsidRDefault="004238F6" w:rsidP="004238F6">
            <w:pPr>
              <w:adjustRightInd w:val="0"/>
              <w:snapToGrid w:val="0"/>
              <w:spacing w:line="440" w:lineRule="exact"/>
              <w:rPr>
                <w:rFonts w:ascii="宋体" w:eastAsia="宋体" w:hAnsi="宋体" w:cs="宋体"/>
                <w:b/>
                <w:bCs/>
                <w:color w:val="000000"/>
                <w:kern w:val="0"/>
                <w:sz w:val="24"/>
                <w:szCs w:val="24"/>
              </w:rPr>
            </w:pPr>
            <w:r w:rsidRPr="004238F6">
              <w:rPr>
                <w:rFonts w:ascii="宋体" w:eastAsia="宋体" w:hAnsi="宋体" w:cs="宋体" w:hint="eastAsia"/>
                <w:color w:val="000000"/>
                <w:kern w:val="0"/>
                <w:sz w:val="24"/>
                <w:szCs w:val="24"/>
              </w:rPr>
              <w:t>导论 马克思主义中国化的历史进程与理论成果</w:t>
            </w:r>
          </w:p>
        </w:tc>
        <w:tc>
          <w:tcPr>
            <w:tcW w:w="2126" w:type="dxa"/>
            <w:shd w:val="clear" w:color="auto" w:fill="auto"/>
            <w:vAlign w:val="center"/>
          </w:tcPr>
          <w:p w14:paraId="316D8DCF"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w:t>
            </w:r>
          </w:p>
        </w:tc>
        <w:tc>
          <w:tcPr>
            <w:tcW w:w="1985" w:type="dxa"/>
            <w:shd w:val="clear" w:color="auto" w:fill="auto"/>
            <w:vAlign w:val="center"/>
          </w:tcPr>
          <w:p w14:paraId="52E61D59"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课程目标1、3</w:t>
            </w:r>
          </w:p>
        </w:tc>
        <w:tc>
          <w:tcPr>
            <w:tcW w:w="1276" w:type="dxa"/>
            <w:shd w:val="clear" w:color="auto" w:fill="auto"/>
            <w:vAlign w:val="center"/>
          </w:tcPr>
          <w:p w14:paraId="6100C42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4DAE02EC" w14:textId="77777777" w:rsidTr="001322D7">
        <w:trPr>
          <w:trHeight w:val="618"/>
        </w:trPr>
        <w:tc>
          <w:tcPr>
            <w:tcW w:w="3119" w:type="dxa"/>
            <w:shd w:val="clear" w:color="auto" w:fill="auto"/>
          </w:tcPr>
          <w:p w14:paraId="27399578"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第一章 毛泽东思想及其历史地位</w:t>
            </w:r>
          </w:p>
        </w:tc>
        <w:tc>
          <w:tcPr>
            <w:tcW w:w="2126" w:type="dxa"/>
            <w:shd w:val="clear" w:color="auto" w:fill="auto"/>
            <w:vAlign w:val="center"/>
          </w:tcPr>
          <w:p w14:paraId="6727EA4B"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w:t>
            </w:r>
          </w:p>
        </w:tc>
        <w:tc>
          <w:tcPr>
            <w:tcW w:w="1985" w:type="dxa"/>
            <w:shd w:val="clear" w:color="auto" w:fill="auto"/>
            <w:vAlign w:val="center"/>
          </w:tcPr>
          <w:p w14:paraId="015426F3"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课程目标1、2、3</w:t>
            </w:r>
          </w:p>
        </w:tc>
        <w:tc>
          <w:tcPr>
            <w:tcW w:w="1276" w:type="dxa"/>
            <w:shd w:val="clear" w:color="auto" w:fill="auto"/>
            <w:vAlign w:val="center"/>
          </w:tcPr>
          <w:p w14:paraId="1466FABE"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6学时</w:t>
            </w:r>
          </w:p>
        </w:tc>
      </w:tr>
      <w:tr w:rsidR="004238F6" w:rsidRPr="004238F6" w14:paraId="73FF4860" w14:textId="77777777" w:rsidTr="001322D7">
        <w:trPr>
          <w:trHeight w:val="340"/>
        </w:trPr>
        <w:tc>
          <w:tcPr>
            <w:tcW w:w="3119" w:type="dxa"/>
            <w:shd w:val="clear" w:color="auto" w:fill="auto"/>
            <w:vAlign w:val="center"/>
          </w:tcPr>
          <w:p w14:paraId="27B2EA0B"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第二章 新民主主义革命理论</w:t>
            </w:r>
          </w:p>
        </w:tc>
        <w:tc>
          <w:tcPr>
            <w:tcW w:w="2126" w:type="dxa"/>
            <w:shd w:val="clear" w:color="auto" w:fill="auto"/>
            <w:vAlign w:val="center"/>
          </w:tcPr>
          <w:p w14:paraId="15C9831D"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w:t>
            </w:r>
          </w:p>
        </w:tc>
        <w:tc>
          <w:tcPr>
            <w:tcW w:w="1985" w:type="dxa"/>
            <w:shd w:val="clear" w:color="auto" w:fill="auto"/>
            <w:vAlign w:val="center"/>
          </w:tcPr>
          <w:p w14:paraId="6EB79E37"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w:t>
            </w:r>
          </w:p>
        </w:tc>
        <w:tc>
          <w:tcPr>
            <w:tcW w:w="1276" w:type="dxa"/>
            <w:shd w:val="clear" w:color="auto" w:fill="auto"/>
            <w:vAlign w:val="center"/>
          </w:tcPr>
          <w:p w14:paraId="153D840B"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6学时</w:t>
            </w:r>
          </w:p>
        </w:tc>
      </w:tr>
      <w:tr w:rsidR="004238F6" w:rsidRPr="004238F6" w14:paraId="6A4864CA" w14:textId="77777777" w:rsidTr="001322D7">
        <w:trPr>
          <w:trHeight w:val="411"/>
        </w:trPr>
        <w:tc>
          <w:tcPr>
            <w:tcW w:w="3119" w:type="dxa"/>
            <w:shd w:val="clear" w:color="auto" w:fill="auto"/>
            <w:vAlign w:val="center"/>
          </w:tcPr>
          <w:p w14:paraId="2388756D"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第三章 社会主义改造理论</w:t>
            </w:r>
          </w:p>
        </w:tc>
        <w:tc>
          <w:tcPr>
            <w:tcW w:w="2126" w:type="dxa"/>
            <w:shd w:val="clear" w:color="auto" w:fill="auto"/>
            <w:vAlign w:val="center"/>
          </w:tcPr>
          <w:p w14:paraId="450D9576"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讲授法、案例教学</w:t>
            </w:r>
          </w:p>
        </w:tc>
        <w:tc>
          <w:tcPr>
            <w:tcW w:w="1985" w:type="dxa"/>
            <w:shd w:val="clear" w:color="auto" w:fill="auto"/>
            <w:vAlign w:val="center"/>
          </w:tcPr>
          <w:p w14:paraId="352BB8EB"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课程目标1、3</w:t>
            </w:r>
          </w:p>
        </w:tc>
        <w:tc>
          <w:tcPr>
            <w:tcW w:w="1276" w:type="dxa"/>
            <w:shd w:val="clear" w:color="auto" w:fill="auto"/>
            <w:vAlign w:val="center"/>
          </w:tcPr>
          <w:p w14:paraId="6961DC2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6学时</w:t>
            </w:r>
          </w:p>
        </w:tc>
      </w:tr>
      <w:tr w:rsidR="004238F6" w:rsidRPr="004238F6" w14:paraId="695EE76C" w14:textId="77777777" w:rsidTr="001322D7">
        <w:trPr>
          <w:trHeight w:val="340"/>
        </w:trPr>
        <w:tc>
          <w:tcPr>
            <w:tcW w:w="3119" w:type="dxa"/>
            <w:shd w:val="clear" w:color="auto" w:fill="auto"/>
            <w:vAlign w:val="center"/>
          </w:tcPr>
          <w:p w14:paraId="764F8D4B"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第四章 社会主义建设道路初步探索的理论成果</w:t>
            </w:r>
          </w:p>
        </w:tc>
        <w:tc>
          <w:tcPr>
            <w:tcW w:w="2126" w:type="dxa"/>
            <w:shd w:val="clear" w:color="auto" w:fill="auto"/>
            <w:vAlign w:val="center"/>
          </w:tcPr>
          <w:p w14:paraId="64EC765F"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5E860BBA"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w:t>
            </w:r>
          </w:p>
        </w:tc>
        <w:tc>
          <w:tcPr>
            <w:tcW w:w="1276" w:type="dxa"/>
            <w:shd w:val="clear" w:color="auto" w:fill="auto"/>
            <w:vAlign w:val="center"/>
          </w:tcPr>
          <w:p w14:paraId="577CCA04"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6学时</w:t>
            </w:r>
          </w:p>
        </w:tc>
      </w:tr>
      <w:tr w:rsidR="004238F6" w:rsidRPr="004238F6" w14:paraId="71B9088E" w14:textId="77777777" w:rsidTr="001322D7">
        <w:trPr>
          <w:trHeight w:val="340"/>
        </w:trPr>
        <w:tc>
          <w:tcPr>
            <w:tcW w:w="3119" w:type="dxa"/>
            <w:shd w:val="clear" w:color="auto" w:fill="auto"/>
            <w:vAlign w:val="center"/>
          </w:tcPr>
          <w:p w14:paraId="78E1109E"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第五章 中国特色社会主义理论体系的形成发展</w:t>
            </w:r>
          </w:p>
        </w:tc>
        <w:tc>
          <w:tcPr>
            <w:tcW w:w="2126" w:type="dxa"/>
            <w:shd w:val="clear" w:color="auto" w:fill="auto"/>
            <w:vAlign w:val="center"/>
          </w:tcPr>
          <w:p w14:paraId="6D477D4C"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6A9ECF3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课程目标1、3</w:t>
            </w:r>
          </w:p>
        </w:tc>
        <w:tc>
          <w:tcPr>
            <w:tcW w:w="1276" w:type="dxa"/>
            <w:shd w:val="clear" w:color="auto" w:fill="auto"/>
            <w:vAlign w:val="center"/>
          </w:tcPr>
          <w:p w14:paraId="6980152B"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3281D85E" w14:textId="77777777" w:rsidTr="001322D7">
        <w:trPr>
          <w:trHeight w:val="340"/>
        </w:trPr>
        <w:tc>
          <w:tcPr>
            <w:tcW w:w="3119" w:type="dxa"/>
            <w:shd w:val="clear" w:color="auto" w:fill="auto"/>
            <w:vAlign w:val="center"/>
          </w:tcPr>
          <w:p w14:paraId="628A2C0A"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第六章 邓小平理论</w:t>
            </w:r>
          </w:p>
        </w:tc>
        <w:tc>
          <w:tcPr>
            <w:tcW w:w="2126" w:type="dxa"/>
            <w:shd w:val="clear" w:color="auto" w:fill="auto"/>
            <w:vAlign w:val="center"/>
          </w:tcPr>
          <w:p w14:paraId="69C87098"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w:t>
            </w:r>
          </w:p>
        </w:tc>
        <w:tc>
          <w:tcPr>
            <w:tcW w:w="1985" w:type="dxa"/>
            <w:shd w:val="clear" w:color="auto" w:fill="auto"/>
            <w:vAlign w:val="center"/>
          </w:tcPr>
          <w:p w14:paraId="499465D0"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课程目标1、2、3</w:t>
            </w:r>
          </w:p>
        </w:tc>
        <w:tc>
          <w:tcPr>
            <w:tcW w:w="1276" w:type="dxa"/>
            <w:shd w:val="clear" w:color="auto" w:fill="auto"/>
            <w:vAlign w:val="center"/>
          </w:tcPr>
          <w:p w14:paraId="5D12BA4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4E949056" w14:textId="77777777" w:rsidTr="001322D7">
        <w:trPr>
          <w:trHeight w:val="340"/>
        </w:trPr>
        <w:tc>
          <w:tcPr>
            <w:tcW w:w="3119" w:type="dxa"/>
            <w:shd w:val="clear" w:color="auto" w:fill="auto"/>
            <w:vAlign w:val="center"/>
          </w:tcPr>
          <w:p w14:paraId="3A56510F"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第七章 “三个代表”重要思想</w:t>
            </w:r>
          </w:p>
        </w:tc>
        <w:tc>
          <w:tcPr>
            <w:tcW w:w="2126" w:type="dxa"/>
            <w:shd w:val="clear" w:color="auto" w:fill="auto"/>
            <w:vAlign w:val="center"/>
          </w:tcPr>
          <w:p w14:paraId="1C708E29"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250A68FA"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课程目标1、2、3</w:t>
            </w:r>
          </w:p>
        </w:tc>
        <w:tc>
          <w:tcPr>
            <w:tcW w:w="1276" w:type="dxa"/>
            <w:shd w:val="clear" w:color="auto" w:fill="auto"/>
            <w:vAlign w:val="center"/>
          </w:tcPr>
          <w:p w14:paraId="1B6A0D7F"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65F1E9BC" w14:textId="77777777" w:rsidTr="001322D7">
        <w:trPr>
          <w:trHeight w:val="340"/>
        </w:trPr>
        <w:tc>
          <w:tcPr>
            <w:tcW w:w="3119" w:type="dxa"/>
            <w:shd w:val="clear" w:color="auto" w:fill="auto"/>
          </w:tcPr>
          <w:p w14:paraId="34720CDC"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第八章 科学发展观</w:t>
            </w:r>
          </w:p>
        </w:tc>
        <w:tc>
          <w:tcPr>
            <w:tcW w:w="2126" w:type="dxa"/>
            <w:shd w:val="clear" w:color="auto" w:fill="auto"/>
            <w:vAlign w:val="center"/>
          </w:tcPr>
          <w:p w14:paraId="166410B1"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讲授法、专题研讨、小组讨论</w:t>
            </w:r>
          </w:p>
        </w:tc>
        <w:tc>
          <w:tcPr>
            <w:tcW w:w="1985" w:type="dxa"/>
            <w:shd w:val="clear" w:color="auto" w:fill="auto"/>
            <w:vAlign w:val="center"/>
          </w:tcPr>
          <w:p w14:paraId="17E115B1"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课程目标1、2、3</w:t>
            </w:r>
          </w:p>
        </w:tc>
        <w:tc>
          <w:tcPr>
            <w:tcW w:w="1276" w:type="dxa"/>
            <w:shd w:val="clear" w:color="auto" w:fill="auto"/>
            <w:vAlign w:val="center"/>
          </w:tcPr>
          <w:p w14:paraId="3109F467"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3学时</w:t>
            </w:r>
          </w:p>
        </w:tc>
      </w:tr>
      <w:tr w:rsidR="004238F6" w:rsidRPr="004238F6" w14:paraId="22A6CA81" w14:textId="77777777" w:rsidTr="001322D7">
        <w:trPr>
          <w:trHeight w:val="340"/>
        </w:trPr>
        <w:tc>
          <w:tcPr>
            <w:tcW w:w="3119" w:type="dxa"/>
            <w:shd w:val="clear" w:color="auto" w:fill="auto"/>
          </w:tcPr>
          <w:p w14:paraId="0CA0B4BB" w14:textId="77777777" w:rsidR="004238F6" w:rsidRPr="004238F6" w:rsidRDefault="004238F6" w:rsidP="004238F6">
            <w:pPr>
              <w:adjustRightInd w:val="0"/>
              <w:snapToGrid w:val="0"/>
              <w:spacing w:line="440" w:lineRule="exact"/>
              <w:jc w:val="lef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总复习</w:t>
            </w:r>
          </w:p>
        </w:tc>
        <w:tc>
          <w:tcPr>
            <w:tcW w:w="2126" w:type="dxa"/>
            <w:shd w:val="clear" w:color="auto" w:fill="auto"/>
          </w:tcPr>
          <w:p w14:paraId="0C421ED6"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985" w:type="dxa"/>
            <w:shd w:val="clear" w:color="auto" w:fill="auto"/>
          </w:tcPr>
          <w:p w14:paraId="5FA5B45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276" w:type="dxa"/>
            <w:shd w:val="clear" w:color="auto" w:fill="auto"/>
          </w:tcPr>
          <w:p w14:paraId="7305053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1学时</w:t>
            </w:r>
          </w:p>
        </w:tc>
      </w:tr>
    </w:tbl>
    <w:bookmarkEnd w:id="19"/>
    <w:p w14:paraId="73B38C81"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四、课程考核及与课程学习目标的对应关系</w:t>
      </w:r>
    </w:p>
    <w:p w14:paraId="4A22224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（一）课程考核内容与课程学习目标的对应关系</w:t>
      </w:r>
    </w:p>
    <w:tbl>
      <w:tblPr>
        <w:tblW w:w="8424"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6"/>
        <w:gridCol w:w="7088"/>
      </w:tblGrid>
      <w:tr w:rsidR="004238F6" w:rsidRPr="004238F6" w14:paraId="0F0394C6" w14:textId="77777777" w:rsidTr="001322D7">
        <w:trPr>
          <w:trHeight w:val="514"/>
        </w:trPr>
        <w:tc>
          <w:tcPr>
            <w:tcW w:w="1336" w:type="dxa"/>
            <w:shd w:val="clear" w:color="auto" w:fill="auto"/>
          </w:tcPr>
          <w:p w14:paraId="1A8AE47A"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088" w:type="dxa"/>
            <w:shd w:val="clear" w:color="auto" w:fill="auto"/>
          </w:tcPr>
          <w:p w14:paraId="5D6BE380"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考核内容</w:t>
            </w:r>
          </w:p>
        </w:tc>
      </w:tr>
      <w:tr w:rsidR="004238F6" w:rsidRPr="004238F6" w14:paraId="707BE141" w14:textId="77777777" w:rsidTr="001322D7">
        <w:trPr>
          <w:trHeight w:val="484"/>
        </w:trPr>
        <w:tc>
          <w:tcPr>
            <w:tcW w:w="1336" w:type="dxa"/>
            <w:shd w:val="clear" w:color="auto" w:fill="auto"/>
            <w:vAlign w:val="center"/>
          </w:tcPr>
          <w:p w14:paraId="176F194B"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w:t>
            </w:r>
          </w:p>
        </w:tc>
        <w:tc>
          <w:tcPr>
            <w:tcW w:w="7088" w:type="dxa"/>
            <w:shd w:val="clear" w:color="auto" w:fill="auto"/>
          </w:tcPr>
          <w:p w14:paraId="1C2A0FEA"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1.1毛泽东思想形成的历史条件和发展过程，毛泽东思想的主要内容及其活的灵魂，毛泽东思想的历史地位；新民主主义革命理论形成和发展的过程；新民主主义革命的总路线和基本纲领；新民主主义革命的基本经验；社会主义改造道路和历史经验；社会主义建设道路初步探索的重要思想成果。</w:t>
            </w:r>
          </w:p>
          <w:p w14:paraId="14B14A4B"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1.2邓小平理论、三个代表重要思想、科学发展观</w:t>
            </w:r>
          </w:p>
        </w:tc>
      </w:tr>
      <w:tr w:rsidR="004238F6" w:rsidRPr="004238F6" w14:paraId="7F0059DD" w14:textId="77777777" w:rsidTr="001322D7">
        <w:trPr>
          <w:trHeight w:val="484"/>
        </w:trPr>
        <w:tc>
          <w:tcPr>
            <w:tcW w:w="1336" w:type="dxa"/>
            <w:shd w:val="clear" w:color="auto" w:fill="auto"/>
            <w:vAlign w:val="center"/>
          </w:tcPr>
          <w:p w14:paraId="5B7D7BCA"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课程目标2</w:t>
            </w:r>
          </w:p>
        </w:tc>
        <w:tc>
          <w:tcPr>
            <w:tcW w:w="7088" w:type="dxa"/>
            <w:shd w:val="clear" w:color="auto" w:fill="auto"/>
          </w:tcPr>
          <w:p w14:paraId="7802D3EA"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2.1邓小平理论形成的历史条件，邓小平理论的主要内容，邓小平理论的历史地位；</w:t>
            </w:r>
          </w:p>
          <w:p w14:paraId="1F88A88D"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2.2“三个代表”重要思想的核心观点和主要内容；</w:t>
            </w:r>
          </w:p>
          <w:p w14:paraId="58B6FC78"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2.3科学发展观的科学内涵和主要内容。</w:t>
            </w:r>
          </w:p>
        </w:tc>
      </w:tr>
      <w:tr w:rsidR="004238F6" w:rsidRPr="004238F6" w14:paraId="1508F4F2" w14:textId="77777777" w:rsidTr="001322D7">
        <w:trPr>
          <w:trHeight w:val="484"/>
        </w:trPr>
        <w:tc>
          <w:tcPr>
            <w:tcW w:w="1336" w:type="dxa"/>
            <w:shd w:val="clear" w:color="auto" w:fill="auto"/>
            <w:vAlign w:val="center"/>
          </w:tcPr>
          <w:p w14:paraId="4B845E0F" w14:textId="77777777" w:rsidR="004238F6" w:rsidRPr="004238F6" w:rsidRDefault="004238F6" w:rsidP="004238F6">
            <w:pPr>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课程目标3</w:t>
            </w:r>
          </w:p>
        </w:tc>
        <w:tc>
          <w:tcPr>
            <w:tcW w:w="7088" w:type="dxa"/>
            <w:shd w:val="clear" w:color="auto" w:fill="auto"/>
          </w:tcPr>
          <w:p w14:paraId="30193925"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3.1中国特色社会主义理论体系及其历史地位；</w:t>
            </w:r>
          </w:p>
          <w:p w14:paraId="52B21629" w14:textId="77777777" w:rsidR="004238F6" w:rsidRPr="004238F6" w:rsidRDefault="004238F6" w:rsidP="004238F6">
            <w:pPr>
              <w:spacing w:line="440" w:lineRule="exact"/>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3.2毛泽东思想形成的历史条件和发展过程，毛泽东思想的主要内容及其活的灵魂，毛泽东思想的历史地位</w:t>
            </w:r>
          </w:p>
        </w:tc>
      </w:tr>
    </w:tbl>
    <w:p w14:paraId="13A9976C"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（二）课程考核方式</w:t>
      </w:r>
    </w:p>
    <w:p w14:paraId="6C22C3DA"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课程考核方式分为平时考核和期末考核。平时考核方式包括课堂表现、平时作业、阶段测试、课程作业等；期末考核采用闭卷考试。</w:t>
      </w:r>
    </w:p>
    <w:p w14:paraId="0CC07630" w14:textId="77777777" w:rsidR="004238F6" w:rsidRPr="004238F6" w:rsidRDefault="004238F6" w:rsidP="004238F6">
      <w:pPr>
        <w:snapToGrid w:val="0"/>
        <w:spacing w:before="67" w:after="67" w:line="360" w:lineRule="auto"/>
        <w:ind w:left="561"/>
        <w:rPr>
          <w:rFonts w:ascii="黑体" w:eastAsia="黑体" w:hAnsi="黑体"/>
          <w:sz w:val="28"/>
          <w:szCs w:val="28"/>
        </w:rPr>
      </w:pPr>
      <w:r w:rsidRPr="004238F6">
        <w:rPr>
          <w:rFonts w:ascii="黑体" w:eastAsia="黑体" w:hAnsi="黑体" w:hint="eastAsia"/>
          <w:sz w:val="28"/>
          <w:szCs w:val="28"/>
        </w:rPr>
        <w:t>（三）课程目标达成评价方式及考核比例</w:t>
      </w:r>
    </w:p>
    <w:p w14:paraId="4E82C9CE"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考核方式及成绩比例为：课堂表现（30%）＋阶段测试（20%）＋期末考试（50%）；本课程3个课程目标，考核方式及成绩比例分别为：</w:t>
      </w:r>
    </w:p>
    <w:p w14:paraId="0A84D0C9"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课程目标1：阶段测试（20%）＋期末考试（客观题&lt;单选部分&gt;20%）</w:t>
      </w:r>
    </w:p>
    <w:p w14:paraId="244A668B"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课程目标2：期末考试（客观题&lt;多选部分&gt;10%）+期末考试（主观题部分12.5%）</w:t>
      </w:r>
    </w:p>
    <w:p w14:paraId="554CACD3"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课程目标3：课堂表现（30%）＋期末考试（主观题部分7.5%）</w:t>
      </w:r>
    </w:p>
    <w:p w14:paraId="798EFBAE"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如下图：</w:t>
      </w:r>
    </w:p>
    <w:tbl>
      <w:tblPr>
        <w:tblW w:w="86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1677"/>
        <w:gridCol w:w="1839"/>
        <w:gridCol w:w="1679"/>
        <w:gridCol w:w="1678"/>
      </w:tblGrid>
      <w:tr w:rsidR="004238F6" w:rsidRPr="004238F6" w14:paraId="0D784559" w14:textId="77777777" w:rsidTr="001322D7">
        <w:trPr>
          <w:trHeight w:val="850"/>
          <w:jc w:val="center"/>
        </w:trPr>
        <w:tc>
          <w:tcPr>
            <w:tcW w:w="1736" w:type="dxa"/>
            <w:vMerge w:val="restart"/>
            <w:shd w:val="clear" w:color="auto" w:fill="auto"/>
            <w:vAlign w:val="center"/>
          </w:tcPr>
          <w:p w14:paraId="7D5A4B07"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6873" w:type="dxa"/>
            <w:gridSpan w:val="4"/>
            <w:shd w:val="clear" w:color="auto" w:fill="auto"/>
            <w:vAlign w:val="center"/>
          </w:tcPr>
          <w:p w14:paraId="0BFD3F76"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考核方式（%）</w:t>
            </w:r>
          </w:p>
        </w:tc>
      </w:tr>
      <w:tr w:rsidR="004238F6" w:rsidRPr="004238F6" w14:paraId="5BA14DD7" w14:textId="77777777" w:rsidTr="001322D7">
        <w:trPr>
          <w:trHeight w:val="850"/>
          <w:jc w:val="center"/>
        </w:trPr>
        <w:tc>
          <w:tcPr>
            <w:tcW w:w="1736" w:type="dxa"/>
            <w:vMerge/>
            <w:shd w:val="clear" w:color="auto" w:fill="auto"/>
            <w:vAlign w:val="center"/>
          </w:tcPr>
          <w:p w14:paraId="5A0912A4"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p>
        </w:tc>
        <w:tc>
          <w:tcPr>
            <w:tcW w:w="1677" w:type="dxa"/>
            <w:shd w:val="clear" w:color="auto" w:fill="auto"/>
            <w:vAlign w:val="center"/>
          </w:tcPr>
          <w:p w14:paraId="291CF6F8"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课堂表现</w:t>
            </w:r>
          </w:p>
        </w:tc>
        <w:tc>
          <w:tcPr>
            <w:tcW w:w="1839" w:type="dxa"/>
            <w:shd w:val="clear" w:color="auto" w:fill="auto"/>
            <w:vAlign w:val="center"/>
          </w:tcPr>
          <w:p w14:paraId="573B5651"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阶段测试</w:t>
            </w:r>
          </w:p>
        </w:tc>
        <w:tc>
          <w:tcPr>
            <w:tcW w:w="1679" w:type="dxa"/>
            <w:shd w:val="clear" w:color="auto" w:fill="auto"/>
            <w:vAlign w:val="center"/>
          </w:tcPr>
          <w:p w14:paraId="1A6B538B"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期末考试</w:t>
            </w:r>
          </w:p>
        </w:tc>
        <w:tc>
          <w:tcPr>
            <w:tcW w:w="1678" w:type="dxa"/>
            <w:shd w:val="clear" w:color="auto" w:fill="auto"/>
            <w:vAlign w:val="center"/>
          </w:tcPr>
          <w:p w14:paraId="2270C77A"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小计</w:t>
            </w:r>
          </w:p>
        </w:tc>
      </w:tr>
      <w:tr w:rsidR="004238F6" w:rsidRPr="004238F6" w14:paraId="31B340B0" w14:textId="77777777" w:rsidTr="001322D7">
        <w:trPr>
          <w:trHeight w:val="850"/>
          <w:jc w:val="center"/>
        </w:trPr>
        <w:tc>
          <w:tcPr>
            <w:tcW w:w="1736" w:type="dxa"/>
            <w:shd w:val="clear" w:color="auto" w:fill="auto"/>
            <w:vAlign w:val="center"/>
          </w:tcPr>
          <w:p w14:paraId="563405A0"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课程目标1</w:t>
            </w:r>
          </w:p>
        </w:tc>
        <w:tc>
          <w:tcPr>
            <w:tcW w:w="1677" w:type="dxa"/>
            <w:shd w:val="clear" w:color="auto" w:fill="auto"/>
            <w:vAlign w:val="center"/>
          </w:tcPr>
          <w:p w14:paraId="24C8A0C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839" w:type="dxa"/>
            <w:shd w:val="clear" w:color="auto" w:fill="auto"/>
            <w:vAlign w:val="center"/>
          </w:tcPr>
          <w:p w14:paraId="3FCC70A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20</w:t>
            </w:r>
          </w:p>
        </w:tc>
        <w:tc>
          <w:tcPr>
            <w:tcW w:w="1679" w:type="dxa"/>
            <w:shd w:val="clear" w:color="auto" w:fill="auto"/>
            <w:vAlign w:val="center"/>
          </w:tcPr>
          <w:p w14:paraId="210A43EF"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20</w:t>
            </w:r>
          </w:p>
        </w:tc>
        <w:tc>
          <w:tcPr>
            <w:tcW w:w="1678" w:type="dxa"/>
            <w:shd w:val="clear" w:color="auto" w:fill="auto"/>
            <w:vAlign w:val="center"/>
          </w:tcPr>
          <w:p w14:paraId="21DCE112"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40</w:t>
            </w:r>
          </w:p>
        </w:tc>
      </w:tr>
      <w:tr w:rsidR="004238F6" w:rsidRPr="004238F6" w14:paraId="57F1F0CD" w14:textId="77777777" w:rsidTr="001322D7">
        <w:trPr>
          <w:trHeight w:val="850"/>
          <w:jc w:val="center"/>
        </w:trPr>
        <w:tc>
          <w:tcPr>
            <w:tcW w:w="1736" w:type="dxa"/>
            <w:shd w:val="clear" w:color="auto" w:fill="auto"/>
            <w:vAlign w:val="center"/>
          </w:tcPr>
          <w:p w14:paraId="44C56EE9"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课程目标2</w:t>
            </w:r>
          </w:p>
        </w:tc>
        <w:tc>
          <w:tcPr>
            <w:tcW w:w="1677" w:type="dxa"/>
            <w:shd w:val="clear" w:color="auto" w:fill="auto"/>
            <w:vAlign w:val="center"/>
          </w:tcPr>
          <w:p w14:paraId="653CCBB7"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839" w:type="dxa"/>
            <w:shd w:val="clear" w:color="auto" w:fill="auto"/>
            <w:vAlign w:val="center"/>
          </w:tcPr>
          <w:p w14:paraId="68601AF9"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679" w:type="dxa"/>
            <w:shd w:val="clear" w:color="auto" w:fill="auto"/>
            <w:vAlign w:val="center"/>
          </w:tcPr>
          <w:p w14:paraId="49F7A716"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22.5</w:t>
            </w:r>
          </w:p>
        </w:tc>
        <w:tc>
          <w:tcPr>
            <w:tcW w:w="1678" w:type="dxa"/>
            <w:shd w:val="clear" w:color="auto" w:fill="auto"/>
            <w:vAlign w:val="center"/>
          </w:tcPr>
          <w:p w14:paraId="3CD1CEA9"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22.5</w:t>
            </w:r>
          </w:p>
        </w:tc>
      </w:tr>
      <w:tr w:rsidR="004238F6" w:rsidRPr="004238F6" w14:paraId="20A3830E" w14:textId="77777777" w:rsidTr="001322D7">
        <w:trPr>
          <w:trHeight w:val="850"/>
          <w:jc w:val="center"/>
        </w:trPr>
        <w:tc>
          <w:tcPr>
            <w:tcW w:w="1736" w:type="dxa"/>
            <w:shd w:val="clear" w:color="auto" w:fill="auto"/>
            <w:vAlign w:val="center"/>
          </w:tcPr>
          <w:p w14:paraId="77AFC648"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课程目标3</w:t>
            </w:r>
          </w:p>
        </w:tc>
        <w:tc>
          <w:tcPr>
            <w:tcW w:w="1677" w:type="dxa"/>
            <w:shd w:val="clear" w:color="auto" w:fill="auto"/>
            <w:vAlign w:val="center"/>
          </w:tcPr>
          <w:p w14:paraId="2D56A1E2"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30</w:t>
            </w:r>
          </w:p>
        </w:tc>
        <w:tc>
          <w:tcPr>
            <w:tcW w:w="1839" w:type="dxa"/>
            <w:shd w:val="clear" w:color="auto" w:fill="auto"/>
            <w:vAlign w:val="center"/>
          </w:tcPr>
          <w:p w14:paraId="6F8D19F7"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p>
        </w:tc>
        <w:tc>
          <w:tcPr>
            <w:tcW w:w="1679" w:type="dxa"/>
            <w:shd w:val="clear" w:color="auto" w:fill="auto"/>
            <w:vAlign w:val="center"/>
          </w:tcPr>
          <w:p w14:paraId="132A01C8"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7.5</w:t>
            </w:r>
          </w:p>
        </w:tc>
        <w:tc>
          <w:tcPr>
            <w:tcW w:w="1678" w:type="dxa"/>
            <w:shd w:val="clear" w:color="auto" w:fill="auto"/>
            <w:vAlign w:val="center"/>
          </w:tcPr>
          <w:p w14:paraId="4D93229B"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37.5</w:t>
            </w:r>
          </w:p>
        </w:tc>
      </w:tr>
      <w:tr w:rsidR="004238F6" w:rsidRPr="004238F6" w14:paraId="4AA3150D" w14:textId="77777777" w:rsidTr="001322D7">
        <w:trPr>
          <w:trHeight w:val="850"/>
          <w:jc w:val="center"/>
        </w:trPr>
        <w:tc>
          <w:tcPr>
            <w:tcW w:w="1736" w:type="dxa"/>
            <w:shd w:val="clear" w:color="auto" w:fill="auto"/>
            <w:vAlign w:val="center"/>
          </w:tcPr>
          <w:p w14:paraId="3BE7756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合计</w:t>
            </w:r>
          </w:p>
        </w:tc>
        <w:tc>
          <w:tcPr>
            <w:tcW w:w="1677" w:type="dxa"/>
            <w:shd w:val="clear" w:color="auto" w:fill="auto"/>
            <w:vAlign w:val="center"/>
          </w:tcPr>
          <w:p w14:paraId="398F7E35"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30</w:t>
            </w:r>
          </w:p>
        </w:tc>
        <w:tc>
          <w:tcPr>
            <w:tcW w:w="1839" w:type="dxa"/>
            <w:shd w:val="clear" w:color="auto" w:fill="auto"/>
            <w:vAlign w:val="center"/>
          </w:tcPr>
          <w:p w14:paraId="50E97AEA"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20</w:t>
            </w:r>
          </w:p>
        </w:tc>
        <w:tc>
          <w:tcPr>
            <w:tcW w:w="1679" w:type="dxa"/>
            <w:shd w:val="clear" w:color="auto" w:fill="auto"/>
            <w:vAlign w:val="center"/>
          </w:tcPr>
          <w:p w14:paraId="281D3DAC"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50</w:t>
            </w:r>
          </w:p>
        </w:tc>
        <w:tc>
          <w:tcPr>
            <w:tcW w:w="1678" w:type="dxa"/>
            <w:shd w:val="clear" w:color="auto" w:fill="auto"/>
            <w:vAlign w:val="center"/>
          </w:tcPr>
          <w:p w14:paraId="04D3C116" w14:textId="77777777" w:rsidR="004238F6" w:rsidRPr="004238F6" w:rsidRDefault="004238F6" w:rsidP="004238F6">
            <w:pPr>
              <w:adjustRightInd w:val="0"/>
              <w:snapToGrid w:val="0"/>
              <w:spacing w:line="440" w:lineRule="exact"/>
              <w:jc w:val="center"/>
              <w:rPr>
                <w:rFonts w:ascii="宋体" w:eastAsia="宋体" w:hAnsi="宋体" w:cs="宋体"/>
                <w:color w:val="000000"/>
                <w:kern w:val="0"/>
                <w:sz w:val="24"/>
                <w:szCs w:val="24"/>
              </w:rPr>
            </w:pPr>
            <w:r w:rsidRPr="004238F6">
              <w:rPr>
                <w:rFonts w:ascii="宋体" w:eastAsia="宋体" w:hAnsi="宋体" w:cs="宋体" w:hint="eastAsia"/>
                <w:color w:val="000000"/>
                <w:kern w:val="0"/>
                <w:sz w:val="24"/>
                <w:szCs w:val="24"/>
              </w:rPr>
              <w:t>100</w:t>
            </w:r>
          </w:p>
        </w:tc>
      </w:tr>
    </w:tbl>
    <w:p w14:paraId="6D6B6611"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p>
    <w:p w14:paraId="4C378BEB"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五、成绩评定</w:t>
      </w:r>
    </w:p>
    <w:p w14:paraId="09FF8606"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（一）总成绩评定</w:t>
      </w:r>
    </w:p>
    <w:p w14:paraId="2AC54AE1"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总成绩=平时成绩×50%＋期末成绩×50%</w:t>
      </w:r>
    </w:p>
    <w:p w14:paraId="6DD66424" w14:textId="77777777" w:rsidR="004238F6" w:rsidRPr="004238F6" w:rsidRDefault="004238F6" w:rsidP="004238F6">
      <w:pPr>
        <w:snapToGrid w:val="0"/>
        <w:spacing w:line="360" w:lineRule="auto"/>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备注：</w:t>
      </w:r>
      <w:bookmarkStart w:id="20" w:name="_Hlk148001878"/>
      <w:r w:rsidRPr="004238F6">
        <w:rPr>
          <w:rFonts w:ascii="宋体" w:eastAsia="宋体" w:hAnsi="宋体" w:cs="宋体" w:hint="eastAsia"/>
          <w:color w:val="000000"/>
          <w:sz w:val="24"/>
          <w:szCs w:val="24"/>
        </w:rPr>
        <w:t>各部分考核成绩比例任课教师如有变化，须经教研室研究批准。</w:t>
      </w:r>
      <w:bookmarkEnd w:id="20"/>
    </w:p>
    <w:p w14:paraId="54CCA114" w14:textId="77777777" w:rsidR="004238F6" w:rsidRPr="004238F6" w:rsidRDefault="004238F6" w:rsidP="004238F6">
      <w:pPr>
        <w:snapToGrid w:val="0"/>
        <w:spacing w:before="67" w:after="6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（二）平时成绩评定</w:t>
      </w:r>
    </w:p>
    <w:p w14:paraId="494C5A9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平时成绩（100%）=课堂表现×60%＋阶段测试×40%</w:t>
      </w:r>
    </w:p>
    <w:p w14:paraId="113C93B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建议考核方式：</w:t>
      </w:r>
    </w:p>
    <w:p w14:paraId="5BFBE88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（1）课堂表现：依据学生课堂表现评定，如课堂纪律、小组成果分享、发言与提问、课堂参与程度等来评价学生相关表现和能力。</w:t>
      </w:r>
    </w:p>
    <w:p w14:paraId="6A13CE4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（2）阶段测验：依据学生随堂测试、期中测试、专题测试等评定；</w:t>
      </w:r>
    </w:p>
    <w:p w14:paraId="14DDF1E2" w14:textId="77777777" w:rsidR="004238F6" w:rsidRPr="004238F6" w:rsidRDefault="004238F6" w:rsidP="004238F6">
      <w:pPr>
        <w:snapToGrid w:val="0"/>
        <w:spacing w:before="67" w:after="6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（三）期末成绩评定</w:t>
      </w:r>
    </w:p>
    <w:p w14:paraId="21952E64"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bookmarkStart w:id="21" w:name="_Hlk148002034"/>
      <w:r w:rsidRPr="004238F6">
        <w:rPr>
          <w:rFonts w:ascii="宋体" w:eastAsia="宋体" w:hAnsi="宋体" w:cs="宋体" w:hint="eastAsia"/>
          <w:color w:val="000000"/>
          <w:sz w:val="24"/>
          <w:szCs w:val="24"/>
        </w:rPr>
        <w:t>期末考核主要考察学生对毛泽东思想和中国特色社会主义理论体系的基本概念、基本理论和具体实践的理解与运用等，依据实际教学情况有所侧重，试卷命题范围涵盖全部教材。方式为闭卷考试。要求学生掌握毛泽东思想和中国特色社会主义理论体系的基本概念、基本理论和实践方法，掌握和运用所学的理论和方法分析和解决相关问题。</w:t>
      </w:r>
    </w:p>
    <w:bookmarkEnd w:id="21"/>
    <w:p w14:paraId="73216A26" w14:textId="77777777" w:rsidR="004238F6" w:rsidRPr="004238F6" w:rsidRDefault="004238F6" w:rsidP="004238F6">
      <w:pPr>
        <w:snapToGrid w:val="0"/>
        <w:spacing w:before="187" w:after="187"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六、使用教材、相关推荐书目及课程资源</w:t>
      </w:r>
    </w:p>
    <w:p w14:paraId="63F21A01" w14:textId="77777777" w:rsidR="004238F6" w:rsidRPr="004238F6" w:rsidRDefault="004238F6" w:rsidP="004238F6">
      <w:pPr>
        <w:snapToGrid w:val="0"/>
        <w:spacing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lastRenderedPageBreak/>
        <w:t>（一）使用教材</w:t>
      </w:r>
    </w:p>
    <w:p w14:paraId="59DC8F46"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马克思主义理论研究和建设工程重点教材：《毛泽东思想和中国特色社会主义理论体系概论》，高等教育出版社，2023年版。</w:t>
      </w:r>
    </w:p>
    <w:p w14:paraId="7D715461" w14:textId="77777777" w:rsidR="004238F6" w:rsidRPr="004238F6" w:rsidRDefault="004238F6" w:rsidP="004238F6">
      <w:pPr>
        <w:snapToGrid w:val="0"/>
        <w:spacing w:line="440" w:lineRule="exact"/>
        <w:ind w:firstLineChars="200" w:firstLine="560"/>
        <w:rPr>
          <w:rFonts w:ascii="黑体" w:eastAsia="黑体" w:hAnsi="黑体"/>
          <w:color w:val="000000"/>
          <w:sz w:val="28"/>
          <w:szCs w:val="28"/>
        </w:rPr>
      </w:pPr>
      <w:r w:rsidRPr="004238F6">
        <w:rPr>
          <w:rFonts w:ascii="黑体" w:eastAsia="黑体" w:hAnsi="黑体"/>
          <w:color w:val="000000"/>
          <w:sz w:val="28"/>
          <w:szCs w:val="28"/>
        </w:rPr>
        <w:t>（二）相关推荐书目</w:t>
      </w:r>
    </w:p>
    <w:p w14:paraId="7FBF1947"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1.《中国共产党历史（第一卷）（第二卷）》，中共中央党史研究室编，中共党史出版社，2011</w:t>
      </w:r>
    </w:p>
    <w:p w14:paraId="6139A55D"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2.《中国共产党的九十年》，中共中央党史研究室编，中共党史出版社、党建读物出版社，2016</w:t>
      </w:r>
    </w:p>
    <w:p w14:paraId="7B89C243"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3.《毛泽东选集》第1—4卷，人民出版社1991年版。</w:t>
      </w:r>
    </w:p>
    <w:p w14:paraId="6EEE909A"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4.《邓小平文选》第1—3卷，人民出版社1993年版。</w:t>
      </w:r>
    </w:p>
    <w:p w14:paraId="512E6559"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5.《江泽民文选》第1—3卷，人民出版社2006年版。</w:t>
      </w:r>
    </w:p>
    <w:p w14:paraId="7BF2D57B" w14:textId="77777777" w:rsidR="004238F6" w:rsidRPr="004238F6" w:rsidRDefault="004238F6" w:rsidP="004238F6">
      <w:pPr>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6.《胡锦涛文选》第1—3卷，人民出版社2016年版。</w:t>
      </w:r>
    </w:p>
    <w:p w14:paraId="2DF4BAD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（三）课程资源</w:t>
      </w:r>
    </w:p>
    <w:p w14:paraId="20B04DA1" w14:textId="77777777" w:rsidR="004238F6" w:rsidRPr="004238F6" w:rsidRDefault="004238F6" w:rsidP="004238F6">
      <w:pPr>
        <w:snapToGrid w:val="0"/>
        <w:spacing w:before="187" w:after="187"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无</w:t>
      </w:r>
    </w:p>
    <w:p w14:paraId="269EE192"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hint="eastAsia"/>
          <w:sz w:val="28"/>
          <w:szCs w:val="28"/>
        </w:rPr>
        <w:t>七、课程大纲制定依据</w:t>
      </w:r>
    </w:p>
    <w:p w14:paraId="38406DD7"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1AC295BE"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35F75C30"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D985FD2"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09A0F8F3"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7F7B26EA"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3290D865"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79CA580E" w14:textId="77777777" w:rsidR="004238F6" w:rsidRPr="004238F6" w:rsidRDefault="004238F6" w:rsidP="004238F6">
      <w:pPr>
        <w:snapToGrid w:val="0"/>
        <w:spacing w:before="374" w:after="374" w:line="440" w:lineRule="exact"/>
        <w:ind w:firstLineChars="400" w:firstLine="1440"/>
        <w:rPr>
          <w:rFonts w:ascii="黑体" w:eastAsia="黑体" w:hAnsi="黑体"/>
          <w:sz w:val="36"/>
          <w:szCs w:val="36"/>
        </w:rPr>
      </w:pPr>
    </w:p>
    <w:p w14:paraId="62A10838" w14:textId="77777777" w:rsidR="004238F6" w:rsidRPr="004238F6" w:rsidRDefault="004238F6" w:rsidP="004238F6">
      <w:pPr>
        <w:rPr>
          <w:rFonts w:ascii="黑体" w:eastAsia="黑体" w:hAnsi="黑体" w:cs="Times New Roman"/>
          <w:color w:val="000000"/>
          <w:sz w:val="36"/>
          <w:szCs w:val="36"/>
        </w:rPr>
      </w:pPr>
      <w:r w:rsidRPr="004238F6">
        <w:rPr>
          <w:rFonts w:ascii="黑体" w:eastAsia="黑体" w:hAnsi="黑体" w:cs="Times New Roman"/>
          <w:color w:val="000000"/>
          <w:sz w:val="36"/>
          <w:szCs w:val="36"/>
        </w:rPr>
        <w:br w:type="page"/>
      </w:r>
    </w:p>
    <w:p w14:paraId="56C5455A"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22" w:name="_Toc149553280"/>
      <w:r w:rsidRPr="00B31ADA">
        <w:rPr>
          <w:rFonts w:ascii="Calibri" w:eastAsia="宋体" w:hAnsi="Calibri" w:cs="Times New Roman"/>
          <w:b/>
          <w:kern w:val="44"/>
          <w:sz w:val="36"/>
        </w:rPr>
        <w:lastRenderedPageBreak/>
        <w:t>《</w:t>
      </w:r>
      <w:r w:rsidRPr="00B31ADA">
        <w:rPr>
          <w:rFonts w:ascii="Calibri" w:eastAsia="宋体" w:hAnsi="Calibri" w:cs="Times New Roman" w:hint="eastAsia"/>
          <w:b/>
          <w:kern w:val="44"/>
          <w:sz w:val="36"/>
        </w:rPr>
        <w:t>习近平新时代中国特色社会主义思想</w:t>
      </w:r>
      <w:r w:rsidRPr="00B31ADA">
        <w:rPr>
          <w:rFonts w:ascii="Calibri" w:eastAsia="宋体" w:hAnsi="Calibri" w:cs="Times New Roman"/>
          <w:b/>
          <w:kern w:val="44"/>
          <w:sz w:val="36"/>
        </w:rPr>
        <w:t>概论》</w:t>
      </w:r>
      <w:bookmarkEnd w:id="22"/>
    </w:p>
    <w:p w14:paraId="690274F2"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23" w:name="_Toc149553281"/>
      <w:r w:rsidRPr="00B31ADA">
        <w:rPr>
          <w:rFonts w:ascii="Calibri" w:eastAsia="宋体" w:hAnsi="Calibri" w:cs="Times New Roman"/>
          <w:b/>
          <w:kern w:val="44"/>
          <w:sz w:val="36"/>
        </w:rPr>
        <w:t>课程大纲</w:t>
      </w:r>
      <w:bookmarkEnd w:id="23"/>
    </w:p>
    <w:p w14:paraId="1E4D4D4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一、课程基本信息</w:t>
      </w:r>
    </w:p>
    <w:tbl>
      <w:tblPr>
        <w:tblStyle w:val="30"/>
        <w:tblW w:w="8505"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4238F6" w:rsidRPr="004238F6" w14:paraId="66DDD046"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169B06DF"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vAlign w:val="center"/>
          </w:tcPr>
          <w:p w14:paraId="54635D92"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习近平新时代中国特色社会主义思想概论</w:t>
            </w:r>
          </w:p>
        </w:tc>
        <w:tc>
          <w:tcPr>
            <w:tcW w:w="1470" w:type="dxa"/>
            <w:tcBorders>
              <w:top w:val="single" w:sz="8" w:space="0" w:color="000000"/>
              <w:left w:val="single" w:sz="8" w:space="0" w:color="000000"/>
              <w:bottom w:val="single" w:sz="8" w:space="0" w:color="000000"/>
              <w:right w:val="single" w:sz="8" w:space="0" w:color="000000"/>
            </w:tcBorders>
            <w:vAlign w:val="center"/>
          </w:tcPr>
          <w:p w14:paraId="03098B9A"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vAlign w:val="center"/>
          </w:tcPr>
          <w:p w14:paraId="203D3318"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1610531</w:t>
            </w:r>
          </w:p>
        </w:tc>
      </w:tr>
      <w:tr w:rsidR="004238F6" w:rsidRPr="004238F6" w14:paraId="16883E89"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668BF2E1"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vAlign w:val="center"/>
          </w:tcPr>
          <w:p w14:paraId="21F19FB2"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通识</w:t>
            </w:r>
            <w:r w:rsidRPr="004238F6">
              <w:rPr>
                <w:rFonts w:ascii="宋体" w:hAnsi="宋体" w:hint="eastAsia"/>
                <w:color w:val="000000"/>
                <w:kern w:val="0"/>
                <w:sz w:val="24"/>
                <w:szCs w:val="24"/>
              </w:rPr>
              <w:t>教育</w:t>
            </w:r>
            <w:r w:rsidRPr="004238F6">
              <w:rPr>
                <w:rFonts w:ascii="宋体" w:hAnsi="宋体"/>
                <w:color w:val="000000"/>
                <w:kern w:val="0"/>
                <w:sz w:val="24"/>
                <w:szCs w:val="24"/>
              </w:rPr>
              <w:t>必修课程</w:t>
            </w:r>
          </w:p>
        </w:tc>
        <w:tc>
          <w:tcPr>
            <w:tcW w:w="1470" w:type="dxa"/>
            <w:tcBorders>
              <w:top w:val="single" w:sz="8" w:space="0" w:color="000000"/>
              <w:left w:val="single" w:sz="8" w:space="0" w:color="000000"/>
              <w:bottom w:val="single" w:sz="8" w:space="0" w:color="000000"/>
              <w:right w:val="single" w:sz="8" w:space="0" w:color="000000"/>
            </w:tcBorders>
            <w:vAlign w:val="center"/>
          </w:tcPr>
          <w:p w14:paraId="4D88301A"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学时</w:t>
            </w:r>
          </w:p>
          <w:p w14:paraId="7CAA3760"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vAlign w:val="center"/>
          </w:tcPr>
          <w:p w14:paraId="291B473A"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48</w:t>
            </w:r>
            <w:r w:rsidRPr="004238F6">
              <w:rPr>
                <w:rFonts w:ascii="宋体" w:hAnsi="宋体"/>
                <w:color w:val="000000"/>
                <w:kern w:val="0"/>
                <w:sz w:val="24"/>
                <w:szCs w:val="24"/>
              </w:rPr>
              <w:t>学时/</w:t>
            </w:r>
            <w:r w:rsidRPr="004238F6">
              <w:rPr>
                <w:rFonts w:ascii="宋体" w:hAnsi="宋体" w:hint="eastAsia"/>
                <w:color w:val="000000"/>
                <w:kern w:val="0"/>
                <w:sz w:val="24"/>
                <w:szCs w:val="24"/>
              </w:rPr>
              <w:t>3</w:t>
            </w:r>
            <w:r w:rsidRPr="004238F6">
              <w:rPr>
                <w:rFonts w:ascii="宋体" w:hAnsi="宋体"/>
                <w:color w:val="000000"/>
                <w:kern w:val="0"/>
                <w:sz w:val="24"/>
                <w:szCs w:val="24"/>
              </w:rPr>
              <w:t>学分</w:t>
            </w:r>
          </w:p>
        </w:tc>
      </w:tr>
      <w:tr w:rsidR="004238F6" w:rsidRPr="004238F6" w14:paraId="29670EFB"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03D3C5AC"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vAlign w:val="center"/>
          </w:tcPr>
          <w:p w14:paraId="6E52F7ED"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vAlign w:val="center"/>
          </w:tcPr>
          <w:p w14:paraId="7FFE31E2"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vAlign w:val="center"/>
          </w:tcPr>
          <w:p w14:paraId="55CCB5CB"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全校各专业</w:t>
            </w:r>
          </w:p>
        </w:tc>
      </w:tr>
      <w:tr w:rsidR="004238F6" w:rsidRPr="004238F6" w14:paraId="095AA351"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1B66BAD"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7E4DCA66"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赵志强</w:t>
            </w:r>
          </w:p>
        </w:tc>
      </w:tr>
      <w:tr w:rsidR="004238F6" w:rsidRPr="004238F6" w14:paraId="51361C64"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538226E"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vAlign w:val="center"/>
          </w:tcPr>
          <w:p w14:paraId="058DC529"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赵志强</w:t>
            </w:r>
          </w:p>
        </w:tc>
        <w:tc>
          <w:tcPr>
            <w:tcW w:w="1470" w:type="dxa"/>
            <w:tcBorders>
              <w:top w:val="single" w:sz="8" w:space="0" w:color="000000"/>
              <w:left w:val="single" w:sz="8" w:space="0" w:color="000000"/>
              <w:bottom w:val="single" w:sz="8" w:space="0" w:color="000000"/>
              <w:right w:val="single" w:sz="8" w:space="0" w:color="000000"/>
            </w:tcBorders>
            <w:vAlign w:val="center"/>
          </w:tcPr>
          <w:p w14:paraId="2AD1584A"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vAlign w:val="center"/>
          </w:tcPr>
          <w:p w14:paraId="3C34D0AC"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张子麟</w:t>
            </w:r>
          </w:p>
        </w:tc>
      </w:tr>
      <w:tr w:rsidR="004238F6" w:rsidRPr="004238F6" w14:paraId="0D1AAF4A"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23EC143A"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32D0BE20"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《思想道德与法治》《中国近现代史纲要》《马克思主义基本原理》《毛泽东思想和中国特色社会主义概论》</w:t>
            </w:r>
          </w:p>
        </w:tc>
      </w:tr>
      <w:tr w:rsidR="004238F6" w:rsidRPr="004238F6" w14:paraId="7CF08743"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53C35F4E" w14:textId="77777777" w:rsidR="004238F6" w:rsidRPr="004238F6" w:rsidRDefault="004238F6" w:rsidP="004238F6">
            <w:pPr>
              <w:jc w:val="center"/>
              <w:rPr>
                <w:rFonts w:ascii="宋体" w:hAnsi="宋体"/>
                <w:color w:val="000000"/>
                <w:kern w:val="0"/>
                <w:sz w:val="24"/>
                <w:szCs w:val="24"/>
              </w:rPr>
            </w:pPr>
            <w:r w:rsidRPr="004238F6">
              <w:rPr>
                <w:rFonts w:ascii="宋体" w:hAnsi="宋体"/>
                <w:color w:val="000000"/>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092C20BC" w14:textId="77777777" w:rsidR="004238F6" w:rsidRPr="004238F6" w:rsidRDefault="004238F6" w:rsidP="004238F6">
            <w:pPr>
              <w:jc w:val="center"/>
              <w:rPr>
                <w:rFonts w:ascii="宋体" w:hAnsi="宋体"/>
                <w:color w:val="000000"/>
                <w:kern w:val="0"/>
                <w:sz w:val="24"/>
                <w:szCs w:val="24"/>
              </w:rPr>
            </w:pPr>
            <w:r w:rsidRPr="004238F6">
              <w:rPr>
                <w:rFonts w:ascii="宋体" w:hAnsi="宋体" w:hint="eastAsia"/>
                <w:color w:val="000000"/>
                <w:kern w:val="0"/>
                <w:sz w:val="24"/>
                <w:szCs w:val="24"/>
              </w:rPr>
              <w:t>无</w:t>
            </w:r>
          </w:p>
        </w:tc>
      </w:tr>
    </w:tbl>
    <w:p w14:paraId="328213AC"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二、课程学习目标及与毕业要求的对应关系</w:t>
      </w:r>
    </w:p>
    <w:p w14:paraId="43396A8D" w14:textId="77777777" w:rsidR="004238F6" w:rsidRPr="004238F6" w:rsidRDefault="004238F6" w:rsidP="004238F6">
      <w:pPr>
        <w:adjustRightInd w:val="0"/>
        <w:snapToGrid w:val="0"/>
        <w:spacing w:line="440" w:lineRule="exact"/>
        <w:rPr>
          <w:rFonts w:ascii="黑体" w:eastAsia="黑体" w:hAnsi="黑体"/>
          <w:sz w:val="28"/>
          <w:szCs w:val="28"/>
        </w:rPr>
      </w:pPr>
      <w:r w:rsidRPr="004238F6">
        <w:rPr>
          <w:rFonts w:ascii="黑体" w:eastAsia="黑体" w:hAnsi="黑体" w:hint="eastAsia"/>
          <w:sz w:val="28"/>
          <w:szCs w:val="28"/>
        </w:rPr>
        <w:t>（一）课程学习目标</w:t>
      </w:r>
    </w:p>
    <w:p w14:paraId="0CB97E7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该课程基本内容是系统论述习近平新时代中国特色社会主义思想的科学理论体系，通过马克思主义中国化时代化新的飞跃、坚持和发展中国特色社会主义的总任务、坚持党的全面领导、坚持以人民为中心、以新发展理念引领高质量发展、全面深化改革、发展全过程人民民主、全面依法治国、建设社会主义文化强国、加强以民生为重点的社会建设、建设社会主义生态文明、把人民军队全面建设成为世界一流军队、全面贯彻落实总体国家安全观、坚持“一国两制”和推进祖国统一、推动构建人类命运共同体、全面从严治党、在新征程中勇当开路先锋、争当事业闯将等专题内容的讲授，使大学生通过系统学习、全面掌握和有效运用这一马克思主义中国化时代</w:t>
      </w:r>
      <w:proofErr w:type="gramStart"/>
      <w:r w:rsidRPr="004238F6">
        <w:rPr>
          <w:rFonts w:ascii="宋体" w:eastAsia="宋体" w:hAnsi="宋体" w:cs="宋体" w:hint="eastAsia"/>
          <w:color w:val="000000"/>
          <w:sz w:val="24"/>
          <w:szCs w:val="24"/>
        </w:rPr>
        <w:t>化最新</w:t>
      </w:r>
      <w:proofErr w:type="gramEnd"/>
      <w:r w:rsidRPr="004238F6">
        <w:rPr>
          <w:rFonts w:ascii="宋体" w:eastAsia="宋体" w:hAnsi="宋体" w:cs="宋体" w:hint="eastAsia"/>
          <w:color w:val="000000"/>
          <w:sz w:val="24"/>
          <w:szCs w:val="24"/>
        </w:rPr>
        <w:t>理论成果，树立正确的世界观、人生观和价值</w:t>
      </w:r>
      <w:r w:rsidRPr="004238F6">
        <w:rPr>
          <w:rFonts w:ascii="宋体" w:eastAsia="宋体" w:hAnsi="宋体" w:cs="宋体" w:hint="eastAsia"/>
          <w:color w:val="000000"/>
          <w:sz w:val="24"/>
          <w:szCs w:val="24"/>
        </w:rPr>
        <w:lastRenderedPageBreak/>
        <w:t>观；使大学生能自觉运用马克思主义的立场、观点和方法，提高分析解决新时代中国特色社会主义建设过程中出现的现实问题的能力；使大学生确立新时代中国特色社会主义的共同理想和信念。具体目标可分为三类：知识目标、能力目标、情感和价值观目标。</w:t>
      </w:r>
    </w:p>
    <w:p w14:paraId="43363E0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1. 知识目标</w:t>
      </w:r>
    </w:p>
    <w:p w14:paraId="12F66A5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中国共产党第十九次全国代表大会，把习近平新时代中国特色社会主义思想确立为党必须长期坚持的指导思想并庄严地写入党章，实现了党的指导思想与时俱进。这一历史性决策和历史性贡献，体现了党在政治上理论上的高度成熟、高度自信。第十三届全国人民代表大会第一次会议通过的宪法修正案，郑重地把习近平新时代中国特色社会主义思想载入宪法，实现了国家指导思想的与时俱进，反映了全国各族人民共同意志和全社会共同意愿。本课程知识目标所要达到的重点，就是引导学生系统学</w:t>
      </w:r>
      <w:proofErr w:type="gramStart"/>
      <w:r w:rsidRPr="004238F6">
        <w:rPr>
          <w:rFonts w:ascii="宋体" w:eastAsia="宋体" w:hAnsi="宋体" w:cs="宋体" w:hint="eastAsia"/>
          <w:color w:val="000000"/>
          <w:sz w:val="24"/>
          <w:szCs w:val="24"/>
        </w:rPr>
        <w:t>习习近</w:t>
      </w:r>
      <w:proofErr w:type="gramEnd"/>
      <w:r w:rsidRPr="004238F6">
        <w:rPr>
          <w:rFonts w:ascii="宋体" w:eastAsia="宋体" w:hAnsi="宋体" w:cs="宋体" w:hint="eastAsia"/>
          <w:color w:val="000000"/>
          <w:sz w:val="24"/>
          <w:szCs w:val="24"/>
        </w:rPr>
        <w:t>平新时代中国特色社会主义思想概论，全面领会马克思主义中国化新飞跃的科学涵义、形成发展过程、科学体系、历史地位、指导意义、基本观点及新时代中国特色社会主义现代化建设的路线、方针、政策，使大学生在学习过程中能够准确把握马克思主义中国化时代化的最新理论成果，对新时代中国特色社会主要建设过程中党的重大理论创新有更加准确的认识，对习近平新时代中国特色社会主义思想这一新时代中国共产党的思想旗帜、国家政治生活和社会生活的根本指针和当代中国马克思主义、二十一世纪马克思主义有着更加透彻的理解和更加科学的运用。</w:t>
      </w:r>
    </w:p>
    <w:p w14:paraId="125B20C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2. 能力目标</w:t>
      </w:r>
    </w:p>
    <w:p w14:paraId="4D04D4C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学</w:t>
      </w:r>
      <w:proofErr w:type="gramStart"/>
      <w:r w:rsidRPr="004238F6">
        <w:rPr>
          <w:rFonts w:ascii="宋体" w:eastAsia="宋体" w:hAnsi="宋体" w:cs="Times New Roman" w:hint="eastAsia"/>
          <w:color w:val="000000"/>
          <w:sz w:val="24"/>
          <w:szCs w:val="24"/>
        </w:rPr>
        <w:t>习习近</w:t>
      </w:r>
      <w:proofErr w:type="gramEnd"/>
      <w:r w:rsidRPr="004238F6">
        <w:rPr>
          <w:rFonts w:ascii="宋体" w:eastAsia="宋体" w:hAnsi="宋体" w:cs="Times New Roman" w:hint="eastAsia"/>
          <w:color w:val="000000"/>
          <w:sz w:val="24"/>
          <w:szCs w:val="24"/>
        </w:rPr>
        <w:t>平新时代中国特色社会主义思想概论的能力目标，是通过学习提高当代大学生贯彻落实和领会运用习近平新时代中国特色社会主义思想的科学性、准确性和系统性，提高学生运用辩证唯物主义和历史唯物主义的观点和方法认识问题、分析问题、解决问题的能力，培养学生的战略思维、创新思维、辩证思维、法治思维、底线思维、历史思维等能力，以更好地把握新时代中国特色社会主义建设所面临的世情、国情、党情的新形势，更加全面的认识新时代中国特色社会主义建设所面临的中国社会状况和自己所肩负的历史重任。</w:t>
      </w:r>
    </w:p>
    <w:p w14:paraId="4D63740A"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3. 价值目标</w:t>
      </w:r>
    </w:p>
    <w:p w14:paraId="7B6781BD"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hint="eastAsia"/>
          <w:color w:val="000000"/>
          <w:sz w:val="24"/>
          <w:szCs w:val="24"/>
        </w:rPr>
        <w:t>通过习近平新时代中国特色社会主义思想概论的学习，在价值目标上是要帮助学生树立正确的世界观、人生观和价值观，不断蓄积当代大学生的人文底蕴、科学精神、职业素养、社会责任感和积极的人生态度，引导当代大学生积极</w:t>
      </w:r>
      <w:proofErr w:type="gramStart"/>
      <w:r w:rsidRPr="004238F6">
        <w:rPr>
          <w:rFonts w:ascii="宋体" w:eastAsia="宋体" w:hAnsi="宋体" w:cs="Times New Roman" w:hint="eastAsia"/>
          <w:color w:val="000000"/>
          <w:sz w:val="24"/>
          <w:szCs w:val="24"/>
        </w:rPr>
        <w:t>践行</w:t>
      </w:r>
      <w:proofErr w:type="gramEnd"/>
      <w:r w:rsidRPr="004238F6">
        <w:rPr>
          <w:rFonts w:ascii="宋体" w:eastAsia="宋体" w:hAnsi="宋体" w:cs="Times New Roman" w:hint="eastAsia"/>
          <w:color w:val="000000"/>
          <w:sz w:val="24"/>
          <w:szCs w:val="24"/>
        </w:rPr>
        <w:lastRenderedPageBreak/>
        <w:t>社会主义核心价值观，把当代大学生培育</w:t>
      </w:r>
      <w:proofErr w:type="gramStart"/>
      <w:r w:rsidRPr="004238F6">
        <w:rPr>
          <w:rFonts w:ascii="宋体" w:eastAsia="宋体" w:hAnsi="宋体" w:cs="Times New Roman" w:hint="eastAsia"/>
          <w:color w:val="000000"/>
          <w:sz w:val="24"/>
          <w:szCs w:val="24"/>
        </w:rPr>
        <w:t>成实现</w:t>
      </w:r>
      <w:proofErr w:type="gramEnd"/>
      <w:r w:rsidRPr="004238F6">
        <w:rPr>
          <w:rFonts w:ascii="宋体" w:eastAsia="宋体" w:hAnsi="宋体" w:cs="Times New Roman" w:hint="eastAsia"/>
          <w:color w:val="000000"/>
          <w:sz w:val="24"/>
          <w:szCs w:val="24"/>
        </w:rPr>
        <w:t>中华民族伟大复兴的合格建设者和新时代中国特色社会主义伟大事业合格的接班人。</w:t>
      </w:r>
    </w:p>
    <w:p w14:paraId="4CE93542"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（二）课程学习目标与（师范教育专业）毕业要求的对应关系</w:t>
      </w:r>
    </w:p>
    <w:tbl>
      <w:tblPr>
        <w:tblStyle w:val="30"/>
        <w:tblW w:w="7978" w:type="dxa"/>
        <w:jc w:val="center"/>
        <w:tblLayout w:type="fixed"/>
        <w:tblCellMar>
          <w:top w:w="120" w:type="dxa"/>
          <w:left w:w="60" w:type="dxa"/>
          <w:bottom w:w="120" w:type="dxa"/>
          <w:right w:w="60" w:type="dxa"/>
        </w:tblCellMar>
        <w:tblLook w:val="04A0" w:firstRow="1" w:lastRow="0" w:firstColumn="1" w:lastColumn="0" w:noHBand="0" w:noVBand="1"/>
      </w:tblPr>
      <w:tblGrid>
        <w:gridCol w:w="1600"/>
        <w:gridCol w:w="1357"/>
        <w:gridCol w:w="5021"/>
      </w:tblGrid>
      <w:tr w:rsidR="004238F6" w:rsidRPr="004238F6" w14:paraId="3F9F2FF8" w14:textId="77777777" w:rsidTr="001322D7">
        <w:trPr>
          <w:trHeight w:val="940"/>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29ACF9B9"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课程目标</w:t>
            </w:r>
          </w:p>
        </w:tc>
        <w:tc>
          <w:tcPr>
            <w:tcW w:w="1357" w:type="dxa"/>
            <w:tcBorders>
              <w:top w:val="single" w:sz="8" w:space="0" w:color="000000"/>
              <w:left w:val="single" w:sz="8" w:space="0" w:color="000000"/>
              <w:bottom w:val="single" w:sz="8" w:space="0" w:color="000000"/>
              <w:right w:val="single" w:sz="8" w:space="0" w:color="000000"/>
            </w:tcBorders>
            <w:vAlign w:val="center"/>
          </w:tcPr>
          <w:p w14:paraId="6BF4F264"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支撑的毕业要求</w:t>
            </w:r>
          </w:p>
        </w:tc>
        <w:tc>
          <w:tcPr>
            <w:tcW w:w="5021" w:type="dxa"/>
            <w:tcBorders>
              <w:top w:val="single" w:sz="8" w:space="0" w:color="000000"/>
              <w:left w:val="single" w:sz="8" w:space="0" w:color="000000"/>
              <w:bottom w:val="single" w:sz="8" w:space="0" w:color="000000"/>
              <w:right w:val="single" w:sz="8" w:space="0" w:color="000000"/>
            </w:tcBorders>
            <w:vAlign w:val="center"/>
          </w:tcPr>
          <w:p w14:paraId="2F03CB68"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毕业要求内涵</w:t>
            </w:r>
          </w:p>
        </w:tc>
      </w:tr>
      <w:tr w:rsidR="004238F6" w:rsidRPr="004238F6" w14:paraId="1FBA7C4D" w14:textId="77777777" w:rsidTr="001322D7">
        <w:trPr>
          <w:trHeight w:val="1552"/>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5900191B"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课程目标1</w:t>
            </w:r>
          </w:p>
        </w:tc>
        <w:tc>
          <w:tcPr>
            <w:tcW w:w="1357" w:type="dxa"/>
            <w:tcBorders>
              <w:top w:val="single" w:sz="8" w:space="0" w:color="000000"/>
              <w:left w:val="single" w:sz="8" w:space="0" w:color="000000"/>
              <w:bottom w:val="single" w:sz="8" w:space="0" w:color="000000"/>
              <w:right w:val="single" w:sz="8" w:space="0" w:color="000000"/>
            </w:tcBorders>
            <w:vAlign w:val="center"/>
          </w:tcPr>
          <w:p w14:paraId="73CFFCBE"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6.综合育人（M）</w:t>
            </w:r>
          </w:p>
        </w:tc>
        <w:tc>
          <w:tcPr>
            <w:tcW w:w="5021" w:type="dxa"/>
            <w:tcBorders>
              <w:top w:val="single" w:sz="8" w:space="0" w:color="000000"/>
              <w:left w:val="single" w:sz="8" w:space="0" w:color="000000"/>
              <w:bottom w:val="single" w:sz="8" w:space="0" w:color="000000"/>
              <w:right w:val="single" w:sz="8" w:space="0" w:color="000000"/>
            </w:tcBorders>
            <w:vAlign w:val="center"/>
          </w:tcPr>
          <w:p w14:paraId="0D20005C"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Cs w:val="21"/>
              </w:rPr>
            </w:pPr>
            <w:r w:rsidRPr="004238F6">
              <w:rPr>
                <w:rFonts w:ascii="宋体" w:hAnsi="宋体" w:hint="eastAsia"/>
                <w:color w:val="000000"/>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rsidR="004238F6" w:rsidRPr="004238F6" w14:paraId="7A8E1584" w14:textId="77777777" w:rsidTr="001322D7">
        <w:trPr>
          <w:trHeight w:val="1350"/>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503F5643"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课程目标2</w:t>
            </w:r>
          </w:p>
        </w:tc>
        <w:tc>
          <w:tcPr>
            <w:tcW w:w="1357" w:type="dxa"/>
            <w:tcBorders>
              <w:top w:val="single" w:sz="8" w:space="0" w:color="000000"/>
              <w:left w:val="single" w:sz="8" w:space="0" w:color="000000"/>
              <w:bottom w:val="single" w:sz="8" w:space="0" w:color="000000"/>
              <w:right w:val="single" w:sz="8" w:space="0" w:color="000000"/>
            </w:tcBorders>
            <w:vAlign w:val="center"/>
          </w:tcPr>
          <w:p w14:paraId="28DD1C56"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8</w:t>
            </w:r>
            <w:r w:rsidRPr="004238F6">
              <w:rPr>
                <w:rFonts w:ascii="宋体" w:hAnsi="宋体"/>
                <w:color w:val="000000"/>
                <w:kern w:val="0"/>
                <w:sz w:val="24"/>
                <w:szCs w:val="24"/>
              </w:rPr>
              <w:t>.</w:t>
            </w:r>
            <w:r w:rsidRPr="004238F6">
              <w:rPr>
                <w:rFonts w:ascii="宋体" w:hAnsi="宋体" w:hint="eastAsia"/>
                <w:color w:val="000000"/>
                <w:kern w:val="0"/>
                <w:sz w:val="24"/>
                <w:szCs w:val="24"/>
              </w:rPr>
              <w:t>沟通合作（</w:t>
            </w:r>
            <w:r w:rsidRPr="004238F6">
              <w:rPr>
                <w:rFonts w:ascii="宋体" w:hAnsi="宋体"/>
                <w:color w:val="000000"/>
                <w:kern w:val="0"/>
                <w:sz w:val="24"/>
                <w:szCs w:val="24"/>
              </w:rPr>
              <w:t>M</w:t>
            </w:r>
            <w:r w:rsidRPr="004238F6">
              <w:rPr>
                <w:rFonts w:ascii="宋体" w:hAnsi="宋体" w:hint="eastAsia"/>
                <w:color w:val="000000"/>
                <w:kern w:val="0"/>
                <w:sz w:val="24"/>
                <w:szCs w:val="24"/>
              </w:rPr>
              <w:t>）</w:t>
            </w:r>
          </w:p>
        </w:tc>
        <w:tc>
          <w:tcPr>
            <w:tcW w:w="5021" w:type="dxa"/>
            <w:tcBorders>
              <w:top w:val="single" w:sz="8" w:space="0" w:color="000000"/>
              <w:left w:val="single" w:sz="8" w:space="0" w:color="000000"/>
              <w:bottom w:val="single" w:sz="8" w:space="0" w:color="000000"/>
              <w:right w:val="single" w:sz="8" w:space="0" w:color="000000"/>
            </w:tcBorders>
            <w:vAlign w:val="center"/>
          </w:tcPr>
          <w:p w14:paraId="4594DA78"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Cs w:val="21"/>
              </w:rPr>
            </w:pPr>
            <w:r w:rsidRPr="004238F6">
              <w:rPr>
                <w:rFonts w:ascii="宋体" w:hAnsi="宋体" w:hint="eastAsia"/>
                <w:color w:val="000000"/>
                <w:kern w:val="0"/>
                <w:sz w:val="24"/>
                <w:szCs w:val="24"/>
              </w:rPr>
              <w:t>理解学习共同体的作用，具有团队协作精神，掌握沟通合作技能，具有小组互助和合作学习体验。</w:t>
            </w:r>
          </w:p>
        </w:tc>
      </w:tr>
      <w:tr w:rsidR="004238F6" w:rsidRPr="004238F6" w14:paraId="1B510679" w14:textId="77777777" w:rsidTr="001322D7">
        <w:trPr>
          <w:trHeight w:val="2115"/>
          <w:jc w:val="center"/>
        </w:trPr>
        <w:tc>
          <w:tcPr>
            <w:tcW w:w="1600" w:type="dxa"/>
            <w:tcBorders>
              <w:top w:val="single" w:sz="8" w:space="0" w:color="000000"/>
              <w:left w:val="single" w:sz="8" w:space="0" w:color="000000"/>
              <w:bottom w:val="single" w:sz="8" w:space="0" w:color="000000"/>
              <w:right w:val="single" w:sz="8" w:space="0" w:color="000000"/>
            </w:tcBorders>
            <w:vAlign w:val="center"/>
          </w:tcPr>
          <w:p w14:paraId="37DC66AF"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课程目标3</w:t>
            </w:r>
          </w:p>
        </w:tc>
        <w:tc>
          <w:tcPr>
            <w:tcW w:w="1357" w:type="dxa"/>
            <w:tcBorders>
              <w:top w:val="single" w:sz="8" w:space="0" w:color="000000"/>
              <w:left w:val="single" w:sz="8" w:space="0" w:color="000000"/>
              <w:bottom w:val="single" w:sz="8" w:space="0" w:color="000000"/>
              <w:right w:val="single" w:sz="8" w:space="0" w:color="000000"/>
            </w:tcBorders>
            <w:vAlign w:val="center"/>
          </w:tcPr>
          <w:p w14:paraId="1D5C19A0"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1.师德规范（H）</w:t>
            </w:r>
          </w:p>
        </w:tc>
        <w:tc>
          <w:tcPr>
            <w:tcW w:w="5021" w:type="dxa"/>
            <w:tcBorders>
              <w:top w:val="single" w:sz="8" w:space="0" w:color="000000"/>
              <w:left w:val="single" w:sz="8" w:space="0" w:color="000000"/>
              <w:bottom w:val="single" w:sz="8" w:space="0" w:color="000000"/>
              <w:right w:val="single" w:sz="8" w:space="0" w:color="000000"/>
            </w:tcBorders>
            <w:vAlign w:val="center"/>
          </w:tcPr>
          <w:p w14:paraId="714FBEA0"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Cs w:val="21"/>
              </w:rPr>
            </w:pPr>
            <w:proofErr w:type="gramStart"/>
            <w:r w:rsidRPr="004238F6">
              <w:rPr>
                <w:rFonts w:ascii="宋体" w:hAnsi="宋体" w:hint="eastAsia"/>
                <w:color w:val="000000"/>
                <w:kern w:val="0"/>
                <w:sz w:val="24"/>
                <w:szCs w:val="24"/>
              </w:rPr>
              <w:t>践行</w:t>
            </w:r>
            <w:proofErr w:type="gramEnd"/>
            <w:r w:rsidRPr="004238F6">
              <w:rPr>
                <w:rFonts w:ascii="宋体" w:hAnsi="宋体" w:hint="eastAsia"/>
                <w:color w:val="000000"/>
                <w:kern w:val="0"/>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0E721DA9"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（三）课程学习目标与（工程教育专业）毕业要求的对应关系</w:t>
      </w:r>
    </w:p>
    <w:tbl>
      <w:tblPr>
        <w:tblStyle w:val="30"/>
        <w:tblW w:w="8136" w:type="dxa"/>
        <w:jc w:val="center"/>
        <w:tblLayout w:type="fixed"/>
        <w:tblCellMar>
          <w:top w:w="120" w:type="dxa"/>
          <w:left w:w="60" w:type="dxa"/>
          <w:bottom w:w="120" w:type="dxa"/>
          <w:right w:w="60" w:type="dxa"/>
        </w:tblCellMar>
        <w:tblLook w:val="04A0" w:firstRow="1" w:lastRow="0" w:firstColumn="1" w:lastColumn="0" w:noHBand="0" w:noVBand="1"/>
      </w:tblPr>
      <w:tblGrid>
        <w:gridCol w:w="1817"/>
        <w:gridCol w:w="1615"/>
        <w:gridCol w:w="4704"/>
      </w:tblGrid>
      <w:tr w:rsidR="004238F6" w:rsidRPr="004238F6" w14:paraId="68113877" w14:textId="77777777" w:rsidTr="001322D7">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4AE89DBB"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课程目标</w:t>
            </w:r>
          </w:p>
        </w:tc>
        <w:tc>
          <w:tcPr>
            <w:tcW w:w="1615" w:type="dxa"/>
            <w:tcBorders>
              <w:top w:val="single" w:sz="8" w:space="0" w:color="000000"/>
              <w:left w:val="single" w:sz="8" w:space="0" w:color="000000"/>
              <w:bottom w:val="single" w:sz="8" w:space="0" w:color="000000"/>
              <w:right w:val="single" w:sz="8" w:space="0" w:color="000000"/>
            </w:tcBorders>
            <w:vAlign w:val="center"/>
          </w:tcPr>
          <w:p w14:paraId="58F7F7C2"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支撑的毕业要求</w:t>
            </w:r>
          </w:p>
        </w:tc>
        <w:tc>
          <w:tcPr>
            <w:tcW w:w="4704" w:type="dxa"/>
            <w:tcBorders>
              <w:top w:val="single" w:sz="8" w:space="0" w:color="000000"/>
              <w:left w:val="single" w:sz="8" w:space="0" w:color="000000"/>
              <w:bottom w:val="single" w:sz="8" w:space="0" w:color="000000"/>
              <w:right w:val="single" w:sz="8" w:space="0" w:color="000000"/>
            </w:tcBorders>
            <w:vAlign w:val="center"/>
          </w:tcPr>
          <w:p w14:paraId="3BE8ABBD"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毕业要求内涵</w:t>
            </w:r>
          </w:p>
        </w:tc>
      </w:tr>
      <w:tr w:rsidR="004238F6" w:rsidRPr="004238F6" w14:paraId="2840A258" w14:textId="77777777" w:rsidTr="001322D7">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77B02004"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课程目标1</w:t>
            </w:r>
          </w:p>
        </w:tc>
        <w:tc>
          <w:tcPr>
            <w:tcW w:w="1615" w:type="dxa"/>
            <w:tcBorders>
              <w:top w:val="single" w:sz="8" w:space="0" w:color="000000"/>
              <w:left w:val="single" w:sz="8" w:space="0" w:color="000000"/>
              <w:bottom w:val="single" w:sz="8" w:space="0" w:color="000000"/>
              <w:right w:val="single" w:sz="8" w:space="0" w:color="000000"/>
            </w:tcBorders>
            <w:vAlign w:val="center"/>
          </w:tcPr>
          <w:p w14:paraId="3AC9442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7.环境和可持续发展（M）</w:t>
            </w:r>
          </w:p>
        </w:tc>
        <w:tc>
          <w:tcPr>
            <w:tcW w:w="4704" w:type="dxa"/>
            <w:tcBorders>
              <w:top w:val="single" w:sz="8" w:space="0" w:color="000000"/>
              <w:left w:val="single" w:sz="8" w:space="0" w:color="000000"/>
              <w:bottom w:val="single" w:sz="8" w:space="0" w:color="000000"/>
              <w:right w:val="single" w:sz="8" w:space="0" w:color="000000"/>
            </w:tcBorders>
            <w:vAlign w:val="center"/>
          </w:tcPr>
          <w:p w14:paraId="564821AC" w14:textId="77777777" w:rsidR="004238F6" w:rsidRPr="004238F6" w:rsidRDefault="004238F6" w:rsidP="004238F6">
            <w:pPr>
              <w:adjustRightInd w:val="0"/>
              <w:snapToGrid w:val="0"/>
              <w:spacing w:line="440" w:lineRule="exact"/>
              <w:ind w:firstLineChars="200" w:firstLine="480"/>
              <w:jc w:val="left"/>
              <w:rPr>
                <w:rFonts w:ascii="宋体" w:hAnsi="宋体"/>
                <w:color w:val="000000"/>
                <w:sz w:val="24"/>
              </w:rPr>
            </w:pPr>
            <w:r w:rsidRPr="004238F6">
              <w:rPr>
                <w:rFonts w:ascii="宋体" w:hAnsi="宋体" w:hint="eastAsia"/>
                <w:color w:val="000000"/>
                <w:kern w:val="0"/>
                <w:sz w:val="24"/>
                <w:szCs w:val="24"/>
              </w:rPr>
              <w:t>能够理解和评价针对复杂工程问题的工程实践对环境、社会可持续发展的影响。</w:t>
            </w:r>
          </w:p>
        </w:tc>
      </w:tr>
      <w:tr w:rsidR="004238F6" w:rsidRPr="004238F6" w14:paraId="5459822F" w14:textId="77777777" w:rsidTr="001322D7">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52A0E229"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t>课程目标2</w:t>
            </w:r>
          </w:p>
        </w:tc>
        <w:tc>
          <w:tcPr>
            <w:tcW w:w="1615" w:type="dxa"/>
            <w:tcBorders>
              <w:top w:val="single" w:sz="8" w:space="0" w:color="000000"/>
              <w:left w:val="single" w:sz="8" w:space="0" w:color="000000"/>
              <w:bottom w:val="single" w:sz="8" w:space="0" w:color="000000"/>
              <w:right w:val="single" w:sz="8" w:space="0" w:color="000000"/>
            </w:tcBorders>
            <w:vAlign w:val="center"/>
          </w:tcPr>
          <w:p w14:paraId="011110B8"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3.设计 / 开</w:t>
            </w:r>
            <w:r w:rsidRPr="004238F6">
              <w:rPr>
                <w:rFonts w:ascii="宋体" w:hAnsi="宋体" w:hint="eastAsia"/>
                <w:color w:val="000000"/>
                <w:kern w:val="0"/>
                <w:sz w:val="24"/>
                <w:szCs w:val="24"/>
              </w:rPr>
              <w:lastRenderedPageBreak/>
              <w:t>发解决方案（L）</w:t>
            </w:r>
          </w:p>
        </w:tc>
        <w:tc>
          <w:tcPr>
            <w:tcW w:w="4704" w:type="dxa"/>
            <w:tcBorders>
              <w:top w:val="single" w:sz="8" w:space="0" w:color="000000"/>
              <w:left w:val="single" w:sz="8" w:space="0" w:color="000000"/>
              <w:bottom w:val="single" w:sz="8" w:space="0" w:color="000000"/>
              <w:right w:val="single" w:sz="8" w:space="0" w:color="000000"/>
            </w:tcBorders>
            <w:vAlign w:val="center"/>
          </w:tcPr>
          <w:p w14:paraId="06BB23CF"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 w:val="24"/>
                <w:szCs w:val="24"/>
              </w:rPr>
            </w:pPr>
            <w:r w:rsidRPr="004238F6">
              <w:rPr>
                <w:rFonts w:ascii="宋体" w:hAnsi="宋体" w:hint="eastAsia"/>
                <w:color w:val="000000"/>
                <w:kern w:val="0"/>
                <w:sz w:val="24"/>
                <w:szCs w:val="24"/>
              </w:rPr>
              <w:lastRenderedPageBreak/>
              <w:t>能够设计针对复杂工程问题的解决方</w:t>
            </w:r>
            <w:r w:rsidRPr="004238F6">
              <w:rPr>
                <w:rFonts w:ascii="宋体" w:hAnsi="宋体" w:hint="eastAsia"/>
                <w:color w:val="000000"/>
                <w:kern w:val="0"/>
                <w:sz w:val="24"/>
                <w:szCs w:val="24"/>
              </w:rPr>
              <w:lastRenderedPageBreak/>
              <w:t>案，设计满足特定需求的系统、单元（部件）或工艺流程，并能够在设计环节中体现创新意识，考虑社会、健康、安全、法律、文化以及环境等因素。</w:t>
            </w:r>
          </w:p>
        </w:tc>
      </w:tr>
      <w:tr w:rsidR="004238F6" w:rsidRPr="004238F6" w14:paraId="53FC2E26" w14:textId="77777777" w:rsidTr="001322D7">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08E41D1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sz w:val="24"/>
              </w:rPr>
              <w:lastRenderedPageBreak/>
              <w:t>课程目标3</w:t>
            </w:r>
          </w:p>
        </w:tc>
        <w:tc>
          <w:tcPr>
            <w:tcW w:w="1615" w:type="dxa"/>
            <w:tcBorders>
              <w:top w:val="single" w:sz="8" w:space="0" w:color="000000"/>
              <w:left w:val="single" w:sz="8" w:space="0" w:color="000000"/>
              <w:bottom w:val="single" w:sz="8" w:space="0" w:color="000000"/>
              <w:right w:val="single" w:sz="8" w:space="0" w:color="000000"/>
            </w:tcBorders>
            <w:vAlign w:val="center"/>
          </w:tcPr>
          <w:p w14:paraId="323C5BE3"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8</w:t>
            </w:r>
            <w:r w:rsidRPr="004238F6">
              <w:rPr>
                <w:rFonts w:ascii="宋体" w:hAnsi="宋体"/>
                <w:color w:val="000000"/>
                <w:kern w:val="0"/>
                <w:sz w:val="24"/>
                <w:szCs w:val="24"/>
              </w:rPr>
              <w:t>.</w:t>
            </w:r>
            <w:r w:rsidRPr="004238F6">
              <w:rPr>
                <w:rFonts w:ascii="宋体" w:hAnsi="宋体" w:hint="eastAsia"/>
                <w:color w:val="000000"/>
                <w:kern w:val="0"/>
                <w:sz w:val="24"/>
                <w:szCs w:val="24"/>
              </w:rPr>
              <w:t>职业规范（H)</w:t>
            </w:r>
          </w:p>
        </w:tc>
        <w:tc>
          <w:tcPr>
            <w:tcW w:w="4704" w:type="dxa"/>
            <w:tcBorders>
              <w:top w:val="single" w:sz="8" w:space="0" w:color="000000"/>
              <w:left w:val="single" w:sz="8" w:space="0" w:color="000000"/>
              <w:bottom w:val="single" w:sz="8" w:space="0" w:color="000000"/>
              <w:right w:val="single" w:sz="8" w:space="0" w:color="000000"/>
            </w:tcBorders>
            <w:vAlign w:val="center"/>
          </w:tcPr>
          <w:p w14:paraId="509DE237" w14:textId="77777777" w:rsidR="004238F6" w:rsidRPr="004238F6" w:rsidRDefault="004238F6" w:rsidP="004238F6">
            <w:pPr>
              <w:adjustRightInd w:val="0"/>
              <w:snapToGrid w:val="0"/>
              <w:spacing w:line="440" w:lineRule="exact"/>
              <w:ind w:firstLineChars="200" w:firstLine="480"/>
              <w:jc w:val="left"/>
              <w:rPr>
                <w:rFonts w:ascii="宋体" w:hAnsi="宋体"/>
                <w:color w:val="000000"/>
                <w:kern w:val="0"/>
                <w:sz w:val="24"/>
                <w:szCs w:val="24"/>
              </w:rPr>
            </w:pPr>
            <w:r w:rsidRPr="004238F6">
              <w:rPr>
                <w:rFonts w:ascii="宋体" w:hAnsi="宋体" w:hint="eastAsia"/>
                <w:color w:val="000000"/>
                <w:kern w:val="0"/>
                <w:sz w:val="24"/>
                <w:szCs w:val="24"/>
              </w:rPr>
              <w:t>具有人文社会科学素养、社会 责任感，能够在工程实践中理解并遵守工程职业道德和规范，履行责任。</w:t>
            </w:r>
          </w:p>
        </w:tc>
      </w:tr>
    </w:tbl>
    <w:p w14:paraId="0C833D4D"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三、课程学习内容及与课程学习目标的对应关系</w:t>
      </w:r>
    </w:p>
    <w:p w14:paraId="21D3701E"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（一）课程学习内容</w:t>
      </w:r>
    </w:p>
    <w:p w14:paraId="4780EAC4"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导</w:t>
      </w:r>
      <w:r w:rsidRPr="004238F6">
        <w:rPr>
          <w:rFonts w:ascii="Calibri" w:eastAsia="黑体" w:hAnsi="Calibri" w:cs="Calibri"/>
          <w:sz w:val="28"/>
          <w:szCs w:val="28"/>
        </w:rPr>
        <w:t> </w:t>
      </w:r>
      <w:r w:rsidRPr="004238F6">
        <w:rPr>
          <w:rFonts w:ascii="黑体" w:eastAsia="黑体" w:hAnsi="黑体" w:cs="Times New Roman" w:hint="eastAsia"/>
          <w:sz w:val="28"/>
          <w:szCs w:val="28"/>
        </w:rPr>
        <w:t>论</w:t>
      </w:r>
    </w:p>
    <w:p w14:paraId="37BB4010" w14:textId="77777777" w:rsidR="004238F6" w:rsidRPr="004238F6" w:rsidRDefault="004238F6" w:rsidP="004238F6">
      <w:pPr>
        <w:adjustRightInd w:val="0"/>
        <w:snapToGrid w:val="0"/>
        <w:spacing w:line="440" w:lineRule="exact"/>
        <w:ind w:firstLineChars="200" w:firstLine="482"/>
        <w:rPr>
          <w:rFonts w:ascii="宋体" w:eastAsia="宋体" w:hAnsi="宋体" w:cs="Times New Roman"/>
          <w:sz w:val="24"/>
          <w:szCs w:val="24"/>
        </w:rPr>
      </w:pPr>
      <w:r w:rsidRPr="004238F6">
        <w:rPr>
          <w:rFonts w:ascii="宋体" w:eastAsia="宋体" w:hAnsi="宋体" w:cs="Times New Roman"/>
          <w:b/>
          <w:bCs/>
          <w:sz w:val="24"/>
          <w:szCs w:val="24"/>
        </w:rPr>
        <w:t>【学习目标】</w:t>
      </w:r>
    </w:p>
    <w:p w14:paraId="25957E0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730FBE2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了解习近平新时代中国特色社会主义思想的形成发展的社会历史条件及过程，掌握习近平新时代中国特色社会主义思想的核心要义和主要内容，认识习近平新时代中国特色社会主义思想的历史地位和指导意义。</w:t>
      </w:r>
    </w:p>
    <w:p w14:paraId="3DFFF86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1FE94D7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正确科学地认识习近平新时代中国特色社会主义思想的历史地位。</w:t>
      </w:r>
    </w:p>
    <w:p w14:paraId="544E14C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528070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掌握习近平新时代中国特色社会主义思想是新时代中国共产党的思想旗帜，是国家政治生活和社会生活的根本指针，是当代中国马克思主义、二十一世纪马克思主义的原则方法，树立正确的历史观。</w:t>
      </w:r>
    </w:p>
    <w:p w14:paraId="246AFC5C"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37602A2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1.习近平新时代中国特色社会主义思想创立的时代背景</w:t>
      </w:r>
    </w:p>
    <w:p w14:paraId="7F3E77C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2.习近平新时代中国特色社会主义思想是“两个结合”的重大成果</w:t>
      </w:r>
    </w:p>
    <w:p w14:paraId="1A86FEE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3.习近平新时代中国特色社会主义思想是完整的科学体系</w:t>
      </w:r>
    </w:p>
    <w:p w14:paraId="47EE323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4.习近平新时代中国特色社会主义思想的历史地位 </w:t>
      </w:r>
    </w:p>
    <w:p w14:paraId="1808842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 xml:space="preserve">5.深刻领悟“两个确立”的决定性意义 </w:t>
      </w:r>
    </w:p>
    <w:p w14:paraId="19C38E4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6.学好用好习近平新时代中国特色社会主义思想</w:t>
      </w:r>
    </w:p>
    <w:p w14:paraId="7E365B7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lastRenderedPageBreak/>
        <w:t>【</w:t>
      </w:r>
      <w:r w:rsidRPr="004238F6">
        <w:rPr>
          <w:rFonts w:ascii="宋体" w:eastAsia="宋体" w:hAnsi="宋体" w:cs="宋体" w:hint="eastAsia"/>
          <w:b/>
          <w:bCs/>
          <w:color w:val="000000"/>
          <w:sz w:val="24"/>
          <w:szCs w:val="24"/>
        </w:rPr>
        <w:t>教学重点</w:t>
      </w:r>
      <w:r w:rsidRPr="004238F6">
        <w:rPr>
          <w:rFonts w:ascii="宋体" w:hAnsi="宋体" w:cs="宋体" w:hint="eastAsia"/>
          <w:color w:val="000000"/>
          <w:sz w:val="24"/>
          <w:szCs w:val="24"/>
        </w:rPr>
        <w:t>】</w:t>
      </w:r>
    </w:p>
    <w:p w14:paraId="0660A38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1.习近平新时代中国特色社会主义思想回答了什么重大时代课题</w:t>
      </w:r>
    </w:p>
    <w:p w14:paraId="446D3E4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2.如何理解习近平新时代中国特色社会主义思想的历史地位</w:t>
      </w:r>
    </w:p>
    <w:p w14:paraId="2DFB8017"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246DB8B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1.如何学好用好习近平新时代中国特色社会主义思想</w:t>
      </w:r>
    </w:p>
    <w:p w14:paraId="20540D76"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53953E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1.通过教师互动教学法，培养学生理论逻辑思辨能力，引导学生准确理解马克思主义中国化时代化的内涵和历程；</w:t>
      </w:r>
    </w:p>
    <w:p w14:paraId="1F8DD3D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2.运用案例分析法，强调理论与实践相结合，培养学生的反思能力；</w:t>
      </w:r>
    </w:p>
    <w:p w14:paraId="1F05659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3.通过小组合作学习，发展学生的合作能力；</w:t>
      </w:r>
    </w:p>
    <w:p w14:paraId="2D16C39F"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5D5B70F8"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1.马克思主义中国化时代化理论成果及其关系</w:t>
      </w:r>
    </w:p>
    <w:p w14:paraId="1809BB81"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第一章 新时代坚持和发展中国特色社会主义</w:t>
      </w:r>
    </w:p>
    <w:p w14:paraId="486AFC6F"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4B630D7C"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1.知识目标</w:t>
      </w:r>
    </w:p>
    <w:p w14:paraId="32091BC0"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了解“中国梦”的相关范畴，理解“全面建成小康社会”与“全面建成社会主义现代化强国”之间的关系。理解中国特色进入新时代，新时代我国社会主要矛盾，</w:t>
      </w:r>
      <w:proofErr w:type="gramStart"/>
      <w:r w:rsidRPr="004238F6">
        <w:rPr>
          <w:rFonts w:ascii="宋体" w:eastAsia="宋体" w:hAnsi="宋体" w:cs="宋体" w:hint="eastAsia"/>
          <w:sz w:val="24"/>
          <w:szCs w:val="24"/>
        </w:rPr>
        <w:t>一</w:t>
      </w:r>
      <w:proofErr w:type="gramEnd"/>
      <w:r w:rsidRPr="004238F6">
        <w:rPr>
          <w:rFonts w:ascii="宋体" w:eastAsia="宋体" w:hAnsi="宋体" w:cs="宋体" w:hint="eastAsia"/>
          <w:sz w:val="24"/>
          <w:szCs w:val="24"/>
        </w:rPr>
        <w:t>以贯之地推进中国特色社会主义事业，“五位一体”总体布局和“四个全面”战略布局。</w:t>
      </w:r>
    </w:p>
    <w:p w14:paraId="227A5617"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2.能力目标</w:t>
      </w:r>
    </w:p>
    <w:p w14:paraId="4A4572D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厘清“中国梦”的相关范畴，立足建设“富强、民主、文明、和谐、美丽”的社会主义现代化强国要求，提高大学生运用马克思主义立场、观点、方法分析、探讨中国式现代化问题，坚定走社会主义道路的信念。</w:t>
      </w:r>
    </w:p>
    <w:p w14:paraId="65529A2F"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3.素质/价值/</w:t>
      </w:r>
      <w:proofErr w:type="gramStart"/>
      <w:r w:rsidRPr="004238F6">
        <w:rPr>
          <w:rFonts w:ascii="宋体" w:eastAsia="宋体" w:hAnsi="宋体" w:cs="宋体" w:hint="eastAsia"/>
          <w:sz w:val="24"/>
          <w:szCs w:val="24"/>
        </w:rPr>
        <w:t>思政育人</w:t>
      </w:r>
      <w:proofErr w:type="gramEnd"/>
      <w:r w:rsidRPr="004238F6">
        <w:rPr>
          <w:rFonts w:ascii="宋体" w:eastAsia="宋体" w:hAnsi="宋体" w:cs="宋体" w:hint="eastAsia"/>
          <w:sz w:val="24"/>
          <w:szCs w:val="24"/>
        </w:rPr>
        <w:t>目标</w:t>
      </w:r>
    </w:p>
    <w:p w14:paraId="2CF1EA3F" w14:textId="77777777" w:rsidR="004238F6" w:rsidRPr="004238F6" w:rsidRDefault="004238F6" w:rsidP="004238F6">
      <w:pPr>
        <w:adjustRightInd w:val="0"/>
        <w:snapToGrid w:val="0"/>
        <w:spacing w:line="440" w:lineRule="exact"/>
        <w:ind w:firstLineChars="200" w:firstLine="480"/>
        <w:rPr>
          <w:rFonts w:ascii="宋体" w:eastAsia="宋体" w:hAnsi="宋体" w:cs="宋体"/>
          <w:b/>
          <w:bCs/>
          <w:sz w:val="24"/>
          <w:szCs w:val="24"/>
        </w:rPr>
      </w:pPr>
      <w:r w:rsidRPr="004238F6">
        <w:rPr>
          <w:rFonts w:ascii="宋体" w:eastAsia="宋体" w:hAnsi="宋体" w:cs="宋体" w:hint="eastAsia"/>
          <w:sz w:val="24"/>
          <w:szCs w:val="24"/>
        </w:rPr>
        <w:t>全面、客观地分析和认识全面建设社会主义现代化国家的内涵、目标，建设全面建设社会主义现代化国家的历史必然性，进一步树立中国特色社会主义理论自信、道路自信、制度自信、文化自信。</w:t>
      </w:r>
    </w:p>
    <w:p w14:paraId="57B43F50"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【学习内容】</w:t>
      </w:r>
    </w:p>
    <w:p w14:paraId="38EDC464"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1.方向决定道路，道路决定命运</w:t>
      </w:r>
    </w:p>
    <w:p w14:paraId="1494127D"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2.中国特色社会主义进入新时代</w:t>
      </w:r>
    </w:p>
    <w:p w14:paraId="0F95F6F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3.新时代坚持和发展中国特色社会主义要</w:t>
      </w:r>
      <w:proofErr w:type="gramStart"/>
      <w:r w:rsidRPr="004238F6">
        <w:rPr>
          <w:rFonts w:ascii="宋体" w:eastAsia="宋体" w:hAnsi="宋体" w:cs="宋体" w:hint="eastAsia"/>
          <w:sz w:val="24"/>
          <w:szCs w:val="24"/>
        </w:rPr>
        <w:t>一</w:t>
      </w:r>
      <w:proofErr w:type="gramEnd"/>
      <w:r w:rsidRPr="004238F6">
        <w:rPr>
          <w:rFonts w:ascii="宋体" w:eastAsia="宋体" w:hAnsi="宋体" w:cs="宋体" w:hint="eastAsia"/>
          <w:sz w:val="24"/>
          <w:szCs w:val="24"/>
        </w:rPr>
        <w:t>以贯之</w:t>
      </w:r>
    </w:p>
    <w:p w14:paraId="072F3181"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themeColor="text1"/>
          <w:sz w:val="24"/>
          <w:szCs w:val="24"/>
        </w:rPr>
      </w:pPr>
      <w:r w:rsidRPr="004238F6">
        <w:rPr>
          <w:rFonts w:ascii="宋体" w:eastAsia="宋体" w:hAnsi="宋体" w:cs="宋体" w:hint="eastAsia"/>
          <w:b/>
          <w:bCs/>
          <w:color w:val="000000" w:themeColor="text1"/>
          <w:sz w:val="24"/>
          <w:szCs w:val="24"/>
        </w:rPr>
        <w:t>【教学重点】</w:t>
      </w:r>
    </w:p>
    <w:p w14:paraId="388ACCF3"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宋体" w:hint="eastAsia"/>
          <w:color w:val="000000" w:themeColor="text1"/>
          <w:sz w:val="24"/>
          <w:szCs w:val="24"/>
        </w:rPr>
        <w:t>1.</w:t>
      </w:r>
      <w:r w:rsidRPr="004238F6">
        <w:rPr>
          <w:rFonts w:ascii="宋体" w:eastAsia="宋体" w:hAnsi="宋体" w:cs="Times New Roman" w:hint="eastAsia"/>
          <w:color w:val="000000" w:themeColor="text1"/>
          <w:sz w:val="24"/>
          <w:szCs w:val="24"/>
        </w:rPr>
        <w:t>中国特色社会主义进入新时代</w:t>
      </w:r>
    </w:p>
    <w:p w14:paraId="3FE54AC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2.</w:t>
      </w:r>
      <w:r w:rsidRPr="004238F6">
        <w:rPr>
          <w:rFonts w:ascii="宋体" w:eastAsia="宋体" w:hAnsi="宋体" w:cs="Times New Roman" w:hint="eastAsia"/>
          <w:color w:val="000000" w:themeColor="text1"/>
          <w:sz w:val="24"/>
          <w:szCs w:val="24"/>
        </w:rPr>
        <w:t>新时代坚持和发展中国特色社会主义要</w:t>
      </w:r>
      <w:proofErr w:type="gramStart"/>
      <w:r w:rsidRPr="004238F6">
        <w:rPr>
          <w:rFonts w:ascii="宋体" w:eastAsia="宋体" w:hAnsi="宋体" w:cs="Times New Roman" w:hint="eastAsia"/>
          <w:color w:val="000000" w:themeColor="text1"/>
          <w:sz w:val="24"/>
          <w:szCs w:val="24"/>
        </w:rPr>
        <w:t>一</w:t>
      </w:r>
      <w:proofErr w:type="gramEnd"/>
      <w:r w:rsidRPr="004238F6">
        <w:rPr>
          <w:rFonts w:ascii="宋体" w:eastAsia="宋体" w:hAnsi="宋体" w:cs="Times New Roman" w:hint="eastAsia"/>
          <w:color w:val="000000" w:themeColor="text1"/>
          <w:sz w:val="24"/>
          <w:szCs w:val="24"/>
        </w:rPr>
        <w:t>以贯之</w:t>
      </w:r>
    </w:p>
    <w:p w14:paraId="5A71F56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hAnsi="宋体" w:cs="宋体" w:hint="eastAsia"/>
          <w:b/>
          <w:bCs/>
          <w:color w:val="000000" w:themeColor="text1"/>
          <w:sz w:val="24"/>
          <w:szCs w:val="24"/>
        </w:rPr>
        <w:t>【</w:t>
      </w:r>
      <w:r w:rsidRPr="004238F6">
        <w:rPr>
          <w:rFonts w:ascii="宋体" w:eastAsia="宋体" w:hAnsi="宋体" w:cs="宋体" w:hint="eastAsia"/>
          <w:b/>
          <w:bCs/>
          <w:color w:val="000000" w:themeColor="text1"/>
          <w:sz w:val="24"/>
          <w:szCs w:val="24"/>
        </w:rPr>
        <w:t>教学难点</w:t>
      </w:r>
      <w:r w:rsidRPr="004238F6">
        <w:rPr>
          <w:rFonts w:ascii="宋体" w:hAnsi="宋体" w:cs="宋体" w:hint="eastAsia"/>
          <w:b/>
          <w:bCs/>
          <w:color w:val="000000" w:themeColor="text1"/>
          <w:sz w:val="24"/>
          <w:szCs w:val="24"/>
        </w:rPr>
        <w:t>】</w:t>
      </w:r>
    </w:p>
    <w:p w14:paraId="60E1479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w:t>
      </w:r>
      <w:r w:rsidRPr="004238F6">
        <w:rPr>
          <w:rFonts w:ascii="宋体" w:eastAsia="宋体" w:hAnsi="宋体" w:cs="Times New Roman" w:hint="eastAsia"/>
          <w:color w:val="000000" w:themeColor="text1"/>
          <w:sz w:val="24"/>
          <w:szCs w:val="24"/>
        </w:rPr>
        <w:t>方向决定道路，道路决定命运</w:t>
      </w:r>
    </w:p>
    <w:p w14:paraId="3D844266"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15F4150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1.通过教师系统讲授和学生自主探究相结合，培养学生理论思维能力，引导学生准确理解马克思主义，掌握马克思主义理论联系实际的学风和方法；</w:t>
      </w:r>
    </w:p>
    <w:p w14:paraId="4FD77C71"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2.通过案例分析，强调理论与实践相结合，促进学生知识整合，培养学生的反思能力；</w:t>
      </w:r>
    </w:p>
    <w:p w14:paraId="18CDDF2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3.通过小组合作学习，发展学生的合作能力；</w:t>
      </w:r>
    </w:p>
    <w:p w14:paraId="2CF6CEC9"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4.通过课堂汇报和课堂辩论，强化知识应用意识，发展学生的教学能力和反思能力；</w:t>
      </w:r>
    </w:p>
    <w:p w14:paraId="1367B2EA"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0C476FD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1.如何理解中国特色社会主义是党和人民取得的根本成就?</w:t>
      </w:r>
    </w:p>
    <w:p w14:paraId="2B9A1A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2.怎样认识我国发展新的历史方位?</w:t>
      </w:r>
    </w:p>
    <w:p w14:paraId="51F34A4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3.为什么要坚定中国特色社会主义道路自信、理论自信、制度自信文化自信?</w:t>
      </w:r>
    </w:p>
    <w:p w14:paraId="7D74E7AB"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第二章 以中国式现代化全面推进中华民族伟大复兴</w:t>
      </w:r>
    </w:p>
    <w:p w14:paraId="08E88A94"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5C19023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1.知识目标</w:t>
      </w:r>
    </w:p>
    <w:p w14:paraId="4675F50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了解“中国式现代化”的相关范畴，理解“中国式现代化”与“全面推进中华民族伟大复兴”之间的关系，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14:paraId="36451416"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2.能力目标</w:t>
      </w:r>
    </w:p>
    <w:p w14:paraId="132058FA"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14:paraId="5B021F26"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3.素质/价值/</w:t>
      </w:r>
      <w:proofErr w:type="gramStart"/>
      <w:r w:rsidRPr="004238F6">
        <w:rPr>
          <w:rFonts w:ascii="宋体" w:eastAsia="宋体" w:hAnsi="宋体" w:cs="宋体" w:hint="eastAsia"/>
          <w:sz w:val="24"/>
          <w:szCs w:val="24"/>
        </w:rPr>
        <w:t>思政育人</w:t>
      </w:r>
      <w:proofErr w:type="gramEnd"/>
      <w:r w:rsidRPr="004238F6">
        <w:rPr>
          <w:rFonts w:ascii="宋体" w:eastAsia="宋体" w:hAnsi="宋体" w:cs="宋体" w:hint="eastAsia"/>
          <w:sz w:val="24"/>
          <w:szCs w:val="24"/>
        </w:rPr>
        <w:t>目标</w:t>
      </w:r>
    </w:p>
    <w:p w14:paraId="7B71D4B6"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全面、客观地分析和认识理解中国式现代化与全面建设社会主义现代化强国的内涵、目标，建设全面建设社会主义现代化强国的历史必然性，进一步树立中国特色社会主义理论自信、道路自信、制度自信、文化自信。</w:t>
      </w:r>
    </w:p>
    <w:p w14:paraId="58FA3723"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sz w:val="24"/>
          <w:szCs w:val="24"/>
        </w:rPr>
        <w:t>【学习内容】</w:t>
      </w:r>
    </w:p>
    <w:p w14:paraId="12221EA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1.中华民族近代以来最伟大的梦想</w:t>
      </w:r>
    </w:p>
    <w:p w14:paraId="41FE6D1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2.中国式现代化是强国建设、民族复兴的唯一正确道路</w:t>
      </w:r>
    </w:p>
    <w:p w14:paraId="58ACF52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3.推进中国式现代化行稳致远</w:t>
      </w:r>
    </w:p>
    <w:p w14:paraId="7E46EB61"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themeColor="text1"/>
          <w:sz w:val="24"/>
          <w:szCs w:val="24"/>
        </w:rPr>
      </w:pPr>
      <w:r w:rsidRPr="004238F6">
        <w:rPr>
          <w:rFonts w:ascii="宋体" w:eastAsia="宋体" w:hAnsi="宋体" w:cs="宋体" w:hint="eastAsia"/>
          <w:b/>
          <w:bCs/>
          <w:color w:val="000000" w:themeColor="text1"/>
          <w:sz w:val="24"/>
          <w:szCs w:val="24"/>
        </w:rPr>
        <w:t>【教学重点】</w:t>
      </w:r>
    </w:p>
    <w:p w14:paraId="01C0EA3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1.中华民族近代以来最伟大的梦想</w:t>
      </w:r>
    </w:p>
    <w:p w14:paraId="60E705B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2.推进中国式现代化行稳致远</w:t>
      </w:r>
    </w:p>
    <w:p w14:paraId="19D247D9"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themeColor="text1"/>
          <w:sz w:val="24"/>
          <w:szCs w:val="24"/>
        </w:rPr>
      </w:pPr>
      <w:r w:rsidRPr="004238F6">
        <w:rPr>
          <w:rFonts w:ascii="宋体" w:eastAsia="宋体" w:hAnsi="宋体" w:cs="宋体" w:hint="eastAsia"/>
          <w:b/>
          <w:bCs/>
          <w:color w:val="000000" w:themeColor="text1"/>
          <w:sz w:val="24"/>
          <w:szCs w:val="24"/>
        </w:rPr>
        <w:t>【教学难点】</w:t>
      </w:r>
    </w:p>
    <w:p w14:paraId="331B139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1.中国式现代化是强国建设、民族复兴的唯一正确道路</w:t>
      </w:r>
    </w:p>
    <w:p w14:paraId="30CA834F"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641C3B2C"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1.通过教师系统讲授和学生自主探究相结合，培养学生理论思维能力，引导学生准确理解马克思主义，掌握马克思主义理论联系实际的学风和方法；</w:t>
      </w:r>
    </w:p>
    <w:p w14:paraId="2A17002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2.通过案例分析，强调理论与实践相结合，促进学生知识整合，培养学生的反思能力；</w:t>
      </w:r>
    </w:p>
    <w:p w14:paraId="4F6D5A44"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3.通过小组合作学习，发展学生的合作能力；</w:t>
      </w:r>
    </w:p>
    <w:p w14:paraId="312CBFD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b/>
          <w:bCs/>
          <w:sz w:val="24"/>
          <w:szCs w:val="24"/>
        </w:rPr>
      </w:pPr>
      <w:r w:rsidRPr="004238F6">
        <w:rPr>
          <w:rFonts w:ascii="宋体" w:eastAsia="宋体" w:hAnsi="宋体" w:cs="Times New Roman"/>
          <w:sz w:val="24"/>
          <w:szCs w:val="24"/>
        </w:rPr>
        <w:t>4.通过课堂汇报和课堂辩论，强化知识应用意识，发展学生的教学能力和反思能力</w:t>
      </w:r>
      <w:r w:rsidRPr="004238F6">
        <w:rPr>
          <w:rFonts w:ascii="宋体" w:eastAsia="宋体" w:hAnsi="宋体" w:cs="Times New Roman" w:hint="eastAsia"/>
          <w:sz w:val="24"/>
          <w:szCs w:val="24"/>
        </w:rPr>
        <w:t>。</w:t>
      </w:r>
    </w:p>
    <w:p w14:paraId="1CC86C7B"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color w:val="000000" w:themeColor="text1"/>
          <w:sz w:val="24"/>
          <w:szCs w:val="24"/>
        </w:rPr>
      </w:pPr>
      <w:r w:rsidRPr="004238F6">
        <w:rPr>
          <w:rFonts w:ascii="宋体" w:eastAsia="宋体" w:hAnsi="宋体" w:cs="Times New Roman"/>
          <w:b/>
          <w:bCs/>
          <w:color w:val="000000" w:themeColor="text1"/>
          <w:sz w:val="24"/>
          <w:szCs w:val="24"/>
        </w:rPr>
        <w:t>【复习思考】</w:t>
      </w:r>
    </w:p>
    <w:p w14:paraId="4FF6683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1.如何理解中国梦与</w:t>
      </w:r>
      <w:proofErr w:type="gramStart"/>
      <w:r w:rsidRPr="004238F6">
        <w:rPr>
          <w:rFonts w:ascii="宋体" w:eastAsia="宋体" w:hAnsi="宋体" w:cs="宋体" w:hint="eastAsia"/>
          <w:color w:val="000000" w:themeColor="text1"/>
          <w:sz w:val="24"/>
          <w:szCs w:val="24"/>
        </w:rPr>
        <w:t>个人梦</w:t>
      </w:r>
      <w:proofErr w:type="gramEnd"/>
      <w:r w:rsidRPr="004238F6">
        <w:rPr>
          <w:rFonts w:ascii="宋体" w:eastAsia="宋体" w:hAnsi="宋体" w:cs="宋体" w:hint="eastAsia"/>
          <w:color w:val="000000" w:themeColor="text1"/>
          <w:sz w:val="24"/>
          <w:szCs w:val="24"/>
        </w:rPr>
        <w:t>的关系？</w:t>
      </w:r>
    </w:p>
    <w:p w14:paraId="3B084B3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2.如何认识全面建成小康社会在我国社会主义现代化进程中的重大意义？</w:t>
      </w:r>
    </w:p>
    <w:p w14:paraId="483B2D6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themeColor="text1"/>
          <w:sz w:val="24"/>
          <w:szCs w:val="24"/>
        </w:rPr>
      </w:pPr>
      <w:r w:rsidRPr="004238F6">
        <w:rPr>
          <w:rFonts w:ascii="宋体" w:eastAsia="宋体" w:hAnsi="宋体" w:cs="宋体" w:hint="eastAsia"/>
          <w:color w:val="000000" w:themeColor="text1"/>
          <w:sz w:val="24"/>
          <w:szCs w:val="24"/>
        </w:rPr>
        <w:t>3.怎样理解中国式现代化的中国特色和本质要求?</w:t>
      </w:r>
    </w:p>
    <w:p w14:paraId="214A1593"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themeColor="text1"/>
          <w:sz w:val="24"/>
          <w:szCs w:val="24"/>
        </w:rPr>
      </w:pPr>
      <w:r w:rsidRPr="004238F6">
        <w:rPr>
          <w:rFonts w:ascii="宋体" w:eastAsia="宋体" w:hAnsi="宋体" w:cs="宋体" w:hint="eastAsia"/>
          <w:color w:val="000000" w:themeColor="text1"/>
          <w:sz w:val="24"/>
          <w:szCs w:val="24"/>
        </w:rPr>
        <w:t>4.为什么说中国式现代化创造了人类文明新形态?</w:t>
      </w:r>
    </w:p>
    <w:p w14:paraId="322A689E"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第三章 坚持党的全面领导</w:t>
      </w:r>
    </w:p>
    <w:p w14:paraId="1FFC426D"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2B8D1EF3"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1.知识目标</w:t>
      </w:r>
    </w:p>
    <w:p w14:paraId="5FE9117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了解中国特色社会主义</w:t>
      </w:r>
      <w:proofErr w:type="gramStart"/>
      <w:r w:rsidRPr="004238F6">
        <w:rPr>
          <w:rFonts w:ascii="宋体" w:eastAsia="宋体" w:hAnsi="宋体" w:cs="Times New Roman" w:hint="eastAsia"/>
          <w:sz w:val="24"/>
          <w:szCs w:val="24"/>
        </w:rPr>
        <w:t>最</w:t>
      </w:r>
      <w:proofErr w:type="gramEnd"/>
      <w:r w:rsidRPr="004238F6">
        <w:rPr>
          <w:rFonts w:ascii="宋体" w:eastAsia="宋体" w:hAnsi="宋体" w:cs="Times New Roman" w:hint="eastAsia"/>
          <w:sz w:val="24"/>
          <w:szCs w:val="24"/>
        </w:rPr>
        <w:t>本质的特征是中国共产党领导，中国特色社会主义</w:t>
      </w:r>
      <w:r w:rsidRPr="004238F6">
        <w:rPr>
          <w:rFonts w:ascii="宋体" w:eastAsia="宋体" w:hAnsi="宋体" w:cs="Times New Roman" w:hint="eastAsia"/>
          <w:sz w:val="24"/>
          <w:szCs w:val="24"/>
        </w:rPr>
        <w:lastRenderedPageBreak/>
        <w:t>制度的最大优势是中国共产党领导，中国共产党是最高政治领导力量，是中国特色社会主义事业的领导核心；准确把握坚持和加强党的全面领导的科学内涵；了解和把握党的十八大以来坚持党的全面领导的做法和成就；完善坚持党的领导的体制机制。把握全面从严治党的内涵，了解新时代党的建设面临的新形势，掌握新时代党的建设总要求；理解推动全面从严治党向纵深发展的要求。</w:t>
      </w:r>
    </w:p>
    <w:p w14:paraId="0B4FDD1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2.能力目标</w:t>
      </w:r>
    </w:p>
    <w:p w14:paraId="11E2AE6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提高对坚持党的全面领导的科学认识，进而明白中国共产党的领导是中国特色社会主义</w:t>
      </w:r>
      <w:proofErr w:type="gramStart"/>
      <w:r w:rsidRPr="004238F6">
        <w:rPr>
          <w:rFonts w:ascii="宋体" w:eastAsia="宋体" w:hAnsi="宋体" w:cs="Times New Roman" w:hint="eastAsia"/>
          <w:sz w:val="24"/>
          <w:szCs w:val="24"/>
        </w:rPr>
        <w:t>最</w:t>
      </w:r>
      <w:proofErr w:type="gramEnd"/>
      <w:r w:rsidRPr="004238F6">
        <w:rPr>
          <w:rFonts w:ascii="宋体" w:eastAsia="宋体" w:hAnsi="宋体" w:cs="Times New Roman" w:hint="eastAsia"/>
          <w:sz w:val="24"/>
          <w:szCs w:val="24"/>
        </w:rPr>
        <w:t>本质的特征。</w:t>
      </w:r>
    </w:p>
    <w:p w14:paraId="40496B7A"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3.素质/价值/</w:t>
      </w:r>
      <w:proofErr w:type="gramStart"/>
      <w:r w:rsidRPr="004238F6">
        <w:rPr>
          <w:rFonts w:ascii="宋体" w:eastAsia="宋体" w:hAnsi="宋体" w:cs="Times New Roman" w:hint="eastAsia"/>
          <w:sz w:val="24"/>
          <w:szCs w:val="24"/>
        </w:rPr>
        <w:t>思政育人</w:t>
      </w:r>
      <w:proofErr w:type="gramEnd"/>
      <w:r w:rsidRPr="004238F6">
        <w:rPr>
          <w:rFonts w:ascii="宋体" w:eastAsia="宋体" w:hAnsi="宋体" w:cs="Times New Roman" w:hint="eastAsia"/>
          <w:sz w:val="24"/>
          <w:szCs w:val="24"/>
        </w:rPr>
        <w:t>目标</w:t>
      </w:r>
    </w:p>
    <w:p w14:paraId="5BACFACA"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掌握党政军民学，东西南北中，党是领导一切的内涵，明白只有在党的领导下下，中国才能实现国家富强、民族振兴，人民幸福。提升大学生科学认识和准确把握的党的全面领导和全面从严治党的信念，不忘初心，自觉承担起实现中华民族伟大复兴“中国梦”的历史任务。</w:t>
      </w:r>
    </w:p>
    <w:p w14:paraId="161DFE90" w14:textId="77777777" w:rsidR="004238F6" w:rsidRPr="004238F6" w:rsidRDefault="004238F6" w:rsidP="004238F6">
      <w:pPr>
        <w:adjustRightInd w:val="0"/>
        <w:snapToGrid w:val="0"/>
        <w:spacing w:line="440" w:lineRule="exact"/>
        <w:ind w:firstLineChars="200" w:firstLine="482"/>
        <w:rPr>
          <w:rFonts w:ascii="宋体" w:hAnsi="宋体" w:cs="宋体"/>
          <w:color w:val="000000"/>
          <w:sz w:val="24"/>
          <w:szCs w:val="24"/>
        </w:rPr>
      </w:pPr>
      <w:r w:rsidRPr="004238F6">
        <w:rPr>
          <w:rFonts w:ascii="宋体" w:eastAsia="宋体" w:hAnsi="宋体" w:cs="Times New Roman"/>
          <w:b/>
          <w:bCs/>
          <w:sz w:val="24"/>
          <w:szCs w:val="24"/>
        </w:rPr>
        <w:t>【学习内容】</w:t>
      </w:r>
    </w:p>
    <w:p w14:paraId="17BB925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1.中国共产党领导是中国特色社会主义</w:t>
      </w:r>
      <w:proofErr w:type="gramStart"/>
      <w:r w:rsidRPr="004238F6">
        <w:rPr>
          <w:rFonts w:ascii="宋体" w:eastAsia="宋体" w:hAnsi="宋体" w:cs="宋体" w:hint="eastAsia"/>
          <w:color w:val="000000"/>
          <w:sz w:val="24"/>
          <w:szCs w:val="24"/>
        </w:rPr>
        <w:t>最</w:t>
      </w:r>
      <w:proofErr w:type="gramEnd"/>
      <w:r w:rsidRPr="004238F6">
        <w:rPr>
          <w:rFonts w:ascii="宋体" w:eastAsia="宋体" w:hAnsi="宋体" w:cs="宋体" w:hint="eastAsia"/>
          <w:color w:val="000000"/>
          <w:sz w:val="24"/>
          <w:szCs w:val="24"/>
        </w:rPr>
        <w:t>本质的特征</w:t>
      </w:r>
    </w:p>
    <w:p w14:paraId="11EAA82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2.坚持党对一切工作的领导</w:t>
      </w:r>
    </w:p>
    <w:p w14:paraId="72423DC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3.健全和完善党的领导制度体系</w:t>
      </w:r>
    </w:p>
    <w:p w14:paraId="7249ECE9"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w:t>
      </w:r>
      <w:r w:rsidRPr="004238F6">
        <w:rPr>
          <w:rFonts w:ascii="宋体" w:eastAsia="宋体" w:hAnsi="宋体" w:cs="宋体" w:hint="eastAsia"/>
          <w:b/>
          <w:bCs/>
          <w:color w:val="000000"/>
          <w:sz w:val="24"/>
          <w:szCs w:val="24"/>
        </w:rPr>
        <w:t>教学</w:t>
      </w:r>
      <w:r w:rsidRPr="004238F6">
        <w:rPr>
          <w:rFonts w:ascii="宋体" w:eastAsia="宋体" w:hAnsi="宋体" w:cs="Times New Roman"/>
          <w:b/>
          <w:bCs/>
          <w:sz w:val="24"/>
          <w:szCs w:val="24"/>
        </w:rPr>
        <w:t>重点】</w:t>
      </w:r>
    </w:p>
    <w:p w14:paraId="1912A83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1.坚持党对一切工作的领导</w:t>
      </w:r>
    </w:p>
    <w:p w14:paraId="7BCB623F"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w:t>
      </w:r>
      <w:r w:rsidRPr="004238F6">
        <w:rPr>
          <w:rFonts w:ascii="宋体" w:eastAsia="宋体" w:hAnsi="宋体" w:cs="宋体" w:hint="eastAsia"/>
          <w:b/>
          <w:bCs/>
          <w:color w:val="000000"/>
          <w:sz w:val="24"/>
          <w:szCs w:val="24"/>
        </w:rPr>
        <w:t>教学</w:t>
      </w:r>
      <w:r w:rsidRPr="004238F6">
        <w:rPr>
          <w:rFonts w:ascii="宋体" w:eastAsia="宋体" w:hAnsi="宋体" w:cs="Times New Roman"/>
          <w:b/>
          <w:bCs/>
          <w:sz w:val="24"/>
          <w:szCs w:val="24"/>
        </w:rPr>
        <w:t>难点】</w:t>
      </w:r>
    </w:p>
    <w:p w14:paraId="4485142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1.中国共产党领导是中国特色社会主义</w:t>
      </w:r>
      <w:proofErr w:type="gramStart"/>
      <w:r w:rsidRPr="004238F6">
        <w:rPr>
          <w:rFonts w:ascii="宋体" w:eastAsia="宋体" w:hAnsi="宋体" w:cs="宋体" w:hint="eastAsia"/>
          <w:color w:val="000000"/>
          <w:sz w:val="24"/>
          <w:szCs w:val="24"/>
        </w:rPr>
        <w:t>最</w:t>
      </w:r>
      <w:proofErr w:type="gramEnd"/>
      <w:r w:rsidRPr="004238F6">
        <w:rPr>
          <w:rFonts w:ascii="宋体" w:eastAsia="宋体" w:hAnsi="宋体" w:cs="宋体" w:hint="eastAsia"/>
          <w:color w:val="000000"/>
          <w:sz w:val="24"/>
          <w:szCs w:val="24"/>
        </w:rPr>
        <w:t>本质的特征</w:t>
      </w:r>
    </w:p>
    <w:p w14:paraId="40631361"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33EB49B4"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1.通过教师系统讲授和学生自主探究相结合，阐明</w:t>
      </w:r>
      <w:r w:rsidRPr="004238F6">
        <w:rPr>
          <w:rFonts w:ascii="宋体" w:eastAsia="宋体" w:hAnsi="宋体" w:cs="宋体" w:hint="eastAsia"/>
          <w:color w:val="000000"/>
          <w:sz w:val="24"/>
          <w:szCs w:val="24"/>
        </w:rPr>
        <w:t>中国共产党领导是中国特色社会主义</w:t>
      </w:r>
      <w:proofErr w:type="gramStart"/>
      <w:r w:rsidRPr="004238F6">
        <w:rPr>
          <w:rFonts w:ascii="宋体" w:eastAsia="宋体" w:hAnsi="宋体" w:cs="宋体" w:hint="eastAsia"/>
          <w:color w:val="000000"/>
          <w:sz w:val="24"/>
          <w:szCs w:val="24"/>
        </w:rPr>
        <w:t>最</w:t>
      </w:r>
      <w:proofErr w:type="gramEnd"/>
      <w:r w:rsidRPr="004238F6">
        <w:rPr>
          <w:rFonts w:ascii="宋体" w:eastAsia="宋体" w:hAnsi="宋体" w:cs="宋体" w:hint="eastAsia"/>
          <w:color w:val="000000"/>
          <w:sz w:val="24"/>
          <w:szCs w:val="24"/>
        </w:rPr>
        <w:t>本质的特征</w:t>
      </w:r>
      <w:r w:rsidRPr="004238F6">
        <w:rPr>
          <w:rFonts w:ascii="宋体" w:eastAsia="宋体" w:hAnsi="宋体" w:cs="Times New Roman" w:hint="eastAsia"/>
          <w:sz w:val="24"/>
          <w:szCs w:val="24"/>
        </w:rPr>
        <w:t>；</w:t>
      </w:r>
    </w:p>
    <w:p w14:paraId="6477539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2.采用案例分析，强调理论与实际相结合，培养学生反思和批判意识，提升学生理论思维能力；</w:t>
      </w:r>
    </w:p>
    <w:p w14:paraId="50CE691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3.通过小组合作学习和课堂研讨，强化学生问题意识，发展学生合作能力和理论联系实际能力，提高学生运用辩证唯物主义思维方法观察、分析和处理问题的能力。</w:t>
      </w:r>
    </w:p>
    <w:p w14:paraId="19A3BCFB"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Times New Roman"/>
          <w:b/>
          <w:bCs/>
          <w:sz w:val="24"/>
          <w:szCs w:val="24"/>
        </w:rPr>
        <w:t>【复习思考】</w:t>
      </w:r>
    </w:p>
    <w:p w14:paraId="3995A02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1.如何认识中国最大的国情就是中国共产党的领导？</w:t>
      </w:r>
    </w:p>
    <w:p w14:paraId="3C2EEAFD"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lastRenderedPageBreak/>
        <w:t>2.坚持党对一切工作的领导主要体现在哪些方面？</w:t>
      </w:r>
    </w:p>
    <w:p w14:paraId="6EF9C36D"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第四章 坚持以人民为中心</w:t>
      </w:r>
    </w:p>
    <w:p w14:paraId="7ECB0C6D"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4EA8BE1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3A91420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了解坚持以人民为中心是新时代坚持和发展中国特色社会主义的基本方略，是习近平新时代中国特色社会主义思想的鲜明品格；了解人民立场是中国共产党的根本政治立场，掌握</w:t>
      </w:r>
      <w:proofErr w:type="gramStart"/>
      <w:r w:rsidRPr="004238F6">
        <w:rPr>
          <w:rFonts w:ascii="宋体" w:eastAsia="宋体" w:hAnsi="宋体" w:cs="宋体" w:hint="eastAsia"/>
          <w:color w:val="000000"/>
          <w:sz w:val="24"/>
          <w:szCs w:val="24"/>
        </w:rPr>
        <w:t>践行</w:t>
      </w:r>
      <w:proofErr w:type="gramEnd"/>
      <w:r w:rsidRPr="004238F6">
        <w:rPr>
          <w:rFonts w:ascii="宋体" w:eastAsia="宋体" w:hAnsi="宋体" w:cs="宋体" w:hint="eastAsia"/>
          <w:color w:val="000000"/>
          <w:sz w:val="24"/>
          <w:szCs w:val="24"/>
        </w:rPr>
        <w:t>以人民为中心的发展思想的实质性行动；了解推动共同富裕总的思路和</w:t>
      </w:r>
      <w:proofErr w:type="gramStart"/>
      <w:r w:rsidRPr="004238F6">
        <w:rPr>
          <w:rFonts w:ascii="宋体" w:eastAsia="宋体" w:hAnsi="宋体" w:cs="宋体" w:hint="eastAsia"/>
          <w:color w:val="000000"/>
          <w:sz w:val="24"/>
          <w:szCs w:val="24"/>
        </w:rPr>
        <w:t>要</w:t>
      </w:r>
      <w:proofErr w:type="gramEnd"/>
      <w:r w:rsidRPr="004238F6">
        <w:rPr>
          <w:rFonts w:ascii="宋体" w:eastAsia="宋体" w:hAnsi="宋体" w:cs="宋体" w:hint="eastAsia"/>
          <w:color w:val="000000"/>
          <w:sz w:val="24"/>
          <w:szCs w:val="24"/>
        </w:rPr>
        <w:t>着力解决的问题，掌握紧紧依靠人民创造历史伟业推动国家发展的伟大意义和根本工作方法。</w:t>
      </w:r>
    </w:p>
    <w:p w14:paraId="719E35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D81A7B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认识到坚持以人民为中心是我们党全部奋斗、全部实践的根本底色，是宝贵历史经验，紧紧依靠人民创造历史伟业推动国家发展，改变了中国历史发展的方向，为我们党团结带领全国各族人民不断为美好生活开辟了一条的光明大道。</w:t>
      </w:r>
    </w:p>
    <w:p w14:paraId="520D3AD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6097AFA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懂得坚持人民主体地位，尊重人民首创精神，</w:t>
      </w:r>
      <w:proofErr w:type="gramStart"/>
      <w:r w:rsidRPr="004238F6">
        <w:rPr>
          <w:rFonts w:ascii="宋体" w:eastAsia="宋体" w:hAnsi="宋体" w:cs="宋体" w:hint="eastAsia"/>
          <w:color w:val="000000"/>
          <w:sz w:val="24"/>
          <w:szCs w:val="24"/>
        </w:rPr>
        <w:t>践行</w:t>
      </w:r>
      <w:proofErr w:type="gramEnd"/>
      <w:r w:rsidRPr="004238F6">
        <w:rPr>
          <w:rFonts w:ascii="宋体" w:eastAsia="宋体" w:hAnsi="宋体" w:cs="宋体" w:hint="eastAsia"/>
          <w:color w:val="000000"/>
          <w:sz w:val="24"/>
          <w:szCs w:val="24"/>
        </w:rPr>
        <w:t>以人民为中心的发展思想，维护社会公平正义，为着力解决发展不平衡不充分问题和人民群众</w:t>
      </w:r>
      <w:proofErr w:type="gramStart"/>
      <w:r w:rsidRPr="004238F6">
        <w:rPr>
          <w:rFonts w:ascii="宋体" w:eastAsia="宋体" w:hAnsi="宋体" w:cs="宋体" w:hint="eastAsia"/>
          <w:color w:val="000000"/>
          <w:sz w:val="24"/>
          <w:szCs w:val="24"/>
        </w:rPr>
        <w:t>急难愁盼问题</w:t>
      </w:r>
      <w:proofErr w:type="gramEnd"/>
      <w:r w:rsidRPr="004238F6">
        <w:rPr>
          <w:rFonts w:ascii="宋体" w:eastAsia="宋体" w:hAnsi="宋体" w:cs="宋体" w:hint="eastAsia"/>
          <w:color w:val="000000"/>
          <w:sz w:val="24"/>
          <w:szCs w:val="24"/>
        </w:rPr>
        <w:t>，不断实现好、维护好、发展好最广大人民根本利益而奋斗，坚持以人民为中心是我们党全部奋斗、全部实践的根本底色，是宝贵历史经验。</w:t>
      </w:r>
    </w:p>
    <w:p w14:paraId="363BBB65"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Times New Roman"/>
          <w:b/>
          <w:bCs/>
          <w:sz w:val="24"/>
          <w:szCs w:val="24"/>
        </w:rPr>
        <w:t>【学习内容】</w:t>
      </w:r>
    </w:p>
    <w:p w14:paraId="2C90DDF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1.江山就是人民，人民就是江山</w:t>
      </w:r>
    </w:p>
    <w:p w14:paraId="4CA0497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2.坚持人民至上</w:t>
      </w:r>
    </w:p>
    <w:p w14:paraId="3C30047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3.全面落实以人民为中心的发展思想</w:t>
      </w:r>
    </w:p>
    <w:p w14:paraId="1927608F"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【教学重点】</w:t>
      </w:r>
    </w:p>
    <w:p w14:paraId="16B00AF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1.以人民为中心是新时代坚持和发展中国特色社会主义的基本方略</w:t>
      </w:r>
    </w:p>
    <w:p w14:paraId="7AA093D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2.坚持以人民为中心的具体内容、特点以及原则</w:t>
      </w:r>
    </w:p>
    <w:p w14:paraId="7D54AC9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3.坚持人民主体地位的民主实践和根本工作方法</w:t>
      </w:r>
    </w:p>
    <w:p w14:paraId="346D347B" w14:textId="77777777" w:rsidR="004238F6" w:rsidRPr="004238F6" w:rsidRDefault="004238F6" w:rsidP="004238F6">
      <w:pPr>
        <w:adjustRightInd w:val="0"/>
        <w:snapToGrid w:val="0"/>
        <w:spacing w:line="440" w:lineRule="exact"/>
        <w:ind w:firstLineChars="200" w:firstLine="480"/>
        <w:rPr>
          <w:rFonts w:ascii="宋体" w:eastAsia="宋体" w:hAnsi="宋体" w:cs="Times New Roman"/>
          <w:b/>
          <w:bCs/>
          <w:sz w:val="24"/>
          <w:szCs w:val="24"/>
        </w:rPr>
      </w:pPr>
      <w:r w:rsidRPr="004238F6">
        <w:rPr>
          <w:rFonts w:ascii="宋体" w:hAnsi="宋体" w:cs="宋体" w:hint="eastAsia"/>
          <w:color w:val="000000"/>
          <w:sz w:val="24"/>
          <w:szCs w:val="24"/>
        </w:rPr>
        <w:t>【</w:t>
      </w:r>
      <w:r w:rsidRPr="004238F6">
        <w:rPr>
          <w:rFonts w:ascii="宋体" w:eastAsia="宋体" w:hAnsi="宋体" w:cs="Times New Roman" w:hint="eastAsia"/>
          <w:b/>
          <w:bCs/>
          <w:sz w:val="24"/>
          <w:szCs w:val="24"/>
        </w:rPr>
        <w:t>教学难点】</w:t>
      </w:r>
    </w:p>
    <w:p w14:paraId="5C832B9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1.推动共同富裕实质性进展的内涵与原则</w:t>
      </w:r>
    </w:p>
    <w:p w14:paraId="2F2D63E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2.如何把以人民为中心的发展思想转化为科学有效的制度安排和具体现实的民主实践</w:t>
      </w:r>
    </w:p>
    <w:p w14:paraId="7B5E7965"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lastRenderedPageBreak/>
        <w:t>【教学方法】</w:t>
      </w:r>
    </w:p>
    <w:p w14:paraId="726407C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1.通过教师系统讲授和学生自主探究相结合，阐明以人民为中心是新时代坚持和发展中国特色社会主义的基本方略；</w:t>
      </w:r>
    </w:p>
    <w:p w14:paraId="028B79AC"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2.通过案例分析，强调理论与实践相结合，促进学生知识整合，培养学生的反思能力；</w:t>
      </w:r>
    </w:p>
    <w:p w14:paraId="3BC77242"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3.通过探究性学习研讨，培育学生问题意识，辩证认识推动共同富裕实质性进展的内涵与原则。</w:t>
      </w:r>
    </w:p>
    <w:p w14:paraId="6D771F59"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【复习思考】</w:t>
      </w:r>
    </w:p>
    <w:p w14:paraId="0DFA943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1.为什么说“党的根基在人民、血脉在人民、力量在人民”？</w:t>
      </w:r>
    </w:p>
    <w:p w14:paraId="6114D79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2.如何理解人民对美好生活的向往是党的奋斗目标？</w:t>
      </w:r>
    </w:p>
    <w:p w14:paraId="77A0E033"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3.如何理解“时代是出卷人，我们是答卷人，人民是阅卷人” ？</w:t>
      </w:r>
    </w:p>
    <w:p w14:paraId="71C604E0"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4.为什么要推动全体人民共同富裕取得更为明显的实质性进展？</w:t>
      </w:r>
    </w:p>
    <w:p w14:paraId="54B60B6C"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第五章 全面深化改革开放</w:t>
      </w:r>
    </w:p>
    <w:p w14:paraId="66E1066C"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【教学目标】</w:t>
      </w:r>
    </w:p>
    <w:p w14:paraId="61C0556B"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1.知识目标</w:t>
      </w:r>
    </w:p>
    <w:p w14:paraId="2A99D133"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了解改革开放是一场新的伟大革命；掌握全面深化改革总目标、具体目标和任务；了解全面深化改革的方向、立场、原则和方法。</w:t>
      </w:r>
    </w:p>
    <w:p w14:paraId="69FB5782"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2.能力目标</w:t>
      </w:r>
    </w:p>
    <w:p w14:paraId="6A590917"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学会运用唯物辩证方法，正确认识改革开放实践中的相关问题，正确</w:t>
      </w:r>
      <w:proofErr w:type="gramStart"/>
      <w:r w:rsidRPr="004238F6">
        <w:rPr>
          <w:rFonts w:ascii="宋体" w:eastAsia="宋体" w:hAnsi="宋体" w:cs="Times New Roman" w:hint="eastAsia"/>
          <w:sz w:val="24"/>
          <w:szCs w:val="24"/>
        </w:rPr>
        <w:t>研判全面</w:t>
      </w:r>
      <w:proofErr w:type="gramEnd"/>
      <w:r w:rsidRPr="004238F6">
        <w:rPr>
          <w:rFonts w:ascii="宋体" w:eastAsia="宋体" w:hAnsi="宋体" w:cs="Times New Roman" w:hint="eastAsia"/>
          <w:sz w:val="24"/>
          <w:szCs w:val="24"/>
        </w:rPr>
        <w:t>深化改革中的复杂矛盾和现象。</w:t>
      </w:r>
    </w:p>
    <w:p w14:paraId="74BEA2A6"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3.素质/价值/</w:t>
      </w:r>
      <w:proofErr w:type="gramStart"/>
      <w:r w:rsidRPr="004238F6">
        <w:rPr>
          <w:rFonts w:ascii="宋体" w:eastAsia="宋体" w:hAnsi="宋体" w:cs="Times New Roman" w:hint="eastAsia"/>
          <w:sz w:val="24"/>
          <w:szCs w:val="24"/>
        </w:rPr>
        <w:t>思政育人</w:t>
      </w:r>
      <w:proofErr w:type="gramEnd"/>
      <w:r w:rsidRPr="004238F6">
        <w:rPr>
          <w:rFonts w:ascii="宋体" w:eastAsia="宋体" w:hAnsi="宋体" w:cs="Times New Roman" w:hint="eastAsia"/>
          <w:sz w:val="24"/>
          <w:szCs w:val="24"/>
        </w:rPr>
        <w:t>目标</w:t>
      </w:r>
    </w:p>
    <w:p w14:paraId="5072BEB4"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通过学习能够明确改革开放是一场新的伟大革命，改革开放是决定当代中国命运的关键一招，也是决定实现“两个一百年”奋斗目标、实现中华民族伟大复兴的关键一招。改革开放只有进行时、没有完成时，以更大的政治勇气和智慧推进全面深化改革</w:t>
      </w:r>
    </w:p>
    <w:p w14:paraId="5D0AD7BB"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Times New Roman"/>
          <w:b/>
          <w:bCs/>
          <w:sz w:val="24"/>
          <w:szCs w:val="24"/>
        </w:rPr>
        <w:t>【学习内容】</w:t>
      </w:r>
    </w:p>
    <w:p w14:paraId="040300B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1.改革开放是决定当代中国命运的关键一招</w:t>
      </w:r>
    </w:p>
    <w:p w14:paraId="023E65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2.统筹推进各领域各方面改革开放</w:t>
      </w:r>
    </w:p>
    <w:p w14:paraId="2EC44DB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3.将改革开放进行到底</w:t>
      </w:r>
    </w:p>
    <w:p w14:paraId="3BE5917D" w14:textId="77777777" w:rsidR="004238F6" w:rsidRPr="004238F6" w:rsidRDefault="004238F6" w:rsidP="004238F6">
      <w:pPr>
        <w:adjustRightInd w:val="0"/>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【教学重点】</w:t>
      </w:r>
    </w:p>
    <w:p w14:paraId="710B417F"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1.改革开放是一场新的伟大革命</w:t>
      </w:r>
    </w:p>
    <w:p w14:paraId="57DCA437"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2.全面深化改革的总目标</w:t>
      </w:r>
    </w:p>
    <w:p w14:paraId="4694AE38" w14:textId="77777777" w:rsidR="004238F6" w:rsidRPr="004238F6" w:rsidRDefault="004238F6" w:rsidP="004238F6">
      <w:pPr>
        <w:adjustRightInd w:val="0"/>
        <w:snapToGrid w:val="0"/>
        <w:spacing w:line="440" w:lineRule="exact"/>
        <w:ind w:firstLineChars="200" w:firstLine="480"/>
        <w:rPr>
          <w:rFonts w:ascii="宋体" w:eastAsia="宋体" w:hAnsi="宋体" w:cs="宋体"/>
          <w:b/>
          <w:bCs/>
          <w:sz w:val="24"/>
          <w:szCs w:val="24"/>
        </w:rPr>
      </w:pPr>
      <w:r w:rsidRPr="004238F6">
        <w:rPr>
          <w:rFonts w:ascii="宋体" w:eastAsia="宋体" w:hAnsi="宋体" w:cs="宋体" w:hint="eastAsia"/>
          <w:sz w:val="24"/>
          <w:szCs w:val="24"/>
        </w:rPr>
        <w:t>3.全面深化改革的方向、立场、原则和方法</w:t>
      </w:r>
    </w:p>
    <w:p w14:paraId="50EC64D2" w14:textId="77777777" w:rsidR="004238F6" w:rsidRPr="004238F6" w:rsidRDefault="004238F6" w:rsidP="004238F6">
      <w:pPr>
        <w:adjustRightInd w:val="0"/>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【教学难点】</w:t>
      </w:r>
    </w:p>
    <w:p w14:paraId="17E4BB43"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1.改革开放是一场新的伟大革命</w:t>
      </w:r>
    </w:p>
    <w:p w14:paraId="3CF0AD31"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2.坚定改革的正确方向、立场、原则和方法</w:t>
      </w:r>
    </w:p>
    <w:p w14:paraId="7830FEF3" w14:textId="77777777" w:rsidR="004238F6" w:rsidRPr="004238F6" w:rsidRDefault="004238F6" w:rsidP="004238F6">
      <w:pPr>
        <w:adjustRightInd w:val="0"/>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color w:val="000000"/>
          <w:sz w:val="24"/>
          <w:szCs w:val="24"/>
        </w:rPr>
        <w:t xml:space="preserve"> </w:t>
      </w:r>
      <w:r w:rsidRPr="004238F6">
        <w:rPr>
          <w:rFonts w:ascii="宋体" w:eastAsia="宋体" w:hAnsi="宋体" w:cs="宋体" w:hint="eastAsia"/>
          <w:b/>
          <w:bCs/>
          <w:sz w:val="24"/>
          <w:szCs w:val="24"/>
        </w:rPr>
        <w:t>【教学方法】</w:t>
      </w:r>
    </w:p>
    <w:p w14:paraId="0AB19B6E"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1.通过教师系统讲授和学生自主探究相结合，阐明以改革开放是一场新的伟大革命；</w:t>
      </w:r>
    </w:p>
    <w:p w14:paraId="5AA474D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2.通过案例分析，强调理论与实践相结合，促进学生知识整合，培养学生的反思能力；</w:t>
      </w:r>
    </w:p>
    <w:p w14:paraId="722370E9"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3.通过探究性学习研讨，培育学生问题意识，辩证认识改革的正确方向、立场、原则和方法。</w:t>
      </w:r>
    </w:p>
    <w:p w14:paraId="54AF90CE"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hint="eastAsia"/>
          <w:b/>
          <w:bCs/>
          <w:sz w:val="24"/>
          <w:szCs w:val="24"/>
        </w:rPr>
        <w:t>【复习思考】</w:t>
      </w:r>
    </w:p>
    <w:p w14:paraId="6E5319E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1.为什么说新时代全面深化改革开放是一场深刻革命？</w:t>
      </w:r>
    </w:p>
    <w:p w14:paraId="0515C8C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2.如何理解全面深化改革总目标？</w:t>
      </w:r>
    </w:p>
    <w:p w14:paraId="2FC438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3.如何理解中国特色社会主义制度和国家治理体系的显著优势?</w:t>
      </w:r>
    </w:p>
    <w:p w14:paraId="15BA9D9E"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4.如何理解"中国开放的大门只会越开越大" ？</w:t>
      </w:r>
    </w:p>
    <w:p w14:paraId="333D7DCE"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第六章 推动高质量发展</w:t>
      </w:r>
    </w:p>
    <w:p w14:paraId="591025A5"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5B8114A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0202A2E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把握习近平经济思想的主要内容，深刻理解高质量发展的核心观点和主要内容，理解供给侧结构性改革的内涵，理解构建以国内大循环为主体、国内国际双循环相互促进的新发展格局。贯彻新发展理念的重大举措。</w:t>
      </w:r>
    </w:p>
    <w:p w14:paraId="3A30A6B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7778FE7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领会习近平经济思想提出的一系列关于中国特色社会主义经济的发展道路、发展战略、目的、任务等重要思想，提高辩证思维的能力。</w:t>
      </w:r>
    </w:p>
    <w:p w14:paraId="77C81F3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536222C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引导大学生正确认识中国的基本国情和习近平经济思想，坚定在党的领导下实现高质量发展。</w:t>
      </w:r>
    </w:p>
    <w:p w14:paraId="76DCDC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lastRenderedPageBreak/>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120E5F6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1.完整、准确、全面贯彻新发展理念</w:t>
      </w:r>
    </w:p>
    <w:p w14:paraId="4C6F241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2.坚持和完善社会主义基本经济制度</w:t>
      </w:r>
    </w:p>
    <w:p w14:paraId="5EC7BA1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3.加快构建新发展格局</w:t>
      </w:r>
    </w:p>
    <w:p w14:paraId="2F3A6E8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4.建设现代化经济体系</w:t>
      </w:r>
    </w:p>
    <w:p w14:paraId="6FAFF687" w14:textId="77777777" w:rsidR="004238F6" w:rsidRPr="004238F6" w:rsidRDefault="004238F6" w:rsidP="004238F6">
      <w:pPr>
        <w:adjustRightInd w:val="0"/>
        <w:snapToGrid w:val="0"/>
        <w:spacing w:line="440" w:lineRule="exact"/>
        <w:ind w:firstLineChars="200" w:firstLine="480"/>
        <w:rPr>
          <w:rFonts w:ascii="宋体" w:hAnsi="宋体" w:cs="宋体"/>
          <w:b/>
          <w:bCs/>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教学重点】</w:t>
      </w:r>
    </w:p>
    <w:p w14:paraId="4C919B0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1.完整、准确、全面贯彻新发展理念</w:t>
      </w:r>
    </w:p>
    <w:p w14:paraId="08F5D48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2.加快构建新发展格局</w:t>
      </w:r>
    </w:p>
    <w:p w14:paraId="59E72F9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color w:val="000000"/>
          <w:sz w:val="24"/>
          <w:szCs w:val="24"/>
        </w:rPr>
        <w:t>】</w:t>
      </w:r>
    </w:p>
    <w:p w14:paraId="1519609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1.坚持和</w:t>
      </w:r>
      <w:r w:rsidRPr="004238F6">
        <w:rPr>
          <w:rFonts w:ascii="宋体" w:hAnsi="宋体" w:cs="宋体" w:hint="eastAsia"/>
          <w:color w:val="000000"/>
          <w:sz w:val="24"/>
          <w:szCs w:val="24"/>
        </w:rPr>
        <w:t>完善</w:t>
      </w:r>
      <w:r w:rsidRPr="004238F6">
        <w:rPr>
          <w:rFonts w:ascii="宋体" w:eastAsia="宋体" w:hAnsi="宋体" w:cs="宋体" w:hint="eastAsia"/>
          <w:color w:val="000000"/>
          <w:sz w:val="24"/>
          <w:szCs w:val="24"/>
        </w:rPr>
        <w:t>社会主义基本经济制度</w:t>
      </w:r>
    </w:p>
    <w:p w14:paraId="099B453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2.建设现代化经济体系</w:t>
      </w:r>
    </w:p>
    <w:p w14:paraId="24BA3574"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16A17604"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w:t>
      </w:r>
      <w:r w:rsidRPr="004238F6">
        <w:rPr>
          <w:rFonts w:ascii="宋体" w:eastAsia="宋体" w:hAnsi="宋体" w:cs="宋体" w:hint="eastAsia"/>
          <w:color w:val="000000"/>
          <w:sz w:val="24"/>
          <w:szCs w:val="24"/>
        </w:rPr>
        <w:t>坚持和完善社会主义基本经济制度</w:t>
      </w:r>
      <w:r w:rsidRPr="004238F6">
        <w:rPr>
          <w:rFonts w:ascii="宋体" w:eastAsia="宋体" w:hAnsi="宋体" w:cs="宋体" w:hint="eastAsia"/>
          <w:sz w:val="24"/>
          <w:szCs w:val="24"/>
        </w:rPr>
        <w:t>的基本问题，全面理解掌握</w:t>
      </w:r>
      <w:r w:rsidRPr="004238F6">
        <w:rPr>
          <w:rFonts w:ascii="宋体" w:eastAsia="宋体" w:hAnsi="宋体" w:cs="宋体" w:hint="eastAsia"/>
          <w:color w:val="000000"/>
          <w:sz w:val="24"/>
          <w:szCs w:val="24"/>
        </w:rPr>
        <w:t>新发展理念</w:t>
      </w:r>
      <w:r w:rsidRPr="004238F6">
        <w:rPr>
          <w:rFonts w:ascii="宋体" w:eastAsia="宋体" w:hAnsi="宋体" w:cs="宋体" w:hint="eastAsia"/>
          <w:sz w:val="24"/>
          <w:szCs w:val="24"/>
        </w:rPr>
        <w:t>。</w:t>
      </w:r>
    </w:p>
    <w:p w14:paraId="4B3926E2"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2.通过案例分析，提升学生反思和批判意识，促进学生深刻把握</w:t>
      </w:r>
      <w:r w:rsidRPr="004238F6">
        <w:rPr>
          <w:rFonts w:ascii="宋体" w:eastAsia="宋体" w:hAnsi="宋体" w:cs="宋体" w:hint="eastAsia"/>
          <w:color w:val="000000"/>
          <w:sz w:val="24"/>
          <w:szCs w:val="24"/>
        </w:rPr>
        <w:t>加快构建新发展格局</w:t>
      </w:r>
      <w:r w:rsidRPr="004238F6">
        <w:rPr>
          <w:rFonts w:ascii="宋体" w:eastAsia="宋体" w:hAnsi="宋体" w:cs="Times New Roman"/>
          <w:sz w:val="24"/>
          <w:szCs w:val="24"/>
        </w:rPr>
        <w:t>；</w:t>
      </w:r>
    </w:p>
    <w:p w14:paraId="6A95851D"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3.通过组织学生探讨，培养学生问题意识，深刻认识</w:t>
      </w:r>
      <w:r w:rsidRPr="004238F6">
        <w:rPr>
          <w:rFonts w:ascii="宋体" w:eastAsia="宋体" w:hAnsi="宋体" w:cs="宋体" w:hint="eastAsia"/>
          <w:color w:val="000000"/>
          <w:sz w:val="24"/>
          <w:szCs w:val="24"/>
        </w:rPr>
        <w:t>建设现代化经济体系</w:t>
      </w:r>
      <w:r w:rsidRPr="004238F6">
        <w:rPr>
          <w:rFonts w:ascii="宋体" w:eastAsia="宋体" w:hAnsi="宋体" w:cs="Times New Roman"/>
          <w:sz w:val="24"/>
          <w:szCs w:val="24"/>
        </w:rPr>
        <w:t>。</w:t>
      </w:r>
    </w:p>
    <w:p w14:paraId="0520A1A6"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4FE6174C"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1.如何理解以新发展理念引领高质量发展?</w:t>
      </w:r>
    </w:p>
    <w:p w14:paraId="4918AF14"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2.如何理解我国社会主义基本经济制度的新概括及其重大意义?</w:t>
      </w:r>
    </w:p>
    <w:p w14:paraId="53015E64"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3.如何理解加快构建新发展格局的必然性?</w:t>
      </w:r>
    </w:p>
    <w:p w14:paraId="768F1125"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4.如何认识建设现代化产业体系、全面推进乡村振兴、促进区域协调发展?</w:t>
      </w:r>
    </w:p>
    <w:p w14:paraId="6991AB14"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第七章 社会主义现代化建设的教育、科技、人才战略</w:t>
      </w:r>
    </w:p>
    <w:p w14:paraId="145D1B2D"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52E838F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31DDDDE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把握全面建设社会主义现代化国家的基础性、战略性支撑的主要内容，深刻理解教育是民族振兴、社会进步的基石的核心观点和主要内容，理解科技强国的内涵，理解加快建设入才强国的重大举措。</w:t>
      </w:r>
    </w:p>
    <w:p w14:paraId="2796CB0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EF7726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领会全面建设社会主义现代化国家的基础性、战略性支撑等重要思想，提高</w:t>
      </w:r>
      <w:r w:rsidRPr="004238F6">
        <w:rPr>
          <w:rFonts w:ascii="宋体" w:eastAsia="宋体" w:hAnsi="宋体" w:cs="宋体" w:hint="eastAsia"/>
          <w:color w:val="000000"/>
          <w:sz w:val="24"/>
          <w:szCs w:val="24"/>
        </w:rPr>
        <w:lastRenderedPageBreak/>
        <w:t>辩证思维的能力。</w:t>
      </w:r>
    </w:p>
    <w:p w14:paraId="55EDCA3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1E737B2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引导大学生正确认识中国的基本国情和建设科技强国、加快建设入才强国的战略意义</w:t>
      </w:r>
    </w:p>
    <w:p w14:paraId="4F48FCA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3E10AEC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1.全面建设社会主义现代化国家的基础性、战略性支撑</w:t>
      </w:r>
    </w:p>
    <w:p w14:paraId="210E50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2.教育是民族振兴、社会进步的基石</w:t>
      </w:r>
    </w:p>
    <w:p w14:paraId="3D2D65C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3.加快建设科技强国</w:t>
      </w:r>
    </w:p>
    <w:p w14:paraId="11A6A8B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4.加快建设人才强国</w:t>
      </w:r>
    </w:p>
    <w:p w14:paraId="41A41089" w14:textId="77777777" w:rsidR="004238F6" w:rsidRPr="004238F6" w:rsidRDefault="004238F6" w:rsidP="004238F6">
      <w:pPr>
        <w:adjustRightInd w:val="0"/>
        <w:snapToGrid w:val="0"/>
        <w:spacing w:line="440" w:lineRule="exact"/>
        <w:ind w:firstLineChars="200" w:firstLine="480"/>
        <w:rPr>
          <w:rFonts w:ascii="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教学重点】</w:t>
      </w:r>
    </w:p>
    <w:p w14:paraId="4E1B223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1.全面建设社会主义现代化国家的基础性、战略性支撑</w:t>
      </w:r>
    </w:p>
    <w:p w14:paraId="01FDB9D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2.加快建设科技强国</w:t>
      </w:r>
    </w:p>
    <w:p w14:paraId="7DCFE0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color w:val="000000"/>
          <w:sz w:val="24"/>
          <w:szCs w:val="24"/>
        </w:rPr>
        <w:t>】</w:t>
      </w:r>
    </w:p>
    <w:p w14:paraId="2AEEDA1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1.加快建设</w:t>
      </w:r>
      <w:r w:rsidRPr="004238F6">
        <w:rPr>
          <w:rFonts w:ascii="宋体" w:hAnsi="宋体" w:cs="宋体" w:hint="eastAsia"/>
          <w:color w:val="000000"/>
          <w:sz w:val="24"/>
          <w:szCs w:val="24"/>
        </w:rPr>
        <w:t>人</w:t>
      </w:r>
      <w:r w:rsidRPr="004238F6">
        <w:rPr>
          <w:rFonts w:ascii="宋体" w:eastAsia="宋体" w:hAnsi="宋体" w:cs="宋体" w:hint="eastAsia"/>
          <w:color w:val="000000"/>
          <w:sz w:val="24"/>
          <w:szCs w:val="24"/>
        </w:rPr>
        <w:t>才强国</w:t>
      </w:r>
    </w:p>
    <w:p w14:paraId="2831336B"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028E56E8"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w:t>
      </w:r>
      <w:r w:rsidRPr="004238F6">
        <w:rPr>
          <w:rFonts w:ascii="宋体" w:eastAsia="宋体" w:hAnsi="宋体" w:cs="宋体" w:hint="eastAsia"/>
          <w:color w:val="000000"/>
          <w:sz w:val="24"/>
          <w:szCs w:val="24"/>
        </w:rPr>
        <w:t>全面建设社会主义现代化国家的基础性、战略性支撑</w:t>
      </w:r>
      <w:r w:rsidRPr="004238F6">
        <w:rPr>
          <w:rFonts w:ascii="宋体" w:eastAsia="宋体" w:hAnsi="宋体" w:cs="宋体" w:hint="eastAsia"/>
          <w:sz w:val="24"/>
          <w:szCs w:val="24"/>
        </w:rPr>
        <w:t>的基本问题，全面理解</w:t>
      </w:r>
      <w:r w:rsidRPr="004238F6">
        <w:rPr>
          <w:rFonts w:ascii="宋体" w:eastAsia="宋体" w:hAnsi="宋体" w:cs="宋体" w:hint="eastAsia"/>
          <w:color w:val="000000"/>
          <w:sz w:val="24"/>
          <w:szCs w:val="24"/>
        </w:rPr>
        <w:t>人才强国战略</w:t>
      </w:r>
      <w:r w:rsidRPr="004238F6">
        <w:rPr>
          <w:rFonts w:ascii="宋体" w:eastAsia="宋体" w:hAnsi="宋体" w:cs="宋体" w:hint="eastAsia"/>
          <w:sz w:val="24"/>
          <w:szCs w:val="24"/>
        </w:rPr>
        <w:t>。</w:t>
      </w:r>
    </w:p>
    <w:p w14:paraId="29A8BD40"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2.通过案例分析，提升学生归纳意识，促进学生深刻把握</w:t>
      </w:r>
      <w:r w:rsidRPr="004238F6">
        <w:rPr>
          <w:rFonts w:ascii="宋体" w:eastAsia="宋体" w:hAnsi="宋体" w:cs="宋体" w:hint="eastAsia"/>
          <w:color w:val="000000"/>
          <w:sz w:val="24"/>
          <w:szCs w:val="24"/>
        </w:rPr>
        <w:t>人才强国战略</w:t>
      </w:r>
      <w:r w:rsidRPr="004238F6">
        <w:rPr>
          <w:rFonts w:ascii="宋体" w:eastAsia="宋体" w:hAnsi="宋体" w:cs="宋体" w:hint="eastAsia"/>
          <w:sz w:val="24"/>
          <w:szCs w:val="24"/>
        </w:rPr>
        <w:t>；</w:t>
      </w:r>
    </w:p>
    <w:p w14:paraId="49711838"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3.通过组织学生探讨，培养学生问题意识，深刻认识</w:t>
      </w:r>
      <w:r w:rsidRPr="004238F6">
        <w:rPr>
          <w:rFonts w:ascii="宋体" w:eastAsia="宋体" w:hAnsi="宋体" w:cs="宋体" w:hint="eastAsia"/>
          <w:color w:val="000000"/>
          <w:sz w:val="24"/>
          <w:szCs w:val="24"/>
        </w:rPr>
        <w:t>加快建设科技强国</w:t>
      </w:r>
      <w:r w:rsidRPr="004238F6">
        <w:rPr>
          <w:rFonts w:ascii="宋体" w:eastAsia="宋体" w:hAnsi="宋体" w:cs="宋体" w:hint="eastAsia"/>
          <w:sz w:val="24"/>
          <w:szCs w:val="24"/>
        </w:rPr>
        <w:t>。</w:t>
      </w:r>
    </w:p>
    <w:p w14:paraId="12BAF044"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28A024F7"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sz w:val="24"/>
          <w:szCs w:val="24"/>
        </w:rPr>
        <w:t xml:space="preserve">    1.如何理解建设教育强国、科技强国、人才强国的内在一致性和相互支撑性?</w:t>
      </w:r>
    </w:p>
    <w:p w14:paraId="22B6DD6A"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2.如何理解教育在国家发展中的基础性先导性全局性地位?</w:t>
      </w:r>
    </w:p>
    <w:p w14:paraId="5C590280"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3.如何理解实现高水平科技自立自强的重大意义?</w:t>
      </w:r>
    </w:p>
    <w:p w14:paraId="5DC1BDEB"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4.怎样建设人才强国?</w:t>
      </w:r>
    </w:p>
    <w:p w14:paraId="6C9FBCE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第八章 发展全过程人民民主</w:t>
      </w:r>
    </w:p>
    <w:p w14:paraId="471EF6A2"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09E8837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380915B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中国特色社会主义政治发展道路，理解和掌握新时代中国特色社会主义政治思想的主要内容，把握“人民民主是一种全过程的民主”的创新性判断和实质，明确依照中国特色社会主义制度推进国家治理体系和治理能力现代化，巩固</w:t>
      </w:r>
      <w:r w:rsidRPr="004238F6">
        <w:rPr>
          <w:rFonts w:ascii="宋体" w:eastAsia="宋体" w:hAnsi="宋体" w:cs="宋体" w:hint="eastAsia"/>
          <w:color w:val="000000"/>
          <w:sz w:val="24"/>
          <w:szCs w:val="24"/>
        </w:rPr>
        <w:lastRenderedPageBreak/>
        <w:t>和发展最广泛的爱国统一战线。</w:t>
      </w:r>
    </w:p>
    <w:p w14:paraId="4F922BD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35A90A0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正确认识新时代中国特色社会主义政治思想对推进中国特色社会主义伟大事业的指导意义。</w:t>
      </w:r>
    </w:p>
    <w:p w14:paraId="30F2CBD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6D81F4E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通过学习使学生真正把握新时代中国特色社会主义政治思想之于新时期建构中国特色社会主义伟大工程所内蕴之理论价值、现实意义。</w:t>
      </w:r>
    </w:p>
    <w:p w14:paraId="2D9C416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5E866C1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1.坚定中国特色社会主义政治制度自信</w:t>
      </w:r>
    </w:p>
    <w:p w14:paraId="65ED1CA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2.全过程人民民主是社会主义民主政治的本质属性</w:t>
      </w:r>
    </w:p>
    <w:p w14:paraId="5471D16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3.健全人民当家作主的制度体系</w:t>
      </w:r>
    </w:p>
    <w:p w14:paraId="2D7BD50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4.巩固和发展新时代爱国统一战线</w:t>
      </w:r>
    </w:p>
    <w:p w14:paraId="02A8619C"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【教学重点】</w:t>
      </w:r>
    </w:p>
    <w:p w14:paraId="10B55F03"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1.全过程人民民主是社会主义民主政治的本质属性</w:t>
      </w:r>
    </w:p>
    <w:p w14:paraId="190AB88E"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2.全过程人民民主的鲜明特征</w:t>
      </w:r>
    </w:p>
    <w:p w14:paraId="4B56EE7C"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3.新时代巩固和发展最广泛的爱国统一战线的重要性和必要性</w:t>
      </w:r>
    </w:p>
    <w:p w14:paraId="6107EF26"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086E786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1.全过程人民民主的鲜明特征</w:t>
      </w:r>
    </w:p>
    <w:p w14:paraId="110E8521"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7515F7C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w:t>
      </w:r>
      <w:proofErr w:type="gramStart"/>
      <w:r w:rsidRPr="004238F6">
        <w:rPr>
          <w:rFonts w:ascii="宋体" w:eastAsia="宋体" w:hAnsi="宋体" w:cs="宋体" w:hint="eastAsia"/>
          <w:color w:val="000000"/>
          <w:sz w:val="24"/>
          <w:szCs w:val="24"/>
        </w:rPr>
        <w:t>阐明全</w:t>
      </w:r>
      <w:proofErr w:type="gramEnd"/>
      <w:r w:rsidRPr="004238F6">
        <w:rPr>
          <w:rFonts w:ascii="宋体" w:eastAsia="宋体" w:hAnsi="宋体" w:cs="宋体" w:hint="eastAsia"/>
          <w:color w:val="000000"/>
          <w:sz w:val="24"/>
          <w:szCs w:val="24"/>
        </w:rPr>
        <w:t>过程人民民主的鲜明特征；</w:t>
      </w:r>
    </w:p>
    <w:p w14:paraId="66D0C29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71C55D5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3.通过探究性学习研讨，培育学生问题意识，辩证</w:t>
      </w:r>
      <w:proofErr w:type="gramStart"/>
      <w:r w:rsidRPr="004238F6">
        <w:rPr>
          <w:rFonts w:ascii="宋体" w:eastAsia="宋体" w:hAnsi="宋体" w:cs="宋体" w:hint="eastAsia"/>
          <w:color w:val="000000"/>
          <w:sz w:val="24"/>
          <w:szCs w:val="24"/>
        </w:rPr>
        <w:t>认识全</w:t>
      </w:r>
      <w:proofErr w:type="gramEnd"/>
      <w:r w:rsidRPr="004238F6">
        <w:rPr>
          <w:rFonts w:ascii="宋体" w:eastAsia="宋体" w:hAnsi="宋体" w:cs="宋体" w:hint="eastAsia"/>
          <w:color w:val="000000"/>
          <w:sz w:val="24"/>
          <w:szCs w:val="24"/>
        </w:rPr>
        <w:t>过程人民民主。</w:t>
      </w:r>
    </w:p>
    <w:p w14:paraId="3B9AA793"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371B8BA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1.为什么我国不能搬来一座政治制度上的“飞来峰” ？</w:t>
      </w:r>
    </w:p>
    <w:p w14:paraId="36C8F93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2.怎样理解全过程人民民主是最广泛、最真实、最管用的民主？</w:t>
      </w:r>
    </w:p>
    <w:p w14:paraId="570E206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3.如何健全人民当家作主的制度体系？</w:t>
      </w:r>
    </w:p>
    <w:p w14:paraId="53FEE730"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4.如何理解统一战线是凝聚人心、汇聚力量的强大法宝？</w:t>
      </w:r>
    </w:p>
    <w:p w14:paraId="74F8045C"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第九章 全面依法治国</w:t>
      </w:r>
    </w:p>
    <w:p w14:paraId="69CC3B26"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lastRenderedPageBreak/>
        <w:t>【教学目标】</w:t>
      </w:r>
    </w:p>
    <w:p w14:paraId="5B06193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140228D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准确地理解习近平法治思想的形成过程、核心要义；掌握习近平法治思想的理论体系，包括其根本立场、根本保证、正确方向和重要环节；认识习近平法治思想的历史地位和重大意义。</w:t>
      </w:r>
    </w:p>
    <w:p w14:paraId="31E5ECD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CBADB8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切实领会习近平法治思想的主要开创性内容及其当代意义，坚持党的领导、坚持中国特色社会主义制度、贯彻中国特色社会主义法治理论，坚持</w:t>
      </w:r>
      <w:proofErr w:type="gramStart"/>
      <w:r w:rsidRPr="004238F6">
        <w:rPr>
          <w:rFonts w:ascii="宋体" w:eastAsia="宋体" w:hAnsi="宋体" w:cs="宋体" w:hint="eastAsia"/>
          <w:color w:val="000000"/>
          <w:sz w:val="24"/>
          <w:szCs w:val="24"/>
        </w:rPr>
        <w:t>法治法治</w:t>
      </w:r>
      <w:proofErr w:type="gramEnd"/>
      <w:r w:rsidRPr="004238F6">
        <w:rPr>
          <w:rFonts w:ascii="宋体" w:eastAsia="宋体" w:hAnsi="宋体" w:cs="宋体" w:hint="eastAsia"/>
          <w:color w:val="000000"/>
          <w:sz w:val="24"/>
          <w:szCs w:val="24"/>
        </w:rPr>
        <w:t>十六字方针。</w:t>
      </w:r>
    </w:p>
    <w:p w14:paraId="078590F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2A16CD9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增强学生对习近平法治思想的认同，提升法治思维，坚定走中国特色社会主义法治道路的决心和信心。</w:t>
      </w:r>
    </w:p>
    <w:p w14:paraId="47D9D16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0A42409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1.坚持中国特色社会主义法治道路</w:t>
      </w:r>
    </w:p>
    <w:p w14:paraId="2AB3DBB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2.建设中国特色社会主义法治体系</w:t>
      </w:r>
    </w:p>
    <w:p w14:paraId="5100913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3.加快建设法治中国</w:t>
      </w:r>
    </w:p>
    <w:p w14:paraId="1DCF9205"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【教学重点】</w:t>
      </w:r>
    </w:p>
    <w:p w14:paraId="3F2195A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1.坚持中国特色社会主义法治道路</w:t>
      </w:r>
    </w:p>
    <w:p w14:paraId="0676ADE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2.建设中国特色社会主义法治体系</w:t>
      </w:r>
    </w:p>
    <w:p w14:paraId="11F9BA3B"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3.加快建设法治中国</w:t>
      </w:r>
    </w:p>
    <w:p w14:paraId="346A17F7"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652630DA" w14:textId="77777777" w:rsidR="004238F6" w:rsidRPr="004238F6" w:rsidRDefault="004238F6">
      <w:pPr>
        <w:numPr>
          <w:ilvl w:val="0"/>
          <w:numId w:val="220"/>
        </w:num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坚持中国特色社会主义法治道路</w:t>
      </w:r>
    </w:p>
    <w:p w14:paraId="052CF809"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293426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1.通过教师系统讲授和学生自主探究相结合，阐明中国特色社会主义法治道路的鲜明特征；</w:t>
      </w:r>
    </w:p>
    <w:p w14:paraId="50C0219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75D494E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3.通过探究性学习研讨，培育学生问题意识，辩证认识中国特色社会主义法治与西方法治的本质区别。</w:t>
      </w:r>
    </w:p>
    <w:p w14:paraId="7760A0CD"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5105DEAB"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1.为什么说全面依法治国是国家治理的一场深刻革命？</w:t>
      </w:r>
    </w:p>
    <w:p w14:paraId="693C2C3F"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2.如何理解中国特色社会主义法治道路是全面依法治国的唯一正确道路?</w:t>
      </w:r>
    </w:p>
    <w:p w14:paraId="447A5CD4"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3.如何建设和完善中国特色社会主义法治体系?</w:t>
      </w:r>
    </w:p>
    <w:p w14:paraId="25481918"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4.怎样建设更高水平的法治中国?</w:t>
      </w:r>
    </w:p>
    <w:p w14:paraId="59F76CA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第十章  建设社会主义文化强国</w:t>
      </w:r>
    </w:p>
    <w:p w14:paraId="0410590E"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0235106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48C3209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了解新时代中国特色社会主义文化思想的主要内容，把握新时代中国特色社会主义文化理论；掌握中国特色的文化制度，理解建设具有强大凝聚力和</w:t>
      </w:r>
      <w:proofErr w:type="gramStart"/>
      <w:r w:rsidRPr="004238F6">
        <w:rPr>
          <w:rFonts w:ascii="宋体" w:eastAsia="宋体" w:hAnsi="宋体" w:cs="宋体" w:hint="eastAsia"/>
          <w:color w:val="000000"/>
          <w:sz w:val="24"/>
          <w:szCs w:val="24"/>
        </w:rPr>
        <w:t>引领力</w:t>
      </w:r>
      <w:proofErr w:type="gramEnd"/>
      <w:r w:rsidRPr="004238F6">
        <w:rPr>
          <w:rFonts w:ascii="宋体" w:eastAsia="宋体" w:hAnsi="宋体" w:cs="宋体" w:hint="eastAsia"/>
          <w:color w:val="000000"/>
          <w:sz w:val="24"/>
          <w:szCs w:val="24"/>
        </w:rPr>
        <w:t>的社会主义意识形态的目标要求；掌握建设社会主义文化强国的要求。</w:t>
      </w:r>
    </w:p>
    <w:p w14:paraId="00C67DF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9DBBBF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全面、客观地认识新时代中国特色社会主义文化思想的主要内容，正确认识文化制度、意识形态、社会主义核心价值观、中华优秀传统文化和社会主义文化强国建设的关系，进一步培养学生独立思考和科学认识、分析文化现象的能力。</w:t>
      </w:r>
    </w:p>
    <w:p w14:paraId="5DC7760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4808F5A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树立中国特色社会主义文化自信，确立科学的世界观、人生观和价值观，自觉承担起建设社会主义文化强国的历史任务。</w:t>
      </w:r>
    </w:p>
    <w:p w14:paraId="1AC4666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color w:val="000000"/>
          <w:sz w:val="24"/>
          <w:szCs w:val="24"/>
        </w:rPr>
        <w:t>【</w:t>
      </w:r>
      <w:r w:rsidRPr="004238F6">
        <w:rPr>
          <w:rFonts w:ascii="宋体" w:hAnsi="宋体" w:cs="宋体" w:hint="eastAsia"/>
          <w:b/>
          <w:bCs/>
          <w:color w:val="000000"/>
          <w:sz w:val="24"/>
          <w:szCs w:val="24"/>
        </w:rPr>
        <w:t>学习内容</w:t>
      </w:r>
      <w:r w:rsidRPr="004238F6">
        <w:rPr>
          <w:rFonts w:ascii="宋体" w:hAnsi="宋体" w:cs="宋体" w:hint="eastAsia"/>
          <w:color w:val="000000"/>
          <w:sz w:val="24"/>
          <w:szCs w:val="24"/>
        </w:rPr>
        <w:t>】</w:t>
      </w:r>
    </w:p>
    <w:p w14:paraId="7B993E6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1.文化是民族生存和发展的重要力量</w:t>
      </w:r>
    </w:p>
    <w:p w14:paraId="40FAFB9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2.建设具有强大凝聚力和</w:t>
      </w:r>
      <w:proofErr w:type="gramStart"/>
      <w:r w:rsidRPr="004238F6">
        <w:rPr>
          <w:rFonts w:ascii="宋体" w:eastAsia="宋体" w:hAnsi="宋体" w:cs="宋体" w:hint="eastAsia"/>
          <w:color w:val="000000"/>
          <w:sz w:val="24"/>
          <w:szCs w:val="24"/>
        </w:rPr>
        <w:t>引领力</w:t>
      </w:r>
      <w:proofErr w:type="gramEnd"/>
      <w:r w:rsidRPr="004238F6">
        <w:rPr>
          <w:rFonts w:ascii="宋体" w:eastAsia="宋体" w:hAnsi="宋体" w:cs="宋体" w:hint="eastAsia"/>
          <w:color w:val="000000"/>
          <w:sz w:val="24"/>
          <w:szCs w:val="24"/>
        </w:rPr>
        <w:t>的社会主义意识形态</w:t>
      </w:r>
    </w:p>
    <w:p w14:paraId="7792762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3.以社会主义核心价值观引领文化建设</w:t>
      </w:r>
    </w:p>
    <w:p w14:paraId="48CB3C50"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4.铸就社会主义文化新辉煌</w:t>
      </w:r>
    </w:p>
    <w:p w14:paraId="37D59F02"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【教学重点】</w:t>
      </w:r>
    </w:p>
    <w:p w14:paraId="1941D05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1.建设具有强大凝聚力和</w:t>
      </w:r>
      <w:proofErr w:type="gramStart"/>
      <w:r w:rsidRPr="004238F6">
        <w:rPr>
          <w:rFonts w:ascii="宋体" w:eastAsia="宋体" w:hAnsi="宋体" w:cs="宋体" w:hint="eastAsia"/>
          <w:color w:val="000000"/>
          <w:sz w:val="24"/>
          <w:szCs w:val="24"/>
        </w:rPr>
        <w:t>引领力</w:t>
      </w:r>
      <w:proofErr w:type="gramEnd"/>
      <w:r w:rsidRPr="004238F6">
        <w:rPr>
          <w:rFonts w:ascii="宋体" w:eastAsia="宋体" w:hAnsi="宋体" w:cs="宋体" w:hint="eastAsia"/>
          <w:color w:val="000000"/>
          <w:sz w:val="24"/>
          <w:szCs w:val="24"/>
        </w:rPr>
        <w:t>的社会主义意识形态</w:t>
      </w:r>
    </w:p>
    <w:p w14:paraId="0CE17CE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2.培育和</w:t>
      </w:r>
      <w:proofErr w:type="gramStart"/>
      <w:r w:rsidRPr="004238F6">
        <w:rPr>
          <w:rFonts w:ascii="宋体" w:eastAsia="宋体" w:hAnsi="宋体" w:cs="宋体" w:hint="eastAsia"/>
          <w:color w:val="000000"/>
          <w:sz w:val="24"/>
          <w:szCs w:val="24"/>
        </w:rPr>
        <w:t>践行</w:t>
      </w:r>
      <w:proofErr w:type="gramEnd"/>
      <w:r w:rsidRPr="004238F6">
        <w:rPr>
          <w:rFonts w:ascii="宋体" w:eastAsia="宋体" w:hAnsi="宋体" w:cs="宋体" w:hint="eastAsia"/>
          <w:color w:val="000000"/>
          <w:sz w:val="24"/>
          <w:szCs w:val="24"/>
        </w:rPr>
        <w:t>社会主义核心价值观</w:t>
      </w:r>
    </w:p>
    <w:p w14:paraId="4182979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3.推动中华优秀传统文化创造性转化、创新性发展</w:t>
      </w:r>
    </w:p>
    <w:p w14:paraId="49FD7F1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4.坚持中国特色社会主义文化发展道路，建设社会主义文化强国</w:t>
      </w:r>
    </w:p>
    <w:p w14:paraId="1D01D1BA"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69D798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1.坚定文化自信，推动中华优秀传统文化创造性转化、创新性发展</w:t>
      </w:r>
    </w:p>
    <w:p w14:paraId="0F0CB3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2.建设具有强大凝聚力和</w:t>
      </w:r>
      <w:proofErr w:type="gramStart"/>
      <w:r w:rsidRPr="004238F6">
        <w:rPr>
          <w:rFonts w:ascii="宋体" w:eastAsia="宋体" w:hAnsi="宋体" w:cs="宋体" w:hint="eastAsia"/>
          <w:color w:val="000000"/>
          <w:sz w:val="24"/>
          <w:szCs w:val="24"/>
        </w:rPr>
        <w:t>引领力</w:t>
      </w:r>
      <w:proofErr w:type="gramEnd"/>
      <w:r w:rsidRPr="004238F6">
        <w:rPr>
          <w:rFonts w:ascii="宋体" w:eastAsia="宋体" w:hAnsi="宋体" w:cs="宋体" w:hint="eastAsia"/>
          <w:color w:val="000000"/>
          <w:sz w:val="24"/>
          <w:szCs w:val="24"/>
        </w:rPr>
        <w:t>的社会主义意识形态</w:t>
      </w:r>
    </w:p>
    <w:p w14:paraId="75497236"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1DAF7EC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1.通过教师系统讲授和学生自主探究相结合，培养学生理论思维能力，引导学生准确理解社会主义意识形态；</w:t>
      </w:r>
    </w:p>
    <w:p w14:paraId="709E4C6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03E64EF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3.通过小组合作学习，发展学生的合作能力；</w:t>
      </w:r>
    </w:p>
    <w:p w14:paraId="3570D05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4.通过课堂汇报和课堂辩论，强化知识应用意识，发展学生的教学能力和反思能力；</w:t>
      </w:r>
    </w:p>
    <w:p w14:paraId="43F4AB29"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1C5727C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1.为什么说文化自信是一个国家、一个民族发展中最基本、最深沉、最持久的力量?</w:t>
      </w:r>
    </w:p>
    <w:p w14:paraId="569DB5A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2.如何理解意识形态工作是为国家立心、为</w:t>
      </w:r>
      <w:proofErr w:type="gramStart"/>
      <w:r w:rsidRPr="004238F6">
        <w:rPr>
          <w:rFonts w:ascii="宋体" w:eastAsia="宋体" w:hAnsi="宋体" w:cs="宋体" w:hint="eastAsia"/>
          <w:color w:val="000000"/>
          <w:sz w:val="24"/>
          <w:szCs w:val="24"/>
        </w:rPr>
        <w:t>民族立魂的</w:t>
      </w:r>
      <w:proofErr w:type="gramEnd"/>
      <w:r w:rsidRPr="004238F6">
        <w:rPr>
          <w:rFonts w:ascii="宋体" w:eastAsia="宋体" w:hAnsi="宋体" w:cs="宋体" w:hint="eastAsia"/>
          <w:color w:val="000000"/>
          <w:sz w:val="24"/>
          <w:szCs w:val="24"/>
        </w:rPr>
        <w:t>工作?</w:t>
      </w:r>
    </w:p>
    <w:p w14:paraId="7B4E1ED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3.如何理解以伟大建党精神为源头的中国共产党人精神谱系是中华民族的宝贵精神财富?</w:t>
      </w:r>
    </w:p>
    <w:p w14:paraId="7F01AB7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4.如何推动中华优秀传统文化创造性转化、创新性发展?</w:t>
      </w:r>
    </w:p>
    <w:p w14:paraId="7E1AF4C6"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5.为什么要像爱惜自己的生命一样保护好文化遗产?</w:t>
      </w:r>
    </w:p>
    <w:p w14:paraId="6B2D5154"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第十一章 以保障和改善民生为重点加强社会建设</w:t>
      </w:r>
    </w:p>
    <w:p w14:paraId="4495F807"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48590FC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1BBEA94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了解理解新时代中国特色社会主义社会建设思想的主要内容和核心要义；掌握高质量推进以民生为重点的社会建设的内涵和重大举措；掌握推进中国特色社会主义社会治理格局的目标及要求。</w:t>
      </w:r>
    </w:p>
    <w:p w14:paraId="7C70987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069572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学会运用唯物辩证方法，正确认识新时代中国特色社会主义建设实践中的相关问题，正确</w:t>
      </w:r>
      <w:proofErr w:type="gramStart"/>
      <w:r w:rsidRPr="004238F6">
        <w:rPr>
          <w:rFonts w:ascii="宋体" w:eastAsia="宋体" w:hAnsi="宋体" w:cs="宋体" w:hint="eastAsia"/>
          <w:color w:val="000000"/>
          <w:sz w:val="24"/>
          <w:szCs w:val="24"/>
        </w:rPr>
        <w:t>研</w:t>
      </w:r>
      <w:proofErr w:type="gramEnd"/>
      <w:r w:rsidRPr="004238F6">
        <w:rPr>
          <w:rFonts w:ascii="宋体" w:eastAsia="宋体" w:hAnsi="宋体" w:cs="宋体" w:hint="eastAsia"/>
          <w:color w:val="000000"/>
          <w:sz w:val="24"/>
          <w:szCs w:val="24"/>
        </w:rPr>
        <w:t>判中国特色社会主义治理格局中的各种矛盾和现象，加强和创新社会治理。</w:t>
      </w:r>
    </w:p>
    <w:p w14:paraId="2E58985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17D8100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把握新时代中国特色社会主义社会建设各方面相互联系、有机统一，致力推进社会治理现代化、打造共建共治共享的社会治理格局。</w:t>
      </w:r>
    </w:p>
    <w:p w14:paraId="56EBA3A6" w14:textId="77777777" w:rsidR="004238F6" w:rsidRPr="004238F6" w:rsidRDefault="004238F6" w:rsidP="004238F6">
      <w:pPr>
        <w:adjustRightInd w:val="0"/>
        <w:snapToGrid w:val="0"/>
        <w:spacing w:line="440" w:lineRule="exact"/>
        <w:ind w:firstLineChars="200" w:firstLine="480"/>
        <w:rPr>
          <w:rFonts w:ascii="宋体" w:hAnsi="宋体" w:cs="宋体"/>
          <w:b/>
          <w:bCs/>
          <w:color w:val="000000"/>
          <w:sz w:val="24"/>
          <w:szCs w:val="24"/>
        </w:rPr>
      </w:pPr>
      <w:r w:rsidRPr="004238F6">
        <w:rPr>
          <w:rFonts w:ascii="宋体" w:hAnsi="宋体" w:cs="宋体" w:hint="eastAsia"/>
          <w:b/>
          <w:bCs/>
          <w:color w:val="000000"/>
          <w:sz w:val="24"/>
          <w:szCs w:val="24"/>
        </w:rPr>
        <w:t>【学习内容】</w:t>
      </w:r>
    </w:p>
    <w:p w14:paraId="28F1FF9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1.让人民生活幸福是“国之大者”</w:t>
      </w:r>
    </w:p>
    <w:p w14:paraId="66E7B12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2.不断提高人民生活品质</w:t>
      </w:r>
    </w:p>
    <w:p w14:paraId="618408D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3.在共建共治共享中推进社会治理现代化</w:t>
      </w:r>
    </w:p>
    <w:p w14:paraId="21535075"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【教学重点】</w:t>
      </w:r>
    </w:p>
    <w:p w14:paraId="14426F2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1.新时代让人民生活幸福是“国之大者”</w:t>
      </w:r>
    </w:p>
    <w:p w14:paraId="53ADD13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2.高质量推进以民生为重点的社会建设</w:t>
      </w:r>
    </w:p>
    <w:p w14:paraId="4E3F82A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3.在共建共治共享中推进社会治理现代化</w:t>
      </w:r>
    </w:p>
    <w:p w14:paraId="7584BE9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0090E3A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1.在共建共治共享中推进社会治理现代化</w:t>
      </w:r>
    </w:p>
    <w:p w14:paraId="517B337F"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【教学方法】</w:t>
      </w:r>
    </w:p>
    <w:p w14:paraId="7E736C3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1.通过教师系统讲授和学生自主探究相结合，培养学生理论思维能力，引导学生准确</w:t>
      </w:r>
      <w:proofErr w:type="gramStart"/>
      <w:r w:rsidRPr="004238F6">
        <w:rPr>
          <w:rFonts w:ascii="宋体" w:eastAsia="宋体" w:hAnsi="宋体" w:cs="宋体" w:hint="eastAsia"/>
          <w:color w:val="000000"/>
          <w:sz w:val="24"/>
          <w:szCs w:val="24"/>
        </w:rPr>
        <w:t>理解让</w:t>
      </w:r>
      <w:proofErr w:type="gramEnd"/>
      <w:r w:rsidRPr="004238F6">
        <w:rPr>
          <w:rFonts w:ascii="宋体" w:eastAsia="宋体" w:hAnsi="宋体" w:cs="宋体" w:hint="eastAsia"/>
          <w:color w:val="000000"/>
          <w:sz w:val="24"/>
          <w:szCs w:val="24"/>
        </w:rPr>
        <w:t>人民生活幸福是“国之大者”；</w:t>
      </w:r>
    </w:p>
    <w:p w14:paraId="2D0AB66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0F0420D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3.通过课堂汇报和课堂辩论，强化知识应用意识，发展学生的教学能力和反思能力；</w:t>
      </w:r>
    </w:p>
    <w:p w14:paraId="2C6C1A37"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【复习思考】</w:t>
      </w:r>
    </w:p>
    <w:p w14:paraId="4A36887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w:t>
      </w:r>
      <w:proofErr w:type="gramStart"/>
      <w:r w:rsidRPr="004238F6">
        <w:rPr>
          <w:rFonts w:ascii="宋体" w:eastAsia="宋体" w:hAnsi="宋体" w:cs="宋体" w:hint="eastAsia"/>
          <w:color w:val="000000"/>
          <w:sz w:val="24"/>
          <w:szCs w:val="24"/>
        </w:rPr>
        <w:t>理解让</w:t>
      </w:r>
      <w:proofErr w:type="gramEnd"/>
      <w:r w:rsidRPr="004238F6">
        <w:rPr>
          <w:rFonts w:ascii="宋体" w:eastAsia="宋体" w:hAnsi="宋体" w:cs="宋体" w:hint="eastAsia"/>
          <w:color w:val="000000"/>
          <w:sz w:val="24"/>
          <w:szCs w:val="24"/>
        </w:rPr>
        <w:t>人民生活幸福是"国之大者" ？</w:t>
      </w:r>
    </w:p>
    <w:p w14:paraId="291E514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2.保障和改善民生应重点从哪些方面着手？</w:t>
      </w:r>
    </w:p>
    <w:p w14:paraId="0B215ABA"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3.为什么在推进社会治理现代化过程中要坚持共建共治共享?</w:t>
      </w:r>
    </w:p>
    <w:p w14:paraId="19A2590E"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第十二章 建设社会主义生态文明</w:t>
      </w:r>
    </w:p>
    <w:p w14:paraId="043F2C81"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069B101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05C59AF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了解生态文明建设的重要地位；理解习近平生态文明思想的主要内涵；了解党的十八大以来生态文明建设的巨大成就；掌握新发展阶段生态文明建设的战略安排。</w:t>
      </w:r>
    </w:p>
    <w:p w14:paraId="08D7210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401A792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正确把握在新形势下加快构建生态文明体系，推动我国生态文明建设迈入新境界。</w:t>
      </w:r>
    </w:p>
    <w:p w14:paraId="52A5EFA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42E7E5D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全面掌握习近平生态文明思想的基本内涵，坚定不移地推进生态文明建设。</w:t>
      </w:r>
    </w:p>
    <w:p w14:paraId="5569FCFE"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lastRenderedPageBreak/>
        <w:t>【学习内容】</w:t>
      </w:r>
    </w:p>
    <w:p w14:paraId="5E1B6E7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1.坚持人与自然和谐共生</w:t>
      </w:r>
    </w:p>
    <w:p w14:paraId="5D69D56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2.建设美丽中国</w:t>
      </w:r>
    </w:p>
    <w:p w14:paraId="402C81C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3.共谋全球生态文明建设之路</w:t>
      </w:r>
    </w:p>
    <w:p w14:paraId="067C3D7D"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【教学重点】</w:t>
      </w:r>
    </w:p>
    <w:p w14:paraId="674F97B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1.习近平生态文明思想的主要内涵</w:t>
      </w:r>
    </w:p>
    <w:p w14:paraId="737CF1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2.党的十八大以来生态文明建设的巨大成就</w:t>
      </w:r>
    </w:p>
    <w:p w14:paraId="1B45915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3.新发展阶段生态文明建设的战略安排</w:t>
      </w:r>
    </w:p>
    <w:p w14:paraId="56E4EAB4"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hAnsi="宋体" w:cs="宋体" w:hint="eastAsia"/>
          <w:b/>
          <w:bCs/>
          <w:color w:val="000000"/>
          <w:sz w:val="24"/>
          <w:szCs w:val="24"/>
        </w:rPr>
        <w:t>【</w:t>
      </w:r>
      <w:r w:rsidRPr="004238F6">
        <w:rPr>
          <w:rFonts w:ascii="宋体" w:eastAsia="宋体" w:hAnsi="宋体" w:cs="宋体" w:hint="eastAsia"/>
          <w:b/>
          <w:bCs/>
          <w:color w:val="000000"/>
          <w:sz w:val="24"/>
          <w:szCs w:val="24"/>
        </w:rPr>
        <w:t>教学难点</w:t>
      </w:r>
      <w:r w:rsidRPr="004238F6">
        <w:rPr>
          <w:rFonts w:ascii="宋体" w:hAnsi="宋体" w:cs="宋体" w:hint="eastAsia"/>
          <w:b/>
          <w:bCs/>
          <w:color w:val="000000"/>
          <w:sz w:val="24"/>
          <w:szCs w:val="24"/>
        </w:rPr>
        <w:t>】</w:t>
      </w:r>
    </w:p>
    <w:p w14:paraId="270CD52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1.如何推进生态文明建设</w:t>
      </w:r>
    </w:p>
    <w:p w14:paraId="325A2A3C"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48131D4F"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1.通过教师系统讲授和学生自主探究相结合，阐明</w:t>
      </w:r>
      <w:r w:rsidRPr="004238F6">
        <w:rPr>
          <w:rFonts w:ascii="宋体" w:eastAsia="宋体" w:hAnsi="宋体" w:cs="宋体" w:hint="eastAsia"/>
          <w:color w:val="000000"/>
          <w:sz w:val="24"/>
          <w:szCs w:val="24"/>
        </w:rPr>
        <w:t>生态文明建设</w:t>
      </w:r>
      <w:r w:rsidRPr="004238F6">
        <w:rPr>
          <w:rFonts w:ascii="宋体" w:eastAsia="宋体" w:hAnsi="宋体" w:cs="Times New Roman"/>
          <w:sz w:val="24"/>
          <w:szCs w:val="24"/>
        </w:rPr>
        <w:t>；</w:t>
      </w:r>
    </w:p>
    <w:p w14:paraId="20582D8D"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2.通过案例分析，强调理论与实践相结合，促进学生知识整合，培养学生的反思能力；</w:t>
      </w:r>
    </w:p>
    <w:p w14:paraId="71D8497E"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3.通过探究性学习研讨，培育学生问题意识，辩证认</w:t>
      </w:r>
      <w:r w:rsidRPr="004238F6">
        <w:rPr>
          <w:rFonts w:ascii="宋体" w:eastAsia="宋体" w:hAnsi="宋体" w:cs="宋体" w:hint="eastAsia"/>
          <w:color w:val="000000"/>
          <w:sz w:val="24"/>
          <w:szCs w:val="24"/>
        </w:rPr>
        <w:t>生</w:t>
      </w:r>
      <w:proofErr w:type="gramStart"/>
      <w:r w:rsidRPr="004238F6">
        <w:rPr>
          <w:rFonts w:ascii="宋体" w:eastAsia="宋体" w:hAnsi="宋体" w:cs="宋体" w:hint="eastAsia"/>
          <w:color w:val="000000"/>
          <w:sz w:val="24"/>
          <w:szCs w:val="24"/>
        </w:rPr>
        <w:t>态文明</w:t>
      </w:r>
      <w:proofErr w:type="gramEnd"/>
      <w:r w:rsidRPr="004238F6">
        <w:rPr>
          <w:rFonts w:ascii="宋体" w:eastAsia="宋体" w:hAnsi="宋体" w:cs="宋体" w:hint="eastAsia"/>
          <w:color w:val="000000"/>
          <w:sz w:val="24"/>
          <w:szCs w:val="24"/>
        </w:rPr>
        <w:t>建设</w:t>
      </w:r>
      <w:r w:rsidRPr="004238F6">
        <w:rPr>
          <w:rFonts w:ascii="宋体" w:eastAsia="宋体" w:hAnsi="宋体" w:cs="Times New Roman"/>
          <w:sz w:val="24"/>
          <w:szCs w:val="24"/>
        </w:rPr>
        <w:t>发展及其必然趋势。</w:t>
      </w:r>
    </w:p>
    <w:p w14:paraId="11886DB9"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39E60AE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1.如何理解“生态兴则文明兴”?</w:t>
      </w:r>
    </w:p>
    <w:p w14:paraId="493E133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2.怎样加快发展方式绿色转型?</w:t>
      </w:r>
    </w:p>
    <w:p w14:paraId="6D732A9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3.中国为全球环境治理</w:t>
      </w:r>
      <w:proofErr w:type="gramStart"/>
      <w:r w:rsidRPr="004238F6">
        <w:rPr>
          <w:rFonts w:ascii="宋体" w:eastAsia="宋体" w:hAnsi="宋体" w:cs="宋体" w:hint="eastAsia"/>
          <w:color w:val="000000"/>
          <w:sz w:val="24"/>
          <w:szCs w:val="24"/>
        </w:rPr>
        <w:t>作出</w:t>
      </w:r>
      <w:proofErr w:type="gramEnd"/>
      <w:r w:rsidRPr="004238F6">
        <w:rPr>
          <w:rFonts w:ascii="宋体" w:eastAsia="宋体" w:hAnsi="宋体" w:cs="宋体" w:hint="eastAsia"/>
          <w:color w:val="000000"/>
          <w:sz w:val="24"/>
          <w:szCs w:val="24"/>
        </w:rPr>
        <w:t>了哪些重要贡献?</w:t>
      </w:r>
    </w:p>
    <w:p w14:paraId="7636FE35"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第十三章 维护和塑造国家安全</w:t>
      </w:r>
    </w:p>
    <w:p w14:paraId="36C33F8D"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【教学目标】</w:t>
      </w:r>
    </w:p>
    <w:p w14:paraId="7B69C74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240F04C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理解总体国家安全观的内涵和意义，掌握如何坚持走中国特色国家安全道路，以及如何着力防范化解重大风险；深刻理解坚持总体国家安全观是统筹发展和安全的根本要求。</w:t>
      </w:r>
    </w:p>
    <w:p w14:paraId="6F37F8D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5151940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正确认识中华民族伟大复兴进程中的各种重大挑战、重大风险、重大阻力、重大矛盾，提升学生独立思考和科学认识、分析复杂社会现象的能力。</w:t>
      </w:r>
    </w:p>
    <w:p w14:paraId="41A81D8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6981366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在我国由大向强发展进程中必然会面对各种挑战，引导大学生做国家安全的维护者，推动祖国完全统一的生力军。</w:t>
      </w:r>
    </w:p>
    <w:p w14:paraId="1D110B6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hAnsi="宋体" w:cs="宋体" w:hint="eastAsia"/>
          <w:b/>
          <w:bCs/>
          <w:color w:val="000000"/>
          <w:sz w:val="24"/>
          <w:szCs w:val="24"/>
        </w:rPr>
        <w:t>【学习内容】</w:t>
      </w:r>
    </w:p>
    <w:p w14:paraId="31EE225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1.坚持总体国家安全观</w:t>
      </w:r>
    </w:p>
    <w:p w14:paraId="17A738F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2.构建统筹各领域安全的新安全格局</w:t>
      </w:r>
    </w:p>
    <w:p w14:paraId="054251A0"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3.开创新时代国家安全工作新局面</w:t>
      </w:r>
    </w:p>
    <w:p w14:paraId="5C42296F" w14:textId="77777777" w:rsidR="004238F6" w:rsidRPr="004238F6" w:rsidRDefault="004238F6" w:rsidP="004238F6">
      <w:pPr>
        <w:adjustRightInd w:val="0"/>
        <w:snapToGrid w:val="0"/>
        <w:spacing w:line="440" w:lineRule="exact"/>
        <w:ind w:firstLineChars="200" w:firstLine="482"/>
        <w:rPr>
          <w:rFonts w:ascii="宋体" w:eastAsia="宋体" w:hAnsi="宋体" w:cs="宋体"/>
          <w:color w:val="000000"/>
          <w:sz w:val="24"/>
          <w:szCs w:val="24"/>
        </w:rPr>
      </w:pPr>
      <w:r w:rsidRPr="004238F6">
        <w:rPr>
          <w:rFonts w:ascii="宋体" w:eastAsia="宋体" w:hAnsi="宋体" w:cs="宋体" w:hint="eastAsia"/>
          <w:b/>
          <w:bCs/>
          <w:color w:val="000000"/>
          <w:sz w:val="24"/>
          <w:szCs w:val="24"/>
        </w:rPr>
        <w:t>【教学重点】</w:t>
      </w:r>
    </w:p>
    <w:p w14:paraId="713C7E02"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1.坚持总体国家安全观</w:t>
      </w:r>
    </w:p>
    <w:p w14:paraId="38BB0824"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2.构建统筹各领域安全的新安全格局</w:t>
      </w:r>
    </w:p>
    <w:p w14:paraId="7A3418D4"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【教学难点】</w:t>
      </w:r>
    </w:p>
    <w:p w14:paraId="3BA96F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1.构建统筹各领域安全的新安全格局</w:t>
      </w:r>
    </w:p>
    <w:p w14:paraId="6E21D717"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23456FD0" w14:textId="77777777" w:rsidR="004238F6" w:rsidRPr="004238F6" w:rsidRDefault="004238F6" w:rsidP="004238F6">
      <w:pPr>
        <w:adjustRightInd w:val="0"/>
        <w:snapToGrid w:val="0"/>
        <w:spacing w:line="440" w:lineRule="exact"/>
        <w:ind w:firstLineChars="200" w:firstLine="480"/>
        <w:rPr>
          <w:rFonts w:ascii="宋体" w:eastAsia="宋体" w:hAnsi="宋体" w:cs="Times New Roman"/>
          <w:sz w:val="24"/>
          <w:szCs w:val="24"/>
        </w:rPr>
      </w:pPr>
      <w:r w:rsidRPr="004238F6">
        <w:rPr>
          <w:rFonts w:ascii="宋体" w:eastAsia="宋体" w:hAnsi="宋体" w:cs="Times New Roman"/>
          <w:sz w:val="24"/>
          <w:szCs w:val="24"/>
        </w:rPr>
        <w:t>1.通过教师系统讲授和学生自主探究相结合，阐明</w:t>
      </w:r>
      <w:r w:rsidRPr="004238F6">
        <w:rPr>
          <w:rFonts w:ascii="宋体" w:eastAsia="宋体" w:hAnsi="宋体" w:cs="宋体" w:hint="eastAsia"/>
          <w:color w:val="000000"/>
          <w:sz w:val="24"/>
          <w:szCs w:val="24"/>
        </w:rPr>
        <w:t>总体国家安全观</w:t>
      </w:r>
      <w:r w:rsidRPr="004238F6">
        <w:rPr>
          <w:rFonts w:ascii="宋体" w:eastAsia="宋体" w:hAnsi="宋体" w:cs="Times New Roman"/>
          <w:sz w:val="24"/>
          <w:szCs w:val="24"/>
        </w:rPr>
        <w:t>。</w:t>
      </w:r>
    </w:p>
    <w:p w14:paraId="39DF4C1D"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Times New Roman"/>
          <w:sz w:val="24"/>
          <w:szCs w:val="24"/>
        </w:rPr>
        <w:t>2.通过案例分析，提升学生反思和批判意识，正确认识</w:t>
      </w:r>
      <w:r w:rsidRPr="004238F6">
        <w:rPr>
          <w:rFonts w:ascii="宋体" w:eastAsia="宋体" w:hAnsi="宋体" w:cs="宋体" w:hint="eastAsia"/>
          <w:color w:val="000000"/>
          <w:sz w:val="24"/>
          <w:szCs w:val="24"/>
        </w:rPr>
        <w:t>构建统筹各领域安全的新安全格局</w:t>
      </w:r>
      <w:r w:rsidRPr="004238F6">
        <w:rPr>
          <w:rFonts w:ascii="宋体" w:eastAsia="宋体" w:hAnsi="宋体" w:cs="宋体" w:hint="eastAsia"/>
          <w:sz w:val="24"/>
          <w:szCs w:val="24"/>
        </w:rPr>
        <w:t>；</w:t>
      </w:r>
    </w:p>
    <w:p w14:paraId="4677CE4D"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3.通过组织学生探讨，培养学生问题意识，深刻认识如何</w:t>
      </w:r>
      <w:r w:rsidRPr="004238F6">
        <w:rPr>
          <w:rFonts w:ascii="宋体" w:eastAsia="宋体" w:hAnsi="宋体" w:cs="宋体" w:hint="eastAsia"/>
          <w:color w:val="000000"/>
          <w:sz w:val="24"/>
          <w:szCs w:val="24"/>
        </w:rPr>
        <w:t>开创新时代国家安全工作新局面</w:t>
      </w:r>
      <w:r w:rsidRPr="004238F6">
        <w:rPr>
          <w:rFonts w:ascii="宋体" w:eastAsia="宋体" w:hAnsi="宋体" w:cs="宋体" w:hint="eastAsia"/>
          <w:sz w:val="24"/>
          <w:szCs w:val="24"/>
        </w:rPr>
        <w:t>。</w:t>
      </w:r>
    </w:p>
    <w:p w14:paraId="7D322AAC"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【复习思考】</w:t>
      </w:r>
    </w:p>
    <w:p w14:paraId="089C0C5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1.如何认识新时代我国国家安全形势的新变化？</w:t>
      </w:r>
    </w:p>
    <w:p w14:paraId="6592F34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2.如何理解总体国家安全观的丰富内涵？</w:t>
      </w:r>
    </w:p>
    <w:p w14:paraId="518B93B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3.为什么说统筹发展和安全是我们党治国理政的一个重大原则？</w:t>
      </w:r>
    </w:p>
    <w:p w14:paraId="72AE40F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4.为什么要把维护政治安全放在维护国家安全的首要位置？</w:t>
      </w:r>
    </w:p>
    <w:p w14:paraId="21FF6F78"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第十四章 建设巩固国防和强大人民军队</w:t>
      </w:r>
    </w:p>
    <w:p w14:paraId="5F640E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w:t>
      </w:r>
      <w:r w:rsidRPr="004238F6">
        <w:rPr>
          <w:rFonts w:ascii="宋体" w:eastAsia="宋体" w:hAnsi="宋体" w:cs="宋体" w:hint="eastAsia"/>
          <w:b/>
          <w:bCs/>
          <w:color w:val="000000"/>
          <w:sz w:val="24"/>
          <w:szCs w:val="24"/>
        </w:rPr>
        <w:t>教学目标】</w:t>
      </w:r>
    </w:p>
    <w:p w14:paraId="1C87A90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1B6B4D1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深刻理解习近平强军思想的主要内容，认识党在新时代的强军目标，了解如何构建一体化的国家战略体系和能力。</w:t>
      </w:r>
    </w:p>
    <w:p w14:paraId="7E78B73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781935E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正确认识新时代强军的一系列重大判断、新的理论概括、新的战略安排，提升学生独立思考和科学认识“新时代建设一支什么样的强大人民军队、怎样建设</w:t>
      </w:r>
      <w:r w:rsidRPr="004238F6">
        <w:rPr>
          <w:rFonts w:ascii="宋体" w:eastAsia="宋体" w:hAnsi="宋体" w:cs="宋体" w:hint="eastAsia"/>
          <w:color w:val="000000"/>
          <w:sz w:val="24"/>
          <w:szCs w:val="24"/>
        </w:rPr>
        <w:lastRenderedPageBreak/>
        <w:t>强大人民军队”时代课题的能力。</w:t>
      </w:r>
    </w:p>
    <w:p w14:paraId="7A35F46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02EDD54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立足新时代强军目标和一体化国家战略体系构建，引导学生增强使命感，增强全民国防观念，形成关心国防、热爱国防、建设国防、保卫国防的思想共识和自觉行动。</w:t>
      </w:r>
    </w:p>
    <w:p w14:paraId="791BF81B"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【学习内容】</w:t>
      </w:r>
    </w:p>
    <w:p w14:paraId="410A128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1.强国必须强军，军强才能国安</w:t>
      </w:r>
    </w:p>
    <w:p w14:paraId="3A76ADF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2.实现党在新时代的强军目标</w:t>
      </w:r>
    </w:p>
    <w:p w14:paraId="75FD01DF"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3.加快推进国防和军队现代化</w:t>
      </w:r>
    </w:p>
    <w:p w14:paraId="063DAEBE"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【教学重点】</w:t>
      </w:r>
    </w:p>
    <w:p w14:paraId="076563B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1.坚持习近平强军思想</w:t>
      </w:r>
    </w:p>
    <w:p w14:paraId="57AE981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2.推进国防和军队现代化作出了新的战略安排</w:t>
      </w:r>
    </w:p>
    <w:p w14:paraId="600E019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3.构建一体化的国家战略体系和能力</w:t>
      </w:r>
    </w:p>
    <w:p w14:paraId="14612B59"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【教学难点】</w:t>
      </w:r>
    </w:p>
    <w:p w14:paraId="6EC8AF1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1.实现党在新时代的强军目标</w:t>
      </w:r>
    </w:p>
    <w:p w14:paraId="23F2540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2.构建一体化的国家战略体系和能力</w:t>
      </w:r>
    </w:p>
    <w:p w14:paraId="228DA95E"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bCs/>
          <w:sz w:val="24"/>
          <w:szCs w:val="24"/>
        </w:rPr>
      </w:pPr>
      <w:r w:rsidRPr="004238F6">
        <w:rPr>
          <w:rFonts w:ascii="宋体" w:eastAsia="宋体" w:hAnsi="宋体" w:cs="Times New Roman"/>
          <w:b/>
          <w:bCs/>
          <w:sz w:val="24"/>
          <w:szCs w:val="24"/>
        </w:rPr>
        <w:t>【教学方法】</w:t>
      </w:r>
    </w:p>
    <w:p w14:paraId="2FA7506B"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w:t>
      </w:r>
      <w:r w:rsidRPr="004238F6">
        <w:rPr>
          <w:rFonts w:ascii="宋体" w:eastAsia="宋体" w:hAnsi="宋体" w:cs="宋体" w:hint="eastAsia"/>
          <w:color w:val="000000"/>
          <w:sz w:val="24"/>
          <w:szCs w:val="24"/>
        </w:rPr>
        <w:t>习近平强军思想</w:t>
      </w:r>
      <w:r w:rsidRPr="004238F6">
        <w:rPr>
          <w:rFonts w:ascii="宋体" w:eastAsia="宋体" w:hAnsi="宋体" w:cs="宋体" w:hint="eastAsia"/>
          <w:sz w:val="24"/>
          <w:szCs w:val="24"/>
        </w:rPr>
        <w:t>的基本问题。</w:t>
      </w:r>
    </w:p>
    <w:p w14:paraId="40C4E779"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2.通过案例分析，提升学生反思和批判意识，促进学生深刻理解把握</w:t>
      </w:r>
      <w:r w:rsidRPr="004238F6">
        <w:rPr>
          <w:rFonts w:ascii="宋体" w:eastAsia="宋体" w:hAnsi="宋体" w:cs="宋体" w:hint="eastAsia"/>
          <w:color w:val="000000"/>
          <w:sz w:val="24"/>
          <w:szCs w:val="24"/>
        </w:rPr>
        <w:t>构建一体化的国家战略体系和能力</w:t>
      </w:r>
      <w:r w:rsidRPr="004238F6">
        <w:rPr>
          <w:rFonts w:ascii="宋体" w:eastAsia="宋体" w:hAnsi="宋体" w:cs="宋体" w:hint="eastAsia"/>
          <w:sz w:val="24"/>
          <w:szCs w:val="24"/>
        </w:rPr>
        <w:t>；</w:t>
      </w:r>
    </w:p>
    <w:p w14:paraId="5CF0D530"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3.通过组织学生探讨，培养学生问题意识，深刻理解</w:t>
      </w:r>
      <w:r w:rsidRPr="004238F6">
        <w:rPr>
          <w:rFonts w:ascii="宋体" w:eastAsia="宋体" w:hAnsi="宋体" w:cs="宋体" w:hint="eastAsia"/>
          <w:color w:val="000000"/>
          <w:sz w:val="24"/>
          <w:szCs w:val="24"/>
        </w:rPr>
        <w:t>加快推进国防和军队现代化</w:t>
      </w:r>
      <w:r w:rsidRPr="004238F6">
        <w:rPr>
          <w:rFonts w:ascii="宋体" w:eastAsia="宋体" w:hAnsi="宋体" w:cs="宋体" w:hint="eastAsia"/>
          <w:sz w:val="24"/>
          <w:szCs w:val="24"/>
        </w:rPr>
        <w:t>。</w:t>
      </w:r>
    </w:p>
    <w:p w14:paraId="1E2F702D" w14:textId="77777777" w:rsidR="004238F6" w:rsidRPr="004238F6" w:rsidRDefault="004238F6" w:rsidP="004238F6">
      <w:pPr>
        <w:adjustRightInd w:val="0"/>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1CEF2AB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 "强国必须强军，军强才能国安"？</w:t>
      </w:r>
    </w:p>
    <w:p w14:paraId="1E477DF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2.如何理解党在新时代的强军目标？</w:t>
      </w:r>
    </w:p>
    <w:p w14:paraId="37B71B8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3.为什么必须坚持党对人民军队的绝对领导？</w:t>
      </w:r>
    </w:p>
    <w:p w14:paraId="06A804DB"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4.怎样坚持政治建军、改革强军、科技强军、人才强军、依法治军?</w:t>
      </w:r>
    </w:p>
    <w:p w14:paraId="76CEEDDE"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第十五章 坚持“一国两制”和推进祖国完全统一</w:t>
      </w:r>
    </w:p>
    <w:p w14:paraId="7B885335" w14:textId="77777777" w:rsidR="004238F6" w:rsidRPr="004238F6" w:rsidRDefault="004238F6" w:rsidP="004238F6">
      <w:pPr>
        <w:adjustRightInd w:val="0"/>
        <w:snapToGrid w:val="0"/>
        <w:spacing w:line="440" w:lineRule="exact"/>
        <w:ind w:firstLineChars="200" w:firstLine="482"/>
        <w:rPr>
          <w:rFonts w:ascii="宋体" w:eastAsia="宋体" w:hAnsi="宋体" w:cs="宋体"/>
          <w:b/>
          <w:bCs/>
          <w:color w:val="000000"/>
          <w:sz w:val="24"/>
          <w:szCs w:val="24"/>
        </w:rPr>
      </w:pPr>
      <w:r w:rsidRPr="004238F6">
        <w:rPr>
          <w:rFonts w:ascii="宋体" w:eastAsia="宋体" w:hAnsi="宋体" w:cs="宋体" w:hint="eastAsia"/>
          <w:b/>
          <w:bCs/>
          <w:color w:val="000000"/>
          <w:sz w:val="24"/>
          <w:szCs w:val="24"/>
        </w:rPr>
        <w:t>【教学目标】</w:t>
      </w:r>
    </w:p>
    <w:p w14:paraId="37ED184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1.知识目标</w:t>
      </w:r>
    </w:p>
    <w:p w14:paraId="1DCA5283" w14:textId="77777777" w:rsidR="004238F6" w:rsidRPr="004238F6" w:rsidRDefault="004238F6" w:rsidP="004238F6">
      <w:pPr>
        <w:adjustRightInd w:val="0"/>
        <w:snapToGrid w:val="0"/>
        <w:spacing w:line="440" w:lineRule="exact"/>
        <w:ind w:firstLineChars="200" w:firstLine="480"/>
        <w:rPr>
          <w:rFonts w:ascii="宋体" w:hAnsi="宋体" w:cs="宋体"/>
          <w:color w:val="000000"/>
          <w:sz w:val="24"/>
          <w:szCs w:val="24"/>
        </w:rPr>
      </w:pPr>
      <w:r w:rsidRPr="004238F6">
        <w:rPr>
          <w:rFonts w:ascii="宋体" w:eastAsia="宋体" w:hAnsi="宋体" w:cs="宋体" w:hint="eastAsia"/>
          <w:color w:val="000000"/>
          <w:sz w:val="24"/>
          <w:szCs w:val="24"/>
        </w:rPr>
        <w:t>掌握如何全面准确贯彻“一国两制”方针，了解“一国两制”行稳致远的制度体系及具体实践，认识实现祖国完全统一的重要性、必要性、原则和方式。</w:t>
      </w:r>
    </w:p>
    <w:p w14:paraId="75CC2DD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3506E75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正确认识“一国两制”在中华民族伟大复兴进程中的重要意义和实践，提升学生独立思考和科学认识、分析复杂国际形势、国家政策方针的能力。</w:t>
      </w:r>
    </w:p>
    <w:p w14:paraId="64E6FAC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0C2EB6C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引导学生以实现中华民族伟大复兴为己任，自觉坚持“一国两制”，厚植爱国情怀、加强品德修养、增长知识见识、</w:t>
      </w:r>
      <w:proofErr w:type="gramStart"/>
      <w:r w:rsidRPr="004238F6">
        <w:rPr>
          <w:rFonts w:ascii="宋体" w:eastAsia="宋体" w:hAnsi="宋体" w:cs="宋体" w:hint="eastAsia"/>
          <w:color w:val="000000"/>
          <w:sz w:val="24"/>
          <w:szCs w:val="24"/>
        </w:rPr>
        <w:t>培养奋斗</w:t>
      </w:r>
      <w:proofErr w:type="gramEnd"/>
      <w:r w:rsidRPr="004238F6">
        <w:rPr>
          <w:rFonts w:ascii="宋体" w:eastAsia="宋体" w:hAnsi="宋体" w:cs="宋体" w:hint="eastAsia"/>
          <w:color w:val="000000"/>
          <w:sz w:val="24"/>
          <w:szCs w:val="24"/>
        </w:rPr>
        <w:t>精神、增强综合素质，自觉承担</w:t>
      </w:r>
      <w:proofErr w:type="gramStart"/>
      <w:r w:rsidRPr="004238F6">
        <w:rPr>
          <w:rFonts w:ascii="宋体" w:eastAsia="宋体" w:hAnsi="宋体" w:cs="宋体" w:hint="eastAsia"/>
          <w:color w:val="000000"/>
          <w:sz w:val="24"/>
          <w:szCs w:val="24"/>
        </w:rPr>
        <w:t>起推进</w:t>
      </w:r>
      <w:proofErr w:type="gramEnd"/>
      <w:r w:rsidRPr="004238F6">
        <w:rPr>
          <w:rFonts w:ascii="宋体" w:eastAsia="宋体" w:hAnsi="宋体" w:cs="宋体" w:hint="eastAsia"/>
          <w:color w:val="000000"/>
          <w:sz w:val="24"/>
          <w:szCs w:val="24"/>
        </w:rPr>
        <w:t>祖国统一的历史使命。</w:t>
      </w:r>
    </w:p>
    <w:p w14:paraId="7725A828"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【学习内容】</w:t>
      </w:r>
    </w:p>
    <w:p w14:paraId="7AB1008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1.全面准确理解和贯彻“一国两制”方针</w:t>
      </w:r>
    </w:p>
    <w:p w14:paraId="736D96B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2.保持香港、澳门长期</w:t>
      </w:r>
      <w:proofErr w:type="gramStart"/>
      <w:r w:rsidRPr="004238F6">
        <w:rPr>
          <w:rFonts w:ascii="宋体" w:eastAsia="宋体" w:hAnsi="宋体" w:cs="宋体" w:hint="eastAsia"/>
          <w:color w:val="000000"/>
          <w:sz w:val="24"/>
          <w:szCs w:val="24"/>
        </w:rPr>
        <w:t>繁荣稳</w:t>
      </w:r>
      <w:proofErr w:type="gramEnd"/>
      <w:r w:rsidRPr="004238F6">
        <w:rPr>
          <w:rFonts w:ascii="宋体" w:eastAsia="宋体" w:hAnsi="宋体" w:cs="宋体" w:hint="eastAsia"/>
          <w:color w:val="000000"/>
          <w:sz w:val="24"/>
          <w:szCs w:val="24"/>
        </w:rPr>
        <w:t>足</w:t>
      </w:r>
    </w:p>
    <w:p w14:paraId="4E3B4DA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3.推进祖国完全统一</w:t>
      </w:r>
    </w:p>
    <w:p w14:paraId="541E1C63"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【教学重点】</w:t>
      </w:r>
    </w:p>
    <w:p w14:paraId="2233E85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1.“一国两制”的内涵</w:t>
      </w:r>
    </w:p>
    <w:p w14:paraId="3C6449E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2.“一国两制”实践行稳致远的重大举措</w:t>
      </w:r>
    </w:p>
    <w:p w14:paraId="6E744B5B"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3.实现祖国完全统一</w:t>
      </w:r>
    </w:p>
    <w:p w14:paraId="7E7BC87B" w14:textId="77777777" w:rsidR="004238F6" w:rsidRPr="004238F6" w:rsidRDefault="004238F6" w:rsidP="004238F6">
      <w:pPr>
        <w:adjustRightInd w:val="0"/>
        <w:snapToGrid w:val="0"/>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【教学难点】</w:t>
      </w:r>
    </w:p>
    <w:p w14:paraId="6DC7229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1.确保“一国两制”行稳致远</w:t>
      </w:r>
    </w:p>
    <w:p w14:paraId="0B86400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2.实现祖国完全统一</w:t>
      </w:r>
    </w:p>
    <w:p w14:paraId="385382FF"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【教学方法】</w:t>
      </w:r>
    </w:p>
    <w:p w14:paraId="76D52F6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1.通过教师系统讲授和学生自主探究相结合，阐明“一国两制”的内涵；</w:t>
      </w:r>
    </w:p>
    <w:p w14:paraId="6B894AA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2.通过案例分析，强调理论与实践相结合，促进学生知识整合，培养学生的反思能力；</w:t>
      </w:r>
    </w:p>
    <w:p w14:paraId="0D02C63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3.通过组织学生探讨，使学生深刻认识实现祖国完全统一的伟大意义。</w:t>
      </w:r>
    </w:p>
    <w:p w14:paraId="3E7AC6BB"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【复习思考】</w:t>
      </w:r>
    </w:p>
    <w:p w14:paraId="0726C7D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1.如何准确把握“一国”和“两制”的关系 ？</w:t>
      </w:r>
    </w:p>
    <w:p w14:paraId="75CDE0D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2.如何理解香港、澳门与祖国内地同发展、共繁荣的道路必将越走越宽广？</w:t>
      </w:r>
    </w:p>
    <w:p w14:paraId="76369DF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3.为什么说祖国完全统一一定要实现，也一定能够实现？</w:t>
      </w:r>
    </w:p>
    <w:p w14:paraId="2857309A"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第十六章 中国特色大国外交和推动构建人类命运共同体</w:t>
      </w:r>
    </w:p>
    <w:p w14:paraId="33F04103"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lastRenderedPageBreak/>
        <w:t>【教学目标】</w:t>
      </w:r>
    </w:p>
    <w:p w14:paraId="22FAEB5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0F23BEA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了解人类命运共同体理念提出的社会历史背景，掌握构建人类命运共同体理念的丰富内涵，理解中国走和平发展道路，推动构建人类命运共同体的重大意义。</w:t>
      </w:r>
    </w:p>
    <w:p w14:paraId="6956CAA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41A9B11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正确认识当今世界正处于中华民族伟大复兴战略全局，世界百年未有之大变局的时代潮流，提高大学生运用理论分析中国承担大国责任，秉持和遵循共商共建共享原则，推动建设持久和平、普遍安全、共同繁荣、开放包容、清洁美丽的世界的思辨的能力。</w:t>
      </w:r>
    </w:p>
    <w:p w14:paraId="25FC080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50CC459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以</w:t>
      </w:r>
      <w:proofErr w:type="gramStart"/>
      <w:r w:rsidRPr="004238F6">
        <w:rPr>
          <w:rFonts w:ascii="宋体" w:eastAsia="宋体" w:hAnsi="宋体" w:cs="宋体" w:hint="eastAsia"/>
          <w:color w:val="000000"/>
          <w:sz w:val="24"/>
          <w:szCs w:val="24"/>
        </w:rPr>
        <w:t>践行</w:t>
      </w:r>
      <w:proofErr w:type="gramEnd"/>
      <w:r w:rsidRPr="004238F6">
        <w:rPr>
          <w:rFonts w:ascii="宋体" w:eastAsia="宋体" w:hAnsi="宋体" w:cs="宋体" w:hint="eastAsia"/>
          <w:color w:val="000000"/>
          <w:sz w:val="24"/>
          <w:szCs w:val="24"/>
        </w:rPr>
        <w:t>和实现人类共同价值追求为旨归，推进新时代中国特色大国外交，推动构建一种以合作共赢为核心的新型国际关系，共同努力建设一个美丽世界。</w:t>
      </w:r>
    </w:p>
    <w:p w14:paraId="4795836C"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【学习内容】</w:t>
      </w:r>
    </w:p>
    <w:p w14:paraId="4DDFA57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1.新时代中国外交在大变局中开创新局</w:t>
      </w:r>
    </w:p>
    <w:p w14:paraId="17DBC14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2.全面推进中国特色大国外交</w:t>
      </w:r>
    </w:p>
    <w:p w14:paraId="64920AE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3.推动构建人类命运共同体</w:t>
      </w:r>
    </w:p>
    <w:p w14:paraId="51B9C292"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【教学重点】</w:t>
      </w:r>
    </w:p>
    <w:p w14:paraId="5E6A35C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1.构建人类命运共同体理念提出的社会历史背景</w:t>
      </w:r>
    </w:p>
    <w:p w14:paraId="2B9DEBD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2.构建人类命运共同体思想的科学内涵</w:t>
      </w:r>
    </w:p>
    <w:p w14:paraId="646E2538"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3.构建人类命运共同体理念的重要意义</w:t>
      </w:r>
    </w:p>
    <w:p w14:paraId="7096CE6D"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【教学难点】</w:t>
      </w:r>
    </w:p>
    <w:p w14:paraId="647A19D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1.构建人类命运共同体理念形成发展的历史脉络</w:t>
      </w:r>
    </w:p>
    <w:p w14:paraId="3B3D4842"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2.构建人类命运共同体理念的丰富内涵</w:t>
      </w:r>
    </w:p>
    <w:p w14:paraId="3909E3F1"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【教学方法】</w:t>
      </w:r>
    </w:p>
    <w:p w14:paraId="4B7A77D5"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w:t>
      </w:r>
      <w:r w:rsidRPr="004238F6">
        <w:rPr>
          <w:rFonts w:ascii="宋体" w:eastAsia="宋体" w:hAnsi="宋体" w:cs="宋体" w:hint="eastAsia"/>
          <w:color w:val="000000"/>
          <w:sz w:val="24"/>
          <w:szCs w:val="24"/>
        </w:rPr>
        <w:t>人类命运共同体思想</w:t>
      </w:r>
      <w:r w:rsidRPr="004238F6">
        <w:rPr>
          <w:rFonts w:ascii="宋体" w:eastAsia="宋体" w:hAnsi="宋体" w:cs="宋体" w:hint="eastAsia"/>
          <w:sz w:val="24"/>
          <w:szCs w:val="24"/>
        </w:rPr>
        <w:t>；</w:t>
      </w:r>
    </w:p>
    <w:p w14:paraId="3453F3B5"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2.通过案例分析，强调理论与实践相结合，促进学生知识整合，培养学生的反思能力；</w:t>
      </w:r>
    </w:p>
    <w:p w14:paraId="13B92B9E" w14:textId="77777777" w:rsidR="004238F6" w:rsidRPr="004238F6" w:rsidRDefault="004238F6" w:rsidP="004238F6">
      <w:pPr>
        <w:spacing w:line="440" w:lineRule="exact"/>
        <w:ind w:firstLineChars="200" w:firstLine="480"/>
        <w:rPr>
          <w:rFonts w:ascii="宋体" w:eastAsia="宋体" w:hAnsi="宋体" w:cs="Times New Roman"/>
          <w:b/>
          <w:sz w:val="24"/>
          <w:szCs w:val="24"/>
        </w:rPr>
      </w:pPr>
      <w:r w:rsidRPr="004238F6">
        <w:rPr>
          <w:rFonts w:ascii="宋体" w:eastAsia="宋体" w:hAnsi="宋体" w:cs="宋体" w:hint="eastAsia"/>
          <w:sz w:val="24"/>
          <w:szCs w:val="24"/>
        </w:rPr>
        <w:t>3.通过探究性学习研讨，培育学生问题意识，辩证认识</w:t>
      </w:r>
      <w:r w:rsidRPr="004238F6">
        <w:rPr>
          <w:rFonts w:ascii="宋体" w:eastAsia="宋体" w:hAnsi="宋体" w:cs="宋体" w:hint="eastAsia"/>
          <w:color w:val="000000"/>
          <w:sz w:val="24"/>
          <w:szCs w:val="24"/>
        </w:rPr>
        <w:t>人类命运共同体</w:t>
      </w:r>
      <w:r w:rsidRPr="004238F6">
        <w:rPr>
          <w:rFonts w:ascii="宋体" w:eastAsia="宋体" w:hAnsi="宋体" w:cs="宋体" w:hint="eastAsia"/>
          <w:sz w:val="24"/>
          <w:szCs w:val="24"/>
        </w:rPr>
        <w:t>的发展及其必然趋势。</w:t>
      </w:r>
    </w:p>
    <w:p w14:paraId="41CAFD1A"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【复习思考】</w:t>
      </w:r>
    </w:p>
    <w:p w14:paraId="235CAAD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1.为什么说当今世界百年未有之大变局加速演进？</w:t>
      </w:r>
    </w:p>
    <w:p w14:paraId="351285C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2.为什么我国要坚定奉行独立自主的和平外交政策？</w:t>
      </w:r>
    </w:p>
    <w:p w14:paraId="22A3A37A" w14:textId="77777777" w:rsidR="004238F6" w:rsidRPr="004238F6" w:rsidRDefault="004238F6" w:rsidP="004238F6">
      <w:pPr>
        <w:adjustRightInd w:val="0"/>
        <w:snapToGrid w:val="0"/>
        <w:spacing w:line="440" w:lineRule="exact"/>
        <w:ind w:firstLineChars="200" w:firstLine="480"/>
        <w:rPr>
          <w:rFonts w:ascii="宋体" w:eastAsia="宋体" w:hAnsi="宋体" w:cs="宋体"/>
          <w:b/>
          <w:bCs/>
          <w:color w:val="000000"/>
          <w:sz w:val="24"/>
          <w:szCs w:val="24"/>
        </w:rPr>
      </w:pPr>
      <w:r w:rsidRPr="004238F6">
        <w:rPr>
          <w:rFonts w:ascii="宋体" w:eastAsia="宋体" w:hAnsi="宋体" w:cs="宋体" w:hint="eastAsia"/>
          <w:color w:val="000000"/>
          <w:sz w:val="24"/>
          <w:szCs w:val="24"/>
        </w:rPr>
        <w:t>3.如何理解构建人类命运共同体理念的重要意义？</w:t>
      </w:r>
    </w:p>
    <w:p w14:paraId="7AC333EB" w14:textId="77777777" w:rsidR="004238F6" w:rsidRPr="004238F6" w:rsidRDefault="004238F6" w:rsidP="004238F6">
      <w:pPr>
        <w:spacing w:beforeLines="50" w:before="156" w:afterLines="50" w:after="156" w:line="440" w:lineRule="exact"/>
        <w:ind w:firstLineChars="200" w:firstLine="560"/>
        <w:jc w:val="center"/>
        <w:rPr>
          <w:rFonts w:ascii="黑体" w:eastAsia="黑体" w:hAnsi="黑体" w:cs="Times New Roman"/>
          <w:sz w:val="28"/>
          <w:szCs w:val="28"/>
        </w:rPr>
      </w:pPr>
      <w:r w:rsidRPr="004238F6">
        <w:rPr>
          <w:rFonts w:ascii="黑体" w:eastAsia="黑体" w:hAnsi="黑体" w:cs="Times New Roman" w:hint="eastAsia"/>
          <w:sz w:val="28"/>
          <w:szCs w:val="28"/>
        </w:rPr>
        <w:t>第十七章 全面从严治党</w:t>
      </w:r>
    </w:p>
    <w:p w14:paraId="2DABABD8"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【学习目标】</w:t>
      </w:r>
    </w:p>
    <w:p w14:paraId="2DEC3F7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1.知识目标</w:t>
      </w:r>
    </w:p>
    <w:p w14:paraId="5B4C2C7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把握全面从严治党的内涵，了解新时代党的建设面临的新形势，掌握新时代党的建设总要求；理解推动全面从严治党向纵深发展的要求。</w:t>
      </w:r>
    </w:p>
    <w:p w14:paraId="1453E3A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2.能力目标</w:t>
      </w:r>
    </w:p>
    <w:p w14:paraId="715207A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让大学生以所见所闻、所体所</w:t>
      </w:r>
      <w:proofErr w:type="gramStart"/>
      <w:r w:rsidRPr="004238F6">
        <w:rPr>
          <w:rFonts w:ascii="宋体" w:eastAsia="宋体" w:hAnsi="宋体" w:cs="宋体" w:hint="eastAsia"/>
          <w:color w:val="000000"/>
          <w:sz w:val="24"/>
          <w:szCs w:val="24"/>
        </w:rPr>
        <w:t>察深化</w:t>
      </w:r>
      <w:proofErr w:type="gramEnd"/>
      <w:r w:rsidRPr="004238F6">
        <w:rPr>
          <w:rFonts w:ascii="宋体" w:eastAsia="宋体" w:hAnsi="宋体" w:cs="宋体" w:hint="eastAsia"/>
          <w:color w:val="000000"/>
          <w:sz w:val="24"/>
          <w:szCs w:val="24"/>
        </w:rPr>
        <w:t>他们对全面从严治党相关问题的认识，锻炼学生的洞察能力、研究能力。</w:t>
      </w:r>
    </w:p>
    <w:p w14:paraId="72FCD7D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3.素质/价值/</w:t>
      </w:r>
      <w:proofErr w:type="gramStart"/>
      <w:r w:rsidRPr="004238F6">
        <w:rPr>
          <w:rFonts w:ascii="宋体" w:eastAsia="宋体" w:hAnsi="宋体" w:cs="宋体" w:hint="eastAsia"/>
          <w:color w:val="000000"/>
          <w:sz w:val="24"/>
          <w:szCs w:val="24"/>
        </w:rPr>
        <w:t>思政育人</w:t>
      </w:r>
      <w:proofErr w:type="gramEnd"/>
      <w:r w:rsidRPr="004238F6">
        <w:rPr>
          <w:rFonts w:ascii="宋体" w:eastAsia="宋体" w:hAnsi="宋体" w:cs="宋体" w:hint="eastAsia"/>
          <w:color w:val="000000"/>
          <w:sz w:val="24"/>
          <w:szCs w:val="24"/>
        </w:rPr>
        <w:t>目标</w:t>
      </w:r>
    </w:p>
    <w:p w14:paraId="68F1B0F7"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提升大学生科学认识和准确把握全面从严治党的信念，不忘初心，自觉承担起实现中华民族伟大复兴“中国梦”的历史任务。</w:t>
      </w:r>
    </w:p>
    <w:p w14:paraId="1B1EEDCB"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【学习内容】</w:t>
      </w:r>
    </w:p>
    <w:p w14:paraId="0C95341B"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1.全面从严治党是新时代党的建设的鲜明主题</w:t>
      </w:r>
    </w:p>
    <w:p w14:paraId="52FC9B7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2.以政治建设为统领深入推进党的建设</w:t>
      </w:r>
    </w:p>
    <w:p w14:paraId="3FE606A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3.坚定不移推进反腐败斗争</w:t>
      </w:r>
    </w:p>
    <w:p w14:paraId="7699A1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4.建设长期执政的马克思主义政党</w:t>
      </w:r>
    </w:p>
    <w:p w14:paraId="7ED7DEEF"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【教学重点】</w:t>
      </w:r>
    </w:p>
    <w:p w14:paraId="3A907DE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1.全面从严治党是新时代党的建设的鲜明主题</w:t>
      </w:r>
    </w:p>
    <w:p w14:paraId="543B8D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2.以政治建设为统领深入推进党的建设</w:t>
      </w:r>
    </w:p>
    <w:p w14:paraId="0BAC1A2F"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【教学难点】</w:t>
      </w:r>
    </w:p>
    <w:p w14:paraId="64754348"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1.以政治建设为统领深入推进党的建设</w:t>
      </w:r>
    </w:p>
    <w:p w14:paraId="01A30291" w14:textId="77777777" w:rsidR="004238F6" w:rsidRPr="004238F6" w:rsidRDefault="004238F6" w:rsidP="004238F6">
      <w:pPr>
        <w:adjustRightInd w:val="0"/>
        <w:snapToGrid w:val="0"/>
        <w:spacing w:line="440" w:lineRule="exact"/>
        <w:ind w:leftChars="200" w:left="420"/>
        <w:rPr>
          <w:rFonts w:ascii="宋体" w:eastAsia="宋体" w:hAnsi="宋体" w:cs="宋体"/>
          <w:color w:val="000000"/>
          <w:sz w:val="24"/>
          <w:szCs w:val="24"/>
        </w:rPr>
      </w:pPr>
      <w:r w:rsidRPr="004238F6">
        <w:rPr>
          <w:rFonts w:ascii="宋体" w:eastAsia="宋体" w:hAnsi="宋体" w:cs="宋体" w:hint="eastAsia"/>
          <w:color w:val="000000"/>
          <w:sz w:val="24"/>
          <w:szCs w:val="24"/>
        </w:rPr>
        <w:t>2.建设长期执政的马克思主义政党</w:t>
      </w:r>
    </w:p>
    <w:p w14:paraId="65A62D3F"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【教学方法】</w:t>
      </w:r>
    </w:p>
    <w:p w14:paraId="3322A90C"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1.通过教师互动教学法，培养学生理论逻辑思辨能力，引导学生准确理解</w:t>
      </w:r>
      <w:r w:rsidRPr="004238F6">
        <w:rPr>
          <w:rFonts w:ascii="宋体" w:eastAsia="宋体" w:hAnsi="宋体" w:cs="宋体" w:hint="eastAsia"/>
          <w:color w:val="000000"/>
          <w:sz w:val="24"/>
          <w:szCs w:val="24"/>
        </w:rPr>
        <w:t>全面从严治党是新时代党的建设的鲜明主题</w:t>
      </w:r>
      <w:r w:rsidRPr="004238F6">
        <w:rPr>
          <w:rFonts w:ascii="宋体" w:eastAsia="宋体" w:hAnsi="宋体" w:cs="宋体" w:hint="eastAsia"/>
          <w:sz w:val="24"/>
          <w:szCs w:val="24"/>
        </w:rPr>
        <w:t>；</w:t>
      </w:r>
    </w:p>
    <w:p w14:paraId="53BC0A86"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2.运用案例分析法，强调理论与实践相结合，培养学生的反思能力；</w:t>
      </w:r>
    </w:p>
    <w:p w14:paraId="6FEC965C"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3.通过小组合作学习，发展学生的合作能力；</w:t>
      </w:r>
    </w:p>
    <w:p w14:paraId="625145E6" w14:textId="77777777" w:rsidR="004238F6" w:rsidRPr="004238F6" w:rsidRDefault="004238F6" w:rsidP="004238F6">
      <w:pPr>
        <w:spacing w:line="440" w:lineRule="exact"/>
        <w:ind w:firstLineChars="200" w:firstLine="482"/>
        <w:rPr>
          <w:rFonts w:ascii="宋体" w:eastAsia="宋体" w:hAnsi="宋体" w:cs="Times New Roman"/>
          <w:b/>
          <w:sz w:val="24"/>
          <w:szCs w:val="24"/>
        </w:rPr>
      </w:pPr>
      <w:r w:rsidRPr="004238F6">
        <w:rPr>
          <w:rFonts w:ascii="宋体" w:eastAsia="宋体" w:hAnsi="宋体" w:cs="Times New Roman" w:hint="eastAsia"/>
          <w:b/>
          <w:sz w:val="24"/>
          <w:szCs w:val="24"/>
        </w:rPr>
        <w:t>【复习思考】</w:t>
      </w:r>
    </w:p>
    <w:p w14:paraId="62F379C5"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lastRenderedPageBreak/>
        <w:t>1.如何认识全面从严治党的重大意义？</w:t>
      </w:r>
    </w:p>
    <w:p w14:paraId="3193660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2.为什么要把党的政治建设摆在首位？</w:t>
      </w:r>
    </w:p>
    <w:p w14:paraId="7EBD6D0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3.如何理解一体推进不敢腐、不能腐、不想腐？</w:t>
      </w:r>
    </w:p>
    <w:p w14:paraId="440DCED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4.如何理解以伟大自我革命引领伟大社会革命?</w:t>
      </w:r>
    </w:p>
    <w:p w14:paraId="60C4C148"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四、教学内容、学时分配及主要教学方法</w:t>
      </w:r>
    </w:p>
    <w:tbl>
      <w:tblPr>
        <w:tblW w:w="4939"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552"/>
        <w:gridCol w:w="1053"/>
        <w:gridCol w:w="788"/>
        <w:gridCol w:w="788"/>
        <w:gridCol w:w="791"/>
        <w:gridCol w:w="1446"/>
      </w:tblGrid>
      <w:tr w:rsidR="004238F6" w:rsidRPr="004238F6" w14:paraId="2578CEBD" w14:textId="77777777" w:rsidTr="001322D7">
        <w:trPr>
          <w:trHeight w:val="183"/>
          <w:jc w:val="center"/>
        </w:trPr>
        <w:tc>
          <w:tcPr>
            <w:tcW w:w="2109" w:type="pct"/>
            <w:vMerge w:val="restart"/>
            <w:vAlign w:val="center"/>
          </w:tcPr>
          <w:p w14:paraId="7737C351"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教学内容</w:t>
            </w:r>
          </w:p>
        </w:tc>
        <w:tc>
          <w:tcPr>
            <w:tcW w:w="2031" w:type="pct"/>
            <w:gridSpan w:val="4"/>
            <w:tcBorders>
              <w:bottom w:val="single" w:sz="4" w:space="0" w:color="auto"/>
            </w:tcBorders>
          </w:tcPr>
          <w:p w14:paraId="314CE44D"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教学形式及学时分配</w:t>
            </w:r>
          </w:p>
        </w:tc>
        <w:tc>
          <w:tcPr>
            <w:tcW w:w="859" w:type="pct"/>
            <w:vMerge w:val="restart"/>
            <w:vAlign w:val="center"/>
          </w:tcPr>
          <w:p w14:paraId="6DDF2AC6"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主要教学方法</w:t>
            </w:r>
          </w:p>
        </w:tc>
      </w:tr>
      <w:tr w:rsidR="004238F6" w:rsidRPr="004238F6" w14:paraId="66B02D6A" w14:textId="77777777" w:rsidTr="001322D7">
        <w:trPr>
          <w:trHeight w:val="212"/>
          <w:jc w:val="center"/>
        </w:trPr>
        <w:tc>
          <w:tcPr>
            <w:tcW w:w="2109" w:type="pct"/>
            <w:vMerge/>
          </w:tcPr>
          <w:p w14:paraId="269FF636" w14:textId="77777777" w:rsidR="004238F6" w:rsidRPr="004238F6" w:rsidRDefault="004238F6" w:rsidP="004238F6">
            <w:pPr>
              <w:adjustRightInd w:val="0"/>
              <w:snapToGrid w:val="0"/>
              <w:spacing w:line="440" w:lineRule="exact"/>
              <w:ind w:firstLineChars="200" w:firstLine="480"/>
              <w:jc w:val="center"/>
              <w:rPr>
                <w:rFonts w:ascii="宋体" w:eastAsia="宋体" w:hAnsi="宋体" w:cs="宋体"/>
                <w:sz w:val="24"/>
                <w:szCs w:val="24"/>
              </w:rPr>
            </w:pPr>
          </w:p>
        </w:tc>
        <w:tc>
          <w:tcPr>
            <w:tcW w:w="625" w:type="pct"/>
            <w:tcBorders>
              <w:top w:val="single" w:sz="4" w:space="0" w:color="auto"/>
            </w:tcBorders>
          </w:tcPr>
          <w:p w14:paraId="61B54F61"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理论授课</w:t>
            </w:r>
          </w:p>
        </w:tc>
        <w:tc>
          <w:tcPr>
            <w:tcW w:w="468" w:type="pct"/>
            <w:tcBorders>
              <w:top w:val="single" w:sz="4" w:space="0" w:color="auto"/>
              <w:right w:val="single" w:sz="4" w:space="0" w:color="auto"/>
            </w:tcBorders>
          </w:tcPr>
          <w:p w14:paraId="03B32D4F"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实验</w:t>
            </w:r>
          </w:p>
        </w:tc>
        <w:tc>
          <w:tcPr>
            <w:tcW w:w="468" w:type="pct"/>
            <w:tcBorders>
              <w:top w:val="single" w:sz="4" w:space="0" w:color="auto"/>
              <w:left w:val="single" w:sz="4" w:space="0" w:color="auto"/>
            </w:tcBorders>
          </w:tcPr>
          <w:p w14:paraId="0BDDE6DA"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上机</w:t>
            </w:r>
          </w:p>
        </w:tc>
        <w:tc>
          <w:tcPr>
            <w:tcW w:w="468" w:type="pct"/>
            <w:tcBorders>
              <w:top w:val="single" w:sz="4" w:space="0" w:color="auto"/>
            </w:tcBorders>
          </w:tcPr>
          <w:p w14:paraId="5AEDE0AE"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合计</w:t>
            </w:r>
          </w:p>
        </w:tc>
        <w:tc>
          <w:tcPr>
            <w:tcW w:w="859" w:type="pct"/>
            <w:vMerge/>
          </w:tcPr>
          <w:p w14:paraId="72D168D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r>
      <w:tr w:rsidR="004238F6" w:rsidRPr="004238F6" w14:paraId="547F92B6" w14:textId="77777777" w:rsidTr="001322D7">
        <w:trPr>
          <w:trHeight w:val="473"/>
          <w:jc w:val="center"/>
        </w:trPr>
        <w:tc>
          <w:tcPr>
            <w:tcW w:w="2109" w:type="pct"/>
            <w:vAlign w:val="center"/>
          </w:tcPr>
          <w:p w14:paraId="0FCB1A98"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导论</w:t>
            </w:r>
          </w:p>
        </w:tc>
        <w:tc>
          <w:tcPr>
            <w:tcW w:w="625" w:type="pct"/>
            <w:vAlign w:val="center"/>
          </w:tcPr>
          <w:p w14:paraId="7DC7FFF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7CB2F91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790B1C9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3A554F22"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75C9A9AF"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2E355C6C" w14:textId="77777777" w:rsidTr="001322D7">
        <w:trPr>
          <w:jc w:val="center"/>
        </w:trPr>
        <w:tc>
          <w:tcPr>
            <w:tcW w:w="2109" w:type="pct"/>
          </w:tcPr>
          <w:p w14:paraId="3D2C3EF0"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第一章 新时代坚持和发展中国特色社会主义</w:t>
            </w:r>
          </w:p>
        </w:tc>
        <w:tc>
          <w:tcPr>
            <w:tcW w:w="625" w:type="pct"/>
            <w:vAlign w:val="center"/>
          </w:tcPr>
          <w:p w14:paraId="6577497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2C4A30A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35382E2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474FB20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576DE6A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7584735B" w14:textId="77777777" w:rsidTr="001322D7">
        <w:trPr>
          <w:jc w:val="center"/>
        </w:trPr>
        <w:tc>
          <w:tcPr>
            <w:tcW w:w="2109" w:type="pct"/>
          </w:tcPr>
          <w:p w14:paraId="50275BF9" w14:textId="77777777" w:rsidR="004238F6" w:rsidRPr="004238F6" w:rsidRDefault="004238F6" w:rsidP="004238F6">
            <w:pPr>
              <w:adjustRightInd w:val="0"/>
              <w:snapToGrid w:val="0"/>
              <w:spacing w:line="440" w:lineRule="exact"/>
              <w:jc w:val="left"/>
              <w:rPr>
                <w:rFonts w:ascii="宋体" w:eastAsia="宋体" w:hAnsi="宋体" w:cs="宋体"/>
                <w:bCs/>
                <w:color w:val="000000"/>
                <w:sz w:val="24"/>
                <w:szCs w:val="24"/>
              </w:rPr>
            </w:pPr>
            <w:r w:rsidRPr="004238F6">
              <w:rPr>
                <w:rFonts w:ascii="宋体" w:eastAsia="宋体" w:hAnsi="宋体" w:cs="宋体" w:hint="eastAsia"/>
                <w:bCs/>
                <w:color w:val="000000"/>
                <w:sz w:val="24"/>
                <w:szCs w:val="24"/>
              </w:rPr>
              <w:t>第二章 以中国式现代化全面推进中华民族伟大复兴</w:t>
            </w:r>
          </w:p>
        </w:tc>
        <w:tc>
          <w:tcPr>
            <w:tcW w:w="625" w:type="pct"/>
            <w:vAlign w:val="center"/>
          </w:tcPr>
          <w:p w14:paraId="110036E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5046EE6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C35690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380BB39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33F5BDF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388D350C" w14:textId="77777777" w:rsidTr="001322D7">
        <w:trPr>
          <w:jc w:val="center"/>
        </w:trPr>
        <w:tc>
          <w:tcPr>
            <w:tcW w:w="2109" w:type="pct"/>
            <w:vAlign w:val="center"/>
          </w:tcPr>
          <w:p w14:paraId="754A5BB9"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第三章 坚持党的全面领导</w:t>
            </w:r>
          </w:p>
        </w:tc>
        <w:tc>
          <w:tcPr>
            <w:tcW w:w="625" w:type="pct"/>
            <w:vAlign w:val="center"/>
          </w:tcPr>
          <w:p w14:paraId="40ADB72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635913A2"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B53295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706588E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0241FCD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41346031" w14:textId="77777777" w:rsidTr="001322D7">
        <w:trPr>
          <w:jc w:val="center"/>
        </w:trPr>
        <w:tc>
          <w:tcPr>
            <w:tcW w:w="2109" w:type="pct"/>
            <w:vAlign w:val="center"/>
          </w:tcPr>
          <w:p w14:paraId="1C38D3A6"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第四章 坚持以人民为中心</w:t>
            </w:r>
          </w:p>
        </w:tc>
        <w:tc>
          <w:tcPr>
            <w:tcW w:w="625" w:type="pct"/>
            <w:vAlign w:val="center"/>
          </w:tcPr>
          <w:p w14:paraId="4B1C39F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14E83DC1"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2C95CF1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0A372F4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021D82E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06897188" w14:textId="77777777" w:rsidTr="001322D7">
        <w:trPr>
          <w:jc w:val="center"/>
        </w:trPr>
        <w:tc>
          <w:tcPr>
            <w:tcW w:w="2109" w:type="pct"/>
            <w:vAlign w:val="center"/>
          </w:tcPr>
          <w:p w14:paraId="115B0415"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第五章 全面深化改革开放</w:t>
            </w:r>
          </w:p>
        </w:tc>
        <w:tc>
          <w:tcPr>
            <w:tcW w:w="625" w:type="pct"/>
            <w:vAlign w:val="center"/>
          </w:tcPr>
          <w:p w14:paraId="6BB860A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1B6114B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7664FB9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1B1579E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21F31C1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51DB595A" w14:textId="77777777" w:rsidTr="001322D7">
        <w:trPr>
          <w:jc w:val="center"/>
        </w:trPr>
        <w:tc>
          <w:tcPr>
            <w:tcW w:w="2109" w:type="pct"/>
            <w:vAlign w:val="center"/>
          </w:tcPr>
          <w:p w14:paraId="61D51358"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第六章 推动高质量发展</w:t>
            </w:r>
          </w:p>
        </w:tc>
        <w:tc>
          <w:tcPr>
            <w:tcW w:w="625" w:type="pct"/>
            <w:vAlign w:val="center"/>
          </w:tcPr>
          <w:p w14:paraId="465405D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2071C28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740ADA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1753B0A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00AB976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79C89DF1" w14:textId="77777777" w:rsidTr="001322D7">
        <w:trPr>
          <w:jc w:val="center"/>
        </w:trPr>
        <w:tc>
          <w:tcPr>
            <w:tcW w:w="2109" w:type="pct"/>
            <w:vAlign w:val="center"/>
          </w:tcPr>
          <w:p w14:paraId="66FFA7DD" w14:textId="77777777" w:rsidR="004238F6" w:rsidRPr="004238F6" w:rsidRDefault="004238F6" w:rsidP="004238F6">
            <w:pPr>
              <w:adjustRightInd w:val="0"/>
              <w:snapToGrid w:val="0"/>
              <w:spacing w:line="440" w:lineRule="exact"/>
              <w:jc w:val="left"/>
              <w:rPr>
                <w:rFonts w:ascii="宋体" w:eastAsia="宋体" w:hAnsi="宋体" w:cs="宋体"/>
                <w:sz w:val="24"/>
                <w:szCs w:val="24"/>
              </w:rPr>
            </w:pPr>
            <w:r w:rsidRPr="004238F6">
              <w:rPr>
                <w:rFonts w:ascii="宋体" w:eastAsia="宋体" w:hAnsi="宋体" w:cs="宋体" w:hint="eastAsia"/>
                <w:bCs/>
                <w:color w:val="000000"/>
                <w:sz w:val="24"/>
                <w:szCs w:val="24"/>
              </w:rPr>
              <w:t>第七章 社会主义现代化建设的教育、科技、人才战略</w:t>
            </w:r>
          </w:p>
        </w:tc>
        <w:tc>
          <w:tcPr>
            <w:tcW w:w="625" w:type="pct"/>
            <w:vAlign w:val="center"/>
          </w:tcPr>
          <w:p w14:paraId="78D7AA3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04AAE804"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2B938CB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56890E5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62F8B1C4"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color w:val="000000"/>
                <w:sz w:val="24"/>
                <w:szCs w:val="24"/>
              </w:rPr>
              <w:t>专题讲授</w:t>
            </w:r>
          </w:p>
        </w:tc>
      </w:tr>
      <w:tr w:rsidR="004238F6" w:rsidRPr="004238F6" w14:paraId="4075B8BA" w14:textId="77777777" w:rsidTr="001322D7">
        <w:trPr>
          <w:jc w:val="center"/>
        </w:trPr>
        <w:tc>
          <w:tcPr>
            <w:tcW w:w="2109" w:type="pct"/>
            <w:vAlign w:val="center"/>
          </w:tcPr>
          <w:p w14:paraId="20601C6A"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第八章 发展全过程人民 民主</w:t>
            </w:r>
          </w:p>
        </w:tc>
        <w:tc>
          <w:tcPr>
            <w:tcW w:w="625" w:type="pct"/>
            <w:vAlign w:val="center"/>
          </w:tcPr>
          <w:p w14:paraId="222EDDB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7AFC425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3A8AF34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7FA3D09E"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4A8737D5"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426E64EE" w14:textId="77777777" w:rsidTr="001322D7">
        <w:trPr>
          <w:jc w:val="center"/>
        </w:trPr>
        <w:tc>
          <w:tcPr>
            <w:tcW w:w="2109" w:type="pct"/>
            <w:vAlign w:val="center"/>
          </w:tcPr>
          <w:p w14:paraId="7F3C82F2" w14:textId="77777777" w:rsidR="004238F6" w:rsidRPr="004238F6" w:rsidRDefault="004238F6" w:rsidP="004238F6">
            <w:pPr>
              <w:adjustRightInd w:val="0"/>
              <w:snapToGrid w:val="0"/>
              <w:spacing w:line="440" w:lineRule="exact"/>
              <w:jc w:val="left"/>
              <w:rPr>
                <w:rFonts w:ascii="宋体" w:eastAsia="宋体" w:hAnsi="宋体" w:cs="宋体"/>
                <w:bCs/>
                <w:color w:val="000000"/>
                <w:sz w:val="24"/>
                <w:szCs w:val="24"/>
              </w:rPr>
            </w:pPr>
            <w:r w:rsidRPr="004238F6">
              <w:rPr>
                <w:rFonts w:ascii="宋体" w:eastAsia="宋体" w:hAnsi="宋体" w:cs="宋体" w:hint="eastAsia"/>
                <w:bCs/>
                <w:color w:val="000000"/>
                <w:sz w:val="24"/>
                <w:szCs w:val="24"/>
              </w:rPr>
              <w:t>第九章 全面依法治国</w:t>
            </w:r>
          </w:p>
        </w:tc>
        <w:tc>
          <w:tcPr>
            <w:tcW w:w="625" w:type="pct"/>
            <w:vAlign w:val="center"/>
          </w:tcPr>
          <w:p w14:paraId="4F7873C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5AFE687E"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CFB836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07EC501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0FC98E8D"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54017836" w14:textId="77777777" w:rsidTr="001322D7">
        <w:trPr>
          <w:jc w:val="center"/>
        </w:trPr>
        <w:tc>
          <w:tcPr>
            <w:tcW w:w="2109" w:type="pct"/>
            <w:vAlign w:val="center"/>
          </w:tcPr>
          <w:p w14:paraId="2022D0A9"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第十章 建设社会主义文化强国</w:t>
            </w:r>
          </w:p>
        </w:tc>
        <w:tc>
          <w:tcPr>
            <w:tcW w:w="625" w:type="pct"/>
            <w:vAlign w:val="center"/>
          </w:tcPr>
          <w:p w14:paraId="72ABA0D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3D46097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2E6A87F"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25DAF0C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5B5481B9"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74EB303" w14:textId="77777777" w:rsidTr="001322D7">
        <w:trPr>
          <w:jc w:val="center"/>
        </w:trPr>
        <w:tc>
          <w:tcPr>
            <w:tcW w:w="2109" w:type="pct"/>
            <w:vAlign w:val="center"/>
          </w:tcPr>
          <w:p w14:paraId="576D9FEF"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第十一章 以保障和改善民生为重点加强社会建设</w:t>
            </w:r>
          </w:p>
        </w:tc>
        <w:tc>
          <w:tcPr>
            <w:tcW w:w="625" w:type="pct"/>
            <w:vAlign w:val="center"/>
          </w:tcPr>
          <w:p w14:paraId="239D7861"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6B1FF1EF"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43914FB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38ABFCE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39128A41"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3A2826E" w14:textId="77777777" w:rsidTr="001322D7">
        <w:trPr>
          <w:jc w:val="center"/>
        </w:trPr>
        <w:tc>
          <w:tcPr>
            <w:tcW w:w="2109" w:type="pct"/>
            <w:vAlign w:val="center"/>
          </w:tcPr>
          <w:p w14:paraId="413633EF"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第十二章 建设社会主义生态文明</w:t>
            </w:r>
          </w:p>
        </w:tc>
        <w:tc>
          <w:tcPr>
            <w:tcW w:w="625" w:type="pct"/>
            <w:vAlign w:val="center"/>
          </w:tcPr>
          <w:p w14:paraId="57733A5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7A92896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2AF08AA"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6FEC5B84"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597FB729"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6EF88E9" w14:textId="77777777" w:rsidTr="001322D7">
        <w:trPr>
          <w:jc w:val="center"/>
        </w:trPr>
        <w:tc>
          <w:tcPr>
            <w:tcW w:w="2109" w:type="pct"/>
            <w:vAlign w:val="center"/>
          </w:tcPr>
          <w:p w14:paraId="5C7263F7"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第十三章 维护和塑造国家安全</w:t>
            </w:r>
          </w:p>
        </w:tc>
        <w:tc>
          <w:tcPr>
            <w:tcW w:w="625" w:type="pct"/>
            <w:vAlign w:val="center"/>
          </w:tcPr>
          <w:p w14:paraId="2B71E8C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1</w:t>
            </w:r>
          </w:p>
        </w:tc>
        <w:tc>
          <w:tcPr>
            <w:tcW w:w="468" w:type="pct"/>
            <w:tcBorders>
              <w:right w:val="single" w:sz="4" w:space="0" w:color="auto"/>
            </w:tcBorders>
            <w:vAlign w:val="center"/>
          </w:tcPr>
          <w:p w14:paraId="4BFCD3C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3D55EBF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244B093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1</w:t>
            </w:r>
          </w:p>
        </w:tc>
        <w:tc>
          <w:tcPr>
            <w:tcW w:w="859" w:type="pct"/>
            <w:vAlign w:val="center"/>
          </w:tcPr>
          <w:p w14:paraId="6DACBD85"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B2A9D0D" w14:textId="77777777" w:rsidTr="001322D7">
        <w:trPr>
          <w:jc w:val="center"/>
        </w:trPr>
        <w:tc>
          <w:tcPr>
            <w:tcW w:w="2109" w:type="pct"/>
            <w:vAlign w:val="center"/>
          </w:tcPr>
          <w:p w14:paraId="7E641434"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sz w:val="24"/>
                <w:szCs w:val="24"/>
              </w:rPr>
              <w:t>第十四章 建设巩固国防和强大人民军队</w:t>
            </w:r>
          </w:p>
        </w:tc>
        <w:tc>
          <w:tcPr>
            <w:tcW w:w="625" w:type="pct"/>
            <w:vAlign w:val="center"/>
          </w:tcPr>
          <w:p w14:paraId="60680C9E"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w:t>
            </w:r>
          </w:p>
        </w:tc>
        <w:tc>
          <w:tcPr>
            <w:tcW w:w="468" w:type="pct"/>
            <w:tcBorders>
              <w:right w:val="single" w:sz="4" w:space="0" w:color="auto"/>
            </w:tcBorders>
            <w:vAlign w:val="center"/>
          </w:tcPr>
          <w:p w14:paraId="12B901D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5E873811"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047EC42A"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w:t>
            </w:r>
          </w:p>
        </w:tc>
        <w:tc>
          <w:tcPr>
            <w:tcW w:w="859" w:type="pct"/>
            <w:vAlign w:val="center"/>
          </w:tcPr>
          <w:p w14:paraId="0E382686"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1CB04560" w14:textId="77777777" w:rsidTr="001322D7">
        <w:trPr>
          <w:jc w:val="center"/>
        </w:trPr>
        <w:tc>
          <w:tcPr>
            <w:tcW w:w="2109" w:type="pct"/>
            <w:vAlign w:val="center"/>
          </w:tcPr>
          <w:p w14:paraId="4CD7C24E"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第十五章 坚持"一国两制"和推</w:t>
            </w:r>
            <w:r w:rsidRPr="004238F6">
              <w:rPr>
                <w:rFonts w:ascii="宋体" w:eastAsia="宋体" w:hAnsi="宋体" w:cs="宋体" w:hint="eastAsia"/>
                <w:bCs/>
                <w:color w:val="000000"/>
                <w:sz w:val="24"/>
                <w:szCs w:val="24"/>
              </w:rPr>
              <w:lastRenderedPageBreak/>
              <w:t>进祖国完全统一</w:t>
            </w:r>
          </w:p>
        </w:tc>
        <w:tc>
          <w:tcPr>
            <w:tcW w:w="625" w:type="pct"/>
            <w:vAlign w:val="center"/>
          </w:tcPr>
          <w:p w14:paraId="0C460839"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lastRenderedPageBreak/>
              <w:t>1</w:t>
            </w:r>
          </w:p>
        </w:tc>
        <w:tc>
          <w:tcPr>
            <w:tcW w:w="468" w:type="pct"/>
            <w:tcBorders>
              <w:right w:val="single" w:sz="4" w:space="0" w:color="auto"/>
            </w:tcBorders>
            <w:vAlign w:val="center"/>
          </w:tcPr>
          <w:p w14:paraId="75B63D0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6B50634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05FE6382"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1</w:t>
            </w:r>
          </w:p>
        </w:tc>
        <w:tc>
          <w:tcPr>
            <w:tcW w:w="859" w:type="pct"/>
            <w:vAlign w:val="center"/>
          </w:tcPr>
          <w:p w14:paraId="0B3C2050"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44CA1B56" w14:textId="77777777" w:rsidTr="001322D7">
        <w:trPr>
          <w:jc w:val="center"/>
        </w:trPr>
        <w:tc>
          <w:tcPr>
            <w:tcW w:w="2109" w:type="pct"/>
            <w:vAlign w:val="center"/>
          </w:tcPr>
          <w:p w14:paraId="31624313" w14:textId="77777777" w:rsidR="004238F6" w:rsidRPr="004238F6" w:rsidRDefault="004238F6">
            <w:pPr>
              <w:numPr>
                <w:ilvl w:val="0"/>
                <w:numId w:val="221"/>
              </w:num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bCs/>
                <w:color w:val="000000"/>
                <w:sz w:val="24"/>
                <w:szCs w:val="24"/>
              </w:rPr>
              <w:t>中国特色大国外交和推动构建人类命运共同体</w:t>
            </w:r>
          </w:p>
          <w:p w14:paraId="21B40985"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p>
        </w:tc>
        <w:tc>
          <w:tcPr>
            <w:tcW w:w="625" w:type="pct"/>
            <w:vAlign w:val="center"/>
          </w:tcPr>
          <w:p w14:paraId="12DDF01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w:t>
            </w:r>
          </w:p>
        </w:tc>
        <w:tc>
          <w:tcPr>
            <w:tcW w:w="468" w:type="pct"/>
            <w:tcBorders>
              <w:right w:val="single" w:sz="4" w:space="0" w:color="auto"/>
            </w:tcBorders>
            <w:vAlign w:val="center"/>
          </w:tcPr>
          <w:p w14:paraId="67503B61"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0C02EBB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67192EB5"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2</w:t>
            </w:r>
          </w:p>
        </w:tc>
        <w:tc>
          <w:tcPr>
            <w:tcW w:w="859" w:type="pct"/>
            <w:vAlign w:val="center"/>
          </w:tcPr>
          <w:p w14:paraId="4C21B92F"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5DAD5923" w14:textId="77777777" w:rsidTr="001322D7">
        <w:trPr>
          <w:jc w:val="center"/>
        </w:trPr>
        <w:tc>
          <w:tcPr>
            <w:tcW w:w="2109" w:type="pct"/>
            <w:vAlign w:val="center"/>
          </w:tcPr>
          <w:p w14:paraId="1887953A" w14:textId="77777777" w:rsidR="004238F6" w:rsidRPr="004238F6" w:rsidRDefault="004238F6" w:rsidP="004238F6">
            <w:pPr>
              <w:adjustRightInd w:val="0"/>
              <w:snapToGrid w:val="0"/>
              <w:spacing w:line="440" w:lineRule="exact"/>
              <w:jc w:val="left"/>
              <w:rPr>
                <w:rFonts w:ascii="宋体" w:eastAsia="宋体" w:hAnsi="宋体" w:cs="宋体"/>
                <w:color w:val="000000"/>
                <w:sz w:val="24"/>
                <w:szCs w:val="24"/>
              </w:rPr>
            </w:pPr>
            <w:r w:rsidRPr="004238F6">
              <w:rPr>
                <w:rFonts w:ascii="宋体" w:eastAsia="宋体" w:hAnsi="宋体" w:cs="宋体" w:hint="eastAsia"/>
                <w:color w:val="000000"/>
                <w:sz w:val="24"/>
                <w:szCs w:val="24"/>
              </w:rPr>
              <w:t>第十七章全面从严治党</w:t>
            </w:r>
          </w:p>
        </w:tc>
        <w:tc>
          <w:tcPr>
            <w:tcW w:w="625" w:type="pct"/>
            <w:vAlign w:val="center"/>
          </w:tcPr>
          <w:p w14:paraId="2474838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468" w:type="pct"/>
            <w:tcBorders>
              <w:right w:val="single" w:sz="4" w:space="0" w:color="auto"/>
            </w:tcBorders>
            <w:vAlign w:val="center"/>
          </w:tcPr>
          <w:p w14:paraId="24E6810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39F098C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5E20C1DC"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3</w:t>
            </w:r>
          </w:p>
        </w:tc>
        <w:tc>
          <w:tcPr>
            <w:tcW w:w="859" w:type="pct"/>
            <w:vAlign w:val="center"/>
          </w:tcPr>
          <w:p w14:paraId="29B9F309"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专题讲授</w:t>
            </w:r>
          </w:p>
        </w:tc>
      </w:tr>
      <w:tr w:rsidR="004238F6" w:rsidRPr="004238F6" w14:paraId="0731E94D" w14:textId="77777777" w:rsidTr="001322D7">
        <w:trPr>
          <w:jc w:val="center"/>
        </w:trPr>
        <w:tc>
          <w:tcPr>
            <w:tcW w:w="2109" w:type="pct"/>
            <w:vAlign w:val="center"/>
          </w:tcPr>
          <w:p w14:paraId="5E418EBF" w14:textId="77777777" w:rsidR="004238F6" w:rsidRPr="004238F6" w:rsidRDefault="004238F6" w:rsidP="004238F6">
            <w:pPr>
              <w:adjustRightInd w:val="0"/>
              <w:snapToGrid w:val="0"/>
              <w:spacing w:line="440" w:lineRule="exact"/>
              <w:jc w:val="center"/>
              <w:rPr>
                <w:rFonts w:ascii="宋体" w:eastAsia="宋体" w:hAnsi="宋体" w:cs="宋体"/>
                <w:color w:val="000000"/>
                <w:sz w:val="24"/>
                <w:szCs w:val="24"/>
              </w:rPr>
            </w:pPr>
            <w:r w:rsidRPr="004238F6">
              <w:rPr>
                <w:rFonts w:ascii="宋体" w:eastAsia="宋体" w:hAnsi="宋体" w:cs="宋体" w:hint="eastAsia"/>
                <w:color w:val="000000"/>
                <w:sz w:val="24"/>
                <w:szCs w:val="24"/>
              </w:rPr>
              <w:t>合计</w:t>
            </w:r>
          </w:p>
        </w:tc>
        <w:tc>
          <w:tcPr>
            <w:tcW w:w="625" w:type="pct"/>
            <w:vAlign w:val="center"/>
          </w:tcPr>
          <w:p w14:paraId="140E18F8"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48</w:t>
            </w:r>
          </w:p>
        </w:tc>
        <w:tc>
          <w:tcPr>
            <w:tcW w:w="468" w:type="pct"/>
            <w:tcBorders>
              <w:right w:val="single" w:sz="4" w:space="0" w:color="auto"/>
            </w:tcBorders>
            <w:vAlign w:val="center"/>
          </w:tcPr>
          <w:p w14:paraId="7BE0A4ED"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tcBorders>
              <w:left w:val="single" w:sz="4" w:space="0" w:color="auto"/>
            </w:tcBorders>
            <w:vAlign w:val="center"/>
          </w:tcPr>
          <w:p w14:paraId="74241932"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c>
          <w:tcPr>
            <w:tcW w:w="468" w:type="pct"/>
            <w:vAlign w:val="center"/>
          </w:tcPr>
          <w:p w14:paraId="27E7922B"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48</w:t>
            </w:r>
          </w:p>
        </w:tc>
        <w:tc>
          <w:tcPr>
            <w:tcW w:w="859" w:type="pct"/>
            <w:vAlign w:val="center"/>
          </w:tcPr>
          <w:p w14:paraId="79DF50F6"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p>
        </w:tc>
      </w:tr>
    </w:tbl>
    <w:p w14:paraId="20CFF33C"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（二）课程考核方式</w:t>
      </w:r>
    </w:p>
    <w:p w14:paraId="64B30A7A"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课程考核方式分为平时考核和期末考核。平时考核方式包括课堂表现、平时作业、阶段测试</w:t>
      </w:r>
      <w:r w:rsidRPr="004238F6">
        <w:rPr>
          <w:rFonts w:ascii="宋体" w:eastAsia="宋体" w:hAnsi="宋体" w:cs="Times New Roman" w:hint="eastAsia"/>
          <w:color w:val="000000"/>
          <w:sz w:val="24"/>
          <w:szCs w:val="24"/>
        </w:rPr>
        <w:t>、课程作业</w:t>
      </w:r>
      <w:r w:rsidRPr="004238F6">
        <w:rPr>
          <w:rFonts w:ascii="宋体" w:eastAsia="宋体" w:hAnsi="宋体" w:cs="Times New Roman"/>
          <w:color w:val="000000"/>
          <w:sz w:val="24"/>
          <w:szCs w:val="24"/>
        </w:rPr>
        <w:t>等；期末考核采用闭卷考试。</w:t>
      </w:r>
    </w:p>
    <w:p w14:paraId="43A5E7AD"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（三）课程目标达成评价方式及考核比例</w:t>
      </w:r>
    </w:p>
    <w:p w14:paraId="4EB5AD4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考核方式及成绩比例为：课堂表现（30%）＋阶段测试（20%）＋期末考试（50%）；本课程3个课程目标，考核方式及成绩比例分别为：</w:t>
      </w:r>
    </w:p>
    <w:p w14:paraId="2AC4E63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课程目标1：阶段测试（20%）＋期末考试（客观题&lt;单选部分&gt;，20%）</w:t>
      </w:r>
    </w:p>
    <w:p w14:paraId="5EC1988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课程目标2：期末考试（客观题&lt;多选部分&gt;，10%）+期末考试（主观题部分，12.5%）</w:t>
      </w:r>
    </w:p>
    <w:p w14:paraId="4404B813"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课程目标3：课堂表现（30%）＋期末考试（主观题部分，7.5%）</w:t>
      </w:r>
    </w:p>
    <w:p w14:paraId="04168C9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如下图：</w:t>
      </w:r>
    </w:p>
    <w:tbl>
      <w:tblPr>
        <w:tblStyle w:val="30"/>
        <w:tblW w:w="6982" w:type="dxa"/>
        <w:jc w:val="center"/>
        <w:tblLayout w:type="fixed"/>
        <w:tblCellMar>
          <w:top w:w="120" w:type="dxa"/>
          <w:left w:w="60" w:type="dxa"/>
          <w:bottom w:w="120" w:type="dxa"/>
          <w:right w:w="60" w:type="dxa"/>
        </w:tblCellMar>
        <w:tblLook w:val="04A0" w:firstRow="1" w:lastRow="0" w:firstColumn="1" w:lastColumn="0" w:noHBand="0" w:noVBand="1"/>
      </w:tblPr>
      <w:tblGrid>
        <w:gridCol w:w="1408"/>
        <w:gridCol w:w="1360"/>
        <w:gridCol w:w="1492"/>
        <w:gridCol w:w="1362"/>
        <w:gridCol w:w="1360"/>
      </w:tblGrid>
      <w:tr w:rsidR="004238F6" w:rsidRPr="004238F6" w14:paraId="2DCB4B59" w14:textId="77777777" w:rsidTr="001322D7">
        <w:trPr>
          <w:trHeight w:val="454"/>
          <w:jc w:val="center"/>
        </w:trPr>
        <w:tc>
          <w:tcPr>
            <w:tcW w:w="1408" w:type="dxa"/>
            <w:vMerge w:val="restart"/>
            <w:tcBorders>
              <w:top w:val="single" w:sz="8" w:space="0" w:color="000000"/>
              <w:left w:val="single" w:sz="8" w:space="0" w:color="000000"/>
              <w:right w:val="single" w:sz="8" w:space="0" w:color="000000"/>
            </w:tcBorders>
            <w:vAlign w:val="center"/>
          </w:tcPr>
          <w:p w14:paraId="1C103688" w14:textId="1CE8ECD9"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color w:val="000000"/>
                <w:sz w:val="24"/>
                <w:szCs w:val="24"/>
              </w:rPr>
              <w:br w:type="page"/>
            </w:r>
            <w:r w:rsidRPr="004238F6">
              <w:rPr>
                <w:rFonts w:ascii="宋体" w:hAnsi="宋体" w:cs="宋体" w:hint="eastAsia"/>
                <w:b/>
                <w:bCs/>
                <w:color w:val="000000" w:themeColor="text1"/>
                <w:kern w:val="0"/>
                <w:sz w:val="24"/>
                <w:szCs w:val="24"/>
              </w:rPr>
              <w:t>课程目标</w:t>
            </w:r>
          </w:p>
        </w:tc>
        <w:tc>
          <w:tcPr>
            <w:tcW w:w="5574" w:type="dxa"/>
            <w:gridSpan w:val="4"/>
            <w:tcBorders>
              <w:top w:val="single" w:sz="8" w:space="0" w:color="000000"/>
              <w:left w:val="single" w:sz="8" w:space="0" w:color="000000"/>
              <w:bottom w:val="single" w:sz="8" w:space="0" w:color="000000"/>
              <w:right w:val="single" w:sz="8" w:space="0" w:color="000000"/>
            </w:tcBorders>
            <w:vAlign w:val="center"/>
          </w:tcPr>
          <w:p w14:paraId="3508CDC8"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考核方式（%）</w:t>
            </w:r>
          </w:p>
        </w:tc>
      </w:tr>
      <w:tr w:rsidR="004238F6" w:rsidRPr="004238F6" w14:paraId="4C22678B" w14:textId="77777777" w:rsidTr="001322D7">
        <w:trPr>
          <w:trHeight w:val="454"/>
          <w:jc w:val="center"/>
        </w:trPr>
        <w:tc>
          <w:tcPr>
            <w:tcW w:w="1408" w:type="dxa"/>
            <w:vMerge/>
            <w:tcBorders>
              <w:left w:val="single" w:sz="8" w:space="0" w:color="000000"/>
              <w:bottom w:val="single" w:sz="8" w:space="0" w:color="000000"/>
              <w:right w:val="single" w:sz="8" w:space="0" w:color="000000"/>
            </w:tcBorders>
            <w:vAlign w:val="center"/>
          </w:tcPr>
          <w:p w14:paraId="6B165911"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p>
        </w:tc>
        <w:tc>
          <w:tcPr>
            <w:tcW w:w="1360" w:type="dxa"/>
            <w:tcBorders>
              <w:top w:val="single" w:sz="8" w:space="0" w:color="000000"/>
              <w:left w:val="single" w:sz="8" w:space="0" w:color="000000"/>
              <w:bottom w:val="single" w:sz="8" w:space="0" w:color="000000"/>
              <w:right w:val="single" w:sz="8" w:space="0" w:color="000000"/>
            </w:tcBorders>
            <w:vAlign w:val="center"/>
          </w:tcPr>
          <w:p w14:paraId="5363C2CE"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课堂表现</w:t>
            </w:r>
          </w:p>
        </w:tc>
        <w:tc>
          <w:tcPr>
            <w:tcW w:w="1492" w:type="dxa"/>
            <w:tcBorders>
              <w:top w:val="single" w:sz="8" w:space="0" w:color="000000"/>
              <w:left w:val="single" w:sz="8" w:space="0" w:color="000000"/>
              <w:bottom w:val="single" w:sz="8" w:space="0" w:color="000000"/>
              <w:right w:val="single" w:sz="8" w:space="0" w:color="000000"/>
            </w:tcBorders>
            <w:vAlign w:val="center"/>
          </w:tcPr>
          <w:p w14:paraId="35354CC0"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阶段测试</w:t>
            </w:r>
          </w:p>
        </w:tc>
        <w:tc>
          <w:tcPr>
            <w:tcW w:w="1362" w:type="dxa"/>
            <w:tcBorders>
              <w:top w:val="single" w:sz="8" w:space="0" w:color="000000"/>
              <w:left w:val="single" w:sz="8" w:space="0" w:color="000000"/>
              <w:bottom w:val="single" w:sz="8" w:space="0" w:color="000000"/>
              <w:right w:val="single" w:sz="8" w:space="0" w:color="000000"/>
            </w:tcBorders>
            <w:vAlign w:val="center"/>
          </w:tcPr>
          <w:p w14:paraId="58CE3B83"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期末考试</w:t>
            </w:r>
          </w:p>
        </w:tc>
        <w:tc>
          <w:tcPr>
            <w:tcW w:w="1360" w:type="dxa"/>
            <w:tcBorders>
              <w:top w:val="single" w:sz="8" w:space="0" w:color="000000"/>
              <w:left w:val="single" w:sz="8" w:space="0" w:color="000000"/>
              <w:bottom w:val="single" w:sz="8" w:space="0" w:color="000000"/>
              <w:right w:val="single" w:sz="8" w:space="0" w:color="000000"/>
            </w:tcBorders>
          </w:tcPr>
          <w:p w14:paraId="7ACE01A7" w14:textId="77777777" w:rsidR="004238F6" w:rsidRPr="004238F6" w:rsidRDefault="004238F6" w:rsidP="004238F6">
            <w:pPr>
              <w:adjustRightInd w:val="0"/>
              <w:snapToGrid w:val="0"/>
              <w:spacing w:line="440" w:lineRule="exact"/>
              <w:jc w:val="center"/>
              <w:rPr>
                <w:rFonts w:ascii="宋体" w:hAnsi="宋体" w:cs="宋体"/>
                <w:b/>
                <w:bCs/>
                <w:color w:val="000000" w:themeColor="text1"/>
                <w:kern w:val="0"/>
                <w:sz w:val="24"/>
                <w:szCs w:val="24"/>
              </w:rPr>
            </w:pPr>
            <w:r w:rsidRPr="004238F6">
              <w:rPr>
                <w:rFonts w:ascii="宋体" w:hAnsi="宋体" w:cs="宋体" w:hint="eastAsia"/>
                <w:b/>
                <w:bCs/>
                <w:color w:val="000000" w:themeColor="text1"/>
                <w:kern w:val="0"/>
                <w:sz w:val="24"/>
                <w:szCs w:val="24"/>
              </w:rPr>
              <w:t>小计</w:t>
            </w:r>
          </w:p>
        </w:tc>
      </w:tr>
      <w:tr w:rsidR="004238F6" w:rsidRPr="004238F6" w14:paraId="206E2A7C" w14:textId="77777777" w:rsidTr="001322D7">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5EEB0D58"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课程目标1</w:t>
            </w:r>
          </w:p>
        </w:tc>
        <w:tc>
          <w:tcPr>
            <w:tcW w:w="1360" w:type="dxa"/>
            <w:tcBorders>
              <w:top w:val="single" w:sz="8" w:space="0" w:color="000000"/>
              <w:left w:val="single" w:sz="8" w:space="0" w:color="000000"/>
              <w:bottom w:val="single" w:sz="8" w:space="0" w:color="000000"/>
              <w:right w:val="single" w:sz="8" w:space="0" w:color="000000"/>
            </w:tcBorders>
            <w:vAlign w:val="center"/>
          </w:tcPr>
          <w:p w14:paraId="7A6BDE9A"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p>
        </w:tc>
        <w:tc>
          <w:tcPr>
            <w:tcW w:w="1492" w:type="dxa"/>
            <w:tcBorders>
              <w:top w:val="single" w:sz="8" w:space="0" w:color="000000"/>
              <w:left w:val="single" w:sz="8" w:space="0" w:color="000000"/>
              <w:bottom w:val="single" w:sz="8" w:space="0" w:color="000000"/>
              <w:right w:val="single" w:sz="8" w:space="0" w:color="000000"/>
            </w:tcBorders>
            <w:vAlign w:val="center"/>
          </w:tcPr>
          <w:p w14:paraId="1747C0E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20</w:t>
            </w:r>
          </w:p>
        </w:tc>
        <w:tc>
          <w:tcPr>
            <w:tcW w:w="1362" w:type="dxa"/>
            <w:tcBorders>
              <w:top w:val="single" w:sz="8" w:space="0" w:color="000000"/>
              <w:left w:val="single" w:sz="8" w:space="0" w:color="000000"/>
              <w:bottom w:val="single" w:sz="8" w:space="0" w:color="000000"/>
              <w:right w:val="single" w:sz="8" w:space="0" w:color="000000"/>
            </w:tcBorders>
            <w:vAlign w:val="center"/>
          </w:tcPr>
          <w:p w14:paraId="36BFC9EA"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20</w:t>
            </w:r>
          </w:p>
        </w:tc>
        <w:tc>
          <w:tcPr>
            <w:tcW w:w="1360" w:type="dxa"/>
            <w:tcBorders>
              <w:top w:val="single" w:sz="8" w:space="0" w:color="000000"/>
              <w:left w:val="single" w:sz="8" w:space="0" w:color="000000"/>
              <w:bottom w:val="single" w:sz="8" w:space="0" w:color="000000"/>
              <w:right w:val="single" w:sz="8" w:space="0" w:color="000000"/>
            </w:tcBorders>
          </w:tcPr>
          <w:p w14:paraId="76B1DCBD"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4</w:t>
            </w:r>
            <w:r w:rsidRPr="004238F6">
              <w:rPr>
                <w:rFonts w:ascii="宋体" w:hAnsi="宋体"/>
                <w:color w:val="000000"/>
                <w:kern w:val="0"/>
                <w:sz w:val="24"/>
                <w:szCs w:val="24"/>
              </w:rPr>
              <w:t>0</w:t>
            </w:r>
          </w:p>
        </w:tc>
      </w:tr>
      <w:tr w:rsidR="004238F6" w:rsidRPr="004238F6" w14:paraId="30D5D4CC" w14:textId="77777777" w:rsidTr="001322D7">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3D609936"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课程目标2</w:t>
            </w:r>
          </w:p>
        </w:tc>
        <w:tc>
          <w:tcPr>
            <w:tcW w:w="1360" w:type="dxa"/>
            <w:tcBorders>
              <w:top w:val="single" w:sz="8" w:space="0" w:color="000000"/>
              <w:left w:val="single" w:sz="8" w:space="0" w:color="000000"/>
              <w:bottom w:val="single" w:sz="8" w:space="0" w:color="000000"/>
              <w:right w:val="single" w:sz="8" w:space="0" w:color="000000"/>
            </w:tcBorders>
            <w:vAlign w:val="center"/>
          </w:tcPr>
          <w:p w14:paraId="3DE26F01"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p>
        </w:tc>
        <w:tc>
          <w:tcPr>
            <w:tcW w:w="1492" w:type="dxa"/>
            <w:tcBorders>
              <w:top w:val="single" w:sz="8" w:space="0" w:color="000000"/>
              <w:left w:val="single" w:sz="8" w:space="0" w:color="000000"/>
              <w:bottom w:val="single" w:sz="8" w:space="0" w:color="000000"/>
              <w:right w:val="single" w:sz="8" w:space="0" w:color="000000"/>
            </w:tcBorders>
            <w:vAlign w:val="center"/>
          </w:tcPr>
          <w:p w14:paraId="32C950A8"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p>
        </w:tc>
        <w:tc>
          <w:tcPr>
            <w:tcW w:w="1362" w:type="dxa"/>
            <w:tcBorders>
              <w:top w:val="single" w:sz="8" w:space="0" w:color="000000"/>
              <w:left w:val="single" w:sz="8" w:space="0" w:color="000000"/>
              <w:bottom w:val="single" w:sz="8" w:space="0" w:color="000000"/>
              <w:right w:val="single" w:sz="8" w:space="0" w:color="000000"/>
            </w:tcBorders>
            <w:vAlign w:val="center"/>
          </w:tcPr>
          <w:p w14:paraId="702807F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22.5</w:t>
            </w:r>
          </w:p>
        </w:tc>
        <w:tc>
          <w:tcPr>
            <w:tcW w:w="1360" w:type="dxa"/>
            <w:tcBorders>
              <w:top w:val="single" w:sz="8" w:space="0" w:color="000000"/>
              <w:left w:val="single" w:sz="8" w:space="0" w:color="000000"/>
              <w:bottom w:val="single" w:sz="8" w:space="0" w:color="000000"/>
              <w:right w:val="single" w:sz="8" w:space="0" w:color="000000"/>
            </w:tcBorders>
          </w:tcPr>
          <w:p w14:paraId="4AC6346B"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22.5</w:t>
            </w:r>
          </w:p>
        </w:tc>
      </w:tr>
      <w:tr w:rsidR="004238F6" w:rsidRPr="004238F6" w14:paraId="49F26D0F" w14:textId="77777777" w:rsidTr="001322D7">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16516D7B"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课程目标3</w:t>
            </w:r>
          </w:p>
        </w:tc>
        <w:tc>
          <w:tcPr>
            <w:tcW w:w="1360" w:type="dxa"/>
            <w:tcBorders>
              <w:top w:val="single" w:sz="8" w:space="0" w:color="000000"/>
              <w:left w:val="single" w:sz="8" w:space="0" w:color="000000"/>
              <w:bottom w:val="single" w:sz="8" w:space="0" w:color="000000"/>
              <w:right w:val="single" w:sz="8" w:space="0" w:color="000000"/>
            </w:tcBorders>
            <w:vAlign w:val="center"/>
          </w:tcPr>
          <w:p w14:paraId="4CE1B337"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30</w:t>
            </w:r>
          </w:p>
        </w:tc>
        <w:tc>
          <w:tcPr>
            <w:tcW w:w="1492" w:type="dxa"/>
            <w:tcBorders>
              <w:top w:val="single" w:sz="8" w:space="0" w:color="000000"/>
              <w:left w:val="single" w:sz="8" w:space="0" w:color="000000"/>
              <w:bottom w:val="single" w:sz="8" w:space="0" w:color="000000"/>
              <w:right w:val="single" w:sz="8" w:space="0" w:color="000000"/>
            </w:tcBorders>
            <w:vAlign w:val="center"/>
          </w:tcPr>
          <w:p w14:paraId="09A53347"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p>
        </w:tc>
        <w:tc>
          <w:tcPr>
            <w:tcW w:w="1362" w:type="dxa"/>
            <w:tcBorders>
              <w:top w:val="single" w:sz="8" w:space="0" w:color="000000"/>
              <w:left w:val="single" w:sz="8" w:space="0" w:color="000000"/>
              <w:bottom w:val="single" w:sz="8" w:space="0" w:color="000000"/>
              <w:right w:val="single" w:sz="8" w:space="0" w:color="000000"/>
            </w:tcBorders>
            <w:vAlign w:val="center"/>
          </w:tcPr>
          <w:p w14:paraId="21ACECA8"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7.5</w:t>
            </w:r>
          </w:p>
        </w:tc>
        <w:tc>
          <w:tcPr>
            <w:tcW w:w="1360" w:type="dxa"/>
            <w:tcBorders>
              <w:top w:val="single" w:sz="8" w:space="0" w:color="000000"/>
              <w:left w:val="single" w:sz="8" w:space="0" w:color="000000"/>
              <w:bottom w:val="single" w:sz="8" w:space="0" w:color="000000"/>
              <w:right w:val="single" w:sz="8" w:space="0" w:color="000000"/>
            </w:tcBorders>
          </w:tcPr>
          <w:p w14:paraId="01FFB5E9"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37.5</w:t>
            </w:r>
          </w:p>
        </w:tc>
      </w:tr>
      <w:tr w:rsidR="004238F6" w:rsidRPr="004238F6" w14:paraId="577105C3" w14:textId="77777777" w:rsidTr="001322D7">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744EA1E1"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合计</w:t>
            </w:r>
          </w:p>
        </w:tc>
        <w:tc>
          <w:tcPr>
            <w:tcW w:w="1360" w:type="dxa"/>
            <w:tcBorders>
              <w:top w:val="single" w:sz="8" w:space="0" w:color="000000"/>
              <w:left w:val="single" w:sz="8" w:space="0" w:color="000000"/>
              <w:bottom w:val="single" w:sz="8" w:space="0" w:color="000000"/>
              <w:right w:val="single" w:sz="8" w:space="0" w:color="000000"/>
            </w:tcBorders>
            <w:vAlign w:val="center"/>
          </w:tcPr>
          <w:p w14:paraId="07A525E2"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30</w:t>
            </w:r>
          </w:p>
        </w:tc>
        <w:tc>
          <w:tcPr>
            <w:tcW w:w="1492" w:type="dxa"/>
            <w:tcBorders>
              <w:top w:val="single" w:sz="8" w:space="0" w:color="000000"/>
              <w:left w:val="single" w:sz="8" w:space="0" w:color="000000"/>
              <w:bottom w:val="single" w:sz="8" w:space="0" w:color="000000"/>
              <w:right w:val="single" w:sz="8" w:space="0" w:color="000000"/>
            </w:tcBorders>
            <w:vAlign w:val="center"/>
          </w:tcPr>
          <w:p w14:paraId="65AB0D5D"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20</w:t>
            </w:r>
          </w:p>
        </w:tc>
        <w:tc>
          <w:tcPr>
            <w:tcW w:w="1362" w:type="dxa"/>
            <w:tcBorders>
              <w:top w:val="single" w:sz="8" w:space="0" w:color="000000"/>
              <w:left w:val="single" w:sz="8" w:space="0" w:color="000000"/>
              <w:bottom w:val="single" w:sz="8" w:space="0" w:color="000000"/>
              <w:right w:val="single" w:sz="8" w:space="0" w:color="000000"/>
            </w:tcBorders>
            <w:vAlign w:val="center"/>
          </w:tcPr>
          <w:p w14:paraId="6E2CA6D0"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hint="eastAsia"/>
                <w:color w:val="000000"/>
                <w:kern w:val="0"/>
                <w:sz w:val="24"/>
                <w:szCs w:val="24"/>
              </w:rPr>
              <w:t>50</w:t>
            </w:r>
          </w:p>
        </w:tc>
        <w:tc>
          <w:tcPr>
            <w:tcW w:w="1360" w:type="dxa"/>
            <w:tcBorders>
              <w:top w:val="single" w:sz="8" w:space="0" w:color="000000"/>
              <w:left w:val="single" w:sz="8" w:space="0" w:color="000000"/>
              <w:bottom w:val="single" w:sz="8" w:space="0" w:color="000000"/>
              <w:right w:val="single" w:sz="8" w:space="0" w:color="000000"/>
            </w:tcBorders>
          </w:tcPr>
          <w:p w14:paraId="42086755" w14:textId="77777777" w:rsidR="004238F6" w:rsidRPr="004238F6" w:rsidRDefault="004238F6" w:rsidP="004238F6">
            <w:pPr>
              <w:adjustRightInd w:val="0"/>
              <w:snapToGrid w:val="0"/>
              <w:spacing w:line="440" w:lineRule="exact"/>
              <w:jc w:val="center"/>
              <w:rPr>
                <w:rFonts w:ascii="宋体" w:hAnsi="宋体"/>
                <w:color w:val="000000"/>
                <w:kern w:val="0"/>
                <w:sz w:val="24"/>
                <w:szCs w:val="24"/>
              </w:rPr>
            </w:pPr>
            <w:r w:rsidRPr="004238F6">
              <w:rPr>
                <w:rFonts w:ascii="宋体" w:hAnsi="宋体"/>
                <w:color w:val="000000"/>
                <w:kern w:val="0"/>
                <w:sz w:val="24"/>
                <w:szCs w:val="24"/>
              </w:rPr>
              <w:t>100</w:t>
            </w:r>
          </w:p>
        </w:tc>
      </w:tr>
    </w:tbl>
    <w:p w14:paraId="25F6FA89"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五、成绩评定</w:t>
      </w:r>
    </w:p>
    <w:p w14:paraId="0EF61471"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（一）总成绩评定</w:t>
      </w:r>
    </w:p>
    <w:p w14:paraId="117AEF25"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lastRenderedPageBreak/>
        <w:t>总成绩=平时成绩×</w:t>
      </w:r>
      <w:r w:rsidRPr="004238F6">
        <w:rPr>
          <w:rFonts w:ascii="宋体" w:eastAsia="宋体" w:hAnsi="宋体" w:cs="Times New Roman" w:hint="eastAsia"/>
          <w:color w:val="000000"/>
          <w:sz w:val="24"/>
          <w:szCs w:val="24"/>
        </w:rPr>
        <w:t>5</w:t>
      </w:r>
      <w:r w:rsidRPr="004238F6">
        <w:rPr>
          <w:rFonts w:ascii="宋体" w:eastAsia="宋体" w:hAnsi="宋体" w:cs="Times New Roman"/>
          <w:color w:val="000000"/>
          <w:sz w:val="24"/>
          <w:szCs w:val="24"/>
        </w:rPr>
        <w:t>0%＋期末成绩×</w:t>
      </w:r>
      <w:r w:rsidRPr="004238F6">
        <w:rPr>
          <w:rFonts w:ascii="宋体" w:eastAsia="宋体" w:hAnsi="宋体" w:cs="Times New Roman" w:hint="eastAsia"/>
          <w:color w:val="000000"/>
          <w:sz w:val="24"/>
          <w:szCs w:val="24"/>
        </w:rPr>
        <w:t>5</w:t>
      </w:r>
      <w:r w:rsidRPr="004238F6">
        <w:rPr>
          <w:rFonts w:ascii="宋体" w:eastAsia="宋体" w:hAnsi="宋体" w:cs="Times New Roman"/>
          <w:color w:val="000000"/>
          <w:sz w:val="24"/>
          <w:szCs w:val="24"/>
        </w:rPr>
        <w:t>0%</w:t>
      </w:r>
    </w:p>
    <w:p w14:paraId="34352BD8" w14:textId="77777777" w:rsidR="004238F6" w:rsidRPr="004238F6" w:rsidRDefault="004238F6" w:rsidP="004238F6">
      <w:pPr>
        <w:adjustRightInd w:val="0"/>
        <w:snapToGrid w:val="0"/>
        <w:spacing w:line="440" w:lineRule="exact"/>
        <w:ind w:firstLineChars="200" w:firstLine="480"/>
        <w:rPr>
          <w:rFonts w:ascii="宋体" w:eastAsia="宋体" w:hAnsi="宋体" w:cs="Times New Roman"/>
          <w:color w:val="000000"/>
          <w:sz w:val="24"/>
          <w:szCs w:val="24"/>
        </w:rPr>
      </w:pPr>
      <w:r w:rsidRPr="004238F6">
        <w:rPr>
          <w:rFonts w:ascii="宋体" w:eastAsia="宋体" w:hAnsi="宋体" w:cs="Times New Roman"/>
          <w:color w:val="000000"/>
          <w:sz w:val="24"/>
          <w:szCs w:val="24"/>
        </w:rPr>
        <w:t>备注：各部分考核成绩比例由教研室研究决定。</w:t>
      </w:r>
    </w:p>
    <w:p w14:paraId="76DFC94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（二）平时成绩评定</w:t>
      </w:r>
    </w:p>
    <w:p w14:paraId="023A3B8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平时成绩=课堂表现×60%＋阶段测试×40%</w:t>
      </w:r>
    </w:p>
    <w:p w14:paraId="0F0B936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建议考核方式：</w:t>
      </w:r>
    </w:p>
    <w:p w14:paraId="4A237219"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（1）课堂表现：依据学生课堂表现评定，</w:t>
      </w:r>
      <w:proofErr w:type="gramStart"/>
      <w:r w:rsidRPr="004238F6">
        <w:rPr>
          <w:rFonts w:ascii="宋体" w:eastAsia="宋体" w:hAnsi="宋体" w:cs="宋体" w:hint="eastAsia"/>
          <w:color w:val="000000"/>
          <w:sz w:val="24"/>
          <w:szCs w:val="24"/>
        </w:rPr>
        <w:t>如小组</w:t>
      </w:r>
      <w:proofErr w:type="gramEnd"/>
      <w:r w:rsidRPr="004238F6">
        <w:rPr>
          <w:rFonts w:ascii="宋体" w:eastAsia="宋体" w:hAnsi="宋体" w:cs="宋体" w:hint="eastAsia"/>
          <w:color w:val="000000"/>
          <w:sz w:val="24"/>
          <w:szCs w:val="24"/>
        </w:rPr>
        <w:t>成果分享、发言与提问、课堂参与程度等。</w:t>
      </w:r>
    </w:p>
    <w:p w14:paraId="4CDD0E16"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（2）阶段测验：依据学生随堂测试、期中测试、专题测试等评定；</w:t>
      </w:r>
    </w:p>
    <w:p w14:paraId="57723623"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（三）期末成绩评定</w:t>
      </w:r>
    </w:p>
    <w:p w14:paraId="5393B5E1"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期末考核主要考察学生对习近平新时代中国特色社会主义思想的基本概念、基本理论和具体实践的理解与运用等。方式为闭卷考试。要求学生掌握基本概念、基本理论和具体实践，运用具体方法解决相关问题。</w:t>
      </w:r>
    </w:p>
    <w:p w14:paraId="64B5586B" w14:textId="77777777" w:rsidR="004238F6" w:rsidRPr="004238F6" w:rsidRDefault="004238F6" w:rsidP="004238F6">
      <w:pPr>
        <w:spacing w:beforeLines="50" w:before="156" w:afterLines="50" w:after="156" w:line="440" w:lineRule="exact"/>
        <w:ind w:firstLineChars="200" w:firstLine="560"/>
        <w:rPr>
          <w:rFonts w:ascii="黑体" w:eastAsia="黑体" w:hAnsi="黑体" w:cs="Times New Roman"/>
          <w:sz w:val="28"/>
          <w:szCs w:val="28"/>
        </w:rPr>
      </w:pPr>
      <w:r w:rsidRPr="004238F6">
        <w:rPr>
          <w:rFonts w:ascii="黑体" w:eastAsia="黑体" w:hAnsi="黑体" w:cs="Times New Roman" w:hint="eastAsia"/>
          <w:sz w:val="28"/>
          <w:szCs w:val="28"/>
        </w:rPr>
        <w:t>六、使用教材、相关推荐书目及课程资源</w:t>
      </w:r>
    </w:p>
    <w:p w14:paraId="1C0DFF5A"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马克思主义理论研究和建设工程重点教材：《习近平新时代中国特色社会主义思想概论》，高等教育出版社、人民出版社，2023年版。</w:t>
      </w:r>
    </w:p>
    <w:p w14:paraId="6009EA8C"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推荐书目：</w:t>
      </w:r>
    </w:p>
    <w:p w14:paraId="7777E84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1.习近平谈治国理政(第4卷)[M].北京：外文出版社，2022.</w:t>
      </w:r>
    </w:p>
    <w:p w14:paraId="4E17E44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2.习近平谈治国理政（第3卷）[M].北京：外文出版社，2020.</w:t>
      </w:r>
    </w:p>
    <w:p w14:paraId="059E7AC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3.习近平谈治国理政（第2卷）[M].北京：外文出版社，2017.</w:t>
      </w:r>
    </w:p>
    <w:p w14:paraId="2BD9C49E"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4.习近平谈治国理政（第1卷再版）[M].北京：外文出版社，2018.</w:t>
      </w:r>
    </w:p>
    <w:p w14:paraId="5C58B970"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5.习近平著作选读（第一卷、第二卷） [M].北京：人民出版社，2023.</w:t>
      </w:r>
    </w:p>
    <w:p w14:paraId="52CEE7EF"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6.习近平新时代中国特色社会主义思想学习纲要[M].北京：学习出版社、人民出版社，2023.</w:t>
      </w:r>
    </w:p>
    <w:p w14:paraId="66A4AB64"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7.习近平新时代中国特色社会主义思想学习问答[M].北京：学习出版社，2021.</w:t>
      </w:r>
    </w:p>
    <w:p w14:paraId="565006ED" w14:textId="77777777" w:rsidR="004238F6" w:rsidRPr="004238F6" w:rsidRDefault="004238F6" w:rsidP="004238F6">
      <w:pPr>
        <w:adjustRightInd w:val="0"/>
        <w:snapToGrid w:val="0"/>
        <w:spacing w:line="440" w:lineRule="exact"/>
        <w:ind w:firstLineChars="200" w:firstLine="480"/>
        <w:rPr>
          <w:rFonts w:ascii="宋体" w:eastAsia="宋体" w:hAnsi="宋体" w:cs="宋体"/>
          <w:color w:val="000000"/>
          <w:sz w:val="24"/>
          <w:szCs w:val="24"/>
        </w:rPr>
      </w:pPr>
      <w:r w:rsidRPr="004238F6">
        <w:rPr>
          <w:rFonts w:ascii="宋体" w:eastAsia="宋体" w:hAnsi="宋体" w:cs="宋体" w:hint="eastAsia"/>
          <w:color w:val="000000"/>
          <w:sz w:val="24"/>
          <w:szCs w:val="24"/>
        </w:rPr>
        <w:t>8.习近平新时代中国特色社会主义思想专题摘编[M].北京：中央文献出版社、党建读物出版社2023.</w:t>
      </w:r>
    </w:p>
    <w:p w14:paraId="572685A4"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七、课程大纲制定依据</w:t>
      </w:r>
    </w:p>
    <w:p w14:paraId="7BE1D2B8"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lastRenderedPageBreak/>
        <w:t>本课程大纲依据中共中央办公厅、国务院办公厅《关于深化新时代学校思想政治理论课改革创新的若干意见》（2019年8月），中共中央宣传部、教育部《新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215DDD7F" w14:textId="77777777" w:rsidR="004238F6" w:rsidRPr="004238F6" w:rsidRDefault="004238F6" w:rsidP="004238F6">
      <w:pPr>
        <w:snapToGrid w:val="0"/>
        <w:spacing w:before="374" w:after="374" w:line="440" w:lineRule="exact"/>
        <w:ind w:firstLineChars="700" w:firstLine="2520"/>
        <w:rPr>
          <w:rFonts w:ascii="黑体" w:eastAsia="黑体" w:hAnsi="黑体"/>
          <w:sz w:val="36"/>
          <w:szCs w:val="36"/>
        </w:rPr>
      </w:pPr>
      <w:r w:rsidRPr="004238F6">
        <w:rPr>
          <w:rFonts w:ascii="黑体" w:eastAsia="黑体" w:hAnsi="黑体" w:hint="eastAsia"/>
          <w:sz w:val="36"/>
          <w:szCs w:val="36"/>
        </w:rPr>
        <w:t xml:space="preserve"> </w:t>
      </w:r>
    </w:p>
    <w:p w14:paraId="29072655" w14:textId="77777777" w:rsidR="004238F6" w:rsidRPr="004238F6" w:rsidRDefault="004238F6" w:rsidP="004238F6">
      <w:pPr>
        <w:rPr>
          <w:rFonts w:ascii="黑体" w:eastAsia="黑体" w:hAnsi="黑体"/>
          <w:sz w:val="36"/>
          <w:szCs w:val="36"/>
        </w:rPr>
      </w:pPr>
      <w:r w:rsidRPr="004238F6">
        <w:rPr>
          <w:rFonts w:ascii="黑体" w:eastAsia="黑体" w:hAnsi="黑体"/>
          <w:sz w:val="36"/>
          <w:szCs w:val="36"/>
        </w:rPr>
        <w:br w:type="page"/>
      </w:r>
    </w:p>
    <w:p w14:paraId="12565283"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24" w:name="_Toc149553282"/>
      <w:r w:rsidRPr="00B31ADA">
        <w:rPr>
          <w:rFonts w:ascii="Calibri" w:eastAsia="宋体" w:hAnsi="Calibri" w:cs="Times New Roman"/>
          <w:b/>
          <w:kern w:val="44"/>
          <w:sz w:val="36"/>
        </w:rPr>
        <w:lastRenderedPageBreak/>
        <w:t>《形势与政策》课程大纲</w:t>
      </w:r>
      <w:bookmarkEnd w:id="24"/>
    </w:p>
    <w:p w14:paraId="14A837F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一、课程基本信息</w:t>
      </w:r>
    </w:p>
    <w:tbl>
      <w:tblPr>
        <w:tblStyle w:val="9"/>
        <w:tblW w:w="8490"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790"/>
      </w:tblGrid>
      <w:tr w:rsidR="004238F6" w:rsidRPr="004238F6" w14:paraId="183A1430"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476F5EA"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2C4D1EC"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形势与政策</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3B62240"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课程代码</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D4CD115"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1610523——1610530</w:t>
            </w:r>
          </w:p>
          <w:p w14:paraId="46FDF8AE"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（2022级及之后）</w:t>
            </w:r>
          </w:p>
        </w:tc>
      </w:tr>
      <w:tr w:rsidR="004238F6" w:rsidRPr="004238F6" w14:paraId="47B8CCB8"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7253B4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A5FAAFF"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通识教育必修课程</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32FC5D1"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学时</w:t>
            </w:r>
          </w:p>
          <w:p w14:paraId="5AC499D9"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/学分</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34EF925"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64学时/2学分</w:t>
            </w:r>
          </w:p>
        </w:tc>
      </w:tr>
      <w:tr w:rsidR="004238F6" w:rsidRPr="004238F6" w14:paraId="78707B76"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792853D"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B0E3931"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BB50A4F"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适用专业</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B5935C5"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全校所有专业</w:t>
            </w:r>
          </w:p>
        </w:tc>
      </w:tr>
      <w:tr w:rsidR="004238F6" w:rsidRPr="004238F6" w14:paraId="69760989"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E3D6737"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课程负责人</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64AD5A82"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刘刚</w:t>
            </w:r>
          </w:p>
        </w:tc>
      </w:tr>
      <w:tr w:rsidR="004238F6" w:rsidRPr="004238F6" w14:paraId="7D1A6F6F"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058C494"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87A4C9E"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刘刚</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6D9FDC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大纲审核人</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3E96D7F"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张子麟</w:t>
            </w:r>
          </w:p>
        </w:tc>
      </w:tr>
      <w:tr w:rsidR="004238F6" w:rsidRPr="004238F6" w14:paraId="0FEAB356"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A31EE68"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先修课程</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6893FA00"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无</w:t>
            </w:r>
          </w:p>
        </w:tc>
      </w:tr>
      <w:tr w:rsidR="004238F6" w:rsidRPr="004238F6" w14:paraId="7C06E313"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9EE9BD8"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课程网址</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11DD90C0"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无</w:t>
            </w:r>
          </w:p>
        </w:tc>
      </w:tr>
    </w:tbl>
    <w:p w14:paraId="2F423B2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二、课程学习目标及与毕业要求的对应关系</w:t>
      </w:r>
    </w:p>
    <w:p w14:paraId="1AE311C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（一）课程学习目标</w:t>
      </w:r>
    </w:p>
    <w:p w14:paraId="142D6F9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通过本课程的学习，学生应达到以下目标：</w:t>
      </w:r>
    </w:p>
    <w:p w14:paraId="2E1D953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1.正确认识新时代国内外形势，包括正确认识世界和中国发展大势，正确认识中国特色和国际比较，正确认识时代责任和历史使命，正确认识远大抱负和脚踏实地。</w:t>
      </w:r>
    </w:p>
    <w:p w14:paraId="3FF352A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深刻领会党的十八以来党和国家事业取得的历史性成就、发生的历史性变革、面临的历史性机遇和挑战，牢固树立马克思主义的形势观与政策观，准确理解党的最新理论成果；培养积极的情感、端正的态度和正确的价值观。</w:t>
      </w:r>
    </w:p>
    <w:p w14:paraId="74B59B9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3.认真学习贯彻习近平新时代中国特色社会主义思想，深刻领悟“两个确立”的决定性意义，进一步增强“四个意识”、坚定“四个自信”、做到“两个维护”，努力成为担当民族复兴大任的时代新人。</w:t>
      </w:r>
    </w:p>
    <w:p w14:paraId="761DE28A"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（二）课程学习目标与（师范教育专业）毕业要求的对应关系</w:t>
      </w:r>
    </w:p>
    <w:tbl>
      <w:tblPr>
        <w:tblW w:w="82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565"/>
        <w:gridCol w:w="1488"/>
        <w:gridCol w:w="5188"/>
      </w:tblGrid>
      <w:tr w:rsidR="004238F6" w:rsidRPr="004238F6" w14:paraId="467C23D5" w14:textId="77777777" w:rsidTr="001322D7">
        <w:trPr>
          <w:trHeight w:val="454"/>
          <w:jc w:val="center"/>
        </w:trPr>
        <w:tc>
          <w:tcPr>
            <w:tcW w:w="1565" w:type="dxa"/>
            <w:tcBorders>
              <w:top w:val="single" w:sz="8" w:space="0" w:color="000000"/>
              <w:left w:val="single" w:sz="8" w:space="0" w:color="000000"/>
              <w:bottom w:val="single" w:sz="8" w:space="0" w:color="000000"/>
              <w:right w:val="single" w:sz="8" w:space="0" w:color="000000"/>
            </w:tcBorders>
            <w:vAlign w:val="center"/>
          </w:tcPr>
          <w:p w14:paraId="7388B27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488" w:type="dxa"/>
            <w:tcBorders>
              <w:top w:val="single" w:sz="8" w:space="0" w:color="000000"/>
              <w:left w:val="single" w:sz="8" w:space="0" w:color="000000"/>
              <w:bottom w:val="single" w:sz="8" w:space="0" w:color="000000"/>
              <w:right w:val="single" w:sz="8" w:space="0" w:color="000000"/>
            </w:tcBorders>
            <w:vAlign w:val="center"/>
          </w:tcPr>
          <w:p w14:paraId="5E3302C0"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188" w:type="dxa"/>
            <w:tcBorders>
              <w:top w:val="single" w:sz="8" w:space="0" w:color="000000"/>
              <w:left w:val="single" w:sz="8" w:space="0" w:color="000000"/>
              <w:bottom w:val="single" w:sz="8" w:space="0" w:color="000000"/>
              <w:right w:val="single" w:sz="8" w:space="0" w:color="000000"/>
            </w:tcBorders>
            <w:vAlign w:val="center"/>
          </w:tcPr>
          <w:p w14:paraId="65FD6E4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0C2DA2A0" w14:textId="77777777" w:rsidTr="001322D7">
        <w:trPr>
          <w:trHeight w:val="454"/>
          <w:jc w:val="center"/>
        </w:trPr>
        <w:tc>
          <w:tcPr>
            <w:tcW w:w="1565" w:type="dxa"/>
            <w:tcBorders>
              <w:top w:val="single" w:sz="8" w:space="0" w:color="000000"/>
              <w:left w:val="single" w:sz="8" w:space="0" w:color="000000"/>
              <w:bottom w:val="single" w:sz="8" w:space="0" w:color="000000"/>
              <w:right w:val="single" w:sz="8" w:space="0" w:color="000000"/>
            </w:tcBorders>
            <w:vAlign w:val="center"/>
          </w:tcPr>
          <w:p w14:paraId="23778942"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szCs w:val="24"/>
              </w:rPr>
              <w:t>课程目标1</w:t>
            </w:r>
          </w:p>
          <w:p w14:paraId="3BD96B83" w14:textId="77777777" w:rsidR="004238F6" w:rsidRPr="004238F6" w:rsidRDefault="004238F6" w:rsidP="004238F6">
            <w:pPr>
              <w:spacing w:line="440" w:lineRule="exact"/>
              <w:jc w:val="center"/>
              <w:rPr>
                <w:rFonts w:ascii="宋体" w:eastAsia="宋体" w:hAnsi="宋体" w:cs="宋体"/>
                <w:kern w:val="0"/>
                <w:sz w:val="24"/>
                <w:szCs w:val="24"/>
              </w:rPr>
            </w:pPr>
          </w:p>
        </w:tc>
        <w:tc>
          <w:tcPr>
            <w:tcW w:w="1488" w:type="dxa"/>
            <w:tcBorders>
              <w:top w:val="single" w:sz="8" w:space="0" w:color="000000"/>
              <w:left w:val="single" w:sz="8" w:space="0" w:color="000000"/>
              <w:bottom w:val="single" w:sz="8" w:space="0" w:color="000000"/>
              <w:right w:val="single" w:sz="8" w:space="0" w:color="000000"/>
            </w:tcBorders>
            <w:vAlign w:val="center"/>
          </w:tcPr>
          <w:p w14:paraId="1EFE65D2" w14:textId="77777777" w:rsidR="004238F6" w:rsidRPr="004238F6" w:rsidRDefault="004238F6" w:rsidP="004238F6">
            <w:pPr>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7.学会反思（M）</w:t>
            </w:r>
          </w:p>
        </w:tc>
        <w:tc>
          <w:tcPr>
            <w:tcW w:w="5188" w:type="dxa"/>
            <w:tcBorders>
              <w:top w:val="single" w:sz="8" w:space="0" w:color="000000"/>
              <w:left w:val="single" w:sz="8" w:space="0" w:color="000000"/>
              <w:bottom w:val="single" w:sz="8" w:space="0" w:color="000000"/>
              <w:right w:val="single" w:sz="8" w:space="0" w:color="000000"/>
            </w:tcBorders>
            <w:vAlign w:val="center"/>
          </w:tcPr>
          <w:p w14:paraId="2094EBFA" w14:textId="77777777" w:rsidR="004238F6" w:rsidRPr="004238F6" w:rsidRDefault="004238F6" w:rsidP="004238F6">
            <w:pPr>
              <w:spacing w:line="440" w:lineRule="exact"/>
              <w:ind w:firstLineChars="200" w:firstLine="480"/>
              <w:jc w:val="left"/>
              <w:rPr>
                <w:rFonts w:ascii="宋体" w:eastAsia="宋体" w:hAnsi="宋体" w:cs="宋体"/>
                <w:sz w:val="24"/>
                <w:szCs w:val="24"/>
              </w:rPr>
            </w:pPr>
            <w:r w:rsidRPr="004238F6">
              <w:rPr>
                <w:rFonts w:ascii="宋体" w:eastAsia="宋体" w:hAnsi="宋体" w:cs="宋体" w:hint="eastAsia"/>
                <w:sz w:val="24"/>
                <w:szCs w:val="24"/>
              </w:rPr>
              <w:t>具有终身学习与专业发展意识，养成自主学习能力，了解国内外中学教育改革发展动态，能够根据新时代中学教育发展需求，制定专业学习和职业生涯规划。善于反思，初步掌握反思方法和技能，具有一定的教育教学创新意识和创新能力，能够运用批判性思维分析和解决教育教学问题，养成教育反思能力。</w:t>
            </w:r>
          </w:p>
        </w:tc>
      </w:tr>
      <w:tr w:rsidR="004238F6" w:rsidRPr="004238F6" w14:paraId="490436BE" w14:textId="77777777" w:rsidTr="001322D7">
        <w:trPr>
          <w:trHeight w:val="454"/>
          <w:jc w:val="center"/>
        </w:trPr>
        <w:tc>
          <w:tcPr>
            <w:tcW w:w="1565" w:type="dxa"/>
            <w:tcBorders>
              <w:top w:val="single" w:sz="8" w:space="0" w:color="000000"/>
              <w:left w:val="single" w:sz="8" w:space="0" w:color="000000"/>
              <w:bottom w:val="single" w:sz="8" w:space="0" w:color="000000"/>
              <w:right w:val="single" w:sz="8" w:space="0" w:color="000000"/>
            </w:tcBorders>
            <w:vAlign w:val="center"/>
          </w:tcPr>
          <w:p w14:paraId="4DC48E92"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课程目标2</w:t>
            </w:r>
          </w:p>
          <w:p w14:paraId="089E4498" w14:textId="77777777" w:rsidR="004238F6" w:rsidRPr="004238F6" w:rsidRDefault="004238F6" w:rsidP="004238F6">
            <w:pPr>
              <w:spacing w:line="440" w:lineRule="exact"/>
              <w:jc w:val="center"/>
              <w:rPr>
                <w:rFonts w:ascii="宋体" w:eastAsia="宋体" w:hAnsi="宋体" w:cs="宋体"/>
                <w:kern w:val="0"/>
                <w:sz w:val="24"/>
                <w:szCs w:val="24"/>
              </w:rPr>
            </w:pPr>
            <w:r w:rsidRPr="004238F6">
              <w:rPr>
                <w:rFonts w:ascii="宋体" w:eastAsia="宋体" w:hAnsi="宋体" w:cs="宋体" w:hint="eastAsia"/>
                <w:sz w:val="24"/>
              </w:rPr>
              <w:t>课程目标3</w:t>
            </w:r>
          </w:p>
        </w:tc>
        <w:tc>
          <w:tcPr>
            <w:tcW w:w="1488" w:type="dxa"/>
            <w:tcBorders>
              <w:top w:val="single" w:sz="8" w:space="0" w:color="000000"/>
              <w:left w:val="single" w:sz="8" w:space="0" w:color="000000"/>
              <w:bottom w:val="single" w:sz="8" w:space="0" w:color="000000"/>
              <w:right w:val="single" w:sz="8" w:space="0" w:color="000000"/>
            </w:tcBorders>
            <w:vAlign w:val="center"/>
          </w:tcPr>
          <w:p w14:paraId="3ABA2E9F" w14:textId="77777777" w:rsidR="004238F6" w:rsidRPr="004238F6" w:rsidRDefault="004238F6" w:rsidP="004238F6">
            <w:pPr>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1.师德规范（H）</w:t>
            </w:r>
          </w:p>
        </w:tc>
        <w:tc>
          <w:tcPr>
            <w:tcW w:w="5188" w:type="dxa"/>
            <w:tcBorders>
              <w:top w:val="single" w:sz="8" w:space="0" w:color="000000"/>
              <w:left w:val="single" w:sz="8" w:space="0" w:color="000000"/>
              <w:bottom w:val="single" w:sz="8" w:space="0" w:color="000000"/>
              <w:right w:val="single" w:sz="8" w:space="0" w:color="000000"/>
            </w:tcBorders>
            <w:vAlign w:val="center"/>
          </w:tcPr>
          <w:p w14:paraId="139B5478" w14:textId="77777777" w:rsidR="004238F6" w:rsidRPr="004238F6" w:rsidRDefault="004238F6" w:rsidP="004238F6">
            <w:pPr>
              <w:spacing w:line="440" w:lineRule="exact"/>
              <w:ind w:firstLineChars="200" w:firstLine="480"/>
              <w:jc w:val="left"/>
              <w:rPr>
                <w:rFonts w:ascii="宋体" w:eastAsia="宋体" w:hAnsi="宋体" w:cs="宋体"/>
                <w:sz w:val="24"/>
                <w:szCs w:val="24"/>
              </w:rPr>
            </w:pPr>
            <w:proofErr w:type="gramStart"/>
            <w:r w:rsidRPr="004238F6">
              <w:rPr>
                <w:rFonts w:ascii="宋体" w:eastAsia="宋体" w:hAnsi="宋体" w:cs="宋体" w:hint="eastAsia"/>
                <w:sz w:val="24"/>
                <w:szCs w:val="24"/>
              </w:rPr>
              <w:t>践行</w:t>
            </w:r>
            <w:proofErr w:type="gramEnd"/>
            <w:r w:rsidRPr="004238F6">
              <w:rPr>
                <w:rFonts w:ascii="宋体" w:eastAsia="宋体" w:hAnsi="宋体" w:cs="宋体" w:hint="eastAsia"/>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41B4E4E0"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hint="eastAsia"/>
          <w:sz w:val="28"/>
          <w:szCs w:val="28"/>
        </w:rPr>
        <w:t>（三）课程学习目标与（工程教育专业）毕业要求的对应关系</w:t>
      </w:r>
    </w:p>
    <w:tbl>
      <w:tblPr>
        <w:tblW w:w="8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11"/>
        <w:gridCol w:w="1615"/>
        <w:gridCol w:w="5286"/>
      </w:tblGrid>
      <w:tr w:rsidR="004238F6" w:rsidRPr="004238F6" w14:paraId="260D6C93" w14:textId="77777777" w:rsidTr="001322D7">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53BD34A6"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615" w:type="dxa"/>
            <w:tcBorders>
              <w:top w:val="single" w:sz="8" w:space="0" w:color="000000"/>
              <w:left w:val="single" w:sz="8" w:space="0" w:color="000000"/>
              <w:bottom w:val="single" w:sz="8" w:space="0" w:color="000000"/>
              <w:right w:val="single" w:sz="8" w:space="0" w:color="000000"/>
            </w:tcBorders>
            <w:vAlign w:val="center"/>
          </w:tcPr>
          <w:p w14:paraId="1C99A4E4"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w:t>
            </w:r>
          </w:p>
          <w:p w14:paraId="4D577779"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w:t>
            </w:r>
          </w:p>
        </w:tc>
        <w:tc>
          <w:tcPr>
            <w:tcW w:w="5286" w:type="dxa"/>
            <w:tcBorders>
              <w:top w:val="single" w:sz="8" w:space="0" w:color="000000"/>
              <w:left w:val="single" w:sz="8" w:space="0" w:color="000000"/>
              <w:bottom w:val="single" w:sz="8" w:space="0" w:color="000000"/>
              <w:right w:val="single" w:sz="8" w:space="0" w:color="000000"/>
            </w:tcBorders>
            <w:vAlign w:val="center"/>
          </w:tcPr>
          <w:p w14:paraId="2F8F4316"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7D5A5C98" w14:textId="77777777" w:rsidTr="001322D7">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6C0B051D" w14:textId="77777777" w:rsidR="004238F6" w:rsidRPr="004238F6" w:rsidRDefault="004238F6" w:rsidP="004238F6">
            <w:pPr>
              <w:spacing w:line="440" w:lineRule="exact"/>
              <w:jc w:val="center"/>
              <w:rPr>
                <w:rFonts w:ascii="宋体" w:eastAsia="宋体" w:hAnsi="宋体"/>
                <w:kern w:val="0"/>
                <w:sz w:val="24"/>
                <w:szCs w:val="24"/>
              </w:rPr>
            </w:pPr>
            <w:r w:rsidRPr="004238F6">
              <w:rPr>
                <w:rFonts w:ascii="宋体" w:eastAsia="宋体" w:hAnsi="宋体" w:hint="eastAsia"/>
                <w:sz w:val="24"/>
              </w:rPr>
              <w:t>课程目标1</w:t>
            </w:r>
          </w:p>
        </w:tc>
        <w:tc>
          <w:tcPr>
            <w:tcW w:w="1615" w:type="dxa"/>
            <w:tcBorders>
              <w:top w:val="single" w:sz="8" w:space="0" w:color="000000"/>
              <w:left w:val="single" w:sz="8" w:space="0" w:color="000000"/>
              <w:bottom w:val="single" w:sz="8" w:space="0" w:color="000000"/>
              <w:right w:val="single" w:sz="8" w:space="0" w:color="000000"/>
            </w:tcBorders>
            <w:vAlign w:val="center"/>
          </w:tcPr>
          <w:p w14:paraId="7DD00ED6" w14:textId="77777777" w:rsidR="004238F6" w:rsidRPr="004238F6" w:rsidRDefault="004238F6" w:rsidP="004238F6">
            <w:pPr>
              <w:spacing w:line="440" w:lineRule="exact"/>
              <w:jc w:val="center"/>
              <w:rPr>
                <w:rFonts w:ascii="宋体" w:eastAsia="宋体" w:hAnsi="宋体"/>
                <w:kern w:val="0"/>
                <w:sz w:val="24"/>
                <w:szCs w:val="24"/>
              </w:rPr>
            </w:pPr>
            <w:r w:rsidRPr="004238F6">
              <w:rPr>
                <w:rFonts w:ascii="宋体" w:eastAsia="宋体" w:hAnsi="宋体" w:hint="eastAsia"/>
                <w:kern w:val="0"/>
                <w:sz w:val="24"/>
                <w:szCs w:val="24"/>
              </w:rPr>
              <w:t>3.设计 / 开发解决方案（M）</w:t>
            </w:r>
          </w:p>
        </w:tc>
        <w:tc>
          <w:tcPr>
            <w:tcW w:w="5286" w:type="dxa"/>
            <w:tcBorders>
              <w:top w:val="single" w:sz="8" w:space="0" w:color="000000"/>
              <w:left w:val="single" w:sz="8" w:space="0" w:color="000000"/>
              <w:bottom w:val="single" w:sz="8" w:space="0" w:color="000000"/>
              <w:right w:val="single" w:sz="8" w:space="0" w:color="000000"/>
            </w:tcBorders>
            <w:vAlign w:val="center"/>
          </w:tcPr>
          <w:p w14:paraId="31D617C3" w14:textId="77777777" w:rsidR="004238F6" w:rsidRPr="004238F6" w:rsidRDefault="004238F6" w:rsidP="004238F6">
            <w:pPr>
              <w:spacing w:line="440" w:lineRule="exact"/>
              <w:ind w:firstLineChars="200" w:firstLine="480"/>
              <w:jc w:val="left"/>
              <w:rPr>
                <w:rFonts w:ascii="宋体" w:eastAsia="宋体" w:hAnsi="宋体"/>
                <w:kern w:val="0"/>
                <w:sz w:val="24"/>
                <w:szCs w:val="24"/>
              </w:rPr>
            </w:pPr>
            <w:r w:rsidRPr="004238F6">
              <w:rPr>
                <w:rFonts w:ascii="宋体" w:eastAsia="宋体" w:hAnsi="宋体" w:hint="eastAsia"/>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4238F6" w:rsidRPr="004238F6" w14:paraId="2B55DF68" w14:textId="77777777" w:rsidTr="001322D7">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0E9F1B5F" w14:textId="77777777" w:rsidR="004238F6" w:rsidRPr="004238F6" w:rsidRDefault="004238F6" w:rsidP="004238F6">
            <w:pPr>
              <w:spacing w:line="440" w:lineRule="exact"/>
              <w:jc w:val="center"/>
              <w:rPr>
                <w:rFonts w:ascii="宋体" w:eastAsia="宋体" w:hAnsi="宋体"/>
                <w:kern w:val="0"/>
                <w:sz w:val="24"/>
                <w:szCs w:val="24"/>
              </w:rPr>
            </w:pPr>
            <w:r w:rsidRPr="004238F6">
              <w:rPr>
                <w:rFonts w:ascii="宋体" w:eastAsia="宋体" w:hAnsi="宋体" w:hint="eastAsia"/>
                <w:sz w:val="24"/>
              </w:rPr>
              <w:t>课程目标2课程目标3</w:t>
            </w:r>
          </w:p>
        </w:tc>
        <w:tc>
          <w:tcPr>
            <w:tcW w:w="1615" w:type="dxa"/>
            <w:tcBorders>
              <w:top w:val="single" w:sz="8" w:space="0" w:color="000000"/>
              <w:left w:val="single" w:sz="8" w:space="0" w:color="000000"/>
              <w:bottom w:val="single" w:sz="8" w:space="0" w:color="000000"/>
              <w:right w:val="single" w:sz="8" w:space="0" w:color="000000"/>
            </w:tcBorders>
            <w:vAlign w:val="center"/>
          </w:tcPr>
          <w:p w14:paraId="08E9D193" w14:textId="77777777" w:rsidR="004238F6" w:rsidRPr="004238F6" w:rsidRDefault="004238F6" w:rsidP="004238F6">
            <w:pPr>
              <w:spacing w:line="440" w:lineRule="exact"/>
              <w:jc w:val="center"/>
              <w:rPr>
                <w:rFonts w:ascii="宋体" w:eastAsia="宋体" w:hAnsi="宋体"/>
                <w:kern w:val="0"/>
                <w:sz w:val="24"/>
                <w:szCs w:val="24"/>
              </w:rPr>
            </w:pPr>
            <w:r w:rsidRPr="004238F6">
              <w:rPr>
                <w:rFonts w:ascii="宋体" w:eastAsia="宋体" w:hAnsi="宋体" w:hint="eastAsia"/>
                <w:kern w:val="0"/>
                <w:sz w:val="24"/>
                <w:szCs w:val="24"/>
              </w:rPr>
              <w:t>8</w:t>
            </w:r>
            <w:r w:rsidRPr="004238F6">
              <w:rPr>
                <w:rFonts w:ascii="宋体" w:eastAsia="宋体" w:hAnsi="宋体"/>
                <w:kern w:val="0"/>
                <w:sz w:val="24"/>
                <w:szCs w:val="24"/>
              </w:rPr>
              <w:t>.</w:t>
            </w:r>
            <w:r w:rsidRPr="004238F6">
              <w:rPr>
                <w:rFonts w:ascii="宋体" w:eastAsia="宋体" w:hAnsi="宋体" w:hint="eastAsia"/>
                <w:kern w:val="0"/>
                <w:sz w:val="24"/>
                <w:szCs w:val="24"/>
              </w:rPr>
              <w:t>职业规范（H）</w:t>
            </w:r>
          </w:p>
        </w:tc>
        <w:tc>
          <w:tcPr>
            <w:tcW w:w="5286" w:type="dxa"/>
            <w:tcBorders>
              <w:top w:val="single" w:sz="8" w:space="0" w:color="000000"/>
              <w:left w:val="single" w:sz="8" w:space="0" w:color="000000"/>
              <w:bottom w:val="single" w:sz="8" w:space="0" w:color="000000"/>
              <w:right w:val="single" w:sz="8" w:space="0" w:color="000000"/>
            </w:tcBorders>
            <w:vAlign w:val="center"/>
          </w:tcPr>
          <w:p w14:paraId="0D19A183" w14:textId="77777777" w:rsidR="004238F6" w:rsidRPr="004238F6" w:rsidRDefault="004238F6" w:rsidP="004238F6">
            <w:pPr>
              <w:spacing w:line="440" w:lineRule="exact"/>
              <w:ind w:firstLineChars="200" w:firstLine="480"/>
              <w:jc w:val="left"/>
              <w:rPr>
                <w:rFonts w:ascii="宋体" w:eastAsia="宋体" w:hAnsi="宋体"/>
                <w:kern w:val="0"/>
                <w:sz w:val="24"/>
                <w:szCs w:val="24"/>
              </w:rPr>
            </w:pPr>
            <w:r w:rsidRPr="004238F6">
              <w:rPr>
                <w:rFonts w:ascii="宋体" w:eastAsia="宋体" w:hAnsi="宋体" w:hint="eastAsia"/>
                <w:kern w:val="0"/>
                <w:sz w:val="24"/>
                <w:szCs w:val="24"/>
              </w:rPr>
              <w:t>具有人文社会科学素养、社会 责任感，能够在工程实践中理解并遵守工程职业道德和规范，履行责任。</w:t>
            </w:r>
          </w:p>
        </w:tc>
      </w:tr>
    </w:tbl>
    <w:p w14:paraId="186850D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三、课程学习内容及与课程学习目标的对应关系</w:t>
      </w:r>
    </w:p>
    <w:p w14:paraId="74F1A9C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（一）课程学习内容</w:t>
      </w:r>
    </w:p>
    <w:p w14:paraId="760A6206"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sz w:val="28"/>
          <w:szCs w:val="28"/>
        </w:rPr>
        <w:t>专题</w:t>
      </w:r>
      <w:proofErr w:type="gramStart"/>
      <w:r w:rsidRPr="004238F6">
        <w:rPr>
          <w:rFonts w:ascii="黑体" w:eastAsia="黑体" w:hAnsi="黑体"/>
          <w:sz w:val="28"/>
          <w:szCs w:val="28"/>
        </w:rPr>
        <w:t>一</w:t>
      </w:r>
      <w:proofErr w:type="gramEnd"/>
      <w:r w:rsidRPr="004238F6">
        <w:rPr>
          <w:rFonts w:ascii="黑体" w:eastAsia="黑体" w:hAnsi="黑体"/>
          <w:sz w:val="28"/>
          <w:szCs w:val="28"/>
        </w:rPr>
        <w:t xml:space="preserve">　加强党的建设和</w:t>
      </w:r>
      <w:r w:rsidRPr="004238F6">
        <w:rPr>
          <w:rFonts w:ascii="黑体" w:eastAsia="黑体" w:hAnsi="黑体" w:hint="eastAsia"/>
          <w:sz w:val="28"/>
          <w:szCs w:val="28"/>
        </w:rPr>
        <w:t>新时代新征程</w:t>
      </w:r>
      <w:r w:rsidRPr="004238F6">
        <w:rPr>
          <w:rFonts w:ascii="黑体" w:eastAsia="黑体" w:hAnsi="黑体"/>
          <w:sz w:val="28"/>
          <w:szCs w:val="28"/>
        </w:rPr>
        <w:t>专题</w:t>
      </w:r>
    </w:p>
    <w:p w14:paraId="075F6569"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【学习目标】</w:t>
      </w:r>
    </w:p>
    <w:p w14:paraId="71C22FE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1.认知类目标：正确认识党的十八大以来，我们党以自我革命精神推进全面从严治党的显著成效；全面认识新时代的历史性成就和历史性变革，党的二十大擘画的全面建设社会主义现代化国家的新目标和新蓝图。</w:t>
      </w:r>
    </w:p>
    <w:p w14:paraId="41B4AB0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2.过程与方法类目标：感悟习近平新时代中国特色社会主义思想的实践伟力深刻领会党的二十大主题的深刻内涵，以中国式现代化全面推进中华民族伟大复兴。</w:t>
      </w:r>
    </w:p>
    <w:p w14:paraId="4B12EE8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坚信中华民族伟大复兴已经进入不可逆转的历史进程，深刻领悟“两个确立”的决定性意义，进一步增强“四个意识”、坚定“四个自信”、做到“两个维护”，在思想上政治上行动上同以习近平同志为核心的党中央保持高度一致。</w:t>
      </w:r>
    </w:p>
    <w:p w14:paraId="3056BFD0"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0B095C9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1.贯彻落实新时代党的组织路线，努力把党建设得更加坚强有力；</w:t>
      </w:r>
    </w:p>
    <w:p w14:paraId="0130DD8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2.新时代10年的伟大变革及其里程碑意义；</w:t>
      </w:r>
    </w:p>
    <w:p w14:paraId="4AAF360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3.党和国家事业所处的新方位、谋划的新目标、制定的新部署；</w:t>
      </w:r>
    </w:p>
    <w:p w14:paraId="3EB83D9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4.中国式现代化的探索历程、基本特征和本质要求；</w:t>
      </w:r>
    </w:p>
    <w:p w14:paraId="3D1F1AF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5.前进道路上保持应对风险挑战的战略定力；</w:t>
      </w:r>
    </w:p>
    <w:p w14:paraId="6D59C15A"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【重点】</w:t>
      </w:r>
    </w:p>
    <w:p w14:paraId="275B9B2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1.党的政治建设、思想建设、组织建设、作风建设、纪律建设以及贯穿其中的制度建设的新举措新成效；</w:t>
      </w:r>
    </w:p>
    <w:p w14:paraId="005CBC0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2.在历史对照中全面阐述新时代10年伟大变革的里程碑意义。</w:t>
      </w:r>
    </w:p>
    <w:p w14:paraId="00A6389B"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03D6408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1.党的二十大的基本精神、主要内容以及召开的重大历史意义和政治意义；</w:t>
      </w:r>
    </w:p>
    <w:p w14:paraId="4D76D91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2.“两个确立”对新时代党和国家事业发展、对推进中华民族伟大复兴历史进程所具有的决定性意义。</w:t>
      </w:r>
    </w:p>
    <w:p w14:paraId="63743108"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7B89F7A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1.通过教师系统讲授和学生自主探究相结合，阐明中国共产党领导是中国特</w:t>
      </w:r>
      <w:r w:rsidRPr="004238F6">
        <w:rPr>
          <w:rFonts w:ascii="宋体" w:eastAsia="宋体" w:hAnsi="宋体" w:cs="宋体" w:hint="eastAsia"/>
          <w:sz w:val="24"/>
          <w:szCs w:val="24"/>
        </w:rPr>
        <w:lastRenderedPageBreak/>
        <w:t>色社会主义</w:t>
      </w:r>
      <w:proofErr w:type="gramStart"/>
      <w:r w:rsidRPr="004238F6">
        <w:rPr>
          <w:rFonts w:ascii="宋体" w:eastAsia="宋体" w:hAnsi="宋体" w:cs="宋体" w:hint="eastAsia"/>
          <w:sz w:val="24"/>
          <w:szCs w:val="24"/>
        </w:rPr>
        <w:t>最</w:t>
      </w:r>
      <w:proofErr w:type="gramEnd"/>
      <w:r w:rsidRPr="004238F6">
        <w:rPr>
          <w:rFonts w:ascii="宋体" w:eastAsia="宋体" w:hAnsi="宋体" w:cs="宋体" w:hint="eastAsia"/>
          <w:sz w:val="24"/>
          <w:szCs w:val="24"/>
        </w:rPr>
        <w:t>本质的特征，新时代十年伟大变革的里程碑意义，中国式现代化的基本特征和本质要求等；</w:t>
      </w:r>
    </w:p>
    <w:p w14:paraId="76EE327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2.通过案例分析，结合党的二十大的基本精神、主要内容和召开意义，深刻理解“两个确立”对新时代党和国家事业发展、对推进中华民族伟大复兴历史进程所具有的决定性意义等。</w:t>
      </w:r>
    </w:p>
    <w:p w14:paraId="2B12914A"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025C952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1.新时代10年我国取得了历史性成就和历史性变革，其根本原因是什么？</w:t>
      </w:r>
    </w:p>
    <w:p w14:paraId="34D3E29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2.中国的现代化建设为什么不能走西方国家现代化的老路？</w:t>
      </w:r>
    </w:p>
    <w:p w14:paraId="3FA9D09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3.在新征程上面对风高浪</w:t>
      </w:r>
      <w:proofErr w:type="gramStart"/>
      <w:r w:rsidRPr="004238F6">
        <w:rPr>
          <w:rFonts w:ascii="宋体" w:eastAsia="宋体" w:hAnsi="宋体" w:cs="宋体" w:hint="eastAsia"/>
          <w:sz w:val="24"/>
          <w:szCs w:val="24"/>
        </w:rPr>
        <w:t>急甚至</w:t>
      </w:r>
      <w:proofErr w:type="gramEnd"/>
      <w:r w:rsidRPr="004238F6">
        <w:rPr>
          <w:rFonts w:ascii="宋体" w:eastAsia="宋体" w:hAnsi="宋体" w:cs="宋体" w:hint="eastAsia"/>
          <w:sz w:val="24"/>
          <w:szCs w:val="24"/>
        </w:rPr>
        <w:t>惊涛骇浪的重大考验，我们应保持怎样的战略定力？</w:t>
      </w:r>
    </w:p>
    <w:p w14:paraId="70B43819"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sz w:val="28"/>
          <w:szCs w:val="28"/>
        </w:rPr>
        <w:t>专题二　我国经济社会发展专题</w:t>
      </w:r>
    </w:p>
    <w:p w14:paraId="4CD911F7"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【学习目标】</w:t>
      </w:r>
    </w:p>
    <w:p w14:paraId="3E93066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1.认知类目标：正确认识建设全国统一大市场是实现高质量发展的制度基础，澄清关于全国统一大市场建设过程中的认识误区；充分认识在新时代新征程上，人才是实现民族振兴、赢得国际竞争主动的战略资源；</w:t>
      </w:r>
    </w:p>
    <w:p w14:paraId="29685BF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2.过程与方法类目标：深刻领会</w:t>
      </w:r>
      <w:proofErr w:type="gramStart"/>
      <w:r w:rsidRPr="004238F6">
        <w:rPr>
          <w:rFonts w:ascii="宋体" w:eastAsia="宋体" w:hAnsi="宋体" w:cs="宋体" w:hint="eastAsia"/>
          <w:sz w:val="24"/>
          <w:szCs w:val="24"/>
        </w:rPr>
        <w:t>建设建设</w:t>
      </w:r>
      <w:proofErr w:type="gramEnd"/>
      <w:r w:rsidRPr="004238F6">
        <w:rPr>
          <w:rFonts w:ascii="宋体" w:eastAsia="宋体" w:hAnsi="宋体" w:cs="宋体" w:hint="eastAsia"/>
          <w:sz w:val="24"/>
          <w:szCs w:val="24"/>
        </w:rPr>
        <w:t>统一大市场，畅通全国大循环能够为我国经济社会发展蓄积更为强劲的动能；深刻领会教育、科技、人才是全面建设社会主义现代化国家的基础性和战略性支撑；</w:t>
      </w:r>
    </w:p>
    <w:p w14:paraId="239C79A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3.情感、态度、价值观类目标：引导学生进一步坚定对中国经济光明前景的信心；同时，引导学生深怀爱国之心、砥砺报国之志，成为为国所需的栋梁之材，肩负起时代赋予的使命责任。</w:t>
      </w:r>
    </w:p>
    <w:p w14:paraId="44F2F519"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37B1913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1.建设全国统一大市场取得的成效和重要意义；</w:t>
      </w:r>
    </w:p>
    <w:p w14:paraId="321D5369"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2.建设全国统一大市场需要破除的认识误区；</w:t>
      </w:r>
    </w:p>
    <w:p w14:paraId="2A15A7D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3.建设全国统一大市场的路径举措；</w:t>
      </w:r>
    </w:p>
    <w:p w14:paraId="1BD545B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4.我国实施人才强国战略的现实</w:t>
      </w:r>
      <w:proofErr w:type="gramStart"/>
      <w:r w:rsidRPr="004238F6">
        <w:rPr>
          <w:rFonts w:ascii="宋体" w:eastAsia="宋体" w:hAnsi="宋体" w:cs="宋体" w:hint="eastAsia"/>
          <w:sz w:val="24"/>
          <w:szCs w:val="24"/>
        </w:rPr>
        <w:t>考量</w:t>
      </w:r>
      <w:proofErr w:type="gramEnd"/>
      <w:r w:rsidRPr="004238F6">
        <w:rPr>
          <w:rFonts w:ascii="宋体" w:eastAsia="宋体" w:hAnsi="宋体" w:cs="宋体" w:hint="eastAsia"/>
          <w:sz w:val="24"/>
          <w:szCs w:val="24"/>
        </w:rPr>
        <w:t>；</w:t>
      </w:r>
    </w:p>
    <w:p w14:paraId="5FDF559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5.新时代我国人才发展面临的问题及对策措施。</w:t>
      </w:r>
    </w:p>
    <w:p w14:paraId="15E27358"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【重点】</w:t>
      </w:r>
    </w:p>
    <w:p w14:paraId="2B6FBE6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1.建设全国统一大市场取得的成效和重要意义；</w:t>
      </w:r>
    </w:p>
    <w:p w14:paraId="78E746A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2.建设全国统一大市场的路径举措；</w:t>
      </w:r>
    </w:p>
    <w:p w14:paraId="5B8F914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3.新时代我国人才发展面临的问题及对策措施。</w:t>
      </w:r>
    </w:p>
    <w:p w14:paraId="2DC5F5D7"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1E74FBC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1.建设全国统一大市场需要破除的认识误区；</w:t>
      </w:r>
    </w:p>
    <w:p w14:paraId="08EC678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2.深刻阐释人才作为第一资源对我国经济社会发展的重要意义。</w:t>
      </w:r>
    </w:p>
    <w:p w14:paraId="704D46AA"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5F9CDBA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1.通过教师系统讲授和学生自主探究相结合，引导学生了解当前我国经济形势总体是好的，但经济发展面临的国际环境和国内条件都在发生深刻而复杂的变化；</w:t>
      </w:r>
    </w:p>
    <w:p w14:paraId="1FA42F5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2.通过案例分析，结合中华人民共和国国史，特别是改革开放史，强调新时代以来党中央关于经济建设、政治建设、文化建设、社会建设、生态文明建设的新决策新部署。</w:t>
      </w:r>
    </w:p>
    <w:p w14:paraId="78B854D2"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529AFC0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1.为什么说建设全国统一大市场关系党和国家事业发展全局？</w:t>
      </w:r>
    </w:p>
    <w:p w14:paraId="1EC4004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2.我国市场有哪些特点及优势？</w:t>
      </w:r>
    </w:p>
    <w:p w14:paraId="604C365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3.在新时代，我们该如何深入实施人才强国战略？</w:t>
      </w:r>
    </w:p>
    <w:p w14:paraId="66CD22BC"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sz w:val="28"/>
          <w:szCs w:val="28"/>
        </w:rPr>
        <w:t>专题三　港澳台形势与政策专题</w:t>
      </w:r>
    </w:p>
    <w:p w14:paraId="66BA678D"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【学习目标】</w:t>
      </w:r>
    </w:p>
    <w:p w14:paraId="1823839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1.认知类目标：全面准确把握“一国两制”的深刻内涵，全面认识香港回归25年以来与祖国同发展、共进步的道路越走越宽，充分体现了“一国两制”的实践规律和光明前景。</w:t>
      </w:r>
    </w:p>
    <w:p w14:paraId="257BD28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2.过程与方法类目标：从港澳台发展的对比中，深刻领会“一国两制”这一中国特色社会主义的伟大创举是香港、澳门回归后保持长期繁荣稳定的</w:t>
      </w:r>
      <w:proofErr w:type="gramStart"/>
      <w:r w:rsidRPr="004238F6">
        <w:rPr>
          <w:rFonts w:ascii="宋体" w:eastAsia="宋体" w:hAnsi="宋体" w:cs="宋体" w:hint="eastAsia"/>
          <w:sz w:val="24"/>
          <w:szCs w:val="24"/>
        </w:rPr>
        <w:t>最佳制度</w:t>
      </w:r>
      <w:proofErr w:type="gramEnd"/>
      <w:r w:rsidRPr="004238F6">
        <w:rPr>
          <w:rFonts w:ascii="宋体" w:eastAsia="宋体" w:hAnsi="宋体" w:cs="宋体" w:hint="eastAsia"/>
          <w:sz w:val="24"/>
          <w:szCs w:val="24"/>
        </w:rPr>
        <w:t>安排，必须长期坚持；</w:t>
      </w:r>
    </w:p>
    <w:p w14:paraId="1A48785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3.情感、态度、价值观类目标：准确理解新时代“一国两制”的最新实践，牢固树立“祖国完全统一进程不可阻挡”的坚定信念，深刻领会中国特色社会主义制度的显著优势，从而进一步坚定制度自信。</w:t>
      </w:r>
    </w:p>
    <w:p w14:paraId="693E29CD"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10D6892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1.“一国两制”实践在香港取得举世公认的成功；</w:t>
      </w:r>
    </w:p>
    <w:p w14:paraId="11582AF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2.香港回归以来推进“一国两制”实践的经验启示；</w:t>
      </w:r>
    </w:p>
    <w:p w14:paraId="7E74BCA9"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3.在新的历史起点上，续写“一国两制”实践新篇章；</w:t>
      </w:r>
    </w:p>
    <w:p w14:paraId="5F76A06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4.在新时代新征程上推进祖国完全统一。</w:t>
      </w:r>
    </w:p>
    <w:p w14:paraId="64F520FB"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【重点】</w:t>
      </w:r>
    </w:p>
    <w:p w14:paraId="2AFF1D8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1.“一国两制”事业进入新时代的新进展新局面；</w:t>
      </w:r>
    </w:p>
    <w:p w14:paraId="181D279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2.推动两岸关系和平发展、推进祖国和平统一进程的新进展新局面。</w:t>
      </w:r>
    </w:p>
    <w:p w14:paraId="31850B13"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5806A05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1.辨析“‘一国两制’实践失败论”等错误观点。</w:t>
      </w:r>
    </w:p>
    <w:p w14:paraId="1142B5B4"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47416A6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w:t>
      </w:r>
      <w:proofErr w:type="gramStart"/>
      <w:r w:rsidRPr="004238F6">
        <w:rPr>
          <w:rFonts w:ascii="宋体" w:eastAsia="宋体" w:hAnsi="宋体" w:cs="宋体" w:hint="eastAsia"/>
          <w:sz w:val="24"/>
          <w:szCs w:val="24"/>
        </w:rPr>
        <w:t>阐明两岸</w:t>
      </w:r>
      <w:proofErr w:type="gramEnd"/>
      <w:r w:rsidRPr="004238F6">
        <w:rPr>
          <w:rFonts w:ascii="宋体" w:eastAsia="宋体" w:hAnsi="宋体" w:cs="宋体" w:hint="eastAsia"/>
          <w:sz w:val="24"/>
          <w:szCs w:val="24"/>
        </w:rPr>
        <w:t>关系发展的主流和大势，坚定学生对中央政府维护国家主权领土和发展利益的决心和信心；</w:t>
      </w:r>
    </w:p>
    <w:p w14:paraId="339C754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2.通过案例分析，结合改革开放史，讲清楚“一国两制”的科学内涵及其在新时代条件下的新进展和新经验，坚定学生对中国特色社会主义的制度自信。</w:t>
      </w:r>
    </w:p>
    <w:p w14:paraId="144BAF36"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368D679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1.“一国两制”在香港的实践形成了哪些宝贵经验？</w:t>
      </w:r>
    </w:p>
    <w:p w14:paraId="69CC9FF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2.为什么说祖国完全统一进程不可阻挡？</w:t>
      </w:r>
    </w:p>
    <w:p w14:paraId="6A21ADD4" w14:textId="77777777" w:rsidR="004238F6" w:rsidRPr="004238F6" w:rsidRDefault="004238F6" w:rsidP="004238F6">
      <w:pPr>
        <w:snapToGrid w:val="0"/>
        <w:spacing w:before="187" w:after="187" w:line="440" w:lineRule="exact"/>
        <w:ind w:firstLineChars="200" w:firstLine="560"/>
        <w:jc w:val="center"/>
        <w:rPr>
          <w:rFonts w:ascii="黑体" w:eastAsia="黑体" w:hAnsi="黑体"/>
          <w:sz w:val="28"/>
          <w:szCs w:val="28"/>
        </w:rPr>
      </w:pPr>
      <w:r w:rsidRPr="004238F6">
        <w:rPr>
          <w:rFonts w:ascii="黑体" w:eastAsia="黑体" w:hAnsi="黑体"/>
          <w:sz w:val="28"/>
          <w:szCs w:val="28"/>
        </w:rPr>
        <w:t>专题四　国际形势与政策专题</w:t>
      </w:r>
    </w:p>
    <w:p w14:paraId="29169BD2"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【学习目标】</w:t>
      </w:r>
    </w:p>
    <w:p w14:paraId="6364A02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1.认知类目标：了解世纪疫情阴霾未散，局部冲突硝烟又起，冷战思维和集团政治回潮等风险相互交织，共同加剧了世界经济复苏进程中的不确定性；全面了解乌克兰问题，认清乌克兰危机由何而来、向何处去。</w:t>
      </w:r>
    </w:p>
    <w:p w14:paraId="2660E25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深刻把握世界经济运行中交织叠加的各种深层次矛盾和结构性问题，理解中国作为世界经济复苏“稳定器”和增长“发动机”的作用；理解和把握中国在乌克兰问题上的立场及其劝和促谈的建设性作用。</w:t>
      </w:r>
    </w:p>
    <w:p w14:paraId="6DD80C3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3.情感、态度、价值观类目标：讲好中国与世界各国同舟共济、开放合作、互利共赢的故事，冷静分析各种国际现象，把握历史前进大势，把握本质和全局，树立正确的历史观、大局观、角色观。</w:t>
      </w:r>
    </w:p>
    <w:p w14:paraId="1459169D"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38C531E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1.乌克兰危机发生的历史经纬和多维较量；</w:t>
      </w:r>
    </w:p>
    <w:p w14:paraId="0018D6A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2.乌克兰危机的广泛影响和中国的坚定立场；</w:t>
      </w:r>
    </w:p>
    <w:p w14:paraId="53EF3C5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3.当前世界经济运行的特点与变化；</w:t>
      </w:r>
    </w:p>
    <w:p w14:paraId="1BEB1C5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4.当前世界经济面临的风险与挑战；</w:t>
      </w:r>
    </w:p>
    <w:p w14:paraId="25AA2BD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5.中国对世界经济复苏发展</w:t>
      </w:r>
      <w:proofErr w:type="gramStart"/>
      <w:r w:rsidRPr="004238F6">
        <w:rPr>
          <w:rFonts w:ascii="宋体" w:eastAsia="宋体" w:hAnsi="宋体" w:cs="宋体" w:hint="eastAsia"/>
          <w:sz w:val="24"/>
          <w:szCs w:val="24"/>
        </w:rPr>
        <w:t>作出</w:t>
      </w:r>
      <w:proofErr w:type="gramEnd"/>
      <w:r w:rsidRPr="004238F6">
        <w:rPr>
          <w:rFonts w:ascii="宋体" w:eastAsia="宋体" w:hAnsi="宋体" w:cs="宋体" w:hint="eastAsia"/>
          <w:sz w:val="24"/>
          <w:szCs w:val="24"/>
        </w:rPr>
        <w:t>的突出贡献。</w:t>
      </w:r>
    </w:p>
    <w:p w14:paraId="0C5FA2FB"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【重点】</w:t>
      </w:r>
    </w:p>
    <w:p w14:paraId="4BFC378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1.乌克兰危机发生的历史经纬和多维较量；</w:t>
      </w:r>
    </w:p>
    <w:p w14:paraId="25EBD0D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2.中国对世界经济复苏发展</w:t>
      </w:r>
      <w:proofErr w:type="gramStart"/>
      <w:r w:rsidRPr="004238F6">
        <w:rPr>
          <w:rFonts w:ascii="宋体" w:eastAsia="宋体" w:hAnsi="宋体" w:cs="宋体" w:hint="eastAsia"/>
          <w:sz w:val="24"/>
          <w:szCs w:val="24"/>
        </w:rPr>
        <w:t>作出</w:t>
      </w:r>
      <w:proofErr w:type="gramEnd"/>
      <w:r w:rsidRPr="004238F6">
        <w:rPr>
          <w:rFonts w:ascii="宋体" w:eastAsia="宋体" w:hAnsi="宋体" w:cs="宋体" w:hint="eastAsia"/>
          <w:sz w:val="24"/>
          <w:szCs w:val="24"/>
        </w:rPr>
        <w:t>的突出贡献。</w:t>
      </w:r>
    </w:p>
    <w:p w14:paraId="62B6F5C2"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1FFEFBC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1.乌克兰危机的广泛影响和中国的坚定立场；</w:t>
      </w:r>
    </w:p>
    <w:p w14:paraId="140DD52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2.当前世界经济面临的风险与挑战。</w:t>
      </w:r>
    </w:p>
    <w:p w14:paraId="71B6835E"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01DA9D5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乌克兰危机发生的历史经纬以及造成的广泛影响，搞清楚当前世界经济脆弱复苏的表现及原因，为学生认识乌克兰危机和当前的世界经济发展形势提供理论视野，培养学生在分析国际形势时把握正确的历史观、大局观、角色观。</w:t>
      </w:r>
    </w:p>
    <w:p w14:paraId="3AD2031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北约东扩、美西方拱火浇油造成乌克兰危机爆发，世界经济面临着滞胀风险、国际制裁、能源短缺、世纪疫情、产业链受阻等突出风险，中国坚定立场，提供中国智慧，展现出大国责任和担当，进而增强学生坚定中国特色社会主义的战略自信。</w:t>
      </w:r>
    </w:p>
    <w:p w14:paraId="25CE75D0"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7C8A63D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1.当今世界经济面临哪些困境？</w:t>
      </w:r>
    </w:p>
    <w:p w14:paraId="6425CAB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2.中国为世界经济复苏做出了哪些努力？</w:t>
      </w:r>
    </w:p>
    <w:p w14:paraId="18DE6F3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3.解决乌克兰危机，出路在哪里？</w:t>
      </w:r>
    </w:p>
    <w:p w14:paraId="285DC60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（二）课程学习内容与课程学习目标的对应关系</w:t>
      </w:r>
    </w:p>
    <w:tbl>
      <w:tblPr>
        <w:tblStyle w:val="9"/>
        <w:tblW w:w="8204" w:type="dxa"/>
        <w:tblLayout w:type="fixed"/>
        <w:tblCellMar>
          <w:top w:w="120" w:type="dxa"/>
          <w:left w:w="60" w:type="dxa"/>
          <w:bottom w:w="120" w:type="dxa"/>
          <w:right w:w="60" w:type="dxa"/>
        </w:tblCellMar>
        <w:tblLook w:val="04A0" w:firstRow="1" w:lastRow="0" w:firstColumn="1" w:lastColumn="0" w:noHBand="0" w:noVBand="1"/>
      </w:tblPr>
      <w:tblGrid>
        <w:gridCol w:w="2484"/>
        <w:gridCol w:w="2119"/>
        <w:gridCol w:w="1746"/>
        <w:gridCol w:w="1855"/>
      </w:tblGrid>
      <w:tr w:rsidR="004238F6" w:rsidRPr="004238F6" w14:paraId="712A228E" w14:textId="77777777" w:rsidTr="001322D7">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30820E93"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课程学习内容</w:t>
            </w:r>
          </w:p>
        </w:tc>
        <w:tc>
          <w:tcPr>
            <w:tcW w:w="2119" w:type="dxa"/>
            <w:tcBorders>
              <w:top w:val="single" w:sz="8" w:space="0" w:color="000000"/>
              <w:left w:val="single" w:sz="8" w:space="0" w:color="000000"/>
              <w:bottom w:val="single" w:sz="8" w:space="0" w:color="000000"/>
              <w:right w:val="single" w:sz="8" w:space="0" w:color="000000"/>
            </w:tcBorders>
            <w:vAlign w:val="center"/>
          </w:tcPr>
          <w:p w14:paraId="0875DAB3"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教学方法</w:t>
            </w:r>
          </w:p>
        </w:tc>
        <w:tc>
          <w:tcPr>
            <w:tcW w:w="1746" w:type="dxa"/>
            <w:tcBorders>
              <w:top w:val="single" w:sz="8" w:space="0" w:color="000000"/>
              <w:left w:val="single" w:sz="8" w:space="0" w:color="000000"/>
              <w:bottom w:val="single" w:sz="8" w:space="0" w:color="000000"/>
              <w:right w:val="single" w:sz="8" w:space="0" w:color="000000"/>
            </w:tcBorders>
            <w:vAlign w:val="center"/>
          </w:tcPr>
          <w:p w14:paraId="2C53A878"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支撑的课程目标</w:t>
            </w:r>
          </w:p>
        </w:tc>
        <w:tc>
          <w:tcPr>
            <w:tcW w:w="1855" w:type="dxa"/>
            <w:tcBorders>
              <w:top w:val="single" w:sz="8" w:space="0" w:color="000000"/>
              <w:left w:val="single" w:sz="8" w:space="0" w:color="000000"/>
              <w:bottom w:val="single" w:sz="8" w:space="0" w:color="000000"/>
              <w:right w:val="single" w:sz="8" w:space="0" w:color="000000"/>
            </w:tcBorders>
            <w:vAlign w:val="center"/>
          </w:tcPr>
          <w:p w14:paraId="2072DA3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学时安排</w:t>
            </w:r>
          </w:p>
        </w:tc>
      </w:tr>
      <w:tr w:rsidR="004238F6" w:rsidRPr="004238F6" w14:paraId="72029BBD" w14:textId="77777777" w:rsidTr="001322D7">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787C92B9"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专题</w:t>
            </w:r>
            <w:proofErr w:type="gramStart"/>
            <w:r w:rsidRPr="004238F6">
              <w:rPr>
                <w:rFonts w:ascii="宋体" w:eastAsia="宋体" w:hAnsi="宋体" w:cs="宋体" w:hint="eastAsia"/>
                <w:sz w:val="24"/>
                <w:szCs w:val="24"/>
              </w:rPr>
              <w:t>一</w:t>
            </w:r>
            <w:proofErr w:type="gramEnd"/>
            <w:r w:rsidRPr="004238F6">
              <w:rPr>
                <w:rFonts w:ascii="宋体" w:eastAsia="宋体" w:hAnsi="宋体" w:cs="宋体" w:hint="eastAsia"/>
                <w:sz w:val="24"/>
                <w:szCs w:val="24"/>
              </w:rPr>
              <w:t>加强党的建设和新时代新征程专题</w:t>
            </w:r>
          </w:p>
        </w:tc>
        <w:tc>
          <w:tcPr>
            <w:tcW w:w="2119" w:type="dxa"/>
            <w:tcBorders>
              <w:top w:val="single" w:sz="8" w:space="0" w:color="000000"/>
              <w:left w:val="single" w:sz="8" w:space="0" w:color="000000"/>
              <w:bottom w:val="single" w:sz="8" w:space="0" w:color="000000"/>
              <w:right w:val="single" w:sz="8" w:space="0" w:color="000000"/>
            </w:tcBorders>
            <w:vAlign w:val="center"/>
          </w:tcPr>
          <w:p w14:paraId="5E15CE33"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0594524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课程目标2</w:t>
            </w:r>
          </w:p>
        </w:tc>
        <w:tc>
          <w:tcPr>
            <w:tcW w:w="1855" w:type="dxa"/>
            <w:tcBorders>
              <w:top w:val="single" w:sz="8" w:space="0" w:color="000000"/>
              <w:left w:val="single" w:sz="8" w:space="0" w:color="000000"/>
              <w:bottom w:val="single" w:sz="8" w:space="0" w:color="000000"/>
              <w:right w:val="single" w:sz="8" w:space="0" w:color="000000"/>
            </w:tcBorders>
            <w:vAlign w:val="center"/>
          </w:tcPr>
          <w:p w14:paraId="2624EF71"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w:t>
            </w:r>
          </w:p>
        </w:tc>
      </w:tr>
      <w:tr w:rsidR="004238F6" w:rsidRPr="004238F6" w14:paraId="1C6D3146" w14:textId="77777777" w:rsidTr="001322D7">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691D8BC2"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专题二我国经济社会发展专题</w:t>
            </w:r>
          </w:p>
        </w:tc>
        <w:tc>
          <w:tcPr>
            <w:tcW w:w="2119" w:type="dxa"/>
            <w:tcBorders>
              <w:top w:val="single" w:sz="8" w:space="0" w:color="000000"/>
              <w:left w:val="single" w:sz="8" w:space="0" w:color="000000"/>
              <w:bottom w:val="single" w:sz="8" w:space="0" w:color="000000"/>
              <w:right w:val="single" w:sz="8" w:space="0" w:color="000000"/>
            </w:tcBorders>
          </w:tcPr>
          <w:p w14:paraId="2D87731C"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4057C6A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855" w:type="dxa"/>
            <w:tcBorders>
              <w:top w:val="single" w:sz="8" w:space="0" w:color="000000"/>
              <w:left w:val="single" w:sz="8" w:space="0" w:color="000000"/>
              <w:bottom w:val="single" w:sz="8" w:space="0" w:color="000000"/>
              <w:right w:val="single" w:sz="8" w:space="0" w:color="000000"/>
            </w:tcBorders>
            <w:vAlign w:val="center"/>
          </w:tcPr>
          <w:p w14:paraId="026CA11B"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w:t>
            </w:r>
          </w:p>
        </w:tc>
      </w:tr>
      <w:tr w:rsidR="004238F6" w:rsidRPr="004238F6" w14:paraId="4B2C23AA" w14:textId="77777777" w:rsidTr="001322D7">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24080135"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专题三港澳台形势与政策专题</w:t>
            </w:r>
          </w:p>
        </w:tc>
        <w:tc>
          <w:tcPr>
            <w:tcW w:w="2119" w:type="dxa"/>
            <w:tcBorders>
              <w:top w:val="single" w:sz="8" w:space="0" w:color="000000"/>
              <w:left w:val="single" w:sz="8" w:space="0" w:color="000000"/>
              <w:bottom w:val="single" w:sz="8" w:space="0" w:color="000000"/>
              <w:right w:val="single" w:sz="8" w:space="0" w:color="000000"/>
            </w:tcBorders>
          </w:tcPr>
          <w:p w14:paraId="62231044"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7633DB83"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855" w:type="dxa"/>
            <w:tcBorders>
              <w:top w:val="single" w:sz="8" w:space="0" w:color="000000"/>
              <w:left w:val="single" w:sz="8" w:space="0" w:color="000000"/>
              <w:bottom w:val="single" w:sz="8" w:space="0" w:color="000000"/>
              <w:right w:val="single" w:sz="8" w:space="0" w:color="000000"/>
            </w:tcBorders>
            <w:vAlign w:val="center"/>
          </w:tcPr>
          <w:p w14:paraId="3E79367D"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w:t>
            </w:r>
          </w:p>
        </w:tc>
      </w:tr>
      <w:tr w:rsidR="004238F6" w:rsidRPr="004238F6" w14:paraId="1B9A749C" w14:textId="77777777" w:rsidTr="001322D7">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77610AD2"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lastRenderedPageBreak/>
              <w:t>专题</w:t>
            </w:r>
            <w:proofErr w:type="gramStart"/>
            <w:r w:rsidRPr="004238F6">
              <w:rPr>
                <w:rFonts w:ascii="宋体" w:eastAsia="宋体" w:hAnsi="宋体" w:cs="宋体" w:hint="eastAsia"/>
                <w:sz w:val="24"/>
                <w:szCs w:val="24"/>
              </w:rPr>
              <w:t>四国际</w:t>
            </w:r>
            <w:proofErr w:type="gramEnd"/>
            <w:r w:rsidRPr="004238F6">
              <w:rPr>
                <w:rFonts w:ascii="宋体" w:eastAsia="宋体" w:hAnsi="宋体" w:cs="宋体" w:hint="eastAsia"/>
                <w:sz w:val="24"/>
                <w:szCs w:val="24"/>
              </w:rPr>
              <w:t>形势与政策专题</w:t>
            </w:r>
          </w:p>
        </w:tc>
        <w:tc>
          <w:tcPr>
            <w:tcW w:w="2119" w:type="dxa"/>
            <w:tcBorders>
              <w:top w:val="single" w:sz="8" w:space="0" w:color="000000"/>
              <w:left w:val="single" w:sz="8" w:space="0" w:color="000000"/>
              <w:bottom w:val="single" w:sz="8" w:space="0" w:color="000000"/>
              <w:right w:val="single" w:sz="8" w:space="0" w:color="000000"/>
            </w:tcBorders>
          </w:tcPr>
          <w:p w14:paraId="60E900DD"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65D311BF"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855" w:type="dxa"/>
            <w:tcBorders>
              <w:top w:val="single" w:sz="8" w:space="0" w:color="000000"/>
              <w:left w:val="single" w:sz="8" w:space="0" w:color="000000"/>
              <w:bottom w:val="single" w:sz="8" w:space="0" w:color="000000"/>
              <w:right w:val="single" w:sz="8" w:space="0" w:color="000000"/>
            </w:tcBorders>
            <w:vAlign w:val="center"/>
          </w:tcPr>
          <w:p w14:paraId="6D5CC911"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w:t>
            </w:r>
          </w:p>
        </w:tc>
      </w:tr>
      <w:tr w:rsidR="004238F6" w:rsidRPr="004238F6" w14:paraId="7C86F685" w14:textId="77777777" w:rsidTr="001322D7">
        <w:trPr>
          <w:cantSplit/>
          <w:trHeight w:val="454"/>
        </w:trPr>
        <w:tc>
          <w:tcPr>
            <w:tcW w:w="6349" w:type="dxa"/>
            <w:gridSpan w:val="3"/>
            <w:tcBorders>
              <w:top w:val="single" w:sz="8" w:space="0" w:color="000000"/>
              <w:left w:val="single" w:sz="8" w:space="0" w:color="000000"/>
              <w:bottom w:val="single" w:sz="8" w:space="0" w:color="000000"/>
              <w:right w:val="single" w:sz="8" w:space="0" w:color="000000"/>
            </w:tcBorders>
            <w:vAlign w:val="center"/>
          </w:tcPr>
          <w:p w14:paraId="0F7839A6" w14:textId="77777777" w:rsidR="004238F6" w:rsidRPr="004238F6" w:rsidRDefault="004238F6" w:rsidP="004238F6">
            <w:pPr>
              <w:snapToGrid w:val="0"/>
              <w:jc w:val="center"/>
              <w:rPr>
                <w:rFonts w:ascii="宋体" w:eastAsia="宋体" w:hAnsi="宋体" w:cs="宋体"/>
                <w:b/>
                <w:bCs/>
                <w:sz w:val="24"/>
                <w:szCs w:val="24"/>
              </w:rPr>
            </w:pPr>
            <w:r w:rsidRPr="004238F6">
              <w:rPr>
                <w:rFonts w:ascii="宋体" w:eastAsia="宋体" w:hAnsi="宋体" w:cs="宋体" w:hint="eastAsia"/>
                <w:b/>
                <w:bCs/>
                <w:sz w:val="24"/>
                <w:szCs w:val="24"/>
              </w:rPr>
              <w:t>合计</w:t>
            </w:r>
          </w:p>
        </w:tc>
        <w:tc>
          <w:tcPr>
            <w:tcW w:w="1855" w:type="dxa"/>
            <w:tcBorders>
              <w:top w:val="single" w:sz="8" w:space="0" w:color="000000"/>
              <w:left w:val="single" w:sz="8" w:space="0" w:color="000000"/>
              <w:bottom w:val="single" w:sz="8" w:space="0" w:color="000000"/>
              <w:right w:val="single" w:sz="8" w:space="0" w:color="000000"/>
            </w:tcBorders>
            <w:vAlign w:val="center"/>
          </w:tcPr>
          <w:p w14:paraId="124858E5"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64学时</w:t>
            </w:r>
          </w:p>
        </w:tc>
      </w:tr>
    </w:tbl>
    <w:p w14:paraId="60AC486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四、课程考核及与课程学习目标的对应关系</w:t>
      </w:r>
    </w:p>
    <w:p w14:paraId="4C62431A"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（一）课程考核内容与课程学习目标的对应关系</w:t>
      </w:r>
    </w:p>
    <w:tbl>
      <w:tblPr>
        <w:tblStyle w:val="9"/>
        <w:tblW w:w="8444" w:type="dxa"/>
        <w:tblLayout w:type="fixed"/>
        <w:tblCellMar>
          <w:top w:w="120" w:type="dxa"/>
          <w:left w:w="60" w:type="dxa"/>
          <w:bottom w:w="120" w:type="dxa"/>
          <w:right w:w="60" w:type="dxa"/>
        </w:tblCellMar>
        <w:tblLook w:val="04A0" w:firstRow="1" w:lastRow="0" w:firstColumn="1" w:lastColumn="0" w:noHBand="0" w:noVBand="1"/>
      </w:tblPr>
      <w:tblGrid>
        <w:gridCol w:w="1278"/>
        <w:gridCol w:w="7166"/>
      </w:tblGrid>
      <w:tr w:rsidR="004238F6" w:rsidRPr="004238F6" w14:paraId="3E5A050F" w14:textId="77777777" w:rsidTr="001322D7">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70B5124F"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166" w:type="dxa"/>
            <w:tcBorders>
              <w:top w:val="single" w:sz="8" w:space="0" w:color="000000"/>
              <w:left w:val="single" w:sz="8" w:space="0" w:color="000000"/>
              <w:bottom w:val="single" w:sz="8" w:space="0" w:color="000000"/>
              <w:right w:val="single" w:sz="8" w:space="0" w:color="000000"/>
            </w:tcBorders>
            <w:vAlign w:val="center"/>
          </w:tcPr>
          <w:p w14:paraId="6D8C670B"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考核内容</w:t>
            </w:r>
          </w:p>
        </w:tc>
      </w:tr>
      <w:tr w:rsidR="004238F6" w:rsidRPr="004238F6" w14:paraId="546412A3" w14:textId="77777777" w:rsidTr="001322D7">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1E80F83A"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课程目标1</w:t>
            </w:r>
          </w:p>
        </w:tc>
        <w:tc>
          <w:tcPr>
            <w:tcW w:w="7166" w:type="dxa"/>
            <w:tcBorders>
              <w:top w:val="single" w:sz="8" w:space="0" w:color="000000"/>
              <w:left w:val="single" w:sz="8" w:space="0" w:color="000000"/>
              <w:bottom w:val="single" w:sz="8" w:space="0" w:color="000000"/>
              <w:right w:val="single" w:sz="8" w:space="0" w:color="000000"/>
            </w:tcBorders>
            <w:vAlign w:val="center"/>
          </w:tcPr>
          <w:p w14:paraId="54BF9280" w14:textId="77777777" w:rsidR="004238F6" w:rsidRPr="004238F6" w:rsidRDefault="004238F6" w:rsidP="004238F6">
            <w:pPr>
              <w:snapToGrid w:val="0"/>
              <w:rPr>
                <w:rFonts w:ascii="宋体" w:eastAsia="宋体" w:hAnsi="宋体"/>
                <w:sz w:val="24"/>
                <w:szCs w:val="24"/>
              </w:rPr>
            </w:pPr>
            <w:r w:rsidRPr="004238F6">
              <w:rPr>
                <w:rFonts w:ascii="宋体" w:eastAsia="宋体" w:hAnsi="宋体"/>
                <w:sz w:val="24"/>
                <w:szCs w:val="24"/>
              </w:rPr>
              <w:t>1.1学生对马克思主义中国化最新成果的掌握水平</w:t>
            </w:r>
            <w:r w:rsidRPr="004238F6">
              <w:rPr>
                <w:rFonts w:ascii="宋体" w:eastAsia="宋体" w:hAnsi="宋体" w:hint="eastAsia"/>
                <w:sz w:val="24"/>
                <w:szCs w:val="24"/>
              </w:rPr>
              <w:t>；</w:t>
            </w:r>
          </w:p>
        </w:tc>
      </w:tr>
      <w:tr w:rsidR="004238F6" w:rsidRPr="004238F6" w14:paraId="024BA635" w14:textId="77777777" w:rsidTr="001322D7">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1E2BE4C3"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课程目标2</w:t>
            </w:r>
          </w:p>
        </w:tc>
        <w:tc>
          <w:tcPr>
            <w:tcW w:w="7166" w:type="dxa"/>
            <w:tcBorders>
              <w:top w:val="single" w:sz="8" w:space="0" w:color="000000"/>
              <w:left w:val="single" w:sz="8" w:space="0" w:color="000000"/>
              <w:bottom w:val="single" w:sz="8" w:space="0" w:color="000000"/>
              <w:right w:val="single" w:sz="8" w:space="0" w:color="000000"/>
            </w:tcBorders>
            <w:vAlign w:val="center"/>
          </w:tcPr>
          <w:p w14:paraId="14F3D5BF" w14:textId="77777777" w:rsidR="004238F6" w:rsidRPr="004238F6" w:rsidRDefault="004238F6" w:rsidP="004238F6">
            <w:pPr>
              <w:snapToGrid w:val="0"/>
              <w:rPr>
                <w:rFonts w:ascii="宋体" w:eastAsia="宋体" w:hAnsi="宋体"/>
                <w:sz w:val="24"/>
                <w:szCs w:val="24"/>
              </w:rPr>
            </w:pPr>
            <w:r w:rsidRPr="004238F6">
              <w:rPr>
                <w:rFonts w:ascii="宋体" w:eastAsia="宋体" w:hAnsi="宋体"/>
                <w:sz w:val="24"/>
                <w:szCs w:val="24"/>
              </w:rPr>
              <w:t>2.1学生对马克思主义中国化最新成果的掌握水平</w:t>
            </w:r>
            <w:r w:rsidRPr="004238F6">
              <w:rPr>
                <w:rFonts w:ascii="宋体" w:eastAsia="宋体" w:hAnsi="宋体" w:hint="eastAsia"/>
                <w:sz w:val="24"/>
                <w:szCs w:val="24"/>
              </w:rPr>
              <w:t>；</w:t>
            </w:r>
          </w:p>
          <w:p w14:paraId="695BD01C" w14:textId="77777777" w:rsidR="004238F6" w:rsidRPr="004238F6" w:rsidRDefault="004238F6" w:rsidP="004238F6">
            <w:pPr>
              <w:snapToGrid w:val="0"/>
              <w:rPr>
                <w:rFonts w:ascii="宋体" w:eastAsia="宋体" w:hAnsi="宋体"/>
                <w:sz w:val="24"/>
                <w:szCs w:val="24"/>
              </w:rPr>
            </w:pPr>
            <w:r w:rsidRPr="004238F6">
              <w:rPr>
                <w:rFonts w:ascii="宋体" w:eastAsia="宋体" w:hAnsi="宋体"/>
                <w:sz w:val="24"/>
                <w:szCs w:val="24"/>
              </w:rPr>
              <w:t>2.2学生对新时代中国特色社会主义实践的了解情况</w:t>
            </w:r>
            <w:r w:rsidRPr="004238F6">
              <w:rPr>
                <w:rFonts w:ascii="宋体" w:eastAsia="宋体" w:hAnsi="宋体" w:hint="eastAsia"/>
                <w:sz w:val="24"/>
                <w:szCs w:val="24"/>
              </w:rPr>
              <w:t>；</w:t>
            </w:r>
          </w:p>
        </w:tc>
      </w:tr>
      <w:tr w:rsidR="004238F6" w:rsidRPr="004238F6" w14:paraId="6E8D523C" w14:textId="77777777" w:rsidTr="001322D7">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2B33DF2D"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课程目标3</w:t>
            </w:r>
          </w:p>
        </w:tc>
        <w:tc>
          <w:tcPr>
            <w:tcW w:w="7166" w:type="dxa"/>
            <w:tcBorders>
              <w:top w:val="single" w:sz="8" w:space="0" w:color="000000"/>
              <w:left w:val="single" w:sz="8" w:space="0" w:color="000000"/>
              <w:bottom w:val="single" w:sz="8" w:space="0" w:color="000000"/>
              <w:right w:val="single" w:sz="8" w:space="0" w:color="000000"/>
            </w:tcBorders>
            <w:vAlign w:val="center"/>
          </w:tcPr>
          <w:p w14:paraId="0005835E" w14:textId="77777777" w:rsidR="004238F6" w:rsidRPr="004238F6" w:rsidRDefault="004238F6" w:rsidP="004238F6">
            <w:pPr>
              <w:snapToGrid w:val="0"/>
              <w:rPr>
                <w:rFonts w:ascii="宋体" w:eastAsia="宋体" w:hAnsi="宋体"/>
                <w:sz w:val="24"/>
                <w:szCs w:val="24"/>
              </w:rPr>
            </w:pPr>
            <w:r w:rsidRPr="004238F6">
              <w:rPr>
                <w:rFonts w:ascii="宋体" w:eastAsia="宋体" w:hAnsi="宋体"/>
                <w:sz w:val="24"/>
                <w:szCs w:val="24"/>
              </w:rPr>
              <w:t>3.1学生对新时代中国特色社会主义实践的了解情况</w:t>
            </w:r>
            <w:r w:rsidRPr="004238F6">
              <w:rPr>
                <w:rFonts w:ascii="宋体" w:eastAsia="宋体" w:hAnsi="宋体" w:hint="eastAsia"/>
                <w:sz w:val="24"/>
                <w:szCs w:val="24"/>
              </w:rPr>
              <w:t>；</w:t>
            </w:r>
          </w:p>
        </w:tc>
      </w:tr>
    </w:tbl>
    <w:p w14:paraId="3E98C4A1"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（二）课程考核方式</w:t>
      </w:r>
    </w:p>
    <w:p w14:paraId="05BC2D6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线下教学（具体在1、2、3、5、7学期）的考核方式为期末考试；期末考试采用开卷形式，要求学生提交一篇课程论文。</w:t>
      </w:r>
    </w:p>
    <w:p w14:paraId="1F279FB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线上教学（具体在4、6、8学期）的考核方式为期末考试；期末考试采用开卷形式，要求学生提交一篇课程论文。</w:t>
      </w:r>
    </w:p>
    <w:p w14:paraId="4E27FA23" w14:textId="77777777" w:rsidR="004238F6" w:rsidRPr="004238F6" w:rsidRDefault="004238F6" w:rsidP="004238F6">
      <w:pPr>
        <w:snapToGrid w:val="0"/>
        <w:spacing w:before="187" w:after="187" w:line="440" w:lineRule="exact"/>
        <w:ind w:firstLineChars="200" w:firstLine="560"/>
        <w:rPr>
          <w:rFonts w:ascii="黑体" w:eastAsia="黑体" w:hAnsi="黑体"/>
          <w:sz w:val="28"/>
          <w:szCs w:val="28"/>
        </w:rPr>
      </w:pPr>
      <w:r w:rsidRPr="004238F6">
        <w:rPr>
          <w:rFonts w:ascii="黑体" w:eastAsia="黑体" w:hAnsi="黑体" w:hint="eastAsia"/>
          <w:sz w:val="28"/>
          <w:szCs w:val="28"/>
        </w:rPr>
        <w:t>（三）课程目标达成评价方式及考核比例</w:t>
      </w:r>
    </w:p>
    <w:p w14:paraId="6EB400CE"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本课程性质属于思想政治理论课，其课程目标达成评价方式及考核比例难以做到精确量化，在实际操作中，课程目标与考核方式大致遵循以下对应关系：</w:t>
      </w:r>
    </w:p>
    <w:tbl>
      <w:tblPr>
        <w:tblStyle w:val="9"/>
        <w:tblW w:w="8278" w:type="dxa"/>
        <w:tblLayout w:type="fixed"/>
        <w:tblCellMar>
          <w:top w:w="120" w:type="dxa"/>
          <w:left w:w="60" w:type="dxa"/>
          <w:bottom w:w="120" w:type="dxa"/>
          <w:right w:w="60" w:type="dxa"/>
        </w:tblCellMar>
        <w:tblLook w:val="04A0" w:firstRow="1" w:lastRow="0" w:firstColumn="1" w:lastColumn="0" w:noHBand="0" w:noVBand="1"/>
      </w:tblPr>
      <w:tblGrid>
        <w:gridCol w:w="1265"/>
        <w:gridCol w:w="5627"/>
        <w:gridCol w:w="1386"/>
      </w:tblGrid>
      <w:tr w:rsidR="004238F6" w:rsidRPr="004238F6" w14:paraId="6C36351C" w14:textId="77777777" w:rsidTr="001322D7">
        <w:trPr>
          <w:trHeight w:hRule="exact" w:val="454"/>
        </w:trPr>
        <w:tc>
          <w:tcPr>
            <w:tcW w:w="1265" w:type="dxa"/>
            <w:vMerge w:val="restart"/>
            <w:tcBorders>
              <w:top w:val="single" w:sz="8" w:space="0" w:color="000000"/>
              <w:left w:val="single" w:sz="8" w:space="0" w:color="000000"/>
              <w:bottom w:val="single" w:sz="8" w:space="0" w:color="000000"/>
              <w:right w:val="single" w:sz="8" w:space="0" w:color="000000"/>
            </w:tcBorders>
            <w:vAlign w:val="center"/>
          </w:tcPr>
          <w:p w14:paraId="0A8FD4DA"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5627" w:type="dxa"/>
            <w:tcBorders>
              <w:top w:val="single" w:sz="8" w:space="0" w:color="000000"/>
              <w:left w:val="single" w:sz="8" w:space="0" w:color="000000"/>
              <w:bottom w:val="single" w:sz="8" w:space="0" w:color="000000"/>
              <w:right w:val="single" w:sz="8" w:space="0" w:color="000000"/>
            </w:tcBorders>
            <w:vAlign w:val="center"/>
          </w:tcPr>
          <w:p w14:paraId="4AE565F8"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线上、线下教学考核方式及成绩比例</w:t>
            </w:r>
          </w:p>
        </w:tc>
        <w:tc>
          <w:tcPr>
            <w:tcW w:w="1386" w:type="dxa"/>
            <w:vMerge w:val="restart"/>
            <w:tcBorders>
              <w:top w:val="single" w:sz="8" w:space="0" w:color="000000"/>
              <w:left w:val="single" w:sz="8" w:space="0" w:color="000000"/>
              <w:bottom w:val="single" w:sz="8" w:space="0" w:color="000000"/>
              <w:right w:val="single" w:sz="8" w:space="0" w:color="000000"/>
            </w:tcBorders>
            <w:vAlign w:val="center"/>
          </w:tcPr>
          <w:p w14:paraId="5D85AC77"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cs="宋体" w:hint="eastAsia"/>
                <w:b/>
                <w:bCs/>
                <w:color w:val="000000" w:themeColor="text1"/>
                <w:kern w:val="0"/>
                <w:sz w:val="24"/>
                <w:szCs w:val="24"/>
              </w:rPr>
              <w:t>合计</w:t>
            </w:r>
          </w:p>
        </w:tc>
      </w:tr>
      <w:tr w:rsidR="004238F6" w:rsidRPr="004238F6" w14:paraId="575551C8" w14:textId="77777777" w:rsidTr="001322D7">
        <w:trPr>
          <w:trHeight w:hRule="exact" w:val="454"/>
        </w:trPr>
        <w:tc>
          <w:tcPr>
            <w:tcW w:w="1265" w:type="dxa"/>
            <w:vMerge/>
            <w:tcBorders>
              <w:top w:val="single" w:sz="8" w:space="0" w:color="000000"/>
              <w:left w:val="single" w:sz="8" w:space="0" w:color="000000"/>
              <w:bottom w:val="single" w:sz="8" w:space="0" w:color="000000"/>
              <w:right w:val="single" w:sz="8" w:space="0" w:color="000000"/>
            </w:tcBorders>
            <w:vAlign w:val="center"/>
          </w:tcPr>
          <w:p w14:paraId="76A051E1" w14:textId="77777777" w:rsidR="004238F6" w:rsidRPr="004238F6" w:rsidRDefault="004238F6" w:rsidP="004238F6">
            <w:pPr>
              <w:snapToGrid w:val="0"/>
              <w:jc w:val="center"/>
              <w:rPr>
                <w:rFonts w:ascii="宋体" w:eastAsia="宋体" w:hAnsi="宋体"/>
                <w:sz w:val="24"/>
                <w:szCs w:val="24"/>
              </w:rPr>
            </w:pPr>
          </w:p>
        </w:tc>
        <w:tc>
          <w:tcPr>
            <w:tcW w:w="5627" w:type="dxa"/>
            <w:tcBorders>
              <w:top w:val="single" w:sz="8" w:space="0" w:color="000000"/>
              <w:left w:val="single" w:sz="8" w:space="0" w:color="000000"/>
              <w:bottom w:val="single" w:sz="8" w:space="0" w:color="000000"/>
              <w:right w:val="single" w:sz="8" w:space="0" w:color="000000"/>
            </w:tcBorders>
            <w:vAlign w:val="center"/>
          </w:tcPr>
          <w:p w14:paraId="7F72155A" w14:textId="77777777" w:rsidR="004238F6" w:rsidRPr="004238F6" w:rsidRDefault="004238F6" w:rsidP="004238F6">
            <w:pPr>
              <w:snapToGrid w:val="0"/>
              <w:jc w:val="center"/>
              <w:rPr>
                <w:rFonts w:ascii="宋体" w:eastAsia="宋体" w:hAnsi="宋体"/>
                <w:b/>
                <w:bCs/>
                <w:sz w:val="24"/>
                <w:szCs w:val="24"/>
              </w:rPr>
            </w:pPr>
            <w:r w:rsidRPr="004238F6">
              <w:rPr>
                <w:rFonts w:ascii="宋体" w:eastAsia="宋体" w:hAnsi="宋体" w:cs="宋体" w:hint="eastAsia"/>
                <w:b/>
                <w:bCs/>
                <w:color w:val="000000" w:themeColor="text1"/>
                <w:kern w:val="0"/>
                <w:sz w:val="24"/>
                <w:szCs w:val="24"/>
              </w:rPr>
              <w:t>课程论文</w:t>
            </w:r>
          </w:p>
        </w:tc>
        <w:tc>
          <w:tcPr>
            <w:tcW w:w="1386" w:type="dxa"/>
            <w:vMerge/>
            <w:tcBorders>
              <w:top w:val="single" w:sz="8" w:space="0" w:color="000000"/>
              <w:left w:val="single" w:sz="8" w:space="0" w:color="000000"/>
              <w:bottom w:val="single" w:sz="8" w:space="0" w:color="000000"/>
              <w:right w:val="single" w:sz="8" w:space="0" w:color="000000"/>
            </w:tcBorders>
          </w:tcPr>
          <w:p w14:paraId="56AA1E32" w14:textId="77777777" w:rsidR="004238F6" w:rsidRPr="004238F6" w:rsidRDefault="004238F6" w:rsidP="004238F6">
            <w:pPr>
              <w:snapToGrid w:val="0"/>
              <w:jc w:val="center"/>
              <w:rPr>
                <w:rFonts w:ascii="宋体" w:eastAsia="宋体" w:hAnsi="宋体"/>
                <w:sz w:val="24"/>
                <w:szCs w:val="24"/>
              </w:rPr>
            </w:pPr>
          </w:p>
        </w:tc>
      </w:tr>
      <w:tr w:rsidR="004238F6" w:rsidRPr="004238F6" w14:paraId="675F4DCC" w14:textId="77777777" w:rsidTr="001322D7">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7F2F5BE4"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课程目标1</w:t>
            </w:r>
          </w:p>
        </w:tc>
        <w:tc>
          <w:tcPr>
            <w:tcW w:w="5627" w:type="dxa"/>
            <w:tcBorders>
              <w:top w:val="single" w:sz="8" w:space="0" w:color="000000"/>
              <w:left w:val="single" w:sz="8" w:space="0" w:color="000000"/>
              <w:bottom w:val="single" w:sz="8" w:space="0" w:color="000000"/>
              <w:right w:val="single" w:sz="8" w:space="0" w:color="000000"/>
            </w:tcBorders>
            <w:vAlign w:val="center"/>
          </w:tcPr>
          <w:p w14:paraId="56E52BCB"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25</w:t>
            </w:r>
            <w:r w:rsidRPr="004238F6">
              <w:rPr>
                <w:rFonts w:ascii="宋体" w:eastAsia="宋体" w:hAnsi="宋体"/>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30CDEF3A"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25</w:t>
            </w:r>
          </w:p>
        </w:tc>
      </w:tr>
      <w:tr w:rsidR="004238F6" w:rsidRPr="004238F6" w14:paraId="5C83D896" w14:textId="77777777" w:rsidTr="001322D7">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4E38811F"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课程目标2</w:t>
            </w:r>
          </w:p>
        </w:tc>
        <w:tc>
          <w:tcPr>
            <w:tcW w:w="5627" w:type="dxa"/>
            <w:tcBorders>
              <w:top w:val="single" w:sz="8" w:space="0" w:color="000000"/>
              <w:left w:val="single" w:sz="8" w:space="0" w:color="000000"/>
              <w:bottom w:val="single" w:sz="8" w:space="0" w:color="000000"/>
              <w:right w:val="single" w:sz="8" w:space="0" w:color="000000"/>
            </w:tcBorders>
            <w:vAlign w:val="center"/>
          </w:tcPr>
          <w:p w14:paraId="68BE5F52"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25</w:t>
            </w:r>
            <w:r w:rsidRPr="004238F6">
              <w:rPr>
                <w:rFonts w:ascii="宋体" w:eastAsia="宋体" w:hAnsi="宋体"/>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6A5BBD8E"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25</w:t>
            </w:r>
          </w:p>
        </w:tc>
      </w:tr>
      <w:tr w:rsidR="004238F6" w:rsidRPr="004238F6" w14:paraId="4F3D6D6D" w14:textId="77777777" w:rsidTr="001322D7">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4918D0D4"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课程目标3</w:t>
            </w:r>
          </w:p>
        </w:tc>
        <w:tc>
          <w:tcPr>
            <w:tcW w:w="5627" w:type="dxa"/>
            <w:tcBorders>
              <w:top w:val="single" w:sz="8" w:space="0" w:color="000000"/>
              <w:left w:val="single" w:sz="8" w:space="0" w:color="000000"/>
              <w:bottom w:val="single" w:sz="8" w:space="0" w:color="000000"/>
              <w:right w:val="single" w:sz="8" w:space="0" w:color="000000"/>
            </w:tcBorders>
            <w:vAlign w:val="center"/>
          </w:tcPr>
          <w:p w14:paraId="581022CA"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50</w:t>
            </w:r>
            <w:r w:rsidRPr="004238F6">
              <w:rPr>
                <w:rFonts w:ascii="宋体" w:eastAsia="宋体" w:hAnsi="宋体"/>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7E138E0C" w14:textId="77777777" w:rsidR="004238F6" w:rsidRPr="004238F6" w:rsidRDefault="004238F6" w:rsidP="004238F6">
            <w:pPr>
              <w:snapToGrid w:val="0"/>
              <w:jc w:val="center"/>
              <w:rPr>
                <w:rFonts w:ascii="宋体" w:eastAsia="宋体" w:hAnsi="宋体"/>
                <w:sz w:val="24"/>
                <w:szCs w:val="24"/>
              </w:rPr>
            </w:pPr>
            <w:r w:rsidRPr="004238F6">
              <w:rPr>
                <w:rFonts w:ascii="宋体" w:hAnsi="宋体" w:hint="eastAsia"/>
                <w:sz w:val="24"/>
                <w:szCs w:val="24"/>
              </w:rPr>
              <w:t>50</w:t>
            </w:r>
          </w:p>
        </w:tc>
      </w:tr>
      <w:tr w:rsidR="004238F6" w:rsidRPr="004238F6" w14:paraId="5F33C9C4" w14:textId="77777777" w:rsidTr="001322D7">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029BCD3C"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合计</w:t>
            </w:r>
          </w:p>
        </w:tc>
        <w:tc>
          <w:tcPr>
            <w:tcW w:w="5627" w:type="dxa"/>
            <w:tcBorders>
              <w:top w:val="single" w:sz="8" w:space="0" w:color="000000"/>
              <w:left w:val="single" w:sz="8" w:space="0" w:color="000000"/>
              <w:bottom w:val="single" w:sz="8" w:space="0" w:color="000000"/>
              <w:right w:val="single" w:sz="8" w:space="0" w:color="000000"/>
            </w:tcBorders>
            <w:vAlign w:val="center"/>
          </w:tcPr>
          <w:p w14:paraId="2E1D3A15"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100%</w:t>
            </w:r>
          </w:p>
        </w:tc>
        <w:tc>
          <w:tcPr>
            <w:tcW w:w="1386" w:type="dxa"/>
            <w:tcBorders>
              <w:top w:val="single" w:sz="8" w:space="0" w:color="000000"/>
              <w:left w:val="single" w:sz="8" w:space="0" w:color="000000"/>
              <w:bottom w:val="single" w:sz="8" w:space="0" w:color="000000"/>
              <w:right w:val="single" w:sz="8" w:space="0" w:color="000000"/>
            </w:tcBorders>
          </w:tcPr>
          <w:p w14:paraId="324A15D1"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100</w:t>
            </w:r>
          </w:p>
        </w:tc>
      </w:tr>
    </w:tbl>
    <w:p w14:paraId="60D0520C"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五、成绩评定</w:t>
      </w:r>
    </w:p>
    <w:p w14:paraId="32E87B24"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（一）总成绩评定</w:t>
      </w:r>
    </w:p>
    <w:p w14:paraId="1BC8D35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线上、线下教学总成绩=期末成绩</w:t>
      </w:r>
      <w:bookmarkStart w:id="25" w:name="_Hlk50410179"/>
      <w:r w:rsidRPr="004238F6">
        <w:rPr>
          <w:rFonts w:ascii="宋体" w:eastAsia="宋体" w:hAnsi="宋体" w:cs="宋体" w:hint="eastAsia"/>
          <w:sz w:val="24"/>
          <w:szCs w:val="24"/>
        </w:rPr>
        <w:t>×</w:t>
      </w:r>
      <w:bookmarkEnd w:id="25"/>
      <w:r w:rsidRPr="004238F6">
        <w:rPr>
          <w:rFonts w:ascii="宋体" w:eastAsia="宋体" w:hAnsi="宋体" w:cs="宋体" w:hint="eastAsia"/>
          <w:sz w:val="24"/>
          <w:szCs w:val="24"/>
        </w:rPr>
        <w:t>100%</w:t>
      </w:r>
    </w:p>
    <w:p w14:paraId="025FAFF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（二）期末成绩评定</w:t>
      </w:r>
    </w:p>
    <w:p w14:paraId="2BEE0234"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期末考试重点考核学生对马克思主义中国化最新成果的掌握水平，考核学生对新时代中国特色社会主义实践的了解情况。期末考试要求学生结合</w:t>
      </w:r>
      <w:r w:rsidRPr="004238F6">
        <w:rPr>
          <w:rFonts w:ascii="宋体" w:eastAsia="宋体" w:hAnsi="宋体" w:hint="eastAsia"/>
          <w:sz w:val="24"/>
          <w:szCs w:val="24"/>
        </w:rPr>
        <w:t>该</w:t>
      </w:r>
      <w:r w:rsidRPr="004238F6">
        <w:rPr>
          <w:rFonts w:ascii="宋体" w:eastAsia="宋体" w:hAnsi="宋体"/>
          <w:sz w:val="24"/>
          <w:szCs w:val="24"/>
        </w:rPr>
        <w:t>学期</w:t>
      </w:r>
      <w:r w:rsidRPr="004238F6">
        <w:rPr>
          <w:rFonts w:ascii="宋体" w:eastAsia="宋体" w:hAnsi="宋体" w:hint="eastAsia"/>
          <w:sz w:val="24"/>
          <w:szCs w:val="24"/>
        </w:rPr>
        <w:t>某一专题</w:t>
      </w:r>
      <w:r w:rsidRPr="004238F6">
        <w:rPr>
          <w:rFonts w:ascii="宋体" w:eastAsia="宋体" w:hAnsi="宋体"/>
          <w:sz w:val="24"/>
          <w:szCs w:val="24"/>
        </w:rPr>
        <w:t>的学习提交一篇课程论文</w:t>
      </w:r>
      <w:r w:rsidRPr="004238F6">
        <w:rPr>
          <w:rFonts w:ascii="宋体" w:eastAsia="宋体" w:hAnsi="宋体" w:hint="eastAsia"/>
          <w:sz w:val="24"/>
          <w:szCs w:val="24"/>
        </w:rPr>
        <w:t>。根据</w:t>
      </w:r>
      <w:r w:rsidRPr="004238F6">
        <w:rPr>
          <w:rFonts w:ascii="宋体" w:eastAsia="宋体" w:hAnsi="宋体"/>
          <w:sz w:val="24"/>
          <w:szCs w:val="24"/>
        </w:rPr>
        <w:t>学生掌握世界和中国发展大势</w:t>
      </w:r>
      <w:r w:rsidRPr="004238F6">
        <w:rPr>
          <w:rFonts w:ascii="宋体" w:eastAsia="宋体" w:hAnsi="宋体" w:hint="eastAsia"/>
          <w:sz w:val="24"/>
          <w:szCs w:val="24"/>
        </w:rPr>
        <w:t>情况及</w:t>
      </w:r>
      <w:r w:rsidRPr="004238F6">
        <w:rPr>
          <w:rFonts w:ascii="宋体" w:eastAsia="宋体" w:hAnsi="宋体"/>
          <w:sz w:val="24"/>
          <w:szCs w:val="24"/>
        </w:rPr>
        <w:t>运用马克思主义中国化的最新成果解决相关问题</w:t>
      </w:r>
      <w:r w:rsidRPr="004238F6">
        <w:rPr>
          <w:rFonts w:ascii="宋体" w:eastAsia="宋体" w:hAnsi="宋体" w:hint="eastAsia"/>
          <w:sz w:val="24"/>
          <w:szCs w:val="24"/>
        </w:rPr>
        <w:t>的水平，以百分制综合评定成绩</w:t>
      </w:r>
      <w:r w:rsidRPr="004238F6">
        <w:rPr>
          <w:rFonts w:ascii="宋体" w:eastAsia="宋体" w:hAnsi="宋体"/>
          <w:sz w:val="24"/>
          <w:szCs w:val="24"/>
        </w:rPr>
        <w:t>。</w:t>
      </w:r>
    </w:p>
    <w:p w14:paraId="64D7413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六、使用教材、相关推荐书目及课程资源</w:t>
      </w:r>
    </w:p>
    <w:p w14:paraId="30ED879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（一）使用教材</w:t>
      </w:r>
    </w:p>
    <w:p w14:paraId="23767C13"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hint="eastAsia"/>
          <w:sz w:val="24"/>
          <w:szCs w:val="24"/>
        </w:rPr>
        <w:t>中宣部、教育部指定教材：</w:t>
      </w:r>
      <w:r w:rsidRPr="004238F6">
        <w:rPr>
          <w:rFonts w:ascii="宋体" w:eastAsia="宋体" w:hAnsi="宋体"/>
          <w:sz w:val="24"/>
          <w:szCs w:val="24"/>
        </w:rPr>
        <w:t>《时事报告（大学生版）》，北京：《时事报告》杂志社，每年两期。</w:t>
      </w:r>
    </w:p>
    <w:p w14:paraId="1382B9CD"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（二）相关推荐书目</w:t>
      </w:r>
    </w:p>
    <w:p w14:paraId="191E993C"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w:t>
      </w:r>
      <w:r w:rsidRPr="004238F6">
        <w:rPr>
          <w:rFonts w:ascii="宋体" w:eastAsia="宋体" w:hAnsi="宋体" w:hint="eastAsia"/>
          <w:sz w:val="24"/>
          <w:szCs w:val="24"/>
        </w:rPr>
        <w:t>中共中央宣传部主管：</w:t>
      </w:r>
      <w:r w:rsidRPr="004238F6">
        <w:rPr>
          <w:rFonts w:ascii="宋体" w:eastAsia="宋体" w:hAnsi="宋体"/>
          <w:sz w:val="24"/>
          <w:szCs w:val="24"/>
        </w:rPr>
        <w:t>《时事报告》，北京：《时事报告》杂志社，月刊；</w:t>
      </w:r>
    </w:p>
    <w:p w14:paraId="45E94945"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2.新华通讯社主办：《半月谈》，北京：《半月谈》杂志社，半月刊；</w:t>
      </w:r>
    </w:p>
    <w:p w14:paraId="21ACB7EE"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3.共青团中央主办：《中国青年》，北京：中国青年出版总社，月刊。</w:t>
      </w:r>
    </w:p>
    <w:p w14:paraId="7A18F375"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（三）课程资源</w:t>
      </w:r>
    </w:p>
    <w:p w14:paraId="2A40D314"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1.形势</w:t>
      </w:r>
      <w:proofErr w:type="gramStart"/>
      <w:r w:rsidRPr="004238F6">
        <w:rPr>
          <w:rFonts w:ascii="宋体" w:eastAsia="宋体" w:hAnsi="宋体"/>
          <w:sz w:val="24"/>
          <w:szCs w:val="24"/>
        </w:rPr>
        <w:t>政策网</w:t>
      </w:r>
      <w:proofErr w:type="gramEnd"/>
      <w:r w:rsidRPr="004238F6">
        <w:rPr>
          <w:rFonts w:ascii="宋体" w:eastAsia="宋体" w:hAnsi="宋体"/>
          <w:sz w:val="24"/>
          <w:szCs w:val="24"/>
        </w:rPr>
        <w:t>http：//www.xingshizhengce.com/</w:t>
      </w:r>
    </w:p>
    <w:p w14:paraId="13EE7E9C"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该网站由中共中央宣传部主管、《时事报告》杂志社主办，推荐学生在学习过程中参阅相关政策信息和理论文章。</w:t>
      </w:r>
    </w:p>
    <w:p w14:paraId="3F7BE011"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2.新华网http：//www.xinhuanet.com/</w:t>
      </w:r>
    </w:p>
    <w:p w14:paraId="0E4FCB43"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sz w:val="24"/>
          <w:szCs w:val="24"/>
        </w:rPr>
        <w:t>该网站是国家通讯社新华社主办的综合新闻信息服务门户网站，是中国最具影响力的网络媒体和具有全球影响力的中文网站。方便学生了解最新的时事动态。</w:t>
      </w:r>
    </w:p>
    <w:p w14:paraId="2635901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七、课程大纲制定依据</w:t>
      </w:r>
    </w:p>
    <w:p w14:paraId="6FE4EE5C"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本课程大纲依据中共中央办公厅、国务院办公厅《关于深化新时代学校思想政治理论课改革创新的若干意见》（2019年8月），中共中央宣传部、教育部《新</w:t>
      </w:r>
      <w:r w:rsidRPr="004238F6">
        <w:rPr>
          <w:rFonts w:ascii="宋体" w:eastAsia="宋体" w:hAnsi="宋体" w:cs="Times New Roman" w:hint="eastAsia"/>
          <w:color w:val="000000" w:themeColor="text1"/>
          <w:sz w:val="24"/>
          <w:szCs w:val="24"/>
        </w:rPr>
        <w:lastRenderedPageBreak/>
        <w:t>时代学校思想政治理论课改革创新实施方案》（2020年12月），教育部《高等学校思想政治理论课建设标准（2021 年本）》（教社科[2021]2号），《新时代高校思想政治理论课教学工作基本要求》（教社科[2018]2号）以及《石家庄学院关于修订本科专业人才培养方案的指导意见（2023年）》等制定。</w:t>
      </w:r>
    </w:p>
    <w:p w14:paraId="75E8274D" w14:textId="77777777" w:rsidR="00B24265" w:rsidRPr="004238F6" w:rsidRDefault="00B24265">
      <w:pPr>
        <w:rPr>
          <w:rFonts w:ascii="仿宋" w:eastAsia="仿宋" w:hAnsi="仿宋"/>
          <w:sz w:val="28"/>
          <w:szCs w:val="28"/>
        </w:rPr>
      </w:pPr>
    </w:p>
    <w:p w14:paraId="155502EA"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26" w:name="_Toc149553283"/>
      <w:r w:rsidRPr="00B31ADA">
        <w:rPr>
          <w:rFonts w:ascii="Calibri" w:eastAsia="宋体" w:hAnsi="Calibri" w:cs="Times New Roman" w:hint="eastAsia"/>
          <w:b/>
          <w:kern w:val="44"/>
          <w:sz w:val="36"/>
        </w:rPr>
        <w:t>《劳动教育》课程大纲</w:t>
      </w:r>
      <w:bookmarkEnd w:id="26"/>
    </w:p>
    <w:p w14:paraId="795D790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一、课程基本信息</w:t>
      </w:r>
    </w:p>
    <w:tbl>
      <w:tblPr>
        <w:tblW w:w="8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9"/>
        <w:gridCol w:w="2580"/>
        <w:gridCol w:w="1443"/>
        <w:gridCol w:w="2740"/>
      </w:tblGrid>
      <w:tr w:rsidR="004238F6" w:rsidRPr="004238F6" w14:paraId="343859D6" w14:textId="77777777" w:rsidTr="001322D7">
        <w:trPr>
          <w:trHeight w:val="886"/>
          <w:jc w:val="center"/>
        </w:trPr>
        <w:tc>
          <w:tcPr>
            <w:tcW w:w="1539" w:type="dxa"/>
            <w:vAlign w:val="center"/>
          </w:tcPr>
          <w:p w14:paraId="11F8562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课程名称</w:t>
            </w:r>
          </w:p>
        </w:tc>
        <w:tc>
          <w:tcPr>
            <w:tcW w:w="2580" w:type="dxa"/>
            <w:vAlign w:val="center"/>
          </w:tcPr>
          <w:p w14:paraId="7F0E3649"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劳动教育</w:t>
            </w:r>
          </w:p>
        </w:tc>
        <w:tc>
          <w:tcPr>
            <w:tcW w:w="1443" w:type="dxa"/>
            <w:vAlign w:val="center"/>
          </w:tcPr>
          <w:p w14:paraId="5F459517"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课程代码</w:t>
            </w:r>
          </w:p>
        </w:tc>
        <w:tc>
          <w:tcPr>
            <w:tcW w:w="2740" w:type="dxa"/>
            <w:vAlign w:val="center"/>
          </w:tcPr>
          <w:p w14:paraId="0B7575E4"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1610519</w:t>
            </w:r>
          </w:p>
        </w:tc>
      </w:tr>
      <w:tr w:rsidR="004238F6" w:rsidRPr="004238F6" w14:paraId="255EEBAA" w14:textId="77777777" w:rsidTr="001322D7">
        <w:trPr>
          <w:trHeight w:val="829"/>
          <w:jc w:val="center"/>
        </w:trPr>
        <w:tc>
          <w:tcPr>
            <w:tcW w:w="1539" w:type="dxa"/>
            <w:vAlign w:val="center"/>
          </w:tcPr>
          <w:p w14:paraId="70DB2E72"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课程类别</w:t>
            </w:r>
          </w:p>
        </w:tc>
        <w:tc>
          <w:tcPr>
            <w:tcW w:w="2580" w:type="dxa"/>
            <w:vAlign w:val="center"/>
          </w:tcPr>
          <w:p w14:paraId="2391C51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通识教育必修课程</w:t>
            </w:r>
          </w:p>
        </w:tc>
        <w:tc>
          <w:tcPr>
            <w:tcW w:w="1443" w:type="dxa"/>
            <w:vAlign w:val="center"/>
          </w:tcPr>
          <w:p w14:paraId="2A43295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学时</w:t>
            </w:r>
          </w:p>
          <w:p w14:paraId="6D95157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/学分</w:t>
            </w:r>
          </w:p>
        </w:tc>
        <w:tc>
          <w:tcPr>
            <w:tcW w:w="2740" w:type="dxa"/>
            <w:vAlign w:val="center"/>
          </w:tcPr>
          <w:p w14:paraId="0B64640D"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32学时/1.5学分</w:t>
            </w:r>
          </w:p>
        </w:tc>
      </w:tr>
      <w:tr w:rsidR="004238F6" w:rsidRPr="004238F6" w14:paraId="5A32565E" w14:textId="77777777" w:rsidTr="001322D7">
        <w:trPr>
          <w:trHeight w:val="811"/>
          <w:jc w:val="center"/>
        </w:trPr>
        <w:tc>
          <w:tcPr>
            <w:tcW w:w="1539" w:type="dxa"/>
            <w:vAlign w:val="center"/>
          </w:tcPr>
          <w:p w14:paraId="4583A14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开课单位</w:t>
            </w:r>
          </w:p>
        </w:tc>
        <w:tc>
          <w:tcPr>
            <w:tcW w:w="2580" w:type="dxa"/>
            <w:vAlign w:val="center"/>
          </w:tcPr>
          <w:p w14:paraId="65CF6720"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马克思主义学院</w:t>
            </w:r>
          </w:p>
        </w:tc>
        <w:tc>
          <w:tcPr>
            <w:tcW w:w="1443" w:type="dxa"/>
            <w:vAlign w:val="center"/>
          </w:tcPr>
          <w:p w14:paraId="60B42F42"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适用专业</w:t>
            </w:r>
          </w:p>
        </w:tc>
        <w:tc>
          <w:tcPr>
            <w:tcW w:w="2740" w:type="dxa"/>
            <w:vAlign w:val="center"/>
          </w:tcPr>
          <w:p w14:paraId="7B85E1BF"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全校各专业</w:t>
            </w:r>
          </w:p>
        </w:tc>
      </w:tr>
      <w:tr w:rsidR="004238F6" w:rsidRPr="004238F6" w14:paraId="443601B8" w14:textId="77777777" w:rsidTr="001322D7">
        <w:trPr>
          <w:trHeight w:val="811"/>
          <w:jc w:val="center"/>
        </w:trPr>
        <w:tc>
          <w:tcPr>
            <w:tcW w:w="1539" w:type="dxa"/>
            <w:vAlign w:val="center"/>
          </w:tcPr>
          <w:p w14:paraId="5828494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课程负责人</w:t>
            </w:r>
          </w:p>
        </w:tc>
        <w:tc>
          <w:tcPr>
            <w:tcW w:w="6763" w:type="dxa"/>
            <w:gridSpan w:val="3"/>
            <w:vAlign w:val="center"/>
          </w:tcPr>
          <w:p w14:paraId="1C8F658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张国飞</w:t>
            </w:r>
          </w:p>
        </w:tc>
      </w:tr>
      <w:tr w:rsidR="004238F6" w:rsidRPr="004238F6" w14:paraId="3936E63F" w14:textId="77777777" w:rsidTr="001322D7">
        <w:trPr>
          <w:trHeight w:val="836"/>
          <w:jc w:val="center"/>
        </w:trPr>
        <w:tc>
          <w:tcPr>
            <w:tcW w:w="1539" w:type="dxa"/>
            <w:vAlign w:val="center"/>
          </w:tcPr>
          <w:p w14:paraId="66ECD359"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大纲撰写人</w:t>
            </w:r>
          </w:p>
        </w:tc>
        <w:tc>
          <w:tcPr>
            <w:tcW w:w="2580" w:type="dxa"/>
            <w:vAlign w:val="center"/>
          </w:tcPr>
          <w:p w14:paraId="2674DF91"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张国飞</w:t>
            </w:r>
          </w:p>
        </w:tc>
        <w:tc>
          <w:tcPr>
            <w:tcW w:w="1443" w:type="dxa"/>
            <w:vAlign w:val="center"/>
          </w:tcPr>
          <w:p w14:paraId="6CB1762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大纲审核人</w:t>
            </w:r>
          </w:p>
        </w:tc>
        <w:tc>
          <w:tcPr>
            <w:tcW w:w="2740" w:type="dxa"/>
            <w:vAlign w:val="center"/>
          </w:tcPr>
          <w:p w14:paraId="6F0F4E2C"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张子麟</w:t>
            </w:r>
          </w:p>
        </w:tc>
      </w:tr>
      <w:tr w:rsidR="004238F6" w:rsidRPr="004238F6" w14:paraId="009296F0" w14:textId="77777777" w:rsidTr="001322D7">
        <w:trPr>
          <w:trHeight w:val="848"/>
          <w:jc w:val="center"/>
        </w:trPr>
        <w:tc>
          <w:tcPr>
            <w:tcW w:w="1539" w:type="dxa"/>
            <w:vAlign w:val="center"/>
          </w:tcPr>
          <w:p w14:paraId="0A2BC6E5"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先修课程</w:t>
            </w:r>
          </w:p>
        </w:tc>
        <w:tc>
          <w:tcPr>
            <w:tcW w:w="6763" w:type="dxa"/>
            <w:gridSpan w:val="3"/>
            <w:vAlign w:val="center"/>
          </w:tcPr>
          <w:p w14:paraId="4C7A0805"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无</w:t>
            </w:r>
          </w:p>
        </w:tc>
      </w:tr>
      <w:tr w:rsidR="004238F6" w:rsidRPr="004238F6" w14:paraId="347608F8" w14:textId="77777777" w:rsidTr="001322D7">
        <w:trPr>
          <w:trHeight w:val="848"/>
          <w:jc w:val="center"/>
        </w:trPr>
        <w:tc>
          <w:tcPr>
            <w:tcW w:w="1539" w:type="dxa"/>
            <w:vAlign w:val="center"/>
          </w:tcPr>
          <w:p w14:paraId="12B536FA"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课程网址</w:t>
            </w:r>
          </w:p>
        </w:tc>
        <w:tc>
          <w:tcPr>
            <w:tcW w:w="6763" w:type="dxa"/>
            <w:gridSpan w:val="3"/>
            <w:vAlign w:val="center"/>
          </w:tcPr>
          <w:p w14:paraId="4D0ADABB"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无</w:t>
            </w:r>
          </w:p>
        </w:tc>
      </w:tr>
    </w:tbl>
    <w:p w14:paraId="2F42E9C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二、课程学习目标及与毕业要求的对应关系</w:t>
      </w:r>
    </w:p>
    <w:p w14:paraId="350EA53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（一）课程学习目标</w:t>
      </w:r>
    </w:p>
    <w:p w14:paraId="0DE63FB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通过本课程的学习，能够准确把握社会主义建设者和接班人的劳动精神面貌、劳动价值取向和劳动技能水平的培养要求，全面提高学生劳动素养，学生应达到以下目标：</w:t>
      </w:r>
    </w:p>
    <w:p w14:paraId="5526796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掌握通用劳动科学知识和劳动技能，具有必备的劳动能力。深刻理解马克</w:t>
      </w:r>
      <w:r w:rsidRPr="004238F6">
        <w:rPr>
          <w:rFonts w:ascii="宋体" w:eastAsia="宋体" w:hAnsi="宋体" w:cs="宋体" w:hint="eastAsia"/>
          <w:sz w:val="24"/>
        </w:rPr>
        <w:lastRenderedPageBreak/>
        <w:t>思主义劳动观和社会主义劳动关系，通过对大学生生活劳动教育、生产劳动教育、服务性劳动教育等内容的学习，明晰劳动与人生、劳动与伦理、劳动与文化、劳动与经济、劳动与法律、劳动与社会、劳动与心理、劳动与劳动关系、劳动与管理、劳动与社会保障、劳动与未来学生发展乃至社会国家发展的关键作用；能够在具体劳动实践过程中，强化对马克思主义劳动观的培养，积累职业经验，培育创造性劳动能力和诚实守信的合法劳动意识，能够正确使用常见劳动工具等方法；</w:t>
      </w:r>
    </w:p>
    <w:p w14:paraId="400BB01E"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rPr>
        <w:t>不断增强体力、智力和创造力，增强劳动育人能力，强化劳动理论思维、辩证思</w:t>
      </w:r>
      <w:r w:rsidRPr="004238F6">
        <w:rPr>
          <w:rFonts w:ascii="宋体" w:eastAsia="宋体" w:hAnsi="宋体" w:cs="宋体" w:hint="eastAsia"/>
          <w:sz w:val="24"/>
          <w:szCs w:val="24"/>
        </w:rPr>
        <w:t>维和科学思维能力，初步掌握劳动育人反思方法和技能，学会分析和解决教育教学实际问题，促进职业长期发展。</w:t>
      </w:r>
    </w:p>
    <w:p w14:paraId="1B7050FB"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w:t>
      </w:r>
      <w:r w:rsidRPr="004238F6">
        <w:rPr>
          <w:rFonts w:ascii="宋体" w:eastAsia="宋体" w:hAnsi="宋体" w:cs="宋体"/>
          <w:sz w:val="24"/>
          <w:szCs w:val="24"/>
        </w:rPr>
        <w:t>.</w:t>
      </w:r>
      <w:r w:rsidRPr="004238F6">
        <w:rPr>
          <w:rFonts w:ascii="宋体" w:eastAsia="宋体" w:hAnsi="宋体" w:cs="宋体" w:hint="eastAsia"/>
          <w:sz w:val="24"/>
          <w:szCs w:val="24"/>
        </w:rPr>
        <w:t>具备完成一定劳动任务所需要的设计、操作能力及团队沟通合作能力。掌握良好的日常生活劳动知识与技能，自觉做好宿舍卫生保洁，团结同学共同做好生活事务，积极参加勤工助学活动，提高劳动自立自强能力；强化服务性劳动，自觉在参与团体劳动的过程中，提升劳动公共服务水平，参与教室、食堂、校园场所的卫生保洁、绿化美化和管理服务等，结合</w:t>
      </w:r>
      <w:r w:rsidRPr="004238F6">
        <w:rPr>
          <w:rFonts w:ascii="宋体" w:eastAsia="宋体" w:hAnsi="宋体" w:cs="宋体" w:hint="eastAsia"/>
          <w:sz w:val="24"/>
          <w:szCs w:val="24"/>
          <w:lang w:val="zh-CN"/>
        </w:rPr>
        <w:t>“三</w:t>
      </w:r>
      <w:r w:rsidRPr="004238F6">
        <w:rPr>
          <w:rFonts w:ascii="宋体" w:eastAsia="宋体" w:hAnsi="宋体" w:cs="宋体" w:hint="eastAsia"/>
          <w:sz w:val="24"/>
          <w:szCs w:val="24"/>
        </w:rPr>
        <w:t>支一扶”、大学生志愿服务西部计划、</w:t>
      </w:r>
      <w:r w:rsidRPr="004238F6">
        <w:rPr>
          <w:rFonts w:ascii="宋体" w:eastAsia="宋体" w:hAnsi="宋体" w:cs="宋体" w:hint="eastAsia"/>
          <w:sz w:val="24"/>
          <w:szCs w:val="24"/>
          <w:lang w:val="zh-CN"/>
        </w:rPr>
        <w:t>“青年</w:t>
      </w:r>
      <w:r w:rsidRPr="004238F6">
        <w:rPr>
          <w:rFonts w:ascii="宋体" w:eastAsia="宋体" w:hAnsi="宋体" w:cs="宋体" w:hint="eastAsia"/>
          <w:sz w:val="24"/>
          <w:szCs w:val="24"/>
        </w:rPr>
        <w:t>红色筑梦之旅”、</w:t>
      </w:r>
      <w:r w:rsidRPr="004238F6">
        <w:rPr>
          <w:rFonts w:ascii="宋体" w:eastAsia="宋体" w:hAnsi="宋体" w:cs="宋体" w:hint="eastAsia"/>
          <w:sz w:val="24"/>
          <w:szCs w:val="24"/>
          <w:lang w:val="zh-CN"/>
        </w:rPr>
        <w:t>“三</w:t>
      </w:r>
      <w:r w:rsidRPr="004238F6">
        <w:rPr>
          <w:rFonts w:ascii="宋体" w:eastAsia="宋体" w:hAnsi="宋体" w:cs="宋体" w:hint="eastAsia"/>
          <w:sz w:val="24"/>
          <w:szCs w:val="24"/>
        </w:rPr>
        <w:t>下乡”等社会实践活动开展服务性劳动，从而进一步强化公共服务意识和团队劳动合作精神。</w:t>
      </w:r>
    </w:p>
    <w:p w14:paraId="3EDF7E1B" w14:textId="77777777" w:rsidR="004238F6" w:rsidRPr="004238F6" w:rsidRDefault="004238F6" w:rsidP="004238F6">
      <w:pPr>
        <w:spacing w:line="440" w:lineRule="exact"/>
        <w:ind w:firstLineChars="200" w:firstLine="480"/>
        <w:rPr>
          <w:rFonts w:ascii="黑体" w:eastAsia="黑体" w:hAnsi="黑体" w:cs="Times New Roman"/>
          <w:sz w:val="24"/>
          <w:szCs w:val="24"/>
        </w:rPr>
      </w:pPr>
      <w:r w:rsidRPr="004238F6">
        <w:rPr>
          <w:rFonts w:ascii="宋体" w:eastAsia="宋体" w:hAnsi="宋体" w:cs="宋体"/>
          <w:sz w:val="24"/>
          <w:szCs w:val="24"/>
        </w:rPr>
        <w:t>3.</w:t>
      </w:r>
      <w:r w:rsidRPr="004238F6">
        <w:rPr>
          <w:rFonts w:ascii="宋体" w:eastAsia="宋体" w:hAnsi="宋体" w:cs="宋体" w:hint="eastAsia"/>
          <w:sz w:val="24"/>
          <w:szCs w:val="24"/>
        </w:rPr>
        <w:t>树立正确的劳动观念。正确理解劳动是人类发展和社会进步的根本力量，认识劳动创造人、劳动创造价值、创造财富、创造美好生活的道理，尊重劳动，尊重普通劳动者，牢固树立劳动最光荣、劳动最崇高、劳动最伟大、劳动最美丽的思想观念；培育积极的劳动精神。领会“幸福是奋斗出来的”内涵与意义，继承中华民族勤俭节约、敬业奉献的优良传统，从而树立正确的择业就业创业观，培养学生到教师岗位进行长期劳动奉献的吃苦耐劳精神，弘扬开拓创新、砥砺奋进的时代精神；养成良好的劳动习惯和品质。能够自觉自愿、认真负责、安全规范、坚持不懈地参与劳动，形成诚实守信、吃苦耐劳的品质。珍惜劳动成果，养成良好的消费习惯，杜绝浪费等。</w:t>
      </w:r>
    </w:p>
    <w:p w14:paraId="1EF5B23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（二）课程学习目标与（师范教育专业）毕业要求的对应关系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4"/>
        <w:gridCol w:w="1687"/>
        <w:gridCol w:w="5738"/>
      </w:tblGrid>
      <w:tr w:rsidR="004238F6" w:rsidRPr="004238F6" w14:paraId="5DFF43B1" w14:textId="77777777" w:rsidTr="001322D7">
        <w:trPr>
          <w:trHeight w:val="815"/>
          <w:jc w:val="center"/>
        </w:trPr>
        <w:tc>
          <w:tcPr>
            <w:tcW w:w="1744" w:type="dxa"/>
            <w:vAlign w:val="center"/>
          </w:tcPr>
          <w:p w14:paraId="52C3C598" w14:textId="77777777" w:rsidR="004238F6" w:rsidRPr="004238F6" w:rsidRDefault="004238F6" w:rsidP="004238F6">
            <w:pPr>
              <w:spacing w:line="440" w:lineRule="exact"/>
              <w:jc w:val="center"/>
              <w:rPr>
                <w:rFonts w:ascii="宋体" w:hAnsi="宋体"/>
                <w:b/>
                <w:sz w:val="24"/>
              </w:rPr>
            </w:pPr>
            <w:r w:rsidRPr="004238F6">
              <w:rPr>
                <w:rFonts w:ascii="宋体" w:eastAsia="宋体" w:hAnsi="宋体" w:cs="宋体" w:hint="eastAsia"/>
                <w:b/>
                <w:bCs/>
                <w:color w:val="000000" w:themeColor="text1"/>
                <w:kern w:val="0"/>
                <w:sz w:val="24"/>
                <w:szCs w:val="24"/>
              </w:rPr>
              <w:t>课程目标</w:t>
            </w:r>
          </w:p>
        </w:tc>
        <w:tc>
          <w:tcPr>
            <w:tcW w:w="1687" w:type="dxa"/>
            <w:vAlign w:val="center"/>
          </w:tcPr>
          <w:p w14:paraId="3B80469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738" w:type="dxa"/>
            <w:vAlign w:val="center"/>
          </w:tcPr>
          <w:p w14:paraId="4320D7B0"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102DFE92" w14:textId="77777777" w:rsidTr="001322D7">
        <w:trPr>
          <w:jc w:val="center"/>
        </w:trPr>
        <w:tc>
          <w:tcPr>
            <w:tcW w:w="1744" w:type="dxa"/>
            <w:vAlign w:val="center"/>
          </w:tcPr>
          <w:p w14:paraId="24D4C574" w14:textId="77777777" w:rsidR="004238F6" w:rsidRPr="004238F6" w:rsidRDefault="004238F6" w:rsidP="004238F6">
            <w:pPr>
              <w:spacing w:line="440" w:lineRule="exact"/>
              <w:ind w:firstLineChars="100" w:firstLine="240"/>
              <w:rPr>
                <w:rFonts w:ascii="宋体" w:eastAsia="宋体" w:hAnsi="宋体" w:cs="宋体"/>
                <w:sz w:val="24"/>
                <w:szCs w:val="24"/>
              </w:rPr>
            </w:pPr>
            <w:r w:rsidRPr="004238F6">
              <w:rPr>
                <w:rFonts w:ascii="宋体" w:eastAsia="宋体" w:hAnsi="宋体" w:cs="宋体" w:hint="eastAsia"/>
                <w:sz w:val="24"/>
                <w:szCs w:val="24"/>
              </w:rPr>
              <w:t>课程目标1</w:t>
            </w:r>
          </w:p>
          <w:p w14:paraId="11A7B90D" w14:textId="77777777" w:rsidR="004238F6" w:rsidRPr="004238F6" w:rsidRDefault="004238F6" w:rsidP="004238F6">
            <w:pPr>
              <w:spacing w:line="440" w:lineRule="exact"/>
              <w:ind w:firstLineChars="100" w:firstLine="240"/>
              <w:rPr>
                <w:rFonts w:ascii="宋体" w:eastAsia="宋体" w:hAnsi="宋体" w:cs="宋体"/>
                <w:sz w:val="24"/>
                <w:szCs w:val="24"/>
              </w:rPr>
            </w:pPr>
            <w:r w:rsidRPr="004238F6">
              <w:rPr>
                <w:rFonts w:ascii="宋体" w:eastAsia="宋体" w:hAnsi="宋体" w:cs="宋体" w:hint="eastAsia"/>
                <w:sz w:val="24"/>
                <w:szCs w:val="24"/>
              </w:rPr>
              <w:t>课程目标3</w:t>
            </w:r>
          </w:p>
        </w:tc>
        <w:tc>
          <w:tcPr>
            <w:tcW w:w="1687" w:type="dxa"/>
            <w:vAlign w:val="center"/>
          </w:tcPr>
          <w:p w14:paraId="6A72ED41" w14:textId="77777777" w:rsidR="004238F6" w:rsidRPr="004238F6" w:rsidRDefault="004238F6" w:rsidP="004238F6">
            <w:pPr>
              <w:spacing w:line="440" w:lineRule="exact"/>
              <w:ind w:left="480" w:hangingChars="200" w:hanging="480"/>
              <w:rPr>
                <w:rFonts w:ascii="宋体" w:eastAsia="宋体" w:hAnsi="宋体" w:cs="宋体"/>
                <w:sz w:val="24"/>
                <w:szCs w:val="24"/>
              </w:rPr>
            </w:pPr>
            <w:r w:rsidRPr="004238F6">
              <w:rPr>
                <w:rFonts w:ascii="宋体" w:eastAsia="宋体" w:hAnsi="宋体" w:cs="宋体" w:hint="eastAsia"/>
                <w:sz w:val="24"/>
                <w:szCs w:val="24"/>
              </w:rPr>
              <w:t>6.综合育人（H）</w:t>
            </w:r>
          </w:p>
        </w:tc>
        <w:tc>
          <w:tcPr>
            <w:tcW w:w="5738" w:type="dxa"/>
            <w:vAlign w:val="center"/>
          </w:tcPr>
          <w:p w14:paraId="5604C608"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了解中学生身心发展和养成教育规律。理解学科育人价值，能够有机结合学科教学进行育人活动。了</w:t>
            </w:r>
            <w:r w:rsidRPr="004238F6">
              <w:rPr>
                <w:rFonts w:ascii="宋体" w:eastAsia="宋体" w:hAnsi="宋体" w:cs="宋体" w:hint="eastAsia"/>
                <w:sz w:val="24"/>
                <w:szCs w:val="24"/>
              </w:rPr>
              <w:lastRenderedPageBreak/>
              <w:t>解学校文化和教育活动的育人内涵和方法，参与组织主题教育和社团活动，对学生进行教育和引导。</w:t>
            </w:r>
          </w:p>
        </w:tc>
      </w:tr>
      <w:tr w:rsidR="004238F6" w:rsidRPr="004238F6" w14:paraId="472BC573" w14:textId="77777777" w:rsidTr="001322D7">
        <w:trPr>
          <w:trHeight w:val="856"/>
          <w:jc w:val="center"/>
        </w:trPr>
        <w:tc>
          <w:tcPr>
            <w:tcW w:w="1744" w:type="dxa"/>
            <w:vAlign w:val="center"/>
          </w:tcPr>
          <w:p w14:paraId="4F8BDC76" w14:textId="77777777" w:rsidR="004238F6" w:rsidRPr="004238F6" w:rsidRDefault="004238F6" w:rsidP="004238F6">
            <w:pPr>
              <w:spacing w:line="440" w:lineRule="exact"/>
              <w:ind w:firstLineChars="100" w:firstLine="240"/>
              <w:rPr>
                <w:rFonts w:ascii="宋体" w:eastAsia="宋体" w:hAnsi="宋体" w:cs="宋体"/>
                <w:sz w:val="24"/>
                <w:szCs w:val="24"/>
              </w:rPr>
            </w:pPr>
            <w:r w:rsidRPr="004238F6">
              <w:rPr>
                <w:rFonts w:ascii="宋体" w:eastAsia="宋体" w:hAnsi="宋体" w:cs="宋体" w:hint="eastAsia"/>
                <w:sz w:val="24"/>
                <w:szCs w:val="24"/>
              </w:rPr>
              <w:lastRenderedPageBreak/>
              <w:t>课程目标2</w:t>
            </w:r>
          </w:p>
        </w:tc>
        <w:tc>
          <w:tcPr>
            <w:tcW w:w="1687" w:type="dxa"/>
            <w:vAlign w:val="center"/>
          </w:tcPr>
          <w:p w14:paraId="43958843" w14:textId="77777777" w:rsidR="004238F6" w:rsidRPr="004238F6" w:rsidRDefault="004238F6" w:rsidP="004238F6">
            <w:pPr>
              <w:spacing w:line="440" w:lineRule="exact"/>
              <w:ind w:left="480" w:hangingChars="200" w:hanging="480"/>
              <w:rPr>
                <w:rFonts w:ascii="宋体" w:eastAsia="宋体" w:hAnsi="宋体" w:cs="宋体"/>
                <w:sz w:val="24"/>
                <w:szCs w:val="24"/>
              </w:rPr>
            </w:pPr>
            <w:r w:rsidRPr="004238F6">
              <w:rPr>
                <w:rFonts w:ascii="宋体" w:eastAsia="宋体" w:hAnsi="宋体" w:cs="宋体" w:hint="eastAsia"/>
                <w:sz w:val="24"/>
                <w:szCs w:val="24"/>
              </w:rPr>
              <w:t>8.沟通合作（M）</w:t>
            </w:r>
          </w:p>
        </w:tc>
        <w:tc>
          <w:tcPr>
            <w:tcW w:w="5738" w:type="dxa"/>
            <w:vAlign w:val="center"/>
          </w:tcPr>
          <w:p w14:paraId="5A9953AC"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理解学习共同体的作用，具有团队协作精神，掌握沟通合作技能，具有小组互助和合作学习体验。</w:t>
            </w:r>
          </w:p>
        </w:tc>
      </w:tr>
    </w:tbl>
    <w:p w14:paraId="7542B00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（三）课程学习目标与（工程教育专业）毕业要求的对应关系</w:t>
      </w:r>
    </w:p>
    <w:tbl>
      <w:tblPr>
        <w:tblW w:w="9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1641"/>
        <w:gridCol w:w="5640"/>
      </w:tblGrid>
      <w:tr w:rsidR="004238F6" w:rsidRPr="004238F6" w14:paraId="62B1E82F" w14:textId="77777777" w:rsidTr="001322D7">
        <w:trPr>
          <w:trHeight w:val="815"/>
          <w:jc w:val="center"/>
        </w:trPr>
        <w:tc>
          <w:tcPr>
            <w:tcW w:w="1748" w:type="dxa"/>
            <w:vAlign w:val="center"/>
          </w:tcPr>
          <w:p w14:paraId="1A68FCC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641" w:type="dxa"/>
            <w:vAlign w:val="center"/>
          </w:tcPr>
          <w:p w14:paraId="48B6232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支撑的毕业要求</w:t>
            </w:r>
          </w:p>
        </w:tc>
        <w:tc>
          <w:tcPr>
            <w:tcW w:w="5640" w:type="dxa"/>
            <w:vAlign w:val="center"/>
          </w:tcPr>
          <w:p w14:paraId="0E6F663D"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7631F851" w14:textId="77777777" w:rsidTr="001322D7">
        <w:trPr>
          <w:jc w:val="center"/>
        </w:trPr>
        <w:tc>
          <w:tcPr>
            <w:tcW w:w="1748" w:type="dxa"/>
            <w:vAlign w:val="center"/>
          </w:tcPr>
          <w:p w14:paraId="5E252B7D"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课程目标1</w:t>
            </w:r>
          </w:p>
        </w:tc>
        <w:tc>
          <w:tcPr>
            <w:tcW w:w="1641" w:type="dxa"/>
            <w:vAlign w:val="center"/>
          </w:tcPr>
          <w:p w14:paraId="53024123"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5.使用现代工具</w:t>
            </w:r>
            <w:r w:rsidRPr="004238F6">
              <w:rPr>
                <w:rFonts w:ascii="宋体" w:eastAsia="宋体" w:hAnsi="宋体" w:cs="宋体" w:hint="eastAsia"/>
                <w:kern w:val="0"/>
                <w:sz w:val="24"/>
                <w:szCs w:val="24"/>
              </w:rPr>
              <w:t>（M）</w:t>
            </w:r>
          </w:p>
        </w:tc>
        <w:tc>
          <w:tcPr>
            <w:tcW w:w="5640" w:type="dxa"/>
            <w:vAlign w:val="center"/>
          </w:tcPr>
          <w:p w14:paraId="1889B6AE" w14:textId="77777777" w:rsidR="004238F6" w:rsidRPr="004238F6" w:rsidRDefault="004238F6" w:rsidP="004238F6">
            <w:pPr>
              <w:adjustRightInd w:val="0"/>
              <w:snapToGrid w:val="0"/>
              <w:ind w:firstLineChars="200" w:firstLine="480"/>
              <w:jc w:val="left"/>
              <w:rPr>
                <w:rFonts w:ascii="宋体" w:eastAsia="宋体" w:hAnsi="宋体" w:cs="宋体"/>
                <w:kern w:val="0"/>
                <w:sz w:val="24"/>
                <w:szCs w:val="24"/>
              </w:rPr>
            </w:pPr>
            <w:r w:rsidRPr="004238F6">
              <w:rPr>
                <w:rFonts w:ascii="宋体" w:eastAsia="宋体" w:hAnsi="宋体" w:cs="宋体" w:hint="eastAsia"/>
                <w:kern w:val="0"/>
                <w:sz w:val="24"/>
                <w:szCs w:val="24"/>
              </w:rPr>
              <w:t>使用现代工具：能够针对复杂工程问题，开发、选择与使用恰当的技术、资源、现代工程工具和信息技术工具，包括对复杂工程问题的预测与模拟，并能够理解其局限性。</w:t>
            </w:r>
          </w:p>
        </w:tc>
      </w:tr>
      <w:tr w:rsidR="004238F6" w:rsidRPr="004238F6" w14:paraId="68B21CEE" w14:textId="77777777" w:rsidTr="001322D7">
        <w:trPr>
          <w:trHeight w:val="856"/>
          <w:jc w:val="center"/>
        </w:trPr>
        <w:tc>
          <w:tcPr>
            <w:tcW w:w="1748" w:type="dxa"/>
            <w:vAlign w:val="center"/>
          </w:tcPr>
          <w:p w14:paraId="761023B9"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课程目标2</w:t>
            </w:r>
          </w:p>
        </w:tc>
        <w:tc>
          <w:tcPr>
            <w:tcW w:w="1641" w:type="dxa"/>
            <w:vAlign w:val="center"/>
          </w:tcPr>
          <w:p w14:paraId="64376A6A" w14:textId="77777777" w:rsidR="004238F6" w:rsidRPr="004238F6" w:rsidRDefault="004238F6" w:rsidP="004238F6">
            <w:pPr>
              <w:spacing w:line="440" w:lineRule="exact"/>
              <w:jc w:val="center"/>
              <w:rPr>
                <w:rFonts w:ascii="宋体" w:eastAsia="宋体" w:hAnsi="宋体" w:cs="宋体"/>
                <w:color w:val="FF0000"/>
                <w:sz w:val="24"/>
              </w:rPr>
            </w:pPr>
            <w:r w:rsidRPr="004238F6">
              <w:rPr>
                <w:rFonts w:ascii="宋体" w:eastAsia="宋体" w:hAnsi="宋体" w:cs="宋体" w:hint="eastAsia"/>
                <w:sz w:val="24"/>
              </w:rPr>
              <w:t>9.个人和团队</w:t>
            </w:r>
            <w:r w:rsidRPr="004238F6">
              <w:rPr>
                <w:rFonts w:ascii="宋体" w:eastAsia="宋体" w:hAnsi="宋体" w:cs="宋体" w:hint="eastAsia"/>
                <w:kern w:val="0"/>
                <w:sz w:val="24"/>
                <w:szCs w:val="24"/>
              </w:rPr>
              <w:t>（M）</w:t>
            </w:r>
          </w:p>
        </w:tc>
        <w:tc>
          <w:tcPr>
            <w:tcW w:w="5640" w:type="dxa"/>
            <w:vAlign w:val="center"/>
          </w:tcPr>
          <w:p w14:paraId="3CFA483D" w14:textId="77777777" w:rsidR="004238F6" w:rsidRPr="004238F6" w:rsidRDefault="004238F6" w:rsidP="004238F6">
            <w:pPr>
              <w:adjustRightInd w:val="0"/>
              <w:snapToGrid w:val="0"/>
              <w:ind w:firstLineChars="200" w:firstLine="480"/>
              <w:jc w:val="left"/>
              <w:rPr>
                <w:rFonts w:ascii="宋体" w:eastAsia="宋体" w:hAnsi="宋体" w:cs="宋体"/>
                <w:kern w:val="0"/>
                <w:sz w:val="24"/>
                <w:szCs w:val="24"/>
              </w:rPr>
            </w:pPr>
            <w:r w:rsidRPr="004238F6">
              <w:rPr>
                <w:rFonts w:ascii="宋体" w:eastAsia="宋体" w:hAnsi="宋体" w:cs="宋体" w:hint="eastAsia"/>
                <w:kern w:val="0"/>
                <w:sz w:val="24"/>
                <w:szCs w:val="24"/>
              </w:rPr>
              <w:t>能够在多学科背景下的团队中承担个体、团队成员以及负责人的角色。</w:t>
            </w:r>
          </w:p>
        </w:tc>
      </w:tr>
      <w:tr w:rsidR="004238F6" w:rsidRPr="004238F6" w14:paraId="6509890C" w14:textId="77777777" w:rsidTr="001322D7">
        <w:trPr>
          <w:trHeight w:val="856"/>
          <w:jc w:val="center"/>
        </w:trPr>
        <w:tc>
          <w:tcPr>
            <w:tcW w:w="1748" w:type="dxa"/>
            <w:vAlign w:val="center"/>
          </w:tcPr>
          <w:p w14:paraId="140CCF53" w14:textId="77777777" w:rsidR="004238F6" w:rsidRPr="004238F6" w:rsidRDefault="004238F6" w:rsidP="004238F6">
            <w:pPr>
              <w:spacing w:line="440" w:lineRule="exact"/>
              <w:jc w:val="center"/>
              <w:rPr>
                <w:rFonts w:ascii="宋体" w:eastAsia="宋体" w:hAnsi="宋体" w:cs="宋体"/>
                <w:sz w:val="24"/>
              </w:rPr>
            </w:pPr>
            <w:r w:rsidRPr="004238F6">
              <w:rPr>
                <w:rFonts w:ascii="宋体" w:eastAsia="宋体" w:hAnsi="宋体" w:cs="宋体" w:hint="eastAsia"/>
                <w:sz w:val="24"/>
              </w:rPr>
              <w:t>课程目标3</w:t>
            </w:r>
          </w:p>
        </w:tc>
        <w:tc>
          <w:tcPr>
            <w:tcW w:w="1641" w:type="dxa"/>
            <w:vAlign w:val="center"/>
          </w:tcPr>
          <w:p w14:paraId="4A7A561A" w14:textId="77777777" w:rsidR="004238F6" w:rsidRPr="004238F6" w:rsidRDefault="004238F6" w:rsidP="004238F6">
            <w:pPr>
              <w:spacing w:line="440" w:lineRule="exact"/>
              <w:jc w:val="center"/>
              <w:rPr>
                <w:rFonts w:ascii="宋体" w:eastAsia="宋体" w:hAnsi="宋体" w:cs="宋体"/>
                <w:kern w:val="0"/>
                <w:sz w:val="24"/>
                <w:szCs w:val="24"/>
              </w:rPr>
            </w:pPr>
            <w:r w:rsidRPr="004238F6">
              <w:rPr>
                <w:rFonts w:ascii="宋体" w:eastAsia="宋体" w:hAnsi="宋体" w:cs="宋体" w:hint="eastAsia"/>
                <w:kern w:val="0"/>
                <w:sz w:val="24"/>
                <w:szCs w:val="24"/>
              </w:rPr>
              <w:t>8.职业规范（H）</w:t>
            </w:r>
          </w:p>
        </w:tc>
        <w:tc>
          <w:tcPr>
            <w:tcW w:w="5640" w:type="dxa"/>
            <w:vAlign w:val="center"/>
          </w:tcPr>
          <w:p w14:paraId="52461111" w14:textId="77777777" w:rsidR="004238F6" w:rsidRPr="004238F6" w:rsidRDefault="004238F6" w:rsidP="004238F6">
            <w:pPr>
              <w:adjustRightInd w:val="0"/>
              <w:snapToGrid w:val="0"/>
              <w:ind w:firstLineChars="200" w:firstLine="480"/>
              <w:jc w:val="left"/>
              <w:rPr>
                <w:rFonts w:ascii="宋体" w:eastAsia="宋体" w:hAnsi="宋体" w:cs="宋体"/>
                <w:kern w:val="0"/>
                <w:sz w:val="24"/>
                <w:szCs w:val="24"/>
              </w:rPr>
            </w:pPr>
            <w:r w:rsidRPr="004238F6">
              <w:rPr>
                <w:rFonts w:ascii="宋体" w:eastAsia="宋体" w:hAnsi="宋体" w:cs="宋体" w:hint="eastAsia"/>
                <w:kern w:val="0"/>
                <w:sz w:val="24"/>
                <w:szCs w:val="24"/>
              </w:rPr>
              <w:t>具有人文社会科学素养、社会 责任感，能够在工程实践中理解并遵守工程职业道德和规范，履行责任。</w:t>
            </w:r>
          </w:p>
        </w:tc>
      </w:tr>
    </w:tbl>
    <w:p w14:paraId="39DB835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三、课程学习内容及与课程学习目标的对应关系</w:t>
      </w:r>
    </w:p>
    <w:p w14:paraId="3549EB8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（一）课程学习内容</w:t>
      </w:r>
    </w:p>
    <w:p w14:paraId="6FDE8FB5"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绪论　劳动创造美好生活</w:t>
      </w:r>
    </w:p>
    <w:p w14:paraId="483C0CE3"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【学习目标】</w:t>
      </w:r>
    </w:p>
    <w:p w14:paraId="42C73D4D"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1.认知类目标：理解劳动创造美好生活，体悟幸福都是奋斗出来的，知晓劳动不分贵贱；</w:t>
      </w:r>
    </w:p>
    <w:p w14:paraId="70878ED5"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2.过程与方法类目标：能够在对绪论的学习中，探寻劳动创造美好生活的过程，能够主动搜集和学习劳动相关的榜样事例，将劳动知识转化为劳动技能；</w:t>
      </w:r>
    </w:p>
    <w:p w14:paraId="1B7F75BF"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3.情感、态度、价值观类目标：引导学生正确认识劳动的价值，把“热爱劳动”从口号转化为内心情感的认同，尊重劳动者，树立正确的劳动观念。</w:t>
      </w:r>
    </w:p>
    <w:p w14:paraId="03D4D750"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【学习内容】</w:t>
      </w:r>
    </w:p>
    <w:p w14:paraId="1754D103"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w:t>
      </w:r>
      <w:r w:rsidRPr="004238F6">
        <w:rPr>
          <w:rFonts w:ascii="宋体" w:eastAsia="宋体" w:hAnsi="宋体" w:cs="宋体"/>
          <w:sz w:val="24"/>
          <w:szCs w:val="24"/>
        </w:rPr>
        <w:t>.</w:t>
      </w:r>
      <w:r w:rsidRPr="004238F6">
        <w:rPr>
          <w:rFonts w:ascii="宋体" w:eastAsia="宋体" w:hAnsi="宋体" w:cs="宋体" w:hint="eastAsia"/>
          <w:sz w:val="24"/>
          <w:szCs w:val="24"/>
        </w:rPr>
        <w:t>劳动创造了人本身；</w:t>
      </w:r>
    </w:p>
    <w:p w14:paraId="2BE3155E"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w:t>
      </w:r>
      <w:r w:rsidRPr="004238F6">
        <w:rPr>
          <w:rFonts w:ascii="宋体" w:eastAsia="宋体" w:hAnsi="宋体" w:cs="宋体"/>
          <w:sz w:val="24"/>
          <w:szCs w:val="24"/>
        </w:rPr>
        <w:t>.</w:t>
      </w:r>
      <w:r w:rsidRPr="004238F6">
        <w:rPr>
          <w:rFonts w:ascii="宋体" w:eastAsia="宋体" w:hAnsi="宋体" w:cs="宋体" w:hint="eastAsia"/>
          <w:sz w:val="24"/>
          <w:szCs w:val="24"/>
        </w:rPr>
        <w:t>劳动让生活更美好。</w:t>
      </w:r>
    </w:p>
    <w:p w14:paraId="41B7703E"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【重点】</w:t>
      </w:r>
    </w:p>
    <w:p w14:paraId="3559E419"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w:t>
      </w:r>
      <w:r w:rsidRPr="004238F6">
        <w:rPr>
          <w:rFonts w:ascii="宋体" w:eastAsia="宋体" w:hAnsi="宋体" w:cs="宋体"/>
          <w:sz w:val="24"/>
          <w:szCs w:val="24"/>
        </w:rPr>
        <w:t>.</w:t>
      </w:r>
      <w:r w:rsidRPr="004238F6">
        <w:rPr>
          <w:rFonts w:ascii="宋体" w:eastAsia="宋体" w:hAnsi="宋体" w:cs="宋体" w:hint="eastAsia"/>
          <w:sz w:val="24"/>
          <w:szCs w:val="24"/>
        </w:rPr>
        <w:t>劳动创造了人本身；</w:t>
      </w:r>
    </w:p>
    <w:p w14:paraId="54906A4C" w14:textId="77777777" w:rsidR="004238F6" w:rsidRPr="004238F6" w:rsidRDefault="004238F6" w:rsidP="004238F6">
      <w:pPr>
        <w:tabs>
          <w:tab w:val="left" w:pos="312"/>
        </w:tabs>
        <w:spacing w:line="440" w:lineRule="exact"/>
        <w:ind w:left="480"/>
        <w:rPr>
          <w:rFonts w:ascii="宋体" w:eastAsia="宋体" w:hAnsi="宋体" w:cs="宋体"/>
          <w:sz w:val="24"/>
          <w:szCs w:val="24"/>
        </w:rPr>
      </w:pPr>
      <w:r w:rsidRPr="004238F6">
        <w:rPr>
          <w:rFonts w:ascii="宋体" w:eastAsia="宋体" w:hAnsi="宋体" w:cs="宋体" w:hint="eastAsia"/>
          <w:sz w:val="24"/>
          <w:szCs w:val="24"/>
        </w:rPr>
        <w:lastRenderedPageBreak/>
        <w:t>2</w:t>
      </w:r>
      <w:r w:rsidRPr="004238F6">
        <w:rPr>
          <w:rFonts w:ascii="宋体" w:eastAsia="宋体" w:hAnsi="宋体" w:cs="宋体"/>
          <w:sz w:val="24"/>
          <w:szCs w:val="24"/>
        </w:rPr>
        <w:t>.</w:t>
      </w:r>
      <w:r w:rsidRPr="004238F6">
        <w:rPr>
          <w:rFonts w:ascii="宋体" w:eastAsia="宋体" w:hAnsi="宋体" w:cs="宋体" w:hint="eastAsia"/>
          <w:sz w:val="24"/>
          <w:szCs w:val="24"/>
        </w:rPr>
        <w:t>劳动让生活更美好。</w:t>
      </w:r>
    </w:p>
    <w:p w14:paraId="434ACFEF"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【难点】</w:t>
      </w:r>
    </w:p>
    <w:p w14:paraId="2817D400" w14:textId="77777777" w:rsidR="004238F6" w:rsidRPr="004238F6" w:rsidRDefault="004238F6" w:rsidP="004238F6">
      <w:pPr>
        <w:tabs>
          <w:tab w:val="left" w:pos="312"/>
        </w:tabs>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w:t>
      </w:r>
      <w:r w:rsidRPr="004238F6">
        <w:rPr>
          <w:rFonts w:ascii="宋体" w:eastAsia="宋体" w:hAnsi="宋体" w:cs="宋体"/>
          <w:sz w:val="24"/>
          <w:szCs w:val="24"/>
        </w:rPr>
        <w:t>.</w:t>
      </w:r>
      <w:r w:rsidRPr="004238F6">
        <w:rPr>
          <w:rFonts w:ascii="宋体" w:eastAsia="宋体" w:hAnsi="宋体" w:cs="宋体" w:hint="eastAsia"/>
          <w:sz w:val="24"/>
          <w:szCs w:val="24"/>
        </w:rPr>
        <w:t>劳动创造了人本身。</w:t>
      </w:r>
    </w:p>
    <w:p w14:paraId="352CC51D"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【教学方法】</w:t>
      </w:r>
    </w:p>
    <w:p w14:paraId="1192BD75"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对我国劳动教育历史的沿革介绍，引导学生了解劳动让人们的生活出现了翻天覆地的改变，树立起劳动创造生活、劳动改变命运、劳动让国家更加富强的马克思主义劳动观，深刻领会劳动教育开展的必要性；</w:t>
      </w:r>
    </w:p>
    <w:p w14:paraId="457AF5C3"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2.通过对习近平总书记关于劳动相关表述的案例分析，让学生亲身体悟“幸福都是奋斗出来”、“幸福不驰于空想、不</w:t>
      </w:r>
      <w:proofErr w:type="gramStart"/>
      <w:r w:rsidRPr="004238F6">
        <w:rPr>
          <w:rFonts w:ascii="宋体" w:eastAsia="宋体" w:hAnsi="宋体" w:cs="宋体" w:hint="eastAsia"/>
          <w:sz w:val="24"/>
          <w:szCs w:val="24"/>
        </w:rPr>
        <w:t>骛</w:t>
      </w:r>
      <w:proofErr w:type="gramEnd"/>
      <w:r w:rsidRPr="004238F6">
        <w:rPr>
          <w:rFonts w:ascii="宋体" w:eastAsia="宋体" w:hAnsi="宋体" w:cs="宋体" w:hint="eastAsia"/>
          <w:sz w:val="24"/>
          <w:szCs w:val="24"/>
        </w:rPr>
        <w:t>于虚生”，让学生懂得幸福生活需要脚踏实地的一步一个脚印的具体劳动。</w:t>
      </w:r>
    </w:p>
    <w:p w14:paraId="193325E4" w14:textId="77777777" w:rsidR="004238F6" w:rsidRPr="004238F6" w:rsidRDefault="004238F6" w:rsidP="004238F6">
      <w:pPr>
        <w:spacing w:line="440" w:lineRule="exact"/>
        <w:ind w:firstLineChars="200" w:firstLine="482"/>
        <w:rPr>
          <w:rFonts w:ascii="宋体" w:eastAsia="宋体" w:hAnsi="宋体" w:cs="宋体"/>
          <w:b/>
          <w:sz w:val="24"/>
          <w:szCs w:val="24"/>
        </w:rPr>
      </w:pPr>
      <w:r w:rsidRPr="004238F6">
        <w:rPr>
          <w:rFonts w:ascii="宋体" w:eastAsia="宋体" w:hAnsi="宋体" w:cs="宋体" w:hint="eastAsia"/>
          <w:b/>
          <w:sz w:val="24"/>
          <w:szCs w:val="24"/>
        </w:rPr>
        <w:t>【复习思考】</w:t>
      </w:r>
    </w:p>
    <w:p w14:paraId="5A414C75"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等线" w:hAnsi="宋体" w:cs="Times New Roman" w:hint="eastAsia"/>
          <w:sz w:val="24"/>
          <w:szCs w:val="24"/>
        </w:rPr>
        <w:t>1</w:t>
      </w:r>
      <w:r w:rsidRPr="004238F6">
        <w:rPr>
          <w:rFonts w:ascii="宋体" w:eastAsia="等线" w:hAnsi="宋体" w:cs="Times New Roman"/>
          <w:sz w:val="24"/>
          <w:szCs w:val="24"/>
        </w:rPr>
        <w:t>.</w:t>
      </w:r>
      <w:r w:rsidRPr="004238F6">
        <w:rPr>
          <w:rFonts w:ascii="宋体" w:eastAsia="宋体" w:hAnsi="宋体" w:cs="Times New Roman" w:hint="eastAsia"/>
          <w:sz w:val="24"/>
          <w:szCs w:val="24"/>
        </w:rPr>
        <w:t>怎么体会劳动创造美好生活？</w:t>
      </w:r>
    </w:p>
    <w:p w14:paraId="161EF9ED" w14:textId="77777777" w:rsidR="004238F6" w:rsidRPr="004238F6" w:rsidRDefault="004238F6" w:rsidP="004238F6">
      <w:pPr>
        <w:spacing w:line="440" w:lineRule="exact"/>
        <w:ind w:firstLineChars="200" w:firstLine="480"/>
        <w:rPr>
          <w:rFonts w:ascii="黑体" w:eastAsia="黑体" w:hAnsi="黑体" w:cs="Times New Roman"/>
          <w:sz w:val="24"/>
          <w:szCs w:val="24"/>
        </w:rPr>
      </w:pPr>
      <w:r w:rsidRPr="004238F6">
        <w:rPr>
          <w:rFonts w:ascii="宋体" w:eastAsia="宋体" w:hAnsi="宋体" w:cs="Times New Roman" w:hint="eastAsia"/>
          <w:sz w:val="24"/>
          <w:szCs w:val="24"/>
        </w:rPr>
        <w:t>2.谈一谈劳动带来的诸多变化对我们的启示。</w:t>
      </w:r>
    </w:p>
    <w:p w14:paraId="3D66AF45"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w:t>
      </w:r>
      <w:proofErr w:type="gramStart"/>
      <w:r w:rsidRPr="004238F6">
        <w:rPr>
          <w:rFonts w:ascii="黑体" w:eastAsia="黑体" w:hAnsi="黑体" w:cs="Times New Roman" w:hint="eastAsia"/>
          <w:sz w:val="28"/>
          <w:szCs w:val="28"/>
        </w:rPr>
        <w:t>一</w:t>
      </w:r>
      <w:proofErr w:type="gramEnd"/>
      <w:r w:rsidRPr="004238F6">
        <w:rPr>
          <w:rFonts w:ascii="黑体" w:eastAsia="黑体" w:hAnsi="黑体" w:cs="Times New Roman" w:hint="eastAsia"/>
          <w:sz w:val="28"/>
          <w:szCs w:val="28"/>
        </w:rPr>
        <w:t xml:space="preserve">　揭开劳动面纱 感悟劳动真谛</w:t>
      </w:r>
    </w:p>
    <w:p w14:paraId="275ED06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7B6E775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1.认知类目标：理解劳动和劳动教育的内涵，掌握马克思主义劳动观，学习并理解习近平新时代中国特色社会主义劳动价值观。能够掌握劳动的特点、属性、价值以及开展劳动教育课程的意义；</w:t>
      </w:r>
    </w:p>
    <w:p w14:paraId="57E5B9C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劳动和劳动教育的理解中，体会马克思主义劳动观的形成，并逐步运用马克思主义劳动观认识世界与改造世界，深化对劳动的技能提升，能够在参与服务社会活动中，清晰劳动对人的发展的决定性作用，明晰劳动创造了人本身的科学论断；</w:t>
      </w:r>
    </w:p>
    <w:p w14:paraId="2314A0FF"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劳动最光荣、劳动最崇高、劳动最伟大、劳动最美丽”的观念，增强学生对劳动的情感认同与实践自觉，进一步引导学生形成正确的世界观、人生观、价值观，明晰劳动对人生职业的重要意义，提升职业道德，做到诚实劳动、踏实劳动、实现劳动和谐。</w:t>
      </w:r>
    </w:p>
    <w:p w14:paraId="697115B9"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325B582A"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劳动的内涵、特征、分类；</w:t>
      </w:r>
    </w:p>
    <w:p w14:paraId="755203B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劳动教育的研究对象及劳动教育的内涵、本质、特征、内容；</w:t>
      </w:r>
    </w:p>
    <w:p w14:paraId="6664A598"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sz w:val="24"/>
        </w:rPr>
        <w:t>3.</w:t>
      </w:r>
      <w:r w:rsidRPr="004238F6">
        <w:rPr>
          <w:rFonts w:ascii="宋体" w:eastAsia="宋体" w:hAnsi="宋体" w:cs="宋体" w:hint="eastAsia"/>
          <w:sz w:val="24"/>
        </w:rPr>
        <w:t>马克思主义劳动观；</w:t>
      </w:r>
    </w:p>
    <w:p w14:paraId="3E31A1A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sz w:val="24"/>
        </w:rPr>
        <w:lastRenderedPageBreak/>
        <w:t>4.</w:t>
      </w:r>
      <w:r w:rsidRPr="004238F6">
        <w:rPr>
          <w:rFonts w:ascii="宋体" w:eastAsia="宋体" w:hAnsi="宋体" w:cs="宋体" w:hint="eastAsia"/>
          <w:sz w:val="24"/>
        </w:rPr>
        <w:t>习近平新时代中国特色社会主义劳动观；</w:t>
      </w:r>
    </w:p>
    <w:p w14:paraId="11130039"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5.大学生树立正确劳动观的意义。</w:t>
      </w:r>
    </w:p>
    <w:p w14:paraId="20FC56E9"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0B9EF812"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马克思、恩格斯、列宁关于劳动教育的释义；</w:t>
      </w:r>
    </w:p>
    <w:p w14:paraId="6C9F92B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劳动本质论与劳动解放论；</w:t>
      </w:r>
    </w:p>
    <w:p w14:paraId="40CB8D6E"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劳动实践观与劳动价值观及劳动发展观。</w:t>
      </w:r>
    </w:p>
    <w:p w14:paraId="5BFD9BF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2B560962"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1.劳动实践观的理解；</w:t>
      </w:r>
    </w:p>
    <w:p w14:paraId="1EB2D197"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劳动及其劳动教育的内涵与外延界定。</w:t>
      </w:r>
    </w:p>
    <w:p w14:paraId="4D1F514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457E700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1.通过教师系统讲授与学生自主探究相结合，引导学生了解劳动的相关概念，深刻领会劳动教育开展的必要性；</w:t>
      </w:r>
    </w:p>
    <w:p w14:paraId="1E9BB45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2.通过“秦世俊、刘俊”等案例分析，结合当前大学生对劳动的初步认知，进一步引导学生探索劳动的价值与意义，明晰劳动对个人与社会的重要影响作用，逐步树立起新时代劳动观。</w:t>
      </w:r>
    </w:p>
    <w:p w14:paraId="5661A573"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7B1509AF"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等线" w:hAnsi="宋体" w:cs="Times New Roman" w:hint="eastAsia"/>
          <w:sz w:val="24"/>
        </w:rPr>
        <w:t>1</w:t>
      </w:r>
      <w:r w:rsidRPr="004238F6">
        <w:rPr>
          <w:rFonts w:ascii="宋体" w:eastAsia="等线" w:hAnsi="宋体" w:cs="Times New Roman"/>
          <w:sz w:val="24"/>
        </w:rPr>
        <w:t>.</w:t>
      </w:r>
      <w:r w:rsidRPr="004238F6">
        <w:rPr>
          <w:rFonts w:ascii="宋体" w:eastAsia="宋体" w:hAnsi="宋体" w:cs="Times New Roman" w:hint="eastAsia"/>
          <w:sz w:val="24"/>
        </w:rPr>
        <w:t>通</w:t>
      </w:r>
      <w:r w:rsidRPr="004238F6">
        <w:rPr>
          <w:rFonts w:ascii="宋体" w:eastAsia="宋体" w:hAnsi="宋体" w:cs="Times New Roman" w:hint="eastAsia"/>
          <w:sz w:val="24"/>
          <w:szCs w:val="24"/>
        </w:rPr>
        <w:t>过学习，谈谈什么是劳动，什么是劳动教育？</w:t>
      </w:r>
    </w:p>
    <w:p w14:paraId="712187C4"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2.结合马克思主义劳动观的核心内容，谈谈你的认识？</w:t>
      </w:r>
    </w:p>
    <w:p w14:paraId="2E625A86" w14:textId="77777777" w:rsidR="004238F6" w:rsidRPr="004238F6" w:rsidRDefault="004238F6" w:rsidP="004238F6">
      <w:pPr>
        <w:spacing w:line="440" w:lineRule="exact"/>
        <w:ind w:firstLineChars="200" w:firstLine="480"/>
        <w:rPr>
          <w:rFonts w:ascii="宋体" w:eastAsia="宋体" w:hAnsi="宋体" w:cs="Times New Roman"/>
          <w:sz w:val="24"/>
          <w:szCs w:val="24"/>
        </w:rPr>
      </w:pPr>
      <w:r w:rsidRPr="004238F6">
        <w:rPr>
          <w:rFonts w:ascii="宋体" w:eastAsia="宋体" w:hAnsi="宋体" w:cs="Times New Roman" w:hint="eastAsia"/>
          <w:sz w:val="24"/>
          <w:szCs w:val="24"/>
        </w:rPr>
        <w:t>3.查阅相关资料，学习平凡的工作岗位上一位劳动模范的事迹，交流学习感受。</w:t>
      </w:r>
    </w:p>
    <w:p w14:paraId="0E3784F3" w14:textId="77777777" w:rsidR="004238F6" w:rsidRPr="004238F6" w:rsidRDefault="004238F6" w:rsidP="004238F6">
      <w:pPr>
        <w:spacing w:line="440" w:lineRule="exact"/>
        <w:ind w:firstLineChars="200" w:firstLine="480"/>
        <w:rPr>
          <w:rFonts w:ascii="黑体" w:eastAsia="宋体" w:hAnsi="黑体" w:cs="Times New Roman"/>
          <w:sz w:val="24"/>
          <w:szCs w:val="24"/>
        </w:rPr>
      </w:pPr>
      <w:r w:rsidRPr="004238F6">
        <w:rPr>
          <w:rFonts w:ascii="宋体" w:eastAsia="宋体" w:hAnsi="宋体" w:cs="Times New Roman" w:hint="eastAsia"/>
          <w:sz w:val="24"/>
          <w:szCs w:val="24"/>
        </w:rPr>
        <w:t>4.</w:t>
      </w:r>
      <w:proofErr w:type="gramStart"/>
      <w:r w:rsidRPr="004238F6">
        <w:rPr>
          <w:rFonts w:ascii="宋体" w:eastAsia="宋体" w:hAnsi="宋体" w:cs="Times New Roman" w:hint="eastAsia"/>
          <w:sz w:val="24"/>
          <w:szCs w:val="24"/>
        </w:rPr>
        <w:t>卢</w:t>
      </w:r>
      <w:proofErr w:type="gramEnd"/>
      <w:r w:rsidRPr="004238F6">
        <w:rPr>
          <w:rFonts w:ascii="宋体" w:eastAsia="宋体" w:hAnsi="宋体" w:cs="Times New Roman" w:hint="eastAsia"/>
          <w:sz w:val="24"/>
          <w:szCs w:val="24"/>
        </w:rPr>
        <w:t>梭曾说：“劳动是社会中每个人不可避免的义务。”结合你的学习，谈谈你对这句话的理解。</w:t>
      </w:r>
    </w:p>
    <w:p w14:paraId="02F40F96"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专题二　培育劳动精神 创造美好生活</w:t>
      </w:r>
    </w:p>
    <w:p w14:paraId="68068E89"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5E96FB9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1.认知类目标：理解劳动精神的基本内涵，了解劳动精神的核心内容，学习弘扬和培育劳动精神的途径；</w:t>
      </w:r>
    </w:p>
    <w:p w14:paraId="613E5D7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2.过程与方法类目标：能够在对劳动精神内涵和内容的理解中，体会弘扬和培育劳动精神的重要性，并逐步在实践中用劳动精神指引创造美好生活；</w:t>
      </w:r>
    </w:p>
    <w:p w14:paraId="309586DD"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3.情感、态度、价值观类目标：引导学生树立“勤俭、奋斗、创新、奉献”的劳动精神，增强学生弘扬劳动精神的情感认同与实践自觉，进一步引导学生形</w:t>
      </w:r>
      <w:r w:rsidRPr="004238F6">
        <w:rPr>
          <w:rFonts w:ascii="宋体" w:eastAsia="宋体" w:hAnsi="宋体" w:cs="宋体" w:hint="eastAsia"/>
          <w:sz w:val="24"/>
        </w:rPr>
        <w:lastRenderedPageBreak/>
        <w:t>成正确的世界观、人生观、价值观。</w:t>
      </w:r>
    </w:p>
    <w:p w14:paraId="736388D3"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4C84FDDD"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劳动精神的基本内涵；</w:t>
      </w:r>
    </w:p>
    <w:p w14:paraId="250BE0D4"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2.劳动精神的核心内容；</w:t>
      </w:r>
    </w:p>
    <w:p w14:paraId="53BCDAD0" w14:textId="77777777" w:rsidR="004238F6" w:rsidRPr="004238F6" w:rsidRDefault="004238F6" w:rsidP="004238F6">
      <w:pPr>
        <w:tabs>
          <w:tab w:val="left" w:pos="312"/>
        </w:tabs>
        <w:spacing w:line="440" w:lineRule="exact"/>
        <w:ind w:firstLineChars="200" w:firstLine="480"/>
        <w:rPr>
          <w:rFonts w:ascii="宋体" w:eastAsia="宋体" w:hAnsi="宋体" w:cs="宋体"/>
          <w:b/>
          <w:sz w:val="24"/>
        </w:rPr>
      </w:pPr>
      <w:r w:rsidRPr="004238F6">
        <w:rPr>
          <w:rFonts w:ascii="宋体" w:eastAsia="宋体" w:hAnsi="宋体" w:cs="宋体" w:hint="eastAsia"/>
          <w:sz w:val="24"/>
        </w:rPr>
        <w:t>3.弘扬和培育劳动精神的途径。</w:t>
      </w:r>
    </w:p>
    <w:p w14:paraId="0F234771"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5778606A" w14:textId="77777777" w:rsidR="004238F6" w:rsidRPr="004238F6" w:rsidRDefault="004238F6" w:rsidP="004238F6">
      <w:pPr>
        <w:tabs>
          <w:tab w:val="left" w:pos="312"/>
        </w:tabs>
        <w:spacing w:line="440" w:lineRule="exact"/>
        <w:ind w:left="480"/>
        <w:rPr>
          <w:rFonts w:ascii="宋体" w:eastAsia="宋体" w:hAnsi="宋体" w:cs="宋体"/>
          <w:sz w:val="24"/>
        </w:rPr>
      </w:pPr>
      <w:r w:rsidRPr="004238F6">
        <w:rPr>
          <w:rFonts w:ascii="宋体" w:eastAsia="宋体" w:hAnsi="宋体" w:cs="宋体" w:hint="eastAsia"/>
          <w:sz w:val="24"/>
        </w:rPr>
        <w:t>1.正确把握劳动人格、劳动权利、劳动使命和劳动实践的内容；</w:t>
      </w:r>
    </w:p>
    <w:p w14:paraId="40179C59" w14:textId="77777777" w:rsidR="004238F6" w:rsidRPr="004238F6" w:rsidRDefault="004238F6" w:rsidP="004238F6">
      <w:pPr>
        <w:tabs>
          <w:tab w:val="left" w:pos="312"/>
        </w:tabs>
        <w:spacing w:line="440" w:lineRule="exact"/>
        <w:ind w:left="480"/>
        <w:rPr>
          <w:rFonts w:ascii="宋体" w:eastAsia="宋体" w:hAnsi="宋体" w:cs="宋体"/>
          <w:sz w:val="24"/>
        </w:rPr>
      </w:pPr>
      <w:r w:rsidRPr="004238F6">
        <w:rPr>
          <w:rFonts w:ascii="宋体" w:eastAsia="宋体" w:hAnsi="宋体" w:cs="宋体" w:hint="eastAsia"/>
          <w:sz w:val="24"/>
        </w:rPr>
        <w:t>3.理解弘扬和培育劳动精神的途径。</w:t>
      </w:r>
    </w:p>
    <w:p w14:paraId="64D5D400"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7A3303C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1.正确理解勤俭、奋斗、创新、奉献劳动精神的关系；</w:t>
      </w:r>
    </w:p>
    <w:p w14:paraId="1223D15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2.准确把劳动精神的核心内容。</w:t>
      </w:r>
    </w:p>
    <w:p w14:paraId="0322C25D"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67870F66"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1.通过教师系统讲授与学生自主探究相结合，引导学生增强对劳动精神学习的主体自觉意识，深刻领会劳动精神的核心内容；</w:t>
      </w:r>
    </w:p>
    <w:p w14:paraId="43669CF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2.通过“钢铁院士</w:t>
      </w:r>
      <w:proofErr w:type="gramStart"/>
      <w:r w:rsidRPr="004238F6">
        <w:rPr>
          <w:rFonts w:ascii="宋体" w:eastAsia="宋体" w:hAnsi="宋体" w:cs="宋体" w:hint="eastAsia"/>
          <w:sz w:val="24"/>
        </w:rPr>
        <w:t>崔</w:t>
      </w:r>
      <w:proofErr w:type="gramEnd"/>
      <w:r w:rsidRPr="004238F6">
        <w:rPr>
          <w:rFonts w:ascii="宋体" w:eastAsia="宋体" w:hAnsi="宋体" w:cs="宋体" w:hint="eastAsia"/>
          <w:sz w:val="24"/>
        </w:rPr>
        <w:t>崑”“梁智滨”“郁涛”等案例分析，结合劳动精神的基本内涵，进一步引导学生用马克思主义劳动观来武装自己的头脑，学习劳动模范、弘扬劳动精神，不断</w:t>
      </w:r>
      <w:proofErr w:type="gramStart"/>
      <w:r w:rsidRPr="004238F6">
        <w:rPr>
          <w:rFonts w:ascii="宋体" w:eastAsia="宋体" w:hAnsi="宋体" w:cs="宋体" w:hint="eastAsia"/>
          <w:sz w:val="24"/>
        </w:rPr>
        <w:t>践行</w:t>
      </w:r>
      <w:proofErr w:type="gramEnd"/>
      <w:r w:rsidRPr="004238F6">
        <w:rPr>
          <w:rFonts w:ascii="宋体" w:eastAsia="宋体" w:hAnsi="宋体" w:cs="宋体" w:hint="eastAsia"/>
          <w:sz w:val="24"/>
        </w:rPr>
        <w:t>正确的社会主义劳动观。</w:t>
      </w:r>
    </w:p>
    <w:p w14:paraId="529F8EB5" w14:textId="77777777" w:rsidR="004238F6" w:rsidRPr="004238F6" w:rsidRDefault="004238F6" w:rsidP="004238F6">
      <w:pPr>
        <w:spacing w:line="440" w:lineRule="exact"/>
        <w:ind w:firstLineChars="200" w:firstLine="482"/>
        <w:rPr>
          <w:rFonts w:ascii="宋体" w:eastAsia="宋体" w:hAnsi="宋体" w:cs="Times New Roman"/>
          <w:sz w:val="24"/>
        </w:rPr>
      </w:pPr>
      <w:r w:rsidRPr="004238F6">
        <w:rPr>
          <w:rFonts w:ascii="宋体" w:eastAsia="宋体" w:hAnsi="宋体" w:cs="宋体" w:hint="eastAsia"/>
          <w:b/>
          <w:sz w:val="24"/>
        </w:rPr>
        <w:t>【复习思考】</w:t>
      </w:r>
    </w:p>
    <w:p w14:paraId="4E32A8B2"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1.通过学习，谈谈什么是劳动精神？</w:t>
      </w:r>
    </w:p>
    <w:p w14:paraId="087E8092"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2.结合劳动精神的核心内容，谈谈你的认识？</w:t>
      </w:r>
    </w:p>
    <w:p w14:paraId="78171496"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3.结合自身成长，谈谈如何弘扬和培育劳动精神？</w:t>
      </w:r>
    </w:p>
    <w:p w14:paraId="287DBD7F"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4.查阅相关资料，学习平凡工作岗位上一位劳动模范的事迹，交流学习感受。</w:t>
      </w:r>
    </w:p>
    <w:p w14:paraId="7ADB867A"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5.苏霍姆林斯基曾说：“人在自己的劳动中创造自己并理解劳动的美。”结合你的学习，谈谈你对这句话的理解。</w:t>
      </w:r>
    </w:p>
    <w:p w14:paraId="52C2F240"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6.本学期请选择为他人、集体、学校或所在社区至少做一件为人民服务的事，并做好服务记录定期在班级内做交流分享。</w:t>
      </w:r>
    </w:p>
    <w:p w14:paraId="1BD46BE0"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专题三　弘扬劳模精神 争当时代楷模</w:t>
      </w:r>
    </w:p>
    <w:p w14:paraId="3F3B360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5D95B47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认知类目标：理解劳模精神和新时代劳模精神的新内涵，了解劳模精神的意义所在，领会劳模精神的核心内容，学习如何弘扬和</w:t>
      </w:r>
      <w:proofErr w:type="gramStart"/>
      <w:r w:rsidRPr="004238F6">
        <w:rPr>
          <w:rFonts w:ascii="宋体" w:eastAsia="宋体" w:hAnsi="宋体" w:cs="宋体" w:hint="eastAsia"/>
          <w:sz w:val="24"/>
        </w:rPr>
        <w:t>践行</w:t>
      </w:r>
      <w:proofErr w:type="gramEnd"/>
      <w:r w:rsidRPr="004238F6">
        <w:rPr>
          <w:rFonts w:ascii="宋体" w:eastAsia="宋体" w:hAnsi="宋体" w:cs="宋体" w:hint="eastAsia"/>
          <w:sz w:val="24"/>
        </w:rPr>
        <w:t>劳模精神；</w:t>
      </w:r>
    </w:p>
    <w:p w14:paraId="53382878"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lastRenderedPageBreak/>
        <w:t>2</w:t>
      </w:r>
      <w:r w:rsidRPr="004238F6">
        <w:rPr>
          <w:rFonts w:ascii="宋体" w:eastAsia="宋体" w:hAnsi="宋体" w:cs="宋体"/>
          <w:sz w:val="24"/>
        </w:rPr>
        <w:t>.</w:t>
      </w:r>
      <w:r w:rsidRPr="004238F6">
        <w:rPr>
          <w:rFonts w:ascii="宋体" w:eastAsia="宋体" w:hAnsi="宋体" w:cs="宋体" w:hint="eastAsia"/>
          <w:sz w:val="24"/>
        </w:rPr>
        <w:t>过程与方法类目标：能够在对劳模精神核心内容的理解中，体会劳模精神的深刻价值意蕴，并逐步学会在实践中弘扬和</w:t>
      </w:r>
      <w:proofErr w:type="gramStart"/>
      <w:r w:rsidRPr="004238F6">
        <w:rPr>
          <w:rFonts w:ascii="宋体" w:eastAsia="宋体" w:hAnsi="宋体" w:cs="宋体" w:hint="eastAsia"/>
          <w:sz w:val="24"/>
        </w:rPr>
        <w:t>践行</w:t>
      </w:r>
      <w:proofErr w:type="gramEnd"/>
      <w:r w:rsidRPr="004238F6">
        <w:rPr>
          <w:rFonts w:ascii="宋体" w:eastAsia="宋体" w:hAnsi="宋体" w:cs="宋体" w:hint="eastAsia"/>
          <w:sz w:val="24"/>
        </w:rPr>
        <w:t>劳模精神；</w:t>
      </w:r>
    </w:p>
    <w:p w14:paraId="2C756022"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情感、态度、价值观类目标：通过劳动模范典型事迹介绍和劳模精神内涵的探讨，使学生认识到“劳动模范是民族的精英、人民的楷模”，进一步引导学生积极实践劳模精神，弘扬劳动最光荣、劳动最崇高、劳动最伟大、劳动最美丽的社会风尚。</w:t>
      </w:r>
    </w:p>
    <w:p w14:paraId="2DF5B857"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46ADC017"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w:t>
      </w:r>
      <w:r w:rsidRPr="004238F6">
        <w:rPr>
          <w:rFonts w:ascii="宋体" w:eastAsia="宋体" w:hAnsi="宋体" w:cs="Times New Roman"/>
          <w:sz w:val="24"/>
        </w:rPr>
        <w:t>.</w:t>
      </w:r>
      <w:r w:rsidRPr="004238F6">
        <w:rPr>
          <w:rFonts w:ascii="宋体" w:eastAsia="宋体" w:hAnsi="宋体" w:cs="Times New Roman" w:hint="eastAsia"/>
          <w:sz w:val="24"/>
        </w:rPr>
        <w:t>了解新时代劳模精神；</w:t>
      </w:r>
    </w:p>
    <w:p w14:paraId="12AF0E12"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sz w:val="24"/>
        </w:rPr>
        <w:t>2.</w:t>
      </w:r>
      <w:r w:rsidRPr="004238F6">
        <w:rPr>
          <w:rFonts w:ascii="宋体" w:eastAsia="宋体" w:hAnsi="宋体" w:cs="Times New Roman" w:hint="eastAsia"/>
          <w:sz w:val="24"/>
        </w:rPr>
        <w:t>明晰劳模精神的深刻价值；</w:t>
      </w:r>
    </w:p>
    <w:p w14:paraId="60BB889A"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Times New Roman" w:hint="eastAsia"/>
          <w:sz w:val="24"/>
        </w:rPr>
        <w:t>3</w:t>
      </w:r>
      <w:r w:rsidRPr="004238F6">
        <w:rPr>
          <w:rFonts w:ascii="宋体" w:eastAsia="宋体" w:hAnsi="宋体" w:cs="Times New Roman"/>
          <w:sz w:val="24"/>
        </w:rPr>
        <w:t>.</w:t>
      </w:r>
      <w:r w:rsidRPr="004238F6">
        <w:rPr>
          <w:rFonts w:ascii="宋体" w:eastAsia="宋体" w:hAnsi="宋体" w:cs="宋体" w:hint="eastAsia"/>
          <w:sz w:val="24"/>
        </w:rPr>
        <w:t>形成对劳模精神学习的价值认同。</w:t>
      </w:r>
    </w:p>
    <w:p w14:paraId="15746167"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2CC95DA6"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w:t>
      </w:r>
      <w:r w:rsidRPr="004238F6">
        <w:rPr>
          <w:rFonts w:ascii="宋体" w:eastAsia="宋体" w:hAnsi="宋体" w:cs="Times New Roman"/>
          <w:sz w:val="24"/>
        </w:rPr>
        <w:t>.</w:t>
      </w:r>
      <w:r w:rsidRPr="004238F6">
        <w:rPr>
          <w:rFonts w:ascii="宋体" w:eastAsia="宋体" w:hAnsi="宋体" w:cs="Times New Roman" w:hint="eastAsia"/>
          <w:sz w:val="24"/>
        </w:rPr>
        <w:t>劳动模范的内涵和历史发展；</w:t>
      </w:r>
    </w:p>
    <w:p w14:paraId="441A69BE"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2.新时代劳模精神的内涵；</w:t>
      </w:r>
    </w:p>
    <w:p w14:paraId="44577FF4"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3.劳模精神的意义；</w:t>
      </w:r>
    </w:p>
    <w:p w14:paraId="6BD49CFD"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4.劳模精神的核心内容；</w:t>
      </w:r>
    </w:p>
    <w:p w14:paraId="56977E95"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5.如何弘扬和</w:t>
      </w:r>
      <w:proofErr w:type="gramStart"/>
      <w:r w:rsidRPr="004238F6">
        <w:rPr>
          <w:rFonts w:ascii="宋体" w:eastAsia="宋体" w:hAnsi="宋体" w:cs="Times New Roman" w:hint="eastAsia"/>
          <w:sz w:val="24"/>
        </w:rPr>
        <w:t>践行</w:t>
      </w:r>
      <w:proofErr w:type="gramEnd"/>
      <w:r w:rsidRPr="004238F6">
        <w:rPr>
          <w:rFonts w:ascii="宋体" w:eastAsia="宋体" w:hAnsi="宋体" w:cs="Times New Roman" w:hint="eastAsia"/>
          <w:sz w:val="24"/>
        </w:rPr>
        <w:t>劳模精神。</w:t>
      </w:r>
    </w:p>
    <w:p w14:paraId="0CE010E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0AF4D0D9"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1.深刻理解新时代劳模精神与社会主义核心价值观的关系；</w:t>
      </w:r>
    </w:p>
    <w:p w14:paraId="6CFCDC6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2.正确认识劳模精神与中国梦的关系；</w:t>
      </w:r>
    </w:p>
    <w:p w14:paraId="3B9FADB6"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3.准确把握爱岗敬业、争创一流、艰苦奋斗、勇于创新之间的关系。</w:t>
      </w:r>
    </w:p>
    <w:p w14:paraId="77D800B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34A1933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1.通过教师系统讲授与学生自主探究相结合，引导学生了解劳模精神的内涵与核心内容的相关知识，深刻领会劳模精神的精粹；</w:t>
      </w:r>
    </w:p>
    <w:p w14:paraId="3599EB04"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2.通过王进喜、时传祥、袁隆平、申纪兰等案例分析，结合当前大学生劳动现状，引导大学生学习劳动模范、学习劳模精神、充分发挥劳模精神的引领、品牌、创新作用，带动大学生从自身做起、热爱劳动、</w:t>
      </w:r>
      <w:proofErr w:type="gramStart"/>
      <w:r w:rsidRPr="004238F6">
        <w:rPr>
          <w:rFonts w:ascii="宋体" w:eastAsia="宋体" w:hAnsi="宋体" w:cs="宋体" w:hint="eastAsia"/>
          <w:sz w:val="24"/>
        </w:rPr>
        <w:t>践行</w:t>
      </w:r>
      <w:proofErr w:type="gramEnd"/>
      <w:r w:rsidRPr="004238F6">
        <w:rPr>
          <w:rFonts w:ascii="宋体" w:eastAsia="宋体" w:hAnsi="宋体" w:cs="宋体" w:hint="eastAsia"/>
          <w:sz w:val="24"/>
        </w:rPr>
        <w:t>劳动，让学生进一步强化对劳模精神和工匠精神的学习，营造劳动光荣的社会风尚和精益求精的敬业风气。</w:t>
      </w:r>
    </w:p>
    <w:p w14:paraId="6CD9D536"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7BD573DF"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1.通过学习，谈谈何为劳动模范和劳模精神？</w:t>
      </w:r>
    </w:p>
    <w:p w14:paraId="46CB2A92"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2.阐述新时代劳模精神的内涵。</w:t>
      </w:r>
    </w:p>
    <w:p w14:paraId="7B2D06EA"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3.劳模精神的时代价值体现在哪些方面？</w:t>
      </w:r>
    </w:p>
    <w:p w14:paraId="096F4416"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4.结合劳动模范的先进事迹，谈谈你对劳模精神核心内容的理解。</w:t>
      </w:r>
    </w:p>
    <w:p w14:paraId="0C93A3E3"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5.以小组为单位，结合大学生自身实际，探讨如何</w:t>
      </w:r>
      <w:proofErr w:type="gramStart"/>
      <w:r w:rsidRPr="004238F6">
        <w:rPr>
          <w:rFonts w:ascii="宋体" w:eastAsia="宋体" w:hAnsi="宋体" w:cs="宋体" w:hint="eastAsia"/>
          <w:sz w:val="24"/>
          <w:szCs w:val="24"/>
        </w:rPr>
        <w:t>践行</w:t>
      </w:r>
      <w:proofErr w:type="gramEnd"/>
      <w:r w:rsidRPr="004238F6">
        <w:rPr>
          <w:rFonts w:ascii="宋体" w:eastAsia="宋体" w:hAnsi="宋体" w:cs="宋体" w:hint="eastAsia"/>
          <w:sz w:val="24"/>
          <w:szCs w:val="24"/>
        </w:rPr>
        <w:t>劳模精神并进行交流汇报。</w:t>
      </w:r>
    </w:p>
    <w:p w14:paraId="1702EF2B"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专题四　传承工匠精神 坚守工匠初心</w:t>
      </w:r>
    </w:p>
    <w:p w14:paraId="669E04D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572C52C4"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1.认知类目标：掌握新时代工匠精神的内涵，理解工匠精神的核心内容。了解传承和培养工匠精神的关键、目的、举措等；</w:t>
      </w:r>
    </w:p>
    <w:p w14:paraId="5A701EE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通过对工匠精神相关基础理论知识的学习和对大国工匠先进事迹的了解，体会、感悟工匠精神的深刻内涵，逐步内化为动力和目标，沉下心专注专业、潜心研究，养成认真、负责、严谨的学习工作态度；</w:t>
      </w:r>
    </w:p>
    <w:p w14:paraId="1A5EDE9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领会爱岗敬业、精益求精、执着专注、团结协作的新时代工匠精神，除去浮躁与急功近利，提升职业信心和职业素养，形成一丝不苟的做事态度、追求卓越的创新思维，树立正确的世界观、价值观。</w:t>
      </w:r>
    </w:p>
    <w:p w14:paraId="448CEED6"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6DB36E3E"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w:t>
      </w:r>
      <w:r w:rsidRPr="004238F6">
        <w:rPr>
          <w:rFonts w:ascii="宋体" w:eastAsia="宋体" w:hAnsi="宋体" w:cs="Times New Roman"/>
          <w:sz w:val="24"/>
        </w:rPr>
        <w:t>.</w:t>
      </w:r>
      <w:r w:rsidRPr="004238F6">
        <w:rPr>
          <w:rFonts w:ascii="宋体" w:eastAsia="宋体" w:hAnsi="宋体" w:cs="Times New Roman" w:hint="eastAsia"/>
          <w:sz w:val="24"/>
        </w:rPr>
        <w:t>工匠精神的历史发展；</w:t>
      </w:r>
    </w:p>
    <w:p w14:paraId="17992CF3"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2.新时代工匠精神的内涵；</w:t>
      </w:r>
    </w:p>
    <w:p w14:paraId="6A5E1375"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3.工匠精神的核心内容；</w:t>
      </w:r>
    </w:p>
    <w:p w14:paraId="361D5DA6"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4.传承和培育工匠精神。</w:t>
      </w:r>
    </w:p>
    <w:p w14:paraId="1F9E8398"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1F2B3357"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w:t>
      </w:r>
      <w:r w:rsidRPr="004238F6">
        <w:rPr>
          <w:rFonts w:ascii="宋体" w:eastAsia="宋体" w:hAnsi="宋体" w:cs="Times New Roman"/>
          <w:sz w:val="24"/>
        </w:rPr>
        <w:t>.</w:t>
      </w:r>
      <w:r w:rsidRPr="004238F6">
        <w:rPr>
          <w:rFonts w:ascii="宋体" w:eastAsia="宋体" w:hAnsi="宋体" w:cs="Times New Roman" w:hint="eastAsia"/>
          <w:sz w:val="24"/>
        </w:rPr>
        <w:t>新时代工匠精神的本质与特征；</w:t>
      </w:r>
    </w:p>
    <w:p w14:paraId="575D5144" w14:textId="77777777" w:rsidR="004238F6" w:rsidRPr="004238F6" w:rsidRDefault="004238F6" w:rsidP="004238F6">
      <w:pPr>
        <w:tabs>
          <w:tab w:val="left" w:pos="312"/>
        </w:tabs>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w:t>
      </w:r>
      <w:r w:rsidRPr="004238F6">
        <w:rPr>
          <w:rFonts w:ascii="宋体" w:eastAsia="宋体" w:hAnsi="宋体" w:cs="Times New Roman"/>
          <w:sz w:val="24"/>
        </w:rPr>
        <w:t>.</w:t>
      </w:r>
      <w:r w:rsidRPr="004238F6">
        <w:rPr>
          <w:rFonts w:ascii="宋体" w:eastAsia="宋体" w:hAnsi="宋体" w:cs="Times New Roman" w:hint="eastAsia"/>
          <w:sz w:val="24"/>
        </w:rPr>
        <w:t>工匠精神核心内容的当代价值。</w:t>
      </w:r>
    </w:p>
    <w:p w14:paraId="3203948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4E664F1E" w14:textId="77777777" w:rsidR="004238F6" w:rsidRPr="004238F6" w:rsidRDefault="004238F6" w:rsidP="004238F6">
      <w:pPr>
        <w:spacing w:line="440" w:lineRule="exact"/>
        <w:ind w:firstLineChars="200" w:firstLine="480"/>
        <w:rPr>
          <w:rFonts w:ascii="宋体" w:eastAsia="等线" w:hAnsi="宋体" w:cs="Times New Roman"/>
          <w:b/>
          <w:sz w:val="24"/>
        </w:rPr>
      </w:pPr>
      <w:r w:rsidRPr="004238F6">
        <w:rPr>
          <w:rFonts w:ascii="宋体" w:eastAsia="等线" w:hAnsi="宋体" w:cs="Times New Roman" w:hint="eastAsia"/>
          <w:sz w:val="24"/>
        </w:rPr>
        <w:t>1</w:t>
      </w:r>
      <w:r w:rsidRPr="004238F6">
        <w:rPr>
          <w:rFonts w:ascii="宋体" w:eastAsia="等线" w:hAnsi="宋体" w:cs="Times New Roman"/>
          <w:sz w:val="24"/>
        </w:rPr>
        <w:t>.</w:t>
      </w:r>
      <w:r w:rsidRPr="004238F6">
        <w:rPr>
          <w:rFonts w:ascii="宋体" w:eastAsia="宋体" w:hAnsi="宋体" w:cs="Times New Roman" w:hint="eastAsia"/>
          <w:sz w:val="24"/>
        </w:rPr>
        <w:t>工匠精神与劳模精神、劳动精神的关系；</w:t>
      </w:r>
    </w:p>
    <w:p w14:paraId="45F61BB2"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等线" w:hAnsi="宋体" w:cs="Times New Roman" w:hint="eastAsia"/>
          <w:sz w:val="24"/>
        </w:rPr>
        <w:t>2</w:t>
      </w:r>
      <w:r w:rsidRPr="004238F6">
        <w:rPr>
          <w:rFonts w:ascii="宋体" w:eastAsia="等线" w:hAnsi="宋体" w:cs="Times New Roman"/>
          <w:sz w:val="24"/>
        </w:rPr>
        <w:t>.</w:t>
      </w:r>
      <w:r w:rsidRPr="004238F6">
        <w:rPr>
          <w:rFonts w:ascii="宋体" w:eastAsia="宋体" w:hAnsi="宋体" w:cs="Times New Roman" w:hint="eastAsia"/>
          <w:sz w:val="24"/>
        </w:rPr>
        <w:t>传承工匠精神的措施。</w:t>
      </w:r>
    </w:p>
    <w:p w14:paraId="0D9167C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1E4767FB"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1.通过教师系统讲授和学生自主探究相结合，引导学生了解和学习工匠精神，深刻领会工匠精神在当代社会主义现代化建设中的</w:t>
      </w:r>
      <w:proofErr w:type="gramStart"/>
      <w:r w:rsidRPr="004238F6">
        <w:rPr>
          <w:rFonts w:ascii="宋体" w:eastAsia="宋体" w:hAnsi="宋体" w:cs="宋体" w:hint="eastAsia"/>
          <w:sz w:val="24"/>
        </w:rPr>
        <w:t>的</w:t>
      </w:r>
      <w:proofErr w:type="gramEnd"/>
      <w:r w:rsidRPr="004238F6">
        <w:rPr>
          <w:rFonts w:ascii="宋体" w:eastAsia="宋体" w:hAnsi="宋体" w:cs="宋体" w:hint="eastAsia"/>
          <w:sz w:val="24"/>
        </w:rPr>
        <w:t>必要性；</w:t>
      </w:r>
    </w:p>
    <w:p w14:paraId="346CD97B"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2.通过“高凤林”“胡双钱”“工艺美术师孟剑锋”“高铁技能大师罗绍强”等案例分析，引导当代大学生认同工匠精神、实践工匠精神，用匠心、匠人、精</w:t>
      </w:r>
      <w:r w:rsidRPr="004238F6">
        <w:rPr>
          <w:rFonts w:ascii="宋体" w:eastAsia="宋体" w:hAnsi="宋体" w:cs="宋体" w:hint="eastAsia"/>
          <w:sz w:val="24"/>
        </w:rPr>
        <w:lastRenderedPageBreak/>
        <w:t>品作为自己的努力方向，进一步树立正确的工匠价值观。</w:t>
      </w:r>
    </w:p>
    <w:p w14:paraId="4EE02098"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074F4A0E"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1.通过学习，谈谈什么是新时代工匠精神？</w:t>
      </w:r>
    </w:p>
    <w:p w14:paraId="07D89E9B"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2.思考工匠精神核心内容对自己的启迪？</w:t>
      </w:r>
    </w:p>
    <w:p w14:paraId="1C495789"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3.查阅相关资料，学习一位大国工匠的事迹，交流学习感受。</w:t>
      </w:r>
    </w:p>
    <w:p w14:paraId="44AFD13A"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4.大国工匠高铁首席研磨师宁允展说：“我不是完人，但我的产品一定是完美的，做到这一点，需要一辈子踏踏实实做手艺。” 结合你的学习，谈谈你对这句话的理解。</w:t>
      </w:r>
    </w:p>
    <w:p w14:paraId="27FA693A"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5.在教师指导下分组设计访谈提纲，访谈老师、同学、社会人士等对工匠精神的理解和</w:t>
      </w:r>
      <w:proofErr w:type="gramStart"/>
      <w:r w:rsidRPr="004238F6">
        <w:rPr>
          <w:rFonts w:ascii="宋体" w:eastAsia="宋体" w:hAnsi="宋体" w:cs="宋体" w:hint="eastAsia"/>
          <w:sz w:val="24"/>
          <w:szCs w:val="24"/>
        </w:rPr>
        <w:t>践行</w:t>
      </w:r>
      <w:proofErr w:type="gramEnd"/>
      <w:r w:rsidRPr="004238F6">
        <w:rPr>
          <w:rFonts w:ascii="宋体" w:eastAsia="宋体" w:hAnsi="宋体" w:cs="宋体" w:hint="eastAsia"/>
          <w:sz w:val="24"/>
          <w:szCs w:val="24"/>
        </w:rPr>
        <w:t>，并完成调查分析。</w:t>
      </w:r>
    </w:p>
    <w:p w14:paraId="4CA390AA"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专题五　大学生劳动教育的品德锻造与情怀培育</w:t>
      </w:r>
    </w:p>
    <w:p w14:paraId="39F1A53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065D336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1.认知类目标：理解劳动品德内涵，了解大学生群体出现的常见问题，理解情感教育的内涵，了解大学生劳动情怀的范畴；</w:t>
      </w:r>
    </w:p>
    <w:p w14:paraId="408A0E9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劳动品德的理解中，实现大学生对劳动品德的锻造；能够在理解劳动情怀的过程中，主动将劳动情怀融入到个人职业生涯规划及人生价值追求中，将爱劳动与爱自己、爱社会、爱祖国融为一体；</w:t>
      </w:r>
    </w:p>
    <w:p w14:paraId="0B5EDA0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锻造形成良好的劳动品德，增强学生对劳动的情感认同与实践自觉，进一步引导学生形成正确的世界观、人生观、价值观；引导学生端正劳动态度，培育学生爱岗敬业的劳动精神和精益求精的劳动品质，养成良好的劳动习惯，做合格社会主义建设者和接班人。</w:t>
      </w:r>
    </w:p>
    <w:p w14:paraId="50DFEFB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39FC8597"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新时代大学生劳动品德的现状及成因；</w:t>
      </w:r>
    </w:p>
    <w:p w14:paraId="279DD596"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新时代大学生劳动情怀培育。</w:t>
      </w:r>
    </w:p>
    <w:p w14:paraId="6D17AC43"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40387F33"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劳动品德的内涵、表现；</w:t>
      </w:r>
    </w:p>
    <w:p w14:paraId="5274A0EA"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2.辛勤劳动特征；</w:t>
      </w:r>
    </w:p>
    <w:p w14:paraId="5F4E2598"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3.诚实劳动特征；</w:t>
      </w:r>
    </w:p>
    <w:p w14:paraId="54052A5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4.珍惜劳动成果意义；</w:t>
      </w:r>
    </w:p>
    <w:p w14:paraId="6535F138"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5.劳动情怀的内涵；</w:t>
      </w:r>
    </w:p>
    <w:p w14:paraId="6173D239"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lastRenderedPageBreak/>
        <w:t>6.大学生劳动情怀的培育。</w:t>
      </w:r>
    </w:p>
    <w:p w14:paraId="3354CF97"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57ACA97F"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1.深刻理解大学生品德涵养的具体措施；</w:t>
      </w:r>
    </w:p>
    <w:p w14:paraId="15EF5E9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2.准确对大学生劳动情怀合理范畴进行解读。</w:t>
      </w:r>
    </w:p>
    <w:p w14:paraId="1B0C2DC2"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3D4424B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1.通过教师系统讲授和学生自主探究相结合，引导学生了解劳动品德涵养的方法以及劳动情怀培育的途径；</w:t>
      </w:r>
    </w:p>
    <w:p w14:paraId="7A419E5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2.通过“朱镕基：不做假账！”“逆境中的华为勇夺纳税之冠”“毛泽东的劳动情怀”等案例分析，结合当前大学生群体中的常见问题，进一步强化对学生劳动品德的锻造与劳动情怀培养。</w:t>
      </w:r>
    </w:p>
    <w:p w14:paraId="4264D809" w14:textId="77777777" w:rsidR="004238F6" w:rsidRPr="004238F6" w:rsidRDefault="004238F6" w:rsidP="004238F6">
      <w:pPr>
        <w:spacing w:line="440" w:lineRule="exact"/>
        <w:ind w:firstLineChars="200" w:firstLine="482"/>
        <w:rPr>
          <w:rFonts w:ascii="宋体" w:eastAsia="宋体" w:hAnsi="宋体" w:cs="Times New Roman"/>
          <w:sz w:val="24"/>
        </w:rPr>
      </w:pPr>
      <w:r w:rsidRPr="004238F6">
        <w:rPr>
          <w:rFonts w:ascii="宋体" w:eastAsia="宋体" w:hAnsi="宋体" w:cs="宋体" w:hint="eastAsia"/>
          <w:b/>
          <w:sz w:val="24"/>
        </w:rPr>
        <w:t>【复习思考】</w:t>
      </w:r>
    </w:p>
    <w:p w14:paraId="31C09621"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1.请谈一谈让你印象深刻的身边普通劳动者的故事。你如何看待这些故事所体现出来的劳动价值？</w:t>
      </w:r>
    </w:p>
    <w:p w14:paraId="444C470E"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2.你从事过哪些体力劳动？请举例说明至少一项，试着描述当时劳动的过程以及自己的所感所想。</w:t>
      </w:r>
    </w:p>
    <w:p w14:paraId="3D4EC079"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3.你如何看待马克思的劳动价值观？可以先试着阐述，再结合自己在现实中的观察和体会加以解释。</w:t>
      </w:r>
    </w:p>
    <w:p w14:paraId="113ABA60"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4.通过学习，谈谈什么是情怀，什么是劳动情怀？</w:t>
      </w:r>
    </w:p>
    <w:p w14:paraId="150CB53E"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5.结合劳动情怀的内涵，谈谈你及朋友“尊重劳动者”的具体的体现和行为。</w:t>
      </w:r>
    </w:p>
    <w:p w14:paraId="2391C020"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6.查阅相关资料，学习当代青年平凡的工作岗位上一位劳动模范的事迹，交流学习感受。</w:t>
      </w:r>
    </w:p>
    <w:p w14:paraId="298452BC"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7.李大钊曾说：“我觉得人生求乐的方法，最好莫过于尊重劳动。一切乐境，都可由劳动得来，一切苦境，都可由劳动解脱。”结合学习，谈谈你对这句话的理解。</w:t>
      </w:r>
    </w:p>
    <w:p w14:paraId="5466B83C"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8.在教师指导下分组设计调查问卷，调查了解大学生对劳动情怀的认知及</w:t>
      </w:r>
      <w:proofErr w:type="gramStart"/>
      <w:r w:rsidRPr="004238F6">
        <w:rPr>
          <w:rFonts w:ascii="宋体" w:eastAsia="宋体" w:hAnsi="宋体" w:cs="Times New Roman" w:hint="eastAsia"/>
          <w:sz w:val="24"/>
        </w:rPr>
        <w:t>践行</w:t>
      </w:r>
      <w:proofErr w:type="gramEnd"/>
      <w:r w:rsidRPr="004238F6">
        <w:rPr>
          <w:rFonts w:ascii="宋体" w:eastAsia="宋体" w:hAnsi="宋体" w:cs="Times New Roman" w:hint="eastAsia"/>
          <w:sz w:val="24"/>
        </w:rPr>
        <w:t>劳动情怀的举措，并完成调查分析。</w:t>
      </w:r>
    </w:p>
    <w:p w14:paraId="03B6A9A5"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专题六　新时代大学生日常生活劳动教育</w:t>
      </w:r>
    </w:p>
    <w:p w14:paraId="1196DC3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638BB39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1.认知类目标：理解日常生活劳动教育的内涵，了解马克思主义劳动观，学</w:t>
      </w:r>
      <w:proofErr w:type="gramStart"/>
      <w:r w:rsidRPr="004238F6">
        <w:rPr>
          <w:rFonts w:ascii="宋体" w:eastAsia="宋体" w:hAnsi="宋体" w:cs="宋体" w:hint="eastAsia"/>
          <w:sz w:val="24"/>
        </w:rPr>
        <w:t>习习近</w:t>
      </w:r>
      <w:proofErr w:type="gramEnd"/>
      <w:r w:rsidRPr="004238F6">
        <w:rPr>
          <w:rFonts w:ascii="宋体" w:eastAsia="宋体" w:hAnsi="宋体" w:cs="宋体" w:hint="eastAsia"/>
          <w:sz w:val="24"/>
        </w:rPr>
        <w:t>平新时代中国特色社会主义劳动价值观；</w:t>
      </w:r>
    </w:p>
    <w:p w14:paraId="0175F19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lastRenderedPageBreak/>
        <w:t>2.过程与方法类目标：在参加日常生活劳动的过程中，提升自己最基本的生活能力、增强个人独立性和责任感；</w:t>
      </w:r>
    </w:p>
    <w:p w14:paraId="24C0FA4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3.情感、态度、价值观类目标：引导学生树立尊重劳动、热爱劳动、积极参与劳动的良好观念。通过切身实践，提高彼此分工、共同努力，共创幸福的归属感，塑造正确的人生观、价值观和世界观。</w:t>
      </w:r>
    </w:p>
    <w:p w14:paraId="1A4D5A6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24919E4F"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1.了解日常生活劳动；</w:t>
      </w:r>
    </w:p>
    <w:p w14:paraId="0173151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明晰日常生活劳动的社会与个人价值；</w:t>
      </w:r>
    </w:p>
    <w:p w14:paraId="36FC7054"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学会常见的劳动技能。</w:t>
      </w:r>
    </w:p>
    <w:p w14:paraId="0D6E105D"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52766BD8"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1.懂得日常营养膳食与调配；</w:t>
      </w:r>
    </w:p>
    <w:p w14:paraId="24140FD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懂得日常卫生清洁与整理；</w:t>
      </w:r>
    </w:p>
    <w:p w14:paraId="30AF904E"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能够进行</w:t>
      </w:r>
      <w:proofErr w:type="gramStart"/>
      <w:r w:rsidRPr="004238F6">
        <w:rPr>
          <w:rFonts w:ascii="宋体" w:eastAsia="宋体" w:hAnsi="宋体" w:cs="宋体" w:hint="eastAsia"/>
          <w:sz w:val="24"/>
        </w:rPr>
        <w:t>日常绿植栽培</w:t>
      </w:r>
      <w:proofErr w:type="gramEnd"/>
      <w:r w:rsidRPr="004238F6">
        <w:rPr>
          <w:rFonts w:ascii="宋体" w:eastAsia="宋体" w:hAnsi="宋体" w:cs="宋体" w:hint="eastAsia"/>
          <w:sz w:val="24"/>
        </w:rPr>
        <w:t>与管理。</w:t>
      </w:r>
    </w:p>
    <w:p w14:paraId="5A3FCFD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5D1513DD"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1.日常紧急救护与家庭护理的实际操作；</w:t>
      </w:r>
    </w:p>
    <w:p w14:paraId="0CA7FE4C"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2.正确理解日常生活劳动的实际价值。</w:t>
      </w:r>
    </w:p>
    <w:p w14:paraId="23D36A80"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00A96F8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通过教师系统讲授与学生自主探究相结合，引导学生亲自动手、亲身体悟，学会基本的生活技能。</w:t>
      </w:r>
    </w:p>
    <w:p w14:paraId="7F27EB9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通过“退学大学生”“清理鞋子上的污渍”“合理膳食”等案例分析，结合当前大学生不愿劳动、不想劳动的现状，进一步引导学生爱上劳动、能够通过劳动增强社会人际交往，增强自身的生活生存能力。</w:t>
      </w:r>
    </w:p>
    <w:p w14:paraId="39855154"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4A8DCA53"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1.什么是日常生活劳动？</w:t>
      </w:r>
    </w:p>
    <w:p w14:paraId="3C979E94"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2.结合实际，谈谈如何提升日常生活劳动能力？</w:t>
      </w:r>
    </w:p>
    <w:p w14:paraId="1FAB7819"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3.简述营养膳食的原则，为父母做一道可口的饭菜？</w:t>
      </w:r>
    </w:p>
    <w:p w14:paraId="102B12E1"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4.参与日常生活劳动对大学生健康成长有哪些影响？</w:t>
      </w:r>
    </w:p>
    <w:p w14:paraId="5F7FF344"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proofErr w:type="gramStart"/>
      <w:r w:rsidRPr="004238F6">
        <w:rPr>
          <w:rFonts w:ascii="黑体" w:eastAsia="黑体" w:hAnsi="黑体" w:cs="Times New Roman" w:hint="eastAsia"/>
          <w:sz w:val="28"/>
          <w:szCs w:val="28"/>
        </w:rPr>
        <w:t>专题七</w:t>
      </w:r>
      <w:proofErr w:type="gramEnd"/>
      <w:r w:rsidRPr="004238F6">
        <w:rPr>
          <w:rFonts w:ascii="黑体" w:eastAsia="黑体" w:hAnsi="黑体" w:cs="Times New Roman" w:hint="eastAsia"/>
          <w:sz w:val="28"/>
          <w:szCs w:val="28"/>
        </w:rPr>
        <w:t xml:space="preserve">　新时代大学生生产劳动教育</w:t>
      </w:r>
    </w:p>
    <w:p w14:paraId="4AA45404"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1D37EEE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1.认知类目标：理解生产劳动的内涵与特点，了解大学生的职业角色转化过</w:t>
      </w:r>
      <w:r w:rsidRPr="004238F6">
        <w:rPr>
          <w:rFonts w:ascii="宋体" w:eastAsia="宋体" w:hAnsi="宋体" w:cs="宋体" w:hint="eastAsia"/>
          <w:sz w:val="24"/>
        </w:rPr>
        <w:lastRenderedPageBreak/>
        <w:t>程和意义，认识到专业知识在生产劳动中的作用，学习生产劳动涉及到的农业、工业和商业领域相关知识；</w:t>
      </w:r>
    </w:p>
    <w:p w14:paraId="05D4D868"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生产劳动的理解中，体会马克思主义劳动价值论的内涵，并逐步在学习与实践中增强专业知识的实用能力，运用马克思主义劳动观将创新创业理念投入到未来的职业性劳动中，从而更好地认知世界和改造世界；</w:t>
      </w:r>
    </w:p>
    <w:p w14:paraId="517EC20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着眼未来、立足当下、争做最强”的生产劳动观念，增强学生对专业知识创新性应用的情感投入与质量提升，引导学生正确认知劳动价值论，进一步形成正确的世界观、人生观、价值观。</w:t>
      </w:r>
    </w:p>
    <w:p w14:paraId="06E5915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3006269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1.了解生产生活劳动；</w:t>
      </w:r>
    </w:p>
    <w:p w14:paraId="7703B3EA"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了解大学生职业角色转化过程；</w:t>
      </w:r>
    </w:p>
    <w:p w14:paraId="641A0D4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明晰生产性劳动的分类。</w:t>
      </w:r>
    </w:p>
    <w:p w14:paraId="567BF43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6C55E91B"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1.生产劳动的含义、内容、特点；</w:t>
      </w:r>
    </w:p>
    <w:p w14:paraId="36DC90F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2.生产劳动的职业角色转化意义、规律、准备；</w:t>
      </w:r>
    </w:p>
    <w:p w14:paraId="46B14930"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3.生产劳动的实践内容、意义；</w:t>
      </w:r>
    </w:p>
    <w:p w14:paraId="1A5195E6"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4.农业生产、工业生产和服务商业的相关知识。</w:t>
      </w:r>
    </w:p>
    <w:p w14:paraId="46F05BC4"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0DFD456C"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1.理解大学生就业中自我认知与用人单位评价之间的矛盾；</w:t>
      </w:r>
    </w:p>
    <w:p w14:paraId="485D0432"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2.正确把握生产劳动的实践内容。</w:t>
      </w:r>
    </w:p>
    <w:p w14:paraId="3376C257"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6E0A44B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通过教师系统讲授与学生自主探究相结合，引导学生了解和熟悉生产劳动。</w:t>
      </w:r>
    </w:p>
    <w:p w14:paraId="1AFB1AC4"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通过“战略与战术——送给大学生朋友们的一封信”、“这些证书有什么用？”等案例分析，结合当前大学生毕业就业中遇到的问题，强化劳动生产安全与劳动生产技能的形成。</w:t>
      </w:r>
    </w:p>
    <w:p w14:paraId="2E3E9577" w14:textId="77777777" w:rsidR="004238F6" w:rsidRPr="004238F6" w:rsidRDefault="004238F6" w:rsidP="004238F6">
      <w:pPr>
        <w:spacing w:line="440" w:lineRule="exact"/>
        <w:ind w:firstLineChars="200" w:firstLine="482"/>
        <w:rPr>
          <w:rFonts w:ascii="宋体" w:eastAsia="宋体" w:hAnsi="宋体" w:cs="Times New Roman"/>
          <w:sz w:val="24"/>
        </w:rPr>
      </w:pPr>
      <w:r w:rsidRPr="004238F6">
        <w:rPr>
          <w:rFonts w:ascii="宋体" w:eastAsia="宋体" w:hAnsi="宋体" w:cs="宋体" w:hint="eastAsia"/>
          <w:b/>
          <w:sz w:val="24"/>
        </w:rPr>
        <w:t>【复习思考】</w:t>
      </w:r>
    </w:p>
    <w:p w14:paraId="31F8BBEA"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1.简述新时代大学生生产劳动的特点？</w:t>
      </w:r>
    </w:p>
    <w:p w14:paraId="2E4DD700"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2.学生角色与职业角色的区别是什么？</w:t>
      </w:r>
    </w:p>
    <w:p w14:paraId="7B3DF06A"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3.简述创新思维的方法包括哪些？</w:t>
      </w:r>
    </w:p>
    <w:p w14:paraId="123D1569"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4.服务商业的主要从业精神是什么？</w:t>
      </w:r>
    </w:p>
    <w:p w14:paraId="4C6B1D35"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lastRenderedPageBreak/>
        <w:t>5.查阅资料，了解所学专业领域行业企业对从业者的要求，结合自己的相关经历，谈一下如何提前进行准备状况。</w:t>
      </w:r>
    </w:p>
    <w:p w14:paraId="444C5FB5"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6.你参加过哪些创新创业活动？把你参加的大学生创新创业训练项目或者有关创新创业竞赛项目梳理、总结，看看你在这个项目中获得了哪些成长？</w:t>
      </w:r>
    </w:p>
    <w:p w14:paraId="41007A58"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proofErr w:type="gramStart"/>
      <w:r w:rsidRPr="004238F6">
        <w:rPr>
          <w:rFonts w:ascii="黑体" w:eastAsia="黑体" w:hAnsi="黑体" w:cs="Times New Roman" w:hint="eastAsia"/>
          <w:sz w:val="28"/>
          <w:szCs w:val="28"/>
        </w:rPr>
        <w:t>专题八</w:t>
      </w:r>
      <w:proofErr w:type="gramEnd"/>
      <w:r w:rsidRPr="004238F6">
        <w:rPr>
          <w:rFonts w:ascii="黑体" w:eastAsia="黑体" w:hAnsi="黑体" w:cs="Times New Roman" w:hint="eastAsia"/>
          <w:sz w:val="28"/>
          <w:szCs w:val="28"/>
        </w:rPr>
        <w:t xml:space="preserve">　新时代大学生服务性劳动教育</w:t>
      </w:r>
    </w:p>
    <w:p w14:paraId="4A6268C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3C5A2F8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1.认知类目标：理解服务性劳动的内涵，了解大学生服务性劳动的主要内容；</w:t>
      </w:r>
    </w:p>
    <w:p w14:paraId="6ADD047C"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2.过程与方法类目标：能够在对服务性劳动的理解中，体会无私奉献、团结友爱、互助进步的志愿服务精神，并逐步树立服务意识，利用知识、技能等为他人和社会提供服务，实践服务技能；</w:t>
      </w:r>
    </w:p>
    <w:p w14:paraId="3C01F1B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自觉弘扬奉献、友爱、互助、进步精神，增强对服务性劳动的情感认同与实践自觉，在公益劳动、志愿服务中强化社会责任感，进一步形成服务社会、贡献国家的价值追求。</w:t>
      </w:r>
    </w:p>
    <w:p w14:paraId="31A3169B"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58A70E5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1.了解服务性志愿劳动；</w:t>
      </w:r>
    </w:p>
    <w:p w14:paraId="1BDD7413"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大学生服务性劳动的评价与保障机制。</w:t>
      </w:r>
    </w:p>
    <w:p w14:paraId="19BAC24A"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2CBC4C01"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1.服务性劳动的内涵、种类、意义；</w:t>
      </w:r>
    </w:p>
    <w:p w14:paraId="4EBC81E7"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2.大学生服务性劳动的主要内容；</w:t>
      </w:r>
    </w:p>
    <w:p w14:paraId="30D055F5"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3.大学生服务性劳动的评价与保障机制。</w:t>
      </w:r>
    </w:p>
    <w:p w14:paraId="437E6614"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631EF171"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1.理解公益性劳动服务、志愿服务、新型服务性劳动的异同；</w:t>
      </w:r>
    </w:p>
    <w:p w14:paraId="352176A2"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2.理解大学生服务性劳动的评价机制与评价标准。</w:t>
      </w:r>
    </w:p>
    <w:p w14:paraId="5FD104FC"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70B9131B"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通过教师系统讲授与学生自主探究相结合，引导学生</w:t>
      </w:r>
      <w:proofErr w:type="gramStart"/>
      <w:r w:rsidRPr="004238F6">
        <w:rPr>
          <w:rFonts w:ascii="宋体" w:eastAsia="宋体" w:hAnsi="宋体" w:cs="宋体" w:hint="eastAsia"/>
          <w:sz w:val="24"/>
        </w:rPr>
        <w:t>践行</w:t>
      </w:r>
      <w:proofErr w:type="gramEnd"/>
      <w:r w:rsidRPr="004238F6">
        <w:rPr>
          <w:rFonts w:ascii="宋体" w:eastAsia="宋体" w:hAnsi="宋体" w:cs="宋体" w:hint="eastAsia"/>
          <w:sz w:val="24"/>
        </w:rPr>
        <w:t>志愿服务。</w:t>
      </w:r>
    </w:p>
    <w:p w14:paraId="071EF1A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通过对“最美快递员汪勇”“人民英雄张定宇”“太行新愚公李保国”等案例分析，让大学生以实际行动</w:t>
      </w:r>
      <w:proofErr w:type="gramStart"/>
      <w:r w:rsidRPr="004238F6">
        <w:rPr>
          <w:rFonts w:ascii="宋体" w:eastAsia="宋体" w:hAnsi="宋体" w:cs="宋体" w:hint="eastAsia"/>
          <w:sz w:val="24"/>
        </w:rPr>
        <w:t>践行</w:t>
      </w:r>
      <w:proofErr w:type="gramEnd"/>
      <w:r w:rsidRPr="004238F6">
        <w:rPr>
          <w:rFonts w:ascii="宋体" w:eastAsia="宋体" w:hAnsi="宋体" w:cs="宋体" w:hint="eastAsia"/>
          <w:sz w:val="24"/>
        </w:rPr>
        <w:t>志愿服务，不断</w:t>
      </w:r>
      <w:proofErr w:type="gramStart"/>
      <w:r w:rsidRPr="004238F6">
        <w:rPr>
          <w:rFonts w:ascii="宋体" w:eastAsia="宋体" w:hAnsi="宋体" w:cs="宋体" w:hint="eastAsia"/>
          <w:sz w:val="24"/>
        </w:rPr>
        <w:t>弘扬家</w:t>
      </w:r>
      <w:proofErr w:type="gramEnd"/>
      <w:r w:rsidRPr="004238F6">
        <w:rPr>
          <w:rFonts w:ascii="宋体" w:eastAsia="宋体" w:hAnsi="宋体" w:cs="宋体" w:hint="eastAsia"/>
          <w:sz w:val="24"/>
        </w:rPr>
        <w:t>国情怀、敢于担当奉献。</w:t>
      </w:r>
    </w:p>
    <w:p w14:paraId="4929CE2A" w14:textId="77777777" w:rsidR="004238F6" w:rsidRPr="004238F6" w:rsidRDefault="004238F6" w:rsidP="004238F6">
      <w:pPr>
        <w:spacing w:line="440" w:lineRule="exact"/>
        <w:ind w:firstLineChars="200" w:firstLine="482"/>
        <w:rPr>
          <w:rFonts w:ascii="宋体" w:eastAsia="宋体" w:hAnsi="宋体" w:cs="Times New Roman"/>
          <w:sz w:val="24"/>
        </w:rPr>
      </w:pPr>
      <w:r w:rsidRPr="004238F6">
        <w:rPr>
          <w:rFonts w:ascii="宋体" w:eastAsia="宋体" w:hAnsi="宋体" w:cs="宋体" w:hint="eastAsia"/>
          <w:b/>
          <w:sz w:val="24"/>
        </w:rPr>
        <w:t>【复习思考】</w:t>
      </w:r>
    </w:p>
    <w:p w14:paraId="63D6FF11"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1.简述服务性劳动的概念及大学生参加服务性劳动的意义？</w:t>
      </w:r>
    </w:p>
    <w:p w14:paraId="4A0418E6"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2.结合你的学习，谈谈你对服务性劳动基本内涵“奉献、关爱、互助、进步”</w:t>
      </w:r>
      <w:r w:rsidRPr="004238F6">
        <w:rPr>
          <w:rFonts w:ascii="宋体" w:eastAsia="宋体" w:hAnsi="宋体" w:cs="Times New Roman" w:hint="eastAsia"/>
          <w:sz w:val="24"/>
        </w:rPr>
        <w:lastRenderedPageBreak/>
        <w:t>这句话的理解。</w:t>
      </w:r>
    </w:p>
    <w:p w14:paraId="1A3C14B6"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3.查阅相关资料，通过访谈其他志愿者，你认为当前大学生参加服务性劳动存在哪些问题？</w:t>
      </w:r>
    </w:p>
    <w:p w14:paraId="0DF345D7"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4.要提升服务性劳动的参与效果和服务水平，你认为大学生应该做好哪些工作？</w:t>
      </w:r>
    </w:p>
    <w:p w14:paraId="48CAF3AA"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宋体" w:hAnsi="宋体" w:cs="Times New Roman" w:hint="eastAsia"/>
          <w:sz w:val="24"/>
        </w:rPr>
        <w:t>5.你愿意在业务时间参加服务性劳动吗？你想通过参加劳动实现怎样的锻炼目标？</w:t>
      </w:r>
    </w:p>
    <w:p w14:paraId="2CF2A131" w14:textId="77777777" w:rsidR="004238F6" w:rsidRPr="004238F6" w:rsidRDefault="004238F6" w:rsidP="004238F6">
      <w:pPr>
        <w:spacing w:beforeLines="50" w:before="156" w:afterLines="50" w:after="156" w:line="440" w:lineRule="exact"/>
        <w:jc w:val="center"/>
        <w:rPr>
          <w:rFonts w:ascii="黑体" w:eastAsia="黑体" w:hAnsi="黑体" w:cs="Times New Roman"/>
          <w:sz w:val="28"/>
          <w:szCs w:val="28"/>
        </w:rPr>
      </w:pPr>
      <w:r w:rsidRPr="004238F6">
        <w:rPr>
          <w:rFonts w:ascii="黑体" w:eastAsia="黑体" w:hAnsi="黑体" w:cs="Times New Roman" w:hint="eastAsia"/>
          <w:sz w:val="28"/>
          <w:szCs w:val="28"/>
        </w:rPr>
        <w:t>专题九　学习劳动法律，维护劳动权益</w:t>
      </w:r>
    </w:p>
    <w:p w14:paraId="731EA5DF"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【学习目标】</w:t>
      </w:r>
    </w:p>
    <w:p w14:paraId="79CE4A6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1.认知类目标：了解劳动法律相关的内容，诸如：就业促进法律制度、劳动合同法律制度、集体合同法律制度等；知道社会保障、</w:t>
      </w:r>
      <w:proofErr w:type="gramStart"/>
      <w:r w:rsidRPr="004238F6">
        <w:rPr>
          <w:rFonts w:ascii="宋体" w:eastAsia="宋体" w:hAnsi="宋体" w:cs="宋体" w:hint="eastAsia"/>
          <w:sz w:val="24"/>
        </w:rPr>
        <w:t>五险一</w:t>
      </w:r>
      <w:proofErr w:type="gramEnd"/>
      <w:r w:rsidRPr="004238F6">
        <w:rPr>
          <w:rFonts w:ascii="宋体" w:eastAsia="宋体" w:hAnsi="宋体" w:cs="宋体" w:hint="eastAsia"/>
          <w:sz w:val="24"/>
        </w:rPr>
        <w:t>金等具体涉及自身利益的规章制度；</w:t>
      </w:r>
    </w:p>
    <w:p w14:paraId="7A085A8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2.过程与方法类目标：能够在劳动纠纷模拟案例中，学会用法律武器保护自身的合法权益，熟悉常见社会保障制度的求助流程；</w:t>
      </w:r>
    </w:p>
    <w:p w14:paraId="2D84FD0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3.情感、态度、价值观类目标：引导学生树立正确的劳动法制观，用法律武器维护自身合法劳动权。</w:t>
      </w:r>
    </w:p>
    <w:p w14:paraId="61EBBA40"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【学习内容】</w:t>
      </w:r>
    </w:p>
    <w:p w14:paraId="2B5518BF"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劳动法律法规等规章制度；</w:t>
      </w:r>
    </w:p>
    <w:p w14:paraId="7AA315A6"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社会保障体系的构建以及发展。</w:t>
      </w:r>
    </w:p>
    <w:p w14:paraId="5D827F55"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【重点】</w:t>
      </w:r>
    </w:p>
    <w:p w14:paraId="725BCDCC"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1</w:t>
      </w:r>
      <w:r w:rsidRPr="004238F6">
        <w:rPr>
          <w:rFonts w:ascii="宋体" w:eastAsia="宋体" w:hAnsi="宋体" w:cs="宋体"/>
          <w:sz w:val="24"/>
        </w:rPr>
        <w:t>.</w:t>
      </w:r>
      <w:r w:rsidRPr="004238F6">
        <w:rPr>
          <w:rFonts w:ascii="宋体" w:eastAsia="宋体" w:hAnsi="宋体" w:cs="宋体" w:hint="eastAsia"/>
          <w:sz w:val="24"/>
        </w:rPr>
        <w:t>劳动权、劳动法、劳动合同以及劳动争议；</w:t>
      </w:r>
    </w:p>
    <w:p w14:paraId="46F2F6DB"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2</w:t>
      </w:r>
      <w:r w:rsidRPr="004238F6">
        <w:rPr>
          <w:rFonts w:ascii="宋体" w:eastAsia="宋体" w:hAnsi="宋体" w:cs="宋体"/>
          <w:sz w:val="24"/>
        </w:rPr>
        <w:t>.</w:t>
      </w:r>
      <w:r w:rsidRPr="004238F6">
        <w:rPr>
          <w:rFonts w:ascii="宋体" w:eastAsia="宋体" w:hAnsi="宋体" w:cs="宋体" w:hint="eastAsia"/>
          <w:sz w:val="24"/>
        </w:rPr>
        <w:t>劳动基准法律：工作时间、休息休假、工资等；</w:t>
      </w:r>
    </w:p>
    <w:p w14:paraId="71F51130" w14:textId="77777777" w:rsidR="004238F6" w:rsidRPr="004238F6" w:rsidRDefault="004238F6" w:rsidP="004238F6">
      <w:pPr>
        <w:tabs>
          <w:tab w:val="left" w:pos="312"/>
        </w:tabs>
        <w:spacing w:line="440" w:lineRule="exact"/>
        <w:ind w:firstLineChars="200" w:firstLine="480"/>
        <w:rPr>
          <w:rFonts w:ascii="宋体" w:eastAsia="宋体" w:hAnsi="宋体" w:cs="宋体"/>
          <w:sz w:val="24"/>
        </w:rPr>
      </w:pPr>
      <w:r w:rsidRPr="004238F6">
        <w:rPr>
          <w:rFonts w:ascii="宋体" w:eastAsia="宋体" w:hAnsi="宋体" w:cs="宋体" w:hint="eastAsia"/>
          <w:sz w:val="24"/>
        </w:rPr>
        <w:t>3</w:t>
      </w:r>
      <w:r w:rsidRPr="004238F6">
        <w:rPr>
          <w:rFonts w:ascii="宋体" w:eastAsia="宋体" w:hAnsi="宋体" w:cs="宋体"/>
          <w:sz w:val="24"/>
        </w:rPr>
        <w:t>.</w:t>
      </w:r>
      <w:r w:rsidRPr="004238F6">
        <w:rPr>
          <w:rFonts w:ascii="宋体" w:eastAsia="宋体" w:hAnsi="宋体" w:cs="宋体" w:hint="eastAsia"/>
          <w:sz w:val="24"/>
        </w:rPr>
        <w:t>“五险</w:t>
      </w:r>
      <w:proofErr w:type="gramStart"/>
      <w:r w:rsidRPr="004238F6">
        <w:rPr>
          <w:rFonts w:ascii="宋体" w:eastAsia="宋体" w:hAnsi="宋体" w:cs="宋体" w:hint="eastAsia"/>
          <w:sz w:val="24"/>
        </w:rPr>
        <w:t>一</w:t>
      </w:r>
      <w:proofErr w:type="gramEnd"/>
      <w:r w:rsidRPr="004238F6">
        <w:rPr>
          <w:rFonts w:ascii="宋体" w:eastAsia="宋体" w:hAnsi="宋体" w:cs="宋体" w:hint="eastAsia"/>
          <w:sz w:val="24"/>
        </w:rPr>
        <w:t>金”制度。</w:t>
      </w:r>
    </w:p>
    <w:p w14:paraId="61A15246"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【难点】</w:t>
      </w:r>
    </w:p>
    <w:p w14:paraId="04DE40BE" w14:textId="77777777" w:rsidR="004238F6" w:rsidRPr="004238F6" w:rsidRDefault="004238F6" w:rsidP="004238F6">
      <w:pPr>
        <w:spacing w:line="440" w:lineRule="exact"/>
        <w:ind w:firstLineChars="200" w:firstLine="480"/>
        <w:rPr>
          <w:rFonts w:ascii="宋体" w:eastAsia="宋体" w:hAnsi="宋体" w:cs="宋体"/>
          <w:b/>
          <w:sz w:val="24"/>
        </w:rPr>
      </w:pPr>
      <w:r w:rsidRPr="004238F6">
        <w:rPr>
          <w:rFonts w:ascii="宋体" w:eastAsia="宋体" w:hAnsi="宋体" w:cs="宋体" w:hint="eastAsia"/>
          <w:sz w:val="24"/>
        </w:rPr>
        <w:t>1.深刻理解劳动既是公民的权利又是公民的义务；</w:t>
      </w:r>
    </w:p>
    <w:p w14:paraId="5D666F6B"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2.正确掌握劳动合同等相关内容。</w:t>
      </w:r>
    </w:p>
    <w:p w14:paraId="3DCD5721"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【教学方法】</w:t>
      </w:r>
    </w:p>
    <w:p w14:paraId="09945F1D"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1.通过教师系统讲授和学生自主探究相结合，引导学生了解劳动法律的相关概念界定，深刻领会法律对劳动的保护作用；</w:t>
      </w:r>
    </w:p>
    <w:p w14:paraId="1C11920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2.通过“大学生求职”、“五险</w:t>
      </w:r>
      <w:proofErr w:type="gramStart"/>
      <w:r w:rsidRPr="004238F6">
        <w:rPr>
          <w:rFonts w:ascii="宋体" w:eastAsia="宋体" w:hAnsi="宋体" w:cs="宋体" w:hint="eastAsia"/>
          <w:sz w:val="24"/>
        </w:rPr>
        <w:t>一</w:t>
      </w:r>
      <w:proofErr w:type="gramEnd"/>
      <w:r w:rsidRPr="004238F6">
        <w:rPr>
          <w:rFonts w:ascii="宋体" w:eastAsia="宋体" w:hAnsi="宋体" w:cs="宋体" w:hint="eastAsia"/>
          <w:sz w:val="24"/>
        </w:rPr>
        <w:t>金”风波、“工伤”等案例分析，结合当前</w:t>
      </w:r>
      <w:r w:rsidRPr="004238F6">
        <w:rPr>
          <w:rFonts w:ascii="宋体" w:eastAsia="宋体" w:hAnsi="宋体" w:cs="宋体" w:hint="eastAsia"/>
          <w:sz w:val="24"/>
        </w:rPr>
        <w:lastRenderedPageBreak/>
        <w:t>大学生毕业就业中遇到的</w:t>
      </w:r>
      <w:proofErr w:type="gramStart"/>
      <w:r w:rsidRPr="004238F6">
        <w:rPr>
          <w:rFonts w:ascii="宋体" w:eastAsia="宋体" w:hAnsi="宋体" w:cs="宋体" w:hint="eastAsia"/>
          <w:sz w:val="24"/>
        </w:rPr>
        <w:t>维权难等</w:t>
      </w:r>
      <w:proofErr w:type="gramEnd"/>
      <w:r w:rsidRPr="004238F6">
        <w:rPr>
          <w:rFonts w:ascii="宋体" w:eastAsia="宋体" w:hAnsi="宋体" w:cs="宋体" w:hint="eastAsia"/>
          <w:sz w:val="24"/>
        </w:rPr>
        <w:t>问题，进一步强化对学生劳动法律的教育，引导学生运用法律武器维护自身合法权利。</w:t>
      </w:r>
    </w:p>
    <w:p w14:paraId="691B3296" w14:textId="77777777" w:rsidR="004238F6" w:rsidRPr="004238F6" w:rsidRDefault="004238F6" w:rsidP="004238F6">
      <w:pPr>
        <w:spacing w:line="440" w:lineRule="exact"/>
        <w:ind w:firstLineChars="200" w:firstLine="482"/>
        <w:rPr>
          <w:rFonts w:ascii="宋体" w:eastAsia="宋体" w:hAnsi="宋体" w:cs="宋体"/>
          <w:b/>
          <w:sz w:val="24"/>
        </w:rPr>
      </w:pPr>
      <w:r w:rsidRPr="004238F6">
        <w:rPr>
          <w:rFonts w:ascii="宋体" w:eastAsia="宋体" w:hAnsi="宋体" w:cs="宋体" w:hint="eastAsia"/>
          <w:b/>
          <w:sz w:val="24"/>
        </w:rPr>
        <w:t>【复习思考】</w:t>
      </w:r>
    </w:p>
    <w:p w14:paraId="537098DB" w14:textId="77777777" w:rsidR="004238F6" w:rsidRPr="004238F6" w:rsidRDefault="004238F6" w:rsidP="004238F6">
      <w:pPr>
        <w:spacing w:line="440" w:lineRule="exact"/>
        <w:ind w:firstLineChars="200" w:firstLine="480"/>
        <w:rPr>
          <w:rFonts w:ascii="宋体" w:eastAsia="等线" w:hAnsi="宋体" w:cs="Times New Roman"/>
          <w:b/>
          <w:sz w:val="24"/>
        </w:rPr>
      </w:pPr>
      <w:r w:rsidRPr="004238F6">
        <w:rPr>
          <w:rFonts w:ascii="宋体" w:eastAsia="等线" w:hAnsi="宋体" w:cs="Times New Roman" w:hint="eastAsia"/>
          <w:sz w:val="24"/>
        </w:rPr>
        <w:t>1</w:t>
      </w:r>
      <w:r w:rsidRPr="004238F6">
        <w:rPr>
          <w:rFonts w:ascii="宋体" w:eastAsia="等线" w:hAnsi="宋体" w:cs="Times New Roman"/>
          <w:sz w:val="24"/>
        </w:rPr>
        <w:t>.</w:t>
      </w:r>
      <w:r w:rsidRPr="004238F6">
        <w:rPr>
          <w:rFonts w:ascii="宋体" w:eastAsia="宋体" w:hAnsi="宋体" w:cs="Times New Roman" w:hint="eastAsia"/>
          <w:sz w:val="24"/>
        </w:rPr>
        <w:t>劳动者自主择业、市场调节就业、政府促进就业之间的关系</w:t>
      </w:r>
      <w:r w:rsidRPr="004238F6">
        <w:rPr>
          <w:rFonts w:ascii="宋体" w:eastAsia="等线" w:hAnsi="宋体" w:cs="Times New Roman" w:hint="eastAsia"/>
          <w:sz w:val="24"/>
        </w:rPr>
        <w:t>。</w:t>
      </w:r>
    </w:p>
    <w:p w14:paraId="21A4E6C6" w14:textId="77777777" w:rsidR="004238F6" w:rsidRPr="004238F6" w:rsidRDefault="004238F6" w:rsidP="004238F6">
      <w:pPr>
        <w:spacing w:line="440" w:lineRule="exact"/>
        <w:ind w:firstLineChars="200" w:firstLine="480"/>
        <w:rPr>
          <w:rFonts w:ascii="宋体" w:eastAsia="宋体" w:hAnsi="宋体" w:cs="Times New Roman"/>
          <w:sz w:val="24"/>
        </w:rPr>
      </w:pPr>
      <w:r w:rsidRPr="004238F6">
        <w:rPr>
          <w:rFonts w:ascii="宋体" w:eastAsia="等线" w:hAnsi="宋体" w:cs="Times New Roman" w:hint="eastAsia"/>
          <w:sz w:val="24"/>
        </w:rPr>
        <w:t>2</w:t>
      </w:r>
      <w:r w:rsidRPr="004238F6">
        <w:rPr>
          <w:rFonts w:ascii="宋体" w:eastAsia="等线" w:hAnsi="宋体" w:cs="Times New Roman"/>
          <w:sz w:val="24"/>
        </w:rPr>
        <w:t>.</w:t>
      </w:r>
      <w:r w:rsidRPr="004238F6">
        <w:rPr>
          <w:rFonts w:ascii="宋体" w:eastAsia="宋体" w:hAnsi="宋体" w:cs="Times New Roman" w:hint="eastAsia"/>
          <w:sz w:val="24"/>
        </w:rPr>
        <w:t>劳动合同解除的几种情形和具体内容。</w:t>
      </w:r>
    </w:p>
    <w:p w14:paraId="4E35EBE8" w14:textId="77777777" w:rsidR="004238F6" w:rsidRPr="004238F6" w:rsidRDefault="004238F6" w:rsidP="004238F6">
      <w:pPr>
        <w:spacing w:line="440" w:lineRule="exact"/>
        <w:ind w:firstLineChars="200" w:firstLine="480"/>
        <w:rPr>
          <w:rFonts w:ascii="黑体" w:eastAsia="黑体" w:hAnsi="黑体" w:cs="Times New Roman"/>
          <w:sz w:val="28"/>
          <w:szCs w:val="28"/>
        </w:rPr>
      </w:pPr>
      <w:r w:rsidRPr="004238F6">
        <w:rPr>
          <w:rFonts w:ascii="宋体" w:eastAsia="宋体" w:hAnsi="宋体" w:cs="Times New Roman"/>
          <w:sz w:val="24"/>
        </w:rPr>
        <w:t>3</w:t>
      </w:r>
      <w:r w:rsidRPr="004238F6">
        <w:rPr>
          <w:rFonts w:ascii="宋体" w:eastAsia="宋体" w:hAnsi="宋体" w:cs="Times New Roman" w:hint="eastAsia"/>
          <w:sz w:val="24"/>
        </w:rPr>
        <w:t>.“五险</w:t>
      </w:r>
      <w:proofErr w:type="gramStart"/>
      <w:r w:rsidRPr="004238F6">
        <w:rPr>
          <w:rFonts w:ascii="宋体" w:eastAsia="宋体" w:hAnsi="宋体" w:cs="Times New Roman" w:hint="eastAsia"/>
          <w:sz w:val="24"/>
        </w:rPr>
        <w:t>一</w:t>
      </w:r>
      <w:proofErr w:type="gramEnd"/>
      <w:r w:rsidRPr="004238F6">
        <w:rPr>
          <w:rFonts w:ascii="宋体" w:eastAsia="宋体" w:hAnsi="宋体" w:cs="Times New Roman" w:hint="eastAsia"/>
          <w:sz w:val="24"/>
        </w:rPr>
        <w:t>金”制度对即将进入劳动力市场的大学生而言，有哪些重要意义？</w:t>
      </w:r>
    </w:p>
    <w:p w14:paraId="05A8030B"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（二）课程学习内容与课程学习目标的对应关系</w:t>
      </w: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2268"/>
        <w:gridCol w:w="1843"/>
        <w:gridCol w:w="1134"/>
      </w:tblGrid>
      <w:tr w:rsidR="004238F6" w:rsidRPr="004238F6" w14:paraId="3964B450" w14:textId="77777777" w:rsidTr="001322D7">
        <w:trPr>
          <w:trHeight w:val="664"/>
          <w:jc w:val="center"/>
        </w:trPr>
        <w:tc>
          <w:tcPr>
            <w:tcW w:w="3397" w:type="dxa"/>
            <w:vAlign w:val="center"/>
          </w:tcPr>
          <w:p w14:paraId="198975B8"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课程学习内容</w:t>
            </w:r>
          </w:p>
        </w:tc>
        <w:tc>
          <w:tcPr>
            <w:tcW w:w="2268" w:type="dxa"/>
            <w:vAlign w:val="center"/>
          </w:tcPr>
          <w:p w14:paraId="4975DA93"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教学方法</w:t>
            </w:r>
          </w:p>
        </w:tc>
        <w:tc>
          <w:tcPr>
            <w:tcW w:w="1843" w:type="dxa"/>
            <w:vAlign w:val="center"/>
          </w:tcPr>
          <w:p w14:paraId="494F2539"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支撑的课程目标</w:t>
            </w:r>
          </w:p>
        </w:tc>
        <w:tc>
          <w:tcPr>
            <w:tcW w:w="1134" w:type="dxa"/>
            <w:vAlign w:val="center"/>
          </w:tcPr>
          <w:p w14:paraId="7C53E42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学时安排</w:t>
            </w:r>
          </w:p>
        </w:tc>
      </w:tr>
      <w:tr w:rsidR="004238F6" w:rsidRPr="004238F6" w14:paraId="36AFD88E" w14:textId="77777777" w:rsidTr="001322D7">
        <w:trPr>
          <w:trHeight w:val="664"/>
          <w:jc w:val="center"/>
        </w:trPr>
        <w:tc>
          <w:tcPr>
            <w:tcW w:w="3397" w:type="dxa"/>
            <w:vAlign w:val="center"/>
          </w:tcPr>
          <w:p w14:paraId="67663C8C" w14:textId="77777777" w:rsidR="004238F6" w:rsidRPr="004238F6" w:rsidRDefault="004238F6" w:rsidP="004238F6">
            <w:pPr>
              <w:spacing w:line="440" w:lineRule="exact"/>
              <w:rPr>
                <w:rFonts w:ascii="宋体" w:eastAsia="宋体" w:hAnsi="宋体" w:cs="宋体"/>
                <w:sz w:val="24"/>
                <w:szCs w:val="24"/>
              </w:rPr>
            </w:pPr>
            <w:proofErr w:type="gramStart"/>
            <w:r w:rsidRPr="004238F6">
              <w:rPr>
                <w:rFonts w:ascii="宋体" w:eastAsia="宋体" w:hAnsi="宋体" w:cs="宋体" w:hint="eastAsia"/>
                <w:sz w:val="24"/>
                <w:szCs w:val="24"/>
              </w:rPr>
              <w:t>绪</w:t>
            </w:r>
            <w:proofErr w:type="gramEnd"/>
            <w:r w:rsidRPr="004238F6">
              <w:rPr>
                <w:rFonts w:ascii="宋体" w:eastAsia="宋体" w:hAnsi="宋体" w:cs="宋体" w:hint="eastAsia"/>
                <w:sz w:val="24"/>
                <w:szCs w:val="24"/>
              </w:rPr>
              <w:t xml:space="preserve"> 论　劳动创造美好生活</w:t>
            </w:r>
          </w:p>
        </w:tc>
        <w:tc>
          <w:tcPr>
            <w:tcW w:w="2268" w:type="dxa"/>
            <w:vAlign w:val="center"/>
          </w:tcPr>
          <w:p w14:paraId="582DBEBE"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6DFB70D6"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134" w:type="dxa"/>
            <w:vAlign w:val="center"/>
          </w:tcPr>
          <w:p w14:paraId="6224BE92"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27DF57BE" w14:textId="77777777" w:rsidTr="001322D7">
        <w:trPr>
          <w:trHeight w:val="517"/>
          <w:jc w:val="center"/>
        </w:trPr>
        <w:tc>
          <w:tcPr>
            <w:tcW w:w="3397" w:type="dxa"/>
            <w:vAlign w:val="center"/>
          </w:tcPr>
          <w:p w14:paraId="1313A08C"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w:t>
            </w:r>
            <w:proofErr w:type="gramStart"/>
            <w:r w:rsidRPr="004238F6">
              <w:rPr>
                <w:rFonts w:ascii="宋体" w:eastAsia="宋体" w:hAnsi="宋体" w:cs="宋体" w:hint="eastAsia"/>
                <w:sz w:val="24"/>
                <w:szCs w:val="24"/>
              </w:rPr>
              <w:t>一</w:t>
            </w:r>
            <w:proofErr w:type="gramEnd"/>
            <w:r w:rsidRPr="004238F6">
              <w:rPr>
                <w:rFonts w:ascii="宋体" w:eastAsia="宋体" w:hAnsi="宋体" w:cs="宋体" w:hint="eastAsia"/>
                <w:sz w:val="24"/>
                <w:szCs w:val="24"/>
              </w:rPr>
              <w:t xml:space="preserve">　揭开劳动面纱，感悟劳动真谛</w:t>
            </w:r>
          </w:p>
        </w:tc>
        <w:tc>
          <w:tcPr>
            <w:tcW w:w="2268" w:type="dxa"/>
            <w:vAlign w:val="center"/>
          </w:tcPr>
          <w:p w14:paraId="7302CFFB"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w:t>
            </w:r>
          </w:p>
        </w:tc>
        <w:tc>
          <w:tcPr>
            <w:tcW w:w="1843" w:type="dxa"/>
            <w:vAlign w:val="center"/>
          </w:tcPr>
          <w:p w14:paraId="4DF1C811"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134" w:type="dxa"/>
            <w:vAlign w:val="center"/>
          </w:tcPr>
          <w:p w14:paraId="4F9525FE"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5EC8D836" w14:textId="77777777" w:rsidTr="001322D7">
        <w:trPr>
          <w:trHeight w:val="90"/>
          <w:jc w:val="center"/>
        </w:trPr>
        <w:tc>
          <w:tcPr>
            <w:tcW w:w="3397" w:type="dxa"/>
            <w:vAlign w:val="center"/>
          </w:tcPr>
          <w:p w14:paraId="3E35DF07"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专题二　培育劳动精神 创造美好生活</w:t>
            </w:r>
          </w:p>
        </w:tc>
        <w:tc>
          <w:tcPr>
            <w:tcW w:w="2268" w:type="dxa"/>
            <w:vAlign w:val="center"/>
          </w:tcPr>
          <w:p w14:paraId="33B9E291"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7D35920A"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0B3080C6"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3BBA1145" w14:textId="77777777" w:rsidTr="001322D7">
        <w:trPr>
          <w:trHeight w:val="891"/>
          <w:jc w:val="center"/>
        </w:trPr>
        <w:tc>
          <w:tcPr>
            <w:tcW w:w="3397" w:type="dxa"/>
            <w:vAlign w:val="center"/>
          </w:tcPr>
          <w:p w14:paraId="5A1B76DE"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专题三　弘扬劳模精神 争当时代楷模</w:t>
            </w:r>
          </w:p>
        </w:tc>
        <w:tc>
          <w:tcPr>
            <w:tcW w:w="2268" w:type="dxa"/>
            <w:vAlign w:val="center"/>
          </w:tcPr>
          <w:p w14:paraId="6AAC0806"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讲授法、课堂汇报</w:t>
            </w:r>
          </w:p>
        </w:tc>
        <w:tc>
          <w:tcPr>
            <w:tcW w:w="1843" w:type="dxa"/>
            <w:vAlign w:val="center"/>
          </w:tcPr>
          <w:p w14:paraId="64BCC52A"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38E4C72E"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339543E7" w14:textId="77777777" w:rsidTr="001322D7">
        <w:trPr>
          <w:trHeight w:val="422"/>
          <w:jc w:val="center"/>
        </w:trPr>
        <w:tc>
          <w:tcPr>
            <w:tcW w:w="3397" w:type="dxa"/>
            <w:vAlign w:val="center"/>
          </w:tcPr>
          <w:p w14:paraId="6C354A92"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专题四　传承工匠精神 坚守工匠初心</w:t>
            </w:r>
          </w:p>
        </w:tc>
        <w:tc>
          <w:tcPr>
            <w:tcW w:w="2268" w:type="dxa"/>
            <w:vAlign w:val="center"/>
          </w:tcPr>
          <w:p w14:paraId="537AC051"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2730D83E"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17E47CD2"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318AC379" w14:textId="77777777" w:rsidTr="001322D7">
        <w:trPr>
          <w:trHeight w:val="875"/>
          <w:jc w:val="center"/>
        </w:trPr>
        <w:tc>
          <w:tcPr>
            <w:tcW w:w="3397" w:type="dxa"/>
            <w:vAlign w:val="center"/>
          </w:tcPr>
          <w:p w14:paraId="005AD6EE"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专题五　大学生劳动教育的品德锻造与情怀培育</w:t>
            </w:r>
          </w:p>
        </w:tc>
        <w:tc>
          <w:tcPr>
            <w:tcW w:w="2268" w:type="dxa"/>
            <w:vAlign w:val="center"/>
          </w:tcPr>
          <w:p w14:paraId="37F40C0D"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主题研讨、案例教学</w:t>
            </w:r>
          </w:p>
        </w:tc>
        <w:tc>
          <w:tcPr>
            <w:tcW w:w="1843" w:type="dxa"/>
            <w:vAlign w:val="center"/>
          </w:tcPr>
          <w:p w14:paraId="287F3348"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课程目标2、3</w:t>
            </w:r>
          </w:p>
        </w:tc>
        <w:tc>
          <w:tcPr>
            <w:tcW w:w="1134" w:type="dxa"/>
            <w:vAlign w:val="center"/>
          </w:tcPr>
          <w:p w14:paraId="32DF09E1"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7F34A6E0" w14:textId="77777777" w:rsidTr="001322D7">
        <w:trPr>
          <w:trHeight w:val="875"/>
          <w:jc w:val="center"/>
        </w:trPr>
        <w:tc>
          <w:tcPr>
            <w:tcW w:w="3397" w:type="dxa"/>
            <w:vAlign w:val="center"/>
          </w:tcPr>
          <w:p w14:paraId="3379BE6B"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专题六　新时代大学生日常生活劳动教育</w:t>
            </w:r>
          </w:p>
        </w:tc>
        <w:tc>
          <w:tcPr>
            <w:tcW w:w="2268" w:type="dxa"/>
            <w:vAlign w:val="center"/>
          </w:tcPr>
          <w:p w14:paraId="608AD0F5"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487F28C9"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134" w:type="dxa"/>
            <w:vAlign w:val="center"/>
          </w:tcPr>
          <w:p w14:paraId="514C826E"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4学时</w:t>
            </w:r>
          </w:p>
        </w:tc>
      </w:tr>
      <w:tr w:rsidR="004238F6" w:rsidRPr="004238F6" w14:paraId="269C8132" w14:textId="77777777" w:rsidTr="001322D7">
        <w:trPr>
          <w:trHeight w:val="875"/>
          <w:jc w:val="center"/>
        </w:trPr>
        <w:tc>
          <w:tcPr>
            <w:tcW w:w="3397" w:type="dxa"/>
            <w:vAlign w:val="center"/>
          </w:tcPr>
          <w:p w14:paraId="21F2D550" w14:textId="77777777" w:rsidR="004238F6" w:rsidRPr="004238F6" w:rsidRDefault="004238F6" w:rsidP="004238F6">
            <w:pPr>
              <w:spacing w:line="440" w:lineRule="exact"/>
              <w:rPr>
                <w:rFonts w:ascii="宋体" w:eastAsia="宋体" w:hAnsi="宋体" w:cs="宋体"/>
                <w:sz w:val="24"/>
                <w:szCs w:val="24"/>
              </w:rPr>
            </w:pPr>
            <w:proofErr w:type="gramStart"/>
            <w:r w:rsidRPr="004238F6">
              <w:rPr>
                <w:rFonts w:ascii="宋体" w:eastAsia="宋体" w:hAnsi="宋体" w:cs="宋体" w:hint="eastAsia"/>
                <w:sz w:val="24"/>
                <w:szCs w:val="24"/>
              </w:rPr>
              <w:t>专题七</w:t>
            </w:r>
            <w:proofErr w:type="gramEnd"/>
            <w:r w:rsidRPr="004238F6">
              <w:rPr>
                <w:rFonts w:ascii="宋体" w:eastAsia="宋体" w:hAnsi="宋体" w:cs="宋体" w:hint="eastAsia"/>
                <w:sz w:val="24"/>
                <w:szCs w:val="24"/>
              </w:rPr>
              <w:t xml:space="preserve">　新时代大学生生产劳动教育</w:t>
            </w:r>
          </w:p>
        </w:tc>
        <w:tc>
          <w:tcPr>
            <w:tcW w:w="2268" w:type="dxa"/>
            <w:vAlign w:val="center"/>
          </w:tcPr>
          <w:p w14:paraId="7BEE344D"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主题研讨</w:t>
            </w:r>
          </w:p>
        </w:tc>
        <w:tc>
          <w:tcPr>
            <w:tcW w:w="1843" w:type="dxa"/>
            <w:vAlign w:val="center"/>
          </w:tcPr>
          <w:p w14:paraId="7C5970CB"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0E4921A5"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4学时</w:t>
            </w:r>
          </w:p>
        </w:tc>
      </w:tr>
      <w:tr w:rsidR="004238F6" w:rsidRPr="004238F6" w14:paraId="737A81B1" w14:textId="77777777" w:rsidTr="001322D7">
        <w:trPr>
          <w:trHeight w:val="875"/>
          <w:jc w:val="center"/>
        </w:trPr>
        <w:tc>
          <w:tcPr>
            <w:tcW w:w="3397" w:type="dxa"/>
            <w:vAlign w:val="center"/>
          </w:tcPr>
          <w:p w14:paraId="5D15353A" w14:textId="77777777" w:rsidR="004238F6" w:rsidRPr="004238F6" w:rsidRDefault="004238F6" w:rsidP="004238F6">
            <w:pPr>
              <w:spacing w:line="440" w:lineRule="exact"/>
              <w:rPr>
                <w:rFonts w:ascii="宋体" w:eastAsia="宋体" w:hAnsi="宋体" w:cs="宋体"/>
                <w:sz w:val="24"/>
                <w:szCs w:val="24"/>
              </w:rPr>
            </w:pPr>
            <w:proofErr w:type="gramStart"/>
            <w:r w:rsidRPr="004238F6">
              <w:rPr>
                <w:rFonts w:ascii="宋体" w:eastAsia="宋体" w:hAnsi="宋体" w:cs="宋体" w:hint="eastAsia"/>
                <w:sz w:val="24"/>
                <w:szCs w:val="24"/>
              </w:rPr>
              <w:t>专题八</w:t>
            </w:r>
            <w:proofErr w:type="gramEnd"/>
            <w:r w:rsidRPr="004238F6">
              <w:rPr>
                <w:rFonts w:ascii="宋体" w:eastAsia="宋体" w:hAnsi="宋体" w:cs="宋体" w:hint="eastAsia"/>
                <w:sz w:val="24"/>
                <w:szCs w:val="24"/>
              </w:rPr>
              <w:t xml:space="preserve">　新时代大学生服务性劳动教育</w:t>
            </w:r>
          </w:p>
        </w:tc>
        <w:tc>
          <w:tcPr>
            <w:tcW w:w="2268" w:type="dxa"/>
            <w:vAlign w:val="center"/>
          </w:tcPr>
          <w:p w14:paraId="11A7D8A6"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讲授法、案例教学</w:t>
            </w:r>
          </w:p>
        </w:tc>
        <w:tc>
          <w:tcPr>
            <w:tcW w:w="1843" w:type="dxa"/>
            <w:vAlign w:val="center"/>
          </w:tcPr>
          <w:p w14:paraId="6F2F2554"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课程目标1、2、3</w:t>
            </w:r>
          </w:p>
        </w:tc>
        <w:tc>
          <w:tcPr>
            <w:tcW w:w="1134" w:type="dxa"/>
            <w:vAlign w:val="center"/>
          </w:tcPr>
          <w:p w14:paraId="7EB7FD39"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4学时</w:t>
            </w:r>
          </w:p>
        </w:tc>
      </w:tr>
      <w:tr w:rsidR="004238F6" w:rsidRPr="004238F6" w14:paraId="37A39E12" w14:textId="77777777" w:rsidTr="001322D7">
        <w:trPr>
          <w:trHeight w:val="875"/>
          <w:jc w:val="center"/>
        </w:trPr>
        <w:tc>
          <w:tcPr>
            <w:tcW w:w="3397" w:type="dxa"/>
            <w:vAlign w:val="center"/>
          </w:tcPr>
          <w:p w14:paraId="3DCE6B99" w14:textId="77777777" w:rsidR="004238F6" w:rsidRPr="004238F6" w:rsidRDefault="004238F6" w:rsidP="004238F6">
            <w:pPr>
              <w:spacing w:line="440" w:lineRule="exact"/>
              <w:rPr>
                <w:rFonts w:ascii="宋体" w:eastAsia="宋体" w:hAnsi="宋体" w:cs="宋体"/>
                <w:sz w:val="24"/>
                <w:szCs w:val="24"/>
              </w:rPr>
            </w:pPr>
            <w:r w:rsidRPr="004238F6">
              <w:rPr>
                <w:rFonts w:ascii="宋体" w:eastAsia="宋体" w:hAnsi="宋体" w:cs="宋体" w:hint="eastAsia"/>
                <w:sz w:val="24"/>
                <w:szCs w:val="24"/>
              </w:rPr>
              <w:t>专题九　学习劳动法律，维护劳动权益</w:t>
            </w:r>
          </w:p>
        </w:tc>
        <w:tc>
          <w:tcPr>
            <w:tcW w:w="2268" w:type="dxa"/>
            <w:vAlign w:val="center"/>
          </w:tcPr>
          <w:p w14:paraId="33028FA5"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案例教学</w:t>
            </w:r>
          </w:p>
        </w:tc>
        <w:tc>
          <w:tcPr>
            <w:tcW w:w="1843" w:type="dxa"/>
            <w:vAlign w:val="center"/>
          </w:tcPr>
          <w:p w14:paraId="044D763A" w14:textId="77777777" w:rsidR="004238F6" w:rsidRPr="004238F6" w:rsidRDefault="004238F6" w:rsidP="004238F6">
            <w:pPr>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134" w:type="dxa"/>
            <w:vAlign w:val="center"/>
          </w:tcPr>
          <w:p w14:paraId="2ABD34E9"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3学时</w:t>
            </w:r>
          </w:p>
        </w:tc>
      </w:tr>
      <w:tr w:rsidR="004238F6" w:rsidRPr="004238F6" w14:paraId="2BC4D9D7" w14:textId="77777777" w:rsidTr="001322D7">
        <w:trPr>
          <w:trHeight w:val="437"/>
          <w:jc w:val="center"/>
        </w:trPr>
        <w:tc>
          <w:tcPr>
            <w:tcW w:w="7508" w:type="dxa"/>
            <w:gridSpan w:val="3"/>
            <w:vAlign w:val="center"/>
          </w:tcPr>
          <w:p w14:paraId="1AF3E0B3" w14:textId="77777777" w:rsidR="004238F6" w:rsidRPr="004238F6" w:rsidRDefault="004238F6" w:rsidP="004238F6">
            <w:pPr>
              <w:spacing w:line="440" w:lineRule="exact"/>
              <w:jc w:val="center"/>
              <w:rPr>
                <w:rFonts w:ascii="宋体" w:eastAsia="宋体" w:hAnsi="宋体" w:cs="宋体"/>
                <w:b/>
                <w:sz w:val="24"/>
                <w:szCs w:val="24"/>
              </w:rPr>
            </w:pPr>
            <w:r w:rsidRPr="004238F6">
              <w:rPr>
                <w:rFonts w:ascii="宋体" w:eastAsia="宋体" w:hAnsi="宋体" w:cs="宋体" w:hint="eastAsia"/>
                <w:b/>
                <w:sz w:val="24"/>
                <w:szCs w:val="24"/>
              </w:rPr>
              <w:t>合计</w:t>
            </w:r>
          </w:p>
        </w:tc>
        <w:tc>
          <w:tcPr>
            <w:tcW w:w="1134" w:type="dxa"/>
            <w:vAlign w:val="center"/>
          </w:tcPr>
          <w:p w14:paraId="18FFE36F" w14:textId="77777777" w:rsidR="004238F6" w:rsidRPr="004238F6" w:rsidRDefault="004238F6" w:rsidP="004238F6">
            <w:pPr>
              <w:jc w:val="center"/>
              <w:rPr>
                <w:rFonts w:ascii="宋体" w:eastAsia="宋体" w:hAnsi="宋体" w:cs="宋体"/>
                <w:sz w:val="24"/>
                <w:szCs w:val="24"/>
              </w:rPr>
            </w:pPr>
            <w:r w:rsidRPr="004238F6">
              <w:rPr>
                <w:rFonts w:ascii="宋体" w:eastAsia="宋体" w:hAnsi="宋体" w:cs="宋体" w:hint="eastAsia"/>
                <w:sz w:val="24"/>
                <w:szCs w:val="24"/>
              </w:rPr>
              <w:t>32学时</w:t>
            </w:r>
          </w:p>
        </w:tc>
      </w:tr>
    </w:tbl>
    <w:p w14:paraId="39E5CFA4"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四、课程考核及与课程学习目标的对应关系</w:t>
      </w:r>
    </w:p>
    <w:p w14:paraId="405BABCE" w14:textId="77777777" w:rsidR="004238F6" w:rsidRPr="004238F6" w:rsidRDefault="004238F6" w:rsidP="004238F6">
      <w:pPr>
        <w:snapToGrid w:val="0"/>
        <w:spacing w:before="187" w:after="187" w:line="440" w:lineRule="exact"/>
        <w:ind w:left="561"/>
        <w:rPr>
          <w:rFonts w:ascii="黑体" w:eastAsia="黑体" w:hAnsi="黑体" w:cs="Times New Roman"/>
          <w:sz w:val="28"/>
          <w:szCs w:val="28"/>
        </w:rPr>
      </w:pPr>
      <w:r w:rsidRPr="004238F6">
        <w:rPr>
          <w:rFonts w:ascii="黑体" w:eastAsia="黑体" w:hAnsi="黑体" w:hint="eastAsia"/>
          <w:sz w:val="28"/>
          <w:szCs w:val="28"/>
        </w:rPr>
        <w:t>（一）课程考核内容与课程学习目标的对应关系</w:t>
      </w:r>
    </w:p>
    <w:tbl>
      <w:tblPr>
        <w:tblW w:w="8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7301"/>
      </w:tblGrid>
      <w:tr w:rsidR="004238F6" w:rsidRPr="004238F6" w14:paraId="5ECB9482" w14:textId="77777777" w:rsidTr="001322D7">
        <w:trPr>
          <w:trHeight w:val="519"/>
          <w:jc w:val="center"/>
        </w:trPr>
        <w:tc>
          <w:tcPr>
            <w:tcW w:w="1419" w:type="dxa"/>
          </w:tcPr>
          <w:p w14:paraId="17DAE6E3"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301" w:type="dxa"/>
            <w:vAlign w:val="center"/>
          </w:tcPr>
          <w:p w14:paraId="43D85F44"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考核内容</w:t>
            </w:r>
          </w:p>
        </w:tc>
      </w:tr>
      <w:tr w:rsidR="004238F6" w:rsidRPr="004238F6" w14:paraId="1705BA2D" w14:textId="77777777" w:rsidTr="001322D7">
        <w:trPr>
          <w:trHeight w:val="877"/>
          <w:jc w:val="center"/>
        </w:trPr>
        <w:tc>
          <w:tcPr>
            <w:tcW w:w="1419" w:type="dxa"/>
            <w:vAlign w:val="center"/>
          </w:tcPr>
          <w:p w14:paraId="430D3324" w14:textId="77777777" w:rsidR="004238F6" w:rsidRPr="004238F6" w:rsidRDefault="004238F6" w:rsidP="004238F6">
            <w:pPr>
              <w:adjustRightInd w:val="0"/>
              <w:snapToGrid w:val="0"/>
              <w:spacing w:line="440" w:lineRule="exact"/>
              <w:jc w:val="center"/>
              <w:rPr>
                <w:rFonts w:ascii="宋体" w:eastAsia="宋体" w:hAnsi="宋体" w:cs="宋体"/>
                <w:bCs/>
                <w:sz w:val="24"/>
                <w:szCs w:val="24"/>
              </w:rPr>
            </w:pPr>
            <w:r w:rsidRPr="004238F6">
              <w:rPr>
                <w:rFonts w:ascii="宋体" w:eastAsia="宋体" w:hAnsi="宋体" w:cs="宋体" w:hint="eastAsia"/>
                <w:bCs/>
                <w:sz w:val="24"/>
                <w:szCs w:val="24"/>
              </w:rPr>
              <w:t>课程目标1</w:t>
            </w:r>
          </w:p>
        </w:tc>
        <w:tc>
          <w:tcPr>
            <w:tcW w:w="7301" w:type="dxa"/>
            <w:vAlign w:val="center"/>
          </w:tcPr>
          <w:p w14:paraId="6C6FC5D7" w14:textId="77777777" w:rsidR="004238F6" w:rsidRPr="004238F6" w:rsidRDefault="004238F6" w:rsidP="004238F6">
            <w:pPr>
              <w:adjustRightInd w:val="0"/>
              <w:snapToGrid w:val="0"/>
              <w:spacing w:line="440" w:lineRule="exact"/>
              <w:ind w:firstLineChars="200" w:firstLine="480"/>
              <w:rPr>
                <w:rFonts w:ascii="宋体" w:eastAsia="宋体" w:hAnsi="宋体" w:cs="宋体"/>
                <w:bCs/>
                <w:sz w:val="24"/>
                <w:szCs w:val="24"/>
              </w:rPr>
            </w:pPr>
            <w:r w:rsidRPr="004238F6">
              <w:rPr>
                <w:rFonts w:ascii="宋体" w:eastAsia="宋体" w:hAnsi="宋体" w:cs="宋体" w:hint="eastAsia"/>
                <w:bCs/>
                <w:sz w:val="24"/>
                <w:szCs w:val="24"/>
              </w:rPr>
              <w:t>考核学生对马克思主义劳动观的</w:t>
            </w:r>
            <w:r w:rsidRPr="004238F6">
              <w:rPr>
                <w:rFonts w:ascii="宋体" w:eastAsia="宋体" w:hAnsi="宋体" w:cs="宋体" w:hint="eastAsia"/>
                <w:sz w:val="24"/>
                <w:szCs w:val="24"/>
              </w:rPr>
              <w:t>科学知识和劳动技能的</w:t>
            </w:r>
            <w:r w:rsidRPr="004238F6">
              <w:rPr>
                <w:rFonts w:ascii="宋体" w:eastAsia="宋体" w:hAnsi="宋体" w:cs="宋体" w:hint="eastAsia"/>
                <w:bCs/>
                <w:sz w:val="24"/>
                <w:szCs w:val="24"/>
              </w:rPr>
              <w:t>掌握情况，</w:t>
            </w:r>
            <w:r w:rsidRPr="004238F6">
              <w:rPr>
                <w:rFonts w:ascii="宋体" w:eastAsia="宋体" w:hAnsi="宋体" w:cs="宋体" w:hint="eastAsia"/>
                <w:sz w:val="24"/>
                <w:szCs w:val="24"/>
              </w:rPr>
              <w:t>学习理解习近平新时代中国特色社会主义劳动价值观；清晰劳动对人的发展的决定性作用，明晰劳动创造了人本身的科学论断；理解劳动精神、劳模精神、工匠精神的基本内涵、核心内容，通过对相关基础理论知识的学习和对先进事迹的了解，体会、感悟劳动教育的深刻内涵；强化对马克思主义劳动观的培养，积累职业经验，培育创造性劳动能力和诚实守信的合法劳动意识，能够正确使用常见劳动工具等方法。</w:t>
            </w:r>
          </w:p>
        </w:tc>
      </w:tr>
      <w:tr w:rsidR="004238F6" w:rsidRPr="004238F6" w14:paraId="42BC0313" w14:textId="77777777" w:rsidTr="001322D7">
        <w:trPr>
          <w:trHeight w:val="433"/>
          <w:jc w:val="center"/>
        </w:trPr>
        <w:tc>
          <w:tcPr>
            <w:tcW w:w="1419" w:type="dxa"/>
            <w:vAlign w:val="center"/>
          </w:tcPr>
          <w:p w14:paraId="51C40792" w14:textId="77777777" w:rsidR="004238F6" w:rsidRPr="004238F6" w:rsidRDefault="004238F6" w:rsidP="004238F6">
            <w:pPr>
              <w:adjustRightInd w:val="0"/>
              <w:snapToGrid w:val="0"/>
              <w:spacing w:line="440" w:lineRule="exact"/>
              <w:jc w:val="center"/>
              <w:rPr>
                <w:rFonts w:ascii="宋体" w:eastAsia="宋体" w:hAnsi="宋体" w:cs="宋体"/>
                <w:bCs/>
                <w:sz w:val="24"/>
                <w:szCs w:val="24"/>
              </w:rPr>
            </w:pPr>
            <w:r w:rsidRPr="004238F6">
              <w:rPr>
                <w:rFonts w:ascii="宋体" w:eastAsia="宋体" w:hAnsi="宋体" w:cs="宋体" w:hint="eastAsia"/>
                <w:bCs/>
                <w:sz w:val="24"/>
                <w:szCs w:val="24"/>
              </w:rPr>
              <w:t>课程目标2</w:t>
            </w:r>
          </w:p>
        </w:tc>
        <w:tc>
          <w:tcPr>
            <w:tcW w:w="7301" w:type="dxa"/>
            <w:vAlign w:val="center"/>
          </w:tcPr>
          <w:p w14:paraId="686340DB" w14:textId="77777777" w:rsidR="004238F6" w:rsidRPr="004238F6" w:rsidRDefault="004238F6" w:rsidP="004238F6">
            <w:pPr>
              <w:adjustRightInd w:val="0"/>
              <w:snapToGrid w:val="0"/>
              <w:spacing w:line="440" w:lineRule="exact"/>
              <w:ind w:firstLineChars="200" w:firstLine="480"/>
              <w:rPr>
                <w:rFonts w:ascii="宋体" w:eastAsia="宋体" w:hAnsi="宋体" w:cs="宋体"/>
                <w:bCs/>
                <w:sz w:val="24"/>
                <w:szCs w:val="24"/>
              </w:rPr>
            </w:pPr>
            <w:r w:rsidRPr="004238F6">
              <w:rPr>
                <w:rFonts w:ascii="宋体" w:eastAsia="宋体" w:hAnsi="宋体" w:cs="宋体" w:hint="eastAsia"/>
                <w:bCs/>
                <w:sz w:val="24"/>
                <w:szCs w:val="24"/>
              </w:rPr>
              <w:t>考核学生在参加日常生活劳动过程中的基本的生活能力、独立性和责任感；在对生产劳动、服务性劳动的实践中，体会马克思主义劳动价值论的内涵，并逐步在学习与实践中增强专业知识的实用能力，运用马克思主义劳动观将创新创业理念投入到未来的职业性劳动中，从而更好地认知世界和改造世界；在对服务性劳动的理解中，结合</w:t>
            </w:r>
            <w:r w:rsidRPr="004238F6">
              <w:rPr>
                <w:rFonts w:ascii="宋体" w:eastAsia="宋体" w:hAnsi="宋体" w:cs="宋体" w:hint="eastAsia"/>
                <w:bCs/>
                <w:sz w:val="24"/>
                <w:szCs w:val="24"/>
                <w:lang w:val="zh-CN"/>
              </w:rPr>
              <w:t>“三</w:t>
            </w:r>
            <w:r w:rsidRPr="004238F6">
              <w:rPr>
                <w:rFonts w:ascii="宋体" w:eastAsia="宋体" w:hAnsi="宋体" w:cs="宋体" w:hint="eastAsia"/>
                <w:bCs/>
                <w:sz w:val="24"/>
                <w:szCs w:val="24"/>
              </w:rPr>
              <w:t>支一扶”、大学生志愿服务西部计划、</w:t>
            </w:r>
            <w:r w:rsidRPr="004238F6">
              <w:rPr>
                <w:rFonts w:ascii="宋体" w:eastAsia="宋体" w:hAnsi="宋体" w:cs="宋体" w:hint="eastAsia"/>
                <w:bCs/>
                <w:sz w:val="24"/>
                <w:szCs w:val="24"/>
                <w:lang w:val="zh-CN"/>
              </w:rPr>
              <w:t>“青年</w:t>
            </w:r>
            <w:r w:rsidRPr="004238F6">
              <w:rPr>
                <w:rFonts w:ascii="宋体" w:eastAsia="宋体" w:hAnsi="宋体" w:cs="宋体" w:hint="eastAsia"/>
                <w:bCs/>
                <w:sz w:val="24"/>
                <w:szCs w:val="24"/>
              </w:rPr>
              <w:t>红色筑梦之旅”、</w:t>
            </w:r>
            <w:r w:rsidRPr="004238F6">
              <w:rPr>
                <w:rFonts w:ascii="宋体" w:eastAsia="宋体" w:hAnsi="宋体" w:cs="宋体" w:hint="eastAsia"/>
                <w:bCs/>
                <w:sz w:val="24"/>
                <w:szCs w:val="24"/>
                <w:lang w:val="zh-CN"/>
              </w:rPr>
              <w:t>“三</w:t>
            </w:r>
            <w:r w:rsidRPr="004238F6">
              <w:rPr>
                <w:rFonts w:ascii="宋体" w:eastAsia="宋体" w:hAnsi="宋体" w:cs="宋体" w:hint="eastAsia"/>
                <w:bCs/>
                <w:sz w:val="24"/>
                <w:szCs w:val="24"/>
              </w:rPr>
              <w:t>下乡”等社会实践活动开展服务性劳动，从而进一步强化公共服务意识和团队劳动合作精神。</w:t>
            </w:r>
          </w:p>
        </w:tc>
      </w:tr>
      <w:tr w:rsidR="004238F6" w:rsidRPr="004238F6" w14:paraId="530584AA" w14:textId="77777777" w:rsidTr="001322D7">
        <w:trPr>
          <w:trHeight w:val="1833"/>
          <w:jc w:val="center"/>
        </w:trPr>
        <w:tc>
          <w:tcPr>
            <w:tcW w:w="1419" w:type="dxa"/>
            <w:vAlign w:val="center"/>
          </w:tcPr>
          <w:p w14:paraId="41CED0DC" w14:textId="77777777" w:rsidR="004238F6" w:rsidRPr="004238F6" w:rsidRDefault="004238F6" w:rsidP="004238F6">
            <w:pPr>
              <w:adjustRightInd w:val="0"/>
              <w:snapToGrid w:val="0"/>
              <w:spacing w:line="440" w:lineRule="exact"/>
              <w:jc w:val="center"/>
              <w:rPr>
                <w:rFonts w:ascii="宋体" w:eastAsia="宋体" w:hAnsi="宋体" w:cs="宋体"/>
                <w:bCs/>
                <w:sz w:val="24"/>
                <w:szCs w:val="24"/>
              </w:rPr>
            </w:pPr>
            <w:r w:rsidRPr="004238F6">
              <w:rPr>
                <w:rFonts w:ascii="宋体" w:eastAsia="宋体" w:hAnsi="宋体" w:cs="宋体" w:hint="eastAsia"/>
                <w:bCs/>
                <w:sz w:val="24"/>
                <w:szCs w:val="24"/>
              </w:rPr>
              <w:t>课程目标3</w:t>
            </w:r>
          </w:p>
        </w:tc>
        <w:tc>
          <w:tcPr>
            <w:tcW w:w="7301" w:type="dxa"/>
            <w:vAlign w:val="center"/>
          </w:tcPr>
          <w:p w14:paraId="362F6369" w14:textId="77777777" w:rsidR="004238F6" w:rsidRPr="004238F6" w:rsidRDefault="004238F6" w:rsidP="004238F6">
            <w:pPr>
              <w:adjustRightInd w:val="0"/>
              <w:snapToGrid w:val="0"/>
              <w:spacing w:line="440" w:lineRule="exact"/>
              <w:ind w:firstLineChars="200" w:firstLine="480"/>
              <w:rPr>
                <w:rFonts w:ascii="宋体" w:eastAsia="宋体" w:hAnsi="宋体" w:cs="宋体"/>
                <w:bCs/>
                <w:sz w:val="24"/>
                <w:szCs w:val="24"/>
              </w:rPr>
            </w:pPr>
            <w:r w:rsidRPr="004238F6">
              <w:rPr>
                <w:rFonts w:ascii="宋体" w:eastAsia="宋体" w:hAnsi="宋体" w:cs="宋体" w:hint="eastAsia"/>
                <w:bCs/>
                <w:sz w:val="24"/>
                <w:szCs w:val="24"/>
              </w:rPr>
              <w:t>考核学生对“劳动最光荣、劳动最崇高、劳动最伟大、劳动最美丽”的观念养成情况，学生对劳动的情感认同与实践自觉，学生明晰劳动对人生职业的重要意义，提升职业道德，做到诚实劳动、踏实劳动、实现劳动和谐；学生</w:t>
            </w:r>
            <w:r w:rsidRPr="004238F6">
              <w:rPr>
                <w:rFonts w:ascii="宋体" w:eastAsia="宋体" w:hAnsi="宋体" w:cs="宋体" w:hint="eastAsia"/>
                <w:sz w:val="24"/>
                <w:szCs w:val="24"/>
              </w:rPr>
              <w:t>对生活性劳动、生产性劳动、服务性劳动的情感认同与实践自觉，进一步形成服务社会、贡献国家的价值追求。</w:t>
            </w:r>
          </w:p>
        </w:tc>
      </w:tr>
    </w:tbl>
    <w:p w14:paraId="15BF5F94"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（二）课程考核方式</w:t>
      </w:r>
    </w:p>
    <w:p w14:paraId="69C260D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本课程为开卷考试。课程共32学时（线下24学时+线上8学时），采用线下线上混合式教学方式开展，周3学时，授课时间为8周，线下授课分别在第1-8周开设或第9-16周开设。线上教学分别在第6-7周或15-16周进行。</w:t>
      </w:r>
    </w:p>
    <w:p w14:paraId="610B160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（三）课程目标达成评价方式及考核比例</w:t>
      </w:r>
    </w:p>
    <w:p w14:paraId="01586A7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lastRenderedPageBreak/>
        <w:t>考核方式及成绩比例为：课堂表现（45%）＋线上学习（15%）＋期末论文（40%）；本课程3个课程目标，考核方式及成绩比例分别为：</w:t>
      </w:r>
    </w:p>
    <w:p w14:paraId="37F987B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课程目标1：课堂表现（15%）+线上学习（10%）+期末论文（10%）</w:t>
      </w:r>
    </w:p>
    <w:p w14:paraId="7AD73BB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课程目标2：课堂表现（15%）+期末论文（5%）</w:t>
      </w:r>
    </w:p>
    <w:p w14:paraId="2E1A9314"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课程目标3：课堂表现（15%）+线上学习（5%）+期末论文（25%）</w:t>
      </w:r>
    </w:p>
    <w:p w14:paraId="4C8937B6"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如下图：</w:t>
      </w:r>
    </w:p>
    <w:p w14:paraId="472B2BF7" w14:textId="77777777" w:rsidR="004238F6" w:rsidRPr="004238F6" w:rsidRDefault="004238F6" w:rsidP="004238F6">
      <w:pPr>
        <w:spacing w:line="440" w:lineRule="exact"/>
        <w:ind w:firstLineChars="200" w:firstLine="480"/>
        <w:rPr>
          <w:rFonts w:ascii="宋体" w:eastAsia="宋体" w:hAnsi="宋体" w:cs="宋体"/>
          <w:sz w:val="24"/>
        </w:rPr>
      </w:pPr>
    </w:p>
    <w:tbl>
      <w:tblPr>
        <w:tblStyle w:val="20"/>
        <w:tblW w:w="8218" w:type="dxa"/>
        <w:tblLayout w:type="fixed"/>
        <w:tblCellMar>
          <w:top w:w="120" w:type="dxa"/>
          <w:left w:w="60" w:type="dxa"/>
          <w:bottom w:w="120" w:type="dxa"/>
          <w:right w:w="60" w:type="dxa"/>
        </w:tblCellMar>
        <w:tblLook w:val="04A0" w:firstRow="1" w:lastRow="0" w:firstColumn="1" w:lastColumn="0" w:noHBand="0" w:noVBand="1"/>
      </w:tblPr>
      <w:tblGrid>
        <w:gridCol w:w="1266"/>
        <w:gridCol w:w="1557"/>
        <w:gridCol w:w="1320"/>
        <w:gridCol w:w="1490"/>
        <w:gridCol w:w="2585"/>
      </w:tblGrid>
      <w:tr w:rsidR="004238F6" w:rsidRPr="004238F6" w14:paraId="441CDC7B" w14:textId="77777777" w:rsidTr="001322D7">
        <w:trPr>
          <w:trHeight w:val="535"/>
        </w:trPr>
        <w:tc>
          <w:tcPr>
            <w:tcW w:w="1266" w:type="dxa"/>
            <w:vMerge w:val="restart"/>
            <w:tcBorders>
              <w:top w:val="single" w:sz="8" w:space="0" w:color="000000"/>
              <w:left w:val="single" w:sz="8" w:space="0" w:color="000000"/>
              <w:bottom w:val="single" w:sz="8" w:space="0" w:color="000000"/>
              <w:right w:val="single" w:sz="8" w:space="0" w:color="000000"/>
            </w:tcBorders>
            <w:vAlign w:val="center"/>
          </w:tcPr>
          <w:p w14:paraId="5E427D51"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课程目标</w:t>
            </w:r>
          </w:p>
        </w:tc>
        <w:tc>
          <w:tcPr>
            <w:tcW w:w="4367" w:type="dxa"/>
            <w:gridSpan w:val="3"/>
            <w:tcBorders>
              <w:top w:val="single" w:sz="8" w:space="0" w:color="000000"/>
              <w:left w:val="single" w:sz="8" w:space="0" w:color="000000"/>
              <w:bottom w:val="single" w:sz="8" w:space="0" w:color="000000"/>
              <w:right w:val="single" w:sz="8" w:space="0" w:color="000000"/>
            </w:tcBorders>
            <w:vAlign w:val="center"/>
          </w:tcPr>
          <w:p w14:paraId="37CE7D6B"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考核方式及成绩比例（</w:t>
            </w:r>
            <w:r w:rsidRPr="004238F6">
              <w:rPr>
                <w:rFonts w:hint="eastAsia"/>
                <w:b/>
                <w:bCs/>
                <w:color w:val="000000" w:themeColor="text1"/>
                <w:kern w:val="0"/>
                <w:szCs w:val="24"/>
              </w:rPr>
              <w:t>%</w:t>
            </w:r>
            <w:r w:rsidRPr="004238F6">
              <w:rPr>
                <w:rFonts w:hint="eastAsia"/>
                <w:b/>
                <w:bCs/>
                <w:color w:val="000000" w:themeColor="text1"/>
                <w:kern w:val="0"/>
                <w:szCs w:val="24"/>
              </w:rPr>
              <w:t>）</w:t>
            </w:r>
          </w:p>
        </w:tc>
        <w:tc>
          <w:tcPr>
            <w:tcW w:w="2585" w:type="dxa"/>
            <w:vMerge w:val="restart"/>
            <w:tcBorders>
              <w:top w:val="single" w:sz="8" w:space="0" w:color="000000"/>
              <w:left w:val="single" w:sz="8" w:space="0" w:color="000000"/>
              <w:right w:val="single" w:sz="8" w:space="0" w:color="000000"/>
            </w:tcBorders>
            <w:vAlign w:val="center"/>
          </w:tcPr>
          <w:p w14:paraId="07AE486B"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合计</w:t>
            </w:r>
          </w:p>
        </w:tc>
      </w:tr>
      <w:tr w:rsidR="004238F6" w:rsidRPr="004238F6" w14:paraId="5EE7D4B8" w14:textId="77777777" w:rsidTr="001322D7">
        <w:trPr>
          <w:trHeight w:val="579"/>
        </w:trPr>
        <w:tc>
          <w:tcPr>
            <w:tcW w:w="1266" w:type="dxa"/>
            <w:vMerge/>
            <w:tcBorders>
              <w:top w:val="single" w:sz="8" w:space="0" w:color="000000"/>
              <w:left w:val="single" w:sz="8" w:space="0" w:color="000000"/>
              <w:bottom w:val="single" w:sz="8" w:space="0" w:color="000000"/>
              <w:right w:val="single" w:sz="8" w:space="0" w:color="000000"/>
            </w:tcBorders>
            <w:vAlign w:val="center"/>
          </w:tcPr>
          <w:p w14:paraId="22432996" w14:textId="77777777" w:rsidR="004238F6" w:rsidRPr="004238F6" w:rsidRDefault="004238F6" w:rsidP="004238F6">
            <w:pPr>
              <w:jc w:val="center"/>
              <w:rPr>
                <w:kern w:val="0"/>
                <w:szCs w:val="24"/>
              </w:rPr>
            </w:pPr>
          </w:p>
        </w:tc>
        <w:tc>
          <w:tcPr>
            <w:tcW w:w="1557" w:type="dxa"/>
            <w:tcBorders>
              <w:top w:val="single" w:sz="8" w:space="0" w:color="000000"/>
              <w:left w:val="single" w:sz="8" w:space="0" w:color="000000"/>
              <w:bottom w:val="single" w:sz="8" w:space="0" w:color="000000"/>
              <w:right w:val="single" w:sz="8" w:space="0" w:color="000000"/>
            </w:tcBorders>
            <w:vAlign w:val="center"/>
          </w:tcPr>
          <w:p w14:paraId="059F1D3D"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课堂表现</w:t>
            </w:r>
          </w:p>
        </w:tc>
        <w:tc>
          <w:tcPr>
            <w:tcW w:w="1320" w:type="dxa"/>
            <w:tcBorders>
              <w:top w:val="single" w:sz="8" w:space="0" w:color="000000"/>
              <w:left w:val="single" w:sz="8" w:space="0" w:color="000000"/>
              <w:bottom w:val="single" w:sz="8" w:space="0" w:color="000000"/>
              <w:right w:val="single" w:sz="8" w:space="0" w:color="000000"/>
            </w:tcBorders>
            <w:vAlign w:val="center"/>
          </w:tcPr>
          <w:p w14:paraId="4431540C"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线上学习</w:t>
            </w:r>
          </w:p>
        </w:tc>
        <w:tc>
          <w:tcPr>
            <w:tcW w:w="1490" w:type="dxa"/>
            <w:tcBorders>
              <w:top w:val="single" w:sz="8" w:space="0" w:color="000000"/>
              <w:left w:val="single" w:sz="8" w:space="0" w:color="000000"/>
              <w:bottom w:val="single" w:sz="8" w:space="0" w:color="000000"/>
              <w:right w:val="single" w:sz="8" w:space="0" w:color="000000"/>
            </w:tcBorders>
            <w:vAlign w:val="center"/>
          </w:tcPr>
          <w:p w14:paraId="3372349D" w14:textId="77777777" w:rsidR="004238F6" w:rsidRPr="004238F6" w:rsidRDefault="004238F6" w:rsidP="004238F6">
            <w:pPr>
              <w:spacing w:line="440" w:lineRule="exact"/>
              <w:jc w:val="center"/>
              <w:rPr>
                <w:b/>
                <w:bCs/>
                <w:color w:val="000000" w:themeColor="text1"/>
                <w:kern w:val="0"/>
                <w:szCs w:val="24"/>
              </w:rPr>
            </w:pPr>
            <w:r w:rsidRPr="004238F6">
              <w:rPr>
                <w:rFonts w:hint="eastAsia"/>
                <w:b/>
                <w:bCs/>
                <w:color w:val="000000" w:themeColor="text1"/>
                <w:kern w:val="0"/>
                <w:szCs w:val="24"/>
              </w:rPr>
              <w:t>期末论文</w:t>
            </w:r>
          </w:p>
        </w:tc>
        <w:tc>
          <w:tcPr>
            <w:tcW w:w="2585" w:type="dxa"/>
            <w:vMerge/>
            <w:tcBorders>
              <w:left w:val="single" w:sz="8" w:space="0" w:color="000000"/>
              <w:bottom w:val="single" w:sz="8" w:space="0" w:color="000000"/>
              <w:right w:val="single" w:sz="8" w:space="0" w:color="000000"/>
            </w:tcBorders>
          </w:tcPr>
          <w:p w14:paraId="3F594639" w14:textId="77777777" w:rsidR="004238F6" w:rsidRPr="004238F6" w:rsidRDefault="004238F6" w:rsidP="004238F6">
            <w:pPr>
              <w:jc w:val="center"/>
              <w:rPr>
                <w:kern w:val="0"/>
                <w:szCs w:val="24"/>
              </w:rPr>
            </w:pPr>
          </w:p>
        </w:tc>
      </w:tr>
      <w:tr w:rsidR="004238F6" w:rsidRPr="004238F6" w14:paraId="3636BCCE" w14:textId="77777777" w:rsidTr="001322D7">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7ED872C7" w14:textId="77777777" w:rsidR="004238F6" w:rsidRPr="004238F6" w:rsidRDefault="004238F6" w:rsidP="004238F6">
            <w:pPr>
              <w:jc w:val="center"/>
              <w:rPr>
                <w:kern w:val="0"/>
                <w:szCs w:val="24"/>
              </w:rPr>
            </w:pPr>
            <w:r w:rsidRPr="004238F6">
              <w:rPr>
                <w:kern w:val="0"/>
                <w:szCs w:val="24"/>
              </w:rPr>
              <w:t>课程目标</w:t>
            </w:r>
            <w:r w:rsidRPr="004238F6">
              <w:rPr>
                <w:kern w:val="0"/>
                <w:szCs w:val="24"/>
              </w:rPr>
              <w:t>1</w:t>
            </w:r>
          </w:p>
        </w:tc>
        <w:tc>
          <w:tcPr>
            <w:tcW w:w="1557" w:type="dxa"/>
            <w:tcBorders>
              <w:top w:val="single" w:sz="8" w:space="0" w:color="000000"/>
              <w:left w:val="single" w:sz="8" w:space="0" w:color="000000"/>
              <w:bottom w:val="single" w:sz="8" w:space="0" w:color="000000"/>
              <w:right w:val="single" w:sz="8" w:space="0" w:color="000000"/>
            </w:tcBorders>
            <w:vAlign w:val="center"/>
          </w:tcPr>
          <w:p w14:paraId="50B837A0" w14:textId="77777777" w:rsidR="004238F6" w:rsidRPr="004238F6" w:rsidRDefault="004238F6" w:rsidP="004238F6">
            <w:pPr>
              <w:jc w:val="center"/>
              <w:rPr>
                <w:kern w:val="0"/>
                <w:szCs w:val="24"/>
              </w:rPr>
            </w:pPr>
            <w:r w:rsidRPr="004238F6">
              <w:rPr>
                <w:rFonts w:hint="eastAsia"/>
                <w:kern w:val="0"/>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463ACE5D" w14:textId="77777777" w:rsidR="004238F6" w:rsidRPr="004238F6" w:rsidRDefault="004238F6" w:rsidP="004238F6">
            <w:pPr>
              <w:jc w:val="center"/>
              <w:rPr>
                <w:kern w:val="0"/>
                <w:szCs w:val="24"/>
              </w:rPr>
            </w:pPr>
            <w:r w:rsidRPr="004238F6">
              <w:rPr>
                <w:rFonts w:hint="eastAsia"/>
                <w:kern w:val="0"/>
                <w:szCs w:val="24"/>
              </w:rPr>
              <w:t>10%</w:t>
            </w:r>
          </w:p>
        </w:tc>
        <w:tc>
          <w:tcPr>
            <w:tcW w:w="1490" w:type="dxa"/>
            <w:tcBorders>
              <w:top w:val="single" w:sz="8" w:space="0" w:color="000000"/>
              <w:left w:val="single" w:sz="8" w:space="0" w:color="000000"/>
              <w:bottom w:val="single" w:sz="8" w:space="0" w:color="000000"/>
              <w:right w:val="single" w:sz="8" w:space="0" w:color="000000"/>
            </w:tcBorders>
            <w:vAlign w:val="center"/>
          </w:tcPr>
          <w:p w14:paraId="590BAC70" w14:textId="77777777" w:rsidR="004238F6" w:rsidRPr="004238F6" w:rsidRDefault="004238F6" w:rsidP="004238F6">
            <w:pPr>
              <w:jc w:val="center"/>
              <w:rPr>
                <w:kern w:val="0"/>
                <w:szCs w:val="24"/>
              </w:rPr>
            </w:pPr>
            <w:r w:rsidRPr="004238F6">
              <w:rPr>
                <w:rFonts w:hint="eastAsia"/>
                <w:kern w:val="0"/>
                <w:szCs w:val="24"/>
              </w:rPr>
              <w:t>10%</w:t>
            </w:r>
          </w:p>
        </w:tc>
        <w:tc>
          <w:tcPr>
            <w:tcW w:w="2585" w:type="dxa"/>
            <w:tcBorders>
              <w:top w:val="single" w:sz="8" w:space="0" w:color="000000"/>
              <w:left w:val="single" w:sz="8" w:space="0" w:color="000000"/>
              <w:bottom w:val="single" w:sz="8" w:space="0" w:color="000000"/>
              <w:right w:val="single" w:sz="8" w:space="0" w:color="000000"/>
            </w:tcBorders>
            <w:vAlign w:val="center"/>
          </w:tcPr>
          <w:p w14:paraId="2FE318AF" w14:textId="77777777" w:rsidR="004238F6" w:rsidRPr="004238F6" w:rsidRDefault="004238F6" w:rsidP="004238F6">
            <w:pPr>
              <w:jc w:val="center"/>
              <w:rPr>
                <w:kern w:val="0"/>
                <w:szCs w:val="24"/>
              </w:rPr>
            </w:pPr>
            <w:r w:rsidRPr="004238F6">
              <w:rPr>
                <w:rFonts w:hint="eastAsia"/>
                <w:kern w:val="0"/>
                <w:szCs w:val="24"/>
              </w:rPr>
              <w:t>35%</w:t>
            </w:r>
          </w:p>
        </w:tc>
      </w:tr>
      <w:tr w:rsidR="004238F6" w:rsidRPr="004238F6" w14:paraId="684F47F5" w14:textId="77777777" w:rsidTr="001322D7">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6CF5EC65" w14:textId="77777777" w:rsidR="004238F6" w:rsidRPr="004238F6" w:rsidRDefault="004238F6" w:rsidP="004238F6">
            <w:pPr>
              <w:jc w:val="center"/>
              <w:rPr>
                <w:kern w:val="0"/>
                <w:szCs w:val="24"/>
              </w:rPr>
            </w:pPr>
            <w:r w:rsidRPr="004238F6">
              <w:rPr>
                <w:kern w:val="0"/>
                <w:szCs w:val="24"/>
              </w:rPr>
              <w:t>课程目标</w:t>
            </w:r>
            <w:r w:rsidRPr="004238F6">
              <w:rPr>
                <w:kern w:val="0"/>
                <w:szCs w:val="24"/>
              </w:rPr>
              <w:t>2</w:t>
            </w:r>
          </w:p>
        </w:tc>
        <w:tc>
          <w:tcPr>
            <w:tcW w:w="1557" w:type="dxa"/>
            <w:tcBorders>
              <w:top w:val="single" w:sz="8" w:space="0" w:color="000000"/>
              <w:left w:val="single" w:sz="8" w:space="0" w:color="000000"/>
              <w:bottom w:val="single" w:sz="8" w:space="0" w:color="000000"/>
              <w:right w:val="single" w:sz="8" w:space="0" w:color="000000"/>
            </w:tcBorders>
            <w:vAlign w:val="center"/>
          </w:tcPr>
          <w:p w14:paraId="317ADC6C" w14:textId="77777777" w:rsidR="004238F6" w:rsidRPr="004238F6" w:rsidRDefault="004238F6" w:rsidP="004238F6">
            <w:pPr>
              <w:jc w:val="center"/>
              <w:rPr>
                <w:kern w:val="0"/>
                <w:szCs w:val="24"/>
              </w:rPr>
            </w:pPr>
            <w:r w:rsidRPr="004238F6">
              <w:rPr>
                <w:rFonts w:hint="eastAsia"/>
                <w:kern w:val="0"/>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5166ED48" w14:textId="77777777" w:rsidR="004238F6" w:rsidRPr="004238F6" w:rsidRDefault="004238F6" w:rsidP="004238F6">
            <w:pPr>
              <w:jc w:val="center"/>
              <w:rPr>
                <w:kern w:val="0"/>
                <w:szCs w:val="24"/>
              </w:rPr>
            </w:pPr>
          </w:p>
        </w:tc>
        <w:tc>
          <w:tcPr>
            <w:tcW w:w="1490" w:type="dxa"/>
            <w:tcBorders>
              <w:top w:val="single" w:sz="8" w:space="0" w:color="000000"/>
              <w:left w:val="single" w:sz="8" w:space="0" w:color="000000"/>
              <w:bottom w:val="single" w:sz="8" w:space="0" w:color="000000"/>
              <w:right w:val="single" w:sz="8" w:space="0" w:color="000000"/>
            </w:tcBorders>
            <w:vAlign w:val="center"/>
          </w:tcPr>
          <w:p w14:paraId="74A9B905" w14:textId="77777777" w:rsidR="004238F6" w:rsidRPr="004238F6" w:rsidRDefault="004238F6" w:rsidP="004238F6">
            <w:pPr>
              <w:jc w:val="center"/>
              <w:rPr>
                <w:kern w:val="0"/>
                <w:szCs w:val="24"/>
              </w:rPr>
            </w:pPr>
            <w:r w:rsidRPr="004238F6">
              <w:rPr>
                <w:rFonts w:hint="eastAsia"/>
                <w:kern w:val="0"/>
                <w:szCs w:val="24"/>
              </w:rPr>
              <w:t>5%</w:t>
            </w:r>
          </w:p>
        </w:tc>
        <w:tc>
          <w:tcPr>
            <w:tcW w:w="2585" w:type="dxa"/>
            <w:tcBorders>
              <w:top w:val="single" w:sz="8" w:space="0" w:color="000000"/>
              <w:left w:val="single" w:sz="8" w:space="0" w:color="000000"/>
              <w:bottom w:val="single" w:sz="8" w:space="0" w:color="000000"/>
              <w:right w:val="single" w:sz="8" w:space="0" w:color="000000"/>
            </w:tcBorders>
            <w:vAlign w:val="center"/>
          </w:tcPr>
          <w:p w14:paraId="2E2BFB2A" w14:textId="77777777" w:rsidR="004238F6" w:rsidRPr="004238F6" w:rsidRDefault="004238F6" w:rsidP="004238F6">
            <w:pPr>
              <w:jc w:val="center"/>
              <w:rPr>
                <w:kern w:val="0"/>
                <w:szCs w:val="24"/>
              </w:rPr>
            </w:pPr>
            <w:r w:rsidRPr="004238F6">
              <w:rPr>
                <w:rFonts w:hint="eastAsia"/>
                <w:kern w:val="0"/>
                <w:szCs w:val="24"/>
              </w:rPr>
              <w:t>20%</w:t>
            </w:r>
          </w:p>
        </w:tc>
      </w:tr>
      <w:tr w:rsidR="004238F6" w:rsidRPr="004238F6" w14:paraId="09C1F5AB" w14:textId="77777777" w:rsidTr="001322D7">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448869B4" w14:textId="77777777" w:rsidR="004238F6" w:rsidRPr="004238F6" w:rsidRDefault="004238F6" w:rsidP="004238F6">
            <w:pPr>
              <w:jc w:val="center"/>
              <w:rPr>
                <w:kern w:val="0"/>
                <w:szCs w:val="24"/>
              </w:rPr>
            </w:pPr>
            <w:r w:rsidRPr="004238F6">
              <w:rPr>
                <w:kern w:val="0"/>
                <w:szCs w:val="24"/>
              </w:rPr>
              <w:t>课程目标</w:t>
            </w:r>
            <w:r w:rsidRPr="004238F6">
              <w:rPr>
                <w:kern w:val="0"/>
                <w:szCs w:val="24"/>
              </w:rPr>
              <w:t>3</w:t>
            </w:r>
          </w:p>
        </w:tc>
        <w:tc>
          <w:tcPr>
            <w:tcW w:w="1557" w:type="dxa"/>
            <w:tcBorders>
              <w:top w:val="single" w:sz="8" w:space="0" w:color="000000"/>
              <w:left w:val="single" w:sz="8" w:space="0" w:color="000000"/>
              <w:bottom w:val="single" w:sz="8" w:space="0" w:color="000000"/>
              <w:right w:val="single" w:sz="8" w:space="0" w:color="000000"/>
            </w:tcBorders>
            <w:vAlign w:val="center"/>
          </w:tcPr>
          <w:p w14:paraId="404C0737" w14:textId="77777777" w:rsidR="004238F6" w:rsidRPr="004238F6" w:rsidRDefault="004238F6" w:rsidP="004238F6">
            <w:pPr>
              <w:jc w:val="center"/>
              <w:rPr>
                <w:kern w:val="0"/>
                <w:szCs w:val="24"/>
              </w:rPr>
            </w:pPr>
            <w:r w:rsidRPr="004238F6">
              <w:rPr>
                <w:rFonts w:hint="eastAsia"/>
                <w:kern w:val="0"/>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3FBDA73E" w14:textId="77777777" w:rsidR="004238F6" w:rsidRPr="004238F6" w:rsidRDefault="004238F6" w:rsidP="004238F6">
            <w:pPr>
              <w:jc w:val="center"/>
              <w:rPr>
                <w:kern w:val="0"/>
                <w:szCs w:val="24"/>
              </w:rPr>
            </w:pPr>
            <w:r w:rsidRPr="004238F6">
              <w:rPr>
                <w:rFonts w:hint="eastAsia"/>
                <w:kern w:val="0"/>
                <w:szCs w:val="24"/>
              </w:rPr>
              <w:t>5%</w:t>
            </w:r>
          </w:p>
        </w:tc>
        <w:tc>
          <w:tcPr>
            <w:tcW w:w="1490" w:type="dxa"/>
            <w:tcBorders>
              <w:top w:val="single" w:sz="8" w:space="0" w:color="000000"/>
              <w:left w:val="single" w:sz="8" w:space="0" w:color="000000"/>
              <w:bottom w:val="single" w:sz="8" w:space="0" w:color="000000"/>
              <w:right w:val="single" w:sz="8" w:space="0" w:color="000000"/>
            </w:tcBorders>
            <w:vAlign w:val="center"/>
          </w:tcPr>
          <w:p w14:paraId="69C5BC54" w14:textId="77777777" w:rsidR="004238F6" w:rsidRPr="004238F6" w:rsidRDefault="004238F6" w:rsidP="004238F6">
            <w:pPr>
              <w:jc w:val="center"/>
              <w:rPr>
                <w:kern w:val="0"/>
                <w:szCs w:val="24"/>
              </w:rPr>
            </w:pPr>
            <w:r w:rsidRPr="004238F6">
              <w:rPr>
                <w:rFonts w:hint="eastAsia"/>
                <w:kern w:val="0"/>
                <w:szCs w:val="24"/>
              </w:rPr>
              <w:t>25%</w:t>
            </w:r>
          </w:p>
        </w:tc>
        <w:tc>
          <w:tcPr>
            <w:tcW w:w="2585" w:type="dxa"/>
            <w:tcBorders>
              <w:top w:val="single" w:sz="8" w:space="0" w:color="000000"/>
              <w:left w:val="single" w:sz="8" w:space="0" w:color="000000"/>
              <w:bottom w:val="single" w:sz="8" w:space="0" w:color="000000"/>
              <w:right w:val="single" w:sz="8" w:space="0" w:color="000000"/>
            </w:tcBorders>
            <w:vAlign w:val="center"/>
          </w:tcPr>
          <w:p w14:paraId="61D6D54E" w14:textId="77777777" w:rsidR="004238F6" w:rsidRPr="004238F6" w:rsidRDefault="004238F6" w:rsidP="004238F6">
            <w:pPr>
              <w:jc w:val="center"/>
              <w:rPr>
                <w:kern w:val="0"/>
                <w:szCs w:val="24"/>
              </w:rPr>
            </w:pPr>
            <w:r w:rsidRPr="004238F6">
              <w:rPr>
                <w:rFonts w:hint="eastAsia"/>
                <w:kern w:val="0"/>
                <w:szCs w:val="24"/>
              </w:rPr>
              <w:t>45%</w:t>
            </w:r>
          </w:p>
        </w:tc>
      </w:tr>
      <w:tr w:rsidR="004238F6" w:rsidRPr="004238F6" w14:paraId="0BDDF58C" w14:textId="77777777" w:rsidTr="001322D7">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70FA5CE9" w14:textId="77777777" w:rsidR="004238F6" w:rsidRPr="004238F6" w:rsidRDefault="004238F6" w:rsidP="004238F6">
            <w:pPr>
              <w:jc w:val="center"/>
              <w:rPr>
                <w:kern w:val="0"/>
                <w:szCs w:val="24"/>
              </w:rPr>
            </w:pPr>
            <w:r w:rsidRPr="004238F6">
              <w:rPr>
                <w:kern w:val="0"/>
                <w:szCs w:val="24"/>
              </w:rPr>
              <w:t>合计</w:t>
            </w:r>
          </w:p>
        </w:tc>
        <w:tc>
          <w:tcPr>
            <w:tcW w:w="1557" w:type="dxa"/>
            <w:tcBorders>
              <w:top w:val="single" w:sz="8" w:space="0" w:color="000000"/>
              <w:left w:val="single" w:sz="8" w:space="0" w:color="000000"/>
              <w:bottom w:val="single" w:sz="8" w:space="0" w:color="000000"/>
              <w:right w:val="single" w:sz="8" w:space="0" w:color="000000"/>
            </w:tcBorders>
            <w:vAlign w:val="center"/>
          </w:tcPr>
          <w:p w14:paraId="4FCB54E6" w14:textId="77777777" w:rsidR="004238F6" w:rsidRPr="004238F6" w:rsidRDefault="004238F6" w:rsidP="004238F6">
            <w:pPr>
              <w:jc w:val="center"/>
              <w:rPr>
                <w:kern w:val="0"/>
                <w:szCs w:val="24"/>
              </w:rPr>
            </w:pPr>
            <w:r w:rsidRPr="004238F6">
              <w:rPr>
                <w:rFonts w:hint="eastAsia"/>
                <w:kern w:val="0"/>
                <w:szCs w:val="24"/>
              </w:rPr>
              <w:t>45%</w:t>
            </w:r>
          </w:p>
        </w:tc>
        <w:tc>
          <w:tcPr>
            <w:tcW w:w="1320" w:type="dxa"/>
            <w:tcBorders>
              <w:top w:val="single" w:sz="8" w:space="0" w:color="000000"/>
              <w:left w:val="single" w:sz="8" w:space="0" w:color="000000"/>
              <w:bottom w:val="single" w:sz="8" w:space="0" w:color="000000"/>
              <w:right w:val="single" w:sz="8" w:space="0" w:color="000000"/>
            </w:tcBorders>
            <w:vAlign w:val="center"/>
          </w:tcPr>
          <w:p w14:paraId="4684D7F1" w14:textId="77777777" w:rsidR="004238F6" w:rsidRPr="004238F6" w:rsidRDefault="004238F6" w:rsidP="004238F6">
            <w:pPr>
              <w:jc w:val="center"/>
              <w:rPr>
                <w:kern w:val="0"/>
                <w:szCs w:val="24"/>
              </w:rPr>
            </w:pPr>
            <w:r w:rsidRPr="004238F6">
              <w:rPr>
                <w:kern w:val="0"/>
                <w:szCs w:val="24"/>
              </w:rPr>
              <w:t>1</w:t>
            </w:r>
            <w:r w:rsidRPr="004238F6">
              <w:rPr>
                <w:rFonts w:hint="eastAsia"/>
                <w:kern w:val="0"/>
                <w:szCs w:val="24"/>
              </w:rPr>
              <w:t>5%</w:t>
            </w:r>
          </w:p>
        </w:tc>
        <w:tc>
          <w:tcPr>
            <w:tcW w:w="1490" w:type="dxa"/>
            <w:tcBorders>
              <w:top w:val="single" w:sz="8" w:space="0" w:color="000000"/>
              <w:left w:val="single" w:sz="8" w:space="0" w:color="000000"/>
              <w:bottom w:val="single" w:sz="8" w:space="0" w:color="000000"/>
              <w:right w:val="single" w:sz="8" w:space="0" w:color="000000"/>
            </w:tcBorders>
            <w:vAlign w:val="center"/>
          </w:tcPr>
          <w:p w14:paraId="715D10F7" w14:textId="77777777" w:rsidR="004238F6" w:rsidRPr="004238F6" w:rsidRDefault="004238F6" w:rsidP="004238F6">
            <w:pPr>
              <w:jc w:val="center"/>
              <w:rPr>
                <w:kern w:val="0"/>
                <w:szCs w:val="24"/>
              </w:rPr>
            </w:pPr>
            <w:r w:rsidRPr="004238F6">
              <w:rPr>
                <w:rFonts w:hint="eastAsia"/>
                <w:kern w:val="0"/>
                <w:szCs w:val="24"/>
              </w:rPr>
              <w:t>4</w:t>
            </w:r>
            <w:r w:rsidRPr="004238F6">
              <w:rPr>
                <w:kern w:val="0"/>
                <w:szCs w:val="24"/>
              </w:rPr>
              <w:t>0</w:t>
            </w:r>
            <w:r w:rsidRPr="004238F6">
              <w:rPr>
                <w:rFonts w:hint="eastAsia"/>
                <w:kern w:val="0"/>
                <w:szCs w:val="24"/>
              </w:rPr>
              <w:t>%</w:t>
            </w:r>
          </w:p>
        </w:tc>
        <w:tc>
          <w:tcPr>
            <w:tcW w:w="2585" w:type="dxa"/>
            <w:tcBorders>
              <w:top w:val="single" w:sz="8" w:space="0" w:color="000000"/>
              <w:left w:val="single" w:sz="8" w:space="0" w:color="000000"/>
              <w:bottom w:val="single" w:sz="8" w:space="0" w:color="000000"/>
              <w:right w:val="single" w:sz="8" w:space="0" w:color="000000"/>
            </w:tcBorders>
            <w:vAlign w:val="center"/>
          </w:tcPr>
          <w:p w14:paraId="1A60BA76" w14:textId="77777777" w:rsidR="004238F6" w:rsidRPr="004238F6" w:rsidRDefault="004238F6" w:rsidP="004238F6">
            <w:pPr>
              <w:jc w:val="center"/>
              <w:rPr>
                <w:kern w:val="0"/>
                <w:szCs w:val="24"/>
              </w:rPr>
            </w:pPr>
            <w:r w:rsidRPr="004238F6">
              <w:rPr>
                <w:kern w:val="0"/>
                <w:szCs w:val="24"/>
              </w:rPr>
              <w:t>100</w:t>
            </w:r>
            <w:r w:rsidRPr="004238F6">
              <w:rPr>
                <w:rFonts w:hint="eastAsia"/>
                <w:kern w:val="0"/>
                <w:szCs w:val="24"/>
              </w:rPr>
              <w:t>%</w:t>
            </w:r>
          </w:p>
        </w:tc>
      </w:tr>
    </w:tbl>
    <w:p w14:paraId="5D21A39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五、成绩评定</w:t>
      </w:r>
    </w:p>
    <w:p w14:paraId="6E8CFC37"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（一）总成绩评定</w:t>
      </w:r>
    </w:p>
    <w:p w14:paraId="31B4C49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总成绩=平时成绩×60%</w:t>
      </w:r>
      <w:r w:rsidRPr="004238F6">
        <w:rPr>
          <w:rFonts w:ascii="宋体" w:eastAsia="宋体" w:hAnsi="宋体" w:cs="Times New Roman"/>
          <w:sz w:val="24"/>
          <w:szCs w:val="24"/>
        </w:rPr>
        <w:t>＋</w:t>
      </w:r>
      <w:r w:rsidRPr="004238F6">
        <w:rPr>
          <w:rFonts w:ascii="宋体" w:eastAsia="宋体" w:hAnsi="宋体" w:cs="宋体" w:hint="eastAsia"/>
          <w:sz w:val="24"/>
        </w:rPr>
        <w:t>期末成绩×40%</w:t>
      </w:r>
    </w:p>
    <w:p w14:paraId="7EE5A87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备注：各部分考核成绩比例由教研室研究决定。</w:t>
      </w:r>
    </w:p>
    <w:p w14:paraId="4B7BF8FA"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（二）平时成绩评定</w:t>
      </w:r>
    </w:p>
    <w:p w14:paraId="6E0B677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平时成绩（100%）=课堂表现（75%）+线上学习（25%）</w:t>
      </w:r>
    </w:p>
    <w:p w14:paraId="468CEF23"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建议考核方式：</w:t>
      </w:r>
    </w:p>
    <w:p w14:paraId="27BEE07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（1）课堂表现得分：重在过程性考核，依据学生课堂表现评定，</w:t>
      </w:r>
      <w:proofErr w:type="gramStart"/>
      <w:r w:rsidRPr="004238F6">
        <w:rPr>
          <w:rFonts w:ascii="宋体" w:eastAsia="宋体" w:hAnsi="宋体" w:cs="宋体" w:hint="eastAsia"/>
          <w:sz w:val="24"/>
        </w:rPr>
        <w:t>如小组</w:t>
      </w:r>
      <w:proofErr w:type="gramEnd"/>
      <w:r w:rsidRPr="004238F6">
        <w:rPr>
          <w:rFonts w:ascii="宋体" w:eastAsia="宋体" w:hAnsi="宋体" w:cs="宋体" w:hint="eastAsia"/>
          <w:sz w:val="24"/>
        </w:rPr>
        <w:t>成果分享、发言与提问、课堂参与程度、学生平时主题作业、视频观后感等。</w:t>
      </w:r>
    </w:p>
    <w:p w14:paraId="60B60B6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（2）线上学习得分：完成应学任务记100分；未完成应学任务，以实际学习分数计分。</w:t>
      </w:r>
    </w:p>
    <w:p w14:paraId="42E01D8C"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（三）期末成绩评定</w:t>
      </w:r>
    </w:p>
    <w:p w14:paraId="2ADA675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期末成绩（100%）=期末论文×</w:t>
      </w:r>
      <w:r w:rsidRPr="004238F6">
        <w:rPr>
          <w:rFonts w:ascii="宋体" w:eastAsia="宋体" w:hAnsi="宋体" w:cs="宋体"/>
          <w:sz w:val="24"/>
        </w:rPr>
        <w:t>100</w:t>
      </w:r>
      <w:r w:rsidRPr="004238F6">
        <w:rPr>
          <w:rFonts w:ascii="宋体" w:eastAsia="宋体" w:hAnsi="宋体" w:cs="宋体" w:hint="eastAsia"/>
          <w:sz w:val="24"/>
        </w:rPr>
        <w:t>%</w:t>
      </w:r>
    </w:p>
    <w:p w14:paraId="17BC3D05"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综合考核学生对马克思主义劳动观的理解与把握程度，考察学生对劳动教育中劳动精神、劳模精神、工匠精神等相关内容的理解与分析感悟能力。</w:t>
      </w:r>
    </w:p>
    <w:p w14:paraId="2B7DA15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六、使用教材、相关推荐书目及课程资源</w:t>
      </w:r>
    </w:p>
    <w:p w14:paraId="0DA2524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（一）使用教材</w:t>
      </w:r>
    </w:p>
    <w:p w14:paraId="273A5970"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自编教材：《争做最美劳动者——大学生劳动教育》，2022年7月第二版。</w:t>
      </w:r>
    </w:p>
    <w:p w14:paraId="0485DEA7"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（二）相关推荐书目</w:t>
      </w:r>
    </w:p>
    <w:p w14:paraId="1EBB72A7" w14:textId="77777777" w:rsidR="004238F6" w:rsidRPr="004238F6" w:rsidRDefault="004238F6" w:rsidP="004238F6">
      <w:pPr>
        <w:spacing w:line="440" w:lineRule="exact"/>
        <w:ind w:leftChars="228" w:left="479"/>
        <w:rPr>
          <w:rFonts w:ascii="宋体" w:eastAsia="宋体" w:hAnsi="宋体" w:cs="宋体"/>
          <w:sz w:val="24"/>
        </w:rPr>
      </w:pPr>
      <w:r w:rsidRPr="004238F6">
        <w:rPr>
          <w:rFonts w:ascii="宋体" w:eastAsia="宋体" w:hAnsi="宋体" w:cs="宋体" w:hint="eastAsia"/>
          <w:sz w:val="24"/>
        </w:rPr>
        <w:t>1.《马克思恩格斯选集》（第1—4卷），人民出版社，2012年版；</w:t>
      </w:r>
    </w:p>
    <w:p w14:paraId="182A3D2C"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2</w:t>
      </w:r>
      <w:r w:rsidRPr="004238F6">
        <w:rPr>
          <w:rFonts w:ascii="宋体" w:eastAsia="宋体" w:hAnsi="宋体" w:cs="宋体" w:hint="eastAsia"/>
          <w:sz w:val="24"/>
        </w:rPr>
        <w:t>.刘向兵：《新时代高校劳动教育论纲》，社会科学文献出版社，2019年2月第一版；</w:t>
      </w:r>
    </w:p>
    <w:p w14:paraId="277985EC" w14:textId="77777777" w:rsidR="004238F6" w:rsidRPr="004238F6" w:rsidRDefault="004238F6" w:rsidP="004238F6">
      <w:pPr>
        <w:spacing w:line="440" w:lineRule="exact"/>
        <w:ind w:leftChars="228" w:left="479"/>
        <w:rPr>
          <w:rFonts w:ascii="宋体" w:eastAsia="宋体" w:hAnsi="宋体" w:cs="宋体"/>
          <w:sz w:val="24"/>
        </w:rPr>
      </w:pPr>
      <w:r w:rsidRPr="004238F6">
        <w:rPr>
          <w:rFonts w:ascii="宋体" w:eastAsia="宋体" w:hAnsi="宋体" w:cs="宋体"/>
          <w:sz w:val="24"/>
        </w:rPr>
        <w:t>3</w:t>
      </w:r>
      <w:r w:rsidRPr="004238F6">
        <w:rPr>
          <w:rFonts w:ascii="宋体" w:eastAsia="宋体" w:hAnsi="宋体" w:cs="宋体" w:hint="eastAsia"/>
          <w:sz w:val="24"/>
        </w:rPr>
        <w:t>.常凯：《劳动关系学》，中国劳动社会保障出版社，2009年版；</w:t>
      </w:r>
    </w:p>
    <w:p w14:paraId="7C13666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4</w:t>
      </w:r>
      <w:r w:rsidRPr="004238F6">
        <w:rPr>
          <w:rFonts w:ascii="宋体" w:eastAsia="宋体" w:hAnsi="宋体" w:cs="宋体" w:hint="eastAsia"/>
          <w:sz w:val="24"/>
        </w:rPr>
        <w:t>.姜颖：《劳动法学》，中国劳动社会保障出版社，2007年版；</w:t>
      </w:r>
    </w:p>
    <w:p w14:paraId="0F4C7C0D"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5</w:t>
      </w:r>
      <w:r w:rsidRPr="004238F6">
        <w:rPr>
          <w:rFonts w:ascii="宋体" w:eastAsia="宋体" w:hAnsi="宋体" w:cs="宋体" w:hint="eastAsia"/>
          <w:sz w:val="24"/>
        </w:rPr>
        <w:t>.顾海良、张雷声：《马克思劳动价值论的历史与现实》，人民出版社2002年版；</w:t>
      </w:r>
    </w:p>
    <w:p w14:paraId="043FB14E"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6</w:t>
      </w:r>
      <w:r w:rsidRPr="004238F6">
        <w:rPr>
          <w:rFonts w:ascii="宋体" w:eastAsia="宋体" w:hAnsi="宋体" w:cs="宋体" w:hint="eastAsia"/>
          <w:sz w:val="24"/>
        </w:rPr>
        <w:t>.成有信：《教育与生产劳动相结合问题新探索》，湖南教育出版社，1998年版；</w:t>
      </w:r>
    </w:p>
    <w:p w14:paraId="1A81A1C1"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7</w:t>
      </w:r>
      <w:r w:rsidRPr="004238F6">
        <w:rPr>
          <w:rFonts w:ascii="宋体" w:eastAsia="宋体" w:hAnsi="宋体" w:cs="宋体" w:hint="eastAsia"/>
          <w:sz w:val="24"/>
        </w:rPr>
        <w:t>.刘</w:t>
      </w:r>
      <w:proofErr w:type="gramStart"/>
      <w:r w:rsidRPr="004238F6">
        <w:rPr>
          <w:rFonts w:ascii="宋体" w:eastAsia="宋体" w:hAnsi="宋体" w:cs="宋体" w:hint="eastAsia"/>
          <w:sz w:val="24"/>
        </w:rPr>
        <w:t>世</w:t>
      </w:r>
      <w:proofErr w:type="gramEnd"/>
      <w:r w:rsidRPr="004238F6">
        <w:rPr>
          <w:rFonts w:ascii="宋体" w:eastAsia="宋体" w:hAnsi="宋体" w:cs="宋体" w:hint="eastAsia"/>
          <w:sz w:val="24"/>
        </w:rPr>
        <w:t>峰：《中国教劳结合研究》，教育科学出版社，1996年版；</w:t>
      </w:r>
    </w:p>
    <w:p w14:paraId="7A27273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sz w:val="24"/>
        </w:rPr>
        <w:t>8</w:t>
      </w:r>
      <w:r w:rsidRPr="004238F6">
        <w:rPr>
          <w:rFonts w:ascii="宋体" w:eastAsia="宋体" w:hAnsi="宋体" w:cs="宋体" w:hint="eastAsia"/>
          <w:sz w:val="24"/>
        </w:rPr>
        <w:t>.苏霍姆林斯基：《帕夫雷什中学》，赵炜等，教育科学出版社，2009年版；</w:t>
      </w:r>
    </w:p>
    <w:p w14:paraId="4B18CC2A"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（三）课程资源</w:t>
      </w:r>
    </w:p>
    <w:p w14:paraId="115D36E9"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在线课程：中国劳动关系学院《劳动科学通论》，2020年9月上线。</w:t>
      </w:r>
    </w:p>
    <w:p w14:paraId="40103F58"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七、课程大纲制定依据</w:t>
      </w:r>
    </w:p>
    <w:p w14:paraId="4A5ADD5F"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本课程大纲依据《石家庄学院关于修订本科专业人才培养方案的指导意见（2023年）》等制定。</w:t>
      </w:r>
    </w:p>
    <w:p w14:paraId="1AEB6D84" w14:textId="77777777" w:rsidR="004238F6" w:rsidRPr="004238F6" w:rsidRDefault="004238F6" w:rsidP="004238F6">
      <w:pPr>
        <w:snapToGrid w:val="0"/>
        <w:spacing w:before="374" w:after="374" w:line="440" w:lineRule="exact"/>
        <w:rPr>
          <w:rFonts w:ascii="黑体" w:eastAsia="黑体" w:hAnsi="黑体"/>
          <w:sz w:val="36"/>
          <w:szCs w:val="36"/>
        </w:rPr>
      </w:pPr>
    </w:p>
    <w:p w14:paraId="54D518EC" w14:textId="77777777" w:rsidR="004238F6" w:rsidRPr="004238F6" w:rsidRDefault="004238F6" w:rsidP="004238F6">
      <w:pPr>
        <w:snapToGrid w:val="0"/>
        <w:spacing w:before="374" w:after="374" w:line="440" w:lineRule="exact"/>
        <w:rPr>
          <w:rFonts w:ascii="黑体" w:eastAsia="黑体" w:hAnsi="黑体"/>
          <w:sz w:val="36"/>
          <w:szCs w:val="36"/>
        </w:rPr>
      </w:pPr>
    </w:p>
    <w:p w14:paraId="0E2A09E0" w14:textId="77777777" w:rsidR="004238F6" w:rsidRPr="004238F6" w:rsidRDefault="004238F6" w:rsidP="004238F6">
      <w:pPr>
        <w:snapToGrid w:val="0"/>
        <w:spacing w:before="374" w:after="374" w:line="440" w:lineRule="exact"/>
        <w:rPr>
          <w:rFonts w:ascii="黑体" w:eastAsia="黑体" w:hAnsi="黑体"/>
          <w:sz w:val="36"/>
          <w:szCs w:val="36"/>
        </w:rPr>
      </w:pPr>
    </w:p>
    <w:p w14:paraId="7DC99EAD" w14:textId="77777777" w:rsidR="004238F6" w:rsidRPr="004238F6" w:rsidRDefault="004238F6" w:rsidP="004238F6">
      <w:pPr>
        <w:snapToGrid w:val="0"/>
        <w:spacing w:before="374" w:after="374" w:line="440" w:lineRule="exact"/>
        <w:rPr>
          <w:rFonts w:ascii="黑体" w:eastAsia="黑体" w:hAnsi="黑体"/>
          <w:sz w:val="36"/>
          <w:szCs w:val="36"/>
        </w:rPr>
      </w:pPr>
    </w:p>
    <w:p w14:paraId="3AD95DEA" w14:textId="77777777" w:rsidR="004238F6" w:rsidRPr="004238F6" w:rsidRDefault="004238F6" w:rsidP="004238F6">
      <w:pPr>
        <w:snapToGrid w:val="0"/>
        <w:spacing w:before="374" w:after="374" w:line="440" w:lineRule="exact"/>
        <w:jc w:val="center"/>
        <w:rPr>
          <w:rFonts w:ascii="黑体" w:eastAsia="黑体" w:hAnsi="黑体"/>
          <w:sz w:val="36"/>
          <w:szCs w:val="36"/>
        </w:rPr>
      </w:pPr>
    </w:p>
    <w:p w14:paraId="3FF4B8A4" w14:textId="77777777" w:rsidR="004238F6" w:rsidRPr="004238F6" w:rsidRDefault="004238F6" w:rsidP="004238F6">
      <w:pPr>
        <w:snapToGrid w:val="0"/>
        <w:spacing w:before="374" w:after="374" w:line="440" w:lineRule="exact"/>
        <w:jc w:val="center"/>
        <w:rPr>
          <w:rFonts w:ascii="黑体" w:eastAsia="黑体" w:hAnsi="黑体"/>
          <w:sz w:val="36"/>
          <w:szCs w:val="36"/>
        </w:rPr>
      </w:pPr>
    </w:p>
    <w:p w14:paraId="334D497A" w14:textId="77382F57" w:rsidR="004238F6" w:rsidRPr="004238F6" w:rsidRDefault="004238F6" w:rsidP="004238F6">
      <w:pPr>
        <w:rPr>
          <w:rFonts w:ascii="黑体" w:eastAsia="黑体" w:hAnsi="黑体"/>
          <w:sz w:val="36"/>
          <w:szCs w:val="36"/>
        </w:rPr>
      </w:pPr>
    </w:p>
    <w:p w14:paraId="37088AFD" w14:textId="77777777" w:rsidR="004238F6" w:rsidRPr="00B31ADA" w:rsidRDefault="004238F6" w:rsidP="00B31ADA">
      <w:pPr>
        <w:keepNext/>
        <w:keepLines/>
        <w:spacing w:before="340" w:after="330" w:line="576" w:lineRule="auto"/>
        <w:jc w:val="center"/>
        <w:outlineLvl w:val="0"/>
        <w:rPr>
          <w:rFonts w:ascii="Calibri" w:eastAsia="宋体" w:hAnsi="Calibri" w:cs="Times New Roman"/>
          <w:b/>
          <w:kern w:val="44"/>
          <w:sz w:val="36"/>
        </w:rPr>
      </w:pPr>
      <w:bookmarkStart w:id="27" w:name="_Toc149553284"/>
      <w:r w:rsidRPr="00B31ADA">
        <w:rPr>
          <w:rFonts w:ascii="Calibri" w:eastAsia="宋体" w:hAnsi="Calibri" w:cs="Times New Roman"/>
          <w:b/>
          <w:kern w:val="44"/>
          <w:sz w:val="36"/>
        </w:rPr>
        <w:t>《</w:t>
      </w:r>
      <w:r w:rsidRPr="00B31ADA">
        <w:rPr>
          <w:rFonts w:ascii="Calibri" w:eastAsia="宋体" w:hAnsi="Calibri" w:cs="Times New Roman" w:hint="eastAsia"/>
          <w:b/>
          <w:kern w:val="44"/>
          <w:sz w:val="36"/>
        </w:rPr>
        <w:t>习近平总书记关于教育的重要论述研究</w:t>
      </w:r>
      <w:r w:rsidRPr="00B31ADA">
        <w:rPr>
          <w:rFonts w:ascii="Calibri" w:eastAsia="宋体" w:hAnsi="Calibri" w:cs="Times New Roman"/>
          <w:b/>
          <w:kern w:val="44"/>
          <w:sz w:val="36"/>
        </w:rPr>
        <w:t>》课程大纲</w:t>
      </w:r>
      <w:bookmarkEnd w:id="27"/>
    </w:p>
    <w:p w14:paraId="5DC8D231"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一、课程基本信息</w:t>
      </w:r>
    </w:p>
    <w:tbl>
      <w:tblPr>
        <w:tblStyle w:val="100"/>
        <w:tblW w:w="8490"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790"/>
      </w:tblGrid>
      <w:tr w:rsidR="004238F6" w:rsidRPr="004238F6" w14:paraId="514F712C"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C348A2C"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6A5BB2A"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习近平总书记关于教育的重要论述研究</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F09F36E"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课程代码</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BCC8D23"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1610820</w:t>
            </w:r>
          </w:p>
        </w:tc>
      </w:tr>
      <w:tr w:rsidR="004238F6" w:rsidRPr="004238F6" w14:paraId="7D1C707E"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FB58FAE"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355F93A"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教师教育必修课程</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446F904"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学时</w:t>
            </w:r>
          </w:p>
          <w:p w14:paraId="21CBEB37"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/学分</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70B71E0"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16学时/1学分</w:t>
            </w:r>
          </w:p>
        </w:tc>
      </w:tr>
      <w:tr w:rsidR="004238F6" w:rsidRPr="004238F6" w14:paraId="278EC881"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71494F9"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BA3F064"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B4A27A9"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适用专业</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46E057A2"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全校师范类各专业</w:t>
            </w:r>
          </w:p>
        </w:tc>
      </w:tr>
      <w:tr w:rsidR="004238F6" w:rsidRPr="004238F6" w14:paraId="5175C0BB"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BAED0DC"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课程负责人</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6C8F532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刘刚</w:t>
            </w:r>
          </w:p>
        </w:tc>
      </w:tr>
      <w:tr w:rsidR="004238F6" w:rsidRPr="004238F6" w14:paraId="39637D8A"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D6F9D60"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DF544BE"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刘刚</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55AF0D6"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大纲审核人</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CD603FA"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张子麟</w:t>
            </w:r>
          </w:p>
        </w:tc>
      </w:tr>
      <w:tr w:rsidR="004238F6" w:rsidRPr="004238F6" w14:paraId="2BB72F00"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8D3EA61"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先修课程</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34D35D83"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无</w:t>
            </w:r>
          </w:p>
        </w:tc>
      </w:tr>
      <w:tr w:rsidR="004238F6" w:rsidRPr="004238F6" w14:paraId="3D9FE7C2" w14:textId="77777777" w:rsidTr="001322D7">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D92E69F"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sz w:val="24"/>
                <w:szCs w:val="24"/>
              </w:rPr>
              <w:t>课程网址</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77A63082" w14:textId="77777777" w:rsidR="004238F6" w:rsidRPr="004238F6" w:rsidRDefault="004238F6" w:rsidP="004238F6">
            <w:pPr>
              <w:snapToGrid w:val="0"/>
              <w:jc w:val="center"/>
              <w:rPr>
                <w:rFonts w:ascii="宋体" w:eastAsia="宋体" w:hAnsi="宋体"/>
                <w:sz w:val="24"/>
                <w:szCs w:val="24"/>
              </w:rPr>
            </w:pPr>
            <w:r w:rsidRPr="004238F6">
              <w:rPr>
                <w:rFonts w:ascii="宋体" w:eastAsia="宋体" w:hAnsi="宋体" w:hint="eastAsia"/>
                <w:sz w:val="24"/>
                <w:szCs w:val="24"/>
              </w:rPr>
              <w:t>无</w:t>
            </w:r>
          </w:p>
        </w:tc>
      </w:tr>
    </w:tbl>
    <w:p w14:paraId="3A8AD31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二、课程学习目标及与毕业要求的对应关系</w:t>
      </w:r>
    </w:p>
    <w:p w14:paraId="7AD21756"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（一）课程学习目标</w:t>
      </w:r>
    </w:p>
    <w:p w14:paraId="68D63E9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通过本课程的学习，学生应达到以下目标：</w:t>
      </w:r>
    </w:p>
    <w:p w14:paraId="7E2C2CE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1.正确认识习近平总书记教育重要论述形成的时代背景、实践基础、科学内涵和重大意义；全面贯彻党的教育方针，以立德树人为己任，努力做有理想信念、有道德情操、有扎实学识、有仁爱之心的好老师。</w:t>
      </w:r>
    </w:p>
    <w:p w14:paraId="7FC3720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正确认识教育在实现中华民族伟大复兴中的地位和作用，切实增强“四个意识”，坚定“四个自信”，做到“两个维护”；正确认识时代责任和历史使命，正确认识远大抱负和脚踏实地，增强教育服务中华民族伟大复兴的使命感；理解课程育人价值，能够有机结合课程教学进行育人活动。</w:t>
      </w:r>
    </w:p>
    <w:p w14:paraId="07FA8E2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深刻领会党的十八以来以习近平同志为核心的党中央坚持优先发展教育，大力推进教育领域综合改革，加速推进教育现代化、建设教育强国、办好人民满意的教育，正是在这一系列教育改革发展实践基础上形成了习近平总书记关于教育的重要论述，标志着党对教育规律的认识达到了新高度；深刻领会习近平总书记关于教育重要论述的核心要义，把握精神实质，牢固树立</w:t>
      </w:r>
      <w:r w:rsidRPr="004238F6">
        <w:rPr>
          <w:rFonts w:ascii="宋体" w:eastAsia="宋体" w:hAnsi="宋体" w:cs="宋体" w:hint="eastAsia"/>
          <w:sz w:val="24"/>
        </w:rPr>
        <w:t>正确的学生观、教师观和教育观</w:t>
      </w:r>
      <w:r w:rsidRPr="004238F6">
        <w:rPr>
          <w:rFonts w:ascii="宋体" w:eastAsia="宋体" w:hAnsi="宋体" w:cs="宋体" w:hint="eastAsia"/>
          <w:sz w:val="24"/>
          <w:szCs w:val="24"/>
        </w:rPr>
        <w:t>，</w:t>
      </w:r>
      <w:proofErr w:type="gramStart"/>
      <w:r w:rsidRPr="004238F6">
        <w:rPr>
          <w:rFonts w:ascii="宋体" w:eastAsia="宋体" w:hAnsi="宋体" w:cs="宋体" w:hint="eastAsia"/>
          <w:sz w:val="24"/>
          <w:szCs w:val="24"/>
        </w:rPr>
        <w:t>做未来</w:t>
      </w:r>
      <w:proofErr w:type="gramEnd"/>
      <w:r w:rsidRPr="004238F6">
        <w:rPr>
          <w:rFonts w:ascii="宋体" w:eastAsia="宋体" w:hAnsi="宋体" w:cs="宋体" w:hint="eastAsia"/>
          <w:sz w:val="24"/>
          <w:szCs w:val="24"/>
        </w:rPr>
        <w:t>学生奉献祖国的引路人。</w:t>
      </w:r>
    </w:p>
    <w:p w14:paraId="322B26C9"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（二）课程学习目标与毕业要求的对应关系</w:t>
      </w:r>
    </w:p>
    <w:tbl>
      <w:tblPr>
        <w:tblW w:w="82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0"/>
        <w:gridCol w:w="1645"/>
        <w:gridCol w:w="4739"/>
      </w:tblGrid>
      <w:tr w:rsidR="004238F6" w:rsidRPr="004238F6" w14:paraId="27848A02" w14:textId="77777777" w:rsidTr="001322D7">
        <w:trPr>
          <w:trHeight w:val="765"/>
          <w:jc w:val="center"/>
        </w:trPr>
        <w:tc>
          <w:tcPr>
            <w:tcW w:w="1900" w:type="dxa"/>
            <w:vAlign w:val="center"/>
          </w:tcPr>
          <w:p w14:paraId="3C7BB999"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1645" w:type="dxa"/>
            <w:vAlign w:val="center"/>
          </w:tcPr>
          <w:p w14:paraId="718BEE7B"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 xml:space="preserve">支撑的毕业要求 </w:t>
            </w:r>
          </w:p>
        </w:tc>
        <w:tc>
          <w:tcPr>
            <w:tcW w:w="4739" w:type="dxa"/>
            <w:vAlign w:val="center"/>
          </w:tcPr>
          <w:p w14:paraId="2048E4F7"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毕业要求内涵</w:t>
            </w:r>
          </w:p>
        </w:tc>
      </w:tr>
      <w:tr w:rsidR="004238F6" w:rsidRPr="004238F6" w14:paraId="469ED210" w14:textId="77777777" w:rsidTr="001322D7">
        <w:trPr>
          <w:trHeight w:val="1823"/>
          <w:jc w:val="center"/>
        </w:trPr>
        <w:tc>
          <w:tcPr>
            <w:tcW w:w="1900" w:type="dxa"/>
            <w:vAlign w:val="center"/>
          </w:tcPr>
          <w:p w14:paraId="22AF43FF" w14:textId="77777777" w:rsidR="004238F6" w:rsidRPr="004238F6" w:rsidRDefault="004238F6" w:rsidP="004238F6">
            <w:pPr>
              <w:adjustRightInd w:val="0"/>
              <w:snapToGrid w:val="0"/>
              <w:spacing w:line="440" w:lineRule="exact"/>
              <w:jc w:val="center"/>
              <w:rPr>
                <w:rFonts w:ascii="宋体" w:eastAsia="宋体" w:hAnsi="宋体" w:cs="宋体"/>
                <w:sz w:val="24"/>
              </w:rPr>
            </w:pPr>
            <w:r w:rsidRPr="004238F6">
              <w:rPr>
                <w:rFonts w:ascii="宋体" w:eastAsia="宋体" w:hAnsi="宋体" w:cs="宋体" w:hint="eastAsia"/>
                <w:sz w:val="24"/>
              </w:rPr>
              <w:t>课程目标1</w:t>
            </w:r>
          </w:p>
        </w:tc>
        <w:tc>
          <w:tcPr>
            <w:tcW w:w="1645" w:type="dxa"/>
            <w:vAlign w:val="center"/>
          </w:tcPr>
          <w:p w14:paraId="38D05C3D" w14:textId="77777777" w:rsidR="004238F6" w:rsidRPr="004238F6" w:rsidRDefault="004238F6" w:rsidP="004238F6">
            <w:pPr>
              <w:adjustRightInd w:val="0"/>
              <w:snapToGrid w:val="0"/>
              <w:spacing w:line="440" w:lineRule="exact"/>
              <w:jc w:val="center"/>
              <w:rPr>
                <w:rFonts w:ascii="宋体" w:eastAsia="宋体" w:hAnsi="宋体" w:cs="宋体"/>
                <w:sz w:val="24"/>
              </w:rPr>
            </w:pPr>
            <w:r w:rsidRPr="004238F6">
              <w:rPr>
                <w:rFonts w:ascii="宋体" w:eastAsia="宋体" w:hAnsi="宋体" w:cs="宋体" w:hint="eastAsia"/>
                <w:sz w:val="24"/>
              </w:rPr>
              <w:t>1.师德规范（M）</w:t>
            </w:r>
          </w:p>
        </w:tc>
        <w:tc>
          <w:tcPr>
            <w:tcW w:w="4739" w:type="dxa"/>
            <w:vAlign w:val="center"/>
          </w:tcPr>
          <w:p w14:paraId="2C6F5864" w14:textId="77777777" w:rsidR="004238F6" w:rsidRPr="004238F6" w:rsidRDefault="004238F6" w:rsidP="004238F6">
            <w:pPr>
              <w:widowControl/>
              <w:adjustRightInd w:val="0"/>
              <w:snapToGrid w:val="0"/>
              <w:spacing w:line="440" w:lineRule="exact"/>
              <w:ind w:firstLine="420"/>
              <w:jc w:val="left"/>
              <w:rPr>
                <w:rFonts w:ascii="宋体" w:eastAsia="宋体" w:hAnsi="宋体" w:cs="宋体"/>
                <w:sz w:val="24"/>
                <w:szCs w:val="24"/>
              </w:rPr>
            </w:pPr>
            <w:proofErr w:type="gramStart"/>
            <w:r w:rsidRPr="004238F6">
              <w:rPr>
                <w:rFonts w:ascii="宋体" w:eastAsia="宋体" w:hAnsi="宋体" w:cs="宋体" w:hint="eastAsia"/>
                <w:sz w:val="24"/>
                <w:szCs w:val="24"/>
              </w:rPr>
              <w:t>践行</w:t>
            </w:r>
            <w:proofErr w:type="gramEnd"/>
            <w:r w:rsidRPr="004238F6">
              <w:rPr>
                <w:rFonts w:ascii="宋体" w:eastAsia="宋体" w:hAnsi="宋体" w:cs="宋体" w:hint="eastAsia"/>
                <w:sz w:val="24"/>
                <w:szCs w:val="24"/>
              </w:rPr>
              <w:t>社会主义核心价值观，增进对中国特色社会主义的思想认同、政治认同、理论认同和情感认同。贯彻党的教育方针，以立德树人为己任。遵守中学教师职业道德规范，具有依法执教意识，立志成为有理想信念、有道德情操、有扎实学识、有仁爱之心的好老师。</w:t>
            </w:r>
          </w:p>
        </w:tc>
      </w:tr>
      <w:tr w:rsidR="004238F6" w:rsidRPr="004238F6" w14:paraId="79662279" w14:textId="77777777" w:rsidTr="001322D7">
        <w:trPr>
          <w:trHeight w:val="2603"/>
          <w:jc w:val="center"/>
        </w:trPr>
        <w:tc>
          <w:tcPr>
            <w:tcW w:w="1900" w:type="dxa"/>
            <w:vAlign w:val="center"/>
          </w:tcPr>
          <w:p w14:paraId="55ED9291" w14:textId="77777777" w:rsidR="004238F6" w:rsidRPr="004238F6" w:rsidRDefault="004238F6" w:rsidP="004238F6">
            <w:pPr>
              <w:adjustRightInd w:val="0"/>
              <w:snapToGrid w:val="0"/>
              <w:spacing w:line="440" w:lineRule="exact"/>
              <w:jc w:val="center"/>
              <w:rPr>
                <w:rFonts w:ascii="宋体" w:eastAsia="宋体" w:hAnsi="宋体" w:cs="宋体"/>
                <w:sz w:val="24"/>
              </w:rPr>
            </w:pPr>
          </w:p>
          <w:p w14:paraId="161CADF4" w14:textId="77777777" w:rsidR="004238F6" w:rsidRPr="004238F6" w:rsidRDefault="004238F6" w:rsidP="004238F6">
            <w:pPr>
              <w:adjustRightInd w:val="0"/>
              <w:snapToGrid w:val="0"/>
              <w:spacing w:line="440" w:lineRule="exact"/>
              <w:jc w:val="center"/>
              <w:rPr>
                <w:rFonts w:ascii="宋体" w:eastAsia="宋体" w:hAnsi="宋体" w:cs="宋体"/>
                <w:sz w:val="24"/>
              </w:rPr>
            </w:pPr>
            <w:r w:rsidRPr="004238F6">
              <w:rPr>
                <w:rFonts w:ascii="宋体" w:eastAsia="宋体" w:hAnsi="宋体" w:cs="宋体" w:hint="eastAsia"/>
                <w:sz w:val="24"/>
              </w:rPr>
              <w:t>课程目标2</w:t>
            </w:r>
          </w:p>
          <w:p w14:paraId="654A24FB" w14:textId="77777777" w:rsidR="004238F6" w:rsidRPr="004238F6" w:rsidRDefault="004238F6" w:rsidP="004238F6">
            <w:pPr>
              <w:adjustRightInd w:val="0"/>
              <w:snapToGrid w:val="0"/>
              <w:spacing w:line="440" w:lineRule="exact"/>
              <w:jc w:val="center"/>
              <w:rPr>
                <w:rFonts w:ascii="宋体" w:eastAsia="宋体" w:hAnsi="宋体" w:cs="宋体"/>
                <w:sz w:val="24"/>
              </w:rPr>
            </w:pPr>
          </w:p>
        </w:tc>
        <w:tc>
          <w:tcPr>
            <w:tcW w:w="1645" w:type="dxa"/>
            <w:vAlign w:val="center"/>
          </w:tcPr>
          <w:p w14:paraId="6879ABFD" w14:textId="77777777" w:rsidR="004238F6" w:rsidRPr="004238F6" w:rsidRDefault="004238F6" w:rsidP="004238F6">
            <w:pPr>
              <w:adjustRightInd w:val="0"/>
              <w:snapToGrid w:val="0"/>
              <w:spacing w:line="440" w:lineRule="exact"/>
              <w:jc w:val="center"/>
              <w:rPr>
                <w:rFonts w:ascii="宋体" w:eastAsia="宋体" w:hAnsi="宋体" w:cs="宋体"/>
                <w:sz w:val="24"/>
              </w:rPr>
            </w:pPr>
            <w:r w:rsidRPr="004238F6">
              <w:rPr>
                <w:rFonts w:ascii="宋体" w:eastAsia="宋体" w:hAnsi="宋体" w:cs="宋体" w:hint="eastAsia"/>
                <w:kern w:val="0"/>
                <w:sz w:val="24"/>
                <w:szCs w:val="24"/>
              </w:rPr>
              <w:t>7.学会反思（M）</w:t>
            </w:r>
          </w:p>
        </w:tc>
        <w:tc>
          <w:tcPr>
            <w:tcW w:w="4739" w:type="dxa"/>
            <w:vAlign w:val="center"/>
          </w:tcPr>
          <w:p w14:paraId="1EC7FDF3" w14:textId="77777777" w:rsidR="004238F6" w:rsidRPr="004238F6" w:rsidRDefault="004238F6" w:rsidP="004238F6">
            <w:pPr>
              <w:adjustRightInd w:val="0"/>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具有终身学习与专业发展意识，养成自主学习能力，了解国内外中学教育改革发展动态，能够根据新时代中学教育发展需求，制定专业学习和职业生涯规划。善于反思，初步掌握反思方法和技能，具有一定的教育教学创新意识和创新能力，能够运用批判性</w:t>
            </w:r>
            <w:r w:rsidRPr="004238F6">
              <w:rPr>
                <w:rFonts w:ascii="宋体" w:eastAsia="宋体" w:hAnsi="宋体" w:cs="宋体" w:hint="eastAsia"/>
                <w:sz w:val="24"/>
                <w:szCs w:val="24"/>
              </w:rPr>
              <w:lastRenderedPageBreak/>
              <w:t>思维分析和解决教育教学问题，养成教育反思能力。</w:t>
            </w:r>
          </w:p>
        </w:tc>
      </w:tr>
      <w:tr w:rsidR="004238F6" w:rsidRPr="004238F6" w14:paraId="2E6EBFCB" w14:textId="77777777" w:rsidTr="001322D7">
        <w:trPr>
          <w:trHeight w:val="1918"/>
          <w:jc w:val="center"/>
        </w:trPr>
        <w:tc>
          <w:tcPr>
            <w:tcW w:w="1900" w:type="dxa"/>
            <w:vAlign w:val="center"/>
          </w:tcPr>
          <w:p w14:paraId="5E457BEF" w14:textId="77777777" w:rsidR="004238F6" w:rsidRPr="004238F6" w:rsidRDefault="004238F6" w:rsidP="004238F6">
            <w:pPr>
              <w:adjustRightInd w:val="0"/>
              <w:snapToGrid w:val="0"/>
              <w:spacing w:line="440" w:lineRule="exact"/>
              <w:jc w:val="center"/>
              <w:rPr>
                <w:rFonts w:ascii="宋体" w:eastAsia="宋体" w:hAnsi="宋体" w:cs="宋体"/>
                <w:sz w:val="24"/>
              </w:rPr>
            </w:pPr>
            <w:r w:rsidRPr="004238F6">
              <w:rPr>
                <w:rFonts w:ascii="宋体" w:eastAsia="宋体" w:hAnsi="宋体" w:cs="宋体" w:hint="eastAsia"/>
                <w:sz w:val="24"/>
              </w:rPr>
              <w:lastRenderedPageBreak/>
              <w:t>课程目标3</w:t>
            </w:r>
          </w:p>
        </w:tc>
        <w:tc>
          <w:tcPr>
            <w:tcW w:w="1645" w:type="dxa"/>
            <w:vAlign w:val="center"/>
          </w:tcPr>
          <w:p w14:paraId="2AB062F5" w14:textId="77777777" w:rsidR="004238F6" w:rsidRPr="004238F6" w:rsidRDefault="004238F6" w:rsidP="004238F6">
            <w:pPr>
              <w:adjustRightInd w:val="0"/>
              <w:snapToGrid w:val="0"/>
              <w:spacing w:line="440" w:lineRule="exact"/>
              <w:jc w:val="center"/>
              <w:rPr>
                <w:rFonts w:ascii="宋体" w:eastAsia="宋体" w:hAnsi="宋体" w:cs="宋体"/>
                <w:sz w:val="24"/>
              </w:rPr>
            </w:pPr>
            <w:r w:rsidRPr="004238F6">
              <w:rPr>
                <w:rFonts w:ascii="宋体" w:eastAsia="宋体" w:hAnsi="宋体" w:cs="宋体" w:hint="eastAsia"/>
                <w:sz w:val="24"/>
              </w:rPr>
              <w:t>2.教育情怀(H)</w:t>
            </w:r>
          </w:p>
        </w:tc>
        <w:tc>
          <w:tcPr>
            <w:tcW w:w="4739" w:type="dxa"/>
            <w:vAlign w:val="center"/>
          </w:tcPr>
          <w:p w14:paraId="4BD11065" w14:textId="77777777" w:rsidR="004238F6" w:rsidRPr="004238F6" w:rsidRDefault="004238F6" w:rsidP="004238F6">
            <w:pPr>
              <w:widowControl/>
              <w:adjustRightInd w:val="0"/>
              <w:snapToGrid w:val="0"/>
              <w:spacing w:line="440" w:lineRule="exact"/>
              <w:ind w:firstLine="420"/>
              <w:jc w:val="left"/>
              <w:rPr>
                <w:rFonts w:ascii="宋体" w:eastAsia="宋体" w:hAnsi="宋体" w:cs="宋体"/>
                <w:sz w:val="24"/>
                <w:szCs w:val="24"/>
              </w:rPr>
            </w:pPr>
            <w:r w:rsidRPr="004238F6">
              <w:rPr>
                <w:rFonts w:ascii="宋体" w:eastAsia="宋体" w:hAnsi="宋体" w:cs="宋体" w:hint="eastAsia"/>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bl>
    <w:p w14:paraId="69C0A510"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三、课程学习内容及与课程学习目标的对应关系</w:t>
      </w:r>
    </w:p>
    <w:p w14:paraId="1E893A3F"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（一）课程学习内容</w:t>
      </w:r>
    </w:p>
    <w:p w14:paraId="118C37CA" w14:textId="77777777" w:rsidR="004238F6" w:rsidRPr="004238F6" w:rsidRDefault="004238F6" w:rsidP="004238F6">
      <w:pPr>
        <w:snapToGrid w:val="0"/>
        <w:spacing w:before="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第一讲</w:t>
      </w:r>
      <w:r w:rsidRPr="004238F6">
        <w:rPr>
          <w:rFonts w:ascii="黑体" w:eastAsia="黑体" w:hAnsi="黑体"/>
          <w:sz w:val="28"/>
          <w:szCs w:val="28"/>
        </w:rPr>
        <w:t xml:space="preserve">　</w:t>
      </w:r>
      <w:r w:rsidRPr="004238F6">
        <w:rPr>
          <w:rFonts w:ascii="黑体" w:eastAsia="黑体" w:hAnsi="黑体" w:hint="eastAsia"/>
          <w:sz w:val="28"/>
          <w:szCs w:val="28"/>
        </w:rPr>
        <w:t>导论</w:t>
      </w:r>
    </w:p>
    <w:p w14:paraId="4B44FD00"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【学习目标】</w:t>
      </w:r>
    </w:p>
    <w:p w14:paraId="30AAC0D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1.认知类目标：正确认识党的十八大以来，习近平总书记关于教育重要论述形成的时代背景、实践基础、科学内涵和重大意义，明确教育是国之大计、党之大计，对实现中华民族伟大复兴具有决定性意义。</w:t>
      </w:r>
    </w:p>
    <w:p w14:paraId="21B3E74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理解和领会教育是功在当代、利在千秋的德政工程，党和国家始终把教育摆在优先发展的战略位置，坚定实施科教兴国战略、人才强国战略，建立健全优先发展教育事业的体制机制，提升教育服务经济社会发展的能力。</w:t>
      </w:r>
    </w:p>
    <w:p w14:paraId="0DBC17A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深刻领会习近平总书记教育重要论述的理论价值和现实意义，不仅开拓了马克思主义教育思想的新境界，更是建设教育强国、办好人民满意教育的行动指南，从而增强教育服务中华民族伟大复兴的使命感。</w:t>
      </w:r>
    </w:p>
    <w:p w14:paraId="03E38C54"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【学习内容】</w:t>
      </w:r>
    </w:p>
    <w:p w14:paraId="4B8B2A4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1.习近平总书记教育重要论述形成的时代背景、科学内涵和重大意义；</w:t>
      </w:r>
    </w:p>
    <w:p w14:paraId="34E12B9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2.坚持把服务中华民族伟大复兴作为教育的重要使命；</w:t>
      </w:r>
    </w:p>
    <w:p w14:paraId="3D517B1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3.坚持优先发展教育事业，提升教育服务经济社会发展能力。</w:t>
      </w:r>
    </w:p>
    <w:p w14:paraId="79EB451E"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lastRenderedPageBreak/>
        <w:t>【重点】</w:t>
      </w:r>
    </w:p>
    <w:p w14:paraId="51C77919"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1.如何理解习近平总书记教育重要论述形成的时代背景和实践基础；</w:t>
      </w:r>
    </w:p>
    <w:p w14:paraId="6C7D8ED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2.如何正确认识教育在实现中华民族伟大复兴中的地位和作用。</w:t>
      </w:r>
    </w:p>
    <w:p w14:paraId="27DCE6DB"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60912E0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1.如何正确认识教育在实现中华民族伟大复兴中的地位和作用。</w:t>
      </w:r>
    </w:p>
    <w:p w14:paraId="3C9EE362"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36860C9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习近平总书记教育重要论述是新时代教育改革发展、建设教育强国的根本遵循，明确把优先发展教育事业作为推动党和国家各项事业发展的重要先手棋，突出教育基础性、先导性、全局性的地位和作用。</w:t>
      </w:r>
    </w:p>
    <w:p w14:paraId="4F9D6BC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新时代教育改革发展的新实践，强调习近平总书记关于教育的重要论述，把对教育规律和教育历史使命的认识提升到了新高度，为新时代我国加快教育现代化和建设教育强国提供了根本指引。</w:t>
      </w:r>
    </w:p>
    <w:p w14:paraId="653C54E2"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569146A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1.如何理解习近平总书记教育重要论述形成的时代背景和实践基础？</w:t>
      </w:r>
    </w:p>
    <w:p w14:paraId="1E506BB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2.如何把握习近平总书记教育重要论述的科学内涵和重大意义？</w:t>
      </w:r>
    </w:p>
    <w:p w14:paraId="0E41B07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3.结合教育的战略地位，谈谈对“教育是国之大计、党之大计”重要论断的认识。</w:t>
      </w:r>
    </w:p>
    <w:p w14:paraId="091B7C4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4.习近平总书记指出：“办好教育事业，家庭、学校、政府、社会都有责任。”谈谈对全社会形成教育合力的认识。</w:t>
      </w:r>
    </w:p>
    <w:p w14:paraId="7E7C833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5.习近平总书记指出，教育是对实现中华民族伟大复兴具有决定性意义的事业。谈谈对教育在实现中华民族伟大复兴中地位和作用的认识。</w:t>
      </w:r>
    </w:p>
    <w:p w14:paraId="09C2CEB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6.谈谈新时代如何进一步增强人才培养的针对性和适应性。</w:t>
      </w:r>
    </w:p>
    <w:p w14:paraId="118208F2" w14:textId="77777777" w:rsidR="004238F6" w:rsidRPr="004238F6" w:rsidRDefault="004238F6" w:rsidP="004238F6">
      <w:pPr>
        <w:snapToGrid w:val="0"/>
        <w:spacing w:before="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第二讲</w:t>
      </w:r>
      <w:r w:rsidRPr="004238F6">
        <w:rPr>
          <w:rFonts w:ascii="黑体" w:eastAsia="黑体" w:hAnsi="黑体"/>
          <w:sz w:val="28"/>
          <w:szCs w:val="28"/>
        </w:rPr>
        <w:t xml:space="preserve">　</w:t>
      </w:r>
      <w:r w:rsidRPr="004238F6">
        <w:rPr>
          <w:rFonts w:ascii="黑体" w:eastAsia="黑体" w:hAnsi="黑体" w:hint="eastAsia"/>
          <w:sz w:val="28"/>
          <w:szCs w:val="28"/>
        </w:rPr>
        <w:t>教育事业发展的“定海神针”</w:t>
      </w:r>
    </w:p>
    <w:p w14:paraId="449DEF0D" w14:textId="77777777" w:rsidR="004238F6" w:rsidRPr="004238F6" w:rsidRDefault="004238F6" w:rsidP="004238F6">
      <w:pPr>
        <w:snapToGrid w:val="0"/>
        <w:spacing w:after="187" w:line="440" w:lineRule="exact"/>
        <w:ind w:firstLineChars="200" w:firstLine="480"/>
        <w:jc w:val="center"/>
        <w:rPr>
          <w:rFonts w:ascii="黑体" w:eastAsia="黑体" w:hAnsi="黑体"/>
          <w:sz w:val="24"/>
          <w:szCs w:val="24"/>
        </w:rPr>
      </w:pPr>
      <w:r w:rsidRPr="004238F6">
        <w:rPr>
          <w:rFonts w:ascii="黑体" w:eastAsia="黑体" w:hAnsi="黑体" w:hint="eastAsia"/>
          <w:sz w:val="24"/>
          <w:szCs w:val="24"/>
        </w:rPr>
        <w:t>——坚持党对教育事业的全面领导</w:t>
      </w:r>
    </w:p>
    <w:p w14:paraId="79E895F8"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【学习目标】</w:t>
      </w:r>
    </w:p>
    <w:p w14:paraId="6ACE3989"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1.认知类目标：正确认识党对教育工作的全面领导是办好教育的根本保证，明确思想政治工作是坚持党对教育事业全面领导的具体体现，也是学校各项工作的生命线。</w:t>
      </w:r>
    </w:p>
    <w:p w14:paraId="0482331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2.过程与方法类目标：理解和领会要贯彻落实党对教育事业的全面领导，必</w:t>
      </w:r>
      <w:r w:rsidRPr="004238F6">
        <w:rPr>
          <w:rFonts w:ascii="宋体" w:eastAsia="宋体" w:hAnsi="宋体" w:cs="宋体" w:hint="eastAsia"/>
          <w:sz w:val="24"/>
          <w:szCs w:val="24"/>
        </w:rPr>
        <w:lastRenderedPageBreak/>
        <w:t>须履行好把方向、管大局、作决策、抓班子、带队伍、</w:t>
      </w:r>
      <w:proofErr w:type="gramStart"/>
      <w:r w:rsidRPr="004238F6">
        <w:rPr>
          <w:rFonts w:ascii="宋体" w:eastAsia="宋体" w:hAnsi="宋体" w:cs="宋体" w:hint="eastAsia"/>
          <w:sz w:val="24"/>
          <w:szCs w:val="24"/>
        </w:rPr>
        <w:t>保落实</w:t>
      </w:r>
      <w:proofErr w:type="gramEnd"/>
      <w:r w:rsidRPr="004238F6">
        <w:rPr>
          <w:rFonts w:ascii="宋体" w:eastAsia="宋体" w:hAnsi="宋体" w:cs="宋体" w:hint="eastAsia"/>
          <w:sz w:val="24"/>
          <w:szCs w:val="24"/>
        </w:rPr>
        <w:t>的领导职责，健全党对教育事业全面领导的体制机制，大力加强学校思想政治理论课建设，全面加强和改进教育系统党的建设。</w:t>
      </w:r>
    </w:p>
    <w:p w14:paraId="11EE7F4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3.情感、态度、价值观类目标：牢固树立党的全面领导是教育事业发展的“定海神针”，切实增强“四个意识”，坚定“四个自信”，做到“两个维护”，</w:t>
      </w:r>
      <w:proofErr w:type="gramStart"/>
      <w:r w:rsidRPr="004238F6">
        <w:rPr>
          <w:rFonts w:ascii="宋体" w:eastAsia="宋体" w:hAnsi="宋体" w:cs="宋体" w:hint="eastAsia"/>
          <w:sz w:val="24"/>
          <w:szCs w:val="24"/>
        </w:rPr>
        <w:t>增强听</w:t>
      </w:r>
      <w:proofErr w:type="gramEnd"/>
      <w:r w:rsidRPr="004238F6">
        <w:rPr>
          <w:rFonts w:ascii="宋体" w:eastAsia="宋体" w:hAnsi="宋体" w:cs="宋体" w:hint="eastAsia"/>
          <w:sz w:val="24"/>
          <w:szCs w:val="24"/>
        </w:rPr>
        <w:t>党话、跟党走的自觉，在更高水平上实现思想上的统一、政治上的团结、行动上的一致。</w:t>
      </w:r>
    </w:p>
    <w:p w14:paraId="059587AF"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5483039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1.坚持党对教育事业的全面领导是办好教育的根本保证；</w:t>
      </w:r>
    </w:p>
    <w:p w14:paraId="412D887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2.思想政治工作是学校各项工作的生命线；</w:t>
      </w:r>
    </w:p>
    <w:p w14:paraId="0AD99B3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3.全面加强和改进教育系统党的建设。</w:t>
      </w:r>
    </w:p>
    <w:p w14:paraId="59257B14"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【重点】</w:t>
      </w:r>
    </w:p>
    <w:p w14:paraId="0DEF9B2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1.如何理解“党对教育工作的全面领导是办好教育的根本保证”；</w:t>
      </w:r>
    </w:p>
    <w:p w14:paraId="3C1F64A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2.如何贯彻落实思想政治工作是学校各项工作的生命线。</w:t>
      </w:r>
    </w:p>
    <w:p w14:paraId="1B64694E"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76288FA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1.如何贯彻落实思想政治工作是学校各项工作的生命线。</w:t>
      </w:r>
    </w:p>
    <w:p w14:paraId="0D1AF978"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5EE12C4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党的全面领导是办好教育的根本保证，全面贯彻党的教育方针，把思想政治工作贯彻教育教学全过程，进一步把我们的特色和优势有效转化为培养社会主义建设者和接班人的能力。</w:t>
      </w:r>
    </w:p>
    <w:p w14:paraId="7F6DC9F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2.通过案例分析，结合教育改革发展实践，切实加强教育领域意识形态阵地建设，着力加强思想政治理论课教师队伍建设，落实教育系统全面从严治党主体责任，建立健全各级各类学校党组织和党员队伍建设。</w:t>
      </w:r>
    </w:p>
    <w:p w14:paraId="31EAA8FB"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【复习思考】</w:t>
      </w:r>
    </w:p>
    <w:p w14:paraId="1261765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1.如何理解“党对教育工作的全面领导是办好教育的根本保证”？</w:t>
      </w:r>
    </w:p>
    <w:p w14:paraId="400569D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2.就新时代如何提高思想政治工作的实效性，谈谈自己的看法。</w:t>
      </w:r>
    </w:p>
    <w:p w14:paraId="2ABABB4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3.教育系统如何充分发挥基层党组织的战斗堡垒作用和党员的先锋模范作用？</w:t>
      </w:r>
    </w:p>
    <w:p w14:paraId="58AF0F32" w14:textId="77777777" w:rsidR="004238F6" w:rsidRPr="004238F6" w:rsidRDefault="004238F6" w:rsidP="004238F6">
      <w:pPr>
        <w:snapToGrid w:val="0"/>
        <w:spacing w:before="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第三讲</w:t>
      </w:r>
      <w:r w:rsidRPr="004238F6">
        <w:rPr>
          <w:rFonts w:ascii="黑体" w:eastAsia="黑体" w:hAnsi="黑体"/>
          <w:sz w:val="28"/>
          <w:szCs w:val="28"/>
        </w:rPr>
        <w:t xml:space="preserve">　</w:t>
      </w:r>
      <w:r w:rsidRPr="004238F6">
        <w:rPr>
          <w:rFonts w:ascii="黑体" w:eastAsia="黑体" w:hAnsi="黑体" w:hint="eastAsia"/>
          <w:sz w:val="28"/>
          <w:szCs w:val="28"/>
        </w:rPr>
        <w:t>培养担当民族复兴大任的时代新人</w:t>
      </w:r>
    </w:p>
    <w:p w14:paraId="4EE6D5CB" w14:textId="77777777" w:rsidR="004238F6" w:rsidRPr="004238F6" w:rsidRDefault="004238F6" w:rsidP="004238F6">
      <w:pPr>
        <w:snapToGrid w:val="0"/>
        <w:spacing w:after="187" w:line="440" w:lineRule="exact"/>
        <w:ind w:firstLineChars="200" w:firstLine="480"/>
        <w:jc w:val="center"/>
        <w:rPr>
          <w:rFonts w:ascii="黑体" w:eastAsia="黑体" w:hAnsi="黑体"/>
          <w:sz w:val="24"/>
          <w:szCs w:val="24"/>
        </w:rPr>
      </w:pPr>
      <w:r w:rsidRPr="004238F6">
        <w:rPr>
          <w:rFonts w:ascii="黑体" w:eastAsia="黑体" w:hAnsi="黑体" w:hint="eastAsia"/>
          <w:sz w:val="24"/>
          <w:szCs w:val="24"/>
        </w:rPr>
        <w:t>——坚持把立德树人作为根本任务</w:t>
      </w:r>
    </w:p>
    <w:p w14:paraId="08A4A46A"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lastRenderedPageBreak/>
        <w:t>【学习目标】</w:t>
      </w:r>
    </w:p>
    <w:p w14:paraId="2F443DE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1.认知类目标：正确认识立德树人是中国特色教育事业的根本任务，明确学校最重要使命是培养人才，人才培养是育人和育才相统一的过程，而育人是本，人无德不立，育人的根本在于立德。</w:t>
      </w:r>
    </w:p>
    <w:p w14:paraId="680817D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理解和领会立德树人是学校办学的根本任务，也是检验学校一切工作的根本标准，要围绕这个根本任务和根本标准，建立健全促进立德树人的教育体系，努力培养德智体美劳全面发展的社会主义建设者和接班人。</w:t>
      </w:r>
    </w:p>
    <w:p w14:paraId="198696A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3.情感、态度、价值观类目标：牢固树立教育是立德树人的事业，学校办学要始终牢记为党育人的初心，坚定为国育才的立场，以树人为核心，以立德为根本，把培育和</w:t>
      </w:r>
      <w:proofErr w:type="gramStart"/>
      <w:r w:rsidRPr="004238F6">
        <w:rPr>
          <w:rFonts w:ascii="宋体" w:eastAsia="宋体" w:hAnsi="宋体" w:cs="宋体" w:hint="eastAsia"/>
          <w:sz w:val="24"/>
          <w:szCs w:val="24"/>
        </w:rPr>
        <w:t>践行</w:t>
      </w:r>
      <w:proofErr w:type="gramEnd"/>
      <w:r w:rsidRPr="004238F6">
        <w:rPr>
          <w:rFonts w:ascii="宋体" w:eastAsia="宋体" w:hAnsi="宋体" w:cs="宋体" w:hint="eastAsia"/>
          <w:sz w:val="24"/>
          <w:szCs w:val="24"/>
        </w:rPr>
        <w:t>社会主义核心价值观融入国民教育体系。</w:t>
      </w:r>
    </w:p>
    <w:p w14:paraId="5B4E4375"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【学习内容】</w:t>
      </w:r>
    </w:p>
    <w:p w14:paraId="647EC19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1.教育是立德树人的事业；</w:t>
      </w:r>
    </w:p>
    <w:p w14:paraId="6DD5686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2.把培育和</w:t>
      </w:r>
      <w:proofErr w:type="gramStart"/>
      <w:r w:rsidRPr="004238F6">
        <w:rPr>
          <w:rFonts w:ascii="宋体" w:eastAsia="宋体" w:hAnsi="宋体" w:cs="宋体" w:hint="eastAsia"/>
          <w:sz w:val="24"/>
          <w:szCs w:val="24"/>
        </w:rPr>
        <w:t>践行</w:t>
      </w:r>
      <w:proofErr w:type="gramEnd"/>
      <w:r w:rsidRPr="004238F6">
        <w:rPr>
          <w:rFonts w:ascii="宋体" w:eastAsia="宋体" w:hAnsi="宋体" w:cs="宋体" w:hint="eastAsia"/>
          <w:sz w:val="24"/>
          <w:szCs w:val="24"/>
        </w:rPr>
        <w:t>社会主义核心价值观融入国民教育体系；</w:t>
      </w:r>
    </w:p>
    <w:p w14:paraId="2F138AF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3.培养德智体美劳全面发展的社会主义建设者和接班人。</w:t>
      </w:r>
    </w:p>
    <w:p w14:paraId="1BC610B3"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【重点】</w:t>
      </w:r>
    </w:p>
    <w:p w14:paraId="187B720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1.如何理解立德树人是教育的根本任务；</w:t>
      </w:r>
    </w:p>
    <w:p w14:paraId="52D15512"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cs="宋体" w:hint="eastAsia"/>
          <w:sz w:val="24"/>
          <w:szCs w:val="24"/>
        </w:rPr>
        <w:t>2.如何培养德智体美劳全面发展的社会主义建设者和接班人。</w:t>
      </w:r>
    </w:p>
    <w:p w14:paraId="43B98308"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3EE4AE89"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1.如何理解立德树人是教育的根本任务。</w:t>
      </w:r>
    </w:p>
    <w:p w14:paraId="6608956F"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7259B11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1.通过教师系统讲授和学生自主探究相结合，阐明立德树人在教育中的重要地位和作用，以培养担当民族复兴大任的时代新人为着眼点，发挥社会主义核心价值观的引领作用，帮助青少年扣好人生的第一粒扣子。</w:t>
      </w:r>
    </w:p>
    <w:p w14:paraId="75EBC38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2.通过案例分析，综合运用马克思主义关于人的全面发展的思想，明确培养社会主义建设者和接班人六个方面的重点任务，即坚定理想信念、厚植爱国主义情怀、加强品德修养、增强知识见识、</w:t>
      </w:r>
      <w:proofErr w:type="gramStart"/>
      <w:r w:rsidRPr="004238F6">
        <w:rPr>
          <w:rFonts w:ascii="宋体" w:eastAsia="宋体" w:hAnsi="宋体" w:cs="宋体" w:hint="eastAsia"/>
          <w:sz w:val="24"/>
          <w:szCs w:val="24"/>
        </w:rPr>
        <w:t>培养奋斗</w:t>
      </w:r>
      <w:proofErr w:type="gramEnd"/>
      <w:r w:rsidRPr="004238F6">
        <w:rPr>
          <w:rFonts w:ascii="宋体" w:eastAsia="宋体" w:hAnsi="宋体" w:cs="宋体" w:hint="eastAsia"/>
          <w:sz w:val="24"/>
          <w:szCs w:val="24"/>
        </w:rPr>
        <w:t>精神、增强综合素质，让新时代青年在实现中国梦的生动实践中放飞青春梦想。</w:t>
      </w:r>
    </w:p>
    <w:p w14:paraId="70B8FBC4"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039F736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1.如何理解立德树人是教育的根本任务？</w:t>
      </w:r>
    </w:p>
    <w:p w14:paraId="171C2C1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2.如何将社会主义核心价值观融入学校教育教学和管理服务各环节，使广大师生内化于心、外化于行？</w:t>
      </w:r>
    </w:p>
    <w:p w14:paraId="2ED41BC3" w14:textId="77777777" w:rsidR="004238F6" w:rsidRPr="004238F6" w:rsidRDefault="004238F6" w:rsidP="004238F6">
      <w:pPr>
        <w:snapToGrid w:val="0"/>
        <w:spacing w:before="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lastRenderedPageBreak/>
        <w:t>第四讲</w:t>
      </w:r>
      <w:r w:rsidRPr="004238F6">
        <w:rPr>
          <w:rFonts w:ascii="黑体" w:eastAsia="黑体" w:hAnsi="黑体"/>
          <w:sz w:val="28"/>
          <w:szCs w:val="28"/>
        </w:rPr>
        <w:t xml:space="preserve">　</w:t>
      </w:r>
      <w:r w:rsidRPr="004238F6">
        <w:rPr>
          <w:rFonts w:ascii="黑体" w:eastAsia="黑体" w:hAnsi="黑体" w:hint="eastAsia"/>
          <w:sz w:val="28"/>
          <w:szCs w:val="28"/>
        </w:rPr>
        <w:t>我国教育最鲜亮的底色</w:t>
      </w:r>
    </w:p>
    <w:p w14:paraId="1A39E487" w14:textId="77777777" w:rsidR="004238F6" w:rsidRPr="004238F6" w:rsidRDefault="004238F6" w:rsidP="004238F6">
      <w:pPr>
        <w:snapToGrid w:val="0"/>
        <w:spacing w:after="187" w:line="440" w:lineRule="exact"/>
        <w:ind w:firstLineChars="200" w:firstLine="480"/>
        <w:jc w:val="center"/>
        <w:rPr>
          <w:rFonts w:ascii="黑体" w:eastAsia="黑体" w:hAnsi="黑体"/>
          <w:sz w:val="24"/>
          <w:szCs w:val="24"/>
        </w:rPr>
      </w:pPr>
      <w:r w:rsidRPr="004238F6">
        <w:rPr>
          <w:rFonts w:ascii="黑体" w:eastAsia="黑体" w:hAnsi="黑体" w:hint="eastAsia"/>
          <w:sz w:val="24"/>
          <w:szCs w:val="24"/>
        </w:rPr>
        <w:t>——坚持社会主义办学方向</w:t>
      </w:r>
    </w:p>
    <w:p w14:paraId="3A00DCF8"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【学习目标】</w:t>
      </w:r>
    </w:p>
    <w:p w14:paraId="4E29EC5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正确认识我们办的是社会主义教育，必须旗帜鲜明的坚持社会主义办学方向，明确教育的“四为服务”重要内涵，即为人民服务、为中国共产党治国理政服务、为巩固和发展中国特色社会主义制度服务、为改革开放和社会主义现代化建设服务。</w:t>
      </w:r>
    </w:p>
    <w:p w14:paraId="395C7BB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2.过程与方法类目标：理解和领会社会主义教育必须坚持以马克思主义为指导，全面贯彻党的教育方针，坚持不懈传播马克思主义科学理论，抓好马克思主义理论教育，力争将教育的“四为服务”落到实处。</w:t>
      </w:r>
    </w:p>
    <w:p w14:paraId="2C0287C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坚定教育的社会主义办学方向，坚持以马克思主义为指导，因为马克思主义是我国社会主义教育最鲜亮的底色，也是我国教育改革发展的旗帜和灵魂，必然会为学生一生成长奠定科学的思想基础。</w:t>
      </w:r>
    </w:p>
    <w:p w14:paraId="781F9988"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【学习内容】</w:t>
      </w:r>
    </w:p>
    <w:p w14:paraId="6F51F81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1.我们办的是社会主义教育；</w:t>
      </w:r>
    </w:p>
    <w:p w14:paraId="36A80DD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2.坚持以马克思主义为指导；</w:t>
      </w:r>
    </w:p>
    <w:p w14:paraId="68277F1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3.坚持教育的“四为服务”。</w:t>
      </w:r>
    </w:p>
    <w:p w14:paraId="4E447A77"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【重点】</w:t>
      </w:r>
    </w:p>
    <w:p w14:paraId="341AF58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1.如何理解马克思主义是我国教育最鲜亮的底色；</w:t>
      </w:r>
    </w:p>
    <w:p w14:paraId="094A352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2.如何贯彻落实教育的“四为服务”。</w:t>
      </w:r>
    </w:p>
    <w:p w14:paraId="7EE4FAD7"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【难点】</w:t>
      </w:r>
    </w:p>
    <w:p w14:paraId="317811B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1.如何理解马克思主义是我国教育最鲜亮的底色。</w:t>
      </w:r>
    </w:p>
    <w:p w14:paraId="664CDDB7"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【教学方法】</w:t>
      </w:r>
    </w:p>
    <w:p w14:paraId="2DE2AAD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1.通过教师系统讲授和学生自主探究相结合，阐明我国教育的社会主义性质和社会主义办学方向的重要意义，在这个问题上必须站稳立场，敢于亮剑、敢于斗争。</w:t>
      </w:r>
    </w:p>
    <w:p w14:paraId="6BBFFEF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2.通过案例分析，结合中国共产党党史，强调马克思主义是我们立党立国的根本指导思想，也是我国教育最鲜亮的底色，在教育改革发展实践中，始终坚持以马克思主义为指导，坚持教育的“四为服务”。</w:t>
      </w:r>
    </w:p>
    <w:p w14:paraId="3FA66C21" w14:textId="77777777" w:rsidR="004238F6" w:rsidRPr="004238F6" w:rsidRDefault="004238F6" w:rsidP="004238F6">
      <w:pPr>
        <w:snapToGrid w:val="0"/>
        <w:spacing w:line="440" w:lineRule="exact"/>
        <w:ind w:firstLineChars="200" w:firstLine="482"/>
        <w:rPr>
          <w:rFonts w:ascii="宋体" w:eastAsia="宋体" w:hAnsi="宋体" w:cs="宋体"/>
          <w:b/>
          <w:bCs/>
          <w:sz w:val="24"/>
          <w:szCs w:val="24"/>
        </w:rPr>
      </w:pPr>
      <w:r w:rsidRPr="004238F6">
        <w:rPr>
          <w:rFonts w:ascii="宋体" w:eastAsia="宋体" w:hAnsi="宋体" w:cs="宋体" w:hint="eastAsia"/>
          <w:b/>
          <w:bCs/>
          <w:sz w:val="24"/>
          <w:szCs w:val="24"/>
        </w:rPr>
        <w:t>【复习思考】</w:t>
      </w:r>
    </w:p>
    <w:p w14:paraId="6E8F129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1.谈谈我国教育事业坚持社会主义办学方向的重要意义。</w:t>
      </w:r>
    </w:p>
    <w:p w14:paraId="01CA0F1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2.如何理解“四为服务”是相互联系、不可分割、内在统一的有机整体？</w:t>
      </w:r>
    </w:p>
    <w:p w14:paraId="3FB0C6BC" w14:textId="77777777" w:rsidR="004238F6" w:rsidRPr="004238F6" w:rsidRDefault="004238F6" w:rsidP="004238F6">
      <w:pPr>
        <w:snapToGrid w:val="0"/>
        <w:spacing w:before="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第五讲</w:t>
      </w:r>
      <w:r w:rsidRPr="004238F6">
        <w:rPr>
          <w:rFonts w:ascii="黑体" w:eastAsia="黑体" w:hAnsi="黑体"/>
          <w:sz w:val="28"/>
          <w:szCs w:val="28"/>
        </w:rPr>
        <w:t xml:space="preserve">　</w:t>
      </w:r>
      <w:r w:rsidRPr="004238F6">
        <w:rPr>
          <w:rFonts w:ascii="黑体" w:eastAsia="黑体" w:hAnsi="黑体" w:hint="eastAsia"/>
          <w:sz w:val="28"/>
          <w:szCs w:val="28"/>
        </w:rPr>
        <w:t>教育发展要走自己的路</w:t>
      </w:r>
    </w:p>
    <w:p w14:paraId="7BC4DFAE" w14:textId="77777777" w:rsidR="004238F6" w:rsidRPr="004238F6" w:rsidRDefault="004238F6" w:rsidP="004238F6">
      <w:pPr>
        <w:snapToGrid w:val="0"/>
        <w:spacing w:after="187" w:line="440" w:lineRule="exact"/>
        <w:ind w:firstLineChars="200" w:firstLine="480"/>
        <w:jc w:val="center"/>
        <w:rPr>
          <w:rFonts w:ascii="黑体" w:eastAsia="黑体" w:hAnsi="黑体"/>
          <w:sz w:val="24"/>
          <w:szCs w:val="24"/>
        </w:rPr>
      </w:pPr>
      <w:r w:rsidRPr="004238F6">
        <w:rPr>
          <w:rFonts w:ascii="黑体" w:eastAsia="黑体" w:hAnsi="黑体" w:hint="eastAsia"/>
          <w:sz w:val="24"/>
          <w:szCs w:val="24"/>
        </w:rPr>
        <w:t>——坚持扎根中国大地办教育</w:t>
      </w:r>
    </w:p>
    <w:p w14:paraId="4AC60EB2"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【学习目标】</w:t>
      </w:r>
    </w:p>
    <w:p w14:paraId="2B2E9F8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1.认知类目标：正确认识独特的历史、文化、国情决定了我国教育必须走自己的发展道路，立足中国实际，遵循教育规律，扎根中国大地办教育。</w:t>
      </w:r>
    </w:p>
    <w:p w14:paraId="36A9CD5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2.过程与方法类目标：理解和领会坚持中国特色社会主义教育发展道路，必须扎根中国、融通中外，立足时代、面向未来，发展具有中国特色、世界水平的现代教育。</w:t>
      </w:r>
    </w:p>
    <w:p w14:paraId="2B3836C9"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3.情感、态度、价值观类目标：建设教育强国、实现中华民族伟大复兴，要坚定扎根中国大地办教育的自信，</w:t>
      </w:r>
      <w:proofErr w:type="gramStart"/>
      <w:r w:rsidRPr="004238F6">
        <w:rPr>
          <w:rFonts w:ascii="宋体" w:eastAsia="宋体" w:hAnsi="宋体" w:cs="宋体" w:hint="eastAsia"/>
          <w:sz w:val="24"/>
          <w:szCs w:val="24"/>
        </w:rPr>
        <w:t>增强听</w:t>
      </w:r>
      <w:proofErr w:type="gramEnd"/>
      <w:r w:rsidRPr="004238F6">
        <w:rPr>
          <w:rFonts w:ascii="宋体" w:eastAsia="宋体" w:hAnsi="宋体" w:cs="宋体" w:hint="eastAsia"/>
          <w:sz w:val="24"/>
          <w:szCs w:val="24"/>
        </w:rPr>
        <w:t>党话、跟党走的自觉，立志肩负起民族复兴的时代重任，努力成为担当民族复兴大任的时代新人。</w:t>
      </w:r>
    </w:p>
    <w:p w14:paraId="269A9A3B"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【学习内容】</w:t>
      </w:r>
    </w:p>
    <w:p w14:paraId="141BA1C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1.中国的教育必须按中国的特点和中国的实际办；</w:t>
      </w:r>
    </w:p>
    <w:p w14:paraId="031A08B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2.坚持中国特色社会主义教育发展道路；</w:t>
      </w:r>
    </w:p>
    <w:p w14:paraId="18CC270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3.发展具有中国特色、世界水平的现代教育。</w:t>
      </w:r>
    </w:p>
    <w:p w14:paraId="6B01D7E9"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【重点】</w:t>
      </w:r>
    </w:p>
    <w:p w14:paraId="40C5087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1.如何理解中国的教育必须按中国的特点和中国的实际办；</w:t>
      </w:r>
    </w:p>
    <w:p w14:paraId="61E2C32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2.如何发展具有中国特色、世界水平的现代教育。</w:t>
      </w:r>
    </w:p>
    <w:p w14:paraId="5364932B"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【难点】</w:t>
      </w:r>
    </w:p>
    <w:p w14:paraId="546EABB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1.如何理解中国的教育必须按中国的特点和中国的实际办。</w:t>
      </w:r>
    </w:p>
    <w:p w14:paraId="34BE762E"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【教学方法】</w:t>
      </w:r>
    </w:p>
    <w:p w14:paraId="09C88F5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1.通过教师系统讲授和学生自主探究相结合，阐明中国的教育必须按中国的特点和中国的实际办，这是基于中国独特的历史、文化、国情，解决中国教育问题的正确道路。</w:t>
      </w:r>
    </w:p>
    <w:p w14:paraId="6E30B5A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2.通过案例分析，结合中国实际，明确扎根中国大地办教育既要突显中国特色，坚定不移走中国特色社会主义教育发展道路，也要放眼世界，充分吸收世界先进办学治学经验。</w:t>
      </w:r>
    </w:p>
    <w:p w14:paraId="5DB5C3D3"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【复习思考】</w:t>
      </w:r>
    </w:p>
    <w:p w14:paraId="21264EB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1.结合我国的历史、文化和国情，谈谈对扎根中国大地办教育的理解。</w:t>
      </w:r>
    </w:p>
    <w:p w14:paraId="55A7A7B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2.谈谈对“形成更高水平的人才培养体系”的理解？</w:t>
      </w:r>
    </w:p>
    <w:p w14:paraId="1BDAD9E6" w14:textId="77777777" w:rsidR="004238F6" w:rsidRPr="004238F6" w:rsidRDefault="004238F6" w:rsidP="004238F6">
      <w:pPr>
        <w:snapToGrid w:val="0"/>
        <w:spacing w:before="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t>第六讲</w:t>
      </w:r>
      <w:r w:rsidRPr="004238F6">
        <w:rPr>
          <w:rFonts w:ascii="黑体" w:eastAsia="黑体" w:hAnsi="黑体"/>
          <w:sz w:val="28"/>
          <w:szCs w:val="28"/>
        </w:rPr>
        <w:t xml:space="preserve">　</w:t>
      </w:r>
      <w:r w:rsidRPr="004238F6">
        <w:rPr>
          <w:rFonts w:ascii="黑体" w:eastAsia="黑体" w:hAnsi="黑体" w:hint="eastAsia"/>
          <w:sz w:val="28"/>
          <w:szCs w:val="28"/>
        </w:rPr>
        <w:t>增强人民的教育获得感</w:t>
      </w:r>
    </w:p>
    <w:p w14:paraId="35E61709" w14:textId="77777777" w:rsidR="004238F6" w:rsidRPr="004238F6" w:rsidRDefault="004238F6" w:rsidP="004238F6">
      <w:pPr>
        <w:snapToGrid w:val="0"/>
        <w:spacing w:after="187" w:line="440" w:lineRule="exact"/>
        <w:ind w:firstLineChars="200" w:firstLine="480"/>
        <w:jc w:val="center"/>
        <w:rPr>
          <w:rFonts w:ascii="黑体" w:eastAsia="黑体" w:hAnsi="黑体"/>
          <w:sz w:val="24"/>
          <w:szCs w:val="24"/>
        </w:rPr>
      </w:pPr>
      <w:r w:rsidRPr="004238F6">
        <w:rPr>
          <w:rFonts w:ascii="黑体" w:eastAsia="黑体" w:hAnsi="黑体" w:hint="eastAsia"/>
          <w:sz w:val="24"/>
          <w:szCs w:val="24"/>
        </w:rPr>
        <w:t>——坚持以人民为中心发展教育</w:t>
      </w:r>
    </w:p>
    <w:p w14:paraId="570E7CE0" w14:textId="77777777" w:rsidR="004238F6" w:rsidRPr="004238F6" w:rsidRDefault="004238F6" w:rsidP="004238F6">
      <w:pPr>
        <w:snapToGrid w:val="0"/>
        <w:spacing w:line="440" w:lineRule="exact"/>
        <w:ind w:firstLineChars="200" w:firstLine="482"/>
        <w:rPr>
          <w:rFonts w:ascii="宋体" w:eastAsia="宋体" w:hAnsi="宋体"/>
          <w:sz w:val="24"/>
          <w:szCs w:val="24"/>
        </w:rPr>
      </w:pPr>
      <w:r w:rsidRPr="004238F6">
        <w:rPr>
          <w:rFonts w:ascii="宋体" w:eastAsia="宋体" w:hAnsi="宋体"/>
          <w:b/>
          <w:bCs/>
          <w:sz w:val="24"/>
          <w:szCs w:val="24"/>
        </w:rPr>
        <w:t>【学习目标】</w:t>
      </w:r>
    </w:p>
    <w:p w14:paraId="61D97796"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准确把握教育作为民生之基，是人民群众关注的重要民生问题，积极回应人民群众最关心最直接最现实的教育重点、热点、难点和焦点问题，不断满足人民对更好教育的期待，保障人民有更多教育获得感。</w:t>
      </w:r>
    </w:p>
    <w:p w14:paraId="6ECDAA0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2.过程与方法类目标：明确以人民为中心发展教育，关键在于通过更有效的制度安排，优化教育资源配置，缩小教育发展差距，营造人人尽展其才的良好环境，大力促进教育公平，努力提高教育质量。</w:t>
      </w:r>
    </w:p>
    <w:p w14:paraId="62FFD38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结合我们党全心全意为人民服务的根本宗旨和为中国人民谋幸福、为中华民族谋复兴的初心使命，准确把握教育的人民立场，不断促进教育成果更多更公平惠及全体人民，以教育公平促进社会公平。</w:t>
      </w:r>
    </w:p>
    <w:p w14:paraId="0B6218D7"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【学习内容】</w:t>
      </w:r>
    </w:p>
    <w:p w14:paraId="4D5FB83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1.坚持教育的人民立场；</w:t>
      </w:r>
    </w:p>
    <w:p w14:paraId="6C29D93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2.不断促进教育发展成果更多更公平惠及全体人民；</w:t>
      </w:r>
    </w:p>
    <w:p w14:paraId="1C7FBDCC"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3.以教育公平促进社会公平正义。</w:t>
      </w:r>
    </w:p>
    <w:p w14:paraId="6BA0FD45"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【重点】</w:t>
      </w:r>
    </w:p>
    <w:p w14:paraId="1A2128D2"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1.坚持教育的人民立场，不断增强人民的教育获得感；</w:t>
      </w:r>
    </w:p>
    <w:p w14:paraId="0527B15F"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2.如何落实以教育公平促进社会公平正义。</w:t>
      </w:r>
    </w:p>
    <w:p w14:paraId="5ECC3C03"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【难点】</w:t>
      </w:r>
    </w:p>
    <w:p w14:paraId="5C272943"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1.坚持教育的人民立场，不断增强人民的教育获得感。</w:t>
      </w:r>
    </w:p>
    <w:p w14:paraId="6566D7F0"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【教学方法】</w:t>
      </w:r>
    </w:p>
    <w:p w14:paraId="357701E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1.通过教师系统讲授和学生自主探究相结合，引导学生深刻领会坚持教育的人民立场是办好人民教育的根本遵循，也是中国特色社会主义教育的根本追求。</w:t>
      </w:r>
    </w:p>
    <w:p w14:paraId="3190F47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2.通过案例分析，结合党的十八大以来教育改革发展取得的成就，强调让全体人民更多更公平地共享教育发展成果，不断以教育公平促进社会公平正义。</w:t>
      </w:r>
    </w:p>
    <w:p w14:paraId="20FED172"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【复习思考】</w:t>
      </w:r>
    </w:p>
    <w:p w14:paraId="6AB5CAF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1.结合党的根本宗旨，谈谈如何理解坚持以人民为中心发展教育？</w:t>
      </w:r>
    </w:p>
    <w:p w14:paraId="5B37792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2.联系实际，谈谈如何办好公平而有质量的教育。</w:t>
      </w:r>
    </w:p>
    <w:p w14:paraId="7A2FEC2A" w14:textId="77777777" w:rsidR="004238F6" w:rsidRPr="004238F6" w:rsidRDefault="004238F6" w:rsidP="004238F6">
      <w:pPr>
        <w:snapToGrid w:val="0"/>
        <w:spacing w:before="187" w:line="440" w:lineRule="exact"/>
        <w:ind w:firstLineChars="200" w:firstLine="560"/>
        <w:jc w:val="center"/>
        <w:rPr>
          <w:rFonts w:ascii="黑体" w:eastAsia="黑体" w:hAnsi="黑体"/>
          <w:sz w:val="28"/>
          <w:szCs w:val="28"/>
        </w:rPr>
      </w:pPr>
      <w:r w:rsidRPr="004238F6">
        <w:rPr>
          <w:rFonts w:ascii="黑体" w:eastAsia="黑体" w:hAnsi="黑体" w:hint="eastAsia"/>
          <w:sz w:val="28"/>
          <w:szCs w:val="28"/>
        </w:rPr>
        <w:lastRenderedPageBreak/>
        <w:t>第七讲</w:t>
      </w:r>
      <w:r w:rsidRPr="004238F6">
        <w:rPr>
          <w:rFonts w:ascii="黑体" w:eastAsia="黑体" w:hAnsi="黑体"/>
          <w:sz w:val="28"/>
          <w:szCs w:val="28"/>
        </w:rPr>
        <w:t xml:space="preserve">　</w:t>
      </w:r>
      <w:r w:rsidRPr="004238F6">
        <w:rPr>
          <w:rFonts w:ascii="黑体" w:eastAsia="黑体" w:hAnsi="黑体" w:hint="eastAsia"/>
          <w:sz w:val="28"/>
          <w:szCs w:val="28"/>
        </w:rPr>
        <w:t>充分激发教育事业发展生机活力</w:t>
      </w:r>
    </w:p>
    <w:p w14:paraId="1B83F208" w14:textId="77777777" w:rsidR="004238F6" w:rsidRPr="004238F6" w:rsidRDefault="004238F6" w:rsidP="004238F6">
      <w:pPr>
        <w:snapToGrid w:val="0"/>
        <w:spacing w:after="187" w:line="440" w:lineRule="exact"/>
        <w:ind w:firstLineChars="200" w:firstLine="480"/>
        <w:jc w:val="center"/>
        <w:rPr>
          <w:rFonts w:ascii="黑体" w:eastAsia="黑体" w:hAnsi="黑体"/>
          <w:sz w:val="24"/>
          <w:szCs w:val="24"/>
        </w:rPr>
      </w:pPr>
      <w:r w:rsidRPr="004238F6">
        <w:rPr>
          <w:rFonts w:ascii="黑体" w:eastAsia="黑体" w:hAnsi="黑体" w:hint="eastAsia"/>
          <w:sz w:val="24"/>
          <w:szCs w:val="24"/>
        </w:rPr>
        <w:t>——坚持深化教育改革创新</w:t>
      </w:r>
    </w:p>
    <w:p w14:paraId="2FE8F09A"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【学习目标】</w:t>
      </w:r>
    </w:p>
    <w:p w14:paraId="166319A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1.认知类目标：准确把握教育改革发展中的重大问题和群众关心的热点问题，全面认识深化教育领域综合改革的必要性和紧迫性。</w:t>
      </w:r>
    </w:p>
    <w:p w14:paraId="72DC60C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2.过程与方法类目标：结合新时代教育面临的机遇和挑战，进一步深化教育领域综合改革，并以扩大教育开放提升我国教育世界影响力。</w:t>
      </w:r>
    </w:p>
    <w:p w14:paraId="0B7A94B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3.情感、态度、价值观类目标：牢固树立“改革是教育事业发展的根本动力”的重要理念，促进教育改革向纵深推进，不断以改革创新促进教育公平、提高教育质量。</w:t>
      </w:r>
    </w:p>
    <w:p w14:paraId="78A79D85"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【学习内容】</w:t>
      </w:r>
    </w:p>
    <w:p w14:paraId="5152F93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1.改革是教育事业发展的根本动力；</w:t>
      </w:r>
    </w:p>
    <w:p w14:paraId="77309829"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2.深化教育领域综合改革；</w:t>
      </w:r>
    </w:p>
    <w:p w14:paraId="1E4A588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3.以扩大教育开放提升我国教育世界影响力。</w:t>
      </w:r>
    </w:p>
    <w:p w14:paraId="253301CB"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【重点】</w:t>
      </w:r>
    </w:p>
    <w:p w14:paraId="30D89EE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1.如何深化教育领域综合改革；</w:t>
      </w:r>
    </w:p>
    <w:p w14:paraId="01554C8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2.如何扩大教育开放提升我国教育世界影响力。</w:t>
      </w:r>
    </w:p>
    <w:p w14:paraId="4064AE01"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【难点】</w:t>
      </w:r>
    </w:p>
    <w:p w14:paraId="71743E9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1.如何扩大教育开放提升我国教育世界影响力。</w:t>
      </w:r>
    </w:p>
    <w:p w14:paraId="1392378C"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【教学方法】</w:t>
      </w:r>
    </w:p>
    <w:p w14:paraId="6B699FBE"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1.通过教师系统讲授和学生自主探究相结合，阐明改革是充分激发教育事业发展生机活力的必由之路，坚定学生对党和国家在新时代深化教育领域综合改革的决心和信心；</w:t>
      </w:r>
    </w:p>
    <w:p w14:paraId="4E222A78"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2.通过案例分析，结合教育改革实践，讲清楚深化教育改革必须注重系统性、整体性、协同性，同时吸收借鉴世界先进教育经验，积极参与全球教育治理，为解决世界教育发展问题提供中国智慧。</w:t>
      </w:r>
    </w:p>
    <w:p w14:paraId="0FC40D8C"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【复习思考】</w:t>
      </w:r>
    </w:p>
    <w:p w14:paraId="6F48601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1.结合新时代教育面临的机遇和挑战，谈谈对进一步深化教育体制改革的认识。</w:t>
      </w:r>
    </w:p>
    <w:p w14:paraId="469A4C7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2.谈谈新时代教育如何扩大对外开放，进一步提升我国教育世界影响力。</w:t>
      </w:r>
    </w:p>
    <w:p w14:paraId="28740E14" w14:textId="77777777" w:rsidR="004238F6" w:rsidRPr="004238F6" w:rsidRDefault="004238F6" w:rsidP="004238F6">
      <w:pPr>
        <w:snapToGrid w:val="0"/>
        <w:spacing w:before="187" w:line="440" w:lineRule="exact"/>
        <w:ind w:firstLineChars="200" w:firstLine="560"/>
        <w:jc w:val="center"/>
        <w:rPr>
          <w:rFonts w:ascii="黑体" w:eastAsia="黑体" w:hAnsi="黑体"/>
          <w:sz w:val="28"/>
          <w:szCs w:val="28"/>
        </w:rPr>
      </w:pPr>
      <w:bookmarkStart w:id="28" w:name="_Hlk50145086"/>
      <w:r w:rsidRPr="004238F6">
        <w:rPr>
          <w:rFonts w:ascii="黑体" w:eastAsia="黑体" w:hAnsi="黑体" w:hint="eastAsia"/>
          <w:sz w:val="28"/>
          <w:szCs w:val="28"/>
        </w:rPr>
        <w:lastRenderedPageBreak/>
        <w:t>第八讲</w:t>
      </w:r>
      <w:r w:rsidRPr="004238F6">
        <w:rPr>
          <w:rFonts w:ascii="黑体" w:eastAsia="黑体" w:hAnsi="黑体"/>
          <w:sz w:val="28"/>
          <w:szCs w:val="28"/>
        </w:rPr>
        <w:t xml:space="preserve">　</w:t>
      </w:r>
      <w:bookmarkEnd w:id="28"/>
      <w:r w:rsidRPr="004238F6">
        <w:rPr>
          <w:rFonts w:ascii="黑体" w:eastAsia="黑体" w:hAnsi="黑体" w:hint="eastAsia"/>
          <w:sz w:val="28"/>
          <w:szCs w:val="28"/>
        </w:rPr>
        <w:t>好老师是民族的希望</w:t>
      </w:r>
    </w:p>
    <w:p w14:paraId="074CEC7C" w14:textId="77777777" w:rsidR="004238F6" w:rsidRPr="004238F6" w:rsidRDefault="004238F6" w:rsidP="004238F6">
      <w:pPr>
        <w:snapToGrid w:val="0"/>
        <w:spacing w:after="187" w:line="440" w:lineRule="exact"/>
        <w:ind w:firstLineChars="200" w:firstLine="480"/>
        <w:jc w:val="center"/>
        <w:rPr>
          <w:rFonts w:ascii="黑体" w:eastAsia="黑体" w:hAnsi="黑体"/>
          <w:sz w:val="24"/>
          <w:szCs w:val="24"/>
        </w:rPr>
      </w:pPr>
      <w:r w:rsidRPr="004238F6">
        <w:rPr>
          <w:rFonts w:ascii="黑体" w:eastAsia="黑体" w:hAnsi="黑体" w:hint="eastAsia"/>
          <w:sz w:val="24"/>
          <w:szCs w:val="24"/>
        </w:rPr>
        <w:t>——坚持把教师队伍建设作为基础工作</w:t>
      </w:r>
    </w:p>
    <w:p w14:paraId="2D191502"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【学习目标】</w:t>
      </w:r>
    </w:p>
    <w:p w14:paraId="3647BDE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1.认知类目标：从战略高度来认识教师工作的极端重要性，把加强教师队伍建设作为基础工作来抓，正确认识党和人民满意的“四有”好老师的具体标准及其内在逻辑。</w:t>
      </w:r>
    </w:p>
    <w:p w14:paraId="794D0807"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2.过程与方法类目标：建设一支宏大的高素质专业化教师队伍，加强师德师风建设，加强教师教育体系建设，在全社会营造尊师重教的良好氛围，让教师成为令人羡慕的职业。</w:t>
      </w:r>
    </w:p>
    <w:p w14:paraId="1B39EED4"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3.情感、态度、价值观类目标：教师是立教之本、兴教之源，是实现中华民族伟大复兴中国梦的重要力量，是打造中华民族“梦之队”的筑梦人。</w:t>
      </w:r>
    </w:p>
    <w:p w14:paraId="188BFF47"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【学习内容】</w:t>
      </w:r>
    </w:p>
    <w:p w14:paraId="4DCD0C7A"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1.教师是立教之本、兴教之源；</w:t>
      </w:r>
    </w:p>
    <w:p w14:paraId="4E647B50"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2.做党和人民满意的“四有”好老师；</w:t>
      </w:r>
    </w:p>
    <w:p w14:paraId="7FDB817A"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cs="宋体" w:hint="eastAsia"/>
          <w:sz w:val="24"/>
          <w:szCs w:val="24"/>
        </w:rPr>
        <w:t>3.建设一支宏大的高素质专业化教师队伍。</w:t>
      </w:r>
    </w:p>
    <w:p w14:paraId="23032839"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【重点】</w:t>
      </w:r>
    </w:p>
    <w:p w14:paraId="4B2AD2C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1.做党和人民满意的好老师：“四有”的标准和要求；</w:t>
      </w:r>
    </w:p>
    <w:p w14:paraId="44E4B50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2.如何建设一支宏大的高素质专业化教师队伍。</w:t>
      </w:r>
    </w:p>
    <w:p w14:paraId="15015869"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【难点】</w:t>
      </w:r>
    </w:p>
    <w:p w14:paraId="6FA97495"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1.如何建设一支宏大的高素质专业化教师队伍。</w:t>
      </w:r>
    </w:p>
    <w:p w14:paraId="52EA5A0F"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【教学方法】</w:t>
      </w:r>
    </w:p>
    <w:p w14:paraId="038DDAE1"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通过教师系统讲授和学生自主探究相结合，阐明教师是教育发展的第一资源和打造中华民族“梦之队”的筑梦人，为学生认识教师工作的极端重要性以及教师的重要使命和责任担当提供理论视野，培养学生在从事教育工作时把握正确的学生观、教师观和教育观。</w:t>
      </w:r>
    </w:p>
    <w:p w14:paraId="74128CA7" w14:textId="77777777" w:rsidR="004238F6" w:rsidRPr="004238F6" w:rsidRDefault="004238F6" w:rsidP="004238F6">
      <w:pPr>
        <w:snapToGrid w:val="0"/>
        <w:spacing w:line="440" w:lineRule="exact"/>
        <w:ind w:firstLineChars="200" w:firstLine="480"/>
        <w:rPr>
          <w:rFonts w:ascii="宋体" w:eastAsia="宋体" w:hAnsi="宋体"/>
          <w:sz w:val="24"/>
          <w:szCs w:val="24"/>
        </w:rPr>
      </w:pPr>
      <w:r w:rsidRPr="004238F6">
        <w:rPr>
          <w:rFonts w:ascii="宋体" w:eastAsia="宋体" w:hAnsi="宋体" w:cs="宋体" w:hint="eastAsia"/>
          <w:sz w:val="24"/>
          <w:szCs w:val="24"/>
        </w:rPr>
        <w:t>2.通过案例分析，结合“四有”好老师的标准和要求，展示心有大我、至诚报国的黄大年教授等好教师的典范和榜样，推动建设一支宏大的高素质专业化教师队伍。</w:t>
      </w:r>
    </w:p>
    <w:p w14:paraId="06AAD53D" w14:textId="77777777" w:rsidR="004238F6" w:rsidRPr="004238F6" w:rsidRDefault="004238F6" w:rsidP="004238F6">
      <w:pPr>
        <w:snapToGrid w:val="0"/>
        <w:spacing w:line="440" w:lineRule="exact"/>
        <w:ind w:firstLineChars="200" w:firstLine="482"/>
        <w:rPr>
          <w:rFonts w:ascii="宋体" w:eastAsia="宋体" w:hAnsi="宋体"/>
          <w:b/>
          <w:bCs/>
          <w:sz w:val="24"/>
          <w:szCs w:val="24"/>
        </w:rPr>
      </w:pPr>
      <w:r w:rsidRPr="004238F6">
        <w:rPr>
          <w:rFonts w:ascii="宋体" w:eastAsia="宋体" w:hAnsi="宋体"/>
          <w:b/>
          <w:bCs/>
          <w:sz w:val="24"/>
          <w:szCs w:val="24"/>
        </w:rPr>
        <w:t>【复习思考】</w:t>
      </w:r>
    </w:p>
    <w:p w14:paraId="62C32E4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1.结合实际，谈谈怎样才能成为一名“四有”好老师。</w:t>
      </w:r>
    </w:p>
    <w:p w14:paraId="74D3E8BB"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2.结合习近平总书记的相关论述，谈谈如何弘扬尊师重教的社会风尚。</w:t>
      </w:r>
    </w:p>
    <w:p w14:paraId="009446F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lastRenderedPageBreak/>
        <w:t>（二）课程学习内容与课程学习目标的对应关系</w:t>
      </w:r>
    </w:p>
    <w:tbl>
      <w:tblPr>
        <w:tblStyle w:val="100"/>
        <w:tblW w:w="8708" w:type="dxa"/>
        <w:tblCellMar>
          <w:top w:w="120" w:type="dxa"/>
          <w:left w:w="60" w:type="dxa"/>
          <w:bottom w:w="120" w:type="dxa"/>
          <w:right w:w="60" w:type="dxa"/>
        </w:tblCellMar>
        <w:tblLook w:val="04A0" w:firstRow="1" w:lastRow="0" w:firstColumn="1" w:lastColumn="0" w:noHBand="0" w:noVBand="1"/>
      </w:tblPr>
      <w:tblGrid>
        <w:gridCol w:w="3508"/>
        <w:gridCol w:w="2200"/>
        <w:gridCol w:w="1880"/>
        <w:gridCol w:w="1120"/>
      </w:tblGrid>
      <w:tr w:rsidR="004238F6" w:rsidRPr="004238F6" w14:paraId="1731091B" w14:textId="77777777" w:rsidTr="001322D7">
        <w:trPr>
          <w:cantSplit/>
          <w:trHeight w:val="754"/>
        </w:trPr>
        <w:tc>
          <w:tcPr>
            <w:tcW w:w="3508" w:type="dxa"/>
            <w:tcBorders>
              <w:top w:val="single" w:sz="8" w:space="0" w:color="000000"/>
              <w:left w:val="single" w:sz="8" w:space="0" w:color="000000"/>
              <w:bottom w:val="single" w:sz="8" w:space="0" w:color="000000"/>
              <w:right w:val="single" w:sz="8" w:space="0" w:color="000000"/>
            </w:tcBorders>
            <w:vAlign w:val="center"/>
          </w:tcPr>
          <w:p w14:paraId="537272E0"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课程学习内容</w:t>
            </w:r>
          </w:p>
        </w:tc>
        <w:tc>
          <w:tcPr>
            <w:tcW w:w="2200" w:type="dxa"/>
            <w:tcBorders>
              <w:top w:val="single" w:sz="8" w:space="0" w:color="000000"/>
              <w:left w:val="single" w:sz="8" w:space="0" w:color="000000"/>
              <w:bottom w:val="single" w:sz="8" w:space="0" w:color="000000"/>
              <w:right w:val="single" w:sz="8" w:space="0" w:color="000000"/>
            </w:tcBorders>
            <w:vAlign w:val="center"/>
          </w:tcPr>
          <w:p w14:paraId="68ADE7B8"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教学方法</w:t>
            </w:r>
          </w:p>
        </w:tc>
        <w:tc>
          <w:tcPr>
            <w:tcW w:w="1880" w:type="dxa"/>
            <w:tcBorders>
              <w:top w:val="single" w:sz="8" w:space="0" w:color="000000"/>
              <w:left w:val="single" w:sz="8" w:space="0" w:color="000000"/>
              <w:bottom w:val="single" w:sz="8" w:space="0" w:color="000000"/>
              <w:right w:val="single" w:sz="8" w:space="0" w:color="000000"/>
            </w:tcBorders>
            <w:vAlign w:val="center"/>
          </w:tcPr>
          <w:p w14:paraId="729F7C2C"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支撑的课程目标</w:t>
            </w:r>
          </w:p>
        </w:tc>
        <w:tc>
          <w:tcPr>
            <w:tcW w:w="1120" w:type="dxa"/>
            <w:tcBorders>
              <w:top w:val="single" w:sz="8" w:space="0" w:color="000000"/>
              <w:left w:val="single" w:sz="8" w:space="0" w:color="000000"/>
              <w:bottom w:val="single" w:sz="8" w:space="0" w:color="000000"/>
              <w:right w:val="single" w:sz="8" w:space="0" w:color="000000"/>
            </w:tcBorders>
            <w:vAlign w:val="center"/>
          </w:tcPr>
          <w:p w14:paraId="6B6B8743"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学时安排</w:t>
            </w:r>
          </w:p>
        </w:tc>
      </w:tr>
      <w:tr w:rsidR="004238F6" w:rsidRPr="004238F6" w14:paraId="656A6F96" w14:textId="77777777" w:rsidTr="001322D7">
        <w:trPr>
          <w:cantSplit/>
          <w:trHeight w:val="527"/>
        </w:trPr>
        <w:tc>
          <w:tcPr>
            <w:tcW w:w="3508" w:type="dxa"/>
            <w:tcBorders>
              <w:top w:val="single" w:sz="8" w:space="0" w:color="000000"/>
              <w:left w:val="single" w:sz="8" w:space="0" w:color="000000"/>
              <w:bottom w:val="single" w:sz="8" w:space="0" w:color="000000"/>
              <w:right w:val="single" w:sz="8" w:space="0" w:color="000000"/>
            </w:tcBorders>
          </w:tcPr>
          <w:p w14:paraId="4F371CB6" w14:textId="77777777" w:rsidR="004238F6" w:rsidRPr="004238F6" w:rsidRDefault="004238F6" w:rsidP="004238F6">
            <w:pPr>
              <w:snapToGrid w:val="0"/>
              <w:spacing w:before="187" w:line="440" w:lineRule="exact"/>
              <w:jc w:val="left"/>
              <w:rPr>
                <w:rFonts w:ascii="宋体" w:eastAsia="宋体" w:hAnsi="宋体" w:cs="宋体"/>
                <w:sz w:val="24"/>
                <w:szCs w:val="24"/>
              </w:rPr>
            </w:pPr>
            <w:r w:rsidRPr="004238F6">
              <w:rPr>
                <w:rFonts w:ascii="宋体" w:eastAsia="宋体" w:hAnsi="宋体" w:cs="宋体" w:hint="eastAsia"/>
                <w:sz w:val="24"/>
                <w:szCs w:val="24"/>
              </w:rPr>
              <w:t>第一讲 导论</w:t>
            </w:r>
          </w:p>
        </w:tc>
        <w:tc>
          <w:tcPr>
            <w:tcW w:w="2200" w:type="dxa"/>
            <w:tcBorders>
              <w:top w:val="single" w:sz="8" w:space="0" w:color="000000"/>
              <w:left w:val="single" w:sz="8" w:space="0" w:color="000000"/>
              <w:bottom w:val="single" w:sz="8" w:space="0" w:color="000000"/>
              <w:right w:val="single" w:sz="8" w:space="0" w:color="000000"/>
            </w:tcBorders>
          </w:tcPr>
          <w:p w14:paraId="10554C09"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880" w:type="dxa"/>
            <w:tcBorders>
              <w:top w:val="single" w:sz="8" w:space="0" w:color="000000"/>
              <w:left w:val="single" w:sz="8" w:space="0" w:color="000000"/>
              <w:bottom w:val="single" w:sz="8" w:space="0" w:color="000000"/>
              <w:right w:val="single" w:sz="8" w:space="0" w:color="000000"/>
            </w:tcBorders>
            <w:vAlign w:val="center"/>
          </w:tcPr>
          <w:p w14:paraId="3352A78C"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120" w:type="dxa"/>
            <w:tcBorders>
              <w:top w:val="single" w:sz="8" w:space="0" w:color="000000"/>
              <w:left w:val="single" w:sz="8" w:space="0" w:color="000000"/>
              <w:bottom w:val="single" w:sz="8" w:space="0" w:color="000000"/>
              <w:right w:val="single" w:sz="8" w:space="0" w:color="000000"/>
            </w:tcBorders>
            <w:vAlign w:val="center"/>
          </w:tcPr>
          <w:p w14:paraId="04F27B22"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5750274E" w14:textId="77777777" w:rsidTr="001322D7">
        <w:trPr>
          <w:cantSplit/>
          <w:trHeight w:val="454"/>
        </w:trPr>
        <w:tc>
          <w:tcPr>
            <w:tcW w:w="3508" w:type="dxa"/>
            <w:tcBorders>
              <w:top w:val="single" w:sz="8" w:space="0" w:color="000000"/>
              <w:left w:val="single" w:sz="8" w:space="0" w:color="000000"/>
              <w:bottom w:val="single" w:sz="8" w:space="0" w:color="000000"/>
              <w:right w:val="single" w:sz="8" w:space="0" w:color="000000"/>
            </w:tcBorders>
            <w:vAlign w:val="center"/>
          </w:tcPr>
          <w:p w14:paraId="3F47BC16"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第二讲 教育事业发展的“定海神针”</w:t>
            </w:r>
          </w:p>
        </w:tc>
        <w:tc>
          <w:tcPr>
            <w:tcW w:w="2200" w:type="dxa"/>
            <w:tcBorders>
              <w:top w:val="single" w:sz="8" w:space="0" w:color="000000"/>
              <w:left w:val="single" w:sz="8" w:space="0" w:color="000000"/>
              <w:bottom w:val="single" w:sz="8" w:space="0" w:color="000000"/>
              <w:right w:val="single" w:sz="8" w:space="0" w:color="000000"/>
            </w:tcBorders>
          </w:tcPr>
          <w:p w14:paraId="3E0775BA"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880" w:type="dxa"/>
            <w:tcBorders>
              <w:top w:val="single" w:sz="8" w:space="0" w:color="000000"/>
              <w:left w:val="single" w:sz="8" w:space="0" w:color="000000"/>
              <w:bottom w:val="single" w:sz="8" w:space="0" w:color="000000"/>
              <w:right w:val="single" w:sz="8" w:space="0" w:color="000000"/>
            </w:tcBorders>
            <w:vAlign w:val="center"/>
          </w:tcPr>
          <w:p w14:paraId="3F3C4354"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120" w:type="dxa"/>
            <w:tcBorders>
              <w:top w:val="single" w:sz="8" w:space="0" w:color="000000"/>
              <w:left w:val="single" w:sz="8" w:space="0" w:color="000000"/>
              <w:bottom w:val="single" w:sz="8" w:space="0" w:color="000000"/>
              <w:right w:val="single" w:sz="8" w:space="0" w:color="000000"/>
            </w:tcBorders>
            <w:vAlign w:val="center"/>
          </w:tcPr>
          <w:p w14:paraId="05EFB06E"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09B0C0DF" w14:textId="77777777" w:rsidTr="001322D7">
        <w:trPr>
          <w:cantSplit/>
          <w:trHeight w:val="454"/>
        </w:trPr>
        <w:tc>
          <w:tcPr>
            <w:tcW w:w="3508" w:type="dxa"/>
            <w:tcBorders>
              <w:top w:val="single" w:sz="8" w:space="0" w:color="000000"/>
              <w:left w:val="single" w:sz="8" w:space="0" w:color="000000"/>
              <w:bottom w:val="single" w:sz="8" w:space="0" w:color="000000"/>
              <w:right w:val="single" w:sz="8" w:space="0" w:color="000000"/>
            </w:tcBorders>
            <w:vAlign w:val="center"/>
          </w:tcPr>
          <w:p w14:paraId="3900AFC8"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第三讲 培养担当民族复兴大任的时代新人</w:t>
            </w:r>
          </w:p>
        </w:tc>
        <w:tc>
          <w:tcPr>
            <w:tcW w:w="2200" w:type="dxa"/>
            <w:tcBorders>
              <w:top w:val="single" w:sz="8" w:space="0" w:color="000000"/>
              <w:left w:val="single" w:sz="8" w:space="0" w:color="000000"/>
              <w:bottom w:val="single" w:sz="8" w:space="0" w:color="000000"/>
              <w:right w:val="single" w:sz="8" w:space="0" w:color="000000"/>
            </w:tcBorders>
          </w:tcPr>
          <w:p w14:paraId="6A645A54"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880" w:type="dxa"/>
            <w:tcBorders>
              <w:top w:val="single" w:sz="8" w:space="0" w:color="000000"/>
              <w:left w:val="single" w:sz="8" w:space="0" w:color="000000"/>
              <w:bottom w:val="single" w:sz="8" w:space="0" w:color="000000"/>
              <w:right w:val="single" w:sz="8" w:space="0" w:color="000000"/>
            </w:tcBorders>
            <w:vAlign w:val="center"/>
          </w:tcPr>
          <w:p w14:paraId="26EA3E14"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120" w:type="dxa"/>
            <w:tcBorders>
              <w:top w:val="single" w:sz="8" w:space="0" w:color="000000"/>
              <w:left w:val="single" w:sz="8" w:space="0" w:color="000000"/>
              <w:bottom w:val="single" w:sz="8" w:space="0" w:color="000000"/>
              <w:right w:val="single" w:sz="8" w:space="0" w:color="000000"/>
            </w:tcBorders>
            <w:vAlign w:val="center"/>
          </w:tcPr>
          <w:p w14:paraId="035C5EE2"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08E7017F" w14:textId="77777777" w:rsidTr="001322D7">
        <w:trPr>
          <w:cantSplit/>
          <w:trHeight w:val="454"/>
        </w:trPr>
        <w:tc>
          <w:tcPr>
            <w:tcW w:w="3508" w:type="dxa"/>
            <w:tcBorders>
              <w:top w:val="single" w:sz="8" w:space="0" w:color="000000"/>
              <w:left w:val="single" w:sz="8" w:space="0" w:color="000000"/>
              <w:bottom w:val="single" w:sz="8" w:space="0" w:color="000000"/>
              <w:right w:val="single" w:sz="8" w:space="0" w:color="000000"/>
            </w:tcBorders>
            <w:vAlign w:val="center"/>
          </w:tcPr>
          <w:p w14:paraId="5CE3EA66"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第四讲 我国教育最鲜亮的底色</w:t>
            </w:r>
          </w:p>
        </w:tc>
        <w:tc>
          <w:tcPr>
            <w:tcW w:w="2200" w:type="dxa"/>
            <w:tcBorders>
              <w:top w:val="single" w:sz="8" w:space="0" w:color="000000"/>
              <w:left w:val="single" w:sz="8" w:space="0" w:color="000000"/>
              <w:bottom w:val="single" w:sz="8" w:space="0" w:color="000000"/>
              <w:right w:val="single" w:sz="8" w:space="0" w:color="000000"/>
            </w:tcBorders>
          </w:tcPr>
          <w:p w14:paraId="2EA43E85"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880" w:type="dxa"/>
            <w:tcBorders>
              <w:top w:val="single" w:sz="8" w:space="0" w:color="000000"/>
              <w:left w:val="single" w:sz="8" w:space="0" w:color="000000"/>
              <w:bottom w:val="single" w:sz="8" w:space="0" w:color="000000"/>
              <w:right w:val="single" w:sz="8" w:space="0" w:color="000000"/>
            </w:tcBorders>
            <w:vAlign w:val="center"/>
          </w:tcPr>
          <w:p w14:paraId="6DFF4AA2"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120" w:type="dxa"/>
            <w:tcBorders>
              <w:top w:val="single" w:sz="8" w:space="0" w:color="000000"/>
              <w:left w:val="single" w:sz="8" w:space="0" w:color="000000"/>
              <w:bottom w:val="single" w:sz="8" w:space="0" w:color="000000"/>
              <w:right w:val="single" w:sz="8" w:space="0" w:color="000000"/>
            </w:tcBorders>
            <w:vAlign w:val="center"/>
          </w:tcPr>
          <w:p w14:paraId="75DF0C47"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2C292973" w14:textId="77777777" w:rsidTr="001322D7">
        <w:trPr>
          <w:cantSplit/>
          <w:trHeight w:val="454"/>
        </w:trPr>
        <w:tc>
          <w:tcPr>
            <w:tcW w:w="3508" w:type="dxa"/>
            <w:tcBorders>
              <w:top w:val="single" w:sz="8" w:space="0" w:color="000000"/>
              <w:left w:val="single" w:sz="8" w:space="0" w:color="000000"/>
              <w:bottom w:val="single" w:sz="8" w:space="0" w:color="000000"/>
              <w:right w:val="single" w:sz="8" w:space="0" w:color="000000"/>
            </w:tcBorders>
            <w:vAlign w:val="center"/>
          </w:tcPr>
          <w:p w14:paraId="213128CD"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第五讲 教育发展要走自己的路</w:t>
            </w:r>
          </w:p>
        </w:tc>
        <w:tc>
          <w:tcPr>
            <w:tcW w:w="2200" w:type="dxa"/>
            <w:tcBorders>
              <w:top w:val="single" w:sz="8" w:space="0" w:color="000000"/>
              <w:left w:val="single" w:sz="8" w:space="0" w:color="000000"/>
              <w:bottom w:val="single" w:sz="8" w:space="0" w:color="000000"/>
              <w:right w:val="single" w:sz="8" w:space="0" w:color="000000"/>
            </w:tcBorders>
            <w:vAlign w:val="center"/>
          </w:tcPr>
          <w:p w14:paraId="75F6F4C5"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880" w:type="dxa"/>
            <w:tcBorders>
              <w:top w:val="single" w:sz="8" w:space="0" w:color="000000"/>
              <w:left w:val="single" w:sz="8" w:space="0" w:color="000000"/>
              <w:bottom w:val="single" w:sz="8" w:space="0" w:color="000000"/>
              <w:right w:val="single" w:sz="8" w:space="0" w:color="000000"/>
            </w:tcBorders>
            <w:vAlign w:val="center"/>
          </w:tcPr>
          <w:p w14:paraId="1E192187"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120" w:type="dxa"/>
            <w:tcBorders>
              <w:top w:val="single" w:sz="8" w:space="0" w:color="000000"/>
              <w:left w:val="single" w:sz="8" w:space="0" w:color="000000"/>
              <w:bottom w:val="single" w:sz="8" w:space="0" w:color="000000"/>
              <w:right w:val="single" w:sz="8" w:space="0" w:color="000000"/>
            </w:tcBorders>
            <w:vAlign w:val="center"/>
          </w:tcPr>
          <w:p w14:paraId="45280A8A"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3FBCD82E" w14:textId="77777777" w:rsidTr="001322D7">
        <w:trPr>
          <w:cantSplit/>
          <w:trHeight w:val="454"/>
        </w:trPr>
        <w:tc>
          <w:tcPr>
            <w:tcW w:w="3508" w:type="dxa"/>
            <w:tcBorders>
              <w:top w:val="single" w:sz="8" w:space="0" w:color="000000"/>
              <w:left w:val="single" w:sz="8" w:space="0" w:color="000000"/>
              <w:bottom w:val="single" w:sz="8" w:space="0" w:color="000000"/>
              <w:right w:val="single" w:sz="8" w:space="0" w:color="000000"/>
            </w:tcBorders>
            <w:vAlign w:val="center"/>
          </w:tcPr>
          <w:p w14:paraId="4227E809"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第六讲 增强人民的教育获得感</w:t>
            </w:r>
          </w:p>
        </w:tc>
        <w:tc>
          <w:tcPr>
            <w:tcW w:w="2200" w:type="dxa"/>
            <w:tcBorders>
              <w:top w:val="single" w:sz="8" w:space="0" w:color="000000"/>
              <w:left w:val="single" w:sz="8" w:space="0" w:color="000000"/>
              <w:bottom w:val="single" w:sz="8" w:space="0" w:color="000000"/>
              <w:right w:val="single" w:sz="8" w:space="0" w:color="000000"/>
            </w:tcBorders>
          </w:tcPr>
          <w:p w14:paraId="0FFD7125"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880" w:type="dxa"/>
            <w:tcBorders>
              <w:top w:val="single" w:sz="8" w:space="0" w:color="000000"/>
              <w:left w:val="single" w:sz="8" w:space="0" w:color="000000"/>
              <w:bottom w:val="single" w:sz="8" w:space="0" w:color="000000"/>
              <w:right w:val="single" w:sz="8" w:space="0" w:color="000000"/>
            </w:tcBorders>
            <w:vAlign w:val="center"/>
          </w:tcPr>
          <w:p w14:paraId="08EA640C"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120" w:type="dxa"/>
            <w:tcBorders>
              <w:top w:val="single" w:sz="8" w:space="0" w:color="000000"/>
              <w:left w:val="single" w:sz="8" w:space="0" w:color="000000"/>
              <w:bottom w:val="single" w:sz="8" w:space="0" w:color="000000"/>
              <w:right w:val="single" w:sz="8" w:space="0" w:color="000000"/>
            </w:tcBorders>
            <w:vAlign w:val="center"/>
          </w:tcPr>
          <w:p w14:paraId="230CDE67"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64CD6DEC" w14:textId="77777777" w:rsidTr="001322D7">
        <w:trPr>
          <w:cantSplit/>
          <w:trHeight w:val="454"/>
        </w:trPr>
        <w:tc>
          <w:tcPr>
            <w:tcW w:w="3508" w:type="dxa"/>
            <w:tcBorders>
              <w:top w:val="single" w:sz="8" w:space="0" w:color="000000"/>
              <w:left w:val="single" w:sz="8" w:space="0" w:color="000000"/>
              <w:bottom w:val="single" w:sz="8" w:space="0" w:color="000000"/>
              <w:right w:val="single" w:sz="8" w:space="0" w:color="000000"/>
            </w:tcBorders>
            <w:vAlign w:val="center"/>
          </w:tcPr>
          <w:p w14:paraId="4ABE307B"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第七讲 充分激发教育事业发展生机活力</w:t>
            </w:r>
          </w:p>
        </w:tc>
        <w:tc>
          <w:tcPr>
            <w:tcW w:w="2200" w:type="dxa"/>
            <w:tcBorders>
              <w:top w:val="single" w:sz="8" w:space="0" w:color="000000"/>
              <w:left w:val="single" w:sz="8" w:space="0" w:color="000000"/>
              <w:bottom w:val="single" w:sz="8" w:space="0" w:color="000000"/>
              <w:right w:val="single" w:sz="8" w:space="0" w:color="000000"/>
            </w:tcBorders>
          </w:tcPr>
          <w:p w14:paraId="7D56BB5E"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880" w:type="dxa"/>
            <w:tcBorders>
              <w:top w:val="single" w:sz="8" w:space="0" w:color="000000"/>
              <w:left w:val="single" w:sz="8" w:space="0" w:color="000000"/>
              <w:bottom w:val="single" w:sz="8" w:space="0" w:color="000000"/>
              <w:right w:val="single" w:sz="8" w:space="0" w:color="000000"/>
            </w:tcBorders>
            <w:vAlign w:val="center"/>
          </w:tcPr>
          <w:p w14:paraId="035EF971"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课程目标1、2</w:t>
            </w:r>
          </w:p>
        </w:tc>
        <w:tc>
          <w:tcPr>
            <w:tcW w:w="1120" w:type="dxa"/>
            <w:tcBorders>
              <w:top w:val="single" w:sz="8" w:space="0" w:color="000000"/>
              <w:left w:val="single" w:sz="8" w:space="0" w:color="000000"/>
              <w:bottom w:val="single" w:sz="8" w:space="0" w:color="000000"/>
              <w:right w:val="single" w:sz="8" w:space="0" w:color="000000"/>
            </w:tcBorders>
            <w:vAlign w:val="center"/>
          </w:tcPr>
          <w:p w14:paraId="6D9413ED"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78E7ABC0" w14:textId="77777777" w:rsidTr="001322D7">
        <w:trPr>
          <w:cantSplit/>
          <w:trHeight w:val="454"/>
        </w:trPr>
        <w:tc>
          <w:tcPr>
            <w:tcW w:w="3508" w:type="dxa"/>
            <w:tcBorders>
              <w:top w:val="single" w:sz="8" w:space="0" w:color="000000"/>
              <w:left w:val="single" w:sz="8" w:space="0" w:color="000000"/>
              <w:bottom w:val="single" w:sz="8" w:space="0" w:color="000000"/>
              <w:right w:val="single" w:sz="8" w:space="0" w:color="000000"/>
            </w:tcBorders>
            <w:vAlign w:val="center"/>
          </w:tcPr>
          <w:p w14:paraId="37FED645"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第八讲 好老师是民族的希望</w:t>
            </w:r>
          </w:p>
        </w:tc>
        <w:tc>
          <w:tcPr>
            <w:tcW w:w="2200" w:type="dxa"/>
            <w:tcBorders>
              <w:top w:val="single" w:sz="8" w:space="0" w:color="000000"/>
              <w:left w:val="single" w:sz="8" w:space="0" w:color="000000"/>
              <w:bottom w:val="single" w:sz="8" w:space="0" w:color="000000"/>
              <w:right w:val="single" w:sz="8" w:space="0" w:color="000000"/>
            </w:tcBorders>
          </w:tcPr>
          <w:p w14:paraId="466EDF3F" w14:textId="77777777" w:rsidR="004238F6" w:rsidRPr="004238F6" w:rsidRDefault="004238F6" w:rsidP="004238F6">
            <w:pPr>
              <w:snapToGrid w:val="0"/>
              <w:jc w:val="left"/>
              <w:rPr>
                <w:rFonts w:ascii="宋体" w:eastAsia="宋体" w:hAnsi="宋体" w:cs="宋体"/>
                <w:sz w:val="24"/>
                <w:szCs w:val="24"/>
              </w:rPr>
            </w:pPr>
            <w:r w:rsidRPr="004238F6">
              <w:rPr>
                <w:rFonts w:ascii="宋体" w:eastAsia="宋体" w:hAnsi="宋体" w:cs="宋体" w:hint="eastAsia"/>
                <w:sz w:val="24"/>
                <w:szCs w:val="24"/>
              </w:rPr>
              <w:t>讲授法、自主探究、案例教学</w:t>
            </w:r>
          </w:p>
        </w:tc>
        <w:tc>
          <w:tcPr>
            <w:tcW w:w="1880" w:type="dxa"/>
            <w:tcBorders>
              <w:top w:val="single" w:sz="8" w:space="0" w:color="000000"/>
              <w:left w:val="single" w:sz="8" w:space="0" w:color="000000"/>
              <w:bottom w:val="single" w:sz="8" w:space="0" w:color="000000"/>
              <w:right w:val="single" w:sz="8" w:space="0" w:color="000000"/>
            </w:tcBorders>
            <w:vAlign w:val="center"/>
          </w:tcPr>
          <w:p w14:paraId="267746FC"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课程目标1、3</w:t>
            </w:r>
          </w:p>
        </w:tc>
        <w:tc>
          <w:tcPr>
            <w:tcW w:w="1120" w:type="dxa"/>
            <w:tcBorders>
              <w:top w:val="single" w:sz="8" w:space="0" w:color="000000"/>
              <w:left w:val="single" w:sz="8" w:space="0" w:color="000000"/>
              <w:bottom w:val="single" w:sz="8" w:space="0" w:color="000000"/>
              <w:right w:val="single" w:sz="8" w:space="0" w:color="000000"/>
            </w:tcBorders>
            <w:vAlign w:val="center"/>
          </w:tcPr>
          <w:p w14:paraId="48EAF5E2"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2学时</w:t>
            </w:r>
          </w:p>
        </w:tc>
      </w:tr>
      <w:tr w:rsidR="004238F6" w:rsidRPr="004238F6" w14:paraId="3161BC5D" w14:textId="77777777" w:rsidTr="001322D7">
        <w:trPr>
          <w:cantSplit/>
          <w:trHeight w:val="454"/>
        </w:trPr>
        <w:tc>
          <w:tcPr>
            <w:tcW w:w="7588" w:type="dxa"/>
            <w:gridSpan w:val="3"/>
            <w:tcBorders>
              <w:top w:val="single" w:sz="8" w:space="0" w:color="000000"/>
              <w:left w:val="single" w:sz="8" w:space="0" w:color="000000"/>
              <w:bottom w:val="single" w:sz="8" w:space="0" w:color="000000"/>
              <w:right w:val="single" w:sz="8" w:space="0" w:color="000000"/>
            </w:tcBorders>
            <w:vAlign w:val="center"/>
          </w:tcPr>
          <w:p w14:paraId="6AB4DDFB" w14:textId="77777777" w:rsidR="004238F6" w:rsidRPr="004238F6" w:rsidRDefault="004238F6" w:rsidP="004238F6">
            <w:pPr>
              <w:snapToGrid w:val="0"/>
              <w:jc w:val="center"/>
              <w:rPr>
                <w:rFonts w:ascii="宋体" w:eastAsia="宋体" w:hAnsi="宋体" w:cs="宋体"/>
                <w:b/>
                <w:bCs/>
                <w:sz w:val="24"/>
                <w:szCs w:val="24"/>
              </w:rPr>
            </w:pPr>
            <w:r w:rsidRPr="004238F6">
              <w:rPr>
                <w:rFonts w:ascii="宋体" w:eastAsia="宋体" w:hAnsi="宋体" w:cs="宋体" w:hint="eastAsia"/>
                <w:b/>
                <w:bCs/>
                <w:sz w:val="24"/>
                <w:szCs w:val="24"/>
              </w:rPr>
              <w:t>合计</w:t>
            </w:r>
          </w:p>
        </w:tc>
        <w:tc>
          <w:tcPr>
            <w:tcW w:w="1120" w:type="dxa"/>
            <w:tcBorders>
              <w:top w:val="single" w:sz="8" w:space="0" w:color="000000"/>
              <w:left w:val="single" w:sz="8" w:space="0" w:color="000000"/>
              <w:bottom w:val="single" w:sz="8" w:space="0" w:color="000000"/>
              <w:right w:val="single" w:sz="8" w:space="0" w:color="000000"/>
            </w:tcBorders>
            <w:vAlign w:val="center"/>
          </w:tcPr>
          <w:p w14:paraId="37B4E27E" w14:textId="77777777" w:rsidR="004238F6" w:rsidRPr="004238F6" w:rsidRDefault="004238F6" w:rsidP="004238F6">
            <w:pPr>
              <w:snapToGrid w:val="0"/>
              <w:jc w:val="center"/>
              <w:rPr>
                <w:rFonts w:ascii="宋体" w:eastAsia="宋体" w:hAnsi="宋体" w:cs="宋体"/>
                <w:sz w:val="24"/>
                <w:szCs w:val="24"/>
              </w:rPr>
            </w:pPr>
            <w:r w:rsidRPr="004238F6">
              <w:rPr>
                <w:rFonts w:ascii="宋体" w:eastAsia="宋体" w:hAnsi="宋体" w:cs="宋体" w:hint="eastAsia"/>
                <w:sz w:val="24"/>
                <w:szCs w:val="24"/>
              </w:rPr>
              <w:t>16学时</w:t>
            </w:r>
          </w:p>
        </w:tc>
      </w:tr>
    </w:tbl>
    <w:p w14:paraId="0D84054B"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四、课程考核及与课程学习目标的对应关系</w:t>
      </w:r>
    </w:p>
    <w:p w14:paraId="1CCBC8F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（一）课程考核内容与课程学习目标的对应关系</w:t>
      </w:r>
    </w:p>
    <w:tbl>
      <w:tblPr>
        <w:tblStyle w:val="100"/>
        <w:tblW w:w="8378" w:type="dxa"/>
        <w:jc w:val="center"/>
        <w:tblLayout w:type="fixed"/>
        <w:tblCellMar>
          <w:top w:w="120" w:type="dxa"/>
          <w:left w:w="60" w:type="dxa"/>
          <w:bottom w:w="120" w:type="dxa"/>
          <w:right w:w="60" w:type="dxa"/>
        </w:tblCellMar>
        <w:tblLook w:val="04A0" w:firstRow="1" w:lastRow="0" w:firstColumn="1" w:lastColumn="0" w:noHBand="0" w:noVBand="1"/>
      </w:tblPr>
      <w:tblGrid>
        <w:gridCol w:w="1278"/>
        <w:gridCol w:w="7100"/>
      </w:tblGrid>
      <w:tr w:rsidR="004238F6" w:rsidRPr="004238F6" w14:paraId="2CE5EFE2" w14:textId="77777777" w:rsidTr="001322D7">
        <w:trPr>
          <w:trHeight w:val="454"/>
          <w:jc w:val="center"/>
        </w:trPr>
        <w:tc>
          <w:tcPr>
            <w:tcW w:w="1278" w:type="dxa"/>
            <w:tcBorders>
              <w:top w:val="single" w:sz="8" w:space="0" w:color="000000"/>
              <w:left w:val="single" w:sz="8" w:space="0" w:color="000000"/>
              <w:bottom w:val="single" w:sz="8" w:space="0" w:color="000000"/>
              <w:right w:val="single" w:sz="8" w:space="0" w:color="000000"/>
            </w:tcBorders>
            <w:vAlign w:val="center"/>
          </w:tcPr>
          <w:p w14:paraId="50EA7B55"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100" w:type="dxa"/>
            <w:tcBorders>
              <w:top w:val="single" w:sz="8" w:space="0" w:color="000000"/>
              <w:left w:val="single" w:sz="8" w:space="0" w:color="000000"/>
              <w:bottom w:val="single" w:sz="8" w:space="0" w:color="000000"/>
              <w:right w:val="single" w:sz="8" w:space="0" w:color="000000"/>
            </w:tcBorders>
            <w:vAlign w:val="center"/>
          </w:tcPr>
          <w:p w14:paraId="4E8A5B86" w14:textId="77777777" w:rsidR="004238F6" w:rsidRPr="004238F6" w:rsidRDefault="004238F6" w:rsidP="004238F6">
            <w:pPr>
              <w:adjustRightInd w:val="0"/>
              <w:snapToGrid w:val="0"/>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考核内容</w:t>
            </w:r>
          </w:p>
        </w:tc>
      </w:tr>
      <w:tr w:rsidR="004238F6" w:rsidRPr="004238F6" w14:paraId="3D19124B" w14:textId="77777777" w:rsidTr="001322D7">
        <w:trPr>
          <w:trHeight w:val="1016"/>
          <w:jc w:val="center"/>
        </w:trPr>
        <w:tc>
          <w:tcPr>
            <w:tcW w:w="1278" w:type="dxa"/>
            <w:tcBorders>
              <w:top w:val="single" w:sz="8" w:space="0" w:color="000000"/>
              <w:left w:val="single" w:sz="8" w:space="0" w:color="000000"/>
              <w:right w:val="single" w:sz="8" w:space="0" w:color="000000"/>
            </w:tcBorders>
            <w:vAlign w:val="center"/>
          </w:tcPr>
          <w:p w14:paraId="0C308087"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课程目标1</w:t>
            </w:r>
          </w:p>
        </w:tc>
        <w:tc>
          <w:tcPr>
            <w:tcW w:w="7100" w:type="dxa"/>
            <w:tcBorders>
              <w:top w:val="single" w:sz="8" w:space="0" w:color="000000"/>
              <w:left w:val="single" w:sz="8" w:space="0" w:color="000000"/>
              <w:bottom w:val="single" w:sz="8" w:space="0" w:color="000000"/>
              <w:right w:val="single" w:sz="8" w:space="0" w:color="000000"/>
            </w:tcBorders>
            <w:vAlign w:val="center"/>
          </w:tcPr>
          <w:p w14:paraId="3BBF8333" w14:textId="77777777" w:rsidR="004238F6" w:rsidRPr="004238F6" w:rsidRDefault="004238F6" w:rsidP="004238F6">
            <w:pPr>
              <w:adjustRightInd w:val="0"/>
              <w:snapToGrid w:val="0"/>
              <w:spacing w:line="440" w:lineRule="exact"/>
              <w:rPr>
                <w:rFonts w:ascii="宋体" w:eastAsia="宋体" w:hAnsi="宋体" w:cs="宋体"/>
                <w:sz w:val="24"/>
                <w:szCs w:val="24"/>
              </w:rPr>
            </w:pPr>
            <w:r w:rsidRPr="004238F6">
              <w:rPr>
                <w:rFonts w:ascii="宋体" w:eastAsia="宋体" w:hAnsi="宋体" w:cs="宋体" w:hint="eastAsia"/>
                <w:sz w:val="24"/>
                <w:szCs w:val="24"/>
              </w:rPr>
              <w:t>1.1深刻理解党的十八大以来习近平总书记</w:t>
            </w:r>
            <w:proofErr w:type="gramStart"/>
            <w:r w:rsidRPr="004238F6">
              <w:rPr>
                <w:rFonts w:ascii="宋体" w:eastAsia="宋体" w:hAnsi="宋体" w:cs="宋体" w:hint="eastAsia"/>
                <w:sz w:val="24"/>
                <w:szCs w:val="24"/>
              </w:rPr>
              <w:t>作出</w:t>
            </w:r>
            <w:proofErr w:type="gramEnd"/>
            <w:r w:rsidRPr="004238F6">
              <w:rPr>
                <w:rFonts w:ascii="宋体" w:eastAsia="宋体" w:hAnsi="宋体" w:cs="宋体" w:hint="eastAsia"/>
                <w:sz w:val="24"/>
                <w:szCs w:val="24"/>
              </w:rPr>
              <w:t>的一系列有关教育改革发展的重要论述，特别是从战略高度指出新时代教师队伍建设的极端重要性。</w:t>
            </w:r>
          </w:p>
        </w:tc>
      </w:tr>
      <w:tr w:rsidR="004238F6" w:rsidRPr="004238F6" w14:paraId="1D9D3E20" w14:textId="77777777" w:rsidTr="001322D7">
        <w:trPr>
          <w:trHeight w:val="1088"/>
          <w:jc w:val="center"/>
        </w:trPr>
        <w:tc>
          <w:tcPr>
            <w:tcW w:w="1278" w:type="dxa"/>
            <w:tcBorders>
              <w:top w:val="single" w:sz="8" w:space="0" w:color="000000"/>
              <w:left w:val="single" w:sz="8" w:space="0" w:color="000000"/>
              <w:right w:val="single" w:sz="8" w:space="0" w:color="000000"/>
            </w:tcBorders>
            <w:vAlign w:val="center"/>
          </w:tcPr>
          <w:p w14:paraId="05DFAE20"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lastRenderedPageBreak/>
              <w:t>课程目标2</w:t>
            </w:r>
          </w:p>
        </w:tc>
        <w:tc>
          <w:tcPr>
            <w:tcW w:w="7100" w:type="dxa"/>
            <w:tcBorders>
              <w:top w:val="single" w:sz="8" w:space="0" w:color="000000"/>
              <w:left w:val="single" w:sz="8" w:space="0" w:color="000000"/>
              <w:bottom w:val="single" w:sz="8" w:space="0" w:color="000000"/>
              <w:right w:val="single" w:sz="8" w:space="0" w:color="000000"/>
            </w:tcBorders>
            <w:vAlign w:val="center"/>
          </w:tcPr>
          <w:p w14:paraId="7127C429" w14:textId="77777777" w:rsidR="004238F6" w:rsidRPr="004238F6" w:rsidRDefault="004238F6" w:rsidP="004238F6">
            <w:pPr>
              <w:adjustRightInd w:val="0"/>
              <w:snapToGrid w:val="0"/>
              <w:spacing w:line="440" w:lineRule="exact"/>
              <w:rPr>
                <w:rFonts w:ascii="宋体" w:eastAsia="宋体" w:hAnsi="宋体" w:cs="宋体"/>
                <w:sz w:val="24"/>
                <w:szCs w:val="24"/>
              </w:rPr>
            </w:pPr>
            <w:r w:rsidRPr="004238F6">
              <w:rPr>
                <w:rFonts w:ascii="宋体" w:eastAsia="宋体" w:hAnsi="宋体" w:cs="宋体" w:hint="eastAsia"/>
                <w:sz w:val="24"/>
                <w:szCs w:val="24"/>
              </w:rPr>
              <w:t>2.1深刻理解教育是国之大计、党之大计及其对实现中华民族伟大复兴的决定性意义，坚持教育的“四为服务”，努力培养社会主义的合格建设者和可靠接班人。</w:t>
            </w:r>
          </w:p>
        </w:tc>
      </w:tr>
      <w:tr w:rsidR="004238F6" w:rsidRPr="004238F6" w14:paraId="55608E79" w14:textId="77777777" w:rsidTr="001322D7">
        <w:trPr>
          <w:trHeight w:val="1538"/>
          <w:jc w:val="center"/>
        </w:trPr>
        <w:tc>
          <w:tcPr>
            <w:tcW w:w="1278" w:type="dxa"/>
            <w:tcBorders>
              <w:top w:val="single" w:sz="8" w:space="0" w:color="000000"/>
              <w:left w:val="single" w:sz="8" w:space="0" w:color="000000"/>
              <w:right w:val="single" w:sz="8" w:space="0" w:color="000000"/>
            </w:tcBorders>
            <w:vAlign w:val="center"/>
          </w:tcPr>
          <w:p w14:paraId="34651463" w14:textId="77777777" w:rsidR="004238F6" w:rsidRPr="004238F6" w:rsidRDefault="004238F6" w:rsidP="004238F6">
            <w:pPr>
              <w:adjustRightInd w:val="0"/>
              <w:snapToGrid w:val="0"/>
              <w:spacing w:line="440" w:lineRule="exact"/>
              <w:jc w:val="center"/>
              <w:rPr>
                <w:rFonts w:ascii="宋体" w:eastAsia="宋体" w:hAnsi="宋体" w:cs="宋体"/>
                <w:sz w:val="24"/>
                <w:szCs w:val="24"/>
              </w:rPr>
            </w:pPr>
            <w:r w:rsidRPr="004238F6">
              <w:rPr>
                <w:rFonts w:ascii="宋体" w:eastAsia="宋体" w:hAnsi="宋体" w:cs="宋体" w:hint="eastAsia"/>
                <w:sz w:val="24"/>
                <w:szCs w:val="24"/>
              </w:rPr>
              <w:t>课程目标3</w:t>
            </w:r>
          </w:p>
        </w:tc>
        <w:tc>
          <w:tcPr>
            <w:tcW w:w="7100" w:type="dxa"/>
            <w:tcBorders>
              <w:top w:val="single" w:sz="8" w:space="0" w:color="000000"/>
              <w:left w:val="single" w:sz="8" w:space="0" w:color="000000"/>
              <w:bottom w:val="single" w:sz="8" w:space="0" w:color="000000"/>
              <w:right w:val="single" w:sz="8" w:space="0" w:color="000000"/>
            </w:tcBorders>
            <w:vAlign w:val="center"/>
          </w:tcPr>
          <w:p w14:paraId="24CBEDBD" w14:textId="77777777" w:rsidR="004238F6" w:rsidRPr="004238F6" w:rsidRDefault="004238F6" w:rsidP="004238F6">
            <w:pPr>
              <w:adjustRightInd w:val="0"/>
              <w:snapToGrid w:val="0"/>
              <w:spacing w:line="440" w:lineRule="exact"/>
              <w:rPr>
                <w:rFonts w:ascii="宋体" w:eastAsia="宋体" w:hAnsi="宋体" w:cs="宋体"/>
                <w:sz w:val="24"/>
                <w:szCs w:val="24"/>
              </w:rPr>
            </w:pPr>
            <w:r w:rsidRPr="004238F6">
              <w:rPr>
                <w:rFonts w:ascii="宋体" w:eastAsia="宋体" w:hAnsi="宋体" w:cs="宋体" w:hint="eastAsia"/>
                <w:sz w:val="24"/>
                <w:szCs w:val="24"/>
              </w:rPr>
              <w:t>3.1 深化对教育现代化、建设教育强国和办好人民满意的教育等领域改革的理解和认识，培养学生的问题意识和独立思考能力；</w:t>
            </w:r>
          </w:p>
          <w:p w14:paraId="3E6C21FC" w14:textId="77777777" w:rsidR="004238F6" w:rsidRPr="004238F6" w:rsidRDefault="004238F6" w:rsidP="004238F6">
            <w:pPr>
              <w:adjustRightInd w:val="0"/>
              <w:snapToGrid w:val="0"/>
              <w:spacing w:line="440" w:lineRule="exact"/>
              <w:rPr>
                <w:rFonts w:ascii="宋体" w:eastAsia="宋体" w:hAnsi="宋体" w:cs="宋体"/>
                <w:sz w:val="24"/>
                <w:szCs w:val="24"/>
              </w:rPr>
            </w:pPr>
            <w:r w:rsidRPr="004238F6">
              <w:rPr>
                <w:rFonts w:ascii="宋体" w:eastAsia="宋体" w:hAnsi="宋体" w:cs="宋体" w:hint="eastAsia"/>
                <w:sz w:val="24"/>
                <w:szCs w:val="24"/>
              </w:rPr>
              <w:t>3.2 理论联系实际，在分析和解决教育现实问题的过程中，增强学生的“四个自信”，并立志成为“四有”好老师，从而肩负起民族复兴的时代重任。</w:t>
            </w:r>
          </w:p>
        </w:tc>
      </w:tr>
    </w:tbl>
    <w:p w14:paraId="74468E3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（二）课程考核方式</w:t>
      </w:r>
    </w:p>
    <w:p w14:paraId="51CA16FD" w14:textId="77777777" w:rsidR="004238F6" w:rsidRPr="004238F6" w:rsidRDefault="004238F6" w:rsidP="004238F6">
      <w:pPr>
        <w:snapToGrid w:val="0"/>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rPr>
        <w:t>课程考核方式分为平时考核和期末考核。平时考核方式包括出勤及课堂表现、观看视频和观后感想；</w:t>
      </w:r>
      <w:bookmarkStart w:id="29" w:name="_Hlk50144375"/>
      <w:r w:rsidRPr="004238F6">
        <w:rPr>
          <w:rFonts w:ascii="宋体" w:eastAsia="宋体" w:hAnsi="宋体" w:cs="宋体" w:hint="eastAsia"/>
          <w:sz w:val="24"/>
          <w:szCs w:val="24"/>
        </w:rPr>
        <w:t>期末考核要求学生提交一篇课程论文</w:t>
      </w:r>
      <w:bookmarkEnd w:id="29"/>
      <w:r w:rsidRPr="004238F6">
        <w:rPr>
          <w:rFonts w:ascii="宋体" w:eastAsia="宋体" w:hAnsi="宋体" w:cs="宋体" w:hint="eastAsia"/>
          <w:sz w:val="24"/>
          <w:szCs w:val="24"/>
        </w:rPr>
        <w:t>；采用开卷形式。</w:t>
      </w:r>
    </w:p>
    <w:p w14:paraId="50E0C771"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（三）课程目标达成评价方式及考核比例</w:t>
      </w:r>
    </w:p>
    <w:tbl>
      <w:tblPr>
        <w:tblW w:w="8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78"/>
        <w:gridCol w:w="1452"/>
        <w:gridCol w:w="1555"/>
        <w:gridCol w:w="2534"/>
        <w:gridCol w:w="1510"/>
      </w:tblGrid>
      <w:tr w:rsidR="004238F6" w:rsidRPr="004238F6" w14:paraId="2DD6D3C3" w14:textId="77777777" w:rsidTr="001322D7">
        <w:trPr>
          <w:trHeight w:val="470"/>
        </w:trPr>
        <w:tc>
          <w:tcPr>
            <w:tcW w:w="1378" w:type="dxa"/>
            <w:vMerge w:val="restart"/>
            <w:tcBorders>
              <w:top w:val="single" w:sz="8" w:space="0" w:color="000000"/>
              <w:left w:val="single" w:sz="8" w:space="0" w:color="000000"/>
              <w:right w:val="single" w:sz="8" w:space="0" w:color="000000"/>
            </w:tcBorders>
            <w:vAlign w:val="center"/>
          </w:tcPr>
          <w:p w14:paraId="5A502A9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课程目标</w:t>
            </w:r>
          </w:p>
        </w:tc>
        <w:tc>
          <w:tcPr>
            <w:tcW w:w="7051" w:type="dxa"/>
            <w:gridSpan w:val="4"/>
            <w:tcBorders>
              <w:top w:val="single" w:sz="8" w:space="0" w:color="000000"/>
              <w:left w:val="single" w:sz="8" w:space="0" w:color="000000"/>
              <w:bottom w:val="single" w:sz="8" w:space="0" w:color="000000"/>
              <w:right w:val="single" w:sz="8" w:space="0" w:color="000000"/>
            </w:tcBorders>
            <w:vAlign w:val="center"/>
          </w:tcPr>
          <w:p w14:paraId="507EDC50"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考核方式及成绩比例（%）</w:t>
            </w:r>
          </w:p>
        </w:tc>
      </w:tr>
      <w:tr w:rsidR="004238F6" w:rsidRPr="004238F6" w14:paraId="4632D6CF" w14:textId="77777777" w:rsidTr="001322D7">
        <w:trPr>
          <w:trHeight w:val="470"/>
        </w:trPr>
        <w:tc>
          <w:tcPr>
            <w:tcW w:w="1378" w:type="dxa"/>
            <w:vMerge/>
            <w:tcBorders>
              <w:left w:val="single" w:sz="8" w:space="0" w:color="000000"/>
              <w:right w:val="single" w:sz="8" w:space="0" w:color="000000"/>
            </w:tcBorders>
            <w:vAlign w:val="center"/>
          </w:tcPr>
          <w:p w14:paraId="2586AC7E"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p>
        </w:tc>
        <w:tc>
          <w:tcPr>
            <w:tcW w:w="3007" w:type="dxa"/>
            <w:gridSpan w:val="2"/>
            <w:tcBorders>
              <w:top w:val="single" w:sz="8" w:space="0" w:color="000000"/>
              <w:left w:val="single" w:sz="8" w:space="0" w:color="000000"/>
              <w:bottom w:val="single" w:sz="8" w:space="0" w:color="000000"/>
              <w:right w:val="single" w:sz="8" w:space="0" w:color="000000"/>
            </w:tcBorders>
            <w:vAlign w:val="center"/>
          </w:tcPr>
          <w:p w14:paraId="3A9430A5"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过程性考核</w:t>
            </w:r>
          </w:p>
        </w:tc>
        <w:tc>
          <w:tcPr>
            <w:tcW w:w="2534" w:type="dxa"/>
            <w:tcBorders>
              <w:top w:val="single" w:sz="8" w:space="0" w:color="000000"/>
              <w:left w:val="single" w:sz="8" w:space="0" w:color="000000"/>
              <w:bottom w:val="single" w:sz="8" w:space="0" w:color="000000"/>
              <w:right w:val="single" w:sz="8" w:space="0" w:color="000000"/>
            </w:tcBorders>
            <w:vAlign w:val="center"/>
          </w:tcPr>
          <w:p w14:paraId="621AFFBC"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结果性考核</w:t>
            </w:r>
          </w:p>
        </w:tc>
        <w:tc>
          <w:tcPr>
            <w:tcW w:w="1510" w:type="dxa"/>
            <w:vMerge w:val="restart"/>
            <w:tcBorders>
              <w:left w:val="single" w:sz="8" w:space="0" w:color="000000"/>
              <w:right w:val="single" w:sz="8" w:space="0" w:color="000000"/>
            </w:tcBorders>
            <w:vAlign w:val="center"/>
          </w:tcPr>
          <w:p w14:paraId="40D1A850"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合计</w:t>
            </w:r>
          </w:p>
        </w:tc>
      </w:tr>
      <w:tr w:rsidR="004238F6" w:rsidRPr="004238F6" w14:paraId="51286C1F" w14:textId="77777777" w:rsidTr="001322D7">
        <w:trPr>
          <w:trHeight w:val="470"/>
        </w:trPr>
        <w:tc>
          <w:tcPr>
            <w:tcW w:w="1378" w:type="dxa"/>
            <w:vMerge/>
            <w:tcBorders>
              <w:left w:val="single" w:sz="8" w:space="0" w:color="000000"/>
              <w:bottom w:val="single" w:sz="8" w:space="0" w:color="000000"/>
              <w:right w:val="single" w:sz="8" w:space="0" w:color="000000"/>
            </w:tcBorders>
            <w:vAlign w:val="center"/>
          </w:tcPr>
          <w:p w14:paraId="2767A38F" w14:textId="77777777" w:rsidR="004238F6" w:rsidRPr="004238F6" w:rsidRDefault="004238F6" w:rsidP="004238F6">
            <w:pPr>
              <w:rPr>
                <w:rFonts w:ascii="宋体" w:hAnsi="宋体"/>
                <w:kern w:val="0"/>
                <w:sz w:val="24"/>
                <w:szCs w:val="24"/>
              </w:rPr>
            </w:pPr>
          </w:p>
        </w:tc>
        <w:tc>
          <w:tcPr>
            <w:tcW w:w="1452" w:type="dxa"/>
            <w:tcBorders>
              <w:top w:val="single" w:sz="8" w:space="0" w:color="000000"/>
              <w:left w:val="single" w:sz="8" w:space="0" w:color="000000"/>
              <w:bottom w:val="single" w:sz="8" w:space="0" w:color="000000"/>
              <w:right w:val="single" w:sz="4" w:space="0" w:color="auto"/>
            </w:tcBorders>
            <w:vAlign w:val="center"/>
          </w:tcPr>
          <w:p w14:paraId="4DFA6F0E"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出勤及课堂表现</w:t>
            </w:r>
          </w:p>
        </w:tc>
        <w:tc>
          <w:tcPr>
            <w:tcW w:w="1555" w:type="dxa"/>
            <w:tcBorders>
              <w:top w:val="single" w:sz="8" w:space="0" w:color="000000"/>
              <w:left w:val="single" w:sz="4" w:space="0" w:color="auto"/>
              <w:bottom w:val="single" w:sz="8" w:space="0" w:color="000000"/>
              <w:right w:val="single" w:sz="8" w:space="0" w:color="000000"/>
            </w:tcBorders>
            <w:vAlign w:val="center"/>
          </w:tcPr>
          <w:p w14:paraId="1B833837" w14:textId="77777777" w:rsidR="004238F6" w:rsidRPr="004238F6" w:rsidRDefault="004238F6" w:rsidP="004238F6">
            <w:pPr>
              <w:spacing w:line="440" w:lineRule="exact"/>
              <w:jc w:val="center"/>
              <w:rPr>
                <w:rFonts w:ascii="宋体" w:eastAsia="宋体" w:hAnsi="宋体" w:cs="宋体"/>
                <w:b/>
                <w:bCs/>
                <w:color w:val="000000" w:themeColor="text1"/>
                <w:kern w:val="0"/>
                <w:sz w:val="24"/>
                <w:szCs w:val="24"/>
              </w:rPr>
            </w:pPr>
            <w:r w:rsidRPr="004238F6">
              <w:rPr>
                <w:rFonts w:ascii="宋体" w:eastAsia="宋体" w:hAnsi="宋体" w:cs="宋体" w:hint="eastAsia"/>
                <w:b/>
                <w:bCs/>
                <w:color w:val="000000" w:themeColor="text1"/>
                <w:kern w:val="0"/>
                <w:sz w:val="24"/>
                <w:szCs w:val="24"/>
              </w:rPr>
              <w:t>观看视频和观后感想</w:t>
            </w:r>
          </w:p>
        </w:tc>
        <w:tc>
          <w:tcPr>
            <w:tcW w:w="2534" w:type="dxa"/>
            <w:tcBorders>
              <w:top w:val="single" w:sz="8" w:space="0" w:color="000000"/>
              <w:left w:val="single" w:sz="8" w:space="0" w:color="000000"/>
              <w:bottom w:val="single" w:sz="8" w:space="0" w:color="000000"/>
              <w:right w:val="single" w:sz="8" w:space="0" w:color="000000"/>
            </w:tcBorders>
            <w:vAlign w:val="center"/>
          </w:tcPr>
          <w:p w14:paraId="14105E70" w14:textId="77777777" w:rsidR="004238F6" w:rsidRPr="004238F6" w:rsidRDefault="004238F6" w:rsidP="004238F6">
            <w:pPr>
              <w:jc w:val="center"/>
              <w:rPr>
                <w:rFonts w:ascii="宋体" w:hAnsi="宋体"/>
                <w:b/>
                <w:bCs/>
                <w:kern w:val="0"/>
                <w:sz w:val="24"/>
                <w:szCs w:val="24"/>
              </w:rPr>
            </w:pPr>
            <w:r w:rsidRPr="004238F6">
              <w:rPr>
                <w:rFonts w:ascii="宋体" w:eastAsia="宋体" w:hAnsi="宋体" w:cs="宋体" w:hint="eastAsia"/>
                <w:b/>
                <w:bCs/>
                <w:color w:val="000000" w:themeColor="text1"/>
                <w:kern w:val="0"/>
                <w:sz w:val="24"/>
                <w:szCs w:val="24"/>
              </w:rPr>
              <w:t>课程论文</w:t>
            </w:r>
          </w:p>
        </w:tc>
        <w:tc>
          <w:tcPr>
            <w:tcW w:w="1510" w:type="dxa"/>
            <w:vMerge/>
            <w:tcBorders>
              <w:left w:val="single" w:sz="8" w:space="0" w:color="000000"/>
              <w:bottom w:val="single" w:sz="8" w:space="0" w:color="000000"/>
              <w:right w:val="single" w:sz="8" w:space="0" w:color="000000"/>
            </w:tcBorders>
            <w:vAlign w:val="center"/>
          </w:tcPr>
          <w:p w14:paraId="5303BAF7" w14:textId="77777777" w:rsidR="004238F6" w:rsidRPr="004238F6" w:rsidRDefault="004238F6" w:rsidP="004238F6">
            <w:pPr>
              <w:jc w:val="center"/>
              <w:rPr>
                <w:rFonts w:ascii="宋体" w:hAnsi="宋体"/>
                <w:b/>
                <w:bCs/>
                <w:kern w:val="0"/>
                <w:sz w:val="24"/>
                <w:szCs w:val="24"/>
              </w:rPr>
            </w:pPr>
          </w:p>
        </w:tc>
      </w:tr>
      <w:tr w:rsidR="004238F6" w:rsidRPr="004238F6" w14:paraId="248C0666" w14:textId="77777777" w:rsidTr="001322D7">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16C8CBAA" w14:textId="77777777" w:rsidR="004238F6" w:rsidRPr="004238F6" w:rsidRDefault="004238F6" w:rsidP="004238F6">
            <w:pPr>
              <w:rPr>
                <w:rFonts w:ascii="宋体" w:eastAsia="宋体" w:hAnsi="宋体" w:cs="宋体"/>
                <w:kern w:val="0"/>
                <w:sz w:val="24"/>
                <w:szCs w:val="24"/>
              </w:rPr>
            </w:pPr>
            <w:r w:rsidRPr="004238F6">
              <w:rPr>
                <w:rFonts w:ascii="宋体" w:eastAsia="宋体" w:hAnsi="宋体" w:cs="宋体" w:hint="eastAsia"/>
                <w:kern w:val="0"/>
                <w:sz w:val="24"/>
                <w:szCs w:val="24"/>
              </w:rPr>
              <w:t>课程目标1</w:t>
            </w:r>
          </w:p>
        </w:tc>
        <w:tc>
          <w:tcPr>
            <w:tcW w:w="1452" w:type="dxa"/>
            <w:tcBorders>
              <w:top w:val="single" w:sz="8" w:space="0" w:color="000000"/>
              <w:left w:val="single" w:sz="8" w:space="0" w:color="000000"/>
              <w:bottom w:val="single" w:sz="8" w:space="0" w:color="000000"/>
              <w:right w:val="single" w:sz="4" w:space="0" w:color="auto"/>
            </w:tcBorders>
            <w:vAlign w:val="center"/>
          </w:tcPr>
          <w:p w14:paraId="3039E98A"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5</w:t>
            </w:r>
          </w:p>
        </w:tc>
        <w:tc>
          <w:tcPr>
            <w:tcW w:w="1555" w:type="dxa"/>
            <w:tcBorders>
              <w:top w:val="single" w:sz="8" w:space="0" w:color="000000"/>
              <w:left w:val="single" w:sz="4" w:space="0" w:color="auto"/>
              <w:bottom w:val="single" w:sz="8" w:space="0" w:color="000000"/>
              <w:right w:val="single" w:sz="8" w:space="0" w:color="000000"/>
            </w:tcBorders>
            <w:vAlign w:val="center"/>
          </w:tcPr>
          <w:p w14:paraId="38C11020"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15</w:t>
            </w:r>
          </w:p>
        </w:tc>
        <w:tc>
          <w:tcPr>
            <w:tcW w:w="2534" w:type="dxa"/>
            <w:tcBorders>
              <w:top w:val="single" w:sz="8" w:space="0" w:color="000000"/>
              <w:left w:val="single" w:sz="8" w:space="0" w:color="000000"/>
              <w:bottom w:val="single" w:sz="8" w:space="0" w:color="000000"/>
              <w:right w:val="single" w:sz="8" w:space="0" w:color="000000"/>
            </w:tcBorders>
            <w:vAlign w:val="center"/>
          </w:tcPr>
          <w:p w14:paraId="61946FEB"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10</w:t>
            </w:r>
          </w:p>
        </w:tc>
        <w:tc>
          <w:tcPr>
            <w:tcW w:w="1510" w:type="dxa"/>
            <w:tcBorders>
              <w:top w:val="single" w:sz="8" w:space="0" w:color="000000"/>
              <w:left w:val="single" w:sz="8" w:space="0" w:color="000000"/>
              <w:bottom w:val="single" w:sz="8" w:space="0" w:color="000000"/>
              <w:right w:val="single" w:sz="8" w:space="0" w:color="000000"/>
            </w:tcBorders>
            <w:vAlign w:val="center"/>
          </w:tcPr>
          <w:p w14:paraId="1696717A"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30</w:t>
            </w:r>
          </w:p>
        </w:tc>
      </w:tr>
      <w:tr w:rsidR="004238F6" w:rsidRPr="004238F6" w14:paraId="44099F3A" w14:textId="77777777" w:rsidTr="001322D7">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2ADE4FEC" w14:textId="77777777" w:rsidR="004238F6" w:rsidRPr="004238F6" w:rsidRDefault="004238F6" w:rsidP="004238F6">
            <w:pPr>
              <w:rPr>
                <w:rFonts w:ascii="宋体" w:eastAsia="宋体" w:hAnsi="宋体" w:cs="宋体"/>
                <w:kern w:val="0"/>
                <w:sz w:val="24"/>
                <w:szCs w:val="24"/>
              </w:rPr>
            </w:pPr>
            <w:r w:rsidRPr="004238F6">
              <w:rPr>
                <w:rFonts w:ascii="宋体" w:eastAsia="宋体" w:hAnsi="宋体" w:cs="宋体" w:hint="eastAsia"/>
                <w:kern w:val="0"/>
                <w:sz w:val="24"/>
                <w:szCs w:val="24"/>
              </w:rPr>
              <w:t>课程目标2</w:t>
            </w:r>
          </w:p>
        </w:tc>
        <w:tc>
          <w:tcPr>
            <w:tcW w:w="1452" w:type="dxa"/>
            <w:tcBorders>
              <w:top w:val="single" w:sz="8" w:space="0" w:color="000000"/>
              <w:left w:val="single" w:sz="8" w:space="0" w:color="000000"/>
              <w:bottom w:val="single" w:sz="8" w:space="0" w:color="000000"/>
              <w:right w:val="single" w:sz="4" w:space="0" w:color="auto"/>
            </w:tcBorders>
            <w:vAlign w:val="center"/>
          </w:tcPr>
          <w:p w14:paraId="2DACD48C" w14:textId="77777777" w:rsidR="004238F6" w:rsidRPr="004238F6" w:rsidRDefault="004238F6" w:rsidP="004238F6">
            <w:pPr>
              <w:jc w:val="center"/>
              <w:rPr>
                <w:rFonts w:ascii="宋体" w:eastAsia="宋体" w:hAnsi="宋体" w:cs="宋体"/>
                <w:kern w:val="0"/>
                <w:sz w:val="24"/>
                <w:szCs w:val="24"/>
              </w:rPr>
            </w:pPr>
          </w:p>
        </w:tc>
        <w:tc>
          <w:tcPr>
            <w:tcW w:w="1555" w:type="dxa"/>
            <w:tcBorders>
              <w:top w:val="single" w:sz="8" w:space="0" w:color="000000"/>
              <w:left w:val="single" w:sz="4" w:space="0" w:color="auto"/>
              <w:bottom w:val="single" w:sz="8" w:space="0" w:color="000000"/>
              <w:right w:val="single" w:sz="8" w:space="0" w:color="000000"/>
            </w:tcBorders>
            <w:vAlign w:val="center"/>
          </w:tcPr>
          <w:p w14:paraId="5A62C118"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10</w:t>
            </w:r>
          </w:p>
        </w:tc>
        <w:tc>
          <w:tcPr>
            <w:tcW w:w="2534" w:type="dxa"/>
            <w:tcBorders>
              <w:top w:val="single" w:sz="8" w:space="0" w:color="000000"/>
              <w:left w:val="single" w:sz="8" w:space="0" w:color="000000"/>
              <w:bottom w:val="single" w:sz="8" w:space="0" w:color="000000"/>
              <w:right w:val="single" w:sz="8" w:space="0" w:color="000000"/>
            </w:tcBorders>
            <w:vAlign w:val="center"/>
          </w:tcPr>
          <w:p w14:paraId="1996A571"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10</w:t>
            </w:r>
          </w:p>
        </w:tc>
        <w:tc>
          <w:tcPr>
            <w:tcW w:w="1510" w:type="dxa"/>
            <w:tcBorders>
              <w:top w:val="single" w:sz="8" w:space="0" w:color="000000"/>
              <w:left w:val="single" w:sz="8" w:space="0" w:color="000000"/>
              <w:bottom w:val="single" w:sz="8" w:space="0" w:color="000000"/>
              <w:right w:val="single" w:sz="8" w:space="0" w:color="000000"/>
            </w:tcBorders>
            <w:vAlign w:val="center"/>
          </w:tcPr>
          <w:p w14:paraId="43558CDC"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20</w:t>
            </w:r>
          </w:p>
        </w:tc>
      </w:tr>
      <w:tr w:rsidR="004238F6" w:rsidRPr="004238F6" w14:paraId="1288D254" w14:textId="77777777" w:rsidTr="001322D7">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402E3C9A" w14:textId="77777777" w:rsidR="004238F6" w:rsidRPr="004238F6" w:rsidRDefault="004238F6" w:rsidP="004238F6">
            <w:pPr>
              <w:rPr>
                <w:rFonts w:ascii="宋体" w:eastAsia="宋体" w:hAnsi="宋体" w:cs="宋体"/>
                <w:kern w:val="0"/>
                <w:sz w:val="24"/>
                <w:szCs w:val="24"/>
              </w:rPr>
            </w:pPr>
            <w:r w:rsidRPr="004238F6">
              <w:rPr>
                <w:rFonts w:ascii="宋体" w:eastAsia="宋体" w:hAnsi="宋体" w:cs="宋体" w:hint="eastAsia"/>
                <w:kern w:val="0"/>
                <w:sz w:val="24"/>
                <w:szCs w:val="24"/>
              </w:rPr>
              <w:t>课程目标3</w:t>
            </w:r>
          </w:p>
        </w:tc>
        <w:tc>
          <w:tcPr>
            <w:tcW w:w="1452" w:type="dxa"/>
            <w:tcBorders>
              <w:top w:val="single" w:sz="8" w:space="0" w:color="000000"/>
              <w:left w:val="single" w:sz="8" w:space="0" w:color="000000"/>
              <w:bottom w:val="single" w:sz="8" w:space="0" w:color="000000"/>
              <w:right w:val="single" w:sz="4" w:space="0" w:color="auto"/>
            </w:tcBorders>
            <w:vAlign w:val="center"/>
          </w:tcPr>
          <w:p w14:paraId="48D7B331"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10</w:t>
            </w:r>
          </w:p>
        </w:tc>
        <w:tc>
          <w:tcPr>
            <w:tcW w:w="1555" w:type="dxa"/>
            <w:tcBorders>
              <w:top w:val="single" w:sz="8" w:space="0" w:color="000000"/>
              <w:left w:val="single" w:sz="4" w:space="0" w:color="auto"/>
              <w:bottom w:val="single" w:sz="8" w:space="0" w:color="000000"/>
              <w:right w:val="single" w:sz="8" w:space="0" w:color="000000"/>
            </w:tcBorders>
            <w:vAlign w:val="center"/>
          </w:tcPr>
          <w:p w14:paraId="16023113"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10</w:t>
            </w:r>
          </w:p>
        </w:tc>
        <w:tc>
          <w:tcPr>
            <w:tcW w:w="2534" w:type="dxa"/>
            <w:tcBorders>
              <w:top w:val="single" w:sz="8" w:space="0" w:color="000000"/>
              <w:left w:val="single" w:sz="8" w:space="0" w:color="000000"/>
              <w:bottom w:val="single" w:sz="8" w:space="0" w:color="000000"/>
              <w:right w:val="single" w:sz="8" w:space="0" w:color="000000"/>
            </w:tcBorders>
            <w:vAlign w:val="center"/>
          </w:tcPr>
          <w:p w14:paraId="6D216A4F"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30</w:t>
            </w:r>
          </w:p>
        </w:tc>
        <w:tc>
          <w:tcPr>
            <w:tcW w:w="1510" w:type="dxa"/>
            <w:tcBorders>
              <w:top w:val="single" w:sz="8" w:space="0" w:color="000000"/>
              <w:left w:val="single" w:sz="8" w:space="0" w:color="000000"/>
              <w:bottom w:val="single" w:sz="8" w:space="0" w:color="000000"/>
              <w:right w:val="single" w:sz="8" w:space="0" w:color="000000"/>
            </w:tcBorders>
            <w:vAlign w:val="center"/>
          </w:tcPr>
          <w:p w14:paraId="35F852AF"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50</w:t>
            </w:r>
          </w:p>
        </w:tc>
      </w:tr>
      <w:tr w:rsidR="004238F6" w:rsidRPr="004238F6" w14:paraId="159819FD" w14:textId="77777777" w:rsidTr="001322D7">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25F99052"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合计</w:t>
            </w:r>
          </w:p>
        </w:tc>
        <w:tc>
          <w:tcPr>
            <w:tcW w:w="3007" w:type="dxa"/>
            <w:gridSpan w:val="2"/>
            <w:tcBorders>
              <w:top w:val="single" w:sz="8" w:space="0" w:color="000000"/>
              <w:left w:val="single" w:sz="8" w:space="0" w:color="000000"/>
              <w:bottom w:val="single" w:sz="8" w:space="0" w:color="000000"/>
              <w:right w:val="single" w:sz="8" w:space="0" w:color="000000"/>
            </w:tcBorders>
            <w:vAlign w:val="center"/>
          </w:tcPr>
          <w:p w14:paraId="72226F48"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50</w:t>
            </w:r>
          </w:p>
        </w:tc>
        <w:tc>
          <w:tcPr>
            <w:tcW w:w="2534" w:type="dxa"/>
            <w:tcBorders>
              <w:top w:val="single" w:sz="8" w:space="0" w:color="000000"/>
              <w:left w:val="single" w:sz="8" w:space="0" w:color="000000"/>
              <w:bottom w:val="single" w:sz="8" w:space="0" w:color="000000"/>
              <w:right w:val="single" w:sz="8" w:space="0" w:color="000000"/>
            </w:tcBorders>
            <w:vAlign w:val="center"/>
          </w:tcPr>
          <w:p w14:paraId="2E1400AA"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50</w:t>
            </w:r>
          </w:p>
        </w:tc>
        <w:tc>
          <w:tcPr>
            <w:tcW w:w="1510" w:type="dxa"/>
            <w:tcBorders>
              <w:top w:val="single" w:sz="8" w:space="0" w:color="000000"/>
              <w:left w:val="single" w:sz="8" w:space="0" w:color="000000"/>
              <w:bottom w:val="single" w:sz="8" w:space="0" w:color="000000"/>
              <w:right w:val="single" w:sz="8" w:space="0" w:color="000000"/>
            </w:tcBorders>
            <w:vAlign w:val="center"/>
          </w:tcPr>
          <w:p w14:paraId="506A35A0" w14:textId="77777777" w:rsidR="004238F6" w:rsidRPr="004238F6" w:rsidRDefault="004238F6" w:rsidP="004238F6">
            <w:pPr>
              <w:jc w:val="center"/>
              <w:rPr>
                <w:rFonts w:ascii="宋体" w:eastAsia="宋体" w:hAnsi="宋体" w:cs="宋体"/>
                <w:kern w:val="0"/>
                <w:sz w:val="24"/>
                <w:szCs w:val="24"/>
              </w:rPr>
            </w:pPr>
            <w:r w:rsidRPr="004238F6">
              <w:rPr>
                <w:rFonts w:ascii="宋体" w:eastAsia="宋体" w:hAnsi="宋体" w:cs="宋体" w:hint="eastAsia"/>
                <w:kern w:val="0"/>
                <w:sz w:val="24"/>
                <w:szCs w:val="24"/>
              </w:rPr>
              <w:t>100</w:t>
            </w:r>
          </w:p>
        </w:tc>
      </w:tr>
    </w:tbl>
    <w:p w14:paraId="0729B0BE" w14:textId="77777777" w:rsidR="004238F6" w:rsidRPr="004238F6" w:rsidRDefault="004238F6" w:rsidP="004238F6">
      <w:pPr>
        <w:snapToGrid w:val="0"/>
        <w:spacing w:before="187" w:after="187" w:line="440" w:lineRule="exact"/>
        <w:ind w:firstLineChars="100" w:firstLine="280"/>
        <w:rPr>
          <w:rFonts w:ascii="黑体" w:eastAsia="黑体" w:hAnsi="黑体"/>
          <w:sz w:val="28"/>
          <w:szCs w:val="28"/>
        </w:rPr>
      </w:pPr>
      <w:r w:rsidRPr="004238F6">
        <w:rPr>
          <w:rFonts w:ascii="黑体" w:eastAsia="黑体" w:hAnsi="黑体" w:hint="eastAsia"/>
          <w:sz w:val="28"/>
          <w:szCs w:val="28"/>
        </w:rPr>
        <w:t>五、成绩评定</w:t>
      </w:r>
    </w:p>
    <w:p w14:paraId="656E147B"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（一）总成绩评定</w:t>
      </w:r>
    </w:p>
    <w:p w14:paraId="4B149A02"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lastRenderedPageBreak/>
        <w:t>总成绩=平时成绩×</w:t>
      </w:r>
      <w:r w:rsidRPr="004238F6">
        <w:rPr>
          <w:rFonts w:ascii="宋体" w:hAnsi="宋体" w:cs="宋体" w:hint="eastAsia"/>
          <w:sz w:val="24"/>
        </w:rPr>
        <w:t>50</w:t>
      </w:r>
      <w:r w:rsidRPr="004238F6">
        <w:rPr>
          <w:rFonts w:ascii="宋体" w:eastAsia="宋体" w:hAnsi="宋体" w:cs="宋体" w:hint="eastAsia"/>
          <w:sz w:val="24"/>
        </w:rPr>
        <w:t>%+期末成绩×</w:t>
      </w:r>
      <w:r w:rsidRPr="004238F6">
        <w:rPr>
          <w:rFonts w:ascii="宋体" w:hAnsi="宋体" w:cs="宋体" w:hint="eastAsia"/>
          <w:sz w:val="24"/>
        </w:rPr>
        <w:t>5</w:t>
      </w:r>
      <w:r w:rsidRPr="004238F6">
        <w:rPr>
          <w:rFonts w:ascii="宋体" w:eastAsia="宋体" w:hAnsi="宋体" w:cs="宋体" w:hint="eastAsia"/>
          <w:sz w:val="24"/>
        </w:rPr>
        <w:t>0%</w:t>
      </w:r>
    </w:p>
    <w:p w14:paraId="70652B12"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（二）平时成绩评定</w:t>
      </w:r>
    </w:p>
    <w:p w14:paraId="74324467"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平时成绩（100%）=出勤及课堂表现（30%）+观看视频和观后感想（70%）</w:t>
      </w:r>
    </w:p>
    <w:p w14:paraId="47770ECA" w14:textId="77777777" w:rsidR="004238F6" w:rsidRPr="004238F6" w:rsidRDefault="004238F6" w:rsidP="004238F6">
      <w:pPr>
        <w:spacing w:line="440" w:lineRule="exact"/>
        <w:ind w:firstLineChars="200" w:firstLine="480"/>
        <w:rPr>
          <w:rFonts w:ascii="宋体" w:eastAsia="宋体" w:hAnsi="宋体" w:cs="宋体"/>
          <w:sz w:val="24"/>
        </w:rPr>
      </w:pPr>
      <w:r w:rsidRPr="004238F6">
        <w:rPr>
          <w:rFonts w:ascii="宋体" w:eastAsia="宋体" w:hAnsi="宋体" w:cs="宋体" w:hint="eastAsia"/>
          <w:sz w:val="24"/>
        </w:rPr>
        <w:t>考核方式:</w:t>
      </w:r>
    </w:p>
    <w:p w14:paraId="3D7F4076"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1.出勤及课堂表现：通过学生到课情况以及在课堂上的表现等，来评价学生的学习态度和相关能力。</w:t>
      </w:r>
    </w:p>
    <w:p w14:paraId="55D8C9FB"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2.观看视频和观后感想：在学习通平台观看爱岗敬业、恪守师德、关爱学生、为人师表等方面表现突出的“四有”好老师的先进事迹，并撰写不少于500字的观后感想。</w:t>
      </w:r>
    </w:p>
    <w:p w14:paraId="78C97739"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（三）期末成绩评定</w:t>
      </w:r>
    </w:p>
    <w:p w14:paraId="63EFCC20"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期末考试要求学生提交一篇不少于1500字的课程论文，以百分制综合评定成绩。课程论文的主题是：请结合所学内容和自身实际，谈一谈如何才能成为一名“四有”好老师。</w:t>
      </w:r>
    </w:p>
    <w:p w14:paraId="0176E2BC"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六、使用教材、相关推荐书目及课程资源</w:t>
      </w:r>
    </w:p>
    <w:p w14:paraId="48E50A7B"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（一）使用教材</w:t>
      </w:r>
    </w:p>
    <w:p w14:paraId="15CFF5C4"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本书编写组：《习近平总书记教育重要论述讲义》，高等教育出版社2020年版。</w:t>
      </w:r>
    </w:p>
    <w:p w14:paraId="6614206A"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（二）相关推荐书目和文章</w:t>
      </w:r>
    </w:p>
    <w:p w14:paraId="2D2C75E6"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1.习近平：《青年要自觉</w:t>
      </w:r>
      <w:proofErr w:type="gramStart"/>
      <w:r w:rsidRPr="004238F6">
        <w:rPr>
          <w:rFonts w:ascii="宋体" w:eastAsia="宋体" w:hAnsi="宋体" w:cs="宋体" w:hint="eastAsia"/>
          <w:sz w:val="24"/>
          <w:szCs w:val="24"/>
        </w:rPr>
        <w:t>践行</w:t>
      </w:r>
      <w:proofErr w:type="gramEnd"/>
      <w:r w:rsidRPr="004238F6">
        <w:rPr>
          <w:rFonts w:ascii="宋体" w:eastAsia="宋体" w:hAnsi="宋体" w:cs="宋体" w:hint="eastAsia"/>
          <w:sz w:val="24"/>
          <w:szCs w:val="24"/>
        </w:rPr>
        <w:t>社会主义核心价值观—在北京大学师生座谈会上的讲话》，人民出版社2014年版；</w:t>
      </w:r>
    </w:p>
    <w:p w14:paraId="1DB3C7E8"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2.习近平：《在同各界优秀青年代表座谈时的讲话》，《十八大以来重要文献选编》（上），中央文献出版社2014年版；</w:t>
      </w:r>
    </w:p>
    <w:p w14:paraId="1508D079"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3.习近平：《做党和人民满意的好老师—同北京师范大学师生代表座谈时的讲话》，人民出版社2014年版；</w:t>
      </w:r>
    </w:p>
    <w:p w14:paraId="0E32667C"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4.习近平：《在庆祝“五一”国际劳动节暨表彰全国劳动模范和先进工作者大会上的讲话》，人民出版社2015年版；</w:t>
      </w:r>
    </w:p>
    <w:p w14:paraId="3E926330"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5.习近平：《在哲学社会科学工作座谈会上的讲话》，人民出版社2016年版；</w:t>
      </w:r>
    </w:p>
    <w:p w14:paraId="10F3EE80"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lastRenderedPageBreak/>
        <w:t>6.习近平：《在庆祝中国共产党成立100周年大会上的讲话》，人民出版社2021年版；</w:t>
      </w:r>
    </w:p>
    <w:p w14:paraId="7911519B"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7.习近平：《决胜全面建成小康社会 夺取新时代中国特色社会主义伟大胜利—在中国共产党第十九次全国代表大会上的报告》，人民出版社2017年版；</w:t>
      </w:r>
    </w:p>
    <w:p w14:paraId="28748E7D"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8.习近平：《在纪念马克思诞辰200周年大会上的讲话》，人民出版社2018年版；</w:t>
      </w:r>
    </w:p>
    <w:p w14:paraId="1A8B0989"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9.习近平：《在北京大学师生座谈会上的讲话》，人民出版社2018年版；</w:t>
      </w:r>
    </w:p>
    <w:p w14:paraId="62F9821E"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10.习近平：《论坚持全面深化改革》，中央文献出版社2018年版；</w:t>
      </w:r>
    </w:p>
    <w:p w14:paraId="19019F54"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11.习近平：《在庆祝改革开放40周年大会上的讲话》，人民出版社2018年版；</w:t>
      </w:r>
    </w:p>
    <w:p w14:paraId="6E4A189A"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12.习近平：《在中国科学院第十九次院士大会、中国工程院第十四次院士大会上的讲话》，人民出版社2018年版；</w:t>
      </w:r>
    </w:p>
    <w:p w14:paraId="2B9EC9E7"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13.《中共中央、国务院关于全面深化新时代教师队伍建设改革的意见》，人民出版社2018年版；</w:t>
      </w:r>
    </w:p>
    <w:p w14:paraId="05B4636F"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14.习近平：《在纪念五四运动100周年大会上的讲话》，人民出版社2019年版；</w:t>
      </w:r>
    </w:p>
    <w:p w14:paraId="74575BDC"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15.《习近平主席在联合国“教育第一”全球倡议行动一周年纪念活动上发表视频贺词》，《人民日报》2013年9月27日；</w:t>
      </w:r>
    </w:p>
    <w:p w14:paraId="566BEC26"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16.习近平：《在欧美同学会成立100周年庆祝大会上的讲话》，《人民日报》2013年10月22日；</w:t>
      </w:r>
    </w:p>
    <w:p w14:paraId="054F56EF"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17.习近平：《从小积极培育和</w:t>
      </w:r>
      <w:proofErr w:type="gramStart"/>
      <w:r w:rsidRPr="004238F6">
        <w:rPr>
          <w:rFonts w:ascii="宋体" w:eastAsia="宋体" w:hAnsi="宋体" w:cs="宋体" w:hint="eastAsia"/>
          <w:sz w:val="24"/>
          <w:szCs w:val="24"/>
        </w:rPr>
        <w:t>践行</w:t>
      </w:r>
      <w:proofErr w:type="gramEnd"/>
      <w:r w:rsidRPr="004238F6">
        <w:rPr>
          <w:rFonts w:ascii="宋体" w:eastAsia="宋体" w:hAnsi="宋体" w:cs="宋体" w:hint="eastAsia"/>
          <w:sz w:val="24"/>
          <w:szCs w:val="24"/>
        </w:rPr>
        <w:t>社会主义核心价值观—在北京市海淀区民族小学主持召开座谈会时的讲话》，《人民日报》2014年5月31日；</w:t>
      </w:r>
    </w:p>
    <w:p w14:paraId="4FC6BC3B"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18.《习近平给“国培计划（二零一四）”北师大贵州研修班参训教师回信》，《人民日报》2015年9月10日；</w:t>
      </w:r>
    </w:p>
    <w:p w14:paraId="1630001F"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19.《习近平在北京市八一学校考察时强调：全面贯彻落实党的教育方针 努力把我国基础教育越办越好》，《人民日报》2016年9月10日；</w:t>
      </w:r>
    </w:p>
    <w:p w14:paraId="4A817330"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20.《习近平在全国高校思想政治工作会议上强调：把思想政治工作贯穿教育教学全过程 开创我国高等教育事业发展新局面》，《人民日报》2016年12月9日；</w:t>
      </w:r>
    </w:p>
    <w:p w14:paraId="632CCEAE"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21.《习近平在全国教育大会上强调：坚持中国特色社会主义教育发展道路 培养德智体美劳全面发展的社会主义建设者和接班人》，《人民日报》2018年9</w:t>
      </w:r>
      <w:r w:rsidRPr="004238F6">
        <w:rPr>
          <w:rFonts w:ascii="宋体" w:eastAsia="宋体" w:hAnsi="宋体" w:cs="宋体" w:hint="eastAsia"/>
          <w:sz w:val="24"/>
          <w:szCs w:val="24"/>
        </w:rPr>
        <w:lastRenderedPageBreak/>
        <w:t>月11日；</w:t>
      </w:r>
    </w:p>
    <w:p w14:paraId="4901C5AC"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22.《中共中央、国务院印发&lt;中国教育现代化2035&gt;》，《人民日报》2019年2月24日；</w:t>
      </w:r>
    </w:p>
    <w:p w14:paraId="640936DE"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（三）课程资源</w:t>
      </w:r>
    </w:p>
    <w:p w14:paraId="508AC541" w14:textId="77777777" w:rsidR="004238F6" w:rsidRPr="004238F6" w:rsidRDefault="004238F6" w:rsidP="004238F6">
      <w:pPr>
        <w:spacing w:line="440" w:lineRule="exact"/>
        <w:ind w:firstLineChars="200" w:firstLine="480"/>
        <w:rPr>
          <w:rFonts w:ascii="宋体" w:eastAsia="宋体" w:hAnsi="宋体" w:cs="宋体"/>
          <w:sz w:val="24"/>
          <w:szCs w:val="24"/>
        </w:rPr>
      </w:pPr>
      <w:r w:rsidRPr="004238F6">
        <w:rPr>
          <w:rFonts w:ascii="宋体" w:eastAsia="宋体" w:hAnsi="宋体" w:cs="宋体" w:hint="eastAsia"/>
          <w:sz w:val="24"/>
          <w:szCs w:val="24"/>
        </w:rPr>
        <w:t>教育部网站：《深入学习贯彻习近平总书记关于教育的重要论述》专题</w:t>
      </w:r>
      <w:hyperlink r:id="rId11" w:history="1">
        <w:r w:rsidRPr="004238F6">
          <w:rPr>
            <w:rFonts w:ascii="宋体" w:eastAsia="宋体" w:hAnsi="宋体" w:cs="宋体" w:hint="eastAsia"/>
            <w:sz w:val="24"/>
            <w:szCs w:val="24"/>
          </w:rPr>
          <w:t>http://www.moe.gov.cn/jyb_xwfb/xw_zt/moe_357/s7865/s8417/</w:t>
        </w:r>
      </w:hyperlink>
      <w:r w:rsidRPr="004238F6">
        <w:rPr>
          <w:rFonts w:ascii="宋体" w:eastAsia="宋体" w:hAnsi="宋体" w:cs="宋体" w:hint="eastAsia"/>
          <w:sz w:val="24"/>
          <w:szCs w:val="24"/>
        </w:rPr>
        <w:t>。</w:t>
      </w:r>
    </w:p>
    <w:p w14:paraId="76BE29F3" w14:textId="77777777" w:rsidR="004238F6" w:rsidRPr="004238F6" w:rsidRDefault="004238F6" w:rsidP="004238F6">
      <w:pPr>
        <w:snapToGrid w:val="0"/>
        <w:spacing w:before="187" w:after="187" w:line="440" w:lineRule="exact"/>
        <w:ind w:left="561"/>
        <w:rPr>
          <w:rFonts w:ascii="黑体" w:eastAsia="黑体" w:hAnsi="黑体"/>
          <w:sz w:val="28"/>
          <w:szCs w:val="28"/>
        </w:rPr>
      </w:pPr>
      <w:r w:rsidRPr="004238F6">
        <w:rPr>
          <w:rFonts w:ascii="黑体" w:eastAsia="黑体" w:hAnsi="黑体" w:hint="eastAsia"/>
          <w:sz w:val="28"/>
          <w:szCs w:val="28"/>
        </w:rPr>
        <w:t>七、课程大纲制定依据</w:t>
      </w:r>
    </w:p>
    <w:p w14:paraId="785C3939" w14:textId="77777777" w:rsidR="004238F6" w:rsidRPr="004238F6" w:rsidRDefault="004238F6" w:rsidP="004238F6">
      <w:pPr>
        <w:spacing w:beforeLines="50" w:before="156" w:afterLines="50" w:after="156" w:line="440" w:lineRule="exact"/>
        <w:ind w:firstLineChars="200" w:firstLine="480"/>
        <w:rPr>
          <w:rFonts w:ascii="宋体" w:eastAsia="宋体" w:hAnsi="宋体" w:cs="Times New Roman"/>
          <w:color w:val="000000" w:themeColor="text1"/>
          <w:sz w:val="24"/>
          <w:szCs w:val="24"/>
        </w:rPr>
      </w:pPr>
      <w:r w:rsidRPr="004238F6">
        <w:rPr>
          <w:rFonts w:ascii="宋体" w:eastAsia="宋体" w:hAnsi="宋体" w:cs="Times New Roman" w:hint="eastAsia"/>
          <w:color w:val="000000" w:themeColor="text1"/>
          <w:sz w:val="24"/>
          <w:szCs w:val="24"/>
        </w:rPr>
        <w:t>本课程大纲依据《石家庄学院关于修订本科专业人才培养方案的指导意见（2023年）》等制定。</w:t>
      </w:r>
    </w:p>
    <w:p w14:paraId="299984F1" w14:textId="77777777" w:rsidR="00B24265" w:rsidRPr="004238F6" w:rsidRDefault="00B24265">
      <w:pPr>
        <w:rPr>
          <w:rFonts w:ascii="仿宋" w:eastAsia="仿宋" w:hAnsi="仿宋"/>
          <w:sz w:val="28"/>
          <w:szCs w:val="28"/>
        </w:rPr>
      </w:pPr>
    </w:p>
    <w:p w14:paraId="3736CA6E" w14:textId="77777777" w:rsidR="00B24265" w:rsidRDefault="00B24265">
      <w:pPr>
        <w:rPr>
          <w:rFonts w:ascii="仿宋" w:eastAsia="仿宋" w:hAnsi="仿宋"/>
          <w:sz w:val="28"/>
          <w:szCs w:val="28"/>
        </w:rPr>
      </w:pPr>
    </w:p>
    <w:p w14:paraId="1E812AFF"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30" w:name="_Toc22724"/>
      <w:bookmarkStart w:id="31" w:name="_Toc149553285"/>
      <w:r w:rsidRPr="00554BD8">
        <w:rPr>
          <w:rFonts w:ascii="Calibri" w:eastAsia="宋体" w:hAnsi="Calibri" w:cs="Times New Roman"/>
          <w:b/>
          <w:kern w:val="44"/>
          <w:sz w:val="36"/>
        </w:rPr>
        <w:t>《大学英语</w:t>
      </w:r>
      <w:r w:rsidRPr="00554BD8">
        <w:rPr>
          <w:rFonts w:ascii="Calibri" w:eastAsia="宋体" w:hAnsi="Calibri" w:cs="Times New Roman"/>
          <w:b/>
          <w:kern w:val="44"/>
          <w:sz w:val="36"/>
        </w:rPr>
        <w:t>1</w:t>
      </w:r>
      <w:r w:rsidRPr="00554BD8">
        <w:rPr>
          <w:rFonts w:ascii="Calibri" w:eastAsia="宋体" w:hAnsi="Calibri" w:cs="Times New Roman"/>
          <w:b/>
          <w:kern w:val="44"/>
          <w:sz w:val="36"/>
        </w:rPr>
        <w:t>》课程大纲</w:t>
      </w:r>
      <w:bookmarkEnd w:id="30"/>
      <w:bookmarkEnd w:id="31"/>
    </w:p>
    <w:p w14:paraId="5C5B3A1F"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一、课程基本信息</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044"/>
        <w:gridCol w:w="1440"/>
        <w:gridCol w:w="3028"/>
      </w:tblGrid>
      <w:tr w:rsidR="00554BD8" w:rsidRPr="00554BD8" w14:paraId="0D91F783" w14:textId="77777777" w:rsidTr="001322D7">
        <w:trPr>
          <w:trHeight w:val="886"/>
          <w:jc w:val="center"/>
        </w:trPr>
        <w:tc>
          <w:tcPr>
            <w:tcW w:w="1668" w:type="dxa"/>
            <w:vAlign w:val="center"/>
          </w:tcPr>
          <w:p w14:paraId="32D1AE0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课程名称</w:t>
            </w:r>
          </w:p>
        </w:tc>
        <w:tc>
          <w:tcPr>
            <w:tcW w:w="3044" w:type="dxa"/>
            <w:vAlign w:val="center"/>
          </w:tcPr>
          <w:p w14:paraId="310DF23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大学英语</w:t>
            </w:r>
            <w:r w:rsidRPr="00554BD8">
              <w:rPr>
                <w:rFonts w:ascii="Calibri" w:eastAsia="宋体" w:hAnsi="Calibri" w:cs="Times New Roman"/>
                <w:sz w:val="24"/>
              </w:rPr>
              <w:t>1</w:t>
            </w:r>
          </w:p>
        </w:tc>
        <w:tc>
          <w:tcPr>
            <w:tcW w:w="1440" w:type="dxa"/>
            <w:vAlign w:val="center"/>
          </w:tcPr>
          <w:p w14:paraId="7F11561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课程代码</w:t>
            </w:r>
          </w:p>
        </w:tc>
        <w:tc>
          <w:tcPr>
            <w:tcW w:w="3028" w:type="dxa"/>
            <w:vAlign w:val="center"/>
          </w:tcPr>
          <w:p w14:paraId="57204F6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0301058</w:t>
            </w:r>
          </w:p>
        </w:tc>
      </w:tr>
      <w:tr w:rsidR="00554BD8" w:rsidRPr="00554BD8" w14:paraId="7059312D" w14:textId="77777777" w:rsidTr="001322D7">
        <w:trPr>
          <w:trHeight w:val="829"/>
          <w:jc w:val="center"/>
        </w:trPr>
        <w:tc>
          <w:tcPr>
            <w:tcW w:w="1668" w:type="dxa"/>
            <w:vAlign w:val="center"/>
          </w:tcPr>
          <w:p w14:paraId="33D103B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课程类别</w:t>
            </w:r>
          </w:p>
        </w:tc>
        <w:tc>
          <w:tcPr>
            <w:tcW w:w="3044" w:type="dxa"/>
            <w:vAlign w:val="center"/>
          </w:tcPr>
          <w:p w14:paraId="7487E32F" w14:textId="77777777" w:rsidR="00554BD8" w:rsidRPr="00554BD8" w:rsidRDefault="00554BD8" w:rsidP="00554BD8">
            <w:pPr>
              <w:spacing w:line="440" w:lineRule="exact"/>
              <w:ind w:firstLineChars="300" w:firstLine="720"/>
              <w:rPr>
                <w:rFonts w:ascii="Calibri" w:eastAsia="宋体" w:hAnsi="Calibri" w:cs="Times New Roman"/>
                <w:sz w:val="24"/>
              </w:rPr>
            </w:pPr>
            <w:r w:rsidRPr="00554BD8">
              <w:rPr>
                <w:rFonts w:ascii="Calibri" w:eastAsia="宋体" w:hAnsi="Calibri" w:cs="Times New Roman" w:hint="eastAsia"/>
                <w:sz w:val="24"/>
              </w:rPr>
              <w:t>通识教育</w:t>
            </w:r>
            <w:r w:rsidRPr="00554BD8">
              <w:rPr>
                <w:rFonts w:ascii="Calibri" w:eastAsia="宋体" w:hAnsi="Calibri" w:cs="Times New Roman"/>
                <w:sz w:val="24"/>
              </w:rPr>
              <w:t>必修课</w:t>
            </w:r>
          </w:p>
        </w:tc>
        <w:tc>
          <w:tcPr>
            <w:tcW w:w="1440" w:type="dxa"/>
            <w:vAlign w:val="center"/>
          </w:tcPr>
          <w:p w14:paraId="1C23774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学时</w:t>
            </w:r>
          </w:p>
          <w:p w14:paraId="17A3227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w:t>
            </w:r>
            <w:r w:rsidRPr="00554BD8">
              <w:rPr>
                <w:rFonts w:ascii="Calibri" w:eastAsia="宋体" w:hAnsi="Calibri" w:cs="Times New Roman"/>
                <w:sz w:val="24"/>
              </w:rPr>
              <w:t>学分</w:t>
            </w:r>
          </w:p>
        </w:tc>
        <w:tc>
          <w:tcPr>
            <w:tcW w:w="3028" w:type="dxa"/>
            <w:vAlign w:val="center"/>
          </w:tcPr>
          <w:p w14:paraId="686E73B1"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w:t>
            </w:r>
            <w:r w:rsidRPr="00554BD8">
              <w:rPr>
                <w:rFonts w:ascii="Calibri" w:eastAsia="宋体" w:hAnsi="Calibri" w:cs="Times New Roman" w:hint="eastAsia"/>
                <w:sz w:val="24"/>
              </w:rPr>
              <w:t>2.5</w:t>
            </w:r>
          </w:p>
        </w:tc>
      </w:tr>
      <w:tr w:rsidR="00554BD8" w:rsidRPr="00554BD8" w14:paraId="7CA86689" w14:textId="77777777" w:rsidTr="001322D7">
        <w:trPr>
          <w:trHeight w:val="811"/>
          <w:jc w:val="center"/>
        </w:trPr>
        <w:tc>
          <w:tcPr>
            <w:tcW w:w="1668" w:type="dxa"/>
            <w:vAlign w:val="center"/>
          </w:tcPr>
          <w:p w14:paraId="28C0906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开课单位</w:t>
            </w:r>
          </w:p>
        </w:tc>
        <w:tc>
          <w:tcPr>
            <w:tcW w:w="3044" w:type="dxa"/>
            <w:vAlign w:val="center"/>
          </w:tcPr>
          <w:p w14:paraId="7E71497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外国语学院</w:t>
            </w:r>
          </w:p>
        </w:tc>
        <w:tc>
          <w:tcPr>
            <w:tcW w:w="1440" w:type="dxa"/>
            <w:vAlign w:val="center"/>
          </w:tcPr>
          <w:p w14:paraId="5B1D1A7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适用专业</w:t>
            </w:r>
          </w:p>
        </w:tc>
        <w:tc>
          <w:tcPr>
            <w:tcW w:w="3028" w:type="dxa"/>
            <w:vAlign w:val="center"/>
          </w:tcPr>
          <w:p w14:paraId="068D7AB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非英语专业本科</w:t>
            </w:r>
            <w:r w:rsidRPr="00554BD8">
              <w:rPr>
                <w:rFonts w:ascii="Calibri" w:eastAsia="宋体" w:hAnsi="Calibri" w:cs="Times New Roman" w:hint="eastAsia"/>
                <w:sz w:val="24"/>
              </w:rPr>
              <w:t>（</w:t>
            </w:r>
            <w:r w:rsidRPr="00554BD8">
              <w:rPr>
                <w:rFonts w:ascii="Calibri" w:eastAsia="宋体" w:hAnsi="Calibri" w:cs="Times New Roman"/>
                <w:sz w:val="24"/>
              </w:rPr>
              <w:t>工科类</w:t>
            </w:r>
            <w:r w:rsidRPr="00554BD8">
              <w:rPr>
                <w:rFonts w:ascii="Calibri" w:eastAsia="宋体" w:hAnsi="Calibri" w:cs="Times New Roman" w:hint="eastAsia"/>
                <w:sz w:val="24"/>
              </w:rPr>
              <w:t>）</w:t>
            </w:r>
          </w:p>
        </w:tc>
      </w:tr>
      <w:tr w:rsidR="00554BD8" w:rsidRPr="00554BD8" w14:paraId="148B9996" w14:textId="77777777" w:rsidTr="001322D7">
        <w:trPr>
          <w:trHeight w:val="811"/>
          <w:jc w:val="center"/>
        </w:trPr>
        <w:tc>
          <w:tcPr>
            <w:tcW w:w="1668" w:type="dxa"/>
            <w:vAlign w:val="center"/>
          </w:tcPr>
          <w:p w14:paraId="6372833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课程负责人</w:t>
            </w:r>
          </w:p>
        </w:tc>
        <w:tc>
          <w:tcPr>
            <w:tcW w:w="7512" w:type="dxa"/>
            <w:gridSpan w:val="3"/>
            <w:vAlign w:val="center"/>
          </w:tcPr>
          <w:p w14:paraId="3B21A38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张枫</w:t>
            </w:r>
          </w:p>
        </w:tc>
      </w:tr>
      <w:tr w:rsidR="00554BD8" w:rsidRPr="00554BD8" w14:paraId="69E43335" w14:textId="77777777" w:rsidTr="001322D7">
        <w:trPr>
          <w:trHeight w:val="836"/>
          <w:jc w:val="center"/>
        </w:trPr>
        <w:tc>
          <w:tcPr>
            <w:tcW w:w="1668" w:type="dxa"/>
            <w:vAlign w:val="center"/>
          </w:tcPr>
          <w:p w14:paraId="4A8FC8A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大纲撰写人</w:t>
            </w:r>
          </w:p>
        </w:tc>
        <w:tc>
          <w:tcPr>
            <w:tcW w:w="3044" w:type="dxa"/>
            <w:vAlign w:val="center"/>
          </w:tcPr>
          <w:p w14:paraId="0911EBF1"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赵南南、赵芳、崔伟丽、封伟、王艳坤、臧光亚、康宁、张蕾</w:t>
            </w:r>
          </w:p>
        </w:tc>
        <w:tc>
          <w:tcPr>
            <w:tcW w:w="1440" w:type="dxa"/>
            <w:vAlign w:val="center"/>
          </w:tcPr>
          <w:p w14:paraId="0F95294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大纲审核人</w:t>
            </w:r>
          </w:p>
        </w:tc>
        <w:tc>
          <w:tcPr>
            <w:tcW w:w="3028" w:type="dxa"/>
            <w:vAlign w:val="center"/>
          </w:tcPr>
          <w:p w14:paraId="685D99DA" w14:textId="77777777" w:rsidR="00554BD8" w:rsidRPr="00554BD8" w:rsidRDefault="00554BD8" w:rsidP="00554BD8">
            <w:pPr>
              <w:spacing w:line="440" w:lineRule="exact"/>
              <w:jc w:val="center"/>
              <w:rPr>
                <w:rFonts w:ascii="Calibri" w:eastAsia="宋体" w:hAnsi="Calibri" w:cs="Times New Roman"/>
                <w:sz w:val="24"/>
              </w:rPr>
            </w:pPr>
            <w:proofErr w:type="gramStart"/>
            <w:r w:rsidRPr="00554BD8">
              <w:rPr>
                <w:rFonts w:ascii="Calibri" w:eastAsia="宋体" w:hAnsi="Calibri" w:cs="Times New Roman" w:hint="eastAsia"/>
                <w:sz w:val="24"/>
              </w:rPr>
              <w:t>贺宇涛</w:t>
            </w:r>
            <w:proofErr w:type="gramEnd"/>
          </w:p>
        </w:tc>
      </w:tr>
      <w:tr w:rsidR="00554BD8" w:rsidRPr="00554BD8" w14:paraId="518D09FB" w14:textId="77777777" w:rsidTr="001322D7">
        <w:trPr>
          <w:trHeight w:val="848"/>
          <w:jc w:val="center"/>
        </w:trPr>
        <w:tc>
          <w:tcPr>
            <w:tcW w:w="1668" w:type="dxa"/>
            <w:vAlign w:val="center"/>
          </w:tcPr>
          <w:p w14:paraId="728D717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先修课程</w:t>
            </w:r>
          </w:p>
        </w:tc>
        <w:tc>
          <w:tcPr>
            <w:tcW w:w="7512" w:type="dxa"/>
            <w:gridSpan w:val="3"/>
            <w:vAlign w:val="center"/>
          </w:tcPr>
          <w:p w14:paraId="37479E3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高中英语</w:t>
            </w:r>
          </w:p>
        </w:tc>
      </w:tr>
      <w:tr w:rsidR="00554BD8" w:rsidRPr="00554BD8" w14:paraId="1976673A" w14:textId="77777777" w:rsidTr="001322D7">
        <w:trPr>
          <w:trHeight w:val="848"/>
          <w:jc w:val="center"/>
        </w:trPr>
        <w:tc>
          <w:tcPr>
            <w:tcW w:w="1668" w:type="dxa"/>
            <w:vAlign w:val="center"/>
          </w:tcPr>
          <w:p w14:paraId="2AC4BAE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lastRenderedPageBreak/>
              <w:t>课程网址</w:t>
            </w:r>
          </w:p>
        </w:tc>
        <w:tc>
          <w:tcPr>
            <w:tcW w:w="7512" w:type="dxa"/>
            <w:gridSpan w:val="3"/>
            <w:vAlign w:val="center"/>
          </w:tcPr>
          <w:p w14:paraId="5842E5C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sz w:val="24"/>
              </w:rPr>
              <w:t>https://mooc1.chaoxing.com/course/237012068.html</w:t>
            </w:r>
          </w:p>
        </w:tc>
      </w:tr>
    </w:tbl>
    <w:p w14:paraId="6E62E4AC"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二、课程学习目标及与毕业要求的对应关系</w:t>
      </w:r>
    </w:p>
    <w:p w14:paraId="62EB9B0F"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（一）课程学习目标</w:t>
      </w:r>
    </w:p>
    <w:p w14:paraId="03A882F7" w14:textId="77777777" w:rsidR="00554BD8" w:rsidRPr="00554BD8" w:rsidRDefault="00554BD8" w:rsidP="00554BD8">
      <w:pPr>
        <w:spacing w:line="440" w:lineRule="exact"/>
        <w:ind w:firstLineChars="200" w:firstLine="480"/>
        <w:rPr>
          <w:rFonts w:ascii="Calibri" w:eastAsia="宋体" w:hAnsi="Calibri" w:cs="Times New Roman"/>
          <w:b/>
          <w:bCs/>
          <w:sz w:val="24"/>
        </w:rPr>
      </w:pPr>
      <w:r w:rsidRPr="00554BD8">
        <w:rPr>
          <w:rFonts w:ascii="Calibri" w:eastAsia="宋体" w:hAnsi="Calibri" w:cs="Times New Roman"/>
          <w:sz w:val="24"/>
        </w:rPr>
        <w:t>通过本课程的学习，使学生达到以下目标：</w:t>
      </w:r>
    </w:p>
    <w:p w14:paraId="72B5028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具有扎实的英语语言基础和听、说、读、写、译等英语应用技能；具备基本的自主学习能力、自律意识和终身学习意识，能够运用所学的英语知识和技能了解工科领域最新理论和技术，关注工科领域国际前沿动态。</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12</w:t>
      </w:r>
      <w:r w:rsidRPr="00554BD8">
        <w:rPr>
          <w:rFonts w:ascii="Calibri" w:eastAsia="宋体" w:hAnsi="Calibri" w:cs="Times New Roman" w:hint="eastAsia"/>
          <w:b/>
          <w:sz w:val="24"/>
        </w:rPr>
        <w:t>：终身学习</w:t>
      </w:r>
      <w:r w:rsidRPr="00554BD8">
        <w:rPr>
          <w:rFonts w:ascii="Calibri" w:eastAsia="宋体" w:hAnsi="Calibri" w:cs="Times New Roman"/>
          <w:b/>
          <w:sz w:val="24"/>
        </w:rPr>
        <w:t>】</w:t>
      </w:r>
    </w:p>
    <w:p w14:paraId="252E520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具有基本的人文社会素养和强烈的社会责任感，能够在各自专业领域的工程实践中理解并遵守工程职业道德和规范。在了解西方文化的同时，感受我国文化的博大精深，树立民族文化自信心，培养爱国主义和家国情怀。</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8</w:t>
      </w:r>
      <w:r w:rsidRPr="00554BD8">
        <w:rPr>
          <w:rFonts w:ascii="Calibri" w:eastAsia="宋体" w:hAnsi="Calibri" w:cs="Times New Roman"/>
          <w:b/>
          <w:sz w:val="24"/>
        </w:rPr>
        <w:t xml:space="preserve"> </w:t>
      </w:r>
      <w:r w:rsidRPr="00554BD8">
        <w:rPr>
          <w:rFonts w:ascii="Calibri" w:eastAsia="宋体" w:hAnsi="Calibri" w:cs="Times New Roman" w:hint="eastAsia"/>
          <w:b/>
          <w:sz w:val="24"/>
        </w:rPr>
        <w:t>职业规范</w:t>
      </w:r>
      <w:r w:rsidRPr="00554BD8">
        <w:rPr>
          <w:rFonts w:ascii="Calibri" w:eastAsia="宋体" w:hAnsi="Calibri" w:cs="Times New Roman"/>
          <w:b/>
          <w:sz w:val="24"/>
        </w:rPr>
        <w:t>】</w:t>
      </w:r>
    </w:p>
    <w:p w14:paraId="7D0E9D4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通过参与课堂活动培养小组合作能力和组织管理能力；提升英语综合运用能力和跨文化交际能力，</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能够使用英语就工科领域一些问题与业界同行及社会公众进行有效的口头和书面沟通交流，包括用英语撰写简单报告和设计简单文稿、陈述发言、清晰表达回应指令等。</w:t>
      </w:r>
      <w:r w:rsidRPr="00554BD8">
        <w:rPr>
          <w:rFonts w:ascii="Calibri" w:eastAsia="宋体" w:hAnsi="Calibri" w:cs="Times New Roman"/>
          <w:b/>
          <w:sz w:val="24"/>
        </w:rPr>
        <w:t>【毕业要求</w:t>
      </w:r>
      <w:r w:rsidRPr="00554BD8">
        <w:rPr>
          <w:rFonts w:ascii="Calibri" w:eastAsia="宋体" w:hAnsi="Calibri" w:cs="Times New Roman" w:hint="eastAsia"/>
          <w:b/>
          <w:sz w:val="24"/>
        </w:rPr>
        <w:t>10</w:t>
      </w:r>
      <w:r w:rsidRPr="00554BD8">
        <w:rPr>
          <w:rFonts w:ascii="Calibri" w:eastAsia="宋体" w:hAnsi="Calibri" w:cs="Times New Roman" w:hint="eastAsia"/>
          <w:b/>
          <w:sz w:val="24"/>
        </w:rPr>
        <w:t>：沟通</w:t>
      </w:r>
      <w:r w:rsidRPr="00554BD8">
        <w:rPr>
          <w:rFonts w:ascii="Calibri" w:eastAsia="宋体" w:hAnsi="Calibri" w:cs="Times New Roman"/>
          <w:b/>
          <w:sz w:val="24"/>
        </w:rPr>
        <w:t>】</w:t>
      </w:r>
    </w:p>
    <w:p w14:paraId="34B59859"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18"/>
        <w:gridCol w:w="1959"/>
      </w:tblGrid>
      <w:tr w:rsidR="00554BD8" w:rsidRPr="00554BD8" w14:paraId="34429DE6" w14:textId="77777777" w:rsidTr="001322D7">
        <w:trPr>
          <w:trHeight w:val="815"/>
          <w:jc w:val="center"/>
        </w:trPr>
        <w:tc>
          <w:tcPr>
            <w:tcW w:w="1892" w:type="dxa"/>
            <w:vAlign w:val="center"/>
          </w:tcPr>
          <w:p w14:paraId="35A24E19"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318" w:type="dxa"/>
            <w:vAlign w:val="center"/>
          </w:tcPr>
          <w:p w14:paraId="2E9ADEA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065CE179"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771EFB83" w14:textId="77777777" w:rsidTr="001322D7">
        <w:trPr>
          <w:jc w:val="center"/>
        </w:trPr>
        <w:tc>
          <w:tcPr>
            <w:tcW w:w="1892" w:type="dxa"/>
            <w:vAlign w:val="center"/>
          </w:tcPr>
          <w:p w14:paraId="7AB04A3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12.终身学习</w:t>
            </w:r>
          </w:p>
        </w:tc>
        <w:tc>
          <w:tcPr>
            <w:tcW w:w="5318" w:type="dxa"/>
            <w:vAlign w:val="center"/>
          </w:tcPr>
          <w:p w14:paraId="581BC24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(M)</w:t>
            </w:r>
          </w:p>
        </w:tc>
        <w:tc>
          <w:tcPr>
            <w:tcW w:w="1959" w:type="dxa"/>
            <w:vAlign w:val="center"/>
          </w:tcPr>
          <w:p w14:paraId="3BF9BEF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r>
      <w:tr w:rsidR="00554BD8" w:rsidRPr="00554BD8" w14:paraId="5FA8AAF3" w14:textId="77777777" w:rsidTr="001322D7">
        <w:trPr>
          <w:jc w:val="center"/>
        </w:trPr>
        <w:tc>
          <w:tcPr>
            <w:tcW w:w="1892" w:type="dxa"/>
            <w:vAlign w:val="center"/>
          </w:tcPr>
          <w:p w14:paraId="7AA3DA3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8</w:t>
            </w:r>
            <w:r w:rsidRPr="00554BD8">
              <w:rPr>
                <w:rFonts w:ascii="宋体" w:eastAsia="宋体" w:hAnsi="宋体" w:cs="Times New Roman" w:hint="eastAsia"/>
                <w:sz w:val="24"/>
              </w:rPr>
              <w:t>.</w:t>
            </w:r>
            <w:r w:rsidRPr="00554BD8">
              <w:rPr>
                <w:rFonts w:ascii="宋体" w:eastAsia="宋体" w:hAnsi="宋体" w:cs="Times New Roman"/>
                <w:sz w:val="24"/>
              </w:rPr>
              <w:t>职业规范</w:t>
            </w:r>
          </w:p>
        </w:tc>
        <w:tc>
          <w:tcPr>
            <w:tcW w:w="5318" w:type="dxa"/>
            <w:vAlign w:val="center"/>
          </w:tcPr>
          <w:p w14:paraId="7AF7FD3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w:t>
            </w:r>
            <w:r w:rsidRPr="00554BD8">
              <w:rPr>
                <w:rFonts w:ascii="宋体" w:eastAsia="宋体" w:hAnsi="宋体" w:cs="Times New Roman" w:hint="eastAsia"/>
                <w:sz w:val="24"/>
              </w:rPr>
              <w:t>M</w:t>
            </w:r>
            <w:r w:rsidRPr="00554BD8">
              <w:rPr>
                <w:rFonts w:ascii="宋体" w:eastAsia="宋体" w:hAnsi="宋体" w:cs="Times New Roman"/>
                <w:sz w:val="24"/>
              </w:rPr>
              <w:t>)</w:t>
            </w:r>
          </w:p>
        </w:tc>
        <w:tc>
          <w:tcPr>
            <w:tcW w:w="1959" w:type="dxa"/>
            <w:vAlign w:val="center"/>
          </w:tcPr>
          <w:p w14:paraId="16B9596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r>
      <w:tr w:rsidR="00554BD8" w:rsidRPr="00554BD8" w14:paraId="1B21E9CD" w14:textId="77777777" w:rsidTr="001322D7">
        <w:trPr>
          <w:jc w:val="center"/>
        </w:trPr>
        <w:tc>
          <w:tcPr>
            <w:tcW w:w="1892" w:type="dxa"/>
            <w:vAlign w:val="center"/>
          </w:tcPr>
          <w:p w14:paraId="64B30BE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10</w:t>
            </w:r>
            <w:r w:rsidRPr="00554BD8">
              <w:rPr>
                <w:rFonts w:ascii="宋体" w:eastAsia="宋体" w:hAnsi="宋体" w:cs="Times New Roman" w:hint="eastAsia"/>
                <w:sz w:val="24"/>
              </w:rPr>
              <w:t>.</w:t>
            </w:r>
            <w:r w:rsidRPr="00554BD8">
              <w:rPr>
                <w:rFonts w:ascii="宋体" w:eastAsia="宋体" w:hAnsi="宋体" w:cs="Times New Roman"/>
                <w:sz w:val="24"/>
              </w:rPr>
              <w:t xml:space="preserve"> </w:t>
            </w:r>
            <w:r w:rsidRPr="00554BD8">
              <w:rPr>
                <w:rFonts w:ascii="宋体" w:eastAsia="宋体" w:hAnsi="宋体" w:cs="Times New Roman" w:hint="eastAsia"/>
                <w:sz w:val="24"/>
              </w:rPr>
              <w:t>沟通</w:t>
            </w:r>
          </w:p>
        </w:tc>
        <w:tc>
          <w:tcPr>
            <w:tcW w:w="5318" w:type="dxa"/>
            <w:vAlign w:val="center"/>
          </w:tcPr>
          <w:p w14:paraId="43DBD49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w:t>
            </w:r>
            <w:r w:rsidRPr="00554BD8">
              <w:rPr>
                <w:rFonts w:ascii="宋体" w:eastAsia="宋体" w:hAnsi="宋体" w:cs="Times New Roman" w:hint="eastAsia"/>
                <w:sz w:val="24"/>
              </w:rPr>
              <w:t>H</w:t>
            </w:r>
            <w:r w:rsidRPr="00554BD8">
              <w:rPr>
                <w:rFonts w:ascii="宋体" w:eastAsia="宋体" w:hAnsi="宋体" w:cs="Times New Roman"/>
                <w:sz w:val="24"/>
              </w:rPr>
              <w:t>)</w:t>
            </w:r>
          </w:p>
        </w:tc>
        <w:tc>
          <w:tcPr>
            <w:tcW w:w="1959" w:type="dxa"/>
            <w:vAlign w:val="center"/>
          </w:tcPr>
          <w:p w14:paraId="63785A0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课程目标3</w:t>
            </w:r>
          </w:p>
        </w:tc>
      </w:tr>
      <w:tr w:rsidR="00554BD8" w:rsidRPr="00554BD8" w14:paraId="4C3CD2D1" w14:textId="77777777" w:rsidTr="001322D7">
        <w:trPr>
          <w:jc w:val="center"/>
        </w:trPr>
        <w:tc>
          <w:tcPr>
            <w:tcW w:w="1892" w:type="dxa"/>
            <w:vAlign w:val="center"/>
          </w:tcPr>
          <w:p w14:paraId="7F132699" w14:textId="77777777" w:rsidR="00554BD8" w:rsidRPr="00554BD8" w:rsidRDefault="00554BD8" w:rsidP="00554BD8">
            <w:pPr>
              <w:spacing w:line="440" w:lineRule="exact"/>
              <w:jc w:val="center"/>
              <w:rPr>
                <w:rFonts w:ascii="宋体" w:eastAsia="宋体" w:hAnsi="宋体" w:cs="Times New Roman"/>
                <w:sz w:val="24"/>
              </w:rPr>
            </w:pPr>
          </w:p>
        </w:tc>
        <w:tc>
          <w:tcPr>
            <w:tcW w:w="5318" w:type="dxa"/>
            <w:vAlign w:val="center"/>
          </w:tcPr>
          <w:p w14:paraId="1CBCC694" w14:textId="77777777" w:rsidR="00554BD8" w:rsidRPr="00554BD8" w:rsidRDefault="00554BD8" w:rsidP="00554BD8">
            <w:pPr>
              <w:spacing w:line="440" w:lineRule="exact"/>
              <w:jc w:val="center"/>
              <w:rPr>
                <w:rFonts w:ascii="宋体" w:eastAsia="宋体" w:hAnsi="宋体" w:cs="Times New Roman"/>
                <w:sz w:val="24"/>
              </w:rPr>
            </w:pPr>
          </w:p>
        </w:tc>
        <w:tc>
          <w:tcPr>
            <w:tcW w:w="1959" w:type="dxa"/>
            <w:vAlign w:val="center"/>
          </w:tcPr>
          <w:p w14:paraId="111ACD26" w14:textId="77777777" w:rsidR="00554BD8" w:rsidRPr="00554BD8" w:rsidRDefault="00554BD8" w:rsidP="00554BD8">
            <w:pPr>
              <w:spacing w:line="440" w:lineRule="exact"/>
              <w:jc w:val="left"/>
              <w:rPr>
                <w:rFonts w:ascii="宋体" w:eastAsia="宋体" w:hAnsi="宋体" w:cs="Times New Roman"/>
                <w:sz w:val="24"/>
              </w:rPr>
            </w:pPr>
          </w:p>
        </w:tc>
      </w:tr>
    </w:tbl>
    <w:p w14:paraId="5470759D"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p>
    <w:p w14:paraId="795CF221"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三、课程学习内容及与课程学习目标的对应关系</w:t>
      </w:r>
    </w:p>
    <w:p w14:paraId="7DC1E3FB" w14:textId="77777777" w:rsidR="00554BD8" w:rsidRPr="00554BD8" w:rsidRDefault="00554BD8" w:rsidP="00554BD8">
      <w:pPr>
        <w:spacing w:beforeLines="50" w:before="156" w:afterLines="50" w:after="156" w:line="440" w:lineRule="exact"/>
        <w:ind w:firstLineChars="200" w:firstLine="562"/>
        <w:rPr>
          <w:rFonts w:ascii="Calibri" w:eastAsia="黑体" w:hAnsi="Calibri" w:cs="Times New Roman"/>
          <w:b/>
          <w:sz w:val="28"/>
          <w:szCs w:val="28"/>
        </w:rPr>
      </w:pPr>
      <w:r w:rsidRPr="00554BD8">
        <w:rPr>
          <w:rFonts w:ascii="Calibri" w:eastAsia="黑体" w:hAnsi="Calibri" w:cs="Times New Roman"/>
          <w:b/>
          <w:sz w:val="28"/>
          <w:szCs w:val="28"/>
        </w:rPr>
        <w:t>（一）课程学习内容</w:t>
      </w:r>
    </w:p>
    <w:p w14:paraId="1254081A"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hint="eastAsia"/>
          <w:b/>
          <w:bCs/>
          <w:sz w:val="28"/>
          <w:szCs w:val="28"/>
        </w:rPr>
        <w:t xml:space="preserve">Unit </w:t>
      </w:r>
      <w:proofErr w:type="gramStart"/>
      <w:r w:rsidRPr="00554BD8">
        <w:rPr>
          <w:rFonts w:ascii="Calibri" w:eastAsia="黑体" w:hAnsi="Calibri" w:cs="Times New Roman" w:hint="eastAsia"/>
          <w:b/>
          <w:bCs/>
          <w:sz w:val="28"/>
          <w:szCs w:val="28"/>
        </w:rPr>
        <w:t>2  Wealth</w:t>
      </w:r>
      <w:proofErr w:type="gramEnd"/>
      <w:r w:rsidRPr="00554BD8">
        <w:rPr>
          <w:rFonts w:ascii="Calibri" w:eastAsia="黑体" w:hAnsi="Calibri" w:cs="Times New Roman" w:hint="eastAsia"/>
          <w:b/>
          <w:bCs/>
          <w:sz w:val="28"/>
          <w:szCs w:val="28"/>
        </w:rPr>
        <w:t xml:space="preserve"> and Prosperity</w:t>
      </w:r>
    </w:p>
    <w:p w14:paraId="3CC780EC"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lastRenderedPageBreak/>
        <w:t>【学习目标】</w:t>
      </w:r>
    </w:p>
    <w:p w14:paraId="4CA9AF6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认知类目标：掌握本单元中有关存储与消费</w:t>
      </w:r>
      <w:r w:rsidRPr="00554BD8">
        <w:rPr>
          <w:rFonts w:ascii="Calibri" w:eastAsia="宋体" w:hAnsi="Calibri" w:cs="Times New Roman" w:hint="eastAsia"/>
          <w:sz w:val="24"/>
        </w:rPr>
        <w:t>以及表达建议</w:t>
      </w:r>
      <w:r w:rsidRPr="00554BD8">
        <w:rPr>
          <w:rFonts w:ascii="Calibri" w:eastAsia="宋体" w:hAnsi="Calibri" w:cs="Times New Roman"/>
          <w:sz w:val="24"/>
        </w:rPr>
        <w:t>的重点词汇、短语和句型</w:t>
      </w:r>
      <w:r w:rsidRPr="00554BD8">
        <w:rPr>
          <w:rFonts w:ascii="Calibri" w:eastAsia="宋体" w:hAnsi="Calibri" w:cs="Times New Roman" w:hint="eastAsia"/>
          <w:sz w:val="24"/>
        </w:rPr>
        <w:t>。</w:t>
      </w:r>
    </w:p>
    <w:p w14:paraId="24BB022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引导学生把握文章结构，了解作者的主要观点以及如何协调存储和消费的关系。在听力学习过程中，熟悉新闻、对话和篇章等四级听力题型，能快速识别信息并做出正确的推理和判断。鼓励学生结合实际生活，比如自己与家人平时的消费习惯</w:t>
      </w:r>
      <w:r w:rsidRPr="00554BD8">
        <w:rPr>
          <w:rFonts w:ascii="Calibri" w:eastAsia="宋体" w:hAnsi="Calibri" w:cs="Times New Roman" w:hint="eastAsia"/>
          <w:sz w:val="24"/>
        </w:rPr>
        <w:t>分享</w:t>
      </w:r>
      <w:r w:rsidRPr="00554BD8">
        <w:rPr>
          <w:rFonts w:ascii="Calibri" w:eastAsia="宋体" w:hAnsi="Calibri" w:cs="Times New Roman"/>
          <w:sz w:val="24"/>
        </w:rPr>
        <w:t>对于存储与消费的理解，表达对文章的看法。比较中西方消费习惯，结合社会消费现象，培养和提高学生的语言综合运用能力、独立思考和批判性思维能力的能力</w:t>
      </w:r>
      <w:r w:rsidRPr="00554BD8">
        <w:rPr>
          <w:rFonts w:ascii="Calibri" w:eastAsia="宋体" w:hAnsi="Calibri" w:cs="Times New Roman" w:hint="eastAsia"/>
          <w:sz w:val="24"/>
        </w:rPr>
        <w:t>。</w:t>
      </w:r>
    </w:p>
    <w:p w14:paraId="354F203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情感、态度、价值观类目标：了解金钱的价值，</w:t>
      </w:r>
      <w:r w:rsidRPr="00554BD8">
        <w:rPr>
          <w:rFonts w:ascii="Calibri" w:eastAsia="宋体" w:hAnsi="Calibri" w:cs="Times New Roman" w:hint="eastAsia"/>
          <w:sz w:val="24"/>
        </w:rPr>
        <w:t>培养良好的</w:t>
      </w:r>
      <w:r w:rsidRPr="00554BD8">
        <w:rPr>
          <w:rFonts w:ascii="Calibri" w:eastAsia="宋体" w:hAnsi="Calibri" w:cs="Times New Roman"/>
          <w:sz w:val="24"/>
        </w:rPr>
        <w:t>消费习惯，</w:t>
      </w:r>
      <w:r w:rsidRPr="00554BD8">
        <w:rPr>
          <w:rFonts w:ascii="Calibri" w:eastAsia="宋体" w:hAnsi="Calibri" w:cs="Times New Roman" w:hint="eastAsia"/>
          <w:sz w:val="24"/>
        </w:rPr>
        <w:t>树立正确的理财意识，</w:t>
      </w:r>
      <w:r w:rsidRPr="00554BD8">
        <w:rPr>
          <w:rFonts w:ascii="Calibri" w:eastAsia="宋体" w:hAnsi="Calibri" w:cs="Times New Roman"/>
          <w:sz w:val="24"/>
        </w:rPr>
        <w:t>学会区分必要的需求和欲望。鼓励学生多参加社会实践以及一些可靠的兼职工作，把学校所学与实践结合起来，从中体验劳动的艰辛及收获的不易。培养学生的财商，鼓励勤俭持家，理性消费，积累财富，切勿冲动盲目消费，树立正确的金钱观、价值观与人生观。</w:t>
      </w:r>
    </w:p>
    <w:p w14:paraId="3793835F"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31239F7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hint="eastAsia"/>
          <w:sz w:val="24"/>
        </w:rPr>
        <w:t>：培养学生正确的金钱观和价值观及对个人、国家发展的影响。</w:t>
      </w:r>
    </w:p>
    <w:p w14:paraId="3EAA5F4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sz w:val="24"/>
        </w:rPr>
        <w:t>讨论并讲解与本单元主题</w:t>
      </w:r>
      <w:r w:rsidRPr="00554BD8">
        <w:rPr>
          <w:rFonts w:ascii="Calibri" w:eastAsia="宋体" w:hAnsi="Calibri" w:cs="Times New Roman"/>
          <w:i/>
          <w:sz w:val="24"/>
        </w:rPr>
        <w:t>“</w:t>
      </w:r>
      <w:r w:rsidRPr="00554BD8">
        <w:rPr>
          <w:rFonts w:ascii="Calibri" w:eastAsia="宋体" w:hAnsi="Calibri" w:cs="Times New Roman" w:hint="eastAsia"/>
          <w:sz w:val="24"/>
        </w:rPr>
        <w:t>Wealth and Prosperity</w:t>
      </w:r>
      <w:r w:rsidRPr="00554BD8">
        <w:rPr>
          <w:rFonts w:ascii="Calibri" w:eastAsia="宋体" w:hAnsi="Calibri" w:cs="Times New Roman"/>
          <w:i/>
          <w:sz w:val="24"/>
        </w:rPr>
        <w:t>”</w:t>
      </w:r>
      <w:r w:rsidRPr="00554BD8">
        <w:rPr>
          <w:rFonts w:ascii="Calibri" w:eastAsia="宋体" w:hAnsi="Calibri" w:cs="Times New Roman"/>
          <w:sz w:val="24"/>
        </w:rPr>
        <w:t>相关的背景知识，例如：网络购物、财富积累、冲动消费、月光族等</w:t>
      </w:r>
      <w:r w:rsidRPr="00554BD8">
        <w:rPr>
          <w:rFonts w:ascii="Calibri" w:eastAsia="宋体" w:hAnsi="Calibri" w:cs="Times New Roman" w:hint="eastAsia"/>
          <w:sz w:val="24"/>
        </w:rPr>
        <w:t>。</w:t>
      </w:r>
    </w:p>
    <w:p w14:paraId="291694C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3.</w:t>
      </w:r>
      <w:r w:rsidRPr="00554BD8">
        <w:rPr>
          <w:rFonts w:ascii="Calibri" w:eastAsia="宋体" w:hAnsi="Calibri" w:cs="Times New Roman"/>
          <w:sz w:val="24"/>
        </w:rPr>
        <w:t>详细讲解</w:t>
      </w:r>
      <w:r w:rsidRPr="00554BD8">
        <w:rPr>
          <w:rFonts w:ascii="Calibri" w:eastAsia="宋体" w:hAnsi="Calibri" w:cs="Times New Roman"/>
          <w:sz w:val="24"/>
        </w:rPr>
        <w:t xml:space="preserve">Text </w:t>
      </w:r>
      <w:r w:rsidRPr="00554BD8">
        <w:rPr>
          <w:rFonts w:ascii="Calibri" w:eastAsia="宋体" w:hAnsi="Calibri" w:cs="Times New Roman" w:hint="eastAsia"/>
          <w:sz w:val="24"/>
        </w:rPr>
        <w:t>B</w:t>
      </w:r>
      <w:r w:rsidRPr="00554BD8">
        <w:rPr>
          <w:rFonts w:ascii="Calibri" w:eastAsia="宋体" w:hAnsi="Calibri" w:cs="Times New Roman"/>
          <w:sz w:val="24"/>
        </w:rPr>
        <w:t xml:space="preserve"> Dollars and Senses---Financial Advice for My New Son.</w:t>
      </w:r>
      <w:r w:rsidRPr="00554BD8">
        <w:rPr>
          <w:rFonts w:ascii="Calibri" w:eastAsia="宋体" w:hAnsi="Calibri" w:cs="Times New Roman"/>
          <w:sz w:val="24"/>
        </w:rPr>
        <w:t>中重点单词和词组的用法，</w:t>
      </w:r>
      <w:r w:rsidRPr="00554BD8">
        <w:rPr>
          <w:rFonts w:ascii="Calibri" w:eastAsia="宋体" w:hAnsi="Calibri" w:cs="Times New Roman"/>
          <w:sz w:val="24"/>
        </w:rPr>
        <w:t xml:space="preserve">Text </w:t>
      </w:r>
      <w:r w:rsidRPr="00554BD8">
        <w:rPr>
          <w:rFonts w:ascii="Calibri" w:eastAsia="宋体" w:hAnsi="Calibri" w:cs="Times New Roman" w:hint="eastAsia"/>
          <w:sz w:val="24"/>
        </w:rPr>
        <w:t>B</w:t>
      </w:r>
      <w:r w:rsidRPr="00554BD8">
        <w:rPr>
          <w:rFonts w:ascii="Calibri" w:eastAsia="宋体" w:hAnsi="Calibri" w:cs="Times New Roman"/>
          <w:sz w:val="24"/>
        </w:rPr>
        <w:t>有关的背景知识讲解及课文分析</w:t>
      </w:r>
      <w:r w:rsidRPr="00554BD8">
        <w:rPr>
          <w:rFonts w:ascii="Calibri" w:eastAsia="宋体" w:hAnsi="Calibri" w:cs="Times New Roman" w:hint="eastAsia"/>
          <w:sz w:val="24"/>
        </w:rPr>
        <w:t>。</w:t>
      </w:r>
    </w:p>
    <w:p w14:paraId="6255F8D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4.</w:t>
      </w:r>
      <w:r w:rsidRPr="00554BD8">
        <w:rPr>
          <w:rFonts w:ascii="Calibri" w:eastAsia="宋体" w:hAnsi="Calibri" w:cs="Times New Roman"/>
          <w:sz w:val="24"/>
        </w:rPr>
        <w:t>线上完成配套教材视听说中的</w:t>
      </w:r>
      <w:r w:rsidRPr="00554BD8">
        <w:rPr>
          <w:rFonts w:ascii="Calibri" w:eastAsia="宋体" w:hAnsi="Calibri" w:cs="Times New Roman" w:hint="eastAsia"/>
          <w:sz w:val="24"/>
        </w:rPr>
        <w:t>听力</w:t>
      </w:r>
      <w:r w:rsidRPr="00554BD8">
        <w:rPr>
          <w:rFonts w:ascii="Calibri" w:eastAsia="宋体" w:hAnsi="Calibri" w:cs="Times New Roman"/>
          <w:sz w:val="24"/>
        </w:rPr>
        <w:t>内容。</w:t>
      </w:r>
    </w:p>
    <w:p w14:paraId="173867EA"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69F72FA2" w14:textId="77777777" w:rsidR="00554BD8" w:rsidRPr="00554BD8" w:rsidRDefault="00554BD8">
      <w:pPr>
        <w:numPr>
          <w:ilvl w:val="0"/>
          <w:numId w:val="133"/>
        </w:numPr>
        <w:spacing w:line="440" w:lineRule="exact"/>
        <w:rPr>
          <w:rFonts w:ascii="Calibri" w:eastAsia="宋体" w:hAnsi="Calibri" w:cs="Times New Roman"/>
          <w:sz w:val="24"/>
        </w:rPr>
      </w:pPr>
      <w:proofErr w:type="gramStart"/>
      <w:r w:rsidRPr="00554BD8">
        <w:rPr>
          <w:rFonts w:ascii="Calibri" w:eastAsia="宋体" w:hAnsi="Calibri" w:cs="Times New Roman" w:hint="eastAsia"/>
          <w:sz w:val="24"/>
        </w:rPr>
        <w:t>思政教育</w:t>
      </w:r>
      <w:proofErr w:type="gramEnd"/>
      <w:r w:rsidRPr="00554BD8">
        <w:rPr>
          <w:rFonts w:ascii="Calibri" w:eastAsia="宋体" w:hAnsi="Calibri" w:cs="Times New Roman" w:hint="eastAsia"/>
          <w:sz w:val="24"/>
        </w:rPr>
        <w:t>：培养学生正确的金钱观和价值观及对个人、国家发展的影响。</w:t>
      </w:r>
    </w:p>
    <w:p w14:paraId="4AEB397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3D08350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文章整体的段落结构和主旨</w:t>
      </w:r>
      <w:r w:rsidRPr="00554BD8">
        <w:rPr>
          <w:rFonts w:ascii="Calibri" w:eastAsia="宋体" w:hAnsi="Calibri" w:cs="Times New Roman" w:hint="eastAsia"/>
          <w:sz w:val="24"/>
        </w:rPr>
        <w:t>。</w:t>
      </w:r>
    </w:p>
    <w:p w14:paraId="7EE6A96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学会区分</w:t>
      </w:r>
      <w:r w:rsidRPr="00554BD8">
        <w:rPr>
          <w:rFonts w:ascii="Calibri" w:eastAsia="宋体" w:hAnsi="Calibri" w:cs="Times New Roman" w:hint="eastAsia"/>
          <w:sz w:val="24"/>
        </w:rPr>
        <w:t xml:space="preserve">Main </w:t>
      </w:r>
      <w:proofErr w:type="spellStart"/>
      <w:r w:rsidRPr="00554BD8">
        <w:rPr>
          <w:rFonts w:ascii="Calibri" w:eastAsia="宋体" w:hAnsi="Calibri" w:cs="Times New Roman" w:hint="eastAsia"/>
          <w:sz w:val="24"/>
        </w:rPr>
        <w:t>idea&amp;Supporting</w:t>
      </w:r>
      <w:proofErr w:type="spellEnd"/>
      <w:r w:rsidRPr="00554BD8">
        <w:rPr>
          <w:rFonts w:ascii="Calibri" w:eastAsia="宋体" w:hAnsi="Calibri" w:cs="Times New Roman" w:hint="eastAsia"/>
          <w:sz w:val="24"/>
        </w:rPr>
        <w:t xml:space="preserve"> idea</w:t>
      </w:r>
      <w:r w:rsidRPr="00554BD8">
        <w:rPr>
          <w:rFonts w:ascii="Calibri" w:eastAsia="宋体" w:hAnsi="Calibri" w:cs="Times New Roman" w:hint="eastAsia"/>
          <w:sz w:val="24"/>
        </w:rPr>
        <w:t>。</w:t>
      </w:r>
    </w:p>
    <w:p w14:paraId="71FEA5A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sz w:val="24"/>
        </w:rPr>
        <w:t>熟悉听力中各种题型与解题方法</w:t>
      </w:r>
      <w:r w:rsidRPr="00554BD8">
        <w:rPr>
          <w:rFonts w:ascii="Calibri" w:eastAsia="宋体" w:hAnsi="Calibri" w:cs="Times New Roman" w:hint="eastAsia"/>
          <w:sz w:val="24"/>
        </w:rPr>
        <w:t>。</w:t>
      </w:r>
    </w:p>
    <w:p w14:paraId="512680B0"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4D23CB9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7146FA2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元音的发音。</w:t>
      </w:r>
    </w:p>
    <w:p w14:paraId="4AF8C71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sz w:val="24"/>
        </w:rPr>
        <w:t>听力中新闻信息的提取</w:t>
      </w:r>
      <w:r w:rsidRPr="00554BD8">
        <w:rPr>
          <w:rFonts w:ascii="Calibri" w:eastAsia="宋体" w:hAnsi="Calibri" w:cs="Times New Roman" w:hint="eastAsia"/>
          <w:sz w:val="24"/>
        </w:rPr>
        <w:t>。</w:t>
      </w:r>
    </w:p>
    <w:p w14:paraId="44FAE4D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lastRenderedPageBreak/>
        <w:t>4</w:t>
      </w:r>
      <w:r w:rsidRPr="00554BD8">
        <w:rPr>
          <w:rFonts w:ascii="Calibri" w:eastAsia="宋体" w:hAnsi="Calibri" w:cs="Times New Roman"/>
          <w:sz w:val="24"/>
        </w:rPr>
        <w:t xml:space="preserve">. </w:t>
      </w:r>
      <w:proofErr w:type="gramStart"/>
      <w:r w:rsidRPr="00554BD8">
        <w:rPr>
          <w:rFonts w:ascii="Calibri" w:eastAsia="宋体" w:hAnsi="Calibri" w:cs="Times New Roman" w:hint="eastAsia"/>
          <w:sz w:val="24"/>
        </w:rPr>
        <w:t>思政教育</w:t>
      </w:r>
      <w:proofErr w:type="gramEnd"/>
      <w:r w:rsidRPr="00554BD8">
        <w:rPr>
          <w:rFonts w:ascii="Calibri" w:eastAsia="宋体" w:hAnsi="Calibri" w:cs="Times New Roman" w:hint="eastAsia"/>
          <w:sz w:val="24"/>
        </w:rPr>
        <w:t>：培养学生正确的金钱观和价值观及对个人、国家发展的影响。</w:t>
      </w:r>
    </w:p>
    <w:p w14:paraId="682924DA"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0D77B3D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 </w:t>
      </w:r>
      <w:r w:rsidRPr="00554BD8">
        <w:rPr>
          <w:rFonts w:ascii="Calibri" w:eastAsia="宋体" w:hAnsi="Calibri" w:cs="Times New Roman" w:hint="eastAsia"/>
          <w:sz w:val="24"/>
        </w:rPr>
        <w:t>1.</w:t>
      </w:r>
      <w:r w:rsidRPr="00554BD8">
        <w:rPr>
          <w:rFonts w:ascii="Calibri" w:eastAsia="宋体" w:hAnsi="Calibri" w:cs="Times New Roman"/>
          <w:bCs/>
          <w:sz w:val="24"/>
        </w:rPr>
        <w:t>通过</w:t>
      </w:r>
      <w:r w:rsidRPr="00554BD8">
        <w:rPr>
          <w:rFonts w:ascii="Calibri" w:eastAsia="宋体" w:hAnsi="Calibri" w:cs="Times New Roman" w:hint="eastAsia"/>
          <w:bCs/>
          <w:sz w:val="24"/>
        </w:rPr>
        <w:t>混合式教学法（线上</w:t>
      </w:r>
      <w:r w:rsidRPr="00554BD8">
        <w:rPr>
          <w:rFonts w:ascii="Calibri" w:eastAsia="宋体" w:hAnsi="Calibri" w:cs="Times New Roman" w:hint="eastAsia"/>
          <w:bCs/>
          <w:sz w:val="24"/>
        </w:rPr>
        <w:t>+</w:t>
      </w:r>
      <w:r w:rsidRPr="00554BD8">
        <w:rPr>
          <w:rFonts w:ascii="Calibri" w:eastAsia="宋体" w:hAnsi="Calibri" w:cs="Times New Roman" w:hint="eastAsia"/>
          <w:bCs/>
          <w:sz w:val="24"/>
        </w:rPr>
        <w:t>线下）和</w:t>
      </w:r>
      <w:r w:rsidRPr="00554BD8">
        <w:rPr>
          <w:rFonts w:ascii="Calibri" w:eastAsia="宋体" w:hAnsi="Calibri" w:cs="Times New Roman"/>
          <w:sz w:val="24"/>
        </w:rPr>
        <w:t>小组讨论法，</w:t>
      </w:r>
      <w:r w:rsidRPr="00554BD8">
        <w:rPr>
          <w:rFonts w:ascii="Calibri" w:eastAsia="宋体" w:hAnsi="Calibri" w:cs="Times New Roman" w:hint="eastAsia"/>
          <w:sz w:val="24"/>
        </w:rPr>
        <w:t>了解分析关于“</w:t>
      </w:r>
      <w:r w:rsidRPr="00554BD8">
        <w:rPr>
          <w:rFonts w:ascii="Calibri" w:eastAsia="宋体" w:hAnsi="Calibri" w:cs="Times New Roman" w:hint="eastAsia"/>
          <w:sz w:val="24"/>
        </w:rPr>
        <w:t>Wealth and Prosperity</w:t>
      </w:r>
      <w:r w:rsidRPr="00554BD8">
        <w:rPr>
          <w:rFonts w:ascii="Calibri" w:eastAsia="宋体" w:hAnsi="Calibri" w:cs="Times New Roman" w:hint="eastAsia"/>
          <w:sz w:val="24"/>
        </w:rPr>
        <w:t>”相关话题（如何理财、合理消费等）的</w:t>
      </w:r>
      <w:r w:rsidRPr="00554BD8">
        <w:rPr>
          <w:rFonts w:ascii="Calibri" w:eastAsia="宋体" w:hAnsi="Calibri" w:cs="Times New Roman"/>
          <w:sz w:val="24"/>
        </w:rPr>
        <w:t>讨论</w:t>
      </w:r>
      <w:r w:rsidRPr="00554BD8">
        <w:rPr>
          <w:rFonts w:ascii="Calibri" w:eastAsia="宋体" w:hAnsi="Calibri" w:cs="Times New Roman" w:hint="eastAsia"/>
          <w:sz w:val="24"/>
        </w:rPr>
        <w:t>和分析，</w:t>
      </w:r>
      <w:r w:rsidRPr="00554BD8">
        <w:rPr>
          <w:rFonts w:ascii="Calibri" w:eastAsia="宋体" w:hAnsi="Calibri" w:cs="Times New Roman"/>
          <w:sz w:val="24"/>
        </w:rPr>
        <w:t>并由学生进行成果展示</w:t>
      </w:r>
      <w:r w:rsidRPr="00554BD8">
        <w:rPr>
          <w:rFonts w:ascii="Calibri" w:eastAsia="宋体" w:hAnsi="Calibri" w:cs="Times New Roman" w:hint="eastAsia"/>
          <w:sz w:val="24"/>
        </w:rPr>
        <w:t>，从而</w:t>
      </w:r>
      <w:r w:rsidRPr="00554BD8">
        <w:rPr>
          <w:rFonts w:ascii="Calibri" w:eastAsia="宋体" w:hAnsi="Calibri" w:cs="Times New Roman"/>
          <w:bCs/>
          <w:sz w:val="24"/>
        </w:rPr>
        <w:t>促进学生的思考能力</w:t>
      </w:r>
      <w:r w:rsidRPr="00554BD8">
        <w:rPr>
          <w:rFonts w:ascii="Calibri" w:eastAsia="宋体" w:hAnsi="Calibri" w:cs="Times New Roman" w:hint="eastAsia"/>
          <w:bCs/>
          <w:sz w:val="24"/>
        </w:rPr>
        <w:t>、</w:t>
      </w:r>
      <w:r w:rsidRPr="00554BD8">
        <w:rPr>
          <w:rFonts w:ascii="Calibri" w:eastAsia="宋体" w:hAnsi="Calibri" w:cs="Times New Roman"/>
          <w:bCs/>
          <w:sz w:val="24"/>
        </w:rPr>
        <w:t>口语表达能力</w:t>
      </w:r>
      <w:r w:rsidRPr="00554BD8">
        <w:rPr>
          <w:rFonts w:ascii="Calibri" w:eastAsia="宋体" w:hAnsi="Calibri" w:cs="Times New Roman" w:hint="eastAsia"/>
          <w:bCs/>
          <w:sz w:val="24"/>
        </w:rPr>
        <w:t>和综合运用能力。在讨论中引导学生理解个人财富的获得需要个人奋斗及国家宏观政策环境（国家针对弱势困难地区的扶贫政策）。</w:t>
      </w:r>
    </w:p>
    <w:p w14:paraId="443BD1A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通过讲授法，讲解课文的背景知识以及重点词汇和句型</w:t>
      </w:r>
      <w:r w:rsidRPr="00554BD8">
        <w:rPr>
          <w:rFonts w:ascii="Calibri" w:eastAsia="宋体" w:hAnsi="Calibri" w:cs="Times New Roman" w:hint="eastAsia"/>
          <w:sz w:val="24"/>
        </w:rPr>
        <w:t>，从而</w:t>
      </w:r>
      <w:r w:rsidRPr="00554BD8">
        <w:rPr>
          <w:rFonts w:ascii="Calibri" w:eastAsia="宋体" w:hAnsi="Calibri" w:cs="Times New Roman"/>
          <w:bCs/>
          <w:sz w:val="24"/>
        </w:rPr>
        <w:t>夯实学生的语言基础</w:t>
      </w:r>
      <w:r w:rsidRPr="00554BD8">
        <w:rPr>
          <w:rFonts w:ascii="Calibri" w:eastAsia="宋体" w:hAnsi="Calibri" w:cs="Times New Roman" w:hint="eastAsia"/>
          <w:bCs/>
          <w:sz w:val="24"/>
        </w:rPr>
        <w:t>。</w:t>
      </w:r>
    </w:p>
    <w:p w14:paraId="45E66EC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通过小组讨论法，</w:t>
      </w:r>
      <w:r w:rsidRPr="00554BD8">
        <w:rPr>
          <w:rFonts w:ascii="Calibri" w:eastAsia="宋体" w:hAnsi="Calibri" w:cs="Times New Roman" w:hint="eastAsia"/>
          <w:sz w:val="24"/>
        </w:rPr>
        <w:t>引导学生</w:t>
      </w:r>
      <w:r w:rsidRPr="00554BD8">
        <w:rPr>
          <w:rFonts w:ascii="Calibri" w:eastAsia="宋体" w:hAnsi="Calibri" w:cs="Times New Roman"/>
          <w:sz w:val="24"/>
        </w:rPr>
        <w:t>划分文章的段落结构，</w:t>
      </w:r>
      <w:r w:rsidRPr="00554BD8">
        <w:rPr>
          <w:rFonts w:ascii="Calibri" w:eastAsia="宋体" w:hAnsi="Calibri" w:cs="Times New Roman" w:hint="eastAsia"/>
          <w:sz w:val="24"/>
        </w:rPr>
        <w:t>帮助学生区分段落中的</w:t>
      </w:r>
      <w:r w:rsidRPr="00554BD8">
        <w:rPr>
          <w:rFonts w:ascii="Calibri" w:eastAsia="宋体" w:hAnsi="Calibri" w:cs="Times New Roman" w:hint="eastAsia"/>
          <w:sz w:val="24"/>
        </w:rPr>
        <w:t>main idea</w:t>
      </w:r>
      <w:r w:rsidRPr="00554BD8">
        <w:rPr>
          <w:rFonts w:ascii="Calibri" w:eastAsia="宋体" w:hAnsi="Calibri" w:cs="Times New Roman" w:hint="eastAsia"/>
          <w:sz w:val="24"/>
        </w:rPr>
        <w:t>和</w:t>
      </w:r>
      <w:r w:rsidRPr="00554BD8">
        <w:rPr>
          <w:rFonts w:ascii="Calibri" w:eastAsia="宋体" w:hAnsi="Calibri" w:cs="Times New Roman" w:hint="eastAsia"/>
          <w:sz w:val="24"/>
        </w:rPr>
        <w:t>supporting idea</w:t>
      </w:r>
      <w:r w:rsidRPr="00554BD8">
        <w:rPr>
          <w:rFonts w:ascii="Calibri" w:eastAsia="宋体" w:hAnsi="Calibri" w:cs="Times New Roman" w:hint="eastAsia"/>
          <w:sz w:val="24"/>
        </w:rPr>
        <w:t>并要求学生学会分析判断，这有利于培养学生的合作能力和逻辑分析能力。</w:t>
      </w:r>
    </w:p>
    <w:p w14:paraId="3435695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通过自主学习法和讲授法，讲解视听说教程内容，让学生自主完成听力部分的练习。</w:t>
      </w:r>
    </w:p>
    <w:p w14:paraId="00180C26"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3596CED8" w14:textId="77777777" w:rsidR="00554BD8" w:rsidRPr="00554BD8" w:rsidRDefault="00554BD8">
      <w:pPr>
        <w:numPr>
          <w:ilvl w:val="0"/>
          <w:numId w:val="134"/>
        </w:num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思考如何合理地处理存储和消费的关系</w:t>
      </w:r>
      <w:r w:rsidRPr="00554BD8">
        <w:rPr>
          <w:rFonts w:ascii="Calibri" w:eastAsia="宋体" w:hAnsi="Calibri" w:cs="Times New Roman" w:hint="eastAsia"/>
          <w:sz w:val="24"/>
        </w:rPr>
        <w:t>，如何培养正确的金钱观。</w:t>
      </w:r>
    </w:p>
    <w:p w14:paraId="758A016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线上完成第</w:t>
      </w:r>
      <w:r w:rsidRPr="00554BD8">
        <w:rPr>
          <w:rFonts w:ascii="Calibri" w:eastAsia="宋体" w:hAnsi="Calibri" w:cs="Times New Roman" w:hint="eastAsia"/>
          <w:sz w:val="24"/>
        </w:rPr>
        <w:t>二</w:t>
      </w:r>
      <w:r w:rsidRPr="00554BD8">
        <w:rPr>
          <w:rFonts w:ascii="Calibri" w:eastAsia="宋体" w:hAnsi="Calibri" w:cs="Times New Roman"/>
          <w:sz w:val="24"/>
        </w:rPr>
        <w:t>单元</w:t>
      </w:r>
      <w:r w:rsidRPr="00554BD8">
        <w:rPr>
          <w:rFonts w:ascii="Calibri" w:eastAsia="宋体" w:hAnsi="Calibri" w:cs="Times New Roman"/>
          <w:sz w:val="24"/>
        </w:rPr>
        <w:t xml:space="preserve">Text </w:t>
      </w:r>
      <w:r w:rsidRPr="00554BD8">
        <w:rPr>
          <w:rFonts w:ascii="Calibri" w:eastAsia="宋体" w:hAnsi="Calibri" w:cs="Times New Roman" w:hint="eastAsia"/>
          <w:sz w:val="24"/>
        </w:rPr>
        <w:t>B</w:t>
      </w:r>
      <w:r w:rsidRPr="00554BD8">
        <w:rPr>
          <w:rFonts w:ascii="Calibri" w:eastAsia="宋体" w:hAnsi="Calibri" w:cs="Times New Roman"/>
          <w:sz w:val="24"/>
        </w:rPr>
        <w:t>课后练习题</w:t>
      </w:r>
      <w:r w:rsidRPr="00554BD8">
        <w:rPr>
          <w:rFonts w:ascii="Calibri" w:eastAsia="宋体" w:hAnsi="Calibri" w:cs="Times New Roman" w:hint="eastAsia"/>
          <w:sz w:val="24"/>
        </w:rPr>
        <w:t>。</w:t>
      </w:r>
    </w:p>
    <w:p w14:paraId="4A65624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文章结构分析、</w:t>
      </w:r>
      <w:r w:rsidRPr="00554BD8">
        <w:rPr>
          <w:rFonts w:ascii="Calibri" w:eastAsia="宋体" w:hAnsi="Calibri" w:cs="Times New Roman" w:hint="eastAsia"/>
          <w:sz w:val="24"/>
        </w:rPr>
        <w:t>main idea</w:t>
      </w:r>
      <w:r w:rsidRPr="00554BD8">
        <w:rPr>
          <w:rFonts w:ascii="Calibri" w:eastAsia="宋体" w:hAnsi="Calibri" w:cs="Times New Roman" w:hint="eastAsia"/>
          <w:sz w:val="24"/>
        </w:rPr>
        <w:t>和</w:t>
      </w:r>
      <w:r w:rsidRPr="00554BD8">
        <w:rPr>
          <w:rFonts w:ascii="Calibri" w:eastAsia="宋体" w:hAnsi="Calibri" w:cs="Times New Roman" w:hint="eastAsia"/>
          <w:sz w:val="24"/>
        </w:rPr>
        <w:t>supporting idea</w:t>
      </w:r>
      <w:r w:rsidRPr="00554BD8">
        <w:rPr>
          <w:rFonts w:ascii="Calibri" w:eastAsia="宋体" w:hAnsi="Calibri" w:cs="Times New Roman" w:hint="eastAsia"/>
          <w:sz w:val="24"/>
        </w:rPr>
        <w:t>的区分以及课文复述。</w:t>
      </w:r>
    </w:p>
    <w:p w14:paraId="2E771F2C"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hint="eastAsia"/>
          <w:b/>
          <w:bCs/>
          <w:sz w:val="28"/>
          <w:szCs w:val="28"/>
        </w:rPr>
        <w:t xml:space="preserve">Unit </w:t>
      </w:r>
      <w:proofErr w:type="gramStart"/>
      <w:r w:rsidRPr="00554BD8">
        <w:rPr>
          <w:rFonts w:ascii="Calibri" w:eastAsia="黑体" w:hAnsi="Calibri" w:cs="Times New Roman"/>
          <w:b/>
          <w:bCs/>
          <w:sz w:val="28"/>
          <w:szCs w:val="28"/>
        </w:rPr>
        <w:t>3</w:t>
      </w:r>
      <w:r w:rsidRPr="00554BD8">
        <w:rPr>
          <w:rFonts w:ascii="Calibri" w:eastAsia="黑体" w:hAnsi="Calibri" w:cs="Times New Roman" w:hint="eastAsia"/>
          <w:b/>
          <w:bCs/>
          <w:sz w:val="28"/>
          <w:szCs w:val="28"/>
        </w:rPr>
        <w:t xml:space="preserve"> </w:t>
      </w:r>
      <w:r w:rsidRPr="00554BD8">
        <w:rPr>
          <w:rFonts w:ascii="Calibri" w:eastAsia="黑体" w:hAnsi="Calibri" w:cs="Times New Roman"/>
          <w:b/>
          <w:bCs/>
          <w:sz w:val="28"/>
          <w:szCs w:val="28"/>
        </w:rPr>
        <w:t xml:space="preserve"> N</w:t>
      </w:r>
      <w:r w:rsidRPr="00554BD8">
        <w:rPr>
          <w:rFonts w:ascii="Calibri" w:eastAsia="黑体" w:hAnsi="Calibri" w:cs="Times New Roman" w:hint="eastAsia"/>
          <w:b/>
          <w:bCs/>
          <w:sz w:val="28"/>
          <w:szCs w:val="28"/>
        </w:rPr>
        <w:t>ew</w:t>
      </w:r>
      <w:proofErr w:type="gramEnd"/>
      <w:r w:rsidRPr="00554BD8">
        <w:rPr>
          <w:rFonts w:ascii="Calibri" w:eastAsia="黑体" w:hAnsi="Calibri" w:cs="Times New Roman"/>
          <w:b/>
          <w:bCs/>
          <w:sz w:val="28"/>
          <w:szCs w:val="28"/>
        </w:rPr>
        <w:t xml:space="preserve"> Era and Digital Civilization </w:t>
      </w:r>
    </w:p>
    <w:p w14:paraId="2AF3A05F"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【学习目标】</w:t>
      </w:r>
    </w:p>
    <w:p w14:paraId="5F5C17A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认知类目标：掌握本单元中</w:t>
      </w:r>
      <w:r w:rsidRPr="00554BD8">
        <w:rPr>
          <w:rFonts w:ascii="Calibri" w:eastAsia="宋体" w:hAnsi="Calibri" w:cs="Times New Roman" w:hint="eastAsia"/>
          <w:sz w:val="24"/>
        </w:rPr>
        <w:t>与数字技术和阅读有关</w:t>
      </w:r>
      <w:r w:rsidRPr="00554BD8">
        <w:rPr>
          <w:rFonts w:ascii="Calibri" w:eastAsia="宋体" w:hAnsi="Calibri" w:cs="Times New Roman"/>
          <w:sz w:val="24"/>
        </w:rPr>
        <w:t>的重点词汇、短语和句型；</w:t>
      </w:r>
      <w:r w:rsidRPr="00554BD8">
        <w:rPr>
          <w:rFonts w:ascii="Calibri" w:eastAsia="宋体" w:hAnsi="Calibri" w:cs="Times New Roman"/>
          <w:sz w:val="24"/>
        </w:rPr>
        <w:t xml:space="preserve"> </w:t>
      </w:r>
    </w:p>
    <w:p w14:paraId="6B03616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过程与方法类目标：引导学生把握文章结构，了解作者的主要观点以及如何</w:t>
      </w:r>
      <w:r w:rsidRPr="00554BD8">
        <w:rPr>
          <w:rFonts w:ascii="Calibri" w:eastAsia="宋体" w:hAnsi="Calibri" w:cs="Times New Roman" w:hint="eastAsia"/>
          <w:sz w:val="24"/>
        </w:rPr>
        <w:t>正确看待数字文明对当代学生学习、阅读习惯的影响。</w:t>
      </w:r>
      <w:r w:rsidRPr="00554BD8">
        <w:rPr>
          <w:rFonts w:ascii="Calibri" w:eastAsia="宋体" w:hAnsi="Calibri" w:cs="Times New Roman"/>
          <w:sz w:val="24"/>
        </w:rPr>
        <w:t>在听力学习过程中，熟悉新闻、对话和篇章等四级听力题型，能快速识别信息并做出正确的推理和判断。</w:t>
      </w:r>
      <w:r w:rsidRPr="00554BD8">
        <w:rPr>
          <w:rFonts w:ascii="Calibri" w:eastAsia="宋体" w:hAnsi="Calibri" w:cs="Times New Roman" w:hint="eastAsia"/>
          <w:sz w:val="24"/>
        </w:rPr>
        <w:t>引导学生正确认识传统的深度阅读方法，并将其与现代互联网碎片化阅读有机结合，各取所长，进而</w:t>
      </w:r>
      <w:r w:rsidRPr="00554BD8">
        <w:rPr>
          <w:rFonts w:ascii="Calibri" w:eastAsia="宋体" w:hAnsi="Calibri" w:cs="Times New Roman"/>
          <w:sz w:val="24"/>
        </w:rPr>
        <w:t>培养和提高学生的语言综合运用能力、独立思考和批判性思维能力的能力</w:t>
      </w:r>
      <w:r w:rsidRPr="00554BD8">
        <w:rPr>
          <w:rFonts w:ascii="Calibri" w:eastAsia="宋体" w:hAnsi="Calibri" w:cs="Times New Roman" w:hint="eastAsia"/>
          <w:sz w:val="24"/>
        </w:rPr>
        <w:t>。</w:t>
      </w:r>
    </w:p>
    <w:p w14:paraId="7BBC145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情感、态度、价值观类目标：了解</w:t>
      </w:r>
      <w:r w:rsidRPr="00554BD8">
        <w:rPr>
          <w:rFonts w:ascii="Calibri" w:eastAsia="宋体" w:hAnsi="Calibri" w:cs="Times New Roman" w:hint="eastAsia"/>
          <w:sz w:val="24"/>
        </w:rPr>
        <w:t>数字技术的发展给个人生活、学习带来的广泛而深刻的影响</w:t>
      </w:r>
      <w:r w:rsidRPr="00554BD8">
        <w:rPr>
          <w:rFonts w:ascii="Calibri" w:eastAsia="宋体" w:hAnsi="Calibri" w:cs="Times New Roman"/>
          <w:sz w:val="24"/>
        </w:rPr>
        <w:t>。鼓励学生</w:t>
      </w:r>
      <w:r w:rsidRPr="00554BD8">
        <w:rPr>
          <w:rFonts w:ascii="Calibri" w:eastAsia="宋体" w:hAnsi="Calibri" w:cs="Times New Roman" w:hint="eastAsia"/>
          <w:sz w:val="24"/>
        </w:rPr>
        <w:t>最大限度利用数字技术带来的便利，为自身学</w:t>
      </w:r>
      <w:r w:rsidRPr="00554BD8">
        <w:rPr>
          <w:rFonts w:ascii="Calibri" w:eastAsia="宋体" w:hAnsi="Calibri" w:cs="Times New Roman" w:hint="eastAsia"/>
          <w:sz w:val="24"/>
        </w:rPr>
        <w:lastRenderedPageBreak/>
        <w:t>习和发展提供帮助；同时，避免其消极影响。</w:t>
      </w:r>
      <w:r w:rsidRPr="00554BD8">
        <w:rPr>
          <w:rFonts w:ascii="Calibri" w:eastAsia="宋体" w:hAnsi="Calibri" w:cs="Times New Roman"/>
          <w:sz w:val="24"/>
        </w:rPr>
        <w:t>树立正确的</w:t>
      </w:r>
      <w:r w:rsidRPr="00554BD8">
        <w:rPr>
          <w:rFonts w:ascii="Calibri" w:eastAsia="宋体" w:hAnsi="Calibri" w:cs="Times New Roman" w:hint="eastAsia"/>
          <w:sz w:val="24"/>
        </w:rPr>
        <w:t>科技发展观</w:t>
      </w:r>
      <w:r w:rsidRPr="00554BD8">
        <w:rPr>
          <w:rFonts w:ascii="Calibri" w:eastAsia="宋体" w:hAnsi="Calibri" w:cs="Times New Roman"/>
          <w:sz w:val="24"/>
        </w:rPr>
        <w:t>。</w:t>
      </w:r>
    </w:p>
    <w:p w14:paraId="7966284C"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5F24D6D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hint="eastAsia"/>
          <w:sz w:val="24"/>
        </w:rPr>
        <w:t>：培养学生正确的看待科技的发展，及其对个人发展的影响。</w:t>
      </w:r>
    </w:p>
    <w:p w14:paraId="2352808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sz w:val="24"/>
        </w:rPr>
        <w:t>讨论并讲解与本单元主题</w:t>
      </w:r>
      <w:r w:rsidRPr="00554BD8">
        <w:rPr>
          <w:rFonts w:ascii="Calibri" w:eastAsia="宋体" w:hAnsi="Calibri" w:cs="Times New Roman"/>
          <w:i/>
          <w:sz w:val="24"/>
        </w:rPr>
        <w:t>“</w:t>
      </w:r>
      <w:r w:rsidRPr="00554BD8">
        <w:rPr>
          <w:rFonts w:ascii="Calibri" w:eastAsia="黑体" w:hAnsi="Calibri" w:cs="Times New Roman"/>
          <w:i/>
          <w:iCs/>
          <w:sz w:val="24"/>
        </w:rPr>
        <w:t>N</w:t>
      </w:r>
      <w:r w:rsidRPr="00554BD8">
        <w:rPr>
          <w:rFonts w:ascii="Calibri" w:eastAsia="黑体" w:hAnsi="Calibri" w:cs="Times New Roman" w:hint="eastAsia"/>
          <w:i/>
          <w:iCs/>
          <w:sz w:val="24"/>
        </w:rPr>
        <w:t>ew</w:t>
      </w:r>
      <w:r w:rsidRPr="00554BD8">
        <w:rPr>
          <w:rFonts w:ascii="Calibri" w:eastAsia="黑体" w:hAnsi="Calibri" w:cs="Times New Roman"/>
          <w:i/>
          <w:iCs/>
          <w:sz w:val="24"/>
        </w:rPr>
        <w:t xml:space="preserve"> Era and Digital Civilization</w:t>
      </w:r>
      <w:r w:rsidRPr="00554BD8">
        <w:rPr>
          <w:rFonts w:ascii="Calibri" w:eastAsia="宋体" w:hAnsi="Calibri" w:cs="Times New Roman"/>
          <w:i/>
          <w:sz w:val="24"/>
        </w:rPr>
        <w:t>”</w:t>
      </w:r>
      <w:r w:rsidRPr="00554BD8">
        <w:rPr>
          <w:rFonts w:ascii="Calibri" w:eastAsia="宋体" w:hAnsi="Calibri" w:cs="Times New Roman"/>
          <w:sz w:val="24"/>
        </w:rPr>
        <w:t>相关的背景知识</w:t>
      </w:r>
      <w:r w:rsidRPr="00554BD8">
        <w:rPr>
          <w:rFonts w:ascii="Calibri" w:eastAsia="宋体" w:hAnsi="Calibri" w:cs="Times New Roman" w:hint="eastAsia"/>
          <w:sz w:val="24"/>
        </w:rPr>
        <w:t>。</w:t>
      </w:r>
    </w:p>
    <w:p w14:paraId="2F1951A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3.</w:t>
      </w:r>
      <w:r w:rsidRPr="00554BD8">
        <w:rPr>
          <w:rFonts w:ascii="Calibri" w:eastAsia="宋体" w:hAnsi="Calibri" w:cs="Times New Roman" w:hint="eastAsia"/>
          <w:sz w:val="24"/>
        </w:rPr>
        <w:t xml:space="preserve"> </w:t>
      </w:r>
      <w:r w:rsidRPr="00554BD8">
        <w:rPr>
          <w:rFonts w:ascii="Calibri" w:eastAsia="宋体" w:hAnsi="Calibri" w:cs="Times New Roman"/>
          <w:sz w:val="24"/>
        </w:rPr>
        <w:t>详细讲解</w:t>
      </w:r>
      <w:r w:rsidRPr="00554BD8">
        <w:rPr>
          <w:rFonts w:ascii="Calibri" w:eastAsia="宋体" w:hAnsi="Calibri" w:cs="Times New Roman"/>
          <w:sz w:val="24"/>
        </w:rPr>
        <w:t xml:space="preserve">Text A </w:t>
      </w:r>
      <w:r w:rsidRPr="00554BD8">
        <w:rPr>
          <w:rFonts w:ascii="Calibri" w:eastAsia="宋体" w:hAnsi="Calibri" w:cs="Times New Roman"/>
          <w:i/>
          <w:sz w:val="24"/>
        </w:rPr>
        <w:t>R</w:t>
      </w:r>
      <w:r w:rsidRPr="00554BD8">
        <w:rPr>
          <w:rFonts w:ascii="Calibri" w:eastAsia="宋体" w:hAnsi="Calibri" w:cs="Times New Roman" w:hint="eastAsia"/>
          <w:i/>
          <w:sz w:val="24"/>
        </w:rPr>
        <w:t>ead</w:t>
      </w:r>
      <w:r w:rsidRPr="00554BD8">
        <w:rPr>
          <w:rFonts w:ascii="Calibri" w:eastAsia="宋体" w:hAnsi="Calibri" w:cs="Times New Roman"/>
          <w:i/>
          <w:sz w:val="24"/>
        </w:rPr>
        <w:t xml:space="preserve"> L</w:t>
      </w:r>
      <w:r w:rsidRPr="00554BD8">
        <w:rPr>
          <w:rFonts w:ascii="Calibri" w:eastAsia="宋体" w:hAnsi="Calibri" w:cs="Times New Roman" w:hint="eastAsia"/>
          <w:i/>
          <w:sz w:val="24"/>
        </w:rPr>
        <w:t>ess</w:t>
      </w:r>
      <w:r w:rsidRPr="00554BD8">
        <w:rPr>
          <w:rFonts w:ascii="Calibri" w:eastAsia="宋体" w:hAnsi="Calibri" w:cs="Times New Roman"/>
          <w:i/>
          <w:sz w:val="24"/>
        </w:rPr>
        <w:t>, More Often</w:t>
      </w:r>
      <w:r w:rsidRPr="00554BD8">
        <w:rPr>
          <w:rFonts w:ascii="Calibri" w:eastAsia="宋体" w:hAnsi="Calibri" w:cs="Times New Roman"/>
          <w:sz w:val="24"/>
        </w:rPr>
        <w:t xml:space="preserve"> </w:t>
      </w:r>
      <w:r w:rsidRPr="00554BD8">
        <w:rPr>
          <w:rFonts w:ascii="Calibri" w:eastAsia="宋体" w:hAnsi="Calibri" w:cs="Times New Roman"/>
          <w:sz w:val="24"/>
        </w:rPr>
        <w:t>中重点单词和词组的用法，</w:t>
      </w:r>
      <w:r w:rsidRPr="00554BD8">
        <w:rPr>
          <w:rFonts w:ascii="Calibri" w:eastAsia="宋体" w:hAnsi="Calibri" w:cs="Times New Roman"/>
          <w:sz w:val="24"/>
        </w:rPr>
        <w:t>Text A</w:t>
      </w:r>
      <w:r w:rsidRPr="00554BD8">
        <w:rPr>
          <w:rFonts w:ascii="Calibri" w:eastAsia="宋体" w:hAnsi="Calibri" w:cs="Times New Roman"/>
          <w:sz w:val="24"/>
        </w:rPr>
        <w:t>有关的背景知识讲解及课文分析</w:t>
      </w:r>
      <w:r w:rsidRPr="00554BD8">
        <w:rPr>
          <w:rFonts w:ascii="Calibri" w:eastAsia="宋体" w:hAnsi="Calibri" w:cs="Times New Roman" w:hint="eastAsia"/>
          <w:sz w:val="24"/>
        </w:rPr>
        <w:t>。</w:t>
      </w:r>
    </w:p>
    <w:p w14:paraId="795F07C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4.</w:t>
      </w:r>
      <w:r w:rsidRPr="00554BD8">
        <w:rPr>
          <w:rFonts w:ascii="Calibri" w:eastAsia="宋体" w:hAnsi="Calibri" w:cs="Times New Roman" w:hint="eastAsia"/>
          <w:sz w:val="24"/>
        </w:rPr>
        <w:t xml:space="preserve"> </w:t>
      </w:r>
      <w:r w:rsidRPr="00554BD8">
        <w:rPr>
          <w:rFonts w:ascii="Calibri" w:eastAsia="宋体" w:hAnsi="Calibri" w:cs="Times New Roman"/>
          <w:sz w:val="24"/>
        </w:rPr>
        <w:t>线上完成配套教材视听说中的</w:t>
      </w:r>
      <w:r w:rsidRPr="00554BD8">
        <w:rPr>
          <w:rFonts w:ascii="Calibri" w:eastAsia="宋体" w:hAnsi="Calibri" w:cs="Times New Roman" w:hint="eastAsia"/>
          <w:sz w:val="24"/>
        </w:rPr>
        <w:t>听力</w:t>
      </w:r>
      <w:r w:rsidRPr="00554BD8">
        <w:rPr>
          <w:rFonts w:ascii="Calibri" w:eastAsia="宋体" w:hAnsi="Calibri" w:cs="Times New Roman"/>
          <w:sz w:val="24"/>
        </w:rPr>
        <w:t>内容。</w:t>
      </w:r>
      <w:r w:rsidRPr="00554BD8">
        <w:rPr>
          <w:rFonts w:ascii="Calibri" w:eastAsia="宋体" w:hAnsi="Calibri" w:cs="Times New Roman"/>
          <w:sz w:val="24"/>
        </w:rPr>
        <w:t xml:space="preserve"> </w:t>
      </w:r>
    </w:p>
    <w:p w14:paraId="4DBA4465"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7DDEAE21" w14:textId="77777777" w:rsidR="00554BD8" w:rsidRPr="00554BD8" w:rsidRDefault="00554BD8" w:rsidP="00554BD8">
      <w:pPr>
        <w:spacing w:line="440" w:lineRule="exact"/>
        <w:ind w:left="480"/>
        <w:rPr>
          <w:rFonts w:ascii="Calibri" w:eastAsia="宋体" w:hAnsi="Calibri" w:cs="Times New Roman"/>
          <w:sz w:val="24"/>
        </w:rPr>
      </w:pPr>
      <w:r w:rsidRPr="00554BD8">
        <w:rPr>
          <w:rFonts w:ascii="Calibri" w:eastAsia="宋体" w:hAnsi="Calibri" w:cs="Times New Roman" w:hint="eastAsia"/>
          <w:sz w:val="24"/>
        </w:rPr>
        <w:t xml:space="preserve">1. </w:t>
      </w:r>
      <w:proofErr w:type="gramStart"/>
      <w:r w:rsidRPr="00554BD8">
        <w:rPr>
          <w:rFonts w:ascii="Calibri" w:eastAsia="宋体" w:hAnsi="Calibri" w:cs="Times New Roman" w:hint="eastAsia"/>
          <w:sz w:val="24"/>
        </w:rPr>
        <w:t>思政教育</w:t>
      </w:r>
      <w:proofErr w:type="gramEnd"/>
      <w:r w:rsidRPr="00554BD8">
        <w:rPr>
          <w:rFonts w:ascii="Calibri" w:eastAsia="宋体" w:hAnsi="Calibri" w:cs="Times New Roman" w:hint="eastAsia"/>
          <w:sz w:val="24"/>
        </w:rPr>
        <w:t>：培养学生正确的看待科技的发展，及其对个人发展的影响。</w:t>
      </w:r>
    </w:p>
    <w:p w14:paraId="62CB273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26AC534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文章整体的段落结构和主旨</w:t>
      </w:r>
      <w:r w:rsidRPr="00554BD8">
        <w:rPr>
          <w:rFonts w:ascii="Calibri" w:eastAsia="宋体" w:hAnsi="Calibri" w:cs="Times New Roman" w:hint="eastAsia"/>
          <w:sz w:val="24"/>
        </w:rPr>
        <w:t>。</w:t>
      </w:r>
    </w:p>
    <w:p w14:paraId="3C04A78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熟悉听力中各种题型与解题方法</w:t>
      </w:r>
      <w:r w:rsidRPr="00554BD8">
        <w:rPr>
          <w:rFonts w:ascii="Calibri" w:eastAsia="宋体" w:hAnsi="Calibri" w:cs="Times New Roman" w:hint="eastAsia"/>
          <w:sz w:val="24"/>
        </w:rPr>
        <w:t>。</w:t>
      </w:r>
    </w:p>
    <w:p w14:paraId="199B0DB5"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6C69864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27526F5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听力中新闻信息的提取</w:t>
      </w:r>
      <w:r w:rsidRPr="00554BD8">
        <w:rPr>
          <w:rFonts w:ascii="Calibri" w:eastAsia="宋体" w:hAnsi="Calibri" w:cs="Times New Roman" w:hint="eastAsia"/>
          <w:sz w:val="24"/>
        </w:rPr>
        <w:t>。</w:t>
      </w:r>
    </w:p>
    <w:p w14:paraId="208588E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proofErr w:type="gramStart"/>
      <w:r w:rsidRPr="00554BD8">
        <w:rPr>
          <w:rFonts w:ascii="Calibri" w:eastAsia="宋体" w:hAnsi="Calibri" w:cs="Times New Roman" w:hint="eastAsia"/>
          <w:sz w:val="24"/>
        </w:rPr>
        <w:t>思政教育</w:t>
      </w:r>
      <w:proofErr w:type="gramEnd"/>
      <w:r w:rsidRPr="00554BD8">
        <w:rPr>
          <w:rFonts w:ascii="Calibri" w:eastAsia="宋体" w:hAnsi="Calibri" w:cs="Times New Roman" w:hint="eastAsia"/>
          <w:sz w:val="24"/>
        </w:rPr>
        <w:t>：培养学生正确的看待科技的发展，及其对个人发展的影响。</w:t>
      </w:r>
    </w:p>
    <w:p w14:paraId="3DE2309B"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296F7B9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bCs/>
          <w:sz w:val="24"/>
        </w:rPr>
        <w:t>通过</w:t>
      </w:r>
      <w:r w:rsidRPr="00554BD8">
        <w:rPr>
          <w:rFonts w:ascii="Calibri" w:eastAsia="宋体" w:hAnsi="Calibri" w:cs="Times New Roman" w:hint="eastAsia"/>
          <w:bCs/>
          <w:sz w:val="24"/>
        </w:rPr>
        <w:t>混合式教学法（线上</w:t>
      </w:r>
      <w:r w:rsidRPr="00554BD8">
        <w:rPr>
          <w:rFonts w:ascii="Calibri" w:eastAsia="宋体" w:hAnsi="Calibri" w:cs="Times New Roman" w:hint="eastAsia"/>
          <w:bCs/>
          <w:sz w:val="24"/>
        </w:rPr>
        <w:t>+</w:t>
      </w:r>
      <w:r w:rsidRPr="00554BD8">
        <w:rPr>
          <w:rFonts w:ascii="Calibri" w:eastAsia="宋体" w:hAnsi="Calibri" w:cs="Times New Roman" w:hint="eastAsia"/>
          <w:bCs/>
          <w:sz w:val="24"/>
        </w:rPr>
        <w:t>线下）和</w:t>
      </w:r>
      <w:r w:rsidRPr="00554BD8">
        <w:rPr>
          <w:rFonts w:ascii="Calibri" w:eastAsia="宋体" w:hAnsi="Calibri" w:cs="Times New Roman"/>
          <w:sz w:val="24"/>
        </w:rPr>
        <w:t>小组讨论法，</w:t>
      </w:r>
      <w:r w:rsidRPr="00554BD8">
        <w:rPr>
          <w:rFonts w:ascii="Calibri" w:eastAsia="宋体" w:hAnsi="Calibri" w:cs="Times New Roman" w:hint="eastAsia"/>
          <w:sz w:val="24"/>
        </w:rPr>
        <w:t>了解分析关于“</w:t>
      </w:r>
      <w:r w:rsidRPr="00554BD8">
        <w:rPr>
          <w:rFonts w:ascii="Calibri" w:eastAsia="黑体" w:hAnsi="Calibri" w:cs="Times New Roman"/>
          <w:i/>
          <w:iCs/>
          <w:sz w:val="24"/>
        </w:rPr>
        <w:t>N</w:t>
      </w:r>
      <w:r w:rsidRPr="00554BD8">
        <w:rPr>
          <w:rFonts w:ascii="Calibri" w:eastAsia="黑体" w:hAnsi="Calibri" w:cs="Times New Roman" w:hint="eastAsia"/>
          <w:i/>
          <w:iCs/>
          <w:sz w:val="24"/>
        </w:rPr>
        <w:t>ew</w:t>
      </w:r>
      <w:r w:rsidRPr="00554BD8">
        <w:rPr>
          <w:rFonts w:ascii="Calibri" w:eastAsia="黑体" w:hAnsi="Calibri" w:cs="Times New Roman"/>
          <w:i/>
          <w:iCs/>
          <w:sz w:val="24"/>
        </w:rPr>
        <w:t xml:space="preserve"> Era and Digital Civilization</w:t>
      </w:r>
      <w:r w:rsidRPr="00554BD8">
        <w:rPr>
          <w:rFonts w:ascii="Calibri" w:eastAsia="宋体" w:hAnsi="Calibri" w:cs="Times New Roman" w:hint="eastAsia"/>
          <w:sz w:val="24"/>
        </w:rPr>
        <w:t>”相关话题的</w:t>
      </w:r>
      <w:r w:rsidRPr="00554BD8">
        <w:rPr>
          <w:rFonts w:ascii="Calibri" w:eastAsia="宋体" w:hAnsi="Calibri" w:cs="Times New Roman"/>
          <w:sz w:val="24"/>
        </w:rPr>
        <w:t>讨论</w:t>
      </w:r>
      <w:r w:rsidRPr="00554BD8">
        <w:rPr>
          <w:rFonts w:ascii="Calibri" w:eastAsia="宋体" w:hAnsi="Calibri" w:cs="Times New Roman" w:hint="eastAsia"/>
          <w:sz w:val="24"/>
        </w:rPr>
        <w:t>和分析，</w:t>
      </w:r>
      <w:r w:rsidRPr="00554BD8">
        <w:rPr>
          <w:rFonts w:ascii="Calibri" w:eastAsia="宋体" w:hAnsi="Calibri" w:cs="Times New Roman"/>
          <w:bCs/>
          <w:sz w:val="24"/>
        </w:rPr>
        <w:t>促进学生的思考能力和口语表达能力，培养学生的</w:t>
      </w:r>
      <w:r w:rsidRPr="00554BD8">
        <w:rPr>
          <w:rFonts w:ascii="Calibri" w:eastAsia="宋体" w:hAnsi="Calibri" w:cs="Times New Roman" w:hint="eastAsia"/>
          <w:bCs/>
          <w:sz w:val="24"/>
        </w:rPr>
        <w:t>教学能力和综合运用能力。在讨论中引导学生正确理解</w:t>
      </w:r>
      <w:r w:rsidRPr="00554BD8">
        <w:rPr>
          <w:rFonts w:ascii="Calibri" w:eastAsia="宋体" w:hAnsi="Calibri" w:cs="Times New Roman" w:hint="eastAsia"/>
          <w:sz w:val="24"/>
        </w:rPr>
        <w:t>科技发展对个人生活、学习的影响</w:t>
      </w:r>
      <w:r w:rsidRPr="00554BD8">
        <w:rPr>
          <w:rFonts w:ascii="Calibri" w:eastAsia="宋体" w:hAnsi="Calibri" w:cs="Times New Roman" w:hint="eastAsia"/>
          <w:bCs/>
          <w:sz w:val="24"/>
        </w:rPr>
        <w:t>。</w:t>
      </w:r>
    </w:p>
    <w:p w14:paraId="34E5C63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通过讲授法，讲解课文的背景知识以及重点词汇和句型</w:t>
      </w:r>
      <w:r w:rsidRPr="00554BD8">
        <w:rPr>
          <w:rFonts w:ascii="Calibri" w:eastAsia="宋体" w:hAnsi="Calibri" w:cs="Times New Roman" w:hint="eastAsia"/>
          <w:sz w:val="24"/>
        </w:rPr>
        <w:t>，从而</w:t>
      </w:r>
      <w:r w:rsidRPr="00554BD8">
        <w:rPr>
          <w:rFonts w:ascii="Calibri" w:eastAsia="宋体" w:hAnsi="Calibri" w:cs="Times New Roman"/>
          <w:bCs/>
          <w:sz w:val="24"/>
        </w:rPr>
        <w:t>夯实学生的语言基础和职业素养</w:t>
      </w:r>
      <w:r w:rsidRPr="00554BD8">
        <w:rPr>
          <w:rFonts w:ascii="Calibri" w:eastAsia="宋体" w:hAnsi="Calibri" w:cs="Times New Roman" w:hint="eastAsia"/>
          <w:bCs/>
          <w:sz w:val="24"/>
        </w:rPr>
        <w:t>。</w:t>
      </w:r>
    </w:p>
    <w:p w14:paraId="6DF2352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hint="eastAsia"/>
          <w:sz w:val="24"/>
        </w:rPr>
        <w:t>通过</w:t>
      </w:r>
      <w:r w:rsidRPr="00554BD8">
        <w:rPr>
          <w:rFonts w:ascii="Calibri" w:eastAsia="宋体" w:hAnsi="Calibri" w:cs="Times New Roman"/>
          <w:sz w:val="24"/>
        </w:rPr>
        <w:t>小组</w:t>
      </w:r>
      <w:r w:rsidRPr="00554BD8">
        <w:rPr>
          <w:rFonts w:ascii="Calibri" w:eastAsia="宋体" w:hAnsi="Calibri" w:cs="Times New Roman" w:hint="eastAsia"/>
          <w:sz w:val="24"/>
        </w:rPr>
        <w:t>合作式学习法，让学生以小组为单位学习了解</w:t>
      </w:r>
      <w:r w:rsidRPr="00554BD8">
        <w:rPr>
          <w:rFonts w:ascii="Calibri" w:eastAsia="宋体" w:hAnsi="Calibri" w:cs="Times New Roman" w:hint="eastAsia"/>
          <w:sz w:val="24"/>
        </w:rPr>
        <w:t>skimmin</w:t>
      </w:r>
      <w:r w:rsidRPr="00554BD8">
        <w:rPr>
          <w:rFonts w:ascii="Calibri" w:eastAsia="宋体" w:hAnsi="Calibri" w:cs="Times New Roman"/>
          <w:sz w:val="24"/>
        </w:rPr>
        <w:t>g</w:t>
      </w:r>
      <w:r w:rsidRPr="00554BD8">
        <w:rPr>
          <w:rFonts w:ascii="Calibri" w:eastAsia="宋体" w:hAnsi="Calibri" w:cs="Times New Roman" w:hint="eastAsia"/>
          <w:sz w:val="24"/>
        </w:rPr>
        <w:t>和</w:t>
      </w:r>
      <w:r w:rsidRPr="00554BD8">
        <w:rPr>
          <w:rFonts w:ascii="Calibri" w:eastAsia="宋体" w:hAnsi="Calibri" w:cs="Times New Roman" w:hint="eastAsia"/>
          <w:sz w:val="24"/>
        </w:rPr>
        <w:t>scanning</w:t>
      </w:r>
      <w:r w:rsidRPr="00554BD8">
        <w:rPr>
          <w:rFonts w:ascii="Calibri" w:eastAsia="宋体" w:hAnsi="Calibri" w:cs="Times New Roman" w:hint="eastAsia"/>
          <w:sz w:val="24"/>
        </w:rPr>
        <w:t>两种快速阅读的方法，并在课堂上展示。引导学生在后续的课文学习中将这两种阅读方法进行实践应用，有利于培养学生的合作能力、口语表达能力和快速阅读能力。</w:t>
      </w:r>
    </w:p>
    <w:p w14:paraId="7FEEC93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通过自主学习法和讲授法，讲解视听说教程内容，让学生自主完成听力部分的练习。</w:t>
      </w:r>
    </w:p>
    <w:p w14:paraId="06AA93CF"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58F528A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lastRenderedPageBreak/>
        <w:t>1.</w:t>
      </w:r>
      <w:r w:rsidRPr="00554BD8">
        <w:rPr>
          <w:rFonts w:ascii="Calibri" w:eastAsia="宋体" w:hAnsi="Calibri" w:cs="Times New Roman" w:hint="eastAsia"/>
          <w:sz w:val="24"/>
        </w:rPr>
        <w:t>思考数字技术对传统学习和阅读带来的挑战和影响。</w:t>
      </w:r>
    </w:p>
    <w:p w14:paraId="5025F20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线上完成第</w:t>
      </w:r>
      <w:r w:rsidRPr="00554BD8">
        <w:rPr>
          <w:rFonts w:ascii="Calibri" w:eastAsia="宋体" w:hAnsi="Calibri" w:cs="Times New Roman" w:hint="eastAsia"/>
          <w:sz w:val="24"/>
        </w:rPr>
        <w:t>三</w:t>
      </w:r>
      <w:r w:rsidRPr="00554BD8">
        <w:rPr>
          <w:rFonts w:ascii="Calibri" w:eastAsia="宋体" w:hAnsi="Calibri" w:cs="Times New Roman"/>
          <w:sz w:val="24"/>
        </w:rPr>
        <w:t>单元</w:t>
      </w:r>
      <w:r w:rsidRPr="00554BD8">
        <w:rPr>
          <w:rFonts w:ascii="Calibri" w:eastAsia="宋体" w:hAnsi="Calibri" w:cs="Times New Roman"/>
          <w:sz w:val="24"/>
        </w:rPr>
        <w:t>Text A</w:t>
      </w:r>
      <w:r w:rsidRPr="00554BD8">
        <w:rPr>
          <w:rFonts w:ascii="Calibri" w:eastAsia="宋体" w:hAnsi="Calibri" w:cs="Times New Roman"/>
          <w:sz w:val="24"/>
        </w:rPr>
        <w:t>课后练习题</w:t>
      </w:r>
      <w:r w:rsidRPr="00554BD8">
        <w:rPr>
          <w:rFonts w:ascii="Calibri" w:eastAsia="宋体" w:hAnsi="Calibri" w:cs="Times New Roman" w:hint="eastAsia"/>
          <w:sz w:val="24"/>
        </w:rPr>
        <w:t>。</w:t>
      </w:r>
    </w:p>
    <w:p w14:paraId="5AC1C79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文章结构分析以及课文复述。</w:t>
      </w:r>
    </w:p>
    <w:p w14:paraId="57129A4F"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hint="eastAsia"/>
          <w:b/>
          <w:bCs/>
          <w:sz w:val="28"/>
          <w:szCs w:val="28"/>
        </w:rPr>
        <w:t xml:space="preserve">Unit </w:t>
      </w:r>
      <w:proofErr w:type="gramStart"/>
      <w:r w:rsidRPr="00554BD8">
        <w:rPr>
          <w:rFonts w:ascii="Calibri" w:eastAsia="黑体" w:hAnsi="Calibri" w:cs="Times New Roman" w:hint="eastAsia"/>
          <w:b/>
          <w:bCs/>
          <w:sz w:val="28"/>
          <w:szCs w:val="28"/>
        </w:rPr>
        <w:t>5  Sports</w:t>
      </w:r>
      <w:proofErr w:type="gramEnd"/>
      <w:r w:rsidRPr="00554BD8">
        <w:rPr>
          <w:rFonts w:ascii="Calibri" w:eastAsia="黑体" w:hAnsi="Calibri" w:cs="Times New Roman" w:hint="eastAsia"/>
          <w:b/>
          <w:bCs/>
          <w:sz w:val="28"/>
          <w:szCs w:val="28"/>
        </w:rPr>
        <w:t xml:space="preserve"> and Social Civility </w:t>
      </w:r>
    </w:p>
    <w:p w14:paraId="7FB6BA36" w14:textId="77777777" w:rsidR="00554BD8" w:rsidRPr="00554BD8" w:rsidRDefault="00554BD8" w:rsidP="00554BD8">
      <w:pPr>
        <w:spacing w:beforeLines="50" w:before="156" w:afterLines="50" w:after="156" w:line="440" w:lineRule="exact"/>
        <w:ind w:firstLineChars="200" w:firstLine="482"/>
        <w:jc w:val="left"/>
        <w:rPr>
          <w:rFonts w:ascii="Calibri" w:eastAsia="宋体" w:hAnsi="Calibri" w:cs="Times New Roman"/>
          <w:b/>
          <w:sz w:val="24"/>
        </w:rPr>
      </w:pPr>
      <w:r w:rsidRPr="00554BD8">
        <w:rPr>
          <w:rFonts w:ascii="Calibri" w:eastAsia="宋体" w:hAnsi="Calibri" w:cs="Times New Roman"/>
          <w:b/>
          <w:sz w:val="24"/>
        </w:rPr>
        <w:t>【学习目标】</w:t>
      </w:r>
    </w:p>
    <w:p w14:paraId="2012B0F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认知类目标：掌握本篇文章里和文化主题相关的词汇和语法点；掌握快速阅读的方法和技巧；掌握英语</w:t>
      </w:r>
      <w:r w:rsidRPr="00554BD8">
        <w:rPr>
          <w:rFonts w:ascii="Calibri" w:eastAsia="宋体" w:hAnsi="Calibri" w:cs="Times New Roman" w:hint="eastAsia"/>
          <w:sz w:val="24"/>
        </w:rPr>
        <w:t>词汇中复合式名词的构词及含义和用法并适当扩充英文词汇中的复合式词，例如复合式形容词等</w:t>
      </w:r>
      <w:r w:rsidRPr="00554BD8">
        <w:rPr>
          <w:rFonts w:ascii="Calibri" w:eastAsia="宋体" w:hAnsi="Calibri" w:cs="Times New Roman"/>
          <w:sz w:val="24"/>
        </w:rPr>
        <w:t>；在听力学习方面，培养学生熟悉新闻、对话和篇章等四级听力题型，能快速识别信息并做出正确的推理和判断能力</w:t>
      </w:r>
      <w:r w:rsidRPr="00554BD8">
        <w:rPr>
          <w:rFonts w:ascii="Calibri" w:eastAsia="宋体" w:hAnsi="Calibri" w:cs="Times New Roman" w:hint="eastAsia"/>
          <w:sz w:val="24"/>
        </w:rPr>
        <w:t>。</w:t>
      </w:r>
    </w:p>
    <w:p w14:paraId="081AC2D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过程与方法类目标：鼓励学生主动参与小组讨论和协作，能够通过查阅书籍或网络检索查询与学习主题相关的信息和资料；能够使用字典、语法书等工具书解决词汇和语法问题；具备一定的职业反思能力</w:t>
      </w:r>
      <w:r w:rsidRPr="00554BD8">
        <w:rPr>
          <w:rFonts w:ascii="Calibri" w:eastAsia="宋体" w:hAnsi="Calibri" w:cs="Times New Roman" w:hint="eastAsia"/>
          <w:sz w:val="24"/>
        </w:rPr>
        <w:t>。</w:t>
      </w:r>
    </w:p>
    <w:p w14:paraId="05B0F81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通过体育运动及体育竞赛产生原因的溯源和认知，充分了解体育与社会文明的紧密关系，进而认识中华文明中忍耐、宽容、以礼相待，反对霸权等传统美德，以及这些美德对于我们设立正确的人生目标具有的重要意义，鼓励学生深入思考如何设立正确的人生目标，如何正确认识和体现自我价值，完善自己的职业规划，并以此主题为中心，深刻认知沟通合作的重要性。</w:t>
      </w:r>
    </w:p>
    <w:p w14:paraId="712B33BE" w14:textId="77777777" w:rsidR="00554BD8" w:rsidRPr="00554BD8" w:rsidRDefault="00554BD8" w:rsidP="00554BD8">
      <w:pPr>
        <w:spacing w:line="440" w:lineRule="exact"/>
        <w:ind w:firstLineChars="200" w:firstLine="480"/>
        <w:rPr>
          <w:rFonts w:ascii="Calibri" w:eastAsia="宋体" w:hAnsi="Calibri" w:cs="Times New Roman"/>
          <w:sz w:val="24"/>
        </w:rPr>
      </w:pPr>
    </w:p>
    <w:p w14:paraId="216CFD9B"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6D49E74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hint="eastAsia"/>
          <w:sz w:val="24"/>
        </w:rPr>
        <w:t>：党的十八大以来，习近平在不同场合多次强调体育强国的重要意义即，“体育是社会发展和人类进步的重要标志，是综合国力和社会文明程度的重要体现</w:t>
      </w:r>
      <w:r w:rsidRPr="00554BD8">
        <w:rPr>
          <w:rFonts w:ascii="Calibri" w:eastAsia="宋体" w:hAnsi="Calibri" w:cs="Times New Roman"/>
          <w:sz w:val="24"/>
        </w:rPr>
        <w:t>……</w:t>
      </w:r>
      <w:r w:rsidRPr="00554BD8">
        <w:rPr>
          <w:rFonts w:ascii="Calibri" w:eastAsia="宋体" w:hAnsi="Calibri" w:cs="Times New Roman" w:hint="eastAsia"/>
          <w:sz w:val="24"/>
        </w:rPr>
        <w:t>”</w:t>
      </w:r>
    </w:p>
    <w:p w14:paraId="473A123D" w14:textId="77777777" w:rsidR="00554BD8" w:rsidRPr="00554BD8" w:rsidRDefault="00554BD8" w:rsidP="00554BD8">
      <w:pPr>
        <w:spacing w:line="440" w:lineRule="exact"/>
        <w:ind w:firstLineChars="100" w:firstLine="240"/>
        <w:rPr>
          <w:rFonts w:ascii="Calibri" w:eastAsia="宋体" w:hAnsi="Calibri" w:cs="Times New Roman"/>
          <w:b/>
          <w:sz w:val="24"/>
        </w:rPr>
      </w:pPr>
      <w:r w:rsidRPr="00554BD8">
        <w:rPr>
          <w:rFonts w:ascii="Calibri" w:eastAsia="宋体" w:hAnsi="Calibri" w:cs="Times New Roman" w:hint="eastAsia"/>
          <w:sz w:val="24"/>
        </w:rPr>
        <w:t xml:space="preserve">  2</w:t>
      </w:r>
      <w:r w:rsidRPr="00554BD8">
        <w:rPr>
          <w:rFonts w:ascii="Calibri" w:eastAsia="宋体" w:hAnsi="Calibri" w:cs="Times New Roman"/>
          <w:sz w:val="24"/>
        </w:rPr>
        <w:t>.</w:t>
      </w:r>
      <w:r w:rsidRPr="00554BD8">
        <w:rPr>
          <w:rFonts w:ascii="Calibri" w:eastAsia="宋体" w:hAnsi="Calibri" w:cs="Times New Roman" w:hint="eastAsia"/>
          <w:sz w:val="24"/>
        </w:rPr>
        <w:t>拓展</w:t>
      </w:r>
      <w:r w:rsidRPr="00554BD8">
        <w:rPr>
          <w:rFonts w:ascii="Calibri" w:eastAsia="宋体" w:hAnsi="Calibri" w:cs="Times New Roman"/>
          <w:sz w:val="24"/>
        </w:rPr>
        <w:t>与本单元主题相关的背景知识，认识</w:t>
      </w:r>
      <w:r w:rsidRPr="00554BD8">
        <w:rPr>
          <w:rFonts w:ascii="Calibri" w:eastAsia="宋体" w:hAnsi="Calibri" w:cs="Times New Roman" w:hint="eastAsia"/>
          <w:sz w:val="24"/>
        </w:rPr>
        <w:t>体育强国的重要意义</w:t>
      </w:r>
      <w:r w:rsidRPr="00554BD8">
        <w:rPr>
          <w:rFonts w:ascii="Calibri" w:eastAsia="宋体" w:hAnsi="Calibri" w:cs="Times New Roman"/>
          <w:sz w:val="24"/>
        </w:rPr>
        <w:t>，</w:t>
      </w:r>
      <w:r w:rsidRPr="00554BD8">
        <w:rPr>
          <w:rFonts w:ascii="Calibri" w:eastAsia="宋体" w:hAnsi="Calibri" w:cs="Times New Roman" w:hint="eastAsia"/>
          <w:sz w:val="24"/>
        </w:rPr>
        <w:t>要求学生分组讨论</w:t>
      </w:r>
      <w:r w:rsidRPr="00554BD8">
        <w:rPr>
          <w:rFonts w:ascii="Calibri" w:eastAsia="宋体" w:hAnsi="Calibri" w:cs="Times New Roman"/>
          <w:sz w:val="24"/>
        </w:rPr>
        <w:t>参与体育锻炼的积极意义以及体育与社会文明的关系</w:t>
      </w:r>
      <w:r w:rsidRPr="00554BD8">
        <w:rPr>
          <w:rFonts w:ascii="Calibri" w:eastAsia="宋体" w:hAnsi="Calibri" w:cs="Times New Roman" w:hint="eastAsia"/>
          <w:sz w:val="24"/>
        </w:rPr>
        <w:t>。</w:t>
      </w:r>
    </w:p>
    <w:p w14:paraId="19DA95C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w:t>
      </w:r>
      <w:r w:rsidRPr="00554BD8">
        <w:rPr>
          <w:rFonts w:ascii="Calibri" w:eastAsia="宋体" w:hAnsi="Calibri" w:cs="Times New Roman"/>
          <w:sz w:val="24"/>
        </w:rPr>
        <w:t>讲解课文中重点单词和词组的用法，对重点句型和语法点进行深度解析。</w:t>
      </w:r>
    </w:p>
    <w:p w14:paraId="71B121E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hint="eastAsia"/>
          <w:sz w:val="24"/>
        </w:rPr>
        <w:t>辅音的发音。</w:t>
      </w:r>
    </w:p>
    <w:p w14:paraId="336D70C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线上完成配套视听说教材中的听力材料的听力训练。</w:t>
      </w:r>
    </w:p>
    <w:p w14:paraId="088B88FD"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6C130276" w14:textId="77777777" w:rsidR="00554BD8" w:rsidRPr="00554BD8" w:rsidRDefault="00554BD8">
      <w:pPr>
        <w:numPr>
          <w:ilvl w:val="0"/>
          <w:numId w:val="135"/>
        </w:numPr>
        <w:spacing w:line="440" w:lineRule="exact"/>
        <w:rPr>
          <w:rFonts w:ascii="Calibri" w:eastAsia="宋体" w:hAnsi="Calibri" w:cs="Times New Roman"/>
          <w:sz w:val="24"/>
        </w:rPr>
      </w:pPr>
      <w:r w:rsidRPr="00554BD8">
        <w:rPr>
          <w:rFonts w:ascii="Calibri" w:eastAsia="宋体" w:hAnsi="Calibri" w:cs="Times New Roman"/>
          <w:sz w:val="24"/>
        </w:rPr>
        <w:lastRenderedPageBreak/>
        <w:t>学习与体育与社会文明相关的词汇及课文中重点单词、短语和句型</w:t>
      </w:r>
      <w:r w:rsidRPr="00554BD8">
        <w:rPr>
          <w:rFonts w:ascii="Calibri" w:eastAsia="宋体" w:hAnsi="Calibri" w:cs="Times New Roman" w:hint="eastAsia"/>
          <w:sz w:val="24"/>
        </w:rPr>
        <w:t>。</w:t>
      </w:r>
    </w:p>
    <w:p w14:paraId="30525DAF" w14:textId="77777777" w:rsidR="00554BD8" w:rsidRPr="00554BD8" w:rsidRDefault="00554BD8">
      <w:pPr>
        <w:numPr>
          <w:ilvl w:val="0"/>
          <w:numId w:val="135"/>
        </w:numPr>
        <w:spacing w:line="440" w:lineRule="exact"/>
        <w:rPr>
          <w:rFonts w:ascii="Calibri" w:eastAsia="宋体" w:hAnsi="Calibri" w:cs="Times New Roman"/>
          <w:sz w:val="24"/>
        </w:rPr>
      </w:pPr>
      <w:r w:rsidRPr="00554BD8">
        <w:rPr>
          <w:rFonts w:ascii="Calibri" w:eastAsia="宋体" w:hAnsi="Calibri" w:cs="Times New Roman"/>
          <w:sz w:val="24"/>
        </w:rPr>
        <w:t>文章整体的段落结构和主旨</w:t>
      </w:r>
      <w:r w:rsidRPr="00554BD8">
        <w:rPr>
          <w:rFonts w:ascii="Calibri" w:eastAsia="宋体" w:hAnsi="Calibri" w:cs="Times New Roman" w:hint="eastAsia"/>
          <w:sz w:val="24"/>
        </w:rPr>
        <w:t>。</w:t>
      </w:r>
    </w:p>
    <w:p w14:paraId="62E0BCF1" w14:textId="77777777" w:rsidR="00554BD8" w:rsidRPr="00554BD8" w:rsidRDefault="00554BD8">
      <w:pPr>
        <w:numPr>
          <w:ilvl w:val="0"/>
          <w:numId w:val="135"/>
        </w:numPr>
        <w:spacing w:line="440" w:lineRule="exact"/>
        <w:rPr>
          <w:rFonts w:ascii="Calibri" w:eastAsia="宋体" w:hAnsi="Calibri" w:cs="Times New Roman"/>
          <w:bCs/>
          <w:sz w:val="24"/>
        </w:rPr>
      </w:pPr>
      <w:r w:rsidRPr="00554BD8">
        <w:rPr>
          <w:rFonts w:ascii="Calibri" w:eastAsia="宋体" w:hAnsi="Calibri" w:cs="Times New Roman"/>
          <w:bCs/>
          <w:sz w:val="24"/>
        </w:rPr>
        <w:t>熟悉听力中各种题型与解题方法</w:t>
      </w:r>
      <w:r w:rsidRPr="00554BD8">
        <w:rPr>
          <w:rFonts w:ascii="Calibri" w:eastAsia="宋体" w:hAnsi="Calibri" w:cs="Times New Roman" w:hint="eastAsia"/>
          <w:bCs/>
          <w:sz w:val="24"/>
        </w:rPr>
        <w:t>。</w:t>
      </w:r>
    </w:p>
    <w:p w14:paraId="62BD567F" w14:textId="77777777" w:rsidR="00554BD8" w:rsidRPr="00554BD8" w:rsidRDefault="00554BD8">
      <w:pPr>
        <w:numPr>
          <w:ilvl w:val="0"/>
          <w:numId w:val="135"/>
        </w:numPr>
        <w:spacing w:line="440" w:lineRule="exact"/>
        <w:rPr>
          <w:rFonts w:ascii="Calibri" w:eastAsia="宋体" w:hAnsi="Calibri" w:cs="Times New Roman"/>
          <w:bCs/>
          <w:sz w:val="24"/>
        </w:rPr>
      </w:pPr>
      <w:r w:rsidRPr="00554BD8">
        <w:rPr>
          <w:rFonts w:ascii="Calibri" w:eastAsia="宋体" w:hAnsi="Calibri" w:cs="Times New Roman" w:hint="eastAsia"/>
          <w:sz w:val="24"/>
        </w:rPr>
        <w:t>叙事类段落的写作步骤，写作技巧。</w:t>
      </w:r>
    </w:p>
    <w:p w14:paraId="14AC2406" w14:textId="77777777" w:rsidR="00554BD8" w:rsidRPr="00554BD8" w:rsidRDefault="00554BD8">
      <w:pPr>
        <w:numPr>
          <w:ilvl w:val="0"/>
          <w:numId w:val="135"/>
        </w:numPr>
        <w:spacing w:line="440" w:lineRule="exact"/>
        <w:rPr>
          <w:rFonts w:ascii="Calibri" w:eastAsia="宋体" w:hAnsi="Calibri" w:cs="Times New Roman"/>
          <w:bCs/>
          <w:sz w:val="24"/>
        </w:rPr>
      </w:pPr>
      <w:proofErr w:type="gramStart"/>
      <w:r w:rsidRPr="00554BD8">
        <w:rPr>
          <w:rFonts w:ascii="Calibri" w:eastAsia="宋体" w:hAnsi="Calibri" w:cs="Times New Roman"/>
          <w:bCs/>
          <w:sz w:val="24"/>
        </w:rPr>
        <w:t>思政教育</w:t>
      </w:r>
      <w:proofErr w:type="gramEnd"/>
      <w:r w:rsidRPr="00554BD8">
        <w:rPr>
          <w:rFonts w:ascii="Calibri" w:eastAsia="宋体" w:hAnsi="Calibri" w:cs="Times New Roman"/>
          <w:bCs/>
          <w:sz w:val="24"/>
        </w:rPr>
        <w:t>：利用线上短视频和课堂讨论等形式讲解体育强国的重要意义，深</w:t>
      </w:r>
    </w:p>
    <w:p w14:paraId="2AEEC483" w14:textId="77777777" w:rsidR="00554BD8" w:rsidRPr="00554BD8" w:rsidRDefault="00554BD8" w:rsidP="00554BD8">
      <w:pPr>
        <w:spacing w:line="440" w:lineRule="exact"/>
        <w:rPr>
          <w:rFonts w:ascii="Calibri" w:eastAsia="宋体" w:hAnsi="Calibri" w:cs="Times New Roman"/>
          <w:bCs/>
          <w:sz w:val="24"/>
        </w:rPr>
      </w:pPr>
      <w:proofErr w:type="gramStart"/>
      <w:r w:rsidRPr="00554BD8">
        <w:rPr>
          <w:rFonts w:ascii="Calibri" w:eastAsia="宋体" w:hAnsi="Calibri" w:cs="Times New Roman"/>
          <w:bCs/>
          <w:sz w:val="24"/>
        </w:rPr>
        <w:t>刻认识</w:t>
      </w:r>
      <w:proofErr w:type="gramEnd"/>
      <w:r w:rsidRPr="00554BD8">
        <w:rPr>
          <w:rFonts w:ascii="Calibri" w:eastAsia="宋体" w:hAnsi="Calibri" w:cs="Times New Roman"/>
          <w:bCs/>
          <w:sz w:val="24"/>
        </w:rPr>
        <w:t>体育的重要性，提升学生的体育参与意识，和培养学生的终身体育意识</w:t>
      </w:r>
      <w:r w:rsidRPr="00554BD8">
        <w:rPr>
          <w:rFonts w:ascii="Calibri" w:eastAsia="宋体" w:hAnsi="Calibri" w:cs="Times New Roman" w:hint="eastAsia"/>
          <w:bCs/>
          <w:sz w:val="24"/>
        </w:rPr>
        <w:t>。</w:t>
      </w:r>
    </w:p>
    <w:p w14:paraId="24F59043"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7BAC166E"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通过音视频和小组讨论形式讨论体育强国的重要意义。掌握一些相关单词的短语并能完成表达。</w:t>
      </w:r>
    </w:p>
    <w:p w14:paraId="13E56DB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新闻类听力材料的答题技巧。</w:t>
      </w:r>
    </w:p>
    <w:p w14:paraId="63AF447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叙事类段落的详略得当，避免流水账式的叙述。</w:t>
      </w:r>
    </w:p>
    <w:p w14:paraId="55E2AFD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hint="eastAsia"/>
          <w:bCs/>
          <w:sz w:val="24"/>
        </w:rPr>
        <w:t xml:space="preserve"> </w:t>
      </w:r>
      <w:proofErr w:type="gramStart"/>
      <w:r w:rsidRPr="00554BD8">
        <w:rPr>
          <w:rFonts w:ascii="Calibri" w:eastAsia="宋体" w:hAnsi="Calibri" w:cs="Times New Roman" w:hint="eastAsia"/>
          <w:bCs/>
          <w:sz w:val="24"/>
        </w:rPr>
        <w:t>思政教育</w:t>
      </w:r>
      <w:proofErr w:type="gramEnd"/>
      <w:r w:rsidRPr="00554BD8">
        <w:rPr>
          <w:rFonts w:ascii="Calibri" w:eastAsia="宋体" w:hAnsi="Calibri" w:cs="Times New Roman" w:hint="eastAsia"/>
          <w:bCs/>
          <w:sz w:val="24"/>
        </w:rPr>
        <w:t>：</w:t>
      </w:r>
      <w:r w:rsidRPr="00554BD8">
        <w:rPr>
          <w:rFonts w:ascii="Calibri" w:eastAsia="宋体" w:hAnsi="Calibri" w:cs="Times New Roman" w:hint="eastAsia"/>
          <w:sz w:val="24"/>
        </w:rPr>
        <w:t>帮助学生更深刻地认知体育的重要性及体育与社会文明的关系，保持开放客观心态，增强文化自信，鼓励学生积极参与跨文化交际并传播中国优秀传统文化，帮助世界更好地了解中国的大国风范，同时将终身体育意识</w:t>
      </w:r>
      <w:proofErr w:type="gramStart"/>
      <w:r w:rsidRPr="00554BD8">
        <w:rPr>
          <w:rFonts w:ascii="Calibri" w:eastAsia="宋体" w:hAnsi="Calibri" w:cs="Times New Roman" w:hint="eastAsia"/>
          <w:sz w:val="24"/>
        </w:rPr>
        <w:t>践行</w:t>
      </w:r>
      <w:proofErr w:type="gramEnd"/>
      <w:r w:rsidRPr="00554BD8">
        <w:rPr>
          <w:rFonts w:ascii="Calibri" w:eastAsia="宋体" w:hAnsi="Calibri" w:cs="Times New Roman" w:hint="eastAsia"/>
          <w:sz w:val="24"/>
        </w:rPr>
        <w:t>于自己的日常生活中。</w:t>
      </w:r>
    </w:p>
    <w:p w14:paraId="7481D6A6"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341499F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通过多媒体课件和传统教学相结合，详细介绍体育的发展和体育赛事的发展，了解体育的重要性和相关社交礼仪，丰富学生的知识结构，培养学生的职业规范</w:t>
      </w:r>
      <w:r w:rsidRPr="00554BD8">
        <w:rPr>
          <w:rFonts w:ascii="Calibri" w:eastAsia="宋体" w:hAnsi="Calibri" w:cs="Times New Roman" w:hint="eastAsia"/>
          <w:sz w:val="24"/>
        </w:rPr>
        <w:t>。</w:t>
      </w:r>
    </w:p>
    <w:p w14:paraId="15625AF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bCs/>
          <w:sz w:val="24"/>
        </w:rPr>
        <w:t xml:space="preserve"> </w:t>
      </w:r>
      <w:r w:rsidRPr="00554BD8">
        <w:rPr>
          <w:rFonts w:ascii="Calibri" w:eastAsia="宋体" w:hAnsi="Calibri" w:cs="Times New Roman"/>
          <w:sz w:val="24"/>
        </w:rPr>
        <w:t>通过任务型教学法，发挥学生学习的自觉性与主动性，强化自主学习的意识和行动，理论联系实际，实现知识的有效整合，培养综合素质</w:t>
      </w:r>
      <w:r w:rsidRPr="00554BD8">
        <w:rPr>
          <w:rFonts w:ascii="Calibri" w:eastAsia="宋体" w:hAnsi="Calibri" w:cs="Times New Roman" w:hint="eastAsia"/>
          <w:sz w:val="24"/>
        </w:rPr>
        <w:t>。</w:t>
      </w:r>
    </w:p>
    <w:p w14:paraId="79477F5A" w14:textId="77777777" w:rsidR="00554BD8" w:rsidRPr="00554BD8" w:rsidRDefault="00554BD8" w:rsidP="00554BD8">
      <w:pPr>
        <w:spacing w:line="440" w:lineRule="exact"/>
        <w:rPr>
          <w:rFonts w:ascii="Calibri" w:eastAsia="宋体" w:hAnsi="Calibri" w:cs="Times New Roman"/>
          <w:sz w:val="24"/>
        </w:rPr>
      </w:pPr>
      <w:r w:rsidRPr="00554BD8">
        <w:rPr>
          <w:rFonts w:ascii="Calibri" w:eastAsia="宋体" w:hAnsi="Calibri" w:cs="Times New Roman"/>
          <w:sz w:val="24"/>
        </w:rPr>
        <w:t xml:space="preserve">    4. </w:t>
      </w:r>
      <w:r w:rsidRPr="00554BD8">
        <w:rPr>
          <w:rFonts w:ascii="Calibri" w:eastAsia="宋体" w:hAnsi="Calibri" w:cs="Times New Roman"/>
          <w:sz w:val="24"/>
        </w:rPr>
        <w:t>通过以问题为导向的探究式教学法，设置问题，要求学生自行查阅资料，同学相互交流，教师适时点拨等形式，培养学生查询资料，自主解决问题的能力</w:t>
      </w:r>
      <w:r w:rsidRPr="00554BD8">
        <w:rPr>
          <w:rFonts w:ascii="Calibri" w:eastAsia="宋体" w:hAnsi="Calibri" w:cs="Times New Roman" w:hint="eastAsia"/>
          <w:sz w:val="24"/>
        </w:rPr>
        <w:t>。</w:t>
      </w:r>
    </w:p>
    <w:p w14:paraId="46ED9B8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5. </w:t>
      </w:r>
      <w:r w:rsidRPr="00554BD8">
        <w:rPr>
          <w:rFonts w:ascii="Calibri" w:eastAsia="宋体" w:hAnsi="Calibri" w:cs="Times New Roman"/>
          <w:sz w:val="24"/>
        </w:rPr>
        <w:t>通过小组合作学习，在讨论、互助学习与互助评价的活动中，引导学生思考中西方文明逐渐融合的影响，培养学生的合作能力、沟通能力以及思辨能力</w:t>
      </w:r>
      <w:r w:rsidRPr="00554BD8">
        <w:rPr>
          <w:rFonts w:ascii="Calibri" w:eastAsia="宋体" w:hAnsi="Calibri" w:cs="Times New Roman" w:hint="eastAsia"/>
          <w:sz w:val="24"/>
        </w:rPr>
        <w:t>。</w:t>
      </w:r>
    </w:p>
    <w:p w14:paraId="247553C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6. </w:t>
      </w:r>
      <w:r w:rsidRPr="00554BD8">
        <w:rPr>
          <w:rFonts w:ascii="Calibri" w:eastAsia="宋体" w:hAnsi="Calibri" w:cs="Times New Roman"/>
          <w:sz w:val="24"/>
        </w:rPr>
        <w:t>通过课堂汇报和展示，强化知识应用意识，提升学生的职业竞争力。</w:t>
      </w:r>
    </w:p>
    <w:p w14:paraId="441CC8AC"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1F4B493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1.</w:t>
      </w:r>
      <w:r w:rsidRPr="00554BD8">
        <w:rPr>
          <w:rFonts w:ascii="Calibri" w:eastAsia="宋体" w:hAnsi="Calibri" w:cs="Times New Roman"/>
          <w:sz w:val="24"/>
        </w:rPr>
        <w:t>思考在我们的日常生活中如何</w:t>
      </w:r>
      <w:proofErr w:type="gramStart"/>
      <w:r w:rsidRPr="00554BD8">
        <w:rPr>
          <w:rFonts w:ascii="Calibri" w:eastAsia="宋体" w:hAnsi="Calibri" w:cs="Times New Roman"/>
          <w:sz w:val="24"/>
        </w:rPr>
        <w:t>践行</w:t>
      </w:r>
      <w:proofErr w:type="gramEnd"/>
      <w:r w:rsidRPr="00554BD8">
        <w:rPr>
          <w:rFonts w:ascii="Calibri" w:eastAsia="宋体" w:hAnsi="Calibri" w:cs="Times New Roman"/>
          <w:sz w:val="24"/>
        </w:rPr>
        <w:t>“</w:t>
      </w:r>
      <w:r w:rsidRPr="00554BD8">
        <w:rPr>
          <w:rFonts w:ascii="Calibri" w:eastAsia="宋体" w:hAnsi="Calibri" w:cs="Times New Roman"/>
          <w:sz w:val="24"/>
        </w:rPr>
        <w:t>终身体育</w:t>
      </w:r>
      <w:r w:rsidRPr="00554BD8">
        <w:rPr>
          <w:rFonts w:ascii="Calibri" w:eastAsia="宋体" w:hAnsi="Calibri" w:cs="Times New Roman"/>
          <w:sz w:val="24"/>
        </w:rPr>
        <w:t>”</w:t>
      </w:r>
      <w:r w:rsidRPr="00554BD8">
        <w:rPr>
          <w:rFonts w:ascii="Calibri" w:eastAsia="宋体" w:hAnsi="Calibri" w:cs="Times New Roman"/>
          <w:sz w:val="24"/>
        </w:rPr>
        <w:t>？</w:t>
      </w:r>
    </w:p>
    <w:p w14:paraId="2644E84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思考，列举体育与社会文明的关系体现并以小组形式呈现。</w:t>
      </w:r>
    </w:p>
    <w:p w14:paraId="3C8F93B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叙事类段落的写作步骤，写作技巧。</w:t>
      </w:r>
    </w:p>
    <w:p w14:paraId="6B233FA7" w14:textId="77777777" w:rsidR="00554BD8" w:rsidRPr="00554BD8" w:rsidRDefault="00554BD8" w:rsidP="00554BD8">
      <w:pPr>
        <w:spacing w:beforeLines="50" w:before="156" w:afterLines="50" w:after="156" w:line="440" w:lineRule="exact"/>
        <w:ind w:firstLineChars="500" w:firstLine="1405"/>
        <w:rPr>
          <w:rFonts w:ascii="Calibri" w:eastAsia="黑体" w:hAnsi="Calibri" w:cs="Times New Roman"/>
          <w:b/>
          <w:bCs/>
          <w:sz w:val="28"/>
          <w:szCs w:val="28"/>
        </w:rPr>
      </w:pPr>
      <w:r w:rsidRPr="00554BD8">
        <w:rPr>
          <w:rFonts w:ascii="Calibri" w:eastAsia="黑体" w:hAnsi="Calibri" w:cs="Times New Roman" w:hint="eastAsia"/>
          <w:b/>
          <w:bCs/>
          <w:sz w:val="28"/>
          <w:szCs w:val="28"/>
        </w:rPr>
        <w:lastRenderedPageBreak/>
        <w:t xml:space="preserve">Unit </w:t>
      </w:r>
      <w:proofErr w:type="gramStart"/>
      <w:r w:rsidRPr="00554BD8">
        <w:rPr>
          <w:rFonts w:ascii="Calibri" w:eastAsia="黑体" w:hAnsi="Calibri" w:cs="Times New Roman"/>
          <w:b/>
          <w:bCs/>
          <w:sz w:val="28"/>
          <w:szCs w:val="28"/>
        </w:rPr>
        <w:t xml:space="preserve">6 </w:t>
      </w:r>
      <w:r w:rsidRPr="00554BD8">
        <w:rPr>
          <w:rFonts w:ascii="Calibri" w:eastAsia="黑体" w:hAnsi="Calibri" w:cs="Times New Roman" w:hint="eastAsia"/>
          <w:b/>
          <w:bCs/>
          <w:sz w:val="28"/>
          <w:szCs w:val="28"/>
        </w:rPr>
        <w:t xml:space="preserve"> </w:t>
      </w:r>
      <w:r w:rsidRPr="00554BD8">
        <w:rPr>
          <w:rFonts w:ascii="Calibri" w:eastAsia="黑体" w:hAnsi="Calibri" w:cs="Times New Roman"/>
          <w:b/>
          <w:bCs/>
          <w:sz w:val="28"/>
          <w:szCs w:val="28"/>
        </w:rPr>
        <w:t>S</w:t>
      </w:r>
      <w:r w:rsidRPr="00554BD8">
        <w:rPr>
          <w:rFonts w:ascii="Calibri" w:eastAsia="黑体" w:hAnsi="Calibri" w:cs="Times New Roman" w:hint="eastAsia"/>
          <w:b/>
          <w:bCs/>
          <w:sz w:val="28"/>
          <w:szCs w:val="28"/>
        </w:rPr>
        <w:t>cientific</w:t>
      </w:r>
      <w:proofErr w:type="gramEnd"/>
      <w:r w:rsidRPr="00554BD8">
        <w:rPr>
          <w:rFonts w:ascii="Calibri" w:eastAsia="黑体" w:hAnsi="Calibri" w:cs="Times New Roman"/>
          <w:b/>
          <w:bCs/>
          <w:sz w:val="28"/>
          <w:szCs w:val="28"/>
        </w:rPr>
        <w:t xml:space="preserve"> Advances and Equality</w:t>
      </w:r>
      <w:r w:rsidRPr="00554BD8">
        <w:rPr>
          <w:rFonts w:ascii="Calibri" w:eastAsia="黑体" w:hAnsi="Calibri" w:cs="Times New Roman" w:hint="eastAsia"/>
          <w:b/>
          <w:bCs/>
          <w:sz w:val="28"/>
          <w:szCs w:val="28"/>
        </w:rPr>
        <w:t xml:space="preserve"> </w:t>
      </w:r>
    </w:p>
    <w:p w14:paraId="424DD7E3" w14:textId="77777777" w:rsidR="00554BD8" w:rsidRPr="00554BD8" w:rsidRDefault="00554BD8" w:rsidP="00554BD8">
      <w:pPr>
        <w:spacing w:beforeLines="50" w:before="156" w:afterLines="50" w:after="156" w:line="440" w:lineRule="exact"/>
        <w:ind w:firstLineChars="200" w:firstLine="482"/>
        <w:jc w:val="left"/>
        <w:rPr>
          <w:rFonts w:ascii="Calibri" w:eastAsia="宋体" w:hAnsi="Calibri" w:cs="Times New Roman"/>
          <w:b/>
          <w:sz w:val="24"/>
        </w:rPr>
      </w:pPr>
      <w:r w:rsidRPr="00554BD8">
        <w:rPr>
          <w:rFonts w:ascii="Calibri" w:eastAsia="宋体" w:hAnsi="Calibri" w:cs="Times New Roman"/>
          <w:b/>
          <w:sz w:val="24"/>
        </w:rPr>
        <w:t>【学习目标】</w:t>
      </w:r>
    </w:p>
    <w:p w14:paraId="3F6000C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w:t>
      </w:r>
      <w:r w:rsidRPr="00554BD8">
        <w:rPr>
          <w:rFonts w:ascii="Calibri" w:eastAsia="宋体" w:hAnsi="Calibri" w:cs="Times New Roman" w:hint="eastAsia"/>
          <w:sz w:val="24"/>
        </w:rPr>
        <w:t>单元与科技发展相关</w:t>
      </w:r>
      <w:r w:rsidRPr="00554BD8">
        <w:rPr>
          <w:rFonts w:ascii="Calibri" w:eastAsia="宋体" w:hAnsi="Calibri" w:cs="Times New Roman"/>
          <w:sz w:val="24"/>
        </w:rPr>
        <w:t>的词汇</w:t>
      </w:r>
      <w:r w:rsidRPr="00554BD8">
        <w:rPr>
          <w:rFonts w:ascii="Calibri" w:eastAsia="宋体" w:hAnsi="Calibri" w:cs="Times New Roman" w:hint="eastAsia"/>
          <w:sz w:val="24"/>
        </w:rPr>
        <w:t>、短语</w:t>
      </w:r>
      <w:r w:rsidRPr="00554BD8">
        <w:rPr>
          <w:rFonts w:ascii="Calibri" w:eastAsia="宋体" w:hAnsi="Calibri" w:cs="Times New Roman"/>
          <w:sz w:val="24"/>
        </w:rPr>
        <w:t>和语法点；</w:t>
      </w:r>
    </w:p>
    <w:p w14:paraId="610B6A1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过程与方法类目标：鼓励学生主动参与小组讨论和协作</w:t>
      </w:r>
      <w:r w:rsidRPr="00554BD8">
        <w:rPr>
          <w:rFonts w:ascii="Calibri" w:eastAsia="宋体" w:hAnsi="Calibri" w:cs="Times New Roman" w:hint="eastAsia"/>
          <w:sz w:val="24"/>
        </w:rPr>
        <w:t>，</w:t>
      </w:r>
      <w:r w:rsidRPr="00554BD8">
        <w:rPr>
          <w:rFonts w:ascii="Calibri" w:eastAsia="宋体" w:hAnsi="Calibri" w:cs="Times New Roman"/>
          <w:sz w:val="24"/>
        </w:rPr>
        <w:t>能够通过图书馆或网络检索查询与学习主题相关的信息和资料；能够使用字典、语法书等工具书解决词汇和语法问题；引导学生把握文章结构，了解作者的主要观点以及如何</w:t>
      </w:r>
      <w:proofErr w:type="gramStart"/>
      <w:r w:rsidRPr="00554BD8">
        <w:rPr>
          <w:rFonts w:ascii="Calibri" w:eastAsia="宋体" w:hAnsi="Calibri" w:cs="Times New Roman" w:hint="eastAsia"/>
          <w:sz w:val="24"/>
        </w:rPr>
        <w:t>正确看</w:t>
      </w:r>
      <w:proofErr w:type="gramEnd"/>
      <w:r w:rsidRPr="00554BD8">
        <w:rPr>
          <w:rFonts w:ascii="Calibri" w:eastAsia="宋体" w:hAnsi="Calibri" w:cs="Times New Roman" w:hint="eastAsia"/>
          <w:sz w:val="24"/>
        </w:rPr>
        <w:t>科技进步和社会公平的关系。</w:t>
      </w:r>
      <w:r w:rsidRPr="00554BD8">
        <w:rPr>
          <w:rFonts w:ascii="Calibri" w:eastAsia="宋体" w:hAnsi="Calibri" w:cs="Times New Roman"/>
          <w:sz w:val="24"/>
        </w:rPr>
        <w:t>在听力学习过程中，熟悉新闻、对话和篇章等四级听力题型，能快速识别信息并做出正确的推理和判断。</w:t>
      </w:r>
    </w:p>
    <w:p w14:paraId="0DF13E30"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w:t>
      </w:r>
      <w:bookmarkStart w:id="32" w:name="_Hlk140354063"/>
      <w:r w:rsidRPr="00554BD8">
        <w:rPr>
          <w:rFonts w:ascii="Calibri" w:eastAsia="宋体" w:hAnsi="Calibri" w:cs="Times New Roman" w:hint="eastAsia"/>
          <w:sz w:val="24"/>
        </w:rPr>
        <w:t>了解习总书记共享发展的理念</w:t>
      </w:r>
      <w:bookmarkEnd w:id="32"/>
      <w:r w:rsidRPr="00554BD8">
        <w:rPr>
          <w:rFonts w:ascii="Calibri" w:eastAsia="宋体" w:hAnsi="Calibri" w:cs="Times New Roman" w:hint="eastAsia"/>
          <w:sz w:val="24"/>
        </w:rPr>
        <w:t>，</w:t>
      </w:r>
      <w:r w:rsidRPr="00554BD8">
        <w:rPr>
          <w:rFonts w:ascii="Calibri" w:eastAsia="宋体" w:hAnsi="Calibri" w:cs="Times New Roman"/>
          <w:sz w:val="24"/>
        </w:rPr>
        <w:t>能够辩证的分析和理解人类基因工程应用的利与弊；</w:t>
      </w:r>
      <w:bookmarkStart w:id="33" w:name="_Hlk140354345"/>
      <w:r w:rsidRPr="00554BD8">
        <w:rPr>
          <w:rFonts w:ascii="Calibri" w:eastAsia="宋体" w:hAnsi="Calibri" w:cs="Times New Roman"/>
          <w:sz w:val="24"/>
        </w:rPr>
        <w:t>能够正确地分析和理解现代科学技术对未来人类社会发展产生的影响</w:t>
      </w:r>
      <w:r w:rsidRPr="00554BD8">
        <w:rPr>
          <w:rFonts w:ascii="Calibri" w:eastAsia="宋体" w:hAnsi="Calibri" w:cs="Times New Roman" w:hint="eastAsia"/>
          <w:sz w:val="24"/>
        </w:rPr>
        <w:t>，能够在本专业</w:t>
      </w:r>
      <w:r w:rsidRPr="00554BD8">
        <w:rPr>
          <w:rFonts w:ascii="Calibri" w:eastAsia="宋体" w:hAnsi="Calibri" w:cs="Times New Roman"/>
          <w:sz w:val="24"/>
        </w:rPr>
        <w:t>工程技术</w:t>
      </w:r>
      <w:r w:rsidRPr="00554BD8">
        <w:rPr>
          <w:rFonts w:ascii="Calibri" w:eastAsia="宋体" w:hAnsi="Calibri" w:cs="Times New Roman" w:hint="eastAsia"/>
          <w:sz w:val="24"/>
        </w:rPr>
        <w:t>领域实践中理解并遵守职业道德和规范，进一步提升人文社会素养和强烈的社会责任感。，</w:t>
      </w:r>
    </w:p>
    <w:bookmarkEnd w:id="33"/>
    <w:p w14:paraId="7AEB5E66"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32915A47" w14:textId="77777777" w:rsidR="00554BD8" w:rsidRPr="00554BD8" w:rsidRDefault="00554BD8">
      <w:pPr>
        <w:numPr>
          <w:ilvl w:val="0"/>
          <w:numId w:val="136"/>
        </w:numPr>
        <w:spacing w:line="440" w:lineRule="exact"/>
        <w:rPr>
          <w:rFonts w:ascii="Calibri" w:eastAsia="宋体" w:hAnsi="Calibri" w:cs="Times New Roman"/>
          <w:bCs/>
          <w:kern w:val="24"/>
          <w:sz w:val="24"/>
        </w:rPr>
      </w:pP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hint="eastAsia"/>
          <w:sz w:val="24"/>
        </w:rPr>
        <w:t>：了解习总书记共享发展的理念，</w:t>
      </w:r>
      <w:r w:rsidRPr="00554BD8">
        <w:rPr>
          <w:rFonts w:ascii="Calibri" w:eastAsia="宋体" w:hAnsi="Calibri" w:cs="Times New Roman" w:hint="eastAsia"/>
          <w:bCs/>
          <w:kern w:val="24"/>
          <w:sz w:val="24"/>
        </w:rPr>
        <w:t>坚持共享发展理念就是要决社会</w:t>
      </w:r>
    </w:p>
    <w:p w14:paraId="0D412CF0" w14:textId="77777777" w:rsidR="00554BD8" w:rsidRPr="00554BD8" w:rsidRDefault="00554BD8" w:rsidP="00554BD8">
      <w:pPr>
        <w:spacing w:line="440" w:lineRule="exact"/>
        <w:rPr>
          <w:rFonts w:ascii="Calibri" w:eastAsia="宋体" w:hAnsi="Calibri" w:cs="Times New Roman"/>
          <w:bCs/>
          <w:kern w:val="24"/>
          <w:sz w:val="24"/>
        </w:rPr>
      </w:pPr>
      <w:r w:rsidRPr="00554BD8">
        <w:rPr>
          <w:rFonts w:ascii="Calibri" w:eastAsia="宋体" w:hAnsi="Calibri" w:cs="Times New Roman" w:hint="eastAsia"/>
          <w:bCs/>
          <w:kern w:val="24"/>
          <w:sz w:val="24"/>
        </w:rPr>
        <w:t>公平正义问题，让广大人民群众共享改革发展成果，实现共同富裕。</w:t>
      </w:r>
    </w:p>
    <w:p w14:paraId="1865B02F"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t>2</w:t>
      </w:r>
      <w:r w:rsidRPr="00554BD8">
        <w:rPr>
          <w:rFonts w:ascii="Calibri" w:eastAsia="宋体" w:hAnsi="Calibri" w:cs="Times New Roman"/>
          <w:sz w:val="24"/>
        </w:rPr>
        <w:t>.</w:t>
      </w:r>
      <w:r w:rsidRPr="00554BD8">
        <w:rPr>
          <w:rFonts w:ascii="Calibri" w:eastAsia="宋体" w:hAnsi="Calibri" w:cs="Times New Roman"/>
          <w:sz w:val="24"/>
        </w:rPr>
        <w:t>认识人类基因工程技术的发展、应用，及其对未来社会产生的影响</w:t>
      </w:r>
      <w:r w:rsidRPr="00554BD8">
        <w:rPr>
          <w:rFonts w:ascii="Calibri" w:eastAsia="宋体" w:hAnsi="Calibri" w:cs="Times New Roman" w:hint="eastAsia"/>
          <w:sz w:val="24"/>
        </w:rPr>
        <w:t>。</w:t>
      </w:r>
    </w:p>
    <w:p w14:paraId="1024A90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w:t>
      </w:r>
      <w:r w:rsidRPr="00554BD8">
        <w:rPr>
          <w:rFonts w:ascii="Calibri" w:eastAsia="宋体" w:hAnsi="Calibri" w:cs="Times New Roman"/>
          <w:sz w:val="24"/>
        </w:rPr>
        <w:t>学习与人类基因工程技术相关的词汇</w:t>
      </w:r>
      <w:r w:rsidRPr="00554BD8">
        <w:rPr>
          <w:rFonts w:ascii="Calibri" w:eastAsia="宋体" w:hAnsi="Calibri" w:cs="Times New Roman" w:hint="eastAsia"/>
          <w:sz w:val="24"/>
        </w:rPr>
        <w:t>。</w:t>
      </w:r>
    </w:p>
    <w:p w14:paraId="6974727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sz w:val="24"/>
        </w:rPr>
        <w:t>分析课文讲解重点句型和难句</w:t>
      </w:r>
      <w:r w:rsidRPr="00554BD8">
        <w:rPr>
          <w:rFonts w:ascii="Calibri" w:eastAsia="宋体" w:hAnsi="Calibri" w:cs="Times New Roman" w:hint="eastAsia"/>
          <w:sz w:val="24"/>
        </w:rPr>
        <w:t>。</w:t>
      </w:r>
    </w:p>
    <w:p w14:paraId="335816A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线上完成</w:t>
      </w:r>
      <w:r w:rsidRPr="00554BD8">
        <w:rPr>
          <w:rFonts w:ascii="Calibri" w:eastAsia="宋体" w:hAnsi="Calibri" w:cs="Times New Roman" w:hint="eastAsia"/>
          <w:sz w:val="24"/>
        </w:rPr>
        <w:t>视听说</w:t>
      </w:r>
      <w:r w:rsidRPr="00554BD8">
        <w:rPr>
          <w:rFonts w:ascii="Calibri" w:eastAsia="宋体" w:hAnsi="Calibri" w:cs="Times New Roman"/>
          <w:sz w:val="24"/>
        </w:rPr>
        <w:t>听力练习。</w:t>
      </w:r>
    </w:p>
    <w:p w14:paraId="556A9D59"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76234981" w14:textId="77777777" w:rsidR="00554BD8" w:rsidRPr="00554BD8" w:rsidRDefault="00554BD8" w:rsidP="00554BD8">
      <w:pPr>
        <w:spacing w:line="440" w:lineRule="exact"/>
        <w:ind w:leftChars="200" w:left="420"/>
        <w:rPr>
          <w:rFonts w:ascii="Calibri" w:eastAsia="宋体" w:hAnsi="Calibri" w:cs="Times New Roman"/>
          <w:sz w:val="24"/>
        </w:rPr>
      </w:pPr>
      <w:r w:rsidRPr="00554BD8">
        <w:rPr>
          <w:rFonts w:ascii="Calibri" w:eastAsia="宋体" w:hAnsi="Calibri" w:cs="Times New Roman"/>
          <w:sz w:val="24"/>
        </w:rPr>
        <w:t>1.</w:t>
      </w:r>
      <w:r w:rsidRPr="00554BD8">
        <w:rPr>
          <w:rFonts w:ascii="Calibri" w:eastAsia="宋体" w:hAnsi="Calibri" w:cs="Times New Roman"/>
          <w:sz w:val="24"/>
        </w:rPr>
        <w:t>学习与人类基因工程技术相关的词汇</w:t>
      </w:r>
      <w:r w:rsidRPr="00554BD8">
        <w:rPr>
          <w:rFonts w:ascii="Calibri" w:eastAsia="宋体" w:hAnsi="Calibri" w:cs="Times New Roman" w:hint="eastAsia"/>
          <w:sz w:val="24"/>
        </w:rPr>
        <w:t>，能够用英语来表达有关人类基因工程科技发展以及观点和看法。</w:t>
      </w:r>
    </w:p>
    <w:p w14:paraId="42C7C27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sz w:val="24"/>
        </w:rPr>
        <w:t>文章段落结构和主旨</w:t>
      </w:r>
      <w:r w:rsidRPr="00554BD8">
        <w:rPr>
          <w:rFonts w:ascii="Calibri" w:eastAsia="宋体" w:hAnsi="Calibri" w:cs="Times New Roman" w:hint="eastAsia"/>
          <w:sz w:val="24"/>
        </w:rPr>
        <w:t>。</w:t>
      </w:r>
    </w:p>
    <w:p w14:paraId="047C1897"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proofErr w:type="gramStart"/>
      <w:r w:rsidRPr="00554BD8">
        <w:rPr>
          <w:rFonts w:ascii="Calibri" w:eastAsia="宋体" w:hAnsi="Calibri" w:cs="Times New Roman" w:hint="eastAsia"/>
          <w:sz w:val="24"/>
        </w:rPr>
        <w:t>思政教育</w:t>
      </w:r>
      <w:proofErr w:type="gramEnd"/>
      <w:r w:rsidRPr="00554BD8">
        <w:rPr>
          <w:rFonts w:ascii="Calibri" w:eastAsia="宋体" w:hAnsi="Calibri" w:cs="Times New Roman" w:hint="eastAsia"/>
          <w:sz w:val="24"/>
        </w:rPr>
        <w:t>：</w:t>
      </w:r>
      <w:r w:rsidRPr="00554BD8">
        <w:rPr>
          <w:rFonts w:ascii="Calibri" w:eastAsia="宋体" w:hAnsi="Calibri" w:cs="Times New Roman"/>
          <w:sz w:val="24"/>
        </w:rPr>
        <w:t>了解</w:t>
      </w:r>
      <w:r w:rsidRPr="00554BD8">
        <w:rPr>
          <w:rFonts w:ascii="Calibri" w:eastAsia="宋体" w:hAnsi="Calibri" w:cs="Times New Roman" w:hint="eastAsia"/>
          <w:sz w:val="24"/>
        </w:rPr>
        <w:t>习总书记共享发展的理念，</w:t>
      </w:r>
      <w:r w:rsidRPr="00554BD8">
        <w:rPr>
          <w:rFonts w:ascii="Calibri" w:eastAsia="宋体" w:hAnsi="Calibri" w:cs="Times New Roman"/>
          <w:sz w:val="24"/>
        </w:rPr>
        <w:t>辩证的分析和</w:t>
      </w:r>
      <w:r w:rsidRPr="00554BD8">
        <w:rPr>
          <w:rFonts w:ascii="Calibri" w:eastAsia="宋体" w:hAnsi="Calibri" w:cs="Times New Roman" w:hint="eastAsia"/>
          <w:sz w:val="24"/>
        </w:rPr>
        <w:t>看待</w:t>
      </w:r>
      <w:r w:rsidRPr="00554BD8">
        <w:rPr>
          <w:rFonts w:ascii="Calibri" w:eastAsia="宋体" w:hAnsi="Calibri" w:cs="Times New Roman"/>
          <w:sz w:val="24"/>
        </w:rPr>
        <w:t>人类基因工程应用的利与弊</w:t>
      </w:r>
      <w:r w:rsidRPr="00554BD8">
        <w:rPr>
          <w:rFonts w:ascii="Calibri" w:eastAsia="宋体" w:hAnsi="Calibri" w:cs="Times New Roman" w:hint="eastAsia"/>
          <w:sz w:val="24"/>
        </w:rPr>
        <w:t>，进一步提升学生的人文社会素养和强烈的社会责任感。</w:t>
      </w:r>
    </w:p>
    <w:p w14:paraId="27C805AA"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3F8E161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文章篇章结构的分析</w:t>
      </w:r>
      <w:r w:rsidRPr="00554BD8">
        <w:rPr>
          <w:rFonts w:ascii="Calibri" w:eastAsia="宋体" w:hAnsi="Calibri" w:cs="Times New Roman" w:hint="eastAsia"/>
          <w:sz w:val="24"/>
        </w:rPr>
        <w:t>。</w:t>
      </w:r>
    </w:p>
    <w:p w14:paraId="48F12C5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人类基因工程相关的专业词汇，能够用英语来表达有关人类基因工程科技发展以及观点和看法。</w:t>
      </w:r>
    </w:p>
    <w:p w14:paraId="673EFF36"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lastRenderedPageBreak/>
        <w:t xml:space="preserve">3. </w:t>
      </w:r>
      <w:proofErr w:type="gramStart"/>
      <w:r w:rsidRPr="00554BD8">
        <w:rPr>
          <w:rFonts w:ascii="Calibri" w:eastAsia="宋体" w:hAnsi="Calibri" w:cs="Times New Roman" w:hint="eastAsia"/>
          <w:sz w:val="24"/>
        </w:rPr>
        <w:t>思政教育</w:t>
      </w:r>
      <w:proofErr w:type="gramEnd"/>
      <w:r w:rsidRPr="00554BD8">
        <w:rPr>
          <w:rFonts w:ascii="Calibri" w:eastAsia="宋体" w:hAnsi="Calibri" w:cs="Times New Roman" w:hint="eastAsia"/>
          <w:sz w:val="24"/>
        </w:rPr>
        <w:t>：</w:t>
      </w:r>
      <w:r w:rsidRPr="00554BD8">
        <w:rPr>
          <w:rFonts w:ascii="Calibri" w:eastAsia="宋体" w:hAnsi="Calibri" w:cs="Times New Roman"/>
          <w:sz w:val="24"/>
        </w:rPr>
        <w:t>了解</w:t>
      </w:r>
      <w:r w:rsidRPr="00554BD8">
        <w:rPr>
          <w:rFonts w:ascii="Calibri" w:eastAsia="宋体" w:hAnsi="Calibri" w:cs="Times New Roman" w:hint="eastAsia"/>
          <w:sz w:val="24"/>
        </w:rPr>
        <w:t>习总书记共享发展的理念，辨证地分析人类基因工程的利与弊，进一步提升学生的人文社会素养和强烈的社会责任感。</w:t>
      </w:r>
    </w:p>
    <w:p w14:paraId="76D1B340"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65D6890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通过多媒体课件和传统教学相结合，详细介绍人类基因工程技术的发展应用，及其对社会的影响，丰富学生的知识结构，培养学生的职业规范</w:t>
      </w:r>
      <w:r w:rsidRPr="00554BD8">
        <w:rPr>
          <w:rFonts w:ascii="Calibri" w:eastAsia="宋体" w:hAnsi="Calibri" w:cs="Times New Roman" w:hint="eastAsia"/>
          <w:sz w:val="24"/>
        </w:rPr>
        <w:t>。</w:t>
      </w:r>
    </w:p>
    <w:p w14:paraId="72537ED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通过任务型教学法，布置不同形式的任务，发挥学生学习的自觉性与主动性，强化自主学习的意识和行动，理论联系实际，实现知识的有效整合，培养综合素质</w:t>
      </w:r>
      <w:r w:rsidRPr="00554BD8">
        <w:rPr>
          <w:rFonts w:ascii="Calibri" w:eastAsia="宋体" w:hAnsi="Calibri" w:cs="Times New Roman" w:hint="eastAsia"/>
          <w:sz w:val="24"/>
        </w:rPr>
        <w:t>。</w:t>
      </w:r>
    </w:p>
    <w:p w14:paraId="08372D19" w14:textId="77777777" w:rsidR="00554BD8" w:rsidRPr="00554BD8" w:rsidRDefault="00554BD8" w:rsidP="00554BD8">
      <w:pPr>
        <w:spacing w:line="440" w:lineRule="exact"/>
        <w:rPr>
          <w:rFonts w:ascii="Calibri" w:eastAsia="宋体" w:hAnsi="Calibri" w:cs="Times New Roman"/>
          <w:sz w:val="24"/>
        </w:rPr>
      </w:pPr>
      <w:r w:rsidRPr="00554BD8">
        <w:rPr>
          <w:rFonts w:ascii="Calibri" w:eastAsia="宋体" w:hAnsi="Calibri" w:cs="Times New Roman"/>
          <w:sz w:val="24"/>
        </w:rPr>
        <w:t xml:space="preserve">    3. </w:t>
      </w:r>
      <w:r w:rsidRPr="00554BD8">
        <w:rPr>
          <w:rFonts w:ascii="Calibri" w:eastAsia="宋体" w:hAnsi="Calibri" w:cs="Times New Roman"/>
          <w:sz w:val="24"/>
        </w:rPr>
        <w:t>通过以问题为导向的探究式教学法，设置问题，要求学生自行查阅资料，同学相互交流，教师适时点拨等形式，培养学生查询资料，自主解决问题的能力</w:t>
      </w:r>
      <w:r w:rsidRPr="00554BD8">
        <w:rPr>
          <w:rFonts w:ascii="Calibri" w:eastAsia="宋体" w:hAnsi="Calibri" w:cs="Times New Roman" w:hint="eastAsia"/>
          <w:sz w:val="24"/>
        </w:rPr>
        <w:t>。</w:t>
      </w:r>
    </w:p>
    <w:p w14:paraId="47C9C3C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通过小组合作学习，在讨论、互助学习与互助评价的活动中，引导学生思考科技发展对未来社会产生的影响，培养学生的合作能力、沟通能力以及思辨能力</w:t>
      </w:r>
      <w:r w:rsidRPr="00554BD8">
        <w:rPr>
          <w:rFonts w:ascii="Calibri" w:eastAsia="宋体" w:hAnsi="Calibri" w:cs="Times New Roman" w:hint="eastAsia"/>
          <w:sz w:val="24"/>
        </w:rPr>
        <w:t>。</w:t>
      </w:r>
    </w:p>
    <w:p w14:paraId="22680C1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5. </w:t>
      </w:r>
      <w:r w:rsidRPr="00554BD8">
        <w:rPr>
          <w:rFonts w:ascii="Calibri" w:eastAsia="宋体" w:hAnsi="Calibri" w:cs="Times New Roman"/>
          <w:sz w:val="24"/>
        </w:rPr>
        <w:t>通过课堂汇报和课堂讨论，</w:t>
      </w:r>
      <w:r w:rsidRPr="00554BD8">
        <w:rPr>
          <w:rFonts w:ascii="Calibri" w:eastAsia="宋体" w:hAnsi="Calibri" w:cs="Times New Roman" w:hint="eastAsia"/>
          <w:bCs/>
          <w:sz w:val="24"/>
        </w:rPr>
        <w:t>培养学生的语言实践能力，</w:t>
      </w:r>
      <w:r w:rsidRPr="00554BD8">
        <w:rPr>
          <w:rFonts w:ascii="Calibri" w:eastAsia="宋体" w:hAnsi="Calibri" w:cs="Times New Roman" w:hint="eastAsia"/>
          <w:sz w:val="24"/>
        </w:rPr>
        <w:t>使学生能够顺畅利用英语就</w:t>
      </w:r>
      <w:r w:rsidRPr="00554BD8">
        <w:rPr>
          <w:rFonts w:ascii="Calibri" w:eastAsia="宋体" w:hAnsi="Calibri" w:cs="Times New Roman"/>
          <w:sz w:val="24"/>
        </w:rPr>
        <w:t>人类基因工程技术</w:t>
      </w:r>
      <w:r w:rsidRPr="00554BD8">
        <w:rPr>
          <w:rFonts w:ascii="Calibri" w:eastAsia="宋体" w:hAnsi="Calibri" w:cs="Times New Roman" w:hint="eastAsia"/>
          <w:sz w:val="24"/>
        </w:rPr>
        <w:t>领域一些问题进行交流，发表观点与看法，</w:t>
      </w:r>
      <w:r w:rsidRPr="00554BD8">
        <w:rPr>
          <w:rFonts w:ascii="Calibri" w:eastAsia="宋体" w:hAnsi="Calibri" w:cs="Times New Roman"/>
          <w:sz w:val="24"/>
        </w:rPr>
        <w:t>发展学生的</w:t>
      </w:r>
      <w:r w:rsidRPr="00554BD8">
        <w:rPr>
          <w:rFonts w:ascii="Calibri" w:eastAsia="宋体" w:hAnsi="Calibri" w:cs="Times New Roman" w:hint="eastAsia"/>
          <w:bCs/>
          <w:sz w:val="24"/>
        </w:rPr>
        <w:t>语言实践能力</w:t>
      </w:r>
      <w:r w:rsidRPr="00554BD8">
        <w:rPr>
          <w:rFonts w:ascii="Calibri" w:eastAsia="宋体" w:hAnsi="Calibri" w:cs="Times New Roman"/>
          <w:sz w:val="24"/>
        </w:rPr>
        <w:t>。</w:t>
      </w:r>
    </w:p>
    <w:p w14:paraId="0CA3EE87"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0802584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线上</w:t>
      </w:r>
      <w:r w:rsidRPr="00554BD8">
        <w:rPr>
          <w:rFonts w:ascii="Calibri" w:eastAsia="宋体" w:hAnsi="Calibri" w:cs="Times New Roman" w:hint="eastAsia"/>
          <w:sz w:val="24"/>
        </w:rPr>
        <w:t>完成第六单元</w:t>
      </w:r>
      <w:r w:rsidRPr="00554BD8">
        <w:rPr>
          <w:rFonts w:ascii="Calibri" w:eastAsia="宋体" w:hAnsi="Calibri" w:cs="Times New Roman" w:hint="eastAsia"/>
          <w:sz w:val="24"/>
        </w:rPr>
        <w:t>Text A</w:t>
      </w:r>
      <w:r w:rsidRPr="00554BD8">
        <w:rPr>
          <w:rFonts w:ascii="Calibri" w:eastAsia="宋体" w:hAnsi="Calibri" w:cs="Times New Roman" w:hint="eastAsia"/>
          <w:sz w:val="24"/>
        </w:rPr>
        <w:t>课后练习题。</w:t>
      </w:r>
    </w:p>
    <w:p w14:paraId="5D02891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人类基因工程技术会对未来人类社会发展带来哪些利与弊</w:t>
      </w:r>
      <w:r w:rsidRPr="00554BD8">
        <w:rPr>
          <w:rFonts w:ascii="Calibri" w:eastAsia="宋体" w:hAnsi="Calibri" w:cs="Times New Roman" w:hint="eastAsia"/>
          <w:sz w:val="24"/>
        </w:rPr>
        <w:t>？</w:t>
      </w:r>
    </w:p>
    <w:p w14:paraId="45513E1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总结归纳英语短文听力的方法与技巧。</w:t>
      </w:r>
    </w:p>
    <w:p w14:paraId="58C90925" w14:textId="77777777" w:rsidR="00554BD8" w:rsidRPr="00554BD8" w:rsidRDefault="00554BD8" w:rsidP="00554BD8">
      <w:pPr>
        <w:spacing w:beforeLines="50" w:before="156" w:afterLines="50" w:after="156" w:line="440" w:lineRule="exact"/>
        <w:ind w:firstLineChars="200" w:firstLine="562"/>
        <w:rPr>
          <w:rFonts w:ascii="Calibri" w:eastAsia="仿宋" w:hAnsi="Calibri" w:cs="Times New Roman"/>
          <w:sz w:val="24"/>
        </w:rPr>
      </w:pPr>
      <w:r w:rsidRPr="00554BD8">
        <w:rPr>
          <w:rFonts w:ascii="Calibri" w:eastAsia="黑体" w:hAnsi="Calibri" w:cs="Times New Roman"/>
          <w:b/>
          <w:sz w:val="28"/>
          <w:szCs w:val="28"/>
        </w:rPr>
        <w:t>（二）、</w:t>
      </w:r>
      <w:r w:rsidRPr="00554BD8">
        <w:rPr>
          <w:rFonts w:ascii="Calibri" w:eastAsia="黑体" w:hAnsi="Calibri" w:cs="Times New Roman"/>
          <w:sz w:val="28"/>
          <w:szCs w:val="28"/>
        </w:rPr>
        <w:t>课程学习内容与课程学习目标的对应关系</w:t>
      </w:r>
    </w:p>
    <w:tbl>
      <w:tblPr>
        <w:tblpPr w:leftFromText="180" w:rightFromText="180" w:vertAnchor="text" w:horzAnchor="page" w:tblpX="1372" w:tblpY="586"/>
        <w:tblOverlap w:val="never"/>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554BD8" w:rsidRPr="00554BD8" w14:paraId="0672E307" w14:textId="77777777" w:rsidTr="001322D7">
        <w:trPr>
          <w:trHeight w:val="660"/>
        </w:trPr>
        <w:tc>
          <w:tcPr>
            <w:tcW w:w="3403" w:type="dxa"/>
            <w:vAlign w:val="center"/>
          </w:tcPr>
          <w:p w14:paraId="3370C122"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课程学习内容</w:t>
            </w:r>
          </w:p>
        </w:tc>
        <w:tc>
          <w:tcPr>
            <w:tcW w:w="2693" w:type="dxa"/>
            <w:vAlign w:val="center"/>
          </w:tcPr>
          <w:p w14:paraId="07AE1663"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教学方法</w:t>
            </w:r>
          </w:p>
        </w:tc>
        <w:tc>
          <w:tcPr>
            <w:tcW w:w="1985" w:type="dxa"/>
            <w:vAlign w:val="center"/>
          </w:tcPr>
          <w:p w14:paraId="3C9D900F"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支撑的课程目标</w:t>
            </w:r>
          </w:p>
        </w:tc>
        <w:tc>
          <w:tcPr>
            <w:tcW w:w="1276" w:type="dxa"/>
            <w:vAlign w:val="center"/>
          </w:tcPr>
          <w:p w14:paraId="03AC5CDB"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学时安排</w:t>
            </w:r>
          </w:p>
        </w:tc>
      </w:tr>
      <w:tr w:rsidR="00554BD8" w:rsidRPr="00554BD8" w14:paraId="1680AE63" w14:textId="77777777" w:rsidTr="001322D7">
        <w:trPr>
          <w:trHeight w:val="514"/>
        </w:trPr>
        <w:tc>
          <w:tcPr>
            <w:tcW w:w="3403" w:type="dxa"/>
            <w:vAlign w:val="center"/>
          </w:tcPr>
          <w:p w14:paraId="007C3021"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hint="eastAsia"/>
                <w:sz w:val="24"/>
              </w:rPr>
              <w:t>Unit2 Wealth and Prosperity</w:t>
            </w:r>
          </w:p>
        </w:tc>
        <w:tc>
          <w:tcPr>
            <w:tcW w:w="2693" w:type="dxa"/>
            <w:vAlign w:val="center"/>
          </w:tcPr>
          <w:p w14:paraId="374F1863"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讲授法、任务法、混合式教学法（线上+线下）</w:t>
            </w:r>
          </w:p>
        </w:tc>
        <w:tc>
          <w:tcPr>
            <w:tcW w:w="1985" w:type="dxa"/>
            <w:vAlign w:val="center"/>
          </w:tcPr>
          <w:p w14:paraId="706762D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49486F8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7AEAA31E"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4082A0E0" w14:textId="77777777" w:rsidTr="001322D7">
        <w:trPr>
          <w:trHeight w:val="90"/>
        </w:trPr>
        <w:tc>
          <w:tcPr>
            <w:tcW w:w="3403" w:type="dxa"/>
            <w:vAlign w:val="center"/>
          </w:tcPr>
          <w:p w14:paraId="61AEC270"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hint="eastAsia"/>
                <w:sz w:val="24"/>
              </w:rPr>
              <w:t xml:space="preserve">Unit3 New Era and Digital Civilization </w:t>
            </w:r>
          </w:p>
        </w:tc>
        <w:tc>
          <w:tcPr>
            <w:tcW w:w="2693" w:type="dxa"/>
            <w:vAlign w:val="center"/>
          </w:tcPr>
          <w:p w14:paraId="08661E8E"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任务法、混合式教学（线上+线下）、合作讨论法</w:t>
            </w:r>
          </w:p>
        </w:tc>
        <w:tc>
          <w:tcPr>
            <w:tcW w:w="1985" w:type="dxa"/>
            <w:vAlign w:val="center"/>
          </w:tcPr>
          <w:p w14:paraId="50AED53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5E36C8E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76C6B7B5"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6690AC97" w14:textId="77777777" w:rsidTr="001322D7">
        <w:trPr>
          <w:trHeight w:val="1172"/>
        </w:trPr>
        <w:tc>
          <w:tcPr>
            <w:tcW w:w="3403" w:type="dxa"/>
            <w:vAlign w:val="center"/>
          </w:tcPr>
          <w:p w14:paraId="6E62909B"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hint="eastAsia"/>
                <w:sz w:val="24"/>
              </w:rPr>
              <w:lastRenderedPageBreak/>
              <w:t xml:space="preserve">Unit5 Sports and Social Civility </w:t>
            </w:r>
          </w:p>
        </w:tc>
        <w:tc>
          <w:tcPr>
            <w:tcW w:w="2693" w:type="dxa"/>
            <w:vAlign w:val="center"/>
          </w:tcPr>
          <w:p w14:paraId="56528557"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翻转课堂、任务法、混合式教学（线上+线下）</w:t>
            </w:r>
          </w:p>
        </w:tc>
        <w:tc>
          <w:tcPr>
            <w:tcW w:w="1985" w:type="dxa"/>
            <w:vAlign w:val="center"/>
          </w:tcPr>
          <w:p w14:paraId="36D23E5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3AAE3A0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48F47DF3"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37A10F18" w14:textId="77777777" w:rsidTr="001322D7">
        <w:tc>
          <w:tcPr>
            <w:tcW w:w="3403" w:type="dxa"/>
            <w:vAlign w:val="center"/>
          </w:tcPr>
          <w:p w14:paraId="573A0A79"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hint="eastAsia"/>
                <w:sz w:val="24"/>
              </w:rPr>
              <w:t xml:space="preserve">Unit6 Scientific Advances and Equality </w:t>
            </w:r>
          </w:p>
        </w:tc>
        <w:tc>
          <w:tcPr>
            <w:tcW w:w="2693" w:type="dxa"/>
            <w:vAlign w:val="center"/>
          </w:tcPr>
          <w:p w14:paraId="68B0BA31"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翻转课堂、讲授法、混合式教学（线上+线下）、合作讨论法</w:t>
            </w:r>
          </w:p>
        </w:tc>
        <w:tc>
          <w:tcPr>
            <w:tcW w:w="1985" w:type="dxa"/>
            <w:vAlign w:val="center"/>
          </w:tcPr>
          <w:p w14:paraId="5EE3DBC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6672D29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5E066D6E"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23541500" w14:textId="77777777" w:rsidTr="001322D7">
        <w:tc>
          <w:tcPr>
            <w:tcW w:w="8081" w:type="dxa"/>
            <w:gridSpan w:val="3"/>
            <w:vAlign w:val="center"/>
          </w:tcPr>
          <w:p w14:paraId="38CCE868"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c>
          <w:tcPr>
            <w:tcW w:w="1276" w:type="dxa"/>
            <w:vAlign w:val="center"/>
          </w:tcPr>
          <w:p w14:paraId="27FCABB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48</w:t>
            </w:r>
          </w:p>
        </w:tc>
      </w:tr>
    </w:tbl>
    <w:p w14:paraId="6BB65719" w14:textId="77777777" w:rsidR="00554BD8" w:rsidRPr="00554BD8" w:rsidRDefault="00554BD8" w:rsidP="00554BD8">
      <w:pPr>
        <w:spacing w:beforeLines="50" w:before="156" w:afterLines="50" w:after="156" w:line="440" w:lineRule="exact"/>
        <w:ind w:firstLineChars="200" w:firstLine="480"/>
        <w:rPr>
          <w:rFonts w:ascii="Calibri" w:eastAsia="仿宋" w:hAnsi="Calibri" w:cs="Times New Roman"/>
          <w:sz w:val="24"/>
        </w:rPr>
      </w:pPr>
    </w:p>
    <w:p w14:paraId="4D383977"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四、课程考核及与课程学习目标的对应关系</w:t>
      </w:r>
    </w:p>
    <w:p w14:paraId="01016CEA"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（一）课程考核内容与课程学习目标的对应关系</w:t>
      </w:r>
    </w:p>
    <w:tbl>
      <w:tblPr>
        <w:tblpPr w:leftFromText="180" w:rightFromText="180" w:vertAnchor="text" w:horzAnchor="page" w:tblpX="1523" w:tblpY="605"/>
        <w:tblOverlap w:val="neve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49654361" w14:textId="77777777" w:rsidTr="001322D7">
        <w:trPr>
          <w:trHeight w:val="515"/>
        </w:trPr>
        <w:tc>
          <w:tcPr>
            <w:tcW w:w="1422" w:type="dxa"/>
          </w:tcPr>
          <w:p w14:paraId="2EBC08F4"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7918" w:type="dxa"/>
            <w:vAlign w:val="center"/>
          </w:tcPr>
          <w:p w14:paraId="7EB0381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考核内容</w:t>
            </w:r>
          </w:p>
        </w:tc>
      </w:tr>
      <w:tr w:rsidR="00554BD8" w:rsidRPr="00554BD8" w14:paraId="1C3FF10E" w14:textId="77777777" w:rsidTr="001322D7">
        <w:tc>
          <w:tcPr>
            <w:tcW w:w="1422" w:type="dxa"/>
            <w:vAlign w:val="center"/>
          </w:tcPr>
          <w:p w14:paraId="4CD6C11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7918" w:type="dxa"/>
            <w:vAlign w:val="center"/>
          </w:tcPr>
          <w:p w14:paraId="65BB96C7" w14:textId="77777777" w:rsidR="00554BD8" w:rsidRPr="00554BD8" w:rsidRDefault="00554BD8" w:rsidP="00554BD8">
            <w:pPr>
              <w:spacing w:line="440" w:lineRule="exact"/>
              <w:ind w:left="480" w:hangingChars="200" w:hanging="480"/>
              <w:rPr>
                <w:rFonts w:ascii="Calibri" w:eastAsia="宋体" w:hAnsi="Calibri" w:cs="Times New Roman"/>
                <w:bCs/>
                <w:sz w:val="24"/>
              </w:rPr>
            </w:pPr>
            <w:r w:rsidRPr="00554BD8">
              <w:rPr>
                <w:rFonts w:ascii="Calibri" w:eastAsia="宋体" w:hAnsi="Calibri" w:cs="Times New Roman"/>
                <w:bCs/>
                <w:sz w:val="24"/>
              </w:rPr>
              <w:t xml:space="preserve">1.1 </w:t>
            </w:r>
            <w:r w:rsidRPr="00554BD8">
              <w:rPr>
                <w:rFonts w:ascii="Calibri" w:eastAsia="宋体" w:hAnsi="Calibri" w:cs="Times New Roman"/>
                <w:bCs/>
                <w:sz w:val="24"/>
              </w:rPr>
              <w:t>英语基础知识（词汇、语法等）对课文内容的理解、对文章主题的把握</w:t>
            </w:r>
            <w:r w:rsidRPr="00554BD8">
              <w:rPr>
                <w:rFonts w:ascii="Calibri" w:eastAsia="宋体" w:hAnsi="Calibri" w:cs="Times New Roman" w:hint="eastAsia"/>
                <w:bCs/>
                <w:sz w:val="24"/>
              </w:rPr>
              <w:t>,</w:t>
            </w:r>
            <w:r w:rsidRPr="00554BD8">
              <w:rPr>
                <w:rFonts w:ascii="Calibri" w:eastAsia="宋体" w:hAnsi="Calibri" w:cs="Times New Roman"/>
                <w:bCs/>
                <w:sz w:val="24"/>
              </w:rPr>
              <w:t>英语知识的综合运用能力（口语、听力、阅读、翻译、写作能力等）</w:t>
            </w:r>
          </w:p>
          <w:p w14:paraId="68944C4C"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1.2</w:t>
            </w:r>
            <w:r w:rsidRPr="00554BD8">
              <w:rPr>
                <w:rFonts w:ascii="Calibri" w:eastAsia="宋体" w:hAnsi="Calibri" w:cs="Times New Roman" w:hint="eastAsia"/>
                <w:sz w:val="24"/>
              </w:rPr>
              <w:t>学生的自主学习能力、学生的学习自律和终身学习意识。</w:t>
            </w:r>
          </w:p>
        </w:tc>
      </w:tr>
      <w:tr w:rsidR="00554BD8" w:rsidRPr="00554BD8" w14:paraId="38BB1BD2" w14:textId="77777777" w:rsidTr="001322D7">
        <w:tc>
          <w:tcPr>
            <w:tcW w:w="1422" w:type="dxa"/>
            <w:vAlign w:val="center"/>
          </w:tcPr>
          <w:p w14:paraId="5C0F59B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7918" w:type="dxa"/>
            <w:vAlign w:val="center"/>
          </w:tcPr>
          <w:p w14:paraId="53F17ABA"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2.1</w:t>
            </w:r>
            <w:r w:rsidRPr="00554BD8">
              <w:rPr>
                <w:rFonts w:ascii="Calibri" w:eastAsia="宋体" w:hAnsi="Calibri" w:cs="Times New Roman" w:hint="eastAsia"/>
                <w:sz w:val="24"/>
              </w:rPr>
              <w:t>学生的人文社会素养和强烈的社会责任感，职业道德和规范意识。</w:t>
            </w:r>
          </w:p>
          <w:p w14:paraId="71FE02B7"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2.2</w:t>
            </w:r>
            <w:r w:rsidRPr="00554BD8">
              <w:rPr>
                <w:rFonts w:ascii="Calibri" w:eastAsia="宋体" w:hAnsi="Calibri" w:cs="Times New Roman" w:hint="eastAsia"/>
                <w:bCs/>
                <w:sz w:val="24"/>
              </w:rPr>
              <w:t>学生对</w:t>
            </w:r>
            <w:r w:rsidRPr="00554BD8">
              <w:rPr>
                <w:rFonts w:ascii="Calibri" w:eastAsia="宋体" w:hAnsi="Calibri" w:cs="Times New Roman" w:hint="eastAsia"/>
                <w:sz w:val="24"/>
              </w:rPr>
              <w:t>博大精深的中国文化的理解，民族文化自信心及爱国主义和家国情怀。</w:t>
            </w:r>
          </w:p>
        </w:tc>
      </w:tr>
      <w:tr w:rsidR="00554BD8" w:rsidRPr="00554BD8" w14:paraId="1893B037" w14:textId="77777777" w:rsidTr="001322D7">
        <w:tc>
          <w:tcPr>
            <w:tcW w:w="1422" w:type="dxa"/>
            <w:vAlign w:val="center"/>
          </w:tcPr>
          <w:p w14:paraId="7D270C2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7918" w:type="dxa"/>
            <w:vAlign w:val="center"/>
          </w:tcPr>
          <w:p w14:paraId="5E09E4DF"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3.1</w:t>
            </w:r>
            <w:r w:rsidRPr="00554BD8">
              <w:rPr>
                <w:rFonts w:ascii="Calibri" w:eastAsia="宋体" w:hAnsi="Calibri" w:cs="Times New Roman" w:hint="eastAsia"/>
                <w:sz w:val="24"/>
              </w:rPr>
              <w:t>参与课堂活动的能力，小组合作能力和组织管理能力；英语综合运用能力和跨文化交际能力。</w:t>
            </w:r>
          </w:p>
          <w:p w14:paraId="3C9E1B8C"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3.2</w:t>
            </w:r>
            <w:r w:rsidRPr="00554BD8">
              <w:rPr>
                <w:rFonts w:ascii="Calibri" w:eastAsia="宋体" w:hAnsi="Calibri" w:cs="Times New Roman" w:hint="eastAsia"/>
                <w:bCs/>
                <w:sz w:val="24"/>
              </w:rPr>
              <w:t>学生的语言实践能力，</w:t>
            </w:r>
            <w:r w:rsidRPr="00554BD8">
              <w:rPr>
                <w:rFonts w:ascii="Calibri" w:eastAsia="宋体" w:hAnsi="Calibri" w:cs="Times New Roman" w:hint="eastAsia"/>
                <w:sz w:val="24"/>
              </w:rPr>
              <w:t>有效的口头和书面沟通交流能力，包括实用写作能力。</w:t>
            </w:r>
          </w:p>
        </w:tc>
      </w:tr>
    </w:tbl>
    <w:p w14:paraId="74DBE619"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p>
    <w:p w14:paraId="33174F29"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（二）课程考核方式</w:t>
      </w:r>
    </w:p>
    <w:p w14:paraId="204497F6" w14:textId="77777777" w:rsidR="00554BD8" w:rsidRPr="00554BD8" w:rsidRDefault="00554BD8" w:rsidP="00554BD8">
      <w:pPr>
        <w:spacing w:line="360" w:lineRule="auto"/>
        <w:ind w:firstLine="480"/>
        <w:rPr>
          <w:rFonts w:ascii="Calibri" w:eastAsia="宋体" w:hAnsi="Calibri" w:cs="Times New Roman"/>
          <w:sz w:val="24"/>
        </w:rPr>
      </w:pPr>
      <w:r w:rsidRPr="00554BD8">
        <w:rPr>
          <w:rFonts w:ascii="Calibri" w:eastAsia="宋体" w:hAnsi="Calibri" w:cs="Times New Roman"/>
          <w:sz w:val="24"/>
        </w:rPr>
        <w:t>课程考核方式分为平时考核和期末考核。</w:t>
      </w:r>
    </w:p>
    <w:p w14:paraId="02867776" w14:textId="77777777" w:rsidR="00554BD8" w:rsidRPr="00554BD8" w:rsidRDefault="00554BD8" w:rsidP="00554BD8">
      <w:pPr>
        <w:spacing w:line="360" w:lineRule="auto"/>
        <w:ind w:firstLine="480"/>
        <w:rPr>
          <w:rFonts w:ascii="Calibri" w:eastAsia="黑体" w:hAnsi="Calibri" w:cs="Times New Roman"/>
          <w:sz w:val="28"/>
          <w:szCs w:val="28"/>
        </w:rPr>
      </w:pPr>
      <w:r w:rsidRPr="00554BD8">
        <w:rPr>
          <w:rFonts w:ascii="Calibri" w:eastAsia="宋体" w:hAnsi="Calibri" w:cs="Times New Roman"/>
          <w:sz w:val="24"/>
        </w:rPr>
        <w:t>平时考核方式包括课堂考勤，线上、线下参与课堂互动</w:t>
      </w:r>
      <w:r w:rsidRPr="00554BD8">
        <w:rPr>
          <w:rFonts w:ascii="Calibri" w:eastAsia="宋体" w:hAnsi="Calibri" w:cs="Times New Roman" w:hint="eastAsia"/>
          <w:sz w:val="24"/>
        </w:rPr>
        <w:t>(</w:t>
      </w:r>
      <w:r w:rsidRPr="00554BD8">
        <w:rPr>
          <w:rFonts w:ascii="Calibri" w:eastAsia="宋体" w:hAnsi="Calibri" w:cs="Times New Roman" w:hint="eastAsia"/>
          <w:sz w:val="24"/>
        </w:rPr>
        <w:t>音视频完成、随堂测试、讨论、问卷、小组合作等</w:t>
      </w:r>
      <w:r w:rsidRPr="00554BD8">
        <w:rPr>
          <w:rFonts w:ascii="Calibri" w:eastAsia="宋体" w:hAnsi="Calibri" w:cs="Times New Roman" w:hint="eastAsia"/>
          <w:sz w:val="24"/>
        </w:rPr>
        <w:t>)</w:t>
      </w:r>
      <w:r w:rsidRPr="00554BD8">
        <w:rPr>
          <w:rFonts w:ascii="Calibri" w:eastAsia="宋体" w:hAnsi="Calibri" w:cs="Times New Roman"/>
          <w:sz w:val="24"/>
        </w:rPr>
        <w:t>情况，平时作业的完成情况等；期末考核采用闭卷考试。</w:t>
      </w:r>
    </w:p>
    <w:p w14:paraId="7BA19B17"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lastRenderedPageBreak/>
        <w:t>（三）课程目标达成评价方式及考核比例</w:t>
      </w:r>
    </w:p>
    <w:p w14:paraId="01C7CE8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本课程考核方式及成绩比例为：平时成绩</w:t>
      </w:r>
      <w:r w:rsidRPr="00554BD8">
        <w:rPr>
          <w:rFonts w:ascii="Calibri" w:eastAsia="宋体" w:hAnsi="Calibri" w:cs="Times New Roman"/>
          <w:sz w:val="24"/>
        </w:rPr>
        <w:t>50%+</w:t>
      </w:r>
      <w:r w:rsidRPr="00554BD8">
        <w:rPr>
          <w:rFonts w:ascii="Calibri" w:eastAsia="宋体" w:hAnsi="Calibri" w:cs="Times New Roman"/>
          <w:sz w:val="24"/>
        </w:rPr>
        <w:t>期末考试</w:t>
      </w:r>
      <w:r w:rsidRPr="00554BD8">
        <w:rPr>
          <w:rFonts w:ascii="Calibri" w:eastAsia="宋体" w:hAnsi="Calibri" w:cs="Times New Roman"/>
          <w:sz w:val="24"/>
        </w:rPr>
        <w:t>50%</w:t>
      </w:r>
      <w:r w:rsidRPr="00554BD8">
        <w:rPr>
          <w:rFonts w:ascii="Calibri" w:eastAsia="宋体" w:hAnsi="Calibri" w:cs="Times New Roman"/>
          <w:sz w:val="24"/>
        </w:rPr>
        <w:t>；本课程共有三个课程目标，考核方式及成绩比例分别为：</w:t>
      </w:r>
    </w:p>
    <w:p w14:paraId="694ABD5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：课堂表现</w:t>
      </w:r>
      <w:r w:rsidRPr="00554BD8">
        <w:rPr>
          <w:rFonts w:ascii="Calibri" w:eastAsia="宋体" w:hAnsi="Calibri" w:cs="Times New Roman"/>
          <w:sz w:val="24"/>
        </w:rPr>
        <w:t>10%+</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10%+</w:t>
      </w:r>
      <w:r w:rsidRPr="00554BD8">
        <w:rPr>
          <w:rFonts w:ascii="Calibri" w:eastAsia="宋体" w:hAnsi="Calibri" w:cs="Times New Roman"/>
          <w:sz w:val="24"/>
        </w:rPr>
        <w:t>期末考试</w:t>
      </w:r>
      <w:r w:rsidRPr="00554BD8">
        <w:rPr>
          <w:rFonts w:ascii="Calibri" w:eastAsia="宋体" w:hAnsi="Calibri" w:cs="Times New Roman"/>
          <w:sz w:val="24"/>
        </w:rPr>
        <w:t>25%</w:t>
      </w:r>
    </w:p>
    <w:p w14:paraId="734E006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2</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p>
    <w:p w14:paraId="12726BC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3</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r w:rsidRPr="00554BD8">
        <w:rPr>
          <w:rFonts w:ascii="Calibri" w:eastAsia="宋体" w:hAnsi="Calibri" w:cs="Times New Roman"/>
          <w:sz w:val="24"/>
        </w:rPr>
        <w:t>期末考试</w:t>
      </w:r>
      <w:r w:rsidRPr="00554BD8">
        <w:rPr>
          <w:rFonts w:ascii="Calibri" w:eastAsia="宋体" w:hAnsi="Calibri" w:cs="Times New Roman"/>
          <w:sz w:val="24"/>
        </w:rPr>
        <w:t>25%</w:t>
      </w:r>
    </w:p>
    <w:p w14:paraId="4A9E5F0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554BD8" w:rsidRPr="00554BD8" w14:paraId="4BF8BAFA" w14:textId="77777777" w:rsidTr="001322D7">
        <w:trPr>
          <w:trHeight w:val="540"/>
          <w:jc w:val="center"/>
        </w:trPr>
        <w:tc>
          <w:tcPr>
            <w:tcW w:w="1422" w:type="dxa"/>
            <w:vMerge w:val="restart"/>
            <w:vAlign w:val="center"/>
          </w:tcPr>
          <w:p w14:paraId="38B07B4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6271" w:type="dxa"/>
            <w:gridSpan w:val="4"/>
            <w:vAlign w:val="center"/>
          </w:tcPr>
          <w:p w14:paraId="6576A75D"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考核方式及成绩比例（</w:t>
            </w:r>
            <w:r w:rsidRPr="00554BD8">
              <w:rPr>
                <w:rFonts w:ascii="Calibri" w:eastAsia="宋体" w:hAnsi="Calibri" w:cs="Times New Roman"/>
                <w:b/>
                <w:sz w:val="24"/>
              </w:rPr>
              <w:t>%</w:t>
            </w:r>
            <w:r w:rsidRPr="00554BD8">
              <w:rPr>
                <w:rFonts w:ascii="Calibri" w:eastAsia="宋体" w:hAnsi="Calibri" w:cs="Times New Roman"/>
                <w:b/>
                <w:sz w:val="24"/>
              </w:rPr>
              <w:t>）</w:t>
            </w:r>
          </w:p>
        </w:tc>
        <w:tc>
          <w:tcPr>
            <w:tcW w:w="1559" w:type="dxa"/>
            <w:vMerge w:val="restart"/>
            <w:vAlign w:val="center"/>
          </w:tcPr>
          <w:p w14:paraId="13FF80B1"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r>
      <w:tr w:rsidR="00554BD8" w:rsidRPr="00554BD8" w14:paraId="7EF60D81" w14:textId="77777777" w:rsidTr="001322D7">
        <w:trPr>
          <w:trHeight w:val="578"/>
          <w:jc w:val="center"/>
        </w:trPr>
        <w:tc>
          <w:tcPr>
            <w:tcW w:w="1422" w:type="dxa"/>
            <w:vMerge/>
            <w:vAlign w:val="center"/>
          </w:tcPr>
          <w:p w14:paraId="2029D6E6" w14:textId="77777777" w:rsidR="00554BD8" w:rsidRPr="00554BD8" w:rsidRDefault="00554BD8" w:rsidP="00554BD8">
            <w:pPr>
              <w:spacing w:line="440" w:lineRule="exact"/>
              <w:jc w:val="center"/>
              <w:rPr>
                <w:rFonts w:ascii="Calibri" w:eastAsia="宋体" w:hAnsi="Calibri" w:cs="Times New Roman"/>
                <w:b/>
                <w:sz w:val="24"/>
              </w:rPr>
            </w:pPr>
          </w:p>
        </w:tc>
        <w:tc>
          <w:tcPr>
            <w:tcW w:w="1452" w:type="dxa"/>
            <w:vAlign w:val="center"/>
          </w:tcPr>
          <w:p w14:paraId="0025F36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课堂表现</w:t>
            </w:r>
          </w:p>
        </w:tc>
        <w:tc>
          <w:tcPr>
            <w:tcW w:w="1559" w:type="dxa"/>
            <w:vAlign w:val="center"/>
          </w:tcPr>
          <w:p w14:paraId="4AF657BB"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课堂考勤</w:t>
            </w:r>
          </w:p>
        </w:tc>
        <w:tc>
          <w:tcPr>
            <w:tcW w:w="1701" w:type="dxa"/>
            <w:vAlign w:val="center"/>
          </w:tcPr>
          <w:p w14:paraId="67908111"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平时作业</w:t>
            </w:r>
          </w:p>
        </w:tc>
        <w:tc>
          <w:tcPr>
            <w:tcW w:w="1559" w:type="dxa"/>
            <w:vAlign w:val="center"/>
          </w:tcPr>
          <w:p w14:paraId="2DB4532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期末考试</w:t>
            </w:r>
          </w:p>
        </w:tc>
        <w:tc>
          <w:tcPr>
            <w:tcW w:w="1559" w:type="dxa"/>
            <w:vMerge/>
          </w:tcPr>
          <w:p w14:paraId="79E5C651" w14:textId="77777777" w:rsidR="00554BD8" w:rsidRPr="00554BD8" w:rsidRDefault="00554BD8" w:rsidP="00554BD8">
            <w:pPr>
              <w:spacing w:line="440" w:lineRule="exact"/>
              <w:jc w:val="center"/>
              <w:rPr>
                <w:rFonts w:ascii="Calibri" w:eastAsia="宋体" w:hAnsi="Calibri" w:cs="Times New Roman"/>
                <w:b/>
                <w:sz w:val="24"/>
              </w:rPr>
            </w:pPr>
          </w:p>
        </w:tc>
      </w:tr>
      <w:tr w:rsidR="00554BD8" w:rsidRPr="00554BD8" w14:paraId="635ED4A3" w14:textId="77777777" w:rsidTr="001322D7">
        <w:trPr>
          <w:jc w:val="center"/>
        </w:trPr>
        <w:tc>
          <w:tcPr>
            <w:tcW w:w="1422" w:type="dxa"/>
            <w:vAlign w:val="center"/>
          </w:tcPr>
          <w:p w14:paraId="4071064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1452" w:type="dxa"/>
            <w:vAlign w:val="center"/>
          </w:tcPr>
          <w:p w14:paraId="4B0A815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6D12007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66A89EBC"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6DDE737A" w14:textId="77777777" w:rsidR="00554BD8" w:rsidRPr="00554BD8" w:rsidRDefault="00554BD8" w:rsidP="00554BD8">
            <w:pPr>
              <w:spacing w:line="440" w:lineRule="exact"/>
              <w:ind w:firstLineChars="200" w:firstLine="480"/>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0A00FFB7"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r>
      <w:tr w:rsidR="00554BD8" w:rsidRPr="00554BD8" w14:paraId="28D3305C" w14:textId="77777777" w:rsidTr="001322D7">
        <w:trPr>
          <w:jc w:val="center"/>
        </w:trPr>
        <w:tc>
          <w:tcPr>
            <w:tcW w:w="1422" w:type="dxa"/>
            <w:vAlign w:val="center"/>
          </w:tcPr>
          <w:p w14:paraId="4810642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1452" w:type="dxa"/>
            <w:vAlign w:val="center"/>
          </w:tcPr>
          <w:p w14:paraId="37DF1E6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059F623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4E8896CD"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90E0BBD" w14:textId="77777777" w:rsidR="00554BD8" w:rsidRPr="00554BD8" w:rsidRDefault="00554BD8" w:rsidP="00554BD8">
            <w:pPr>
              <w:spacing w:line="440" w:lineRule="exact"/>
              <w:jc w:val="center"/>
              <w:rPr>
                <w:rFonts w:ascii="Calibri" w:eastAsia="宋体" w:hAnsi="Calibri" w:cs="Times New Roman"/>
                <w:bCs/>
                <w:sz w:val="24"/>
              </w:rPr>
            </w:pPr>
          </w:p>
        </w:tc>
        <w:tc>
          <w:tcPr>
            <w:tcW w:w="1559" w:type="dxa"/>
          </w:tcPr>
          <w:p w14:paraId="5AE5469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15</w:t>
            </w:r>
          </w:p>
        </w:tc>
      </w:tr>
      <w:tr w:rsidR="00554BD8" w:rsidRPr="00554BD8" w14:paraId="07BC12BE" w14:textId="77777777" w:rsidTr="001322D7">
        <w:trPr>
          <w:jc w:val="center"/>
        </w:trPr>
        <w:tc>
          <w:tcPr>
            <w:tcW w:w="1422" w:type="dxa"/>
            <w:vAlign w:val="center"/>
          </w:tcPr>
          <w:p w14:paraId="48F2F0C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1452" w:type="dxa"/>
            <w:vAlign w:val="center"/>
          </w:tcPr>
          <w:p w14:paraId="2B0C7E8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195DDDC7" w14:textId="77777777" w:rsidR="00554BD8" w:rsidRPr="00554BD8" w:rsidRDefault="00554BD8" w:rsidP="00554BD8">
            <w:pPr>
              <w:spacing w:line="440" w:lineRule="exact"/>
              <w:jc w:val="center"/>
              <w:rPr>
                <w:rFonts w:ascii="Calibri" w:eastAsia="宋体" w:hAnsi="Calibri" w:cs="Times New Roman"/>
                <w:bCs/>
                <w:sz w:val="24"/>
              </w:rPr>
            </w:pPr>
          </w:p>
        </w:tc>
        <w:tc>
          <w:tcPr>
            <w:tcW w:w="1701" w:type="dxa"/>
            <w:vAlign w:val="center"/>
          </w:tcPr>
          <w:p w14:paraId="4111D6A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463FFA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6B53C51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35</w:t>
            </w:r>
          </w:p>
        </w:tc>
      </w:tr>
      <w:tr w:rsidR="00554BD8" w:rsidRPr="00554BD8" w14:paraId="1EA46A62" w14:textId="77777777" w:rsidTr="001322D7">
        <w:trPr>
          <w:jc w:val="center"/>
        </w:trPr>
        <w:tc>
          <w:tcPr>
            <w:tcW w:w="1422" w:type="dxa"/>
            <w:vAlign w:val="center"/>
          </w:tcPr>
          <w:p w14:paraId="5527B65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合计</w:t>
            </w:r>
          </w:p>
        </w:tc>
        <w:tc>
          <w:tcPr>
            <w:tcW w:w="1452" w:type="dxa"/>
            <w:vAlign w:val="center"/>
          </w:tcPr>
          <w:p w14:paraId="6F8B5E6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50B2839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701" w:type="dxa"/>
            <w:vAlign w:val="center"/>
          </w:tcPr>
          <w:p w14:paraId="6B6F2BC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22EEFE5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c>
          <w:tcPr>
            <w:tcW w:w="1559" w:type="dxa"/>
          </w:tcPr>
          <w:p w14:paraId="459FCDB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100</w:t>
            </w:r>
          </w:p>
        </w:tc>
      </w:tr>
    </w:tbl>
    <w:p w14:paraId="2491F736"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五、成绩评定</w:t>
      </w:r>
    </w:p>
    <w:p w14:paraId="0EC5A2A5"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（一）总成绩评定</w:t>
      </w:r>
    </w:p>
    <w:p w14:paraId="4EFD471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总成绩</w:t>
      </w:r>
      <w:r w:rsidRPr="00554BD8">
        <w:rPr>
          <w:rFonts w:ascii="Calibri" w:eastAsia="宋体" w:hAnsi="Calibri" w:cs="Times New Roman"/>
          <w:sz w:val="24"/>
        </w:rPr>
        <w:t>=</w:t>
      </w:r>
      <w:r w:rsidRPr="00554BD8">
        <w:rPr>
          <w:rFonts w:ascii="Calibri" w:eastAsia="宋体" w:hAnsi="Calibri" w:cs="Times New Roman"/>
          <w:sz w:val="24"/>
        </w:rPr>
        <w:t>平时成绩</w:t>
      </w:r>
      <w:r w:rsidRPr="00554BD8">
        <w:rPr>
          <w:rFonts w:ascii="Calibri" w:eastAsia="宋体" w:hAnsi="Calibri" w:cs="Times New Roman"/>
          <w:sz w:val="24"/>
        </w:rPr>
        <w:t>×50%+</w:t>
      </w:r>
      <w:r w:rsidRPr="00554BD8">
        <w:rPr>
          <w:rFonts w:ascii="Calibri" w:eastAsia="宋体" w:hAnsi="Calibri" w:cs="Times New Roman"/>
          <w:sz w:val="24"/>
        </w:rPr>
        <w:t>期末成绩</w:t>
      </w:r>
      <w:r w:rsidRPr="00554BD8">
        <w:rPr>
          <w:rFonts w:ascii="Calibri" w:eastAsia="宋体" w:hAnsi="Calibri" w:cs="Times New Roman"/>
          <w:sz w:val="24"/>
        </w:rPr>
        <w:t>×50%</w:t>
      </w:r>
    </w:p>
    <w:p w14:paraId="659E260F" w14:textId="77777777" w:rsidR="00554BD8" w:rsidRPr="00554BD8" w:rsidRDefault="00554BD8">
      <w:pPr>
        <w:numPr>
          <w:ilvl w:val="0"/>
          <w:numId w:val="137"/>
        </w:num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平时成绩评定</w:t>
      </w:r>
    </w:p>
    <w:p w14:paraId="7F26F752" w14:textId="77777777" w:rsidR="00554BD8" w:rsidRPr="00554BD8" w:rsidRDefault="00554BD8" w:rsidP="00554BD8">
      <w:pPr>
        <w:spacing w:line="440" w:lineRule="exact"/>
        <w:ind w:firstLineChars="200" w:firstLine="480"/>
        <w:rPr>
          <w:rFonts w:ascii="Calibri" w:eastAsia="宋体" w:hAnsi="Calibri" w:cs="Times New Roman"/>
          <w:b/>
          <w:bCs/>
          <w:sz w:val="24"/>
        </w:rPr>
      </w:pPr>
      <w:r w:rsidRPr="00554BD8">
        <w:rPr>
          <w:rFonts w:ascii="Calibri" w:eastAsia="宋体" w:hAnsi="Calibri" w:cs="Times New Roman"/>
          <w:sz w:val="24"/>
        </w:rPr>
        <w:t>平时成绩（</w:t>
      </w:r>
      <w:r w:rsidRPr="00554BD8">
        <w:rPr>
          <w:rFonts w:ascii="Calibri" w:eastAsia="宋体" w:hAnsi="Calibri" w:cs="Times New Roman"/>
          <w:sz w:val="24"/>
        </w:rPr>
        <w:t>100%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课堂表现（</w:t>
      </w:r>
      <w:r w:rsidRPr="00554BD8">
        <w:rPr>
          <w:rFonts w:ascii="Calibri" w:eastAsia="宋体" w:hAnsi="Calibri" w:cs="Times New Roman"/>
          <w:sz w:val="24"/>
        </w:rPr>
        <w:t>40%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课堂考勤（</w:t>
      </w:r>
      <w:r w:rsidRPr="00554BD8">
        <w:rPr>
          <w:rFonts w:ascii="Calibri" w:eastAsia="宋体" w:hAnsi="Calibri" w:cs="Times New Roman"/>
          <w:sz w:val="24"/>
        </w:rPr>
        <w:t>20%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作业完成情况（</w:t>
      </w:r>
      <w:r w:rsidRPr="00554BD8">
        <w:rPr>
          <w:rFonts w:ascii="Calibri" w:eastAsia="宋体" w:hAnsi="Calibri" w:cs="Times New Roman"/>
          <w:sz w:val="24"/>
        </w:rPr>
        <w:t>40%</w:t>
      </w:r>
      <w:r w:rsidRPr="00554BD8">
        <w:rPr>
          <w:rFonts w:ascii="Calibri" w:eastAsia="宋体" w:hAnsi="Calibri" w:cs="Times New Roman"/>
          <w:sz w:val="24"/>
        </w:rPr>
        <w:t>）</w:t>
      </w:r>
    </w:p>
    <w:p w14:paraId="14EAF7E2" w14:textId="77777777" w:rsidR="00554BD8" w:rsidRPr="00554BD8" w:rsidRDefault="00554BD8" w:rsidP="00554BD8">
      <w:pPr>
        <w:spacing w:line="440" w:lineRule="exact"/>
        <w:ind w:firstLineChars="300" w:firstLine="723"/>
        <w:rPr>
          <w:rFonts w:ascii="Calibri" w:eastAsia="宋体" w:hAnsi="Calibri" w:cs="Times New Roman"/>
          <w:b/>
          <w:bCs/>
          <w:sz w:val="24"/>
        </w:rPr>
      </w:pPr>
      <w:r w:rsidRPr="00554BD8">
        <w:rPr>
          <w:rFonts w:ascii="Calibri" w:eastAsia="宋体" w:hAnsi="Calibri" w:cs="Times New Roman"/>
          <w:b/>
          <w:bCs/>
          <w:sz w:val="24"/>
        </w:rPr>
        <w:t>考核方式：</w:t>
      </w:r>
    </w:p>
    <w:p w14:paraId="15344C9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课堂表现</w:t>
      </w:r>
      <w:r w:rsidRPr="00554BD8">
        <w:rPr>
          <w:rFonts w:ascii="Calibri" w:eastAsia="宋体" w:hAnsi="Calibri" w:cs="Times New Roman"/>
          <w:sz w:val="24"/>
        </w:rPr>
        <w:t xml:space="preserve">: </w:t>
      </w:r>
    </w:p>
    <w:p w14:paraId="126A9B71" w14:textId="77777777" w:rsidR="00554BD8" w:rsidRPr="00554BD8" w:rsidRDefault="00554BD8" w:rsidP="00554BD8">
      <w:pPr>
        <w:spacing w:line="440" w:lineRule="exact"/>
        <w:ind w:left="420" w:firstLineChars="200" w:firstLine="480"/>
        <w:rPr>
          <w:rFonts w:ascii="Calibri" w:eastAsia="宋体" w:hAnsi="Calibri" w:cs="Times New Roman"/>
          <w:sz w:val="24"/>
        </w:rPr>
      </w:pPr>
      <w:r w:rsidRPr="00554BD8">
        <w:rPr>
          <w:rFonts w:ascii="Calibri" w:eastAsia="宋体" w:hAnsi="Calibri" w:cs="Times New Roman"/>
          <w:sz w:val="24"/>
        </w:rPr>
        <w:t>通过线上线下</w:t>
      </w:r>
      <w:r w:rsidRPr="00554BD8">
        <w:rPr>
          <w:rFonts w:ascii="Calibri" w:eastAsia="宋体" w:hAnsi="Calibri" w:cs="Times New Roman" w:hint="eastAsia"/>
          <w:sz w:val="24"/>
        </w:rPr>
        <w:t>，</w:t>
      </w:r>
      <w:r w:rsidRPr="00554BD8">
        <w:rPr>
          <w:rFonts w:ascii="Calibri" w:eastAsia="宋体" w:hAnsi="Calibri" w:cs="Times New Roman"/>
          <w:sz w:val="24"/>
        </w:rPr>
        <w:t>学生参与智慧课堂发起的投票、问卷、抢答、选人、讨论、随堂练习</w:t>
      </w:r>
      <w:r w:rsidRPr="00554BD8">
        <w:rPr>
          <w:rFonts w:ascii="Calibri" w:eastAsia="宋体" w:hAnsi="Calibri" w:cs="Times New Roman" w:hint="eastAsia"/>
          <w:sz w:val="24"/>
        </w:rPr>
        <w:t>或测试</w:t>
      </w:r>
      <w:r w:rsidRPr="00554BD8">
        <w:rPr>
          <w:rFonts w:ascii="Calibri" w:eastAsia="宋体" w:hAnsi="Calibri" w:cs="Times New Roman"/>
          <w:sz w:val="24"/>
        </w:rPr>
        <w:t>、</w:t>
      </w:r>
      <w:r w:rsidRPr="00554BD8">
        <w:rPr>
          <w:rFonts w:ascii="Calibri" w:eastAsia="宋体" w:hAnsi="Calibri" w:cs="Times New Roman" w:hint="eastAsia"/>
          <w:sz w:val="24"/>
        </w:rPr>
        <w:t>小组合作</w:t>
      </w:r>
      <w:r w:rsidRPr="00554BD8">
        <w:rPr>
          <w:rFonts w:ascii="Calibri" w:eastAsia="宋体" w:hAnsi="Calibri" w:cs="Times New Roman"/>
          <w:sz w:val="24"/>
        </w:rPr>
        <w:t>等课程活动，音视频任务点的完成情况等；</w:t>
      </w:r>
    </w:p>
    <w:p w14:paraId="1ED9F114" w14:textId="77777777" w:rsidR="00554BD8" w:rsidRPr="00554BD8" w:rsidRDefault="00554BD8">
      <w:pPr>
        <w:numPr>
          <w:ilvl w:val="0"/>
          <w:numId w:val="138"/>
        </w:num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课堂考勤：</w:t>
      </w:r>
    </w:p>
    <w:p w14:paraId="2A025A7E" w14:textId="77777777" w:rsidR="00554BD8" w:rsidRPr="00554BD8" w:rsidRDefault="00554BD8" w:rsidP="00554BD8">
      <w:pPr>
        <w:spacing w:line="440" w:lineRule="exact"/>
        <w:ind w:left="480"/>
        <w:rPr>
          <w:rFonts w:ascii="Calibri" w:eastAsia="宋体" w:hAnsi="Calibri" w:cs="Times New Roman"/>
          <w:sz w:val="24"/>
        </w:rPr>
      </w:pPr>
      <w:r w:rsidRPr="00554BD8">
        <w:rPr>
          <w:rFonts w:ascii="Calibri" w:eastAsia="宋体" w:hAnsi="Calibri" w:cs="Times New Roman"/>
          <w:sz w:val="24"/>
        </w:rPr>
        <w:t>通过线上线下考勤来评定学生考勤成绩</w:t>
      </w:r>
    </w:p>
    <w:p w14:paraId="37565F87" w14:textId="77777777" w:rsidR="00554BD8" w:rsidRPr="00554BD8" w:rsidRDefault="00554BD8">
      <w:pPr>
        <w:numPr>
          <w:ilvl w:val="0"/>
          <w:numId w:val="138"/>
        </w:numPr>
        <w:spacing w:line="440" w:lineRule="exact"/>
        <w:rPr>
          <w:rFonts w:ascii="Calibri" w:eastAsia="宋体" w:hAnsi="Calibri" w:cs="Times New Roman"/>
          <w:sz w:val="24"/>
        </w:rPr>
      </w:pPr>
      <w:r w:rsidRPr="00554BD8">
        <w:rPr>
          <w:rFonts w:ascii="Calibri" w:eastAsia="宋体" w:hAnsi="Calibri" w:cs="Times New Roman"/>
          <w:sz w:val="24"/>
        </w:rPr>
        <w:t>平时作业：</w:t>
      </w:r>
    </w:p>
    <w:p w14:paraId="079B8A06" w14:textId="77777777" w:rsidR="00554BD8" w:rsidRPr="00554BD8" w:rsidRDefault="00554BD8" w:rsidP="00554BD8">
      <w:pPr>
        <w:spacing w:line="440" w:lineRule="exact"/>
        <w:ind w:left="420"/>
        <w:rPr>
          <w:rFonts w:ascii="Calibri" w:eastAsia="黑体" w:hAnsi="Calibri" w:cs="Times New Roman"/>
          <w:sz w:val="28"/>
          <w:szCs w:val="28"/>
        </w:rPr>
      </w:pPr>
      <w:r w:rsidRPr="00554BD8">
        <w:rPr>
          <w:rFonts w:ascii="Calibri" w:eastAsia="宋体" w:hAnsi="Calibri" w:cs="Times New Roman"/>
          <w:sz w:val="24"/>
        </w:rPr>
        <w:t>学习过程中利用</w:t>
      </w:r>
      <w:proofErr w:type="gramStart"/>
      <w:r w:rsidRPr="00554BD8">
        <w:rPr>
          <w:rFonts w:ascii="Calibri" w:eastAsia="宋体" w:hAnsi="Calibri" w:cs="Times New Roman"/>
          <w:sz w:val="24"/>
        </w:rPr>
        <w:t>超星学习通发布</w:t>
      </w:r>
      <w:proofErr w:type="gramEnd"/>
      <w:r w:rsidRPr="00554BD8">
        <w:rPr>
          <w:rFonts w:ascii="Calibri" w:eastAsia="宋体" w:hAnsi="Calibri" w:cs="Times New Roman"/>
          <w:sz w:val="24"/>
        </w:rPr>
        <w:t>的作业考核，包括综合</w:t>
      </w:r>
      <w:r w:rsidRPr="00554BD8">
        <w:rPr>
          <w:rFonts w:ascii="Calibri" w:eastAsia="宋体" w:hAnsi="Calibri" w:cs="Times New Roman" w:hint="eastAsia"/>
          <w:sz w:val="24"/>
        </w:rPr>
        <w:t>教程</w:t>
      </w:r>
      <w:r w:rsidRPr="00554BD8">
        <w:rPr>
          <w:rFonts w:ascii="Calibri" w:eastAsia="宋体" w:hAnsi="Calibri" w:cs="Times New Roman"/>
          <w:sz w:val="24"/>
        </w:rPr>
        <w:t>及视听说</w:t>
      </w:r>
      <w:r w:rsidRPr="00554BD8">
        <w:rPr>
          <w:rFonts w:ascii="Calibri" w:eastAsia="宋体" w:hAnsi="Calibri" w:cs="Times New Roman" w:hint="eastAsia"/>
          <w:sz w:val="24"/>
        </w:rPr>
        <w:t>作业</w:t>
      </w:r>
      <w:r w:rsidRPr="00554BD8">
        <w:rPr>
          <w:rFonts w:ascii="Calibri" w:eastAsia="宋体" w:hAnsi="Calibri" w:cs="Times New Roman"/>
          <w:sz w:val="24"/>
        </w:rPr>
        <w:t>。取所有作业总分</w:t>
      </w:r>
      <w:r w:rsidRPr="00554BD8">
        <w:rPr>
          <w:rFonts w:ascii="Calibri" w:eastAsia="宋体" w:hAnsi="Calibri" w:cs="Times New Roman"/>
          <w:sz w:val="24"/>
        </w:rPr>
        <w:t>/</w:t>
      </w:r>
      <w:r w:rsidRPr="00554BD8">
        <w:rPr>
          <w:rFonts w:ascii="Calibri" w:eastAsia="宋体" w:hAnsi="Calibri" w:cs="Times New Roman"/>
          <w:sz w:val="24"/>
        </w:rPr>
        <w:t>总共发布作业次数的得分。</w:t>
      </w:r>
    </w:p>
    <w:p w14:paraId="750AC2B2"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（三）期末成绩评定</w:t>
      </w:r>
    </w:p>
    <w:p w14:paraId="38DC218C" w14:textId="77777777" w:rsidR="00554BD8" w:rsidRPr="00554BD8" w:rsidRDefault="00554BD8" w:rsidP="00554BD8">
      <w:pPr>
        <w:spacing w:line="440" w:lineRule="exact"/>
        <w:ind w:firstLineChars="200" w:firstLine="480"/>
        <w:rPr>
          <w:rFonts w:ascii="Calibri" w:eastAsia="黑体" w:hAnsi="Calibri" w:cs="Times New Roman"/>
          <w:sz w:val="28"/>
          <w:szCs w:val="28"/>
        </w:rPr>
      </w:pPr>
      <w:r w:rsidRPr="00554BD8">
        <w:rPr>
          <w:rFonts w:ascii="Calibri" w:eastAsia="宋体" w:hAnsi="Calibri" w:cs="Times New Roman" w:hint="eastAsia"/>
          <w:sz w:val="24"/>
        </w:rPr>
        <w:lastRenderedPageBreak/>
        <w:t>本学期为考查课，</w:t>
      </w:r>
      <w:r w:rsidRPr="00554BD8">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6FFFCD80"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六、使用教材、相关推荐书目及课程资源</w:t>
      </w:r>
    </w:p>
    <w:p w14:paraId="437B98F1" w14:textId="77777777" w:rsidR="00554BD8" w:rsidRPr="00554BD8" w:rsidRDefault="00554BD8" w:rsidP="00554BD8">
      <w:pPr>
        <w:spacing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（一）使用教材</w:t>
      </w:r>
    </w:p>
    <w:p w14:paraId="77A72FB0"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、邹申、金雯主编，《新时代大学进阶英语综合教程</w:t>
      </w:r>
      <w:r w:rsidRPr="00554BD8">
        <w:rPr>
          <w:rFonts w:ascii="Calibri" w:eastAsia="宋体" w:hAnsi="Calibri" w:cs="Times New Roman"/>
          <w:sz w:val="24"/>
        </w:rPr>
        <w:t>1</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63DD607B"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、邹申、金雯主编，《新时代大学进阶英语视听说教程</w:t>
      </w:r>
      <w:r w:rsidRPr="00554BD8">
        <w:rPr>
          <w:rFonts w:ascii="Calibri" w:eastAsia="宋体" w:hAnsi="Calibri" w:cs="Times New Roman"/>
          <w:sz w:val="24"/>
        </w:rPr>
        <w:t>1</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3ECB3E1A" w14:textId="77777777" w:rsidR="00554BD8" w:rsidRPr="00554BD8" w:rsidRDefault="00554BD8" w:rsidP="00554BD8">
      <w:p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（二）相关推荐书目及网址</w:t>
      </w:r>
    </w:p>
    <w:p w14:paraId="161A491C"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、邹申、金雯主编，《新时代大学进阶英语综合教程</w:t>
      </w:r>
      <w:r w:rsidRPr="00554BD8">
        <w:rPr>
          <w:rFonts w:ascii="Calibri" w:eastAsia="宋体" w:hAnsi="Calibri" w:cs="Times New Roman"/>
          <w:sz w:val="24"/>
        </w:rPr>
        <w:t>1</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09736C99"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、邹申、金雯主编，《新时代大学进阶英语视听说教程</w:t>
      </w:r>
      <w:r w:rsidRPr="00554BD8">
        <w:rPr>
          <w:rFonts w:ascii="Calibri" w:eastAsia="宋体" w:hAnsi="Calibri" w:cs="Times New Roman"/>
          <w:sz w:val="24"/>
        </w:rPr>
        <w:t>1</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2C19F09E" w14:textId="77777777" w:rsidR="00554BD8" w:rsidRPr="00554BD8" w:rsidRDefault="00554BD8" w:rsidP="00554BD8">
      <w:pPr>
        <w:spacing w:line="500" w:lineRule="exact"/>
        <w:ind w:firstLineChars="200" w:firstLine="480"/>
        <w:rPr>
          <w:rFonts w:ascii="宋体" w:eastAsia="宋体" w:hAnsi="宋体" w:cs="Times New Roman"/>
          <w:sz w:val="24"/>
        </w:rPr>
      </w:pPr>
      <w:r w:rsidRPr="00554BD8">
        <w:rPr>
          <w:rFonts w:ascii="Calibri" w:eastAsia="宋体" w:hAnsi="Calibri" w:cs="Times New Roman"/>
          <w:sz w:val="24"/>
        </w:rPr>
        <w:t xml:space="preserve">3. </w:t>
      </w:r>
      <w:r w:rsidRPr="00554BD8">
        <w:rPr>
          <w:rFonts w:ascii="宋体" w:eastAsia="宋体" w:hAnsi="宋体" w:cs="Times New Roman"/>
          <w:sz w:val="24"/>
        </w:rPr>
        <w:t>孙海晨，《汉译英实用技能训练》，外文出版社，2007年版；</w:t>
      </w:r>
    </w:p>
    <w:p w14:paraId="7A30985D" w14:textId="77777777" w:rsidR="00554BD8" w:rsidRPr="00554BD8" w:rsidRDefault="00554BD8" w:rsidP="00554BD8">
      <w:pPr>
        <w:spacing w:line="500" w:lineRule="exact"/>
        <w:ind w:firstLineChars="200" w:firstLine="480"/>
        <w:rPr>
          <w:rFonts w:ascii="宋体" w:eastAsia="宋体" w:hAnsi="宋体" w:cs="Times New Roman"/>
          <w:sz w:val="24"/>
        </w:rPr>
      </w:pPr>
      <w:r w:rsidRPr="00554BD8">
        <w:rPr>
          <w:rFonts w:ascii="宋体" w:eastAsia="宋体" w:hAnsi="宋体" w:cs="Times New Roman"/>
          <w:sz w:val="24"/>
        </w:rPr>
        <w:t>4. 王忠梁，《大学英语写作技巧》，</w:t>
      </w:r>
      <w:r w:rsidR="00000000">
        <w:fldChar w:fldCharType="begin"/>
      </w:r>
      <w:r w:rsidR="00000000">
        <w:instrText>HYPERLINK "https://baike.so.com/doc/5290573-5525058.html" \h</w:instrText>
      </w:r>
      <w:r w:rsidR="00000000">
        <w:fldChar w:fldCharType="separate"/>
      </w:r>
      <w:r w:rsidRPr="00554BD8">
        <w:rPr>
          <w:rFonts w:ascii="宋体" w:eastAsia="宋体" w:hAnsi="宋体" w:cs="Times New Roman"/>
          <w:sz w:val="24"/>
        </w:rPr>
        <w:t>东方出版中心</w:t>
      </w:r>
      <w:r w:rsidR="00000000">
        <w:rPr>
          <w:rFonts w:ascii="宋体" w:eastAsia="宋体" w:hAnsi="宋体" w:cs="Times New Roman"/>
          <w:sz w:val="24"/>
        </w:rPr>
        <w:fldChar w:fldCharType="end"/>
      </w:r>
      <w:r w:rsidRPr="00554BD8">
        <w:rPr>
          <w:rFonts w:ascii="宋体" w:eastAsia="宋体" w:hAnsi="宋体" w:cs="Times New Roman"/>
          <w:sz w:val="24"/>
        </w:rPr>
        <w:t>，2005年版；</w:t>
      </w:r>
    </w:p>
    <w:p w14:paraId="3552261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sz w:val="24"/>
        </w:rPr>
        <w:t>5. 薄冰主编：《高级英语语法》，商务印书馆，2018年版；</w:t>
      </w:r>
    </w:p>
    <w:p w14:paraId="2B8D09F7" w14:textId="77777777" w:rsidR="00554BD8" w:rsidRPr="00554BD8" w:rsidRDefault="00554BD8" w:rsidP="00554BD8">
      <w:pPr>
        <w:spacing w:line="440" w:lineRule="exact"/>
        <w:ind w:leftChars="228" w:left="719" w:hangingChars="100" w:hanging="240"/>
        <w:rPr>
          <w:rFonts w:ascii="宋体" w:eastAsia="宋体" w:hAnsi="宋体" w:cs="Times New Roman"/>
          <w:sz w:val="24"/>
        </w:rPr>
      </w:pPr>
      <w:r w:rsidRPr="00554BD8">
        <w:rPr>
          <w:rFonts w:ascii="宋体" w:eastAsia="宋体" w:hAnsi="宋体" w:cs="Times New Roman"/>
          <w:sz w:val="24"/>
        </w:rPr>
        <w:t>6. 俞敏洪编著：《四级词汇词根+联想记忆法》，西安交通大学出版社2011年版；</w:t>
      </w:r>
    </w:p>
    <w:p w14:paraId="5CC423F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sz w:val="24"/>
        </w:rPr>
        <w:t>7. 曹</w:t>
      </w:r>
      <w:proofErr w:type="gramStart"/>
      <w:r w:rsidRPr="00554BD8">
        <w:rPr>
          <w:rFonts w:ascii="宋体" w:eastAsia="宋体" w:hAnsi="宋体" w:cs="Times New Roman"/>
          <w:sz w:val="24"/>
        </w:rPr>
        <w:t>丽霞肖波高</w:t>
      </w:r>
      <w:proofErr w:type="gramEnd"/>
      <w:r w:rsidRPr="00554BD8">
        <w:rPr>
          <w:rFonts w:ascii="宋体" w:eastAsia="宋体" w:hAnsi="宋体" w:cs="Times New Roman"/>
          <w:sz w:val="24"/>
        </w:rPr>
        <w:t>长主编《大学英语四级汉译英16字真经》（新题型），西安</w:t>
      </w:r>
      <w:r w:rsidRPr="00554BD8">
        <w:rPr>
          <w:rFonts w:ascii="Calibri" w:eastAsia="宋体" w:hAnsi="Calibri" w:cs="Times New Roman"/>
          <w:sz w:val="24"/>
        </w:rPr>
        <w:t>交通大学出版社，</w:t>
      </w:r>
      <w:r w:rsidRPr="00554BD8">
        <w:rPr>
          <w:rFonts w:ascii="Calibri" w:eastAsia="宋体" w:hAnsi="Calibri" w:cs="Times New Roman"/>
          <w:sz w:val="24"/>
        </w:rPr>
        <w:t>2014</w:t>
      </w:r>
      <w:r w:rsidRPr="00554BD8">
        <w:rPr>
          <w:rFonts w:ascii="Calibri" w:eastAsia="宋体" w:hAnsi="Calibri" w:cs="Times New Roman"/>
          <w:sz w:val="24"/>
        </w:rPr>
        <w:t>年版；</w:t>
      </w:r>
    </w:p>
    <w:p w14:paraId="6BA5AA40"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8. </w:t>
      </w:r>
      <w:r w:rsidRPr="00554BD8">
        <w:rPr>
          <w:rFonts w:ascii="Calibri" w:eastAsia="宋体" w:hAnsi="Calibri" w:cs="Times New Roman"/>
          <w:sz w:val="24"/>
        </w:rPr>
        <w:t>赵天红、马海波，《实用英语文化背景知识手册》，合肥工业大学出版社，</w:t>
      </w:r>
      <w:r w:rsidRPr="00554BD8">
        <w:rPr>
          <w:rFonts w:ascii="Calibri" w:eastAsia="宋体" w:hAnsi="Calibri" w:cs="Times New Roman"/>
          <w:sz w:val="24"/>
        </w:rPr>
        <w:t>2010</w:t>
      </w:r>
      <w:r w:rsidRPr="00554BD8">
        <w:rPr>
          <w:rFonts w:ascii="Calibri" w:eastAsia="宋体" w:hAnsi="Calibri" w:cs="Times New Roman"/>
          <w:sz w:val="24"/>
        </w:rPr>
        <w:t>年版；</w:t>
      </w:r>
    </w:p>
    <w:p w14:paraId="4D81576E"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9. </w:t>
      </w:r>
      <w:r w:rsidRPr="00554BD8">
        <w:rPr>
          <w:rFonts w:ascii="Calibri" w:eastAsia="宋体" w:hAnsi="Calibri" w:cs="Times New Roman"/>
          <w:sz w:val="24"/>
        </w:rPr>
        <w:t>郭坤，《全球化背景下大学英语跨文化教学研究》，电子科技大学出版社，</w:t>
      </w:r>
      <w:r w:rsidRPr="00554BD8">
        <w:rPr>
          <w:rFonts w:ascii="Calibri" w:eastAsia="宋体" w:hAnsi="Calibri" w:cs="Times New Roman"/>
          <w:sz w:val="24"/>
        </w:rPr>
        <w:t>2016</w:t>
      </w:r>
      <w:r w:rsidRPr="00554BD8">
        <w:rPr>
          <w:rFonts w:ascii="Calibri" w:eastAsia="宋体" w:hAnsi="Calibri" w:cs="Times New Roman"/>
          <w:sz w:val="24"/>
        </w:rPr>
        <w:t>年版；</w:t>
      </w:r>
    </w:p>
    <w:p w14:paraId="7603EC4D"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10. </w:t>
      </w:r>
      <w:r w:rsidRPr="00554BD8">
        <w:rPr>
          <w:rFonts w:ascii="Calibri" w:eastAsia="宋体" w:hAnsi="Calibri" w:cs="Times New Roman"/>
          <w:sz w:val="24"/>
        </w:rPr>
        <w:t>辛克莱【英】，《英语语法系列（</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构词法》，外文出版社，</w:t>
      </w:r>
      <w:r w:rsidRPr="00554BD8">
        <w:rPr>
          <w:rFonts w:ascii="Calibri" w:eastAsia="宋体" w:hAnsi="Calibri" w:cs="Times New Roman"/>
          <w:sz w:val="24"/>
        </w:rPr>
        <w:t>2000</w:t>
      </w:r>
      <w:r w:rsidRPr="00554BD8">
        <w:rPr>
          <w:rFonts w:ascii="Calibri" w:eastAsia="宋体" w:hAnsi="Calibri" w:cs="Times New Roman"/>
          <w:sz w:val="24"/>
        </w:rPr>
        <w:t>年版；</w:t>
      </w:r>
    </w:p>
    <w:p w14:paraId="0F8D41E8"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11. </w:t>
      </w:r>
      <w:r w:rsidRPr="00554BD8">
        <w:rPr>
          <w:rFonts w:ascii="Calibri" w:eastAsia="宋体" w:hAnsi="Calibri" w:cs="Times New Roman"/>
          <w:sz w:val="24"/>
        </w:rPr>
        <w:t>新东方研究中心，《新东方四级阅读强化训练</w:t>
      </w:r>
      <w:r w:rsidRPr="00554BD8">
        <w:rPr>
          <w:rFonts w:ascii="Calibri" w:eastAsia="宋体" w:hAnsi="Calibri" w:cs="Times New Roman"/>
          <w:sz w:val="24"/>
        </w:rPr>
        <w:t>600</w:t>
      </w:r>
      <w:r w:rsidRPr="00554BD8">
        <w:rPr>
          <w:rFonts w:ascii="Calibri" w:eastAsia="宋体" w:hAnsi="Calibri" w:cs="Times New Roman"/>
          <w:sz w:val="24"/>
        </w:rPr>
        <w:t>题》，浙江教育出版社，</w:t>
      </w:r>
      <w:r w:rsidRPr="00554BD8">
        <w:rPr>
          <w:rFonts w:ascii="Calibri" w:eastAsia="宋体" w:hAnsi="Calibri" w:cs="Times New Roman"/>
          <w:sz w:val="24"/>
        </w:rPr>
        <w:lastRenderedPageBreak/>
        <w:t>2015</w:t>
      </w:r>
      <w:r w:rsidRPr="00554BD8">
        <w:rPr>
          <w:rFonts w:ascii="Calibri" w:eastAsia="宋体" w:hAnsi="Calibri" w:cs="Times New Roman"/>
          <w:sz w:val="24"/>
        </w:rPr>
        <w:t>年版</w:t>
      </w:r>
      <w:r w:rsidRPr="00554BD8">
        <w:rPr>
          <w:rFonts w:ascii="Calibri" w:eastAsia="宋体" w:hAnsi="Calibri" w:cs="Times New Roman" w:hint="eastAsia"/>
          <w:sz w:val="24"/>
        </w:rPr>
        <w:t>。</w:t>
      </w:r>
    </w:p>
    <w:p w14:paraId="3926258B"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（三）课程资源</w:t>
      </w:r>
    </w:p>
    <w:p w14:paraId="077B0B2F" w14:textId="77777777" w:rsidR="00554BD8" w:rsidRPr="00554BD8" w:rsidRDefault="00554BD8" w:rsidP="00554BD8">
      <w:pPr>
        <w:spacing w:line="440" w:lineRule="exact"/>
        <w:ind w:firstLineChars="200" w:firstLine="480"/>
        <w:rPr>
          <w:rFonts w:ascii="Calibri" w:eastAsia="宋体" w:hAnsi="Calibri" w:cs="Times New Roman"/>
          <w:sz w:val="24"/>
        </w:rPr>
      </w:pPr>
      <w:bookmarkStart w:id="34" w:name="_Hlk48752951"/>
      <w:r w:rsidRPr="00554BD8">
        <w:rPr>
          <w:rFonts w:ascii="Calibri" w:eastAsia="宋体" w:hAnsi="Calibri" w:cs="Times New Roman"/>
          <w:sz w:val="24"/>
        </w:rPr>
        <w:t>学习途径和方法：</w:t>
      </w:r>
    </w:p>
    <w:bookmarkEnd w:id="34"/>
    <w:p w14:paraId="1668BAB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课程学习资源及学习途径</w:t>
      </w:r>
    </w:p>
    <w:p w14:paraId="4ACF60C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本课程通过石家庄学院网络教学平台（</w:t>
      </w:r>
      <w:proofErr w:type="gramStart"/>
      <w:r w:rsidRPr="00554BD8">
        <w:rPr>
          <w:rFonts w:ascii="Calibri" w:eastAsia="宋体" w:hAnsi="Calibri" w:cs="Times New Roman"/>
          <w:sz w:val="24"/>
        </w:rPr>
        <w:t>超星学习通</w:t>
      </w:r>
      <w:proofErr w:type="gramEnd"/>
      <w:r w:rsidRPr="00554BD8">
        <w:rPr>
          <w:rFonts w:ascii="Calibri" w:eastAsia="宋体" w:hAnsi="Calibri" w:cs="Times New Roman"/>
          <w:sz w:val="24"/>
        </w:rPr>
        <w:t>），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10C1C1B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在线开放课程网址：</w:t>
      </w:r>
      <w:r w:rsidRPr="00554BD8">
        <w:rPr>
          <w:rFonts w:ascii="宋体" w:eastAsia="宋体" w:hAnsi="宋体" w:cs="Times New Roman"/>
          <w:sz w:val="24"/>
        </w:rPr>
        <w:t>https://mooc1.chaoxing.com/course/237012068.html</w:t>
      </w:r>
    </w:p>
    <w:p w14:paraId="74322FA5"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七、课程大纲制定依据</w:t>
      </w:r>
    </w:p>
    <w:p w14:paraId="445AD1C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本课程大纲依据</w:t>
      </w:r>
      <w:r w:rsidRPr="00554BD8">
        <w:rPr>
          <w:rFonts w:ascii="Calibri" w:eastAsia="宋体" w:hAnsi="Calibri" w:cs="Times New Roman"/>
          <w:sz w:val="24"/>
        </w:rPr>
        <w:t>202</w:t>
      </w:r>
      <w:r w:rsidRPr="00554BD8">
        <w:rPr>
          <w:rFonts w:ascii="Calibri" w:eastAsia="宋体" w:hAnsi="Calibri" w:cs="Times New Roman" w:hint="eastAsia"/>
          <w:sz w:val="24"/>
        </w:rPr>
        <w:t>3</w:t>
      </w:r>
      <w:r w:rsidRPr="00554BD8">
        <w:rPr>
          <w:rFonts w:ascii="Calibri" w:eastAsia="宋体" w:hAnsi="Calibri" w:cs="Times New Roman"/>
          <w:sz w:val="24"/>
        </w:rPr>
        <w:t>年</w:t>
      </w:r>
      <w:r w:rsidRPr="00554BD8">
        <w:rPr>
          <w:rFonts w:ascii="Calibri" w:eastAsia="宋体" w:hAnsi="Calibri" w:cs="Times New Roman" w:hint="eastAsia"/>
          <w:sz w:val="24"/>
        </w:rPr>
        <w:t>工程</w:t>
      </w:r>
      <w:r w:rsidRPr="00554BD8">
        <w:rPr>
          <w:rFonts w:ascii="Calibri" w:eastAsia="宋体" w:hAnsi="Calibri" w:cs="Times New Roman"/>
          <w:sz w:val="24"/>
        </w:rPr>
        <w:t>类专业人才培养方案制定。</w:t>
      </w:r>
    </w:p>
    <w:p w14:paraId="6B2F0E2B" w14:textId="77777777" w:rsidR="00554BD8" w:rsidRPr="00554BD8" w:rsidRDefault="00554BD8" w:rsidP="00554BD8">
      <w:pPr>
        <w:spacing w:line="440" w:lineRule="exact"/>
        <w:ind w:firstLineChars="200" w:firstLine="480"/>
        <w:rPr>
          <w:rFonts w:ascii="Calibri" w:eastAsia="宋体" w:hAnsi="Calibri" w:cs="Times New Roman"/>
          <w:sz w:val="24"/>
        </w:rPr>
      </w:pPr>
    </w:p>
    <w:p w14:paraId="073F7505" w14:textId="77777777" w:rsidR="00554BD8" w:rsidRPr="00554BD8" w:rsidRDefault="00554BD8" w:rsidP="00554BD8">
      <w:pPr>
        <w:spacing w:line="440" w:lineRule="exact"/>
        <w:ind w:firstLineChars="200" w:firstLine="480"/>
        <w:rPr>
          <w:rFonts w:ascii="Calibri" w:eastAsia="宋体" w:hAnsi="Calibri" w:cs="Times New Roman"/>
          <w:sz w:val="24"/>
        </w:rPr>
      </w:pPr>
    </w:p>
    <w:p w14:paraId="2878FBC9" w14:textId="77777777" w:rsidR="00554BD8" w:rsidRPr="00554BD8" w:rsidRDefault="00554BD8" w:rsidP="00554BD8">
      <w:pPr>
        <w:spacing w:line="440" w:lineRule="exact"/>
        <w:ind w:firstLineChars="200" w:firstLine="480"/>
        <w:rPr>
          <w:rFonts w:ascii="Calibri" w:eastAsia="宋体" w:hAnsi="Calibri" w:cs="Times New Roman"/>
          <w:sz w:val="24"/>
        </w:rPr>
      </w:pPr>
    </w:p>
    <w:p w14:paraId="446025FC" w14:textId="77777777" w:rsidR="00554BD8" w:rsidRPr="00554BD8" w:rsidRDefault="00554BD8" w:rsidP="00554BD8">
      <w:pPr>
        <w:spacing w:line="440" w:lineRule="exact"/>
        <w:ind w:firstLineChars="200" w:firstLine="480"/>
        <w:rPr>
          <w:rFonts w:ascii="Calibri" w:eastAsia="宋体" w:hAnsi="Calibri" w:cs="Times New Roman"/>
          <w:sz w:val="24"/>
        </w:rPr>
      </w:pPr>
    </w:p>
    <w:p w14:paraId="379E17D4" w14:textId="77777777" w:rsidR="00554BD8" w:rsidRPr="00554BD8" w:rsidRDefault="00554BD8" w:rsidP="00554BD8">
      <w:pPr>
        <w:spacing w:line="440" w:lineRule="exact"/>
        <w:ind w:firstLineChars="200" w:firstLine="480"/>
        <w:rPr>
          <w:rFonts w:ascii="Calibri" w:eastAsia="宋体" w:hAnsi="Calibri" w:cs="Times New Roman"/>
          <w:sz w:val="24"/>
        </w:rPr>
      </w:pPr>
    </w:p>
    <w:p w14:paraId="4704ED57" w14:textId="77777777" w:rsidR="00554BD8" w:rsidRPr="00554BD8" w:rsidRDefault="00554BD8" w:rsidP="00554BD8">
      <w:pPr>
        <w:spacing w:line="440" w:lineRule="exact"/>
        <w:ind w:firstLineChars="200" w:firstLine="480"/>
        <w:rPr>
          <w:rFonts w:ascii="Calibri" w:eastAsia="宋体" w:hAnsi="Calibri" w:cs="Times New Roman"/>
          <w:sz w:val="24"/>
        </w:rPr>
      </w:pPr>
    </w:p>
    <w:p w14:paraId="23120DD4" w14:textId="77777777" w:rsidR="00554BD8" w:rsidRPr="00554BD8" w:rsidRDefault="00554BD8" w:rsidP="00554BD8">
      <w:pPr>
        <w:spacing w:line="440" w:lineRule="exact"/>
        <w:ind w:firstLineChars="200" w:firstLine="480"/>
        <w:rPr>
          <w:rFonts w:ascii="Calibri" w:eastAsia="宋体" w:hAnsi="Calibri" w:cs="Times New Roman"/>
          <w:sz w:val="24"/>
        </w:rPr>
      </w:pPr>
    </w:p>
    <w:p w14:paraId="06A95516" w14:textId="77777777" w:rsidR="00554BD8" w:rsidRPr="00554BD8" w:rsidRDefault="00554BD8" w:rsidP="00554BD8">
      <w:pPr>
        <w:spacing w:line="440" w:lineRule="exact"/>
        <w:ind w:firstLineChars="200" w:firstLine="480"/>
        <w:rPr>
          <w:rFonts w:ascii="Calibri" w:eastAsia="宋体" w:hAnsi="Calibri" w:cs="Times New Roman"/>
          <w:sz w:val="24"/>
        </w:rPr>
      </w:pPr>
    </w:p>
    <w:p w14:paraId="2931E304" w14:textId="77777777" w:rsidR="00554BD8" w:rsidRPr="00554BD8" w:rsidRDefault="00554BD8" w:rsidP="00554BD8">
      <w:pPr>
        <w:spacing w:line="440" w:lineRule="exact"/>
        <w:ind w:firstLineChars="200" w:firstLine="480"/>
        <w:rPr>
          <w:rFonts w:ascii="Calibri" w:eastAsia="宋体" w:hAnsi="Calibri" w:cs="Times New Roman"/>
          <w:sz w:val="24"/>
        </w:rPr>
      </w:pPr>
    </w:p>
    <w:p w14:paraId="79DEE8DE" w14:textId="77777777" w:rsidR="00554BD8" w:rsidRPr="00554BD8" w:rsidRDefault="00554BD8" w:rsidP="00554BD8">
      <w:pPr>
        <w:spacing w:line="440" w:lineRule="exact"/>
        <w:ind w:firstLineChars="200" w:firstLine="480"/>
        <w:rPr>
          <w:rFonts w:ascii="Calibri" w:eastAsia="宋体" w:hAnsi="Calibri" w:cs="Times New Roman"/>
          <w:sz w:val="24"/>
        </w:rPr>
      </w:pPr>
    </w:p>
    <w:p w14:paraId="7798735F" w14:textId="77777777" w:rsidR="00554BD8" w:rsidRPr="00554BD8" w:rsidRDefault="00554BD8" w:rsidP="00554BD8">
      <w:pPr>
        <w:spacing w:line="440" w:lineRule="exact"/>
        <w:ind w:firstLineChars="200" w:firstLine="480"/>
        <w:rPr>
          <w:rFonts w:ascii="Calibri" w:eastAsia="宋体" w:hAnsi="Calibri" w:cs="Times New Roman"/>
          <w:sz w:val="24"/>
        </w:rPr>
      </w:pPr>
    </w:p>
    <w:p w14:paraId="2E8F04EA" w14:textId="77777777" w:rsidR="00554BD8" w:rsidRPr="00554BD8" w:rsidRDefault="00554BD8" w:rsidP="00554BD8">
      <w:pPr>
        <w:spacing w:line="440" w:lineRule="exact"/>
        <w:ind w:firstLineChars="200" w:firstLine="480"/>
        <w:rPr>
          <w:rFonts w:ascii="Calibri" w:eastAsia="宋体" w:hAnsi="Calibri" w:cs="Times New Roman"/>
          <w:sz w:val="24"/>
        </w:rPr>
      </w:pPr>
    </w:p>
    <w:p w14:paraId="3FBC5329" w14:textId="77777777" w:rsidR="00554BD8" w:rsidRPr="00554BD8" w:rsidRDefault="00554BD8" w:rsidP="00554BD8">
      <w:pPr>
        <w:spacing w:line="440" w:lineRule="exact"/>
        <w:ind w:firstLineChars="200" w:firstLine="480"/>
        <w:rPr>
          <w:rFonts w:ascii="Calibri" w:eastAsia="宋体" w:hAnsi="Calibri" w:cs="Times New Roman"/>
          <w:sz w:val="24"/>
        </w:rPr>
      </w:pPr>
    </w:p>
    <w:p w14:paraId="36CF10AE" w14:textId="77777777" w:rsidR="00554BD8" w:rsidRPr="00554BD8" w:rsidRDefault="00554BD8" w:rsidP="00554BD8">
      <w:pPr>
        <w:spacing w:line="440" w:lineRule="exact"/>
        <w:ind w:firstLineChars="200" w:firstLine="480"/>
        <w:rPr>
          <w:rFonts w:ascii="Calibri" w:eastAsia="宋体" w:hAnsi="Calibri" w:cs="Times New Roman"/>
          <w:sz w:val="24"/>
        </w:rPr>
      </w:pPr>
    </w:p>
    <w:p w14:paraId="40BFB34F" w14:textId="77777777" w:rsidR="00554BD8" w:rsidRPr="00554BD8" w:rsidRDefault="00554BD8" w:rsidP="00554BD8">
      <w:pPr>
        <w:spacing w:line="440" w:lineRule="exact"/>
        <w:ind w:firstLineChars="200" w:firstLine="480"/>
        <w:rPr>
          <w:rFonts w:ascii="Calibri" w:eastAsia="宋体" w:hAnsi="Calibri" w:cs="Times New Roman"/>
          <w:sz w:val="24"/>
        </w:rPr>
      </w:pPr>
    </w:p>
    <w:p w14:paraId="154EBE36" w14:textId="77777777" w:rsidR="00554BD8" w:rsidRPr="00554BD8" w:rsidRDefault="00554BD8" w:rsidP="00554BD8">
      <w:pPr>
        <w:spacing w:line="440" w:lineRule="exact"/>
        <w:ind w:firstLineChars="200" w:firstLine="480"/>
        <w:rPr>
          <w:rFonts w:ascii="Calibri" w:eastAsia="宋体" w:hAnsi="Calibri" w:cs="Times New Roman"/>
          <w:sz w:val="24"/>
        </w:rPr>
      </w:pPr>
    </w:p>
    <w:p w14:paraId="08E3CF4C" w14:textId="77777777" w:rsidR="00554BD8" w:rsidRPr="00554BD8" w:rsidRDefault="00554BD8" w:rsidP="00554BD8">
      <w:pPr>
        <w:spacing w:line="440" w:lineRule="exact"/>
        <w:ind w:firstLineChars="200" w:firstLine="480"/>
        <w:rPr>
          <w:rFonts w:ascii="Calibri" w:eastAsia="宋体" w:hAnsi="Calibri" w:cs="Times New Roman"/>
          <w:sz w:val="24"/>
        </w:rPr>
      </w:pPr>
    </w:p>
    <w:p w14:paraId="26945A7F" w14:textId="77777777" w:rsidR="00554BD8" w:rsidRPr="00554BD8" w:rsidRDefault="00554BD8" w:rsidP="00554BD8">
      <w:pPr>
        <w:spacing w:line="440" w:lineRule="exact"/>
        <w:ind w:firstLineChars="200" w:firstLine="480"/>
        <w:rPr>
          <w:rFonts w:ascii="Calibri" w:eastAsia="宋体" w:hAnsi="Calibri" w:cs="Times New Roman"/>
          <w:sz w:val="24"/>
        </w:rPr>
      </w:pPr>
    </w:p>
    <w:p w14:paraId="24608358" w14:textId="77777777" w:rsidR="00554BD8" w:rsidRPr="00554BD8" w:rsidRDefault="00554BD8" w:rsidP="00554BD8">
      <w:pPr>
        <w:spacing w:line="440" w:lineRule="exact"/>
        <w:ind w:firstLineChars="200" w:firstLine="480"/>
        <w:rPr>
          <w:rFonts w:ascii="Calibri" w:eastAsia="宋体" w:hAnsi="Calibri" w:cs="Times New Roman"/>
          <w:sz w:val="24"/>
        </w:rPr>
      </w:pPr>
    </w:p>
    <w:p w14:paraId="259B8C34" w14:textId="77777777" w:rsidR="00554BD8" w:rsidRPr="00554BD8" w:rsidRDefault="00554BD8" w:rsidP="00554BD8">
      <w:pPr>
        <w:spacing w:line="440" w:lineRule="exact"/>
        <w:ind w:firstLineChars="200" w:firstLine="480"/>
        <w:rPr>
          <w:rFonts w:ascii="Calibri" w:eastAsia="宋体" w:hAnsi="Calibri" w:cs="Times New Roman"/>
          <w:sz w:val="24"/>
        </w:rPr>
      </w:pPr>
    </w:p>
    <w:p w14:paraId="5B5E7A6F" w14:textId="77777777" w:rsidR="00554BD8" w:rsidRPr="00554BD8" w:rsidRDefault="00554BD8" w:rsidP="00554BD8">
      <w:pPr>
        <w:spacing w:line="440" w:lineRule="exact"/>
        <w:ind w:firstLineChars="200" w:firstLine="480"/>
        <w:rPr>
          <w:rFonts w:ascii="Calibri" w:eastAsia="宋体" w:hAnsi="Calibri" w:cs="Times New Roman"/>
          <w:sz w:val="24"/>
        </w:rPr>
      </w:pPr>
    </w:p>
    <w:p w14:paraId="528BE278" w14:textId="77777777" w:rsidR="00554BD8" w:rsidRPr="00554BD8" w:rsidRDefault="00554BD8" w:rsidP="00554BD8">
      <w:pPr>
        <w:spacing w:line="440" w:lineRule="exact"/>
        <w:ind w:firstLineChars="200" w:firstLine="480"/>
        <w:rPr>
          <w:rFonts w:ascii="Calibri" w:eastAsia="宋体" w:hAnsi="Calibri" w:cs="Times New Roman"/>
          <w:sz w:val="24"/>
        </w:rPr>
      </w:pPr>
    </w:p>
    <w:p w14:paraId="5B7BEFE2" w14:textId="77777777" w:rsidR="00554BD8" w:rsidRPr="00554BD8" w:rsidRDefault="00554BD8" w:rsidP="00554BD8">
      <w:pPr>
        <w:spacing w:line="440" w:lineRule="exact"/>
        <w:ind w:firstLineChars="200" w:firstLine="480"/>
        <w:rPr>
          <w:rFonts w:ascii="Calibri" w:eastAsia="宋体" w:hAnsi="Calibri" w:cs="Times New Roman"/>
          <w:sz w:val="24"/>
        </w:rPr>
      </w:pPr>
    </w:p>
    <w:p w14:paraId="3CAE8638"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35" w:name="_Toc163"/>
      <w:bookmarkStart w:id="36" w:name="_Toc149553286"/>
      <w:r w:rsidRPr="00554BD8">
        <w:rPr>
          <w:rFonts w:ascii="Calibri" w:eastAsia="宋体" w:hAnsi="Calibri" w:cs="Times New Roman" w:hint="eastAsia"/>
          <w:b/>
          <w:kern w:val="44"/>
          <w:sz w:val="36"/>
        </w:rPr>
        <w:t>《大学英语</w:t>
      </w:r>
      <w:r w:rsidRPr="00554BD8">
        <w:rPr>
          <w:rFonts w:ascii="Calibri" w:eastAsia="宋体" w:hAnsi="Calibri" w:cs="Times New Roman" w:hint="eastAsia"/>
          <w:b/>
          <w:kern w:val="44"/>
          <w:sz w:val="36"/>
        </w:rPr>
        <w:t>2</w:t>
      </w:r>
      <w:r w:rsidRPr="00554BD8">
        <w:rPr>
          <w:rFonts w:ascii="Calibri" w:eastAsia="宋体" w:hAnsi="Calibri" w:cs="Times New Roman" w:hint="eastAsia"/>
          <w:b/>
          <w:kern w:val="44"/>
          <w:sz w:val="36"/>
        </w:rPr>
        <w:t>》课程大纲</w:t>
      </w:r>
      <w:bookmarkEnd w:id="35"/>
      <w:bookmarkEnd w:id="36"/>
    </w:p>
    <w:p w14:paraId="0E5FF960"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t>一、课程基本信息</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044"/>
        <w:gridCol w:w="1440"/>
        <w:gridCol w:w="3028"/>
      </w:tblGrid>
      <w:tr w:rsidR="00554BD8" w:rsidRPr="00554BD8" w14:paraId="5ADC200C" w14:textId="77777777" w:rsidTr="001322D7">
        <w:trPr>
          <w:trHeight w:val="886"/>
          <w:jc w:val="center"/>
        </w:trPr>
        <w:tc>
          <w:tcPr>
            <w:tcW w:w="1668" w:type="dxa"/>
            <w:vAlign w:val="center"/>
          </w:tcPr>
          <w:p w14:paraId="12EE81F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课程名称</w:t>
            </w:r>
          </w:p>
        </w:tc>
        <w:tc>
          <w:tcPr>
            <w:tcW w:w="3044" w:type="dxa"/>
            <w:vAlign w:val="center"/>
          </w:tcPr>
          <w:p w14:paraId="62FD7D8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大学英语</w:t>
            </w:r>
            <w:r w:rsidRPr="00554BD8">
              <w:rPr>
                <w:rFonts w:ascii="Calibri" w:eastAsia="宋体" w:hAnsi="Calibri" w:cs="Times New Roman" w:hint="eastAsia"/>
                <w:sz w:val="24"/>
              </w:rPr>
              <w:t>2</w:t>
            </w:r>
          </w:p>
        </w:tc>
        <w:tc>
          <w:tcPr>
            <w:tcW w:w="1440" w:type="dxa"/>
            <w:vAlign w:val="center"/>
          </w:tcPr>
          <w:p w14:paraId="31C5B43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课程代码</w:t>
            </w:r>
          </w:p>
        </w:tc>
        <w:tc>
          <w:tcPr>
            <w:tcW w:w="3028" w:type="dxa"/>
            <w:vAlign w:val="center"/>
          </w:tcPr>
          <w:p w14:paraId="089F1B0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030105</w:t>
            </w:r>
            <w:r w:rsidRPr="00554BD8">
              <w:rPr>
                <w:rFonts w:ascii="Calibri" w:eastAsia="宋体" w:hAnsi="Calibri" w:cs="Times New Roman" w:hint="eastAsia"/>
                <w:sz w:val="24"/>
              </w:rPr>
              <w:t>9</w:t>
            </w:r>
          </w:p>
        </w:tc>
      </w:tr>
      <w:tr w:rsidR="00554BD8" w:rsidRPr="00554BD8" w14:paraId="7E242AB9" w14:textId="77777777" w:rsidTr="001322D7">
        <w:trPr>
          <w:trHeight w:val="829"/>
          <w:jc w:val="center"/>
        </w:trPr>
        <w:tc>
          <w:tcPr>
            <w:tcW w:w="1668" w:type="dxa"/>
            <w:vAlign w:val="center"/>
          </w:tcPr>
          <w:p w14:paraId="49C6640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课程类别</w:t>
            </w:r>
          </w:p>
        </w:tc>
        <w:tc>
          <w:tcPr>
            <w:tcW w:w="3044" w:type="dxa"/>
            <w:vAlign w:val="center"/>
          </w:tcPr>
          <w:p w14:paraId="5AF7F0BA" w14:textId="77777777" w:rsidR="00554BD8" w:rsidRPr="00554BD8" w:rsidRDefault="00554BD8" w:rsidP="00554BD8">
            <w:pPr>
              <w:spacing w:line="440" w:lineRule="exact"/>
              <w:ind w:firstLineChars="300" w:firstLine="720"/>
              <w:rPr>
                <w:rFonts w:ascii="Calibri" w:eastAsia="宋体" w:hAnsi="Calibri" w:cs="Times New Roman"/>
                <w:sz w:val="24"/>
              </w:rPr>
            </w:pPr>
            <w:r w:rsidRPr="00554BD8">
              <w:rPr>
                <w:rFonts w:ascii="Calibri" w:eastAsia="宋体" w:hAnsi="Calibri" w:cs="Times New Roman" w:hint="eastAsia"/>
                <w:sz w:val="24"/>
              </w:rPr>
              <w:t>通识教育</w:t>
            </w:r>
            <w:r w:rsidRPr="00554BD8">
              <w:rPr>
                <w:rFonts w:ascii="Calibri" w:eastAsia="宋体" w:hAnsi="Calibri" w:cs="Times New Roman"/>
                <w:sz w:val="24"/>
              </w:rPr>
              <w:t>必修课</w:t>
            </w:r>
          </w:p>
        </w:tc>
        <w:tc>
          <w:tcPr>
            <w:tcW w:w="1440" w:type="dxa"/>
            <w:vAlign w:val="center"/>
          </w:tcPr>
          <w:p w14:paraId="74DAF26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学时</w:t>
            </w:r>
          </w:p>
          <w:p w14:paraId="0E92234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w:t>
            </w:r>
            <w:r w:rsidRPr="00554BD8">
              <w:rPr>
                <w:rFonts w:ascii="Calibri" w:eastAsia="宋体" w:hAnsi="Calibri" w:cs="Times New Roman"/>
                <w:sz w:val="24"/>
              </w:rPr>
              <w:t>学分</w:t>
            </w:r>
          </w:p>
        </w:tc>
        <w:tc>
          <w:tcPr>
            <w:tcW w:w="3028" w:type="dxa"/>
            <w:vAlign w:val="center"/>
          </w:tcPr>
          <w:p w14:paraId="1760F85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w:t>
            </w:r>
            <w:r w:rsidRPr="00554BD8">
              <w:rPr>
                <w:rFonts w:ascii="Calibri" w:eastAsia="宋体" w:hAnsi="Calibri" w:cs="Times New Roman" w:hint="eastAsia"/>
                <w:sz w:val="24"/>
              </w:rPr>
              <w:t>2.5</w:t>
            </w:r>
          </w:p>
        </w:tc>
      </w:tr>
      <w:tr w:rsidR="00554BD8" w:rsidRPr="00554BD8" w14:paraId="622AAFB5" w14:textId="77777777" w:rsidTr="001322D7">
        <w:trPr>
          <w:trHeight w:val="811"/>
          <w:jc w:val="center"/>
        </w:trPr>
        <w:tc>
          <w:tcPr>
            <w:tcW w:w="1668" w:type="dxa"/>
            <w:vAlign w:val="center"/>
          </w:tcPr>
          <w:p w14:paraId="4C87E47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开课单位</w:t>
            </w:r>
          </w:p>
        </w:tc>
        <w:tc>
          <w:tcPr>
            <w:tcW w:w="3044" w:type="dxa"/>
            <w:vAlign w:val="center"/>
          </w:tcPr>
          <w:p w14:paraId="1455247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外国语学院</w:t>
            </w:r>
          </w:p>
        </w:tc>
        <w:tc>
          <w:tcPr>
            <w:tcW w:w="1440" w:type="dxa"/>
            <w:vAlign w:val="center"/>
          </w:tcPr>
          <w:p w14:paraId="2164C4A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适用专业</w:t>
            </w:r>
          </w:p>
        </w:tc>
        <w:tc>
          <w:tcPr>
            <w:tcW w:w="3028" w:type="dxa"/>
            <w:vAlign w:val="center"/>
          </w:tcPr>
          <w:p w14:paraId="31D8B87F"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非英语专业本科</w:t>
            </w:r>
            <w:r w:rsidRPr="00554BD8">
              <w:rPr>
                <w:rFonts w:ascii="Calibri" w:eastAsia="宋体" w:hAnsi="Calibri" w:cs="Times New Roman" w:hint="eastAsia"/>
                <w:sz w:val="24"/>
              </w:rPr>
              <w:t>（</w:t>
            </w:r>
            <w:r w:rsidRPr="00554BD8">
              <w:rPr>
                <w:rFonts w:ascii="Calibri" w:eastAsia="宋体" w:hAnsi="Calibri" w:cs="Times New Roman"/>
                <w:sz w:val="24"/>
              </w:rPr>
              <w:t>工科类</w:t>
            </w:r>
            <w:r w:rsidRPr="00554BD8">
              <w:rPr>
                <w:rFonts w:ascii="Calibri" w:eastAsia="宋体" w:hAnsi="Calibri" w:cs="Times New Roman" w:hint="eastAsia"/>
                <w:sz w:val="24"/>
              </w:rPr>
              <w:t>）</w:t>
            </w:r>
          </w:p>
        </w:tc>
      </w:tr>
      <w:tr w:rsidR="00554BD8" w:rsidRPr="00554BD8" w14:paraId="5F8541B4" w14:textId="77777777" w:rsidTr="001322D7">
        <w:trPr>
          <w:trHeight w:val="811"/>
          <w:jc w:val="center"/>
        </w:trPr>
        <w:tc>
          <w:tcPr>
            <w:tcW w:w="1668" w:type="dxa"/>
            <w:vAlign w:val="center"/>
          </w:tcPr>
          <w:p w14:paraId="1AA3AF3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课程负责人</w:t>
            </w:r>
          </w:p>
        </w:tc>
        <w:tc>
          <w:tcPr>
            <w:tcW w:w="7512" w:type="dxa"/>
            <w:gridSpan w:val="3"/>
            <w:vAlign w:val="center"/>
          </w:tcPr>
          <w:p w14:paraId="1485792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张枫</w:t>
            </w:r>
          </w:p>
        </w:tc>
      </w:tr>
      <w:tr w:rsidR="00554BD8" w:rsidRPr="00554BD8" w14:paraId="1C07B06D" w14:textId="77777777" w:rsidTr="001322D7">
        <w:trPr>
          <w:trHeight w:val="836"/>
          <w:jc w:val="center"/>
        </w:trPr>
        <w:tc>
          <w:tcPr>
            <w:tcW w:w="1668" w:type="dxa"/>
            <w:vAlign w:val="center"/>
          </w:tcPr>
          <w:p w14:paraId="1636784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大纲撰写人</w:t>
            </w:r>
          </w:p>
        </w:tc>
        <w:tc>
          <w:tcPr>
            <w:tcW w:w="3044" w:type="dxa"/>
            <w:vAlign w:val="center"/>
          </w:tcPr>
          <w:p w14:paraId="42AFEB4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赵南南，李晓莉，王芳，李蓓，王蕊，张书红</w:t>
            </w:r>
            <w:r w:rsidRPr="00554BD8">
              <w:rPr>
                <w:rFonts w:ascii="Calibri" w:eastAsia="宋体" w:hAnsi="Calibri" w:cs="Times New Roman" w:hint="eastAsia"/>
                <w:sz w:val="24"/>
              </w:rPr>
              <w:t>,</w:t>
            </w:r>
            <w:r w:rsidRPr="00554BD8">
              <w:rPr>
                <w:rFonts w:ascii="Calibri" w:eastAsia="宋体" w:hAnsi="Calibri" w:cs="Times New Roman" w:hint="eastAsia"/>
                <w:sz w:val="24"/>
              </w:rPr>
              <w:t>谷彩平，张克</w:t>
            </w:r>
            <w:proofErr w:type="gramStart"/>
            <w:r w:rsidRPr="00554BD8">
              <w:rPr>
                <w:rFonts w:ascii="Calibri" w:eastAsia="宋体" w:hAnsi="Calibri" w:cs="Times New Roman" w:hint="eastAsia"/>
                <w:sz w:val="24"/>
              </w:rPr>
              <w:t>坚</w:t>
            </w:r>
            <w:proofErr w:type="gramEnd"/>
          </w:p>
        </w:tc>
        <w:tc>
          <w:tcPr>
            <w:tcW w:w="1440" w:type="dxa"/>
            <w:vAlign w:val="center"/>
          </w:tcPr>
          <w:p w14:paraId="71E17C7F"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大纲审核人</w:t>
            </w:r>
          </w:p>
        </w:tc>
        <w:tc>
          <w:tcPr>
            <w:tcW w:w="3028" w:type="dxa"/>
            <w:vAlign w:val="center"/>
          </w:tcPr>
          <w:p w14:paraId="72720A72" w14:textId="77777777" w:rsidR="00554BD8" w:rsidRPr="00554BD8" w:rsidRDefault="00554BD8" w:rsidP="00554BD8">
            <w:pPr>
              <w:spacing w:line="440" w:lineRule="exact"/>
              <w:jc w:val="center"/>
              <w:rPr>
                <w:rFonts w:ascii="Calibri" w:eastAsia="宋体" w:hAnsi="Calibri" w:cs="Times New Roman"/>
                <w:sz w:val="24"/>
              </w:rPr>
            </w:pPr>
            <w:proofErr w:type="gramStart"/>
            <w:r w:rsidRPr="00554BD8">
              <w:rPr>
                <w:rFonts w:ascii="Calibri" w:eastAsia="宋体" w:hAnsi="Calibri" w:cs="Times New Roman" w:hint="eastAsia"/>
                <w:sz w:val="24"/>
              </w:rPr>
              <w:t>贺宇涛</w:t>
            </w:r>
            <w:proofErr w:type="gramEnd"/>
          </w:p>
        </w:tc>
      </w:tr>
      <w:tr w:rsidR="00554BD8" w:rsidRPr="00554BD8" w14:paraId="5AA99842" w14:textId="77777777" w:rsidTr="001322D7">
        <w:trPr>
          <w:trHeight w:val="848"/>
          <w:jc w:val="center"/>
        </w:trPr>
        <w:tc>
          <w:tcPr>
            <w:tcW w:w="1668" w:type="dxa"/>
            <w:vAlign w:val="center"/>
          </w:tcPr>
          <w:p w14:paraId="6E08068F"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先修课程</w:t>
            </w:r>
          </w:p>
        </w:tc>
        <w:tc>
          <w:tcPr>
            <w:tcW w:w="7512" w:type="dxa"/>
            <w:gridSpan w:val="3"/>
            <w:vAlign w:val="center"/>
          </w:tcPr>
          <w:p w14:paraId="44F0884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大学英语</w:t>
            </w:r>
            <w:r w:rsidRPr="00554BD8">
              <w:rPr>
                <w:rFonts w:ascii="Calibri" w:eastAsia="宋体" w:hAnsi="Calibri" w:cs="Times New Roman" w:hint="eastAsia"/>
                <w:sz w:val="24"/>
              </w:rPr>
              <w:t>1</w:t>
            </w:r>
          </w:p>
        </w:tc>
      </w:tr>
      <w:tr w:rsidR="00554BD8" w:rsidRPr="00554BD8" w14:paraId="22112B29" w14:textId="77777777" w:rsidTr="001322D7">
        <w:trPr>
          <w:trHeight w:val="848"/>
          <w:jc w:val="center"/>
        </w:trPr>
        <w:tc>
          <w:tcPr>
            <w:tcW w:w="1668" w:type="dxa"/>
            <w:vAlign w:val="center"/>
          </w:tcPr>
          <w:p w14:paraId="3743153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课程网址</w:t>
            </w:r>
          </w:p>
        </w:tc>
        <w:tc>
          <w:tcPr>
            <w:tcW w:w="7512" w:type="dxa"/>
            <w:gridSpan w:val="3"/>
            <w:vAlign w:val="center"/>
          </w:tcPr>
          <w:p w14:paraId="23918E6A" w14:textId="77777777" w:rsidR="00554BD8" w:rsidRPr="00554BD8" w:rsidRDefault="00554BD8" w:rsidP="00554BD8">
            <w:pPr>
              <w:spacing w:line="440" w:lineRule="exact"/>
              <w:ind w:firstLineChars="200" w:firstLine="480"/>
              <w:rPr>
                <w:rFonts w:ascii="Calibri" w:eastAsia="宋体" w:hAnsi="Calibri" w:cs="Times New Roman"/>
                <w:sz w:val="24"/>
              </w:rPr>
            </w:pPr>
          </w:p>
        </w:tc>
      </w:tr>
    </w:tbl>
    <w:p w14:paraId="07B195A5"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t>二、课程学习目标及与毕业要求的对应关系</w:t>
      </w:r>
    </w:p>
    <w:p w14:paraId="42C694F0"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t>（一）课程学习目标</w:t>
      </w:r>
    </w:p>
    <w:p w14:paraId="574C854A" w14:textId="77777777" w:rsidR="00554BD8" w:rsidRPr="00554BD8" w:rsidRDefault="00554BD8" w:rsidP="00554BD8">
      <w:pPr>
        <w:spacing w:beforeLines="50" w:before="156" w:afterLines="50" w:after="156"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通过学习本课程，让学生达成以下目标：</w:t>
      </w:r>
    </w:p>
    <w:p w14:paraId="2DA25A60" w14:textId="77777777" w:rsidR="00554BD8" w:rsidRPr="00554BD8" w:rsidRDefault="00554BD8" w:rsidP="00554BD8">
      <w:pPr>
        <w:spacing w:line="440" w:lineRule="exact"/>
        <w:ind w:firstLineChars="200" w:firstLine="480"/>
        <w:rPr>
          <w:rFonts w:ascii="Calibri" w:eastAsia="宋体" w:hAnsi="Calibri" w:cs="Times New Roman"/>
          <w:b/>
          <w:bCs/>
          <w:sz w:val="24"/>
        </w:rPr>
      </w:pPr>
      <w:r w:rsidRPr="00554BD8">
        <w:rPr>
          <w:rFonts w:ascii="Calibri" w:eastAsia="宋体" w:hAnsi="Calibri" w:cs="Times New Roman"/>
          <w:sz w:val="24"/>
        </w:rPr>
        <w:lastRenderedPageBreak/>
        <w:t>通过本课程的学习，使学生达到以下目标：</w:t>
      </w:r>
    </w:p>
    <w:p w14:paraId="4871DD5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进一步扎实的英语语言基础和听、说、读、写、译等英语应用技能；同时提高个人的自主学习能力、自律意识和终身学习意识，能够运用所学的英语知识和技能了解工科领域最新理论和技术，关注工科领域国际前沿动态。</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12</w:t>
      </w:r>
      <w:r w:rsidRPr="00554BD8">
        <w:rPr>
          <w:rFonts w:ascii="Calibri" w:eastAsia="宋体" w:hAnsi="Calibri" w:cs="Times New Roman" w:hint="eastAsia"/>
          <w:b/>
          <w:sz w:val="24"/>
        </w:rPr>
        <w:t>：终身学习</w:t>
      </w:r>
      <w:r w:rsidRPr="00554BD8">
        <w:rPr>
          <w:rFonts w:ascii="Calibri" w:eastAsia="宋体" w:hAnsi="Calibri" w:cs="Times New Roman"/>
          <w:b/>
          <w:sz w:val="24"/>
        </w:rPr>
        <w:t>】</w:t>
      </w:r>
    </w:p>
    <w:p w14:paraId="5344D22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进一步提升个人人文社会素养和强烈的社会责任感，能够在各自专业领域的工程实践中理解并遵守工程职业道德和规范。在了解西方文化的同时，感受我国文化的博大精深，树立民族文化自信心，培养爱国主义和家国情怀。</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8</w:t>
      </w:r>
      <w:r w:rsidRPr="00554BD8">
        <w:rPr>
          <w:rFonts w:ascii="Calibri" w:eastAsia="宋体" w:hAnsi="Calibri" w:cs="Times New Roman"/>
          <w:b/>
          <w:sz w:val="24"/>
        </w:rPr>
        <w:t xml:space="preserve"> </w:t>
      </w:r>
      <w:r w:rsidRPr="00554BD8">
        <w:rPr>
          <w:rFonts w:ascii="Calibri" w:eastAsia="宋体" w:hAnsi="Calibri" w:cs="Times New Roman" w:hint="eastAsia"/>
          <w:b/>
          <w:sz w:val="24"/>
        </w:rPr>
        <w:t>职业规范</w:t>
      </w:r>
      <w:r w:rsidRPr="00554BD8">
        <w:rPr>
          <w:rFonts w:ascii="Calibri" w:eastAsia="宋体" w:hAnsi="Calibri" w:cs="Times New Roman"/>
          <w:b/>
          <w:sz w:val="24"/>
        </w:rPr>
        <w:t>】</w:t>
      </w:r>
    </w:p>
    <w:p w14:paraId="123F1EE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进一步通过参与课堂活动培养小组合作能力和组织管理能力；提升英语综合运用能力和跨文化交际能力，</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能够使用英语就工科领域一些问题与业界同行及社会公众进行有效的口头和书面沟通交流，包括用英语撰写简单报告和设计简单文稿、陈述发言、清晰表达回应指令等。</w:t>
      </w:r>
      <w:r w:rsidRPr="00554BD8">
        <w:rPr>
          <w:rFonts w:ascii="Calibri" w:eastAsia="宋体" w:hAnsi="Calibri" w:cs="Times New Roman"/>
          <w:b/>
          <w:sz w:val="24"/>
        </w:rPr>
        <w:t>【毕业要求</w:t>
      </w:r>
      <w:r w:rsidRPr="00554BD8">
        <w:rPr>
          <w:rFonts w:ascii="Calibri" w:eastAsia="宋体" w:hAnsi="Calibri" w:cs="Times New Roman" w:hint="eastAsia"/>
          <w:b/>
          <w:sz w:val="24"/>
        </w:rPr>
        <w:t>10</w:t>
      </w:r>
      <w:r w:rsidRPr="00554BD8">
        <w:rPr>
          <w:rFonts w:ascii="Calibri" w:eastAsia="宋体" w:hAnsi="Calibri" w:cs="Times New Roman" w:hint="eastAsia"/>
          <w:b/>
          <w:sz w:val="24"/>
        </w:rPr>
        <w:t>：沟通</w:t>
      </w:r>
      <w:r w:rsidRPr="00554BD8">
        <w:rPr>
          <w:rFonts w:ascii="Calibri" w:eastAsia="宋体" w:hAnsi="Calibri" w:cs="Times New Roman"/>
          <w:b/>
          <w:sz w:val="24"/>
        </w:rPr>
        <w:t>】</w:t>
      </w:r>
    </w:p>
    <w:p w14:paraId="1A922E23" w14:textId="77777777" w:rsidR="00554BD8" w:rsidRPr="00554BD8" w:rsidRDefault="00554BD8" w:rsidP="00554BD8">
      <w:pPr>
        <w:spacing w:line="440" w:lineRule="exact"/>
        <w:ind w:firstLineChars="200" w:firstLine="482"/>
        <w:rPr>
          <w:rFonts w:ascii="宋体" w:eastAsia="宋体" w:hAnsi="宋体" w:cs="Times New Roman"/>
          <w:b/>
          <w:sz w:val="24"/>
        </w:rPr>
      </w:pPr>
    </w:p>
    <w:p w14:paraId="7500A57E"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（二）课程学习目标与毕业要求指标点的对应关系</w:t>
      </w:r>
    </w:p>
    <w:tbl>
      <w:tblPr>
        <w:tblpPr w:leftFromText="180" w:rightFromText="180" w:vertAnchor="text" w:horzAnchor="page" w:tblpX="1613" w:tblpY="437"/>
        <w:tblOverlap w:val="neve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18"/>
        <w:gridCol w:w="1959"/>
      </w:tblGrid>
      <w:tr w:rsidR="00554BD8" w:rsidRPr="00554BD8" w14:paraId="0E17E034" w14:textId="77777777" w:rsidTr="001322D7">
        <w:trPr>
          <w:trHeight w:val="815"/>
        </w:trPr>
        <w:tc>
          <w:tcPr>
            <w:tcW w:w="1892" w:type="dxa"/>
            <w:vAlign w:val="center"/>
          </w:tcPr>
          <w:p w14:paraId="34D9B62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318" w:type="dxa"/>
            <w:vAlign w:val="center"/>
          </w:tcPr>
          <w:p w14:paraId="1F2CE46F"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18444500"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028012D5" w14:textId="77777777" w:rsidTr="001322D7">
        <w:tc>
          <w:tcPr>
            <w:tcW w:w="1892" w:type="dxa"/>
            <w:vAlign w:val="center"/>
          </w:tcPr>
          <w:p w14:paraId="4500DE2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12.终身学习</w:t>
            </w:r>
          </w:p>
        </w:tc>
        <w:tc>
          <w:tcPr>
            <w:tcW w:w="5318" w:type="dxa"/>
            <w:vAlign w:val="center"/>
          </w:tcPr>
          <w:p w14:paraId="4D56EE3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(M)</w:t>
            </w:r>
          </w:p>
        </w:tc>
        <w:tc>
          <w:tcPr>
            <w:tcW w:w="1959" w:type="dxa"/>
            <w:vAlign w:val="center"/>
          </w:tcPr>
          <w:p w14:paraId="1AFD4D0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r>
      <w:tr w:rsidR="00554BD8" w:rsidRPr="00554BD8" w14:paraId="26E482AA" w14:textId="77777777" w:rsidTr="001322D7">
        <w:tc>
          <w:tcPr>
            <w:tcW w:w="1892" w:type="dxa"/>
            <w:vAlign w:val="center"/>
          </w:tcPr>
          <w:p w14:paraId="065F255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8</w:t>
            </w:r>
            <w:r w:rsidRPr="00554BD8">
              <w:rPr>
                <w:rFonts w:ascii="宋体" w:eastAsia="宋体" w:hAnsi="宋体" w:cs="Times New Roman" w:hint="eastAsia"/>
                <w:sz w:val="24"/>
              </w:rPr>
              <w:t>.</w:t>
            </w:r>
            <w:r w:rsidRPr="00554BD8">
              <w:rPr>
                <w:rFonts w:ascii="宋体" w:eastAsia="宋体" w:hAnsi="宋体" w:cs="Times New Roman"/>
                <w:sz w:val="24"/>
              </w:rPr>
              <w:t>职业规范</w:t>
            </w:r>
          </w:p>
        </w:tc>
        <w:tc>
          <w:tcPr>
            <w:tcW w:w="5318" w:type="dxa"/>
            <w:vAlign w:val="center"/>
          </w:tcPr>
          <w:p w14:paraId="0B28115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w:t>
            </w:r>
            <w:r w:rsidRPr="00554BD8">
              <w:rPr>
                <w:rFonts w:ascii="宋体" w:eastAsia="宋体" w:hAnsi="宋体" w:cs="Times New Roman" w:hint="eastAsia"/>
                <w:sz w:val="24"/>
              </w:rPr>
              <w:t>M</w:t>
            </w:r>
            <w:r w:rsidRPr="00554BD8">
              <w:rPr>
                <w:rFonts w:ascii="宋体" w:eastAsia="宋体" w:hAnsi="宋体" w:cs="Times New Roman"/>
                <w:sz w:val="24"/>
              </w:rPr>
              <w:t>)</w:t>
            </w:r>
          </w:p>
        </w:tc>
        <w:tc>
          <w:tcPr>
            <w:tcW w:w="1959" w:type="dxa"/>
            <w:vAlign w:val="center"/>
          </w:tcPr>
          <w:p w14:paraId="1B2CF5F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r>
      <w:tr w:rsidR="00554BD8" w:rsidRPr="00554BD8" w14:paraId="6FF85AEC" w14:textId="77777777" w:rsidTr="001322D7">
        <w:tc>
          <w:tcPr>
            <w:tcW w:w="1892" w:type="dxa"/>
            <w:vAlign w:val="center"/>
          </w:tcPr>
          <w:p w14:paraId="27756B5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10</w:t>
            </w:r>
            <w:r w:rsidRPr="00554BD8">
              <w:rPr>
                <w:rFonts w:ascii="宋体" w:eastAsia="宋体" w:hAnsi="宋体" w:cs="Times New Roman" w:hint="eastAsia"/>
                <w:sz w:val="24"/>
              </w:rPr>
              <w:t>.</w:t>
            </w:r>
            <w:r w:rsidRPr="00554BD8">
              <w:rPr>
                <w:rFonts w:ascii="宋体" w:eastAsia="宋体" w:hAnsi="宋体" w:cs="Times New Roman"/>
                <w:sz w:val="24"/>
              </w:rPr>
              <w:t xml:space="preserve"> </w:t>
            </w:r>
            <w:r w:rsidRPr="00554BD8">
              <w:rPr>
                <w:rFonts w:ascii="宋体" w:eastAsia="宋体" w:hAnsi="宋体" w:cs="Times New Roman" w:hint="eastAsia"/>
                <w:sz w:val="24"/>
              </w:rPr>
              <w:t>沟通</w:t>
            </w:r>
          </w:p>
        </w:tc>
        <w:tc>
          <w:tcPr>
            <w:tcW w:w="5318" w:type="dxa"/>
            <w:vAlign w:val="center"/>
          </w:tcPr>
          <w:p w14:paraId="5EA4535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sz w:val="24"/>
              </w:rPr>
              <w:t>(</w:t>
            </w:r>
            <w:r w:rsidRPr="00554BD8">
              <w:rPr>
                <w:rFonts w:ascii="宋体" w:eastAsia="宋体" w:hAnsi="宋体" w:cs="Times New Roman" w:hint="eastAsia"/>
                <w:sz w:val="24"/>
              </w:rPr>
              <w:t>H</w:t>
            </w:r>
            <w:r w:rsidRPr="00554BD8">
              <w:rPr>
                <w:rFonts w:ascii="宋体" w:eastAsia="宋体" w:hAnsi="宋体" w:cs="Times New Roman"/>
                <w:sz w:val="24"/>
              </w:rPr>
              <w:t>)</w:t>
            </w:r>
          </w:p>
        </w:tc>
        <w:tc>
          <w:tcPr>
            <w:tcW w:w="1959" w:type="dxa"/>
            <w:vAlign w:val="center"/>
          </w:tcPr>
          <w:p w14:paraId="611EA6F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课程目标3</w:t>
            </w:r>
          </w:p>
        </w:tc>
      </w:tr>
      <w:tr w:rsidR="00554BD8" w:rsidRPr="00554BD8" w14:paraId="085823E2" w14:textId="77777777" w:rsidTr="001322D7">
        <w:tc>
          <w:tcPr>
            <w:tcW w:w="1892" w:type="dxa"/>
            <w:vAlign w:val="center"/>
          </w:tcPr>
          <w:p w14:paraId="25C4FFFB" w14:textId="77777777" w:rsidR="00554BD8" w:rsidRPr="00554BD8" w:rsidRDefault="00554BD8" w:rsidP="00554BD8">
            <w:pPr>
              <w:spacing w:line="440" w:lineRule="exact"/>
              <w:jc w:val="center"/>
              <w:rPr>
                <w:rFonts w:ascii="宋体" w:eastAsia="宋体" w:hAnsi="宋体" w:cs="Times New Roman"/>
                <w:sz w:val="24"/>
              </w:rPr>
            </w:pPr>
          </w:p>
        </w:tc>
        <w:tc>
          <w:tcPr>
            <w:tcW w:w="5318" w:type="dxa"/>
            <w:vAlign w:val="center"/>
          </w:tcPr>
          <w:p w14:paraId="119CF78F" w14:textId="77777777" w:rsidR="00554BD8" w:rsidRPr="00554BD8" w:rsidRDefault="00554BD8" w:rsidP="00554BD8">
            <w:pPr>
              <w:spacing w:line="440" w:lineRule="exact"/>
              <w:jc w:val="center"/>
              <w:rPr>
                <w:rFonts w:ascii="宋体" w:eastAsia="宋体" w:hAnsi="宋体" w:cs="Times New Roman"/>
                <w:sz w:val="24"/>
              </w:rPr>
            </w:pPr>
          </w:p>
        </w:tc>
        <w:tc>
          <w:tcPr>
            <w:tcW w:w="1959" w:type="dxa"/>
            <w:vAlign w:val="center"/>
          </w:tcPr>
          <w:p w14:paraId="4DD1E557" w14:textId="77777777" w:rsidR="00554BD8" w:rsidRPr="00554BD8" w:rsidRDefault="00554BD8" w:rsidP="00554BD8">
            <w:pPr>
              <w:spacing w:line="440" w:lineRule="exact"/>
              <w:jc w:val="left"/>
              <w:rPr>
                <w:rFonts w:ascii="宋体" w:eastAsia="宋体" w:hAnsi="宋体" w:cs="Times New Roman"/>
                <w:sz w:val="24"/>
              </w:rPr>
            </w:pPr>
          </w:p>
        </w:tc>
      </w:tr>
    </w:tbl>
    <w:p w14:paraId="38655072" w14:textId="77777777" w:rsidR="00554BD8" w:rsidRPr="00554BD8" w:rsidRDefault="00554BD8" w:rsidP="00554BD8">
      <w:pPr>
        <w:spacing w:line="440" w:lineRule="exact"/>
        <w:rPr>
          <w:rFonts w:ascii="Calibri" w:eastAsia="宋体" w:hAnsi="Calibri" w:cs="Times New Roman"/>
          <w:sz w:val="24"/>
        </w:rPr>
      </w:pPr>
    </w:p>
    <w:p w14:paraId="21CBF9DC"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三、课程学习内容及与课程学习目标的对应关系</w:t>
      </w:r>
    </w:p>
    <w:p w14:paraId="293D3B99"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（一）课程学习内容</w:t>
      </w:r>
    </w:p>
    <w:p w14:paraId="2D242BC8"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b/>
          <w:bCs/>
          <w:sz w:val="28"/>
          <w:szCs w:val="28"/>
        </w:rPr>
        <w:t xml:space="preserve">Unit </w:t>
      </w:r>
      <w:proofErr w:type="gramStart"/>
      <w:r w:rsidRPr="00554BD8">
        <w:rPr>
          <w:rFonts w:ascii="Calibri" w:eastAsia="黑体" w:hAnsi="Calibri" w:cs="Times New Roman"/>
          <w:b/>
          <w:bCs/>
          <w:sz w:val="28"/>
          <w:szCs w:val="28"/>
        </w:rPr>
        <w:t>1</w:t>
      </w:r>
      <w:r w:rsidRPr="00554BD8">
        <w:rPr>
          <w:rFonts w:ascii="Calibri" w:eastAsia="黑体" w:hAnsi="Calibri" w:cs="Times New Roman" w:hint="eastAsia"/>
          <w:b/>
          <w:bCs/>
          <w:sz w:val="28"/>
          <w:szCs w:val="28"/>
        </w:rPr>
        <w:t xml:space="preserve">  Social</w:t>
      </w:r>
      <w:proofErr w:type="gramEnd"/>
      <w:r w:rsidRPr="00554BD8">
        <w:rPr>
          <w:rFonts w:ascii="Calibri" w:eastAsia="黑体" w:hAnsi="Calibri" w:cs="Times New Roman" w:hint="eastAsia"/>
          <w:b/>
          <w:bCs/>
          <w:sz w:val="28"/>
          <w:szCs w:val="28"/>
        </w:rPr>
        <w:t xml:space="preserve"> Responsibility and Friendship</w:t>
      </w:r>
    </w:p>
    <w:p w14:paraId="5FB07145"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EF6473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sz w:val="24"/>
        </w:rPr>
        <w:t xml:space="preserve">. </w:t>
      </w:r>
      <w:r w:rsidRPr="00554BD8">
        <w:rPr>
          <w:rFonts w:ascii="Calibri" w:eastAsia="宋体" w:hAnsi="Calibri" w:cs="Times New Roman" w:hint="eastAsia"/>
          <w:sz w:val="24"/>
        </w:rPr>
        <w:t>认知类目标：</w:t>
      </w:r>
      <w:r w:rsidRPr="00554BD8">
        <w:rPr>
          <w:rFonts w:ascii="Calibri" w:eastAsia="宋体" w:hAnsi="Calibri" w:cs="Times New Roman"/>
          <w:sz w:val="24"/>
        </w:rPr>
        <w:t>掌握</w:t>
      </w:r>
      <w:r w:rsidRPr="00554BD8">
        <w:rPr>
          <w:rFonts w:ascii="Calibri" w:eastAsia="宋体" w:hAnsi="Calibri" w:cs="Times New Roman" w:hint="eastAsia"/>
          <w:sz w:val="24"/>
        </w:rPr>
        <w:t>本单元中“社会责任与友谊”</w:t>
      </w:r>
      <w:r w:rsidRPr="00554BD8">
        <w:rPr>
          <w:rFonts w:ascii="Calibri" w:eastAsia="宋体" w:hAnsi="Calibri" w:cs="Times New Roman"/>
          <w:sz w:val="24"/>
        </w:rPr>
        <w:t>主题相关的</w:t>
      </w:r>
      <w:r w:rsidRPr="00554BD8">
        <w:rPr>
          <w:rFonts w:ascii="Calibri" w:eastAsia="宋体" w:hAnsi="Calibri" w:cs="Times New Roman" w:hint="eastAsia"/>
          <w:sz w:val="24"/>
        </w:rPr>
        <w:t>重点词汇、短语</w:t>
      </w:r>
      <w:r w:rsidRPr="00554BD8">
        <w:rPr>
          <w:rFonts w:ascii="Calibri" w:eastAsia="宋体" w:hAnsi="Calibri" w:cs="Times New Roman"/>
          <w:sz w:val="24"/>
        </w:rPr>
        <w:t>和语法点；掌握快速阅读的方法和技巧</w:t>
      </w:r>
      <w:r w:rsidRPr="00554BD8">
        <w:rPr>
          <w:rFonts w:ascii="Calibri" w:eastAsia="宋体" w:hAnsi="Calibri" w:cs="Times New Roman" w:hint="eastAsia"/>
          <w:sz w:val="24"/>
        </w:rPr>
        <w:t>，获取文章主旨大意和重要事实和细</w:t>
      </w:r>
      <w:r w:rsidRPr="00554BD8">
        <w:rPr>
          <w:rFonts w:ascii="Calibri" w:eastAsia="宋体" w:hAnsi="Calibri" w:cs="Times New Roman" w:hint="eastAsia"/>
          <w:sz w:val="24"/>
        </w:rPr>
        <w:lastRenderedPageBreak/>
        <w:t>节的能力</w:t>
      </w:r>
      <w:r w:rsidRPr="00554BD8">
        <w:rPr>
          <w:rFonts w:ascii="Calibri" w:eastAsia="宋体" w:hAnsi="Calibri" w:cs="Times New Roman"/>
          <w:sz w:val="24"/>
        </w:rPr>
        <w:t>；掌握英语</w:t>
      </w:r>
      <w:r w:rsidRPr="00554BD8">
        <w:rPr>
          <w:rFonts w:ascii="Calibri" w:eastAsia="宋体" w:hAnsi="Calibri" w:cs="Times New Roman" w:hint="eastAsia"/>
          <w:sz w:val="24"/>
        </w:rPr>
        <w:t>词汇中常见的名词后缀及其含义和用法并做到举一反三</w:t>
      </w:r>
      <w:r w:rsidRPr="00554BD8">
        <w:rPr>
          <w:rFonts w:ascii="Calibri" w:eastAsia="宋体" w:hAnsi="Calibri" w:cs="Times New Roman"/>
          <w:sz w:val="24"/>
        </w:rPr>
        <w:t>；在听力学习方面，培养学生熟悉新闻、对话和篇章等四级听力题型，</w:t>
      </w:r>
      <w:r w:rsidRPr="00554BD8">
        <w:rPr>
          <w:rFonts w:ascii="Calibri" w:eastAsia="宋体" w:hAnsi="Calibri" w:cs="Times New Roman" w:hint="eastAsia"/>
          <w:sz w:val="24"/>
        </w:rPr>
        <w:t>掌握相关听力技巧，</w:t>
      </w:r>
      <w:r w:rsidRPr="00554BD8">
        <w:rPr>
          <w:rFonts w:ascii="Calibri" w:eastAsia="宋体" w:hAnsi="Calibri" w:cs="Times New Roman"/>
          <w:sz w:val="24"/>
        </w:rPr>
        <w:t>能快速识别信息并做出正确的推理和判断能力</w:t>
      </w:r>
      <w:r w:rsidRPr="00554BD8">
        <w:rPr>
          <w:rFonts w:ascii="Calibri" w:eastAsia="宋体" w:hAnsi="Calibri" w:cs="Times New Roman" w:hint="eastAsia"/>
          <w:sz w:val="24"/>
        </w:rPr>
        <w:t>。</w:t>
      </w:r>
    </w:p>
    <w:p w14:paraId="19162EE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hint="eastAsia"/>
          <w:sz w:val="24"/>
        </w:rPr>
        <w:t>过程与方法类目标：</w:t>
      </w:r>
      <w:r w:rsidRPr="00554BD8">
        <w:rPr>
          <w:rFonts w:ascii="Calibri" w:eastAsia="宋体" w:hAnsi="Calibri" w:cs="Times New Roman"/>
          <w:sz w:val="24"/>
        </w:rPr>
        <w:t>鼓励学生主动参与小组讨论和协作，能够通过查阅书籍或网络检索查询与学习主题相关的信息和资料；能够使用字典、语法书等工具书解决词汇和语法问题；</w:t>
      </w:r>
      <w:r w:rsidRPr="00554BD8">
        <w:rPr>
          <w:rFonts w:ascii="Calibri" w:eastAsia="宋体" w:hAnsi="Calibri" w:cs="Times New Roman" w:hint="eastAsia"/>
          <w:sz w:val="24"/>
        </w:rPr>
        <w:t>引导学生参与课堂活动，培养学生小组合作能力和组织管理能力；提升学生英语综合运用能力和跨文化交际能力。</w:t>
      </w:r>
    </w:p>
    <w:p w14:paraId="0312BA7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hint="eastAsia"/>
          <w:sz w:val="24"/>
        </w:rPr>
        <w:t>情感、态度、价值观类目标：</w:t>
      </w:r>
      <w:r w:rsidRPr="00554BD8">
        <w:rPr>
          <w:rFonts w:ascii="Calibri" w:eastAsia="宋体" w:hAnsi="Calibri" w:cs="Times New Roman"/>
          <w:sz w:val="24"/>
        </w:rPr>
        <w:t>通过</w:t>
      </w:r>
      <w:r w:rsidRPr="00554BD8">
        <w:rPr>
          <w:rFonts w:ascii="Calibri" w:eastAsia="宋体" w:hAnsi="Calibri" w:cs="Times New Roman" w:hint="eastAsia"/>
          <w:sz w:val="24"/>
        </w:rPr>
        <w:t>对本单元内容的学习，使学生们</w:t>
      </w:r>
      <w:r w:rsidRPr="00554BD8">
        <w:rPr>
          <w:rFonts w:ascii="Calibri" w:eastAsia="宋体" w:hAnsi="Calibri" w:cs="Times New Roman"/>
          <w:sz w:val="24"/>
        </w:rPr>
        <w:t>充分</w:t>
      </w:r>
      <w:r w:rsidRPr="00554BD8">
        <w:rPr>
          <w:rFonts w:ascii="Calibri" w:eastAsia="宋体" w:hAnsi="Calibri" w:cs="Times New Roman" w:hint="eastAsia"/>
          <w:sz w:val="24"/>
        </w:rPr>
        <w:t>理</w:t>
      </w:r>
      <w:r w:rsidRPr="00554BD8">
        <w:rPr>
          <w:rFonts w:ascii="Calibri" w:eastAsia="宋体" w:hAnsi="Calibri" w:cs="Times New Roman"/>
          <w:sz w:val="24"/>
        </w:rPr>
        <w:t>解</w:t>
      </w:r>
      <w:r w:rsidRPr="00554BD8">
        <w:rPr>
          <w:rFonts w:ascii="Calibri" w:eastAsia="宋体" w:hAnsi="Calibri" w:cs="Times New Roman" w:hint="eastAsia"/>
          <w:sz w:val="24"/>
        </w:rPr>
        <w:t>社会主义核心价值观，特别是友善、和谐和文明的重要意义，发扬互帮互助的中华优良传统，积极</w:t>
      </w:r>
      <w:proofErr w:type="gramStart"/>
      <w:r w:rsidRPr="00554BD8">
        <w:rPr>
          <w:rFonts w:ascii="Calibri" w:eastAsia="宋体" w:hAnsi="Calibri" w:cs="Times New Roman" w:hint="eastAsia"/>
          <w:sz w:val="24"/>
        </w:rPr>
        <w:t>践行</w:t>
      </w:r>
      <w:proofErr w:type="gramEnd"/>
      <w:r w:rsidRPr="00554BD8">
        <w:rPr>
          <w:rFonts w:ascii="Calibri" w:eastAsia="宋体" w:hAnsi="Calibri" w:cs="Times New Roman" w:hint="eastAsia"/>
          <w:sz w:val="24"/>
        </w:rPr>
        <w:t>社会主义核心价值观；教育引导学生深刻理解中华优秀传统文化中讲仁爱、尚和合、求大同的思想精华和时代价值；进一步提升学生的人文素养和强烈的社会责任感，能够在各自专业领域的工程实践中理解并遵守工程职业道德和规范。</w:t>
      </w:r>
    </w:p>
    <w:p w14:paraId="00888A47"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hint="eastAsia"/>
          <w:b/>
          <w:sz w:val="24"/>
        </w:rPr>
        <w:t>【学习内容】</w:t>
      </w:r>
    </w:p>
    <w:p w14:paraId="112D82DD" w14:textId="77777777" w:rsidR="00554BD8" w:rsidRPr="00554BD8" w:rsidRDefault="00554BD8">
      <w:pPr>
        <w:numPr>
          <w:ilvl w:val="0"/>
          <w:numId w:val="139"/>
        </w:numPr>
        <w:spacing w:line="440" w:lineRule="exact"/>
        <w:ind w:firstLineChars="200" w:firstLine="480"/>
        <w:rPr>
          <w:rFonts w:ascii="宋体" w:eastAsia="宋体" w:hAnsi="Calibri" w:cs="Times New Roman"/>
          <w:sz w:val="24"/>
        </w:rPr>
      </w:pP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hint="eastAsia"/>
          <w:sz w:val="24"/>
        </w:rPr>
        <w:t>：</w:t>
      </w:r>
      <w:r w:rsidRPr="00554BD8">
        <w:rPr>
          <w:rFonts w:ascii="Calibri" w:eastAsia="宋体" w:hAnsi="Calibri" w:cs="Times New Roman"/>
          <w:sz w:val="24"/>
        </w:rPr>
        <w:t>党的十八大以来，中央高度重视培育和</w:t>
      </w:r>
      <w:proofErr w:type="gramStart"/>
      <w:r w:rsidRPr="00554BD8">
        <w:rPr>
          <w:rFonts w:ascii="Calibri" w:eastAsia="宋体" w:hAnsi="Calibri" w:cs="Times New Roman"/>
          <w:sz w:val="24"/>
        </w:rPr>
        <w:t>践行</w:t>
      </w:r>
      <w:proofErr w:type="gramEnd"/>
      <w:r w:rsidRPr="00554BD8">
        <w:rPr>
          <w:rFonts w:ascii="Calibri" w:eastAsia="宋体" w:hAnsi="Calibri" w:cs="Times New Roman"/>
          <w:sz w:val="24"/>
        </w:rPr>
        <w:t>社会主义核心价值观。习近平总书记多次</w:t>
      </w:r>
      <w:proofErr w:type="gramStart"/>
      <w:r w:rsidRPr="00554BD8">
        <w:rPr>
          <w:rFonts w:ascii="Calibri" w:eastAsia="宋体" w:hAnsi="Calibri" w:cs="Times New Roman"/>
          <w:sz w:val="24"/>
        </w:rPr>
        <w:t>作出</w:t>
      </w:r>
      <w:proofErr w:type="gramEnd"/>
      <w:r w:rsidRPr="00554BD8">
        <w:rPr>
          <w:rFonts w:ascii="Calibri" w:eastAsia="宋体" w:hAnsi="Calibri" w:cs="Times New Roman"/>
          <w:sz w:val="24"/>
        </w:rPr>
        <w:t>重要论述、提出明确要求。中央政治局围绕培育和弘扬社会主义核心价值观、弘扬中华传统美德进行集体学习。</w:t>
      </w:r>
    </w:p>
    <w:p w14:paraId="1A02242F" w14:textId="77777777" w:rsidR="00554BD8" w:rsidRPr="00554BD8" w:rsidRDefault="00554BD8">
      <w:pPr>
        <w:numPr>
          <w:ilvl w:val="0"/>
          <w:numId w:val="139"/>
        </w:numPr>
        <w:spacing w:line="440" w:lineRule="exact"/>
        <w:ind w:firstLineChars="200" w:firstLine="480"/>
        <w:rPr>
          <w:rFonts w:ascii="宋体" w:eastAsia="宋体" w:hAnsi="Calibri" w:cs="Times New Roman"/>
          <w:sz w:val="24"/>
        </w:rPr>
      </w:pPr>
      <w:r w:rsidRPr="00554BD8">
        <w:rPr>
          <w:rFonts w:ascii="Calibri" w:eastAsia="宋体" w:hAnsi="Calibri" w:cs="Times New Roman" w:hint="eastAsia"/>
          <w:sz w:val="24"/>
        </w:rPr>
        <w:t>拓展</w:t>
      </w:r>
      <w:r w:rsidRPr="00554BD8">
        <w:rPr>
          <w:rFonts w:ascii="Calibri" w:eastAsia="宋体" w:hAnsi="Calibri" w:cs="Times New Roman"/>
          <w:sz w:val="24"/>
        </w:rPr>
        <w:t>与本单元主题相关的背景知识，认识</w:t>
      </w:r>
      <w:proofErr w:type="gramStart"/>
      <w:r w:rsidRPr="00554BD8">
        <w:rPr>
          <w:rFonts w:ascii="Calibri" w:eastAsia="宋体" w:hAnsi="Calibri" w:cs="Times New Roman"/>
          <w:sz w:val="24"/>
        </w:rPr>
        <w:t>践行</w:t>
      </w:r>
      <w:proofErr w:type="gramEnd"/>
      <w:r w:rsidRPr="00554BD8">
        <w:rPr>
          <w:rFonts w:ascii="Calibri" w:eastAsia="宋体" w:hAnsi="Calibri" w:cs="Times New Roman"/>
          <w:sz w:val="24"/>
        </w:rPr>
        <w:t>社会主义核心价值观</w:t>
      </w:r>
      <w:r w:rsidRPr="00554BD8">
        <w:rPr>
          <w:rFonts w:ascii="Calibri" w:eastAsia="宋体" w:hAnsi="Calibri" w:cs="Times New Roman" w:hint="eastAsia"/>
          <w:sz w:val="24"/>
        </w:rPr>
        <w:t>的重要意义</w:t>
      </w:r>
      <w:r w:rsidRPr="00554BD8">
        <w:rPr>
          <w:rFonts w:ascii="Calibri" w:eastAsia="宋体" w:hAnsi="Calibri" w:cs="Times New Roman"/>
          <w:sz w:val="24"/>
        </w:rPr>
        <w:t>，</w:t>
      </w:r>
      <w:r w:rsidRPr="00554BD8">
        <w:rPr>
          <w:rFonts w:ascii="宋体" w:eastAsia="宋体" w:hAnsi="Calibri" w:cs="Times New Roman" w:hint="eastAsia"/>
          <w:sz w:val="24"/>
        </w:rPr>
        <w:t>引导学生</w:t>
      </w:r>
      <w:r w:rsidRPr="00554BD8">
        <w:rPr>
          <w:rFonts w:ascii="Calibri" w:eastAsia="宋体" w:hAnsi="Calibri" w:cs="Times New Roman" w:hint="eastAsia"/>
          <w:sz w:val="24"/>
        </w:rPr>
        <w:t>对社会主义核心价值观和中华优秀传统文化中讲仁爱、尚和合、求大同的思想精华和时代价值</w:t>
      </w:r>
      <w:r w:rsidRPr="00554BD8">
        <w:rPr>
          <w:rFonts w:ascii="宋体" w:eastAsia="宋体" w:hAnsi="Calibri" w:cs="Times New Roman" w:hint="eastAsia"/>
          <w:sz w:val="24"/>
        </w:rPr>
        <w:t>进行讨论。</w:t>
      </w:r>
    </w:p>
    <w:p w14:paraId="5F32E5DC" w14:textId="77777777" w:rsidR="00554BD8" w:rsidRPr="00554BD8" w:rsidRDefault="00554BD8">
      <w:pPr>
        <w:numPr>
          <w:ilvl w:val="0"/>
          <w:numId w:val="139"/>
        </w:numPr>
        <w:spacing w:line="440" w:lineRule="exact"/>
        <w:rPr>
          <w:rFonts w:ascii="Calibri" w:eastAsia="宋体" w:hAnsi="Calibri" w:cs="Times New Roman"/>
          <w:i/>
          <w:sz w:val="24"/>
        </w:rPr>
      </w:pPr>
      <w:r w:rsidRPr="00554BD8">
        <w:rPr>
          <w:rFonts w:ascii="Calibri" w:eastAsia="宋体" w:hAnsi="Calibri" w:cs="Times New Roman" w:hint="eastAsia"/>
          <w:sz w:val="24"/>
        </w:rPr>
        <w:t>详</w:t>
      </w:r>
      <w:r w:rsidRPr="00554BD8">
        <w:rPr>
          <w:rFonts w:ascii="宋体" w:eastAsia="宋体" w:hAnsi="Calibri" w:cs="Times New Roman" w:hint="eastAsia"/>
          <w:sz w:val="24"/>
        </w:rPr>
        <w:t>细讲解</w:t>
      </w:r>
      <w:r w:rsidRPr="00554BD8">
        <w:rPr>
          <w:rFonts w:ascii="Calibri" w:eastAsia="宋体" w:hAnsi="Calibri" w:cs="Times New Roman"/>
          <w:sz w:val="24"/>
        </w:rPr>
        <w:t>Text A</w:t>
      </w:r>
      <w:r w:rsidRPr="00554BD8">
        <w:rPr>
          <w:rFonts w:ascii="宋体" w:eastAsia="宋体" w:hAnsi="Calibri" w:cs="Times New Roman" w:hint="eastAsia"/>
          <w:sz w:val="24"/>
        </w:rPr>
        <w:t>中的重点单词、短语和句型的用法，并对课文内容及结构进行分析。</w:t>
      </w:r>
    </w:p>
    <w:p w14:paraId="3EA9239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Calibri" w:cs="Times New Roman" w:hint="eastAsia"/>
          <w:sz w:val="24"/>
        </w:rPr>
        <w:t>4.</w:t>
      </w:r>
      <w:r w:rsidRPr="00554BD8">
        <w:rPr>
          <w:rFonts w:ascii="Calibri" w:eastAsia="宋体" w:hAnsi="Calibri" w:cs="Times New Roman"/>
          <w:sz w:val="24"/>
        </w:rPr>
        <w:t>线上</w:t>
      </w:r>
      <w:r w:rsidRPr="00554BD8">
        <w:rPr>
          <w:rFonts w:ascii="Calibri" w:eastAsia="宋体" w:hAnsi="Calibri" w:cs="Times New Roman" w:hint="eastAsia"/>
          <w:sz w:val="24"/>
        </w:rPr>
        <w:t>完成第一单元</w:t>
      </w:r>
      <w:proofErr w:type="spellStart"/>
      <w:r w:rsidRPr="00554BD8">
        <w:rPr>
          <w:rFonts w:ascii="Calibri" w:eastAsia="宋体" w:hAnsi="Calibri" w:cs="Times New Roman" w:hint="eastAsia"/>
          <w:sz w:val="24"/>
        </w:rPr>
        <w:t>TextA</w:t>
      </w:r>
      <w:proofErr w:type="spellEnd"/>
      <w:r w:rsidRPr="00554BD8">
        <w:rPr>
          <w:rFonts w:ascii="Calibri" w:eastAsia="宋体" w:hAnsi="Calibri" w:cs="Times New Roman" w:hint="eastAsia"/>
          <w:sz w:val="24"/>
        </w:rPr>
        <w:t>课后练习题</w:t>
      </w:r>
      <w:r w:rsidRPr="00554BD8">
        <w:rPr>
          <w:rFonts w:ascii="Calibri" w:eastAsia="宋体" w:hAnsi="Calibri" w:cs="Times New Roman" w:hint="eastAsia"/>
          <w:sz w:val="24"/>
        </w:rPr>
        <w:t>.</w:t>
      </w:r>
    </w:p>
    <w:p w14:paraId="79C613E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w:t>
      </w:r>
      <w:r w:rsidRPr="00554BD8">
        <w:rPr>
          <w:rFonts w:ascii="Calibri" w:eastAsia="宋体" w:hAnsi="Calibri" w:cs="Times New Roman" w:hint="eastAsia"/>
          <w:sz w:val="24"/>
        </w:rPr>
        <w:t>完成视听说教程第一单元</w:t>
      </w:r>
      <w:r w:rsidRPr="00554BD8">
        <w:rPr>
          <w:rFonts w:ascii="Calibri" w:eastAsia="宋体" w:hAnsi="Calibri" w:cs="Times New Roman" w:hint="eastAsia"/>
          <w:sz w:val="24"/>
        </w:rPr>
        <w:t>P</w:t>
      </w:r>
      <w:r w:rsidRPr="00554BD8">
        <w:rPr>
          <w:rFonts w:ascii="Calibri" w:eastAsia="宋体" w:hAnsi="Calibri" w:cs="Times New Roman"/>
          <w:sz w:val="24"/>
        </w:rPr>
        <w:t xml:space="preserve">art A </w:t>
      </w:r>
      <w:r w:rsidRPr="00554BD8">
        <w:rPr>
          <w:rFonts w:ascii="Calibri" w:eastAsia="宋体" w:hAnsi="Calibri" w:cs="Times New Roman" w:hint="eastAsia"/>
          <w:sz w:val="24"/>
        </w:rPr>
        <w:t>和</w:t>
      </w:r>
      <w:proofErr w:type="spellStart"/>
      <w:r w:rsidRPr="00554BD8">
        <w:rPr>
          <w:rFonts w:ascii="Calibri" w:eastAsia="宋体" w:hAnsi="Calibri" w:cs="Times New Roman" w:hint="eastAsia"/>
          <w:sz w:val="24"/>
        </w:rPr>
        <w:t>PartD</w:t>
      </w:r>
      <w:proofErr w:type="spellEnd"/>
      <w:r w:rsidRPr="00554BD8">
        <w:rPr>
          <w:rFonts w:ascii="Calibri" w:eastAsia="宋体" w:hAnsi="Calibri" w:cs="Times New Roman" w:hint="eastAsia"/>
          <w:sz w:val="24"/>
        </w:rPr>
        <w:t>部分的听力练习题。</w:t>
      </w:r>
    </w:p>
    <w:p w14:paraId="3EF6F896"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hint="eastAsia"/>
          <w:b/>
          <w:sz w:val="24"/>
        </w:rPr>
        <w:t>【重点】</w:t>
      </w:r>
    </w:p>
    <w:p w14:paraId="23AB60A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sz w:val="24"/>
        </w:rPr>
        <w:t>学习</w:t>
      </w:r>
      <w:r w:rsidRPr="00554BD8">
        <w:rPr>
          <w:rFonts w:ascii="Calibri" w:eastAsia="宋体" w:hAnsi="Calibri" w:cs="Times New Roman" w:hint="eastAsia"/>
          <w:sz w:val="24"/>
        </w:rPr>
        <w:t>课文中的重点单词、短语和句型以及与</w:t>
      </w:r>
      <w:r w:rsidRPr="00554BD8">
        <w:rPr>
          <w:rFonts w:ascii="Calibri" w:eastAsia="宋体" w:hAnsi="Calibri" w:cs="Times New Roman"/>
          <w:sz w:val="24"/>
        </w:rPr>
        <w:t>社会主义核心价值观</w:t>
      </w:r>
      <w:r w:rsidRPr="00554BD8">
        <w:rPr>
          <w:rFonts w:ascii="Calibri" w:eastAsia="宋体" w:hAnsi="Calibri" w:cs="Times New Roman" w:hint="eastAsia"/>
          <w:sz w:val="24"/>
        </w:rPr>
        <w:t>相关的英语词汇。</w:t>
      </w:r>
    </w:p>
    <w:p w14:paraId="00A75EB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hint="eastAsia"/>
          <w:sz w:val="24"/>
        </w:rPr>
        <w:t>文章的整体结构和主旨大意。</w:t>
      </w:r>
    </w:p>
    <w:p w14:paraId="2FE9D5A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视听说学习中，</w:t>
      </w:r>
      <w:r w:rsidRPr="00554BD8">
        <w:rPr>
          <w:rFonts w:ascii="Calibri" w:eastAsia="宋体" w:hAnsi="Calibri" w:cs="Times New Roman"/>
          <w:sz w:val="24"/>
        </w:rPr>
        <w:t>熟悉听力</w:t>
      </w:r>
      <w:r w:rsidRPr="00554BD8">
        <w:rPr>
          <w:rFonts w:ascii="Calibri" w:eastAsia="宋体" w:hAnsi="Calibri" w:cs="Times New Roman" w:hint="eastAsia"/>
          <w:sz w:val="24"/>
        </w:rPr>
        <w:t>练习</w:t>
      </w:r>
      <w:r w:rsidRPr="00554BD8">
        <w:rPr>
          <w:rFonts w:ascii="Calibri" w:eastAsia="宋体" w:hAnsi="Calibri" w:cs="Times New Roman"/>
          <w:sz w:val="24"/>
        </w:rPr>
        <w:t>中各种题型</w:t>
      </w:r>
      <w:r w:rsidRPr="00554BD8">
        <w:rPr>
          <w:rFonts w:ascii="Calibri" w:eastAsia="宋体" w:hAnsi="Calibri" w:cs="Times New Roman" w:hint="eastAsia"/>
          <w:sz w:val="24"/>
        </w:rPr>
        <w:t>的</w:t>
      </w:r>
      <w:r w:rsidRPr="00554BD8">
        <w:rPr>
          <w:rFonts w:ascii="Calibri" w:eastAsia="宋体" w:hAnsi="Calibri" w:cs="Times New Roman"/>
          <w:sz w:val="24"/>
        </w:rPr>
        <w:t>解题</w:t>
      </w:r>
      <w:r w:rsidRPr="00554BD8">
        <w:rPr>
          <w:rFonts w:ascii="Calibri" w:eastAsia="宋体" w:hAnsi="Calibri" w:cs="Times New Roman" w:hint="eastAsia"/>
          <w:sz w:val="24"/>
        </w:rPr>
        <w:t>技巧。</w:t>
      </w:r>
    </w:p>
    <w:p w14:paraId="38B6E1A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写作练习中，对比和对照的写作方法和技巧。</w:t>
      </w:r>
    </w:p>
    <w:p w14:paraId="5AFAC10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proofErr w:type="gramStart"/>
      <w:r w:rsidRPr="00554BD8">
        <w:rPr>
          <w:rFonts w:ascii="Calibri" w:eastAsia="宋体" w:hAnsi="Calibri" w:cs="Times New Roman"/>
          <w:sz w:val="24"/>
        </w:rPr>
        <w:t>思政教育</w:t>
      </w:r>
      <w:proofErr w:type="gramEnd"/>
      <w:r w:rsidRPr="00554BD8">
        <w:rPr>
          <w:rFonts w:ascii="Calibri" w:eastAsia="宋体" w:hAnsi="Calibri" w:cs="Times New Roman"/>
          <w:sz w:val="24"/>
        </w:rPr>
        <w:t>：利用线上短视频和课堂讨论等形式讲解</w:t>
      </w:r>
      <w:proofErr w:type="gramStart"/>
      <w:r w:rsidRPr="00554BD8">
        <w:rPr>
          <w:rFonts w:ascii="Calibri" w:eastAsia="宋体" w:hAnsi="Calibri" w:cs="Times New Roman"/>
          <w:sz w:val="24"/>
        </w:rPr>
        <w:t>践行</w:t>
      </w:r>
      <w:proofErr w:type="gramEnd"/>
      <w:r w:rsidRPr="00554BD8">
        <w:rPr>
          <w:rFonts w:ascii="Calibri" w:eastAsia="宋体" w:hAnsi="Calibri" w:cs="Times New Roman"/>
          <w:sz w:val="24"/>
        </w:rPr>
        <w:t>社会主义核心价</w:t>
      </w:r>
      <w:r w:rsidRPr="00554BD8">
        <w:rPr>
          <w:rFonts w:ascii="Calibri" w:eastAsia="宋体" w:hAnsi="Calibri" w:cs="Times New Roman"/>
          <w:sz w:val="24"/>
        </w:rPr>
        <w:lastRenderedPageBreak/>
        <w:t>值观</w:t>
      </w:r>
      <w:r w:rsidRPr="00554BD8">
        <w:rPr>
          <w:rFonts w:ascii="Calibri" w:eastAsia="宋体" w:hAnsi="Calibri" w:cs="Times New Roman" w:hint="eastAsia"/>
          <w:sz w:val="24"/>
        </w:rPr>
        <w:t>的重要意义。</w:t>
      </w:r>
    </w:p>
    <w:p w14:paraId="60CC227A"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1253829B" w14:textId="77777777" w:rsidR="00554BD8" w:rsidRPr="00554BD8" w:rsidRDefault="00554BD8" w:rsidP="00554BD8">
      <w:pPr>
        <w:spacing w:line="440" w:lineRule="exact"/>
        <w:ind w:firstLineChars="200" w:firstLine="480"/>
        <w:rPr>
          <w:rFonts w:ascii="Calibri" w:eastAsia="宋体" w:hAnsi="Calibri" w:cs="Times New Roman"/>
          <w:b/>
          <w:sz w:val="24"/>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通过音视频和小组讨论形式讨论</w:t>
      </w:r>
      <w:proofErr w:type="gramStart"/>
      <w:r w:rsidRPr="00554BD8">
        <w:rPr>
          <w:rFonts w:ascii="Calibri" w:eastAsia="宋体" w:hAnsi="Calibri" w:cs="Times New Roman"/>
          <w:sz w:val="24"/>
        </w:rPr>
        <w:t>践行</w:t>
      </w:r>
      <w:proofErr w:type="gramEnd"/>
      <w:r w:rsidRPr="00554BD8">
        <w:rPr>
          <w:rFonts w:ascii="Calibri" w:eastAsia="宋体" w:hAnsi="Calibri" w:cs="Times New Roman"/>
          <w:sz w:val="24"/>
        </w:rPr>
        <w:t>社会主义核心价值观</w:t>
      </w:r>
      <w:r w:rsidRPr="00554BD8">
        <w:rPr>
          <w:rFonts w:ascii="Calibri" w:eastAsia="宋体" w:hAnsi="Calibri" w:cs="Times New Roman" w:hint="eastAsia"/>
          <w:sz w:val="24"/>
        </w:rPr>
        <w:t>的重要意义。掌握一些相关单词的短语并能完成表达。</w:t>
      </w:r>
    </w:p>
    <w:p w14:paraId="28C6377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如何正确把握听力练习中关键词。</w:t>
      </w:r>
    </w:p>
    <w:p w14:paraId="5749E0A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写作练习中，对比和对照的写作方法和技巧。</w:t>
      </w:r>
    </w:p>
    <w:p w14:paraId="483CA1D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proofErr w:type="gramStart"/>
      <w:r w:rsidRPr="00554BD8">
        <w:rPr>
          <w:rFonts w:ascii="Calibri" w:eastAsia="宋体" w:hAnsi="Calibri" w:cs="Times New Roman" w:hint="eastAsia"/>
          <w:sz w:val="24"/>
        </w:rPr>
        <w:t>思政教育</w:t>
      </w:r>
      <w:proofErr w:type="gramEnd"/>
      <w:r w:rsidRPr="00554BD8">
        <w:rPr>
          <w:rFonts w:ascii="Calibri" w:eastAsia="宋体" w:hAnsi="Calibri" w:cs="Times New Roman" w:hint="eastAsia"/>
          <w:sz w:val="24"/>
        </w:rPr>
        <w:t>：帮助学生更深刻地理</w:t>
      </w:r>
      <w:r w:rsidRPr="00554BD8">
        <w:rPr>
          <w:rFonts w:ascii="Calibri" w:eastAsia="宋体" w:hAnsi="Calibri" w:cs="Times New Roman"/>
          <w:sz w:val="24"/>
        </w:rPr>
        <w:t>解</w:t>
      </w:r>
      <w:r w:rsidRPr="00554BD8">
        <w:rPr>
          <w:rFonts w:ascii="Calibri" w:eastAsia="宋体" w:hAnsi="Calibri" w:cs="Times New Roman" w:hint="eastAsia"/>
          <w:sz w:val="24"/>
        </w:rPr>
        <w:t>并</w:t>
      </w:r>
      <w:proofErr w:type="gramStart"/>
      <w:r w:rsidRPr="00554BD8">
        <w:rPr>
          <w:rFonts w:ascii="Calibri" w:eastAsia="宋体" w:hAnsi="Calibri" w:cs="Times New Roman" w:hint="eastAsia"/>
          <w:sz w:val="24"/>
        </w:rPr>
        <w:t>践行</w:t>
      </w:r>
      <w:proofErr w:type="gramEnd"/>
      <w:r w:rsidRPr="00554BD8">
        <w:rPr>
          <w:rFonts w:ascii="Calibri" w:eastAsia="宋体" w:hAnsi="Calibri" w:cs="Times New Roman" w:hint="eastAsia"/>
          <w:sz w:val="24"/>
        </w:rPr>
        <w:t>社会主义核心价值观的重要意义；教育引导学生深刻理解中华优秀传统文化的思想精华和时代价值。</w:t>
      </w:r>
    </w:p>
    <w:p w14:paraId="591984E7" w14:textId="77777777" w:rsidR="00554BD8" w:rsidRPr="00554BD8" w:rsidRDefault="00554BD8" w:rsidP="00554BD8">
      <w:pPr>
        <w:spacing w:line="440" w:lineRule="exact"/>
        <w:ind w:firstLineChars="200" w:firstLine="482"/>
        <w:rPr>
          <w:rFonts w:ascii="Calibri" w:eastAsia="宋体" w:hAnsi="Calibri" w:cs="Times New Roman"/>
          <w:b/>
          <w:bCs/>
          <w:sz w:val="24"/>
        </w:rPr>
      </w:pPr>
      <w:r w:rsidRPr="00554BD8">
        <w:rPr>
          <w:rFonts w:ascii="Calibri" w:eastAsia="宋体" w:hAnsi="Calibri" w:cs="Times New Roman" w:hint="eastAsia"/>
          <w:b/>
          <w:bCs/>
          <w:sz w:val="24"/>
        </w:rPr>
        <w:t>【教学方法】</w:t>
      </w:r>
    </w:p>
    <w:p w14:paraId="430C7CEA" w14:textId="77777777" w:rsidR="00554BD8" w:rsidRPr="00554BD8" w:rsidRDefault="00554BD8">
      <w:pPr>
        <w:numPr>
          <w:ilvl w:val="0"/>
          <w:numId w:val="140"/>
        </w:numPr>
        <w:spacing w:line="440" w:lineRule="exact"/>
        <w:rPr>
          <w:rFonts w:ascii="Calibri" w:eastAsia="宋体" w:hAnsi="Calibri" w:cs="Times New Roman"/>
          <w:sz w:val="24"/>
        </w:rPr>
      </w:pPr>
      <w:r w:rsidRPr="00554BD8">
        <w:rPr>
          <w:rFonts w:ascii="Calibri" w:eastAsia="宋体" w:hAnsi="Calibri" w:cs="Times New Roman" w:hint="eastAsia"/>
          <w:sz w:val="24"/>
        </w:rPr>
        <w:t>通过多媒体课件，传统讲授法和线上线下讲授相结合，精炼教学内容，使学生们在学习文章主旨大意、重点的词汇和句型的同时，</w:t>
      </w:r>
      <w:r w:rsidRPr="00554BD8">
        <w:rPr>
          <w:rFonts w:ascii="Calibri" w:eastAsia="宋体" w:hAnsi="Calibri" w:cs="Times New Roman"/>
          <w:sz w:val="24"/>
        </w:rPr>
        <w:t>充分</w:t>
      </w:r>
      <w:r w:rsidRPr="00554BD8">
        <w:rPr>
          <w:rFonts w:ascii="Calibri" w:eastAsia="宋体" w:hAnsi="Calibri" w:cs="Times New Roman" w:hint="eastAsia"/>
          <w:sz w:val="24"/>
        </w:rPr>
        <w:t>理</w:t>
      </w:r>
      <w:r w:rsidRPr="00554BD8">
        <w:rPr>
          <w:rFonts w:ascii="Calibri" w:eastAsia="宋体" w:hAnsi="Calibri" w:cs="Times New Roman"/>
          <w:sz w:val="24"/>
        </w:rPr>
        <w:t>解</w:t>
      </w:r>
      <w:proofErr w:type="gramStart"/>
      <w:r w:rsidRPr="00554BD8">
        <w:rPr>
          <w:rFonts w:ascii="Calibri" w:eastAsia="宋体" w:hAnsi="Calibri" w:cs="Times New Roman" w:hint="eastAsia"/>
          <w:sz w:val="24"/>
        </w:rPr>
        <w:t>践行</w:t>
      </w:r>
      <w:proofErr w:type="gramEnd"/>
      <w:r w:rsidRPr="00554BD8">
        <w:rPr>
          <w:rFonts w:ascii="Calibri" w:eastAsia="宋体" w:hAnsi="Calibri" w:cs="Times New Roman" w:hint="eastAsia"/>
          <w:sz w:val="24"/>
        </w:rPr>
        <w:t>社会主义核心价值观的重要意义；教育引导学生深刻理解中华优秀传统文化中讲仁爱、尚和合、求大同的思想精华和时代价值。</w:t>
      </w:r>
    </w:p>
    <w:p w14:paraId="51210588" w14:textId="77777777" w:rsidR="00554BD8" w:rsidRPr="00554BD8" w:rsidRDefault="00554BD8">
      <w:pPr>
        <w:numPr>
          <w:ilvl w:val="0"/>
          <w:numId w:val="140"/>
        </w:numPr>
        <w:spacing w:line="440" w:lineRule="exact"/>
        <w:rPr>
          <w:rFonts w:ascii="Calibri" w:eastAsia="宋体" w:hAnsi="Calibri" w:cs="Times New Roman"/>
          <w:sz w:val="24"/>
        </w:rPr>
      </w:pPr>
      <w:r w:rsidRPr="00554BD8">
        <w:rPr>
          <w:rFonts w:ascii="Calibri" w:eastAsia="宋体" w:hAnsi="Calibri" w:cs="Times New Roman" w:hint="eastAsia"/>
          <w:sz w:val="24"/>
        </w:rPr>
        <w:t xml:space="preserve"> </w:t>
      </w:r>
      <w:r w:rsidRPr="00554BD8">
        <w:rPr>
          <w:rFonts w:ascii="Calibri" w:eastAsia="宋体" w:hAnsi="Calibri" w:cs="Times New Roman"/>
          <w:sz w:val="24"/>
        </w:rPr>
        <w:t>通过任务型教学法，发挥学生学习的自觉性与主动性，</w:t>
      </w:r>
      <w:r w:rsidRPr="00554BD8">
        <w:rPr>
          <w:rFonts w:ascii="Calibri" w:eastAsia="宋体" w:hAnsi="Calibri" w:cs="Times New Roman" w:hint="eastAsia"/>
          <w:sz w:val="24"/>
        </w:rPr>
        <w:t>提高学生的自主学习能力、培养学生的学习自律和终身学习意识，能够运用所学的英语知识和技能了解各自专业领域最新理论和技术，关注专业领域国际前沿动态。</w:t>
      </w:r>
    </w:p>
    <w:p w14:paraId="7ADE1B27" w14:textId="77777777" w:rsidR="00554BD8" w:rsidRPr="00554BD8" w:rsidRDefault="00554BD8">
      <w:pPr>
        <w:numPr>
          <w:ilvl w:val="0"/>
          <w:numId w:val="140"/>
        </w:numPr>
        <w:spacing w:line="440" w:lineRule="exact"/>
        <w:rPr>
          <w:rFonts w:ascii="Calibri" w:eastAsia="宋体" w:hAnsi="Calibri" w:cs="Times New Roman"/>
          <w:sz w:val="24"/>
        </w:rPr>
      </w:pPr>
      <w:r w:rsidRPr="00554BD8">
        <w:rPr>
          <w:rFonts w:ascii="Calibri" w:eastAsia="宋体" w:hAnsi="Calibri" w:cs="Times New Roman" w:hint="eastAsia"/>
          <w:bCs/>
          <w:sz w:val="24"/>
        </w:rPr>
        <w:t>培养学生的语言实践能力，</w:t>
      </w:r>
      <w:r w:rsidRPr="00554BD8">
        <w:rPr>
          <w:rFonts w:ascii="Calibri" w:eastAsia="宋体" w:hAnsi="Calibri" w:cs="Times New Roman" w:hint="eastAsia"/>
          <w:sz w:val="24"/>
        </w:rPr>
        <w:t>使学生能够顺畅利用英语就专业领域一些问题与业界同行及社会公众进行有效的口头和书面沟通交流，包括用英语撰写简单报告和设计简单文稿、陈述发言、清晰表达回应指令等。</w:t>
      </w:r>
    </w:p>
    <w:p w14:paraId="35C4A4D3" w14:textId="77777777" w:rsidR="00554BD8" w:rsidRPr="00554BD8" w:rsidRDefault="00554BD8">
      <w:pPr>
        <w:numPr>
          <w:ilvl w:val="0"/>
          <w:numId w:val="140"/>
        </w:numPr>
        <w:spacing w:line="440" w:lineRule="exact"/>
        <w:rPr>
          <w:rFonts w:ascii="Calibri" w:eastAsia="宋体" w:hAnsi="Calibri" w:cs="Times New Roman"/>
          <w:sz w:val="24"/>
        </w:rPr>
      </w:pPr>
      <w:r w:rsidRPr="00554BD8">
        <w:rPr>
          <w:rFonts w:ascii="Calibri" w:eastAsia="宋体" w:hAnsi="Calibri" w:cs="Times New Roman"/>
          <w:sz w:val="24"/>
        </w:rPr>
        <w:t>通过小组合作学习，在讨论、互助学习与互助评价的活动中，引导学生思考中西方</w:t>
      </w:r>
      <w:r w:rsidRPr="00554BD8">
        <w:rPr>
          <w:rFonts w:ascii="Calibri" w:eastAsia="宋体" w:hAnsi="Calibri" w:cs="Times New Roman" w:hint="eastAsia"/>
          <w:sz w:val="24"/>
        </w:rPr>
        <w:t>文化的异同</w:t>
      </w:r>
      <w:r w:rsidRPr="00554BD8">
        <w:rPr>
          <w:rFonts w:ascii="Calibri" w:eastAsia="宋体" w:hAnsi="Calibri" w:cs="Times New Roman"/>
          <w:sz w:val="24"/>
        </w:rPr>
        <w:t>，培养学生的</w:t>
      </w:r>
      <w:r w:rsidRPr="00554BD8">
        <w:rPr>
          <w:rFonts w:ascii="Calibri" w:eastAsia="宋体" w:hAnsi="Calibri" w:cs="Times New Roman" w:hint="eastAsia"/>
          <w:sz w:val="24"/>
        </w:rPr>
        <w:t>团队</w:t>
      </w:r>
      <w:r w:rsidRPr="00554BD8">
        <w:rPr>
          <w:rFonts w:ascii="Calibri" w:eastAsia="宋体" w:hAnsi="Calibri" w:cs="Times New Roman"/>
          <w:sz w:val="24"/>
        </w:rPr>
        <w:t>合作能力、沟通能力以及思辨能力</w:t>
      </w:r>
      <w:r w:rsidRPr="00554BD8">
        <w:rPr>
          <w:rFonts w:ascii="Calibri" w:eastAsia="宋体" w:hAnsi="Calibri" w:cs="Times New Roman" w:hint="eastAsia"/>
          <w:sz w:val="24"/>
        </w:rPr>
        <w:t>，形成良好的团队合作意识；</w:t>
      </w:r>
      <w:r w:rsidRPr="00554BD8">
        <w:rPr>
          <w:rFonts w:ascii="Calibri" w:eastAsia="宋体" w:hAnsi="Calibri" w:cs="Times New Roman"/>
          <w:sz w:val="24"/>
        </w:rPr>
        <w:t xml:space="preserve"> </w:t>
      </w:r>
    </w:p>
    <w:p w14:paraId="53F3FDA8"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hint="eastAsia"/>
          <w:b/>
          <w:sz w:val="24"/>
        </w:rPr>
        <w:t>【复习思考】</w:t>
      </w:r>
    </w:p>
    <w:p w14:paraId="5256E90D" w14:textId="77777777" w:rsidR="00554BD8" w:rsidRPr="00554BD8" w:rsidRDefault="00554BD8">
      <w:pPr>
        <w:numPr>
          <w:ilvl w:val="0"/>
          <w:numId w:val="141"/>
        </w:numPr>
        <w:spacing w:line="440" w:lineRule="exact"/>
        <w:rPr>
          <w:rFonts w:ascii="Calibri" w:eastAsia="宋体" w:hAnsi="Calibri" w:cs="Times New Roman"/>
          <w:sz w:val="24"/>
        </w:rPr>
      </w:pPr>
      <w:r w:rsidRPr="00554BD8">
        <w:rPr>
          <w:rFonts w:ascii="Calibri" w:eastAsia="宋体" w:hAnsi="Calibri" w:cs="Times New Roman"/>
          <w:sz w:val="24"/>
        </w:rPr>
        <w:t>思考在我们的日常</w:t>
      </w:r>
      <w:r w:rsidRPr="00554BD8">
        <w:rPr>
          <w:rFonts w:ascii="Calibri" w:eastAsia="宋体" w:hAnsi="Calibri" w:cs="Times New Roman" w:hint="eastAsia"/>
          <w:sz w:val="24"/>
        </w:rPr>
        <w:t>学习和</w:t>
      </w:r>
      <w:r w:rsidRPr="00554BD8">
        <w:rPr>
          <w:rFonts w:ascii="Calibri" w:eastAsia="宋体" w:hAnsi="Calibri" w:cs="Times New Roman"/>
          <w:sz w:val="24"/>
        </w:rPr>
        <w:t>生活中如何</w:t>
      </w:r>
      <w:proofErr w:type="gramStart"/>
      <w:r w:rsidRPr="00554BD8">
        <w:rPr>
          <w:rFonts w:ascii="Calibri" w:eastAsia="宋体" w:hAnsi="Calibri" w:cs="Times New Roman"/>
          <w:sz w:val="24"/>
        </w:rPr>
        <w:t>践行</w:t>
      </w:r>
      <w:proofErr w:type="gramEnd"/>
      <w:r w:rsidRPr="00554BD8">
        <w:rPr>
          <w:rFonts w:ascii="Calibri" w:eastAsia="宋体" w:hAnsi="Calibri" w:cs="Times New Roman" w:hint="eastAsia"/>
          <w:sz w:val="24"/>
        </w:rPr>
        <w:t>社会主义核心价值观。</w:t>
      </w:r>
    </w:p>
    <w:p w14:paraId="6B377B73" w14:textId="77777777" w:rsidR="00554BD8" w:rsidRPr="00554BD8" w:rsidRDefault="00554BD8">
      <w:pPr>
        <w:numPr>
          <w:ilvl w:val="0"/>
          <w:numId w:val="141"/>
        </w:numPr>
        <w:spacing w:line="440" w:lineRule="exact"/>
        <w:rPr>
          <w:rFonts w:ascii="Calibri" w:eastAsia="宋体" w:hAnsi="Calibri" w:cs="Times New Roman"/>
          <w:sz w:val="24"/>
        </w:rPr>
      </w:pPr>
      <w:r w:rsidRPr="00554BD8">
        <w:rPr>
          <w:rFonts w:ascii="Calibri" w:eastAsia="宋体" w:hAnsi="Calibri" w:cs="Times New Roman" w:hint="eastAsia"/>
          <w:sz w:val="24"/>
        </w:rPr>
        <w:t>完成线上单元测验</w:t>
      </w:r>
    </w:p>
    <w:p w14:paraId="4A87E1EA" w14:textId="77777777" w:rsidR="00554BD8" w:rsidRPr="00554BD8" w:rsidRDefault="00554BD8">
      <w:pPr>
        <w:numPr>
          <w:ilvl w:val="0"/>
          <w:numId w:val="141"/>
        </w:numPr>
        <w:spacing w:line="440" w:lineRule="exact"/>
        <w:rPr>
          <w:rFonts w:ascii="宋体" w:eastAsia="宋体" w:hAnsi="Calibri" w:cs="Times New Roman"/>
          <w:sz w:val="24"/>
        </w:rPr>
      </w:pPr>
      <w:r w:rsidRPr="00554BD8">
        <w:rPr>
          <w:rFonts w:ascii="Calibri" w:eastAsia="宋体" w:hAnsi="Calibri" w:cs="Times New Roman" w:hint="eastAsia"/>
          <w:sz w:val="24"/>
        </w:rPr>
        <w:t>线上主题讨论：</w:t>
      </w:r>
      <w:r w:rsidRPr="00554BD8">
        <w:rPr>
          <w:rFonts w:ascii="Calibri" w:eastAsia="宋体" w:hAnsi="Calibri" w:cs="Times New Roman" w:hint="eastAsia"/>
          <w:sz w:val="24"/>
        </w:rPr>
        <w:t>How to Help Your Community</w:t>
      </w:r>
      <w:r w:rsidRPr="00554BD8">
        <w:rPr>
          <w:rFonts w:ascii="Calibri" w:eastAsia="宋体" w:hAnsi="Calibri" w:cs="Times New Roman"/>
          <w:sz w:val="24"/>
        </w:rPr>
        <w:t>?</w:t>
      </w:r>
    </w:p>
    <w:p w14:paraId="59F2A0A7"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b/>
          <w:bCs/>
          <w:sz w:val="28"/>
          <w:szCs w:val="28"/>
        </w:rPr>
        <w:t xml:space="preserve">Unit </w:t>
      </w:r>
      <w:proofErr w:type="gramStart"/>
      <w:r w:rsidRPr="00554BD8">
        <w:rPr>
          <w:rFonts w:ascii="Calibri" w:eastAsia="黑体" w:hAnsi="Calibri" w:cs="Times New Roman"/>
          <w:b/>
          <w:bCs/>
          <w:sz w:val="28"/>
          <w:szCs w:val="28"/>
        </w:rPr>
        <w:t xml:space="preserve">2 </w:t>
      </w:r>
      <w:r w:rsidRPr="00554BD8">
        <w:rPr>
          <w:rFonts w:ascii="Calibri" w:eastAsia="黑体" w:hAnsi="Calibri" w:cs="Times New Roman" w:hint="eastAsia"/>
          <w:b/>
          <w:bCs/>
          <w:sz w:val="28"/>
          <w:szCs w:val="28"/>
        </w:rPr>
        <w:t xml:space="preserve"> Dream</w:t>
      </w:r>
      <w:proofErr w:type="gramEnd"/>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and</w:t>
      </w:r>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Freedom</w:t>
      </w:r>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of</w:t>
      </w:r>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Choice</w:t>
      </w:r>
    </w:p>
    <w:p w14:paraId="4C0A0DEB" w14:textId="77777777" w:rsidR="00554BD8" w:rsidRPr="00554BD8" w:rsidRDefault="00554BD8" w:rsidP="00554BD8">
      <w:pPr>
        <w:spacing w:line="440" w:lineRule="exact"/>
        <w:ind w:firstLineChars="200" w:firstLine="482"/>
        <w:jc w:val="left"/>
        <w:rPr>
          <w:rFonts w:ascii="Calibri" w:eastAsia="宋体" w:hAnsi="Calibri" w:cs="Times New Roman"/>
          <w:b/>
          <w:sz w:val="24"/>
        </w:rPr>
      </w:pPr>
      <w:r w:rsidRPr="00554BD8">
        <w:rPr>
          <w:rFonts w:ascii="Calibri" w:eastAsia="宋体" w:hAnsi="Calibri" w:cs="Times New Roman" w:hint="eastAsia"/>
          <w:b/>
          <w:sz w:val="24"/>
        </w:rPr>
        <w:t>【学习目标】</w:t>
      </w:r>
    </w:p>
    <w:p w14:paraId="38C4D5C0" w14:textId="77777777" w:rsidR="00554BD8" w:rsidRPr="00554BD8" w:rsidRDefault="00554BD8" w:rsidP="00554BD8">
      <w:pPr>
        <w:spacing w:line="440" w:lineRule="exact"/>
        <w:ind w:firstLineChars="200" w:firstLine="480"/>
        <w:jc w:val="left"/>
        <w:rPr>
          <w:rFonts w:ascii="宋体" w:eastAsia="宋体" w:hAnsi="宋体" w:cs="宋体"/>
          <w:sz w:val="24"/>
        </w:rPr>
      </w:pPr>
      <w:r w:rsidRPr="00554BD8">
        <w:rPr>
          <w:rFonts w:ascii="Calibri" w:eastAsia="宋体" w:hAnsi="Calibri" w:cs="Times New Roman" w:hint="eastAsia"/>
          <w:sz w:val="24"/>
        </w:rPr>
        <w:t>1</w:t>
      </w:r>
      <w:r w:rsidRPr="00554BD8">
        <w:rPr>
          <w:rFonts w:ascii="Calibri" w:eastAsia="宋体" w:hAnsi="Calibri" w:cs="Times New Roman"/>
          <w:sz w:val="24"/>
        </w:rPr>
        <w:t xml:space="preserve">. </w:t>
      </w:r>
      <w:r w:rsidRPr="00554BD8">
        <w:rPr>
          <w:rFonts w:ascii="宋体" w:eastAsia="宋体" w:hAnsi="宋体" w:cs="宋体" w:hint="eastAsia"/>
          <w:sz w:val="24"/>
        </w:rPr>
        <w:t>认知类目标：掌握本单元中出现的重点词汇、短语和句型；</w:t>
      </w:r>
    </w:p>
    <w:p w14:paraId="7248F75F" w14:textId="77777777" w:rsidR="00554BD8" w:rsidRPr="00554BD8" w:rsidRDefault="00554BD8" w:rsidP="00554BD8">
      <w:pPr>
        <w:spacing w:line="440" w:lineRule="exact"/>
        <w:ind w:firstLineChars="200" w:firstLine="480"/>
        <w:jc w:val="left"/>
        <w:rPr>
          <w:rFonts w:ascii="宋体" w:eastAsia="宋体" w:hAnsi="宋体" w:cs="宋体"/>
          <w:sz w:val="24"/>
        </w:rPr>
      </w:pPr>
      <w:r w:rsidRPr="00554BD8">
        <w:rPr>
          <w:rFonts w:ascii="宋体" w:eastAsia="宋体" w:hAnsi="宋体" w:cs="宋体" w:hint="eastAsia"/>
          <w:sz w:val="24"/>
        </w:rPr>
        <w:lastRenderedPageBreak/>
        <w:t>2. 过程与方法类目标：鼓励学生积极参与小组讨论、主题演讲、成果展示等多种形式的课堂互动，能够熟练掌握查阅书籍或网络检索等方法，搜集与学习主题相关的信息和资料；鼓励学生充分利用词典、语法书、在线词典、英语学习APP等学习工具解决词汇和语法问题。</w:t>
      </w:r>
    </w:p>
    <w:p w14:paraId="7446E26E" w14:textId="77777777" w:rsidR="00554BD8" w:rsidRPr="00554BD8" w:rsidRDefault="00554BD8" w:rsidP="00554BD8">
      <w:pPr>
        <w:spacing w:line="440" w:lineRule="exact"/>
        <w:ind w:leftChars="200" w:left="420"/>
        <w:jc w:val="left"/>
        <w:rPr>
          <w:rFonts w:ascii="宋体" w:eastAsia="宋体" w:hAnsi="宋体" w:cs="宋体"/>
          <w:sz w:val="24"/>
        </w:rPr>
      </w:pPr>
      <w:r w:rsidRPr="00554BD8">
        <w:rPr>
          <w:rFonts w:ascii="宋体" w:eastAsia="宋体" w:hAnsi="宋体" w:cs="宋体" w:hint="eastAsia"/>
          <w:sz w:val="24"/>
        </w:rPr>
        <w:t>3. 情感、态度、价值观类目标：（1）思考并理解什么是梦想；</w:t>
      </w:r>
      <w:bookmarkStart w:id="37" w:name="_Hlk140417843"/>
      <w:r w:rsidRPr="00554BD8">
        <w:rPr>
          <w:rFonts w:ascii="宋体" w:eastAsia="宋体" w:hAnsi="宋体" w:cs="宋体" w:hint="eastAsia"/>
          <w:sz w:val="24"/>
        </w:rPr>
        <w:t>梦想和目标的区</w:t>
      </w:r>
    </w:p>
    <w:p w14:paraId="5E699DF4" w14:textId="77777777" w:rsidR="00554BD8" w:rsidRPr="00554BD8" w:rsidRDefault="00554BD8" w:rsidP="00554BD8">
      <w:pPr>
        <w:spacing w:line="440" w:lineRule="exact"/>
        <w:jc w:val="left"/>
        <w:rPr>
          <w:rFonts w:ascii="宋体" w:eastAsia="宋体" w:hAnsi="宋体" w:cs="宋体"/>
          <w:sz w:val="24"/>
        </w:rPr>
      </w:pPr>
      <w:r w:rsidRPr="00554BD8">
        <w:rPr>
          <w:rFonts w:ascii="宋体" w:eastAsia="宋体" w:hAnsi="宋体" w:cs="宋体" w:hint="eastAsia"/>
          <w:sz w:val="24"/>
        </w:rPr>
        <w:t>别；梦想与现实的关系、梦想和选择的自由之间的关系等一系列和梦想相关的话题。</w:t>
      </w:r>
      <w:bookmarkEnd w:id="37"/>
      <w:r w:rsidRPr="00554BD8">
        <w:rPr>
          <w:rFonts w:ascii="宋体" w:eastAsia="宋体" w:hAnsi="宋体" w:cs="宋体" w:hint="eastAsia"/>
          <w:sz w:val="24"/>
        </w:rPr>
        <w:t>（2）引导学生深化认识中国梦是实现中华民族伟大复兴，是中华民族近代以来最伟大的梦想。中国梦凝聚了几代中国人的夙愿，体现了中华民族和中国人民的整体利益，是每一个中华儿女的共同期盼。每个青年都应该为实现中国梦而奋发图强。</w:t>
      </w:r>
    </w:p>
    <w:p w14:paraId="14DD8D8F" w14:textId="77777777" w:rsidR="00554BD8" w:rsidRPr="00554BD8" w:rsidRDefault="00554BD8" w:rsidP="00554BD8">
      <w:pPr>
        <w:spacing w:line="440" w:lineRule="exact"/>
        <w:ind w:firstLineChars="200" w:firstLine="482"/>
        <w:jc w:val="left"/>
        <w:rPr>
          <w:rFonts w:ascii="Calibri" w:eastAsia="宋体" w:hAnsi="Calibri" w:cs="Times New Roman"/>
          <w:b/>
          <w:sz w:val="24"/>
        </w:rPr>
      </w:pPr>
      <w:r w:rsidRPr="00554BD8">
        <w:rPr>
          <w:rFonts w:ascii="Calibri" w:eastAsia="宋体" w:hAnsi="Calibri" w:cs="Times New Roman" w:hint="eastAsia"/>
          <w:b/>
          <w:sz w:val="24"/>
        </w:rPr>
        <w:t>【学习内容】</w:t>
      </w:r>
    </w:p>
    <w:p w14:paraId="128C5A5A" w14:textId="77777777" w:rsidR="00554BD8" w:rsidRPr="00554BD8" w:rsidRDefault="00554BD8">
      <w:pPr>
        <w:numPr>
          <w:ilvl w:val="0"/>
          <w:numId w:val="142"/>
        </w:numPr>
        <w:spacing w:line="440" w:lineRule="exact"/>
        <w:ind w:firstLineChars="200" w:firstLine="480"/>
        <w:rPr>
          <w:rFonts w:ascii="宋体" w:eastAsia="宋体" w:hAnsi="宋体" w:cs="宋体"/>
          <w:sz w:val="24"/>
        </w:rPr>
      </w:pPr>
      <w:proofErr w:type="gramStart"/>
      <w:r w:rsidRPr="00554BD8">
        <w:rPr>
          <w:rFonts w:ascii="宋体" w:eastAsia="宋体" w:hAnsi="宋体" w:cs="宋体" w:hint="eastAsia"/>
          <w:sz w:val="24"/>
        </w:rPr>
        <w:t>思政元素</w:t>
      </w:r>
      <w:proofErr w:type="gramEnd"/>
      <w:r w:rsidRPr="00554BD8">
        <w:rPr>
          <w:rFonts w:ascii="宋体" w:eastAsia="宋体" w:hAnsi="宋体" w:cs="宋体" w:hint="eastAsia"/>
          <w:sz w:val="24"/>
        </w:rPr>
        <w:t>：每个人都有自己的梦想，每个民族也都有自己的梦想。习近平总书记指出，实现中华民族伟大复兴，就是中华民族近代以来最伟大的梦想。习近平总书记还曾提到“这就像穿衣服扣扣子一样，如果第一粒扣子扣错了，剩余的扣子都会扣错。人生的扣子从一开始就要扣好。”通过本单元学习，鼓励青年大</w:t>
      </w:r>
      <w:bookmarkStart w:id="38" w:name="_Hlk140418981"/>
      <w:r w:rsidRPr="00554BD8">
        <w:rPr>
          <w:rFonts w:ascii="宋体" w:eastAsia="宋体" w:hAnsi="宋体" w:cs="宋体" w:hint="eastAsia"/>
          <w:sz w:val="24"/>
        </w:rPr>
        <w:t>学生要不仅要有自己的梦想，更要怀揣中国梦，感悟历史、鉴古知今，以强烈的历史使命感和社会责任感，自觉融入民族复兴的伟大进程。</w:t>
      </w:r>
      <w:bookmarkEnd w:id="38"/>
    </w:p>
    <w:p w14:paraId="2D72F966" w14:textId="77777777" w:rsidR="00554BD8" w:rsidRPr="00554BD8" w:rsidRDefault="00554BD8">
      <w:pPr>
        <w:numPr>
          <w:ilvl w:val="0"/>
          <w:numId w:val="142"/>
        </w:numPr>
        <w:spacing w:line="440" w:lineRule="exact"/>
        <w:ind w:firstLineChars="200" w:firstLine="480"/>
        <w:rPr>
          <w:rFonts w:ascii="宋体" w:eastAsia="宋体" w:hAnsi="宋体" w:cs="宋体"/>
          <w:sz w:val="24"/>
        </w:rPr>
      </w:pPr>
      <w:r w:rsidRPr="00554BD8">
        <w:rPr>
          <w:rFonts w:ascii="宋体" w:eastAsia="宋体" w:hAnsi="宋体" w:cs="宋体" w:hint="eastAsia"/>
          <w:sz w:val="24"/>
        </w:rPr>
        <w:t>拓展与本单元主题相关的背景知识，认识梦想的意义，组织学生分组讨论梦想和目标的区别；梦想与现实的关系、梦想和选择的自由之间的关系等一系列和梦想相关的话题。组织“中国梦 我的梦”英语主题演讲。</w:t>
      </w:r>
    </w:p>
    <w:p w14:paraId="2ED69B91" w14:textId="77777777" w:rsidR="00554BD8" w:rsidRPr="00554BD8" w:rsidRDefault="00554BD8">
      <w:pPr>
        <w:numPr>
          <w:ilvl w:val="0"/>
          <w:numId w:val="142"/>
        </w:numPr>
        <w:spacing w:line="440" w:lineRule="exact"/>
        <w:ind w:firstLineChars="200" w:firstLine="480"/>
        <w:rPr>
          <w:rFonts w:ascii="宋体" w:eastAsia="宋体" w:hAnsi="宋体" w:cs="宋体"/>
          <w:sz w:val="24"/>
        </w:rPr>
      </w:pPr>
      <w:r w:rsidRPr="00554BD8">
        <w:rPr>
          <w:rFonts w:ascii="宋体" w:eastAsia="宋体" w:hAnsi="宋体" w:cs="宋体" w:hint="eastAsia"/>
          <w:sz w:val="24"/>
        </w:rPr>
        <w:t>讲解课文中重点单词和词组的用法，对重点句型和语法点进行深度解析。</w:t>
      </w:r>
    </w:p>
    <w:p w14:paraId="7A1AD786" w14:textId="77777777" w:rsidR="00554BD8" w:rsidRPr="00554BD8" w:rsidRDefault="00554BD8">
      <w:pPr>
        <w:numPr>
          <w:ilvl w:val="0"/>
          <w:numId w:val="142"/>
        </w:numPr>
        <w:spacing w:line="440" w:lineRule="exact"/>
        <w:ind w:firstLineChars="200" w:firstLine="480"/>
        <w:rPr>
          <w:rFonts w:ascii="宋体" w:eastAsia="宋体" w:hAnsi="宋体" w:cs="宋体"/>
          <w:sz w:val="24"/>
        </w:rPr>
      </w:pPr>
      <w:r w:rsidRPr="00554BD8">
        <w:rPr>
          <w:rFonts w:ascii="宋体" w:eastAsia="宋体" w:hAnsi="宋体" w:cs="宋体" w:hint="eastAsia"/>
          <w:sz w:val="24"/>
        </w:rPr>
        <w:t>通过快速阅读的方式学习Text A  You</w:t>
      </w:r>
      <w:proofErr w:type="gramStart"/>
      <w:r w:rsidRPr="00554BD8">
        <w:rPr>
          <w:rFonts w:ascii="宋体" w:eastAsia="宋体" w:hAnsi="宋体" w:cs="宋体" w:hint="eastAsia"/>
          <w:sz w:val="24"/>
        </w:rPr>
        <w:t>’</w:t>
      </w:r>
      <w:proofErr w:type="spellStart"/>
      <w:proofErr w:type="gramEnd"/>
      <w:r w:rsidRPr="00554BD8">
        <w:rPr>
          <w:rFonts w:ascii="宋体" w:eastAsia="宋体" w:hAnsi="宋体" w:cs="宋体" w:hint="eastAsia"/>
          <w:sz w:val="24"/>
        </w:rPr>
        <w:t>ll</w:t>
      </w:r>
      <w:proofErr w:type="spellEnd"/>
      <w:r w:rsidRPr="00554BD8">
        <w:rPr>
          <w:rFonts w:ascii="宋体" w:eastAsia="宋体" w:hAnsi="宋体" w:cs="宋体" w:hint="eastAsia"/>
          <w:sz w:val="24"/>
        </w:rPr>
        <w:t xml:space="preserve"> Never Be Famous—And That</w:t>
      </w:r>
      <w:proofErr w:type="gramStart"/>
      <w:r w:rsidRPr="00554BD8">
        <w:rPr>
          <w:rFonts w:ascii="宋体" w:eastAsia="宋体" w:hAnsi="宋体" w:cs="宋体" w:hint="eastAsia"/>
          <w:sz w:val="24"/>
        </w:rPr>
        <w:t>’</w:t>
      </w:r>
      <w:proofErr w:type="gramEnd"/>
      <w:r w:rsidRPr="00554BD8">
        <w:rPr>
          <w:rFonts w:ascii="宋体" w:eastAsia="宋体" w:hAnsi="宋体" w:cs="宋体" w:hint="eastAsia"/>
          <w:sz w:val="24"/>
        </w:rPr>
        <w:t>s O.K.了解文章结构，把握文章主题。</w:t>
      </w:r>
    </w:p>
    <w:p w14:paraId="72CB2550"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5. 线上完成本单元Text A 和Text B课后练习题。</w:t>
      </w:r>
    </w:p>
    <w:p w14:paraId="76637528" w14:textId="77777777" w:rsidR="00554BD8" w:rsidRPr="00554BD8" w:rsidRDefault="00554BD8" w:rsidP="00554BD8">
      <w:pPr>
        <w:tabs>
          <w:tab w:val="left" w:pos="312"/>
        </w:tabs>
        <w:spacing w:line="440" w:lineRule="exact"/>
        <w:ind w:firstLineChars="200" w:firstLine="480"/>
        <w:rPr>
          <w:rFonts w:ascii="宋体" w:eastAsia="宋体" w:hAnsi="宋体" w:cs="宋体"/>
          <w:sz w:val="24"/>
        </w:rPr>
      </w:pPr>
      <w:r w:rsidRPr="00554BD8">
        <w:rPr>
          <w:rFonts w:ascii="宋体" w:eastAsia="宋体" w:hAnsi="宋体" w:cs="宋体" w:hint="eastAsia"/>
          <w:sz w:val="24"/>
        </w:rPr>
        <w:t>6. 线上完成配套视听说教程第二单元Part A 和Part D部分的听力练习题。</w:t>
      </w:r>
    </w:p>
    <w:p w14:paraId="60926C8D" w14:textId="77777777" w:rsidR="00554BD8" w:rsidRPr="00554BD8" w:rsidRDefault="00554BD8" w:rsidP="00554BD8">
      <w:pPr>
        <w:spacing w:line="440" w:lineRule="exact"/>
        <w:ind w:firstLineChars="200" w:firstLine="482"/>
        <w:rPr>
          <w:rFonts w:ascii="宋体" w:eastAsia="宋体" w:hAnsi="宋体" w:cs="宋体"/>
          <w:b/>
          <w:sz w:val="24"/>
        </w:rPr>
      </w:pPr>
      <w:r w:rsidRPr="00554BD8">
        <w:rPr>
          <w:rFonts w:ascii="宋体" w:eastAsia="宋体" w:hAnsi="宋体" w:cs="宋体" w:hint="eastAsia"/>
          <w:b/>
          <w:sz w:val="24"/>
        </w:rPr>
        <w:t>【重点】</w:t>
      </w:r>
    </w:p>
    <w:p w14:paraId="6C5B4226"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 xml:space="preserve">1. </w:t>
      </w:r>
      <w:proofErr w:type="gramStart"/>
      <w:r w:rsidRPr="00554BD8">
        <w:rPr>
          <w:rFonts w:ascii="宋体" w:eastAsia="宋体" w:hAnsi="宋体" w:cs="宋体" w:hint="eastAsia"/>
          <w:sz w:val="24"/>
        </w:rPr>
        <w:t>思政教育</w:t>
      </w:r>
      <w:proofErr w:type="gramEnd"/>
      <w:r w:rsidRPr="00554BD8">
        <w:rPr>
          <w:rFonts w:ascii="宋体" w:eastAsia="宋体" w:hAnsi="宋体" w:cs="宋体" w:hint="eastAsia"/>
          <w:sz w:val="24"/>
        </w:rPr>
        <w:t>：培养学生充分理解什么是梦想、梦想与选择的自由之间的关系；升华学生对梦想的认识，鼓励学生以实现中国民族伟大复兴的中国梦为己任，增强学生责任担当和历史使命感。</w:t>
      </w:r>
    </w:p>
    <w:p w14:paraId="04059F59"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2.课文重点单词、短语和句型</w:t>
      </w:r>
    </w:p>
    <w:p w14:paraId="66BED067"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lastRenderedPageBreak/>
        <w:t>3. 文章整体的段落结构和主旨大意</w:t>
      </w:r>
    </w:p>
    <w:p w14:paraId="414DECAA"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4. 听力技巧的训练</w:t>
      </w:r>
    </w:p>
    <w:p w14:paraId="657D0927" w14:textId="77777777" w:rsidR="00554BD8" w:rsidRPr="00554BD8" w:rsidRDefault="00554BD8" w:rsidP="00554BD8">
      <w:pPr>
        <w:spacing w:line="440" w:lineRule="exact"/>
        <w:ind w:firstLineChars="200" w:firstLine="482"/>
        <w:rPr>
          <w:rFonts w:ascii="宋体" w:eastAsia="宋体" w:hAnsi="宋体" w:cs="宋体"/>
          <w:b/>
          <w:bCs/>
          <w:sz w:val="24"/>
        </w:rPr>
      </w:pPr>
      <w:r w:rsidRPr="00554BD8">
        <w:rPr>
          <w:rFonts w:ascii="宋体" w:eastAsia="宋体" w:hAnsi="宋体" w:cs="宋体" w:hint="eastAsia"/>
          <w:b/>
          <w:bCs/>
          <w:sz w:val="24"/>
        </w:rPr>
        <w:t>【难点】</w:t>
      </w:r>
    </w:p>
    <w:p w14:paraId="08D4FD61" w14:textId="77777777" w:rsidR="00554BD8" w:rsidRPr="00554BD8" w:rsidRDefault="00554BD8">
      <w:pPr>
        <w:numPr>
          <w:ilvl w:val="0"/>
          <w:numId w:val="143"/>
        </w:numPr>
        <w:spacing w:line="440" w:lineRule="exact"/>
        <w:ind w:firstLineChars="200" w:firstLine="480"/>
        <w:rPr>
          <w:rFonts w:ascii="宋体" w:eastAsia="宋体" w:hAnsi="宋体" w:cs="宋体"/>
          <w:sz w:val="24"/>
        </w:rPr>
      </w:pPr>
      <w:r w:rsidRPr="00554BD8">
        <w:rPr>
          <w:rFonts w:ascii="宋体" w:eastAsia="宋体" w:hAnsi="宋体" w:cs="宋体" w:hint="eastAsia"/>
          <w:sz w:val="24"/>
        </w:rPr>
        <w:t>课文重点单词、短语和句型</w:t>
      </w:r>
    </w:p>
    <w:p w14:paraId="6E092E67"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 听力技巧训练，继续加强新闻类听力材料的练习。</w:t>
      </w:r>
    </w:p>
    <w:p w14:paraId="71462026"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 xml:space="preserve">3. </w:t>
      </w:r>
      <w:proofErr w:type="gramStart"/>
      <w:r w:rsidRPr="00554BD8">
        <w:rPr>
          <w:rFonts w:ascii="宋体" w:eastAsia="宋体" w:hAnsi="宋体" w:cs="宋体" w:hint="eastAsia"/>
          <w:sz w:val="24"/>
        </w:rPr>
        <w:t>思政教育</w:t>
      </w:r>
      <w:proofErr w:type="gramEnd"/>
      <w:r w:rsidRPr="00554BD8">
        <w:rPr>
          <w:rFonts w:ascii="宋体" w:eastAsia="宋体" w:hAnsi="宋体" w:cs="宋体" w:hint="eastAsia"/>
          <w:sz w:val="24"/>
        </w:rPr>
        <w:t>：培养学生要不仅要有自己的梦想，更要怀揣中国梦，感悟历史、鉴古知今，以强烈的历史使命感和社会责任感，自觉融入民族复兴的伟大进程。</w:t>
      </w:r>
    </w:p>
    <w:p w14:paraId="2A4C4007" w14:textId="77777777" w:rsidR="00554BD8" w:rsidRPr="00554BD8" w:rsidRDefault="00554BD8" w:rsidP="00554BD8">
      <w:pPr>
        <w:spacing w:line="440" w:lineRule="exact"/>
        <w:ind w:firstLineChars="200" w:firstLine="482"/>
        <w:rPr>
          <w:rFonts w:ascii="宋体" w:eastAsia="宋体" w:hAnsi="宋体" w:cs="宋体"/>
          <w:sz w:val="24"/>
        </w:rPr>
      </w:pPr>
      <w:r w:rsidRPr="00554BD8">
        <w:rPr>
          <w:rFonts w:ascii="宋体" w:eastAsia="宋体" w:hAnsi="宋体" w:cs="宋体" w:hint="eastAsia"/>
          <w:b/>
          <w:bCs/>
          <w:sz w:val="24"/>
        </w:rPr>
        <w:t>【教学方法】</w:t>
      </w:r>
    </w:p>
    <w:p w14:paraId="4A410783"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1. 通过多媒体课件、传统讲授法和线上线下相结合，讲解与单元主题相关知识以及课文中的重点词汇和句型。</w:t>
      </w:r>
    </w:p>
    <w:p w14:paraId="3BCA048E"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2.通过小组讨论法，引导学生思考为什么要有梦想，培养学生的思辨能力、英语口语表达能力和团队合作、沟通能力。</w:t>
      </w:r>
    </w:p>
    <w:p w14:paraId="501D9EDE"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3. 通过自主学习法，发展学生独立思考、分析问题、解决问题的能力，培养学生良好的职业规范。</w:t>
      </w:r>
    </w:p>
    <w:p w14:paraId="1B6477FA" w14:textId="77777777" w:rsidR="00554BD8" w:rsidRPr="00554BD8" w:rsidRDefault="00554BD8" w:rsidP="00554BD8">
      <w:pPr>
        <w:spacing w:line="440" w:lineRule="exact"/>
        <w:ind w:firstLineChars="200" w:firstLine="482"/>
        <w:rPr>
          <w:rFonts w:ascii="宋体" w:eastAsia="宋体" w:hAnsi="宋体" w:cs="宋体"/>
          <w:bCs/>
          <w:sz w:val="24"/>
        </w:rPr>
      </w:pPr>
      <w:r w:rsidRPr="00554BD8">
        <w:rPr>
          <w:rFonts w:ascii="宋体" w:eastAsia="宋体" w:hAnsi="宋体" w:cs="宋体" w:hint="eastAsia"/>
          <w:b/>
          <w:sz w:val="24"/>
        </w:rPr>
        <w:t>【复习思考】</w:t>
      </w:r>
    </w:p>
    <w:p w14:paraId="785B76AD" w14:textId="77777777" w:rsidR="00554BD8" w:rsidRPr="00554BD8" w:rsidRDefault="00554BD8">
      <w:pPr>
        <w:numPr>
          <w:ilvl w:val="0"/>
          <w:numId w:val="144"/>
        </w:numPr>
        <w:spacing w:line="440" w:lineRule="exact"/>
        <w:rPr>
          <w:rFonts w:ascii="宋体" w:eastAsia="宋体" w:hAnsi="宋体" w:cs="宋体"/>
          <w:sz w:val="24"/>
        </w:rPr>
      </w:pPr>
      <w:r w:rsidRPr="00554BD8">
        <w:rPr>
          <w:rFonts w:ascii="宋体" w:eastAsia="宋体" w:hAnsi="宋体" w:cs="宋体" w:hint="eastAsia"/>
          <w:sz w:val="24"/>
        </w:rPr>
        <w:t>思考：作为当代大学生，如何实现自己的梦想，如何为实现民族复兴的中国梦而发奋图强，奉献青春？</w:t>
      </w:r>
    </w:p>
    <w:p w14:paraId="67E4C847" w14:textId="77777777" w:rsidR="00554BD8" w:rsidRPr="00554BD8" w:rsidRDefault="00554BD8">
      <w:pPr>
        <w:numPr>
          <w:ilvl w:val="0"/>
          <w:numId w:val="144"/>
        </w:numPr>
        <w:spacing w:line="440" w:lineRule="exact"/>
        <w:rPr>
          <w:rFonts w:ascii="宋体" w:eastAsia="宋体" w:hAnsi="宋体" w:cs="宋体"/>
          <w:sz w:val="24"/>
        </w:rPr>
      </w:pPr>
      <w:r w:rsidRPr="00554BD8">
        <w:rPr>
          <w:rFonts w:ascii="宋体" w:eastAsia="宋体" w:hAnsi="宋体" w:cs="宋体" w:hint="eastAsia"/>
          <w:sz w:val="24"/>
        </w:rPr>
        <w:t>完成线上单元测验</w:t>
      </w:r>
    </w:p>
    <w:p w14:paraId="4EE42854" w14:textId="77777777" w:rsidR="00554BD8" w:rsidRPr="00554BD8" w:rsidRDefault="00554BD8">
      <w:pPr>
        <w:numPr>
          <w:ilvl w:val="0"/>
          <w:numId w:val="144"/>
        </w:numPr>
        <w:spacing w:line="440" w:lineRule="exact"/>
        <w:rPr>
          <w:rFonts w:ascii="宋体" w:eastAsia="宋体" w:hAnsi="Calibri" w:cs="Times New Roman"/>
          <w:sz w:val="24"/>
        </w:rPr>
      </w:pPr>
      <w:r w:rsidRPr="00554BD8">
        <w:rPr>
          <w:rFonts w:ascii="宋体" w:eastAsia="宋体" w:hAnsi="宋体" w:cs="宋体" w:hint="eastAsia"/>
          <w:sz w:val="24"/>
        </w:rPr>
        <w:t>主题演讲：</w:t>
      </w:r>
      <w:r w:rsidRPr="00554BD8">
        <w:rPr>
          <w:rFonts w:ascii="Calibri" w:eastAsia="宋体" w:hAnsi="Calibri" w:cs="Times New Roman"/>
          <w:sz w:val="24"/>
        </w:rPr>
        <w:t>Chinese Dream</w:t>
      </w:r>
      <w:r w:rsidRPr="00554BD8">
        <w:rPr>
          <w:rFonts w:ascii="Calibri" w:eastAsia="宋体" w:hAnsi="Calibri" w:cs="Times New Roman"/>
          <w:sz w:val="24"/>
        </w:rPr>
        <w:t>，</w:t>
      </w:r>
      <w:r w:rsidRPr="00554BD8">
        <w:rPr>
          <w:rFonts w:ascii="Calibri" w:eastAsia="宋体" w:hAnsi="Calibri" w:cs="Times New Roman"/>
          <w:sz w:val="24"/>
        </w:rPr>
        <w:t>My Dream</w:t>
      </w:r>
    </w:p>
    <w:p w14:paraId="21EC04DF" w14:textId="77777777" w:rsidR="00554BD8" w:rsidRPr="00554BD8" w:rsidRDefault="00554BD8" w:rsidP="00554BD8">
      <w:pPr>
        <w:spacing w:beforeLines="50" w:before="156" w:afterLines="50" w:after="156" w:line="440" w:lineRule="exact"/>
        <w:ind w:firstLineChars="200" w:firstLine="562"/>
        <w:jc w:val="center"/>
        <w:rPr>
          <w:rFonts w:ascii="Calibri" w:eastAsia="黑体" w:hAnsi="Calibri" w:cs="Times New Roman"/>
          <w:b/>
          <w:bCs/>
          <w:sz w:val="28"/>
          <w:szCs w:val="28"/>
        </w:rPr>
      </w:pPr>
      <w:r w:rsidRPr="00554BD8">
        <w:rPr>
          <w:rFonts w:ascii="Calibri" w:eastAsia="黑体" w:hAnsi="Calibri" w:cs="Times New Roman"/>
          <w:b/>
          <w:bCs/>
          <w:sz w:val="28"/>
          <w:szCs w:val="28"/>
        </w:rPr>
        <w:t xml:space="preserve">Unit </w:t>
      </w:r>
      <w:r w:rsidRPr="00554BD8">
        <w:rPr>
          <w:rFonts w:ascii="Calibri" w:eastAsia="黑体" w:hAnsi="Calibri" w:cs="Times New Roman" w:hint="eastAsia"/>
          <w:b/>
          <w:bCs/>
          <w:sz w:val="28"/>
          <w:szCs w:val="28"/>
        </w:rPr>
        <w:t xml:space="preserve">3 Human and Artificial Intelligence </w:t>
      </w:r>
    </w:p>
    <w:p w14:paraId="76839721"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hint="eastAsia"/>
          <w:b/>
          <w:sz w:val="24"/>
        </w:rPr>
        <w:t>【学习目标】</w:t>
      </w:r>
    </w:p>
    <w:p w14:paraId="3149CF1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sz w:val="24"/>
        </w:rPr>
        <w:t xml:space="preserve">. </w:t>
      </w:r>
      <w:r w:rsidRPr="00554BD8">
        <w:rPr>
          <w:rFonts w:ascii="Calibri" w:eastAsia="宋体" w:hAnsi="Calibri" w:cs="Times New Roman" w:hint="eastAsia"/>
          <w:sz w:val="24"/>
        </w:rPr>
        <w:t>认知类目标：掌握本单元中出现的重点词汇、短语和句型；</w:t>
      </w:r>
    </w:p>
    <w:p w14:paraId="77997F3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sz w:val="24"/>
        </w:rPr>
        <w:t xml:space="preserve">. </w:t>
      </w:r>
      <w:r w:rsidRPr="00554BD8">
        <w:rPr>
          <w:rFonts w:ascii="Calibri" w:eastAsia="宋体" w:hAnsi="Calibri" w:cs="Times New Roman" w:hint="eastAsia"/>
          <w:sz w:val="24"/>
        </w:rPr>
        <w:t>过程与方法类目标：</w:t>
      </w:r>
      <w:r w:rsidRPr="00554BD8">
        <w:rPr>
          <w:rFonts w:ascii="Calibri" w:eastAsia="宋体" w:hAnsi="Calibri" w:cs="Times New Roman"/>
          <w:sz w:val="24"/>
        </w:rPr>
        <w:t>学生能够通过多种方法手段来提升自己的听力和口语表达能力</w:t>
      </w:r>
      <w:r w:rsidRPr="00554BD8">
        <w:rPr>
          <w:rFonts w:ascii="Calibri" w:eastAsia="宋体" w:hAnsi="Calibri" w:cs="Times New Roman" w:hint="eastAsia"/>
          <w:sz w:val="24"/>
        </w:rPr>
        <w:t>；了解人工智能，及其对社会带来的深远影响，了解人工智能时代，高等教育该如何应对。</w:t>
      </w:r>
    </w:p>
    <w:p w14:paraId="56B32C9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hint="eastAsia"/>
          <w:sz w:val="24"/>
        </w:rPr>
        <w:t>情感、态度、价值观类目标：（</w:t>
      </w:r>
      <w:r w:rsidRPr="00554BD8">
        <w:rPr>
          <w:rFonts w:ascii="Calibri" w:eastAsia="宋体" w:hAnsi="Calibri" w:cs="Times New Roman" w:hint="eastAsia"/>
          <w:sz w:val="24"/>
        </w:rPr>
        <w:t>1</w:t>
      </w:r>
      <w:r w:rsidRPr="00554BD8">
        <w:rPr>
          <w:rFonts w:ascii="Calibri" w:eastAsia="宋体" w:hAnsi="Calibri" w:cs="Times New Roman" w:hint="eastAsia"/>
          <w:sz w:val="24"/>
        </w:rPr>
        <w:t>）使学生能够正确看待科技发展：一方面人工智能技术对社会文化、经济发展和人类生活产生了积极影响和推动；另一方面人工智能也会给未来的社会就业带来巨大的挑战。（</w:t>
      </w:r>
      <w:r w:rsidRPr="00554BD8">
        <w:rPr>
          <w:rFonts w:ascii="Calibri" w:eastAsia="宋体" w:hAnsi="Calibri" w:cs="Times New Roman" w:hint="eastAsia"/>
          <w:sz w:val="24"/>
        </w:rPr>
        <w:t>2</w:t>
      </w:r>
      <w:r w:rsidRPr="00554BD8">
        <w:rPr>
          <w:rFonts w:ascii="Calibri" w:eastAsia="宋体" w:hAnsi="Calibri" w:cs="Times New Roman" w:hint="eastAsia"/>
          <w:sz w:val="24"/>
        </w:rPr>
        <w:t>）使学生意识到，在人工智能时代，人文素养的重要性。</w:t>
      </w:r>
    </w:p>
    <w:p w14:paraId="32C35AC7" w14:textId="77777777" w:rsidR="00554BD8" w:rsidRPr="00554BD8" w:rsidRDefault="00554BD8" w:rsidP="00554BD8">
      <w:p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lastRenderedPageBreak/>
        <w:t>【学习内容】</w:t>
      </w:r>
    </w:p>
    <w:p w14:paraId="0B7E52AC" w14:textId="77777777" w:rsidR="00554BD8" w:rsidRPr="00554BD8" w:rsidRDefault="00554BD8">
      <w:pPr>
        <w:numPr>
          <w:ilvl w:val="0"/>
          <w:numId w:val="145"/>
        </w:numPr>
        <w:spacing w:line="440" w:lineRule="exact"/>
        <w:ind w:firstLineChars="200" w:firstLine="480"/>
        <w:rPr>
          <w:rFonts w:ascii="Calibri" w:eastAsia="宋体" w:hAnsi="Calibri" w:cs="Times New Roman"/>
          <w:sz w:val="24"/>
        </w:rPr>
      </w:pP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hint="eastAsia"/>
          <w:sz w:val="24"/>
        </w:rPr>
        <w:t>：</w:t>
      </w:r>
    </w:p>
    <w:p w14:paraId="083643D0" w14:textId="77777777" w:rsidR="00554BD8" w:rsidRPr="00554BD8" w:rsidRDefault="00554BD8" w:rsidP="00554BD8">
      <w:pPr>
        <w:spacing w:line="440" w:lineRule="exact"/>
        <w:ind w:firstLineChars="200" w:firstLine="480"/>
        <w:rPr>
          <w:rFonts w:ascii="宋体" w:eastAsia="宋体" w:hAnsi="Calibri" w:cs="Times New Roman"/>
          <w:sz w:val="24"/>
        </w:rPr>
      </w:pPr>
      <w:r w:rsidRPr="00554BD8">
        <w:rPr>
          <w:rFonts w:ascii="Calibri" w:eastAsia="宋体" w:hAnsi="Calibri" w:cs="Times New Roman" w:hint="eastAsia"/>
          <w:sz w:val="24"/>
        </w:rPr>
        <w:t>（</w:t>
      </w:r>
      <w:r w:rsidRPr="00554BD8">
        <w:rPr>
          <w:rFonts w:ascii="Calibri" w:eastAsia="宋体" w:hAnsi="Calibri" w:cs="Times New Roman" w:hint="eastAsia"/>
          <w:sz w:val="24"/>
        </w:rPr>
        <w:t>1</w:t>
      </w:r>
      <w:r w:rsidRPr="00554BD8">
        <w:rPr>
          <w:rFonts w:ascii="Calibri" w:eastAsia="宋体" w:hAnsi="Calibri" w:cs="Times New Roman" w:hint="eastAsia"/>
          <w:sz w:val="24"/>
        </w:rPr>
        <w:t>）科技进步在人类发展历程中的重要作用。通过短视频</w:t>
      </w:r>
      <w:r w:rsidRPr="00554BD8">
        <w:rPr>
          <w:rFonts w:ascii="宋体" w:eastAsia="宋体" w:hAnsi="Calibri" w:cs="Times New Roman" w:hint="eastAsia"/>
          <w:sz w:val="24"/>
        </w:rPr>
        <w:t>和问题讨论，使学生意识到科技发展的重要性，使其树立起科技创新的意识。</w:t>
      </w:r>
    </w:p>
    <w:p w14:paraId="24D4464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w:t>
      </w:r>
      <w:r w:rsidRPr="00554BD8">
        <w:rPr>
          <w:rFonts w:ascii="Calibri" w:eastAsia="宋体" w:hAnsi="Calibri" w:cs="Times New Roman" w:hint="eastAsia"/>
          <w:sz w:val="24"/>
        </w:rPr>
        <w:t>2</w:t>
      </w:r>
      <w:r w:rsidRPr="00554BD8">
        <w:rPr>
          <w:rFonts w:ascii="Calibri" w:eastAsia="宋体" w:hAnsi="Calibri" w:cs="Times New Roman" w:hint="eastAsia"/>
          <w:sz w:val="24"/>
        </w:rPr>
        <w:t>）辩证唯物主义的发展观。通过课文内容分析，使学生认识到，自诞生之日起，科技始终在改变着人类的社会形态和就业模式。人类社会也一直在不断做出调整，适应科技的发展。</w:t>
      </w:r>
    </w:p>
    <w:p w14:paraId="7E99B33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w:t>
      </w:r>
      <w:r w:rsidRPr="00554BD8">
        <w:rPr>
          <w:rFonts w:ascii="Calibri" w:eastAsia="宋体" w:hAnsi="Calibri" w:cs="Times New Roman" w:hint="eastAsia"/>
          <w:sz w:val="24"/>
        </w:rPr>
        <w:t>3</w:t>
      </w:r>
      <w:r w:rsidRPr="00554BD8">
        <w:rPr>
          <w:rFonts w:ascii="Calibri" w:eastAsia="宋体" w:hAnsi="Calibri" w:cs="Times New Roman" w:hint="eastAsia"/>
          <w:sz w:val="24"/>
        </w:rPr>
        <w:t>）人文素养的重要性。通过课文内容分析和讨论，使学生意识到人工智能时代对劳动力提出的新竞争力的要求，即注重未来人才的人文素养，如团队合作、伦理道德、终身学习等方面的意识和能力。</w:t>
      </w:r>
    </w:p>
    <w:p w14:paraId="697E1EFF" w14:textId="77777777" w:rsidR="00554BD8" w:rsidRPr="00554BD8" w:rsidRDefault="00554BD8" w:rsidP="00554BD8">
      <w:pPr>
        <w:spacing w:line="440" w:lineRule="exact"/>
        <w:ind w:firstLineChars="200" w:firstLine="480"/>
        <w:rPr>
          <w:rFonts w:ascii="宋体" w:eastAsia="宋体" w:hAnsi="Calibri" w:cs="Times New Roman"/>
          <w:sz w:val="24"/>
        </w:rPr>
      </w:pPr>
      <w:r w:rsidRPr="00554BD8">
        <w:rPr>
          <w:rFonts w:ascii="Calibri" w:eastAsia="宋体" w:hAnsi="Calibri" w:cs="Times New Roman" w:hint="eastAsia"/>
          <w:sz w:val="24"/>
        </w:rPr>
        <w:t>2.</w:t>
      </w:r>
      <w:r w:rsidRPr="00554BD8">
        <w:rPr>
          <w:rFonts w:ascii="宋体" w:eastAsia="宋体" w:hAnsi="Calibri" w:cs="Times New Roman" w:hint="eastAsia"/>
          <w:sz w:val="24"/>
        </w:rPr>
        <w:t>详细讲解</w:t>
      </w:r>
      <w:proofErr w:type="spellStart"/>
      <w:r w:rsidRPr="00554BD8">
        <w:rPr>
          <w:rFonts w:ascii="Calibri" w:eastAsia="宋体" w:hAnsi="Calibri" w:cs="Times New Roman"/>
          <w:sz w:val="24"/>
        </w:rPr>
        <w:t>Text</w:t>
      </w:r>
      <w:r w:rsidRPr="00554BD8">
        <w:rPr>
          <w:rFonts w:ascii="Calibri" w:eastAsia="宋体" w:hAnsi="Calibri" w:cs="Times New Roman" w:hint="eastAsia"/>
          <w:sz w:val="24"/>
        </w:rPr>
        <w:t>A</w:t>
      </w:r>
      <w:proofErr w:type="spellEnd"/>
      <w:r w:rsidRPr="00554BD8">
        <w:rPr>
          <w:rFonts w:ascii="Calibri" w:eastAsia="宋体" w:hAnsi="Calibri" w:cs="Times New Roman"/>
          <w:sz w:val="24"/>
        </w:rPr>
        <w:t xml:space="preserve"> </w:t>
      </w:r>
      <w:proofErr w:type="spellStart"/>
      <w:r w:rsidRPr="00554BD8">
        <w:rPr>
          <w:rFonts w:ascii="Calibri" w:eastAsia="宋体" w:hAnsi="Calibri" w:cs="Times New Roman"/>
          <w:sz w:val="24"/>
        </w:rPr>
        <w:t>Robot-Proof:Higher</w:t>
      </w:r>
      <w:proofErr w:type="spellEnd"/>
      <w:r w:rsidRPr="00554BD8">
        <w:rPr>
          <w:rFonts w:ascii="Calibri" w:eastAsia="宋体" w:hAnsi="Calibri" w:cs="Times New Roman"/>
          <w:sz w:val="24"/>
        </w:rPr>
        <w:t xml:space="preserve"> Education in the Age of Artificial Intelligence</w:t>
      </w:r>
      <w:r w:rsidRPr="00554BD8">
        <w:rPr>
          <w:rFonts w:ascii="宋体" w:eastAsia="宋体" w:hAnsi="Calibri" w:cs="Times New Roman" w:hint="eastAsia"/>
          <w:sz w:val="24"/>
        </w:rPr>
        <w:t>中的重点单词、短语和句型的用法，并对课文内容及结构进行分析。</w:t>
      </w:r>
    </w:p>
    <w:p w14:paraId="267815F3" w14:textId="77777777" w:rsidR="00554BD8" w:rsidRPr="00554BD8" w:rsidRDefault="00554BD8" w:rsidP="00554BD8">
      <w:pPr>
        <w:spacing w:line="440" w:lineRule="exact"/>
        <w:ind w:firstLineChars="200" w:firstLine="482"/>
        <w:rPr>
          <w:rFonts w:ascii="宋体" w:eastAsia="宋体" w:hAnsi="Calibri" w:cs="Times New Roman"/>
          <w:sz w:val="24"/>
        </w:rPr>
      </w:pPr>
      <w:r w:rsidRPr="00554BD8">
        <w:rPr>
          <w:rFonts w:ascii="宋体" w:eastAsia="宋体" w:hAnsi="Calibri" w:cs="Times New Roman" w:hint="eastAsia"/>
          <w:b/>
          <w:sz w:val="24"/>
        </w:rPr>
        <w:t>3</w:t>
      </w:r>
      <w:r w:rsidRPr="00554BD8">
        <w:rPr>
          <w:rFonts w:ascii="宋体" w:eastAsia="宋体" w:hAnsi="Calibri" w:cs="Times New Roman" w:hint="eastAsia"/>
          <w:sz w:val="24"/>
        </w:rPr>
        <w:t>. 通过快速阅读的方式学习</w:t>
      </w:r>
      <w:proofErr w:type="spellStart"/>
      <w:r w:rsidRPr="00554BD8">
        <w:rPr>
          <w:rFonts w:ascii="Calibri" w:eastAsia="宋体" w:hAnsi="Calibri" w:cs="Times New Roman"/>
          <w:sz w:val="24"/>
        </w:rPr>
        <w:t>Text</w:t>
      </w:r>
      <w:r w:rsidRPr="00554BD8">
        <w:rPr>
          <w:rFonts w:ascii="Calibri" w:eastAsia="宋体" w:hAnsi="Calibri" w:cs="Times New Roman" w:hint="eastAsia"/>
          <w:sz w:val="24"/>
        </w:rPr>
        <w:t>A</w:t>
      </w:r>
      <w:proofErr w:type="spellEnd"/>
      <w:r w:rsidRPr="00554BD8">
        <w:rPr>
          <w:rFonts w:ascii="Calibri" w:eastAsia="宋体" w:hAnsi="Calibri" w:cs="Times New Roman"/>
          <w:sz w:val="24"/>
        </w:rPr>
        <w:t xml:space="preserve"> </w:t>
      </w:r>
      <w:proofErr w:type="spellStart"/>
      <w:r w:rsidRPr="00554BD8">
        <w:rPr>
          <w:rFonts w:ascii="Calibri" w:eastAsia="宋体" w:hAnsi="Calibri" w:cs="Times New Roman"/>
          <w:sz w:val="24"/>
        </w:rPr>
        <w:t>Robot-Proof:Higher</w:t>
      </w:r>
      <w:proofErr w:type="spellEnd"/>
      <w:r w:rsidRPr="00554BD8">
        <w:rPr>
          <w:rFonts w:ascii="Calibri" w:eastAsia="宋体" w:hAnsi="Calibri" w:cs="Times New Roman"/>
          <w:sz w:val="24"/>
        </w:rPr>
        <w:t xml:space="preserve"> Education in the Age of Artificial Intelligence</w:t>
      </w:r>
      <w:r w:rsidRPr="00554BD8">
        <w:rPr>
          <w:rFonts w:ascii="Calibri" w:eastAsia="宋体" w:hAnsi="Calibri" w:cs="Times New Roman" w:hint="eastAsia"/>
          <w:sz w:val="24"/>
        </w:rPr>
        <w:t>，</w:t>
      </w:r>
      <w:r w:rsidRPr="00554BD8">
        <w:rPr>
          <w:rFonts w:ascii="宋体" w:eastAsia="宋体" w:hAnsi="Calibri" w:cs="Times New Roman" w:hint="eastAsia"/>
          <w:sz w:val="24"/>
        </w:rPr>
        <w:t>了解文章结构，把握文章主题。</w:t>
      </w:r>
    </w:p>
    <w:p w14:paraId="67EEC1AC"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sz w:val="24"/>
        </w:rPr>
        <w:t>线上</w:t>
      </w:r>
      <w:r w:rsidRPr="00554BD8">
        <w:rPr>
          <w:rFonts w:ascii="Calibri" w:eastAsia="宋体" w:hAnsi="Calibri" w:cs="Times New Roman" w:hint="eastAsia"/>
          <w:sz w:val="24"/>
        </w:rPr>
        <w:t>完成本单元</w:t>
      </w:r>
      <w:r w:rsidRPr="00554BD8">
        <w:rPr>
          <w:rFonts w:ascii="Calibri" w:eastAsia="宋体" w:hAnsi="Calibri" w:cs="Times New Roman" w:hint="eastAsia"/>
          <w:sz w:val="24"/>
        </w:rPr>
        <w:t xml:space="preserve">Text A </w:t>
      </w:r>
      <w:r w:rsidRPr="00554BD8">
        <w:rPr>
          <w:rFonts w:ascii="Calibri" w:eastAsia="宋体" w:hAnsi="Calibri" w:cs="Times New Roman" w:hint="eastAsia"/>
          <w:sz w:val="24"/>
        </w:rPr>
        <w:t>和</w:t>
      </w:r>
      <w:r w:rsidRPr="00554BD8">
        <w:rPr>
          <w:rFonts w:ascii="Calibri" w:eastAsia="宋体" w:hAnsi="Calibri" w:cs="Times New Roman" w:hint="eastAsia"/>
          <w:sz w:val="24"/>
        </w:rPr>
        <w:t>Text B</w:t>
      </w:r>
      <w:r w:rsidRPr="00554BD8">
        <w:rPr>
          <w:rFonts w:ascii="Calibri" w:eastAsia="宋体" w:hAnsi="Calibri" w:cs="Times New Roman" w:hint="eastAsia"/>
          <w:sz w:val="24"/>
        </w:rPr>
        <w:t>课后练习题；</w:t>
      </w:r>
    </w:p>
    <w:p w14:paraId="4D88DEB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w:t>
      </w:r>
      <w:r w:rsidRPr="00554BD8">
        <w:rPr>
          <w:rFonts w:ascii="Calibri" w:eastAsia="宋体" w:hAnsi="Calibri" w:cs="Times New Roman" w:hint="eastAsia"/>
          <w:sz w:val="24"/>
        </w:rPr>
        <w:t>完成视听说教程第三单元</w:t>
      </w:r>
      <w:r w:rsidRPr="00554BD8">
        <w:rPr>
          <w:rFonts w:ascii="Calibri" w:eastAsia="宋体" w:hAnsi="Calibri" w:cs="Times New Roman" w:hint="eastAsia"/>
          <w:sz w:val="24"/>
        </w:rPr>
        <w:t>P</w:t>
      </w:r>
      <w:r w:rsidRPr="00554BD8">
        <w:rPr>
          <w:rFonts w:ascii="Calibri" w:eastAsia="宋体" w:hAnsi="Calibri" w:cs="Times New Roman"/>
          <w:sz w:val="24"/>
        </w:rPr>
        <w:t xml:space="preserve">art A </w:t>
      </w:r>
      <w:r w:rsidRPr="00554BD8">
        <w:rPr>
          <w:rFonts w:ascii="Calibri" w:eastAsia="宋体" w:hAnsi="Calibri" w:cs="Times New Roman" w:hint="eastAsia"/>
          <w:sz w:val="24"/>
        </w:rPr>
        <w:t>和</w:t>
      </w:r>
      <w:r w:rsidRPr="00554BD8">
        <w:rPr>
          <w:rFonts w:ascii="Calibri" w:eastAsia="宋体" w:hAnsi="Calibri" w:cs="Times New Roman" w:hint="eastAsia"/>
          <w:sz w:val="24"/>
        </w:rPr>
        <w:t>Part D</w:t>
      </w:r>
      <w:r w:rsidRPr="00554BD8">
        <w:rPr>
          <w:rFonts w:ascii="Calibri" w:eastAsia="宋体" w:hAnsi="Calibri" w:cs="Times New Roman" w:hint="eastAsia"/>
          <w:sz w:val="24"/>
        </w:rPr>
        <w:t>部分的听力练习题。</w:t>
      </w:r>
    </w:p>
    <w:p w14:paraId="16D5F126" w14:textId="77777777" w:rsidR="00554BD8" w:rsidRPr="00554BD8" w:rsidRDefault="00554BD8" w:rsidP="00554BD8">
      <w:pPr>
        <w:spacing w:line="440" w:lineRule="exact"/>
        <w:ind w:firstLineChars="200" w:firstLine="482"/>
        <w:rPr>
          <w:rFonts w:ascii="Calibri" w:eastAsia="宋体" w:hAnsi="Calibri" w:cs="Times New Roman"/>
          <w:b/>
          <w:sz w:val="24"/>
        </w:rPr>
      </w:pPr>
      <w:r w:rsidRPr="00554BD8">
        <w:rPr>
          <w:rFonts w:ascii="Calibri" w:eastAsia="宋体" w:hAnsi="Calibri" w:cs="Times New Roman" w:hint="eastAsia"/>
          <w:b/>
          <w:sz w:val="24"/>
        </w:rPr>
        <w:t>【重点】</w:t>
      </w:r>
    </w:p>
    <w:p w14:paraId="2890F54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proofErr w:type="gramStart"/>
      <w:r w:rsidRPr="00554BD8">
        <w:rPr>
          <w:rFonts w:ascii="Calibri" w:eastAsia="宋体" w:hAnsi="Calibri" w:cs="Times New Roman" w:hint="eastAsia"/>
          <w:sz w:val="24"/>
        </w:rPr>
        <w:t>思政教育</w:t>
      </w:r>
      <w:proofErr w:type="gramEnd"/>
      <w:r w:rsidRPr="00554BD8">
        <w:rPr>
          <w:rFonts w:ascii="Calibri" w:eastAsia="宋体" w:hAnsi="Calibri" w:cs="Times New Roman" w:hint="eastAsia"/>
          <w:sz w:val="24"/>
        </w:rPr>
        <w:t>：培养学生对于科技发展的正确认识；辩证唯物主义的发展观；认识到人文素养的重要性。</w:t>
      </w:r>
    </w:p>
    <w:p w14:paraId="5C1E80A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课文重点单词、短语和句型</w:t>
      </w:r>
    </w:p>
    <w:p w14:paraId="193A7B0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文章整体的段落结构和主旨大意</w:t>
      </w:r>
    </w:p>
    <w:p w14:paraId="738EBF1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hint="eastAsia"/>
          <w:sz w:val="24"/>
        </w:rPr>
        <w:t>听力中速记技巧的训练</w:t>
      </w:r>
    </w:p>
    <w:p w14:paraId="4646BA3D" w14:textId="77777777" w:rsidR="00554BD8" w:rsidRPr="00554BD8" w:rsidRDefault="00554BD8" w:rsidP="00554BD8">
      <w:p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hint="eastAsia"/>
          <w:sz w:val="28"/>
          <w:szCs w:val="28"/>
        </w:rPr>
        <w:t>【难点】</w:t>
      </w:r>
    </w:p>
    <w:p w14:paraId="226395FF" w14:textId="77777777" w:rsidR="00554BD8" w:rsidRPr="00554BD8" w:rsidRDefault="00554BD8">
      <w:pPr>
        <w:numPr>
          <w:ilvl w:val="0"/>
          <w:numId w:val="146"/>
        </w:num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课文重点单词、短语和句型</w:t>
      </w:r>
    </w:p>
    <w:p w14:paraId="617E1753"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hint="eastAsia"/>
          <w:sz w:val="24"/>
        </w:rPr>
        <w:t>听力中速记技巧的训练</w:t>
      </w:r>
    </w:p>
    <w:p w14:paraId="3D51B42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proofErr w:type="gramStart"/>
      <w:r w:rsidRPr="00554BD8">
        <w:rPr>
          <w:rFonts w:ascii="Calibri" w:eastAsia="宋体" w:hAnsi="Calibri" w:cs="Times New Roman" w:hint="eastAsia"/>
          <w:sz w:val="24"/>
        </w:rPr>
        <w:t>思政教育</w:t>
      </w:r>
      <w:proofErr w:type="gramEnd"/>
      <w:r w:rsidRPr="00554BD8">
        <w:rPr>
          <w:rFonts w:ascii="Calibri" w:eastAsia="宋体" w:hAnsi="Calibri" w:cs="Times New Roman" w:hint="eastAsia"/>
          <w:sz w:val="24"/>
        </w:rPr>
        <w:t>：培养学生对于科技发展的正确认识；辩证唯物主义的发展观；认识到人文素养的重要性。</w:t>
      </w:r>
    </w:p>
    <w:p w14:paraId="02781BD3" w14:textId="77777777" w:rsidR="00554BD8" w:rsidRPr="00554BD8" w:rsidRDefault="00554BD8" w:rsidP="00554BD8">
      <w:pPr>
        <w:spacing w:line="440" w:lineRule="exact"/>
        <w:ind w:firstLineChars="200" w:firstLine="482"/>
        <w:rPr>
          <w:rFonts w:ascii="Calibri" w:eastAsia="宋体" w:hAnsi="Calibri" w:cs="Times New Roman"/>
          <w:sz w:val="24"/>
        </w:rPr>
      </w:pPr>
      <w:r w:rsidRPr="00554BD8">
        <w:rPr>
          <w:rFonts w:ascii="Calibri" w:eastAsia="宋体" w:hAnsi="Calibri" w:cs="Times New Roman" w:hint="eastAsia"/>
          <w:b/>
          <w:bCs/>
          <w:sz w:val="24"/>
        </w:rPr>
        <w:t>【教学方法】</w:t>
      </w:r>
    </w:p>
    <w:p w14:paraId="54D02C37"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通过多媒体课件、传统讲授法和线上线下相结合，讲解人工智能的相关知识以及课文中的重点词汇和句型。</w:t>
      </w:r>
    </w:p>
    <w:p w14:paraId="513D2D86"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hint="eastAsia"/>
          <w:sz w:val="24"/>
        </w:rPr>
        <w:t>.</w:t>
      </w:r>
      <w:r w:rsidRPr="00554BD8">
        <w:rPr>
          <w:rFonts w:ascii="Calibri" w:eastAsia="宋体" w:hAnsi="Calibri" w:cs="Times New Roman" w:hint="eastAsia"/>
          <w:sz w:val="24"/>
        </w:rPr>
        <w:t>通过小组讨论法，引导学生思考人工智能带来的好处和存在的弊端，培养</w:t>
      </w:r>
      <w:r w:rsidRPr="00554BD8">
        <w:rPr>
          <w:rFonts w:ascii="Calibri" w:eastAsia="宋体" w:hAnsi="Calibri" w:cs="Times New Roman" w:hint="eastAsia"/>
          <w:sz w:val="24"/>
        </w:rPr>
        <w:lastRenderedPageBreak/>
        <w:t>学生的思辨能力和团队合作和沟通能力。</w:t>
      </w:r>
    </w:p>
    <w:p w14:paraId="33083B9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通过自主学习法，发展学生独立思考、分析问题、解决问题的能力，培养良好职业规范。</w:t>
      </w:r>
    </w:p>
    <w:p w14:paraId="5DE37F8D" w14:textId="77777777" w:rsidR="00554BD8" w:rsidRPr="00554BD8" w:rsidRDefault="00554BD8" w:rsidP="00554BD8">
      <w:pPr>
        <w:spacing w:line="440" w:lineRule="exact"/>
        <w:ind w:firstLineChars="200" w:firstLine="482"/>
        <w:rPr>
          <w:rFonts w:ascii="Calibri" w:eastAsia="宋体" w:hAnsi="Calibri" w:cs="Times New Roman"/>
          <w:bCs/>
          <w:sz w:val="24"/>
        </w:rPr>
      </w:pPr>
      <w:r w:rsidRPr="00554BD8">
        <w:rPr>
          <w:rFonts w:ascii="Calibri" w:eastAsia="宋体" w:hAnsi="Calibri" w:cs="Times New Roman" w:hint="eastAsia"/>
          <w:b/>
          <w:sz w:val="24"/>
        </w:rPr>
        <w:t>【复习思考】</w:t>
      </w:r>
    </w:p>
    <w:p w14:paraId="7BA120AE" w14:textId="77777777" w:rsidR="00554BD8" w:rsidRPr="00554BD8" w:rsidRDefault="00554BD8">
      <w:pPr>
        <w:numPr>
          <w:ilvl w:val="0"/>
          <w:numId w:val="147"/>
        </w:numPr>
        <w:spacing w:line="440" w:lineRule="exact"/>
        <w:rPr>
          <w:rFonts w:ascii="Calibri" w:eastAsia="宋体" w:hAnsi="Calibri" w:cs="Times New Roman"/>
          <w:sz w:val="24"/>
        </w:rPr>
      </w:pPr>
      <w:r w:rsidRPr="00554BD8">
        <w:rPr>
          <w:rFonts w:ascii="Calibri" w:eastAsia="宋体" w:hAnsi="Calibri" w:cs="Times New Roman" w:hint="eastAsia"/>
          <w:sz w:val="24"/>
        </w:rPr>
        <w:t>思考如何应对人工智能时代的挑战；作为人工智能时代的大学生，应当从哪些方面着手，提高自己的综合素养，应对科技带来的挑战？</w:t>
      </w:r>
    </w:p>
    <w:p w14:paraId="6F6FB8F5" w14:textId="77777777" w:rsidR="00554BD8" w:rsidRPr="00554BD8" w:rsidRDefault="00554BD8">
      <w:pPr>
        <w:numPr>
          <w:ilvl w:val="0"/>
          <w:numId w:val="147"/>
        </w:numPr>
        <w:spacing w:line="440" w:lineRule="exact"/>
        <w:rPr>
          <w:rFonts w:ascii="Calibri" w:eastAsia="宋体" w:hAnsi="Calibri" w:cs="Times New Roman"/>
          <w:sz w:val="24"/>
        </w:rPr>
      </w:pPr>
      <w:r w:rsidRPr="00554BD8">
        <w:rPr>
          <w:rFonts w:ascii="Calibri" w:eastAsia="宋体" w:hAnsi="Calibri" w:cs="Times New Roman" w:hint="eastAsia"/>
          <w:sz w:val="24"/>
        </w:rPr>
        <w:t>完成线上单元测验</w:t>
      </w:r>
    </w:p>
    <w:p w14:paraId="2C1771B0" w14:textId="77777777" w:rsidR="00554BD8" w:rsidRPr="00554BD8" w:rsidRDefault="00554BD8">
      <w:pPr>
        <w:numPr>
          <w:ilvl w:val="0"/>
          <w:numId w:val="147"/>
        </w:numPr>
        <w:spacing w:line="440" w:lineRule="exact"/>
        <w:rPr>
          <w:rFonts w:ascii="Calibri" w:eastAsia="宋体" w:hAnsi="Calibri" w:cs="Times New Roman"/>
          <w:sz w:val="24"/>
        </w:rPr>
      </w:pPr>
      <w:r w:rsidRPr="00554BD8">
        <w:rPr>
          <w:rFonts w:ascii="Calibri" w:eastAsia="宋体" w:hAnsi="Calibri" w:cs="Times New Roman" w:hint="eastAsia"/>
          <w:sz w:val="24"/>
        </w:rPr>
        <w:t>线上主题讨论：</w:t>
      </w:r>
      <w:r w:rsidRPr="00554BD8">
        <w:rPr>
          <w:rFonts w:ascii="Calibri" w:eastAsia="宋体" w:hAnsi="Calibri" w:cs="Times New Roman" w:hint="eastAsia"/>
          <w:sz w:val="24"/>
        </w:rPr>
        <w:t>What makes us robot-proof?</w:t>
      </w:r>
    </w:p>
    <w:p w14:paraId="1A7128F5" w14:textId="77777777" w:rsidR="00554BD8" w:rsidRPr="00554BD8" w:rsidRDefault="00554BD8" w:rsidP="00554BD8">
      <w:pPr>
        <w:spacing w:beforeLines="50" w:before="156" w:afterLines="50" w:after="156" w:line="440" w:lineRule="exact"/>
        <w:ind w:firstLineChars="200" w:firstLine="562"/>
        <w:jc w:val="center"/>
        <w:rPr>
          <w:rFonts w:ascii="Calibri" w:eastAsia="宋体" w:hAnsi="Calibri" w:cs="Times New Roman"/>
          <w:b/>
          <w:bCs/>
          <w:sz w:val="28"/>
          <w:szCs w:val="28"/>
        </w:rPr>
      </w:pPr>
      <w:r w:rsidRPr="00554BD8">
        <w:rPr>
          <w:rFonts w:ascii="Calibri" w:eastAsia="宋体" w:hAnsi="Calibri" w:cs="Times New Roman"/>
          <w:b/>
          <w:bCs/>
          <w:sz w:val="28"/>
          <w:szCs w:val="28"/>
        </w:rPr>
        <w:t>Unit 5 Cultural Confidence and Patriotism</w:t>
      </w:r>
    </w:p>
    <w:p w14:paraId="023D0571"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【学习目标】</w:t>
      </w:r>
    </w:p>
    <w:p w14:paraId="7A0669A2"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1. 认知类目标：掌握本单元中出现的重点词汇、短语和句型；</w:t>
      </w:r>
    </w:p>
    <w:p w14:paraId="630F64C9"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 过程与方法类目标：学生在本专业与外语等多学科交叉领域中，具备良好的实践能力；通过多种方法手段来提升自己的听力和口语表达能力；了解和学习四个自信：道路自信、理论自信、制度自信和文化自信；了解什么是新型的、现代的中国人。</w:t>
      </w:r>
    </w:p>
    <w:p w14:paraId="609A6A61"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3. 情感、态度、价值观类目标：引导学生尊重世界文明多样性，认识到继承和发展我国文化传统的重要性，引导学生坚定文化自信，树立正确的理想、信念、人生观和价值观，弘扬社会主义核心价值观，培养学生的爱国情怀。坚定文化自信要结合中国特色社会主义新时代的新特点，对中华优秀传统文化进行创造性转化、不断钻研创新，在新技术实施创新的策略和项目中发挥重要作用。</w:t>
      </w:r>
    </w:p>
    <w:p w14:paraId="1EEFF2A4" w14:textId="77777777" w:rsidR="00554BD8" w:rsidRPr="00554BD8" w:rsidRDefault="00554BD8" w:rsidP="00554BD8">
      <w:pPr>
        <w:spacing w:line="440" w:lineRule="exact"/>
        <w:ind w:firstLineChars="200" w:firstLine="482"/>
        <w:rPr>
          <w:rFonts w:ascii="宋体" w:eastAsia="宋体" w:hAnsi="宋体" w:cs="宋体"/>
          <w:b/>
          <w:sz w:val="24"/>
        </w:rPr>
      </w:pPr>
      <w:r w:rsidRPr="00554BD8">
        <w:rPr>
          <w:rFonts w:ascii="宋体" w:eastAsia="宋体" w:hAnsi="宋体" w:cs="宋体" w:hint="eastAsia"/>
          <w:b/>
          <w:sz w:val="24"/>
        </w:rPr>
        <w:t>【学习内容】</w:t>
      </w:r>
    </w:p>
    <w:p w14:paraId="763C4A87" w14:textId="77777777" w:rsidR="00554BD8" w:rsidRPr="00554BD8" w:rsidRDefault="00554BD8">
      <w:pPr>
        <w:numPr>
          <w:ilvl w:val="0"/>
          <w:numId w:val="148"/>
        </w:numPr>
        <w:spacing w:line="440" w:lineRule="exact"/>
        <w:ind w:firstLineChars="177" w:firstLine="425"/>
        <w:rPr>
          <w:rFonts w:ascii="宋体" w:eastAsia="宋体" w:hAnsi="宋体" w:cs="宋体"/>
          <w:sz w:val="24"/>
        </w:rPr>
      </w:pPr>
      <w:proofErr w:type="gramStart"/>
      <w:r w:rsidRPr="00554BD8">
        <w:rPr>
          <w:rFonts w:ascii="宋体" w:eastAsia="宋体" w:hAnsi="宋体" w:cs="宋体" w:hint="eastAsia"/>
          <w:sz w:val="24"/>
        </w:rPr>
        <w:t>思政元素</w:t>
      </w:r>
      <w:proofErr w:type="gramEnd"/>
      <w:r w:rsidRPr="00554BD8">
        <w:rPr>
          <w:rFonts w:ascii="宋体" w:eastAsia="宋体" w:hAnsi="宋体" w:cs="宋体" w:hint="eastAsia"/>
          <w:sz w:val="24"/>
        </w:rPr>
        <w:t>：引导学生尊重世界文明多样性，认识到继承和发展我国文化传统的重要性，同时坚定文化自信，培养学生的爱国情怀，了解爱国主义的特点是：艰苦奋斗、辛勤劳动，不断丰富和发展中华民族的物质文化财富。</w:t>
      </w:r>
    </w:p>
    <w:p w14:paraId="02040BCB"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2. 讲解并讨论与本单元主题“</w:t>
      </w:r>
      <w:r w:rsidRPr="00554BD8">
        <w:rPr>
          <w:rFonts w:ascii="Calibri" w:eastAsia="宋体" w:hAnsi="Calibri" w:cs="Times New Roman"/>
          <w:bCs/>
          <w:sz w:val="24"/>
        </w:rPr>
        <w:t>Cultural Confidence and Patriotism</w:t>
      </w:r>
      <w:r w:rsidRPr="00554BD8">
        <w:rPr>
          <w:rFonts w:ascii="宋体" w:eastAsia="宋体" w:hAnsi="宋体" w:cs="宋体" w:hint="eastAsia"/>
          <w:sz w:val="24"/>
        </w:rPr>
        <w:t>”相关的背景知识，了解与时俱进的民族精神。</w:t>
      </w:r>
    </w:p>
    <w:p w14:paraId="704509D7" w14:textId="77777777" w:rsidR="00554BD8" w:rsidRPr="00554BD8" w:rsidRDefault="00554BD8" w:rsidP="00554BD8">
      <w:pPr>
        <w:spacing w:line="440" w:lineRule="exact"/>
        <w:ind w:firstLineChars="177" w:firstLine="425"/>
        <w:rPr>
          <w:rFonts w:ascii="宋体" w:eastAsia="宋体" w:hAnsi="宋体" w:cs="宋体"/>
          <w:sz w:val="24"/>
        </w:rPr>
      </w:pPr>
      <w:r w:rsidRPr="00554BD8">
        <w:rPr>
          <w:rFonts w:ascii="宋体" w:eastAsia="宋体" w:hAnsi="宋体" w:cs="宋体" w:hint="eastAsia"/>
          <w:sz w:val="24"/>
        </w:rPr>
        <w:t>3.详细讲解</w:t>
      </w:r>
      <w:proofErr w:type="spellStart"/>
      <w:r w:rsidRPr="00554BD8">
        <w:rPr>
          <w:rFonts w:ascii="宋体" w:eastAsia="宋体" w:hAnsi="宋体" w:cs="宋体" w:hint="eastAsia"/>
          <w:sz w:val="24"/>
        </w:rPr>
        <w:t>TextA</w:t>
      </w:r>
      <w:proofErr w:type="spellEnd"/>
      <w:r w:rsidRPr="00554BD8">
        <w:rPr>
          <w:rFonts w:ascii="宋体" w:eastAsia="宋体" w:hAnsi="宋体" w:cs="宋体" w:hint="eastAsia"/>
          <w:sz w:val="24"/>
        </w:rPr>
        <w:t>中的重点单词、短语和句型的用法，并对课文内容及结构进行分析。</w:t>
      </w:r>
    </w:p>
    <w:p w14:paraId="2397658F"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bCs/>
          <w:sz w:val="24"/>
        </w:rPr>
        <w:t>4.</w:t>
      </w:r>
      <w:r w:rsidRPr="00554BD8">
        <w:rPr>
          <w:rFonts w:ascii="宋体" w:eastAsia="宋体" w:hAnsi="宋体" w:cs="宋体" w:hint="eastAsia"/>
          <w:sz w:val="24"/>
        </w:rPr>
        <w:t xml:space="preserve"> 线上完成本单元</w:t>
      </w:r>
      <w:proofErr w:type="spellStart"/>
      <w:r w:rsidRPr="00554BD8">
        <w:rPr>
          <w:rFonts w:ascii="宋体" w:eastAsia="宋体" w:hAnsi="宋体" w:cs="宋体" w:hint="eastAsia"/>
          <w:sz w:val="24"/>
        </w:rPr>
        <w:t>TextA</w:t>
      </w:r>
      <w:proofErr w:type="spellEnd"/>
      <w:r w:rsidRPr="00554BD8">
        <w:rPr>
          <w:rFonts w:ascii="宋体" w:eastAsia="宋体" w:hAnsi="宋体" w:cs="宋体" w:hint="eastAsia"/>
          <w:sz w:val="24"/>
        </w:rPr>
        <w:t xml:space="preserve"> 课后练习题；</w:t>
      </w:r>
    </w:p>
    <w:p w14:paraId="021FF173"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5. 线上完成视听说教程第五单元Part A 和</w:t>
      </w:r>
      <w:proofErr w:type="spellStart"/>
      <w:r w:rsidRPr="00554BD8">
        <w:rPr>
          <w:rFonts w:ascii="宋体" w:eastAsia="宋体" w:hAnsi="宋体" w:cs="宋体" w:hint="eastAsia"/>
          <w:sz w:val="24"/>
        </w:rPr>
        <w:t>PartD</w:t>
      </w:r>
      <w:proofErr w:type="spellEnd"/>
      <w:r w:rsidRPr="00554BD8">
        <w:rPr>
          <w:rFonts w:ascii="宋体" w:eastAsia="宋体" w:hAnsi="宋体" w:cs="宋体" w:hint="eastAsia"/>
          <w:sz w:val="24"/>
        </w:rPr>
        <w:t>部分的听力练习题。</w:t>
      </w:r>
    </w:p>
    <w:p w14:paraId="1E7E7BBB" w14:textId="77777777" w:rsidR="00554BD8" w:rsidRPr="00554BD8" w:rsidRDefault="00554BD8" w:rsidP="00554BD8">
      <w:pPr>
        <w:spacing w:line="440" w:lineRule="exact"/>
        <w:ind w:firstLineChars="200" w:firstLine="482"/>
        <w:rPr>
          <w:rFonts w:ascii="宋体" w:eastAsia="宋体" w:hAnsi="宋体" w:cs="宋体"/>
          <w:b/>
          <w:sz w:val="24"/>
        </w:rPr>
      </w:pPr>
      <w:r w:rsidRPr="00554BD8">
        <w:rPr>
          <w:rFonts w:ascii="宋体" w:eastAsia="宋体" w:hAnsi="宋体" w:cs="宋体" w:hint="eastAsia"/>
          <w:b/>
          <w:sz w:val="24"/>
        </w:rPr>
        <w:lastRenderedPageBreak/>
        <w:t>【重点】</w:t>
      </w:r>
    </w:p>
    <w:p w14:paraId="755D7C31"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1.课文重点单词、短语和句型</w:t>
      </w:r>
    </w:p>
    <w:p w14:paraId="1E724AAE"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2. 文章整体的段落结构</w:t>
      </w:r>
    </w:p>
    <w:p w14:paraId="21A7B7D3"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3. 听力中猜测技巧的把握</w:t>
      </w:r>
    </w:p>
    <w:p w14:paraId="3A43DF7C"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 xml:space="preserve">4. </w:t>
      </w:r>
      <w:proofErr w:type="gramStart"/>
      <w:r w:rsidRPr="00554BD8">
        <w:rPr>
          <w:rFonts w:ascii="宋体" w:eastAsia="宋体" w:hAnsi="宋体" w:cs="宋体" w:hint="eastAsia"/>
          <w:sz w:val="24"/>
        </w:rPr>
        <w:t>思政教育</w:t>
      </w:r>
      <w:proofErr w:type="gramEnd"/>
      <w:r w:rsidRPr="00554BD8">
        <w:rPr>
          <w:rFonts w:ascii="宋体" w:eastAsia="宋体" w:hAnsi="宋体" w:cs="宋体" w:hint="eastAsia"/>
          <w:sz w:val="24"/>
        </w:rPr>
        <w:t>：结合历史，理性看待新旧时期中国人的思想与性格特点，实现中国文化全面复兴与繁荣，并强调文化自信的重要性和意义。</w:t>
      </w:r>
    </w:p>
    <w:p w14:paraId="58E17CF9" w14:textId="77777777" w:rsidR="00554BD8" w:rsidRPr="00554BD8" w:rsidRDefault="00554BD8" w:rsidP="00554BD8">
      <w:pPr>
        <w:spacing w:line="440" w:lineRule="exact"/>
        <w:ind w:firstLineChars="200" w:firstLine="482"/>
        <w:rPr>
          <w:rFonts w:ascii="宋体" w:eastAsia="宋体" w:hAnsi="宋体" w:cs="宋体"/>
          <w:b/>
          <w:sz w:val="24"/>
        </w:rPr>
      </w:pPr>
      <w:r w:rsidRPr="00554BD8">
        <w:rPr>
          <w:rFonts w:ascii="宋体" w:eastAsia="宋体" w:hAnsi="宋体" w:cs="宋体" w:hint="eastAsia"/>
          <w:b/>
          <w:sz w:val="24"/>
        </w:rPr>
        <w:t>【难点】</w:t>
      </w:r>
    </w:p>
    <w:p w14:paraId="5D844FFF"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1.课文重点单词、短语和句型</w:t>
      </w:r>
    </w:p>
    <w:p w14:paraId="37FDC6EC"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2. 听力中猜测技巧的把握</w:t>
      </w:r>
    </w:p>
    <w:p w14:paraId="1DC52B0C" w14:textId="77777777" w:rsidR="00554BD8" w:rsidRPr="00554BD8" w:rsidRDefault="00554BD8" w:rsidP="00554BD8">
      <w:pPr>
        <w:spacing w:line="440" w:lineRule="exact"/>
        <w:ind w:firstLineChars="157" w:firstLine="377"/>
        <w:rPr>
          <w:rFonts w:ascii="宋体" w:eastAsia="宋体" w:hAnsi="宋体" w:cs="宋体"/>
          <w:sz w:val="24"/>
        </w:rPr>
      </w:pPr>
      <w:r w:rsidRPr="00554BD8">
        <w:rPr>
          <w:rFonts w:ascii="宋体" w:eastAsia="宋体" w:hAnsi="宋体" w:cs="宋体" w:hint="eastAsia"/>
          <w:sz w:val="24"/>
        </w:rPr>
        <w:t xml:space="preserve">3. </w:t>
      </w:r>
      <w:proofErr w:type="gramStart"/>
      <w:r w:rsidRPr="00554BD8">
        <w:rPr>
          <w:rFonts w:ascii="宋体" w:eastAsia="宋体" w:hAnsi="宋体" w:cs="宋体" w:hint="eastAsia"/>
          <w:sz w:val="24"/>
        </w:rPr>
        <w:t>思政教育</w:t>
      </w:r>
      <w:proofErr w:type="gramEnd"/>
      <w:r w:rsidRPr="00554BD8">
        <w:rPr>
          <w:rFonts w:ascii="宋体" w:eastAsia="宋体" w:hAnsi="宋体" w:cs="宋体" w:hint="eastAsia"/>
          <w:sz w:val="24"/>
        </w:rPr>
        <w:t>：帮助学生正确看待文化多样性及保持文化传统的重要性，从而更深刻地认识中国优秀传统文化，增强文化自信，鼓励学生积极参与跨文化交际并传播中国优秀传统文化，帮助世界更好地了解中国的大国风范。</w:t>
      </w:r>
    </w:p>
    <w:p w14:paraId="301120A2" w14:textId="77777777" w:rsidR="00554BD8" w:rsidRPr="00554BD8" w:rsidRDefault="00554BD8" w:rsidP="00554BD8">
      <w:pPr>
        <w:spacing w:line="440" w:lineRule="exact"/>
        <w:ind w:firstLineChars="200" w:firstLine="482"/>
        <w:rPr>
          <w:rFonts w:ascii="宋体" w:eastAsia="宋体" w:hAnsi="宋体" w:cs="宋体"/>
          <w:b/>
          <w:bCs/>
          <w:sz w:val="24"/>
        </w:rPr>
      </w:pPr>
      <w:r w:rsidRPr="00554BD8">
        <w:rPr>
          <w:rFonts w:ascii="宋体" w:eastAsia="宋体" w:hAnsi="宋体" w:cs="宋体" w:hint="eastAsia"/>
          <w:b/>
          <w:bCs/>
          <w:sz w:val="24"/>
        </w:rPr>
        <w:t>【教学方法】</w:t>
      </w:r>
    </w:p>
    <w:p w14:paraId="1C1DC650" w14:textId="77777777" w:rsidR="00554BD8" w:rsidRPr="00554BD8" w:rsidRDefault="00554BD8">
      <w:pPr>
        <w:numPr>
          <w:ilvl w:val="0"/>
          <w:numId w:val="149"/>
        </w:num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情境教学法：教师运用恰当的手段，有目的地引入或创设具有一定情感色彩的、形象、生动、具体的场景，以引起学生的情感体验，帮助学生理解文本，促其情感与认知获得同步发展。</w:t>
      </w:r>
    </w:p>
    <w:p w14:paraId="3D4DAE46" w14:textId="77777777" w:rsidR="00554BD8" w:rsidRPr="00554BD8" w:rsidRDefault="00554BD8" w:rsidP="00554BD8">
      <w:p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2. 通过多媒体课件和传统讲授法相结合，线上及线下</w:t>
      </w:r>
      <w:proofErr w:type="gramStart"/>
      <w:r w:rsidRPr="00554BD8">
        <w:rPr>
          <w:rFonts w:ascii="宋体" w:eastAsia="宋体" w:hAnsi="宋体" w:cs="宋体" w:hint="eastAsia"/>
          <w:bCs/>
          <w:sz w:val="24"/>
        </w:rPr>
        <w:t>课程讲相结合</w:t>
      </w:r>
      <w:proofErr w:type="gramEnd"/>
      <w:r w:rsidRPr="00554BD8">
        <w:rPr>
          <w:rFonts w:ascii="宋体" w:eastAsia="宋体" w:hAnsi="宋体" w:cs="宋体" w:hint="eastAsia"/>
          <w:bCs/>
          <w:sz w:val="24"/>
        </w:rPr>
        <w:t>，学习“四个自信”及增强学生对传统文化、传统思想价值体系的认同与尊崇，丰富学生课程知识层面的学习；</w:t>
      </w:r>
    </w:p>
    <w:p w14:paraId="68238AA5" w14:textId="77777777" w:rsidR="00554BD8" w:rsidRPr="00554BD8" w:rsidRDefault="00554BD8" w:rsidP="00554BD8">
      <w:p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3. 通过小组讨论和主题演讲方式，探讨旧式典型的中国人身上的优缺点与新中国人的区别联系，培养学生的思辨能力和沟通能力；</w:t>
      </w:r>
    </w:p>
    <w:p w14:paraId="368AC644" w14:textId="77777777" w:rsidR="00554BD8" w:rsidRPr="00554BD8" w:rsidRDefault="00554BD8" w:rsidP="00554BD8">
      <w:p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4. 通过小组活动：用英语讲述英雄事迹，唱一首心中的红色歌曲等形式，引导学生传承红色基因，弘扬民族精神，激发学生的爱国热情和社会责任感。</w:t>
      </w:r>
    </w:p>
    <w:p w14:paraId="04E4EEE1" w14:textId="77777777" w:rsidR="00554BD8" w:rsidRPr="00554BD8" w:rsidRDefault="00554BD8" w:rsidP="00554BD8">
      <w:pPr>
        <w:spacing w:line="440" w:lineRule="exact"/>
        <w:ind w:firstLineChars="200" w:firstLine="480"/>
        <w:rPr>
          <w:rFonts w:ascii="宋体" w:eastAsia="宋体" w:hAnsi="宋体" w:cs="宋体"/>
          <w:bCs/>
          <w:sz w:val="24"/>
        </w:rPr>
      </w:pPr>
      <w:r w:rsidRPr="00554BD8">
        <w:rPr>
          <w:rFonts w:ascii="宋体" w:eastAsia="宋体" w:hAnsi="宋体" w:cs="宋体" w:hint="eastAsia"/>
          <w:bCs/>
          <w:sz w:val="24"/>
        </w:rPr>
        <w:t>5. 通过自主学习法，发展学生独立思考、分析问题、解决问题的能力。</w:t>
      </w:r>
    </w:p>
    <w:p w14:paraId="5DACEED9" w14:textId="77777777" w:rsidR="00554BD8" w:rsidRPr="00554BD8" w:rsidRDefault="00554BD8" w:rsidP="00554BD8">
      <w:pPr>
        <w:spacing w:line="440" w:lineRule="exact"/>
        <w:ind w:firstLineChars="200" w:firstLine="482"/>
        <w:rPr>
          <w:rFonts w:ascii="宋体" w:eastAsia="宋体" w:hAnsi="宋体" w:cs="宋体"/>
          <w:bCs/>
          <w:sz w:val="24"/>
        </w:rPr>
      </w:pPr>
      <w:r w:rsidRPr="00554BD8">
        <w:rPr>
          <w:rFonts w:ascii="宋体" w:eastAsia="宋体" w:hAnsi="宋体" w:cs="宋体" w:hint="eastAsia"/>
          <w:b/>
          <w:sz w:val="24"/>
        </w:rPr>
        <w:t>【复习思考】</w:t>
      </w:r>
    </w:p>
    <w:p w14:paraId="4E53F51D" w14:textId="77777777" w:rsidR="00554BD8" w:rsidRPr="00554BD8" w:rsidRDefault="00554BD8">
      <w:pPr>
        <w:numPr>
          <w:ilvl w:val="0"/>
          <w:numId w:val="150"/>
        </w:numPr>
        <w:spacing w:line="440" w:lineRule="exact"/>
        <w:ind w:firstLineChars="157" w:firstLine="377"/>
        <w:rPr>
          <w:rFonts w:ascii="宋体" w:eastAsia="宋体" w:hAnsi="宋体" w:cs="宋体"/>
          <w:sz w:val="24"/>
        </w:rPr>
      </w:pPr>
      <w:r w:rsidRPr="00554BD8">
        <w:rPr>
          <w:rFonts w:ascii="宋体" w:eastAsia="宋体" w:hAnsi="宋体" w:cs="宋体" w:hint="eastAsia"/>
          <w:sz w:val="24"/>
        </w:rPr>
        <w:t>思考传统文化长期发展的思想基础，了解“中国精神”是社会主义核心价值体系的精髓，是民族精神与时代精神的统一。</w:t>
      </w:r>
    </w:p>
    <w:p w14:paraId="05EF4429" w14:textId="77777777" w:rsidR="00554BD8" w:rsidRPr="00554BD8" w:rsidRDefault="00554BD8">
      <w:pPr>
        <w:numPr>
          <w:ilvl w:val="0"/>
          <w:numId w:val="150"/>
        </w:numPr>
        <w:spacing w:line="440" w:lineRule="exact"/>
        <w:ind w:firstLineChars="157" w:firstLine="377"/>
        <w:rPr>
          <w:rFonts w:ascii="宋体" w:eastAsia="宋体" w:hAnsi="宋体" w:cs="宋体"/>
          <w:sz w:val="24"/>
        </w:rPr>
      </w:pPr>
      <w:r w:rsidRPr="00554BD8">
        <w:rPr>
          <w:rFonts w:ascii="宋体" w:eastAsia="宋体" w:hAnsi="宋体" w:cs="宋体" w:hint="eastAsia"/>
          <w:sz w:val="24"/>
        </w:rPr>
        <w:t>完成线上单元测验。</w:t>
      </w:r>
    </w:p>
    <w:p w14:paraId="47169E94" w14:textId="77777777" w:rsidR="00554BD8" w:rsidRPr="00554BD8" w:rsidRDefault="00554BD8">
      <w:pPr>
        <w:numPr>
          <w:ilvl w:val="0"/>
          <w:numId w:val="150"/>
        </w:numPr>
        <w:spacing w:line="440" w:lineRule="exact"/>
        <w:ind w:firstLineChars="157" w:firstLine="377"/>
        <w:rPr>
          <w:rFonts w:ascii="Calibri" w:eastAsia="宋体" w:hAnsi="Calibri" w:cs="Times New Roman"/>
          <w:sz w:val="24"/>
        </w:rPr>
      </w:pPr>
      <w:r w:rsidRPr="00554BD8">
        <w:rPr>
          <w:rFonts w:ascii="宋体" w:eastAsia="宋体" w:hAnsi="宋体" w:cs="宋体" w:hint="eastAsia"/>
          <w:sz w:val="24"/>
        </w:rPr>
        <w:t>线上主题讨论：</w:t>
      </w:r>
      <w:r w:rsidRPr="00554BD8">
        <w:rPr>
          <w:rFonts w:ascii="Calibri" w:eastAsia="宋体" w:hAnsi="Calibri" w:cs="Times New Roman"/>
          <w:sz w:val="24"/>
        </w:rPr>
        <w:t xml:space="preserve">How important do you think it is to maintain one’s cultural traditions?    </w:t>
      </w:r>
    </w:p>
    <w:p w14:paraId="49CE6AC2" w14:textId="77777777" w:rsidR="00554BD8" w:rsidRPr="00554BD8" w:rsidRDefault="00554BD8" w:rsidP="00554BD8">
      <w:pPr>
        <w:rPr>
          <w:rFonts w:ascii="Calibri" w:eastAsia="宋体" w:hAnsi="Calibri" w:cs="Times New Roman"/>
        </w:rPr>
      </w:pPr>
    </w:p>
    <w:p w14:paraId="0EE269E6" w14:textId="77777777" w:rsidR="00554BD8" w:rsidRPr="00554BD8" w:rsidRDefault="00554BD8" w:rsidP="00554BD8">
      <w:pPr>
        <w:spacing w:beforeLines="50" w:before="156" w:afterLines="50" w:after="156" w:line="440" w:lineRule="exact"/>
        <w:ind w:firstLineChars="200" w:firstLine="562"/>
        <w:rPr>
          <w:rFonts w:ascii="Calibri" w:eastAsia="仿宋" w:hAnsi="Calibri" w:cs="Times New Roman"/>
          <w:sz w:val="24"/>
        </w:rPr>
      </w:pPr>
      <w:r w:rsidRPr="00554BD8">
        <w:rPr>
          <w:rFonts w:ascii="Calibri" w:eastAsia="黑体" w:hAnsi="Calibri" w:cs="Times New Roman"/>
          <w:b/>
          <w:sz w:val="28"/>
          <w:szCs w:val="28"/>
        </w:rPr>
        <w:lastRenderedPageBreak/>
        <w:t>（二）、</w:t>
      </w:r>
      <w:r w:rsidRPr="00554BD8">
        <w:rPr>
          <w:rFonts w:ascii="Calibri" w:eastAsia="黑体" w:hAnsi="Calibri" w:cs="Times New Roman"/>
          <w:sz w:val="28"/>
          <w:szCs w:val="28"/>
        </w:rPr>
        <w:t>课程学习内容与课程学习目标的对应关系</w:t>
      </w:r>
    </w:p>
    <w:tbl>
      <w:tblPr>
        <w:tblpPr w:leftFromText="180" w:rightFromText="180" w:vertAnchor="text" w:horzAnchor="page" w:tblpX="1372" w:tblpY="586"/>
        <w:tblOverlap w:val="never"/>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554BD8" w:rsidRPr="00554BD8" w14:paraId="4A7C2683" w14:textId="77777777" w:rsidTr="001322D7">
        <w:trPr>
          <w:trHeight w:val="660"/>
        </w:trPr>
        <w:tc>
          <w:tcPr>
            <w:tcW w:w="3403" w:type="dxa"/>
            <w:vAlign w:val="center"/>
          </w:tcPr>
          <w:p w14:paraId="1F0552BB"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课程学习内容</w:t>
            </w:r>
          </w:p>
        </w:tc>
        <w:tc>
          <w:tcPr>
            <w:tcW w:w="2693" w:type="dxa"/>
            <w:vAlign w:val="center"/>
          </w:tcPr>
          <w:p w14:paraId="2A438FED"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教学方法</w:t>
            </w:r>
          </w:p>
        </w:tc>
        <w:tc>
          <w:tcPr>
            <w:tcW w:w="1985" w:type="dxa"/>
            <w:vAlign w:val="center"/>
          </w:tcPr>
          <w:p w14:paraId="7CF52F37"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支撑的课程目标</w:t>
            </w:r>
          </w:p>
        </w:tc>
        <w:tc>
          <w:tcPr>
            <w:tcW w:w="1276" w:type="dxa"/>
            <w:vAlign w:val="center"/>
          </w:tcPr>
          <w:p w14:paraId="6521530E"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学时安排</w:t>
            </w:r>
          </w:p>
        </w:tc>
      </w:tr>
      <w:tr w:rsidR="00554BD8" w:rsidRPr="00554BD8" w14:paraId="60C13A56" w14:textId="77777777" w:rsidTr="001322D7">
        <w:trPr>
          <w:trHeight w:val="514"/>
        </w:trPr>
        <w:tc>
          <w:tcPr>
            <w:tcW w:w="3403" w:type="dxa"/>
            <w:vAlign w:val="center"/>
          </w:tcPr>
          <w:p w14:paraId="17DE550C"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sz w:val="24"/>
              </w:rPr>
              <w:t>Unit1</w:t>
            </w:r>
            <w:r w:rsidRPr="00554BD8">
              <w:rPr>
                <w:rFonts w:ascii="Calibri" w:eastAsia="黑体" w:hAnsi="Calibri" w:cs="Times New Roman" w:hint="eastAsia"/>
                <w:sz w:val="24"/>
              </w:rPr>
              <w:t xml:space="preserve"> Social Responsibility and Friendship</w:t>
            </w:r>
          </w:p>
        </w:tc>
        <w:tc>
          <w:tcPr>
            <w:tcW w:w="2693" w:type="dxa"/>
            <w:vAlign w:val="center"/>
          </w:tcPr>
          <w:p w14:paraId="47715E96"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讲授法、任务法、混合式教学法（线上+线下）</w:t>
            </w:r>
          </w:p>
        </w:tc>
        <w:tc>
          <w:tcPr>
            <w:tcW w:w="1985" w:type="dxa"/>
            <w:vAlign w:val="center"/>
          </w:tcPr>
          <w:p w14:paraId="6346874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23C12A2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447BE9B2"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2D6706A1" w14:textId="77777777" w:rsidTr="001322D7">
        <w:trPr>
          <w:trHeight w:val="90"/>
        </w:trPr>
        <w:tc>
          <w:tcPr>
            <w:tcW w:w="3403" w:type="dxa"/>
            <w:vAlign w:val="center"/>
          </w:tcPr>
          <w:p w14:paraId="6FE7EBED"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sz w:val="24"/>
              </w:rPr>
              <w:t>Unit2</w:t>
            </w:r>
            <w:r w:rsidRPr="00554BD8">
              <w:rPr>
                <w:rFonts w:ascii="Calibri" w:eastAsia="黑体" w:hAnsi="Calibri" w:cs="Times New Roman" w:hint="eastAsia"/>
                <w:sz w:val="24"/>
              </w:rPr>
              <w:t xml:space="preserve"> Dream</w:t>
            </w:r>
            <w:r w:rsidRPr="00554BD8">
              <w:rPr>
                <w:rFonts w:ascii="Calibri" w:eastAsia="黑体" w:hAnsi="Calibri" w:cs="Times New Roman"/>
                <w:sz w:val="24"/>
              </w:rPr>
              <w:t xml:space="preserve"> </w:t>
            </w:r>
            <w:r w:rsidRPr="00554BD8">
              <w:rPr>
                <w:rFonts w:ascii="Calibri" w:eastAsia="黑体" w:hAnsi="Calibri" w:cs="Times New Roman" w:hint="eastAsia"/>
                <w:sz w:val="24"/>
              </w:rPr>
              <w:t>and</w:t>
            </w:r>
            <w:r w:rsidRPr="00554BD8">
              <w:rPr>
                <w:rFonts w:ascii="Calibri" w:eastAsia="黑体" w:hAnsi="Calibri" w:cs="Times New Roman"/>
                <w:sz w:val="24"/>
              </w:rPr>
              <w:t xml:space="preserve"> </w:t>
            </w:r>
            <w:r w:rsidRPr="00554BD8">
              <w:rPr>
                <w:rFonts w:ascii="Calibri" w:eastAsia="黑体" w:hAnsi="Calibri" w:cs="Times New Roman" w:hint="eastAsia"/>
                <w:sz w:val="24"/>
              </w:rPr>
              <w:t>Freedom</w:t>
            </w:r>
            <w:r w:rsidRPr="00554BD8">
              <w:rPr>
                <w:rFonts w:ascii="Calibri" w:eastAsia="黑体" w:hAnsi="Calibri" w:cs="Times New Roman"/>
                <w:sz w:val="24"/>
              </w:rPr>
              <w:t xml:space="preserve"> </w:t>
            </w:r>
            <w:r w:rsidRPr="00554BD8">
              <w:rPr>
                <w:rFonts w:ascii="Calibri" w:eastAsia="黑体" w:hAnsi="Calibri" w:cs="Times New Roman" w:hint="eastAsia"/>
                <w:sz w:val="24"/>
              </w:rPr>
              <w:t>of</w:t>
            </w:r>
            <w:r w:rsidRPr="00554BD8">
              <w:rPr>
                <w:rFonts w:ascii="Calibri" w:eastAsia="黑体" w:hAnsi="Calibri" w:cs="Times New Roman"/>
                <w:sz w:val="24"/>
              </w:rPr>
              <w:t xml:space="preserve"> </w:t>
            </w:r>
            <w:r w:rsidRPr="00554BD8">
              <w:rPr>
                <w:rFonts w:ascii="Calibri" w:eastAsia="黑体" w:hAnsi="Calibri" w:cs="Times New Roman" w:hint="eastAsia"/>
                <w:sz w:val="24"/>
              </w:rPr>
              <w:t>Choice</w:t>
            </w:r>
          </w:p>
        </w:tc>
        <w:tc>
          <w:tcPr>
            <w:tcW w:w="2693" w:type="dxa"/>
            <w:vAlign w:val="center"/>
          </w:tcPr>
          <w:p w14:paraId="2F52D883"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任务法、混合式教学（线上+线下）、合作讨论法</w:t>
            </w:r>
          </w:p>
        </w:tc>
        <w:tc>
          <w:tcPr>
            <w:tcW w:w="1985" w:type="dxa"/>
            <w:vAlign w:val="center"/>
          </w:tcPr>
          <w:p w14:paraId="1848E55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3F932CF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0C3020CD"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0B165803" w14:textId="77777777" w:rsidTr="001322D7">
        <w:tc>
          <w:tcPr>
            <w:tcW w:w="3403" w:type="dxa"/>
            <w:vAlign w:val="center"/>
          </w:tcPr>
          <w:p w14:paraId="64762421"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黑体" w:hAnsi="Calibri" w:cs="Times New Roman"/>
                <w:sz w:val="24"/>
              </w:rPr>
              <w:t>Unit</w:t>
            </w:r>
            <w:r w:rsidRPr="00554BD8">
              <w:rPr>
                <w:rFonts w:ascii="Calibri" w:eastAsia="黑体" w:hAnsi="Calibri" w:cs="Times New Roman" w:hint="eastAsia"/>
                <w:sz w:val="24"/>
              </w:rPr>
              <w:t>3 Human and Artificial Intelligence</w:t>
            </w:r>
          </w:p>
        </w:tc>
        <w:tc>
          <w:tcPr>
            <w:tcW w:w="2693" w:type="dxa"/>
            <w:vAlign w:val="center"/>
          </w:tcPr>
          <w:p w14:paraId="2354F76F"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翻转课堂、任务法、混合式教学（线上+线下）</w:t>
            </w:r>
          </w:p>
        </w:tc>
        <w:tc>
          <w:tcPr>
            <w:tcW w:w="1985" w:type="dxa"/>
            <w:vAlign w:val="center"/>
          </w:tcPr>
          <w:p w14:paraId="0DA510F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108819E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5055EA9D"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18F7D9BA" w14:textId="77777777" w:rsidTr="001322D7">
        <w:tc>
          <w:tcPr>
            <w:tcW w:w="3403" w:type="dxa"/>
            <w:vAlign w:val="center"/>
          </w:tcPr>
          <w:p w14:paraId="733B2FCC" w14:textId="77777777" w:rsidR="00554BD8" w:rsidRPr="00554BD8" w:rsidRDefault="00554BD8" w:rsidP="00554BD8">
            <w:pPr>
              <w:spacing w:beforeLines="50" w:before="156" w:afterLines="50" w:after="156" w:line="440" w:lineRule="exact"/>
              <w:rPr>
                <w:rFonts w:ascii="Calibri" w:eastAsia="宋体" w:hAnsi="Calibri" w:cs="Times New Roman"/>
                <w:sz w:val="24"/>
              </w:rPr>
            </w:pPr>
            <w:r w:rsidRPr="00554BD8">
              <w:rPr>
                <w:rFonts w:ascii="Calibri" w:eastAsia="黑体" w:hAnsi="Calibri" w:cs="Times New Roman"/>
                <w:sz w:val="24"/>
              </w:rPr>
              <w:t>Unit</w:t>
            </w:r>
            <w:r w:rsidRPr="00554BD8">
              <w:rPr>
                <w:rFonts w:ascii="Calibri" w:eastAsia="黑体" w:hAnsi="Calibri" w:cs="Times New Roman" w:hint="eastAsia"/>
                <w:sz w:val="24"/>
              </w:rPr>
              <w:t>5 Cultural Confidence and Patriotism</w:t>
            </w:r>
          </w:p>
        </w:tc>
        <w:tc>
          <w:tcPr>
            <w:tcW w:w="2693" w:type="dxa"/>
            <w:vAlign w:val="center"/>
          </w:tcPr>
          <w:p w14:paraId="40A5949A" w14:textId="77777777" w:rsidR="00554BD8" w:rsidRPr="00554BD8" w:rsidRDefault="00554BD8" w:rsidP="00554BD8">
            <w:pPr>
              <w:spacing w:line="440" w:lineRule="exact"/>
              <w:rPr>
                <w:rFonts w:ascii="Calibri" w:eastAsia="宋体" w:hAnsi="Calibri" w:cs="Times New Roman"/>
                <w:sz w:val="24"/>
              </w:rPr>
            </w:pPr>
            <w:r w:rsidRPr="00554BD8">
              <w:rPr>
                <w:rFonts w:ascii="宋体" w:eastAsia="宋体" w:hAnsi="宋体" w:cs="Times New Roman" w:hint="eastAsia"/>
                <w:sz w:val="24"/>
              </w:rPr>
              <w:t>翻转课堂、讲授法、混合式教学（线上+线下）、合作讨论法</w:t>
            </w:r>
          </w:p>
        </w:tc>
        <w:tc>
          <w:tcPr>
            <w:tcW w:w="1985" w:type="dxa"/>
            <w:vAlign w:val="center"/>
          </w:tcPr>
          <w:p w14:paraId="2B42BC9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vAlign w:val="center"/>
          </w:tcPr>
          <w:p w14:paraId="3A492B1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理论8</w:t>
            </w:r>
          </w:p>
          <w:p w14:paraId="240618F3"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sz w:val="24"/>
              </w:rPr>
              <w:t>线上4</w:t>
            </w:r>
          </w:p>
        </w:tc>
      </w:tr>
      <w:tr w:rsidR="00554BD8" w:rsidRPr="00554BD8" w14:paraId="5AE2CB44" w14:textId="77777777" w:rsidTr="001322D7">
        <w:tc>
          <w:tcPr>
            <w:tcW w:w="8081" w:type="dxa"/>
            <w:gridSpan w:val="3"/>
            <w:vAlign w:val="center"/>
          </w:tcPr>
          <w:p w14:paraId="776877EE"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c>
          <w:tcPr>
            <w:tcW w:w="1276" w:type="dxa"/>
            <w:vAlign w:val="center"/>
          </w:tcPr>
          <w:p w14:paraId="7DCDCA9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48</w:t>
            </w:r>
          </w:p>
        </w:tc>
      </w:tr>
    </w:tbl>
    <w:p w14:paraId="499CCEA3" w14:textId="77777777" w:rsidR="00554BD8" w:rsidRPr="00554BD8" w:rsidRDefault="00554BD8" w:rsidP="00554BD8">
      <w:pPr>
        <w:spacing w:beforeLines="50" w:before="156" w:afterLines="50" w:after="156" w:line="440" w:lineRule="exact"/>
        <w:ind w:firstLineChars="200" w:firstLine="480"/>
        <w:rPr>
          <w:rFonts w:ascii="Calibri" w:eastAsia="仿宋" w:hAnsi="Calibri" w:cs="Times New Roman"/>
          <w:sz w:val="24"/>
        </w:rPr>
      </w:pPr>
    </w:p>
    <w:p w14:paraId="1FB02260" w14:textId="77777777" w:rsidR="00554BD8" w:rsidRPr="00554BD8" w:rsidRDefault="00554BD8" w:rsidP="00554BD8">
      <w:pPr>
        <w:spacing w:beforeLines="50" w:before="156" w:afterLines="50" w:after="156" w:line="440" w:lineRule="exact"/>
        <w:ind w:firstLineChars="200" w:firstLine="480"/>
        <w:rPr>
          <w:rFonts w:ascii="Calibri" w:eastAsia="仿宋" w:hAnsi="Calibri" w:cs="Times New Roman"/>
          <w:sz w:val="24"/>
        </w:rPr>
      </w:pPr>
    </w:p>
    <w:p w14:paraId="43238A93"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四、课程考核及与课程学习目标的对应关系</w:t>
      </w:r>
    </w:p>
    <w:p w14:paraId="4588111A"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（一）课程考核内容与课程学习目标的对应关系</w:t>
      </w:r>
    </w:p>
    <w:tbl>
      <w:tblPr>
        <w:tblpPr w:leftFromText="180" w:rightFromText="180" w:vertAnchor="text" w:horzAnchor="page" w:tblpX="1523" w:tblpY="605"/>
        <w:tblOverlap w:val="neve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6A9DB152" w14:textId="77777777" w:rsidTr="001322D7">
        <w:trPr>
          <w:trHeight w:val="515"/>
        </w:trPr>
        <w:tc>
          <w:tcPr>
            <w:tcW w:w="1422" w:type="dxa"/>
          </w:tcPr>
          <w:p w14:paraId="1004FB46"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7918" w:type="dxa"/>
            <w:vAlign w:val="center"/>
          </w:tcPr>
          <w:p w14:paraId="2A286454"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考核内容</w:t>
            </w:r>
          </w:p>
        </w:tc>
      </w:tr>
      <w:tr w:rsidR="00554BD8" w:rsidRPr="00554BD8" w14:paraId="526C8A44" w14:textId="77777777" w:rsidTr="001322D7">
        <w:tc>
          <w:tcPr>
            <w:tcW w:w="1422" w:type="dxa"/>
            <w:vAlign w:val="center"/>
          </w:tcPr>
          <w:p w14:paraId="3EA8899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7918" w:type="dxa"/>
            <w:vAlign w:val="center"/>
          </w:tcPr>
          <w:p w14:paraId="62B2D718" w14:textId="77777777" w:rsidR="00554BD8" w:rsidRPr="00554BD8" w:rsidRDefault="00554BD8" w:rsidP="00554BD8">
            <w:pPr>
              <w:spacing w:line="440" w:lineRule="exact"/>
              <w:ind w:left="480" w:hangingChars="200" w:hanging="480"/>
              <w:rPr>
                <w:rFonts w:ascii="Calibri" w:eastAsia="宋体" w:hAnsi="Calibri" w:cs="Times New Roman"/>
                <w:bCs/>
                <w:sz w:val="24"/>
              </w:rPr>
            </w:pPr>
            <w:r w:rsidRPr="00554BD8">
              <w:rPr>
                <w:rFonts w:ascii="Calibri" w:eastAsia="宋体" w:hAnsi="Calibri" w:cs="Times New Roman"/>
                <w:bCs/>
                <w:sz w:val="24"/>
              </w:rPr>
              <w:t xml:space="preserve">1.1 </w:t>
            </w:r>
            <w:r w:rsidRPr="00554BD8">
              <w:rPr>
                <w:rFonts w:ascii="Calibri" w:eastAsia="宋体" w:hAnsi="Calibri" w:cs="Times New Roman"/>
                <w:bCs/>
                <w:sz w:val="24"/>
              </w:rPr>
              <w:t>英语基础知识（词汇、语法等）对课文内容的理解、对文章主题的把握</w:t>
            </w:r>
            <w:r w:rsidRPr="00554BD8">
              <w:rPr>
                <w:rFonts w:ascii="Calibri" w:eastAsia="宋体" w:hAnsi="Calibri" w:cs="Times New Roman" w:hint="eastAsia"/>
                <w:bCs/>
                <w:sz w:val="24"/>
              </w:rPr>
              <w:t>,</w:t>
            </w:r>
            <w:r w:rsidRPr="00554BD8">
              <w:rPr>
                <w:rFonts w:ascii="Calibri" w:eastAsia="宋体" w:hAnsi="Calibri" w:cs="Times New Roman"/>
                <w:bCs/>
                <w:sz w:val="24"/>
              </w:rPr>
              <w:t>英语知识的综合运用能力（口语、听力、阅读、翻译、写作能力等）</w:t>
            </w:r>
          </w:p>
          <w:p w14:paraId="01F295E1"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1.2</w:t>
            </w:r>
            <w:r w:rsidRPr="00554BD8">
              <w:rPr>
                <w:rFonts w:ascii="Calibri" w:eastAsia="宋体" w:hAnsi="Calibri" w:cs="Times New Roman" w:hint="eastAsia"/>
                <w:sz w:val="24"/>
              </w:rPr>
              <w:t>学生的自主学习能力、学生的学习自律和终身学习意识。</w:t>
            </w:r>
          </w:p>
        </w:tc>
      </w:tr>
      <w:tr w:rsidR="00554BD8" w:rsidRPr="00554BD8" w14:paraId="73D80570" w14:textId="77777777" w:rsidTr="001322D7">
        <w:tc>
          <w:tcPr>
            <w:tcW w:w="1422" w:type="dxa"/>
            <w:vAlign w:val="center"/>
          </w:tcPr>
          <w:p w14:paraId="29012F0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7918" w:type="dxa"/>
            <w:vAlign w:val="center"/>
          </w:tcPr>
          <w:p w14:paraId="2D7594E8"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2.1</w:t>
            </w:r>
            <w:r w:rsidRPr="00554BD8">
              <w:rPr>
                <w:rFonts w:ascii="Calibri" w:eastAsia="宋体" w:hAnsi="Calibri" w:cs="Times New Roman" w:hint="eastAsia"/>
                <w:sz w:val="24"/>
              </w:rPr>
              <w:t>学生的人文社会素养和强烈的社会责任感，职业道德和规范意识。</w:t>
            </w:r>
          </w:p>
          <w:p w14:paraId="12DE43B4"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2.2</w:t>
            </w:r>
            <w:r w:rsidRPr="00554BD8">
              <w:rPr>
                <w:rFonts w:ascii="Calibri" w:eastAsia="宋体" w:hAnsi="Calibri" w:cs="Times New Roman" w:hint="eastAsia"/>
                <w:bCs/>
                <w:sz w:val="24"/>
              </w:rPr>
              <w:t>学生对</w:t>
            </w:r>
            <w:r w:rsidRPr="00554BD8">
              <w:rPr>
                <w:rFonts w:ascii="Calibri" w:eastAsia="宋体" w:hAnsi="Calibri" w:cs="Times New Roman" w:hint="eastAsia"/>
                <w:sz w:val="24"/>
              </w:rPr>
              <w:t>博大精深的中国文化的理解，民族文化自信心及爱国主义和家国情怀。</w:t>
            </w:r>
          </w:p>
        </w:tc>
      </w:tr>
      <w:tr w:rsidR="00554BD8" w:rsidRPr="00554BD8" w14:paraId="5175DD94" w14:textId="77777777" w:rsidTr="001322D7">
        <w:tc>
          <w:tcPr>
            <w:tcW w:w="1422" w:type="dxa"/>
            <w:vAlign w:val="center"/>
          </w:tcPr>
          <w:p w14:paraId="41558A9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7918" w:type="dxa"/>
            <w:vAlign w:val="center"/>
          </w:tcPr>
          <w:p w14:paraId="09B32BF6"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3.1</w:t>
            </w:r>
            <w:r w:rsidRPr="00554BD8">
              <w:rPr>
                <w:rFonts w:ascii="Calibri" w:eastAsia="宋体" w:hAnsi="Calibri" w:cs="Times New Roman" w:hint="eastAsia"/>
                <w:sz w:val="24"/>
              </w:rPr>
              <w:t>参与课堂活动的能力，小组合作能力和组织管理能力；英语综合运用能</w:t>
            </w:r>
            <w:r w:rsidRPr="00554BD8">
              <w:rPr>
                <w:rFonts w:ascii="Calibri" w:eastAsia="宋体" w:hAnsi="Calibri" w:cs="Times New Roman" w:hint="eastAsia"/>
                <w:sz w:val="24"/>
              </w:rPr>
              <w:lastRenderedPageBreak/>
              <w:t>力和跨文化交际能力。</w:t>
            </w:r>
          </w:p>
          <w:p w14:paraId="39AA3311"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3.2</w:t>
            </w:r>
            <w:r w:rsidRPr="00554BD8">
              <w:rPr>
                <w:rFonts w:ascii="Calibri" w:eastAsia="宋体" w:hAnsi="Calibri" w:cs="Times New Roman" w:hint="eastAsia"/>
                <w:bCs/>
                <w:sz w:val="24"/>
              </w:rPr>
              <w:t>学生的语言实践能力，</w:t>
            </w:r>
            <w:r w:rsidRPr="00554BD8">
              <w:rPr>
                <w:rFonts w:ascii="Calibri" w:eastAsia="宋体" w:hAnsi="Calibri" w:cs="Times New Roman" w:hint="eastAsia"/>
                <w:sz w:val="24"/>
              </w:rPr>
              <w:t>有效的口头和书面沟通交流能力，包括实用写作能力。</w:t>
            </w:r>
          </w:p>
        </w:tc>
      </w:tr>
    </w:tbl>
    <w:p w14:paraId="31C25EC4"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lastRenderedPageBreak/>
        <w:t>（二）课程考核方式</w:t>
      </w:r>
    </w:p>
    <w:p w14:paraId="08BA638B" w14:textId="77777777" w:rsidR="00554BD8" w:rsidRPr="00554BD8" w:rsidRDefault="00554BD8" w:rsidP="00554BD8">
      <w:pPr>
        <w:spacing w:line="360" w:lineRule="auto"/>
        <w:ind w:firstLine="480"/>
        <w:rPr>
          <w:rFonts w:ascii="Calibri" w:eastAsia="宋体" w:hAnsi="Calibri" w:cs="Times New Roman"/>
          <w:sz w:val="24"/>
        </w:rPr>
      </w:pPr>
      <w:r w:rsidRPr="00554BD8">
        <w:rPr>
          <w:rFonts w:ascii="Calibri" w:eastAsia="宋体" w:hAnsi="Calibri" w:cs="Times New Roman"/>
          <w:sz w:val="24"/>
        </w:rPr>
        <w:t>课程考核方式分为平时考核和期末考核。</w:t>
      </w:r>
    </w:p>
    <w:p w14:paraId="718972E8" w14:textId="77777777" w:rsidR="00554BD8" w:rsidRPr="00554BD8" w:rsidRDefault="00554BD8" w:rsidP="00554BD8">
      <w:pPr>
        <w:spacing w:line="360" w:lineRule="auto"/>
        <w:ind w:firstLine="480"/>
        <w:rPr>
          <w:rFonts w:ascii="Calibri" w:eastAsia="黑体" w:hAnsi="Calibri" w:cs="Times New Roman"/>
          <w:sz w:val="28"/>
          <w:szCs w:val="28"/>
        </w:rPr>
      </w:pPr>
      <w:r w:rsidRPr="00554BD8">
        <w:rPr>
          <w:rFonts w:ascii="Calibri" w:eastAsia="宋体" w:hAnsi="Calibri" w:cs="Times New Roman"/>
          <w:sz w:val="24"/>
        </w:rPr>
        <w:t>平时考核方式包括课堂考勤，线上、线下参与课堂互动</w:t>
      </w:r>
      <w:r w:rsidRPr="00554BD8">
        <w:rPr>
          <w:rFonts w:ascii="Calibri" w:eastAsia="宋体" w:hAnsi="Calibri" w:cs="Times New Roman" w:hint="eastAsia"/>
          <w:sz w:val="24"/>
        </w:rPr>
        <w:t>(</w:t>
      </w:r>
      <w:r w:rsidRPr="00554BD8">
        <w:rPr>
          <w:rFonts w:ascii="Calibri" w:eastAsia="宋体" w:hAnsi="Calibri" w:cs="Times New Roman" w:hint="eastAsia"/>
          <w:sz w:val="24"/>
        </w:rPr>
        <w:t>音视频完成、随堂测试、讨论、问卷、小组合作等</w:t>
      </w:r>
      <w:r w:rsidRPr="00554BD8">
        <w:rPr>
          <w:rFonts w:ascii="Calibri" w:eastAsia="宋体" w:hAnsi="Calibri" w:cs="Times New Roman" w:hint="eastAsia"/>
          <w:sz w:val="24"/>
        </w:rPr>
        <w:t>)</w:t>
      </w:r>
      <w:r w:rsidRPr="00554BD8">
        <w:rPr>
          <w:rFonts w:ascii="Calibri" w:eastAsia="宋体" w:hAnsi="Calibri" w:cs="Times New Roman"/>
          <w:sz w:val="24"/>
        </w:rPr>
        <w:t>情况，平时作业的完成情况等；期末考核采用闭卷考试。</w:t>
      </w:r>
    </w:p>
    <w:p w14:paraId="410A1CF3"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（三）课程目标达成评价方式及考核比例</w:t>
      </w:r>
    </w:p>
    <w:p w14:paraId="3C057B0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本课程考核方式及成绩比例为：平时成绩</w:t>
      </w:r>
      <w:r w:rsidRPr="00554BD8">
        <w:rPr>
          <w:rFonts w:ascii="Calibri" w:eastAsia="宋体" w:hAnsi="Calibri" w:cs="Times New Roman"/>
          <w:sz w:val="24"/>
        </w:rPr>
        <w:t>50%+</w:t>
      </w:r>
      <w:r w:rsidRPr="00554BD8">
        <w:rPr>
          <w:rFonts w:ascii="Calibri" w:eastAsia="宋体" w:hAnsi="Calibri" w:cs="Times New Roman"/>
          <w:sz w:val="24"/>
        </w:rPr>
        <w:t>期末考试</w:t>
      </w:r>
      <w:r w:rsidRPr="00554BD8">
        <w:rPr>
          <w:rFonts w:ascii="Calibri" w:eastAsia="宋体" w:hAnsi="Calibri" w:cs="Times New Roman"/>
          <w:sz w:val="24"/>
        </w:rPr>
        <w:t>50%</w:t>
      </w:r>
      <w:r w:rsidRPr="00554BD8">
        <w:rPr>
          <w:rFonts w:ascii="Calibri" w:eastAsia="宋体" w:hAnsi="Calibri" w:cs="Times New Roman"/>
          <w:sz w:val="24"/>
        </w:rPr>
        <w:t>；本课程共有三个课程目标，考核方式及成绩比例分别为：</w:t>
      </w:r>
    </w:p>
    <w:p w14:paraId="394EADB0"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：课堂表现</w:t>
      </w:r>
      <w:r w:rsidRPr="00554BD8">
        <w:rPr>
          <w:rFonts w:ascii="Calibri" w:eastAsia="宋体" w:hAnsi="Calibri" w:cs="Times New Roman"/>
          <w:sz w:val="24"/>
        </w:rPr>
        <w:t>10%+</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10%+</w:t>
      </w:r>
      <w:r w:rsidRPr="00554BD8">
        <w:rPr>
          <w:rFonts w:ascii="Calibri" w:eastAsia="宋体" w:hAnsi="Calibri" w:cs="Times New Roman"/>
          <w:sz w:val="24"/>
        </w:rPr>
        <w:t>期末考试</w:t>
      </w:r>
      <w:r w:rsidRPr="00554BD8">
        <w:rPr>
          <w:rFonts w:ascii="Calibri" w:eastAsia="宋体" w:hAnsi="Calibri" w:cs="Times New Roman"/>
          <w:sz w:val="24"/>
        </w:rPr>
        <w:t>25%</w:t>
      </w:r>
    </w:p>
    <w:p w14:paraId="1A6A1E78"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2</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p>
    <w:p w14:paraId="741F99C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3</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r w:rsidRPr="00554BD8">
        <w:rPr>
          <w:rFonts w:ascii="Calibri" w:eastAsia="宋体" w:hAnsi="Calibri" w:cs="Times New Roman"/>
          <w:sz w:val="24"/>
        </w:rPr>
        <w:t>期末考试</w:t>
      </w:r>
      <w:r w:rsidRPr="00554BD8">
        <w:rPr>
          <w:rFonts w:ascii="Calibri" w:eastAsia="宋体" w:hAnsi="Calibri" w:cs="Times New Roman"/>
          <w:sz w:val="24"/>
        </w:rPr>
        <w:t>25%</w:t>
      </w:r>
    </w:p>
    <w:p w14:paraId="7B5BBD0F"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554BD8" w:rsidRPr="00554BD8" w14:paraId="370B5FDE" w14:textId="77777777" w:rsidTr="001322D7">
        <w:trPr>
          <w:trHeight w:val="540"/>
          <w:jc w:val="center"/>
        </w:trPr>
        <w:tc>
          <w:tcPr>
            <w:tcW w:w="1422" w:type="dxa"/>
            <w:vMerge w:val="restart"/>
            <w:vAlign w:val="center"/>
          </w:tcPr>
          <w:p w14:paraId="0970F132"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6271" w:type="dxa"/>
            <w:gridSpan w:val="4"/>
            <w:vAlign w:val="center"/>
          </w:tcPr>
          <w:p w14:paraId="4CE1D1AC"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考核方式及成绩比例（</w:t>
            </w:r>
            <w:r w:rsidRPr="00554BD8">
              <w:rPr>
                <w:rFonts w:ascii="Calibri" w:eastAsia="宋体" w:hAnsi="Calibri" w:cs="Times New Roman"/>
                <w:b/>
                <w:sz w:val="24"/>
              </w:rPr>
              <w:t>%</w:t>
            </w:r>
            <w:r w:rsidRPr="00554BD8">
              <w:rPr>
                <w:rFonts w:ascii="Calibri" w:eastAsia="宋体" w:hAnsi="Calibri" w:cs="Times New Roman"/>
                <w:b/>
                <w:sz w:val="24"/>
              </w:rPr>
              <w:t>）</w:t>
            </w:r>
          </w:p>
        </w:tc>
        <w:tc>
          <w:tcPr>
            <w:tcW w:w="1559" w:type="dxa"/>
            <w:vMerge w:val="restart"/>
            <w:vAlign w:val="center"/>
          </w:tcPr>
          <w:p w14:paraId="0E358A68"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r>
      <w:tr w:rsidR="00554BD8" w:rsidRPr="00554BD8" w14:paraId="05B06B41" w14:textId="77777777" w:rsidTr="001322D7">
        <w:trPr>
          <w:trHeight w:val="578"/>
          <w:jc w:val="center"/>
        </w:trPr>
        <w:tc>
          <w:tcPr>
            <w:tcW w:w="1422" w:type="dxa"/>
            <w:vMerge/>
            <w:vAlign w:val="center"/>
          </w:tcPr>
          <w:p w14:paraId="4A69A84E" w14:textId="77777777" w:rsidR="00554BD8" w:rsidRPr="00554BD8" w:rsidRDefault="00554BD8" w:rsidP="00554BD8">
            <w:pPr>
              <w:spacing w:line="440" w:lineRule="exact"/>
              <w:jc w:val="center"/>
              <w:rPr>
                <w:rFonts w:ascii="Calibri" w:eastAsia="宋体" w:hAnsi="Calibri" w:cs="Times New Roman"/>
                <w:b/>
                <w:sz w:val="24"/>
              </w:rPr>
            </w:pPr>
          </w:p>
        </w:tc>
        <w:tc>
          <w:tcPr>
            <w:tcW w:w="1452" w:type="dxa"/>
            <w:vAlign w:val="center"/>
          </w:tcPr>
          <w:p w14:paraId="526A9E5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课堂表现</w:t>
            </w:r>
          </w:p>
        </w:tc>
        <w:tc>
          <w:tcPr>
            <w:tcW w:w="1559" w:type="dxa"/>
            <w:vAlign w:val="center"/>
          </w:tcPr>
          <w:p w14:paraId="5F484511"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课堂考勤</w:t>
            </w:r>
          </w:p>
        </w:tc>
        <w:tc>
          <w:tcPr>
            <w:tcW w:w="1701" w:type="dxa"/>
            <w:vAlign w:val="center"/>
          </w:tcPr>
          <w:p w14:paraId="728E8D7E"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平时作业</w:t>
            </w:r>
          </w:p>
        </w:tc>
        <w:tc>
          <w:tcPr>
            <w:tcW w:w="1559" w:type="dxa"/>
            <w:vAlign w:val="center"/>
          </w:tcPr>
          <w:p w14:paraId="61D6FF53"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期末考试</w:t>
            </w:r>
          </w:p>
        </w:tc>
        <w:tc>
          <w:tcPr>
            <w:tcW w:w="1559" w:type="dxa"/>
            <w:vMerge/>
          </w:tcPr>
          <w:p w14:paraId="100E0A5E" w14:textId="77777777" w:rsidR="00554BD8" w:rsidRPr="00554BD8" w:rsidRDefault="00554BD8" w:rsidP="00554BD8">
            <w:pPr>
              <w:spacing w:line="440" w:lineRule="exact"/>
              <w:jc w:val="center"/>
              <w:rPr>
                <w:rFonts w:ascii="Calibri" w:eastAsia="宋体" w:hAnsi="Calibri" w:cs="Times New Roman"/>
                <w:b/>
                <w:sz w:val="24"/>
              </w:rPr>
            </w:pPr>
          </w:p>
        </w:tc>
      </w:tr>
      <w:tr w:rsidR="00554BD8" w:rsidRPr="00554BD8" w14:paraId="17DDD4B3" w14:textId="77777777" w:rsidTr="001322D7">
        <w:trPr>
          <w:jc w:val="center"/>
        </w:trPr>
        <w:tc>
          <w:tcPr>
            <w:tcW w:w="1422" w:type="dxa"/>
            <w:vAlign w:val="center"/>
          </w:tcPr>
          <w:p w14:paraId="5C0F4B7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1452" w:type="dxa"/>
            <w:vAlign w:val="center"/>
          </w:tcPr>
          <w:p w14:paraId="51CE1C0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6B16C4B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6385577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0D79C9C0" w14:textId="77777777" w:rsidR="00554BD8" w:rsidRPr="00554BD8" w:rsidRDefault="00554BD8" w:rsidP="00554BD8">
            <w:pPr>
              <w:spacing w:line="440" w:lineRule="exact"/>
              <w:ind w:firstLineChars="200" w:firstLine="480"/>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143D89D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r>
      <w:tr w:rsidR="00554BD8" w:rsidRPr="00554BD8" w14:paraId="33A139A4" w14:textId="77777777" w:rsidTr="001322D7">
        <w:trPr>
          <w:jc w:val="center"/>
        </w:trPr>
        <w:tc>
          <w:tcPr>
            <w:tcW w:w="1422" w:type="dxa"/>
            <w:vAlign w:val="center"/>
          </w:tcPr>
          <w:p w14:paraId="34359777"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1452" w:type="dxa"/>
            <w:vAlign w:val="center"/>
          </w:tcPr>
          <w:p w14:paraId="0700922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3BF4183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1E52EB3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E15D3D9" w14:textId="77777777" w:rsidR="00554BD8" w:rsidRPr="00554BD8" w:rsidRDefault="00554BD8" w:rsidP="00554BD8">
            <w:pPr>
              <w:spacing w:line="440" w:lineRule="exact"/>
              <w:jc w:val="center"/>
              <w:rPr>
                <w:rFonts w:ascii="Calibri" w:eastAsia="宋体" w:hAnsi="Calibri" w:cs="Times New Roman"/>
                <w:bCs/>
                <w:sz w:val="24"/>
              </w:rPr>
            </w:pPr>
          </w:p>
        </w:tc>
        <w:tc>
          <w:tcPr>
            <w:tcW w:w="1559" w:type="dxa"/>
          </w:tcPr>
          <w:p w14:paraId="566D213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15</w:t>
            </w:r>
          </w:p>
        </w:tc>
      </w:tr>
      <w:tr w:rsidR="00554BD8" w:rsidRPr="00554BD8" w14:paraId="62CA781E" w14:textId="77777777" w:rsidTr="001322D7">
        <w:trPr>
          <w:jc w:val="center"/>
        </w:trPr>
        <w:tc>
          <w:tcPr>
            <w:tcW w:w="1422" w:type="dxa"/>
            <w:vAlign w:val="center"/>
          </w:tcPr>
          <w:p w14:paraId="4B2D148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1452" w:type="dxa"/>
            <w:vAlign w:val="center"/>
          </w:tcPr>
          <w:p w14:paraId="1B7A6C7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42A00C1D" w14:textId="77777777" w:rsidR="00554BD8" w:rsidRPr="00554BD8" w:rsidRDefault="00554BD8" w:rsidP="00554BD8">
            <w:pPr>
              <w:spacing w:line="440" w:lineRule="exact"/>
              <w:jc w:val="center"/>
              <w:rPr>
                <w:rFonts w:ascii="Calibri" w:eastAsia="宋体" w:hAnsi="Calibri" w:cs="Times New Roman"/>
                <w:bCs/>
                <w:sz w:val="24"/>
              </w:rPr>
            </w:pPr>
          </w:p>
        </w:tc>
        <w:tc>
          <w:tcPr>
            <w:tcW w:w="1701" w:type="dxa"/>
            <w:vAlign w:val="center"/>
          </w:tcPr>
          <w:p w14:paraId="10FD8A2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9AAD1C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593F0C5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35</w:t>
            </w:r>
          </w:p>
        </w:tc>
      </w:tr>
      <w:tr w:rsidR="00554BD8" w:rsidRPr="00554BD8" w14:paraId="188C57DF" w14:textId="77777777" w:rsidTr="001322D7">
        <w:trPr>
          <w:jc w:val="center"/>
        </w:trPr>
        <w:tc>
          <w:tcPr>
            <w:tcW w:w="1422" w:type="dxa"/>
            <w:vAlign w:val="center"/>
          </w:tcPr>
          <w:p w14:paraId="0C6F0E6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合计</w:t>
            </w:r>
          </w:p>
        </w:tc>
        <w:tc>
          <w:tcPr>
            <w:tcW w:w="1452" w:type="dxa"/>
            <w:vAlign w:val="center"/>
          </w:tcPr>
          <w:p w14:paraId="1B88A11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6399E6F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701" w:type="dxa"/>
            <w:vAlign w:val="center"/>
          </w:tcPr>
          <w:p w14:paraId="223EA797"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58B00A1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c>
          <w:tcPr>
            <w:tcW w:w="1559" w:type="dxa"/>
          </w:tcPr>
          <w:p w14:paraId="74811EED"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100</w:t>
            </w:r>
          </w:p>
        </w:tc>
      </w:tr>
    </w:tbl>
    <w:p w14:paraId="5B13BD88"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五、成绩评定</w:t>
      </w:r>
    </w:p>
    <w:p w14:paraId="1F5AFB1A"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（一）总成绩评定</w:t>
      </w:r>
    </w:p>
    <w:p w14:paraId="005FCF1E"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总成绩</w:t>
      </w:r>
      <w:r w:rsidRPr="00554BD8">
        <w:rPr>
          <w:rFonts w:ascii="Calibri" w:eastAsia="宋体" w:hAnsi="Calibri" w:cs="Times New Roman"/>
          <w:sz w:val="24"/>
        </w:rPr>
        <w:t>=</w:t>
      </w:r>
      <w:r w:rsidRPr="00554BD8">
        <w:rPr>
          <w:rFonts w:ascii="Calibri" w:eastAsia="宋体" w:hAnsi="Calibri" w:cs="Times New Roman"/>
          <w:sz w:val="24"/>
        </w:rPr>
        <w:t>平时成绩</w:t>
      </w:r>
      <w:r w:rsidRPr="00554BD8">
        <w:rPr>
          <w:rFonts w:ascii="Calibri" w:eastAsia="宋体" w:hAnsi="Calibri" w:cs="Times New Roman"/>
          <w:sz w:val="24"/>
        </w:rPr>
        <w:t>×50%+</w:t>
      </w:r>
      <w:r w:rsidRPr="00554BD8">
        <w:rPr>
          <w:rFonts w:ascii="Calibri" w:eastAsia="宋体" w:hAnsi="Calibri" w:cs="Times New Roman"/>
          <w:sz w:val="24"/>
        </w:rPr>
        <w:t>期末成绩</w:t>
      </w:r>
      <w:r w:rsidRPr="00554BD8">
        <w:rPr>
          <w:rFonts w:ascii="Calibri" w:eastAsia="宋体" w:hAnsi="Calibri" w:cs="Times New Roman"/>
          <w:sz w:val="24"/>
        </w:rPr>
        <w:t>×50%</w:t>
      </w:r>
    </w:p>
    <w:p w14:paraId="76996DFD" w14:textId="77777777" w:rsidR="00554BD8" w:rsidRPr="00554BD8" w:rsidRDefault="00554BD8">
      <w:pPr>
        <w:numPr>
          <w:ilvl w:val="0"/>
          <w:numId w:val="137"/>
        </w:num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平时成绩评定</w:t>
      </w:r>
    </w:p>
    <w:p w14:paraId="771D76AC" w14:textId="77777777" w:rsidR="00554BD8" w:rsidRPr="00554BD8" w:rsidRDefault="00554BD8" w:rsidP="00554BD8">
      <w:pPr>
        <w:spacing w:line="440" w:lineRule="exact"/>
        <w:ind w:firstLineChars="200" w:firstLine="480"/>
        <w:rPr>
          <w:rFonts w:ascii="Calibri" w:eastAsia="宋体" w:hAnsi="Calibri" w:cs="Times New Roman"/>
          <w:b/>
          <w:bCs/>
          <w:sz w:val="24"/>
        </w:rPr>
      </w:pPr>
      <w:r w:rsidRPr="00554BD8">
        <w:rPr>
          <w:rFonts w:ascii="Calibri" w:eastAsia="宋体" w:hAnsi="Calibri" w:cs="Times New Roman"/>
          <w:sz w:val="24"/>
        </w:rPr>
        <w:t>平时成绩（</w:t>
      </w:r>
      <w:r w:rsidRPr="00554BD8">
        <w:rPr>
          <w:rFonts w:ascii="Calibri" w:eastAsia="宋体" w:hAnsi="Calibri" w:cs="Times New Roman"/>
          <w:sz w:val="24"/>
        </w:rPr>
        <w:t>100%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课堂表现（</w:t>
      </w:r>
      <w:r w:rsidRPr="00554BD8">
        <w:rPr>
          <w:rFonts w:ascii="Calibri" w:eastAsia="宋体" w:hAnsi="Calibri" w:cs="Times New Roman"/>
          <w:sz w:val="24"/>
        </w:rPr>
        <w:t>40%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课堂考勤（</w:t>
      </w:r>
      <w:r w:rsidRPr="00554BD8">
        <w:rPr>
          <w:rFonts w:ascii="Calibri" w:eastAsia="宋体" w:hAnsi="Calibri" w:cs="Times New Roman"/>
          <w:sz w:val="24"/>
        </w:rPr>
        <w:t>20%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作业完成情况（</w:t>
      </w:r>
      <w:r w:rsidRPr="00554BD8">
        <w:rPr>
          <w:rFonts w:ascii="Calibri" w:eastAsia="宋体" w:hAnsi="Calibri" w:cs="Times New Roman"/>
          <w:sz w:val="24"/>
        </w:rPr>
        <w:t>40%</w:t>
      </w:r>
      <w:r w:rsidRPr="00554BD8">
        <w:rPr>
          <w:rFonts w:ascii="Calibri" w:eastAsia="宋体" w:hAnsi="Calibri" w:cs="Times New Roman"/>
          <w:sz w:val="24"/>
        </w:rPr>
        <w:t>）</w:t>
      </w:r>
    </w:p>
    <w:p w14:paraId="405EA523" w14:textId="77777777" w:rsidR="00554BD8" w:rsidRPr="00554BD8" w:rsidRDefault="00554BD8" w:rsidP="00554BD8">
      <w:pPr>
        <w:spacing w:line="440" w:lineRule="exact"/>
        <w:ind w:firstLineChars="300" w:firstLine="723"/>
        <w:rPr>
          <w:rFonts w:ascii="Calibri" w:eastAsia="宋体" w:hAnsi="Calibri" w:cs="Times New Roman"/>
          <w:b/>
          <w:bCs/>
          <w:sz w:val="24"/>
        </w:rPr>
      </w:pPr>
      <w:r w:rsidRPr="00554BD8">
        <w:rPr>
          <w:rFonts w:ascii="Calibri" w:eastAsia="宋体" w:hAnsi="Calibri" w:cs="Times New Roman"/>
          <w:b/>
          <w:bCs/>
          <w:sz w:val="24"/>
        </w:rPr>
        <w:t>考核方式：</w:t>
      </w:r>
    </w:p>
    <w:p w14:paraId="09F204E9"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课堂表现</w:t>
      </w:r>
      <w:r w:rsidRPr="00554BD8">
        <w:rPr>
          <w:rFonts w:ascii="Calibri" w:eastAsia="宋体" w:hAnsi="Calibri" w:cs="Times New Roman"/>
          <w:sz w:val="24"/>
        </w:rPr>
        <w:t xml:space="preserve">: </w:t>
      </w:r>
    </w:p>
    <w:p w14:paraId="24B32647" w14:textId="77777777" w:rsidR="00554BD8" w:rsidRPr="00554BD8" w:rsidRDefault="00554BD8" w:rsidP="00554BD8">
      <w:pPr>
        <w:spacing w:line="440" w:lineRule="exact"/>
        <w:ind w:left="420" w:firstLineChars="200" w:firstLine="480"/>
        <w:rPr>
          <w:rFonts w:ascii="Calibri" w:eastAsia="宋体" w:hAnsi="Calibri" w:cs="Times New Roman"/>
          <w:sz w:val="24"/>
        </w:rPr>
      </w:pPr>
      <w:r w:rsidRPr="00554BD8">
        <w:rPr>
          <w:rFonts w:ascii="Calibri" w:eastAsia="宋体" w:hAnsi="Calibri" w:cs="Times New Roman"/>
          <w:sz w:val="24"/>
        </w:rPr>
        <w:lastRenderedPageBreak/>
        <w:t>通过线上线下</w:t>
      </w:r>
      <w:r w:rsidRPr="00554BD8">
        <w:rPr>
          <w:rFonts w:ascii="Calibri" w:eastAsia="宋体" w:hAnsi="Calibri" w:cs="Times New Roman" w:hint="eastAsia"/>
          <w:sz w:val="24"/>
        </w:rPr>
        <w:t>，</w:t>
      </w:r>
      <w:r w:rsidRPr="00554BD8">
        <w:rPr>
          <w:rFonts w:ascii="Calibri" w:eastAsia="宋体" w:hAnsi="Calibri" w:cs="Times New Roman"/>
          <w:sz w:val="24"/>
        </w:rPr>
        <w:t>学生参与智慧课堂发起的投票、问卷、抢答、选人、讨论、随堂练习</w:t>
      </w:r>
      <w:r w:rsidRPr="00554BD8">
        <w:rPr>
          <w:rFonts w:ascii="Calibri" w:eastAsia="宋体" w:hAnsi="Calibri" w:cs="Times New Roman" w:hint="eastAsia"/>
          <w:sz w:val="24"/>
        </w:rPr>
        <w:t>或测试</w:t>
      </w:r>
      <w:r w:rsidRPr="00554BD8">
        <w:rPr>
          <w:rFonts w:ascii="Calibri" w:eastAsia="宋体" w:hAnsi="Calibri" w:cs="Times New Roman"/>
          <w:sz w:val="24"/>
        </w:rPr>
        <w:t>、</w:t>
      </w:r>
      <w:r w:rsidRPr="00554BD8">
        <w:rPr>
          <w:rFonts w:ascii="Calibri" w:eastAsia="宋体" w:hAnsi="Calibri" w:cs="Times New Roman" w:hint="eastAsia"/>
          <w:sz w:val="24"/>
        </w:rPr>
        <w:t>小组合作</w:t>
      </w:r>
      <w:r w:rsidRPr="00554BD8">
        <w:rPr>
          <w:rFonts w:ascii="Calibri" w:eastAsia="宋体" w:hAnsi="Calibri" w:cs="Times New Roman"/>
          <w:sz w:val="24"/>
        </w:rPr>
        <w:t>等课程活动，音视频任务点的完成情况等；</w:t>
      </w:r>
    </w:p>
    <w:p w14:paraId="07D03E26" w14:textId="77777777" w:rsidR="00554BD8" w:rsidRPr="00554BD8" w:rsidRDefault="00554BD8">
      <w:pPr>
        <w:numPr>
          <w:ilvl w:val="0"/>
          <w:numId w:val="138"/>
        </w:num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课堂考勤：</w:t>
      </w:r>
    </w:p>
    <w:p w14:paraId="5AECEECD" w14:textId="77777777" w:rsidR="00554BD8" w:rsidRPr="00554BD8" w:rsidRDefault="00554BD8" w:rsidP="00554BD8">
      <w:pPr>
        <w:spacing w:line="440" w:lineRule="exact"/>
        <w:ind w:left="480" w:firstLineChars="200" w:firstLine="480"/>
        <w:rPr>
          <w:rFonts w:ascii="Calibri" w:eastAsia="宋体" w:hAnsi="Calibri" w:cs="Times New Roman"/>
          <w:sz w:val="24"/>
        </w:rPr>
      </w:pPr>
      <w:r w:rsidRPr="00554BD8">
        <w:rPr>
          <w:rFonts w:ascii="Calibri" w:eastAsia="宋体" w:hAnsi="Calibri" w:cs="Times New Roman"/>
          <w:sz w:val="24"/>
        </w:rPr>
        <w:t>通过线上线下考勤来评定学生考勤成绩</w:t>
      </w:r>
    </w:p>
    <w:p w14:paraId="4E9214C0" w14:textId="77777777" w:rsidR="00554BD8" w:rsidRPr="00554BD8" w:rsidRDefault="00554BD8">
      <w:pPr>
        <w:numPr>
          <w:ilvl w:val="0"/>
          <w:numId w:val="138"/>
        </w:numPr>
        <w:spacing w:line="440" w:lineRule="exact"/>
        <w:rPr>
          <w:rFonts w:ascii="Calibri" w:eastAsia="宋体" w:hAnsi="Calibri" w:cs="Times New Roman"/>
          <w:sz w:val="24"/>
        </w:rPr>
      </w:pPr>
      <w:r w:rsidRPr="00554BD8">
        <w:rPr>
          <w:rFonts w:ascii="Calibri" w:eastAsia="宋体" w:hAnsi="Calibri" w:cs="Times New Roman"/>
          <w:sz w:val="24"/>
        </w:rPr>
        <w:t>平时作业：</w:t>
      </w:r>
    </w:p>
    <w:p w14:paraId="5532E144" w14:textId="77777777" w:rsidR="00554BD8" w:rsidRPr="00554BD8" w:rsidRDefault="00554BD8" w:rsidP="00554BD8">
      <w:pPr>
        <w:spacing w:line="440" w:lineRule="exact"/>
        <w:ind w:left="420" w:firstLineChars="200" w:firstLine="480"/>
        <w:rPr>
          <w:rFonts w:ascii="Calibri" w:eastAsia="宋体" w:hAnsi="Calibri" w:cs="Times New Roman"/>
          <w:sz w:val="24"/>
        </w:rPr>
      </w:pPr>
      <w:r w:rsidRPr="00554BD8">
        <w:rPr>
          <w:rFonts w:ascii="Calibri" w:eastAsia="宋体" w:hAnsi="Calibri" w:cs="Times New Roman"/>
          <w:sz w:val="24"/>
        </w:rPr>
        <w:t>学习过程中利用</w:t>
      </w:r>
      <w:proofErr w:type="gramStart"/>
      <w:r w:rsidRPr="00554BD8">
        <w:rPr>
          <w:rFonts w:ascii="Calibri" w:eastAsia="宋体" w:hAnsi="Calibri" w:cs="Times New Roman"/>
          <w:sz w:val="24"/>
        </w:rPr>
        <w:t>超星学习通发布</w:t>
      </w:r>
      <w:proofErr w:type="gramEnd"/>
      <w:r w:rsidRPr="00554BD8">
        <w:rPr>
          <w:rFonts w:ascii="Calibri" w:eastAsia="宋体" w:hAnsi="Calibri" w:cs="Times New Roman"/>
          <w:sz w:val="24"/>
        </w:rPr>
        <w:t>的作业考核，包括综合</w:t>
      </w:r>
      <w:r w:rsidRPr="00554BD8">
        <w:rPr>
          <w:rFonts w:ascii="Calibri" w:eastAsia="宋体" w:hAnsi="Calibri" w:cs="Times New Roman" w:hint="eastAsia"/>
          <w:sz w:val="24"/>
        </w:rPr>
        <w:t>教程</w:t>
      </w:r>
      <w:r w:rsidRPr="00554BD8">
        <w:rPr>
          <w:rFonts w:ascii="Calibri" w:eastAsia="宋体" w:hAnsi="Calibri" w:cs="Times New Roman"/>
          <w:sz w:val="24"/>
        </w:rPr>
        <w:t>及视听说</w:t>
      </w:r>
      <w:r w:rsidRPr="00554BD8">
        <w:rPr>
          <w:rFonts w:ascii="Calibri" w:eastAsia="宋体" w:hAnsi="Calibri" w:cs="Times New Roman" w:hint="eastAsia"/>
          <w:sz w:val="24"/>
        </w:rPr>
        <w:t>作业</w:t>
      </w:r>
      <w:r w:rsidRPr="00554BD8">
        <w:rPr>
          <w:rFonts w:ascii="Calibri" w:eastAsia="宋体" w:hAnsi="Calibri" w:cs="Times New Roman"/>
          <w:sz w:val="24"/>
        </w:rPr>
        <w:t>。取所有作业总分</w:t>
      </w:r>
      <w:r w:rsidRPr="00554BD8">
        <w:rPr>
          <w:rFonts w:ascii="Calibri" w:eastAsia="宋体" w:hAnsi="Calibri" w:cs="Times New Roman"/>
          <w:sz w:val="24"/>
        </w:rPr>
        <w:t>/</w:t>
      </w:r>
      <w:r w:rsidRPr="00554BD8">
        <w:rPr>
          <w:rFonts w:ascii="Calibri" w:eastAsia="宋体" w:hAnsi="Calibri" w:cs="Times New Roman"/>
          <w:sz w:val="24"/>
        </w:rPr>
        <w:t>总共发布作业次数的得分。</w:t>
      </w:r>
    </w:p>
    <w:p w14:paraId="1BF8CD8A"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（三）期末成绩评定</w:t>
      </w:r>
    </w:p>
    <w:p w14:paraId="32F1E6D3" w14:textId="77777777" w:rsidR="00554BD8" w:rsidRPr="00554BD8" w:rsidRDefault="00554BD8" w:rsidP="00554BD8">
      <w:pPr>
        <w:spacing w:line="440" w:lineRule="exact"/>
        <w:ind w:firstLineChars="200" w:firstLine="480"/>
        <w:rPr>
          <w:rFonts w:ascii="Calibri" w:eastAsia="黑体" w:hAnsi="Calibri" w:cs="Times New Roman"/>
          <w:sz w:val="28"/>
          <w:szCs w:val="28"/>
        </w:rPr>
      </w:pPr>
      <w:r w:rsidRPr="00554BD8">
        <w:rPr>
          <w:rFonts w:ascii="Calibri" w:eastAsia="宋体" w:hAnsi="Calibri" w:cs="Times New Roman" w:hint="eastAsia"/>
          <w:sz w:val="24"/>
        </w:rPr>
        <w:t>本学期为学位考试课，</w:t>
      </w:r>
      <w:r w:rsidRPr="00554BD8">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0530EF44"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六、使用教材、相关推荐书目及课程资源</w:t>
      </w:r>
    </w:p>
    <w:p w14:paraId="4157C989" w14:textId="77777777" w:rsidR="00554BD8" w:rsidRPr="00554BD8" w:rsidRDefault="00554BD8" w:rsidP="00554BD8">
      <w:pPr>
        <w:spacing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（一）使用教材</w:t>
      </w:r>
    </w:p>
    <w:p w14:paraId="5FDB71B2"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、邹申、金雯主编，《新时代大学进阶英语综合教程</w:t>
      </w:r>
      <w:r w:rsidRPr="00554BD8">
        <w:rPr>
          <w:rFonts w:ascii="Calibri" w:eastAsia="宋体" w:hAnsi="Calibri" w:cs="Times New Roman"/>
          <w:sz w:val="24"/>
        </w:rPr>
        <w:t>1</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00A5AD35"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、邹申、金雯主编，《新时代大学进阶英语视听说教程</w:t>
      </w:r>
      <w:r w:rsidRPr="00554BD8">
        <w:rPr>
          <w:rFonts w:ascii="Calibri" w:eastAsia="宋体" w:hAnsi="Calibri" w:cs="Times New Roman"/>
          <w:sz w:val="24"/>
        </w:rPr>
        <w:t>1</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6EF2812C" w14:textId="77777777" w:rsidR="00554BD8" w:rsidRPr="00554BD8" w:rsidRDefault="00554BD8" w:rsidP="00554BD8">
      <w:pPr>
        <w:spacing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（二）相关推荐书目及网址</w:t>
      </w:r>
    </w:p>
    <w:p w14:paraId="68527AA8"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、邹申、金雯主编，《新时代大学进阶英语综合教程</w:t>
      </w:r>
      <w:r w:rsidRPr="00554BD8">
        <w:rPr>
          <w:rFonts w:ascii="Calibri" w:eastAsia="宋体" w:hAnsi="Calibri" w:cs="Times New Roman"/>
          <w:sz w:val="24"/>
        </w:rPr>
        <w:t>1</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3F386635" w14:textId="77777777" w:rsidR="00554BD8" w:rsidRPr="00554BD8" w:rsidRDefault="00554BD8" w:rsidP="00554BD8">
      <w:pPr>
        <w:tabs>
          <w:tab w:val="left" w:pos="840"/>
        </w:tabs>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、邹申、金雯主编，《新时代大学进阶英语视听说教程</w:t>
      </w:r>
      <w:r w:rsidRPr="00554BD8">
        <w:rPr>
          <w:rFonts w:ascii="Calibri" w:eastAsia="宋体" w:hAnsi="Calibri" w:cs="Times New Roman"/>
          <w:sz w:val="24"/>
        </w:rPr>
        <w:t>1</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71B5DDA9" w14:textId="77777777" w:rsidR="00554BD8" w:rsidRPr="00554BD8" w:rsidRDefault="00554BD8" w:rsidP="00554BD8">
      <w:pPr>
        <w:spacing w:line="500" w:lineRule="exact"/>
        <w:ind w:firstLineChars="200" w:firstLine="480"/>
        <w:rPr>
          <w:rFonts w:ascii="宋体" w:eastAsia="宋体" w:hAnsi="宋体" w:cs="Times New Roman"/>
          <w:sz w:val="24"/>
        </w:rPr>
      </w:pPr>
      <w:r w:rsidRPr="00554BD8">
        <w:rPr>
          <w:rFonts w:ascii="Calibri" w:eastAsia="宋体" w:hAnsi="Calibri" w:cs="Times New Roman"/>
          <w:sz w:val="24"/>
        </w:rPr>
        <w:t xml:space="preserve">3. </w:t>
      </w:r>
      <w:r w:rsidRPr="00554BD8">
        <w:rPr>
          <w:rFonts w:ascii="宋体" w:eastAsia="宋体" w:hAnsi="宋体" w:cs="Times New Roman"/>
          <w:sz w:val="24"/>
        </w:rPr>
        <w:t>孙海晨，《汉译英实用技能训练》，外文出版社，2007年版；</w:t>
      </w:r>
    </w:p>
    <w:p w14:paraId="69059780" w14:textId="77777777" w:rsidR="00554BD8" w:rsidRPr="00554BD8" w:rsidRDefault="00554BD8" w:rsidP="00554BD8">
      <w:pPr>
        <w:spacing w:line="500" w:lineRule="exact"/>
        <w:ind w:firstLineChars="200" w:firstLine="480"/>
        <w:rPr>
          <w:rFonts w:ascii="宋体" w:eastAsia="宋体" w:hAnsi="宋体" w:cs="Times New Roman"/>
          <w:sz w:val="24"/>
        </w:rPr>
      </w:pPr>
      <w:r w:rsidRPr="00554BD8">
        <w:rPr>
          <w:rFonts w:ascii="宋体" w:eastAsia="宋体" w:hAnsi="宋体" w:cs="Times New Roman"/>
          <w:sz w:val="24"/>
        </w:rPr>
        <w:t>4. 王忠梁，《大学英语写作技巧》，</w:t>
      </w:r>
      <w:r w:rsidR="00000000">
        <w:fldChar w:fldCharType="begin"/>
      </w:r>
      <w:r w:rsidR="00000000">
        <w:instrText>HYPERLINK "https://baike.so.com/doc/5290573-5525058.html" \h</w:instrText>
      </w:r>
      <w:r w:rsidR="00000000">
        <w:fldChar w:fldCharType="separate"/>
      </w:r>
      <w:r w:rsidRPr="00554BD8">
        <w:rPr>
          <w:rFonts w:ascii="宋体" w:eastAsia="宋体" w:hAnsi="宋体" w:cs="Times New Roman"/>
          <w:sz w:val="24"/>
        </w:rPr>
        <w:t>东方出版中心</w:t>
      </w:r>
      <w:r w:rsidR="00000000">
        <w:rPr>
          <w:rFonts w:ascii="宋体" w:eastAsia="宋体" w:hAnsi="宋体" w:cs="Times New Roman"/>
          <w:sz w:val="24"/>
        </w:rPr>
        <w:fldChar w:fldCharType="end"/>
      </w:r>
      <w:r w:rsidRPr="00554BD8">
        <w:rPr>
          <w:rFonts w:ascii="宋体" w:eastAsia="宋体" w:hAnsi="宋体" w:cs="Times New Roman"/>
          <w:sz w:val="24"/>
        </w:rPr>
        <w:t>，2005年版；</w:t>
      </w:r>
    </w:p>
    <w:p w14:paraId="1691F42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sz w:val="24"/>
        </w:rPr>
        <w:t>5. 薄冰主编：《高级英语语法》，商务印书馆，2018年版；</w:t>
      </w:r>
    </w:p>
    <w:p w14:paraId="784F354E" w14:textId="77777777" w:rsidR="00554BD8" w:rsidRPr="00554BD8" w:rsidRDefault="00554BD8" w:rsidP="00554BD8">
      <w:pPr>
        <w:spacing w:line="440" w:lineRule="exact"/>
        <w:ind w:leftChars="228" w:left="719" w:hangingChars="100" w:hanging="240"/>
        <w:rPr>
          <w:rFonts w:ascii="宋体" w:eastAsia="宋体" w:hAnsi="宋体" w:cs="Times New Roman"/>
          <w:sz w:val="24"/>
        </w:rPr>
      </w:pPr>
      <w:r w:rsidRPr="00554BD8">
        <w:rPr>
          <w:rFonts w:ascii="宋体" w:eastAsia="宋体" w:hAnsi="宋体" w:cs="Times New Roman"/>
          <w:sz w:val="24"/>
        </w:rPr>
        <w:t>6. 俞敏洪编著：《四级词汇词根+联想记忆法》，西安交通大学出版社2011年版；</w:t>
      </w:r>
    </w:p>
    <w:p w14:paraId="11BCEEB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sz w:val="24"/>
        </w:rPr>
        <w:lastRenderedPageBreak/>
        <w:t>7. 曹</w:t>
      </w:r>
      <w:proofErr w:type="gramStart"/>
      <w:r w:rsidRPr="00554BD8">
        <w:rPr>
          <w:rFonts w:ascii="宋体" w:eastAsia="宋体" w:hAnsi="宋体" w:cs="Times New Roman"/>
          <w:sz w:val="24"/>
        </w:rPr>
        <w:t>丽霞肖波高</w:t>
      </w:r>
      <w:proofErr w:type="gramEnd"/>
      <w:r w:rsidRPr="00554BD8">
        <w:rPr>
          <w:rFonts w:ascii="宋体" w:eastAsia="宋体" w:hAnsi="宋体" w:cs="Times New Roman"/>
          <w:sz w:val="24"/>
        </w:rPr>
        <w:t>长主编《大学英语四级汉译英16字真经》（新题型），西安</w:t>
      </w:r>
      <w:r w:rsidRPr="00554BD8">
        <w:rPr>
          <w:rFonts w:ascii="Calibri" w:eastAsia="宋体" w:hAnsi="Calibri" w:cs="Times New Roman"/>
          <w:sz w:val="24"/>
        </w:rPr>
        <w:t>交通大学出版社，</w:t>
      </w:r>
      <w:r w:rsidRPr="00554BD8">
        <w:rPr>
          <w:rFonts w:ascii="Calibri" w:eastAsia="宋体" w:hAnsi="Calibri" w:cs="Times New Roman"/>
          <w:sz w:val="24"/>
        </w:rPr>
        <w:t>2014</w:t>
      </w:r>
      <w:r w:rsidRPr="00554BD8">
        <w:rPr>
          <w:rFonts w:ascii="Calibri" w:eastAsia="宋体" w:hAnsi="Calibri" w:cs="Times New Roman"/>
          <w:sz w:val="24"/>
        </w:rPr>
        <w:t>年版；</w:t>
      </w:r>
    </w:p>
    <w:p w14:paraId="181DD1CC"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8. </w:t>
      </w:r>
      <w:r w:rsidRPr="00554BD8">
        <w:rPr>
          <w:rFonts w:ascii="Calibri" w:eastAsia="宋体" w:hAnsi="Calibri" w:cs="Times New Roman"/>
          <w:sz w:val="24"/>
        </w:rPr>
        <w:t>赵天红、马海波，《实用英语文化背景知识手册》，合肥工业大学出版社，</w:t>
      </w:r>
      <w:r w:rsidRPr="00554BD8">
        <w:rPr>
          <w:rFonts w:ascii="Calibri" w:eastAsia="宋体" w:hAnsi="Calibri" w:cs="Times New Roman"/>
          <w:sz w:val="24"/>
        </w:rPr>
        <w:t>2010</w:t>
      </w:r>
      <w:r w:rsidRPr="00554BD8">
        <w:rPr>
          <w:rFonts w:ascii="Calibri" w:eastAsia="宋体" w:hAnsi="Calibri" w:cs="Times New Roman"/>
          <w:sz w:val="24"/>
        </w:rPr>
        <w:t>年版；</w:t>
      </w:r>
    </w:p>
    <w:p w14:paraId="4B063C40"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9. </w:t>
      </w:r>
      <w:r w:rsidRPr="00554BD8">
        <w:rPr>
          <w:rFonts w:ascii="Calibri" w:eastAsia="宋体" w:hAnsi="Calibri" w:cs="Times New Roman"/>
          <w:sz w:val="24"/>
        </w:rPr>
        <w:t>郭坤，《全球化背景下大学英语跨文化教学研究》，电子科技大学出版社，</w:t>
      </w:r>
      <w:r w:rsidRPr="00554BD8">
        <w:rPr>
          <w:rFonts w:ascii="Calibri" w:eastAsia="宋体" w:hAnsi="Calibri" w:cs="Times New Roman"/>
          <w:sz w:val="24"/>
        </w:rPr>
        <w:t>2016</w:t>
      </w:r>
      <w:r w:rsidRPr="00554BD8">
        <w:rPr>
          <w:rFonts w:ascii="Calibri" w:eastAsia="宋体" w:hAnsi="Calibri" w:cs="Times New Roman"/>
          <w:sz w:val="24"/>
        </w:rPr>
        <w:t>年版；</w:t>
      </w:r>
    </w:p>
    <w:p w14:paraId="4942457B"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10. </w:t>
      </w:r>
      <w:r w:rsidRPr="00554BD8">
        <w:rPr>
          <w:rFonts w:ascii="Calibri" w:eastAsia="宋体" w:hAnsi="Calibri" w:cs="Times New Roman"/>
          <w:sz w:val="24"/>
        </w:rPr>
        <w:t>辛克莱【英】，《英语语法系列（</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构词法》，外文出版社，</w:t>
      </w:r>
      <w:r w:rsidRPr="00554BD8">
        <w:rPr>
          <w:rFonts w:ascii="Calibri" w:eastAsia="宋体" w:hAnsi="Calibri" w:cs="Times New Roman"/>
          <w:sz w:val="24"/>
        </w:rPr>
        <w:t>2000</w:t>
      </w:r>
      <w:r w:rsidRPr="00554BD8">
        <w:rPr>
          <w:rFonts w:ascii="Calibri" w:eastAsia="宋体" w:hAnsi="Calibri" w:cs="Times New Roman"/>
          <w:sz w:val="24"/>
        </w:rPr>
        <w:t>年版；</w:t>
      </w:r>
    </w:p>
    <w:p w14:paraId="0E705E8C" w14:textId="77777777" w:rsidR="00554BD8" w:rsidRPr="00554BD8" w:rsidRDefault="00554BD8" w:rsidP="00554BD8">
      <w:pPr>
        <w:tabs>
          <w:tab w:val="left" w:pos="840"/>
        </w:tabs>
        <w:spacing w:line="50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11. </w:t>
      </w:r>
      <w:r w:rsidRPr="00554BD8">
        <w:rPr>
          <w:rFonts w:ascii="Calibri" w:eastAsia="宋体" w:hAnsi="Calibri" w:cs="Times New Roman"/>
          <w:sz w:val="24"/>
        </w:rPr>
        <w:t>新东方研究中心，《新东方四级阅读强化训练</w:t>
      </w:r>
      <w:r w:rsidRPr="00554BD8">
        <w:rPr>
          <w:rFonts w:ascii="Calibri" w:eastAsia="宋体" w:hAnsi="Calibri" w:cs="Times New Roman"/>
          <w:sz w:val="24"/>
        </w:rPr>
        <w:t>600</w:t>
      </w:r>
      <w:r w:rsidRPr="00554BD8">
        <w:rPr>
          <w:rFonts w:ascii="Calibri" w:eastAsia="宋体" w:hAnsi="Calibri" w:cs="Times New Roman"/>
          <w:sz w:val="24"/>
        </w:rPr>
        <w:t>题》，浙江教育出版社，</w:t>
      </w:r>
      <w:r w:rsidRPr="00554BD8">
        <w:rPr>
          <w:rFonts w:ascii="Calibri" w:eastAsia="宋体" w:hAnsi="Calibri" w:cs="Times New Roman"/>
          <w:sz w:val="24"/>
        </w:rPr>
        <w:t>2015</w:t>
      </w:r>
      <w:r w:rsidRPr="00554BD8">
        <w:rPr>
          <w:rFonts w:ascii="Calibri" w:eastAsia="宋体" w:hAnsi="Calibri" w:cs="Times New Roman"/>
          <w:sz w:val="24"/>
        </w:rPr>
        <w:t>年版</w:t>
      </w:r>
      <w:r w:rsidRPr="00554BD8">
        <w:rPr>
          <w:rFonts w:ascii="Calibri" w:eastAsia="宋体" w:hAnsi="Calibri" w:cs="Times New Roman" w:hint="eastAsia"/>
          <w:sz w:val="24"/>
        </w:rPr>
        <w:t>。</w:t>
      </w:r>
    </w:p>
    <w:p w14:paraId="07E7D2B1"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sz w:val="24"/>
        </w:rPr>
      </w:pPr>
      <w:r w:rsidRPr="00554BD8">
        <w:rPr>
          <w:rFonts w:ascii="Calibri" w:eastAsia="黑体" w:hAnsi="Calibri" w:cs="Times New Roman"/>
          <w:sz w:val="28"/>
          <w:szCs w:val="28"/>
        </w:rPr>
        <w:t>（三）课程资源</w:t>
      </w:r>
    </w:p>
    <w:p w14:paraId="638A7BC2"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学习途径和方法：</w:t>
      </w:r>
    </w:p>
    <w:p w14:paraId="52BAA8CD"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课程学习资源及学习途径</w:t>
      </w:r>
    </w:p>
    <w:p w14:paraId="5DEAACD1"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本课程通过石家庄学院网络教学平台（</w:t>
      </w:r>
      <w:proofErr w:type="gramStart"/>
      <w:r w:rsidRPr="00554BD8">
        <w:rPr>
          <w:rFonts w:ascii="Calibri" w:eastAsia="宋体" w:hAnsi="Calibri" w:cs="Times New Roman"/>
          <w:sz w:val="24"/>
        </w:rPr>
        <w:t>超星学习通</w:t>
      </w:r>
      <w:proofErr w:type="gramEnd"/>
      <w:r w:rsidRPr="00554BD8">
        <w:rPr>
          <w:rFonts w:ascii="Calibri" w:eastAsia="宋体" w:hAnsi="Calibri" w:cs="Times New Roman"/>
          <w:sz w:val="24"/>
        </w:rPr>
        <w:t>），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0EF4C0CB"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在线开放课程网址：</w:t>
      </w:r>
    </w:p>
    <w:p w14:paraId="5E94F0AE" w14:textId="77777777" w:rsidR="00554BD8" w:rsidRPr="00554BD8" w:rsidRDefault="00554BD8" w:rsidP="00554BD8">
      <w:pPr>
        <w:spacing w:beforeLines="50" w:before="156" w:afterLines="50" w:after="156" w:line="440" w:lineRule="exact"/>
        <w:ind w:firstLineChars="200" w:firstLine="560"/>
        <w:rPr>
          <w:rFonts w:ascii="Calibri" w:eastAsia="黑体" w:hAnsi="Calibri" w:cs="Times New Roman"/>
          <w:sz w:val="28"/>
          <w:szCs w:val="28"/>
        </w:rPr>
      </w:pPr>
      <w:r w:rsidRPr="00554BD8">
        <w:rPr>
          <w:rFonts w:ascii="Calibri" w:eastAsia="黑体" w:hAnsi="Calibri" w:cs="Times New Roman"/>
          <w:sz w:val="28"/>
          <w:szCs w:val="28"/>
        </w:rPr>
        <w:t>七、课程大纲制定依据</w:t>
      </w:r>
    </w:p>
    <w:p w14:paraId="12E22140" w14:textId="77777777" w:rsidR="00554BD8" w:rsidRPr="00554BD8" w:rsidRDefault="00554BD8" w:rsidP="00554BD8">
      <w:pPr>
        <w:spacing w:line="440" w:lineRule="exact"/>
        <w:ind w:firstLineChars="300" w:firstLine="720"/>
        <w:rPr>
          <w:rFonts w:ascii="Calibri" w:eastAsia="宋体" w:hAnsi="Calibri" w:cs="Times New Roman"/>
          <w:sz w:val="24"/>
        </w:rPr>
      </w:pPr>
      <w:r w:rsidRPr="00554BD8">
        <w:rPr>
          <w:rFonts w:ascii="Calibri" w:eastAsia="宋体" w:hAnsi="Calibri" w:cs="Times New Roman"/>
          <w:sz w:val="24"/>
        </w:rPr>
        <w:t>本课程大纲依据</w:t>
      </w:r>
      <w:r w:rsidRPr="00554BD8">
        <w:rPr>
          <w:rFonts w:ascii="Calibri" w:eastAsia="宋体" w:hAnsi="Calibri" w:cs="Times New Roman"/>
          <w:sz w:val="24"/>
        </w:rPr>
        <w:t>202</w:t>
      </w:r>
      <w:r w:rsidRPr="00554BD8">
        <w:rPr>
          <w:rFonts w:ascii="Calibri" w:eastAsia="宋体" w:hAnsi="Calibri" w:cs="Times New Roman" w:hint="eastAsia"/>
          <w:sz w:val="24"/>
        </w:rPr>
        <w:t>3</w:t>
      </w:r>
      <w:r w:rsidRPr="00554BD8">
        <w:rPr>
          <w:rFonts w:ascii="Calibri" w:eastAsia="宋体" w:hAnsi="Calibri" w:cs="Times New Roman"/>
          <w:sz w:val="24"/>
        </w:rPr>
        <w:t>年</w:t>
      </w:r>
      <w:r w:rsidRPr="00554BD8">
        <w:rPr>
          <w:rFonts w:ascii="Calibri" w:eastAsia="宋体" w:hAnsi="Calibri" w:cs="Times New Roman" w:hint="eastAsia"/>
          <w:sz w:val="24"/>
        </w:rPr>
        <w:t>工程</w:t>
      </w:r>
      <w:r w:rsidRPr="00554BD8">
        <w:rPr>
          <w:rFonts w:ascii="Calibri" w:eastAsia="宋体" w:hAnsi="Calibri" w:cs="Times New Roman"/>
          <w:sz w:val="24"/>
        </w:rPr>
        <w:t>类专业人才培养方案制定。</w:t>
      </w:r>
    </w:p>
    <w:p w14:paraId="08224628" w14:textId="77777777" w:rsidR="00554BD8" w:rsidRPr="00554BD8" w:rsidRDefault="00554BD8" w:rsidP="00554BD8">
      <w:pPr>
        <w:rPr>
          <w:rFonts w:ascii="Calibri" w:eastAsia="宋体" w:hAnsi="Calibri" w:cs="Times New Roman"/>
          <w:sz w:val="24"/>
        </w:rPr>
      </w:pPr>
    </w:p>
    <w:p w14:paraId="25EA1EF6"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39" w:name="_Toc24702"/>
      <w:bookmarkStart w:id="40" w:name="_Toc149553287"/>
      <w:bookmarkStart w:id="41" w:name="_Toc136181290"/>
      <w:r w:rsidRPr="00554BD8">
        <w:rPr>
          <w:rFonts w:ascii="Calibri" w:eastAsia="宋体" w:hAnsi="Calibri" w:cs="Times New Roman" w:hint="eastAsia"/>
          <w:b/>
          <w:kern w:val="44"/>
          <w:sz w:val="36"/>
        </w:rPr>
        <w:t>《大学英语</w:t>
      </w:r>
      <w:r w:rsidRPr="00554BD8">
        <w:rPr>
          <w:rFonts w:ascii="Calibri" w:eastAsia="宋体" w:hAnsi="Calibri" w:cs="Times New Roman"/>
          <w:b/>
          <w:kern w:val="44"/>
          <w:sz w:val="36"/>
        </w:rPr>
        <w:t>3</w:t>
      </w:r>
      <w:r w:rsidRPr="00554BD8">
        <w:rPr>
          <w:rFonts w:ascii="Calibri" w:eastAsia="宋体" w:hAnsi="Calibri" w:cs="Times New Roman" w:hint="eastAsia"/>
          <w:b/>
          <w:kern w:val="44"/>
          <w:sz w:val="36"/>
        </w:rPr>
        <w:t>》课程大纲</w:t>
      </w:r>
      <w:bookmarkEnd w:id="39"/>
      <w:bookmarkEnd w:id="40"/>
    </w:p>
    <w:p w14:paraId="21B28036"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sz w:val="28"/>
          <w:szCs w:val="28"/>
        </w:rPr>
      </w:pPr>
      <w:r w:rsidRPr="00554BD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4"/>
        <w:gridCol w:w="2691"/>
        <w:gridCol w:w="1482"/>
        <w:gridCol w:w="2895"/>
      </w:tblGrid>
      <w:tr w:rsidR="00554BD8" w:rsidRPr="00554BD8" w14:paraId="17994648" w14:textId="77777777" w:rsidTr="001322D7">
        <w:trPr>
          <w:trHeight w:val="886"/>
          <w:jc w:val="center"/>
        </w:trPr>
        <w:tc>
          <w:tcPr>
            <w:tcW w:w="1477" w:type="dxa"/>
            <w:tcBorders>
              <w:top w:val="single" w:sz="4" w:space="0" w:color="auto"/>
              <w:left w:val="single" w:sz="4" w:space="0" w:color="auto"/>
              <w:bottom w:val="single" w:sz="4" w:space="0" w:color="auto"/>
              <w:right w:val="single" w:sz="4" w:space="0" w:color="auto"/>
            </w:tcBorders>
            <w:vAlign w:val="center"/>
          </w:tcPr>
          <w:p w14:paraId="57ED5DF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课程名称</w:t>
            </w:r>
          </w:p>
        </w:tc>
        <w:tc>
          <w:tcPr>
            <w:tcW w:w="2737" w:type="dxa"/>
            <w:tcBorders>
              <w:top w:val="single" w:sz="4" w:space="0" w:color="auto"/>
              <w:left w:val="single" w:sz="4" w:space="0" w:color="auto"/>
              <w:bottom w:val="single" w:sz="4" w:space="0" w:color="auto"/>
              <w:right w:val="single" w:sz="4" w:space="0" w:color="auto"/>
            </w:tcBorders>
            <w:vAlign w:val="center"/>
          </w:tcPr>
          <w:p w14:paraId="483B08C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大学英语</w:t>
            </w:r>
            <w:r w:rsidRPr="00554BD8">
              <w:rPr>
                <w:rFonts w:ascii="Calibri" w:eastAsia="宋体" w:hAnsi="Calibri" w:cs="Times New Roman"/>
                <w:sz w:val="24"/>
              </w:rPr>
              <w:t>3</w:t>
            </w:r>
          </w:p>
        </w:tc>
        <w:tc>
          <w:tcPr>
            <w:tcW w:w="1506" w:type="dxa"/>
            <w:tcBorders>
              <w:top w:val="single" w:sz="4" w:space="0" w:color="auto"/>
              <w:left w:val="single" w:sz="4" w:space="0" w:color="auto"/>
              <w:bottom w:val="single" w:sz="4" w:space="0" w:color="auto"/>
              <w:right w:val="single" w:sz="4" w:space="0" w:color="auto"/>
            </w:tcBorders>
            <w:vAlign w:val="center"/>
          </w:tcPr>
          <w:p w14:paraId="1BCD772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课程代码</w:t>
            </w:r>
          </w:p>
        </w:tc>
        <w:tc>
          <w:tcPr>
            <w:tcW w:w="2937" w:type="dxa"/>
            <w:tcBorders>
              <w:top w:val="single" w:sz="4" w:space="0" w:color="auto"/>
              <w:left w:val="single" w:sz="4" w:space="0" w:color="auto"/>
              <w:bottom w:val="single" w:sz="4" w:space="0" w:color="auto"/>
              <w:right w:val="single" w:sz="4" w:space="0" w:color="auto"/>
            </w:tcBorders>
            <w:vAlign w:val="center"/>
          </w:tcPr>
          <w:p w14:paraId="3461662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03010</w:t>
            </w:r>
            <w:r w:rsidRPr="00554BD8">
              <w:rPr>
                <w:rFonts w:ascii="Calibri" w:eastAsia="宋体" w:hAnsi="Calibri" w:cs="Times New Roman" w:hint="eastAsia"/>
                <w:sz w:val="24"/>
              </w:rPr>
              <w:t>60</w:t>
            </w:r>
          </w:p>
        </w:tc>
      </w:tr>
      <w:tr w:rsidR="00554BD8" w:rsidRPr="00554BD8" w14:paraId="0356CD82" w14:textId="77777777" w:rsidTr="001322D7">
        <w:trPr>
          <w:trHeight w:val="829"/>
          <w:jc w:val="center"/>
        </w:trPr>
        <w:tc>
          <w:tcPr>
            <w:tcW w:w="1477" w:type="dxa"/>
            <w:tcBorders>
              <w:top w:val="single" w:sz="4" w:space="0" w:color="auto"/>
              <w:left w:val="single" w:sz="4" w:space="0" w:color="auto"/>
              <w:bottom w:val="single" w:sz="4" w:space="0" w:color="auto"/>
              <w:right w:val="single" w:sz="4" w:space="0" w:color="auto"/>
            </w:tcBorders>
            <w:vAlign w:val="center"/>
          </w:tcPr>
          <w:p w14:paraId="6E29F6A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lastRenderedPageBreak/>
              <w:t>课程类别</w:t>
            </w:r>
          </w:p>
        </w:tc>
        <w:tc>
          <w:tcPr>
            <w:tcW w:w="2737" w:type="dxa"/>
            <w:tcBorders>
              <w:top w:val="single" w:sz="4" w:space="0" w:color="auto"/>
              <w:left w:val="single" w:sz="4" w:space="0" w:color="auto"/>
              <w:bottom w:val="single" w:sz="4" w:space="0" w:color="auto"/>
              <w:right w:val="single" w:sz="4" w:space="0" w:color="auto"/>
            </w:tcBorders>
            <w:vAlign w:val="center"/>
          </w:tcPr>
          <w:p w14:paraId="5AE80483" w14:textId="77777777" w:rsidR="00554BD8" w:rsidRPr="00554BD8" w:rsidRDefault="00554BD8" w:rsidP="00554BD8">
            <w:pPr>
              <w:spacing w:line="440" w:lineRule="exact"/>
              <w:jc w:val="center"/>
              <w:rPr>
                <w:rFonts w:ascii="宋体" w:eastAsia="宋体" w:hAnsi="宋体" w:cs="Times New Roman"/>
                <w:sz w:val="24"/>
              </w:rPr>
            </w:pPr>
            <w:r w:rsidRPr="00554BD8">
              <w:rPr>
                <w:rFonts w:ascii="Calibri" w:eastAsia="宋体" w:hAnsi="宋体" w:cs="Times New Roman" w:hint="eastAsia"/>
                <w:sz w:val="24"/>
              </w:rPr>
              <w:t>通识教育必修课</w:t>
            </w:r>
          </w:p>
        </w:tc>
        <w:tc>
          <w:tcPr>
            <w:tcW w:w="1506" w:type="dxa"/>
            <w:tcBorders>
              <w:top w:val="single" w:sz="4" w:space="0" w:color="auto"/>
              <w:left w:val="single" w:sz="4" w:space="0" w:color="auto"/>
              <w:bottom w:val="single" w:sz="4" w:space="0" w:color="auto"/>
              <w:right w:val="single" w:sz="4" w:space="0" w:color="auto"/>
            </w:tcBorders>
            <w:vAlign w:val="center"/>
          </w:tcPr>
          <w:p w14:paraId="1201F71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学时</w:t>
            </w:r>
          </w:p>
          <w:p w14:paraId="7070537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/学分</w:t>
            </w:r>
          </w:p>
        </w:tc>
        <w:tc>
          <w:tcPr>
            <w:tcW w:w="2937" w:type="dxa"/>
            <w:tcBorders>
              <w:top w:val="single" w:sz="4" w:space="0" w:color="auto"/>
              <w:left w:val="single" w:sz="4" w:space="0" w:color="auto"/>
              <w:bottom w:val="single" w:sz="4" w:space="0" w:color="auto"/>
              <w:right w:val="single" w:sz="4" w:space="0" w:color="auto"/>
            </w:tcBorders>
            <w:vAlign w:val="center"/>
          </w:tcPr>
          <w:p w14:paraId="203DF117"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w:t>
            </w:r>
            <w:r w:rsidRPr="00554BD8">
              <w:rPr>
                <w:rFonts w:ascii="Calibri" w:eastAsia="宋体" w:hAnsi="Calibri" w:cs="Times New Roman" w:hint="eastAsia"/>
                <w:sz w:val="24"/>
              </w:rPr>
              <w:t>2.5</w:t>
            </w:r>
          </w:p>
        </w:tc>
      </w:tr>
      <w:tr w:rsidR="00554BD8" w:rsidRPr="00554BD8" w14:paraId="6FEEFAE3" w14:textId="77777777" w:rsidTr="001322D7">
        <w:trPr>
          <w:trHeight w:val="811"/>
          <w:jc w:val="center"/>
        </w:trPr>
        <w:tc>
          <w:tcPr>
            <w:tcW w:w="1477" w:type="dxa"/>
            <w:tcBorders>
              <w:top w:val="single" w:sz="4" w:space="0" w:color="auto"/>
              <w:left w:val="single" w:sz="4" w:space="0" w:color="auto"/>
              <w:bottom w:val="single" w:sz="4" w:space="0" w:color="auto"/>
              <w:right w:val="single" w:sz="4" w:space="0" w:color="auto"/>
            </w:tcBorders>
            <w:vAlign w:val="center"/>
          </w:tcPr>
          <w:p w14:paraId="3416B90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开课单位</w:t>
            </w:r>
          </w:p>
        </w:tc>
        <w:tc>
          <w:tcPr>
            <w:tcW w:w="2737" w:type="dxa"/>
            <w:tcBorders>
              <w:top w:val="single" w:sz="4" w:space="0" w:color="auto"/>
              <w:left w:val="single" w:sz="4" w:space="0" w:color="auto"/>
              <w:bottom w:val="single" w:sz="4" w:space="0" w:color="auto"/>
              <w:right w:val="single" w:sz="4" w:space="0" w:color="auto"/>
            </w:tcBorders>
            <w:vAlign w:val="center"/>
          </w:tcPr>
          <w:p w14:paraId="66C4783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外国语学院</w:t>
            </w:r>
          </w:p>
        </w:tc>
        <w:tc>
          <w:tcPr>
            <w:tcW w:w="1506" w:type="dxa"/>
            <w:tcBorders>
              <w:top w:val="single" w:sz="4" w:space="0" w:color="auto"/>
              <w:left w:val="single" w:sz="4" w:space="0" w:color="auto"/>
              <w:bottom w:val="single" w:sz="4" w:space="0" w:color="auto"/>
              <w:right w:val="single" w:sz="4" w:space="0" w:color="auto"/>
            </w:tcBorders>
            <w:vAlign w:val="center"/>
          </w:tcPr>
          <w:p w14:paraId="1A43A9F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适用专业</w:t>
            </w:r>
          </w:p>
        </w:tc>
        <w:tc>
          <w:tcPr>
            <w:tcW w:w="2937" w:type="dxa"/>
            <w:tcBorders>
              <w:top w:val="single" w:sz="4" w:space="0" w:color="auto"/>
              <w:left w:val="single" w:sz="4" w:space="0" w:color="auto"/>
              <w:bottom w:val="single" w:sz="4" w:space="0" w:color="auto"/>
              <w:right w:val="single" w:sz="4" w:space="0" w:color="auto"/>
            </w:tcBorders>
            <w:vAlign w:val="center"/>
          </w:tcPr>
          <w:p w14:paraId="30DB80F5" w14:textId="77777777" w:rsidR="00554BD8" w:rsidRPr="00554BD8" w:rsidRDefault="00554BD8" w:rsidP="00554BD8">
            <w:pPr>
              <w:spacing w:line="440" w:lineRule="exact"/>
              <w:rPr>
                <w:rFonts w:ascii="Calibri" w:eastAsia="宋体" w:hAnsi="Calibri" w:cs="Times New Roman"/>
                <w:sz w:val="24"/>
              </w:rPr>
            </w:pPr>
            <w:r w:rsidRPr="00554BD8">
              <w:rPr>
                <w:rFonts w:ascii="Calibri" w:eastAsia="宋体" w:hAnsi="Calibri" w:cs="Times New Roman"/>
                <w:sz w:val="24"/>
              </w:rPr>
              <w:t>非英语专业本科</w:t>
            </w:r>
            <w:r w:rsidRPr="00554BD8">
              <w:rPr>
                <w:rFonts w:ascii="Calibri" w:eastAsia="宋体" w:hAnsi="Calibri" w:cs="Times New Roman" w:hint="eastAsia"/>
                <w:sz w:val="24"/>
              </w:rPr>
              <w:t>（工科</w:t>
            </w:r>
            <w:r w:rsidRPr="00554BD8">
              <w:rPr>
                <w:rFonts w:ascii="Calibri" w:eastAsia="宋体" w:hAnsi="Calibri" w:cs="Times New Roman"/>
                <w:sz w:val="24"/>
              </w:rPr>
              <w:t>类</w:t>
            </w:r>
            <w:r w:rsidRPr="00554BD8">
              <w:rPr>
                <w:rFonts w:ascii="Calibri" w:eastAsia="宋体" w:hAnsi="Calibri" w:cs="Times New Roman" w:hint="eastAsia"/>
                <w:sz w:val="24"/>
              </w:rPr>
              <w:t>）</w:t>
            </w:r>
          </w:p>
        </w:tc>
      </w:tr>
      <w:tr w:rsidR="00554BD8" w:rsidRPr="00554BD8" w14:paraId="06B46448" w14:textId="77777777" w:rsidTr="001322D7">
        <w:trPr>
          <w:trHeight w:val="811"/>
          <w:jc w:val="center"/>
        </w:trPr>
        <w:tc>
          <w:tcPr>
            <w:tcW w:w="1477" w:type="dxa"/>
            <w:tcBorders>
              <w:top w:val="single" w:sz="4" w:space="0" w:color="auto"/>
              <w:left w:val="single" w:sz="4" w:space="0" w:color="auto"/>
              <w:bottom w:val="single" w:sz="4" w:space="0" w:color="auto"/>
              <w:right w:val="single" w:sz="4" w:space="0" w:color="auto"/>
            </w:tcBorders>
            <w:vAlign w:val="center"/>
          </w:tcPr>
          <w:p w14:paraId="3E1BC60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课程负责人</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4A890C9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张枫</w:t>
            </w:r>
          </w:p>
        </w:tc>
      </w:tr>
      <w:tr w:rsidR="00554BD8" w:rsidRPr="00554BD8" w14:paraId="25773988" w14:textId="77777777" w:rsidTr="001322D7">
        <w:trPr>
          <w:trHeight w:val="836"/>
          <w:jc w:val="center"/>
        </w:trPr>
        <w:tc>
          <w:tcPr>
            <w:tcW w:w="1477" w:type="dxa"/>
            <w:tcBorders>
              <w:top w:val="single" w:sz="4" w:space="0" w:color="auto"/>
              <w:left w:val="single" w:sz="4" w:space="0" w:color="auto"/>
              <w:bottom w:val="single" w:sz="4" w:space="0" w:color="auto"/>
              <w:right w:val="single" w:sz="4" w:space="0" w:color="auto"/>
            </w:tcBorders>
            <w:vAlign w:val="center"/>
          </w:tcPr>
          <w:p w14:paraId="5177E1D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大纲撰写人</w:t>
            </w:r>
          </w:p>
        </w:tc>
        <w:tc>
          <w:tcPr>
            <w:tcW w:w="2737" w:type="dxa"/>
            <w:tcBorders>
              <w:top w:val="single" w:sz="4" w:space="0" w:color="auto"/>
              <w:left w:val="single" w:sz="4" w:space="0" w:color="auto"/>
              <w:bottom w:val="single" w:sz="4" w:space="0" w:color="auto"/>
              <w:right w:val="single" w:sz="4" w:space="0" w:color="auto"/>
            </w:tcBorders>
            <w:vAlign w:val="center"/>
          </w:tcPr>
          <w:p w14:paraId="7F1EE996" w14:textId="77777777" w:rsidR="00554BD8" w:rsidRPr="00554BD8" w:rsidRDefault="00554BD8" w:rsidP="00554BD8">
            <w:pPr>
              <w:spacing w:line="440" w:lineRule="exact"/>
              <w:jc w:val="center"/>
              <w:rPr>
                <w:rFonts w:ascii="宋体" w:eastAsia="宋体" w:hAnsi="宋体" w:cs="Times New Roman"/>
                <w:sz w:val="24"/>
              </w:rPr>
            </w:pPr>
            <w:r w:rsidRPr="00554BD8">
              <w:rPr>
                <w:rFonts w:ascii="Calibri" w:eastAsia="宋体" w:hAnsi="宋体" w:cs="Times New Roman"/>
                <w:sz w:val="24"/>
              </w:rPr>
              <w:t>高若腾、王洁欣、庞青月、刘佳滢</w:t>
            </w:r>
            <w:r w:rsidRPr="00554BD8">
              <w:rPr>
                <w:rFonts w:ascii="Calibri" w:eastAsia="宋体" w:hAnsi="宋体" w:cs="Times New Roman" w:hint="eastAsia"/>
                <w:sz w:val="24"/>
              </w:rPr>
              <w:t>、李刚、刘琳、吴佳琳</w:t>
            </w:r>
          </w:p>
        </w:tc>
        <w:tc>
          <w:tcPr>
            <w:tcW w:w="1506" w:type="dxa"/>
            <w:tcBorders>
              <w:top w:val="single" w:sz="4" w:space="0" w:color="auto"/>
              <w:left w:val="single" w:sz="4" w:space="0" w:color="auto"/>
              <w:bottom w:val="single" w:sz="4" w:space="0" w:color="auto"/>
              <w:right w:val="single" w:sz="4" w:space="0" w:color="auto"/>
            </w:tcBorders>
            <w:vAlign w:val="center"/>
          </w:tcPr>
          <w:p w14:paraId="5FF4177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大纲审核人</w:t>
            </w:r>
          </w:p>
        </w:tc>
        <w:tc>
          <w:tcPr>
            <w:tcW w:w="2937" w:type="dxa"/>
            <w:tcBorders>
              <w:top w:val="single" w:sz="4" w:space="0" w:color="auto"/>
              <w:left w:val="single" w:sz="4" w:space="0" w:color="auto"/>
              <w:bottom w:val="single" w:sz="4" w:space="0" w:color="auto"/>
              <w:right w:val="single" w:sz="4" w:space="0" w:color="auto"/>
            </w:tcBorders>
            <w:vAlign w:val="center"/>
          </w:tcPr>
          <w:p w14:paraId="32348FA3" w14:textId="77777777" w:rsidR="00554BD8" w:rsidRPr="00554BD8" w:rsidRDefault="00554BD8" w:rsidP="00554BD8">
            <w:pPr>
              <w:spacing w:line="440" w:lineRule="exact"/>
              <w:jc w:val="center"/>
              <w:rPr>
                <w:rFonts w:ascii="宋体" w:eastAsia="宋体" w:hAnsi="宋体" w:cs="Times New Roman"/>
                <w:sz w:val="24"/>
              </w:rPr>
            </w:pPr>
            <w:proofErr w:type="gramStart"/>
            <w:r w:rsidRPr="00554BD8">
              <w:rPr>
                <w:rFonts w:ascii="宋体" w:eastAsia="宋体" w:hAnsi="宋体" w:cs="Times New Roman" w:hint="eastAsia"/>
                <w:sz w:val="24"/>
              </w:rPr>
              <w:t>贺宇涛</w:t>
            </w:r>
            <w:proofErr w:type="gramEnd"/>
          </w:p>
        </w:tc>
      </w:tr>
      <w:tr w:rsidR="00554BD8" w:rsidRPr="00554BD8" w14:paraId="21501C75" w14:textId="77777777" w:rsidTr="001322D7">
        <w:trPr>
          <w:trHeight w:val="848"/>
          <w:jc w:val="center"/>
        </w:trPr>
        <w:tc>
          <w:tcPr>
            <w:tcW w:w="1477" w:type="dxa"/>
            <w:tcBorders>
              <w:top w:val="single" w:sz="4" w:space="0" w:color="auto"/>
              <w:left w:val="single" w:sz="4" w:space="0" w:color="auto"/>
              <w:bottom w:val="single" w:sz="4" w:space="0" w:color="auto"/>
              <w:right w:val="single" w:sz="4" w:space="0" w:color="auto"/>
            </w:tcBorders>
            <w:vAlign w:val="center"/>
          </w:tcPr>
          <w:p w14:paraId="69E6DDA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先修课程</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58D292A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大学英语</w:t>
            </w:r>
            <w:r w:rsidRPr="00554BD8">
              <w:rPr>
                <w:rFonts w:ascii="Calibri" w:eastAsia="宋体" w:hAnsi="Calibri" w:cs="Times New Roman"/>
                <w:sz w:val="24"/>
              </w:rPr>
              <w:t>1</w:t>
            </w:r>
            <w:r w:rsidRPr="00554BD8">
              <w:rPr>
                <w:rFonts w:ascii="Calibri" w:eastAsia="宋体" w:hAnsi="宋体" w:cs="Times New Roman" w:hint="eastAsia"/>
                <w:sz w:val="24"/>
              </w:rPr>
              <w:t>、大学英语</w:t>
            </w:r>
            <w:r w:rsidRPr="00554BD8">
              <w:rPr>
                <w:rFonts w:ascii="Calibri" w:eastAsia="宋体" w:hAnsi="Calibri" w:cs="Times New Roman"/>
                <w:sz w:val="24"/>
              </w:rPr>
              <w:t>2</w:t>
            </w:r>
          </w:p>
        </w:tc>
      </w:tr>
      <w:tr w:rsidR="00554BD8" w:rsidRPr="00554BD8" w14:paraId="2757D289" w14:textId="77777777" w:rsidTr="001322D7">
        <w:trPr>
          <w:trHeight w:val="848"/>
          <w:jc w:val="center"/>
        </w:trPr>
        <w:tc>
          <w:tcPr>
            <w:tcW w:w="1477" w:type="dxa"/>
            <w:tcBorders>
              <w:top w:val="single" w:sz="4" w:space="0" w:color="auto"/>
              <w:left w:val="single" w:sz="4" w:space="0" w:color="auto"/>
              <w:bottom w:val="single" w:sz="4" w:space="0" w:color="auto"/>
              <w:right w:val="single" w:sz="4" w:space="0" w:color="auto"/>
            </w:tcBorders>
            <w:vAlign w:val="center"/>
          </w:tcPr>
          <w:p w14:paraId="1960728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课程网址</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2417279F" w14:textId="77777777" w:rsidR="00554BD8" w:rsidRPr="00554BD8" w:rsidRDefault="00554BD8" w:rsidP="00554BD8">
            <w:pPr>
              <w:spacing w:line="440" w:lineRule="exact"/>
              <w:rPr>
                <w:rFonts w:ascii="Calibri" w:eastAsia="宋体" w:hAnsi="Calibri" w:cs="Times New Roman"/>
                <w:sz w:val="24"/>
              </w:rPr>
            </w:pPr>
          </w:p>
        </w:tc>
      </w:tr>
    </w:tbl>
    <w:p w14:paraId="6F348817" w14:textId="77777777" w:rsidR="00554BD8" w:rsidRPr="00554BD8" w:rsidRDefault="00554BD8" w:rsidP="00554BD8">
      <w:pPr>
        <w:spacing w:beforeLines="50" w:before="156" w:afterLines="50" w:after="156" w:line="440" w:lineRule="exact"/>
        <w:rPr>
          <w:rFonts w:ascii="黑体" w:eastAsia="黑体" w:hAnsi="黑体" w:cs="Times New Roman"/>
          <w:sz w:val="28"/>
          <w:szCs w:val="28"/>
        </w:rPr>
      </w:pPr>
      <w:r w:rsidRPr="00554BD8">
        <w:rPr>
          <w:rFonts w:ascii="黑体" w:eastAsia="黑体" w:hAnsi="黑体" w:cs="Times New Roman" w:hint="eastAsia"/>
          <w:sz w:val="28"/>
          <w:szCs w:val="28"/>
        </w:rPr>
        <w:t>二、课程学习目标及与毕业要求的对应关系</w:t>
      </w:r>
    </w:p>
    <w:p w14:paraId="4D55CEA5" w14:textId="77777777" w:rsidR="00554BD8" w:rsidRPr="00554BD8" w:rsidRDefault="00554BD8" w:rsidP="00554BD8">
      <w:pPr>
        <w:spacing w:beforeLines="50" w:before="156" w:afterLines="50" w:after="156" w:line="440" w:lineRule="exact"/>
        <w:rPr>
          <w:rFonts w:ascii="Calibri" w:eastAsia="黑体" w:hAnsi="Calibri" w:cs="Times New Roman"/>
          <w:sz w:val="28"/>
          <w:szCs w:val="28"/>
          <w:highlight w:val="yellow"/>
        </w:rPr>
      </w:pPr>
      <w:r w:rsidRPr="00554BD8">
        <w:rPr>
          <w:rFonts w:ascii="Calibri" w:eastAsia="黑体" w:hAnsi="Calibri" w:cs="Times New Roman" w:hint="eastAsia"/>
          <w:sz w:val="28"/>
          <w:szCs w:val="28"/>
        </w:rPr>
        <w:t>（一）课程学习目标</w:t>
      </w:r>
      <w:r w:rsidRPr="00554BD8">
        <w:rPr>
          <w:rFonts w:ascii="Calibri" w:eastAsia="黑体" w:hAnsi="Calibri" w:cs="Times New Roman" w:hint="eastAsia"/>
          <w:sz w:val="28"/>
          <w:szCs w:val="28"/>
        </w:rPr>
        <w:t xml:space="preserve">  </w:t>
      </w:r>
    </w:p>
    <w:p w14:paraId="6FE5662E" w14:textId="77777777" w:rsidR="00554BD8" w:rsidRPr="00554BD8" w:rsidRDefault="00554BD8" w:rsidP="00554BD8">
      <w:pPr>
        <w:spacing w:line="360" w:lineRule="auto"/>
        <w:ind w:firstLineChars="200" w:firstLine="480"/>
        <w:rPr>
          <w:rFonts w:ascii="Calibri" w:eastAsia="宋体" w:hAnsi="Calibri" w:cs="Times New Roman"/>
          <w:sz w:val="24"/>
          <w:highlight w:val="yellow"/>
        </w:rPr>
      </w:pPr>
      <w:r w:rsidRPr="00554BD8">
        <w:rPr>
          <w:rFonts w:ascii="Calibri" w:eastAsia="宋体" w:hAnsi="Calibri" w:cs="Times New Roman" w:hint="eastAsia"/>
          <w:sz w:val="24"/>
        </w:rPr>
        <w:t>通过本课程的学习，使学生达到以下目标：</w:t>
      </w:r>
      <w:r w:rsidRPr="00554BD8">
        <w:rPr>
          <w:rFonts w:ascii="Calibri" w:eastAsia="宋体" w:hAnsi="Calibri" w:cs="Times New Roman"/>
          <w:sz w:val="24"/>
        </w:rPr>
        <w:t xml:space="preserve"> </w:t>
      </w:r>
    </w:p>
    <w:p w14:paraId="4E8DF58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具有扎实的英语语言基础和较强的听、说、读、写、译等英语应用技能；具备较强的自主学习能力、自律意识和终身学习意识，能够运用所学的英语知识和技能了解工科领域最新理论和技术，关注工科领域国际前沿动态。</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12</w:t>
      </w:r>
      <w:r w:rsidRPr="00554BD8">
        <w:rPr>
          <w:rFonts w:ascii="Calibri" w:eastAsia="宋体" w:hAnsi="Calibri" w:cs="Times New Roman" w:hint="eastAsia"/>
          <w:b/>
          <w:sz w:val="24"/>
        </w:rPr>
        <w:t>：终身学习</w:t>
      </w:r>
      <w:r w:rsidRPr="00554BD8">
        <w:rPr>
          <w:rFonts w:ascii="Calibri" w:eastAsia="宋体" w:hAnsi="Calibri" w:cs="Times New Roman"/>
          <w:b/>
          <w:sz w:val="24"/>
        </w:rPr>
        <w:t>】</w:t>
      </w:r>
    </w:p>
    <w:p w14:paraId="3711684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具有较为丰厚的人文社会素养和强烈的社会责任感，能够在各自专业领域的工程实践中理解并遵守工程职业道德和规范。在学习西方文化的同时，感受我国文化的博大精深，树立民族文化自信心，培养爱国主义和家国情怀。</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8</w:t>
      </w:r>
      <w:r w:rsidRPr="00554BD8">
        <w:rPr>
          <w:rFonts w:ascii="Calibri" w:eastAsia="宋体" w:hAnsi="Calibri" w:cs="Times New Roman" w:hint="eastAsia"/>
          <w:b/>
          <w:sz w:val="24"/>
        </w:rPr>
        <w:t>：职业规范</w:t>
      </w:r>
      <w:r w:rsidRPr="00554BD8">
        <w:rPr>
          <w:rFonts w:ascii="Calibri" w:eastAsia="宋体" w:hAnsi="Calibri" w:cs="Times New Roman"/>
          <w:b/>
          <w:sz w:val="24"/>
        </w:rPr>
        <w:t>】</w:t>
      </w:r>
    </w:p>
    <w:p w14:paraId="31DB4284" w14:textId="77777777" w:rsidR="00554BD8" w:rsidRPr="00554BD8" w:rsidRDefault="00554BD8" w:rsidP="00554BD8">
      <w:pPr>
        <w:spacing w:line="360" w:lineRule="auto"/>
        <w:ind w:firstLineChars="200" w:firstLine="480"/>
        <w:rPr>
          <w:rFonts w:ascii="Calibri" w:eastAsia="黑体" w:hAnsi="Calibri" w:cs="Times New Roman"/>
          <w:sz w:val="28"/>
          <w:szCs w:val="28"/>
        </w:rPr>
      </w:pPr>
      <w:r w:rsidRPr="00554BD8">
        <w:rPr>
          <w:rFonts w:ascii="Calibri" w:eastAsia="宋体" w:hAnsi="Calibri" w:cs="Times New Roman" w:hint="eastAsia"/>
          <w:sz w:val="24"/>
        </w:rPr>
        <w:t>3.</w:t>
      </w:r>
      <w:r w:rsidRPr="00554BD8">
        <w:rPr>
          <w:rFonts w:ascii="Calibri" w:eastAsia="宋体" w:hAnsi="Calibri" w:cs="Times New Roman" w:hint="eastAsia"/>
          <w:sz w:val="24"/>
        </w:rPr>
        <w:t>通过参与课堂活动提升小组合作能力和组织管理能力；提升英语综合运用能力和跨文化交际能力，能够使用英语就工科领域一些问题与业界同行及社会公众进行有效的口头和书面沟通交流，包括用英语撰写报告和设计文稿、陈述发言、清晰表达回应指令等。</w:t>
      </w:r>
      <w:r w:rsidRPr="00554BD8">
        <w:rPr>
          <w:rFonts w:ascii="Calibri" w:eastAsia="宋体" w:hAnsi="Calibri" w:cs="Times New Roman"/>
          <w:b/>
          <w:sz w:val="24"/>
        </w:rPr>
        <w:t>【毕业要求</w:t>
      </w:r>
      <w:r w:rsidRPr="00554BD8">
        <w:rPr>
          <w:rFonts w:ascii="Calibri" w:eastAsia="宋体" w:hAnsi="Calibri" w:cs="Times New Roman" w:hint="eastAsia"/>
          <w:b/>
          <w:sz w:val="24"/>
        </w:rPr>
        <w:t>10</w:t>
      </w:r>
      <w:r w:rsidRPr="00554BD8">
        <w:rPr>
          <w:rFonts w:ascii="Calibri" w:eastAsia="宋体" w:hAnsi="Calibri" w:cs="Times New Roman" w:hint="eastAsia"/>
          <w:b/>
          <w:sz w:val="24"/>
        </w:rPr>
        <w:t>：沟通</w:t>
      </w:r>
      <w:r w:rsidRPr="00554BD8">
        <w:rPr>
          <w:rFonts w:ascii="Calibri" w:eastAsia="宋体" w:hAnsi="Calibri" w:cs="Times New Roman"/>
          <w:b/>
          <w:sz w:val="24"/>
        </w:rPr>
        <w:t>】</w:t>
      </w:r>
      <w:r w:rsidRPr="00554BD8">
        <w:rPr>
          <w:rFonts w:ascii="Calibri" w:eastAsia="宋体" w:hAnsi="Calibri" w:cs="Times New Roman" w:hint="eastAsia"/>
          <w:sz w:val="24"/>
        </w:rPr>
        <w:t xml:space="preserve">  </w:t>
      </w:r>
    </w:p>
    <w:p w14:paraId="4393950C"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554BD8" w:rsidRPr="00554BD8" w14:paraId="41D97538" w14:textId="77777777" w:rsidTr="001322D7">
        <w:trPr>
          <w:trHeight w:val="815"/>
          <w:jc w:val="center"/>
        </w:trPr>
        <w:tc>
          <w:tcPr>
            <w:tcW w:w="1676" w:type="dxa"/>
            <w:vAlign w:val="center"/>
          </w:tcPr>
          <w:p w14:paraId="0FC9D80F"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lastRenderedPageBreak/>
              <w:t>毕业要求</w:t>
            </w:r>
          </w:p>
        </w:tc>
        <w:tc>
          <w:tcPr>
            <w:tcW w:w="5534" w:type="dxa"/>
            <w:vAlign w:val="center"/>
          </w:tcPr>
          <w:p w14:paraId="4D72841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3D42AC5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273D3D4A" w14:textId="77777777" w:rsidTr="001322D7">
        <w:trPr>
          <w:jc w:val="center"/>
        </w:trPr>
        <w:tc>
          <w:tcPr>
            <w:tcW w:w="1676" w:type="dxa"/>
            <w:vAlign w:val="center"/>
          </w:tcPr>
          <w:p w14:paraId="4E72BE5C" w14:textId="77777777" w:rsidR="00554BD8" w:rsidRPr="00554BD8" w:rsidRDefault="00554BD8">
            <w:pPr>
              <w:numPr>
                <w:ilvl w:val="0"/>
                <w:numId w:val="151"/>
              </w:numPr>
              <w:spacing w:line="440" w:lineRule="exact"/>
              <w:rPr>
                <w:rFonts w:ascii="宋体" w:eastAsia="宋体" w:hAnsi="宋体" w:cs="Times New Roman"/>
                <w:b/>
                <w:sz w:val="24"/>
              </w:rPr>
            </w:pPr>
            <w:r w:rsidRPr="00554BD8">
              <w:rPr>
                <w:rFonts w:ascii="宋体" w:eastAsia="宋体" w:hAnsi="宋体" w:cs="Times New Roman" w:hint="eastAsia"/>
                <w:b/>
                <w:sz w:val="24"/>
              </w:rPr>
              <w:t>终身学习</w:t>
            </w:r>
          </w:p>
        </w:tc>
        <w:tc>
          <w:tcPr>
            <w:tcW w:w="5534" w:type="dxa"/>
            <w:vAlign w:val="center"/>
          </w:tcPr>
          <w:p w14:paraId="22FDA12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M</w:t>
            </w:r>
          </w:p>
        </w:tc>
        <w:tc>
          <w:tcPr>
            <w:tcW w:w="1959" w:type="dxa"/>
            <w:vAlign w:val="center"/>
          </w:tcPr>
          <w:p w14:paraId="771CCEF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课程目标1</w:t>
            </w:r>
          </w:p>
        </w:tc>
      </w:tr>
      <w:tr w:rsidR="00554BD8" w:rsidRPr="00554BD8" w14:paraId="1A793F50" w14:textId="77777777" w:rsidTr="001322D7">
        <w:trPr>
          <w:jc w:val="center"/>
        </w:trPr>
        <w:tc>
          <w:tcPr>
            <w:tcW w:w="1676" w:type="dxa"/>
            <w:vAlign w:val="center"/>
          </w:tcPr>
          <w:p w14:paraId="73650C15" w14:textId="77777777" w:rsidR="00554BD8" w:rsidRPr="00554BD8" w:rsidRDefault="00554BD8">
            <w:pPr>
              <w:numPr>
                <w:ilvl w:val="0"/>
                <w:numId w:val="152"/>
              </w:numPr>
              <w:spacing w:line="440" w:lineRule="exact"/>
              <w:rPr>
                <w:rFonts w:ascii="宋体" w:eastAsia="宋体" w:hAnsi="宋体" w:cs="Times New Roman"/>
                <w:b/>
                <w:sz w:val="24"/>
              </w:rPr>
            </w:pPr>
            <w:r w:rsidRPr="00554BD8">
              <w:rPr>
                <w:rFonts w:ascii="宋体" w:eastAsia="宋体" w:hAnsi="宋体" w:cs="Times New Roman" w:hint="eastAsia"/>
                <w:b/>
                <w:sz w:val="24"/>
              </w:rPr>
              <w:t>职业规范</w:t>
            </w:r>
          </w:p>
        </w:tc>
        <w:tc>
          <w:tcPr>
            <w:tcW w:w="5534" w:type="dxa"/>
            <w:vAlign w:val="center"/>
          </w:tcPr>
          <w:p w14:paraId="068D776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M</w:t>
            </w:r>
          </w:p>
        </w:tc>
        <w:tc>
          <w:tcPr>
            <w:tcW w:w="1959" w:type="dxa"/>
            <w:vAlign w:val="center"/>
          </w:tcPr>
          <w:p w14:paraId="7C2B0C06"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课程目标2</w:t>
            </w:r>
          </w:p>
        </w:tc>
      </w:tr>
      <w:tr w:rsidR="00554BD8" w:rsidRPr="00554BD8" w14:paraId="2B1F110F" w14:textId="77777777" w:rsidTr="001322D7">
        <w:trPr>
          <w:jc w:val="center"/>
        </w:trPr>
        <w:tc>
          <w:tcPr>
            <w:tcW w:w="1676" w:type="dxa"/>
            <w:vAlign w:val="center"/>
          </w:tcPr>
          <w:p w14:paraId="387EA0BA" w14:textId="77777777" w:rsidR="00554BD8" w:rsidRPr="00554BD8" w:rsidRDefault="00554BD8" w:rsidP="00554BD8">
            <w:pPr>
              <w:spacing w:line="440" w:lineRule="exact"/>
              <w:rPr>
                <w:rFonts w:ascii="宋体" w:eastAsia="宋体" w:hAnsi="宋体" w:cs="Times New Roman"/>
                <w:b/>
                <w:sz w:val="24"/>
              </w:rPr>
            </w:pPr>
            <w:r w:rsidRPr="00554BD8">
              <w:rPr>
                <w:rFonts w:ascii="宋体" w:eastAsia="宋体" w:hAnsi="宋体" w:cs="Times New Roman" w:hint="eastAsia"/>
                <w:b/>
                <w:sz w:val="24"/>
              </w:rPr>
              <w:t>10. 沟通</w:t>
            </w:r>
          </w:p>
        </w:tc>
        <w:tc>
          <w:tcPr>
            <w:tcW w:w="5534" w:type="dxa"/>
            <w:vAlign w:val="center"/>
          </w:tcPr>
          <w:p w14:paraId="6CE8D00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H</w:t>
            </w:r>
          </w:p>
        </w:tc>
        <w:tc>
          <w:tcPr>
            <w:tcW w:w="1959" w:type="dxa"/>
            <w:vAlign w:val="center"/>
          </w:tcPr>
          <w:p w14:paraId="3A8212F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课程目标3</w:t>
            </w:r>
          </w:p>
        </w:tc>
      </w:tr>
    </w:tbl>
    <w:p w14:paraId="61DE392D"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p>
    <w:p w14:paraId="25444D30"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hint="eastAsia"/>
          <w:sz w:val="28"/>
          <w:szCs w:val="28"/>
        </w:rPr>
        <w:t>三、课程学习内容及与课程学习目标的对应关系</w:t>
      </w:r>
    </w:p>
    <w:p w14:paraId="4851FC1C" w14:textId="77777777" w:rsidR="00554BD8" w:rsidRPr="00554BD8" w:rsidRDefault="00554BD8" w:rsidP="00554BD8">
      <w:pPr>
        <w:spacing w:beforeLines="50" w:before="156" w:afterLines="50" w:after="156" w:line="440" w:lineRule="exact"/>
        <w:rPr>
          <w:rFonts w:ascii="Calibri" w:eastAsia="黑体" w:hAnsi="Calibri" w:cs="Times New Roman"/>
          <w:b/>
          <w:sz w:val="28"/>
          <w:szCs w:val="28"/>
        </w:rPr>
      </w:pPr>
      <w:r w:rsidRPr="00554BD8">
        <w:rPr>
          <w:rFonts w:ascii="Calibri" w:eastAsia="黑体" w:hAnsi="Calibri" w:cs="Times New Roman" w:hint="eastAsia"/>
          <w:b/>
          <w:sz w:val="28"/>
          <w:szCs w:val="28"/>
        </w:rPr>
        <w:t>（一）</w:t>
      </w:r>
      <w:bookmarkStart w:id="42" w:name="OLE_LINK5"/>
      <w:r w:rsidRPr="00554BD8">
        <w:rPr>
          <w:rFonts w:ascii="Calibri" w:eastAsia="黑体" w:hAnsi="Calibri" w:cs="Times New Roman" w:hint="eastAsia"/>
          <w:b/>
          <w:sz w:val="28"/>
          <w:szCs w:val="28"/>
        </w:rPr>
        <w:t>课程学习内容</w:t>
      </w:r>
    </w:p>
    <w:bookmarkEnd w:id="42"/>
    <w:p w14:paraId="0C419791" w14:textId="77777777" w:rsidR="00554BD8" w:rsidRPr="00554BD8" w:rsidRDefault="00554BD8" w:rsidP="00554BD8">
      <w:pPr>
        <w:spacing w:beforeLines="50" w:before="156" w:afterLines="50" w:after="156" w:line="360" w:lineRule="auto"/>
        <w:ind w:firstLineChars="200" w:firstLine="562"/>
        <w:jc w:val="center"/>
        <w:rPr>
          <w:rFonts w:ascii="Calibri" w:eastAsia="黑体" w:hAnsi="Calibri" w:cs="Times New Roman"/>
          <w:b/>
          <w:sz w:val="28"/>
          <w:szCs w:val="28"/>
        </w:rPr>
      </w:pPr>
      <w:r w:rsidRPr="00554BD8">
        <w:rPr>
          <w:rFonts w:ascii="Calibri" w:eastAsia="黑体" w:hAnsi="Calibri" w:cs="Times New Roman"/>
          <w:b/>
          <w:sz w:val="28"/>
          <w:szCs w:val="28"/>
        </w:rPr>
        <w:t>Unit</w:t>
      </w:r>
      <w:proofErr w:type="gramStart"/>
      <w:r w:rsidRPr="00554BD8">
        <w:rPr>
          <w:rFonts w:ascii="Calibri" w:eastAsia="黑体" w:hAnsi="Calibri" w:cs="Times New Roman"/>
          <w:b/>
          <w:sz w:val="28"/>
          <w:szCs w:val="28"/>
        </w:rPr>
        <w:t xml:space="preserve">1 </w:t>
      </w:r>
      <w:r w:rsidRPr="00554BD8">
        <w:rPr>
          <w:rFonts w:ascii="Calibri" w:eastAsia="黑体" w:hAnsi="Calibri" w:cs="Times New Roman" w:hint="eastAsia"/>
          <w:b/>
          <w:sz w:val="28"/>
          <w:szCs w:val="28"/>
        </w:rPr>
        <w:t xml:space="preserve"> </w:t>
      </w:r>
      <w:r w:rsidRPr="00554BD8">
        <w:rPr>
          <w:rFonts w:ascii="Calibri" w:eastAsia="黑体" w:hAnsi="Calibri" w:cs="Times New Roman"/>
          <w:b/>
          <w:sz w:val="28"/>
          <w:szCs w:val="28"/>
        </w:rPr>
        <w:t>Teaching</w:t>
      </w:r>
      <w:proofErr w:type="gramEnd"/>
      <w:r w:rsidRPr="00554BD8">
        <w:rPr>
          <w:rFonts w:ascii="Calibri" w:eastAsia="黑体" w:hAnsi="Calibri" w:cs="Times New Roman"/>
          <w:b/>
          <w:sz w:val="28"/>
          <w:szCs w:val="28"/>
        </w:rPr>
        <w:t xml:space="preserve"> and Moral Education</w:t>
      </w:r>
    </w:p>
    <w:p w14:paraId="4B603D8A"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625A2E3"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认知类目标：掌握本单元中与教学及道德教育有关的重点词汇、短语和句型，理解课文主旨大意；</w:t>
      </w:r>
      <w:r w:rsidRPr="00554BD8">
        <w:rPr>
          <w:rFonts w:ascii="Calibri" w:eastAsia="宋体" w:hAnsi="Calibri" w:cs="Times New Roman" w:hint="eastAsia"/>
          <w:sz w:val="24"/>
        </w:rPr>
        <w:t>具备一定的英语听读能力和跨文化知识，能够听懂与教学和教育有关的新闻、对话和文章的细节信息，并能够对说话人的意图做出合理判断和推测。</w:t>
      </w:r>
    </w:p>
    <w:p w14:paraId="2CE6AA7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过程与方法类目标：引导学生在阅读过程中，快速准确找到文章主旨，识别作者观点，并且能够从篇章层面上把握文章的结构，以及作者使用的连贯和衔接手段；听力中学会识别新闻、对话和篇章中的细节方面的信息，学会通过线索词推理和判断说话人的意图。</w:t>
      </w:r>
    </w:p>
    <w:p w14:paraId="282591EF"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Calibri" w:eastAsia="宋体" w:hAnsi="Calibri" w:cs="Times New Roman"/>
          <w:sz w:val="24"/>
        </w:rPr>
        <w:t xml:space="preserve">3. </w:t>
      </w:r>
      <w:r w:rsidRPr="00554BD8">
        <w:rPr>
          <w:rFonts w:ascii="Calibri" w:eastAsia="宋体" w:hAnsi="宋体" w:cs="Times New Roman" w:hint="eastAsia"/>
          <w:sz w:val="24"/>
        </w:rPr>
        <w:t>情感、态度、价值观类目标：通过课文中教师的言行，引导学生思考好老师的标准及如何正确处理师生关系；意识到不管从事教学还是其它行业，不能因循守旧，要有自己独立的思考能力，想象力和创新精神，成长为具有家国情怀、有社会担当、有革新精神的各领域能手。</w:t>
      </w:r>
    </w:p>
    <w:p w14:paraId="445C5258"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4CFCF9D" w14:textId="77777777" w:rsidR="00554BD8" w:rsidRPr="00554BD8" w:rsidRDefault="00554BD8">
      <w:pPr>
        <w:numPr>
          <w:ilvl w:val="0"/>
          <w:numId w:val="153"/>
        </w:numPr>
        <w:spacing w:line="360" w:lineRule="auto"/>
        <w:ind w:firstLineChars="200" w:firstLine="480"/>
        <w:rPr>
          <w:rFonts w:ascii="Calibri" w:eastAsia="宋体" w:hAnsi="Calibri" w:cs="Times New Roman"/>
          <w:sz w:val="24"/>
        </w:rPr>
      </w:pPr>
      <w:r w:rsidRPr="00554BD8">
        <w:rPr>
          <w:rFonts w:ascii="Calibri" w:eastAsia="宋体" w:hAnsi="宋体" w:cs="Times New Roman" w:hint="eastAsia"/>
          <w:sz w:val="24"/>
        </w:rPr>
        <w:t>讨论并讲解与本单元主题</w:t>
      </w:r>
      <w:r w:rsidRPr="00554BD8">
        <w:rPr>
          <w:rFonts w:ascii="Calibri" w:eastAsia="宋体" w:hAnsi="Calibri" w:cs="Times New Roman"/>
          <w:sz w:val="24"/>
        </w:rPr>
        <w:t>“Teaching and Moral Education”</w:t>
      </w:r>
      <w:r w:rsidRPr="00554BD8">
        <w:rPr>
          <w:rFonts w:ascii="Calibri" w:eastAsia="宋体" w:hAnsi="宋体" w:cs="Times New Roman" w:hint="eastAsia"/>
          <w:sz w:val="24"/>
        </w:rPr>
        <w:t>相关的话题，例如：教师的类型及好老师应具有的品质；</w:t>
      </w:r>
      <w:r w:rsidRPr="00554BD8">
        <w:rPr>
          <w:rFonts w:ascii="Calibri" w:eastAsia="宋体" w:hAnsi="Calibri" w:cs="Times New Roman" w:hint="eastAsia"/>
          <w:sz w:val="24"/>
        </w:rPr>
        <w:t>教师在教学中的角色及教育的目标。</w:t>
      </w:r>
    </w:p>
    <w:p w14:paraId="535C851D" w14:textId="77777777" w:rsidR="00554BD8" w:rsidRPr="00554BD8" w:rsidRDefault="00554BD8">
      <w:pPr>
        <w:numPr>
          <w:ilvl w:val="0"/>
          <w:numId w:val="153"/>
        </w:numPr>
        <w:spacing w:line="360" w:lineRule="auto"/>
        <w:ind w:firstLineChars="200" w:firstLine="480"/>
        <w:rPr>
          <w:rFonts w:ascii="Calibri" w:eastAsia="宋体" w:hAnsi="Calibri" w:cs="Times New Roman"/>
          <w:sz w:val="24"/>
        </w:rPr>
      </w:pPr>
      <w:r w:rsidRPr="00554BD8">
        <w:rPr>
          <w:rFonts w:ascii="Calibri" w:eastAsia="宋体" w:hAnsi="宋体" w:cs="Times New Roman" w:hint="eastAsia"/>
          <w:sz w:val="24"/>
        </w:rPr>
        <w:t>详细讲解</w:t>
      </w:r>
      <w:r w:rsidRPr="00554BD8">
        <w:rPr>
          <w:rFonts w:ascii="Calibri" w:eastAsia="宋体" w:hAnsi="Calibri" w:cs="Times New Roman"/>
          <w:sz w:val="24"/>
        </w:rPr>
        <w:t xml:space="preserve">Text A </w:t>
      </w:r>
      <w:r w:rsidRPr="00554BD8">
        <w:rPr>
          <w:rFonts w:ascii="Calibri" w:eastAsia="宋体" w:hAnsi="Calibri" w:cs="Times New Roman" w:hint="eastAsia"/>
          <w:sz w:val="24"/>
        </w:rPr>
        <w:t xml:space="preserve"> </w:t>
      </w:r>
      <w:proofErr w:type="spellStart"/>
      <w:r w:rsidRPr="00554BD8">
        <w:rPr>
          <w:rFonts w:ascii="Calibri" w:eastAsia="宋体" w:hAnsi="Calibri" w:cs="Times New Roman"/>
          <w:i/>
          <w:iCs/>
          <w:sz w:val="24"/>
        </w:rPr>
        <w:t>A</w:t>
      </w:r>
      <w:proofErr w:type="spellEnd"/>
      <w:r w:rsidRPr="00554BD8">
        <w:rPr>
          <w:rFonts w:ascii="Calibri" w:eastAsia="宋体" w:hAnsi="Calibri" w:cs="Times New Roman"/>
          <w:i/>
          <w:iCs/>
          <w:sz w:val="24"/>
        </w:rPr>
        <w:t xml:space="preserve"> Different Kind of Cinderella Story</w:t>
      </w:r>
      <w:r w:rsidRPr="00554BD8">
        <w:rPr>
          <w:rFonts w:ascii="Calibri" w:eastAsia="宋体" w:hAnsi="宋体" w:cs="Times New Roman" w:hint="eastAsia"/>
          <w:sz w:val="24"/>
        </w:rPr>
        <w:t>单词和词组的用法，</w:t>
      </w:r>
      <w:r w:rsidRPr="00554BD8">
        <w:rPr>
          <w:rFonts w:ascii="Calibri" w:eastAsia="宋体" w:hAnsi="Calibri" w:cs="Times New Roman"/>
          <w:sz w:val="24"/>
        </w:rPr>
        <w:t>Text A</w:t>
      </w:r>
      <w:r w:rsidRPr="00554BD8">
        <w:rPr>
          <w:rFonts w:ascii="Calibri" w:eastAsia="宋体" w:hAnsi="宋体" w:cs="Times New Roman" w:hint="eastAsia"/>
          <w:sz w:val="24"/>
        </w:rPr>
        <w:t>有关的背景知识及课文分析。</w:t>
      </w:r>
    </w:p>
    <w:p w14:paraId="1F6B8387" w14:textId="77777777" w:rsidR="00554BD8" w:rsidRPr="00554BD8" w:rsidRDefault="00554BD8">
      <w:pPr>
        <w:numPr>
          <w:ilvl w:val="0"/>
          <w:numId w:val="153"/>
        </w:numPr>
        <w:spacing w:line="360" w:lineRule="auto"/>
        <w:ind w:firstLineChars="200" w:firstLine="480"/>
        <w:rPr>
          <w:rFonts w:ascii="Calibri" w:eastAsia="宋体" w:hAnsi="Calibri" w:cs="Times New Roman"/>
          <w:sz w:val="24"/>
        </w:rPr>
      </w:pPr>
      <w:r w:rsidRPr="00554BD8">
        <w:rPr>
          <w:rFonts w:ascii="Calibri" w:eastAsia="宋体" w:hAnsi="宋体" w:cs="Times New Roman" w:hint="eastAsia"/>
          <w:sz w:val="24"/>
        </w:rPr>
        <w:t>通过快速阅读的方式学习</w:t>
      </w:r>
      <w:r w:rsidRPr="00554BD8">
        <w:rPr>
          <w:rFonts w:ascii="Calibri" w:eastAsia="宋体" w:hAnsi="Calibri" w:cs="Times New Roman"/>
          <w:sz w:val="24"/>
        </w:rPr>
        <w:t xml:space="preserve">Text B </w:t>
      </w:r>
      <w:r w:rsidRPr="00554BD8">
        <w:rPr>
          <w:rFonts w:ascii="Calibri" w:eastAsia="宋体" w:hAnsi="Calibri" w:cs="Times New Roman"/>
          <w:i/>
          <w:iCs/>
          <w:sz w:val="24"/>
        </w:rPr>
        <w:t>The Importance of Imagination</w:t>
      </w:r>
      <w:r w:rsidRPr="00554BD8">
        <w:rPr>
          <w:rFonts w:ascii="Calibri" w:eastAsia="宋体" w:hAnsi="Calibri" w:cs="Times New Roman" w:hint="eastAsia"/>
          <w:sz w:val="24"/>
        </w:rPr>
        <w:t>，</w:t>
      </w:r>
      <w:r w:rsidRPr="00554BD8">
        <w:rPr>
          <w:rFonts w:ascii="Calibri" w:eastAsia="宋体" w:hAnsi="宋体" w:cs="Times New Roman" w:hint="eastAsia"/>
          <w:sz w:val="24"/>
        </w:rPr>
        <w:t>了解文章</w:t>
      </w:r>
      <w:r w:rsidRPr="00554BD8">
        <w:rPr>
          <w:rFonts w:ascii="Calibri" w:eastAsia="宋体" w:hAnsi="宋体" w:cs="Times New Roman" w:hint="eastAsia"/>
          <w:sz w:val="24"/>
        </w:rPr>
        <w:lastRenderedPageBreak/>
        <w:t>结构，把握文章主题。</w:t>
      </w:r>
    </w:p>
    <w:p w14:paraId="7AA18B49" w14:textId="77777777" w:rsidR="00554BD8" w:rsidRPr="00554BD8" w:rsidRDefault="00554BD8">
      <w:pPr>
        <w:numPr>
          <w:ilvl w:val="0"/>
          <w:numId w:val="153"/>
        </w:numPr>
        <w:spacing w:line="360" w:lineRule="auto"/>
        <w:ind w:firstLineChars="200" w:firstLine="480"/>
        <w:rPr>
          <w:rFonts w:ascii="Calibri" w:eastAsia="宋体" w:hAnsi="Calibri" w:cs="Times New Roman"/>
          <w:sz w:val="24"/>
        </w:rPr>
      </w:pPr>
      <w:r w:rsidRPr="00554BD8">
        <w:rPr>
          <w:rFonts w:ascii="Calibri" w:eastAsia="宋体" w:hAnsi="宋体" w:cs="Times New Roman" w:hint="eastAsia"/>
          <w:sz w:val="24"/>
        </w:rPr>
        <w:t>线上完成练习题讲解</w:t>
      </w:r>
      <w:proofErr w:type="gramStart"/>
      <w:r w:rsidRPr="00554BD8">
        <w:rPr>
          <w:rFonts w:ascii="Calibri" w:eastAsia="宋体" w:hAnsi="宋体" w:cs="Times New Roman" w:hint="eastAsia"/>
          <w:sz w:val="24"/>
        </w:rPr>
        <w:t>的录课视频</w:t>
      </w:r>
      <w:proofErr w:type="gramEnd"/>
      <w:r w:rsidRPr="00554BD8">
        <w:rPr>
          <w:rFonts w:ascii="Calibri" w:eastAsia="宋体" w:hAnsi="宋体" w:cs="Times New Roman" w:hint="eastAsia"/>
          <w:sz w:val="24"/>
        </w:rPr>
        <w:t>的学习，完成配套教材视听说中的内容。</w:t>
      </w:r>
    </w:p>
    <w:p w14:paraId="22696708" w14:textId="77777777" w:rsidR="00554BD8" w:rsidRPr="00554BD8" w:rsidRDefault="00554BD8">
      <w:pPr>
        <w:numPr>
          <w:ilvl w:val="0"/>
          <w:numId w:val="153"/>
        </w:num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阅读技巧学习：学会通过线索词识别作者的情感及态度。</w:t>
      </w:r>
    </w:p>
    <w:p w14:paraId="40A26CF5" w14:textId="77777777" w:rsidR="00554BD8" w:rsidRPr="00554BD8" w:rsidRDefault="00554BD8">
      <w:pPr>
        <w:numPr>
          <w:ilvl w:val="0"/>
          <w:numId w:val="153"/>
        </w:numPr>
        <w:spacing w:line="360" w:lineRule="auto"/>
        <w:ind w:firstLineChars="200" w:firstLine="480"/>
        <w:rPr>
          <w:rFonts w:ascii="Calibri" w:eastAsia="宋体" w:hAnsi="Calibri" w:cs="Times New Roman"/>
          <w:sz w:val="24"/>
        </w:rPr>
      </w:pP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hint="eastAsia"/>
          <w:sz w:val="24"/>
        </w:rPr>
        <w:t>：通过课文讲解，增强学生对教师的理解；使学生认识到“是金子总会发光”，从而培养学生奋发向上，</w:t>
      </w:r>
      <w:proofErr w:type="gramStart"/>
      <w:r w:rsidRPr="00554BD8">
        <w:rPr>
          <w:rFonts w:ascii="Calibri" w:eastAsia="宋体" w:hAnsi="Calibri" w:cs="Times New Roman" w:hint="eastAsia"/>
          <w:sz w:val="24"/>
        </w:rPr>
        <w:t>有家国</w:t>
      </w:r>
      <w:proofErr w:type="gramEnd"/>
      <w:r w:rsidRPr="00554BD8">
        <w:rPr>
          <w:rFonts w:ascii="Calibri" w:eastAsia="宋体" w:hAnsi="Calibri" w:cs="Times New Roman" w:hint="eastAsia"/>
          <w:sz w:val="24"/>
        </w:rPr>
        <w:t>情怀、有社会担当的意志品质。。</w:t>
      </w:r>
    </w:p>
    <w:p w14:paraId="323ABEAF"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2B2049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课文重点单词、短语和句型。</w:t>
      </w:r>
    </w:p>
    <w:p w14:paraId="5266AD2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文章整体的段落结构和个别长句句法。</w:t>
      </w:r>
    </w:p>
    <w:p w14:paraId="480CC57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宋体" w:cs="Times New Roman" w:hint="eastAsia"/>
          <w:sz w:val="24"/>
        </w:rPr>
        <w:t>听力和阅读过程中的方法与技巧。</w:t>
      </w:r>
    </w:p>
    <w:p w14:paraId="2D01724E"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宋体" w:cs="Times New Roman" w:hint="eastAsia"/>
          <w:b/>
          <w:sz w:val="24"/>
        </w:rPr>
        <w:t>【难点】</w:t>
      </w:r>
    </w:p>
    <w:p w14:paraId="2B8AD3A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课文的中心思想。</w:t>
      </w:r>
    </w:p>
    <w:p w14:paraId="07E6AC2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听力和阅读过程中的方法和技巧。</w:t>
      </w:r>
    </w:p>
    <w:p w14:paraId="3766F8A9" w14:textId="77777777" w:rsidR="00554BD8" w:rsidRPr="00554BD8" w:rsidRDefault="00554BD8" w:rsidP="00554BD8">
      <w:pPr>
        <w:spacing w:line="360" w:lineRule="auto"/>
        <w:ind w:firstLineChars="200" w:firstLine="482"/>
        <w:rPr>
          <w:rFonts w:ascii="宋体" w:eastAsia="宋体" w:hAnsi="宋体" w:cs="Times New Roman"/>
          <w:sz w:val="24"/>
        </w:rPr>
      </w:pPr>
      <w:r w:rsidRPr="00554BD8">
        <w:rPr>
          <w:rFonts w:ascii="宋体" w:eastAsia="宋体" w:hAnsi="宋体" w:cs="Times New Roman" w:hint="eastAsia"/>
          <w:b/>
          <w:bCs/>
          <w:sz w:val="24"/>
        </w:rPr>
        <w:t>【教学方法】</w:t>
      </w:r>
    </w:p>
    <w:p w14:paraId="045E307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讲授法：通过课堂讲解，使学生掌握有关童话故事《灰姑娘》的相关知识以及两篇课文中的重点词汇和句型；通过对课后练习的讲解，使学生进一步巩固所学知识，发现自己学习中存在的问题。通过课文中心思想的讲解，帮助学生树立正确的教育教学理念。</w:t>
      </w:r>
    </w:p>
    <w:p w14:paraId="2C76A44B" w14:textId="77777777" w:rsidR="00554BD8" w:rsidRPr="00554BD8" w:rsidRDefault="00554BD8" w:rsidP="00554BD8">
      <w:pPr>
        <w:spacing w:line="360" w:lineRule="auto"/>
        <w:ind w:firstLineChars="200" w:firstLine="480"/>
        <w:rPr>
          <w:rFonts w:ascii="Calibri" w:eastAsia="宋体" w:hAnsi="宋体"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讨论法：分小组讨论教师的类型、角色，引导学生讨论教育教学的目标及如何成为一名好老师，并派代表进行展示；这一过程有助于学生理论结合实践、完成学习成果展示、培养教师基本能力素养。</w:t>
      </w:r>
    </w:p>
    <w:p w14:paraId="5E89A145" w14:textId="77777777" w:rsidR="00554BD8" w:rsidRPr="00554BD8" w:rsidRDefault="00554BD8" w:rsidP="00554BD8">
      <w:pPr>
        <w:spacing w:line="360" w:lineRule="auto"/>
        <w:ind w:firstLineChars="200" w:firstLine="480"/>
        <w:rPr>
          <w:rFonts w:ascii="Calibri" w:eastAsia="宋体" w:hAnsi="宋体" w:cs="Times New Roman"/>
          <w:sz w:val="24"/>
        </w:rPr>
      </w:pPr>
      <w:r w:rsidRPr="00554BD8">
        <w:rPr>
          <w:rFonts w:ascii="Calibri" w:eastAsia="宋体" w:hAnsi="Calibri" w:cs="Times New Roman"/>
          <w:sz w:val="24"/>
        </w:rPr>
        <w:t xml:space="preserve">3. </w:t>
      </w:r>
      <w:r w:rsidRPr="00554BD8">
        <w:rPr>
          <w:rFonts w:ascii="Calibri" w:eastAsia="宋体" w:hAnsi="宋体" w:cs="Times New Roman" w:hint="eastAsia"/>
          <w:sz w:val="24"/>
        </w:rPr>
        <w:t>读书指导法：提前向网络教学平台上传补充资料，指导学生在线阅读相关知识、快速准确找到文章主旨、识别作者观点、并且能够从篇章层面上把握文章的结构、掌握阅读方法和技巧。</w:t>
      </w:r>
    </w:p>
    <w:p w14:paraId="60FCAD9B" w14:textId="77777777" w:rsidR="00554BD8" w:rsidRPr="00554BD8" w:rsidRDefault="00554BD8" w:rsidP="00554BD8">
      <w:pPr>
        <w:spacing w:line="360" w:lineRule="auto"/>
        <w:ind w:firstLineChars="200" w:firstLine="480"/>
        <w:rPr>
          <w:rFonts w:ascii="Calibri" w:eastAsia="宋体" w:hAnsi="宋体" w:cs="Times New Roman"/>
          <w:sz w:val="24"/>
        </w:rPr>
      </w:pPr>
      <w:r w:rsidRPr="00554BD8">
        <w:rPr>
          <w:rFonts w:ascii="Calibri" w:eastAsia="宋体" w:hAnsi="Calibri" w:cs="Times New Roman" w:hint="eastAsia"/>
          <w:bCs/>
          <w:sz w:val="24"/>
        </w:rPr>
        <w:t xml:space="preserve">4. </w:t>
      </w:r>
      <w:r w:rsidRPr="00554BD8">
        <w:rPr>
          <w:rFonts w:ascii="Calibri" w:eastAsia="宋体" w:hAnsi="Calibri" w:cs="Times New Roman" w:hint="eastAsia"/>
          <w:bCs/>
          <w:sz w:val="24"/>
        </w:rPr>
        <w:t>任务型教学法：根据教学进度给学生</w:t>
      </w:r>
      <w:proofErr w:type="gramStart"/>
      <w:r w:rsidRPr="00554BD8">
        <w:rPr>
          <w:rFonts w:ascii="Calibri" w:eastAsia="宋体" w:hAnsi="Calibri" w:cs="Times New Roman" w:hint="eastAsia"/>
          <w:bCs/>
          <w:sz w:val="24"/>
        </w:rPr>
        <w:t>布置线</w:t>
      </w:r>
      <w:proofErr w:type="gramEnd"/>
      <w:r w:rsidRPr="00554BD8">
        <w:rPr>
          <w:rFonts w:ascii="Calibri" w:eastAsia="宋体" w:hAnsi="Calibri" w:cs="Times New Roman" w:hint="eastAsia"/>
          <w:bCs/>
          <w:sz w:val="24"/>
        </w:rPr>
        <w:t>上作业和听力任务，使学生</w:t>
      </w:r>
      <w:r w:rsidRPr="00554BD8">
        <w:rPr>
          <w:rFonts w:ascii="Calibri" w:eastAsia="宋体" w:hAnsi="宋体" w:cs="Times New Roman" w:hint="eastAsia"/>
          <w:sz w:val="24"/>
        </w:rPr>
        <w:t>学会识别新闻、对话和篇章中的细节方面的信息，掌握听力技巧与方法，并能以此做出推理和判断说话人的意图。</w:t>
      </w:r>
    </w:p>
    <w:p w14:paraId="589CEF78" w14:textId="77777777" w:rsidR="00554BD8" w:rsidRPr="00554BD8" w:rsidRDefault="00554BD8" w:rsidP="00554BD8">
      <w:pPr>
        <w:spacing w:line="360" w:lineRule="auto"/>
        <w:ind w:firstLineChars="200" w:firstLine="482"/>
        <w:rPr>
          <w:rFonts w:ascii="宋体" w:eastAsia="宋体" w:hAnsi="宋体" w:cs="Times New Roman"/>
          <w:bCs/>
          <w:sz w:val="24"/>
        </w:rPr>
      </w:pPr>
      <w:r w:rsidRPr="00554BD8">
        <w:rPr>
          <w:rFonts w:ascii="宋体" w:eastAsia="宋体" w:hAnsi="宋体" w:cs="Times New Roman" w:hint="eastAsia"/>
          <w:b/>
          <w:sz w:val="24"/>
        </w:rPr>
        <w:t>【复习思考】</w:t>
      </w:r>
    </w:p>
    <w:p w14:paraId="179BB87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思考年轻人在这个科技和经济迅速发展的时代，如何正确看待教师这一职业。</w:t>
      </w:r>
    </w:p>
    <w:p w14:paraId="4C00A052" w14:textId="77777777" w:rsidR="00554BD8" w:rsidRPr="00554BD8" w:rsidRDefault="00554BD8" w:rsidP="00554BD8">
      <w:pPr>
        <w:spacing w:line="360" w:lineRule="auto"/>
        <w:ind w:firstLineChars="200" w:firstLine="480"/>
        <w:rPr>
          <w:rFonts w:ascii="Calibri" w:eastAsia="宋体" w:hAnsi="宋体" w:cs="Times New Roman"/>
          <w:sz w:val="24"/>
        </w:rPr>
      </w:pPr>
      <w:r w:rsidRPr="00554BD8">
        <w:rPr>
          <w:rFonts w:ascii="Calibri" w:eastAsia="宋体" w:hAnsi="Calibri" w:cs="Times New Roman"/>
          <w:sz w:val="24"/>
        </w:rPr>
        <w:lastRenderedPageBreak/>
        <w:t xml:space="preserve">2. </w:t>
      </w:r>
      <w:r w:rsidRPr="00554BD8">
        <w:rPr>
          <w:rFonts w:ascii="Calibri" w:eastAsia="宋体" w:hAnsi="Calibri" w:cs="Times New Roman" w:hint="eastAsia"/>
          <w:sz w:val="24"/>
        </w:rPr>
        <w:t>学生</w:t>
      </w:r>
      <w:r w:rsidRPr="00554BD8">
        <w:rPr>
          <w:rFonts w:ascii="Calibri" w:eastAsia="宋体" w:hAnsi="宋体" w:cs="Times New Roman" w:hint="eastAsia"/>
          <w:sz w:val="24"/>
        </w:rPr>
        <w:t>道德教育是家长和教师的共同责任。思考作为一名教师，在课堂中如何开展道德教育。</w:t>
      </w:r>
    </w:p>
    <w:p w14:paraId="4F1343A1" w14:textId="77777777" w:rsidR="00554BD8" w:rsidRPr="00554BD8" w:rsidRDefault="00554BD8" w:rsidP="00554BD8">
      <w:pPr>
        <w:spacing w:line="360" w:lineRule="auto"/>
        <w:ind w:firstLineChars="200" w:firstLine="480"/>
        <w:rPr>
          <w:rFonts w:ascii="Calibri" w:eastAsia="宋体" w:hAnsi="宋体" w:cs="Times New Roman"/>
          <w:sz w:val="24"/>
        </w:rPr>
      </w:pPr>
    </w:p>
    <w:p w14:paraId="31164929" w14:textId="77777777" w:rsidR="00554BD8" w:rsidRPr="00554BD8" w:rsidRDefault="00554BD8" w:rsidP="00554BD8">
      <w:pPr>
        <w:spacing w:beforeLines="50" w:before="156" w:afterLines="50" w:after="156" w:line="440" w:lineRule="exact"/>
        <w:jc w:val="center"/>
        <w:rPr>
          <w:rFonts w:ascii="Calibri" w:eastAsia="黑体" w:hAnsi="Calibri" w:cs="Times New Roman"/>
          <w:b/>
          <w:bCs/>
          <w:sz w:val="28"/>
          <w:szCs w:val="28"/>
        </w:rPr>
      </w:pPr>
      <w:r w:rsidRPr="00554BD8">
        <w:rPr>
          <w:rFonts w:ascii="Calibri" w:eastAsia="宋体" w:hAnsi="Calibri" w:cs="Times New Roman"/>
          <w:b/>
          <w:bCs/>
          <w:sz w:val="28"/>
          <w:szCs w:val="28"/>
        </w:rPr>
        <w:t xml:space="preserve">Unit </w:t>
      </w:r>
      <w:proofErr w:type="gramStart"/>
      <w:r w:rsidRPr="00554BD8">
        <w:rPr>
          <w:rFonts w:ascii="Calibri" w:eastAsia="宋体" w:hAnsi="Calibri" w:cs="Times New Roman" w:hint="eastAsia"/>
          <w:b/>
          <w:bCs/>
          <w:sz w:val="28"/>
          <w:szCs w:val="28"/>
        </w:rPr>
        <w:t xml:space="preserve">2  </w:t>
      </w:r>
      <w:r w:rsidRPr="00554BD8">
        <w:rPr>
          <w:rFonts w:ascii="Calibri" w:eastAsia="黑体" w:hAnsi="Calibri" w:cs="Times New Roman" w:hint="eastAsia"/>
          <w:b/>
          <w:bCs/>
          <w:sz w:val="28"/>
          <w:szCs w:val="28"/>
        </w:rPr>
        <w:t>Job</w:t>
      </w:r>
      <w:proofErr w:type="gramEnd"/>
      <w:r w:rsidRPr="00554BD8">
        <w:rPr>
          <w:rFonts w:ascii="Calibri" w:eastAsia="黑体" w:hAnsi="Calibri" w:cs="Times New Roman" w:hint="eastAsia"/>
          <w:b/>
          <w:bCs/>
          <w:sz w:val="28"/>
          <w:szCs w:val="28"/>
        </w:rPr>
        <w:t xml:space="preserve"> and Dedication</w:t>
      </w:r>
    </w:p>
    <w:p w14:paraId="3F018349"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【学习目标】</w:t>
      </w:r>
    </w:p>
    <w:p w14:paraId="381655B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w:t>
      </w:r>
      <w:r w:rsidRPr="00554BD8">
        <w:rPr>
          <w:rFonts w:ascii="Calibri" w:eastAsia="宋体" w:hAnsi="Calibri" w:cs="Times New Roman" w:hint="eastAsia"/>
          <w:sz w:val="24"/>
        </w:rPr>
        <w:t>通过本单元主题</w:t>
      </w:r>
      <w:r w:rsidRPr="00554BD8">
        <w:rPr>
          <w:rFonts w:ascii="Calibri" w:eastAsia="宋体" w:hAnsi="Calibri" w:cs="Times New Roman" w:hint="eastAsia"/>
          <w:sz w:val="24"/>
        </w:rPr>
        <w:t xml:space="preserve"> Job and Dedication</w:t>
      </w:r>
      <w:r w:rsidRPr="00554BD8">
        <w:rPr>
          <w:rFonts w:ascii="Calibri" w:eastAsia="宋体" w:hAnsi="Calibri" w:cs="Times New Roman" w:hint="eastAsia"/>
          <w:sz w:val="24"/>
        </w:rPr>
        <w:t>的学习，</w:t>
      </w:r>
      <w:r w:rsidRPr="00554BD8">
        <w:rPr>
          <w:rFonts w:ascii="Calibri" w:eastAsia="宋体" w:hAnsi="Calibri" w:cs="Times New Roman"/>
          <w:sz w:val="24"/>
        </w:rPr>
        <w:t>掌握</w:t>
      </w:r>
      <w:r w:rsidRPr="00554BD8">
        <w:rPr>
          <w:rFonts w:ascii="Calibri" w:eastAsia="宋体" w:hAnsi="Calibri" w:cs="Times New Roman" w:hint="eastAsia"/>
          <w:sz w:val="24"/>
        </w:rPr>
        <w:t>并能熟练应用</w:t>
      </w:r>
      <w:r w:rsidRPr="00554BD8">
        <w:rPr>
          <w:rFonts w:ascii="Calibri" w:eastAsia="宋体" w:hAnsi="Calibri" w:cs="Times New Roman"/>
          <w:sz w:val="24"/>
        </w:rPr>
        <w:t>本单元中</w:t>
      </w:r>
      <w:r w:rsidRPr="00554BD8">
        <w:rPr>
          <w:rFonts w:ascii="Calibri" w:eastAsia="宋体" w:hAnsi="Calibri" w:cs="Times New Roman" w:hint="eastAsia"/>
          <w:sz w:val="24"/>
        </w:rPr>
        <w:t>探讨职业、奉献、敬业、坚持等概念的标准</w:t>
      </w:r>
      <w:r w:rsidRPr="00554BD8">
        <w:rPr>
          <w:rFonts w:ascii="Calibri" w:eastAsia="宋体" w:hAnsi="Calibri" w:cs="Times New Roman"/>
          <w:sz w:val="24"/>
        </w:rPr>
        <w:t>的重点词汇、短语和句型。</w:t>
      </w:r>
      <w:r w:rsidRPr="00554BD8">
        <w:rPr>
          <w:rFonts w:ascii="Calibri" w:eastAsia="宋体" w:hAnsi="Calibri" w:cs="Times New Roman"/>
          <w:sz w:val="24"/>
        </w:rPr>
        <w:t xml:space="preserve"> </w:t>
      </w:r>
    </w:p>
    <w:p w14:paraId="4BE44C2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过程与方法类目标：学生在阅读过程中，</w:t>
      </w:r>
      <w:r w:rsidRPr="00554BD8">
        <w:rPr>
          <w:rFonts w:ascii="Calibri" w:eastAsia="宋体" w:hAnsi="Calibri" w:cs="Times New Roman" w:hint="eastAsia"/>
          <w:sz w:val="24"/>
        </w:rPr>
        <w:t>需要</w:t>
      </w:r>
      <w:r w:rsidRPr="00554BD8">
        <w:rPr>
          <w:rFonts w:ascii="Calibri" w:eastAsia="宋体" w:hAnsi="Calibri" w:cs="Times New Roman"/>
          <w:sz w:val="24"/>
        </w:rPr>
        <w:t>快速准确找到文章主旨，识别作者观点，并且能够从篇章层面上把握文章的结构。在学习听力过程中，学会通过上下文推断生词的意思，学会识别新闻、对话和篇章中的细节方面的信息，并能以此做出推理和判断说话人的意图。学生</w:t>
      </w:r>
      <w:r w:rsidRPr="00554BD8">
        <w:rPr>
          <w:rFonts w:ascii="Calibri" w:eastAsia="宋体" w:hAnsi="Calibri" w:cs="Times New Roman" w:hint="eastAsia"/>
          <w:sz w:val="24"/>
        </w:rPr>
        <w:t>要会</w:t>
      </w:r>
      <w:r w:rsidRPr="00554BD8">
        <w:rPr>
          <w:rFonts w:ascii="Calibri" w:eastAsia="宋体" w:hAnsi="Calibri" w:cs="Times New Roman"/>
          <w:sz w:val="24"/>
        </w:rPr>
        <w:t>使用语料库等先进学习技术研究词汇、语法等语言规律，培养学生自主学习及终身学习的能力</w:t>
      </w:r>
      <w:r w:rsidRPr="00554BD8">
        <w:rPr>
          <w:rFonts w:ascii="Calibri" w:eastAsia="宋体" w:hAnsi="Calibri" w:cs="Times New Roman" w:hint="eastAsia"/>
          <w:sz w:val="24"/>
        </w:rPr>
        <w:t>。</w:t>
      </w:r>
    </w:p>
    <w:p w14:paraId="1049CD0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情感、态度、价值观类目标：学生</w:t>
      </w:r>
      <w:r w:rsidRPr="00554BD8">
        <w:rPr>
          <w:rFonts w:ascii="Calibri" w:eastAsia="宋体" w:hAnsi="Calibri" w:cs="Times New Roman" w:hint="eastAsia"/>
          <w:sz w:val="24"/>
        </w:rPr>
        <w:t>对</w:t>
      </w:r>
      <w:r w:rsidRPr="00554BD8">
        <w:rPr>
          <w:rFonts w:ascii="Calibri" w:eastAsia="宋体" w:hAnsi="Calibri" w:cs="Times New Roman" w:hint="eastAsia"/>
          <w:sz w:val="24"/>
        </w:rPr>
        <w:t xml:space="preserve"> </w:t>
      </w:r>
      <w:r w:rsidRPr="00554BD8">
        <w:rPr>
          <w:rFonts w:ascii="Calibri" w:eastAsia="宋体" w:hAnsi="Calibri" w:cs="Times New Roman"/>
          <w:sz w:val="24"/>
        </w:rPr>
        <w:t>“</w:t>
      </w:r>
      <w:r w:rsidRPr="00554BD8">
        <w:rPr>
          <w:rFonts w:ascii="Calibri" w:eastAsia="宋体" w:hAnsi="Calibri" w:cs="Times New Roman" w:hint="eastAsia"/>
          <w:sz w:val="24"/>
        </w:rPr>
        <w:t>滴水穿石的启示</w:t>
      </w:r>
      <w:r w:rsidRPr="00554BD8">
        <w:rPr>
          <w:rFonts w:ascii="Calibri" w:eastAsia="宋体" w:hAnsi="Calibri" w:cs="Times New Roman"/>
          <w:sz w:val="24"/>
        </w:rPr>
        <w:t>”</w:t>
      </w:r>
      <w:r w:rsidRPr="00554BD8">
        <w:rPr>
          <w:rFonts w:ascii="Calibri" w:eastAsia="宋体" w:hAnsi="Calibri" w:cs="Times New Roman" w:hint="eastAsia"/>
          <w:sz w:val="24"/>
        </w:rPr>
        <w:t>进行思考，理解水能穿石“喻之于人，是一种前仆后继、勇于牺牲的人格的体现。喻之于事，则是以柔克刚、以弱治强的辩证法原理”，尊重和推崇一种甘于为总体成功牺牲的完美人格，推崇一种胸有宏图，扎扎实实、持之以恒、至死不渝的精神。</w:t>
      </w:r>
    </w:p>
    <w:p w14:paraId="7A4C72F7"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61E3689C"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sz w:val="24"/>
        </w:rPr>
        <w:t>背景知识：关于主题</w:t>
      </w:r>
      <w:r w:rsidRPr="00554BD8">
        <w:rPr>
          <w:rFonts w:ascii="Calibri" w:eastAsia="黑体" w:hAnsi="Calibri" w:cs="Times New Roman" w:hint="eastAsia"/>
          <w:sz w:val="24"/>
        </w:rPr>
        <w:t>Job and Dedication</w:t>
      </w:r>
      <w:r w:rsidRPr="00554BD8">
        <w:rPr>
          <w:rFonts w:ascii="Calibri" w:eastAsia="宋体" w:hAnsi="Calibri" w:cs="Times New Roman"/>
          <w:sz w:val="24"/>
        </w:rPr>
        <w:t>，学生</w:t>
      </w:r>
      <w:r w:rsidRPr="00554BD8">
        <w:rPr>
          <w:rFonts w:ascii="Calibri" w:eastAsia="宋体" w:hAnsi="Calibri" w:cs="Times New Roman" w:hint="eastAsia"/>
          <w:sz w:val="24"/>
        </w:rPr>
        <w:t>线上学习完成</w:t>
      </w:r>
      <w:r w:rsidRPr="00554BD8">
        <w:rPr>
          <w:rFonts w:ascii="Calibri" w:eastAsia="宋体" w:hAnsi="Calibri" w:cs="Times New Roman"/>
          <w:sz w:val="24"/>
        </w:rPr>
        <w:t>。</w:t>
      </w:r>
    </w:p>
    <w:p w14:paraId="6C3124AD" w14:textId="77777777" w:rsidR="00554BD8" w:rsidRPr="00554BD8" w:rsidRDefault="00554BD8" w:rsidP="00554BD8">
      <w:pPr>
        <w:spacing w:line="360" w:lineRule="auto"/>
        <w:ind w:leftChars="114" w:left="239" w:firstLineChars="100" w:firstLine="24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hint="eastAsia"/>
          <w:sz w:val="24"/>
        </w:rPr>
        <w:t>.</w:t>
      </w:r>
      <w:r w:rsidRPr="00554BD8">
        <w:rPr>
          <w:rFonts w:ascii="Calibri" w:eastAsia="宋体" w:hAnsi="Calibri" w:cs="Times New Roman" w:hint="eastAsia"/>
          <w:bCs/>
          <w:sz w:val="24"/>
        </w:rPr>
        <w:t xml:space="preserve"> </w:t>
      </w:r>
      <w:r w:rsidRPr="00554BD8">
        <w:rPr>
          <w:rFonts w:ascii="Calibri" w:eastAsia="宋体" w:hAnsi="Calibri" w:cs="Times New Roman"/>
          <w:bCs/>
          <w:sz w:val="24"/>
        </w:rPr>
        <w:t>重点单词和短语：</w:t>
      </w:r>
      <w:r w:rsidRPr="00554BD8">
        <w:rPr>
          <w:rFonts w:ascii="Calibri" w:eastAsia="宋体" w:hAnsi="Calibri" w:cs="Times New Roman"/>
          <w:bCs/>
          <w:sz w:val="24"/>
        </w:rPr>
        <w:t xml:space="preserve"> T</w:t>
      </w:r>
      <w:r w:rsidRPr="00554BD8">
        <w:rPr>
          <w:rFonts w:ascii="Calibri" w:eastAsia="宋体" w:hAnsi="Calibri" w:cs="Times New Roman" w:hint="eastAsia"/>
          <w:bCs/>
          <w:sz w:val="24"/>
        </w:rPr>
        <w:t>ext</w:t>
      </w:r>
      <w:r w:rsidRPr="00554BD8">
        <w:rPr>
          <w:rFonts w:ascii="Calibri" w:eastAsia="宋体" w:hAnsi="Calibri" w:cs="Times New Roman"/>
          <w:bCs/>
          <w:sz w:val="24"/>
        </w:rPr>
        <w:t xml:space="preserve"> A </w:t>
      </w:r>
      <w:r w:rsidRPr="00554BD8">
        <w:rPr>
          <w:rFonts w:ascii="Calibri" w:eastAsia="宋体" w:hAnsi="Calibri" w:cs="Times New Roman" w:hint="eastAsia"/>
          <w:i/>
          <w:sz w:val="24"/>
        </w:rPr>
        <w:t>Water Droplets Drilling through Rock</w:t>
      </w:r>
      <w:r w:rsidRPr="00554BD8">
        <w:rPr>
          <w:rFonts w:ascii="Calibri" w:eastAsia="宋体" w:hAnsi="Calibri" w:cs="Times New Roman" w:hint="eastAsia"/>
          <w:sz w:val="24"/>
        </w:rPr>
        <w:t>和</w:t>
      </w:r>
      <w:r w:rsidRPr="00554BD8">
        <w:rPr>
          <w:rFonts w:ascii="Calibri" w:eastAsia="宋体" w:hAnsi="Calibri" w:cs="Times New Roman" w:hint="eastAsia"/>
          <w:sz w:val="24"/>
        </w:rPr>
        <w:t xml:space="preserve">Text B </w:t>
      </w:r>
      <w:r w:rsidRPr="00554BD8">
        <w:rPr>
          <w:rFonts w:ascii="Calibri" w:eastAsia="宋体" w:hAnsi="Calibri" w:cs="Times New Roman" w:hint="eastAsia"/>
          <w:i/>
          <w:sz w:val="24"/>
        </w:rPr>
        <w:t>Tom and His Work</w:t>
      </w:r>
      <w:r w:rsidRPr="00554BD8">
        <w:rPr>
          <w:rFonts w:ascii="Calibri" w:eastAsia="宋体" w:hAnsi="Calibri" w:cs="Times New Roman"/>
          <w:bCs/>
          <w:sz w:val="24"/>
        </w:rPr>
        <w:t>中出现的</w:t>
      </w:r>
      <w:r w:rsidRPr="00554BD8">
        <w:rPr>
          <w:rFonts w:ascii="Calibri" w:eastAsia="宋体" w:hAnsi="Calibri" w:cs="Times New Roman" w:hint="eastAsia"/>
          <w:bCs/>
          <w:sz w:val="24"/>
        </w:rPr>
        <w:t>重点单词和短语及其</w:t>
      </w:r>
      <w:r w:rsidRPr="00554BD8">
        <w:rPr>
          <w:rFonts w:ascii="Calibri" w:eastAsia="宋体" w:hAnsi="Calibri" w:cs="Times New Roman"/>
          <w:bCs/>
          <w:sz w:val="24"/>
        </w:rPr>
        <w:t>用法，学生</w:t>
      </w:r>
      <w:r w:rsidRPr="00554BD8">
        <w:rPr>
          <w:rFonts w:ascii="Calibri" w:eastAsia="宋体" w:hAnsi="Calibri" w:cs="Times New Roman" w:hint="eastAsia"/>
          <w:sz w:val="24"/>
        </w:rPr>
        <w:t>线上学习完成</w:t>
      </w:r>
      <w:r w:rsidRPr="00554BD8">
        <w:rPr>
          <w:rFonts w:ascii="Calibri" w:eastAsia="宋体" w:hAnsi="Calibri" w:cs="Times New Roman" w:hint="eastAsia"/>
          <w:bCs/>
          <w:sz w:val="24"/>
        </w:rPr>
        <w:t>。</w:t>
      </w:r>
    </w:p>
    <w:p w14:paraId="3458F24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课文内容：两篇</w:t>
      </w:r>
      <w:r w:rsidRPr="00554BD8">
        <w:rPr>
          <w:rFonts w:ascii="Calibri" w:eastAsia="宋体" w:hAnsi="Calibri" w:cs="Times New Roman"/>
          <w:sz w:val="24"/>
        </w:rPr>
        <w:t>课文的</w:t>
      </w:r>
      <w:r w:rsidRPr="00554BD8">
        <w:rPr>
          <w:rFonts w:ascii="Calibri" w:eastAsia="宋体" w:hAnsi="Calibri" w:cs="Times New Roman" w:hint="eastAsia"/>
          <w:sz w:val="24"/>
        </w:rPr>
        <w:t>结构</w:t>
      </w:r>
      <w:r w:rsidRPr="00554BD8">
        <w:rPr>
          <w:rFonts w:ascii="Calibri" w:eastAsia="宋体" w:hAnsi="Calibri" w:cs="Times New Roman"/>
          <w:sz w:val="24"/>
        </w:rPr>
        <w:t>分析</w:t>
      </w:r>
      <w:r w:rsidRPr="00554BD8">
        <w:rPr>
          <w:rFonts w:ascii="Calibri" w:eastAsia="宋体" w:hAnsi="Calibri" w:cs="Times New Roman" w:hint="eastAsia"/>
          <w:sz w:val="24"/>
        </w:rPr>
        <w:t>、语言点讲解，线下授课完成。</w:t>
      </w:r>
    </w:p>
    <w:p w14:paraId="5353DB05"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练习题：课后练习题解析，学生线上完成。</w:t>
      </w:r>
    </w:p>
    <w:p w14:paraId="53063C5C"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阅读技巧：结合课文内容的</w:t>
      </w:r>
      <w:r w:rsidRPr="00554BD8">
        <w:rPr>
          <w:rFonts w:ascii="Calibri" w:eastAsia="宋体" w:hAnsi="Calibri" w:cs="Times New Roman"/>
          <w:sz w:val="24"/>
        </w:rPr>
        <w:t>阅读策略</w:t>
      </w:r>
      <w:r w:rsidRPr="00554BD8">
        <w:rPr>
          <w:rFonts w:ascii="Calibri" w:eastAsia="宋体" w:hAnsi="Calibri" w:cs="Times New Roman" w:hint="eastAsia"/>
          <w:sz w:val="24"/>
        </w:rPr>
        <w:t>解析，即</w:t>
      </w:r>
      <w:r w:rsidRPr="00554BD8">
        <w:rPr>
          <w:rFonts w:ascii="Calibri" w:eastAsia="宋体" w:hAnsi="Calibri" w:cs="Times New Roman" w:hint="eastAsia"/>
          <w:sz w:val="24"/>
        </w:rPr>
        <w:t>how to identify organizational patterns</w:t>
      </w:r>
      <w:r w:rsidRPr="00554BD8">
        <w:rPr>
          <w:rFonts w:ascii="Calibri" w:eastAsia="宋体" w:hAnsi="Calibri" w:cs="Times New Roman"/>
          <w:sz w:val="24"/>
        </w:rPr>
        <w:t>，线下授课完成。</w:t>
      </w:r>
    </w:p>
    <w:p w14:paraId="314684B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6. </w:t>
      </w:r>
      <w:r w:rsidRPr="00554BD8">
        <w:rPr>
          <w:rFonts w:ascii="Calibri" w:eastAsia="宋体" w:hAnsi="Calibri" w:cs="Times New Roman" w:hint="eastAsia"/>
          <w:sz w:val="24"/>
        </w:rPr>
        <w:t>听力内容：</w:t>
      </w:r>
      <w:r w:rsidRPr="00554BD8">
        <w:rPr>
          <w:rFonts w:ascii="Calibri" w:eastAsia="宋体" w:hAnsi="Calibri" w:cs="Times New Roman"/>
          <w:sz w:val="24"/>
        </w:rPr>
        <w:t>视听说教材中</w:t>
      </w:r>
      <w:r w:rsidRPr="00554BD8">
        <w:rPr>
          <w:rFonts w:ascii="Calibri" w:eastAsia="宋体" w:hAnsi="Calibri" w:cs="Times New Roman" w:hint="eastAsia"/>
          <w:sz w:val="24"/>
        </w:rPr>
        <w:t>Part A</w:t>
      </w:r>
      <w:r w:rsidRPr="00554BD8">
        <w:rPr>
          <w:rFonts w:ascii="Calibri" w:eastAsia="宋体" w:hAnsi="Calibri" w:cs="Times New Roman" w:hint="eastAsia"/>
          <w:sz w:val="24"/>
        </w:rPr>
        <w:t>和</w:t>
      </w:r>
      <w:r w:rsidRPr="00554BD8">
        <w:rPr>
          <w:rFonts w:ascii="Calibri" w:eastAsia="宋体" w:hAnsi="Calibri" w:cs="Times New Roman" w:hint="eastAsia"/>
          <w:sz w:val="24"/>
        </w:rPr>
        <w:t>Part D</w:t>
      </w:r>
      <w:r w:rsidRPr="00554BD8">
        <w:rPr>
          <w:rFonts w:ascii="Calibri" w:eastAsia="宋体" w:hAnsi="Calibri" w:cs="Times New Roman" w:hint="eastAsia"/>
          <w:sz w:val="24"/>
        </w:rPr>
        <w:t>部分，学生</w:t>
      </w:r>
      <w:proofErr w:type="gramStart"/>
      <w:r w:rsidRPr="00554BD8">
        <w:rPr>
          <w:rFonts w:ascii="Calibri" w:eastAsia="宋体" w:hAnsi="Calibri" w:cs="Times New Roman" w:hint="eastAsia"/>
          <w:sz w:val="24"/>
        </w:rPr>
        <w:t>泛听过程</w:t>
      </w:r>
      <w:proofErr w:type="gramEnd"/>
      <w:r w:rsidRPr="00554BD8">
        <w:rPr>
          <w:rFonts w:ascii="Calibri" w:eastAsia="宋体" w:hAnsi="Calibri" w:cs="Times New Roman" w:hint="eastAsia"/>
          <w:sz w:val="24"/>
        </w:rPr>
        <w:t>中理解大意，</w:t>
      </w:r>
      <w:proofErr w:type="gramStart"/>
      <w:r w:rsidRPr="00554BD8">
        <w:rPr>
          <w:rFonts w:ascii="Calibri" w:eastAsia="宋体" w:hAnsi="Calibri" w:cs="Times New Roman" w:hint="eastAsia"/>
          <w:sz w:val="24"/>
        </w:rPr>
        <w:t>精听过程</w:t>
      </w:r>
      <w:proofErr w:type="gramEnd"/>
      <w:r w:rsidRPr="00554BD8">
        <w:rPr>
          <w:rFonts w:ascii="Calibri" w:eastAsia="宋体" w:hAnsi="Calibri" w:cs="Times New Roman" w:hint="eastAsia"/>
          <w:sz w:val="24"/>
        </w:rPr>
        <w:t>中掌握细节内容，线上完成</w:t>
      </w:r>
      <w:r w:rsidRPr="00554BD8">
        <w:rPr>
          <w:rFonts w:ascii="Calibri" w:eastAsia="宋体" w:hAnsi="Calibri" w:cs="Times New Roman"/>
          <w:sz w:val="24"/>
        </w:rPr>
        <w:t>。</w:t>
      </w:r>
    </w:p>
    <w:p w14:paraId="795D4A05"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Calibri" w:eastAsia="宋体" w:hAnsi="Calibri" w:cs="Times New Roman" w:hint="eastAsia"/>
          <w:sz w:val="24"/>
        </w:rPr>
        <w:t xml:space="preserve">7.  </w:t>
      </w:r>
      <w:r w:rsidRPr="00554BD8">
        <w:rPr>
          <w:rFonts w:ascii="Calibri" w:eastAsia="宋体" w:hAnsi="Calibri" w:cs="Times New Roman" w:hint="eastAsia"/>
          <w:sz w:val="24"/>
        </w:rPr>
        <w:t>翻译技巧讲解：入门篇，学生线上完成。</w:t>
      </w:r>
    </w:p>
    <w:p w14:paraId="0AEDAC36"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宋体" w:eastAsia="宋体" w:hAnsi="Calibri" w:cs="Times New Roman" w:hint="eastAsia"/>
          <w:sz w:val="24"/>
        </w:rPr>
        <w:t>8. 主题写作：应用类写作</w:t>
      </w:r>
      <w:r w:rsidRPr="00554BD8">
        <w:rPr>
          <w:rFonts w:ascii="Calibri" w:eastAsia="宋体" w:hAnsi="Calibri" w:cs="Times New Roman" w:hint="eastAsia"/>
          <w:sz w:val="24"/>
        </w:rPr>
        <w:t>Writing a summary</w:t>
      </w:r>
      <w:r w:rsidRPr="00554BD8">
        <w:rPr>
          <w:rFonts w:ascii="Calibri" w:eastAsia="宋体" w:hAnsi="Calibri" w:cs="Times New Roman" w:hint="eastAsia"/>
          <w:sz w:val="24"/>
        </w:rPr>
        <w:t>。</w:t>
      </w:r>
    </w:p>
    <w:p w14:paraId="5AF459F9"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宋体" w:eastAsia="宋体" w:hAnsi="Calibri" w:cs="Times New Roman" w:hint="eastAsia"/>
          <w:sz w:val="24"/>
        </w:rPr>
        <w:lastRenderedPageBreak/>
        <w:t xml:space="preserve">9. </w:t>
      </w:r>
      <w:proofErr w:type="gramStart"/>
      <w:r w:rsidRPr="00554BD8">
        <w:rPr>
          <w:rFonts w:ascii="宋体" w:eastAsia="宋体" w:hAnsi="Calibri" w:cs="Times New Roman" w:hint="eastAsia"/>
          <w:sz w:val="24"/>
        </w:rPr>
        <w:t>思政元素</w:t>
      </w:r>
      <w:proofErr w:type="gramEnd"/>
      <w:r w:rsidRPr="00554BD8">
        <w:rPr>
          <w:rFonts w:ascii="宋体" w:eastAsia="宋体" w:hAnsi="Calibri" w:cs="Times New Roman" w:hint="eastAsia"/>
          <w:sz w:val="24"/>
        </w:rPr>
        <w:t>：社会主义核心价值观“敬业”的含义，艰苦奋斗、拼搏奉献的精神。</w:t>
      </w:r>
    </w:p>
    <w:p w14:paraId="6B2C94CC"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2855532B" w14:textId="77777777" w:rsidR="00554BD8" w:rsidRPr="00554BD8" w:rsidRDefault="00554BD8" w:rsidP="00554BD8">
      <w:pPr>
        <w:spacing w:line="360" w:lineRule="auto"/>
        <w:ind w:leftChars="228" w:left="479"/>
        <w:rPr>
          <w:rFonts w:ascii="等线" w:eastAsia="宋体" w:hAnsi="等线" w:cs="等线"/>
          <w:b/>
          <w:sz w:val="19"/>
          <w:szCs w:val="19"/>
        </w:rPr>
      </w:pPr>
      <w:r w:rsidRPr="00554BD8">
        <w:rPr>
          <w:rFonts w:ascii="Calibri" w:eastAsia="宋体" w:hAnsi="Calibri" w:cs="Times New Roman" w:hint="eastAsia"/>
          <w:sz w:val="24"/>
        </w:rPr>
        <w:t>1.</w:t>
      </w:r>
      <w:r w:rsidRPr="00554BD8">
        <w:rPr>
          <w:rFonts w:ascii="Calibri" w:eastAsia="宋体" w:hAnsi="Calibri" w:cs="Times New Roman" w:hint="eastAsia"/>
          <w:sz w:val="24"/>
        </w:rPr>
        <w:t>课文重点单词、短语：</w:t>
      </w:r>
      <w:r w:rsidRPr="00554BD8">
        <w:rPr>
          <w:rFonts w:ascii="Calibri" w:eastAsia="宋体" w:hAnsi="Calibri" w:cs="Times New Roman" w:hint="eastAsia"/>
          <w:sz w:val="24"/>
        </w:rPr>
        <w:t>contemplate; opposing; stubbornness; metaphor; sacrifice; insubstantial; demonstration; dialectical; complication; trepidation; elusive; tenacity; awe; model oneself on; zero in on; square one</w:t>
      </w:r>
      <w:r w:rsidRPr="00554BD8">
        <w:rPr>
          <w:rFonts w:ascii="Calibri" w:eastAsia="宋体" w:hAnsi="Calibri" w:cs="Times New Roman"/>
          <w:sz w:val="24"/>
        </w:rPr>
        <w:t>’</w:t>
      </w:r>
      <w:r w:rsidRPr="00554BD8">
        <w:rPr>
          <w:rFonts w:ascii="Calibri" w:eastAsia="宋体" w:hAnsi="Calibri" w:cs="Times New Roman" w:hint="eastAsia"/>
          <w:sz w:val="24"/>
        </w:rPr>
        <w:t xml:space="preserve">s shoulders; get down to; at the expense of; chip away; by fits and starts; see </w:t>
      </w:r>
      <w:proofErr w:type="spellStart"/>
      <w:r w:rsidRPr="00554BD8">
        <w:rPr>
          <w:rFonts w:ascii="Calibri" w:eastAsia="宋体" w:hAnsi="Calibri" w:cs="Times New Roman" w:hint="eastAsia"/>
          <w:sz w:val="24"/>
        </w:rPr>
        <w:t>sth</w:t>
      </w:r>
      <w:proofErr w:type="spellEnd"/>
      <w:r w:rsidRPr="00554BD8">
        <w:rPr>
          <w:rFonts w:ascii="Calibri" w:eastAsia="宋体" w:hAnsi="Calibri" w:cs="Times New Roman" w:hint="eastAsia"/>
          <w:sz w:val="24"/>
        </w:rPr>
        <w:t xml:space="preserve">. </w:t>
      </w:r>
      <w:r w:rsidRPr="00554BD8">
        <w:rPr>
          <w:rFonts w:ascii="Calibri" w:eastAsia="宋体" w:hAnsi="Calibri" w:cs="Times New Roman"/>
          <w:sz w:val="24"/>
        </w:rPr>
        <w:t>t</w:t>
      </w:r>
      <w:r w:rsidRPr="00554BD8">
        <w:rPr>
          <w:rFonts w:ascii="Calibri" w:eastAsia="宋体" w:hAnsi="Calibri" w:cs="Times New Roman" w:hint="eastAsia"/>
          <w:sz w:val="24"/>
        </w:rPr>
        <w:t>hrough</w:t>
      </w:r>
      <w:r w:rsidRPr="00554BD8">
        <w:rPr>
          <w:rFonts w:ascii="Calibri" w:eastAsia="宋体" w:hAnsi="Calibri" w:cs="Times New Roman" w:hint="eastAsia"/>
          <w:sz w:val="24"/>
        </w:rPr>
        <w:t>。</w:t>
      </w:r>
    </w:p>
    <w:p w14:paraId="6C64523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sz w:val="24"/>
        </w:rPr>
        <w:t>文章整体的段落结构</w:t>
      </w:r>
      <w:r w:rsidRPr="00554BD8">
        <w:rPr>
          <w:rFonts w:ascii="Calibri" w:eastAsia="宋体" w:hAnsi="Calibri" w:cs="Times New Roman" w:hint="eastAsia"/>
          <w:sz w:val="24"/>
        </w:rPr>
        <w:t>。</w:t>
      </w:r>
    </w:p>
    <w:p w14:paraId="5FB3E22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课文及练习中出现的长难句的翻译。</w:t>
      </w:r>
    </w:p>
    <w:p w14:paraId="12F7AC8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4.Summary</w:t>
      </w:r>
      <w:r w:rsidRPr="00554BD8">
        <w:rPr>
          <w:rFonts w:ascii="Calibri" w:eastAsia="宋体" w:hAnsi="Calibri" w:cs="Times New Roman" w:hint="eastAsia"/>
          <w:sz w:val="24"/>
        </w:rPr>
        <w:t>的写作方法及步骤。</w:t>
      </w:r>
    </w:p>
    <w:p w14:paraId="42A2F0B7"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7FF97A5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 </w:t>
      </w:r>
      <w:r w:rsidRPr="00554BD8">
        <w:rPr>
          <w:rFonts w:ascii="Calibri" w:eastAsia="宋体" w:hAnsi="Calibri" w:cs="Times New Roman"/>
          <w:sz w:val="24"/>
        </w:rPr>
        <w:t>重点单词、短语</w:t>
      </w:r>
      <w:r w:rsidRPr="00554BD8">
        <w:rPr>
          <w:rFonts w:ascii="Calibri" w:eastAsia="宋体" w:hAnsi="Calibri" w:cs="Times New Roman" w:hint="eastAsia"/>
          <w:sz w:val="24"/>
        </w:rPr>
        <w:t>如</w:t>
      </w:r>
      <w:r w:rsidRPr="00554BD8">
        <w:rPr>
          <w:rFonts w:ascii="Calibri" w:eastAsia="宋体" w:hAnsi="Calibri" w:cs="Times New Roman" w:hint="eastAsia"/>
          <w:sz w:val="24"/>
        </w:rPr>
        <w:t>zero in on; by fits and starts</w:t>
      </w:r>
      <w:r w:rsidRPr="00554BD8">
        <w:rPr>
          <w:rFonts w:ascii="Calibri" w:eastAsia="宋体" w:hAnsi="Calibri" w:cs="Times New Roman" w:hint="eastAsia"/>
          <w:sz w:val="24"/>
        </w:rPr>
        <w:t>等在文中的具体含义及用法，一些长难句的解释和翻译。</w:t>
      </w:r>
    </w:p>
    <w:p w14:paraId="20D8327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听力部分的篇章理解。</w:t>
      </w:r>
    </w:p>
    <w:p w14:paraId="2115535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应用类写作的方法及步骤。</w:t>
      </w:r>
    </w:p>
    <w:p w14:paraId="4A2B8627" w14:textId="77777777" w:rsidR="00554BD8" w:rsidRPr="00554BD8" w:rsidRDefault="00554BD8" w:rsidP="00554BD8">
      <w:pPr>
        <w:spacing w:line="360" w:lineRule="auto"/>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02C65393" w14:textId="77777777" w:rsidR="00554BD8" w:rsidRPr="00554BD8" w:rsidRDefault="00554BD8">
      <w:pPr>
        <w:numPr>
          <w:ilvl w:val="0"/>
          <w:numId w:val="154"/>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小组讨论法：利用线上线下结合的混合式教学模式，组织学生进行线</w:t>
      </w:r>
      <w:proofErr w:type="gramStart"/>
      <w:r w:rsidRPr="00554BD8">
        <w:rPr>
          <w:rFonts w:ascii="Calibri" w:eastAsia="宋体" w:hAnsi="Calibri" w:cs="Times New Roman" w:hint="eastAsia"/>
          <w:sz w:val="24"/>
        </w:rPr>
        <w:t>上背景</w:t>
      </w:r>
      <w:proofErr w:type="gramEnd"/>
      <w:r w:rsidRPr="00554BD8">
        <w:rPr>
          <w:rFonts w:ascii="Calibri" w:eastAsia="宋体" w:hAnsi="Calibri" w:cs="Times New Roman" w:hint="eastAsia"/>
          <w:sz w:val="24"/>
        </w:rPr>
        <w:t>学习，通过小组讨论，探讨“水滴石穿”带给我们的启示，使学生认识到个人的奉献与集体成就的关系，培养艰苦奋斗、拼搏奉献的精神。</w:t>
      </w:r>
    </w:p>
    <w:p w14:paraId="0D80D3D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任务型教学法、讲授法：教师引导并通过讲解完成对课文的分析与学习，使学生掌握本课中所出现的重点词汇和短语并学会灵活使用，促进学生的思考能力和口语表达能力，有助于培养学生英语综合运用能力。</w:t>
      </w:r>
    </w:p>
    <w:p w14:paraId="224CBE9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自主学习法：通过布置任务点的方式，监督学生在线上进行自主学习，完成预习、复习、听力练习等任务，培养学生自主学习能力和自律意识。</w:t>
      </w:r>
    </w:p>
    <w:p w14:paraId="7538C0FB" w14:textId="77777777" w:rsidR="00554BD8" w:rsidRPr="00554BD8" w:rsidRDefault="00554BD8" w:rsidP="00554BD8">
      <w:pPr>
        <w:spacing w:line="360" w:lineRule="auto"/>
        <w:ind w:firstLineChars="200" w:firstLine="482"/>
        <w:rPr>
          <w:rFonts w:ascii="Calibri" w:eastAsia="宋体" w:hAnsi="Calibri" w:cs="Times New Roman"/>
          <w:b/>
          <w:bCs/>
          <w:sz w:val="24"/>
        </w:rPr>
      </w:pPr>
      <w:r w:rsidRPr="00554BD8">
        <w:rPr>
          <w:rFonts w:ascii="Calibri" w:eastAsia="宋体" w:hAnsi="Calibri" w:cs="Times New Roman" w:hint="eastAsia"/>
          <w:b/>
          <w:bCs/>
          <w:sz w:val="24"/>
        </w:rPr>
        <w:t>【复习思考】</w:t>
      </w:r>
    </w:p>
    <w:p w14:paraId="1D504F60"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完成线上单元测验，复习重点词汇、短语的用法。</w:t>
      </w:r>
    </w:p>
    <w:p w14:paraId="2D01E8D2"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思考工作中如何处理个人和团队的关系，学生结合自己的经历和感悟，进行小组讨论。</w:t>
      </w:r>
    </w:p>
    <w:p w14:paraId="3D4D9D0D" w14:textId="77777777" w:rsidR="00554BD8" w:rsidRPr="00554BD8" w:rsidRDefault="00554BD8" w:rsidP="00554BD8">
      <w:pPr>
        <w:spacing w:line="360" w:lineRule="auto"/>
        <w:rPr>
          <w:rFonts w:ascii="Calibri" w:eastAsia="黑体" w:hAnsi="Calibri" w:cs="Times New Roman"/>
          <w:b/>
          <w:sz w:val="28"/>
          <w:szCs w:val="28"/>
        </w:rPr>
      </w:pPr>
    </w:p>
    <w:p w14:paraId="658ED09D" w14:textId="77777777" w:rsidR="00554BD8" w:rsidRPr="00554BD8" w:rsidRDefault="00554BD8" w:rsidP="00554BD8">
      <w:pPr>
        <w:autoSpaceDE w:val="0"/>
        <w:autoSpaceDN w:val="0"/>
        <w:adjustRightInd w:val="0"/>
        <w:spacing w:line="440" w:lineRule="atLeast"/>
        <w:jc w:val="center"/>
        <w:rPr>
          <w:rFonts w:ascii="Calibri" w:eastAsia="宋体" w:hAnsi="Calibri" w:cs="Times New Roman"/>
          <w:b/>
          <w:bCs/>
          <w:kern w:val="0"/>
          <w:sz w:val="28"/>
          <w:szCs w:val="28"/>
        </w:rPr>
      </w:pPr>
      <w:r w:rsidRPr="00554BD8">
        <w:rPr>
          <w:rFonts w:ascii="Calibri" w:eastAsia="宋体" w:hAnsi="Calibri" w:cs="Times New Roman"/>
          <w:b/>
          <w:bCs/>
          <w:kern w:val="0"/>
          <w:sz w:val="28"/>
          <w:szCs w:val="28"/>
        </w:rPr>
        <w:lastRenderedPageBreak/>
        <w:t xml:space="preserve">Unit </w:t>
      </w:r>
      <w:proofErr w:type="gramStart"/>
      <w:r w:rsidRPr="00554BD8">
        <w:rPr>
          <w:rFonts w:ascii="Calibri" w:eastAsia="宋体" w:hAnsi="Calibri" w:cs="Times New Roman"/>
          <w:b/>
          <w:bCs/>
          <w:kern w:val="0"/>
          <w:sz w:val="28"/>
          <w:szCs w:val="28"/>
        </w:rPr>
        <w:t xml:space="preserve">3 </w:t>
      </w:r>
      <w:r w:rsidRPr="00554BD8">
        <w:rPr>
          <w:rFonts w:ascii="Calibri" w:eastAsia="宋体" w:hAnsi="Calibri" w:cs="Times New Roman" w:hint="eastAsia"/>
          <w:b/>
          <w:bCs/>
          <w:kern w:val="0"/>
          <w:sz w:val="28"/>
          <w:szCs w:val="28"/>
        </w:rPr>
        <w:t xml:space="preserve"> </w:t>
      </w:r>
      <w:r w:rsidRPr="00554BD8">
        <w:rPr>
          <w:rFonts w:ascii="Calibri" w:eastAsia="宋体" w:hAnsi="Calibri" w:cs="Times New Roman"/>
          <w:b/>
          <w:bCs/>
          <w:kern w:val="0"/>
          <w:sz w:val="28"/>
          <w:szCs w:val="28"/>
        </w:rPr>
        <w:t>Stress</w:t>
      </w:r>
      <w:proofErr w:type="gramEnd"/>
      <w:r w:rsidRPr="00554BD8">
        <w:rPr>
          <w:rFonts w:ascii="Calibri" w:eastAsia="宋体" w:hAnsi="Calibri" w:cs="Times New Roman"/>
          <w:b/>
          <w:bCs/>
          <w:kern w:val="0"/>
          <w:sz w:val="28"/>
          <w:szCs w:val="28"/>
        </w:rPr>
        <w:t xml:space="preserve"> and Happiness</w:t>
      </w:r>
    </w:p>
    <w:p w14:paraId="32E60F85" w14:textId="77777777" w:rsidR="00554BD8" w:rsidRPr="00554BD8" w:rsidRDefault="00554BD8" w:rsidP="00554BD8">
      <w:pPr>
        <w:autoSpaceDE w:val="0"/>
        <w:autoSpaceDN w:val="0"/>
        <w:adjustRightInd w:val="0"/>
        <w:spacing w:line="360" w:lineRule="auto"/>
        <w:ind w:firstLineChars="200" w:firstLine="482"/>
        <w:rPr>
          <w:rFonts w:ascii="Calibri" w:eastAsia="宋体" w:hAnsi="Calibri" w:cs="Times New Roman"/>
          <w:b/>
          <w:bCs/>
          <w:kern w:val="0"/>
          <w:sz w:val="24"/>
        </w:rPr>
      </w:pPr>
      <w:r w:rsidRPr="00554BD8">
        <w:rPr>
          <w:rFonts w:ascii="宋体" w:eastAsia="宋体" w:hAnsi="Calibri" w:cs="宋体" w:hint="eastAsia"/>
          <w:b/>
          <w:bCs/>
          <w:kern w:val="0"/>
          <w:sz w:val="24"/>
          <w:lang w:val="zh-CN"/>
        </w:rPr>
        <w:t>【学习目标】</w:t>
      </w:r>
    </w:p>
    <w:p w14:paraId="3EEE3E27"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宋体" w:eastAsia="宋体" w:hAnsi="Calibri" w:cs="宋体" w:hint="eastAsia"/>
          <w:kern w:val="0"/>
          <w:sz w:val="24"/>
          <w:lang w:val="zh-CN"/>
        </w:rPr>
        <w:t>认知类目标</w:t>
      </w:r>
      <w:r w:rsidRPr="00554BD8">
        <w:rPr>
          <w:rFonts w:ascii="宋体" w:eastAsia="宋体" w:hAnsi="Calibri" w:cs="宋体" w:hint="eastAsia"/>
          <w:kern w:val="0"/>
          <w:sz w:val="24"/>
        </w:rPr>
        <w:t>：</w:t>
      </w:r>
      <w:r w:rsidRPr="00554BD8">
        <w:rPr>
          <w:rFonts w:ascii="宋体" w:eastAsia="宋体" w:hAnsi="Calibri" w:cs="宋体" w:hint="eastAsia"/>
          <w:kern w:val="0"/>
          <w:sz w:val="24"/>
          <w:lang w:val="zh-CN"/>
        </w:rPr>
        <w:t>掌握本单元中出现的重点词汇、短语和句型</w:t>
      </w:r>
      <w:r w:rsidRPr="00554BD8">
        <w:rPr>
          <w:rFonts w:ascii="宋体" w:eastAsia="宋体" w:hAnsi="Calibri" w:cs="宋体"/>
          <w:kern w:val="0"/>
          <w:sz w:val="24"/>
        </w:rPr>
        <w:t>。</w:t>
      </w:r>
    </w:p>
    <w:p w14:paraId="54D33A07" w14:textId="77777777" w:rsidR="00554BD8" w:rsidRPr="00554BD8" w:rsidRDefault="00554BD8" w:rsidP="00554BD8">
      <w:pPr>
        <w:autoSpaceDE w:val="0"/>
        <w:autoSpaceDN w:val="0"/>
        <w:adjustRightInd w:val="0"/>
        <w:spacing w:line="360" w:lineRule="auto"/>
        <w:ind w:firstLine="480"/>
        <w:rPr>
          <w:rFonts w:ascii="宋体" w:eastAsia="宋体" w:hAnsi="Calibri" w:cs="宋体"/>
          <w:kern w:val="0"/>
          <w:sz w:val="24"/>
        </w:rPr>
      </w:pPr>
      <w:r w:rsidRPr="00554BD8">
        <w:rPr>
          <w:rFonts w:ascii="Calibri" w:eastAsia="宋体" w:hAnsi="Calibri" w:cs="Times New Roman"/>
          <w:kern w:val="0"/>
          <w:sz w:val="24"/>
        </w:rPr>
        <w:t xml:space="preserve">2. </w:t>
      </w:r>
      <w:r w:rsidRPr="00554BD8">
        <w:rPr>
          <w:rFonts w:ascii="宋体" w:eastAsia="宋体" w:hAnsi="Calibri" w:cs="宋体" w:hint="eastAsia"/>
          <w:kern w:val="0"/>
          <w:sz w:val="24"/>
          <w:lang w:val="zh-CN"/>
        </w:rPr>
        <w:t>过程与方法类目标：学生</w:t>
      </w:r>
      <w:r w:rsidRPr="00554BD8">
        <w:rPr>
          <w:rFonts w:ascii="宋体" w:eastAsia="宋体" w:hAnsi="Calibri" w:cs="宋体" w:hint="eastAsia"/>
          <w:kern w:val="0"/>
          <w:sz w:val="24"/>
        </w:rPr>
        <w:t>要理解幸福的含义和实质</w:t>
      </w:r>
      <w:r w:rsidRPr="00554BD8">
        <w:rPr>
          <w:rFonts w:ascii="宋体" w:eastAsia="宋体" w:hAnsi="Calibri" w:cs="宋体"/>
          <w:kern w:val="0"/>
          <w:sz w:val="24"/>
        </w:rPr>
        <w:t>，</w:t>
      </w:r>
      <w:r w:rsidRPr="00554BD8">
        <w:rPr>
          <w:rFonts w:ascii="宋体" w:eastAsia="宋体" w:hAnsi="Calibri" w:cs="宋体" w:hint="eastAsia"/>
          <w:kern w:val="0"/>
          <w:sz w:val="24"/>
        </w:rPr>
        <w:t>积极应对生活中的压力与挫折</w:t>
      </w:r>
      <w:r w:rsidRPr="00554BD8">
        <w:rPr>
          <w:rFonts w:ascii="宋体" w:eastAsia="宋体" w:hAnsi="Calibri" w:cs="宋体" w:hint="eastAsia"/>
          <w:kern w:val="0"/>
          <w:sz w:val="24"/>
          <w:lang w:val="zh-CN"/>
        </w:rPr>
        <w:t>。在阅读过程中，学会分析课文的组织结构，抓住段落间的内在逻辑，辨别事实与观点的区别，培养批判性思考的能力；在学习听力过程中，学会通过分析题干和选项中的关键词预测对话及短文内容，增加听力选择的准确度</w:t>
      </w:r>
      <w:r w:rsidRPr="00554BD8">
        <w:rPr>
          <w:rFonts w:ascii="宋体" w:eastAsia="宋体" w:hAnsi="Calibri" w:cs="宋体"/>
          <w:kern w:val="0"/>
          <w:sz w:val="24"/>
        </w:rPr>
        <w:t>。</w:t>
      </w:r>
    </w:p>
    <w:p w14:paraId="466612E8"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3. </w:t>
      </w:r>
      <w:r w:rsidRPr="00554BD8">
        <w:rPr>
          <w:rFonts w:ascii="Calibri" w:eastAsia="宋体" w:hAnsi="Calibri" w:cs="Times New Roman"/>
          <w:kern w:val="0"/>
          <w:sz w:val="24"/>
          <w:lang w:val="zh-CN"/>
        </w:rPr>
        <w:t>情感、态度、价值观类目标：在</w:t>
      </w:r>
      <w:r w:rsidRPr="00554BD8">
        <w:rPr>
          <w:rFonts w:ascii="Calibri" w:eastAsia="宋体" w:hAnsi="Calibri" w:cs="Times New Roman"/>
          <w:kern w:val="0"/>
          <w:sz w:val="24"/>
          <w:lang w:val="zh-CN"/>
        </w:rPr>
        <w:t>Text</w:t>
      </w:r>
      <w:r w:rsidRPr="00554BD8">
        <w:rPr>
          <w:rFonts w:ascii="Calibri" w:eastAsia="宋体" w:hAnsi="Calibri" w:cs="Times New Roman"/>
          <w:kern w:val="0"/>
          <w:sz w:val="24"/>
        </w:rPr>
        <w:t xml:space="preserve"> </w:t>
      </w:r>
      <w:r w:rsidRPr="00554BD8">
        <w:rPr>
          <w:rFonts w:ascii="Calibri" w:eastAsia="宋体" w:hAnsi="Calibri" w:cs="Times New Roman"/>
          <w:kern w:val="0"/>
          <w:sz w:val="24"/>
          <w:lang w:val="zh-CN"/>
        </w:rPr>
        <w:t>A</w:t>
      </w:r>
      <w:r w:rsidRPr="00554BD8">
        <w:rPr>
          <w:rFonts w:ascii="Calibri" w:eastAsia="宋体" w:hAnsi="Calibri" w:cs="Times New Roman"/>
          <w:kern w:val="0"/>
          <w:sz w:val="24"/>
          <w:lang w:val="zh-CN"/>
        </w:rPr>
        <w:t>课文中，学生</w:t>
      </w:r>
      <w:r w:rsidRPr="00554BD8">
        <w:rPr>
          <w:rFonts w:ascii="Calibri" w:eastAsia="宋体" w:hAnsi="Calibri" w:cs="Times New Roman" w:hint="eastAsia"/>
          <w:kern w:val="0"/>
          <w:sz w:val="24"/>
        </w:rPr>
        <w:t>要</w:t>
      </w:r>
      <w:r w:rsidRPr="00554BD8">
        <w:rPr>
          <w:rFonts w:ascii="Calibri" w:eastAsia="宋体" w:hAnsi="Calibri" w:cs="Times New Roman"/>
          <w:kern w:val="0"/>
          <w:sz w:val="24"/>
          <w:lang w:val="zh-CN"/>
        </w:rPr>
        <w:t>了解什么是</w:t>
      </w:r>
      <w:r w:rsidRPr="00554BD8">
        <w:rPr>
          <w:rFonts w:ascii="Calibri" w:eastAsia="宋体" w:hAnsi="Calibri" w:cs="Times New Roman"/>
          <w:kern w:val="0"/>
          <w:sz w:val="24"/>
        </w:rPr>
        <w:t>幸福。从海伦</w:t>
      </w:r>
      <w:r w:rsidRPr="00554BD8">
        <w:rPr>
          <w:rFonts w:ascii="Calibri" w:eastAsia="宋体" w:hAnsi="Calibri" w:cs="Times New Roman"/>
          <w:kern w:val="0"/>
          <w:sz w:val="24"/>
        </w:rPr>
        <w:t>∙</w:t>
      </w:r>
      <w:proofErr w:type="gramStart"/>
      <w:r w:rsidRPr="00554BD8">
        <w:rPr>
          <w:rFonts w:ascii="Calibri" w:eastAsia="宋体" w:hAnsi="Calibri" w:cs="Times New Roman"/>
          <w:kern w:val="0"/>
          <w:sz w:val="24"/>
        </w:rPr>
        <w:t>凯</w:t>
      </w:r>
      <w:proofErr w:type="gramEnd"/>
      <w:r w:rsidRPr="00554BD8">
        <w:rPr>
          <w:rFonts w:ascii="Calibri" w:eastAsia="宋体" w:hAnsi="Calibri" w:cs="Times New Roman"/>
          <w:kern w:val="0"/>
          <w:sz w:val="24"/>
        </w:rPr>
        <w:t>勒的故事入手</w:t>
      </w:r>
      <w:r w:rsidRPr="00554BD8">
        <w:rPr>
          <w:rFonts w:ascii="Calibri" w:eastAsia="宋体" w:hAnsi="Calibri" w:cs="Times New Roman"/>
          <w:kern w:val="0"/>
          <w:sz w:val="24"/>
          <w:lang w:val="zh-CN"/>
        </w:rPr>
        <w:t>，</w:t>
      </w:r>
      <w:r w:rsidRPr="00554BD8">
        <w:rPr>
          <w:rFonts w:ascii="Calibri" w:eastAsia="宋体" w:hAnsi="Calibri" w:cs="Times New Roman"/>
          <w:kern w:val="0"/>
          <w:sz w:val="24"/>
        </w:rPr>
        <w:t>客观探讨幸福的定义及影响因素</w:t>
      </w:r>
      <w:r w:rsidRPr="00554BD8">
        <w:rPr>
          <w:rFonts w:ascii="Calibri" w:eastAsia="宋体" w:hAnsi="Calibri" w:cs="Times New Roman"/>
          <w:kern w:val="0"/>
          <w:sz w:val="24"/>
          <w:lang w:val="zh-CN"/>
        </w:rPr>
        <w:t>，认识</w:t>
      </w:r>
      <w:r w:rsidRPr="00554BD8">
        <w:rPr>
          <w:rFonts w:ascii="Calibri" w:eastAsia="宋体" w:hAnsi="Calibri" w:cs="Times New Roman"/>
          <w:kern w:val="0"/>
          <w:sz w:val="24"/>
        </w:rPr>
        <w:t>到在身陷困境时，人的主观能动性对于客观世界的积极作用。</w:t>
      </w:r>
      <w:r w:rsidRPr="00554BD8">
        <w:rPr>
          <w:rFonts w:ascii="Calibri" w:eastAsia="宋体" w:hAnsi="Calibri" w:cs="Times New Roman"/>
          <w:sz w:val="24"/>
        </w:rPr>
        <w:t>培养学生积极向上、热爱生活的意识，</w:t>
      </w:r>
      <w:r w:rsidRPr="00554BD8">
        <w:rPr>
          <w:rFonts w:ascii="Calibri" w:eastAsia="宋体" w:hAnsi="Calibri" w:cs="Times New Roman" w:hint="eastAsia"/>
          <w:sz w:val="24"/>
        </w:rPr>
        <w:t>塑造敢于奋斗、肯于吃苦、乐于奉献的精神</w:t>
      </w:r>
      <w:r w:rsidRPr="00554BD8">
        <w:rPr>
          <w:rFonts w:ascii="Calibri" w:eastAsia="宋体" w:hAnsi="Calibri" w:cs="Times New Roman"/>
          <w:sz w:val="24"/>
        </w:rPr>
        <w:t>。</w:t>
      </w:r>
      <w:r w:rsidRPr="00554BD8">
        <w:rPr>
          <w:rFonts w:ascii="Calibri" w:eastAsia="宋体" w:hAnsi="Calibri" w:cs="Times New Roman"/>
          <w:kern w:val="0"/>
          <w:sz w:val="24"/>
          <w:lang w:val="zh-CN"/>
        </w:rPr>
        <w:t>在</w:t>
      </w:r>
      <w:r w:rsidRPr="00554BD8">
        <w:rPr>
          <w:rFonts w:ascii="Calibri" w:eastAsia="宋体" w:hAnsi="Calibri" w:cs="Times New Roman"/>
          <w:kern w:val="0"/>
          <w:sz w:val="24"/>
          <w:lang w:val="zh-CN"/>
        </w:rPr>
        <w:t>Text</w:t>
      </w:r>
      <w:r w:rsidRPr="00554BD8">
        <w:rPr>
          <w:rFonts w:ascii="Calibri" w:eastAsia="宋体" w:hAnsi="Calibri" w:cs="Times New Roman"/>
          <w:kern w:val="0"/>
          <w:sz w:val="24"/>
        </w:rPr>
        <w:t xml:space="preserve"> </w:t>
      </w:r>
      <w:r w:rsidRPr="00554BD8">
        <w:rPr>
          <w:rFonts w:ascii="Calibri" w:eastAsia="宋体" w:hAnsi="Calibri" w:cs="Times New Roman"/>
          <w:kern w:val="0"/>
          <w:sz w:val="24"/>
          <w:lang w:val="zh-CN"/>
        </w:rPr>
        <w:t>B</w:t>
      </w:r>
      <w:r w:rsidRPr="00554BD8">
        <w:rPr>
          <w:rFonts w:ascii="Calibri" w:eastAsia="宋体" w:hAnsi="Calibri" w:cs="Times New Roman"/>
          <w:kern w:val="0"/>
          <w:sz w:val="24"/>
          <w:lang w:val="zh-CN"/>
        </w:rPr>
        <w:t>课文中，学生</w:t>
      </w:r>
      <w:r w:rsidRPr="00554BD8">
        <w:rPr>
          <w:rFonts w:ascii="Calibri" w:eastAsia="宋体" w:hAnsi="Calibri" w:cs="Times New Roman" w:hint="eastAsia"/>
          <w:kern w:val="0"/>
          <w:sz w:val="24"/>
        </w:rPr>
        <w:t>需要</w:t>
      </w:r>
      <w:r w:rsidRPr="00554BD8">
        <w:rPr>
          <w:rFonts w:ascii="Calibri" w:eastAsia="宋体" w:hAnsi="Calibri" w:cs="Times New Roman"/>
          <w:kern w:val="0"/>
          <w:sz w:val="24"/>
          <w:lang w:val="zh-CN"/>
        </w:rPr>
        <w:t>了解</w:t>
      </w:r>
      <w:r w:rsidRPr="00554BD8">
        <w:rPr>
          <w:rFonts w:ascii="Calibri" w:eastAsia="宋体" w:hAnsi="Calibri" w:cs="Times New Roman"/>
          <w:kern w:val="0"/>
          <w:sz w:val="24"/>
        </w:rPr>
        <w:t>拖延症的存在及其成因和影响</w:t>
      </w:r>
      <w:r w:rsidRPr="00554BD8">
        <w:rPr>
          <w:rFonts w:ascii="Calibri" w:eastAsia="宋体" w:hAnsi="Calibri" w:cs="Times New Roman"/>
          <w:kern w:val="0"/>
          <w:sz w:val="24"/>
          <w:lang w:val="zh-CN"/>
        </w:rPr>
        <w:t>，学会</w:t>
      </w:r>
      <w:r w:rsidRPr="00554BD8">
        <w:rPr>
          <w:rFonts w:ascii="Calibri" w:eastAsia="宋体" w:hAnsi="Calibri" w:cs="Times New Roman"/>
          <w:kern w:val="0"/>
          <w:sz w:val="24"/>
        </w:rPr>
        <w:t>合理安排自己的学习与生活</w:t>
      </w:r>
      <w:r w:rsidRPr="00554BD8">
        <w:rPr>
          <w:rFonts w:ascii="Calibri" w:eastAsia="宋体" w:hAnsi="Calibri" w:cs="Times New Roman"/>
          <w:kern w:val="0"/>
          <w:sz w:val="24"/>
          <w:lang w:val="zh-CN"/>
        </w:rPr>
        <w:t>，</w:t>
      </w:r>
      <w:r w:rsidRPr="00554BD8">
        <w:rPr>
          <w:rFonts w:ascii="Calibri" w:eastAsia="宋体" w:hAnsi="Calibri" w:cs="Times New Roman"/>
          <w:sz w:val="24"/>
        </w:rPr>
        <w:t>增强</w:t>
      </w:r>
      <w:r w:rsidRPr="00554BD8">
        <w:rPr>
          <w:rFonts w:ascii="Calibri" w:eastAsia="宋体" w:hAnsi="Calibri" w:cs="Times New Roman" w:hint="eastAsia"/>
          <w:sz w:val="24"/>
        </w:rPr>
        <w:t>对挫折的</w:t>
      </w:r>
      <w:r w:rsidRPr="00554BD8">
        <w:rPr>
          <w:rFonts w:ascii="Calibri" w:eastAsia="宋体" w:hAnsi="Calibri" w:cs="Times New Roman"/>
          <w:sz w:val="24"/>
        </w:rPr>
        <w:t>抗压能力</w:t>
      </w:r>
      <w:r w:rsidRPr="00554BD8">
        <w:rPr>
          <w:rFonts w:ascii="Calibri" w:eastAsia="宋体" w:hAnsi="Calibri" w:cs="Times New Roman" w:hint="eastAsia"/>
          <w:sz w:val="24"/>
        </w:rPr>
        <w:t>，积极面对生活和工作中出现的问题</w:t>
      </w:r>
      <w:r w:rsidRPr="00554BD8">
        <w:rPr>
          <w:rFonts w:ascii="Calibri" w:eastAsia="宋体" w:hAnsi="Calibri" w:cs="Times New Roman"/>
          <w:kern w:val="0"/>
          <w:sz w:val="24"/>
        </w:rPr>
        <w:t>。</w:t>
      </w:r>
    </w:p>
    <w:p w14:paraId="54F02B7E" w14:textId="77777777" w:rsidR="00554BD8" w:rsidRPr="00554BD8" w:rsidRDefault="00554BD8" w:rsidP="00554BD8">
      <w:pPr>
        <w:autoSpaceDE w:val="0"/>
        <w:autoSpaceDN w:val="0"/>
        <w:adjustRightInd w:val="0"/>
        <w:spacing w:line="360" w:lineRule="auto"/>
        <w:ind w:firstLineChars="200" w:firstLine="482"/>
        <w:rPr>
          <w:rFonts w:ascii="Calibri" w:eastAsia="宋体" w:hAnsi="Calibri" w:cs="Times New Roman"/>
          <w:b/>
          <w:bCs/>
          <w:kern w:val="0"/>
          <w:sz w:val="24"/>
        </w:rPr>
      </w:pPr>
      <w:r w:rsidRPr="00554BD8">
        <w:rPr>
          <w:rFonts w:ascii="宋体" w:eastAsia="宋体" w:hAnsi="Calibri" w:cs="宋体" w:hint="eastAsia"/>
          <w:b/>
          <w:bCs/>
          <w:kern w:val="0"/>
          <w:sz w:val="24"/>
          <w:lang w:val="zh-CN"/>
        </w:rPr>
        <w:t>【学习内容】</w:t>
      </w:r>
    </w:p>
    <w:p w14:paraId="1CC1591E"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Calibri" w:eastAsia="宋体" w:hAnsi="Calibri" w:cs="Times New Roman"/>
          <w:kern w:val="0"/>
          <w:sz w:val="24"/>
          <w:lang w:val="zh-CN"/>
        </w:rPr>
        <w:t>讨论并讲解与本单元主题</w:t>
      </w:r>
      <w:r w:rsidRPr="00554BD8">
        <w:rPr>
          <w:rFonts w:ascii="Calibri" w:eastAsia="宋体" w:hAnsi="Calibri" w:cs="Times New Roman"/>
          <w:kern w:val="0"/>
          <w:sz w:val="24"/>
        </w:rPr>
        <w:t>“</w:t>
      </w:r>
      <w:r w:rsidRPr="00554BD8">
        <w:rPr>
          <w:rFonts w:ascii="Calibri" w:eastAsia="宋体" w:hAnsi="Calibri" w:cs="Times New Roman"/>
          <w:iCs/>
          <w:kern w:val="0"/>
          <w:sz w:val="24"/>
        </w:rPr>
        <w:t>Stress and Happiness</w:t>
      </w:r>
      <w:r w:rsidRPr="00554BD8">
        <w:rPr>
          <w:rFonts w:ascii="Calibri" w:eastAsia="宋体" w:hAnsi="Calibri" w:cs="Times New Roman"/>
          <w:kern w:val="0"/>
          <w:sz w:val="24"/>
        </w:rPr>
        <w:t>”</w:t>
      </w:r>
      <w:r w:rsidRPr="00554BD8">
        <w:rPr>
          <w:rFonts w:ascii="Calibri" w:eastAsia="宋体" w:hAnsi="Calibri" w:cs="Times New Roman"/>
          <w:kern w:val="0"/>
          <w:sz w:val="24"/>
          <w:lang w:val="zh-CN"/>
        </w:rPr>
        <w:t>相关的背景知识</w:t>
      </w:r>
      <w:r w:rsidRPr="00554BD8">
        <w:rPr>
          <w:rFonts w:ascii="Calibri" w:eastAsia="宋体" w:hAnsi="Calibri" w:cs="Times New Roman"/>
          <w:kern w:val="0"/>
          <w:sz w:val="24"/>
        </w:rPr>
        <w:t>，</w:t>
      </w:r>
      <w:r w:rsidRPr="00554BD8">
        <w:rPr>
          <w:rFonts w:ascii="Calibri" w:eastAsia="宋体" w:hAnsi="Calibri" w:cs="Times New Roman"/>
          <w:kern w:val="0"/>
          <w:sz w:val="24"/>
          <w:lang w:val="zh-CN"/>
        </w:rPr>
        <w:t>例如</w:t>
      </w:r>
      <w:r w:rsidRPr="00554BD8">
        <w:rPr>
          <w:rFonts w:ascii="Calibri" w:eastAsia="宋体" w:hAnsi="Calibri" w:cs="Times New Roman"/>
          <w:kern w:val="0"/>
          <w:sz w:val="24"/>
        </w:rPr>
        <w:t>：了解并讨论海伦</w:t>
      </w:r>
      <w:r w:rsidRPr="00554BD8">
        <w:rPr>
          <w:rFonts w:ascii="Calibri" w:eastAsia="宋体" w:hAnsi="Calibri" w:cs="Times New Roman"/>
          <w:kern w:val="0"/>
          <w:sz w:val="24"/>
        </w:rPr>
        <w:t>∙</w:t>
      </w:r>
      <w:proofErr w:type="gramStart"/>
      <w:r w:rsidRPr="00554BD8">
        <w:rPr>
          <w:rFonts w:ascii="Calibri" w:eastAsia="宋体" w:hAnsi="Calibri" w:cs="Times New Roman"/>
          <w:kern w:val="0"/>
          <w:sz w:val="24"/>
        </w:rPr>
        <w:t>凯</w:t>
      </w:r>
      <w:proofErr w:type="gramEnd"/>
      <w:r w:rsidRPr="00554BD8">
        <w:rPr>
          <w:rFonts w:ascii="Calibri" w:eastAsia="宋体" w:hAnsi="Calibri" w:cs="Times New Roman"/>
          <w:kern w:val="0"/>
          <w:sz w:val="24"/>
        </w:rPr>
        <w:t>勒的人生经历。</w:t>
      </w:r>
    </w:p>
    <w:p w14:paraId="40848D4B"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kern w:val="0"/>
          <w:sz w:val="24"/>
          <w:lang w:val="zh-CN"/>
        </w:rPr>
        <w:t>详细讲解</w:t>
      </w:r>
      <w:r w:rsidRPr="00554BD8">
        <w:rPr>
          <w:rFonts w:ascii="Calibri" w:eastAsia="宋体" w:hAnsi="Calibri" w:cs="Times New Roman"/>
          <w:kern w:val="0"/>
          <w:sz w:val="24"/>
        </w:rPr>
        <w:t xml:space="preserve">Text A </w:t>
      </w:r>
      <w:r w:rsidRPr="00554BD8">
        <w:rPr>
          <w:rFonts w:ascii="Calibri" w:eastAsia="宋体" w:hAnsi="Calibri" w:cs="Times New Roman"/>
          <w:i/>
          <w:iCs/>
          <w:kern w:val="0"/>
          <w:sz w:val="24"/>
        </w:rPr>
        <w:t xml:space="preserve">Defining Happiness </w:t>
      </w:r>
      <w:r w:rsidRPr="00554BD8">
        <w:rPr>
          <w:rFonts w:ascii="Calibri" w:eastAsia="宋体" w:hAnsi="Calibri" w:cs="Times New Roman"/>
          <w:kern w:val="0"/>
          <w:sz w:val="24"/>
          <w:lang w:val="zh-CN"/>
        </w:rPr>
        <w:t>单词和词组的用法</w:t>
      </w:r>
      <w:r w:rsidRPr="00554BD8">
        <w:rPr>
          <w:rFonts w:ascii="Calibri" w:eastAsia="宋体" w:hAnsi="Calibri" w:cs="Times New Roman"/>
          <w:kern w:val="0"/>
          <w:sz w:val="24"/>
        </w:rPr>
        <w:t>，</w:t>
      </w:r>
      <w:r w:rsidRPr="00554BD8">
        <w:rPr>
          <w:rFonts w:ascii="Calibri" w:eastAsia="宋体" w:hAnsi="Calibri" w:cs="Times New Roman"/>
          <w:kern w:val="0"/>
          <w:sz w:val="24"/>
        </w:rPr>
        <w:t>Text A</w:t>
      </w:r>
      <w:r w:rsidRPr="00554BD8">
        <w:rPr>
          <w:rFonts w:ascii="Calibri" w:eastAsia="宋体" w:hAnsi="Calibri" w:cs="Times New Roman"/>
          <w:kern w:val="0"/>
          <w:sz w:val="24"/>
          <w:lang w:val="zh-CN"/>
        </w:rPr>
        <w:t>有关的语言背景知识</w:t>
      </w:r>
      <w:r w:rsidRPr="00554BD8">
        <w:rPr>
          <w:rFonts w:ascii="Calibri" w:eastAsia="宋体" w:hAnsi="Calibri" w:cs="Times New Roman"/>
          <w:kern w:val="0"/>
          <w:sz w:val="24"/>
        </w:rPr>
        <w:t>，</w:t>
      </w:r>
      <w:r w:rsidRPr="00554BD8">
        <w:rPr>
          <w:rFonts w:ascii="Calibri" w:eastAsia="宋体" w:hAnsi="Calibri" w:cs="Times New Roman"/>
          <w:kern w:val="0"/>
          <w:sz w:val="24"/>
          <w:lang w:val="zh-CN"/>
        </w:rPr>
        <w:t>及课文分析</w:t>
      </w:r>
      <w:r w:rsidRPr="00554BD8">
        <w:rPr>
          <w:rFonts w:ascii="Calibri" w:eastAsia="宋体" w:hAnsi="Calibri" w:cs="Times New Roman"/>
          <w:kern w:val="0"/>
          <w:sz w:val="24"/>
        </w:rPr>
        <w:t>。</w:t>
      </w:r>
    </w:p>
    <w:p w14:paraId="382D5555"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3. </w:t>
      </w:r>
      <w:r w:rsidRPr="00554BD8">
        <w:rPr>
          <w:rFonts w:ascii="Calibri" w:eastAsia="宋体" w:hAnsi="Calibri" w:cs="Times New Roman"/>
          <w:kern w:val="0"/>
          <w:sz w:val="24"/>
          <w:lang w:val="zh-CN"/>
        </w:rPr>
        <w:t>通过快速阅读的方式学习</w:t>
      </w:r>
      <w:r w:rsidRPr="00554BD8">
        <w:rPr>
          <w:rFonts w:ascii="Calibri" w:eastAsia="宋体" w:hAnsi="Calibri" w:cs="Times New Roman"/>
          <w:kern w:val="0"/>
          <w:sz w:val="24"/>
        </w:rPr>
        <w:t xml:space="preserve">Text B </w:t>
      </w:r>
      <w:r w:rsidRPr="00554BD8">
        <w:rPr>
          <w:rFonts w:ascii="Calibri" w:eastAsia="宋体" w:hAnsi="Calibri" w:cs="Times New Roman"/>
          <w:i/>
          <w:iCs/>
          <w:kern w:val="0"/>
          <w:sz w:val="24"/>
        </w:rPr>
        <w:t>My Life as a Procrastinator</w:t>
      </w:r>
      <w:r w:rsidRPr="00554BD8">
        <w:rPr>
          <w:rFonts w:ascii="Calibri" w:eastAsia="宋体" w:hAnsi="Calibri" w:cs="Times New Roman"/>
          <w:kern w:val="0"/>
          <w:sz w:val="24"/>
          <w:lang w:val="zh-CN"/>
        </w:rPr>
        <w:t>了解文章结构</w:t>
      </w:r>
      <w:r w:rsidRPr="00554BD8">
        <w:rPr>
          <w:rFonts w:ascii="Calibri" w:eastAsia="宋体" w:hAnsi="Calibri" w:cs="Times New Roman"/>
          <w:kern w:val="0"/>
          <w:sz w:val="24"/>
        </w:rPr>
        <w:t>，</w:t>
      </w:r>
      <w:r w:rsidRPr="00554BD8">
        <w:rPr>
          <w:rFonts w:ascii="Calibri" w:eastAsia="宋体" w:hAnsi="Calibri" w:cs="Times New Roman"/>
          <w:kern w:val="0"/>
          <w:sz w:val="24"/>
          <w:lang w:val="zh-CN"/>
        </w:rPr>
        <w:t>把握文章主题</w:t>
      </w:r>
      <w:r w:rsidRPr="00554BD8">
        <w:rPr>
          <w:rFonts w:ascii="Calibri" w:eastAsia="宋体" w:hAnsi="Calibri" w:cs="Times New Roman"/>
          <w:kern w:val="0"/>
          <w:sz w:val="24"/>
        </w:rPr>
        <w:t>。</w:t>
      </w:r>
    </w:p>
    <w:p w14:paraId="3E2F649D"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4. </w:t>
      </w:r>
      <w:r w:rsidRPr="00554BD8">
        <w:rPr>
          <w:rFonts w:ascii="Calibri" w:eastAsia="宋体" w:hAnsi="Calibri" w:cs="Times New Roman"/>
          <w:kern w:val="0"/>
          <w:sz w:val="24"/>
        </w:rPr>
        <w:t>在线</w:t>
      </w:r>
      <w:r w:rsidRPr="00554BD8">
        <w:rPr>
          <w:rFonts w:ascii="Calibri" w:eastAsia="宋体" w:hAnsi="Calibri" w:cs="Times New Roman"/>
          <w:kern w:val="0"/>
          <w:sz w:val="24"/>
          <w:lang w:val="zh-CN"/>
        </w:rPr>
        <w:t>完成配套教材视听说中的内容</w:t>
      </w:r>
      <w:r w:rsidRPr="00554BD8">
        <w:rPr>
          <w:rFonts w:ascii="Calibri" w:eastAsia="宋体" w:hAnsi="Calibri" w:cs="Times New Roman"/>
          <w:kern w:val="0"/>
          <w:sz w:val="24"/>
        </w:rPr>
        <w:t>。</w:t>
      </w:r>
    </w:p>
    <w:p w14:paraId="3B33A07F"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lang w:val="zh-CN"/>
        </w:rPr>
        <w:t xml:space="preserve">5. </w:t>
      </w:r>
      <w:r w:rsidRPr="00554BD8">
        <w:rPr>
          <w:rFonts w:ascii="Calibri" w:eastAsia="宋体" w:hAnsi="Calibri" w:cs="Times New Roman"/>
          <w:kern w:val="0"/>
          <w:sz w:val="24"/>
          <w:lang w:val="zh-CN"/>
        </w:rPr>
        <w:t>练习过程中讲解重点词汇和重点短语的搭配以及阅读技巧</w:t>
      </w:r>
      <w:r w:rsidRPr="00554BD8">
        <w:rPr>
          <w:rFonts w:ascii="Calibri" w:eastAsia="宋体" w:hAnsi="Calibri" w:cs="Times New Roman"/>
          <w:kern w:val="0"/>
          <w:sz w:val="24"/>
        </w:rPr>
        <w:t>。</w:t>
      </w:r>
    </w:p>
    <w:p w14:paraId="46A0EA3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6. </w:t>
      </w:r>
      <w:proofErr w:type="gramStart"/>
      <w:r w:rsidRPr="00554BD8">
        <w:rPr>
          <w:rFonts w:ascii="Calibri" w:eastAsia="宋体" w:hAnsi="Calibri" w:cs="Times New Roman"/>
          <w:sz w:val="24"/>
        </w:rPr>
        <w:t>思政元素</w:t>
      </w:r>
      <w:proofErr w:type="gramEnd"/>
      <w:r w:rsidRPr="00554BD8">
        <w:rPr>
          <w:rFonts w:ascii="Calibri" w:eastAsia="宋体" w:hAnsi="Calibri" w:cs="Times New Roman"/>
          <w:sz w:val="24"/>
        </w:rPr>
        <w:t>：引导学生树立正确的人生观、价值观，客观定义什么是幸福，学会正确认识自己，成熟看待生活中遇到的困难。培养学生积极乐观、热爱生活</w:t>
      </w:r>
      <w:r w:rsidRPr="00554BD8">
        <w:rPr>
          <w:rFonts w:ascii="Calibri" w:eastAsia="宋体" w:hAnsi="Calibri" w:cs="Times New Roman" w:hint="eastAsia"/>
          <w:sz w:val="24"/>
        </w:rPr>
        <w:t>、</w:t>
      </w:r>
      <w:r w:rsidRPr="00554BD8">
        <w:rPr>
          <w:rFonts w:ascii="Calibri" w:eastAsia="宋体" w:hAnsi="Calibri" w:cs="Times New Roman"/>
          <w:sz w:val="24"/>
        </w:rPr>
        <w:t>勇于奋</w:t>
      </w:r>
      <w:r w:rsidRPr="00554BD8">
        <w:rPr>
          <w:rFonts w:ascii="Calibri" w:eastAsia="宋体" w:hAnsi="Calibri" w:cs="Times New Roman" w:hint="eastAsia"/>
          <w:sz w:val="24"/>
        </w:rPr>
        <w:t>斗、乐于奉献</w:t>
      </w:r>
      <w:r w:rsidRPr="00554BD8">
        <w:rPr>
          <w:rFonts w:ascii="Calibri" w:eastAsia="宋体" w:hAnsi="Calibri" w:cs="Times New Roman"/>
          <w:sz w:val="24"/>
        </w:rPr>
        <w:t>的精神。</w:t>
      </w:r>
    </w:p>
    <w:p w14:paraId="26466E7E" w14:textId="77777777" w:rsidR="00554BD8" w:rsidRPr="00554BD8" w:rsidRDefault="00554BD8" w:rsidP="00554BD8">
      <w:pPr>
        <w:autoSpaceDE w:val="0"/>
        <w:autoSpaceDN w:val="0"/>
        <w:adjustRightInd w:val="0"/>
        <w:spacing w:line="360" w:lineRule="auto"/>
        <w:ind w:firstLine="482"/>
        <w:rPr>
          <w:rFonts w:ascii="Calibri" w:eastAsia="宋体" w:hAnsi="Calibri" w:cs="Times New Roman"/>
          <w:b/>
          <w:bCs/>
          <w:kern w:val="0"/>
          <w:sz w:val="24"/>
        </w:rPr>
      </w:pPr>
      <w:r w:rsidRPr="00554BD8">
        <w:rPr>
          <w:rFonts w:ascii="Calibri" w:eastAsia="宋体" w:hAnsi="Calibri" w:cs="Times New Roman" w:hint="eastAsia"/>
          <w:b/>
          <w:bCs/>
          <w:kern w:val="0"/>
          <w:sz w:val="24"/>
          <w:lang w:val="zh-CN"/>
        </w:rPr>
        <w:t>【重点】</w:t>
      </w:r>
    </w:p>
    <w:p w14:paraId="77098CD2"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1.“that”</w:t>
      </w:r>
      <w:r w:rsidRPr="00554BD8">
        <w:rPr>
          <w:rFonts w:ascii="Calibri" w:eastAsia="宋体" w:hAnsi="Calibri" w:cs="Times New Roman"/>
          <w:kern w:val="0"/>
          <w:sz w:val="24"/>
        </w:rPr>
        <w:t>引导的同位语从句等句型及</w:t>
      </w:r>
      <w:r w:rsidRPr="00554BD8">
        <w:rPr>
          <w:rFonts w:ascii="Calibri" w:eastAsia="宋体" w:hAnsi="Calibri" w:cs="Times New Roman"/>
          <w:kern w:val="0"/>
          <w:sz w:val="24"/>
          <w:lang w:val="zh-CN"/>
        </w:rPr>
        <w:t>重点单词、短语</w:t>
      </w:r>
      <w:r w:rsidRPr="00554BD8">
        <w:rPr>
          <w:rFonts w:ascii="Calibri" w:eastAsia="宋体" w:hAnsi="Calibri" w:cs="Times New Roman"/>
          <w:kern w:val="0"/>
          <w:sz w:val="24"/>
        </w:rPr>
        <w:t>。</w:t>
      </w:r>
    </w:p>
    <w:p w14:paraId="446C4535"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kern w:val="0"/>
          <w:sz w:val="24"/>
          <w:lang w:val="zh-CN"/>
        </w:rPr>
        <w:t>文章整体的组织结构</w:t>
      </w:r>
      <w:r w:rsidRPr="00554BD8">
        <w:rPr>
          <w:rFonts w:ascii="Calibri" w:eastAsia="宋体" w:hAnsi="Calibri" w:cs="Times New Roman"/>
          <w:kern w:val="0"/>
          <w:sz w:val="24"/>
        </w:rPr>
        <w:t>。</w:t>
      </w:r>
    </w:p>
    <w:p w14:paraId="08A7D1E8"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3. </w:t>
      </w:r>
      <w:r w:rsidRPr="00554BD8">
        <w:rPr>
          <w:rFonts w:ascii="Calibri" w:eastAsia="宋体" w:hAnsi="Calibri" w:cs="Times New Roman"/>
          <w:kern w:val="0"/>
          <w:sz w:val="24"/>
          <w:lang w:val="zh-CN"/>
        </w:rPr>
        <w:t>听力中分析题干和选项中的关键词预测对话及短文内容</w:t>
      </w:r>
      <w:r w:rsidRPr="00554BD8">
        <w:rPr>
          <w:rFonts w:ascii="Calibri" w:eastAsia="宋体" w:hAnsi="Calibri" w:cs="Times New Roman"/>
          <w:kern w:val="0"/>
          <w:sz w:val="24"/>
        </w:rPr>
        <w:t>。</w:t>
      </w:r>
    </w:p>
    <w:p w14:paraId="292C67FB"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lang w:val="zh-CN"/>
        </w:rPr>
        <w:lastRenderedPageBreak/>
        <w:t xml:space="preserve">4. </w:t>
      </w:r>
      <w:r w:rsidRPr="00554BD8">
        <w:rPr>
          <w:rFonts w:ascii="Calibri" w:eastAsia="宋体" w:hAnsi="Calibri" w:cs="Times New Roman"/>
          <w:kern w:val="0"/>
          <w:sz w:val="24"/>
          <w:lang w:val="zh-CN"/>
        </w:rPr>
        <w:t>阅读技巧的学习。</w:t>
      </w:r>
    </w:p>
    <w:p w14:paraId="279DD297" w14:textId="77777777" w:rsidR="00554BD8" w:rsidRPr="00554BD8" w:rsidRDefault="00554BD8" w:rsidP="00554BD8">
      <w:pPr>
        <w:autoSpaceDE w:val="0"/>
        <w:autoSpaceDN w:val="0"/>
        <w:adjustRightInd w:val="0"/>
        <w:spacing w:line="360" w:lineRule="auto"/>
        <w:ind w:firstLine="482"/>
        <w:rPr>
          <w:rFonts w:ascii="Calibri" w:eastAsia="宋体" w:hAnsi="Calibri" w:cs="Times New Roman"/>
          <w:b/>
          <w:bCs/>
          <w:kern w:val="0"/>
          <w:sz w:val="24"/>
        </w:rPr>
      </w:pPr>
      <w:r w:rsidRPr="00554BD8">
        <w:rPr>
          <w:rFonts w:ascii="Calibri" w:eastAsia="宋体" w:hAnsi="Calibri" w:cs="Times New Roman"/>
          <w:b/>
          <w:bCs/>
          <w:kern w:val="0"/>
          <w:sz w:val="24"/>
          <w:lang w:val="zh-CN"/>
        </w:rPr>
        <w:t>【难点】</w:t>
      </w:r>
    </w:p>
    <w:p w14:paraId="6CA4AC7E"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Calibri" w:eastAsia="宋体" w:hAnsi="Calibri" w:cs="Times New Roman" w:hint="eastAsia"/>
          <w:kern w:val="0"/>
          <w:sz w:val="24"/>
          <w:lang w:val="zh-CN"/>
        </w:rPr>
        <w:t>课文重点单词、短语和句型</w:t>
      </w:r>
      <w:r w:rsidRPr="00554BD8">
        <w:rPr>
          <w:rFonts w:ascii="Calibri" w:eastAsia="宋体" w:hAnsi="Calibri" w:cs="Times New Roman"/>
          <w:kern w:val="0"/>
          <w:sz w:val="24"/>
        </w:rPr>
        <w:t>。</w:t>
      </w:r>
    </w:p>
    <w:p w14:paraId="047A3C1D"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hint="eastAsia"/>
          <w:kern w:val="0"/>
          <w:sz w:val="24"/>
          <w:lang w:val="zh-CN"/>
        </w:rPr>
        <w:t>听力中分析题干和选项中的关键词预测对话及短文内容</w:t>
      </w:r>
      <w:r w:rsidRPr="00554BD8">
        <w:rPr>
          <w:rFonts w:ascii="Calibri" w:eastAsia="宋体" w:hAnsi="Calibri" w:cs="Times New Roman"/>
          <w:kern w:val="0"/>
          <w:sz w:val="24"/>
        </w:rPr>
        <w:t>。</w:t>
      </w:r>
    </w:p>
    <w:p w14:paraId="6060CC05"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lang w:val="zh-CN"/>
        </w:rPr>
        <w:t xml:space="preserve">3. </w:t>
      </w:r>
      <w:r w:rsidRPr="00554BD8">
        <w:rPr>
          <w:rFonts w:ascii="Calibri" w:eastAsia="宋体" w:hAnsi="Calibri" w:cs="Times New Roman" w:hint="eastAsia"/>
          <w:kern w:val="0"/>
          <w:sz w:val="24"/>
          <w:lang w:val="zh-CN"/>
        </w:rPr>
        <w:t>阅读技巧：</w:t>
      </w:r>
      <w:r w:rsidRPr="00554BD8">
        <w:rPr>
          <w:rFonts w:ascii="Calibri" w:eastAsia="宋体" w:hAnsi="Calibri" w:cs="Times New Roman" w:hint="eastAsia"/>
          <w:kern w:val="0"/>
          <w:sz w:val="24"/>
        </w:rPr>
        <w:t>区分事实和观点</w:t>
      </w:r>
      <w:r w:rsidRPr="00554BD8">
        <w:rPr>
          <w:rFonts w:ascii="Calibri" w:eastAsia="宋体" w:hAnsi="Calibri" w:cs="Times New Roman" w:hint="eastAsia"/>
          <w:kern w:val="0"/>
          <w:sz w:val="24"/>
          <w:lang w:val="zh-CN"/>
        </w:rPr>
        <w:t>。</w:t>
      </w:r>
    </w:p>
    <w:p w14:paraId="7C7FD173" w14:textId="77777777" w:rsidR="00554BD8" w:rsidRPr="00554BD8" w:rsidRDefault="00554BD8" w:rsidP="00554BD8">
      <w:pPr>
        <w:autoSpaceDE w:val="0"/>
        <w:autoSpaceDN w:val="0"/>
        <w:adjustRightInd w:val="0"/>
        <w:spacing w:line="360" w:lineRule="auto"/>
        <w:ind w:firstLine="482"/>
        <w:rPr>
          <w:rFonts w:ascii="Calibri" w:eastAsia="宋体" w:hAnsi="Calibri" w:cs="Times New Roman"/>
          <w:kern w:val="0"/>
          <w:sz w:val="24"/>
        </w:rPr>
      </w:pPr>
      <w:r w:rsidRPr="00554BD8">
        <w:rPr>
          <w:rFonts w:ascii="Calibri" w:eastAsia="宋体" w:hAnsi="Calibri" w:cs="Times New Roman" w:hint="eastAsia"/>
          <w:b/>
          <w:bCs/>
          <w:kern w:val="0"/>
          <w:sz w:val="24"/>
          <w:lang w:val="zh-CN"/>
        </w:rPr>
        <w:t>【教学方法】</w:t>
      </w:r>
    </w:p>
    <w:p w14:paraId="4E932FB9"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Calibri" w:eastAsia="宋体" w:hAnsi="Calibri" w:cs="Times New Roman" w:hint="eastAsia"/>
          <w:kern w:val="0"/>
          <w:sz w:val="24"/>
          <w:lang w:val="zh-CN"/>
        </w:rPr>
        <w:t>讲授法：通过课堂讲解，使学生了解</w:t>
      </w:r>
      <w:r w:rsidRPr="00554BD8">
        <w:rPr>
          <w:rFonts w:ascii="Calibri" w:eastAsia="宋体" w:hAnsi="Calibri" w:cs="Times New Roman" w:hint="eastAsia"/>
          <w:kern w:val="0"/>
          <w:sz w:val="24"/>
        </w:rPr>
        <w:t>人们看待幸福的不同观点</w:t>
      </w:r>
      <w:r w:rsidRPr="00554BD8">
        <w:rPr>
          <w:rFonts w:ascii="Calibri" w:eastAsia="宋体" w:hAnsi="Calibri" w:cs="Times New Roman"/>
          <w:kern w:val="0"/>
          <w:sz w:val="24"/>
        </w:rPr>
        <w:t>，</w:t>
      </w:r>
      <w:r w:rsidRPr="00554BD8">
        <w:rPr>
          <w:rFonts w:ascii="Calibri" w:eastAsia="宋体" w:hAnsi="Calibri" w:cs="Times New Roman" w:hint="eastAsia"/>
          <w:kern w:val="0"/>
          <w:sz w:val="24"/>
          <w:lang w:val="zh-CN"/>
        </w:rPr>
        <w:t>以及两篇课文中的重点词汇和句型，</w:t>
      </w:r>
      <w:r w:rsidRPr="00554BD8">
        <w:rPr>
          <w:rFonts w:ascii="宋体" w:eastAsia="宋体" w:hAnsi="宋体" w:cs="Times New Roman" w:hint="eastAsia"/>
          <w:sz w:val="24"/>
        </w:rPr>
        <w:t>帮助学生增长专业知识；</w:t>
      </w:r>
      <w:r w:rsidRPr="00554BD8">
        <w:rPr>
          <w:rFonts w:ascii="Calibri" w:eastAsia="宋体" w:hAnsi="Calibri" w:cs="Times New Roman" w:hint="eastAsia"/>
          <w:kern w:val="0"/>
          <w:sz w:val="24"/>
          <w:lang w:val="zh-CN"/>
        </w:rPr>
        <w:t>讲解</w:t>
      </w:r>
      <w:r w:rsidRPr="00554BD8">
        <w:rPr>
          <w:rFonts w:ascii="Calibri" w:eastAsia="宋体" w:hAnsi="Calibri" w:cs="Times New Roman" w:hint="eastAsia"/>
          <w:kern w:val="0"/>
          <w:sz w:val="24"/>
        </w:rPr>
        <w:t>压力的诱因</w:t>
      </w:r>
      <w:r w:rsidRPr="00554BD8">
        <w:rPr>
          <w:rFonts w:ascii="Calibri" w:eastAsia="宋体" w:hAnsi="Calibri" w:cs="Times New Roman"/>
          <w:kern w:val="0"/>
          <w:sz w:val="24"/>
        </w:rPr>
        <w:t>，</w:t>
      </w:r>
      <w:r w:rsidRPr="00554BD8">
        <w:rPr>
          <w:rFonts w:ascii="Calibri" w:eastAsia="宋体" w:hAnsi="Calibri" w:cs="Times New Roman" w:hint="eastAsia"/>
          <w:kern w:val="0"/>
          <w:sz w:val="24"/>
        </w:rPr>
        <w:t>及其积极和消极两方面的不同影响</w:t>
      </w:r>
      <w:r w:rsidRPr="00554BD8">
        <w:rPr>
          <w:rFonts w:ascii="Calibri" w:eastAsia="宋体" w:hAnsi="Calibri" w:cs="Times New Roman" w:hint="eastAsia"/>
          <w:kern w:val="0"/>
          <w:sz w:val="24"/>
          <w:lang w:val="zh-CN"/>
        </w:rPr>
        <w:t>，引导学生讨论如何</w:t>
      </w:r>
      <w:r w:rsidRPr="00554BD8">
        <w:rPr>
          <w:rFonts w:ascii="Calibri" w:eastAsia="宋体" w:hAnsi="Calibri" w:cs="Times New Roman" w:hint="eastAsia"/>
          <w:kern w:val="0"/>
          <w:sz w:val="24"/>
        </w:rPr>
        <w:t>应对压力</w:t>
      </w:r>
      <w:r w:rsidRPr="00554BD8">
        <w:rPr>
          <w:rFonts w:ascii="Calibri" w:eastAsia="宋体" w:hAnsi="Calibri" w:cs="Times New Roman" w:hint="eastAsia"/>
          <w:kern w:val="0"/>
          <w:sz w:val="24"/>
          <w:lang w:val="zh-CN"/>
        </w:rPr>
        <w:t>，如何</w:t>
      </w:r>
      <w:r w:rsidRPr="00554BD8">
        <w:rPr>
          <w:rFonts w:ascii="Calibri" w:eastAsia="宋体" w:hAnsi="Calibri" w:cs="Times New Roman" w:hint="eastAsia"/>
          <w:kern w:val="0"/>
          <w:sz w:val="24"/>
        </w:rPr>
        <w:t>通过改变认知获得幸福感</w:t>
      </w:r>
      <w:r w:rsidRPr="00554BD8">
        <w:rPr>
          <w:rFonts w:ascii="Calibri" w:eastAsia="宋体" w:hAnsi="Calibri" w:cs="Times New Roman"/>
          <w:kern w:val="0"/>
          <w:sz w:val="24"/>
        </w:rPr>
        <w:t>。</w:t>
      </w:r>
      <w:r w:rsidRPr="00554BD8">
        <w:rPr>
          <w:rFonts w:ascii="Calibri" w:eastAsia="宋体" w:hAnsi="Calibri" w:cs="Times New Roman"/>
          <w:kern w:val="0"/>
          <w:sz w:val="24"/>
        </w:rPr>
        <w:t xml:space="preserve"> </w:t>
      </w:r>
    </w:p>
    <w:p w14:paraId="7F9AAB4A"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hint="eastAsia"/>
          <w:sz w:val="24"/>
        </w:rPr>
        <w:t>小组讨论法：分小组划分文章的段落结构，概括段落大意，并由学生讲解，这有利于培养学生的合作能力和口语表达能力，发挥学生学习的自觉性与主动性；通过海伦</w:t>
      </w:r>
      <w:r w:rsidRPr="00554BD8">
        <w:rPr>
          <w:rFonts w:ascii="Arial" w:eastAsia="宋体" w:hAnsi="Arial" w:cs="Arial"/>
          <w:sz w:val="24"/>
        </w:rPr>
        <w:t>∙</w:t>
      </w:r>
      <w:proofErr w:type="gramStart"/>
      <w:r w:rsidRPr="00554BD8">
        <w:rPr>
          <w:rFonts w:ascii="Calibri" w:eastAsia="宋体" w:hAnsi="Calibri" w:cs="Times New Roman" w:hint="eastAsia"/>
          <w:sz w:val="24"/>
        </w:rPr>
        <w:t>凯勒故事</w:t>
      </w:r>
      <w:proofErr w:type="gramEnd"/>
      <w:r w:rsidRPr="00554BD8">
        <w:rPr>
          <w:rFonts w:ascii="Calibri" w:eastAsia="宋体" w:hAnsi="Calibri" w:cs="Times New Roman" w:hint="eastAsia"/>
          <w:sz w:val="24"/>
        </w:rPr>
        <w:t>讨论当厄运降临己身</w:t>
      </w:r>
      <w:r w:rsidRPr="00554BD8">
        <w:rPr>
          <w:rFonts w:ascii="Calibri" w:eastAsia="宋体" w:hAnsi="Calibri" w:cs="Times New Roman"/>
          <w:sz w:val="24"/>
        </w:rPr>
        <w:t>，</w:t>
      </w:r>
      <w:r w:rsidRPr="00554BD8">
        <w:rPr>
          <w:rFonts w:ascii="Calibri" w:eastAsia="宋体" w:hAnsi="Calibri" w:cs="Times New Roman" w:hint="eastAsia"/>
          <w:sz w:val="24"/>
        </w:rPr>
        <w:t>生活会发生怎样的变化以及可能的处理方式</w:t>
      </w:r>
      <w:r w:rsidRPr="00554BD8">
        <w:rPr>
          <w:rFonts w:ascii="Calibri" w:eastAsia="宋体" w:hAnsi="Calibri" w:cs="Times New Roman"/>
          <w:sz w:val="24"/>
        </w:rPr>
        <w:t>。</w:t>
      </w:r>
      <w:r w:rsidRPr="00554BD8">
        <w:rPr>
          <w:rFonts w:ascii="Calibri" w:eastAsia="宋体" w:hAnsi="Calibri" w:cs="Times New Roman" w:hint="eastAsia"/>
          <w:sz w:val="24"/>
        </w:rPr>
        <w:t>结合课文内容分析影响幸福的多种因素和个人在追求幸福时可以做出的努力，培养学生热爱生活、不惧挑战的意识，增强学生处理消极情绪的能力。</w:t>
      </w:r>
    </w:p>
    <w:p w14:paraId="6BAA22FA"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lang w:val="zh-CN"/>
        </w:rPr>
      </w:pPr>
      <w:r w:rsidRPr="00554BD8">
        <w:rPr>
          <w:rFonts w:ascii="Calibri" w:eastAsia="宋体" w:hAnsi="Calibri" w:cs="Times New Roman"/>
          <w:kern w:val="0"/>
          <w:sz w:val="24"/>
        </w:rPr>
        <w:t xml:space="preserve">3. </w:t>
      </w:r>
      <w:r w:rsidRPr="00554BD8">
        <w:rPr>
          <w:rFonts w:ascii="Calibri" w:eastAsia="宋体" w:hAnsi="Calibri" w:cs="Times New Roman" w:hint="eastAsia"/>
          <w:kern w:val="0"/>
          <w:sz w:val="24"/>
          <w:lang w:val="zh-CN"/>
        </w:rPr>
        <w:t>自主学习法：讲解通过</w:t>
      </w:r>
      <w:r w:rsidRPr="00554BD8">
        <w:rPr>
          <w:rFonts w:ascii="Calibri" w:eastAsia="宋体" w:hAnsi="Calibri" w:cs="Times New Roman" w:hint="eastAsia"/>
          <w:kern w:val="0"/>
          <w:sz w:val="24"/>
        </w:rPr>
        <w:t>意</w:t>
      </w:r>
      <w:proofErr w:type="gramStart"/>
      <w:r w:rsidRPr="00554BD8">
        <w:rPr>
          <w:rFonts w:ascii="Calibri" w:eastAsia="宋体" w:hAnsi="Calibri" w:cs="Times New Roman" w:hint="eastAsia"/>
          <w:kern w:val="0"/>
          <w:sz w:val="24"/>
        </w:rPr>
        <w:t>群快速</w:t>
      </w:r>
      <w:proofErr w:type="gramEnd"/>
      <w:r w:rsidRPr="00554BD8">
        <w:rPr>
          <w:rFonts w:ascii="Calibri" w:eastAsia="宋体" w:hAnsi="Calibri" w:cs="Times New Roman" w:hint="eastAsia"/>
          <w:kern w:val="0"/>
          <w:sz w:val="24"/>
        </w:rPr>
        <w:t>理解和记忆</w:t>
      </w:r>
      <w:r w:rsidRPr="00554BD8">
        <w:rPr>
          <w:rFonts w:ascii="Calibri" w:eastAsia="宋体" w:hAnsi="Calibri" w:cs="Times New Roman" w:hint="eastAsia"/>
          <w:kern w:val="0"/>
          <w:sz w:val="24"/>
          <w:lang w:val="zh-CN"/>
        </w:rPr>
        <w:t>对话及短文内容，</w:t>
      </w:r>
      <w:r w:rsidRPr="00554BD8">
        <w:rPr>
          <w:rFonts w:ascii="Calibri" w:eastAsia="宋体" w:hAnsi="Calibri" w:cs="Times New Roman" w:hint="eastAsia"/>
          <w:kern w:val="0"/>
          <w:sz w:val="24"/>
        </w:rPr>
        <w:t>增强学生对听力材料的熟悉度</w:t>
      </w:r>
      <w:r w:rsidRPr="00554BD8">
        <w:rPr>
          <w:rFonts w:ascii="Calibri" w:eastAsia="宋体" w:hAnsi="Calibri" w:cs="Times New Roman" w:hint="eastAsia"/>
          <w:kern w:val="0"/>
          <w:sz w:val="24"/>
          <w:lang w:val="zh-CN"/>
        </w:rPr>
        <w:t>，让学生自主完成听力部分的练习。</w:t>
      </w:r>
    </w:p>
    <w:p w14:paraId="790CBCA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kern w:val="0"/>
          <w:sz w:val="24"/>
        </w:rPr>
        <w:t>4.</w:t>
      </w:r>
      <w:r w:rsidRPr="00554BD8">
        <w:rPr>
          <w:rFonts w:ascii="Calibri" w:eastAsia="宋体" w:hAnsi="Calibri" w:cs="Times New Roman"/>
          <w:bCs/>
          <w:kern w:val="0"/>
          <w:sz w:val="24"/>
        </w:rPr>
        <w:t xml:space="preserve"> </w:t>
      </w:r>
      <w:r w:rsidRPr="00554BD8">
        <w:rPr>
          <w:rFonts w:ascii="Calibri" w:eastAsia="宋体" w:hAnsi="Calibri" w:cs="Times New Roman" w:hint="eastAsia"/>
          <w:bCs/>
          <w:sz w:val="24"/>
        </w:rPr>
        <w:t>混合式教学法</w:t>
      </w:r>
      <w:r w:rsidRPr="00554BD8">
        <w:rPr>
          <w:rFonts w:ascii="Calibri" w:eastAsia="宋体" w:hAnsi="Calibri" w:cs="Times New Roman" w:hint="eastAsia"/>
          <w:kern w:val="0"/>
          <w:sz w:val="24"/>
          <w:lang w:val="zh-CN"/>
        </w:rPr>
        <w:t>：让学生在学习通平台上</w:t>
      </w:r>
      <w:proofErr w:type="gramStart"/>
      <w:r w:rsidRPr="00554BD8">
        <w:rPr>
          <w:rFonts w:ascii="Calibri" w:eastAsia="宋体" w:hAnsi="Calibri" w:cs="Times New Roman" w:hint="eastAsia"/>
          <w:kern w:val="0"/>
          <w:sz w:val="24"/>
          <w:lang w:val="zh-CN"/>
        </w:rPr>
        <w:t>观看录课视频</w:t>
      </w:r>
      <w:proofErr w:type="gramEnd"/>
      <w:r w:rsidRPr="00554BD8">
        <w:rPr>
          <w:rFonts w:ascii="Calibri" w:eastAsia="宋体" w:hAnsi="Calibri" w:cs="Times New Roman" w:hint="eastAsia"/>
          <w:kern w:val="0"/>
          <w:sz w:val="24"/>
          <w:lang w:val="zh-CN"/>
        </w:rPr>
        <w:t>，</w:t>
      </w:r>
      <w:r w:rsidRPr="00554BD8">
        <w:rPr>
          <w:rFonts w:ascii="Calibri" w:eastAsia="宋体" w:hAnsi="Calibri" w:cs="Times New Roman" w:hint="eastAsia"/>
          <w:kern w:val="0"/>
          <w:sz w:val="24"/>
        </w:rPr>
        <w:t>结合生活实际</w:t>
      </w:r>
      <w:r w:rsidRPr="00554BD8">
        <w:rPr>
          <w:rFonts w:ascii="Calibri" w:eastAsia="宋体" w:hAnsi="Calibri" w:cs="Times New Roman" w:hint="eastAsia"/>
          <w:kern w:val="0"/>
          <w:sz w:val="24"/>
          <w:lang w:val="zh-CN"/>
        </w:rPr>
        <w:t>分小组研究</w:t>
      </w:r>
      <w:r w:rsidRPr="00554BD8">
        <w:rPr>
          <w:rFonts w:ascii="Calibri" w:eastAsia="宋体" w:hAnsi="Calibri" w:cs="Times New Roman" w:hint="eastAsia"/>
          <w:kern w:val="0"/>
          <w:sz w:val="24"/>
        </w:rPr>
        <w:t>课文中所给观点的合理性和存在的分歧点</w:t>
      </w:r>
      <w:r w:rsidRPr="00554BD8">
        <w:rPr>
          <w:rFonts w:ascii="Calibri" w:eastAsia="宋体" w:hAnsi="Calibri" w:cs="Times New Roman"/>
          <w:kern w:val="0"/>
          <w:sz w:val="24"/>
        </w:rPr>
        <w:t>，</w:t>
      </w:r>
      <w:r w:rsidRPr="00554BD8">
        <w:rPr>
          <w:rFonts w:ascii="Calibri" w:eastAsia="宋体" w:hAnsi="Calibri" w:cs="Times New Roman" w:hint="eastAsia"/>
          <w:kern w:val="0"/>
          <w:sz w:val="24"/>
        </w:rPr>
        <w:t>讨论并整理出生活中常见的压力</w:t>
      </w:r>
      <w:r w:rsidRPr="00554BD8">
        <w:rPr>
          <w:rFonts w:ascii="Calibri" w:eastAsia="宋体" w:hAnsi="Calibri" w:cs="Times New Roman" w:hint="eastAsia"/>
          <w:kern w:val="0"/>
          <w:sz w:val="24"/>
          <w:lang w:val="zh-CN"/>
        </w:rPr>
        <w:t>，</w:t>
      </w:r>
      <w:r w:rsidRPr="00554BD8">
        <w:rPr>
          <w:rFonts w:ascii="Calibri" w:eastAsia="宋体" w:hAnsi="Calibri" w:cs="Times New Roman" w:hint="eastAsia"/>
          <w:kern w:val="0"/>
          <w:sz w:val="24"/>
        </w:rPr>
        <w:t>拖延者的特征和拖延症的利弊</w:t>
      </w:r>
      <w:r w:rsidRPr="00554BD8">
        <w:rPr>
          <w:rFonts w:ascii="Calibri" w:eastAsia="宋体" w:hAnsi="Calibri" w:cs="Times New Roman" w:hint="eastAsia"/>
          <w:kern w:val="0"/>
          <w:sz w:val="24"/>
          <w:lang w:val="zh-CN"/>
        </w:rPr>
        <w:t>，</w:t>
      </w:r>
      <w:r w:rsidRPr="00554BD8">
        <w:rPr>
          <w:rFonts w:ascii="Calibri" w:eastAsia="宋体" w:hAnsi="Calibri" w:cs="Times New Roman" w:hint="eastAsia"/>
          <w:kern w:val="0"/>
          <w:sz w:val="24"/>
        </w:rPr>
        <w:t>以及获得幸福的途径</w:t>
      </w:r>
      <w:r w:rsidRPr="00554BD8">
        <w:rPr>
          <w:rFonts w:ascii="Calibri" w:eastAsia="宋体" w:hAnsi="Calibri" w:cs="Times New Roman" w:hint="eastAsia"/>
          <w:kern w:val="0"/>
          <w:sz w:val="24"/>
          <w:lang w:val="zh-CN"/>
        </w:rPr>
        <w:t>，并派代表进行成果展示，</w:t>
      </w:r>
      <w:r w:rsidRPr="00554BD8">
        <w:rPr>
          <w:rFonts w:ascii="Calibri" w:eastAsia="宋体" w:hAnsi="Calibri" w:cs="Times New Roman" w:hint="eastAsia"/>
          <w:sz w:val="24"/>
        </w:rPr>
        <w:t>培养学生的沟通能力以及思辨能力。</w:t>
      </w:r>
    </w:p>
    <w:p w14:paraId="78ADC81A" w14:textId="77777777" w:rsidR="00554BD8" w:rsidRPr="00554BD8" w:rsidRDefault="00554BD8" w:rsidP="00554BD8">
      <w:pPr>
        <w:autoSpaceDE w:val="0"/>
        <w:autoSpaceDN w:val="0"/>
        <w:adjustRightInd w:val="0"/>
        <w:spacing w:line="360" w:lineRule="auto"/>
        <w:ind w:firstLine="482"/>
        <w:rPr>
          <w:rFonts w:ascii="Calibri" w:eastAsia="宋体" w:hAnsi="Calibri" w:cs="Times New Roman"/>
          <w:kern w:val="0"/>
          <w:sz w:val="24"/>
        </w:rPr>
      </w:pPr>
      <w:r w:rsidRPr="00554BD8">
        <w:rPr>
          <w:rFonts w:ascii="Calibri" w:eastAsia="宋体" w:hAnsi="Calibri" w:cs="Times New Roman" w:hint="eastAsia"/>
          <w:b/>
          <w:bCs/>
          <w:kern w:val="0"/>
          <w:sz w:val="24"/>
          <w:lang w:val="zh-CN"/>
        </w:rPr>
        <w:t>【复习思考】</w:t>
      </w:r>
    </w:p>
    <w:p w14:paraId="3DE27645"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1. </w:t>
      </w:r>
      <w:r w:rsidRPr="00554BD8">
        <w:rPr>
          <w:rFonts w:ascii="Calibri" w:eastAsia="宋体" w:hAnsi="Calibri" w:cs="Times New Roman" w:hint="eastAsia"/>
          <w:kern w:val="0"/>
          <w:sz w:val="24"/>
          <w:lang w:val="zh-CN"/>
        </w:rPr>
        <w:t>思考</w:t>
      </w:r>
      <w:r w:rsidRPr="00554BD8">
        <w:rPr>
          <w:rFonts w:ascii="Calibri" w:eastAsia="宋体" w:hAnsi="Calibri" w:cs="Times New Roman" w:hint="eastAsia"/>
          <w:kern w:val="0"/>
          <w:sz w:val="24"/>
        </w:rPr>
        <w:t>生活中遇到的困难与挑战</w:t>
      </w:r>
      <w:r w:rsidRPr="00554BD8">
        <w:rPr>
          <w:rFonts w:ascii="Calibri" w:eastAsia="宋体" w:hAnsi="Calibri" w:cs="Times New Roman" w:hint="eastAsia"/>
          <w:kern w:val="0"/>
          <w:sz w:val="24"/>
          <w:lang w:val="zh-CN"/>
        </w:rPr>
        <w:t>，使学生明白</w:t>
      </w:r>
      <w:r w:rsidRPr="00554BD8">
        <w:rPr>
          <w:rFonts w:ascii="Calibri" w:eastAsia="宋体" w:hAnsi="Calibri" w:cs="Times New Roman" w:hint="eastAsia"/>
          <w:kern w:val="0"/>
          <w:sz w:val="24"/>
        </w:rPr>
        <w:t>人生并非一帆风顺</w:t>
      </w:r>
      <w:r w:rsidRPr="00554BD8">
        <w:rPr>
          <w:rFonts w:ascii="Calibri" w:eastAsia="宋体" w:hAnsi="Calibri" w:cs="Times New Roman" w:hint="eastAsia"/>
          <w:kern w:val="0"/>
          <w:sz w:val="24"/>
          <w:lang w:val="zh-CN"/>
        </w:rPr>
        <w:t>，</w:t>
      </w:r>
      <w:r w:rsidRPr="00554BD8">
        <w:rPr>
          <w:rFonts w:ascii="Calibri" w:eastAsia="宋体" w:hAnsi="Calibri" w:cs="Times New Roman" w:hint="eastAsia"/>
          <w:kern w:val="0"/>
          <w:sz w:val="24"/>
        </w:rPr>
        <w:t>应以积极乐观的心态和恰当的方式追求幸福</w:t>
      </w:r>
      <w:r w:rsidRPr="00554BD8">
        <w:rPr>
          <w:rFonts w:ascii="Calibri" w:eastAsia="宋体" w:hAnsi="Calibri" w:cs="Times New Roman"/>
          <w:kern w:val="0"/>
          <w:sz w:val="24"/>
        </w:rPr>
        <w:t>。</w:t>
      </w:r>
    </w:p>
    <w:p w14:paraId="33E01367"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kern w:val="0"/>
          <w:sz w:val="24"/>
        </w:rPr>
        <w:t xml:space="preserve">2. </w:t>
      </w:r>
      <w:r w:rsidRPr="00554BD8">
        <w:rPr>
          <w:rFonts w:ascii="Calibri" w:eastAsia="宋体" w:hAnsi="Calibri" w:cs="Times New Roman" w:hint="eastAsia"/>
          <w:kern w:val="0"/>
          <w:sz w:val="24"/>
        </w:rPr>
        <w:t>思考压力的类型</w:t>
      </w:r>
      <w:r w:rsidRPr="00554BD8">
        <w:rPr>
          <w:rFonts w:ascii="Calibri" w:eastAsia="宋体" w:hAnsi="Calibri" w:cs="Times New Roman"/>
          <w:kern w:val="0"/>
          <w:sz w:val="24"/>
        </w:rPr>
        <w:t>、</w:t>
      </w:r>
      <w:r w:rsidRPr="00554BD8">
        <w:rPr>
          <w:rFonts w:ascii="Calibri" w:eastAsia="宋体" w:hAnsi="Calibri" w:cs="Times New Roman" w:hint="eastAsia"/>
          <w:kern w:val="0"/>
          <w:sz w:val="24"/>
        </w:rPr>
        <w:t>成因和解决办法，增强学生抗压能力和获取幸福的能力。</w:t>
      </w:r>
    </w:p>
    <w:p w14:paraId="36552432" w14:textId="77777777" w:rsidR="00554BD8" w:rsidRPr="00554BD8" w:rsidRDefault="00554BD8" w:rsidP="00554BD8">
      <w:pPr>
        <w:autoSpaceDE w:val="0"/>
        <w:autoSpaceDN w:val="0"/>
        <w:adjustRightInd w:val="0"/>
        <w:spacing w:line="360" w:lineRule="auto"/>
        <w:ind w:firstLine="480"/>
        <w:rPr>
          <w:rFonts w:ascii="Calibri" w:eastAsia="宋体" w:hAnsi="Calibri" w:cs="Times New Roman"/>
          <w:kern w:val="0"/>
          <w:sz w:val="24"/>
        </w:rPr>
      </w:pPr>
      <w:r w:rsidRPr="00554BD8">
        <w:rPr>
          <w:rFonts w:ascii="Calibri" w:eastAsia="宋体" w:hAnsi="Calibri" w:cs="Times New Roman" w:hint="eastAsia"/>
          <w:kern w:val="0"/>
          <w:sz w:val="24"/>
        </w:rPr>
        <w:t xml:space="preserve">3. </w:t>
      </w:r>
      <w:r w:rsidRPr="00554BD8">
        <w:rPr>
          <w:rFonts w:ascii="Calibri" w:eastAsia="宋体" w:hAnsi="Calibri" w:cs="Times New Roman" w:hint="eastAsia"/>
          <w:kern w:val="0"/>
          <w:sz w:val="24"/>
        </w:rPr>
        <w:t>思考如何把职业压力转化为奋斗动力，快乐工作、幸福生活。</w:t>
      </w:r>
    </w:p>
    <w:p w14:paraId="7B5A5A77" w14:textId="77777777" w:rsidR="00554BD8" w:rsidRPr="00554BD8" w:rsidRDefault="00554BD8" w:rsidP="00554BD8">
      <w:pPr>
        <w:autoSpaceDE w:val="0"/>
        <w:autoSpaceDN w:val="0"/>
        <w:adjustRightInd w:val="0"/>
        <w:spacing w:line="440" w:lineRule="atLeast"/>
        <w:rPr>
          <w:rFonts w:ascii="Calibri" w:eastAsia="宋体" w:hAnsi="Calibri" w:cs="Times New Roman"/>
          <w:kern w:val="0"/>
          <w:sz w:val="24"/>
        </w:rPr>
      </w:pPr>
    </w:p>
    <w:p w14:paraId="544D924C" w14:textId="77777777" w:rsidR="00554BD8" w:rsidRPr="00554BD8" w:rsidRDefault="00554BD8" w:rsidP="00554BD8">
      <w:pPr>
        <w:spacing w:line="440" w:lineRule="exact"/>
        <w:ind w:firstLineChars="500" w:firstLine="1405"/>
        <w:rPr>
          <w:rFonts w:ascii="Calibri" w:eastAsia="黑体" w:hAnsi="Calibri" w:cs="Times New Roman"/>
          <w:b/>
          <w:sz w:val="28"/>
          <w:szCs w:val="28"/>
          <w:highlight w:val="yellow"/>
        </w:rPr>
      </w:pPr>
      <w:r w:rsidRPr="00554BD8">
        <w:rPr>
          <w:rFonts w:ascii="Calibri" w:eastAsia="黑体" w:hAnsi="Calibri" w:cs="Times New Roman"/>
          <w:b/>
          <w:sz w:val="28"/>
          <w:szCs w:val="28"/>
        </w:rPr>
        <w:lastRenderedPageBreak/>
        <w:t xml:space="preserve">Unit </w:t>
      </w:r>
      <w:proofErr w:type="gramStart"/>
      <w:r w:rsidRPr="00554BD8">
        <w:rPr>
          <w:rFonts w:ascii="Calibri" w:eastAsia="黑体" w:hAnsi="Calibri" w:cs="Times New Roman"/>
          <w:b/>
          <w:sz w:val="28"/>
          <w:szCs w:val="28"/>
        </w:rPr>
        <w:t xml:space="preserve">6 </w:t>
      </w:r>
      <w:r w:rsidRPr="00554BD8">
        <w:rPr>
          <w:rFonts w:ascii="Calibri" w:eastAsia="黑体" w:hAnsi="Calibri" w:cs="Times New Roman" w:hint="eastAsia"/>
          <w:b/>
          <w:sz w:val="28"/>
          <w:szCs w:val="28"/>
        </w:rPr>
        <w:t xml:space="preserve"> </w:t>
      </w:r>
      <w:r w:rsidRPr="00554BD8">
        <w:rPr>
          <w:rFonts w:ascii="Calibri" w:eastAsia="黑体" w:hAnsi="Calibri" w:cs="Times New Roman"/>
          <w:b/>
          <w:sz w:val="28"/>
          <w:szCs w:val="28"/>
        </w:rPr>
        <w:t>Harmony</w:t>
      </w:r>
      <w:proofErr w:type="gramEnd"/>
      <w:r w:rsidRPr="00554BD8">
        <w:rPr>
          <w:rFonts w:ascii="Calibri" w:eastAsia="黑体" w:hAnsi="Calibri" w:cs="Times New Roman"/>
          <w:b/>
          <w:sz w:val="28"/>
          <w:szCs w:val="28"/>
        </w:rPr>
        <w:t xml:space="preserve"> between Humanity and Nature</w:t>
      </w:r>
    </w:p>
    <w:p w14:paraId="3EF24C3F" w14:textId="77777777" w:rsidR="00554BD8" w:rsidRPr="00554BD8" w:rsidRDefault="00554BD8" w:rsidP="00554BD8">
      <w:pPr>
        <w:spacing w:line="360" w:lineRule="auto"/>
        <w:rPr>
          <w:rFonts w:ascii="宋体" w:eastAsia="宋体" w:hAnsi="宋体" w:cs="Times New Roman"/>
          <w:b/>
          <w:sz w:val="24"/>
        </w:rPr>
      </w:pPr>
      <w:r w:rsidRPr="00554BD8">
        <w:rPr>
          <w:rFonts w:ascii="宋体" w:eastAsia="宋体" w:hAnsi="宋体" w:cs="Times New Roman" w:hint="eastAsia"/>
          <w:b/>
          <w:sz w:val="24"/>
        </w:rPr>
        <w:t>【学习目标】</w:t>
      </w:r>
    </w:p>
    <w:p w14:paraId="7063D02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认知类目标：掌握本单元中关于人与自然关系描述的重点词汇、短语和句型；能够阅读人与自然相关主题的文章，准确把握文章细节，听懂人与自然关系的新闻和演讲，正确掌握信息的内容。</w:t>
      </w:r>
    </w:p>
    <w:p w14:paraId="4036062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宋体" w:cs="Times New Roman" w:hint="eastAsia"/>
          <w:sz w:val="24"/>
        </w:rPr>
        <w:t>过程与方法类目标：学生在阅读过程中，能够快速准确找到文章主旨，识别作者的主要观点，并且能够从篇章层面上把握文章的结构和文体，以及作者使用的连贯和衔接手段，同时会分析文章的细节内容；在学习听力过程中，学会识别新闻、对话和篇章中的细节方面的信息，并能以此做出推理和判断说话人的意图，正确定位所听内容的关键点。</w:t>
      </w:r>
    </w:p>
    <w:p w14:paraId="739785E5"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Calibri" w:eastAsia="宋体" w:hAnsi="Calibri" w:cs="Times New Roman"/>
          <w:sz w:val="24"/>
        </w:rPr>
        <w:t xml:space="preserve">3. </w:t>
      </w:r>
      <w:r w:rsidRPr="00554BD8">
        <w:rPr>
          <w:rFonts w:ascii="宋体" w:eastAsia="宋体" w:hAnsi="宋体" w:cs="Times New Roman" w:hint="eastAsia"/>
          <w:sz w:val="24"/>
        </w:rPr>
        <w:t>情感、态度、价值观类目标：学生需要了解</w:t>
      </w:r>
      <w:r w:rsidRPr="00554BD8">
        <w:rPr>
          <w:rFonts w:ascii="宋体" w:eastAsia="宋体" w:hAnsi="宋体" w:cs="Times New Roman"/>
          <w:sz w:val="24"/>
        </w:rPr>
        <w:t>保护生态环境与产业发展之间的关系</w:t>
      </w:r>
      <w:r w:rsidRPr="00554BD8">
        <w:rPr>
          <w:rFonts w:ascii="宋体" w:eastAsia="宋体" w:hAnsi="宋体" w:cs="Times New Roman" w:hint="eastAsia"/>
          <w:sz w:val="24"/>
        </w:rPr>
        <w:t>，强调人与自然息息相关、和谐共生，</w:t>
      </w:r>
      <w:r w:rsidRPr="00554BD8">
        <w:rPr>
          <w:rFonts w:ascii="宋体" w:eastAsia="宋体" w:hAnsi="宋体" w:cs="Times New Roman"/>
          <w:sz w:val="24"/>
        </w:rPr>
        <w:t>从生态的角度看待经济发展</w:t>
      </w:r>
      <w:r w:rsidRPr="00554BD8">
        <w:rPr>
          <w:rFonts w:ascii="宋体" w:eastAsia="宋体" w:hAnsi="宋体" w:cs="Times New Roman" w:hint="eastAsia"/>
          <w:sz w:val="24"/>
        </w:rPr>
        <w:t>。同时，学生要知道保护自然环境，从小事做起，贡献自己的一份力量。</w:t>
      </w:r>
    </w:p>
    <w:p w14:paraId="16F8A013"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5B21B25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1.</w:t>
      </w:r>
      <w:r w:rsidRPr="00554BD8">
        <w:rPr>
          <w:rFonts w:ascii="Calibri" w:eastAsia="宋体" w:hAnsi="Calibri" w:cs="Times New Roman"/>
          <w:sz w:val="24"/>
        </w:rPr>
        <w:t>讨论并讲解与本单元主题</w:t>
      </w:r>
      <w:r w:rsidRPr="00554BD8">
        <w:rPr>
          <w:rFonts w:ascii="Calibri" w:eastAsia="宋体" w:hAnsi="Calibri" w:cs="Times New Roman"/>
          <w:sz w:val="24"/>
        </w:rPr>
        <w:t>“</w:t>
      </w:r>
      <w:bookmarkStart w:id="43" w:name="OLE_LINK10"/>
      <w:r w:rsidRPr="00554BD8">
        <w:rPr>
          <w:rFonts w:ascii="Calibri" w:eastAsia="黑体" w:hAnsi="Calibri" w:cs="Times New Roman"/>
          <w:sz w:val="24"/>
        </w:rPr>
        <w:t>Harmony between Humanity and Nature</w:t>
      </w:r>
      <w:bookmarkEnd w:id="43"/>
      <w:r w:rsidRPr="00554BD8">
        <w:rPr>
          <w:rFonts w:ascii="Calibri" w:eastAsia="宋体" w:hAnsi="Calibri" w:cs="Times New Roman"/>
          <w:sz w:val="24"/>
        </w:rPr>
        <w:t>”</w:t>
      </w:r>
      <w:r w:rsidRPr="00554BD8">
        <w:rPr>
          <w:rFonts w:ascii="Calibri" w:eastAsia="宋体" w:hAnsi="Calibri" w:cs="Times New Roman"/>
          <w:sz w:val="24"/>
        </w:rPr>
        <w:t>相关的背景知识，例如：</w:t>
      </w:r>
      <w:r w:rsidRPr="00554BD8">
        <w:rPr>
          <w:rFonts w:ascii="Calibri" w:eastAsia="宋体" w:hAnsi="Calibri" w:cs="Times New Roman" w:hint="eastAsia"/>
          <w:sz w:val="24"/>
        </w:rPr>
        <w:t>经济发展中如何保持自然环境与产业发展的和谐关系</w:t>
      </w:r>
      <w:r w:rsidRPr="00554BD8">
        <w:rPr>
          <w:rFonts w:ascii="Calibri" w:eastAsia="宋体" w:hAnsi="Calibri" w:cs="Times New Roman"/>
          <w:sz w:val="24"/>
        </w:rPr>
        <w:t>等；</w:t>
      </w:r>
    </w:p>
    <w:p w14:paraId="36C4CC9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sz w:val="24"/>
        </w:rPr>
        <w:t>详细讲解</w:t>
      </w:r>
      <w:r w:rsidRPr="00554BD8">
        <w:rPr>
          <w:rFonts w:ascii="Calibri" w:eastAsia="宋体" w:hAnsi="Calibri" w:cs="Times New Roman"/>
          <w:sz w:val="24"/>
        </w:rPr>
        <w:t xml:space="preserve">Text A </w:t>
      </w:r>
      <w:r w:rsidRPr="00554BD8">
        <w:rPr>
          <w:rFonts w:ascii="Calibri" w:eastAsia="宋体" w:hAnsi="Calibri" w:cs="Times New Roman"/>
          <w:i/>
          <w:iCs/>
          <w:sz w:val="24"/>
        </w:rPr>
        <w:t>There</w:t>
      </w:r>
      <w:proofErr w:type="gramStart"/>
      <w:r w:rsidRPr="00554BD8">
        <w:rPr>
          <w:rFonts w:ascii="Calibri" w:eastAsia="宋体" w:hAnsi="Calibri" w:cs="Times New Roman"/>
          <w:i/>
          <w:iCs/>
          <w:sz w:val="24"/>
        </w:rPr>
        <w:t>’</w:t>
      </w:r>
      <w:proofErr w:type="gramEnd"/>
      <w:r w:rsidRPr="00554BD8">
        <w:rPr>
          <w:rFonts w:ascii="Calibri" w:eastAsia="宋体" w:hAnsi="Calibri" w:cs="Times New Roman"/>
          <w:i/>
          <w:iCs/>
          <w:sz w:val="24"/>
        </w:rPr>
        <w:t>s No Reason to Eat Animals</w:t>
      </w:r>
      <w:r w:rsidRPr="00554BD8">
        <w:rPr>
          <w:rFonts w:ascii="Calibri" w:eastAsia="宋体" w:hAnsi="Calibri" w:cs="Times New Roman"/>
          <w:sz w:val="24"/>
        </w:rPr>
        <w:t>单词和词组的用法，</w:t>
      </w:r>
      <w:r w:rsidRPr="00554BD8">
        <w:rPr>
          <w:rFonts w:ascii="Calibri" w:eastAsia="宋体" w:hAnsi="Calibri" w:cs="Times New Roman"/>
          <w:sz w:val="24"/>
        </w:rPr>
        <w:t>Text A</w:t>
      </w:r>
      <w:r w:rsidRPr="00554BD8">
        <w:rPr>
          <w:rFonts w:ascii="Calibri" w:eastAsia="宋体" w:hAnsi="Calibri" w:cs="Times New Roman"/>
          <w:sz w:val="24"/>
        </w:rPr>
        <w:t>有关的语言背景知识，及课文分析；</w:t>
      </w:r>
    </w:p>
    <w:p w14:paraId="36E8994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3.</w:t>
      </w:r>
      <w:r w:rsidRPr="00554BD8">
        <w:rPr>
          <w:rFonts w:ascii="Calibri" w:eastAsia="宋体" w:hAnsi="Calibri" w:cs="Times New Roman"/>
          <w:sz w:val="24"/>
        </w:rPr>
        <w:t>通过快速阅读的方式学习</w:t>
      </w:r>
      <w:r w:rsidRPr="00554BD8">
        <w:rPr>
          <w:rFonts w:ascii="Calibri" w:eastAsia="宋体" w:hAnsi="Calibri" w:cs="Times New Roman"/>
          <w:sz w:val="24"/>
        </w:rPr>
        <w:t>Text</w:t>
      </w:r>
      <w:r w:rsidRPr="00554BD8">
        <w:rPr>
          <w:rFonts w:ascii="Calibri" w:eastAsia="宋体" w:hAnsi="Calibri" w:cs="Times New Roman" w:hint="eastAsia"/>
          <w:sz w:val="24"/>
        </w:rPr>
        <w:t xml:space="preserve"> </w:t>
      </w:r>
      <w:r w:rsidRPr="00554BD8">
        <w:rPr>
          <w:rFonts w:ascii="Calibri" w:eastAsia="宋体" w:hAnsi="Calibri" w:cs="Times New Roman"/>
          <w:sz w:val="24"/>
        </w:rPr>
        <w:t xml:space="preserve">B </w:t>
      </w:r>
      <w:r w:rsidRPr="00554BD8">
        <w:rPr>
          <w:rFonts w:ascii="Calibri" w:eastAsia="宋体" w:hAnsi="Calibri" w:cs="Times New Roman"/>
          <w:i/>
          <w:iCs/>
          <w:sz w:val="24"/>
        </w:rPr>
        <w:t>Save the Environment with “Two Mountains</w:t>
      </w:r>
      <w:r w:rsidRPr="00554BD8">
        <w:rPr>
          <w:rFonts w:ascii="Calibri" w:eastAsia="宋体" w:hAnsi="Calibri" w:cs="Times New Roman"/>
          <w:sz w:val="24"/>
        </w:rPr>
        <w:t>”</w:t>
      </w:r>
      <w:r w:rsidRPr="00554BD8">
        <w:rPr>
          <w:rFonts w:ascii="Calibri" w:eastAsia="宋体" w:hAnsi="Calibri" w:cs="Times New Roman"/>
          <w:sz w:val="24"/>
        </w:rPr>
        <w:t>了解文章结构，把握文章主题</w:t>
      </w:r>
      <w:r w:rsidRPr="00554BD8">
        <w:rPr>
          <w:rFonts w:ascii="Calibri" w:eastAsia="宋体" w:hAnsi="Calibri" w:cs="Times New Roman"/>
          <w:sz w:val="24"/>
        </w:rPr>
        <w:t>,</w:t>
      </w:r>
      <w:r w:rsidRPr="00554BD8">
        <w:rPr>
          <w:rFonts w:ascii="Calibri" w:eastAsia="宋体" w:hAnsi="Calibri" w:cs="Times New Roman"/>
          <w:sz w:val="24"/>
        </w:rPr>
        <w:t>掌握阅读技巧；</w:t>
      </w:r>
    </w:p>
    <w:p w14:paraId="144D71B8" w14:textId="77777777" w:rsidR="00554BD8" w:rsidRPr="00554BD8" w:rsidRDefault="00554BD8" w:rsidP="00554BD8">
      <w:pPr>
        <w:spacing w:line="360" w:lineRule="auto"/>
        <w:ind w:firstLineChars="200" w:firstLine="480"/>
        <w:rPr>
          <w:rFonts w:ascii="Calibri" w:eastAsia="宋体" w:hAnsi="Calibri" w:cs="Times New Roman"/>
          <w:kern w:val="0"/>
          <w:sz w:val="24"/>
        </w:rPr>
      </w:pPr>
      <w:r w:rsidRPr="00554BD8">
        <w:rPr>
          <w:rFonts w:ascii="Calibri" w:eastAsia="宋体" w:hAnsi="Calibri" w:cs="Times New Roman"/>
          <w:sz w:val="24"/>
        </w:rPr>
        <w:t>4.</w:t>
      </w:r>
      <w:r w:rsidRPr="00554BD8">
        <w:rPr>
          <w:rFonts w:ascii="Calibri" w:eastAsia="宋体" w:hAnsi="Calibri" w:cs="Times New Roman"/>
          <w:kern w:val="0"/>
          <w:sz w:val="24"/>
        </w:rPr>
        <w:t xml:space="preserve"> </w:t>
      </w:r>
      <w:r w:rsidRPr="00554BD8">
        <w:rPr>
          <w:rFonts w:ascii="Calibri" w:eastAsia="宋体" w:hAnsi="Calibri" w:cs="Times New Roman" w:hint="eastAsia"/>
          <w:kern w:val="0"/>
          <w:sz w:val="24"/>
        </w:rPr>
        <w:t>线上完成</w:t>
      </w:r>
      <w:r w:rsidRPr="00554BD8">
        <w:rPr>
          <w:rFonts w:ascii="Calibri" w:eastAsia="宋体" w:hAnsi="Calibri" w:cs="Times New Roman"/>
          <w:kern w:val="0"/>
          <w:sz w:val="24"/>
          <w:lang w:val="zh-CN"/>
        </w:rPr>
        <w:t>练习讲解</w:t>
      </w:r>
      <w:r w:rsidRPr="00554BD8">
        <w:rPr>
          <w:rFonts w:ascii="Calibri" w:eastAsia="宋体" w:hAnsi="Calibri" w:cs="Times New Roman" w:hint="eastAsia"/>
          <w:kern w:val="0"/>
          <w:sz w:val="24"/>
        </w:rPr>
        <w:t>的学习，掌握</w:t>
      </w:r>
      <w:r w:rsidRPr="00554BD8">
        <w:rPr>
          <w:rFonts w:ascii="Calibri" w:eastAsia="宋体" w:hAnsi="Calibri" w:cs="Times New Roman"/>
          <w:kern w:val="0"/>
          <w:sz w:val="24"/>
          <w:lang w:val="zh-CN"/>
        </w:rPr>
        <w:t>重点词汇和短语的用法</w:t>
      </w:r>
      <w:r w:rsidRPr="00554BD8">
        <w:rPr>
          <w:rFonts w:ascii="Calibri" w:eastAsia="宋体" w:hAnsi="Calibri" w:cs="Times New Roman" w:hint="eastAsia"/>
          <w:kern w:val="0"/>
          <w:sz w:val="24"/>
        </w:rPr>
        <w:t>，具备</w:t>
      </w:r>
      <w:r w:rsidRPr="00554BD8">
        <w:rPr>
          <w:rFonts w:ascii="Calibri" w:eastAsia="宋体" w:hAnsi="Calibri" w:cs="Times New Roman"/>
          <w:kern w:val="0"/>
          <w:sz w:val="24"/>
          <w:lang w:val="zh-CN"/>
        </w:rPr>
        <w:t>阅读</w:t>
      </w:r>
      <w:r w:rsidRPr="00554BD8">
        <w:rPr>
          <w:rFonts w:ascii="Calibri" w:eastAsia="宋体" w:hAnsi="Calibri" w:cs="Times New Roman"/>
          <w:kern w:val="0"/>
          <w:sz w:val="24"/>
        </w:rPr>
        <w:t>persuasive passage</w:t>
      </w:r>
      <w:r w:rsidRPr="00554BD8">
        <w:rPr>
          <w:rFonts w:ascii="Calibri" w:eastAsia="宋体" w:hAnsi="Calibri" w:cs="Times New Roman" w:hint="eastAsia"/>
          <w:kern w:val="0"/>
          <w:sz w:val="24"/>
        </w:rPr>
        <w:t>的</w:t>
      </w:r>
      <w:r w:rsidRPr="00554BD8">
        <w:rPr>
          <w:rFonts w:ascii="Calibri" w:eastAsia="宋体" w:hAnsi="Calibri" w:cs="Times New Roman"/>
          <w:kern w:val="0"/>
          <w:sz w:val="24"/>
          <w:lang w:val="zh-CN"/>
        </w:rPr>
        <w:t>技巧</w:t>
      </w:r>
      <w:r w:rsidRPr="00554BD8">
        <w:rPr>
          <w:rFonts w:ascii="Calibri" w:eastAsia="宋体" w:hAnsi="Calibri" w:cs="Times New Roman"/>
          <w:kern w:val="0"/>
          <w:sz w:val="24"/>
        </w:rPr>
        <w:t>；</w:t>
      </w:r>
    </w:p>
    <w:p w14:paraId="7A105E6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kern w:val="0"/>
          <w:sz w:val="24"/>
        </w:rPr>
        <w:t>5.</w:t>
      </w:r>
      <w:r w:rsidRPr="00554BD8">
        <w:rPr>
          <w:rFonts w:ascii="Calibri" w:eastAsia="宋体" w:hAnsi="Calibri" w:cs="Times New Roman"/>
          <w:sz w:val="24"/>
        </w:rPr>
        <w:t xml:space="preserve"> </w:t>
      </w:r>
      <w:r w:rsidRPr="00554BD8">
        <w:rPr>
          <w:rFonts w:ascii="Calibri" w:eastAsia="宋体" w:hAnsi="Calibri" w:cs="Times New Roman"/>
          <w:sz w:val="24"/>
        </w:rPr>
        <w:t>线上完成视听说</w:t>
      </w:r>
      <w:r w:rsidRPr="00554BD8">
        <w:rPr>
          <w:rFonts w:ascii="Calibri" w:eastAsia="宋体" w:hAnsi="Calibri" w:cs="Times New Roman"/>
          <w:sz w:val="24"/>
        </w:rPr>
        <w:t>Part</w:t>
      </w:r>
      <w:r w:rsidRPr="00554BD8">
        <w:rPr>
          <w:rFonts w:ascii="Calibri" w:eastAsia="宋体" w:hAnsi="Calibri" w:cs="Times New Roman" w:hint="eastAsia"/>
          <w:sz w:val="24"/>
        </w:rPr>
        <w:t xml:space="preserve"> </w:t>
      </w:r>
      <w:r w:rsidRPr="00554BD8">
        <w:rPr>
          <w:rFonts w:ascii="Calibri" w:eastAsia="宋体" w:hAnsi="Calibri" w:cs="Times New Roman"/>
          <w:sz w:val="24"/>
        </w:rPr>
        <w:t>A</w:t>
      </w:r>
      <w:r w:rsidRPr="00554BD8">
        <w:rPr>
          <w:rFonts w:ascii="Calibri" w:eastAsia="宋体" w:hAnsi="Calibri" w:cs="Times New Roman"/>
          <w:sz w:val="24"/>
        </w:rPr>
        <w:t>和</w:t>
      </w:r>
      <w:r w:rsidRPr="00554BD8">
        <w:rPr>
          <w:rFonts w:ascii="Calibri" w:eastAsia="宋体" w:hAnsi="Calibri" w:cs="Times New Roman"/>
          <w:sz w:val="24"/>
        </w:rPr>
        <w:t>Part</w:t>
      </w:r>
      <w:r w:rsidRPr="00554BD8">
        <w:rPr>
          <w:rFonts w:ascii="Calibri" w:eastAsia="宋体" w:hAnsi="Calibri" w:cs="Times New Roman" w:hint="eastAsia"/>
          <w:sz w:val="24"/>
        </w:rPr>
        <w:t xml:space="preserve"> </w:t>
      </w:r>
      <w:r w:rsidRPr="00554BD8">
        <w:rPr>
          <w:rFonts w:ascii="Calibri" w:eastAsia="宋体" w:hAnsi="Calibri" w:cs="Times New Roman"/>
          <w:sz w:val="24"/>
        </w:rPr>
        <w:t>D</w:t>
      </w:r>
      <w:r w:rsidRPr="00554BD8">
        <w:rPr>
          <w:rFonts w:ascii="Calibri" w:eastAsia="宋体" w:hAnsi="Calibri" w:cs="Times New Roman"/>
          <w:sz w:val="24"/>
        </w:rPr>
        <w:t>，掌握新闻、对话和篇章听力的技巧；</w:t>
      </w:r>
    </w:p>
    <w:p w14:paraId="6102AF5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6. </w:t>
      </w:r>
      <w:proofErr w:type="gramStart"/>
      <w:r w:rsidRPr="00554BD8">
        <w:rPr>
          <w:rFonts w:ascii="Calibri" w:eastAsia="宋体" w:hAnsi="Calibri" w:cs="Times New Roman"/>
          <w:sz w:val="24"/>
        </w:rPr>
        <w:t>思政元素</w:t>
      </w:r>
      <w:proofErr w:type="gramEnd"/>
      <w:r w:rsidRPr="00554BD8">
        <w:rPr>
          <w:rFonts w:ascii="Calibri" w:eastAsia="宋体" w:hAnsi="Calibri" w:cs="Times New Roman"/>
          <w:sz w:val="24"/>
        </w:rPr>
        <w:t>：让学生意识</w:t>
      </w:r>
      <w:r w:rsidRPr="00554BD8">
        <w:rPr>
          <w:rFonts w:ascii="Calibri" w:eastAsia="宋体" w:hAnsi="Calibri" w:cs="Times New Roman" w:hint="eastAsia"/>
          <w:sz w:val="24"/>
        </w:rPr>
        <w:t>到随着经济的快速发展，保护生态环境与我们每个人息息相关，从饮食相关的畜牧业到“绿水青山”的保护，</w:t>
      </w:r>
      <w:r w:rsidRPr="00554BD8">
        <w:rPr>
          <w:rFonts w:ascii="Calibri" w:eastAsia="宋体" w:hAnsi="Calibri" w:cs="Times New Roman"/>
          <w:sz w:val="24"/>
        </w:rPr>
        <w:t>关注</w:t>
      </w:r>
      <w:r w:rsidRPr="00554BD8">
        <w:rPr>
          <w:rFonts w:ascii="Calibri" w:eastAsia="宋体" w:hAnsi="Calibri" w:cs="Times New Roman" w:hint="eastAsia"/>
          <w:sz w:val="24"/>
        </w:rPr>
        <w:t>为保护自然环境而应树立</w:t>
      </w:r>
      <w:r w:rsidRPr="00554BD8">
        <w:rPr>
          <w:rFonts w:ascii="Calibri" w:eastAsia="宋体" w:hAnsi="Calibri" w:cs="Times New Roman"/>
          <w:sz w:val="24"/>
        </w:rPr>
        <w:t>经济方式转变</w:t>
      </w:r>
      <w:r w:rsidRPr="00554BD8">
        <w:rPr>
          <w:rFonts w:ascii="Calibri" w:eastAsia="宋体" w:hAnsi="Calibri" w:cs="Times New Roman" w:hint="eastAsia"/>
          <w:sz w:val="24"/>
        </w:rPr>
        <w:t>的思路</w:t>
      </w:r>
      <w:r w:rsidRPr="00554BD8">
        <w:rPr>
          <w:rFonts w:ascii="Calibri" w:eastAsia="宋体" w:hAnsi="Calibri" w:cs="Times New Roman"/>
          <w:sz w:val="24"/>
        </w:rPr>
        <w:t>，找寻产业发展与环境保护之间的和谐关系，热爱保护我们的大自然是我们每一代人的使命，也是关系民生的重大社会问题。培养学生热爱自然</w:t>
      </w:r>
      <w:r w:rsidRPr="00554BD8">
        <w:rPr>
          <w:rFonts w:ascii="Calibri" w:eastAsia="宋体" w:hAnsi="Calibri" w:cs="Times New Roman" w:hint="eastAsia"/>
          <w:sz w:val="24"/>
        </w:rPr>
        <w:t>的理念</w:t>
      </w:r>
      <w:r w:rsidRPr="00554BD8">
        <w:rPr>
          <w:rFonts w:ascii="Calibri" w:eastAsia="宋体" w:hAnsi="Calibri" w:cs="Times New Roman"/>
          <w:sz w:val="24"/>
        </w:rPr>
        <w:t>，将保护自然的意识深刻印记在心中。</w:t>
      </w:r>
    </w:p>
    <w:p w14:paraId="3F0CBA3A"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宋体" w:cs="Times New Roman" w:hint="eastAsia"/>
          <w:b/>
          <w:sz w:val="24"/>
        </w:rPr>
        <w:t>【重点】</w:t>
      </w:r>
    </w:p>
    <w:p w14:paraId="665109F3"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lastRenderedPageBreak/>
        <w:t xml:space="preserve">1. </w:t>
      </w:r>
      <w:r w:rsidRPr="00554BD8">
        <w:rPr>
          <w:rFonts w:ascii="Calibri" w:eastAsia="宋体" w:hAnsi="Calibri" w:cs="Times New Roman"/>
          <w:sz w:val="24"/>
        </w:rPr>
        <w:t>通过学习课文，学生要掌握总结归纳和预测的阅读技巧。</w:t>
      </w:r>
    </w:p>
    <w:p w14:paraId="4DF7A90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熟练掌握和应用课文</w:t>
      </w:r>
      <w:r w:rsidRPr="00554BD8">
        <w:rPr>
          <w:rFonts w:ascii="Calibri" w:eastAsia="宋体" w:hAnsi="Calibri" w:cs="Times New Roman"/>
          <w:sz w:val="24"/>
        </w:rPr>
        <w:t>Text A</w:t>
      </w:r>
      <w:r w:rsidRPr="00554BD8">
        <w:rPr>
          <w:rFonts w:ascii="Calibri" w:eastAsia="宋体" w:hAnsi="Calibri" w:cs="Times New Roman" w:hint="eastAsia"/>
          <w:sz w:val="24"/>
        </w:rPr>
        <w:t xml:space="preserve">, </w:t>
      </w:r>
      <w:r w:rsidRPr="00554BD8">
        <w:rPr>
          <w:rFonts w:ascii="Calibri" w:eastAsia="宋体" w:hAnsi="Calibri" w:cs="Times New Roman"/>
          <w:sz w:val="24"/>
        </w:rPr>
        <w:t>Text B</w:t>
      </w:r>
      <w:r w:rsidRPr="00554BD8">
        <w:rPr>
          <w:rFonts w:ascii="Calibri" w:eastAsia="宋体" w:hAnsi="Calibri" w:cs="Times New Roman"/>
          <w:sz w:val="24"/>
        </w:rPr>
        <w:t>中的重点单词、短语和句型</w:t>
      </w:r>
      <w:r w:rsidRPr="00554BD8">
        <w:rPr>
          <w:rFonts w:ascii="Calibri" w:eastAsia="宋体" w:hAnsi="Calibri" w:cs="Times New Roman" w:hint="eastAsia"/>
          <w:sz w:val="24"/>
        </w:rPr>
        <w:t>以及语法点。</w:t>
      </w:r>
    </w:p>
    <w:p w14:paraId="311C9E7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篇章听力技巧</w:t>
      </w:r>
      <w:r w:rsidRPr="00554BD8">
        <w:rPr>
          <w:rFonts w:ascii="Calibri" w:eastAsia="宋体" w:hAnsi="Calibri" w:cs="Times New Roman" w:hint="eastAsia"/>
          <w:sz w:val="24"/>
        </w:rPr>
        <w:t xml:space="preserve">, </w:t>
      </w:r>
      <w:r w:rsidRPr="00554BD8">
        <w:rPr>
          <w:rFonts w:ascii="Calibri" w:eastAsia="宋体" w:hAnsi="Calibri" w:cs="Times New Roman"/>
          <w:sz w:val="24"/>
        </w:rPr>
        <w:t>如：听前选项预读与预测，</w:t>
      </w:r>
      <w:proofErr w:type="gramStart"/>
      <w:r w:rsidRPr="00554BD8">
        <w:rPr>
          <w:rFonts w:ascii="Calibri" w:eastAsia="宋体" w:hAnsi="Calibri" w:cs="Times New Roman"/>
          <w:sz w:val="24"/>
        </w:rPr>
        <w:t>极</w:t>
      </w:r>
      <w:proofErr w:type="gramEnd"/>
      <w:r w:rsidRPr="00554BD8">
        <w:rPr>
          <w:rFonts w:ascii="Calibri" w:eastAsia="宋体" w:hAnsi="Calibri" w:cs="Times New Roman"/>
          <w:sz w:val="24"/>
        </w:rPr>
        <w:t>速猜想预测</w:t>
      </w:r>
      <w:r w:rsidRPr="00554BD8">
        <w:rPr>
          <w:rFonts w:ascii="Calibri" w:eastAsia="宋体" w:hAnsi="Calibri" w:cs="Times New Roman" w:hint="eastAsia"/>
          <w:sz w:val="24"/>
        </w:rPr>
        <w:t>。</w:t>
      </w:r>
    </w:p>
    <w:p w14:paraId="31F890DA"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【难点】</w:t>
      </w:r>
    </w:p>
    <w:p w14:paraId="27D9CF9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总结归纳和预测的阅读技巧</w:t>
      </w:r>
      <w:r w:rsidRPr="00554BD8">
        <w:rPr>
          <w:rFonts w:ascii="Calibri" w:eastAsia="宋体" w:hAnsi="Calibri" w:cs="Times New Roman" w:hint="eastAsia"/>
          <w:sz w:val="24"/>
        </w:rPr>
        <w:t>。</w:t>
      </w:r>
    </w:p>
    <w:p w14:paraId="69FCB56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课文重点单词、短语和句型</w:t>
      </w:r>
      <w:r w:rsidRPr="00554BD8">
        <w:rPr>
          <w:rFonts w:ascii="Calibri" w:eastAsia="宋体" w:hAnsi="Calibri" w:cs="Times New Roman" w:hint="eastAsia"/>
          <w:sz w:val="24"/>
        </w:rPr>
        <w:t>。</w:t>
      </w:r>
    </w:p>
    <w:p w14:paraId="1EC743E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篇章的听力技巧</w:t>
      </w:r>
      <w:r w:rsidRPr="00554BD8">
        <w:rPr>
          <w:rFonts w:ascii="Calibri" w:eastAsia="宋体" w:hAnsi="Calibri" w:cs="Times New Roman" w:hint="eastAsia"/>
          <w:sz w:val="24"/>
        </w:rPr>
        <w:t>。</w:t>
      </w:r>
    </w:p>
    <w:p w14:paraId="5D858DF9"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宋体" w:cs="Times New Roman" w:hint="eastAsia"/>
          <w:b/>
          <w:sz w:val="24"/>
        </w:rPr>
        <w:t>【教学方法】</w:t>
      </w:r>
    </w:p>
    <w:p w14:paraId="67A4701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讨论法：学生分小组讨论</w:t>
      </w:r>
      <w:r w:rsidRPr="00554BD8">
        <w:rPr>
          <w:rFonts w:ascii="Calibri" w:eastAsia="宋体" w:hAnsi="Calibri" w:cs="Times New Roman" w:hint="eastAsia"/>
          <w:sz w:val="24"/>
        </w:rPr>
        <w:t>饮食习惯以及素食饮食的利与弊，人类饮食对生态环境的影响，了解生物多样性，</w:t>
      </w:r>
      <w:r w:rsidRPr="00554BD8">
        <w:rPr>
          <w:rFonts w:ascii="Calibri" w:eastAsia="宋体" w:hAnsi="Calibri" w:cs="Times New Roman"/>
          <w:sz w:val="24"/>
        </w:rPr>
        <w:t>引导学生</w:t>
      </w:r>
      <w:r w:rsidRPr="00554BD8">
        <w:rPr>
          <w:rFonts w:ascii="Calibri" w:eastAsia="宋体" w:hAnsi="Calibri" w:cs="Times New Roman" w:hint="eastAsia"/>
          <w:sz w:val="24"/>
        </w:rPr>
        <w:t>理解</w:t>
      </w:r>
      <w:r w:rsidRPr="00554BD8">
        <w:rPr>
          <w:rFonts w:ascii="Calibri" w:eastAsia="宋体" w:hAnsi="Calibri" w:cs="Times New Roman"/>
          <w:sz w:val="24"/>
        </w:rPr>
        <w:t>人与自然息息相关，意识</w:t>
      </w:r>
      <w:r w:rsidRPr="00554BD8">
        <w:rPr>
          <w:rFonts w:ascii="Calibri" w:eastAsia="宋体" w:hAnsi="Calibri" w:cs="Times New Roman" w:hint="eastAsia"/>
          <w:sz w:val="24"/>
        </w:rPr>
        <w:t>到</w:t>
      </w:r>
      <w:r w:rsidRPr="00554BD8">
        <w:rPr>
          <w:rFonts w:ascii="Calibri" w:eastAsia="宋体" w:hAnsi="Calibri" w:cs="Times New Roman"/>
          <w:sz w:val="24"/>
        </w:rPr>
        <w:t>生态环境关系到我们每个人的生存与发展这个主题，进而树立正确的环境</w:t>
      </w:r>
      <w:r w:rsidRPr="00554BD8">
        <w:rPr>
          <w:rFonts w:ascii="Calibri" w:eastAsia="宋体" w:hAnsi="Calibri" w:cs="Times New Roman" w:hint="eastAsia"/>
          <w:sz w:val="24"/>
        </w:rPr>
        <w:t>保护</w:t>
      </w:r>
      <w:r w:rsidRPr="00554BD8">
        <w:rPr>
          <w:rFonts w:ascii="Calibri" w:eastAsia="宋体" w:hAnsi="Calibri" w:cs="Times New Roman"/>
          <w:sz w:val="24"/>
        </w:rPr>
        <w:t>观</w:t>
      </w:r>
      <w:r w:rsidRPr="00554BD8">
        <w:rPr>
          <w:rFonts w:ascii="Calibri" w:eastAsia="宋体" w:hAnsi="Calibri" w:cs="Times New Roman" w:hint="eastAsia"/>
          <w:sz w:val="24"/>
        </w:rPr>
        <w:t>念</w:t>
      </w:r>
      <w:r w:rsidRPr="00554BD8">
        <w:rPr>
          <w:rFonts w:ascii="Calibri" w:eastAsia="宋体" w:hAnsi="Calibri" w:cs="Times New Roman"/>
          <w:sz w:val="24"/>
        </w:rPr>
        <w:t>，为保护自然环境贡献自己的一份力量，同时培养学生独立思考的能力</w:t>
      </w:r>
      <w:r w:rsidRPr="00554BD8">
        <w:rPr>
          <w:rFonts w:ascii="Calibri" w:eastAsia="宋体" w:hAnsi="Calibri" w:cs="Times New Roman" w:hint="eastAsia"/>
          <w:sz w:val="24"/>
        </w:rPr>
        <w:t>。</w:t>
      </w:r>
    </w:p>
    <w:p w14:paraId="2A6DB62B"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sz w:val="24"/>
        </w:rPr>
        <w:t xml:space="preserve"> 2. </w:t>
      </w:r>
      <w:r w:rsidRPr="00554BD8">
        <w:rPr>
          <w:rFonts w:ascii="Calibri" w:eastAsia="宋体" w:hAnsi="Calibri" w:cs="Times New Roman"/>
          <w:sz w:val="24"/>
        </w:rPr>
        <w:t>讲授法：讲解课文</w:t>
      </w:r>
      <w:r w:rsidRPr="00554BD8">
        <w:rPr>
          <w:rFonts w:ascii="Calibri" w:eastAsia="宋体" w:hAnsi="Calibri" w:cs="Times New Roman" w:hint="eastAsia"/>
          <w:sz w:val="24"/>
        </w:rPr>
        <w:t>《没有理由吃动物》及</w:t>
      </w:r>
      <w:r w:rsidRPr="00554BD8">
        <w:rPr>
          <w:rFonts w:ascii="Calibri" w:eastAsia="宋体" w:hAnsi="Calibri" w:cs="Times New Roman" w:hint="eastAsia"/>
          <w:sz w:val="24"/>
        </w:rPr>
        <w:t>B</w:t>
      </w:r>
      <w:r w:rsidRPr="00554BD8">
        <w:rPr>
          <w:rFonts w:ascii="Calibri" w:eastAsia="宋体" w:hAnsi="Calibri" w:cs="Times New Roman" w:hint="eastAsia"/>
          <w:sz w:val="24"/>
        </w:rPr>
        <w:t>篇</w:t>
      </w:r>
      <w:r w:rsidRPr="00554BD8">
        <w:rPr>
          <w:rFonts w:ascii="Calibri" w:eastAsia="宋体" w:hAnsi="Calibri" w:cs="Times New Roman"/>
          <w:sz w:val="24"/>
        </w:rPr>
        <w:t>课文中的重点词汇和句型</w:t>
      </w:r>
      <w:r w:rsidRPr="00554BD8">
        <w:rPr>
          <w:rFonts w:ascii="Calibri" w:eastAsia="宋体" w:hAnsi="Calibri" w:cs="Times New Roman" w:hint="eastAsia"/>
          <w:sz w:val="24"/>
        </w:rPr>
        <w:t>，帮助学生掌握该文体的阅读技巧和分析方法，</w:t>
      </w:r>
      <w:r w:rsidRPr="00554BD8">
        <w:rPr>
          <w:rFonts w:ascii="Calibri" w:eastAsia="宋体" w:hAnsi="Calibri" w:cs="Times New Roman"/>
          <w:sz w:val="24"/>
        </w:rPr>
        <w:t>引导学生在阅读过程中，快速准确找到文章主旨，</w:t>
      </w:r>
      <w:r w:rsidRPr="00554BD8">
        <w:rPr>
          <w:rFonts w:ascii="Calibri" w:eastAsia="宋体" w:hAnsi="Calibri" w:cs="Times New Roman" w:hint="eastAsia"/>
          <w:sz w:val="24"/>
        </w:rPr>
        <w:t>正确理解作者的写作目的，</w:t>
      </w:r>
      <w:r w:rsidRPr="00554BD8">
        <w:rPr>
          <w:rFonts w:ascii="Calibri" w:eastAsia="宋体" w:hAnsi="Calibri" w:cs="Times New Roman"/>
          <w:sz w:val="24"/>
        </w:rPr>
        <w:t>从篇章层面上把握文章的结构从而提高学生整体阅读的能力</w:t>
      </w:r>
      <w:r w:rsidRPr="00554BD8">
        <w:rPr>
          <w:rFonts w:ascii="Calibri" w:eastAsia="宋体" w:hAnsi="Calibri" w:cs="Times New Roman" w:hint="eastAsia"/>
          <w:sz w:val="24"/>
        </w:rPr>
        <w:t>，并且能够对文章的细节内容加以判断，真正掌握文章内容。</w:t>
      </w:r>
    </w:p>
    <w:p w14:paraId="4DF25AD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3.</w:t>
      </w:r>
      <w:r w:rsidRPr="00554BD8">
        <w:rPr>
          <w:rFonts w:ascii="Calibri" w:eastAsia="宋体" w:hAnsi="Calibri" w:cs="Times New Roman"/>
          <w:bCs/>
          <w:sz w:val="24"/>
        </w:rPr>
        <w:t xml:space="preserve"> </w:t>
      </w:r>
      <w:r w:rsidRPr="00554BD8">
        <w:rPr>
          <w:rFonts w:ascii="Calibri" w:eastAsia="宋体" w:hAnsi="Calibri" w:cs="Times New Roman"/>
          <w:bCs/>
          <w:sz w:val="24"/>
        </w:rPr>
        <w:t>任务型教学法：根据教学进度给学生布置</w:t>
      </w:r>
      <w:r w:rsidRPr="00554BD8">
        <w:rPr>
          <w:rFonts w:ascii="Calibri" w:eastAsia="宋体" w:hAnsi="Calibri" w:cs="Times New Roman" w:hint="eastAsia"/>
          <w:bCs/>
          <w:sz w:val="24"/>
        </w:rPr>
        <w:t>学习任务，包括线上学习任务</w:t>
      </w:r>
      <w:r w:rsidRPr="00554BD8">
        <w:rPr>
          <w:rFonts w:ascii="Calibri" w:eastAsia="宋体" w:hAnsi="Calibri" w:cs="Times New Roman"/>
          <w:bCs/>
          <w:sz w:val="24"/>
        </w:rPr>
        <w:t>和听力任务，</w:t>
      </w:r>
      <w:r w:rsidRPr="00554BD8">
        <w:rPr>
          <w:rFonts w:ascii="Calibri" w:eastAsia="宋体" w:hAnsi="Calibri" w:cs="Times New Roman" w:hint="eastAsia"/>
          <w:bCs/>
          <w:sz w:val="24"/>
        </w:rPr>
        <w:t>学生任务与课堂教学内容相关，并做好完成任务后的效果检验。听力学习任务</w:t>
      </w:r>
      <w:r w:rsidRPr="00554BD8">
        <w:rPr>
          <w:rFonts w:ascii="Calibri" w:eastAsia="宋体" w:hAnsi="Calibri" w:cs="Times New Roman"/>
          <w:bCs/>
          <w:sz w:val="24"/>
        </w:rPr>
        <w:t>使学生</w:t>
      </w:r>
      <w:r w:rsidRPr="00554BD8">
        <w:rPr>
          <w:rFonts w:ascii="Calibri" w:eastAsia="宋体" w:hAnsi="Calibri" w:cs="Times New Roman"/>
          <w:sz w:val="24"/>
        </w:rPr>
        <w:t>学会识别新闻、对话和篇章中的细节方面的信息，掌握听力技巧与方法，并能以此做出推理和判断说话人的意图。</w:t>
      </w:r>
    </w:p>
    <w:p w14:paraId="65941EC1" w14:textId="77777777" w:rsidR="00554BD8" w:rsidRPr="00554BD8" w:rsidRDefault="00554BD8" w:rsidP="00554BD8">
      <w:pPr>
        <w:spacing w:line="360" w:lineRule="auto"/>
        <w:ind w:firstLineChars="200" w:firstLine="480"/>
        <w:rPr>
          <w:rFonts w:ascii="Calibri" w:eastAsia="宋体" w:hAnsi="宋体" w:cs="Times New Roman"/>
          <w:sz w:val="24"/>
          <w:highlight w:val="yellow"/>
        </w:rPr>
      </w:pPr>
      <w:r w:rsidRPr="00554BD8">
        <w:rPr>
          <w:rFonts w:ascii="Calibri" w:eastAsia="宋体" w:hAnsi="宋体" w:cs="Times New Roman" w:hint="eastAsia"/>
          <w:sz w:val="24"/>
        </w:rPr>
        <w:t>4.</w:t>
      </w:r>
      <w:bookmarkStart w:id="44" w:name="OLE_LINK6"/>
      <w:r w:rsidRPr="00554BD8">
        <w:rPr>
          <w:rFonts w:ascii="Calibri" w:eastAsia="宋体" w:hAnsi="Calibri" w:cs="Times New Roman" w:hint="eastAsia"/>
          <w:bCs/>
          <w:sz w:val="24"/>
        </w:rPr>
        <w:t>混合式教学法</w:t>
      </w:r>
      <w:bookmarkEnd w:id="44"/>
      <w:r w:rsidRPr="00554BD8">
        <w:rPr>
          <w:rFonts w:ascii="Calibri" w:eastAsia="宋体" w:hAnsi="Calibri" w:cs="Times New Roman" w:hint="eastAsia"/>
          <w:bCs/>
          <w:sz w:val="24"/>
        </w:rPr>
        <w:t>：线上学习做好</w:t>
      </w:r>
      <w:r w:rsidRPr="00554BD8">
        <w:rPr>
          <w:rFonts w:ascii="Calibri" w:eastAsia="宋体" w:hAnsi="Calibri" w:cs="Times New Roman" w:hint="eastAsia"/>
          <w:sz w:val="24"/>
        </w:rPr>
        <w:t>关于“</w:t>
      </w:r>
      <w:r w:rsidRPr="00554BD8">
        <w:rPr>
          <w:rFonts w:ascii="Calibri" w:eastAsia="黑体" w:hAnsi="Calibri" w:cs="Times New Roman"/>
          <w:sz w:val="24"/>
        </w:rPr>
        <w:t>Harmony between Humanity and Nature</w:t>
      </w:r>
      <w:r w:rsidRPr="00554BD8">
        <w:rPr>
          <w:rFonts w:ascii="Calibri" w:eastAsia="宋体" w:hAnsi="Calibri" w:cs="Times New Roman" w:hint="eastAsia"/>
          <w:sz w:val="24"/>
        </w:rPr>
        <w:t>”相关话题的铺垫，线下开展相关话题的讨论，</w:t>
      </w:r>
      <w:r w:rsidRPr="00554BD8">
        <w:rPr>
          <w:rFonts w:ascii="Calibri" w:eastAsia="宋体" w:hAnsi="Calibri" w:cs="Times New Roman"/>
          <w:sz w:val="24"/>
        </w:rPr>
        <w:t>并由学生进行成果展示</w:t>
      </w:r>
      <w:r w:rsidRPr="00554BD8">
        <w:rPr>
          <w:rFonts w:ascii="Calibri" w:eastAsia="宋体" w:hAnsi="Calibri" w:cs="Times New Roman" w:hint="eastAsia"/>
          <w:sz w:val="24"/>
        </w:rPr>
        <w:t>，从而</w:t>
      </w:r>
      <w:r w:rsidRPr="00554BD8">
        <w:rPr>
          <w:rFonts w:ascii="Calibri" w:eastAsia="宋体" w:hAnsi="Calibri" w:cs="Times New Roman"/>
          <w:bCs/>
          <w:sz w:val="24"/>
        </w:rPr>
        <w:t>促进学生的思考能力和口语表达能力，</w:t>
      </w:r>
      <w:r w:rsidRPr="00554BD8">
        <w:rPr>
          <w:rFonts w:ascii="Calibri" w:eastAsia="宋体" w:hAnsi="Calibri" w:cs="Times New Roman" w:hint="eastAsia"/>
          <w:bCs/>
          <w:sz w:val="24"/>
        </w:rPr>
        <w:t>同时结合线上课文单词的学习，线下课堂授课中引导学生深入理解课文主要观点，</w:t>
      </w:r>
      <w:r w:rsidRPr="00554BD8">
        <w:rPr>
          <w:rFonts w:ascii="Calibri" w:eastAsia="宋体" w:hAnsi="Calibri" w:cs="Times New Roman"/>
          <w:bCs/>
          <w:sz w:val="24"/>
        </w:rPr>
        <w:t>培养学生的</w:t>
      </w:r>
      <w:r w:rsidRPr="00554BD8">
        <w:rPr>
          <w:rFonts w:ascii="Calibri" w:eastAsia="宋体" w:hAnsi="Calibri" w:cs="Times New Roman" w:hint="eastAsia"/>
          <w:bCs/>
          <w:sz w:val="24"/>
        </w:rPr>
        <w:t>英语综合运用能力。</w:t>
      </w:r>
    </w:p>
    <w:p w14:paraId="7E6CCFD7" w14:textId="77777777" w:rsidR="00554BD8" w:rsidRPr="00554BD8" w:rsidRDefault="00554BD8" w:rsidP="00554BD8">
      <w:pPr>
        <w:spacing w:line="360" w:lineRule="auto"/>
        <w:ind w:firstLineChars="200" w:firstLine="482"/>
        <w:rPr>
          <w:rFonts w:ascii="Calibri" w:eastAsia="宋体" w:hAnsi="Calibri" w:cs="Times New Roman"/>
          <w:bCs/>
          <w:sz w:val="24"/>
        </w:rPr>
      </w:pPr>
      <w:r w:rsidRPr="00554BD8">
        <w:rPr>
          <w:rFonts w:ascii="Calibri" w:eastAsia="宋体" w:hAnsi="宋体" w:cs="Times New Roman" w:hint="eastAsia"/>
          <w:b/>
          <w:sz w:val="24"/>
        </w:rPr>
        <w:t>【复习思考】</w:t>
      </w:r>
    </w:p>
    <w:p w14:paraId="2F6E635E"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宋体" w:cs="Times New Roman" w:hint="eastAsia"/>
          <w:sz w:val="24"/>
        </w:rPr>
        <w:t>思考如何在平时生活中保护生态环境以及在生态视角下寻求经济方式转变的途径；</w:t>
      </w:r>
    </w:p>
    <w:p w14:paraId="38E6D528" w14:textId="77777777" w:rsidR="00554BD8" w:rsidRPr="00554BD8" w:rsidRDefault="00554BD8" w:rsidP="00554BD8">
      <w:pPr>
        <w:spacing w:line="360" w:lineRule="auto"/>
        <w:rPr>
          <w:rFonts w:ascii="宋体" w:eastAsia="宋体" w:hAnsi="宋体" w:cs="Times New Roman"/>
          <w:sz w:val="24"/>
        </w:rPr>
      </w:pPr>
      <w:r w:rsidRPr="00554BD8">
        <w:rPr>
          <w:rFonts w:ascii="Calibri" w:eastAsia="宋体" w:hAnsi="Calibri" w:cs="Times New Roman"/>
          <w:sz w:val="24"/>
        </w:rPr>
        <w:lastRenderedPageBreak/>
        <w:t>2.</w:t>
      </w:r>
      <w:r w:rsidRPr="00554BD8">
        <w:rPr>
          <w:rFonts w:ascii="宋体" w:eastAsia="宋体" w:hAnsi="宋体" w:cs="Times New Roman" w:hint="eastAsia"/>
          <w:sz w:val="24"/>
        </w:rPr>
        <w:t xml:space="preserve"> 思考如何识别听力材料中的有效信息，从而推断说话人的意图。</w:t>
      </w:r>
    </w:p>
    <w:p w14:paraId="0A8C285D" w14:textId="77777777" w:rsidR="00554BD8" w:rsidRPr="00554BD8" w:rsidRDefault="00554BD8" w:rsidP="00554BD8">
      <w:pPr>
        <w:rPr>
          <w:rFonts w:ascii="宋体" w:eastAsia="宋体" w:hAnsi="宋体" w:cs="Times New Roman"/>
          <w:sz w:val="24"/>
        </w:rPr>
      </w:pPr>
    </w:p>
    <w:p w14:paraId="3DF5408A" w14:textId="77777777" w:rsidR="00554BD8" w:rsidRPr="00554BD8" w:rsidRDefault="00554BD8" w:rsidP="00554BD8">
      <w:pPr>
        <w:spacing w:line="440" w:lineRule="exact"/>
        <w:rPr>
          <w:rFonts w:ascii="黑体" w:eastAsia="黑体" w:hAnsi="黑体" w:cs="Times New Roman"/>
          <w:sz w:val="28"/>
          <w:szCs w:val="28"/>
        </w:rPr>
      </w:pPr>
      <w:r w:rsidRPr="00554BD8">
        <w:rPr>
          <w:rFonts w:ascii="黑体" w:eastAsia="黑体" w:hAnsi="黑体" w:cs="Times New Roman" w:hint="eastAsia"/>
          <w:sz w:val="28"/>
          <w:szCs w:val="28"/>
        </w:rPr>
        <w:t>（二）课程学习内容与课程学习目标的对应关系</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28"/>
        <w:gridCol w:w="2970"/>
        <w:gridCol w:w="1986"/>
        <w:gridCol w:w="1276"/>
      </w:tblGrid>
      <w:tr w:rsidR="00554BD8" w:rsidRPr="00554BD8" w14:paraId="01166F77" w14:textId="77777777" w:rsidTr="001322D7">
        <w:trPr>
          <w:trHeight w:val="660"/>
          <w:jc w:val="center"/>
        </w:trPr>
        <w:tc>
          <w:tcPr>
            <w:tcW w:w="3128" w:type="dxa"/>
            <w:tcBorders>
              <w:top w:val="single" w:sz="4" w:space="0" w:color="auto"/>
              <w:left w:val="single" w:sz="4" w:space="0" w:color="auto"/>
              <w:bottom w:val="single" w:sz="4" w:space="0" w:color="auto"/>
              <w:right w:val="single" w:sz="4" w:space="0" w:color="auto"/>
            </w:tcBorders>
            <w:vAlign w:val="center"/>
          </w:tcPr>
          <w:p w14:paraId="04B9D649"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课程学习内容</w:t>
            </w:r>
          </w:p>
        </w:tc>
        <w:tc>
          <w:tcPr>
            <w:tcW w:w="2970" w:type="dxa"/>
            <w:tcBorders>
              <w:top w:val="single" w:sz="4" w:space="0" w:color="auto"/>
              <w:left w:val="single" w:sz="4" w:space="0" w:color="auto"/>
              <w:bottom w:val="single" w:sz="4" w:space="0" w:color="auto"/>
              <w:right w:val="single" w:sz="4" w:space="0" w:color="auto"/>
            </w:tcBorders>
            <w:vAlign w:val="center"/>
          </w:tcPr>
          <w:p w14:paraId="685E746D"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教学方法</w:t>
            </w:r>
          </w:p>
        </w:tc>
        <w:tc>
          <w:tcPr>
            <w:tcW w:w="1986" w:type="dxa"/>
            <w:tcBorders>
              <w:top w:val="single" w:sz="4" w:space="0" w:color="auto"/>
              <w:left w:val="single" w:sz="4" w:space="0" w:color="auto"/>
              <w:bottom w:val="single" w:sz="4" w:space="0" w:color="auto"/>
              <w:right w:val="single" w:sz="4" w:space="0" w:color="auto"/>
            </w:tcBorders>
            <w:vAlign w:val="center"/>
          </w:tcPr>
          <w:p w14:paraId="0AA5657F"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支撑的课程目标</w:t>
            </w:r>
          </w:p>
        </w:tc>
        <w:tc>
          <w:tcPr>
            <w:tcW w:w="1276" w:type="dxa"/>
            <w:tcBorders>
              <w:top w:val="single" w:sz="4" w:space="0" w:color="auto"/>
              <w:left w:val="single" w:sz="4" w:space="0" w:color="auto"/>
              <w:bottom w:val="single" w:sz="4" w:space="0" w:color="auto"/>
              <w:right w:val="single" w:sz="4" w:space="0" w:color="auto"/>
            </w:tcBorders>
            <w:vAlign w:val="center"/>
          </w:tcPr>
          <w:p w14:paraId="06338232"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学时安排</w:t>
            </w:r>
          </w:p>
        </w:tc>
      </w:tr>
      <w:tr w:rsidR="00554BD8" w:rsidRPr="00554BD8" w14:paraId="186DE20A" w14:textId="77777777" w:rsidTr="001322D7">
        <w:trPr>
          <w:trHeight w:val="461"/>
          <w:jc w:val="center"/>
        </w:trPr>
        <w:tc>
          <w:tcPr>
            <w:tcW w:w="3128" w:type="dxa"/>
            <w:tcBorders>
              <w:top w:val="single" w:sz="4" w:space="0" w:color="auto"/>
              <w:left w:val="single" w:sz="4" w:space="0" w:color="auto"/>
              <w:bottom w:val="single" w:sz="4" w:space="0" w:color="auto"/>
              <w:right w:val="single" w:sz="4" w:space="0" w:color="auto"/>
            </w:tcBorders>
            <w:vAlign w:val="center"/>
          </w:tcPr>
          <w:p w14:paraId="54BEDDA7"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t xml:space="preserve">Unit1 Teaching and </w:t>
            </w:r>
            <w:r w:rsidRPr="00554BD8">
              <w:rPr>
                <w:rFonts w:ascii="Calibri" w:eastAsia="宋体" w:hAnsi="Calibri" w:cs="Times New Roman" w:hint="eastAsia"/>
                <w:sz w:val="24"/>
              </w:rPr>
              <w:t>Moral Education</w:t>
            </w:r>
          </w:p>
        </w:tc>
        <w:tc>
          <w:tcPr>
            <w:tcW w:w="2970" w:type="dxa"/>
            <w:tcBorders>
              <w:top w:val="single" w:sz="4" w:space="0" w:color="auto"/>
              <w:left w:val="single" w:sz="4" w:space="0" w:color="auto"/>
              <w:bottom w:val="single" w:sz="4" w:space="0" w:color="auto"/>
              <w:right w:val="single" w:sz="4" w:space="0" w:color="auto"/>
            </w:tcBorders>
            <w:vAlign w:val="center"/>
          </w:tcPr>
          <w:p w14:paraId="394A3D11" w14:textId="77777777" w:rsidR="00554BD8" w:rsidRPr="00554BD8" w:rsidRDefault="00554BD8" w:rsidP="00554BD8">
            <w:pPr>
              <w:spacing w:line="440" w:lineRule="exact"/>
              <w:rPr>
                <w:rFonts w:ascii="Calibri" w:eastAsia="宋体" w:hAnsi="Calibri" w:cs="Times New Roman"/>
                <w:kern w:val="0"/>
                <w:sz w:val="24"/>
              </w:rPr>
            </w:pPr>
            <w:r w:rsidRPr="00554BD8">
              <w:rPr>
                <w:rFonts w:ascii="Calibri" w:eastAsia="宋体" w:hAnsi="Calibri" w:cs="Times New Roman" w:hint="eastAsia"/>
                <w:kern w:val="0"/>
                <w:sz w:val="24"/>
              </w:rPr>
              <w:t>讲授法、讨论法、读书指导法、任务型教学法</w:t>
            </w:r>
          </w:p>
        </w:tc>
        <w:tc>
          <w:tcPr>
            <w:tcW w:w="1986" w:type="dxa"/>
            <w:tcBorders>
              <w:top w:val="single" w:sz="4" w:space="0" w:color="auto"/>
              <w:left w:val="single" w:sz="4" w:space="0" w:color="auto"/>
              <w:bottom w:val="single" w:sz="4" w:space="0" w:color="auto"/>
              <w:right w:val="single" w:sz="4" w:space="0" w:color="auto"/>
            </w:tcBorders>
            <w:vAlign w:val="center"/>
          </w:tcPr>
          <w:p w14:paraId="70157B9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0333DFA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理论</w:t>
            </w:r>
            <w:r w:rsidRPr="00554BD8">
              <w:rPr>
                <w:rFonts w:ascii="Calibri" w:eastAsia="宋体" w:hAnsi="Calibri" w:cs="Times New Roman"/>
                <w:sz w:val="24"/>
              </w:rPr>
              <w:t>8</w:t>
            </w:r>
          </w:p>
          <w:p w14:paraId="7816A96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线上</w:t>
            </w:r>
            <w:r w:rsidRPr="00554BD8">
              <w:rPr>
                <w:rFonts w:ascii="Calibri" w:eastAsia="宋体" w:hAnsi="Calibri" w:cs="Times New Roman" w:hint="eastAsia"/>
                <w:sz w:val="24"/>
              </w:rPr>
              <w:t>4</w:t>
            </w:r>
          </w:p>
        </w:tc>
      </w:tr>
      <w:tr w:rsidR="00554BD8" w:rsidRPr="00554BD8" w14:paraId="0EBA4080" w14:textId="77777777" w:rsidTr="001322D7">
        <w:trPr>
          <w:trHeight w:val="90"/>
          <w:jc w:val="center"/>
        </w:trPr>
        <w:tc>
          <w:tcPr>
            <w:tcW w:w="3128" w:type="dxa"/>
            <w:tcBorders>
              <w:top w:val="single" w:sz="4" w:space="0" w:color="auto"/>
              <w:left w:val="single" w:sz="4" w:space="0" w:color="auto"/>
              <w:bottom w:val="single" w:sz="4" w:space="0" w:color="auto"/>
              <w:right w:val="single" w:sz="4" w:space="0" w:color="auto"/>
            </w:tcBorders>
            <w:vAlign w:val="center"/>
          </w:tcPr>
          <w:p w14:paraId="4A85495D" w14:textId="77777777" w:rsidR="00554BD8" w:rsidRPr="00554BD8" w:rsidRDefault="00554BD8" w:rsidP="00554BD8">
            <w:pPr>
              <w:spacing w:line="440" w:lineRule="exact"/>
              <w:rPr>
                <w:rFonts w:ascii="Calibri" w:eastAsia="宋体" w:hAnsi="Calibri" w:cs="Times New Roman"/>
                <w:sz w:val="24"/>
              </w:rPr>
            </w:pPr>
            <w:r w:rsidRPr="00554BD8">
              <w:rPr>
                <w:rFonts w:ascii="Calibri" w:eastAsia="宋体" w:hAnsi="Calibri" w:cs="Times New Roman"/>
                <w:sz w:val="24"/>
              </w:rPr>
              <w:t xml:space="preserve">Unit 2 </w:t>
            </w:r>
            <w:r w:rsidRPr="00554BD8">
              <w:rPr>
                <w:rFonts w:ascii="Calibri" w:eastAsia="宋体" w:hAnsi="Calibri" w:cs="Times New Roman" w:hint="eastAsia"/>
                <w:sz w:val="24"/>
              </w:rPr>
              <w:t>Job and Dedication</w:t>
            </w:r>
          </w:p>
        </w:tc>
        <w:tc>
          <w:tcPr>
            <w:tcW w:w="2970" w:type="dxa"/>
            <w:tcBorders>
              <w:top w:val="single" w:sz="4" w:space="0" w:color="auto"/>
              <w:left w:val="single" w:sz="4" w:space="0" w:color="auto"/>
              <w:bottom w:val="single" w:sz="4" w:space="0" w:color="auto"/>
              <w:right w:val="single" w:sz="4" w:space="0" w:color="auto"/>
            </w:tcBorders>
            <w:vAlign w:val="center"/>
          </w:tcPr>
          <w:p w14:paraId="765C434F" w14:textId="77777777" w:rsidR="00554BD8" w:rsidRPr="00554BD8" w:rsidRDefault="00554BD8" w:rsidP="00554BD8">
            <w:pPr>
              <w:rPr>
                <w:rFonts w:ascii="Calibri" w:eastAsia="宋体" w:hAnsi="Calibri" w:cs="Times New Roman"/>
                <w:sz w:val="24"/>
              </w:rPr>
            </w:pPr>
            <w:r w:rsidRPr="00554BD8">
              <w:rPr>
                <w:rFonts w:ascii="Calibri" w:eastAsia="宋体" w:hAnsi="Calibri" w:cs="Times New Roman" w:hint="eastAsia"/>
                <w:sz w:val="24"/>
              </w:rPr>
              <w:t>小组讨论法、任务型教学法、自主学习法</w:t>
            </w:r>
          </w:p>
        </w:tc>
        <w:tc>
          <w:tcPr>
            <w:tcW w:w="1986" w:type="dxa"/>
            <w:tcBorders>
              <w:top w:val="single" w:sz="4" w:space="0" w:color="auto"/>
              <w:left w:val="single" w:sz="4" w:space="0" w:color="auto"/>
              <w:bottom w:val="single" w:sz="4" w:space="0" w:color="auto"/>
              <w:right w:val="single" w:sz="4" w:space="0" w:color="auto"/>
            </w:tcBorders>
            <w:vAlign w:val="center"/>
          </w:tcPr>
          <w:p w14:paraId="4C8F155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2831F31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理论</w:t>
            </w:r>
            <w:r w:rsidRPr="00554BD8">
              <w:rPr>
                <w:rFonts w:ascii="Calibri" w:eastAsia="宋体" w:hAnsi="Calibri" w:cs="Times New Roman"/>
                <w:sz w:val="24"/>
              </w:rPr>
              <w:t>8</w:t>
            </w:r>
          </w:p>
          <w:p w14:paraId="1F4755F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线上</w:t>
            </w:r>
            <w:r w:rsidRPr="00554BD8">
              <w:rPr>
                <w:rFonts w:ascii="Calibri" w:eastAsia="宋体" w:hAnsi="Calibri" w:cs="Times New Roman" w:hint="eastAsia"/>
                <w:sz w:val="24"/>
              </w:rPr>
              <w:t>4</w:t>
            </w:r>
          </w:p>
        </w:tc>
      </w:tr>
      <w:tr w:rsidR="00554BD8" w:rsidRPr="00554BD8" w14:paraId="10F25C4A" w14:textId="77777777" w:rsidTr="001322D7">
        <w:trPr>
          <w:jc w:val="center"/>
        </w:trPr>
        <w:tc>
          <w:tcPr>
            <w:tcW w:w="3128" w:type="dxa"/>
            <w:tcBorders>
              <w:top w:val="single" w:sz="4" w:space="0" w:color="auto"/>
              <w:left w:val="single" w:sz="4" w:space="0" w:color="auto"/>
              <w:bottom w:val="single" w:sz="4" w:space="0" w:color="auto"/>
              <w:right w:val="single" w:sz="4" w:space="0" w:color="auto"/>
            </w:tcBorders>
            <w:vAlign w:val="center"/>
          </w:tcPr>
          <w:p w14:paraId="1A491876" w14:textId="77777777" w:rsidR="00554BD8" w:rsidRPr="00554BD8" w:rsidRDefault="00554BD8" w:rsidP="00554BD8">
            <w:pPr>
              <w:spacing w:line="440" w:lineRule="exact"/>
              <w:rPr>
                <w:rFonts w:ascii="Calibri" w:eastAsia="宋体" w:hAnsi="Calibri" w:cs="Times New Roman"/>
                <w:sz w:val="24"/>
                <w:highlight w:val="yellow"/>
              </w:rPr>
            </w:pPr>
            <w:r w:rsidRPr="00554BD8">
              <w:rPr>
                <w:rFonts w:ascii="Calibri" w:eastAsia="宋体" w:hAnsi="Calibri" w:cs="Times New Roman"/>
                <w:sz w:val="24"/>
              </w:rPr>
              <w:t>Unit 3 Stress and Happiness</w:t>
            </w:r>
          </w:p>
        </w:tc>
        <w:tc>
          <w:tcPr>
            <w:tcW w:w="2970" w:type="dxa"/>
            <w:tcBorders>
              <w:top w:val="single" w:sz="4" w:space="0" w:color="auto"/>
              <w:left w:val="single" w:sz="4" w:space="0" w:color="auto"/>
              <w:bottom w:val="single" w:sz="4" w:space="0" w:color="auto"/>
              <w:right w:val="single" w:sz="4" w:space="0" w:color="auto"/>
            </w:tcBorders>
            <w:vAlign w:val="center"/>
          </w:tcPr>
          <w:p w14:paraId="013C35EC" w14:textId="77777777" w:rsidR="00554BD8" w:rsidRPr="00554BD8" w:rsidRDefault="00554BD8" w:rsidP="00554BD8">
            <w:pPr>
              <w:rPr>
                <w:rFonts w:ascii="Calibri" w:eastAsia="宋体" w:hAnsi="Calibri" w:cs="Times New Roman"/>
                <w:sz w:val="24"/>
                <w:highlight w:val="yellow"/>
              </w:rPr>
            </w:pPr>
            <w:r w:rsidRPr="00554BD8">
              <w:rPr>
                <w:rFonts w:ascii="Calibri" w:eastAsia="宋体" w:hAnsi="Calibri" w:cs="Times New Roman" w:hint="eastAsia"/>
                <w:kern w:val="0"/>
                <w:sz w:val="24"/>
                <w:lang w:val="zh-CN"/>
              </w:rPr>
              <w:t>讲授法、</w:t>
            </w:r>
            <w:r w:rsidRPr="00554BD8">
              <w:rPr>
                <w:rFonts w:ascii="Calibri" w:eastAsia="宋体" w:hAnsi="Calibri" w:cs="Times New Roman" w:hint="eastAsia"/>
                <w:sz w:val="24"/>
              </w:rPr>
              <w:t>小组讨论法、</w:t>
            </w:r>
            <w:r w:rsidRPr="00554BD8">
              <w:rPr>
                <w:rFonts w:ascii="Calibri" w:eastAsia="宋体" w:hAnsi="Calibri" w:cs="Times New Roman" w:hint="eastAsia"/>
                <w:kern w:val="0"/>
                <w:sz w:val="24"/>
                <w:lang w:val="zh-CN"/>
              </w:rPr>
              <w:t>自主学习法、</w:t>
            </w:r>
            <w:r w:rsidRPr="00554BD8">
              <w:rPr>
                <w:rFonts w:ascii="Calibri" w:eastAsia="宋体" w:hAnsi="Calibri" w:cs="Times New Roman" w:hint="eastAsia"/>
                <w:bCs/>
                <w:sz w:val="24"/>
              </w:rPr>
              <w:t>混合式教学法</w:t>
            </w:r>
          </w:p>
        </w:tc>
        <w:tc>
          <w:tcPr>
            <w:tcW w:w="1986" w:type="dxa"/>
            <w:tcBorders>
              <w:top w:val="single" w:sz="4" w:space="0" w:color="auto"/>
              <w:left w:val="single" w:sz="4" w:space="0" w:color="auto"/>
              <w:bottom w:val="single" w:sz="4" w:space="0" w:color="auto"/>
              <w:right w:val="single" w:sz="4" w:space="0" w:color="auto"/>
            </w:tcBorders>
            <w:vAlign w:val="center"/>
          </w:tcPr>
          <w:p w14:paraId="7DED440C" w14:textId="77777777" w:rsidR="00554BD8" w:rsidRPr="00554BD8" w:rsidRDefault="00554BD8" w:rsidP="00554BD8">
            <w:pPr>
              <w:spacing w:line="440" w:lineRule="exact"/>
              <w:jc w:val="center"/>
              <w:rPr>
                <w:rFonts w:ascii="Calibri" w:eastAsia="宋体" w:hAnsi="Calibri" w:cs="Times New Roman"/>
                <w:sz w:val="24"/>
                <w:highlight w:val="yellow"/>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12586BB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理论</w:t>
            </w:r>
            <w:r w:rsidRPr="00554BD8">
              <w:rPr>
                <w:rFonts w:ascii="Calibri" w:eastAsia="宋体" w:hAnsi="Calibri" w:cs="Times New Roman"/>
                <w:sz w:val="24"/>
              </w:rPr>
              <w:t>8</w:t>
            </w:r>
          </w:p>
          <w:p w14:paraId="6529D58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线上</w:t>
            </w:r>
            <w:r w:rsidRPr="00554BD8">
              <w:rPr>
                <w:rFonts w:ascii="Calibri" w:eastAsia="宋体" w:hAnsi="Calibri" w:cs="Times New Roman" w:hint="eastAsia"/>
                <w:sz w:val="24"/>
              </w:rPr>
              <w:t>4</w:t>
            </w:r>
          </w:p>
        </w:tc>
      </w:tr>
      <w:tr w:rsidR="00554BD8" w:rsidRPr="00554BD8" w14:paraId="43D94646" w14:textId="77777777" w:rsidTr="001322D7">
        <w:trPr>
          <w:jc w:val="center"/>
        </w:trPr>
        <w:tc>
          <w:tcPr>
            <w:tcW w:w="3128" w:type="dxa"/>
            <w:tcBorders>
              <w:top w:val="single" w:sz="4" w:space="0" w:color="auto"/>
              <w:left w:val="single" w:sz="4" w:space="0" w:color="auto"/>
              <w:bottom w:val="single" w:sz="4" w:space="0" w:color="auto"/>
              <w:right w:val="single" w:sz="4" w:space="0" w:color="auto"/>
            </w:tcBorders>
            <w:vAlign w:val="center"/>
          </w:tcPr>
          <w:p w14:paraId="3CCB4319"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t>Unit 6</w:t>
            </w:r>
            <w:r w:rsidRPr="00554BD8">
              <w:rPr>
                <w:rFonts w:ascii="Calibri" w:eastAsia="宋体" w:hAnsi="Calibri" w:cs="Times New Roman" w:hint="eastAsia"/>
                <w:sz w:val="24"/>
              </w:rPr>
              <w:t xml:space="preserve"> </w:t>
            </w:r>
            <w:r w:rsidRPr="00554BD8">
              <w:rPr>
                <w:rFonts w:ascii="Calibri" w:eastAsia="宋体" w:hAnsi="Calibri" w:cs="Times New Roman"/>
                <w:sz w:val="24"/>
              </w:rPr>
              <w:t>Harmony between Humanity and Nature</w:t>
            </w:r>
          </w:p>
        </w:tc>
        <w:tc>
          <w:tcPr>
            <w:tcW w:w="2970" w:type="dxa"/>
            <w:tcBorders>
              <w:top w:val="single" w:sz="4" w:space="0" w:color="auto"/>
              <w:left w:val="single" w:sz="4" w:space="0" w:color="auto"/>
              <w:bottom w:val="single" w:sz="4" w:space="0" w:color="auto"/>
              <w:right w:val="single" w:sz="4" w:space="0" w:color="auto"/>
            </w:tcBorders>
            <w:vAlign w:val="center"/>
          </w:tcPr>
          <w:p w14:paraId="5CD9E31B" w14:textId="77777777" w:rsidR="00554BD8" w:rsidRPr="00554BD8" w:rsidRDefault="00554BD8" w:rsidP="00554BD8">
            <w:pPr>
              <w:rPr>
                <w:rFonts w:ascii="Calibri" w:eastAsia="宋体" w:hAnsi="Calibri" w:cs="Times New Roman"/>
                <w:sz w:val="24"/>
              </w:rPr>
            </w:pPr>
            <w:r w:rsidRPr="00554BD8">
              <w:rPr>
                <w:rFonts w:ascii="Calibri" w:eastAsia="宋体" w:hAnsi="Calibri" w:cs="Times New Roman"/>
                <w:sz w:val="24"/>
              </w:rPr>
              <w:t>讨论法</w:t>
            </w:r>
            <w:r w:rsidRPr="00554BD8">
              <w:rPr>
                <w:rFonts w:ascii="Calibri" w:eastAsia="宋体" w:hAnsi="Calibri" w:cs="Times New Roman" w:hint="eastAsia"/>
                <w:sz w:val="24"/>
              </w:rPr>
              <w:t>、</w:t>
            </w:r>
            <w:r w:rsidRPr="00554BD8">
              <w:rPr>
                <w:rFonts w:ascii="Calibri" w:eastAsia="宋体" w:hAnsi="Calibri" w:cs="Times New Roman"/>
                <w:sz w:val="24"/>
              </w:rPr>
              <w:t>讲授法</w:t>
            </w:r>
            <w:r w:rsidRPr="00554BD8">
              <w:rPr>
                <w:rFonts w:ascii="Calibri" w:eastAsia="宋体" w:hAnsi="Calibri" w:cs="Times New Roman" w:hint="eastAsia"/>
                <w:sz w:val="24"/>
              </w:rPr>
              <w:t>、</w:t>
            </w:r>
            <w:r w:rsidRPr="00554BD8">
              <w:rPr>
                <w:rFonts w:ascii="Calibri" w:eastAsia="宋体" w:hAnsi="Calibri" w:cs="Times New Roman"/>
                <w:bCs/>
                <w:sz w:val="24"/>
              </w:rPr>
              <w:t>任务型教学法</w:t>
            </w:r>
            <w:r w:rsidRPr="00554BD8">
              <w:rPr>
                <w:rFonts w:ascii="Calibri" w:eastAsia="宋体" w:hAnsi="Calibri" w:cs="Times New Roman" w:hint="eastAsia"/>
                <w:bCs/>
                <w:sz w:val="24"/>
              </w:rPr>
              <w:t>、混合式教学法</w:t>
            </w:r>
          </w:p>
        </w:tc>
        <w:tc>
          <w:tcPr>
            <w:tcW w:w="1986" w:type="dxa"/>
            <w:tcBorders>
              <w:top w:val="single" w:sz="4" w:space="0" w:color="auto"/>
              <w:left w:val="single" w:sz="4" w:space="0" w:color="auto"/>
              <w:bottom w:val="single" w:sz="4" w:space="0" w:color="auto"/>
              <w:right w:val="single" w:sz="4" w:space="0" w:color="auto"/>
            </w:tcBorders>
            <w:vAlign w:val="center"/>
          </w:tcPr>
          <w:p w14:paraId="2DEA788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171E6DDF"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理论</w:t>
            </w:r>
            <w:r w:rsidRPr="00554BD8">
              <w:rPr>
                <w:rFonts w:ascii="Calibri" w:eastAsia="宋体" w:hAnsi="Calibri" w:cs="Times New Roman"/>
                <w:sz w:val="24"/>
              </w:rPr>
              <w:t>8</w:t>
            </w:r>
          </w:p>
          <w:p w14:paraId="0569B88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线上</w:t>
            </w:r>
            <w:r w:rsidRPr="00554BD8">
              <w:rPr>
                <w:rFonts w:ascii="Calibri" w:eastAsia="宋体" w:hAnsi="Calibri" w:cs="Times New Roman" w:hint="eastAsia"/>
                <w:sz w:val="24"/>
              </w:rPr>
              <w:t>4</w:t>
            </w:r>
          </w:p>
        </w:tc>
      </w:tr>
      <w:tr w:rsidR="00554BD8" w:rsidRPr="00554BD8" w14:paraId="57622DEA" w14:textId="77777777" w:rsidTr="001322D7">
        <w:trPr>
          <w:jc w:val="center"/>
        </w:trPr>
        <w:tc>
          <w:tcPr>
            <w:tcW w:w="8084" w:type="dxa"/>
            <w:gridSpan w:val="3"/>
            <w:tcBorders>
              <w:top w:val="single" w:sz="4" w:space="0" w:color="auto"/>
              <w:left w:val="single" w:sz="4" w:space="0" w:color="auto"/>
              <w:bottom w:val="single" w:sz="4" w:space="0" w:color="auto"/>
              <w:right w:val="single" w:sz="4" w:space="0" w:color="auto"/>
            </w:tcBorders>
            <w:vAlign w:val="center"/>
          </w:tcPr>
          <w:p w14:paraId="0169B17E"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c>
          <w:tcPr>
            <w:tcW w:w="1276" w:type="dxa"/>
            <w:tcBorders>
              <w:top w:val="single" w:sz="4" w:space="0" w:color="auto"/>
              <w:left w:val="single" w:sz="4" w:space="0" w:color="auto"/>
              <w:bottom w:val="single" w:sz="4" w:space="0" w:color="auto"/>
              <w:right w:val="single" w:sz="4" w:space="0" w:color="auto"/>
            </w:tcBorders>
            <w:vAlign w:val="center"/>
          </w:tcPr>
          <w:p w14:paraId="4ECADBE1"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p>
        </w:tc>
      </w:tr>
    </w:tbl>
    <w:p w14:paraId="6C8853E1" w14:textId="77777777" w:rsidR="00554BD8" w:rsidRPr="00554BD8" w:rsidRDefault="00554BD8">
      <w:pPr>
        <w:numPr>
          <w:ilvl w:val="0"/>
          <w:numId w:val="155"/>
        </w:numPr>
        <w:spacing w:beforeLines="50" w:before="156" w:afterLines="50" w:after="156" w:line="440" w:lineRule="exact"/>
        <w:rPr>
          <w:rFonts w:ascii="黑体" w:eastAsia="黑体" w:hAnsi="黑体" w:cs="Times New Roman"/>
          <w:sz w:val="28"/>
          <w:szCs w:val="28"/>
        </w:rPr>
      </w:pPr>
      <w:r w:rsidRPr="00554BD8">
        <w:rPr>
          <w:rFonts w:ascii="黑体" w:eastAsia="黑体" w:hAnsi="黑体" w:cs="Times New Roman" w:hint="eastAsia"/>
          <w:sz w:val="28"/>
          <w:szCs w:val="28"/>
        </w:rPr>
        <w:t>课程考核及与课程学习目标的对应关系</w:t>
      </w:r>
    </w:p>
    <w:p w14:paraId="4506D1D4" w14:textId="77777777" w:rsidR="00554BD8" w:rsidRPr="00554BD8" w:rsidRDefault="00554BD8" w:rsidP="00554BD8">
      <w:pPr>
        <w:spacing w:beforeLines="50" w:before="156" w:afterLines="50" w:after="156" w:line="440" w:lineRule="exact"/>
        <w:rPr>
          <w:rFonts w:ascii="黑体" w:eastAsia="黑体" w:hAnsi="黑体" w:cs="Times New Roman"/>
          <w:sz w:val="28"/>
          <w:szCs w:val="28"/>
        </w:rPr>
      </w:pPr>
      <w:r w:rsidRPr="00554BD8">
        <w:rPr>
          <w:rFonts w:ascii="黑体" w:eastAsia="黑体" w:hAnsi="黑体" w:cs="Times New Roman" w:hint="eastAsia"/>
          <w:sz w:val="28"/>
          <w:szCs w:val="28"/>
        </w:rPr>
        <w:t>（一）课程考核内容与课程学习目标的对应关系</w:t>
      </w:r>
    </w:p>
    <w:tbl>
      <w:tblPr>
        <w:tblpPr w:leftFromText="180" w:rightFromText="180" w:vertAnchor="text" w:horzAnchor="page" w:tblpX="1523" w:tblpY="605"/>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58F40AD2" w14:textId="77777777" w:rsidTr="001322D7">
        <w:trPr>
          <w:trHeight w:val="515"/>
        </w:trPr>
        <w:tc>
          <w:tcPr>
            <w:tcW w:w="1422" w:type="dxa"/>
            <w:tcBorders>
              <w:top w:val="single" w:sz="4" w:space="0" w:color="auto"/>
              <w:left w:val="single" w:sz="4" w:space="0" w:color="auto"/>
              <w:bottom w:val="single" w:sz="4" w:space="0" w:color="auto"/>
              <w:right w:val="single" w:sz="4" w:space="0" w:color="auto"/>
            </w:tcBorders>
          </w:tcPr>
          <w:p w14:paraId="31AC8BDB"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hint="eastAsia"/>
                <w:b/>
                <w:sz w:val="24"/>
              </w:rPr>
              <w:t>课程目标</w:t>
            </w:r>
          </w:p>
        </w:tc>
        <w:tc>
          <w:tcPr>
            <w:tcW w:w="7918" w:type="dxa"/>
            <w:tcBorders>
              <w:top w:val="single" w:sz="4" w:space="0" w:color="auto"/>
              <w:left w:val="single" w:sz="4" w:space="0" w:color="auto"/>
              <w:bottom w:val="single" w:sz="4" w:space="0" w:color="auto"/>
              <w:right w:val="single" w:sz="4" w:space="0" w:color="auto"/>
            </w:tcBorders>
            <w:vAlign w:val="center"/>
          </w:tcPr>
          <w:p w14:paraId="437E223B"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hint="eastAsia"/>
                <w:b/>
                <w:sz w:val="24"/>
              </w:rPr>
              <w:t>考核内容</w:t>
            </w:r>
          </w:p>
        </w:tc>
      </w:tr>
      <w:tr w:rsidR="00554BD8" w:rsidRPr="00554BD8" w14:paraId="6415A0A1" w14:textId="77777777" w:rsidTr="001322D7">
        <w:tc>
          <w:tcPr>
            <w:tcW w:w="1422" w:type="dxa"/>
            <w:tcBorders>
              <w:top w:val="single" w:sz="4" w:space="0" w:color="auto"/>
              <w:left w:val="single" w:sz="4" w:space="0" w:color="auto"/>
              <w:bottom w:val="single" w:sz="4" w:space="0" w:color="auto"/>
              <w:right w:val="single" w:sz="4" w:space="0" w:color="auto"/>
            </w:tcBorders>
            <w:vAlign w:val="center"/>
          </w:tcPr>
          <w:p w14:paraId="25500EE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1</w:t>
            </w:r>
          </w:p>
        </w:tc>
        <w:tc>
          <w:tcPr>
            <w:tcW w:w="7918" w:type="dxa"/>
            <w:tcBorders>
              <w:top w:val="single" w:sz="4" w:space="0" w:color="auto"/>
              <w:left w:val="single" w:sz="4" w:space="0" w:color="auto"/>
              <w:bottom w:val="single" w:sz="4" w:space="0" w:color="auto"/>
              <w:right w:val="single" w:sz="4" w:space="0" w:color="auto"/>
            </w:tcBorders>
            <w:vAlign w:val="center"/>
          </w:tcPr>
          <w:p w14:paraId="0B57997F" w14:textId="77777777" w:rsidR="00554BD8" w:rsidRPr="00554BD8" w:rsidRDefault="00554BD8" w:rsidP="00554BD8">
            <w:pPr>
              <w:spacing w:line="440" w:lineRule="exact"/>
              <w:ind w:left="480" w:hangingChars="200" w:hanging="480"/>
              <w:rPr>
                <w:rFonts w:ascii="Calibri" w:eastAsia="宋体" w:hAnsi="Calibri" w:cs="Times New Roman"/>
                <w:bCs/>
                <w:sz w:val="24"/>
              </w:rPr>
            </w:pPr>
            <w:r w:rsidRPr="00554BD8">
              <w:rPr>
                <w:rFonts w:ascii="Calibri" w:eastAsia="宋体" w:hAnsi="Calibri" w:cs="Times New Roman"/>
                <w:bCs/>
                <w:sz w:val="24"/>
              </w:rPr>
              <w:t xml:space="preserve">1.1 </w:t>
            </w:r>
            <w:r w:rsidRPr="00554BD8">
              <w:rPr>
                <w:rFonts w:ascii="Calibri" w:eastAsia="宋体" w:hAnsi="Calibri" w:cs="Times New Roman" w:hint="eastAsia"/>
                <w:bCs/>
                <w:sz w:val="24"/>
              </w:rPr>
              <w:t>英语基础知识（词汇、语法等）、对课文内容的理解、对文章主题的把握；英语知识的综合运用能力（口语、听力、阅读、翻译、写作能力等）</w:t>
            </w:r>
          </w:p>
          <w:p w14:paraId="3AA842C0"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1.2</w:t>
            </w:r>
            <w:r w:rsidRPr="00554BD8">
              <w:rPr>
                <w:rFonts w:ascii="Calibri" w:eastAsia="宋体" w:hAnsi="Calibri" w:cs="Times New Roman" w:hint="eastAsia"/>
                <w:sz w:val="24"/>
              </w:rPr>
              <w:t>学生的自主学习能力、学生的学习自律和终身学习意识。</w:t>
            </w:r>
          </w:p>
        </w:tc>
      </w:tr>
      <w:tr w:rsidR="00554BD8" w:rsidRPr="00554BD8" w14:paraId="1C3188AA" w14:textId="77777777" w:rsidTr="001322D7">
        <w:tc>
          <w:tcPr>
            <w:tcW w:w="1422" w:type="dxa"/>
            <w:tcBorders>
              <w:top w:val="single" w:sz="4" w:space="0" w:color="auto"/>
              <w:left w:val="single" w:sz="4" w:space="0" w:color="auto"/>
              <w:bottom w:val="single" w:sz="4" w:space="0" w:color="auto"/>
              <w:right w:val="single" w:sz="4" w:space="0" w:color="auto"/>
            </w:tcBorders>
            <w:vAlign w:val="center"/>
          </w:tcPr>
          <w:p w14:paraId="2CC03B5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2</w:t>
            </w:r>
          </w:p>
        </w:tc>
        <w:tc>
          <w:tcPr>
            <w:tcW w:w="7918" w:type="dxa"/>
            <w:tcBorders>
              <w:top w:val="single" w:sz="4" w:space="0" w:color="auto"/>
              <w:left w:val="single" w:sz="4" w:space="0" w:color="auto"/>
              <w:bottom w:val="single" w:sz="4" w:space="0" w:color="auto"/>
              <w:right w:val="single" w:sz="4" w:space="0" w:color="auto"/>
            </w:tcBorders>
            <w:vAlign w:val="center"/>
          </w:tcPr>
          <w:p w14:paraId="65B28127"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2.1</w:t>
            </w:r>
            <w:r w:rsidRPr="00554BD8">
              <w:rPr>
                <w:rFonts w:ascii="Calibri" w:eastAsia="宋体" w:hAnsi="Calibri" w:cs="Times New Roman" w:hint="eastAsia"/>
                <w:sz w:val="24"/>
              </w:rPr>
              <w:t>学生的人文社会素养和强烈的社会责任感，职业道德和规范意识。</w:t>
            </w:r>
          </w:p>
          <w:p w14:paraId="0C11A69D"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2.2</w:t>
            </w:r>
            <w:r w:rsidRPr="00554BD8">
              <w:rPr>
                <w:rFonts w:ascii="Calibri" w:eastAsia="宋体" w:hAnsi="Calibri" w:cs="Times New Roman" w:hint="eastAsia"/>
                <w:bCs/>
                <w:sz w:val="24"/>
              </w:rPr>
              <w:t>学生对</w:t>
            </w:r>
            <w:r w:rsidRPr="00554BD8">
              <w:rPr>
                <w:rFonts w:ascii="Calibri" w:eastAsia="宋体" w:hAnsi="Calibri" w:cs="Times New Roman" w:hint="eastAsia"/>
                <w:sz w:val="24"/>
              </w:rPr>
              <w:t>博大精深的中国文化的理解，民族文化自信心及爱国主义和家国情怀。</w:t>
            </w:r>
          </w:p>
        </w:tc>
      </w:tr>
      <w:tr w:rsidR="00554BD8" w:rsidRPr="00554BD8" w14:paraId="39D32563" w14:textId="77777777" w:rsidTr="001322D7">
        <w:tc>
          <w:tcPr>
            <w:tcW w:w="1422" w:type="dxa"/>
            <w:tcBorders>
              <w:top w:val="single" w:sz="4" w:space="0" w:color="auto"/>
              <w:left w:val="single" w:sz="4" w:space="0" w:color="auto"/>
              <w:bottom w:val="single" w:sz="4" w:space="0" w:color="auto"/>
              <w:right w:val="single" w:sz="4" w:space="0" w:color="auto"/>
            </w:tcBorders>
            <w:vAlign w:val="center"/>
          </w:tcPr>
          <w:p w14:paraId="33549B0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3</w:t>
            </w:r>
          </w:p>
        </w:tc>
        <w:tc>
          <w:tcPr>
            <w:tcW w:w="7918" w:type="dxa"/>
            <w:tcBorders>
              <w:top w:val="single" w:sz="4" w:space="0" w:color="auto"/>
              <w:left w:val="single" w:sz="4" w:space="0" w:color="auto"/>
              <w:bottom w:val="single" w:sz="4" w:space="0" w:color="auto"/>
              <w:right w:val="single" w:sz="4" w:space="0" w:color="auto"/>
            </w:tcBorders>
            <w:vAlign w:val="center"/>
          </w:tcPr>
          <w:p w14:paraId="4FCB4683"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3.1</w:t>
            </w:r>
            <w:r w:rsidRPr="00554BD8">
              <w:rPr>
                <w:rFonts w:ascii="Calibri" w:eastAsia="宋体" w:hAnsi="Calibri" w:cs="Times New Roman" w:hint="eastAsia"/>
                <w:sz w:val="24"/>
              </w:rPr>
              <w:t>参与课堂活动的能力，小组合作能力和组织管理能力；英语综合运用能力和跨文化交际能力。</w:t>
            </w:r>
          </w:p>
          <w:p w14:paraId="445CDE90"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3.2</w:t>
            </w:r>
            <w:r w:rsidRPr="00554BD8">
              <w:rPr>
                <w:rFonts w:ascii="Calibri" w:eastAsia="宋体" w:hAnsi="Calibri" w:cs="Times New Roman" w:hint="eastAsia"/>
                <w:bCs/>
                <w:sz w:val="24"/>
              </w:rPr>
              <w:t>学生的语言实践能力，</w:t>
            </w:r>
            <w:r w:rsidRPr="00554BD8">
              <w:rPr>
                <w:rFonts w:ascii="Calibri" w:eastAsia="宋体" w:hAnsi="Calibri" w:cs="Times New Roman" w:hint="eastAsia"/>
                <w:sz w:val="24"/>
              </w:rPr>
              <w:t>有效的口头和书面沟通交流能力，包括实用写作能力等。</w:t>
            </w:r>
          </w:p>
        </w:tc>
      </w:tr>
    </w:tbl>
    <w:p w14:paraId="744E1018" w14:textId="77777777" w:rsidR="00554BD8" w:rsidRPr="00554BD8" w:rsidRDefault="00554BD8" w:rsidP="00554BD8">
      <w:pPr>
        <w:spacing w:beforeLines="50" w:before="156" w:afterLines="50" w:after="156" w:line="440" w:lineRule="exact"/>
        <w:rPr>
          <w:rFonts w:ascii="黑体" w:eastAsia="黑体" w:hAnsi="黑体" w:cs="Times New Roman"/>
          <w:sz w:val="28"/>
          <w:szCs w:val="28"/>
        </w:rPr>
      </w:pPr>
    </w:p>
    <w:p w14:paraId="71CC4D58"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p>
    <w:p w14:paraId="45C02713"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（二）课程考核方式</w:t>
      </w:r>
    </w:p>
    <w:p w14:paraId="77A7D259" w14:textId="77777777" w:rsidR="00554BD8" w:rsidRPr="00554BD8" w:rsidRDefault="00554BD8" w:rsidP="00554BD8">
      <w:pPr>
        <w:spacing w:line="360" w:lineRule="auto"/>
        <w:ind w:firstLine="480"/>
        <w:rPr>
          <w:rFonts w:ascii="Calibri" w:eastAsia="宋体" w:hAnsi="Calibri" w:cs="Times New Roman"/>
          <w:sz w:val="24"/>
        </w:rPr>
      </w:pPr>
      <w:r w:rsidRPr="00554BD8">
        <w:rPr>
          <w:rFonts w:ascii="Calibri" w:eastAsia="宋体" w:hAnsi="Calibri" w:cs="Times New Roman"/>
          <w:sz w:val="24"/>
        </w:rPr>
        <w:t>课程考核方式分为平时考核和期末考核。</w:t>
      </w:r>
    </w:p>
    <w:p w14:paraId="7C3DA759" w14:textId="77777777" w:rsidR="00554BD8" w:rsidRPr="00554BD8" w:rsidRDefault="00554BD8" w:rsidP="00554BD8">
      <w:pPr>
        <w:spacing w:line="360" w:lineRule="auto"/>
        <w:ind w:firstLine="480"/>
        <w:rPr>
          <w:rFonts w:ascii="Calibri" w:eastAsia="黑体" w:hAnsi="Calibri" w:cs="Times New Roman"/>
          <w:sz w:val="28"/>
          <w:szCs w:val="28"/>
        </w:rPr>
      </w:pPr>
      <w:r w:rsidRPr="00554BD8">
        <w:rPr>
          <w:rFonts w:ascii="Calibri" w:eastAsia="宋体" w:hAnsi="Calibri" w:cs="Times New Roman"/>
          <w:sz w:val="24"/>
        </w:rPr>
        <w:t>平时考核方式包括课堂考勤，线上、线下参与课堂互动</w:t>
      </w:r>
      <w:r w:rsidRPr="00554BD8">
        <w:rPr>
          <w:rFonts w:ascii="Calibri" w:eastAsia="宋体" w:hAnsi="Calibri" w:cs="Times New Roman" w:hint="eastAsia"/>
          <w:sz w:val="24"/>
        </w:rPr>
        <w:t>(</w:t>
      </w:r>
      <w:r w:rsidRPr="00554BD8">
        <w:rPr>
          <w:rFonts w:ascii="Calibri" w:eastAsia="宋体" w:hAnsi="Calibri" w:cs="Times New Roman" w:hint="eastAsia"/>
          <w:sz w:val="24"/>
        </w:rPr>
        <w:t>音视频完成、随堂测试、讨论、问卷、小组合作等</w:t>
      </w:r>
      <w:r w:rsidRPr="00554BD8">
        <w:rPr>
          <w:rFonts w:ascii="Calibri" w:eastAsia="宋体" w:hAnsi="Calibri" w:cs="Times New Roman" w:hint="eastAsia"/>
          <w:sz w:val="24"/>
        </w:rPr>
        <w:t>)</w:t>
      </w:r>
      <w:r w:rsidRPr="00554BD8">
        <w:rPr>
          <w:rFonts w:ascii="Calibri" w:eastAsia="宋体" w:hAnsi="Calibri" w:cs="Times New Roman"/>
          <w:sz w:val="24"/>
        </w:rPr>
        <w:t>情况，平时作业的完成情况等；期末考核采用闭卷考试。</w:t>
      </w:r>
    </w:p>
    <w:p w14:paraId="644A0DD2"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（三）课程目标达成评价方式及考核比例</w:t>
      </w:r>
    </w:p>
    <w:p w14:paraId="08012150"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本课程考核方式及成绩比例为：平时成绩</w:t>
      </w:r>
      <w:r w:rsidRPr="00554BD8">
        <w:rPr>
          <w:rFonts w:ascii="Calibri" w:eastAsia="宋体" w:hAnsi="Calibri" w:cs="Times New Roman"/>
          <w:sz w:val="24"/>
        </w:rPr>
        <w:t>50%+</w:t>
      </w:r>
      <w:r w:rsidRPr="00554BD8">
        <w:rPr>
          <w:rFonts w:ascii="Calibri" w:eastAsia="宋体" w:hAnsi="Calibri" w:cs="Times New Roman"/>
          <w:sz w:val="24"/>
        </w:rPr>
        <w:t>期末考试</w:t>
      </w:r>
      <w:r w:rsidRPr="00554BD8">
        <w:rPr>
          <w:rFonts w:ascii="Calibri" w:eastAsia="宋体" w:hAnsi="Calibri" w:cs="Times New Roman"/>
          <w:sz w:val="24"/>
        </w:rPr>
        <w:t>50%</w:t>
      </w:r>
      <w:r w:rsidRPr="00554BD8">
        <w:rPr>
          <w:rFonts w:ascii="Calibri" w:eastAsia="宋体" w:hAnsi="Calibri" w:cs="Times New Roman"/>
          <w:sz w:val="24"/>
        </w:rPr>
        <w:t>；本课程共有三个课程目标，考核方式及成绩比例分别为：</w:t>
      </w:r>
    </w:p>
    <w:p w14:paraId="2E679C6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：课堂表现</w:t>
      </w:r>
      <w:r w:rsidRPr="00554BD8">
        <w:rPr>
          <w:rFonts w:ascii="Calibri" w:eastAsia="宋体" w:hAnsi="Calibri" w:cs="Times New Roman"/>
          <w:sz w:val="24"/>
        </w:rPr>
        <w:t>10%+</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10%+</w:t>
      </w:r>
      <w:r w:rsidRPr="00554BD8">
        <w:rPr>
          <w:rFonts w:ascii="Calibri" w:eastAsia="宋体" w:hAnsi="Calibri" w:cs="Times New Roman"/>
          <w:sz w:val="24"/>
        </w:rPr>
        <w:t>期末考试</w:t>
      </w:r>
      <w:r w:rsidRPr="00554BD8">
        <w:rPr>
          <w:rFonts w:ascii="Calibri" w:eastAsia="宋体" w:hAnsi="Calibri" w:cs="Times New Roman"/>
          <w:sz w:val="24"/>
        </w:rPr>
        <w:t>25%</w:t>
      </w:r>
    </w:p>
    <w:p w14:paraId="57E7166B"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2</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p>
    <w:p w14:paraId="5753F743"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3</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r w:rsidRPr="00554BD8">
        <w:rPr>
          <w:rFonts w:ascii="Calibri" w:eastAsia="宋体" w:hAnsi="Calibri" w:cs="Times New Roman"/>
          <w:sz w:val="24"/>
        </w:rPr>
        <w:t>期末考试</w:t>
      </w:r>
      <w:r w:rsidRPr="00554BD8">
        <w:rPr>
          <w:rFonts w:ascii="Calibri" w:eastAsia="宋体" w:hAnsi="Calibri" w:cs="Times New Roman"/>
          <w:sz w:val="24"/>
        </w:rPr>
        <w:t>25%</w:t>
      </w:r>
    </w:p>
    <w:p w14:paraId="4B41B0D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554BD8" w:rsidRPr="00554BD8" w14:paraId="60F95055" w14:textId="77777777" w:rsidTr="001322D7">
        <w:trPr>
          <w:trHeight w:val="540"/>
          <w:jc w:val="center"/>
        </w:trPr>
        <w:tc>
          <w:tcPr>
            <w:tcW w:w="1422" w:type="dxa"/>
            <w:vMerge w:val="restart"/>
            <w:vAlign w:val="center"/>
          </w:tcPr>
          <w:p w14:paraId="322ADADD"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6271" w:type="dxa"/>
            <w:gridSpan w:val="4"/>
            <w:vAlign w:val="center"/>
          </w:tcPr>
          <w:p w14:paraId="311B1C3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考核方式及成绩比例（</w:t>
            </w:r>
            <w:r w:rsidRPr="00554BD8">
              <w:rPr>
                <w:rFonts w:ascii="Calibri" w:eastAsia="宋体" w:hAnsi="Calibri" w:cs="Times New Roman"/>
                <w:b/>
                <w:sz w:val="24"/>
              </w:rPr>
              <w:t>%</w:t>
            </w:r>
            <w:r w:rsidRPr="00554BD8">
              <w:rPr>
                <w:rFonts w:ascii="Calibri" w:eastAsia="宋体" w:hAnsi="Calibri" w:cs="Times New Roman"/>
                <w:b/>
                <w:sz w:val="24"/>
              </w:rPr>
              <w:t>）</w:t>
            </w:r>
          </w:p>
        </w:tc>
        <w:tc>
          <w:tcPr>
            <w:tcW w:w="1559" w:type="dxa"/>
            <w:vMerge w:val="restart"/>
            <w:vAlign w:val="center"/>
          </w:tcPr>
          <w:p w14:paraId="78153759"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r>
      <w:tr w:rsidR="00554BD8" w:rsidRPr="00554BD8" w14:paraId="3E272D1B" w14:textId="77777777" w:rsidTr="001322D7">
        <w:trPr>
          <w:trHeight w:val="578"/>
          <w:jc w:val="center"/>
        </w:trPr>
        <w:tc>
          <w:tcPr>
            <w:tcW w:w="1422" w:type="dxa"/>
            <w:vMerge/>
            <w:vAlign w:val="center"/>
          </w:tcPr>
          <w:p w14:paraId="578BC896" w14:textId="77777777" w:rsidR="00554BD8" w:rsidRPr="00554BD8" w:rsidRDefault="00554BD8" w:rsidP="00554BD8">
            <w:pPr>
              <w:spacing w:line="440" w:lineRule="exact"/>
              <w:jc w:val="center"/>
              <w:rPr>
                <w:rFonts w:ascii="Calibri" w:eastAsia="宋体" w:hAnsi="Calibri" w:cs="Times New Roman"/>
                <w:b/>
                <w:sz w:val="24"/>
              </w:rPr>
            </w:pPr>
          </w:p>
        </w:tc>
        <w:tc>
          <w:tcPr>
            <w:tcW w:w="1452" w:type="dxa"/>
            <w:vAlign w:val="center"/>
          </w:tcPr>
          <w:p w14:paraId="289AF810"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课堂表现</w:t>
            </w:r>
          </w:p>
        </w:tc>
        <w:tc>
          <w:tcPr>
            <w:tcW w:w="1559" w:type="dxa"/>
            <w:vAlign w:val="center"/>
          </w:tcPr>
          <w:p w14:paraId="5C2B41EC"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课堂考勤</w:t>
            </w:r>
          </w:p>
        </w:tc>
        <w:tc>
          <w:tcPr>
            <w:tcW w:w="1701" w:type="dxa"/>
            <w:vAlign w:val="center"/>
          </w:tcPr>
          <w:p w14:paraId="028CD8D9"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平时作业</w:t>
            </w:r>
          </w:p>
        </w:tc>
        <w:tc>
          <w:tcPr>
            <w:tcW w:w="1559" w:type="dxa"/>
            <w:vAlign w:val="center"/>
          </w:tcPr>
          <w:p w14:paraId="7067B5B3"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期末考试</w:t>
            </w:r>
          </w:p>
        </w:tc>
        <w:tc>
          <w:tcPr>
            <w:tcW w:w="1559" w:type="dxa"/>
            <w:vMerge/>
          </w:tcPr>
          <w:p w14:paraId="55B28F10" w14:textId="77777777" w:rsidR="00554BD8" w:rsidRPr="00554BD8" w:rsidRDefault="00554BD8" w:rsidP="00554BD8">
            <w:pPr>
              <w:spacing w:line="440" w:lineRule="exact"/>
              <w:jc w:val="center"/>
              <w:rPr>
                <w:rFonts w:ascii="Calibri" w:eastAsia="宋体" w:hAnsi="Calibri" w:cs="Times New Roman"/>
                <w:b/>
                <w:sz w:val="24"/>
              </w:rPr>
            </w:pPr>
          </w:p>
        </w:tc>
      </w:tr>
      <w:tr w:rsidR="00554BD8" w:rsidRPr="00554BD8" w14:paraId="7261B929" w14:textId="77777777" w:rsidTr="001322D7">
        <w:trPr>
          <w:jc w:val="center"/>
        </w:trPr>
        <w:tc>
          <w:tcPr>
            <w:tcW w:w="1422" w:type="dxa"/>
            <w:vAlign w:val="center"/>
          </w:tcPr>
          <w:p w14:paraId="7FFA4BE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1452" w:type="dxa"/>
            <w:vAlign w:val="center"/>
          </w:tcPr>
          <w:p w14:paraId="403F011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4C1981E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099A789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0611906E" w14:textId="77777777" w:rsidR="00554BD8" w:rsidRPr="00554BD8" w:rsidRDefault="00554BD8" w:rsidP="00554BD8">
            <w:pPr>
              <w:spacing w:line="440" w:lineRule="exact"/>
              <w:ind w:firstLineChars="200" w:firstLine="480"/>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6ADE6F5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r>
      <w:tr w:rsidR="00554BD8" w:rsidRPr="00554BD8" w14:paraId="0AE56E65" w14:textId="77777777" w:rsidTr="001322D7">
        <w:trPr>
          <w:jc w:val="center"/>
        </w:trPr>
        <w:tc>
          <w:tcPr>
            <w:tcW w:w="1422" w:type="dxa"/>
            <w:vAlign w:val="center"/>
          </w:tcPr>
          <w:p w14:paraId="2A095D6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1452" w:type="dxa"/>
            <w:vAlign w:val="center"/>
          </w:tcPr>
          <w:p w14:paraId="4450BD2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874D28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64BEB8E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03C8408D" w14:textId="77777777" w:rsidR="00554BD8" w:rsidRPr="00554BD8" w:rsidRDefault="00554BD8" w:rsidP="00554BD8">
            <w:pPr>
              <w:spacing w:line="440" w:lineRule="exact"/>
              <w:jc w:val="center"/>
              <w:rPr>
                <w:rFonts w:ascii="Calibri" w:eastAsia="宋体" w:hAnsi="Calibri" w:cs="Times New Roman"/>
                <w:bCs/>
                <w:sz w:val="24"/>
              </w:rPr>
            </w:pPr>
          </w:p>
        </w:tc>
        <w:tc>
          <w:tcPr>
            <w:tcW w:w="1559" w:type="dxa"/>
          </w:tcPr>
          <w:p w14:paraId="34611167"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15</w:t>
            </w:r>
          </w:p>
        </w:tc>
      </w:tr>
      <w:tr w:rsidR="00554BD8" w:rsidRPr="00554BD8" w14:paraId="77D351E4" w14:textId="77777777" w:rsidTr="001322D7">
        <w:trPr>
          <w:jc w:val="center"/>
        </w:trPr>
        <w:tc>
          <w:tcPr>
            <w:tcW w:w="1422" w:type="dxa"/>
            <w:vAlign w:val="center"/>
          </w:tcPr>
          <w:p w14:paraId="1EC8C13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1452" w:type="dxa"/>
            <w:vAlign w:val="center"/>
          </w:tcPr>
          <w:p w14:paraId="16A9B22D"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0725359A" w14:textId="77777777" w:rsidR="00554BD8" w:rsidRPr="00554BD8" w:rsidRDefault="00554BD8" w:rsidP="00554BD8">
            <w:pPr>
              <w:spacing w:line="440" w:lineRule="exact"/>
              <w:jc w:val="center"/>
              <w:rPr>
                <w:rFonts w:ascii="Calibri" w:eastAsia="宋体" w:hAnsi="Calibri" w:cs="Times New Roman"/>
                <w:bCs/>
                <w:sz w:val="24"/>
              </w:rPr>
            </w:pPr>
          </w:p>
        </w:tc>
        <w:tc>
          <w:tcPr>
            <w:tcW w:w="1701" w:type="dxa"/>
            <w:vAlign w:val="center"/>
          </w:tcPr>
          <w:p w14:paraId="398612D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78D76E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3918647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35</w:t>
            </w:r>
          </w:p>
        </w:tc>
      </w:tr>
      <w:tr w:rsidR="00554BD8" w:rsidRPr="00554BD8" w14:paraId="6F5D6C6F" w14:textId="77777777" w:rsidTr="001322D7">
        <w:trPr>
          <w:jc w:val="center"/>
        </w:trPr>
        <w:tc>
          <w:tcPr>
            <w:tcW w:w="1422" w:type="dxa"/>
            <w:vAlign w:val="center"/>
          </w:tcPr>
          <w:p w14:paraId="00F9932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合计</w:t>
            </w:r>
          </w:p>
        </w:tc>
        <w:tc>
          <w:tcPr>
            <w:tcW w:w="1452" w:type="dxa"/>
            <w:vAlign w:val="center"/>
          </w:tcPr>
          <w:p w14:paraId="018F652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7527B000"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701" w:type="dxa"/>
            <w:vAlign w:val="center"/>
          </w:tcPr>
          <w:p w14:paraId="0E97F5DC"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76BFBBD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c>
          <w:tcPr>
            <w:tcW w:w="1559" w:type="dxa"/>
          </w:tcPr>
          <w:p w14:paraId="3495BC1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100</w:t>
            </w:r>
          </w:p>
        </w:tc>
      </w:tr>
    </w:tbl>
    <w:p w14:paraId="6E15D35C"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五、成绩评定</w:t>
      </w:r>
    </w:p>
    <w:p w14:paraId="565A6622"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（一）总成绩评定</w:t>
      </w:r>
    </w:p>
    <w:p w14:paraId="650D0DFA"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总成绩</w:t>
      </w:r>
      <w:r w:rsidRPr="00554BD8">
        <w:rPr>
          <w:rFonts w:ascii="Calibri" w:eastAsia="宋体" w:hAnsi="Calibri" w:cs="Times New Roman"/>
          <w:sz w:val="24"/>
        </w:rPr>
        <w:t>=</w:t>
      </w:r>
      <w:r w:rsidRPr="00554BD8">
        <w:rPr>
          <w:rFonts w:ascii="Calibri" w:eastAsia="宋体" w:hAnsi="Calibri" w:cs="Times New Roman"/>
          <w:sz w:val="24"/>
        </w:rPr>
        <w:t>平时成绩</w:t>
      </w:r>
      <w:r w:rsidRPr="00554BD8">
        <w:rPr>
          <w:rFonts w:ascii="Calibri" w:eastAsia="宋体" w:hAnsi="Calibri" w:cs="Times New Roman"/>
          <w:sz w:val="24"/>
        </w:rPr>
        <w:t>×50%+</w:t>
      </w:r>
      <w:r w:rsidRPr="00554BD8">
        <w:rPr>
          <w:rFonts w:ascii="Calibri" w:eastAsia="宋体" w:hAnsi="Calibri" w:cs="Times New Roman"/>
          <w:sz w:val="24"/>
        </w:rPr>
        <w:t>期末成绩</w:t>
      </w:r>
      <w:r w:rsidRPr="00554BD8">
        <w:rPr>
          <w:rFonts w:ascii="Calibri" w:eastAsia="宋体" w:hAnsi="Calibri" w:cs="Times New Roman"/>
          <w:sz w:val="24"/>
        </w:rPr>
        <w:t>×50%</w:t>
      </w:r>
    </w:p>
    <w:p w14:paraId="40DE11AD" w14:textId="77777777" w:rsidR="00554BD8" w:rsidRPr="00554BD8" w:rsidRDefault="00554BD8" w:rsidP="00554BD8">
      <w:pPr>
        <w:spacing w:line="440" w:lineRule="exact"/>
        <w:rPr>
          <w:rFonts w:ascii="Calibri" w:eastAsia="黑体" w:hAnsi="Calibri" w:cs="Times New Roman"/>
          <w:sz w:val="28"/>
          <w:szCs w:val="28"/>
        </w:rPr>
      </w:pPr>
      <w:r w:rsidRPr="00554BD8">
        <w:rPr>
          <w:rFonts w:ascii="Calibri" w:eastAsia="黑体" w:hAnsi="Calibri" w:cs="Times New Roman" w:hint="eastAsia"/>
          <w:sz w:val="28"/>
          <w:szCs w:val="28"/>
        </w:rPr>
        <w:t>（二）</w:t>
      </w:r>
      <w:r w:rsidRPr="00554BD8">
        <w:rPr>
          <w:rFonts w:ascii="Calibri" w:eastAsia="黑体" w:hAnsi="Calibri" w:cs="Times New Roman"/>
          <w:sz w:val="28"/>
          <w:szCs w:val="28"/>
        </w:rPr>
        <w:t>平时成绩评定</w:t>
      </w:r>
    </w:p>
    <w:p w14:paraId="2258FC3B" w14:textId="77777777" w:rsidR="00554BD8" w:rsidRPr="00554BD8" w:rsidRDefault="00554BD8" w:rsidP="00554BD8">
      <w:pPr>
        <w:spacing w:line="360" w:lineRule="auto"/>
        <w:ind w:firstLineChars="200" w:firstLine="480"/>
        <w:rPr>
          <w:rFonts w:ascii="Calibri" w:eastAsia="宋体" w:hAnsi="Calibri" w:cs="Times New Roman"/>
          <w:b/>
          <w:bCs/>
          <w:sz w:val="24"/>
        </w:rPr>
      </w:pPr>
      <w:r w:rsidRPr="00554BD8">
        <w:rPr>
          <w:rFonts w:ascii="Calibri" w:eastAsia="宋体" w:hAnsi="Calibri" w:cs="Times New Roman"/>
          <w:sz w:val="24"/>
        </w:rPr>
        <w:t>平时成绩（</w:t>
      </w:r>
      <w:r w:rsidRPr="00554BD8">
        <w:rPr>
          <w:rFonts w:ascii="Calibri" w:eastAsia="宋体" w:hAnsi="Calibri" w:cs="Times New Roman"/>
          <w:sz w:val="24"/>
        </w:rPr>
        <w:t>100%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课堂表现（</w:t>
      </w:r>
      <w:r w:rsidRPr="00554BD8">
        <w:rPr>
          <w:rFonts w:ascii="Calibri" w:eastAsia="宋体" w:hAnsi="Calibri" w:cs="Times New Roman"/>
          <w:sz w:val="24"/>
        </w:rPr>
        <w:t>40%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课堂考勤（</w:t>
      </w:r>
      <w:r w:rsidRPr="00554BD8">
        <w:rPr>
          <w:rFonts w:ascii="Calibri" w:eastAsia="宋体" w:hAnsi="Calibri" w:cs="Times New Roman"/>
          <w:sz w:val="24"/>
        </w:rPr>
        <w:t>20%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作业完成情况（</w:t>
      </w:r>
      <w:r w:rsidRPr="00554BD8">
        <w:rPr>
          <w:rFonts w:ascii="Calibri" w:eastAsia="宋体" w:hAnsi="Calibri" w:cs="Times New Roman"/>
          <w:sz w:val="24"/>
        </w:rPr>
        <w:t>40%</w:t>
      </w:r>
      <w:r w:rsidRPr="00554BD8">
        <w:rPr>
          <w:rFonts w:ascii="Calibri" w:eastAsia="宋体" w:hAnsi="Calibri" w:cs="Times New Roman"/>
          <w:sz w:val="24"/>
        </w:rPr>
        <w:t>）</w:t>
      </w:r>
    </w:p>
    <w:p w14:paraId="4AD129DE" w14:textId="77777777" w:rsidR="00554BD8" w:rsidRPr="00554BD8" w:rsidRDefault="00554BD8" w:rsidP="00554BD8">
      <w:pPr>
        <w:spacing w:line="360" w:lineRule="auto"/>
        <w:ind w:firstLineChars="300" w:firstLine="723"/>
        <w:rPr>
          <w:rFonts w:ascii="Calibri" w:eastAsia="宋体" w:hAnsi="Calibri" w:cs="Times New Roman"/>
          <w:b/>
          <w:bCs/>
          <w:sz w:val="24"/>
        </w:rPr>
      </w:pPr>
      <w:r w:rsidRPr="00554BD8">
        <w:rPr>
          <w:rFonts w:ascii="Calibri" w:eastAsia="宋体" w:hAnsi="Calibri" w:cs="Times New Roman"/>
          <w:b/>
          <w:bCs/>
          <w:sz w:val="24"/>
        </w:rPr>
        <w:t>考核方式：</w:t>
      </w:r>
    </w:p>
    <w:p w14:paraId="553FF99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课堂表现</w:t>
      </w:r>
      <w:r w:rsidRPr="00554BD8">
        <w:rPr>
          <w:rFonts w:ascii="Calibri" w:eastAsia="宋体" w:hAnsi="Calibri" w:cs="Times New Roman"/>
          <w:sz w:val="24"/>
        </w:rPr>
        <w:t xml:space="preserve">: </w:t>
      </w:r>
    </w:p>
    <w:p w14:paraId="12573528" w14:textId="77777777" w:rsidR="00554BD8" w:rsidRPr="00554BD8" w:rsidRDefault="00554BD8" w:rsidP="00554BD8">
      <w:pPr>
        <w:spacing w:line="360" w:lineRule="auto"/>
        <w:ind w:left="420"/>
        <w:rPr>
          <w:rFonts w:ascii="Calibri" w:eastAsia="宋体" w:hAnsi="Calibri" w:cs="Times New Roman"/>
          <w:sz w:val="24"/>
        </w:rPr>
      </w:pPr>
      <w:r w:rsidRPr="00554BD8">
        <w:rPr>
          <w:rFonts w:ascii="Calibri" w:eastAsia="宋体" w:hAnsi="Calibri" w:cs="Times New Roman"/>
          <w:sz w:val="24"/>
        </w:rPr>
        <w:lastRenderedPageBreak/>
        <w:t>通过线上线下</w:t>
      </w:r>
      <w:r w:rsidRPr="00554BD8">
        <w:rPr>
          <w:rFonts w:ascii="Calibri" w:eastAsia="宋体" w:hAnsi="Calibri" w:cs="Times New Roman" w:hint="eastAsia"/>
          <w:sz w:val="24"/>
        </w:rPr>
        <w:t>，</w:t>
      </w:r>
      <w:r w:rsidRPr="00554BD8">
        <w:rPr>
          <w:rFonts w:ascii="Calibri" w:eastAsia="宋体" w:hAnsi="Calibri" w:cs="Times New Roman"/>
          <w:sz w:val="24"/>
        </w:rPr>
        <w:t>学生参与智慧课堂发起的投票、问卷、抢答、选人、讨论、</w:t>
      </w:r>
    </w:p>
    <w:p w14:paraId="369EF974"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sz w:val="24"/>
        </w:rPr>
        <w:t>随堂练习</w:t>
      </w:r>
      <w:r w:rsidRPr="00554BD8">
        <w:rPr>
          <w:rFonts w:ascii="Calibri" w:eastAsia="宋体" w:hAnsi="Calibri" w:cs="Times New Roman" w:hint="eastAsia"/>
          <w:sz w:val="24"/>
        </w:rPr>
        <w:t>或测试</w:t>
      </w:r>
      <w:r w:rsidRPr="00554BD8">
        <w:rPr>
          <w:rFonts w:ascii="Calibri" w:eastAsia="宋体" w:hAnsi="Calibri" w:cs="Times New Roman"/>
          <w:sz w:val="24"/>
        </w:rPr>
        <w:t>、</w:t>
      </w:r>
      <w:r w:rsidRPr="00554BD8">
        <w:rPr>
          <w:rFonts w:ascii="Calibri" w:eastAsia="宋体" w:hAnsi="Calibri" w:cs="Times New Roman" w:hint="eastAsia"/>
          <w:sz w:val="24"/>
        </w:rPr>
        <w:t>小组合作</w:t>
      </w:r>
      <w:r w:rsidRPr="00554BD8">
        <w:rPr>
          <w:rFonts w:ascii="Calibri" w:eastAsia="宋体" w:hAnsi="Calibri" w:cs="Times New Roman"/>
          <w:sz w:val="24"/>
        </w:rPr>
        <w:t>等课程活动，音视频任务点的完成情况等</w:t>
      </w:r>
      <w:r w:rsidRPr="00554BD8">
        <w:rPr>
          <w:rFonts w:ascii="Calibri" w:eastAsia="宋体" w:hAnsi="Calibri" w:cs="Times New Roman" w:hint="eastAsia"/>
          <w:sz w:val="24"/>
        </w:rPr>
        <w:t>。</w:t>
      </w:r>
    </w:p>
    <w:p w14:paraId="0BD49A48" w14:textId="77777777" w:rsidR="00554BD8" w:rsidRPr="00554BD8" w:rsidRDefault="00554BD8">
      <w:pPr>
        <w:numPr>
          <w:ilvl w:val="0"/>
          <w:numId w:val="138"/>
        </w:num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课堂考勤：</w:t>
      </w:r>
    </w:p>
    <w:p w14:paraId="762F660A" w14:textId="77777777" w:rsidR="00554BD8" w:rsidRPr="00554BD8" w:rsidRDefault="00554BD8" w:rsidP="00554BD8">
      <w:pPr>
        <w:spacing w:line="360" w:lineRule="auto"/>
        <w:ind w:left="480"/>
        <w:rPr>
          <w:rFonts w:ascii="Calibri" w:eastAsia="宋体" w:hAnsi="Calibri" w:cs="Times New Roman"/>
          <w:sz w:val="24"/>
        </w:rPr>
      </w:pPr>
      <w:r w:rsidRPr="00554BD8">
        <w:rPr>
          <w:rFonts w:ascii="Calibri" w:eastAsia="宋体" w:hAnsi="Calibri" w:cs="Times New Roman"/>
          <w:sz w:val="24"/>
        </w:rPr>
        <w:t>通过线上线下考勤来评定学生考勤成绩</w:t>
      </w:r>
      <w:r w:rsidRPr="00554BD8">
        <w:rPr>
          <w:rFonts w:ascii="Calibri" w:eastAsia="宋体" w:hAnsi="Calibri" w:cs="Times New Roman" w:hint="eastAsia"/>
          <w:sz w:val="24"/>
        </w:rPr>
        <w:t>。</w:t>
      </w:r>
    </w:p>
    <w:p w14:paraId="136A7C15" w14:textId="77777777" w:rsidR="00554BD8" w:rsidRPr="00554BD8" w:rsidRDefault="00554BD8">
      <w:pPr>
        <w:numPr>
          <w:ilvl w:val="0"/>
          <w:numId w:val="138"/>
        </w:numPr>
        <w:spacing w:line="360" w:lineRule="auto"/>
        <w:rPr>
          <w:rFonts w:ascii="Calibri" w:eastAsia="宋体" w:hAnsi="Calibri" w:cs="Times New Roman"/>
          <w:sz w:val="24"/>
        </w:rPr>
      </w:pPr>
      <w:r w:rsidRPr="00554BD8">
        <w:rPr>
          <w:rFonts w:ascii="Calibri" w:eastAsia="宋体" w:hAnsi="Calibri" w:cs="Times New Roman"/>
          <w:sz w:val="24"/>
        </w:rPr>
        <w:t>平时作业：</w:t>
      </w:r>
    </w:p>
    <w:p w14:paraId="7726DB36" w14:textId="77777777" w:rsidR="00554BD8" w:rsidRPr="00554BD8" w:rsidRDefault="00554BD8" w:rsidP="00554BD8">
      <w:pPr>
        <w:spacing w:line="360" w:lineRule="auto"/>
        <w:ind w:left="420"/>
        <w:rPr>
          <w:rFonts w:ascii="Calibri" w:eastAsia="宋体" w:hAnsi="Calibri" w:cs="Times New Roman"/>
          <w:sz w:val="24"/>
        </w:rPr>
      </w:pPr>
      <w:r w:rsidRPr="00554BD8">
        <w:rPr>
          <w:rFonts w:ascii="Calibri" w:eastAsia="宋体" w:hAnsi="Calibri" w:cs="Times New Roman"/>
          <w:sz w:val="24"/>
        </w:rPr>
        <w:t>学习过程中利用</w:t>
      </w:r>
      <w:proofErr w:type="gramStart"/>
      <w:r w:rsidRPr="00554BD8">
        <w:rPr>
          <w:rFonts w:ascii="Calibri" w:eastAsia="宋体" w:hAnsi="Calibri" w:cs="Times New Roman"/>
          <w:sz w:val="24"/>
        </w:rPr>
        <w:t>超星学习通发布</w:t>
      </w:r>
      <w:proofErr w:type="gramEnd"/>
      <w:r w:rsidRPr="00554BD8">
        <w:rPr>
          <w:rFonts w:ascii="Calibri" w:eastAsia="宋体" w:hAnsi="Calibri" w:cs="Times New Roman"/>
          <w:sz w:val="24"/>
        </w:rPr>
        <w:t>的作业考核，包括综合</w:t>
      </w:r>
      <w:r w:rsidRPr="00554BD8">
        <w:rPr>
          <w:rFonts w:ascii="Calibri" w:eastAsia="宋体" w:hAnsi="Calibri" w:cs="Times New Roman" w:hint="eastAsia"/>
          <w:sz w:val="24"/>
        </w:rPr>
        <w:t>教程</w:t>
      </w:r>
      <w:r w:rsidRPr="00554BD8">
        <w:rPr>
          <w:rFonts w:ascii="Calibri" w:eastAsia="宋体" w:hAnsi="Calibri" w:cs="Times New Roman"/>
          <w:sz w:val="24"/>
        </w:rPr>
        <w:t>及视听说</w:t>
      </w:r>
      <w:r w:rsidRPr="00554BD8">
        <w:rPr>
          <w:rFonts w:ascii="Calibri" w:eastAsia="宋体" w:hAnsi="Calibri" w:cs="Times New Roman" w:hint="eastAsia"/>
          <w:sz w:val="24"/>
        </w:rPr>
        <w:t>作业</w:t>
      </w:r>
      <w:r w:rsidRPr="00554BD8">
        <w:rPr>
          <w:rFonts w:ascii="Calibri" w:eastAsia="宋体" w:hAnsi="Calibri" w:cs="Times New Roman"/>
          <w:sz w:val="24"/>
        </w:rPr>
        <w:t>。</w:t>
      </w:r>
    </w:p>
    <w:p w14:paraId="28B49F8E" w14:textId="77777777" w:rsidR="00554BD8" w:rsidRPr="00554BD8" w:rsidRDefault="00554BD8" w:rsidP="00554BD8">
      <w:pPr>
        <w:spacing w:line="360" w:lineRule="auto"/>
        <w:rPr>
          <w:rFonts w:ascii="Calibri" w:eastAsia="黑体" w:hAnsi="Calibri" w:cs="Times New Roman"/>
          <w:sz w:val="28"/>
          <w:szCs w:val="28"/>
        </w:rPr>
      </w:pPr>
      <w:r w:rsidRPr="00554BD8">
        <w:rPr>
          <w:rFonts w:ascii="Calibri" w:eastAsia="宋体" w:hAnsi="Calibri" w:cs="Times New Roman"/>
          <w:sz w:val="24"/>
        </w:rPr>
        <w:t>取所有作业总分</w:t>
      </w:r>
      <w:r w:rsidRPr="00554BD8">
        <w:rPr>
          <w:rFonts w:ascii="Calibri" w:eastAsia="宋体" w:hAnsi="Calibri" w:cs="Times New Roman"/>
          <w:sz w:val="24"/>
        </w:rPr>
        <w:t>/</w:t>
      </w:r>
      <w:r w:rsidRPr="00554BD8">
        <w:rPr>
          <w:rFonts w:ascii="Calibri" w:eastAsia="宋体" w:hAnsi="Calibri" w:cs="Times New Roman"/>
          <w:sz w:val="24"/>
        </w:rPr>
        <w:t>总共发布作业次数的得分。</w:t>
      </w:r>
    </w:p>
    <w:p w14:paraId="3459C4A8" w14:textId="77777777" w:rsidR="00554BD8" w:rsidRPr="00554BD8" w:rsidRDefault="00554BD8" w:rsidP="00554BD8">
      <w:pPr>
        <w:spacing w:beforeLines="50" w:before="156" w:afterLines="50" w:after="156" w:line="360" w:lineRule="auto"/>
        <w:rPr>
          <w:rFonts w:ascii="Calibri" w:eastAsia="黑体" w:hAnsi="Calibri" w:cs="Times New Roman"/>
          <w:sz w:val="28"/>
          <w:szCs w:val="28"/>
        </w:rPr>
      </w:pPr>
      <w:r w:rsidRPr="00554BD8">
        <w:rPr>
          <w:rFonts w:ascii="Calibri" w:eastAsia="黑体" w:hAnsi="Calibri" w:cs="Times New Roman"/>
          <w:sz w:val="28"/>
          <w:szCs w:val="28"/>
        </w:rPr>
        <w:t>（三）期末成绩评定</w:t>
      </w:r>
    </w:p>
    <w:p w14:paraId="72DA321A" w14:textId="77777777" w:rsidR="00554BD8" w:rsidRPr="00554BD8" w:rsidRDefault="00554BD8" w:rsidP="00554BD8">
      <w:pPr>
        <w:spacing w:line="360" w:lineRule="auto"/>
        <w:ind w:firstLineChars="200" w:firstLine="480"/>
        <w:rPr>
          <w:rFonts w:ascii="黑体" w:eastAsia="黑体" w:hAnsi="黑体" w:cs="Times New Roman"/>
          <w:sz w:val="28"/>
          <w:szCs w:val="28"/>
        </w:rPr>
      </w:pPr>
      <w:r w:rsidRPr="00554BD8">
        <w:rPr>
          <w:rFonts w:ascii="Calibri" w:eastAsia="宋体" w:hAnsi="Calibri" w:cs="Times New Roman" w:hint="eastAsia"/>
          <w:sz w:val="24"/>
        </w:rPr>
        <w:t>本学期为考查课，</w:t>
      </w:r>
      <w:r w:rsidRPr="00554BD8">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37C0FDD1" w14:textId="77777777" w:rsidR="00554BD8" w:rsidRPr="00554BD8" w:rsidRDefault="00554BD8" w:rsidP="00554BD8">
      <w:pPr>
        <w:spacing w:beforeLines="50" w:before="156" w:afterLines="50" w:after="156" w:line="440" w:lineRule="exact"/>
        <w:rPr>
          <w:rFonts w:ascii="宋体" w:eastAsia="宋体" w:hAnsi="宋体" w:cs="Times New Roman"/>
          <w:sz w:val="24"/>
        </w:rPr>
      </w:pPr>
      <w:r w:rsidRPr="00554BD8">
        <w:rPr>
          <w:rFonts w:ascii="黑体" w:eastAsia="黑体" w:hAnsi="黑体" w:cs="Times New Roman" w:hint="eastAsia"/>
          <w:sz w:val="28"/>
          <w:szCs w:val="28"/>
        </w:rPr>
        <w:t>六、使用教材、相关推荐书目及课程资源</w:t>
      </w:r>
    </w:p>
    <w:p w14:paraId="01D603D6" w14:textId="77777777" w:rsidR="00554BD8" w:rsidRPr="00554BD8" w:rsidRDefault="00554BD8" w:rsidP="00554BD8">
      <w:pPr>
        <w:spacing w:line="360" w:lineRule="auto"/>
        <w:ind w:firstLineChars="200" w:firstLine="560"/>
        <w:rPr>
          <w:rFonts w:ascii="Calibri" w:eastAsia="宋体" w:hAnsi="Calibri" w:cs="Times New Roman"/>
          <w:sz w:val="24"/>
        </w:rPr>
      </w:pPr>
      <w:r w:rsidRPr="00554BD8">
        <w:rPr>
          <w:rFonts w:ascii="Calibri" w:eastAsia="黑体" w:hAnsi="Calibri" w:cs="Times New Roman"/>
          <w:sz w:val="28"/>
          <w:szCs w:val="28"/>
        </w:rPr>
        <w:t>（一）使用教材</w:t>
      </w:r>
    </w:p>
    <w:p w14:paraId="0A5DD21B"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、邹申、金雯主编，《新时代大学进阶英语综合教程</w:t>
      </w:r>
      <w:r w:rsidRPr="00554BD8">
        <w:rPr>
          <w:rFonts w:ascii="Calibri" w:eastAsia="宋体" w:hAnsi="Calibri" w:cs="Times New Roman" w:hint="eastAsia"/>
          <w:sz w:val="24"/>
        </w:rPr>
        <w:t>3</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4C52137A"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、邹申、金雯主编，《新时代大学进阶英语视听说教程</w:t>
      </w:r>
      <w:r w:rsidRPr="00554BD8">
        <w:rPr>
          <w:rFonts w:ascii="Calibri" w:eastAsia="宋体" w:hAnsi="Calibri" w:cs="Times New Roman" w:hint="eastAsia"/>
          <w:sz w:val="24"/>
        </w:rPr>
        <w:t>3</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sz w:val="24"/>
        </w:rPr>
        <w:t>。</w:t>
      </w:r>
    </w:p>
    <w:p w14:paraId="03C20C9A" w14:textId="77777777" w:rsidR="00554BD8" w:rsidRPr="00554BD8" w:rsidRDefault="00554BD8" w:rsidP="00554BD8">
      <w:pPr>
        <w:spacing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（二）相关推荐书目及网址</w:t>
      </w:r>
    </w:p>
    <w:p w14:paraId="466A199B"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、邹申、金雯主编，《新时代大学进阶英语综合教程</w:t>
      </w:r>
      <w:r w:rsidRPr="00554BD8">
        <w:rPr>
          <w:rFonts w:ascii="Calibri" w:eastAsia="宋体" w:hAnsi="Calibri" w:cs="Times New Roman"/>
          <w:sz w:val="24"/>
        </w:rPr>
        <w:t>3</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p>
    <w:p w14:paraId="6F6528D8"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、邹申、金雯主编，《新时代大学进阶英语视听说教程</w:t>
      </w:r>
      <w:r w:rsidRPr="00554BD8">
        <w:rPr>
          <w:rFonts w:ascii="Calibri" w:eastAsia="宋体" w:hAnsi="Calibri" w:cs="Times New Roman"/>
          <w:sz w:val="24"/>
        </w:rPr>
        <w:t>3</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p>
    <w:p w14:paraId="16DCE8FF"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proofErr w:type="gramStart"/>
      <w:r w:rsidRPr="00554BD8">
        <w:rPr>
          <w:rFonts w:ascii="Calibri" w:eastAsia="宋体" w:hAnsi="Calibri" w:cs="Times New Roman"/>
          <w:sz w:val="24"/>
        </w:rPr>
        <w:t>唐雄英</w:t>
      </w:r>
      <w:proofErr w:type="gramEnd"/>
      <w:r w:rsidRPr="00554BD8">
        <w:rPr>
          <w:rFonts w:ascii="Calibri" w:eastAsia="宋体" w:hAnsi="Calibri" w:cs="Times New Roman"/>
          <w:sz w:val="24"/>
        </w:rPr>
        <w:t>《教育评价范式转变中的英语教学评价实践》，上海外语教育出版社，</w:t>
      </w:r>
      <w:r w:rsidRPr="00554BD8">
        <w:rPr>
          <w:rFonts w:ascii="Calibri" w:eastAsia="宋体" w:hAnsi="Calibri" w:cs="Times New Roman"/>
          <w:sz w:val="24"/>
        </w:rPr>
        <w:t>2015.</w:t>
      </w:r>
    </w:p>
    <w:p w14:paraId="33E3424C"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4. </w:t>
      </w:r>
      <w:r w:rsidRPr="00554BD8">
        <w:rPr>
          <w:rFonts w:ascii="Calibri" w:eastAsia="宋体" w:hAnsi="Calibri" w:cs="Times New Roman"/>
          <w:sz w:val="24"/>
        </w:rPr>
        <w:t>郭坤《全球化背景下大学英语跨文化教学研究》，电子科技大学出版社，</w:t>
      </w:r>
      <w:r w:rsidRPr="00554BD8">
        <w:rPr>
          <w:rFonts w:ascii="Calibri" w:eastAsia="宋体" w:hAnsi="Calibri" w:cs="Times New Roman"/>
          <w:sz w:val="24"/>
        </w:rPr>
        <w:lastRenderedPageBreak/>
        <w:t>2016.</w:t>
      </w:r>
    </w:p>
    <w:p w14:paraId="30733846"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5. </w:t>
      </w:r>
      <w:r w:rsidRPr="00554BD8">
        <w:rPr>
          <w:rFonts w:ascii="Calibri" w:eastAsia="宋体" w:hAnsi="Calibri" w:cs="Times New Roman"/>
          <w:sz w:val="24"/>
        </w:rPr>
        <w:t>程晓堂著：《改什么？如何教？怎样考？</w:t>
      </w:r>
      <w:r w:rsidRPr="00554BD8">
        <w:rPr>
          <w:rFonts w:ascii="Calibri" w:eastAsia="宋体" w:hAnsi="Calibri" w:cs="Times New Roman"/>
          <w:sz w:val="24"/>
        </w:rPr>
        <w:t>---</w:t>
      </w:r>
      <w:r w:rsidRPr="00554BD8">
        <w:rPr>
          <w:rFonts w:ascii="Calibri" w:eastAsia="宋体" w:hAnsi="Calibri" w:cs="Times New Roman"/>
          <w:sz w:val="24"/>
        </w:rPr>
        <w:t>义务教育英语课程标准（</w:t>
      </w:r>
      <w:r w:rsidRPr="00554BD8">
        <w:rPr>
          <w:rFonts w:ascii="Calibri" w:eastAsia="宋体" w:hAnsi="Calibri" w:cs="Times New Roman"/>
          <w:sz w:val="24"/>
        </w:rPr>
        <w:t>2022</w:t>
      </w:r>
      <w:r w:rsidRPr="00554BD8">
        <w:rPr>
          <w:rFonts w:ascii="Calibri" w:eastAsia="宋体" w:hAnsi="Calibri" w:cs="Times New Roman"/>
          <w:sz w:val="24"/>
        </w:rPr>
        <w:t>年版）解析》，外语教学与研究出版社，</w:t>
      </w:r>
      <w:r w:rsidRPr="00554BD8">
        <w:rPr>
          <w:rFonts w:ascii="Calibri" w:eastAsia="宋体" w:hAnsi="Calibri" w:cs="Times New Roman"/>
          <w:sz w:val="24"/>
        </w:rPr>
        <w:t>2022</w:t>
      </w:r>
      <w:r w:rsidRPr="00554BD8">
        <w:rPr>
          <w:rFonts w:ascii="Calibri" w:eastAsia="宋体" w:hAnsi="Calibri" w:cs="Times New Roman"/>
          <w:sz w:val="24"/>
        </w:rPr>
        <w:t>年版。</w:t>
      </w:r>
    </w:p>
    <w:p w14:paraId="4F42A707"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6. </w:t>
      </w:r>
      <w:r w:rsidRPr="00554BD8">
        <w:rPr>
          <w:rFonts w:ascii="Calibri" w:eastAsia="宋体" w:hAnsi="Calibri" w:cs="Times New Roman"/>
          <w:sz w:val="24"/>
        </w:rPr>
        <w:t>汪霞等《世界一流大学通识教育课程研究》，南京大学出版社</w:t>
      </w:r>
      <w:r w:rsidRPr="00554BD8">
        <w:rPr>
          <w:rFonts w:ascii="Calibri" w:eastAsia="宋体" w:hAnsi="Calibri" w:cs="Times New Roman"/>
          <w:sz w:val="24"/>
        </w:rPr>
        <w:t>.2017.</w:t>
      </w:r>
    </w:p>
    <w:p w14:paraId="4B0E89F7"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7. </w:t>
      </w:r>
      <w:r w:rsidRPr="00554BD8">
        <w:rPr>
          <w:rFonts w:ascii="Calibri" w:eastAsia="宋体" w:hAnsi="Calibri" w:cs="Times New Roman"/>
          <w:sz w:val="24"/>
        </w:rPr>
        <w:t>薄冰主编：《高级英语语法》，商务印书馆，</w:t>
      </w:r>
      <w:r w:rsidRPr="00554BD8">
        <w:rPr>
          <w:rFonts w:ascii="Calibri" w:eastAsia="宋体" w:hAnsi="Calibri" w:cs="Times New Roman"/>
          <w:sz w:val="24"/>
        </w:rPr>
        <w:t>2018.</w:t>
      </w:r>
    </w:p>
    <w:p w14:paraId="07CF9B15"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8. </w:t>
      </w:r>
      <w:r w:rsidRPr="00554BD8">
        <w:rPr>
          <w:rFonts w:ascii="Calibri" w:eastAsia="宋体" w:hAnsi="Calibri" w:cs="Times New Roman"/>
          <w:sz w:val="24"/>
        </w:rPr>
        <w:t>戚一岚《计算机网络辅助英语教学的理论和实践》，浙江工商大学出版社，</w:t>
      </w:r>
      <w:r w:rsidRPr="00554BD8">
        <w:rPr>
          <w:rFonts w:ascii="Calibri" w:eastAsia="宋体" w:hAnsi="Calibri" w:cs="Times New Roman"/>
          <w:sz w:val="24"/>
        </w:rPr>
        <w:t>2020.</w:t>
      </w:r>
    </w:p>
    <w:p w14:paraId="427D19A5"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9. </w:t>
      </w:r>
      <w:r w:rsidRPr="00554BD8">
        <w:rPr>
          <w:rFonts w:ascii="Calibri" w:eastAsia="宋体" w:hAnsi="Calibri" w:cs="Times New Roman"/>
          <w:sz w:val="24"/>
        </w:rPr>
        <w:t>张强华《人工智能专业英语教程》，清华大学出版社，</w:t>
      </w:r>
      <w:r w:rsidRPr="00554BD8">
        <w:rPr>
          <w:rFonts w:ascii="Calibri" w:eastAsia="宋体" w:hAnsi="Calibri" w:cs="Times New Roman"/>
          <w:sz w:val="24"/>
        </w:rPr>
        <w:t>2021.</w:t>
      </w:r>
    </w:p>
    <w:p w14:paraId="544D9E70"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8. Michael Swan</w:t>
      </w:r>
      <w:r w:rsidRPr="00554BD8">
        <w:rPr>
          <w:rFonts w:ascii="Calibri" w:eastAsia="宋体" w:hAnsi="Calibri" w:cs="Times New Roman"/>
          <w:sz w:val="24"/>
        </w:rPr>
        <w:t>主编：《牛津英语用法指南》第四版，外语教学与研究出版社，</w:t>
      </w:r>
      <w:r w:rsidRPr="00554BD8">
        <w:rPr>
          <w:rFonts w:ascii="Calibri" w:eastAsia="宋体" w:hAnsi="Calibri" w:cs="Times New Roman"/>
          <w:sz w:val="24"/>
        </w:rPr>
        <w:t>2019.</w:t>
      </w:r>
    </w:p>
    <w:p w14:paraId="40C4242D"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10. </w:t>
      </w:r>
      <w:r w:rsidRPr="00554BD8">
        <w:rPr>
          <w:rFonts w:ascii="Calibri" w:eastAsia="宋体" w:hAnsi="Calibri" w:cs="Times New Roman"/>
          <w:sz w:val="24"/>
        </w:rPr>
        <w:t>新东方研究中心，《新东方四级阅读强化训练</w:t>
      </w:r>
      <w:r w:rsidRPr="00554BD8">
        <w:rPr>
          <w:rFonts w:ascii="Calibri" w:eastAsia="宋体" w:hAnsi="Calibri" w:cs="Times New Roman"/>
          <w:sz w:val="24"/>
        </w:rPr>
        <w:t>600</w:t>
      </w:r>
      <w:r w:rsidRPr="00554BD8">
        <w:rPr>
          <w:rFonts w:ascii="Calibri" w:eastAsia="宋体" w:hAnsi="Calibri" w:cs="Times New Roman"/>
          <w:sz w:val="24"/>
        </w:rPr>
        <w:t>题》，浙江教育出版社，</w:t>
      </w:r>
      <w:r w:rsidRPr="00554BD8">
        <w:rPr>
          <w:rFonts w:ascii="Calibri" w:eastAsia="宋体" w:hAnsi="Calibri" w:cs="Times New Roman"/>
          <w:sz w:val="24"/>
        </w:rPr>
        <w:t>2015.</w:t>
      </w:r>
    </w:p>
    <w:p w14:paraId="3FACA4FE"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11. </w:t>
      </w:r>
      <w:r w:rsidRPr="00554BD8">
        <w:rPr>
          <w:rFonts w:ascii="Calibri" w:eastAsia="宋体" w:hAnsi="Calibri" w:cs="Times New Roman"/>
          <w:sz w:val="24"/>
        </w:rPr>
        <w:t>中国大学</w:t>
      </w:r>
      <w:r w:rsidRPr="00554BD8">
        <w:rPr>
          <w:rFonts w:ascii="Calibri" w:eastAsia="宋体" w:hAnsi="Calibri" w:cs="Times New Roman"/>
          <w:sz w:val="24"/>
        </w:rPr>
        <w:t>MOOC</w:t>
      </w:r>
      <w:r w:rsidRPr="00554BD8">
        <w:rPr>
          <w:rFonts w:ascii="Calibri" w:eastAsia="宋体" w:hAnsi="Calibri" w:cs="Times New Roman"/>
          <w:sz w:val="24"/>
        </w:rPr>
        <w:t>网：</w:t>
      </w:r>
      <w:r w:rsidRPr="00554BD8">
        <w:rPr>
          <w:rFonts w:ascii="Calibri" w:eastAsia="宋体" w:hAnsi="Calibri" w:cs="Times New Roman"/>
          <w:sz w:val="24"/>
        </w:rPr>
        <w:t>https://www.icourse163.org/.</w:t>
      </w:r>
    </w:p>
    <w:p w14:paraId="5D428B86"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12. </w:t>
      </w:r>
      <w:r w:rsidRPr="00554BD8">
        <w:rPr>
          <w:rFonts w:ascii="Calibri" w:eastAsia="宋体" w:hAnsi="Calibri" w:cs="Times New Roman"/>
          <w:sz w:val="24"/>
        </w:rPr>
        <w:t>沪江英语学习网站：</w:t>
      </w:r>
      <w:proofErr w:type="gramStart"/>
      <w:r w:rsidRPr="00554BD8">
        <w:rPr>
          <w:rFonts w:ascii="Calibri" w:eastAsia="宋体" w:hAnsi="Calibri" w:cs="Times New Roman"/>
          <w:sz w:val="24"/>
        </w:rPr>
        <w:t>https://www.hjenglish.com/ .</w:t>
      </w:r>
      <w:proofErr w:type="gramEnd"/>
    </w:p>
    <w:p w14:paraId="5CEF790E"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13. </w:t>
      </w:r>
      <w:r w:rsidRPr="00554BD8">
        <w:rPr>
          <w:rFonts w:ascii="Calibri" w:eastAsia="宋体" w:hAnsi="Calibri" w:cs="Times New Roman"/>
          <w:sz w:val="24"/>
        </w:rPr>
        <w:t>可可英语学习网站：</w:t>
      </w:r>
      <w:r w:rsidRPr="00554BD8">
        <w:rPr>
          <w:rFonts w:ascii="Calibri" w:eastAsia="宋体" w:hAnsi="Calibri" w:cs="Times New Roman"/>
          <w:sz w:val="24"/>
        </w:rPr>
        <w:t>http://www.kekenet.com/.</w:t>
      </w:r>
    </w:p>
    <w:p w14:paraId="6A040512" w14:textId="77777777" w:rsidR="00554BD8" w:rsidRPr="00554BD8" w:rsidRDefault="00554BD8" w:rsidP="00554BD8">
      <w:pPr>
        <w:tabs>
          <w:tab w:val="left" w:pos="840"/>
        </w:tabs>
        <w:spacing w:line="360" w:lineRule="auto"/>
        <w:ind w:firstLineChars="200" w:firstLine="480"/>
        <w:rPr>
          <w:rFonts w:ascii="Calibri" w:eastAsia="黑体" w:hAnsi="Calibri" w:cs="Times New Roman"/>
          <w:sz w:val="24"/>
        </w:rPr>
      </w:pPr>
      <w:r w:rsidRPr="00554BD8">
        <w:rPr>
          <w:rFonts w:ascii="Calibri" w:eastAsia="宋体" w:hAnsi="Calibri" w:cs="Times New Roman"/>
          <w:sz w:val="24"/>
        </w:rPr>
        <w:t xml:space="preserve">14. </w:t>
      </w:r>
      <w:r w:rsidRPr="00554BD8">
        <w:rPr>
          <w:rFonts w:ascii="Calibri" w:eastAsia="宋体" w:hAnsi="Calibri" w:cs="Times New Roman"/>
          <w:sz w:val="24"/>
        </w:rPr>
        <w:t>中国日报英文版官网：</w:t>
      </w:r>
      <w:r w:rsidRPr="00554BD8">
        <w:rPr>
          <w:rFonts w:ascii="Calibri" w:eastAsia="宋体" w:hAnsi="Calibri" w:cs="Times New Roman"/>
          <w:sz w:val="24"/>
        </w:rPr>
        <w:t>http://www.chinadaily.com.cn/.</w:t>
      </w:r>
    </w:p>
    <w:p w14:paraId="37436E76" w14:textId="77777777" w:rsidR="00554BD8" w:rsidRPr="00554BD8" w:rsidRDefault="00554BD8" w:rsidP="00554BD8">
      <w:pPr>
        <w:spacing w:beforeLines="50" w:before="156" w:afterLines="50" w:after="156" w:line="440" w:lineRule="exact"/>
        <w:rPr>
          <w:rFonts w:ascii="宋体" w:eastAsia="宋体" w:hAnsi="宋体" w:cs="Times New Roman"/>
          <w:sz w:val="24"/>
        </w:rPr>
      </w:pPr>
      <w:r w:rsidRPr="00554BD8">
        <w:rPr>
          <w:rFonts w:ascii="黑体" w:eastAsia="黑体" w:hAnsi="黑体" w:cs="Times New Roman" w:hint="eastAsia"/>
          <w:sz w:val="28"/>
          <w:szCs w:val="28"/>
        </w:rPr>
        <w:t>（三）课程资源</w:t>
      </w:r>
    </w:p>
    <w:p w14:paraId="30F1866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学习途径和方法：</w:t>
      </w:r>
    </w:p>
    <w:p w14:paraId="3CBECA1B"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Calibri" w:eastAsia="宋体" w:hAnsi="Calibri" w:cs="Times New Roman"/>
          <w:sz w:val="24"/>
        </w:rPr>
        <w:t>1.</w:t>
      </w:r>
      <w:r w:rsidRPr="00554BD8">
        <w:rPr>
          <w:rFonts w:ascii="宋体" w:eastAsia="宋体" w:hAnsi="宋体" w:cs="Times New Roman" w:hint="eastAsia"/>
          <w:sz w:val="24"/>
        </w:rPr>
        <w:t xml:space="preserve"> 课程学习资源及学习途径</w:t>
      </w:r>
    </w:p>
    <w:p w14:paraId="7E5C44B9"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Calibri" w:eastAsia="宋体" w:hAnsi="Calibri" w:cs="Times New Roman"/>
          <w:sz w:val="24"/>
        </w:rPr>
        <w:t>本课程通过石家庄学院网络教学平台（</w:t>
      </w:r>
      <w:proofErr w:type="gramStart"/>
      <w:r w:rsidRPr="00554BD8">
        <w:rPr>
          <w:rFonts w:ascii="Calibri" w:eastAsia="宋体" w:hAnsi="Calibri" w:cs="Times New Roman"/>
          <w:sz w:val="24"/>
        </w:rPr>
        <w:t>超星学习通</w:t>
      </w:r>
      <w:proofErr w:type="gramEnd"/>
      <w:r w:rsidRPr="00554BD8">
        <w:rPr>
          <w:rFonts w:ascii="Calibri" w:eastAsia="宋体" w:hAnsi="Calibri" w:cs="Times New Roman"/>
          <w:sz w:val="24"/>
        </w:rPr>
        <w:t>），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34C56205" w14:textId="77777777" w:rsidR="00554BD8" w:rsidRPr="00554BD8" w:rsidRDefault="00554BD8">
      <w:pPr>
        <w:numPr>
          <w:ilvl w:val="0"/>
          <w:numId w:val="156"/>
        </w:num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在线开放课程网址：</w:t>
      </w:r>
    </w:p>
    <w:p w14:paraId="134E3A8D" w14:textId="77777777" w:rsidR="00554BD8" w:rsidRPr="00554BD8" w:rsidRDefault="00554BD8" w:rsidP="00554BD8">
      <w:pPr>
        <w:spacing w:beforeLines="50" w:before="156" w:afterLines="50" w:after="156" w:line="360" w:lineRule="auto"/>
        <w:rPr>
          <w:rFonts w:ascii="黑体" w:eastAsia="黑体" w:hAnsi="黑体" w:cs="Times New Roman"/>
          <w:sz w:val="28"/>
          <w:szCs w:val="28"/>
        </w:rPr>
      </w:pPr>
      <w:r w:rsidRPr="00554BD8">
        <w:rPr>
          <w:rFonts w:ascii="黑体" w:eastAsia="黑体" w:hAnsi="黑体" w:cs="Times New Roman" w:hint="eastAsia"/>
          <w:sz w:val="28"/>
          <w:szCs w:val="28"/>
        </w:rPr>
        <w:t>七、课程大纲制定依据</w:t>
      </w:r>
    </w:p>
    <w:p w14:paraId="3B28F9CE"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本课程大纲依据</w:t>
      </w:r>
      <w:r w:rsidRPr="00554BD8">
        <w:rPr>
          <w:rFonts w:ascii="Calibri" w:eastAsia="宋体" w:hAnsi="Calibri" w:cs="Times New Roman" w:hint="eastAsia"/>
          <w:sz w:val="24"/>
        </w:rPr>
        <w:t>2023</w:t>
      </w:r>
      <w:r w:rsidRPr="00554BD8">
        <w:rPr>
          <w:rFonts w:ascii="宋体" w:eastAsia="宋体" w:hAnsi="宋体" w:cs="Times New Roman" w:hint="eastAsia"/>
          <w:sz w:val="24"/>
        </w:rPr>
        <w:t>年工程类专业人才培养方案制定。</w:t>
      </w:r>
    </w:p>
    <w:p w14:paraId="2E0431B9" w14:textId="77777777" w:rsidR="00554BD8" w:rsidRPr="00554BD8" w:rsidRDefault="00554BD8" w:rsidP="00554BD8">
      <w:pPr>
        <w:rPr>
          <w:rFonts w:ascii="Calibri" w:eastAsia="宋体" w:hAnsi="Calibri" w:cs="Times New Roman"/>
        </w:rPr>
      </w:pPr>
    </w:p>
    <w:p w14:paraId="71F45088" w14:textId="77777777" w:rsidR="00554BD8" w:rsidRPr="00554BD8" w:rsidRDefault="00554BD8" w:rsidP="00554BD8">
      <w:pPr>
        <w:outlineLvl w:val="0"/>
        <w:rPr>
          <w:rFonts w:ascii="Calibri" w:eastAsia="黑体" w:hAnsi="Calibri" w:cs="Times New Roman"/>
          <w:sz w:val="36"/>
        </w:rPr>
      </w:pPr>
    </w:p>
    <w:p w14:paraId="44C278CD" w14:textId="77777777" w:rsidR="00554BD8" w:rsidRPr="00554BD8" w:rsidRDefault="00554BD8" w:rsidP="00554BD8">
      <w:pPr>
        <w:outlineLvl w:val="0"/>
        <w:rPr>
          <w:rFonts w:ascii="Calibri" w:eastAsia="黑体" w:hAnsi="Calibri" w:cs="Times New Roman"/>
          <w:sz w:val="36"/>
        </w:rPr>
      </w:pPr>
    </w:p>
    <w:p w14:paraId="73A13300" w14:textId="77777777" w:rsidR="00554BD8" w:rsidRPr="00554BD8" w:rsidRDefault="00554BD8" w:rsidP="00554BD8">
      <w:pPr>
        <w:outlineLvl w:val="0"/>
        <w:rPr>
          <w:rFonts w:ascii="Calibri" w:eastAsia="黑体" w:hAnsi="Calibri" w:cs="Times New Roman"/>
          <w:sz w:val="36"/>
        </w:rPr>
      </w:pPr>
    </w:p>
    <w:p w14:paraId="0A2E81BC" w14:textId="77777777" w:rsidR="00554BD8" w:rsidRPr="00554BD8" w:rsidRDefault="00554BD8" w:rsidP="00554BD8">
      <w:pPr>
        <w:outlineLvl w:val="0"/>
        <w:rPr>
          <w:rFonts w:ascii="Calibri" w:eastAsia="黑体" w:hAnsi="Calibri" w:cs="Times New Roman"/>
          <w:sz w:val="36"/>
        </w:rPr>
      </w:pPr>
    </w:p>
    <w:p w14:paraId="3533D127" w14:textId="77777777" w:rsidR="00554BD8" w:rsidRPr="00554BD8" w:rsidRDefault="00554BD8" w:rsidP="00554BD8">
      <w:pPr>
        <w:outlineLvl w:val="0"/>
        <w:rPr>
          <w:rFonts w:ascii="Calibri" w:eastAsia="黑体" w:hAnsi="Calibri" w:cs="Times New Roman"/>
          <w:sz w:val="36"/>
        </w:rPr>
      </w:pPr>
    </w:p>
    <w:p w14:paraId="1FEBA66D" w14:textId="77777777" w:rsidR="00554BD8" w:rsidRPr="00554BD8" w:rsidRDefault="00554BD8" w:rsidP="00554BD8">
      <w:pPr>
        <w:outlineLvl w:val="0"/>
        <w:rPr>
          <w:rFonts w:ascii="Calibri" w:eastAsia="黑体" w:hAnsi="Calibri" w:cs="Times New Roman"/>
          <w:sz w:val="36"/>
        </w:rPr>
      </w:pPr>
    </w:p>
    <w:p w14:paraId="2E5C7499" w14:textId="77777777" w:rsidR="00554BD8" w:rsidRPr="00554BD8" w:rsidRDefault="00554BD8" w:rsidP="00554BD8">
      <w:pPr>
        <w:outlineLvl w:val="0"/>
        <w:rPr>
          <w:rFonts w:ascii="Calibri" w:eastAsia="黑体" w:hAnsi="Calibri" w:cs="Times New Roman"/>
          <w:sz w:val="36"/>
        </w:rPr>
      </w:pPr>
    </w:p>
    <w:p w14:paraId="2BF1D29F" w14:textId="77777777" w:rsidR="00554BD8" w:rsidRPr="00554BD8" w:rsidRDefault="00554BD8" w:rsidP="00554BD8">
      <w:pPr>
        <w:outlineLvl w:val="0"/>
        <w:rPr>
          <w:rFonts w:ascii="Calibri" w:eastAsia="黑体" w:hAnsi="Calibri" w:cs="Times New Roman"/>
          <w:sz w:val="36"/>
        </w:rPr>
      </w:pPr>
    </w:p>
    <w:p w14:paraId="7729EAB6" w14:textId="77777777" w:rsidR="00554BD8" w:rsidRPr="00554BD8" w:rsidRDefault="00554BD8" w:rsidP="00554BD8">
      <w:pPr>
        <w:outlineLvl w:val="0"/>
        <w:rPr>
          <w:rFonts w:ascii="Calibri" w:eastAsia="黑体" w:hAnsi="Calibri" w:cs="Times New Roman"/>
          <w:sz w:val="36"/>
        </w:rPr>
      </w:pPr>
    </w:p>
    <w:p w14:paraId="1E1E36DD" w14:textId="77777777" w:rsidR="00554BD8" w:rsidRPr="00554BD8" w:rsidRDefault="00554BD8" w:rsidP="00554BD8">
      <w:pPr>
        <w:jc w:val="center"/>
        <w:outlineLvl w:val="0"/>
        <w:rPr>
          <w:rFonts w:ascii="Calibri" w:eastAsia="黑体" w:hAnsi="Calibri" w:cs="Times New Roman"/>
          <w:sz w:val="36"/>
        </w:rPr>
      </w:pPr>
    </w:p>
    <w:p w14:paraId="082B81BF" w14:textId="77777777" w:rsidR="00554BD8" w:rsidRPr="00554BD8" w:rsidRDefault="00554BD8" w:rsidP="00554BD8">
      <w:pPr>
        <w:jc w:val="center"/>
        <w:outlineLvl w:val="0"/>
        <w:rPr>
          <w:rFonts w:ascii="Calibri" w:eastAsia="黑体" w:hAnsi="Calibri" w:cs="Times New Roman"/>
          <w:sz w:val="36"/>
        </w:rPr>
      </w:pPr>
    </w:p>
    <w:p w14:paraId="081D3E7A"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45" w:name="_Toc21494"/>
      <w:bookmarkStart w:id="46" w:name="_Toc149553288"/>
      <w:r w:rsidRPr="00554BD8">
        <w:rPr>
          <w:rFonts w:ascii="Calibri" w:eastAsia="宋体" w:hAnsi="Calibri" w:cs="Times New Roman"/>
          <w:b/>
          <w:kern w:val="44"/>
          <w:sz w:val="36"/>
        </w:rPr>
        <w:t>《大学英语</w:t>
      </w:r>
      <w:r w:rsidRPr="00554BD8">
        <w:rPr>
          <w:rFonts w:ascii="Calibri" w:eastAsia="宋体" w:hAnsi="Calibri" w:cs="Times New Roman"/>
          <w:b/>
          <w:kern w:val="44"/>
          <w:sz w:val="36"/>
        </w:rPr>
        <w:t>4</w:t>
      </w:r>
      <w:r w:rsidRPr="00554BD8">
        <w:rPr>
          <w:rFonts w:ascii="Calibri" w:eastAsia="宋体" w:hAnsi="Calibri" w:cs="Times New Roman"/>
          <w:b/>
          <w:kern w:val="44"/>
          <w:sz w:val="36"/>
        </w:rPr>
        <w:t>》课程大纲</w:t>
      </w:r>
      <w:bookmarkEnd w:id="41"/>
      <w:bookmarkEnd w:id="45"/>
      <w:bookmarkEnd w:id="46"/>
    </w:p>
    <w:p w14:paraId="64F289BD"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一、课程基本信息</w:t>
      </w:r>
    </w:p>
    <w:tbl>
      <w:tblPr>
        <w:tblW w:w="9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7"/>
        <w:gridCol w:w="3397"/>
        <w:gridCol w:w="1289"/>
        <w:gridCol w:w="2861"/>
      </w:tblGrid>
      <w:tr w:rsidR="00554BD8" w:rsidRPr="00554BD8" w14:paraId="682FA2F2" w14:textId="77777777" w:rsidTr="001322D7">
        <w:trPr>
          <w:trHeight w:val="886"/>
          <w:jc w:val="center"/>
        </w:trPr>
        <w:tc>
          <w:tcPr>
            <w:tcW w:w="1477" w:type="dxa"/>
            <w:vAlign w:val="center"/>
          </w:tcPr>
          <w:p w14:paraId="479AF31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课程名称</w:t>
            </w:r>
          </w:p>
        </w:tc>
        <w:tc>
          <w:tcPr>
            <w:tcW w:w="3397" w:type="dxa"/>
            <w:vAlign w:val="center"/>
          </w:tcPr>
          <w:p w14:paraId="1E6BEA7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大学英语</w:t>
            </w:r>
            <w:r w:rsidRPr="00554BD8">
              <w:rPr>
                <w:rFonts w:ascii="Calibri" w:eastAsia="宋体" w:hAnsi="Calibri" w:cs="Times New Roman"/>
                <w:sz w:val="24"/>
              </w:rPr>
              <w:t>4</w:t>
            </w:r>
          </w:p>
        </w:tc>
        <w:tc>
          <w:tcPr>
            <w:tcW w:w="1289" w:type="dxa"/>
            <w:vAlign w:val="center"/>
          </w:tcPr>
          <w:p w14:paraId="2D0E5A1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课程代码</w:t>
            </w:r>
          </w:p>
        </w:tc>
        <w:tc>
          <w:tcPr>
            <w:tcW w:w="2861" w:type="dxa"/>
            <w:vAlign w:val="center"/>
          </w:tcPr>
          <w:p w14:paraId="1AA2875C"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03010</w:t>
            </w:r>
            <w:r w:rsidRPr="00554BD8">
              <w:rPr>
                <w:rFonts w:ascii="Calibri" w:eastAsia="宋体" w:hAnsi="Calibri" w:cs="Times New Roman" w:hint="eastAsia"/>
                <w:sz w:val="24"/>
              </w:rPr>
              <w:t>61</w:t>
            </w:r>
          </w:p>
        </w:tc>
      </w:tr>
      <w:tr w:rsidR="00554BD8" w:rsidRPr="00554BD8" w14:paraId="69A32577" w14:textId="77777777" w:rsidTr="001322D7">
        <w:trPr>
          <w:trHeight w:val="829"/>
          <w:jc w:val="center"/>
        </w:trPr>
        <w:tc>
          <w:tcPr>
            <w:tcW w:w="1477" w:type="dxa"/>
            <w:vAlign w:val="center"/>
          </w:tcPr>
          <w:p w14:paraId="068B058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课程类别</w:t>
            </w:r>
          </w:p>
        </w:tc>
        <w:tc>
          <w:tcPr>
            <w:tcW w:w="3397" w:type="dxa"/>
            <w:vAlign w:val="center"/>
          </w:tcPr>
          <w:p w14:paraId="1E6060FE" w14:textId="77777777" w:rsidR="00554BD8" w:rsidRPr="00554BD8" w:rsidRDefault="00554BD8" w:rsidP="00554BD8">
            <w:pPr>
              <w:spacing w:line="440" w:lineRule="exact"/>
              <w:ind w:firstLineChars="300" w:firstLine="720"/>
              <w:rPr>
                <w:rFonts w:ascii="Calibri" w:eastAsia="宋体" w:hAnsi="Calibri" w:cs="Times New Roman"/>
                <w:sz w:val="24"/>
              </w:rPr>
            </w:pPr>
            <w:r w:rsidRPr="00554BD8">
              <w:rPr>
                <w:rFonts w:ascii="Calibri" w:eastAsia="宋体" w:hAnsi="宋体" w:cs="Times New Roman" w:hint="eastAsia"/>
                <w:sz w:val="24"/>
              </w:rPr>
              <w:t>通识教育必修课</w:t>
            </w:r>
          </w:p>
        </w:tc>
        <w:tc>
          <w:tcPr>
            <w:tcW w:w="1289" w:type="dxa"/>
            <w:vAlign w:val="center"/>
          </w:tcPr>
          <w:p w14:paraId="7275AC4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学时</w:t>
            </w:r>
          </w:p>
          <w:p w14:paraId="275F7FAE"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w:t>
            </w:r>
            <w:r w:rsidRPr="00554BD8">
              <w:rPr>
                <w:rFonts w:ascii="Calibri" w:eastAsia="宋体" w:hAnsi="Calibri" w:cs="Times New Roman"/>
                <w:sz w:val="24"/>
              </w:rPr>
              <w:t>学分</w:t>
            </w:r>
          </w:p>
        </w:tc>
        <w:tc>
          <w:tcPr>
            <w:tcW w:w="2861" w:type="dxa"/>
            <w:vAlign w:val="center"/>
          </w:tcPr>
          <w:p w14:paraId="15B2062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w:t>
            </w:r>
            <w:r w:rsidRPr="00554BD8">
              <w:rPr>
                <w:rFonts w:ascii="Calibri" w:eastAsia="宋体" w:hAnsi="Calibri" w:cs="Times New Roman" w:hint="eastAsia"/>
                <w:sz w:val="24"/>
              </w:rPr>
              <w:t>2.5</w:t>
            </w:r>
          </w:p>
        </w:tc>
      </w:tr>
      <w:tr w:rsidR="00554BD8" w:rsidRPr="00554BD8" w14:paraId="334F2C21" w14:textId="77777777" w:rsidTr="001322D7">
        <w:trPr>
          <w:trHeight w:val="811"/>
          <w:jc w:val="center"/>
        </w:trPr>
        <w:tc>
          <w:tcPr>
            <w:tcW w:w="1477" w:type="dxa"/>
            <w:vAlign w:val="center"/>
          </w:tcPr>
          <w:p w14:paraId="32E12684"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开课单位</w:t>
            </w:r>
          </w:p>
        </w:tc>
        <w:tc>
          <w:tcPr>
            <w:tcW w:w="3397" w:type="dxa"/>
            <w:vAlign w:val="center"/>
          </w:tcPr>
          <w:p w14:paraId="028F591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外国语学院</w:t>
            </w:r>
          </w:p>
        </w:tc>
        <w:tc>
          <w:tcPr>
            <w:tcW w:w="1289" w:type="dxa"/>
            <w:vAlign w:val="center"/>
          </w:tcPr>
          <w:p w14:paraId="5059979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适用专业</w:t>
            </w:r>
          </w:p>
        </w:tc>
        <w:tc>
          <w:tcPr>
            <w:tcW w:w="2861" w:type="dxa"/>
            <w:vAlign w:val="center"/>
          </w:tcPr>
          <w:p w14:paraId="1819DD65" w14:textId="77777777" w:rsidR="00554BD8" w:rsidRPr="00554BD8" w:rsidRDefault="00554BD8" w:rsidP="00554BD8">
            <w:pPr>
              <w:spacing w:line="440" w:lineRule="exact"/>
              <w:jc w:val="center"/>
              <w:rPr>
                <w:rFonts w:ascii="Calibri" w:eastAsia="宋体" w:hAnsi="Calibri" w:cs="Times New Roman"/>
                <w:sz w:val="24"/>
              </w:rPr>
            </w:pPr>
            <w:r w:rsidRPr="00554BD8">
              <w:rPr>
                <w:rFonts w:ascii="宋体" w:eastAsia="宋体" w:hAnsi="宋体" w:cs="Times New Roman" w:hint="eastAsia"/>
                <w:kern w:val="0"/>
                <w:sz w:val="24"/>
              </w:rPr>
              <w:t>非英语</w:t>
            </w:r>
            <w:r w:rsidRPr="00554BD8">
              <w:rPr>
                <w:rFonts w:ascii="宋体" w:eastAsia="宋体" w:hAnsi="宋体" w:cs="Times New Roman"/>
                <w:kern w:val="0"/>
                <w:sz w:val="24"/>
              </w:rPr>
              <w:t>专业本科</w:t>
            </w:r>
            <w:r w:rsidRPr="00554BD8">
              <w:rPr>
                <w:rFonts w:ascii="宋体" w:eastAsia="宋体" w:hAnsi="宋体" w:cs="Times New Roman" w:hint="eastAsia"/>
                <w:kern w:val="0"/>
                <w:sz w:val="24"/>
              </w:rPr>
              <w:t>（工科类）</w:t>
            </w:r>
          </w:p>
        </w:tc>
      </w:tr>
      <w:tr w:rsidR="00554BD8" w:rsidRPr="00554BD8" w14:paraId="1615A2AC" w14:textId="77777777" w:rsidTr="001322D7">
        <w:trPr>
          <w:trHeight w:val="811"/>
          <w:jc w:val="center"/>
        </w:trPr>
        <w:tc>
          <w:tcPr>
            <w:tcW w:w="1477" w:type="dxa"/>
            <w:vAlign w:val="center"/>
          </w:tcPr>
          <w:p w14:paraId="7F5CCFEB"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课程负责人</w:t>
            </w:r>
          </w:p>
        </w:tc>
        <w:tc>
          <w:tcPr>
            <w:tcW w:w="7547" w:type="dxa"/>
            <w:gridSpan w:val="3"/>
            <w:vAlign w:val="center"/>
          </w:tcPr>
          <w:p w14:paraId="26A153B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张枫</w:t>
            </w:r>
          </w:p>
        </w:tc>
      </w:tr>
      <w:tr w:rsidR="00554BD8" w:rsidRPr="00554BD8" w14:paraId="07A0774F" w14:textId="77777777" w:rsidTr="001322D7">
        <w:trPr>
          <w:trHeight w:val="836"/>
          <w:jc w:val="center"/>
        </w:trPr>
        <w:tc>
          <w:tcPr>
            <w:tcW w:w="1477" w:type="dxa"/>
            <w:vAlign w:val="center"/>
          </w:tcPr>
          <w:p w14:paraId="570E5861"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大纲撰写人</w:t>
            </w:r>
          </w:p>
        </w:tc>
        <w:tc>
          <w:tcPr>
            <w:tcW w:w="3397" w:type="dxa"/>
            <w:vAlign w:val="center"/>
          </w:tcPr>
          <w:p w14:paraId="5C616E6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宋体" w:cs="Times New Roman"/>
                <w:sz w:val="24"/>
              </w:rPr>
              <w:t>吴超群、贾宁、付珂、李焱伟、于杰、张柳</w:t>
            </w:r>
          </w:p>
        </w:tc>
        <w:tc>
          <w:tcPr>
            <w:tcW w:w="1289" w:type="dxa"/>
            <w:vAlign w:val="center"/>
          </w:tcPr>
          <w:p w14:paraId="20D57E93"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大纲审核人</w:t>
            </w:r>
          </w:p>
        </w:tc>
        <w:tc>
          <w:tcPr>
            <w:tcW w:w="2861" w:type="dxa"/>
            <w:vAlign w:val="center"/>
          </w:tcPr>
          <w:p w14:paraId="39658B5E" w14:textId="77777777" w:rsidR="00554BD8" w:rsidRPr="00554BD8" w:rsidRDefault="00554BD8" w:rsidP="00554BD8">
            <w:pPr>
              <w:spacing w:line="440" w:lineRule="exact"/>
              <w:jc w:val="center"/>
              <w:rPr>
                <w:rFonts w:ascii="Calibri" w:eastAsia="宋体" w:hAnsi="Calibri" w:cs="Times New Roman"/>
                <w:sz w:val="24"/>
              </w:rPr>
            </w:pPr>
            <w:proofErr w:type="gramStart"/>
            <w:r w:rsidRPr="00554BD8">
              <w:rPr>
                <w:rFonts w:ascii="Calibri" w:eastAsia="宋体" w:hAnsi="Calibri" w:cs="Times New Roman" w:hint="eastAsia"/>
                <w:sz w:val="24"/>
              </w:rPr>
              <w:t>贺宇涛</w:t>
            </w:r>
            <w:proofErr w:type="gramEnd"/>
          </w:p>
        </w:tc>
      </w:tr>
      <w:tr w:rsidR="00554BD8" w:rsidRPr="00554BD8" w14:paraId="17A2D50D" w14:textId="77777777" w:rsidTr="001322D7">
        <w:trPr>
          <w:trHeight w:val="848"/>
          <w:jc w:val="center"/>
        </w:trPr>
        <w:tc>
          <w:tcPr>
            <w:tcW w:w="1477" w:type="dxa"/>
            <w:vAlign w:val="center"/>
          </w:tcPr>
          <w:p w14:paraId="320DC33A"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lastRenderedPageBreak/>
              <w:t>先修课程</w:t>
            </w:r>
          </w:p>
        </w:tc>
        <w:tc>
          <w:tcPr>
            <w:tcW w:w="7547" w:type="dxa"/>
            <w:gridSpan w:val="3"/>
            <w:vAlign w:val="center"/>
          </w:tcPr>
          <w:p w14:paraId="55076462"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大学英语</w:t>
            </w:r>
            <w:r w:rsidRPr="00554BD8">
              <w:rPr>
                <w:rFonts w:ascii="Calibri" w:eastAsia="宋体" w:hAnsi="Calibri" w:cs="Times New Roman"/>
                <w:sz w:val="24"/>
              </w:rPr>
              <w:t>1</w:t>
            </w:r>
            <w:r w:rsidRPr="00554BD8">
              <w:rPr>
                <w:rFonts w:ascii="Calibri" w:eastAsia="宋体" w:hAnsi="Calibri" w:cs="Times New Roman"/>
                <w:sz w:val="24"/>
              </w:rPr>
              <w:t>、大学英语</w:t>
            </w:r>
            <w:r w:rsidRPr="00554BD8">
              <w:rPr>
                <w:rFonts w:ascii="Calibri" w:eastAsia="宋体" w:hAnsi="Calibri" w:cs="Times New Roman"/>
                <w:sz w:val="24"/>
              </w:rPr>
              <w:t>2</w:t>
            </w:r>
            <w:r w:rsidRPr="00554BD8">
              <w:rPr>
                <w:rFonts w:ascii="Calibri" w:eastAsia="宋体" w:hAnsi="Calibri" w:cs="Times New Roman"/>
                <w:sz w:val="24"/>
              </w:rPr>
              <w:t>、大学英语</w:t>
            </w:r>
            <w:r w:rsidRPr="00554BD8">
              <w:rPr>
                <w:rFonts w:ascii="Calibri" w:eastAsia="宋体" w:hAnsi="Calibri" w:cs="Times New Roman" w:hint="eastAsia"/>
                <w:sz w:val="24"/>
              </w:rPr>
              <w:t>3</w:t>
            </w:r>
          </w:p>
        </w:tc>
      </w:tr>
      <w:tr w:rsidR="00554BD8" w:rsidRPr="00554BD8" w14:paraId="681BC018" w14:textId="77777777" w:rsidTr="001322D7">
        <w:trPr>
          <w:trHeight w:val="848"/>
          <w:jc w:val="center"/>
        </w:trPr>
        <w:tc>
          <w:tcPr>
            <w:tcW w:w="1477" w:type="dxa"/>
            <w:vAlign w:val="center"/>
          </w:tcPr>
          <w:p w14:paraId="5CD41835"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课程网址</w:t>
            </w:r>
          </w:p>
        </w:tc>
        <w:tc>
          <w:tcPr>
            <w:tcW w:w="7547" w:type="dxa"/>
            <w:gridSpan w:val="3"/>
            <w:vAlign w:val="center"/>
          </w:tcPr>
          <w:p w14:paraId="4FB183D7" w14:textId="77777777" w:rsidR="00554BD8" w:rsidRPr="00554BD8" w:rsidRDefault="00554BD8" w:rsidP="00554BD8">
            <w:pPr>
              <w:spacing w:line="440" w:lineRule="exact"/>
              <w:rPr>
                <w:rFonts w:ascii="Calibri" w:eastAsia="宋体" w:hAnsi="Calibri" w:cs="Times New Roman"/>
                <w:sz w:val="24"/>
              </w:rPr>
            </w:pPr>
          </w:p>
        </w:tc>
      </w:tr>
    </w:tbl>
    <w:p w14:paraId="0BA555A1" w14:textId="77777777" w:rsidR="00554BD8" w:rsidRPr="00554BD8" w:rsidRDefault="00554BD8" w:rsidP="00554BD8">
      <w:pPr>
        <w:spacing w:beforeLines="50" w:before="156" w:afterLines="50" w:after="156" w:line="440" w:lineRule="exact"/>
        <w:rPr>
          <w:rFonts w:ascii="Calibri" w:eastAsia="宋体" w:hAnsi="Calibri" w:cs="Times New Roman"/>
          <w:sz w:val="28"/>
          <w:szCs w:val="28"/>
        </w:rPr>
      </w:pPr>
      <w:r w:rsidRPr="00554BD8">
        <w:rPr>
          <w:rFonts w:ascii="Calibri" w:eastAsia="宋体" w:hAnsi="Calibri" w:cs="Times New Roman"/>
          <w:sz w:val="28"/>
          <w:szCs w:val="28"/>
        </w:rPr>
        <w:t>二、课程学习目标及与毕业要求的对应关系</w:t>
      </w:r>
    </w:p>
    <w:p w14:paraId="60D2AD18"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hint="eastAsia"/>
          <w:sz w:val="28"/>
          <w:szCs w:val="28"/>
        </w:rPr>
        <w:t>（一）课程学习目标</w:t>
      </w:r>
    </w:p>
    <w:p w14:paraId="0D4766FC" w14:textId="77777777" w:rsidR="00554BD8" w:rsidRPr="00554BD8" w:rsidRDefault="00554BD8" w:rsidP="00554BD8">
      <w:pPr>
        <w:spacing w:line="360" w:lineRule="auto"/>
        <w:ind w:firstLineChars="200" w:firstLine="480"/>
        <w:rPr>
          <w:rFonts w:ascii="Calibri" w:eastAsia="宋体" w:hAnsi="Calibri" w:cs="Times New Roman"/>
          <w:b/>
          <w:bCs/>
          <w:sz w:val="24"/>
        </w:rPr>
      </w:pPr>
      <w:r w:rsidRPr="00554BD8">
        <w:rPr>
          <w:rFonts w:ascii="Calibri" w:eastAsia="宋体" w:hAnsi="Calibri" w:cs="Times New Roman"/>
          <w:sz w:val="24"/>
        </w:rPr>
        <w:t>通过本课程的学习，使学生达到以下目标：</w:t>
      </w:r>
    </w:p>
    <w:p w14:paraId="07468F4B" w14:textId="77777777" w:rsidR="00554BD8" w:rsidRPr="00554BD8" w:rsidRDefault="00554BD8">
      <w:pPr>
        <w:numPr>
          <w:ilvl w:val="0"/>
          <w:numId w:val="157"/>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具有更为扎实的英语语言基础和更强的听、说、读、写、译等英语应用技能；有良好的思想品德；具备更强的自主学习能力、自律意识和终身学习意识，能够运用所学的英语知识和技能了解工科领域最新理论和技术，关注工科领域国际前沿动态</w:t>
      </w:r>
      <w:r w:rsidRPr="00554BD8">
        <w:rPr>
          <w:rFonts w:ascii="Calibri" w:eastAsia="宋体" w:hAnsi="Calibri" w:cs="Times New Roman" w:hint="eastAsia"/>
          <w:b/>
          <w:sz w:val="24"/>
        </w:rPr>
        <w:t>。</w:t>
      </w:r>
      <w:r w:rsidRPr="00554BD8">
        <w:rPr>
          <w:rFonts w:ascii="Calibri" w:eastAsia="宋体" w:hAnsi="Calibri" w:cs="Times New Roman"/>
          <w:sz w:val="24"/>
        </w:rPr>
        <w:t>【</w:t>
      </w:r>
      <w:r w:rsidRPr="00554BD8">
        <w:rPr>
          <w:rFonts w:ascii="Calibri" w:eastAsia="宋体" w:hAnsi="Calibri" w:cs="Times New Roman"/>
          <w:b/>
          <w:sz w:val="24"/>
        </w:rPr>
        <w:t>毕业要求</w:t>
      </w:r>
      <w:r w:rsidRPr="00554BD8">
        <w:rPr>
          <w:rFonts w:ascii="Calibri" w:eastAsia="宋体" w:hAnsi="Calibri" w:cs="Times New Roman" w:hint="eastAsia"/>
          <w:b/>
          <w:sz w:val="24"/>
        </w:rPr>
        <w:t>12</w:t>
      </w:r>
      <w:r w:rsidRPr="00554BD8">
        <w:rPr>
          <w:rFonts w:ascii="Calibri" w:eastAsia="宋体" w:hAnsi="Calibri" w:cs="Times New Roman" w:hint="eastAsia"/>
          <w:b/>
          <w:sz w:val="24"/>
        </w:rPr>
        <w:t>：终身学习</w:t>
      </w:r>
      <w:r w:rsidRPr="00554BD8">
        <w:rPr>
          <w:rFonts w:ascii="Calibri" w:eastAsia="宋体" w:hAnsi="Calibri" w:cs="Times New Roman"/>
          <w:b/>
          <w:sz w:val="24"/>
        </w:rPr>
        <w:t>】</w:t>
      </w:r>
    </w:p>
    <w:p w14:paraId="38F3D722" w14:textId="77777777" w:rsidR="00554BD8" w:rsidRPr="00554BD8" w:rsidRDefault="00554BD8">
      <w:pPr>
        <w:numPr>
          <w:ilvl w:val="0"/>
          <w:numId w:val="157"/>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具有更加丰厚的人文社会素养和强烈的社会责任感，能够在各自专业领域的工程实践中理解并遵守工程职业道德和规范。在学习西方文化</w:t>
      </w:r>
      <w:r w:rsidRPr="00554BD8">
        <w:rPr>
          <w:rFonts w:ascii="Calibri" w:eastAsia="宋体" w:hAnsi="Calibri" w:cs="Times New Roman"/>
          <w:sz w:val="24"/>
        </w:rPr>
        <w:t>的同时，感受我国文化的博大精深，树立民族文化自信心，培养爱国主义和家国情怀。【</w:t>
      </w:r>
      <w:r w:rsidRPr="00554BD8">
        <w:rPr>
          <w:rFonts w:ascii="Calibri" w:eastAsia="宋体" w:hAnsi="Calibri" w:cs="Times New Roman"/>
          <w:b/>
          <w:sz w:val="24"/>
        </w:rPr>
        <w:t>毕业要求</w:t>
      </w:r>
      <w:r w:rsidRPr="00554BD8">
        <w:rPr>
          <w:rFonts w:ascii="Calibri" w:eastAsia="宋体" w:hAnsi="Calibri" w:cs="Times New Roman" w:hint="eastAsia"/>
          <w:b/>
          <w:sz w:val="24"/>
        </w:rPr>
        <w:t>8</w:t>
      </w:r>
      <w:r w:rsidRPr="00554BD8">
        <w:rPr>
          <w:rFonts w:ascii="Calibri" w:eastAsia="宋体" w:hAnsi="Calibri" w:cs="Times New Roman"/>
          <w:b/>
          <w:sz w:val="24"/>
        </w:rPr>
        <w:t xml:space="preserve"> </w:t>
      </w:r>
      <w:r w:rsidRPr="00554BD8">
        <w:rPr>
          <w:rFonts w:ascii="Calibri" w:eastAsia="宋体" w:hAnsi="Calibri" w:cs="Times New Roman" w:hint="eastAsia"/>
          <w:b/>
          <w:sz w:val="24"/>
        </w:rPr>
        <w:t>职业规范</w:t>
      </w:r>
      <w:r w:rsidRPr="00554BD8">
        <w:rPr>
          <w:rFonts w:ascii="Calibri" w:eastAsia="宋体" w:hAnsi="Calibri" w:cs="Times New Roman"/>
          <w:b/>
          <w:sz w:val="24"/>
        </w:rPr>
        <w:t>】</w:t>
      </w:r>
    </w:p>
    <w:p w14:paraId="7D91179A" w14:textId="77777777" w:rsidR="00554BD8" w:rsidRPr="00554BD8" w:rsidRDefault="00554BD8">
      <w:pPr>
        <w:numPr>
          <w:ilvl w:val="0"/>
          <w:numId w:val="157"/>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通过参与课堂活动不断巩固小组</w:t>
      </w:r>
      <w:r w:rsidRPr="00554BD8">
        <w:rPr>
          <w:rFonts w:ascii="Calibri" w:eastAsia="宋体" w:hAnsi="Calibri" w:cs="Times New Roman"/>
          <w:sz w:val="24"/>
        </w:rPr>
        <w:t>合作能力</w:t>
      </w:r>
      <w:r w:rsidRPr="00554BD8">
        <w:rPr>
          <w:rFonts w:ascii="Calibri" w:eastAsia="宋体" w:hAnsi="Calibri" w:cs="Times New Roman" w:hint="eastAsia"/>
          <w:sz w:val="24"/>
        </w:rPr>
        <w:t>和组织管理能力；进一步</w:t>
      </w:r>
      <w:r w:rsidRPr="00554BD8">
        <w:rPr>
          <w:rFonts w:ascii="Calibri" w:eastAsia="宋体" w:hAnsi="Calibri" w:cs="Times New Roman" w:hint="eastAsia"/>
          <w:bCs/>
          <w:sz w:val="24"/>
        </w:rPr>
        <w:t>加强英语综合运用能力和</w:t>
      </w:r>
      <w:r w:rsidRPr="00554BD8">
        <w:rPr>
          <w:rFonts w:ascii="Calibri" w:eastAsia="宋体" w:hAnsi="Calibri" w:cs="Times New Roman"/>
          <w:sz w:val="24"/>
        </w:rPr>
        <w:t>跨文化交际能力</w:t>
      </w:r>
      <w:r w:rsidRPr="00554BD8">
        <w:rPr>
          <w:rFonts w:ascii="Calibri" w:eastAsia="宋体" w:hAnsi="Calibri" w:cs="Times New Roman" w:hint="eastAsia"/>
          <w:sz w:val="24"/>
        </w:rPr>
        <w:t>，能够使用英语就工科领域一些问题与业界同行及社会公众进行高效的口头和书面沟通交流，包括用英语撰写报告和设计文稿、陈述发言、清晰表达回应指令等。</w:t>
      </w:r>
      <w:r w:rsidRPr="00554BD8">
        <w:rPr>
          <w:rFonts w:ascii="Calibri" w:eastAsia="宋体" w:hAnsi="Calibri" w:cs="Times New Roman"/>
          <w:b/>
          <w:sz w:val="24"/>
        </w:rPr>
        <w:t>【毕业要求</w:t>
      </w:r>
      <w:r w:rsidRPr="00554BD8">
        <w:rPr>
          <w:rFonts w:ascii="Calibri" w:eastAsia="宋体" w:hAnsi="Calibri" w:cs="Times New Roman" w:hint="eastAsia"/>
          <w:b/>
          <w:sz w:val="24"/>
        </w:rPr>
        <w:t>10</w:t>
      </w:r>
      <w:r w:rsidRPr="00554BD8">
        <w:rPr>
          <w:rFonts w:ascii="Calibri" w:eastAsia="宋体" w:hAnsi="Calibri" w:cs="Times New Roman" w:hint="eastAsia"/>
          <w:b/>
          <w:sz w:val="24"/>
        </w:rPr>
        <w:t>：沟通</w:t>
      </w:r>
      <w:r w:rsidRPr="00554BD8">
        <w:rPr>
          <w:rFonts w:ascii="Calibri" w:eastAsia="宋体" w:hAnsi="Calibri" w:cs="Times New Roman"/>
          <w:b/>
          <w:sz w:val="24"/>
        </w:rPr>
        <w:t>】</w:t>
      </w:r>
      <w:r w:rsidRPr="00554BD8">
        <w:rPr>
          <w:rFonts w:ascii="Calibri" w:eastAsia="宋体" w:hAnsi="Calibri" w:cs="Times New Roman" w:hint="eastAsia"/>
          <w:sz w:val="24"/>
        </w:rPr>
        <w:t xml:space="preserve">    </w:t>
      </w:r>
    </w:p>
    <w:p w14:paraId="4243707F"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p>
    <w:p w14:paraId="303F943A" w14:textId="77777777" w:rsidR="00554BD8" w:rsidRPr="00554BD8" w:rsidRDefault="00554BD8" w:rsidP="00554BD8">
      <w:pPr>
        <w:spacing w:beforeLines="50" w:before="156" w:afterLines="50" w:after="156" w:line="440" w:lineRule="exact"/>
        <w:rPr>
          <w:rFonts w:ascii="Calibri" w:eastAsia="黑体" w:hAnsi="Calibri" w:cs="Times New Roman"/>
          <w:sz w:val="28"/>
          <w:szCs w:val="28"/>
        </w:rPr>
      </w:pPr>
      <w:r w:rsidRPr="00554BD8">
        <w:rPr>
          <w:rFonts w:ascii="Calibri" w:eastAsia="黑体" w:hAnsi="Calibri"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554BD8" w:rsidRPr="00554BD8" w14:paraId="0B0F4EDF" w14:textId="77777777" w:rsidTr="001322D7">
        <w:trPr>
          <w:trHeight w:val="815"/>
          <w:jc w:val="center"/>
        </w:trPr>
        <w:tc>
          <w:tcPr>
            <w:tcW w:w="1676" w:type="dxa"/>
            <w:vAlign w:val="center"/>
          </w:tcPr>
          <w:p w14:paraId="1226319E"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534" w:type="dxa"/>
            <w:vAlign w:val="center"/>
          </w:tcPr>
          <w:p w14:paraId="5E4A24E2"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5D75CB9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49FD7096" w14:textId="77777777" w:rsidTr="001322D7">
        <w:trPr>
          <w:jc w:val="center"/>
        </w:trPr>
        <w:tc>
          <w:tcPr>
            <w:tcW w:w="1676" w:type="dxa"/>
            <w:vAlign w:val="center"/>
          </w:tcPr>
          <w:p w14:paraId="655188A4" w14:textId="77777777" w:rsidR="00554BD8" w:rsidRPr="00554BD8" w:rsidRDefault="00554BD8" w:rsidP="00554BD8">
            <w:pPr>
              <w:spacing w:line="440" w:lineRule="exact"/>
              <w:rPr>
                <w:rFonts w:ascii="宋体" w:eastAsia="宋体" w:hAnsi="宋体" w:cs="Times New Roman"/>
                <w:b/>
                <w:sz w:val="24"/>
              </w:rPr>
            </w:pPr>
            <w:r w:rsidRPr="00554BD8">
              <w:rPr>
                <w:rFonts w:ascii="宋体" w:eastAsia="宋体" w:hAnsi="宋体" w:cs="Times New Roman" w:hint="eastAsia"/>
                <w:b/>
                <w:sz w:val="24"/>
              </w:rPr>
              <w:t>12. 终身学习</w:t>
            </w:r>
          </w:p>
        </w:tc>
        <w:tc>
          <w:tcPr>
            <w:tcW w:w="5534" w:type="dxa"/>
            <w:vAlign w:val="center"/>
          </w:tcPr>
          <w:p w14:paraId="03F3EE4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M</w:t>
            </w:r>
          </w:p>
        </w:tc>
        <w:tc>
          <w:tcPr>
            <w:tcW w:w="1959" w:type="dxa"/>
            <w:vAlign w:val="center"/>
          </w:tcPr>
          <w:p w14:paraId="4009909B"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课程目标1</w:t>
            </w:r>
          </w:p>
        </w:tc>
      </w:tr>
      <w:tr w:rsidR="00554BD8" w:rsidRPr="00554BD8" w14:paraId="6F8A031F" w14:textId="77777777" w:rsidTr="001322D7">
        <w:trPr>
          <w:jc w:val="center"/>
        </w:trPr>
        <w:tc>
          <w:tcPr>
            <w:tcW w:w="1676" w:type="dxa"/>
            <w:vAlign w:val="center"/>
          </w:tcPr>
          <w:p w14:paraId="1AD50203" w14:textId="77777777" w:rsidR="00554BD8" w:rsidRPr="00554BD8" w:rsidRDefault="00554BD8" w:rsidP="00554BD8">
            <w:pPr>
              <w:spacing w:line="440" w:lineRule="exact"/>
              <w:rPr>
                <w:rFonts w:ascii="宋体" w:eastAsia="宋体" w:hAnsi="宋体" w:cs="Times New Roman"/>
                <w:b/>
                <w:sz w:val="24"/>
              </w:rPr>
            </w:pPr>
            <w:r w:rsidRPr="00554BD8">
              <w:rPr>
                <w:rFonts w:ascii="宋体" w:eastAsia="宋体" w:hAnsi="宋体" w:cs="Times New Roman" w:hint="eastAsia"/>
                <w:b/>
                <w:sz w:val="24"/>
              </w:rPr>
              <w:t>8. 职业规范</w:t>
            </w:r>
          </w:p>
        </w:tc>
        <w:tc>
          <w:tcPr>
            <w:tcW w:w="5534" w:type="dxa"/>
            <w:vAlign w:val="center"/>
          </w:tcPr>
          <w:p w14:paraId="78BAE68F"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M</w:t>
            </w:r>
          </w:p>
        </w:tc>
        <w:tc>
          <w:tcPr>
            <w:tcW w:w="1959" w:type="dxa"/>
            <w:vAlign w:val="center"/>
          </w:tcPr>
          <w:p w14:paraId="352BE20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课程目标2</w:t>
            </w:r>
          </w:p>
        </w:tc>
      </w:tr>
      <w:tr w:rsidR="00554BD8" w:rsidRPr="00554BD8" w14:paraId="64285548" w14:textId="77777777" w:rsidTr="001322D7">
        <w:trPr>
          <w:jc w:val="center"/>
        </w:trPr>
        <w:tc>
          <w:tcPr>
            <w:tcW w:w="1676" w:type="dxa"/>
            <w:vAlign w:val="center"/>
          </w:tcPr>
          <w:p w14:paraId="1CA6B666" w14:textId="77777777" w:rsidR="00554BD8" w:rsidRPr="00554BD8" w:rsidRDefault="00554BD8" w:rsidP="00554BD8">
            <w:pPr>
              <w:spacing w:line="440" w:lineRule="exact"/>
              <w:rPr>
                <w:rFonts w:ascii="宋体" w:eastAsia="宋体" w:hAnsi="宋体" w:cs="Times New Roman"/>
                <w:b/>
                <w:sz w:val="24"/>
              </w:rPr>
            </w:pPr>
            <w:r w:rsidRPr="00554BD8">
              <w:rPr>
                <w:rFonts w:ascii="宋体" w:eastAsia="宋体" w:hAnsi="宋体" w:cs="Times New Roman" w:hint="eastAsia"/>
                <w:b/>
                <w:sz w:val="24"/>
              </w:rPr>
              <w:t>10. 沟通</w:t>
            </w:r>
          </w:p>
        </w:tc>
        <w:tc>
          <w:tcPr>
            <w:tcW w:w="5534" w:type="dxa"/>
            <w:vAlign w:val="center"/>
          </w:tcPr>
          <w:p w14:paraId="42B01D87"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H</w:t>
            </w:r>
          </w:p>
        </w:tc>
        <w:tc>
          <w:tcPr>
            <w:tcW w:w="1959" w:type="dxa"/>
            <w:vAlign w:val="center"/>
          </w:tcPr>
          <w:p w14:paraId="79699FE7"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课程目标3</w:t>
            </w:r>
          </w:p>
        </w:tc>
      </w:tr>
    </w:tbl>
    <w:p w14:paraId="7A5C8870"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p>
    <w:p w14:paraId="4AEB365C"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三、课程学习内容及与课程学习目标的对应关系</w:t>
      </w:r>
    </w:p>
    <w:p w14:paraId="3C91430F"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lastRenderedPageBreak/>
        <w:t>（一）课程学习内容</w:t>
      </w:r>
    </w:p>
    <w:p w14:paraId="2BC675E9" w14:textId="77777777" w:rsidR="00554BD8" w:rsidRPr="00554BD8" w:rsidRDefault="00554BD8" w:rsidP="00554BD8">
      <w:pPr>
        <w:spacing w:beforeLines="50" w:before="156" w:afterLines="50" w:after="156" w:line="440" w:lineRule="exact"/>
        <w:ind w:firstLineChars="200" w:firstLine="562"/>
        <w:jc w:val="center"/>
        <w:rPr>
          <w:rFonts w:ascii="Calibri" w:eastAsia="宋体" w:hAnsi="Calibri" w:cs="Times New Roman"/>
          <w:b/>
          <w:bCs/>
          <w:sz w:val="28"/>
          <w:szCs w:val="28"/>
        </w:rPr>
      </w:pPr>
      <w:r w:rsidRPr="00554BD8">
        <w:rPr>
          <w:rFonts w:ascii="Calibri" w:eastAsia="宋体" w:hAnsi="Calibri" w:cs="Times New Roman"/>
          <w:b/>
          <w:bCs/>
          <w:sz w:val="28"/>
          <w:szCs w:val="28"/>
        </w:rPr>
        <w:t xml:space="preserve">Unit </w:t>
      </w:r>
      <w:proofErr w:type="gramStart"/>
      <w:r w:rsidRPr="00554BD8">
        <w:rPr>
          <w:rFonts w:ascii="Calibri" w:eastAsia="宋体" w:hAnsi="Calibri" w:cs="Times New Roman"/>
          <w:b/>
          <w:bCs/>
          <w:sz w:val="28"/>
          <w:szCs w:val="28"/>
        </w:rPr>
        <w:t xml:space="preserve">1 </w:t>
      </w:r>
      <w:r w:rsidRPr="00554BD8">
        <w:rPr>
          <w:rFonts w:ascii="Calibri" w:eastAsia="宋体" w:hAnsi="Calibri" w:cs="Times New Roman" w:hint="eastAsia"/>
          <w:b/>
          <w:bCs/>
          <w:sz w:val="28"/>
          <w:szCs w:val="28"/>
        </w:rPr>
        <w:t xml:space="preserve"> Love</w:t>
      </w:r>
      <w:proofErr w:type="gramEnd"/>
      <w:r w:rsidRPr="00554BD8">
        <w:rPr>
          <w:rFonts w:ascii="Calibri" w:eastAsia="宋体" w:hAnsi="Calibri" w:cs="Times New Roman"/>
          <w:b/>
          <w:bCs/>
          <w:sz w:val="28"/>
          <w:szCs w:val="28"/>
        </w:rPr>
        <w:t xml:space="preserve"> and Sacrifice</w:t>
      </w:r>
    </w:p>
    <w:p w14:paraId="77A62EDA" w14:textId="77777777" w:rsidR="00554BD8" w:rsidRPr="00554BD8" w:rsidRDefault="00554BD8" w:rsidP="00554BD8">
      <w:pPr>
        <w:spacing w:line="360" w:lineRule="auto"/>
        <w:ind w:firstLineChars="200" w:firstLine="482"/>
        <w:rPr>
          <w:rFonts w:ascii="Calibri" w:eastAsia="宋体" w:hAnsi="Calibri" w:cs="Times New Roman"/>
          <w:b/>
          <w:sz w:val="24"/>
        </w:rPr>
      </w:pPr>
      <w:bookmarkStart w:id="47" w:name="OLE_LINK11"/>
      <w:bookmarkStart w:id="48" w:name="OLE_LINK12"/>
      <w:r w:rsidRPr="00554BD8">
        <w:rPr>
          <w:rFonts w:ascii="Calibri" w:eastAsia="宋体" w:hAnsi="Calibri" w:cs="Times New Roman"/>
          <w:b/>
          <w:sz w:val="24"/>
        </w:rPr>
        <w:t>【学习目标】</w:t>
      </w:r>
    </w:p>
    <w:p w14:paraId="3D605EC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w:t>
      </w:r>
      <w:r w:rsidRPr="00554BD8">
        <w:rPr>
          <w:rFonts w:ascii="Calibri" w:eastAsia="宋体" w:hAnsi="Calibri" w:cs="Times New Roman" w:hint="eastAsia"/>
          <w:sz w:val="24"/>
        </w:rPr>
        <w:t>通过本单元主题</w:t>
      </w:r>
      <w:r w:rsidRPr="00554BD8">
        <w:rPr>
          <w:rFonts w:ascii="Calibri" w:eastAsia="宋体" w:hAnsi="Calibri" w:cs="Times New Roman" w:hint="eastAsia"/>
          <w:sz w:val="24"/>
        </w:rPr>
        <w:t xml:space="preserve"> </w:t>
      </w:r>
      <w:r w:rsidRPr="00554BD8">
        <w:rPr>
          <w:rFonts w:ascii="Calibri" w:eastAsia="宋体" w:hAnsi="Calibri" w:cs="Times New Roman"/>
          <w:sz w:val="24"/>
        </w:rPr>
        <w:t>Love</w:t>
      </w:r>
      <w:r w:rsidRPr="00554BD8">
        <w:rPr>
          <w:rFonts w:ascii="Calibri" w:eastAsia="宋体" w:hAnsi="Calibri" w:cs="Times New Roman" w:hint="eastAsia"/>
          <w:sz w:val="24"/>
        </w:rPr>
        <w:t xml:space="preserve"> and</w:t>
      </w:r>
      <w:r w:rsidRPr="00554BD8">
        <w:rPr>
          <w:rFonts w:ascii="Calibri" w:eastAsia="宋体" w:hAnsi="Calibri" w:cs="Times New Roman"/>
          <w:sz w:val="24"/>
        </w:rPr>
        <w:t xml:space="preserve"> Sacrifice</w:t>
      </w:r>
      <w:r w:rsidRPr="00554BD8">
        <w:rPr>
          <w:rFonts w:ascii="Calibri" w:eastAsia="宋体" w:hAnsi="Calibri" w:cs="Times New Roman" w:hint="eastAsia"/>
          <w:sz w:val="24"/>
        </w:rPr>
        <w:t>的学习，</w:t>
      </w:r>
      <w:r w:rsidRPr="00554BD8">
        <w:rPr>
          <w:rFonts w:ascii="Calibri" w:eastAsia="宋体" w:hAnsi="Calibri" w:cs="Times New Roman"/>
          <w:sz w:val="24"/>
        </w:rPr>
        <w:t>掌握</w:t>
      </w:r>
      <w:r w:rsidRPr="00554BD8">
        <w:rPr>
          <w:rFonts w:ascii="Calibri" w:eastAsia="宋体" w:hAnsi="Calibri" w:cs="Times New Roman" w:hint="eastAsia"/>
          <w:sz w:val="24"/>
        </w:rPr>
        <w:t>并能熟练应用</w:t>
      </w:r>
      <w:r w:rsidRPr="00554BD8">
        <w:rPr>
          <w:rFonts w:ascii="Calibri" w:eastAsia="宋体" w:hAnsi="Calibri" w:cs="Times New Roman"/>
          <w:sz w:val="24"/>
        </w:rPr>
        <w:t>本单元中描述</w:t>
      </w:r>
      <w:r w:rsidRPr="00554BD8">
        <w:rPr>
          <w:rFonts w:ascii="Calibri" w:eastAsia="宋体" w:hAnsi="Calibri" w:cs="Times New Roman" w:hint="eastAsia"/>
          <w:sz w:val="24"/>
        </w:rPr>
        <w:t>人的内心感受</w:t>
      </w:r>
      <w:r w:rsidRPr="00554BD8">
        <w:rPr>
          <w:rFonts w:ascii="Calibri" w:eastAsia="宋体" w:hAnsi="Calibri" w:cs="Times New Roman"/>
          <w:sz w:val="24"/>
        </w:rPr>
        <w:t>的重点词汇、短语和句型</w:t>
      </w:r>
      <w:r w:rsidRPr="00554BD8">
        <w:rPr>
          <w:rFonts w:ascii="Calibri" w:eastAsia="宋体" w:hAnsi="Calibri" w:cs="Times New Roman" w:hint="eastAsia"/>
          <w:sz w:val="24"/>
        </w:rPr>
        <w:t>；了解常用的翻译技巧。</w:t>
      </w:r>
      <w:r w:rsidRPr="00554BD8">
        <w:rPr>
          <w:rFonts w:ascii="Calibri" w:eastAsia="宋体" w:hAnsi="Calibri" w:cs="Times New Roman"/>
          <w:sz w:val="24"/>
        </w:rPr>
        <w:t xml:space="preserve"> </w:t>
      </w:r>
    </w:p>
    <w:p w14:paraId="3520BC4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在阅读过程中，快速准确找到文章主旨，识别作者观点，并且能够从篇章层面上把握文章的结构以及作者使用的连贯和衔接手段；在学习听力过程中，学会识别新闻、对话和篇章中的细节方面的信息，并能以此做出推理和判断说话人的意图；鼓励学生使用语料库等先进学习技术研究词汇、语法等语言规律，培养学生使用先进技术研究语言的能力</w:t>
      </w:r>
      <w:r w:rsidRPr="00554BD8">
        <w:rPr>
          <w:rFonts w:ascii="Calibri" w:eastAsia="宋体" w:hAnsi="Calibri" w:cs="Times New Roman" w:hint="eastAsia"/>
          <w:sz w:val="24"/>
        </w:rPr>
        <w:t>。</w:t>
      </w:r>
    </w:p>
    <w:p w14:paraId="43E2D9C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w:t>
      </w:r>
      <w:r w:rsidRPr="00554BD8">
        <w:rPr>
          <w:rFonts w:ascii="Calibri" w:eastAsia="宋体" w:hAnsi="Calibri" w:cs="Times New Roman" w:hint="eastAsia"/>
          <w:sz w:val="24"/>
        </w:rPr>
        <w:t>通过课文的学习，感受课文主人公在面临至亲生病或死亡时的内心情感活动</w:t>
      </w:r>
      <w:r w:rsidRPr="00554BD8">
        <w:rPr>
          <w:rFonts w:ascii="Calibri" w:eastAsia="宋体" w:hAnsi="Calibri" w:cs="Times New Roman"/>
          <w:sz w:val="24"/>
        </w:rPr>
        <w:t>，</w:t>
      </w:r>
      <w:r w:rsidRPr="00554BD8">
        <w:rPr>
          <w:rFonts w:ascii="Calibri" w:eastAsia="宋体" w:hAnsi="Calibri" w:cs="Times New Roman" w:hint="eastAsia"/>
          <w:sz w:val="24"/>
        </w:rPr>
        <w:t>探讨爱与牺牲的主题，珍惜和热爱自己的家庭，铭记尊老爱幼</w:t>
      </w:r>
      <w:r w:rsidRPr="00554BD8">
        <w:rPr>
          <w:rFonts w:ascii="Calibri" w:eastAsia="宋体" w:hAnsi="Calibri" w:cs="Times New Roman"/>
          <w:sz w:val="24"/>
        </w:rPr>
        <w:t>、</w:t>
      </w:r>
      <w:r w:rsidRPr="00554BD8">
        <w:rPr>
          <w:rFonts w:ascii="Calibri" w:eastAsia="宋体" w:hAnsi="Calibri" w:cs="Times New Roman" w:hint="eastAsia"/>
          <w:sz w:val="24"/>
        </w:rPr>
        <w:t>母慈子孝</w:t>
      </w:r>
      <w:r w:rsidRPr="00554BD8">
        <w:rPr>
          <w:rFonts w:ascii="Calibri" w:eastAsia="宋体" w:hAnsi="Calibri" w:cs="Times New Roman"/>
          <w:sz w:val="24"/>
        </w:rPr>
        <w:t>、</w:t>
      </w:r>
      <w:r w:rsidRPr="00554BD8">
        <w:rPr>
          <w:rFonts w:ascii="Calibri" w:eastAsia="宋体" w:hAnsi="Calibri" w:cs="Times New Roman" w:hint="eastAsia"/>
          <w:sz w:val="24"/>
        </w:rPr>
        <w:t>家和万事兴等中华民族传统家庭美德；了解爱与牺牲的辩证关系，“先大家后小家</w:t>
      </w:r>
      <w:r w:rsidRPr="00554BD8">
        <w:rPr>
          <w:rFonts w:ascii="Calibri" w:eastAsia="宋体" w:hAnsi="Calibri" w:cs="Times New Roman"/>
          <w:sz w:val="24"/>
        </w:rPr>
        <w:t>、</w:t>
      </w:r>
      <w:r w:rsidRPr="00554BD8">
        <w:rPr>
          <w:rFonts w:ascii="Calibri" w:eastAsia="宋体" w:hAnsi="Calibri" w:cs="Times New Roman" w:hint="eastAsia"/>
          <w:sz w:val="24"/>
        </w:rPr>
        <w:t>为大家舍小家”，养成积极向上的家庭观及高尚的家国情怀。</w:t>
      </w:r>
    </w:p>
    <w:p w14:paraId="70C9DB7E"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【学习内容】</w:t>
      </w:r>
    </w:p>
    <w:p w14:paraId="0AF66B0F" w14:textId="77777777" w:rsidR="00554BD8" w:rsidRPr="00554BD8" w:rsidRDefault="00554BD8">
      <w:pPr>
        <w:numPr>
          <w:ilvl w:val="0"/>
          <w:numId w:val="158"/>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通过线上</w:t>
      </w:r>
      <w:r w:rsidRPr="00554BD8">
        <w:rPr>
          <w:rFonts w:ascii="Calibri" w:eastAsia="宋体" w:hAnsi="Calibri" w:cs="Times New Roman"/>
          <w:sz w:val="24"/>
        </w:rPr>
        <w:t>本单元主题</w:t>
      </w:r>
      <w:r w:rsidRPr="00554BD8">
        <w:rPr>
          <w:rFonts w:ascii="Calibri" w:eastAsia="宋体" w:hAnsi="Calibri" w:cs="Times New Roman"/>
          <w:sz w:val="24"/>
        </w:rPr>
        <w:t>“Love</w:t>
      </w:r>
      <w:r w:rsidRPr="00554BD8">
        <w:rPr>
          <w:rFonts w:ascii="Calibri" w:eastAsia="宋体" w:hAnsi="Calibri" w:cs="Times New Roman" w:hint="eastAsia"/>
          <w:sz w:val="24"/>
        </w:rPr>
        <w:t xml:space="preserve"> and</w:t>
      </w:r>
      <w:r w:rsidRPr="00554BD8">
        <w:rPr>
          <w:rFonts w:ascii="Calibri" w:eastAsia="宋体" w:hAnsi="Calibri" w:cs="Times New Roman"/>
          <w:sz w:val="24"/>
        </w:rPr>
        <w:t xml:space="preserve"> Sacrifice”</w:t>
      </w:r>
      <w:r w:rsidRPr="00554BD8">
        <w:rPr>
          <w:rFonts w:ascii="Calibri" w:eastAsia="宋体" w:hAnsi="Calibri" w:cs="Times New Roman"/>
          <w:sz w:val="24"/>
        </w:rPr>
        <w:t>相关的背景知识，</w:t>
      </w:r>
      <w:r w:rsidRPr="00554BD8">
        <w:rPr>
          <w:rFonts w:ascii="Calibri" w:eastAsia="宋体" w:hAnsi="Calibri" w:cs="Times New Roman" w:hint="eastAsia"/>
          <w:sz w:val="24"/>
        </w:rPr>
        <w:t>引导</w:t>
      </w:r>
      <w:r w:rsidRPr="00554BD8">
        <w:rPr>
          <w:rFonts w:ascii="Calibri" w:eastAsia="宋体" w:hAnsi="Calibri" w:cs="Times New Roman"/>
          <w:sz w:val="24"/>
        </w:rPr>
        <w:t>讨论</w:t>
      </w:r>
      <w:r w:rsidRPr="00554BD8">
        <w:rPr>
          <w:rFonts w:ascii="Calibri" w:eastAsia="宋体" w:hAnsi="Calibri" w:cs="Times New Roman"/>
          <w:sz w:val="24"/>
        </w:rPr>
        <w:t>What Love</w:t>
      </w:r>
      <w:r w:rsidRPr="00554BD8">
        <w:rPr>
          <w:rFonts w:ascii="Calibri" w:eastAsia="宋体" w:hAnsi="Calibri" w:cs="Times New Roman" w:hint="eastAsia"/>
          <w:sz w:val="24"/>
        </w:rPr>
        <w:t xml:space="preserve"> is </w:t>
      </w:r>
      <w:r w:rsidRPr="00554BD8">
        <w:rPr>
          <w:rFonts w:ascii="Calibri" w:eastAsia="宋体" w:hAnsi="Calibri" w:cs="Times New Roman"/>
          <w:sz w:val="24"/>
        </w:rPr>
        <w:t xml:space="preserve">and </w:t>
      </w:r>
      <w:r w:rsidRPr="00554BD8">
        <w:rPr>
          <w:rFonts w:ascii="Calibri" w:eastAsia="宋体" w:hAnsi="Calibri" w:cs="Times New Roman" w:hint="eastAsia"/>
          <w:sz w:val="24"/>
        </w:rPr>
        <w:t xml:space="preserve">what </w:t>
      </w:r>
      <w:r w:rsidRPr="00554BD8">
        <w:rPr>
          <w:rFonts w:ascii="Calibri" w:eastAsia="宋体" w:hAnsi="Calibri" w:cs="Times New Roman"/>
          <w:sz w:val="24"/>
        </w:rPr>
        <w:t xml:space="preserve">Sacrifice </w:t>
      </w:r>
      <w:r w:rsidRPr="00554BD8">
        <w:rPr>
          <w:rFonts w:ascii="Calibri" w:eastAsia="宋体" w:hAnsi="Calibri" w:cs="Times New Roman" w:hint="eastAsia"/>
          <w:sz w:val="24"/>
        </w:rPr>
        <w:t>is</w:t>
      </w:r>
      <w:r w:rsidRPr="00554BD8">
        <w:rPr>
          <w:rFonts w:ascii="Calibri" w:eastAsia="宋体" w:hAnsi="Calibri" w:cs="Times New Roman" w:hint="eastAsia"/>
          <w:sz w:val="24"/>
        </w:rPr>
        <w:t>。</w:t>
      </w:r>
      <w:r w:rsidRPr="00554BD8">
        <w:rPr>
          <w:rFonts w:ascii="Calibri" w:eastAsia="宋体" w:hAnsi="Calibri" w:cs="Times New Roman"/>
          <w:sz w:val="24"/>
        </w:rPr>
        <w:t xml:space="preserve"> </w:t>
      </w:r>
    </w:p>
    <w:p w14:paraId="2A75E2B6" w14:textId="77777777" w:rsidR="00554BD8" w:rsidRPr="00554BD8" w:rsidRDefault="00554BD8">
      <w:pPr>
        <w:numPr>
          <w:ilvl w:val="0"/>
          <w:numId w:val="158"/>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线上学习并熟悉</w:t>
      </w:r>
      <w:r w:rsidRPr="00554BD8">
        <w:rPr>
          <w:rFonts w:ascii="Calibri" w:eastAsia="宋体" w:hAnsi="Calibri" w:cs="Times New Roman"/>
          <w:bCs/>
          <w:sz w:val="24"/>
        </w:rPr>
        <w:t>T</w:t>
      </w:r>
      <w:r w:rsidRPr="00554BD8">
        <w:rPr>
          <w:rFonts w:ascii="Calibri" w:eastAsia="宋体" w:hAnsi="Calibri" w:cs="Times New Roman" w:hint="eastAsia"/>
          <w:bCs/>
          <w:sz w:val="24"/>
        </w:rPr>
        <w:t>ext</w:t>
      </w:r>
      <w:r w:rsidRPr="00554BD8">
        <w:rPr>
          <w:rFonts w:ascii="Calibri" w:eastAsia="宋体" w:hAnsi="Calibri" w:cs="Times New Roman"/>
          <w:bCs/>
          <w:sz w:val="24"/>
        </w:rPr>
        <w:t xml:space="preserve"> A</w:t>
      </w:r>
      <w:r w:rsidRPr="00554BD8">
        <w:rPr>
          <w:rFonts w:ascii="Calibri" w:eastAsia="宋体" w:hAnsi="Calibri" w:cs="Times New Roman" w:hint="eastAsia"/>
          <w:bCs/>
          <w:sz w:val="24"/>
        </w:rPr>
        <w:t xml:space="preserve"> </w:t>
      </w:r>
      <w:r w:rsidRPr="00554BD8">
        <w:rPr>
          <w:rFonts w:ascii="Calibri" w:eastAsia="宋体" w:hAnsi="Calibri" w:cs="Times New Roman" w:hint="eastAsia"/>
          <w:i/>
          <w:sz w:val="24"/>
        </w:rPr>
        <w:t>Johanna</w:t>
      </w:r>
      <w:r w:rsidRPr="00554BD8">
        <w:rPr>
          <w:rFonts w:ascii="Calibri" w:eastAsia="宋体" w:hAnsi="Calibri" w:cs="Times New Roman"/>
          <w:bCs/>
          <w:sz w:val="24"/>
        </w:rPr>
        <w:t>重点单词和短语的用法</w:t>
      </w:r>
      <w:r w:rsidRPr="00554BD8">
        <w:rPr>
          <w:rFonts w:ascii="Calibri" w:eastAsia="宋体" w:hAnsi="Calibri" w:cs="Times New Roman" w:hint="eastAsia"/>
          <w:bCs/>
          <w:sz w:val="24"/>
        </w:rPr>
        <w:t>。</w:t>
      </w:r>
    </w:p>
    <w:p w14:paraId="078725C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线下进行</w:t>
      </w:r>
      <w:r w:rsidRPr="00554BD8">
        <w:rPr>
          <w:rFonts w:ascii="Calibri" w:eastAsia="宋体" w:hAnsi="Calibri" w:cs="Times New Roman" w:hint="eastAsia"/>
          <w:sz w:val="24"/>
        </w:rPr>
        <w:t>Text A</w:t>
      </w:r>
      <w:r w:rsidRPr="00554BD8">
        <w:rPr>
          <w:rFonts w:ascii="Calibri" w:eastAsia="宋体" w:hAnsi="Calibri" w:cs="Times New Roman"/>
          <w:sz w:val="24"/>
        </w:rPr>
        <w:t>课文</w:t>
      </w:r>
      <w:r w:rsidRPr="00554BD8">
        <w:rPr>
          <w:rFonts w:ascii="Calibri" w:eastAsia="宋体" w:hAnsi="Calibri" w:cs="Times New Roman" w:hint="eastAsia"/>
          <w:sz w:val="24"/>
        </w:rPr>
        <w:t>结构</w:t>
      </w:r>
      <w:r w:rsidRPr="00554BD8">
        <w:rPr>
          <w:rFonts w:ascii="Calibri" w:eastAsia="宋体" w:hAnsi="Calibri" w:cs="Times New Roman"/>
          <w:sz w:val="24"/>
        </w:rPr>
        <w:t>分析</w:t>
      </w:r>
      <w:r w:rsidRPr="00554BD8">
        <w:rPr>
          <w:rFonts w:ascii="Calibri" w:eastAsia="宋体" w:hAnsi="Calibri" w:cs="Times New Roman" w:hint="eastAsia"/>
          <w:sz w:val="24"/>
        </w:rPr>
        <w:t>，重点难点讲解。</w:t>
      </w:r>
    </w:p>
    <w:p w14:paraId="66C2007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线上完成</w:t>
      </w:r>
      <w:r w:rsidRPr="00554BD8">
        <w:rPr>
          <w:rFonts w:ascii="Calibri" w:eastAsia="宋体" w:hAnsi="Calibri" w:cs="Times New Roman" w:hint="eastAsia"/>
          <w:sz w:val="24"/>
        </w:rPr>
        <w:t>Text A</w:t>
      </w:r>
      <w:r w:rsidRPr="00554BD8">
        <w:rPr>
          <w:rFonts w:ascii="Calibri" w:eastAsia="宋体" w:hAnsi="Calibri" w:cs="Times New Roman" w:hint="eastAsia"/>
          <w:sz w:val="24"/>
        </w:rPr>
        <w:t>部分练习。</w:t>
      </w:r>
    </w:p>
    <w:p w14:paraId="3B98AAA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线下学习</w:t>
      </w:r>
      <w:r w:rsidRPr="00554BD8">
        <w:rPr>
          <w:rFonts w:ascii="Calibri" w:eastAsia="宋体" w:hAnsi="Calibri" w:cs="Times New Roman"/>
          <w:sz w:val="24"/>
        </w:rPr>
        <w:t xml:space="preserve">Text B </w:t>
      </w:r>
      <w:r w:rsidRPr="00554BD8">
        <w:rPr>
          <w:rFonts w:ascii="Calibri" w:eastAsia="宋体" w:hAnsi="Calibri" w:cs="Times New Roman"/>
          <w:i/>
          <w:sz w:val="24"/>
        </w:rPr>
        <w:t>You Go Your Way, I</w:t>
      </w:r>
      <w:proofErr w:type="gramStart"/>
      <w:r w:rsidRPr="00554BD8">
        <w:rPr>
          <w:rFonts w:ascii="Calibri" w:eastAsia="宋体" w:hAnsi="Calibri" w:cs="Times New Roman"/>
          <w:i/>
          <w:sz w:val="24"/>
        </w:rPr>
        <w:t>’</w:t>
      </w:r>
      <w:proofErr w:type="gramEnd"/>
      <w:r w:rsidRPr="00554BD8">
        <w:rPr>
          <w:rFonts w:ascii="Calibri" w:eastAsia="宋体" w:hAnsi="Calibri" w:cs="Times New Roman"/>
          <w:i/>
          <w:sz w:val="24"/>
        </w:rPr>
        <w:t>ll Go Mine</w:t>
      </w:r>
      <w:r w:rsidRPr="00554BD8">
        <w:rPr>
          <w:rFonts w:ascii="Calibri" w:eastAsia="宋体" w:hAnsi="Calibri" w:cs="Times New Roman"/>
          <w:sz w:val="24"/>
        </w:rPr>
        <w:t>,</w:t>
      </w:r>
      <w:r w:rsidRPr="00554BD8">
        <w:rPr>
          <w:rFonts w:ascii="Calibri" w:eastAsia="宋体" w:hAnsi="Calibri" w:cs="Times New Roman"/>
          <w:sz w:val="24"/>
        </w:rPr>
        <w:t>了解文章结构，把握文章主题。</w:t>
      </w:r>
    </w:p>
    <w:p w14:paraId="6AD77ED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6. </w:t>
      </w:r>
      <w:r w:rsidRPr="00554BD8">
        <w:rPr>
          <w:rFonts w:ascii="Calibri" w:eastAsia="宋体" w:hAnsi="Calibri" w:cs="Times New Roman" w:hint="eastAsia"/>
          <w:sz w:val="24"/>
        </w:rPr>
        <w:t>线上</w:t>
      </w:r>
      <w:r w:rsidRPr="00554BD8">
        <w:rPr>
          <w:rFonts w:ascii="Calibri" w:eastAsia="宋体" w:hAnsi="Calibri" w:cs="Times New Roman"/>
          <w:sz w:val="24"/>
        </w:rPr>
        <w:t>完成配套教材视听说中的</w:t>
      </w:r>
      <w:r w:rsidRPr="00554BD8">
        <w:rPr>
          <w:rFonts w:ascii="Calibri" w:eastAsia="宋体" w:hAnsi="Calibri" w:cs="Times New Roman" w:hint="eastAsia"/>
          <w:sz w:val="24"/>
        </w:rPr>
        <w:t>听力部分</w:t>
      </w:r>
      <w:r w:rsidRPr="00554BD8">
        <w:rPr>
          <w:rFonts w:ascii="Calibri" w:eastAsia="宋体" w:hAnsi="Calibri" w:cs="Times New Roman"/>
          <w:sz w:val="24"/>
        </w:rPr>
        <w:t>内容</w:t>
      </w:r>
      <w:r w:rsidRPr="00554BD8">
        <w:rPr>
          <w:rFonts w:ascii="Calibri" w:eastAsia="宋体" w:hAnsi="Calibri" w:cs="Times New Roman" w:hint="eastAsia"/>
          <w:sz w:val="24"/>
        </w:rPr>
        <w:t>。</w:t>
      </w:r>
    </w:p>
    <w:p w14:paraId="6829E475"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Calibri" w:eastAsia="宋体" w:hAnsi="Calibri" w:cs="Times New Roman" w:hint="eastAsia"/>
          <w:sz w:val="24"/>
        </w:rPr>
        <w:t xml:space="preserve">7. </w:t>
      </w:r>
      <w:r w:rsidRPr="00554BD8">
        <w:rPr>
          <w:rFonts w:ascii="Calibri" w:eastAsia="宋体" w:hAnsi="Calibri" w:cs="Times New Roman" w:hint="eastAsia"/>
          <w:sz w:val="24"/>
        </w:rPr>
        <w:t>翻译技巧讲解：</w:t>
      </w:r>
      <w:r w:rsidRPr="00554BD8">
        <w:rPr>
          <w:rFonts w:ascii="宋体" w:eastAsia="宋体" w:hAnsi="Calibri" w:cs="Times New Roman" w:hint="eastAsia"/>
          <w:sz w:val="24"/>
        </w:rPr>
        <w:t>翻译技巧综述及作品欣赏。</w:t>
      </w:r>
    </w:p>
    <w:p w14:paraId="2A2E3B2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8. </w:t>
      </w: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hint="eastAsia"/>
          <w:sz w:val="24"/>
        </w:rPr>
        <w:t>：通过学习与讨论，认识到家庭成员</w:t>
      </w:r>
      <w:proofErr w:type="gramStart"/>
      <w:r w:rsidRPr="00554BD8">
        <w:rPr>
          <w:rFonts w:ascii="Calibri" w:eastAsia="宋体" w:hAnsi="Calibri" w:cs="Times New Roman" w:hint="eastAsia"/>
          <w:sz w:val="24"/>
        </w:rPr>
        <w:t>之间爱</w:t>
      </w:r>
      <w:proofErr w:type="gramEnd"/>
      <w:r w:rsidRPr="00554BD8">
        <w:rPr>
          <w:rFonts w:ascii="Calibri" w:eastAsia="宋体" w:hAnsi="Calibri" w:cs="Times New Roman" w:hint="eastAsia"/>
          <w:sz w:val="24"/>
        </w:rPr>
        <w:t>的真谛，体会人对至亲深刻的感情和爱。家庭是社会的基础，充满爱的家庭是社会和谐的关键。通过课文的学习，引导学生珍惜自己的亲人，维护自己的家庭和睦，铭记尊老爱幼</w:t>
      </w:r>
      <w:r w:rsidRPr="00554BD8">
        <w:rPr>
          <w:rFonts w:ascii="Calibri" w:eastAsia="宋体" w:hAnsi="Calibri" w:cs="Times New Roman"/>
          <w:sz w:val="24"/>
        </w:rPr>
        <w:t>、</w:t>
      </w:r>
      <w:r w:rsidRPr="00554BD8">
        <w:rPr>
          <w:rFonts w:ascii="Calibri" w:eastAsia="宋体" w:hAnsi="Calibri" w:cs="Times New Roman" w:hint="eastAsia"/>
          <w:sz w:val="24"/>
        </w:rPr>
        <w:t>家和万事兴等中华民族传统家庭美德，了解爱与牺牲的辩证关系，“先大家后小</w:t>
      </w:r>
      <w:r w:rsidRPr="00554BD8">
        <w:rPr>
          <w:rFonts w:ascii="Calibri" w:eastAsia="宋体" w:hAnsi="Calibri" w:cs="Times New Roman" w:hint="eastAsia"/>
          <w:sz w:val="24"/>
        </w:rPr>
        <w:lastRenderedPageBreak/>
        <w:t>家</w:t>
      </w:r>
      <w:r w:rsidRPr="00554BD8">
        <w:rPr>
          <w:rFonts w:ascii="Calibri" w:eastAsia="宋体" w:hAnsi="Calibri" w:cs="Times New Roman"/>
          <w:sz w:val="24"/>
        </w:rPr>
        <w:t>、</w:t>
      </w:r>
      <w:r w:rsidRPr="00554BD8">
        <w:rPr>
          <w:rFonts w:ascii="Calibri" w:eastAsia="宋体" w:hAnsi="Calibri" w:cs="Times New Roman" w:hint="eastAsia"/>
          <w:sz w:val="24"/>
        </w:rPr>
        <w:t>为大家舍小家”，养成积极向上的家庭观及高尚的家国情怀。</w:t>
      </w:r>
    </w:p>
    <w:p w14:paraId="4A9F975D"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【重点】</w:t>
      </w:r>
    </w:p>
    <w:p w14:paraId="677EA8F8" w14:textId="77777777" w:rsidR="00554BD8" w:rsidRPr="00554BD8" w:rsidRDefault="00554BD8" w:rsidP="00554BD8">
      <w:pPr>
        <w:spacing w:line="360" w:lineRule="auto"/>
        <w:ind w:leftChars="228" w:left="479"/>
        <w:rPr>
          <w:rFonts w:ascii="Calibri" w:eastAsia="宋体" w:hAnsi="Calibri" w:cs="Times New Roman"/>
          <w:b/>
          <w:bCs/>
          <w:sz w:val="27"/>
          <w:szCs w:val="27"/>
        </w:rPr>
      </w:pPr>
      <w:r w:rsidRPr="00554BD8">
        <w:rPr>
          <w:rFonts w:ascii="Calibri" w:eastAsia="宋体" w:hAnsi="Calibri" w:cs="Times New Roman" w:hint="eastAsia"/>
          <w:sz w:val="24"/>
        </w:rPr>
        <w:t xml:space="preserve">1. </w:t>
      </w:r>
      <w:r w:rsidRPr="00554BD8">
        <w:rPr>
          <w:rFonts w:ascii="Calibri" w:eastAsia="宋体" w:hAnsi="Calibri" w:cs="Times New Roman" w:hint="eastAsia"/>
          <w:sz w:val="24"/>
        </w:rPr>
        <w:t>课文重点单词、短语和句型：</w:t>
      </w:r>
      <w:r w:rsidRPr="00554BD8">
        <w:rPr>
          <w:rFonts w:ascii="Calibri" w:eastAsia="宋体" w:hAnsi="Calibri" w:cs="Times New Roman"/>
          <w:sz w:val="24"/>
        </w:rPr>
        <w:t>made up her mind</w:t>
      </w:r>
      <w:r w:rsidRPr="00554BD8">
        <w:rPr>
          <w:rFonts w:ascii="Calibri" w:eastAsia="宋体" w:hAnsi="Calibri" w:cs="Times New Roman"/>
          <w:sz w:val="24"/>
        </w:rPr>
        <w:t>、</w:t>
      </w:r>
      <w:r w:rsidRPr="00554BD8">
        <w:rPr>
          <w:rFonts w:ascii="Calibri" w:eastAsia="宋体" w:hAnsi="Calibri" w:cs="Times New Roman"/>
          <w:sz w:val="24"/>
        </w:rPr>
        <w:t>alert</w:t>
      </w:r>
      <w:r w:rsidRPr="00554BD8">
        <w:rPr>
          <w:rFonts w:ascii="Calibri" w:eastAsia="宋体" w:hAnsi="Calibri" w:cs="Times New Roman"/>
          <w:sz w:val="24"/>
        </w:rPr>
        <w:t>、</w:t>
      </w:r>
      <w:r w:rsidRPr="00554BD8">
        <w:rPr>
          <w:rFonts w:ascii="Calibri" w:eastAsia="宋体" w:hAnsi="Calibri" w:cs="Times New Roman"/>
          <w:sz w:val="24"/>
        </w:rPr>
        <w:t>get to one</w:t>
      </w:r>
      <w:proofErr w:type="gramStart"/>
      <w:r w:rsidRPr="00554BD8">
        <w:rPr>
          <w:rFonts w:ascii="Calibri" w:eastAsia="宋体" w:hAnsi="Calibri" w:cs="Times New Roman"/>
          <w:sz w:val="24"/>
        </w:rPr>
        <w:t>’</w:t>
      </w:r>
      <w:proofErr w:type="gramEnd"/>
      <w:r w:rsidRPr="00554BD8">
        <w:rPr>
          <w:rFonts w:ascii="Calibri" w:eastAsia="宋体" w:hAnsi="Calibri" w:cs="Times New Roman"/>
          <w:sz w:val="24"/>
        </w:rPr>
        <w:t xml:space="preserve">s feet </w:t>
      </w:r>
      <w:r w:rsidRPr="00554BD8">
        <w:rPr>
          <w:rFonts w:ascii="Calibri" w:eastAsia="宋体" w:hAnsi="Calibri" w:cs="Times New Roman"/>
          <w:sz w:val="24"/>
        </w:rPr>
        <w:t>、</w:t>
      </w:r>
      <w:r w:rsidRPr="00554BD8">
        <w:rPr>
          <w:rFonts w:ascii="Calibri" w:eastAsia="宋体" w:hAnsi="Calibri" w:cs="Times New Roman"/>
          <w:sz w:val="24"/>
        </w:rPr>
        <w:t>cautiously</w:t>
      </w:r>
      <w:r w:rsidRPr="00554BD8">
        <w:rPr>
          <w:rFonts w:ascii="Calibri" w:eastAsia="宋体" w:hAnsi="Calibri" w:cs="Times New Roman"/>
          <w:sz w:val="24"/>
        </w:rPr>
        <w:t>、</w:t>
      </w:r>
      <w:r w:rsidRPr="00554BD8">
        <w:rPr>
          <w:rFonts w:ascii="Calibri" w:eastAsia="宋体" w:hAnsi="Calibri" w:cs="Times New Roman"/>
          <w:sz w:val="24"/>
        </w:rPr>
        <w:t>halt</w:t>
      </w:r>
      <w:r w:rsidRPr="00554BD8">
        <w:rPr>
          <w:rFonts w:ascii="Calibri" w:eastAsia="宋体" w:hAnsi="Calibri" w:cs="Times New Roman"/>
          <w:sz w:val="24"/>
        </w:rPr>
        <w:t>、</w:t>
      </w:r>
      <w:r w:rsidRPr="00554BD8">
        <w:rPr>
          <w:rFonts w:ascii="Calibri" w:eastAsia="宋体" w:hAnsi="Calibri" w:cs="Times New Roman"/>
          <w:sz w:val="24"/>
        </w:rPr>
        <w:t>edge</w:t>
      </w:r>
      <w:r w:rsidRPr="00554BD8">
        <w:rPr>
          <w:rFonts w:ascii="Calibri" w:eastAsia="宋体" w:hAnsi="Calibri" w:cs="Times New Roman"/>
          <w:sz w:val="24"/>
        </w:rPr>
        <w:t>、</w:t>
      </w:r>
      <w:r w:rsidRPr="00554BD8">
        <w:rPr>
          <w:rFonts w:ascii="Calibri" w:eastAsia="宋体" w:hAnsi="Calibri" w:cs="Times New Roman"/>
          <w:sz w:val="24"/>
        </w:rPr>
        <w:t>pace</w:t>
      </w:r>
      <w:r w:rsidRPr="00554BD8">
        <w:rPr>
          <w:rFonts w:ascii="Calibri" w:eastAsia="宋体" w:hAnsi="Calibri" w:cs="Times New Roman"/>
          <w:sz w:val="24"/>
        </w:rPr>
        <w:t>、</w:t>
      </w:r>
      <w:r w:rsidRPr="00554BD8">
        <w:rPr>
          <w:rFonts w:ascii="Calibri" w:eastAsia="宋体" w:hAnsi="Calibri" w:cs="Times New Roman"/>
          <w:sz w:val="24"/>
        </w:rPr>
        <w:t>dread</w:t>
      </w:r>
      <w:r w:rsidRPr="00554BD8">
        <w:rPr>
          <w:rFonts w:ascii="Calibri" w:eastAsia="宋体" w:hAnsi="Calibri" w:cs="Times New Roman"/>
          <w:sz w:val="24"/>
        </w:rPr>
        <w:t>、</w:t>
      </w:r>
      <w:r w:rsidRPr="00554BD8">
        <w:rPr>
          <w:rFonts w:ascii="Calibri" w:eastAsia="宋体" w:hAnsi="Calibri" w:cs="Times New Roman"/>
          <w:sz w:val="24"/>
        </w:rPr>
        <w:t>shiver</w:t>
      </w:r>
      <w:r w:rsidRPr="00554BD8">
        <w:rPr>
          <w:rFonts w:ascii="Calibri" w:eastAsia="宋体" w:hAnsi="Calibri" w:cs="Times New Roman" w:hint="eastAsia"/>
          <w:sz w:val="24"/>
        </w:rPr>
        <w:t>.</w:t>
      </w:r>
    </w:p>
    <w:p w14:paraId="0125184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文章整体的段落结构</w:t>
      </w:r>
      <w:r w:rsidRPr="00554BD8">
        <w:rPr>
          <w:rFonts w:ascii="Calibri" w:eastAsia="宋体" w:hAnsi="Calibri" w:cs="Times New Roman" w:hint="eastAsia"/>
          <w:sz w:val="24"/>
        </w:rPr>
        <w:t>及文章深层次主题。</w:t>
      </w:r>
    </w:p>
    <w:p w14:paraId="0721EC2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课文及练习中出现的长难句的翻译。</w:t>
      </w:r>
    </w:p>
    <w:p w14:paraId="3B6D9E7D" w14:textId="77777777" w:rsidR="00554BD8" w:rsidRPr="00554BD8" w:rsidRDefault="00554BD8" w:rsidP="00554BD8">
      <w:pPr>
        <w:spacing w:line="360" w:lineRule="auto"/>
        <w:ind w:firstLineChars="200" w:firstLine="482"/>
        <w:rPr>
          <w:rFonts w:ascii="Calibri" w:eastAsia="宋体" w:hAnsi="Calibri" w:cs="Times New Roman"/>
          <w:sz w:val="24"/>
        </w:rPr>
      </w:pPr>
      <w:r w:rsidRPr="00554BD8">
        <w:rPr>
          <w:rFonts w:ascii="Calibri" w:eastAsia="宋体" w:hAnsi="Calibri" w:cs="Times New Roman"/>
          <w:b/>
          <w:sz w:val="24"/>
        </w:rPr>
        <w:t>【难点】</w:t>
      </w:r>
    </w:p>
    <w:p w14:paraId="7765EC39" w14:textId="77777777" w:rsidR="00554BD8" w:rsidRPr="00554BD8" w:rsidRDefault="00554BD8">
      <w:pPr>
        <w:numPr>
          <w:ilvl w:val="0"/>
          <w:numId w:val="159"/>
        </w:num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课文</w:t>
      </w:r>
      <w:r w:rsidRPr="00554BD8">
        <w:rPr>
          <w:rFonts w:ascii="Calibri" w:eastAsia="宋体" w:hAnsi="Calibri" w:cs="Times New Roman" w:hint="eastAsia"/>
          <w:sz w:val="24"/>
        </w:rPr>
        <w:t>所涉及</w:t>
      </w:r>
      <w:r w:rsidRPr="00554BD8">
        <w:rPr>
          <w:rFonts w:ascii="Calibri" w:eastAsia="宋体" w:hAnsi="Calibri" w:cs="Times New Roman"/>
          <w:sz w:val="24"/>
        </w:rPr>
        <w:t>重点单词、短语和句型</w:t>
      </w:r>
      <w:r w:rsidRPr="00554BD8">
        <w:rPr>
          <w:rFonts w:ascii="Calibri" w:eastAsia="宋体" w:hAnsi="Calibri" w:cs="Times New Roman" w:hint="eastAsia"/>
          <w:sz w:val="24"/>
        </w:rPr>
        <w:t>如：</w:t>
      </w:r>
      <w:r w:rsidRPr="00554BD8">
        <w:rPr>
          <w:rFonts w:ascii="Calibri" w:eastAsia="宋体" w:hAnsi="Calibri" w:cs="Times New Roman"/>
          <w:sz w:val="24"/>
        </w:rPr>
        <w:t>get to one</w:t>
      </w:r>
      <w:proofErr w:type="gramStart"/>
      <w:r w:rsidRPr="00554BD8">
        <w:rPr>
          <w:rFonts w:ascii="Calibri" w:eastAsia="宋体" w:hAnsi="Calibri" w:cs="Times New Roman"/>
          <w:sz w:val="24"/>
        </w:rPr>
        <w:t>’</w:t>
      </w:r>
      <w:proofErr w:type="gramEnd"/>
      <w:r w:rsidRPr="00554BD8">
        <w:rPr>
          <w:rFonts w:ascii="Calibri" w:eastAsia="宋体" w:hAnsi="Calibri" w:cs="Times New Roman"/>
          <w:sz w:val="24"/>
        </w:rPr>
        <w:t>s feet</w:t>
      </w:r>
      <w:r w:rsidRPr="00554BD8">
        <w:rPr>
          <w:rFonts w:ascii="Calibri" w:eastAsia="宋体" w:hAnsi="Calibri" w:cs="Times New Roman"/>
          <w:sz w:val="24"/>
        </w:rPr>
        <w:t>、</w:t>
      </w:r>
      <w:r w:rsidRPr="00554BD8">
        <w:rPr>
          <w:rFonts w:ascii="Calibri" w:eastAsia="宋体" w:hAnsi="Calibri" w:cs="Times New Roman"/>
          <w:sz w:val="24"/>
        </w:rPr>
        <w:t>take the place of</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等在文中的具体含义。</w:t>
      </w:r>
    </w:p>
    <w:p w14:paraId="1C2441E4" w14:textId="77777777" w:rsidR="00554BD8" w:rsidRPr="00554BD8" w:rsidRDefault="00554BD8">
      <w:pPr>
        <w:numPr>
          <w:ilvl w:val="0"/>
          <w:numId w:val="159"/>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语法：虚拟语气</w:t>
      </w:r>
    </w:p>
    <w:p w14:paraId="360092FB" w14:textId="77777777" w:rsidR="00554BD8" w:rsidRPr="00554BD8" w:rsidRDefault="00554BD8">
      <w:pPr>
        <w:numPr>
          <w:ilvl w:val="0"/>
          <w:numId w:val="159"/>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翻译的标准。</w:t>
      </w:r>
    </w:p>
    <w:p w14:paraId="4F138824" w14:textId="77777777" w:rsidR="00554BD8" w:rsidRPr="00554BD8" w:rsidRDefault="00554BD8" w:rsidP="00554BD8">
      <w:pPr>
        <w:spacing w:line="360" w:lineRule="auto"/>
        <w:ind w:firstLineChars="200" w:firstLine="482"/>
        <w:rPr>
          <w:rFonts w:ascii="Calibri" w:eastAsia="宋体" w:hAnsi="Calibri" w:cs="Times New Roman"/>
          <w:sz w:val="24"/>
        </w:rPr>
      </w:pPr>
      <w:r w:rsidRPr="00554BD8">
        <w:rPr>
          <w:rFonts w:ascii="Calibri" w:eastAsia="宋体" w:hAnsi="Calibri" w:cs="Times New Roman"/>
          <w:b/>
          <w:bCs/>
          <w:sz w:val="24"/>
        </w:rPr>
        <w:t>【教学方法】</w:t>
      </w:r>
    </w:p>
    <w:p w14:paraId="3B5AA891" w14:textId="77777777" w:rsidR="00554BD8" w:rsidRPr="00554BD8" w:rsidRDefault="00554BD8">
      <w:pPr>
        <w:numPr>
          <w:ilvl w:val="0"/>
          <w:numId w:val="160"/>
        </w:numPr>
        <w:spacing w:line="360" w:lineRule="auto"/>
        <w:ind w:firstLineChars="200" w:firstLine="480"/>
        <w:rPr>
          <w:rFonts w:ascii="Calibri" w:eastAsia="宋体" w:hAnsi="Calibri" w:cs="Times New Roman"/>
          <w:sz w:val="24"/>
        </w:rPr>
      </w:pPr>
      <w:bookmarkStart w:id="49" w:name="OLE_LINK15"/>
      <w:r w:rsidRPr="00554BD8">
        <w:rPr>
          <w:rFonts w:ascii="Calibri" w:eastAsia="宋体" w:hAnsi="Calibri" w:cs="Times New Roman" w:hint="eastAsia"/>
          <w:sz w:val="24"/>
        </w:rPr>
        <w:t>讨论法：导入环节引导学生进行关于爱和牺牲的讨论，让学生表达自己对家庭和亲人的爱，思考教师对学生的爱。通过课文主题讨论等</w:t>
      </w:r>
      <w:r w:rsidRPr="00554BD8">
        <w:rPr>
          <w:rFonts w:ascii="Calibri" w:eastAsia="宋体" w:hAnsi="Calibri" w:cs="Times New Roman"/>
          <w:sz w:val="24"/>
        </w:rPr>
        <w:t>，</w:t>
      </w:r>
      <w:r w:rsidRPr="00554BD8">
        <w:rPr>
          <w:rFonts w:ascii="Calibri" w:eastAsia="宋体" w:hAnsi="Calibri" w:cs="Times New Roman" w:hint="eastAsia"/>
          <w:sz w:val="24"/>
        </w:rPr>
        <w:t>了解爱对自己和他人</w:t>
      </w:r>
      <w:r w:rsidRPr="00554BD8">
        <w:rPr>
          <w:rFonts w:ascii="Calibri" w:eastAsia="宋体" w:hAnsi="Calibri" w:cs="Times New Roman"/>
          <w:sz w:val="24"/>
        </w:rPr>
        <w:t>的重要性，</w:t>
      </w:r>
      <w:r w:rsidRPr="00554BD8">
        <w:rPr>
          <w:rFonts w:ascii="Calibri" w:eastAsia="宋体" w:hAnsi="Calibri" w:cs="Times New Roman" w:hint="eastAsia"/>
          <w:sz w:val="24"/>
        </w:rPr>
        <w:t>同时培养学生的团队协作及沟通能力。</w:t>
      </w:r>
    </w:p>
    <w:p w14:paraId="20019433" w14:textId="77777777" w:rsidR="00554BD8" w:rsidRPr="00554BD8" w:rsidRDefault="00554BD8">
      <w:pPr>
        <w:numPr>
          <w:ilvl w:val="0"/>
          <w:numId w:val="160"/>
        </w:numPr>
        <w:spacing w:line="360" w:lineRule="auto"/>
        <w:ind w:firstLineChars="200" w:firstLine="480"/>
        <w:rPr>
          <w:rFonts w:ascii="Calibri" w:eastAsia="宋体" w:hAnsi="Calibri" w:cs="Times New Roman"/>
          <w:bCs/>
          <w:sz w:val="24"/>
        </w:rPr>
      </w:pPr>
      <w:r w:rsidRPr="00554BD8">
        <w:rPr>
          <w:rFonts w:ascii="Calibri" w:eastAsia="宋体" w:hAnsi="Calibri" w:cs="Times New Roman" w:hint="eastAsia"/>
          <w:bCs/>
          <w:sz w:val="24"/>
        </w:rPr>
        <w:t>讲授法：</w:t>
      </w:r>
      <w:r w:rsidRPr="00554BD8">
        <w:rPr>
          <w:rFonts w:ascii="Calibri" w:eastAsia="宋体" w:hAnsi="Calibri" w:cs="Times New Roman"/>
          <w:bCs/>
          <w:sz w:val="24"/>
        </w:rPr>
        <w:t>通过课堂</w:t>
      </w:r>
      <w:r w:rsidRPr="00554BD8">
        <w:rPr>
          <w:rFonts w:ascii="Calibri" w:eastAsia="宋体" w:hAnsi="Calibri" w:cs="Times New Roman" w:hint="eastAsia"/>
          <w:bCs/>
          <w:sz w:val="24"/>
        </w:rPr>
        <w:t>教师讲授等完成对</w:t>
      </w:r>
      <w:r w:rsidRPr="00554BD8">
        <w:rPr>
          <w:rFonts w:ascii="Calibri" w:eastAsia="宋体" w:hAnsi="Calibri" w:cs="Times New Roman"/>
          <w:bCs/>
          <w:sz w:val="24"/>
        </w:rPr>
        <w:t>课文</w:t>
      </w:r>
      <w:r w:rsidRPr="00554BD8">
        <w:rPr>
          <w:rFonts w:ascii="Calibri" w:eastAsia="宋体" w:hAnsi="Calibri" w:cs="Times New Roman" w:hint="eastAsia"/>
          <w:bCs/>
          <w:sz w:val="24"/>
        </w:rPr>
        <w:t>的分析与学习</w:t>
      </w:r>
      <w:r w:rsidRPr="00554BD8">
        <w:rPr>
          <w:rFonts w:ascii="Calibri" w:eastAsia="宋体" w:hAnsi="Calibri" w:cs="Times New Roman"/>
          <w:bCs/>
          <w:sz w:val="24"/>
        </w:rPr>
        <w:t>，</w:t>
      </w:r>
      <w:r w:rsidRPr="00554BD8">
        <w:rPr>
          <w:rFonts w:ascii="Calibri" w:eastAsia="宋体" w:hAnsi="Calibri" w:cs="Times New Roman" w:hint="eastAsia"/>
          <w:bCs/>
          <w:sz w:val="24"/>
        </w:rPr>
        <w:t>掌握本课中所出现的重点词汇和短语并学会灵活使用，</w:t>
      </w:r>
      <w:r w:rsidRPr="00554BD8">
        <w:rPr>
          <w:rFonts w:ascii="Calibri" w:eastAsia="宋体" w:hAnsi="Calibri" w:cs="Times New Roman"/>
          <w:bCs/>
          <w:sz w:val="24"/>
        </w:rPr>
        <w:t>促进学生的思考能力和口语表达能力</w:t>
      </w:r>
      <w:r w:rsidRPr="00554BD8">
        <w:rPr>
          <w:rFonts w:ascii="Calibri" w:eastAsia="宋体" w:hAnsi="Calibri" w:cs="Times New Roman" w:hint="eastAsia"/>
          <w:bCs/>
          <w:sz w:val="24"/>
        </w:rPr>
        <w:t>。</w:t>
      </w:r>
    </w:p>
    <w:p w14:paraId="779F33FA" w14:textId="77777777" w:rsidR="00554BD8" w:rsidRPr="00554BD8" w:rsidRDefault="00554BD8">
      <w:pPr>
        <w:numPr>
          <w:ilvl w:val="0"/>
          <w:numId w:val="160"/>
        </w:numPr>
        <w:spacing w:line="360" w:lineRule="auto"/>
        <w:ind w:firstLineChars="200" w:firstLine="480"/>
        <w:rPr>
          <w:rFonts w:ascii="Calibri" w:eastAsia="宋体" w:hAnsi="Calibri" w:cs="Times New Roman"/>
          <w:bCs/>
          <w:sz w:val="24"/>
        </w:rPr>
      </w:pPr>
      <w:r w:rsidRPr="00554BD8">
        <w:rPr>
          <w:rFonts w:ascii="Calibri" w:eastAsia="宋体" w:hAnsi="Calibri" w:cs="Times New Roman" w:hint="eastAsia"/>
          <w:sz w:val="24"/>
        </w:rPr>
        <w:t>任务型教学法：</w:t>
      </w:r>
      <w:r w:rsidRPr="00554BD8">
        <w:rPr>
          <w:rFonts w:ascii="Calibri" w:eastAsia="宋体" w:hAnsi="Calibri" w:cs="Times New Roman" w:hint="eastAsia"/>
          <w:bCs/>
          <w:sz w:val="24"/>
        </w:rPr>
        <w:t>根据教学进度给学生</w:t>
      </w:r>
      <w:proofErr w:type="gramStart"/>
      <w:r w:rsidRPr="00554BD8">
        <w:rPr>
          <w:rFonts w:ascii="Calibri" w:eastAsia="宋体" w:hAnsi="Calibri" w:cs="Times New Roman" w:hint="eastAsia"/>
          <w:bCs/>
          <w:sz w:val="24"/>
        </w:rPr>
        <w:t>布置线</w:t>
      </w:r>
      <w:proofErr w:type="gramEnd"/>
      <w:r w:rsidRPr="00554BD8">
        <w:rPr>
          <w:rFonts w:ascii="Calibri" w:eastAsia="宋体" w:hAnsi="Calibri" w:cs="Times New Roman" w:hint="eastAsia"/>
          <w:bCs/>
          <w:sz w:val="24"/>
        </w:rPr>
        <w:t>上作业和听力任务</w:t>
      </w:r>
      <w:r w:rsidRPr="00554BD8">
        <w:rPr>
          <w:rFonts w:ascii="Calibri" w:eastAsia="宋体" w:hAnsi="Calibri" w:cs="Times New Roman" w:hint="eastAsia"/>
          <w:sz w:val="24"/>
        </w:rPr>
        <w:t>，并在线监控学生线上进行</w:t>
      </w:r>
      <w:r w:rsidRPr="00554BD8">
        <w:rPr>
          <w:rFonts w:ascii="Calibri" w:eastAsia="宋体" w:hAnsi="Calibri" w:cs="Times New Roman"/>
          <w:bCs/>
          <w:sz w:val="24"/>
        </w:rPr>
        <w:t>预习</w:t>
      </w:r>
      <w:r w:rsidRPr="00554BD8">
        <w:rPr>
          <w:rFonts w:ascii="Calibri" w:eastAsia="宋体" w:hAnsi="Calibri" w:cs="Times New Roman" w:hint="eastAsia"/>
          <w:bCs/>
          <w:sz w:val="24"/>
        </w:rPr>
        <w:t>、复习和听力练习等情况，</w:t>
      </w:r>
      <w:r w:rsidRPr="00554BD8">
        <w:rPr>
          <w:rFonts w:ascii="Calibri" w:eastAsia="宋体" w:hAnsi="Calibri" w:cs="Times New Roman"/>
          <w:bCs/>
          <w:sz w:val="24"/>
        </w:rPr>
        <w:t>培养学生</w:t>
      </w:r>
      <w:r w:rsidRPr="00554BD8">
        <w:rPr>
          <w:rFonts w:ascii="Calibri" w:eastAsia="宋体" w:hAnsi="Calibri" w:cs="Times New Roman" w:hint="eastAsia"/>
          <w:bCs/>
          <w:sz w:val="24"/>
        </w:rPr>
        <w:t>的自主学习能力。</w:t>
      </w:r>
      <w:bookmarkEnd w:id="49"/>
    </w:p>
    <w:p w14:paraId="3199FAA7" w14:textId="77777777" w:rsidR="00554BD8" w:rsidRPr="00554BD8" w:rsidRDefault="00554BD8" w:rsidP="00554BD8">
      <w:pPr>
        <w:spacing w:line="360" w:lineRule="auto"/>
        <w:ind w:firstLineChars="200" w:firstLine="482"/>
        <w:rPr>
          <w:rFonts w:ascii="Calibri" w:eastAsia="宋体" w:hAnsi="Calibri" w:cs="Times New Roman"/>
          <w:bCs/>
          <w:sz w:val="24"/>
        </w:rPr>
      </w:pPr>
      <w:r w:rsidRPr="00554BD8">
        <w:rPr>
          <w:rFonts w:ascii="Calibri" w:eastAsia="宋体" w:hAnsi="Calibri" w:cs="Times New Roman"/>
          <w:b/>
          <w:sz w:val="24"/>
        </w:rPr>
        <w:t>【复习思考】</w:t>
      </w:r>
    </w:p>
    <w:p w14:paraId="7B31A3D1" w14:textId="77777777" w:rsidR="00554BD8" w:rsidRPr="00554BD8" w:rsidRDefault="00554BD8">
      <w:pPr>
        <w:numPr>
          <w:ilvl w:val="0"/>
          <w:numId w:val="161"/>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完成线上单元测验。</w:t>
      </w:r>
    </w:p>
    <w:p w14:paraId="3A66903F" w14:textId="77777777" w:rsidR="00554BD8" w:rsidRPr="00554BD8" w:rsidRDefault="00554BD8">
      <w:pPr>
        <w:numPr>
          <w:ilvl w:val="0"/>
          <w:numId w:val="161"/>
        </w:numPr>
        <w:spacing w:line="360" w:lineRule="auto"/>
        <w:ind w:firstLineChars="200" w:firstLine="480"/>
        <w:rPr>
          <w:rFonts w:ascii="Calibri" w:eastAsia="宋体" w:hAnsi="Calibri" w:cs="Times New Roman"/>
          <w:sz w:val="28"/>
          <w:szCs w:val="28"/>
        </w:rPr>
      </w:pPr>
      <w:r w:rsidRPr="00554BD8">
        <w:rPr>
          <w:rFonts w:ascii="Calibri" w:eastAsia="宋体" w:hAnsi="Calibri" w:cs="Times New Roman" w:hint="eastAsia"/>
          <w:sz w:val="24"/>
        </w:rPr>
        <w:t>通过课文的学习，针对爱与牺牲的关系展开讨论，引导学生重新审视个人与家庭的关系，家庭与国家的关系，了解维护家庭稳定性的作用，感受家庭爱的主题。</w:t>
      </w:r>
      <w:bookmarkEnd w:id="47"/>
      <w:bookmarkEnd w:id="48"/>
    </w:p>
    <w:p w14:paraId="0BB89C87" w14:textId="77777777" w:rsidR="00554BD8" w:rsidRPr="00554BD8" w:rsidRDefault="00554BD8" w:rsidP="00554BD8">
      <w:pPr>
        <w:spacing w:beforeLines="50" w:before="156" w:afterLines="50" w:after="156" w:line="360" w:lineRule="auto"/>
        <w:jc w:val="center"/>
        <w:rPr>
          <w:rFonts w:ascii="Calibri" w:eastAsia="黑体" w:hAnsi="Calibri" w:cs="Times New Roman"/>
          <w:b/>
          <w:bCs/>
          <w:sz w:val="28"/>
          <w:szCs w:val="28"/>
        </w:rPr>
      </w:pPr>
      <w:r w:rsidRPr="00554BD8">
        <w:rPr>
          <w:rFonts w:ascii="Calibri" w:eastAsia="宋体" w:hAnsi="Calibri" w:cs="Times New Roman"/>
          <w:b/>
          <w:bCs/>
          <w:sz w:val="28"/>
          <w:szCs w:val="28"/>
        </w:rPr>
        <w:t xml:space="preserve">Unit </w:t>
      </w:r>
      <w:proofErr w:type="gramStart"/>
      <w:r w:rsidRPr="00554BD8">
        <w:rPr>
          <w:rFonts w:ascii="Calibri" w:eastAsia="宋体" w:hAnsi="Calibri" w:cs="Times New Roman" w:hint="eastAsia"/>
          <w:b/>
          <w:bCs/>
          <w:sz w:val="28"/>
          <w:szCs w:val="28"/>
        </w:rPr>
        <w:t xml:space="preserve">4  </w:t>
      </w:r>
      <w:r w:rsidRPr="00554BD8">
        <w:rPr>
          <w:rFonts w:ascii="Calibri" w:eastAsia="黑体" w:hAnsi="Calibri" w:cs="Times New Roman" w:hint="eastAsia"/>
          <w:b/>
          <w:bCs/>
          <w:sz w:val="28"/>
          <w:szCs w:val="28"/>
        </w:rPr>
        <w:t>Fashion</w:t>
      </w:r>
      <w:proofErr w:type="gramEnd"/>
      <w:r w:rsidRPr="00554BD8">
        <w:rPr>
          <w:rFonts w:ascii="Calibri" w:eastAsia="黑体" w:hAnsi="Calibri" w:cs="Times New Roman" w:hint="eastAsia"/>
          <w:b/>
          <w:bCs/>
          <w:sz w:val="28"/>
          <w:szCs w:val="28"/>
        </w:rPr>
        <w:t xml:space="preserve"> and Standard of Beauty</w:t>
      </w:r>
    </w:p>
    <w:p w14:paraId="4459A023"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b/>
          <w:sz w:val="24"/>
        </w:rPr>
        <w:t>【学习目标】</w:t>
      </w:r>
    </w:p>
    <w:p w14:paraId="3D61484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认知类目标：通过本单元主题</w:t>
      </w:r>
      <w:r w:rsidRPr="00554BD8">
        <w:rPr>
          <w:rFonts w:ascii="Calibri" w:eastAsia="宋体" w:hAnsi="Calibri" w:cs="Times New Roman"/>
          <w:sz w:val="24"/>
        </w:rPr>
        <w:t xml:space="preserve"> Fashion and Standard of Beauty</w:t>
      </w:r>
      <w:r w:rsidRPr="00554BD8">
        <w:rPr>
          <w:rFonts w:ascii="Calibri" w:eastAsia="宋体" w:hAnsi="Calibri" w:cs="Times New Roman"/>
          <w:sz w:val="24"/>
        </w:rPr>
        <w:t>的学习，掌握并能熟练应用本单元中</w:t>
      </w:r>
      <w:proofErr w:type="gramStart"/>
      <w:r w:rsidRPr="00554BD8">
        <w:rPr>
          <w:rFonts w:ascii="Calibri" w:eastAsia="宋体" w:hAnsi="Calibri" w:cs="Times New Roman"/>
          <w:sz w:val="24"/>
        </w:rPr>
        <w:t>探讨美</w:t>
      </w:r>
      <w:proofErr w:type="gramEnd"/>
      <w:r w:rsidRPr="00554BD8">
        <w:rPr>
          <w:rFonts w:ascii="Calibri" w:eastAsia="宋体" w:hAnsi="Calibri" w:cs="Times New Roman"/>
          <w:sz w:val="24"/>
        </w:rPr>
        <w:t>的标准的重点词汇、短语和句型。</w:t>
      </w:r>
      <w:r w:rsidRPr="00554BD8">
        <w:rPr>
          <w:rFonts w:ascii="Calibri" w:eastAsia="宋体" w:hAnsi="Calibri" w:cs="Times New Roman"/>
          <w:sz w:val="24"/>
        </w:rPr>
        <w:t xml:space="preserve"> </w:t>
      </w:r>
    </w:p>
    <w:p w14:paraId="581F161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lastRenderedPageBreak/>
        <w:t xml:space="preserve">2. </w:t>
      </w:r>
      <w:r w:rsidRPr="00554BD8">
        <w:rPr>
          <w:rFonts w:ascii="Calibri" w:eastAsia="宋体" w:hAnsi="Calibri" w:cs="Times New Roman"/>
          <w:sz w:val="24"/>
        </w:rPr>
        <w:t>过程与方法类目标：学生在阅读过程中，</w:t>
      </w:r>
      <w:r w:rsidRPr="00554BD8">
        <w:rPr>
          <w:rFonts w:ascii="Calibri" w:eastAsia="宋体" w:hAnsi="Calibri" w:cs="Times New Roman" w:hint="eastAsia"/>
          <w:sz w:val="24"/>
        </w:rPr>
        <w:t>能够</w:t>
      </w:r>
      <w:r w:rsidRPr="00554BD8">
        <w:rPr>
          <w:rFonts w:ascii="Calibri" w:eastAsia="宋体" w:hAnsi="Calibri" w:cs="Times New Roman"/>
          <w:sz w:val="24"/>
        </w:rPr>
        <w:t>快速准确找到文章主旨，识别作者观点，并且能够从篇章层面上把握文章的结构，以及作者使用的连贯和衔接手段；在学习听力过程中，学会识别同位语，学会识别新闻、对话和篇章中的细节信息，并能以此做出推理和判断说话人的意图；学生</w:t>
      </w:r>
      <w:r w:rsidRPr="00554BD8">
        <w:rPr>
          <w:rFonts w:ascii="Calibri" w:eastAsia="宋体" w:hAnsi="Calibri" w:cs="Times New Roman" w:hint="eastAsia"/>
          <w:sz w:val="24"/>
        </w:rPr>
        <w:t>能够</w:t>
      </w:r>
      <w:r w:rsidRPr="00554BD8">
        <w:rPr>
          <w:rFonts w:ascii="Calibri" w:eastAsia="宋体" w:hAnsi="Calibri" w:cs="Times New Roman"/>
          <w:sz w:val="24"/>
        </w:rPr>
        <w:t>使用数据库及搜索引擎库等研究相关词汇、语法等语言规律，培养学生自主学习的能力。</w:t>
      </w:r>
    </w:p>
    <w:p w14:paraId="3B9FA76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情感、态度、价值观类目标：学生</w:t>
      </w:r>
      <w:r w:rsidRPr="00554BD8">
        <w:rPr>
          <w:rFonts w:ascii="Calibri" w:eastAsia="宋体" w:hAnsi="Calibri" w:cs="Times New Roman" w:hint="eastAsia"/>
          <w:sz w:val="24"/>
        </w:rPr>
        <w:t>应</w:t>
      </w:r>
      <w:r w:rsidRPr="00554BD8">
        <w:rPr>
          <w:rFonts w:ascii="Calibri" w:eastAsia="宋体" w:hAnsi="Calibri" w:cs="Times New Roman"/>
          <w:sz w:val="24"/>
        </w:rPr>
        <w:t>对美的多样性进行思考，同时了解不同时期人类对美的追求的侧重点，进而树立正确的审美观念，注重内在美并尊重不同国家不同背景文化下的美的思想，培养学生开放性思维和对不同文化的接纳能力。</w:t>
      </w:r>
    </w:p>
    <w:p w14:paraId="76E610F4"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b/>
          <w:sz w:val="24"/>
        </w:rPr>
        <w:t>【学习内容】</w:t>
      </w:r>
    </w:p>
    <w:p w14:paraId="7325481D"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1.</w:t>
      </w:r>
      <w:r w:rsidRPr="00554BD8">
        <w:rPr>
          <w:rFonts w:ascii="Calibri" w:eastAsia="宋体" w:hAnsi="Calibri" w:cs="Times New Roman"/>
          <w:bCs/>
          <w:sz w:val="24"/>
        </w:rPr>
        <w:t>通过对本单元主题</w:t>
      </w:r>
      <w:r w:rsidRPr="00554BD8">
        <w:rPr>
          <w:rFonts w:ascii="Calibri" w:eastAsia="宋体" w:hAnsi="Calibri" w:cs="Times New Roman"/>
          <w:bCs/>
          <w:sz w:val="24"/>
        </w:rPr>
        <w:t>Fashion and</w:t>
      </w:r>
      <w:r w:rsidRPr="00554BD8">
        <w:rPr>
          <w:rFonts w:ascii="Calibri" w:eastAsia="宋体" w:hAnsi="Calibri" w:cs="Times New Roman"/>
          <w:bCs/>
        </w:rPr>
        <w:t xml:space="preserve"> </w:t>
      </w:r>
      <w:r w:rsidRPr="00554BD8">
        <w:rPr>
          <w:rFonts w:ascii="Calibri" w:eastAsia="宋体" w:hAnsi="Calibri" w:cs="Times New Roman"/>
          <w:bCs/>
          <w:sz w:val="24"/>
        </w:rPr>
        <w:t>Standard of Beauty</w:t>
      </w:r>
      <w:r w:rsidRPr="00554BD8">
        <w:rPr>
          <w:rFonts w:ascii="Calibri" w:eastAsia="宋体" w:hAnsi="Calibri" w:cs="Times New Roman"/>
          <w:bCs/>
          <w:sz w:val="24"/>
        </w:rPr>
        <w:t>相关的背景知识的讲解，引导学生讨论</w:t>
      </w:r>
      <w:r w:rsidRPr="00554BD8">
        <w:rPr>
          <w:rFonts w:ascii="Calibri" w:eastAsia="宋体" w:hAnsi="Calibri" w:cs="Times New Roman"/>
          <w:bCs/>
          <w:sz w:val="24"/>
        </w:rPr>
        <w:t>“What is your standard of beauty?”</w:t>
      </w:r>
      <w:r w:rsidRPr="00554BD8">
        <w:rPr>
          <w:rFonts w:ascii="Calibri" w:eastAsia="宋体" w:hAnsi="Calibri" w:cs="Times New Roman"/>
          <w:bCs/>
          <w:sz w:val="24"/>
        </w:rPr>
        <w:t>。</w:t>
      </w:r>
    </w:p>
    <w:p w14:paraId="784C7AE4"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2.</w:t>
      </w:r>
      <w:r w:rsidRPr="00554BD8">
        <w:rPr>
          <w:rFonts w:ascii="Calibri" w:eastAsia="宋体" w:hAnsi="Calibri" w:cs="Times New Roman"/>
          <w:bCs/>
          <w:sz w:val="24"/>
        </w:rPr>
        <w:t>详细讲解</w:t>
      </w:r>
      <w:r w:rsidRPr="00554BD8">
        <w:rPr>
          <w:rFonts w:ascii="Calibri" w:eastAsia="宋体" w:hAnsi="Calibri" w:cs="Times New Roman"/>
          <w:bCs/>
          <w:sz w:val="24"/>
        </w:rPr>
        <w:t xml:space="preserve">Text A </w:t>
      </w:r>
      <w:r w:rsidRPr="00554BD8">
        <w:rPr>
          <w:rFonts w:ascii="Calibri" w:eastAsia="宋体" w:hAnsi="Calibri" w:cs="Times New Roman"/>
          <w:bCs/>
          <w:i/>
          <w:iCs/>
          <w:sz w:val="24"/>
        </w:rPr>
        <w:t>Chicken-Hips</w:t>
      </w:r>
      <w:r w:rsidRPr="00554BD8">
        <w:rPr>
          <w:rFonts w:ascii="Calibri" w:eastAsia="宋体" w:hAnsi="Calibri" w:cs="Times New Roman"/>
          <w:bCs/>
          <w:sz w:val="24"/>
        </w:rPr>
        <w:t>课文以及文章中重点单词和短语的用法；</w:t>
      </w:r>
      <w:r w:rsidRPr="00554BD8">
        <w:rPr>
          <w:rFonts w:ascii="Calibri" w:eastAsia="宋体" w:hAnsi="Calibri" w:cs="Times New Roman"/>
          <w:bCs/>
          <w:sz w:val="24"/>
        </w:rPr>
        <w:t>Text A</w:t>
      </w:r>
      <w:r w:rsidRPr="00554BD8">
        <w:rPr>
          <w:rFonts w:ascii="Calibri" w:eastAsia="宋体" w:hAnsi="Calibri" w:cs="Times New Roman"/>
          <w:bCs/>
          <w:sz w:val="24"/>
        </w:rPr>
        <w:t>有关的课文结构分析，重点难点讲解。</w:t>
      </w:r>
    </w:p>
    <w:p w14:paraId="29136E7F"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 xml:space="preserve">3. </w:t>
      </w:r>
      <w:r w:rsidRPr="00554BD8">
        <w:rPr>
          <w:rFonts w:ascii="Calibri" w:eastAsia="宋体" w:hAnsi="Calibri" w:cs="Times New Roman"/>
          <w:bCs/>
          <w:sz w:val="24"/>
        </w:rPr>
        <w:t>通过快速阅读的方式学习</w:t>
      </w:r>
      <w:r w:rsidRPr="00554BD8">
        <w:rPr>
          <w:rFonts w:ascii="Calibri" w:eastAsia="宋体" w:hAnsi="Calibri" w:cs="Times New Roman"/>
          <w:bCs/>
          <w:sz w:val="24"/>
        </w:rPr>
        <w:t xml:space="preserve">Text B </w:t>
      </w:r>
      <w:r w:rsidRPr="00554BD8">
        <w:rPr>
          <w:rFonts w:ascii="Calibri" w:eastAsia="宋体" w:hAnsi="Calibri" w:cs="Times New Roman"/>
          <w:bCs/>
          <w:i/>
          <w:iCs/>
          <w:sz w:val="24"/>
        </w:rPr>
        <w:t>The Search for Beauty</w:t>
      </w:r>
      <w:r w:rsidRPr="00554BD8">
        <w:rPr>
          <w:rFonts w:ascii="Calibri" w:eastAsia="宋体" w:hAnsi="Calibri" w:cs="Times New Roman"/>
          <w:bCs/>
          <w:sz w:val="24"/>
        </w:rPr>
        <w:t xml:space="preserve"> ,</w:t>
      </w:r>
      <w:r w:rsidRPr="00554BD8">
        <w:rPr>
          <w:rFonts w:ascii="Calibri" w:eastAsia="宋体" w:hAnsi="Calibri" w:cs="Times New Roman"/>
          <w:bCs/>
          <w:sz w:val="24"/>
        </w:rPr>
        <w:t>了解文章结构，把握文章主题，掌握主题相关词汇。</w:t>
      </w:r>
    </w:p>
    <w:p w14:paraId="6982C6BD"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 xml:space="preserve">4. </w:t>
      </w:r>
      <w:r w:rsidRPr="00554BD8">
        <w:rPr>
          <w:rFonts w:ascii="Calibri" w:eastAsia="宋体" w:hAnsi="Calibri" w:cs="Times New Roman"/>
          <w:bCs/>
          <w:sz w:val="24"/>
        </w:rPr>
        <w:t>线上完成练习题讲解</w:t>
      </w:r>
      <w:proofErr w:type="gramStart"/>
      <w:r w:rsidRPr="00554BD8">
        <w:rPr>
          <w:rFonts w:ascii="Calibri" w:eastAsia="宋体" w:hAnsi="Calibri" w:cs="Times New Roman"/>
          <w:bCs/>
          <w:sz w:val="24"/>
        </w:rPr>
        <w:t>的录课视频</w:t>
      </w:r>
      <w:proofErr w:type="gramEnd"/>
      <w:r w:rsidRPr="00554BD8">
        <w:rPr>
          <w:rFonts w:ascii="Calibri" w:eastAsia="宋体" w:hAnsi="Calibri" w:cs="Times New Roman"/>
          <w:bCs/>
          <w:sz w:val="24"/>
        </w:rPr>
        <w:t>的学习，完成配套教材视听说中的内容。</w:t>
      </w:r>
    </w:p>
    <w:p w14:paraId="590F413C"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 xml:space="preserve">5. </w:t>
      </w:r>
      <w:r w:rsidRPr="00554BD8">
        <w:rPr>
          <w:rFonts w:ascii="Calibri" w:eastAsia="宋体" w:hAnsi="Calibri" w:cs="Times New Roman"/>
          <w:bCs/>
          <w:sz w:val="24"/>
        </w:rPr>
        <w:t>翻译技巧讲解：基础篇。</w:t>
      </w:r>
    </w:p>
    <w:p w14:paraId="39468F50"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 xml:space="preserve">6. </w:t>
      </w:r>
      <w:r w:rsidRPr="00554BD8">
        <w:rPr>
          <w:rFonts w:ascii="Calibri" w:eastAsia="宋体" w:hAnsi="Calibri" w:cs="Times New Roman"/>
          <w:bCs/>
          <w:sz w:val="24"/>
        </w:rPr>
        <w:t>主题写作：应用类写作。</w:t>
      </w:r>
    </w:p>
    <w:p w14:paraId="62F4B4D8"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bCs/>
          <w:sz w:val="24"/>
        </w:rPr>
        <w:t>7.</w:t>
      </w:r>
      <w:proofErr w:type="gramStart"/>
      <w:r w:rsidRPr="00554BD8">
        <w:rPr>
          <w:rFonts w:ascii="Calibri" w:eastAsia="宋体" w:hAnsi="Calibri" w:cs="Times New Roman"/>
          <w:bCs/>
          <w:sz w:val="24"/>
        </w:rPr>
        <w:t>思政元素</w:t>
      </w:r>
      <w:proofErr w:type="gramEnd"/>
      <w:r w:rsidRPr="00554BD8">
        <w:rPr>
          <w:rFonts w:ascii="Calibri" w:eastAsia="宋体" w:hAnsi="Calibri" w:cs="Times New Roman"/>
          <w:bCs/>
          <w:sz w:val="24"/>
        </w:rPr>
        <w:t>：引导学生树立正确的审美观，意识到内在美在审美标准中的重要性；通过</w:t>
      </w:r>
      <w:r w:rsidRPr="00554BD8">
        <w:rPr>
          <w:rFonts w:ascii="Calibri" w:eastAsia="宋体" w:hAnsi="Calibri" w:cs="Times New Roman"/>
          <w:bCs/>
          <w:sz w:val="24"/>
        </w:rPr>
        <w:t>Text A</w:t>
      </w:r>
      <w:r w:rsidRPr="00554BD8">
        <w:rPr>
          <w:rFonts w:ascii="Calibri" w:eastAsia="宋体" w:hAnsi="Calibri" w:cs="Times New Roman"/>
          <w:bCs/>
          <w:sz w:val="24"/>
        </w:rPr>
        <w:t>的学习，让学生学会尊重不同国家、不同背景文化下的美的思想，具有开放性思维和对不同文化的接纳能力。</w:t>
      </w:r>
    </w:p>
    <w:p w14:paraId="60CAB8EE"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b/>
          <w:sz w:val="24"/>
        </w:rPr>
        <w:t>【重点】</w:t>
      </w:r>
    </w:p>
    <w:p w14:paraId="5C2562F8" w14:textId="77777777" w:rsidR="00554BD8" w:rsidRPr="00554BD8" w:rsidRDefault="00554BD8" w:rsidP="00554BD8">
      <w:pPr>
        <w:spacing w:line="360" w:lineRule="auto"/>
        <w:ind w:leftChars="228" w:left="479"/>
        <w:rPr>
          <w:rFonts w:ascii="Calibri" w:eastAsia="宋体" w:hAnsi="Calibri" w:cs="Times New Roman"/>
          <w:b/>
          <w:sz w:val="19"/>
          <w:szCs w:val="19"/>
        </w:rPr>
      </w:pPr>
      <w:r w:rsidRPr="00554BD8">
        <w:rPr>
          <w:rFonts w:ascii="宋体" w:eastAsia="宋体" w:hAnsi="宋体" w:cs="Times New Roman" w:hint="eastAsia"/>
          <w:sz w:val="24"/>
        </w:rPr>
        <w:t>1.课文重点单词、短语和句型：</w:t>
      </w:r>
      <w:r w:rsidRPr="00554BD8">
        <w:rPr>
          <w:rFonts w:ascii="Calibri" w:eastAsia="宋体" w:hAnsi="Calibri" w:cs="Times New Roman"/>
          <w:sz w:val="24"/>
        </w:rPr>
        <w:t>disapprovingly</w:t>
      </w:r>
      <w:r w:rsidRPr="00554BD8">
        <w:rPr>
          <w:rFonts w:ascii="Calibri" w:eastAsia="宋体" w:hAnsi="Calibri" w:cs="Times New Roman"/>
          <w:sz w:val="24"/>
        </w:rPr>
        <w:t>、</w:t>
      </w:r>
      <w:r w:rsidRPr="00554BD8">
        <w:rPr>
          <w:rFonts w:ascii="Calibri" w:eastAsia="宋体" w:hAnsi="Calibri" w:cs="Times New Roman"/>
          <w:sz w:val="24"/>
        </w:rPr>
        <w:t>marvel</w:t>
      </w:r>
      <w:r w:rsidRPr="00554BD8">
        <w:rPr>
          <w:rFonts w:ascii="Calibri" w:eastAsia="宋体" w:hAnsi="Calibri" w:cs="Times New Roman"/>
          <w:sz w:val="24"/>
        </w:rPr>
        <w:t>、</w:t>
      </w:r>
      <w:r w:rsidRPr="00554BD8">
        <w:rPr>
          <w:rFonts w:ascii="Calibri" w:eastAsia="宋体" w:hAnsi="Calibri" w:cs="Times New Roman"/>
          <w:sz w:val="24"/>
        </w:rPr>
        <w:t>long for</w:t>
      </w:r>
      <w:r w:rsidRPr="00554BD8">
        <w:rPr>
          <w:rFonts w:ascii="Calibri" w:eastAsia="宋体" w:hAnsi="Calibri" w:cs="Times New Roman"/>
          <w:sz w:val="24"/>
        </w:rPr>
        <w:t>、</w:t>
      </w:r>
      <w:r w:rsidRPr="00554BD8">
        <w:rPr>
          <w:rFonts w:ascii="Calibri" w:eastAsia="宋体" w:hAnsi="Calibri" w:cs="Times New Roman"/>
          <w:sz w:val="24"/>
        </w:rPr>
        <w:t>fall short of</w:t>
      </w:r>
      <w:r w:rsidRPr="00554BD8">
        <w:rPr>
          <w:rFonts w:ascii="Calibri" w:eastAsia="宋体" w:hAnsi="Calibri" w:cs="Times New Roman"/>
          <w:sz w:val="24"/>
        </w:rPr>
        <w:t>、</w:t>
      </w:r>
      <w:r w:rsidRPr="00554BD8">
        <w:rPr>
          <w:rFonts w:ascii="Calibri" w:eastAsia="宋体" w:hAnsi="Calibri" w:cs="Times New Roman"/>
          <w:sz w:val="24"/>
        </w:rPr>
        <w:t>heartily</w:t>
      </w:r>
      <w:r w:rsidRPr="00554BD8">
        <w:rPr>
          <w:rFonts w:ascii="Calibri" w:eastAsia="宋体" w:hAnsi="Calibri" w:cs="Times New Roman"/>
          <w:sz w:val="24"/>
        </w:rPr>
        <w:t>、</w:t>
      </w:r>
      <w:r w:rsidRPr="00554BD8">
        <w:rPr>
          <w:rFonts w:ascii="Calibri" w:eastAsia="宋体" w:hAnsi="Calibri" w:cs="Times New Roman"/>
          <w:sz w:val="24"/>
        </w:rPr>
        <w:t xml:space="preserve">in pursuit of </w:t>
      </w:r>
      <w:r w:rsidRPr="00554BD8">
        <w:rPr>
          <w:rFonts w:ascii="Calibri" w:eastAsia="宋体" w:hAnsi="Calibri" w:cs="Times New Roman"/>
          <w:sz w:val="24"/>
        </w:rPr>
        <w:t>、</w:t>
      </w:r>
      <w:r w:rsidRPr="00554BD8">
        <w:rPr>
          <w:rFonts w:ascii="Calibri" w:eastAsia="宋体" w:hAnsi="Calibri" w:cs="Times New Roman"/>
          <w:sz w:val="24"/>
        </w:rPr>
        <w:t>run out</w:t>
      </w:r>
      <w:r w:rsidRPr="00554BD8">
        <w:rPr>
          <w:rFonts w:ascii="Calibri" w:eastAsia="宋体" w:hAnsi="Calibri" w:cs="Times New Roman"/>
          <w:sz w:val="24"/>
        </w:rPr>
        <w:t>、</w:t>
      </w:r>
      <w:r w:rsidRPr="00554BD8">
        <w:rPr>
          <w:rFonts w:ascii="Calibri" w:eastAsia="宋体" w:hAnsi="Calibri" w:cs="Times New Roman"/>
          <w:sz w:val="24"/>
        </w:rPr>
        <w:t>devoid</w:t>
      </w:r>
      <w:r w:rsidRPr="00554BD8">
        <w:rPr>
          <w:rFonts w:ascii="Calibri" w:eastAsia="宋体" w:hAnsi="Calibri" w:cs="Times New Roman"/>
          <w:sz w:val="24"/>
        </w:rPr>
        <w:t>、</w:t>
      </w:r>
      <w:r w:rsidRPr="00554BD8">
        <w:rPr>
          <w:rFonts w:ascii="Calibri" w:eastAsia="宋体" w:hAnsi="Calibri" w:cs="Times New Roman"/>
          <w:sz w:val="24"/>
        </w:rPr>
        <w:t>weigh in</w:t>
      </w:r>
      <w:r w:rsidRPr="00554BD8">
        <w:rPr>
          <w:rFonts w:ascii="Calibri" w:eastAsia="宋体" w:hAnsi="Calibri" w:cs="Times New Roman"/>
          <w:sz w:val="24"/>
        </w:rPr>
        <w:t>、</w:t>
      </w:r>
      <w:r w:rsidRPr="00554BD8">
        <w:rPr>
          <w:rFonts w:ascii="Calibri" w:eastAsia="宋体" w:hAnsi="Calibri" w:cs="Times New Roman"/>
          <w:sz w:val="24"/>
        </w:rPr>
        <w:t>let oneself go</w:t>
      </w:r>
    </w:p>
    <w:p w14:paraId="21529C23"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sz w:val="24"/>
        </w:rPr>
        <w:t>2.文章整体的段落结构</w:t>
      </w:r>
      <w:r w:rsidRPr="00554BD8">
        <w:rPr>
          <w:rFonts w:ascii="宋体" w:eastAsia="宋体" w:hAnsi="宋体" w:cs="Times New Roman" w:hint="eastAsia"/>
          <w:sz w:val="24"/>
        </w:rPr>
        <w:t>。</w:t>
      </w:r>
    </w:p>
    <w:p w14:paraId="793CAE99"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3.课文及练习中出现的长难句的翻译。</w:t>
      </w:r>
    </w:p>
    <w:p w14:paraId="2803132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宋体" w:eastAsia="宋体" w:hAnsi="宋体" w:cs="Times New Roman" w:hint="eastAsia"/>
          <w:sz w:val="24"/>
        </w:rPr>
        <w:t>4.应用类写作的结构</w:t>
      </w:r>
      <w:r w:rsidRPr="00554BD8">
        <w:rPr>
          <w:rFonts w:ascii="Calibri" w:eastAsia="宋体" w:hAnsi="Calibri" w:cs="Times New Roman"/>
          <w:sz w:val="24"/>
        </w:rPr>
        <w:t>（</w:t>
      </w:r>
      <w:r w:rsidRPr="00554BD8">
        <w:rPr>
          <w:rFonts w:ascii="Calibri" w:eastAsia="宋体" w:hAnsi="Calibri" w:cs="Times New Roman"/>
          <w:sz w:val="24"/>
        </w:rPr>
        <w:t>Creating an Outline</w:t>
      </w:r>
      <w:r w:rsidRPr="00554BD8">
        <w:rPr>
          <w:rFonts w:ascii="Calibri" w:eastAsia="宋体" w:hAnsi="Calibri" w:cs="Times New Roman"/>
          <w:sz w:val="24"/>
        </w:rPr>
        <w:t>）</w:t>
      </w:r>
      <w:r w:rsidRPr="00554BD8">
        <w:rPr>
          <w:rFonts w:ascii="Calibri" w:eastAsia="宋体" w:hAnsi="Calibri" w:cs="Times New Roman" w:hint="eastAsia"/>
          <w:sz w:val="24"/>
        </w:rPr>
        <w:t>。</w:t>
      </w:r>
    </w:p>
    <w:p w14:paraId="1902847B" w14:textId="77777777" w:rsidR="00554BD8" w:rsidRPr="00554BD8" w:rsidRDefault="00554BD8" w:rsidP="00554BD8">
      <w:pPr>
        <w:spacing w:line="360" w:lineRule="auto"/>
        <w:ind w:firstLineChars="200" w:firstLine="482"/>
        <w:rPr>
          <w:rFonts w:ascii="宋体" w:eastAsia="宋体" w:hAnsi="宋体" w:cs="Times New Roman"/>
          <w:b/>
          <w:sz w:val="24"/>
        </w:rPr>
      </w:pPr>
      <w:r w:rsidRPr="00554BD8">
        <w:rPr>
          <w:rFonts w:ascii="宋体" w:eastAsia="宋体" w:hAnsi="宋体" w:cs="Times New Roman"/>
          <w:b/>
          <w:sz w:val="24"/>
        </w:rPr>
        <w:t>【难点】</w:t>
      </w:r>
    </w:p>
    <w:p w14:paraId="10A116D6"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1.引导学生合理</w:t>
      </w:r>
      <w:proofErr w:type="gramStart"/>
      <w:r w:rsidRPr="00554BD8">
        <w:rPr>
          <w:rFonts w:ascii="宋体" w:eastAsia="宋体" w:hAnsi="宋体" w:cs="Times New Roman" w:hint="eastAsia"/>
          <w:sz w:val="24"/>
        </w:rPr>
        <w:t>安排线</w:t>
      </w:r>
      <w:proofErr w:type="gramEnd"/>
      <w:r w:rsidRPr="00554BD8">
        <w:rPr>
          <w:rFonts w:ascii="宋体" w:eastAsia="宋体" w:hAnsi="宋体" w:cs="Times New Roman" w:hint="eastAsia"/>
          <w:sz w:val="24"/>
        </w:rPr>
        <w:t>上学习。</w:t>
      </w:r>
    </w:p>
    <w:p w14:paraId="0EF5D368"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2.引导学生参与线上讨论。</w:t>
      </w:r>
    </w:p>
    <w:p w14:paraId="07BBF116"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3.帮助学生理解</w:t>
      </w:r>
      <w:r w:rsidRPr="00554BD8">
        <w:rPr>
          <w:rFonts w:ascii="宋体" w:eastAsia="宋体" w:hAnsi="宋体" w:cs="Times New Roman"/>
          <w:sz w:val="24"/>
        </w:rPr>
        <w:t>课文</w:t>
      </w:r>
      <w:r w:rsidRPr="00554BD8">
        <w:rPr>
          <w:rFonts w:ascii="宋体" w:eastAsia="宋体" w:hAnsi="宋体" w:cs="Times New Roman" w:hint="eastAsia"/>
          <w:sz w:val="24"/>
        </w:rPr>
        <w:t>所涉及</w:t>
      </w:r>
      <w:r w:rsidRPr="00554BD8">
        <w:rPr>
          <w:rFonts w:ascii="宋体" w:eastAsia="宋体" w:hAnsi="宋体" w:cs="Times New Roman"/>
          <w:sz w:val="24"/>
        </w:rPr>
        <w:t>重点单词、短语和句型</w:t>
      </w:r>
      <w:r w:rsidRPr="00554BD8">
        <w:rPr>
          <w:rFonts w:ascii="宋体" w:eastAsia="宋体" w:hAnsi="宋体" w:cs="Times New Roman" w:hint="eastAsia"/>
          <w:sz w:val="24"/>
        </w:rPr>
        <w:t>如：</w:t>
      </w:r>
      <w:r w:rsidRPr="00554BD8">
        <w:rPr>
          <w:rFonts w:ascii="Calibri" w:eastAsia="宋体" w:hAnsi="Calibri" w:cs="Times New Roman"/>
          <w:sz w:val="24"/>
        </w:rPr>
        <w:t>let oneself go</w:t>
      </w:r>
      <w:r w:rsidRPr="00554BD8">
        <w:rPr>
          <w:rFonts w:ascii="Calibri" w:eastAsia="宋体" w:hAnsi="Calibri" w:cs="Times New Roman"/>
          <w:sz w:val="24"/>
        </w:rPr>
        <w:t>、</w:t>
      </w:r>
      <w:r w:rsidRPr="00554BD8">
        <w:rPr>
          <w:rFonts w:ascii="Calibri" w:eastAsia="宋体" w:hAnsi="Calibri" w:cs="Times New Roman"/>
          <w:sz w:val="24"/>
        </w:rPr>
        <w:t>cosmetic surgery</w:t>
      </w:r>
      <w:r w:rsidRPr="00554BD8">
        <w:rPr>
          <w:rFonts w:ascii="宋体" w:eastAsia="宋体" w:hAnsi="宋体" w:cs="Times New Roman" w:hint="eastAsia"/>
          <w:sz w:val="24"/>
        </w:rPr>
        <w:t>等在文中的具体含义。</w:t>
      </w:r>
    </w:p>
    <w:p w14:paraId="501C843A"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4.应用类写作的结构。</w:t>
      </w:r>
    </w:p>
    <w:p w14:paraId="7109777D" w14:textId="77777777" w:rsidR="00554BD8" w:rsidRPr="00554BD8" w:rsidRDefault="00554BD8" w:rsidP="00554BD8">
      <w:pPr>
        <w:spacing w:line="360" w:lineRule="auto"/>
        <w:ind w:firstLineChars="200" w:firstLine="482"/>
        <w:rPr>
          <w:rFonts w:ascii="宋体" w:eastAsia="宋体" w:hAnsi="宋体" w:cs="Times New Roman"/>
          <w:sz w:val="24"/>
        </w:rPr>
      </w:pPr>
      <w:r w:rsidRPr="00554BD8">
        <w:rPr>
          <w:rFonts w:ascii="宋体" w:eastAsia="宋体" w:hAnsi="宋体" w:cs="Times New Roman"/>
          <w:b/>
          <w:bCs/>
          <w:sz w:val="24"/>
        </w:rPr>
        <w:t>【教学方法】</w:t>
      </w:r>
    </w:p>
    <w:p w14:paraId="1339EF1F"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1.讲授法：通过课堂讲解，使学生了解冈比亚女性的身材和穿着，探讨多元文化下的美的标准，</w:t>
      </w:r>
      <w:proofErr w:type="gramStart"/>
      <w:r w:rsidRPr="00554BD8">
        <w:rPr>
          <w:rFonts w:ascii="宋体" w:eastAsia="宋体" w:hAnsi="宋体" w:cs="Times New Roman" w:hint="eastAsia"/>
          <w:sz w:val="24"/>
        </w:rPr>
        <w:t>了解美</w:t>
      </w:r>
      <w:proofErr w:type="gramEnd"/>
      <w:r w:rsidRPr="00554BD8">
        <w:rPr>
          <w:rFonts w:ascii="宋体" w:eastAsia="宋体" w:hAnsi="宋体" w:cs="Times New Roman" w:hint="eastAsia"/>
          <w:sz w:val="24"/>
        </w:rPr>
        <w:t>的历程和人类对美的追求目标。使学生掌握两篇课文中的重点词汇和句型；通过对课后练习的讲解，使学生进一步巩固所学知识，发现自己学习中存在的问题，并及时解决问题。</w:t>
      </w:r>
    </w:p>
    <w:p w14:paraId="309743B7"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2.讨论法：通过课堂讨论话题“</w:t>
      </w:r>
      <w:r w:rsidRPr="00554BD8">
        <w:rPr>
          <w:rFonts w:ascii="Calibri" w:eastAsia="宋体" w:hAnsi="Calibri" w:cs="Times New Roman"/>
          <w:sz w:val="24"/>
        </w:rPr>
        <w:t>What is your standard of beauty?</w:t>
      </w:r>
      <w:r w:rsidRPr="00554BD8">
        <w:rPr>
          <w:rFonts w:ascii="宋体" w:eastAsia="宋体" w:hAnsi="宋体" w:cs="Times New Roman" w:hint="eastAsia"/>
          <w:sz w:val="24"/>
        </w:rPr>
        <w:t>”，引导学生灵活使用本课中所出现的重点词汇和短语，促进学生的思考能力和口语表达能力，提升学生英语综合运用能力。</w:t>
      </w:r>
    </w:p>
    <w:p w14:paraId="360D99F3"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3.读书指导法：通过网络教学平台上传的与主题相关的补充资料，指导学生在线阅读相关知识、快速准确找到文章主旨、识别作者观点、并且能够从篇章层面上把握文章的结构、掌握阅读方法和技巧。</w:t>
      </w:r>
    </w:p>
    <w:p w14:paraId="42D7CA48" w14:textId="77777777" w:rsidR="00554BD8" w:rsidRPr="00554BD8" w:rsidRDefault="00554BD8" w:rsidP="00554BD8">
      <w:pPr>
        <w:spacing w:line="360" w:lineRule="auto"/>
        <w:ind w:firstLineChars="200" w:firstLine="480"/>
        <w:rPr>
          <w:rFonts w:ascii="宋体" w:eastAsia="宋体" w:hAnsi="宋体" w:cs="Times New Roman"/>
          <w:sz w:val="24"/>
        </w:rPr>
      </w:pPr>
      <w:r w:rsidRPr="00554BD8">
        <w:rPr>
          <w:rFonts w:ascii="宋体" w:eastAsia="宋体" w:hAnsi="宋体" w:cs="Times New Roman" w:hint="eastAsia"/>
          <w:sz w:val="24"/>
        </w:rPr>
        <w:t>4.任务型教学法：通过</w:t>
      </w:r>
      <w:proofErr w:type="gramStart"/>
      <w:r w:rsidRPr="00554BD8">
        <w:rPr>
          <w:rFonts w:ascii="宋体" w:eastAsia="宋体" w:hAnsi="宋体" w:cs="Times New Roman" w:hint="eastAsia"/>
          <w:sz w:val="24"/>
        </w:rPr>
        <w:t>布置线</w:t>
      </w:r>
      <w:proofErr w:type="gramEnd"/>
      <w:r w:rsidRPr="00554BD8">
        <w:rPr>
          <w:rFonts w:ascii="宋体" w:eastAsia="宋体" w:hAnsi="宋体" w:cs="Times New Roman" w:hint="eastAsia"/>
          <w:sz w:val="24"/>
        </w:rPr>
        <w:t>上任务，并通过教学平台监督的方式，帮助学生完成线上预习、复习、听力练习等学习内容，培养学生自主学习和自我管理的能力。</w:t>
      </w:r>
    </w:p>
    <w:p w14:paraId="6B77FF2D" w14:textId="77777777" w:rsidR="00554BD8" w:rsidRPr="00554BD8" w:rsidRDefault="00554BD8" w:rsidP="00554BD8">
      <w:pPr>
        <w:spacing w:line="360" w:lineRule="auto"/>
        <w:ind w:firstLineChars="200" w:firstLine="482"/>
        <w:rPr>
          <w:rFonts w:ascii="宋体" w:eastAsia="宋体" w:hAnsi="宋体" w:cs="Times New Roman"/>
          <w:b/>
          <w:bCs/>
          <w:sz w:val="24"/>
        </w:rPr>
      </w:pPr>
      <w:r w:rsidRPr="00554BD8">
        <w:rPr>
          <w:rFonts w:ascii="宋体" w:eastAsia="宋体" w:hAnsi="宋体" w:cs="Times New Roman" w:hint="eastAsia"/>
          <w:b/>
          <w:bCs/>
          <w:sz w:val="24"/>
        </w:rPr>
        <w:t>【复习思考】</w:t>
      </w:r>
    </w:p>
    <w:p w14:paraId="75854513" w14:textId="77777777" w:rsidR="00554BD8" w:rsidRPr="00554BD8" w:rsidRDefault="00554BD8" w:rsidP="00554BD8">
      <w:pPr>
        <w:spacing w:line="360" w:lineRule="auto"/>
        <w:rPr>
          <w:rFonts w:ascii="宋体" w:eastAsia="宋体" w:hAnsi="宋体" w:cs="Times New Roman"/>
          <w:sz w:val="24"/>
        </w:rPr>
      </w:pPr>
      <w:r w:rsidRPr="00554BD8">
        <w:rPr>
          <w:rFonts w:ascii="宋体" w:eastAsia="宋体" w:hAnsi="宋体" w:cs="Times New Roman" w:hint="eastAsia"/>
          <w:sz w:val="24"/>
        </w:rPr>
        <w:t>1.完成线上单元测验。</w:t>
      </w:r>
    </w:p>
    <w:p w14:paraId="14B7E11E" w14:textId="77777777" w:rsidR="00554BD8" w:rsidRPr="00554BD8" w:rsidRDefault="00554BD8" w:rsidP="00554BD8">
      <w:pPr>
        <w:spacing w:line="360" w:lineRule="auto"/>
        <w:rPr>
          <w:rFonts w:ascii="宋体" w:eastAsia="宋体" w:hAnsi="宋体" w:cs="Times New Roman"/>
          <w:sz w:val="24"/>
        </w:rPr>
      </w:pPr>
      <w:r w:rsidRPr="00554BD8">
        <w:rPr>
          <w:rFonts w:ascii="宋体" w:eastAsia="宋体" w:hAnsi="宋体" w:cs="Times New Roman" w:hint="eastAsia"/>
          <w:sz w:val="24"/>
        </w:rPr>
        <w:t>2.思考为什么不同文化背景下人们</w:t>
      </w:r>
      <w:proofErr w:type="gramStart"/>
      <w:r w:rsidRPr="00554BD8">
        <w:rPr>
          <w:rFonts w:ascii="宋体" w:eastAsia="宋体" w:hAnsi="宋体" w:cs="Times New Roman" w:hint="eastAsia"/>
          <w:sz w:val="24"/>
        </w:rPr>
        <w:t>衡量美</w:t>
      </w:r>
      <w:proofErr w:type="gramEnd"/>
      <w:r w:rsidRPr="00554BD8">
        <w:rPr>
          <w:rFonts w:ascii="宋体" w:eastAsia="宋体" w:hAnsi="宋体" w:cs="Times New Roman" w:hint="eastAsia"/>
          <w:sz w:val="24"/>
        </w:rPr>
        <w:t>的标准不同？影响因素是什么？</w:t>
      </w:r>
    </w:p>
    <w:p w14:paraId="6D43EF12" w14:textId="77777777" w:rsidR="00554BD8" w:rsidRPr="00554BD8" w:rsidRDefault="00554BD8" w:rsidP="00554BD8">
      <w:pPr>
        <w:spacing w:line="360" w:lineRule="auto"/>
        <w:rPr>
          <w:rFonts w:ascii="宋体" w:eastAsia="宋体" w:hAnsi="宋体" w:cs="Times New Roman"/>
          <w:sz w:val="24"/>
        </w:rPr>
      </w:pPr>
      <w:r w:rsidRPr="00554BD8">
        <w:rPr>
          <w:rFonts w:ascii="宋体" w:eastAsia="宋体" w:hAnsi="宋体" w:cs="Times New Roman" w:hint="eastAsia"/>
          <w:sz w:val="24"/>
        </w:rPr>
        <w:t>学生结合自己的经历和感受，进行小组讨论。</w:t>
      </w:r>
    </w:p>
    <w:p w14:paraId="62378810" w14:textId="77777777" w:rsidR="00554BD8" w:rsidRPr="00554BD8" w:rsidRDefault="00554BD8" w:rsidP="00554BD8">
      <w:pPr>
        <w:spacing w:line="360" w:lineRule="auto"/>
        <w:rPr>
          <w:rFonts w:ascii="Calibri" w:eastAsia="黑体" w:hAnsi="Calibri" w:cs="Times New Roman"/>
          <w:b/>
          <w:bCs/>
          <w:sz w:val="28"/>
          <w:szCs w:val="28"/>
          <w:highlight w:val="yellow"/>
        </w:rPr>
      </w:pPr>
    </w:p>
    <w:p w14:paraId="076BB7D7" w14:textId="77777777" w:rsidR="00554BD8" w:rsidRPr="00554BD8" w:rsidRDefault="00554BD8" w:rsidP="00554BD8">
      <w:pPr>
        <w:spacing w:beforeLines="50" w:before="156" w:afterLines="50" w:after="156" w:line="440" w:lineRule="exact"/>
        <w:ind w:firstLineChars="900" w:firstLine="2530"/>
        <w:rPr>
          <w:rFonts w:ascii="Calibri" w:eastAsia="宋体" w:hAnsi="Calibri" w:cs="Times New Roman"/>
          <w:b/>
          <w:bCs/>
          <w:sz w:val="28"/>
          <w:szCs w:val="28"/>
        </w:rPr>
      </w:pPr>
      <w:bookmarkStart w:id="50" w:name="OLE_LINK2"/>
      <w:r w:rsidRPr="00554BD8">
        <w:rPr>
          <w:rFonts w:ascii="Calibri" w:eastAsia="宋体" w:hAnsi="Calibri" w:cs="Times New Roman"/>
          <w:b/>
          <w:bCs/>
          <w:sz w:val="28"/>
          <w:szCs w:val="28"/>
        </w:rPr>
        <w:t xml:space="preserve">Unit </w:t>
      </w:r>
      <w:proofErr w:type="gramStart"/>
      <w:r w:rsidRPr="00554BD8">
        <w:rPr>
          <w:rFonts w:ascii="Calibri" w:eastAsia="宋体" w:hAnsi="Calibri" w:cs="Times New Roman"/>
          <w:b/>
          <w:bCs/>
          <w:sz w:val="28"/>
          <w:szCs w:val="28"/>
        </w:rPr>
        <w:t xml:space="preserve">5 </w:t>
      </w:r>
      <w:r w:rsidRPr="00554BD8">
        <w:rPr>
          <w:rFonts w:ascii="Calibri" w:eastAsia="宋体" w:hAnsi="Calibri" w:cs="Times New Roman" w:hint="eastAsia"/>
          <w:b/>
          <w:bCs/>
          <w:sz w:val="28"/>
          <w:szCs w:val="28"/>
        </w:rPr>
        <w:t xml:space="preserve"> Commerce</w:t>
      </w:r>
      <w:proofErr w:type="gramEnd"/>
      <w:r w:rsidRPr="00554BD8">
        <w:rPr>
          <w:rFonts w:ascii="Calibri" w:eastAsia="宋体" w:hAnsi="Calibri" w:cs="Times New Roman" w:hint="eastAsia"/>
          <w:b/>
          <w:bCs/>
          <w:sz w:val="28"/>
          <w:szCs w:val="28"/>
        </w:rPr>
        <w:t xml:space="preserve"> and </w:t>
      </w:r>
      <w:r w:rsidRPr="00554BD8">
        <w:rPr>
          <w:rFonts w:ascii="Calibri" w:eastAsia="宋体" w:hAnsi="Calibri" w:cs="Times New Roman"/>
          <w:b/>
          <w:bCs/>
          <w:sz w:val="28"/>
          <w:szCs w:val="28"/>
        </w:rPr>
        <w:t>Integrity</w:t>
      </w:r>
    </w:p>
    <w:p w14:paraId="4A786768" w14:textId="77777777" w:rsidR="00554BD8" w:rsidRPr="00554BD8" w:rsidRDefault="00554BD8" w:rsidP="00554BD8">
      <w:pPr>
        <w:spacing w:line="360" w:lineRule="auto"/>
        <w:ind w:firstLineChars="200" w:firstLine="482"/>
        <w:rPr>
          <w:rFonts w:ascii="Calibri" w:eastAsia="宋体" w:hAnsi="Calibri" w:cs="Times New Roman"/>
          <w:b/>
          <w:sz w:val="24"/>
        </w:rPr>
      </w:pPr>
      <w:r w:rsidRPr="00554BD8">
        <w:rPr>
          <w:rFonts w:ascii="Calibri" w:eastAsia="宋体" w:hAnsi="Calibri" w:cs="Times New Roman"/>
          <w:b/>
          <w:sz w:val="24"/>
        </w:rPr>
        <w:t>【学习目标】</w:t>
      </w:r>
    </w:p>
    <w:p w14:paraId="0823D26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认知类目标：掌握本单元中出现的重点词汇、短语和句型。</w:t>
      </w:r>
      <w:r w:rsidRPr="00554BD8">
        <w:rPr>
          <w:rFonts w:ascii="Calibri" w:eastAsia="宋体" w:hAnsi="Calibri" w:cs="Times New Roman"/>
          <w:sz w:val="24"/>
        </w:rPr>
        <w:t xml:space="preserve"> </w:t>
      </w:r>
    </w:p>
    <w:p w14:paraId="614AA5A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过程与方法类目标：在阅读过程中，把握课文结构、概括文章主旨，提</w:t>
      </w:r>
      <w:r w:rsidRPr="00554BD8">
        <w:rPr>
          <w:rFonts w:ascii="Calibri" w:eastAsia="宋体" w:hAnsi="Calibri" w:cs="Times New Roman"/>
          <w:sz w:val="24"/>
        </w:rPr>
        <w:lastRenderedPageBreak/>
        <w:t>高批判性思考和创造性地解决问题的能力，辩证地看待图书推广以及自助服务问题。在写作练习中，尝试就研究性文章进行完整客观的总结性写作。</w:t>
      </w:r>
    </w:p>
    <w:p w14:paraId="07C216B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sz w:val="24"/>
        </w:rPr>
        <w:t>情感、态度、价值观类目标：</w:t>
      </w:r>
      <w:r w:rsidRPr="00554BD8">
        <w:rPr>
          <w:rFonts w:ascii="Calibri" w:eastAsia="宋体" w:hAnsi="Calibri" w:cs="Times New Roman"/>
          <w:kern w:val="0"/>
          <w:sz w:val="24"/>
        </w:rPr>
        <w:t>学习</w:t>
      </w:r>
      <w:r w:rsidRPr="00554BD8">
        <w:rPr>
          <w:rFonts w:ascii="Calibri" w:eastAsia="宋体" w:hAnsi="Calibri" w:cs="Times New Roman"/>
          <w:kern w:val="0"/>
          <w:sz w:val="24"/>
          <w:lang w:val="zh-CN"/>
        </w:rPr>
        <w:t>Text</w:t>
      </w:r>
      <w:r w:rsidRPr="00554BD8">
        <w:rPr>
          <w:rFonts w:ascii="Calibri" w:eastAsia="宋体" w:hAnsi="Calibri" w:cs="Times New Roman"/>
          <w:kern w:val="0"/>
          <w:sz w:val="24"/>
        </w:rPr>
        <w:t xml:space="preserve"> </w:t>
      </w:r>
      <w:r w:rsidRPr="00554BD8">
        <w:rPr>
          <w:rFonts w:ascii="Calibri" w:eastAsia="宋体" w:hAnsi="Calibri" w:cs="Times New Roman"/>
          <w:kern w:val="0"/>
          <w:sz w:val="24"/>
          <w:lang w:val="zh-CN"/>
        </w:rPr>
        <w:t>A</w:t>
      </w:r>
      <w:r w:rsidRPr="00554BD8">
        <w:rPr>
          <w:rFonts w:ascii="Calibri" w:eastAsia="宋体" w:hAnsi="Calibri" w:cs="Times New Roman"/>
          <w:kern w:val="0"/>
          <w:sz w:val="24"/>
          <w:lang w:val="zh-CN"/>
        </w:rPr>
        <w:t>课文</w:t>
      </w:r>
      <w:r w:rsidRPr="00554BD8">
        <w:rPr>
          <w:rFonts w:ascii="Calibri" w:eastAsia="宋体" w:hAnsi="Calibri" w:cs="Times New Roman"/>
          <w:kern w:val="0"/>
          <w:sz w:val="24"/>
        </w:rPr>
        <w:t>时</w:t>
      </w:r>
      <w:r w:rsidRPr="00554BD8">
        <w:rPr>
          <w:rFonts w:ascii="Calibri" w:eastAsia="宋体" w:hAnsi="Calibri" w:cs="Times New Roman"/>
          <w:kern w:val="0"/>
          <w:sz w:val="24"/>
          <w:lang w:val="zh-CN"/>
        </w:rPr>
        <w:t>，</w:t>
      </w:r>
      <w:r w:rsidRPr="00554BD8">
        <w:rPr>
          <w:rFonts w:ascii="Calibri" w:eastAsia="宋体" w:hAnsi="Calibri" w:cs="Times New Roman"/>
          <w:kern w:val="0"/>
          <w:sz w:val="24"/>
        </w:rPr>
        <w:t>总结</w:t>
      </w:r>
      <w:r w:rsidRPr="00554BD8">
        <w:rPr>
          <w:rFonts w:ascii="Calibri" w:eastAsia="宋体" w:hAnsi="Calibri" w:cs="Times New Roman"/>
          <w:kern w:val="0"/>
          <w:sz w:val="24"/>
          <w:lang w:val="zh-CN"/>
        </w:rPr>
        <w:t>图书推广</w:t>
      </w:r>
      <w:r w:rsidRPr="00554BD8">
        <w:rPr>
          <w:rFonts w:ascii="Calibri" w:eastAsia="宋体" w:hAnsi="Calibri" w:cs="Times New Roman"/>
          <w:kern w:val="0"/>
          <w:sz w:val="24"/>
        </w:rPr>
        <w:t>成功的原因和</w:t>
      </w:r>
      <w:r w:rsidRPr="00554BD8">
        <w:rPr>
          <w:rFonts w:ascii="Calibri" w:eastAsia="宋体" w:hAnsi="Calibri" w:cs="Times New Roman"/>
          <w:kern w:val="0"/>
          <w:sz w:val="24"/>
          <w:lang w:val="zh-CN"/>
        </w:rPr>
        <w:t>益处</w:t>
      </w:r>
      <w:r w:rsidRPr="00554BD8">
        <w:rPr>
          <w:rFonts w:ascii="Calibri" w:eastAsia="宋体" w:hAnsi="Calibri" w:cs="Times New Roman"/>
          <w:sz w:val="24"/>
        </w:rPr>
        <w:t>。对作者给出的作家案例进行分析，提出质疑或提供进一步的解释。小组讨论推广一本新书的方法，并阐述其可行性。简单了解经商之道，树立创新意识、法治意识、契约精神和守约观念</w:t>
      </w:r>
      <w:r w:rsidRPr="00554BD8">
        <w:rPr>
          <w:rFonts w:ascii="Calibri" w:eastAsia="宋体" w:hAnsi="Calibri" w:cs="Times New Roman"/>
          <w:sz w:val="24"/>
        </w:rPr>
        <w:t xml:space="preserve">, </w:t>
      </w:r>
      <w:r w:rsidRPr="00554BD8">
        <w:rPr>
          <w:rFonts w:ascii="Calibri" w:eastAsia="宋体" w:hAnsi="Calibri" w:cs="Times New Roman"/>
          <w:sz w:val="24"/>
        </w:rPr>
        <w:t>做正直诚信的时代青年。</w:t>
      </w:r>
      <w:r w:rsidRPr="00554BD8">
        <w:rPr>
          <w:rFonts w:ascii="Calibri" w:eastAsia="宋体" w:hAnsi="Calibri" w:cs="Times New Roman"/>
          <w:kern w:val="0"/>
          <w:sz w:val="24"/>
          <w:lang w:val="zh-CN"/>
        </w:rPr>
        <w:t>Text</w:t>
      </w:r>
      <w:r w:rsidRPr="00554BD8">
        <w:rPr>
          <w:rFonts w:ascii="Calibri" w:eastAsia="宋体" w:hAnsi="Calibri" w:cs="Times New Roman"/>
          <w:kern w:val="0"/>
          <w:sz w:val="24"/>
        </w:rPr>
        <w:t xml:space="preserve"> </w:t>
      </w:r>
      <w:r w:rsidRPr="00554BD8">
        <w:rPr>
          <w:rFonts w:ascii="Calibri" w:eastAsia="宋体" w:hAnsi="Calibri" w:cs="Times New Roman"/>
          <w:kern w:val="0"/>
          <w:sz w:val="24"/>
          <w:lang w:val="zh-CN"/>
        </w:rPr>
        <w:t>B</w:t>
      </w:r>
      <w:r w:rsidRPr="00554BD8">
        <w:rPr>
          <w:rFonts w:ascii="Calibri" w:eastAsia="宋体" w:hAnsi="Calibri" w:cs="Times New Roman"/>
          <w:kern w:val="0"/>
          <w:sz w:val="24"/>
          <w:lang w:val="zh-CN"/>
        </w:rPr>
        <w:t>课文中，</w:t>
      </w:r>
      <w:r w:rsidRPr="00554BD8">
        <w:rPr>
          <w:rFonts w:ascii="Calibri" w:eastAsia="宋体" w:hAnsi="Calibri" w:cs="Times New Roman"/>
          <w:kern w:val="0"/>
          <w:sz w:val="24"/>
        </w:rPr>
        <w:t>了解自助服务变迁和发展，讨论自助服务的优点与弊端，并进行辩论，学习以全面客观的角度看待问题。</w:t>
      </w:r>
    </w:p>
    <w:p w14:paraId="3BEF4267"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b/>
          <w:sz w:val="24"/>
        </w:rPr>
        <w:t>【学习内容】</w:t>
      </w:r>
    </w:p>
    <w:p w14:paraId="64D338EA"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hint="eastAsia"/>
          <w:sz w:val="24"/>
        </w:rPr>
        <w:t>线上学习并</w:t>
      </w:r>
      <w:r w:rsidRPr="00554BD8">
        <w:rPr>
          <w:rFonts w:ascii="Calibri" w:eastAsia="宋体" w:hAnsi="Calibri" w:cs="Times New Roman"/>
          <w:sz w:val="24"/>
        </w:rPr>
        <w:t>讨论与本单元主题</w:t>
      </w:r>
      <w:r w:rsidRPr="00554BD8">
        <w:rPr>
          <w:rFonts w:ascii="Calibri" w:eastAsia="宋体" w:hAnsi="Calibri" w:cs="Times New Roman"/>
          <w:sz w:val="24"/>
        </w:rPr>
        <w:t>“</w:t>
      </w:r>
      <w:r w:rsidRPr="00554BD8">
        <w:rPr>
          <w:rFonts w:ascii="Calibri" w:eastAsia="宋体" w:hAnsi="Calibri" w:cs="Times New Roman" w:hint="eastAsia"/>
          <w:sz w:val="24"/>
        </w:rPr>
        <w:t>Commerce</w:t>
      </w:r>
      <w:r w:rsidRPr="00554BD8">
        <w:rPr>
          <w:rFonts w:ascii="Calibri" w:eastAsia="宋体" w:hAnsi="Calibri" w:cs="Times New Roman"/>
          <w:sz w:val="24"/>
        </w:rPr>
        <w:t xml:space="preserve"> and Integrity”</w:t>
      </w:r>
      <w:r w:rsidRPr="00554BD8">
        <w:rPr>
          <w:rFonts w:ascii="Calibri" w:eastAsia="宋体" w:hAnsi="Calibri" w:cs="Times New Roman"/>
          <w:sz w:val="24"/>
        </w:rPr>
        <w:t>相关的背景知识，例如：</w:t>
      </w:r>
      <w:r w:rsidRPr="00554BD8">
        <w:rPr>
          <w:rFonts w:ascii="Calibri" w:eastAsia="宋体" w:hAnsi="Calibri" w:cs="Times New Roman" w:hint="eastAsia"/>
          <w:sz w:val="24"/>
        </w:rPr>
        <w:t>如何设计成立一个品牌</w:t>
      </w:r>
      <w:r w:rsidRPr="00554BD8">
        <w:rPr>
          <w:rFonts w:ascii="Calibri" w:eastAsia="宋体" w:hAnsi="Calibri" w:cs="Times New Roman"/>
          <w:sz w:val="24"/>
        </w:rPr>
        <w:t>，</w:t>
      </w:r>
      <w:r w:rsidRPr="00554BD8">
        <w:rPr>
          <w:rFonts w:ascii="Calibri" w:eastAsia="宋体" w:hAnsi="Calibri" w:cs="Times New Roman" w:hint="eastAsia"/>
          <w:sz w:val="24"/>
        </w:rPr>
        <w:t>其中包含品牌文化</w:t>
      </w:r>
      <w:r w:rsidRPr="00554BD8">
        <w:rPr>
          <w:rFonts w:ascii="Calibri" w:eastAsia="宋体" w:hAnsi="Calibri" w:cs="Times New Roman"/>
          <w:sz w:val="24"/>
        </w:rPr>
        <w:t>、</w:t>
      </w:r>
      <w:r w:rsidRPr="00554BD8">
        <w:rPr>
          <w:rFonts w:ascii="Calibri" w:eastAsia="宋体" w:hAnsi="Calibri" w:cs="Times New Roman" w:hint="eastAsia"/>
          <w:sz w:val="24"/>
        </w:rPr>
        <w:t>品牌价值</w:t>
      </w:r>
      <w:r w:rsidRPr="00554BD8">
        <w:rPr>
          <w:rFonts w:ascii="Calibri" w:eastAsia="宋体" w:hAnsi="Calibri" w:cs="Times New Roman"/>
          <w:sz w:val="24"/>
        </w:rPr>
        <w:t>、</w:t>
      </w:r>
      <w:r w:rsidRPr="00554BD8">
        <w:rPr>
          <w:rFonts w:ascii="Calibri" w:eastAsia="宋体" w:hAnsi="Calibri" w:cs="Times New Roman" w:hint="eastAsia"/>
          <w:sz w:val="24"/>
        </w:rPr>
        <w:t>品牌的定位和目标客户以及品牌的合作伙伴等内容</w:t>
      </w:r>
      <w:r w:rsidRPr="00554BD8">
        <w:rPr>
          <w:rFonts w:ascii="Calibri" w:eastAsia="宋体" w:hAnsi="Calibri" w:cs="Times New Roman"/>
          <w:sz w:val="24"/>
        </w:rPr>
        <w:t>。</w:t>
      </w:r>
      <w:r w:rsidRPr="00554BD8">
        <w:rPr>
          <w:rFonts w:ascii="Calibri" w:eastAsia="宋体" w:hAnsi="Calibri" w:cs="Times New Roman" w:hint="eastAsia"/>
          <w:sz w:val="24"/>
        </w:rPr>
        <w:t>熟悉词汇的发音</w:t>
      </w:r>
      <w:r w:rsidRPr="00554BD8">
        <w:rPr>
          <w:rFonts w:ascii="Calibri" w:eastAsia="宋体" w:hAnsi="Calibri" w:cs="Times New Roman"/>
          <w:sz w:val="24"/>
        </w:rPr>
        <w:t>、</w:t>
      </w:r>
      <w:r w:rsidRPr="00554BD8">
        <w:rPr>
          <w:rFonts w:ascii="Calibri" w:eastAsia="宋体" w:hAnsi="Calibri" w:cs="Times New Roman" w:hint="eastAsia"/>
          <w:sz w:val="24"/>
        </w:rPr>
        <w:t>意义及基本用法。</w:t>
      </w:r>
    </w:p>
    <w:p w14:paraId="163B5E80"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sz w:val="24"/>
        </w:rPr>
        <w:t>2.</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线下分析讨论</w:t>
      </w:r>
      <w:r w:rsidRPr="00554BD8">
        <w:rPr>
          <w:rFonts w:ascii="Calibri" w:eastAsia="宋体" w:hAnsi="Calibri" w:cs="Times New Roman"/>
          <w:sz w:val="24"/>
        </w:rPr>
        <w:t xml:space="preserve">Text A </w:t>
      </w:r>
      <w:r w:rsidRPr="00554BD8">
        <w:rPr>
          <w:rFonts w:ascii="Calibri" w:eastAsia="宋体" w:hAnsi="Calibri" w:cs="Times New Roman" w:hint="eastAsia"/>
          <w:i/>
          <w:iCs/>
          <w:sz w:val="24"/>
        </w:rPr>
        <w:t>How Writers Build the Brand</w:t>
      </w:r>
      <w:r w:rsidRPr="00554BD8">
        <w:rPr>
          <w:rFonts w:ascii="Calibri" w:eastAsia="宋体" w:hAnsi="Calibri" w:cs="Times New Roman"/>
          <w:i/>
          <w:iCs/>
          <w:sz w:val="24"/>
        </w:rPr>
        <w:t>.</w:t>
      </w:r>
      <w:r w:rsidRPr="00554BD8">
        <w:rPr>
          <w:rFonts w:ascii="Calibri" w:eastAsia="宋体" w:hAnsi="Calibri" w:cs="Times New Roman" w:hint="eastAsia"/>
          <w:sz w:val="24"/>
        </w:rPr>
        <w:t>处理文中长难句。</w:t>
      </w:r>
    </w:p>
    <w:p w14:paraId="7EA500C7"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线上完成</w:t>
      </w:r>
      <w:r w:rsidRPr="00554BD8">
        <w:rPr>
          <w:rFonts w:ascii="Calibri" w:eastAsia="宋体" w:hAnsi="Calibri" w:cs="Times New Roman" w:hint="eastAsia"/>
          <w:sz w:val="24"/>
        </w:rPr>
        <w:t xml:space="preserve">Text A </w:t>
      </w:r>
      <w:r w:rsidRPr="00554BD8">
        <w:rPr>
          <w:rFonts w:ascii="Calibri" w:eastAsia="宋体" w:hAnsi="Calibri" w:cs="Times New Roman" w:hint="eastAsia"/>
          <w:sz w:val="24"/>
        </w:rPr>
        <w:t>部分练习</w:t>
      </w:r>
      <w:r w:rsidRPr="00554BD8">
        <w:rPr>
          <w:rFonts w:ascii="Calibri" w:eastAsia="宋体" w:hAnsi="Calibri" w:cs="Times New Roman"/>
          <w:sz w:val="24"/>
        </w:rPr>
        <w:t>。</w:t>
      </w:r>
    </w:p>
    <w:p w14:paraId="1B1BDFE9"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sz w:val="24"/>
        </w:rPr>
        <w:t xml:space="preserve">. </w:t>
      </w:r>
      <w:r w:rsidRPr="00554BD8">
        <w:rPr>
          <w:rFonts w:ascii="Calibri" w:eastAsia="宋体" w:hAnsi="Calibri" w:cs="Times New Roman" w:hint="eastAsia"/>
          <w:sz w:val="24"/>
        </w:rPr>
        <w:t>线下学习</w:t>
      </w:r>
      <w:r w:rsidRPr="00554BD8">
        <w:rPr>
          <w:rFonts w:ascii="Calibri" w:eastAsia="宋体" w:hAnsi="Calibri" w:cs="Times New Roman"/>
          <w:sz w:val="24"/>
        </w:rPr>
        <w:t xml:space="preserve">Text B </w:t>
      </w:r>
      <w:r w:rsidRPr="00554BD8">
        <w:rPr>
          <w:rFonts w:ascii="Calibri" w:eastAsia="宋体" w:hAnsi="Calibri" w:cs="Times New Roman" w:hint="eastAsia"/>
          <w:i/>
          <w:iCs/>
          <w:sz w:val="24"/>
        </w:rPr>
        <w:t>Self-serving Propaganda</w:t>
      </w:r>
      <w:r w:rsidRPr="00554BD8">
        <w:rPr>
          <w:rFonts w:ascii="Calibri" w:eastAsia="宋体" w:hAnsi="Calibri" w:cs="Times New Roman"/>
          <w:sz w:val="24"/>
        </w:rPr>
        <w:t>，</w:t>
      </w:r>
      <w:r w:rsidRPr="00554BD8">
        <w:rPr>
          <w:rFonts w:ascii="Calibri" w:eastAsia="宋体" w:hAnsi="Calibri" w:cs="Times New Roman" w:hint="eastAsia"/>
          <w:sz w:val="24"/>
        </w:rPr>
        <w:t>整理</w:t>
      </w:r>
      <w:r w:rsidRPr="00554BD8">
        <w:rPr>
          <w:rFonts w:ascii="Calibri" w:eastAsia="宋体" w:hAnsi="Calibri" w:cs="Times New Roman"/>
          <w:sz w:val="24"/>
        </w:rPr>
        <w:t>文章结构，把握文章主题。</w:t>
      </w:r>
    </w:p>
    <w:p w14:paraId="1769ACD0"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线上</w:t>
      </w:r>
      <w:r w:rsidRPr="00554BD8">
        <w:rPr>
          <w:rFonts w:ascii="Calibri" w:eastAsia="宋体" w:hAnsi="Calibri" w:cs="Times New Roman"/>
          <w:sz w:val="24"/>
        </w:rPr>
        <w:t>完成</w:t>
      </w:r>
      <w:r w:rsidRPr="00554BD8">
        <w:rPr>
          <w:rFonts w:ascii="Calibri" w:eastAsia="宋体" w:hAnsi="Calibri" w:cs="Times New Roman" w:hint="eastAsia"/>
          <w:sz w:val="24"/>
        </w:rPr>
        <w:t>视听说教材第</w:t>
      </w:r>
      <w:r w:rsidRPr="00554BD8">
        <w:rPr>
          <w:rFonts w:ascii="Calibri" w:eastAsia="宋体" w:hAnsi="Calibri" w:cs="Times New Roman" w:hint="eastAsia"/>
          <w:sz w:val="24"/>
        </w:rPr>
        <w:t>5</w:t>
      </w:r>
      <w:r w:rsidRPr="00554BD8">
        <w:rPr>
          <w:rFonts w:ascii="Calibri" w:eastAsia="宋体" w:hAnsi="Calibri" w:cs="Times New Roman" w:hint="eastAsia"/>
          <w:sz w:val="24"/>
        </w:rPr>
        <w:t>单元内容。</w:t>
      </w:r>
    </w:p>
    <w:p w14:paraId="4C175FC2"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 xml:space="preserve">6. </w:t>
      </w:r>
      <w:r w:rsidRPr="00554BD8">
        <w:rPr>
          <w:rFonts w:ascii="Calibri" w:eastAsia="宋体" w:hAnsi="Calibri" w:cs="Times New Roman" w:hint="eastAsia"/>
          <w:sz w:val="24"/>
        </w:rPr>
        <w:t>翻译技巧讲解</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提高篇</w:t>
      </w:r>
      <w:r w:rsidRPr="00554BD8">
        <w:rPr>
          <w:rFonts w:ascii="Calibri" w:eastAsia="宋体" w:hAnsi="Calibri" w:cs="Times New Roman"/>
          <w:sz w:val="24"/>
        </w:rPr>
        <w:t>。</w:t>
      </w:r>
    </w:p>
    <w:p w14:paraId="37C17828"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 xml:space="preserve">7. </w:t>
      </w:r>
      <w:r w:rsidRPr="00554BD8">
        <w:rPr>
          <w:rFonts w:ascii="Calibri" w:eastAsia="宋体" w:hAnsi="Calibri" w:cs="Times New Roman" w:hint="eastAsia"/>
          <w:sz w:val="24"/>
        </w:rPr>
        <w:t>主题写作：总结类</w:t>
      </w:r>
      <w:r w:rsidRPr="00554BD8">
        <w:rPr>
          <w:rFonts w:ascii="Calibri" w:eastAsia="宋体" w:hAnsi="Calibri" w:cs="Times New Roman"/>
          <w:sz w:val="24"/>
        </w:rPr>
        <w:t>。</w:t>
      </w:r>
    </w:p>
    <w:p w14:paraId="142B78D7" w14:textId="77777777" w:rsidR="00554BD8" w:rsidRPr="00554BD8" w:rsidRDefault="00554BD8" w:rsidP="00554BD8">
      <w:p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8.</w:t>
      </w:r>
      <w:r w:rsidRPr="00554BD8">
        <w:rPr>
          <w:rFonts w:ascii="Calibri" w:eastAsia="宋体" w:hAnsi="Calibri" w:cs="Times New Roman"/>
          <w:sz w:val="24"/>
        </w:rPr>
        <w:t xml:space="preserve"> </w:t>
      </w: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hint="eastAsia"/>
          <w:sz w:val="24"/>
        </w:rPr>
        <w:t>：从</w:t>
      </w:r>
      <w:r w:rsidRPr="00554BD8">
        <w:rPr>
          <w:rFonts w:ascii="Calibri" w:eastAsia="宋体" w:hAnsi="Calibri" w:cs="Times New Roman" w:hint="eastAsia"/>
          <w:sz w:val="24"/>
        </w:rPr>
        <w:t>Passage A</w:t>
      </w:r>
      <w:r w:rsidRPr="00554BD8">
        <w:rPr>
          <w:rFonts w:ascii="Calibri" w:eastAsia="宋体" w:hAnsi="Calibri" w:cs="Times New Roman" w:hint="eastAsia"/>
          <w:sz w:val="24"/>
        </w:rPr>
        <w:t>课文中提及的多位作家自我推销的经历和实际中</w:t>
      </w:r>
      <w:r w:rsidRPr="00554BD8">
        <w:rPr>
          <w:rFonts w:ascii="Calibri" w:eastAsia="宋体" w:hAnsi="Calibri" w:cs="Times New Roman"/>
          <w:sz w:val="24"/>
        </w:rPr>
        <w:t>，</w:t>
      </w:r>
      <w:r w:rsidRPr="00554BD8">
        <w:rPr>
          <w:rFonts w:ascii="Calibri" w:eastAsia="宋体" w:hAnsi="Calibri" w:cs="Times New Roman" w:hint="eastAsia"/>
          <w:sz w:val="24"/>
        </w:rPr>
        <w:t>认识到干成一件事情、成就有作为的人生，务必从基础做起、扎实推进</w:t>
      </w:r>
      <w:r w:rsidRPr="00554BD8">
        <w:rPr>
          <w:rFonts w:ascii="Calibri" w:eastAsia="宋体" w:hAnsi="Calibri" w:cs="Times New Roman"/>
          <w:sz w:val="24"/>
        </w:rPr>
        <w:t>；</w:t>
      </w:r>
      <w:r w:rsidRPr="00554BD8">
        <w:rPr>
          <w:rFonts w:ascii="Calibri" w:eastAsia="宋体" w:hAnsi="Calibri" w:cs="Times New Roman" w:hint="eastAsia"/>
          <w:sz w:val="24"/>
        </w:rPr>
        <w:t>要磨练持之以恒的意志，培养工匠精神并增强创新意识</w:t>
      </w:r>
      <w:r w:rsidRPr="00554BD8">
        <w:rPr>
          <w:rFonts w:ascii="Calibri" w:eastAsia="宋体" w:hAnsi="Calibri" w:cs="Times New Roman"/>
          <w:sz w:val="24"/>
        </w:rPr>
        <w:t>。</w:t>
      </w:r>
      <w:r w:rsidRPr="00554BD8">
        <w:rPr>
          <w:rFonts w:ascii="Calibri" w:eastAsia="宋体" w:hAnsi="Calibri" w:cs="Times New Roman" w:hint="eastAsia"/>
          <w:sz w:val="24"/>
        </w:rPr>
        <w:t>从</w:t>
      </w:r>
      <w:r w:rsidRPr="00554BD8">
        <w:rPr>
          <w:rFonts w:ascii="Calibri" w:eastAsia="宋体" w:hAnsi="Calibri" w:cs="Times New Roman" w:hint="eastAsia"/>
          <w:sz w:val="24"/>
        </w:rPr>
        <w:t>Passage B</w:t>
      </w:r>
      <w:r w:rsidRPr="00554BD8">
        <w:rPr>
          <w:rFonts w:ascii="Calibri" w:eastAsia="宋体" w:hAnsi="Calibri" w:cs="Times New Roman" w:hint="eastAsia"/>
          <w:sz w:val="24"/>
        </w:rPr>
        <w:t>课文中思考自助服务对人带来便捷的同时还带来了哪些负面的影响，如何增强科技创新并使技术发展更好的服务于人类生活。</w:t>
      </w:r>
    </w:p>
    <w:p w14:paraId="62C78F91"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b/>
          <w:sz w:val="24"/>
        </w:rPr>
        <w:t>【重点】</w:t>
      </w:r>
    </w:p>
    <w:p w14:paraId="1CDBA81C" w14:textId="77777777" w:rsidR="00554BD8" w:rsidRPr="00554BD8" w:rsidRDefault="00554BD8">
      <w:pPr>
        <w:numPr>
          <w:ilvl w:val="0"/>
          <w:numId w:val="162"/>
        </w:num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省略“</w:t>
      </w:r>
      <w:r w:rsidRPr="00554BD8">
        <w:rPr>
          <w:rFonts w:ascii="Calibri" w:eastAsia="宋体" w:hAnsi="Calibri" w:cs="Times New Roman" w:hint="eastAsia"/>
          <w:sz w:val="24"/>
        </w:rPr>
        <w:t>shoul</w:t>
      </w:r>
      <w:r w:rsidRPr="00554BD8">
        <w:rPr>
          <w:rFonts w:ascii="Calibri" w:eastAsia="宋体" w:hAnsi="Calibri" w:cs="Times New Roman"/>
          <w:sz w:val="24"/>
        </w:rPr>
        <w:t>d</w:t>
      </w:r>
      <w:r w:rsidRPr="00554BD8">
        <w:rPr>
          <w:rFonts w:ascii="Calibri" w:eastAsia="宋体" w:hAnsi="Calibri" w:cs="Times New Roman" w:hint="eastAsia"/>
          <w:sz w:val="24"/>
        </w:rPr>
        <w:t>”的虚拟语气等句法和课文重点单词、短语</w:t>
      </w:r>
      <w:r w:rsidRPr="00554BD8">
        <w:rPr>
          <w:rFonts w:ascii="Calibri" w:eastAsia="宋体" w:hAnsi="Calibri" w:cs="Times New Roman"/>
          <w:sz w:val="24"/>
        </w:rPr>
        <w:t>。</w:t>
      </w:r>
    </w:p>
    <w:p w14:paraId="31CD0C5F" w14:textId="77777777" w:rsidR="00554BD8" w:rsidRPr="00554BD8" w:rsidRDefault="00554BD8">
      <w:pPr>
        <w:numPr>
          <w:ilvl w:val="0"/>
          <w:numId w:val="162"/>
        </w:num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翻译方法的选择</w:t>
      </w:r>
      <w:r w:rsidRPr="00554BD8">
        <w:rPr>
          <w:rFonts w:ascii="Calibri" w:eastAsia="宋体" w:hAnsi="Calibri" w:cs="Times New Roman"/>
          <w:sz w:val="24"/>
        </w:rPr>
        <w:t>。</w:t>
      </w:r>
    </w:p>
    <w:p w14:paraId="226055F4" w14:textId="77777777" w:rsidR="00554BD8" w:rsidRPr="00554BD8" w:rsidRDefault="00554BD8">
      <w:pPr>
        <w:numPr>
          <w:ilvl w:val="0"/>
          <w:numId w:val="162"/>
        </w:numPr>
        <w:spacing w:line="360" w:lineRule="auto"/>
        <w:ind w:firstLineChars="100" w:firstLine="240"/>
        <w:rPr>
          <w:rFonts w:ascii="Calibri" w:eastAsia="宋体" w:hAnsi="Calibri" w:cs="Times New Roman"/>
          <w:sz w:val="24"/>
        </w:rPr>
      </w:pPr>
      <w:r w:rsidRPr="00554BD8">
        <w:rPr>
          <w:rFonts w:ascii="Calibri" w:eastAsia="宋体" w:hAnsi="Calibri" w:cs="Times New Roman" w:hint="eastAsia"/>
          <w:sz w:val="24"/>
        </w:rPr>
        <w:t>总结类写作结构</w:t>
      </w:r>
      <w:r w:rsidRPr="00554BD8">
        <w:rPr>
          <w:rFonts w:ascii="Calibri" w:eastAsia="宋体" w:hAnsi="Calibri" w:cs="Times New Roman"/>
          <w:sz w:val="24"/>
        </w:rPr>
        <w:t>。</w:t>
      </w:r>
    </w:p>
    <w:p w14:paraId="64CE4961"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b/>
          <w:sz w:val="24"/>
        </w:rPr>
        <w:t>【难点】</w:t>
      </w:r>
    </w:p>
    <w:p w14:paraId="58E202FA" w14:textId="77777777" w:rsidR="00554BD8" w:rsidRPr="00554BD8" w:rsidRDefault="00554BD8" w:rsidP="00554BD8">
      <w:pPr>
        <w:spacing w:line="360" w:lineRule="auto"/>
        <w:ind w:firstLineChars="200" w:firstLine="480"/>
        <w:rPr>
          <w:rFonts w:ascii="Calibri" w:eastAsia="宋体" w:hAnsi="Calibri" w:cs="Times New Roman"/>
          <w:kern w:val="0"/>
          <w:sz w:val="24"/>
        </w:rPr>
      </w:pPr>
      <w:r w:rsidRPr="00554BD8">
        <w:rPr>
          <w:rFonts w:ascii="Calibri" w:eastAsia="宋体" w:hAnsi="Calibri" w:cs="Times New Roman" w:hint="eastAsia"/>
          <w:bCs/>
          <w:sz w:val="24"/>
        </w:rPr>
        <w:t>1.</w:t>
      </w:r>
      <w:r w:rsidRPr="00554BD8">
        <w:rPr>
          <w:rFonts w:ascii="Calibri" w:eastAsia="宋体" w:hAnsi="Calibri" w:cs="Times New Roman" w:hint="eastAsia"/>
          <w:bCs/>
          <w:sz w:val="24"/>
        </w:rPr>
        <w:t>课</w:t>
      </w:r>
      <w:r w:rsidRPr="00554BD8">
        <w:rPr>
          <w:rFonts w:ascii="Calibri" w:eastAsia="宋体" w:hAnsi="Calibri" w:cs="Times New Roman" w:hint="eastAsia"/>
          <w:sz w:val="24"/>
        </w:rPr>
        <w:t>文重点单词、短语和句法</w:t>
      </w:r>
      <w:r w:rsidRPr="00554BD8">
        <w:rPr>
          <w:rFonts w:ascii="Calibri" w:eastAsia="宋体" w:hAnsi="Calibri" w:cs="Times New Roman" w:hint="eastAsia"/>
          <w:kern w:val="0"/>
          <w:sz w:val="24"/>
        </w:rPr>
        <w:t>等。</w:t>
      </w:r>
    </w:p>
    <w:p w14:paraId="71990A82"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lastRenderedPageBreak/>
        <w:t>2.</w:t>
      </w:r>
      <w:r w:rsidRPr="00554BD8">
        <w:rPr>
          <w:rFonts w:ascii="Calibri" w:eastAsia="宋体" w:hAnsi="Calibri" w:cs="Times New Roman" w:hint="eastAsia"/>
          <w:sz w:val="24"/>
        </w:rPr>
        <w:t>课文中出现的作家名人及涉及到的人文地理知识等</w:t>
      </w:r>
      <w:r w:rsidRPr="00554BD8">
        <w:rPr>
          <w:rFonts w:ascii="Calibri" w:eastAsia="宋体" w:hAnsi="Calibri" w:cs="Times New Roman"/>
          <w:sz w:val="24"/>
        </w:rPr>
        <w:t>。</w:t>
      </w:r>
    </w:p>
    <w:p w14:paraId="1735075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hint="eastAsia"/>
          <w:sz w:val="24"/>
        </w:rPr>
        <w:t>阅读技巧</w:t>
      </w:r>
      <w:r w:rsidRPr="00554BD8">
        <w:rPr>
          <w:rFonts w:ascii="Calibri" w:eastAsia="宋体" w:hAnsi="Calibri" w:cs="Times New Roman"/>
          <w:sz w:val="24"/>
        </w:rPr>
        <w:t>：</w:t>
      </w:r>
      <w:r w:rsidRPr="00554BD8">
        <w:rPr>
          <w:rFonts w:ascii="Calibri" w:eastAsia="宋体" w:hAnsi="Calibri" w:cs="Times New Roman" w:hint="eastAsia"/>
          <w:sz w:val="24"/>
        </w:rPr>
        <w:t>识别“抗辩”</w:t>
      </w:r>
      <w:r w:rsidRPr="00554BD8">
        <w:rPr>
          <w:rFonts w:ascii="Calibri" w:eastAsia="宋体" w:hAnsi="Calibri" w:cs="Times New Roman"/>
          <w:sz w:val="24"/>
        </w:rPr>
        <w:t>。</w:t>
      </w:r>
    </w:p>
    <w:p w14:paraId="6866DCC8" w14:textId="77777777" w:rsidR="00554BD8" w:rsidRPr="00554BD8" w:rsidRDefault="00554BD8" w:rsidP="00554BD8">
      <w:pPr>
        <w:spacing w:line="360" w:lineRule="auto"/>
        <w:ind w:firstLineChars="100" w:firstLine="241"/>
        <w:rPr>
          <w:rFonts w:ascii="Calibri" w:eastAsia="宋体" w:hAnsi="Calibri" w:cs="Times New Roman"/>
          <w:sz w:val="24"/>
        </w:rPr>
      </w:pPr>
      <w:r w:rsidRPr="00554BD8">
        <w:rPr>
          <w:rFonts w:ascii="Calibri" w:eastAsia="宋体" w:hAnsi="Calibri" w:cs="Times New Roman"/>
          <w:b/>
          <w:bCs/>
          <w:sz w:val="24"/>
        </w:rPr>
        <w:t>【教学方法】</w:t>
      </w:r>
    </w:p>
    <w:p w14:paraId="4D30D87F" w14:textId="77777777" w:rsidR="00554BD8" w:rsidRPr="00554BD8" w:rsidRDefault="00554BD8">
      <w:pPr>
        <w:numPr>
          <w:ilvl w:val="0"/>
          <w:numId w:val="163"/>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讲授法：通过课堂讲解，使学生了解作家推销作品时使用的方法及历史趣闻，以及课文中的重点词汇和句型，帮助学生增长专业知识；讲解自助服务发展历程，及其积极和消极两方面的不同影响，引导学生辩证性看待问题</w:t>
      </w:r>
      <w:r w:rsidRPr="00554BD8">
        <w:rPr>
          <w:rFonts w:ascii="Calibri" w:eastAsia="宋体" w:hAnsi="Calibri" w:cs="Times New Roman"/>
          <w:sz w:val="24"/>
        </w:rPr>
        <w:t>。</w:t>
      </w:r>
    </w:p>
    <w:p w14:paraId="65EE52EE" w14:textId="77777777" w:rsidR="00554BD8" w:rsidRPr="00554BD8" w:rsidRDefault="00554BD8">
      <w:pPr>
        <w:numPr>
          <w:ilvl w:val="0"/>
          <w:numId w:val="163"/>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小组讨论法：分小组划分文章的段落结构，概括段落大意，并由学生讲解，这有利于提高学生的合作能力和口语表达能力，发挥学生学习的自觉性与主动性</w:t>
      </w:r>
      <w:r w:rsidRPr="00554BD8">
        <w:rPr>
          <w:rFonts w:ascii="Calibri" w:eastAsia="宋体" w:hAnsi="Calibri" w:cs="Times New Roman"/>
          <w:sz w:val="24"/>
        </w:rPr>
        <w:t>，</w:t>
      </w:r>
      <w:r w:rsidRPr="00554BD8">
        <w:rPr>
          <w:rFonts w:ascii="Calibri" w:eastAsia="宋体" w:hAnsi="Calibri" w:cs="Times New Roman" w:hint="eastAsia"/>
          <w:sz w:val="24"/>
        </w:rPr>
        <w:t>锻炼其信息搜集能力</w:t>
      </w:r>
      <w:r w:rsidRPr="00554BD8">
        <w:rPr>
          <w:rFonts w:ascii="Calibri" w:eastAsia="宋体" w:hAnsi="Calibri" w:cs="Times New Roman"/>
          <w:sz w:val="24"/>
        </w:rPr>
        <w:t>；</w:t>
      </w:r>
      <w:r w:rsidRPr="00554BD8">
        <w:rPr>
          <w:rFonts w:ascii="Calibri" w:eastAsia="宋体" w:hAnsi="Calibri" w:cs="Times New Roman" w:hint="eastAsia"/>
          <w:sz w:val="24"/>
        </w:rPr>
        <w:t>通过讨论如何成立一个品牌，活跃学生思维</w:t>
      </w:r>
      <w:r w:rsidRPr="00554BD8">
        <w:rPr>
          <w:rFonts w:ascii="Calibri" w:eastAsia="宋体" w:hAnsi="Calibri" w:cs="Times New Roman"/>
          <w:sz w:val="24"/>
        </w:rPr>
        <w:t>，</w:t>
      </w:r>
      <w:r w:rsidRPr="00554BD8">
        <w:rPr>
          <w:rFonts w:ascii="Calibri" w:eastAsia="宋体" w:hAnsi="Calibri" w:cs="Times New Roman" w:hint="eastAsia"/>
          <w:sz w:val="24"/>
        </w:rPr>
        <w:t>培养逻辑性</w:t>
      </w:r>
      <w:r w:rsidRPr="00554BD8">
        <w:rPr>
          <w:rFonts w:ascii="Calibri" w:eastAsia="宋体" w:hAnsi="Calibri" w:cs="Times New Roman"/>
          <w:sz w:val="24"/>
        </w:rPr>
        <w:t>，</w:t>
      </w:r>
      <w:r w:rsidRPr="00554BD8">
        <w:rPr>
          <w:rFonts w:ascii="Calibri" w:eastAsia="宋体" w:hAnsi="Calibri" w:cs="Times New Roman" w:hint="eastAsia"/>
          <w:sz w:val="24"/>
        </w:rPr>
        <w:t>激发其创新意识</w:t>
      </w:r>
      <w:r w:rsidRPr="00554BD8">
        <w:rPr>
          <w:rFonts w:ascii="Calibri" w:eastAsia="宋体" w:hAnsi="Calibri" w:cs="Times New Roman"/>
          <w:sz w:val="24"/>
        </w:rPr>
        <w:t>。</w:t>
      </w:r>
      <w:r w:rsidRPr="00554BD8">
        <w:rPr>
          <w:rFonts w:ascii="Calibri" w:eastAsia="宋体" w:hAnsi="Calibri" w:cs="Times New Roman" w:hint="eastAsia"/>
          <w:sz w:val="24"/>
        </w:rPr>
        <w:t>结合课文内容分析达成目标的途径和必需特质</w:t>
      </w:r>
      <w:r w:rsidRPr="00554BD8">
        <w:rPr>
          <w:rFonts w:ascii="Calibri" w:eastAsia="宋体" w:hAnsi="Calibri" w:cs="Times New Roman"/>
          <w:sz w:val="24"/>
        </w:rPr>
        <w:t>，</w:t>
      </w:r>
      <w:r w:rsidRPr="00554BD8">
        <w:rPr>
          <w:rFonts w:ascii="Calibri" w:eastAsia="宋体" w:hAnsi="Calibri" w:cs="Times New Roman" w:hint="eastAsia"/>
          <w:sz w:val="24"/>
        </w:rPr>
        <w:t>给学生树立“不忘初心</w:t>
      </w:r>
      <w:r w:rsidRPr="00554BD8">
        <w:rPr>
          <w:rFonts w:ascii="Calibri" w:eastAsia="宋体" w:hAnsi="Calibri" w:cs="Times New Roman"/>
          <w:sz w:val="24"/>
        </w:rPr>
        <w:t>，</w:t>
      </w:r>
      <w:r w:rsidRPr="00554BD8">
        <w:rPr>
          <w:rFonts w:ascii="Calibri" w:eastAsia="宋体" w:hAnsi="Calibri" w:cs="Times New Roman" w:hint="eastAsia"/>
          <w:sz w:val="24"/>
        </w:rPr>
        <w:t>方得始终”的事业观</w:t>
      </w:r>
      <w:r w:rsidRPr="00554BD8">
        <w:rPr>
          <w:rFonts w:ascii="Calibri" w:eastAsia="宋体" w:hAnsi="Calibri" w:cs="Times New Roman"/>
          <w:sz w:val="24"/>
        </w:rPr>
        <w:t>、</w:t>
      </w:r>
      <w:r w:rsidRPr="00554BD8">
        <w:rPr>
          <w:rFonts w:ascii="Calibri" w:eastAsia="宋体" w:hAnsi="Calibri" w:cs="Times New Roman" w:hint="eastAsia"/>
          <w:sz w:val="24"/>
        </w:rPr>
        <w:t>人生观</w:t>
      </w:r>
      <w:r w:rsidRPr="00554BD8">
        <w:rPr>
          <w:rFonts w:ascii="Calibri" w:eastAsia="宋体" w:hAnsi="Calibri" w:cs="Times New Roman"/>
          <w:sz w:val="24"/>
        </w:rPr>
        <w:t>。</w:t>
      </w:r>
    </w:p>
    <w:p w14:paraId="02F069A7" w14:textId="77777777" w:rsidR="00554BD8" w:rsidRPr="00554BD8" w:rsidRDefault="00554BD8">
      <w:pPr>
        <w:numPr>
          <w:ilvl w:val="0"/>
          <w:numId w:val="163"/>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自主学习法和讲授法：通过讲解“影子跟读”的练习方法提升学生听力练习效率，增强学生对不同主题听力材料的熟悉度，让学生自主完成听力部分的练习。</w:t>
      </w:r>
    </w:p>
    <w:p w14:paraId="5C11E270"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混合式教学法（线上</w:t>
      </w:r>
      <w:r w:rsidRPr="00554BD8">
        <w:rPr>
          <w:rFonts w:ascii="Calibri" w:eastAsia="宋体" w:hAnsi="Calibri" w:cs="Times New Roman" w:hint="eastAsia"/>
          <w:sz w:val="24"/>
        </w:rPr>
        <w:t>+</w:t>
      </w:r>
      <w:r w:rsidRPr="00554BD8">
        <w:rPr>
          <w:rFonts w:ascii="Calibri" w:eastAsia="宋体" w:hAnsi="Calibri" w:cs="Times New Roman" w:hint="eastAsia"/>
          <w:sz w:val="24"/>
        </w:rPr>
        <w:t>线下）：让学生在学习通平台上</w:t>
      </w:r>
      <w:proofErr w:type="gramStart"/>
      <w:r w:rsidRPr="00554BD8">
        <w:rPr>
          <w:rFonts w:ascii="Calibri" w:eastAsia="宋体" w:hAnsi="Calibri" w:cs="Times New Roman" w:hint="eastAsia"/>
          <w:sz w:val="24"/>
        </w:rPr>
        <w:t>观看录课视频</w:t>
      </w:r>
      <w:proofErr w:type="gramEnd"/>
      <w:r w:rsidRPr="00554BD8">
        <w:rPr>
          <w:rFonts w:ascii="Calibri" w:eastAsia="宋体" w:hAnsi="Calibri" w:cs="Times New Roman" w:hint="eastAsia"/>
          <w:sz w:val="24"/>
        </w:rPr>
        <w:t>和推荐视频</w:t>
      </w:r>
      <w:r w:rsidRPr="00554BD8">
        <w:rPr>
          <w:rFonts w:ascii="Calibri" w:eastAsia="宋体" w:hAnsi="Calibri" w:cs="Times New Roman"/>
          <w:sz w:val="24"/>
        </w:rPr>
        <w:t>，</w:t>
      </w:r>
      <w:r w:rsidRPr="00554BD8">
        <w:rPr>
          <w:rFonts w:ascii="Calibri" w:eastAsia="宋体" w:hAnsi="Calibri" w:cs="Times New Roman" w:hint="eastAsia"/>
          <w:sz w:val="24"/>
        </w:rPr>
        <w:t>了解课文中提及的作家及相应文学常识</w:t>
      </w:r>
      <w:r w:rsidRPr="00554BD8">
        <w:rPr>
          <w:rFonts w:ascii="Calibri" w:eastAsia="宋体" w:hAnsi="Calibri" w:cs="Times New Roman"/>
          <w:sz w:val="24"/>
        </w:rPr>
        <w:t>。</w:t>
      </w:r>
      <w:r w:rsidRPr="00554BD8">
        <w:rPr>
          <w:rFonts w:ascii="Calibri" w:eastAsia="宋体" w:hAnsi="Calibri" w:cs="Times New Roman" w:hint="eastAsia"/>
          <w:sz w:val="24"/>
        </w:rPr>
        <w:t>结合实际分小组研究影响作家推销作品的主客观因素</w:t>
      </w:r>
      <w:r w:rsidRPr="00554BD8">
        <w:rPr>
          <w:rFonts w:ascii="Calibri" w:eastAsia="宋体" w:hAnsi="Calibri" w:cs="Times New Roman"/>
          <w:sz w:val="24"/>
        </w:rPr>
        <w:t>，</w:t>
      </w:r>
      <w:r w:rsidRPr="00554BD8">
        <w:rPr>
          <w:rFonts w:ascii="Calibri" w:eastAsia="宋体" w:hAnsi="Calibri" w:cs="Times New Roman" w:hint="eastAsia"/>
          <w:sz w:val="24"/>
        </w:rPr>
        <w:t>并派代表进行成果展示，增强语言概括能力和逻辑思维能力。</w:t>
      </w:r>
    </w:p>
    <w:p w14:paraId="3528DA6D" w14:textId="77777777" w:rsidR="00554BD8" w:rsidRPr="00554BD8" w:rsidRDefault="00554BD8" w:rsidP="00554BD8">
      <w:pPr>
        <w:spacing w:line="360" w:lineRule="auto"/>
        <w:ind w:firstLineChars="100" w:firstLine="241"/>
        <w:rPr>
          <w:rFonts w:ascii="Calibri" w:eastAsia="宋体" w:hAnsi="Calibri" w:cs="Times New Roman"/>
          <w:b/>
          <w:bCs/>
          <w:sz w:val="24"/>
        </w:rPr>
      </w:pPr>
      <w:r w:rsidRPr="00554BD8">
        <w:rPr>
          <w:rFonts w:ascii="Calibri" w:eastAsia="宋体" w:hAnsi="Calibri" w:cs="Times New Roman"/>
          <w:b/>
          <w:bCs/>
          <w:sz w:val="24"/>
        </w:rPr>
        <w:t>【复习思考】</w:t>
      </w:r>
    </w:p>
    <w:p w14:paraId="7B505C1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思考</w:t>
      </w:r>
      <w:r w:rsidRPr="00554BD8">
        <w:rPr>
          <w:rFonts w:ascii="Calibri" w:eastAsia="宋体" w:hAnsi="Calibri" w:cs="Times New Roman" w:hint="eastAsia"/>
          <w:sz w:val="24"/>
        </w:rPr>
        <w:t>在作家推销图书时容易遇到的问题</w:t>
      </w:r>
      <w:r w:rsidRPr="00554BD8">
        <w:rPr>
          <w:rFonts w:ascii="Calibri" w:eastAsia="宋体" w:hAnsi="Calibri" w:cs="Times New Roman"/>
          <w:sz w:val="24"/>
        </w:rPr>
        <w:t>，</w:t>
      </w:r>
      <w:r w:rsidRPr="00554BD8">
        <w:rPr>
          <w:rFonts w:ascii="Calibri" w:eastAsia="宋体" w:hAnsi="Calibri" w:cs="Times New Roman" w:hint="eastAsia"/>
          <w:sz w:val="24"/>
        </w:rPr>
        <w:t>及其解决办法。</w:t>
      </w:r>
    </w:p>
    <w:p w14:paraId="54EAC08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线上完成单元测试。</w:t>
      </w:r>
    </w:p>
    <w:p w14:paraId="4CE95FA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小组进行自助服务的调查，感受自助服务便利的同时发现自助服务的问题。思考如何进行技术创新，使科技发展更好的服务于人类生活。</w:t>
      </w:r>
    </w:p>
    <w:p w14:paraId="30074443" w14:textId="77777777" w:rsidR="00554BD8" w:rsidRPr="00554BD8" w:rsidRDefault="00554BD8" w:rsidP="00554BD8">
      <w:pPr>
        <w:spacing w:beforeLines="50" w:before="156" w:afterLines="50" w:after="156" w:line="440" w:lineRule="exact"/>
        <w:rPr>
          <w:rFonts w:ascii="Calibri" w:eastAsia="宋体" w:hAnsi="Calibri" w:cs="Times New Roman"/>
          <w:b/>
          <w:bCs/>
          <w:sz w:val="28"/>
          <w:szCs w:val="28"/>
          <w:highlight w:val="yellow"/>
        </w:rPr>
      </w:pPr>
    </w:p>
    <w:bookmarkEnd w:id="50"/>
    <w:p w14:paraId="21D299D4" w14:textId="77777777" w:rsidR="00554BD8" w:rsidRPr="00554BD8" w:rsidRDefault="00554BD8" w:rsidP="00554BD8">
      <w:pPr>
        <w:spacing w:beforeLines="50" w:before="156" w:afterLines="50" w:after="156" w:line="440" w:lineRule="exact"/>
        <w:ind w:firstLineChars="700" w:firstLine="1968"/>
        <w:rPr>
          <w:rFonts w:ascii="Calibri" w:eastAsia="黑体" w:hAnsi="Calibri" w:cs="Times New Roman"/>
          <w:b/>
          <w:bCs/>
          <w:sz w:val="28"/>
          <w:szCs w:val="28"/>
        </w:rPr>
      </w:pPr>
      <w:r w:rsidRPr="00554BD8">
        <w:rPr>
          <w:rFonts w:ascii="Calibri" w:eastAsia="黑体" w:hAnsi="Calibri" w:cs="Times New Roman"/>
          <w:b/>
          <w:bCs/>
          <w:sz w:val="28"/>
          <w:szCs w:val="28"/>
        </w:rPr>
        <w:t xml:space="preserve">Unit </w:t>
      </w:r>
      <w:proofErr w:type="gramStart"/>
      <w:r w:rsidRPr="00554BD8">
        <w:rPr>
          <w:rFonts w:ascii="Calibri" w:eastAsia="黑体" w:hAnsi="Calibri" w:cs="Times New Roman" w:hint="eastAsia"/>
          <w:b/>
          <w:bCs/>
          <w:sz w:val="28"/>
          <w:szCs w:val="28"/>
        </w:rPr>
        <w:t>6</w:t>
      </w:r>
      <w:r w:rsidRPr="00554BD8">
        <w:rPr>
          <w:rFonts w:ascii="Calibri" w:eastAsia="黑体" w:hAnsi="Calibri" w:cs="Times New Roman"/>
          <w:b/>
          <w:bCs/>
          <w:sz w:val="28"/>
          <w:szCs w:val="28"/>
        </w:rPr>
        <w:t xml:space="preserve"> </w:t>
      </w:r>
      <w:r w:rsidRPr="00554BD8">
        <w:rPr>
          <w:rFonts w:ascii="Calibri" w:eastAsia="黑体" w:hAnsi="Calibri" w:cs="Times New Roman" w:hint="eastAsia"/>
          <w:b/>
          <w:bCs/>
          <w:sz w:val="28"/>
          <w:szCs w:val="28"/>
        </w:rPr>
        <w:t xml:space="preserve"> Urbanization</w:t>
      </w:r>
      <w:proofErr w:type="gramEnd"/>
      <w:r w:rsidRPr="00554BD8">
        <w:rPr>
          <w:rFonts w:ascii="Calibri" w:eastAsia="黑体" w:hAnsi="Calibri" w:cs="Times New Roman" w:hint="eastAsia"/>
          <w:b/>
          <w:bCs/>
          <w:sz w:val="28"/>
          <w:szCs w:val="28"/>
        </w:rPr>
        <w:t xml:space="preserve"> and Migration </w:t>
      </w:r>
    </w:p>
    <w:p w14:paraId="27642B8A"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hint="eastAsia"/>
          <w:b/>
          <w:sz w:val="24"/>
        </w:rPr>
        <w:t>【学习目标】</w:t>
      </w:r>
    </w:p>
    <w:p w14:paraId="48E71896" w14:textId="77777777" w:rsidR="00554BD8" w:rsidRPr="00554BD8" w:rsidRDefault="00554BD8">
      <w:pPr>
        <w:numPr>
          <w:ilvl w:val="0"/>
          <w:numId w:val="164"/>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认知</w:t>
      </w:r>
      <w:r w:rsidRPr="00554BD8">
        <w:rPr>
          <w:rFonts w:ascii="Calibri" w:eastAsia="宋体" w:hAnsi="Calibri" w:cs="Times New Roman" w:hint="eastAsia"/>
          <w:sz w:val="22"/>
        </w:rPr>
        <w:t>类</w:t>
      </w:r>
      <w:r w:rsidRPr="00554BD8">
        <w:rPr>
          <w:rFonts w:ascii="Calibri" w:eastAsia="宋体" w:hAnsi="Calibri" w:cs="Times New Roman" w:hint="eastAsia"/>
          <w:sz w:val="24"/>
        </w:rPr>
        <w:t>目标：通过单元主题</w:t>
      </w:r>
      <w:r w:rsidRPr="00554BD8">
        <w:rPr>
          <w:rFonts w:ascii="Calibri" w:eastAsia="宋体" w:hAnsi="Calibri" w:cs="Times New Roman" w:hint="eastAsia"/>
          <w:sz w:val="24"/>
        </w:rPr>
        <w:t>Urbanization and Migration</w:t>
      </w:r>
      <w:r w:rsidRPr="00554BD8">
        <w:rPr>
          <w:rFonts w:ascii="Calibri" w:eastAsia="宋体" w:hAnsi="Calibri" w:cs="Times New Roman" w:hint="eastAsia"/>
          <w:sz w:val="24"/>
        </w:rPr>
        <w:t>的学习</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掌握本单元中与描述城市古建筑保护、人口数量相关的重点词汇、短语和句型，掌握篇章阅读技巧。</w:t>
      </w:r>
    </w:p>
    <w:p w14:paraId="64A708F5" w14:textId="77777777" w:rsidR="00554BD8" w:rsidRPr="00554BD8" w:rsidRDefault="00554BD8">
      <w:pPr>
        <w:numPr>
          <w:ilvl w:val="0"/>
          <w:numId w:val="164"/>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lastRenderedPageBreak/>
        <w:t>过程与方法</w:t>
      </w:r>
      <w:r w:rsidRPr="00554BD8">
        <w:rPr>
          <w:rFonts w:ascii="Calibri" w:eastAsia="宋体" w:hAnsi="Calibri" w:cs="Times New Roman" w:hint="eastAsia"/>
          <w:sz w:val="22"/>
        </w:rPr>
        <w:t>类目标</w:t>
      </w:r>
      <w:r w:rsidRPr="00554BD8">
        <w:rPr>
          <w:rFonts w:ascii="Calibri" w:eastAsia="宋体" w:hAnsi="Calibri" w:cs="Times New Roman" w:hint="eastAsia"/>
          <w:sz w:val="24"/>
        </w:rPr>
        <w:t>：学生会分析文章结构，在阅读过程中能够正确掌握作者的主要观点，针对对比类文章，能够找到比较的异同点；学生通过分析文章中的细节信息深入理解文章内容；学会识别听力中细节方面的信息，并且掌握通过细节信息推理说话人意图的能力，练习速记。</w:t>
      </w:r>
    </w:p>
    <w:p w14:paraId="770F905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3. </w:t>
      </w:r>
      <w:r w:rsidRPr="00554BD8">
        <w:rPr>
          <w:rFonts w:ascii="Calibri" w:eastAsia="宋体" w:hAnsi="Calibri" w:cs="Times New Roman" w:hint="eastAsia"/>
          <w:sz w:val="24"/>
        </w:rPr>
        <w:t>情感、态度、价值观类目标：学生能够正确看待中国城市化发展中古建筑保护的益处，以及城市化发展与古建筑保护的相关性，同时理解城市创新与人口密度的关系，城市化发展过程中所面临的问题和新的解决方法，可以结合目前实际问题建立对我国城市化发展政策的正确理解，提升学生对我国城市化发展的自豪感和自信心。</w:t>
      </w:r>
    </w:p>
    <w:p w14:paraId="2B225F89"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hint="eastAsia"/>
          <w:b/>
          <w:sz w:val="24"/>
        </w:rPr>
        <w:t>【学习内容】</w:t>
      </w:r>
    </w:p>
    <w:p w14:paraId="60B7C822" w14:textId="77777777" w:rsidR="00554BD8" w:rsidRPr="00554BD8" w:rsidRDefault="00554BD8" w:rsidP="00554BD8">
      <w:pPr>
        <w:spacing w:line="360" w:lineRule="auto"/>
        <w:ind w:leftChars="114" w:left="239" w:firstLineChars="100" w:firstLine="24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通过</w:t>
      </w:r>
      <w:r w:rsidRPr="00554BD8">
        <w:rPr>
          <w:rFonts w:ascii="宋体" w:eastAsia="宋体" w:hAnsi="Calibri" w:cs="Times New Roman" w:hint="eastAsia"/>
          <w:sz w:val="24"/>
        </w:rPr>
        <w:t>线上学习和讨论本单元主题“</w:t>
      </w:r>
      <w:r w:rsidRPr="00554BD8">
        <w:rPr>
          <w:rFonts w:ascii="Calibri" w:eastAsia="宋体" w:hAnsi="Calibri" w:cs="Times New Roman"/>
          <w:sz w:val="24"/>
        </w:rPr>
        <w:t>Urbanization and Migration</w:t>
      </w:r>
      <w:r w:rsidRPr="00554BD8">
        <w:rPr>
          <w:rFonts w:ascii="宋体" w:eastAsia="宋体" w:hAnsi="Calibri" w:cs="Times New Roman" w:hint="eastAsia"/>
          <w:sz w:val="24"/>
        </w:rPr>
        <w:t>”相关的话题</w:t>
      </w:r>
      <w:r w:rsidRPr="00554BD8">
        <w:rPr>
          <w:rFonts w:ascii="Calibri" w:eastAsia="宋体" w:hAnsi="Calibri" w:cs="Times New Roman"/>
          <w:i/>
          <w:sz w:val="24"/>
        </w:rPr>
        <w:t>What is urbanization</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hint="eastAsia"/>
          <w:sz w:val="24"/>
        </w:rPr>
        <w:t>理解城市化的定义</w:t>
      </w:r>
      <w:r w:rsidRPr="00554BD8">
        <w:rPr>
          <w:rFonts w:ascii="宋体" w:eastAsia="宋体" w:hAnsi="Calibri" w:cs="Times New Roman" w:hint="eastAsia"/>
          <w:sz w:val="24"/>
        </w:rPr>
        <w:t>、城市化发展的利与</w:t>
      </w:r>
      <w:proofErr w:type="gramStart"/>
      <w:r w:rsidRPr="00554BD8">
        <w:rPr>
          <w:rFonts w:ascii="宋体" w:eastAsia="宋体" w:hAnsi="Calibri" w:cs="Times New Roman" w:hint="eastAsia"/>
          <w:sz w:val="24"/>
        </w:rPr>
        <w:t>弊以及</w:t>
      </w:r>
      <w:proofErr w:type="gramEnd"/>
      <w:r w:rsidRPr="00554BD8">
        <w:rPr>
          <w:rFonts w:ascii="宋体" w:eastAsia="宋体" w:hAnsi="Calibri" w:cs="Times New Roman" w:hint="eastAsia"/>
          <w:sz w:val="24"/>
        </w:rPr>
        <w:t>目前出现的问题，并引导学生讨论中国城市化进程的发展现状并预测可能出现的问题。</w:t>
      </w:r>
    </w:p>
    <w:p w14:paraId="0585B77E" w14:textId="77777777" w:rsidR="00554BD8" w:rsidRPr="00554BD8" w:rsidRDefault="00554BD8" w:rsidP="00554BD8">
      <w:pPr>
        <w:spacing w:line="360" w:lineRule="auto"/>
        <w:ind w:firstLineChars="200" w:firstLine="480"/>
        <w:rPr>
          <w:rFonts w:ascii="宋体" w:eastAsia="宋体" w:hAnsi="Calibri" w:cs="Times New Roman"/>
          <w:sz w:val="24"/>
        </w:rPr>
      </w:pPr>
      <w:r w:rsidRPr="00554BD8">
        <w:rPr>
          <w:rFonts w:ascii="Calibri" w:eastAsia="宋体" w:hAnsi="Calibri" w:cs="Times New Roman" w:hint="eastAsia"/>
          <w:sz w:val="24"/>
        </w:rPr>
        <w:t>2.</w:t>
      </w:r>
      <w:r w:rsidRPr="00554BD8">
        <w:rPr>
          <w:rFonts w:ascii="Calibri" w:eastAsia="宋体" w:hAnsi="Calibri" w:cs="Times New Roman" w:hint="eastAsia"/>
          <w:sz w:val="24"/>
        </w:rPr>
        <w:t>线上学习并熟悉</w:t>
      </w:r>
      <w:r w:rsidRPr="00554BD8">
        <w:rPr>
          <w:rFonts w:ascii="Calibri" w:eastAsia="宋体" w:hAnsi="Calibri" w:cs="Times New Roman" w:hint="eastAsia"/>
          <w:sz w:val="24"/>
        </w:rPr>
        <w:t xml:space="preserve"> </w:t>
      </w:r>
      <w:r w:rsidRPr="00554BD8">
        <w:rPr>
          <w:rFonts w:ascii="Calibri" w:eastAsia="宋体" w:hAnsi="Calibri" w:cs="Times New Roman"/>
          <w:sz w:val="24"/>
        </w:rPr>
        <w:t xml:space="preserve">Text A </w:t>
      </w:r>
      <w:r w:rsidRPr="00554BD8">
        <w:rPr>
          <w:rFonts w:ascii="Calibri" w:eastAsia="宋体" w:hAnsi="Calibri" w:cs="Times New Roman" w:hint="eastAsia"/>
          <w:sz w:val="24"/>
        </w:rPr>
        <w:t xml:space="preserve"> </w:t>
      </w:r>
      <w:r w:rsidRPr="00554BD8">
        <w:rPr>
          <w:rFonts w:ascii="Calibri" w:eastAsia="宋体" w:hAnsi="Calibri" w:cs="Times New Roman"/>
          <w:i/>
          <w:sz w:val="24"/>
        </w:rPr>
        <w:t>Conserving Buildings of Historic Value: Shanghai and Hong Kong</w:t>
      </w:r>
      <w:r w:rsidRPr="00554BD8">
        <w:rPr>
          <w:rFonts w:ascii="宋体" w:eastAsia="宋体" w:hAnsi="Calibri" w:cs="Times New Roman" w:hint="eastAsia"/>
          <w:sz w:val="24"/>
        </w:rPr>
        <w:t>里的单词和词组的用法。</w:t>
      </w:r>
    </w:p>
    <w:p w14:paraId="75DD08E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线下进行</w:t>
      </w:r>
      <w:r w:rsidRPr="00554BD8">
        <w:rPr>
          <w:rFonts w:ascii="Calibri" w:eastAsia="宋体" w:hAnsi="Calibri" w:cs="Times New Roman" w:hint="eastAsia"/>
          <w:sz w:val="24"/>
        </w:rPr>
        <w:t>Text A</w:t>
      </w:r>
      <w:r w:rsidRPr="00554BD8">
        <w:rPr>
          <w:rFonts w:ascii="Calibri" w:eastAsia="宋体" w:hAnsi="Calibri" w:cs="Times New Roman"/>
          <w:sz w:val="24"/>
        </w:rPr>
        <w:t>课文</w:t>
      </w:r>
      <w:r w:rsidRPr="00554BD8">
        <w:rPr>
          <w:rFonts w:ascii="Calibri" w:eastAsia="宋体" w:hAnsi="Calibri" w:cs="Times New Roman" w:hint="eastAsia"/>
          <w:sz w:val="24"/>
        </w:rPr>
        <w:t>结构</w:t>
      </w:r>
      <w:r w:rsidRPr="00554BD8">
        <w:rPr>
          <w:rFonts w:ascii="Calibri" w:eastAsia="宋体" w:hAnsi="Calibri" w:cs="Times New Roman"/>
          <w:sz w:val="24"/>
        </w:rPr>
        <w:t>分析</w:t>
      </w:r>
      <w:r w:rsidRPr="00554BD8">
        <w:rPr>
          <w:rFonts w:ascii="Calibri" w:eastAsia="宋体" w:hAnsi="Calibri" w:cs="Times New Roman" w:hint="eastAsia"/>
          <w:sz w:val="24"/>
        </w:rPr>
        <w:t>，重点难点讲解，课文内容深入理解。</w:t>
      </w:r>
    </w:p>
    <w:p w14:paraId="3BAB8599" w14:textId="77777777" w:rsidR="00554BD8" w:rsidRPr="00554BD8" w:rsidRDefault="00554BD8" w:rsidP="00554BD8">
      <w:pPr>
        <w:tabs>
          <w:tab w:val="center" w:pos="4153"/>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线上完成</w:t>
      </w:r>
      <w:r w:rsidRPr="00554BD8">
        <w:rPr>
          <w:rFonts w:ascii="Calibri" w:eastAsia="宋体" w:hAnsi="Calibri" w:cs="Times New Roman" w:hint="eastAsia"/>
          <w:sz w:val="24"/>
        </w:rPr>
        <w:t>Text A</w:t>
      </w:r>
      <w:r w:rsidRPr="00554BD8">
        <w:rPr>
          <w:rFonts w:ascii="Calibri" w:eastAsia="宋体" w:hAnsi="Calibri" w:cs="Times New Roman" w:hint="eastAsia"/>
          <w:sz w:val="24"/>
        </w:rPr>
        <w:t>的相关习题。</w:t>
      </w:r>
      <w:r w:rsidRPr="00554BD8">
        <w:rPr>
          <w:rFonts w:ascii="Calibri" w:eastAsia="宋体" w:hAnsi="Calibri" w:cs="Times New Roman" w:hint="eastAsia"/>
          <w:sz w:val="24"/>
        </w:rPr>
        <w:tab/>
      </w:r>
    </w:p>
    <w:p w14:paraId="3E3105D7"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线下学习</w:t>
      </w:r>
      <w:r w:rsidRPr="00554BD8">
        <w:rPr>
          <w:rFonts w:ascii="Calibri" w:eastAsia="宋体" w:hAnsi="Calibri" w:cs="Times New Roman"/>
          <w:sz w:val="24"/>
        </w:rPr>
        <w:t>Text</w:t>
      </w:r>
      <w:r w:rsidRPr="00554BD8">
        <w:rPr>
          <w:rFonts w:ascii="Calibri" w:eastAsia="宋体" w:hAnsi="Calibri" w:cs="Times New Roman" w:hint="eastAsia"/>
          <w:sz w:val="24"/>
        </w:rPr>
        <w:t xml:space="preserve"> </w:t>
      </w:r>
      <w:r w:rsidRPr="00554BD8">
        <w:rPr>
          <w:rFonts w:ascii="Calibri" w:eastAsia="宋体" w:hAnsi="Calibri" w:cs="Times New Roman"/>
          <w:sz w:val="24"/>
        </w:rPr>
        <w:t>B</w:t>
      </w:r>
      <w:r w:rsidRPr="00554BD8">
        <w:rPr>
          <w:rFonts w:ascii="Calibri" w:eastAsia="宋体" w:hAnsi="Calibri" w:cs="Times New Roman"/>
          <w:i/>
          <w:iCs/>
          <w:sz w:val="24"/>
        </w:rPr>
        <w:t xml:space="preserve"> The City Triumphs, Again</w:t>
      </w:r>
      <w:r w:rsidRPr="00554BD8">
        <w:rPr>
          <w:rFonts w:ascii="宋体" w:eastAsia="宋体" w:hAnsi="Calibri" w:cs="Times New Roman" w:hint="eastAsia"/>
          <w:sz w:val="24"/>
        </w:rPr>
        <w:t>文章结构和重难点的讲解，把握文章主题</w:t>
      </w:r>
      <w:r w:rsidRPr="00554BD8">
        <w:rPr>
          <w:rFonts w:ascii="Calibri" w:eastAsia="宋体" w:hAnsi="Calibri" w:cs="Times New Roman"/>
          <w:sz w:val="24"/>
        </w:rPr>
        <w:t>。</w:t>
      </w:r>
    </w:p>
    <w:p w14:paraId="79B9D8F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6.</w:t>
      </w:r>
      <w:r w:rsidRPr="00554BD8">
        <w:rPr>
          <w:rFonts w:ascii="Calibri" w:eastAsia="宋体" w:hAnsi="Calibri" w:cs="Times New Roman"/>
          <w:sz w:val="24"/>
        </w:rPr>
        <w:t>线上</w:t>
      </w:r>
      <w:r w:rsidRPr="00554BD8">
        <w:rPr>
          <w:rFonts w:ascii="Calibri" w:eastAsia="宋体" w:hAnsi="Calibri" w:cs="Times New Roman" w:hint="eastAsia"/>
          <w:sz w:val="24"/>
        </w:rPr>
        <w:t>学习</w:t>
      </w:r>
      <w:r w:rsidRPr="00554BD8">
        <w:rPr>
          <w:rFonts w:ascii="Calibri" w:eastAsia="宋体" w:hAnsi="Calibri" w:cs="Times New Roman"/>
          <w:sz w:val="24"/>
        </w:rPr>
        <w:t>配套教材视听说中的</w:t>
      </w:r>
      <w:r w:rsidRPr="00554BD8">
        <w:rPr>
          <w:rFonts w:ascii="Calibri" w:eastAsia="宋体" w:hAnsi="Calibri" w:cs="Times New Roman" w:hint="eastAsia"/>
          <w:sz w:val="24"/>
        </w:rPr>
        <w:t>听力板块的</w:t>
      </w:r>
      <w:r w:rsidRPr="00554BD8">
        <w:rPr>
          <w:rFonts w:ascii="Calibri" w:eastAsia="宋体" w:hAnsi="Calibri" w:cs="Times New Roman"/>
          <w:sz w:val="24"/>
        </w:rPr>
        <w:t>内容</w:t>
      </w:r>
      <w:r w:rsidRPr="00554BD8">
        <w:rPr>
          <w:rFonts w:ascii="Calibri" w:eastAsia="宋体" w:hAnsi="Calibri" w:cs="Times New Roman" w:hint="eastAsia"/>
          <w:sz w:val="24"/>
        </w:rPr>
        <w:t>。</w:t>
      </w:r>
    </w:p>
    <w:p w14:paraId="69C5E0C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7.</w:t>
      </w:r>
      <w:r w:rsidRPr="00554BD8">
        <w:rPr>
          <w:rFonts w:ascii="Calibri" w:eastAsia="宋体" w:hAnsi="Calibri" w:cs="Times New Roman" w:hint="eastAsia"/>
          <w:sz w:val="24"/>
        </w:rPr>
        <w:t>学习翻译技巧讲解</w:t>
      </w:r>
      <w:r w:rsidRPr="00554BD8">
        <w:rPr>
          <w:rFonts w:ascii="Calibri" w:eastAsia="宋体" w:hAnsi="Calibri" w:cs="Times New Roman" w:hint="eastAsia"/>
          <w:sz w:val="24"/>
        </w:rPr>
        <w:t>:</w:t>
      </w:r>
      <w:r w:rsidRPr="00554BD8">
        <w:rPr>
          <w:rFonts w:ascii="Calibri" w:eastAsia="宋体" w:hAnsi="Calibri" w:cs="Times New Roman" w:hint="eastAsia"/>
          <w:sz w:val="24"/>
        </w:rPr>
        <w:t>总</w:t>
      </w:r>
      <w:r w:rsidRPr="00554BD8">
        <w:rPr>
          <w:rFonts w:ascii="Calibri" w:eastAsia="宋体" w:hAnsi="Calibri" w:cs="Times New Roman"/>
          <w:sz w:val="24"/>
        </w:rPr>
        <w:t>结篇</w:t>
      </w:r>
      <w:r w:rsidRPr="00554BD8">
        <w:rPr>
          <w:rFonts w:ascii="Calibri" w:eastAsia="宋体" w:hAnsi="Calibri" w:cs="Times New Roman" w:hint="eastAsia"/>
          <w:sz w:val="24"/>
        </w:rPr>
        <w:t>。</w:t>
      </w:r>
    </w:p>
    <w:p w14:paraId="674D637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8.</w:t>
      </w:r>
      <w:proofErr w:type="gramStart"/>
      <w:r w:rsidRPr="00554BD8">
        <w:rPr>
          <w:rFonts w:ascii="Calibri" w:eastAsia="宋体" w:hAnsi="Calibri" w:cs="Times New Roman" w:hint="eastAsia"/>
          <w:sz w:val="24"/>
        </w:rPr>
        <w:t>思政元素</w:t>
      </w:r>
      <w:proofErr w:type="gramEnd"/>
      <w:r w:rsidRPr="00554BD8">
        <w:rPr>
          <w:rFonts w:ascii="Calibri" w:eastAsia="宋体" w:hAnsi="Calibri" w:cs="Times New Roman"/>
          <w:sz w:val="24"/>
        </w:rPr>
        <w:t>：当前我国综合实力不断提升，随着经济的发展，城市化</w:t>
      </w:r>
      <w:r w:rsidRPr="00554BD8">
        <w:rPr>
          <w:rFonts w:ascii="Calibri" w:eastAsia="宋体" w:hAnsi="Calibri" w:cs="Times New Roman" w:hint="eastAsia"/>
          <w:sz w:val="24"/>
        </w:rPr>
        <w:t>发展</w:t>
      </w:r>
      <w:r w:rsidRPr="00554BD8">
        <w:rPr>
          <w:rFonts w:ascii="Calibri" w:eastAsia="宋体" w:hAnsi="Calibri" w:cs="Times New Roman"/>
          <w:sz w:val="24"/>
        </w:rPr>
        <w:t>会越来越普遍。当代大学生应以祖国城市化发展的成果为荣，</w:t>
      </w:r>
      <w:r w:rsidRPr="00554BD8">
        <w:rPr>
          <w:rFonts w:ascii="Calibri" w:eastAsia="宋体" w:hAnsi="Calibri" w:cs="Times New Roman" w:hint="eastAsia"/>
          <w:sz w:val="24"/>
        </w:rPr>
        <w:t>深入理解国家城市化发展战略，</w:t>
      </w:r>
      <w:r w:rsidRPr="00554BD8">
        <w:rPr>
          <w:rFonts w:ascii="Calibri" w:eastAsia="宋体" w:hAnsi="Calibri" w:cs="Times New Roman"/>
          <w:sz w:val="24"/>
        </w:rPr>
        <w:t>对城市化发展树立自信，但是同时也要学会思考城市化发展中出现的</w:t>
      </w:r>
      <w:r w:rsidRPr="00554BD8">
        <w:rPr>
          <w:rFonts w:ascii="Calibri" w:eastAsia="宋体" w:hAnsi="Calibri" w:cs="Times New Roman" w:hint="eastAsia"/>
          <w:sz w:val="24"/>
        </w:rPr>
        <w:t>问题以及原因，</w:t>
      </w:r>
      <w:r w:rsidRPr="00554BD8">
        <w:rPr>
          <w:rFonts w:ascii="Calibri" w:eastAsia="宋体" w:hAnsi="Calibri" w:cs="Times New Roman"/>
          <w:sz w:val="24"/>
        </w:rPr>
        <w:t>结合自己未来的职业规划以及专业特点，</w:t>
      </w:r>
      <w:r w:rsidRPr="00554BD8">
        <w:rPr>
          <w:rFonts w:ascii="Calibri" w:eastAsia="宋体" w:hAnsi="Calibri" w:cs="Times New Roman" w:hint="eastAsia"/>
          <w:sz w:val="24"/>
        </w:rPr>
        <w:t>在城市化发展的机遇中正确定位，</w:t>
      </w:r>
      <w:r w:rsidRPr="00554BD8">
        <w:rPr>
          <w:rFonts w:ascii="Calibri" w:eastAsia="宋体" w:hAnsi="Calibri" w:cs="Times New Roman"/>
          <w:sz w:val="24"/>
        </w:rPr>
        <w:t>为国家城市更加繁荣发展做出贡献。</w:t>
      </w:r>
    </w:p>
    <w:p w14:paraId="1EEEEF3B"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b/>
          <w:sz w:val="24"/>
        </w:rPr>
        <w:t>【重点】</w:t>
      </w:r>
    </w:p>
    <w:p w14:paraId="4F5C7A15"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课文重点单词、短语和句型：</w:t>
      </w:r>
      <w:r w:rsidRPr="00554BD8">
        <w:rPr>
          <w:rFonts w:ascii="Calibri" w:eastAsia="宋体" w:hAnsi="Calibri" w:cs="Times New Roman"/>
          <w:sz w:val="24"/>
        </w:rPr>
        <w:t xml:space="preserve">landmark, distinctive, highlight, vibrant, be studded (with), under the umbrella of, retain, squish, spawn, spur, rank </w:t>
      </w:r>
      <w:r w:rsidRPr="00554BD8">
        <w:rPr>
          <w:rFonts w:ascii="Calibri" w:eastAsia="宋体" w:hAnsi="Calibri" w:cs="Times New Roman" w:hint="eastAsia"/>
          <w:sz w:val="24"/>
        </w:rPr>
        <w:t>等。</w:t>
      </w:r>
      <w:r w:rsidRPr="00554BD8">
        <w:rPr>
          <w:rFonts w:ascii="Calibri" w:eastAsia="宋体" w:hAnsi="Calibri" w:cs="Times New Roman" w:hint="eastAsia"/>
          <w:sz w:val="24"/>
        </w:rPr>
        <w:t xml:space="preserve"> </w:t>
      </w:r>
    </w:p>
    <w:p w14:paraId="29C454B1"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lastRenderedPageBreak/>
        <w:t xml:space="preserve">2. </w:t>
      </w:r>
      <w:r w:rsidRPr="00554BD8">
        <w:rPr>
          <w:rFonts w:ascii="Calibri" w:eastAsia="宋体" w:hAnsi="Calibri" w:cs="Times New Roman" w:hint="eastAsia"/>
          <w:sz w:val="24"/>
        </w:rPr>
        <w:t>文章整体的段落结构。</w:t>
      </w:r>
    </w:p>
    <w:p w14:paraId="6BF1D4B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r w:rsidRPr="00554BD8">
        <w:rPr>
          <w:rFonts w:ascii="Calibri" w:eastAsia="宋体" w:hAnsi="Calibri" w:cs="Times New Roman" w:hint="eastAsia"/>
          <w:sz w:val="24"/>
        </w:rPr>
        <w:t>课文及练习中出现的长难句的翻译和语法点。</w:t>
      </w:r>
    </w:p>
    <w:p w14:paraId="3779E56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议论类写作的结构。</w:t>
      </w:r>
    </w:p>
    <w:p w14:paraId="5A620BA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5. </w:t>
      </w:r>
      <w:r w:rsidRPr="00554BD8">
        <w:rPr>
          <w:rFonts w:ascii="Calibri" w:eastAsia="宋体" w:hAnsi="Calibri" w:cs="Times New Roman" w:hint="eastAsia"/>
          <w:sz w:val="24"/>
        </w:rPr>
        <w:t>翻译技巧：长句的翻译</w:t>
      </w:r>
    </w:p>
    <w:p w14:paraId="7E664688" w14:textId="77777777" w:rsidR="00554BD8" w:rsidRPr="00554BD8" w:rsidRDefault="00554BD8" w:rsidP="00554BD8">
      <w:pPr>
        <w:spacing w:line="360" w:lineRule="auto"/>
        <w:ind w:firstLineChars="100" w:firstLine="241"/>
        <w:rPr>
          <w:rFonts w:ascii="Calibri" w:eastAsia="宋体" w:hAnsi="Calibri" w:cs="Times New Roman"/>
          <w:b/>
          <w:sz w:val="24"/>
        </w:rPr>
      </w:pPr>
      <w:r w:rsidRPr="00554BD8">
        <w:rPr>
          <w:rFonts w:ascii="Calibri" w:eastAsia="宋体" w:hAnsi="Calibri" w:cs="Times New Roman" w:hint="eastAsia"/>
          <w:b/>
          <w:sz w:val="24"/>
        </w:rPr>
        <w:t>【难点】</w:t>
      </w:r>
    </w:p>
    <w:p w14:paraId="34ACBE14" w14:textId="77777777" w:rsidR="00554BD8" w:rsidRPr="00554BD8" w:rsidRDefault="00554BD8">
      <w:pPr>
        <w:numPr>
          <w:ilvl w:val="0"/>
          <w:numId w:val="165"/>
        </w:num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课文重点单词、短语和句型如</w:t>
      </w:r>
      <w:r w:rsidRPr="00554BD8">
        <w:rPr>
          <w:rFonts w:ascii="Calibri" w:eastAsia="宋体" w:hAnsi="Calibri" w:cs="Times New Roman" w:hint="eastAsia"/>
          <w:sz w:val="24"/>
        </w:rPr>
        <w:t xml:space="preserve">go down the drain, by virtue of </w:t>
      </w:r>
      <w:r w:rsidRPr="00554BD8">
        <w:rPr>
          <w:rFonts w:ascii="Calibri" w:eastAsia="宋体" w:hAnsi="Calibri" w:cs="Times New Roman" w:hint="eastAsia"/>
          <w:sz w:val="24"/>
        </w:rPr>
        <w:t>等在文中的具体含义。</w:t>
      </w:r>
    </w:p>
    <w:p w14:paraId="6204C3A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hint="eastAsia"/>
          <w:sz w:val="24"/>
        </w:rPr>
        <w:t>两篇文章的篇章结构。</w:t>
      </w:r>
    </w:p>
    <w:p w14:paraId="6BD3CFD0"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Calibri" w:eastAsia="宋体" w:hAnsi="Calibri" w:cs="Times New Roman"/>
          <w:sz w:val="24"/>
        </w:rPr>
        <w:t xml:space="preserve">. </w:t>
      </w:r>
      <w:r w:rsidRPr="00554BD8">
        <w:rPr>
          <w:rFonts w:ascii="Calibri" w:eastAsia="宋体" w:hAnsi="Calibri" w:cs="Times New Roman" w:hint="eastAsia"/>
          <w:sz w:val="24"/>
        </w:rPr>
        <w:t>议论类写作的方法。</w:t>
      </w:r>
    </w:p>
    <w:p w14:paraId="37D84417" w14:textId="77777777" w:rsidR="00554BD8" w:rsidRPr="00554BD8" w:rsidRDefault="00554BD8" w:rsidP="00554BD8">
      <w:pPr>
        <w:spacing w:line="360" w:lineRule="auto"/>
        <w:ind w:firstLineChars="100" w:firstLine="241"/>
        <w:rPr>
          <w:rFonts w:ascii="Calibri" w:eastAsia="宋体" w:hAnsi="Calibri" w:cs="Times New Roman"/>
          <w:b/>
          <w:bCs/>
          <w:sz w:val="24"/>
        </w:rPr>
      </w:pPr>
      <w:r w:rsidRPr="00554BD8">
        <w:rPr>
          <w:rFonts w:ascii="Calibri" w:eastAsia="宋体" w:hAnsi="Calibri" w:cs="Times New Roman" w:hint="eastAsia"/>
          <w:b/>
          <w:bCs/>
          <w:sz w:val="24"/>
        </w:rPr>
        <w:t>【教学方法】</w:t>
      </w:r>
    </w:p>
    <w:p w14:paraId="7EB904FD"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hint="eastAsia"/>
          <w:sz w:val="24"/>
        </w:rPr>
        <w:t>讨论法：分小组开展讨论，关于城市化概念和对城市化的看法，引导学生理解城市化的必然性和制定城市化政策的依据，同时通过课文主题讨论</w:t>
      </w:r>
      <w:r w:rsidRPr="00554BD8">
        <w:rPr>
          <w:rFonts w:ascii="Calibri" w:eastAsia="宋体" w:hAnsi="Calibri" w:cs="Times New Roman"/>
          <w:sz w:val="24"/>
        </w:rPr>
        <w:t>，</w:t>
      </w:r>
      <w:r w:rsidRPr="00554BD8">
        <w:rPr>
          <w:rFonts w:ascii="Calibri" w:eastAsia="宋体" w:hAnsi="Calibri" w:cs="Times New Roman" w:hint="eastAsia"/>
          <w:sz w:val="24"/>
        </w:rPr>
        <w:t>使学生了解在城市化进程中与个人职业发展的关联</w:t>
      </w:r>
      <w:r w:rsidRPr="00554BD8">
        <w:rPr>
          <w:rFonts w:ascii="Calibri" w:eastAsia="宋体" w:hAnsi="Calibri" w:cs="Times New Roman"/>
          <w:sz w:val="24"/>
        </w:rPr>
        <w:t>，</w:t>
      </w:r>
      <w:r w:rsidRPr="00554BD8">
        <w:rPr>
          <w:rFonts w:ascii="Calibri" w:eastAsia="宋体" w:hAnsi="Calibri" w:cs="Times New Roman" w:hint="eastAsia"/>
          <w:sz w:val="24"/>
        </w:rPr>
        <w:t>同时培养学生的团队协作及沟通能力。</w:t>
      </w:r>
    </w:p>
    <w:p w14:paraId="1B014790" w14:textId="77777777" w:rsidR="00554BD8" w:rsidRPr="00554BD8" w:rsidRDefault="00554BD8" w:rsidP="00554BD8">
      <w:pPr>
        <w:spacing w:line="360" w:lineRule="auto"/>
        <w:ind w:firstLineChars="200" w:firstLine="480"/>
        <w:rPr>
          <w:rFonts w:ascii="Calibri" w:eastAsia="宋体" w:hAnsi="Calibri" w:cs="Times New Roman"/>
          <w:bCs/>
          <w:sz w:val="24"/>
        </w:rPr>
      </w:pPr>
      <w:r w:rsidRPr="00554BD8">
        <w:rPr>
          <w:rFonts w:ascii="Calibri" w:eastAsia="宋体" w:hAnsi="Calibri" w:cs="Times New Roman" w:hint="eastAsia"/>
          <w:bCs/>
          <w:sz w:val="24"/>
        </w:rPr>
        <w:t>2.</w:t>
      </w:r>
      <w:r w:rsidRPr="00554BD8">
        <w:rPr>
          <w:rFonts w:ascii="Calibri" w:eastAsia="宋体" w:hAnsi="Calibri" w:cs="Times New Roman" w:hint="eastAsia"/>
          <w:bCs/>
          <w:sz w:val="24"/>
        </w:rPr>
        <w:t>讲授法：</w:t>
      </w:r>
      <w:r w:rsidRPr="00554BD8">
        <w:rPr>
          <w:rFonts w:ascii="Calibri" w:eastAsia="宋体" w:hAnsi="Calibri" w:cs="Times New Roman"/>
          <w:bCs/>
          <w:sz w:val="24"/>
        </w:rPr>
        <w:t>课堂</w:t>
      </w:r>
      <w:r w:rsidRPr="00554BD8">
        <w:rPr>
          <w:rFonts w:ascii="Calibri" w:eastAsia="宋体" w:hAnsi="Calibri" w:cs="Times New Roman" w:hint="eastAsia"/>
          <w:bCs/>
          <w:sz w:val="24"/>
        </w:rPr>
        <w:t>上通过教师讲授完成对</w:t>
      </w:r>
      <w:r w:rsidRPr="00554BD8">
        <w:rPr>
          <w:rFonts w:ascii="Calibri" w:eastAsia="宋体" w:hAnsi="Calibri" w:cs="Times New Roman"/>
          <w:bCs/>
          <w:sz w:val="24"/>
        </w:rPr>
        <w:t>课文</w:t>
      </w:r>
      <w:r w:rsidRPr="00554BD8">
        <w:rPr>
          <w:rFonts w:ascii="Calibri" w:eastAsia="宋体" w:hAnsi="Calibri" w:cs="Times New Roman" w:hint="eastAsia"/>
          <w:bCs/>
          <w:sz w:val="24"/>
        </w:rPr>
        <w:t>的分析与学习</w:t>
      </w:r>
      <w:r w:rsidRPr="00554BD8">
        <w:rPr>
          <w:rFonts w:ascii="Calibri" w:eastAsia="宋体" w:hAnsi="Calibri" w:cs="Times New Roman"/>
          <w:bCs/>
          <w:sz w:val="24"/>
        </w:rPr>
        <w:t>，</w:t>
      </w:r>
      <w:r w:rsidRPr="00554BD8">
        <w:rPr>
          <w:rFonts w:ascii="Calibri" w:eastAsia="宋体" w:hAnsi="Calibri" w:cs="Times New Roman" w:hint="eastAsia"/>
          <w:bCs/>
          <w:sz w:val="24"/>
        </w:rPr>
        <w:t>掌握课文中所出现的重点词汇和短语，并能够</w:t>
      </w:r>
      <w:proofErr w:type="gramStart"/>
      <w:r w:rsidRPr="00554BD8">
        <w:rPr>
          <w:rFonts w:ascii="Calibri" w:eastAsia="宋体" w:hAnsi="Calibri" w:cs="Times New Roman" w:hint="eastAsia"/>
          <w:bCs/>
          <w:sz w:val="24"/>
        </w:rPr>
        <w:t>分析长</w:t>
      </w:r>
      <w:proofErr w:type="gramEnd"/>
      <w:r w:rsidRPr="00554BD8">
        <w:rPr>
          <w:rFonts w:ascii="Calibri" w:eastAsia="宋体" w:hAnsi="Calibri" w:cs="Times New Roman" w:hint="eastAsia"/>
          <w:bCs/>
          <w:sz w:val="24"/>
        </w:rPr>
        <w:t>难句，提高学生的综合阅读能力，同时通过课文的讲授训练学生的写作和翻译技能。</w:t>
      </w:r>
    </w:p>
    <w:p w14:paraId="1B23174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3.</w:t>
      </w:r>
      <w:r w:rsidRPr="00554BD8">
        <w:rPr>
          <w:rFonts w:ascii="宋体" w:eastAsia="宋体" w:hAnsi="宋体" w:cs="Times New Roman" w:hint="eastAsia"/>
          <w:sz w:val="24"/>
        </w:rPr>
        <w:t>任务型教学法</w:t>
      </w:r>
      <w:r w:rsidRPr="00554BD8">
        <w:rPr>
          <w:rFonts w:ascii="Calibri" w:eastAsia="宋体" w:hAnsi="Calibri" w:cs="Times New Roman" w:hint="eastAsia"/>
          <w:sz w:val="24"/>
        </w:rPr>
        <w:t>：布置课堂学习任务，从单词查询、背景知识了解等方向进行任务安排，同时</w:t>
      </w:r>
      <w:r w:rsidRPr="00554BD8">
        <w:rPr>
          <w:rFonts w:ascii="Calibri" w:eastAsia="宋体" w:hAnsi="Calibri" w:cs="Times New Roman" w:hint="eastAsia"/>
          <w:bCs/>
          <w:sz w:val="24"/>
        </w:rPr>
        <w:t>根据教学进度给学生</w:t>
      </w:r>
      <w:proofErr w:type="gramStart"/>
      <w:r w:rsidRPr="00554BD8">
        <w:rPr>
          <w:rFonts w:ascii="Calibri" w:eastAsia="宋体" w:hAnsi="Calibri" w:cs="Times New Roman" w:hint="eastAsia"/>
          <w:bCs/>
          <w:sz w:val="24"/>
        </w:rPr>
        <w:t>布置线</w:t>
      </w:r>
      <w:proofErr w:type="gramEnd"/>
      <w:r w:rsidRPr="00554BD8">
        <w:rPr>
          <w:rFonts w:ascii="Calibri" w:eastAsia="宋体" w:hAnsi="Calibri" w:cs="Times New Roman" w:hint="eastAsia"/>
          <w:bCs/>
          <w:sz w:val="24"/>
        </w:rPr>
        <w:t>上作业和听力任务</w:t>
      </w:r>
      <w:r w:rsidRPr="00554BD8">
        <w:rPr>
          <w:rFonts w:ascii="Calibri" w:eastAsia="宋体" w:hAnsi="Calibri" w:cs="Times New Roman" w:hint="eastAsia"/>
          <w:sz w:val="24"/>
        </w:rPr>
        <w:t>，</w:t>
      </w:r>
      <w:r w:rsidRPr="00554BD8">
        <w:rPr>
          <w:rFonts w:ascii="Calibri" w:eastAsia="宋体" w:hAnsi="Calibri" w:cs="Times New Roman"/>
          <w:bCs/>
          <w:sz w:val="24"/>
        </w:rPr>
        <w:t>培养学生</w:t>
      </w:r>
      <w:r w:rsidRPr="00554BD8">
        <w:rPr>
          <w:rFonts w:ascii="Calibri" w:eastAsia="宋体" w:hAnsi="Calibri" w:cs="Times New Roman" w:hint="eastAsia"/>
          <w:bCs/>
          <w:sz w:val="24"/>
        </w:rPr>
        <w:t>的自主学习能力。课堂检验学生任务学习成果，同时</w:t>
      </w:r>
      <w:r w:rsidRPr="00554BD8">
        <w:rPr>
          <w:rFonts w:ascii="Calibri" w:eastAsia="宋体" w:hAnsi="Calibri" w:cs="Times New Roman" w:hint="eastAsia"/>
          <w:sz w:val="24"/>
        </w:rPr>
        <w:t>探讨中国城市化迅速发展的原因并学会分析城市化发展中出现的问题，鼓励学生根据自己专业特点分析问题，培养学生的思辨能力。</w:t>
      </w:r>
    </w:p>
    <w:p w14:paraId="2C41194C" w14:textId="77777777" w:rsidR="00554BD8" w:rsidRPr="00554BD8" w:rsidRDefault="00554BD8" w:rsidP="00554BD8">
      <w:pPr>
        <w:spacing w:line="360" w:lineRule="auto"/>
        <w:ind w:firstLineChars="100" w:firstLine="241"/>
        <w:rPr>
          <w:rFonts w:ascii="Calibri" w:eastAsia="宋体" w:hAnsi="Calibri" w:cs="Times New Roman"/>
          <w:bCs/>
          <w:sz w:val="24"/>
        </w:rPr>
      </w:pPr>
      <w:r w:rsidRPr="00554BD8">
        <w:rPr>
          <w:rFonts w:ascii="Calibri" w:eastAsia="宋体" w:hAnsi="Calibri" w:cs="Times New Roman" w:hint="eastAsia"/>
          <w:b/>
          <w:sz w:val="24"/>
        </w:rPr>
        <w:t>【复习思考】</w:t>
      </w:r>
    </w:p>
    <w:p w14:paraId="587440EA"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1</w:t>
      </w:r>
      <w:r w:rsidRPr="00554BD8">
        <w:rPr>
          <w:rFonts w:ascii="Calibri" w:eastAsia="宋体" w:hAnsi="Calibri" w:cs="Times New Roman"/>
          <w:sz w:val="24"/>
        </w:rPr>
        <w:t xml:space="preserve">. </w:t>
      </w:r>
      <w:r w:rsidRPr="00554BD8">
        <w:rPr>
          <w:rFonts w:ascii="Calibri" w:eastAsia="宋体" w:hAnsi="Calibri" w:cs="Times New Roman" w:hint="eastAsia"/>
          <w:sz w:val="24"/>
        </w:rPr>
        <w:t>当代青年面临着城市化的发展即是机遇也是挑战，结合这一背景，思考城市化对个人产生的影响以及未来如何利用自己的专业定位实现个人价值，为国家的繁荣和发展贡献力量。</w:t>
      </w:r>
    </w:p>
    <w:p w14:paraId="7EEB35B5"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2. </w:t>
      </w:r>
      <w:r w:rsidRPr="00554BD8">
        <w:rPr>
          <w:rFonts w:ascii="Calibri" w:eastAsia="宋体" w:hAnsi="Calibri" w:cs="Times New Roman" w:hint="eastAsia"/>
          <w:sz w:val="24"/>
        </w:rPr>
        <w:t>城市化发展势必带来对传统文化的冲击，在这个过程中，对如何实现传统与发展的和谐进行思考，同时思考新的生活方式会对哪些行业带来冲击。</w:t>
      </w:r>
    </w:p>
    <w:p w14:paraId="207865C1" w14:textId="77777777" w:rsidR="00554BD8" w:rsidRPr="00554BD8" w:rsidRDefault="00554BD8" w:rsidP="00554BD8">
      <w:pPr>
        <w:spacing w:beforeLines="50" w:before="156" w:afterLines="50" w:after="156" w:line="440" w:lineRule="exact"/>
        <w:ind w:left="561"/>
        <w:rPr>
          <w:rFonts w:ascii="Calibri" w:eastAsia="宋体" w:hAnsi="Calibri" w:cs="Times New Roman"/>
          <w:b/>
          <w:sz w:val="24"/>
        </w:rPr>
      </w:pPr>
      <w:r w:rsidRPr="00554BD8">
        <w:rPr>
          <w:rFonts w:ascii="Calibri" w:eastAsia="宋体" w:hAnsi="Calibri" w:cs="Times New Roman" w:hint="eastAsia"/>
          <w:b/>
          <w:sz w:val="28"/>
          <w:szCs w:val="28"/>
        </w:rPr>
        <w:t>(</w:t>
      </w:r>
      <w:r w:rsidRPr="00554BD8">
        <w:rPr>
          <w:rFonts w:ascii="Calibri" w:eastAsia="宋体" w:hAnsi="Calibri" w:cs="Times New Roman"/>
          <w:b/>
          <w:sz w:val="28"/>
          <w:szCs w:val="28"/>
        </w:rPr>
        <w:t>二）课程学习内容与课程学习目标的对应关系</w:t>
      </w:r>
    </w:p>
    <w:tbl>
      <w:tblPr>
        <w:tblW w:w="9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92"/>
        <w:gridCol w:w="2929"/>
        <w:gridCol w:w="1616"/>
        <w:gridCol w:w="1701"/>
      </w:tblGrid>
      <w:tr w:rsidR="00554BD8" w:rsidRPr="00554BD8" w14:paraId="0FB93535" w14:textId="77777777" w:rsidTr="001322D7">
        <w:trPr>
          <w:trHeight w:val="660"/>
          <w:jc w:val="center"/>
        </w:trPr>
        <w:tc>
          <w:tcPr>
            <w:tcW w:w="3292" w:type="dxa"/>
            <w:vAlign w:val="center"/>
          </w:tcPr>
          <w:p w14:paraId="45E46079"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lastRenderedPageBreak/>
              <w:t>课程学习内容</w:t>
            </w:r>
          </w:p>
        </w:tc>
        <w:tc>
          <w:tcPr>
            <w:tcW w:w="2929" w:type="dxa"/>
            <w:vAlign w:val="center"/>
          </w:tcPr>
          <w:p w14:paraId="6555E71C"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教学方法</w:t>
            </w:r>
          </w:p>
        </w:tc>
        <w:tc>
          <w:tcPr>
            <w:tcW w:w="1616" w:type="dxa"/>
            <w:vAlign w:val="center"/>
          </w:tcPr>
          <w:p w14:paraId="2B8FFF41"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支撑的课程目标</w:t>
            </w:r>
          </w:p>
        </w:tc>
        <w:tc>
          <w:tcPr>
            <w:tcW w:w="1701" w:type="dxa"/>
            <w:vAlign w:val="center"/>
          </w:tcPr>
          <w:p w14:paraId="4E403189" w14:textId="77777777" w:rsidR="00554BD8" w:rsidRPr="00554BD8" w:rsidRDefault="00554BD8" w:rsidP="00554BD8">
            <w:pPr>
              <w:spacing w:line="440" w:lineRule="exact"/>
              <w:jc w:val="center"/>
              <w:rPr>
                <w:rFonts w:ascii="Calibri" w:eastAsia="宋体" w:hAnsi="Calibri" w:cs="Times New Roman"/>
                <w:b/>
                <w:bCs/>
                <w:sz w:val="24"/>
              </w:rPr>
            </w:pPr>
            <w:r w:rsidRPr="00554BD8">
              <w:rPr>
                <w:rFonts w:ascii="Calibri" w:eastAsia="宋体" w:hAnsi="Calibri" w:cs="Times New Roman"/>
                <w:b/>
                <w:bCs/>
                <w:sz w:val="24"/>
              </w:rPr>
              <w:t>学时安排</w:t>
            </w:r>
          </w:p>
        </w:tc>
      </w:tr>
      <w:tr w:rsidR="00554BD8" w:rsidRPr="00554BD8" w14:paraId="1735AB32" w14:textId="77777777" w:rsidTr="001322D7">
        <w:trPr>
          <w:trHeight w:val="514"/>
          <w:jc w:val="center"/>
        </w:trPr>
        <w:tc>
          <w:tcPr>
            <w:tcW w:w="3292" w:type="dxa"/>
            <w:vAlign w:val="center"/>
          </w:tcPr>
          <w:p w14:paraId="4F3ADCF6"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t>Unit 1</w:t>
            </w:r>
            <w:r w:rsidRPr="00554BD8">
              <w:rPr>
                <w:rFonts w:ascii="Calibri" w:eastAsia="宋体" w:hAnsi="Calibri" w:cs="Times New Roman" w:hint="eastAsia"/>
                <w:sz w:val="24"/>
              </w:rPr>
              <w:t xml:space="preserve"> Family and Love</w:t>
            </w:r>
          </w:p>
        </w:tc>
        <w:tc>
          <w:tcPr>
            <w:tcW w:w="2929" w:type="dxa"/>
            <w:vAlign w:val="center"/>
          </w:tcPr>
          <w:p w14:paraId="203BB7BD" w14:textId="77777777" w:rsidR="00554BD8" w:rsidRPr="00554BD8" w:rsidRDefault="00554BD8" w:rsidP="00554BD8">
            <w:pPr>
              <w:spacing w:line="440" w:lineRule="exact"/>
              <w:jc w:val="left"/>
              <w:rPr>
                <w:rFonts w:ascii="Calibri" w:eastAsia="宋体" w:hAnsi="Calibri" w:cs="Times New Roman"/>
                <w:sz w:val="24"/>
              </w:rPr>
            </w:pPr>
            <w:bookmarkStart w:id="51" w:name="OLE_LINK14"/>
            <w:bookmarkStart w:id="52" w:name="OLE_LINK13"/>
            <w:r w:rsidRPr="00554BD8">
              <w:rPr>
                <w:rFonts w:ascii="Calibri" w:eastAsia="宋体" w:hAnsi="Calibri" w:cs="Times New Roman"/>
                <w:sz w:val="24"/>
              </w:rPr>
              <w:t>讨论法、讲授法、</w:t>
            </w:r>
            <w:bookmarkEnd w:id="51"/>
            <w:bookmarkEnd w:id="52"/>
            <w:r w:rsidRPr="00554BD8">
              <w:rPr>
                <w:rFonts w:ascii="Calibri" w:eastAsia="宋体" w:hAnsi="Calibri" w:cs="Times New Roman" w:hint="eastAsia"/>
                <w:sz w:val="24"/>
              </w:rPr>
              <w:t>任务型教学法</w:t>
            </w:r>
          </w:p>
        </w:tc>
        <w:tc>
          <w:tcPr>
            <w:tcW w:w="1616" w:type="dxa"/>
            <w:vAlign w:val="center"/>
          </w:tcPr>
          <w:p w14:paraId="2E04967E"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bookmarkStart w:id="53" w:name="OLE_LINK21"/>
            <w:bookmarkStart w:id="54" w:name="OLE_LINK22"/>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bookmarkEnd w:id="53"/>
            <w:bookmarkEnd w:id="54"/>
          </w:p>
        </w:tc>
        <w:tc>
          <w:tcPr>
            <w:tcW w:w="1701" w:type="dxa"/>
            <w:vAlign w:val="center"/>
          </w:tcPr>
          <w:p w14:paraId="010E2888"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理论</w:t>
            </w:r>
            <w:r w:rsidRPr="00554BD8">
              <w:rPr>
                <w:rFonts w:ascii="Calibri" w:eastAsia="宋体" w:hAnsi="Calibri" w:cs="Times New Roman"/>
                <w:sz w:val="24"/>
              </w:rPr>
              <w:t>8</w:t>
            </w:r>
            <w:r w:rsidRPr="00554BD8">
              <w:rPr>
                <w:rFonts w:ascii="Calibri" w:eastAsia="宋体" w:hAnsi="Calibri" w:cs="Times New Roman"/>
                <w:sz w:val="24"/>
              </w:rPr>
              <w:t>学时</w:t>
            </w:r>
            <w:r w:rsidRPr="00554BD8">
              <w:rPr>
                <w:rFonts w:ascii="Calibri" w:eastAsia="宋体" w:hAnsi="Calibri" w:cs="Times New Roman"/>
                <w:sz w:val="24"/>
              </w:rPr>
              <w:t>+</w:t>
            </w:r>
            <w:r w:rsidRPr="00554BD8">
              <w:rPr>
                <w:rFonts w:ascii="Calibri" w:eastAsia="宋体" w:hAnsi="Calibri" w:cs="Times New Roman"/>
                <w:sz w:val="24"/>
              </w:rPr>
              <w:t>线上</w:t>
            </w:r>
            <w:r w:rsidRPr="00554BD8">
              <w:rPr>
                <w:rFonts w:ascii="Calibri" w:eastAsia="宋体" w:hAnsi="Calibri" w:cs="Times New Roman" w:hint="eastAsia"/>
                <w:sz w:val="24"/>
              </w:rPr>
              <w:t>4</w:t>
            </w:r>
            <w:r w:rsidRPr="00554BD8">
              <w:rPr>
                <w:rFonts w:ascii="Calibri" w:eastAsia="宋体" w:hAnsi="Calibri" w:cs="Times New Roman"/>
                <w:sz w:val="24"/>
              </w:rPr>
              <w:t>学时</w:t>
            </w:r>
          </w:p>
        </w:tc>
      </w:tr>
      <w:tr w:rsidR="00554BD8" w:rsidRPr="00554BD8" w14:paraId="7D1768A2" w14:textId="77777777" w:rsidTr="001322D7">
        <w:trPr>
          <w:trHeight w:val="90"/>
          <w:jc w:val="center"/>
        </w:trPr>
        <w:tc>
          <w:tcPr>
            <w:tcW w:w="3292" w:type="dxa"/>
            <w:vAlign w:val="center"/>
          </w:tcPr>
          <w:p w14:paraId="00F56314" w14:textId="77777777" w:rsidR="00554BD8" w:rsidRPr="00554BD8" w:rsidRDefault="00554BD8" w:rsidP="00554BD8">
            <w:pPr>
              <w:spacing w:line="440" w:lineRule="exact"/>
              <w:jc w:val="left"/>
              <w:rPr>
                <w:rFonts w:ascii="Calibri" w:eastAsia="宋体" w:hAnsi="Calibri" w:cs="Times New Roman"/>
                <w:sz w:val="24"/>
                <w:highlight w:val="yellow"/>
              </w:rPr>
            </w:pPr>
            <w:r w:rsidRPr="00554BD8">
              <w:rPr>
                <w:rFonts w:ascii="Calibri" w:eastAsia="宋体" w:hAnsi="Calibri" w:cs="Times New Roman"/>
                <w:sz w:val="24"/>
              </w:rPr>
              <w:t xml:space="preserve">Unit 4 </w:t>
            </w:r>
            <w:r w:rsidRPr="00554BD8">
              <w:rPr>
                <w:rFonts w:ascii="Calibri" w:eastAsia="宋体" w:hAnsi="Calibri" w:cs="Times New Roman"/>
                <w:bCs/>
                <w:sz w:val="24"/>
              </w:rPr>
              <w:t>Fashion and</w:t>
            </w:r>
            <w:r w:rsidRPr="00554BD8">
              <w:rPr>
                <w:rFonts w:ascii="Calibri" w:eastAsia="宋体" w:hAnsi="Calibri" w:cs="Times New Roman"/>
                <w:bCs/>
              </w:rPr>
              <w:t xml:space="preserve"> </w:t>
            </w:r>
            <w:r w:rsidRPr="00554BD8">
              <w:rPr>
                <w:rFonts w:ascii="Calibri" w:eastAsia="宋体" w:hAnsi="Calibri" w:cs="Times New Roman"/>
                <w:bCs/>
                <w:sz w:val="24"/>
              </w:rPr>
              <w:t>Standard of Beauty</w:t>
            </w:r>
          </w:p>
        </w:tc>
        <w:tc>
          <w:tcPr>
            <w:tcW w:w="2929" w:type="dxa"/>
            <w:vAlign w:val="center"/>
          </w:tcPr>
          <w:p w14:paraId="60E6A0F0" w14:textId="77777777" w:rsidR="00554BD8" w:rsidRPr="00554BD8" w:rsidRDefault="00554BD8" w:rsidP="00554BD8">
            <w:pPr>
              <w:spacing w:line="440" w:lineRule="exact"/>
              <w:jc w:val="left"/>
              <w:rPr>
                <w:rFonts w:ascii="Calibri" w:eastAsia="宋体" w:hAnsi="Calibri" w:cs="Times New Roman"/>
                <w:sz w:val="24"/>
                <w:highlight w:val="yellow"/>
              </w:rPr>
            </w:pPr>
            <w:r w:rsidRPr="00554BD8">
              <w:rPr>
                <w:rFonts w:ascii="Calibri" w:eastAsia="宋体" w:hAnsi="Calibri" w:cs="Times New Roman"/>
                <w:sz w:val="24"/>
              </w:rPr>
              <w:t>讲授法、</w:t>
            </w:r>
            <w:r w:rsidRPr="00554BD8">
              <w:rPr>
                <w:rFonts w:ascii="Calibri" w:eastAsia="宋体" w:hAnsi="Calibri" w:cs="Times New Roman" w:hint="eastAsia"/>
                <w:sz w:val="24"/>
              </w:rPr>
              <w:t>讨论法、读书指导法、任务型教学法</w:t>
            </w:r>
          </w:p>
        </w:tc>
        <w:tc>
          <w:tcPr>
            <w:tcW w:w="1616" w:type="dxa"/>
            <w:vAlign w:val="center"/>
          </w:tcPr>
          <w:p w14:paraId="0AB8EEE5" w14:textId="77777777" w:rsidR="00554BD8" w:rsidRPr="00554BD8" w:rsidRDefault="00554BD8" w:rsidP="00554BD8">
            <w:pPr>
              <w:spacing w:line="440" w:lineRule="exact"/>
              <w:jc w:val="center"/>
              <w:rPr>
                <w:rFonts w:ascii="Calibri" w:eastAsia="宋体" w:hAnsi="Calibri" w:cs="Times New Roman"/>
                <w:sz w:val="24"/>
                <w:highlight w:val="yellow"/>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701" w:type="dxa"/>
            <w:vAlign w:val="center"/>
          </w:tcPr>
          <w:p w14:paraId="73B18A66"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理论</w:t>
            </w:r>
            <w:r w:rsidRPr="00554BD8">
              <w:rPr>
                <w:rFonts w:ascii="Calibri" w:eastAsia="宋体" w:hAnsi="Calibri" w:cs="Times New Roman"/>
                <w:sz w:val="24"/>
              </w:rPr>
              <w:t>8</w:t>
            </w:r>
            <w:r w:rsidRPr="00554BD8">
              <w:rPr>
                <w:rFonts w:ascii="Calibri" w:eastAsia="宋体" w:hAnsi="Calibri" w:cs="Times New Roman"/>
                <w:sz w:val="24"/>
              </w:rPr>
              <w:t>学时</w:t>
            </w:r>
            <w:r w:rsidRPr="00554BD8">
              <w:rPr>
                <w:rFonts w:ascii="Calibri" w:eastAsia="宋体" w:hAnsi="Calibri" w:cs="Times New Roman"/>
                <w:sz w:val="24"/>
              </w:rPr>
              <w:t>+</w:t>
            </w:r>
            <w:r w:rsidRPr="00554BD8">
              <w:rPr>
                <w:rFonts w:ascii="Calibri" w:eastAsia="宋体" w:hAnsi="Calibri" w:cs="Times New Roman"/>
                <w:sz w:val="24"/>
              </w:rPr>
              <w:t>线上</w:t>
            </w:r>
            <w:r w:rsidRPr="00554BD8">
              <w:rPr>
                <w:rFonts w:ascii="Calibri" w:eastAsia="宋体" w:hAnsi="Calibri" w:cs="Times New Roman" w:hint="eastAsia"/>
                <w:sz w:val="24"/>
              </w:rPr>
              <w:t>4</w:t>
            </w:r>
            <w:r w:rsidRPr="00554BD8">
              <w:rPr>
                <w:rFonts w:ascii="Calibri" w:eastAsia="宋体" w:hAnsi="Calibri" w:cs="Times New Roman"/>
                <w:sz w:val="24"/>
              </w:rPr>
              <w:t>学时</w:t>
            </w:r>
          </w:p>
        </w:tc>
      </w:tr>
      <w:tr w:rsidR="00554BD8" w:rsidRPr="00554BD8" w14:paraId="24FBE396" w14:textId="77777777" w:rsidTr="001322D7">
        <w:trPr>
          <w:trHeight w:val="892"/>
          <w:jc w:val="center"/>
        </w:trPr>
        <w:tc>
          <w:tcPr>
            <w:tcW w:w="3292" w:type="dxa"/>
            <w:vAlign w:val="center"/>
          </w:tcPr>
          <w:p w14:paraId="0615F92E" w14:textId="77777777" w:rsidR="00554BD8" w:rsidRPr="00554BD8" w:rsidRDefault="00554BD8" w:rsidP="00554BD8">
            <w:pPr>
              <w:spacing w:beforeLines="50" w:before="156" w:afterLines="50" w:after="156" w:line="440" w:lineRule="exact"/>
              <w:jc w:val="left"/>
              <w:rPr>
                <w:rFonts w:ascii="Calibri" w:eastAsia="宋体" w:hAnsi="Calibri" w:cs="Times New Roman"/>
                <w:sz w:val="24"/>
                <w:highlight w:val="yellow"/>
              </w:rPr>
            </w:pPr>
            <w:r w:rsidRPr="00554BD8">
              <w:rPr>
                <w:rFonts w:ascii="Calibri" w:eastAsia="宋体" w:hAnsi="Calibri" w:cs="Times New Roman" w:hint="eastAsia"/>
                <w:sz w:val="24"/>
              </w:rPr>
              <w:t>Unit 5 Commerce and Integrity</w:t>
            </w:r>
          </w:p>
        </w:tc>
        <w:tc>
          <w:tcPr>
            <w:tcW w:w="2929" w:type="dxa"/>
            <w:vAlign w:val="center"/>
          </w:tcPr>
          <w:p w14:paraId="14050399" w14:textId="77777777" w:rsidR="00554BD8" w:rsidRPr="00554BD8" w:rsidRDefault="00554BD8" w:rsidP="00554BD8">
            <w:pPr>
              <w:spacing w:line="440" w:lineRule="exact"/>
              <w:jc w:val="left"/>
              <w:rPr>
                <w:rFonts w:ascii="Calibri" w:eastAsia="宋体" w:hAnsi="Calibri" w:cs="Times New Roman"/>
                <w:sz w:val="24"/>
                <w:highlight w:val="yellow"/>
              </w:rPr>
            </w:pPr>
            <w:bookmarkStart w:id="55" w:name="OLE_LINK17"/>
            <w:bookmarkStart w:id="56" w:name="OLE_LINK18"/>
            <w:r w:rsidRPr="00554BD8">
              <w:rPr>
                <w:rFonts w:ascii="Calibri" w:eastAsia="宋体" w:hAnsi="Calibri" w:cs="Times New Roman"/>
                <w:sz w:val="24"/>
              </w:rPr>
              <w:t>讲授法、小组讨论法、自主学习法</w:t>
            </w:r>
            <w:bookmarkEnd w:id="55"/>
            <w:bookmarkEnd w:id="56"/>
            <w:r w:rsidRPr="00554BD8">
              <w:rPr>
                <w:rFonts w:ascii="Calibri" w:eastAsia="宋体" w:hAnsi="Calibri" w:cs="Times New Roman" w:hint="eastAsia"/>
                <w:sz w:val="24"/>
              </w:rPr>
              <w:t>、混合式教学法</w:t>
            </w:r>
          </w:p>
        </w:tc>
        <w:tc>
          <w:tcPr>
            <w:tcW w:w="1616" w:type="dxa"/>
            <w:vAlign w:val="center"/>
          </w:tcPr>
          <w:p w14:paraId="1F67CCAA" w14:textId="77777777" w:rsidR="00554BD8" w:rsidRPr="00554BD8" w:rsidRDefault="00554BD8" w:rsidP="00554BD8">
            <w:pPr>
              <w:spacing w:line="440" w:lineRule="exact"/>
              <w:jc w:val="center"/>
              <w:rPr>
                <w:rFonts w:ascii="Calibri" w:eastAsia="宋体" w:hAnsi="Calibri" w:cs="Times New Roman"/>
                <w:sz w:val="24"/>
                <w:highlight w:val="yellow"/>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701" w:type="dxa"/>
            <w:vAlign w:val="center"/>
          </w:tcPr>
          <w:p w14:paraId="6C23658E"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理论</w:t>
            </w:r>
            <w:r w:rsidRPr="00554BD8">
              <w:rPr>
                <w:rFonts w:ascii="Calibri" w:eastAsia="宋体" w:hAnsi="Calibri" w:cs="Times New Roman"/>
                <w:sz w:val="24"/>
              </w:rPr>
              <w:t>8</w:t>
            </w:r>
            <w:r w:rsidRPr="00554BD8">
              <w:rPr>
                <w:rFonts w:ascii="Calibri" w:eastAsia="宋体" w:hAnsi="Calibri" w:cs="Times New Roman"/>
                <w:sz w:val="24"/>
              </w:rPr>
              <w:t>学时</w:t>
            </w:r>
            <w:r w:rsidRPr="00554BD8">
              <w:rPr>
                <w:rFonts w:ascii="Calibri" w:eastAsia="宋体" w:hAnsi="Calibri" w:cs="Times New Roman"/>
                <w:sz w:val="24"/>
              </w:rPr>
              <w:t>+</w:t>
            </w:r>
            <w:r w:rsidRPr="00554BD8">
              <w:rPr>
                <w:rFonts w:ascii="Calibri" w:eastAsia="宋体" w:hAnsi="Calibri" w:cs="Times New Roman"/>
                <w:sz w:val="24"/>
              </w:rPr>
              <w:t>线上</w:t>
            </w:r>
            <w:r w:rsidRPr="00554BD8">
              <w:rPr>
                <w:rFonts w:ascii="Calibri" w:eastAsia="宋体" w:hAnsi="Calibri" w:cs="Times New Roman" w:hint="eastAsia"/>
                <w:sz w:val="24"/>
              </w:rPr>
              <w:t>4</w:t>
            </w:r>
            <w:r w:rsidRPr="00554BD8">
              <w:rPr>
                <w:rFonts w:ascii="Calibri" w:eastAsia="宋体" w:hAnsi="Calibri" w:cs="Times New Roman"/>
                <w:sz w:val="24"/>
              </w:rPr>
              <w:t>学时</w:t>
            </w:r>
          </w:p>
        </w:tc>
      </w:tr>
      <w:tr w:rsidR="00554BD8" w:rsidRPr="00554BD8" w14:paraId="5C227D45" w14:textId="77777777" w:rsidTr="001322D7">
        <w:trPr>
          <w:jc w:val="center"/>
        </w:trPr>
        <w:tc>
          <w:tcPr>
            <w:tcW w:w="3292" w:type="dxa"/>
            <w:vAlign w:val="center"/>
          </w:tcPr>
          <w:p w14:paraId="6E56B3A7"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t>Unit</w:t>
            </w:r>
            <w:r w:rsidRPr="00554BD8">
              <w:rPr>
                <w:rFonts w:ascii="Calibri" w:eastAsia="宋体" w:hAnsi="Calibri" w:cs="Times New Roman" w:hint="eastAsia"/>
                <w:sz w:val="24"/>
              </w:rPr>
              <w:t xml:space="preserve"> 6</w:t>
            </w:r>
            <w:r w:rsidRPr="00554BD8">
              <w:rPr>
                <w:rFonts w:ascii="Calibri" w:eastAsia="宋体" w:hAnsi="Calibri" w:cs="Times New Roman"/>
                <w:sz w:val="24"/>
              </w:rPr>
              <w:t xml:space="preserve"> Urbanization and Migration</w:t>
            </w:r>
          </w:p>
        </w:tc>
        <w:tc>
          <w:tcPr>
            <w:tcW w:w="2929" w:type="dxa"/>
            <w:vAlign w:val="center"/>
          </w:tcPr>
          <w:p w14:paraId="0F36F66C" w14:textId="77777777" w:rsidR="00554BD8" w:rsidRPr="00554BD8" w:rsidRDefault="00554BD8" w:rsidP="00554BD8">
            <w:pPr>
              <w:spacing w:line="440" w:lineRule="exact"/>
              <w:jc w:val="left"/>
              <w:rPr>
                <w:rFonts w:ascii="Calibri" w:eastAsia="宋体" w:hAnsi="Calibri" w:cs="Times New Roman"/>
                <w:sz w:val="24"/>
              </w:rPr>
            </w:pPr>
            <w:r w:rsidRPr="00554BD8">
              <w:rPr>
                <w:rFonts w:ascii="Calibri" w:eastAsia="宋体" w:hAnsi="Calibri" w:cs="Times New Roman"/>
                <w:sz w:val="24"/>
              </w:rPr>
              <w:t>讨论法、讲授法</w:t>
            </w:r>
            <w:r w:rsidRPr="00554BD8">
              <w:rPr>
                <w:rFonts w:ascii="Calibri" w:eastAsia="宋体" w:hAnsi="Calibri" w:cs="Times New Roman" w:hint="eastAsia"/>
                <w:sz w:val="24"/>
              </w:rPr>
              <w:t>、</w:t>
            </w:r>
            <w:r w:rsidRPr="00554BD8">
              <w:rPr>
                <w:rFonts w:ascii="宋体" w:eastAsia="宋体" w:hAnsi="宋体" w:cs="Times New Roman" w:hint="eastAsia"/>
                <w:sz w:val="24"/>
              </w:rPr>
              <w:t>任务型教学法</w:t>
            </w:r>
          </w:p>
        </w:tc>
        <w:tc>
          <w:tcPr>
            <w:tcW w:w="1616" w:type="dxa"/>
            <w:vAlign w:val="center"/>
          </w:tcPr>
          <w:p w14:paraId="4A983E50"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w:t>
            </w:r>
            <w:r w:rsidRPr="00554BD8">
              <w:rPr>
                <w:rFonts w:ascii="Calibri" w:eastAsia="宋体" w:hAnsi="Calibri" w:cs="Times New Roman"/>
                <w:sz w:val="24"/>
              </w:rPr>
              <w:t>2</w:t>
            </w:r>
            <w:r w:rsidRPr="00554BD8">
              <w:rPr>
                <w:rFonts w:ascii="Calibri" w:eastAsia="宋体" w:hAnsi="Calibri" w:cs="Times New Roman"/>
                <w:sz w:val="24"/>
              </w:rPr>
              <w:t>、</w:t>
            </w:r>
            <w:r w:rsidRPr="00554BD8">
              <w:rPr>
                <w:rFonts w:ascii="Calibri" w:eastAsia="宋体" w:hAnsi="Calibri" w:cs="Times New Roman"/>
                <w:sz w:val="24"/>
              </w:rPr>
              <w:t>3</w:t>
            </w:r>
          </w:p>
        </w:tc>
        <w:tc>
          <w:tcPr>
            <w:tcW w:w="1701" w:type="dxa"/>
            <w:vAlign w:val="center"/>
          </w:tcPr>
          <w:p w14:paraId="4D9B5BED"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理论</w:t>
            </w:r>
            <w:r w:rsidRPr="00554BD8">
              <w:rPr>
                <w:rFonts w:ascii="Calibri" w:eastAsia="宋体" w:hAnsi="Calibri" w:cs="Times New Roman"/>
                <w:sz w:val="24"/>
              </w:rPr>
              <w:t>8</w:t>
            </w:r>
            <w:r w:rsidRPr="00554BD8">
              <w:rPr>
                <w:rFonts w:ascii="Calibri" w:eastAsia="宋体" w:hAnsi="Calibri" w:cs="Times New Roman"/>
                <w:sz w:val="24"/>
              </w:rPr>
              <w:t>学时</w:t>
            </w:r>
            <w:r w:rsidRPr="00554BD8">
              <w:rPr>
                <w:rFonts w:ascii="Calibri" w:eastAsia="宋体" w:hAnsi="Calibri" w:cs="Times New Roman"/>
                <w:sz w:val="24"/>
              </w:rPr>
              <w:t>+</w:t>
            </w:r>
            <w:r w:rsidRPr="00554BD8">
              <w:rPr>
                <w:rFonts w:ascii="Calibri" w:eastAsia="宋体" w:hAnsi="Calibri" w:cs="Times New Roman"/>
                <w:sz w:val="24"/>
              </w:rPr>
              <w:t>线上</w:t>
            </w:r>
            <w:r w:rsidRPr="00554BD8">
              <w:rPr>
                <w:rFonts w:ascii="Calibri" w:eastAsia="宋体" w:hAnsi="Calibri" w:cs="Times New Roman" w:hint="eastAsia"/>
                <w:sz w:val="24"/>
              </w:rPr>
              <w:t>4</w:t>
            </w:r>
            <w:r w:rsidRPr="00554BD8">
              <w:rPr>
                <w:rFonts w:ascii="Calibri" w:eastAsia="宋体" w:hAnsi="Calibri" w:cs="Times New Roman"/>
                <w:sz w:val="24"/>
              </w:rPr>
              <w:t>学时</w:t>
            </w:r>
          </w:p>
        </w:tc>
      </w:tr>
      <w:tr w:rsidR="00554BD8" w:rsidRPr="00554BD8" w14:paraId="60C1287D" w14:textId="77777777" w:rsidTr="001322D7">
        <w:trPr>
          <w:jc w:val="center"/>
        </w:trPr>
        <w:tc>
          <w:tcPr>
            <w:tcW w:w="7837" w:type="dxa"/>
            <w:gridSpan w:val="3"/>
            <w:vAlign w:val="center"/>
          </w:tcPr>
          <w:p w14:paraId="322CA8AB"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c>
          <w:tcPr>
            <w:tcW w:w="1701" w:type="dxa"/>
            <w:vAlign w:val="center"/>
          </w:tcPr>
          <w:p w14:paraId="764F7179" w14:textId="77777777" w:rsidR="00554BD8" w:rsidRPr="00554BD8" w:rsidRDefault="00554BD8" w:rsidP="00554BD8">
            <w:pPr>
              <w:spacing w:line="440" w:lineRule="exact"/>
              <w:jc w:val="center"/>
              <w:rPr>
                <w:rFonts w:ascii="Calibri" w:eastAsia="宋体" w:hAnsi="Calibri" w:cs="Times New Roman"/>
                <w:sz w:val="24"/>
              </w:rPr>
            </w:pPr>
            <w:r w:rsidRPr="00554BD8">
              <w:rPr>
                <w:rFonts w:ascii="Calibri" w:eastAsia="宋体" w:hAnsi="Calibri" w:cs="Times New Roman" w:hint="eastAsia"/>
                <w:sz w:val="24"/>
              </w:rPr>
              <w:t>48</w:t>
            </w:r>
            <w:r w:rsidRPr="00554BD8">
              <w:rPr>
                <w:rFonts w:ascii="Calibri" w:eastAsia="宋体" w:hAnsi="Calibri" w:cs="Times New Roman"/>
                <w:sz w:val="24"/>
              </w:rPr>
              <w:t>学时</w:t>
            </w:r>
          </w:p>
        </w:tc>
      </w:tr>
    </w:tbl>
    <w:p w14:paraId="6D3B3539"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hint="eastAsia"/>
          <w:b/>
          <w:sz w:val="28"/>
          <w:szCs w:val="28"/>
        </w:rPr>
        <w:t>四、</w:t>
      </w:r>
      <w:r w:rsidRPr="00554BD8">
        <w:rPr>
          <w:rFonts w:ascii="Calibri" w:eastAsia="宋体" w:hAnsi="Calibri" w:cs="Times New Roman"/>
          <w:b/>
          <w:sz w:val="28"/>
          <w:szCs w:val="28"/>
        </w:rPr>
        <w:t>课程考核及与课程学习目标的对应关系</w:t>
      </w:r>
      <w:r w:rsidRPr="00554BD8">
        <w:rPr>
          <w:rFonts w:ascii="Calibri" w:eastAsia="宋体" w:hAnsi="Calibri" w:cs="Times New Roman"/>
          <w:b/>
          <w:sz w:val="28"/>
          <w:szCs w:val="28"/>
        </w:rPr>
        <w:t xml:space="preserve"> </w:t>
      </w:r>
    </w:p>
    <w:p w14:paraId="1375C88A"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（一）课程考核内容与课程学习目标的对应关系</w:t>
      </w:r>
    </w:p>
    <w:tbl>
      <w:tblPr>
        <w:tblpPr w:leftFromText="180" w:rightFromText="180" w:vertAnchor="text" w:horzAnchor="page" w:tblpX="1523" w:tblpY="605"/>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03F5F9D0" w14:textId="77777777" w:rsidTr="001322D7">
        <w:trPr>
          <w:trHeight w:val="515"/>
        </w:trPr>
        <w:tc>
          <w:tcPr>
            <w:tcW w:w="1422" w:type="dxa"/>
            <w:tcBorders>
              <w:top w:val="single" w:sz="4" w:space="0" w:color="auto"/>
              <w:left w:val="single" w:sz="4" w:space="0" w:color="auto"/>
              <w:bottom w:val="single" w:sz="4" w:space="0" w:color="auto"/>
              <w:right w:val="single" w:sz="4" w:space="0" w:color="auto"/>
            </w:tcBorders>
          </w:tcPr>
          <w:p w14:paraId="289B214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hint="eastAsia"/>
                <w:b/>
                <w:sz w:val="24"/>
              </w:rPr>
              <w:t>课程目标</w:t>
            </w:r>
          </w:p>
        </w:tc>
        <w:tc>
          <w:tcPr>
            <w:tcW w:w="7918" w:type="dxa"/>
            <w:tcBorders>
              <w:top w:val="single" w:sz="4" w:space="0" w:color="auto"/>
              <w:left w:val="single" w:sz="4" w:space="0" w:color="auto"/>
              <w:bottom w:val="single" w:sz="4" w:space="0" w:color="auto"/>
              <w:right w:val="single" w:sz="4" w:space="0" w:color="auto"/>
            </w:tcBorders>
            <w:vAlign w:val="center"/>
          </w:tcPr>
          <w:p w14:paraId="6258CE7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hint="eastAsia"/>
                <w:b/>
                <w:sz w:val="24"/>
              </w:rPr>
              <w:t>考核内容</w:t>
            </w:r>
          </w:p>
        </w:tc>
      </w:tr>
      <w:tr w:rsidR="00554BD8" w:rsidRPr="00554BD8" w14:paraId="566EE970" w14:textId="77777777" w:rsidTr="001322D7">
        <w:tc>
          <w:tcPr>
            <w:tcW w:w="1422" w:type="dxa"/>
            <w:tcBorders>
              <w:top w:val="single" w:sz="4" w:space="0" w:color="auto"/>
              <w:left w:val="single" w:sz="4" w:space="0" w:color="auto"/>
              <w:bottom w:val="single" w:sz="4" w:space="0" w:color="auto"/>
              <w:right w:val="single" w:sz="4" w:space="0" w:color="auto"/>
            </w:tcBorders>
            <w:vAlign w:val="center"/>
          </w:tcPr>
          <w:p w14:paraId="0E7D4BB9"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1</w:t>
            </w:r>
          </w:p>
        </w:tc>
        <w:tc>
          <w:tcPr>
            <w:tcW w:w="7918" w:type="dxa"/>
            <w:tcBorders>
              <w:top w:val="single" w:sz="4" w:space="0" w:color="auto"/>
              <w:left w:val="single" w:sz="4" w:space="0" w:color="auto"/>
              <w:bottom w:val="single" w:sz="4" w:space="0" w:color="auto"/>
              <w:right w:val="single" w:sz="4" w:space="0" w:color="auto"/>
            </w:tcBorders>
            <w:vAlign w:val="center"/>
          </w:tcPr>
          <w:p w14:paraId="77CEC3A8" w14:textId="77777777" w:rsidR="00554BD8" w:rsidRPr="00554BD8" w:rsidRDefault="00554BD8" w:rsidP="00554BD8">
            <w:pPr>
              <w:spacing w:line="440" w:lineRule="exact"/>
              <w:ind w:left="480" w:hangingChars="200" w:hanging="480"/>
              <w:rPr>
                <w:rFonts w:ascii="Calibri" w:eastAsia="宋体" w:hAnsi="Calibri" w:cs="Times New Roman"/>
                <w:bCs/>
                <w:sz w:val="24"/>
              </w:rPr>
            </w:pPr>
            <w:r w:rsidRPr="00554BD8">
              <w:rPr>
                <w:rFonts w:ascii="Calibri" w:eastAsia="宋体" w:hAnsi="Calibri" w:cs="Times New Roman"/>
                <w:bCs/>
                <w:sz w:val="24"/>
              </w:rPr>
              <w:t xml:space="preserve">1.1 </w:t>
            </w:r>
            <w:r w:rsidRPr="00554BD8">
              <w:rPr>
                <w:rFonts w:ascii="Calibri" w:eastAsia="宋体" w:hAnsi="Calibri" w:cs="Times New Roman" w:hint="eastAsia"/>
                <w:bCs/>
                <w:sz w:val="24"/>
              </w:rPr>
              <w:t>英语基础知识（词汇、语法等）、对课文内容的理解、对文章主题的把握，英语知识的综合运用能力（口语、听力、阅读、翻译、写作能力等）</w:t>
            </w:r>
          </w:p>
          <w:p w14:paraId="523500DC"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1.2</w:t>
            </w:r>
            <w:r w:rsidRPr="00554BD8">
              <w:rPr>
                <w:rFonts w:ascii="Calibri" w:eastAsia="宋体" w:hAnsi="Calibri" w:cs="Times New Roman" w:hint="eastAsia"/>
                <w:sz w:val="24"/>
              </w:rPr>
              <w:t>学生的自主学习能力、学生的学习自律和终身学习意识。</w:t>
            </w:r>
          </w:p>
        </w:tc>
      </w:tr>
      <w:tr w:rsidR="00554BD8" w:rsidRPr="00554BD8" w14:paraId="579FBC72" w14:textId="77777777" w:rsidTr="001322D7">
        <w:tc>
          <w:tcPr>
            <w:tcW w:w="1422" w:type="dxa"/>
            <w:tcBorders>
              <w:top w:val="single" w:sz="4" w:space="0" w:color="auto"/>
              <w:left w:val="single" w:sz="4" w:space="0" w:color="auto"/>
              <w:bottom w:val="single" w:sz="4" w:space="0" w:color="auto"/>
              <w:right w:val="single" w:sz="4" w:space="0" w:color="auto"/>
            </w:tcBorders>
            <w:vAlign w:val="center"/>
          </w:tcPr>
          <w:p w14:paraId="77FE4EA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2</w:t>
            </w:r>
          </w:p>
        </w:tc>
        <w:tc>
          <w:tcPr>
            <w:tcW w:w="7918" w:type="dxa"/>
            <w:tcBorders>
              <w:top w:val="single" w:sz="4" w:space="0" w:color="auto"/>
              <w:left w:val="single" w:sz="4" w:space="0" w:color="auto"/>
              <w:bottom w:val="single" w:sz="4" w:space="0" w:color="auto"/>
              <w:right w:val="single" w:sz="4" w:space="0" w:color="auto"/>
            </w:tcBorders>
            <w:vAlign w:val="center"/>
          </w:tcPr>
          <w:p w14:paraId="721BEB6D"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2.1</w:t>
            </w:r>
            <w:r w:rsidRPr="00554BD8">
              <w:rPr>
                <w:rFonts w:ascii="Calibri" w:eastAsia="宋体" w:hAnsi="Calibri" w:cs="Times New Roman" w:hint="eastAsia"/>
                <w:sz w:val="24"/>
              </w:rPr>
              <w:t>学生的人文社会素养和强烈的社会责任感，职业道德和规范意识。</w:t>
            </w:r>
          </w:p>
          <w:p w14:paraId="3423AC8F"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2.2</w:t>
            </w:r>
            <w:r w:rsidRPr="00554BD8">
              <w:rPr>
                <w:rFonts w:ascii="Calibri" w:eastAsia="宋体" w:hAnsi="Calibri" w:cs="Times New Roman" w:hint="eastAsia"/>
                <w:bCs/>
                <w:sz w:val="24"/>
              </w:rPr>
              <w:t>学生对</w:t>
            </w:r>
            <w:r w:rsidRPr="00554BD8">
              <w:rPr>
                <w:rFonts w:ascii="Calibri" w:eastAsia="宋体" w:hAnsi="Calibri" w:cs="Times New Roman" w:hint="eastAsia"/>
                <w:sz w:val="24"/>
              </w:rPr>
              <w:t>博大精深的中国文化的理解，民族文化自信心及爱国主义和家国情怀。</w:t>
            </w:r>
          </w:p>
        </w:tc>
      </w:tr>
      <w:tr w:rsidR="00554BD8" w:rsidRPr="00554BD8" w14:paraId="3636FA74" w14:textId="77777777" w:rsidTr="001322D7">
        <w:tc>
          <w:tcPr>
            <w:tcW w:w="1422" w:type="dxa"/>
            <w:tcBorders>
              <w:top w:val="single" w:sz="4" w:space="0" w:color="auto"/>
              <w:left w:val="single" w:sz="4" w:space="0" w:color="auto"/>
              <w:bottom w:val="single" w:sz="4" w:space="0" w:color="auto"/>
              <w:right w:val="single" w:sz="4" w:space="0" w:color="auto"/>
            </w:tcBorders>
            <w:vAlign w:val="center"/>
          </w:tcPr>
          <w:p w14:paraId="260D3AB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hint="eastAsia"/>
                <w:bCs/>
                <w:sz w:val="24"/>
              </w:rPr>
              <w:t>课程目标</w:t>
            </w:r>
            <w:r w:rsidRPr="00554BD8">
              <w:rPr>
                <w:rFonts w:ascii="Calibri" w:eastAsia="宋体" w:hAnsi="Calibri" w:cs="Times New Roman"/>
                <w:bCs/>
                <w:sz w:val="24"/>
              </w:rPr>
              <w:t>3</w:t>
            </w:r>
          </w:p>
        </w:tc>
        <w:tc>
          <w:tcPr>
            <w:tcW w:w="7918" w:type="dxa"/>
            <w:tcBorders>
              <w:top w:val="single" w:sz="4" w:space="0" w:color="auto"/>
              <w:left w:val="single" w:sz="4" w:space="0" w:color="auto"/>
              <w:bottom w:val="single" w:sz="4" w:space="0" w:color="auto"/>
              <w:right w:val="single" w:sz="4" w:space="0" w:color="auto"/>
            </w:tcBorders>
            <w:vAlign w:val="center"/>
          </w:tcPr>
          <w:p w14:paraId="6492DF30"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3.1</w:t>
            </w:r>
            <w:r w:rsidRPr="00554BD8">
              <w:rPr>
                <w:rFonts w:ascii="Calibri" w:eastAsia="宋体" w:hAnsi="Calibri" w:cs="Times New Roman" w:hint="eastAsia"/>
                <w:sz w:val="24"/>
              </w:rPr>
              <w:t>参与课堂活动的能力，小组合作能力和组织管理能力；英语综合运用能力和跨文化交际能力。</w:t>
            </w:r>
          </w:p>
          <w:p w14:paraId="71892AAC" w14:textId="77777777" w:rsidR="00554BD8" w:rsidRPr="00554BD8" w:rsidRDefault="00554BD8" w:rsidP="00554BD8">
            <w:pPr>
              <w:spacing w:line="440" w:lineRule="exact"/>
              <w:rPr>
                <w:rFonts w:ascii="Calibri" w:eastAsia="宋体" w:hAnsi="Calibri" w:cs="Times New Roman"/>
                <w:bCs/>
                <w:sz w:val="24"/>
              </w:rPr>
            </w:pPr>
            <w:r w:rsidRPr="00554BD8">
              <w:rPr>
                <w:rFonts w:ascii="Calibri" w:eastAsia="宋体" w:hAnsi="Calibri" w:cs="Times New Roman"/>
                <w:bCs/>
                <w:sz w:val="24"/>
              </w:rPr>
              <w:t>3.2</w:t>
            </w:r>
            <w:r w:rsidRPr="00554BD8">
              <w:rPr>
                <w:rFonts w:ascii="Calibri" w:eastAsia="宋体" w:hAnsi="Calibri" w:cs="Times New Roman" w:hint="eastAsia"/>
                <w:bCs/>
                <w:sz w:val="24"/>
              </w:rPr>
              <w:t>学生的语言实践能力，</w:t>
            </w:r>
            <w:r w:rsidRPr="00554BD8">
              <w:rPr>
                <w:rFonts w:ascii="Calibri" w:eastAsia="宋体" w:hAnsi="Calibri" w:cs="Times New Roman" w:hint="eastAsia"/>
                <w:sz w:val="24"/>
              </w:rPr>
              <w:t>有效的口头和书面沟通交流能力，包括实用写作能力等。</w:t>
            </w:r>
          </w:p>
        </w:tc>
      </w:tr>
    </w:tbl>
    <w:p w14:paraId="7632F241"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p>
    <w:p w14:paraId="1B8497B5"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（二）课程考核方式</w:t>
      </w:r>
    </w:p>
    <w:p w14:paraId="48BCCA67" w14:textId="77777777" w:rsidR="00554BD8" w:rsidRPr="00554BD8" w:rsidRDefault="00554BD8" w:rsidP="00554BD8">
      <w:pPr>
        <w:spacing w:line="360" w:lineRule="auto"/>
        <w:ind w:firstLine="482"/>
        <w:rPr>
          <w:rFonts w:ascii="Calibri" w:eastAsia="宋体" w:hAnsi="Calibri" w:cs="Times New Roman"/>
          <w:sz w:val="24"/>
        </w:rPr>
      </w:pPr>
      <w:r w:rsidRPr="00554BD8">
        <w:rPr>
          <w:rFonts w:ascii="Calibri" w:eastAsia="宋体" w:hAnsi="Calibri" w:cs="楷体_GB2312" w:hint="eastAsia"/>
          <w:sz w:val="24"/>
        </w:rPr>
        <w:lastRenderedPageBreak/>
        <w:t>课程考核方式分为平时考核和期末考核。</w:t>
      </w:r>
    </w:p>
    <w:p w14:paraId="0DADAE7B" w14:textId="77777777" w:rsidR="00554BD8" w:rsidRPr="00554BD8" w:rsidRDefault="00554BD8" w:rsidP="00554BD8">
      <w:pPr>
        <w:spacing w:line="360" w:lineRule="auto"/>
        <w:ind w:firstLine="482"/>
        <w:rPr>
          <w:rFonts w:ascii="Calibri" w:eastAsia="黑体" w:hAnsi="Calibri" w:cs="Times New Roman"/>
          <w:sz w:val="28"/>
          <w:szCs w:val="28"/>
        </w:rPr>
      </w:pPr>
      <w:r w:rsidRPr="00554BD8">
        <w:rPr>
          <w:rFonts w:ascii="Calibri" w:eastAsia="宋体" w:hAnsi="Calibri" w:cs="Times New Roman"/>
          <w:sz w:val="24"/>
        </w:rPr>
        <w:t>平时考核方式包括课堂考勤，线上、线下参与课堂互动</w:t>
      </w:r>
      <w:r w:rsidRPr="00554BD8">
        <w:rPr>
          <w:rFonts w:ascii="Calibri" w:eastAsia="宋体" w:hAnsi="Calibri" w:cs="Times New Roman" w:hint="eastAsia"/>
          <w:sz w:val="24"/>
        </w:rPr>
        <w:t>（音视频完成、随堂测试、讨论、问卷、小组合作等）</w:t>
      </w:r>
      <w:r w:rsidRPr="00554BD8">
        <w:rPr>
          <w:rFonts w:ascii="Calibri" w:eastAsia="宋体" w:hAnsi="Calibri" w:cs="Times New Roman"/>
          <w:sz w:val="24"/>
        </w:rPr>
        <w:t>情况，平时作业的完成情况等；期末考核采用闭卷考试。</w:t>
      </w:r>
    </w:p>
    <w:p w14:paraId="5B0B6F16"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（三）课程目标达成评价方式及考核比例</w:t>
      </w:r>
    </w:p>
    <w:p w14:paraId="60B186FE"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本课程考核方式及成绩比例为：平时成绩</w:t>
      </w:r>
      <w:r w:rsidRPr="00554BD8">
        <w:rPr>
          <w:rFonts w:ascii="Calibri" w:eastAsia="宋体" w:hAnsi="Calibri" w:cs="Times New Roman"/>
          <w:sz w:val="24"/>
        </w:rPr>
        <w:t>50%+</w:t>
      </w:r>
      <w:r w:rsidRPr="00554BD8">
        <w:rPr>
          <w:rFonts w:ascii="Calibri" w:eastAsia="宋体" w:hAnsi="Calibri" w:cs="Times New Roman"/>
          <w:sz w:val="24"/>
        </w:rPr>
        <w:t>期末考试</w:t>
      </w:r>
      <w:r w:rsidRPr="00554BD8">
        <w:rPr>
          <w:rFonts w:ascii="Calibri" w:eastAsia="宋体" w:hAnsi="Calibri" w:cs="Times New Roman"/>
          <w:sz w:val="24"/>
        </w:rPr>
        <w:t>50%</w:t>
      </w:r>
      <w:r w:rsidRPr="00554BD8">
        <w:rPr>
          <w:rFonts w:ascii="Calibri" w:eastAsia="宋体" w:hAnsi="Calibri" w:cs="Times New Roman"/>
          <w:sz w:val="24"/>
        </w:rPr>
        <w:t>；本课程共有三个课程目标，考核方式及成绩比例分别为：</w:t>
      </w:r>
    </w:p>
    <w:p w14:paraId="15949C9C"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1</w:t>
      </w:r>
      <w:r w:rsidRPr="00554BD8">
        <w:rPr>
          <w:rFonts w:ascii="Calibri" w:eastAsia="宋体" w:hAnsi="Calibri" w:cs="Times New Roman"/>
          <w:sz w:val="24"/>
        </w:rPr>
        <w:t>：课堂表现</w:t>
      </w:r>
      <w:r w:rsidRPr="00554BD8">
        <w:rPr>
          <w:rFonts w:ascii="Calibri" w:eastAsia="宋体" w:hAnsi="Calibri" w:cs="Times New Roman"/>
          <w:sz w:val="24"/>
        </w:rPr>
        <w:t>10%+</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10%+</w:t>
      </w:r>
      <w:r w:rsidRPr="00554BD8">
        <w:rPr>
          <w:rFonts w:ascii="Calibri" w:eastAsia="宋体" w:hAnsi="Calibri" w:cs="Times New Roman"/>
          <w:sz w:val="24"/>
        </w:rPr>
        <w:t>期末考试</w:t>
      </w:r>
      <w:r w:rsidRPr="00554BD8">
        <w:rPr>
          <w:rFonts w:ascii="Calibri" w:eastAsia="宋体" w:hAnsi="Calibri" w:cs="Times New Roman"/>
          <w:sz w:val="24"/>
        </w:rPr>
        <w:t>25%</w:t>
      </w:r>
    </w:p>
    <w:p w14:paraId="0148DA74"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2</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课堂考勤</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p>
    <w:p w14:paraId="62F13615"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课程目标</w:t>
      </w:r>
      <w:r w:rsidRPr="00554BD8">
        <w:rPr>
          <w:rFonts w:ascii="Calibri" w:eastAsia="宋体" w:hAnsi="Calibri" w:cs="Times New Roman"/>
          <w:sz w:val="24"/>
        </w:rPr>
        <w:t>3</w:t>
      </w:r>
      <w:r w:rsidRPr="00554BD8">
        <w:rPr>
          <w:rFonts w:ascii="Calibri" w:eastAsia="宋体" w:hAnsi="Calibri" w:cs="Times New Roman"/>
          <w:sz w:val="24"/>
        </w:rPr>
        <w:t>：课堂表现</w:t>
      </w:r>
      <w:r w:rsidRPr="00554BD8">
        <w:rPr>
          <w:rFonts w:ascii="Calibri" w:eastAsia="宋体" w:hAnsi="Calibri" w:cs="Times New Roman"/>
          <w:sz w:val="24"/>
        </w:rPr>
        <w:t>5%+</w:t>
      </w:r>
      <w:r w:rsidRPr="00554BD8">
        <w:rPr>
          <w:rFonts w:ascii="Calibri" w:eastAsia="宋体" w:hAnsi="Calibri" w:cs="Times New Roman"/>
          <w:sz w:val="24"/>
        </w:rPr>
        <w:t>平时作业</w:t>
      </w:r>
      <w:r w:rsidRPr="00554BD8">
        <w:rPr>
          <w:rFonts w:ascii="Calibri" w:eastAsia="宋体" w:hAnsi="Calibri" w:cs="Times New Roman"/>
          <w:sz w:val="24"/>
        </w:rPr>
        <w:t>5%+</w:t>
      </w:r>
      <w:r w:rsidRPr="00554BD8">
        <w:rPr>
          <w:rFonts w:ascii="Calibri" w:eastAsia="宋体" w:hAnsi="Calibri" w:cs="Times New Roman"/>
          <w:sz w:val="24"/>
        </w:rPr>
        <w:t>期末考试</w:t>
      </w:r>
      <w:r w:rsidRPr="00554BD8">
        <w:rPr>
          <w:rFonts w:ascii="Calibri" w:eastAsia="宋体" w:hAnsi="Calibri" w:cs="Times New Roman"/>
          <w:sz w:val="24"/>
        </w:rPr>
        <w:t>25%</w:t>
      </w:r>
    </w:p>
    <w:p w14:paraId="5AB4A85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Calibri" w:eastAsia="宋体" w:hAnsi="Calibri"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554BD8" w:rsidRPr="00554BD8" w14:paraId="3DDA1132" w14:textId="77777777" w:rsidTr="001322D7">
        <w:trPr>
          <w:trHeight w:val="540"/>
          <w:jc w:val="center"/>
        </w:trPr>
        <w:tc>
          <w:tcPr>
            <w:tcW w:w="1422" w:type="dxa"/>
            <w:vMerge w:val="restart"/>
            <w:vAlign w:val="center"/>
          </w:tcPr>
          <w:p w14:paraId="5FAAAEF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课程目标</w:t>
            </w:r>
          </w:p>
        </w:tc>
        <w:tc>
          <w:tcPr>
            <w:tcW w:w="6271" w:type="dxa"/>
            <w:gridSpan w:val="4"/>
            <w:vAlign w:val="center"/>
          </w:tcPr>
          <w:p w14:paraId="32078E74"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考核方式及成绩比例（</w:t>
            </w:r>
            <w:r w:rsidRPr="00554BD8">
              <w:rPr>
                <w:rFonts w:ascii="Calibri" w:eastAsia="宋体" w:hAnsi="Calibri" w:cs="Times New Roman"/>
                <w:b/>
                <w:sz w:val="24"/>
              </w:rPr>
              <w:t>%</w:t>
            </w:r>
            <w:r w:rsidRPr="00554BD8">
              <w:rPr>
                <w:rFonts w:ascii="Calibri" w:eastAsia="宋体" w:hAnsi="Calibri" w:cs="Times New Roman"/>
                <w:b/>
                <w:sz w:val="24"/>
              </w:rPr>
              <w:t>）</w:t>
            </w:r>
          </w:p>
        </w:tc>
        <w:tc>
          <w:tcPr>
            <w:tcW w:w="1559" w:type="dxa"/>
            <w:vMerge w:val="restart"/>
            <w:vAlign w:val="center"/>
          </w:tcPr>
          <w:p w14:paraId="66F0C59D"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合计</w:t>
            </w:r>
          </w:p>
        </w:tc>
      </w:tr>
      <w:tr w:rsidR="00554BD8" w:rsidRPr="00554BD8" w14:paraId="14AE5603" w14:textId="77777777" w:rsidTr="001322D7">
        <w:trPr>
          <w:trHeight w:val="578"/>
          <w:jc w:val="center"/>
        </w:trPr>
        <w:tc>
          <w:tcPr>
            <w:tcW w:w="1422" w:type="dxa"/>
            <w:vMerge/>
            <w:vAlign w:val="center"/>
          </w:tcPr>
          <w:p w14:paraId="71D279FC" w14:textId="77777777" w:rsidR="00554BD8" w:rsidRPr="00554BD8" w:rsidRDefault="00554BD8" w:rsidP="00554BD8">
            <w:pPr>
              <w:spacing w:line="440" w:lineRule="exact"/>
              <w:jc w:val="center"/>
              <w:rPr>
                <w:rFonts w:ascii="Calibri" w:eastAsia="宋体" w:hAnsi="Calibri" w:cs="Times New Roman"/>
                <w:b/>
                <w:sz w:val="24"/>
              </w:rPr>
            </w:pPr>
          </w:p>
        </w:tc>
        <w:tc>
          <w:tcPr>
            <w:tcW w:w="1452" w:type="dxa"/>
            <w:vAlign w:val="center"/>
          </w:tcPr>
          <w:p w14:paraId="329EBC0C"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课堂表现</w:t>
            </w:r>
          </w:p>
        </w:tc>
        <w:tc>
          <w:tcPr>
            <w:tcW w:w="1559" w:type="dxa"/>
            <w:vAlign w:val="center"/>
          </w:tcPr>
          <w:p w14:paraId="0EA0E9CF"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课堂考勤</w:t>
            </w:r>
          </w:p>
        </w:tc>
        <w:tc>
          <w:tcPr>
            <w:tcW w:w="1701" w:type="dxa"/>
            <w:vAlign w:val="center"/>
          </w:tcPr>
          <w:p w14:paraId="4E366EAF"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平时作业</w:t>
            </w:r>
          </w:p>
        </w:tc>
        <w:tc>
          <w:tcPr>
            <w:tcW w:w="1559" w:type="dxa"/>
            <w:vAlign w:val="center"/>
          </w:tcPr>
          <w:p w14:paraId="19410A2A" w14:textId="77777777" w:rsidR="00554BD8" w:rsidRPr="00554BD8" w:rsidRDefault="00554BD8" w:rsidP="00554BD8">
            <w:pPr>
              <w:spacing w:line="440" w:lineRule="exact"/>
              <w:jc w:val="center"/>
              <w:rPr>
                <w:rFonts w:ascii="Calibri" w:eastAsia="宋体" w:hAnsi="Calibri" w:cs="Times New Roman"/>
                <w:b/>
                <w:sz w:val="24"/>
              </w:rPr>
            </w:pPr>
            <w:r w:rsidRPr="00554BD8">
              <w:rPr>
                <w:rFonts w:ascii="Calibri" w:eastAsia="宋体" w:hAnsi="Calibri" w:cs="Times New Roman"/>
                <w:b/>
                <w:sz w:val="24"/>
              </w:rPr>
              <w:t>期末考试</w:t>
            </w:r>
          </w:p>
        </w:tc>
        <w:tc>
          <w:tcPr>
            <w:tcW w:w="1559" w:type="dxa"/>
            <w:vMerge/>
          </w:tcPr>
          <w:p w14:paraId="6F2FB7E2" w14:textId="77777777" w:rsidR="00554BD8" w:rsidRPr="00554BD8" w:rsidRDefault="00554BD8" w:rsidP="00554BD8">
            <w:pPr>
              <w:spacing w:line="440" w:lineRule="exact"/>
              <w:jc w:val="center"/>
              <w:rPr>
                <w:rFonts w:ascii="Calibri" w:eastAsia="宋体" w:hAnsi="Calibri" w:cs="Times New Roman"/>
                <w:b/>
                <w:sz w:val="24"/>
              </w:rPr>
            </w:pPr>
          </w:p>
        </w:tc>
      </w:tr>
      <w:tr w:rsidR="00554BD8" w:rsidRPr="00554BD8" w14:paraId="23BD995C" w14:textId="77777777" w:rsidTr="001322D7">
        <w:trPr>
          <w:jc w:val="center"/>
        </w:trPr>
        <w:tc>
          <w:tcPr>
            <w:tcW w:w="1422" w:type="dxa"/>
            <w:vAlign w:val="center"/>
          </w:tcPr>
          <w:p w14:paraId="7F265CC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1</w:t>
            </w:r>
          </w:p>
        </w:tc>
        <w:tc>
          <w:tcPr>
            <w:tcW w:w="1452" w:type="dxa"/>
            <w:vAlign w:val="center"/>
          </w:tcPr>
          <w:p w14:paraId="7DC1EDC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13CC8B3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2906A52A"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559" w:type="dxa"/>
            <w:vAlign w:val="center"/>
          </w:tcPr>
          <w:p w14:paraId="7EFAF55A" w14:textId="77777777" w:rsidR="00554BD8" w:rsidRPr="00554BD8" w:rsidRDefault="00554BD8" w:rsidP="00554BD8">
            <w:pPr>
              <w:spacing w:line="440" w:lineRule="exact"/>
              <w:ind w:firstLineChars="200" w:firstLine="480"/>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7CA3674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r>
      <w:tr w:rsidR="00554BD8" w:rsidRPr="00554BD8" w14:paraId="6A9D3826" w14:textId="77777777" w:rsidTr="001322D7">
        <w:trPr>
          <w:jc w:val="center"/>
        </w:trPr>
        <w:tc>
          <w:tcPr>
            <w:tcW w:w="1422" w:type="dxa"/>
            <w:vAlign w:val="center"/>
          </w:tcPr>
          <w:p w14:paraId="3BB1296D"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2</w:t>
            </w:r>
          </w:p>
        </w:tc>
        <w:tc>
          <w:tcPr>
            <w:tcW w:w="1452" w:type="dxa"/>
            <w:vAlign w:val="center"/>
          </w:tcPr>
          <w:p w14:paraId="168F0D9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090A4A22"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701" w:type="dxa"/>
            <w:vAlign w:val="center"/>
          </w:tcPr>
          <w:p w14:paraId="6ACAA4C2"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7B1F9F55" w14:textId="77777777" w:rsidR="00554BD8" w:rsidRPr="00554BD8" w:rsidRDefault="00554BD8" w:rsidP="00554BD8">
            <w:pPr>
              <w:spacing w:line="440" w:lineRule="exact"/>
              <w:jc w:val="center"/>
              <w:rPr>
                <w:rFonts w:ascii="Calibri" w:eastAsia="宋体" w:hAnsi="Calibri" w:cs="Times New Roman"/>
                <w:bCs/>
                <w:sz w:val="24"/>
              </w:rPr>
            </w:pPr>
          </w:p>
        </w:tc>
        <w:tc>
          <w:tcPr>
            <w:tcW w:w="1559" w:type="dxa"/>
          </w:tcPr>
          <w:p w14:paraId="07307FA3"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15</w:t>
            </w:r>
          </w:p>
        </w:tc>
      </w:tr>
      <w:tr w:rsidR="00554BD8" w:rsidRPr="00554BD8" w14:paraId="2ACC53D8" w14:textId="77777777" w:rsidTr="001322D7">
        <w:trPr>
          <w:jc w:val="center"/>
        </w:trPr>
        <w:tc>
          <w:tcPr>
            <w:tcW w:w="1422" w:type="dxa"/>
            <w:vAlign w:val="center"/>
          </w:tcPr>
          <w:p w14:paraId="2C8002E4"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课程目标</w:t>
            </w:r>
            <w:r w:rsidRPr="00554BD8">
              <w:rPr>
                <w:rFonts w:ascii="Calibri" w:eastAsia="宋体" w:hAnsi="Calibri" w:cs="Times New Roman"/>
                <w:bCs/>
                <w:sz w:val="24"/>
              </w:rPr>
              <w:t>3</w:t>
            </w:r>
          </w:p>
        </w:tc>
        <w:tc>
          <w:tcPr>
            <w:tcW w:w="1452" w:type="dxa"/>
            <w:vAlign w:val="center"/>
          </w:tcPr>
          <w:p w14:paraId="45FBACA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631C96D4" w14:textId="77777777" w:rsidR="00554BD8" w:rsidRPr="00554BD8" w:rsidRDefault="00554BD8" w:rsidP="00554BD8">
            <w:pPr>
              <w:spacing w:line="440" w:lineRule="exact"/>
              <w:jc w:val="center"/>
              <w:rPr>
                <w:rFonts w:ascii="Calibri" w:eastAsia="宋体" w:hAnsi="Calibri" w:cs="Times New Roman"/>
                <w:bCs/>
                <w:sz w:val="24"/>
              </w:rPr>
            </w:pPr>
          </w:p>
        </w:tc>
        <w:tc>
          <w:tcPr>
            <w:tcW w:w="1701" w:type="dxa"/>
            <w:vAlign w:val="center"/>
          </w:tcPr>
          <w:p w14:paraId="5AD33A60"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w:t>
            </w:r>
          </w:p>
        </w:tc>
        <w:tc>
          <w:tcPr>
            <w:tcW w:w="1559" w:type="dxa"/>
            <w:vAlign w:val="center"/>
          </w:tcPr>
          <w:p w14:paraId="74735C46"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25</w:t>
            </w:r>
          </w:p>
        </w:tc>
        <w:tc>
          <w:tcPr>
            <w:tcW w:w="1559" w:type="dxa"/>
          </w:tcPr>
          <w:p w14:paraId="08A7DCBF"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35</w:t>
            </w:r>
          </w:p>
        </w:tc>
      </w:tr>
      <w:tr w:rsidR="00554BD8" w:rsidRPr="00554BD8" w14:paraId="575D8DE9" w14:textId="77777777" w:rsidTr="001322D7">
        <w:trPr>
          <w:jc w:val="center"/>
        </w:trPr>
        <w:tc>
          <w:tcPr>
            <w:tcW w:w="1422" w:type="dxa"/>
            <w:vAlign w:val="center"/>
          </w:tcPr>
          <w:p w14:paraId="7BB951BE"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合计</w:t>
            </w:r>
          </w:p>
        </w:tc>
        <w:tc>
          <w:tcPr>
            <w:tcW w:w="1452" w:type="dxa"/>
            <w:vAlign w:val="center"/>
          </w:tcPr>
          <w:p w14:paraId="0F81E2C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04E5D6C5"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w:t>
            </w:r>
          </w:p>
        </w:tc>
        <w:tc>
          <w:tcPr>
            <w:tcW w:w="1701" w:type="dxa"/>
            <w:vAlign w:val="center"/>
          </w:tcPr>
          <w:p w14:paraId="006CFB51"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20</w:t>
            </w:r>
          </w:p>
        </w:tc>
        <w:tc>
          <w:tcPr>
            <w:tcW w:w="1559" w:type="dxa"/>
            <w:vAlign w:val="center"/>
          </w:tcPr>
          <w:p w14:paraId="6FF20B4B"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50</w:t>
            </w:r>
          </w:p>
        </w:tc>
        <w:tc>
          <w:tcPr>
            <w:tcW w:w="1559" w:type="dxa"/>
          </w:tcPr>
          <w:p w14:paraId="33A83748" w14:textId="77777777" w:rsidR="00554BD8" w:rsidRPr="00554BD8" w:rsidRDefault="00554BD8" w:rsidP="00554BD8">
            <w:pPr>
              <w:spacing w:line="440" w:lineRule="exact"/>
              <w:jc w:val="center"/>
              <w:rPr>
                <w:rFonts w:ascii="Calibri" w:eastAsia="宋体" w:hAnsi="Calibri" w:cs="Times New Roman"/>
                <w:bCs/>
                <w:sz w:val="24"/>
              </w:rPr>
            </w:pPr>
            <w:r w:rsidRPr="00554BD8">
              <w:rPr>
                <w:rFonts w:ascii="Calibri" w:eastAsia="宋体" w:hAnsi="Calibri" w:cs="Times New Roman"/>
                <w:bCs/>
                <w:sz w:val="24"/>
              </w:rPr>
              <w:t>100</w:t>
            </w:r>
          </w:p>
        </w:tc>
      </w:tr>
    </w:tbl>
    <w:p w14:paraId="3B1A0BCC"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p>
    <w:p w14:paraId="71435704" w14:textId="77777777" w:rsidR="00554BD8" w:rsidRPr="00554BD8" w:rsidRDefault="00554BD8" w:rsidP="00554BD8">
      <w:pPr>
        <w:spacing w:beforeLines="50" w:before="156" w:afterLines="50" w:after="156" w:line="440" w:lineRule="exact"/>
        <w:rPr>
          <w:rFonts w:ascii="Calibri" w:eastAsia="宋体" w:hAnsi="Calibri" w:cs="Times New Roman"/>
          <w:b/>
          <w:sz w:val="28"/>
          <w:szCs w:val="28"/>
        </w:rPr>
      </w:pPr>
      <w:r w:rsidRPr="00554BD8">
        <w:rPr>
          <w:rFonts w:ascii="Calibri" w:eastAsia="宋体" w:hAnsi="Calibri" w:cs="Times New Roman"/>
          <w:b/>
          <w:sz w:val="28"/>
          <w:szCs w:val="28"/>
        </w:rPr>
        <w:t>五、成绩评定</w:t>
      </w:r>
    </w:p>
    <w:p w14:paraId="3F6E205A" w14:textId="77777777" w:rsidR="00554BD8" w:rsidRPr="00554BD8" w:rsidRDefault="00554BD8" w:rsidP="00554BD8">
      <w:pPr>
        <w:spacing w:beforeLines="50" w:before="156" w:afterLines="50" w:after="156"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（一）总成绩评定</w:t>
      </w:r>
    </w:p>
    <w:p w14:paraId="7EDBE5BF"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总成绩</w:t>
      </w:r>
      <w:r w:rsidRPr="00554BD8">
        <w:rPr>
          <w:rFonts w:ascii="Calibri" w:eastAsia="宋体" w:hAnsi="Calibri" w:cs="Times New Roman"/>
          <w:sz w:val="24"/>
        </w:rPr>
        <w:t>=</w:t>
      </w:r>
      <w:r w:rsidRPr="00554BD8">
        <w:rPr>
          <w:rFonts w:ascii="Calibri" w:eastAsia="宋体" w:hAnsi="Calibri" w:cs="Times New Roman"/>
          <w:sz w:val="24"/>
        </w:rPr>
        <w:t>平时成绩</w:t>
      </w:r>
      <w:r w:rsidRPr="00554BD8">
        <w:rPr>
          <w:rFonts w:ascii="Calibri" w:eastAsia="宋体" w:hAnsi="Calibri" w:cs="Times New Roman"/>
          <w:sz w:val="24"/>
        </w:rPr>
        <w:t>×50%+</w:t>
      </w:r>
      <w:r w:rsidRPr="00554BD8">
        <w:rPr>
          <w:rFonts w:ascii="Calibri" w:eastAsia="宋体" w:hAnsi="Calibri" w:cs="Times New Roman"/>
          <w:sz w:val="24"/>
        </w:rPr>
        <w:t>期末成绩</w:t>
      </w:r>
      <w:r w:rsidRPr="00554BD8">
        <w:rPr>
          <w:rFonts w:ascii="Calibri" w:eastAsia="宋体" w:hAnsi="Calibri" w:cs="Times New Roman"/>
          <w:sz w:val="24"/>
        </w:rPr>
        <w:t>×50%</w:t>
      </w:r>
    </w:p>
    <w:p w14:paraId="5509D469" w14:textId="77777777" w:rsidR="00554BD8" w:rsidRPr="00554BD8" w:rsidRDefault="00554BD8">
      <w:pPr>
        <w:numPr>
          <w:ilvl w:val="0"/>
          <w:numId w:val="137"/>
        </w:numPr>
        <w:spacing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平时成绩评定</w:t>
      </w:r>
    </w:p>
    <w:p w14:paraId="75269C14" w14:textId="77777777" w:rsidR="00554BD8" w:rsidRPr="00554BD8" w:rsidRDefault="00554BD8" w:rsidP="00554BD8">
      <w:pPr>
        <w:spacing w:line="360" w:lineRule="auto"/>
        <w:ind w:firstLineChars="200" w:firstLine="480"/>
        <w:rPr>
          <w:rFonts w:ascii="Calibri" w:eastAsia="宋体" w:hAnsi="Calibri" w:cs="Times New Roman"/>
          <w:b/>
          <w:bCs/>
          <w:sz w:val="24"/>
        </w:rPr>
      </w:pPr>
      <w:r w:rsidRPr="00554BD8">
        <w:rPr>
          <w:rFonts w:ascii="Calibri" w:eastAsia="宋体" w:hAnsi="Calibri" w:cs="Times New Roman"/>
          <w:sz w:val="24"/>
        </w:rPr>
        <w:t>平时成绩（</w:t>
      </w:r>
      <w:r w:rsidRPr="00554BD8">
        <w:rPr>
          <w:rFonts w:ascii="Calibri" w:eastAsia="宋体" w:hAnsi="Calibri" w:cs="Times New Roman"/>
          <w:sz w:val="24"/>
        </w:rPr>
        <w:t>100%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课堂表现（</w:t>
      </w:r>
      <w:r w:rsidRPr="00554BD8">
        <w:rPr>
          <w:rFonts w:ascii="Calibri" w:eastAsia="宋体" w:hAnsi="Calibri" w:cs="Times New Roman"/>
          <w:sz w:val="24"/>
        </w:rPr>
        <w:t>40%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课堂考勤（</w:t>
      </w:r>
      <w:r w:rsidRPr="00554BD8">
        <w:rPr>
          <w:rFonts w:ascii="Calibri" w:eastAsia="宋体" w:hAnsi="Calibri" w:cs="Times New Roman"/>
          <w:sz w:val="24"/>
        </w:rPr>
        <w:t>20%</w:t>
      </w:r>
      <w:r w:rsidRPr="00554BD8">
        <w:rPr>
          <w:rFonts w:ascii="Calibri" w:eastAsia="宋体" w:hAnsi="Calibri" w:cs="Times New Roman"/>
          <w:sz w:val="24"/>
        </w:rPr>
        <w:t>）</w:t>
      </w:r>
      <w:r w:rsidRPr="00554BD8">
        <w:rPr>
          <w:rFonts w:ascii="Calibri" w:eastAsia="宋体" w:hAnsi="Calibri" w:cs="Times New Roman"/>
          <w:sz w:val="24"/>
        </w:rPr>
        <w:t>+</w:t>
      </w:r>
      <w:r w:rsidRPr="00554BD8">
        <w:rPr>
          <w:rFonts w:ascii="Calibri" w:eastAsia="宋体" w:hAnsi="Calibri" w:cs="Times New Roman"/>
          <w:sz w:val="24"/>
        </w:rPr>
        <w:t>作业完成情况（</w:t>
      </w:r>
      <w:r w:rsidRPr="00554BD8">
        <w:rPr>
          <w:rFonts w:ascii="Calibri" w:eastAsia="宋体" w:hAnsi="Calibri" w:cs="Times New Roman"/>
          <w:sz w:val="24"/>
        </w:rPr>
        <w:t>40%</w:t>
      </w:r>
      <w:r w:rsidRPr="00554BD8">
        <w:rPr>
          <w:rFonts w:ascii="Calibri" w:eastAsia="宋体" w:hAnsi="Calibri" w:cs="Times New Roman"/>
          <w:sz w:val="24"/>
        </w:rPr>
        <w:t>）</w:t>
      </w:r>
    </w:p>
    <w:p w14:paraId="653EA698" w14:textId="77777777" w:rsidR="00554BD8" w:rsidRPr="00554BD8" w:rsidRDefault="00554BD8" w:rsidP="00554BD8">
      <w:pPr>
        <w:spacing w:line="360" w:lineRule="auto"/>
        <w:ind w:firstLineChars="300" w:firstLine="723"/>
        <w:rPr>
          <w:rFonts w:ascii="Calibri" w:eastAsia="宋体" w:hAnsi="Calibri" w:cs="Times New Roman"/>
          <w:b/>
          <w:bCs/>
          <w:sz w:val="24"/>
        </w:rPr>
      </w:pPr>
      <w:r w:rsidRPr="00554BD8">
        <w:rPr>
          <w:rFonts w:ascii="Calibri" w:eastAsia="宋体" w:hAnsi="Calibri" w:cs="Times New Roman"/>
          <w:b/>
          <w:bCs/>
          <w:sz w:val="24"/>
        </w:rPr>
        <w:t>考核方式：</w:t>
      </w:r>
    </w:p>
    <w:p w14:paraId="2F8A14D3"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课堂表现</w:t>
      </w:r>
      <w:r w:rsidRPr="00554BD8">
        <w:rPr>
          <w:rFonts w:ascii="Calibri" w:eastAsia="宋体" w:hAnsi="Calibri" w:cs="Times New Roman"/>
          <w:sz w:val="24"/>
        </w:rPr>
        <w:t xml:space="preserve">: </w:t>
      </w:r>
    </w:p>
    <w:p w14:paraId="5F4DA2F0" w14:textId="77777777" w:rsidR="00554BD8" w:rsidRPr="00554BD8" w:rsidRDefault="00554BD8" w:rsidP="00554BD8">
      <w:pPr>
        <w:spacing w:line="360" w:lineRule="auto"/>
        <w:ind w:left="420"/>
        <w:rPr>
          <w:rFonts w:ascii="Calibri" w:eastAsia="宋体" w:hAnsi="Calibri" w:cs="Times New Roman"/>
          <w:sz w:val="24"/>
        </w:rPr>
      </w:pPr>
      <w:r w:rsidRPr="00554BD8">
        <w:rPr>
          <w:rFonts w:ascii="Calibri" w:eastAsia="宋体" w:hAnsi="Calibri" w:cs="Times New Roman"/>
          <w:sz w:val="24"/>
        </w:rPr>
        <w:t>通过线上线下</w:t>
      </w:r>
      <w:r w:rsidRPr="00554BD8">
        <w:rPr>
          <w:rFonts w:ascii="Calibri" w:eastAsia="宋体" w:hAnsi="Calibri" w:cs="Times New Roman" w:hint="eastAsia"/>
          <w:sz w:val="24"/>
        </w:rPr>
        <w:t>，</w:t>
      </w:r>
      <w:r w:rsidRPr="00554BD8">
        <w:rPr>
          <w:rFonts w:ascii="Calibri" w:eastAsia="宋体" w:hAnsi="Calibri" w:cs="Times New Roman"/>
          <w:sz w:val="24"/>
        </w:rPr>
        <w:t>学生参与智慧课堂发起的投票、问卷、抢答、选人、讨论、</w:t>
      </w:r>
    </w:p>
    <w:p w14:paraId="4070CB8C" w14:textId="77777777" w:rsidR="00554BD8" w:rsidRPr="00554BD8" w:rsidRDefault="00554BD8" w:rsidP="00554BD8">
      <w:pPr>
        <w:spacing w:line="360" w:lineRule="auto"/>
        <w:rPr>
          <w:rFonts w:ascii="Calibri" w:eastAsia="宋体" w:hAnsi="Calibri" w:cs="Times New Roman"/>
          <w:sz w:val="24"/>
        </w:rPr>
      </w:pPr>
      <w:r w:rsidRPr="00554BD8">
        <w:rPr>
          <w:rFonts w:ascii="Calibri" w:eastAsia="宋体" w:hAnsi="Calibri" w:cs="Times New Roman"/>
          <w:sz w:val="24"/>
        </w:rPr>
        <w:t>随堂练习</w:t>
      </w:r>
      <w:r w:rsidRPr="00554BD8">
        <w:rPr>
          <w:rFonts w:ascii="Calibri" w:eastAsia="宋体" w:hAnsi="Calibri" w:cs="Times New Roman" w:hint="eastAsia"/>
          <w:sz w:val="24"/>
        </w:rPr>
        <w:t>或测试</w:t>
      </w:r>
      <w:r w:rsidRPr="00554BD8">
        <w:rPr>
          <w:rFonts w:ascii="Calibri" w:eastAsia="宋体" w:hAnsi="Calibri" w:cs="Times New Roman"/>
          <w:sz w:val="24"/>
        </w:rPr>
        <w:t>、</w:t>
      </w:r>
      <w:r w:rsidRPr="00554BD8">
        <w:rPr>
          <w:rFonts w:ascii="Calibri" w:eastAsia="宋体" w:hAnsi="Calibri" w:cs="Times New Roman" w:hint="eastAsia"/>
          <w:sz w:val="24"/>
        </w:rPr>
        <w:t>小组合作</w:t>
      </w:r>
      <w:r w:rsidRPr="00554BD8">
        <w:rPr>
          <w:rFonts w:ascii="Calibri" w:eastAsia="宋体" w:hAnsi="Calibri" w:cs="Times New Roman"/>
          <w:sz w:val="24"/>
        </w:rPr>
        <w:t>等课程活动，音视频任务点的完成情况等；</w:t>
      </w:r>
    </w:p>
    <w:p w14:paraId="423D8516" w14:textId="77777777" w:rsidR="00554BD8" w:rsidRPr="00554BD8" w:rsidRDefault="00554BD8">
      <w:pPr>
        <w:numPr>
          <w:ilvl w:val="0"/>
          <w:numId w:val="138"/>
        </w:num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lastRenderedPageBreak/>
        <w:t>课堂考勤：</w:t>
      </w:r>
    </w:p>
    <w:p w14:paraId="4D2784EB" w14:textId="77777777" w:rsidR="00554BD8" w:rsidRPr="00554BD8" w:rsidRDefault="00554BD8" w:rsidP="00554BD8">
      <w:pPr>
        <w:spacing w:line="360" w:lineRule="auto"/>
        <w:ind w:left="480"/>
        <w:rPr>
          <w:rFonts w:ascii="Calibri" w:eastAsia="宋体" w:hAnsi="Calibri" w:cs="Times New Roman"/>
          <w:sz w:val="24"/>
        </w:rPr>
      </w:pPr>
      <w:r w:rsidRPr="00554BD8">
        <w:rPr>
          <w:rFonts w:ascii="Calibri" w:eastAsia="宋体" w:hAnsi="Calibri" w:cs="Times New Roman"/>
          <w:sz w:val="24"/>
        </w:rPr>
        <w:t>通过线上线下考勤来评定学生考勤成绩</w:t>
      </w:r>
      <w:r w:rsidRPr="00554BD8">
        <w:rPr>
          <w:rFonts w:ascii="Calibri" w:eastAsia="宋体" w:hAnsi="Calibri" w:cs="Times New Roman" w:hint="eastAsia"/>
          <w:sz w:val="24"/>
        </w:rPr>
        <w:t>。</w:t>
      </w:r>
    </w:p>
    <w:p w14:paraId="002302BE" w14:textId="77777777" w:rsidR="00554BD8" w:rsidRPr="00554BD8" w:rsidRDefault="00554BD8">
      <w:pPr>
        <w:numPr>
          <w:ilvl w:val="0"/>
          <w:numId w:val="138"/>
        </w:numPr>
        <w:spacing w:line="360" w:lineRule="auto"/>
        <w:rPr>
          <w:rFonts w:ascii="Calibri" w:eastAsia="宋体" w:hAnsi="Calibri" w:cs="Times New Roman"/>
          <w:sz w:val="24"/>
        </w:rPr>
      </w:pPr>
      <w:r w:rsidRPr="00554BD8">
        <w:rPr>
          <w:rFonts w:ascii="Calibri" w:eastAsia="宋体" w:hAnsi="Calibri" w:cs="Times New Roman"/>
          <w:sz w:val="24"/>
        </w:rPr>
        <w:t>平时作业：</w:t>
      </w:r>
    </w:p>
    <w:p w14:paraId="5A2CDE8E" w14:textId="77777777" w:rsidR="00554BD8" w:rsidRPr="00554BD8" w:rsidRDefault="00554BD8" w:rsidP="00554BD8">
      <w:pPr>
        <w:spacing w:line="360" w:lineRule="auto"/>
        <w:ind w:left="420"/>
        <w:rPr>
          <w:rFonts w:ascii="Calibri" w:eastAsia="宋体" w:hAnsi="Calibri" w:cs="Times New Roman"/>
          <w:sz w:val="24"/>
        </w:rPr>
      </w:pPr>
      <w:r w:rsidRPr="00554BD8">
        <w:rPr>
          <w:rFonts w:ascii="Calibri" w:eastAsia="宋体" w:hAnsi="Calibri" w:cs="Times New Roman"/>
          <w:sz w:val="24"/>
        </w:rPr>
        <w:t>学习过程中利用</w:t>
      </w:r>
      <w:proofErr w:type="gramStart"/>
      <w:r w:rsidRPr="00554BD8">
        <w:rPr>
          <w:rFonts w:ascii="Calibri" w:eastAsia="宋体" w:hAnsi="Calibri" w:cs="Times New Roman"/>
          <w:sz w:val="24"/>
        </w:rPr>
        <w:t>超星学习通发布</w:t>
      </w:r>
      <w:proofErr w:type="gramEnd"/>
      <w:r w:rsidRPr="00554BD8">
        <w:rPr>
          <w:rFonts w:ascii="Calibri" w:eastAsia="宋体" w:hAnsi="Calibri" w:cs="Times New Roman"/>
          <w:sz w:val="24"/>
        </w:rPr>
        <w:t>的作业考核，包括综合</w:t>
      </w:r>
      <w:r w:rsidRPr="00554BD8">
        <w:rPr>
          <w:rFonts w:ascii="Calibri" w:eastAsia="宋体" w:hAnsi="Calibri" w:cs="Times New Roman" w:hint="eastAsia"/>
          <w:sz w:val="24"/>
        </w:rPr>
        <w:t>教程</w:t>
      </w:r>
      <w:r w:rsidRPr="00554BD8">
        <w:rPr>
          <w:rFonts w:ascii="Calibri" w:eastAsia="宋体" w:hAnsi="Calibri" w:cs="Times New Roman"/>
          <w:sz w:val="24"/>
        </w:rPr>
        <w:t>及视听说</w:t>
      </w:r>
      <w:r w:rsidRPr="00554BD8">
        <w:rPr>
          <w:rFonts w:ascii="Calibri" w:eastAsia="宋体" w:hAnsi="Calibri" w:cs="Times New Roman" w:hint="eastAsia"/>
          <w:sz w:val="24"/>
        </w:rPr>
        <w:t>作业</w:t>
      </w:r>
      <w:r w:rsidRPr="00554BD8">
        <w:rPr>
          <w:rFonts w:ascii="Calibri" w:eastAsia="宋体" w:hAnsi="Calibri" w:cs="Times New Roman"/>
          <w:sz w:val="24"/>
        </w:rPr>
        <w:t>。</w:t>
      </w:r>
    </w:p>
    <w:p w14:paraId="0662DBE3" w14:textId="77777777" w:rsidR="00554BD8" w:rsidRPr="00554BD8" w:rsidRDefault="00554BD8" w:rsidP="00554BD8">
      <w:pPr>
        <w:spacing w:line="360" w:lineRule="auto"/>
        <w:rPr>
          <w:rFonts w:ascii="Calibri" w:eastAsia="黑体" w:hAnsi="Calibri" w:cs="Times New Roman"/>
          <w:sz w:val="28"/>
          <w:szCs w:val="28"/>
        </w:rPr>
      </w:pPr>
      <w:r w:rsidRPr="00554BD8">
        <w:rPr>
          <w:rFonts w:ascii="Calibri" w:eastAsia="宋体" w:hAnsi="Calibri" w:cs="Times New Roman"/>
          <w:sz w:val="24"/>
        </w:rPr>
        <w:t>取所有作业总分</w:t>
      </w:r>
      <w:r w:rsidRPr="00554BD8">
        <w:rPr>
          <w:rFonts w:ascii="Calibri" w:eastAsia="宋体" w:hAnsi="Calibri" w:cs="Times New Roman"/>
          <w:sz w:val="24"/>
        </w:rPr>
        <w:t>/</w:t>
      </w:r>
      <w:r w:rsidRPr="00554BD8">
        <w:rPr>
          <w:rFonts w:ascii="Calibri" w:eastAsia="宋体" w:hAnsi="Calibri" w:cs="Times New Roman"/>
          <w:sz w:val="24"/>
        </w:rPr>
        <w:t>总共发布作业次数的得分。</w:t>
      </w:r>
    </w:p>
    <w:p w14:paraId="199A3D5A" w14:textId="77777777" w:rsidR="00554BD8" w:rsidRPr="00554BD8" w:rsidRDefault="00554BD8" w:rsidP="00554BD8">
      <w:pPr>
        <w:spacing w:beforeLines="50" w:before="156" w:afterLines="50" w:after="156"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（三）期末成绩评定</w:t>
      </w:r>
    </w:p>
    <w:p w14:paraId="4D306DC7" w14:textId="77777777" w:rsidR="00554BD8" w:rsidRPr="00554BD8" w:rsidRDefault="00554BD8" w:rsidP="00554BD8">
      <w:pPr>
        <w:spacing w:beforeLines="50" w:before="156" w:afterLines="50" w:after="156" w:line="360" w:lineRule="auto"/>
        <w:ind w:firstLineChars="200" w:firstLine="480"/>
        <w:rPr>
          <w:rFonts w:ascii="Calibri" w:eastAsia="宋体" w:hAnsi="Calibri" w:cs="Times New Roman"/>
          <w:b/>
          <w:sz w:val="24"/>
        </w:rPr>
      </w:pPr>
      <w:r w:rsidRPr="00554BD8">
        <w:rPr>
          <w:rFonts w:ascii="Calibri" w:eastAsia="宋体" w:hAnsi="Calibri" w:cs="Times New Roman" w:hint="eastAsia"/>
          <w:sz w:val="24"/>
        </w:rPr>
        <w:t>本学期为学位考试课，</w:t>
      </w:r>
      <w:r w:rsidRPr="00554BD8">
        <w:rPr>
          <w:rFonts w:ascii="Calibri" w:eastAsia="宋体" w:hAnsi="Calibri" w:cs="Times New Roman"/>
          <w:sz w:val="24"/>
        </w:rPr>
        <w:t>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55F03B17" w14:textId="77777777" w:rsidR="00554BD8" w:rsidRPr="00554BD8" w:rsidRDefault="00554BD8" w:rsidP="00554BD8">
      <w:pPr>
        <w:spacing w:beforeLines="50" w:before="156" w:afterLines="50" w:after="156" w:line="360" w:lineRule="auto"/>
        <w:rPr>
          <w:rFonts w:ascii="Calibri" w:eastAsia="宋体" w:hAnsi="Calibri" w:cs="Times New Roman"/>
          <w:b/>
          <w:sz w:val="28"/>
          <w:szCs w:val="28"/>
        </w:rPr>
      </w:pPr>
      <w:r w:rsidRPr="00554BD8">
        <w:rPr>
          <w:rFonts w:ascii="Calibri" w:eastAsia="宋体" w:hAnsi="Calibri" w:cs="Times New Roman"/>
          <w:b/>
          <w:sz w:val="28"/>
          <w:szCs w:val="28"/>
        </w:rPr>
        <w:t>六、使用教材、相关推荐书目及课程资源</w:t>
      </w:r>
    </w:p>
    <w:p w14:paraId="7C17CC5A" w14:textId="77777777" w:rsidR="00554BD8" w:rsidRPr="00554BD8" w:rsidRDefault="00554BD8" w:rsidP="00554BD8">
      <w:pPr>
        <w:spacing w:line="360" w:lineRule="auto"/>
        <w:ind w:firstLineChars="200" w:firstLine="560"/>
        <w:rPr>
          <w:rFonts w:ascii="Calibri" w:eastAsia="宋体" w:hAnsi="Calibri" w:cs="Times New Roman"/>
          <w:sz w:val="24"/>
        </w:rPr>
      </w:pPr>
      <w:r w:rsidRPr="00554BD8">
        <w:rPr>
          <w:rFonts w:ascii="Calibri" w:eastAsia="黑体" w:hAnsi="Calibri" w:cs="Times New Roman"/>
          <w:sz w:val="28"/>
          <w:szCs w:val="28"/>
        </w:rPr>
        <w:t>（一）使用教材</w:t>
      </w:r>
    </w:p>
    <w:p w14:paraId="38078139"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、邹申、金雯主编，《新时代大学进阶英语综合教程</w:t>
      </w:r>
      <w:r w:rsidRPr="00554BD8">
        <w:rPr>
          <w:rFonts w:ascii="Calibri" w:eastAsia="宋体" w:hAnsi="Calibri" w:cs="Times New Roman" w:hint="eastAsia"/>
          <w:sz w:val="24"/>
        </w:rPr>
        <w:t>4</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12F52A2C"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、邹申、金雯主编，《新时代大学进阶英语视听说教程</w:t>
      </w:r>
      <w:r w:rsidRPr="00554BD8">
        <w:rPr>
          <w:rFonts w:ascii="Calibri" w:eastAsia="宋体" w:hAnsi="Calibri" w:cs="Times New Roman" w:hint="eastAsia"/>
          <w:sz w:val="24"/>
        </w:rPr>
        <w:t>4</w:t>
      </w:r>
      <w:r w:rsidRPr="00554BD8">
        <w:rPr>
          <w:rFonts w:ascii="Calibri" w:eastAsia="宋体" w:hAnsi="Calibri" w:cs="Times New Roman"/>
          <w:sz w:val="24"/>
        </w:rPr>
        <w:t>》（第三版），南京大学出版社，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625F91E1" w14:textId="77777777" w:rsidR="00554BD8" w:rsidRPr="00554BD8" w:rsidRDefault="00554BD8" w:rsidP="00554BD8">
      <w:pPr>
        <w:spacing w:line="360" w:lineRule="auto"/>
        <w:ind w:firstLineChars="200" w:firstLine="560"/>
        <w:rPr>
          <w:rFonts w:ascii="Calibri" w:eastAsia="黑体" w:hAnsi="Calibri" w:cs="Times New Roman"/>
          <w:sz w:val="28"/>
          <w:szCs w:val="28"/>
        </w:rPr>
      </w:pPr>
      <w:r w:rsidRPr="00554BD8">
        <w:rPr>
          <w:rFonts w:ascii="Calibri" w:eastAsia="黑体" w:hAnsi="Calibri" w:cs="Times New Roman"/>
          <w:sz w:val="28"/>
          <w:szCs w:val="28"/>
        </w:rPr>
        <w:t>（二）相关推荐书目及网址</w:t>
      </w:r>
    </w:p>
    <w:p w14:paraId="076C51EA"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、邹申、金雯主编，《新时代大学进阶英语综合教程</w:t>
      </w:r>
      <w:r w:rsidRPr="00554BD8">
        <w:rPr>
          <w:rFonts w:ascii="Calibri" w:eastAsia="宋体" w:hAnsi="Calibri" w:cs="Times New Roman" w:hint="eastAsia"/>
          <w:sz w:val="24"/>
        </w:rPr>
        <w:t>4</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618F2412"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2. </w:t>
      </w:r>
      <w:r w:rsidRPr="00554BD8">
        <w:rPr>
          <w:rFonts w:ascii="Calibri" w:eastAsia="宋体" w:hAnsi="Calibri" w:cs="Times New Roman"/>
          <w:sz w:val="24"/>
        </w:rPr>
        <w:t>石</w:t>
      </w:r>
      <w:proofErr w:type="gramStart"/>
      <w:r w:rsidRPr="00554BD8">
        <w:rPr>
          <w:rFonts w:ascii="Calibri" w:eastAsia="宋体" w:hAnsi="Calibri" w:cs="Times New Roman"/>
          <w:sz w:val="24"/>
        </w:rPr>
        <w:t>坚</w:t>
      </w:r>
      <w:proofErr w:type="gramEnd"/>
      <w:r w:rsidRPr="00554BD8">
        <w:rPr>
          <w:rFonts w:ascii="Calibri" w:eastAsia="宋体" w:hAnsi="Calibri" w:cs="Times New Roman"/>
          <w:sz w:val="24"/>
        </w:rPr>
        <w:t>、邹申、金雯主编，《新时代大学进阶英语视听说教程</w:t>
      </w:r>
      <w:r w:rsidRPr="00554BD8">
        <w:rPr>
          <w:rFonts w:ascii="Calibri" w:eastAsia="宋体" w:hAnsi="Calibri" w:cs="Times New Roman" w:hint="eastAsia"/>
          <w:sz w:val="24"/>
        </w:rPr>
        <w:t>4</w:t>
      </w:r>
      <w:r w:rsidRPr="00554BD8">
        <w:rPr>
          <w:rFonts w:ascii="Calibri" w:eastAsia="宋体" w:hAnsi="Calibri" w:cs="Times New Roman"/>
          <w:sz w:val="24"/>
        </w:rPr>
        <w:t>教学参考书》（第三版），南京大学出版社，</w:t>
      </w:r>
      <w:r w:rsidRPr="00554BD8">
        <w:rPr>
          <w:rFonts w:ascii="Calibri" w:eastAsia="宋体" w:hAnsi="Calibri" w:cs="Times New Roman"/>
          <w:sz w:val="24"/>
        </w:rPr>
        <w:t>2022.3</w:t>
      </w:r>
      <w:r w:rsidRPr="00554BD8">
        <w:rPr>
          <w:rFonts w:ascii="Calibri" w:eastAsia="宋体" w:hAnsi="Calibri" w:cs="Times New Roman" w:hint="eastAsia"/>
          <w:sz w:val="24"/>
        </w:rPr>
        <w:t>.</w:t>
      </w:r>
    </w:p>
    <w:p w14:paraId="4B67AADE"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3. </w:t>
      </w:r>
      <w:proofErr w:type="gramStart"/>
      <w:r w:rsidRPr="00554BD8">
        <w:rPr>
          <w:rFonts w:ascii="Calibri" w:eastAsia="宋体" w:hAnsi="Calibri" w:cs="Times New Roman" w:hint="eastAsia"/>
          <w:sz w:val="24"/>
        </w:rPr>
        <w:t>唐雄英</w:t>
      </w:r>
      <w:proofErr w:type="gramEnd"/>
      <w:r w:rsidRPr="00554BD8">
        <w:rPr>
          <w:rFonts w:ascii="Calibri" w:eastAsia="宋体" w:hAnsi="Calibri" w:cs="Times New Roman" w:hint="eastAsia"/>
          <w:sz w:val="24"/>
        </w:rPr>
        <w:t>《教育评价范式转变中的英语教学评价实践》，上海外语教育出版社，</w:t>
      </w:r>
      <w:r w:rsidRPr="00554BD8">
        <w:rPr>
          <w:rFonts w:ascii="Calibri" w:eastAsia="宋体" w:hAnsi="Calibri" w:cs="Times New Roman" w:hint="eastAsia"/>
          <w:sz w:val="24"/>
        </w:rPr>
        <w:t>2015.</w:t>
      </w:r>
    </w:p>
    <w:p w14:paraId="6312E8CD"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4. </w:t>
      </w:r>
      <w:r w:rsidRPr="00554BD8">
        <w:rPr>
          <w:rFonts w:ascii="Calibri" w:eastAsia="宋体" w:hAnsi="Calibri" w:cs="Times New Roman" w:hint="eastAsia"/>
          <w:sz w:val="24"/>
        </w:rPr>
        <w:t>郭坤《全球化背景下大学英语跨文化教学研究》，电子科技大学出版社，</w:t>
      </w:r>
      <w:r w:rsidRPr="00554BD8">
        <w:rPr>
          <w:rFonts w:ascii="Calibri" w:eastAsia="宋体" w:hAnsi="Calibri" w:cs="Times New Roman" w:hint="eastAsia"/>
          <w:sz w:val="24"/>
        </w:rPr>
        <w:t>2016.</w:t>
      </w:r>
    </w:p>
    <w:p w14:paraId="6779FEBA"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hint="eastAsia"/>
          <w:sz w:val="24"/>
        </w:rPr>
        <w:t>程晓堂著：《改什么？如何教？怎样考？</w:t>
      </w:r>
      <w:r w:rsidRPr="00554BD8">
        <w:rPr>
          <w:rFonts w:ascii="Calibri" w:eastAsia="宋体" w:hAnsi="Calibri" w:cs="Times New Roman" w:hint="eastAsia"/>
          <w:sz w:val="24"/>
        </w:rPr>
        <w:t>---</w:t>
      </w:r>
      <w:r w:rsidRPr="00554BD8">
        <w:rPr>
          <w:rFonts w:ascii="Calibri" w:eastAsia="宋体" w:hAnsi="Calibri" w:cs="Times New Roman" w:hint="eastAsia"/>
          <w:sz w:val="24"/>
        </w:rPr>
        <w:t>义务教育英语课程标准（</w:t>
      </w:r>
      <w:r w:rsidRPr="00554BD8">
        <w:rPr>
          <w:rFonts w:ascii="Calibri" w:eastAsia="宋体" w:hAnsi="Calibri" w:cs="Times New Roman" w:hint="eastAsia"/>
          <w:sz w:val="24"/>
        </w:rPr>
        <w:t>2022</w:t>
      </w:r>
      <w:r w:rsidRPr="00554BD8">
        <w:rPr>
          <w:rFonts w:ascii="Calibri" w:eastAsia="宋体" w:hAnsi="Calibri" w:cs="Times New Roman" w:hint="eastAsia"/>
          <w:sz w:val="24"/>
        </w:rPr>
        <w:lastRenderedPageBreak/>
        <w:t>年版）解析》，外语教学与研究出版社，</w:t>
      </w:r>
      <w:r w:rsidRPr="00554BD8">
        <w:rPr>
          <w:rFonts w:ascii="Calibri" w:eastAsia="宋体" w:hAnsi="Calibri" w:cs="Times New Roman" w:hint="eastAsia"/>
          <w:sz w:val="24"/>
        </w:rPr>
        <w:t>2022</w:t>
      </w:r>
      <w:r w:rsidRPr="00554BD8">
        <w:rPr>
          <w:rFonts w:ascii="Calibri" w:eastAsia="宋体" w:hAnsi="Calibri" w:cs="Times New Roman" w:hint="eastAsia"/>
          <w:sz w:val="24"/>
        </w:rPr>
        <w:t>年版。</w:t>
      </w:r>
    </w:p>
    <w:p w14:paraId="4E2E01E2"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6. </w:t>
      </w:r>
      <w:r w:rsidRPr="00554BD8">
        <w:rPr>
          <w:rFonts w:ascii="Calibri" w:eastAsia="宋体" w:hAnsi="Calibri" w:cs="Times New Roman" w:hint="eastAsia"/>
          <w:sz w:val="24"/>
        </w:rPr>
        <w:t>汪霞等《世界一流大学通识教育课程研究》，南京大学出版社</w:t>
      </w:r>
      <w:r w:rsidRPr="00554BD8">
        <w:rPr>
          <w:rFonts w:ascii="Calibri" w:eastAsia="宋体" w:hAnsi="Calibri" w:cs="Times New Roman" w:hint="eastAsia"/>
          <w:sz w:val="24"/>
        </w:rPr>
        <w:t>.2017.</w:t>
      </w:r>
    </w:p>
    <w:p w14:paraId="560B0C8C"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7. </w:t>
      </w:r>
      <w:r w:rsidRPr="00554BD8">
        <w:rPr>
          <w:rFonts w:ascii="Calibri" w:eastAsia="宋体" w:hAnsi="Calibri" w:cs="Times New Roman" w:hint="eastAsia"/>
          <w:sz w:val="24"/>
        </w:rPr>
        <w:t>薄冰主编：《高级英语语法》，商务印书馆，</w:t>
      </w:r>
      <w:r w:rsidRPr="00554BD8">
        <w:rPr>
          <w:rFonts w:ascii="Calibri" w:eastAsia="宋体" w:hAnsi="Calibri" w:cs="Times New Roman" w:hint="eastAsia"/>
          <w:sz w:val="24"/>
        </w:rPr>
        <w:t>2018</w:t>
      </w:r>
      <w:r w:rsidRPr="00554BD8">
        <w:rPr>
          <w:rFonts w:ascii="Calibri" w:eastAsia="宋体" w:hAnsi="Calibri" w:cs="Times New Roman" w:hint="eastAsia"/>
          <w:sz w:val="24"/>
        </w:rPr>
        <w:t>；</w:t>
      </w:r>
    </w:p>
    <w:p w14:paraId="00ED41B6"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8. </w:t>
      </w:r>
      <w:r w:rsidRPr="00554BD8">
        <w:rPr>
          <w:rFonts w:ascii="Calibri" w:eastAsia="宋体" w:hAnsi="Calibri" w:cs="Times New Roman" w:hint="eastAsia"/>
          <w:sz w:val="24"/>
        </w:rPr>
        <w:t>戚一岚《计算机网络辅助英语教学的理论和实践》，浙江工商大学出版社，</w:t>
      </w:r>
      <w:r w:rsidRPr="00554BD8">
        <w:rPr>
          <w:rFonts w:ascii="Calibri" w:eastAsia="宋体" w:hAnsi="Calibri" w:cs="Times New Roman" w:hint="eastAsia"/>
          <w:sz w:val="24"/>
        </w:rPr>
        <w:t>2020.</w:t>
      </w:r>
    </w:p>
    <w:p w14:paraId="28FE9758"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9. </w:t>
      </w:r>
      <w:r w:rsidRPr="00554BD8">
        <w:rPr>
          <w:rFonts w:ascii="Calibri" w:eastAsia="宋体" w:hAnsi="Calibri" w:cs="Times New Roman" w:hint="eastAsia"/>
          <w:sz w:val="24"/>
        </w:rPr>
        <w:t>张强华《人工智能专业英语教程》，清华大学出版社，</w:t>
      </w:r>
      <w:r w:rsidRPr="00554BD8">
        <w:rPr>
          <w:rFonts w:ascii="Calibri" w:eastAsia="宋体" w:hAnsi="Calibri" w:cs="Times New Roman" w:hint="eastAsia"/>
          <w:sz w:val="24"/>
        </w:rPr>
        <w:t>2021.</w:t>
      </w:r>
    </w:p>
    <w:p w14:paraId="4A00D599"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8.Michael Swan</w:t>
      </w:r>
      <w:r w:rsidRPr="00554BD8">
        <w:rPr>
          <w:rFonts w:ascii="Calibri" w:eastAsia="宋体" w:hAnsi="Calibri" w:cs="Times New Roman" w:hint="eastAsia"/>
          <w:sz w:val="24"/>
        </w:rPr>
        <w:t>主编：《牛津英语用法指南》第四版，外语教学与研究出版社，</w:t>
      </w:r>
      <w:r w:rsidRPr="00554BD8">
        <w:rPr>
          <w:rFonts w:ascii="Calibri" w:eastAsia="宋体" w:hAnsi="Calibri" w:cs="Times New Roman" w:hint="eastAsia"/>
          <w:sz w:val="24"/>
        </w:rPr>
        <w:t>2019.</w:t>
      </w:r>
    </w:p>
    <w:p w14:paraId="1D0F30A1"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10. </w:t>
      </w:r>
      <w:r w:rsidRPr="00554BD8">
        <w:rPr>
          <w:rFonts w:ascii="Calibri" w:eastAsia="宋体" w:hAnsi="Calibri" w:cs="Times New Roman" w:hint="eastAsia"/>
          <w:sz w:val="24"/>
        </w:rPr>
        <w:t>新东方研究中心，《新东方四级阅读强化训练</w:t>
      </w:r>
      <w:r w:rsidRPr="00554BD8">
        <w:rPr>
          <w:rFonts w:ascii="Calibri" w:eastAsia="宋体" w:hAnsi="Calibri" w:cs="Times New Roman" w:hint="eastAsia"/>
          <w:sz w:val="24"/>
        </w:rPr>
        <w:t>600</w:t>
      </w:r>
      <w:r w:rsidRPr="00554BD8">
        <w:rPr>
          <w:rFonts w:ascii="Calibri" w:eastAsia="宋体" w:hAnsi="Calibri" w:cs="Times New Roman" w:hint="eastAsia"/>
          <w:sz w:val="24"/>
        </w:rPr>
        <w:t>题》，浙江教育出版社，</w:t>
      </w:r>
      <w:r w:rsidRPr="00554BD8">
        <w:rPr>
          <w:rFonts w:ascii="Calibri" w:eastAsia="宋体" w:hAnsi="Calibri" w:cs="Times New Roman" w:hint="eastAsia"/>
          <w:sz w:val="24"/>
        </w:rPr>
        <w:t>2015</w:t>
      </w:r>
    </w:p>
    <w:p w14:paraId="6AC94AC8"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11. </w:t>
      </w:r>
      <w:r w:rsidRPr="00554BD8">
        <w:rPr>
          <w:rFonts w:ascii="Calibri" w:eastAsia="宋体" w:hAnsi="Calibri" w:cs="Times New Roman" w:hint="eastAsia"/>
          <w:sz w:val="24"/>
        </w:rPr>
        <w:t>中国大学</w:t>
      </w:r>
      <w:r w:rsidRPr="00554BD8">
        <w:rPr>
          <w:rFonts w:ascii="Calibri" w:eastAsia="宋体" w:hAnsi="Calibri" w:cs="Times New Roman" w:hint="eastAsia"/>
          <w:sz w:val="24"/>
        </w:rPr>
        <w:t>MOOC</w:t>
      </w:r>
      <w:r w:rsidRPr="00554BD8">
        <w:rPr>
          <w:rFonts w:ascii="Calibri" w:eastAsia="宋体" w:hAnsi="Calibri" w:cs="Times New Roman" w:hint="eastAsia"/>
          <w:sz w:val="24"/>
        </w:rPr>
        <w:t>网：</w:t>
      </w:r>
      <w:r w:rsidRPr="00554BD8">
        <w:rPr>
          <w:rFonts w:ascii="Calibri" w:eastAsia="宋体" w:hAnsi="Calibri" w:cs="Times New Roman" w:hint="eastAsia"/>
          <w:sz w:val="24"/>
        </w:rPr>
        <w:t>https://www.icourse163.org/.</w:t>
      </w:r>
    </w:p>
    <w:p w14:paraId="4746C0A2"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12. </w:t>
      </w:r>
      <w:r w:rsidRPr="00554BD8">
        <w:rPr>
          <w:rFonts w:ascii="Calibri" w:eastAsia="宋体" w:hAnsi="Calibri" w:cs="Times New Roman" w:hint="eastAsia"/>
          <w:sz w:val="24"/>
        </w:rPr>
        <w:t>沪江英语学习网站：</w:t>
      </w:r>
      <w:proofErr w:type="gramStart"/>
      <w:r w:rsidRPr="00554BD8">
        <w:rPr>
          <w:rFonts w:ascii="Calibri" w:eastAsia="宋体" w:hAnsi="Calibri" w:cs="Times New Roman" w:hint="eastAsia"/>
          <w:sz w:val="24"/>
        </w:rPr>
        <w:t>https://www.hjenglish.com/ .</w:t>
      </w:r>
      <w:proofErr w:type="gramEnd"/>
    </w:p>
    <w:p w14:paraId="0058E8F0" w14:textId="77777777"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13. </w:t>
      </w:r>
      <w:r w:rsidRPr="00554BD8">
        <w:rPr>
          <w:rFonts w:ascii="Calibri" w:eastAsia="宋体" w:hAnsi="Calibri" w:cs="Times New Roman" w:hint="eastAsia"/>
          <w:sz w:val="24"/>
        </w:rPr>
        <w:t>可可英语学习网站：</w:t>
      </w:r>
      <w:r w:rsidRPr="00554BD8">
        <w:rPr>
          <w:rFonts w:ascii="Calibri" w:eastAsia="宋体" w:hAnsi="Calibri" w:cs="Times New Roman" w:hint="eastAsia"/>
          <w:sz w:val="24"/>
        </w:rPr>
        <w:t>http://www.kekenet.com/.</w:t>
      </w:r>
    </w:p>
    <w:p w14:paraId="34D024D2" w14:textId="6C2F4412" w:rsidR="00554BD8" w:rsidRPr="00554BD8" w:rsidRDefault="00554BD8" w:rsidP="00554BD8">
      <w:pPr>
        <w:tabs>
          <w:tab w:val="left" w:pos="840"/>
        </w:tabs>
        <w:spacing w:line="360" w:lineRule="auto"/>
        <w:ind w:firstLineChars="200" w:firstLine="480"/>
        <w:rPr>
          <w:rFonts w:ascii="Calibri" w:eastAsia="宋体" w:hAnsi="Calibri" w:cs="Times New Roman"/>
          <w:sz w:val="24"/>
        </w:rPr>
      </w:pPr>
      <w:r w:rsidRPr="00554BD8">
        <w:rPr>
          <w:rFonts w:ascii="Calibri" w:eastAsia="宋体" w:hAnsi="Calibri" w:cs="Times New Roman" w:hint="eastAsia"/>
          <w:sz w:val="24"/>
        </w:rPr>
        <w:t xml:space="preserve">14. </w:t>
      </w:r>
      <w:r w:rsidRPr="00554BD8">
        <w:rPr>
          <w:rFonts w:ascii="Calibri" w:eastAsia="宋体" w:hAnsi="Calibri" w:cs="Times New Roman" w:hint="eastAsia"/>
          <w:sz w:val="24"/>
        </w:rPr>
        <w:t>中国日报英文版官网：</w:t>
      </w:r>
      <w:r w:rsidRPr="00554BD8">
        <w:rPr>
          <w:rFonts w:ascii="Calibri" w:eastAsia="宋体" w:hAnsi="Calibri" w:cs="Times New Roman" w:hint="eastAsia"/>
          <w:sz w:val="24"/>
        </w:rPr>
        <w:t>http://www.chinadaily.com.cn/.</w:t>
      </w:r>
    </w:p>
    <w:p w14:paraId="30216BD3" w14:textId="77777777" w:rsidR="00554BD8" w:rsidRPr="00554BD8" w:rsidRDefault="00554BD8" w:rsidP="00554BD8">
      <w:pPr>
        <w:spacing w:beforeLines="50" w:before="156" w:afterLines="50" w:after="156" w:line="360" w:lineRule="auto"/>
        <w:ind w:firstLineChars="200" w:firstLine="562"/>
        <w:rPr>
          <w:rFonts w:ascii="Calibri" w:eastAsia="宋体" w:hAnsi="Calibri" w:cs="Times New Roman"/>
          <w:b/>
          <w:sz w:val="24"/>
        </w:rPr>
      </w:pPr>
      <w:r w:rsidRPr="00554BD8">
        <w:rPr>
          <w:rFonts w:ascii="Calibri" w:eastAsia="宋体" w:hAnsi="Calibri" w:cs="Times New Roman"/>
          <w:b/>
          <w:sz w:val="28"/>
          <w:szCs w:val="28"/>
        </w:rPr>
        <w:t>（三）课程资源</w:t>
      </w:r>
    </w:p>
    <w:p w14:paraId="0D3247D6"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学习途径和方法：</w:t>
      </w:r>
    </w:p>
    <w:p w14:paraId="5CFA8979"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 xml:space="preserve">1. </w:t>
      </w:r>
      <w:r w:rsidRPr="00554BD8">
        <w:rPr>
          <w:rFonts w:ascii="Calibri" w:eastAsia="宋体" w:hAnsi="Calibri" w:cs="Times New Roman"/>
          <w:sz w:val="24"/>
        </w:rPr>
        <w:t>课程学习资源及学习途径</w:t>
      </w:r>
    </w:p>
    <w:p w14:paraId="1278D1A8" w14:textId="77777777" w:rsidR="00554BD8" w:rsidRPr="00554BD8" w:rsidRDefault="00554BD8" w:rsidP="00554BD8">
      <w:pPr>
        <w:spacing w:line="360" w:lineRule="auto"/>
        <w:ind w:firstLineChars="200" w:firstLine="480"/>
        <w:rPr>
          <w:rFonts w:ascii="Calibri" w:eastAsia="宋体" w:hAnsi="Calibri" w:cs="Times New Roman"/>
          <w:sz w:val="24"/>
        </w:rPr>
      </w:pPr>
      <w:r w:rsidRPr="00554BD8">
        <w:rPr>
          <w:rFonts w:ascii="Calibri" w:eastAsia="宋体" w:hAnsi="Calibri" w:cs="Times New Roman"/>
          <w:sz w:val="24"/>
        </w:rPr>
        <w:t>本课程通过石家庄学院网络教学平台（</w:t>
      </w:r>
      <w:proofErr w:type="gramStart"/>
      <w:r w:rsidRPr="00554BD8">
        <w:rPr>
          <w:rFonts w:ascii="Calibri" w:eastAsia="宋体" w:hAnsi="Calibri" w:cs="Times New Roman"/>
          <w:sz w:val="24"/>
        </w:rPr>
        <w:t>超星学习通</w:t>
      </w:r>
      <w:proofErr w:type="gramEnd"/>
      <w:r w:rsidRPr="00554BD8">
        <w:rPr>
          <w:rFonts w:ascii="Calibri" w:eastAsia="宋体" w:hAnsi="Calibri" w:cs="Times New Roman"/>
          <w:sz w:val="24"/>
        </w:rPr>
        <w:t>），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400FE6AF" w14:textId="77777777" w:rsidR="00554BD8" w:rsidRPr="00554BD8" w:rsidRDefault="00554BD8" w:rsidP="00554BD8">
      <w:pPr>
        <w:spacing w:line="360" w:lineRule="auto"/>
        <w:ind w:firstLineChars="200" w:firstLine="480"/>
        <w:rPr>
          <w:rFonts w:ascii="Calibri" w:eastAsia="宋体" w:hAnsi="Calibri" w:cs="Times New Roman"/>
          <w:sz w:val="15"/>
          <w:szCs w:val="15"/>
          <w:shd w:val="clear" w:color="auto" w:fill="FFFFFF"/>
        </w:rPr>
      </w:pPr>
      <w:r w:rsidRPr="00554BD8">
        <w:rPr>
          <w:rFonts w:ascii="Calibri" w:eastAsia="宋体" w:hAnsi="Calibri" w:cs="Times New Roman"/>
          <w:sz w:val="24"/>
        </w:rPr>
        <w:t xml:space="preserve">2. </w:t>
      </w:r>
      <w:r w:rsidRPr="00554BD8">
        <w:rPr>
          <w:rFonts w:ascii="Calibri" w:eastAsia="宋体" w:hAnsi="Calibri" w:cs="Times New Roman"/>
          <w:sz w:val="24"/>
        </w:rPr>
        <w:t>在线开放课程网址：</w:t>
      </w:r>
    </w:p>
    <w:p w14:paraId="3D119A72" w14:textId="77777777" w:rsidR="00554BD8" w:rsidRPr="00554BD8" w:rsidRDefault="00554BD8" w:rsidP="00554BD8">
      <w:pPr>
        <w:spacing w:beforeLines="50" w:before="156" w:afterLines="50" w:after="156" w:line="360" w:lineRule="auto"/>
        <w:rPr>
          <w:rFonts w:ascii="Calibri" w:eastAsia="宋体" w:hAnsi="Calibri" w:cs="Times New Roman"/>
          <w:b/>
          <w:sz w:val="28"/>
          <w:szCs w:val="28"/>
        </w:rPr>
      </w:pPr>
      <w:r w:rsidRPr="00554BD8">
        <w:rPr>
          <w:rFonts w:ascii="Calibri" w:eastAsia="宋体" w:hAnsi="Calibri" w:cs="Times New Roman"/>
          <w:b/>
          <w:sz w:val="28"/>
          <w:szCs w:val="28"/>
        </w:rPr>
        <w:t>七、课程大纲制定依据</w:t>
      </w:r>
    </w:p>
    <w:p w14:paraId="52AC2FB4" w14:textId="51F90E0D" w:rsidR="00B24265" w:rsidRDefault="00554BD8" w:rsidP="00554BD8">
      <w:pPr>
        <w:rPr>
          <w:rFonts w:ascii="宋体" w:eastAsia="宋体" w:hAnsi="宋体" w:cs="Times New Roman"/>
          <w:sz w:val="24"/>
        </w:rPr>
      </w:pPr>
      <w:r w:rsidRPr="00554BD8">
        <w:rPr>
          <w:rFonts w:ascii="宋体" w:eastAsia="宋体" w:hAnsi="宋体" w:cs="Times New Roman" w:hint="eastAsia"/>
          <w:sz w:val="24"/>
        </w:rPr>
        <w:t>本课程大纲依据</w:t>
      </w:r>
      <w:r w:rsidRPr="00554BD8">
        <w:rPr>
          <w:rFonts w:ascii="Calibri" w:eastAsia="宋体" w:hAnsi="Calibri" w:cs="Times New Roman"/>
          <w:sz w:val="24"/>
        </w:rPr>
        <w:t>202</w:t>
      </w:r>
      <w:r w:rsidRPr="00554BD8">
        <w:rPr>
          <w:rFonts w:ascii="Calibri" w:eastAsia="宋体" w:hAnsi="Calibri" w:cs="Times New Roman" w:hint="eastAsia"/>
          <w:sz w:val="24"/>
        </w:rPr>
        <w:t>3</w:t>
      </w:r>
      <w:r w:rsidRPr="00554BD8">
        <w:rPr>
          <w:rFonts w:ascii="宋体" w:eastAsia="宋体" w:hAnsi="宋体" w:cs="Times New Roman" w:hint="eastAsia"/>
          <w:sz w:val="24"/>
        </w:rPr>
        <w:t>年工程类专业人才培养方案制</w:t>
      </w:r>
      <w:r>
        <w:rPr>
          <w:rFonts w:ascii="宋体" w:eastAsia="宋体" w:hAnsi="宋体" w:cs="Times New Roman" w:hint="eastAsia"/>
          <w:sz w:val="24"/>
        </w:rPr>
        <w:t>定。</w:t>
      </w:r>
    </w:p>
    <w:p w14:paraId="7F4888E6" w14:textId="76FFC09E" w:rsidR="00DC353F" w:rsidRPr="00DC353F" w:rsidRDefault="00554BD8" w:rsidP="00DC353F">
      <w:pPr>
        <w:keepNext/>
        <w:keepLines/>
        <w:spacing w:before="340" w:after="330" w:line="576" w:lineRule="auto"/>
        <w:jc w:val="center"/>
        <w:outlineLvl w:val="0"/>
        <w:rPr>
          <w:rFonts w:ascii="Calibri" w:eastAsia="宋体" w:hAnsi="Calibri" w:cs="Times New Roman"/>
          <w:b/>
          <w:kern w:val="44"/>
          <w:sz w:val="36"/>
        </w:rPr>
      </w:pPr>
      <w:bookmarkStart w:id="57" w:name="_Toc149553289"/>
      <w:r w:rsidRPr="00B31ADA">
        <w:rPr>
          <w:rFonts w:ascii="Calibri" w:eastAsia="宋体" w:hAnsi="Calibri" w:cs="Times New Roman" w:hint="eastAsia"/>
          <w:b/>
          <w:kern w:val="44"/>
          <w:sz w:val="36"/>
        </w:rPr>
        <w:lastRenderedPageBreak/>
        <w:t>《大学体育》</w:t>
      </w:r>
      <w:bookmarkEnd w:id="57"/>
    </w:p>
    <w:p w14:paraId="56C5164D"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《足球》课程大纲</w:t>
      </w:r>
    </w:p>
    <w:p w14:paraId="61F5721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6B6DD922" w14:textId="77777777" w:rsidTr="00154F81">
        <w:trPr>
          <w:trHeight w:val="886"/>
          <w:jc w:val="center"/>
        </w:trPr>
        <w:tc>
          <w:tcPr>
            <w:tcW w:w="1581" w:type="dxa"/>
            <w:vAlign w:val="center"/>
          </w:tcPr>
          <w:p w14:paraId="2025FE2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6C94AB7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足球</w:t>
            </w:r>
          </w:p>
        </w:tc>
        <w:tc>
          <w:tcPr>
            <w:tcW w:w="1482" w:type="dxa"/>
            <w:vAlign w:val="center"/>
          </w:tcPr>
          <w:p w14:paraId="1E82A0A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145A68A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65CDB284" w14:textId="77777777" w:rsidTr="00154F81">
        <w:trPr>
          <w:trHeight w:val="829"/>
          <w:jc w:val="center"/>
        </w:trPr>
        <w:tc>
          <w:tcPr>
            <w:tcW w:w="1581" w:type="dxa"/>
            <w:vAlign w:val="center"/>
          </w:tcPr>
          <w:p w14:paraId="702FE0F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77D6480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729749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30F2772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60D1A5A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35C43A66" w14:textId="77777777" w:rsidTr="00154F81">
        <w:trPr>
          <w:trHeight w:val="811"/>
          <w:jc w:val="center"/>
        </w:trPr>
        <w:tc>
          <w:tcPr>
            <w:tcW w:w="1581" w:type="dxa"/>
            <w:vAlign w:val="center"/>
          </w:tcPr>
          <w:p w14:paraId="1F46558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684C2B9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4D31B40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06D508E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228DDA10" w14:textId="77777777" w:rsidTr="00154F81">
        <w:trPr>
          <w:trHeight w:val="811"/>
          <w:jc w:val="center"/>
        </w:trPr>
        <w:tc>
          <w:tcPr>
            <w:tcW w:w="1581" w:type="dxa"/>
            <w:vAlign w:val="center"/>
          </w:tcPr>
          <w:p w14:paraId="44012DC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7C45F32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潘乐、冯国群、温路广</w:t>
            </w:r>
          </w:p>
        </w:tc>
      </w:tr>
      <w:tr w:rsidR="00F264AA" w:rsidRPr="00F264AA" w14:paraId="1F4CB23D" w14:textId="77777777" w:rsidTr="00154F81">
        <w:trPr>
          <w:trHeight w:val="836"/>
          <w:jc w:val="center"/>
        </w:trPr>
        <w:tc>
          <w:tcPr>
            <w:tcW w:w="1581" w:type="dxa"/>
            <w:vAlign w:val="center"/>
          </w:tcPr>
          <w:p w14:paraId="36F368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330E745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w:t>
            </w:r>
          </w:p>
        </w:tc>
        <w:tc>
          <w:tcPr>
            <w:tcW w:w="1482" w:type="dxa"/>
            <w:vAlign w:val="center"/>
          </w:tcPr>
          <w:p w14:paraId="4C9218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1BC99458"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0B60AE07" w14:textId="77777777" w:rsidTr="00154F81">
        <w:trPr>
          <w:trHeight w:val="848"/>
          <w:jc w:val="center"/>
        </w:trPr>
        <w:tc>
          <w:tcPr>
            <w:tcW w:w="1581" w:type="dxa"/>
            <w:vAlign w:val="center"/>
          </w:tcPr>
          <w:p w14:paraId="5C5E7F7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304CBFA3"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144218A0" w14:textId="77777777" w:rsidTr="00154F81">
        <w:trPr>
          <w:trHeight w:val="848"/>
          <w:jc w:val="center"/>
        </w:trPr>
        <w:tc>
          <w:tcPr>
            <w:tcW w:w="1581" w:type="dxa"/>
            <w:vAlign w:val="center"/>
          </w:tcPr>
          <w:p w14:paraId="170105E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1D4C5413" w14:textId="77777777" w:rsidR="00F264AA" w:rsidRPr="00F264AA" w:rsidRDefault="00F264AA" w:rsidP="00F264AA">
            <w:pPr>
              <w:spacing w:line="440" w:lineRule="exact"/>
              <w:rPr>
                <w:rFonts w:ascii="宋体" w:eastAsia="宋体" w:hAnsi="宋体" w:cs="Times New Roman"/>
                <w:color w:val="FF0000"/>
                <w:sz w:val="24"/>
              </w:rPr>
            </w:pPr>
          </w:p>
        </w:tc>
      </w:tr>
    </w:tbl>
    <w:p w14:paraId="46B75CA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036B860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4F00CBC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6C973F7A" w14:textId="77777777" w:rsidR="00F264AA" w:rsidRPr="00F264AA" w:rsidRDefault="00F264AA">
      <w:pPr>
        <w:numPr>
          <w:ilvl w:val="0"/>
          <w:numId w:val="199"/>
        </w:num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016B1A85" w14:textId="77777777" w:rsidR="00F264AA" w:rsidRPr="00F264AA" w:rsidRDefault="00F264AA">
      <w:pPr>
        <w:numPr>
          <w:ilvl w:val="0"/>
          <w:numId w:val="199"/>
        </w:num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04E502B6" w14:textId="77777777" w:rsidR="00F264AA" w:rsidRPr="00F264AA" w:rsidRDefault="00F264AA">
      <w:pPr>
        <w:numPr>
          <w:ilvl w:val="0"/>
          <w:numId w:val="199"/>
        </w:num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60A5C1E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1862187A" w14:textId="77777777" w:rsidTr="00154F81">
        <w:trPr>
          <w:trHeight w:val="815"/>
          <w:jc w:val="center"/>
        </w:trPr>
        <w:tc>
          <w:tcPr>
            <w:tcW w:w="1708" w:type="dxa"/>
            <w:vAlign w:val="center"/>
          </w:tcPr>
          <w:p w14:paraId="520CB2A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4C2FD68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624551D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14D0A5D" w14:textId="77777777" w:rsidTr="00154F81">
        <w:trPr>
          <w:jc w:val="center"/>
        </w:trPr>
        <w:tc>
          <w:tcPr>
            <w:tcW w:w="1708" w:type="dxa"/>
            <w:vAlign w:val="center"/>
          </w:tcPr>
          <w:p w14:paraId="0651B29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073D6CDB" w14:textId="77777777" w:rsidR="00F264AA" w:rsidRPr="00F264AA" w:rsidRDefault="00F264AA" w:rsidP="00F264AA">
            <w:pPr>
              <w:spacing w:line="440" w:lineRule="exact"/>
              <w:rPr>
                <w:rFonts w:ascii="宋体" w:eastAsia="宋体" w:hAnsi="宋体" w:cs="Times New Roman"/>
                <w:sz w:val="24"/>
              </w:rPr>
            </w:pPr>
          </w:p>
          <w:p w14:paraId="5A85B5CB" w14:textId="77777777" w:rsidR="00F264AA" w:rsidRPr="00F264AA" w:rsidRDefault="00F264AA" w:rsidP="00F264AA">
            <w:pPr>
              <w:spacing w:line="440" w:lineRule="exact"/>
              <w:rPr>
                <w:rFonts w:ascii="宋体" w:eastAsia="宋体" w:hAnsi="宋体" w:cs="Times New Roman"/>
                <w:sz w:val="24"/>
              </w:rPr>
            </w:pPr>
          </w:p>
          <w:p w14:paraId="569C1B57"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3DD1B657"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4AAA88A6" w14:textId="77777777" w:rsidTr="00154F81">
        <w:trPr>
          <w:jc w:val="center"/>
        </w:trPr>
        <w:tc>
          <w:tcPr>
            <w:tcW w:w="1708" w:type="dxa"/>
            <w:vAlign w:val="center"/>
          </w:tcPr>
          <w:p w14:paraId="739354B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7625125E" w14:textId="77777777" w:rsidR="00F264AA" w:rsidRPr="00F264AA" w:rsidRDefault="00F264AA" w:rsidP="00F264AA">
            <w:pPr>
              <w:spacing w:line="440" w:lineRule="exact"/>
              <w:jc w:val="center"/>
              <w:rPr>
                <w:rFonts w:ascii="宋体" w:eastAsia="宋体" w:hAnsi="宋体" w:cs="Times New Roman"/>
                <w:sz w:val="24"/>
              </w:rPr>
            </w:pPr>
          </w:p>
          <w:p w14:paraId="073E9AF6" w14:textId="77777777" w:rsidR="00F264AA" w:rsidRPr="00F264AA" w:rsidRDefault="00F264AA" w:rsidP="00F264AA">
            <w:pPr>
              <w:spacing w:line="440" w:lineRule="exact"/>
              <w:jc w:val="center"/>
              <w:rPr>
                <w:rFonts w:ascii="宋体" w:eastAsia="宋体" w:hAnsi="宋体" w:cs="Times New Roman"/>
                <w:sz w:val="24"/>
              </w:rPr>
            </w:pPr>
          </w:p>
          <w:p w14:paraId="07CB77C2" w14:textId="77777777" w:rsidR="00F264AA" w:rsidRPr="00F264AA" w:rsidRDefault="00F264AA" w:rsidP="00F264AA">
            <w:pPr>
              <w:spacing w:line="440" w:lineRule="exact"/>
              <w:jc w:val="center"/>
              <w:rPr>
                <w:rFonts w:ascii="宋体" w:eastAsia="宋体" w:hAnsi="宋体" w:cs="Times New Roman"/>
                <w:sz w:val="24"/>
              </w:rPr>
            </w:pPr>
          </w:p>
        </w:tc>
        <w:tc>
          <w:tcPr>
            <w:tcW w:w="1507" w:type="dxa"/>
            <w:vAlign w:val="center"/>
          </w:tcPr>
          <w:p w14:paraId="23BDFD48" w14:textId="77777777" w:rsidR="00F264AA" w:rsidRPr="00F264AA" w:rsidRDefault="00F264AA" w:rsidP="00F264AA">
            <w:pPr>
              <w:spacing w:line="440" w:lineRule="exact"/>
              <w:ind w:firstLineChars="50" w:firstLine="12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AD45410" w14:textId="77777777" w:rsidTr="00154F81">
        <w:trPr>
          <w:jc w:val="center"/>
        </w:trPr>
        <w:tc>
          <w:tcPr>
            <w:tcW w:w="1708" w:type="dxa"/>
            <w:vAlign w:val="center"/>
          </w:tcPr>
          <w:p w14:paraId="0B492BD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1122866F" w14:textId="77777777" w:rsidR="00F264AA" w:rsidRPr="00F264AA" w:rsidRDefault="00F264AA" w:rsidP="00F264AA">
            <w:pPr>
              <w:spacing w:line="440" w:lineRule="exact"/>
              <w:rPr>
                <w:rFonts w:ascii="宋体" w:eastAsia="宋体" w:hAnsi="宋体" w:cs="Times New Roman"/>
                <w:sz w:val="24"/>
              </w:rPr>
            </w:pPr>
          </w:p>
          <w:p w14:paraId="748C08D1" w14:textId="77777777" w:rsidR="00F264AA" w:rsidRPr="00F264AA" w:rsidRDefault="00F264AA" w:rsidP="00F264AA">
            <w:pPr>
              <w:spacing w:line="440" w:lineRule="exact"/>
              <w:rPr>
                <w:rFonts w:ascii="宋体" w:eastAsia="宋体" w:hAnsi="宋体" w:cs="Times New Roman"/>
                <w:sz w:val="24"/>
              </w:rPr>
            </w:pPr>
          </w:p>
          <w:p w14:paraId="3B3B387B"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69F29894"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5EA9ABAC"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2E2BD8BA"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632618F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体能+足球 </w:t>
      </w:r>
    </w:p>
    <w:p w14:paraId="479944F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DF804F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EE3188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w:t>
      </w:r>
      <w:r w:rsidRPr="00F264AA">
        <w:rPr>
          <w:rFonts w:ascii="宋体" w:eastAsia="宋体" w:hAnsi="宋体" w:cs="仿宋_GB2312" w:hint="eastAsia"/>
          <w:sz w:val="24"/>
        </w:rPr>
        <w:lastRenderedPageBreak/>
        <w:t>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931A22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0259BB6"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7DD37925" w14:textId="77777777" w:rsidR="00F264AA" w:rsidRPr="00F264AA" w:rsidRDefault="00F264AA" w:rsidP="00F264AA">
      <w:pPr>
        <w:spacing w:line="440" w:lineRule="exact"/>
        <w:rPr>
          <w:rFonts w:ascii="宋体" w:eastAsia="宋体" w:hAnsi="宋体" w:cs="Times New Roman"/>
          <w:b/>
          <w:sz w:val="24"/>
        </w:rPr>
      </w:pPr>
    </w:p>
    <w:p w14:paraId="34DB6D1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0F4CD84"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2A7D29B4"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EB5B5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3C07C5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1130B1E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142645DD"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1B52D953"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5467F4CE"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32770C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B1D87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06F1E4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2.2 运动处方</w:t>
      </w:r>
    </w:p>
    <w:p w14:paraId="08D4295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4E4209D4"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567FD81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191CE8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AD31F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7C6397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13A668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71F17E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5897898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4883BF82"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0156B24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7602DFCE"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750C5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20BB07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422950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45F86C1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6658453D"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6365118B"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375F004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29A642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08012D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303B28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6883BAD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20A3048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lastRenderedPageBreak/>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28F05FCB"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2897B88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F8FCF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2B2544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4FB04B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393F623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FA6E1E5"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5034DDD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172F5E2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F3C62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1A89682F"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246E8B0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FD91923"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06A61C06" w14:textId="77777777" w:rsidR="00F264AA" w:rsidRPr="00F264AA" w:rsidRDefault="00F264AA">
      <w:pPr>
        <w:numPr>
          <w:ilvl w:val="0"/>
          <w:numId w:val="200"/>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2D8DD085" w14:textId="77777777" w:rsidR="00F264AA" w:rsidRPr="00F264AA" w:rsidRDefault="00F264AA" w:rsidP="00F264AA">
      <w:pPr>
        <w:spacing w:line="360" w:lineRule="auto"/>
        <w:ind w:left="472"/>
        <w:rPr>
          <w:rFonts w:ascii="Arial" w:eastAsia="宋体" w:hAnsi="Arial" w:cs="Arial"/>
          <w:b/>
          <w:sz w:val="24"/>
        </w:rPr>
      </w:pPr>
      <w:r w:rsidRPr="00F264AA">
        <w:rPr>
          <w:rFonts w:ascii="Arial" w:eastAsia="宋体" w:hAnsi="Calibri" w:cs="Arial" w:hint="eastAsia"/>
          <w:b/>
          <w:sz w:val="24"/>
        </w:rPr>
        <w:t>本章主要教学内容：</w:t>
      </w:r>
    </w:p>
    <w:p w14:paraId="34855C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7B4BBF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240EC5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65B341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28E216D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049315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19BD7E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8.7上肢（男）力量训练2.腹肌（女）力量训练</w:t>
      </w:r>
    </w:p>
    <w:p w14:paraId="15A0D3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55D0AB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4151FE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01A85890" w14:textId="77777777" w:rsidR="00F264AA" w:rsidRPr="00F264AA" w:rsidRDefault="00F264AA">
      <w:pPr>
        <w:numPr>
          <w:ilvl w:val="0"/>
          <w:numId w:val="200"/>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选项</w:t>
      </w:r>
      <w:proofErr w:type="gramStart"/>
      <w:r w:rsidRPr="00F264AA">
        <w:rPr>
          <w:rFonts w:ascii="Arial" w:eastAsia="宋体" w:hAnsi="Arial" w:cs="Arial" w:hint="eastAsia"/>
          <w:b/>
          <w:sz w:val="28"/>
          <w:szCs w:val="28"/>
        </w:rPr>
        <w:t>课各项</w:t>
      </w:r>
      <w:proofErr w:type="gramEnd"/>
      <w:r w:rsidRPr="00F264AA">
        <w:rPr>
          <w:rFonts w:ascii="Arial" w:eastAsia="宋体" w:hAnsi="Arial" w:cs="Arial" w:hint="eastAsia"/>
          <w:b/>
          <w:sz w:val="28"/>
          <w:szCs w:val="28"/>
        </w:rPr>
        <w:t>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325A433C"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5F3E1530"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BD2341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5A25D6F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78B3F00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0D49B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D2ACD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6ACBFC14"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BBFC52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36FB468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足球运动概述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60CD8F7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05D40C"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FA4A7F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2455423"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E926D3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4274009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足球运动竞赛规则及裁判法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77476A2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BF8CEC"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8DE2D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0551573"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8B9955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62A3D1A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足球运动专项身体素质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41AF98DD"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8826E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A497D34"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AC99F6B"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B24A34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4798FE7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5365DD23"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E1686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6DEA7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07C9E69"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3F595D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3F81A43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6B8555F3"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3F3D2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61A780F" w14:textId="77777777" w:rsidR="00F264AA" w:rsidRPr="00F264AA" w:rsidRDefault="00F264AA" w:rsidP="00F264AA">
            <w:pPr>
              <w:widowControl/>
              <w:jc w:val="left"/>
              <w:rPr>
                <w:rFonts w:ascii="宋体" w:eastAsia="宋体" w:hAnsi="Calibri" w:cs="宋体"/>
                <w:spacing w:val="1"/>
                <w:kern w:val="0"/>
                <w:sz w:val="24"/>
              </w:rPr>
            </w:pPr>
          </w:p>
        </w:tc>
      </w:tr>
    </w:tbl>
    <w:p w14:paraId="17D5D626"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90"/>
        <w:gridCol w:w="1702"/>
      </w:tblGrid>
      <w:tr w:rsidR="00F264AA" w:rsidRPr="00F264AA" w14:paraId="38A09DB4" w14:textId="77777777" w:rsidTr="00154F81">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0185258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FD8EF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961D11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6C00FC81"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CEDD95"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足球概述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F1752C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足球运动特点与功能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CF783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44446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366B016"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CE3DFF0"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12FCC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中国古代足球概况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6C789BEF"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6A0315C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A7B8994"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657DF21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BD3B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现代足球概况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15A9A445"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280FA00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7933100"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059ECD2"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足球规则与裁判法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4DF307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球场区划及作用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525E8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000539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298ABA7"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64CBBDD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3ED03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越位 </w:t>
            </w:r>
          </w:p>
        </w:tc>
        <w:tc>
          <w:tcPr>
            <w:tcW w:w="2369" w:type="dxa"/>
            <w:vMerge/>
            <w:tcBorders>
              <w:top w:val="outset" w:sz="6" w:space="0" w:color="auto"/>
              <w:left w:val="outset" w:sz="6" w:space="0" w:color="auto"/>
              <w:bottom w:val="outset" w:sz="6" w:space="0" w:color="auto"/>
              <w:right w:val="outset" w:sz="6" w:space="0" w:color="auto"/>
            </w:tcBorders>
            <w:vAlign w:val="center"/>
          </w:tcPr>
          <w:p w14:paraId="3FC702DC"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0C577F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394F584"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5FE0CD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E3F98E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犯规与不正当行为</w:t>
            </w:r>
          </w:p>
        </w:tc>
        <w:tc>
          <w:tcPr>
            <w:tcW w:w="2369" w:type="dxa"/>
            <w:vMerge/>
            <w:tcBorders>
              <w:top w:val="outset" w:sz="6" w:space="0" w:color="auto"/>
              <w:left w:val="outset" w:sz="6" w:space="0" w:color="auto"/>
              <w:bottom w:val="outset" w:sz="6" w:space="0" w:color="auto"/>
              <w:right w:val="outset" w:sz="6" w:space="0" w:color="auto"/>
            </w:tcBorders>
            <w:vAlign w:val="center"/>
          </w:tcPr>
          <w:p w14:paraId="58D8C47B"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EF68D3C"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7C93385"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49B7DB4"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32376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D857D62"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7527ED58" w14:textId="77777777" w:rsidR="00F264AA" w:rsidRPr="00F264AA" w:rsidRDefault="00F264AA" w:rsidP="00F264AA">
            <w:pPr>
              <w:widowControl/>
              <w:jc w:val="left"/>
              <w:rPr>
                <w:rFonts w:ascii="宋体" w:eastAsia="宋体" w:hAnsi="Calibri" w:cs="宋体"/>
                <w:spacing w:val="1"/>
                <w:kern w:val="0"/>
                <w:sz w:val="24"/>
              </w:rPr>
            </w:pPr>
          </w:p>
        </w:tc>
      </w:tr>
    </w:tbl>
    <w:p w14:paraId="1CCA342F"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90"/>
        <w:gridCol w:w="2264"/>
        <w:gridCol w:w="1696"/>
      </w:tblGrid>
      <w:tr w:rsidR="00F264AA" w:rsidRPr="00F264AA" w14:paraId="6E292983" w14:textId="77777777" w:rsidTr="00154F81">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440B1C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0F052A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9F3E6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F143131" w14:textId="77777777" w:rsidTr="00154F81">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C2A86C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4681EB7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34212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颠球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7E7DF7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脚背正面颠球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7457A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52B5C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FB517FB"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34AFEA8F"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5BC64DE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踢球技术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A7B4F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脚内侧踢球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79D55E7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0995B7B4"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7A4C625"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7165DCBC"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6BD20F5B"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A4080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脚内侧接球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3D4B2A8"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21D6C733" w14:textId="77777777" w:rsidR="00F264AA" w:rsidRPr="00F264AA" w:rsidRDefault="00F264AA" w:rsidP="00F264AA">
            <w:pPr>
              <w:widowControl/>
              <w:jc w:val="left"/>
              <w:rPr>
                <w:rFonts w:ascii="宋体" w:eastAsia="宋体" w:hAnsi="Calibri" w:cs="宋体"/>
                <w:spacing w:val="1"/>
                <w:kern w:val="0"/>
                <w:sz w:val="24"/>
              </w:rPr>
            </w:pPr>
          </w:p>
        </w:tc>
      </w:tr>
    </w:tbl>
    <w:p w14:paraId="17525262"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足球 1</w:t>
      </w:r>
    </w:p>
    <w:p w14:paraId="4C2F446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C5F21B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w:t>
      </w:r>
      <w:r w:rsidRPr="00F264AA">
        <w:rPr>
          <w:rFonts w:ascii="宋体" w:eastAsia="宋体" w:hAnsi="宋体" w:cs="仿宋_GB2312" w:hint="eastAsia"/>
          <w:sz w:val="24"/>
        </w:rPr>
        <w:lastRenderedPageBreak/>
        <w:t>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89D599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7822C0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7E0CBDB"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5F9884C"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0EE892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基本技术(18学时)</w:t>
      </w:r>
    </w:p>
    <w:p w14:paraId="1A0F6F5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D2F007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1.1足球运动中的踢、停、运、顶、</w:t>
      </w:r>
      <w:proofErr w:type="gramStart"/>
      <w:r w:rsidRPr="00F264AA">
        <w:rPr>
          <w:rFonts w:ascii="宋体" w:eastAsia="宋体" w:hAnsi="宋体" w:cs="宋体" w:hint="eastAsia"/>
          <w:sz w:val="24"/>
        </w:rPr>
        <w:t>射等技术</w:t>
      </w:r>
      <w:proofErr w:type="gramEnd"/>
      <w:r w:rsidRPr="00F264AA">
        <w:rPr>
          <w:rFonts w:ascii="宋体" w:eastAsia="宋体" w:hAnsi="宋体" w:cs="宋体" w:hint="eastAsia"/>
          <w:sz w:val="24"/>
        </w:rPr>
        <w:t>。</w:t>
      </w:r>
    </w:p>
    <w:p w14:paraId="6F32E23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1.2脚内侧踢球；</w:t>
      </w:r>
    </w:p>
    <w:p w14:paraId="0E1CA51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1.3脚背内侧踢球；</w:t>
      </w:r>
    </w:p>
    <w:p w14:paraId="7BF6C9E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1.4脚背正面踢球；</w:t>
      </w:r>
    </w:p>
    <w:p w14:paraId="45ACC5F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1.5各种停球:脚掌停球、脚背内侧停球、脚背正面停球、大腿停球、胸部</w:t>
      </w:r>
      <w:r w:rsidRPr="00F264AA">
        <w:rPr>
          <w:rFonts w:ascii="宋体" w:eastAsia="宋体" w:hAnsi="宋体" w:cs="宋体" w:hint="eastAsia"/>
          <w:sz w:val="24"/>
        </w:rPr>
        <w:lastRenderedPageBreak/>
        <w:t>停球。</w:t>
      </w:r>
    </w:p>
    <w:p w14:paraId="103351C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1.6各种运球：脚背正面、脚背内侧、脚背外侧等。</w:t>
      </w:r>
    </w:p>
    <w:p w14:paraId="1BD5DA6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1.7行进间传接球技术；</w:t>
      </w:r>
    </w:p>
    <w:p w14:paraId="7627517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1.8运球过杆射门技术；</w:t>
      </w:r>
    </w:p>
    <w:p w14:paraId="5D6E2697"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：使学生掌握足球基本技术要领，并能够熟练应用踢、停、运、顶、</w:t>
      </w:r>
      <w:proofErr w:type="gramStart"/>
      <w:r w:rsidRPr="00F264AA">
        <w:rPr>
          <w:rFonts w:ascii="宋体" w:eastAsia="宋体" w:hAnsi="宋体" w:cs="宋体" w:hint="eastAsia"/>
          <w:sz w:val="24"/>
        </w:rPr>
        <w:t>射等技术</w:t>
      </w:r>
      <w:proofErr w:type="gramEnd"/>
      <w:r w:rsidRPr="00F264AA">
        <w:rPr>
          <w:rFonts w:ascii="宋体" w:eastAsia="宋体" w:hAnsi="宋体" w:cs="宋体" w:hint="eastAsia"/>
          <w:sz w:val="24"/>
        </w:rPr>
        <w:t xml:space="preserve">动作。 </w:t>
      </w:r>
    </w:p>
    <w:p w14:paraId="65CB4432"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 xml:space="preserve">：掌握足球基本技术要领、动作发力时机、灵活运用。 </w:t>
      </w:r>
    </w:p>
    <w:p w14:paraId="42042E18" w14:textId="77777777" w:rsidR="00F264AA" w:rsidRPr="00F264AA" w:rsidRDefault="00F264AA" w:rsidP="00F264AA">
      <w:pPr>
        <w:widowControl/>
        <w:spacing w:line="360" w:lineRule="auto"/>
        <w:jc w:val="left"/>
        <w:rPr>
          <w:rFonts w:ascii="宋体" w:eastAsia="宋体" w:hAnsi="宋体" w:cs="Times New Roman"/>
          <w:sz w:val="24"/>
        </w:rPr>
      </w:pPr>
    </w:p>
    <w:p w14:paraId="3569393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基本战术（8学时）</w:t>
      </w:r>
    </w:p>
    <w:p w14:paraId="20C3EAE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717CBE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2.1比赛阵型及站位；</w:t>
      </w:r>
    </w:p>
    <w:p w14:paraId="06F54B6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0B5AB85D"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教学目的及要求</w:t>
      </w:r>
      <w:r w:rsidRPr="00F264AA">
        <w:rPr>
          <w:rFonts w:ascii="宋体" w:eastAsia="宋体" w:hAnsi="宋体" w:cs="宋体" w:hint="eastAsia"/>
          <w:sz w:val="24"/>
        </w:rPr>
        <w:t xml:space="preserve">：使学生掌握足球基本战术要领，并能够熟练应用。 </w:t>
      </w:r>
    </w:p>
    <w:p w14:paraId="325F8A9F"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教学重点及难点</w:t>
      </w:r>
      <w:r w:rsidRPr="00F264AA">
        <w:rPr>
          <w:rFonts w:ascii="宋体" w:eastAsia="宋体" w:hAnsi="宋体" w:cs="宋体" w:hint="eastAsia"/>
          <w:sz w:val="24"/>
        </w:rPr>
        <w:t>：战术应用的灵活性、准确性、合理性。</w:t>
      </w:r>
    </w:p>
    <w:p w14:paraId="1655D081" w14:textId="77777777" w:rsidR="00F264AA" w:rsidRPr="00F264AA" w:rsidRDefault="00F264AA" w:rsidP="00F264AA">
      <w:pPr>
        <w:spacing w:line="360" w:lineRule="auto"/>
        <w:rPr>
          <w:rFonts w:ascii="宋体" w:eastAsia="宋体" w:hAnsi="宋体" w:cs="Times New Roman"/>
          <w:sz w:val="24"/>
        </w:rPr>
      </w:pPr>
    </w:p>
    <w:p w14:paraId="752C971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4AAC357A"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B8C5C1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62B6B9B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3.2教学目的及要求：使学生掌握足球运动需要的基本身体素质。</w:t>
      </w:r>
      <w:r w:rsidRPr="00F264AA">
        <w:rPr>
          <w:rFonts w:ascii="Calibri" w:eastAsia="宋体" w:hAnsi="Calibri" w:cs="Times New Roman" w:hint="eastAsia"/>
          <w:sz w:val="24"/>
        </w:rPr>
        <w:t xml:space="preserve"> </w:t>
      </w:r>
    </w:p>
    <w:p w14:paraId="16FFCB5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6E28C057"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足球 2</w:t>
      </w:r>
    </w:p>
    <w:p w14:paraId="2C67AD7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0774CD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w:t>
      </w:r>
      <w:r w:rsidRPr="00F264AA">
        <w:rPr>
          <w:rFonts w:ascii="宋体" w:eastAsia="宋体" w:hAnsi="Calibri" w:cs="宋体" w:hint="eastAsia"/>
          <w:spacing w:val="5"/>
          <w:kern w:val="0"/>
          <w:sz w:val="24"/>
        </w:rPr>
        <w:lastRenderedPageBreak/>
        <w:t>身立业、顽强奋进的精神与品质。</w:t>
      </w:r>
    </w:p>
    <w:p w14:paraId="1BCB589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312E1E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670A86A"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AF9DA61"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2E3B75FC"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基本技术(12学时)</w:t>
      </w:r>
    </w:p>
    <w:p w14:paraId="3A2A079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972B4F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1.1复习足球运动中的踢、停、运、顶、</w:t>
      </w:r>
      <w:proofErr w:type="gramStart"/>
      <w:r w:rsidRPr="00F264AA">
        <w:rPr>
          <w:rFonts w:ascii="宋体" w:eastAsia="宋体" w:hAnsi="宋体" w:cs="宋体" w:hint="eastAsia"/>
          <w:sz w:val="24"/>
        </w:rPr>
        <w:t>射等技术</w:t>
      </w:r>
      <w:proofErr w:type="gramEnd"/>
      <w:r w:rsidRPr="00F264AA">
        <w:rPr>
          <w:rFonts w:ascii="宋体" w:eastAsia="宋体" w:hAnsi="宋体" w:cs="宋体" w:hint="eastAsia"/>
          <w:sz w:val="24"/>
        </w:rPr>
        <w:t>。</w:t>
      </w:r>
    </w:p>
    <w:p w14:paraId="4094C0D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1.2复习各种停球:脚掌停球、脚背内侧停球、脚背正面停球、大腿停球、胸部停球。</w:t>
      </w:r>
    </w:p>
    <w:p w14:paraId="25B6EDF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1.3复习各种运球：脚背正面、脚背内侧、脚背外侧等。</w:t>
      </w:r>
    </w:p>
    <w:p w14:paraId="75D4123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1.4学习头顶球；</w:t>
      </w:r>
    </w:p>
    <w:p w14:paraId="63CBC0F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1.5传运射组合技术；</w:t>
      </w:r>
    </w:p>
    <w:p w14:paraId="1AB7913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1.6运球过杆射门技术；</w:t>
      </w:r>
    </w:p>
    <w:p w14:paraId="0F4B972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1.7下底传中跟进射门技术；</w:t>
      </w:r>
    </w:p>
    <w:p w14:paraId="61F232F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1.8抢截球技术；</w:t>
      </w:r>
    </w:p>
    <w:p w14:paraId="239932D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1.9铲球技术。</w:t>
      </w:r>
    </w:p>
    <w:p w14:paraId="47408CD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：使学生掌握足球基本技术要领，并能够熟练应用踢、停、运、顶、</w:t>
      </w:r>
      <w:proofErr w:type="gramStart"/>
      <w:r w:rsidRPr="00F264AA">
        <w:rPr>
          <w:rFonts w:ascii="Calibri" w:eastAsia="宋体" w:hAnsi="Calibri" w:cs="Times New Roman" w:hint="eastAsia"/>
          <w:sz w:val="24"/>
        </w:rPr>
        <w:t>射等技术</w:t>
      </w:r>
      <w:proofErr w:type="gramEnd"/>
      <w:r w:rsidRPr="00F264AA">
        <w:rPr>
          <w:rFonts w:ascii="Calibri" w:eastAsia="宋体" w:hAnsi="Calibri" w:cs="Times New Roman" w:hint="eastAsia"/>
          <w:sz w:val="24"/>
        </w:rPr>
        <w:t>动作。</w:t>
      </w:r>
      <w:r w:rsidRPr="00F264AA">
        <w:rPr>
          <w:rFonts w:ascii="Calibri" w:eastAsia="宋体" w:hAnsi="Calibri" w:cs="Times New Roman" w:hint="eastAsia"/>
          <w:sz w:val="24"/>
        </w:rPr>
        <w:t xml:space="preserve"> </w:t>
      </w:r>
    </w:p>
    <w:p w14:paraId="1268F8EB"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：掌握足球基本技术要领、动作发力时机、灵活运用。</w:t>
      </w:r>
      <w:r w:rsidRPr="00F264AA">
        <w:rPr>
          <w:rFonts w:ascii="宋体" w:eastAsia="宋体" w:hAnsi="宋体" w:cs="Times New Roman"/>
          <w:sz w:val="24"/>
        </w:rPr>
        <w:t xml:space="preserve"> </w:t>
      </w:r>
    </w:p>
    <w:p w14:paraId="602201CC"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基本战术（8学时）</w:t>
      </w:r>
    </w:p>
    <w:p w14:paraId="13ABD25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1B033C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2.1比赛阵型及站位；</w:t>
      </w:r>
    </w:p>
    <w:p w14:paraId="1FBF6F0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0E1229B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2.3“二过一”进攻战术；</w:t>
      </w:r>
    </w:p>
    <w:p w14:paraId="69D64B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2.4“三过二”进攻战术；</w:t>
      </w:r>
    </w:p>
    <w:p w14:paraId="5D101D4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2.5全队的进攻战术；</w:t>
      </w:r>
    </w:p>
    <w:p w14:paraId="4E3FEB4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2.6全队的防守战术等。</w:t>
      </w:r>
    </w:p>
    <w:p w14:paraId="053215B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：使学生掌握足球基本战术要领，并能够熟练应用。</w:t>
      </w:r>
      <w:r w:rsidRPr="00F264AA">
        <w:rPr>
          <w:rFonts w:ascii="Calibri" w:eastAsia="宋体" w:hAnsi="Calibri" w:cs="Times New Roman" w:hint="eastAsia"/>
          <w:sz w:val="24"/>
        </w:rPr>
        <w:t xml:space="preserve"> </w:t>
      </w:r>
    </w:p>
    <w:p w14:paraId="6D7861FA"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：战术应用的灵活性、准确性、合理性。</w:t>
      </w:r>
    </w:p>
    <w:p w14:paraId="3E5392C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教学比赛、裁判实习（8学时）</w:t>
      </w:r>
    </w:p>
    <w:p w14:paraId="2731D559"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DD28C0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3.1《足球与裁判罚规则》，哨音、旗语、记录单填写等。</w:t>
      </w:r>
    </w:p>
    <w:p w14:paraId="5151BF9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3.2教学目的及要求：使学生掌握足球比赛规则，裁判方法，对比赛的良好控制。 </w:t>
      </w:r>
    </w:p>
    <w:p w14:paraId="482F79F7"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：使学生掌握足球运动</w:t>
      </w:r>
      <w:r w:rsidRPr="00F264AA">
        <w:rPr>
          <w:rFonts w:ascii="Calibri" w:eastAsia="宋体" w:hAnsi="Calibri" w:cs="Times New Roman" w:hint="eastAsia"/>
          <w:sz w:val="24"/>
        </w:rPr>
        <w:t>5</w:t>
      </w:r>
      <w:proofErr w:type="gramStart"/>
      <w:r w:rsidRPr="00F264AA">
        <w:rPr>
          <w:rFonts w:ascii="Calibri" w:eastAsia="宋体" w:hAnsi="Calibri" w:cs="Times New Roman" w:hint="eastAsia"/>
          <w:sz w:val="24"/>
        </w:rPr>
        <w:t>人制</w:t>
      </w:r>
      <w:proofErr w:type="gramEnd"/>
      <w:r w:rsidRPr="00F264AA">
        <w:rPr>
          <w:rFonts w:ascii="Calibri" w:eastAsia="宋体" w:hAnsi="Calibri" w:cs="Times New Roman" w:hint="eastAsia"/>
          <w:sz w:val="24"/>
        </w:rPr>
        <w:t>、</w:t>
      </w:r>
      <w:r w:rsidRPr="00F264AA">
        <w:rPr>
          <w:rFonts w:ascii="Calibri" w:eastAsia="宋体" w:hAnsi="Calibri" w:cs="Times New Roman" w:hint="eastAsia"/>
          <w:sz w:val="24"/>
        </w:rPr>
        <w:t>7</w:t>
      </w:r>
      <w:proofErr w:type="gramStart"/>
      <w:r w:rsidRPr="00F264AA">
        <w:rPr>
          <w:rFonts w:ascii="Calibri" w:eastAsia="宋体" w:hAnsi="Calibri" w:cs="Times New Roman" w:hint="eastAsia"/>
          <w:sz w:val="24"/>
        </w:rPr>
        <w:t>人制</w:t>
      </w:r>
      <w:proofErr w:type="gramEnd"/>
      <w:r w:rsidRPr="00F264AA">
        <w:rPr>
          <w:rFonts w:ascii="Calibri" w:eastAsia="宋体" w:hAnsi="Calibri" w:cs="Times New Roman" w:hint="eastAsia"/>
          <w:sz w:val="24"/>
        </w:rPr>
        <w:t>、</w:t>
      </w:r>
      <w:r w:rsidRPr="00F264AA">
        <w:rPr>
          <w:rFonts w:ascii="Calibri" w:eastAsia="宋体" w:hAnsi="Calibri" w:cs="Times New Roman" w:hint="eastAsia"/>
          <w:sz w:val="24"/>
        </w:rPr>
        <w:t>11</w:t>
      </w:r>
      <w:proofErr w:type="gramStart"/>
      <w:r w:rsidRPr="00F264AA">
        <w:rPr>
          <w:rFonts w:ascii="Calibri" w:eastAsia="宋体" w:hAnsi="Calibri" w:cs="Times New Roman" w:hint="eastAsia"/>
          <w:sz w:val="24"/>
        </w:rPr>
        <w:t>人制</w:t>
      </w:r>
      <w:proofErr w:type="gramEnd"/>
      <w:r w:rsidRPr="00F264AA">
        <w:rPr>
          <w:rFonts w:ascii="Calibri" w:eastAsia="宋体" w:hAnsi="Calibri" w:cs="Times New Roman" w:hint="eastAsia"/>
          <w:sz w:val="24"/>
        </w:rPr>
        <w:t>比赛规则。</w:t>
      </w:r>
    </w:p>
    <w:p w14:paraId="6066D378"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第四章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3CB7B2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040A2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1A9B2A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4DC90E5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537410C"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lastRenderedPageBreak/>
        <w:t>本章教学重点及难点：</w:t>
      </w:r>
      <w:r w:rsidRPr="00F264AA">
        <w:rPr>
          <w:rFonts w:ascii="Arial" w:eastAsia="宋体" w:hAnsi="Calibri" w:cs="Arial" w:hint="eastAsia"/>
          <w:sz w:val="24"/>
        </w:rPr>
        <w:t>学生体质健康标准的重要性；如何激发学生锻炼身体的积极性和自觉性。</w:t>
      </w:r>
    </w:p>
    <w:p w14:paraId="23C73A5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足球 3</w:t>
      </w:r>
    </w:p>
    <w:p w14:paraId="2D169C7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77D27D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76D6BA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BC86AC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2B5C856"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62D355DE"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092228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基本技术(16学时)</w:t>
      </w:r>
    </w:p>
    <w:p w14:paraId="6144738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A1203D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1.1运动中的踢、停、运、顶、</w:t>
      </w:r>
      <w:proofErr w:type="gramStart"/>
      <w:r w:rsidRPr="00F264AA">
        <w:rPr>
          <w:rFonts w:ascii="宋体" w:eastAsia="宋体" w:hAnsi="宋体" w:cs="宋体" w:hint="eastAsia"/>
          <w:sz w:val="24"/>
        </w:rPr>
        <w:t>射等技术</w:t>
      </w:r>
      <w:proofErr w:type="gramEnd"/>
      <w:r w:rsidRPr="00F264AA">
        <w:rPr>
          <w:rFonts w:ascii="宋体" w:eastAsia="宋体" w:hAnsi="宋体" w:cs="宋体" w:hint="eastAsia"/>
          <w:sz w:val="24"/>
        </w:rPr>
        <w:t>。</w:t>
      </w:r>
    </w:p>
    <w:p w14:paraId="402A7FF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1.2侧踢球；</w:t>
      </w:r>
    </w:p>
    <w:p w14:paraId="397AE77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1.3内侧踢球；</w:t>
      </w:r>
    </w:p>
    <w:p w14:paraId="3B0D97F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1.4正面踢球；</w:t>
      </w:r>
    </w:p>
    <w:p w14:paraId="138AD3B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1.5停球:脚掌停球、脚背内侧停球、脚背正面停球、大腿停球、胸部停球。</w:t>
      </w:r>
    </w:p>
    <w:p w14:paraId="4FE9D5A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1.6运球：脚背正面、脚背内侧、脚背外侧等。</w:t>
      </w:r>
    </w:p>
    <w:p w14:paraId="58B7036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1.7进间传接球技术；</w:t>
      </w:r>
    </w:p>
    <w:p w14:paraId="000B1B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1.8杆射门技术；</w:t>
      </w:r>
    </w:p>
    <w:p w14:paraId="451F72F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：使学生掌握足球基本技术要领，并能够熟练应用踢、停、运、顶、</w:t>
      </w:r>
      <w:proofErr w:type="gramStart"/>
      <w:r w:rsidRPr="00F264AA">
        <w:rPr>
          <w:rFonts w:ascii="Calibri" w:eastAsia="宋体" w:hAnsi="Calibri" w:cs="Times New Roman" w:hint="eastAsia"/>
          <w:sz w:val="24"/>
        </w:rPr>
        <w:t>射等技术</w:t>
      </w:r>
      <w:proofErr w:type="gramEnd"/>
      <w:r w:rsidRPr="00F264AA">
        <w:rPr>
          <w:rFonts w:ascii="Calibri" w:eastAsia="宋体" w:hAnsi="Calibri" w:cs="Times New Roman" w:hint="eastAsia"/>
          <w:sz w:val="24"/>
        </w:rPr>
        <w:t>动作。</w:t>
      </w:r>
      <w:r w:rsidRPr="00F264AA">
        <w:rPr>
          <w:rFonts w:ascii="Calibri" w:eastAsia="宋体" w:hAnsi="Calibri" w:cs="Times New Roman" w:hint="eastAsia"/>
          <w:sz w:val="24"/>
        </w:rPr>
        <w:t xml:space="preserve"> </w:t>
      </w:r>
    </w:p>
    <w:p w14:paraId="628ADFE6"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：掌握足球基本技术要领、动作发力时机、灵活运用。</w:t>
      </w:r>
      <w:r w:rsidRPr="00F264AA">
        <w:rPr>
          <w:rFonts w:ascii="宋体" w:eastAsia="宋体" w:hAnsi="宋体" w:cs="Times New Roman"/>
          <w:sz w:val="24"/>
        </w:rPr>
        <w:t xml:space="preserve"> </w:t>
      </w:r>
    </w:p>
    <w:p w14:paraId="04BC646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基本战术（10学时）</w:t>
      </w:r>
    </w:p>
    <w:p w14:paraId="4A659CB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738E5C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2.1赛阵型及站位；</w:t>
      </w:r>
    </w:p>
    <w:p w14:paraId="1CD3D4F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059DE12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：使学生掌握足球基本战术要领，并能够熟练应用。</w:t>
      </w:r>
      <w:r w:rsidRPr="00F264AA">
        <w:rPr>
          <w:rFonts w:ascii="Calibri" w:eastAsia="宋体" w:hAnsi="Calibri" w:cs="Times New Roman" w:hint="eastAsia"/>
          <w:sz w:val="24"/>
        </w:rPr>
        <w:t xml:space="preserve"> </w:t>
      </w:r>
    </w:p>
    <w:p w14:paraId="14D2307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：战术应用的灵活性、准确性、合理性。</w:t>
      </w:r>
    </w:p>
    <w:p w14:paraId="5E9AF729"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7A08D23B"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F7628A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33036FC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：使学生掌握足球运动需要的基本身体素质。</w:t>
      </w:r>
      <w:r w:rsidRPr="00F264AA">
        <w:rPr>
          <w:rFonts w:ascii="Calibri" w:eastAsia="宋体" w:hAnsi="Calibri" w:cs="Times New Roman" w:hint="eastAsia"/>
          <w:sz w:val="24"/>
        </w:rPr>
        <w:t xml:space="preserve"> </w:t>
      </w:r>
    </w:p>
    <w:p w14:paraId="25E50E73"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5F6818BC"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789BE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3A64357B"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31649297"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2.足球运动的基本理论、基本知识和基本技能。</w:t>
      </w:r>
    </w:p>
    <w:p w14:paraId="7A587BB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lastRenderedPageBreak/>
        <w:t>3.掌握一定的科学锻炼方法，扎实的理论知识。</w:t>
      </w:r>
    </w:p>
    <w:p w14:paraId="2F8E81DB"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091883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0C890A7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2.考虑学生原有的理论知识和实践技术，在讲授教材及大纲要求的所有知识和技术的同时，重点讲授足球基本技术、基本战术、裁判规则等部分，以达到理论联系实际，学以致用。 </w:t>
      </w:r>
    </w:p>
    <w:p w14:paraId="0064218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3.在足球基本技术、基本战术学习的基础上，重点提高学生的足球技术课、理论课的组织能力培养学生研究能力。 </w:t>
      </w:r>
    </w:p>
    <w:p w14:paraId="1C66C96E"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2E4A39D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7099836E"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4C54181C"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512DBB7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627DC78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运用足球基础课程。</w:t>
      </w:r>
    </w:p>
    <w:p w14:paraId="0E5B82B2"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67B1B08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26CEA21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602CD47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2DF0AE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31B32D6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41E23D5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1F58C3F2"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CC5406C" w14:textId="77777777" w:rsidTr="00154F81">
        <w:trPr>
          <w:trHeight w:val="660"/>
          <w:jc w:val="center"/>
        </w:trPr>
        <w:tc>
          <w:tcPr>
            <w:tcW w:w="3403" w:type="dxa"/>
            <w:vAlign w:val="center"/>
          </w:tcPr>
          <w:p w14:paraId="2B61E65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65CF7A9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639FCA66"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0424A471"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06391FD2" w14:textId="77777777" w:rsidTr="00154F81">
        <w:trPr>
          <w:trHeight w:val="514"/>
          <w:jc w:val="center"/>
        </w:trPr>
        <w:tc>
          <w:tcPr>
            <w:tcW w:w="3403" w:type="dxa"/>
            <w:vAlign w:val="center"/>
          </w:tcPr>
          <w:p w14:paraId="064519A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lastRenderedPageBreak/>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体能+足球 </w:t>
            </w:r>
          </w:p>
          <w:p w14:paraId="23F5A17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13F1F0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D9530A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F7713A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8B34A43" w14:textId="77777777" w:rsidTr="00154F81">
        <w:trPr>
          <w:trHeight w:val="90"/>
          <w:jc w:val="center"/>
        </w:trPr>
        <w:tc>
          <w:tcPr>
            <w:tcW w:w="3403" w:type="dxa"/>
            <w:vAlign w:val="center"/>
          </w:tcPr>
          <w:p w14:paraId="5886795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足球1 </w:t>
            </w:r>
          </w:p>
          <w:p w14:paraId="39E974A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C2C8B5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63EAB20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DBC37B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DC7DA27" w14:textId="77777777" w:rsidTr="00154F81">
        <w:trPr>
          <w:jc w:val="center"/>
        </w:trPr>
        <w:tc>
          <w:tcPr>
            <w:tcW w:w="3403" w:type="dxa"/>
            <w:vAlign w:val="center"/>
          </w:tcPr>
          <w:p w14:paraId="1134EF2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足球 2</w:t>
            </w:r>
          </w:p>
          <w:p w14:paraId="36C7FDCB"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1601EE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F8F3D3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52B6B8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63E348E" w14:textId="77777777" w:rsidTr="00154F81">
        <w:trPr>
          <w:jc w:val="center"/>
        </w:trPr>
        <w:tc>
          <w:tcPr>
            <w:tcW w:w="3403" w:type="dxa"/>
            <w:vAlign w:val="center"/>
          </w:tcPr>
          <w:p w14:paraId="6708DD0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足球 3</w:t>
            </w:r>
          </w:p>
          <w:p w14:paraId="5A149E6D"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640E949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1E681CC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B25050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3F65E7B" w14:textId="77777777" w:rsidTr="00154F81">
        <w:trPr>
          <w:jc w:val="center"/>
        </w:trPr>
        <w:tc>
          <w:tcPr>
            <w:tcW w:w="8081" w:type="dxa"/>
            <w:gridSpan w:val="3"/>
            <w:vAlign w:val="center"/>
          </w:tcPr>
          <w:p w14:paraId="4B731E1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1A55ADB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7D939170"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213F601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533D7976" w14:textId="77777777" w:rsidTr="00154F81">
        <w:trPr>
          <w:trHeight w:val="515"/>
          <w:jc w:val="center"/>
        </w:trPr>
        <w:tc>
          <w:tcPr>
            <w:tcW w:w="1422" w:type="dxa"/>
          </w:tcPr>
          <w:p w14:paraId="1756032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59C312B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BB17E0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7199C171" w14:textId="77777777" w:rsidTr="00154F81">
        <w:trPr>
          <w:jc w:val="center"/>
        </w:trPr>
        <w:tc>
          <w:tcPr>
            <w:tcW w:w="1422" w:type="dxa"/>
            <w:vAlign w:val="center"/>
          </w:tcPr>
          <w:p w14:paraId="78697B4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01AC5E9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4CB4A4A3" w14:textId="77777777" w:rsidR="00F264AA" w:rsidRPr="00F264AA" w:rsidRDefault="00F264AA" w:rsidP="00F264AA">
            <w:pPr>
              <w:widowControl/>
              <w:jc w:val="left"/>
              <w:rPr>
                <w:rFonts w:ascii="宋体" w:eastAsia="宋体" w:hAnsi="宋体" w:cs="Times New Roman"/>
                <w:bCs/>
                <w:sz w:val="24"/>
              </w:rPr>
            </w:pPr>
          </w:p>
          <w:p w14:paraId="491CD16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085F852C" w14:textId="77777777" w:rsidTr="00154F81">
        <w:trPr>
          <w:jc w:val="center"/>
        </w:trPr>
        <w:tc>
          <w:tcPr>
            <w:tcW w:w="1422" w:type="dxa"/>
            <w:vAlign w:val="center"/>
          </w:tcPr>
          <w:p w14:paraId="329EFD4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1867053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43404EA6" w14:textId="77777777" w:rsidR="00F264AA" w:rsidRPr="00F264AA" w:rsidRDefault="00F264AA" w:rsidP="00F264AA">
            <w:pPr>
              <w:widowControl/>
              <w:jc w:val="left"/>
              <w:rPr>
                <w:rFonts w:ascii="宋体" w:eastAsia="宋体" w:hAnsi="宋体" w:cs="Times New Roman"/>
                <w:bCs/>
                <w:sz w:val="24"/>
              </w:rPr>
            </w:pPr>
          </w:p>
          <w:p w14:paraId="1516023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A3E0F22" w14:textId="77777777" w:rsidTr="00154F81">
        <w:trPr>
          <w:jc w:val="center"/>
        </w:trPr>
        <w:tc>
          <w:tcPr>
            <w:tcW w:w="1422" w:type="dxa"/>
            <w:vAlign w:val="center"/>
          </w:tcPr>
          <w:p w14:paraId="53849B4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1452E9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足球定点射门</w:t>
            </w:r>
          </w:p>
        </w:tc>
        <w:tc>
          <w:tcPr>
            <w:tcW w:w="2542" w:type="dxa"/>
            <w:vAlign w:val="center"/>
          </w:tcPr>
          <w:p w14:paraId="7619E545" w14:textId="77777777" w:rsidR="00F264AA" w:rsidRPr="00F264AA" w:rsidRDefault="00F264AA" w:rsidP="00F264AA">
            <w:pPr>
              <w:widowControl/>
              <w:jc w:val="left"/>
              <w:rPr>
                <w:rFonts w:ascii="宋体" w:eastAsia="宋体" w:hAnsi="宋体" w:cs="Times New Roman"/>
                <w:bCs/>
                <w:sz w:val="24"/>
              </w:rPr>
            </w:pPr>
          </w:p>
          <w:p w14:paraId="5A7D76A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C9A02B0" w14:textId="77777777" w:rsidTr="00154F81">
        <w:trPr>
          <w:jc w:val="center"/>
        </w:trPr>
        <w:tc>
          <w:tcPr>
            <w:tcW w:w="1422" w:type="dxa"/>
            <w:vAlign w:val="center"/>
          </w:tcPr>
          <w:p w14:paraId="59D747B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2E82D4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足球运球过杆射门</w:t>
            </w:r>
          </w:p>
        </w:tc>
        <w:tc>
          <w:tcPr>
            <w:tcW w:w="2542" w:type="dxa"/>
            <w:vAlign w:val="center"/>
          </w:tcPr>
          <w:p w14:paraId="101E9E52"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01AC5DE0" w14:textId="77777777" w:rsidR="00F264AA" w:rsidRPr="00F264AA" w:rsidRDefault="00F264AA" w:rsidP="00F264AA">
            <w:pPr>
              <w:spacing w:line="440" w:lineRule="exact"/>
              <w:rPr>
                <w:rFonts w:ascii="宋体" w:eastAsia="宋体" w:hAnsi="宋体" w:cs="Times New Roman"/>
                <w:bCs/>
                <w:sz w:val="24"/>
              </w:rPr>
            </w:pPr>
          </w:p>
        </w:tc>
      </w:tr>
    </w:tbl>
    <w:p w14:paraId="4B65E92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1FADD45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足球课程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6AB79AF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0BFF6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F521D0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0C2FF1C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7C39FD78" w14:textId="77777777" w:rsidTr="00154F81">
        <w:trPr>
          <w:trHeight w:val="540"/>
          <w:jc w:val="center"/>
        </w:trPr>
        <w:tc>
          <w:tcPr>
            <w:tcW w:w="1422" w:type="dxa"/>
            <w:vMerge w:val="restart"/>
            <w:vAlign w:val="center"/>
          </w:tcPr>
          <w:p w14:paraId="265C2D1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393AF9F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26934E9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46F34EAF" w14:textId="77777777" w:rsidTr="00154F81">
        <w:trPr>
          <w:trHeight w:val="578"/>
          <w:jc w:val="center"/>
        </w:trPr>
        <w:tc>
          <w:tcPr>
            <w:tcW w:w="1422" w:type="dxa"/>
            <w:vMerge/>
            <w:vAlign w:val="center"/>
          </w:tcPr>
          <w:p w14:paraId="57BDDAE8"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2983C8E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3FC0135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46B322B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614770B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0CBCED96"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261A1AD5" w14:textId="77777777" w:rsidTr="00154F81">
        <w:trPr>
          <w:jc w:val="center"/>
        </w:trPr>
        <w:tc>
          <w:tcPr>
            <w:tcW w:w="1422" w:type="dxa"/>
            <w:vAlign w:val="center"/>
          </w:tcPr>
          <w:p w14:paraId="7F1E7C7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4F98F85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A7BA35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435AE2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A67B3F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76FC6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EC8F3B9" w14:textId="77777777" w:rsidTr="00154F81">
        <w:trPr>
          <w:jc w:val="center"/>
        </w:trPr>
        <w:tc>
          <w:tcPr>
            <w:tcW w:w="1422" w:type="dxa"/>
            <w:vAlign w:val="center"/>
          </w:tcPr>
          <w:p w14:paraId="52841B9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312280B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13B19E3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200E74E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5A67C4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EF9C35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14DED641" w14:textId="77777777" w:rsidTr="00154F81">
        <w:trPr>
          <w:jc w:val="center"/>
        </w:trPr>
        <w:tc>
          <w:tcPr>
            <w:tcW w:w="1422" w:type="dxa"/>
            <w:vAlign w:val="center"/>
          </w:tcPr>
          <w:p w14:paraId="4E3ABC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3E59833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0B0CCF9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584CD8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2CE005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43F1232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7323AC58" w14:textId="77777777" w:rsidTr="00154F81">
        <w:trPr>
          <w:jc w:val="center"/>
        </w:trPr>
        <w:tc>
          <w:tcPr>
            <w:tcW w:w="1422" w:type="dxa"/>
            <w:vAlign w:val="center"/>
          </w:tcPr>
          <w:p w14:paraId="43CE46D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5B808E0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6DD5A04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37726F54"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3C25B18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0D182A8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3A97941F" w14:textId="77777777" w:rsidR="00F264AA" w:rsidRPr="00F264AA" w:rsidRDefault="00F264AA" w:rsidP="00F264AA">
      <w:pPr>
        <w:spacing w:line="440" w:lineRule="exact"/>
        <w:ind w:firstLineChars="200" w:firstLine="480"/>
        <w:rPr>
          <w:rFonts w:ascii="宋体" w:eastAsia="宋体" w:hAnsi="宋体" w:cs="Times New Roman"/>
          <w:sz w:val="24"/>
        </w:rPr>
      </w:pPr>
    </w:p>
    <w:p w14:paraId="641A2F51"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58" w:name="_Toc28783"/>
      <w:bookmarkStart w:id="59" w:name="_Toc16517"/>
      <w:bookmarkStart w:id="60" w:name="_Toc149553290"/>
      <w:r w:rsidRPr="00F264AA">
        <w:rPr>
          <w:rFonts w:ascii="黑体" w:eastAsia="黑体" w:hAnsi="黑体" w:cs="Times New Roman" w:hint="eastAsia"/>
          <w:sz w:val="28"/>
          <w:szCs w:val="28"/>
        </w:rPr>
        <w:t>五、成绩评定</w:t>
      </w:r>
      <w:bookmarkEnd w:id="58"/>
      <w:bookmarkEnd w:id="59"/>
      <w:bookmarkEnd w:id="60"/>
    </w:p>
    <w:p w14:paraId="5B96304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2BC63B2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6ED8259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75267382"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5F2A2CD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70076CF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67EBAA99"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56FCA76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5AE922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52AA2F1"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4FB99BD1"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1E9B777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4D43089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1FAC719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lastRenderedPageBreak/>
        <w:t>4.成绩构成及分值：</w:t>
      </w:r>
      <w:r w:rsidRPr="00F264AA">
        <w:rPr>
          <w:rFonts w:ascii="宋体" w:eastAsia="宋体" w:hAnsi="Calibri" w:cs="Times New Roman" w:hint="eastAsia"/>
          <w:bCs/>
          <w:kern w:val="0"/>
          <w:sz w:val="24"/>
        </w:rPr>
        <w:t>数量及技术评定分值各为100分，各占总分值的20%，</w:t>
      </w:r>
    </w:p>
    <w:p w14:paraId="358DF88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2283607B"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5190C9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4D043E9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6E202D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03AAE616"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794DA9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492817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37D64F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C96E3B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7E7F9F05"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497E1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77C0C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312B6C82"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9EE8560" w14:textId="77777777" w:rsidR="00F264AA" w:rsidRPr="00F264AA" w:rsidRDefault="00F264AA" w:rsidP="00F264AA">
            <w:pPr>
              <w:jc w:val="center"/>
              <w:rPr>
                <w:rFonts w:ascii="宋体" w:eastAsia="宋体" w:hAnsi="宋体" w:cs="宋体"/>
                <w:b/>
                <w:sz w:val="24"/>
              </w:rPr>
            </w:pPr>
          </w:p>
        </w:tc>
      </w:tr>
      <w:tr w:rsidR="00F264AA" w:rsidRPr="00F264AA" w14:paraId="48327733"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104794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23AD796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11636E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C446DB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30F7AF4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313B85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92DEA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B73B33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60AEE79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A5478E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0BF05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A10004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E6EF3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7317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464E42BF"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5AFAE4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7FBEC57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54AB66D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4E95078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36A5148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363738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953C9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5B7EF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230C8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68CBA3C9"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61145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F9D698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4E63A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F6FA2F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2A8B1FD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7574FD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B9F456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8352BE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3AE2D17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272D621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526CB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21F6B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19016C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6B0C97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4422F61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31935B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2DB49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977121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7FF31B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5BF7226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47F4E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F8AF0E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0487D1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07F4F8B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78D3751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EFCF0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E5A12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86305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9E3F2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516951F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33F327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7FF40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9C22A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58EB2EA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4F7E9FF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79A13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52B38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4636129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374B63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29784B8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7CB8D9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704936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3598C32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0842B2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96F57B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6F6B4D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1846F6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0B381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188D56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6D6D0948"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F83C62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D56212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C43DF7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2DFC3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899E40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B09FE5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6F8B7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6745A2E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5884A5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693424A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CE696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AEE52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9A7E6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3CF0492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569C5D1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6FFF2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39D44A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335EA1D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07293C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F46982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7ABF16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A57EEA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0A6B636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4D0F4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02475F0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0714F04D"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49537744"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22134C8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足球定点射门</w:t>
      </w:r>
    </w:p>
    <w:p w14:paraId="596AAF2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lastRenderedPageBreak/>
        <w:t>3.课程考核方式：</w:t>
      </w:r>
      <w:r w:rsidRPr="00F264AA">
        <w:rPr>
          <w:rFonts w:ascii="宋体" w:eastAsia="宋体" w:hAnsi="Calibri" w:cs="Times New Roman" w:hint="eastAsia"/>
          <w:bCs/>
          <w:kern w:val="0"/>
          <w:sz w:val="24"/>
        </w:rPr>
        <w:t>足球场地结合球门进行两轮次测试，取最好成绩。</w:t>
      </w:r>
    </w:p>
    <w:p w14:paraId="6CCD5CA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1D68607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总分值为100分。进6球为及格，10球为满分100分；分值100分。</w:t>
      </w:r>
    </w:p>
    <w:p w14:paraId="48488693"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15F7FBC"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67B409F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0EF2B31"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358997E" w14:textId="77777777" w:rsidTr="00154F81">
        <w:trPr>
          <w:jc w:val="center"/>
        </w:trPr>
        <w:tc>
          <w:tcPr>
            <w:tcW w:w="970" w:type="dxa"/>
          </w:tcPr>
          <w:p w14:paraId="72589DD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4CAC0C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7F790B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61B3B16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45A9EF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087B750E" w14:textId="77777777" w:rsidTr="00154F81">
        <w:trPr>
          <w:jc w:val="center"/>
        </w:trPr>
        <w:tc>
          <w:tcPr>
            <w:tcW w:w="970" w:type="dxa"/>
          </w:tcPr>
          <w:p w14:paraId="19054E5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7B9C2C9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167586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64B810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0463EC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D322BC2" w14:textId="77777777" w:rsidTr="00154F81">
        <w:trPr>
          <w:jc w:val="center"/>
        </w:trPr>
        <w:tc>
          <w:tcPr>
            <w:tcW w:w="970" w:type="dxa"/>
          </w:tcPr>
          <w:p w14:paraId="0346432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398AD0F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1D7F44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3665CA3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7A0C194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7592EBCE" w14:textId="77777777" w:rsidTr="00154F81">
        <w:trPr>
          <w:jc w:val="center"/>
        </w:trPr>
        <w:tc>
          <w:tcPr>
            <w:tcW w:w="970" w:type="dxa"/>
          </w:tcPr>
          <w:p w14:paraId="48C5743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A091B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2A8156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3ED2BD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35C585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4509EAB5" w14:textId="77777777" w:rsidTr="00154F81">
        <w:trPr>
          <w:jc w:val="center"/>
        </w:trPr>
        <w:tc>
          <w:tcPr>
            <w:tcW w:w="970" w:type="dxa"/>
          </w:tcPr>
          <w:p w14:paraId="206D43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1AC68DD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4E3B20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4D5ADA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31848C5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15324348" w14:textId="77777777" w:rsidTr="00154F81">
        <w:trPr>
          <w:jc w:val="center"/>
        </w:trPr>
        <w:tc>
          <w:tcPr>
            <w:tcW w:w="970" w:type="dxa"/>
          </w:tcPr>
          <w:p w14:paraId="287E058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05A816B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C7B52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421F90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4FF8C1D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444BEEA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300E8FA6"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9A9A22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3BBDA92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足球定点射门</w:t>
      </w:r>
    </w:p>
    <w:p w14:paraId="760E01F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足球场地结合球门进行两轮次测试，取最好成绩。</w:t>
      </w:r>
    </w:p>
    <w:p w14:paraId="126F778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5948E1B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C08E0E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6B9783FB" w14:textId="77777777" w:rsidTr="00154F81">
        <w:trPr>
          <w:jc w:val="center"/>
        </w:trPr>
        <w:tc>
          <w:tcPr>
            <w:tcW w:w="970" w:type="dxa"/>
          </w:tcPr>
          <w:p w14:paraId="5BA8140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5A15D0F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11FDC3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F4CB0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4C26124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0C424EEE" w14:textId="77777777" w:rsidTr="00154F81">
        <w:trPr>
          <w:jc w:val="center"/>
        </w:trPr>
        <w:tc>
          <w:tcPr>
            <w:tcW w:w="970" w:type="dxa"/>
          </w:tcPr>
          <w:p w14:paraId="2EAF26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106E634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75E25D5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0824FE8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0E451BA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0644AEE4" w14:textId="77777777" w:rsidTr="00154F81">
        <w:trPr>
          <w:jc w:val="center"/>
        </w:trPr>
        <w:tc>
          <w:tcPr>
            <w:tcW w:w="970" w:type="dxa"/>
          </w:tcPr>
          <w:p w14:paraId="66DAA6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6D3626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517E63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78C67B4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7173E5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6EF043A6" w14:textId="77777777" w:rsidTr="00154F81">
        <w:trPr>
          <w:jc w:val="center"/>
        </w:trPr>
        <w:tc>
          <w:tcPr>
            <w:tcW w:w="970" w:type="dxa"/>
          </w:tcPr>
          <w:p w14:paraId="13F60F3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1B24EC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1085F3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7DDD43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2C6D0F4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540081F1" w14:textId="77777777" w:rsidTr="00154F81">
        <w:trPr>
          <w:jc w:val="center"/>
        </w:trPr>
        <w:tc>
          <w:tcPr>
            <w:tcW w:w="970" w:type="dxa"/>
          </w:tcPr>
          <w:p w14:paraId="1260393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D</w:t>
            </w:r>
          </w:p>
        </w:tc>
        <w:tc>
          <w:tcPr>
            <w:tcW w:w="1183" w:type="dxa"/>
          </w:tcPr>
          <w:p w14:paraId="108065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28B25F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5DF9E99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5782E7B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52BEFF52" w14:textId="77777777" w:rsidTr="00154F81">
        <w:trPr>
          <w:jc w:val="center"/>
        </w:trPr>
        <w:tc>
          <w:tcPr>
            <w:tcW w:w="970" w:type="dxa"/>
          </w:tcPr>
          <w:p w14:paraId="3285DD4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487E29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7C0D5C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79DC9A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6B4F0D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455C27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6910E766"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88A346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7909596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足球运球过杆射门。</w:t>
      </w:r>
    </w:p>
    <w:p w14:paraId="76B7227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起点与四根杆之间，均间隔2、5米，运球至罚球区线外射门。每人三次机会，取最好一次成绩。绕杆过程中不得错杆、漏杆。</w:t>
      </w:r>
    </w:p>
    <w:p w14:paraId="6AB2715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秒数及技术评定分值各为100分，各占总分值的50%，总分值为100分。</w:t>
      </w:r>
    </w:p>
    <w:p w14:paraId="5AB4154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9A09DA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p w14:paraId="31CDFD18" w14:textId="51A0710E" w:rsidR="00F264AA" w:rsidRPr="00F264AA" w:rsidRDefault="00000000" w:rsidP="00F264AA">
      <w:pPr>
        <w:adjustRightInd w:val="0"/>
        <w:snapToGrid w:val="0"/>
        <w:spacing w:line="500" w:lineRule="exact"/>
        <w:jc w:val="center"/>
        <w:rPr>
          <w:rFonts w:ascii="宋体" w:eastAsia="宋体" w:hAnsi="Calibri" w:cs="Times New Roman"/>
          <w:bCs/>
          <w:kern w:val="0"/>
          <w:sz w:val="24"/>
        </w:rPr>
      </w:pPr>
      <w:r>
        <w:rPr>
          <w:noProof/>
        </w:rPr>
        <w:pict w14:anchorId="7E0EA87E">
          <v:rect id="矩形 1987229397" o:spid="_x0000_s2110" style="position:absolute;left:0;text-align:left;margin-left:81pt;margin-top:7.8pt;width:180pt;height:39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">
            <v:textbox>
              <w:txbxContent>
                <w:p w14:paraId="2477EAAA" w14:textId="77777777" w:rsidR="00F264AA" w:rsidRDefault="00F264AA" w:rsidP="00F264AA"/>
              </w:txbxContent>
            </v:textbox>
            <w10:wrap type="square"/>
          </v:rect>
        </w:pict>
      </w:r>
    </w:p>
    <w:p w14:paraId="4673563D" w14:textId="09D89736" w:rsidR="00F264AA" w:rsidRPr="00F264AA" w:rsidRDefault="00000000" w:rsidP="00F264AA">
      <w:pPr>
        <w:adjustRightInd w:val="0"/>
        <w:snapToGrid w:val="0"/>
        <w:spacing w:line="500" w:lineRule="exact"/>
        <w:jc w:val="center"/>
        <w:rPr>
          <w:rFonts w:ascii="宋体" w:eastAsia="宋体" w:hAnsi="Calibri" w:cs="Times New Roman"/>
          <w:bCs/>
          <w:kern w:val="0"/>
          <w:sz w:val="24"/>
        </w:rPr>
      </w:pPr>
      <w:r>
        <w:rPr>
          <w:noProof/>
        </w:rPr>
        <w:pict w14:anchorId="56ADB0B6">
          <v:line id="直接连接符 1872796970" o:spid="_x0000_s2109" style="position:absolute;left:0;text-align:left;flip:x y;z-index:251674624;visibility:visible;mso-wrap-style:square;mso-wrap-distance-left:9pt;mso-wrap-distance-top:0;mso-wrap-distance-right:9pt;mso-wrap-distance-bottom:0;mso-position-horizontal:absolute;mso-position-horizontal-relative:text;mso-position-vertical:absolute;mso-position-vertical-relative:text" from="162pt,7.8pt" to="180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">
            <v:stroke endarrow="block"/>
            <w10:wrap type="square"/>
          </v:line>
        </w:pict>
      </w:r>
    </w:p>
    <w:p w14:paraId="51C037CD" w14:textId="63A85085" w:rsidR="00F264AA" w:rsidRPr="00F264AA" w:rsidRDefault="00000000" w:rsidP="00F264AA">
      <w:pPr>
        <w:adjustRightInd w:val="0"/>
        <w:snapToGrid w:val="0"/>
        <w:spacing w:line="500" w:lineRule="exact"/>
        <w:jc w:val="center"/>
        <w:rPr>
          <w:rFonts w:ascii="宋体" w:eastAsia="宋体" w:hAnsi="Calibri" w:cs="Times New Roman"/>
          <w:bCs/>
          <w:kern w:val="0"/>
          <w:sz w:val="24"/>
        </w:rPr>
      </w:pPr>
      <w:r>
        <w:rPr>
          <w:noProof/>
        </w:rPr>
        <w:pict w14:anchorId="0FC318EA">
          <v:shape id="任意多边形 7" o:spid="_x0000_s2108" style="position:absolute;left:0;text-align:left;margin-left:142.1pt;margin-top:18.2pt;width:46.5pt;height:117pt;z-index:-251652096;visibility:visible;mso-wrap-style:square;mso-wrap-distance-left:9pt;mso-wrap-distance-top:0;mso-wrap-distance-right:9pt;mso-wrap-distance-bottom:0;mso-position-horizontal:absolute;mso-position-horizontal-relative:text;mso-position-vertical:absolute;mso-position-vertical-relative:text;v-text-anchor:top" coordsize="810,23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" adj="0,,0" path="m570,2340c285,2184,,2028,30,1872,60,1716,720,1534,750,1404,780,1274,210,1222,210,1092,210,962,690,806,750,624,810,442,600,104,570,e" filled="f">
            <v:stroke joinstyle="round"/>
            <v:formulas/>
            <v:path arrowok="t" o:connecttype="segments" textboxrect="0,0,810,2340"/>
          </v:shape>
        </w:pict>
      </w:r>
      <w:r>
        <w:rPr>
          <w:noProof/>
        </w:rPr>
        <w:pict w14:anchorId="65CE8A09">
          <v:oval id="椭圆 8" o:spid="_x0000_s2107" style="position:absolute;left:0;text-align:left;margin-left:153pt;margin-top:7.2pt;width:54pt;height:31.2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">
            <v:textbox>
              <w:txbxContent>
                <w:p w14:paraId="6453EDE7" w14:textId="77777777" w:rsidR="00F264AA" w:rsidRDefault="00F264AA" w:rsidP="00F264AA"/>
              </w:txbxContent>
            </v:textbox>
            <w10:wrap type="square"/>
          </v:oval>
        </w:pict>
      </w:r>
    </w:p>
    <w:p w14:paraId="5629A4E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16A87F0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591CDC3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433A2E09" w14:textId="023C7CFD"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r w:rsidR="00000000">
        <w:rPr>
          <w:noProof/>
        </w:rPr>
        <w:pict w14:anchorId="22DF715A">
          <v:line id="直接连接符 6" o:spid="_x0000_s2106" style="position:absolute;left:0;text-align:left;flip:y;z-index:251673600;visibility:visible;mso-wrap-style:square;mso-wrap-distance-left:9pt;mso-wrap-distance-top:0;mso-wrap-distance-right:9pt;mso-wrap-distance-bottom:0;mso-position-horizontal:absolute;mso-position-horizontal-relative:text;mso-position-vertical:absolute;mso-position-vertical-relative:text" from="171pt,7.8pt" to="171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">
            <v:stroke endarrow="block"/>
            <w10:wrap type="square"/>
          </v:line>
        </w:pict>
      </w:r>
    </w:p>
    <w:tbl>
      <w:tblPr>
        <w:tblpPr w:leftFromText="180" w:rightFromText="180" w:vertAnchor="text" w:horzAnchor="margin" w:tblpY="46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66C61F9F" w14:textId="77777777" w:rsidTr="00154F81">
        <w:tc>
          <w:tcPr>
            <w:tcW w:w="1180" w:type="dxa"/>
          </w:tcPr>
          <w:p w14:paraId="2A04DE3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男生时间</w:t>
            </w:r>
          </w:p>
        </w:tc>
        <w:tc>
          <w:tcPr>
            <w:tcW w:w="1170" w:type="dxa"/>
          </w:tcPr>
          <w:p w14:paraId="17CEDB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女生时间</w:t>
            </w:r>
          </w:p>
        </w:tc>
        <w:tc>
          <w:tcPr>
            <w:tcW w:w="975" w:type="dxa"/>
          </w:tcPr>
          <w:p w14:paraId="75CB45B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40" w:type="dxa"/>
          </w:tcPr>
          <w:p w14:paraId="123E3B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tcPr>
          <w:p w14:paraId="7886E62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tcPr>
          <w:p w14:paraId="6A374E5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5BF33C88" w14:textId="77777777" w:rsidTr="00154F81">
        <w:tc>
          <w:tcPr>
            <w:tcW w:w="1180" w:type="dxa"/>
          </w:tcPr>
          <w:p w14:paraId="59B80EC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10秒</w:t>
            </w:r>
          </w:p>
        </w:tc>
        <w:tc>
          <w:tcPr>
            <w:tcW w:w="1170" w:type="dxa"/>
          </w:tcPr>
          <w:p w14:paraId="051C81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15秒</w:t>
            </w:r>
          </w:p>
        </w:tc>
        <w:tc>
          <w:tcPr>
            <w:tcW w:w="975" w:type="dxa"/>
          </w:tcPr>
          <w:p w14:paraId="31A0D9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40" w:type="dxa"/>
          </w:tcPr>
          <w:p w14:paraId="02CD805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tcPr>
          <w:p w14:paraId="20C0BC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tcPr>
          <w:p w14:paraId="1CFE1E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788F6123" w14:textId="77777777" w:rsidTr="00154F81">
        <w:tc>
          <w:tcPr>
            <w:tcW w:w="1180" w:type="dxa"/>
          </w:tcPr>
          <w:p w14:paraId="1D66205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11秒</w:t>
            </w:r>
          </w:p>
        </w:tc>
        <w:tc>
          <w:tcPr>
            <w:tcW w:w="1170" w:type="dxa"/>
          </w:tcPr>
          <w:p w14:paraId="71F3C23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16秒</w:t>
            </w:r>
          </w:p>
        </w:tc>
        <w:tc>
          <w:tcPr>
            <w:tcW w:w="975" w:type="dxa"/>
          </w:tcPr>
          <w:p w14:paraId="2F6F51B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40" w:type="dxa"/>
          </w:tcPr>
          <w:p w14:paraId="5C9E8B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tcPr>
          <w:p w14:paraId="496466B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tcPr>
          <w:p w14:paraId="2BC67BF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3205D23" w14:textId="77777777" w:rsidTr="00154F81">
        <w:tc>
          <w:tcPr>
            <w:tcW w:w="1180" w:type="dxa"/>
          </w:tcPr>
          <w:p w14:paraId="2F8E7FD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12秒</w:t>
            </w:r>
          </w:p>
        </w:tc>
        <w:tc>
          <w:tcPr>
            <w:tcW w:w="1170" w:type="dxa"/>
          </w:tcPr>
          <w:p w14:paraId="08CA316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17秒</w:t>
            </w:r>
          </w:p>
        </w:tc>
        <w:tc>
          <w:tcPr>
            <w:tcW w:w="975" w:type="dxa"/>
          </w:tcPr>
          <w:p w14:paraId="4FD5B9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40" w:type="dxa"/>
          </w:tcPr>
          <w:p w14:paraId="553CF3A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tcPr>
          <w:p w14:paraId="1E5B15F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tcPr>
          <w:p w14:paraId="2765B01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260B9A9B" w14:textId="77777777" w:rsidTr="00154F81">
        <w:tc>
          <w:tcPr>
            <w:tcW w:w="1180" w:type="dxa"/>
          </w:tcPr>
          <w:p w14:paraId="0BA1BCD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13秒</w:t>
            </w:r>
          </w:p>
        </w:tc>
        <w:tc>
          <w:tcPr>
            <w:tcW w:w="1170" w:type="dxa"/>
          </w:tcPr>
          <w:p w14:paraId="56D655A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18秒</w:t>
            </w:r>
          </w:p>
        </w:tc>
        <w:tc>
          <w:tcPr>
            <w:tcW w:w="975" w:type="dxa"/>
          </w:tcPr>
          <w:p w14:paraId="779FE3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40" w:type="dxa"/>
          </w:tcPr>
          <w:p w14:paraId="4BF82C4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tcPr>
          <w:p w14:paraId="0AC8762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tcPr>
          <w:p w14:paraId="476919B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72A4A2E8" w14:textId="77777777" w:rsidTr="00154F81">
        <w:tc>
          <w:tcPr>
            <w:tcW w:w="1180" w:type="dxa"/>
          </w:tcPr>
          <w:p w14:paraId="2636F71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15秒</w:t>
            </w:r>
          </w:p>
        </w:tc>
        <w:tc>
          <w:tcPr>
            <w:tcW w:w="1170" w:type="dxa"/>
          </w:tcPr>
          <w:p w14:paraId="25B1EB7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20秒</w:t>
            </w:r>
          </w:p>
        </w:tc>
        <w:tc>
          <w:tcPr>
            <w:tcW w:w="975" w:type="dxa"/>
          </w:tcPr>
          <w:p w14:paraId="35A34AB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40" w:type="dxa"/>
          </w:tcPr>
          <w:p w14:paraId="547511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tcPr>
          <w:p w14:paraId="2A3084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tcPr>
          <w:p w14:paraId="225A05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310AA2FB"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01B450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3134398B"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B906A1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2E426EA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足球脚背正面颠球。</w:t>
      </w:r>
    </w:p>
    <w:p w14:paraId="459C2AB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足球场地，每人三次机会取最好成绩。</w:t>
      </w:r>
    </w:p>
    <w:p w14:paraId="131FF98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w:t>
      </w:r>
    </w:p>
    <w:p w14:paraId="4CB4E00D"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5204200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1"/>
        <w:gridCol w:w="955"/>
        <w:gridCol w:w="1201"/>
        <w:gridCol w:w="1215"/>
        <w:gridCol w:w="3090"/>
      </w:tblGrid>
      <w:tr w:rsidR="00F264AA" w:rsidRPr="00F264AA" w14:paraId="6D2804F2" w14:textId="77777777" w:rsidTr="00154F81">
        <w:trPr>
          <w:jc w:val="center"/>
        </w:trPr>
        <w:tc>
          <w:tcPr>
            <w:tcW w:w="1461" w:type="dxa"/>
            <w:vAlign w:val="center"/>
          </w:tcPr>
          <w:p w14:paraId="034E57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男女生颠球</w:t>
            </w:r>
          </w:p>
        </w:tc>
        <w:tc>
          <w:tcPr>
            <w:tcW w:w="955" w:type="dxa"/>
            <w:vAlign w:val="center"/>
          </w:tcPr>
          <w:p w14:paraId="6F82C63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201" w:type="dxa"/>
            <w:vAlign w:val="center"/>
          </w:tcPr>
          <w:p w14:paraId="06FA488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vAlign w:val="center"/>
          </w:tcPr>
          <w:p w14:paraId="4ABE38A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vAlign w:val="center"/>
          </w:tcPr>
          <w:p w14:paraId="7E8FC93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3550D169" w14:textId="77777777" w:rsidTr="00154F81">
        <w:trPr>
          <w:jc w:val="center"/>
        </w:trPr>
        <w:tc>
          <w:tcPr>
            <w:tcW w:w="1461" w:type="dxa"/>
            <w:vAlign w:val="center"/>
          </w:tcPr>
          <w:p w14:paraId="3352A56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50个以上</w:t>
            </w:r>
          </w:p>
        </w:tc>
        <w:tc>
          <w:tcPr>
            <w:tcW w:w="955" w:type="dxa"/>
            <w:vAlign w:val="center"/>
          </w:tcPr>
          <w:p w14:paraId="049F88F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201" w:type="dxa"/>
            <w:vAlign w:val="center"/>
          </w:tcPr>
          <w:p w14:paraId="7756B9A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vAlign w:val="center"/>
          </w:tcPr>
          <w:p w14:paraId="551C5B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vAlign w:val="center"/>
          </w:tcPr>
          <w:p w14:paraId="3BEAAF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1D56E64D" w14:textId="77777777" w:rsidTr="00154F81">
        <w:trPr>
          <w:jc w:val="center"/>
        </w:trPr>
        <w:tc>
          <w:tcPr>
            <w:tcW w:w="1461" w:type="dxa"/>
            <w:vAlign w:val="center"/>
          </w:tcPr>
          <w:p w14:paraId="787E695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40-49个</w:t>
            </w:r>
          </w:p>
        </w:tc>
        <w:tc>
          <w:tcPr>
            <w:tcW w:w="955" w:type="dxa"/>
            <w:vAlign w:val="center"/>
          </w:tcPr>
          <w:p w14:paraId="249CBB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201" w:type="dxa"/>
            <w:vAlign w:val="center"/>
          </w:tcPr>
          <w:p w14:paraId="2BCFFA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vAlign w:val="center"/>
          </w:tcPr>
          <w:p w14:paraId="64BB85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vAlign w:val="center"/>
          </w:tcPr>
          <w:p w14:paraId="08F0EA3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50849344" w14:textId="77777777" w:rsidTr="00154F81">
        <w:trPr>
          <w:jc w:val="center"/>
        </w:trPr>
        <w:tc>
          <w:tcPr>
            <w:tcW w:w="1461" w:type="dxa"/>
            <w:vAlign w:val="center"/>
          </w:tcPr>
          <w:p w14:paraId="29CDDE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30-39个</w:t>
            </w:r>
          </w:p>
        </w:tc>
        <w:tc>
          <w:tcPr>
            <w:tcW w:w="955" w:type="dxa"/>
            <w:vAlign w:val="center"/>
          </w:tcPr>
          <w:p w14:paraId="59CBAC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201" w:type="dxa"/>
            <w:vAlign w:val="center"/>
          </w:tcPr>
          <w:p w14:paraId="75A0C6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vAlign w:val="center"/>
          </w:tcPr>
          <w:p w14:paraId="33DABF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vAlign w:val="center"/>
          </w:tcPr>
          <w:p w14:paraId="69E350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32365ABB" w14:textId="77777777" w:rsidTr="00154F81">
        <w:trPr>
          <w:jc w:val="center"/>
        </w:trPr>
        <w:tc>
          <w:tcPr>
            <w:tcW w:w="1461" w:type="dxa"/>
            <w:vAlign w:val="center"/>
          </w:tcPr>
          <w:p w14:paraId="09127C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20-29个</w:t>
            </w:r>
          </w:p>
        </w:tc>
        <w:tc>
          <w:tcPr>
            <w:tcW w:w="955" w:type="dxa"/>
            <w:vAlign w:val="center"/>
          </w:tcPr>
          <w:p w14:paraId="2549DFC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201" w:type="dxa"/>
            <w:vAlign w:val="center"/>
          </w:tcPr>
          <w:p w14:paraId="1E1A5D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vAlign w:val="center"/>
          </w:tcPr>
          <w:p w14:paraId="748609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vAlign w:val="center"/>
          </w:tcPr>
          <w:p w14:paraId="55301F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4007C330" w14:textId="77777777" w:rsidTr="00154F81">
        <w:trPr>
          <w:jc w:val="center"/>
        </w:trPr>
        <w:tc>
          <w:tcPr>
            <w:tcW w:w="1461" w:type="dxa"/>
            <w:vAlign w:val="center"/>
          </w:tcPr>
          <w:p w14:paraId="6A4385D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20个以下</w:t>
            </w:r>
          </w:p>
        </w:tc>
        <w:tc>
          <w:tcPr>
            <w:tcW w:w="955" w:type="dxa"/>
            <w:vAlign w:val="center"/>
          </w:tcPr>
          <w:p w14:paraId="3B731F2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201" w:type="dxa"/>
            <w:vAlign w:val="center"/>
          </w:tcPr>
          <w:p w14:paraId="4A7F6AB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vAlign w:val="center"/>
          </w:tcPr>
          <w:p w14:paraId="152DF43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vAlign w:val="center"/>
          </w:tcPr>
          <w:p w14:paraId="1EFF37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04D7CC07"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Times New Roman"/>
          <w:bCs/>
          <w:kern w:val="0"/>
          <w:sz w:val="24"/>
        </w:rPr>
      </w:pPr>
    </w:p>
    <w:p w14:paraId="65BAD5DF"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p>
    <w:p w14:paraId="4BABC818"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182812C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5464BF1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足球脚背内侧技术。</w:t>
      </w:r>
    </w:p>
    <w:p w14:paraId="3802F58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在20米（男生）10米（女生）处有半径为5米的圆圈，运用脚背内侧踢球技术向圆圈里踢球，每人连续踢5个球，取总成绩。</w:t>
      </w:r>
    </w:p>
    <w:p w14:paraId="6491E34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kern w:val="0"/>
          <w:sz w:val="24"/>
        </w:rPr>
        <w:t>数量及技术评定分值各为100分，各占总分值的50%，</w:t>
      </w:r>
    </w:p>
    <w:p w14:paraId="4BCA0811" w14:textId="77777777" w:rsidR="00F264AA" w:rsidRPr="00F264AA" w:rsidRDefault="00F264AA" w:rsidP="00F264AA">
      <w:pPr>
        <w:adjustRightInd w:val="0"/>
        <w:snapToGrid w:val="0"/>
        <w:spacing w:line="500" w:lineRule="exact"/>
        <w:ind w:firstLineChars="200" w:firstLine="480"/>
        <w:rPr>
          <w:rFonts w:ascii="宋体" w:eastAsia="宋体" w:hAnsi="Calibri" w:cs="Times New Roman"/>
          <w:kern w:val="0"/>
          <w:sz w:val="24"/>
        </w:rPr>
      </w:pPr>
      <w:r w:rsidRPr="00F264AA">
        <w:rPr>
          <w:rFonts w:ascii="宋体" w:eastAsia="宋体" w:hAnsi="Calibri" w:cs="Times New Roman" w:hint="eastAsia"/>
          <w:kern w:val="0"/>
          <w:sz w:val="24"/>
        </w:rPr>
        <w:lastRenderedPageBreak/>
        <w:t>总分值为100分。</w:t>
      </w:r>
    </w:p>
    <w:p w14:paraId="20A4612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p>
    <w:p w14:paraId="5D2EC02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p w14:paraId="658E3C22" w14:textId="3774ECC1" w:rsidR="00F264AA" w:rsidRPr="00F264AA" w:rsidRDefault="00000000" w:rsidP="00F264AA">
      <w:pPr>
        <w:adjustRightInd w:val="0"/>
        <w:snapToGrid w:val="0"/>
        <w:spacing w:line="500" w:lineRule="exact"/>
        <w:jc w:val="center"/>
        <w:rPr>
          <w:rFonts w:ascii="宋体" w:eastAsia="宋体" w:hAnsi="Calibri" w:cs="Times New Roman"/>
          <w:bCs/>
          <w:kern w:val="0"/>
          <w:sz w:val="24"/>
        </w:rPr>
      </w:pPr>
      <w:r>
        <w:rPr>
          <w:noProof/>
        </w:rPr>
        <w:pict w14:anchorId="21DFC2D8">
          <v:line id="直接连接符 1041091445" o:spid="_x0000_s2105" style="position:absolute;left:0;text-align:left;z-index:251667456;visibility:visible;mso-wrap-style:square;mso-wrap-distance-left:9pt;mso-wrap-distance-top:0;mso-wrap-distance-right:9pt;mso-wrap-distance-bottom:0;mso-position-horizontal:absolute;mso-position-horizontal-relative:text;mso-position-vertical:absolute;mso-position-vertical-relative:text" from="324pt,15.6pt" to="324pt,1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">
            <w10:wrap type="square"/>
          </v:line>
        </w:pict>
      </w:r>
      <w:r>
        <w:rPr>
          <w:noProof/>
        </w:rPr>
        <w:pict w14:anchorId="51313936">
          <v:oval id="椭圆 1858544091" o:spid="_x0000_s2104" style="position:absolute;left:0;text-align:left;margin-left:117pt;margin-top:23.4pt;width:117pt;height:109.2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">
            <v:textbox>
              <w:txbxContent>
                <w:p w14:paraId="1B28D804" w14:textId="77777777" w:rsidR="00F264AA" w:rsidRDefault="00F264AA" w:rsidP="00F264AA"/>
              </w:txbxContent>
            </v:textbox>
            <w10:wrap type="square"/>
          </v:oval>
        </w:pict>
      </w:r>
    </w:p>
    <w:p w14:paraId="1CA5C56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1E92230F" w14:textId="399F09DE" w:rsidR="00F264AA" w:rsidRPr="00F264AA" w:rsidRDefault="00000000" w:rsidP="00F264AA">
      <w:pPr>
        <w:adjustRightInd w:val="0"/>
        <w:snapToGrid w:val="0"/>
        <w:spacing w:line="500" w:lineRule="exact"/>
        <w:jc w:val="center"/>
        <w:rPr>
          <w:rFonts w:ascii="宋体" w:eastAsia="宋体" w:hAnsi="Calibri" w:cs="Times New Roman"/>
          <w:bCs/>
          <w:kern w:val="0"/>
          <w:sz w:val="24"/>
        </w:rPr>
      </w:pPr>
      <w:r>
        <w:rPr>
          <w:noProof/>
        </w:rPr>
        <w:pict w14:anchorId="6D9EC2AC">
          <v:shapetype id="_x0000_t202" coordsize="21600,21600" o:spt="202" path="m,l,21600r21600,l21600,xe">
            <v:stroke joinstyle="miter"/>
            <v:path gradientshapeok="t" o:connecttype="rect"/>
          </v:shapetype>
          <v:shape id="文本框 217472679" o:spid="_x0000_s2103" type="#_x0000_t202" style="position:absolute;left:0;text-align:left;margin-left:242.25pt;margin-top:4.7pt;width:63.75pt;height:42.1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" stroked="f">
            <v:textbox>
              <w:txbxContent>
                <w:p w14:paraId="0B0D64AF" w14:textId="77777777" w:rsidR="00F264AA" w:rsidRDefault="00F264AA" w:rsidP="00F264AA">
                  <w:r>
                    <w:rPr>
                      <w:rFonts w:hint="eastAsia"/>
                    </w:rPr>
                    <w:t>10—20米</w:t>
                  </w:r>
                </w:p>
              </w:txbxContent>
            </v:textbox>
            <w10:wrap type="square"/>
          </v:shape>
        </w:pict>
      </w:r>
    </w:p>
    <w:p w14:paraId="6757C3D9" w14:textId="288AEC22"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r w:rsidR="00000000">
        <w:rPr>
          <w:noProof/>
        </w:rPr>
        <w:pict w14:anchorId="06D4C512">
          <v:line id="直接连接符 2" o:spid="_x0000_s2102" style="position:absolute;left:0;text-align:left;flip:x;z-index:251669504;visibility:visible;mso-wrap-style:square;mso-wrap-distance-left:9pt;mso-wrap-distance-top:0;mso-wrap-distance-right:9pt;mso-wrap-distance-bottom:0;mso-position-horizontal:absolute;mso-position-horizontal-relative:text;mso-position-vertical:absolute;mso-position-vertical-relative:text" from="180pt,0" to="20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">
            <v:stroke endarrow="block"/>
            <w10:wrap type="square"/>
          </v:line>
        </w:pict>
      </w:r>
      <w:r w:rsidR="00000000">
        <w:rPr>
          <w:noProof/>
        </w:rPr>
        <w:pict w14:anchorId="7EABA0B0">
          <v:line id="直接连接符 705456429" o:spid="_x0000_s2101" style="position:absolute;left:0;text-align:left;z-index:251668480;visibility:visible;mso-wrap-style:square;mso-wrap-distance-left:9pt;mso-wrap-distance-top:0;mso-wrap-distance-right:9pt;mso-wrap-distance-bottom:0;mso-position-horizontal:absolute;mso-position-horizontal-relative:text;mso-position-vertical:absolute;mso-position-vertical-relative:text" from="180pt,0" to="32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">
            <w10:wrap type="square"/>
          </v:line>
        </w:pict>
      </w:r>
    </w:p>
    <w:p w14:paraId="2D014E0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61B0F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8"/>
        <w:gridCol w:w="1119"/>
        <w:gridCol w:w="1007"/>
        <w:gridCol w:w="1188"/>
        <w:gridCol w:w="3220"/>
      </w:tblGrid>
      <w:tr w:rsidR="00F264AA" w:rsidRPr="00F264AA" w14:paraId="77AEECF6" w14:textId="77777777" w:rsidTr="00154F81">
        <w:trPr>
          <w:jc w:val="center"/>
        </w:trPr>
        <w:tc>
          <w:tcPr>
            <w:tcW w:w="1478" w:type="dxa"/>
            <w:vAlign w:val="center"/>
          </w:tcPr>
          <w:p w14:paraId="77201B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男女生</w:t>
            </w:r>
          </w:p>
          <w:p w14:paraId="25C779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roofErr w:type="gramStart"/>
            <w:r w:rsidRPr="00F264AA">
              <w:rPr>
                <w:rFonts w:ascii="宋体" w:eastAsia="宋体" w:hAnsi="Calibri" w:cs="Times New Roman" w:hint="eastAsia"/>
                <w:bCs/>
                <w:kern w:val="0"/>
                <w:sz w:val="24"/>
              </w:rPr>
              <w:t>踢准</w:t>
            </w:r>
            <w:proofErr w:type="gramEnd"/>
          </w:p>
        </w:tc>
        <w:tc>
          <w:tcPr>
            <w:tcW w:w="1119" w:type="dxa"/>
            <w:vAlign w:val="center"/>
          </w:tcPr>
          <w:p w14:paraId="709ABF1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007" w:type="dxa"/>
            <w:vAlign w:val="center"/>
          </w:tcPr>
          <w:p w14:paraId="7BA2C5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188" w:type="dxa"/>
            <w:vAlign w:val="center"/>
          </w:tcPr>
          <w:p w14:paraId="2E8762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w:t>
            </w:r>
          </w:p>
          <w:p w14:paraId="1ACC80C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范围</w:t>
            </w:r>
          </w:p>
        </w:tc>
        <w:tc>
          <w:tcPr>
            <w:tcW w:w="3220" w:type="dxa"/>
            <w:vAlign w:val="center"/>
          </w:tcPr>
          <w:p w14:paraId="327619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3D8D5F9" w14:textId="77777777" w:rsidTr="00154F81">
        <w:trPr>
          <w:jc w:val="center"/>
        </w:trPr>
        <w:tc>
          <w:tcPr>
            <w:tcW w:w="1478" w:type="dxa"/>
            <w:vAlign w:val="center"/>
          </w:tcPr>
          <w:p w14:paraId="0CC5A1B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5</w:t>
            </w:r>
          </w:p>
        </w:tc>
        <w:tc>
          <w:tcPr>
            <w:tcW w:w="1119" w:type="dxa"/>
            <w:vAlign w:val="center"/>
          </w:tcPr>
          <w:p w14:paraId="14DA999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007" w:type="dxa"/>
            <w:vAlign w:val="center"/>
          </w:tcPr>
          <w:p w14:paraId="2144009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188" w:type="dxa"/>
            <w:vAlign w:val="center"/>
          </w:tcPr>
          <w:p w14:paraId="48D771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220" w:type="dxa"/>
            <w:vAlign w:val="center"/>
          </w:tcPr>
          <w:p w14:paraId="0C2C201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4277A0FE" w14:textId="77777777" w:rsidTr="00154F81">
        <w:trPr>
          <w:jc w:val="center"/>
        </w:trPr>
        <w:tc>
          <w:tcPr>
            <w:tcW w:w="1478" w:type="dxa"/>
            <w:vAlign w:val="center"/>
          </w:tcPr>
          <w:p w14:paraId="009578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4</w:t>
            </w:r>
          </w:p>
        </w:tc>
        <w:tc>
          <w:tcPr>
            <w:tcW w:w="1119" w:type="dxa"/>
            <w:vAlign w:val="center"/>
          </w:tcPr>
          <w:p w14:paraId="0136750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007" w:type="dxa"/>
            <w:vAlign w:val="center"/>
          </w:tcPr>
          <w:p w14:paraId="2133613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188" w:type="dxa"/>
            <w:vAlign w:val="center"/>
          </w:tcPr>
          <w:p w14:paraId="4B251C4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220" w:type="dxa"/>
            <w:vAlign w:val="center"/>
          </w:tcPr>
          <w:p w14:paraId="69BAE8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457C0327" w14:textId="77777777" w:rsidTr="00154F81">
        <w:trPr>
          <w:jc w:val="center"/>
        </w:trPr>
        <w:tc>
          <w:tcPr>
            <w:tcW w:w="1478" w:type="dxa"/>
            <w:vAlign w:val="center"/>
          </w:tcPr>
          <w:p w14:paraId="026806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3</w:t>
            </w:r>
          </w:p>
        </w:tc>
        <w:tc>
          <w:tcPr>
            <w:tcW w:w="1119" w:type="dxa"/>
            <w:vAlign w:val="center"/>
          </w:tcPr>
          <w:p w14:paraId="6BC352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007" w:type="dxa"/>
            <w:vAlign w:val="center"/>
          </w:tcPr>
          <w:p w14:paraId="3F5164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188" w:type="dxa"/>
            <w:vAlign w:val="center"/>
          </w:tcPr>
          <w:p w14:paraId="3082E2A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220" w:type="dxa"/>
            <w:vAlign w:val="center"/>
          </w:tcPr>
          <w:p w14:paraId="283CF4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0132AFFB" w14:textId="77777777" w:rsidTr="00154F81">
        <w:trPr>
          <w:jc w:val="center"/>
        </w:trPr>
        <w:tc>
          <w:tcPr>
            <w:tcW w:w="1478" w:type="dxa"/>
            <w:vAlign w:val="center"/>
          </w:tcPr>
          <w:p w14:paraId="4191BB4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w:t>
            </w:r>
          </w:p>
        </w:tc>
        <w:tc>
          <w:tcPr>
            <w:tcW w:w="1119" w:type="dxa"/>
            <w:vAlign w:val="center"/>
          </w:tcPr>
          <w:p w14:paraId="0ECB1B1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007" w:type="dxa"/>
            <w:vAlign w:val="center"/>
          </w:tcPr>
          <w:p w14:paraId="20DA277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188" w:type="dxa"/>
            <w:vAlign w:val="center"/>
          </w:tcPr>
          <w:p w14:paraId="6C2863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220" w:type="dxa"/>
            <w:vAlign w:val="center"/>
          </w:tcPr>
          <w:p w14:paraId="647F42C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5F07E7D5" w14:textId="77777777" w:rsidTr="00154F81">
        <w:trPr>
          <w:jc w:val="center"/>
        </w:trPr>
        <w:tc>
          <w:tcPr>
            <w:tcW w:w="1478" w:type="dxa"/>
            <w:vAlign w:val="center"/>
          </w:tcPr>
          <w:p w14:paraId="1095ED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w:t>
            </w:r>
          </w:p>
        </w:tc>
        <w:tc>
          <w:tcPr>
            <w:tcW w:w="1119" w:type="dxa"/>
            <w:vAlign w:val="center"/>
          </w:tcPr>
          <w:p w14:paraId="62B8ABA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007" w:type="dxa"/>
            <w:vAlign w:val="center"/>
          </w:tcPr>
          <w:p w14:paraId="619DA5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188" w:type="dxa"/>
            <w:vAlign w:val="center"/>
          </w:tcPr>
          <w:p w14:paraId="77D6BB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220" w:type="dxa"/>
            <w:vAlign w:val="center"/>
          </w:tcPr>
          <w:p w14:paraId="03EE10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4D55C24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6E0AE6D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3346F07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384EDB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5DA0341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足球定点射门</w:t>
      </w:r>
    </w:p>
    <w:p w14:paraId="65FB091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足球场地结合球门进行两轮次测试，取最好成绩。</w:t>
      </w:r>
    </w:p>
    <w:p w14:paraId="6A98435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6E5C633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956B2BB"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6AA622BC" w14:textId="77777777" w:rsidTr="00154F81">
        <w:trPr>
          <w:jc w:val="center"/>
        </w:trPr>
        <w:tc>
          <w:tcPr>
            <w:tcW w:w="970" w:type="dxa"/>
          </w:tcPr>
          <w:p w14:paraId="3E139F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11C99D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7EBA60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F0C96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0E560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26D54182" w14:textId="77777777" w:rsidTr="00154F81">
        <w:trPr>
          <w:jc w:val="center"/>
        </w:trPr>
        <w:tc>
          <w:tcPr>
            <w:tcW w:w="970" w:type="dxa"/>
          </w:tcPr>
          <w:p w14:paraId="028F887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7726A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5B7868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354F18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3666F51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7B51A09" w14:textId="77777777" w:rsidTr="00154F81">
        <w:trPr>
          <w:jc w:val="center"/>
        </w:trPr>
        <w:tc>
          <w:tcPr>
            <w:tcW w:w="970" w:type="dxa"/>
          </w:tcPr>
          <w:p w14:paraId="5E3EDD0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CB18C3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325BEDF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0BC434F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01305EE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7828381C" w14:textId="77777777" w:rsidTr="00154F81">
        <w:trPr>
          <w:jc w:val="center"/>
        </w:trPr>
        <w:tc>
          <w:tcPr>
            <w:tcW w:w="970" w:type="dxa"/>
          </w:tcPr>
          <w:p w14:paraId="39B490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F1883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4A87E8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5AE176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1691F31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1C4BF376" w14:textId="77777777" w:rsidTr="00154F81">
        <w:trPr>
          <w:jc w:val="center"/>
        </w:trPr>
        <w:tc>
          <w:tcPr>
            <w:tcW w:w="970" w:type="dxa"/>
          </w:tcPr>
          <w:p w14:paraId="39FD7A3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C4572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1F4899B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3F3EAD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62957F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1CBFAFDB" w14:textId="77777777" w:rsidTr="00154F81">
        <w:trPr>
          <w:jc w:val="center"/>
        </w:trPr>
        <w:tc>
          <w:tcPr>
            <w:tcW w:w="970" w:type="dxa"/>
          </w:tcPr>
          <w:p w14:paraId="28C7AD2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0F4B00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B4D936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7A1C44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2982DF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0CA1976"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643F807B"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330ECD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通过考核检验足球技术教学效果和学生掌握情况，让学生了解选项课内容和科学体育锻炼方式方法。</w:t>
      </w:r>
    </w:p>
    <w:p w14:paraId="36FBBB1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足球运球过杆射门</w:t>
      </w:r>
    </w:p>
    <w:p w14:paraId="7245554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起点与四根杆之间，均间隔2、5米，运球至罚球区线外射门。每人三次机会，取最好一次成绩。绕杆过程中不得错杆、漏杆。</w:t>
      </w:r>
    </w:p>
    <w:p w14:paraId="68E511D4"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4.</w:t>
      </w:r>
      <w:r w:rsidRPr="00F264AA">
        <w:rPr>
          <w:rFonts w:ascii="Arial" w:eastAsia="宋体" w:hAnsi="Calibri" w:cs="Arial" w:hint="eastAsia"/>
          <w:b/>
          <w:sz w:val="24"/>
        </w:rPr>
        <w:t>成绩构成及分值：</w:t>
      </w:r>
      <w:r w:rsidRPr="00F264AA">
        <w:rPr>
          <w:rFonts w:ascii="Arial" w:eastAsia="宋体" w:hAnsi="Calibri" w:cs="Arial" w:hint="eastAsia"/>
          <w:sz w:val="24"/>
        </w:rPr>
        <w:t>秒数及技术评定分值各为</w:t>
      </w:r>
      <w:r w:rsidRPr="00F264AA">
        <w:rPr>
          <w:rFonts w:ascii="Arial" w:eastAsia="宋体" w:hAnsi="Calibri" w:cs="Arial" w:hint="eastAsia"/>
          <w:sz w:val="24"/>
        </w:rPr>
        <w:t>100</w:t>
      </w:r>
      <w:r w:rsidRPr="00F264AA">
        <w:rPr>
          <w:rFonts w:ascii="Arial" w:eastAsia="宋体" w:hAnsi="Calibri" w:cs="Arial" w:hint="eastAsia"/>
          <w:sz w:val="24"/>
        </w:rPr>
        <w:t>分，各占总分值的</w:t>
      </w:r>
      <w:r w:rsidRPr="00F264AA">
        <w:rPr>
          <w:rFonts w:ascii="Arial" w:eastAsia="宋体" w:hAnsi="Calibri" w:cs="Arial" w:hint="eastAsia"/>
          <w:sz w:val="24"/>
        </w:rPr>
        <w:t>50%</w:t>
      </w:r>
      <w:r w:rsidRPr="00F264AA">
        <w:rPr>
          <w:rFonts w:ascii="Arial" w:eastAsia="宋体" w:hAnsi="Calibri" w:cs="Arial" w:hint="eastAsia"/>
          <w:sz w:val="24"/>
        </w:rPr>
        <w:t>，总分值为</w:t>
      </w:r>
      <w:r w:rsidRPr="00F264AA">
        <w:rPr>
          <w:rFonts w:ascii="Arial" w:eastAsia="宋体" w:hAnsi="Calibri" w:cs="Arial" w:hint="eastAsia"/>
          <w:sz w:val="24"/>
        </w:rPr>
        <w:t>100</w:t>
      </w:r>
      <w:r w:rsidRPr="00F264AA">
        <w:rPr>
          <w:rFonts w:ascii="Arial" w:eastAsia="宋体" w:hAnsi="Calibri" w:cs="Arial" w:hint="eastAsia"/>
          <w:sz w:val="24"/>
        </w:rPr>
        <w:t>分。</w:t>
      </w:r>
    </w:p>
    <w:p w14:paraId="36E9E33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5BF39E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p w14:paraId="541C58B6" w14:textId="2A1E5C99" w:rsidR="00F264AA" w:rsidRPr="00F264AA" w:rsidRDefault="00000000" w:rsidP="00F264AA">
      <w:pPr>
        <w:adjustRightInd w:val="0"/>
        <w:snapToGrid w:val="0"/>
        <w:spacing w:line="500" w:lineRule="exact"/>
        <w:jc w:val="center"/>
        <w:rPr>
          <w:rFonts w:ascii="宋体" w:eastAsia="宋体" w:hAnsi="Calibri" w:cs="Times New Roman"/>
          <w:bCs/>
          <w:kern w:val="0"/>
          <w:sz w:val="24"/>
        </w:rPr>
      </w:pPr>
      <w:r>
        <w:rPr>
          <w:noProof/>
        </w:rPr>
        <w:pict w14:anchorId="0C1DEB3F">
          <v:rect id="矩形 42" o:spid="_x0000_s2100" style="position:absolute;left:0;text-align:left;margin-left:81pt;margin-top:7.8pt;width:180pt;height:39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">
            <v:textbox>
              <w:txbxContent>
                <w:p w14:paraId="6A0EF488" w14:textId="77777777" w:rsidR="00F264AA" w:rsidRDefault="00F264AA" w:rsidP="00F264AA"/>
              </w:txbxContent>
            </v:textbox>
            <w10:wrap type="square"/>
          </v:rect>
        </w:pict>
      </w:r>
    </w:p>
    <w:p w14:paraId="5E840E24" w14:textId="6EA91971" w:rsidR="00F264AA" w:rsidRPr="00F264AA" w:rsidRDefault="00000000" w:rsidP="00F264AA">
      <w:pPr>
        <w:adjustRightInd w:val="0"/>
        <w:snapToGrid w:val="0"/>
        <w:spacing w:line="500" w:lineRule="exact"/>
        <w:jc w:val="center"/>
        <w:rPr>
          <w:rFonts w:ascii="宋体" w:eastAsia="宋体" w:hAnsi="Calibri" w:cs="Times New Roman"/>
          <w:bCs/>
          <w:kern w:val="0"/>
          <w:sz w:val="24"/>
        </w:rPr>
      </w:pPr>
      <w:r>
        <w:rPr>
          <w:noProof/>
        </w:rPr>
        <w:pict w14:anchorId="050BBF15">
          <v:line id="直接连接符 46" o:spid="_x0000_s2099" style="position:absolute;left:0;text-align:left;flip:x y;z-index:251678720;visibility:visible;mso-wrap-style:square;mso-wrap-distance-left:9pt;mso-wrap-distance-top:0;mso-wrap-distance-right:9pt;mso-wrap-distance-bottom:0;mso-position-horizontal:absolute;mso-position-horizontal-relative:text;mso-position-vertical:absolute;mso-position-vertical-relative:text" from="162pt,7.8pt" to="180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">
            <v:stroke endarrow="block"/>
            <w10:wrap type="square"/>
          </v:line>
        </w:pict>
      </w:r>
    </w:p>
    <w:p w14:paraId="0B1F549F" w14:textId="18750CD9" w:rsidR="00F264AA" w:rsidRPr="00F264AA" w:rsidRDefault="00000000" w:rsidP="00F264AA">
      <w:pPr>
        <w:adjustRightInd w:val="0"/>
        <w:snapToGrid w:val="0"/>
        <w:spacing w:line="500" w:lineRule="exact"/>
        <w:jc w:val="center"/>
        <w:rPr>
          <w:rFonts w:ascii="宋体" w:eastAsia="宋体" w:hAnsi="Calibri" w:cs="Times New Roman"/>
          <w:bCs/>
          <w:kern w:val="0"/>
          <w:sz w:val="24"/>
        </w:rPr>
      </w:pPr>
      <w:r>
        <w:rPr>
          <w:noProof/>
        </w:rPr>
        <w:pict w14:anchorId="13CAEEAB">
          <v:shape id="任意多边形 33" o:spid="_x0000_s2098" style="position:absolute;left:0;text-align:left;margin-left:142.1pt;margin-top:18.2pt;width:46.5pt;height:117pt;z-index:-251651072;visibility:visible;mso-wrap-style:square;mso-wrap-distance-left:9pt;mso-wrap-distance-top:0;mso-wrap-distance-right:9pt;mso-wrap-distance-bottom:0;mso-position-horizontal:absolute;mso-position-horizontal-relative:text;mso-position-vertical:absolute;mso-position-vertical-relative:text;v-text-anchor:top" coordsize="810,23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" adj="0,,0" path="m570,2340c285,2184,,2028,30,1872,60,1716,720,1534,750,1404,780,1274,210,1222,210,1092,210,962,690,806,750,624,810,442,600,104,570,e" filled="f">
            <v:stroke joinstyle="round"/>
            <v:formulas/>
            <v:path arrowok="t" o:connecttype="segments" textboxrect="0,0,810,2340"/>
          </v:shape>
        </w:pict>
      </w:r>
      <w:r>
        <w:rPr>
          <w:noProof/>
        </w:rPr>
        <w:pict w14:anchorId="6E034E86">
          <v:oval id="椭圆 44" o:spid="_x0000_s2097" style="position:absolute;left:0;text-align:left;margin-left:153pt;margin-top:7.2pt;width:54pt;height:31.2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">
            <v:textbox>
              <w:txbxContent>
                <w:p w14:paraId="45E54AD8" w14:textId="77777777" w:rsidR="00F264AA" w:rsidRDefault="00F264AA" w:rsidP="00F264AA"/>
              </w:txbxContent>
            </v:textbox>
            <w10:wrap type="square"/>
          </v:oval>
        </w:pict>
      </w:r>
    </w:p>
    <w:p w14:paraId="4BFE0D8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6C5B10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7CA13B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p w14:paraId="506FD2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6CDB1B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CA82273" w14:textId="5D97D63C"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r w:rsidR="00000000">
        <w:rPr>
          <w:noProof/>
        </w:rPr>
        <w:pict w14:anchorId="6953EBE0">
          <v:line id="直接连接符 22" o:spid="_x0000_s2096" style="position:absolute;left:0;text-align:left;flip:y;z-index:251677696;visibility:visible;mso-wrap-style:square;mso-wrap-distance-left:9pt;mso-wrap-distance-top:0;mso-wrap-distance-right:9pt;mso-wrap-distance-bottom:0;mso-position-horizontal:absolute;mso-position-horizontal-relative:text;mso-position-vertical:absolute;mso-position-vertical-relative:text" from="171pt,7.8pt" to="171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">
            <v:stroke endarrow="block"/>
            <w10:wrap type="square"/>
          </v:line>
        </w:pict>
      </w:r>
    </w:p>
    <w:tbl>
      <w:tblPr>
        <w:tblpPr w:leftFromText="180" w:rightFromText="180" w:vertAnchor="text" w:horzAnchor="margin" w:tblpY="550"/>
        <w:tblOverlap w:val="never"/>
        <w:tblW w:w="8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75227EBF" w14:textId="77777777" w:rsidTr="00154F81">
        <w:tc>
          <w:tcPr>
            <w:tcW w:w="1180" w:type="dxa"/>
          </w:tcPr>
          <w:p w14:paraId="493E60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男生时间</w:t>
            </w:r>
          </w:p>
        </w:tc>
        <w:tc>
          <w:tcPr>
            <w:tcW w:w="1170" w:type="dxa"/>
          </w:tcPr>
          <w:p w14:paraId="78F6ECF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女生时间</w:t>
            </w:r>
          </w:p>
        </w:tc>
        <w:tc>
          <w:tcPr>
            <w:tcW w:w="975" w:type="dxa"/>
          </w:tcPr>
          <w:p w14:paraId="33EDCCA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40" w:type="dxa"/>
          </w:tcPr>
          <w:p w14:paraId="44D1AF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tcPr>
          <w:p w14:paraId="3B49E3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tcPr>
          <w:p w14:paraId="1CB55F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30179BF" w14:textId="77777777" w:rsidTr="00154F81">
        <w:tc>
          <w:tcPr>
            <w:tcW w:w="1180" w:type="dxa"/>
          </w:tcPr>
          <w:p w14:paraId="47656E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10秒</w:t>
            </w:r>
          </w:p>
        </w:tc>
        <w:tc>
          <w:tcPr>
            <w:tcW w:w="1170" w:type="dxa"/>
          </w:tcPr>
          <w:p w14:paraId="1955D3D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15秒</w:t>
            </w:r>
          </w:p>
        </w:tc>
        <w:tc>
          <w:tcPr>
            <w:tcW w:w="975" w:type="dxa"/>
          </w:tcPr>
          <w:p w14:paraId="0CAC21F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40" w:type="dxa"/>
          </w:tcPr>
          <w:p w14:paraId="429FD2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tcPr>
          <w:p w14:paraId="084EF33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tcPr>
          <w:p w14:paraId="57D49F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6AE875E6" w14:textId="77777777" w:rsidTr="00154F81">
        <w:tc>
          <w:tcPr>
            <w:tcW w:w="1180" w:type="dxa"/>
          </w:tcPr>
          <w:p w14:paraId="3AA844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11秒</w:t>
            </w:r>
          </w:p>
        </w:tc>
        <w:tc>
          <w:tcPr>
            <w:tcW w:w="1170" w:type="dxa"/>
          </w:tcPr>
          <w:p w14:paraId="645B40A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16秒</w:t>
            </w:r>
          </w:p>
        </w:tc>
        <w:tc>
          <w:tcPr>
            <w:tcW w:w="975" w:type="dxa"/>
          </w:tcPr>
          <w:p w14:paraId="1BCBEF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40" w:type="dxa"/>
          </w:tcPr>
          <w:p w14:paraId="79A481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tcPr>
          <w:p w14:paraId="371BE0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tcPr>
          <w:p w14:paraId="438F48C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4A5899B" w14:textId="77777777" w:rsidTr="00154F81">
        <w:tc>
          <w:tcPr>
            <w:tcW w:w="1180" w:type="dxa"/>
          </w:tcPr>
          <w:p w14:paraId="72FFF6C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12秒</w:t>
            </w:r>
          </w:p>
        </w:tc>
        <w:tc>
          <w:tcPr>
            <w:tcW w:w="1170" w:type="dxa"/>
          </w:tcPr>
          <w:p w14:paraId="60AC3F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17秒</w:t>
            </w:r>
          </w:p>
        </w:tc>
        <w:tc>
          <w:tcPr>
            <w:tcW w:w="975" w:type="dxa"/>
          </w:tcPr>
          <w:p w14:paraId="4B1035F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40" w:type="dxa"/>
          </w:tcPr>
          <w:p w14:paraId="47F3CB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tcPr>
          <w:p w14:paraId="6EE14D9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tcPr>
          <w:p w14:paraId="546A149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6F1DF3C5" w14:textId="77777777" w:rsidTr="00154F81">
        <w:tc>
          <w:tcPr>
            <w:tcW w:w="1180" w:type="dxa"/>
          </w:tcPr>
          <w:p w14:paraId="5D9CA6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13秒</w:t>
            </w:r>
          </w:p>
        </w:tc>
        <w:tc>
          <w:tcPr>
            <w:tcW w:w="1170" w:type="dxa"/>
          </w:tcPr>
          <w:p w14:paraId="5D9DD08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18秒</w:t>
            </w:r>
          </w:p>
        </w:tc>
        <w:tc>
          <w:tcPr>
            <w:tcW w:w="975" w:type="dxa"/>
          </w:tcPr>
          <w:p w14:paraId="0A566A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40" w:type="dxa"/>
          </w:tcPr>
          <w:p w14:paraId="3033CF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tcPr>
          <w:p w14:paraId="4EA2F66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tcPr>
          <w:p w14:paraId="5CD4E9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251D54DD" w14:textId="77777777" w:rsidTr="00154F81">
        <w:tc>
          <w:tcPr>
            <w:tcW w:w="1180" w:type="dxa"/>
          </w:tcPr>
          <w:p w14:paraId="6B1DB6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15秒</w:t>
            </w:r>
          </w:p>
        </w:tc>
        <w:tc>
          <w:tcPr>
            <w:tcW w:w="1170" w:type="dxa"/>
          </w:tcPr>
          <w:p w14:paraId="6DFE19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20秒</w:t>
            </w:r>
          </w:p>
        </w:tc>
        <w:tc>
          <w:tcPr>
            <w:tcW w:w="975" w:type="dxa"/>
          </w:tcPr>
          <w:p w14:paraId="4814DC6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40" w:type="dxa"/>
          </w:tcPr>
          <w:p w14:paraId="6358F2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tcPr>
          <w:p w14:paraId="664BB0B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tcPr>
          <w:p w14:paraId="00C8742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714D6173" w14:textId="77777777" w:rsidR="00F264AA" w:rsidRPr="00F264AA" w:rsidRDefault="00F264AA" w:rsidP="00F264AA">
      <w:pPr>
        <w:spacing w:beforeLines="50" w:before="156" w:afterLines="50" w:after="156" w:line="440" w:lineRule="exact"/>
        <w:ind w:firstLineChars="250" w:firstLine="70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40A062D7"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63FC9D1B"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6D240E31" w14:textId="77777777" w:rsidR="00F264AA" w:rsidRPr="00F264AA" w:rsidRDefault="00F264AA" w:rsidP="00F264AA">
      <w:pPr>
        <w:autoSpaceDE w:val="0"/>
        <w:autoSpaceDN w:val="0"/>
        <w:adjustRightInd w:val="0"/>
        <w:snapToGrid w:val="0"/>
        <w:spacing w:line="500" w:lineRule="exact"/>
        <w:ind w:firstLineChars="300" w:firstLine="750"/>
        <w:rPr>
          <w:rFonts w:ascii="宋体" w:eastAsia="宋体" w:hAnsi="宋体" w:cs="Times New Roman"/>
          <w:color w:val="FF0000"/>
          <w:sz w:val="24"/>
        </w:rPr>
      </w:pPr>
      <w:proofErr w:type="gramStart"/>
      <w:r w:rsidRPr="00F264AA">
        <w:rPr>
          <w:rFonts w:ascii="宋体" w:eastAsia="宋体" w:hAnsi="Calibri" w:cs="宋体" w:hint="eastAsia"/>
          <w:spacing w:val="5"/>
          <w:kern w:val="0"/>
          <w:sz w:val="24"/>
        </w:rPr>
        <w:t>王崇喜主编</w:t>
      </w:r>
      <w:proofErr w:type="gramEnd"/>
      <w:r w:rsidRPr="00F264AA">
        <w:rPr>
          <w:rFonts w:ascii="宋体" w:eastAsia="宋体" w:hAnsi="Calibri" w:cs="宋体" w:hint="eastAsia"/>
          <w:spacing w:val="5"/>
          <w:kern w:val="0"/>
          <w:sz w:val="24"/>
        </w:rPr>
        <w:t>：《球类运动—足球》，高等教育出版社，2001年6月</w:t>
      </w:r>
    </w:p>
    <w:p w14:paraId="1B415188"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33E19F4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71A75A13"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3C37867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392E2493"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3A3DEEB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74FC087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03DCE41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4C263452"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70B206F3"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lastRenderedPageBreak/>
        <w:t>《国家学生体质健康标准》说明</w:t>
      </w:r>
    </w:p>
    <w:p w14:paraId="78C19E52"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36E3AE5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57A437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520007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662FA0F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4C3FFD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4DDF82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w:t>
      </w:r>
      <w:r w:rsidRPr="00F264AA">
        <w:rPr>
          <w:rFonts w:ascii="宋体" w:eastAsia="宋体" w:hAnsi="Calibri" w:cs="宋体" w:hint="eastAsia"/>
          <w:spacing w:val="5"/>
          <w:kern w:val="0"/>
          <w:sz w:val="24"/>
        </w:rPr>
        <w:lastRenderedPageBreak/>
        <w:t>分幅度均为10分。</w:t>
      </w:r>
    </w:p>
    <w:p w14:paraId="12A157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52A8E3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341CB0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4BAD67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5656BA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583819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7B274DA3"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2DDA4E97"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2B05D1B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194C4C87"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1F209D1A" w14:textId="77777777" w:rsidR="00F264AA" w:rsidRPr="00F264AA" w:rsidRDefault="00F264AA">
      <w:pPr>
        <w:numPr>
          <w:ilvl w:val="0"/>
          <w:numId w:val="201"/>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lastRenderedPageBreak/>
        <w:t>测试对象：</w:t>
      </w:r>
    </w:p>
    <w:p w14:paraId="4137C1EA"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13171530" w14:textId="77777777" w:rsidR="00F264AA" w:rsidRPr="00F264AA" w:rsidRDefault="00F264AA" w:rsidP="00F264AA">
      <w:pPr>
        <w:widowControl/>
        <w:spacing w:line="440" w:lineRule="atLeast"/>
        <w:ind w:firstLine="480"/>
        <w:jc w:val="left"/>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77948A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18918B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22ACAF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55C2A5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7508423"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56EA0822"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6B46DC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1894D6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2101EE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6229CD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8C144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2977F9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7AA7DB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149609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8.测验时请保管好自己的衣物，勿带贵重物品。</w:t>
      </w:r>
    </w:p>
    <w:p w14:paraId="5AF6266C"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302CD14E"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42666F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1FFBC5BF" w14:textId="77777777" w:rsidTr="00154F81">
        <w:trPr>
          <w:trHeight w:hRule="exact" w:val="454"/>
        </w:trPr>
        <w:tc>
          <w:tcPr>
            <w:tcW w:w="3446" w:type="dxa"/>
            <w:vAlign w:val="center"/>
          </w:tcPr>
          <w:p w14:paraId="6ED198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79C927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4F7C2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20B23AA0" w14:textId="77777777" w:rsidTr="00154F81">
        <w:trPr>
          <w:trHeight w:hRule="exact" w:val="454"/>
        </w:trPr>
        <w:tc>
          <w:tcPr>
            <w:tcW w:w="3446" w:type="dxa"/>
            <w:vMerge w:val="restart"/>
            <w:vAlign w:val="center"/>
          </w:tcPr>
          <w:p w14:paraId="18DDF6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165865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584D18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59530DE" w14:textId="77777777" w:rsidTr="00154F81">
        <w:trPr>
          <w:trHeight w:hRule="exact" w:val="454"/>
        </w:trPr>
        <w:tc>
          <w:tcPr>
            <w:tcW w:w="3446" w:type="dxa"/>
            <w:vMerge/>
            <w:vAlign w:val="center"/>
          </w:tcPr>
          <w:p w14:paraId="707FC8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130D9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7A1E40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032CD6F" w14:textId="77777777" w:rsidTr="00154F81">
        <w:trPr>
          <w:trHeight w:hRule="exact" w:val="454"/>
        </w:trPr>
        <w:tc>
          <w:tcPr>
            <w:tcW w:w="3446" w:type="dxa"/>
            <w:vMerge w:val="restart"/>
            <w:vAlign w:val="center"/>
          </w:tcPr>
          <w:p w14:paraId="7780BA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208716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7984A17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6D6663E" w14:textId="77777777" w:rsidTr="00154F81">
        <w:trPr>
          <w:trHeight w:hRule="exact" w:val="454"/>
        </w:trPr>
        <w:tc>
          <w:tcPr>
            <w:tcW w:w="3446" w:type="dxa"/>
            <w:vMerge/>
          </w:tcPr>
          <w:p w14:paraId="680003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39505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66F457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46DB13D" w14:textId="77777777" w:rsidTr="00154F81">
        <w:trPr>
          <w:trHeight w:hRule="exact" w:val="454"/>
        </w:trPr>
        <w:tc>
          <w:tcPr>
            <w:tcW w:w="3446" w:type="dxa"/>
            <w:vMerge/>
          </w:tcPr>
          <w:p w14:paraId="2A1D33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D3BCA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39CC79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6BB69AA" w14:textId="77777777" w:rsidTr="00154F81">
        <w:trPr>
          <w:trHeight w:hRule="exact" w:val="454"/>
        </w:trPr>
        <w:tc>
          <w:tcPr>
            <w:tcW w:w="3446" w:type="dxa"/>
            <w:vMerge/>
          </w:tcPr>
          <w:p w14:paraId="2F3569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F2E3B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1BA444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7ED16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7EFD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C054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715B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3BE4D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4AAE838" w14:textId="77777777" w:rsidTr="00154F81">
        <w:trPr>
          <w:trHeight w:hRule="exact" w:val="454"/>
        </w:trPr>
        <w:tc>
          <w:tcPr>
            <w:tcW w:w="3446" w:type="dxa"/>
            <w:vMerge/>
          </w:tcPr>
          <w:p w14:paraId="0ED1A7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C1F45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6C7A8F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0B9BA5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6D2354F2"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7F7EAD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39CAE6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380A9D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0A49B55C"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7A70A89" w14:textId="77777777" w:rsidTr="00154F81">
        <w:trPr>
          <w:trHeight w:val="567"/>
        </w:trPr>
        <w:tc>
          <w:tcPr>
            <w:tcW w:w="982" w:type="dxa"/>
            <w:vAlign w:val="center"/>
          </w:tcPr>
          <w:p w14:paraId="48BF4D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6E00D7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316556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5DBBED3" w14:textId="77777777" w:rsidTr="00154F81">
        <w:trPr>
          <w:trHeight w:val="567"/>
        </w:trPr>
        <w:tc>
          <w:tcPr>
            <w:tcW w:w="982" w:type="dxa"/>
            <w:vAlign w:val="center"/>
          </w:tcPr>
          <w:p w14:paraId="7E4BE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3FF4E5B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311E63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3E5DD6E9" w14:textId="77777777" w:rsidTr="00154F81">
        <w:trPr>
          <w:trHeight w:val="567"/>
        </w:trPr>
        <w:tc>
          <w:tcPr>
            <w:tcW w:w="982" w:type="dxa"/>
            <w:vAlign w:val="center"/>
          </w:tcPr>
          <w:p w14:paraId="0A348D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1D2A1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740351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0906F2A5" w14:textId="77777777" w:rsidTr="00154F81">
        <w:trPr>
          <w:trHeight w:val="567"/>
        </w:trPr>
        <w:tc>
          <w:tcPr>
            <w:tcW w:w="982" w:type="dxa"/>
            <w:vAlign w:val="center"/>
          </w:tcPr>
          <w:p w14:paraId="310A86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7BD219FE"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463C0E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7DE11CF2" w14:textId="77777777" w:rsidTr="00154F81">
        <w:trPr>
          <w:trHeight w:val="567"/>
        </w:trPr>
        <w:tc>
          <w:tcPr>
            <w:tcW w:w="982" w:type="dxa"/>
            <w:vAlign w:val="center"/>
          </w:tcPr>
          <w:p w14:paraId="6A9758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4B3DD2D4"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1DCDDE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01CCE07A" w14:textId="77777777" w:rsidTr="00154F81">
        <w:trPr>
          <w:trHeight w:val="454"/>
        </w:trPr>
        <w:tc>
          <w:tcPr>
            <w:tcW w:w="964" w:type="dxa"/>
            <w:vAlign w:val="center"/>
          </w:tcPr>
          <w:p w14:paraId="402064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35C7F4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2EC44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4D1D8D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621F841D" w14:textId="77777777" w:rsidTr="00154F81">
        <w:trPr>
          <w:trHeight w:val="454"/>
        </w:trPr>
        <w:tc>
          <w:tcPr>
            <w:tcW w:w="964" w:type="dxa"/>
            <w:vAlign w:val="center"/>
          </w:tcPr>
          <w:p w14:paraId="2BCC51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586F03D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35F3B9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2979B71" w14:textId="77777777" w:rsidTr="00154F81">
        <w:trPr>
          <w:trHeight w:val="454"/>
        </w:trPr>
        <w:tc>
          <w:tcPr>
            <w:tcW w:w="964" w:type="dxa"/>
            <w:vAlign w:val="center"/>
          </w:tcPr>
          <w:p w14:paraId="6E1C43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4D686F76"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3A88F1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3BB2C68E" w14:textId="77777777" w:rsidTr="00154F81">
        <w:trPr>
          <w:trHeight w:val="454"/>
        </w:trPr>
        <w:tc>
          <w:tcPr>
            <w:tcW w:w="964" w:type="dxa"/>
            <w:vAlign w:val="center"/>
          </w:tcPr>
          <w:p w14:paraId="7D32FB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7EF8821"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2B461C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2B4709D6" w14:textId="77777777" w:rsidTr="00154F81">
        <w:trPr>
          <w:trHeight w:val="859"/>
        </w:trPr>
        <w:tc>
          <w:tcPr>
            <w:tcW w:w="964" w:type="dxa"/>
            <w:vAlign w:val="center"/>
          </w:tcPr>
          <w:p w14:paraId="54780C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1C92DEAB"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497512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5F512723" w14:textId="77777777" w:rsidR="00F264AA" w:rsidRPr="00F264AA" w:rsidRDefault="00F264AA" w:rsidP="00F264AA">
      <w:pPr>
        <w:rPr>
          <w:rFonts w:ascii="仿宋_GB2312" w:eastAsia="仿宋_GB2312" w:hAnsi="仿宋" w:cs="Times New Roman"/>
          <w:sz w:val="32"/>
          <w:szCs w:val="32"/>
        </w:rPr>
      </w:pPr>
    </w:p>
    <w:p w14:paraId="47576618" w14:textId="77777777" w:rsidR="00F264AA" w:rsidRPr="00F264AA" w:rsidRDefault="00F264AA" w:rsidP="00F264AA">
      <w:pPr>
        <w:rPr>
          <w:rFonts w:ascii="仿宋_GB2312" w:eastAsia="仿宋_GB2312" w:hAnsi="仿宋" w:cs="Times New Roman"/>
          <w:sz w:val="32"/>
          <w:szCs w:val="32"/>
        </w:rPr>
      </w:pPr>
    </w:p>
    <w:p w14:paraId="7EF494A3" w14:textId="77777777" w:rsidR="00F264AA" w:rsidRPr="00F264AA" w:rsidRDefault="00F264AA" w:rsidP="00F264AA">
      <w:pPr>
        <w:rPr>
          <w:rFonts w:ascii="仿宋_GB2312" w:eastAsia="仿宋_GB2312" w:hAnsi="仿宋" w:cs="Times New Roman"/>
          <w:sz w:val="32"/>
          <w:szCs w:val="32"/>
        </w:rPr>
      </w:pPr>
    </w:p>
    <w:p w14:paraId="07F71CF7" w14:textId="77777777" w:rsidR="00F264AA" w:rsidRPr="00F264AA" w:rsidRDefault="00F264AA" w:rsidP="00F264AA">
      <w:pPr>
        <w:rPr>
          <w:rFonts w:ascii="宋体" w:eastAsia="宋体" w:hAnsi="宋体" w:cs="Times New Roman"/>
          <w:b/>
          <w:sz w:val="28"/>
          <w:szCs w:val="28"/>
        </w:rPr>
      </w:pPr>
    </w:p>
    <w:p w14:paraId="2E1EEB00" w14:textId="77777777" w:rsidR="00F264AA" w:rsidRPr="00F264AA" w:rsidRDefault="00F264AA" w:rsidP="00F264AA">
      <w:pPr>
        <w:rPr>
          <w:rFonts w:ascii="仿宋_GB2312" w:eastAsia="仿宋_GB2312" w:hAnsi="仿宋" w:cs="Times New Roman"/>
          <w:sz w:val="32"/>
          <w:szCs w:val="32"/>
        </w:rPr>
      </w:pPr>
    </w:p>
    <w:p w14:paraId="732A2C79"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33F917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5F8A8C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F707E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9A6D13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FB5A8B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715434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5C2BE6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B0E62E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1F6408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7F16E68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p w14:paraId="2C97385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05A27E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2345112" w14:textId="77777777" w:rsidTr="00154F81">
        <w:trPr>
          <w:trHeight w:val="288"/>
        </w:trPr>
        <w:tc>
          <w:tcPr>
            <w:tcW w:w="539" w:type="dxa"/>
            <w:vAlign w:val="center"/>
          </w:tcPr>
          <w:p w14:paraId="5DBA3D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CE6D2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E1F34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E37CD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DCC8A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AE15D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2DA0D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9946698" w14:textId="77777777" w:rsidTr="00154F81">
        <w:trPr>
          <w:trHeight w:val="288"/>
        </w:trPr>
        <w:tc>
          <w:tcPr>
            <w:tcW w:w="539" w:type="dxa"/>
            <w:vMerge w:val="restart"/>
            <w:vAlign w:val="center"/>
          </w:tcPr>
          <w:p w14:paraId="2C16D7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35F40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84C88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2B1A43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7D9FE4B9" w14:textId="77777777" w:rsidTr="00154F81">
        <w:trPr>
          <w:trHeight w:val="288"/>
        </w:trPr>
        <w:tc>
          <w:tcPr>
            <w:tcW w:w="539" w:type="dxa"/>
            <w:vMerge/>
            <w:vAlign w:val="center"/>
          </w:tcPr>
          <w:p w14:paraId="3D30A0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8DDD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6673D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11B8E7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07974958" w14:textId="77777777" w:rsidTr="00154F81">
        <w:trPr>
          <w:trHeight w:val="288"/>
        </w:trPr>
        <w:tc>
          <w:tcPr>
            <w:tcW w:w="539" w:type="dxa"/>
            <w:vMerge/>
            <w:shd w:val="clear" w:color="auto" w:fill="auto"/>
            <w:vAlign w:val="center"/>
          </w:tcPr>
          <w:p w14:paraId="7A1698F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FF672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CA5AC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AD48F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8004CE2" w14:textId="77777777" w:rsidTr="00154F81">
        <w:trPr>
          <w:trHeight w:val="288"/>
        </w:trPr>
        <w:tc>
          <w:tcPr>
            <w:tcW w:w="539" w:type="dxa"/>
            <w:vMerge w:val="restart"/>
            <w:vAlign w:val="center"/>
          </w:tcPr>
          <w:p w14:paraId="51E562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7FBD9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3D637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0C11F5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D0051D5" w14:textId="77777777" w:rsidTr="00154F81">
        <w:trPr>
          <w:trHeight w:val="288"/>
        </w:trPr>
        <w:tc>
          <w:tcPr>
            <w:tcW w:w="539" w:type="dxa"/>
            <w:vMerge/>
            <w:shd w:val="clear" w:color="auto" w:fill="auto"/>
            <w:vAlign w:val="center"/>
          </w:tcPr>
          <w:p w14:paraId="2E92332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9C00E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80735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67AEEE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2C739133" w14:textId="77777777" w:rsidTr="00154F81">
        <w:trPr>
          <w:trHeight w:val="288"/>
        </w:trPr>
        <w:tc>
          <w:tcPr>
            <w:tcW w:w="539" w:type="dxa"/>
            <w:vMerge w:val="restart"/>
            <w:vAlign w:val="center"/>
          </w:tcPr>
          <w:p w14:paraId="50502E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F0547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88692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5DBCBB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61AD6EC7" w14:textId="77777777" w:rsidTr="00154F81">
        <w:trPr>
          <w:trHeight w:val="288"/>
        </w:trPr>
        <w:tc>
          <w:tcPr>
            <w:tcW w:w="539" w:type="dxa"/>
            <w:vMerge/>
            <w:vAlign w:val="center"/>
          </w:tcPr>
          <w:p w14:paraId="689612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5E91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6F1B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22FD12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6CF9221D" w14:textId="77777777" w:rsidTr="00154F81">
        <w:trPr>
          <w:trHeight w:val="288"/>
        </w:trPr>
        <w:tc>
          <w:tcPr>
            <w:tcW w:w="539" w:type="dxa"/>
            <w:vMerge/>
            <w:vAlign w:val="center"/>
          </w:tcPr>
          <w:p w14:paraId="557FAC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0E31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19DDC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4017D2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7B77223D" w14:textId="77777777" w:rsidTr="00154F81">
        <w:trPr>
          <w:trHeight w:val="288"/>
        </w:trPr>
        <w:tc>
          <w:tcPr>
            <w:tcW w:w="539" w:type="dxa"/>
            <w:vMerge/>
            <w:vAlign w:val="center"/>
          </w:tcPr>
          <w:p w14:paraId="2C9E9D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0893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00949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0F48EB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4AF40B02" w14:textId="77777777" w:rsidTr="00154F81">
        <w:trPr>
          <w:trHeight w:val="288"/>
        </w:trPr>
        <w:tc>
          <w:tcPr>
            <w:tcW w:w="539" w:type="dxa"/>
            <w:vMerge/>
            <w:vAlign w:val="center"/>
          </w:tcPr>
          <w:p w14:paraId="24696C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6FA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55607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0579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71DDF417" w14:textId="77777777" w:rsidTr="00154F81">
        <w:trPr>
          <w:trHeight w:val="288"/>
        </w:trPr>
        <w:tc>
          <w:tcPr>
            <w:tcW w:w="539" w:type="dxa"/>
            <w:vMerge/>
            <w:vAlign w:val="center"/>
          </w:tcPr>
          <w:p w14:paraId="0F572EB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A7A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1BA8F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0D1B78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01FAA05F" w14:textId="77777777" w:rsidTr="00154F81">
        <w:trPr>
          <w:trHeight w:val="288"/>
        </w:trPr>
        <w:tc>
          <w:tcPr>
            <w:tcW w:w="539" w:type="dxa"/>
            <w:vMerge/>
            <w:vAlign w:val="center"/>
          </w:tcPr>
          <w:p w14:paraId="6AEA1A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1416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7A669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563D1F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11DC8FC5" w14:textId="77777777" w:rsidTr="00154F81">
        <w:trPr>
          <w:trHeight w:val="288"/>
        </w:trPr>
        <w:tc>
          <w:tcPr>
            <w:tcW w:w="539" w:type="dxa"/>
            <w:vMerge/>
            <w:vAlign w:val="center"/>
          </w:tcPr>
          <w:p w14:paraId="06E711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8E0C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97E02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4238A3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3EE99103" w14:textId="77777777" w:rsidTr="00154F81">
        <w:trPr>
          <w:trHeight w:val="288"/>
        </w:trPr>
        <w:tc>
          <w:tcPr>
            <w:tcW w:w="539" w:type="dxa"/>
            <w:vMerge/>
            <w:vAlign w:val="center"/>
          </w:tcPr>
          <w:p w14:paraId="55843C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0477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F772F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A530B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6722F834" w14:textId="77777777" w:rsidTr="00154F81">
        <w:trPr>
          <w:trHeight w:val="288"/>
        </w:trPr>
        <w:tc>
          <w:tcPr>
            <w:tcW w:w="539" w:type="dxa"/>
            <w:vMerge/>
            <w:shd w:val="clear" w:color="auto" w:fill="auto"/>
            <w:vAlign w:val="center"/>
          </w:tcPr>
          <w:p w14:paraId="216D00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A8A6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A0969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562BB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22562FEF" w14:textId="77777777" w:rsidTr="00154F81">
        <w:trPr>
          <w:trHeight w:val="288"/>
        </w:trPr>
        <w:tc>
          <w:tcPr>
            <w:tcW w:w="539" w:type="dxa"/>
            <w:vMerge w:val="restart"/>
            <w:vAlign w:val="center"/>
          </w:tcPr>
          <w:p w14:paraId="4398D6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9671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2F3AB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38FB78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36897B0D" w14:textId="77777777" w:rsidTr="00154F81">
        <w:trPr>
          <w:trHeight w:val="288"/>
        </w:trPr>
        <w:tc>
          <w:tcPr>
            <w:tcW w:w="539" w:type="dxa"/>
            <w:vMerge/>
            <w:vAlign w:val="center"/>
          </w:tcPr>
          <w:p w14:paraId="5F79A7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09DB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A360E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36D222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7AFA91D" w14:textId="77777777" w:rsidTr="00154F81">
        <w:trPr>
          <w:trHeight w:val="288"/>
        </w:trPr>
        <w:tc>
          <w:tcPr>
            <w:tcW w:w="539" w:type="dxa"/>
            <w:vMerge/>
            <w:vAlign w:val="center"/>
          </w:tcPr>
          <w:p w14:paraId="534275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A7FF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2F633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7A2565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25DAE437" w14:textId="77777777" w:rsidTr="00154F81">
        <w:trPr>
          <w:trHeight w:val="288"/>
        </w:trPr>
        <w:tc>
          <w:tcPr>
            <w:tcW w:w="539" w:type="dxa"/>
            <w:vMerge/>
            <w:vAlign w:val="center"/>
          </w:tcPr>
          <w:p w14:paraId="78F773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1ECD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0AF63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4386CF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37925D9" w14:textId="77777777" w:rsidTr="00154F81">
        <w:trPr>
          <w:trHeight w:val="288"/>
        </w:trPr>
        <w:tc>
          <w:tcPr>
            <w:tcW w:w="539" w:type="dxa"/>
            <w:vMerge/>
            <w:vAlign w:val="center"/>
          </w:tcPr>
          <w:p w14:paraId="5971D1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8B35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D9D36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534830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29ADA1AB"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639057BA" w14:textId="77777777" w:rsidTr="00154F81">
        <w:trPr>
          <w:trHeight w:val="288"/>
        </w:trPr>
        <w:tc>
          <w:tcPr>
            <w:tcW w:w="538" w:type="dxa"/>
            <w:vAlign w:val="center"/>
          </w:tcPr>
          <w:p w14:paraId="051FD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32109E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28C4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1B8481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56B0E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71F31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2AF8B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AA4891B" w14:textId="77777777" w:rsidTr="00154F81">
        <w:trPr>
          <w:trHeight w:val="288"/>
        </w:trPr>
        <w:tc>
          <w:tcPr>
            <w:tcW w:w="538" w:type="dxa"/>
            <w:vMerge w:val="restart"/>
            <w:vAlign w:val="center"/>
          </w:tcPr>
          <w:p w14:paraId="33826F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E0642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413652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5C0443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27856D79" w14:textId="77777777" w:rsidTr="00154F81">
        <w:trPr>
          <w:trHeight w:val="288"/>
        </w:trPr>
        <w:tc>
          <w:tcPr>
            <w:tcW w:w="538" w:type="dxa"/>
            <w:vMerge/>
            <w:vAlign w:val="center"/>
          </w:tcPr>
          <w:p w14:paraId="052C9B1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B458E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6870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162F16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5F4C14EB" w14:textId="77777777" w:rsidTr="00154F81">
        <w:trPr>
          <w:trHeight w:val="288"/>
        </w:trPr>
        <w:tc>
          <w:tcPr>
            <w:tcW w:w="538" w:type="dxa"/>
            <w:vMerge/>
            <w:shd w:val="clear" w:color="auto" w:fill="auto"/>
            <w:vAlign w:val="center"/>
          </w:tcPr>
          <w:p w14:paraId="44C57C25"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73872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7B86E7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015970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283D85CE" w14:textId="77777777" w:rsidTr="00154F81">
        <w:trPr>
          <w:trHeight w:val="288"/>
        </w:trPr>
        <w:tc>
          <w:tcPr>
            <w:tcW w:w="538" w:type="dxa"/>
            <w:vMerge w:val="restart"/>
            <w:vAlign w:val="center"/>
          </w:tcPr>
          <w:p w14:paraId="04CB69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0A9BD2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6EF36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721845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63A4A350" w14:textId="77777777" w:rsidTr="00154F81">
        <w:trPr>
          <w:trHeight w:val="288"/>
        </w:trPr>
        <w:tc>
          <w:tcPr>
            <w:tcW w:w="538" w:type="dxa"/>
            <w:vMerge/>
            <w:shd w:val="clear" w:color="auto" w:fill="auto"/>
            <w:vAlign w:val="center"/>
          </w:tcPr>
          <w:p w14:paraId="5B430B2C"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61080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322F24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598D8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09F3BFBC" w14:textId="77777777" w:rsidTr="00154F81">
        <w:trPr>
          <w:trHeight w:val="288"/>
        </w:trPr>
        <w:tc>
          <w:tcPr>
            <w:tcW w:w="538" w:type="dxa"/>
            <w:vMerge w:val="restart"/>
            <w:vAlign w:val="center"/>
          </w:tcPr>
          <w:p w14:paraId="3E1A30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DBB8D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F25D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1AC4C6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01C32798" w14:textId="77777777" w:rsidTr="00154F81">
        <w:trPr>
          <w:trHeight w:val="288"/>
        </w:trPr>
        <w:tc>
          <w:tcPr>
            <w:tcW w:w="538" w:type="dxa"/>
            <w:vMerge/>
            <w:vAlign w:val="center"/>
          </w:tcPr>
          <w:p w14:paraId="670F4DC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12804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744F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7BA847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C229469" w14:textId="77777777" w:rsidTr="00154F81">
        <w:trPr>
          <w:trHeight w:val="288"/>
        </w:trPr>
        <w:tc>
          <w:tcPr>
            <w:tcW w:w="538" w:type="dxa"/>
            <w:vMerge/>
            <w:vAlign w:val="center"/>
          </w:tcPr>
          <w:p w14:paraId="36D299B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85F84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1358F8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5733DF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2939D01F" w14:textId="77777777" w:rsidTr="00154F81">
        <w:trPr>
          <w:trHeight w:val="288"/>
        </w:trPr>
        <w:tc>
          <w:tcPr>
            <w:tcW w:w="538" w:type="dxa"/>
            <w:vMerge/>
            <w:vAlign w:val="center"/>
          </w:tcPr>
          <w:p w14:paraId="55A4700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06A04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1E32BB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1B4E63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52699E4A" w14:textId="77777777" w:rsidTr="00154F81">
        <w:trPr>
          <w:trHeight w:val="288"/>
        </w:trPr>
        <w:tc>
          <w:tcPr>
            <w:tcW w:w="538" w:type="dxa"/>
            <w:vMerge/>
            <w:vAlign w:val="center"/>
          </w:tcPr>
          <w:p w14:paraId="29F2012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42382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145AA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08AF91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183293F3" w14:textId="77777777" w:rsidTr="00154F81">
        <w:trPr>
          <w:trHeight w:val="288"/>
        </w:trPr>
        <w:tc>
          <w:tcPr>
            <w:tcW w:w="538" w:type="dxa"/>
            <w:vMerge/>
            <w:vAlign w:val="center"/>
          </w:tcPr>
          <w:p w14:paraId="38EA6B7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42A05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B10CC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3E8F3D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5E8FC4B2" w14:textId="77777777" w:rsidTr="00154F81">
        <w:trPr>
          <w:trHeight w:val="288"/>
        </w:trPr>
        <w:tc>
          <w:tcPr>
            <w:tcW w:w="538" w:type="dxa"/>
            <w:vMerge/>
            <w:vAlign w:val="center"/>
          </w:tcPr>
          <w:p w14:paraId="67627F5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8BCBB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0B627D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5C6D0C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50453CAF" w14:textId="77777777" w:rsidTr="00154F81">
        <w:trPr>
          <w:trHeight w:val="288"/>
        </w:trPr>
        <w:tc>
          <w:tcPr>
            <w:tcW w:w="538" w:type="dxa"/>
            <w:vMerge/>
            <w:vAlign w:val="center"/>
          </w:tcPr>
          <w:p w14:paraId="4C79C66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BDC3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6913FD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3EFB78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2F19FD41" w14:textId="77777777" w:rsidTr="00154F81">
        <w:trPr>
          <w:trHeight w:val="288"/>
        </w:trPr>
        <w:tc>
          <w:tcPr>
            <w:tcW w:w="538" w:type="dxa"/>
            <w:vMerge/>
            <w:vAlign w:val="center"/>
          </w:tcPr>
          <w:p w14:paraId="0B35E88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E276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38B6A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5381A1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DE0CD6E" w14:textId="77777777" w:rsidTr="00154F81">
        <w:trPr>
          <w:trHeight w:val="288"/>
        </w:trPr>
        <w:tc>
          <w:tcPr>
            <w:tcW w:w="538" w:type="dxa"/>
            <w:vMerge/>
            <w:shd w:val="clear" w:color="auto" w:fill="auto"/>
            <w:vAlign w:val="center"/>
          </w:tcPr>
          <w:p w14:paraId="131584B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B918C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59C59F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0D8D39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31BC49D" w14:textId="77777777" w:rsidTr="00154F81">
        <w:trPr>
          <w:trHeight w:val="288"/>
        </w:trPr>
        <w:tc>
          <w:tcPr>
            <w:tcW w:w="538" w:type="dxa"/>
            <w:vMerge w:val="restart"/>
            <w:vAlign w:val="center"/>
          </w:tcPr>
          <w:p w14:paraId="3435F6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152D9C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11D7E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223C01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424CD164" w14:textId="77777777" w:rsidTr="00154F81">
        <w:trPr>
          <w:trHeight w:val="288"/>
        </w:trPr>
        <w:tc>
          <w:tcPr>
            <w:tcW w:w="538" w:type="dxa"/>
            <w:vMerge/>
            <w:vAlign w:val="center"/>
          </w:tcPr>
          <w:p w14:paraId="0B52BF2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07B5E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7D8FA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7A2040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30B2F1CE" w14:textId="77777777" w:rsidTr="00154F81">
        <w:trPr>
          <w:trHeight w:val="288"/>
        </w:trPr>
        <w:tc>
          <w:tcPr>
            <w:tcW w:w="538" w:type="dxa"/>
            <w:vMerge/>
            <w:vAlign w:val="center"/>
          </w:tcPr>
          <w:p w14:paraId="1809C32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9911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5EAA88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4F48A3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0CDD28AD" w14:textId="77777777" w:rsidTr="00154F81">
        <w:trPr>
          <w:trHeight w:val="288"/>
        </w:trPr>
        <w:tc>
          <w:tcPr>
            <w:tcW w:w="538" w:type="dxa"/>
            <w:vMerge/>
            <w:vAlign w:val="center"/>
          </w:tcPr>
          <w:p w14:paraId="5BF337D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B107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4E7774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57CDCA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60A12E11" w14:textId="77777777" w:rsidTr="00154F81">
        <w:trPr>
          <w:trHeight w:val="288"/>
        </w:trPr>
        <w:tc>
          <w:tcPr>
            <w:tcW w:w="538" w:type="dxa"/>
            <w:vMerge/>
            <w:vAlign w:val="center"/>
          </w:tcPr>
          <w:p w14:paraId="1B6E287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C1389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49150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15D67D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22712D8D" w14:textId="77777777" w:rsidR="00F264AA" w:rsidRPr="00F264AA" w:rsidRDefault="00F264AA" w:rsidP="00F264AA">
      <w:pPr>
        <w:rPr>
          <w:rFonts w:ascii="仿宋_GB2312" w:eastAsia="仿宋_GB2312" w:hAnsi="仿宋" w:cs="Times New Roman"/>
          <w:sz w:val="32"/>
          <w:szCs w:val="32"/>
        </w:rPr>
      </w:pPr>
    </w:p>
    <w:p w14:paraId="6AED38DC" w14:textId="77777777" w:rsidR="00F264AA" w:rsidRPr="00F264AA" w:rsidRDefault="00F264AA" w:rsidP="00F264AA">
      <w:pPr>
        <w:rPr>
          <w:rFonts w:ascii="仿宋_GB2312" w:eastAsia="仿宋_GB2312" w:hAnsi="仿宋" w:cs="Times New Roman"/>
          <w:sz w:val="32"/>
          <w:szCs w:val="32"/>
        </w:rPr>
      </w:pPr>
    </w:p>
    <w:p w14:paraId="29AB4A6E" w14:textId="77777777" w:rsidR="00F264AA" w:rsidRPr="00F264AA" w:rsidRDefault="00F264AA" w:rsidP="00F264AA">
      <w:pPr>
        <w:rPr>
          <w:rFonts w:ascii="仿宋_GB2312" w:eastAsia="仿宋_GB2312" w:hAnsi="仿宋" w:cs="Times New Roman"/>
          <w:sz w:val="32"/>
          <w:szCs w:val="32"/>
        </w:rPr>
      </w:pPr>
    </w:p>
    <w:p w14:paraId="2B533734" w14:textId="77777777" w:rsidR="00F264AA" w:rsidRPr="00F264AA" w:rsidRDefault="00F264AA" w:rsidP="00F264AA">
      <w:pPr>
        <w:rPr>
          <w:rFonts w:ascii="仿宋_GB2312" w:eastAsia="仿宋_GB2312" w:hAnsi="仿宋" w:cs="Times New Roman"/>
          <w:sz w:val="32"/>
          <w:szCs w:val="32"/>
        </w:rPr>
      </w:pPr>
    </w:p>
    <w:p w14:paraId="3279862E" w14:textId="77777777" w:rsidR="00F264AA" w:rsidRPr="00F264AA" w:rsidRDefault="00F264AA" w:rsidP="00F264AA">
      <w:pPr>
        <w:rPr>
          <w:rFonts w:ascii="仿宋_GB2312" w:eastAsia="仿宋_GB2312" w:hAnsi="仿宋" w:cs="Times New Roman"/>
          <w:sz w:val="32"/>
          <w:szCs w:val="32"/>
        </w:rPr>
      </w:pPr>
    </w:p>
    <w:p w14:paraId="7B1D66B4" w14:textId="77777777" w:rsidR="00F264AA" w:rsidRPr="00F264AA" w:rsidRDefault="00F264AA" w:rsidP="00F264AA">
      <w:pPr>
        <w:rPr>
          <w:rFonts w:ascii="仿宋_GB2312" w:eastAsia="仿宋_GB2312" w:hAnsi="仿宋" w:cs="Times New Roman"/>
          <w:sz w:val="32"/>
          <w:szCs w:val="32"/>
        </w:rPr>
      </w:pPr>
    </w:p>
    <w:p w14:paraId="31F9F8FC" w14:textId="77777777" w:rsidR="00F264AA" w:rsidRPr="00F264AA" w:rsidRDefault="00F264AA" w:rsidP="00F264AA">
      <w:pPr>
        <w:rPr>
          <w:rFonts w:ascii="仿宋_GB2312" w:eastAsia="仿宋_GB2312" w:hAnsi="仿宋" w:cs="Times New Roman"/>
          <w:sz w:val="32"/>
          <w:szCs w:val="32"/>
        </w:rPr>
      </w:pPr>
    </w:p>
    <w:p w14:paraId="5DD19D1C" w14:textId="77777777" w:rsidR="00F264AA" w:rsidRPr="00F264AA" w:rsidRDefault="00F264AA" w:rsidP="00F264AA">
      <w:pPr>
        <w:rPr>
          <w:rFonts w:ascii="仿宋_GB2312" w:eastAsia="仿宋_GB2312" w:hAnsi="仿宋" w:cs="Times New Roman"/>
          <w:sz w:val="32"/>
          <w:szCs w:val="32"/>
        </w:rPr>
      </w:pPr>
    </w:p>
    <w:p w14:paraId="4D85128A" w14:textId="77777777" w:rsidR="00F264AA" w:rsidRPr="00F264AA" w:rsidRDefault="00F264AA" w:rsidP="00F264AA">
      <w:pPr>
        <w:rPr>
          <w:rFonts w:ascii="仿宋_GB2312" w:eastAsia="仿宋_GB2312" w:hAnsi="仿宋" w:cs="Times New Roman"/>
          <w:sz w:val="32"/>
          <w:szCs w:val="32"/>
        </w:rPr>
      </w:pPr>
    </w:p>
    <w:p w14:paraId="05250A09" w14:textId="77777777" w:rsidR="00F264AA" w:rsidRPr="00F264AA" w:rsidRDefault="00F264AA" w:rsidP="00F264AA">
      <w:pPr>
        <w:rPr>
          <w:rFonts w:ascii="仿宋_GB2312" w:eastAsia="仿宋_GB2312" w:hAnsi="仿宋" w:cs="Times New Roman"/>
          <w:sz w:val="32"/>
          <w:szCs w:val="32"/>
        </w:rPr>
      </w:pPr>
    </w:p>
    <w:p w14:paraId="78FE9CD6" w14:textId="77777777" w:rsidR="00F264AA" w:rsidRPr="00F264AA" w:rsidRDefault="00F264AA" w:rsidP="00F264AA">
      <w:pPr>
        <w:rPr>
          <w:rFonts w:ascii="仿宋_GB2312" w:eastAsia="仿宋_GB2312" w:hAnsi="仿宋" w:cs="Times New Roman"/>
          <w:sz w:val="32"/>
          <w:szCs w:val="32"/>
        </w:rPr>
      </w:pPr>
    </w:p>
    <w:p w14:paraId="5AD3A5F7" w14:textId="77777777" w:rsidR="00F264AA" w:rsidRPr="00F264AA" w:rsidRDefault="00F264AA" w:rsidP="00F264AA">
      <w:pPr>
        <w:rPr>
          <w:rFonts w:ascii="Calibri" w:eastAsia="宋体" w:hAnsi="Calibri" w:cs="Times New Roman"/>
          <w:b/>
        </w:rPr>
      </w:pPr>
    </w:p>
    <w:p w14:paraId="0492E80D" w14:textId="77777777" w:rsidR="00F264AA" w:rsidRPr="00F264AA" w:rsidRDefault="00F264AA" w:rsidP="00F264AA">
      <w:pPr>
        <w:rPr>
          <w:rFonts w:ascii="Calibri" w:eastAsia="宋体" w:hAnsi="Calibri" w:cs="Times New Roman"/>
          <w:b/>
        </w:rPr>
      </w:pPr>
    </w:p>
    <w:p w14:paraId="12DCDCBE" w14:textId="77777777" w:rsidR="00F264AA" w:rsidRPr="00F264AA" w:rsidRDefault="00F264AA" w:rsidP="00F264AA">
      <w:pPr>
        <w:rPr>
          <w:rFonts w:ascii="Calibri" w:eastAsia="宋体" w:hAnsi="Calibri" w:cs="Times New Roman"/>
          <w:b/>
        </w:rPr>
      </w:pPr>
    </w:p>
    <w:p w14:paraId="3E0D2A5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A1DD96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629BB5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A05465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769090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38BD73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6CD118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425739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2BD0D0CF" w14:textId="77777777" w:rsidR="00F264AA" w:rsidRPr="00F264AA" w:rsidRDefault="00F264AA" w:rsidP="00F264AA">
      <w:pPr>
        <w:autoSpaceDE w:val="0"/>
        <w:autoSpaceDN w:val="0"/>
        <w:adjustRightInd w:val="0"/>
        <w:snapToGrid w:val="0"/>
        <w:spacing w:line="500" w:lineRule="exact"/>
        <w:ind w:firstLineChars="200" w:firstLine="500"/>
        <w:jc w:val="center"/>
        <w:rPr>
          <w:rFonts w:ascii="仿宋_GB2312" w:eastAsia="仿宋_GB2312" w:hAnsi="仿宋" w:cs="Times New Roman"/>
          <w:sz w:val="32"/>
          <w:szCs w:val="32"/>
        </w:rPr>
      </w:pPr>
      <w:r w:rsidRPr="00F264AA">
        <w:rPr>
          <w:rFonts w:ascii="宋体" w:eastAsia="宋体" w:hAnsi="Calibri" w:cs="宋体" w:hint="eastAsia"/>
          <w:spacing w:val="5"/>
          <w:kern w:val="0"/>
          <w:sz w:val="24"/>
        </w:rPr>
        <w:t>（单位：秒）</w:t>
      </w:r>
    </w:p>
    <w:p w14:paraId="04E76454" w14:textId="77777777" w:rsidR="00F264AA" w:rsidRPr="00F264AA" w:rsidRDefault="00F264AA" w:rsidP="00F264AA">
      <w:pPr>
        <w:jc w:val="left"/>
        <w:rPr>
          <w:rFonts w:ascii="仿宋_GB2312" w:eastAsia="仿宋_GB2312" w:hAnsi="仿宋" w:cs="Times New Roman"/>
          <w:sz w:val="32"/>
          <w:szCs w:val="32"/>
        </w:rPr>
      </w:pPr>
    </w:p>
    <w:p w14:paraId="3C0096CC"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72E0F15F" w14:textId="77777777" w:rsidTr="00154F81">
        <w:trPr>
          <w:trHeight w:val="288"/>
        </w:trPr>
        <w:tc>
          <w:tcPr>
            <w:tcW w:w="537" w:type="dxa"/>
            <w:vAlign w:val="center"/>
          </w:tcPr>
          <w:p w14:paraId="7DA5F75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630F69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15AAE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ED899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68614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0BB17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48163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AF0ACD4" w14:textId="77777777" w:rsidTr="00154F81">
        <w:trPr>
          <w:trHeight w:val="288"/>
        </w:trPr>
        <w:tc>
          <w:tcPr>
            <w:tcW w:w="537" w:type="dxa"/>
            <w:vMerge w:val="restart"/>
            <w:vAlign w:val="center"/>
          </w:tcPr>
          <w:p w14:paraId="3A98AC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0E1B55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49B44D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506A4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70E52D25" w14:textId="77777777" w:rsidTr="00154F81">
        <w:trPr>
          <w:trHeight w:val="288"/>
        </w:trPr>
        <w:tc>
          <w:tcPr>
            <w:tcW w:w="537" w:type="dxa"/>
            <w:vMerge/>
            <w:vAlign w:val="center"/>
          </w:tcPr>
          <w:p w14:paraId="4E22E70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C04EE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4471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46100D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54516108" w14:textId="77777777" w:rsidTr="00154F81">
        <w:trPr>
          <w:trHeight w:val="288"/>
        </w:trPr>
        <w:tc>
          <w:tcPr>
            <w:tcW w:w="537" w:type="dxa"/>
            <w:vMerge/>
            <w:shd w:val="clear" w:color="auto" w:fill="auto"/>
            <w:vAlign w:val="center"/>
          </w:tcPr>
          <w:p w14:paraId="2301CA7F"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6C22C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324147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D5A17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3FB7FAEC" w14:textId="77777777" w:rsidTr="00154F81">
        <w:trPr>
          <w:trHeight w:val="288"/>
        </w:trPr>
        <w:tc>
          <w:tcPr>
            <w:tcW w:w="537" w:type="dxa"/>
            <w:vMerge w:val="restart"/>
            <w:vAlign w:val="center"/>
          </w:tcPr>
          <w:p w14:paraId="510446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2C03FC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FF19C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2FDDA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113E7396" w14:textId="77777777" w:rsidTr="00154F81">
        <w:trPr>
          <w:trHeight w:val="288"/>
        </w:trPr>
        <w:tc>
          <w:tcPr>
            <w:tcW w:w="537" w:type="dxa"/>
            <w:vMerge/>
            <w:shd w:val="clear" w:color="auto" w:fill="auto"/>
            <w:vAlign w:val="center"/>
          </w:tcPr>
          <w:p w14:paraId="1021F35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18064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359BBEC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2F237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421B0CF1" w14:textId="77777777" w:rsidTr="00154F81">
        <w:trPr>
          <w:trHeight w:val="288"/>
        </w:trPr>
        <w:tc>
          <w:tcPr>
            <w:tcW w:w="537" w:type="dxa"/>
            <w:vMerge w:val="restart"/>
            <w:vAlign w:val="center"/>
          </w:tcPr>
          <w:p w14:paraId="23E4F3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214EC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59BA4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EFBEF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E8E39E3" w14:textId="77777777" w:rsidTr="00154F81">
        <w:trPr>
          <w:trHeight w:val="288"/>
        </w:trPr>
        <w:tc>
          <w:tcPr>
            <w:tcW w:w="537" w:type="dxa"/>
            <w:vMerge/>
            <w:vAlign w:val="center"/>
          </w:tcPr>
          <w:p w14:paraId="22CC55F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409B0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2C8EA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0DFA3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164EA08F" w14:textId="77777777" w:rsidTr="00154F81">
        <w:trPr>
          <w:trHeight w:val="288"/>
        </w:trPr>
        <w:tc>
          <w:tcPr>
            <w:tcW w:w="537" w:type="dxa"/>
            <w:vMerge/>
            <w:vAlign w:val="center"/>
          </w:tcPr>
          <w:p w14:paraId="514F7B6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13DFD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723D14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2C3C09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F3129BF" w14:textId="77777777" w:rsidTr="00154F81">
        <w:trPr>
          <w:trHeight w:val="288"/>
        </w:trPr>
        <w:tc>
          <w:tcPr>
            <w:tcW w:w="537" w:type="dxa"/>
            <w:vMerge/>
            <w:vAlign w:val="center"/>
          </w:tcPr>
          <w:p w14:paraId="61723BF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672ED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321632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1899CB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682B033" w14:textId="77777777" w:rsidTr="00154F81">
        <w:trPr>
          <w:trHeight w:val="288"/>
        </w:trPr>
        <w:tc>
          <w:tcPr>
            <w:tcW w:w="537" w:type="dxa"/>
            <w:vMerge/>
            <w:vAlign w:val="center"/>
          </w:tcPr>
          <w:p w14:paraId="7C1B7EB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5DA3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E87DE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D815A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40C6D52" w14:textId="77777777" w:rsidTr="00154F81">
        <w:trPr>
          <w:trHeight w:val="288"/>
        </w:trPr>
        <w:tc>
          <w:tcPr>
            <w:tcW w:w="537" w:type="dxa"/>
            <w:vMerge/>
            <w:vAlign w:val="center"/>
          </w:tcPr>
          <w:p w14:paraId="5EAE361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C5E1E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1D5F6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8698B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3EDB7FD2" w14:textId="77777777" w:rsidTr="00154F81">
        <w:trPr>
          <w:trHeight w:val="288"/>
        </w:trPr>
        <w:tc>
          <w:tcPr>
            <w:tcW w:w="537" w:type="dxa"/>
            <w:vMerge/>
            <w:vAlign w:val="center"/>
          </w:tcPr>
          <w:p w14:paraId="1BCAE34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17E7B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7C54D3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5D4BC5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3492554E" w14:textId="77777777" w:rsidTr="00154F81">
        <w:trPr>
          <w:trHeight w:val="288"/>
        </w:trPr>
        <w:tc>
          <w:tcPr>
            <w:tcW w:w="537" w:type="dxa"/>
            <w:vMerge/>
            <w:vAlign w:val="center"/>
          </w:tcPr>
          <w:p w14:paraId="05C3650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40740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1540F2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79BF1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5393783" w14:textId="77777777" w:rsidTr="00154F81">
        <w:trPr>
          <w:trHeight w:val="288"/>
        </w:trPr>
        <w:tc>
          <w:tcPr>
            <w:tcW w:w="537" w:type="dxa"/>
            <w:vMerge/>
            <w:vAlign w:val="center"/>
          </w:tcPr>
          <w:p w14:paraId="6CDF6FA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2CBE7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7373BD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3A4507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7D3D97B8" w14:textId="77777777" w:rsidTr="00154F81">
        <w:trPr>
          <w:trHeight w:val="288"/>
        </w:trPr>
        <w:tc>
          <w:tcPr>
            <w:tcW w:w="537" w:type="dxa"/>
            <w:vMerge/>
            <w:shd w:val="clear" w:color="auto" w:fill="auto"/>
            <w:vAlign w:val="center"/>
          </w:tcPr>
          <w:p w14:paraId="7F134832"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1C59B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34E888C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57D40E8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1518B435" w14:textId="77777777" w:rsidTr="00154F81">
        <w:trPr>
          <w:trHeight w:val="288"/>
        </w:trPr>
        <w:tc>
          <w:tcPr>
            <w:tcW w:w="537" w:type="dxa"/>
            <w:vMerge w:val="restart"/>
            <w:vAlign w:val="center"/>
          </w:tcPr>
          <w:p w14:paraId="3EF26F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75B6B1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CB913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632ECA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61A8882B" w14:textId="77777777" w:rsidTr="00154F81">
        <w:trPr>
          <w:trHeight w:val="288"/>
        </w:trPr>
        <w:tc>
          <w:tcPr>
            <w:tcW w:w="537" w:type="dxa"/>
            <w:vMerge/>
            <w:vAlign w:val="center"/>
          </w:tcPr>
          <w:p w14:paraId="6FC60B5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BAE5B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AE8F0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5705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186541A0" w14:textId="77777777" w:rsidTr="00154F81">
        <w:trPr>
          <w:trHeight w:val="288"/>
        </w:trPr>
        <w:tc>
          <w:tcPr>
            <w:tcW w:w="537" w:type="dxa"/>
            <w:vMerge/>
            <w:vAlign w:val="center"/>
          </w:tcPr>
          <w:p w14:paraId="197CD40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4DFEF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DEB80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4EBF35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644B24E4" w14:textId="77777777" w:rsidTr="00154F81">
        <w:trPr>
          <w:trHeight w:val="288"/>
        </w:trPr>
        <w:tc>
          <w:tcPr>
            <w:tcW w:w="537" w:type="dxa"/>
            <w:vMerge/>
            <w:vAlign w:val="center"/>
          </w:tcPr>
          <w:p w14:paraId="7F93516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1A75B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C7B75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476762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69A48E0E" w14:textId="77777777" w:rsidTr="00154F81">
        <w:trPr>
          <w:trHeight w:val="288"/>
        </w:trPr>
        <w:tc>
          <w:tcPr>
            <w:tcW w:w="537" w:type="dxa"/>
            <w:vMerge/>
            <w:vAlign w:val="center"/>
          </w:tcPr>
          <w:p w14:paraId="31D3364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ED596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3038C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2A430F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1FEB6EE" w14:textId="77777777" w:rsidTr="00154F81">
        <w:trPr>
          <w:trHeight w:val="288"/>
        </w:trPr>
        <w:tc>
          <w:tcPr>
            <w:tcW w:w="539" w:type="dxa"/>
            <w:vAlign w:val="center"/>
          </w:tcPr>
          <w:p w14:paraId="68EA9B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B56DD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E8DC9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06722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F9467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B650F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F0C9D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DEEAAEC" w14:textId="77777777" w:rsidTr="00154F81">
        <w:trPr>
          <w:trHeight w:val="288"/>
        </w:trPr>
        <w:tc>
          <w:tcPr>
            <w:tcW w:w="539" w:type="dxa"/>
            <w:vMerge w:val="restart"/>
            <w:vAlign w:val="center"/>
          </w:tcPr>
          <w:p w14:paraId="03BCAB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81565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7DDF2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48AF08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7E360087" w14:textId="77777777" w:rsidTr="00154F81">
        <w:trPr>
          <w:trHeight w:val="288"/>
        </w:trPr>
        <w:tc>
          <w:tcPr>
            <w:tcW w:w="539" w:type="dxa"/>
            <w:vMerge/>
            <w:vAlign w:val="center"/>
          </w:tcPr>
          <w:p w14:paraId="48201A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A155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25A14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64C896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87AF192" w14:textId="77777777" w:rsidTr="00154F81">
        <w:trPr>
          <w:trHeight w:val="288"/>
        </w:trPr>
        <w:tc>
          <w:tcPr>
            <w:tcW w:w="539" w:type="dxa"/>
            <w:vMerge/>
            <w:shd w:val="clear" w:color="auto" w:fill="auto"/>
            <w:vAlign w:val="center"/>
          </w:tcPr>
          <w:p w14:paraId="78BF467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CFFDE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EFD7F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3E1FE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16D70C79" w14:textId="77777777" w:rsidTr="00154F81">
        <w:trPr>
          <w:trHeight w:val="288"/>
        </w:trPr>
        <w:tc>
          <w:tcPr>
            <w:tcW w:w="539" w:type="dxa"/>
            <w:vMerge w:val="restart"/>
            <w:vAlign w:val="center"/>
          </w:tcPr>
          <w:p w14:paraId="4F926D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F8DB2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A12D0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7EC641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0D33A951" w14:textId="77777777" w:rsidTr="00154F81">
        <w:trPr>
          <w:trHeight w:val="288"/>
        </w:trPr>
        <w:tc>
          <w:tcPr>
            <w:tcW w:w="539" w:type="dxa"/>
            <w:vMerge/>
            <w:shd w:val="clear" w:color="auto" w:fill="auto"/>
            <w:vAlign w:val="center"/>
          </w:tcPr>
          <w:p w14:paraId="53063E0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1862B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336CD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687C8C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4AA3D606" w14:textId="77777777" w:rsidTr="00154F81">
        <w:trPr>
          <w:trHeight w:val="288"/>
        </w:trPr>
        <w:tc>
          <w:tcPr>
            <w:tcW w:w="539" w:type="dxa"/>
            <w:vMerge w:val="restart"/>
            <w:vAlign w:val="center"/>
          </w:tcPr>
          <w:p w14:paraId="11F33C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B539E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1EDF4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70B77F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1AF92CCB" w14:textId="77777777" w:rsidTr="00154F81">
        <w:trPr>
          <w:trHeight w:val="288"/>
        </w:trPr>
        <w:tc>
          <w:tcPr>
            <w:tcW w:w="539" w:type="dxa"/>
            <w:vMerge/>
            <w:vAlign w:val="center"/>
          </w:tcPr>
          <w:p w14:paraId="0A5693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6EF1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94624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72E374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45C24E5B" w14:textId="77777777" w:rsidTr="00154F81">
        <w:trPr>
          <w:trHeight w:val="288"/>
        </w:trPr>
        <w:tc>
          <w:tcPr>
            <w:tcW w:w="539" w:type="dxa"/>
            <w:vMerge/>
            <w:vAlign w:val="center"/>
          </w:tcPr>
          <w:p w14:paraId="643816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C6F3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9745C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009DF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0C45C968" w14:textId="77777777" w:rsidTr="00154F81">
        <w:trPr>
          <w:trHeight w:val="288"/>
        </w:trPr>
        <w:tc>
          <w:tcPr>
            <w:tcW w:w="539" w:type="dxa"/>
            <w:vMerge/>
            <w:vAlign w:val="center"/>
          </w:tcPr>
          <w:p w14:paraId="4A44D0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055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0EB88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6E9A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7BD8529B" w14:textId="77777777" w:rsidTr="00154F81">
        <w:trPr>
          <w:trHeight w:val="288"/>
        </w:trPr>
        <w:tc>
          <w:tcPr>
            <w:tcW w:w="539" w:type="dxa"/>
            <w:vMerge/>
            <w:vAlign w:val="center"/>
          </w:tcPr>
          <w:p w14:paraId="6C4C44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F5FC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BD430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065B69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1F38B731" w14:textId="77777777" w:rsidTr="00154F81">
        <w:trPr>
          <w:trHeight w:val="288"/>
        </w:trPr>
        <w:tc>
          <w:tcPr>
            <w:tcW w:w="539" w:type="dxa"/>
            <w:vMerge/>
            <w:vAlign w:val="center"/>
          </w:tcPr>
          <w:p w14:paraId="34E5FF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7BD0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6F870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04006B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58311B32" w14:textId="77777777" w:rsidTr="00154F81">
        <w:trPr>
          <w:trHeight w:val="288"/>
        </w:trPr>
        <w:tc>
          <w:tcPr>
            <w:tcW w:w="539" w:type="dxa"/>
            <w:vMerge/>
            <w:vAlign w:val="center"/>
          </w:tcPr>
          <w:p w14:paraId="5DD89B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DA3E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49BB2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415EC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7B3E733" w14:textId="77777777" w:rsidTr="00154F81">
        <w:trPr>
          <w:trHeight w:val="288"/>
        </w:trPr>
        <w:tc>
          <w:tcPr>
            <w:tcW w:w="539" w:type="dxa"/>
            <w:vMerge/>
            <w:vAlign w:val="center"/>
          </w:tcPr>
          <w:p w14:paraId="6EED27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238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3C264A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3FDB9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6B170744" w14:textId="77777777" w:rsidTr="00154F81">
        <w:trPr>
          <w:trHeight w:val="288"/>
        </w:trPr>
        <w:tc>
          <w:tcPr>
            <w:tcW w:w="539" w:type="dxa"/>
            <w:vMerge/>
            <w:vAlign w:val="center"/>
          </w:tcPr>
          <w:p w14:paraId="2BB982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E040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41FBA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303E8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4F1AAFC8" w14:textId="77777777" w:rsidTr="00154F81">
        <w:trPr>
          <w:trHeight w:val="288"/>
        </w:trPr>
        <w:tc>
          <w:tcPr>
            <w:tcW w:w="539" w:type="dxa"/>
            <w:vMerge/>
            <w:shd w:val="clear" w:color="auto" w:fill="auto"/>
            <w:vAlign w:val="center"/>
          </w:tcPr>
          <w:p w14:paraId="6D7EA81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04A7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08E0A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4442B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64B8A2B" w14:textId="77777777" w:rsidTr="00154F81">
        <w:trPr>
          <w:trHeight w:val="288"/>
        </w:trPr>
        <w:tc>
          <w:tcPr>
            <w:tcW w:w="539" w:type="dxa"/>
            <w:vMerge w:val="restart"/>
            <w:vAlign w:val="center"/>
          </w:tcPr>
          <w:p w14:paraId="4DD67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708D3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8A2DE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B4A23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1C7FEDAF" w14:textId="77777777" w:rsidTr="00154F81">
        <w:trPr>
          <w:trHeight w:val="288"/>
        </w:trPr>
        <w:tc>
          <w:tcPr>
            <w:tcW w:w="539" w:type="dxa"/>
            <w:vMerge/>
            <w:vAlign w:val="center"/>
          </w:tcPr>
          <w:p w14:paraId="4B007D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E0FD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E70D4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199FA4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70DEC416" w14:textId="77777777" w:rsidTr="00154F81">
        <w:trPr>
          <w:trHeight w:val="288"/>
        </w:trPr>
        <w:tc>
          <w:tcPr>
            <w:tcW w:w="539" w:type="dxa"/>
            <w:vMerge/>
            <w:vAlign w:val="center"/>
          </w:tcPr>
          <w:p w14:paraId="72CE12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9C9D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150E8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7EF42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72B5661D" w14:textId="77777777" w:rsidTr="00154F81">
        <w:trPr>
          <w:trHeight w:val="288"/>
        </w:trPr>
        <w:tc>
          <w:tcPr>
            <w:tcW w:w="539" w:type="dxa"/>
            <w:vMerge/>
            <w:vAlign w:val="center"/>
          </w:tcPr>
          <w:p w14:paraId="2D1571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BEC8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4201D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F05F5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6CA5131" w14:textId="77777777" w:rsidTr="00154F81">
        <w:trPr>
          <w:trHeight w:val="288"/>
        </w:trPr>
        <w:tc>
          <w:tcPr>
            <w:tcW w:w="539" w:type="dxa"/>
            <w:vMerge/>
            <w:vAlign w:val="center"/>
          </w:tcPr>
          <w:p w14:paraId="341B50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DA39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CDD6B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56DF7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5A99AD53" w14:textId="77777777" w:rsidR="00F264AA" w:rsidRPr="00F264AA" w:rsidRDefault="00F264AA" w:rsidP="00F264AA">
      <w:pPr>
        <w:jc w:val="left"/>
        <w:rPr>
          <w:rFonts w:ascii="仿宋_GB2312" w:eastAsia="仿宋_GB2312" w:hAnsi="仿宋" w:cs="Times New Roman"/>
          <w:sz w:val="32"/>
          <w:szCs w:val="32"/>
        </w:rPr>
      </w:pPr>
    </w:p>
    <w:p w14:paraId="549B31E7" w14:textId="77777777" w:rsidR="00F264AA" w:rsidRPr="00F264AA" w:rsidRDefault="00F264AA" w:rsidP="00F264AA">
      <w:pPr>
        <w:jc w:val="left"/>
        <w:rPr>
          <w:rFonts w:ascii="仿宋_GB2312" w:eastAsia="仿宋_GB2312" w:hAnsi="仿宋" w:cs="Times New Roman"/>
          <w:sz w:val="32"/>
          <w:szCs w:val="32"/>
        </w:rPr>
      </w:pPr>
    </w:p>
    <w:p w14:paraId="60D64235" w14:textId="77777777" w:rsidR="00F264AA" w:rsidRPr="00F264AA" w:rsidRDefault="00F264AA" w:rsidP="00F264AA">
      <w:pPr>
        <w:jc w:val="left"/>
        <w:rPr>
          <w:rFonts w:ascii="仿宋_GB2312" w:eastAsia="仿宋_GB2312" w:hAnsi="仿宋" w:cs="Times New Roman"/>
          <w:sz w:val="32"/>
          <w:szCs w:val="32"/>
        </w:rPr>
      </w:pPr>
    </w:p>
    <w:p w14:paraId="16B6DC8C" w14:textId="77777777" w:rsidR="00F264AA" w:rsidRPr="00F264AA" w:rsidRDefault="00F264AA" w:rsidP="00F264AA">
      <w:pPr>
        <w:jc w:val="left"/>
        <w:rPr>
          <w:rFonts w:ascii="仿宋_GB2312" w:eastAsia="仿宋_GB2312" w:hAnsi="仿宋" w:cs="Times New Roman"/>
          <w:sz w:val="32"/>
          <w:szCs w:val="32"/>
        </w:rPr>
      </w:pPr>
    </w:p>
    <w:p w14:paraId="0037B2EA" w14:textId="77777777" w:rsidR="00F264AA" w:rsidRPr="00F264AA" w:rsidRDefault="00F264AA" w:rsidP="00F264AA">
      <w:pPr>
        <w:jc w:val="left"/>
        <w:rPr>
          <w:rFonts w:ascii="仿宋_GB2312" w:eastAsia="仿宋_GB2312" w:hAnsi="仿宋" w:cs="Times New Roman"/>
          <w:sz w:val="32"/>
          <w:szCs w:val="32"/>
        </w:rPr>
      </w:pPr>
    </w:p>
    <w:p w14:paraId="73D77C7E" w14:textId="77777777" w:rsidR="00F264AA" w:rsidRPr="00F264AA" w:rsidRDefault="00F264AA" w:rsidP="00F264AA">
      <w:pPr>
        <w:jc w:val="left"/>
        <w:rPr>
          <w:rFonts w:ascii="仿宋_GB2312" w:eastAsia="仿宋_GB2312" w:hAnsi="仿宋" w:cs="Times New Roman"/>
          <w:sz w:val="32"/>
          <w:szCs w:val="32"/>
        </w:rPr>
      </w:pPr>
    </w:p>
    <w:p w14:paraId="2CCFE48A" w14:textId="77777777" w:rsidR="00F264AA" w:rsidRPr="00F264AA" w:rsidRDefault="00F264AA" w:rsidP="00F264AA">
      <w:pPr>
        <w:jc w:val="left"/>
        <w:rPr>
          <w:rFonts w:ascii="仿宋_GB2312" w:eastAsia="仿宋_GB2312" w:hAnsi="仿宋" w:cs="Times New Roman"/>
          <w:sz w:val="32"/>
          <w:szCs w:val="32"/>
        </w:rPr>
      </w:pPr>
    </w:p>
    <w:p w14:paraId="3E7F4040" w14:textId="77777777" w:rsidR="00F264AA" w:rsidRPr="00F264AA" w:rsidRDefault="00F264AA" w:rsidP="00F264AA">
      <w:pPr>
        <w:jc w:val="left"/>
        <w:rPr>
          <w:rFonts w:ascii="仿宋_GB2312" w:eastAsia="仿宋_GB2312" w:hAnsi="仿宋" w:cs="Times New Roman"/>
          <w:sz w:val="32"/>
          <w:szCs w:val="32"/>
        </w:rPr>
      </w:pPr>
    </w:p>
    <w:p w14:paraId="32D0A0FB" w14:textId="77777777" w:rsidR="00F264AA" w:rsidRPr="00F264AA" w:rsidRDefault="00F264AA" w:rsidP="00F264AA">
      <w:pPr>
        <w:jc w:val="left"/>
        <w:rPr>
          <w:rFonts w:ascii="仿宋_GB2312" w:eastAsia="仿宋_GB2312" w:hAnsi="仿宋" w:cs="Times New Roman"/>
          <w:sz w:val="32"/>
          <w:szCs w:val="32"/>
        </w:rPr>
      </w:pPr>
    </w:p>
    <w:p w14:paraId="08BC8CD6" w14:textId="77777777" w:rsidR="00F264AA" w:rsidRPr="00F264AA" w:rsidRDefault="00F264AA" w:rsidP="00F264AA">
      <w:pPr>
        <w:jc w:val="left"/>
        <w:rPr>
          <w:rFonts w:ascii="仿宋_GB2312" w:eastAsia="仿宋_GB2312" w:hAnsi="仿宋" w:cs="Times New Roman"/>
          <w:sz w:val="32"/>
          <w:szCs w:val="32"/>
        </w:rPr>
      </w:pPr>
    </w:p>
    <w:p w14:paraId="4473A471" w14:textId="77777777" w:rsidR="00F264AA" w:rsidRPr="00F264AA" w:rsidRDefault="00F264AA" w:rsidP="00F264AA">
      <w:pPr>
        <w:jc w:val="left"/>
        <w:rPr>
          <w:rFonts w:ascii="仿宋_GB2312" w:eastAsia="仿宋_GB2312" w:hAnsi="仿宋" w:cs="Times New Roman"/>
          <w:sz w:val="32"/>
          <w:szCs w:val="32"/>
        </w:rPr>
      </w:pPr>
    </w:p>
    <w:p w14:paraId="23784D75" w14:textId="77777777" w:rsidR="00F264AA" w:rsidRPr="00F264AA" w:rsidRDefault="00F264AA" w:rsidP="00F264AA">
      <w:pPr>
        <w:jc w:val="left"/>
        <w:rPr>
          <w:rFonts w:ascii="仿宋_GB2312" w:eastAsia="仿宋_GB2312" w:hAnsi="仿宋" w:cs="Times New Roman"/>
          <w:sz w:val="32"/>
          <w:szCs w:val="32"/>
        </w:rPr>
      </w:pPr>
    </w:p>
    <w:p w14:paraId="59404324" w14:textId="77777777" w:rsidR="00F264AA" w:rsidRPr="00F264AA" w:rsidRDefault="00F264AA" w:rsidP="00F264AA">
      <w:pPr>
        <w:jc w:val="left"/>
        <w:rPr>
          <w:rFonts w:ascii="仿宋_GB2312" w:eastAsia="仿宋_GB2312" w:hAnsi="仿宋" w:cs="Times New Roman"/>
          <w:sz w:val="32"/>
          <w:szCs w:val="32"/>
        </w:rPr>
      </w:pPr>
    </w:p>
    <w:p w14:paraId="115C9A6B" w14:textId="77777777" w:rsidR="00F264AA" w:rsidRPr="00F264AA" w:rsidRDefault="00F264AA" w:rsidP="00F264AA">
      <w:pPr>
        <w:rPr>
          <w:rFonts w:ascii="Calibri" w:eastAsia="宋体" w:hAnsi="Calibri" w:cs="Times New Roman"/>
          <w:b/>
        </w:rPr>
      </w:pPr>
    </w:p>
    <w:p w14:paraId="289CA249" w14:textId="77777777" w:rsidR="00F264AA" w:rsidRPr="00F264AA" w:rsidRDefault="00F264AA" w:rsidP="00F264AA">
      <w:pPr>
        <w:rPr>
          <w:rFonts w:ascii="Calibri" w:eastAsia="宋体" w:hAnsi="Calibri" w:cs="Times New Roman"/>
          <w:b/>
        </w:rPr>
      </w:pPr>
    </w:p>
    <w:p w14:paraId="1C0A92D4" w14:textId="77777777" w:rsidR="00F264AA" w:rsidRPr="00F264AA" w:rsidRDefault="00F264AA" w:rsidP="00F264AA">
      <w:pPr>
        <w:rPr>
          <w:rFonts w:ascii="Calibri" w:eastAsia="宋体" w:hAnsi="Calibri" w:cs="Times New Roman"/>
          <w:b/>
        </w:rPr>
      </w:pPr>
    </w:p>
    <w:p w14:paraId="5CAF8D5B" w14:textId="77777777" w:rsidR="00F264AA" w:rsidRPr="00F264AA" w:rsidRDefault="00F264AA" w:rsidP="00F264AA">
      <w:pPr>
        <w:rPr>
          <w:rFonts w:ascii="Calibri" w:eastAsia="宋体" w:hAnsi="Calibri" w:cs="Times New Roman"/>
          <w:b/>
        </w:rPr>
      </w:pPr>
    </w:p>
    <w:p w14:paraId="55CEBAB1" w14:textId="77777777" w:rsidR="00F264AA" w:rsidRPr="00F264AA" w:rsidRDefault="00F264AA" w:rsidP="00F264AA">
      <w:pPr>
        <w:rPr>
          <w:rFonts w:ascii="Calibri" w:eastAsia="宋体" w:hAnsi="Calibri" w:cs="Times New Roman"/>
          <w:b/>
        </w:rPr>
      </w:pPr>
    </w:p>
    <w:p w14:paraId="76DD01F2" w14:textId="77777777" w:rsidR="00F264AA" w:rsidRPr="00F264AA" w:rsidRDefault="00F264AA" w:rsidP="00F264AA">
      <w:pPr>
        <w:rPr>
          <w:rFonts w:ascii="Calibri" w:eastAsia="宋体" w:hAnsi="Calibri" w:cs="Times New Roman"/>
          <w:b/>
        </w:rPr>
      </w:pPr>
    </w:p>
    <w:p w14:paraId="17A0A577" w14:textId="77777777" w:rsidR="00F264AA" w:rsidRPr="00F264AA" w:rsidRDefault="00F264AA" w:rsidP="00F264AA">
      <w:pPr>
        <w:rPr>
          <w:rFonts w:ascii="Calibri" w:eastAsia="宋体" w:hAnsi="Calibri" w:cs="Times New Roman"/>
          <w:b/>
        </w:rPr>
      </w:pPr>
    </w:p>
    <w:p w14:paraId="08F8862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13F10F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B7A66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11C805C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A57C42E" w14:textId="77777777" w:rsidTr="00154F81">
        <w:trPr>
          <w:trHeight w:val="288"/>
        </w:trPr>
        <w:tc>
          <w:tcPr>
            <w:tcW w:w="539" w:type="dxa"/>
            <w:vAlign w:val="center"/>
          </w:tcPr>
          <w:p w14:paraId="419325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51AF0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57794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78B25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02A09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7C2D0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7D7BC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7F1AC1D" w14:textId="77777777" w:rsidTr="00154F81">
        <w:trPr>
          <w:trHeight w:val="288"/>
        </w:trPr>
        <w:tc>
          <w:tcPr>
            <w:tcW w:w="539" w:type="dxa"/>
            <w:vMerge w:val="restart"/>
            <w:vAlign w:val="center"/>
          </w:tcPr>
          <w:p w14:paraId="040DDC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2C083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E88FF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78BA23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2CCDB445" w14:textId="77777777" w:rsidTr="00154F81">
        <w:trPr>
          <w:trHeight w:val="288"/>
        </w:trPr>
        <w:tc>
          <w:tcPr>
            <w:tcW w:w="539" w:type="dxa"/>
            <w:vMerge/>
            <w:vAlign w:val="center"/>
          </w:tcPr>
          <w:p w14:paraId="2D64A5A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34F9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0565A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1BEB4B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0657D268" w14:textId="77777777" w:rsidTr="00154F81">
        <w:trPr>
          <w:trHeight w:val="288"/>
        </w:trPr>
        <w:tc>
          <w:tcPr>
            <w:tcW w:w="539" w:type="dxa"/>
            <w:vMerge/>
            <w:shd w:val="clear" w:color="auto" w:fill="auto"/>
            <w:vAlign w:val="center"/>
          </w:tcPr>
          <w:p w14:paraId="6A8992B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ACEFD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1E7C0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22C54E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0FC7A02C" w14:textId="77777777" w:rsidTr="00154F81">
        <w:trPr>
          <w:trHeight w:val="288"/>
        </w:trPr>
        <w:tc>
          <w:tcPr>
            <w:tcW w:w="539" w:type="dxa"/>
            <w:vMerge w:val="restart"/>
            <w:vAlign w:val="center"/>
          </w:tcPr>
          <w:p w14:paraId="722F9B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76D4E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76665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1E572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7CD991F5" w14:textId="77777777" w:rsidTr="00154F81">
        <w:trPr>
          <w:trHeight w:val="288"/>
        </w:trPr>
        <w:tc>
          <w:tcPr>
            <w:tcW w:w="539" w:type="dxa"/>
            <w:vMerge/>
            <w:shd w:val="clear" w:color="auto" w:fill="auto"/>
            <w:vAlign w:val="center"/>
          </w:tcPr>
          <w:p w14:paraId="785880D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529A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A04E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0A15AE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22CE3E12" w14:textId="77777777" w:rsidTr="00154F81">
        <w:trPr>
          <w:trHeight w:val="288"/>
        </w:trPr>
        <w:tc>
          <w:tcPr>
            <w:tcW w:w="539" w:type="dxa"/>
            <w:vMerge w:val="restart"/>
            <w:vAlign w:val="center"/>
          </w:tcPr>
          <w:p w14:paraId="41C14F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01A7A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2D7E5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2F852A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0A110C60" w14:textId="77777777" w:rsidTr="00154F81">
        <w:trPr>
          <w:trHeight w:val="288"/>
        </w:trPr>
        <w:tc>
          <w:tcPr>
            <w:tcW w:w="539" w:type="dxa"/>
            <w:vMerge/>
            <w:vAlign w:val="center"/>
          </w:tcPr>
          <w:p w14:paraId="5D2FF81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4CF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6F868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62CA68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3B116B0B" w14:textId="77777777" w:rsidTr="00154F81">
        <w:trPr>
          <w:trHeight w:val="288"/>
        </w:trPr>
        <w:tc>
          <w:tcPr>
            <w:tcW w:w="539" w:type="dxa"/>
            <w:vMerge/>
            <w:vAlign w:val="center"/>
          </w:tcPr>
          <w:p w14:paraId="4B1478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652D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38F86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542218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719172B5" w14:textId="77777777" w:rsidTr="00154F81">
        <w:trPr>
          <w:trHeight w:val="288"/>
        </w:trPr>
        <w:tc>
          <w:tcPr>
            <w:tcW w:w="539" w:type="dxa"/>
            <w:vMerge/>
            <w:vAlign w:val="center"/>
          </w:tcPr>
          <w:p w14:paraId="264448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98B0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0ACE9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548E48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3ECD1ED7" w14:textId="77777777" w:rsidTr="00154F81">
        <w:trPr>
          <w:trHeight w:val="288"/>
        </w:trPr>
        <w:tc>
          <w:tcPr>
            <w:tcW w:w="539" w:type="dxa"/>
            <w:vMerge/>
            <w:vAlign w:val="center"/>
          </w:tcPr>
          <w:p w14:paraId="73EA81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6AFC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17719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612761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14292E34" w14:textId="77777777" w:rsidTr="00154F81">
        <w:trPr>
          <w:trHeight w:val="288"/>
        </w:trPr>
        <w:tc>
          <w:tcPr>
            <w:tcW w:w="539" w:type="dxa"/>
            <w:vMerge/>
            <w:vAlign w:val="center"/>
          </w:tcPr>
          <w:p w14:paraId="5E2503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0C1C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4A5D4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8DE53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6157C7B" w14:textId="77777777" w:rsidTr="00154F81">
        <w:trPr>
          <w:trHeight w:val="288"/>
        </w:trPr>
        <w:tc>
          <w:tcPr>
            <w:tcW w:w="539" w:type="dxa"/>
            <w:vMerge/>
            <w:vAlign w:val="center"/>
          </w:tcPr>
          <w:p w14:paraId="0ADE40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57B7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F193F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699D1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99F82B7" w14:textId="77777777" w:rsidTr="00154F81">
        <w:trPr>
          <w:trHeight w:val="288"/>
        </w:trPr>
        <w:tc>
          <w:tcPr>
            <w:tcW w:w="539" w:type="dxa"/>
            <w:vMerge/>
            <w:vAlign w:val="center"/>
          </w:tcPr>
          <w:p w14:paraId="515549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FE09E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71F8E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10B6A3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45434F47" w14:textId="77777777" w:rsidTr="00154F81">
        <w:trPr>
          <w:trHeight w:val="288"/>
        </w:trPr>
        <w:tc>
          <w:tcPr>
            <w:tcW w:w="539" w:type="dxa"/>
            <w:vMerge/>
            <w:vAlign w:val="center"/>
          </w:tcPr>
          <w:p w14:paraId="076680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52BB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AF36D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27B77D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92DDC42" w14:textId="77777777" w:rsidTr="00154F81">
        <w:trPr>
          <w:trHeight w:val="288"/>
        </w:trPr>
        <w:tc>
          <w:tcPr>
            <w:tcW w:w="539" w:type="dxa"/>
            <w:vMerge/>
            <w:shd w:val="clear" w:color="auto" w:fill="auto"/>
            <w:vAlign w:val="center"/>
          </w:tcPr>
          <w:p w14:paraId="42452E4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30E6C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B6683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76CE08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6D0AB016" w14:textId="77777777" w:rsidTr="00154F81">
        <w:trPr>
          <w:trHeight w:val="288"/>
        </w:trPr>
        <w:tc>
          <w:tcPr>
            <w:tcW w:w="539" w:type="dxa"/>
            <w:vMerge w:val="restart"/>
            <w:vAlign w:val="center"/>
          </w:tcPr>
          <w:p w14:paraId="4F67AC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75D83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987BA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270E5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533BEB39" w14:textId="77777777" w:rsidTr="00154F81">
        <w:trPr>
          <w:trHeight w:val="288"/>
        </w:trPr>
        <w:tc>
          <w:tcPr>
            <w:tcW w:w="539" w:type="dxa"/>
            <w:vMerge/>
            <w:vAlign w:val="center"/>
          </w:tcPr>
          <w:p w14:paraId="4E121B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BF73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6D15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593EA4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50C49DBD" w14:textId="77777777" w:rsidTr="00154F81">
        <w:trPr>
          <w:trHeight w:val="288"/>
        </w:trPr>
        <w:tc>
          <w:tcPr>
            <w:tcW w:w="539" w:type="dxa"/>
            <w:vMerge/>
            <w:vAlign w:val="center"/>
          </w:tcPr>
          <w:p w14:paraId="3CBBCB6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7775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0F4E0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4D4E52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39338569" w14:textId="77777777" w:rsidTr="00154F81">
        <w:trPr>
          <w:trHeight w:val="288"/>
        </w:trPr>
        <w:tc>
          <w:tcPr>
            <w:tcW w:w="539" w:type="dxa"/>
            <w:vMerge/>
            <w:vAlign w:val="center"/>
          </w:tcPr>
          <w:p w14:paraId="21E44A4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017D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A32A2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73810F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73A4B3DD" w14:textId="77777777" w:rsidTr="00154F81">
        <w:trPr>
          <w:trHeight w:val="288"/>
        </w:trPr>
        <w:tc>
          <w:tcPr>
            <w:tcW w:w="539" w:type="dxa"/>
            <w:vMerge/>
            <w:vAlign w:val="center"/>
          </w:tcPr>
          <w:p w14:paraId="0891E19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882C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6212C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41B90F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5C9E21C" w14:textId="77777777" w:rsidTr="00154F81">
        <w:trPr>
          <w:trHeight w:val="288"/>
        </w:trPr>
        <w:tc>
          <w:tcPr>
            <w:tcW w:w="539" w:type="dxa"/>
            <w:vAlign w:val="center"/>
          </w:tcPr>
          <w:p w14:paraId="10950B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0D54B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1CD0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0B9DB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51CDB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F2CE2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7F9D0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714AA8A" w14:textId="77777777" w:rsidTr="00154F81">
        <w:trPr>
          <w:trHeight w:val="288"/>
        </w:trPr>
        <w:tc>
          <w:tcPr>
            <w:tcW w:w="539" w:type="dxa"/>
            <w:vMerge w:val="restart"/>
            <w:vAlign w:val="center"/>
          </w:tcPr>
          <w:p w14:paraId="5CF44B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2F7B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3872F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444506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74FFA46B" w14:textId="77777777" w:rsidTr="00154F81">
        <w:trPr>
          <w:trHeight w:val="288"/>
        </w:trPr>
        <w:tc>
          <w:tcPr>
            <w:tcW w:w="539" w:type="dxa"/>
            <w:vMerge/>
            <w:vAlign w:val="center"/>
          </w:tcPr>
          <w:p w14:paraId="5EDF3E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653B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7A0EF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440E55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5B2C517F" w14:textId="77777777" w:rsidTr="00154F81">
        <w:trPr>
          <w:trHeight w:val="288"/>
        </w:trPr>
        <w:tc>
          <w:tcPr>
            <w:tcW w:w="539" w:type="dxa"/>
            <w:vMerge/>
            <w:shd w:val="clear" w:color="auto" w:fill="auto"/>
            <w:vAlign w:val="center"/>
          </w:tcPr>
          <w:p w14:paraId="0E53871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57379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A0D75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61642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4171F333" w14:textId="77777777" w:rsidTr="00154F81">
        <w:trPr>
          <w:trHeight w:val="288"/>
        </w:trPr>
        <w:tc>
          <w:tcPr>
            <w:tcW w:w="539" w:type="dxa"/>
            <w:vMerge w:val="restart"/>
            <w:vAlign w:val="center"/>
          </w:tcPr>
          <w:p w14:paraId="4E3F6E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28867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5FD82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198FEC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6BB00161" w14:textId="77777777" w:rsidTr="00154F81">
        <w:trPr>
          <w:trHeight w:val="288"/>
        </w:trPr>
        <w:tc>
          <w:tcPr>
            <w:tcW w:w="539" w:type="dxa"/>
            <w:vMerge/>
            <w:shd w:val="clear" w:color="auto" w:fill="auto"/>
            <w:vAlign w:val="center"/>
          </w:tcPr>
          <w:p w14:paraId="4B8BC48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FFDA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1645C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24C14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6F20A8B" w14:textId="77777777" w:rsidTr="00154F81">
        <w:trPr>
          <w:trHeight w:val="288"/>
        </w:trPr>
        <w:tc>
          <w:tcPr>
            <w:tcW w:w="539" w:type="dxa"/>
            <w:vMerge w:val="restart"/>
            <w:vAlign w:val="center"/>
          </w:tcPr>
          <w:p w14:paraId="5A31D5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4C76C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1A5D1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416FBE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5A61D9A1" w14:textId="77777777" w:rsidTr="00154F81">
        <w:trPr>
          <w:trHeight w:val="288"/>
        </w:trPr>
        <w:tc>
          <w:tcPr>
            <w:tcW w:w="539" w:type="dxa"/>
            <w:vMerge/>
            <w:vAlign w:val="center"/>
          </w:tcPr>
          <w:p w14:paraId="3E8B7C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3B78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C87DD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334AD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055C0ADC" w14:textId="77777777" w:rsidTr="00154F81">
        <w:trPr>
          <w:trHeight w:val="288"/>
        </w:trPr>
        <w:tc>
          <w:tcPr>
            <w:tcW w:w="539" w:type="dxa"/>
            <w:vMerge/>
            <w:vAlign w:val="center"/>
          </w:tcPr>
          <w:p w14:paraId="76E6EC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0AC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CC941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FDDA6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3C61585D" w14:textId="77777777" w:rsidTr="00154F81">
        <w:trPr>
          <w:trHeight w:val="288"/>
        </w:trPr>
        <w:tc>
          <w:tcPr>
            <w:tcW w:w="539" w:type="dxa"/>
            <w:vMerge/>
            <w:vAlign w:val="center"/>
          </w:tcPr>
          <w:p w14:paraId="371950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2B2E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0AAC1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41D5A6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27CBD606" w14:textId="77777777" w:rsidTr="00154F81">
        <w:trPr>
          <w:trHeight w:val="288"/>
        </w:trPr>
        <w:tc>
          <w:tcPr>
            <w:tcW w:w="539" w:type="dxa"/>
            <w:vMerge/>
            <w:vAlign w:val="center"/>
          </w:tcPr>
          <w:p w14:paraId="7D87B5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55BD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64958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66DF83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1C96ACB0" w14:textId="77777777" w:rsidTr="00154F81">
        <w:trPr>
          <w:trHeight w:val="288"/>
        </w:trPr>
        <w:tc>
          <w:tcPr>
            <w:tcW w:w="539" w:type="dxa"/>
            <w:vMerge/>
            <w:vAlign w:val="center"/>
          </w:tcPr>
          <w:p w14:paraId="51DE6A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B858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726B5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1314B5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159B27E4" w14:textId="77777777" w:rsidTr="00154F81">
        <w:trPr>
          <w:trHeight w:val="288"/>
        </w:trPr>
        <w:tc>
          <w:tcPr>
            <w:tcW w:w="539" w:type="dxa"/>
            <w:vMerge/>
            <w:vAlign w:val="center"/>
          </w:tcPr>
          <w:p w14:paraId="5B6BA6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DEFF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4F6CF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B8057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1490B7C1" w14:textId="77777777" w:rsidTr="00154F81">
        <w:trPr>
          <w:trHeight w:val="288"/>
        </w:trPr>
        <w:tc>
          <w:tcPr>
            <w:tcW w:w="539" w:type="dxa"/>
            <w:vMerge/>
            <w:vAlign w:val="center"/>
          </w:tcPr>
          <w:p w14:paraId="7C5611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E359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8E0B3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2F52BF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006F538F" w14:textId="77777777" w:rsidTr="00154F81">
        <w:trPr>
          <w:trHeight w:val="288"/>
        </w:trPr>
        <w:tc>
          <w:tcPr>
            <w:tcW w:w="539" w:type="dxa"/>
            <w:vMerge/>
            <w:vAlign w:val="center"/>
          </w:tcPr>
          <w:p w14:paraId="0EE6216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9C78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6D18C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10073B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7036F0F0" w14:textId="77777777" w:rsidTr="00154F81">
        <w:trPr>
          <w:trHeight w:val="288"/>
        </w:trPr>
        <w:tc>
          <w:tcPr>
            <w:tcW w:w="539" w:type="dxa"/>
            <w:vMerge/>
            <w:shd w:val="clear" w:color="auto" w:fill="auto"/>
            <w:vAlign w:val="center"/>
          </w:tcPr>
          <w:p w14:paraId="49E53F4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B99F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E1778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256D61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626DA156" w14:textId="77777777" w:rsidTr="00154F81">
        <w:trPr>
          <w:trHeight w:val="288"/>
        </w:trPr>
        <w:tc>
          <w:tcPr>
            <w:tcW w:w="539" w:type="dxa"/>
            <w:vMerge w:val="restart"/>
            <w:vAlign w:val="center"/>
          </w:tcPr>
          <w:p w14:paraId="06C61A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8EDCF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64135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EA607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5D86DB94" w14:textId="77777777" w:rsidTr="00154F81">
        <w:trPr>
          <w:trHeight w:val="288"/>
        </w:trPr>
        <w:tc>
          <w:tcPr>
            <w:tcW w:w="539" w:type="dxa"/>
            <w:vMerge/>
            <w:vAlign w:val="center"/>
          </w:tcPr>
          <w:p w14:paraId="22D33A3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6DC9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AC67C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6B9566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3BD9940" w14:textId="77777777" w:rsidTr="00154F81">
        <w:trPr>
          <w:trHeight w:val="288"/>
        </w:trPr>
        <w:tc>
          <w:tcPr>
            <w:tcW w:w="539" w:type="dxa"/>
            <w:vMerge/>
            <w:vAlign w:val="center"/>
          </w:tcPr>
          <w:p w14:paraId="19A2AC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BA24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50162F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7E371F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51783F78" w14:textId="77777777" w:rsidTr="00154F81">
        <w:trPr>
          <w:trHeight w:val="288"/>
        </w:trPr>
        <w:tc>
          <w:tcPr>
            <w:tcW w:w="539" w:type="dxa"/>
            <w:vMerge/>
            <w:vAlign w:val="center"/>
          </w:tcPr>
          <w:p w14:paraId="3BAD017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1D3A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748AA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79C9E5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98FDF52" w14:textId="77777777" w:rsidTr="00154F81">
        <w:trPr>
          <w:trHeight w:val="288"/>
        </w:trPr>
        <w:tc>
          <w:tcPr>
            <w:tcW w:w="539" w:type="dxa"/>
            <w:vMerge/>
            <w:vAlign w:val="center"/>
          </w:tcPr>
          <w:p w14:paraId="0D27B22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E9D6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3E49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427D3C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7F77439F" w14:textId="77777777" w:rsidR="00F264AA" w:rsidRPr="00F264AA" w:rsidRDefault="00F264AA" w:rsidP="00F264AA">
      <w:pPr>
        <w:jc w:val="left"/>
        <w:rPr>
          <w:rFonts w:ascii="仿宋_GB2312" w:eastAsia="仿宋_GB2312" w:hAnsi="仿宋" w:cs="Times New Roman"/>
          <w:sz w:val="32"/>
          <w:szCs w:val="32"/>
        </w:rPr>
      </w:pPr>
    </w:p>
    <w:p w14:paraId="1D6A2E1D" w14:textId="77777777" w:rsidR="00F264AA" w:rsidRPr="00F264AA" w:rsidRDefault="00F264AA" w:rsidP="00F264AA">
      <w:pPr>
        <w:jc w:val="left"/>
        <w:rPr>
          <w:rFonts w:ascii="仿宋_GB2312" w:eastAsia="仿宋_GB2312" w:hAnsi="仿宋" w:cs="Times New Roman"/>
          <w:sz w:val="32"/>
          <w:szCs w:val="32"/>
        </w:rPr>
      </w:pPr>
    </w:p>
    <w:p w14:paraId="0D77D20D" w14:textId="77777777" w:rsidR="00F264AA" w:rsidRPr="00F264AA" w:rsidRDefault="00F264AA" w:rsidP="00F264AA">
      <w:pPr>
        <w:jc w:val="left"/>
        <w:rPr>
          <w:rFonts w:ascii="仿宋_GB2312" w:eastAsia="仿宋_GB2312" w:hAnsi="仿宋" w:cs="Times New Roman"/>
          <w:sz w:val="32"/>
          <w:szCs w:val="32"/>
        </w:rPr>
      </w:pPr>
    </w:p>
    <w:p w14:paraId="48C1E316" w14:textId="77777777" w:rsidR="00F264AA" w:rsidRPr="00F264AA" w:rsidRDefault="00F264AA" w:rsidP="00F264AA">
      <w:pPr>
        <w:jc w:val="left"/>
        <w:rPr>
          <w:rFonts w:ascii="仿宋_GB2312" w:eastAsia="仿宋_GB2312" w:hAnsi="仿宋" w:cs="Times New Roman"/>
          <w:sz w:val="32"/>
          <w:szCs w:val="32"/>
        </w:rPr>
      </w:pPr>
    </w:p>
    <w:p w14:paraId="51319CD5" w14:textId="77777777" w:rsidR="00F264AA" w:rsidRPr="00F264AA" w:rsidRDefault="00F264AA" w:rsidP="00F264AA">
      <w:pPr>
        <w:jc w:val="left"/>
        <w:rPr>
          <w:rFonts w:ascii="仿宋_GB2312" w:eastAsia="仿宋_GB2312" w:hAnsi="仿宋" w:cs="Times New Roman"/>
          <w:sz w:val="32"/>
          <w:szCs w:val="32"/>
        </w:rPr>
      </w:pPr>
    </w:p>
    <w:p w14:paraId="775A690C" w14:textId="77777777" w:rsidR="00F264AA" w:rsidRPr="00F264AA" w:rsidRDefault="00F264AA" w:rsidP="00F264AA">
      <w:pPr>
        <w:jc w:val="left"/>
        <w:rPr>
          <w:rFonts w:ascii="仿宋_GB2312" w:eastAsia="仿宋_GB2312" w:hAnsi="仿宋" w:cs="Times New Roman"/>
          <w:sz w:val="32"/>
          <w:szCs w:val="32"/>
        </w:rPr>
      </w:pPr>
    </w:p>
    <w:p w14:paraId="627CF11C" w14:textId="77777777" w:rsidR="00F264AA" w:rsidRPr="00F264AA" w:rsidRDefault="00F264AA" w:rsidP="00F264AA">
      <w:pPr>
        <w:jc w:val="left"/>
        <w:rPr>
          <w:rFonts w:ascii="仿宋_GB2312" w:eastAsia="仿宋_GB2312" w:hAnsi="仿宋" w:cs="Times New Roman"/>
          <w:sz w:val="32"/>
          <w:szCs w:val="32"/>
        </w:rPr>
      </w:pPr>
    </w:p>
    <w:p w14:paraId="6E3AB3D5" w14:textId="77777777" w:rsidR="00F264AA" w:rsidRPr="00F264AA" w:rsidRDefault="00F264AA" w:rsidP="00F264AA">
      <w:pPr>
        <w:jc w:val="left"/>
        <w:rPr>
          <w:rFonts w:ascii="仿宋_GB2312" w:eastAsia="仿宋_GB2312" w:hAnsi="仿宋" w:cs="Times New Roman"/>
          <w:sz w:val="32"/>
          <w:szCs w:val="32"/>
        </w:rPr>
      </w:pPr>
    </w:p>
    <w:p w14:paraId="5D11EB76" w14:textId="77777777" w:rsidR="00F264AA" w:rsidRPr="00F264AA" w:rsidRDefault="00F264AA" w:rsidP="00F264AA">
      <w:pPr>
        <w:jc w:val="left"/>
        <w:rPr>
          <w:rFonts w:ascii="仿宋_GB2312" w:eastAsia="仿宋_GB2312" w:hAnsi="仿宋" w:cs="Times New Roman"/>
          <w:sz w:val="32"/>
          <w:szCs w:val="32"/>
        </w:rPr>
      </w:pPr>
    </w:p>
    <w:p w14:paraId="1382FC17" w14:textId="77777777" w:rsidR="00F264AA" w:rsidRPr="00F264AA" w:rsidRDefault="00F264AA" w:rsidP="00F264AA">
      <w:pPr>
        <w:jc w:val="left"/>
        <w:rPr>
          <w:rFonts w:ascii="仿宋_GB2312" w:eastAsia="仿宋_GB2312" w:hAnsi="仿宋" w:cs="Times New Roman"/>
          <w:sz w:val="32"/>
          <w:szCs w:val="32"/>
        </w:rPr>
      </w:pPr>
    </w:p>
    <w:p w14:paraId="230DB940" w14:textId="77777777" w:rsidR="00F264AA" w:rsidRPr="00F264AA" w:rsidRDefault="00F264AA" w:rsidP="00F264AA">
      <w:pPr>
        <w:jc w:val="left"/>
        <w:rPr>
          <w:rFonts w:ascii="仿宋_GB2312" w:eastAsia="仿宋_GB2312" w:hAnsi="仿宋" w:cs="Times New Roman"/>
          <w:sz w:val="32"/>
          <w:szCs w:val="32"/>
        </w:rPr>
      </w:pPr>
    </w:p>
    <w:p w14:paraId="60889D3F" w14:textId="77777777" w:rsidR="00F264AA" w:rsidRPr="00F264AA" w:rsidRDefault="00F264AA" w:rsidP="00F264AA">
      <w:pPr>
        <w:jc w:val="left"/>
        <w:rPr>
          <w:rFonts w:ascii="仿宋_GB2312" w:eastAsia="仿宋_GB2312" w:hAnsi="仿宋" w:cs="Times New Roman"/>
          <w:sz w:val="32"/>
          <w:szCs w:val="32"/>
        </w:rPr>
      </w:pPr>
    </w:p>
    <w:p w14:paraId="74056149" w14:textId="77777777" w:rsidR="00F264AA" w:rsidRPr="00F264AA" w:rsidRDefault="00F264AA" w:rsidP="00F264AA">
      <w:pPr>
        <w:rPr>
          <w:rFonts w:ascii="Calibri" w:eastAsia="宋体" w:hAnsi="Calibri" w:cs="Times New Roman"/>
          <w:b/>
        </w:rPr>
      </w:pPr>
    </w:p>
    <w:p w14:paraId="0D7220D6" w14:textId="77777777" w:rsidR="00F264AA" w:rsidRPr="00F264AA" w:rsidRDefault="00F264AA" w:rsidP="00F264AA">
      <w:pPr>
        <w:rPr>
          <w:rFonts w:ascii="Calibri" w:eastAsia="宋体" w:hAnsi="Calibri" w:cs="Times New Roman"/>
          <w:b/>
        </w:rPr>
      </w:pPr>
    </w:p>
    <w:p w14:paraId="6E627A32" w14:textId="77777777" w:rsidR="00F264AA" w:rsidRPr="00F264AA" w:rsidRDefault="00F264AA" w:rsidP="00F264AA">
      <w:pPr>
        <w:rPr>
          <w:rFonts w:ascii="Calibri" w:eastAsia="宋体" w:hAnsi="Calibri" w:cs="Times New Roman"/>
          <w:b/>
        </w:rPr>
      </w:pPr>
    </w:p>
    <w:p w14:paraId="52F6C2CE" w14:textId="77777777" w:rsidR="00F264AA" w:rsidRPr="00F264AA" w:rsidRDefault="00F264AA" w:rsidP="00F264AA">
      <w:pPr>
        <w:rPr>
          <w:rFonts w:ascii="Calibri" w:eastAsia="宋体" w:hAnsi="Calibri" w:cs="Times New Roman"/>
          <w:b/>
        </w:rPr>
      </w:pPr>
    </w:p>
    <w:p w14:paraId="5F9C2F60" w14:textId="77777777" w:rsidR="00F264AA" w:rsidRPr="00F264AA" w:rsidRDefault="00F264AA" w:rsidP="00F264AA">
      <w:pPr>
        <w:rPr>
          <w:rFonts w:ascii="Calibri" w:eastAsia="宋体" w:hAnsi="Calibri" w:cs="Times New Roman"/>
          <w:b/>
        </w:rPr>
      </w:pPr>
    </w:p>
    <w:p w14:paraId="05D26E37" w14:textId="77777777" w:rsidR="00F264AA" w:rsidRPr="00F264AA" w:rsidRDefault="00F264AA" w:rsidP="00F264AA">
      <w:pPr>
        <w:rPr>
          <w:rFonts w:ascii="Calibri" w:eastAsia="宋体" w:hAnsi="Calibri" w:cs="Times New Roman"/>
          <w:b/>
        </w:rPr>
      </w:pPr>
    </w:p>
    <w:p w14:paraId="74DADC84" w14:textId="77777777" w:rsidR="00F264AA" w:rsidRPr="00F264AA" w:rsidRDefault="00F264AA" w:rsidP="00F264AA">
      <w:pPr>
        <w:rPr>
          <w:rFonts w:ascii="Calibri" w:eastAsia="宋体" w:hAnsi="Calibri" w:cs="Times New Roman"/>
          <w:b/>
        </w:rPr>
      </w:pPr>
    </w:p>
    <w:p w14:paraId="0B4A9810" w14:textId="77777777" w:rsidR="00F264AA" w:rsidRPr="00F264AA" w:rsidRDefault="00F264AA" w:rsidP="00F264AA">
      <w:pPr>
        <w:rPr>
          <w:rFonts w:ascii="Calibri" w:eastAsia="宋体" w:hAnsi="Calibri" w:cs="Times New Roman"/>
          <w:b/>
        </w:rPr>
      </w:pPr>
    </w:p>
    <w:p w14:paraId="47B844B3" w14:textId="77777777" w:rsidR="00F264AA" w:rsidRPr="00F264AA" w:rsidRDefault="00F264AA" w:rsidP="00F264AA">
      <w:pPr>
        <w:rPr>
          <w:rFonts w:ascii="Calibri" w:eastAsia="宋体" w:hAnsi="Calibri" w:cs="Times New Roman"/>
          <w:b/>
        </w:rPr>
      </w:pPr>
    </w:p>
    <w:p w14:paraId="03306B49" w14:textId="77777777" w:rsidR="00F264AA" w:rsidRPr="00F264AA" w:rsidRDefault="00F264AA" w:rsidP="00F264AA">
      <w:pPr>
        <w:rPr>
          <w:rFonts w:ascii="Calibri" w:eastAsia="宋体" w:hAnsi="Calibri" w:cs="Times New Roman"/>
          <w:b/>
        </w:rPr>
      </w:pPr>
    </w:p>
    <w:p w14:paraId="73908457" w14:textId="77777777" w:rsidR="00F264AA" w:rsidRPr="00F264AA" w:rsidRDefault="00F264AA" w:rsidP="00F264AA">
      <w:pPr>
        <w:rPr>
          <w:rFonts w:ascii="Calibri" w:eastAsia="宋体" w:hAnsi="Calibri" w:cs="Times New Roman"/>
          <w:b/>
        </w:rPr>
      </w:pPr>
    </w:p>
    <w:p w14:paraId="0A31FFF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B3633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956FE6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6A64D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1ABB1D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42D2A39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25DA4520"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0F9562D3" w14:textId="77777777" w:rsidTr="00154F81">
        <w:trPr>
          <w:trHeight w:val="288"/>
        </w:trPr>
        <w:tc>
          <w:tcPr>
            <w:tcW w:w="538" w:type="dxa"/>
            <w:vAlign w:val="center"/>
          </w:tcPr>
          <w:p w14:paraId="419AA6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4FB2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109CE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403AF9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317C7B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C60E723" w14:textId="77777777" w:rsidTr="00154F81">
        <w:trPr>
          <w:trHeight w:val="288"/>
        </w:trPr>
        <w:tc>
          <w:tcPr>
            <w:tcW w:w="538" w:type="dxa"/>
            <w:vMerge w:val="restart"/>
            <w:vAlign w:val="center"/>
          </w:tcPr>
          <w:p w14:paraId="70FCE9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19404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6766B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581518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167C1B49" w14:textId="77777777" w:rsidTr="00154F81">
        <w:trPr>
          <w:trHeight w:val="288"/>
        </w:trPr>
        <w:tc>
          <w:tcPr>
            <w:tcW w:w="538" w:type="dxa"/>
            <w:vMerge/>
            <w:vAlign w:val="center"/>
          </w:tcPr>
          <w:p w14:paraId="6C90035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BDC90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07A5EF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03EC2C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CB768A9" w14:textId="77777777" w:rsidTr="00154F81">
        <w:trPr>
          <w:trHeight w:val="288"/>
        </w:trPr>
        <w:tc>
          <w:tcPr>
            <w:tcW w:w="538" w:type="dxa"/>
            <w:vMerge/>
            <w:shd w:val="clear" w:color="auto" w:fill="auto"/>
            <w:vAlign w:val="center"/>
          </w:tcPr>
          <w:p w14:paraId="322F78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23BA8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25B15D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05F22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3FBE3045" w14:textId="77777777" w:rsidTr="00154F81">
        <w:trPr>
          <w:trHeight w:val="288"/>
        </w:trPr>
        <w:tc>
          <w:tcPr>
            <w:tcW w:w="538" w:type="dxa"/>
            <w:vMerge w:val="restart"/>
            <w:vAlign w:val="center"/>
          </w:tcPr>
          <w:p w14:paraId="233711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2B1FF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197FD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4EDE43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0ECFD7E4" w14:textId="77777777" w:rsidTr="00154F81">
        <w:trPr>
          <w:trHeight w:val="288"/>
        </w:trPr>
        <w:tc>
          <w:tcPr>
            <w:tcW w:w="538" w:type="dxa"/>
            <w:vMerge/>
            <w:shd w:val="clear" w:color="auto" w:fill="auto"/>
            <w:vAlign w:val="center"/>
          </w:tcPr>
          <w:p w14:paraId="7E4EA0E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97FB5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23742B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3AA95F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6023FFCD" w14:textId="77777777" w:rsidTr="00154F81">
        <w:trPr>
          <w:trHeight w:val="288"/>
        </w:trPr>
        <w:tc>
          <w:tcPr>
            <w:tcW w:w="538" w:type="dxa"/>
            <w:vMerge w:val="restart"/>
            <w:vAlign w:val="center"/>
          </w:tcPr>
          <w:p w14:paraId="5699E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A06ED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26D77E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341336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6EEC9890" w14:textId="77777777" w:rsidTr="00154F81">
        <w:trPr>
          <w:trHeight w:val="288"/>
        </w:trPr>
        <w:tc>
          <w:tcPr>
            <w:tcW w:w="538" w:type="dxa"/>
            <w:vMerge/>
            <w:vAlign w:val="center"/>
          </w:tcPr>
          <w:p w14:paraId="60194D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5C265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4DC97D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45D747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114C4741" w14:textId="77777777" w:rsidTr="00154F81">
        <w:trPr>
          <w:trHeight w:val="288"/>
        </w:trPr>
        <w:tc>
          <w:tcPr>
            <w:tcW w:w="538" w:type="dxa"/>
            <w:vMerge/>
            <w:vAlign w:val="center"/>
          </w:tcPr>
          <w:p w14:paraId="05A5BDC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26D6F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B51D7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DD076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532945F9" w14:textId="77777777" w:rsidTr="00154F81">
        <w:trPr>
          <w:trHeight w:val="288"/>
        </w:trPr>
        <w:tc>
          <w:tcPr>
            <w:tcW w:w="538" w:type="dxa"/>
            <w:vMerge/>
            <w:vAlign w:val="center"/>
          </w:tcPr>
          <w:p w14:paraId="36564D4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DE52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170C6E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53071E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F4F108F" w14:textId="77777777" w:rsidTr="00154F81">
        <w:trPr>
          <w:trHeight w:val="288"/>
        </w:trPr>
        <w:tc>
          <w:tcPr>
            <w:tcW w:w="538" w:type="dxa"/>
            <w:vMerge/>
            <w:vAlign w:val="center"/>
          </w:tcPr>
          <w:p w14:paraId="716E53D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09479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B13E3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551846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D2D7E4E" w14:textId="77777777" w:rsidTr="00154F81">
        <w:trPr>
          <w:trHeight w:val="288"/>
        </w:trPr>
        <w:tc>
          <w:tcPr>
            <w:tcW w:w="538" w:type="dxa"/>
            <w:vMerge/>
            <w:vAlign w:val="center"/>
          </w:tcPr>
          <w:p w14:paraId="373B041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1874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3B2993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45021D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35EDA1CA" w14:textId="77777777" w:rsidTr="00154F81">
        <w:trPr>
          <w:trHeight w:val="288"/>
        </w:trPr>
        <w:tc>
          <w:tcPr>
            <w:tcW w:w="538" w:type="dxa"/>
            <w:vMerge/>
            <w:vAlign w:val="center"/>
          </w:tcPr>
          <w:p w14:paraId="55536A6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C25B2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4D4A5E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392405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06F4A6FE" w14:textId="77777777" w:rsidTr="00154F81">
        <w:trPr>
          <w:trHeight w:val="288"/>
        </w:trPr>
        <w:tc>
          <w:tcPr>
            <w:tcW w:w="538" w:type="dxa"/>
            <w:vMerge/>
            <w:vAlign w:val="center"/>
          </w:tcPr>
          <w:p w14:paraId="78648B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4065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586CF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FCD02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1D3EC0A4" w14:textId="77777777" w:rsidTr="00154F81">
        <w:trPr>
          <w:trHeight w:val="288"/>
        </w:trPr>
        <w:tc>
          <w:tcPr>
            <w:tcW w:w="538" w:type="dxa"/>
            <w:vMerge/>
            <w:vAlign w:val="center"/>
          </w:tcPr>
          <w:p w14:paraId="72B720A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66CCA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6A88C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4B33CC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5D4C5F1C" w14:textId="77777777" w:rsidTr="00154F81">
        <w:trPr>
          <w:trHeight w:val="288"/>
        </w:trPr>
        <w:tc>
          <w:tcPr>
            <w:tcW w:w="538" w:type="dxa"/>
            <w:vMerge/>
            <w:shd w:val="clear" w:color="auto" w:fill="auto"/>
            <w:vAlign w:val="center"/>
          </w:tcPr>
          <w:p w14:paraId="0B71203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DEE4A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9A568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99893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27157654" w14:textId="77777777" w:rsidTr="00154F81">
        <w:trPr>
          <w:trHeight w:val="288"/>
        </w:trPr>
        <w:tc>
          <w:tcPr>
            <w:tcW w:w="538" w:type="dxa"/>
            <w:vMerge w:val="restart"/>
            <w:vAlign w:val="center"/>
          </w:tcPr>
          <w:p w14:paraId="55E995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D1A4C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74F609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1DDFA0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6D31B4C" w14:textId="77777777" w:rsidTr="00154F81">
        <w:trPr>
          <w:trHeight w:val="288"/>
        </w:trPr>
        <w:tc>
          <w:tcPr>
            <w:tcW w:w="538" w:type="dxa"/>
            <w:vMerge/>
            <w:vAlign w:val="center"/>
          </w:tcPr>
          <w:p w14:paraId="7D692B8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6B726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7B5AEA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69D90C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7F09E2F7" w14:textId="77777777" w:rsidTr="00154F81">
        <w:trPr>
          <w:trHeight w:val="288"/>
        </w:trPr>
        <w:tc>
          <w:tcPr>
            <w:tcW w:w="538" w:type="dxa"/>
            <w:vMerge/>
            <w:vAlign w:val="center"/>
          </w:tcPr>
          <w:p w14:paraId="2BCB1BF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9FC6E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42ED9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245C2B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1BDF5785" w14:textId="77777777" w:rsidTr="00154F81">
        <w:trPr>
          <w:trHeight w:val="288"/>
        </w:trPr>
        <w:tc>
          <w:tcPr>
            <w:tcW w:w="538" w:type="dxa"/>
            <w:vMerge/>
            <w:vAlign w:val="center"/>
          </w:tcPr>
          <w:p w14:paraId="3955091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E4B0F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09F62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2D9DDA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1A0BF6EB" w14:textId="77777777" w:rsidTr="00154F81">
        <w:trPr>
          <w:trHeight w:val="288"/>
        </w:trPr>
        <w:tc>
          <w:tcPr>
            <w:tcW w:w="538" w:type="dxa"/>
            <w:vMerge/>
            <w:vAlign w:val="center"/>
          </w:tcPr>
          <w:p w14:paraId="622D3E8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CC42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0C03AA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03BA38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3B515421" w14:textId="77777777" w:rsidTr="00154F81">
        <w:trPr>
          <w:trHeight w:val="288"/>
        </w:trPr>
        <w:tc>
          <w:tcPr>
            <w:tcW w:w="538" w:type="dxa"/>
            <w:vAlign w:val="center"/>
          </w:tcPr>
          <w:p w14:paraId="580C53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BF72B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45158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FB4ED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B08CA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90396BD" w14:textId="77777777" w:rsidTr="00154F81">
        <w:trPr>
          <w:trHeight w:val="288"/>
        </w:trPr>
        <w:tc>
          <w:tcPr>
            <w:tcW w:w="538" w:type="dxa"/>
            <w:vMerge w:val="restart"/>
            <w:vAlign w:val="center"/>
          </w:tcPr>
          <w:p w14:paraId="3A155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607E94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730DF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AE11C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1EBA13E9" w14:textId="77777777" w:rsidTr="00154F81">
        <w:trPr>
          <w:trHeight w:val="288"/>
        </w:trPr>
        <w:tc>
          <w:tcPr>
            <w:tcW w:w="538" w:type="dxa"/>
            <w:vMerge/>
            <w:vAlign w:val="center"/>
          </w:tcPr>
          <w:p w14:paraId="09BA8BC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49137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1FF54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1B4E1C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08FA1A43" w14:textId="77777777" w:rsidTr="00154F81">
        <w:trPr>
          <w:trHeight w:val="288"/>
        </w:trPr>
        <w:tc>
          <w:tcPr>
            <w:tcW w:w="538" w:type="dxa"/>
            <w:vMerge/>
            <w:shd w:val="clear" w:color="auto" w:fill="auto"/>
            <w:vAlign w:val="center"/>
          </w:tcPr>
          <w:p w14:paraId="639AA5D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ED9E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9C2B7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4E03F5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18F19C5A" w14:textId="77777777" w:rsidTr="00154F81">
        <w:trPr>
          <w:trHeight w:val="288"/>
        </w:trPr>
        <w:tc>
          <w:tcPr>
            <w:tcW w:w="538" w:type="dxa"/>
            <w:vMerge w:val="restart"/>
            <w:vAlign w:val="center"/>
          </w:tcPr>
          <w:p w14:paraId="7DCE2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99A3B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CF3D9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1EBAA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77B22C8E" w14:textId="77777777" w:rsidTr="00154F81">
        <w:trPr>
          <w:trHeight w:val="288"/>
        </w:trPr>
        <w:tc>
          <w:tcPr>
            <w:tcW w:w="538" w:type="dxa"/>
            <w:vMerge/>
            <w:shd w:val="clear" w:color="auto" w:fill="auto"/>
            <w:vAlign w:val="center"/>
          </w:tcPr>
          <w:p w14:paraId="0807E1A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1682C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47519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1B5DC7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48C9524" w14:textId="77777777" w:rsidTr="00154F81">
        <w:trPr>
          <w:trHeight w:val="288"/>
        </w:trPr>
        <w:tc>
          <w:tcPr>
            <w:tcW w:w="538" w:type="dxa"/>
            <w:vMerge w:val="restart"/>
            <w:vAlign w:val="center"/>
          </w:tcPr>
          <w:p w14:paraId="09642D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34213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790200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CD14D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03B67B6B" w14:textId="77777777" w:rsidTr="00154F81">
        <w:trPr>
          <w:trHeight w:val="288"/>
        </w:trPr>
        <w:tc>
          <w:tcPr>
            <w:tcW w:w="538" w:type="dxa"/>
            <w:vMerge/>
            <w:vAlign w:val="center"/>
          </w:tcPr>
          <w:p w14:paraId="0042759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A546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F94E5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7E404C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1E7ADDAE" w14:textId="77777777" w:rsidTr="00154F81">
        <w:trPr>
          <w:trHeight w:val="288"/>
        </w:trPr>
        <w:tc>
          <w:tcPr>
            <w:tcW w:w="538" w:type="dxa"/>
            <w:vMerge/>
            <w:vAlign w:val="center"/>
          </w:tcPr>
          <w:p w14:paraId="0AA9661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FBED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6409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26D6EE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2DDA33BE" w14:textId="77777777" w:rsidTr="00154F81">
        <w:trPr>
          <w:trHeight w:val="288"/>
        </w:trPr>
        <w:tc>
          <w:tcPr>
            <w:tcW w:w="538" w:type="dxa"/>
            <w:vMerge/>
            <w:vAlign w:val="center"/>
          </w:tcPr>
          <w:p w14:paraId="6A9726B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3B41C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FC5CA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11F63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54BDF678" w14:textId="77777777" w:rsidTr="00154F81">
        <w:trPr>
          <w:trHeight w:val="288"/>
        </w:trPr>
        <w:tc>
          <w:tcPr>
            <w:tcW w:w="538" w:type="dxa"/>
            <w:vMerge/>
            <w:vAlign w:val="center"/>
          </w:tcPr>
          <w:p w14:paraId="26FFD71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FEB69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54476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6E808D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8230EBB" w14:textId="77777777" w:rsidTr="00154F81">
        <w:trPr>
          <w:trHeight w:val="288"/>
        </w:trPr>
        <w:tc>
          <w:tcPr>
            <w:tcW w:w="538" w:type="dxa"/>
            <w:vMerge/>
            <w:vAlign w:val="center"/>
          </w:tcPr>
          <w:p w14:paraId="16A5473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A9D8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57F115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56C5AA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42E141AE" w14:textId="77777777" w:rsidTr="00154F81">
        <w:trPr>
          <w:trHeight w:val="288"/>
        </w:trPr>
        <w:tc>
          <w:tcPr>
            <w:tcW w:w="538" w:type="dxa"/>
            <w:vMerge/>
            <w:vAlign w:val="center"/>
          </w:tcPr>
          <w:p w14:paraId="73F9161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5D067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70CBA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5E4973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75749FC6" w14:textId="77777777" w:rsidTr="00154F81">
        <w:trPr>
          <w:trHeight w:val="288"/>
        </w:trPr>
        <w:tc>
          <w:tcPr>
            <w:tcW w:w="538" w:type="dxa"/>
            <w:vMerge/>
            <w:vAlign w:val="center"/>
          </w:tcPr>
          <w:p w14:paraId="56A188E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E0EC8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82855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6E6D62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BB0CA19" w14:textId="77777777" w:rsidTr="00154F81">
        <w:trPr>
          <w:trHeight w:val="288"/>
        </w:trPr>
        <w:tc>
          <w:tcPr>
            <w:tcW w:w="538" w:type="dxa"/>
            <w:vMerge/>
            <w:vAlign w:val="center"/>
          </w:tcPr>
          <w:p w14:paraId="162263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04DD1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46241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87781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5F4FF3C8" w14:textId="77777777" w:rsidTr="00154F81">
        <w:trPr>
          <w:trHeight w:val="288"/>
        </w:trPr>
        <w:tc>
          <w:tcPr>
            <w:tcW w:w="538" w:type="dxa"/>
            <w:vMerge/>
            <w:shd w:val="clear" w:color="auto" w:fill="auto"/>
            <w:vAlign w:val="center"/>
          </w:tcPr>
          <w:p w14:paraId="3845E1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BE6A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B9629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1ABCFD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596084C" w14:textId="77777777" w:rsidTr="00154F81">
        <w:trPr>
          <w:trHeight w:val="288"/>
        </w:trPr>
        <w:tc>
          <w:tcPr>
            <w:tcW w:w="538" w:type="dxa"/>
            <w:vMerge w:val="restart"/>
            <w:vAlign w:val="center"/>
          </w:tcPr>
          <w:p w14:paraId="19481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EE16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7EBC4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1AD5C2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7480A3F8" w14:textId="77777777" w:rsidTr="00154F81">
        <w:trPr>
          <w:trHeight w:val="288"/>
        </w:trPr>
        <w:tc>
          <w:tcPr>
            <w:tcW w:w="538" w:type="dxa"/>
            <w:vMerge/>
            <w:vAlign w:val="center"/>
          </w:tcPr>
          <w:p w14:paraId="37C91A5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90511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280A3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6C0770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75A396C7" w14:textId="77777777" w:rsidTr="00154F81">
        <w:trPr>
          <w:trHeight w:val="288"/>
        </w:trPr>
        <w:tc>
          <w:tcPr>
            <w:tcW w:w="538" w:type="dxa"/>
            <w:vMerge/>
            <w:vAlign w:val="center"/>
          </w:tcPr>
          <w:p w14:paraId="061F666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A7E9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2DB80D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08FD39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78AEFD6B" w14:textId="77777777" w:rsidTr="00154F81">
        <w:trPr>
          <w:trHeight w:val="288"/>
        </w:trPr>
        <w:tc>
          <w:tcPr>
            <w:tcW w:w="538" w:type="dxa"/>
            <w:vMerge/>
            <w:vAlign w:val="center"/>
          </w:tcPr>
          <w:p w14:paraId="1FDC492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0EF36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540CDA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0C1ABC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80043DB" w14:textId="77777777" w:rsidTr="00154F81">
        <w:trPr>
          <w:trHeight w:val="288"/>
        </w:trPr>
        <w:tc>
          <w:tcPr>
            <w:tcW w:w="538" w:type="dxa"/>
            <w:vMerge/>
            <w:vAlign w:val="center"/>
          </w:tcPr>
          <w:p w14:paraId="6C3CF9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2DC8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97166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1E748A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3D382743" w14:textId="77777777" w:rsidR="00F264AA" w:rsidRPr="00F264AA" w:rsidRDefault="00F264AA" w:rsidP="00F264AA">
      <w:pPr>
        <w:rPr>
          <w:rFonts w:ascii="Calibri" w:eastAsia="宋体" w:hAnsi="Calibri" w:cs="Times New Roman"/>
          <w:b/>
        </w:rPr>
      </w:pPr>
    </w:p>
    <w:p w14:paraId="2E47152D" w14:textId="77777777" w:rsidR="00F264AA" w:rsidRPr="00F264AA" w:rsidRDefault="00F264AA" w:rsidP="00F264AA">
      <w:pPr>
        <w:rPr>
          <w:rFonts w:ascii="Calibri" w:eastAsia="宋体" w:hAnsi="Calibri" w:cs="Times New Roman"/>
          <w:b/>
        </w:rPr>
      </w:pPr>
    </w:p>
    <w:p w14:paraId="78041F09" w14:textId="77777777" w:rsidR="00F264AA" w:rsidRPr="00F264AA" w:rsidRDefault="00F264AA" w:rsidP="00F264AA">
      <w:pPr>
        <w:rPr>
          <w:rFonts w:ascii="Calibri" w:eastAsia="宋体" w:hAnsi="Calibri" w:cs="Times New Roman"/>
          <w:b/>
        </w:rPr>
      </w:pPr>
    </w:p>
    <w:p w14:paraId="5127853E" w14:textId="77777777" w:rsidR="00F264AA" w:rsidRPr="00F264AA" w:rsidRDefault="00F264AA" w:rsidP="00F264AA">
      <w:pPr>
        <w:rPr>
          <w:rFonts w:ascii="Calibri" w:eastAsia="宋体" w:hAnsi="Calibri" w:cs="Times New Roman"/>
          <w:b/>
        </w:rPr>
      </w:pPr>
    </w:p>
    <w:p w14:paraId="742F87CB" w14:textId="77777777" w:rsidR="00F264AA" w:rsidRPr="00F264AA" w:rsidRDefault="00F264AA" w:rsidP="00F264AA">
      <w:pPr>
        <w:rPr>
          <w:rFonts w:ascii="Calibri" w:eastAsia="宋体" w:hAnsi="Calibri" w:cs="Times New Roman"/>
          <w:b/>
        </w:rPr>
      </w:pPr>
    </w:p>
    <w:p w14:paraId="5E7962A4" w14:textId="77777777" w:rsidR="00F264AA" w:rsidRPr="00F264AA" w:rsidRDefault="00F264AA" w:rsidP="00F264AA">
      <w:pPr>
        <w:rPr>
          <w:rFonts w:ascii="Calibri" w:eastAsia="宋体" w:hAnsi="Calibri" w:cs="Times New Roman"/>
          <w:b/>
        </w:rPr>
      </w:pPr>
    </w:p>
    <w:p w14:paraId="71CA1CFE" w14:textId="77777777" w:rsidR="00F264AA" w:rsidRPr="00F264AA" w:rsidRDefault="00F264AA" w:rsidP="00F264AA">
      <w:pPr>
        <w:rPr>
          <w:rFonts w:ascii="Calibri" w:eastAsia="宋体" w:hAnsi="Calibri" w:cs="Times New Roman"/>
          <w:b/>
        </w:rPr>
      </w:pPr>
    </w:p>
    <w:p w14:paraId="71C7404B" w14:textId="77777777" w:rsidR="00F264AA" w:rsidRPr="00F264AA" w:rsidRDefault="00F264AA" w:rsidP="00F264AA">
      <w:pPr>
        <w:rPr>
          <w:rFonts w:ascii="Calibri" w:eastAsia="宋体" w:hAnsi="Calibri" w:cs="Times New Roman"/>
          <w:b/>
        </w:rPr>
      </w:pPr>
    </w:p>
    <w:p w14:paraId="03FA7F8D" w14:textId="77777777" w:rsidR="00F264AA" w:rsidRPr="00F264AA" w:rsidRDefault="00F264AA" w:rsidP="00F264AA">
      <w:pPr>
        <w:rPr>
          <w:rFonts w:ascii="Calibri" w:eastAsia="宋体" w:hAnsi="Calibri" w:cs="Times New Roman"/>
          <w:b/>
        </w:rPr>
      </w:pPr>
    </w:p>
    <w:p w14:paraId="3BFBF2E7" w14:textId="77777777" w:rsidR="00F264AA" w:rsidRPr="00F264AA" w:rsidRDefault="00F264AA" w:rsidP="00F264AA">
      <w:pPr>
        <w:rPr>
          <w:rFonts w:ascii="Calibri" w:eastAsia="宋体" w:hAnsi="Calibri" w:cs="Times New Roman"/>
          <w:b/>
        </w:rPr>
      </w:pPr>
    </w:p>
    <w:p w14:paraId="4BA267FA" w14:textId="77777777" w:rsidR="00F264AA" w:rsidRPr="00F264AA" w:rsidRDefault="00F264AA" w:rsidP="00F264AA">
      <w:pPr>
        <w:rPr>
          <w:rFonts w:ascii="Calibri" w:eastAsia="宋体" w:hAnsi="Calibri" w:cs="Times New Roman"/>
          <w:b/>
        </w:rPr>
      </w:pPr>
    </w:p>
    <w:p w14:paraId="307BB66A" w14:textId="77777777" w:rsidR="00F264AA" w:rsidRPr="00F264AA" w:rsidRDefault="00F264AA" w:rsidP="00F264AA">
      <w:pPr>
        <w:rPr>
          <w:rFonts w:ascii="Calibri" w:eastAsia="宋体" w:hAnsi="Calibri" w:cs="Times New Roman"/>
          <w:b/>
        </w:rPr>
      </w:pPr>
    </w:p>
    <w:p w14:paraId="1511DD1F" w14:textId="77777777" w:rsidR="00F264AA" w:rsidRPr="00F264AA" w:rsidRDefault="00F264AA" w:rsidP="00F264AA">
      <w:pPr>
        <w:rPr>
          <w:rFonts w:ascii="Calibri" w:eastAsia="宋体" w:hAnsi="Calibri" w:cs="Times New Roman"/>
          <w:b/>
        </w:rPr>
      </w:pPr>
    </w:p>
    <w:p w14:paraId="695CB537" w14:textId="77777777" w:rsidR="00F264AA" w:rsidRPr="00F264AA" w:rsidRDefault="00F264AA" w:rsidP="00F264AA">
      <w:pPr>
        <w:rPr>
          <w:rFonts w:ascii="Calibri" w:eastAsia="宋体" w:hAnsi="Calibri" w:cs="Times New Roman"/>
          <w:b/>
        </w:rPr>
      </w:pPr>
    </w:p>
    <w:p w14:paraId="24A0FFB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F7E9E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7A0810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738220EF"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59F00BE1" w14:textId="77777777" w:rsidTr="00154F81">
        <w:trPr>
          <w:trHeight w:val="288"/>
        </w:trPr>
        <w:tc>
          <w:tcPr>
            <w:tcW w:w="540" w:type="dxa"/>
            <w:vAlign w:val="center"/>
          </w:tcPr>
          <w:p w14:paraId="623670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D8C8C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3E424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125F2B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814D2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01CAFC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347F0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83818ED" w14:textId="77777777" w:rsidTr="00154F81">
        <w:trPr>
          <w:trHeight w:val="288"/>
        </w:trPr>
        <w:tc>
          <w:tcPr>
            <w:tcW w:w="540" w:type="dxa"/>
            <w:vMerge w:val="restart"/>
            <w:vAlign w:val="center"/>
          </w:tcPr>
          <w:p w14:paraId="69048D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EA435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2CA5E4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7330F5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29D71A5" w14:textId="77777777" w:rsidTr="00154F81">
        <w:trPr>
          <w:trHeight w:val="288"/>
        </w:trPr>
        <w:tc>
          <w:tcPr>
            <w:tcW w:w="540" w:type="dxa"/>
            <w:vMerge/>
            <w:vAlign w:val="center"/>
          </w:tcPr>
          <w:p w14:paraId="5B2109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707F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7FDB78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21B187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1F5E5AFF" w14:textId="77777777" w:rsidTr="00154F81">
        <w:trPr>
          <w:trHeight w:val="288"/>
        </w:trPr>
        <w:tc>
          <w:tcPr>
            <w:tcW w:w="540" w:type="dxa"/>
            <w:vMerge/>
            <w:shd w:val="clear" w:color="auto" w:fill="auto"/>
            <w:vAlign w:val="center"/>
          </w:tcPr>
          <w:p w14:paraId="5D1D9BE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F312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F228F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5BD542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2C4823CE" w14:textId="77777777" w:rsidTr="00154F81">
        <w:trPr>
          <w:trHeight w:val="288"/>
        </w:trPr>
        <w:tc>
          <w:tcPr>
            <w:tcW w:w="540" w:type="dxa"/>
            <w:vMerge w:val="restart"/>
            <w:vAlign w:val="center"/>
          </w:tcPr>
          <w:p w14:paraId="01D5B1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DFD71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7F012D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6B4760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1248E99" w14:textId="77777777" w:rsidTr="00154F81">
        <w:trPr>
          <w:trHeight w:val="288"/>
        </w:trPr>
        <w:tc>
          <w:tcPr>
            <w:tcW w:w="540" w:type="dxa"/>
            <w:vMerge/>
            <w:shd w:val="clear" w:color="auto" w:fill="auto"/>
            <w:vAlign w:val="center"/>
          </w:tcPr>
          <w:p w14:paraId="669257D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740FA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32DC6B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4D13F1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3E1494F8" w14:textId="77777777" w:rsidTr="00154F81">
        <w:trPr>
          <w:trHeight w:val="288"/>
        </w:trPr>
        <w:tc>
          <w:tcPr>
            <w:tcW w:w="540" w:type="dxa"/>
            <w:vMerge w:val="restart"/>
            <w:vAlign w:val="center"/>
          </w:tcPr>
          <w:p w14:paraId="427F47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7F6CF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4270EC0D"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11C8485" w14:textId="77777777" w:rsidR="00F264AA" w:rsidRPr="00F264AA" w:rsidRDefault="00F264AA" w:rsidP="00F264AA">
            <w:pPr>
              <w:jc w:val="center"/>
              <w:rPr>
                <w:rFonts w:ascii="Calibri" w:eastAsia="宋体" w:hAnsi="Calibri" w:cs="Times New Roman"/>
                <w:sz w:val="22"/>
              </w:rPr>
            </w:pPr>
          </w:p>
        </w:tc>
      </w:tr>
      <w:tr w:rsidR="00F264AA" w:rsidRPr="00F264AA" w14:paraId="2B9CC511" w14:textId="77777777" w:rsidTr="00154F81">
        <w:trPr>
          <w:trHeight w:val="288"/>
        </w:trPr>
        <w:tc>
          <w:tcPr>
            <w:tcW w:w="540" w:type="dxa"/>
            <w:vMerge/>
            <w:vAlign w:val="center"/>
          </w:tcPr>
          <w:p w14:paraId="36A3BFD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0386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795C1A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D734E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13833302" w14:textId="77777777" w:rsidTr="00154F81">
        <w:trPr>
          <w:trHeight w:val="288"/>
        </w:trPr>
        <w:tc>
          <w:tcPr>
            <w:tcW w:w="540" w:type="dxa"/>
            <w:vMerge/>
            <w:vAlign w:val="center"/>
          </w:tcPr>
          <w:p w14:paraId="3840EE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1214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6A8892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AA2682D" w14:textId="77777777" w:rsidR="00F264AA" w:rsidRPr="00F264AA" w:rsidRDefault="00F264AA" w:rsidP="00F264AA">
            <w:pPr>
              <w:jc w:val="center"/>
              <w:rPr>
                <w:rFonts w:ascii="Calibri" w:eastAsia="宋体" w:hAnsi="Calibri" w:cs="Times New Roman"/>
                <w:sz w:val="22"/>
              </w:rPr>
            </w:pPr>
          </w:p>
        </w:tc>
      </w:tr>
      <w:tr w:rsidR="00F264AA" w:rsidRPr="00F264AA" w14:paraId="705FA8DB" w14:textId="77777777" w:rsidTr="00154F81">
        <w:trPr>
          <w:trHeight w:val="288"/>
        </w:trPr>
        <w:tc>
          <w:tcPr>
            <w:tcW w:w="540" w:type="dxa"/>
            <w:vMerge/>
            <w:vAlign w:val="center"/>
          </w:tcPr>
          <w:p w14:paraId="2B4891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F316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1DB2B2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6B6DDA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32538F23" w14:textId="77777777" w:rsidTr="00154F81">
        <w:trPr>
          <w:trHeight w:val="288"/>
        </w:trPr>
        <w:tc>
          <w:tcPr>
            <w:tcW w:w="540" w:type="dxa"/>
            <w:vMerge/>
            <w:vAlign w:val="center"/>
          </w:tcPr>
          <w:p w14:paraId="20DDCF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7C70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58FAC44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748E3B0" w14:textId="77777777" w:rsidR="00F264AA" w:rsidRPr="00F264AA" w:rsidRDefault="00F264AA" w:rsidP="00F264AA">
            <w:pPr>
              <w:jc w:val="center"/>
              <w:rPr>
                <w:rFonts w:ascii="Calibri" w:eastAsia="宋体" w:hAnsi="Calibri" w:cs="Times New Roman"/>
                <w:sz w:val="22"/>
              </w:rPr>
            </w:pPr>
          </w:p>
        </w:tc>
      </w:tr>
      <w:tr w:rsidR="00F264AA" w:rsidRPr="00F264AA" w14:paraId="1D8F73C9" w14:textId="77777777" w:rsidTr="00154F81">
        <w:trPr>
          <w:trHeight w:val="288"/>
        </w:trPr>
        <w:tc>
          <w:tcPr>
            <w:tcW w:w="540" w:type="dxa"/>
            <w:vMerge/>
            <w:vAlign w:val="center"/>
          </w:tcPr>
          <w:p w14:paraId="4AA6EE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068B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3177C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670DF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7560D54A" w14:textId="77777777" w:rsidTr="00154F81">
        <w:trPr>
          <w:trHeight w:val="288"/>
        </w:trPr>
        <w:tc>
          <w:tcPr>
            <w:tcW w:w="540" w:type="dxa"/>
            <w:vMerge/>
            <w:vAlign w:val="center"/>
          </w:tcPr>
          <w:p w14:paraId="2359A26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B87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0FD0D9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6FEBB37" w14:textId="77777777" w:rsidR="00F264AA" w:rsidRPr="00F264AA" w:rsidRDefault="00F264AA" w:rsidP="00F264AA">
            <w:pPr>
              <w:jc w:val="center"/>
              <w:rPr>
                <w:rFonts w:ascii="Calibri" w:eastAsia="宋体" w:hAnsi="Calibri" w:cs="Times New Roman"/>
                <w:sz w:val="22"/>
              </w:rPr>
            </w:pPr>
          </w:p>
        </w:tc>
      </w:tr>
      <w:tr w:rsidR="00F264AA" w:rsidRPr="00F264AA" w14:paraId="0C4657B6" w14:textId="77777777" w:rsidTr="00154F81">
        <w:trPr>
          <w:trHeight w:val="288"/>
        </w:trPr>
        <w:tc>
          <w:tcPr>
            <w:tcW w:w="540" w:type="dxa"/>
            <w:vMerge/>
            <w:vAlign w:val="center"/>
          </w:tcPr>
          <w:p w14:paraId="1EE378F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A3C4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00AE25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33E8FD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6E046EDE" w14:textId="77777777" w:rsidTr="00154F81">
        <w:trPr>
          <w:trHeight w:val="288"/>
        </w:trPr>
        <w:tc>
          <w:tcPr>
            <w:tcW w:w="540" w:type="dxa"/>
            <w:vMerge/>
            <w:vAlign w:val="center"/>
          </w:tcPr>
          <w:p w14:paraId="019F99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CAE4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1CB3B447"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517D2F2" w14:textId="77777777" w:rsidR="00F264AA" w:rsidRPr="00F264AA" w:rsidRDefault="00F264AA" w:rsidP="00F264AA">
            <w:pPr>
              <w:jc w:val="center"/>
              <w:rPr>
                <w:rFonts w:ascii="Calibri" w:eastAsia="宋体" w:hAnsi="Calibri" w:cs="Times New Roman"/>
                <w:sz w:val="22"/>
              </w:rPr>
            </w:pPr>
          </w:p>
        </w:tc>
      </w:tr>
      <w:tr w:rsidR="00F264AA" w:rsidRPr="00F264AA" w14:paraId="5B0EE2FE" w14:textId="77777777" w:rsidTr="00154F81">
        <w:trPr>
          <w:trHeight w:val="288"/>
        </w:trPr>
        <w:tc>
          <w:tcPr>
            <w:tcW w:w="540" w:type="dxa"/>
            <w:vMerge/>
            <w:shd w:val="clear" w:color="auto" w:fill="auto"/>
            <w:vAlign w:val="center"/>
          </w:tcPr>
          <w:p w14:paraId="3B1E3C8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203CC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36B9AD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C420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60F0F960" w14:textId="77777777" w:rsidTr="00154F81">
        <w:trPr>
          <w:trHeight w:val="288"/>
        </w:trPr>
        <w:tc>
          <w:tcPr>
            <w:tcW w:w="540" w:type="dxa"/>
            <w:vMerge w:val="restart"/>
            <w:vAlign w:val="center"/>
          </w:tcPr>
          <w:p w14:paraId="652720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908AD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4D01E3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5C8B24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7B848A3" w14:textId="77777777" w:rsidTr="00154F81">
        <w:trPr>
          <w:trHeight w:val="288"/>
        </w:trPr>
        <w:tc>
          <w:tcPr>
            <w:tcW w:w="540" w:type="dxa"/>
            <w:vMerge/>
            <w:vAlign w:val="center"/>
          </w:tcPr>
          <w:p w14:paraId="179BCE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F5BB8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0CCF18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7FD98B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4EC377F7" w14:textId="77777777" w:rsidTr="00154F81">
        <w:trPr>
          <w:trHeight w:val="288"/>
        </w:trPr>
        <w:tc>
          <w:tcPr>
            <w:tcW w:w="540" w:type="dxa"/>
            <w:vMerge/>
            <w:vAlign w:val="center"/>
          </w:tcPr>
          <w:p w14:paraId="53C78A0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070F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0EDEFD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1BB01F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1BA169A9" w14:textId="77777777" w:rsidTr="00154F81">
        <w:trPr>
          <w:trHeight w:val="288"/>
        </w:trPr>
        <w:tc>
          <w:tcPr>
            <w:tcW w:w="540" w:type="dxa"/>
            <w:vMerge/>
            <w:vAlign w:val="center"/>
          </w:tcPr>
          <w:p w14:paraId="3BDE23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FC78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179CC7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74AC93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AF5EAAF" w14:textId="77777777" w:rsidTr="00154F81">
        <w:trPr>
          <w:trHeight w:val="288"/>
        </w:trPr>
        <w:tc>
          <w:tcPr>
            <w:tcW w:w="540" w:type="dxa"/>
            <w:vMerge/>
            <w:vAlign w:val="center"/>
          </w:tcPr>
          <w:p w14:paraId="1A5F4B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F124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420BA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54B265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6EFEE36" w14:textId="77777777" w:rsidTr="00154F81">
        <w:trPr>
          <w:trHeight w:val="288"/>
        </w:trPr>
        <w:tc>
          <w:tcPr>
            <w:tcW w:w="540" w:type="dxa"/>
            <w:vAlign w:val="center"/>
          </w:tcPr>
          <w:p w14:paraId="273932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584FC3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FDB2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DC0B5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4F204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0391C4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A3CBB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EE81E40" w14:textId="77777777" w:rsidTr="00154F81">
        <w:trPr>
          <w:trHeight w:val="288"/>
        </w:trPr>
        <w:tc>
          <w:tcPr>
            <w:tcW w:w="540" w:type="dxa"/>
            <w:vMerge w:val="restart"/>
            <w:vAlign w:val="center"/>
          </w:tcPr>
          <w:p w14:paraId="4D9279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075525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689116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21081A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404E34CE" w14:textId="77777777" w:rsidTr="00154F81">
        <w:trPr>
          <w:trHeight w:val="288"/>
        </w:trPr>
        <w:tc>
          <w:tcPr>
            <w:tcW w:w="540" w:type="dxa"/>
            <w:vMerge/>
            <w:vAlign w:val="center"/>
          </w:tcPr>
          <w:p w14:paraId="39DD6D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EBE58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7509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19A093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6ADF34EC" w14:textId="77777777" w:rsidTr="00154F81">
        <w:trPr>
          <w:trHeight w:val="288"/>
        </w:trPr>
        <w:tc>
          <w:tcPr>
            <w:tcW w:w="540" w:type="dxa"/>
            <w:vMerge/>
            <w:shd w:val="clear" w:color="auto" w:fill="auto"/>
            <w:vAlign w:val="center"/>
          </w:tcPr>
          <w:p w14:paraId="134C9E5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D62A7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4CC7634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839578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6D012FF6" w14:textId="77777777" w:rsidTr="00154F81">
        <w:trPr>
          <w:trHeight w:val="288"/>
        </w:trPr>
        <w:tc>
          <w:tcPr>
            <w:tcW w:w="540" w:type="dxa"/>
            <w:vMerge w:val="restart"/>
            <w:vAlign w:val="center"/>
          </w:tcPr>
          <w:p w14:paraId="0FFE37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690B8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90EFE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6F38B1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634B4E31" w14:textId="77777777" w:rsidTr="00154F81">
        <w:trPr>
          <w:trHeight w:val="288"/>
        </w:trPr>
        <w:tc>
          <w:tcPr>
            <w:tcW w:w="540" w:type="dxa"/>
            <w:vMerge/>
            <w:shd w:val="clear" w:color="auto" w:fill="auto"/>
            <w:vAlign w:val="center"/>
          </w:tcPr>
          <w:p w14:paraId="6199EF5E"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980E4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0D87B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5BF865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D859A28" w14:textId="77777777" w:rsidTr="00154F81">
        <w:trPr>
          <w:trHeight w:val="288"/>
        </w:trPr>
        <w:tc>
          <w:tcPr>
            <w:tcW w:w="540" w:type="dxa"/>
            <w:vMerge w:val="restart"/>
            <w:vAlign w:val="center"/>
          </w:tcPr>
          <w:p w14:paraId="5B038D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324666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51E7E8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48D99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603E71FB" w14:textId="77777777" w:rsidTr="00154F81">
        <w:trPr>
          <w:trHeight w:val="288"/>
        </w:trPr>
        <w:tc>
          <w:tcPr>
            <w:tcW w:w="540" w:type="dxa"/>
            <w:vMerge/>
            <w:vAlign w:val="center"/>
          </w:tcPr>
          <w:p w14:paraId="6977C91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36A92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1A7E8C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03DA14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0C83D8DB" w14:textId="77777777" w:rsidTr="00154F81">
        <w:trPr>
          <w:trHeight w:val="288"/>
        </w:trPr>
        <w:tc>
          <w:tcPr>
            <w:tcW w:w="540" w:type="dxa"/>
            <w:vMerge/>
            <w:vAlign w:val="center"/>
          </w:tcPr>
          <w:p w14:paraId="56A7A18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7ED3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62AC9C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12FCEF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266CCF13" w14:textId="77777777" w:rsidTr="00154F81">
        <w:trPr>
          <w:trHeight w:val="288"/>
        </w:trPr>
        <w:tc>
          <w:tcPr>
            <w:tcW w:w="540" w:type="dxa"/>
            <w:vMerge/>
            <w:vAlign w:val="center"/>
          </w:tcPr>
          <w:p w14:paraId="3922F99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DCDD9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D2CD6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2C3FCB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10157C34" w14:textId="77777777" w:rsidTr="00154F81">
        <w:trPr>
          <w:trHeight w:val="288"/>
        </w:trPr>
        <w:tc>
          <w:tcPr>
            <w:tcW w:w="540" w:type="dxa"/>
            <w:vMerge/>
            <w:vAlign w:val="center"/>
          </w:tcPr>
          <w:p w14:paraId="3750CCA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1C787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4E93A3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10FB34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4810CABA" w14:textId="77777777" w:rsidTr="00154F81">
        <w:trPr>
          <w:trHeight w:val="288"/>
        </w:trPr>
        <w:tc>
          <w:tcPr>
            <w:tcW w:w="540" w:type="dxa"/>
            <w:vMerge/>
            <w:vAlign w:val="center"/>
          </w:tcPr>
          <w:p w14:paraId="234AA03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F264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DF55E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7940DA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4D10065B" w14:textId="77777777" w:rsidTr="00154F81">
        <w:trPr>
          <w:trHeight w:val="288"/>
        </w:trPr>
        <w:tc>
          <w:tcPr>
            <w:tcW w:w="540" w:type="dxa"/>
            <w:vMerge/>
            <w:vAlign w:val="center"/>
          </w:tcPr>
          <w:p w14:paraId="473E12D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366AB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04D06F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4B5D15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B606AC9" w14:textId="77777777" w:rsidTr="00154F81">
        <w:trPr>
          <w:trHeight w:val="288"/>
        </w:trPr>
        <w:tc>
          <w:tcPr>
            <w:tcW w:w="540" w:type="dxa"/>
            <w:vMerge/>
            <w:vAlign w:val="center"/>
          </w:tcPr>
          <w:p w14:paraId="7AD0A5E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17873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7502D2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086024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3413F008" w14:textId="77777777" w:rsidTr="00154F81">
        <w:trPr>
          <w:trHeight w:val="288"/>
        </w:trPr>
        <w:tc>
          <w:tcPr>
            <w:tcW w:w="540" w:type="dxa"/>
            <w:vMerge/>
            <w:vAlign w:val="center"/>
          </w:tcPr>
          <w:p w14:paraId="6CEDA12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34BF9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4B58D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04044D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521551B4" w14:textId="77777777" w:rsidTr="00154F81">
        <w:trPr>
          <w:trHeight w:val="288"/>
        </w:trPr>
        <w:tc>
          <w:tcPr>
            <w:tcW w:w="540" w:type="dxa"/>
            <w:vMerge/>
            <w:shd w:val="clear" w:color="auto" w:fill="auto"/>
            <w:vAlign w:val="center"/>
          </w:tcPr>
          <w:p w14:paraId="7BEC38B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04804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55CFEB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493B8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16A14445" w14:textId="77777777" w:rsidTr="00154F81">
        <w:trPr>
          <w:trHeight w:val="288"/>
        </w:trPr>
        <w:tc>
          <w:tcPr>
            <w:tcW w:w="540" w:type="dxa"/>
            <w:vMerge w:val="restart"/>
            <w:vAlign w:val="center"/>
          </w:tcPr>
          <w:p w14:paraId="16EC5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041A9E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0C41A0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4CACA7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4CE261C4" w14:textId="77777777" w:rsidTr="00154F81">
        <w:trPr>
          <w:trHeight w:val="288"/>
        </w:trPr>
        <w:tc>
          <w:tcPr>
            <w:tcW w:w="540" w:type="dxa"/>
            <w:vMerge/>
            <w:vAlign w:val="center"/>
          </w:tcPr>
          <w:p w14:paraId="43C4BBD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D6730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2AC8E2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7B745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11B6E597" w14:textId="77777777" w:rsidTr="00154F81">
        <w:trPr>
          <w:trHeight w:val="288"/>
        </w:trPr>
        <w:tc>
          <w:tcPr>
            <w:tcW w:w="540" w:type="dxa"/>
            <w:vMerge/>
            <w:vAlign w:val="center"/>
          </w:tcPr>
          <w:p w14:paraId="23CD70F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B72DE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0CD39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7C34D40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357F12A1" w14:textId="77777777" w:rsidTr="00154F81">
        <w:trPr>
          <w:trHeight w:val="288"/>
        </w:trPr>
        <w:tc>
          <w:tcPr>
            <w:tcW w:w="540" w:type="dxa"/>
            <w:vMerge/>
            <w:vAlign w:val="center"/>
          </w:tcPr>
          <w:p w14:paraId="30928BA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10354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77D4BC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374D8F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5DDE3EC8" w14:textId="77777777" w:rsidTr="00154F81">
        <w:trPr>
          <w:trHeight w:val="288"/>
        </w:trPr>
        <w:tc>
          <w:tcPr>
            <w:tcW w:w="540" w:type="dxa"/>
            <w:vMerge/>
            <w:vAlign w:val="center"/>
          </w:tcPr>
          <w:p w14:paraId="66FA70E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0CADD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71A75524"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3B7A4CBA"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321B55E0"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5DBA365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6EABFE0C" w14:textId="77777777" w:rsidTr="00154F81">
        <w:trPr>
          <w:trHeight w:val="288"/>
        </w:trPr>
        <w:tc>
          <w:tcPr>
            <w:tcW w:w="539" w:type="dxa"/>
            <w:vAlign w:val="center"/>
          </w:tcPr>
          <w:p w14:paraId="4BC351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F1736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8A535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550100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28A97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39D8FC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45C29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55881C" w14:textId="77777777" w:rsidTr="00154F81">
        <w:trPr>
          <w:trHeight w:val="288"/>
        </w:trPr>
        <w:tc>
          <w:tcPr>
            <w:tcW w:w="539" w:type="dxa"/>
            <w:vMerge w:val="restart"/>
            <w:vAlign w:val="center"/>
          </w:tcPr>
          <w:p w14:paraId="573DF8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F7B3C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35D67B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0048D6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2F2C4719" w14:textId="77777777" w:rsidTr="00154F81">
        <w:trPr>
          <w:trHeight w:val="288"/>
        </w:trPr>
        <w:tc>
          <w:tcPr>
            <w:tcW w:w="539" w:type="dxa"/>
            <w:vMerge/>
            <w:vAlign w:val="center"/>
          </w:tcPr>
          <w:p w14:paraId="3D533C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361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5F34A5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1AB99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4614DF7C" w14:textId="77777777" w:rsidTr="00154F81">
        <w:trPr>
          <w:trHeight w:val="288"/>
        </w:trPr>
        <w:tc>
          <w:tcPr>
            <w:tcW w:w="539" w:type="dxa"/>
            <w:vMerge/>
            <w:shd w:val="clear" w:color="auto" w:fill="auto"/>
            <w:vAlign w:val="center"/>
          </w:tcPr>
          <w:p w14:paraId="50B0592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85850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0F03253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06B76E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237EAE42" w14:textId="77777777" w:rsidTr="00154F81">
        <w:trPr>
          <w:trHeight w:val="288"/>
        </w:trPr>
        <w:tc>
          <w:tcPr>
            <w:tcW w:w="539" w:type="dxa"/>
            <w:vMerge w:val="restart"/>
            <w:vAlign w:val="center"/>
          </w:tcPr>
          <w:p w14:paraId="29CE6A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ECEB0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A4F5E4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1DFD8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370D002E" w14:textId="77777777" w:rsidTr="00154F81">
        <w:trPr>
          <w:trHeight w:val="288"/>
        </w:trPr>
        <w:tc>
          <w:tcPr>
            <w:tcW w:w="539" w:type="dxa"/>
            <w:vMerge/>
            <w:shd w:val="clear" w:color="auto" w:fill="auto"/>
            <w:vAlign w:val="center"/>
          </w:tcPr>
          <w:p w14:paraId="4DEFD99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57B57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67E683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11459F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0E45EB56" w14:textId="77777777" w:rsidTr="00154F81">
        <w:trPr>
          <w:trHeight w:val="288"/>
        </w:trPr>
        <w:tc>
          <w:tcPr>
            <w:tcW w:w="539" w:type="dxa"/>
            <w:vMerge w:val="restart"/>
            <w:vAlign w:val="center"/>
          </w:tcPr>
          <w:p w14:paraId="08CCB0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F91F1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0CEE41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B5245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490C88B8" w14:textId="77777777" w:rsidTr="00154F81">
        <w:trPr>
          <w:trHeight w:val="288"/>
        </w:trPr>
        <w:tc>
          <w:tcPr>
            <w:tcW w:w="539" w:type="dxa"/>
            <w:vMerge/>
            <w:vAlign w:val="center"/>
          </w:tcPr>
          <w:p w14:paraId="2B61FE6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69D6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C574DA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5C4B1F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91272EE" w14:textId="77777777" w:rsidTr="00154F81">
        <w:trPr>
          <w:trHeight w:val="288"/>
        </w:trPr>
        <w:tc>
          <w:tcPr>
            <w:tcW w:w="539" w:type="dxa"/>
            <w:vMerge/>
            <w:vAlign w:val="center"/>
          </w:tcPr>
          <w:p w14:paraId="00E5E1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089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7AE7789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1D09B9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E06B161" w14:textId="77777777" w:rsidTr="00154F81">
        <w:trPr>
          <w:trHeight w:val="288"/>
        </w:trPr>
        <w:tc>
          <w:tcPr>
            <w:tcW w:w="539" w:type="dxa"/>
            <w:vMerge/>
            <w:vAlign w:val="center"/>
          </w:tcPr>
          <w:p w14:paraId="73CFDE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860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19C8BE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4532EE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20382BED" w14:textId="77777777" w:rsidTr="00154F81">
        <w:trPr>
          <w:trHeight w:val="288"/>
        </w:trPr>
        <w:tc>
          <w:tcPr>
            <w:tcW w:w="539" w:type="dxa"/>
            <w:vMerge/>
            <w:vAlign w:val="center"/>
          </w:tcPr>
          <w:p w14:paraId="71CFB7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CAD3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28252B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4FE70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5D6E2055" w14:textId="77777777" w:rsidTr="00154F81">
        <w:trPr>
          <w:trHeight w:val="288"/>
        </w:trPr>
        <w:tc>
          <w:tcPr>
            <w:tcW w:w="539" w:type="dxa"/>
            <w:vMerge/>
            <w:vAlign w:val="center"/>
          </w:tcPr>
          <w:p w14:paraId="25F9E3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89A1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0104A1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9A296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118E113E" w14:textId="77777777" w:rsidTr="00154F81">
        <w:trPr>
          <w:trHeight w:val="288"/>
        </w:trPr>
        <w:tc>
          <w:tcPr>
            <w:tcW w:w="539" w:type="dxa"/>
            <w:vMerge/>
            <w:vAlign w:val="center"/>
          </w:tcPr>
          <w:p w14:paraId="64DB3F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3202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7B99E0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950F3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1B1169F2" w14:textId="77777777" w:rsidTr="00154F81">
        <w:trPr>
          <w:trHeight w:val="288"/>
        </w:trPr>
        <w:tc>
          <w:tcPr>
            <w:tcW w:w="539" w:type="dxa"/>
            <w:vMerge/>
            <w:vAlign w:val="center"/>
          </w:tcPr>
          <w:p w14:paraId="12382F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8B88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54015E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53A5CF6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592AA5A0" w14:textId="77777777" w:rsidTr="00154F81">
        <w:trPr>
          <w:trHeight w:val="288"/>
        </w:trPr>
        <w:tc>
          <w:tcPr>
            <w:tcW w:w="539" w:type="dxa"/>
            <w:vMerge/>
            <w:vAlign w:val="center"/>
          </w:tcPr>
          <w:p w14:paraId="061A3B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5A8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26AC42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39825CB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5F0B0C6C" w14:textId="77777777" w:rsidTr="00154F81">
        <w:trPr>
          <w:trHeight w:val="288"/>
        </w:trPr>
        <w:tc>
          <w:tcPr>
            <w:tcW w:w="539" w:type="dxa"/>
            <w:vMerge/>
            <w:shd w:val="clear" w:color="auto" w:fill="auto"/>
            <w:vAlign w:val="center"/>
          </w:tcPr>
          <w:p w14:paraId="5420D53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AA0CD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55F250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4BF708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4B415C51" w14:textId="77777777" w:rsidTr="00154F81">
        <w:trPr>
          <w:trHeight w:val="288"/>
        </w:trPr>
        <w:tc>
          <w:tcPr>
            <w:tcW w:w="539" w:type="dxa"/>
            <w:vMerge w:val="restart"/>
            <w:vAlign w:val="center"/>
          </w:tcPr>
          <w:p w14:paraId="45E868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F8D5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083222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0674D5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5287DC06" w14:textId="77777777" w:rsidTr="00154F81">
        <w:trPr>
          <w:trHeight w:val="288"/>
        </w:trPr>
        <w:tc>
          <w:tcPr>
            <w:tcW w:w="539" w:type="dxa"/>
            <w:vMerge/>
            <w:vAlign w:val="center"/>
          </w:tcPr>
          <w:p w14:paraId="257F65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60AE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4F03E4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3731F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781B9228" w14:textId="77777777" w:rsidTr="00154F81">
        <w:trPr>
          <w:trHeight w:val="288"/>
        </w:trPr>
        <w:tc>
          <w:tcPr>
            <w:tcW w:w="539" w:type="dxa"/>
            <w:vMerge/>
            <w:vAlign w:val="center"/>
          </w:tcPr>
          <w:p w14:paraId="4110C1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E88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05B0ABF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65C2AA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248209BE" w14:textId="77777777" w:rsidTr="00154F81">
        <w:trPr>
          <w:trHeight w:val="288"/>
        </w:trPr>
        <w:tc>
          <w:tcPr>
            <w:tcW w:w="539" w:type="dxa"/>
            <w:vMerge/>
            <w:vAlign w:val="center"/>
          </w:tcPr>
          <w:p w14:paraId="54C2EF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6751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77B845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7347CC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36D01FBB" w14:textId="77777777" w:rsidTr="00154F81">
        <w:trPr>
          <w:trHeight w:val="288"/>
        </w:trPr>
        <w:tc>
          <w:tcPr>
            <w:tcW w:w="539" w:type="dxa"/>
            <w:vMerge/>
            <w:vAlign w:val="center"/>
          </w:tcPr>
          <w:p w14:paraId="2BBC7B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ED7B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499713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43C34F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695E094B"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56AAAA4A" w14:textId="77777777" w:rsidTr="00154F81">
        <w:trPr>
          <w:trHeight w:val="288"/>
        </w:trPr>
        <w:tc>
          <w:tcPr>
            <w:tcW w:w="539" w:type="dxa"/>
            <w:vAlign w:val="center"/>
          </w:tcPr>
          <w:p w14:paraId="579783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A9F65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00614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044E52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BCEB2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39426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59E58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35C83F8" w14:textId="77777777" w:rsidTr="00154F81">
        <w:trPr>
          <w:trHeight w:val="288"/>
        </w:trPr>
        <w:tc>
          <w:tcPr>
            <w:tcW w:w="539" w:type="dxa"/>
            <w:vMerge w:val="restart"/>
            <w:vAlign w:val="center"/>
          </w:tcPr>
          <w:p w14:paraId="6C53C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5CD88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190A18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334B85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4D85C7E" w14:textId="77777777" w:rsidTr="00154F81">
        <w:trPr>
          <w:trHeight w:val="288"/>
        </w:trPr>
        <w:tc>
          <w:tcPr>
            <w:tcW w:w="539" w:type="dxa"/>
            <w:vMerge/>
            <w:vAlign w:val="center"/>
          </w:tcPr>
          <w:p w14:paraId="3F3FC2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23AF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50131D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0855F6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0F509CC6" w14:textId="77777777" w:rsidTr="00154F81">
        <w:trPr>
          <w:trHeight w:val="288"/>
        </w:trPr>
        <w:tc>
          <w:tcPr>
            <w:tcW w:w="539" w:type="dxa"/>
            <w:vMerge/>
            <w:shd w:val="clear" w:color="auto" w:fill="auto"/>
            <w:vAlign w:val="center"/>
          </w:tcPr>
          <w:p w14:paraId="5B61356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B4A6B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11AAC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67464E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208DDBD0" w14:textId="77777777" w:rsidTr="00154F81">
        <w:trPr>
          <w:trHeight w:val="288"/>
        </w:trPr>
        <w:tc>
          <w:tcPr>
            <w:tcW w:w="539" w:type="dxa"/>
            <w:vMerge w:val="restart"/>
            <w:vAlign w:val="center"/>
          </w:tcPr>
          <w:p w14:paraId="229B04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FFA9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3AE62A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2AEB50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3FC82C7E" w14:textId="77777777" w:rsidTr="00154F81">
        <w:trPr>
          <w:trHeight w:val="288"/>
        </w:trPr>
        <w:tc>
          <w:tcPr>
            <w:tcW w:w="539" w:type="dxa"/>
            <w:vMerge/>
            <w:shd w:val="clear" w:color="auto" w:fill="auto"/>
            <w:vAlign w:val="center"/>
          </w:tcPr>
          <w:p w14:paraId="7D368A5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66D6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43CAF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57219E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1094DAF8" w14:textId="77777777" w:rsidTr="00154F81">
        <w:trPr>
          <w:trHeight w:val="288"/>
        </w:trPr>
        <w:tc>
          <w:tcPr>
            <w:tcW w:w="539" w:type="dxa"/>
            <w:vMerge w:val="restart"/>
            <w:vAlign w:val="center"/>
          </w:tcPr>
          <w:p w14:paraId="7D5FB6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BEE7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661A3F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180846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2457F14" w14:textId="77777777" w:rsidTr="00154F81">
        <w:trPr>
          <w:trHeight w:val="288"/>
        </w:trPr>
        <w:tc>
          <w:tcPr>
            <w:tcW w:w="539" w:type="dxa"/>
            <w:vMerge/>
            <w:vAlign w:val="center"/>
          </w:tcPr>
          <w:p w14:paraId="39A127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7F9B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188E2B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211BCA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C1A9C87" w14:textId="77777777" w:rsidTr="00154F81">
        <w:trPr>
          <w:trHeight w:val="288"/>
        </w:trPr>
        <w:tc>
          <w:tcPr>
            <w:tcW w:w="539" w:type="dxa"/>
            <w:vMerge/>
            <w:vAlign w:val="center"/>
          </w:tcPr>
          <w:p w14:paraId="7F2901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3C9F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7BBB0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6670AF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62792CD5" w14:textId="77777777" w:rsidTr="00154F81">
        <w:trPr>
          <w:trHeight w:val="288"/>
        </w:trPr>
        <w:tc>
          <w:tcPr>
            <w:tcW w:w="539" w:type="dxa"/>
            <w:vMerge/>
            <w:vAlign w:val="center"/>
          </w:tcPr>
          <w:p w14:paraId="73F390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0322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2D5FE0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523BFD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05DCCA57" w14:textId="77777777" w:rsidTr="00154F81">
        <w:trPr>
          <w:trHeight w:val="288"/>
        </w:trPr>
        <w:tc>
          <w:tcPr>
            <w:tcW w:w="539" w:type="dxa"/>
            <w:vMerge/>
            <w:vAlign w:val="center"/>
          </w:tcPr>
          <w:p w14:paraId="5DB9C19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44B2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787BAB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B6752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6B16A699" w14:textId="77777777" w:rsidTr="00154F81">
        <w:trPr>
          <w:trHeight w:val="288"/>
        </w:trPr>
        <w:tc>
          <w:tcPr>
            <w:tcW w:w="539" w:type="dxa"/>
            <w:vMerge/>
            <w:vAlign w:val="center"/>
          </w:tcPr>
          <w:p w14:paraId="024B24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BA91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6B67FF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0FCDF4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04A6E64D" w14:textId="77777777" w:rsidTr="00154F81">
        <w:trPr>
          <w:trHeight w:val="288"/>
        </w:trPr>
        <w:tc>
          <w:tcPr>
            <w:tcW w:w="539" w:type="dxa"/>
            <w:vMerge/>
            <w:vAlign w:val="center"/>
          </w:tcPr>
          <w:p w14:paraId="5F022C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6F1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4E52D6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B0908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7EF86C43" w14:textId="77777777" w:rsidTr="00154F81">
        <w:trPr>
          <w:trHeight w:val="288"/>
        </w:trPr>
        <w:tc>
          <w:tcPr>
            <w:tcW w:w="539" w:type="dxa"/>
            <w:vMerge/>
            <w:vAlign w:val="center"/>
          </w:tcPr>
          <w:p w14:paraId="11DDD8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D275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52EFD1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554CD0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763C2073" w14:textId="77777777" w:rsidTr="00154F81">
        <w:trPr>
          <w:trHeight w:val="288"/>
        </w:trPr>
        <w:tc>
          <w:tcPr>
            <w:tcW w:w="539" w:type="dxa"/>
            <w:vMerge/>
            <w:vAlign w:val="center"/>
          </w:tcPr>
          <w:p w14:paraId="1B5E47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F5F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185097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66C387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3B6D9CB9" w14:textId="77777777" w:rsidTr="00154F81">
        <w:trPr>
          <w:trHeight w:val="288"/>
        </w:trPr>
        <w:tc>
          <w:tcPr>
            <w:tcW w:w="539" w:type="dxa"/>
            <w:vMerge/>
            <w:shd w:val="clear" w:color="auto" w:fill="auto"/>
            <w:vAlign w:val="center"/>
          </w:tcPr>
          <w:p w14:paraId="7BB5C91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7F09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34FE37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17A1F6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68E95AE9" w14:textId="77777777" w:rsidTr="00154F81">
        <w:trPr>
          <w:trHeight w:val="288"/>
        </w:trPr>
        <w:tc>
          <w:tcPr>
            <w:tcW w:w="539" w:type="dxa"/>
            <w:vMerge w:val="restart"/>
            <w:vAlign w:val="center"/>
          </w:tcPr>
          <w:p w14:paraId="77223B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7526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2F4A788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6FDFD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0A942046" w14:textId="77777777" w:rsidTr="00154F81">
        <w:trPr>
          <w:trHeight w:val="288"/>
        </w:trPr>
        <w:tc>
          <w:tcPr>
            <w:tcW w:w="539" w:type="dxa"/>
            <w:vMerge/>
            <w:vAlign w:val="center"/>
          </w:tcPr>
          <w:p w14:paraId="5B5194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BED0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2A5A68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695F5D8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7103302C" w14:textId="77777777" w:rsidTr="00154F81">
        <w:trPr>
          <w:trHeight w:val="288"/>
        </w:trPr>
        <w:tc>
          <w:tcPr>
            <w:tcW w:w="539" w:type="dxa"/>
            <w:vMerge/>
            <w:vAlign w:val="center"/>
          </w:tcPr>
          <w:p w14:paraId="6FA6C6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0E18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73CCB4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0F3EA3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1BF02E71" w14:textId="77777777" w:rsidTr="00154F81">
        <w:trPr>
          <w:trHeight w:val="288"/>
        </w:trPr>
        <w:tc>
          <w:tcPr>
            <w:tcW w:w="539" w:type="dxa"/>
            <w:vMerge/>
            <w:vAlign w:val="center"/>
          </w:tcPr>
          <w:p w14:paraId="225BF62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FE2A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7DAE7AA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29A437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7F3523C8" w14:textId="77777777" w:rsidTr="00154F81">
        <w:trPr>
          <w:trHeight w:val="288"/>
        </w:trPr>
        <w:tc>
          <w:tcPr>
            <w:tcW w:w="539" w:type="dxa"/>
            <w:vMerge/>
            <w:vAlign w:val="center"/>
          </w:tcPr>
          <w:p w14:paraId="68325B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F0DF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29B7AF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06D046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34AA98EE" w14:textId="77777777" w:rsidR="00F264AA" w:rsidRPr="00F264AA" w:rsidRDefault="00F264AA" w:rsidP="00F264AA">
      <w:pPr>
        <w:widowControl/>
        <w:rPr>
          <w:rFonts w:ascii="仿宋_GB2312" w:eastAsia="仿宋_GB2312" w:hAnsi="仿宋" w:cs="Times New Roman"/>
          <w:sz w:val="32"/>
          <w:szCs w:val="32"/>
        </w:rPr>
      </w:pPr>
    </w:p>
    <w:p w14:paraId="0FB9C43F" w14:textId="77777777" w:rsidR="00F264AA" w:rsidRPr="00F264AA" w:rsidRDefault="00F264AA" w:rsidP="00F264AA">
      <w:pPr>
        <w:rPr>
          <w:rFonts w:ascii="Calibri" w:eastAsia="宋体" w:hAnsi="Calibri" w:cs="Times New Roman"/>
          <w:b/>
        </w:rPr>
      </w:pPr>
    </w:p>
    <w:p w14:paraId="64AA59EF" w14:textId="77777777" w:rsidR="00F264AA" w:rsidRPr="00F264AA" w:rsidRDefault="00F264AA" w:rsidP="00F264AA">
      <w:pPr>
        <w:rPr>
          <w:rFonts w:ascii="Calibri" w:eastAsia="宋体" w:hAnsi="Calibri" w:cs="Times New Roman"/>
          <w:b/>
        </w:rPr>
      </w:pPr>
    </w:p>
    <w:p w14:paraId="764916BD" w14:textId="77777777" w:rsidR="00F264AA" w:rsidRPr="00F264AA" w:rsidRDefault="00F264AA" w:rsidP="00F264AA">
      <w:pPr>
        <w:rPr>
          <w:rFonts w:ascii="Calibri" w:eastAsia="宋体" w:hAnsi="Calibri" w:cs="Times New Roman"/>
          <w:b/>
        </w:rPr>
      </w:pPr>
    </w:p>
    <w:p w14:paraId="6CFA4698" w14:textId="77777777" w:rsidR="00F264AA" w:rsidRPr="00F264AA" w:rsidRDefault="00F264AA" w:rsidP="00F264AA">
      <w:pPr>
        <w:rPr>
          <w:rFonts w:ascii="Calibri" w:eastAsia="宋体" w:hAnsi="Calibri" w:cs="Times New Roman"/>
          <w:b/>
        </w:rPr>
      </w:pPr>
    </w:p>
    <w:p w14:paraId="587331D3" w14:textId="77777777" w:rsidR="00F264AA" w:rsidRPr="00F264AA" w:rsidRDefault="00F264AA" w:rsidP="00F264AA">
      <w:pPr>
        <w:rPr>
          <w:rFonts w:ascii="Calibri" w:eastAsia="宋体" w:hAnsi="Calibri" w:cs="Times New Roman"/>
          <w:b/>
        </w:rPr>
      </w:pPr>
    </w:p>
    <w:p w14:paraId="564B4830" w14:textId="77777777" w:rsidR="00F264AA" w:rsidRPr="00F264AA" w:rsidRDefault="00F264AA" w:rsidP="00F264AA">
      <w:pPr>
        <w:rPr>
          <w:rFonts w:ascii="Calibri" w:eastAsia="宋体" w:hAnsi="Calibri" w:cs="Times New Roman"/>
          <w:b/>
        </w:rPr>
      </w:pPr>
    </w:p>
    <w:p w14:paraId="211D3FCB" w14:textId="77777777" w:rsidR="00F264AA" w:rsidRPr="00F264AA" w:rsidRDefault="00F264AA" w:rsidP="00F264AA">
      <w:pPr>
        <w:rPr>
          <w:rFonts w:ascii="Calibri" w:eastAsia="宋体" w:hAnsi="Calibri" w:cs="Times New Roman"/>
          <w:b/>
        </w:rPr>
      </w:pPr>
    </w:p>
    <w:p w14:paraId="7A2506DD" w14:textId="77777777" w:rsidR="00F264AA" w:rsidRPr="00F264AA" w:rsidRDefault="00F264AA" w:rsidP="00F264AA">
      <w:pPr>
        <w:rPr>
          <w:rFonts w:ascii="Calibri" w:eastAsia="宋体" w:hAnsi="Calibri" w:cs="Times New Roman"/>
          <w:b/>
        </w:rPr>
      </w:pPr>
    </w:p>
    <w:p w14:paraId="79854E5C" w14:textId="77777777" w:rsidR="00F264AA" w:rsidRPr="00F264AA" w:rsidRDefault="00F264AA" w:rsidP="00F264AA">
      <w:pPr>
        <w:rPr>
          <w:rFonts w:ascii="Calibri" w:eastAsia="宋体" w:hAnsi="Calibri" w:cs="Times New Roman"/>
          <w:b/>
        </w:rPr>
      </w:pPr>
    </w:p>
    <w:p w14:paraId="0A1C05DA" w14:textId="77777777" w:rsidR="00F264AA" w:rsidRPr="00F264AA" w:rsidRDefault="00F264AA" w:rsidP="00F264AA">
      <w:pPr>
        <w:rPr>
          <w:rFonts w:ascii="Calibri" w:eastAsia="宋体" w:hAnsi="Calibri" w:cs="Times New Roman"/>
          <w:b/>
        </w:rPr>
      </w:pPr>
    </w:p>
    <w:p w14:paraId="70193B5B" w14:textId="77777777" w:rsidR="00F264AA" w:rsidRPr="00F264AA" w:rsidRDefault="00F264AA" w:rsidP="00F264AA">
      <w:pPr>
        <w:rPr>
          <w:rFonts w:ascii="Calibri" w:eastAsia="宋体" w:hAnsi="Calibri" w:cs="Times New Roman"/>
          <w:b/>
        </w:rPr>
      </w:pPr>
    </w:p>
    <w:p w14:paraId="130716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2097E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13429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227F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80CD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74736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21110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3AC68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8326F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1E90F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0CFA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ED60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69381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3D144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E2E252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5370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AFF8A4E" w14:textId="77777777" w:rsidR="00F264AA" w:rsidRPr="00F264AA" w:rsidRDefault="00F264AA">
      <w:pPr>
        <w:numPr>
          <w:ilvl w:val="0"/>
          <w:numId w:val="202"/>
        </w:num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引体向上、一分钟仰卧起坐均为高优指标，学生成绩超过单项评分100分后，以超过的次数所对应的分数进行加分。</w:t>
      </w:r>
    </w:p>
    <w:p w14:paraId="4869A07C"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173EA03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58946E4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68C5508B" w14:textId="77777777" w:rsidTr="00154F81">
        <w:trPr>
          <w:trHeight w:val="340"/>
        </w:trPr>
        <w:tc>
          <w:tcPr>
            <w:tcW w:w="1508" w:type="dxa"/>
            <w:vAlign w:val="center"/>
          </w:tcPr>
          <w:p w14:paraId="5156E0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0CFCBC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56E6A1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0DA4334" w14:textId="77777777" w:rsidTr="00154F81">
        <w:trPr>
          <w:trHeight w:val="320"/>
        </w:trPr>
        <w:tc>
          <w:tcPr>
            <w:tcW w:w="1508" w:type="dxa"/>
            <w:vAlign w:val="center"/>
          </w:tcPr>
          <w:p w14:paraId="74AFD0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7CEFC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7AB084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5994E8C" w14:textId="77777777" w:rsidTr="00154F81">
        <w:trPr>
          <w:trHeight w:val="320"/>
        </w:trPr>
        <w:tc>
          <w:tcPr>
            <w:tcW w:w="1508" w:type="dxa"/>
            <w:vAlign w:val="center"/>
          </w:tcPr>
          <w:p w14:paraId="305119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24853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1BB40E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3B03064C" w14:textId="77777777" w:rsidTr="00154F81">
        <w:trPr>
          <w:trHeight w:val="320"/>
        </w:trPr>
        <w:tc>
          <w:tcPr>
            <w:tcW w:w="1508" w:type="dxa"/>
            <w:shd w:val="clear" w:color="auto" w:fill="FFFFFF"/>
            <w:vAlign w:val="center"/>
          </w:tcPr>
          <w:p w14:paraId="456735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237BD41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6083CA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EEAEFC3" w14:textId="77777777" w:rsidTr="00154F81">
        <w:trPr>
          <w:trHeight w:val="320"/>
        </w:trPr>
        <w:tc>
          <w:tcPr>
            <w:tcW w:w="1508" w:type="dxa"/>
            <w:shd w:val="clear" w:color="auto" w:fill="FFFFFF"/>
            <w:vAlign w:val="center"/>
          </w:tcPr>
          <w:p w14:paraId="7E1554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369934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5442BA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CC85BBA" w14:textId="77777777" w:rsidTr="00154F81">
        <w:trPr>
          <w:trHeight w:val="320"/>
        </w:trPr>
        <w:tc>
          <w:tcPr>
            <w:tcW w:w="1508" w:type="dxa"/>
            <w:shd w:val="clear" w:color="auto" w:fill="FFFFFF"/>
            <w:vAlign w:val="center"/>
          </w:tcPr>
          <w:p w14:paraId="35FCBD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3C051A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2AE776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74DD01BD" w14:textId="77777777" w:rsidTr="00154F81">
        <w:trPr>
          <w:trHeight w:val="320"/>
        </w:trPr>
        <w:tc>
          <w:tcPr>
            <w:tcW w:w="1508" w:type="dxa"/>
            <w:shd w:val="clear" w:color="auto" w:fill="FFFFFF"/>
            <w:vAlign w:val="center"/>
          </w:tcPr>
          <w:p w14:paraId="7D7394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561CCF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2A4003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2CE59F9" w14:textId="77777777" w:rsidTr="00154F81">
        <w:trPr>
          <w:trHeight w:val="320"/>
        </w:trPr>
        <w:tc>
          <w:tcPr>
            <w:tcW w:w="1508" w:type="dxa"/>
            <w:shd w:val="clear" w:color="auto" w:fill="FFFFFF"/>
            <w:vAlign w:val="center"/>
          </w:tcPr>
          <w:p w14:paraId="5D98AE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57744D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0B98DF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CE79110" w14:textId="77777777" w:rsidTr="00154F81">
        <w:trPr>
          <w:trHeight w:val="320"/>
        </w:trPr>
        <w:tc>
          <w:tcPr>
            <w:tcW w:w="1508" w:type="dxa"/>
            <w:shd w:val="clear" w:color="auto" w:fill="FFFFFF"/>
            <w:vAlign w:val="center"/>
          </w:tcPr>
          <w:p w14:paraId="415E56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5B1C3F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65B49C9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0BFD7823" w14:textId="77777777" w:rsidTr="00154F81">
        <w:trPr>
          <w:trHeight w:val="320"/>
        </w:trPr>
        <w:tc>
          <w:tcPr>
            <w:tcW w:w="1508" w:type="dxa"/>
            <w:shd w:val="clear" w:color="auto" w:fill="FFFFFF"/>
            <w:vAlign w:val="center"/>
          </w:tcPr>
          <w:p w14:paraId="3AB4EE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4A3250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075968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31E6B01B" w14:textId="77777777" w:rsidTr="00154F81">
        <w:trPr>
          <w:trHeight w:val="350"/>
        </w:trPr>
        <w:tc>
          <w:tcPr>
            <w:tcW w:w="1508" w:type="dxa"/>
            <w:shd w:val="clear" w:color="auto" w:fill="FFFFFF"/>
            <w:vAlign w:val="center"/>
          </w:tcPr>
          <w:p w14:paraId="15F693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2F8A7B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6EA4589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25A41EE3" w14:textId="77777777" w:rsidTr="00154F81">
        <w:trPr>
          <w:trHeight w:val="370"/>
        </w:trPr>
        <w:tc>
          <w:tcPr>
            <w:tcW w:w="1493" w:type="dxa"/>
            <w:vAlign w:val="center"/>
          </w:tcPr>
          <w:p w14:paraId="79FED8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0BE8E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6966BE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7C6C512" w14:textId="77777777" w:rsidTr="00154F81">
        <w:trPr>
          <w:trHeight w:val="331"/>
        </w:trPr>
        <w:tc>
          <w:tcPr>
            <w:tcW w:w="1493" w:type="dxa"/>
            <w:vAlign w:val="center"/>
          </w:tcPr>
          <w:p w14:paraId="2441A2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04FBB0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46B779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261CAEB8" w14:textId="77777777" w:rsidTr="00154F81">
        <w:trPr>
          <w:trHeight w:val="331"/>
        </w:trPr>
        <w:tc>
          <w:tcPr>
            <w:tcW w:w="1493" w:type="dxa"/>
            <w:vAlign w:val="center"/>
          </w:tcPr>
          <w:p w14:paraId="6F8302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101151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0377CD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63956695" w14:textId="77777777" w:rsidTr="00154F81">
        <w:trPr>
          <w:trHeight w:val="331"/>
        </w:trPr>
        <w:tc>
          <w:tcPr>
            <w:tcW w:w="1493" w:type="dxa"/>
            <w:shd w:val="clear" w:color="auto" w:fill="FFFFFF"/>
            <w:vAlign w:val="center"/>
          </w:tcPr>
          <w:p w14:paraId="356781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5ED6DE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743300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5673A334" w14:textId="77777777" w:rsidTr="00154F81">
        <w:trPr>
          <w:trHeight w:val="331"/>
        </w:trPr>
        <w:tc>
          <w:tcPr>
            <w:tcW w:w="1493" w:type="dxa"/>
            <w:shd w:val="clear" w:color="auto" w:fill="FFFFFF"/>
            <w:vAlign w:val="center"/>
          </w:tcPr>
          <w:p w14:paraId="758D52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499544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7E712A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98CB835" w14:textId="77777777" w:rsidTr="00154F81">
        <w:trPr>
          <w:trHeight w:val="331"/>
        </w:trPr>
        <w:tc>
          <w:tcPr>
            <w:tcW w:w="1493" w:type="dxa"/>
            <w:shd w:val="clear" w:color="auto" w:fill="FFFFFF"/>
            <w:vAlign w:val="center"/>
          </w:tcPr>
          <w:p w14:paraId="2D48E5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09256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68FC13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650F5EE7" w14:textId="77777777" w:rsidTr="00154F81">
        <w:trPr>
          <w:trHeight w:val="331"/>
        </w:trPr>
        <w:tc>
          <w:tcPr>
            <w:tcW w:w="1493" w:type="dxa"/>
            <w:shd w:val="clear" w:color="auto" w:fill="FFFFFF"/>
            <w:vAlign w:val="center"/>
          </w:tcPr>
          <w:p w14:paraId="16839E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26829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00FF81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679B844" w14:textId="77777777" w:rsidTr="00154F81">
        <w:trPr>
          <w:trHeight w:val="331"/>
        </w:trPr>
        <w:tc>
          <w:tcPr>
            <w:tcW w:w="1493" w:type="dxa"/>
            <w:shd w:val="clear" w:color="auto" w:fill="FFFFFF"/>
            <w:vAlign w:val="center"/>
          </w:tcPr>
          <w:p w14:paraId="19B8A3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5B57EF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578438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D93766B" w14:textId="77777777" w:rsidTr="00154F81">
        <w:trPr>
          <w:trHeight w:val="331"/>
        </w:trPr>
        <w:tc>
          <w:tcPr>
            <w:tcW w:w="1493" w:type="dxa"/>
            <w:shd w:val="clear" w:color="auto" w:fill="FFFFFF"/>
            <w:vAlign w:val="center"/>
          </w:tcPr>
          <w:p w14:paraId="069EA9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0FE0025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1FC6180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69EAD70B" w14:textId="77777777" w:rsidTr="00154F81">
        <w:trPr>
          <w:trHeight w:val="331"/>
        </w:trPr>
        <w:tc>
          <w:tcPr>
            <w:tcW w:w="1493" w:type="dxa"/>
            <w:shd w:val="clear" w:color="auto" w:fill="FFFFFF"/>
            <w:vAlign w:val="center"/>
          </w:tcPr>
          <w:p w14:paraId="6D32A6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4B1B65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751962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31D9FDB0" w14:textId="77777777" w:rsidTr="00154F81">
        <w:trPr>
          <w:trHeight w:val="391"/>
        </w:trPr>
        <w:tc>
          <w:tcPr>
            <w:tcW w:w="1493" w:type="dxa"/>
            <w:shd w:val="clear" w:color="auto" w:fill="FFFFFF"/>
            <w:vAlign w:val="center"/>
          </w:tcPr>
          <w:p w14:paraId="71489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0A154D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6E50EE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12E61F7C" w14:textId="77777777" w:rsidR="00F264AA" w:rsidRPr="00F264AA" w:rsidRDefault="00F264AA" w:rsidP="00F264AA">
      <w:pPr>
        <w:rPr>
          <w:rFonts w:ascii="Calibri" w:eastAsia="宋体" w:hAnsi="Calibri" w:cs="Times New Roman"/>
          <w:b/>
        </w:rPr>
      </w:pPr>
    </w:p>
    <w:p w14:paraId="215283A8" w14:textId="77777777" w:rsidR="00F264AA" w:rsidRPr="00F264AA" w:rsidRDefault="00F264AA" w:rsidP="00F264AA">
      <w:pPr>
        <w:rPr>
          <w:rFonts w:ascii="Calibri" w:eastAsia="宋体" w:hAnsi="Calibri" w:cs="Times New Roman"/>
        </w:rPr>
      </w:pPr>
    </w:p>
    <w:p w14:paraId="759192EE" w14:textId="77777777" w:rsidR="00F264AA" w:rsidRPr="00F264AA" w:rsidRDefault="00F264AA" w:rsidP="00F264AA">
      <w:pPr>
        <w:rPr>
          <w:rFonts w:ascii="Calibri" w:eastAsia="宋体" w:hAnsi="Calibri" w:cs="Times New Roman"/>
        </w:rPr>
      </w:pPr>
    </w:p>
    <w:p w14:paraId="6CBE9890" w14:textId="77777777" w:rsidR="00F264AA" w:rsidRPr="00F264AA" w:rsidRDefault="00F264AA" w:rsidP="00F264AA">
      <w:pPr>
        <w:rPr>
          <w:rFonts w:ascii="Calibri" w:eastAsia="宋体" w:hAnsi="Calibri" w:cs="Times New Roman"/>
        </w:rPr>
      </w:pPr>
    </w:p>
    <w:p w14:paraId="66EFBFED" w14:textId="77777777" w:rsidR="00F264AA" w:rsidRPr="00F264AA" w:rsidRDefault="00F264AA" w:rsidP="00F264AA">
      <w:pPr>
        <w:rPr>
          <w:rFonts w:ascii="Calibri" w:eastAsia="宋体" w:hAnsi="Calibri" w:cs="Times New Roman"/>
        </w:rPr>
      </w:pPr>
    </w:p>
    <w:p w14:paraId="16A2CB6E" w14:textId="77777777" w:rsidR="00F264AA" w:rsidRPr="00F264AA" w:rsidRDefault="00F264AA" w:rsidP="00F264AA">
      <w:pPr>
        <w:rPr>
          <w:rFonts w:ascii="Calibri" w:eastAsia="宋体" w:hAnsi="Calibri" w:cs="Times New Roman"/>
        </w:rPr>
      </w:pPr>
    </w:p>
    <w:p w14:paraId="7E62F6C0" w14:textId="77777777" w:rsidR="00F264AA" w:rsidRPr="00F264AA" w:rsidRDefault="00F264AA" w:rsidP="00F264AA">
      <w:pPr>
        <w:rPr>
          <w:rFonts w:ascii="Calibri" w:eastAsia="宋体" w:hAnsi="Calibri" w:cs="Times New Roman"/>
        </w:rPr>
      </w:pPr>
    </w:p>
    <w:p w14:paraId="35A12201" w14:textId="77777777" w:rsidR="00F264AA" w:rsidRPr="00F264AA" w:rsidRDefault="00F264AA" w:rsidP="00F264AA">
      <w:pPr>
        <w:rPr>
          <w:rFonts w:ascii="Calibri" w:eastAsia="宋体" w:hAnsi="Calibri" w:cs="Times New Roman"/>
        </w:rPr>
      </w:pPr>
    </w:p>
    <w:p w14:paraId="01A25CC1" w14:textId="77777777" w:rsidR="00F264AA" w:rsidRPr="00F264AA" w:rsidRDefault="00F264AA" w:rsidP="00F264AA">
      <w:pPr>
        <w:rPr>
          <w:rFonts w:ascii="Calibri" w:eastAsia="宋体" w:hAnsi="Calibri" w:cs="Times New Roman"/>
        </w:rPr>
      </w:pPr>
    </w:p>
    <w:p w14:paraId="4CCD0A2A" w14:textId="77777777" w:rsidR="00F264AA" w:rsidRPr="00F264AA" w:rsidRDefault="00F264AA" w:rsidP="00F264AA">
      <w:pPr>
        <w:rPr>
          <w:rFonts w:ascii="Calibri" w:eastAsia="宋体" w:hAnsi="Calibri" w:cs="Times New Roman"/>
        </w:rPr>
      </w:pPr>
    </w:p>
    <w:p w14:paraId="710BD3FC" w14:textId="77777777" w:rsidR="00F264AA" w:rsidRPr="00F264AA" w:rsidRDefault="00F264AA" w:rsidP="00F264AA">
      <w:pPr>
        <w:rPr>
          <w:rFonts w:ascii="Calibri" w:eastAsia="宋体" w:hAnsi="Calibri" w:cs="Times New Roman"/>
        </w:rPr>
      </w:pPr>
    </w:p>
    <w:p w14:paraId="6DD050F9" w14:textId="77777777" w:rsidR="00F264AA" w:rsidRPr="00F264AA" w:rsidRDefault="00F264AA" w:rsidP="00F264AA">
      <w:pPr>
        <w:rPr>
          <w:rFonts w:ascii="Calibri" w:eastAsia="宋体" w:hAnsi="Calibri" w:cs="Times New Roman"/>
        </w:rPr>
      </w:pPr>
    </w:p>
    <w:p w14:paraId="6BBF45FC" w14:textId="77777777" w:rsidR="00F264AA" w:rsidRPr="00F264AA" w:rsidRDefault="00F264AA" w:rsidP="00F264AA">
      <w:pPr>
        <w:rPr>
          <w:rFonts w:ascii="Calibri" w:eastAsia="宋体" w:hAnsi="Calibri" w:cs="Times New Roman"/>
        </w:rPr>
      </w:pPr>
    </w:p>
    <w:p w14:paraId="23ECB32F" w14:textId="77777777" w:rsidR="00F264AA" w:rsidRPr="00F264AA" w:rsidRDefault="00F264AA" w:rsidP="00F264AA">
      <w:pPr>
        <w:rPr>
          <w:rFonts w:ascii="Calibri" w:eastAsia="宋体" w:hAnsi="Calibri" w:cs="Times New Roman"/>
        </w:rPr>
      </w:pPr>
    </w:p>
    <w:p w14:paraId="4AA2D56F" w14:textId="77777777" w:rsidR="00F264AA" w:rsidRPr="00F264AA" w:rsidRDefault="00F264AA" w:rsidP="00F264AA">
      <w:pPr>
        <w:rPr>
          <w:rFonts w:ascii="Calibri" w:eastAsia="宋体" w:hAnsi="Calibri" w:cs="Times New Roman"/>
        </w:rPr>
      </w:pPr>
    </w:p>
    <w:p w14:paraId="63E2E87A" w14:textId="77777777" w:rsidR="00F264AA" w:rsidRPr="00F264AA" w:rsidRDefault="00F264AA" w:rsidP="00F264AA">
      <w:pPr>
        <w:rPr>
          <w:rFonts w:ascii="Calibri" w:eastAsia="宋体" w:hAnsi="Calibri" w:cs="Times New Roman"/>
        </w:rPr>
      </w:pPr>
    </w:p>
    <w:p w14:paraId="12FD7268" w14:textId="77777777" w:rsidR="00F264AA" w:rsidRPr="00F264AA" w:rsidRDefault="00F264AA" w:rsidP="00F264AA">
      <w:pPr>
        <w:rPr>
          <w:rFonts w:ascii="Calibri" w:eastAsia="宋体" w:hAnsi="Calibri" w:cs="Times New Roman"/>
        </w:rPr>
      </w:pPr>
    </w:p>
    <w:p w14:paraId="201AAA58" w14:textId="77777777" w:rsidR="00F264AA" w:rsidRPr="00F264AA" w:rsidRDefault="00F264AA" w:rsidP="00F264AA">
      <w:pPr>
        <w:rPr>
          <w:rFonts w:ascii="Calibri" w:eastAsia="宋体" w:hAnsi="Calibri" w:cs="Times New Roman"/>
        </w:rPr>
      </w:pPr>
    </w:p>
    <w:p w14:paraId="3A05AC0A" w14:textId="77777777" w:rsidR="00F264AA" w:rsidRPr="00F264AA" w:rsidRDefault="00F264AA" w:rsidP="00F264AA">
      <w:pPr>
        <w:rPr>
          <w:rFonts w:ascii="Calibri" w:eastAsia="宋体" w:hAnsi="Calibri" w:cs="Times New Roman"/>
        </w:rPr>
      </w:pPr>
    </w:p>
    <w:p w14:paraId="06A5CCB6" w14:textId="77777777" w:rsidR="00F264AA" w:rsidRPr="00F264AA" w:rsidRDefault="00F264AA" w:rsidP="00F264AA">
      <w:pPr>
        <w:rPr>
          <w:rFonts w:ascii="Calibri" w:eastAsia="宋体" w:hAnsi="Calibri" w:cs="Times New Roman"/>
        </w:rPr>
      </w:pPr>
    </w:p>
    <w:p w14:paraId="21AB03C3" w14:textId="77777777" w:rsidR="00F264AA" w:rsidRPr="00F264AA" w:rsidRDefault="00F264AA" w:rsidP="00F264AA">
      <w:pPr>
        <w:rPr>
          <w:rFonts w:ascii="Calibri" w:eastAsia="宋体" w:hAnsi="Calibri" w:cs="Times New Roman"/>
        </w:rPr>
      </w:pPr>
    </w:p>
    <w:p w14:paraId="38BC18AC" w14:textId="77777777" w:rsidR="00F264AA" w:rsidRPr="00F264AA" w:rsidRDefault="00F264AA" w:rsidP="00F264AA">
      <w:pPr>
        <w:rPr>
          <w:rFonts w:ascii="Calibri" w:eastAsia="宋体" w:hAnsi="Calibri" w:cs="Times New Roman"/>
        </w:rPr>
      </w:pPr>
    </w:p>
    <w:p w14:paraId="230B473E" w14:textId="77777777" w:rsidR="00F264AA" w:rsidRPr="00F264AA" w:rsidRDefault="00F264AA" w:rsidP="00F264AA">
      <w:pPr>
        <w:rPr>
          <w:rFonts w:ascii="Calibri" w:eastAsia="宋体" w:hAnsi="Calibri" w:cs="Times New Roman"/>
        </w:rPr>
      </w:pPr>
    </w:p>
    <w:p w14:paraId="02B8D751" w14:textId="77777777" w:rsidR="00F264AA" w:rsidRPr="00F264AA" w:rsidRDefault="00F264AA" w:rsidP="00F264AA">
      <w:pPr>
        <w:rPr>
          <w:rFonts w:ascii="Calibri" w:eastAsia="宋体" w:hAnsi="Calibri" w:cs="Times New Roman"/>
        </w:rPr>
      </w:pPr>
    </w:p>
    <w:p w14:paraId="0828DDF9" w14:textId="77777777" w:rsidR="00F264AA" w:rsidRPr="00F264AA" w:rsidRDefault="00F264AA" w:rsidP="00F264AA">
      <w:pPr>
        <w:rPr>
          <w:rFonts w:ascii="Calibri" w:eastAsia="宋体" w:hAnsi="Calibri" w:cs="Times New Roman"/>
        </w:rPr>
      </w:pPr>
    </w:p>
    <w:p w14:paraId="22D85EFF" w14:textId="77777777" w:rsidR="00F264AA" w:rsidRPr="00F264AA" w:rsidRDefault="00F264AA" w:rsidP="00F264AA">
      <w:pPr>
        <w:rPr>
          <w:rFonts w:ascii="Calibri" w:eastAsia="宋体" w:hAnsi="Calibri" w:cs="Times New Roman"/>
        </w:rPr>
      </w:pPr>
    </w:p>
    <w:p w14:paraId="61C11652" w14:textId="77777777" w:rsidR="00F264AA" w:rsidRPr="00F264AA" w:rsidRDefault="00F264AA" w:rsidP="00F264AA">
      <w:pPr>
        <w:rPr>
          <w:rFonts w:ascii="Calibri" w:eastAsia="宋体" w:hAnsi="Calibri" w:cs="Times New Roman"/>
        </w:rPr>
      </w:pPr>
    </w:p>
    <w:p w14:paraId="47823380" w14:textId="77777777" w:rsidR="00F264AA" w:rsidRPr="00F264AA" w:rsidRDefault="00F264AA" w:rsidP="00F264AA">
      <w:pPr>
        <w:rPr>
          <w:rFonts w:ascii="Calibri" w:eastAsia="宋体" w:hAnsi="Calibri" w:cs="Times New Roman"/>
        </w:rPr>
      </w:pPr>
    </w:p>
    <w:p w14:paraId="68FE8047" w14:textId="77777777" w:rsidR="00F264AA" w:rsidRPr="00F264AA" w:rsidRDefault="00F264AA" w:rsidP="00F264AA">
      <w:pPr>
        <w:rPr>
          <w:rFonts w:ascii="Calibri" w:eastAsia="宋体" w:hAnsi="Calibri" w:cs="Times New Roman"/>
        </w:rPr>
      </w:pPr>
    </w:p>
    <w:p w14:paraId="068C0847" w14:textId="77777777" w:rsidR="00F264AA" w:rsidRPr="00F264AA" w:rsidRDefault="00F264AA" w:rsidP="00F264AA">
      <w:pPr>
        <w:rPr>
          <w:rFonts w:ascii="Calibri" w:eastAsia="宋体" w:hAnsi="Calibri" w:cs="Times New Roman"/>
        </w:rPr>
      </w:pPr>
    </w:p>
    <w:p w14:paraId="45262F29" w14:textId="77777777" w:rsidR="00F264AA" w:rsidRPr="00F264AA" w:rsidRDefault="00F264AA" w:rsidP="00F264AA">
      <w:pPr>
        <w:rPr>
          <w:rFonts w:ascii="Calibri" w:eastAsia="宋体" w:hAnsi="Calibri" w:cs="Times New Roman"/>
        </w:rPr>
      </w:pPr>
    </w:p>
    <w:p w14:paraId="64EC078B" w14:textId="77777777" w:rsidR="00F264AA" w:rsidRPr="00F264AA" w:rsidRDefault="00F264AA" w:rsidP="00F264AA">
      <w:pPr>
        <w:rPr>
          <w:rFonts w:ascii="Calibri" w:eastAsia="宋体" w:hAnsi="Calibri" w:cs="Times New Roman"/>
        </w:rPr>
      </w:pPr>
    </w:p>
    <w:p w14:paraId="4DEA3C8E" w14:textId="77777777" w:rsidR="00F264AA" w:rsidRPr="00F264AA" w:rsidRDefault="00F264AA" w:rsidP="00F264AA">
      <w:pPr>
        <w:rPr>
          <w:rFonts w:ascii="Calibri" w:eastAsia="宋体" w:hAnsi="Calibri" w:cs="Times New Roman"/>
        </w:rPr>
      </w:pPr>
    </w:p>
    <w:p w14:paraId="2E22045B" w14:textId="77777777" w:rsidR="00F264AA" w:rsidRPr="00F264AA" w:rsidRDefault="00F264AA" w:rsidP="00F264AA">
      <w:pPr>
        <w:rPr>
          <w:rFonts w:ascii="Calibri" w:eastAsia="宋体" w:hAnsi="Calibri" w:cs="Times New Roman"/>
        </w:rPr>
      </w:pPr>
    </w:p>
    <w:p w14:paraId="6A0DD8B2" w14:textId="77777777" w:rsidR="00F264AA" w:rsidRPr="00F264AA" w:rsidRDefault="00F264AA" w:rsidP="00F264AA">
      <w:pPr>
        <w:rPr>
          <w:rFonts w:ascii="Calibri" w:eastAsia="宋体" w:hAnsi="Calibri" w:cs="Times New Roman"/>
        </w:rPr>
      </w:pPr>
    </w:p>
    <w:p w14:paraId="303F0300" w14:textId="77777777" w:rsidR="00F264AA" w:rsidRPr="00F264AA" w:rsidRDefault="00F264AA" w:rsidP="00F264AA">
      <w:pPr>
        <w:rPr>
          <w:rFonts w:ascii="Calibri" w:eastAsia="宋体" w:hAnsi="Calibri" w:cs="Times New Roman"/>
        </w:rPr>
      </w:pPr>
    </w:p>
    <w:p w14:paraId="7C62E4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78EF6E9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1472C85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4ABE8C05" w14:textId="77777777" w:rsidTr="00154F81">
        <w:trPr>
          <w:trHeight w:val="288"/>
        </w:trPr>
        <w:tc>
          <w:tcPr>
            <w:tcW w:w="1574" w:type="dxa"/>
            <w:vAlign w:val="center"/>
          </w:tcPr>
          <w:p w14:paraId="127D57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6D8346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03776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F3E981F" w14:textId="77777777" w:rsidTr="00154F81">
        <w:trPr>
          <w:trHeight w:val="288"/>
        </w:trPr>
        <w:tc>
          <w:tcPr>
            <w:tcW w:w="1574" w:type="dxa"/>
            <w:vAlign w:val="center"/>
          </w:tcPr>
          <w:p w14:paraId="0B0E81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68D8B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3F1FBA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32B12F7" w14:textId="77777777" w:rsidTr="00154F81">
        <w:trPr>
          <w:trHeight w:val="288"/>
        </w:trPr>
        <w:tc>
          <w:tcPr>
            <w:tcW w:w="1574" w:type="dxa"/>
            <w:vAlign w:val="center"/>
          </w:tcPr>
          <w:p w14:paraId="5F5EB8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4FD9CF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72005E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33B21E06" w14:textId="77777777" w:rsidTr="00154F81">
        <w:trPr>
          <w:trHeight w:val="288"/>
        </w:trPr>
        <w:tc>
          <w:tcPr>
            <w:tcW w:w="1574" w:type="dxa"/>
            <w:shd w:val="clear" w:color="auto" w:fill="FFFFFF"/>
            <w:vAlign w:val="center"/>
          </w:tcPr>
          <w:p w14:paraId="76833D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3C867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5A2AB6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50B293F2" w14:textId="77777777" w:rsidTr="00154F81">
        <w:trPr>
          <w:trHeight w:val="288"/>
        </w:trPr>
        <w:tc>
          <w:tcPr>
            <w:tcW w:w="1574" w:type="dxa"/>
            <w:shd w:val="clear" w:color="auto" w:fill="FFFFFF"/>
            <w:vAlign w:val="center"/>
          </w:tcPr>
          <w:p w14:paraId="533695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70023C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20E01C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1CF46570" w14:textId="77777777" w:rsidTr="00154F81">
        <w:trPr>
          <w:trHeight w:val="288"/>
        </w:trPr>
        <w:tc>
          <w:tcPr>
            <w:tcW w:w="1574" w:type="dxa"/>
            <w:shd w:val="clear" w:color="auto" w:fill="FFFFFF"/>
            <w:vAlign w:val="center"/>
          </w:tcPr>
          <w:p w14:paraId="6DE29A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2944AC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4AA0FC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7CF5C012" w14:textId="77777777" w:rsidTr="00154F81">
        <w:trPr>
          <w:trHeight w:val="288"/>
        </w:trPr>
        <w:tc>
          <w:tcPr>
            <w:tcW w:w="1574" w:type="dxa"/>
            <w:shd w:val="clear" w:color="auto" w:fill="FFFFFF"/>
            <w:vAlign w:val="center"/>
          </w:tcPr>
          <w:p w14:paraId="66E434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5BADEA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9F812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B834689" w14:textId="77777777" w:rsidTr="00154F81">
        <w:trPr>
          <w:trHeight w:val="288"/>
        </w:trPr>
        <w:tc>
          <w:tcPr>
            <w:tcW w:w="1574" w:type="dxa"/>
            <w:shd w:val="clear" w:color="auto" w:fill="FFFFFF"/>
            <w:vAlign w:val="center"/>
          </w:tcPr>
          <w:p w14:paraId="7AD679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110A8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47177F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3F927E90" w14:textId="77777777" w:rsidTr="00154F81">
        <w:trPr>
          <w:trHeight w:val="288"/>
        </w:trPr>
        <w:tc>
          <w:tcPr>
            <w:tcW w:w="1574" w:type="dxa"/>
            <w:shd w:val="clear" w:color="auto" w:fill="FFFFFF"/>
            <w:vAlign w:val="center"/>
          </w:tcPr>
          <w:p w14:paraId="2635EB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7D91F59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6386A5C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592AE6C6" w14:textId="77777777" w:rsidTr="00154F81">
        <w:trPr>
          <w:trHeight w:val="288"/>
        </w:trPr>
        <w:tc>
          <w:tcPr>
            <w:tcW w:w="1574" w:type="dxa"/>
            <w:shd w:val="clear" w:color="auto" w:fill="FFFFFF"/>
            <w:vAlign w:val="center"/>
          </w:tcPr>
          <w:p w14:paraId="720E27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41943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78330A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0FE4C33" w14:textId="77777777" w:rsidTr="00154F81">
        <w:trPr>
          <w:trHeight w:val="288"/>
        </w:trPr>
        <w:tc>
          <w:tcPr>
            <w:tcW w:w="1574" w:type="dxa"/>
            <w:shd w:val="clear" w:color="auto" w:fill="FFFFFF"/>
            <w:vAlign w:val="center"/>
          </w:tcPr>
          <w:p w14:paraId="5DE42D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5B411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3819CD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6BE1C77"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27B35C5" w14:textId="77777777" w:rsidTr="00154F81">
        <w:trPr>
          <w:trHeight w:val="288"/>
        </w:trPr>
        <w:tc>
          <w:tcPr>
            <w:tcW w:w="1574" w:type="dxa"/>
            <w:vAlign w:val="center"/>
          </w:tcPr>
          <w:p w14:paraId="0656D6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C643B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3C4FF5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8AFCBE2" w14:textId="77777777" w:rsidTr="00154F81">
        <w:trPr>
          <w:trHeight w:val="288"/>
        </w:trPr>
        <w:tc>
          <w:tcPr>
            <w:tcW w:w="1574" w:type="dxa"/>
            <w:vAlign w:val="center"/>
          </w:tcPr>
          <w:p w14:paraId="2BCAB7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AEAFF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446242F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8DBCD54" w14:textId="77777777" w:rsidTr="00154F81">
        <w:trPr>
          <w:trHeight w:val="288"/>
        </w:trPr>
        <w:tc>
          <w:tcPr>
            <w:tcW w:w="1574" w:type="dxa"/>
            <w:vAlign w:val="center"/>
          </w:tcPr>
          <w:p w14:paraId="5B2D6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71111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64DBA1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09AA7EC9" w14:textId="77777777" w:rsidTr="00154F81">
        <w:trPr>
          <w:trHeight w:val="288"/>
        </w:trPr>
        <w:tc>
          <w:tcPr>
            <w:tcW w:w="1574" w:type="dxa"/>
            <w:shd w:val="clear" w:color="auto" w:fill="FFFFFF"/>
            <w:vAlign w:val="center"/>
          </w:tcPr>
          <w:p w14:paraId="0360F9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A5A9D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1558A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7FD234E6" w14:textId="77777777" w:rsidTr="00154F81">
        <w:trPr>
          <w:trHeight w:val="288"/>
        </w:trPr>
        <w:tc>
          <w:tcPr>
            <w:tcW w:w="1574" w:type="dxa"/>
            <w:shd w:val="clear" w:color="auto" w:fill="FFFFFF"/>
            <w:vAlign w:val="center"/>
          </w:tcPr>
          <w:p w14:paraId="6CCEAC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FC80E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48EB24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AB69BC8" w14:textId="77777777" w:rsidTr="00154F81">
        <w:trPr>
          <w:trHeight w:val="288"/>
        </w:trPr>
        <w:tc>
          <w:tcPr>
            <w:tcW w:w="1574" w:type="dxa"/>
            <w:shd w:val="clear" w:color="auto" w:fill="FFFFFF"/>
            <w:vAlign w:val="center"/>
          </w:tcPr>
          <w:p w14:paraId="3E444E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D7B8A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677D3D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34EBBC77" w14:textId="77777777" w:rsidTr="00154F81">
        <w:trPr>
          <w:trHeight w:val="288"/>
        </w:trPr>
        <w:tc>
          <w:tcPr>
            <w:tcW w:w="1574" w:type="dxa"/>
            <w:shd w:val="clear" w:color="auto" w:fill="FFFFFF"/>
            <w:vAlign w:val="center"/>
          </w:tcPr>
          <w:p w14:paraId="5A8327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49D2B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CA6C5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4DFE3706" w14:textId="77777777" w:rsidTr="00154F81">
        <w:trPr>
          <w:trHeight w:val="288"/>
        </w:trPr>
        <w:tc>
          <w:tcPr>
            <w:tcW w:w="1574" w:type="dxa"/>
            <w:shd w:val="clear" w:color="auto" w:fill="FFFFFF"/>
            <w:vAlign w:val="center"/>
          </w:tcPr>
          <w:p w14:paraId="52AA0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5F2E46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D4FEB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086C3346" w14:textId="77777777" w:rsidTr="00154F81">
        <w:trPr>
          <w:trHeight w:val="288"/>
        </w:trPr>
        <w:tc>
          <w:tcPr>
            <w:tcW w:w="1574" w:type="dxa"/>
            <w:shd w:val="clear" w:color="auto" w:fill="FFFFFF"/>
            <w:vAlign w:val="center"/>
          </w:tcPr>
          <w:p w14:paraId="2C91CF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70E27C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3BCB7C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1830855D" w14:textId="77777777" w:rsidTr="00154F81">
        <w:trPr>
          <w:trHeight w:val="288"/>
        </w:trPr>
        <w:tc>
          <w:tcPr>
            <w:tcW w:w="1574" w:type="dxa"/>
            <w:shd w:val="clear" w:color="auto" w:fill="FFFFFF"/>
            <w:vAlign w:val="center"/>
          </w:tcPr>
          <w:p w14:paraId="39F7B8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F76AF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3738C6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2AF4997" w14:textId="77777777" w:rsidTr="00154F81">
        <w:trPr>
          <w:trHeight w:val="288"/>
        </w:trPr>
        <w:tc>
          <w:tcPr>
            <w:tcW w:w="1574" w:type="dxa"/>
            <w:shd w:val="clear" w:color="auto" w:fill="FFFFFF"/>
            <w:vAlign w:val="center"/>
          </w:tcPr>
          <w:p w14:paraId="18790C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76D476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4FDCBF9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79A70D1A"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8AEAA30"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7FC3C422" w14:textId="77777777" w:rsidR="00F264AA" w:rsidRPr="00F264AA" w:rsidRDefault="00F264AA" w:rsidP="00F264AA">
      <w:pPr>
        <w:jc w:val="center"/>
        <w:rPr>
          <w:rFonts w:ascii="Calibri" w:eastAsia="宋体" w:hAnsi="Calibri" w:cs="Times New Roman"/>
        </w:rPr>
      </w:pPr>
    </w:p>
    <w:p w14:paraId="14483E3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3288ADF6" w14:textId="77777777" w:rsidR="00F264AA" w:rsidRPr="00F264AA" w:rsidRDefault="00F264AA" w:rsidP="00F264AA">
      <w:pPr>
        <w:spacing w:line="440" w:lineRule="exact"/>
        <w:ind w:firstLineChars="200" w:firstLine="480"/>
        <w:rPr>
          <w:rFonts w:ascii="宋体" w:eastAsia="宋体" w:hAnsi="宋体" w:cs="Times New Roman"/>
          <w:sz w:val="24"/>
        </w:rPr>
      </w:pPr>
    </w:p>
    <w:p w14:paraId="40867D40" w14:textId="77777777" w:rsidR="00F264AA" w:rsidRPr="00F264AA" w:rsidRDefault="00F264AA" w:rsidP="00F264AA">
      <w:pPr>
        <w:rPr>
          <w:rFonts w:ascii="Calibri" w:eastAsia="宋体" w:hAnsi="Calibri" w:cs="Times New Roman"/>
          <w:bCs/>
          <w:lang w:val="zh-CN"/>
        </w:rPr>
      </w:pPr>
    </w:p>
    <w:p w14:paraId="027FD3A6" w14:textId="77777777" w:rsidR="00F264AA" w:rsidRPr="00F264AA" w:rsidRDefault="00F264AA" w:rsidP="00F264AA">
      <w:pPr>
        <w:rPr>
          <w:rFonts w:ascii="Calibri" w:eastAsia="宋体" w:hAnsi="Calibri" w:cs="Times New Roman"/>
          <w:bCs/>
          <w:lang w:val="zh-CN"/>
        </w:rPr>
      </w:pPr>
    </w:p>
    <w:p w14:paraId="7CE74125" w14:textId="77777777" w:rsidR="00F264AA" w:rsidRPr="00F264AA" w:rsidRDefault="00F264AA" w:rsidP="00F264AA">
      <w:pPr>
        <w:rPr>
          <w:rFonts w:ascii="Calibri" w:eastAsia="宋体" w:hAnsi="Calibri" w:cs="Times New Roman"/>
          <w:bCs/>
          <w:lang w:val="zh-CN"/>
        </w:rPr>
      </w:pPr>
    </w:p>
    <w:p w14:paraId="4EBB3156" w14:textId="77777777" w:rsidR="00F264AA" w:rsidRPr="00F264AA" w:rsidRDefault="00F264AA" w:rsidP="00F264AA">
      <w:pPr>
        <w:rPr>
          <w:rFonts w:ascii="Calibri" w:eastAsia="宋体" w:hAnsi="Calibri" w:cs="Times New Roman"/>
          <w:bCs/>
          <w:lang w:val="zh-CN"/>
        </w:rPr>
      </w:pPr>
    </w:p>
    <w:p w14:paraId="7E609B9C" w14:textId="77777777" w:rsidR="00F264AA" w:rsidRPr="00F264AA" w:rsidRDefault="00F264AA" w:rsidP="00F264AA">
      <w:pPr>
        <w:rPr>
          <w:rFonts w:ascii="Calibri" w:eastAsia="宋体" w:hAnsi="Calibri" w:cs="Times New Roman"/>
          <w:bCs/>
          <w:lang w:val="zh-CN"/>
        </w:rPr>
      </w:pPr>
    </w:p>
    <w:p w14:paraId="5B3EBB0A" w14:textId="77777777" w:rsidR="00F264AA" w:rsidRPr="00F264AA" w:rsidRDefault="00F264AA" w:rsidP="00F264AA">
      <w:pPr>
        <w:rPr>
          <w:rFonts w:ascii="Calibri" w:eastAsia="宋体" w:hAnsi="Calibri" w:cs="Times New Roman"/>
          <w:bCs/>
          <w:lang w:val="zh-CN"/>
        </w:rPr>
      </w:pPr>
    </w:p>
    <w:p w14:paraId="109A42C8" w14:textId="77777777" w:rsidR="00F264AA" w:rsidRPr="00F264AA" w:rsidRDefault="00F264AA" w:rsidP="00F264AA">
      <w:pPr>
        <w:rPr>
          <w:rFonts w:ascii="Calibri" w:eastAsia="宋体" w:hAnsi="Calibri" w:cs="Times New Roman"/>
          <w:bCs/>
          <w:lang w:val="zh-CN"/>
        </w:rPr>
      </w:pPr>
    </w:p>
    <w:p w14:paraId="0900A576" w14:textId="77777777" w:rsidR="00F264AA" w:rsidRPr="00F264AA" w:rsidRDefault="00F264AA" w:rsidP="00F264AA">
      <w:pPr>
        <w:rPr>
          <w:rFonts w:ascii="Calibri" w:eastAsia="宋体" w:hAnsi="Calibri" w:cs="Times New Roman"/>
          <w:bCs/>
          <w:lang w:val="zh-CN"/>
        </w:rPr>
      </w:pPr>
    </w:p>
    <w:p w14:paraId="78D8592F" w14:textId="77777777" w:rsidR="00F264AA" w:rsidRPr="00F264AA" w:rsidRDefault="00F264AA" w:rsidP="00F264AA">
      <w:pPr>
        <w:rPr>
          <w:rFonts w:ascii="Calibri" w:eastAsia="宋体" w:hAnsi="Calibri" w:cs="Times New Roman"/>
          <w:bCs/>
          <w:lang w:val="zh-CN"/>
        </w:rPr>
      </w:pPr>
    </w:p>
    <w:p w14:paraId="1EE25E8E" w14:textId="77777777" w:rsidR="00F264AA" w:rsidRPr="00F264AA" w:rsidRDefault="00F264AA" w:rsidP="00F264AA">
      <w:pPr>
        <w:rPr>
          <w:rFonts w:ascii="Calibri" w:eastAsia="宋体" w:hAnsi="Calibri" w:cs="Times New Roman"/>
          <w:bCs/>
          <w:lang w:val="zh-CN"/>
        </w:rPr>
      </w:pPr>
    </w:p>
    <w:p w14:paraId="6D523870" w14:textId="77777777" w:rsidR="00F264AA" w:rsidRPr="00F264AA" w:rsidRDefault="00F264AA" w:rsidP="00F264AA">
      <w:pPr>
        <w:rPr>
          <w:rFonts w:ascii="Calibri" w:eastAsia="宋体" w:hAnsi="Calibri" w:cs="Times New Roman"/>
          <w:bCs/>
          <w:lang w:val="zh-CN"/>
        </w:rPr>
      </w:pPr>
    </w:p>
    <w:p w14:paraId="064C0C23" w14:textId="77777777" w:rsidR="00F264AA" w:rsidRPr="00F264AA" w:rsidRDefault="00F264AA" w:rsidP="00F264AA">
      <w:pPr>
        <w:rPr>
          <w:rFonts w:ascii="Calibri" w:eastAsia="宋体" w:hAnsi="Calibri" w:cs="Times New Roman"/>
          <w:bCs/>
          <w:lang w:val="zh-CN"/>
        </w:rPr>
      </w:pPr>
    </w:p>
    <w:p w14:paraId="2E7A6079" w14:textId="77777777" w:rsidR="00F264AA" w:rsidRPr="00F264AA" w:rsidRDefault="00F264AA" w:rsidP="00F264AA">
      <w:pPr>
        <w:rPr>
          <w:rFonts w:ascii="Calibri" w:eastAsia="宋体" w:hAnsi="Calibri" w:cs="Times New Roman"/>
          <w:bCs/>
          <w:lang w:val="zh-CN"/>
        </w:rPr>
      </w:pPr>
    </w:p>
    <w:p w14:paraId="27D3DFEB" w14:textId="77777777" w:rsidR="00F264AA" w:rsidRPr="00F264AA" w:rsidRDefault="00F264AA" w:rsidP="00F264AA">
      <w:pPr>
        <w:rPr>
          <w:rFonts w:ascii="Calibri" w:eastAsia="宋体" w:hAnsi="Calibri" w:cs="Times New Roman"/>
          <w:bCs/>
          <w:lang w:val="zh-CN"/>
        </w:rPr>
      </w:pPr>
    </w:p>
    <w:p w14:paraId="06420BAC" w14:textId="77777777" w:rsidR="00F264AA" w:rsidRPr="00F264AA" w:rsidRDefault="00F264AA" w:rsidP="00F264AA">
      <w:pPr>
        <w:keepNext/>
        <w:keepLines/>
        <w:widowControl/>
        <w:spacing w:line="360" w:lineRule="auto"/>
        <w:jc w:val="center"/>
        <w:outlineLvl w:val="0"/>
        <w:rPr>
          <w:rFonts w:ascii="Calibri" w:eastAsia="宋体" w:hAnsi="Calibri" w:cs="Times New Roman"/>
          <w:b/>
          <w:kern w:val="0"/>
          <w:sz w:val="32"/>
          <w:szCs w:val="24"/>
        </w:rPr>
      </w:pPr>
      <w:bookmarkStart w:id="61" w:name="_Toc15902"/>
      <w:bookmarkStart w:id="62" w:name="_Toc4314367"/>
      <w:bookmarkStart w:id="63" w:name="_Toc149553291"/>
      <w:r w:rsidRPr="00F264AA">
        <w:rPr>
          <w:rFonts w:ascii="Calibri" w:eastAsia="宋体" w:hAnsi="Calibri" w:cs="Times New Roman" w:hint="eastAsia"/>
          <w:b/>
          <w:kern w:val="0"/>
          <w:sz w:val="32"/>
          <w:szCs w:val="24"/>
        </w:rPr>
        <w:lastRenderedPageBreak/>
        <w:t>《篮球》课程大纲</w:t>
      </w:r>
      <w:bookmarkEnd w:id="61"/>
      <w:bookmarkEnd w:id="62"/>
      <w:bookmarkEnd w:id="63"/>
    </w:p>
    <w:p w14:paraId="2EC67C0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31834FE9" w14:textId="77777777" w:rsidTr="00154F81">
        <w:trPr>
          <w:trHeight w:val="886"/>
          <w:jc w:val="center"/>
        </w:trPr>
        <w:tc>
          <w:tcPr>
            <w:tcW w:w="1581" w:type="dxa"/>
            <w:vAlign w:val="center"/>
          </w:tcPr>
          <w:p w14:paraId="0F9121BD"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4DC8198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篮球</w:t>
            </w:r>
          </w:p>
        </w:tc>
        <w:tc>
          <w:tcPr>
            <w:tcW w:w="1482" w:type="dxa"/>
            <w:vAlign w:val="center"/>
          </w:tcPr>
          <w:p w14:paraId="1088A0B9"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648A87A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141D76EB" w14:textId="77777777" w:rsidTr="00154F81">
        <w:trPr>
          <w:trHeight w:val="829"/>
          <w:jc w:val="center"/>
        </w:trPr>
        <w:tc>
          <w:tcPr>
            <w:tcW w:w="1581" w:type="dxa"/>
            <w:vAlign w:val="center"/>
          </w:tcPr>
          <w:p w14:paraId="159D7E9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560EB56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0D5334D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学时</w:t>
            </w:r>
          </w:p>
          <w:p w14:paraId="4C1F3449"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6425AAF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5452085A" w14:textId="77777777" w:rsidTr="00154F81">
        <w:trPr>
          <w:trHeight w:val="811"/>
          <w:jc w:val="center"/>
        </w:trPr>
        <w:tc>
          <w:tcPr>
            <w:tcW w:w="1581" w:type="dxa"/>
            <w:vAlign w:val="center"/>
          </w:tcPr>
          <w:p w14:paraId="4967C207"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2C8B6A4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7B78D03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64D82D6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68A87668" w14:textId="77777777" w:rsidTr="00154F81">
        <w:trPr>
          <w:trHeight w:val="811"/>
          <w:jc w:val="center"/>
        </w:trPr>
        <w:tc>
          <w:tcPr>
            <w:tcW w:w="1581" w:type="dxa"/>
            <w:vAlign w:val="center"/>
          </w:tcPr>
          <w:p w14:paraId="6A17594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1CC91146"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董美寅</w:t>
            </w:r>
            <w:proofErr w:type="gramEnd"/>
            <w:r w:rsidRPr="00F264AA">
              <w:rPr>
                <w:rFonts w:ascii="宋体" w:eastAsia="宋体" w:hAnsi="宋体" w:cs="Times New Roman" w:hint="eastAsia"/>
                <w:sz w:val="24"/>
              </w:rPr>
              <w:t>、李伟、李芳、靳明、柏海平</w:t>
            </w:r>
          </w:p>
        </w:tc>
      </w:tr>
      <w:tr w:rsidR="00F264AA" w:rsidRPr="00F264AA" w14:paraId="1C80BB32" w14:textId="77777777" w:rsidTr="00154F81">
        <w:trPr>
          <w:trHeight w:val="836"/>
          <w:jc w:val="center"/>
        </w:trPr>
        <w:tc>
          <w:tcPr>
            <w:tcW w:w="1581" w:type="dxa"/>
            <w:vAlign w:val="center"/>
          </w:tcPr>
          <w:p w14:paraId="21D354A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4363D24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靳明</w:t>
            </w:r>
          </w:p>
        </w:tc>
        <w:tc>
          <w:tcPr>
            <w:tcW w:w="1482" w:type="dxa"/>
            <w:vAlign w:val="center"/>
          </w:tcPr>
          <w:p w14:paraId="6786C36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38046AC4"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2B7B1B39" w14:textId="77777777" w:rsidTr="00154F81">
        <w:trPr>
          <w:trHeight w:val="848"/>
          <w:jc w:val="center"/>
        </w:trPr>
        <w:tc>
          <w:tcPr>
            <w:tcW w:w="1581" w:type="dxa"/>
            <w:vAlign w:val="center"/>
          </w:tcPr>
          <w:p w14:paraId="119A266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61C05B4A" w14:textId="77777777" w:rsidR="00F264AA" w:rsidRPr="00F264AA" w:rsidRDefault="00F264AA" w:rsidP="00F264AA">
            <w:pPr>
              <w:spacing w:line="440" w:lineRule="exact"/>
              <w:rPr>
                <w:rFonts w:ascii="宋体" w:eastAsia="宋体" w:hAnsi="宋体" w:cs="Times New Roman"/>
                <w:sz w:val="24"/>
              </w:rPr>
            </w:pPr>
          </w:p>
        </w:tc>
      </w:tr>
      <w:tr w:rsidR="00F264AA" w:rsidRPr="00F264AA" w14:paraId="733EBCA0" w14:textId="77777777" w:rsidTr="00154F81">
        <w:trPr>
          <w:trHeight w:val="848"/>
          <w:jc w:val="center"/>
        </w:trPr>
        <w:tc>
          <w:tcPr>
            <w:tcW w:w="1581" w:type="dxa"/>
            <w:vAlign w:val="center"/>
          </w:tcPr>
          <w:p w14:paraId="2CD01E6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472BB800" w14:textId="77777777" w:rsidR="00F264AA" w:rsidRPr="00F264AA" w:rsidRDefault="00F264AA" w:rsidP="00F264AA">
            <w:pPr>
              <w:spacing w:line="440" w:lineRule="exact"/>
              <w:rPr>
                <w:rFonts w:ascii="宋体" w:eastAsia="宋体" w:hAnsi="宋体" w:cs="Times New Roman"/>
                <w:color w:val="FF0000"/>
                <w:sz w:val="24"/>
              </w:rPr>
            </w:pPr>
          </w:p>
        </w:tc>
      </w:tr>
    </w:tbl>
    <w:p w14:paraId="48D7442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055E7A1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147E89B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5576F924" w14:textId="77777777" w:rsidR="00F264AA" w:rsidRPr="00F264AA" w:rsidRDefault="00F264AA" w:rsidP="00F264AA">
      <w:pPr>
        <w:spacing w:line="44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5040BFFB" w14:textId="77777777" w:rsidR="00F264AA" w:rsidRPr="00F264AA" w:rsidRDefault="00F264AA" w:rsidP="00F264AA">
      <w:pPr>
        <w:spacing w:line="44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5F11DB38" w14:textId="77777777" w:rsidR="00F264AA" w:rsidRPr="00F264AA" w:rsidRDefault="00F264AA" w:rsidP="00F264AA">
      <w:pPr>
        <w:spacing w:line="44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4B13E7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812"/>
        <w:gridCol w:w="1649"/>
      </w:tblGrid>
      <w:tr w:rsidR="00F264AA" w:rsidRPr="00F264AA" w14:paraId="39776310" w14:textId="77777777" w:rsidTr="00154F81">
        <w:trPr>
          <w:trHeight w:val="815"/>
          <w:jc w:val="center"/>
        </w:trPr>
        <w:tc>
          <w:tcPr>
            <w:tcW w:w="1708" w:type="dxa"/>
            <w:vAlign w:val="center"/>
          </w:tcPr>
          <w:p w14:paraId="55AFC7D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812" w:type="dxa"/>
            <w:vAlign w:val="center"/>
          </w:tcPr>
          <w:p w14:paraId="539230F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649" w:type="dxa"/>
            <w:vAlign w:val="center"/>
          </w:tcPr>
          <w:p w14:paraId="2A6D2D8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CA27D4B" w14:textId="77777777" w:rsidTr="00154F81">
        <w:trPr>
          <w:jc w:val="center"/>
        </w:trPr>
        <w:tc>
          <w:tcPr>
            <w:tcW w:w="1708" w:type="dxa"/>
            <w:vAlign w:val="center"/>
          </w:tcPr>
          <w:p w14:paraId="3420354E"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812" w:type="dxa"/>
            <w:vAlign w:val="center"/>
          </w:tcPr>
          <w:p w14:paraId="52A9B8AB" w14:textId="77777777" w:rsidR="00F264AA" w:rsidRPr="00F264AA" w:rsidRDefault="00F264AA" w:rsidP="00F264AA">
            <w:pPr>
              <w:spacing w:line="440" w:lineRule="exact"/>
              <w:rPr>
                <w:rFonts w:ascii="宋体" w:eastAsia="宋体" w:hAnsi="宋体" w:cs="仿宋_GB2312"/>
                <w:sz w:val="24"/>
              </w:rPr>
            </w:pPr>
          </w:p>
          <w:p w14:paraId="541E4EF6" w14:textId="77777777" w:rsidR="00F264AA" w:rsidRPr="00F264AA" w:rsidRDefault="00F264AA" w:rsidP="00F264AA">
            <w:pPr>
              <w:spacing w:line="440" w:lineRule="exact"/>
              <w:rPr>
                <w:rFonts w:ascii="宋体" w:eastAsia="宋体" w:hAnsi="宋体" w:cs="仿宋_GB2312"/>
                <w:sz w:val="24"/>
              </w:rPr>
            </w:pPr>
          </w:p>
          <w:p w14:paraId="29C82137" w14:textId="77777777" w:rsidR="00F264AA" w:rsidRPr="00F264AA" w:rsidRDefault="00F264AA" w:rsidP="00F264AA">
            <w:pPr>
              <w:spacing w:line="440" w:lineRule="exact"/>
              <w:rPr>
                <w:rFonts w:ascii="宋体" w:eastAsia="宋体" w:hAnsi="宋体" w:cs="Times New Roman"/>
                <w:sz w:val="24"/>
              </w:rPr>
            </w:pPr>
          </w:p>
        </w:tc>
        <w:tc>
          <w:tcPr>
            <w:tcW w:w="1649" w:type="dxa"/>
            <w:vAlign w:val="center"/>
          </w:tcPr>
          <w:p w14:paraId="7DAEF96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6B5076C6" w14:textId="77777777" w:rsidTr="00154F81">
        <w:trPr>
          <w:jc w:val="center"/>
        </w:trPr>
        <w:tc>
          <w:tcPr>
            <w:tcW w:w="1708" w:type="dxa"/>
            <w:vAlign w:val="center"/>
          </w:tcPr>
          <w:p w14:paraId="40AD8BC6"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812" w:type="dxa"/>
            <w:vAlign w:val="center"/>
          </w:tcPr>
          <w:p w14:paraId="5CD8097D" w14:textId="77777777" w:rsidR="00F264AA" w:rsidRPr="00F264AA" w:rsidRDefault="00F264AA" w:rsidP="00F264AA">
            <w:pPr>
              <w:spacing w:line="440" w:lineRule="exact"/>
              <w:rPr>
                <w:rFonts w:ascii="宋体" w:eastAsia="宋体" w:hAnsi="宋体" w:cs="Times New Roman"/>
                <w:sz w:val="24"/>
              </w:rPr>
            </w:pPr>
          </w:p>
          <w:p w14:paraId="66F0E317" w14:textId="77777777" w:rsidR="00F264AA" w:rsidRPr="00F264AA" w:rsidRDefault="00F264AA" w:rsidP="00F264AA">
            <w:pPr>
              <w:spacing w:line="440" w:lineRule="exact"/>
              <w:rPr>
                <w:rFonts w:ascii="宋体" w:eastAsia="宋体" w:hAnsi="宋体" w:cs="Times New Roman"/>
                <w:sz w:val="24"/>
              </w:rPr>
            </w:pPr>
          </w:p>
          <w:p w14:paraId="4244CBA9" w14:textId="77777777" w:rsidR="00F264AA" w:rsidRPr="00F264AA" w:rsidRDefault="00F264AA" w:rsidP="00F264AA">
            <w:pPr>
              <w:spacing w:line="440" w:lineRule="exact"/>
              <w:rPr>
                <w:rFonts w:ascii="宋体" w:eastAsia="宋体" w:hAnsi="宋体" w:cs="Times New Roman"/>
                <w:sz w:val="24"/>
              </w:rPr>
            </w:pPr>
          </w:p>
        </w:tc>
        <w:tc>
          <w:tcPr>
            <w:tcW w:w="1649" w:type="dxa"/>
            <w:vAlign w:val="center"/>
          </w:tcPr>
          <w:p w14:paraId="6445F838" w14:textId="77777777" w:rsidR="00F264AA" w:rsidRPr="00F264AA" w:rsidRDefault="00F264AA" w:rsidP="00F264AA">
            <w:pPr>
              <w:spacing w:line="440" w:lineRule="exact"/>
              <w:jc w:val="center"/>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53B9398A" w14:textId="77777777" w:rsidTr="00154F81">
        <w:trPr>
          <w:jc w:val="center"/>
        </w:trPr>
        <w:tc>
          <w:tcPr>
            <w:tcW w:w="1708" w:type="dxa"/>
            <w:vAlign w:val="center"/>
          </w:tcPr>
          <w:p w14:paraId="08E9827E"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终生学习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812" w:type="dxa"/>
            <w:vAlign w:val="center"/>
          </w:tcPr>
          <w:p w14:paraId="013FD94B" w14:textId="77777777" w:rsidR="00F264AA" w:rsidRPr="00F264AA" w:rsidRDefault="00F264AA" w:rsidP="00F264AA">
            <w:pPr>
              <w:spacing w:line="440" w:lineRule="exact"/>
              <w:rPr>
                <w:rFonts w:ascii="宋体" w:eastAsia="宋体" w:hAnsi="宋体" w:cs="仿宋_GB2312"/>
                <w:sz w:val="24"/>
              </w:rPr>
            </w:pPr>
          </w:p>
          <w:p w14:paraId="097FCA99" w14:textId="77777777" w:rsidR="00F264AA" w:rsidRPr="00F264AA" w:rsidRDefault="00F264AA" w:rsidP="00F264AA">
            <w:pPr>
              <w:spacing w:line="440" w:lineRule="exact"/>
              <w:rPr>
                <w:rFonts w:ascii="宋体" w:eastAsia="宋体" w:hAnsi="宋体" w:cs="仿宋_GB2312"/>
                <w:sz w:val="24"/>
              </w:rPr>
            </w:pPr>
          </w:p>
          <w:p w14:paraId="068BF37A" w14:textId="77777777" w:rsidR="00F264AA" w:rsidRPr="00F264AA" w:rsidRDefault="00F264AA" w:rsidP="00F264AA">
            <w:pPr>
              <w:spacing w:line="440" w:lineRule="exact"/>
              <w:rPr>
                <w:rFonts w:ascii="宋体" w:eastAsia="宋体" w:hAnsi="宋体" w:cs="Times New Roman"/>
                <w:sz w:val="24"/>
              </w:rPr>
            </w:pPr>
          </w:p>
        </w:tc>
        <w:tc>
          <w:tcPr>
            <w:tcW w:w="1649" w:type="dxa"/>
            <w:vAlign w:val="center"/>
          </w:tcPr>
          <w:p w14:paraId="42084E86"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03E156FA"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76D2614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7FE9C96F"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46E1AAD3"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体能+篮球</w:t>
      </w:r>
    </w:p>
    <w:p w14:paraId="5A63321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A85D3E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w:t>
      </w:r>
      <w:r w:rsidRPr="00F264AA">
        <w:rPr>
          <w:rFonts w:ascii="宋体" w:eastAsia="宋体" w:hAnsi="Calibri" w:cs="宋体" w:hint="eastAsia"/>
          <w:spacing w:val="5"/>
          <w:kern w:val="0"/>
          <w:sz w:val="24"/>
        </w:rPr>
        <w:lastRenderedPageBreak/>
        <w:t>身立业、顽强奋进的精神与品质。</w:t>
      </w:r>
    </w:p>
    <w:p w14:paraId="6B202C0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C46B95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5041883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7D145E21"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16C0D41"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7945346D"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EF9342E"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1.1 健康的内涵</w:t>
      </w:r>
    </w:p>
    <w:p w14:paraId="6953A8D7"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1.2 预防与消除亚健康</w:t>
      </w:r>
    </w:p>
    <w:p w14:paraId="4981421B"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1.3 维护健康的法则</w:t>
      </w:r>
    </w:p>
    <w:p w14:paraId="7ED1E544"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55554B47"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4435BA16"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C30A8E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CD31C9"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2.1 健身新理念</w:t>
      </w:r>
    </w:p>
    <w:p w14:paraId="47FBD3DF"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lastRenderedPageBreak/>
        <w:t>2.2 运动处方</w:t>
      </w:r>
    </w:p>
    <w:p w14:paraId="22FBE269"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3429AC2A"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3DBE8ED1"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279AD4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0FA912F"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3.1 营养对健康的影响</w:t>
      </w:r>
    </w:p>
    <w:p w14:paraId="47A0779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3.2 营养素及人体对营养的需要</w:t>
      </w:r>
    </w:p>
    <w:p w14:paraId="72199D12"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3.3 平衡膳食</w:t>
      </w:r>
    </w:p>
    <w:p w14:paraId="5BABAFF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3.4 运动与营养</w:t>
      </w:r>
    </w:p>
    <w:p w14:paraId="648AEE2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40DF09F6"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478DFA42"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CC6924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8E6F254"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4.1运动中常见的生理反应与处理方法</w:t>
      </w:r>
    </w:p>
    <w:p w14:paraId="2EEB6B5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4.2 运动损伤的处置</w:t>
      </w:r>
    </w:p>
    <w:p w14:paraId="1882A96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67A89280"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学生如何预防常见的运动损伤；损伤如何处置。</w:t>
      </w:r>
    </w:p>
    <w:p w14:paraId="49093568"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0152A8C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B20C30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5.1中西方体育文化比较</w:t>
      </w:r>
    </w:p>
    <w:p w14:paraId="12E62E3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5.2 奥林匹克体育文化</w:t>
      </w:r>
    </w:p>
    <w:p w14:paraId="23870CE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0F05EFF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71D4144C"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lastRenderedPageBreak/>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701B969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D6C860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6.1体育欣赏的体育美学原理及特点</w:t>
      </w:r>
    </w:p>
    <w:p w14:paraId="775F9C47"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6.2 体育运动的欣赏内容</w:t>
      </w:r>
    </w:p>
    <w:p w14:paraId="29FB3DD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6.3 特定运动项目的欣赏</w:t>
      </w:r>
    </w:p>
    <w:p w14:paraId="26811AA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1E9656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31E49C6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2A50EFC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E0BE016"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7.1 《国家学生体质健康标准》实施说明</w:t>
      </w:r>
    </w:p>
    <w:p w14:paraId="28A0A5A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7.2 《国家学生体质健康标准》测试评分表</w:t>
      </w:r>
    </w:p>
    <w:p w14:paraId="3600B717"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547CADA5"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E1E66EF"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7F5FD06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9CB5A70"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8.1体能训练简介</w:t>
      </w:r>
    </w:p>
    <w:p w14:paraId="29592BC4"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8.2加速能力及力量训练</w:t>
      </w:r>
    </w:p>
    <w:p w14:paraId="5CF0D711"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8.3弹跳能力及力量训练</w:t>
      </w:r>
    </w:p>
    <w:p w14:paraId="1E77915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8.4灵敏能力及力量训练</w:t>
      </w:r>
    </w:p>
    <w:p w14:paraId="6C0FEBEE"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8.5耐力能力及无氧训练</w:t>
      </w:r>
    </w:p>
    <w:p w14:paraId="39DAF92E"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8.6弹跳能力及力量测试</w:t>
      </w:r>
    </w:p>
    <w:p w14:paraId="20962CF5"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8.7上肢（男）力量训练2.腹肌（女）力量训练</w:t>
      </w:r>
    </w:p>
    <w:p w14:paraId="3C478547"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8.8耐力能力及无氧训练</w:t>
      </w:r>
    </w:p>
    <w:p w14:paraId="1ED0B934"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8.9引体向上（男）；一分钟仰卧起坐（女）</w:t>
      </w:r>
    </w:p>
    <w:p w14:paraId="485DD38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8.10立定跳远测试</w:t>
      </w:r>
    </w:p>
    <w:p w14:paraId="52881757"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lastRenderedPageBreak/>
        <w:t>本章教学目的及要求：</w:t>
      </w:r>
      <w:r w:rsidRPr="00F264AA">
        <w:rPr>
          <w:rFonts w:ascii="Arial" w:eastAsia="宋体" w:hAnsi="Calibri" w:cs="Arial" w:hint="eastAsia"/>
          <w:sz w:val="24"/>
        </w:rPr>
        <w:t>掌握方法后课下能够自己提高；提高全身柔韧性及身体的协调性。</w:t>
      </w:r>
    </w:p>
    <w:p w14:paraId="49F43AC6"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第九章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篮球基本技术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（12学时）</w:t>
      </w:r>
    </w:p>
    <w:p w14:paraId="397F936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E4779BD"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w:t>
      </w:r>
      <w:r w:rsidRPr="00F264AA">
        <w:rPr>
          <w:rFonts w:ascii="宋体" w:eastAsia="宋体" w:hAnsi="Calibri" w:cs="宋体" w:hint="eastAsia"/>
          <w:spacing w:val="1"/>
          <w:kern w:val="0"/>
          <w:sz w:val="24"/>
        </w:rPr>
        <w:t>教学内容与学时分配</w:t>
      </w:r>
    </w:p>
    <w:p w14:paraId="471629E4"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9.1.1 基本球性讲解与练习：</w:t>
      </w:r>
    </w:p>
    <w:p w14:paraId="3851EEC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9.1.1.1 原地不运球</w:t>
      </w:r>
      <w:proofErr w:type="gramStart"/>
      <w:r w:rsidRPr="00F264AA">
        <w:rPr>
          <w:rFonts w:ascii="宋体" w:eastAsia="宋体" w:hAnsi="宋体" w:cs="宋体" w:hint="eastAsia"/>
          <w:sz w:val="24"/>
        </w:rPr>
        <w:t>球</w:t>
      </w:r>
      <w:proofErr w:type="gramEnd"/>
      <w:r w:rsidRPr="00F264AA">
        <w:rPr>
          <w:rFonts w:ascii="宋体" w:eastAsia="宋体" w:hAnsi="宋体" w:cs="宋体" w:hint="eastAsia"/>
          <w:sz w:val="24"/>
        </w:rPr>
        <w:t>性</w:t>
      </w:r>
    </w:p>
    <w:p w14:paraId="3A418E00"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9.1.1.2 原地运球</w:t>
      </w:r>
      <w:proofErr w:type="gramStart"/>
      <w:r w:rsidRPr="00F264AA">
        <w:rPr>
          <w:rFonts w:ascii="宋体" w:eastAsia="宋体" w:hAnsi="宋体" w:cs="宋体" w:hint="eastAsia"/>
          <w:sz w:val="24"/>
        </w:rPr>
        <w:t>球</w:t>
      </w:r>
      <w:proofErr w:type="gramEnd"/>
      <w:r w:rsidRPr="00F264AA">
        <w:rPr>
          <w:rFonts w:ascii="宋体" w:eastAsia="宋体" w:hAnsi="宋体" w:cs="宋体" w:hint="eastAsia"/>
          <w:sz w:val="24"/>
        </w:rPr>
        <w:t>性</w:t>
      </w:r>
    </w:p>
    <w:p w14:paraId="7FF163B2"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9.1.2 篮球脚步移动、行进间运球、三步上篮讲解与练习</w:t>
      </w:r>
    </w:p>
    <w:p w14:paraId="6A8AB1B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9.1.3 投篮、传球讲解与练习</w:t>
      </w:r>
    </w:p>
    <w:p w14:paraId="65D11565"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9.1.4 个人防守基本功讲解与练习</w:t>
      </w:r>
    </w:p>
    <w:p w14:paraId="212EA1F4" w14:textId="77777777" w:rsidR="00F264AA" w:rsidRPr="00F264AA" w:rsidRDefault="00F264AA" w:rsidP="00F264AA">
      <w:pPr>
        <w:spacing w:line="360" w:lineRule="auto"/>
        <w:ind w:firstLineChars="200" w:firstLine="480"/>
        <w:rPr>
          <w:rFonts w:ascii="宋体" w:eastAsia="宋体" w:hAnsi="宋体" w:cs="Arial"/>
          <w:sz w:val="24"/>
        </w:rPr>
      </w:pPr>
      <w:r w:rsidRPr="00F264AA">
        <w:rPr>
          <w:rFonts w:ascii="宋体" w:eastAsia="宋体" w:hAnsi="宋体" w:cs="宋体" w:hint="eastAsia"/>
          <w:sz w:val="24"/>
        </w:rPr>
        <w:t xml:space="preserve">9.2 </w:t>
      </w:r>
      <w:r w:rsidRPr="00F264AA">
        <w:rPr>
          <w:rFonts w:ascii="宋体" w:eastAsia="宋体" w:hAnsi="宋体" w:cs="Arial" w:hint="eastAsia"/>
          <w:sz w:val="24"/>
        </w:rPr>
        <w:t>篮球选项</w:t>
      </w:r>
      <w:proofErr w:type="gramStart"/>
      <w:r w:rsidRPr="00F264AA">
        <w:rPr>
          <w:rFonts w:ascii="宋体" w:eastAsia="宋体" w:hAnsi="宋体" w:cs="Arial" w:hint="eastAsia"/>
          <w:sz w:val="24"/>
        </w:rPr>
        <w:t>课项目</w:t>
      </w:r>
      <w:proofErr w:type="gramEnd"/>
      <w:r w:rsidRPr="00F264AA">
        <w:rPr>
          <w:rFonts w:ascii="宋体" w:eastAsia="宋体" w:hAnsi="宋体" w:cs="Arial" w:hint="eastAsia"/>
          <w:sz w:val="24"/>
        </w:rPr>
        <w:t>内容安排（12学时）</w:t>
      </w:r>
    </w:p>
    <w:tbl>
      <w:tblPr>
        <w:tblW w:w="9275" w:type="dxa"/>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851"/>
        <w:gridCol w:w="993"/>
      </w:tblGrid>
      <w:tr w:rsidR="00F264AA" w:rsidRPr="00F264AA" w14:paraId="5ECF33A3"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507D473"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6106" w:type="dxa"/>
            <w:tcBorders>
              <w:top w:val="outset" w:sz="6" w:space="0" w:color="auto"/>
              <w:left w:val="outset" w:sz="6" w:space="0" w:color="auto"/>
              <w:bottom w:val="outset" w:sz="6" w:space="0" w:color="auto"/>
              <w:right w:val="outset" w:sz="6" w:space="0" w:color="auto"/>
            </w:tcBorders>
            <w:vAlign w:val="center"/>
          </w:tcPr>
          <w:p w14:paraId="686E0C34"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820" w:type="dxa"/>
            <w:tcBorders>
              <w:top w:val="outset" w:sz="6" w:space="0" w:color="auto"/>
              <w:left w:val="outset" w:sz="6" w:space="0" w:color="auto"/>
              <w:bottom w:val="outset" w:sz="6" w:space="0" w:color="auto"/>
              <w:right w:val="outset" w:sz="6" w:space="0" w:color="auto"/>
            </w:tcBorders>
            <w:vAlign w:val="center"/>
          </w:tcPr>
          <w:p w14:paraId="60D70B38"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4D64580"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351765"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614BF46F"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DFCEC06"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7AF78D06"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介绍篮球的知识和具体的有关要求</w:t>
            </w:r>
          </w:p>
        </w:tc>
        <w:tc>
          <w:tcPr>
            <w:tcW w:w="820" w:type="dxa"/>
            <w:tcBorders>
              <w:top w:val="outset" w:sz="6" w:space="0" w:color="auto"/>
              <w:left w:val="outset" w:sz="6" w:space="0" w:color="auto"/>
              <w:bottom w:val="outset" w:sz="6" w:space="0" w:color="auto"/>
              <w:right w:val="outset" w:sz="6" w:space="0" w:color="auto"/>
            </w:tcBorders>
            <w:vAlign w:val="center"/>
          </w:tcPr>
          <w:p w14:paraId="05EA2023"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DF830F" w14:textId="77777777" w:rsidR="00F264AA" w:rsidRPr="00F264AA" w:rsidRDefault="00F264AA" w:rsidP="00F264AA">
            <w:pPr>
              <w:widowControl/>
              <w:jc w:val="left"/>
              <w:rPr>
                <w:rFonts w:ascii="宋体" w:eastAsia="宋体" w:hAnsi="Calibri" w:cs="宋体"/>
                <w:spacing w:val="1"/>
                <w:kern w:val="0"/>
                <w:sz w:val="24"/>
              </w:rPr>
            </w:pP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B38D9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A5CF65C"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9ED2C9A"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vAlign w:val="center"/>
          </w:tcPr>
          <w:p w14:paraId="5AD4E776"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球性练习</w:t>
            </w:r>
          </w:p>
        </w:tc>
        <w:tc>
          <w:tcPr>
            <w:tcW w:w="820" w:type="dxa"/>
            <w:tcBorders>
              <w:top w:val="outset" w:sz="6" w:space="0" w:color="auto"/>
              <w:left w:val="outset" w:sz="6" w:space="0" w:color="auto"/>
              <w:bottom w:val="outset" w:sz="6" w:space="0" w:color="auto"/>
              <w:right w:val="outset" w:sz="6" w:space="0" w:color="auto"/>
            </w:tcBorders>
            <w:vAlign w:val="center"/>
          </w:tcPr>
          <w:p w14:paraId="34C079B4" w14:textId="77777777" w:rsidR="00F264AA" w:rsidRPr="00F264AA" w:rsidRDefault="00F264AA" w:rsidP="00F264AA">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09AE14"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4</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681E3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D99E0E0"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B63E5FC"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vAlign w:val="center"/>
          </w:tcPr>
          <w:p w14:paraId="427AE816"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投篮、传球、防守脚步体验式学习</w:t>
            </w:r>
          </w:p>
        </w:tc>
        <w:tc>
          <w:tcPr>
            <w:tcW w:w="820" w:type="dxa"/>
            <w:tcBorders>
              <w:top w:val="outset" w:sz="6" w:space="0" w:color="auto"/>
              <w:left w:val="outset" w:sz="6" w:space="0" w:color="auto"/>
              <w:bottom w:val="outset" w:sz="6" w:space="0" w:color="auto"/>
              <w:right w:val="outset" w:sz="6" w:space="0" w:color="auto"/>
            </w:tcBorders>
            <w:vAlign w:val="center"/>
          </w:tcPr>
          <w:p w14:paraId="0026716F" w14:textId="77777777" w:rsidR="00F264AA" w:rsidRPr="00F264AA" w:rsidRDefault="00F264AA" w:rsidP="00F264AA">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DDA4FD7"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4</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35E4D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666B987"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354F57A"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vAlign w:val="center"/>
          </w:tcPr>
          <w:p w14:paraId="3D5A05CA"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820" w:type="dxa"/>
            <w:tcBorders>
              <w:top w:val="outset" w:sz="6" w:space="0" w:color="auto"/>
              <w:left w:val="outset" w:sz="6" w:space="0" w:color="auto"/>
              <w:bottom w:val="outset" w:sz="6" w:space="0" w:color="auto"/>
              <w:right w:val="outset" w:sz="6" w:space="0" w:color="auto"/>
            </w:tcBorders>
            <w:vAlign w:val="center"/>
          </w:tcPr>
          <w:p w14:paraId="419CE043" w14:textId="77777777" w:rsidR="00F264AA" w:rsidRPr="00F264AA" w:rsidRDefault="00F264AA" w:rsidP="00F264AA">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5447ED"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5823E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EB35765"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DE82AA3"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vAlign w:val="center"/>
          </w:tcPr>
          <w:p w14:paraId="5EB88AB3"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820" w:type="dxa"/>
            <w:tcBorders>
              <w:top w:val="outset" w:sz="6" w:space="0" w:color="auto"/>
              <w:left w:val="outset" w:sz="6" w:space="0" w:color="auto"/>
              <w:bottom w:val="outset" w:sz="6" w:space="0" w:color="auto"/>
              <w:right w:val="outset" w:sz="6" w:space="0" w:color="auto"/>
            </w:tcBorders>
            <w:vAlign w:val="center"/>
          </w:tcPr>
          <w:p w14:paraId="68ADECE9" w14:textId="77777777" w:rsidR="00F264AA" w:rsidRPr="00F264AA" w:rsidRDefault="00F264AA" w:rsidP="00F264AA">
            <w:pPr>
              <w:widowControl/>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669875" w14:textId="77777777" w:rsidR="00F264AA" w:rsidRPr="00F264AA" w:rsidRDefault="00F264AA" w:rsidP="00F264AA">
            <w:pPr>
              <w:widowControl/>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F3BD56" w14:textId="77777777" w:rsidR="00F264AA" w:rsidRPr="00F264AA" w:rsidRDefault="00F264AA" w:rsidP="00F264AA">
            <w:pPr>
              <w:widowControl/>
              <w:jc w:val="left"/>
              <w:rPr>
                <w:rFonts w:ascii="宋体" w:eastAsia="宋体" w:hAnsi="Calibri" w:cs="宋体"/>
                <w:spacing w:val="1"/>
                <w:kern w:val="0"/>
                <w:sz w:val="24"/>
              </w:rPr>
            </w:pPr>
          </w:p>
        </w:tc>
      </w:tr>
    </w:tbl>
    <w:p w14:paraId="012C9EA7"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p>
    <w:p w14:paraId="27CF21C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篮球 1</w:t>
      </w:r>
    </w:p>
    <w:p w14:paraId="50503A4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0D8400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31CE4F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688E02D"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3C0CEF5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746EA5E"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69A0B76"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第一章 导入（</w:t>
      </w:r>
      <w:r w:rsidRPr="00F264AA">
        <w:rPr>
          <w:rFonts w:ascii="宋体" w:eastAsia="宋体" w:hAnsi="宋体" w:cs="Times New Roman"/>
          <w:b/>
          <w:sz w:val="28"/>
          <w:szCs w:val="28"/>
        </w:rPr>
        <w:t>2</w:t>
      </w:r>
      <w:r w:rsidRPr="00F264AA">
        <w:rPr>
          <w:rFonts w:ascii="宋体" w:eastAsia="宋体" w:hAnsi="宋体" w:cs="Times New Roman" w:hint="eastAsia"/>
          <w:b/>
          <w:sz w:val="28"/>
          <w:szCs w:val="28"/>
        </w:rPr>
        <w:t>学时）</w:t>
      </w:r>
    </w:p>
    <w:p w14:paraId="6EB69C9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6EA2F857"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1.1 </w:t>
      </w:r>
      <w:r w:rsidRPr="00F264AA">
        <w:rPr>
          <w:rFonts w:ascii="宋体" w:eastAsia="宋体" w:hAnsi="宋体" w:cs="Arial" w:hint="eastAsia"/>
          <w:sz w:val="24"/>
        </w:rPr>
        <w:t>介绍篮球运动以及篮球课</w:t>
      </w:r>
    </w:p>
    <w:p w14:paraId="7D1E228E"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1.2 </w:t>
      </w:r>
      <w:r w:rsidRPr="00F264AA">
        <w:rPr>
          <w:rFonts w:ascii="宋体" w:eastAsia="宋体" w:hAnsi="宋体" w:cs="Arial" w:hint="eastAsia"/>
          <w:sz w:val="24"/>
        </w:rPr>
        <w:t>讲解本课程的重难点</w:t>
      </w:r>
      <w:r w:rsidRPr="00F264AA">
        <w:rPr>
          <w:rFonts w:ascii="宋体" w:eastAsia="宋体" w:hAnsi="Calibri" w:cs="Arial"/>
          <w:sz w:val="24"/>
        </w:rPr>
        <w:t>,</w:t>
      </w:r>
      <w:r w:rsidRPr="00F264AA">
        <w:rPr>
          <w:rFonts w:ascii="宋体" w:eastAsia="宋体" w:hAnsi="宋体" w:cs="Arial" w:hint="eastAsia"/>
          <w:sz w:val="24"/>
        </w:rPr>
        <w:t>以及如何上好篮球课</w:t>
      </w:r>
    </w:p>
    <w:p w14:paraId="082092A8"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1.3 </w:t>
      </w:r>
      <w:r w:rsidRPr="00F264AA">
        <w:rPr>
          <w:rFonts w:ascii="宋体" w:eastAsia="宋体" w:hAnsi="宋体" w:cs="Arial" w:hint="eastAsia"/>
          <w:sz w:val="24"/>
        </w:rPr>
        <w:t>强调上课纪律</w:t>
      </w:r>
    </w:p>
    <w:p w14:paraId="64A6EE40" w14:textId="77777777" w:rsidR="00F264AA" w:rsidRPr="00F264AA" w:rsidRDefault="00F264AA" w:rsidP="00F264AA">
      <w:pPr>
        <w:spacing w:line="360" w:lineRule="auto"/>
        <w:ind w:firstLineChars="200" w:firstLine="480"/>
        <w:rPr>
          <w:rFonts w:ascii="Arial" w:eastAsia="宋体" w:hAnsi="Calibri" w:cs="Arial"/>
          <w:sz w:val="24"/>
        </w:rPr>
      </w:pPr>
      <w:r w:rsidRPr="00F264AA">
        <w:rPr>
          <w:rFonts w:ascii="宋体" w:eastAsia="宋体" w:hAnsi="宋体" w:cs="Arial"/>
          <w:sz w:val="24"/>
        </w:rPr>
        <w:t xml:space="preserve">1.4 </w:t>
      </w:r>
      <w:r w:rsidRPr="00F264AA">
        <w:rPr>
          <w:rFonts w:ascii="宋体" w:eastAsia="宋体" w:hAnsi="宋体" w:cs="Arial" w:hint="eastAsia"/>
          <w:sz w:val="24"/>
        </w:rPr>
        <w:t>以篮球为核心相关外延知识拓展</w:t>
      </w:r>
    </w:p>
    <w:p w14:paraId="730F086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sz w:val="24"/>
        </w:rPr>
      </w:pPr>
      <w:r w:rsidRPr="00F264AA">
        <w:rPr>
          <w:rFonts w:ascii="Calibri" w:eastAsia="宋体" w:hAnsi="Calibri" w:cs="Times New Roman" w:hint="eastAsia"/>
          <w:b/>
          <w:sz w:val="24"/>
        </w:rPr>
        <w:t>本章教学目的及要求：</w:t>
      </w:r>
      <w:r w:rsidRPr="00F264AA">
        <w:rPr>
          <w:rFonts w:ascii="宋体" w:eastAsia="宋体" w:hAnsi="宋体" w:cs="楷体_GB2312" w:hint="eastAsia"/>
          <w:color w:val="000000"/>
          <w:kern w:val="0"/>
          <w:sz w:val="24"/>
        </w:rPr>
        <w:t>理论上对篮球运动的宏观认识、篮球运动发展史及发展现状；体育课的重要性；对上好篮球课有所认识。</w:t>
      </w:r>
    </w:p>
    <w:p w14:paraId="22C3557B" w14:textId="77777777" w:rsidR="00F264AA" w:rsidRPr="00F264AA" w:rsidRDefault="00F264AA" w:rsidP="00F264AA">
      <w:pPr>
        <w:autoSpaceDE w:val="0"/>
        <w:autoSpaceDN w:val="0"/>
        <w:adjustRightInd w:val="0"/>
        <w:snapToGrid w:val="0"/>
        <w:spacing w:line="500" w:lineRule="exact"/>
        <w:ind w:firstLineChars="196" w:firstLine="472"/>
        <w:jc w:val="left"/>
        <w:rPr>
          <w:rFonts w:ascii="宋体" w:eastAsia="宋体" w:hAnsi="宋体" w:cs="楷体_GB2312"/>
          <w:color w:val="000000"/>
          <w:kern w:val="0"/>
          <w:sz w:val="24"/>
        </w:rPr>
      </w:pPr>
      <w:r w:rsidRPr="00F264AA">
        <w:rPr>
          <w:rFonts w:ascii="Calibri" w:eastAsia="宋体" w:hAnsi="Calibri" w:cs="Times New Roman" w:hint="eastAsia"/>
          <w:b/>
          <w:sz w:val="24"/>
        </w:rPr>
        <w:t>本章教学重点及难点：</w:t>
      </w:r>
      <w:r w:rsidRPr="00F264AA">
        <w:rPr>
          <w:rFonts w:ascii="宋体" w:eastAsia="宋体" w:hAnsi="宋体" w:cs="楷体_GB2312" w:hint="eastAsia"/>
          <w:color w:val="000000"/>
          <w:kern w:val="0"/>
          <w:sz w:val="24"/>
        </w:rPr>
        <w:t>建立对体育课的正确认识；对篮球运动初步了解。</w:t>
      </w:r>
    </w:p>
    <w:p w14:paraId="3AB30A5A"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第二章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篮球基本技术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（30学时）</w:t>
      </w:r>
    </w:p>
    <w:p w14:paraId="01A1012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8B60292"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2.1 </w:t>
      </w:r>
      <w:r w:rsidRPr="00F264AA">
        <w:rPr>
          <w:rFonts w:ascii="宋体" w:eastAsia="宋体" w:hAnsi="宋体" w:cs="Arial" w:hint="eastAsia"/>
          <w:sz w:val="24"/>
        </w:rPr>
        <w:t>基本球性讲解与练习：</w:t>
      </w:r>
    </w:p>
    <w:p w14:paraId="198D66DF" w14:textId="77777777" w:rsidR="00F264AA" w:rsidRPr="00F264AA" w:rsidRDefault="00F264AA" w:rsidP="00F264AA">
      <w:pPr>
        <w:spacing w:line="360" w:lineRule="auto"/>
        <w:rPr>
          <w:rFonts w:ascii="宋体" w:eastAsia="宋体" w:hAnsi="Calibri" w:cs="Arial"/>
          <w:sz w:val="24"/>
        </w:rPr>
      </w:pPr>
      <w:r w:rsidRPr="00F264AA">
        <w:rPr>
          <w:rFonts w:ascii="宋体" w:eastAsia="宋体" w:hAnsi="宋体" w:cs="Arial"/>
          <w:sz w:val="24"/>
        </w:rPr>
        <w:t xml:space="preserve">    2.1.1 </w:t>
      </w:r>
      <w:r w:rsidRPr="00F264AA">
        <w:rPr>
          <w:rFonts w:ascii="宋体" w:eastAsia="宋体" w:hAnsi="宋体" w:cs="Arial" w:hint="eastAsia"/>
          <w:sz w:val="24"/>
        </w:rPr>
        <w:t>原地不运球</w:t>
      </w:r>
      <w:proofErr w:type="gramStart"/>
      <w:r w:rsidRPr="00F264AA">
        <w:rPr>
          <w:rFonts w:ascii="宋体" w:eastAsia="宋体" w:hAnsi="宋体" w:cs="Arial" w:hint="eastAsia"/>
          <w:sz w:val="24"/>
        </w:rPr>
        <w:t>球</w:t>
      </w:r>
      <w:proofErr w:type="gramEnd"/>
      <w:r w:rsidRPr="00F264AA">
        <w:rPr>
          <w:rFonts w:ascii="宋体" w:eastAsia="宋体" w:hAnsi="宋体" w:cs="Arial" w:hint="eastAsia"/>
          <w:sz w:val="24"/>
        </w:rPr>
        <w:t>性</w:t>
      </w:r>
    </w:p>
    <w:p w14:paraId="60B03118" w14:textId="77777777" w:rsidR="00F264AA" w:rsidRPr="00F264AA" w:rsidRDefault="00F264AA" w:rsidP="00F264AA">
      <w:pPr>
        <w:spacing w:line="360" w:lineRule="auto"/>
        <w:rPr>
          <w:rFonts w:ascii="宋体" w:eastAsia="宋体" w:hAnsi="Calibri" w:cs="Arial"/>
          <w:sz w:val="24"/>
        </w:rPr>
      </w:pPr>
      <w:r w:rsidRPr="00F264AA">
        <w:rPr>
          <w:rFonts w:ascii="宋体" w:eastAsia="宋体" w:hAnsi="宋体" w:cs="Arial"/>
          <w:sz w:val="24"/>
        </w:rPr>
        <w:lastRenderedPageBreak/>
        <w:t xml:space="preserve">    2.1.2 </w:t>
      </w:r>
      <w:r w:rsidRPr="00F264AA">
        <w:rPr>
          <w:rFonts w:ascii="宋体" w:eastAsia="宋体" w:hAnsi="宋体" w:cs="Arial" w:hint="eastAsia"/>
          <w:sz w:val="24"/>
        </w:rPr>
        <w:t>原地运球</w:t>
      </w:r>
      <w:proofErr w:type="gramStart"/>
      <w:r w:rsidRPr="00F264AA">
        <w:rPr>
          <w:rFonts w:ascii="宋体" w:eastAsia="宋体" w:hAnsi="宋体" w:cs="Arial" w:hint="eastAsia"/>
          <w:sz w:val="24"/>
        </w:rPr>
        <w:t>球</w:t>
      </w:r>
      <w:proofErr w:type="gramEnd"/>
      <w:r w:rsidRPr="00F264AA">
        <w:rPr>
          <w:rFonts w:ascii="宋体" w:eastAsia="宋体" w:hAnsi="宋体" w:cs="Arial" w:hint="eastAsia"/>
          <w:sz w:val="24"/>
        </w:rPr>
        <w:t>性</w:t>
      </w:r>
    </w:p>
    <w:p w14:paraId="62585120"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2.2 </w:t>
      </w:r>
      <w:r w:rsidRPr="00F264AA">
        <w:rPr>
          <w:rFonts w:ascii="宋体" w:eastAsia="宋体" w:hAnsi="宋体" w:cs="Arial" w:hint="eastAsia"/>
          <w:sz w:val="24"/>
        </w:rPr>
        <w:t>篮球脚步移动、行进间运球、三步上篮讲解与练习</w:t>
      </w:r>
    </w:p>
    <w:p w14:paraId="712D3441"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2.3 </w:t>
      </w:r>
      <w:r w:rsidRPr="00F264AA">
        <w:rPr>
          <w:rFonts w:ascii="宋体" w:eastAsia="宋体" w:hAnsi="宋体" w:cs="Arial" w:hint="eastAsia"/>
          <w:sz w:val="24"/>
        </w:rPr>
        <w:t>投篮、传球讲解与练习</w:t>
      </w:r>
    </w:p>
    <w:p w14:paraId="6E3A9693"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2.4 </w:t>
      </w:r>
      <w:r w:rsidRPr="00F264AA">
        <w:rPr>
          <w:rFonts w:ascii="宋体" w:eastAsia="宋体" w:hAnsi="宋体" w:cs="Arial" w:hint="eastAsia"/>
          <w:sz w:val="24"/>
        </w:rPr>
        <w:t>个人防守基本功讲解与练习</w:t>
      </w:r>
    </w:p>
    <w:p w14:paraId="58AF7412"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t>本章教学目的及要求：</w:t>
      </w:r>
      <w:r w:rsidRPr="00F264AA">
        <w:rPr>
          <w:rFonts w:ascii="Arial" w:eastAsia="宋体" w:hAnsi="Calibri" w:cs="Arial" w:hint="eastAsia"/>
          <w:sz w:val="24"/>
        </w:rPr>
        <w:t>掌握篮球基本功以及练习方法，课上体验式学习，掌握方法后课下能够自己提高；提高全身柔韧性及身体的协调性。</w:t>
      </w:r>
    </w:p>
    <w:p w14:paraId="5E04BB51"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掌握篮球进攻与防守基本功。</w:t>
      </w:r>
    </w:p>
    <w:p w14:paraId="7692F807"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篮球 2</w:t>
      </w:r>
    </w:p>
    <w:p w14:paraId="7F420A1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389332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17D08B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4C3ECE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3B64625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51E5AB6"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lastRenderedPageBreak/>
        <w:t>【学习内容】</w:t>
      </w:r>
    </w:p>
    <w:p w14:paraId="488AB23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第一章 导入（</w:t>
      </w:r>
      <w:r w:rsidRPr="00F264AA">
        <w:rPr>
          <w:rFonts w:ascii="宋体" w:eastAsia="宋体" w:hAnsi="宋体" w:cs="Times New Roman"/>
          <w:b/>
          <w:sz w:val="28"/>
          <w:szCs w:val="28"/>
        </w:rPr>
        <w:t>2</w:t>
      </w:r>
      <w:r w:rsidRPr="00F264AA">
        <w:rPr>
          <w:rFonts w:ascii="宋体" w:eastAsia="宋体" w:hAnsi="宋体" w:cs="Times New Roman" w:hint="eastAsia"/>
          <w:b/>
          <w:sz w:val="28"/>
          <w:szCs w:val="28"/>
        </w:rPr>
        <w:t>学时）</w:t>
      </w:r>
    </w:p>
    <w:p w14:paraId="0BE2AC8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1200E599"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1.1 </w:t>
      </w:r>
      <w:r w:rsidRPr="00F264AA">
        <w:rPr>
          <w:rFonts w:ascii="宋体" w:eastAsia="宋体" w:hAnsi="宋体" w:cs="Arial" w:hint="eastAsia"/>
          <w:sz w:val="24"/>
        </w:rPr>
        <w:t>深入介绍篮球运动以及篮球课</w:t>
      </w:r>
    </w:p>
    <w:p w14:paraId="4774E76A"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1.2 </w:t>
      </w:r>
      <w:r w:rsidRPr="00F264AA">
        <w:rPr>
          <w:rFonts w:ascii="宋体" w:eastAsia="宋体" w:hAnsi="宋体" w:cs="Arial" w:hint="eastAsia"/>
          <w:sz w:val="24"/>
        </w:rPr>
        <w:t>讲解本学期课程的重难点</w:t>
      </w:r>
      <w:r w:rsidRPr="00F264AA">
        <w:rPr>
          <w:rFonts w:ascii="宋体" w:eastAsia="宋体" w:hAnsi="Calibri" w:cs="Arial"/>
          <w:sz w:val="24"/>
        </w:rPr>
        <w:t>,</w:t>
      </w:r>
      <w:r w:rsidRPr="00F264AA">
        <w:rPr>
          <w:rFonts w:ascii="宋体" w:eastAsia="宋体" w:hAnsi="宋体" w:cs="Arial" w:hint="eastAsia"/>
          <w:sz w:val="24"/>
        </w:rPr>
        <w:t>以及如何上好篮球课</w:t>
      </w:r>
    </w:p>
    <w:p w14:paraId="6ADE9643"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1.3 </w:t>
      </w:r>
      <w:r w:rsidRPr="00F264AA">
        <w:rPr>
          <w:rFonts w:ascii="宋体" w:eastAsia="宋体" w:hAnsi="宋体" w:cs="Arial" w:hint="eastAsia"/>
          <w:sz w:val="24"/>
        </w:rPr>
        <w:t>重申上课纪律</w:t>
      </w:r>
    </w:p>
    <w:p w14:paraId="7837707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sz w:val="24"/>
        </w:rPr>
      </w:pPr>
      <w:r w:rsidRPr="00F264AA">
        <w:rPr>
          <w:rFonts w:ascii="Calibri" w:eastAsia="宋体" w:hAnsi="Calibri" w:cs="Times New Roman" w:hint="eastAsia"/>
          <w:b/>
          <w:sz w:val="24"/>
        </w:rPr>
        <w:t>本章教学目的及要求：</w:t>
      </w:r>
      <w:r w:rsidRPr="00F264AA">
        <w:rPr>
          <w:rFonts w:ascii="宋体" w:eastAsia="宋体" w:hAnsi="宋体" w:cs="楷体_GB2312" w:hint="eastAsia"/>
          <w:color w:val="000000"/>
          <w:kern w:val="0"/>
          <w:sz w:val="24"/>
        </w:rPr>
        <w:t>理论上对篮球运动的进一步认识、篮球运动发展趋势；体育课的重要性；对上好篮球课有所认识。</w:t>
      </w:r>
    </w:p>
    <w:p w14:paraId="01E357D6" w14:textId="77777777" w:rsidR="00F264AA" w:rsidRPr="00F264AA" w:rsidRDefault="00F264AA" w:rsidP="00F264AA">
      <w:pPr>
        <w:autoSpaceDE w:val="0"/>
        <w:autoSpaceDN w:val="0"/>
        <w:adjustRightInd w:val="0"/>
        <w:snapToGrid w:val="0"/>
        <w:spacing w:line="500" w:lineRule="exact"/>
        <w:ind w:firstLineChars="196" w:firstLine="472"/>
        <w:jc w:val="left"/>
        <w:rPr>
          <w:rFonts w:ascii="宋体" w:eastAsia="宋体" w:hAnsi="Calibri" w:cs="楷体_GB2312"/>
          <w:color w:val="000000"/>
          <w:kern w:val="0"/>
          <w:sz w:val="24"/>
        </w:rPr>
      </w:pPr>
      <w:r w:rsidRPr="00F264AA">
        <w:rPr>
          <w:rFonts w:ascii="Calibri" w:eastAsia="宋体" w:hAnsi="Calibri" w:cs="Times New Roman" w:hint="eastAsia"/>
          <w:b/>
          <w:sz w:val="24"/>
        </w:rPr>
        <w:t>本章教学重点及难点：</w:t>
      </w:r>
      <w:r w:rsidRPr="00F264AA">
        <w:rPr>
          <w:rFonts w:ascii="宋体" w:eastAsia="宋体" w:hAnsi="宋体" w:cs="楷体_GB2312" w:hint="eastAsia"/>
          <w:color w:val="000000"/>
          <w:kern w:val="0"/>
          <w:sz w:val="24"/>
        </w:rPr>
        <w:t>建立对体育课的正确认识；对篮球运动进一步了解。</w:t>
      </w:r>
    </w:p>
    <w:p w14:paraId="09AD59E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第二章 篮球基本技术（26学时）</w:t>
      </w:r>
    </w:p>
    <w:p w14:paraId="5A5FA0E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1ABC906"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 个人基本技术</w:t>
      </w:r>
    </w:p>
    <w:p w14:paraId="564BA7F2"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 移动</w:t>
      </w:r>
    </w:p>
    <w:p w14:paraId="2F76D4AB"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2.1.1奔跑：侧身跑、后退跑、变速跑、变向跑；</w:t>
      </w:r>
    </w:p>
    <w:p w14:paraId="7CC9713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2.1.2急起急停：跨步急停、跳步急停、前后转身；</w:t>
      </w:r>
    </w:p>
    <w:p w14:paraId="57096E06"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2.1.3防守滑步：横滑步、后撤步、攻击步。</w:t>
      </w:r>
    </w:p>
    <w:p w14:paraId="1FCEBF9D"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 运球</w:t>
      </w:r>
    </w:p>
    <w:p w14:paraId="59999EE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2.2.1 原地运球：高运球、低运球；行进间运球：直线运球、运球急停急起、体前变向、后转身运球变向、背后运球变向。</w:t>
      </w:r>
    </w:p>
    <w:p w14:paraId="757319CD"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2.3传接球</w:t>
      </w:r>
    </w:p>
    <w:p w14:paraId="5BB1CBA7"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2.3.1 原地双手传接球：双手胸前传接球；</w:t>
      </w:r>
    </w:p>
    <w:p w14:paraId="4EDE9B03"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2.3.2 行进间双手传接球：行进间胸前传接球。</w:t>
      </w:r>
    </w:p>
    <w:p w14:paraId="4CED97A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2.4投篮</w:t>
      </w:r>
    </w:p>
    <w:p w14:paraId="51DFF281"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2.4.1原地单手肩上投篮。</w:t>
      </w:r>
    </w:p>
    <w:p w14:paraId="17671CFA"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2.4.2行进间上篮：高手投篮、低手投篮。</w:t>
      </w:r>
    </w:p>
    <w:p w14:paraId="69CF5BB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2.5 持球突破：交叉步持球突破。</w:t>
      </w:r>
    </w:p>
    <w:p w14:paraId="52FD69F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2.6 防守技术</w:t>
      </w:r>
    </w:p>
    <w:p w14:paraId="5ED732AC"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3基础战术配合</w:t>
      </w:r>
    </w:p>
    <w:p w14:paraId="00BFD9B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3.1进攻战术配合：传切配合——横切、纵切等。</w:t>
      </w:r>
    </w:p>
    <w:p w14:paraId="5B0EE95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4 身体素质</w:t>
      </w:r>
    </w:p>
    <w:p w14:paraId="66197AA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4.1专项身体素质：各种折返跑练习；原地双脚连续跳起摸篮板、行进间单脚跳起摸篮板或篮圈、连续持球碰篮板练习；各种躲闪游戏、各种变速变向跑、原地</w:t>
      </w:r>
      <w:proofErr w:type="gramStart"/>
      <w:r w:rsidRPr="00F264AA">
        <w:rPr>
          <w:rFonts w:ascii="宋体" w:eastAsia="宋体" w:hAnsi="宋体" w:cs="宋体" w:hint="eastAsia"/>
          <w:sz w:val="24"/>
        </w:rPr>
        <w:t>接不同</w:t>
      </w:r>
      <w:proofErr w:type="gramEnd"/>
      <w:r w:rsidRPr="00F264AA">
        <w:rPr>
          <w:rFonts w:ascii="宋体" w:eastAsia="宋体" w:hAnsi="宋体" w:cs="宋体" w:hint="eastAsia"/>
          <w:sz w:val="24"/>
        </w:rPr>
        <w:t>方向、距离、速度的球。</w:t>
      </w:r>
    </w:p>
    <w:p w14:paraId="7A824C40"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t>本章教学目的及要求：</w:t>
      </w:r>
      <w:r w:rsidRPr="00F264AA">
        <w:rPr>
          <w:rFonts w:ascii="Arial" w:eastAsia="宋体" w:hAnsi="Calibri" w:cs="Arial" w:hint="eastAsia"/>
          <w:sz w:val="24"/>
        </w:rPr>
        <w:t>掌握篮球基本功以及练习方法，课上体验式学习，掌握方法后课下能够自己提高；提高全身柔韧性及身体的协调性。</w:t>
      </w:r>
    </w:p>
    <w:p w14:paraId="73B42450"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掌握篮球进攻与防守基本功。</w:t>
      </w:r>
    </w:p>
    <w:p w14:paraId="60E21502"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第三章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C4CE8F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D92DD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《国家学生体质健康标准》实施说明</w:t>
      </w:r>
    </w:p>
    <w:p w14:paraId="564EC5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270D23DE"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E25C9A6"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AB5C284"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篮球 3</w:t>
      </w:r>
    </w:p>
    <w:p w14:paraId="39F41A4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4A18F0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24F7F87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w:t>
      </w:r>
      <w:r w:rsidRPr="00F264AA">
        <w:rPr>
          <w:rFonts w:ascii="宋体" w:eastAsia="宋体" w:hAnsi="宋体" w:cs="仿宋_GB2312" w:hint="eastAsia"/>
          <w:sz w:val="24"/>
        </w:rPr>
        <w:lastRenderedPageBreak/>
        <w:t>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8031A8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0A1CD90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FBF89D0" w14:textId="77777777" w:rsidR="00F264AA" w:rsidRPr="00F264AA" w:rsidRDefault="00F264AA" w:rsidP="00F264AA">
      <w:pPr>
        <w:spacing w:line="440" w:lineRule="exact"/>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216ABF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第一章 导入（</w:t>
      </w:r>
      <w:r w:rsidRPr="00F264AA">
        <w:rPr>
          <w:rFonts w:ascii="宋体" w:eastAsia="宋体" w:hAnsi="宋体" w:cs="Times New Roman"/>
          <w:b/>
          <w:sz w:val="28"/>
          <w:szCs w:val="28"/>
        </w:rPr>
        <w:t>2</w:t>
      </w:r>
      <w:r w:rsidRPr="00F264AA">
        <w:rPr>
          <w:rFonts w:ascii="宋体" w:eastAsia="宋体" w:hAnsi="宋体" w:cs="Times New Roman" w:hint="eastAsia"/>
          <w:b/>
          <w:sz w:val="28"/>
          <w:szCs w:val="28"/>
        </w:rPr>
        <w:t>学时）</w:t>
      </w:r>
    </w:p>
    <w:p w14:paraId="7AD0979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2F549323"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1.1 </w:t>
      </w:r>
      <w:r w:rsidRPr="00F264AA">
        <w:rPr>
          <w:rFonts w:ascii="宋体" w:eastAsia="宋体" w:hAnsi="宋体" w:cs="Arial" w:hint="eastAsia"/>
          <w:sz w:val="24"/>
        </w:rPr>
        <w:t>介绍篮球运动以及篮球课</w:t>
      </w:r>
    </w:p>
    <w:p w14:paraId="5A9D755D"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1.2 </w:t>
      </w:r>
      <w:r w:rsidRPr="00F264AA">
        <w:rPr>
          <w:rFonts w:ascii="宋体" w:eastAsia="宋体" w:hAnsi="宋体" w:cs="Arial" w:hint="eastAsia"/>
          <w:sz w:val="24"/>
        </w:rPr>
        <w:t>讲解本课程的重难点</w:t>
      </w:r>
      <w:r w:rsidRPr="00F264AA">
        <w:rPr>
          <w:rFonts w:ascii="宋体" w:eastAsia="宋体" w:hAnsi="Calibri" w:cs="Arial"/>
          <w:sz w:val="24"/>
        </w:rPr>
        <w:t>,</w:t>
      </w:r>
      <w:r w:rsidRPr="00F264AA">
        <w:rPr>
          <w:rFonts w:ascii="宋体" w:eastAsia="宋体" w:hAnsi="宋体" w:cs="Arial" w:hint="eastAsia"/>
          <w:sz w:val="24"/>
        </w:rPr>
        <w:t>以及如何上好篮球课</w:t>
      </w:r>
    </w:p>
    <w:p w14:paraId="65AC4DD8"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1.3 </w:t>
      </w:r>
      <w:r w:rsidRPr="00F264AA">
        <w:rPr>
          <w:rFonts w:ascii="宋体" w:eastAsia="宋体" w:hAnsi="宋体" w:cs="Arial" w:hint="eastAsia"/>
          <w:sz w:val="24"/>
        </w:rPr>
        <w:t>强调上课纪律</w:t>
      </w:r>
    </w:p>
    <w:p w14:paraId="1E33483D" w14:textId="77777777" w:rsidR="00F264AA" w:rsidRPr="00F264AA" w:rsidRDefault="00F264AA" w:rsidP="00F264AA">
      <w:pPr>
        <w:spacing w:line="360" w:lineRule="auto"/>
        <w:ind w:firstLineChars="200" w:firstLine="480"/>
        <w:rPr>
          <w:rFonts w:ascii="Arial" w:eastAsia="宋体" w:hAnsi="Calibri" w:cs="Arial"/>
          <w:sz w:val="24"/>
        </w:rPr>
      </w:pPr>
      <w:r w:rsidRPr="00F264AA">
        <w:rPr>
          <w:rFonts w:ascii="宋体" w:eastAsia="宋体" w:hAnsi="宋体" w:cs="Arial"/>
          <w:sz w:val="24"/>
        </w:rPr>
        <w:t xml:space="preserve">1.4 </w:t>
      </w:r>
      <w:r w:rsidRPr="00F264AA">
        <w:rPr>
          <w:rFonts w:ascii="宋体" w:eastAsia="宋体" w:hAnsi="宋体" w:cs="Arial" w:hint="eastAsia"/>
          <w:sz w:val="24"/>
        </w:rPr>
        <w:t>以篮球为核心相关外延知识拓展</w:t>
      </w:r>
    </w:p>
    <w:p w14:paraId="30670DC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sz w:val="24"/>
        </w:rPr>
      </w:pPr>
      <w:r w:rsidRPr="00F264AA">
        <w:rPr>
          <w:rFonts w:ascii="Calibri" w:eastAsia="宋体" w:hAnsi="Calibri" w:cs="Times New Roman" w:hint="eastAsia"/>
          <w:b/>
          <w:sz w:val="24"/>
        </w:rPr>
        <w:t>本章教学目的及要求：</w:t>
      </w:r>
      <w:r w:rsidRPr="00F264AA">
        <w:rPr>
          <w:rFonts w:ascii="宋体" w:eastAsia="宋体" w:hAnsi="宋体" w:cs="楷体_GB2312" w:hint="eastAsia"/>
          <w:color w:val="000000"/>
          <w:kern w:val="0"/>
          <w:sz w:val="24"/>
        </w:rPr>
        <w:t>理论上对篮球运动的宏观认识、篮球运动发展史及发展现状；体育课的重要性；对上好篮球课有所认识。</w:t>
      </w:r>
    </w:p>
    <w:p w14:paraId="7C892971" w14:textId="77777777" w:rsidR="00F264AA" w:rsidRPr="00F264AA" w:rsidRDefault="00F264AA" w:rsidP="00F264AA">
      <w:pPr>
        <w:autoSpaceDE w:val="0"/>
        <w:autoSpaceDN w:val="0"/>
        <w:adjustRightInd w:val="0"/>
        <w:snapToGrid w:val="0"/>
        <w:spacing w:line="500" w:lineRule="exact"/>
        <w:ind w:firstLineChars="196" w:firstLine="472"/>
        <w:jc w:val="left"/>
        <w:rPr>
          <w:rFonts w:ascii="宋体" w:eastAsia="宋体" w:hAnsi="宋体" w:cs="楷体_GB2312"/>
          <w:color w:val="000000"/>
          <w:kern w:val="0"/>
          <w:sz w:val="24"/>
        </w:rPr>
      </w:pPr>
      <w:r w:rsidRPr="00F264AA">
        <w:rPr>
          <w:rFonts w:ascii="Calibri" w:eastAsia="宋体" w:hAnsi="Calibri" w:cs="Times New Roman" w:hint="eastAsia"/>
          <w:b/>
          <w:sz w:val="24"/>
        </w:rPr>
        <w:t>本章教学重点及难点：</w:t>
      </w:r>
      <w:r w:rsidRPr="00F264AA">
        <w:rPr>
          <w:rFonts w:ascii="宋体" w:eastAsia="宋体" w:hAnsi="宋体" w:cs="楷体_GB2312" w:hint="eastAsia"/>
          <w:color w:val="000000"/>
          <w:kern w:val="0"/>
          <w:sz w:val="24"/>
        </w:rPr>
        <w:t>建立对体育课的正确认识；对篮球运动初步了解。</w:t>
      </w:r>
    </w:p>
    <w:p w14:paraId="3507C83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sz w:val="28"/>
          <w:szCs w:val="28"/>
        </w:rPr>
      </w:pPr>
      <w:r w:rsidRPr="00F264AA">
        <w:rPr>
          <w:rFonts w:ascii="宋体" w:eastAsia="宋体" w:hAnsi="宋体" w:cs="Times New Roman" w:hint="eastAsia"/>
          <w:b/>
          <w:sz w:val="28"/>
          <w:szCs w:val="28"/>
        </w:rPr>
        <w:t>第二章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篮球基本技术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（30学时）</w:t>
      </w:r>
    </w:p>
    <w:p w14:paraId="0697C84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7EA5842"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2.1 </w:t>
      </w:r>
      <w:r w:rsidRPr="00F264AA">
        <w:rPr>
          <w:rFonts w:ascii="宋体" w:eastAsia="宋体" w:hAnsi="宋体" w:cs="Arial" w:hint="eastAsia"/>
          <w:sz w:val="24"/>
        </w:rPr>
        <w:t>基本球性讲解与练习：</w:t>
      </w:r>
    </w:p>
    <w:p w14:paraId="44488C01" w14:textId="77777777" w:rsidR="00F264AA" w:rsidRPr="00F264AA" w:rsidRDefault="00F264AA" w:rsidP="00F264AA">
      <w:pPr>
        <w:spacing w:line="360" w:lineRule="auto"/>
        <w:rPr>
          <w:rFonts w:ascii="宋体" w:eastAsia="宋体" w:hAnsi="Calibri" w:cs="Arial"/>
          <w:sz w:val="24"/>
        </w:rPr>
      </w:pPr>
      <w:r w:rsidRPr="00F264AA">
        <w:rPr>
          <w:rFonts w:ascii="宋体" w:eastAsia="宋体" w:hAnsi="宋体" w:cs="Arial"/>
          <w:sz w:val="24"/>
        </w:rPr>
        <w:t xml:space="preserve">    2.1.1 </w:t>
      </w:r>
      <w:r w:rsidRPr="00F264AA">
        <w:rPr>
          <w:rFonts w:ascii="宋体" w:eastAsia="宋体" w:hAnsi="宋体" w:cs="Arial" w:hint="eastAsia"/>
          <w:sz w:val="24"/>
        </w:rPr>
        <w:t>原地不运球</w:t>
      </w:r>
      <w:proofErr w:type="gramStart"/>
      <w:r w:rsidRPr="00F264AA">
        <w:rPr>
          <w:rFonts w:ascii="宋体" w:eastAsia="宋体" w:hAnsi="宋体" w:cs="Arial" w:hint="eastAsia"/>
          <w:sz w:val="24"/>
        </w:rPr>
        <w:t>球</w:t>
      </w:r>
      <w:proofErr w:type="gramEnd"/>
      <w:r w:rsidRPr="00F264AA">
        <w:rPr>
          <w:rFonts w:ascii="宋体" w:eastAsia="宋体" w:hAnsi="宋体" w:cs="Arial" w:hint="eastAsia"/>
          <w:sz w:val="24"/>
        </w:rPr>
        <w:t>性</w:t>
      </w:r>
    </w:p>
    <w:p w14:paraId="2E2FECC3" w14:textId="77777777" w:rsidR="00F264AA" w:rsidRPr="00F264AA" w:rsidRDefault="00F264AA" w:rsidP="00F264AA">
      <w:pPr>
        <w:spacing w:line="360" w:lineRule="auto"/>
        <w:rPr>
          <w:rFonts w:ascii="宋体" w:eastAsia="宋体" w:hAnsi="Calibri" w:cs="Arial"/>
          <w:sz w:val="24"/>
        </w:rPr>
      </w:pPr>
      <w:r w:rsidRPr="00F264AA">
        <w:rPr>
          <w:rFonts w:ascii="宋体" w:eastAsia="宋体" w:hAnsi="宋体" w:cs="Arial"/>
          <w:sz w:val="24"/>
        </w:rPr>
        <w:t xml:space="preserve">    2.1.2 </w:t>
      </w:r>
      <w:r w:rsidRPr="00F264AA">
        <w:rPr>
          <w:rFonts w:ascii="宋体" w:eastAsia="宋体" w:hAnsi="宋体" w:cs="Arial" w:hint="eastAsia"/>
          <w:sz w:val="24"/>
        </w:rPr>
        <w:t>原地运球</w:t>
      </w:r>
      <w:proofErr w:type="gramStart"/>
      <w:r w:rsidRPr="00F264AA">
        <w:rPr>
          <w:rFonts w:ascii="宋体" w:eastAsia="宋体" w:hAnsi="宋体" w:cs="Arial" w:hint="eastAsia"/>
          <w:sz w:val="24"/>
        </w:rPr>
        <w:t>球</w:t>
      </w:r>
      <w:proofErr w:type="gramEnd"/>
      <w:r w:rsidRPr="00F264AA">
        <w:rPr>
          <w:rFonts w:ascii="宋体" w:eastAsia="宋体" w:hAnsi="宋体" w:cs="Arial" w:hint="eastAsia"/>
          <w:sz w:val="24"/>
        </w:rPr>
        <w:t>性</w:t>
      </w:r>
    </w:p>
    <w:p w14:paraId="7F9ACBFA"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2.2 </w:t>
      </w:r>
      <w:r w:rsidRPr="00F264AA">
        <w:rPr>
          <w:rFonts w:ascii="宋体" w:eastAsia="宋体" w:hAnsi="宋体" w:cs="Arial" w:hint="eastAsia"/>
          <w:sz w:val="24"/>
        </w:rPr>
        <w:t>篮球脚步移动、行进间运球、三步上篮讲解与练习</w:t>
      </w:r>
    </w:p>
    <w:p w14:paraId="70903F89"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t xml:space="preserve">2.3 </w:t>
      </w:r>
      <w:r w:rsidRPr="00F264AA">
        <w:rPr>
          <w:rFonts w:ascii="宋体" w:eastAsia="宋体" w:hAnsi="宋体" w:cs="Arial" w:hint="eastAsia"/>
          <w:sz w:val="24"/>
        </w:rPr>
        <w:t>投篮、传球讲解与练习</w:t>
      </w:r>
    </w:p>
    <w:p w14:paraId="68E26593" w14:textId="77777777" w:rsidR="00F264AA" w:rsidRPr="00F264AA" w:rsidRDefault="00F264AA" w:rsidP="00F264AA">
      <w:pPr>
        <w:spacing w:line="360" w:lineRule="auto"/>
        <w:ind w:firstLineChars="200" w:firstLine="480"/>
        <w:rPr>
          <w:rFonts w:ascii="宋体" w:eastAsia="宋体" w:hAnsi="Calibri" w:cs="Arial"/>
          <w:sz w:val="24"/>
        </w:rPr>
      </w:pPr>
      <w:r w:rsidRPr="00F264AA">
        <w:rPr>
          <w:rFonts w:ascii="宋体" w:eastAsia="宋体" w:hAnsi="宋体" w:cs="Arial"/>
          <w:sz w:val="24"/>
        </w:rPr>
        <w:lastRenderedPageBreak/>
        <w:t xml:space="preserve">2.4 </w:t>
      </w:r>
      <w:r w:rsidRPr="00F264AA">
        <w:rPr>
          <w:rFonts w:ascii="宋体" w:eastAsia="宋体" w:hAnsi="宋体" w:cs="Arial" w:hint="eastAsia"/>
          <w:sz w:val="24"/>
        </w:rPr>
        <w:t>个人防守基本功讲解与练习</w:t>
      </w:r>
    </w:p>
    <w:p w14:paraId="505FAD84" w14:textId="77777777" w:rsidR="00F264AA" w:rsidRPr="00F264AA" w:rsidRDefault="00F264AA" w:rsidP="00F264AA">
      <w:pPr>
        <w:spacing w:line="360" w:lineRule="auto"/>
        <w:ind w:firstLineChars="196" w:firstLine="472"/>
        <w:rPr>
          <w:rFonts w:ascii="Arial" w:eastAsia="宋体" w:hAnsi="Arial" w:cs="Arial"/>
          <w:sz w:val="24"/>
        </w:rPr>
      </w:pPr>
      <w:r w:rsidRPr="00F264AA">
        <w:rPr>
          <w:rFonts w:ascii="Arial" w:eastAsia="宋体" w:hAnsi="Calibri" w:cs="Arial" w:hint="eastAsia"/>
          <w:b/>
          <w:sz w:val="24"/>
        </w:rPr>
        <w:t>本章教学目的及要求：</w:t>
      </w:r>
      <w:r w:rsidRPr="00F264AA">
        <w:rPr>
          <w:rFonts w:ascii="Arial" w:eastAsia="宋体" w:hAnsi="Calibri" w:cs="Arial" w:hint="eastAsia"/>
          <w:sz w:val="24"/>
        </w:rPr>
        <w:t>掌握篮球基本功以及练习方法，课上体验式学习，掌握方法后课下能够自己提高；提高全身柔韧性及身体的协调性。</w:t>
      </w:r>
    </w:p>
    <w:p w14:paraId="01907720"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掌握篮球进攻与防守基本功。</w:t>
      </w:r>
    </w:p>
    <w:p w14:paraId="1E36B5C2"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3E790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55A3EB21"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0C803E80"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2.篮球运动的基本理论、基本知识和基本技能。</w:t>
      </w:r>
    </w:p>
    <w:p w14:paraId="2EEA66B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7172D5B0"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5D7CBA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4F9400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2.考虑学生原有的理论知识和实践技术，在讲授教材及大纲要求的所有知识和技术的同时，重点讲授篮球基本技术、基本战术、裁判规则等部分，以达到理论联系实际，学以致用。 </w:t>
      </w:r>
    </w:p>
    <w:p w14:paraId="391A7A87"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3.在篮球基本技术、基本战术学习的基础上，重点提高学生的篮球技术课、理论课的组织能力培养学生研究能力。 </w:t>
      </w:r>
    </w:p>
    <w:p w14:paraId="47DB5E0A"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45B38D0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14365F3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04EFD617"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7FF4F5A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7381554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运用篮球基础课程。</w:t>
      </w:r>
    </w:p>
    <w:p w14:paraId="43B12217"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7D75A71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25981C4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5781EAF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2E200CC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1E9607B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7CB34C9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058D93B9"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25EDAEB5" w14:textId="77777777" w:rsidTr="00154F81">
        <w:trPr>
          <w:trHeight w:val="660"/>
          <w:jc w:val="center"/>
        </w:trPr>
        <w:tc>
          <w:tcPr>
            <w:tcW w:w="3403" w:type="dxa"/>
            <w:vAlign w:val="center"/>
          </w:tcPr>
          <w:p w14:paraId="2368DE79" w14:textId="77777777" w:rsidR="00F264AA" w:rsidRPr="00F264AA" w:rsidRDefault="00F264AA" w:rsidP="00F264AA">
            <w:pPr>
              <w:spacing w:line="440" w:lineRule="exact"/>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092B9FA0" w14:textId="77777777" w:rsidR="00F264AA" w:rsidRPr="00F264AA" w:rsidRDefault="00F264AA" w:rsidP="00F264AA">
            <w:pPr>
              <w:spacing w:line="440" w:lineRule="exact"/>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69978488" w14:textId="77777777" w:rsidR="00F264AA" w:rsidRPr="00F264AA" w:rsidRDefault="00F264AA" w:rsidP="00F264AA">
            <w:pPr>
              <w:spacing w:line="440" w:lineRule="exact"/>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74C43337" w14:textId="77777777" w:rsidR="00F264AA" w:rsidRPr="00F264AA" w:rsidRDefault="00F264AA" w:rsidP="00F264AA">
            <w:pPr>
              <w:spacing w:line="440" w:lineRule="exact"/>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7007F84B" w14:textId="77777777" w:rsidTr="00154F81">
        <w:trPr>
          <w:trHeight w:val="514"/>
          <w:jc w:val="center"/>
        </w:trPr>
        <w:tc>
          <w:tcPr>
            <w:tcW w:w="3403" w:type="dxa"/>
            <w:vAlign w:val="center"/>
          </w:tcPr>
          <w:p w14:paraId="2A54149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体能+篮球 </w:t>
            </w:r>
          </w:p>
          <w:p w14:paraId="76A7DA72" w14:textId="77777777" w:rsidR="00F264AA" w:rsidRPr="00F264AA" w:rsidRDefault="00F264AA" w:rsidP="00F264AA">
            <w:pPr>
              <w:spacing w:line="440" w:lineRule="exact"/>
              <w:rPr>
                <w:rFonts w:ascii="宋体" w:eastAsia="宋体" w:hAnsi="宋体" w:cs="Times New Roman"/>
                <w:sz w:val="24"/>
              </w:rPr>
            </w:pPr>
          </w:p>
        </w:tc>
        <w:tc>
          <w:tcPr>
            <w:tcW w:w="2693" w:type="dxa"/>
            <w:vAlign w:val="center"/>
          </w:tcPr>
          <w:p w14:paraId="20743A95"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25F820A6"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B0954D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33B06D7" w14:textId="77777777" w:rsidTr="00154F81">
        <w:trPr>
          <w:trHeight w:val="90"/>
          <w:jc w:val="center"/>
        </w:trPr>
        <w:tc>
          <w:tcPr>
            <w:tcW w:w="3403" w:type="dxa"/>
            <w:vAlign w:val="center"/>
          </w:tcPr>
          <w:p w14:paraId="7CCD46A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 xml:space="preserve">学习内容二 篮球1 </w:t>
            </w:r>
          </w:p>
          <w:p w14:paraId="6A1DA813" w14:textId="77777777" w:rsidR="00F264AA" w:rsidRPr="00F264AA" w:rsidRDefault="00F264AA" w:rsidP="00F264AA">
            <w:pPr>
              <w:spacing w:line="440" w:lineRule="exact"/>
              <w:rPr>
                <w:rFonts w:ascii="宋体" w:eastAsia="宋体" w:hAnsi="宋体" w:cs="Times New Roman"/>
                <w:sz w:val="24"/>
              </w:rPr>
            </w:pPr>
          </w:p>
        </w:tc>
        <w:tc>
          <w:tcPr>
            <w:tcW w:w="2693" w:type="dxa"/>
            <w:vAlign w:val="center"/>
          </w:tcPr>
          <w:p w14:paraId="0EC5CE87"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5590BA8D"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C51A531"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8E030F6" w14:textId="77777777" w:rsidTr="00154F81">
        <w:trPr>
          <w:jc w:val="center"/>
        </w:trPr>
        <w:tc>
          <w:tcPr>
            <w:tcW w:w="3403" w:type="dxa"/>
            <w:vAlign w:val="center"/>
          </w:tcPr>
          <w:p w14:paraId="1A824F3C"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学习内容三 篮球2</w:t>
            </w:r>
          </w:p>
          <w:p w14:paraId="14265E35" w14:textId="77777777" w:rsidR="00F264AA" w:rsidRPr="00F264AA" w:rsidRDefault="00F264AA" w:rsidP="00F264AA">
            <w:pPr>
              <w:spacing w:line="440" w:lineRule="exact"/>
              <w:rPr>
                <w:rFonts w:ascii="宋体" w:eastAsia="宋体" w:hAnsi="宋体" w:cs="Times New Roman"/>
                <w:sz w:val="24"/>
              </w:rPr>
            </w:pPr>
          </w:p>
        </w:tc>
        <w:tc>
          <w:tcPr>
            <w:tcW w:w="2693" w:type="dxa"/>
            <w:vAlign w:val="center"/>
          </w:tcPr>
          <w:p w14:paraId="1EF8CD94"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9F374B1"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BD0808C"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DE773CB" w14:textId="77777777" w:rsidTr="00154F81">
        <w:trPr>
          <w:jc w:val="center"/>
        </w:trPr>
        <w:tc>
          <w:tcPr>
            <w:tcW w:w="3403" w:type="dxa"/>
            <w:vAlign w:val="center"/>
          </w:tcPr>
          <w:p w14:paraId="3BC3066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学习内容四 篮球3</w:t>
            </w:r>
          </w:p>
          <w:p w14:paraId="43D8E692" w14:textId="77777777" w:rsidR="00F264AA" w:rsidRPr="00F264AA" w:rsidRDefault="00F264AA" w:rsidP="00F264AA">
            <w:pPr>
              <w:spacing w:line="440" w:lineRule="exact"/>
              <w:rPr>
                <w:rFonts w:ascii="宋体" w:eastAsia="宋体" w:hAnsi="宋体" w:cs="Times New Roman"/>
                <w:sz w:val="24"/>
              </w:rPr>
            </w:pPr>
          </w:p>
        </w:tc>
        <w:tc>
          <w:tcPr>
            <w:tcW w:w="2693" w:type="dxa"/>
            <w:vAlign w:val="center"/>
          </w:tcPr>
          <w:p w14:paraId="73124A60"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1FBC2ED3" w14:textId="77777777" w:rsidR="00F264AA" w:rsidRPr="00F264AA" w:rsidRDefault="00F264AA" w:rsidP="00F264AA">
            <w:pPr>
              <w:spacing w:line="440" w:lineRule="exact"/>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15D2880"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798A80C" w14:textId="77777777" w:rsidTr="00154F81">
        <w:trPr>
          <w:jc w:val="center"/>
        </w:trPr>
        <w:tc>
          <w:tcPr>
            <w:tcW w:w="8081" w:type="dxa"/>
            <w:gridSpan w:val="3"/>
            <w:vAlign w:val="center"/>
          </w:tcPr>
          <w:p w14:paraId="7351FC8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2B5283D7"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128</w:t>
            </w:r>
          </w:p>
        </w:tc>
      </w:tr>
    </w:tbl>
    <w:p w14:paraId="56739F23" w14:textId="77777777" w:rsidR="00F264AA" w:rsidRPr="00F264AA" w:rsidRDefault="00F264AA" w:rsidP="00F264AA">
      <w:pPr>
        <w:spacing w:beforeLines="50" w:before="156" w:afterLines="50" w:after="156" w:line="440" w:lineRule="exact"/>
        <w:ind w:firstLineChars="50" w:firstLine="14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2CACE63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5BC133A9" w14:textId="77777777" w:rsidTr="00154F81">
        <w:trPr>
          <w:trHeight w:val="515"/>
          <w:jc w:val="center"/>
        </w:trPr>
        <w:tc>
          <w:tcPr>
            <w:tcW w:w="1422" w:type="dxa"/>
          </w:tcPr>
          <w:p w14:paraId="0007D5E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47A581D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3372F22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203F3D2E" w14:textId="77777777" w:rsidTr="00154F81">
        <w:trPr>
          <w:trHeight w:val="858"/>
          <w:jc w:val="center"/>
        </w:trPr>
        <w:tc>
          <w:tcPr>
            <w:tcW w:w="1422" w:type="dxa"/>
            <w:vAlign w:val="center"/>
          </w:tcPr>
          <w:p w14:paraId="1DE7C4A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5F6FB72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5BD1F20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EF9687D" w14:textId="77777777" w:rsidTr="00154F81">
        <w:trPr>
          <w:trHeight w:val="814"/>
          <w:jc w:val="center"/>
        </w:trPr>
        <w:tc>
          <w:tcPr>
            <w:tcW w:w="1422" w:type="dxa"/>
            <w:vAlign w:val="center"/>
          </w:tcPr>
          <w:p w14:paraId="351AD57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17D1D0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17D0C3E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457EFF8" w14:textId="77777777" w:rsidTr="00154F81">
        <w:trPr>
          <w:trHeight w:val="840"/>
          <w:jc w:val="center"/>
        </w:trPr>
        <w:tc>
          <w:tcPr>
            <w:tcW w:w="1422" w:type="dxa"/>
            <w:vAlign w:val="center"/>
          </w:tcPr>
          <w:p w14:paraId="012A53E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FE0E21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篮球定点投篮</w:t>
            </w:r>
          </w:p>
        </w:tc>
        <w:tc>
          <w:tcPr>
            <w:tcW w:w="2542" w:type="dxa"/>
            <w:vAlign w:val="center"/>
          </w:tcPr>
          <w:p w14:paraId="014E4FC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3E259FA" w14:textId="77777777" w:rsidTr="00154F81">
        <w:trPr>
          <w:trHeight w:val="838"/>
          <w:jc w:val="center"/>
        </w:trPr>
        <w:tc>
          <w:tcPr>
            <w:tcW w:w="1422" w:type="dxa"/>
            <w:vAlign w:val="center"/>
          </w:tcPr>
          <w:p w14:paraId="2C9DD30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lastRenderedPageBreak/>
              <w:t>课程目标3</w:t>
            </w:r>
          </w:p>
        </w:tc>
        <w:tc>
          <w:tcPr>
            <w:tcW w:w="5376" w:type="dxa"/>
            <w:vAlign w:val="center"/>
          </w:tcPr>
          <w:p w14:paraId="3DB5F2B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篮球全场急停急起运球</w:t>
            </w:r>
          </w:p>
        </w:tc>
        <w:tc>
          <w:tcPr>
            <w:tcW w:w="2542" w:type="dxa"/>
            <w:vAlign w:val="center"/>
          </w:tcPr>
          <w:p w14:paraId="082D7B5D"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07C91368" w14:textId="77777777" w:rsidTr="00154F81">
        <w:trPr>
          <w:trHeight w:val="850"/>
          <w:jc w:val="center"/>
        </w:trPr>
        <w:tc>
          <w:tcPr>
            <w:tcW w:w="1422" w:type="dxa"/>
            <w:vAlign w:val="center"/>
          </w:tcPr>
          <w:p w14:paraId="2DA2B8B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56943537" w14:textId="77777777" w:rsidR="00F264AA" w:rsidRPr="00F264AA" w:rsidRDefault="00F264AA" w:rsidP="00F264AA">
            <w:pPr>
              <w:spacing w:line="440" w:lineRule="exact"/>
              <w:rPr>
                <w:rFonts w:ascii="宋体" w:eastAsia="宋体" w:hAnsi="Calibri" w:cs="Times New Roman"/>
                <w:bCs/>
                <w:kern w:val="0"/>
                <w:sz w:val="24"/>
              </w:rPr>
            </w:pPr>
            <w:r w:rsidRPr="00F264AA">
              <w:rPr>
                <w:rFonts w:ascii="宋体" w:eastAsia="宋体" w:hAnsi="Calibri" w:cs="Times New Roman" w:hint="eastAsia"/>
                <w:bCs/>
                <w:kern w:val="0"/>
                <w:sz w:val="24"/>
              </w:rPr>
              <w:t>篮球行进间三步上篮</w:t>
            </w:r>
          </w:p>
        </w:tc>
        <w:tc>
          <w:tcPr>
            <w:tcW w:w="2542" w:type="dxa"/>
            <w:vAlign w:val="center"/>
          </w:tcPr>
          <w:p w14:paraId="0ECA73CC"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28747DBD" w14:textId="77777777" w:rsidTr="00154F81">
        <w:trPr>
          <w:trHeight w:val="834"/>
          <w:jc w:val="center"/>
        </w:trPr>
        <w:tc>
          <w:tcPr>
            <w:tcW w:w="1422" w:type="dxa"/>
            <w:vAlign w:val="center"/>
          </w:tcPr>
          <w:p w14:paraId="47FA3C6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5EBD0B2" w14:textId="77777777" w:rsidR="00F264AA" w:rsidRPr="00F264AA" w:rsidRDefault="00F264AA" w:rsidP="00F264AA">
            <w:pPr>
              <w:spacing w:line="440" w:lineRule="exact"/>
              <w:rPr>
                <w:rFonts w:ascii="宋体" w:eastAsia="宋体" w:hAnsi="Calibri" w:cs="Times New Roman"/>
                <w:bCs/>
                <w:kern w:val="0"/>
                <w:sz w:val="24"/>
              </w:rPr>
            </w:pPr>
            <w:r w:rsidRPr="00F264AA">
              <w:rPr>
                <w:rFonts w:ascii="宋体" w:eastAsia="宋体" w:hAnsi="Calibri" w:cs="Times New Roman" w:hint="eastAsia"/>
                <w:bCs/>
                <w:kern w:val="0"/>
                <w:sz w:val="24"/>
              </w:rPr>
              <w:t>篮球全场之字形运球</w:t>
            </w:r>
          </w:p>
        </w:tc>
        <w:tc>
          <w:tcPr>
            <w:tcW w:w="2542" w:type="dxa"/>
            <w:vAlign w:val="center"/>
          </w:tcPr>
          <w:p w14:paraId="22B22CFC"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tc>
      </w:tr>
    </w:tbl>
    <w:p w14:paraId="18088C5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1AFD70F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篮球课程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07E2F7B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945EE5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AD6392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075C79E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78D3F92D" w14:textId="77777777" w:rsidTr="00154F81">
        <w:trPr>
          <w:trHeight w:val="540"/>
          <w:jc w:val="center"/>
        </w:trPr>
        <w:tc>
          <w:tcPr>
            <w:tcW w:w="1422" w:type="dxa"/>
            <w:vMerge w:val="restart"/>
            <w:vAlign w:val="center"/>
          </w:tcPr>
          <w:p w14:paraId="01BE0EE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34E884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26CF469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5A7826B4" w14:textId="77777777" w:rsidTr="00154F81">
        <w:trPr>
          <w:trHeight w:val="578"/>
          <w:jc w:val="center"/>
        </w:trPr>
        <w:tc>
          <w:tcPr>
            <w:tcW w:w="1422" w:type="dxa"/>
            <w:vMerge/>
            <w:vAlign w:val="center"/>
          </w:tcPr>
          <w:p w14:paraId="770B29E2"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252AAB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386C838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35FDAED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6029BA8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3BE4FAD9"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314202B5" w14:textId="77777777" w:rsidTr="00154F81">
        <w:trPr>
          <w:jc w:val="center"/>
        </w:trPr>
        <w:tc>
          <w:tcPr>
            <w:tcW w:w="1422" w:type="dxa"/>
            <w:vAlign w:val="center"/>
          </w:tcPr>
          <w:p w14:paraId="4E71B95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7BE0BC7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77AAE3F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1F95B1E"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62971A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EF8FE5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29A908D3" w14:textId="77777777" w:rsidTr="00154F81">
        <w:trPr>
          <w:jc w:val="center"/>
        </w:trPr>
        <w:tc>
          <w:tcPr>
            <w:tcW w:w="1422" w:type="dxa"/>
            <w:vAlign w:val="center"/>
          </w:tcPr>
          <w:p w14:paraId="4C6EAF1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4D4027A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313DF5C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10AB16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2449B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1D142A5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0ADCD4B4" w14:textId="77777777" w:rsidTr="00154F81">
        <w:trPr>
          <w:jc w:val="center"/>
        </w:trPr>
        <w:tc>
          <w:tcPr>
            <w:tcW w:w="1422" w:type="dxa"/>
            <w:vAlign w:val="center"/>
          </w:tcPr>
          <w:p w14:paraId="54C4607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0CB6937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34355C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93F8E0F"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639C79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21A9D1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1A5EBF6F" w14:textId="77777777" w:rsidTr="00154F81">
        <w:trPr>
          <w:jc w:val="center"/>
        </w:trPr>
        <w:tc>
          <w:tcPr>
            <w:tcW w:w="1422" w:type="dxa"/>
            <w:vAlign w:val="center"/>
          </w:tcPr>
          <w:p w14:paraId="54D8B97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1950977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43CEE29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2D8274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966C55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26AEC8E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3FE2B38E" w14:textId="77777777" w:rsidR="00F264AA" w:rsidRPr="00F264AA" w:rsidRDefault="00F264AA" w:rsidP="00F264AA">
      <w:pPr>
        <w:spacing w:line="440" w:lineRule="exact"/>
        <w:ind w:firstLineChars="200" w:firstLine="480"/>
        <w:rPr>
          <w:rFonts w:ascii="宋体" w:eastAsia="宋体" w:hAnsi="宋体" w:cs="Times New Roman"/>
          <w:sz w:val="24"/>
        </w:rPr>
      </w:pPr>
    </w:p>
    <w:p w14:paraId="770F2B32"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64" w:name="_Toc8702"/>
      <w:bookmarkStart w:id="65" w:name="_Toc149553292"/>
      <w:r w:rsidRPr="00F264AA">
        <w:rPr>
          <w:rFonts w:ascii="黑体" w:eastAsia="黑体" w:hAnsi="黑体" w:cs="Times New Roman" w:hint="eastAsia"/>
          <w:sz w:val="28"/>
          <w:szCs w:val="28"/>
        </w:rPr>
        <w:t>五、成绩评定</w:t>
      </w:r>
      <w:bookmarkEnd w:id="64"/>
      <w:bookmarkEnd w:id="65"/>
    </w:p>
    <w:p w14:paraId="1BF90A7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3C14117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68EFA51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4C9DB53B"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593E69A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4A6827F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w:t>
      </w:r>
      <w:r w:rsidRPr="00F264AA">
        <w:rPr>
          <w:rFonts w:ascii="宋体" w:eastAsia="宋体" w:hAnsi="宋体" w:cs="Times New Roman" w:hint="eastAsia"/>
          <w:sz w:val="24"/>
        </w:rPr>
        <w:lastRenderedPageBreak/>
        <w:t>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18D2626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5A161FA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1DC9046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 xml:space="preserve">第一学期                  </w:t>
      </w:r>
      <w:r w:rsidRPr="00F264AA">
        <w:rPr>
          <w:rFonts w:ascii="宋体" w:eastAsia="宋体" w:hAnsi="Calibri" w:cs="Times New Roman" w:hint="eastAsia"/>
          <w:b/>
          <w:kern w:val="0"/>
          <w:sz w:val="24"/>
        </w:rPr>
        <w:t>期中考试</w:t>
      </w:r>
    </w:p>
    <w:p w14:paraId="43BB1992"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7BD0BF5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124878F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015677C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D3DB60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737E09BB"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6BEB4BCB"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5483DCC"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F77A67A"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C3AA1B0"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大</w:t>
            </w:r>
            <w:proofErr w:type="gramStart"/>
            <w:r w:rsidRPr="00F264AA">
              <w:rPr>
                <w:rFonts w:ascii="宋体" w:eastAsia="宋体" w:hAnsi="宋体" w:cs="宋体" w:hint="eastAsia"/>
                <w:b/>
                <w:kern w:val="0"/>
                <w:sz w:val="24"/>
              </w:rPr>
              <w:t>一</w:t>
            </w:r>
            <w:proofErr w:type="gramEnd"/>
            <w:r w:rsidRPr="00F264AA">
              <w:rPr>
                <w:rFonts w:ascii="宋体" w:eastAsia="宋体" w:hAnsi="宋体" w:cs="宋体" w:hint="eastAsia"/>
                <w:b/>
                <w:kern w:val="0"/>
                <w:sz w:val="24"/>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059B115"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大</w:t>
            </w:r>
            <w:proofErr w:type="gramStart"/>
            <w:r w:rsidRPr="00F264AA">
              <w:rPr>
                <w:rFonts w:ascii="宋体" w:eastAsia="宋体" w:hAnsi="宋体" w:cs="宋体" w:hint="eastAsia"/>
                <w:b/>
                <w:kern w:val="0"/>
                <w:sz w:val="24"/>
              </w:rPr>
              <w:t>一</w:t>
            </w:r>
            <w:proofErr w:type="gramEnd"/>
            <w:r w:rsidRPr="00F264AA">
              <w:rPr>
                <w:rFonts w:ascii="宋体" w:eastAsia="宋体" w:hAnsi="宋体" w:cs="宋体" w:hint="eastAsia"/>
                <w:b/>
                <w:kern w:val="0"/>
                <w:sz w:val="24"/>
              </w:rPr>
              <w:t>女生</w:t>
            </w:r>
          </w:p>
        </w:tc>
      </w:tr>
      <w:tr w:rsidR="00F264AA" w:rsidRPr="00F264AA" w14:paraId="7B9DD624"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CC78A6E"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167627"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4EBF87FD" w14:textId="77777777" w:rsidR="00F264AA" w:rsidRPr="00F264AA" w:rsidRDefault="00F264AA" w:rsidP="00F264AA">
            <w:pP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4D0DC3D" w14:textId="77777777" w:rsidR="00F264AA" w:rsidRPr="00F264AA" w:rsidRDefault="00F264AA" w:rsidP="00F264AA">
            <w:pPr>
              <w:rPr>
                <w:rFonts w:ascii="宋体" w:eastAsia="宋体" w:hAnsi="宋体" w:cs="宋体"/>
                <w:b/>
                <w:sz w:val="24"/>
              </w:rPr>
            </w:pPr>
          </w:p>
        </w:tc>
      </w:tr>
      <w:tr w:rsidR="00F264AA" w:rsidRPr="00F264AA" w14:paraId="521D0EE4"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12D15F1"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9AFA9EC"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1316A7D1"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6730B1AC"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207</w:t>
            </w:r>
          </w:p>
        </w:tc>
      </w:tr>
      <w:tr w:rsidR="00F264AA" w:rsidRPr="00F264AA" w14:paraId="34CBB4E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FD120E3"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4E7790F"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F1C110F"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02C759C6"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201</w:t>
            </w:r>
          </w:p>
        </w:tc>
      </w:tr>
      <w:tr w:rsidR="00F264AA" w:rsidRPr="00F264AA" w14:paraId="4C6E5BE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5E8EA8E"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37AF6C4"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F59AB5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E0F4F9F"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195</w:t>
            </w:r>
          </w:p>
        </w:tc>
      </w:tr>
      <w:tr w:rsidR="00F264AA" w:rsidRPr="00F264AA" w14:paraId="1FFE0479"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0C7ADC4"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76208AD"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6F3B1D6"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1DFA222E"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188</w:t>
            </w:r>
          </w:p>
        </w:tc>
      </w:tr>
      <w:tr w:rsidR="00F264AA" w:rsidRPr="00F264AA" w14:paraId="35AE9A8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EFE4D8D"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F211E2"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A4E816"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687DCB"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181</w:t>
            </w:r>
          </w:p>
        </w:tc>
      </w:tr>
      <w:tr w:rsidR="00F264AA" w:rsidRPr="00F264AA" w14:paraId="4D2FB2F2"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66A24D4"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11383F3"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54B9DE30"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98DBA44"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178</w:t>
            </w:r>
          </w:p>
        </w:tc>
      </w:tr>
      <w:tr w:rsidR="00F264AA" w:rsidRPr="00F264AA" w14:paraId="1791C97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9F0CBA6"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5C1820F"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BA762B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6F8334E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175</w:t>
            </w:r>
          </w:p>
        </w:tc>
      </w:tr>
      <w:tr w:rsidR="00F264AA" w:rsidRPr="00F264AA" w14:paraId="1D9BD60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EA35E4"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224200"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5F4AA921"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E473A7E"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172</w:t>
            </w:r>
          </w:p>
        </w:tc>
      </w:tr>
      <w:tr w:rsidR="00F264AA" w:rsidRPr="00F264AA" w14:paraId="6A524AC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6DC338"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3E739E6"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68A4FE7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1CC2701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169</w:t>
            </w:r>
          </w:p>
        </w:tc>
      </w:tr>
      <w:tr w:rsidR="00F264AA" w:rsidRPr="00F264AA" w14:paraId="15BBAEB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20B0E14"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27FD0B"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7223587F"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107079B"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166</w:t>
            </w:r>
          </w:p>
        </w:tc>
      </w:tr>
      <w:tr w:rsidR="00F264AA" w:rsidRPr="00F264AA" w14:paraId="69D88FC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2B2B93"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F3398F7"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9803184"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5F8837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163</w:t>
            </w:r>
          </w:p>
        </w:tc>
      </w:tr>
      <w:tr w:rsidR="00F264AA" w:rsidRPr="00F264AA" w14:paraId="2957379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1172F5"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C73DF6C"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44EF17A"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0392947D"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160</w:t>
            </w:r>
          </w:p>
        </w:tc>
      </w:tr>
      <w:tr w:rsidR="00F264AA" w:rsidRPr="00F264AA" w14:paraId="36E93C4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1FD17FE"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58E2738"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9834ECF"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D732F45"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157</w:t>
            </w:r>
          </w:p>
        </w:tc>
      </w:tr>
      <w:tr w:rsidR="00F264AA" w:rsidRPr="00F264AA" w14:paraId="38254A1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CB9BA25"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C26F52E"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D98DA7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5C01479D"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154</w:t>
            </w:r>
          </w:p>
        </w:tc>
      </w:tr>
      <w:tr w:rsidR="00F264AA" w:rsidRPr="00F264AA" w14:paraId="4F3966A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9976DEF"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6111B0"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3F058B0"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6874A47"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151</w:t>
            </w:r>
          </w:p>
        </w:tc>
      </w:tr>
      <w:tr w:rsidR="00F264AA" w:rsidRPr="00F264AA" w14:paraId="0F5D0731"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824CF5D"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7341ECA"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558E1CD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7F4A4A4"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146</w:t>
            </w:r>
          </w:p>
        </w:tc>
      </w:tr>
      <w:tr w:rsidR="00F264AA" w:rsidRPr="00F264AA" w14:paraId="2889CCC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E98D95"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0E98277"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93EFA7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01B0B36"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141</w:t>
            </w:r>
          </w:p>
        </w:tc>
      </w:tr>
      <w:tr w:rsidR="00F264AA" w:rsidRPr="00F264AA" w14:paraId="31433CD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8247BC"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606E42B"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716C1C89"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B8FA895"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136</w:t>
            </w:r>
          </w:p>
        </w:tc>
      </w:tr>
      <w:tr w:rsidR="00F264AA" w:rsidRPr="00F264AA" w14:paraId="6DCD80E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82B0DD"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FC81288"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197BDC2D"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3FBA6BFC"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131</w:t>
            </w:r>
          </w:p>
        </w:tc>
      </w:tr>
      <w:tr w:rsidR="00F264AA" w:rsidRPr="00F264AA" w14:paraId="0711897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FD62BE0" w14:textId="77777777" w:rsidR="00F264AA" w:rsidRPr="00F264AA" w:rsidRDefault="00F264AA" w:rsidP="00F264AA">
            <w:pP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5E1F31" w14:textId="77777777" w:rsidR="00F264AA" w:rsidRPr="00F264AA" w:rsidRDefault="00F264AA" w:rsidP="00F264AA">
            <w:pPr>
              <w:widowControl/>
              <w:textAlignment w:val="center"/>
              <w:rPr>
                <w:rFonts w:ascii="宋体" w:eastAsia="宋体" w:hAnsi="宋体" w:cs="宋体"/>
                <w:b/>
                <w:sz w:val="24"/>
              </w:rPr>
            </w:pPr>
            <w:r w:rsidRPr="00F264AA">
              <w:rPr>
                <w:rFonts w:ascii="宋体" w:eastAsia="宋体" w:hAnsi="宋体" w:cs="宋体" w:hint="eastAsia"/>
                <w:b/>
                <w:kern w:val="0"/>
                <w:sz w:val="24"/>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3DF8D83"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244DE50" w14:textId="77777777" w:rsidR="00F264AA" w:rsidRPr="00F264AA" w:rsidRDefault="00F264AA" w:rsidP="00F264AA">
            <w:pPr>
              <w:widowControl/>
              <w:textAlignment w:val="center"/>
              <w:rPr>
                <w:rFonts w:ascii="宋体" w:eastAsia="宋体" w:hAnsi="宋体" w:cs="宋体"/>
                <w:sz w:val="24"/>
              </w:rPr>
            </w:pPr>
            <w:r w:rsidRPr="00F264AA">
              <w:rPr>
                <w:rFonts w:ascii="宋体" w:eastAsia="宋体" w:hAnsi="宋体" w:cs="宋体" w:hint="eastAsia"/>
                <w:kern w:val="0"/>
                <w:sz w:val="24"/>
              </w:rPr>
              <w:t>126</w:t>
            </w:r>
          </w:p>
        </w:tc>
      </w:tr>
    </w:tbl>
    <w:p w14:paraId="46D465DD"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期末考试</w:t>
      </w:r>
    </w:p>
    <w:p w14:paraId="5D54A6E0" w14:textId="77777777" w:rsidR="00F264AA" w:rsidRPr="00F264AA" w:rsidRDefault="00F264AA" w:rsidP="00F264AA">
      <w:pPr>
        <w:autoSpaceDE w:val="0"/>
        <w:autoSpaceDN w:val="0"/>
        <w:adjustRightInd w:val="0"/>
        <w:snapToGrid w:val="0"/>
        <w:spacing w:line="500" w:lineRule="exact"/>
        <w:jc w:val="left"/>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考核检验篮球技术的掌握情况，以及课上听讲课下练习情况。</w:t>
      </w:r>
    </w:p>
    <w:p w14:paraId="1392C62E" w14:textId="77777777" w:rsidR="00F264AA" w:rsidRPr="00F264AA" w:rsidRDefault="00F264AA" w:rsidP="00F264AA">
      <w:pPr>
        <w:autoSpaceDE w:val="0"/>
        <w:autoSpaceDN w:val="0"/>
        <w:adjustRightInd w:val="0"/>
        <w:snapToGrid w:val="0"/>
        <w:spacing w:beforeLines="50" w:before="156" w:afterLines="50" w:after="156" w:line="500" w:lineRule="exact"/>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定点投篮（投中个数评定50%技术评定50%）</w:t>
      </w:r>
    </w:p>
    <w:p w14:paraId="00C98E48" w14:textId="77777777" w:rsidR="00F264AA" w:rsidRPr="00F264AA" w:rsidRDefault="00F264AA" w:rsidP="00F264AA">
      <w:pPr>
        <w:autoSpaceDE w:val="0"/>
        <w:autoSpaceDN w:val="0"/>
        <w:adjustRightInd w:val="0"/>
        <w:snapToGrid w:val="0"/>
        <w:spacing w:beforeLines="50" w:before="156" w:afterLines="50" w:after="156" w:line="500" w:lineRule="exact"/>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篮下45°打板投篮10次的方式进行考试。</w:t>
      </w:r>
    </w:p>
    <w:p w14:paraId="4F642324" w14:textId="77777777" w:rsidR="00F264AA" w:rsidRPr="00F264AA" w:rsidRDefault="00F264AA" w:rsidP="00F264AA">
      <w:pPr>
        <w:autoSpaceDE w:val="0"/>
        <w:autoSpaceDN w:val="0"/>
        <w:adjustRightInd w:val="0"/>
        <w:snapToGrid w:val="0"/>
        <w:spacing w:beforeLines="50" w:before="156" w:afterLines="50" w:after="156" w:line="500" w:lineRule="exact"/>
        <w:rPr>
          <w:rFonts w:ascii="宋体" w:eastAsia="宋体" w:hAnsi="宋体" w:cs="宋体"/>
          <w:sz w:val="24"/>
        </w:rPr>
      </w:pPr>
      <w:r w:rsidRPr="00F264AA">
        <w:rPr>
          <w:rFonts w:ascii="宋体" w:eastAsia="宋体" w:hAnsi="宋体" w:cs="宋体" w:hint="eastAsia"/>
          <w:b/>
          <w:bCs/>
          <w:sz w:val="24"/>
        </w:rPr>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评定分值为100分，按考核标准要求分为，优（90-100分）、良（80-89分）、一般（70-79分）、及格（60-69分）、不及格（60分以下），共五档；期末考试</w:t>
      </w:r>
      <w:proofErr w:type="gramStart"/>
      <w:r w:rsidRPr="00F264AA">
        <w:rPr>
          <w:rFonts w:ascii="宋体" w:eastAsia="宋体" w:hAnsi="宋体" w:cs="宋体" w:hint="eastAsia"/>
          <w:sz w:val="24"/>
        </w:rPr>
        <w:t>分值占</w:t>
      </w:r>
      <w:proofErr w:type="gramEnd"/>
      <w:r w:rsidRPr="00F264AA">
        <w:rPr>
          <w:rFonts w:ascii="宋体" w:eastAsia="宋体" w:hAnsi="宋体" w:cs="宋体" w:hint="eastAsia"/>
          <w:sz w:val="24"/>
        </w:rPr>
        <w:t>总评成绩的70%。</w:t>
      </w:r>
    </w:p>
    <w:p w14:paraId="4FA504C1" w14:textId="77777777" w:rsidR="00F264AA" w:rsidRPr="00F264AA" w:rsidRDefault="00F264AA" w:rsidP="00F264AA">
      <w:pPr>
        <w:autoSpaceDE w:val="0"/>
        <w:autoSpaceDN w:val="0"/>
        <w:adjustRightInd w:val="0"/>
        <w:snapToGrid w:val="0"/>
        <w:spacing w:beforeLines="50" w:before="156" w:afterLines="50" w:after="156" w:line="500" w:lineRule="exact"/>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2"/>
        <w:gridCol w:w="1542"/>
        <w:gridCol w:w="1543"/>
        <w:gridCol w:w="1544"/>
        <w:gridCol w:w="1543"/>
        <w:gridCol w:w="1537"/>
      </w:tblGrid>
      <w:tr w:rsidR="00F264AA" w:rsidRPr="00F264AA" w14:paraId="5CEF48DF" w14:textId="77777777" w:rsidTr="00154F81">
        <w:tc>
          <w:tcPr>
            <w:tcW w:w="1272" w:type="dxa"/>
            <w:vAlign w:val="center"/>
          </w:tcPr>
          <w:p w14:paraId="08B43BE7"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技术分</w:t>
            </w:r>
          </w:p>
        </w:tc>
        <w:tc>
          <w:tcPr>
            <w:tcW w:w="1542" w:type="dxa"/>
            <w:vAlign w:val="center"/>
          </w:tcPr>
          <w:p w14:paraId="056AD3F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A</w:t>
            </w:r>
          </w:p>
        </w:tc>
        <w:tc>
          <w:tcPr>
            <w:tcW w:w="1543" w:type="dxa"/>
            <w:vAlign w:val="center"/>
          </w:tcPr>
          <w:p w14:paraId="6E51F29B"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B</w:t>
            </w:r>
          </w:p>
        </w:tc>
        <w:tc>
          <w:tcPr>
            <w:tcW w:w="1544" w:type="dxa"/>
            <w:vAlign w:val="center"/>
          </w:tcPr>
          <w:p w14:paraId="58D522A3"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C</w:t>
            </w:r>
          </w:p>
        </w:tc>
        <w:tc>
          <w:tcPr>
            <w:tcW w:w="1543" w:type="dxa"/>
            <w:vAlign w:val="center"/>
          </w:tcPr>
          <w:p w14:paraId="039EAAA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D</w:t>
            </w:r>
          </w:p>
        </w:tc>
        <w:tc>
          <w:tcPr>
            <w:tcW w:w="1537" w:type="dxa"/>
            <w:vAlign w:val="center"/>
          </w:tcPr>
          <w:p w14:paraId="79055733"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E</w:t>
            </w:r>
          </w:p>
        </w:tc>
      </w:tr>
      <w:tr w:rsidR="00F264AA" w:rsidRPr="00F264AA" w14:paraId="5F484584" w14:textId="77777777" w:rsidTr="00154F81">
        <w:tc>
          <w:tcPr>
            <w:tcW w:w="1272" w:type="dxa"/>
            <w:vAlign w:val="center"/>
          </w:tcPr>
          <w:p w14:paraId="62CB6AE7"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五级制</w:t>
            </w:r>
          </w:p>
        </w:tc>
        <w:tc>
          <w:tcPr>
            <w:tcW w:w="1542" w:type="dxa"/>
            <w:vAlign w:val="center"/>
          </w:tcPr>
          <w:p w14:paraId="30D0FC3B"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3" w:type="dxa"/>
            <w:vAlign w:val="center"/>
          </w:tcPr>
          <w:p w14:paraId="5C6934E1"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良好</w:t>
            </w:r>
          </w:p>
        </w:tc>
        <w:tc>
          <w:tcPr>
            <w:tcW w:w="1544" w:type="dxa"/>
            <w:vAlign w:val="center"/>
          </w:tcPr>
          <w:p w14:paraId="4B1E869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43" w:type="dxa"/>
            <w:vAlign w:val="center"/>
          </w:tcPr>
          <w:p w14:paraId="6D1E031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37" w:type="dxa"/>
            <w:vAlign w:val="center"/>
          </w:tcPr>
          <w:p w14:paraId="33690742"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7E121481" w14:textId="77777777" w:rsidTr="00154F81">
        <w:tc>
          <w:tcPr>
            <w:tcW w:w="1272" w:type="dxa"/>
            <w:vAlign w:val="center"/>
          </w:tcPr>
          <w:p w14:paraId="729FD149" w14:textId="77777777" w:rsidR="00F264AA" w:rsidRPr="00F264AA" w:rsidRDefault="00F264AA" w:rsidP="00F264AA">
            <w:pPr>
              <w:rPr>
                <w:rFonts w:ascii="宋体" w:eastAsia="宋体" w:hAnsi="宋体" w:cs="楷体_GB2312"/>
                <w:sz w:val="24"/>
              </w:rPr>
            </w:pPr>
            <w:r w:rsidRPr="00F264AA">
              <w:rPr>
                <w:rFonts w:ascii="宋体" w:eastAsia="宋体" w:hAnsi="宋体" w:cs="楷体_GB2312" w:hint="eastAsia"/>
                <w:sz w:val="24"/>
              </w:rPr>
              <w:t>分值范围</w:t>
            </w:r>
          </w:p>
        </w:tc>
        <w:tc>
          <w:tcPr>
            <w:tcW w:w="1542" w:type="dxa"/>
            <w:vAlign w:val="center"/>
          </w:tcPr>
          <w:p w14:paraId="782CD2C7" w14:textId="77777777" w:rsidR="00F264AA" w:rsidRPr="00F264AA" w:rsidRDefault="00F264AA" w:rsidP="00F264AA">
            <w:pPr>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90-100</w:t>
            </w:r>
          </w:p>
        </w:tc>
        <w:tc>
          <w:tcPr>
            <w:tcW w:w="1543" w:type="dxa"/>
            <w:vAlign w:val="center"/>
          </w:tcPr>
          <w:p w14:paraId="6A9F26D5"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4" w:type="dxa"/>
            <w:vAlign w:val="center"/>
          </w:tcPr>
          <w:p w14:paraId="76A1B409"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70-79</w:t>
            </w:r>
          </w:p>
        </w:tc>
        <w:tc>
          <w:tcPr>
            <w:tcW w:w="1543" w:type="dxa"/>
            <w:vAlign w:val="center"/>
          </w:tcPr>
          <w:p w14:paraId="3484A45F"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37" w:type="dxa"/>
          </w:tcPr>
          <w:p w14:paraId="5FA2A7F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1536A881" w14:textId="77777777" w:rsidTr="00154F81">
        <w:tc>
          <w:tcPr>
            <w:tcW w:w="1272" w:type="dxa"/>
            <w:vAlign w:val="center"/>
          </w:tcPr>
          <w:p w14:paraId="16A9830A"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0014D8F3"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动作优美、娴熟，动作自动化程度高</w:t>
            </w:r>
          </w:p>
        </w:tc>
        <w:tc>
          <w:tcPr>
            <w:tcW w:w="1543" w:type="dxa"/>
            <w:vAlign w:val="center"/>
          </w:tcPr>
          <w:p w14:paraId="3AD38C3D"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动作熟练、规范，符合课上要求</w:t>
            </w:r>
          </w:p>
        </w:tc>
        <w:tc>
          <w:tcPr>
            <w:tcW w:w="1544" w:type="dxa"/>
            <w:vAlign w:val="center"/>
          </w:tcPr>
          <w:p w14:paraId="60B7CF36"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动作基本符合课上要求</w:t>
            </w:r>
          </w:p>
        </w:tc>
        <w:tc>
          <w:tcPr>
            <w:tcW w:w="1543" w:type="dxa"/>
            <w:vAlign w:val="center"/>
          </w:tcPr>
          <w:p w14:paraId="069523EF"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动作基本符合课上要求，进球数只有两个</w:t>
            </w:r>
          </w:p>
        </w:tc>
        <w:tc>
          <w:tcPr>
            <w:tcW w:w="1537" w:type="dxa"/>
            <w:vAlign w:val="center"/>
          </w:tcPr>
          <w:p w14:paraId="22904F15"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进球数小于两个</w:t>
            </w:r>
          </w:p>
        </w:tc>
      </w:tr>
      <w:tr w:rsidR="00F264AA" w:rsidRPr="00F264AA" w14:paraId="49E7D642" w14:textId="77777777" w:rsidTr="00154F81">
        <w:tc>
          <w:tcPr>
            <w:tcW w:w="1272" w:type="dxa"/>
            <w:vAlign w:val="center"/>
          </w:tcPr>
          <w:p w14:paraId="6CEB2877"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数目</w:t>
            </w:r>
          </w:p>
        </w:tc>
        <w:tc>
          <w:tcPr>
            <w:tcW w:w="1542" w:type="dxa"/>
            <w:vAlign w:val="center"/>
          </w:tcPr>
          <w:p w14:paraId="147C41A3"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8-10</w:t>
            </w:r>
          </w:p>
        </w:tc>
        <w:tc>
          <w:tcPr>
            <w:tcW w:w="1543" w:type="dxa"/>
            <w:vAlign w:val="center"/>
          </w:tcPr>
          <w:p w14:paraId="7DEECCF9"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6-7</w:t>
            </w:r>
          </w:p>
        </w:tc>
        <w:tc>
          <w:tcPr>
            <w:tcW w:w="1544" w:type="dxa"/>
            <w:vAlign w:val="center"/>
          </w:tcPr>
          <w:p w14:paraId="4D3A6697"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3-5</w:t>
            </w:r>
          </w:p>
        </w:tc>
        <w:tc>
          <w:tcPr>
            <w:tcW w:w="1543" w:type="dxa"/>
            <w:vAlign w:val="center"/>
          </w:tcPr>
          <w:p w14:paraId="547E8BB1"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2</w:t>
            </w:r>
          </w:p>
        </w:tc>
        <w:tc>
          <w:tcPr>
            <w:tcW w:w="1537" w:type="dxa"/>
            <w:vAlign w:val="center"/>
          </w:tcPr>
          <w:p w14:paraId="15C1E12A"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0-1</w:t>
            </w:r>
          </w:p>
        </w:tc>
      </w:tr>
    </w:tbl>
    <w:p w14:paraId="5E137F3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2D032CC8"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期中考试</w:t>
      </w:r>
    </w:p>
    <w:p w14:paraId="6DD9AE0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52F707C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行进间全场急停急起运球</w:t>
      </w:r>
    </w:p>
    <w:p w14:paraId="69F3570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底线开始，全场</w:t>
      </w:r>
      <w:proofErr w:type="gramStart"/>
      <w:r w:rsidRPr="00F264AA">
        <w:rPr>
          <w:rFonts w:ascii="宋体" w:eastAsia="宋体" w:hAnsi="宋体" w:cs="宋体" w:hint="eastAsia"/>
          <w:sz w:val="24"/>
        </w:rPr>
        <w:t>往返见</w:t>
      </w:r>
      <w:proofErr w:type="gramEnd"/>
      <w:r w:rsidRPr="00F264AA">
        <w:rPr>
          <w:rFonts w:ascii="宋体" w:eastAsia="宋体" w:hAnsi="宋体" w:cs="宋体" w:hint="eastAsia"/>
          <w:sz w:val="24"/>
        </w:rPr>
        <w:t>线急停急起运球。急停点依次：去（全</w:t>
      </w:r>
      <w:proofErr w:type="gramStart"/>
      <w:r w:rsidRPr="00F264AA">
        <w:rPr>
          <w:rFonts w:ascii="宋体" w:eastAsia="宋体" w:hAnsi="宋体" w:cs="宋体" w:hint="eastAsia"/>
          <w:sz w:val="24"/>
        </w:rPr>
        <w:t>一侧手</w:t>
      </w:r>
      <w:proofErr w:type="gramEnd"/>
      <w:r w:rsidRPr="00F264AA">
        <w:rPr>
          <w:rFonts w:ascii="宋体" w:eastAsia="宋体" w:hAnsi="宋体" w:cs="宋体" w:hint="eastAsia"/>
          <w:sz w:val="24"/>
        </w:rPr>
        <w:t>运球），己方罚球线、中场线、对侧罚球线、对侧底线；回（</w:t>
      </w:r>
      <w:proofErr w:type="gramStart"/>
      <w:r w:rsidRPr="00F264AA">
        <w:rPr>
          <w:rFonts w:ascii="宋体" w:eastAsia="宋体" w:hAnsi="宋体" w:cs="宋体" w:hint="eastAsia"/>
          <w:sz w:val="24"/>
        </w:rPr>
        <w:t>全另一侧手</w:t>
      </w:r>
      <w:proofErr w:type="gramEnd"/>
      <w:r w:rsidRPr="00F264AA">
        <w:rPr>
          <w:rFonts w:ascii="宋体" w:eastAsia="宋体" w:hAnsi="宋体" w:cs="宋体" w:hint="eastAsia"/>
          <w:sz w:val="24"/>
        </w:rPr>
        <w:t>运球），对侧罚球线、中场线、己方罚球线。结束：再次回到己方底线。注意：每个急停点至少运三次球再启动；男生全程至多18秒内完成，女生全程至多</w:t>
      </w:r>
      <w:r w:rsidRPr="00F264AA">
        <w:rPr>
          <w:rFonts w:ascii="宋体" w:eastAsia="宋体" w:hAnsi="宋体" w:cs="宋体" w:hint="eastAsia"/>
          <w:sz w:val="24"/>
        </w:rPr>
        <w:lastRenderedPageBreak/>
        <w:t>25秒内完成。</w:t>
      </w:r>
    </w:p>
    <w:p w14:paraId="375DB42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评定分值为100分，按考核标准要求分为，优（90-100分）、良（80-89分）、一般（70-79分）、及格（60-69分）、不及格（60分以下），共五档；期中考试</w:t>
      </w:r>
      <w:proofErr w:type="gramStart"/>
      <w:r w:rsidRPr="00F264AA">
        <w:rPr>
          <w:rFonts w:ascii="宋体" w:eastAsia="宋体" w:hAnsi="宋体" w:cs="宋体" w:hint="eastAsia"/>
          <w:sz w:val="24"/>
        </w:rPr>
        <w:t>分值占</w:t>
      </w:r>
      <w:proofErr w:type="gramEnd"/>
      <w:r w:rsidRPr="00F264AA">
        <w:rPr>
          <w:rFonts w:ascii="宋体" w:eastAsia="宋体" w:hAnsi="宋体" w:cs="宋体" w:hint="eastAsia"/>
          <w:sz w:val="24"/>
        </w:rPr>
        <w:t>总评成绩的20%。</w:t>
      </w:r>
    </w:p>
    <w:p w14:paraId="20D5208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4"/>
        <w:gridCol w:w="1539"/>
        <w:gridCol w:w="1561"/>
        <w:gridCol w:w="1551"/>
        <w:gridCol w:w="1531"/>
        <w:gridCol w:w="1534"/>
      </w:tblGrid>
      <w:tr w:rsidR="00F264AA" w:rsidRPr="00F264AA" w14:paraId="1B0E94B3" w14:textId="77777777" w:rsidTr="00154F81">
        <w:trPr>
          <w:trHeight w:val="484"/>
          <w:jc w:val="center"/>
        </w:trPr>
        <w:tc>
          <w:tcPr>
            <w:tcW w:w="1974" w:type="dxa"/>
            <w:vAlign w:val="center"/>
          </w:tcPr>
          <w:p w14:paraId="2B4C8A4B"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技术分</w:t>
            </w:r>
          </w:p>
        </w:tc>
        <w:tc>
          <w:tcPr>
            <w:tcW w:w="1539" w:type="dxa"/>
            <w:vAlign w:val="center"/>
          </w:tcPr>
          <w:p w14:paraId="32623723"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A</w:t>
            </w:r>
          </w:p>
        </w:tc>
        <w:tc>
          <w:tcPr>
            <w:tcW w:w="1561" w:type="dxa"/>
            <w:vAlign w:val="center"/>
          </w:tcPr>
          <w:p w14:paraId="7CEA1606"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B</w:t>
            </w:r>
          </w:p>
        </w:tc>
        <w:tc>
          <w:tcPr>
            <w:tcW w:w="1551" w:type="dxa"/>
            <w:vAlign w:val="center"/>
          </w:tcPr>
          <w:p w14:paraId="3B5BDBFE"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C</w:t>
            </w:r>
          </w:p>
        </w:tc>
        <w:tc>
          <w:tcPr>
            <w:tcW w:w="1531" w:type="dxa"/>
            <w:vAlign w:val="center"/>
          </w:tcPr>
          <w:p w14:paraId="4E1363D5"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D</w:t>
            </w:r>
          </w:p>
        </w:tc>
        <w:tc>
          <w:tcPr>
            <w:tcW w:w="1534" w:type="dxa"/>
            <w:vAlign w:val="center"/>
          </w:tcPr>
          <w:p w14:paraId="58E9C3EF"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E</w:t>
            </w:r>
          </w:p>
        </w:tc>
      </w:tr>
      <w:tr w:rsidR="00F264AA" w:rsidRPr="00F264AA" w14:paraId="14B1D8D3" w14:textId="77777777" w:rsidTr="00154F81">
        <w:trPr>
          <w:trHeight w:val="484"/>
          <w:jc w:val="center"/>
        </w:trPr>
        <w:tc>
          <w:tcPr>
            <w:tcW w:w="1974" w:type="dxa"/>
            <w:vAlign w:val="center"/>
          </w:tcPr>
          <w:p w14:paraId="196B4795"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五级制</w:t>
            </w:r>
          </w:p>
        </w:tc>
        <w:tc>
          <w:tcPr>
            <w:tcW w:w="1539" w:type="dxa"/>
            <w:vAlign w:val="center"/>
          </w:tcPr>
          <w:p w14:paraId="43A5ED94"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优</w:t>
            </w:r>
          </w:p>
        </w:tc>
        <w:tc>
          <w:tcPr>
            <w:tcW w:w="1561" w:type="dxa"/>
            <w:vAlign w:val="center"/>
          </w:tcPr>
          <w:p w14:paraId="4F98276C"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良好</w:t>
            </w:r>
          </w:p>
        </w:tc>
        <w:tc>
          <w:tcPr>
            <w:tcW w:w="1551" w:type="dxa"/>
            <w:vAlign w:val="center"/>
          </w:tcPr>
          <w:p w14:paraId="1B2D4037"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良</w:t>
            </w:r>
          </w:p>
        </w:tc>
        <w:tc>
          <w:tcPr>
            <w:tcW w:w="1531" w:type="dxa"/>
            <w:vAlign w:val="center"/>
          </w:tcPr>
          <w:p w14:paraId="320539A0"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及格</w:t>
            </w:r>
          </w:p>
        </w:tc>
        <w:tc>
          <w:tcPr>
            <w:tcW w:w="1534" w:type="dxa"/>
            <w:vAlign w:val="center"/>
          </w:tcPr>
          <w:p w14:paraId="0D807915"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396202A0" w14:textId="77777777" w:rsidTr="00154F81">
        <w:trPr>
          <w:trHeight w:val="421"/>
          <w:jc w:val="center"/>
        </w:trPr>
        <w:tc>
          <w:tcPr>
            <w:tcW w:w="1974" w:type="dxa"/>
            <w:vAlign w:val="center"/>
          </w:tcPr>
          <w:p w14:paraId="05D7C0FE" w14:textId="77777777" w:rsidR="00F264AA" w:rsidRPr="00F264AA" w:rsidRDefault="00F264AA" w:rsidP="00F264AA">
            <w:pPr>
              <w:rPr>
                <w:rFonts w:ascii="宋体" w:eastAsia="宋体" w:hAnsi="Calibri" w:cs="楷体_GB2312"/>
                <w:kern w:val="0"/>
                <w:sz w:val="24"/>
              </w:rPr>
            </w:pPr>
            <w:r w:rsidRPr="00F264AA">
              <w:rPr>
                <w:rFonts w:ascii="宋体" w:eastAsia="宋体" w:hAnsi="宋体" w:cs="楷体_GB2312" w:hint="eastAsia"/>
                <w:color w:val="000000"/>
                <w:kern w:val="0"/>
                <w:sz w:val="24"/>
              </w:rPr>
              <w:t>分值范围</w:t>
            </w:r>
          </w:p>
        </w:tc>
        <w:tc>
          <w:tcPr>
            <w:tcW w:w="1539" w:type="dxa"/>
            <w:vAlign w:val="center"/>
          </w:tcPr>
          <w:p w14:paraId="41137570" w14:textId="77777777" w:rsidR="00F264AA" w:rsidRPr="00F264AA" w:rsidRDefault="00F264AA" w:rsidP="00F264AA">
            <w:pPr>
              <w:rPr>
                <w:rFonts w:ascii="宋体" w:eastAsia="宋体" w:hAnsi="Calibri" w:cs="楷体_GB2312"/>
                <w:kern w:val="0"/>
                <w:sz w:val="24"/>
              </w:rPr>
            </w:pPr>
            <w:r w:rsidRPr="00F264AA">
              <w:rPr>
                <w:rFonts w:ascii="宋体" w:eastAsia="宋体" w:hAnsi="宋体" w:cs="楷体_GB2312"/>
                <w:kern w:val="0"/>
                <w:sz w:val="24"/>
              </w:rPr>
              <w:t>90-100</w:t>
            </w:r>
          </w:p>
        </w:tc>
        <w:tc>
          <w:tcPr>
            <w:tcW w:w="1561" w:type="dxa"/>
            <w:vAlign w:val="center"/>
          </w:tcPr>
          <w:p w14:paraId="228D2720" w14:textId="77777777" w:rsidR="00F264AA" w:rsidRPr="00F264AA" w:rsidRDefault="00F264AA" w:rsidP="00F264AA">
            <w:pPr>
              <w:autoSpaceDE w:val="0"/>
              <w:autoSpaceDN w:val="0"/>
              <w:adjustRightInd w:val="0"/>
              <w:snapToGrid w:val="0"/>
              <w:ind w:firstLineChars="200" w:firstLine="480"/>
              <w:rPr>
                <w:rFonts w:ascii="宋体" w:eastAsia="宋体" w:hAnsi="Calibri" w:cs="楷体_GB2312"/>
                <w:color w:val="000000"/>
                <w:kern w:val="0"/>
                <w:sz w:val="24"/>
              </w:rPr>
            </w:pPr>
            <w:r w:rsidRPr="00F264AA">
              <w:rPr>
                <w:rFonts w:ascii="宋体" w:eastAsia="宋体" w:hAnsi="宋体" w:cs="楷体_GB2312"/>
                <w:color w:val="000000"/>
                <w:kern w:val="0"/>
                <w:sz w:val="24"/>
              </w:rPr>
              <w:t>80-89</w:t>
            </w:r>
          </w:p>
        </w:tc>
        <w:tc>
          <w:tcPr>
            <w:tcW w:w="1551" w:type="dxa"/>
            <w:vAlign w:val="center"/>
          </w:tcPr>
          <w:p w14:paraId="1C22BD82"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70-79</w:t>
            </w:r>
          </w:p>
        </w:tc>
        <w:tc>
          <w:tcPr>
            <w:tcW w:w="1531" w:type="dxa"/>
            <w:vAlign w:val="center"/>
          </w:tcPr>
          <w:p w14:paraId="7BCCF79E"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color w:val="000000"/>
                <w:kern w:val="0"/>
                <w:sz w:val="24"/>
              </w:rPr>
              <w:t>60-69</w:t>
            </w:r>
          </w:p>
        </w:tc>
        <w:tc>
          <w:tcPr>
            <w:tcW w:w="1534" w:type="dxa"/>
            <w:vAlign w:val="center"/>
          </w:tcPr>
          <w:p w14:paraId="01446EF9"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color w:val="000000"/>
                <w:kern w:val="0"/>
                <w:sz w:val="24"/>
              </w:rPr>
              <w:t>60</w:t>
            </w:r>
            <w:r w:rsidRPr="00F264AA">
              <w:rPr>
                <w:rFonts w:ascii="宋体" w:eastAsia="宋体" w:hAnsi="宋体" w:cs="楷体_GB2312" w:hint="eastAsia"/>
                <w:color w:val="000000"/>
                <w:kern w:val="0"/>
                <w:sz w:val="24"/>
              </w:rPr>
              <w:t>以下</w:t>
            </w:r>
          </w:p>
        </w:tc>
      </w:tr>
      <w:tr w:rsidR="00F264AA" w:rsidRPr="00F264AA" w14:paraId="7CD320A0" w14:textId="77777777" w:rsidTr="00154F81">
        <w:trPr>
          <w:jc w:val="center"/>
        </w:trPr>
        <w:tc>
          <w:tcPr>
            <w:tcW w:w="1974" w:type="dxa"/>
            <w:vAlign w:val="center"/>
          </w:tcPr>
          <w:p w14:paraId="000B8880"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kern w:val="0"/>
                <w:sz w:val="20"/>
              </w:rPr>
            </w:pPr>
            <w:r w:rsidRPr="00F264AA">
              <w:rPr>
                <w:rFonts w:ascii="宋体" w:eastAsia="宋体" w:hAnsi="宋体" w:cs="楷体_GB2312" w:hint="eastAsia"/>
                <w:color w:val="000000"/>
                <w:kern w:val="0"/>
                <w:sz w:val="24"/>
              </w:rPr>
              <w:t>标准</w:t>
            </w:r>
          </w:p>
        </w:tc>
        <w:tc>
          <w:tcPr>
            <w:tcW w:w="1539" w:type="dxa"/>
            <w:vAlign w:val="center"/>
          </w:tcPr>
          <w:p w14:paraId="5580434E"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一、奔跑与运球结合自如；</w:t>
            </w:r>
          </w:p>
          <w:p w14:paraId="34A2F901"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二、运球急停急起节奏感好，每点上运球至少三次后，起动有爆发力，运球稳定有力；</w:t>
            </w:r>
          </w:p>
          <w:p w14:paraId="6B377187"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三、无违例，无违反考试规则。</w:t>
            </w:r>
          </w:p>
          <w:p w14:paraId="490B43E6"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p>
        </w:tc>
        <w:tc>
          <w:tcPr>
            <w:tcW w:w="1561" w:type="dxa"/>
            <w:vAlign w:val="center"/>
          </w:tcPr>
          <w:p w14:paraId="5038B222"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一、奔跑与运球结合较好，能较为流畅完成考试项目；</w:t>
            </w:r>
          </w:p>
          <w:p w14:paraId="2A16AB8D"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二、运球急停急起有一定节奏感，每点上运球至少三次后再起动，运球较稳定；</w:t>
            </w:r>
          </w:p>
          <w:p w14:paraId="42C01AF6"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三、未见明显违例。</w:t>
            </w:r>
          </w:p>
          <w:p w14:paraId="5ED727EE"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p>
        </w:tc>
        <w:tc>
          <w:tcPr>
            <w:tcW w:w="1551" w:type="dxa"/>
            <w:vAlign w:val="center"/>
          </w:tcPr>
          <w:p w14:paraId="7F23CA1F"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一、能够在规定时间内完成考试项目；</w:t>
            </w:r>
          </w:p>
          <w:p w14:paraId="1B0E0059"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二、运球能够看出有停有起，每点上运球至少三次后再起动；</w:t>
            </w:r>
          </w:p>
          <w:p w14:paraId="03301E31"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三、计时中，违例纠正后依然能够在规定时间内完成考试项目。</w:t>
            </w:r>
          </w:p>
          <w:p w14:paraId="6802F8B1"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p>
        </w:tc>
        <w:tc>
          <w:tcPr>
            <w:tcW w:w="1531" w:type="dxa"/>
            <w:vAlign w:val="center"/>
          </w:tcPr>
          <w:p w14:paraId="550B95AA"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r w:rsidRPr="00F264AA">
              <w:rPr>
                <w:rFonts w:ascii="Calibri" w:eastAsia="宋体" w:hAnsi="Calibri" w:cs="Times New Roman" w:hint="eastAsia"/>
                <w:kern w:val="0"/>
                <w:sz w:val="20"/>
              </w:rPr>
              <w:t>能够在规定时间内独立完成考试项目。</w:t>
            </w:r>
          </w:p>
        </w:tc>
        <w:tc>
          <w:tcPr>
            <w:tcW w:w="1534" w:type="dxa"/>
            <w:vAlign w:val="center"/>
          </w:tcPr>
          <w:p w14:paraId="387972CD" w14:textId="77777777" w:rsidR="00F264AA" w:rsidRPr="00F264AA" w:rsidRDefault="00F264AA" w:rsidP="00F264AA">
            <w:pPr>
              <w:autoSpaceDE w:val="0"/>
              <w:autoSpaceDN w:val="0"/>
              <w:adjustRightInd w:val="0"/>
              <w:snapToGrid w:val="0"/>
              <w:ind w:firstLineChars="200" w:firstLine="400"/>
              <w:rPr>
                <w:rFonts w:ascii="Calibri" w:eastAsia="宋体" w:hAnsi="Calibri" w:cs="Times New Roman"/>
                <w:kern w:val="0"/>
                <w:sz w:val="20"/>
              </w:rPr>
            </w:pPr>
            <w:r w:rsidRPr="00F264AA">
              <w:rPr>
                <w:rFonts w:ascii="Calibri" w:eastAsia="宋体" w:hAnsi="Calibri" w:cs="Times New Roman" w:hint="eastAsia"/>
                <w:kern w:val="0"/>
                <w:sz w:val="20"/>
              </w:rPr>
              <w:t>没有在规定时间内完成考试项目；没有掌握行进间运球。</w:t>
            </w:r>
          </w:p>
          <w:p w14:paraId="2635E65C"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kern w:val="0"/>
                <w:sz w:val="20"/>
              </w:rPr>
            </w:pPr>
          </w:p>
        </w:tc>
      </w:tr>
      <w:tr w:rsidR="00F264AA" w:rsidRPr="00F264AA" w14:paraId="085EEFFA" w14:textId="77777777" w:rsidTr="00154F81">
        <w:trPr>
          <w:jc w:val="center"/>
        </w:trPr>
        <w:tc>
          <w:tcPr>
            <w:tcW w:w="1974" w:type="dxa"/>
            <w:vAlign w:val="center"/>
          </w:tcPr>
          <w:p w14:paraId="4A9785B9"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时间（男；女）</w:t>
            </w:r>
          </w:p>
        </w:tc>
        <w:tc>
          <w:tcPr>
            <w:tcW w:w="1539" w:type="dxa"/>
            <w:vAlign w:val="center"/>
          </w:tcPr>
          <w:p w14:paraId="31F1DDC1"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9 -13s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11-15s</w:t>
            </w:r>
          </w:p>
        </w:tc>
        <w:tc>
          <w:tcPr>
            <w:tcW w:w="1561" w:type="dxa"/>
            <w:vAlign w:val="center"/>
          </w:tcPr>
          <w:p w14:paraId="26D4FCE5"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9 -16s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11-20s</w:t>
            </w:r>
          </w:p>
        </w:tc>
        <w:tc>
          <w:tcPr>
            <w:tcW w:w="1551" w:type="dxa"/>
            <w:vAlign w:val="center"/>
          </w:tcPr>
          <w:p w14:paraId="53F6B77B"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9 -16s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11-20s</w:t>
            </w:r>
          </w:p>
        </w:tc>
        <w:tc>
          <w:tcPr>
            <w:tcW w:w="1531" w:type="dxa"/>
            <w:vAlign w:val="center"/>
          </w:tcPr>
          <w:p w14:paraId="3AE9BECE"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9 -18s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11-25s</w:t>
            </w:r>
          </w:p>
        </w:tc>
        <w:tc>
          <w:tcPr>
            <w:tcW w:w="1534" w:type="dxa"/>
            <w:vAlign w:val="center"/>
          </w:tcPr>
          <w:p w14:paraId="3449A580" w14:textId="77777777" w:rsidR="00F264AA" w:rsidRPr="00F264AA" w:rsidRDefault="00F264AA" w:rsidP="00F264AA">
            <w:pPr>
              <w:autoSpaceDE w:val="0"/>
              <w:autoSpaceDN w:val="0"/>
              <w:adjustRightInd w:val="0"/>
              <w:snapToGrid w:val="0"/>
              <w:ind w:firstLineChars="200" w:firstLine="400"/>
              <w:rPr>
                <w:rFonts w:ascii="Calibri" w:eastAsia="宋体" w:hAnsi="Calibri" w:cs="Times New Roman"/>
                <w:kern w:val="0"/>
                <w:sz w:val="20"/>
              </w:rPr>
            </w:pPr>
            <w:r w:rsidRPr="00F264AA">
              <w:rPr>
                <w:rFonts w:ascii="Calibri" w:eastAsia="宋体" w:hAnsi="Calibri" w:cs="Times New Roman" w:hint="eastAsia"/>
                <w:kern w:val="0"/>
                <w:sz w:val="20"/>
              </w:rPr>
              <w:t>18+s</w:t>
            </w:r>
            <w:r w:rsidRPr="00F264AA">
              <w:rPr>
                <w:rFonts w:ascii="Calibri" w:eastAsia="宋体" w:hAnsi="Calibri" w:cs="Times New Roman" w:hint="eastAsia"/>
                <w:kern w:val="0"/>
                <w:sz w:val="20"/>
              </w:rPr>
              <w:t>；</w:t>
            </w:r>
            <w:r w:rsidRPr="00F264AA">
              <w:rPr>
                <w:rFonts w:ascii="Calibri" w:eastAsia="宋体" w:hAnsi="Calibri" w:cs="Times New Roman" w:hint="eastAsia"/>
                <w:kern w:val="0"/>
                <w:sz w:val="20"/>
              </w:rPr>
              <w:t>25+s</w:t>
            </w:r>
          </w:p>
        </w:tc>
      </w:tr>
    </w:tbl>
    <w:p w14:paraId="3D290072" w14:textId="77777777" w:rsidR="00F264AA" w:rsidRPr="00F264AA" w:rsidRDefault="00F264AA" w:rsidP="00F264AA">
      <w:pPr>
        <w:tabs>
          <w:tab w:val="center" w:pos="4390"/>
          <w:tab w:val="left" w:pos="6809"/>
        </w:tabs>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期末考试</w:t>
      </w:r>
    </w:p>
    <w:p w14:paraId="6902D8D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2D45E8F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行进间三步上篮</w:t>
      </w:r>
    </w:p>
    <w:p w14:paraId="6E06B69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 xml:space="preserve"> 男子，位于两侧三分线外45°行进间运球左右手上篮各两次,取成绩最好的一次；女子，位于三分线外45°行进间运球高手上篮两次，取成绩最好的一次。</w:t>
      </w:r>
    </w:p>
    <w:p w14:paraId="1298033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评定分值为100分，按考核标准要求分为，优（90-100分）、良（80-89分）、一般（70-79分）、及格（60-69分）、不及格（60分以下），共五档；期末考试</w:t>
      </w:r>
      <w:proofErr w:type="gramStart"/>
      <w:r w:rsidRPr="00F264AA">
        <w:rPr>
          <w:rFonts w:ascii="宋体" w:eastAsia="宋体" w:hAnsi="宋体" w:cs="宋体" w:hint="eastAsia"/>
          <w:sz w:val="24"/>
        </w:rPr>
        <w:t>分值占</w:t>
      </w:r>
      <w:proofErr w:type="gramEnd"/>
      <w:r w:rsidRPr="00F264AA">
        <w:rPr>
          <w:rFonts w:ascii="宋体" w:eastAsia="宋体" w:hAnsi="宋体" w:cs="宋体" w:hint="eastAsia"/>
          <w:sz w:val="24"/>
        </w:rPr>
        <w:t>总评成绩的70%。</w:t>
      </w:r>
    </w:p>
    <w:p w14:paraId="6CC13E8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p>
    <w:p w14:paraId="4C87EB06" w14:textId="77777777" w:rsidR="00F264AA" w:rsidRPr="00F264AA" w:rsidRDefault="00F264AA" w:rsidP="00F264AA">
      <w:pPr>
        <w:autoSpaceDE w:val="0"/>
        <w:autoSpaceDN w:val="0"/>
        <w:adjustRightInd w:val="0"/>
        <w:snapToGrid w:val="0"/>
        <w:spacing w:line="500" w:lineRule="exact"/>
        <w:rPr>
          <w:rFonts w:ascii="宋体" w:eastAsia="宋体" w:hAnsi="宋体" w:cs="宋体"/>
          <w:b/>
          <w:bCs/>
          <w:sz w:val="24"/>
        </w:rPr>
      </w:pPr>
    </w:p>
    <w:p w14:paraId="1550314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96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1"/>
        <w:gridCol w:w="1542"/>
        <w:gridCol w:w="1542"/>
        <w:gridCol w:w="1543"/>
        <w:gridCol w:w="1539"/>
        <w:gridCol w:w="1543"/>
      </w:tblGrid>
      <w:tr w:rsidR="00F264AA" w:rsidRPr="00F264AA" w14:paraId="2D8BD4CC" w14:textId="77777777" w:rsidTr="00154F81">
        <w:trPr>
          <w:jc w:val="center"/>
        </w:trPr>
        <w:tc>
          <w:tcPr>
            <w:tcW w:w="1981" w:type="dxa"/>
            <w:vAlign w:val="center"/>
          </w:tcPr>
          <w:p w14:paraId="408034EF"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技术分</w:t>
            </w:r>
          </w:p>
        </w:tc>
        <w:tc>
          <w:tcPr>
            <w:tcW w:w="1542" w:type="dxa"/>
            <w:vAlign w:val="center"/>
          </w:tcPr>
          <w:p w14:paraId="117B8620"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A</w:t>
            </w:r>
          </w:p>
        </w:tc>
        <w:tc>
          <w:tcPr>
            <w:tcW w:w="1542" w:type="dxa"/>
            <w:vAlign w:val="center"/>
          </w:tcPr>
          <w:p w14:paraId="4AD5302C"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B</w:t>
            </w:r>
          </w:p>
        </w:tc>
        <w:tc>
          <w:tcPr>
            <w:tcW w:w="1543" w:type="dxa"/>
            <w:vAlign w:val="center"/>
          </w:tcPr>
          <w:p w14:paraId="6FA5EAD0"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C</w:t>
            </w:r>
          </w:p>
        </w:tc>
        <w:tc>
          <w:tcPr>
            <w:tcW w:w="1539" w:type="dxa"/>
            <w:vAlign w:val="center"/>
          </w:tcPr>
          <w:p w14:paraId="4B2E1DCE"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D</w:t>
            </w:r>
          </w:p>
        </w:tc>
        <w:tc>
          <w:tcPr>
            <w:tcW w:w="1543" w:type="dxa"/>
            <w:vAlign w:val="center"/>
          </w:tcPr>
          <w:p w14:paraId="433A4592"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E</w:t>
            </w:r>
          </w:p>
        </w:tc>
      </w:tr>
      <w:tr w:rsidR="00F264AA" w:rsidRPr="00F264AA" w14:paraId="181BB7B7" w14:textId="77777777" w:rsidTr="00154F81">
        <w:trPr>
          <w:jc w:val="center"/>
        </w:trPr>
        <w:tc>
          <w:tcPr>
            <w:tcW w:w="1981" w:type="dxa"/>
            <w:vAlign w:val="center"/>
          </w:tcPr>
          <w:p w14:paraId="686F5905"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五级制</w:t>
            </w:r>
          </w:p>
        </w:tc>
        <w:tc>
          <w:tcPr>
            <w:tcW w:w="1542" w:type="dxa"/>
            <w:vAlign w:val="center"/>
          </w:tcPr>
          <w:p w14:paraId="12B6F687"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2" w:type="dxa"/>
            <w:vAlign w:val="center"/>
          </w:tcPr>
          <w:p w14:paraId="101C4721"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良好</w:t>
            </w:r>
          </w:p>
        </w:tc>
        <w:tc>
          <w:tcPr>
            <w:tcW w:w="1543" w:type="dxa"/>
            <w:vAlign w:val="center"/>
          </w:tcPr>
          <w:p w14:paraId="27E1654D"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39" w:type="dxa"/>
            <w:vAlign w:val="center"/>
          </w:tcPr>
          <w:p w14:paraId="0CF80A2D"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43" w:type="dxa"/>
            <w:vAlign w:val="center"/>
          </w:tcPr>
          <w:p w14:paraId="22AB139A"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43416A40" w14:textId="77777777" w:rsidTr="00154F81">
        <w:trPr>
          <w:jc w:val="center"/>
        </w:trPr>
        <w:tc>
          <w:tcPr>
            <w:tcW w:w="1981" w:type="dxa"/>
            <w:vAlign w:val="center"/>
          </w:tcPr>
          <w:p w14:paraId="7A63A6DE" w14:textId="77777777" w:rsidR="00F264AA" w:rsidRPr="00F264AA" w:rsidRDefault="00F264AA" w:rsidP="00F264AA">
            <w:pPr>
              <w:rPr>
                <w:rFonts w:ascii="宋体" w:eastAsia="宋体" w:hAnsi="宋体" w:cs="楷体_GB2312"/>
                <w:sz w:val="24"/>
              </w:rPr>
            </w:pPr>
            <w:r w:rsidRPr="00F264AA">
              <w:rPr>
                <w:rFonts w:ascii="宋体" w:eastAsia="宋体" w:hAnsi="宋体" w:cs="楷体_GB2312" w:hint="eastAsia"/>
                <w:color w:val="000000"/>
                <w:kern w:val="0"/>
                <w:sz w:val="24"/>
              </w:rPr>
              <w:t>分值范围</w:t>
            </w:r>
          </w:p>
        </w:tc>
        <w:tc>
          <w:tcPr>
            <w:tcW w:w="1542" w:type="dxa"/>
            <w:vAlign w:val="center"/>
          </w:tcPr>
          <w:p w14:paraId="5C05861D" w14:textId="77777777" w:rsidR="00F264AA" w:rsidRPr="00F264AA" w:rsidRDefault="00F264AA" w:rsidP="00F264AA">
            <w:pPr>
              <w:ind w:firstLine="497"/>
              <w:rPr>
                <w:rFonts w:ascii="宋体" w:eastAsia="宋体" w:hAnsi="宋体" w:cs="楷体_GB2312"/>
                <w:sz w:val="24"/>
              </w:rPr>
            </w:pPr>
            <w:r w:rsidRPr="00F264AA">
              <w:rPr>
                <w:rFonts w:ascii="宋体" w:eastAsia="宋体" w:hAnsi="宋体" w:cs="楷体_GB2312" w:hint="eastAsia"/>
                <w:sz w:val="24"/>
              </w:rPr>
              <w:t>90-100</w:t>
            </w:r>
          </w:p>
        </w:tc>
        <w:tc>
          <w:tcPr>
            <w:tcW w:w="1542" w:type="dxa"/>
            <w:vAlign w:val="center"/>
          </w:tcPr>
          <w:p w14:paraId="5AF6DCED"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3" w:type="dxa"/>
            <w:vAlign w:val="center"/>
          </w:tcPr>
          <w:p w14:paraId="4B865A7F"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70-79</w:t>
            </w:r>
          </w:p>
        </w:tc>
        <w:tc>
          <w:tcPr>
            <w:tcW w:w="1539" w:type="dxa"/>
            <w:vAlign w:val="center"/>
          </w:tcPr>
          <w:p w14:paraId="7C4A914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43" w:type="dxa"/>
            <w:vAlign w:val="center"/>
          </w:tcPr>
          <w:p w14:paraId="53B4342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32D99E7B" w14:textId="77777777" w:rsidTr="00154F81">
        <w:trPr>
          <w:jc w:val="center"/>
        </w:trPr>
        <w:tc>
          <w:tcPr>
            <w:tcW w:w="1981" w:type="dxa"/>
            <w:vAlign w:val="center"/>
          </w:tcPr>
          <w:p w14:paraId="3F95E7ED"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74EF3E4B"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动作姿势规范、技术熟练、方法运用合理、舒展大方、节奏分明、协调流畅、优秀的速度与爆发</w:t>
            </w:r>
          </w:p>
        </w:tc>
        <w:tc>
          <w:tcPr>
            <w:tcW w:w="1542" w:type="dxa"/>
            <w:vAlign w:val="center"/>
          </w:tcPr>
          <w:p w14:paraId="1935C33A"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动作姿势较规范、方法运用较合理、技术较熟练、节奏处理较好、动作较流畅、良好的速度与爆发</w:t>
            </w:r>
          </w:p>
        </w:tc>
        <w:tc>
          <w:tcPr>
            <w:tcW w:w="1543" w:type="dxa"/>
            <w:vAlign w:val="center"/>
          </w:tcPr>
          <w:p w14:paraId="3E8F44D6"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动作姿势基本规范、方法运用基本合理、动作流畅性、一般的速度与爆发</w:t>
            </w:r>
          </w:p>
        </w:tc>
        <w:tc>
          <w:tcPr>
            <w:tcW w:w="1539" w:type="dxa"/>
            <w:vAlign w:val="center"/>
          </w:tcPr>
          <w:p w14:paraId="1950AB7F"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顺利完成考试</w:t>
            </w:r>
          </w:p>
        </w:tc>
        <w:tc>
          <w:tcPr>
            <w:tcW w:w="1543" w:type="dxa"/>
            <w:vAlign w:val="center"/>
          </w:tcPr>
          <w:p w14:paraId="46CFF43D"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没能完整完成考试：没有在时间最低标准内，按照固定的技术动作和行进路线完成考试</w:t>
            </w:r>
          </w:p>
        </w:tc>
      </w:tr>
      <w:tr w:rsidR="00F264AA" w:rsidRPr="00F264AA" w14:paraId="66E7B805" w14:textId="77777777" w:rsidTr="00154F81">
        <w:trPr>
          <w:jc w:val="center"/>
        </w:trPr>
        <w:tc>
          <w:tcPr>
            <w:tcW w:w="1981" w:type="dxa"/>
            <w:vAlign w:val="center"/>
          </w:tcPr>
          <w:p w14:paraId="61A191C0"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数目（男；女）</w:t>
            </w:r>
          </w:p>
        </w:tc>
        <w:tc>
          <w:tcPr>
            <w:tcW w:w="1542" w:type="dxa"/>
            <w:vAlign w:val="center"/>
          </w:tcPr>
          <w:p w14:paraId="0E614E04"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c>
          <w:tcPr>
            <w:tcW w:w="1542" w:type="dxa"/>
            <w:vAlign w:val="center"/>
          </w:tcPr>
          <w:p w14:paraId="45FAAC12"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b/>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c>
          <w:tcPr>
            <w:tcW w:w="1543" w:type="dxa"/>
            <w:vAlign w:val="center"/>
          </w:tcPr>
          <w:p w14:paraId="3CA8065B"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c>
          <w:tcPr>
            <w:tcW w:w="1539" w:type="dxa"/>
            <w:vAlign w:val="center"/>
          </w:tcPr>
          <w:p w14:paraId="1508A668"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c>
          <w:tcPr>
            <w:tcW w:w="1543" w:type="dxa"/>
            <w:vAlign w:val="center"/>
          </w:tcPr>
          <w:p w14:paraId="07E492FD"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1-1</w:t>
            </w:r>
            <w:r w:rsidRPr="00F264AA">
              <w:rPr>
                <w:rFonts w:ascii="Calibri" w:eastAsia="宋体" w:hAnsi="Calibri" w:cs="Times New Roman" w:hint="eastAsia"/>
              </w:rPr>
              <w:t>；</w:t>
            </w:r>
            <w:r w:rsidRPr="00F264AA">
              <w:rPr>
                <w:rFonts w:ascii="Calibri" w:eastAsia="宋体" w:hAnsi="Calibri" w:cs="Times New Roman" w:hint="eastAsia"/>
              </w:rPr>
              <w:t>1</w:t>
            </w:r>
          </w:p>
        </w:tc>
      </w:tr>
    </w:tbl>
    <w:p w14:paraId="628B75E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1B37E456"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期中考试</w:t>
      </w:r>
    </w:p>
    <w:p w14:paraId="4A3F658C"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7D278F70"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全场之字行运球变向组合运球技术</w:t>
      </w:r>
    </w:p>
    <w:p w14:paraId="71B6A4E2"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男子：全场运球绕六个标志桶，时间28秒以内完成；女子：全场运球绕六个标志桶，时间35秒以内完成；</w:t>
      </w:r>
    </w:p>
    <w:p w14:paraId="06E07335"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4.成绩构成及分值：</w:t>
      </w:r>
      <w:r w:rsidRPr="00F264AA">
        <w:rPr>
          <w:rFonts w:ascii="宋体" w:eastAsia="宋体" w:hAnsi="宋体" w:cs="宋体" w:hint="eastAsia"/>
          <w:sz w:val="24"/>
        </w:rPr>
        <w:t>评定分值为100分，按考核标准要求分为，优（90-100分）、良（80-89分）、一般（70-79分）、及格（60-69分）、不及格（60分以下），共五档；期中考试</w:t>
      </w:r>
      <w:proofErr w:type="gramStart"/>
      <w:r w:rsidRPr="00F264AA">
        <w:rPr>
          <w:rFonts w:ascii="宋体" w:eastAsia="宋体" w:hAnsi="宋体" w:cs="宋体" w:hint="eastAsia"/>
          <w:sz w:val="24"/>
        </w:rPr>
        <w:t>分值占</w:t>
      </w:r>
      <w:proofErr w:type="gramEnd"/>
      <w:r w:rsidRPr="00F264AA">
        <w:rPr>
          <w:rFonts w:ascii="宋体" w:eastAsia="宋体" w:hAnsi="宋体" w:cs="宋体" w:hint="eastAsia"/>
          <w:sz w:val="24"/>
        </w:rPr>
        <w:t>总评成绩的20%。</w:t>
      </w:r>
    </w:p>
    <w:p w14:paraId="6BB06A87" w14:textId="77777777" w:rsidR="00F264AA" w:rsidRPr="00F264AA" w:rsidRDefault="00F264AA" w:rsidP="00F264AA">
      <w:pPr>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2"/>
        <w:gridCol w:w="1543"/>
        <w:gridCol w:w="1539"/>
        <w:gridCol w:w="1543"/>
      </w:tblGrid>
      <w:tr w:rsidR="00F264AA" w:rsidRPr="00F264AA" w14:paraId="50F96FCA" w14:textId="77777777" w:rsidTr="00154F81">
        <w:tc>
          <w:tcPr>
            <w:tcW w:w="813" w:type="dxa"/>
            <w:vAlign w:val="center"/>
          </w:tcPr>
          <w:p w14:paraId="69F3B8AC"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42" w:type="dxa"/>
            <w:vAlign w:val="center"/>
          </w:tcPr>
          <w:p w14:paraId="46009399"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2" w:type="dxa"/>
            <w:vAlign w:val="center"/>
          </w:tcPr>
          <w:p w14:paraId="1F2B2AC0"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43" w:type="dxa"/>
            <w:vAlign w:val="center"/>
          </w:tcPr>
          <w:p w14:paraId="5613DD3E"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39" w:type="dxa"/>
            <w:vAlign w:val="center"/>
          </w:tcPr>
          <w:p w14:paraId="531B7707"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43" w:type="dxa"/>
            <w:vAlign w:val="center"/>
          </w:tcPr>
          <w:p w14:paraId="5FB229C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0E3F4C9F" w14:textId="77777777" w:rsidTr="00154F81">
        <w:tc>
          <w:tcPr>
            <w:tcW w:w="813" w:type="dxa"/>
            <w:vAlign w:val="center"/>
          </w:tcPr>
          <w:p w14:paraId="0C427094" w14:textId="77777777" w:rsidR="00F264AA" w:rsidRPr="00F264AA" w:rsidRDefault="00F264AA" w:rsidP="00F264AA">
            <w:pPr>
              <w:rPr>
                <w:rFonts w:ascii="宋体" w:eastAsia="宋体" w:hAnsi="宋体" w:cs="楷体_GB2312"/>
                <w:sz w:val="24"/>
              </w:rPr>
            </w:pPr>
            <w:r w:rsidRPr="00F264AA">
              <w:rPr>
                <w:rFonts w:ascii="Calibri" w:eastAsia="宋体" w:hAnsi="Calibri" w:cs="Times New Roman" w:hint="eastAsia"/>
              </w:rPr>
              <w:t>分值</w:t>
            </w:r>
          </w:p>
        </w:tc>
        <w:tc>
          <w:tcPr>
            <w:tcW w:w="1542" w:type="dxa"/>
            <w:vAlign w:val="center"/>
          </w:tcPr>
          <w:p w14:paraId="6BE58939" w14:textId="77777777" w:rsidR="00F264AA" w:rsidRPr="00F264AA" w:rsidRDefault="00F264AA" w:rsidP="00F264AA">
            <w:pPr>
              <w:ind w:firstLine="497"/>
              <w:rPr>
                <w:rFonts w:ascii="宋体" w:eastAsia="宋体" w:hAnsi="宋体" w:cs="楷体_GB2312"/>
                <w:sz w:val="24"/>
              </w:rPr>
            </w:pPr>
            <w:r w:rsidRPr="00F264AA">
              <w:rPr>
                <w:rFonts w:ascii="宋体" w:eastAsia="宋体" w:hAnsi="宋体" w:cs="楷体_GB2312" w:hint="eastAsia"/>
                <w:sz w:val="24"/>
              </w:rPr>
              <w:t>90-100</w:t>
            </w:r>
          </w:p>
        </w:tc>
        <w:tc>
          <w:tcPr>
            <w:tcW w:w="1542" w:type="dxa"/>
            <w:vAlign w:val="center"/>
          </w:tcPr>
          <w:p w14:paraId="5FCE3708"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3" w:type="dxa"/>
            <w:vAlign w:val="center"/>
          </w:tcPr>
          <w:p w14:paraId="05221A55"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70-79</w:t>
            </w:r>
          </w:p>
        </w:tc>
        <w:tc>
          <w:tcPr>
            <w:tcW w:w="1539" w:type="dxa"/>
            <w:vAlign w:val="center"/>
          </w:tcPr>
          <w:p w14:paraId="0858DBFD"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43" w:type="dxa"/>
            <w:vAlign w:val="center"/>
          </w:tcPr>
          <w:p w14:paraId="53FC39B9"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492E47F9" w14:textId="77777777" w:rsidTr="00154F81">
        <w:tc>
          <w:tcPr>
            <w:tcW w:w="813" w:type="dxa"/>
            <w:vAlign w:val="center"/>
          </w:tcPr>
          <w:p w14:paraId="2D6B1E25"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017035A1"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动作姿势规范、技术熟练、方法运用合理、舒展大方、节奏分明、协调流畅、优</w:t>
            </w:r>
            <w:r w:rsidRPr="00F264AA">
              <w:rPr>
                <w:rFonts w:ascii="Calibri" w:eastAsia="宋体" w:hAnsi="Calibri" w:cs="Times New Roman" w:hint="eastAsia"/>
              </w:rPr>
              <w:lastRenderedPageBreak/>
              <w:t>秀的速度与爆发</w:t>
            </w:r>
          </w:p>
        </w:tc>
        <w:tc>
          <w:tcPr>
            <w:tcW w:w="1542" w:type="dxa"/>
            <w:vAlign w:val="center"/>
          </w:tcPr>
          <w:p w14:paraId="48C62034"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lastRenderedPageBreak/>
              <w:t>动作姿势较规范、方法运用较合理、技术较熟练、节奏处理较好、动作较流</w:t>
            </w:r>
            <w:r w:rsidRPr="00F264AA">
              <w:rPr>
                <w:rFonts w:ascii="Calibri" w:eastAsia="宋体" w:hAnsi="Calibri" w:cs="Times New Roman" w:hint="eastAsia"/>
              </w:rPr>
              <w:lastRenderedPageBreak/>
              <w:t>畅、良好的速度与爆发</w:t>
            </w:r>
          </w:p>
        </w:tc>
        <w:tc>
          <w:tcPr>
            <w:tcW w:w="1543" w:type="dxa"/>
            <w:vAlign w:val="center"/>
          </w:tcPr>
          <w:p w14:paraId="73CE4600"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lastRenderedPageBreak/>
              <w:t>动作姿势基本规范、方法运用基本合理、动作流畅性、一般的速度与爆发</w:t>
            </w:r>
          </w:p>
        </w:tc>
        <w:tc>
          <w:tcPr>
            <w:tcW w:w="1539" w:type="dxa"/>
            <w:vAlign w:val="center"/>
          </w:tcPr>
          <w:p w14:paraId="4B6074DF"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顺利完成考试</w:t>
            </w:r>
          </w:p>
        </w:tc>
        <w:tc>
          <w:tcPr>
            <w:tcW w:w="1543" w:type="dxa"/>
            <w:vAlign w:val="center"/>
          </w:tcPr>
          <w:p w14:paraId="4E70670D"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没能完整完成考试：没有在时间最低标准内，按照固定的技术动作和行进路线</w:t>
            </w:r>
            <w:r w:rsidRPr="00F264AA">
              <w:rPr>
                <w:rFonts w:ascii="Calibri" w:eastAsia="宋体" w:hAnsi="Calibri" w:cs="Times New Roman" w:hint="eastAsia"/>
              </w:rPr>
              <w:lastRenderedPageBreak/>
              <w:t>完成考试</w:t>
            </w:r>
          </w:p>
        </w:tc>
      </w:tr>
    </w:tbl>
    <w:p w14:paraId="0F8BE4AA"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lastRenderedPageBreak/>
        <w:t>期末考试</w:t>
      </w:r>
    </w:p>
    <w:p w14:paraId="04D012FF"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3D756DD2"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定点投篮（占总成绩40%计算方法：投中个数评定50%技术评定50%）</w:t>
      </w:r>
    </w:p>
    <w:p w14:paraId="5D02D912"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在三秒区底线平行于篮筐两点、罚球线、罚球线到底线之间的三秒区</w:t>
      </w:r>
      <w:proofErr w:type="gramStart"/>
      <w:r w:rsidRPr="00F264AA">
        <w:rPr>
          <w:rFonts w:ascii="宋体" w:eastAsia="宋体" w:hAnsi="宋体" w:cs="宋体" w:hint="eastAsia"/>
          <w:sz w:val="24"/>
        </w:rPr>
        <w:t>两侧肋线两点</w:t>
      </w:r>
      <w:proofErr w:type="gramEnd"/>
      <w:r w:rsidRPr="00F264AA">
        <w:rPr>
          <w:rFonts w:ascii="宋体" w:eastAsia="宋体" w:hAnsi="宋体" w:cs="宋体" w:hint="eastAsia"/>
          <w:sz w:val="24"/>
        </w:rPr>
        <w:t>，共5点；按顺序从左至右，或从右至左，进行5点投篮，一轮5个投篮，共两轮；男生采用跳投方式，女生采用单手肩上投篮的方式进行考试。</w:t>
      </w:r>
    </w:p>
    <w:p w14:paraId="514E61D4"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4.成绩构成及分值：</w:t>
      </w:r>
      <w:r w:rsidRPr="00F264AA">
        <w:rPr>
          <w:rFonts w:ascii="宋体" w:eastAsia="宋体" w:hAnsi="宋体" w:cs="宋体" w:hint="eastAsia"/>
          <w:sz w:val="24"/>
        </w:rPr>
        <w:t>评定分值为100分，按考核标准要求分为，优（90-100分）、良（80-89分）、一般（70-79分）、及格（60-69分）、不及格（60分以下），共五档；期末考试</w:t>
      </w:r>
      <w:proofErr w:type="gramStart"/>
      <w:r w:rsidRPr="00F264AA">
        <w:rPr>
          <w:rFonts w:ascii="宋体" w:eastAsia="宋体" w:hAnsi="宋体" w:cs="宋体" w:hint="eastAsia"/>
          <w:sz w:val="24"/>
        </w:rPr>
        <w:t>分值占</w:t>
      </w:r>
      <w:proofErr w:type="gramEnd"/>
      <w:r w:rsidRPr="00F264AA">
        <w:rPr>
          <w:rFonts w:ascii="宋体" w:eastAsia="宋体" w:hAnsi="宋体" w:cs="宋体" w:hint="eastAsia"/>
          <w:sz w:val="24"/>
        </w:rPr>
        <w:t>总评成绩的70%。</w:t>
      </w:r>
    </w:p>
    <w:p w14:paraId="470BD722" w14:textId="77777777" w:rsidR="00F264AA" w:rsidRPr="00F264AA" w:rsidRDefault="00F264AA" w:rsidP="00F264AA">
      <w:pPr>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3"/>
        <w:gridCol w:w="1544"/>
        <w:gridCol w:w="1543"/>
        <w:gridCol w:w="1537"/>
      </w:tblGrid>
      <w:tr w:rsidR="00F264AA" w:rsidRPr="00F264AA" w14:paraId="5E663D37" w14:textId="77777777" w:rsidTr="00154F81">
        <w:tc>
          <w:tcPr>
            <w:tcW w:w="813" w:type="dxa"/>
            <w:vAlign w:val="center"/>
          </w:tcPr>
          <w:p w14:paraId="2C491A61"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42" w:type="dxa"/>
            <w:vAlign w:val="center"/>
          </w:tcPr>
          <w:p w14:paraId="0B85CBB7"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3" w:type="dxa"/>
            <w:vAlign w:val="center"/>
          </w:tcPr>
          <w:p w14:paraId="26E4E21B"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44" w:type="dxa"/>
            <w:vAlign w:val="center"/>
          </w:tcPr>
          <w:p w14:paraId="35C2E93F"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43" w:type="dxa"/>
            <w:vAlign w:val="center"/>
          </w:tcPr>
          <w:p w14:paraId="117ADBA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37" w:type="dxa"/>
            <w:vAlign w:val="center"/>
          </w:tcPr>
          <w:p w14:paraId="314926E7"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2DDFC316" w14:textId="77777777" w:rsidTr="00154F81">
        <w:tc>
          <w:tcPr>
            <w:tcW w:w="813" w:type="dxa"/>
            <w:vAlign w:val="center"/>
          </w:tcPr>
          <w:p w14:paraId="134743E5" w14:textId="77777777" w:rsidR="00F264AA" w:rsidRPr="00F264AA" w:rsidRDefault="00F264AA" w:rsidP="00F264AA">
            <w:pPr>
              <w:rPr>
                <w:rFonts w:ascii="宋体" w:eastAsia="宋体" w:hAnsi="宋体" w:cs="楷体_GB2312"/>
                <w:sz w:val="24"/>
              </w:rPr>
            </w:pPr>
            <w:r w:rsidRPr="00F264AA">
              <w:rPr>
                <w:rFonts w:ascii="Calibri" w:eastAsia="宋体" w:hAnsi="Calibri" w:cs="Times New Roman" w:hint="eastAsia"/>
              </w:rPr>
              <w:t>分值</w:t>
            </w:r>
          </w:p>
        </w:tc>
        <w:tc>
          <w:tcPr>
            <w:tcW w:w="1542" w:type="dxa"/>
            <w:vAlign w:val="center"/>
          </w:tcPr>
          <w:p w14:paraId="300464A9" w14:textId="77777777" w:rsidR="00F264AA" w:rsidRPr="00F264AA" w:rsidRDefault="00F264AA" w:rsidP="00F264AA">
            <w:pPr>
              <w:ind w:firstLine="497"/>
              <w:rPr>
                <w:rFonts w:ascii="宋体" w:eastAsia="宋体" w:hAnsi="宋体" w:cs="楷体_GB2312"/>
                <w:sz w:val="24"/>
              </w:rPr>
            </w:pPr>
            <w:r w:rsidRPr="00F264AA">
              <w:rPr>
                <w:rFonts w:ascii="宋体" w:eastAsia="宋体" w:hAnsi="宋体" w:cs="楷体_GB2312" w:hint="eastAsia"/>
                <w:sz w:val="24"/>
              </w:rPr>
              <w:t>90-100</w:t>
            </w:r>
          </w:p>
        </w:tc>
        <w:tc>
          <w:tcPr>
            <w:tcW w:w="1543" w:type="dxa"/>
            <w:vAlign w:val="center"/>
          </w:tcPr>
          <w:p w14:paraId="33967146"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4" w:type="dxa"/>
            <w:vAlign w:val="center"/>
          </w:tcPr>
          <w:p w14:paraId="2D846804"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70-79</w:t>
            </w:r>
          </w:p>
        </w:tc>
        <w:tc>
          <w:tcPr>
            <w:tcW w:w="1543" w:type="dxa"/>
            <w:vAlign w:val="center"/>
          </w:tcPr>
          <w:p w14:paraId="4B97364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37" w:type="dxa"/>
            <w:vAlign w:val="center"/>
          </w:tcPr>
          <w:p w14:paraId="0309E69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10606018" w14:textId="77777777" w:rsidTr="00154F81">
        <w:tc>
          <w:tcPr>
            <w:tcW w:w="813" w:type="dxa"/>
            <w:vAlign w:val="center"/>
          </w:tcPr>
          <w:p w14:paraId="7C4BFE7B"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0A6E9D36"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动作优美、娴熟，动作自动化程度高，进三至五球</w:t>
            </w:r>
          </w:p>
        </w:tc>
        <w:tc>
          <w:tcPr>
            <w:tcW w:w="1543" w:type="dxa"/>
            <w:vAlign w:val="center"/>
          </w:tcPr>
          <w:p w14:paraId="5091E314"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动作熟练、规范，符合课上要求，进两至三球。</w:t>
            </w:r>
          </w:p>
        </w:tc>
        <w:tc>
          <w:tcPr>
            <w:tcW w:w="1544" w:type="dxa"/>
            <w:vAlign w:val="center"/>
          </w:tcPr>
          <w:p w14:paraId="07C15487"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动作基本符合课上要求，进两球</w:t>
            </w:r>
          </w:p>
        </w:tc>
        <w:tc>
          <w:tcPr>
            <w:tcW w:w="1543" w:type="dxa"/>
            <w:vAlign w:val="center"/>
          </w:tcPr>
          <w:p w14:paraId="1ED485DA"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t>动作基本符合课上要求，只进一球</w:t>
            </w:r>
          </w:p>
        </w:tc>
        <w:tc>
          <w:tcPr>
            <w:tcW w:w="1537" w:type="dxa"/>
            <w:vAlign w:val="center"/>
          </w:tcPr>
          <w:p w14:paraId="5A1FC89F"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没有进球</w:t>
            </w:r>
          </w:p>
        </w:tc>
      </w:tr>
    </w:tbl>
    <w:p w14:paraId="5C533483" w14:textId="77777777" w:rsidR="00F264AA" w:rsidRPr="00F264AA" w:rsidRDefault="00F264AA" w:rsidP="00F264AA">
      <w:pPr>
        <w:spacing w:beforeLines="50" w:before="156" w:afterLines="50" w:after="156" w:line="440" w:lineRule="exact"/>
        <w:ind w:firstLineChars="300" w:firstLine="84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7F125D7A"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期中考试</w:t>
      </w:r>
    </w:p>
    <w:p w14:paraId="7E9913F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51A0EF1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行进间全场急停急起运球</w:t>
      </w:r>
    </w:p>
    <w:p w14:paraId="2600E38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男子，全场运球左右手急停急起四次，时间18秒内完成；女子，</w:t>
      </w:r>
      <w:proofErr w:type="gramStart"/>
      <w:r w:rsidRPr="00F264AA">
        <w:rPr>
          <w:rFonts w:ascii="宋体" w:eastAsia="宋体" w:hAnsi="宋体" w:cs="宋体" w:hint="eastAsia"/>
          <w:sz w:val="24"/>
        </w:rPr>
        <w:t>强测单手</w:t>
      </w:r>
      <w:proofErr w:type="gramEnd"/>
      <w:r w:rsidRPr="00F264AA">
        <w:rPr>
          <w:rFonts w:ascii="宋体" w:eastAsia="宋体" w:hAnsi="宋体" w:cs="宋体" w:hint="eastAsia"/>
          <w:sz w:val="24"/>
        </w:rPr>
        <w:t>运球急停急起四次，时间25秒内完成。</w:t>
      </w:r>
    </w:p>
    <w:p w14:paraId="0B2679C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lastRenderedPageBreak/>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评定分值为100分，按考核标准要求分为，优（90-100分）、良（80-89分）、一般（70-79分）、及格（60-69分）、不及格（60分以下），共五档；期中考试</w:t>
      </w:r>
      <w:proofErr w:type="gramStart"/>
      <w:r w:rsidRPr="00F264AA">
        <w:rPr>
          <w:rFonts w:ascii="宋体" w:eastAsia="宋体" w:hAnsi="宋体" w:cs="宋体" w:hint="eastAsia"/>
          <w:sz w:val="24"/>
        </w:rPr>
        <w:t>分值占</w:t>
      </w:r>
      <w:proofErr w:type="gramEnd"/>
      <w:r w:rsidRPr="00F264AA">
        <w:rPr>
          <w:rFonts w:ascii="宋体" w:eastAsia="宋体" w:hAnsi="宋体" w:cs="宋体" w:hint="eastAsia"/>
          <w:sz w:val="24"/>
        </w:rPr>
        <w:t>总评成绩的20%。</w:t>
      </w:r>
    </w:p>
    <w:p w14:paraId="5E1AB42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6"/>
        <w:gridCol w:w="1539"/>
        <w:gridCol w:w="1561"/>
        <w:gridCol w:w="1551"/>
        <w:gridCol w:w="1531"/>
        <w:gridCol w:w="1534"/>
      </w:tblGrid>
      <w:tr w:rsidR="00F264AA" w:rsidRPr="00F264AA" w14:paraId="466675AA" w14:textId="77777777" w:rsidTr="00154F81">
        <w:trPr>
          <w:trHeight w:val="484"/>
        </w:trPr>
        <w:tc>
          <w:tcPr>
            <w:tcW w:w="806" w:type="dxa"/>
            <w:vAlign w:val="center"/>
          </w:tcPr>
          <w:p w14:paraId="417E862D" w14:textId="77777777" w:rsidR="00F264AA" w:rsidRPr="00F264AA" w:rsidRDefault="00F264AA" w:rsidP="00F264AA">
            <w:pPr>
              <w:autoSpaceDE w:val="0"/>
              <w:autoSpaceDN w:val="0"/>
              <w:adjustRightInd w:val="0"/>
              <w:snapToGrid w:val="0"/>
              <w:spacing w:line="500" w:lineRule="exact"/>
              <w:jc w:val="lef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等级</w:t>
            </w:r>
          </w:p>
        </w:tc>
        <w:tc>
          <w:tcPr>
            <w:tcW w:w="1539" w:type="dxa"/>
            <w:vAlign w:val="center"/>
          </w:tcPr>
          <w:p w14:paraId="2DEE3ACD"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优</w:t>
            </w:r>
          </w:p>
        </w:tc>
        <w:tc>
          <w:tcPr>
            <w:tcW w:w="1561" w:type="dxa"/>
            <w:vAlign w:val="center"/>
          </w:tcPr>
          <w:p w14:paraId="275284C5"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良</w:t>
            </w:r>
          </w:p>
        </w:tc>
        <w:tc>
          <w:tcPr>
            <w:tcW w:w="1551" w:type="dxa"/>
            <w:vAlign w:val="center"/>
          </w:tcPr>
          <w:p w14:paraId="23BC392F"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一般</w:t>
            </w:r>
          </w:p>
        </w:tc>
        <w:tc>
          <w:tcPr>
            <w:tcW w:w="1531" w:type="dxa"/>
            <w:vAlign w:val="center"/>
          </w:tcPr>
          <w:p w14:paraId="06EA7BB9"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及格</w:t>
            </w:r>
          </w:p>
        </w:tc>
        <w:tc>
          <w:tcPr>
            <w:tcW w:w="1534" w:type="dxa"/>
            <w:vAlign w:val="center"/>
          </w:tcPr>
          <w:p w14:paraId="6C990BCC"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03C308A8" w14:textId="77777777" w:rsidTr="00154F81">
        <w:trPr>
          <w:trHeight w:val="421"/>
        </w:trPr>
        <w:tc>
          <w:tcPr>
            <w:tcW w:w="806" w:type="dxa"/>
            <w:vAlign w:val="center"/>
          </w:tcPr>
          <w:p w14:paraId="63BCCB9B" w14:textId="77777777" w:rsidR="00F264AA" w:rsidRPr="00F264AA" w:rsidRDefault="00F264AA" w:rsidP="00F264AA">
            <w:pPr>
              <w:rPr>
                <w:rFonts w:ascii="宋体" w:eastAsia="宋体" w:hAnsi="Calibri" w:cs="楷体_GB2312"/>
                <w:kern w:val="0"/>
                <w:sz w:val="24"/>
              </w:rPr>
            </w:pPr>
            <w:r w:rsidRPr="00F264AA">
              <w:rPr>
                <w:rFonts w:ascii="宋体" w:eastAsia="宋体" w:hAnsi="宋体" w:cs="楷体_GB2312" w:hint="eastAsia"/>
                <w:color w:val="000000"/>
                <w:kern w:val="0"/>
                <w:sz w:val="24"/>
              </w:rPr>
              <w:t>分值</w:t>
            </w:r>
          </w:p>
        </w:tc>
        <w:tc>
          <w:tcPr>
            <w:tcW w:w="1539" w:type="dxa"/>
            <w:vAlign w:val="center"/>
          </w:tcPr>
          <w:p w14:paraId="5CDBD2C6" w14:textId="77777777" w:rsidR="00F264AA" w:rsidRPr="00F264AA" w:rsidRDefault="00F264AA" w:rsidP="00F264AA">
            <w:pPr>
              <w:rPr>
                <w:rFonts w:ascii="宋体" w:eastAsia="宋体" w:hAnsi="Calibri" w:cs="楷体_GB2312"/>
                <w:kern w:val="0"/>
                <w:sz w:val="24"/>
              </w:rPr>
            </w:pPr>
            <w:r w:rsidRPr="00F264AA">
              <w:rPr>
                <w:rFonts w:ascii="宋体" w:eastAsia="宋体" w:hAnsi="宋体" w:cs="楷体_GB2312"/>
                <w:kern w:val="0"/>
                <w:sz w:val="24"/>
              </w:rPr>
              <w:t>90-100</w:t>
            </w:r>
          </w:p>
        </w:tc>
        <w:tc>
          <w:tcPr>
            <w:tcW w:w="1561" w:type="dxa"/>
            <w:vAlign w:val="center"/>
          </w:tcPr>
          <w:p w14:paraId="7831CB1F" w14:textId="77777777" w:rsidR="00F264AA" w:rsidRPr="00F264AA" w:rsidRDefault="00F264AA" w:rsidP="00F264AA">
            <w:pPr>
              <w:autoSpaceDE w:val="0"/>
              <w:autoSpaceDN w:val="0"/>
              <w:adjustRightInd w:val="0"/>
              <w:snapToGrid w:val="0"/>
              <w:ind w:firstLineChars="200" w:firstLine="480"/>
              <w:rPr>
                <w:rFonts w:ascii="宋体" w:eastAsia="宋体" w:hAnsi="Calibri" w:cs="楷体_GB2312"/>
                <w:color w:val="000000"/>
                <w:kern w:val="0"/>
                <w:sz w:val="24"/>
              </w:rPr>
            </w:pPr>
            <w:r w:rsidRPr="00F264AA">
              <w:rPr>
                <w:rFonts w:ascii="宋体" w:eastAsia="宋体" w:hAnsi="宋体" w:cs="楷体_GB2312"/>
                <w:color w:val="000000"/>
                <w:kern w:val="0"/>
                <w:sz w:val="24"/>
              </w:rPr>
              <w:t>80-89</w:t>
            </w:r>
          </w:p>
        </w:tc>
        <w:tc>
          <w:tcPr>
            <w:tcW w:w="1551" w:type="dxa"/>
            <w:vAlign w:val="center"/>
          </w:tcPr>
          <w:p w14:paraId="294A5242" w14:textId="77777777" w:rsidR="00F264AA" w:rsidRPr="00F264AA" w:rsidRDefault="00F264AA" w:rsidP="00F264AA">
            <w:pPr>
              <w:autoSpaceDE w:val="0"/>
              <w:autoSpaceDN w:val="0"/>
              <w:adjustRightInd w:val="0"/>
              <w:snapToGrid w:val="0"/>
              <w:ind w:firstLineChars="200" w:firstLine="400"/>
              <w:rPr>
                <w:rFonts w:ascii="Calibri" w:eastAsia="宋体" w:hAnsi="Calibri" w:cs="Times New Roman"/>
                <w:kern w:val="0"/>
                <w:sz w:val="20"/>
              </w:rPr>
            </w:pPr>
            <w:r w:rsidRPr="00F264AA">
              <w:rPr>
                <w:rFonts w:ascii="Calibri" w:eastAsia="宋体" w:hAnsi="Calibri" w:cs="Times New Roman"/>
                <w:kern w:val="0"/>
                <w:sz w:val="20"/>
              </w:rPr>
              <w:t>70-79</w:t>
            </w:r>
          </w:p>
        </w:tc>
        <w:tc>
          <w:tcPr>
            <w:tcW w:w="1531" w:type="dxa"/>
            <w:vAlign w:val="center"/>
          </w:tcPr>
          <w:p w14:paraId="23427A55"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color w:val="000000"/>
                <w:kern w:val="0"/>
                <w:sz w:val="24"/>
              </w:rPr>
              <w:t>60-69</w:t>
            </w:r>
          </w:p>
        </w:tc>
        <w:tc>
          <w:tcPr>
            <w:tcW w:w="1534" w:type="dxa"/>
            <w:vAlign w:val="center"/>
          </w:tcPr>
          <w:p w14:paraId="485BC5E0" w14:textId="77777777" w:rsidR="00F264AA" w:rsidRPr="00F264AA" w:rsidRDefault="00F264AA" w:rsidP="00F264AA">
            <w:pPr>
              <w:autoSpaceDE w:val="0"/>
              <w:autoSpaceDN w:val="0"/>
              <w:adjustRightInd w:val="0"/>
              <w:snapToGrid w:val="0"/>
              <w:spacing w:line="500" w:lineRule="exact"/>
              <w:rPr>
                <w:rFonts w:ascii="宋体" w:eastAsia="宋体" w:hAnsi="Calibri" w:cs="楷体_GB2312"/>
                <w:color w:val="000000"/>
                <w:kern w:val="0"/>
                <w:sz w:val="24"/>
              </w:rPr>
            </w:pPr>
            <w:r w:rsidRPr="00F264AA">
              <w:rPr>
                <w:rFonts w:ascii="宋体" w:eastAsia="宋体" w:hAnsi="宋体" w:cs="楷体_GB2312"/>
                <w:color w:val="000000"/>
                <w:kern w:val="0"/>
                <w:sz w:val="24"/>
              </w:rPr>
              <w:t>60</w:t>
            </w:r>
            <w:r w:rsidRPr="00F264AA">
              <w:rPr>
                <w:rFonts w:ascii="宋体" w:eastAsia="宋体" w:hAnsi="宋体" w:cs="楷体_GB2312" w:hint="eastAsia"/>
                <w:color w:val="000000"/>
                <w:kern w:val="0"/>
                <w:sz w:val="24"/>
              </w:rPr>
              <w:t>分以下</w:t>
            </w:r>
          </w:p>
        </w:tc>
      </w:tr>
      <w:tr w:rsidR="00F264AA" w:rsidRPr="00F264AA" w14:paraId="7E8B5E87" w14:textId="77777777" w:rsidTr="00154F81">
        <w:tc>
          <w:tcPr>
            <w:tcW w:w="806" w:type="dxa"/>
            <w:vAlign w:val="center"/>
          </w:tcPr>
          <w:p w14:paraId="6C2FC62F"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kern w:val="0"/>
                <w:sz w:val="20"/>
              </w:rPr>
            </w:pPr>
            <w:r w:rsidRPr="00F264AA">
              <w:rPr>
                <w:rFonts w:ascii="宋体" w:eastAsia="宋体" w:hAnsi="宋体" w:cs="楷体_GB2312" w:hint="eastAsia"/>
                <w:color w:val="000000"/>
                <w:kern w:val="0"/>
                <w:sz w:val="24"/>
              </w:rPr>
              <w:t>标准</w:t>
            </w:r>
          </w:p>
        </w:tc>
        <w:tc>
          <w:tcPr>
            <w:tcW w:w="1539" w:type="dxa"/>
            <w:vAlign w:val="center"/>
          </w:tcPr>
          <w:p w14:paraId="7FD2D8E7"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一、奔跑与运球结合自如；</w:t>
            </w:r>
          </w:p>
          <w:p w14:paraId="56D82268"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二、运球急停急起节奏感好，每点上运球至少三次后，起动有爆发力，运球稳定有力；</w:t>
            </w:r>
          </w:p>
          <w:p w14:paraId="3CACDFCD"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三、无违例，无违反考试规则。</w:t>
            </w:r>
          </w:p>
          <w:p w14:paraId="4F128427"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p>
        </w:tc>
        <w:tc>
          <w:tcPr>
            <w:tcW w:w="1561" w:type="dxa"/>
            <w:vAlign w:val="center"/>
          </w:tcPr>
          <w:p w14:paraId="1464AD5A"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一、奔跑与运球结合较好，能较为流畅完成考试项目；</w:t>
            </w:r>
          </w:p>
          <w:p w14:paraId="755B1FB9"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二、运球急停急起有一定节奏感，每点上运球至少三次后再起动，运球较稳定；</w:t>
            </w:r>
          </w:p>
          <w:p w14:paraId="43DCE7BB"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三、未见明显违例。</w:t>
            </w:r>
          </w:p>
          <w:p w14:paraId="0CB2BD97"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p>
        </w:tc>
        <w:tc>
          <w:tcPr>
            <w:tcW w:w="1551" w:type="dxa"/>
            <w:vAlign w:val="center"/>
          </w:tcPr>
          <w:p w14:paraId="401FF65D"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一、能够在规定时间内完成考试项目；</w:t>
            </w:r>
          </w:p>
          <w:p w14:paraId="253B2394"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二、运球能够看出有停有起，每点上运球至少三次后再起动；</w:t>
            </w:r>
            <w:r w:rsidRPr="00F264AA">
              <w:rPr>
                <w:rFonts w:ascii="Calibri" w:eastAsia="宋体" w:hAnsi="Calibri" w:cs="Times New Roman"/>
                <w:kern w:val="0"/>
                <w:sz w:val="20"/>
              </w:rPr>
              <w:t xml:space="preserve"> </w:t>
            </w:r>
          </w:p>
          <w:p w14:paraId="68D0BDC7" w14:textId="77777777" w:rsidR="00F264AA" w:rsidRPr="00F264AA" w:rsidRDefault="00F264AA" w:rsidP="00F264AA">
            <w:pPr>
              <w:autoSpaceDE w:val="0"/>
              <w:autoSpaceDN w:val="0"/>
              <w:adjustRightInd w:val="0"/>
              <w:snapToGrid w:val="0"/>
              <w:rPr>
                <w:rFonts w:ascii="Calibri" w:eastAsia="宋体" w:hAnsi="Calibri" w:cs="Times New Roman"/>
                <w:kern w:val="0"/>
                <w:sz w:val="20"/>
              </w:rPr>
            </w:pPr>
            <w:r w:rsidRPr="00F264AA">
              <w:rPr>
                <w:rFonts w:ascii="Calibri" w:eastAsia="宋体" w:hAnsi="Calibri" w:cs="Times New Roman" w:hint="eastAsia"/>
                <w:kern w:val="0"/>
                <w:sz w:val="20"/>
              </w:rPr>
              <w:t>三、计时中，违例纠正后依然能够在规定时间内完成考试项目。</w:t>
            </w:r>
          </w:p>
          <w:p w14:paraId="2B0D7368"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p>
        </w:tc>
        <w:tc>
          <w:tcPr>
            <w:tcW w:w="1531" w:type="dxa"/>
            <w:vAlign w:val="center"/>
          </w:tcPr>
          <w:p w14:paraId="3E1116C7" w14:textId="77777777" w:rsidR="00F264AA" w:rsidRPr="00F264AA" w:rsidRDefault="00F264AA" w:rsidP="00F264AA">
            <w:pPr>
              <w:autoSpaceDE w:val="0"/>
              <w:autoSpaceDN w:val="0"/>
              <w:adjustRightInd w:val="0"/>
              <w:snapToGrid w:val="0"/>
              <w:ind w:firstLineChars="150" w:firstLine="300"/>
              <w:rPr>
                <w:rFonts w:ascii="Calibri" w:eastAsia="宋体" w:hAnsi="Calibri" w:cs="Times New Roman"/>
                <w:kern w:val="0"/>
                <w:sz w:val="20"/>
              </w:rPr>
            </w:pPr>
            <w:r w:rsidRPr="00F264AA">
              <w:rPr>
                <w:rFonts w:ascii="Calibri" w:eastAsia="宋体" w:hAnsi="Calibri" w:cs="Times New Roman" w:hint="eastAsia"/>
                <w:kern w:val="0"/>
                <w:sz w:val="20"/>
              </w:rPr>
              <w:t>能够在规定时间内独立完成考试项目。</w:t>
            </w:r>
          </w:p>
        </w:tc>
        <w:tc>
          <w:tcPr>
            <w:tcW w:w="1534" w:type="dxa"/>
            <w:vAlign w:val="center"/>
          </w:tcPr>
          <w:p w14:paraId="30A39A66" w14:textId="77777777" w:rsidR="00F264AA" w:rsidRPr="00F264AA" w:rsidRDefault="00F264AA" w:rsidP="00F264AA">
            <w:pPr>
              <w:autoSpaceDE w:val="0"/>
              <w:autoSpaceDN w:val="0"/>
              <w:adjustRightInd w:val="0"/>
              <w:snapToGrid w:val="0"/>
              <w:ind w:firstLineChars="200" w:firstLine="400"/>
              <w:rPr>
                <w:rFonts w:ascii="Calibri" w:eastAsia="宋体" w:hAnsi="Calibri" w:cs="Times New Roman"/>
                <w:kern w:val="0"/>
                <w:sz w:val="20"/>
              </w:rPr>
            </w:pPr>
            <w:r w:rsidRPr="00F264AA">
              <w:rPr>
                <w:rFonts w:ascii="Calibri" w:eastAsia="宋体" w:hAnsi="Calibri" w:cs="Times New Roman" w:hint="eastAsia"/>
                <w:kern w:val="0"/>
                <w:sz w:val="20"/>
              </w:rPr>
              <w:t>没有在规定时间内完成考试项目；没有掌握行进间运球。</w:t>
            </w:r>
          </w:p>
          <w:p w14:paraId="0F67072F"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kern w:val="0"/>
                <w:sz w:val="20"/>
              </w:rPr>
            </w:pPr>
          </w:p>
        </w:tc>
      </w:tr>
    </w:tbl>
    <w:p w14:paraId="43B653A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482"/>
        <w:jc w:val="center"/>
        <w:rPr>
          <w:rFonts w:ascii="Calibri" w:eastAsia="宋体" w:hAnsi="Calibri" w:cs="宋体"/>
          <w:b/>
          <w:color w:val="000000"/>
          <w:sz w:val="24"/>
        </w:rPr>
      </w:pPr>
      <w:r w:rsidRPr="00F264AA">
        <w:rPr>
          <w:rFonts w:ascii="Calibri" w:eastAsia="宋体" w:hAnsi="Calibri" w:cs="宋体" w:hint="eastAsia"/>
          <w:b/>
          <w:color w:val="000000"/>
          <w:sz w:val="24"/>
        </w:rPr>
        <w:t>期末考试</w:t>
      </w:r>
    </w:p>
    <w:p w14:paraId="44B5371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1.课程考核目标：</w:t>
      </w:r>
      <w:r w:rsidRPr="00F264AA">
        <w:rPr>
          <w:rFonts w:ascii="宋体" w:eastAsia="宋体" w:hAnsi="宋体" w:cs="宋体" w:hint="eastAsia"/>
          <w:sz w:val="24"/>
        </w:rPr>
        <w:t>考核检验运球技术的掌握情况，以及课上听讲课下练习情况。</w:t>
      </w:r>
    </w:p>
    <w:p w14:paraId="77104BD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2.课程考试内容：</w:t>
      </w:r>
      <w:r w:rsidRPr="00F264AA">
        <w:rPr>
          <w:rFonts w:ascii="宋体" w:eastAsia="宋体" w:hAnsi="宋体" w:cs="宋体" w:hint="eastAsia"/>
          <w:sz w:val="24"/>
        </w:rPr>
        <w:t>行进间三步上篮</w:t>
      </w:r>
    </w:p>
    <w:p w14:paraId="473B78E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3.课程考试方法：</w:t>
      </w:r>
      <w:r w:rsidRPr="00F264AA">
        <w:rPr>
          <w:rFonts w:ascii="宋体" w:eastAsia="宋体" w:hAnsi="宋体" w:cs="宋体" w:hint="eastAsia"/>
          <w:sz w:val="24"/>
        </w:rPr>
        <w:t xml:space="preserve"> 男子，位于两侧三分线外45°行进间运球左右手上篮各两次,取成绩最好的一次；女子，位于三分线外45°行进间运球高手上篮两次，取成绩最好的一次。</w:t>
      </w:r>
    </w:p>
    <w:p w14:paraId="4F9A66D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4.</w:t>
      </w:r>
      <w:r w:rsidRPr="00F264AA">
        <w:rPr>
          <w:rFonts w:ascii="宋体" w:eastAsia="宋体" w:hAnsi="宋体" w:cs="宋体" w:hint="eastAsia"/>
          <w:b/>
          <w:bCs/>
          <w:kern w:val="0"/>
          <w:sz w:val="24"/>
        </w:rPr>
        <w:t>成绩构成及分值</w:t>
      </w:r>
      <w:r w:rsidRPr="00F264AA">
        <w:rPr>
          <w:rFonts w:ascii="宋体" w:eastAsia="宋体" w:hAnsi="宋体" w:cs="宋体" w:hint="eastAsia"/>
          <w:b/>
          <w:bCs/>
          <w:sz w:val="24"/>
        </w:rPr>
        <w:t>：</w:t>
      </w:r>
      <w:r w:rsidRPr="00F264AA">
        <w:rPr>
          <w:rFonts w:ascii="宋体" w:eastAsia="宋体" w:hAnsi="宋体" w:cs="宋体" w:hint="eastAsia"/>
          <w:sz w:val="24"/>
        </w:rPr>
        <w:t>评定分值为100分，按考核标准要求分为，优（90-100分）、良（80-89分）、一般（70-79分）、及格（60-69分）、不及格（60分以下），共五档；期末考试</w:t>
      </w:r>
      <w:proofErr w:type="gramStart"/>
      <w:r w:rsidRPr="00F264AA">
        <w:rPr>
          <w:rFonts w:ascii="宋体" w:eastAsia="宋体" w:hAnsi="宋体" w:cs="宋体" w:hint="eastAsia"/>
          <w:sz w:val="24"/>
        </w:rPr>
        <w:t>分值占</w:t>
      </w:r>
      <w:proofErr w:type="gramEnd"/>
      <w:r w:rsidRPr="00F264AA">
        <w:rPr>
          <w:rFonts w:ascii="宋体" w:eastAsia="宋体" w:hAnsi="宋体" w:cs="宋体" w:hint="eastAsia"/>
          <w:sz w:val="24"/>
        </w:rPr>
        <w:t>总评成绩的70%。</w:t>
      </w:r>
    </w:p>
    <w:p w14:paraId="716780D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2"/>
        <w:gridCol w:w="1543"/>
        <w:gridCol w:w="1539"/>
        <w:gridCol w:w="1543"/>
      </w:tblGrid>
      <w:tr w:rsidR="00F264AA" w:rsidRPr="00F264AA" w14:paraId="51BDB16A" w14:textId="77777777" w:rsidTr="00154F81">
        <w:tc>
          <w:tcPr>
            <w:tcW w:w="813" w:type="dxa"/>
            <w:vAlign w:val="center"/>
          </w:tcPr>
          <w:p w14:paraId="2AC7CB25"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42" w:type="dxa"/>
            <w:vAlign w:val="center"/>
          </w:tcPr>
          <w:p w14:paraId="4DC9261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42" w:type="dxa"/>
            <w:vAlign w:val="center"/>
          </w:tcPr>
          <w:p w14:paraId="38C6ACBA"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43" w:type="dxa"/>
            <w:vAlign w:val="center"/>
          </w:tcPr>
          <w:p w14:paraId="38DD1EC8"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39" w:type="dxa"/>
            <w:vAlign w:val="center"/>
          </w:tcPr>
          <w:p w14:paraId="15F2B5E0"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43" w:type="dxa"/>
            <w:vAlign w:val="center"/>
          </w:tcPr>
          <w:p w14:paraId="1B381656"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6E46DA7B" w14:textId="77777777" w:rsidTr="00154F81">
        <w:tc>
          <w:tcPr>
            <w:tcW w:w="813" w:type="dxa"/>
            <w:vAlign w:val="center"/>
          </w:tcPr>
          <w:p w14:paraId="754C16FB" w14:textId="77777777" w:rsidR="00F264AA" w:rsidRPr="00F264AA" w:rsidRDefault="00F264AA" w:rsidP="00F264AA">
            <w:pPr>
              <w:rPr>
                <w:rFonts w:ascii="宋体" w:eastAsia="宋体" w:hAnsi="宋体" w:cs="楷体_GB2312"/>
                <w:sz w:val="24"/>
              </w:rPr>
            </w:pPr>
            <w:r w:rsidRPr="00F264AA">
              <w:rPr>
                <w:rFonts w:ascii="Calibri" w:eastAsia="宋体" w:hAnsi="Calibri" w:cs="Times New Roman" w:hint="eastAsia"/>
              </w:rPr>
              <w:t>分值</w:t>
            </w:r>
          </w:p>
        </w:tc>
        <w:tc>
          <w:tcPr>
            <w:tcW w:w="1542" w:type="dxa"/>
            <w:vAlign w:val="center"/>
          </w:tcPr>
          <w:p w14:paraId="031A9578" w14:textId="77777777" w:rsidR="00F264AA" w:rsidRPr="00F264AA" w:rsidRDefault="00F264AA" w:rsidP="00F264AA">
            <w:pPr>
              <w:ind w:firstLine="497"/>
              <w:rPr>
                <w:rFonts w:ascii="宋体" w:eastAsia="宋体" w:hAnsi="宋体" w:cs="楷体_GB2312"/>
                <w:sz w:val="24"/>
              </w:rPr>
            </w:pPr>
            <w:r w:rsidRPr="00F264AA">
              <w:rPr>
                <w:rFonts w:ascii="宋体" w:eastAsia="宋体" w:hAnsi="宋体" w:cs="楷体_GB2312" w:hint="eastAsia"/>
                <w:sz w:val="24"/>
              </w:rPr>
              <w:t>90-100</w:t>
            </w:r>
          </w:p>
        </w:tc>
        <w:tc>
          <w:tcPr>
            <w:tcW w:w="1542" w:type="dxa"/>
            <w:vAlign w:val="center"/>
          </w:tcPr>
          <w:p w14:paraId="2DE4E0DB" w14:textId="77777777" w:rsidR="00F264AA" w:rsidRPr="00F264AA" w:rsidRDefault="00F264AA" w:rsidP="00F264AA">
            <w:pPr>
              <w:autoSpaceDE w:val="0"/>
              <w:autoSpaceDN w:val="0"/>
              <w:adjustRightInd w:val="0"/>
              <w:snapToGrid w:val="0"/>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43" w:type="dxa"/>
            <w:vAlign w:val="center"/>
          </w:tcPr>
          <w:p w14:paraId="4092F73F"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70-79</w:t>
            </w:r>
          </w:p>
        </w:tc>
        <w:tc>
          <w:tcPr>
            <w:tcW w:w="1539" w:type="dxa"/>
            <w:vAlign w:val="center"/>
          </w:tcPr>
          <w:p w14:paraId="6123F384"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43" w:type="dxa"/>
            <w:vAlign w:val="center"/>
          </w:tcPr>
          <w:p w14:paraId="3B4201AB" w14:textId="77777777" w:rsidR="00F264AA" w:rsidRPr="00F264AA" w:rsidRDefault="00F264AA" w:rsidP="00F264AA">
            <w:pPr>
              <w:autoSpaceDE w:val="0"/>
              <w:autoSpaceDN w:val="0"/>
              <w:adjustRightInd w:val="0"/>
              <w:snapToGrid w:val="0"/>
              <w:spacing w:line="500" w:lineRule="exact"/>
              <w:ind w:firstLine="497"/>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60以下</w:t>
            </w:r>
          </w:p>
        </w:tc>
      </w:tr>
      <w:tr w:rsidR="00F264AA" w:rsidRPr="00F264AA" w14:paraId="335CBBE1" w14:textId="77777777" w:rsidTr="00154F81">
        <w:tc>
          <w:tcPr>
            <w:tcW w:w="813" w:type="dxa"/>
            <w:vAlign w:val="center"/>
          </w:tcPr>
          <w:p w14:paraId="2F3886F6" w14:textId="77777777" w:rsidR="00F264AA" w:rsidRPr="00F264AA" w:rsidRDefault="00F264AA" w:rsidP="00F264AA">
            <w:pPr>
              <w:autoSpaceDE w:val="0"/>
              <w:autoSpaceDN w:val="0"/>
              <w:adjustRightInd w:val="0"/>
              <w:snapToGrid w:val="0"/>
              <w:spacing w:line="500" w:lineRule="exact"/>
              <w:rPr>
                <w:rFonts w:ascii="Calibri" w:eastAsia="宋体" w:hAnsi="Calibri" w:cs="Times New Roman"/>
              </w:rPr>
            </w:pPr>
            <w:r w:rsidRPr="00F264AA">
              <w:rPr>
                <w:rFonts w:ascii="宋体" w:eastAsia="宋体" w:hAnsi="宋体" w:cs="楷体_GB2312" w:hint="eastAsia"/>
                <w:color w:val="000000"/>
                <w:kern w:val="0"/>
                <w:sz w:val="24"/>
              </w:rPr>
              <w:t>标准</w:t>
            </w:r>
          </w:p>
        </w:tc>
        <w:tc>
          <w:tcPr>
            <w:tcW w:w="1542" w:type="dxa"/>
            <w:vAlign w:val="center"/>
          </w:tcPr>
          <w:p w14:paraId="269E62F6"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动作姿势规范、技术熟</w:t>
            </w:r>
            <w:r w:rsidRPr="00F264AA">
              <w:rPr>
                <w:rFonts w:ascii="Calibri" w:eastAsia="宋体" w:hAnsi="Calibri" w:cs="Times New Roman" w:hint="eastAsia"/>
              </w:rPr>
              <w:lastRenderedPageBreak/>
              <w:t>练、方法运用合理、舒展大方、节奏分明、协调流畅、优秀的速度与爆发</w:t>
            </w:r>
          </w:p>
        </w:tc>
        <w:tc>
          <w:tcPr>
            <w:tcW w:w="1542" w:type="dxa"/>
            <w:vAlign w:val="center"/>
          </w:tcPr>
          <w:p w14:paraId="254737CF"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lastRenderedPageBreak/>
              <w:t>动作姿势较规范、方法</w:t>
            </w:r>
            <w:r w:rsidRPr="00F264AA">
              <w:rPr>
                <w:rFonts w:ascii="Calibri" w:eastAsia="宋体" w:hAnsi="Calibri" w:cs="Times New Roman" w:hint="eastAsia"/>
              </w:rPr>
              <w:lastRenderedPageBreak/>
              <w:t>运用较合理、技术较熟练、节奏处理较好、动作较流畅、良好的速度与爆发</w:t>
            </w:r>
          </w:p>
        </w:tc>
        <w:tc>
          <w:tcPr>
            <w:tcW w:w="1543" w:type="dxa"/>
            <w:vAlign w:val="center"/>
          </w:tcPr>
          <w:p w14:paraId="3834BBC5"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lastRenderedPageBreak/>
              <w:t>动作姿势基本规范、方</w:t>
            </w:r>
            <w:r w:rsidRPr="00F264AA">
              <w:rPr>
                <w:rFonts w:ascii="Calibri" w:eastAsia="宋体" w:hAnsi="Calibri" w:cs="Times New Roman" w:hint="eastAsia"/>
              </w:rPr>
              <w:lastRenderedPageBreak/>
              <w:t>法运用基本合理、动作流畅性、一般的速度与爆发</w:t>
            </w:r>
          </w:p>
        </w:tc>
        <w:tc>
          <w:tcPr>
            <w:tcW w:w="1539" w:type="dxa"/>
            <w:vAlign w:val="center"/>
          </w:tcPr>
          <w:p w14:paraId="5A14378D" w14:textId="77777777" w:rsidR="00F264AA" w:rsidRPr="00F264AA" w:rsidRDefault="00F264AA" w:rsidP="00F264AA">
            <w:pPr>
              <w:autoSpaceDE w:val="0"/>
              <w:autoSpaceDN w:val="0"/>
              <w:adjustRightInd w:val="0"/>
              <w:snapToGrid w:val="0"/>
              <w:ind w:firstLineChars="150" w:firstLine="315"/>
              <w:rPr>
                <w:rFonts w:ascii="Calibri" w:eastAsia="宋体" w:hAnsi="Calibri" w:cs="Times New Roman"/>
              </w:rPr>
            </w:pPr>
            <w:r w:rsidRPr="00F264AA">
              <w:rPr>
                <w:rFonts w:ascii="Calibri" w:eastAsia="宋体" w:hAnsi="Calibri" w:cs="Times New Roman" w:hint="eastAsia"/>
              </w:rPr>
              <w:lastRenderedPageBreak/>
              <w:t>顺利完成考试</w:t>
            </w:r>
          </w:p>
        </w:tc>
        <w:tc>
          <w:tcPr>
            <w:tcW w:w="1543" w:type="dxa"/>
            <w:vAlign w:val="center"/>
          </w:tcPr>
          <w:p w14:paraId="54A404E6" w14:textId="77777777" w:rsidR="00F264AA" w:rsidRPr="00F264AA" w:rsidRDefault="00F264AA" w:rsidP="00F264AA">
            <w:pPr>
              <w:autoSpaceDE w:val="0"/>
              <w:autoSpaceDN w:val="0"/>
              <w:adjustRightInd w:val="0"/>
              <w:snapToGrid w:val="0"/>
              <w:ind w:firstLineChars="200" w:firstLine="420"/>
              <w:rPr>
                <w:rFonts w:ascii="Calibri" w:eastAsia="宋体" w:hAnsi="Calibri" w:cs="Times New Roman"/>
              </w:rPr>
            </w:pPr>
            <w:r w:rsidRPr="00F264AA">
              <w:rPr>
                <w:rFonts w:ascii="Calibri" w:eastAsia="宋体" w:hAnsi="Calibri" w:cs="Times New Roman" w:hint="eastAsia"/>
              </w:rPr>
              <w:t>没能完整完成考试：没</w:t>
            </w:r>
            <w:r w:rsidRPr="00F264AA">
              <w:rPr>
                <w:rFonts w:ascii="Calibri" w:eastAsia="宋体" w:hAnsi="Calibri" w:cs="Times New Roman" w:hint="eastAsia"/>
              </w:rPr>
              <w:lastRenderedPageBreak/>
              <w:t>有在时间最低标准内，按照固定的技术动作和行进路线完成考试</w:t>
            </w:r>
          </w:p>
        </w:tc>
      </w:tr>
    </w:tbl>
    <w:p w14:paraId="07A075C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六、使用教材、相关推荐书目及课程资源</w:t>
      </w:r>
    </w:p>
    <w:p w14:paraId="31D39210"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1C9734D3"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6FD2414A"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701FAE6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0A720B92"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5432A06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35406A6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033DF8B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7B7B200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3D898CE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60F0811E"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596430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0952E7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6237DE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AA2645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2EFE10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799973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A4A537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0703E0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D08E89D"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9D0A6DA"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649DCE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150959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22C312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0A996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7503BDE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2B9941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w:t>
      </w:r>
      <w:r w:rsidRPr="00F264AA">
        <w:rPr>
          <w:rFonts w:ascii="宋体" w:eastAsia="宋体" w:hAnsi="Calibri" w:cs="宋体" w:hint="eastAsia"/>
          <w:spacing w:val="5"/>
          <w:kern w:val="0"/>
          <w:sz w:val="24"/>
        </w:rPr>
        <w:lastRenderedPageBreak/>
        <w:t>指标为男生引体向上和1000米跑，女生1分钟仰卧起坐和800米跑，各指标加分幅度均为10分。</w:t>
      </w:r>
    </w:p>
    <w:p w14:paraId="3183EB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2CDB7C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7B440C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7CB36BF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0A4136E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02E3E5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7BE8586E"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1B957A9D"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508D8CC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615FCEB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338B3E4B" w14:textId="77777777" w:rsidR="00F264AA" w:rsidRPr="00F264AA" w:rsidRDefault="00F264AA">
      <w:pPr>
        <w:numPr>
          <w:ilvl w:val="0"/>
          <w:numId w:val="203"/>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lastRenderedPageBreak/>
        <w:t>测试对象：</w:t>
      </w:r>
    </w:p>
    <w:p w14:paraId="7FE192F7"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BD01820" w14:textId="77777777" w:rsidR="00F264AA" w:rsidRPr="00F264AA" w:rsidRDefault="00F264AA">
      <w:pPr>
        <w:numPr>
          <w:ilvl w:val="0"/>
          <w:numId w:val="203"/>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测试时间：</w:t>
      </w:r>
    </w:p>
    <w:p w14:paraId="493A49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5C3511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7AEE3E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20E992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3B9AC1E9"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3B0DEC80"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2036B0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6D25F1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63A190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483DF4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0BD00F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47FF8DF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31F58C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41AFF0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8.测验时请保管好自己的衣物，勿带贵重物品。</w:t>
      </w:r>
    </w:p>
    <w:p w14:paraId="0AB7BB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458E56C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0A2FCD7"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07CA659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104FC7CF" w14:textId="77777777" w:rsidTr="00154F81">
        <w:trPr>
          <w:trHeight w:hRule="exact" w:val="454"/>
        </w:trPr>
        <w:tc>
          <w:tcPr>
            <w:tcW w:w="3446" w:type="dxa"/>
            <w:vAlign w:val="center"/>
          </w:tcPr>
          <w:p w14:paraId="7AA87F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2D3D37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208B05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2985DDB9" w14:textId="77777777" w:rsidTr="00154F81">
        <w:trPr>
          <w:trHeight w:hRule="exact" w:val="454"/>
        </w:trPr>
        <w:tc>
          <w:tcPr>
            <w:tcW w:w="3446" w:type="dxa"/>
            <w:vMerge w:val="restart"/>
            <w:vAlign w:val="center"/>
          </w:tcPr>
          <w:p w14:paraId="5FB112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271A3C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34833B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7184286" w14:textId="77777777" w:rsidTr="00154F81">
        <w:trPr>
          <w:trHeight w:hRule="exact" w:val="454"/>
        </w:trPr>
        <w:tc>
          <w:tcPr>
            <w:tcW w:w="3446" w:type="dxa"/>
            <w:vMerge/>
            <w:vAlign w:val="center"/>
          </w:tcPr>
          <w:p w14:paraId="0F97CE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DD0A1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57DD12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D08A489" w14:textId="77777777" w:rsidTr="00154F81">
        <w:trPr>
          <w:trHeight w:hRule="exact" w:val="454"/>
        </w:trPr>
        <w:tc>
          <w:tcPr>
            <w:tcW w:w="3446" w:type="dxa"/>
            <w:vMerge w:val="restart"/>
            <w:vAlign w:val="center"/>
          </w:tcPr>
          <w:p w14:paraId="58BCFC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653365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7FC328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F5FBC98" w14:textId="77777777" w:rsidTr="00154F81">
        <w:trPr>
          <w:trHeight w:hRule="exact" w:val="454"/>
        </w:trPr>
        <w:tc>
          <w:tcPr>
            <w:tcW w:w="3446" w:type="dxa"/>
            <w:vMerge/>
          </w:tcPr>
          <w:p w14:paraId="4F9D1D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974EF2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606D6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89798D9" w14:textId="77777777" w:rsidTr="00154F81">
        <w:trPr>
          <w:trHeight w:hRule="exact" w:val="454"/>
        </w:trPr>
        <w:tc>
          <w:tcPr>
            <w:tcW w:w="3446" w:type="dxa"/>
            <w:vMerge/>
          </w:tcPr>
          <w:p w14:paraId="16D31A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B9F9C5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753DA2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EA596F8" w14:textId="77777777" w:rsidTr="00154F81">
        <w:trPr>
          <w:trHeight w:hRule="exact" w:val="454"/>
        </w:trPr>
        <w:tc>
          <w:tcPr>
            <w:tcW w:w="3446" w:type="dxa"/>
            <w:vMerge/>
          </w:tcPr>
          <w:p w14:paraId="4ACFA5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B077C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94BE8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22F4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1269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63FB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C39D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667702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88C3183" w14:textId="77777777" w:rsidTr="00154F81">
        <w:trPr>
          <w:trHeight w:hRule="exact" w:val="454"/>
        </w:trPr>
        <w:tc>
          <w:tcPr>
            <w:tcW w:w="3446" w:type="dxa"/>
            <w:vMerge/>
          </w:tcPr>
          <w:p w14:paraId="319D93D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53D80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2380A0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55543D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1BC4E8A5"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6C1DD3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4F4087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79AC07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3EB004B1" w14:textId="77777777" w:rsidTr="00154F81">
        <w:trPr>
          <w:trHeight w:val="567"/>
        </w:trPr>
        <w:tc>
          <w:tcPr>
            <w:tcW w:w="982" w:type="dxa"/>
            <w:vAlign w:val="center"/>
          </w:tcPr>
          <w:p w14:paraId="57A23F7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06698E2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1A8014F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DF3FB0D" w14:textId="77777777" w:rsidTr="00154F81">
        <w:trPr>
          <w:trHeight w:val="567"/>
        </w:trPr>
        <w:tc>
          <w:tcPr>
            <w:tcW w:w="982" w:type="dxa"/>
            <w:vAlign w:val="center"/>
          </w:tcPr>
          <w:p w14:paraId="01B0DB6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78DE0E34" w14:textId="77777777" w:rsidR="00F264AA" w:rsidRPr="00F264AA" w:rsidRDefault="00F264AA" w:rsidP="00F264AA">
            <w:pP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79D3D08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2A8A3C1" w14:textId="77777777" w:rsidTr="00154F81">
        <w:trPr>
          <w:trHeight w:val="567"/>
        </w:trPr>
        <w:tc>
          <w:tcPr>
            <w:tcW w:w="982" w:type="dxa"/>
            <w:vAlign w:val="center"/>
          </w:tcPr>
          <w:p w14:paraId="23F2EF2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39CC6A7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721CB71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≤17.1</w:t>
            </w:r>
          </w:p>
        </w:tc>
      </w:tr>
      <w:tr w:rsidR="00F264AA" w:rsidRPr="00F264AA" w14:paraId="7AEEBF63" w14:textId="77777777" w:rsidTr="00154F81">
        <w:trPr>
          <w:trHeight w:val="567"/>
        </w:trPr>
        <w:tc>
          <w:tcPr>
            <w:tcW w:w="982" w:type="dxa"/>
            <w:vAlign w:val="center"/>
          </w:tcPr>
          <w:p w14:paraId="2A9EF82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2FA2F697" w14:textId="77777777" w:rsidR="00F264AA" w:rsidRPr="00F264AA" w:rsidRDefault="00F264AA" w:rsidP="00F264AA">
            <w:pPr>
              <w:widowControl/>
              <w:rPr>
                <w:rFonts w:ascii="宋体" w:eastAsia="宋体" w:hAnsi="宋体" w:cs="宋体"/>
                <w:b/>
                <w:bCs/>
                <w:kern w:val="0"/>
                <w:sz w:val="22"/>
              </w:rPr>
            </w:pPr>
          </w:p>
        </w:tc>
        <w:tc>
          <w:tcPr>
            <w:tcW w:w="1117" w:type="dxa"/>
            <w:vAlign w:val="center"/>
          </w:tcPr>
          <w:p w14:paraId="19DAD37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2165683C" w14:textId="77777777" w:rsidTr="00154F81">
        <w:trPr>
          <w:trHeight w:val="567"/>
        </w:trPr>
        <w:tc>
          <w:tcPr>
            <w:tcW w:w="982" w:type="dxa"/>
            <w:vAlign w:val="center"/>
          </w:tcPr>
          <w:p w14:paraId="3431264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5C9698F5" w14:textId="77777777" w:rsidR="00F264AA" w:rsidRPr="00F264AA" w:rsidRDefault="00F264AA" w:rsidP="00F264AA">
            <w:pP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1876D21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DCC7857" w14:textId="77777777" w:rsidTr="00154F81">
        <w:trPr>
          <w:trHeight w:val="454"/>
        </w:trPr>
        <w:tc>
          <w:tcPr>
            <w:tcW w:w="964" w:type="dxa"/>
            <w:vAlign w:val="center"/>
          </w:tcPr>
          <w:p w14:paraId="4A5C970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5D1A70C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5A64A96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2C4AA7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23EC7730" w14:textId="77777777" w:rsidTr="00154F81">
        <w:trPr>
          <w:trHeight w:val="454"/>
        </w:trPr>
        <w:tc>
          <w:tcPr>
            <w:tcW w:w="964" w:type="dxa"/>
            <w:vAlign w:val="center"/>
          </w:tcPr>
          <w:p w14:paraId="183164A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9EFBD67" w14:textId="77777777" w:rsidR="00F264AA" w:rsidRPr="00F264AA" w:rsidRDefault="00F264AA" w:rsidP="00F264AA">
            <w:pP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3D41E49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737A2335" w14:textId="77777777" w:rsidTr="00154F81">
        <w:trPr>
          <w:trHeight w:val="454"/>
        </w:trPr>
        <w:tc>
          <w:tcPr>
            <w:tcW w:w="964" w:type="dxa"/>
            <w:vAlign w:val="center"/>
          </w:tcPr>
          <w:p w14:paraId="41A5349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79DF81FC" w14:textId="77777777" w:rsidR="00F264AA" w:rsidRPr="00F264AA" w:rsidRDefault="00F264AA" w:rsidP="00F264AA">
            <w:pPr>
              <w:widowControl/>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0E8A876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≤17.8</w:t>
            </w:r>
          </w:p>
        </w:tc>
      </w:tr>
      <w:tr w:rsidR="00F264AA" w:rsidRPr="00F264AA" w14:paraId="13DC47E6" w14:textId="77777777" w:rsidTr="00154F81">
        <w:trPr>
          <w:trHeight w:val="454"/>
        </w:trPr>
        <w:tc>
          <w:tcPr>
            <w:tcW w:w="964" w:type="dxa"/>
            <w:vAlign w:val="center"/>
          </w:tcPr>
          <w:p w14:paraId="2FA5947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7E3CE4B4" w14:textId="77777777" w:rsidR="00F264AA" w:rsidRPr="00F264AA" w:rsidRDefault="00F264AA" w:rsidP="00F264AA">
            <w:pPr>
              <w:widowControl/>
              <w:rPr>
                <w:rFonts w:ascii="宋体" w:eastAsia="宋体" w:hAnsi="宋体" w:cs="Times New Roman"/>
                <w:b/>
                <w:bCs/>
                <w:kern w:val="0"/>
                <w:sz w:val="22"/>
              </w:rPr>
            </w:pPr>
          </w:p>
        </w:tc>
        <w:tc>
          <w:tcPr>
            <w:tcW w:w="1115" w:type="dxa"/>
            <w:vAlign w:val="center"/>
          </w:tcPr>
          <w:p w14:paraId="011EC0E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3C23EC7E" w14:textId="77777777" w:rsidTr="00154F81">
        <w:trPr>
          <w:trHeight w:val="859"/>
        </w:trPr>
        <w:tc>
          <w:tcPr>
            <w:tcW w:w="964" w:type="dxa"/>
            <w:vAlign w:val="center"/>
          </w:tcPr>
          <w:p w14:paraId="04BF097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2FD9EC96" w14:textId="77777777" w:rsidR="00F264AA" w:rsidRPr="00F264AA" w:rsidRDefault="00F264AA" w:rsidP="00F264AA">
            <w:pP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5655FEF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≥28.0</w:t>
            </w:r>
          </w:p>
        </w:tc>
      </w:tr>
    </w:tbl>
    <w:p w14:paraId="49345EF6" w14:textId="77777777" w:rsidR="00F264AA" w:rsidRPr="00F264AA" w:rsidRDefault="00F264AA" w:rsidP="00F264AA">
      <w:pPr>
        <w:rPr>
          <w:rFonts w:ascii="仿宋_GB2312" w:eastAsia="仿宋_GB2312" w:hAnsi="仿宋" w:cs="Times New Roman"/>
          <w:sz w:val="32"/>
          <w:szCs w:val="32"/>
        </w:rPr>
      </w:pPr>
    </w:p>
    <w:p w14:paraId="792BDE41" w14:textId="77777777" w:rsidR="00F264AA" w:rsidRPr="00F264AA" w:rsidRDefault="00F264AA" w:rsidP="00F264AA">
      <w:pPr>
        <w:rPr>
          <w:rFonts w:ascii="仿宋_GB2312" w:eastAsia="仿宋_GB2312" w:hAnsi="仿宋" w:cs="Times New Roman"/>
          <w:sz w:val="32"/>
          <w:szCs w:val="32"/>
        </w:rPr>
      </w:pPr>
    </w:p>
    <w:p w14:paraId="22FA4A1E" w14:textId="77777777" w:rsidR="00F264AA" w:rsidRPr="00F264AA" w:rsidRDefault="00F264AA" w:rsidP="00F264AA">
      <w:pPr>
        <w:rPr>
          <w:rFonts w:ascii="仿宋_GB2312" w:eastAsia="仿宋_GB2312" w:hAnsi="仿宋" w:cs="Times New Roman"/>
          <w:sz w:val="32"/>
          <w:szCs w:val="32"/>
        </w:rPr>
      </w:pPr>
    </w:p>
    <w:p w14:paraId="76FA26F4" w14:textId="77777777" w:rsidR="00F264AA" w:rsidRPr="00F264AA" w:rsidRDefault="00F264AA" w:rsidP="00F264AA">
      <w:pPr>
        <w:rPr>
          <w:rFonts w:ascii="宋体" w:eastAsia="宋体" w:hAnsi="宋体" w:cs="Times New Roman"/>
          <w:b/>
          <w:sz w:val="28"/>
          <w:szCs w:val="28"/>
        </w:rPr>
      </w:pPr>
    </w:p>
    <w:p w14:paraId="75B55879" w14:textId="77777777" w:rsidR="00F264AA" w:rsidRPr="00F264AA" w:rsidRDefault="00F264AA" w:rsidP="00F264AA">
      <w:pPr>
        <w:rPr>
          <w:rFonts w:ascii="仿宋_GB2312" w:eastAsia="仿宋_GB2312" w:hAnsi="仿宋" w:cs="Times New Roman"/>
          <w:sz w:val="32"/>
          <w:szCs w:val="32"/>
        </w:rPr>
      </w:pPr>
    </w:p>
    <w:p w14:paraId="49100148" w14:textId="77777777" w:rsidR="00F264AA" w:rsidRPr="00F264AA" w:rsidRDefault="00F264AA" w:rsidP="00F264AA">
      <w:pPr>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060E13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表1-3  男生肺活量单项评分表    表1-4  女生肺活量单项评分表</w:t>
      </w:r>
    </w:p>
    <w:p w14:paraId="6511E83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1AF4F17" w14:textId="77777777" w:rsidTr="00154F81">
        <w:trPr>
          <w:trHeight w:val="288"/>
        </w:trPr>
        <w:tc>
          <w:tcPr>
            <w:tcW w:w="539" w:type="dxa"/>
            <w:vAlign w:val="center"/>
          </w:tcPr>
          <w:p w14:paraId="7B072CF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D552AD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275A5B6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070F5E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895777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914784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61562AA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DFE0B1" w14:textId="77777777" w:rsidTr="00154F81">
        <w:trPr>
          <w:trHeight w:val="288"/>
        </w:trPr>
        <w:tc>
          <w:tcPr>
            <w:tcW w:w="539" w:type="dxa"/>
            <w:vMerge w:val="restart"/>
            <w:vAlign w:val="center"/>
          </w:tcPr>
          <w:p w14:paraId="7D79F9F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B76BBE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512E0C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6046596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3450</w:t>
            </w:r>
          </w:p>
        </w:tc>
      </w:tr>
      <w:tr w:rsidR="00F264AA" w:rsidRPr="00F264AA" w14:paraId="010820B5" w14:textId="77777777" w:rsidTr="00154F81">
        <w:trPr>
          <w:trHeight w:val="288"/>
        </w:trPr>
        <w:tc>
          <w:tcPr>
            <w:tcW w:w="539" w:type="dxa"/>
            <w:vMerge/>
            <w:vAlign w:val="center"/>
          </w:tcPr>
          <w:p w14:paraId="78BBA2D7"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163095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F6941F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64147CE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3400</w:t>
            </w:r>
          </w:p>
        </w:tc>
      </w:tr>
      <w:tr w:rsidR="00F264AA" w:rsidRPr="00F264AA" w14:paraId="21FF6383" w14:textId="77777777" w:rsidTr="00154F81">
        <w:trPr>
          <w:trHeight w:val="288"/>
        </w:trPr>
        <w:tc>
          <w:tcPr>
            <w:tcW w:w="539" w:type="dxa"/>
            <w:vMerge/>
            <w:shd w:val="clear" w:color="auto" w:fill="auto"/>
            <w:vAlign w:val="center"/>
          </w:tcPr>
          <w:p w14:paraId="2FDB661E"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0EE966B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B173DD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5ABFC6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3350</w:t>
            </w:r>
          </w:p>
        </w:tc>
      </w:tr>
      <w:tr w:rsidR="00F264AA" w:rsidRPr="00F264AA" w14:paraId="16CE9D61" w14:textId="77777777" w:rsidTr="00154F81">
        <w:trPr>
          <w:trHeight w:val="288"/>
        </w:trPr>
        <w:tc>
          <w:tcPr>
            <w:tcW w:w="539" w:type="dxa"/>
            <w:vMerge w:val="restart"/>
            <w:vAlign w:val="center"/>
          </w:tcPr>
          <w:p w14:paraId="5D99511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DC8912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27689E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4894FD8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3200</w:t>
            </w:r>
          </w:p>
        </w:tc>
      </w:tr>
      <w:tr w:rsidR="00F264AA" w:rsidRPr="00F264AA" w14:paraId="2C8A57BD" w14:textId="77777777" w:rsidTr="00154F81">
        <w:trPr>
          <w:trHeight w:val="288"/>
        </w:trPr>
        <w:tc>
          <w:tcPr>
            <w:tcW w:w="539" w:type="dxa"/>
            <w:vMerge/>
            <w:shd w:val="clear" w:color="auto" w:fill="auto"/>
            <w:vAlign w:val="center"/>
          </w:tcPr>
          <w:p w14:paraId="0F783F59"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1322FA2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FE33BD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0B7BEEF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45F22C5" w14:textId="77777777" w:rsidTr="00154F81">
        <w:trPr>
          <w:trHeight w:val="288"/>
        </w:trPr>
        <w:tc>
          <w:tcPr>
            <w:tcW w:w="539" w:type="dxa"/>
            <w:vMerge w:val="restart"/>
            <w:vAlign w:val="center"/>
          </w:tcPr>
          <w:p w14:paraId="5254AC6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565B9F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A9CF3F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7247B7B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2950</w:t>
            </w:r>
          </w:p>
        </w:tc>
      </w:tr>
      <w:tr w:rsidR="00F264AA" w:rsidRPr="00F264AA" w14:paraId="4D15F742" w14:textId="77777777" w:rsidTr="00154F81">
        <w:trPr>
          <w:trHeight w:val="288"/>
        </w:trPr>
        <w:tc>
          <w:tcPr>
            <w:tcW w:w="539" w:type="dxa"/>
            <w:vMerge/>
            <w:vAlign w:val="center"/>
          </w:tcPr>
          <w:p w14:paraId="10C5CA3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EEA7F7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5298F0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3661480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2850</w:t>
            </w:r>
          </w:p>
        </w:tc>
      </w:tr>
      <w:tr w:rsidR="00F264AA" w:rsidRPr="00F264AA" w14:paraId="528A86F3" w14:textId="77777777" w:rsidTr="00154F81">
        <w:trPr>
          <w:trHeight w:val="288"/>
        </w:trPr>
        <w:tc>
          <w:tcPr>
            <w:tcW w:w="539" w:type="dxa"/>
            <w:vMerge/>
            <w:vAlign w:val="center"/>
          </w:tcPr>
          <w:p w14:paraId="5EBB855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AF6C60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816C9B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D45318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2750</w:t>
            </w:r>
          </w:p>
        </w:tc>
      </w:tr>
      <w:tr w:rsidR="00F264AA" w:rsidRPr="00F264AA" w14:paraId="7A81CE1E" w14:textId="77777777" w:rsidTr="00154F81">
        <w:trPr>
          <w:trHeight w:val="288"/>
        </w:trPr>
        <w:tc>
          <w:tcPr>
            <w:tcW w:w="539" w:type="dxa"/>
            <w:vMerge/>
            <w:vAlign w:val="center"/>
          </w:tcPr>
          <w:p w14:paraId="2767EFD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969FE7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25363B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6425001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2650</w:t>
            </w:r>
          </w:p>
        </w:tc>
      </w:tr>
      <w:tr w:rsidR="00F264AA" w:rsidRPr="00F264AA" w14:paraId="1BA96711" w14:textId="77777777" w:rsidTr="00154F81">
        <w:trPr>
          <w:trHeight w:val="288"/>
        </w:trPr>
        <w:tc>
          <w:tcPr>
            <w:tcW w:w="539" w:type="dxa"/>
            <w:vMerge/>
            <w:vAlign w:val="center"/>
          </w:tcPr>
          <w:p w14:paraId="60CD4B95"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ED9888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A58082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E3E6B5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2550</w:t>
            </w:r>
          </w:p>
        </w:tc>
      </w:tr>
      <w:tr w:rsidR="00F264AA" w:rsidRPr="00F264AA" w14:paraId="587BE1FE" w14:textId="77777777" w:rsidTr="00154F81">
        <w:trPr>
          <w:trHeight w:val="288"/>
        </w:trPr>
        <w:tc>
          <w:tcPr>
            <w:tcW w:w="539" w:type="dxa"/>
            <w:vMerge/>
            <w:vAlign w:val="center"/>
          </w:tcPr>
          <w:p w14:paraId="4CE3A4F5"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43C242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244654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34EF397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2C81C16" w14:textId="77777777" w:rsidTr="00154F81">
        <w:trPr>
          <w:trHeight w:val="288"/>
        </w:trPr>
        <w:tc>
          <w:tcPr>
            <w:tcW w:w="539" w:type="dxa"/>
            <w:vMerge/>
            <w:vAlign w:val="center"/>
          </w:tcPr>
          <w:p w14:paraId="2399B8B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B5056D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41F5FF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32B0C6D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2350</w:t>
            </w:r>
          </w:p>
        </w:tc>
      </w:tr>
      <w:tr w:rsidR="00F264AA" w:rsidRPr="00F264AA" w14:paraId="2F21D98F" w14:textId="77777777" w:rsidTr="00154F81">
        <w:trPr>
          <w:trHeight w:val="288"/>
        </w:trPr>
        <w:tc>
          <w:tcPr>
            <w:tcW w:w="539" w:type="dxa"/>
            <w:vMerge/>
            <w:vAlign w:val="center"/>
          </w:tcPr>
          <w:p w14:paraId="11EA61D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7B94E5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B0092B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7009482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2250</w:t>
            </w:r>
          </w:p>
        </w:tc>
      </w:tr>
      <w:tr w:rsidR="00F264AA" w:rsidRPr="00F264AA" w14:paraId="5F6666A8" w14:textId="77777777" w:rsidTr="00154F81">
        <w:trPr>
          <w:trHeight w:val="288"/>
        </w:trPr>
        <w:tc>
          <w:tcPr>
            <w:tcW w:w="539" w:type="dxa"/>
            <w:vMerge/>
            <w:vAlign w:val="center"/>
          </w:tcPr>
          <w:p w14:paraId="40A4114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13696F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64A965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6755C6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2150</w:t>
            </w:r>
          </w:p>
        </w:tc>
      </w:tr>
      <w:tr w:rsidR="00F264AA" w:rsidRPr="00F264AA" w14:paraId="6662123F" w14:textId="77777777" w:rsidTr="00154F81">
        <w:trPr>
          <w:trHeight w:val="288"/>
        </w:trPr>
        <w:tc>
          <w:tcPr>
            <w:tcW w:w="539" w:type="dxa"/>
            <w:vMerge/>
            <w:shd w:val="clear" w:color="auto" w:fill="auto"/>
            <w:vAlign w:val="center"/>
          </w:tcPr>
          <w:p w14:paraId="767D1E4F"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3900B06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A7BB12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2649558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2050</w:t>
            </w:r>
          </w:p>
        </w:tc>
      </w:tr>
      <w:tr w:rsidR="00F264AA" w:rsidRPr="00F264AA" w14:paraId="279F5135" w14:textId="77777777" w:rsidTr="00154F81">
        <w:trPr>
          <w:trHeight w:val="288"/>
        </w:trPr>
        <w:tc>
          <w:tcPr>
            <w:tcW w:w="539" w:type="dxa"/>
            <w:vMerge w:val="restart"/>
            <w:vAlign w:val="center"/>
          </w:tcPr>
          <w:p w14:paraId="5B62F9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10D57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3DAD10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3C91275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99EEA2F" w14:textId="77777777" w:rsidTr="00154F81">
        <w:trPr>
          <w:trHeight w:val="288"/>
        </w:trPr>
        <w:tc>
          <w:tcPr>
            <w:tcW w:w="539" w:type="dxa"/>
            <w:vMerge/>
            <w:vAlign w:val="center"/>
          </w:tcPr>
          <w:p w14:paraId="25FB29DC"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F819AF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1A22B87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10C8D8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1970</w:t>
            </w:r>
          </w:p>
        </w:tc>
      </w:tr>
      <w:tr w:rsidR="00F264AA" w:rsidRPr="00F264AA" w14:paraId="1AB50248" w14:textId="77777777" w:rsidTr="00154F81">
        <w:trPr>
          <w:trHeight w:val="288"/>
        </w:trPr>
        <w:tc>
          <w:tcPr>
            <w:tcW w:w="539" w:type="dxa"/>
            <w:vMerge/>
            <w:vAlign w:val="center"/>
          </w:tcPr>
          <w:p w14:paraId="008ADB0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A0065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C38D7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1BC2C96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1930</w:t>
            </w:r>
          </w:p>
        </w:tc>
      </w:tr>
      <w:tr w:rsidR="00F264AA" w:rsidRPr="00F264AA" w14:paraId="6A7CDCF9" w14:textId="77777777" w:rsidTr="00154F81">
        <w:trPr>
          <w:trHeight w:val="288"/>
        </w:trPr>
        <w:tc>
          <w:tcPr>
            <w:tcW w:w="539" w:type="dxa"/>
            <w:vMerge/>
            <w:vAlign w:val="center"/>
          </w:tcPr>
          <w:p w14:paraId="2D254EC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B4C4B9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8FBA54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3900B06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1890</w:t>
            </w:r>
          </w:p>
        </w:tc>
      </w:tr>
      <w:tr w:rsidR="00F264AA" w:rsidRPr="00F264AA" w14:paraId="4A167DAE" w14:textId="77777777" w:rsidTr="00154F81">
        <w:trPr>
          <w:trHeight w:val="288"/>
        </w:trPr>
        <w:tc>
          <w:tcPr>
            <w:tcW w:w="539" w:type="dxa"/>
            <w:vMerge/>
            <w:vAlign w:val="center"/>
          </w:tcPr>
          <w:p w14:paraId="5336301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0DF06C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671474E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16D6D0D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1850</w:t>
            </w:r>
          </w:p>
        </w:tc>
      </w:tr>
    </w:tbl>
    <w:p w14:paraId="5BE0512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4CAA81BE" w14:textId="77777777" w:rsidTr="00154F81">
        <w:trPr>
          <w:trHeight w:val="288"/>
        </w:trPr>
        <w:tc>
          <w:tcPr>
            <w:tcW w:w="538" w:type="dxa"/>
            <w:vAlign w:val="center"/>
          </w:tcPr>
          <w:p w14:paraId="47972AC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D51D33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171FB4A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36631B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31C2E2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B22357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2A6A577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072CF06" w14:textId="77777777" w:rsidTr="00154F81">
        <w:trPr>
          <w:trHeight w:val="288"/>
        </w:trPr>
        <w:tc>
          <w:tcPr>
            <w:tcW w:w="538" w:type="dxa"/>
            <w:vMerge w:val="restart"/>
            <w:vAlign w:val="center"/>
          </w:tcPr>
          <w:p w14:paraId="4440261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6C0353C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56B1849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33918A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5140</w:t>
            </w:r>
          </w:p>
        </w:tc>
      </w:tr>
      <w:tr w:rsidR="00F264AA" w:rsidRPr="00F264AA" w14:paraId="0B6E1EA5" w14:textId="77777777" w:rsidTr="00154F81">
        <w:trPr>
          <w:trHeight w:val="288"/>
        </w:trPr>
        <w:tc>
          <w:tcPr>
            <w:tcW w:w="538" w:type="dxa"/>
            <w:vMerge/>
            <w:vAlign w:val="center"/>
          </w:tcPr>
          <w:p w14:paraId="7F7D00CD"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7994C0C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AB408A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47BBD1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5020</w:t>
            </w:r>
          </w:p>
        </w:tc>
      </w:tr>
      <w:tr w:rsidR="00F264AA" w:rsidRPr="00F264AA" w14:paraId="14DF409F" w14:textId="77777777" w:rsidTr="00154F81">
        <w:trPr>
          <w:trHeight w:val="288"/>
        </w:trPr>
        <w:tc>
          <w:tcPr>
            <w:tcW w:w="538" w:type="dxa"/>
            <w:vMerge/>
            <w:shd w:val="clear" w:color="auto" w:fill="auto"/>
            <w:vAlign w:val="center"/>
          </w:tcPr>
          <w:p w14:paraId="1A9A44E2" w14:textId="77777777" w:rsidR="00F264AA" w:rsidRPr="00F264AA" w:rsidRDefault="00F264AA" w:rsidP="00F264AA">
            <w:pPr>
              <w:widowControl/>
              <w:rPr>
                <w:rFonts w:ascii="宋体" w:eastAsia="宋体" w:hAnsi="宋体" w:cs="宋体"/>
                <w:b/>
                <w:bCs/>
                <w:kern w:val="0"/>
                <w:sz w:val="22"/>
              </w:rPr>
            </w:pPr>
          </w:p>
        </w:tc>
        <w:tc>
          <w:tcPr>
            <w:tcW w:w="1099" w:type="dxa"/>
            <w:shd w:val="clear" w:color="auto" w:fill="D9D9D9"/>
            <w:vAlign w:val="center"/>
          </w:tcPr>
          <w:p w14:paraId="2B515AA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B0ECC1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31B8AD5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4900</w:t>
            </w:r>
          </w:p>
        </w:tc>
      </w:tr>
      <w:tr w:rsidR="00F264AA" w:rsidRPr="00F264AA" w14:paraId="2A152982" w14:textId="77777777" w:rsidTr="00154F81">
        <w:trPr>
          <w:trHeight w:val="288"/>
        </w:trPr>
        <w:tc>
          <w:tcPr>
            <w:tcW w:w="538" w:type="dxa"/>
            <w:vMerge w:val="restart"/>
            <w:vAlign w:val="center"/>
          </w:tcPr>
          <w:p w14:paraId="53BECEF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5A16538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58E9F8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6B8A0CA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4650</w:t>
            </w:r>
          </w:p>
        </w:tc>
      </w:tr>
      <w:tr w:rsidR="00F264AA" w:rsidRPr="00F264AA" w14:paraId="65A4A909" w14:textId="77777777" w:rsidTr="00154F81">
        <w:trPr>
          <w:trHeight w:val="288"/>
        </w:trPr>
        <w:tc>
          <w:tcPr>
            <w:tcW w:w="538" w:type="dxa"/>
            <w:vMerge/>
            <w:shd w:val="clear" w:color="auto" w:fill="auto"/>
            <w:vAlign w:val="center"/>
          </w:tcPr>
          <w:p w14:paraId="08E61FFF" w14:textId="77777777" w:rsidR="00F264AA" w:rsidRPr="00F264AA" w:rsidRDefault="00F264AA" w:rsidP="00F264AA">
            <w:pPr>
              <w:widowControl/>
              <w:rPr>
                <w:rFonts w:ascii="宋体" w:eastAsia="宋体" w:hAnsi="宋体" w:cs="宋体"/>
                <w:b/>
                <w:bCs/>
                <w:kern w:val="0"/>
                <w:sz w:val="22"/>
              </w:rPr>
            </w:pPr>
          </w:p>
        </w:tc>
        <w:tc>
          <w:tcPr>
            <w:tcW w:w="1099" w:type="dxa"/>
            <w:shd w:val="clear" w:color="auto" w:fill="D9D9D9"/>
            <w:vAlign w:val="center"/>
          </w:tcPr>
          <w:p w14:paraId="7F661CD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0B6DBF4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0C4F9F7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4400</w:t>
            </w:r>
          </w:p>
        </w:tc>
      </w:tr>
      <w:tr w:rsidR="00F264AA" w:rsidRPr="00F264AA" w14:paraId="26556579" w14:textId="77777777" w:rsidTr="00154F81">
        <w:trPr>
          <w:trHeight w:val="288"/>
        </w:trPr>
        <w:tc>
          <w:tcPr>
            <w:tcW w:w="538" w:type="dxa"/>
            <w:vMerge w:val="restart"/>
            <w:vAlign w:val="center"/>
          </w:tcPr>
          <w:p w14:paraId="78F5A93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3689E5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5F8FF61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30E0421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4280</w:t>
            </w:r>
          </w:p>
        </w:tc>
      </w:tr>
      <w:tr w:rsidR="00F264AA" w:rsidRPr="00F264AA" w14:paraId="706FB096" w14:textId="77777777" w:rsidTr="00154F81">
        <w:trPr>
          <w:trHeight w:val="288"/>
        </w:trPr>
        <w:tc>
          <w:tcPr>
            <w:tcW w:w="538" w:type="dxa"/>
            <w:vMerge/>
            <w:vAlign w:val="center"/>
          </w:tcPr>
          <w:p w14:paraId="35228E00"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09AE74F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4C8D3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2779384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9D4DD2C" w14:textId="77777777" w:rsidTr="00154F81">
        <w:trPr>
          <w:trHeight w:val="288"/>
        </w:trPr>
        <w:tc>
          <w:tcPr>
            <w:tcW w:w="538" w:type="dxa"/>
            <w:vMerge/>
            <w:vAlign w:val="center"/>
          </w:tcPr>
          <w:p w14:paraId="07D65352"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444728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78F38E9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32B30BB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4040</w:t>
            </w:r>
          </w:p>
        </w:tc>
      </w:tr>
      <w:tr w:rsidR="00F264AA" w:rsidRPr="00F264AA" w14:paraId="3B3211F7" w14:textId="77777777" w:rsidTr="00154F81">
        <w:trPr>
          <w:trHeight w:val="288"/>
        </w:trPr>
        <w:tc>
          <w:tcPr>
            <w:tcW w:w="538" w:type="dxa"/>
            <w:vMerge/>
            <w:vAlign w:val="center"/>
          </w:tcPr>
          <w:p w14:paraId="1635A03A"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225090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07BA2C5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0C4481B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3920</w:t>
            </w:r>
          </w:p>
        </w:tc>
      </w:tr>
      <w:tr w:rsidR="00F264AA" w:rsidRPr="00F264AA" w14:paraId="53CC48EE" w14:textId="77777777" w:rsidTr="00154F81">
        <w:trPr>
          <w:trHeight w:val="288"/>
        </w:trPr>
        <w:tc>
          <w:tcPr>
            <w:tcW w:w="538" w:type="dxa"/>
            <w:vMerge/>
            <w:vAlign w:val="center"/>
          </w:tcPr>
          <w:p w14:paraId="0AE81690"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04B6400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EC2D20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72FFA0E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3800</w:t>
            </w:r>
          </w:p>
        </w:tc>
      </w:tr>
      <w:tr w:rsidR="00F264AA" w:rsidRPr="00F264AA" w14:paraId="1B78D167" w14:textId="77777777" w:rsidTr="00154F81">
        <w:trPr>
          <w:trHeight w:val="288"/>
        </w:trPr>
        <w:tc>
          <w:tcPr>
            <w:tcW w:w="538" w:type="dxa"/>
            <w:vMerge/>
            <w:vAlign w:val="center"/>
          </w:tcPr>
          <w:p w14:paraId="5F16C746"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07E7A91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5D4E96F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2B028A1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3680</w:t>
            </w:r>
          </w:p>
        </w:tc>
      </w:tr>
      <w:tr w:rsidR="00F264AA" w:rsidRPr="00F264AA" w14:paraId="45A4B96C" w14:textId="77777777" w:rsidTr="00154F81">
        <w:trPr>
          <w:trHeight w:val="288"/>
        </w:trPr>
        <w:tc>
          <w:tcPr>
            <w:tcW w:w="538" w:type="dxa"/>
            <w:vMerge/>
            <w:vAlign w:val="center"/>
          </w:tcPr>
          <w:p w14:paraId="05061A9D"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5637A35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F833F0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5916401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3560</w:t>
            </w:r>
          </w:p>
        </w:tc>
      </w:tr>
      <w:tr w:rsidR="00F264AA" w:rsidRPr="00F264AA" w14:paraId="5AE24779" w14:textId="77777777" w:rsidTr="00154F81">
        <w:trPr>
          <w:trHeight w:val="288"/>
        </w:trPr>
        <w:tc>
          <w:tcPr>
            <w:tcW w:w="538" w:type="dxa"/>
            <w:vMerge/>
            <w:vAlign w:val="center"/>
          </w:tcPr>
          <w:p w14:paraId="5B6A37A1"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14E4FBB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2F98BE3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1C5588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3440</w:t>
            </w:r>
          </w:p>
        </w:tc>
      </w:tr>
      <w:tr w:rsidR="00F264AA" w:rsidRPr="00F264AA" w14:paraId="4E19FACF" w14:textId="77777777" w:rsidTr="00154F81">
        <w:trPr>
          <w:trHeight w:val="288"/>
        </w:trPr>
        <w:tc>
          <w:tcPr>
            <w:tcW w:w="538" w:type="dxa"/>
            <w:vMerge/>
            <w:vAlign w:val="center"/>
          </w:tcPr>
          <w:p w14:paraId="35DCE6A4"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7688FAD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000B0A9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42A1A3E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3320</w:t>
            </w:r>
          </w:p>
        </w:tc>
      </w:tr>
      <w:tr w:rsidR="00F264AA" w:rsidRPr="00F264AA" w14:paraId="552199CD" w14:textId="77777777" w:rsidTr="00154F81">
        <w:trPr>
          <w:trHeight w:val="288"/>
        </w:trPr>
        <w:tc>
          <w:tcPr>
            <w:tcW w:w="538" w:type="dxa"/>
            <w:vMerge/>
            <w:shd w:val="clear" w:color="auto" w:fill="auto"/>
            <w:vAlign w:val="center"/>
          </w:tcPr>
          <w:p w14:paraId="55B7C485" w14:textId="77777777" w:rsidR="00F264AA" w:rsidRPr="00F264AA" w:rsidRDefault="00F264AA" w:rsidP="00F264AA">
            <w:pPr>
              <w:widowControl/>
              <w:rPr>
                <w:rFonts w:ascii="宋体" w:eastAsia="宋体" w:hAnsi="宋体" w:cs="宋体"/>
                <w:b/>
                <w:bCs/>
                <w:kern w:val="0"/>
                <w:sz w:val="22"/>
              </w:rPr>
            </w:pPr>
          </w:p>
        </w:tc>
        <w:tc>
          <w:tcPr>
            <w:tcW w:w="1099" w:type="dxa"/>
            <w:shd w:val="clear" w:color="auto" w:fill="D9D9D9"/>
            <w:vAlign w:val="center"/>
          </w:tcPr>
          <w:p w14:paraId="05FAFCA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08BC7B4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41D2F58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3200</w:t>
            </w:r>
          </w:p>
        </w:tc>
      </w:tr>
      <w:tr w:rsidR="00F264AA" w:rsidRPr="00F264AA" w14:paraId="2217623E" w14:textId="77777777" w:rsidTr="00154F81">
        <w:trPr>
          <w:trHeight w:val="288"/>
        </w:trPr>
        <w:tc>
          <w:tcPr>
            <w:tcW w:w="538" w:type="dxa"/>
            <w:vMerge w:val="restart"/>
            <w:vAlign w:val="center"/>
          </w:tcPr>
          <w:p w14:paraId="051626F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DE09A6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C8F693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4C4EF2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3030</w:t>
            </w:r>
          </w:p>
        </w:tc>
      </w:tr>
      <w:tr w:rsidR="00F264AA" w:rsidRPr="00F264AA" w14:paraId="5118B528" w14:textId="77777777" w:rsidTr="00154F81">
        <w:trPr>
          <w:trHeight w:val="288"/>
        </w:trPr>
        <w:tc>
          <w:tcPr>
            <w:tcW w:w="538" w:type="dxa"/>
            <w:vMerge/>
            <w:vAlign w:val="center"/>
          </w:tcPr>
          <w:p w14:paraId="7620AB67"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5E5C882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EE106A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9C837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2860</w:t>
            </w:r>
          </w:p>
        </w:tc>
      </w:tr>
      <w:tr w:rsidR="00F264AA" w:rsidRPr="00F264AA" w14:paraId="50B818BB" w14:textId="77777777" w:rsidTr="00154F81">
        <w:trPr>
          <w:trHeight w:val="288"/>
        </w:trPr>
        <w:tc>
          <w:tcPr>
            <w:tcW w:w="538" w:type="dxa"/>
            <w:vMerge/>
            <w:vAlign w:val="center"/>
          </w:tcPr>
          <w:p w14:paraId="3BEAADFA"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35211F9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52C6DB6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31DB9A3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2690</w:t>
            </w:r>
          </w:p>
        </w:tc>
      </w:tr>
      <w:tr w:rsidR="00F264AA" w:rsidRPr="00F264AA" w14:paraId="052D46CE" w14:textId="77777777" w:rsidTr="00154F81">
        <w:trPr>
          <w:trHeight w:val="288"/>
        </w:trPr>
        <w:tc>
          <w:tcPr>
            <w:tcW w:w="538" w:type="dxa"/>
            <w:vMerge/>
            <w:vAlign w:val="center"/>
          </w:tcPr>
          <w:p w14:paraId="4199953A"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3BFE9D0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31D9D50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0CCF3B9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2520</w:t>
            </w:r>
          </w:p>
        </w:tc>
      </w:tr>
      <w:tr w:rsidR="00F264AA" w:rsidRPr="00F264AA" w14:paraId="150BD832" w14:textId="77777777" w:rsidTr="00154F81">
        <w:trPr>
          <w:trHeight w:val="288"/>
        </w:trPr>
        <w:tc>
          <w:tcPr>
            <w:tcW w:w="538" w:type="dxa"/>
            <w:vMerge/>
            <w:vAlign w:val="center"/>
          </w:tcPr>
          <w:p w14:paraId="3501FC7E" w14:textId="77777777" w:rsidR="00F264AA" w:rsidRPr="00F264AA" w:rsidRDefault="00F264AA" w:rsidP="00F264AA">
            <w:pPr>
              <w:widowControl/>
              <w:rPr>
                <w:rFonts w:ascii="宋体" w:eastAsia="宋体" w:hAnsi="宋体" w:cs="宋体"/>
                <w:b/>
                <w:bCs/>
                <w:kern w:val="0"/>
                <w:sz w:val="22"/>
              </w:rPr>
            </w:pPr>
          </w:p>
        </w:tc>
        <w:tc>
          <w:tcPr>
            <w:tcW w:w="1099" w:type="dxa"/>
            <w:vAlign w:val="center"/>
          </w:tcPr>
          <w:p w14:paraId="2840355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24AC34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4931C2D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2350</w:t>
            </w:r>
          </w:p>
        </w:tc>
      </w:tr>
    </w:tbl>
    <w:p w14:paraId="0271AAD8" w14:textId="77777777" w:rsidR="00F264AA" w:rsidRPr="00F264AA" w:rsidRDefault="00F264AA" w:rsidP="00F264AA">
      <w:pPr>
        <w:rPr>
          <w:rFonts w:ascii="仿宋_GB2312" w:eastAsia="仿宋_GB2312" w:hAnsi="仿宋" w:cs="Times New Roman"/>
          <w:sz w:val="32"/>
          <w:szCs w:val="32"/>
        </w:rPr>
      </w:pPr>
    </w:p>
    <w:p w14:paraId="5DB3C82E" w14:textId="77777777" w:rsidR="00F264AA" w:rsidRPr="00F264AA" w:rsidRDefault="00F264AA" w:rsidP="00F264AA">
      <w:pPr>
        <w:rPr>
          <w:rFonts w:ascii="仿宋_GB2312" w:eastAsia="仿宋_GB2312" w:hAnsi="仿宋" w:cs="Times New Roman"/>
          <w:sz w:val="32"/>
          <w:szCs w:val="32"/>
        </w:rPr>
      </w:pPr>
    </w:p>
    <w:p w14:paraId="551370E4" w14:textId="77777777" w:rsidR="00F264AA" w:rsidRPr="00F264AA" w:rsidRDefault="00F264AA" w:rsidP="00F264AA">
      <w:pPr>
        <w:rPr>
          <w:rFonts w:ascii="仿宋_GB2312" w:eastAsia="仿宋_GB2312" w:hAnsi="仿宋" w:cs="Times New Roman"/>
          <w:sz w:val="32"/>
          <w:szCs w:val="32"/>
        </w:rPr>
      </w:pPr>
    </w:p>
    <w:p w14:paraId="65DEC60C" w14:textId="77777777" w:rsidR="00F264AA" w:rsidRPr="00F264AA" w:rsidRDefault="00F264AA" w:rsidP="00F264AA">
      <w:pPr>
        <w:rPr>
          <w:rFonts w:ascii="仿宋_GB2312" w:eastAsia="仿宋_GB2312" w:hAnsi="仿宋" w:cs="Times New Roman"/>
          <w:sz w:val="32"/>
          <w:szCs w:val="32"/>
        </w:rPr>
      </w:pPr>
    </w:p>
    <w:p w14:paraId="2E60B7CA" w14:textId="77777777" w:rsidR="00F264AA" w:rsidRPr="00F264AA" w:rsidRDefault="00F264AA" w:rsidP="00F264AA">
      <w:pPr>
        <w:rPr>
          <w:rFonts w:ascii="仿宋_GB2312" w:eastAsia="仿宋_GB2312" w:hAnsi="仿宋" w:cs="Times New Roman"/>
          <w:sz w:val="32"/>
          <w:szCs w:val="32"/>
        </w:rPr>
      </w:pPr>
    </w:p>
    <w:p w14:paraId="4F779CC5" w14:textId="77777777" w:rsidR="00F264AA" w:rsidRPr="00F264AA" w:rsidRDefault="00F264AA" w:rsidP="00F264AA">
      <w:pPr>
        <w:rPr>
          <w:rFonts w:ascii="仿宋_GB2312" w:eastAsia="仿宋_GB2312" w:hAnsi="仿宋" w:cs="Times New Roman"/>
          <w:sz w:val="32"/>
          <w:szCs w:val="32"/>
        </w:rPr>
      </w:pPr>
    </w:p>
    <w:p w14:paraId="3AC609FC" w14:textId="77777777" w:rsidR="00F264AA" w:rsidRPr="00F264AA" w:rsidRDefault="00F264AA" w:rsidP="00F264AA">
      <w:pPr>
        <w:rPr>
          <w:rFonts w:ascii="仿宋_GB2312" w:eastAsia="仿宋_GB2312" w:hAnsi="仿宋" w:cs="Times New Roman"/>
          <w:sz w:val="32"/>
          <w:szCs w:val="32"/>
        </w:rPr>
      </w:pPr>
    </w:p>
    <w:p w14:paraId="5A79C8E9" w14:textId="77777777" w:rsidR="00F264AA" w:rsidRPr="00F264AA" w:rsidRDefault="00F264AA" w:rsidP="00F264AA">
      <w:pPr>
        <w:rPr>
          <w:rFonts w:ascii="仿宋_GB2312" w:eastAsia="仿宋_GB2312" w:hAnsi="仿宋" w:cs="Times New Roman"/>
          <w:sz w:val="32"/>
          <w:szCs w:val="32"/>
        </w:rPr>
      </w:pPr>
    </w:p>
    <w:p w14:paraId="0D1D6D9C" w14:textId="77777777" w:rsidR="00F264AA" w:rsidRPr="00F264AA" w:rsidRDefault="00F264AA" w:rsidP="00F264AA">
      <w:pPr>
        <w:rPr>
          <w:rFonts w:ascii="仿宋_GB2312" w:eastAsia="仿宋_GB2312" w:hAnsi="仿宋" w:cs="Times New Roman"/>
          <w:sz w:val="32"/>
          <w:szCs w:val="32"/>
        </w:rPr>
      </w:pPr>
    </w:p>
    <w:p w14:paraId="3D02C0C8" w14:textId="77777777" w:rsidR="00F264AA" w:rsidRPr="00F264AA" w:rsidRDefault="00F264AA" w:rsidP="00F264AA">
      <w:pPr>
        <w:rPr>
          <w:rFonts w:ascii="仿宋_GB2312" w:eastAsia="仿宋_GB2312" w:hAnsi="仿宋" w:cs="Times New Roman"/>
          <w:sz w:val="32"/>
          <w:szCs w:val="32"/>
        </w:rPr>
      </w:pPr>
    </w:p>
    <w:p w14:paraId="2DAA7A98" w14:textId="77777777" w:rsidR="00F264AA" w:rsidRPr="00F264AA" w:rsidRDefault="00F264AA" w:rsidP="00F264AA">
      <w:pPr>
        <w:rPr>
          <w:rFonts w:ascii="仿宋_GB2312" w:eastAsia="仿宋_GB2312" w:hAnsi="仿宋" w:cs="Times New Roman"/>
          <w:sz w:val="32"/>
          <w:szCs w:val="32"/>
        </w:rPr>
      </w:pPr>
    </w:p>
    <w:p w14:paraId="002DED11" w14:textId="77777777" w:rsidR="00F264AA" w:rsidRPr="00F264AA" w:rsidRDefault="00F264AA" w:rsidP="00F264AA">
      <w:pPr>
        <w:rPr>
          <w:rFonts w:ascii="Calibri" w:eastAsia="宋体" w:hAnsi="Calibri" w:cs="Times New Roman"/>
          <w:b/>
        </w:rPr>
      </w:pPr>
    </w:p>
    <w:p w14:paraId="7CEC627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38A5F6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E7AB12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3EA407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CB7EA46"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6A35F7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493130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94CE9F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6B8E2C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DE0C6A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331F7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表1-5男生50米跑单项评分表     表1-6女生50米跑单项评分表</w:t>
      </w:r>
    </w:p>
    <w:p w14:paraId="0EE21CE2" w14:textId="77777777" w:rsidR="00F264AA" w:rsidRPr="00F264AA" w:rsidRDefault="00F264AA" w:rsidP="00F264AA">
      <w:pPr>
        <w:autoSpaceDE w:val="0"/>
        <w:autoSpaceDN w:val="0"/>
        <w:adjustRightInd w:val="0"/>
        <w:snapToGrid w:val="0"/>
        <w:spacing w:line="500" w:lineRule="exact"/>
        <w:ind w:firstLineChars="200" w:firstLine="500"/>
        <w:jc w:val="center"/>
        <w:rPr>
          <w:rFonts w:ascii="仿宋_GB2312" w:eastAsia="仿宋_GB2312" w:hAnsi="仿宋" w:cs="Times New Roman"/>
          <w:sz w:val="32"/>
          <w:szCs w:val="32"/>
        </w:rPr>
      </w:pPr>
      <w:r w:rsidRPr="00F264AA">
        <w:rPr>
          <w:rFonts w:ascii="宋体" w:eastAsia="宋体" w:hAnsi="Calibri" w:cs="宋体" w:hint="eastAsia"/>
          <w:spacing w:val="5"/>
          <w:kern w:val="0"/>
          <w:sz w:val="24"/>
        </w:rPr>
        <w:t>（单位：秒）</w:t>
      </w: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586DE3B7" w14:textId="77777777" w:rsidTr="00154F81">
        <w:trPr>
          <w:trHeight w:val="288"/>
        </w:trPr>
        <w:tc>
          <w:tcPr>
            <w:tcW w:w="537" w:type="dxa"/>
            <w:vAlign w:val="center"/>
          </w:tcPr>
          <w:p w14:paraId="137ABB8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667A0BE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73287F0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739E1A0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358E9A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507F87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2DD4D14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698FDCA" w14:textId="77777777" w:rsidTr="00154F81">
        <w:trPr>
          <w:trHeight w:val="288"/>
        </w:trPr>
        <w:tc>
          <w:tcPr>
            <w:tcW w:w="537" w:type="dxa"/>
            <w:vMerge w:val="restart"/>
            <w:vAlign w:val="center"/>
          </w:tcPr>
          <w:p w14:paraId="0AC5C98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60D14F6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58DF286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41F0F4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7.4</w:t>
            </w:r>
          </w:p>
        </w:tc>
      </w:tr>
      <w:tr w:rsidR="00F264AA" w:rsidRPr="00F264AA" w14:paraId="10108715" w14:textId="77777777" w:rsidTr="00154F81">
        <w:trPr>
          <w:trHeight w:val="288"/>
        </w:trPr>
        <w:tc>
          <w:tcPr>
            <w:tcW w:w="537" w:type="dxa"/>
            <w:vMerge/>
            <w:vAlign w:val="center"/>
          </w:tcPr>
          <w:p w14:paraId="264D0BAC"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74C57E6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7901D9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4ECC561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7.5</w:t>
            </w:r>
          </w:p>
        </w:tc>
      </w:tr>
      <w:tr w:rsidR="00F264AA" w:rsidRPr="00F264AA" w14:paraId="4163AE88" w14:textId="77777777" w:rsidTr="00154F81">
        <w:trPr>
          <w:trHeight w:val="288"/>
        </w:trPr>
        <w:tc>
          <w:tcPr>
            <w:tcW w:w="537" w:type="dxa"/>
            <w:vMerge/>
            <w:shd w:val="clear" w:color="auto" w:fill="auto"/>
            <w:vAlign w:val="center"/>
          </w:tcPr>
          <w:p w14:paraId="651ADD5C" w14:textId="77777777" w:rsidR="00F264AA" w:rsidRPr="00F264AA" w:rsidRDefault="00F264AA" w:rsidP="00F264AA">
            <w:pPr>
              <w:widowControl/>
              <w:rPr>
                <w:rFonts w:ascii="宋体" w:eastAsia="宋体" w:hAnsi="宋体" w:cs="宋体"/>
                <w:b/>
                <w:bCs/>
                <w:kern w:val="0"/>
                <w:sz w:val="22"/>
              </w:rPr>
            </w:pPr>
          </w:p>
        </w:tc>
        <w:tc>
          <w:tcPr>
            <w:tcW w:w="1097" w:type="dxa"/>
            <w:shd w:val="clear" w:color="auto" w:fill="D9D9D9"/>
            <w:vAlign w:val="center"/>
          </w:tcPr>
          <w:p w14:paraId="52AAFD1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4BD5AE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6F5595E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5373B271" w14:textId="77777777" w:rsidTr="00154F81">
        <w:trPr>
          <w:trHeight w:val="288"/>
        </w:trPr>
        <w:tc>
          <w:tcPr>
            <w:tcW w:w="537" w:type="dxa"/>
            <w:vMerge w:val="restart"/>
            <w:vAlign w:val="center"/>
          </w:tcPr>
          <w:p w14:paraId="282B707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258790D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5CCCD76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397187C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7.9</w:t>
            </w:r>
          </w:p>
        </w:tc>
      </w:tr>
      <w:tr w:rsidR="00F264AA" w:rsidRPr="00F264AA" w14:paraId="03F10BB0" w14:textId="77777777" w:rsidTr="00154F81">
        <w:trPr>
          <w:trHeight w:val="288"/>
        </w:trPr>
        <w:tc>
          <w:tcPr>
            <w:tcW w:w="537" w:type="dxa"/>
            <w:vMerge/>
            <w:shd w:val="clear" w:color="auto" w:fill="auto"/>
            <w:vAlign w:val="center"/>
          </w:tcPr>
          <w:p w14:paraId="18917344" w14:textId="77777777" w:rsidR="00F264AA" w:rsidRPr="00F264AA" w:rsidRDefault="00F264AA" w:rsidP="00F264AA">
            <w:pPr>
              <w:widowControl/>
              <w:rPr>
                <w:rFonts w:ascii="宋体" w:eastAsia="宋体" w:hAnsi="宋体" w:cs="宋体"/>
                <w:b/>
                <w:bCs/>
                <w:kern w:val="0"/>
                <w:sz w:val="22"/>
              </w:rPr>
            </w:pPr>
          </w:p>
        </w:tc>
        <w:tc>
          <w:tcPr>
            <w:tcW w:w="1097" w:type="dxa"/>
            <w:shd w:val="clear" w:color="auto" w:fill="D9D9D9"/>
            <w:vAlign w:val="center"/>
          </w:tcPr>
          <w:p w14:paraId="1EFFC5D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5556275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65302B1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1B71CC62" w14:textId="77777777" w:rsidTr="00154F81">
        <w:trPr>
          <w:trHeight w:val="288"/>
        </w:trPr>
        <w:tc>
          <w:tcPr>
            <w:tcW w:w="537" w:type="dxa"/>
            <w:vMerge w:val="restart"/>
            <w:vAlign w:val="center"/>
          </w:tcPr>
          <w:p w14:paraId="515A109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073C414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DA156B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2188E2C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8.4</w:t>
            </w:r>
          </w:p>
        </w:tc>
      </w:tr>
      <w:tr w:rsidR="00F264AA" w:rsidRPr="00F264AA" w14:paraId="27C180EB" w14:textId="77777777" w:rsidTr="00154F81">
        <w:trPr>
          <w:trHeight w:val="288"/>
        </w:trPr>
        <w:tc>
          <w:tcPr>
            <w:tcW w:w="537" w:type="dxa"/>
            <w:vMerge/>
            <w:vAlign w:val="center"/>
          </w:tcPr>
          <w:p w14:paraId="77BA9361"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BB4F0E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78A300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B611DD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8.6</w:t>
            </w:r>
          </w:p>
        </w:tc>
      </w:tr>
      <w:tr w:rsidR="00F264AA" w:rsidRPr="00F264AA" w14:paraId="593B6333" w14:textId="77777777" w:rsidTr="00154F81">
        <w:trPr>
          <w:trHeight w:val="288"/>
        </w:trPr>
        <w:tc>
          <w:tcPr>
            <w:tcW w:w="537" w:type="dxa"/>
            <w:vMerge/>
            <w:vAlign w:val="center"/>
          </w:tcPr>
          <w:p w14:paraId="457B6E5E"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2B45F26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572171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4ED935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8.8</w:t>
            </w:r>
          </w:p>
        </w:tc>
      </w:tr>
      <w:tr w:rsidR="00F264AA" w:rsidRPr="00F264AA" w14:paraId="108191B8" w14:textId="77777777" w:rsidTr="00154F81">
        <w:trPr>
          <w:trHeight w:val="288"/>
        </w:trPr>
        <w:tc>
          <w:tcPr>
            <w:tcW w:w="537" w:type="dxa"/>
            <w:vMerge/>
            <w:vAlign w:val="center"/>
          </w:tcPr>
          <w:p w14:paraId="565984A7"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342CE7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4F67B5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2EE7DFC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9.0</w:t>
            </w:r>
          </w:p>
        </w:tc>
      </w:tr>
      <w:tr w:rsidR="00F264AA" w:rsidRPr="00F264AA" w14:paraId="082D6490" w14:textId="77777777" w:rsidTr="00154F81">
        <w:trPr>
          <w:trHeight w:val="288"/>
        </w:trPr>
        <w:tc>
          <w:tcPr>
            <w:tcW w:w="537" w:type="dxa"/>
            <w:vMerge/>
            <w:vAlign w:val="center"/>
          </w:tcPr>
          <w:p w14:paraId="55BFF5F1"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04AFDE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17FC9C6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10A034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9.2</w:t>
            </w:r>
          </w:p>
        </w:tc>
      </w:tr>
      <w:tr w:rsidR="00F264AA" w:rsidRPr="00F264AA" w14:paraId="2063C85B" w14:textId="77777777" w:rsidTr="00154F81">
        <w:trPr>
          <w:trHeight w:val="288"/>
        </w:trPr>
        <w:tc>
          <w:tcPr>
            <w:tcW w:w="537" w:type="dxa"/>
            <w:vMerge/>
            <w:vAlign w:val="center"/>
          </w:tcPr>
          <w:p w14:paraId="507795A5"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16B4B0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CEA157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B4565E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9.4</w:t>
            </w:r>
          </w:p>
        </w:tc>
      </w:tr>
      <w:tr w:rsidR="00F264AA" w:rsidRPr="00F264AA" w14:paraId="03CBD754" w14:textId="77777777" w:rsidTr="00154F81">
        <w:trPr>
          <w:trHeight w:val="288"/>
        </w:trPr>
        <w:tc>
          <w:tcPr>
            <w:tcW w:w="537" w:type="dxa"/>
            <w:vMerge/>
            <w:vAlign w:val="center"/>
          </w:tcPr>
          <w:p w14:paraId="2F0A18B0"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3161D24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0CDE74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62E930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9.6</w:t>
            </w:r>
          </w:p>
        </w:tc>
      </w:tr>
      <w:tr w:rsidR="00F264AA" w:rsidRPr="00F264AA" w14:paraId="4F69B77D" w14:textId="77777777" w:rsidTr="00154F81">
        <w:trPr>
          <w:trHeight w:val="288"/>
        </w:trPr>
        <w:tc>
          <w:tcPr>
            <w:tcW w:w="537" w:type="dxa"/>
            <w:vMerge/>
            <w:vAlign w:val="center"/>
          </w:tcPr>
          <w:p w14:paraId="3E106C2F"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1713298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52D13C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D5DB80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9.8</w:t>
            </w:r>
          </w:p>
        </w:tc>
      </w:tr>
      <w:tr w:rsidR="00F264AA" w:rsidRPr="00F264AA" w14:paraId="4DED2257" w14:textId="77777777" w:rsidTr="00154F81">
        <w:trPr>
          <w:trHeight w:val="288"/>
        </w:trPr>
        <w:tc>
          <w:tcPr>
            <w:tcW w:w="537" w:type="dxa"/>
            <w:vMerge/>
            <w:vAlign w:val="center"/>
          </w:tcPr>
          <w:p w14:paraId="25B1132C"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153953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353B0D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4CB4C4C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10.0</w:t>
            </w:r>
          </w:p>
        </w:tc>
      </w:tr>
      <w:tr w:rsidR="00F264AA" w:rsidRPr="00F264AA" w14:paraId="50756A77" w14:textId="77777777" w:rsidTr="00154F81">
        <w:trPr>
          <w:trHeight w:val="288"/>
        </w:trPr>
        <w:tc>
          <w:tcPr>
            <w:tcW w:w="537" w:type="dxa"/>
            <w:vMerge/>
            <w:shd w:val="clear" w:color="auto" w:fill="auto"/>
            <w:vAlign w:val="center"/>
          </w:tcPr>
          <w:p w14:paraId="1D4B319C" w14:textId="77777777" w:rsidR="00F264AA" w:rsidRPr="00F264AA" w:rsidRDefault="00F264AA" w:rsidP="00F264AA">
            <w:pPr>
              <w:widowControl/>
              <w:rPr>
                <w:rFonts w:ascii="宋体" w:eastAsia="宋体" w:hAnsi="宋体" w:cs="宋体"/>
                <w:b/>
                <w:bCs/>
                <w:kern w:val="0"/>
                <w:sz w:val="22"/>
              </w:rPr>
            </w:pPr>
          </w:p>
        </w:tc>
        <w:tc>
          <w:tcPr>
            <w:tcW w:w="1097" w:type="dxa"/>
            <w:shd w:val="clear" w:color="auto" w:fill="D9D9D9"/>
            <w:vAlign w:val="center"/>
          </w:tcPr>
          <w:p w14:paraId="68BAE48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4DD9AA8"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2482FEC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221A91F8" w14:textId="77777777" w:rsidTr="00154F81">
        <w:trPr>
          <w:trHeight w:val="288"/>
        </w:trPr>
        <w:tc>
          <w:tcPr>
            <w:tcW w:w="537" w:type="dxa"/>
            <w:vMerge w:val="restart"/>
            <w:vAlign w:val="center"/>
          </w:tcPr>
          <w:p w14:paraId="4382445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77840FF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065ABE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7780C53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10.4</w:t>
            </w:r>
          </w:p>
        </w:tc>
      </w:tr>
      <w:tr w:rsidR="00F264AA" w:rsidRPr="00F264AA" w14:paraId="3CBC2358" w14:textId="77777777" w:rsidTr="00154F81">
        <w:trPr>
          <w:trHeight w:val="288"/>
        </w:trPr>
        <w:tc>
          <w:tcPr>
            <w:tcW w:w="537" w:type="dxa"/>
            <w:vMerge/>
            <w:vAlign w:val="center"/>
          </w:tcPr>
          <w:p w14:paraId="705E998D"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7835BAD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404DDDC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64268D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10.6</w:t>
            </w:r>
          </w:p>
        </w:tc>
      </w:tr>
      <w:tr w:rsidR="00F264AA" w:rsidRPr="00F264AA" w14:paraId="2740870D" w14:textId="77777777" w:rsidTr="00154F81">
        <w:trPr>
          <w:trHeight w:val="288"/>
        </w:trPr>
        <w:tc>
          <w:tcPr>
            <w:tcW w:w="537" w:type="dxa"/>
            <w:vMerge/>
            <w:vAlign w:val="center"/>
          </w:tcPr>
          <w:p w14:paraId="18A4C5C1"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04434E5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25210F3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0050650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10.8</w:t>
            </w:r>
          </w:p>
        </w:tc>
      </w:tr>
      <w:tr w:rsidR="00F264AA" w:rsidRPr="00F264AA" w14:paraId="2A5DA9F3" w14:textId="77777777" w:rsidTr="00154F81">
        <w:trPr>
          <w:trHeight w:val="288"/>
        </w:trPr>
        <w:tc>
          <w:tcPr>
            <w:tcW w:w="537" w:type="dxa"/>
            <w:vMerge/>
            <w:vAlign w:val="center"/>
          </w:tcPr>
          <w:p w14:paraId="7189B877"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B76A50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21A65B8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0613382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11.0</w:t>
            </w:r>
          </w:p>
        </w:tc>
      </w:tr>
      <w:tr w:rsidR="00F264AA" w:rsidRPr="00F264AA" w14:paraId="6505A2DF" w14:textId="77777777" w:rsidTr="00154F81">
        <w:trPr>
          <w:trHeight w:val="288"/>
        </w:trPr>
        <w:tc>
          <w:tcPr>
            <w:tcW w:w="537" w:type="dxa"/>
            <w:vMerge/>
            <w:vAlign w:val="center"/>
          </w:tcPr>
          <w:p w14:paraId="664DA631" w14:textId="77777777" w:rsidR="00F264AA" w:rsidRPr="00F264AA" w:rsidRDefault="00F264AA" w:rsidP="00F264AA">
            <w:pPr>
              <w:widowControl/>
              <w:rPr>
                <w:rFonts w:ascii="宋体" w:eastAsia="宋体" w:hAnsi="宋体" w:cs="宋体"/>
                <w:b/>
                <w:bCs/>
                <w:kern w:val="0"/>
                <w:sz w:val="22"/>
              </w:rPr>
            </w:pPr>
          </w:p>
        </w:tc>
        <w:tc>
          <w:tcPr>
            <w:tcW w:w="1097" w:type="dxa"/>
            <w:vAlign w:val="center"/>
          </w:tcPr>
          <w:p w14:paraId="4BED9A9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55159B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4CEAC14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9467212" w14:textId="77777777" w:rsidTr="00154F81">
        <w:trPr>
          <w:trHeight w:val="288"/>
        </w:trPr>
        <w:tc>
          <w:tcPr>
            <w:tcW w:w="539" w:type="dxa"/>
            <w:vAlign w:val="center"/>
          </w:tcPr>
          <w:p w14:paraId="24463C4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584100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266847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97B458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5927D4B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817530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61DA283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612E7C9" w14:textId="77777777" w:rsidTr="00154F81">
        <w:trPr>
          <w:trHeight w:val="288"/>
        </w:trPr>
        <w:tc>
          <w:tcPr>
            <w:tcW w:w="539" w:type="dxa"/>
            <w:vMerge w:val="restart"/>
            <w:vAlign w:val="center"/>
          </w:tcPr>
          <w:p w14:paraId="6E92E2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3F7BBF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1F283B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6FB4CC6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6.6</w:t>
            </w:r>
          </w:p>
        </w:tc>
      </w:tr>
      <w:tr w:rsidR="00F264AA" w:rsidRPr="00F264AA" w14:paraId="4218497F" w14:textId="77777777" w:rsidTr="00154F81">
        <w:trPr>
          <w:trHeight w:val="288"/>
        </w:trPr>
        <w:tc>
          <w:tcPr>
            <w:tcW w:w="539" w:type="dxa"/>
            <w:vMerge/>
            <w:vAlign w:val="center"/>
          </w:tcPr>
          <w:p w14:paraId="1E52C57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86D351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09AF10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131C5C9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6.7</w:t>
            </w:r>
          </w:p>
        </w:tc>
      </w:tr>
      <w:tr w:rsidR="00F264AA" w:rsidRPr="00F264AA" w14:paraId="00C5ADD4" w14:textId="77777777" w:rsidTr="00154F81">
        <w:trPr>
          <w:trHeight w:val="288"/>
        </w:trPr>
        <w:tc>
          <w:tcPr>
            <w:tcW w:w="539" w:type="dxa"/>
            <w:vMerge/>
            <w:shd w:val="clear" w:color="auto" w:fill="auto"/>
            <w:vAlign w:val="center"/>
          </w:tcPr>
          <w:p w14:paraId="38C85BAA"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79714A0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A3183A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2895400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6.8</w:t>
            </w:r>
          </w:p>
        </w:tc>
      </w:tr>
      <w:tr w:rsidR="00F264AA" w:rsidRPr="00F264AA" w14:paraId="6EF43A89" w14:textId="77777777" w:rsidTr="00154F81">
        <w:trPr>
          <w:trHeight w:val="288"/>
        </w:trPr>
        <w:tc>
          <w:tcPr>
            <w:tcW w:w="539" w:type="dxa"/>
            <w:vMerge w:val="restart"/>
            <w:vAlign w:val="center"/>
          </w:tcPr>
          <w:p w14:paraId="3AAA3F5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04D7FB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82A80B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01993E3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6.9</w:t>
            </w:r>
          </w:p>
        </w:tc>
      </w:tr>
      <w:tr w:rsidR="00F264AA" w:rsidRPr="00F264AA" w14:paraId="16608CE4" w14:textId="77777777" w:rsidTr="00154F81">
        <w:trPr>
          <w:trHeight w:val="288"/>
        </w:trPr>
        <w:tc>
          <w:tcPr>
            <w:tcW w:w="539" w:type="dxa"/>
            <w:vMerge/>
            <w:shd w:val="clear" w:color="auto" w:fill="auto"/>
            <w:vAlign w:val="center"/>
          </w:tcPr>
          <w:p w14:paraId="2A769E52"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23A47B3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818CF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6AF00E4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7.0</w:t>
            </w:r>
          </w:p>
        </w:tc>
      </w:tr>
      <w:tr w:rsidR="00F264AA" w:rsidRPr="00F264AA" w14:paraId="0DF8EBC6" w14:textId="77777777" w:rsidTr="00154F81">
        <w:trPr>
          <w:trHeight w:val="288"/>
        </w:trPr>
        <w:tc>
          <w:tcPr>
            <w:tcW w:w="539" w:type="dxa"/>
            <w:vMerge w:val="restart"/>
            <w:vAlign w:val="center"/>
          </w:tcPr>
          <w:p w14:paraId="1109CB3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FC6B6C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55EE56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4939CF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7.2</w:t>
            </w:r>
          </w:p>
        </w:tc>
      </w:tr>
      <w:tr w:rsidR="00F264AA" w:rsidRPr="00F264AA" w14:paraId="08612035" w14:textId="77777777" w:rsidTr="00154F81">
        <w:trPr>
          <w:trHeight w:val="288"/>
        </w:trPr>
        <w:tc>
          <w:tcPr>
            <w:tcW w:w="539" w:type="dxa"/>
            <w:vMerge/>
            <w:vAlign w:val="center"/>
          </w:tcPr>
          <w:p w14:paraId="2179C81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7FD3CC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911306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37B9DC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7.4</w:t>
            </w:r>
          </w:p>
        </w:tc>
      </w:tr>
      <w:tr w:rsidR="00F264AA" w:rsidRPr="00F264AA" w14:paraId="05D816CA" w14:textId="77777777" w:rsidTr="00154F81">
        <w:trPr>
          <w:trHeight w:val="288"/>
        </w:trPr>
        <w:tc>
          <w:tcPr>
            <w:tcW w:w="539" w:type="dxa"/>
            <w:vMerge/>
            <w:vAlign w:val="center"/>
          </w:tcPr>
          <w:p w14:paraId="111D523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CE7F4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995070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453B0FC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7.6</w:t>
            </w:r>
          </w:p>
        </w:tc>
      </w:tr>
      <w:tr w:rsidR="00F264AA" w:rsidRPr="00F264AA" w14:paraId="440CB18F" w14:textId="77777777" w:rsidTr="00154F81">
        <w:trPr>
          <w:trHeight w:val="288"/>
        </w:trPr>
        <w:tc>
          <w:tcPr>
            <w:tcW w:w="539" w:type="dxa"/>
            <w:vMerge/>
            <w:vAlign w:val="center"/>
          </w:tcPr>
          <w:p w14:paraId="4DEEF54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344CA4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1121BE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EC559A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7.8</w:t>
            </w:r>
          </w:p>
        </w:tc>
      </w:tr>
      <w:tr w:rsidR="00F264AA" w:rsidRPr="00F264AA" w14:paraId="69CBB843" w14:textId="77777777" w:rsidTr="00154F81">
        <w:trPr>
          <w:trHeight w:val="288"/>
        </w:trPr>
        <w:tc>
          <w:tcPr>
            <w:tcW w:w="539" w:type="dxa"/>
            <w:vMerge/>
            <w:vAlign w:val="center"/>
          </w:tcPr>
          <w:p w14:paraId="360491A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854207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E6F221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087ACB0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8.0</w:t>
            </w:r>
          </w:p>
        </w:tc>
      </w:tr>
      <w:tr w:rsidR="00F264AA" w:rsidRPr="00F264AA" w14:paraId="6B9DE527" w14:textId="77777777" w:rsidTr="00154F81">
        <w:trPr>
          <w:trHeight w:val="288"/>
        </w:trPr>
        <w:tc>
          <w:tcPr>
            <w:tcW w:w="539" w:type="dxa"/>
            <w:vMerge/>
            <w:vAlign w:val="center"/>
          </w:tcPr>
          <w:p w14:paraId="4768D1A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B40FD4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740F99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02B4C2B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8.2</w:t>
            </w:r>
          </w:p>
        </w:tc>
      </w:tr>
      <w:tr w:rsidR="00F264AA" w:rsidRPr="00F264AA" w14:paraId="5A65F1D4" w14:textId="77777777" w:rsidTr="00154F81">
        <w:trPr>
          <w:trHeight w:val="288"/>
        </w:trPr>
        <w:tc>
          <w:tcPr>
            <w:tcW w:w="539" w:type="dxa"/>
            <w:vMerge/>
            <w:vAlign w:val="center"/>
          </w:tcPr>
          <w:p w14:paraId="236CF5B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61C4C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69F246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24489C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8.4</w:t>
            </w:r>
          </w:p>
        </w:tc>
      </w:tr>
      <w:tr w:rsidR="00F264AA" w:rsidRPr="00F264AA" w14:paraId="51B59F70" w14:textId="77777777" w:rsidTr="00154F81">
        <w:trPr>
          <w:trHeight w:val="288"/>
        </w:trPr>
        <w:tc>
          <w:tcPr>
            <w:tcW w:w="539" w:type="dxa"/>
            <w:vMerge/>
            <w:vAlign w:val="center"/>
          </w:tcPr>
          <w:p w14:paraId="13FB32C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6D6B65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61DB8C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D46018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8.6</w:t>
            </w:r>
          </w:p>
        </w:tc>
      </w:tr>
      <w:tr w:rsidR="00F264AA" w:rsidRPr="00F264AA" w14:paraId="7E73426B" w14:textId="77777777" w:rsidTr="00154F81">
        <w:trPr>
          <w:trHeight w:val="288"/>
        </w:trPr>
        <w:tc>
          <w:tcPr>
            <w:tcW w:w="539" w:type="dxa"/>
            <w:vMerge/>
            <w:vAlign w:val="center"/>
          </w:tcPr>
          <w:p w14:paraId="3FB26E25"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B384ED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A35804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187B68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8.8</w:t>
            </w:r>
          </w:p>
        </w:tc>
      </w:tr>
      <w:tr w:rsidR="00F264AA" w:rsidRPr="00F264AA" w14:paraId="339F54BF" w14:textId="77777777" w:rsidTr="00154F81">
        <w:trPr>
          <w:trHeight w:val="288"/>
        </w:trPr>
        <w:tc>
          <w:tcPr>
            <w:tcW w:w="539" w:type="dxa"/>
            <w:vMerge/>
            <w:shd w:val="clear" w:color="auto" w:fill="auto"/>
            <w:vAlign w:val="center"/>
          </w:tcPr>
          <w:p w14:paraId="26C8052C"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27B3E0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D07729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11C4528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9.0</w:t>
            </w:r>
          </w:p>
        </w:tc>
      </w:tr>
      <w:tr w:rsidR="00F264AA" w:rsidRPr="00F264AA" w14:paraId="1285D85D" w14:textId="77777777" w:rsidTr="00154F81">
        <w:trPr>
          <w:trHeight w:val="288"/>
        </w:trPr>
        <w:tc>
          <w:tcPr>
            <w:tcW w:w="539" w:type="dxa"/>
            <w:vMerge w:val="restart"/>
            <w:vAlign w:val="center"/>
          </w:tcPr>
          <w:p w14:paraId="0282EA5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3650C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696F4F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6840A1A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9.2</w:t>
            </w:r>
          </w:p>
        </w:tc>
      </w:tr>
      <w:tr w:rsidR="00F264AA" w:rsidRPr="00F264AA" w14:paraId="32F4718F" w14:textId="77777777" w:rsidTr="00154F81">
        <w:trPr>
          <w:trHeight w:val="288"/>
        </w:trPr>
        <w:tc>
          <w:tcPr>
            <w:tcW w:w="539" w:type="dxa"/>
            <w:vMerge/>
            <w:vAlign w:val="center"/>
          </w:tcPr>
          <w:p w14:paraId="33CA1BB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B95EA3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147E6D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E6EFD3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9.4</w:t>
            </w:r>
          </w:p>
        </w:tc>
      </w:tr>
      <w:tr w:rsidR="00F264AA" w:rsidRPr="00F264AA" w14:paraId="226111AD" w14:textId="77777777" w:rsidTr="00154F81">
        <w:trPr>
          <w:trHeight w:val="288"/>
        </w:trPr>
        <w:tc>
          <w:tcPr>
            <w:tcW w:w="539" w:type="dxa"/>
            <w:vMerge/>
            <w:vAlign w:val="center"/>
          </w:tcPr>
          <w:p w14:paraId="66B5414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2973CA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EFFB5E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2F23ED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9.6</w:t>
            </w:r>
          </w:p>
        </w:tc>
      </w:tr>
      <w:tr w:rsidR="00F264AA" w:rsidRPr="00F264AA" w14:paraId="40306A10" w14:textId="77777777" w:rsidTr="00154F81">
        <w:trPr>
          <w:trHeight w:val="288"/>
        </w:trPr>
        <w:tc>
          <w:tcPr>
            <w:tcW w:w="539" w:type="dxa"/>
            <w:vMerge/>
            <w:vAlign w:val="center"/>
          </w:tcPr>
          <w:p w14:paraId="00EFD85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C4B5ED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281504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5F12BF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9.8</w:t>
            </w:r>
          </w:p>
        </w:tc>
      </w:tr>
      <w:tr w:rsidR="00F264AA" w:rsidRPr="00F264AA" w14:paraId="484ED226" w14:textId="77777777" w:rsidTr="00154F81">
        <w:trPr>
          <w:trHeight w:val="288"/>
        </w:trPr>
        <w:tc>
          <w:tcPr>
            <w:tcW w:w="539" w:type="dxa"/>
            <w:vMerge/>
            <w:vAlign w:val="center"/>
          </w:tcPr>
          <w:p w14:paraId="1C61BEA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CDBFA8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E26585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3018F3D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10.0</w:t>
            </w:r>
          </w:p>
        </w:tc>
      </w:tr>
    </w:tbl>
    <w:p w14:paraId="12E0D63F" w14:textId="77777777" w:rsidR="00F264AA" w:rsidRPr="00F264AA" w:rsidRDefault="00F264AA" w:rsidP="00F264AA">
      <w:pPr>
        <w:jc w:val="left"/>
        <w:rPr>
          <w:rFonts w:ascii="仿宋_GB2312" w:eastAsia="仿宋_GB2312" w:hAnsi="仿宋" w:cs="Times New Roman"/>
          <w:sz w:val="32"/>
          <w:szCs w:val="32"/>
        </w:rPr>
      </w:pPr>
    </w:p>
    <w:p w14:paraId="5687EB94" w14:textId="77777777" w:rsidR="00F264AA" w:rsidRPr="00F264AA" w:rsidRDefault="00F264AA" w:rsidP="00F264AA">
      <w:pPr>
        <w:jc w:val="left"/>
        <w:rPr>
          <w:rFonts w:ascii="仿宋_GB2312" w:eastAsia="仿宋_GB2312" w:hAnsi="仿宋" w:cs="Times New Roman"/>
          <w:sz w:val="32"/>
          <w:szCs w:val="32"/>
        </w:rPr>
      </w:pPr>
    </w:p>
    <w:p w14:paraId="37656B8D" w14:textId="77777777" w:rsidR="00F264AA" w:rsidRPr="00F264AA" w:rsidRDefault="00F264AA" w:rsidP="00F264AA">
      <w:pPr>
        <w:jc w:val="left"/>
        <w:rPr>
          <w:rFonts w:ascii="仿宋_GB2312" w:eastAsia="仿宋_GB2312" w:hAnsi="仿宋" w:cs="Times New Roman"/>
          <w:sz w:val="32"/>
          <w:szCs w:val="32"/>
        </w:rPr>
      </w:pPr>
    </w:p>
    <w:p w14:paraId="48DBD172" w14:textId="77777777" w:rsidR="00F264AA" w:rsidRPr="00F264AA" w:rsidRDefault="00F264AA" w:rsidP="00F264AA">
      <w:pPr>
        <w:jc w:val="left"/>
        <w:rPr>
          <w:rFonts w:ascii="仿宋_GB2312" w:eastAsia="仿宋_GB2312" w:hAnsi="仿宋" w:cs="Times New Roman"/>
          <w:sz w:val="32"/>
          <w:szCs w:val="32"/>
        </w:rPr>
      </w:pPr>
    </w:p>
    <w:p w14:paraId="33FED85C" w14:textId="77777777" w:rsidR="00F264AA" w:rsidRPr="00F264AA" w:rsidRDefault="00F264AA" w:rsidP="00F264AA">
      <w:pPr>
        <w:jc w:val="left"/>
        <w:rPr>
          <w:rFonts w:ascii="仿宋_GB2312" w:eastAsia="仿宋_GB2312" w:hAnsi="仿宋" w:cs="Times New Roman"/>
          <w:sz w:val="32"/>
          <w:szCs w:val="32"/>
        </w:rPr>
      </w:pPr>
    </w:p>
    <w:p w14:paraId="52BF0202" w14:textId="77777777" w:rsidR="00F264AA" w:rsidRPr="00F264AA" w:rsidRDefault="00F264AA" w:rsidP="00F264AA">
      <w:pPr>
        <w:jc w:val="left"/>
        <w:rPr>
          <w:rFonts w:ascii="仿宋_GB2312" w:eastAsia="仿宋_GB2312" w:hAnsi="仿宋" w:cs="Times New Roman"/>
          <w:sz w:val="32"/>
          <w:szCs w:val="32"/>
        </w:rPr>
      </w:pPr>
    </w:p>
    <w:p w14:paraId="04BCF699" w14:textId="77777777" w:rsidR="00F264AA" w:rsidRPr="00F264AA" w:rsidRDefault="00F264AA" w:rsidP="00F264AA">
      <w:pPr>
        <w:jc w:val="left"/>
        <w:rPr>
          <w:rFonts w:ascii="仿宋_GB2312" w:eastAsia="仿宋_GB2312" w:hAnsi="仿宋" w:cs="Times New Roman"/>
          <w:sz w:val="32"/>
          <w:szCs w:val="32"/>
        </w:rPr>
      </w:pPr>
    </w:p>
    <w:p w14:paraId="604D0653" w14:textId="77777777" w:rsidR="00F264AA" w:rsidRPr="00F264AA" w:rsidRDefault="00F264AA" w:rsidP="00F264AA">
      <w:pPr>
        <w:jc w:val="left"/>
        <w:rPr>
          <w:rFonts w:ascii="仿宋_GB2312" w:eastAsia="仿宋_GB2312" w:hAnsi="仿宋" w:cs="Times New Roman"/>
          <w:sz w:val="32"/>
          <w:szCs w:val="32"/>
        </w:rPr>
      </w:pPr>
    </w:p>
    <w:p w14:paraId="05F88795" w14:textId="77777777" w:rsidR="00F264AA" w:rsidRPr="00F264AA" w:rsidRDefault="00F264AA" w:rsidP="00F264AA">
      <w:pPr>
        <w:jc w:val="left"/>
        <w:rPr>
          <w:rFonts w:ascii="仿宋_GB2312" w:eastAsia="仿宋_GB2312" w:hAnsi="仿宋" w:cs="Times New Roman"/>
          <w:sz w:val="32"/>
          <w:szCs w:val="32"/>
        </w:rPr>
      </w:pPr>
    </w:p>
    <w:p w14:paraId="2A76020C" w14:textId="77777777" w:rsidR="00F264AA" w:rsidRPr="00F264AA" w:rsidRDefault="00F264AA" w:rsidP="00F264AA">
      <w:pPr>
        <w:jc w:val="left"/>
        <w:rPr>
          <w:rFonts w:ascii="仿宋_GB2312" w:eastAsia="仿宋_GB2312" w:hAnsi="仿宋" w:cs="Times New Roman"/>
          <w:sz w:val="32"/>
          <w:szCs w:val="32"/>
        </w:rPr>
      </w:pPr>
    </w:p>
    <w:p w14:paraId="0C395291" w14:textId="77777777" w:rsidR="00F264AA" w:rsidRPr="00F264AA" w:rsidRDefault="00F264AA" w:rsidP="00F264AA">
      <w:pPr>
        <w:jc w:val="left"/>
        <w:rPr>
          <w:rFonts w:ascii="仿宋_GB2312" w:eastAsia="仿宋_GB2312" w:hAnsi="仿宋" w:cs="Times New Roman"/>
          <w:sz w:val="32"/>
          <w:szCs w:val="32"/>
        </w:rPr>
      </w:pPr>
    </w:p>
    <w:p w14:paraId="0E212DBD" w14:textId="77777777" w:rsidR="00F264AA" w:rsidRPr="00F264AA" w:rsidRDefault="00F264AA" w:rsidP="00F264AA">
      <w:pPr>
        <w:jc w:val="left"/>
        <w:rPr>
          <w:rFonts w:ascii="仿宋_GB2312" w:eastAsia="仿宋_GB2312" w:hAnsi="仿宋" w:cs="Times New Roman"/>
          <w:sz w:val="32"/>
          <w:szCs w:val="32"/>
        </w:rPr>
      </w:pPr>
    </w:p>
    <w:p w14:paraId="29E473D1" w14:textId="77777777" w:rsidR="00F264AA" w:rsidRPr="00F264AA" w:rsidRDefault="00F264AA" w:rsidP="00F264AA">
      <w:pPr>
        <w:jc w:val="left"/>
        <w:rPr>
          <w:rFonts w:ascii="仿宋_GB2312" w:eastAsia="仿宋_GB2312" w:hAnsi="仿宋" w:cs="Times New Roman"/>
          <w:sz w:val="32"/>
          <w:szCs w:val="32"/>
        </w:rPr>
      </w:pPr>
    </w:p>
    <w:p w14:paraId="3C3BEFB1" w14:textId="77777777" w:rsidR="00F264AA" w:rsidRPr="00F264AA" w:rsidRDefault="00F264AA" w:rsidP="00F264AA">
      <w:pPr>
        <w:rPr>
          <w:rFonts w:ascii="Calibri" w:eastAsia="宋体" w:hAnsi="Calibri" w:cs="Times New Roman"/>
          <w:b/>
        </w:rPr>
      </w:pPr>
    </w:p>
    <w:p w14:paraId="6267402D" w14:textId="77777777" w:rsidR="00F264AA" w:rsidRPr="00F264AA" w:rsidRDefault="00F264AA" w:rsidP="00F264AA">
      <w:pPr>
        <w:rPr>
          <w:rFonts w:ascii="Calibri" w:eastAsia="宋体" w:hAnsi="Calibri" w:cs="Times New Roman"/>
          <w:b/>
        </w:rPr>
      </w:pPr>
    </w:p>
    <w:p w14:paraId="2E15E740" w14:textId="77777777" w:rsidR="00F264AA" w:rsidRPr="00F264AA" w:rsidRDefault="00F264AA" w:rsidP="00F264AA">
      <w:pPr>
        <w:rPr>
          <w:rFonts w:ascii="Calibri" w:eastAsia="宋体" w:hAnsi="Calibri" w:cs="Times New Roman"/>
          <w:b/>
        </w:rPr>
      </w:pPr>
    </w:p>
    <w:p w14:paraId="1955411E" w14:textId="77777777" w:rsidR="00F264AA" w:rsidRPr="00F264AA" w:rsidRDefault="00F264AA" w:rsidP="00F264AA">
      <w:pPr>
        <w:rPr>
          <w:rFonts w:ascii="Calibri" w:eastAsia="宋体" w:hAnsi="Calibri" w:cs="Times New Roman"/>
          <w:b/>
        </w:rPr>
      </w:pPr>
    </w:p>
    <w:p w14:paraId="76AFDE95" w14:textId="77777777" w:rsidR="00F264AA" w:rsidRPr="00F264AA" w:rsidRDefault="00F264AA" w:rsidP="00F264AA">
      <w:pPr>
        <w:rPr>
          <w:rFonts w:ascii="Calibri" w:eastAsia="宋体" w:hAnsi="Calibri" w:cs="Times New Roman"/>
          <w:b/>
        </w:rPr>
      </w:pPr>
    </w:p>
    <w:p w14:paraId="53FAED4B" w14:textId="77777777" w:rsidR="00F264AA" w:rsidRPr="00F264AA" w:rsidRDefault="00F264AA" w:rsidP="00F264AA">
      <w:pPr>
        <w:rPr>
          <w:rFonts w:ascii="Calibri" w:eastAsia="宋体" w:hAnsi="Calibri" w:cs="Times New Roman"/>
          <w:b/>
        </w:rPr>
      </w:pPr>
    </w:p>
    <w:p w14:paraId="5C6E3721" w14:textId="77777777" w:rsidR="00F264AA" w:rsidRPr="00F264AA" w:rsidRDefault="00F264AA" w:rsidP="00F264AA">
      <w:pPr>
        <w:rPr>
          <w:rFonts w:ascii="Calibri" w:eastAsia="宋体" w:hAnsi="Calibri" w:cs="Times New Roman"/>
          <w:b/>
        </w:rPr>
      </w:pPr>
    </w:p>
    <w:p w14:paraId="0B45C183" w14:textId="77777777" w:rsidR="00F264AA" w:rsidRPr="00F264AA" w:rsidRDefault="00F264AA" w:rsidP="00F264AA">
      <w:pPr>
        <w:rPr>
          <w:rFonts w:ascii="Calibri" w:eastAsia="宋体" w:hAnsi="Calibri" w:cs="Times New Roman"/>
          <w:b/>
        </w:rPr>
      </w:pPr>
    </w:p>
    <w:p w14:paraId="0E1D6DDF" w14:textId="77777777" w:rsidR="00F264AA" w:rsidRPr="00F264AA" w:rsidRDefault="00F264AA" w:rsidP="00F264AA">
      <w:pPr>
        <w:rPr>
          <w:rFonts w:ascii="Calibri" w:eastAsia="宋体" w:hAnsi="Calibri" w:cs="Times New Roman"/>
          <w:b/>
        </w:rPr>
      </w:pPr>
    </w:p>
    <w:p w14:paraId="1A0CCF18" w14:textId="77777777" w:rsidR="00F264AA" w:rsidRPr="00F264AA" w:rsidRDefault="00F264AA" w:rsidP="00F264AA">
      <w:pPr>
        <w:rPr>
          <w:rFonts w:ascii="Calibri" w:eastAsia="宋体" w:hAnsi="Calibri" w:cs="Times New Roman"/>
          <w:b/>
        </w:rPr>
      </w:pPr>
    </w:p>
    <w:p w14:paraId="78717F57" w14:textId="77777777" w:rsidR="00F264AA" w:rsidRPr="00F264AA" w:rsidRDefault="00F264AA" w:rsidP="00F264AA">
      <w:pPr>
        <w:rPr>
          <w:rFonts w:ascii="Calibri" w:eastAsia="宋体" w:hAnsi="Calibri" w:cs="Times New Roman"/>
          <w:b/>
        </w:rPr>
      </w:pPr>
    </w:p>
    <w:p w14:paraId="352F3294" w14:textId="77777777" w:rsidR="00F264AA" w:rsidRPr="00F264AA" w:rsidRDefault="00F264AA" w:rsidP="00F264AA">
      <w:pPr>
        <w:rPr>
          <w:rFonts w:ascii="Calibri" w:eastAsia="宋体" w:hAnsi="Calibri" w:cs="Times New Roman"/>
          <w:b/>
        </w:rPr>
      </w:pPr>
    </w:p>
    <w:p w14:paraId="6EB428E9" w14:textId="77777777" w:rsidR="00F264AA" w:rsidRPr="00F264AA" w:rsidRDefault="00F264AA" w:rsidP="00F264AA">
      <w:pPr>
        <w:rPr>
          <w:rFonts w:ascii="Calibri" w:eastAsia="宋体" w:hAnsi="Calibri" w:cs="Times New Roman"/>
          <w:b/>
        </w:rPr>
      </w:pPr>
    </w:p>
    <w:p w14:paraId="109267F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BABF36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表1-7男生坐位体前屈单项评分表 1-8女生坐位体前屈单项评分表</w:t>
      </w:r>
    </w:p>
    <w:p w14:paraId="6EA5B3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D93A056" w14:textId="77777777" w:rsidTr="00154F81">
        <w:trPr>
          <w:trHeight w:val="288"/>
        </w:trPr>
        <w:tc>
          <w:tcPr>
            <w:tcW w:w="539" w:type="dxa"/>
            <w:vAlign w:val="center"/>
          </w:tcPr>
          <w:p w14:paraId="65F1683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93804D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751E4D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67FA8B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0A796EF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FA1FF4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34CBE81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AC9A02D" w14:textId="77777777" w:rsidTr="00154F81">
        <w:trPr>
          <w:trHeight w:val="288"/>
        </w:trPr>
        <w:tc>
          <w:tcPr>
            <w:tcW w:w="539" w:type="dxa"/>
            <w:vMerge w:val="restart"/>
            <w:vAlign w:val="center"/>
          </w:tcPr>
          <w:p w14:paraId="737ABE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6F9D46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956F17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177B932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25.1</w:t>
            </w:r>
          </w:p>
        </w:tc>
      </w:tr>
      <w:tr w:rsidR="00F264AA" w:rsidRPr="00F264AA" w14:paraId="707F6F38" w14:textId="77777777" w:rsidTr="00154F81">
        <w:trPr>
          <w:trHeight w:val="288"/>
        </w:trPr>
        <w:tc>
          <w:tcPr>
            <w:tcW w:w="539" w:type="dxa"/>
            <w:vMerge/>
            <w:vAlign w:val="center"/>
          </w:tcPr>
          <w:p w14:paraId="2412CA1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FDFDC5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A15362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2ACC08E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23.3</w:t>
            </w:r>
          </w:p>
        </w:tc>
      </w:tr>
      <w:tr w:rsidR="00F264AA" w:rsidRPr="00F264AA" w14:paraId="4B1245EB" w14:textId="77777777" w:rsidTr="00154F81">
        <w:trPr>
          <w:trHeight w:val="288"/>
        </w:trPr>
        <w:tc>
          <w:tcPr>
            <w:tcW w:w="539" w:type="dxa"/>
            <w:vMerge/>
            <w:shd w:val="clear" w:color="auto" w:fill="auto"/>
            <w:vAlign w:val="center"/>
          </w:tcPr>
          <w:p w14:paraId="63DAB299"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5802902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56098E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15D5ED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21.5</w:t>
            </w:r>
          </w:p>
        </w:tc>
      </w:tr>
      <w:tr w:rsidR="00F264AA" w:rsidRPr="00F264AA" w14:paraId="2701855D" w14:textId="77777777" w:rsidTr="00154F81">
        <w:trPr>
          <w:trHeight w:val="288"/>
        </w:trPr>
        <w:tc>
          <w:tcPr>
            <w:tcW w:w="539" w:type="dxa"/>
            <w:vMerge w:val="restart"/>
            <w:vAlign w:val="center"/>
          </w:tcPr>
          <w:p w14:paraId="1711290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85FD78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FDBEB5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12DF991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19.9</w:t>
            </w:r>
          </w:p>
        </w:tc>
      </w:tr>
      <w:tr w:rsidR="00F264AA" w:rsidRPr="00F264AA" w14:paraId="05E7AFA1" w14:textId="77777777" w:rsidTr="00154F81">
        <w:trPr>
          <w:trHeight w:val="288"/>
        </w:trPr>
        <w:tc>
          <w:tcPr>
            <w:tcW w:w="539" w:type="dxa"/>
            <w:vMerge/>
            <w:shd w:val="clear" w:color="auto" w:fill="auto"/>
            <w:vAlign w:val="center"/>
          </w:tcPr>
          <w:p w14:paraId="0066117D"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6B98D9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7791DD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7C7A965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18.2</w:t>
            </w:r>
          </w:p>
        </w:tc>
      </w:tr>
      <w:tr w:rsidR="00F264AA" w:rsidRPr="00F264AA" w14:paraId="0CE65DA4" w14:textId="77777777" w:rsidTr="00154F81">
        <w:trPr>
          <w:trHeight w:val="288"/>
        </w:trPr>
        <w:tc>
          <w:tcPr>
            <w:tcW w:w="539" w:type="dxa"/>
            <w:vMerge w:val="restart"/>
            <w:vAlign w:val="center"/>
          </w:tcPr>
          <w:p w14:paraId="2449635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E75E99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C8FE50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37532CB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16.8</w:t>
            </w:r>
          </w:p>
        </w:tc>
      </w:tr>
      <w:tr w:rsidR="00F264AA" w:rsidRPr="00F264AA" w14:paraId="5505565A" w14:textId="77777777" w:rsidTr="00154F81">
        <w:trPr>
          <w:trHeight w:val="288"/>
        </w:trPr>
        <w:tc>
          <w:tcPr>
            <w:tcW w:w="539" w:type="dxa"/>
            <w:vMerge/>
            <w:vAlign w:val="center"/>
          </w:tcPr>
          <w:p w14:paraId="7CA3202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915BEF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24B6C6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528BB75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15.4</w:t>
            </w:r>
          </w:p>
        </w:tc>
      </w:tr>
      <w:tr w:rsidR="00F264AA" w:rsidRPr="00F264AA" w14:paraId="1D07E2BA" w14:textId="77777777" w:rsidTr="00154F81">
        <w:trPr>
          <w:trHeight w:val="288"/>
        </w:trPr>
        <w:tc>
          <w:tcPr>
            <w:tcW w:w="539" w:type="dxa"/>
            <w:vMerge/>
            <w:vAlign w:val="center"/>
          </w:tcPr>
          <w:p w14:paraId="48CE9B0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91F323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CD54DE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1E1B6BE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14.0</w:t>
            </w:r>
          </w:p>
        </w:tc>
      </w:tr>
      <w:tr w:rsidR="00F264AA" w:rsidRPr="00F264AA" w14:paraId="24E9F3D7" w14:textId="77777777" w:rsidTr="00154F81">
        <w:trPr>
          <w:trHeight w:val="288"/>
        </w:trPr>
        <w:tc>
          <w:tcPr>
            <w:tcW w:w="539" w:type="dxa"/>
            <w:vMerge/>
            <w:vAlign w:val="center"/>
          </w:tcPr>
          <w:p w14:paraId="5291B09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A2F90F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DD8B82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0E1DB65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12.6</w:t>
            </w:r>
          </w:p>
        </w:tc>
      </w:tr>
      <w:tr w:rsidR="00F264AA" w:rsidRPr="00F264AA" w14:paraId="77DD7DE0" w14:textId="77777777" w:rsidTr="00154F81">
        <w:trPr>
          <w:trHeight w:val="288"/>
        </w:trPr>
        <w:tc>
          <w:tcPr>
            <w:tcW w:w="539" w:type="dxa"/>
            <w:vMerge/>
            <w:vAlign w:val="center"/>
          </w:tcPr>
          <w:p w14:paraId="3E3C41B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8B1F5A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E2AD2C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BE4E97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11.2</w:t>
            </w:r>
          </w:p>
        </w:tc>
      </w:tr>
      <w:tr w:rsidR="00F264AA" w:rsidRPr="00F264AA" w14:paraId="6421D776" w14:textId="77777777" w:rsidTr="00154F81">
        <w:trPr>
          <w:trHeight w:val="288"/>
        </w:trPr>
        <w:tc>
          <w:tcPr>
            <w:tcW w:w="539" w:type="dxa"/>
            <w:vMerge/>
            <w:vAlign w:val="center"/>
          </w:tcPr>
          <w:p w14:paraId="0733000D"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A95A7F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A5AC11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6AE9F4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9.8</w:t>
            </w:r>
          </w:p>
        </w:tc>
      </w:tr>
      <w:tr w:rsidR="00F264AA" w:rsidRPr="00F264AA" w14:paraId="598D02CA" w14:textId="77777777" w:rsidTr="00154F81">
        <w:trPr>
          <w:trHeight w:val="288"/>
        </w:trPr>
        <w:tc>
          <w:tcPr>
            <w:tcW w:w="539" w:type="dxa"/>
            <w:vMerge/>
            <w:vAlign w:val="center"/>
          </w:tcPr>
          <w:p w14:paraId="0153B43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3348BF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1EAB6F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478CE3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8.4</w:t>
            </w:r>
          </w:p>
        </w:tc>
      </w:tr>
      <w:tr w:rsidR="00F264AA" w:rsidRPr="00F264AA" w14:paraId="6932DBC2" w14:textId="77777777" w:rsidTr="00154F81">
        <w:trPr>
          <w:trHeight w:val="288"/>
        </w:trPr>
        <w:tc>
          <w:tcPr>
            <w:tcW w:w="539" w:type="dxa"/>
            <w:vMerge/>
            <w:vAlign w:val="center"/>
          </w:tcPr>
          <w:p w14:paraId="11B0F4F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CB1C18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A5A3B2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529CECB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7.0</w:t>
            </w:r>
          </w:p>
        </w:tc>
      </w:tr>
      <w:tr w:rsidR="00F264AA" w:rsidRPr="00F264AA" w14:paraId="1752C56A" w14:textId="77777777" w:rsidTr="00154F81">
        <w:trPr>
          <w:trHeight w:val="288"/>
        </w:trPr>
        <w:tc>
          <w:tcPr>
            <w:tcW w:w="539" w:type="dxa"/>
            <w:vMerge/>
            <w:vAlign w:val="center"/>
          </w:tcPr>
          <w:p w14:paraId="5F259E2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13147F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AA283A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67A09A7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5.6</w:t>
            </w:r>
          </w:p>
        </w:tc>
      </w:tr>
      <w:tr w:rsidR="00F264AA" w:rsidRPr="00F264AA" w14:paraId="591D0C4B" w14:textId="77777777" w:rsidTr="00154F81">
        <w:trPr>
          <w:trHeight w:val="288"/>
        </w:trPr>
        <w:tc>
          <w:tcPr>
            <w:tcW w:w="539" w:type="dxa"/>
            <w:vMerge/>
            <w:shd w:val="clear" w:color="auto" w:fill="auto"/>
            <w:vAlign w:val="center"/>
          </w:tcPr>
          <w:p w14:paraId="5D6C227D"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1873EAF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20A634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5390125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4.2</w:t>
            </w:r>
          </w:p>
        </w:tc>
      </w:tr>
      <w:tr w:rsidR="00F264AA" w:rsidRPr="00F264AA" w14:paraId="21631133" w14:textId="77777777" w:rsidTr="00154F81">
        <w:trPr>
          <w:trHeight w:val="288"/>
        </w:trPr>
        <w:tc>
          <w:tcPr>
            <w:tcW w:w="539" w:type="dxa"/>
            <w:vMerge w:val="restart"/>
            <w:vAlign w:val="center"/>
          </w:tcPr>
          <w:p w14:paraId="4A6D6DE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31E8D9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62A9CB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4BCA0D0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w:t>
            </w:r>
          </w:p>
        </w:tc>
      </w:tr>
      <w:tr w:rsidR="00F264AA" w:rsidRPr="00F264AA" w14:paraId="0018799E" w14:textId="77777777" w:rsidTr="00154F81">
        <w:trPr>
          <w:trHeight w:val="288"/>
        </w:trPr>
        <w:tc>
          <w:tcPr>
            <w:tcW w:w="539" w:type="dxa"/>
            <w:vMerge/>
            <w:vAlign w:val="center"/>
          </w:tcPr>
          <w:p w14:paraId="70979FD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3DB5AB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1134CC8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3196C53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w:t>
            </w:r>
          </w:p>
        </w:tc>
      </w:tr>
      <w:tr w:rsidR="00F264AA" w:rsidRPr="00F264AA" w14:paraId="5B4D1889" w14:textId="77777777" w:rsidTr="00154F81">
        <w:trPr>
          <w:trHeight w:val="288"/>
        </w:trPr>
        <w:tc>
          <w:tcPr>
            <w:tcW w:w="539" w:type="dxa"/>
            <w:vMerge/>
            <w:vAlign w:val="center"/>
          </w:tcPr>
          <w:p w14:paraId="45FE637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B398CA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9D5459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05DBC62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w:t>
            </w:r>
          </w:p>
        </w:tc>
      </w:tr>
      <w:tr w:rsidR="00F264AA" w:rsidRPr="00F264AA" w14:paraId="56DE0816" w14:textId="77777777" w:rsidTr="00154F81">
        <w:trPr>
          <w:trHeight w:val="288"/>
        </w:trPr>
        <w:tc>
          <w:tcPr>
            <w:tcW w:w="539" w:type="dxa"/>
            <w:vMerge/>
            <w:vAlign w:val="center"/>
          </w:tcPr>
          <w:p w14:paraId="37B3283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F1ACE1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2627D0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4763B33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0.2</w:t>
            </w:r>
          </w:p>
        </w:tc>
      </w:tr>
      <w:tr w:rsidR="00F264AA" w:rsidRPr="00F264AA" w14:paraId="5B4D7975" w14:textId="77777777" w:rsidTr="00154F81">
        <w:trPr>
          <w:trHeight w:val="288"/>
        </w:trPr>
        <w:tc>
          <w:tcPr>
            <w:tcW w:w="539" w:type="dxa"/>
            <w:vMerge/>
            <w:vAlign w:val="center"/>
          </w:tcPr>
          <w:p w14:paraId="1EE9110E"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E40107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AC5736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73E9617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BBDA218" w14:textId="77777777" w:rsidTr="00154F81">
        <w:trPr>
          <w:trHeight w:val="288"/>
        </w:trPr>
        <w:tc>
          <w:tcPr>
            <w:tcW w:w="539" w:type="dxa"/>
            <w:vAlign w:val="center"/>
          </w:tcPr>
          <w:p w14:paraId="46396C5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3FD786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4E01EA5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A88691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E3494D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23F9F4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3DCE3B1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1A56CA2" w14:textId="77777777" w:rsidTr="00154F81">
        <w:trPr>
          <w:trHeight w:val="288"/>
        </w:trPr>
        <w:tc>
          <w:tcPr>
            <w:tcW w:w="539" w:type="dxa"/>
            <w:vMerge w:val="restart"/>
            <w:vAlign w:val="center"/>
          </w:tcPr>
          <w:p w14:paraId="25004A2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729DF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C79FFA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2F516BE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26.3</w:t>
            </w:r>
          </w:p>
        </w:tc>
      </w:tr>
      <w:tr w:rsidR="00F264AA" w:rsidRPr="00F264AA" w14:paraId="7DA40F49" w14:textId="77777777" w:rsidTr="00154F81">
        <w:trPr>
          <w:trHeight w:val="288"/>
        </w:trPr>
        <w:tc>
          <w:tcPr>
            <w:tcW w:w="539" w:type="dxa"/>
            <w:vMerge/>
            <w:vAlign w:val="center"/>
          </w:tcPr>
          <w:p w14:paraId="22457C6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EC1AD4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720F89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56EDD8D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24.4</w:t>
            </w:r>
          </w:p>
        </w:tc>
      </w:tr>
      <w:tr w:rsidR="00F264AA" w:rsidRPr="00F264AA" w14:paraId="45DBDC67" w14:textId="77777777" w:rsidTr="00154F81">
        <w:trPr>
          <w:trHeight w:val="288"/>
        </w:trPr>
        <w:tc>
          <w:tcPr>
            <w:tcW w:w="539" w:type="dxa"/>
            <w:vMerge/>
            <w:shd w:val="clear" w:color="auto" w:fill="auto"/>
            <w:vAlign w:val="center"/>
          </w:tcPr>
          <w:p w14:paraId="19EB4E4C"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732766F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9A5014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5A2E861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22.4</w:t>
            </w:r>
          </w:p>
        </w:tc>
      </w:tr>
      <w:tr w:rsidR="00F264AA" w:rsidRPr="00F264AA" w14:paraId="66C833B5" w14:textId="77777777" w:rsidTr="00154F81">
        <w:trPr>
          <w:trHeight w:val="288"/>
        </w:trPr>
        <w:tc>
          <w:tcPr>
            <w:tcW w:w="539" w:type="dxa"/>
            <w:vMerge w:val="restart"/>
            <w:vAlign w:val="center"/>
          </w:tcPr>
          <w:p w14:paraId="1EA33B6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72AAC0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B1702B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7CD0869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21.0</w:t>
            </w:r>
          </w:p>
        </w:tc>
      </w:tr>
      <w:tr w:rsidR="00F264AA" w:rsidRPr="00F264AA" w14:paraId="7D8553A5" w14:textId="77777777" w:rsidTr="00154F81">
        <w:trPr>
          <w:trHeight w:val="288"/>
        </w:trPr>
        <w:tc>
          <w:tcPr>
            <w:tcW w:w="539" w:type="dxa"/>
            <w:vMerge/>
            <w:shd w:val="clear" w:color="auto" w:fill="auto"/>
            <w:vAlign w:val="center"/>
          </w:tcPr>
          <w:p w14:paraId="2974937A"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784A784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BF5F8A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065171B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19.5</w:t>
            </w:r>
          </w:p>
        </w:tc>
      </w:tr>
      <w:tr w:rsidR="00F264AA" w:rsidRPr="00F264AA" w14:paraId="21EB00D2" w14:textId="77777777" w:rsidTr="00154F81">
        <w:trPr>
          <w:trHeight w:val="288"/>
        </w:trPr>
        <w:tc>
          <w:tcPr>
            <w:tcW w:w="539" w:type="dxa"/>
            <w:vMerge w:val="restart"/>
            <w:vAlign w:val="center"/>
          </w:tcPr>
          <w:p w14:paraId="7EE6E80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B608E4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23F91D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1BC9A5D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18.2</w:t>
            </w:r>
          </w:p>
        </w:tc>
      </w:tr>
      <w:tr w:rsidR="00F264AA" w:rsidRPr="00F264AA" w14:paraId="415E0A5B" w14:textId="77777777" w:rsidTr="00154F81">
        <w:trPr>
          <w:trHeight w:val="288"/>
        </w:trPr>
        <w:tc>
          <w:tcPr>
            <w:tcW w:w="539" w:type="dxa"/>
            <w:vMerge/>
            <w:vAlign w:val="center"/>
          </w:tcPr>
          <w:p w14:paraId="4F8B2D1D"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94E8D8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5990FC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1BFFDA1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16.9</w:t>
            </w:r>
          </w:p>
        </w:tc>
      </w:tr>
      <w:tr w:rsidR="00F264AA" w:rsidRPr="00F264AA" w14:paraId="04EF73F1" w14:textId="77777777" w:rsidTr="00154F81">
        <w:trPr>
          <w:trHeight w:val="288"/>
        </w:trPr>
        <w:tc>
          <w:tcPr>
            <w:tcW w:w="539" w:type="dxa"/>
            <w:vMerge/>
            <w:vAlign w:val="center"/>
          </w:tcPr>
          <w:p w14:paraId="4FC01DC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843112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FF6691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0B2AD30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15.6</w:t>
            </w:r>
          </w:p>
        </w:tc>
      </w:tr>
      <w:tr w:rsidR="00F264AA" w:rsidRPr="00F264AA" w14:paraId="2A53D3A2" w14:textId="77777777" w:rsidTr="00154F81">
        <w:trPr>
          <w:trHeight w:val="288"/>
        </w:trPr>
        <w:tc>
          <w:tcPr>
            <w:tcW w:w="539" w:type="dxa"/>
            <w:vMerge/>
            <w:vAlign w:val="center"/>
          </w:tcPr>
          <w:p w14:paraId="713F8C5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DF7AA6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1508E9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5A7A8B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14.3</w:t>
            </w:r>
          </w:p>
        </w:tc>
      </w:tr>
      <w:tr w:rsidR="00F264AA" w:rsidRPr="00F264AA" w14:paraId="0371F8AC" w14:textId="77777777" w:rsidTr="00154F81">
        <w:trPr>
          <w:trHeight w:val="288"/>
        </w:trPr>
        <w:tc>
          <w:tcPr>
            <w:tcW w:w="539" w:type="dxa"/>
            <w:vMerge/>
            <w:vAlign w:val="center"/>
          </w:tcPr>
          <w:p w14:paraId="6CEAB27C"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2CE279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9D0F4D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04EA08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13.0</w:t>
            </w:r>
          </w:p>
        </w:tc>
      </w:tr>
      <w:tr w:rsidR="00F264AA" w:rsidRPr="00F264AA" w14:paraId="7F64CCC2" w14:textId="77777777" w:rsidTr="00154F81">
        <w:trPr>
          <w:trHeight w:val="288"/>
        </w:trPr>
        <w:tc>
          <w:tcPr>
            <w:tcW w:w="539" w:type="dxa"/>
            <w:vMerge/>
            <w:vAlign w:val="center"/>
          </w:tcPr>
          <w:p w14:paraId="465DA1D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116C0A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0E875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60FDB06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11.7</w:t>
            </w:r>
          </w:p>
        </w:tc>
      </w:tr>
      <w:tr w:rsidR="00F264AA" w:rsidRPr="00F264AA" w14:paraId="55289EFC" w14:textId="77777777" w:rsidTr="00154F81">
        <w:trPr>
          <w:trHeight w:val="288"/>
        </w:trPr>
        <w:tc>
          <w:tcPr>
            <w:tcW w:w="539" w:type="dxa"/>
            <w:vMerge/>
            <w:vAlign w:val="center"/>
          </w:tcPr>
          <w:p w14:paraId="591025E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B8B4A2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9A9040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40C410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10.4</w:t>
            </w:r>
          </w:p>
        </w:tc>
      </w:tr>
      <w:tr w:rsidR="00F264AA" w:rsidRPr="00F264AA" w14:paraId="55FBC79C" w14:textId="77777777" w:rsidTr="00154F81">
        <w:trPr>
          <w:trHeight w:val="288"/>
        </w:trPr>
        <w:tc>
          <w:tcPr>
            <w:tcW w:w="539" w:type="dxa"/>
            <w:vMerge/>
            <w:vAlign w:val="center"/>
          </w:tcPr>
          <w:p w14:paraId="12680EC7"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D0BAAF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3AB2B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58C3435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9.1</w:t>
            </w:r>
          </w:p>
        </w:tc>
      </w:tr>
      <w:tr w:rsidR="00F264AA" w:rsidRPr="00F264AA" w14:paraId="71ED2C46" w14:textId="77777777" w:rsidTr="00154F81">
        <w:trPr>
          <w:trHeight w:val="288"/>
        </w:trPr>
        <w:tc>
          <w:tcPr>
            <w:tcW w:w="539" w:type="dxa"/>
            <w:vMerge/>
            <w:vAlign w:val="center"/>
          </w:tcPr>
          <w:p w14:paraId="3725857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57CE46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352ADD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5E3DEF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7.8</w:t>
            </w:r>
          </w:p>
        </w:tc>
      </w:tr>
      <w:tr w:rsidR="00F264AA" w:rsidRPr="00F264AA" w14:paraId="4C07D15E" w14:textId="77777777" w:rsidTr="00154F81">
        <w:trPr>
          <w:trHeight w:val="288"/>
        </w:trPr>
        <w:tc>
          <w:tcPr>
            <w:tcW w:w="539" w:type="dxa"/>
            <w:vMerge/>
            <w:shd w:val="clear" w:color="auto" w:fill="auto"/>
            <w:vAlign w:val="center"/>
          </w:tcPr>
          <w:p w14:paraId="32C88060"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50F1C1F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5AAC11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62BEC7E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6.5</w:t>
            </w:r>
          </w:p>
        </w:tc>
      </w:tr>
      <w:tr w:rsidR="00F264AA" w:rsidRPr="00F264AA" w14:paraId="3B52B15D" w14:textId="77777777" w:rsidTr="00154F81">
        <w:trPr>
          <w:trHeight w:val="288"/>
        </w:trPr>
        <w:tc>
          <w:tcPr>
            <w:tcW w:w="539" w:type="dxa"/>
            <w:vMerge w:val="restart"/>
            <w:vAlign w:val="center"/>
          </w:tcPr>
          <w:p w14:paraId="62F7E4E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B1659D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382B0E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47CA6A0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5.7</w:t>
            </w:r>
          </w:p>
        </w:tc>
      </w:tr>
      <w:tr w:rsidR="00F264AA" w:rsidRPr="00F264AA" w14:paraId="05438880" w14:textId="77777777" w:rsidTr="00154F81">
        <w:trPr>
          <w:trHeight w:val="288"/>
        </w:trPr>
        <w:tc>
          <w:tcPr>
            <w:tcW w:w="539" w:type="dxa"/>
            <w:vMerge/>
            <w:vAlign w:val="center"/>
          </w:tcPr>
          <w:p w14:paraId="6E6B0B4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B9DBD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D74FB1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5BD13DF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4.9</w:t>
            </w:r>
          </w:p>
        </w:tc>
      </w:tr>
      <w:tr w:rsidR="00F264AA" w:rsidRPr="00F264AA" w14:paraId="632171EF" w14:textId="77777777" w:rsidTr="00154F81">
        <w:trPr>
          <w:trHeight w:val="288"/>
        </w:trPr>
        <w:tc>
          <w:tcPr>
            <w:tcW w:w="539" w:type="dxa"/>
            <w:vMerge/>
            <w:vAlign w:val="center"/>
          </w:tcPr>
          <w:p w14:paraId="0AD84077"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52DBDE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6DBAC0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146433B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4.1</w:t>
            </w:r>
          </w:p>
        </w:tc>
      </w:tr>
      <w:tr w:rsidR="00F264AA" w:rsidRPr="00F264AA" w14:paraId="6EDA735E" w14:textId="77777777" w:rsidTr="00154F81">
        <w:trPr>
          <w:trHeight w:val="288"/>
        </w:trPr>
        <w:tc>
          <w:tcPr>
            <w:tcW w:w="539" w:type="dxa"/>
            <w:vMerge/>
            <w:vAlign w:val="center"/>
          </w:tcPr>
          <w:p w14:paraId="151CD85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EA40E0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6BB9BA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26503A5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w:t>
            </w:r>
          </w:p>
        </w:tc>
      </w:tr>
      <w:tr w:rsidR="00F264AA" w:rsidRPr="00F264AA" w14:paraId="20EFD25F" w14:textId="77777777" w:rsidTr="00154F81">
        <w:trPr>
          <w:trHeight w:val="288"/>
        </w:trPr>
        <w:tc>
          <w:tcPr>
            <w:tcW w:w="539" w:type="dxa"/>
            <w:vMerge/>
            <w:vAlign w:val="center"/>
          </w:tcPr>
          <w:p w14:paraId="4D88C89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3845B5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7B0F69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3AEFE9F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w:t>
            </w:r>
          </w:p>
        </w:tc>
      </w:tr>
    </w:tbl>
    <w:p w14:paraId="2B6642FB" w14:textId="77777777" w:rsidR="00F264AA" w:rsidRPr="00F264AA" w:rsidRDefault="00F264AA" w:rsidP="00F264AA">
      <w:pPr>
        <w:jc w:val="left"/>
        <w:rPr>
          <w:rFonts w:ascii="仿宋_GB2312" w:eastAsia="仿宋_GB2312" w:hAnsi="仿宋" w:cs="Times New Roman"/>
          <w:sz w:val="32"/>
          <w:szCs w:val="32"/>
        </w:rPr>
      </w:pPr>
    </w:p>
    <w:p w14:paraId="0D246111" w14:textId="77777777" w:rsidR="00F264AA" w:rsidRPr="00F264AA" w:rsidRDefault="00F264AA" w:rsidP="00F264AA">
      <w:pPr>
        <w:jc w:val="left"/>
        <w:rPr>
          <w:rFonts w:ascii="仿宋_GB2312" w:eastAsia="仿宋_GB2312" w:hAnsi="仿宋" w:cs="Times New Roman"/>
          <w:sz w:val="32"/>
          <w:szCs w:val="32"/>
        </w:rPr>
      </w:pPr>
    </w:p>
    <w:p w14:paraId="47AC8066" w14:textId="77777777" w:rsidR="00F264AA" w:rsidRPr="00F264AA" w:rsidRDefault="00F264AA" w:rsidP="00F264AA">
      <w:pPr>
        <w:jc w:val="left"/>
        <w:rPr>
          <w:rFonts w:ascii="仿宋_GB2312" w:eastAsia="仿宋_GB2312" w:hAnsi="仿宋" w:cs="Times New Roman"/>
          <w:sz w:val="32"/>
          <w:szCs w:val="32"/>
        </w:rPr>
      </w:pPr>
    </w:p>
    <w:p w14:paraId="3FC69DE0" w14:textId="77777777" w:rsidR="00F264AA" w:rsidRPr="00F264AA" w:rsidRDefault="00F264AA" w:rsidP="00F264AA">
      <w:pPr>
        <w:jc w:val="left"/>
        <w:rPr>
          <w:rFonts w:ascii="仿宋_GB2312" w:eastAsia="仿宋_GB2312" w:hAnsi="仿宋" w:cs="Times New Roman"/>
          <w:sz w:val="32"/>
          <w:szCs w:val="32"/>
        </w:rPr>
      </w:pPr>
    </w:p>
    <w:p w14:paraId="41A36587" w14:textId="77777777" w:rsidR="00F264AA" w:rsidRPr="00F264AA" w:rsidRDefault="00F264AA" w:rsidP="00F264AA">
      <w:pPr>
        <w:jc w:val="left"/>
        <w:rPr>
          <w:rFonts w:ascii="仿宋_GB2312" w:eastAsia="仿宋_GB2312" w:hAnsi="仿宋" w:cs="Times New Roman"/>
          <w:sz w:val="32"/>
          <w:szCs w:val="32"/>
        </w:rPr>
      </w:pPr>
    </w:p>
    <w:p w14:paraId="347ACD00" w14:textId="77777777" w:rsidR="00F264AA" w:rsidRPr="00F264AA" w:rsidRDefault="00F264AA" w:rsidP="00F264AA">
      <w:pPr>
        <w:jc w:val="left"/>
        <w:rPr>
          <w:rFonts w:ascii="仿宋_GB2312" w:eastAsia="仿宋_GB2312" w:hAnsi="仿宋" w:cs="Times New Roman"/>
          <w:sz w:val="32"/>
          <w:szCs w:val="32"/>
        </w:rPr>
      </w:pPr>
    </w:p>
    <w:p w14:paraId="6617547C" w14:textId="77777777" w:rsidR="00F264AA" w:rsidRPr="00F264AA" w:rsidRDefault="00F264AA" w:rsidP="00F264AA">
      <w:pPr>
        <w:jc w:val="left"/>
        <w:rPr>
          <w:rFonts w:ascii="仿宋_GB2312" w:eastAsia="仿宋_GB2312" w:hAnsi="仿宋" w:cs="Times New Roman"/>
          <w:sz w:val="32"/>
          <w:szCs w:val="32"/>
        </w:rPr>
      </w:pPr>
    </w:p>
    <w:p w14:paraId="281110EF" w14:textId="77777777" w:rsidR="00F264AA" w:rsidRPr="00F264AA" w:rsidRDefault="00F264AA" w:rsidP="00F264AA">
      <w:pPr>
        <w:jc w:val="left"/>
        <w:rPr>
          <w:rFonts w:ascii="仿宋_GB2312" w:eastAsia="仿宋_GB2312" w:hAnsi="仿宋" w:cs="Times New Roman"/>
          <w:sz w:val="32"/>
          <w:szCs w:val="32"/>
        </w:rPr>
      </w:pPr>
    </w:p>
    <w:p w14:paraId="31C36C47" w14:textId="77777777" w:rsidR="00F264AA" w:rsidRPr="00F264AA" w:rsidRDefault="00F264AA" w:rsidP="00F264AA">
      <w:pPr>
        <w:jc w:val="left"/>
        <w:rPr>
          <w:rFonts w:ascii="仿宋_GB2312" w:eastAsia="仿宋_GB2312" w:hAnsi="仿宋" w:cs="Times New Roman"/>
          <w:sz w:val="32"/>
          <w:szCs w:val="32"/>
        </w:rPr>
      </w:pPr>
    </w:p>
    <w:p w14:paraId="311DB643" w14:textId="77777777" w:rsidR="00F264AA" w:rsidRPr="00F264AA" w:rsidRDefault="00F264AA" w:rsidP="00F264AA">
      <w:pPr>
        <w:jc w:val="left"/>
        <w:rPr>
          <w:rFonts w:ascii="仿宋_GB2312" w:eastAsia="仿宋_GB2312" w:hAnsi="仿宋" w:cs="Times New Roman"/>
          <w:sz w:val="32"/>
          <w:szCs w:val="32"/>
        </w:rPr>
      </w:pPr>
    </w:p>
    <w:p w14:paraId="5BE5F357" w14:textId="77777777" w:rsidR="00F264AA" w:rsidRPr="00F264AA" w:rsidRDefault="00F264AA" w:rsidP="00F264AA">
      <w:pPr>
        <w:jc w:val="left"/>
        <w:rPr>
          <w:rFonts w:ascii="仿宋_GB2312" w:eastAsia="仿宋_GB2312" w:hAnsi="仿宋" w:cs="Times New Roman"/>
          <w:sz w:val="32"/>
          <w:szCs w:val="32"/>
        </w:rPr>
      </w:pPr>
    </w:p>
    <w:p w14:paraId="1FB549FE" w14:textId="77777777" w:rsidR="00F264AA" w:rsidRPr="00F264AA" w:rsidRDefault="00F264AA" w:rsidP="00F264AA">
      <w:pPr>
        <w:jc w:val="left"/>
        <w:rPr>
          <w:rFonts w:ascii="仿宋_GB2312" w:eastAsia="仿宋_GB2312" w:hAnsi="仿宋" w:cs="Times New Roman"/>
          <w:sz w:val="32"/>
          <w:szCs w:val="32"/>
        </w:rPr>
      </w:pPr>
    </w:p>
    <w:p w14:paraId="08E452A5" w14:textId="77777777" w:rsidR="00F264AA" w:rsidRPr="00F264AA" w:rsidRDefault="00F264AA" w:rsidP="00F264AA">
      <w:pPr>
        <w:rPr>
          <w:rFonts w:ascii="Calibri" w:eastAsia="宋体" w:hAnsi="Calibri" w:cs="Times New Roman"/>
          <w:b/>
        </w:rPr>
      </w:pPr>
    </w:p>
    <w:p w14:paraId="3A432E5A" w14:textId="77777777" w:rsidR="00F264AA" w:rsidRPr="00F264AA" w:rsidRDefault="00F264AA" w:rsidP="00F264AA">
      <w:pPr>
        <w:rPr>
          <w:rFonts w:ascii="Calibri" w:eastAsia="宋体" w:hAnsi="Calibri" w:cs="Times New Roman"/>
          <w:b/>
        </w:rPr>
      </w:pPr>
    </w:p>
    <w:p w14:paraId="3E560531" w14:textId="77777777" w:rsidR="00F264AA" w:rsidRPr="00F264AA" w:rsidRDefault="00F264AA" w:rsidP="00F264AA">
      <w:pPr>
        <w:rPr>
          <w:rFonts w:ascii="Calibri" w:eastAsia="宋体" w:hAnsi="Calibri" w:cs="Times New Roman"/>
          <w:b/>
        </w:rPr>
      </w:pPr>
    </w:p>
    <w:p w14:paraId="0512021F" w14:textId="77777777" w:rsidR="00F264AA" w:rsidRPr="00F264AA" w:rsidRDefault="00F264AA" w:rsidP="00F264AA">
      <w:pPr>
        <w:rPr>
          <w:rFonts w:ascii="Calibri" w:eastAsia="宋体" w:hAnsi="Calibri" w:cs="Times New Roman"/>
          <w:b/>
        </w:rPr>
      </w:pPr>
    </w:p>
    <w:p w14:paraId="1EE80028" w14:textId="77777777" w:rsidR="00F264AA" w:rsidRPr="00F264AA" w:rsidRDefault="00F264AA" w:rsidP="00F264AA">
      <w:pPr>
        <w:rPr>
          <w:rFonts w:ascii="Calibri" w:eastAsia="宋体" w:hAnsi="Calibri" w:cs="Times New Roman"/>
          <w:b/>
        </w:rPr>
      </w:pPr>
    </w:p>
    <w:p w14:paraId="455ACE68" w14:textId="77777777" w:rsidR="00F264AA" w:rsidRPr="00F264AA" w:rsidRDefault="00F264AA" w:rsidP="00F264AA">
      <w:pPr>
        <w:rPr>
          <w:rFonts w:ascii="Calibri" w:eastAsia="宋体" w:hAnsi="Calibri" w:cs="Times New Roman"/>
          <w:b/>
        </w:rPr>
      </w:pPr>
    </w:p>
    <w:p w14:paraId="47AD3762" w14:textId="77777777" w:rsidR="00F264AA" w:rsidRPr="00F264AA" w:rsidRDefault="00F264AA" w:rsidP="00F264AA">
      <w:pPr>
        <w:rPr>
          <w:rFonts w:ascii="Calibri" w:eastAsia="宋体" w:hAnsi="Calibri" w:cs="Times New Roman"/>
          <w:b/>
        </w:rPr>
      </w:pPr>
    </w:p>
    <w:p w14:paraId="5B328F01" w14:textId="77777777" w:rsidR="00F264AA" w:rsidRPr="00F264AA" w:rsidRDefault="00F264AA" w:rsidP="00F264AA">
      <w:pPr>
        <w:rPr>
          <w:rFonts w:ascii="Calibri" w:eastAsia="宋体" w:hAnsi="Calibri" w:cs="Times New Roman"/>
          <w:b/>
        </w:rPr>
      </w:pPr>
    </w:p>
    <w:p w14:paraId="3DA5027D" w14:textId="77777777" w:rsidR="00F264AA" w:rsidRPr="00F264AA" w:rsidRDefault="00F264AA" w:rsidP="00F264AA">
      <w:pPr>
        <w:rPr>
          <w:rFonts w:ascii="Calibri" w:eastAsia="宋体" w:hAnsi="Calibri" w:cs="Times New Roman"/>
          <w:b/>
        </w:rPr>
      </w:pPr>
    </w:p>
    <w:p w14:paraId="7E5D492D" w14:textId="77777777" w:rsidR="00F264AA" w:rsidRPr="00F264AA" w:rsidRDefault="00F264AA" w:rsidP="00F264AA">
      <w:pPr>
        <w:rPr>
          <w:rFonts w:ascii="Calibri" w:eastAsia="宋体" w:hAnsi="Calibri" w:cs="Times New Roman"/>
          <w:b/>
        </w:rPr>
      </w:pPr>
    </w:p>
    <w:p w14:paraId="5BCD4665" w14:textId="77777777" w:rsidR="00F264AA" w:rsidRPr="00F264AA" w:rsidRDefault="00F264AA" w:rsidP="00F264AA">
      <w:pPr>
        <w:rPr>
          <w:rFonts w:ascii="Calibri" w:eastAsia="宋体" w:hAnsi="Calibri" w:cs="Times New Roman"/>
          <w:b/>
        </w:rPr>
      </w:pPr>
    </w:p>
    <w:p w14:paraId="6D12850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A87474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2C706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862781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4A6B03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59C363A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37D3F669"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A6BC35B" w14:textId="77777777" w:rsidTr="00154F81">
        <w:trPr>
          <w:trHeight w:val="288"/>
        </w:trPr>
        <w:tc>
          <w:tcPr>
            <w:tcW w:w="538" w:type="dxa"/>
            <w:vAlign w:val="center"/>
          </w:tcPr>
          <w:p w14:paraId="59A0D8B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0AA68B4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323A998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D20D5B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3FB3A91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BDFE2D5" w14:textId="77777777" w:rsidTr="00154F81">
        <w:trPr>
          <w:trHeight w:val="288"/>
        </w:trPr>
        <w:tc>
          <w:tcPr>
            <w:tcW w:w="538" w:type="dxa"/>
            <w:vMerge w:val="restart"/>
            <w:vAlign w:val="center"/>
          </w:tcPr>
          <w:p w14:paraId="433263A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F25151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4CA6178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1AE059C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275</w:t>
            </w:r>
          </w:p>
        </w:tc>
      </w:tr>
      <w:tr w:rsidR="00F264AA" w:rsidRPr="00F264AA" w14:paraId="024937D9" w14:textId="77777777" w:rsidTr="00154F81">
        <w:trPr>
          <w:trHeight w:val="288"/>
        </w:trPr>
        <w:tc>
          <w:tcPr>
            <w:tcW w:w="538" w:type="dxa"/>
            <w:vMerge/>
            <w:vAlign w:val="center"/>
          </w:tcPr>
          <w:p w14:paraId="470DD52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78B80A5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771BA7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710C5C9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270</w:t>
            </w:r>
          </w:p>
        </w:tc>
      </w:tr>
      <w:tr w:rsidR="00F264AA" w:rsidRPr="00F264AA" w14:paraId="178FF6A5" w14:textId="77777777" w:rsidTr="00154F81">
        <w:trPr>
          <w:trHeight w:val="288"/>
        </w:trPr>
        <w:tc>
          <w:tcPr>
            <w:tcW w:w="538" w:type="dxa"/>
            <w:vMerge/>
            <w:shd w:val="clear" w:color="auto" w:fill="auto"/>
            <w:vAlign w:val="center"/>
          </w:tcPr>
          <w:p w14:paraId="4DF0206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1018CFF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22EF037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4664795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265</w:t>
            </w:r>
          </w:p>
        </w:tc>
      </w:tr>
      <w:tr w:rsidR="00F264AA" w:rsidRPr="00F264AA" w14:paraId="58F261D7" w14:textId="77777777" w:rsidTr="00154F81">
        <w:trPr>
          <w:trHeight w:val="288"/>
        </w:trPr>
        <w:tc>
          <w:tcPr>
            <w:tcW w:w="538" w:type="dxa"/>
            <w:vMerge w:val="restart"/>
            <w:vAlign w:val="center"/>
          </w:tcPr>
          <w:p w14:paraId="08F5CAF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8785A5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1C2DC78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234CEB7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258</w:t>
            </w:r>
          </w:p>
        </w:tc>
      </w:tr>
      <w:tr w:rsidR="00F264AA" w:rsidRPr="00F264AA" w14:paraId="489C6512" w14:textId="77777777" w:rsidTr="00154F81">
        <w:trPr>
          <w:trHeight w:val="288"/>
        </w:trPr>
        <w:tc>
          <w:tcPr>
            <w:tcW w:w="538" w:type="dxa"/>
            <w:vMerge/>
            <w:shd w:val="clear" w:color="auto" w:fill="auto"/>
            <w:vAlign w:val="center"/>
          </w:tcPr>
          <w:p w14:paraId="65A0499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513554C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601D4A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0F4797E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250</w:t>
            </w:r>
          </w:p>
        </w:tc>
      </w:tr>
      <w:tr w:rsidR="00F264AA" w:rsidRPr="00F264AA" w14:paraId="0634DB17" w14:textId="77777777" w:rsidTr="00154F81">
        <w:trPr>
          <w:trHeight w:val="288"/>
        </w:trPr>
        <w:tc>
          <w:tcPr>
            <w:tcW w:w="538" w:type="dxa"/>
            <w:vMerge w:val="restart"/>
            <w:vAlign w:val="center"/>
          </w:tcPr>
          <w:p w14:paraId="32DE34B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119812E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121A5FB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18D6DEF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246</w:t>
            </w:r>
          </w:p>
        </w:tc>
      </w:tr>
      <w:tr w:rsidR="00F264AA" w:rsidRPr="00F264AA" w14:paraId="7E663DE3" w14:textId="77777777" w:rsidTr="00154F81">
        <w:trPr>
          <w:trHeight w:val="288"/>
        </w:trPr>
        <w:tc>
          <w:tcPr>
            <w:tcW w:w="538" w:type="dxa"/>
            <w:vMerge/>
            <w:vAlign w:val="center"/>
          </w:tcPr>
          <w:p w14:paraId="34C5B2A9"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F63C4C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5181CA4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7B3A15E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242</w:t>
            </w:r>
          </w:p>
        </w:tc>
      </w:tr>
      <w:tr w:rsidR="00F264AA" w:rsidRPr="00F264AA" w14:paraId="2894EDD6" w14:textId="77777777" w:rsidTr="00154F81">
        <w:trPr>
          <w:trHeight w:val="288"/>
        </w:trPr>
        <w:tc>
          <w:tcPr>
            <w:tcW w:w="538" w:type="dxa"/>
            <w:vMerge/>
            <w:vAlign w:val="center"/>
          </w:tcPr>
          <w:p w14:paraId="3361360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3363BC6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43EDAC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4A5B388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238</w:t>
            </w:r>
          </w:p>
        </w:tc>
      </w:tr>
      <w:tr w:rsidR="00F264AA" w:rsidRPr="00F264AA" w14:paraId="665B57FF" w14:textId="77777777" w:rsidTr="00154F81">
        <w:trPr>
          <w:trHeight w:val="288"/>
        </w:trPr>
        <w:tc>
          <w:tcPr>
            <w:tcW w:w="538" w:type="dxa"/>
            <w:vMerge/>
            <w:vAlign w:val="center"/>
          </w:tcPr>
          <w:p w14:paraId="7474ED33"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44BCC22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1871192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45DDBAF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234</w:t>
            </w:r>
          </w:p>
        </w:tc>
      </w:tr>
      <w:tr w:rsidR="00F264AA" w:rsidRPr="00F264AA" w14:paraId="375F2EF3" w14:textId="77777777" w:rsidTr="00154F81">
        <w:trPr>
          <w:trHeight w:val="288"/>
        </w:trPr>
        <w:tc>
          <w:tcPr>
            <w:tcW w:w="538" w:type="dxa"/>
            <w:vMerge/>
            <w:vAlign w:val="center"/>
          </w:tcPr>
          <w:p w14:paraId="594BB48A"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485A095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1254E6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4F3ECD8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230</w:t>
            </w:r>
          </w:p>
        </w:tc>
      </w:tr>
      <w:tr w:rsidR="00F264AA" w:rsidRPr="00F264AA" w14:paraId="4C8324C5" w14:textId="77777777" w:rsidTr="00154F81">
        <w:trPr>
          <w:trHeight w:val="288"/>
        </w:trPr>
        <w:tc>
          <w:tcPr>
            <w:tcW w:w="538" w:type="dxa"/>
            <w:vMerge/>
            <w:vAlign w:val="center"/>
          </w:tcPr>
          <w:p w14:paraId="5998ECA1"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5ABAB9D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878A01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56A329B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226</w:t>
            </w:r>
          </w:p>
        </w:tc>
      </w:tr>
      <w:tr w:rsidR="00F264AA" w:rsidRPr="00F264AA" w14:paraId="0F907FD4" w14:textId="77777777" w:rsidTr="00154F81">
        <w:trPr>
          <w:trHeight w:val="288"/>
        </w:trPr>
        <w:tc>
          <w:tcPr>
            <w:tcW w:w="538" w:type="dxa"/>
            <w:vMerge/>
            <w:vAlign w:val="center"/>
          </w:tcPr>
          <w:p w14:paraId="5E267F9E"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05FAB96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7EA65DB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4F65CDA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222</w:t>
            </w:r>
          </w:p>
        </w:tc>
      </w:tr>
      <w:tr w:rsidR="00F264AA" w:rsidRPr="00F264AA" w14:paraId="443BE2DB" w14:textId="77777777" w:rsidTr="00154F81">
        <w:trPr>
          <w:trHeight w:val="288"/>
        </w:trPr>
        <w:tc>
          <w:tcPr>
            <w:tcW w:w="538" w:type="dxa"/>
            <w:vMerge/>
            <w:vAlign w:val="center"/>
          </w:tcPr>
          <w:p w14:paraId="3584A5E8"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3CDD907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1AFC279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688413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218</w:t>
            </w:r>
          </w:p>
        </w:tc>
      </w:tr>
      <w:tr w:rsidR="00F264AA" w:rsidRPr="00F264AA" w14:paraId="5F731748" w14:textId="77777777" w:rsidTr="00154F81">
        <w:trPr>
          <w:trHeight w:val="288"/>
        </w:trPr>
        <w:tc>
          <w:tcPr>
            <w:tcW w:w="538" w:type="dxa"/>
            <w:vMerge/>
            <w:vAlign w:val="center"/>
          </w:tcPr>
          <w:p w14:paraId="487AC4A6"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28D6ED0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584FB50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04E1A49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214</w:t>
            </w:r>
          </w:p>
        </w:tc>
      </w:tr>
      <w:tr w:rsidR="00F264AA" w:rsidRPr="00F264AA" w14:paraId="4E914ABA" w14:textId="77777777" w:rsidTr="00154F81">
        <w:trPr>
          <w:trHeight w:val="288"/>
        </w:trPr>
        <w:tc>
          <w:tcPr>
            <w:tcW w:w="538" w:type="dxa"/>
            <w:vMerge/>
            <w:shd w:val="clear" w:color="auto" w:fill="auto"/>
            <w:vAlign w:val="center"/>
          </w:tcPr>
          <w:p w14:paraId="5D50FF5E"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0761AD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4950178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0A3FF9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210</w:t>
            </w:r>
          </w:p>
        </w:tc>
      </w:tr>
      <w:tr w:rsidR="00F264AA" w:rsidRPr="00F264AA" w14:paraId="04923D92" w14:textId="77777777" w:rsidTr="00154F81">
        <w:trPr>
          <w:trHeight w:val="288"/>
        </w:trPr>
        <w:tc>
          <w:tcPr>
            <w:tcW w:w="538" w:type="dxa"/>
            <w:vMerge w:val="restart"/>
            <w:vAlign w:val="center"/>
          </w:tcPr>
          <w:p w14:paraId="36EC999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2DCDDFE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E1429F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7699C7C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205</w:t>
            </w:r>
          </w:p>
        </w:tc>
      </w:tr>
      <w:tr w:rsidR="00F264AA" w:rsidRPr="00F264AA" w14:paraId="1FC20EB0" w14:textId="77777777" w:rsidTr="00154F81">
        <w:trPr>
          <w:trHeight w:val="288"/>
        </w:trPr>
        <w:tc>
          <w:tcPr>
            <w:tcW w:w="538" w:type="dxa"/>
            <w:vMerge/>
            <w:vAlign w:val="center"/>
          </w:tcPr>
          <w:p w14:paraId="7950AB87"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26D161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99C87E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15169E4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200</w:t>
            </w:r>
          </w:p>
        </w:tc>
      </w:tr>
      <w:tr w:rsidR="00F264AA" w:rsidRPr="00F264AA" w14:paraId="6D162FA3" w14:textId="77777777" w:rsidTr="00154F81">
        <w:trPr>
          <w:trHeight w:val="288"/>
        </w:trPr>
        <w:tc>
          <w:tcPr>
            <w:tcW w:w="538" w:type="dxa"/>
            <w:vMerge/>
            <w:vAlign w:val="center"/>
          </w:tcPr>
          <w:p w14:paraId="72BA3F11"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6E1253C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025DD9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57B2453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195</w:t>
            </w:r>
          </w:p>
        </w:tc>
      </w:tr>
      <w:tr w:rsidR="00F264AA" w:rsidRPr="00F264AA" w14:paraId="713C102E" w14:textId="77777777" w:rsidTr="00154F81">
        <w:trPr>
          <w:trHeight w:val="288"/>
        </w:trPr>
        <w:tc>
          <w:tcPr>
            <w:tcW w:w="538" w:type="dxa"/>
            <w:vMerge/>
            <w:vAlign w:val="center"/>
          </w:tcPr>
          <w:p w14:paraId="072E6632"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A1347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0B97A0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68B189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190</w:t>
            </w:r>
          </w:p>
        </w:tc>
      </w:tr>
      <w:tr w:rsidR="00F264AA" w:rsidRPr="00F264AA" w14:paraId="54C5CBA4" w14:textId="77777777" w:rsidTr="00154F81">
        <w:trPr>
          <w:trHeight w:val="288"/>
        </w:trPr>
        <w:tc>
          <w:tcPr>
            <w:tcW w:w="538" w:type="dxa"/>
            <w:vMerge/>
            <w:vAlign w:val="center"/>
          </w:tcPr>
          <w:p w14:paraId="2845AA0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399799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01DA203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2811FA8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3290827" w14:textId="77777777" w:rsidTr="00154F81">
        <w:trPr>
          <w:trHeight w:val="288"/>
        </w:trPr>
        <w:tc>
          <w:tcPr>
            <w:tcW w:w="538" w:type="dxa"/>
            <w:vAlign w:val="center"/>
          </w:tcPr>
          <w:p w14:paraId="432229F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10AFFAD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4A35C57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BE65B0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F3DDBE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301046A" w14:textId="77777777" w:rsidTr="00154F81">
        <w:trPr>
          <w:trHeight w:val="288"/>
        </w:trPr>
        <w:tc>
          <w:tcPr>
            <w:tcW w:w="538" w:type="dxa"/>
            <w:vMerge w:val="restart"/>
            <w:vAlign w:val="center"/>
          </w:tcPr>
          <w:p w14:paraId="782A899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12ED8CB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3E3C5C7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2CB4111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208</w:t>
            </w:r>
          </w:p>
        </w:tc>
      </w:tr>
      <w:tr w:rsidR="00F264AA" w:rsidRPr="00F264AA" w14:paraId="55FA7876" w14:textId="77777777" w:rsidTr="00154F81">
        <w:trPr>
          <w:trHeight w:val="288"/>
        </w:trPr>
        <w:tc>
          <w:tcPr>
            <w:tcW w:w="538" w:type="dxa"/>
            <w:vMerge/>
            <w:vAlign w:val="center"/>
          </w:tcPr>
          <w:p w14:paraId="2913148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5C0827F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3FF2C25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5F157A1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202</w:t>
            </w:r>
          </w:p>
        </w:tc>
      </w:tr>
      <w:tr w:rsidR="00F264AA" w:rsidRPr="00F264AA" w14:paraId="513E53A0" w14:textId="77777777" w:rsidTr="00154F81">
        <w:trPr>
          <w:trHeight w:val="288"/>
        </w:trPr>
        <w:tc>
          <w:tcPr>
            <w:tcW w:w="538" w:type="dxa"/>
            <w:vMerge/>
            <w:shd w:val="clear" w:color="auto" w:fill="auto"/>
            <w:vAlign w:val="center"/>
          </w:tcPr>
          <w:p w14:paraId="04EC1D1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712597A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A37013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3B373D7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196</w:t>
            </w:r>
          </w:p>
        </w:tc>
      </w:tr>
      <w:tr w:rsidR="00F264AA" w:rsidRPr="00F264AA" w14:paraId="473B2E64" w14:textId="77777777" w:rsidTr="00154F81">
        <w:trPr>
          <w:trHeight w:val="288"/>
        </w:trPr>
        <w:tc>
          <w:tcPr>
            <w:tcW w:w="538" w:type="dxa"/>
            <w:vMerge w:val="restart"/>
            <w:vAlign w:val="center"/>
          </w:tcPr>
          <w:p w14:paraId="5F1B06F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2AE692B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A97225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30C3AD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189</w:t>
            </w:r>
          </w:p>
        </w:tc>
      </w:tr>
      <w:tr w:rsidR="00F264AA" w:rsidRPr="00F264AA" w14:paraId="0D8A536D" w14:textId="77777777" w:rsidTr="00154F81">
        <w:trPr>
          <w:trHeight w:val="288"/>
        </w:trPr>
        <w:tc>
          <w:tcPr>
            <w:tcW w:w="538" w:type="dxa"/>
            <w:vMerge/>
            <w:shd w:val="clear" w:color="auto" w:fill="auto"/>
            <w:vAlign w:val="center"/>
          </w:tcPr>
          <w:p w14:paraId="446F80B4"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04A9531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6EE5105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64B1A16A"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182</w:t>
            </w:r>
          </w:p>
        </w:tc>
      </w:tr>
      <w:tr w:rsidR="00F264AA" w:rsidRPr="00F264AA" w14:paraId="66F15BD7" w14:textId="77777777" w:rsidTr="00154F81">
        <w:trPr>
          <w:trHeight w:val="288"/>
        </w:trPr>
        <w:tc>
          <w:tcPr>
            <w:tcW w:w="538" w:type="dxa"/>
            <w:vMerge w:val="restart"/>
            <w:vAlign w:val="center"/>
          </w:tcPr>
          <w:p w14:paraId="0EAF300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71D13AB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02C5E8E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7D84B3C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179</w:t>
            </w:r>
          </w:p>
        </w:tc>
      </w:tr>
      <w:tr w:rsidR="00F264AA" w:rsidRPr="00F264AA" w14:paraId="0DEC6722" w14:textId="77777777" w:rsidTr="00154F81">
        <w:trPr>
          <w:trHeight w:val="288"/>
        </w:trPr>
        <w:tc>
          <w:tcPr>
            <w:tcW w:w="538" w:type="dxa"/>
            <w:vMerge/>
            <w:vAlign w:val="center"/>
          </w:tcPr>
          <w:p w14:paraId="545D3EC4"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83DC21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144CB55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5DD6A10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176</w:t>
            </w:r>
          </w:p>
        </w:tc>
      </w:tr>
      <w:tr w:rsidR="00F264AA" w:rsidRPr="00F264AA" w14:paraId="6CC50020" w14:textId="77777777" w:rsidTr="00154F81">
        <w:trPr>
          <w:trHeight w:val="288"/>
        </w:trPr>
        <w:tc>
          <w:tcPr>
            <w:tcW w:w="538" w:type="dxa"/>
            <w:vMerge/>
            <w:vAlign w:val="center"/>
          </w:tcPr>
          <w:p w14:paraId="413D31C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63AC9D5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01D66A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32F7F02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173</w:t>
            </w:r>
          </w:p>
        </w:tc>
      </w:tr>
      <w:tr w:rsidR="00F264AA" w:rsidRPr="00F264AA" w14:paraId="759178FC" w14:textId="77777777" w:rsidTr="00154F81">
        <w:trPr>
          <w:trHeight w:val="288"/>
        </w:trPr>
        <w:tc>
          <w:tcPr>
            <w:tcW w:w="538" w:type="dxa"/>
            <w:vMerge/>
            <w:vAlign w:val="center"/>
          </w:tcPr>
          <w:p w14:paraId="5CA2C468"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6B55C27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5413272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7DD1D2D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170</w:t>
            </w:r>
          </w:p>
        </w:tc>
      </w:tr>
      <w:tr w:rsidR="00F264AA" w:rsidRPr="00F264AA" w14:paraId="10752774" w14:textId="77777777" w:rsidTr="00154F81">
        <w:trPr>
          <w:trHeight w:val="288"/>
        </w:trPr>
        <w:tc>
          <w:tcPr>
            <w:tcW w:w="538" w:type="dxa"/>
            <w:vMerge/>
            <w:vAlign w:val="center"/>
          </w:tcPr>
          <w:p w14:paraId="68DB4C76"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401140E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70F2D4C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2EDA86E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167</w:t>
            </w:r>
          </w:p>
        </w:tc>
      </w:tr>
      <w:tr w:rsidR="00F264AA" w:rsidRPr="00F264AA" w14:paraId="5CD9A2FB" w14:textId="77777777" w:rsidTr="00154F81">
        <w:trPr>
          <w:trHeight w:val="288"/>
        </w:trPr>
        <w:tc>
          <w:tcPr>
            <w:tcW w:w="538" w:type="dxa"/>
            <w:vMerge/>
            <w:vAlign w:val="center"/>
          </w:tcPr>
          <w:p w14:paraId="79774C14"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70AE8B4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7322384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02D5BDA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164</w:t>
            </w:r>
          </w:p>
        </w:tc>
      </w:tr>
      <w:tr w:rsidR="00F264AA" w:rsidRPr="00F264AA" w14:paraId="286FA4BE" w14:textId="77777777" w:rsidTr="00154F81">
        <w:trPr>
          <w:trHeight w:val="288"/>
        </w:trPr>
        <w:tc>
          <w:tcPr>
            <w:tcW w:w="538" w:type="dxa"/>
            <w:vMerge/>
            <w:vAlign w:val="center"/>
          </w:tcPr>
          <w:p w14:paraId="244E65E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6EA937C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6CCD786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218FE5C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161</w:t>
            </w:r>
          </w:p>
        </w:tc>
      </w:tr>
      <w:tr w:rsidR="00F264AA" w:rsidRPr="00F264AA" w14:paraId="0DA7E43E" w14:textId="77777777" w:rsidTr="00154F81">
        <w:trPr>
          <w:trHeight w:val="288"/>
        </w:trPr>
        <w:tc>
          <w:tcPr>
            <w:tcW w:w="538" w:type="dxa"/>
            <w:vMerge/>
            <w:vAlign w:val="center"/>
          </w:tcPr>
          <w:p w14:paraId="5E0FDA7F"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213E334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A42B96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1CD0B47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158</w:t>
            </w:r>
          </w:p>
        </w:tc>
      </w:tr>
      <w:tr w:rsidR="00F264AA" w:rsidRPr="00F264AA" w14:paraId="368C5C17" w14:textId="77777777" w:rsidTr="00154F81">
        <w:trPr>
          <w:trHeight w:val="288"/>
        </w:trPr>
        <w:tc>
          <w:tcPr>
            <w:tcW w:w="538" w:type="dxa"/>
            <w:vMerge/>
            <w:vAlign w:val="center"/>
          </w:tcPr>
          <w:p w14:paraId="7CEBDC09"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7F654A5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6BE1DC3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52CA50D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155</w:t>
            </w:r>
          </w:p>
        </w:tc>
      </w:tr>
      <w:tr w:rsidR="00F264AA" w:rsidRPr="00F264AA" w14:paraId="407BE971" w14:textId="77777777" w:rsidTr="00154F81">
        <w:trPr>
          <w:trHeight w:val="288"/>
        </w:trPr>
        <w:tc>
          <w:tcPr>
            <w:tcW w:w="538" w:type="dxa"/>
            <w:vMerge/>
            <w:shd w:val="clear" w:color="auto" w:fill="auto"/>
            <w:vAlign w:val="center"/>
          </w:tcPr>
          <w:p w14:paraId="41B5AE3B"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shd w:val="clear" w:color="auto" w:fill="D9D9D9"/>
            <w:vAlign w:val="center"/>
          </w:tcPr>
          <w:p w14:paraId="71E9D90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33812A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0931399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152</w:t>
            </w:r>
          </w:p>
        </w:tc>
      </w:tr>
      <w:tr w:rsidR="00F264AA" w:rsidRPr="00F264AA" w14:paraId="39ABBA03" w14:textId="77777777" w:rsidTr="00154F81">
        <w:trPr>
          <w:trHeight w:val="288"/>
        </w:trPr>
        <w:tc>
          <w:tcPr>
            <w:tcW w:w="538" w:type="dxa"/>
            <w:vMerge w:val="restart"/>
            <w:vAlign w:val="center"/>
          </w:tcPr>
          <w:p w14:paraId="6CB770B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46CD09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6D8AE0B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03DC68C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147</w:t>
            </w:r>
          </w:p>
        </w:tc>
      </w:tr>
      <w:tr w:rsidR="00F264AA" w:rsidRPr="00F264AA" w14:paraId="78273CE1" w14:textId="77777777" w:rsidTr="00154F81">
        <w:trPr>
          <w:trHeight w:val="288"/>
        </w:trPr>
        <w:tc>
          <w:tcPr>
            <w:tcW w:w="538" w:type="dxa"/>
            <w:vMerge/>
            <w:vAlign w:val="center"/>
          </w:tcPr>
          <w:p w14:paraId="0C0BCF46"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3C1B5D2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0D1D89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0D6F0BE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142</w:t>
            </w:r>
          </w:p>
        </w:tc>
      </w:tr>
      <w:tr w:rsidR="00F264AA" w:rsidRPr="00F264AA" w14:paraId="58F32B0B" w14:textId="77777777" w:rsidTr="00154F81">
        <w:trPr>
          <w:trHeight w:val="288"/>
        </w:trPr>
        <w:tc>
          <w:tcPr>
            <w:tcW w:w="538" w:type="dxa"/>
            <w:vMerge/>
            <w:vAlign w:val="center"/>
          </w:tcPr>
          <w:p w14:paraId="14578B66"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7D8B897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6D258A0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542CE25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137</w:t>
            </w:r>
          </w:p>
        </w:tc>
      </w:tr>
      <w:tr w:rsidR="00F264AA" w:rsidRPr="00F264AA" w14:paraId="792B6E41" w14:textId="77777777" w:rsidTr="00154F81">
        <w:trPr>
          <w:trHeight w:val="288"/>
        </w:trPr>
        <w:tc>
          <w:tcPr>
            <w:tcW w:w="538" w:type="dxa"/>
            <w:vMerge/>
            <w:vAlign w:val="center"/>
          </w:tcPr>
          <w:p w14:paraId="03C73B3D"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0D38386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40D8857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4D84C2A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132</w:t>
            </w:r>
          </w:p>
        </w:tc>
      </w:tr>
      <w:tr w:rsidR="00F264AA" w:rsidRPr="00F264AA" w14:paraId="740D7BA0" w14:textId="77777777" w:rsidTr="00154F81">
        <w:trPr>
          <w:trHeight w:val="288"/>
        </w:trPr>
        <w:tc>
          <w:tcPr>
            <w:tcW w:w="538" w:type="dxa"/>
            <w:vMerge/>
            <w:vAlign w:val="center"/>
          </w:tcPr>
          <w:p w14:paraId="1231B6AA" w14:textId="77777777" w:rsidR="00F264AA" w:rsidRPr="00F264AA" w:rsidRDefault="00F264AA" w:rsidP="00F264AA">
            <w:pPr>
              <w:widowControl/>
              <w:spacing w:line="360" w:lineRule="auto"/>
              <w:rPr>
                <w:rFonts w:ascii="宋体" w:eastAsia="宋体" w:hAnsi="宋体" w:cs="宋体"/>
                <w:b/>
                <w:bCs/>
                <w:kern w:val="0"/>
                <w:sz w:val="22"/>
              </w:rPr>
            </w:pPr>
          </w:p>
        </w:tc>
        <w:tc>
          <w:tcPr>
            <w:tcW w:w="1102" w:type="dxa"/>
            <w:vAlign w:val="center"/>
          </w:tcPr>
          <w:p w14:paraId="183965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D01A0A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727E584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hint="eastAsia"/>
                <w:sz w:val="22"/>
              </w:rPr>
              <w:t>127</w:t>
            </w:r>
          </w:p>
        </w:tc>
      </w:tr>
    </w:tbl>
    <w:p w14:paraId="444C8F41" w14:textId="77777777" w:rsidR="00F264AA" w:rsidRPr="00F264AA" w:rsidRDefault="00F264AA" w:rsidP="00F264AA">
      <w:pPr>
        <w:rPr>
          <w:rFonts w:ascii="Calibri" w:eastAsia="宋体" w:hAnsi="Calibri" w:cs="Times New Roman"/>
          <w:b/>
        </w:rPr>
      </w:pPr>
    </w:p>
    <w:p w14:paraId="48207A45" w14:textId="77777777" w:rsidR="00F264AA" w:rsidRPr="00F264AA" w:rsidRDefault="00F264AA" w:rsidP="00F264AA">
      <w:pPr>
        <w:rPr>
          <w:rFonts w:ascii="Calibri" w:eastAsia="宋体" w:hAnsi="Calibri" w:cs="Times New Roman"/>
          <w:b/>
        </w:rPr>
      </w:pPr>
    </w:p>
    <w:p w14:paraId="20FF71C0" w14:textId="77777777" w:rsidR="00F264AA" w:rsidRPr="00F264AA" w:rsidRDefault="00F264AA" w:rsidP="00F264AA">
      <w:pPr>
        <w:rPr>
          <w:rFonts w:ascii="Calibri" w:eastAsia="宋体" w:hAnsi="Calibri" w:cs="Times New Roman"/>
          <w:b/>
        </w:rPr>
      </w:pPr>
    </w:p>
    <w:p w14:paraId="02BB8D93" w14:textId="77777777" w:rsidR="00F264AA" w:rsidRPr="00F264AA" w:rsidRDefault="00F264AA" w:rsidP="00F264AA">
      <w:pPr>
        <w:rPr>
          <w:rFonts w:ascii="Calibri" w:eastAsia="宋体" w:hAnsi="Calibri" w:cs="Times New Roman"/>
          <w:b/>
        </w:rPr>
      </w:pPr>
    </w:p>
    <w:p w14:paraId="7032E411" w14:textId="77777777" w:rsidR="00F264AA" w:rsidRPr="00F264AA" w:rsidRDefault="00F264AA" w:rsidP="00F264AA">
      <w:pPr>
        <w:rPr>
          <w:rFonts w:ascii="Calibri" w:eastAsia="宋体" w:hAnsi="Calibri" w:cs="Times New Roman"/>
          <w:b/>
        </w:rPr>
      </w:pPr>
    </w:p>
    <w:p w14:paraId="6B644BB3" w14:textId="77777777" w:rsidR="00F264AA" w:rsidRPr="00F264AA" w:rsidRDefault="00F264AA" w:rsidP="00F264AA">
      <w:pPr>
        <w:rPr>
          <w:rFonts w:ascii="Calibri" w:eastAsia="宋体" w:hAnsi="Calibri" w:cs="Times New Roman"/>
          <w:b/>
        </w:rPr>
      </w:pPr>
    </w:p>
    <w:p w14:paraId="01B8F59C" w14:textId="77777777" w:rsidR="00F264AA" w:rsidRPr="00F264AA" w:rsidRDefault="00F264AA" w:rsidP="00F264AA">
      <w:pPr>
        <w:rPr>
          <w:rFonts w:ascii="Calibri" w:eastAsia="宋体" w:hAnsi="Calibri" w:cs="Times New Roman"/>
          <w:b/>
        </w:rPr>
      </w:pPr>
    </w:p>
    <w:p w14:paraId="2FB32496" w14:textId="77777777" w:rsidR="00F264AA" w:rsidRPr="00F264AA" w:rsidRDefault="00F264AA" w:rsidP="00F264AA">
      <w:pPr>
        <w:rPr>
          <w:rFonts w:ascii="Calibri" w:eastAsia="宋体" w:hAnsi="Calibri" w:cs="Times New Roman"/>
          <w:b/>
        </w:rPr>
      </w:pPr>
    </w:p>
    <w:p w14:paraId="068F49D7" w14:textId="77777777" w:rsidR="00F264AA" w:rsidRPr="00F264AA" w:rsidRDefault="00F264AA" w:rsidP="00F264AA">
      <w:pPr>
        <w:rPr>
          <w:rFonts w:ascii="Calibri" w:eastAsia="宋体" w:hAnsi="Calibri" w:cs="Times New Roman"/>
          <w:b/>
        </w:rPr>
      </w:pPr>
    </w:p>
    <w:p w14:paraId="42108231" w14:textId="77777777" w:rsidR="00F264AA" w:rsidRPr="00F264AA" w:rsidRDefault="00F264AA" w:rsidP="00F264AA">
      <w:pPr>
        <w:rPr>
          <w:rFonts w:ascii="Calibri" w:eastAsia="宋体" w:hAnsi="Calibri" w:cs="Times New Roman"/>
          <w:b/>
        </w:rPr>
      </w:pPr>
    </w:p>
    <w:p w14:paraId="0E5F576A" w14:textId="77777777" w:rsidR="00F264AA" w:rsidRPr="00F264AA" w:rsidRDefault="00F264AA" w:rsidP="00F264AA">
      <w:pPr>
        <w:rPr>
          <w:rFonts w:ascii="Calibri" w:eastAsia="宋体" w:hAnsi="Calibri" w:cs="Times New Roman"/>
          <w:b/>
        </w:rPr>
      </w:pPr>
    </w:p>
    <w:p w14:paraId="7AA9272A" w14:textId="77777777" w:rsidR="00F264AA" w:rsidRPr="00F264AA" w:rsidRDefault="00F264AA" w:rsidP="00F264AA">
      <w:pPr>
        <w:rPr>
          <w:rFonts w:ascii="Calibri" w:eastAsia="宋体" w:hAnsi="Calibri" w:cs="Times New Roman"/>
          <w:b/>
        </w:rPr>
      </w:pPr>
    </w:p>
    <w:p w14:paraId="46507629" w14:textId="77777777" w:rsidR="00F264AA" w:rsidRPr="00F264AA" w:rsidRDefault="00F264AA" w:rsidP="00F264AA">
      <w:pPr>
        <w:rPr>
          <w:rFonts w:ascii="Calibri" w:eastAsia="宋体" w:hAnsi="Calibri" w:cs="Times New Roman"/>
          <w:b/>
        </w:rPr>
      </w:pPr>
    </w:p>
    <w:p w14:paraId="17D1DF22" w14:textId="77777777" w:rsidR="00F264AA" w:rsidRPr="00F264AA" w:rsidRDefault="00F264AA" w:rsidP="00F264AA">
      <w:pPr>
        <w:rPr>
          <w:rFonts w:ascii="Calibri" w:eastAsia="宋体" w:hAnsi="Calibri" w:cs="Times New Roman"/>
          <w:b/>
        </w:rPr>
      </w:pPr>
    </w:p>
    <w:p w14:paraId="6969E5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EA2E4F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6A3771C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6C1413FD"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17C548E8" w14:textId="77777777" w:rsidTr="00154F81">
        <w:trPr>
          <w:trHeight w:val="288"/>
        </w:trPr>
        <w:tc>
          <w:tcPr>
            <w:tcW w:w="540" w:type="dxa"/>
            <w:vAlign w:val="center"/>
          </w:tcPr>
          <w:p w14:paraId="594FBC0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2EE5BB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6D40AA1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64CAC3F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51CCEC2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3D8CF6C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63E3086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A27923C" w14:textId="77777777" w:rsidTr="00154F81">
        <w:trPr>
          <w:trHeight w:val="288"/>
        </w:trPr>
        <w:tc>
          <w:tcPr>
            <w:tcW w:w="540" w:type="dxa"/>
            <w:vMerge w:val="restart"/>
            <w:vAlign w:val="center"/>
          </w:tcPr>
          <w:p w14:paraId="068AB3B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21C44C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61863D1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75E3405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20</w:t>
            </w:r>
          </w:p>
        </w:tc>
      </w:tr>
      <w:tr w:rsidR="00F264AA" w:rsidRPr="00F264AA" w14:paraId="5885B41A" w14:textId="77777777" w:rsidTr="00154F81">
        <w:trPr>
          <w:trHeight w:val="288"/>
        </w:trPr>
        <w:tc>
          <w:tcPr>
            <w:tcW w:w="540" w:type="dxa"/>
            <w:vMerge/>
            <w:vAlign w:val="center"/>
          </w:tcPr>
          <w:p w14:paraId="4B21D8CB"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C86CB2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0A2C3DC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5E4A03E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19</w:t>
            </w:r>
          </w:p>
        </w:tc>
      </w:tr>
      <w:tr w:rsidR="00F264AA" w:rsidRPr="00F264AA" w14:paraId="26AAA932" w14:textId="77777777" w:rsidTr="00154F81">
        <w:trPr>
          <w:trHeight w:val="288"/>
        </w:trPr>
        <w:tc>
          <w:tcPr>
            <w:tcW w:w="540" w:type="dxa"/>
            <w:vMerge/>
            <w:shd w:val="clear" w:color="auto" w:fill="auto"/>
            <w:vAlign w:val="center"/>
          </w:tcPr>
          <w:p w14:paraId="1C5B1FD7"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EE13F2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52401F3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00FA8AC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18</w:t>
            </w:r>
          </w:p>
        </w:tc>
      </w:tr>
      <w:tr w:rsidR="00F264AA" w:rsidRPr="00F264AA" w14:paraId="5A7035AD" w14:textId="77777777" w:rsidTr="00154F81">
        <w:trPr>
          <w:trHeight w:val="288"/>
        </w:trPr>
        <w:tc>
          <w:tcPr>
            <w:tcW w:w="540" w:type="dxa"/>
            <w:vMerge w:val="restart"/>
            <w:vAlign w:val="center"/>
          </w:tcPr>
          <w:p w14:paraId="7C299FC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3E39EF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2E569A7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4B7173B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17</w:t>
            </w:r>
          </w:p>
        </w:tc>
      </w:tr>
      <w:tr w:rsidR="00F264AA" w:rsidRPr="00F264AA" w14:paraId="0FE5552F" w14:textId="77777777" w:rsidTr="00154F81">
        <w:trPr>
          <w:trHeight w:val="288"/>
        </w:trPr>
        <w:tc>
          <w:tcPr>
            <w:tcW w:w="540" w:type="dxa"/>
            <w:vMerge/>
            <w:shd w:val="clear" w:color="auto" w:fill="auto"/>
            <w:vAlign w:val="center"/>
          </w:tcPr>
          <w:p w14:paraId="1DC808AA"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1E011AE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2B72E6A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7206F4A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16</w:t>
            </w:r>
          </w:p>
        </w:tc>
      </w:tr>
      <w:tr w:rsidR="00F264AA" w:rsidRPr="00F264AA" w14:paraId="74A0CB92" w14:textId="77777777" w:rsidTr="00154F81">
        <w:trPr>
          <w:trHeight w:val="288"/>
        </w:trPr>
        <w:tc>
          <w:tcPr>
            <w:tcW w:w="540" w:type="dxa"/>
            <w:vMerge w:val="restart"/>
            <w:vAlign w:val="center"/>
          </w:tcPr>
          <w:p w14:paraId="6C01B8B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9188A7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5D83E6FE" w14:textId="77777777" w:rsidR="00F264AA" w:rsidRPr="00F264AA" w:rsidRDefault="00F264AA" w:rsidP="00F264AA">
            <w:pPr>
              <w:rPr>
                <w:rFonts w:ascii="Calibri" w:eastAsia="宋体" w:hAnsi="Calibri" w:cs="Times New Roman"/>
                <w:sz w:val="22"/>
              </w:rPr>
            </w:pPr>
          </w:p>
        </w:tc>
        <w:tc>
          <w:tcPr>
            <w:tcW w:w="1045" w:type="dxa"/>
            <w:vAlign w:val="center"/>
          </w:tcPr>
          <w:p w14:paraId="2841853A" w14:textId="77777777" w:rsidR="00F264AA" w:rsidRPr="00F264AA" w:rsidRDefault="00F264AA" w:rsidP="00F264AA">
            <w:pPr>
              <w:rPr>
                <w:rFonts w:ascii="Calibri" w:eastAsia="宋体" w:hAnsi="Calibri" w:cs="Times New Roman"/>
                <w:sz w:val="22"/>
              </w:rPr>
            </w:pPr>
          </w:p>
        </w:tc>
      </w:tr>
      <w:tr w:rsidR="00F264AA" w:rsidRPr="00F264AA" w14:paraId="720FAE1B" w14:textId="77777777" w:rsidTr="00154F81">
        <w:trPr>
          <w:trHeight w:val="288"/>
        </w:trPr>
        <w:tc>
          <w:tcPr>
            <w:tcW w:w="540" w:type="dxa"/>
            <w:vMerge/>
            <w:vAlign w:val="center"/>
          </w:tcPr>
          <w:p w14:paraId="57AEA78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25D0FA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272E42F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34CB307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15</w:t>
            </w:r>
          </w:p>
        </w:tc>
      </w:tr>
      <w:tr w:rsidR="00F264AA" w:rsidRPr="00F264AA" w14:paraId="26462D58" w14:textId="77777777" w:rsidTr="00154F81">
        <w:trPr>
          <w:trHeight w:val="288"/>
        </w:trPr>
        <w:tc>
          <w:tcPr>
            <w:tcW w:w="540" w:type="dxa"/>
            <w:vMerge/>
            <w:vAlign w:val="center"/>
          </w:tcPr>
          <w:p w14:paraId="5E97305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925DD5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6CA9D9E7" w14:textId="77777777" w:rsidR="00F264AA" w:rsidRPr="00F264AA" w:rsidRDefault="00F264AA" w:rsidP="00F264AA">
            <w:pPr>
              <w:rPr>
                <w:rFonts w:ascii="Calibri" w:eastAsia="宋体" w:hAnsi="Calibri" w:cs="Times New Roman"/>
                <w:sz w:val="22"/>
              </w:rPr>
            </w:pPr>
          </w:p>
        </w:tc>
        <w:tc>
          <w:tcPr>
            <w:tcW w:w="1045" w:type="dxa"/>
            <w:vAlign w:val="center"/>
          </w:tcPr>
          <w:p w14:paraId="4B1957B2" w14:textId="77777777" w:rsidR="00F264AA" w:rsidRPr="00F264AA" w:rsidRDefault="00F264AA" w:rsidP="00F264AA">
            <w:pPr>
              <w:rPr>
                <w:rFonts w:ascii="Calibri" w:eastAsia="宋体" w:hAnsi="Calibri" w:cs="Times New Roman"/>
                <w:sz w:val="22"/>
              </w:rPr>
            </w:pPr>
          </w:p>
        </w:tc>
      </w:tr>
      <w:tr w:rsidR="00F264AA" w:rsidRPr="00F264AA" w14:paraId="70F56A89" w14:textId="77777777" w:rsidTr="00154F81">
        <w:trPr>
          <w:trHeight w:val="288"/>
        </w:trPr>
        <w:tc>
          <w:tcPr>
            <w:tcW w:w="540" w:type="dxa"/>
            <w:vMerge/>
            <w:vAlign w:val="center"/>
          </w:tcPr>
          <w:p w14:paraId="6D464F1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D5572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12252B3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36F85C3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14</w:t>
            </w:r>
          </w:p>
        </w:tc>
      </w:tr>
      <w:tr w:rsidR="00F264AA" w:rsidRPr="00F264AA" w14:paraId="398D17A4" w14:textId="77777777" w:rsidTr="00154F81">
        <w:trPr>
          <w:trHeight w:val="288"/>
        </w:trPr>
        <w:tc>
          <w:tcPr>
            <w:tcW w:w="540" w:type="dxa"/>
            <w:vMerge/>
            <w:vAlign w:val="center"/>
          </w:tcPr>
          <w:p w14:paraId="1205067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5D54D3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42FFC584" w14:textId="77777777" w:rsidR="00F264AA" w:rsidRPr="00F264AA" w:rsidRDefault="00F264AA" w:rsidP="00F264AA">
            <w:pPr>
              <w:rPr>
                <w:rFonts w:ascii="Calibri" w:eastAsia="宋体" w:hAnsi="Calibri" w:cs="Times New Roman"/>
                <w:sz w:val="22"/>
              </w:rPr>
            </w:pPr>
          </w:p>
        </w:tc>
        <w:tc>
          <w:tcPr>
            <w:tcW w:w="1045" w:type="dxa"/>
            <w:vAlign w:val="center"/>
          </w:tcPr>
          <w:p w14:paraId="69493BEE" w14:textId="77777777" w:rsidR="00F264AA" w:rsidRPr="00F264AA" w:rsidRDefault="00F264AA" w:rsidP="00F264AA">
            <w:pPr>
              <w:rPr>
                <w:rFonts w:ascii="Calibri" w:eastAsia="宋体" w:hAnsi="Calibri" w:cs="Times New Roman"/>
                <w:sz w:val="22"/>
              </w:rPr>
            </w:pPr>
          </w:p>
        </w:tc>
      </w:tr>
      <w:tr w:rsidR="00F264AA" w:rsidRPr="00F264AA" w14:paraId="192554D9" w14:textId="77777777" w:rsidTr="00154F81">
        <w:trPr>
          <w:trHeight w:val="288"/>
        </w:trPr>
        <w:tc>
          <w:tcPr>
            <w:tcW w:w="540" w:type="dxa"/>
            <w:vMerge/>
            <w:vAlign w:val="center"/>
          </w:tcPr>
          <w:p w14:paraId="74D0C3EB"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7F90A4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80D169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2928B144"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13</w:t>
            </w:r>
          </w:p>
        </w:tc>
      </w:tr>
      <w:tr w:rsidR="00F264AA" w:rsidRPr="00F264AA" w14:paraId="2E50AC0F" w14:textId="77777777" w:rsidTr="00154F81">
        <w:trPr>
          <w:trHeight w:val="288"/>
        </w:trPr>
        <w:tc>
          <w:tcPr>
            <w:tcW w:w="540" w:type="dxa"/>
            <w:vMerge/>
            <w:vAlign w:val="center"/>
          </w:tcPr>
          <w:p w14:paraId="4834C5D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B9603F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35224204" w14:textId="77777777" w:rsidR="00F264AA" w:rsidRPr="00F264AA" w:rsidRDefault="00F264AA" w:rsidP="00F264AA">
            <w:pPr>
              <w:rPr>
                <w:rFonts w:ascii="Calibri" w:eastAsia="宋体" w:hAnsi="Calibri" w:cs="Times New Roman"/>
                <w:sz w:val="22"/>
              </w:rPr>
            </w:pPr>
          </w:p>
        </w:tc>
        <w:tc>
          <w:tcPr>
            <w:tcW w:w="1045" w:type="dxa"/>
            <w:vAlign w:val="center"/>
          </w:tcPr>
          <w:p w14:paraId="7E4B6AE4" w14:textId="77777777" w:rsidR="00F264AA" w:rsidRPr="00F264AA" w:rsidRDefault="00F264AA" w:rsidP="00F264AA">
            <w:pPr>
              <w:rPr>
                <w:rFonts w:ascii="Calibri" w:eastAsia="宋体" w:hAnsi="Calibri" w:cs="Times New Roman"/>
                <w:sz w:val="22"/>
              </w:rPr>
            </w:pPr>
          </w:p>
        </w:tc>
      </w:tr>
      <w:tr w:rsidR="00F264AA" w:rsidRPr="00F264AA" w14:paraId="009E4E5F" w14:textId="77777777" w:rsidTr="00154F81">
        <w:trPr>
          <w:trHeight w:val="288"/>
        </w:trPr>
        <w:tc>
          <w:tcPr>
            <w:tcW w:w="540" w:type="dxa"/>
            <w:vMerge/>
            <w:vAlign w:val="center"/>
          </w:tcPr>
          <w:p w14:paraId="67E57F6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A55AF5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74339DE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7B3D7AD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12</w:t>
            </w:r>
          </w:p>
        </w:tc>
      </w:tr>
      <w:tr w:rsidR="00F264AA" w:rsidRPr="00F264AA" w14:paraId="1D90CF5F" w14:textId="77777777" w:rsidTr="00154F81">
        <w:trPr>
          <w:trHeight w:val="288"/>
        </w:trPr>
        <w:tc>
          <w:tcPr>
            <w:tcW w:w="540" w:type="dxa"/>
            <w:vMerge/>
            <w:vAlign w:val="center"/>
          </w:tcPr>
          <w:p w14:paraId="543131E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E546F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83C7A4A" w14:textId="77777777" w:rsidR="00F264AA" w:rsidRPr="00F264AA" w:rsidRDefault="00F264AA" w:rsidP="00F264AA">
            <w:pPr>
              <w:rPr>
                <w:rFonts w:ascii="Calibri" w:eastAsia="宋体" w:hAnsi="Calibri" w:cs="Times New Roman"/>
                <w:sz w:val="22"/>
              </w:rPr>
            </w:pPr>
          </w:p>
        </w:tc>
        <w:tc>
          <w:tcPr>
            <w:tcW w:w="1045" w:type="dxa"/>
            <w:vAlign w:val="center"/>
          </w:tcPr>
          <w:p w14:paraId="132C1791" w14:textId="77777777" w:rsidR="00F264AA" w:rsidRPr="00F264AA" w:rsidRDefault="00F264AA" w:rsidP="00F264AA">
            <w:pPr>
              <w:rPr>
                <w:rFonts w:ascii="Calibri" w:eastAsia="宋体" w:hAnsi="Calibri" w:cs="Times New Roman"/>
                <w:sz w:val="22"/>
              </w:rPr>
            </w:pPr>
          </w:p>
        </w:tc>
      </w:tr>
      <w:tr w:rsidR="00F264AA" w:rsidRPr="00F264AA" w14:paraId="28C88359" w14:textId="77777777" w:rsidTr="00154F81">
        <w:trPr>
          <w:trHeight w:val="288"/>
        </w:trPr>
        <w:tc>
          <w:tcPr>
            <w:tcW w:w="540" w:type="dxa"/>
            <w:vMerge/>
            <w:shd w:val="clear" w:color="auto" w:fill="auto"/>
            <w:vAlign w:val="center"/>
          </w:tcPr>
          <w:p w14:paraId="5770441B"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08F19C6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380AA23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AFD0C2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11</w:t>
            </w:r>
          </w:p>
        </w:tc>
      </w:tr>
      <w:tr w:rsidR="00F264AA" w:rsidRPr="00F264AA" w14:paraId="71C3AC57" w14:textId="77777777" w:rsidTr="00154F81">
        <w:trPr>
          <w:trHeight w:val="288"/>
        </w:trPr>
        <w:tc>
          <w:tcPr>
            <w:tcW w:w="540" w:type="dxa"/>
            <w:vMerge w:val="restart"/>
            <w:vAlign w:val="center"/>
          </w:tcPr>
          <w:p w14:paraId="2F63A9E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D78C73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3D7FAF2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6670002D"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10</w:t>
            </w:r>
          </w:p>
        </w:tc>
      </w:tr>
      <w:tr w:rsidR="00F264AA" w:rsidRPr="00F264AA" w14:paraId="78DD013C" w14:textId="77777777" w:rsidTr="00154F81">
        <w:trPr>
          <w:trHeight w:val="288"/>
        </w:trPr>
        <w:tc>
          <w:tcPr>
            <w:tcW w:w="540" w:type="dxa"/>
            <w:vMerge/>
            <w:vAlign w:val="center"/>
          </w:tcPr>
          <w:p w14:paraId="7AB7785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B8FBF3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04A7DB0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368A75F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9</w:t>
            </w:r>
          </w:p>
        </w:tc>
      </w:tr>
      <w:tr w:rsidR="00F264AA" w:rsidRPr="00F264AA" w14:paraId="6E947040" w14:textId="77777777" w:rsidTr="00154F81">
        <w:trPr>
          <w:trHeight w:val="288"/>
        </w:trPr>
        <w:tc>
          <w:tcPr>
            <w:tcW w:w="540" w:type="dxa"/>
            <w:vMerge/>
            <w:vAlign w:val="center"/>
          </w:tcPr>
          <w:p w14:paraId="51855FF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4BE983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1EE22C8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65D319DF"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8</w:t>
            </w:r>
          </w:p>
        </w:tc>
      </w:tr>
      <w:tr w:rsidR="00F264AA" w:rsidRPr="00F264AA" w14:paraId="2D97B10E" w14:textId="77777777" w:rsidTr="00154F81">
        <w:trPr>
          <w:trHeight w:val="288"/>
        </w:trPr>
        <w:tc>
          <w:tcPr>
            <w:tcW w:w="540" w:type="dxa"/>
            <w:vMerge/>
            <w:vAlign w:val="center"/>
          </w:tcPr>
          <w:p w14:paraId="4FA34B3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688B86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0617D95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5BFA54E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7</w:t>
            </w:r>
          </w:p>
        </w:tc>
      </w:tr>
      <w:tr w:rsidR="00F264AA" w:rsidRPr="00F264AA" w14:paraId="198ECDC2" w14:textId="77777777" w:rsidTr="00154F81">
        <w:trPr>
          <w:trHeight w:val="288"/>
        </w:trPr>
        <w:tc>
          <w:tcPr>
            <w:tcW w:w="540" w:type="dxa"/>
            <w:vMerge/>
            <w:vAlign w:val="center"/>
          </w:tcPr>
          <w:p w14:paraId="2F70341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E8B0D3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37865C3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388D234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4A6880E5" w14:textId="77777777" w:rsidTr="00154F81">
        <w:trPr>
          <w:trHeight w:val="288"/>
        </w:trPr>
        <w:tc>
          <w:tcPr>
            <w:tcW w:w="540" w:type="dxa"/>
            <w:vAlign w:val="center"/>
          </w:tcPr>
          <w:p w14:paraId="16784E1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20588E3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0053AC5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25085F5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4D3DD07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772466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5602F47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99FFC1A" w14:textId="77777777" w:rsidTr="00154F81">
        <w:trPr>
          <w:trHeight w:val="288"/>
        </w:trPr>
        <w:tc>
          <w:tcPr>
            <w:tcW w:w="540" w:type="dxa"/>
            <w:vMerge w:val="restart"/>
            <w:vAlign w:val="center"/>
          </w:tcPr>
          <w:p w14:paraId="2625B5F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0FC2D0B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3FCD223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3BA5905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6C7F4BD" w14:textId="77777777" w:rsidTr="00154F81">
        <w:trPr>
          <w:trHeight w:val="288"/>
        </w:trPr>
        <w:tc>
          <w:tcPr>
            <w:tcW w:w="540" w:type="dxa"/>
            <w:vMerge/>
            <w:vAlign w:val="center"/>
          </w:tcPr>
          <w:p w14:paraId="699753C0"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6D74D29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35BF4BD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06CD231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55</w:t>
            </w:r>
          </w:p>
        </w:tc>
      </w:tr>
      <w:tr w:rsidR="00F264AA" w:rsidRPr="00F264AA" w14:paraId="4FC3315A" w14:textId="77777777" w:rsidTr="00154F81">
        <w:trPr>
          <w:trHeight w:val="288"/>
        </w:trPr>
        <w:tc>
          <w:tcPr>
            <w:tcW w:w="540" w:type="dxa"/>
            <w:vMerge/>
            <w:shd w:val="clear" w:color="auto" w:fill="auto"/>
            <w:vAlign w:val="center"/>
          </w:tcPr>
          <w:p w14:paraId="40049FCC" w14:textId="77777777" w:rsidR="00F264AA" w:rsidRPr="00F264AA" w:rsidRDefault="00F264AA" w:rsidP="00F264AA">
            <w:pPr>
              <w:widowControl/>
              <w:rPr>
                <w:rFonts w:ascii="宋体" w:eastAsia="宋体" w:hAnsi="宋体" w:cs="宋体"/>
                <w:b/>
                <w:bCs/>
                <w:kern w:val="0"/>
                <w:sz w:val="22"/>
              </w:rPr>
            </w:pPr>
          </w:p>
        </w:tc>
        <w:tc>
          <w:tcPr>
            <w:tcW w:w="1103" w:type="dxa"/>
            <w:shd w:val="clear" w:color="auto" w:fill="D9D9D9"/>
            <w:vAlign w:val="center"/>
          </w:tcPr>
          <w:p w14:paraId="0C7324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3841E47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52E5AA4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15AEF629" w14:textId="77777777" w:rsidTr="00154F81">
        <w:trPr>
          <w:trHeight w:val="288"/>
        </w:trPr>
        <w:tc>
          <w:tcPr>
            <w:tcW w:w="540" w:type="dxa"/>
            <w:vMerge w:val="restart"/>
            <w:vAlign w:val="center"/>
          </w:tcPr>
          <w:p w14:paraId="0E491A5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583805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40DFB7E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619E6C5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65857BBF" w14:textId="77777777" w:rsidTr="00154F81">
        <w:trPr>
          <w:trHeight w:val="288"/>
        </w:trPr>
        <w:tc>
          <w:tcPr>
            <w:tcW w:w="540" w:type="dxa"/>
            <w:vMerge/>
            <w:shd w:val="clear" w:color="auto" w:fill="auto"/>
            <w:vAlign w:val="center"/>
          </w:tcPr>
          <w:p w14:paraId="74265157" w14:textId="77777777" w:rsidR="00F264AA" w:rsidRPr="00F264AA" w:rsidRDefault="00F264AA" w:rsidP="00F264AA">
            <w:pPr>
              <w:widowControl/>
              <w:rPr>
                <w:rFonts w:ascii="宋体" w:eastAsia="宋体" w:hAnsi="宋体" w:cs="宋体"/>
                <w:b/>
                <w:bCs/>
                <w:kern w:val="0"/>
                <w:sz w:val="22"/>
              </w:rPr>
            </w:pPr>
          </w:p>
        </w:tc>
        <w:tc>
          <w:tcPr>
            <w:tcW w:w="1103" w:type="dxa"/>
            <w:shd w:val="clear" w:color="auto" w:fill="D9D9D9"/>
            <w:vAlign w:val="center"/>
          </w:tcPr>
          <w:p w14:paraId="7D0B7D9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3CDF494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5D0A0C4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7AFEE36" w14:textId="77777777" w:rsidTr="00154F81">
        <w:trPr>
          <w:trHeight w:val="288"/>
        </w:trPr>
        <w:tc>
          <w:tcPr>
            <w:tcW w:w="540" w:type="dxa"/>
            <w:vMerge w:val="restart"/>
            <w:vAlign w:val="center"/>
          </w:tcPr>
          <w:p w14:paraId="4CE92F9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28D2BE1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37D27DB3"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212D089B"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45</w:t>
            </w:r>
          </w:p>
        </w:tc>
      </w:tr>
      <w:tr w:rsidR="00F264AA" w:rsidRPr="00F264AA" w14:paraId="35FBAF96" w14:textId="77777777" w:rsidTr="00154F81">
        <w:trPr>
          <w:trHeight w:val="288"/>
        </w:trPr>
        <w:tc>
          <w:tcPr>
            <w:tcW w:w="540" w:type="dxa"/>
            <w:vMerge/>
            <w:vAlign w:val="center"/>
          </w:tcPr>
          <w:p w14:paraId="13526789"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5B5AA50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3F7A92A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5C57F916"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43</w:t>
            </w:r>
          </w:p>
        </w:tc>
      </w:tr>
      <w:tr w:rsidR="00F264AA" w:rsidRPr="00F264AA" w14:paraId="456DFD27" w14:textId="77777777" w:rsidTr="00154F81">
        <w:trPr>
          <w:trHeight w:val="288"/>
        </w:trPr>
        <w:tc>
          <w:tcPr>
            <w:tcW w:w="540" w:type="dxa"/>
            <w:vMerge/>
            <w:vAlign w:val="center"/>
          </w:tcPr>
          <w:p w14:paraId="138BEB3B"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79CBF2D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202F71E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573272E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41</w:t>
            </w:r>
          </w:p>
        </w:tc>
      </w:tr>
      <w:tr w:rsidR="00F264AA" w:rsidRPr="00F264AA" w14:paraId="6BEA0A0E" w14:textId="77777777" w:rsidTr="00154F81">
        <w:trPr>
          <w:trHeight w:val="288"/>
        </w:trPr>
        <w:tc>
          <w:tcPr>
            <w:tcW w:w="540" w:type="dxa"/>
            <w:vMerge/>
            <w:vAlign w:val="center"/>
          </w:tcPr>
          <w:p w14:paraId="27958BB9"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2F1E07C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E1D59C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3708E947"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39</w:t>
            </w:r>
          </w:p>
        </w:tc>
      </w:tr>
      <w:tr w:rsidR="00F264AA" w:rsidRPr="00F264AA" w14:paraId="263BE413" w14:textId="77777777" w:rsidTr="00154F81">
        <w:trPr>
          <w:trHeight w:val="288"/>
        </w:trPr>
        <w:tc>
          <w:tcPr>
            <w:tcW w:w="540" w:type="dxa"/>
            <w:vMerge/>
            <w:vAlign w:val="center"/>
          </w:tcPr>
          <w:p w14:paraId="0C909CF2"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22E1AC1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46937600"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2222A5B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37</w:t>
            </w:r>
          </w:p>
        </w:tc>
      </w:tr>
      <w:tr w:rsidR="00F264AA" w:rsidRPr="00F264AA" w14:paraId="33AB06DD" w14:textId="77777777" w:rsidTr="00154F81">
        <w:trPr>
          <w:trHeight w:val="288"/>
        </w:trPr>
        <w:tc>
          <w:tcPr>
            <w:tcW w:w="540" w:type="dxa"/>
            <w:vMerge/>
            <w:vAlign w:val="center"/>
          </w:tcPr>
          <w:p w14:paraId="62A98624"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1C8BF9B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40F84EEE"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10F8CBB1"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35</w:t>
            </w:r>
          </w:p>
        </w:tc>
      </w:tr>
      <w:tr w:rsidR="00F264AA" w:rsidRPr="00F264AA" w14:paraId="0AB18BA6" w14:textId="77777777" w:rsidTr="00154F81">
        <w:trPr>
          <w:trHeight w:val="288"/>
        </w:trPr>
        <w:tc>
          <w:tcPr>
            <w:tcW w:w="540" w:type="dxa"/>
            <w:vMerge/>
            <w:vAlign w:val="center"/>
          </w:tcPr>
          <w:p w14:paraId="433323A7"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1BEB8F9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36EF759C"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1B7FA38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33</w:t>
            </w:r>
          </w:p>
        </w:tc>
      </w:tr>
      <w:tr w:rsidR="00F264AA" w:rsidRPr="00F264AA" w14:paraId="18C5969D" w14:textId="77777777" w:rsidTr="00154F81">
        <w:trPr>
          <w:trHeight w:val="288"/>
        </w:trPr>
        <w:tc>
          <w:tcPr>
            <w:tcW w:w="540" w:type="dxa"/>
            <w:vMerge/>
            <w:vAlign w:val="center"/>
          </w:tcPr>
          <w:p w14:paraId="584720B7"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3BBEFC4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28E0E392"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56871F38"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31</w:t>
            </w:r>
          </w:p>
        </w:tc>
      </w:tr>
      <w:tr w:rsidR="00F264AA" w:rsidRPr="00F264AA" w14:paraId="648A3ACC" w14:textId="77777777" w:rsidTr="00154F81">
        <w:trPr>
          <w:trHeight w:val="288"/>
        </w:trPr>
        <w:tc>
          <w:tcPr>
            <w:tcW w:w="540" w:type="dxa"/>
            <w:vMerge/>
            <w:vAlign w:val="center"/>
          </w:tcPr>
          <w:p w14:paraId="6F2FD4C2"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1901FA8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7BF41395"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5DA02A79" w14:textId="77777777" w:rsidR="00F264AA" w:rsidRPr="00F264AA" w:rsidRDefault="00F264AA" w:rsidP="00F264AA">
            <w:pPr>
              <w:rPr>
                <w:rFonts w:ascii="Calibri" w:eastAsia="宋体" w:hAnsi="Calibri" w:cs="Times New Roman"/>
                <w:sz w:val="22"/>
              </w:rPr>
            </w:pPr>
            <w:r w:rsidRPr="00F264AA">
              <w:rPr>
                <w:rFonts w:ascii="Calibri" w:eastAsia="宋体" w:hAnsi="Calibri" w:cs="Times New Roman"/>
                <w:sz w:val="22"/>
              </w:rPr>
              <w:t>29</w:t>
            </w:r>
          </w:p>
        </w:tc>
      </w:tr>
      <w:tr w:rsidR="00F264AA" w:rsidRPr="00F264AA" w14:paraId="7366869B" w14:textId="77777777" w:rsidTr="00154F81">
        <w:trPr>
          <w:trHeight w:val="288"/>
        </w:trPr>
        <w:tc>
          <w:tcPr>
            <w:tcW w:w="540" w:type="dxa"/>
            <w:vMerge/>
            <w:shd w:val="clear" w:color="auto" w:fill="auto"/>
            <w:vAlign w:val="center"/>
          </w:tcPr>
          <w:p w14:paraId="25FE91F5" w14:textId="77777777" w:rsidR="00F264AA" w:rsidRPr="00F264AA" w:rsidRDefault="00F264AA" w:rsidP="00F264AA">
            <w:pPr>
              <w:widowControl/>
              <w:rPr>
                <w:rFonts w:ascii="宋体" w:eastAsia="宋体" w:hAnsi="宋体" w:cs="宋体"/>
                <w:b/>
                <w:bCs/>
                <w:kern w:val="0"/>
                <w:sz w:val="22"/>
              </w:rPr>
            </w:pPr>
          </w:p>
        </w:tc>
        <w:tc>
          <w:tcPr>
            <w:tcW w:w="1103" w:type="dxa"/>
            <w:shd w:val="clear" w:color="auto" w:fill="D9D9D9"/>
            <w:vAlign w:val="center"/>
          </w:tcPr>
          <w:p w14:paraId="3232226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485F487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0A6C2F7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3A65AF77" w14:textId="77777777" w:rsidTr="00154F81">
        <w:trPr>
          <w:trHeight w:val="288"/>
        </w:trPr>
        <w:tc>
          <w:tcPr>
            <w:tcW w:w="540" w:type="dxa"/>
            <w:vMerge w:val="restart"/>
            <w:vAlign w:val="center"/>
          </w:tcPr>
          <w:p w14:paraId="3F46CAF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19E62E4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2E8AB9A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1B02182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20C0E2A1" w14:textId="77777777" w:rsidTr="00154F81">
        <w:trPr>
          <w:trHeight w:val="288"/>
        </w:trPr>
        <w:tc>
          <w:tcPr>
            <w:tcW w:w="540" w:type="dxa"/>
            <w:vMerge/>
            <w:vAlign w:val="center"/>
          </w:tcPr>
          <w:p w14:paraId="6A094883"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012FB31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1DF6499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0C72876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4F4C1687" w14:textId="77777777" w:rsidTr="00154F81">
        <w:trPr>
          <w:trHeight w:val="288"/>
        </w:trPr>
        <w:tc>
          <w:tcPr>
            <w:tcW w:w="540" w:type="dxa"/>
            <w:vMerge/>
            <w:vAlign w:val="center"/>
          </w:tcPr>
          <w:p w14:paraId="22C30DC6"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2FF4278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449C556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3C84D78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709FDF8B" w14:textId="77777777" w:rsidTr="00154F81">
        <w:trPr>
          <w:trHeight w:val="288"/>
        </w:trPr>
        <w:tc>
          <w:tcPr>
            <w:tcW w:w="540" w:type="dxa"/>
            <w:vMerge/>
            <w:vAlign w:val="center"/>
          </w:tcPr>
          <w:p w14:paraId="35090865"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3693CBE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5F0151A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50A54DA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2C5D8AE1" w14:textId="77777777" w:rsidTr="00154F81">
        <w:trPr>
          <w:trHeight w:val="288"/>
        </w:trPr>
        <w:tc>
          <w:tcPr>
            <w:tcW w:w="540" w:type="dxa"/>
            <w:vMerge/>
            <w:vAlign w:val="center"/>
          </w:tcPr>
          <w:p w14:paraId="404FD154" w14:textId="77777777" w:rsidR="00F264AA" w:rsidRPr="00F264AA" w:rsidRDefault="00F264AA" w:rsidP="00F264AA">
            <w:pPr>
              <w:widowControl/>
              <w:rPr>
                <w:rFonts w:ascii="宋体" w:eastAsia="宋体" w:hAnsi="宋体" w:cs="宋体"/>
                <w:b/>
                <w:bCs/>
                <w:kern w:val="0"/>
                <w:sz w:val="22"/>
              </w:rPr>
            </w:pPr>
          </w:p>
        </w:tc>
        <w:tc>
          <w:tcPr>
            <w:tcW w:w="1103" w:type="dxa"/>
            <w:vAlign w:val="center"/>
          </w:tcPr>
          <w:p w14:paraId="511E6AD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16F5A674" w14:textId="77777777" w:rsidR="00F264AA" w:rsidRPr="00F264AA" w:rsidRDefault="00F264AA" w:rsidP="00F264AA">
            <w:pP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68FF7CA4" w14:textId="77777777" w:rsidR="00F264AA" w:rsidRPr="00F264AA" w:rsidRDefault="00F264AA" w:rsidP="00F264AA">
            <w:pP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1BA5916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9C8416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28231E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7C2810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BDCD64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214B7A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FD78B4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B068F9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5C040B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B7EAB2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578E3B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9C5AB1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F408A1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9FF335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E61119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CEC427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EBEB80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5A7CF5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1CA502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971418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8EAD63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427F7F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C6049E6"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4FFB28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06FD04F" w14:textId="77777777" w:rsidR="00F264AA" w:rsidRPr="00F264AA" w:rsidRDefault="00F264AA" w:rsidP="00F264AA">
      <w:pPr>
        <w:autoSpaceDE w:val="0"/>
        <w:autoSpaceDN w:val="0"/>
        <w:adjustRightInd w:val="0"/>
        <w:snapToGrid w:val="0"/>
        <w:spacing w:line="500" w:lineRule="exact"/>
        <w:ind w:firstLineChars="400" w:firstLine="1000"/>
        <w:rPr>
          <w:rFonts w:ascii="宋体" w:eastAsia="宋体" w:hAnsi="Calibri" w:cs="宋体"/>
          <w:spacing w:val="5"/>
          <w:kern w:val="0"/>
          <w:sz w:val="24"/>
        </w:rPr>
      </w:pPr>
      <w:r w:rsidRPr="00F264AA">
        <w:rPr>
          <w:rFonts w:ascii="宋体" w:eastAsia="宋体" w:hAnsi="Calibri" w:cs="宋体" w:hint="eastAsia"/>
          <w:spacing w:val="5"/>
          <w:kern w:val="0"/>
          <w:sz w:val="24"/>
        </w:rPr>
        <w:t>表1-13男生耐力跑                   表1-14 女生耐力跑</w:t>
      </w:r>
    </w:p>
    <w:p w14:paraId="6C97518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130D4F7A" w14:textId="77777777" w:rsidTr="00154F81">
        <w:trPr>
          <w:trHeight w:val="288"/>
        </w:trPr>
        <w:tc>
          <w:tcPr>
            <w:tcW w:w="539" w:type="dxa"/>
            <w:vAlign w:val="center"/>
          </w:tcPr>
          <w:p w14:paraId="0420427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4A2007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35F94C3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37ECE80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168DB0B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4C1B02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258FA72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D5114F" w14:textId="77777777" w:rsidTr="00154F81">
        <w:trPr>
          <w:trHeight w:val="288"/>
        </w:trPr>
        <w:tc>
          <w:tcPr>
            <w:tcW w:w="539" w:type="dxa"/>
            <w:vMerge w:val="restart"/>
            <w:vAlign w:val="center"/>
          </w:tcPr>
          <w:p w14:paraId="00AEC4E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BC493A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4F606CC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413A7CD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2B3EE692" w14:textId="77777777" w:rsidTr="00154F81">
        <w:trPr>
          <w:trHeight w:val="288"/>
        </w:trPr>
        <w:tc>
          <w:tcPr>
            <w:tcW w:w="539" w:type="dxa"/>
            <w:vMerge/>
            <w:vAlign w:val="center"/>
          </w:tcPr>
          <w:p w14:paraId="3805FA8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586936E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576C33A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6D06718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50F358A3" w14:textId="77777777" w:rsidTr="00154F81">
        <w:trPr>
          <w:trHeight w:val="288"/>
        </w:trPr>
        <w:tc>
          <w:tcPr>
            <w:tcW w:w="539" w:type="dxa"/>
            <w:vMerge/>
            <w:shd w:val="clear" w:color="auto" w:fill="auto"/>
            <w:vAlign w:val="center"/>
          </w:tcPr>
          <w:p w14:paraId="2720394B"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1A42CC5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0FA4D948"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23045D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34FC5FA8" w14:textId="77777777" w:rsidTr="00154F81">
        <w:trPr>
          <w:trHeight w:val="288"/>
        </w:trPr>
        <w:tc>
          <w:tcPr>
            <w:tcW w:w="539" w:type="dxa"/>
            <w:vMerge w:val="restart"/>
            <w:vAlign w:val="center"/>
          </w:tcPr>
          <w:p w14:paraId="229C4CC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139D61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2D716D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1094BBF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CF4DFCC" w14:textId="77777777" w:rsidTr="00154F81">
        <w:trPr>
          <w:trHeight w:val="288"/>
        </w:trPr>
        <w:tc>
          <w:tcPr>
            <w:tcW w:w="539" w:type="dxa"/>
            <w:vMerge/>
            <w:shd w:val="clear" w:color="auto" w:fill="auto"/>
            <w:vAlign w:val="center"/>
          </w:tcPr>
          <w:p w14:paraId="50EE87D9"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9DE652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13DC44E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044CAF7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071A7DBB" w14:textId="77777777" w:rsidTr="00154F81">
        <w:trPr>
          <w:trHeight w:val="288"/>
        </w:trPr>
        <w:tc>
          <w:tcPr>
            <w:tcW w:w="539" w:type="dxa"/>
            <w:vMerge w:val="restart"/>
            <w:vAlign w:val="center"/>
          </w:tcPr>
          <w:p w14:paraId="293A4DF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CCE6AD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55E610C6"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761E652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C112F83" w14:textId="77777777" w:rsidTr="00154F81">
        <w:trPr>
          <w:trHeight w:val="288"/>
        </w:trPr>
        <w:tc>
          <w:tcPr>
            <w:tcW w:w="539" w:type="dxa"/>
            <w:vMerge/>
            <w:vAlign w:val="center"/>
          </w:tcPr>
          <w:p w14:paraId="1E56213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944E9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3CD781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C83EC68"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5C0127D" w14:textId="77777777" w:rsidTr="00154F81">
        <w:trPr>
          <w:trHeight w:val="288"/>
        </w:trPr>
        <w:tc>
          <w:tcPr>
            <w:tcW w:w="539" w:type="dxa"/>
            <w:vMerge/>
            <w:vAlign w:val="center"/>
          </w:tcPr>
          <w:p w14:paraId="3A58BDB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972B22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402A57FE"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337E77A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38D25C26" w14:textId="77777777" w:rsidTr="00154F81">
        <w:trPr>
          <w:trHeight w:val="288"/>
        </w:trPr>
        <w:tc>
          <w:tcPr>
            <w:tcW w:w="539" w:type="dxa"/>
            <w:vMerge/>
            <w:vAlign w:val="center"/>
          </w:tcPr>
          <w:p w14:paraId="0492055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0E318A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33637F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20D71C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37C7FA97" w14:textId="77777777" w:rsidTr="00154F81">
        <w:trPr>
          <w:trHeight w:val="288"/>
        </w:trPr>
        <w:tc>
          <w:tcPr>
            <w:tcW w:w="539" w:type="dxa"/>
            <w:vMerge/>
            <w:vAlign w:val="center"/>
          </w:tcPr>
          <w:p w14:paraId="7925DF8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CFCB04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45029DA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1066188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63120729" w14:textId="77777777" w:rsidTr="00154F81">
        <w:trPr>
          <w:trHeight w:val="288"/>
        </w:trPr>
        <w:tc>
          <w:tcPr>
            <w:tcW w:w="539" w:type="dxa"/>
            <w:vMerge/>
            <w:vAlign w:val="center"/>
          </w:tcPr>
          <w:p w14:paraId="0DE53CE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E5D95A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5741E7B3"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1662B04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019AEF48" w14:textId="77777777" w:rsidTr="00154F81">
        <w:trPr>
          <w:trHeight w:val="288"/>
        </w:trPr>
        <w:tc>
          <w:tcPr>
            <w:tcW w:w="539" w:type="dxa"/>
            <w:vMerge/>
            <w:vAlign w:val="center"/>
          </w:tcPr>
          <w:p w14:paraId="45A98889"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3E7C50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D7EDF3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4746C90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513C7C26" w14:textId="77777777" w:rsidTr="00154F81">
        <w:trPr>
          <w:trHeight w:val="288"/>
        </w:trPr>
        <w:tc>
          <w:tcPr>
            <w:tcW w:w="539" w:type="dxa"/>
            <w:vMerge/>
            <w:vAlign w:val="center"/>
          </w:tcPr>
          <w:p w14:paraId="2FDA598D"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6AA392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2B5EBA9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6C27E30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64369756" w14:textId="77777777" w:rsidTr="00154F81">
        <w:trPr>
          <w:trHeight w:val="288"/>
        </w:trPr>
        <w:tc>
          <w:tcPr>
            <w:tcW w:w="539" w:type="dxa"/>
            <w:vMerge/>
            <w:vAlign w:val="center"/>
          </w:tcPr>
          <w:p w14:paraId="18738F1B"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445B55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214B46E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5FEB62B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459509C9" w14:textId="77777777" w:rsidTr="00154F81">
        <w:trPr>
          <w:trHeight w:val="288"/>
        </w:trPr>
        <w:tc>
          <w:tcPr>
            <w:tcW w:w="539" w:type="dxa"/>
            <w:vMerge/>
            <w:shd w:val="clear" w:color="auto" w:fill="auto"/>
            <w:vAlign w:val="center"/>
          </w:tcPr>
          <w:p w14:paraId="1D58B96D"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6FCE55C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59BC87B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30AF066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2F47CB03" w14:textId="77777777" w:rsidTr="00154F81">
        <w:trPr>
          <w:trHeight w:val="288"/>
        </w:trPr>
        <w:tc>
          <w:tcPr>
            <w:tcW w:w="539" w:type="dxa"/>
            <w:vMerge w:val="restart"/>
            <w:vAlign w:val="center"/>
          </w:tcPr>
          <w:p w14:paraId="01A54D9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D9E977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082467A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77A926F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05821EF6" w14:textId="77777777" w:rsidTr="00154F81">
        <w:trPr>
          <w:trHeight w:val="288"/>
        </w:trPr>
        <w:tc>
          <w:tcPr>
            <w:tcW w:w="539" w:type="dxa"/>
            <w:vMerge/>
            <w:vAlign w:val="center"/>
          </w:tcPr>
          <w:p w14:paraId="7043F573"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7A2C21E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0A1E89B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50952A3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65C7F343" w14:textId="77777777" w:rsidTr="00154F81">
        <w:trPr>
          <w:trHeight w:val="288"/>
        </w:trPr>
        <w:tc>
          <w:tcPr>
            <w:tcW w:w="539" w:type="dxa"/>
            <w:vMerge/>
            <w:vAlign w:val="center"/>
          </w:tcPr>
          <w:p w14:paraId="6BEA6AB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B0C631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4542522E"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1C578CF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3A5B3721" w14:textId="77777777" w:rsidTr="00154F81">
        <w:trPr>
          <w:trHeight w:val="288"/>
        </w:trPr>
        <w:tc>
          <w:tcPr>
            <w:tcW w:w="539" w:type="dxa"/>
            <w:vMerge/>
            <w:vAlign w:val="center"/>
          </w:tcPr>
          <w:p w14:paraId="42CC442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15E8A5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12ED2796"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F14570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25D5B473" w14:textId="77777777" w:rsidTr="00154F81">
        <w:trPr>
          <w:trHeight w:val="288"/>
        </w:trPr>
        <w:tc>
          <w:tcPr>
            <w:tcW w:w="539" w:type="dxa"/>
            <w:vMerge/>
            <w:vAlign w:val="center"/>
          </w:tcPr>
          <w:p w14:paraId="585EBE6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5BC932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6E66D99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7AB5A70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6'10"</w:t>
            </w:r>
          </w:p>
        </w:tc>
      </w:tr>
    </w:tbl>
    <w:p w14:paraId="127871D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369D35D1" w14:textId="77777777" w:rsidTr="00154F81">
        <w:trPr>
          <w:trHeight w:val="288"/>
        </w:trPr>
        <w:tc>
          <w:tcPr>
            <w:tcW w:w="539" w:type="dxa"/>
            <w:vAlign w:val="center"/>
          </w:tcPr>
          <w:p w14:paraId="31B3818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E7CAB4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单项</w:t>
            </w:r>
          </w:p>
          <w:p w14:paraId="1FC4769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4F06AC5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w:t>
            </w:r>
          </w:p>
          <w:p w14:paraId="4E0D660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30F389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w:t>
            </w:r>
          </w:p>
          <w:p w14:paraId="29FBA95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236B626" w14:textId="77777777" w:rsidTr="00154F81">
        <w:trPr>
          <w:trHeight w:val="288"/>
        </w:trPr>
        <w:tc>
          <w:tcPr>
            <w:tcW w:w="539" w:type="dxa"/>
            <w:vMerge w:val="restart"/>
            <w:vAlign w:val="center"/>
          </w:tcPr>
          <w:p w14:paraId="4826756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671FE0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5E2A383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4BA82C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38A18AEC" w14:textId="77777777" w:rsidTr="00154F81">
        <w:trPr>
          <w:trHeight w:val="288"/>
        </w:trPr>
        <w:tc>
          <w:tcPr>
            <w:tcW w:w="539" w:type="dxa"/>
            <w:vMerge/>
            <w:vAlign w:val="center"/>
          </w:tcPr>
          <w:p w14:paraId="17F6A4B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C19392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1EB243A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37D9C68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558A2B05" w14:textId="77777777" w:rsidTr="00154F81">
        <w:trPr>
          <w:trHeight w:val="288"/>
        </w:trPr>
        <w:tc>
          <w:tcPr>
            <w:tcW w:w="539" w:type="dxa"/>
            <w:vMerge/>
            <w:shd w:val="clear" w:color="auto" w:fill="auto"/>
            <w:vAlign w:val="center"/>
          </w:tcPr>
          <w:p w14:paraId="285B58D3"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536B6F5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5B9C456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151EB17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7BE35CB2" w14:textId="77777777" w:rsidTr="00154F81">
        <w:trPr>
          <w:trHeight w:val="288"/>
        </w:trPr>
        <w:tc>
          <w:tcPr>
            <w:tcW w:w="539" w:type="dxa"/>
            <w:vMerge w:val="restart"/>
            <w:vAlign w:val="center"/>
          </w:tcPr>
          <w:p w14:paraId="30A1390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15B60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3FF6223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608C27E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324A0D4A" w14:textId="77777777" w:rsidTr="00154F81">
        <w:trPr>
          <w:trHeight w:val="288"/>
        </w:trPr>
        <w:tc>
          <w:tcPr>
            <w:tcW w:w="539" w:type="dxa"/>
            <w:vMerge/>
            <w:shd w:val="clear" w:color="auto" w:fill="auto"/>
            <w:vAlign w:val="center"/>
          </w:tcPr>
          <w:p w14:paraId="5C681711"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2049D18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4AF6EBA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7DBC0CF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7D820375" w14:textId="77777777" w:rsidTr="00154F81">
        <w:trPr>
          <w:trHeight w:val="288"/>
        </w:trPr>
        <w:tc>
          <w:tcPr>
            <w:tcW w:w="539" w:type="dxa"/>
            <w:vMerge w:val="restart"/>
            <w:vAlign w:val="center"/>
          </w:tcPr>
          <w:p w14:paraId="5DEC942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7FC152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7CC3439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6A05D9D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73BF0D62" w14:textId="77777777" w:rsidTr="00154F81">
        <w:trPr>
          <w:trHeight w:val="288"/>
        </w:trPr>
        <w:tc>
          <w:tcPr>
            <w:tcW w:w="539" w:type="dxa"/>
            <w:vMerge/>
            <w:vAlign w:val="center"/>
          </w:tcPr>
          <w:p w14:paraId="7FCBAC37"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439ABEF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229D668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0B73C7A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4D11A3F7" w14:textId="77777777" w:rsidTr="00154F81">
        <w:trPr>
          <w:trHeight w:val="288"/>
        </w:trPr>
        <w:tc>
          <w:tcPr>
            <w:tcW w:w="539" w:type="dxa"/>
            <w:vMerge/>
            <w:vAlign w:val="center"/>
          </w:tcPr>
          <w:p w14:paraId="03715FE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2F7867E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3936B3A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0295EF8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56AF2EF" w14:textId="77777777" w:rsidTr="00154F81">
        <w:trPr>
          <w:trHeight w:val="288"/>
        </w:trPr>
        <w:tc>
          <w:tcPr>
            <w:tcW w:w="539" w:type="dxa"/>
            <w:vMerge/>
            <w:vAlign w:val="center"/>
          </w:tcPr>
          <w:p w14:paraId="38CC29DA"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B6E68F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25BE6EC1"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5ABA87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6A4BCB1E" w14:textId="77777777" w:rsidTr="00154F81">
        <w:trPr>
          <w:trHeight w:val="288"/>
        </w:trPr>
        <w:tc>
          <w:tcPr>
            <w:tcW w:w="539" w:type="dxa"/>
            <w:vMerge/>
            <w:vAlign w:val="center"/>
          </w:tcPr>
          <w:p w14:paraId="22F6B7E2"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DF912B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075010D6"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25A29C1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537E28EC" w14:textId="77777777" w:rsidTr="00154F81">
        <w:trPr>
          <w:trHeight w:val="288"/>
        </w:trPr>
        <w:tc>
          <w:tcPr>
            <w:tcW w:w="539" w:type="dxa"/>
            <w:vMerge/>
            <w:vAlign w:val="center"/>
          </w:tcPr>
          <w:p w14:paraId="78BC1BC8"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382B85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8E70F5E"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4345453E"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484A45A2" w14:textId="77777777" w:rsidTr="00154F81">
        <w:trPr>
          <w:trHeight w:val="288"/>
        </w:trPr>
        <w:tc>
          <w:tcPr>
            <w:tcW w:w="539" w:type="dxa"/>
            <w:vMerge/>
            <w:vAlign w:val="center"/>
          </w:tcPr>
          <w:p w14:paraId="29F4D7ED"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10C720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457FECC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7AAA35F"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26FABDF7" w14:textId="77777777" w:rsidTr="00154F81">
        <w:trPr>
          <w:trHeight w:val="288"/>
        </w:trPr>
        <w:tc>
          <w:tcPr>
            <w:tcW w:w="539" w:type="dxa"/>
            <w:vMerge/>
            <w:vAlign w:val="center"/>
          </w:tcPr>
          <w:p w14:paraId="645E34B0"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0D181FC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7188C978"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27A6042B"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76970D01" w14:textId="77777777" w:rsidTr="00154F81">
        <w:trPr>
          <w:trHeight w:val="288"/>
        </w:trPr>
        <w:tc>
          <w:tcPr>
            <w:tcW w:w="539" w:type="dxa"/>
            <w:vMerge/>
            <w:vAlign w:val="center"/>
          </w:tcPr>
          <w:p w14:paraId="7C56661F"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998B8B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12F2E4E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0B452487"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26EE2D71" w14:textId="77777777" w:rsidTr="00154F81">
        <w:trPr>
          <w:trHeight w:val="288"/>
        </w:trPr>
        <w:tc>
          <w:tcPr>
            <w:tcW w:w="539" w:type="dxa"/>
            <w:vMerge/>
            <w:shd w:val="clear" w:color="auto" w:fill="auto"/>
            <w:vAlign w:val="center"/>
          </w:tcPr>
          <w:p w14:paraId="1BDAE7E3" w14:textId="77777777" w:rsidR="00F264AA" w:rsidRPr="00F264AA" w:rsidRDefault="00F264AA" w:rsidP="00F264AA">
            <w:pPr>
              <w:widowControl/>
              <w:rPr>
                <w:rFonts w:ascii="宋体" w:eastAsia="宋体" w:hAnsi="宋体" w:cs="宋体"/>
                <w:b/>
                <w:bCs/>
                <w:kern w:val="0"/>
                <w:sz w:val="22"/>
              </w:rPr>
            </w:pPr>
          </w:p>
        </w:tc>
        <w:tc>
          <w:tcPr>
            <w:tcW w:w="1100" w:type="dxa"/>
            <w:shd w:val="clear" w:color="auto" w:fill="D9D9D9"/>
            <w:vAlign w:val="center"/>
          </w:tcPr>
          <w:p w14:paraId="37FEA12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3E78CC54"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3B437BB9"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ABE0AD9" w14:textId="77777777" w:rsidTr="00154F81">
        <w:trPr>
          <w:trHeight w:val="288"/>
        </w:trPr>
        <w:tc>
          <w:tcPr>
            <w:tcW w:w="539" w:type="dxa"/>
            <w:vMerge w:val="restart"/>
            <w:vAlign w:val="center"/>
          </w:tcPr>
          <w:p w14:paraId="1A521B9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AF9845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3157BE13"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0E23B406"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2C052912" w14:textId="77777777" w:rsidTr="00154F81">
        <w:trPr>
          <w:trHeight w:val="288"/>
        </w:trPr>
        <w:tc>
          <w:tcPr>
            <w:tcW w:w="539" w:type="dxa"/>
            <w:vMerge/>
            <w:vAlign w:val="center"/>
          </w:tcPr>
          <w:p w14:paraId="37B2D0F1"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62068A8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2FFD939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2E130DCC"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4363FDD3" w14:textId="77777777" w:rsidTr="00154F81">
        <w:trPr>
          <w:trHeight w:val="288"/>
        </w:trPr>
        <w:tc>
          <w:tcPr>
            <w:tcW w:w="539" w:type="dxa"/>
            <w:vMerge/>
            <w:vAlign w:val="center"/>
          </w:tcPr>
          <w:p w14:paraId="5D0568D6"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3393B6A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44D3078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6ED38360"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64C31236" w14:textId="77777777" w:rsidTr="00154F81">
        <w:trPr>
          <w:trHeight w:val="288"/>
        </w:trPr>
        <w:tc>
          <w:tcPr>
            <w:tcW w:w="539" w:type="dxa"/>
            <w:vMerge/>
            <w:vAlign w:val="center"/>
          </w:tcPr>
          <w:p w14:paraId="6E0D5C8B"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1A438F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642AD205"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59C7E5AD"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7AC907D2" w14:textId="77777777" w:rsidTr="00154F81">
        <w:trPr>
          <w:trHeight w:val="288"/>
        </w:trPr>
        <w:tc>
          <w:tcPr>
            <w:tcW w:w="539" w:type="dxa"/>
            <w:vMerge/>
            <w:vAlign w:val="center"/>
          </w:tcPr>
          <w:p w14:paraId="2A9E7ED4" w14:textId="77777777" w:rsidR="00F264AA" w:rsidRPr="00F264AA" w:rsidRDefault="00F264AA" w:rsidP="00F264AA">
            <w:pPr>
              <w:widowControl/>
              <w:rPr>
                <w:rFonts w:ascii="宋体" w:eastAsia="宋体" w:hAnsi="宋体" w:cs="宋体"/>
                <w:b/>
                <w:bCs/>
                <w:kern w:val="0"/>
                <w:sz w:val="22"/>
              </w:rPr>
            </w:pPr>
          </w:p>
        </w:tc>
        <w:tc>
          <w:tcPr>
            <w:tcW w:w="1100" w:type="dxa"/>
            <w:vAlign w:val="center"/>
          </w:tcPr>
          <w:p w14:paraId="1D74635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151479D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4D922602" w14:textId="77777777" w:rsidR="00F264AA" w:rsidRPr="00F264AA" w:rsidRDefault="00F264AA" w:rsidP="00F264AA">
            <w:pPr>
              <w:rPr>
                <w:rFonts w:ascii="Calibri" w:eastAsia="宋体" w:hAnsi="Calibri" w:cs="Times New Roman"/>
                <w:bCs/>
                <w:sz w:val="22"/>
              </w:rPr>
            </w:pPr>
            <w:r w:rsidRPr="00F264AA">
              <w:rPr>
                <w:rFonts w:ascii="Calibri" w:eastAsia="宋体" w:hAnsi="Calibri" w:cs="Times New Roman"/>
                <w:bCs/>
                <w:sz w:val="22"/>
              </w:rPr>
              <w:t>5'22"</w:t>
            </w:r>
          </w:p>
        </w:tc>
      </w:tr>
    </w:tbl>
    <w:p w14:paraId="0D3DEF1D" w14:textId="77777777" w:rsidR="00F264AA" w:rsidRPr="00F264AA" w:rsidRDefault="00F264AA" w:rsidP="00F264AA">
      <w:pPr>
        <w:widowControl/>
        <w:rPr>
          <w:rFonts w:ascii="仿宋_GB2312" w:eastAsia="仿宋_GB2312" w:hAnsi="仿宋" w:cs="Times New Roman"/>
          <w:sz w:val="32"/>
          <w:szCs w:val="32"/>
        </w:rPr>
      </w:pPr>
    </w:p>
    <w:p w14:paraId="1C0AEDB3" w14:textId="77777777" w:rsidR="00F264AA" w:rsidRPr="00F264AA" w:rsidRDefault="00F264AA" w:rsidP="00F264AA">
      <w:pPr>
        <w:rPr>
          <w:rFonts w:ascii="Calibri" w:eastAsia="宋体" w:hAnsi="Calibri" w:cs="Times New Roman"/>
          <w:b/>
        </w:rPr>
      </w:pPr>
    </w:p>
    <w:p w14:paraId="6A4DAE69" w14:textId="77777777" w:rsidR="00F264AA" w:rsidRPr="00F264AA" w:rsidRDefault="00F264AA" w:rsidP="00F264AA">
      <w:pPr>
        <w:rPr>
          <w:rFonts w:ascii="Calibri" w:eastAsia="宋体" w:hAnsi="Calibri" w:cs="Times New Roman"/>
          <w:b/>
        </w:rPr>
      </w:pPr>
    </w:p>
    <w:p w14:paraId="4128EFCD" w14:textId="77777777" w:rsidR="00F264AA" w:rsidRPr="00F264AA" w:rsidRDefault="00F264AA" w:rsidP="00F264AA">
      <w:pPr>
        <w:rPr>
          <w:rFonts w:ascii="Calibri" w:eastAsia="宋体" w:hAnsi="Calibri" w:cs="Times New Roman"/>
          <w:b/>
        </w:rPr>
      </w:pPr>
    </w:p>
    <w:p w14:paraId="5A845666" w14:textId="77777777" w:rsidR="00F264AA" w:rsidRPr="00F264AA" w:rsidRDefault="00F264AA" w:rsidP="00F264AA">
      <w:pPr>
        <w:rPr>
          <w:rFonts w:ascii="Calibri" w:eastAsia="宋体" w:hAnsi="Calibri" w:cs="Times New Roman"/>
          <w:b/>
        </w:rPr>
      </w:pPr>
    </w:p>
    <w:p w14:paraId="21F37979" w14:textId="77777777" w:rsidR="00F264AA" w:rsidRPr="00F264AA" w:rsidRDefault="00F264AA" w:rsidP="00F264AA">
      <w:pPr>
        <w:rPr>
          <w:rFonts w:ascii="Calibri" w:eastAsia="宋体" w:hAnsi="Calibri" w:cs="Times New Roman"/>
          <w:b/>
        </w:rPr>
      </w:pPr>
    </w:p>
    <w:p w14:paraId="1487D873" w14:textId="77777777" w:rsidR="00F264AA" w:rsidRPr="00F264AA" w:rsidRDefault="00F264AA" w:rsidP="00F264AA">
      <w:pPr>
        <w:rPr>
          <w:rFonts w:ascii="Calibri" w:eastAsia="宋体" w:hAnsi="Calibri" w:cs="Times New Roman"/>
          <w:b/>
        </w:rPr>
      </w:pPr>
    </w:p>
    <w:p w14:paraId="3A875DD0" w14:textId="77777777" w:rsidR="00F264AA" w:rsidRPr="00F264AA" w:rsidRDefault="00F264AA" w:rsidP="00F264AA">
      <w:pPr>
        <w:rPr>
          <w:rFonts w:ascii="Calibri" w:eastAsia="宋体" w:hAnsi="Calibri" w:cs="Times New Roman"/>
          <w:b/>
        </w:rPr>
      </w:pPr>
    </w:p>
    <w:p w14:paraId="7626CA94" w14:textId="77777777" w:rsidR="00F264AA" w:rsidRPr="00F264AA" w:rsidRDefault="00F264AA" w:rsidP="00F264AA">
      <w:pPr>
        <w:rPr>
          <w:rFonts w:ascii="Calibri" w:eastAsia="宋体" w:hAnsi="Calibri" w:cs="Times New Roman"/>
          <w:b/>
        </w:rPr>
      </w:pPr>
    </w:p>
    <w:p w14:paraId="49367DAF" w14:textId="77777777" w:rsidR="00F264AA" w:rsidRPr="00F264AA" w:rsidRDefault="00F264AA" w:rsidP="00F264AA">
      <w:pPr>
        <w:rPr>
          <w:rFonts w:ascii="Calibri" w:eastAsia="宋体" w:hAnsi="Calibri" w:cs="Times New Roman"/>
          <w:b/>
        </w:rPr>
      </w:pPr>
    </w:p>
    <w:p w14:paraId="4A808E65" w14:textId="77777777" w:rsidR="00F264AA" w:rsidRPr="00F264AA" w:rsidRDefault="00F264AA" w:rsidP="00F264AA">
      <w:pPr>
        <w:rPr>
          <w:rFonts w:ascii="Calibri" w:eastAsia="宋体" w:hAnsi="Calibri" w:cs="Times New Roman"/>
          <w:b/>
        </w:rPr>
      </w:pPr>
    </w:p>
    <w:p w14:paraId="40E3A124" w14:textId="77777777" w:rsidR="00F264AA" w:rsidRPr="00F264AA" w:rsidRDefault="00F264AA" w:rsidP="00F264AA">
      <w:pPr>
        <w:rPr>
          <w:rFonts w:ascii="Calibri" w:eastAsia="宋体" w:hAnsi="Calibri" w:cs="Times New Roman"/>
          <w:b/>
        </w:rPr>
      </w:pPr>
    </w:p>
    <w:p w14:paraId="77A9C3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6CBAA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E526F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B97B4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5FB73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9135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FC3E2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8D7B688"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468261C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2.引体向上、一分钟仰卧起坐均为高优指标，学生成绩超过单项评分100分后，以超过的次数所对应的分数进行加分。</w:t>
      </w:r>
    </w:p>
    <w:p w14:paraId="12EE48D2"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5A6C49D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75AE8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5A76C3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2EEA3A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809810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FA6F1C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429761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6BC71DB1" w14:textId="77777777" w:rsidTr="00154F81">
        <w:trPr>
          <w:trHeight w:val="340"/>
        </w:trPr>
        <w:tc>
          <w:tcPr>
            <w:tcW w:w="1508" w:type="dxa"/>
            <w:vAlign w:val="center"/>
          </w:tcPr>
          <w:p w14:paraId="44975EB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7E19353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281C9684"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58535E1" w14:textId="77777777" w:rsidTr="00154F81">
        <w:trPr>
          <w:trHeight w:val="320"/>
        </w:trPr>
        <w:tc>
          <w:tcPr>
            <w:tcW w:w="1508" w:type="dxa"/>
            <w:vAlign w:val="center"/>
          </w:tcPr>
          <w:p w14:paraId="50CB040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766CD7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5DE56CA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7AC6910" w14:textId="77777777" w:rsidTr="00154F81">
        <w:trPr>
          <w:trHeight w:val="320"/>
        </w:trPr>
        <w:tc>
          <w:tcPr>
            <w:tcW w:w="1508" w:type="dxa"/>
            <w:vAlign w:val="center"/>
          </w:tcPr>
          <w:p w14:paraId="2270C6F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5B8DBD7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67AB0A0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09AF6C9E" w14:textId="77777777" w:rsidTr="00154F81">
        <w:trPr>
          <w:trHeight w:val="320"/>
        </w:trPr>
        <w:tc>
          <w:tcPr>
            <w:tcW w:w="1508" w:type="dxa"/>
            <w:shd w:val="clear" w:color="auto" w:fill="FFFFFF"/>
            <w:vAlign w:val="center"/>
          </w:tcPr>
          <w:p w14:paraId="1C475F5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7921158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054380C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243B14F" w14:textId="77777777" w:rsidTr="00154F81">
        <w:trPr>
          <w:trHeight w:val="320"/>
        </w:trPr>
        <w:tc>
          <w:tcPr>
            <w:tcW w:w="1508" w:type="dxa"/>
            <w:shd w:val="clear" w:color="auto" w:fill="FFFFFF"/>
            <w:vAlign w:val="center"/>
          </w:tcPr>
          <w:p w14:paraId="29E6B09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2110D0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332DE1F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64D14ADA" w14:textId="77777777" w:rsidTr="00154F81">
        <w:trPr>
          <w:trHeight w:val="320"/>
        </w:trPr>
        <w:tc>
          <w:tcPr>
            <w:tcW w:w="1508" w:type="dxa"/>
            <w:shd w:val="clear" w:color="auto" w:fill="FFFFFF"/>
            <w:vAlign w:val="center"/>
          </w:tcPr>
          <w:p w14:paraId="79F5C39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645E6CC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157FD9C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4FA8A672" w14:textId="77777777" w:rsidTr="00154F81">
        <w:trPr>
          <w:trHeight w:val="320"/>
        </w:trPr>
        <w:tc>
          <w:tcPr>
            <w:tcW w:w="1508" w:type="dxa"/>
            <w:shd w:val="clear" w:color="auto" w:fill="FFFFFF"/>
            <w:vAlign w:val="center"/>
          </w:tcPr>
          <w:p w14:paraId="4C317E9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21D12D5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70C4F99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661C2267" w14:textId="77777777" w:rsidTr="00154F81">
        <w:trPr>
          <w:trHeight w:val="320"/>
        </w:trPr>
        <w:tc>
          <w:tcPr>
            <w:tcW w:w="1508" w:type="dxa"/>
            <w:shd w:val="clear" w:color="auto" w:fill="FFFFFF"/>
            <w:vAlign w:val="center"/>
          </w:tcPr>
          <w:p w14:paraId="1406361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D54C4B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480AEC6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4EF96A32" w14:textId="77777777" w:rsidTr="00154F81">
        <w:trPr>
          <w:trHeight w:val="320"/>
        </w:trPr>
        <w:tc>
          <w:tcPr>
            <w:tcW w:w="1508" w:type="dxa"/>
            <w:shd w:val="clear" w:color="auto" w:fill="FFFFFF"/>
            <w:vAlign w:val="center"/>
          </w:tcPr>
          <w:p w14:paraId="6060B45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78F34F2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2930C4C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27D5C9A9" w14:textId="77777777" w:rsidTr="00154F81">
        <w:trPr>
          <w:trHeight w:val="320"/>
        </w:trPr>
        <w:tc>
          <w:tcPr>
            <w:tcW w:w="1508" w:type="dxa"/>
            <w:shd w:val="clear" w:color="auto" w:fill="FFFFFF"/>
            <w:vAlign w:val="center"/>
          </w:tcPr>
          <w:p w14:paraId="516BD59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30ED91A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24FA0D1D"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2CF28407" w14:textId="77777777" w:rsidTr="00154F81">
        <w:trPr>
          <w:trHeight w:val="350"/>
        </w:trPr>
        <w:tc>
          <w:tcPr>
            <w:tcW w:w="1508" w:type="dxa"/>
            <w:shd w:val="clear" w:color="auto" w:fill="FFFFFF"/>
            <w:vAlign w:val="center"/>
          </w:tcPr>
          <w:p w14:paraId="4FA60DB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06A187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7138D93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1E8D2AFB" w14:textId="77777777" w:rsidTr="00154F81">
        <w:trPr>
          <w:trHeight w:val="370"/>
        </w:trPr>
        <w:tc>
          <w:tcPr>
            <w:tcW w:w="1493" w:type="dxa"/>
            <w:vAlign w:val="center"/>
          </w:tcPr>
          <w:p w14:paraId="6EBFC10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D5E1EF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2ED78EC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C5F0570" w14:textId="77777777" w:rsidTr="00154F81">
        <w:trPr>
          <w:trHeight w:val="331"/>
        </w:trPr>
        <w:tc>
          <w:tcPr>
            <w:tcW w:w="1493" w:type="dxa"/>
            <w:vAlign w:val="center"/>
          </w:tcPr>
          <w:p w14:paraId="28B6ABF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02F0C35C"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6983479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7CE2DA86" w14:textId="77777777" w:rsidTr="00154F81">
        <w:trPr>
          <w:trHeight w:val="331"/>
        </w:trPr>
        <w:tc>
          <w:tcPr>
            <w:tcW w:w="1493" w:type="dxa"/>
            <w:vAlign w:val="center"/>
          </w:tcPr>
          <w:p w14:paraId="14607B6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546AA62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1A745B6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56E3D67" w14:textId="77777777" w:rsidTr="00154F81">
        <w:trPr>
          <w:trHeight w:val="331"/>
        </w:trPr>
        <w:tc>
          <w:tcPr>
            <w:tcW w:w="1493" w:type="dxa"/>
            <w:shd w:val="clear" w:color="auto" w:fill="FFFFFF"/>
            <w:vAlign w:val="center"/>
          </w:tcPr>
          <w:p w14:paraId="25E646A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E317E2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1BC1D0A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784B52D" w14:textId="77777777" w:rsidTr="00154F81">
        <w:trPr>
          <w:trHeight w:val="331"/>
        </w:trPr>
        <w:tc>
          <w:tcPr>
            <w:tcW w:w="1493" w:type="dxa"/>
            <w:shd w:val="clear" w:color="auto" w:fill="FFFFFF"/>
            <w:vAlign w:val="center"/>
          </w:tcPr>
          <w:p w14:paraId="2136951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4602C38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731353D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E6F5443" w14:textId="77777777" w:rsidTr="00154F81">
        <w:trPr>
          <w:trHeight w:val="331"/>
        </w:trPr>
        <w:tc>
          <w:tcPr>
            <w:tcW w:w="1493" w:type="dxa"/>
            <w:shd w:val="clear" w:color="auto" w:fill="FFFFFF"/>
            <w:vAlign w:val="center"/>
          </w:tcPr>
          <w:p w14:paraId="4927573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054A9B7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1A3B426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155F283C" w14:textId="77777777" w:rsidTr="00154F81">
        <w:trPr>
          <w:trHeight w:val="331"/>
        </w:trPr>
        <w:tc>
          <w:tcPr>
            <w:tcW w:w="1493" w:type="dxa"/>
            <w:shd w:val="clear" w:color="auto" w:fill="FFFFFF"/>
            <w:vAlign w:val="center"/>
          </w:tcPr>
          <w:p w14:paraId="40008F4B"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7085FAF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5EF919C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82D2511" w14:textId="77777777" w:rsidTr="00154F81">
        <w:trPr>
          <w:trHeight w:val="331"/>
        </w:trPr>
        <w:tc>
          <w:tcPr>
            <w:tcW w:w="1493" w:type="dxa"/>
            <w:shd w:val="clear" w:color="auto" w:fill="FFFFFF"/>
            <w:vAlign w:val="center"/>
          </w:tcPr>
          <w:p w14:paraId="7E97551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0EA7742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491EA85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50225786" w14:textId="77777777" w:rsidTr="00154F81">
        <w:trPr>
          <w:trHeight w:val="331"/>
        </w:trPr>
        <w:tc>
          <w:tcPr>
            <w:tcW w:w="1493" w:type="dxa"/>
            <w:shd w:val="clear" w:color="auto" w:fill="FFFFFF"/>
            <w:vAlign w:val="center"/>
          </w:tcPr>
          <w:p w14:paraId="36F3C2A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07EA94D"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5631D0C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0A351A7" w14:textId="77777777" w:rsidTr="00154F81">
        <w:trPr>
          <w:trHeight w:val="331"/>
        </w:trPr>
        <w:tc>
          <w:tcPr>
            <w:tcW w:w="1493" w:type="dxa"/>
            <w:shd w:val="clear" w:color="auto" w:fill="FFFFFF"/>
            <w:vAlign w:val="center"/>
          </w:tcPr>
          <w:p w14:paraId="5084A09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0B11DD2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475E1DA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3B54C8C8" w14:textId="77777777" w:rsidTr="00154F81">
        <w:trPr>
          <w:trHeight w:val="391"/>
        </w:trPr>
        <w:tc>
          <w:tcPr>
            <w:tcW w:w="1493" w:type="dxa"/>
            <w:shd w:val="clear" w:color="auto" w:fill="FFFFFF"/>
            <w:vAlign w:val="center"/>
          </w:tcPr>
          <w:p w14:paraId="148034E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157B705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3B90C14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3EA770FB" w14:textId="77777777" w:rsidR="00F264AA" w:rsidRPr="00F264AA" w:rsidRDefault="00F264AA" w:rsidP="00F264AA">
      <w:pPr>
        <w:rPr>
          <w:rFonts w:ascii="Calibri" w:eastAsia="宋体" w:hAnsi="Calibri" w:cs="Times New Roman"/>
          <w:b/>
        </w:rPr>
      </w:pPr>
    </w:p>
    <w:p w14:paraId="38A61C3C" w14:textId="77777777" w:rsidR="00F264AA" w:rsidRPr="00F264AA" w:rsidRDefault="00F264AA" w:rsidP="00F264AA">
      <w:pPr>
        <w:rPr>
          <w:rFonts w:ascii="Calibri" w:eastAsia="宋体" w:hAnsi="Calibri" w:cs="Times New Roman"/>
        </w:rPr>
      </w:pPr>
    </w:p>
    <w:p w14:paraId="5795F579" w14:textId="77777777" w:rsidR="00F264AA" w:rsidRPr="00F264AA" w:rsidRDefault="00F264AA" w:rsidP="00F264AA">
      <w:pPr>
        <w:rPr>
          <w:rFonts w:ascii="Calibri" w:eastAsia="宋体" w:hAnsi="Calibri" w:cs="Times New Roman"/>
        </w:rPr>
      </w:pPr>
    </w:p>
    <w:p w14:paraId="2EF70E55" w14:textId="77777777" w:rsidR="00F264AA" w:rsidRPr="00F264AA" w:rsidRDefault="00F264AA" w:rsidP="00F264AA">
      <w:pPr>
        <w:rPr>
          <w:rFonts w:ascii="Calibri" w:eastAsia="宋体" w:hAnsi="Calibri" w:cs="Times New Roman"/>
        </w:rPr>
      </w:pPr>
    </w:p>
    <w:p w14:paraId="56ED9185" w14:textId="77777777" w:rsidR="00F264AA" w:rsidRPr="00F264AA" w:rsidRDefault="00F264AA" w:rsidP="00F264AA">
      <w:pPr>
        <w:rPr>
          <w:rFonts w:ascii="Calibri" w:eastAsia="宋体" w:hAnsi="Calibri" w:cs="Times New Roman"/>
        </w:rPr>
      </w:pPr>
    </w:p>
    <w:p w14:paraId="72F46F75" w14:textId="77777777" w:rsidR="00F264AA" w:rsidRPr="00F264AA" w:rsidRDefault="00F264AA" w:rsidP="00F264AA">
      <w:pPr>
        <w:rPr>
          <w:rFonts w:ascii="Calibri" w:eastAsia="宋体" w:hAnsi="Calibri" w:cs="Times New Roman"/>
        </w:rPr>
      </w:pPr>
    </w:p>
    <w:p w14:paraId="2664DB09" w14:textId="77777777" w:rsidR="00F264AA" w:rsidRPr="00F264AA" w:rsidRDefault="00F264AA" w:rsidP="00F264AA">
      <w:pPr>
        <w:rPr>
          <w:rFonts w:ascii="Calibri" w:eastAsia="宋体" w:hAnsi="Calibri" w:cs="Times New Roman"/>
        </w:rPr>
      </w:pPr>
    </w:p>
    <w:p w14:paraId="0633A1BE" w14:textId="77777777" w:rsidR="00F264AA" w:rsidRPr="00F264AA" w:rsidRDefault="00F264AA" w:rsidP="00F264AA">
      <w:pPr>
        <w:rPr>
          <w:rFonts w:ascii="Calibri" w:eastAsia="宋体" w:hAnsi="Calibri" w:cs="Times New Roman"/>
        </w:rPr>
      </w:pPr>
    </w:p>
    <w:p w14:paraId="05D0B5B7" w14:textId="77777777" w:rsidR="00F264AA" w:rsidRPr="00F264AA" w:rsidRDefault="00F264AA" w:rsidP="00F264AA">
      <w:pPr>
        <w:rPr>
          <w:rFonts w:ascii="Calibri" w:eastAsia="宋体" w:hAnsi="Calibri" w:cs="Times New Roman"/>
        </w:rPr>
      </w:pPr>
    </w:p>
    <w:p w14:paraId="32D7F018" w14:textId="77777777" w:rsidR="00F264AA" w:rsidRPr="00F264AA" w:rsidRDefault="00F264AA" w:rsidP="00F264AA">
      <w:pPr>
        <w:rPr>
          <w:rFonts w:ascii="Calibri" w:eastAsia="宋体" w:hAnsi="Calibri" w:cs="Times New Roman"/>
        </w:rPr>
      </w:pPr>
    </w:p>
    <w:p w14:paraId="21228E8E" w14:textId="77777777" w:rsidR="00F264AA" w:rsidRPr="00F264AA" w:rsidRDefault="00F264AA" w:rsidP="00F264AA">
      <w:pPr>
        <w:rPr>
          <w:rFonts w:ascii="Calibri" w:eastAsia="宋体" w:hAnsi="Calibri" w:cs="Times New Roman"/>
        </w:rPr>
      </w:pPr>
    </w:p>
    <w:p w14:paraId="45C39C27" w14:textId="77777777" w:rsidR="00F264AA" w:rsidRPr="00F264AA" w:rsidRDefault="00F264AA" w:rsidP="00F264AA">
      <w:pPr>
        <w:rPr>
          <w:rFonts w:ascii="Calibri" w:eastAsia="宋体" w:hAnsi="Calibri" w:cs="Times New Roman"/>
        </w:rPr>
      </w:pPr>
    </w:p>
    <w:p w14:paraId="7C4A5157" w14:textId="77777777" w:rsidR="00F264AA" w:rsidRPr="00F264AA" w:rsidRDefault="00F264AA" w:rsidP="00F264AA">
      <w:pPr>
        <w:rPr>
          <w:rFonts w:ascii="Calibri" w:eastAsia="宋体" w:hAnsi="Calibri" w:cs="Times New Roman"/>
        </w:rPr>
      </w:pPr>
    </w:p>
    <w:p w14:paraId="4A1F7A41" w14:textId="77777777" w:rsidR="00F264AA" w:rsidRPr="00F264AA" w:rsidRDefault="00F264AA" w:rsidP="00F264AA">
      <w:pPr>
        <w:rPr>
          <w:rFonts w:ascii="Calibri" w:eastAsia="宋体" w:hAnsi="Calibri" w:cs="Times New Roman"/>
        </w:rPr>
      </w:pPr>
    </w:p>
    <w:p w14:paraId="34A1EEFF" w14:textId="77777777" w:rsidR="00F264AA" w:rsidRPr="00F264AA" w:rsidRDefault="00F264AA" w:rsidP="00F264AA">
      <w:pPr>
        <w:rPr>
          <w:rFonts w:ascii="Calibri" w:eastAsia="宋体" w:hAnsi="Calibri" w:cs="Times New Roman"/>
        </w:rPr>
      </w:pPr>
    </w:p>
    <w:p w14:paraId="435A8F3E" w14:textId="77777777" w:rsidR="00F264AA" w:rsidRPr="00F264AA" w:rsidRDefault="00F264AA" w:rsidP="00F264AA">
      <w:pPr>
        <w:rPr>
          <w:rFonts w:ascii="Calibri" w:eastAsia="宋体" w:hAnsi="Calibri" w:cs="Times New Roman"/>
        </w:rPr>
      </w:pPr>
    </w:p>
    <w:p w14:paraId="043618DD" w14:textId="77777777" w:rsidR="00F264AA" w:rsidRPr="00F264AA" w:rsidRDefault="00F264AA" w:rsidP="00F264AA">
      <w:pPr>
        <w:rPr>
          <w:rFonts w:ascii="Calibri" w:eastAsia="宋体" w:hAnsi="Calibri" w:cs="Times New Roman"/>
        </w:rPr>
      </w:pPr>
    </w:p>
    <w:p w14:paraId="2A6499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3.1000米跑、800米跑均为低优指标，学生成绩低于单项评分100分后，以减少的秒数所对应的分数进行加分。</w:t>
      </w:r>
    </w:p>
    <w:p w14:paraId="706FD3B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0D199C7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44F4D7F" w14:textId="77777777" w:rsidTr="00154F81">
        <w:trPr>
          <w:trHeight w:val="288"/>
        </w:trPr>
        <w:tc>
          <w:tcPr>
            <w:tcW w:w="1574" w:type="dxa"/>
            <w:vAlign w:val="center"/>
          </w:tcPr>
          <w:p w14:paraId="2A94A00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22CB1C3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506E36A"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B8BB09A" w14:textId="77777777" w:rsidTr="00154F81">
        <w:trPr>
          <w:trHeight w:val="288"/>
        </w:trPr>
        <w:tc>
          <w:tcPr>
            <w:tcW w:w="1574" w:type="dxa"/>
            <w:vAlign w:val="center"/>
          </w:tcPr>
          <w:p w14:paraId="015CE1E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6351EE9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593B1B1B"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4E4264C" w14:textId="77777777" w:rsidTr="00154F81">
        <w:trPr>
          <w:trHeight w:val="288"/>
        </w:trPr>
        <w:tc>
          <w:tcPr>
            <w:tcW w:w="1574" w:type="dxa"/>
            <w:vAlign w:val="center"/>
          </w:tcPr>
          <w:p w14:paraId="4902DCF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DE39B1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6FC287E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18BD47F2" w14:textId="77777777" w:rsidTr="00154F81">
        <w:trPr>
          <w:trHeight w:val="288"/>
        </w:trPr>
        <w:tc>
          <w:tcPr>
            <w:tcW w:w="1574" w:type="dxa"/>
            <w:shd w:val="clear" w:color="auto" w:fill="FFFFFF"/>
            <w:vAlign w:val="center"/>
          </w:tcPr>
          <w:p w14:paraId="0F9DFDD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B1EE3FD"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2B1D291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2ECAAAD6" w14:textId="77777777" w:rsidTr="00154F81">
        <w:trPr>
          <w:trHeight w:val="288"/>
        </w:trPr>
        <w:tc>
          <w:tcPr>
            <w:tcW w:w="1574" w:type="dxa"/>
            <w:shd w:val="clear" w:color="auto" w:fill="FFFFFF"/>
            <w:vAlign w:val="center"/>
          </w:tcPr>
          <w:p w14:paraId="307DCF6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658B717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318DFA5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5DE5843A" w14:textId="77777777" w:rsidTr="00154F81">
        <w:trPr>
          <w:trHeight w:val="288"/>
        </w:trPr>
        <w:tc>
          <w:tcPr>
            <w:tcW w:w="1574" w:type="dxa"/>
            <w:shd w:val="clear" w:color="auto" w:fill="FFFFFF"/>
            <w:vAlign w:val="center"/>
          </w:tcPr>
          <w:p w14:paraId="3008A08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603D54D"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6C1ADEE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21A87D6B" w14:textId="77777777" w:rsidTr="00154F81">
        <w:trPr>
          <w:trHeight w:val="288"/>
        </w:trPr>
        <w:tc>
          <w:tcPr>
            <w:tcW w:w="1574" w:type="dxa"/>
            <w:shd w:val="clear" w:color="auto" w:fill="FFFFFF"/>
            <w:vAlign w:val="center"/>
          </w:tcPr>
          <w:p w14:paraId="490E964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FA859F7"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89044B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11E53D88" w14:textId="77777777" w:rsidTr="00154F81">
        <w:trPr>
          <w:trHeight w:val="288"/>
        </w:trPr>
        <w:tc>
          <w:tcPr>
            <w:tcW w:w="1574" w:type="dxa"/>
            <w:shd w:val="clear" w:color="auto" w:fill="FFFFFF"/>
            <w:vAlign w:val="center"/>
          </w:tcPr>
          <w:p w14:paraId="57E0250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CFA1985"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31B1ED3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7C1B0103" w14:textId="77777777" w:rsidTr="00154F81">
        <w:trPr>
          <w:trHeight w:val="288"/>
        </w:trPr>
        <w:tc>
          <w:tcPr>
            <w:tcW w:w="1574" w:type="dxa"/>
            <w:shd w:val="clear" w:color="auto" w:fill="FFFFFF"/>
            <w:vAlign w:val="center"/>
          </w:tcPr>
          <w:p w14:paraId="22763DE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2D30D8C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45F8FD52"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C0268D6" w14:textId="77777777" w:rsidTr="00154F81">
        <w:trPr>
          <w:trHeight w:val="288"/>
        </w:trPr>
        <w:tc>
          <w:tcPr>
            <w:tcW w:w="1574" w:type="dxa"/>
            <w:shd w:val="clear" w:color="auto" w:fill="FFFFFF"/>
            <w:vAlign w:val="center"/>
          </w:tcPr>
          <w:p w14:paraId="3302C23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0BE1374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5A13932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B842B2B" w14:textId="77777777" w:rsidTr="00154F81">
        <w:trPr>
          <w:trHeight w:val="288"/>
        </w:trPr>
        <w:tc>
          <w:tcPr>
            <w:tcW w:w="1574" w:type="dxa"/>
            <w:shd w:val="clear" w:color="auto" w:fill="FFFFFF"/>
            <w:vAlign w:val="center"/>
          </w:tcPr>
          <w:p w14:paraId="437CAF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216F936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50767570"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878F686"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3648A571" w14:textId="77777777" w:rsidTr="00154F81">
        <w:trPr>
          <w:trHeight w:val="288"/>
        </w:trPr>
        <w:tc>
          <w:tcPr>
            <w:tcW w:w="1574" w:type="dxa"/>
            <w:vAlign w:val="center"/>
          </w:tcPr>
          <w:p w14:paraId="63964DB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183059E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11F6708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75C4E16" w14:textId="77777777" w:rsidTr="00154F81">
        <w:trPr>
          <w:trHeight w:val="288"/>
        </w:trPr>
        <w:tc>
          <w:tcPr>
            <w:tcW w:w="1574" w:type="dxa"/>
            <w:vAlign w:val="center"/>
          </w:tcPr>
          <w:p w14:paraId="1BFFC03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D7CA6A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721193B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276C86A7" w14:textId="77777777" w:rsidTr="00154F81">
        <w:trPr>
          <w:trHeight w:val="288"/>
        </w:trPr>
        <w:tc>
          <w:tcPr>
            <w:tcW w:w="1574" w:type="dxa"/>
            <w:vAlign w:val="center"/>
          </w:tcPr>
          <w:p w14:paraId="1B2C78D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1424713A"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55187C7C"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1BDA0BF5" w14:textId="77777777" w:rsidTr="00154F81">
        <w:trPr>
          <w:trHeight w:val="288"/>
        </w:trPr>
        <w:tc>
          <w:tcPr>
            <w:tcW w:w="1574" w:type="dxa"/>
            <w:shd w:val="clear" w:color="auto" w:fill="FFFFFF"/>
            <w:vAlign w:val="center"/>
          </w:tcPr>
          <w:p w14:paraId="097673D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04690F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E3329D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67D78371" w14:textId="77777777" w:rsidTr="00154F81">
        <w:trPr>
          <w:trHeight w:val="288"/>
        </w:trPr>
        <w:tc>
          <w:tcPr>
            <w:tcW w:w="1574" w:type="dxa"/>
            <w:shd w:val="clear" w:color="auto" w:fill="FFFFFF"/>
            <w:vAlign w:val="center"/>
          </w:tcPr>
          <w:p w14:paraId="1709757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60EC50A9"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64DF5BF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7F8EDD30" w14:textId="77777777" w:rsidTr="00154F81">
        <w:trPr>
          <w:trHeight w:val="288"/>
        </w:trPr>
        <w:tc>
          <w:tcPr>
            <w:tcW w:w="1574" w:type="dxa"/>
            <w:shd w:val="clear" w:color="auto" w:fill="FFFFFF"/>
            <w:vAlign w:val="center"/>
          </w:tcPr>
          <w:p w14:paraId="51DA842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470CC0E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4F515DF8"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425ABFEF" w14:textId="77777777" w:rsidTr="00154F81">
        <w:trPr>
          <w:trHeight w:val="288"/>
        </w:trPr>
        <w:tc>
          <w:tcPr>
            <w:tcW w:w="1574" w:type="dxa"/>
            <w:shd w:val="clear" w:color="auto" w:fill="FFFFFF"/>
            <w:vAlign w:val="center"/>
          </w:tcPr>
          <w:p w14:paraId="26C8826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540A9D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CC1D023"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02EF87C2" w14:textId="77777777" w:rsidTr="00154F81">
        <w:trPr>
          <w:trHeight w:val="288"/>
        </w:trPr>
        <w:tc>
          <w:tcPr>
            <w:tcW w:w="1574" w:type="dxa"/>
            <w:shd w:val="clear" w:color="auto" w:fill="FFFFFF"/>
            <w:vAlign w:val="center"/>
          </w:tcPr>
          <w:p w14:paraId="2E81F8E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B36C84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FAD35A4"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74F1EF3" w14:textId="77777777" w:rsidTr="00154F81">
        <w:trPr>
          <w:trHeight w:val="288"/>
        </w:trPr>
        <w:tc>
          <w:tcPr>
            <w:tcW w:w="1574" w:type="dxa"/>
            <w:shd w:val="clear" w:color="auto" w:fill="FFFFFF"/>
            <w:vAlign w:val="center"/>
          </w:tcPr>
          <w:p w14:paraId="3A37D34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AB10E4F"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457EAA11"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5187CA64" w14:textId="77777777" w:rsidTr="00154F81">
        <w:trPr>
          <w:trHeight w:val="288"/>
        </w:trPr>
        <w:tc>
          <w:tcPr>
            <w:tcW w:w="1574" w:type="dxa"/>
            <w:shd w:val="clear" w:color="auto" w:fill="FFFFFF"/>
            <w:vAlign w:val="center"/>
          </w:tcPr>
          <w:p w14:paraId="216322C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7339DF3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0E363B26"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8B288C5" w14:textId="77777777" w:rsidTr="00154F81">
        <w:trPr>
          <w:trHeight w:val="288"/>
        </w:trPr>
        <w:tc>
          <w:tcPr>
            <w:tcW w:w="1574" w:type="dxa"/>
            <w:shd w:val="clear" w:color="auto" w:fill="FFFFFF"/>
            <w:vAlign w:val="center"/>
          </w:tcPr>
          <w:p w14:paraId="616C30E6"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E9CC7D7"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2FAB463E" w14:textId="77777777" w:rsidR="00F264AA" w:rsidRPr="00F264AA" w:rsidRDefault="00F264AA" w:rsidP="00F264AA">
            <w:pP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5435DC03"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31462EE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6C81A576" w14:textId="77777777" w:rsidR="00F264AA" w:rsidRPr="00F264AA" w:rsidRDefault="00F264AA" w:rsidP="00F264AA">
      <w:pPr>
        <w:rPr>
          <w:rFonts w:ascii="Calibri" w:eastAsia="宋体" w:hAnsi="Calibri" w:cs="Times New Roman"/>
          <w:bCs/>
          <w:lang w:val="zh-CN"/>
        </w:rPr>
      </w:pPr>
    </w:p>
    <w:p w14:paraId="44B58864" w14:textId="77777777" w:rsidR="00F264AA" w:rsidRPr="00F264AA" w:rsidRDefault="00F264AA" w:rsidP="00F264AA">
      <w:pPr>
        <w:rPr>
          <w:rFonts w:ascii="Calibri" w:eastAsia="宋体" w:hAnsi="Calibri" w:cs="Times New Roman"/>
          <w:bCs/>
          <w:lang w:val="zh-CN"/>
        </w:rPr>
      </w:pPr>
    </w:p>
    <w:p w14:paraId="033E4D28"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t>《排球》课程大纲</w:t>
      </w:r>
    </w:p>
    <w:p w14:paraId="0822AF6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42B765DA" w14:textId="77777777" w:rsidTr="00154F81">
        <w:trPr>
          <w:trHeight w:val="886"/>
          <w:jc w:val="center"/>
        </w:trPr>
        <w:tc>
          <w:tcPr>
            <w:tcW w:w="1581" w:type="dxa"/>
            <w:vAlign w:val="center"/>
          </w:tcPr>
          <w:p w14:paraId="35B0D5C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5C05C9F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排球</w:t>
            </w:r>
          </w:p>
        </w:tc>
        <w:tc>
          <w:tcPr>
            <w:tcW w:w="1482" w:type="dxa"/>
            <w:vAlign w:val="center"/>
          </w:tcPr>
          <w:p w14:paraId="6522BAE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068775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4A8C7B6C" w14:textId="77777777" w:rsidTr="00154F81">
        <w:trPr>
          <w:trHeight w:val="829"/>
          <w:jc w:val="center"/>
        </w:trPr>
        <w:tc>
          <w:tcPr>
            <w:tcW w:w="1581" w:type="dxa"/>
            <w:vAlign w:val="center"/>
          </w:tcPr>
          <w:p w14:paraId="10CB31D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5E43DE9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6CBE5C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5DE5316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3CA6155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A3CE276" w14:textId="77777777" w:rsidTr="00154F81">
        <w:trPr>
          <w:trHeight w:val="811"/>
          <w:jc w:val="center"/>
        </w:trPr>
        <w:tc>
          <w:tcPr>
            <w:tcW w:w="1581" w:type="dxa"/>
            <w:vAlign w:val="center"/>
          </w:tcPr>
          <w:p w14:paraId="0A67C48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49EAAD1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4AFFC4A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5127ADA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6EA4532" w14:textId="77777777" w:rsidTr="00154F81">
        <w:trPr>
          <w:trHeight w:val="811"/>
          <w:jc w:val="center"/>
        </w:trPr>
        <w:tc>
          <w:tcPr>
            <w:tcW w:w="1581" w:type="dxa"/>
            <w:vAlign w:val="center"/>
          </w:tcPr>
          <w:p w14:paraId="0CC8B51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0AD70BB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李长虹、王彦伟、张诗钰</w:t>
            </w:r>
          </w:p>
        </w:tc>
      </w:tr>
      <w:tr w:rsidR="00F264AA" w:rsidRPr="00F264AA" w14:paraId="01682F9F" w14:textId="77777777" w:rsidTr="00154F81">
        <w:trPr>
          <w:trHeight w:val="836"/>
          <w:jc w:val="center"/>
        </w:trPr>
        <w:tc>
          <w:tcPr>
            <w:tcW w:w="1581" w:type="dxa"/>
            <w:vAlign w:val="center"/>
          </w:tcPr>
          <w:p w14:paraId="146D92D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4AA614F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张诗钰</w:t>
            </w:r>
          </w:p>
        </w:tc>
        <w:tc>
          <w:tcPr>
            <w:tcW w:w="1482" w:type="dxa"/>
            <w:vAlign w:val="center"/>
          </w:tcPr>
          <w:p w14:paraId="607E6A8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6CC94BA7"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679DA404" w14:textId="77777777" w:rsidTr="00154F81">
        <w:trPr>
          <w:trHeight w:val="848"/>
          <w:jc w:val="center"/>
        </w:trPr>
        <w:tc>
          <w:tcPr>
            <w:tcW w:w="1581" w:type="dxa"/>
            <w:vAlign w:val="center"/>
          </w:tcPr>
          <w:p w14:paraId="14F7943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78FEF22D"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2E0758ED" w14:textId="77777777" w:rsidTr="00154F81">
        <w:trPr>
          <w:trHeight w:val="848"/>
          <w:jc w:val="center"/>
        </w:trPr>
        <w:tc>
          <w:tcPr>
            <w:tcW w:w="1581" w:type="dxa"/>
            <w:vAlign w:val="center"/>
          </w:tcPr>
          <w:p w14:paraId="25AA12D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08A14601" w14:textId="77777777" w:rsidR="00F264AA" w:rsidRPr="00F264AA" w:rsidRDefault="00F264AA" w:rsidP="00F264AA">
            <w:pPr>
              <w:spacing w:line="440" w:lineRule="exact"/>
              <w:rPr>
                <w:rFonts w:ascii="宋体" w:eastAsia="宋体" w:hAnsi="宋体" w:cs="Times New Roman"/>
                <w:sz w:val="24"/>
              </w:rPr>
            </w:pPr>
          </w:p>
        </w:tc>
      </w:tr>
    </w:tbl>
    <w:p w14:paraId="6AEB374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5CB4FEC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269E091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17D0263B"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27575B9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2.发展学生的个性和创造性，培养学生的主体意识和活泼愉快、积极向上、勇于探索以及克服困难的精神。在体育活动中树立顽强拼搏的精神和团</w:t>
      </w:r>
      <w:r w:rsidRPr="00F264AA">
        <w:rPr>
          <w:rFonts w:ascii="宋体" w:eastAsia="宋体" w:hAnsi="Calibri" w:cs="宋体" w:hint="eastAsia"/>
          <w:spacing w:val="5"/>
          <w:kern w:val="0"/>
          <w:sz w:val="24"/>
        </w:rPr>
        <w:lastRenderedPageBreak/>
        <w:t>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D622FA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1ACB44E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7902391" w14:textId="77777777" w:rsidTr="00154F81">
        <w:trPr>
          <w:trHeight w:val="815"/>
          <w:jc w:val="center"/>
        </w:trPr>
        <w:tc>
          <w:tcPr>
            <w:tcW w:w="1708" w:type="dxa"/>
            <w:vAlign w:val="center"/>
          </w:tcPr>
          <w:p w14:paraId="031E477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3BA7ED3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3443C95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67EB953E" w14:textId="77777777" w:rsidTr="00154F81">
        <w:trPr>
          <w:jc w:val="center"/>
        </w:trPr>
        <w:tc>
          <w:tcPr>
            <w:tcW w:w="1708" w:type="dxa"/>
            <w:vAlign w:val="center"/>
          </w:tcPr>
          <w:p w14:paraId="5FB1290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2A80941E"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仿宋_GB2312" w:hint="eastAsia"/>
                <w:sz w:val="24"/>
              </w:rPr>
              <w:t>8</w:t>
            </w:r>
            <w:r w:rsidRPr="00F264AA">
              <w:rPr>
                <w:rFonts w:ascii="宋体" w:eastAsia="宋体" w:hAnsi="宋体" w:cs="仿宋_GB2312"/>
                <w:sz w:val="24"/>
              </w:rPr>
              <w:t>-</w:t>
            </w:r>
            <w:r w:rsidRPr="00F264AA">
              <w:rPr>
                <w:rFonts w:ascii="宋体" w:eastAsia="宋体" w:hAnsi="宋体" w:cs="仿宋_GB2312" w:hint="eastAsia"/>
                <w:sz w:val="24"/>
              </w:rPr>
              <w:t>1</w:t>
            </w:r>
            <w:r w:rsidRPr="00F264AA">
              <w:rPr>
                <w:rFonts w:ascii="宋体" w:eastAsia="宋体" w:hAnsi="宋体" w:cs="宋体" w:hint="eastAsia"/>
                <w:sz w:val="24"/>
              </w:rPr>
              <w:t>在增强学生健康知识与锻炼身体上，进行思想品德教育</w:t>
            </w:r>
            <w:r w:rsidRPr="00F264AA">
              <w:rPr>
                <w:rFonts w:ascii="宋体" w:eastAsia="宋体" w:hAnsi="宋体" w:cs="仿宋_GB2312" w:hint="eastAsia"/>
                <w:sz w:val="24"/>
              </w:rPr>
              <w:t>；</w:t>
            </w:r>
          </w:p>
          <w:p w14:paraId="21BF05D0"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仿宋_GB2312" w:hint="eastAsia"/>
                <w:sz w:val="24"/>
              </w:rPr>
              <w:t>8</w:t>
            </w:r>
            <w:r w:rsidRPr="00F264AA">
              <w:rPr>
                <w:rFonts w:ascii="宋体" w:eastAsia="宋体" w:hAnsi="宋体" w:cs="仿宋_GB2312"/>
                <w:sz w:val="24"/>
              </w:rPr>
              <w:t>-</w:t>
            </w:r>
            <w:r w:rsidRPr="00F264AA">
              <w:rPr>
                <w:rFonts w:ascii="宋体" w:eastAsia="宋体" w:hAnsi="宋体" w:cs="仿宋_GB2312" w:hint="eastAsia"/>
                <w:sz w:val="24"/>
              </w:rPr>
              <w:t>2</w:t>
            </w:r>
            <w:r w:rsidRPr="00F264AA">
              <w:rPr>
                <w:rFonts w:ascii="宋体" w:eastAsia="宋体" w:hAnsi="宋体" w:cs="宋体" w:hint="eastAsia"/>
                <w:sz w:val="24"/>
              </w:rPr>
              <w:t>培养健康的心理素质进行爱国主义、社会主义、集体主义教育培养良好的社会公德</w:t>
            </w:r>
            <w:r w:rsidRPr="00F264AA">
              <w:rPr>
                <w:rFonts w:ascii="宋体" w:eastAsia="宋体" w:hAnsi="宋体" w:cs="仿宋_GB2312" w:hint="eastAsia"/>
                <w:sz w:val="24"/>
              </w:rPr>
              <w:t>；</w:t>
            </w:r>
          </w:p>
          <w:p w14:paraId="384EB7E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仿宋_GB2312" w:hint="eastAsia"/>
                <w:sz w:val="24"/>
              </w:rPr>
              <w:t>8</w:t>
            </w:r>
            <w:r w:rsidRPr="00F264AA">
              <w:rPr>
                <w:rFonts w:ascii="宋体" w:eastAsia="宋体" w:hAnsi="宋体" w:cs="仿宋_GB2312"/>
                <w:sz w:val="24"/>
              </w:rPr>
              <w:t>-</w:t>
            </w:r>
            <w:r w:rsidRPr="00F264AA">
              <w:rPr>
                <w:rFonts w:ascii="宋体" w:eastAsia="宋体" w:hAnsi="宋体" w:cs="仿宋_GB2312" w:hint="eastAsia"/>
                <w:sz w:val="24"/>
              </w:rPr>
              <w:t>3</w:t>
            </w:r>
            <w:r w:rsidRPr="00F264AA">
              <w:rPr>
                <w:rFonts w:ascii="宋体" w:eastAsia="宋体" w:hAnsi="宋体" w:cs="宋体" w:hint="eastAsia"/>
                <w:sz w:val="24"/>
              </w:rPr>
              <w:t>树立现代化体育意识，把健康与生存、学习、生活和自身的发展联系起来；</w:t>
            </w:r>
            <w:r w:rsidRPr="00F264AA">
              <w:rPr>
                <w:rFonts w:ascii="宋体" w:eastAsia="宋体" w:hAnsi="宋体" w:cs="仿宋_GB2312" w:hint="eastAsia"/>
                <w:sz w:val="24"/>
              </w:rPr>
              <w:t>遵守教育法律法规，具有良好的职业操守、健康的心理素质和高尚的审美情趣。</w:t>
            </w:r>
          </w:p>
        </w:tc>
        <w:tc>
          <w:tcPr>
            <w:tcW w:w="1507" w:type="dxa"/>
            <w:vAlign w:val="center"/>
          </w:tcPr>
          <w:p w14:paraId="3EF213B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9288106" w14:textId="77777777" w:rsidTr="00154F81">
        <w:trPr>
          <w:jc w:val="center"/>
        </w:trPr>
        <w:tc>
          <w:tcPr>
            <w:tcW w:w="1708" w:type="dxa"/>
            <w:vAlign w:val="center"/>
          </w:tcPr>
          <w:p w14:paraId="53C9611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6F9E629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10-1</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宋体" w:cs="Times New Roman" w:hint="eastAsia"/>
                <w:sz w:val="24"/>
              </w:rPr>
              <w:t>；</w:t>
            </w:r>
          </w:p>
          <w:p w14:paraId="2A39B771"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10</w:t>
            </w:r>
            <w:r w:rsidRPr="00F264AA">
              <w:rPr>
                <w:rFonts w:ascii="宋体" w:eastAsia="宋体" w:hAnsi="宋体" w:cs="Times New Roman"/>
                <w:sz w:val="24"/>
              </w:rPr>
              <w:t>-</w:t>
            </w:r>
            <w:r w:rsidRPr="00F264AA">
              <w:rPr>
                <w:rFonts w:ascii="宋体" w:eastAsia="宋体" w:hAnsi="宋体" w:cs="Times New Roman" w:hint="eastAsia"/>
                <w:sz w:val="24"/>
              </w:rPr>
              <w:t>2</w:t>
            </w:r>
            <w:r w:rsidRPr="00F264AA">
              <w:rPr>
                <w:rFonts w:ascii="宋体" w:eastAsia="宋体" w:hAnsi="宋体" w:cs="仿宋_GB2312" w:hint="eastAsia"/>
                <w:sz w:val="24"/>
              </w:rPr>
              <w:t>发展学生的个性和创造性，培养学生的主体意识和活泼愉快、积极向上、勇于探索以及克服困难的精</w:t>
            </w:r>
            <w:r w:rsidRPr="00F264AA">
              <w:rPr>
                <w:rFonts w:ascii="宋体" w:eastAsia="宋体" w:hAnsi="宋体" w:cs="Times New Roman" w:hint="eastAsia"/>
                <w:sz w:val="24"/>
              </w:rPr>
              <w:t>10</w:t>
            </w:r>
            <w:r w:rsidRPr="00F264AA">
              <w:rPr>
                <w:rFonts w:ascii="宋体" w:eastAsia="宋体" w:hAnsi="宋体" w:cs="Times New Roman"/>
                <w:sz w:val="24"/>
              </w:rPr>
              <w:t>-</w:t>
            </w:r>
            <w:r w:rsidRPr="00F264AA">
              <w:rPr>
                <w:rFonts w:ascii="宋体" w:eastAsia="宋体" w:hAnsi="宋体" w:cs="Times New Roman" w:hint="eastAsia"/>
                <w:sz w:val="24"/>
              </w:rPr>
              <w:t>3</w:t>
            </w:r>
            <w:r w:rsidRPr="00F264AA">
              <w:rPr>
                <w:rFonts w:ascii="宋体" w:eastAsia="宋体" w:hAnsi="宋体" w:cs="仿宋_GB2312" w:hint="eastAsia"/>
                <w:sz w:val="24"/>
              </w:rPr>
              <w:t>具备沟通交流能力与团队合作精神，能够养成认真、求实、勤奋良好科研精神与学风。</w:t>
            </w:r>
          </w:p>
        </w:tc>
        <w:tc>
          <w:tcPr>
            <w:tcW w:w="1507" w:type="dxa"/>
            <w:vAlign w:val="center"/>
          </w:tcPr>
          <w:p w14:paraId="033F2985"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19FA136" w14:textId="77777777" w:rsidTr="00154F81">
        <w:trPr>
          <w:jc w:val="center"/>
        </w:trPr>
        <w:tc>
          <w:tcPr>
            <w:tcW w:w="1708" w:type="dxa"/>
            <w:vAlign w:val="center"/>
          </w:tcPr>
          <w:p w14:paraId="11EA956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6F717EAE"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仿宋_GB2312" w:hint="eastAsia"/>
                <w:sz w:val="24"/>
              </w:rPr>
              <w:t>12</w:t>
            </w:r>
            <w:r w:rsidRPr="00F264AA">
              <w:rPr>
                <w:rFonts w:ascii="宋体" w:eastAsia="宋体" w:hAnsi="宋体" w:cs="仿宋_GB2312"/>
                <w:sz w:val="24"/>
              </w:rPr>
              <w:t>-</w:t>
            </w:r>
            <w:r w:rsidRPr="00F264AA">
              <w:rPr>
                <w:rFonts w:ascii="宋体" w:eastAsia="宋体" w:hAnsi="宋体" w:cs="仿宋_GB2312" w:hint="eastAsia"/>
                <w:sz w:val="24"/>
              </w:rPr>
              <w:t>1具备现代体育教育、健康第一、终身体育的思想理念；</w:t>
            </w:r>
          </w:p>
          <w:p w14:paraId="7015CE3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仿宋_GB2312" w:hint="eastAsia"/>
                <w:sz w:val="24"/>
              </w:rPr>
              <w:t>12</w:t>
            </w:r>
            <w:r w:rsidRPr="00F264AA">
              <w:rPr>
                <w:rFonts w:ascii="宋体" w:eastAsia="宋体" w:hAnsi="宋体" w:cs="仿宋_GB2312"/>
                <w:sz w:val="24"/>
              </w:rPr>
              <w:t>-</w:t>
            </w:r>
            <w:r w:rsidRPr="00F264AA">
              <w:rPr>
                <w:rFonts w:ascii="宋体" w:eastAsia="宋体" w:hAnsi="宋体" w:cs="仿宋_GB2312" w:hint="eastAsia"/>
                <w:sz w:val="24"/>
              </w:rPr>
              <w:t>2促进德、智、体、美全面发展，达到身心健康、全面发展的教育总目的。</w:t>
            </w:r>
          </w:p>
        </w:tc>
        <w:tc>
          <w:tcPr>
            <w:tcW w:w="1507" w:type="dxa"/>
            <w:vAlign w:val="center"/>
          </w:tcPr>
          <w:p w14:paraId="0F963C9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33F8501C"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5826248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4A552205"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3F06E9C4"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体能+排球 </w:t>
      </w:r>
    </w:p>
    <w:p w14:paraId="0742D6C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【学习目标】</w:t>
      </w:r>
    </w:p>
    <w:p w14:paraId="2A364A3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FC9E31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7F1AC62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13067F6"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79111F35" w14:textId="77777777" w:rsidR="00F264AA" w:rsidRPr="00F264AA" w:rsidRDefault="00F264AA" w:rsidP="00F264AA">
      <w:pPr>
        <w:spacing w:line="440" w:lineRule="exact"/>
        <w:rPr>
          <w:rFonts w:ascii="宋体" w:eastAsia="宋体" w:hAnsi="宋体" w:cs="Times New Roman"/>
          <w:b/>
          <w:sz w:val="24"/>
        </w:rPr>
      </w:pPr>
    </w:p>
    <w:p w14:paraId="20E7221A"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【学习内容】</w:t>
      </w:r>
    </w:p>
    <w:p w14:paraId="5E13FE02"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lastRenderedPageBreak/>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40048644"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89FBB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72FBB8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3DD717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7FBFD7B7"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7DC37805"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4EE0516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EA094F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17ED3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397CB3B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00087584"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5F90F53C"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571CE60C"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AB24D6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54F2E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79C12B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02A25C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29CEFD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04D6D68D"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40F19638"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0F1CC8A0"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E49534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lastRenderedPageBreak/>
        <w:t>本章主要教学内容：</w:t>
      </w:r>
    </w:p>
    <w:p w14:paraId="3E0CAA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06FAA2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582C81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3E6A12F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0667327B"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40083F7F"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1778C86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FADB6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1640CE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4F30CD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1E5467C7"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271DEE26"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4245EBC4"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F728E6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8CCE0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26C7B0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55CF61A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0FE25615"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790D1441"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05CEFD66"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70DBE83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F68DF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55010DF"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lastRenderedPageBreak/>
        <w:t>7.2 《国家学生体质健康标准》测试评分表</w:t>
      </w:r>
    </w:p>
    <w:p w14:paraId="5BA3FE4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D5F87CB"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14E95CF4"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579FA6D3" w14:textId="77777777" w:rsidR="00F264AA" w:rsidRPr="00F264AA" w:rsidRDefault="00F264AA" w:rsidP="00F264AA">
      <w:pPr>
        <w:autoSpaceDE w:val="0"/>
        <w:autoSpaceDN w:val="0"/>
        <w:adjustRightInd w:val="0"/>
        <w:snapToGrid w:val="0"/>
        <w:spacing w:line="500" w:lineRule="exact"/>
        <w:ind w:firstLineChars="200" w:firstLine="482"/>
        <w:jc w:val="left"/>
        <w:rPr>
          <w:rFonts w:ascii="Arial" w:eastAsia="宋体" w:hAnsi="Calibri" w:cs="Arial"/>
          <w:b/>
          <w:sz w:val="24"/>
        </w:rPr>
      </w:pPr>
      <w:r w:rsidRPr="00F264AA">
        <w:rPr>
          <w:rFonts w:ascii="Arial" w:eastAsia="宋体" w:hAnsi="Calibri" w:cs="Arial" w:hint="eastAsia"/>
          <w:b/>
          <w:sz w:val="24"/>
        </w:rPr>
        <w:t>本章主要教学内容：</w:t>
      </w:r>
    </w:p>
    <w:p w14:paraId="22CFD0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1982AFF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45A643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1666D7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0263A06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430C88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52CB1F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55809F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426E90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26B0E0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6AAD6C98" w14:textId="77777777" w:rsidR="00F264AA" w:rsidRPr="00F264AA" w:rsidRDefault="00F264AA">
      <w:pPr>
        <w:numPr>
          <w:ilvl w:val="0"/>
          <w:numId w:val="204"/>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排球选项</w:t>
      </w:r>
      <w:proofErr w:type="gramStart"/>
      <w:r w:rsidRPr="00F264AA">
        <w:rPr>
          <w:rFonts w:ascii="Arial" w:eastAsia="宋体" w:hAnsi="Arial" w:cs="Arial" w:hint="eastAsia"/>
          <w:b/>
          <w:sz w:val="28"/>
          <w:szCs w:val="28"/>
        </w:rPr>
        <w:t>课项目</w:t>
      </w:r>
      <w:proofErr w:type="gramEnd"/>
      <w:r w:rsidRPr="00F264AA">
        <w:rPr>
          <w:rFonts w:ascii="Arial" w:eastAsia="宋体" w:hAnsi="Arial" w:cs="Arial" w:hint="eastAsia"/>
          <w:b/>
          <w:sz w:val="28"/>
          <w:szCs w:val="28"/>
        </w:rPr>
        <w:t>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1A2BE5AD"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b/>
          <w:bCs/>
          <w:spacing w:val="1"/>
          <w:kern w:val="0"/>
          <w:sz w:val="24"/>
        </w:rPr>
      </w:pPr>
      <w:r w:rsidRPr="00F264AA">
        <w:rPr>
          <w:rFonts w:ascii="宋体" w:eastAsia="宋体" w:hAnsi="Calibri" w:cs="宋体" w:hint="eastAsia"/>
          <w:b/>
          <w:bCs/>
          <w:spacing w:val="1"/>
          <w:kern w:val="0"/>
          <w:sz w:val="24"/>
        </w:rPr>
        <w:t xml:space="preserve">教学内容与学时分配 </w:t>
      </w:r>
    </w:p>
    <w:p w14:paraId="2116EB40"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709"/>
        <w:gridCol w:w="1135"/>
      </w:tblGrid>
      <w:tr w:rsidR="00F264AA" w:rsidRPr="00F264AA" w14:paraId="317385F7"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74BC21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6106" w:type="dxa"/>
            <w:tcBorders>
              <w:top w:val="outset" w:sz="6" w:space="0" w:color="auto"/>
              <w:left w:val="outset" w:sz="6" w:space="0" w:color="auto"/>
              <w:bottom w:val="outset" w:sz="6" w:space="0" w:color="auto"/>
              <w:right w:val="outset" w:sz="6" w:space="0" w:color="auto"/>
            </w:tcBorders>
            <w:vAlign w:val="center"/>
          </w:tcPr>
          <w:p w14:paraId="00614C3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820" w:type="dxa"/>
            <w:tcBorders>
              <w:top w:val="outset" w:sz="6" w:space="0" w:color="auto"/>
              <w:left w:val="outset" w:sz="6" w:space="0" w:color="auto"/>
              <w:bottom w:val="outset" w:sz="6" w:space="0" w:color="auto"/>
              <w:right w:val="outset" w:sz="6" w:space="0" w:color="auto"/>
            </w:tcBorders>
            <w:vAlign w:val="center"/>
          </w:tcPr>
          <w:p w14:paraId="2FB5906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70AE2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D52ED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092CF97E"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7E718B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37AB0E7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排球</w:t>
            </w:r>
            <w:r w:rsidRPr="00F264AA">
              <w:rPr>
                <w:rFonts w:ascii="宋体" w:eastAsia="宋体" w:hAnsi="Calibri" w:cs="宋体"/>
                <w:spacing w:val="1"/>
                <w:kern w:val="0"/>
                <w:sz w:val="24"/>
              </w:rPr>
              <w:t>理论</w:t>
            </w:r>
            <w:r w:rsidRPr="00F264AA">
              <w:rPr>
                <w:rFonts w:ascii="宋体" w:eastAsia="宋体" w:hAnsi="Calibri" w:cs="宋体" w:hint="eastAsia"/>
                <w:spacing w:val="1"/>
                <w:kern w:val="0"/>
                <w:sz w:val="24"/>
              </w:rPr>
              <w:t>与课堂常规，安全要求</w:t>
            </w:r>
          </w:p>
        </w:tc>
        <w:tc>
          <w:tcPr>
            <w:tcW w:w="820" w:type="dxa"/>
            <w:tcBorders>
              <w:top w:val="outset" w:sz="6" w:space="0" w:color="auto"/>
              <w:left w:val="outset" w:sz="6" w:space="0" w:color="auto"/>
              <w:bottom w:val="outset" w:sz="6" w:space="0" w:color="auto"/>
              <w:right w:val="outset" w:sz="6" w:space="0" w:color="auto"/>
            </w:tcBorders>
            <w:vAlign w:val="center"/>
          </w:tcPr>
          <w:p w14:paraId="38571F6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5DB940" w14:textId="77777777" w:rsidR="00F264AA" w:rsidRPr="00F264AA" w:rsidRDefault="00F264AA" w:rsidP="00F264AA">
            <w:pPr>
              <w:widowControl/>
              <w:jc w:val="left"/>
              <w:rPr>
                <w:rFonts w:ascii="宋体" w:eastAsia="宋体" w:hAnsi="Calibri" w:cs="宋体"/>
                <w:spacing w:val="1"/>
                <w:kern w:val="0"/>
                <w:sz w:val="24"/>
              </w:rPr>
            </w:pP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986A2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0425F47"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D6C12E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tcPr>
          <w:p w14:paraId="561DDDF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spacing w:val="1"/>
                <w:kern w:val="0"/>
                <w:sz w:val="24"/>
              </w:rPr>
              <w:t>排球的准备姿势与移动</w:t>
            </w:r>
            <w:r w:rsidRPr="00F264AA">
              <w:rPr>
                <w:rFonts w:ascii="宋体" w:eastAsia="宋体" w:hAnsi="Calibri" w:cs="宋体" w:hint="eastAsia"/>
                <w:spacing w:val="1"/>
                <w:kern w:val="0"/>
                <w:sz w:val="24"/>
              </w:rPr>
              <w:t>学习</w:t>
            </w:r>
          </w:p>
        </w:tc>
        <w:tc>
          <w:tcPr>
            <w:tcW w:w="820" w:type="dxa"/>
            <w:tcBorders>
              <w:top w:val="outset" w:sz="6" w:space="0" w:color="auto"/>
              <w:left w:val="outset" w:sz="6" w:space="0" w:color="auto"/>
              <w:bottom w:val="outset" w:sz="6" w:space="0" w:color="auto"/>
              <w:right w:val="outset" w:sz="6" w:space="0" w:color="auto"/>
            </w:tcBorders>
            <w:vAlign w:val="center"/>
          </w:tcPr>
          <w:p w14:paraId="52DA66E3"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FA9F7D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95EA1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84D4E36"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D4E085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tcPr>
          <w:p w14:paraId="55A32B3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复习</w:t>
            </w:r>
            <w:r w:rsidRPr="00F264AA">
              <w:rPr>
                <w:rFonts w:ascii="宋体" w:eastAsia="宋体" w:hAnsi="Calibri" w:cs="宋体"/>
                <w:spacing w:val="1"/>
                <w:kern w:val="0"/>
                <w:sz w:val="24"/>
              </w:rPr>
              <w:t>排球的准备姿势与移动</w:t>
            </w:r>
            <w:r w:rsidRPr="00F264AA">
              <w:rPr>
                <w:rFonts w:ascii="宋体" w:eastAsia="宋体" w:hAnsi="Calibri" w:cs="宋体" w:hint="eastAsia"/>
                <w:spacing w:val="1"/>
                <w:kern w:val="0"/>
                <w:sz w:val="24"/>
              </w:rPr>
              <w:t>，初步学习自垫球技术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6FBD40CE"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6C13A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3AA80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13CCCBC"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8BE71D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tcPr>
          <w:p w14:paraId="4D231C0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继续学习自垫球技术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56F806B9"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26C58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75334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0CAFC9F"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4872D0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tcPr>
          <w:p w14:paraId="70D637A2" w14:textId="77777777" w:rsidR="00F264AA" w:rsidRPr="00F264AA" w:rsidRDefault="00F264AA" w:rsidP="00F264AA">
            <w:pPr>
              <w:widowControl/>
              <w:jc w:val="center"/>
              <w:rPr>
                <w:rFonts w:ascii="宋体" w:eastAsia="宋体" w:hAnsi="Calibri" w:cs="宋体"/>
                <w:spacing w:val="1"/>
                <w:kern w:val="0"/>
                <w:sz w:val="24"/>
              </w:rPr>
            </w:pPr>
            <w:proofErr w:type="gramStart"/>
            <w:r w:rsidRPr="00F264AA">
              <w:rPr>
                <w:rFonts w:ascii="宋体" w:eastAsia="宋体" w:hAnsi="Calibri" w:cs="宋体" w:hint="eastAsia"/>
                <w:spacing w:val="1"/>
                <w:kern w:val="0"/>
                <w:sz w:val="24"/>
              </w:rPr>
              <w:t>复习自</w:t>
            </w:r>
            <w:proofErr w:type="gramEnd"/>
            <w:r w:rsidRPr="00F264AA">
              <w:rPr>
                <w:rFonts w:ascii="宋体" w:eastAsia="宋体" w:hAnsi="Calibri" w:cs="宋体" w:hint="eastAsia"/>
                <w:spacing w:val="1"/>
                <w:kern w:val="0"/>
                <w:sz w:val="24"/>
              </w:rPr>
              <w:t>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65212B80"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48EABD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62FE8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4F84602"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64A4477" w14:textId="77777777" w:rsidR="00F264AA" w:rsidRPr="00F264AA" w:rsidRDefault="00F264AA" w:rsidP="00F264AA">
            <w:pPr>
              <w:widowControl/>
              <w:jc w:val="center"/>
              <w:rPr>
                <w:rFonts w:ascii="宋体" w:eastAsia="宋体" w:hAnsi="Calibri" w:cs="宋体"/>
                <w:spacing w:val="1"/>
                <w:kern w:val="0"/>
                <w:sz w:val="24"/>
              </w:rPr>
            </w:pPr>
          </w:p>
        </w:tc>
        <w:tc>
          <w:tcPr>
            <w:tcW w:w="6106" w:type="dxa"/>
            <w:tcBorders>
              <w:top w:val="outset" w:sz="6" w:space="0" w:color="auto"/>
              <w:left w:val="outset" w:sz="6" w:space="0" w:color="auto"/>
              <w:bottom w:val="outset" w:sz="6" w:space="0" w:color="auto"/>
              <w:right w:val="outset" w:sz="6" w:space="0" w:color="auto"/>
            </w:tcBorders>
          </w:tcPr>
          <w:p w14:paraId="4A3167D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考试</w:t>
            </w:r>
          </w:p>
        </w:tc>
        <w:tc>
          <w:tcPr>
            <w:tcW w:w="820" w:type="dxa"/>
            <w:tcBorders>
              <w:top w:val="outset" w:sz="6" w:space="0" w:color="auto"/>
              <w:left w:val="outset" w:sz="6" w:space="0" w:color="auto"/>
              <w:bottom w:val="outset" w:sz="6" w:space="0" w:color="auto"/>
              <w:right w:val="outset" w:sz="6" w:space="0" w:color="auto"/>
            </w:tcBorders>
            <w:vAlign w:val="center"/>
          </w:tcPr>
          <w:p w14:paraId="646A72EF" w14:textId="77777777" w:rsidR="00F264AA" w:rsidRPr="00F264AA" w:rsidRDefault="00F264AA" w:rsidP="00F264AA">
            <w:pPr>
              <w:widowControl/>
              <w:jc w:val="center"/>
              <w:rPr>
                <w:rFonts w:ascii="宋体" w:eastAsia="宋体" w:hAnsi="Calibri" w:cs="宋体"/>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C8190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7447EE" w14:textId="77777777" w:rsidR="00F264AA" w:rsidRPr="00F264AA" w:rsidRDefault="00F264AA" w:rsidP="00F264AA">
            <w:pPr>
              <w:widowControl/>
              <w:jc w:val="left"/>
              <w:rPr>
                <w:rFonts w:ascii="宋体" w:eastAsia="宋体" w:hAnsi="Calibri" w:cs="宋体"/>
                <w:spacing w:val="1"/>
                <w:kern w:val="0"/>
                <w:sz w:val="24"/>
              </w:rPr>
            </w:pPr>
          </w:p>
        </w:tc>
      </w:tr>
    </w:tbl>
    <w:p w14:paraId="53A29EA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lastRenderedPageBreak/>
        <w:t>学习内容二 排球 1</w:t>
      </w:r>
    </w:p>
    <w:p w14:paraId="20AE5EE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【学习目标】</w:t>
      </w:r>
    </w:p>
    <w:p w14:paraId="5C7B16F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92CB5C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34782E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297543C4"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2B56F00" w14:textId="77777777" w:rsidR="00F264AA" w:rsidRPr="00F264AA" w:rsidRDefault="00F264AA" w:rsidP="00F264AA">
      <w:pPr>
        <w:autoSpaceDE w:val="0"/>
        <w:autoSpaceDN w:val="0"/>
        <w:adjustRightInd w:val="0"/>
        <w:snapToGrid w:val="0"/>
        <w:spacing w:line="500" w:lineRule="exact"/>
        <w:ind w:firstLineChars="200" w:firstLine="482"/>
        <w:jc w:val="left"/>
        <w:rPr>
          <w:rFonts w:ascii="Calibri" w:eastAsia="宋体" w:hAnsi="Calibri" w:cs="Times New Roman"/>
          <w:sz w:val="24"/>
        </w:rPr>
      </w:pPr>
      <w:r w:rsidRPr="00F264AA">
        <w:rPr>
          <w:rFonts w:ascii="Calibri" w:eastAsia="宋体" w:hAnsi="Calibri" w:cs="Times New Roman" w:hint="eastAsia"/>
          <w:b/>
          <w:bCs/>
          <w:sz w:val="24"/>
        </w:rPr>
        <w:t xml:space="preserve"> </w:t>
      </w:r>
      <w:r w:rsidRPr="00F264AA">
        <w:rPr>
          <w:rFonts w:ascii="Calibri" w:eastAsia="宋体" w:hAnsi="Calibri" w:cs="Times New Roman" w:hint="eastAsia"/>
          <w:b/>
          <w:bCs/>
          <w:sz w:val="24"/>
        </w:rPr>
        <w:t>教学</w:t>
      </w:r>
      <w:r w:rsidRPr="00F264AA">
        <w:rPr>
          <w:rFonts w:ascii="Calibri" w:eastAsia="宋体" w:hAnsi="Calibri" w:cs="Times New Roman"/>
          <w:b/>
          <w:bCs/>
          <w:sz w:val="24"/>
        </w:rPr>
        <w:t>要求</w:t>
      </w:r>
      <w:r w:rsidRPr="00F264AA">
        <w:rPr>
          <w:rFonts w:ascii="Calibri" w:eastAsia="宋体" w:hAnsi="Calibri" w:cs="Times New Roman" w:hint="eastAsia"/>
          <w:sz w:val="24"/>
        </w:rPr>
        <w:t>：</w:t>
      </w:r>
    </w:p>
    <w:p w14:paraId="557020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1.在教学过程中将针对普通大学生的运动基础、技术水平、体育需求，切实贯彻循序渐进、精讲多练的原则，力求通过系统的排球专项课教学，让学生多体会、多实践，达到技术、技能、身体素质的全面提高。</w:t>
      </w:r>
      <w:r w:rsidRPr="00F264AA">
        <w:rPr>
          <w:rFonts w:ascii="宋体" w:eastAsia="宋体" w:hAnsi="宋体" w:cs="宋体" w:hint="eastAsia"/>
          <w:spacing w:val="5"/>
          <w:kern w:val="0"/>
          <w:sz w:val="24"/>
        </w:rPr>
        <w:br/>
        <w:t xml:space="preserve">    2.注重实践能力与裁判能力的培养，让学生掌握基本的比赛方法，能正确欣赏排球比赛。</w:t>
      </w:r>
      <w:r w:rsidRPr="00F264AA">
        <w:rPr>
          <w:rFonts w:ascii="宋体" w:eastAsia="宋体" w:hAnsi="宋体" w:cs="宋体" w:hint="eastAsia"/>
          <w:spacing w:val="5"/>
          <w:kern w:val="0"/>
          <w:sz w:val="24"/>
        </w:rPr>
        <w:br/>
      </w:r>
      <w:r w:rsidRPr="00F264AA">
        <w:rPr>
          <w:rFonts w:ascii="宋体" w:eastAsia="宋体" w:hAnsi="宋体" w:cs="宋体" w:hint="eastAsia"/>
          <w:spacing w:val="5"/>
          <w:kern w:val="0"/>
          <w:sz w:val="24"/>
        </w:rPr>
        <w:lastRenderedPageBreak/>
        <w:t xml:space="preserve">    3.注重学生运动习惯的养成，为终身体育奠定基础。</w:t>
      </w:r>
    </w:p>
    <w:p w14:paraId="49A35ABA"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jc w:val="left"/>
        <w:rPr>
          <w:rFonts w:ascii="宋体" w:eastAsia="宋体" w:hAnsi="宋体" w:cs="楷体_GB2312"/>
          <w:kern w:val="0"/>
          <w:sz w:val="24"/>
        </w:rPr>
      </w:pPr>
      <w:r w:rsidRPr="00F264AA">
        <w:rPr>
          <w:rFonts w:ascii="宋体" w:eastAsia="宋体" w:hAnsi="宋体" w:cs="宋体" w:hint="eastAsia"/>
          <w:b/>
          <w:bCs/>
          <w:sz w:val="24"/>
        </w:rPr>
        <w:t>教学重点及难点</w:t>
      </w:r>
    </w:p>
    <w:p w14:paraId="1ADC7A66"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spacing w:val="5"/>
          <w:kern w:val="0"/>
          <w:sz w:val="24"/>
        </w:rPr>
      </w:pPr>
      <w:r w:rsidRPr="00F264AA">
        <w:rPr>
          <w:rFonts w:ascii="宋体" w:eastAsia="宋体" w:hAnsi="宋体" w:cs="宋体" w:hint="eastAsia"/>
          <w:b/>
          <w:bCs/>
          <w:spacing w:val="5"/>
          <w:kern w:val="0"/>
          <w:sz w:val="24"/>
        </w:rPr>
        <w:t>教学重点</w:t>
      </w:r>
      <w:r w:rsidRPr="00F264AA">
        <w:rPr>
          <w:rFonts w:ascii="宋体" w:eastAsia="宋体" w:hAnsi="宋体" w:cs="宋体" w:hint="eastAsia"/>
          <w:spacing w:val="5"/>
          <w:kern w:val="0"/>
          <w:sz w:val="24"/>
        </w:rPr>
        <w:t>：</w:t>
      </w:r>
    </w:p>
    <w:p w14:paraId="175052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 xml:space="preserve">1.《大学体育教程》理论课程使学生对大学体育有深入理解；了解体  </w:t>
      </w:r>
    </w:p>
    <w:p w14:paraId="7F8B2172" w14:textId="77777777" w:rsidR="00F264AA" w:rsidRPr="00F264AA" w:rsidRDefault="00F264AA" w:rsidP="00F264AA">
      <w:pPr>
        <w:autoSpaceDE w:val="0"/>
        <w:autoSpaceDN w:val="0"/>
        <w:adjustRightInd w:val="0"/>
        <w:snapToGrid w:val="0"/>
        <w:spacing w:line="500" w:lineRule="exact"/>
        <w:jc w:val="left"/>
        <w:rPr>
          <w:rFonts w:ascii="宋体" w:eastAsia="宋体" w:hAnsi="宋体" w:cs="宋体"/>
          <w:spacing w:val="5"/>
          <w:kern w:val="0"/>
          <w:sz w:val="24"/>
        </w:rPr>
      </w:pPr>
      <w:proofErr w:type="gramStart"/>
      <w:r w:rsidRPr="00F264AA">
        <w:rPr>
          <w:rFonts w:ascii="宋体" w:eastAsia="宋体" w:hAnsi="宋体" w:cs="宋体" w:hint="eastAsia"/>
          <w:spacing w:val="5"/>
          <w:kern w:val="0"/>
          <w:sz w:val="24"/>
        </w:rPr>
        <w:t>质健康</w:t>
      </w:r>
      <w:proofErr w:type="gramEnd"/>
      <w:r w:rsidRPr="00F264AA">
        <w:rPr>
          <w:rFonts w:ascii="宋体" w:eastAsia="宋体" w:hAnsi="宋体" w:cs="宋体" w:hint="eastAsia"/>
          <w:spacing w:val="5"/>
          <w:kern w:val="0"/>
          <w:sz w:val="24"/>
        </w:rPr>
        <w:t>标准的实施与如何评价；学会分析常见运动损伤和运动性疾病的症状。</w:t>
      </w:r>
    </w:p>
    <w:p w14:paraId="178F0535"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2.基本技术、战术；比赛方法和基本规则。</w:t>
      </w:r>
    </w:p>
    <w:p w14:paraId="64C78038"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教学难点：</w:t>
      </w:r>
    </w:p>
    <w:p w14:paraId="548EC6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1.体育锻炼与健康的关系；如何根据个人情况制定运动处方；学习和掌握常见运动损伤和运动性疾病的处理方法。</w:t>
      </w:r>
    </w:p>
    <w:p w14:paraId="0461F46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F264AA">
        <w:rPr>
          <w:rFonts w:ascii="宋体" w:eastAsia="宋体" w:hAnsi="宋体" w:cs="宋体" w:hint="eastAsia"/>
          <w:spacing w:val="5"/>
          <w:kern w:val="0"/>
          <w:sz w:val="24"/>
        </w:rPr>
        <w:t xml:space="preserve">2.考虑学生原有的理论知识和实践技术，在讲授教材及大纲要求的所有知识和技术的同时，重点讲授足球基本技术、基本战术、裁判规则等部分，以达到理论联系实际，学以致用。 </w:t>
      </w:r>
    </w:p>
    <w:p w14:paraId="3CE97CA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Arial" w:eastAsia="宋体" w:hAnsi="Calibri" w:cs="Arial"/>
          <w:sz w:val="24"/>
        </w:rPr>
        <w:t>熟练掌握基本技术、战术，比赛方法</w:t>
      </w:r>
      <w:r w:rsidRPr="00F264AA">
        <w:rPr>
          <w:rFonts w:ascii="Arial" w:eastAsia="宋体" w:hAnsi="Calibri" w:cs="Arial" w:hint="eastAsia"/>
          <w:sz w:val="24"/>
        </w:rPr>
        <w:t>以及如何更好的调动学生的学习积极性。</w:t>
      </w:r>
    </w:p>
    <w:p w14:paraId="645F7106"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宋体" w:eastAsia="宋体" w:hAnsi="Calibri" w:cs="Times New Roman"/>
          <w:b/>
          <w:bCs/>
          <w:kern w:val="0"/>
          <w:sz w:val="24"/>
        </w:rPr>
      </w:pPr>
      <w:r w:rsidRPr="00F264AA">
        <w:rPr>
          <w:rFonts w:ascii="Calibri" w:eastAsia="宋体" w:hAnsi="Calibri" w:cs="宋体" w:hint="eastAsia"/>
          <w:b/>
          <w:bCs/>
          <w:sz w:val="28"/>
          <w:szCs w:val="28"/>
        </w:rPr>
        <w:t>与其它课程的关系</w:t>
      </w:r>
    </w:p>
    <w:p w14:paraId="3C7FDE07" w14:textId="77777777" w:rsidR="00F264AA" w:rsidRPr="00F264AA" w:rsidRDefault="00F264AA" w:rsidP="00F264AA">
      <w:pPr>
        <w:autoSpaceDE w:val="0"/>
        <w:autoSpaceDN w:val="0"/>
        <w:adjustRightInd w:val="0"/>
        <w:snapToGrid w:val="0"/>
        <w:spacing w:line="500" w:lineRule="exact"/>
        <w:ind w:firstLineChars="200" w:firstLine="484"/>
        <w:jc w:val="left"/>
        <w:rPr>
          <w:rFonts w:ascii="宋体" w:eastAsia="宋体" w:hAnsi="Calibri" w:cs="宋体"/>
          <w:spacing w:val="5"/>
          <w:kern w:val="0"/>
          <w:sz w:val="24"/>
        </w:rPr>
      </w:pPr>
      <w:r w:rsidRPr="00F264AA">
        <w:rPr>
          <w:rFonts w:ascii="宋体" w:eastAsia="宋体" w:hAnsi="Calibri" w:cs="宋体" w:hint="eastAsia"/>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15大部分的内容，即篮球、排球、足球、交谊舞、健美操、啦</w:t>
      </w:r>
      <w:proofErr w:type="gramStart"/>
      <w:r w:rsidRPr="00F264AA">
        <w:rPr>
          <w:rFonts w:ascii="宋体" w:eastAsia="宋体" w:hAnsi="Calibri" w:cs="宋体" w:hint="eastAsia"/>
          <w:spacing w:val="1"/>
          <w:kern w:val="0"/>
          <w:sz w:val="24"/>
        </w:rPr>
        <w:t>啦</w:t>
      </w:r>
      <w:proofErr w:type="gramEnd"/>
      <w:r w:rsidRPr="00F264AA">
        <w:rPr>
          <w:rFonts w:ascii="宋体" w:eastAsia="宋体" w:hAnsi="Calibri" w:cs="宋体" w:hint="eastAsia"/>
          <w:spacing w:val="1"/>
          <w:kern w:val="0"/>
          <w:sz w:val="24"/>
        </w:rPr>
        <w:t>操、武术、太极拳、初级剑、散打、跆拳道、乒乓球、网球、毽球、养生和轮滑。</w:t>
      </w:r>
    </w:p>
    <w:p w14:paraId="10758D22"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【学习内容】</w:t>
      </w:r>
    </w:p>
    <w:p w14:paraId="08B41BFC" w14:textId="77777777" w:rsidR="00F264AA" w:rsidRPr="00F264AA" w:rsidRDefault="00F264AA" w:rsidP="00F264AA">
      <w:pPr>
        <w:spacing w:line="360" w:lineRule="auto"/>
        <w:jc w:val="center"/>
        <w:rPr>
          <w:rFonts w:ascii="宋体" w:eastAsia="宋体" w:hAnsi="Calibri" w:cs="宋体"/>
          <w:b/>
          <w:bCs/>
          <w:kern w:val="0"/>
          <w:sz w:val="28"/>
          <w:szCs w:val="28"/>
        </w:rPr>
      </w:pPr>
      <w:r w:rsidRPr="00F264AA">
        <w:rPr>
          <w:rFonts w:ascii="Calibri" w:eastAsia="宋体" w:hAnsi="Calibri" w:cs="Times New Roman" w:hint="eastAsia"/>
          <w:b/>
          <w:sz w:val="28"/>
          <w:szCs w:val="28"/>
        </w:rPr>
        <w:t>第一章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理论</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00A242BB"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 xml:space="preserve">1.1  排球运动简介。 </w:t>
      </w:r>
    </w:p>
    <w:p w14:paraId="6BE6AB8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1.2  我国排球的推广与发展概况 。</w:t>
      </w:r>
    </w:p>
    <w:p w14:paraId="0B4FC266"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1.3  排球运动的锻炼价值及相关知识 。</w:t>
      </w:r>
    </w:p>
    <w:p w14:paraId="0DE18C6A" w14:textId="77777777" w:rsidR="00F264AA" w:rsidRPr="00F264AA" w:rsidRDefault="00F264AA" w:rsidP="00F264AA">
      <w:pPr>
        <w:adjustRightInd w:val="0"/>
        <w:snapToGrid w:val="0"/>
        <w:spacing w:line="500" w:lineRule="exact"/>
        <w:ind w:firstLineChars="196" w:firstLine="472"/>
        <w:rPr>
          <w:rFonts w:ascii="Calibri" w:eastAsia="宋体" w:hAnsi="Calibri" w:cs="Times New Roman"/>
          <w:b/>
          <w:sz w:val="24"/>
        </w:rPr>
      </w:pPr>
      <w:r w:rsidRPr="00F264AA">
        <w:rPr>
          <w:rFonts w:ascii="Calibri" w:eastAsia="宋体" w:hAnsi="Calibri" w:cs="Times New Roman"/>
          <w:b/>
          <w:sz w:val="24"/>
        </w:rPr>
        <w:t>教学目的及要求：</w:t>
      </w:r>
    </w:p>
    <w:p w14:paraId="20D46B5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（1）使学生了解排球运动的起源、传播及在我国的发展；</w:t>
      </w:r>
    </w:p>
    <w:p w14:paraId="1025CDB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（2）了解世界排球运动的发展；</w:t>
      </w:r>
    </w:p>
    <w:p w14:paraId="1552477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（3）掌握排球运动对身心健康的作用等相关知识。</w:t>
      </w:r>
    </w:p>
    <w:p w14:paraId="108C737B" w14:textId="77777777" w:rsidR="00F264AA" w:rsidRPr="00F264AA" w:rsidRDefault="00F264AA" w:rsidP="00F264AA">
      <w:pPr>
        <w:tabs>
          <w:tab w:val="left" w:pos="180"/>
        </w:tabs>
        <w:autoSpaceDE w:val="0"/>
        <w:autoSpaceDN w:val="0"/>
        <w:adjustRightInd w:val="0"/>
        <w:snapToGrid w:val="0"/>
        <w:spacing w:line="500" w:lineRule="exact"/>
        <w:ind w:firstLineChars="200" w:firstLine="482"/>
        <w:rPr>
          <w:rFonts w:ascii="宋体" w:eastAsia="宋体" w:hAnsi="Calibri" w:cs="宋体"/>
          <w:b/>
          <w:bCs/>
          <w:kern w:val="0"/>
          <w:sz w:val="24"/>
        </w:rPr>
      </w:pPr>
      <w:r w:rsidRPr="00F264AA">
        <w:rPr>
          <w:rFonts w:ascii="Calibri" w:eastAsia="宋体" w:hAnsi="Calibri" w:cs="Times New Roman"/>
          <w:b/>
          <w:sz w:val="24"/>
        </w:rPr>
        <w:t>教学重点及难点：</w:t>
      </w:r>
      <w:r w:rsidRPr="00F264AA">
        <w:rPr>
          <w:rFonts w:ascii="Calibri" w:eastAsia="宋体" w:hAnsi="Calibri" w:cs="Times New Roman"/>
          <w:sz w:val="24"/>
        </w:rPr>
        <w:t>排球运动的起源</w:t>
      </w:r>
      <w:r w:rsidRPr="00F264AA">
        <w:rPr>
          <w:rFonts w:ascii="Calibri" w:eastAsia="宋体" w:hAnsi="Calibri" w:cs="Times New Roman" w:hint="eastAsia"/>
          <w:sz w:val="24"/>
        </w:rPr>
        <w:t>、</w:t>
      </w:r>
      <w:r w:rsidRPr="00F264AA">
        <w:rPr>
          <w:rFonts w:ascii="Calibri" w:eastAsia="宋体" w:hAnsi="Calibri" w:cs="Times New Roman"/>
          <w:sz w:val="24"/>
        </w:rPr>
        <w:t>特点、发展</w:t>
      </w:r>
      <w:r w:rsidRPr="00F264AA">
        <w:rPr>
          <w:rFonts w:ascii="Calibri" w:eastAsia="宋体" w:hAnsi="Calibri" w:cs="Times New Roman" w:hint="eastAsia"/>
          <w:sz w:val="24"/>
        </w:rPr>
        <w:t>现状及</w:t>
      </w:r>
      <w:r w:rsidRPr="00F264AA">
        <w:rPr>
          <w:rFonts w:ascii="Calibri" w:eastAsia="宋体" w:hAnsi="Calibri" w:cs="Times New Roman"/>
          <w:sz w:val="24"/>
        </w:rPr>
        <w:t>趋势。</w:t>
      </w:r>
    </w:p>
    <w:p w14:paraId="7736E197" w14:textId="77777777" w:rsidR="00F264AA" w:rsidRPr="00F264AA" w:rsidRDefault="00F264AA" w:rsidP="00F264AA">
      <w:pPr>
        <w:adjustRightInd w:val="0"/>
        <w:snapToGrid w:val="0"/>
        <w:spacing w:line="500" w:lineRule="exact"/>
        <w:jc w:val="center"/>
        <w:rPr>
          <w:rFonts w:ascii="Calibri" w:eastAsia="宋体" w:hAnsi="Calibri" w:cs="Times New Roman"/>
          <w:b/>
          <w:sz w:val="28"/>
          <w:szCs w:val="28"/>
        </w:rPr>
      </w:pPr>
      <w:r w:rsidRPr="00F264AA">
        <w:rPr>
          <w:rFonts w:ascii="Calibri" w:eastAsia="宋体" w:hAnsi="Calibri" w:cs="Times New Roman" w:hint="eastAsia"/>
          <w:b/>
          <w:sz w:val="28"/>
          <w:szCs w:val="28"/>
        </w:rPr>
        <w:t>第二章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基本技术</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24</w:t>
      </w:r>
      <w:r w:rsidRPr="00F264AA">
        <w:rPr>
          <w:rFonts w:ascii="Calibri" w:eastAsia="宋体" w:hAnsi="Calibri" w:cs="Times New Roman" w:hint="eastAsia"/>
          <w:b/>
          <w:sz w:val="28"/>
          <w:szCs w:val="28"/>
        </w:rPr>
        <w:t>学时）</w:t>
      </w:r>
    </w:p>
    <w:p w14:paraId="0F7948A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2.1排球的准备姿势与移动 </w:t>
      </w:r>
    </w:p>
    <w:p w14:paraId="3AE41C2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2.2正面双手垫球技术      </w:t>
      </w:r>
    </w:p>
    <w:p w14:paraId="5C1A0CC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2.3正面上手传球技术     </w:t>
      </w:r>
    </w:p>
    <w:p w14:paraId="6E6999C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 xml:space="preserve">2.4正面下手发球技术      </w:t>
      </w:r>
      <w:r w:rsidRPr="00F264AA">
        <w:rPr>
          <w:rFonts w:ascii="Calibri" w:eastAsia="宋体" w:hAnsi="Calibri" w:cs="Times New Roman" w:hint="eastAsia"/>
          <w:sz w:val="24"/>
        </w:rPr>
        <w:t xml:space="preserve">   </w:t>
      </w:r>
    </w:p>
    <w:p w14:paraId="643DD69D"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Calibri" w:eastAsia="宋体" w:hAnsi="Calibri" w:cs="Times New Roman"/>
          <w:b/>
          <w:sz w:val="24"/>
        </w:rPr>
        <w:t>教学目的及要求：</w:t>
      </w:r>
      <w:r w:rsidRPr="00F264AA">
        <w:rPr>
          <w:rFonts w:ascii="Arial" w:eastAsia="宋体" w:hAnsi="Calibri" w:cs="Arial"/>
          <w:sz w:val="24"/>
        </w:rPr>
        <w:t>使学生基本掌握排球基本技术及实际应用；提高学生身体灵活性、协调性及快速反映意识</w:t>
      </w:r>
      <w:r w:rsidRPr="00F264AA">
        <w:rPr>
          <w:rFonts w:ascii="Arial" w:eastAsia="宋体" w:hAnsi="Calibri" w:cs="Arial" w:hint="eastAsia"/>
          <w:sz w:val="24"/>
        </w:rPr>
        <w:t>。</w:t>
      </w:r>
    </w:p>
    <w:p w14:paraId="335F252B" w14:textId="77777777" w:rsidR="00F264AA" w:rsidRPr="00F264AA" w:rsidRDefault="00F264AA" w:rsidP="00F264AA">
      <w:pPr>
        <w:spacing w:line="360" w:lineRule="auto"/>
        <w:ind w:firstLineChars="200" w:firstLine="482"/>
        <w:rPr>
          <w:rFonts w:ascii="Calibri" w:eastAsia="宋体" w:hAnsi="Calibri" w:cs="Times New Roman"/>
          <w:sz w:val="24"/>
        </w:rPr>
      </w:pPr>
      <w:r w:rsidRPr="00F264AA">
        <w:rPr>
          <w:rFonts w:ascii="Calibri" w:eastAsia="宋体" w:hAnsi="Calibri" w:cs="Times New Roman"/>
          <w:b/>
          <w:sz w:val="24"/>
        </w:rPr>
        <w:t>教学重点及难点：</w:t>
      </w:r>
      <w:r w:rsidRPr="00F264AA">
        <w:rPr>
          <w:rFonts w:ascii="Calibri" w:eastAsia="宋体" w:hAnsi="Calibri" w:cs="Times New Roman"/>
          <w:sz w:val="24"/>
        </w:rPr>
        <w:t>正确掌握排球基本技术并合理使用；培养学生快速反应意识</w:t>
      </w:r>
      <w:r w:rsidRPr="00F264AA">
        <w:rPr>
          <w:rFonts w:ascii="Calibri" w:eastAsia="宋体" w:hAnsi="Calibri" w:cs="Times New Roman" w:hint="eastAsia"/>
          <w:sz w:val="24"/>
        </w:rPr>
        <w:t>。</w:t>
      </w:r>
    </w:p>
    <w:p w14:paraId="6421BE2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7D89E990"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ED2270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4F2F4E9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3.2教学目的及要求：使学生掌握排球运动需要的基本身体素质。</w:t>
      </w:r>
      <w:r w:rsidRPr="00F264AA">
        <w:rPr>
          <w:rFonts w:ascii="Calibri" w:eastAsia="宋体" w:hAnsi="Calibri" w:cs="Times New Roman" w:hint="eastAsia"/>
          <w:sz w:val="24"/>
        </w:rPr>
        <w:t xml:space="preserve"> </w:t>
      </w:r>
    </w:p>
    <w:p w14:paraId="64E5FE8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66621918"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排球 2</w:t>
      </w:r>
    </w:p>
    <w:p w14:paraId="5C69935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【学习目标】</w:t>
      </w:r>
    </w:p>
    <w:p w14:paraId="5945965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DA47FF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w:t>
      </w:r>
      <w:r w:rsidRPr="00F264AA">
        <w:rPr>
          <w:rFonts w:ascii="宋体" w:eastAsia="宋体" w:hAnsi="宋体" w:cs="仿宋_GB2312" w:hint="eastAsia"/>
          <w:sz w:val="24"/>
        </w:rPr>
        <w:lastRenderedPageBreak/>
        <w:t>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ACEC93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A0A986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38480B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w:t>
      </w:r>
      <w:r w:rsidRPr="00F264AA">
        <w:rPr>
          <w:rFonts w:ascii="Calibri" w:eastAsia="宋体" w:hAnsi="Calibri" w:cs="Times New Roman"/>
          <w:b/>
          <w:bCs/>
          <w:sz w:val="24"/>
        </w:rPr>
        <w:t>要求</w:t>
      </w:r>
      <w:r w:rsidRPr="00F264AA">
        <w:rPr>
          <w:rFonts w:ascii="Calibri" w:eastAsia="宋体" w:hAnsi="Calibri" w:cs="Times New Roman" w:hint="eastAsia"/>
          <w:b/>
          <w:bCs/>
          <w:sz w:val="24"/>
        </w:rPr>
        <w:t>：</w:t>
      </w:r>
    </w:p>
    <w:p w14:paraId="4D4A4D76"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Calibri" w:eastAsia="宋体" w:hAnsi="Calibri" w:cs="Times New Roman" w:hint="eastAsia"/>
          <w:sz w:val="24"/>
        </w:rPr>
        <w:t>1.</w:t>
      </w:r>
      <w:r w:rsidRPr="00F264AA">
        <w:rPr>
          <w:rFonts w:ascii="Calibri" w:eastAsia="宋体" w:hAnsi="Calibri" w:cs="Times New Roman" w:hint="eastAsia"/>
          <w:sz w:val="24"/>
        </w:rPr>
        <w:t>在教学过程中将针对普通大学生的运动基础、技术水平、体育需求，切实贯彻循序渐进、精讲多练的原则，力求通过系统的排球专项课教学，让学生多体会、多实践，达到技术、技能、身体素质的全面提高。</w:t>
      </w:r>
      <w:r w:rsidRPr="00F264AA">
        <w:rPr>
          <w:rFonts w:ascii="Calibri" w:eastAsia="宋体" w:hAnsi="Calibri" w:cs="Times New Roman" w:hint="eastAsia"/>
          <w:sz w:val="24"/>
        </w:rPr>
        <w:br/>
        <w:t xml:space="preserve">       2.</w:t>
      </w:r>
      <w:r w:rsidRPr="00F264AA">
        <w:rPr>
          <w:rFonts w:ascii="Calibri" w:eastAsia="宋体" w:hAnsi="Calibri" w:cs="Times New Roman" w:hint="eastAsia"/>
          <w:sz w:val="24"/>
        </w:rPr>
        <w:t>注重实践能力与裁判能力的培养，让学生掌握基本的比赛方法，能正确欣赏排球比赛。</w:t>
      </w:r>
      <w:r w:rsidRPr="00F264AA">
        <w:rPr>
          <w:rFonts w:ascii="Calibri" w:eastAsia="宋体" w:hAnsi="Calibri" w:cs="Times New Roman" w:hint="eastAsia"/>
          <w:sz w:val="24"/>
        </w:rPr>
        <w:br/>
        <w:t xml:space="preserve">       3.</w:t>
      </w:r>
      <w:r w:rsidRPr="00F264AA">
        <w:rPr>
          <w:rFonts w:ascii="Calibri" w:eastAsia="宋体" w:hAnsi="Calibri" w:cs="Times New Roman" w:hint="eastAsia"/>
          <w:sz w:val="24"/>
        </w:rPr>
        <w:t>注重学生运动习惯的养成，为终身体育奠定基础。</w:t>
      </w:r>
    </w:p>
    <w:p w14:paraId="368A7A1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rPr>
          <w:rFonts w:ascii="宋体" w:eastAsia="宋体" w:hAnsi="宋体" w:cs="楷体_GB2312"/>
          <w:kern w:val="0"/>
          <w:sz w:val="24"/>
        </w:rPr>
      </w:pPr>
      <w:r w:rsidRPr="00F264AA">
        <w:rPr>
          <w:rFonts w:ascii="宋体" w:eastAsia="宋体" w:hAnsi="宋体" w:cs="宋体" w:hint="eastAsia"/>
          <w:b/>
          <w:bCs/>
          <w:sz w:val="24"/>
        </w:rPr>
        <w:t>教学重点及难点</w:t>
      </w:r>
    </w:p>
    <w:p w14:paraId="79799B9D"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教学重点：</w:t>
      </w:r>
    </w:p>
    <w:p w14:paraId="4953D42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 xml:space="preserve">1.《大学体育教程》理论课程使学生对大学体育有深入理解；了解体  </w:t>
      </w:r>
    </w:p>
    <w:p w14:paraId="2FFE3788" w14:textId="77777777" w:rsidR="00F264AA" w:rsidRPr="00F264AA" w:rsidRDefault="00F264AA" w:rsidP="00F264AA">
      <w:pPr>
        <w:autoSpaceDE w:val="0"/>
        <w:autoSpaceDN w:val="0"/>
        <w:adjustRightInd w:val="0"/>
        <w:snapToGrid w:val="0"/>
        <w:spacing w:line="500" w:lineRule="exact"/>
        <w:jc w:val="left"/>
        <w:rPr>
          <w:rFonts w:ascii="宋体" w:eastAsia="宋体" w:hAnsi="宋体" w:cs="宋体"/>
          <w:spacing w:val="5"/>
          <w:kern w:val="0"/>
          <w:sz w:val="24"/>
        </w:rPr>
      </w:pPr>
      <w:proofErr w:type="gramStart"/>
      <w:r w:rsidRPr="00F264AA">
        <w:rPr>
          <w:rFonts w:ascii="宋体" w:eastAsia="宋体" w:hAnsi="宋体" w:cs="宋体" w:hint="eastAsia"/>
          <w:spacing w:val="5"/>
          <w:kern w:val="0"/>
          <w:sz w:val="24"/>
        </w:rPr>
        <w:t>质健康</w:t>
      </w:r>
      <w:proofErr w:type="gramEnd"/>
      <w:r w:rsidRPr="00F264AA">
        <w:rPr>
          <w:rFonts w:ascii="宋体" w:eastAsia="宋体" w:hAnsi="宋体" w:cs="宋体" w:hint="eastAsia"/>
          <w:spacing w:val="5"/>
          <w:kern w:val="0"/>
          <w:sz w:val="24"/>
        </w:rPr>
        <w:t>标准的实施与如何评价；学会分析常见运动损伤和运动性疾病的症状。</w:t>
      </w:r>
    </w:p>
    <w:p w14:paraId="46A516B3"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2.基本技术、战术；比赛方法和基本规则。</w:t>
      </w:r>
    </w:p>
    <w:p w14:paraId="4664B701"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教学难点：</w:t>
      </w:r>
    </w:p>
    <w:p w14:paraId="20CD83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1.体育锻炼与健康的关系；如何根据个人情况制定运动处方；学习和掌握常见运动损伤和运动性疾病的处理方法。</w:t>
      </w:r>
    </w:p>
    <w:p w14:paraId="07359D7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F264AA">
        <w:rPr>
          <w:rFonts w:ascii="宋体" w:eastAsia="宋体" w:hAnsi="宋体" w:cs="宋体" w:hint="eastAsia"/>
          <w:spacing w:val="5"/>
          <w:kern w:val="0"/>
          <w:sz w:val="24"/>
        </w:rPr>
        <w:lastRenderedPageBreak/>
        <w:t xml:space="preserve">2.考虑学生原有的理论知识和实践技术，在讲授教材及大纲要求的所有知识和技术的同时，重点讲授足球基本技术、基本战术、裁判规则等部分，以达到理论联系实际，学以致用。 </w:t>
      </w:r>
    </w:p>
    <w:p w14:paraId="2EE6C2C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F264AA">
        <w:rPr>
          <w:rFonts w:ascii="宋体" w:eastAsia="宋体" w:hAnsi="宋体" w:cs="宋体" w:hint="eastAsia"/>
          <w:spacing w:val="5"/>
          <w:kern w:val="0"/>
          <w:sz w:val="24"/>
        </w:rPr>
        <w:t>3.</w:t>
      </w:r>
      <w:r w:rsidRPr="00F264AA">
        <w:rPr>
          <w:rFonts w:ascii="宋体" w:eastAsia="宋体" w:hAnsi="宋体" w:cs="宋体" w:hint="eastAsia"/>
          <w:sz w:val="24"/>
        </w:rPr>
        <w:t>熟练掌握基本技术、战术，比赛方法以及如何更好的调动学生的学习积极性。</w:t>
      </w:r>
    </w:p>
    <w:p w14:paraId="65CB69B7"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宋体" w:eastAsia="宋体" w:hAnsi="Calibri" w:cs="Times New Roman"/>
          <w:b/>
          <w:bCs/>
          <w:kern w:val="0"/>
          <w:sz w:val="24"/>
        </w:rPr>
      </w:pPr>
      <w:r w:rsidRPr="00F264AA">
        <w:rPr>
          <w:rFonts w:ascii="Calibri" w:eastAsia="宋体" w:hAnsi="Calibri" w:cs="宋体" w:hint="eastAsia"/>
          <w:b/>
          <w:bCs/>
          <w:sz w:val="28"/>
          <w:szCs w:val="28"/>
        </w:rPr>
        <w:t>与其它课程的关系</w:t>
      </w:r>
    </w:p>
    <w:p w14:paraId="47A3835F" w14:textId="77777777" w:rsidR="00F264AA" w:rsidRPr="00F264AA" w:rsidRDefault="00F264AA" w:rsidP="00F264AA">
      <w:pPr>
        <w:spacing w:line="440" w:lineRule="exact"/>
        <w:ind w:firstLineChars="200" w:firstLine="484"/>
        <w:rPr>
          <w:rFonts w:ascii="宋体" w:eastAsia="宋体" w:hAnsi="Calibri" w:cs="宋体"/>
          <w:spacing w:val="5"/>
          <w:kern w:val="0"/>
          <w:sz w:val="24"/>
        </w:rPr>
      </w:pPr>
      <w:r w:rsidRPr="00F264AA">
        <w:rPr>
          <w:rFonts w:ascii="宋体" w:eastAsia="宋体" w:hAnsi="Calibri" w:cs="宋体" w:hint="eastAsia"/>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15大部分的内容，即篮球、排球、足球、交谊舞、健美操、啦</w:t>
      </w:r>
      <w:proofErr w:type="gramStart"/>
      <w:r w:rsidRPr="00F264AA">
        <w:rPr>
          <w:rFonts w:ascii="宋体" w:eastAsia="宋体" w:hAnsi="Calibri" w:cs="宋体" w:hint="eastAsia"/>
          <w:spacing w:val="1"/>
          <w:kern w:val="0"/>
          <w:sz w:val="24"/>
        </w:rPr>
        <w:t>啦</w:t>
      </w:r>
      <w:proofErr w:type="gramEnd"/>
      <w:r w:rsidRPr="00F264AA">
        <w:rPr>
          <w:rFonts w:ascii="宋体" w:eastAsia="宋体" w:hAnsi="Calibri" w:cs="宋体" w:hint="eastAsia"/>
          <w:spacing w:val="1"/>
          <w:kern w:val="0"/>
          <w:sz w:val="24"/>
        </w:rPr>
        <w:t>操、武术、太极拳、初级剑、散打、跆拳道、乒乓球、网球、毽球、养生和轮滑。</w:t>
      </w:r>
    </w:p>
    <w:p w14:paraId="66F3B0F2"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2DD82129" w14:textId="77777777" w:rsidR="00F264AA" w:rsidRPr="00F264AA" w:rsidRDefault="00F264AA" w:rsidP="00F264AA">
      <w:pPr>
        <w:spacing w:line="360" w:lineRule="auto"/>
        <w:jc w:val="center"/>
        <w:rPr>
          <w:rFonts w:ascii="宋体" w:eastAsia="宋体" w:hAnsi="Calibri" w:cs="宋体"/>
          <w:b/>
          <w:bCs/>
          <w:kern w:val="0"/>
          <w:sz w:val="28"/>
          <w:szCs w:val="28"/>
        </w:rPr>
      </w:pPr>
      <w:r w:rsidRPr="00F264AA">
        <w:rPr>
          <w:rFonts w:ascii="Calibri" w:eastAsia="宋体" w:hAnsi="Calibri" w:cs="Times New Roman" w:hint="eastAsia"/>
          <w:b/>
          <w:sz w:val="28"/>
          <w:szCs w:val="28"/>
        </w:rPr>
        <w:t>第一章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理论</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577CF54A" w14:textId="77777777" w:rsidR="00F264AA" w:rsidRPr="00F264AA" w:rsidRDefault="00F264AA" w:rsidP="00F264AA">
      <w:pPr>
        <w:widowControl/>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1.1</w:t>
      </w:r>
      <w:r w:rsidRPr="00F264AA">
        <w:rPr>
          <w:rFonts w:ascii="Calibri" w:eastAsia="宋体" w:hAnsi="Calibri" w:cs="Times New Roman" w:hint="eastAsia"/>
          <w:sz w:val="24"/>
        </w:rPr>
        <w:t>中国女排鉴赏。</w:t>
      </w:r>
    </w:p>
    <w:p w14:paraId="6FDAF81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教学目的及要求：</w:t>
      </w:r>
    </w:p>
    <w:p w14:paraId="3E6C6CE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目的：直观感受女排的技战术及场上状态</w:t>
      </w:r>
    </w:p>
    <w:p w14:paraId="609A14E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要求：基本能看懂比赛</w:t>
      </w:r>
    </w:p>
    <w:p w14:paraId="1220FD53" w14:textId="77777777" w:rsidR="00F264AA" w:rsidRPr="00F264AA" w:rsidRDefault="00F264AA" w:rsidP="00F264AA">
      <w:pPr>
        <w:tabs>
          <w:tab w:val="left" w:pos="180"/>
        </w:tabs>
        <w:autoSpaceDE w:val="0"/>
        <w:autoSpaceDN w:val="0"/>
        <w:adjustRightInd w:val="0"/>
        <w:snapToGrid w:val="0"/>
        <w:spacing w:line="500" w:lineRule="exact"/>
        <w:ind w:firstLineChars="200" w:firstLine="482"/>
        <w:rPr>
          <w:rFonts w:ascii="宋体" w:eastAsia="宋体" w:hAnsi="Calibri" w:cs="宋体"/>
          <w:b/>
          <w:bCs/>
          <w:kern w:val="0"/>
          <w:sz w:val="24"/>
        </w:rPr>
      </w:pPr>
      <w:r w:rsidRPr="00F264AA">
        <w:rPr>
          <w:rFonts w:ascii="Calibri" w:eastAsia="宋体" w:hAnsi="Calibri" w:cs="Times New Roman"/>
          <w:b/>
          <w:sz w:val="24"/>
        </w:rPr>
        <w:t>教学重点及难点：</w:t>
      </w:r>
      <w:r w:rsidRPr="00F264AA">
        <w:rPr>
          <w:rFonts w:ascii="Calibri" w:eastAsia="宋体" w:hAnsi="Calibri" w:cs="Times New Roman" w:hint="eastAsia"/>
          <w:sz w:val="24"/>
        </w:rPr>
        <w:t>重点：</w:t>
      </w:r>
      <w:r w:rsidRPr="00F264AA">
        <w:rPr>
          <w:rFonts w:ascii="Calibri" w:eastAsia="宋体" w:hAnsi="Calibri" w:cs="Times New Roman"/>
          <w:sz w:val="24"/>
        </w:rPr>
        <w:t>排球运动的</w:t>
      </w:r>
      <w:r w:rsidRPr="00F264AA">
        <w:rPr>
          <w:rFonts w:ascii="Calibri" w:eastAsia="宋体" w:hAnsi="Calibri" w:cs="Times New Roman" w:hint="eastAsia"/>
          <w:sz w:val="24"/>
        </w:rPr>
        <w:t>观看；难点：基本能了解比赛一般知识。</w:t>
      </w:r>
    </w:p>
    <w:p w14:paraId="16A301FE" w14:textId="77777777" w:rsidR="00F264AA" w:rsidRPr="00F264AA" w:rsidRDefault="00F264AA" w:rsidP="00F264AA">
      <w:pPr>
        <w:adjustRightInd w:val="0"/>
        <w:snapToGrid w:val="0"/>
        <w:spacing w:line="500" w:lineRule="exact"/>
        <w:jc w:val="center"/>
        <w:rPr>
          <w:rFonts w:ascii="Calibri" w:eastAsia="宋体" w:hAnsi="Calibri" w:cs="Times New Roman"/>
          <w:b/>
          <w:sz w:val="28"/>
          <w:szCs w:val="28"/>
        </w:rPr>
      </w:pPr>
      <w:r w:rsidRPr="00F264AA">
        <w:rPr>
          <w:rFonts w:ascii="Calibri" w:eastAsia="宋体" w:hAnsi="Calibri" w:cs="Times New Roman" w:hint="eastAsia"/>
          <w:b/>
          <w:sz w:val="28"/>
          <w:szCs w:val="28"/>
        </w:rPr>
        <w:t>第二章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基本技术</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14</w:t>
      </w:r>
      <w:r w:rsidRPr="00F264AA">
        <w:rPr>
          <w:rFonts w:ascii="Calibri" w:eastAsia="宋体" w:hAnsi="Calibri" w:cs="Times New Roman" w:hint="eastAsia"/>
          <w:b/>
          <w:sz w:val="28"/>
          <w:szCs w:val="28"/>
        </w:rPr>
        <w:t>学时）</w:t>
      </w:r>
    </w:p>
    <w:p w14:paraId="0690208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2.1</w:t>
      </w:r>
      <w:r w:rsidRPr="00F264AA">
        <w:rPr>
          <w:rFonts w:ascii="Calibri" w:eastAsia="宋体" w:hAnsi="Calibri" w:cs="Times New Roman" w:hint="eastAsia"/>
          <w:sz w:val="24"/>
        </w:rPr>
        <w:t>正面扣球技术</w:t>
      </w:r>
    </w:p>
    <w:p w14:paraId="623C97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2.2</w:t>
      </w:r>
      <w:r w:rsidRPr="00F264AA">
        <w:rPr>
          <w:rFonts w:ascii="Calibri" w:eastAsia="宋体" w:hAnsi="Calibri" w:cs="Times New Roman" w:hint="eastAsia"/>
          <w:sz w:val="24"/>
        </w:rPr>
        <w:t>单人</w:t>
      </w:r>
      <w:r w:rsidRPr="00F264AA">
        <w:rPr>
          <w:rFonts w:ascii="Calibri" w:eastAsia="宋体" w:hAnsi="Calibri" w:cs="Times New Roman"/>
          <w:sz w:val="24"/>
        </w:rPr>
        <w:t>拦网</w:t>
      </w:r>
      <w:r w:rsidRPr="00F264AA">
        <w:rPr>
          <w:rFonts w:ascii="Calibri" w:eastAsia="宋体" w:hAnsi="Calibri" w:cs="Times New Roman" w:hint="eastAsia"/>
          <w:sz w:val="24"/>
        </w:rPr>
        <w:t>技术</w:t>
      </w:r>
      <w:r w:rsidRPr="00F264AA">
        <w:rPr>
          <w:rFonts w:ascii="Calibri" w:eastAsia="宋体" w:hAnsi="Calibri" w:cs="Times New Roman" w:hint="eastAsia"/>
          <w:sz w:val="24"/>
        </w:rPr>
        <w:t xml:space="preserve">     </w:t>
      </w:r>
    </w:p>
    <w:p w14:paraId="4998C5F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2.3</w:t>
      </w:r>
      <w:r w:rsidRPr="00F264AA">
        <w:rPr>
          <w:rFonts w:ascii="Calibri" w:eastAsia="宋体" w:hAnsi="Calibri" w:cs="Times New Roman" w:hint="eastAsia"/>
          <w:sz w:val="24"/>
        </w:rPr>
        <w:t>集体拦网技术</w:t>
      </w:r>
      <w:r w:rsidRPr="00F264AA">
        <w:rPr>
          <w:rFonts w:ascii="Calibri" w:eastAsia="宋体" w:hAnsi="Calibri" w:cs="Times New Roman" w:hint="eastAsia"/>
          <w:sz w:val="24"/>
        </w:rPr>
        <w:t xml:space="preserve">        </w:t>
      </w:r>
    </w:p>
    <w:p w14:paraId="04EEEEBF"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Calibri" w:eastAsia="宋体" w:hAnsi="Calibri" w:cs="Times New Roman"/>
          <w:b/>
          <w:sz w:val="24"/>
        </w:rPr>
        <w:t>教学目的及要求：</w:t>
      </w:r>
      <w:r w:rsidRPr="00F264AA">
        <w:rPr>
          <w:rFonts w:ascii="Arial" w:eastAsia="宋体" w:hAnsi="Calibri" w:cs="Arial"/>
          <w:sz w:val="24"/>
        </w:rPr>
        <w:t>使学生基本掌握排球基本技术及实际应用；提高学生身体灵活性、协调性及快速反映意识</w:t>
      </w:r>
    </w:p>
    <w:p w14:paraId="5D49C557" w14:textId="77777777" w:rsidR="00F264AA" w:rsidRPr="00F264AA" w:rsidRDefault="00F264AA" w:rsidP="00F264AA">
      <w:pPr>
        <w:spacing w:line="360" w:lineRule="auto"/>
        <w:ind w:leftChars="228" w:left="2382" w:hangingChars="790" w:hanging="1903"/>
        <w:rPr>
          <w:rFonts w:ascii="Arial" w:eastAsia="宋体" w:hAnsi="Calibri" w:cs="Arial"/>
          <w:sz w:val="24"/>
        </w:rPr>
      </w:pPr>
      <w:r w:rsidRPr="00F264AA">
        <w:rPr>
          <w:rFonts w:ascii="Calibri" w:eastAsia="宋体" w:hAnsi="Calibri" w:cs="Times New Roman"/>
          <w:b/>
          <w:sz w:val="24"/>
        </w:rPr>
        <w:t>教学重点及难点：</w:t>
      </w:r>
      <w:r w:rsidRPr="00F264AA">
        <w:rPr>
          <w:rFonts w:ascii="Arial" w:eastAsia="宋体" w:hAnsi="Calibri" w:cs="Arial"/>
          <w:sz w:val="24"/>
        </w:rPr>
        <w:t>正确掌握排球基本技术并合理使用；培养学生快速反应意识</w:t>
      </w:r>
    </w:p>
    <w:p w14:paraId="72247E08" w14:textId="77777777" w:rsidR="00F264AA" w:rsidRPr="00F264AA" w:rsidRDefault="00F264AA" w:rsidP="00F264AA">
      <w:pPr>
        <w:adjustRightInd w:val="0"/>
        <w:snapToGrid w:val="0"/>
        <w:spacing w:line="500" w:lineRule="exact"/>
        <w:jc w:val="center"/>
        <w:rPr>
          <w:rFonts w:ascii="Calibri" w:eastAsia="宋体" w:hAnsi="Calibri" w:cs="Times New Roman"/>
          <w:b/>
          <w:sz w:val="28"/>
          <w:szCs w:val="28"/>
        </w:rPr>
      </w:pPr>
      <w:r w:rsidRPr="00F264AA">
        <w:rPr>
          <w:rFonts w:ascii="Calibri" w:eastAsia="宋体" w:hAnsi="Calibri" w:cs="Times New Roman" w:hint="eastAsia"/>
          <w:b/>
          <w:sz w:val="28"/>
          <w:szCs w:val="28"/>
        </w:rPr>
        <w:t>第三章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基本战术</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4</w:t>
      </w:r>
      <w:r w:rsidRPr="00F264AA">
        <w:rPr>
          <w:rFonts w:ascii="Calibri" w:eastAsia="宋体" w:hAnsi="Calibri" w:cs="Times New Roman" w:hint="eastAsia"/>
          <w:b/>
          <w:sz w:val="28"/>
          <w:szCs w:val="28"/>
        </w:rPr>
        <w:t>学时）</w:t>
      </w:r>
    </w:p>
    <w:p w14:paraId="7D03FA87"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lastRenderedPageBreak/>
        <w:t>3.1</w:t>
      </w:r>
      <w:r w:rsidRPr="00F264AA">
        <w:rPr>
          <w:rFonts w:ascii="Calibri" w:eastAsia="宋体" w:hAnsi="Calibri" w:cs="Times New Roman" w:hint="eastAsia"/>
          <w:sz w:val="24"/>
        </w:rPr>
        <w:t>排球基本战术</w:t>
      </w:r>
      <w:r w:rsidRPr="00F264AA">
        <w:rPr>
          <w:rFonts w:ascii="Calibri" w:eastAsia="宋体" w:hAnsi="Calibri" w:cs="Times New Roman" w:hint="eastAsia"/>
          <w:sz w:val="24"/>
        </w:rPr>
        <w:t>(</w:t>
      </w:r>
      <w:r w:rsidRPr="00F264AA">
        <w:rPr>
          <w:rFonts w:ascii="Calibri" w:eastAsia="宋体" w:hAnsi="Calibri" w:cs="Times New Roman" w:hint="eastAsia"/>
          <w:sz w:val="24"/>
        </w:rPr>
        <w:t>个人战术、集体战术</w:t>
      </w:r>
      <w:r w:rsidRPr="00F264AA">
        <w:rPr>
          <w:rFonts w:ascii="Calibri" w:eastAsia="宋体" w:hAnsi="Calibri" w:cs="Times New Roman" w:hint="eastAsia"/>
          <w:sz w:val="24"/>
        </w:rPr>
        <w:t>)</w:t>
      </w:r>
    </w:p>
    <w:p w14:paraId="1CAF168A"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阵容配备</w:t>
      </w:r>
      <w:r w:rsidRPr="00F264AA">
        <w:rPr>
          <w:rFonts w:ascii="Calibri" w:eastAsia="宋体" w:hAnsi="Calibri" w:cs="Times New Roman"/>
          <w:sz w:val="24"/>
        </w:rPr>
        <w:t>；场上站位</w:t>
      </w:r>
      <w:r w:rsidRPr="00F264AA">
        <w:rPr>
          <w:rFonts w:ascii="Calibri" w:eastAsia="宋体" w:hAnsi="Calibri" w:cs="Times New Roman" w:hint="eastAsia"/>
          <w:sz w:val="24"/>
        </w:rPr>
        <w:t>、</w:t>
      </w:r>
      <w:r w:rsidRPr="00F264AA">
        <w:rPr>
          <w:rFonts w:ascii="Calibri" w:eastAsia="宋体" w:hAnsi="Calibri" w:cs="Times New Roman"/>
          <w:sz w:val="24"/>
        </w:rPr>
        <w:t>轮次；任务分工</w:t>
      </w:r>
      <w:r w:rsidRPr="00F264AA">
        <w:rPr>
          <w:rFonts w:ascii="Calibri" w:eastAsia="宋体" w:hAnsi="Calibri" w:cs="Times New Roman" w:hint="eastAsia"/>
          <w:sz w:val="24"/>
        </w:rPr>
        <w:t xml:space="preserve">  </w:t>
      </w:r>
    </w:p>
    <w:p w14:paraId="04006B9A"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t>3.3</w:t>
      </w:r>
      <w:r w:rsidRPr="00F264AA">
        <w:rPr>
          <w:rFonts w:ascii="Calibri" w:eastAsia="宋体" w:hAnsi="Calibri" w:cs="Times New Roman"/>
          <w:sz w:val="24"/>
        </w:rPr>
        <w:t>比赛规则与裁判手势</w:t>
      </w:r>
      <w:r w:rsidRPr="00F264AA">
        <w:rPr>
          <w:rFonts w:ascii="Calibri" w:eastAsia="宋体" w:hAnsi="Calibri" w:cs="Times New Roman" w:hint="eastAsia"/>
          <w:sz w:val="24"/>
        </w:rPr>
        <w:t xml:space="preserve">      </w:t>
      </w:r>
    </w:p>
    <w:p w14:paraId="1F2CA0A7"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t>3.4</w:t>
      </w:r>
      <w:r w:rsidRPr="00F264AA">
        <w:rPr>
          <w:rFonts w:ascii="Calibri" w:eastAsia="宋体" w:hAnsi="Calibri" w:cs="Times New Roman" w:hint="eastAsia"/>
          <w:sz w:val="24"/>
        </w:rPr>
        <w:t>“一三二”接发球站位及其配合。</w:t>
      </w:r>
      <w:r w:rsidRPr="00F264AA">
        <w:rPr>
          <w:rFonts w:ascii="Calibri" w:eastAsia="宋体" w:hAnsi="Calibri" w:cs="Times New Roman" w:hint="eastAsia"/>
          <w:sz w:val="24"/>
        </w:rPr>
        <w:t xml:space="preserve">  </w:t>
      </w:r>
    </w:p>
    <w:p w14:paraId="0E1BF8DE" w14:textId="77777777" w:rsidR="00F264AA" w:rsidRPr="00F264AA" w:rsidRDefault="00F264AA" w:rsidP="00F264AA">
      <w:pPr>
        <w:widowControl/>
        <w:spacing w:line="360" w:lineRule="auto"/>
        <w:ind w:firstLineChars="200" w:firstLine="480"/>
        <w:jc w:val="left"/>
        <w:rPr>
          <w:rFonts w:ascii="Calibri" w:eastAsia="宋体" w:hAnsi="Calibri" w:cs="Times New Roman"/>
          <w:sz w:val="24"/>
        </w:rPr>
      </w:pPr>
      <w:r w:rsidRPr="00F264AA">
        <w:rPr>
          <w:rFonts w:ascii="Calibri" w:eastAsia="宋体" w:hAnsi="Calibri" w:cs="Times New Roman" w:hint="eastAsia"/>
          <w:sz w:val="24"/>
        </w:rPr>
        <w:t>3.5</w:t>
      </w:r>
      <w:r w:rsidRPr="00F264AA">
        <w:rPr>
          <w:rFonts w:ascii="Calibri" w:eastAsia="宋体" w:hAnsi="Calibri" w:cs="Times New Roman" w:hint="eastAsia"/>
          <w:sz w:val="24"/>
        </w:rPr>
        <w:t>单人拦网和双人拦网的“心跟进”、“边跟进”保护及反攻战术。</w:t>
      </w:r>
    </w:p>
    <w:p w14:paraId="62271A16"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第四章  教学比赛（4学时）</w:t>
      </w:r>
    </w:p>
    <w:p w14:paraId="1120BC1A" w14:textId="77777777" w:rsidR="00F264AA" w:rsidRPr="00F264AA" w:rsidRDefault="00F264AA" w:rsidP="00F264AA">
      <w:pPr>
        <w:widowControl/>
        <w:spacing w:line="360" w:lineRule="auto"/>
        <w:ind w:firstLineChars="200" w:firstLine="482"/>
        <w:jc w:val="left"/>
        <w:rPr>
          <w:rFonts w:ascii="Arial" w:eastAsia="宋体" w:hAnsi="Arial" w:cs="Arial"/>
          <w:b/>
          <w:sz w:val="24"/>
        </w:rPr>
      </w:pPr>
      <w:r w:rsidRPr="00F264AA">
        <w:rPr>
          <w:rFonts w:ascii="Arial" w:eastAsia="宋体" w:hAnsi="Calibri" w:cs="Arial"/>
          <w:b/>
          <w:sz w:val="24"/>
        </w:rPr>
        <w:t>本章教学目的及要求：</w:t>
      </w:r>
    </w:p>
    <w:p w14:paraId="2FDCD975" w14:textId="77777777" w:rsidR="00F264AA" w:rsidRPr="00F264AA" w:rsidRDefault="00F264AA" w:rsidP="00F264AA">
      <w:pPr>
        <w:spacing w:line="360" w:lineRule="auto"/>
        <w:ind w:left="1" w:firstLineChars="200" w:firstLine="480"/>
        <w:rPr>
          <w:rFonts w:ascii="Arial" w:eastAsia="宋体" w:hAnsi="Arial" w:cs="Arial"/>
          <w:b/>
          <w:sz w:val="28"/>
          <w:szCs w:val="28"/>
        </w:rPr>
      </w:pPr>
      <w:r w:rsidRPr="00F264AA">
        <w:rPr>
          <w:rFonts w:ascii="Arial" w:eastAsia="宋体" w:hAnsi="Calibri" w:cs="Arial"/>
          <w:sz w:val="24"/>
        </w:rPr>
        <w:t>通过学习使学生初步掌握排球的战术理念；了解排球的阵容配备、位置的交换及个人和集体战术</w:t>
      </w:r>
    </w:p>
    <w:p w14:paraId="468F3731" w14:textId="77777777" w:rsidR="00F264AA" w:rsidRPr="00F264AA" w:rsidRDefault="00F264AA" w:rsidP="00F264AA">
      <w:pPr>
        <w:spacing w:line="360" w:lineRule="auto"/>
        <w:ind w:leftChars="232" w:left="2388" w:hangingChars="789" w:hanging="1901"/>
        <w:rPr>
          <w:rFonts w:ascii="Arial" w:eastAsia="宋体" w:hAnsi="Arial" w:cs="Arial"/>
          <w:b/>
          <w:sz w:val="24"/>
        </w:rPr>
      </w:pPr>
      <w:r w:rsidRPr="00F264AA">
        <w:rPr>
          <w:rFonts w:ascii="Arial" w:eastAsia="宋体" w:hAnsi="Calibri" w:cs="Arial"/>
          <w:b/>
          <w:sz w:val="24"/>
        </w:rPr>
        <w:t>本章教学重点及难点：</w:t>
      </w:r>
    </w:p>
    <w:p w14:paraId="7F453CE5" w14:textId="77777777" w:rsidR="00F264AA" w:rsidRPr="00F264AA" w:rsidRDefault="00F264AA" w:rsidP="00F264AA">
      <w:pPr>
        <w:spacing w:line="360" w:lineRule="auto"/>
        <w:ind w:left="2" w:firstLineChars="199" w:firstLine="478"/>
        <w:rPr>
          <w:rFonts w:ascii="Arial" w:eastAsia="宋体" w:hAnsi="Calibri" w:cs="Arial"/>
          <w:sz w:val="24"/>
        </w:rPr>
      </w:pPr>
      <w:r w:rsidRPr="00F264AA">
        <w:rPr>
          <w:rFonts w:ascii="Arial" w:eastAsia="宋体" w:hAnsi="Calibri" w:cs="Arial"/>
          <w:sz w:val="24"/>
        </w:rPr>
        <w:t>正确理解排球的阵容配备、位置的交换；合理的运用个人战术，集体战术配合</w:t>
      </w:r>
      <w:r w:rsidRPr="00F264AA">
        <w:rPr>
          <w:rFonts w:ascii="Arial" w:eastAsia="宋体" w:hAnsi="Calibri" w:cs="Arial" w:hint="eastAsia"/>
          <w:sz w:val="24"/>
        </w:rPr>
        <w:t>。</w:t>
      </w:r>
    </w:p>
    <w:p w14:paraId="1E3E2530"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第五章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1256FF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44616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 《国家学生体质健康标准》实施说明</w:t>
      </w:r>
    </w:p>
    <w:p w14:paraId="2FE0B5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《国家学生体质健康标准》测试评分表</w:t>
      </w:r>
    </w:p>
    <w:p w14:paraId="5AA1BFB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A455D27" w14:textId="77777777" w:rsidR="00F264AA" w:rsidRPr="00F264AA" w:rsidRDefault="00F264AA" w:rsidP="00F264AA">
      <w:pPr>
        <w:spacing w:beforeLines="50" w:before="156" w:afterLines="50" w:after="156" w:line="440" w:lineRule="exact"/>
        <w:ind w:firstLineChars="200" w:firstLine="482"/>
        <w:jc w:val="left"/>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22134A15"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排球 3</w:t>
      </w:r>
    </w:p>
    <w:p w14:paraId="590DC1D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【学习目标】</w:t>
      </w:r>
    </w:p>
    <w:p w14:paraId="7FD280D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9A59E3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w:t>
      </w:r>
      <w:r w:rsidRPr="00F264AA">
        <w:rPr>
          <w:rFonts w:ascii="宋体" w:eastAsia="宋体" w:hAnsi="宋体" w:cs="仿宋_GB2312" w:hint="eastAsia"/>
          <w:sz w:val="24"/>
        </w:rPr>
        <w:lastRenderedPageBreak/>
        <w:t>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71B42D7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284083D3"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E0DF09F" w14:textId="77777777" w:rsidR="00F264AA" w:rsidRPr="00F264AA" w:rsidRDefault="00F264AA" w:rsidP="00F264AA">
      <w:pPr>
        <w:autoSpaceDE w:val="0"/>
        <w:autoSpaceDN w:val="0"/>
        <w:adjustRightInd w:val="0"/>
        <w:snapToGrid w:val="0"/>
        <w:spacing w:line="500" w:lineRule="exact"/>
        <w:ind w:firstLineChars="200" w:firstLine="482"/>
        <w:jc w:val="left"/>
        <w:rPr>
          <w:rFonts w:ascii="Calibri" w:eastAsia="宋体" w:hAnsi="Calibri" w:cs="Times New Roman"/>
          <w:b/>
          <w:bCs/>
          <w:sz w:val="24"/>
        </w:rPr>
      </w:pPr>
      <w:r w:rsidRPr="00F264AA">
        <w:rPr>
          <w:rFonts w:ascii="Calibri" w:eastAsia="宋体" w:hAnsi="Calibri" w:cs="Times New Roman" w:hint="eastAsia"/>
          <w:b/>
          <w:bCs/>
          <w:sz w:val="24"/>
        </w:rPr>
        <w:t>教学</w:t>
      </w:r>
      <w:r w:rsidRPr="00F264AA">
        <w:rPr>
          <w:rFonts w:ascii="Calibri" w:eastAsia="宋体" w:hAnsi="Calibri" w:cs="Times New Roman"/>
          <w:b/>
          <w:bCs/>
          <w:sz w:val="24"/>
        </w:rPr>
        <w:t>要求</w:t>
      </w:r>
      <w:r w:rsidRPr="00F264AA">
        <w:rPr>
          <w:rFonts w:ascii="Calibri" w:eastAsia="宋体" w:hAnsi="Calibri" w:cs="Times New Roman" w:hint="eastAsia"/>
          <w:b/>
          <w:bCs/>
          <w:sz w:val="24"/>
        </w:rPr>
        <w:t>：</w:t>
      </w:r>
    </w:p>
    <w:p w14:paraId="07D4DB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1.在教学过程中将针对普通大学生的运动基础、技术水平、体育需求，切实贯彻循序渐进、精讲多练的原则，力求通过系统的排球专项课教学，让学生多体会、多实践，达到技术、技能、身体素质的全面提高。</w:t>
      </w:r>
      <w:r w:rsidRPr="00F264AA">
        <w:rPr>
          <w:rFonts w:ascii="宋体" w:eastAsia="宋体" w:hAnsi="宋体" w:cs="宋体" w:hint="eastAsia"/>
          <w:spacing w:val="5"/>
          <w:kern w:val="0"/>
          <w:sz w:val="24"/>
        </w:rPr>
        <w:br/>
        <w:t xml:space="preserve">    2.注重实践能力与裁判能力的培养，让学生掌握基本的比赛方法，能正确欣赏排球比赛。</w:t>
      </w:r>
      <w:r w:rsidRPr="00F264AA">
        <w:rPr>
          <w:rFonts w:ascii="宋体" w:eastAsia="宋体" w:hAnsi="宋体" w:cs="宋体" w:hint="eastAsia"/>
          <w:spacing w:val="5"/>
          <w:kern w:val="0"/>
          <w:sz w:val="24"/>
        </w:rPr>
        <w:br/>
        <w:t xml:space="preserve">    3.注重学生运动习惯的养成，为终身体育奠定基础。</w:t>
      </w:r>
    </w:p>
    <w:p w14:paraId="0BFE51DB"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jc w:val="left"/>
        <w:rPr>
          <w:rFonts w:ascii="宋体" w:eastAsia="宋体" w:hAnsi="宋体" w:cs="楷体_GB2312"/>
          <w:kern w:val="0"/>
          <w:sz w:val="24"/>
        </w:rPr>
      </w:pPr>
      <w:r w:rsidRPr="00F264AA">
        <w:rPr>
          <w:rFonts w:ascii="宋体" w:eastAsia="宋体" w:hAnsi="宋体" w:cs="宋体" w:hint="eastAsia"/>
          <w:b/>
          <w:bCs/>
          <w:sz w:val="24"/>
        </w:rPr>
        <w:t>教学重点及难点</w:t>
      </w:r>
    </w:p>
    <w:p w14:paraId="3696E586"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教学重点：</w:t>
      </w:r>
    </w:p>
    <w:p w14:paraId="55F00A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 xml:space="preserve">1.《大学体育教程》理论课程使学生对大学体育有深入理解；了解体  </w:t>
      </w:r>
    </w:p>
    <w:p w14:paraId="74D12732" w14:textId="77777777" w:rsidR="00F264AA" w:rsidRPr="00F264AA" w:rsidRDefault="00F264AA" w:rsidP="00F264AA">
      <w:pPr>
        <w:autoSpaceDE w:val="0"/>
        <w:autoSpaceDN w:val="0"/>
        <w:adjustRightInd w:val="0"/>
        <w:snapToGrid w:val="0"/>
        <w:spacing w:line="500" w:lineRule="exact"/>
        <w:jc w:val="left"/>
        <w:rPr>
          <w:rFonts w:ascii="宋体" w:eastAsia="宋体" w:hAnsi="宋体" w:cs="宋体"/>
          <w:spacing w:val="5"/>
          <w:kern w:val="0"/>
          <w:sz w:val="24"/>
        </w:rPr>
      </w:pPr>
      <w:proofErr w:type="gramStart"/>
      <w:r w:rsidRPr="00F264AA">
        <w:rPr>
          <w:rFonts w:ascii="宋体" w:eastAsia="宋体" w:hAnsi="宋体" w:cs="宋体" w:hint="eastAsia"/>
          <w:spacing w:val="5"/>
          <w:kern w:val="0"/>
          <w:sz w:val="24"/>
        </w:rPr>
        <w:t>质健康</w:t>
      </w:r>
      <w:proofErr w:type="gramEnd"/>
      <w:r w:rsidRPr="00F264AA">
        <w:rPr>
          <w:rFonts w:ascii="宋体" w:eastAsia="宋体" w:hAnsi="宋体" w:cs="宋体" w:hint="eastAsia"/>
          <w:spacing w:val="5"/>
          <w:kern w:val="0"/>
          <w:sz w:val="24"/>
        </w:rPr>
        <w:t>标准的实施与如何评价；学会分析常见运动损伤和运动性疾病的症状。</w:t>
      </w:r>
    </w:p>
    <w:p w14:paraId="16D9ABEB"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2.基本技术、战术；比赛方法和基本规则。</w:t>
      </w:r>
    </w:p>
    <w:p w14:paraId="37A50880" w14:textId="77777777" w:rsidR="00F264AA" w:rsidRPr="00F264AA" w:rsidRDefault="00F264AA" w:rsidP="00F264AA">
      <w:pPr>
        <w:autoSpaceDE w:val="0"/>
        <w:autoSpaceDN w:val="0"/>
        <w:adjustRightInd w:val="0"/>
        <w:snapToGrid w:val="0"/>
        <w:spacing w:line="500" w:lineRule="exact"/>
        <w:ind w:firstLineChars="200" w:firstLine="502"/>
        <w:jc w:val="left"/>
        <w:rPr>
          <w:rFonts w:ascii="宋体" w:eastAsia="宋体" w:hAnsi="宋体" w:cs="宋体"/>
          <w:b/>
          <w:bCs/>
          <w:spacing w:val="5"/>
          <w:kern w:val="0"/>
          <w:sz w:val="24"/>
        </w:rPr>
      </w:pPr>
      <w:r w:rsidRPr="00F264AA">
        <w:rPr>
          <w:rFonts w:ascii="宋体" w:eastAsia="宋体" w:hAnsi="宋体" w:cs="宋体" w:hint="eastAsia"/>
          <w:b/>
          <w:bCs/>
          <w:spacing w:val="5"/>
          <w:kern w:val="0"/>
          <w:sz w:val="24"/>
        </w:rPr>
        <w:t>教学难点：</w:t>
      </w:r>
    </w:p>
    <w:p w14:paraId="5143DD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宋体"/>
          <w:spacing w:val="5"/>
          <w:kern w:val="0"/>
          <w:sz w:val="24"/>
        </w:rPr>
      </w:pPr>
      <w:r w:rsidRPr="00F264AA">
        <w:rPr>
          <w:rFonts w:ascii="宋体" w:eastAsia="宋体" w:hAnsi="宋体" w:cs="宋体" w:hint="eastAsia"/>
          <w:spacing w:val="5"/>
          <w:kern w:val="0"/>
          <w:sz w:val="24"/>
        </w:rPr>
        <w:t>1.体育锻炼与健康的关系；如何根据个人情况制定运动处方；学习和掌</w:t>
      </w:r>
      <w:r w:rsidRPr="00F264AA">
        <w:rPr>
          <w:rFonts w:ascii="宋体" w:eastAsia="宋体" w:hAnsi="宋体" w:cs="宋体" w:hint="eastAsia"/>
          <w:spacing w:val="5"/>
          <w:kern w:val="0"/>
          <w:sz w:val="24"/>
        </w:rPr>
        <w:lastRenderedPageBreak/>
        <w:t>握常见运动损伤和运动性疾病的处理方法。</w:t>
      </w:r>
    </w:p>
    <w:p w14:paraId="33A20B3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宋体"/>
          <w:spacing w:val="5"/>
          <w:kern w:val="0"/>
          <w:sz w:val="24"/>
        </w:rPr>
      </w:pPr>
      <w:r w:rsidRPr="00F264AA">
        <w:rPr>
          <w:rFonts w:ascii="宋体" w:eastAsia="宋体" w:hAnsi="宋体" w:cs="宋体" w:hint="eastAsia"/>
          <w:spacing w:val="5"/>
          <w:kern w:val="0"/>
          <w:sz w:val="24"/>
        </w:rPr>
        <w:t xml:space="preserve">2.考虑学生原有的理论知识和实践技术，在讲授教材及大纲要求的所有知识和技术的同时，重点讲授足球基本技术、基本战术、裁判规则等部分，以达到理论联系实际，学以致用。 </w:t>
      </w:r>
    </w:p>
    <w:p w14:paraId="6A95513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Arial" w:eastAsia="宋体" w:hAnsi="Calibri" w:cs="Arial"/>
          <w:sz w:val="24"/>
        </w:rPr>
        <w:t>熟练掌握基本技术、战术，比赛方法</w:t>
      </w:r>
      <w:r w:rsidRPr="00F264AA">
        <w:rPr>
          <w:rFonts w:ascii="Arial" w:eastAsia="宋体" w:hAnsi="Calibri" w:cs="Arial" w:hint="eastAsia"/>
          <w:sz w:val="24"/>
        </w:rPr>
        <w:t>以及如何更好的调动学生的学习积极性。</w:t>
      </w:r>
    </w:p>
    <w:p w14:paraId="7D588336"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宋体" w:eastAsia="宋体" w:hAnsi="Calibri" w:cs="Times New Roman"/>
          <w:b/>
          <w:bCs/>
          <w:kern w:val="0"/>
          <w:sz w:val="24"/>
        </w:rPr>
      </w:pPr>
      <w:r w:rsidRPr="00F264AA">
        <w:rPr>
          <w:rFonts w:ascii="Calibri" w:eastAsia="宋体" w:hAnsi="Calibri" w:cs="宋体" w:hint="eastAsia"/>
          <w:b/>
          <w:bCs/>
          <w:sz w:val="28"/>
          <w:szCs w:val="28"/>
        </w:rPr>
        <w:t>与其它课程的关系</w:t>
      </w:r>
    </w:p>
    <w:p w14:paraId="47AEBA95" w14:textId="77777777" w:rsidR="00F264AA" w:rsidRPr="00F264AA" w:rsidRDefault="00F264AA" w:rsidP="00F264AA">
      <w:pPr>
        <w:spacing w:line="440" w:lineRule="exact"/>
        <w:ind w:firstLineChars="200" w:firstLine="484"/>
        <w:rPr>
          <w:rFonts w:ascii="宋体" w:eastAsia="宋体" w:hAnsi="Calibri" w:cs="宋体"/>
          <w:spacing w:val="5"/>
          <w:kern w:val="0"/>
          <w:sz w:val="24"/>
        </w:rPr>
      </w:pPr>
      <w:r w:rsidRPr="00F264AA">
        <w:rPr>
          <w:rFonts w:ascii="宋体" w:eastAsia="宋体" w:hAnsi="Calibri" w:cs="宋体" w:hint="eastAsia"/>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15大部分的内容，即篮球、排球、足球、交谊舞、健美操、啦</w:t>
      </w:r>
      <w:proofErr w:type="gramStart"/>
      <w:r w:rsidRPr="00F264AA">
        <w:rPr>
          <w:rFonts w:ascii="宋体" w:eastAsia="宋体" w:hAnsi="Calibri" w:cs="宋体" w:hint="eastAsia"/>
          <w:spacing w:val="1"/>
          <w:kern w:val="0"/>
          <w:sz w:val="24"/>
        </w:rPr>
        <w:t>啦</w:t>
      </w:r>
      <w:proofErr w:type="gramEnd"/>
      <w:r w:rsidRPr="00F264AA">
        <w:rPr>
          <w:rFonts w:ascii="宋体" w:eastAsia="宋体" w:hAnsi="Calibri" w:cs="宋体" w:hint="eastAsia"/>
          <w:spacing w:val="1"/>
          <w:kern w:val="0"/>
          <w:sz w:val="24"/>
        </w:rPr>
        <w:t>操、武术、太极拳、初级剑、散打、跆拳道、乒乓球、网球、毽球、养生和轮滑。</w:t>
      </w:r>
    </w:p>
    <w:p w14:paraId="1538CBA9"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【学习内容】</w:t>
      </w:r>
    </w:p>
    <w:p w14:paraId="3EE9CA97" w14:textId="77777777" w:rsidR="00F264AA" w:rsidRPr="00F264AA" w:rsidRDefault="00F264AA" w:rsidP="00F264AA">
      <w:pPr>
        <w:spacing w:line="360" w:lineRule="auto"/>
        <w:jc w:val="center"/>
        <w:rPr>
          <w:rFonts w:ascii="宋体" w:eastAsia="宋体" w:hAnsi="Calibri" w:cs="宋体"/>
          <w:b/>
          <w:bCs/>
          <w:kern w:val="0"/>
          <w:sz w:val="28"/>
          <w:szCs w:val="28"/>
        </w:rPr>
      </w:pPr>
      <w:r w:rsidRPr="00F264AA">
        <w:rPr>
          <w:rFonts w:ascii="Calibri" w:eastAsia="宋体" w:hAnsi="Calibri" w:cs="Times New Roman" w:hint="eastAsia"/>
          <w:b/>
          <w:sz w:val="28"/>
          <w:szCs w:val="28"/>
        </w:rPr>
        <w:t>第一章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理论</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2A0DE58A"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 xml:space="preserve">1.1  排球运动简介。 </w:t>
      </w:r>
    </w:p>
    <w:p w14:paraId="722B9B13"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1.2  我国排球的推广与发展概况 。</w:t>
      </w:r>
    </w:p>
    <w:p w14:paraId="0DE90DBC" w14:textId="77777777" w:rsidR="00F264AA" w:rsidRPr="00F264AA" w:rsidRDefault="00F264AA" w:rsidP="00F264AA">
      <w:pPr>
        <w:spacing w:line="360" w:lineRule="auto"/>
        <w:ind w:firstLineChars="200" w:firstLine="480"/>
        <w:rPr>
          <w:rFonts w:ascii="宋体" w:eastAsia="宋体" w:hAnsi="宋体" w:cs="宋体"/>
          <w:sz w:val="24"/>
        </w:rPr>
      </w:pPr>
      <w:r w:rsidRPr="00F264AA">
        <w:rPr>
          <w:rFonts w:ascii="宋体" w:eastAsia="宋体" w:hAnsi="宋体" w:cs="宋体" w:hint="eastAsia"/>
          <w:sz w:val="24"/>
        </w:rPr>
        <w:t>1.3  排球运动的锻炼价值及相关知识 。</w:t>
      </w:r>
    </w:p>
    <w:p w14:paraId="40C09314" w14:textId="77777777" w:rsidR="00F264AA" w:rsidRPr="00F264AA" w:rsidRDefault="00F264AA" w:rsidP="00F264AA">
      <w:pPr>
        <w:adjustRightInd w:val="0"/>
        <w:snapToGrid w:val="0"/>
        <w:spacing w:line="500" w:lineRule="exact"/>
        <w:ind w:firstLineChars="196" w:firstLine="472"/>
        <w:rPr>
          <w:rFonts w:ascii="Calibri" w:eastAsia="宋体" w:hAnsi="Calibri" w:cs="Times New Roman"/>
          <w:b/>
          <w:sz w:val="24"/>
        </w:rPr>
      </w:pPr>
      <w:r w:rsidRPr="00F264AA">
        <w:rPr>
          <w:rFonts w:ascii="Calibri" w:eastAsia="宋体" w:hAnsi="Calibri" w:cs="Times New Roman"/>
          <w:b/>
          <w:sz w:val="24"/>
        </w:rPr>
        <w:t>教学目的及要求：</w:t>
      </w:r>
    </w:p>
    <w:p w14:paraId="36D73F6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（1）使学生了解排球运动的起源、传播及在我国的发展；</w:t>
      </w:r>
    </w:p>
    <w:p w14:paraId="7AA93EA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（2）了解世界排球运动的发展；</w:t>
      </w:r>
    </w:p>
    <w:p w14:paraId="49D5180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（3）掌握排球运动对身心健康的作用等相关知识。</w:t>
      </w:r>
    </w:p>
    <w:p w14:paraId="0F08C24E" w14:textId="77777777" w:rsidR="00F264AA" w:rsidRPr="00F264AA" w:rsidRDefault="00F264AA" w:rsidP="00F264AA">
      <w:pPr>
        <w:tabs>
          <w:tab w:val="left" w:pos="180"/>
        </w:tabs>
        <w:autoSpaceDE w:val="0"/>
        <w:autoSpaceDN w:val="0"/>
        <w:adjustRightInd w:val="0"/>
        <w:snapToGrid w:val="0"/>
        <w:spacing w:line="500" w:lineRule="exact"/>
        <w:ind w:firstLineChars="200" w:firstLine="482"/>
        <w:rPr>
          <w:rFonts w:ascii="宋体" w:eastAsia="宋体" w:hAnsi="Calibri" w:cs="宋体"/>
          <w:b/>
          <w:bCs/>
          <w:kern w:val="0"/>
          <w:sz w:val="24"/>
        </w:rPr>
      </w:pPr>
      <w:r w:rsidRPr="00F264AA">
        <w:rPr>
          <w:rFonts w:ascii="Calibri" w:eastAsia="宋体" w:hAnsi="Calibri" w:cs="Times New Roman"/>
          <w:b/>
          <w:sz w:val="24"/>
        </w:rPr>
        <w:t>教学重点及难点：</w:t>
      </w:r>
      <w:r w:rsidRPr="00F264AA">
        <w:rPr>
          <w:rFonts w:ascii="Calibri" w:eastAsia="宋体" w:hAnsi="Calibri" w:cs="Times New Roman"/>
          <w:sz w:val="24"/>
        </w:rPr>
        <w:t>排球运动的起源</w:t>
      </w:r>
      <w:r w:rsidRPr="00F264AA">
        <w:rPr>
          <w:rFonts w:ascii="Calibri" w:eastAsia="宋体" w:hAnsi="Calibri" w:cs="Times New Roman" w:hint="eastAsia"/>
          <w:sz w:val="24"/>
        </w:rPr>
        <w:t>、</w:t>
      </w:r>
      <w:r w:rsidRPr="00F264AA">
        <w:rPr>
          <w:rFonts w:ascii="Calibri" w:eastAsia="宋体" w:hAnsi="Calibri" w:cs="Times New Roman"/>
          <w:sz w:val="24"/>
        </w:rPr>
        <w:t>特点、发展</w:t>
      </w:r>
      <w:r w:rsidRPr="00F264AA">
        <w:rPr>
          <w:rFonts w:ascii="Calibri" w:eastAsia="宋体" w:hAnsi="Calibri" w:cs="Times New Roman" w:hint="eastAsia"/>
          <w:sz w:val="24"/>
        </w:rPr>
        <w:t>现状及</w:t>
      </w:r>
      <w:r w:rsidRPr="00F264AA">
        <w:rPr>
          <w:rFonts w:ascii="Calibri" w:eastAsia="宋体" w:hAnsi="Calibri" w:cs="Times New Roman"/>
          <w:sz w:val="24"/>
        </w:rPr>
        <w:t>趋势。</w:t>
      </w:r>
    </w:p>
    <w:p w14:paraId="5E12EF6B" w14:textId="77777777" w:rsidR="00F264AA" w:rsidRPr="00F264AA" w:rsidRDefault="00F264AA" w:rsidP="00F264AA">
      <w:pPr>
        <w:adjustRightInd w:val="0"/>
        <w:snapToGrid w:val="0"/>
        <w:spacing w:line="500" w:lineRule="exact"/>
        <w:jc w:val="center"/>
        <w:rPr>
          <w:rFonts w:ascii="Calibri" w:eastAsia="宋体" w:hAnsi="Calibri" w:cs="Times New Roman"/>
          <w:b/>
          <w:sz w:val="28"/>
          <w:szCs w:val="28"/>
        </w:rPr>
      </w:pPr>
      <w:r w:rsidRPr="00F264AA">
        <w:rPr>
          <w:rFonts w:ascii="Calibri" w:eastAsia="宋体" w:hAnsi="Calibri" w:cs="Times New Roman" w:hint="eastAsia"/>
          <w:b/>
          <w:sz w:val="28"/>
          <w:szCs w:val="28"/>
        </w:rPr>
        <w:t>第二章</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排球</w:t>
      </w:r>
      <w:r w:rsidRPr="00F264AA">
        <w:rPr>
          <w:rFonts w:ascii="Calibri" w:eastAsia="宋体" w:hAnsi="Calibri" w:cs="Times New Roman"/>
          <w:b/>
          <w:sz w:val="28"/>
          <w:szCs w:val="28"/>
        </w:rPr>
        <w:t>基本技术</w:t>
      </w:r>
      <w:r w:rsidRPr="00F264AA">
        <w:rPr>
          <w:rFonts w:ascii="Calibri" w:eastAsia="宋体" w:hAnsi="Calibri" w:cs="Times New Roman" w:hint="eastAsia"/>
          <w:b/>
          <w:sz w:val="28"/>
          <w:szCs w:val="28"/>
        </w:rPr>
        <w:t>（</w:t>
      </w:r>
      <w:r w:rsidRPr="00F264AA">
        <w:rPr>
          <w:rFonts w:ascii="Calibri" w:eastAsia="宋体" w:hAnsi="Calibri" w:cs="Times New Roman" w:hint="eastAsia"/>
          <w:b/>
          <w:sz w:val="28"/>
          <w:szCs w:val="28"/>
        </w:rPr>
        <w:t>24</w:t>
      </w:r>
      <w:r w:rsidRPr="00F264AA">
        <w:rPr>
          <w:rFonts w:ascii="Calibri" w:eastAsia="宋体" w:hAnsi="Calibri" w:cs="Times New Roman" w:hint="eastAsia"/>
          <w:b/>
          <w:sz w:val="28"/>
          <w:szCs w:val="28"/>
        </w:rPr>
        <w:t>学时）</w:t>
      </w:r>
    </w:p>
    <w:p w14:paraId="1777C7D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2.1排球的准备姿势与移动 </w:t>
      </w:r>
    </w:p>
    <w:p w14:paraId="693A797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2.2正面双手垫球技术      </w:t>
      </w:r>
    </w:p>
    <w:p w14:paraId="0353B05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2.3正面上手传球技术     </w:t>
      </w:r>
    </w:p>
    <w:p w14:paraId="3C9FC93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lastRenderedPageBreak/>
        <w:t xml:space="preserve">2.4正面下手发球技术      </w:t>
      </w:r>
      <w:r w:rsidRPr="00F264AA">
        <w:rPr>
          <w:rFonts w:ascii="Calibri" w:eastAsia="宋体" w:hAnsi="Calibri" w:cs="Times New Roman" w:hint="eastAsia"/>
          <w:sz w:val="24"/>
        </w:rPr>
        <w:t xml:space="preserve">   </w:t>
      </w:r>
    </w:p>
    <w:p w14:paraId="58F77995"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Calibri" w:eastAsia="宋体" w:hAnsi="Calibri" w:cs="Times New Roman"/>
          <w:b/>
          <w:sz w:val="24"/>
        </w:rPr>
        <w:t>教学目的及要求：</w:t>
      </w:r>
      <w:r w:rsidRPr="00F264AA">
        <w:rPr>
          <w:rFonts w:ascii="Arial" w:eastAsia="宋体" w:hAnsi="Calibri" w:cs="Arial"/>
          <w:sz w:val="24"/>
        </w:rPr>
        <w:t>使学生基本掌握排球基本技术及实际应用；提高学生身体灵活性、协调性及快速反映意识</w:t>
      </w:r>
    </w:p>
    <w:p w14:paraId="29002CDC" w14:textId="77777777" w:rsidR="00F264AA" w:rsidRPr="00F264AA" w:rsidRDefault="00F264AA" w:rsidP="00F264AA">
      <w:pPr>
        <w:spacing w:line="360" w:lineRule="auto"/>
        <w:ind w:leftChars="228" w:left="2382" w:hangingChars="790" w:hanging="1903"/>
        <w:rPr>
          <w:rFonts w:ascii="Arial" w:eastAsia="宋体" w:hAnsi="Arial" w:cs="Arial"/>
          <w:sz w:val="24"/>
        </w:rPr>
      </w:pPr>
      <w:r w:rsidRPr="00F264AA">
        <w:rPr>
          <w:rFonts w:ascii="Calibri" w:eastAsia="宋体" w:hAnsi="Calibri" w:cs="Times New Roman"/>
          <w:b/>
          <w:sz w:val="24"/>
        </w:rPr>
        <w:t>教学重点及难点：</w:t>
      </w:r>
      <w:r w:rsidRPr="00F264AA">
        <w:rPr>
          <w:rFonts w:ascii="Arial" w:eastAsia="宋体" w:hAnsi="Calibri" w:cs="Arial"/>
          <w:sz w:val="24"/>
        </w:rPr>
        <w:t>正确掌握排球基本技术并合理使用；培养学生快速反应意识</w:t>
      </w:r>
    </w:p>
    <w:p w14:paraId="06C5C4B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6C17B328"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44105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2D71AFE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：使学生掌握排球运动需要的基本身体素质。</w:t>
      </w:r>
      <w:r w:rsidRPr="00F264AA">
        <w:rPr>
          <w:rFonts w:ascii="Calibri" w:eastAsia="宋体" w:hAnsi="Calibri" w:cs="Times New Roman" w:hint="eastAsia"/>
          <w:sz w:val="24"/>
        </w:rPr>
        <w:t xml:space="preserve"> </w:t>
      </w:r>
    </w:p>
    <w:p w14:paraId="7D74F43F"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0ACB06DB"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29D2BD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14C35F94"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2636806B"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2.排球运动的基本理论、基本知识和基本技能。</w:t>
      </w:r>
    </w:p>
    <w:p w14:paraId="13E93F9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76388E71"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72BD6D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680D6A0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2.考虑学生原有的理论知识和实践技术，在讲授教材及大纲要求的所有知识和技术的同时，重点讲授排球基本技术、基本战术、裁判规则等部分，以达到理论联系实际，学以致用。 </w:t>
      </w:r>
    </w:p>
    <w:p w14:paraId="65AA8F4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3.在排球基本技术、基本战术学习的基础上，重点提高学生的排球技术课、理论课的组织能力培养学生研究能力。 </w:t>
      </w:r>
    </w:p>
    <w:p w14:paraId="5B484C3F"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bCs/>
          <w:sz w:val="24"/>
        </w:rPr>
        <w:t>【实施方式】</w:t>
      </w:r>
    </w:p>
    <w:p w14:paraId="7FA1ED7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021FF39B"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【学习要求】</w:t>
      </w:r>
    </w:p>
    <w:p w14:paraId="1ED14113"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5CBA3F7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702250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运用排球基础课程</w:t>
      </w:r>
    </w:p>
    <w:p w14:paraId="6F812513"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48783AD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477559F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7C0829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602346A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445A5CB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59A4CA5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21F2C22C"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A7E5D39" w14:textId="77777777" w:rsidTr="00154F81">
        <w:trPr>
          <w:trHeight w:val="660"/>
          <w:jc w:val="center"/>
        </w:trPr>
        <w:tc>
          <w:tcPr>
            <w:tcW w:w="3403" w:type="dxa"/>
            <w:vAlign w:val="center"/>
          </w:tcPr>
          <w:p w14:paraId="790FDAA9"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70448CF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10DFC3A8"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7361D03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4DCA41B2" w14:textId="77777777" w:rsidTr="00154F81">
        <w:trPr>
          <w:trHeight w:val="514"/>
          <w:jc w:val="center"/>
        </w:trPr>
        <w:tc>
          <w:tcPr>
            <w:tcW w:w="3403" w:type="dxa"/>
            <w:vAlign w:val="center"/>
          </w:tcPr>
          <w:p w14:paraId="2CCB1BD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体能+排球 </w:t>
            </w:r>
          </w:p>
          <w:p w14:paraId="06F8C40E"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0860D9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1C48F7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CC146E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C7F94E5" w14:textId="77777777" w:rsidTr="00154F81">
        <w:trPr>
          <w:trHeight w:val="90"/>
          <w:jc w:val="center"/>
        </w:trPr>
        <w:tc>
          <w:tcPr>
            <w:tcW w:w="3403" w:type="dxa"/>
            <w:vAlign w:val="center"/>
          </w:tcPr>
          <w:p w14:paraId="63472D8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排球1 </w:t>
            </w:r>
          </w:p>
          <w:p w14:paraId="3CAB0C3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0900178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6392B04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0D81ED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FD98882" w14:textId="77777777" w:rsidTr="00154F81">
        <w:trPr>
          <w:jc w:val="center"/>
        </w:trPr>
        <w:tc>
          <w:tcPr>
            <w:tcW w:w="3403" w:type="dxa"/>
            <w:vAlign w:val="center"/>
          </w:tcPr>
          <w:p w14:paraId="557FE48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排球 2</w:t>
            </w:r>
          </w:p>
          <w:p w14:paraId="266F69B0"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B3639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A474A5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BFCE49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05F684E8" w14:textId="77777777" w:rsidTr="00154F81">
        <w:trPr>
          <w:jc w:val="center"/>
        </w:trPr>
        <w:tc>
          <w:tcPr>
            <w:tcW w:w="3403" w:type="dxa"/>
            <w:vAlign w:val="center"/>
          </w:tcPr>
          <w:p w14:paraId="3756CA8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排球 3</w:t>
            </w:r>
          </w:p>
          <w:p w14:paraId="17A56F92"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0B6008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213F996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FEDEF0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65897B9" w14:textId="77777777" w:rsidTr="00154F81">
        <w:trPr>
          <w:jc w:val="center"/>
        </w:trPr>
        <w:tc>
          <w:tcPr>
            <w:tcW w:w="8081" w:type="dxa"/>
            <w:gridSpan w:val="3"/>
            <w:vAlign w:val="center"/>
          </w:tcPr>
          <w:p w14:paraId="5D556AB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30EB84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FC1838E"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5DE08EE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（一）课程考核内容、考核方式与课程学习目标的对应关系</w:t>
      </w:r>
    </w:p>
    <w:p w14:paraId="0AD786E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095FAC0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36576D6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30CA84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1"/>
        <w:gridCol w:w="3327"/>
        <w:gridCol w:w="2542"/>
      </w:tblGrid>
      <w:tr w:rsidR="00F264AA" w:rsidRPr="00F264AA" w14:paraId="2BD66CFB" w14:textId="77777777" w:rsidTr="00154F81">
        <w:trPr>
          <w:trHeight w:val="515"/>
          <w:jc w:val="center"/>
        </w:trPr>
        <w:tc>
          <w:tcPr>
            <w:tcW w:w="3471" w:type="dxa"/>
          </w:tcPr>
          <w:p w14:paraId="279FF3C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3327" w:type="dxa"/>
            <w:vAlign w:val="center"/>
          </w:tcPr>
          <w:p w14:paraId="3E56C552"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1DCB9F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1389C6F0" w14:textId="77777777" w:rsidTr="00154F81">
        <w:trPr>
          <w:jc w:val="center"/>
        </w:trPr>
        <w:tc>
          <w:tcPr>
            <w:tcW w:w="3471" w:type="dxa"/>
            <w:vAlign w:val="center"/>
          </w:tcPr>
          <w:p w14:paraId="5C1F9A8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课程目标1、2、3（第1学期）</w:t>
            </w:r>
          </w:p>
        </w:tc>
        <w:tc>
          <w:tcPr>
            <w:tcW w:w="3327" w:type="dxa"/>
            <w:vAlign w:val="center"/>
          </w:tcPr>
          <w:p w14:paraId="4377C92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大学生体质健康标准测试(立定跳远)；</w:t>
            </w:r>
            <w:r w:rsidRPr="00F264AA">
              <w:rPr>
                <w:rFonts w:ascii="Calibri" w:eastAsia="宋体" w:hAnsi="Calibri" w:cs="Times New Roman" w:hint="eastAsia"/>
                <w:sz w:val="24"/>
              </w:rPr>
              <w:t>自垫球</w:t>
            </w:r>
          </w:p>
        </w:tc>
        <w:tc>
          <w:tcPr>
            <w:tcW w:w="2542" w:type="dxa"/>
            <w:vAlign w:val="center"/>
          </w:tcPr>
          <w:p w14:paraId="656C4856" w14:textId="77777777" w:rsidR="00F264AA" w:rsidRPr="00F264AA" w:rsidRDefault="00F264AA" w:rsidP="00F264AA">
            <w:pPr>
              <w:widowControl/>
              <w:jc w:val="left"/>
              <w:rPr>
                <w:rFonts w:ascii="宋体" w:eastAsia="宋体" w:hAnsi="宋体" w:cs="Times New Roman"/>
                <w:bCs/>
                <w:sz w:val="24"/>
              </w:rPr>
            </w:pPr>
          </w:p>
          <w:p w14:paraId="061FF86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9E6FF04" w14:textId="77777777" w:rsidTr="00154F81">
        <w:trPr>
          <w:jc w:val="center"/>
        </w:trPr>
        <w:tc>
          <w:tcPr>
            <w:tcW w:w="3471" w:type="dxa"/>
            <w:vAlign w:val="center"/>
          </w:tcPr>
          <w:p w14:paraId="27A1A328"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课程目标3（第2学期）</w:t>
            </w:r>
          </w:p>
        </w:tc>
        <w:tc>
          <w:tcPr>
            <w:tcW w:w="3327" w:type="dxa"/>
            <w:vAlign w:val="center"/>
          </w:tcPr>
          <w:p w14:paraId="7EFCF15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自垫球；</w:t>
            </w:r>
            <w:r w:rsidRPr="00F264AA">
              <w:rPr>
                <w:rFonts w:ascii="Calibri" w:eastAsia="宋体" w:hAnsi="Calibri" w:cs="Times New Roman" w:hint="eastAsia"/>
                <w:sz w:val="24"/>
              </w:rPr>
              <w:t>双人正面双手对垫球</w:t>
            </w:r>
          </w:p>
        </w:tc>
        <w:tc>
          <w:tcPr>
            <w:tcW w:w="2542" w:type="dxa"/>
            <w:vAlign w:val="center"/>
          </w:tcPr>
          <w:p w14:paraId="48C2D50B" w14:textId="77777777" w:rsidR="00F264AA" w:rsidRPr="00F264AA" w:rsidRDefault="00F264AA" w:rsidP="00F264AA">
            <w:pPr>
              <w:widowControl/>
              <w:jc w:val="left"/>
              <w:rPr>
                <w:rFonts w:ascii="宋体" w:eastAsia="宋体" w:hAnsi="宋体" w:cs="Times New Roman"/>
                <w:bCs/>
                <w:sz w:val="24"/>
              </w:rPr>
            </w:pPr>
          </w:p>
          <w:p w14:paraId="7573E36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E137256" w14:textId="77777777" w:rsidTr="00154F81">
        <w:trPr>
          <w:jc w:val="center"/>
        </w:trPr>
        <w:tc>
          <w:tcPr>
            <w:tcW w:w="3471" w:type="dxa"/>
            <w:vAlign w:val="center"/>
          </w:tcPr>
          <w:p w14:paraId="2DD2232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课程目标3（第3学期）</w:t>
            </w:r>
          </w:p>
        </w:tc>
        <w:tc>
          <w:tcPr>
            <w:tcW w:w="3327" w:type="dxa"/>
            <w:vAlign w:val="center"/>
          </w:tcPr>
          <w:p w14:paraId="719C76BF" w14:textId="77777777" w:rsidR="00F264AA" w:rsidRPr="00F264AA" w:rsidRDefault="00F264AA" w:rsidP="00F264AA">
            <w:pPr>
              <w:spacing w:line="440" w:lineRule="exact"/>
              <w:rPr>
                <w:rFonts w:ascii="宋体" w:eastAsia="宋体" w:hAnsi="宋体" w:cs="Times New Roman"/>
                <w:bCs/>
                <w:sz w:val="24"/>
              </w:rPr>
            </w:pPr>
            <w:r w:rsidRPr="00F264AA">
              <w:rPr>
                <w:rFonts w:ascii="Calibri" w:eastAsia="宋体" w:hAnsi="Calibri" w:cs="Times New Roman" w:hint="eastAsia"/>
                <w:sz w:val="24"/>
              </w:rPr>
              <w:t>双人正面双手隔网对垫球或者双人正面双手隔网对传球二选</w:t>
            </w:r>
            <w:proofErr w:type="gramStart"/>
            <w:r w:rsidRPr="00F264AA">
              <w:rPr>
                <w:rFonts w:ascii="Calibri" w:eastAsia="宋体" w:hAnsi="Calibri" w:cs="Times New Roman" w:hint="eastAsia"/>
                <w:sz w:val="24"/>
              </w:rPr>
              <w:t>一</w:t>
            </w:r>
            <w:proofErr w:type="gramEnd"/>
            <w:r w:rsidRPr="00F264AA">
              <w:rPr>
                <w:rFonts w:ascii="Calibri" w:eastAsia="宋体" w:hAnsi="Calibri" w:cs="Times New Roman" w:hint="eastAsia"/>
                <w:sz w:val="24"/>
              </w:rPr>
              <w:t>；正面下手发球</w:t>
            </w:r>
          </w:p>
        </w:tc>
        <w:tc>
          <w:tcPr>
            <w:tcW w:w="2542" w:type="dxa"/>
            <w:vAlign w:val="center"/>
          </w:tcPr>
          <w:p w14:paraId="1A8471D4" w14:textId="77777777" w:rsidR="00F264AA" w:rsidRPr="00F264AA" w:rsidRDefault="00F264AA" w:rsidP="00F264AA">
            <w:pPr>
              <w:widowControl/>
              <w:jc w:val="left"/>
              <w:rPr>
                <w:rFonts w:ascii="宋体" w:eastAsia="宋体" w:hAnsi="宋体" w:cs="Times New Roman"/>
                <w:bCs/>
                <w:sz w:val="24"/>
              </w:rPr>
            </w:pPr>
          </w:p>
          <w:p w14:paraId="660F8FF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4E8D760" w14:textId="77777777" w:rsidTr="00154F81">
        <w:trPr>
          <w:jc w:val="center"/>
        </w:trPr>
        <w:tc>
          <w:tcPr>
            <w:tcW w:w="3471" w:type="dxa"/>
            <w:vAlign w:val="center"/>
          </w:tcPr>
          <w:p w14:paraId="4B164B7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课程目标3（第4学期）</w:t>
            </w:r>
          </w:p>
        </w:tc>
        <w:tc>
          <w:tcPr>
            <w:tcW w:w="3327" w:type="dxa"/>
            <w:vAlign w:val="center"/>
          </w:tcPr>
          <w:p w14:paraId="315B238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自垫球；</w:t>
            </w:r>
            <w:r w:rsidRPr="00F264AA">
              <w:rPr>
                <w:rFonts w:ascii="Calibri" w:eastAsia="宋体" w:hAnsi="Calibri" w:cs="Times New Roman" w:hint="eastAsia"/>
                <w:sz w:val="24"/>
              </w:rPr>
              <w:t>双人正面双手对垫球</w:t>
            </w:r>
            <w:r w:rsidRPr="00F264AA">
              <w:rPr>
                <w:rFonts w:ascii="Calibri" w:eastAsia="宋体" w:hAnsi="Calibri" w:cs="Times New Roman" w:hint="eastAsia"/>
                <w:sz w:val="24"/>
              </w:rPr>
              <w:t xml:space="preserve"> </w:t>
            </w:r>
          </w:p>
        </w:tc>
        <w:tc>
          <w:tcPr>
            <w:tcW w:w="2542" w:type="dxa"/>
            <w:vAlign w:val="center"/>
          </w:tcPr>
          <w:p w14:paraId="106EA419"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7F9A1371" w14:textId="77777777" w:rsidR="00F264AA" w:rsidRPr="00F264AA" w:rsidRDefault="00F264AA" w:rsidP="00F264AA">
            <w:pPr>
              <w:spacing w:line="440" w:lineRule="exact"/>
              <w:rPr>
                <w:rFonts w:ascii="宋体" w:eastAsia="宋体" w:hAnsi="宋体" w:cs="Times New Roman"/>
                <w:bCs/>
                <w:sz w:val="24"/>
              </w:rPr>
            </w:pPr>
          </w:p>
        </w:tc>
      </w:tr>
    </w:tbl>
    <w:p w14:paraId="039B6B8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7C77B70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17B4B9B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B449FC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2B2856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75B3F69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4C76427A" w14:textId="77777777" w:rsidTr="00154F81">
        <w:trPr>
          <w:trHeight w:val="540"/>
          <w:jc w:val="center"/>
        </w:trPr>
        <w:tc>
          <w:tcPr>
            <w:tcW w:w="1422" w:type="dxa"/>
            <w:vMerge w:val="restart"/>
            <w:vAlign w:val="center"/>
          </w:tcPr>
          <w:p w14:paraId="1408C21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2F0B03A3"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549753C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3A60984C" w14:textId="77777777" w:rsidTr="00154F81">
        <w:trPr>
          <w:trHeight w:val="578"/>
          <w:jc w:val="center"/>
        </w:trPr>
        <w:tc>
          <w:tcPr>
            <w:tcW w:w="1422" w:type="dxa"/>
            <w:vMerge/>
            <w:vAlign w:val="center"/>
          </w:tcPr>
          <w:p w14:paraId="6FE110D8"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2850161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236C78A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135D61A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0782C5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1D49FC4B"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77210968" w14:textId="77777777" w:rsidTr="00154F81">
        <w:trPr>
          <w:jc w:val="center"/>
        </w:trPr>
        <w:tc>
          <w:tcPr>
            <w:tcW w:w="1422" w:type="dxa"/>
            <w:vAlign w:val="center"/>
          </w:tcPr>
          <w:p w14:paraId="26BF72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19A3830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0E58C1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13D0AB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DD070E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08771A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4C426F9D" w14:textId="77777777" w:rsidTr="00154F81">
        <w:trPr>
          <w:jc w:val="center"/>
        </w:trPr>
        <w:tc>
          <w:tcPr>
            <w:tcW w:w="1422" w:type="dxa"/>
            <w:vAlign w:val="center"/>
          </w:tcPr>
          <w:p w14:paraId="4972DBE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566A45B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46025F4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40E8ED8"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D8AE31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435BA8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7806B93F" w14:textId="77777777" w:rsidTr="00154F81">
        <w:trPr>
          <w:jc w:val="center"/>
        </w:trPr>
        <w:tc>
          <w:tcPr>
            <w:tcW w:w="1422" w:type="dxa"/>
            <w:vAlign w:val="center"/>
          </w:tcPr>
          <w:p w14:paraId="2BC0C37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1D174F2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2244310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2D18E92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FB5455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583157E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0DE12F40" w14:textId="77777777" w:rsidTr="00154F81">
        <w:trPr>
          <w:jc w:val="center"/>
        </w:trPr>
        <w:tc>
          <w:tcPr>
            <w:tcW w:w="1422" w:type="dxa"/>
            <w:vAlign w:val="center"/>
          </w:tcPr>
          <w:p w14:paraId="34FD8E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7E5B9A3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1B394BF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00230325"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A3C447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551B282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12DE691E" w14:textId="77777777" w:rsidR="00F264AA" w:rsidRPr="00F264AA" w:rsidRDefault="00F264AA" w:rsidP="00F264AA">
      <w:pPr>
        <w:spacing w:line="440" w:lineRule="exact"/>
        <w:ind w:firstLineChars="200" w:firstLine="480"/>
        <w:rPr>
          <w:rFonts w:ascii="宋体" w:eastAsia="宋体" w:hAnsi="宋体" w:cs="Times New Roman"/>
          <w:sz w:val="24"/>
        </w:rPr>
      </w:pPr>
    </w:p>
    <w:p w14:paraId="79736695"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66" w:name="_Toc2948"/>
      <w:bookmarkStart w:id="67" w:name="_Toc149553293"/>
      <w:r w:rsidRPr="00F264AA">
        <w:rPr>
          <w:rFonts w:ascii="黑体" w:eastAsia="黑体" w:hAnsi="黑体" w:cs="Times New Roman" w:hint="eastAsia"/>
          <w:sz w:val="28"/>
          <w:szCs w:val="28"/>
        </w:rPr>
        <w:t>五、成绩评定</w:t>
      </w:r>
      <w:bookmarkEnd w:id="66"/>
      <w:bookmarkEnd w:id="67"/>
    </w:p>
    <w:p w14:paraId="5B33554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5B5BFF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7357698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7B7775DE"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（二）平时成绩评定</w:t>
      </w:r>
    </w:p>
    <w:p w14:paraId="30F1B72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440CA74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347AA45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5FFF6B0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64B8F78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26FDD589"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72F59F2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53E8098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07C1DF2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339A989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4CDD706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662E60E1"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1C4797CB"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1970A7C"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1A79F251"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5351DAE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647AE38"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6F3517F"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3F8A1CA0"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3078F56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2B6B2AA4"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494F8E39"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C1006D6"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5DE30952"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9E976D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0D9BB65C"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C81E19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5DB827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CD095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8FB593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72CA5A04"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9AF8D3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C832E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1554777"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FA39CFC" w14:textId="77777777" w:rsidR="00F264AA" w:rsidRPr="00F264AA" w:rsidRDefault="00F264AA" w:rsidP="00F264AA">
            <w:pPr>
              <w:jc w:val="center"/>
              <w:rPr>
                <w:rFonts w:ascii="宋体" w:eastAsia="宋体" w:hAnsi="宋体" w:cs="宋体"/>
                <w:b/>
                <w:sz w:val="24"/>
              </w:rPr>
            </w:pPr>
          </w:p>
        </w:tc>
      </w:tr>
      <w:tr w:rsidR="00F264AA" w:rsidRPr="00F264AA" w14:paraId="076BC676"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7EC500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1FC5F64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0885D95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1EE8B8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7CC3F1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A95F7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8C0B78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44D27E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0EFFD64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3DB627A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19CC19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BB000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1FD5F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35DE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2D6C8491"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01D022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3E9222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61D040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0D3460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6334903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726745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94AC46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45DEB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230BFA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3B3813E"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28CF95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547B39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4AC167E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8BC87D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AB2890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720E6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A9F480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2B9B20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943D79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69E79A1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3FD55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1E857D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97F19B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C0B55C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7EE2417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1092B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7DA6A0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123454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1254C0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437C4CC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F76B4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DB108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2D1507E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ADDA12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45CAB3B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995E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BA260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052172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084E7AD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0D02801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5D3CC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FF0D10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0490626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21C916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3ADF208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3F8FF9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272531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6EB8B2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54533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6790676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CEF6B0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7E8D34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9FE942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6856C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47344A4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DAB07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B13A0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0BBBC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2F21E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120854A8"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C12317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100EB3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B4B706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824ACD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A7131E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A4779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8D9FE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83CEB1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412A5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585BD3F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3951EA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C5A0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0A9A9D3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688F311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6E088E0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5E0826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F8708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7602D3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6568516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0C3D7B2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93E5F3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8D6A5F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DA9629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163863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2DA9C02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43CD10F"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0C2D1E32"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lastRenderedPageBreak/>
        <w:t>1.课程考核目标:</w:t>
      </w:r>
      <w:r w:rsidRPr="00F264AA">
        <w:rPr>
          <w:rFonts w:ascii="宋体" w:eastAsia="宋体" w:hAnsi="Calibri" w:cs="Times New Roman" w:hint="eastAsia"/>
          <w:bCs/>
          <w:kern w:val="0"/>
          <w:sz w:val="24"/>
        </w:rPr>
        <w:t>通过考核</w:t>
      </w:r>
      <w:proofErr w:type="gramStart"/>
      <w:r w:rsidRPr="00F264AA">
        <w:rPr>
          <w:rFonts w:ascii="宋体" w:eastAsia="宋体" w:hAnsi="Calibri" w:cs="Times New Roman" w:hint="eastAsia"/>
          <w:bCs/>
          <w:kern w:val="0"/>
          <w:sz w:val="24"/>
        </w:rPr>
        <w:t>检验</w:t>
      </w:r>
      <w:r w:rsidRPr="00F264AA">
        <w:rPr>
          <w:rFonts w:ascii="Calibri" w:eastAsia="宋体" w:hAnsi="Calibri" w:cs="Times New Roman" w:hint="eastAsia"/>
          <w:sz w:val="24"/>
        </w:rPr>
        <w:t>自</w:t>
      </w:r>
      <w:proofErr w:type="gramEnd"/>
      <w:r w:rsidRPr="00F264AA">
        <w:rPr>
          <w:rFonts w:ascii="Calibri" w:eastAsia="宋体" w:hAnsi="Calibri" w:cs="Times New Roman" w:hint="eastAsia"/>
          <w:sz w:val="24"/>
        </w:rPr>
        <w:t>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的重要性。</w:t>
      </w:r>
    </w:p>
    <w:p w14:paraId="39EC0D4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w:t>
      </w:r>
    </w:p>
    <w:p w14:paraId="2FC7121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排球场地，每人连续垫三次，取最好成绩。</w:t>
      </w:r>
    </w:p>
    <w:p w14:paraId="030E1BB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4F4A95D2"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B627EA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自垫球</w:t>
      </w:r>
      <w:r w:rsidRPr="00F264AA">
        <w:rPr>
          <w:rFonts w:ascii="宋体" w:eastAsia="宋体" w:hAnsi="Calibri" w:cs="Times New Roman"/>
          <w:bCs/>
          <w:kern w:val="0"/>
          <w:sz w:val="24"/>
        </w:rPr>
        <w:t>（数量及技术评定按百分制计算，各占总分值一半）</w:t>
      </w:r>
    </w:p>
    <w:p w14:paraId="0CA24DC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数量评价：</w:t>
      </w:r>
    </w:p>
    <w:p w14:paraId="498D7A5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1</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个为及格，5</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个为满分</w:t>
      </w:r>
      <w:r w:rsidRPr="00F264AA">
        <w:rPr>
          <w:rFonts w:ascii="宋体" w:eastAsia="宋体" w:hAnsi="Calibri" w:cs="Times New Roman"/>
          <w:bCs/>
          <w:kern w:val="0"/>
          <w:sz w:val="24"/>
        </w:rPr>
        <w:t>；</w:t>
      </w:r>
      <w:r w:rsidRPr="00F264AA">
        <w:rPr>
          <w:rFonts w:ascii="宋体" w:eastAsia="宋体" w:hAnsi="Calibri" w:cs="Times New Roman" w:hint="eastAsia"/>
          <w:bCs/>
          <w:kern w:val="0"/>
          <w:sz w:val="24"/>
        </w:rPr>
        <w:t>分值10</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分。</w:t>
      </w:r>
    </w:p>
    <w:p w14:paraId="539A5EC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技术评价：</w:t>
      </w:r>
    </w:p>
    <w:p w14:paraId="6432BA9A" w14:textId="77777777" w:rsidR="00F264AA" w:rsidRPr="00F264AA" w:rsidRDefault="00F264AA" w:rsidP="00F264AA">
      <w:pPr>
        <w:adjustRightInd w:val="0"/>
        <w:snapToGrid w:val="0"/>
        <w:spacing w:line="500" w:lineRule="exact"/>
        <w:jc w:val="left"/>
        <w:rPr>
          <w:rFonts w:ascii="Calibri" w:eastAsia="宋体" w:hAnsi="Calibri" w:cs="Times New Roman"/>
          <w:sz w:val="24"/>
        </w:rPr>
      </w:pPr>
      <w:r w:rsidRPr="00F264AA">
        <w:rPr>
          <w:rFonts w:ascii="宋体" w:eastAsia="宋体" w:hAnsi="Calibri" w:cs="Times New Roman" w:hint="eastAsia"/>
          <w:bCs/>
          <w:kern w:val="0"/>
          <w:sz w:val="24"/>
        </w:rPr>
        <w:t>技术分为</w:t>
      </w:r>
      <w:r w:rsidRPr="00F264AA">
        <w:rPr>
          <w:rFonts w:ascii="宋体" w:eastAsia="宋体" w:hAnsi="Calibri" w:cs="Times New Roman"/>
          <w:bCs/>
          <w:kern w:val="0"/>
          <w:sz w:val="24"/>
        </w:rPr>
        <w:t>ABCDE</w:t>
      </w:r>
      <w:r w:rsidRPr="00F264AA">
        <w:rPr>
          <w:rFonts w:ascii="宋体" w:eastAsia="宋体" w:hAnsi="Calibri" w:cs="Times New Roman" w:hint="eastAsia"/>
          <w:bCs/>
          <w:kern w:val="0"/>
          <w:sz w:val="24"/>
        </w:rPr>
        <w:t>共5档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1A6765DD" w14:textId="77777777" w:rsidTr="00154F81">
        <w:trPr>
          <w:jc w:val="center"/>
        </w:trPr>
        <w:tc>
          <w:tcPr>
            <w:tcW w:w="970" w:type="dxa"/>
          </w:tcPr>
          <w:p w14:paraId="092D9C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35DEC1E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3DC186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4455609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302694DB" w14:textId="77777777" w:rsidTr="00154F81">
        <w:trPr>
          <w:jc w:val="center"/>
        </w:trPr>
        <w:tc>
          <w:tcPr>
            <w:tcW w:w="970" w:type="dxa"/>
          </w:tcPr>
          <w:p w14:paraId="0BBB7D1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32B9CE5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1D2DBF4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7F1051F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3B54F913" w14:textId="77777777" w:rsidTr="00154F81">
        <w:trPr>
          <w:jc w:val="center"/>
        </w:trPr>
        <w:tc>
          <w:tcPr>
            <w:tcW w:w="970" w:type="dxa"/>
          </w:tcPr>
          <w:p w14:paraId="53295AB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748A116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6FCB28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5FCFA0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9E2D955" w14:textId="77777777" w:rsidTr="00154F81">
        <w:trPr>
          <w:jc w:val="center"/>
        </w:trPr>
        <w:tc>
          <w:tcPr>
            <w:tcW w:w="970" w:type="dxa"/>
          </w:tcPr>
          <w:p w14:paraId="45E426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C9358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1BBD83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506D3DA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5F092D83" w14:textId="77777777" w:rsidTr="00154F81">
        <w:trPr>
          <w:jc w:val="center"/>
        </w:trPr>
        <w:tc>
          <w:tcPr>
            <w:tcW w:w="970" w:type="dxa"/>
          </w:tcPr>
          <w:p w14:paraId="5EB8450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5E3E063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0C8288C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06C56D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78467218" w14:textId="77777777" w:rsidTr="00154F81">
        <w:trPr>
          <w:jc w:val="center"/>
        </w:trPr>
        <w:tc>
          <w:tcPr>
            <w:tcW w:w="970" w:type="dxa"/>
          </w:tcPr>
          <w:p w14:paraId="7E23F29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441FBD8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0B63F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3AA5735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41940A5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 xml:space="preserve">第二学期                  </w:t>
      </w:r>
      <w:r w:rsidRPr="00F264AA">
        <w:rPr>
          <w:rFonts w:ascii="宋体" w:eastAsia="宋体" w:hAnsi="Calibri" w:cs="Times New Roman" w:hint="eastAsia"/>
          <w:b/>
          <w:kern w:val="0"/>
          <w:sz w:val="24"/>
        </w:rPr>
        <w:t>期中考试</w:t>
      </w:r>
    </w:p>
    <w:p w14:paraId="675D7CC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w:t>
      </w:r>
      <w:proofErr w:type="gramStart"/>
      <w:r w:rsidRPr="00F264AA">
        <w:rPr>
          <w:rFonts w:ascii="宋体" w:eastAsia="宋体" w:hAnsi="Calibri" w:cs="Times New Roman" w:hint="eastAsia"/>
          <w:bCs/>
          <w:kern w:val="0"/>
          <w:sz w:val="24"/>
        </w:rPr>
        <w:t>检验</w:t>
      </w:r>
      <w:r w:rsidRPr="00F264AA">
        <w:rPr>
          <w:rFonts w:ascii="Calibri" w:eastAsia="宋体" w:hAnsi="Calibri" w:cs="Times New Roman" w:hint="eastAsia"/>
          <w:sz w:val="24"/>
        </w:rPr>
        <w:t>自</w:t>
      </w:r>
      <w:proofErr w:type="gramEnd"/>
      <w:r w:rsidRPr="00F264AA">
        <w:rPr>
          <w:rFonts w:ascii="Calibri" w:eastAsia="宋体" w:hAnsi="Calibri" w:cs="Times New Roman" w:hint="eastAsia"/>
          <w:sz w:val="24"/>
        </w:rPr>
        <w:t>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的重要性。</w:t>
      </w:r>
    </w:p>
    <w:p w14:paraId="0887C71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w:t>
      </w:r>
    </w:p>
    <w:p w14:paraId="5BED821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排球场地，每人连续垫三次，取最好成绩。</w:t>
      </w:r>
    </w:p>
    <w:p w14:paraId="41A38F4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3ABD87F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415E66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自垫球</w:t>
      </w:r>
      <w:r w:rsidRPr="00F264AA">
        <w:rPr>
          <w:rFonts w:ascii="宋体" w:eastAsia="宋体" w:hAnsi="Calibri" w:cs="Times New Roman"/>
          <w:bCs/>
          <w:kern w:val="0"/>
          <w:sz w:val="24"/>
        </w:rPr>
        <w:t>（数量及技术评定按百分制计算，各占总分值一半）</w:t>
      </w:r>
    </w:p>
    <w:p w14:paraId="27349E7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数量评价：</w:t>
      </w:r>
    </w:p>
    <w:p w14:paraId="28AFF2A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1</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个为及格，5</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个为满分</w:t>
      </w:r>
      <w:r w:rsidRPr="00F264AA">
        <w:rPr>
          <w:rFonts w:ascii="宋体" w:eastAsia="宋体" w:hAnsi="Calibri" w:cs="Times New Roman"/>
          <w:bCs/>
          <w:kern w:val="0"/>
          <w:sz w:val="24"/>
        </w:rPr>
        <w:t>；</w:t>
      </w:r>
      <w:r w:rsidRPr="00F264AA">
        <w:rPr>
          <w:rFonts w:ascii="宋体" w:eastAsia="宋体" w:hAnsi="Calibri" w:cs="Times New Roman" w:hint="eastAsia"/>
          <w:bCs/>
          <w:kern w:val="0"/>
          <w:sz w:val="24"/>
        </w:rPr>
        <w:t>分值10</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分。</w:t>
      </w:r>
    </w:p>
    <w:p w14:paraId="00FDC09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lastRenderedPageBreak/>
        <w:t>技术评价：</w:t>
      </w:r>
    </w:p>
    <w:p w14:paraId="21D18632" w14:textId="77777777" w:rsidR="00F264AA" w:rsidRPr="00F264AA" w:rsidRDefault="00F264AA" w:rsidP="00F264AA">
      <w:pPr>
        <w:adjustRightInd w:val="0"/>
        <w:snapToGrid w:val="0"/>
        <w:spacing w:line="500" w:lineRule="exact"/>
        <w:jc w:val="left"/>
        <w:rPr>
          <w:rFonts w:ascii="Calibri" w:eastAsia="宋体" w:hAnsi="Calibri" w:cs="Times New Roman"/>
          <w:sz w:val="24"/>
        </w:rPr>
      </w:pPr>
      <w:r w:rsidRPr="00F264AA">
        <w:rPr>
          <w:rFonts w:ascii="宋体" w:eastAsia="宋体" w:hAnsi="Calibri" w:cs="Times New Roman" w:hint="eastAsia"/>
          <w:bCs/>
          <w:kern w:val="0"/>
          <w:sz w:val="24"/>
        </w:rPr>
        <w:t>技术分为</w:t>
      </w:r>
      <w:r w:rsidRPr="00F264AA">
        <w:rPr>
          <w:rFonts w:ascii="宋体" w:eastAsia="宋体" w:hAnsi="Calibri" w:cs="Times New Roman"/>
          <w:bCs/>
          <w:kern w:val="0"/>
          <w:sz w:val="24"/>
        </w:rPr>
        <w:t>ABCDE</w:t>
      </w:r>
      <w:r w:rsidRPr="00F264AA">
        <w:rPr>
          <w:rFonts w:ascii="宋体" w:eastAsia="宋体" w:hAnsi="Calibri" w:cs="Times New Roman" w:hint="eastAsia"/>
          <w:bCs/>
          <w:kern w:val="0"/>
          <w:sz w:val="24"/>
        </w:rPr>
        <w:t>共5档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4E2CB666" w14:textId="77777777" w:rsidTr="00154F81">
        <w:trPr>
          <w:jc w:val="center"/>
        </w:trPr>
        <w:tc>
          <w:tcPr>
            <w:tcW w:w="970" w:type="dxa"/>
          </w:tcPr>
          <w:p w14:paraId="7E15E7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296DA5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E73F4C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71831E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7BCC1A9" w14:textId="77777777" w:rsidTr="00154F81">
        <w:trPr>
          <w:jc w:val="center"/>
        </w:trPr>
        <w:tc>
          <w:tcPr>
            <w:tcW w:w="970" w:type="dxa"/>
          </w:tcPr>
          <w:p w14:paraId="245E3A9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DFAED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2E7ED2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526C17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1523E490" w14:textId="77777777" w:rsidTr="00154F81">
        <w:trPr>
          <w:jc w:val="center"/>
        </w:trPr>
        <w:tc>
          <w:tcPr>
            <w:tcW w:w="970" w:type="dxa"/>
          </w:tcPr>
          <w:p w14:paraId="3F5E40D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1DEB61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6A0D6DA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2034656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527D5C8C" w14:textId="77777777" w:rsidTr="00154F81">
        <w:trPr>
          <w:jc w:val="center"/>
        </w:trPr>
        <w:tc>
          <w:tcPr>
            <w:tcW w:w="970" w:type="dxa"/>
          </w:tcPr>
          <w:p w14:paraId="1D04134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406334C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38ED58F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0479DF6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54F287DA" w14:textId="77777777" w:rsidTr="00154F81">
        <w:trPr>
          <w:jc w:val="center"/>
        </w:trPr>
        <w:tc>
          <w:tcPr>
            <w:tcW w:w="970" w:type="dxa"/>
          </w:tcPr>
          <w:p w14:paraId="2E543B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70824D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51DEC9B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6AEE59A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7A0EB333" w14:textId="77777777" w:rsidTr="00154F81">
        <w:trPr>
          <w:jc w:val="center"/>
        </w:trPr>
        <w:tc>
          <w:tcPr>
            <w:tcW w:w="970" w:type="dxa"/>
          </w:tcPr>
          <w:p w14:paraId="77529FE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37CDDF8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7004F9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09F43E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20FDB1A7"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3F950C8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的重要性。</w:t>
      </w:r>
    </w:p>
    <w:p w14:paraId="540EDEC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w:t>
      </w:r>
    </w:p>
    <w:p w14:paraId="5986420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排球场地，两人连续垫三次，取最好成绩。</w:t>
      </w:r>
    </w:p>
    <w:p w14:paraId="0EA0D5E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4B3B9979"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87B8F86" w14:textId="77777777" w:rsidR="00F264AA" w:rsidRPr="00F264AA" w:rsidRDefault="00F264AA" w:rsidP="00F264AA">
      <w:pPr>
        <w:tabs>
          <w:tab w:val="left" w:pos="687"/>
        </w:tabs>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双人正面双手对垫球（数量及技术评定按百分制计算，各占总分值一半）</w:t>
      </w:r>
    </w:p>
    <w:p w14:paraId="473DD5FB"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数量评价：</w:t>
      </w:r>
    </w:p>
    <w:p w14:paraId="2A46D0E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两人一组，学生相距</w:t>
      </w:r>
      <w:r w:rsidRPr="00F264AA">
        <w:rPr>
          <w:rFonts w:ascii="Calibri" w:eastAsia="宋体" w:hAnsi="Calibri" w:cs="Times New Roman" w:hint="eastAsia"/>
          <w:sz w:val="24"/>
        </w:rPr>
        <w:t>4</w:t>
      </w:r>
      <w:r w:rsidRPr="00F264AA">
        <w:rPr>
          <w:rFonts w:ascii="Calibri" w:eastAsia="宋体" w:hAnsi="Calibri" w:cs="Times New Roman" w:hint="eastAsia"/>
          <w:sz w:val="24"/>
        </w:rPr>
        <w:t>米，</w:t>
      </w:r>
      <w:proofErr w:type="gramStart"/>
      <w:r w:rsidRPr="00F264AA">
        <w:rPr>
          <w:rFonts w:ascii="Calibri" w:eastAsia="宋体" w:hAnsi="Calibri" w:cs="Times New Roman" w:hint="eastAsia"/>
          <w:sz w:val="24"/>
        </w:rPr>
        <w:t>对垫</w:t>
      </w:r>
      <w:r w:rsidRPr="00F264AA">
        <w:rPr>
          <w:rFonts w:ascii="Calibri" w:eastAsia="宋体" w:hAnsi="Calibri" w:cs="Times New Roman" w:hint="eastAsia"/>
          <w:sz w:val="24"/>
        </w:rPr>
        <w:t>5</w:t>
      </w:r>
      <w:r w:rsidRPr="00F264AA">
        <w:rPr>
          <w:rFonts w:ascii="Calibri" w:eastAsia="宋体" w:hAnsi="Calibri" w:cs="Times New Roman" w:hint="eastAsia"/>
          <w:sz w:val="24"/>
        </w:rPr>
        <w:t>个</w:t>
      </w:r>
      <w:proofErr w:type="gramEnd"/>
      <w:r w:rsidRPr="00F264AA">
        <w:rPr>
          <w:rFonts w:ascii="Calibri" w:eastAsia="宋体" w:hAnsi="Calibri" w:cs="Times New Roman" w:hint="eastAsia"/>
          <w:sz w:val="24"/>
        </w:rPr>
        <w:t>回合为及格，</w:t>
      </w:r>
      <w:r w:rsidRPr="00F264AA">
        <w:rPr>
          <w:rFonts w:ascii="Calibri" w:eastAsia="宋体" w:hAnsi="Calibri" w:cs="Times New Roman" w:hint="eastAsia"/>
          <w:sz w:val="24"/>
        </w:rPr>
        <w:t>25</w:t>
      </w:r>
      <w:r w:rsidRPr="00F264AA">
        <w:rPr>
          <w:rFonts w:ascii="Calibri" w:eastAsia="宋体" w:hAnsi="Calibri" w:cs="Times New Roman" w:hint="eastAsia"/>
          <w:sz w:val="24"/>
        </w:rPr>
        <w:t>个回合为满分；分值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79C91C22"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技术评价：</w:t>
      </w:r>
    </w:p>
    <w:p w14:paraId="33494BF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sz w:val="24"/>
        </w:rPr>
        <w:t>ABCDE</w:t>
      </w:r>
      <w:r w:rsidRPr="00F264AA">
        <w:rPr>
          <w:rFonts w:ascii="Calibri" w:eastAsia="宋体" w:hAnsi="Calibri" w:cs="Times New Roman" w:hint="eastAsia"/>
          <w:sz w:val="24"/>
        </w:rPr>
        <w:t>共</w:t>
      </w:r>
      <w:r w:rsidRPr="00F264AA">
        <w:rPr>
          <w:rFonts w:ascii="Calibri" w:eastAsia="宋体" w:hAnsi="Calibri" w:cs="Times New Roman" w:hint="eastAsia"/>
          <w:sz w:val="24"/>
        </w:rPr>
        <w:t>5</w:t>
      </w:r>
      <w:r w:rsidRPr="00F264AA">
        <w:rPr>
          <w:rFonts w:ascii="Calibri" w:eastAsia="宋体" w:hAnsi="Calibri" w:cs="Times New Roman" w:hint="eastAsia"/>
          <w:sz w:val="24"/>
        </w:rPr>
        <w:t>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59DA42F1" w14:textId="77777777" w:rsidTr="00154F81">
        <w:trPr>
          <w:jc w:val="center"/>
        </w:trPr>
        <w:tc>
          <w:tcPr>
            <w:tcW w:w="970" w:type="dxa"/>
          </w:tcPr>
          <w:p w14:paraId="1DF4609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432AE9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0445A3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3946529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8A637A4" w14:textId="77777777" w:rsidTr="00154F81">
        <w:trPr>
          <w:jc w:val="center"/>
        </w:trPr>
        <w:tc>
          <w:tcPr>
            <w:tcW w:w="970" w:type="dxa"/>
          </w:tcPr>
          <w:p w14:paraId="2546EF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2D53FE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0A60E99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42ECFCA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1F7B68B9" w14:textId="77777777" w:rsidTr="00154F81">
        <w:trPr>
          <w:jc w:val="center"/>
        </w:trPr>
        <w:tc>
          <w:tcPr>
            <w:tcW w:w="970" w:type="dxa"/>
          </w:tcPr>
          <w:p w14:paraId="3BB14A4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1B7C16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02793FD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0092EC2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12AC96A" w14:textId="77777777" w:rsidTr="00154F81">
        <w:trPr>
          <w:jc w:val="center"/>
        </w:trPr>
        <w:tc>
          <w:tcPr>
            <w:tcW w:w="970" w:type="dxa"/>
          </w:tcPr>
          <w:p w14:paraId="5C6D3A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570AB6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2E6C07D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017504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2727106D" w14:textId="77777777" w:rsidTr="00154F81">
        <w:trPr>
          <w:jc w:val="center"/>
        </w:trPr>
        <w:tc>
          <w:tcPr>
            <w:tcW w:w="970" w:type="dxa"/>
          </w:tcPr>
          <w:p w14:paraId="617D9F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2B6D4A2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1AC3BA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61DE45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1A669A4A" w14:textId="77777777" w:rsidTr="00154F81">
        <w:trPr>
          <w:jc w:val="center"/>
        </w:trPr>
        <w:tc>
          <w:tcPr>
            <w:tcW w:w="970" w:type="dxa"/>
          </w:tcPr>
          <w:p w14:paraId="20ADDD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4908B89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6E9E59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4BEB3BE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6D39BC48"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lastRenderedPageBreak/>
        <w:t>第三学期</w:t>
      </w:r>
    </w:p>
    <w:p w14:paraId="5AF90739"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1E96F34B" w14:textId="77777777" w:rsidR="00F264AA" w:rsidRPr="00F264AA" w:rsidRDefault="00F264AA" w:rsidP="00F264AA">
      <w:pPr>
        <w:spacing w:beforeLines="50" w:before="156" w:afterLines="50" w:after="156" w:line="360" w:lineRule="auto"/>
        <w:jc w:val="center"/>
        <w:rPr>
          <w:rFonts w:ascii="宋体" w:eastAsia="宋体" w:hAnsi="宋体" w:cs="宋体"/>
          <w:b/>
          <w:sz w:val="24"/>
        </w:rPr>
      </w:pPr>
      <w:r w:rsidRPr="00F264AA">
        <w:rPr>
          <w:rFonts w:ascii="宋体" w:eastAsia="宋体" w:hAnsi="宋体" w:cs="宋体" w:hint="eastAsia"/>
          <w:b/>
          <w:sz w:val="24"/>
        </w:rPr>
        <w:t>期中考试(考试内容二选</w:t>
      </w:r>
      <w:proofErr w:type="gramStart"/>
      <w:r w:rsidRPr="00F264AA">
        <w:rPr>
          <w:rFonts w:ascii="宋体" w:eastAsia="宋体" w:hAnsi="宋体" w:cs="宋体" w:hint="eastAsia"/>
          <w:b/>
          <w:sz w:val="24"/>
        </w:rPr>
        <w:t>一</w:t>
      </w:r>
      <w:proofErr w:type="gramEnd"/>
      <w:r w:rsidRPr="00F264AA">
        <w:rPr>
          <w:rFonts w:ascii="宋体" w:eastAsia="宋体" w:hAnsi="宋体" w:cs="宋体" w:hint="eastAsia"/>
          <w:b/>
          <w:sz w:val="24"/>
        </w:rPr>
        <w:t xml:space="preserve">) </w:t>
      </w:r>
    </w:p>
    <w:p w14:paraId="2000591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双人正面双手隔网对垫球</w:t>
      </w:r>
      <w:r w:rsidRPr="00F264AA">
        <w:rPr>
          <w:rFonts w:ascii="宋体" w:eastAsia="宋体" w:hAnsi="Calibri" w:cs="Times New Roman" w:hint="eastAsia"/>
          <w:bCs/>
          <w:kern w:val="0"/>
          <w:sz w:val="24"/>
        </w:rPr>
        <w:t>和对传球教学效果，让学生了解</w:t>
      </w:r>
      <w:r w:rsidRPr="00F264AA">
        <w:rPr>
          <w:rFonts w:ascii="Calibri" w:eastAsia="宋体" w:hAnsi="Calibri" w:cs="Times New Roman" w:hint="eastAsia"/>
          <w:sz w:val="24"/>
        </w:rPr>
        <w:t>双人正面双手隔网对垫球</w:t>
      </w:r>
      <w:r w:rsidRPr="00F264AA">
        <w:rPr>
          <w:rFonts w:ascii="宋体" w:eastAsia="宋体" w:hAnsi="Calibri" w:cs="Times New Roman" w:hint="eastAsia"/>
          <w:bCs/>
          <w:kern w:val="0"/>
          <w:sz w:val="24"/>
        </w:rPr>
        <w:t>的重要性。</w:t>
      </w:r>
    </w:p>
    <w:p w14:paraId="4865AC5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双人正面双手隔网对垫球或双人正面双手隔网对传球二选</w:t>
      </w:r>
      <w:proofErr w:type="gramStart"/>
      <w:r w:rsidRPr="00F264AA">
        <w:rPr>
          <w:rFonts w:ascii="Calibri" w:eastAsia="宋体" w:hAnsi="Calibri" w:cs="Times New Roman" w:hint="eastAsia"/>
          <w:sz w:val="24"/>
        </w:rPr>
        <w:t>一</w:t>
      </w:r>
      <w:proofErr w:type="gramEnd"/>
      <w:r w:rsidRPr="00F264AA">
        <w:rPr>
          <w:rFonts w:ascii="宋体" w:eastAsia="宋体" w:hAnsi="Calibri" w:cs="Times New Roman" w:hint="eastAsia"/>
          <w:bCs/>
          <w:kern w:val="0"/>
          <w:sz w:val="24"/>
        </w:rPr>
        <w:t>。</w:t>
      </w:r>
    </w:p>
    <w:p w14:paraId="7F90F37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排球场地，两人连续</w:t>
      </w:r>
      <w:proofErr w:type="gramStart"/>
      <w:r w:rsidRPr="00F264AA">
        <w:rPr>
          <w:rFonts w:ascii="宋体" w:eastAsia="宋体" w:hAnsi="Calibri" w:cs="Times New Roman" w:hint="eastAsia"/>
          <w:bCs/>
          <w:kern w:val="0"/>
          <w:sz w:val="24"/>
        </w:rPr>
        <w:t>垫或者</w:t>
      </w:r>
      <w:proofErr w:type="gramEnd"/>
      <w:r w:rsidRPr="00F264AA">
        <w:rPr>
          <w:rFonts w:ascii="宋体" w:eastAsia="宋体" w:hAnsi="Calibri" w:cs="Times New Roman" w:hint="eastAsia"/>
          <w:bCs/>
          <w:kern w:val="0"/>
          <w:sz w:val="24"/>
        </w:rPr>
        <w:t>传三次，取最好成绩。</w:t>
      </w:r>
    </w:p>
    <w:p w14:paraId="76D9447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08239B0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8FE949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数量评价：</w:t>
      </w:r>
    </w:p>
    <w:p w14:paraId="399717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两人一组，学生相距</w:t>
      </w:r>
      <w:r w:rsidRPr="00F264AA">
        <w:rPr>
          <w:rFonts w:ascii="Calibri" w:eastAsia="宋体" w:hAnsi="Calibri" w:cs="Times New Roman" w:hint="eastAsia"/>
          <w:sz w:val="24"/>
        </w:rPr>
        <w:t>4-6</w:t>
      </w:r>
      <w:r w:rsidRPr="00F264AA">
        <w:rPr>
          <w:rFonts w:ascii="Calibri" w:eastAsia="宋体" w:hAnsi="Calibri" w:cs="Times New Roman" w:hint="eastAsia"/>
          <w:sz w:val="24"/>
        </w:rPr>
        <w:t>米。</w:t>
      </w:r>
      <w:r w:rsidRPr="00F264AA">
        <w:rPr>
          <w:rFonts w:ascii="Calibri" w:eastAsia="宋体" w:hAnsi="Calibri" w:cs="Times New Roman" w:hint="eastAsia"/>
          <w:sz w:val="24"/>
        </w:rPr>
        <w:t>5</w:t>
      </w:r>
      <w:r w:rsidRPr="00F264AA">
        <w:rPr>
          <w:rFonts w:ascii="Calibri" w:eastAsia="宋体" w:hAnsi="Calibri" w:cs="Times New Roman" w:hint="eastAsia"/>
          <w:sz w:val="24"/>
        </w:rPr>
        <w:t>个回合为及格，</w:t>
      </w:r>
      <w:r w:rsidRPr="00F264AA">
        <w:rPr>
          <w:rFonts w:ascii="Calibri" w:eastAsia="宋体" w:hAnsi="Calibri" w:cs="Times New Roman" w:hint="eastAsia"/>
          <w:sz w:val="24"/>
        </w:rPr>
        <w:t>25</w:t>
      </w:r>
      <w:r w:rsidRPr="00F264AA">
        <w:rPr>
          <w:rFonts w:ascii="Calibri" w:eastAsia="宋体" w:hAnsi="Calibri" w:cs="Times New Roman" w:hint="eastAsia"/>
          <w:sz w:val="24"/>
        </w:rPr>
        <w:t>个回合为满分；分值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7479277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66EB836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sz w:val="24"/>
        </w:rPr>
        <w:t>5</w:t>
      </w:r>
      <w:r w:rsidRPr="00F264AA">
        <w:rPr>
          <w:rFonts w:ascii="Calibri" w:eastAsia="宋体" w:hAnsi="Calibri" w:cs="Times New Roman" w:hint="eastAsia"/>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57BB0F4E" w14:textId="77777777" w:rsidTr="00154F81">
        <w:trPr>
          <w:jc w:val="center"/>
        </w:trPr>
        <w:tc>
          <w:tcPr>
            <w:tcW w:w="970" w:type="dxa"/>
          </w:tcPr>
          <w:p w14:paraId="741BEBF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6E393B4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24A2E74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188F97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79E94110" w14:textId="77777777" w:rsidTr="00154F81">
        <w:trPr>
          <w:jc w:val="center"/>
        </w:trPr>
        <w:tc>
          <w:tcPr>
            <w:tcW w:w="970" w:type="dxa"/>
          </w:tcPr>
          <w:p w14:paraId="3E4711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773961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38523CB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45EEEC3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569B5402" w14:textId="77777777" w:rsidTr="00154F81">
        <w:trPr>
          <w:jc w:val="center"/>
        </w:trPr>
        <w:tc>
          <w:tcPr>
            <w:tcW w:w="970" w:type="dxa"/>
          </w:tcPr>
          <w:p w14:paraId="0471F4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2B9FB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53EC365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27ED53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03536CEE" w14:textId="77777777" w:rsidTr="00154F81">
        <w:trPr>
          <w:jc w:val="center"/>
        </w:trPr>
        <w:tc>
          <w:tcPr>
            <w:tcW w:w="970" w:type="dxa"/>
          </w:tcPr>
          <w:p w14:paraId="1FF2B8F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3DAE358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5F47F0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65EAFF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0A29ED10" w14:textId="77777777" w:rsidTr="00154F81">
        <w:trPr>
          <w:jc w:val="center"/>
        </w:trPr>
        <w:tc>
          <w:tcPr>
            <w:tcW w:w="970" w:type="dxa"/>
          </w:tcPr>
          <w:p w14:paraId="328687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6E009E1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28BCB28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6A1A332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64A81BE7" w14:textId="77777777" w:rsidTr="00154F81">
        <w:trPr>
          <w:jc w:val="center"/>
        </w:trPr>
        <w:tc>
          <w:tcPr>
            <w:tcW w:w="970" w:type="dxa"/>
          </w:tcPr>
          <w:p w14:paraId="05783C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70BAC0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77FBF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0AF1431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2043567F"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5259F6F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正面下手发球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正面下手发球</w:t>
      </w:r>
      <w:r w:rsidRPr="00F264AA">
        <w:rPr>
          <w:rFonts w:ascii="宋体" w:eastAsia="宋体" w:hAnsi="Calibri" w:cs="Times New Roman" w:hint="eastAsia"/>
          <w:bCs/>
          <w:kern w:val="0"/>
          <w:sz w:val="24"/>
        </w:rPr>
        <w:t>的重要性。</w:t>
      </w:r>
    </w:p>
    <w:p w14:paraId="6065323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正面下手发球</w:t>
      </w:r>
      <w:r w:rsidRPr="00F264AA">
        <w:rPr>
          <w:rFonts w:ascii="宋体" w:eastAsia="宋体" w:hAnsi="Calibri" w:cs="Times New Roman" w:hint="eastAsia"/>
          <w:bCs/>
          <w:kern w:val="0"/>
          <w:sz w:val="24"/>
        </w:rPr>
        <w:t>。</w:t>
      </w:r>
    </w:p>
    <w:p w14:paraId="2544F7F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3.课程考核方式：</w:t>
      </w:r>
      <w:r w:rsidRPr="00F264AA">
        <w:rPr>
          <w:rFonts w:ascii="Calibri" w:eastAsia="宋体" w:hAnsi="Calibri" w:cs="Times New Roman" w:hint="eastAsia"/>
          <w:sz w:val="24"/>
        </w:rPr>
        <w:t>站在端线，正面下手发球技术，每人连发</w:t>
      </w:r>
      <w:r w:rsidRPr="00F264AA">
        <w:rPr>
          <w:rFonts w:ascii="Calibri" w:eastAsia="宋体" w:hAnsi="Calibri" w:cs="Times New Roman"/>
          <w:sz w:val="24"/>
        </w:rPr>
        <w:t>10</w:t>
      </w:r>
      <w:r w:rsidRPr="00F264AA">
        <w:rPr>
          <w:rFonts w:ascii="Calibri" w:eastAsia="宋体" w:hAnsi="Calibri" w:cs="Times New Roman" w:hint="eastAsia"/>
          <w:sz w:val="24"/>
        </w:rPr>
        <w:t>球。</w:t>
      </w:r>
    </w:p>
    <w:p w14:paraId="61E9CC9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4.成绩构成及分值：</w:t>
      </w:r>
      <w:r w:rsidRPr="00F264AA">
        <w:rPr>
          <w:rFonts w:ascii="宋体" w:eastAsia="宋体" w:hAnsi="Calibri" w:cs="Times New Roman" w:hint="eastAsia"/>
          <w:bCs/>
          <w:kern w:val="0"/>
          <w:sz w:val="24"/>
        </w:rPr>
        <w:t>数量评价和技术评价分别按百分制计算，各占50%。</w:t>
      </w:r>
    </w:p>
    <w:p w14:paraId="6159D0F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DB231A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数量评价：</w:t>
      </w:r>
    </w:p>
    <w:p w14:paraId="4826B32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每发过一个球且在界内，即得</w:t>
      </w:r>
      <w:r w:rsidRPr="00F264AA">
        <w:rPr>
          <w:rFonts w:ascii="Calibri" w:eastAsia="宋体" w:hAnsi="Calibri" w:cs="Times New Roman" w:hint="eastAsia"/>
          <w:sz w:val="24"/>
        </w:rPr>
        <w:t>10</w:t>
      </w:r>
      <w:r w:rsidRPr="00F264AA">
        <w:rPr>
          <w:rFonts w:ascii="Calibri" w:eastAsia="宋体" w:hAnsi="Calibri" w:cs="Times New Roman" w:hint="eastAsia"/>
          <w:sz w:val="24"/>
        </w:rPr>
        <w:t>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0FB475F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191ECD3E" w14:textId="77777777" w:rsidR="00F264AA" w:rsidRPr="00F264AA" w:rsidRDefault="00F264AA" w:rsidP="00F264AA">
      <w:pPr>
        <w:adjustRightInd w:val="0"/>
        <w:snapToGrid w:val="0"/>
        <w:spacing w:line="500" w:lineRule="exact"/>
        <w:ind w:firstLineChars="200" w:firstLine="480"/>
        <w:rPr>
          <w:rFonts w:ascii="宋体" w:eastAsia="宋体" w:hAnsi="Calibri" w:cs="Times New Roman"/>
          <w:bCs/>
          <w:kern w:val="0"/>
          <w:sz w:val="28"/>
          <w:szCs w:val="28"/>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sz w:val="24"/>
        </w:rPr>
        <w:t>5</w:t>
      </w:r>
      <w:r w:rsidRPr="00F264AA">
        <w:rPr>
          <w:rFonts w:ascii="Calibri" w:eastAsia="宋体" w:hAnsi="Calibri" w:cs="Times New Roman" w:hint="eastAsia"/>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7B28BEFA" w14:textId="77777777" w:rsidTr="00154F81">
        <w:trPr>
          <w:jc w:val="center"/>
        </w:trPr>
        <w:tc>
          <w:tcPr>
            <w:tcW w:w="970" w:type="dxa"/>
          </w:tcPr>
          <w:p w14:paraId="4DB479B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1FAD88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5F47DFF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6366D5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3465D146" w14:textId="77777777" w:rsidTr="00154F81">
        <w:trPr>
          <w:jc w:val="center"/>
        </w:trPr>
        <w:tc>
          <w:tcPr>
            <w:tcW w:w="970" w:type="dxa"/>
          </w:tcPr>
          <w:p w14:paraId="653388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050DACF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78B101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398EBF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5374CCDF" w14:textId="77777777" w:rsidTr="00154F81">
        <w:trPr>
          <w:jc w:val="center"/>
        </w:trPr>
        <w:tc>
          <w:tcPr>
            <w:tcW w:w="970" w:type="dxa"/>
          </w:tcPr>
          <w:p w14:paraId="411A2C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430657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6FB1CC7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12FEC9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39234B85" w14:textId="77777777" w:rsidTr="00154F81">
        <w:trPr>
          <w:jc w:val="center"/>
        </w:trPr>
        <w:tc>
          <w:tcPr>
            <w:tcW w:w="970" w:type="dxa"/>
          </w:tcPr>
          <w:p w14:paraId="42E4613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4E72BC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22AB9B7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2C7900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7B4C0D7F" w14:textId="77777777" w:rsidTr="00154F81">
        <w:trPr>
          <w:jc w:val="center"/>
        </w:trPr>
        <w:tc>
          <w:tcPr>
            <w:tcW w:w="970" w:type="dxa"/>
          </w:tcPr>
          <w:p w14:paraId="1A15055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337B5E4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1EDDC5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3CFE1A8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25580848" w14:textId="77777777" w:rsidTr="00154F81">
        <w:trPr>
          <w:jc w:val="center"/>
        </w:trPr>
        <w:tc>
          <w:tcPr>
            <w:tcW w:w="970" w:type="dxa"/>
          </w:tcPr>
          <w:p w14:paraId="2FAEAF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B87379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6D6CA54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7C0D4D3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3D4268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37BA8418" w14:textId="77777777" w:rsidR="00F264AA" w:rsidRPr="00F264AA" w:rsidRDefault="00F264AA" w:rsidP="00F264AA">
      <w:pPr>
        <w:spacing w:beforeLines="50" w:before="156" w:afterLines="50" w:after="156" w:line="440" w:lineRule="exact"/>
        <w:ind w:firstLineChars="200" w:firstLine="482"/>
        <w:jc w:val="center"/>
        <w:rPr>
          <w:rFonts w:ascii="黑体" w:eastAsia="黑体" w:hAnsi="黑体" w:cs="Times New Roman"/>
          <w:sz w:val="28"/>
          <w:szCs w:val="28"/>
        </w:rPr>
      </w:pPr>
      <w:r w:rsidRPr="00F264AA">
        <w:rPr>
          <w:rFonts w:ascii="宋体" w:eastAsia="宋体" w:hAnsi="Calibri" w:cs="Times New Roman" w:hint="eastAsia"/>
          <w:b/>
          <w:bCs/>
          <w:kern w:val="0"/>
          <w:sz w:val="24"/>
        </w:rPr>
        <w:t>期中考试</w:t>
      </w:r>
    </w:p>
    <w:p w14:paraId="096A527B"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w:t>
      </w:r>
      <w:proofErr w:type="gramStart"/>
      <w:r w:rsidRPr="00F264AA">
        <w:rPr>
          <w:rFonts w:ascii="宋体" w:eastAsia="宋体" w:hAnsi="Calibri" w:cs="Times New Roman" w:hint="eastAsia"/>
          <w:bCs/>
          <w:kern w:val="0"/>
          <w:sz w:val="24"/>
        </w:rPr>
        <w:t>检验</w:t>
      </w:r>
      <w:r w:rsidRPr="00F264AA">
        <w:rPr>
          <w:rFonts w:ascii="Calibri" w:eastAsia="宋体" w:hAnsi="Calibri" w:cs="Times New Roman" w:hint="eastAsia"/>
          <w:sz w:val="24"/>
        </w:rPr>
        <w:t>自</w:t>
      </w:r>
      <w:proofErr w:type="gramEnd"/>
      <w:r w:rsidRPr="00F264AA">
        <w:rPr>
          <w:rFonts w:ascii="Calibri" w:eastAsia="宋体" w:hAnsi="Calibri" w:cs="Times New Roman" w:hint="eastAsia"/>
          <w:sz w:val="24"/>
        </w:rPr>
        <w:t>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的重要性。</w:t>
      </w:r>
    </w:p>
    <w:p w14:paraId="4EEAF04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自垫球</w:t>
      </w:r>
      <w:r w:rsidRPr="00F264AA">
        <w:rPr>
          <w:rFonts w:ascii="宋体" w:eastAsia="宋体" w:hAnsi="Calibri" w:cs="Times New Roman" w:hint="eastAsia"/>
          <w:bCs/>
          <w:kern w:val="0"/>
          <w:sz w:val="24"/>
        </w:rPr>
        <w:t>。</w:t>
      </w:r>
    </w:p>
    <w:p w14:paraId="2610CB7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排球场地，每人连续垫三次，取最好成绩。</w:t>
      </w:r>
    </w:p>
    <w:p w14:paraId="6D59FE0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30741B8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151E08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自垫球</w:t>
      </w:r>
      <w:r w:rsidRPr="00F264AA">
        <w:rPr>
          <w:rFonts w:ascii="宋体" w:eastAsia="宋体" w:hAnsi="Calibri" w:cs="Times New Roman"/>
          <w:bCs/>
          <w:kern w:val="0"/>
          <w:sz w:val="24"/>
        </w:rPr>
        <w:t>（数量及技术评定按百分制计算，各占总分值一半）</w:t>
      </w:r>
    </w:p>
    <w:p w14:paraId="6D1FF2A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数量评价：</w:t>
      </w:r>
    </w:p>
    <w:p w14:paraId="7DAE1AC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1</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个为及格，5</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个为满分</w:t>
      </w:r>
      <w:r w:rsidRPr="00F264AA">
        <w:rPr>
          <w:rFonts w:ascii="宋体" w:eastAsia="宋体" w:hAnsi="Calibri" w:cs="Times New Roman"/>
          <w:bCs/>
          <w:kern w:val="0"/>
          <w:sz w:val="24"/>
        </w:rPr>
        <w:t>；</w:t>
      </w:r>
      <w:r w:rsidRPr="00F264AA">
        <w:rPr>
          <w:rFonts w:ascii="宋体" w:eastAsia="宋体" w:hAnsi="Calibri" w:cs="Times New Roman" w:hint="eastAsia"/>
          <w:bCs/>
          <w:kern w:val="0"/>
          <w:sz w:val="24"/>
        </w:rPr>
        <w:t>分值10</w:t>
      </w:r>
      <w:r w:rsidRPr="00F264AA">
        <w:rPr>
          <w:rFonts w:ascii="宋体" w:eastAsia="宋体" w:hAnsi="Calibri" w:cs="Times New Roman"/>
          <w:bCs/>
          <w:kern w:val="0"/>
          <w:sz w:val="24"/>
        </w:rPr>
        <w:t>0</w:t>
      </w:r>
      <w:r w:rsidRPr="00F264AA">
        <w:rPr>
          <w:rFonts w:ascii="宋体" w:eastAsia="宋体" w:hAnsi="Calibri" w:cs="Times New Roman" w:hint="eastAsia"/>
          <w:bCs/>
          <w:kern w:val="0"/>
          <w:sz w:val="24"/>
        </w:rPr>
        <w:t>分。</w:t>
      </w:r>
    </w:p>
    <w:p w14:paraId="1B466A9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bCs/>
          <w:kern w:val="0"/>
          <w:sz w:val="24"/>
        </w:rPr>
        <w:t>技术评价：</w:t>
      </w:r>
    </w:p>
    <w:p w14:paraId="7772CC2F" w14:textId="77777777" w:rsidR="00F264AA" w:rsidRPr="00F264AA" w:rsidRDefault="00F264AA" w:rsidP="00F264AA">
      <w:pPr>
        <w:adjustRightInd w:val="0"/>
        <w:snapToGrid w:val="0"/>
        <w:spacing w:line="500" w:lineRule="exact"/>
        <w:jc w:val="left"/>
        <w:rPr>
          <w:rFonts w:ascii="Calibri" w:eastAsia="宋体" w:hAnsi="Calibri" w:cs="Times New Roman"/>
          <w:sz w:val="24"/>
        </w:rPr>
      </w:pPr>
      <w:r w:rsidRPr="00F264AA">
        <w:rPr>
          <w:rFonts w:ascii="宋体" w:eastAsia="宋体" w:hAnsi="Calibri" w:cs="Times New Roman" w:hint="eastAsia"/>
          <w:bCs/>
          <w:kern w:val="0"/>
          <w:sz w:val="24"/>
        </w:rPr>
        <w:t>技术分为</w:t>
      </w:r>
      <w:r w:rsidRPr="00F264AA">
        <w:rPr>
          <w:rFonts w:ascii="宋体" w:eastAsia="宋体" w:hAnsi="Calibri" w:cs="Times New Roman"/>
          <w:bCs/>
          <w:kern w:val="0"/>
          <w:sz w:val="24"/>
        </w:rPr>
        <w:t>ABCDE</w:t>
      </w:r>
      <w:r w:rsidRPr="00F264AA">
        <w:rPr>
          <w:rFonts w:ascii="宋体" w:eastAsia="宋体" w:hAnsi="Calibri" w:cs="Times New Roman" w:hint="eastAsia"/>
          <w:bCs/>
          <w:kern w:val="0"/>
          <w:sz w:val="24"/>
        </w:rPr>
        <w:t>共5档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437E1A6D" w14:textId="77777777" w:rsidTr="00154F81">
        <w:trPr>
          <w:jc w:val="center"/>
        </w:trPr>
        <w:tc>
          <w:tcPr>
            <w:tcW w:w="970" w:type="dxa"/>
          </w:tcPr>
          <w:p w14:paraId="0A1017E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26725B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0C1EC2C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1323123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1D57B87C" w14:textId="77777777" w:rsidTr="00154F81">
        <w:trPr>
          <w:jc w:val="center"/>
        </w:trPr>
        <w:tc>
          <w:tcPr>
            <w:tcW w:w="970" w:type="dxa"/>
          </w:tcPr>
          <w:p w14:paraId="57C890A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A</w:t>
            </w:r>
          </w:p>
        </w:tc>
        <w:tc>
          <w:tcPr>
            <w:tcW w:w="1183" w:type="dxa"/>
          </w:tcPr>
          <w:p w14:paraId="4462345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067E56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37C1B55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3E6CBDF2" w14:textId="77777777" w:rsidTr="00154F81">
        <w:trPr>
          <w:jc w:val="center"/>
        </w:trPr>
        <w:tc>
          <w:tcPr>
            <w:tcW w:w="970" w:type="dxa"/>
          </w:tcPr>
          <w:p w14:paraId="494D1EA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E9DA9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717FACD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4A15B9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1A8E7B05" w14:textId="77777777" w:rsidTr="00154F81">
        <w:trPr>
          <w:jc w:val="center"/>
        </w:trPr>
        <w:tc>
          <w:tcPr>
            <w:tcW w:w="970" w:type="dxa"/>
          </w:tcPr>
          <w:p w14:paraId="6CBFD04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5A5BB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12119F9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49248E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4EEA1637" w14:textId="77777777" w:rsidTr="00154F81">
        <w:trPr>
          <w:jc w:val="center"/>
        </w:trPr>
        <w:tc>
          <w:tcPr>
            <w:tcW w:w="970" w:type="dxa"/>
          </w:tcPr>
          <w:p w14:paraId="6712330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03B6C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42AE166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2B9D5C4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6745B976" w14:textId="77777777" w:rsidTr="00154F81">
        <w:trPr>
          <w:jc w:val="center"/>
        </w:trPr>
        <w:tc>
          <w:tcPr>
            <w:tcW w:w="970" w:type="dxa"/>
          </w:tcPr>
          <w:p w14:paraId="0563109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447FB40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7229C4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4760CA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78E8D4B5"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173512B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教学效果和学生掌握情况，让学生了解</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的重要性。</w:t>
      </w:r>
    </w:p>
    <w:p w14:paraId="6A1C1D7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双人正面双手对垫球</w:t>
      </w:r>
      <w:r w:rsidRPr="00F264AA">
        <w:rPr>
          <w:rFonts w:ascii="宋体" w:eastAsia="宋体" w:hAnsi="Calibri" w:cs="Times New Roman" w:hint="eastAsia"/>
          <w:bCs/>
          <w:kern w:val="0"/>
          <w:sz w:val="24"/>
        </w:rPr>
        <w:t>。</w:t>
      </w:r>
    </w:p>
    <w:p w14:paraId="53A4664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排球场地，两人连续垫三次，取最好成绩。</w:t>
      </w:r>
    </w:p>
    <w:p w14:paraId="64F3B2A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数量评价和技术评价分别按百分制计算，各占50%。</w:t>
      </w:r>
    </w:p>
    <w:p w14:paraId="74190E0C"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003CE5B7" w14:textId="77777777" w:rsidR="00F264AA" w:rsidRPr="00F264AA" w:rsidRDefault="00F264AA" w:rsidP="00F264AA">
      <w:pPr>
        <w:tabs>
          <w:tab w:val="left" w:pos="687"/>
        </w:tabs>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双人正面双手对垫球（数量及技术评定按百分制计算，各占总分值一半）</w:t>
      </w:r>
    </w:p>
    <w:p w14:paraId="3B453AA1"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数量评价：</w:t>
      </w:r>
    </w:p>
    <w:p w14:paraId="69E6FF3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两人一组，学生相距</w:t>
      </w:r>
      <w:r w:rsidRPr="00F264AA">
        <w:rPr>
          <w:rFonts w:ascii="Calibri" w:eastAsia="宋体" w:hAnsi="Calibri" w:cs="Times New Roman" w:hint="eastAsia"/>
          <w:sz w:val="24"/>
        </w:rPr>
        <w:t>4</w:t>
      </w:r>
      <w:r w:rsidRPr="00F264AA">
        <w:rPr>
          <w:rFonts w:ascii="Calibri" w:eastAsia="宋体" w:hAnsi="Calibri" w:cs="Times New Roman" w:hint="eastAsia"/>
          <w:sz w:val="24"/>
        </w:rPr>
        <w:t>米，</w:t>
      </w:r>
      <w:proofErr w:type="gramStart"/>
      <w:r w:rsidRPr="00F264AA">
        <w:rPr>
          <w:rFonts w:ascii="Calibri" w:eastAsia="宋体" w:hAnsi="Calibri" w:cs="Times New Roman" w:hint="eastAsia"/>
          <w:sz w:val="24"/>
        </w:rPr>
        <w:t>对垫</w:t>
      </w:r>
      <w:r w:rsidRPr="00F264AA">
        <w:rPr>
          <w:rFonts w:ascii="Calibri" w:eastAsia="宋体" w:hAnsi="Calibri" w:cs="Times New Roman" w:hint="eastAsia"/>
          <w:sz w:val="24"/>
        </w:rPr>
        <w:t>5</w:t>
      </w:r>
      <w:r w:rsidRPr="00F264AA">
        <w:rPr>
          <w:rFonts w:ascii="Calibri" w:eastAsia="宋体" w:hAnsi="Calibri" w:cs="Times New Roman" w:hint="eastAsia"/>
          <w:sz w:val="24"/>
        </w:rPr>
        <w:t>个</w:t>
      </w:r>
      <w:proofErr w:type="gramEnd"/>
      <w:r w:rsidRPr="00F264AA">
        <w:rPr>
          <w:rFonts w:ascii="Calibri" w:eastAsia="宋体" w:hAnsi="Calibri" w:cs="Times New Roman" w:hint="eastAsia"/>
          <w:sz w:val="24"/>
        </w:rPr>
        <w:t>回合为及格，</w:t>
      </w:r>
      <w:r w:rsidRPr="00F264AA">
        <w:rPr>
          <w:rFonts w:ascii="Calibri" w:eastAsia="宋体" w:hAnsi="Calibri" w:cs="Times New Roman" w:hint="eastAsia"/>
          <w:sz w:val="24"/>
        </w:rPr>
        <w:t>25</w:t>
      </w:r>
      <w:r w:rsidRPr="00F264AA">
        <w:rPr>
          <w:rFonts w:ascii="Calibri" w:eastAsia="宋体" w:hAnsi="Calibri" w:cs="Times New Roman" w:hint="eastAsia"/>
          <w:sz w:val="24"/>
        </w:rPr>
        <w:t>个回合为满分；分值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5DD9C93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0708C322"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sz w:val="24"/>
        </w:rPr>
        <w:t>ABCDE</w:t>
      </w:r>
      <w:r w:rsidRPr="00F264AA">
        <w:rPr>
          <w:rFonts w:ascii="Calibri" w:eastAsia="宋体" w:hAnsi="Calibri" w:cs="Times New Roman" w:hint="eastAsia"/>
          <w:sz w:val="24"/>
        </w:rPr>
        <w:t>共</w:t>
      </w:r>
      <w:r w:rsidRPr="00F264AA">
        <w:rPr>
          <w:rFonts w:ascii="Calibri" w:eastAsia="宋体" w:hAnsi="Calibri" w:cs="Times New Roman" w:hint="eastAsia"/>
          <w:sz w:val="24"/>
        </w:rPr>
        <w:t>5</w:t>
      </w:r>
      <w:r w:rsidRPr="00F264AA">
        <w:rPr>
          <w:rFonts w:ascii="Calibri" w:eastAsia="宋体" w:hAnsi="Calibri" w:cs="Times New Roman" w:hint="eastAsia"/>
          <w:sz w:val="24"/>
        </w:rPr>
        <w:t>档</w:t>
      </w:r>
      <w:r w:rsidRPr="00F264AA">
        <w:rPr>
          <w:rFonts w:ascii="Calibri" w:eastAsia="宋体" w:hAnsi="Calibri"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F264AA" w:rsidRPr="00F264AA" w14:paraId="748B0468" w14:textId="77777777" w:rsidTr="00154F81">
        <w:trPr>
          <w:jc w:val="center"/>
        </w:trPr>
        <w:tc>
          <w:tcPr>
            <w:tcW w:w="970" w:type="dxa"/>
          </w:tcPr>
          <w:p w14:paraId="7632B0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11B418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4521D8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551" w:type="dxa"/>
          </w:tcPr>
          <w:p w14:paraId="3E8E4F7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5554469E" w14:textId="77777777" w:rsidTr="00154F81">
        <w:trPr>
          <w:jc w:val="center"/>
        </w:trPr>
        <w:tc>
          <w:tcPr>
            <w:tcW w:w="970" w:type="dxa"/>
          </w:tcPr>
          <w:p w14:paraId="1434FF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048CBA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优秀</w:t>
            </w:r>
          </w:p>
        </w:tc>
        <w:tc>
          <w:tcPr>
            <w:tcW w:w="1341" w:type="dxa"/>
          </w:tcPr>
          <w:p w14:paraId="13BA987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90—99</w:t>
            </w:r>
          </w:p>
        </w:tc>
        <w:tc>
          <w:tcPr>
            <w:tcW w:w="3551" w:type="dxa"/>
          </w:tcPr>
          <w:p w14:paraId="7879022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27DD008B" w14:textId="77777777" w:rsidTr="00154F81">
        <w:trPr>
          <w:jc w:val="center"/>
        </w:trPr>
        <w:tc>
          <w:tcPr>
            <w:tcW w:w="970" w:type="dxa"/>
          </w:tcPr>
          <w:p w14:paraId="1D25FA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55186D0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251A927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551" w:type="dxa"/>
          </w:tcPr>
          <w:p w14:paraId="07717D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24E2FF98" w14:textId="77777777" w:rsidTr="00154F81">
        <w:trPr>
          <w:jc w:val="center"/>
        </w:trPr>
        <w:tc>
          <w:tcPr>
            <w:tcW w:w="970" w:type="dxa"/>
          </w:tcPr>
          <w:p w14:paraId="646AA7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AA396F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中等</w:t>
            </w:r>
          </w:p>
        </w:tc>
        <w:tc>
          <w:tcPr>
            <w:tcW w:w="1341" w:type="dxa"/>
          </w:tcPr>
          <w:p w14:paraId="20E274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551" w:type="dxa"/>
          </w:tcPr>
          <w:p w14:paraId="2A9EB06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6B113C74" w14:textId="77777777" w:rsidTr="00154F81">
        <w:trPr>
          <w:jc w:val="center"/>
        </w:trPr>
        <w:tc>
          <w:tcPr>
            <w:tcW w:w="970" w:type="dxa"/>
          </w:tcPr>
          <w:p w14:paraId="3374345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0C0820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2ECB32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551" w:type="dxa"/>
          </w:tcPr>
          <w:p w14:paraId="44617D5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3AE3D32B" w14:textId="77777777" w:rsidTr="00154F81">
        <w:trPr>
          <w:jc w:val="center"/>
        </w:trPr>
        <w:tc>
          <w:tcPr>
            <w:tcW w:w="970" w:type="dxa"/>
          </w:tcPr>
          <w:p w14:paraId="0F4918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023F3D4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F1E89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551" w:type="dxa"/>
          </w:tcPr>
          <w:p w14:paraId="6198B85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5128E6F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29329E5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六、使用教材、相关推荐书目及课程资源</w:t>
      </w:r>
    </w:p>
    <w:p w14:paraId="15F0C041"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500C38E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lastRenderedPageBreak/>
        <w:t>任晋军主编：《当代大学体育教程》，北京体育大学出版社，2008</w:t>
      </w:r>
    </w:p>
    <w:p w14:paraId="7FEF0393" w14:textId="77777777" w:rsidR="00F264AA" w:rsidRPr="00F264AA" w:rsidRDefault="00F264AA" w:rsidP="00F264AA">
      <w:pPr>
        <w:autoSpaceDE w:val="0"/>
        <w:autoSpaceDN w:val="0"/>
        <w:adjustRightInd w:val="0"/>
        <w:snapToGrid w:val="0"/>
        <w:spacing w:line="500" w:lineRule="exact"/>
        <w:ind w:firstLineChars="300" w:firstLine="750"/>
        <w:rPr>
          <w:rFonts w:ascii="宋体" w:eastAsia="宋体" w:hAnsi="宋体" w:cs="Times New Roman"/>
          <w:color w:val="FF0000"/>
          <w:sz w:val="24"/>
        </w:rPr>
      </w:pPr>
      <w:proofErr w:type="gramStart"/>
      <w:r w:rsidRPr="00F264AA">
        <w:rPr>
          <w:rFonts w:ascii="宋体" w:eastAsia="宋体" w:hAnsi="Calibri" w:cs="宋体" w:hint="eastAsia"/>
          <w:spacing w:val="5"/>
          <w:kern w:val="0"/>
          <w:sz w:val="24"/>
        </w:rPr>
        <w:t>王崇喜主编</w:t>
      </w:r>
      <w:proofErr w:type="gramEnd"/>
      <w:r w:rsidRPr="00F264AA">
        <w:rPr>
          <w:rFonts w:ascii="宋体" w:eastAsia="宋体" w:hAnsi="Calibri" w:cs="宋体" w:hint="eastAsia"/>
          <w:spacing w:val="5"/>
          <w:kern w:val="0"/>
          <w:sz w:val="24"/>
        </w:rPr>
        <w:t>：《球类运动—排球》，高等教育出版社，2001年6月</w:t>
      </w:r>
    </w:p>
    <w:p w14:paraId="0F691791"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4DB9BE3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69C301B8"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7925E37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3D93E3C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6D9564D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1749698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76619A6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196E77F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3DFDA22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641FD4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C9E10C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6F5FAB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5A0B55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15AC46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22D2A1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9B46E3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9F47D0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36E7CD1"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0B74BFF"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2EB48F5"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075AB83F"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E5B092D"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457BD758"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B011633"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3BD6417"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03B59DBA"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6970941A"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1EEE97BE"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424015E3"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F947258"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6CF35B61"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F058808"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224075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1DD714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5F3BE1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1742FC2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4.本标准将适用对象划分为以下组别：大学一、二年级为一组，三、四年级为一组。</w:t>
      </w:r>
    </w:p>
    <w:p w14:paraId="7FCFD5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632F597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2A879F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300525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507CC3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5D6590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1C5B8C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w:t>
      </w:r>
      <w:r w:rsidRPr="00F264AA">
        <w:rPr>
          <w:rFonts w:ascii="宋体" w:eastAsia="宋体" w:hAnsi="Calibri" w:cs="宋体" w:hint="eastAsia"/>
          <w:spacing w:val="5"/>
          <w:kern w:val="0"/>
          <w:sz w:val="24"/>
        </w:rPr>
        <w:lastRenderedPageBreak/>
        <w:t>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7F3ABB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0B263F09"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554CEBFF"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03068A87"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2CFD1E4F"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05807833" w14:textId="77777777" w:rsidR="00F264AA" w:rsidRPr="00F264AA" w:rsidRDefault="00F264AA">
      <w:pPr>
        <w:numPr>
          <w:ilvl w:val="0"/>
          <w:numId w:val="205"/>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2C8FE930"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27F193C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Calibri" w:eastAsia="宋体" w:hAnsi="Calibri" w:cs="宋体" w:hint="eastAsia"/>
          <w:b/>
          <w:bCs/>
          <w:sz w:val="28"/>
          <w:szCs w:val="28"/>
        </w:rPr>
        <w:t>五、测试时间：</w:t>
      </w:r>
    </w:p>
    <w:p w14:paraId="79C016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593031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28DB18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7834F9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34D642E"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6B0904C3"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540894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683D1A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0B3BDA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124536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4.测试时，各学院必须派带队教师，协助完成测试工作。</w:t>
      </w:r>
    </w:p>
    <w:p w14:paraId="0450372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1460FA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677071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5FCFBC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3F837D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32819023" w14:textId="77777777" w:rsidR="00F264AA" w:rsidRPr="00F264AA" w:rsidRDefault="00F264AA" w:rsidP="00F264AA">
      <w:pPr>
        <w:spacing w:beforeLines="50" w:before="156" w:afterLines="50" w:after="156" w:line="360" w:lineRule="auto"/>
        <w:ind w:firstLineChars="196" w:firstLine="551"/>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F834F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8B24947" w14:textId="77777777" w:rsidTr="00154F81">
        <w:trPr>
          <w:trHeight w:hRule="exact" w:val="454"/>
        </w:trPr>
        <w:tc>
          <w:tcPr>
            <w:tcW w:w="3446" w:type="dxa"/>
            <w:vAlign w:val="center"/>
          </w:tcPr>
          <w:p w14:paraId="5B862C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4573153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6B01A2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2F937444" w14:textId="77777777" w:rsidTr="00154F81">
        <w:trPr>
          <w:trHeight w:hRule="exact" w:val="454"/>
        </w:trPr>
        <w:tc>
          <w:tcPr>
            <w:tcW w:w="3446" w:type="dxa"/>
            <w:vMerge w:val="restart"/>
            <w:vAlign w:val="center"/>
          </w:tcPr>
          <w:p w14:paraId="2AB1F5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081669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5EE5C3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4554CC89" w14:textId="77777777" w:rsidTr="00154F81">
        <w:trPr>
          <w:trHeight w:hRule="exact" w:val="454"/>
        </w:trPr>
        <w:tc>
          <w:tcPr>
            <w:tcW w:w="3446" w:type="dxa"/>
            <w:vMerge/>
            <w:vAlign w:val="center"/>
          </w:tcPr>
          <w:p w14:paraId="46E034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24C51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64EBCE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616EDA8" w14:textId="77777777" w:rsidTr="00154F81">
        <w:trPr>
          <w:trHeight w:hRule="exact" w:val="454"/>
        </w:trPr>
        <w:tc>
          <w:tcPr>
            <w:tcW w:w="3446" w:type="dxa"/>
            <w:vMerge w:val="restart"/>
            <w:vAlign w:val="center"/>
          </w:tcPr>
          <w:p w14:paraId="613788B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2A8408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263B90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225097E6" w14:textId="77777777" w:rsidTr="00154F81">
        <w:trPr>
          <w:trHeight w:hRule="exact" w:val="454"/>
        </w:trPr>
        <w:tc>
          <w:tcPr>
            <w:tcW w:w="3446" w:type="dxa"/>
            <w:vMerge/>
          </w:tcPr>
          <w:p w14:paraId="48A821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5207C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A5823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B75F96C" w14:textId="77777777" w:rsidTr="00154F81">
        <w:trPr>
          <w:trHeight w:hRule="exact" w:val="454"/>
        </w:trPr>
        <w:tc>
          <w:tcPr>
            <w:tcW w:w="3446" w:type="dxa"/>
            <w:vMerge/>
          </w:tcPr>
          <w:p w14:paraId="08E01D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8DAC9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1C8312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6BF6008" w14:textId="77777777" w:rsidTr="00154F81">
        <w:trPr>
          <w:trHeight w:hRule="exact" w:val="454"/>
        </w:trPr>
        <w:tc>
          <w:tcPr>
            <w:tcW w:w="3446" w:type="dxa"/>
            <w:vMerge/>
          </w:tcPr>
          <w:p w14:paraId="27EE9D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80D7B1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838AF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1ADA7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E0B7C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A7AB3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060E1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FC940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1FF6389" w14:textId="77777777" w:rsidTr="00154F81">
        <w:trPr>
          <w:trHeight w:hRule="exact" w:val="454"/>
        </w:trPr>
        <w:tc>
          <w:tcPr>
            <w:tcW w:w="3446" w:type="dxa"/>
            <w:vMerge/>
          </w:tcPr>
          <w:p w14:paraId="06D3EC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B310C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3C9D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5D9A4713"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注：体重指数（BMI）=体重（千克）/身高2（米2）。</w:t>
      </w:r>
    </w:p>
    <w:p w14:paraId="02A5889C"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237680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143D87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1778A4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0A53DD9F"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2858DE2" w14:textId="77777777" w:rsidTr="00154F81">
        <w:trPr>
          <w:trHeight w:val="567"/>
        </w:trPr>
        <w:tc>
          <w:tcPr>
            <w:tcW w:w="982" w:type="dxa"/>
            <w:vAlign w:val="center"/>
          </w:tcPr>
          <w:p w14:paraId="4E69C7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4B21B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671458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3175C11A" w14:textId="77777777" w:rsidTr="00154F81">
        <w:trPr>
          <w:trHeight w:val="567"/>
        </w:trPr>
        <w:tc>
          <w:tcPr>
            <w:tcW w:w="982" w:type="dxa"/>
            <w:vAlign w:val="center"/>
          </w:tcPr>
          <w:p w14:paraId="28A0CA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3B91010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44E21C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2CD37E51" w14:textId="77777777" w:rsidTr="00154F81">
        <w:trPr>
          <w:trHeight w:val="567"/>
        </w:trPr>
        <w:tc>
          <w:tcPr>
            <w:tcW w:w="982" w:type="dxa"/>
            <w:vAlign w:val="center"/>
          </w:tcPr>
          <w:p w14:paraId="0D7DC3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2CC6F8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684151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A988AB2" w14:textId="77777777" w:rsidTr="00154F81">
        <w:trPr>
          <w:trHeight w:val="567"/>
        </w:trPr>
        <w:tc>
          <w:tcPr>
            <w:tcW w:w="982" w:type="dxa"/>
            <w:vAlign w:val="center"/>
          </w:tcPr>
          <w:p w14:paraId="48A1BC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7FD8845D"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305AE8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5442C385" w14:textId="77777777" w:rsidTr="00154F81">
        <w:trPr>
          <w:trHeight w:val="567"/>
        </w:trPr>
        <w:tc>
          <w:tcPr>
            <w:tcW w:w="982" w:type="dxa"/>
            <w:vAlign w:val="center"/>
          </w:tcPr>
          <w:p w14:paraId="390D92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58C773E9"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76B68C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0F69015A" w14:textId="77777777" w:rsidTr="00154F81">
        <w:trPr>
          <w:trHeight w:val="454"/>
        </w:trPr>
        <w:tc>
          <w:tcPr>
            <w:tcW w:w="964" w:type="dxa"/>
            <w:vAlign w:val="center"/>
          </w:tcPr>
          <w:p w14:paraId="2053A5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43FF08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9EFCA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F28E8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F9B53CC" w14:textId="77777777" w:rsidTr="00154F81">
        <w:trPr>
          <w:trHeight w:val="454"/>
        </w:trPr>
        <w:tc>
          <w:tcPr>
            <w:tcW w:w="964" w:type="dxa"/>
            <w:vAlign w:val="center"/>
          </w:tcPr>
          <w:p w14:paraId="4A65A1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7E7FFFF"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5A54BB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6F84C74C" w14:textId="77777777" w:rsidTr="00154F81">
        <w:trPr>
          <w:trHeight w:val="454"/>
        </w:trPr>
        <w:tc>
          <w:tcPr>
            <w:tcW w:w="964" w:type="dxa"/>
            <w:vAlign w:val="center"/>
          </w:tcPr>
          <w:p w14:paraId="04EABA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3C0201BE"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34099A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54709FE4" w14:textId="77777777" w:rsidTr="00154F81">
        <w:trPr>
          <w:trHeight w:val="454"/>
        </w:trPr>
        <w:tc>
          <w:tcPr>
            <w:tcW w:w="964" w:type="dxa"/>
            <w:vAlign w:val="center"/>
          </w:tcPr>
          <w:p w14:paraId="53DE8F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1C2549F1"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5D9266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2442D9DE" w14:textId="77777777" w:rsidTr="00154F81">
        <w:trPr>
          <w:trHeight w:val="859"/>
        </w:trPr>
        <w:tc>
          <w:tcPr>
            <w:tcW w:w="964" w:type="dxa"/>
            <w:vAlign w:val="center"/>
          </w:tcPr>
          <w:p w14:paraId="7FB2D9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B4BFE25"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7D619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33ACEACC" w14:textId="77777777" w:rsidR="00F264AA" w:rsidRPr="00F264AA" w:rsidRDefault="00F264AA" w:rsidP="00F264AA">
      <w:pPr>
        <w:rPr>
          <w:rFonts w:ascii="仿宋_GB2312" w:eastAsia="仿宋_GB2312" w:hAnsi="仿宋" w:cs="Times New Roman"/>
          <w:sz w:val="32"/>
          <w:szCs w:val="32"/>
        </w:rPr>
      </w:pPr>
    </w:p>
    <w:p w14:paraId="0BB86316" w14:textId="77777777" w:rsidR="00F264AA" w:rsidRPr="00F264AA" w:rsidRDefault="00F264AA" w:rsidP="00F264AA">
      <w:pPr>
        <w:rPr>
          <w:rFonts w:ascii="仿宋_GB2312" w:eastAsia="仿宋_GB2312" w:hAnsi="仿宋" w:cs="Times New Roman"/>
          <w:sz w:val="32"/>
          <w:szCs w:val="32"/>
        </w:rPr>
      </w:pPr>
    </w:p>
    <w:p w14:paraId="3BBE07B4" w14:textId="77777777" w:rsidR="00F264AA" w:rsidRPr="00F264AA" w:rsidRDefault="00F264AA" w:rsidP="00F264AA">
      <w:pPr>
        <w:rPr>
          <w:rFonts w:ascii="仿宋_GB2312" w:eastAsia="仿宋_GB2312" w:hAnsi="仿宋" w:cs="Times New Roman"/>
          <w:sz w:val="32"/>
          <w:szCs w:val="32"/>
        </w:rPr>
      </w:pPr>
    </w:p>
    <w:p w14:paraId="043A4D86" w14:textId="77777777" w:rsidR="00F264AA" w:rsidRPr="00F264AA" w:rsidRDefault="00F264AA" w:rsidP="00F264AA">
      <w:pPr>
        <w:rPr>
          <w:rFonts w:ascii="宋体" w:eastAsia="宋体" w:hAnsi="宋体" w:cs="Times New Roman"/>
          <w:b/>
          <w:sz w:val="28"/>
          <w:szCs w:val="28"/>
        </w:rPr>
      </w:pPr>
    </w:p>
    <w:p w14:paraId="4BBCCBF2" w14:textId="77777777" w:rsidR="00F264AA" w:rsidRPr="00F264AA" w:rsidRDefault="00F264AA" w:rsidP="00F264AA">
      <w:pPr>
        <w:rPr>
          <w:rFonts w:ascii="仿宋_GB2312" w:eastAsia="仿宋_GB2312" w:hAnsi="仿宋" w:cs="Times New Roman"/>
          <w:sz w:val="32"/>
          <w:szCs w:val="32"/>
        </w:rPr>
      </w:pPr>
    </w:p>
    <w:p w14:paraId="24E8DA95"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14164D8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6A95E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1A9E3D7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ED467FD" w14:textId="77777777" w:rsidTr="00154F81">
        <w:trPr>
          <w:trHeight w:val="288"/>
        </w:trPr>
        <w:tc>
          <w:tcPr>
            <w:tcW w:w="539" w:type="dxa"/>
            <w:vAlign w:val="center"/>
          </w:tcPr>
          <w:p w14:paraId="43A9C9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3A67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4D8A2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5E341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A5369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D098D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277F3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FB060F3" w14:textId="77777777" w:rsidTr="00154F81">
        <w:trPr>
          <w:trHeight w:val="288"/>
        </w:trPr>
        <w:tc>
          <w:tcPr>
            <w:tcW w:w="539" w:type="dxa"/>
            <w:vMerge w:val="restart"/>
            <w:vAlign w:val="center"/>
          </w:tcPr>
          <w:p w14:paraId="65A63F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5EE8F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C0FBA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2275E3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61E3284C" w14:textId="77777777" w:rsidTr="00154F81">
        <w:trPr>
          <w:trHeight w:val="288"/>
        </w:trPr>
        <w:tc>
          <w:tcPr>
            <w:tcW w:w="539" w:type="dxa"/>
            <w:vMerge/>
            <w:vAlign w:val="center"/>
          </w:tcPr>
          <w:p w14:paraId="4C8416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597C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E04F2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5ED9BA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5E89EBFF" w14:textId="77777777" w:rsidTr="00154F81">
        <w:trPr>
          <w:trHeight w:val="288"/>
        </w:trPr>
        <w:tc>
          <w:tcPr>
            <w:tcW w:w="539" w:type="dxa"/>
            <w:vMerge/>
            <w:shd w:val="clear" w:color="auto" w:fill="auto"/>
            <w:vAlign w:val="center"/>
          </w:tcPr>
          <w:p w14:paraId="628DCE4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52FCF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62C4A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2C29E6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A2CE607" w14:textId="77777777" w:rsidTr="00154F81">
        <w:trPr>
          <w:trHeight w:val="288"/>
        </w:trPr>
        <w:tc>
          <w:tcPr>
            <w:tcW w:w="539" w:type="dxa"/>
            <w:vMerge w:val="restart"/>
            <w:vAlign w:val="center"/>
          </w:tcPr>
          <w:p w14:paraId="6C2F75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3B4A2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3DA6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1D0028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6BA98363" w14:textId="77777777" w:rsidTr="00154F81">
        <w:trPr>
          <w:trHeight w:val="288"/>
        </w:trPr>
        <w:tc>
          <w:tcPr>
            <w:tcW w:w="539" w:type="dxa"/>
            <w:vMerge/>
            <w:shd w:val="clear" w:color="auto" w:fill="auto"/>
            <w:vAlign w:val="center"/>
          </w:tcPr>
          <w:p w14:paraId="17816D6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4F51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CEECF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0ADEE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1D976085" w14:textId="77777777" w:rsidTr="00154F81">
        <w:trPr>
          <w:trHeight w:val="288"/>
        </w:trPr>
        <w:tc>
          <w:tcPr>
            <w:tcW w:w="539" w:type="dxa"/>
            <w:vMerge w:val="restart"/>
            <w:vAlign w:val="center"/>
          </w:tcPr>
          <w:p w14:paraId="61225D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6737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8CA05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594094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5EEA3481" w14:textId="77777777" w:rsidTr="00154F81">
        <w:trPr>
          <w:trHeight w:val="288"/>
        </w:trPr>
        <w:tc>
          <w:tcPr>
            <w:tcW w:w="539" w:type="dxa"/>
            <w:vMerge/>
            <w:vAlign w:val="center"/>
          </w:tcPr>
          <w:p w14:paraId="535E8E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9A43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22C4D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089BDF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79C9D78A" w14:textId="77777777" w:rsidTr="00154F81">
        <w:trPr>
          <w:trHeight w:val="288"/>
        </w:trPr>
        <w:tc>
          <w:tcPr>
            <w:tcW w:w="539" w:type="dxa"/>
            <w:vMerge/>
            <w:vAlign w:val="center"/>
          </w:tcPr>
          <w:p w14:paraId="59ED15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6090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E86D8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61B20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13B8D7FF" w14:textId="77777777" w:rsidTr="00154F81">
        <w:trPr>
          <w:trHeight w:val="288"/>
        </w:trPr>
        <w:tc>
          <w:tcPr>
            <w:tcW w:w="539" w:type="dxa"/>
            <w:vMerge/>
            <w:vAlign w:val="center"/>
          </w:tcPr>
          <w:p w14:paraId="4F5ECD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10F1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3C1FA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24F630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1E5E5B39" w14:textId="77777777" w:rsidTr="00154F81">
        <w:trPr>
          <w:trHeight w:val="288"/>
        </w:trPr>
        <w:tc>
          <w:tcPr>
            <w:tcW w:w="539" w:type="dxa"/>
            <w:vMerge/>
            <w:vAlign w:val="center"/>
          </w:tcPr>
          <w:p w14:paraId="354305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365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B3D0B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FDF8E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312DEA16" w14:textId="77777777" w:rsidTr="00154F81">
        <w:trPr>
          <w:trHeight w:val="288"/>
        </w:trPr>
        <w:tc>
          <w:tcPr>
            <w:tcW w:w="539" w:type="dxa"/>
            <w:vMerge/>
            <w:vAlign w:val="center"/>
          </w:tcPr>
          <w:p w14:paraId="24DE4B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FED8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1D1EC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3D66F0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763F613D" w14:textId="77777777" w:rsidTr="00154F81">
        <w:trPr>
          <w:trHeight w:val="288"/>
        </w:trPr>
        <w:tc>
          <w:tcPr>
            <w:tcW w:w="539" w:type="dxa"/>
            <w:vMerge/>
            <w:vAlign w:val="center"/>
          </w:tcPr>
          <w:p w14:paraId="497A11A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040E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5A6A4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3500AE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0FD44D36" w14:textId="77777777" w:rsidTr="00154F81">
        <w:trPr>
          <w:trHeight w:val="288"/>
        </w:trPr>
        <w:tc>
          <w:tcPr>
            <w:tcW w:w="539" w:type="dxa"/>
            <w:vMerge/>
            <w:vAlign w:val="center"/>
          </w:tcPr>
          <w:p w14:paraId="78824E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151E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743F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64CC61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7FD493E7" w14:textId="77777777" w:rsidTr="00154F81">
        <w:trPr>
          <w:trHeight w:val="288"/>
        </w:trPr>
        <w:tc>
          <w:tcPr>
            <w:tcW w:w="539" w:type="dxa"/>
            <w:vMerge/>
            <w:vAlign w:val="center"/>
          </w:tcPr>
          <w:p w14:paraId="5EA2BA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E80E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8795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2AB47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18F7442C" w14:textId="77777777" w:rsidTr="00154F81">
        <w:trPr>
          <w:trHeight w:val="288"/>
        </w:trPr>
        <w:tc>
          <w:tcPr>
            <w:tcW w:w="539" w:type="dxa"/>
            <w:vMerge/>
            <w:shd w:val="clear" w:color="auto" w:fill="auto"/>
            <w:vAlign w:val="center"/>
          </w:tcPr>
          <w:p w14:paraId="193AF9B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68B72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EB80E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6602EA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6E75687B" w14:textId="77777777" w:rsidTr="00154F81">
        <w:trPr>
          <w:trHeight w:val="288"/>
        </w:trPr>
        <w:tc>
          <w:tcPr>
            <w:tcW w:w="539" w:type="dxa"/>
            <w:vMerge w:val="restart"/>
            <w:vAlign w:val="center"/>
          </w:tcPr>
          <w:p w14:paraId="60FF03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22ADD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16FED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2DE613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4BCF1110" w14:textId="77777777" w:rsidTr="00154F81">
        <w:trPr>
          <w:trHeight w:val="288"/>
        </w:trPr>
        <w:tc>
          <w:tcPr>
            <w:tcW w:w="539" w:type="dxa"/>
            <w:vMerge/>
            <w:vAlign w:val="center"/>
          </w:tcPr>
          <w:p w14:paraId="29362E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A562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9C052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721FDF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2E140C0" w14:textId="77777777" w:rsidTr="00154F81">
        <w:trPr>
          <w:trHeight w:val="288"/>
        </w:trPr>
        <w:tc>
          <w:tcPr>
            <w:tcW w:w="539" w:type="dxa"/>
            <w:vMerge/>
            <w:vAlign w:val="center"/>
          </w:tcPr>
          <w:p w14:paraId="61CE76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A683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706C0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19162D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13A2D548" w14:textId="77777777" w:rsidTr="00154F81">
        <w:trPr>
          <w:trHeight w:val="288"/>
        </w:trPr>
        <w:tc>
          <w:tcPr>
            <w:tcW w:w="539" w:type="dxa"/>
            <w:vMerge/>
            <w:vAlign w:val="center"/>
          </w:tcPr>
          <w:p w14:paraId="167DAF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B968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9FBE0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2EF1F7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782CFA2E" w14:textId="77777777" w:rsidTr="00154F81">
        <w:trPr>
          <w:trHeight w:val="288"/>
        </w:trPr>
        <w:tc>
          <w:tcPr>
            <w:tcW w:w="539" w:type="dxa"/>
            <w:vMerge/>
            <w:vAlign w:val="center"/>
          </w:tcPr>
          <w:p w14:paraId="68DCDD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2200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F8782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4C9481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7086BE8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0E017D07" w14:textId="77777777" w:rsidTr="00154F81">
        <w:trPr>
          <w:trHeight w:val="288"/>
        </w:trPr>
        <w:tc>
          <w:tcPr>
            <w:tcW w:w="538" w:type="dxa"/>
            <w:vAlign w:val="center"/>
          </w:tcPr>
          <w:p w14:paraId="7C4933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1F4BFD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44DC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9D333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6655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79C2F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8CA25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F40C3CD" w14:textId="77777777" w:rsidTr="00154F81">
        <w:trPr>
          <w:trHeight w:val="288"/>
        </w:trPr>
        <w:tc>
          <w:tcPr>
            <w:tcW w:w="538" w:type="dxa"/>
            <w:vMerge w:val="restart"/>
            <w:vAlign w:val="center"/>
          </w:tcPr>
          <w:p w14:paraId="6A264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5878A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28CC43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3F33BF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17602306" w14:textId="77777777" w:rsidTr="00154F81">
        <w:trPr>
          <w:trHeight w:val="288"/>
        </w:trPr>
        <w:tc>
          <w:tcPr>
            <w:tcW w:w="538" w:type="dxa"/>
            <w:vMerge/>
            <w:vAlign w:val="center"/>
          </w:tcPr>
          <w:p w14:paraId="32A45CB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68609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3F25CF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288528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511F10F2" w14:textId="77777777" w:rsidTr="00154F81">
        <w:trPr>
          <w:trHeight w:val="288"/>
        </w:trPr>
        <w:tc>
          <w:tcPr>
            <w:tcW w:w="538" w:type="dxa"/>
            <w:vMerge/>
            <w:shd w:val="clear" w:color="auto" w:fill="auto"/>
            <w:vAlign w:val="center"/>
          </w:tcPr>
          <w:p w14:paraId="5E2C4BC9"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4643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73A305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5025B1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0474CECA" w14:textId="77777777" w:rsidTr="00154F81">
        <w:trPr>
          <w:trHeight w:val="288"/>
        </w:trPr>
        <w:tc>
          <w:tcPr>
            <w:tcW w:w="538" w:type="dxa"/>
            <w:vMerge w:val="restart"/>
            <w:vAlign w:val="center"/>
          </w:tcPr>
          <w:p w14:paraId="2FD9E3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54F908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70C80B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4569BC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0982D9B1" w14:textId="77777777" w:rsidTr="00154F81">
        <w:trPr>
          <w:trHeight w:val="288"/>
        </w:trPr>
        <w:tc>
          <w:tcPr>
            <w:tcW w:w="538" w:type="dxa"/>
            <w:vMerge/>
            <w:shd w:val="clear" w:color="auto" w:fill="auto"/>
            <w:vAlign w:val="center"/>
          </w:tcPr>
          <w:p w14:paraId="102DDE5F"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AB8A4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89802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6AB6F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4A7D4C82" w14:textId="77777777" w:rsidTr="00154F81">
        <w:trPr>
          <w:trHeight w:val="288"/>
        </w:trPr>
        <w:tc>
          <w:tcPr>
            <w:tcW w:w="538" w:type="dxa"/>
            <w:vMerge w:val="restart"/>
            <w:vAlign w:val="center"/>
          </w:tcPr>
          <w:p w14:paraId="7BE620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46725B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C34DC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02FD4C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0876A937" w14:textId="77777777" w:rsidTr="00154F81">
        <w:trPr>
          <w:trHeight w:val="288"/>
        </w:trPr>
        <w:tc>
          <w:tcPr>
            <w:tcW w:w="538" w:type="dxa"/>
            <w:vMerge/>
            <w:vAlign w:val="center"/>
          </w:tcPr>
          <w:p w14:paraId="43ECEF5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3A6E4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4A555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35BC00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32A1721" w14:textId="77777777" w:rsidTr="00154F81">
        <w:trPr>
          <w:trHeight w:val="288"/>
        </w:trPr>
        <w:tc>
          <w:tcPr>
            <w:tcW w:w="538" w:type="dxa"/>
            <w:vMerge/>
            <w:vAlign w:val="center"/>
          </w:tcPr>
          <w:p w14:paraId="4B464B1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2BAAB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E5EF0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0B37B5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0AAA3BF4" w14:textId="77777777" w:rsidTr="00154F81">
        <w:trPr>
          <w:trHeight w:val="288"/>
        </w:trPr>
        <w:tc>
          <w:tcPr>
            <w:tcW w:w="538" w:type="dxa"/>
            <w:vMerge/>
            <w:vAlign w:val="center"/>
          </w:tcPr>
          <w:p w14:paraId="30C6318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E6772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19A73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3D4B3E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5C8A2DC5" w14:textId="77777777" w:rsidTr="00154F81">
        <w:trPr>
          <w:trHeight w:val="288"/>
        </w:trPr>
        <w:tc>
          <w:tcPr>
            <w:tcW w:w="538" w:type="dxa"/>
            <w:vMerge/>
            <w:vAlign w:val="center"/>
          </w:tcPr>
          <w:p w14:paraId="3FCAA5A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C40EE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4217E1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2923C6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2EAFD4C0" w14:textId="77777777" w:rsidTr="00154F81">
        <w:trPr>
          <w:trHeight w:val="288"/>
        </w:trPr>
        <w:tc>
          <w:tcPr>
            <w:tcW w:w="538" w:type="dxa"/>
            <w:vMerge/>
            <w:vAlign w:val="center"/>
          </w:tcPr>
          <w:p w14:paraId="3C0AC49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425CA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38D18A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59C326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144350F4" w14:textId="77777777" w:rsidTr="00154F81">
        <w:trPr>
          <w:trHeight w:val="288"/>
        </w:trPr>
        <w:tc>
          <w:tcPr>
            <w:tcW w:w="538" w:type="dxa"/>
            <w:vMerge/>
            <w:vAlign w:val="center"/>
          </w:tcPr>
          <w:p w14:paraId="2A81A70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AF1E3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CB48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73AECE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386972A5" w14:textId="77777777" w:rsidTr="00154F81">
        <w:trPr>
          <w:trHeight w:val="288"/>
        </w:trPr>
        <w:tc>
          <w:tcPr>
            <w:tcW w:w="538" w:type="dxa"/>
            <w:vMerge/>
            <w:vAlign w:val="center"/>
          </w:tcPr>
          <w:p w14:paraId="7585519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69718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3DA5AE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816A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58C30F29" w14:textId="77777777" w:rsidTr="00154F81">
        <w:trPr>
          <w:trHeight w:val="288"/>
        </w:trPr>
        <w:tc>
          <w:tcPr>
            <w:tcW w:w="538" w:type="dxa"/>
            <w:vMerge/>
            <w:vAlign w:val="center"/>
          </w:tcPr>
          <w:p w14:paraId="405FF9F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D0519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07C05E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79F576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3C7A4316" w14:textId="77777777" w:rsidTr="00154F81">
        <w:trPr>
          <w:trHeight w:val="288"/>
        </w:trPr>
        <w:tc>
          <w:tcPr>
            <w:tcW w:w="538" w:type="dxa"/>
            <w:vMerge/>
            <w:shd w:val="clear" w:color="auto" w:fill="auto"/>
            <w:vAlign w:val="center"/>
          </w:tcPr>
          <w:p w14:paraId="4E2972EF"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72B08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390143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009057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64F341A" w14:textId="77777777" w:rsidTr="00154F81">
        <w:trPr>
          <w:trHeight w:val="288"/>
        </w:trPr>
        <w:tc>
          <w:tcPr>
            <w:tcW w:w="538" w:type="dxa"/>
            <w:vMerge w:val="restart"/>
            <w:vAlign w:val="center"/>
          </w:tcPr>
          <w:p w14:paraId="396C7E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123FF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A2220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4A5191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546176AE" w14:textId="77777777" w:rsidTr="00154F81">
        <w:trPr>
          <w:trHeight w:val="288"/>
        </w:trPr>
        <w:tc>
          <w:tcPr>
            <w:tcW w:w="538" w:type="dxa"/>
            <w:vMerge/>
            <w:vAlign w:val="center"/>
          </w:tcPr>
          <w:p w14:paraId="178EAC8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77C89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FAB86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525CF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5635B14C" w14:textId="77777777" w:rsidTr="00154F81">
        <w:trPr>
          <w:trHeight w:val="288"/>
        </w:trPr>
        <w:tc>
          <w:tcPr>
            <w:tcW w:w="538" w:type="dxa"/>
            <w:vMerge/>
            <w:vAlign w:val="center"/>
          </w:tcPr>
          <w:p w14:paraId="3A12E11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1519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30F2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688876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353E4F5C" w14:textId="77777777" w:rsidTr="00154F81">
        <w:trPr>
          <w:trHeight w:val="288"/>
        </w:trPr>
        <w:tc>
          <w:tcPr>
            <w:tcW w:w="538" w:type="dxa"/>
            <w:vMerge/>
            <w:vAlign w:val="center"/>
          </w:tcPr>
          <w:p w14:paraId="64DF8EB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F7308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2B09BB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2F7BA3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7FC43E3B" w14:textId="77777777" w:rsidTr="00154F81">
        <w:trPr>
          <w:trHeight w:val="288"/>
        </w:trPr>
        <w:tc>
          <w:tcPr>
            <w:tcW w:w="538" w:type="dxa"/>
            <w:vMerge/>
            <w:vAlign w:val="center"/>
          </w:tcPr>
          <w:p w14:paraId="32774EE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61B66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43F35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07E88F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26946834" w14:textId="77777777" w:rsidR="00F264AA" w:rsidRPr="00F264AA" w:rsidRDefault="00F264AA" w:rsidP="00F264AA">
      <w:pPr>
        <w:rPr>
          <w:rFonts w:ascii="仿宋_GB2312" w:eastAsia="仿宋_GB2312" w:hAnsi="仿宋" w:cs="Times New Roman"/>
          <w:sz w:val="32"/>
          <w:szCs w:val="32"/>
        </w:rPr>
      </w:pPr>
    </w:p>
    <w:p w14:paraId="266E55A7" w14:textId="77777777" w:rsidR="00F264AA" w:rsidRPr="00F264AA" w:rsidRDefault="00F264AA" w:rsidP="00F264AA">
      <w:pPr>
        <w:rPr>
          <w:rFonts w:ascii="仿宋_GB2312" w:eastAsia="仿宋_GB2312" w:hAnsi="仿宋" w:cs="Times New Roman"/>
          <w:sz w:val="32"/>
          <w:szCs w:val="32"/>
        </w:rPr>
      </w:pPr>
    </w:p>
    <w:p w14:paraId="71D8BB6F" w14:textId="77777777" w:rsidR="00F264AA" w:rsidRPr="00F264AA" w:rsidRDefault="00F264AA" w:rsidP="00F264AA">
      <w:pPr>
        <w:rPr>
          <w:rFonts w:ascii="仿宋_GB2312" w:eastAsia="仿宋_GB2312" w:hAnsi="仿宋" w:cs="Times New Roman"/>
          <w:sz w:val="32"/>
          <w:szCs w:val="32"/>
        </w:rPr>
      </w:pPr>
    </w:p>
    <w:p w14:paraId="229B9460" w14:textId="77777777" w:rsidR="00F264AA" w:rsidRPr="00F264AA" w:rsidRDefault="00F264AA" w:rsidP="00F264AA">
      <w:pPr>
        <w:rPr>
          <w:rFonts w:ascii="仿宋_GB2312" w:eastAsia="仿宋_GB2312" w:hAnsi="仿宋" w:cs="Times New Roman"/>
          <w:sz w:val="32"/>
          <w:szCs w:val="32"/>
        </w:rPr>
      </w:pPr>
    </w:p>
    <w:p w14:paraId="4597F4E0" w14:textId="77777777" w:rsidR="00F264AA" w:rsidRPr="00F264AA" w:rsidRDefault="00F264AA" w:rsidP="00F264AA">
      <w:pPr>
        <w:rPr>
          <w:rFonts w:ascii="仿宋_GB2312" w:eastAsia="仿宋_GB2312" w:hAnsi="仿宋" w:cs="Times New Roman"/>
          <w:sz w:val="32"/>
          <w:szCs w:val="32"/>
        </w:rPr>
      </w:pPr>
    </w:p>
    <w:p w14:paraId="719A1295" w14:textId="77777777" w:rsidR="00F264AA" w:rsidRPr="00F264AA" w:rsidRDefault="00F264AA" w:rsidP="00F264AA">
      <w:pPr>
        <w:rPr>
          <w:rFonts w:ascii="仿宋_GB2312" w:eastAsia="仿宋_GB2312" w:hAnsi="仿宋" w:cs="Times New Roman"/>
          <w:sz w:val="32"/>
          <w:szCs w:val="32"/>
        </w:rPr>
      </w:pPr>
    </w:p>
    <w:p w14:paraId="3EC7DCD5" w14:textId="77777777" w:rsidR="00F264AA" w:rsidRPr="00F264AA" w:rsidRDefault="00F264AA" w:rsidP="00F264AA">
      <w:pPr>
        <w:rPr>
          <w:rFonts w:ascii="仿宋_GB2312" w:eastAsia="仿宋_GB2312" w:hAnsi="仿宋" w:cs="Times New Roman"/>
          <w:sz w:val="32"/>
          <w:szCs w:val="32"/>
        </w:rPr>
      </w:pPr>
    </w:p>
    <w:p w14:paraId="146FB737" w14:textId="77777777" w:rsidR="00F264AA" w:rsidRPr="00F264AA" w:rsidRDefault="00F264AA" w:rsidP="00F264AA">
      <w:pPr>
        <w:rPr>
          <w:rFonts w:ascii="仿宋_GB2312" w:eastAsia="仿宋_GB2312" w:hAnsi="仿宋" w:cs="Times New Roman"/>
          <w:sz w:val="32"/>
          <w:szCs w:val="32"/>
        </w:rPr>
      </w:pPr>
    </w:p>
    <w:p w14:paraId="1CD478AC" w14:textId="77777777" w:rsidR="00F264AA" w:rsidRPr="00F264AA" w:rsidRDefault="00F264AA" w:rsidP="00F264AA">
      <w:pPr>
        <w:rPr>
          <w:rFonts w:ascii="仿宋_GB2312" w:eastAsia="仿宋_GB2312" w:hAnsi="仿宋" w:cs="Times New Roman"/>
          <w:sz w:val="32"/>
          <w:szCs w:val="32"/>
        </w:rPr>
      </w:pPr>
    </w:p>
    <w:p w14:paraId="1E262119" w14:textId="77777777" w:rsidR="00F264AA" w:rsidRPr="00F264AA" w:rsidRDefault="00F264AA" w:rsidP="00F264AA">
      <w:pPr>
        <w:rPr>
          <w:rFonts w:ascii="仿宋_GB2312" w:eastAsia="仿宋_GB2312" w:hAnsi="仿宋" w:cs="Times New Roman"/>
          <w:sz w:val="32"/>
          <w:szCs w:val="32"/>
        </w:rPr>
      </w:pPr>
    </w:p>
    <w:p w14:paraId="37D081EB" w14:textId="77777777" w:rsidR="00F264AA" w:rsidRPr="00F264AA" w:rsidRDefault="00F264AA" w:rsidP="00F264AA">
      <w:pPr>
        <w:rPr>
          <w:rFonts w:ascii="仿宋_GB2312" w:eastAsia="仿宋_GB2312" w:hAnsi="仿宋" w:cs="Times New Roman"/>
          <w:sz w:val="32"/>
          <w:szCs w:val="32"/>
        </w:rPr>
      </w:pPr>
    </w:p>
    <w:p w14:paraId="5514D2E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AED0E5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34CE31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7B008D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750487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DF9030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4F6F34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0E081D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FE165F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511F7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6D63B2B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24CD43AC"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33DE102D" w14:textId="77777777" w:rsidTr="00154F81">
        <w:trPr>
          <w:trHeight w:val="288"/>
        </w:trPr>
        <w:tc>
          <w:tcPr>
            <w:tcW w:w="537" w:type="dxa"/>
            <w:vAlign w:val="center"/>
          </w:tcPr>
          <w:p w14:paraId="71A9E1BE"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097" w:type="dxa"/>
            <w:vAlign w:val="center"/>
          </w:tcPr>
          <w:p w14:paraId="1D4622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695E3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F4C6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21427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A4E3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66821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72F3746" w14:textId="77777777" w:rsidTr="00154F81">
        <w:trPr>
          <w:trHeight w:val="288"/>
        </w:trPr>
        <w:tc>
          <w:tcPr>
            <w:tcW w:w="537" w:type="dxa"/>
            <w:vMerge w:val="restart"/>
            <w:vAlign w:val="center"/>
          </w:tcPr>
          <w:p w14:paraId="691F52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719FB1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65B2E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431BA9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430B805E" w14:textId="77777777" w:rsidTr="00154F81">
        <w:trPr>
          <w:trHeight w:val="288"/>
        </w:trPr>
        <w:tc>
          <w:tcPr>
            <w:tcW w:w="537" w:type="dxa"/>
            <w:vMerge/>
            <w:vAlign w:val="center"/>
          </w:tcPr>
          <w:p w14:paraId="09683CD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EF2D7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54AC9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611A25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3C24C88E" w14:textId="77777777" w:rsidTr="00154F81">
        <w:trPr>
          <w:trHeight w:val="288"/>
        </w:trPr>
        <w:tc>
          <w:tcPr>
            <w:tcW w:w="537" w:type="dxa"/>
            <w:vMerge/>
            <w:shd w:val="clear" w:color="auto" w:fill="auto"/>
            <w:vAlign w:val="center"/>
          </w:tcPr>
          <w:p w14:paraId="2B48758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5D1C5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B7FDF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63AB42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53235677" w14:textId="77777777" w:rsidTr="00154F81">
        <w:trPr>
          <w:trHeight w:val="288"/>
        </w:trPr>
        <w:tc>
          <w:tcPr>
            <w:tcW w:w="537" w:type="dxa"/>
            <w:vMerge w:val="restart"/>
            <w:vAlign w:val="center"/>
          </w:tcPr>
          <w:p w14:paraId="6A2EC5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1F5413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77786C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1E617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612BBBA8" w14:textId="77777777" w:rsidTr="00154F81">
        <w:trPr>
          <w:trHeight w:val="288"/>
        </w:trPr>
        <w:tc>
          <w:tcPr>
            <w:tcW w:w="537" w:type="dxa"/>
            <w:vMerge/>
            <w:shd w:val="clear" w:color="auto" w:fill="auto"/>
            <w:vAlign w:val="center"/>
          </w:tcPr>
          <w:p w14:paraId="0DB8FAEF"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C7F65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0E5D7F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3FBE27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17498A6B" w14:textId="77777777" w:rsidTr="00154F81">
        <w:trPr>
          <w:trHeight w:val="288"/>
        </w:trPr>
        <w:tc>
          <w:tcPr>
            <w:tcW w:w="537" w:type="dxa"/>
            <w:vMerge w:val="restart"/>
            <w:vAlign w:val="center"/>
          </w:tcPr>
          <w:p w14:paraId="65CB00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37D9AB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349824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BC31D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D840704" w14:textId="77777777" w:rsidTr="00154F81">
        <w:trPr>
          <w:trHeight w:val="288"/>
        </w:trPr>
        <w:tc>
          <w:tcPr>
            <w:tcW w:w="537" w:type="dxa"/>
            <w:vMerge/>
            <w:vAlign w:val="center"/>
          </w:tcPr>
          <w:p w14:paraId="7B4FEF5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49E50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888BB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07B19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2EC622A" w14:textId="77777777" w:rsidTr="00154F81">
        <w:trPr>
          <w:trHeight w:val="288"/>
        </w:trPr>
        <w:tc>
          <w:tcPr>
            <w:tcW w:w="537" w:type="dxa"/>
            <w:vMerge/>
            <w:vAlign w:val="center"/>
          </w:tcPr>
          <w:p w14:paraId="1D0DCD5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58C54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3A0B6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277EB4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DA48AD3" w14:textId="77777777" w:rsidTr="00154F81">
        <w:trPr>
          <w:trHeight w:val="288"/>
        </w:trPr>
        <w:tc>
          <w:tcPr>
            <w:tcW w:w="537" w:type="dxa"/>
            <w:vMerge/>
            <w:vAlign w:val="center"/>
          </w:tcPr>
          <w:p w14:paraId="017EB8B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819E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08B3E3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7836E9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A187F76" w14:textId="77777777" w:rsidTr="00154F81">
        <w:trPr>
          <w:trHeight w:val="288"/>
        </w:trPr>
        <w:tc>
          <w:tcPr>
            <w:tcW w:w="537" w:type="dxa"/>
            <w:vMerge/>
            <w:vAlign w:val="center"/>
          </w:tcPr>
          <w:p w14:paraId="5C6EB74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E7973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45E95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BA167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6DD4308D" w14:textId="77777777" w:rsidTr="00154F81">
        <w:trPr>
          <w:trHeight w:val="288"/>
        </w:trPr>
        <w:tc>
          <w:tcPr>
            <w:tcW w:w="537" w:type="dxa"/>
            <w:vMerge/>
            <w:vAlign w:val="center"/>
          </w:tcPr>
          <w:p w14:paraId="48DEB71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322FC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047DE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02A9C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419493F8" w14:textId="77777777" w:rsidTr="00154F81">
        <w:trPr>
          <w:trHeight w:val="288"/>
        </w:trPr>
        <w:tc>
          <w:tcPr>
            <w:tcW w:w="537" w:type="dxa"/>
            <w:vMerge/>
            <w:vAlign w:val="center"/>
          </w:tcPr>
          <w:p w14:paraId="0057915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A6FF4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74058A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397CC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0C2D87A" w14:textId="77777777" w:rsidTr="00154F81">
        <w:trPr>
          <w:trHeight w:val="288"/>
        </w:trPr>
        <w:tc>
          <w:tcPr>
            <w:tcW w:w="537" w:type="dxa"/>
            <w:vMerge/>
            <w:vAlign w:val="center"/>
          </w:tcPr>
          <w:p w14:paraId="7BFD599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16422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398768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ACE8B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AADE7C1" w14:textId="77777777" w:rsidTr="00154F81">
        <w:trPr>
          <w:trHeight w:val="288"/>
        </w:trPr>
        <w:tc>
          <w:tcPr>
            <w:tcW w:w="537" w:type="dxa"/>
            <w:vMerge/>
            <w:vAlign w:val="center"/>
          </w:tcPr>
          <w:p w14:paraId="4DF7691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7871D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057AF9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59B4DD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400E2089" w14:textId="77777777" w:rsidTr="00154F81">
        <w:trPr>
          <w:trHeight w:val="288"/>
        </w:trPr>
        <w:tc>
          <w:tcPr>
            <w:tcW w:w="537" w:type="dxa"/>
            <w:vMerge/>
            <w:shd w:val="clear" w:color="auto" w:fill="auto"/>
            <w:vAlign w:val="center"/>
          </w:tcPr>
          <w:p w14:paraId="4CA08844"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45987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055505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29CD32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7477B972" w14:textId="77777777" w:rsidTr="00154F81">
        <w:trPr>
          <w:trHeight w:val="288"/>
        </w:trPr>
        <w:tc>
          <w:tcPr>
            <w:tcW w:w="537" w:type="dxa"/>
            <w:vMerge w:val="restart"/>
            <w:vAlign w:val="center"/>
          </w:tcPr>
          <w:p w14:paraId="79030C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050AFC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117A34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183641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61704E21" w14:textId="77777777" w:rsidTr="00154F81">
        <w:trPr>
          <w:trHeight w:val="288"/>
        </w:trPr>
        <w:tc>
          <w:tcPr>
            <w:tcW w:w="537" w:type="dxa"/>
            <w:vMerge/>
            <w:vAlign w:val="center"/>
          </w:tcPr>
          <w:p w14:paraId="301250F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9B9B6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48AF1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1164C1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0D05BB38" w14:textId="77777777" w:rsidTr="00154F81">
        <w:trPr>
          <w:trHeight w:val="288"/>
        </w:trPr>
        <w:tc>
          <w:tcPr>
            <w:tcW w:w="537" w:type="dxa"/>
            <w:vMerge/>
            <w:vAlign w:val="center"/>
          </w:tcPr>
          <w:p w14:paraId="2C72283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27CE8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CF7C9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48E825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5D6BE082" w14:textId="77777777" w:rsidTr="00154F81">
        <w:trPr>
          <w:trHeight w:val="288"/>
        </w:trPr>
        <w:tc>
          <w:tcPr>
            <w:tcW w:w="537" w:type="dxa"/>
            <w:vMerge/>
            <w:vAlign w:val="center"/>
          </w:tcPr>
          <w:p w14:paraId="2FEC0D3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DC2CC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53E1A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3A8A0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4AEB3DA0" w14:textId="77777777" w:rsidTr="00154F81">
        <w:trPr>
          <w:trHeight w:val="288"/>
        </w:trPr>
        <w:tc>
          <w:tcPr>
            <w:tcW w:w="537" w:type="dxa"/>
            <w:vMerge/>
            <w:vAlign w:val="center"/>
          </w:tcPr>
          <w:p w14:paraId="0E90B47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0681F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159BF5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1B168B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9D28FDB" w14:textId="77777777" w:rsidTr="00154F81">
        <w:trPr>
          <w:trHeight w:val="288"/>
        </w:trPr>
        <w:tc>
          <w:tcPr>
            <w:tcW w:w="539" w:type="dxa"/>
            <w:vAlign w:val="center"/>
          </w:tcPr>
          <w:p w14:paraId="3DA7FA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04185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CB1D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ED4CD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4E572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159E9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16F67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389609E" w14:textId="77777777" w:rsidTr="00154F81">
        <w:trPr>
          <w:trHeight w:val="288"/>
        </w:trPr>
        <w:tc>
          <w:tcPr>
            <w:tcW w:w="539" w:type="dxa"/>
            <w:vMerge w:val="restart"/>
            <w:vAlign w:val="center"/>
          </w:tcPr>
          <w:p w14:paraId="1DE5AE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F6D24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92244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62BDB9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0FB441EC" w14:textId="77777777" w:rsidTr="00154F81">
        <w:trPr>
          <w:trHeight w:val="288"/>
        </w:trPr>
        <w:tc>
          <w:tcPr>
            <w:tcW w:w="539" w:type="dxa"/>
            <w:vMerge/>
            <w:vAlign w:val="center"/>
          </w:tcPr>
          <w:p w14:paraId="684C52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0244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915A7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6EBACF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0108C0AC" w14:textId="77777777" w:rsidTr="00154F81">
        <w:trPr>
          <w:trHeight w:val="288"/>
        </w:trPr>
        <w:tc>
          <w:tcPr>
            <w:tcW w:w="539" w:type="dxa"/>
            <w:vMerge/>
            <w:shd w:val="clear" w:color="auto" w:fill="auto"/>
            <w:vAlign w:val="center"/>
          </w:tcPr>
          <w:p w14:paraId="1151AC9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555E2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AD119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52D2EE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20742BDC" w14:textId="77777777" w:rsidTr="00154F81">
        <w:trPr>
          <w:trHeight w:val="288"/>
        </w:trPr>
        <w:tc>
          <w:tcPr>
            <w:tcW w:w="539" w:type="dxa"/>
            <w:vMerge w:val="restart"/>
            <w:vAlign w:val="center"/>
          </w:tcPr>
          <w:p w14:paraId="47D425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09E68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80D50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41E8F1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470D3263" w14:textId="77777777" w:rsidTr="00154F81">
        <w:trPr>
          <w:trHeight w:val="288"/>
        </w:trPr>
        <w:tc>
          <w:tcPr>
            <w:tcW w:w="539" w:type="dxa"/>
            <w:vMerge/>
            <w:shd w:val="clear" w:color="auto" w:fill="auto"/>
            <w:vAlign w:val="center"/>
          </w:tcPr>
          <w:p w14:paraId="23C349E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5F5DD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4445F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1E192E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285A127" w14:textId="77777777" w:rsidTr="00154F81">
        <w:trPr>
          <w:trHeight w:val="288"/>
        </w:trPr>
        <w:tc>
          <w:tcPr>
            <w:tcW w:w="539" w:type="dxa"/>
            <w:vMerge w:val="restart"/>
            <w:vAlign w:val="center"/>
          </w:tcPr>
          <w:p w14:paraId="6052E9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7C4E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87D07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F8E55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7DAC5922" w14:textId="77777777" w:rsidTr="00154F81">
        <w:trPr>
          <w:trHeight w:val="288"/>
        </w:trPr>
        <w:tc>
          <w:tcPr>
            <w:tcW w:w="539" w:type="dxa"/>
            <w:vMerge/>
            <w:vAlign w:val="center"/>
          </w:tcPr>
          <w:p w14:paraId="6B8431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70CC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77069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7E938D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E380188" w14:textId="77777777" w:rsidTr="00154F81">
        <w:trPr>
          <w:trHeight w:val="288"/>
        </w:trPr>
        <w:tc>
          <w:tcPr>
            <w:tcW w:w="539" w:type="dxa"/>
            <w:vMerge/>
            <w:vAlign w:val="center"/>
          </w:tcPr>
          <w:p w14:paraId="57E467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713C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31DD7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6AE2EA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2DD583BA" w14:textId="77777777" w:rsidTr="00154F81">
        <w:trPr>
          <w:trHeight w:val="288"/>
        </w:trPr>
        <w:tc>
          <w:tcPr>
            <w:tcW w:w="539" w:type="dxa"/>
            <w:vMerge/>
            <w:vAlign w:val="center"/>
          </w:tcPr>
          <w:p w14:paraId="659F77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C6B2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EB7E8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606215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3BC36FF4" w14:textId="77777777" w:rsidTr="00154F81">
        <w:trPr>
          <w:trHeight w:val="288"/>
        </w:trPr>
        <w:tc>
          <w:tcPr>
            <w:tcW w:w="539" w:type="dxa"/>
            <w:vMerge/>
            <w:vAlign w:val="center"/>
          </w:tcPr>
          <w:p w14:paraId="732B43B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D2D3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C0F4C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7204C3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6BDC77E4" w14:textId="77777777" w:rsidTr="00154F81">
        <w:trPr>
          <w:trHeight w:val="288"/>
        </w:trPr>
        <w:tc>
          <w:tcPr>
            <w:tcW w:w="539" w:type="dxa"/>
            <w:vMerge/>
            <w:vAlign w:val="center"/>
          </w:tcPr>
          <w:p w14:paraId="53AAA7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E10F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921B1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7CAF4A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204F9CA9" w14:textId="77777777" w:rsidTr="00154F81">
        <w:trPr>
          <w:trHeight w:val="288"/>
        </w:trPr>
        <w:tc>
          <w:tcPr>
            <w:tcW w:w="539" w:type="dxa"/>
            <w:vMerge/>
            <w:vAlign w:val="center"/>
          </w:tcPr>
          <w:p w14:paraId="03F057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5F2B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C1406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2737BC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356B403" w14:textId="77777777" w:rsidTr="00154F81">
        <w:trPr>
          <w:trHeight w:val="288"/>
        </w:trPr>
        <w:tc>
          <w:tcPr>
            <w:tcW w:w="539" w:type="dxa"/>
            <w:vMerge/>
            <w:vAlign w:val="center"/>
          </w:tcPr>
          <w:p w14:paraId="2939D39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780E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AC463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3B1DDA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5881F51" w14:textId="77777777" w:rsidTr="00154F81">
        <w:trPr>
          <w:trHeight w:val="288"/>
        </w:trPr>
        <w:tc>
          <w:tcPr>
            <w:tcW w:w="539" w:type="dxa"/>
            <w:vMerge/>
            <w:vAlign w:val="center"/>
          </w:tcPr>
          <w:p w14:paraId="304487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11B3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220DA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515BB0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017F2277" w14:textId="77777777" w:rsidTr="00154F81">
        <w:trPr>
          <w:trHeight w:val="288"/>
        </w:trPr>
        <w:tc>
          <w:tcPr>
            <w:tcW w:w="539" w:type="dxa"/>
            <w:vMerge/>
            <w:shd w:val="clear" w:color="auto" w:fill="auto"/>
            <w:vAlign w:val="center"/>
          </w:tcPr>
          <w:p w14:paraId="122644F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1315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D5F45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0AF55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64C6563" w14:textId="77777777" w:rsidTr="00154F81">
        <w:trPr>
          <w:trHeight w:val="288"/>
        </w:trPr>
        <w:tc>
          <w:tcPr>
            <w:tcW w:w="539" w:type="dxa"/>
            <w:vMerge w:val="restart"/>
            <w:vAlign w:val="center"/>
          </w:tcPr>
          <w:p w14:paraId="0559DB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335D8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3C408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28C2A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C832164" w14:textId="77777777" w:rsidTr="00154F81">
        <w:trPr>
          <w:trHeight w:val="288"/>
        </w:trPr>
        <w:tc>
          <w:tcPr>
            <w:tcW w:w="539" w:type="dxa"/>
            <w:vMerge/>
            <w:vAlign w:val="center"/>
          </w:tcPr>
          <w:p w14:paraId="7BDA6D5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A09A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D63B8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75A741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8A9B0E5" w14:textId="77777777" w:rsidTr="00154F81">
        <w:trPr>
          <w:trHeight w:val="288"/>
        </w:trPr>
        <w:tc>
          <w:tcPr>
            <w:tcW w:w="539" w:type="dxa"/>
            <w:vMerge/>
            <w:vAlign w:val="center"/>
          </w:tcPr>
          <w:p w14:paraId="3DA4D1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00ED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9A02B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0A86E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1F99011" w14:textId="77777777" w:rsidTr="00154F81">
        <w:trPr>
          <w:trHeight w:val="288"/>
        </w:trPr>
        <w:tc>
          <w:tcPr>
            <w:tcW w:w="539" w:type="dxa"/>
            <w:vMerge/>
            <w:vAlign w:val="center"/>
          </w:tcPr>
          <w:p w14:paraId="10F40B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764D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E94B6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A2469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392BA63" w14:textId="77777777" w:rsidTr="00154F81">
        <w:trPr>
          <w:trHeight w:val="288"/>
        </w:trPr>
        <w:tc>
          <w:tcPr>
            <w:tcW w:w="539" w:type="dxa"/>
            <w:vMerge/>
            <w:vAlign w:val="center"/>
          </w:tcPr>
          <w:p w14:paraId="2E18A1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EC6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66216C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B48D1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4F053703" w14:textId="77777777" w:rsidR="00F264AA" w:rsidRPr="00F264AA" w:rsidRDefault="00F264AA" w:rsidP="00F264AA">
      <w:pPr>
        <w:jc w:val="left"/>
        <w:rPr>
          <w:rFonts w:ascii="仿宋_GB2312" w:eastAsia="仿宋_GB2312" w:hAnsi="仿宋" w:cs="Times New Roman"/>
          <w:sz w:val="32"/>
          <w:szCs w:val="32"/>
        </w:rPr>
      </w:pPr>
    </w:p>
    <w:p w14:paraId="161C6022" w14:textId="77777777" w:rsidR="00F264AA" w:rsidRPr="00F264AA" w:rsidRDefault="00F264AA" w:rsidP="00F264AA">
      <w:pPr>
        <w:jc w:val="left"/>
        <w:rPr>
          <w:rFonts w:ascii="仿宋_GB2312" w:eastAsia="仿宋_GB2312" w:hAnsi="仿宋" w:cs="Times New Roman"/>
          <w:sz w:val="32"/>
          <w:szCs w:val="32"/>
        </w:rPr>
      </w:pPr>
    </w:p>
    <w:p w14:paraId="59A0BD5C" w14:textId="77777777" w:rsidR="00F264AA" w:rsidRPr="00F264AA" w:rsidRDefault="00F264AA" w:rsidP="00F264AA">
      <w:pPr>
        <w:jc w:val="left"/>
        <w:rPr>
          <w:rFonts w:ascii="仿宋_GB2312" w:eastAsia="仿宋_GB2312" w:hAnsi="仿宋" w:cs="Times New Roman"/>
          <w:sz w:val="32"/>
          <w:szCs w:val="32"/>
        </w:rPr>
      </w:pPr>
    </w:p>
    <w:p w14:paraId="068D576E" w14:textId="77777777" w:rsidR="00F264AA" w:rsidRPr="00F264AA" w:rsidRDefault="00F264AA" w:rsidP="00F264AA">
      <w:pPr>
        <w:jc w:val="left"/>
        <w:rPr>
          <w:rFonts w:ascii="仿宋_GB2312" w:eastAsia="仿宋_GB2312" w:hAnsi="仿宋" w:cs="Times New Roman"/>
          <w:sz w:val="32"/>
          <w:szCs w:val="32"/>
        </w:rPr>
      </w:pPr>
    </w:p>
    <w:p w14:paraId="775FC4BD" w14:textId="77777777" w:rsidR="00F264AA" w:rsidRPr="00F264AA" w:rsidRDefault="00F264AA" w:rsidP="00F264AA">
      <w:pPr>
        <w:jc w:val="left"/>
        <w:rPr>
          <w:rFonts w:ascii="仿宋_GB2312" w:eastAsia="仿宋_GB2312" w:hAnsi="仿宋" w:cs="Times New Roman"/>
          <w:sz w:val="32"/>
          <w:szCs w:val="32"/>
        </w:rPr>
      </w:pPr>
    </w:p>
    <w:p w14:paraId="300B8630" w14:textId="77777777" w:rsidR="00F264AA" w:rsidRPr="00F264AA" w:rsidRDefault="00F264AA" w:rsidP="00F264AA">
      <w:pPr>
        <w:jc w:val="left"/>
        <w:rPr>
          <w:rFonts w:ascii="仿宋_GB2312" w:eastAsia="仿宋_GB2312" w:hAnsi="仿宋" w:cs="Times New Roman"/>
          <w:sz w:val="32"/>
          <w:szCs w:val="32"/>
        </w:rPr>
      </w:pPr>
    </w:p>
    <w:p w14:paraId="4527BF45" w14:textId="77777777" w:rsidR="00F264AA" w:rsidRPr="00F264AA" w:rsidRDefault="00F264AA" w:rsidP="00F264AA">
      <w:pPr>
        <w:jc w:val="left"/>
        <w:rPr>
          <w:rFonts w:ascii="仿宋_GB2312" w:eastAsia="仿宋_GB2312" w:hAnsi="仿宋" w:cs="Times New Roman"/>
          <w:sz w:val="32"/>
          <w:szCs w:val="32"/>
        </w:rPr>
      </w:pPr>
    </w:p>
    <w:p w14:paraId="20E1A01F" w14:textId="77777777" w:rsidR="00F264AA" w:rsidRPr="00F264AA" w:rsidRDefault="00F264AA" w:rsidP="00F264AA">
      <w:pPr>
        <w:jc w:val="left"/>
        <w:rPr>
          <w:rFonts w:ascii="仿宋_GB2312" w:eastAsia="仿宋_GB2312" w:hAnsi="仿宋" w:cs="Times New Roman"/>
          <w:sz w:val="32"/>
          <w:szCs w:val="32"/>
        </w:rPr>
      </w:pPr>
    </w:p>
    <w:p w14:paraId="0AC887E0" w14:textId="77777777" w:rsidR="00F264AA" w:rsidRPr="00F264AA" w:rsidRDefault="00F264AA" w:rsidP="00F264AA">
      <w:pPr>
        <w:jc w:val="left"/>
        <w:rPr>
          <w:rFonts w:ascii="仿宋_GB2312" w:eastAsia="仿宋_GB2312" w:hAnsi="仿宋" w:cs="Times New Roman"/>
          <w:sz w:val="32"/>
          <w:szCs w:val="32"/>
        </w:rPr>
      </w:pPr>
    </w:p>
    <w:p w14:paraId="4A116235" w14:textId="77777777" w:rsidR="00F264AA" w:rsidRPr="00F264AA" w:rsidRDefault="00F264AA" w:rsidP="00F264AA">
      <w:pPr>
        <w:jc w:val="left"/>
        <w:rPr>
          <w:rFonts w:ascii="仿宋_GB2312" w:eastAsia="仿宋_GB2312" w:hAnsi="仿宋" w:cs="Times New Roman"/>
          <w:sz w:val="32"/>
          <w:szCs w:val="32"/>
        </w:rPr>
      </w:pPr>
    </w:p>
    <w:p w14:paraId="17F1702F" w14:textId="77777777" w:rsidR="00F264AA" w:rsidRPr="00F264AA" w:rsidRDefault="00F264AA" w:rsidP="00F264AA">
      <w:pPr>
        <w:jc w:val="left"/>
        <w:rPr>
          <w:rFonts w:ascii="仿宋_GB2312" w:eastAsia="仿宋_GB2312" w:hAnsi="仿宋" w:cs="Times New Roman"/>
          <w:sz w:val="32"/>
          <w:szCs w:val="32"/>
        </w:rPr>
      </w:pPr>
    </w:p>
    <w:p w14:paraId="24698841" w14:textId="77777777" w:rsidR="00F264AA" w:rsidRPr="00F264AA" w:rsidRDefault="00F264AA" w:rsidP="00F264AA">
      <w:pPr>
        <w:jc w:val="left"/>
        <w:rPr>
          <w:rFonts w:ascii="仿宋_GB2312" w:eastAsia="仿宋_GB2312" w:hAnsi="仿宋" w:cs="Times New Roman"/>
          <w:sz w:val="32"/>
          <w:szCs w:val="32"/>
        </w:rPr>
      </w:pPr>
    </w:p>
    <w:p w14:paraId="7F9CDC88" w14:textId="77777777" w:rsidR="00F264AA" w:rsidRPr="00F264AA" w:rsidRDefault="00F264AA" w:rsidP="00F264AA">
      <w:pPr>
        <w:jc w:val="left"/>
        <w:rPr>
          <w:rFonts w:ascii="仿宋_GB2312" w:eastAsia="仿宋_GB2312" w:hAnsi="仿宋" w:cs="Times New Roman"/>
          <w:sz w:val="32"/>
          <w:szCs w:val="32"/>
        </w:rPr>
      </w:pPr>
    </w:p>
    <w:p w14:paraId="3FC55314" w14:textId="77777777" w:rsidR="00F264AA" w:rsidRPr="00F264AA" w:rsidRDefault="00F264AA" w:rsidP="00F264AA">
      <w:pPr>
        <w:rPr>
          <w:rFonts w:ascii="Calibri" w:eastAsia="宋体" w:hAnsi="Calibri" w:cs="Times New Roman"/>
          <w:b/>
        </w:rPr>
      </w:pPr>
    </w:p>
    <w:p w14:paraId="101101E8" w14:textId="77777777" w:rsidR="00F264AA" w:rsidRPr="00F264AA" w:rsidRDefault="00F264AA" w:rsidP="00F264AA">
      <w:pPr>
        <w:rPr>
          <w:rFonts w:ascii="Calibri" w:eastAsia="宋体" w:hAnsi="Calibri" w:cs="Times New Roman"/>
          <w:b/>
        </w:rPr>
      </w:pPr>
    </w:p>
    <w:p w14:paraId="7782DA60" w14:textId="77777777" w:rsidR="00F264AA" w:rsidRPr="00F264AA" w:rsidRDefault="00F264AA" w:rsidP="00F264AA">
      <w:pPr>
        <w:rPr>
          <w:rFonts w:ascii="Calibri" w:eastAsia="宋体" w:hAnsi="Calibri" w:cs="Times New Roman"/>
          <w:b/>
        </w:rPr>
      </w:pPr>
    </w:p>
    <w:p w14:paraId="72007E72" w14:textId="77777777" w:rsidR="00F264AA" w:rsidRPr="00F264AA" w:rsidRDefault="00F264AA" w:rsidP="00F264AA">
      <w:pPr>
        <w:rPr>
          <w:rFonts w:ascii="Calibri" w:eastAsia="宋体" w:hAnsi="Calibri" w:cs="Times New Roman"/>
          <w:b/>
        </w:rPr>
      </w:pPr>
    </w:p>
    <w:p w14:paraId="17FFD912" w14:textId="77777777" w:rsidR="00F264AA" w:rsidRPr="00F264AA" w:rsidRDefault="00F264AA" w:rsidP="00F264AA">
      <w:pPr>
        <w:rPr>
          <w:rFonts w:ascii="Calibri" w:eastAsia="宋体" w:hAnsi="Calibri" w:cs="Times New Roman"/>
          <w:b/>
        </w:rPr>
      </w:pPr>
    </w:p>
    <w:p w14:paraId="4D37528B" w14:textId="77777777" w:rsidR="00F264AA" w:rsidRPr="00F264AA" w:rsidRDefault="00F264AA" w:rsidP="00F264AA">
      <w:pPr>
        <w:rPr>
          <w:rFonts w:ascii="Calibri" w:eastAsia="宋体" w:hAnsi="Calibri" w:cs="Times New Roman"/>
          <w:b/>
        </w:rPr>
      </w:pPr>
    </w:p>
    <w:p w14:paraId="5E667184" w14:textId="77777777" w:rsidR="00F264AA" w:rsidRPr="00F264AA" w:rsidRDefault="00F264AA" w:rsidP="00F264AA">
      <w:pPr>
        <w:rPr>
          <w:rFonts w:ascii="Calibri" w:eastAsia="宋体" w:hAnsi="Calibri" w:cs="Times New Roman"/>
          <w:b/>
        </w:rPr>
      </w:pPr>
    </w:p>
    <w:p w14:paraId="1B1DB8A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E42E2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6F242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6FA985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6B2BC2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71E85A9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89F71AD" w14:textId="77777777" w:rsidTr="00154F81">
        <w:trPr>
          <w:trHeight w:val="288"/>
        </w:trPr>
        <w:tc>
          <w:tcPr>
            <w:tcW w:w="539" w:type="dxa"/>
            <w:vAlign w:val="center"/>
          </w:tcPr>
          <w:p w14:paraId="79E81E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58E55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0AD57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4FCEE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64F4C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B238D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DEA82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FC14422" w14:textId="77777777" w:rsidTr="00154F81">
        <w:trPr>
          <w:trHeight w:val="288"/>
        </w:trPr>
        <w:tc>
          <w:tcPr>
            <w:tcW w:w="539" w:type="dxa"/>
            <w:vMerge w:val="restart"/>
            <w:vAlign w:val="center"/>
          </w:tcPr>
          <w:p w14:paraId="47D8EF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876A7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B1738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34F0AA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38128472" w14:textId="77777777" w:rsidTr="00154F81">
        <w:trPr>
          <w:trHeight w:val="288"/>
        </w:trPr>
        <w:tc>
          <w:tcPr>
            <w:tcW w:w="539" w:type="dxa"/>
            <w:vMerge/>
            <w:vAlign w:val="center"/>
          </w:tcPr>
          <w:p w14:paraId="045F73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E8EE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6F12D5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0A5EA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50EC498E" w14:textId="77777777" w:rsidTr="00154F81">
        <w:trPr>
          <w:trHeight w:val="288"/>
        </w:trPr>
        <w:tc>
          <w:tcPr>
            <w:tcW w:w="539" w:type="dxa"/>
            <w:vMerge/>
            <w:shd w:val="clear" w:color="auto" w:fill="auto"/>
            <w:vAlign w:val="center"/>
          </w:tcPr>
          <w:p w14:paraId="396FC83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0605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AA8A5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12DD5A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45496BA9" w14:textId="77777777" w:rsidTr="00154F81">
        <w:trPr>
          <w:trHeight w:val="288"/>
        </w:trPr>
        <w:tc>
          <w:tcPr>
            <w:tcW w:w="539" w:type="dxa"/>
            <w:vMerge w:val="restart"/>
            <w:vAlign w:val="center"/>
          </w:tcPr>
          <w:p w14:paraId="13CEBA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CE711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7A407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7AC07B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33DC990E" w14:textId="77777777" w:rsidTr="00154F81">
        <w:trPr>
          <w:trHeight w:val="288"/>
        </w:trPr>
        <w:tc>
          <w:tcPr>
            <w:tcW w:w="539" w:type="dxa"/>
            <w:vMerge/>
            <w:shd w:val="clear" w:color="auto" w:fill="auto"/>
            <w:vAlign w:val="center"/>
          </w:tcPr>
          <w:p w14:paraId="2CB41A5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46293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4B437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30BF3E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E4A176D" w14:textId="77777777" w:rsidTr="00154F81">
        <w:trPr>
          <w:trHeight w:val="288"/>
        </w:trPr>
        <w:tc>
          <w:tcPr>
            <w:tcW w:w="539" w:type="dxa"/>
            <w:vMerge w:val="restart"/>
            <w:vAlign w:val="center"/>
          </w:tcPr>
          <w:p w14:paraId="30E87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1C217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DFEA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5EADD8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3B29800F" w14:textId="77777777" w:rsidTr="00154F81">
        <w:trPr>
          <w:trHeight w:val="288"/>
        </w:trPr>
        <w:tc>
          <w:tcPr>
            <w:tcW w:w="539" w:type="dxa"/>
            <w:vMerge/>
            <w:vAlign w:val="center"/>
          </w:tcPr>
          <w:p w14:paraId="0B7180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5A6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429EB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6736C4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44603249" w14:textId="77777777" w:rsidTr="00154F81">
        <w:trPr>
          <w:trHeight w:val="288"/>
        </w:trPr>
        <w:tc>
          <w:tcPr>
            <w:tcW w:w="539" w:type="dxa"/>
            <w:vMerge/>
            <w:vAlign w:val="center"/>
          </w:tcPr>
          <w:p w14:paraId="42229C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CCB8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CD441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75EDF1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75C5B4EC" w14:textId="77777777" w:rsidTr="00154F81">
        <w:trPr>
          <w:trHeight w:val="288"/>
        </w:trPr>
        <w:tc>
          <w:tcPr>
            <w:tcW w:w="539" w:type="dxa"/>
            <w:vMerge/>
            <w:vAlign w:val="center"/>
          </w:tcPr>
          <w:p w14:paraId="3975E4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D659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C474B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2635B7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628C3325" w14:textId="77777777" w:rsidTr="00154F81">
        <w:trPr>
          <w:trHeight w:val="288"/>
        </w:trPr>
        <w:tc>
          <w:tcPr>
            <w:tcW w:w="539" w:type="dxa"/>
            <w:vMerge/>
            <w:vAlign w:val="center"/>
          </w:tcPr>
          <w:p w14:paraId="3CBACB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1ED5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AECD4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1A9509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406EEC6C" w14:textId="77777777" w:rsidTr="00154F81">
        <w:trPr>
          <w:trHeight w:val="288"/>
        </w:trPr>
        <w:tc>
          <w:tcPr>
            <w:tcW w:w="539" w:type="dxa"/>
            <w:vMerge/>
            <w:vAlign w:val="center"/>
          </w:tcPr>
          <w:p w14:paraId="3792EB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5FB9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552AC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FB4A6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4597E62" w14:textId="77777777" w:rsidTr="00154F81">
        <w:trPr>
          <w:trHeight w:val="288"/>
        </w:trPr>
        <w:tc>
          <w:tcPr>
            <w:tcW w:w="539" w:type="dxa"/>
            <w:vMerge/>
            <w:vAlign w:val="center"/>
          </w:tcPr>
          <w:p w14:paraId="7A70B3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AA59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23B59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29DDFD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430E282" w14:textId="77777777" w:rsidTr="00154F81">
        <w:trPr>
          <w:trHeight w:val="288"/>
        </w:trPr>
        <w:tc>
          <w:tcPr>
            <w:tcW w:w="539" w:type="dxa"/>
            <w:vMerge/>
            <w:vAlign w:val="center"/>
          </w:tcPr>
          <w:p w14:paraId="385259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4842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11904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47D2FC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65B5A3FB" w14:textId="77777777" w:rsidTr="00154F81">
        <w:trPr>
          <w:trHeight w:val="288"/>
        </w:trPr>
        <w:tc>
          <w:tcPr>
            <w:tcW w:w="539" w:type="dxa"/>
            <w:vMerge/>
            <w:vAlign w:val="center"/>
          </w:tcPr>
          <w:p w14:paraId="626E4A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386F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C181B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23D60C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FE911E0" w14:textId="77777777" w:rsidTr="00154F81">
        <w:trPr>
          <w:trHeight w:val="288"/>
        </w:trPr>
        <w:tc>
          <w:tcPr>
            <w:tcW w:w="539" w:type="dxa"/>
            <w:vMerge/>
            <w:shd w:val="clear" w:color="auto" w:fill="auto"/>
            <w:vAlign w:val="center"/>
          </w:tcPr>
          <w:p w14:paraId="0460C50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7366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9229A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1F7B7F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0E01F36E" w14:textId="77777777" w:rsidTr="00154F81">
        <w:trPr>
          <w:trHeight w:val="288"/>
        </w:trPr>
        <w:tc>
          <w:tcPr>
            <w:tcW w:w="539" w:type="dxa"/>
            <w:vMerge w:val="restart"/>
            <w:vAlign w:val="center"/>
          </w:tcPr>
          <w:p w14:paraId="0B5FB4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1A956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85EAD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332ADA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6DD92D4A" w14:textId="77777777" w:rsidTr="00154F81">
        <w:trPr>
          <w:trHeight w:val="288"/>
        </w:trPr>
        <w:tc>
          <w:tcPr>
            <w:tcW w:w="539" w:type="dxa"/>
            <w:vMerge/>
            <w:vAlign w:val="center"/>
          </w:tcPr>
          <w:p w14:paraId="7BE484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ABA0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B4582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74BC10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35FF2F89" w14:textId="77777777" w:rsidTr="00154F81">
        <w:trPr>
          <w:trHeight w:val="288"/>
        </w:trPr>
        <w:tc>
          <w:tcPr>
            <w:tcW w:w="539" w:type="dxa"/>
            <w:vMerge/>
            <w:vAlign w:val="center"/>
          </w:tcPr>
          <w:p w14:paraId="3FAB6B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5115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7A8AE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1D35DA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7C9F48D" w14:textId="77777777" w:rsidTr="00154F81">
        <w:trPr>
          <w:trHeight w:val="288"/>
        </w:trPr>
        <w:tc>
          <w:tcPr>
            <w:tcW w:w="539" w:type="dxa"/>
            <w:vMerge/>
            <w:vAlign w:val="center"/>
          </w:tcPr>
          <w:p w14:paraId="19CF70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09FE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86B0C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0DB946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DFB2BDA" w14:textId="77777777" w:rsidTr="00154F81">
        <w:trPr>
          <w:trHeight w:val="288"/>
        </w:trPr>
        <w:tc>
          <w:tcPr>
            <w:tcW w:w="539" w:type="dxa"/>
            <w:vMerge/>
            <w:vAlign w:val="center"/>
          </w:tcPr>
          <w:p w14:paraId="39B7882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EE62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6434A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53FFF8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FEF09BF" w14:textId="77777777" w:rsidTr="00154F81">
        <w:trPr>
          <w:trHeight w:val="288"/>
        </w:trPr>
        <w:tc>
          <w:tcPr>
            <w:tcW w:w="539" w:type="dxa"/>
            <w:vAlign w:val="center"/>
          </w:tcPr>
          <w:p w14:paraId="47CDFD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480E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F5977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6409F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82E16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B0F54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62A4D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DC81275" w14:textId="77777777" w:rsidTr="00154F81">
        <w:trPr>
          <w:trHeight w:val="288"/>
        </w:trPr>
        <w:tc>
          <w:tcPr>
            <w:tcW w:w="539" w:type="dxa"/>
            <w:vMerge w:val="restart"/>
            <w:vAlign w:val="center"/>
          </w:tcPr>
          <w:p w14:paraId="2055BC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424CC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2B6F9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20851D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6CE04C86" w14:textId="77777777" w:rsidTr="00154F81">
        <w:trPr>
          <w:trHeight w:val="288"/>
        </w:trPr>
        <w:tc>
          <w:tcPr>
            <w:tcW w:w="539" w:type="dxa"/>
            <w:vMerge/>
            <w:vAlign w:val="center"/>
          </w:tcPr>
          <w:p w14:paraId="6F78DD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C837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E151E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4B35E0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3450EDF3" w14:textId="77777777" w:rsidTr="00154F81">
        <w:trPr>
          <w:trHeight w:val="288"/>
        </w:trPr>
        <w:tc>
          <w:tcPr>
            <w:tcW w:w="539" w:type="dxa"/>
            <w:vMerge/>
            <w:shd w:val="clear" w:color="auto" w:fill="auto"/>
            <w:vAlign w:val="center"/>
          </w:tcPr>
          <w:p w14:paraId="73E4A4A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58E14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6C2DC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0C870E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19271E34" w14:textId="77777777" w:rsidTr="00154F81">
        <w:trPr>
          <w:trHeight w:val="288"/>
        </w:trPr>
        <w:tc>
          <w:tcPr>
            <w:tcW w:w="539" w:type="dxa"/>
            <w:vMerge w:val="restart"/>
            <w:vAlign w:val="center"/>
          </w:tcPr>
          <w:p w14:paraId="1FC564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2B46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EB396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1A9D21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0171D70A" w14:textId="77777777" w:rsidTr="00154F81">
        <w:trPr>
          <w:trHeight w:val="288"/>
        </w:trPr>
        <w:tc>
          <w:tcPr>
            <w:tcW w:w="539" w:type="dxa"/>
            <w:vMerge/>
            <w:shd w:val="clear" w:color="auto" w:fill="auto"/>
            <w:vAlign w:val="center"/>
          </w:tcPr>
          <w:p w14:paraId="0CBE6B1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01FF0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44DFA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E9CD3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E67B5A6" w14:textId="77777777" w:rsidTr="00154F81">
        <w:trPr>
          <w:trHeight w:val="288"/>
        </w:trPr>
        <w:tc>
          <w:tcPr>
            <w:tcW w:w="539" w:type="dxa"/>
            <w:vMerge w:val="restart"/>
            <w:vAlign w:val="center"/>
          </w:tcPr>
          <w:p w14:paraId="075354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2E82E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04668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6828C0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37919D9" w14:textId="77777777" w:rsidTr="00154F81">
        <w:trPr>
          <w:trHeight w:val="288"/>
        </w:trPr>
        <w:tc>
          <w:tcPr>
            <w:tcW w:w="539" w:type="dxa"/>
            <w:vMerge/>
            <w:vAlign w:val="center"/>
          </w:tcPr>
          <w:p w14:paraId="6BB09E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C38E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64D7E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15E95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7B9F9CF1" w14:textId="77777777" w:rsidTr="00154F81">
        <w:trPr>
          <w:trHeight w:val="288"/>
        </w:trPr>
        <w:tc>
          <w:tcPr>
            <w:tcW w:w="539" w:type="dxa"/>
            <w:vMerge/>
            <w:vAlign w:val="center"/>
          </w:tcPr>
          <w:p w14:paraId="47E1753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5BBC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D590A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0BF972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62B3F88C" w14:textId="77777777" w:rsidTr="00154F81">
        <w:trPr>
          <w:trHeight w:val="288"/>
        </w:trPr>
        <w:tc>
          <w:tcPr>
            <w:tcW w:w="539" w:type="dxa"/>
            <w:vMerge/>
            <w:vAlign w:val="center"/>
          </w:tcPr>
          <w:p w14:paraId="3554B8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2941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FB63E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6D7954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1A95BC32" w14:textId="77777777" w:rsidTr="00154F81">
        <w:trPr>
          <w:trHeight w:val="288"/>
        </w:trPr>
        <w:tc>
          <w:tcPr>
            <w:tcW w:w="539" w:type="dxa"/>
            <w:vMerge/>
            <w:vAlign w:val="center"/>
          </w:tcPr>
          <w:p w14:paraId="2D530D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402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6438C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86A8C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29250B27" w14:textId="77777777" w:rsidTr="00154F81">
        <w:trPr>
          <w:trHeight w:val="288"/>
        </w:trPr>
        <w:tc>
          <w:tcPr>
            <w:tcW w:w="539" w:type="dxa"/>
            <w:vMerge/>
            <w:vAlign w:val="center"/>
          </w:tcPr>
          <w:p w14:paraId="7D6189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E6D9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03A0B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3DD17F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7EF1BA44" w14:textId="77777777" w:rsidTr="00154F81">
        <w:trPr>
          <w:trHeight w:val="288"/>
        </w:trPr>
        <w:tc>
          <w:tcPr>
            <w:tcW w:w="539" w:type="dxa"/>
            <w:vMerge/>
            <w:vAlign w:val="center"/>
          </w:tcPr>
          <w:p w14:paraId="0D2994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25B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5D7C1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128A2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0E6BFD3" w14:textId="77777777" w:rsidTr="00154F81">
        <w:trPr>
          <w:trHeight w:val="288"/>
        </w:trPr>
        <w:tc>
          <w:tcPr>
            <w:tcW w:w="539" w:type="dxa"/>
            <w:vMerge/>
            <w:vAlign w:val="center"/>
          </w:tcPr>
          <w:p w14:paraId="1A83ACE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8BF6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3C6B21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4DF98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65E4D4A7" w14:textId="77777777" w:rsidTr="00154F81">
        <w:trPr>
          <w:trHeight w:val="288"/>
        </w:trPr>
        <w:tc>
          <w:tcPr>
            <w:tcW w:w="539" w:type="dxa"/>
            <w:vMerge/>
            <w:vAlign w:val="center"/>
          </w:tcPr>
          <w:p w14:paraId="6F59C6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2CE6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F85BF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79023C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06CF9505" w14:textId="77777777" w:rsidTr="00154F81">
        <w:trPr>
          <w:trHeight w:val="288"/>
        </w:trPr>
        <w:tc>
          <w:tcPr>
            <w:tcW w:w="539" w:type="dxa"/>
            <w:vMerge/>
            <w:shd w:val="clear" w:color="auto" w:fill="auto"/>
            <w:vAlign w:val="center"/>
          </w:tcPr>
          <w:p w14:paraId="16BEEEB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5D80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CD032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1A1DDD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52DBB8CF" w14:textId="77777777" w:rsidTr="00154F81">
        <w:trPr>
          <w:trHeight w:val="288"/>
        </w:trPr>
        <w:tc>
          <w:tcPr>
            <w:tcW w:w="539" w:type="dxa"/>
            <w:vMerge w:val="restart"/>
            <w:vAlign w:val="center"/>
          </w:tcPr>
          <w:p w14:paraId="649484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0B10D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370E7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6D723E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140004AD" w14:textId="77777777" w:rsidTr="00154F81">
        <w:trPr>
          <w:trHeight w:val="288"/>
        </w:trPr>
        <w:tc>
          <w:tcPr>
            <w:tcW w:w="539" w:type="dxa"/>
            <w:vMerge/>
            <w:vAlign w:val="center"/>
          </w:tcPr>
          <w:p w14:paraId="524DB32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DE53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1242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526F5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19071BEA" w14:textId="77777777" w:rsidTr="00154F81">
        <w:trPr>
          <w:trHeight w:val="288"/>
        </w:trPr>
        <w:tc>
          <w:tcPr>
            <w:tcW w:w="539" w:type="dxa"/>
            <w:vMerge/>
            <w:vAlign w:val="center"/>
          </w:tcPr>
          <w:p w14:paraId="5FC02A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1D00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59D27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28F6A4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1F0A3A75" w14:textId="77777777" w:rsidTr="00154F81">
        <w:trPr>
          <w:trHeight w:val="288"/>
        </w:trPr>
        <w:tc>
          <w:tcPr>
            <w:tcW w:w="539" w:type="dxa"/>
            <w:vMerge/>
            <w:vAlign w:val="center"/>
          </w:tcPr>
          <w:p w14:paraId="40C6A7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144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59556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0D12A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2C383B29" w14:textId="77777777" w:rsidTr="00154F81">
        <w:trPr>
          <w:trHeight w:val="288"/>
        </w:trPr>
        <w:tc>
          <w:tcPr>
            <w:tcW w:w="539" w:type="dxa"/>
            <w:vMerge/>
            <w:vAlign w:val="center"/>
          </w:tcPr>
          <w:p w14:paraId="667156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1C98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516E5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6A5DD1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4425157" w14:textId="77777777" w:rsidR="00F264AA" w:rsidRPr="00F264AA" w:rsidRDefault="00F264AA" w:rsidP="00F264AA">
      <w:pPr>
        <w:jc w:val="left"/>
        <w:rPr>
          <w:rFonts w:ascii="仿宋_GB2312" w:eastAsia="仿宋_GB2312" w:hAnsi="仿宋" w:cs="Times New Roman"/>
          <w:sz w:val="32"/>
          <w:szCs w:val="32"/>
        </w:rPr>
      </w:pPr>
    </w:p>
    <w:p w14:paraId="7F3727FB" w14:textId="77777777" w:rsidR="00F264AA" w:rsidRPr="00F264AA" w:rsidRDefault="00F264AA" w:rsidP="00F264AA">
      <w:pPr>
        <w:jc w:val="left"/>
        <w:rPr>
          <w:rFonts w:ascii="仿宋_GB2312" w:eastAsia="仿宋_GB2312" w:hAnsi="仿宋" w:cs="Times New Roman"/>
          <w:sz w:val="32"/>
          <w:szCs w:val="32"/>
        </w:rPr>
      </w:pPr>
    </w:p>
    <w:p w14:paraId="0205BCED" w14:textId="77777777" w:rsidR="00F264AA" w:rsidRPr="00F264AA" w:rsidRDefault="00F264AA" w:rsidP="00F264AA">
      <w:pPr>
        <w:jc w:val="left"/>
        <w:rPr>
          <w:rFonts w:ascii="仿宋_GB2312" w:eastAsia="仿宋_GB2312" w:hAnsi="仿宋" w:cs="Times New Roman"/>
          <w:sz w:val="32"/>
          <w:szCs w:val="32"/>
        </w:rPr>
      </w:pPr>
    </w:p>
    <w:p w14:paraId="312D8393" w14:textId="77777777" w:rsidR="00F264AA" w:rsidRPr="00F264AA" w:rsidRDefault="00F264AA" w:rsidP="00F264AA">
      <w:pPr>
        <w:jc w:val="left"/>
        <w:rPr>
          <w:rFonts w:ascii="仿宋_GB2312" w:eastAsia="仿宋_GB2312" w:hAnsi="仿宋" w:cs="Times New Roman"/>
          <w:sz w:val="32"/>
          <w:szCs w:val="32"/>
        </w:rPr>
      </w:pPr>
    </w:p>
    <w:p w14:paraId="3A1D7014" w14:textId="77777777" w:rsidR="00F264AA" w:rsidRPr="00F264AA" w:rsidRDefault="00F264AA" w:rsidP="00F264AA">
      <w:pPr>
        <w:jc w:val="left"/>
        <w:rPr>
          <w:rFonts w:ascii="仿宋_GB2312" w:eastAsia="仿宋_GB2312" w:hAnsi="仿宋" w:cs="Times New Roman"/>
          <w:sz w:val="32"/>
          <w:szCs w:val="32"/>
        </w:rPr>
      </w:pPr>
    </w:p>
    <w:p w14:paraId="1661794C" w14:textId="77777777" w:rsidR="00F264AA" w:rsidRPr="00F264AA" w:rsidRDefault="00F264AA" w:rsidP="00F264AA">
      <w:pPr>
        <w:jc w:val="left"/>
        <w:rPr>
          <w:rFonts w:ascii="仿宋_GB2312" w:eastAsia="仿宋_GB2312" w:hAnsi="仿宋" w:cs="Times New Roman"/>
          <w:sz w:val="32"/>
          <w:szCs w:val="32"/>
        </w:rPr>
      </w:pPr>
    </w:p>
    <w:p w14:paraId="34771DC5" w14:textId="77777777" w:rsidR="00F264AA" w:rsidRPr="00F264AA" w:rsidRDefault="00F264AA" w:rsidP="00F264AA">
      <w:pPr>
        <w:jc w:val="left"/>
        <w:rPr>
          <w:rFonts w:ascii="仿宋_GB2312" w:eastAsia="仿宋_GB2312" w:hAnsi="仿宋" w:cs="Times New Roman"/>
          <w:sz w:val="32"/>
          <w:szCs w:val="32"/>
        </w:rPr>
      </w:pPr>
    </w:p>
    <w:p w14:paraId="58BDDB24" w14:textId="77777777" w:rsidR="00F264AA" w:rsidRPr="00F264AA" w:rsidRDefault="00F264AA" w:rsidP="00F264AA">
      <w:pPr>
        <w:jc w:val="left"/>
        <w:rPr>
          <w:rFonts w:ascii="仿宋_GB2312" w:eastAsia="仿宋_GB2312" w:hAnsi="仿宋" w:cs="Times New Roman"/>
          <w:sz w:val="32"/>
          <w:szCs w:val="32"/>
        </w:rPr>
      </w:pPr>
    </w:p>
    <w:p w14:paraId="068CE659" w14:textId="77777777" w:rsidR="00F264AA" w:rsidRPr="00F264AA" w:rsidRDefault="00F264AA" w:rsidP="00F264AA">
      <w:pPr>
        <w:jc w:val="left"/>
        <w:rPr>
          <w:rFonts w:ascii="仿宋_GB2312" w:eastAsia="仿宋_GB2312" w:hAnsi="仿宋" w:cs="Times New Roman"/>
          <w:sz w:val="32"/>
          <w:szCs w:val="32"/>
        </w:rPr>
      </w:pPr>
    </w:p>
    <w:p w14:paraId="666D97E1" w14:textId="77777777" w:rsidR="00F264AA" w:rsidRPr="00F264AA" w:rsidRDefault="00F264AA" w:rsidP="00F264AA">
      <w:pPr>
        <w:jc w:val="left"/>
        <w:rPr>
          <w:rFonts w:ascii="仿宋_GB2312" w:eastAsia="仿宋_GB2312" w:hAnsi="仿宋" w:cs="Times New Roman"/>
          <w:sz w:val="32"/>
          <w:szCs w:val="32"/>
        </w:rPr>
      </w:pPr>
    </w:p>
    <w:p w14:paraId="156891BF" w14:textId="77777777" w:rsidR="00F264AA" w:rsidRPr="00F264AA" w:rsidRDefault="00F264AA" w:rsidP="00F264AA">
      <w:pPr>
        <w:jc w:val="left"/>
        <w:rPr>
          <w:rFonts w:ascii="仿宋_GB2312" w:eastAsia="仿宋_GB2312" w:hAnsi="仿宋" w:cs="Times New Roman"/>
          <w:sz w:val="32"/>
          <w:szCs w:val="32"/>
        </w:rPr>
      </w:pPr>
    </w:p>
    <w:p w14:paraId="67ABFB4A" w14:textId="77777777" w:rsidR="00F264AA" w:rsidRPr="00F264AA" w:rsidRDefault="00F264AA" w:rsidP="00F264AA">
      <w:pPr>
        <w:jc w:val="left"/>
        <w:rPr>
          <w:rFonts w:ascii="仿宋_GB2312" w:eastAsia="仿宋_GB2312" w:hAnsi="仿宋" w:cs="Times New Roman"/>
          <w:sz w:val="32"/>
          <w:szCs w:val="32"/>
        </w:rPr>
      </w:pPr>
    </w:p>
    <w:p w14:paraId="4BD43AD8" w14:textId="77777777" w:rsidR="00F264AA" w:rsidRPr="00F264AA" w:rsidRDefault="00F264AA" w:rsidP="00F264AA">
      <w:pPr>
        <w:rPr>
          <w:rFonts w:ascii="Calibri" w:eastAsia="宋体" w:hAnsi="Calibri" w:cs="Times New Roman"/>
          <w:b/>
        </w:rPr>
      </w:pPr>
    </w:p>
    <w:p w14:paraId="27E25F11" w14:textId="77777777" w:rsidR="00F264AA" w:rsidRPr="00F264AA" w:rsidRDefault="00F264AA" w:rsidP="00F264AA">
      <w:pPr>
        <w:rPr>
          <w:rFonts w:ascii="Calibri" w:eastAsia="宋体" w:hAnsi="Calibri" w:cs="Times New Roman"/>
          <w:b/>
        </w:rPr>
      </w:pPr>
    </w:p>
    <w:p w14:paraId="3265C68D" w14:textId="77777777" w:rsidR="00F264AA" w:rsidRPr="00F264AA" w:rsidRDefault="00F264AA" w:rsidP="00F264AA">
      <w:pPr>
        <w:rPr>
          <w:rFonts w:ascii="Calibri" w:eastAsia="宋体" w:hAnsi="Calibri" w:cs="Times New Roman"/>
          <w:b/>
        </w:rPr>
      </w:pPr>
    </w:p>
    <w:p w14:paraId="057ECB9E" w14:textId="77777777" w:rsidR="00F264AA" w:rsidRPr="00F264AA" w:rsidRDefault="00F264AA" w:rsidP="00F264AA">
      <w:pPr>
        <w:rPr>
          <w:rFonts w:ascii="Calibri" w:eastAsia="宋体" w:hAnsi="Calibri" w:cs="Times New Roman"/>
          <w:b/>
        </w:rPr>
      </w:pPr>
    </w:p>
    <w:p w14:paraId="6C562F4F" w14:textId="77777777" w:rsidR="00F264AA" w:rsidRPr="00F264AA" w:rsidRDefault="00F264AA" w:rsidP="00F264AA">
      <w:pPr>
        <w:rPr>
          <w:rFonts w:ascii="Calibri" w:eastAsia="宋体" w:hAnsi="Calibri" w:cs="Times New Roman"/>
          <w:b/>
        </w:rPr>
      </w:pPr>
    </w:p>
    <w:p w14:paraId="4161CB68" w14:textId="77777777" w:rsidR="00F264AA" w:rsidRPr="00F264AA" w:rsidRDefault="00F264AA" w:rsidP="00F264AA">
      <w:pPr>
        <w:rPr>
          <w:rFonts w:ascii="Calibri" w:eastAsia="宋体" w:hAnsi="Calibri" w:cs="Times New Roman"/>
          <w:b/>
        </w:rPr>
      </w:pPr>
    </w:p>
    <w:p w14:paraId="5FC52939" w14:textId="77777777" w:rsidR="00F264AA" w:rsidRPr="00F264AA" w:rsidRDefault="00F264AA" w:rsidP="00F264AA">
      <w:pPr>
        <w:rPr>
          <w:rFonts w:ascii="Calibri" w:eastAsia="宋体" w:hAnsi="Calibri" w:cs="Times New Roman"/>
          <w:b/>
        </w:rPr>
      </w:pPr>
    </w:p>
    <w:p w14:paraId="29CB64BF" w14:textId="77777777" w:rsidR="00F264AA" w:rsidRPr="00F264AA" w:rsidRDefault="00F264AA" w:rsidP="00F264AA">
      <w:pPr>
        <w:rPr>
          <w:rFonts w:ascii="Calibri" w:eastAsia="宋体" w:hAnsi="Calibri" w:cs="Times New Roman"/>
          <w:b/>
        </w:rPr>
      </w:pPr>
    </w:p>
    <w:p w14:paraId="7AE4C295" w14:textId="77777777" w:rsidR="00F264AA" w:rsidRPr="00F264AA" w:rsidRDefault="00F264AA" w:rsidP="00F264AA">
      <w:pPr>
        <w:rPr>
          <w:rFonts w:ascii="Calibri" w:eastAsia="宋体" w:hAnsi="Calibri" w:cs="Times New Roman"/>
          <w:b/>
        </w:rPr>
      </w:pPr>
    </w:p>
    <w:p w14:paraId="3509CE1B" w14:textId="77777777" w:rsidR="00F264AA" w:rsidRPr="00F264AA" w:rsidRDefault="00F264AA" w:rsidP="00F264AA">
      <w:pPr>
        <w:rPr>
          <w:rFonts w:ascii="Calibri" w:eastAsia="宋体" w:hAnsi="Calibri" w:cs="Times New Roman"/>
          <w:b/>
        </w:rPr>
      </w:pPr>
    </w:p>
    <w:p w14:paraId="5434C4F0" w14:textId="77777777" w:rsidR="00F264AA" w:rsidRPr="00F264AA" w:rsidRDefault="00F264AA" w:rsidP="00F264AA">
      <w:pPr>
        <w:rPr>
          <w:rFonts w:ascii="Calibri" w:eastAsia="宋体" w:hAnsi="Calibri" w:cs="Times New Roman"/>
          <w:b/>
        </w:rPr>
      </w:pPr>
    </w:p>
    <w:p w14:paraId="077410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ABABA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8976EF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4899CF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E57FE1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20BB4E9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4CC38E7D"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0D3550DF" w14:textId="77777777" w:rsidTr="00154F81">
        <w:trPr>
          <w:trHeight w:val="288"/>
        </w:trPr>
        <w:tc>
          <w:tcPr>
            <w:tcW w:w="538" w:type="dxa"/>
            <w:vAlign w:val="center"/>
          </w:tcPr>
          <w:p w14:paraId="053E26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C618F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5D1F0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20B47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65C9E3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427EBB8" w14:textId="77777777" w:rsidTr="00154F81">
        <w:trPr>
          <w:trHeight w:val="288"/>
        </w:trPr>
        <w:tc>
          <w:tcPr>
            <w:tcW w:w="538" w:type="dxa"/>
            <w:vMerge w:val="restart"/>
            <w:vAlign w:val="center"/>
          </w:tcPr>
          <w:p w14:paraId="516C38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FB5F2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421C1B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4B638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13481584" w14:textId="77777777" w:rsidTr="00154F81">
        <w:trPr>
          <w:trHeight w:val="288"/>
        </w:trPr>
        <w:tc>
          <w:tcPr>
            <w:tcW w:w="538" w:type="dxa"/>
            <w:vMerge/>
            <w:vAlign w:val="center"/>
          </w:tcPr>
          <w:p w14:paraId="4A8AC49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8A3B6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B9E60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15EF2A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2907CFF6" w14:textId="77777777" w:rsidTr="00154F81">
        <w:trPr>
          <w:trHeight w:val="288"/>
        </w:trPr>
        <w:tc>
          <w:tcPr>
            <w:tcW w:w="538" w:type="dxa"/>
            <w:vMerge/>
            <w:shd w:val="clear" w:color="auto" w:fill="auto"/>
            <w:vAlign w:val="center"/>
          </w:tcPr>
          <w:p w14:paraId="4F6E35E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216CD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FDCB8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618E3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00E91808" w14:textId="77777777" w:rsidTr="00154F81">
        <w:trPr>
          <w:trHeight w:val="288"/>
        </w:trPr>
        <w:tc>
          <w:tcPr>
            <w:tcW w:w="538" w:type="dxa"/>
            <w:vMerge w:val="restart"/>
            <w:vAlign w:val="center"/>
          </w:tcPr>
          <w:p w14:paraId="2BC1EB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9626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E901E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59E6A8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5D8E7000" w14:textId="77777777" w:rsidTr="00154F81">
        <w:trPr>
          <w:trHeight w:val="288"/>
        </w:trPr>
        <w:tc>
          <w:tcPr>
            <w:tcW w:w="538" w:type="dxa"/>
            <w:vMerge/>
            <w:shd w:val="clear" w:color="auto" w:fill="auto"/>
            <w:vAlign w:val="center"/>
          </w:tcPr>
          <w:p w14:paraId="094B940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37B39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94B38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75BFE3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7F2613D1" w14:textId="77777777" w:rsidTr="00154F81">
        <w:trPr>
          <w:trHeight w:val="288"/>
        </w:trPr>
        <w:tc>
          <w:tcPr>
            <w:tcW w:w="538" w:type="dxa"/>
            <w:vMerge w:val="restart"/>
            <w:vAlign w:val="center"/>
          </w:tcPr>
          <w:p w14:paraId="3C6B93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614F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E4BEF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721DDF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030269A4" w14:textId="77777777" w:rsidTr="00154F81">
        <w:trPr>
          <w:trHeight w:val="288"/>
        </w:trPr>
        <w:tc>
          <w:tcPr>
            <w:tcW w:w="538" w:type="dxa"/>
            <w:vMerge/>
            <w:vAlign w:val="center"/>
          </w:tcPr>
          <w:p w14:paraId="72D33A5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C7176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17E242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5E306E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2EF5086C" w14:textId="77777777" w:rsidTr="00154F81">
        <w:trPr>
          <w:trHeight w:val="288"/>
        </w:trPr>
        <w:tc>
          <w:tcPr>
            <w:tcW w:w="538" w:type="dxa"/>
            <w:vMerge/>
            <w:vAlign w:val="center"/>
          </w:tcPr>
          <w:p w14:paraId="0E9B6AA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5689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1DAF4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7F3CC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3AD839E6" w14:textId="77777777" w:rsidTr="00154F81">
        <w:trPr>
          <w:trHeight w:val="288"/>
        </w:trPr>
        <w:tc>
          <w:tcPr>
            <w:tcW w:w="538" w:type="dxa"/>
            <w:vMerge/>
            <w:vAlign w:val="center"/>
          </w:tcPr>
          <w:p w14:paraId="0950E6E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B649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F219A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17372D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D287274" w14:textId="77777777" w:rsidTr="00154F81">
        <w:trPr>
          <w:trHeight w:val="288"/>
        </w:trPr>
        <w:tc>
          <w:tcPr>
            <w:tcW w:w="538" w:type="dxa"/>
            <w:vMerge/>
            <w:vAlign w:val="center"/>
          </w:tcPr>
          <w:p w14:paraId="1431F63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BBF3E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52C5CA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090197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BF9E562" w14:textId="77777777" w:rsidTr="00154F81">
        <w:trPr>
          <w:trHeight w:val="288"/>
        </w:trPr>
        <w:tc>
          <w:tcPr>
            <w:tcW w:w="538" w:type="dxa"/>
            <w:vMerge/>
            <w:vAlign w:val="center"/>
          </w:tcPr>
          <w:p w14:paraId="33BB98B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DE96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7C49F7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3CA11D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59C24AFE" w14:textId="77777777" w:rsidTr="00154F81">
        <w:trPr>
          <w:trHeight w:val="288"/>
        </w:trPr>
        <w:tc>
          <w:tcPr>
            <w:tcW w:w="538" w:type="dxa"/>
            <w:vMerge/>
            <w:vAlign w:val="center"/>
          </w:tcPr>
          <w:p w14:paraId="0CE18FC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56B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4E8300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12C2E4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4C1AFB58" w14:textId="77777777" w:rsidTr="00154F81">
        <w:trPr>
          <w:trHeight w:val="288"/>
        </w:trPr>
        <w:tc>
          <w:tcPr>
            <w:tcW w:w="538" w:type="dxa"/>
            <w:vMerge/>
            <w:vAlign w:val="center"/>
          </w:tcPr>
          <w:p w14:paraId="0DC3D5D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CEFF5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CA5FE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71E9A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2D870CA4" w14:textId="77777777" w:rsidTr="00154F81">
        <w:trPr>
          <w:trHeight w:val="288"/>
        </w:trPr>
        <w:tc>
          <w:tcPr>
            <w:tcW w:w="538" w:type="dxa"/>
            <w:vMerge/>
            <w:vAlign w:val="center"/>
          </w:tcPr>
          <w:p w14:paraId="422931B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1641B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3872AE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22A84C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A90F875" w14:textId="77777777" w:rsidTr="00154F81">
        <w:trPr>
          <w:trHeight w:val="288"/>
        </w:trPr>
        <w:tc>
          <w:tcPr>
            <w:tcW w:w="538" w:type="dxa"/>
            <w:vMerge/>
            <w:shd w:val="clear" w:color="auto" w:fill="auto"/>
            <w:vAlign w:val="center"/>
          </w:tcPr>
          <w:p w14:paraId="30FCBC8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AD975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3888B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1863DF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1F64944F" w14:textId="77777777" w:rsidTr="00154F81">
        <w:trPr>
          <w:trHeight w:val="288"/>
        </w:trPr>
        <w:tc>
          <w:tcPr>
            <w:tcW w:w="538" w:type="dxa"/>
            <w:vMerge w:val="restart"/>
            <w:vAlign w:val="center"/>
          </w:tcPr>
          <w:p w14:paraId="369877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121BD9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516D60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6C2696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3467B7C0" w14:textId="77777777" w:rsidTr="00154F81">
        <w:trPr>
          <w:trHeight w:val="288"/>
        </w:trPr>
        <w:tc>
          <w:tcPr>
            <w:tcW w:w="538" w:type="dxa"/>
            <w:vMerge/>
            <w:vAlign w:val="center"/>
          </w:tcPr>
          <w:p w14:paraId="709A58A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4853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DC810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6F1C86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0539D3F3" w14:textId="77777777" w:rsidTr="00154F81">
        <w:trPr>
          <w:trHeight w:val="288"/>
        </w:trPr>
        <w:tc>
          <w:tcPr>
            <w:tcW w:w="538" w:type="dxa"/>
            <w:vMerge/>
            <w:vAlign w:val="center"/>
          </w:tcPr>
          <w:p w14:paraId="0A01020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3B70E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00C53C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29A6F6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5038F9F" w14:textId="77777777" w:rsidTr="00154F81">
        <w:trPr>
          <w:trHeight w:val="288"/>
        </w:trPr>
        <w:tc>
          <w:tcPr>
            <w:tcW w:w="538" w:type="dxa"/>
            <w:vMerge/>
            <w:vAlign w:val="center"/>
          </w:tcPr>
          <w:p w14:paraId="1684C8F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1F5A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0DEE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1E68E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365BE32A" w14:textId="77777777" w:rsidTr="00154F81">
        <w:trPr>
          <w:trHeight w:val="288"/>
        </w:trPr>
        <w:tc>
          <w:tcPr>
            <w:tcW w:w="538" w:type="dxa"/>
            <w:vMerge/>
            <w:vAlign w:val="center"/>
          </w:tcPr>
          <w:p w14:paraId="24A9B0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CED09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CA406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4B87DD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58851AE" w14:textId="77777777" w:rsidTr="00154F81">
        <w:trPr>
          <w:trHeight w:val="288"/>
        </w:trPr>
        <w:tc>
          <w:tcPr>
            <w:tcW w:w="538" w:type="dxa"/>
            <w:vAlign w:val="center"/>
          </w:tcPr>
          <w:p w14:paraId="7E269B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A1CBE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BBD9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23EECD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B4A89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8CEAB9D" w14:textId="77777777" w:rsidTr="00154F81">
        <w:trPr>
          <w:trHeight w:val="288"/>
        </w:trPr>
        <w:tc>
          <w:tcPr>
            <w:tcW w:w="538" w:type="dxa"/>
            <w:vMerge w:val="restart"/>
            <w:vAlign w:val="center"/>
          </w:tcPr>
          <w:p w14:paraId="29B243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6D71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7587C2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44C29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3E083DC5" w14:textId="77777777" w:rsidTr="00154F81">
        <w:trPr>
          <w:trHeight w:val="288"/>
        </w:trPr>
        <w:tc>
          <w:tcPr>
            <w:tcW w:w="538" w:type="dxa"/>
            <w:vMerge/>
            <w:vAlign w:val="center"/>
          </w:tcPr>
          <w:p w14:paraId="1B9A772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FDB15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2C358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7B2463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7223F545" w14:textId="77777777" w:rsidTr="00154F81">
        <w:trPr>
          <w:trHeight w:val="288"/>
        </w:trPr>
        <w:tc>
          <w:tcPr>
            <w:tcW w:w="538" w:type="dxa"/>
            <w:vMerge/>
            <w:shd w:val="clear" w:color="auto" w:fill="auto"/>
            <w:vAlign w:val="center"/>
          </w:tcPr>
          <w:p w14:paraId="5D36864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FCB53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063ED9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342E5F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7FC2F29F" w14:textId="77777777" w:rsidTr="00154F81">
        <w:trPr>
          <w:trHeight w:val="288"/>
        </w:trPr>
        <w:tc>
          <w:tcPr>
            <w:tcW w:w="538" w:type="dxa"/>
            <w:vMerge w:val="restart"/>
            <w:vAlign w:val="center"/>
          </w:tcPr>
          <w:p w14:paraId="68854B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CBDD6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9D04B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6F9FF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0A161452" w14:textId="77777777" w:rsidTr="00154F81">
        <w:trPr>
          <w:trHeight w:val="288"/>
        </w:trPr>
        <w:tc>
          <w:tcPr>
            <w:tcW w:w="538" w:type="dxa"/>
            <w:vMerge/>
            <w:shd w:val="clear" w:color="auto" w:fill="auto"/>
            <w:vAlign w:val="center"/>
          </w:tcPr>
          <w:p w14:paraId="74E2C7E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B1CCD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5AF912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204174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FBDA66E" w14:textId="77777777" w:rsidTr="00154F81">
        <w:trPr>
          <w:trHeight w:val="288"/>
        </w:trPr>
        <w:tc>
          <w:tcPr>
            <w:tcW w:w="538" w:type="dxa"/>
            <w:vMerge w:val="restart"/>
            <w:vAlign w:val="center"/>
          </w:tcPr>
          <w:p w14:paraId="0C1649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E0BF1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B3415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823C8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7890B2A4" w14:textId="77777777" w:rsidTr="00154F81">
        <w:trPr>
          <w:trHeight w:val="288"/>
        </w:trPr>
        <w:tc>
          <w:tcPr>
            <w:tcW w:w="538" w:type="dxa"/>
            <w:vMerge/>
            <w:vAlign w:val="center"/>
          </w:tcPr>
          <w:p w14:paraId="59A6CDC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F3078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19704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099372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70EF084F" w14:textId="77777777" w:rsidTr="00154F81">
        <w:trPr>
          <w:trHeight w:val="288"/>
        </w:trPr>
        <w:tc>
          <w:tcPr>
            <w:tcW w:w="538" w:type="dxa"/>
            <w:vMerge/>
            <w:vAlign w:val="center"/>
          </w:tcPr>
          <w:p w14:paraId="62222C8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413D1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74B73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44AB0B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574CC010" w14:textId="77777777" w:rsidTr="00154F81">
        <w:trPr>
          <w:trHeight w:val="288"/>
        </w:trPr>
        <w:tc>
          <w:tcPr>
            <w:tcW w:w="538" w:type="dxa"/>
            <w:vMerge/>
            <w:vAlign w:val="center"/>
          </w:tcPr>
          <w:p w14:paraId="1D1EC20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00730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ED23A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121C00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3A7A6837" w14:textId="77777777" w:rsidTr="00154F81">
        <w:trPr>
          <w:trHeight w:val="288"/>
        </w:trPr>
        <w:tc>
          <w:tcPr>
            <w:tcW w:w="538" w:type="dxa"/>
            <w:vMerge/>
            <w:vAlign w:val="center"/>
          </w:tcPr>
          <w:p w14:paraId="3671062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90690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7BD28E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57B0F3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3B9C117D" w14:textId="77777777" w:rsidTr="00154F81">
        <w:trPr>
          <w:trHeight w:val="288"/>
        </w:trPr>
        <w:tc>
          <w:tcPr>
            <w:tcW w:w="538" w:type="dxa"/>
            <w:vMerge/>
            <w:vAlign w:val="center"/>
          </w:tcPr>
          <w:p w14:paraId="04FCE35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4AA66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839C3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6B126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F2B5B3A" w14:textId="77777777" w:rsidTr="00154F81">
        <w:trPr>
          <w:trHeight w:val="288"/>
        </w:trPr>
        <w:tc>
          <w:tcPr>
            <w:tcW w:w="538" w:type="dxa"/>
            <w:vMerge/>
            <w:vAlign w:val="center"/>
          </w:tcPr>
          <w:p w14:paraId="6D57AB2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74E8A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7B2DEA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2B9B48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7F20AB8F" w14:textId="77777777" w:rsidTr="00154F81">
        <w:trPr>
          <w:trHeight w:val="288"/>
        </w:trPr>
        <w:tc>
          <w:tcPr>
            <w:tcW w:w="538" w:type="dxa"/>
            <w:vMerge/>
            <w:vAlign w:val="center"/>
          </w:tcPr>
          <w:p w14:paraId="3D57AB3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75053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FA3B6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16957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1657111" w14:textId="77777777" w:rsidTr="00154F81">
        <w:trPr>
          <w:trHeight w:val="288"/>
        </w:trPr>
        <w:tc>
          <w:tcPr>
            <w:tcW w:w="538" w:type="dxa"/>
            <w:vMerge/>
            <w:vAlign w:val="center"/>
          </w:tcPr>
          <w:p w14:paraId="23629B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90149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61701D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253946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229EDBB3" w14:textId="77777777" w:rsidTr="00154F81">
        <w:trPr>
          <w:trHeight w:val="288"/>
        </w:trPr>
        <w:tc>
          <w:tcPr>
            <w:tcW w:w="538" w:type="dxa"/>
            <w:vMerge/>
            <w:shd w:val="clear" w:color="auto" w:fill="auto"/>
            <w:vAlign w:val="center"/>
          </w:tcPr>
          <w:p w14:paraId="4BAF572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0AEE2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7029EF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13DD0F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4BDABCC7" w14:textId="77777777" w:rsidTr="00154F81">
        <w:trPr>
          <w:trHeight w:val="288"/>
        </w:trPr>
        <w:tc>
          <w:tcPr>
            <w:tcW w:w="538" w:type="dxa"/>
            <w:vMerge w:val="restart"/>
            <w:vAlign w:val="center"/>
          </w:tcPr>
          <w:p w14:paraId="435F26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4554A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70B91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21D38D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1A81BC96" w14:textId="77777777" w:rsidTr="00154F81">
        <w:trPr>
          <w:trHeight w:val="288"/>
        </w:trPr>
        <w:tc>
          <w:tcPr>
            <w:tcW w:w="538" w:type="dxa"/>
            <w:vMerge/>
            <w:vAlign w:val="center"/>
          </w:tcPr>
          <w:p w14:paraId="2188ED3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D0054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0C615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3A34E6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313579C2" w14:textId="77777777" w:rsidTr="00154F81">
        <w:trPr>
          <w:trHeight w:val="288"/>
        </w:trPr>
        <w:tc>
          <w:tcPr>
            <w:tcW w:w="538" w:type="dxa"/>
            <w:vMerge/>
            <w:vAlign w:val="center"/>
          </w:tcPr>
          <w:p w14:paraId="7E2C7C2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A34D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12CE67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136553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6B25635E" w14:textId="77777777" w:rsidTr="00154F81">
        <w:trPr>
          <w:trHeight w:val="288"/>
        </w:trPr>
        <w:tc>
          <w:tcPr>
            <w:tcW w:w="538" w:type="dxa"/>
            <w:vMerge/>
            <w:vAlign w:val="center"/>
          </w:tcPr>
          <w:p w14:paraId="6B8CE41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7170D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6A6690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7BC261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0FACD351" w14:textId="77777777" w:rsidTr="00154F81">
        <w:trPr>
          <w:trHeight w:val="288"/>
        </w:trPr>
        <w:tc>
          <w:tcPr>
            <w:tcW w:w="538" w:type="dxa"/>
            <w:vMerge/>
            <w:vAlign w:val="center"/>
          </w:tcPr>
          <w:p w14:paraId="146204D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F5F56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577A32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05FE81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7433755B" w14:textId="77777777" w:rsidR="00F264AA" w:rsidRPr="00F264AA" w:rsidRDefault="00F264AA" w:rsidP="00F264AA">
      <w:pPr>
        <w:rPr>
          <w:rFonts w:ascii="Calibri" w:eastAsia="宋体" w:hAnsi="Calibri" w:cs="Times New Roman"/>
          <w:b/>
        </w:rPr>
      </w:pPr>
    </w:p>
    <w:p w14:paraId="752A2754" w14:textId="77777777" w:rsidR="00F264AA" w:rsidRPr="00F264AA" w:rsidRDefault="00F264AA" w:rsidP="00F264AA">
      <w:pPr>
        <w:rPr>
          <w:rFonts w:ascii="Calibri" w:eastAsia="宋体" w:hAnsi="Calibri" w:cs="Times New Roman"/>
          <w:b/>
        </w:rPr>
      </w:pPr>
    </w:p>
    <w:p w14:paraId="6D33CAB5" w14:textId="77777777" w:rsidR="00F264AA" w:rsidRPr="00F264AA" w:rsidRDefault="00F264AA" w:rsidP="00F264AA">
      <w:pPr>
        <w:rPr>
          <w:rFonts w:ascii="Calibri" w:eastAsia="宋体" w:hAnsi="Calibri" w:cs="Times New Roman"/>
          <w:b/>
        </w:rPr>
      </w:pPr>
    </w:p>
    <w:p w14:paraId="76F47212" w14:textId="77777777" w:rsidR="00F264AA" w:rsidRPr="00F264AA" w:rsidRDefault="00F264AA" w:rsidP="00F264AA">
      <w:pPr>
        <w:rPr>
          <w:rFonts w:ascii="Calibri" w:eastAsia="宋体" w:hAnsi="Calibri" w:cs="Times New Roman"/>
          <w:b/>
        </w:rPr>
      </w:pPr>
    </w:p>
    <w:p w14:paraId="1AC9012C" w14:textId="77777777" w:rsidR="00F264AA" w:rsidRPr="00F264AA" w:rsidRDefault="00F264AA" w:rsidP="00F264AA">
      <w:pPr>
        <w:rPr>
          <w:rFonts w:ascii="Calibri" w:eastAsia="宋体" w:hAnsi="Calibri" w:cs="Times New Roman"/>
          <w:b/>
        </w:rPr>
      </w:pPr>
    </w:p>
    <w:p w14:paraId="2C3EA65D" w14:textId="77777777" w:rsidR="00F264AA" w:rsidRPr="00F264AA" w:rsidRDefault="00F264AA" w:rsidP="00F264AA">
      <w:pPr>
        <w:rPr>
          <w:rFonts w:ascii="Calibri" w:eastAsia="宋体" w:hAnsi="Calibri" w:cs="Times New Roman"/>
          <w:b/>
        </w:rPr>
      </w:pPr>
    </w:p>
    <w:p w14:paraId="7A810C28" w14:textId="77777777" w:rsidR="00F264AA" w:rsidRPr="00F264AA" w:rsidRDefault="00F264AA" w:rsidP="00F264AA">
      <w:pPr>
        <w:rPr>
          <w:rFonts w:ascii="Calibri" w:eastAsia="宋体" w:hAnsi="Calibri" w:cs="Times New Roman"/>
          <w:b/>
        </w:rPr>
      </w:pPr>
    </w:p>
    <w:p w14:paraId="43BC5A95" w14:textId="77777777" w:rsidR="00F264AA" w:rsidRPr="00F264AA" w:rsidRDefault="00F264AA" w:rsidP="00F264AA">
      <w:pPr>
        <w:rPr>
          <w:rFonts w:ascii="Calibri" w:eastAsia="宋体" w:hAnsi="Calibri" w:cs="Times New Roman"/>
          <w:b/>
        </w:rPr>
      </w:pPr>
    </w:p>
    <w:p w14:paraId="2BEBF04E" w14:textId="77777777" w:rsidR="00F264AA" w:rsidRPr="00F264AA" w:rsidRDefault="00F264AA" w:rsidP="00F264AA">
      <w:pPr>
        <w:rPr>
          <w:rFonts w:ascii="Calibri" w:eastAsia="宋体" w:hAnsi="Calibri" w:cs="Times New Roman"/>
          <w:b/>
        </w:rPr>
      </w:pPr>
    </w:p>
    <w:p w14:paraId="156EA293" w14:textId="77777777" w:rsidR="00F264AA" w:rsidRPr="00F264AA" w:rsidRDefault="00F264AA" w:rsidP="00F264AA">
      <w:pPr>
        <w:rPr>
          <w:rFonts w:ascii="Calibri" w:eastAsia="宋体" w:hAnsi="Calibri" w:cs="Times New Roman"/>
          <w:b/>
        </w:rPr>
      </w:pPr>
    </w:p>
    <w:p w14:paraId="505FAAC2" w14:textId="77777777" w:rsidR="00F264AA" w:rsidRPr="00F264AA" w:rsidRDefault="00F264AA" w:rsidP="00F264AA">
      <w:pPr>
        <w:rPr>
          <w:rFonts w:ascii="Calibri" w:eastAsia="宋体" w:hAnsi="Calibri" w:cs="Times New Roman"/>
          <w:b/>
        </w:rPr>
      </w:pPr>
    </w:p>
    <w:p w14:paraId="0126A7A7" w14:textId="77777777" w:rsidR="00F264AA" w:rsidRPr="00F264AA" w:rsidRDefault="00F264AA" w:rsidP="00F264AA">
      <w:pPr>
        <w:rPr>
          <w:rFonts w:ascii="Calibri" w:eastAsia="宋体" w:hAnsi="Calibri" w:cs="Times New Roman"/>
          <w:b/>
        </w:rPr>
      </w:pPr>
    </w:p>
    <w:p w14:paraId="42FA569C" w14:textId="77777777" w:rsidR="00F264AA" w:rsidRPr="00F264AA" w:rsidRDefault="00F264AA" w:rsidP="00F264AA">
      <w:pPr>
        <w:rPr>
          <w:rFonts w:ascii="Calibri" w:eastAsia="宋体" w:hAnsi="Calibri" w:cs="Times New Roman"/>
          <w:b/>
        </w:rPr>
      </w:pPr>
    </w:p>
    <w:p w14:paraId="18D96735" w14:textId="77777777" w:rsidR="00F264AA" w:rsidRPr="00F264AA" w:rsidRDefault="00F264AA" w:rsidP="00F264AA">
      <w:pPr>
        <w:rPr>
          <w:rFonts w:ascii="Calibri" w:eastAsia="宋体" w:hAnsi="Calibri" w:cs="Times New Roman"/>
          <w:b/>
        </w:rPr>
      </w:pPr>
    </w:p>
    <w:p w14:paraId="6759149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F7822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1EC4D89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00B5FF70"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002FD3E1" w14:textId="77777777" w:rsidTr="00154F81">
        <w:trPr>
          <w:trHeight w:val="288"/>
        </w:trPr>
        <w:tc>
          <w:tcPr>
            <w:tcW w:w="540" w:type="dxa"/>
            <w:vAlign w:val="center"/>
          </w:tcPr>
          <w:p w14:paraId="611512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06DD6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0B957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14BE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7021E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375F21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7840E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5BD70A5" w14:textId="77777777" w:rsidTr="00154F81">
        <w:trPr>
          <w:trHeight w:val="288"/>
        </w:trPr>
        <w:tc>
          <w:tcPr>
            <w:tcW w:w="540" w:type="dxa"/>
            <w:vMerge w:val="restart"/>
            <w:vAlign w:val="center"/>
          </w:tcPr>
          <w:p w14:paraId="45E014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07536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6BABAE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3451EB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644B6682" w14:textId="77777777" w:rsidTr="00154F81">
        <w:trPr>
          <w:trHeight w:val="288"/>
        </w:trPr>
        <w:tc>
          <w:tcPr>
            <w:tcW w:w="540" w:type="dxa"/>
            <w:vMerge/>
            <w:vAlign w:val="center"/>
          </w:tcPr>
          <w:p w14:paraId="0F974B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2CB4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601660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5570D2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40D14066" w14:textId="77777777" w:rsidTr="00154F81">
        <w:trPr>
          <w:trHeight w:val="288"/>
        </w:trPr>
        <w:tc>
          <w:tcPr>
            <w:tcW w:w="540" w:type="dxa"/>
            <w:vMerge/>
            <w:shd w:val="clear" w:color="auto" w:fill="auto"/>
            <w:vAlign w:val="center"/>
          </w:tcPr>
          <w:p w14:paraId="3BA874E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89976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425354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1D20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7FBE51F" w14:textId="77777777" w:rsidTr="00154F81">
        <w:trPr>
          <w:trHeight w:val="288"/>
        </w:trPr>
        <w:tc>
          <w:tcPr>
            <w:tcW w:w="540" w:type="dxa"/>
            <w:vMerge w:val="restart"/>
            <w:vAlign w:val="center"/>
          </w:tcPr>
          <w:p w14:paraId="36A05B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0E229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3F6550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CCE0E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309D3B5" w14:textId="77777777" w:rsidTr="00154F81">
        <w:trPr>
          <w:trHeight w:val="288"/>
        </w:trPr>
        <w:tc>
          <w:tcPr>
            <w:tcW w:w="540" w:type="dxa"/>
            <w:vMerge/>
            <w:shd w:val="clear" w:color="auto" w:fill="auto"/>
            <w:vAlign w:val="center"/>
          </w:tcPr>
          <w:p w14:paraId="1591CF4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5C971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6C0FF5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3B50BA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4B5E2FD9" w14:textId="77777777" w:rsidTr="00154F81">
        <w:trPr>
          <w:trHeight w:val="288"/>
        </w:trPr>
        <w:tc>
          <w:tcPr>
            <w:tcW w:w="540" w:type="dxa"/>
            <w:vMerge w:val="restart"/>
            <w:vAlign w:val="center"/>
          </w:tcPr>
          <w:p w14:paraId="4B0B85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40947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4315B5E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2F064F7" w14:textId="77777777" w:rsidR="00F264AA" w:rsidRPr="00F264AA" w:rsidRDefault="00F264AA" w:rsidP="00F264AA">
            <w:pPr>
              <w:jc w:val="center"/>
              <w:rPr>
                <w:rFonts w:ascii="Calibri" w:eastAsia="宋体" w:hAnsi="Calibri" w:cs="Times New Roman"/>
                <w:sz w:val="22"/>
              </w:rPr>
            </w:pPr>
          </w:p>
        </w:tc>
      </w:tr>
      <w:tr w:rsidR="00F264AA" w:rsidRPr="00F264AA" w14:paraId="6E92C1F8" w14:textId="77777777" w:rsidTr="00154F81">
        <w:trPr>
          <w:trHeight w:val="288"/>
        </w:trPr>
        <w:tc>
          <w:tcPr>
            <w:tcW w:w="540" w:type="dxa"/>
            <w:vMerge/>
            <w:vAlign w:val="center"/>
          </w:tcPr>
          <w:p w14:paraId="775E62A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FCBF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4D390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20FEEB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0AE6A0C9" w14:textId="77777777" w:rsidTr="00154F81">
        <w:trPr>
          <w:trHeight w:val="288"/>
        </w:trPr>
        <w:tc>
          <w:tcPr>
            <w:tcW w:w="540" w:type="dxa"/>
            <w:vMerge/>
            <w:vAlign w:val="center"/>
          </w:tcPr>
          <w:p w14:paraId="0F2846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1BC2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1EF4B8F3"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D680723" w14:textId="77777777" w:rsidR="00F264AA" w:rsidRPr="00F264AA" w:rsidRDefault="00F264AA" w:rsidP="00F264AA">
            <w:pPr>
              <w:jc w:val="center"/>
              <w:rPr>
                <w:rFonts w:ascii="Calibri" w:eastAsia="宋体" w:hAnsi="Calibri" w:cs="Times New Roman"/>
                <w:sz w:val="22"/>
              </w:rPr>
            </w:pPr>
          </w:p>
        </w:tc>
      </w:tr>
      <w:tr w:rsidR="00F264AA" w:rsidRPr="00F264AA" w14:paraId="16B9FBEE" w14:textId="77777777" w:rsidTr="00154F81">
        <w:trPr>
          <w:trHeight w:val="288"/>
        </w:trPr>
        <w:tc>
          <w:tcPr>
            <w:tcW w:w="540" w:type="dxa"/>
            <w:vMerge/>
            <w:vAlign w:val="center"/>
          </w:tcPr>
          <w:p w14:paraId="4CB2F5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6F7F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3877C5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65EED6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24A6B6E5" w14:textId="77777777" w:rsidTr="00154F81">
        <w:trPr>
          <w:trHeight w:val="288"/>
        </w:trPr>
        <w:tc>
          <w:tcPr>
            <w:tcW w:w="540" w:type="dxa"/>
            <w:vMerge/>
            <w:vAlign w:val="center"/>
          </w:tcPr>
          <w:p w14:paraId="78029B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106B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C083A4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2B0D34C" w14:textId="77777777" w:rsidR="00F264AA" w:rsidRPr="00F264AA" w:rsidRDefault="00F264AA" w:rsidP="00F264AA">
            <w:pPr>
              <w:jc w:val="center"/>
              <w:rPr>
                <w:rFonts w:ascii="Calibri" w:eastAsia="宋体" w:hAnsi="Calibri" w:cs="Times New Roman"/>
                <w:sz w:val="22"/>
              </w:rPr>
            </w:pPr>
          </w:p>
        </w:tc>
      </w:tr>
      <w:tr w:rsidR="00F264AA" w:rsidRPr="00F264AA" w14:paraId="61ED005A" w14:textId="77777777" w:rsidTr="00154F81">
        <w:trPr>
          <w:trHeight w:val="288"/>
        </w:trPr>
        <w:tc>
          <w:tcPr>
            <w:tcW w:w="540" w:type="dxa"/>
            <w:vMerge/>
            <w:vAlign w:val="center"/>
          </w:tcPr>
          <w:p w14:paraId="2AC330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1854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49740E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045F95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0F44C346" w14:textId="77777777" w:rsidTr="00154F81">
        <w:trPr>
          <w:trHeight w:val="288"/>
        </w:trPr>
        <w:tc>
          <w:tcPr>
            <w:tcW w:w="540" w:type="dxa"/>
            <w:vMerge/>
            <w:vAlign w:val="center"/>
          </w:tcPr>
          <w:p w14:paraId="5C3369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65B6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81AB3A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36B87C7" w14:textId="77777777" w:rsidR="00F264AA" w:rsidRPr="00F264AA" w:rsidRDefault="00F264AA" w:rsidP="00F264AA">
            <w:pPr>
              <w:jc w:val="center"/>
              <w:rPr>
                <w:rFonts w:ascii="Calibri" w:eastAsia="宋体" w:hAnsi="Calibri" w:cs="Times New Roman"/>
                <w:sz w:val="22"/>
              </w:rPr>
            </w:pPr>
          </w:p>
        </w:tc>
      </w:tr>
      <w:tr w:rsidR="00F264AA" w:rsidRPr="00F264AA" w14:paraId="6248CE66" w14:textId="77777777" w:rsidTr="00154F81">
        <w:trPr>
          <w:trHeight w:val="288"/>
        </w:trPr>
        <w:tc>
          <w:tcPr>
            <w:tcW w:w="540" w:type="dxa"/>
            <w:vMerge/>
            <w:vAlign w:val="center"/>
          </w:tcPr>
          <w:p w14:paraId="5C0410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E972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70E820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1424C9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ABC43AE" w14:textId="77777777" w:rsidTr="00154F81">
        <w:trPr>
          <w:trHeight w:val="288"/>
        </w:trPr>
        <w:tc>
          <w:tcPr>
            <w:tcW w:w="540" w:type="dxa"/>
            <w:vMerge/>
            <w:vAlign w:val="center"/>
          </w:tcPr>
          <w:p w14:paraId="1E23037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4888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39AE5C4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1162CA9" w14:textId="77777777" w:rsidR="00F264AA" w:rsidRPr="00F264AA" w:rsidRDefault="00F264AA" w:rsidP="00F264AA">
            <w:pPr>
              <w:jc w:val="center"/>
              <w:rPr>
                <w:rFonts w:ascii="Calibri" w:eastAsia="宋体" w:hAnsi="Calibri" w:cs="Times New Roman"/>
                <w:sz w:val="22"/>
              </w:rPr>
            </w:pPr>
          </w:p>
        </w:tc>
      </w:tr>
      <w:tr w:rsidR="00F264AA" w:rsidRPr="00F264AA" w14:paraId="46ECC3BA" w14:textId="77777777" w:rsidTr="00154F81">
        <w:trPr>
          <w:trHeight w:val="288"/>
        </w:trPr>
        <w:tc>
          <w:tcPr>
            <w:tcW w:w="540" w:type="dxa"/>
            <w:vMerge/>
            <w:shd w:val="clear" w:color="auto" w:fill="auto"/>
            <w:vAlign w:val="center"/>
          </w:tcPr>
          <w:p w14:paraId="237D66D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DE3C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14C261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0187F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2D02AE30" w14:textId="77777777" w:rsidTr="00154F81">
        <w:trPr>
          <w:trHeight w:val="288"/>
        </w:trPr>
        <w:tc>
          <w:tcPr>
            <w:tcW w:w="540" w:type="dxa"/>
            <w:vMerge w:val="restart"/>
            <w:vAlign w:val="center"/>
          </w:tcPr>
          <w:p w14:paraId="041D9D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1CD5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10401A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0641FF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77ED7F2C" w14:textId="77777777" w:rsidTr="00154F81">
        <w:trPr>
          <w:trHeight w:val="288"/>
        </w:trPr>
        <w:tc>
          <w:tcPr>
            <w:tcW w:w="540" w:type="dxa"/>
            <w:vMerge/>
            <w:vAlign w:val="center"/>
          </w:tcPr>
          <w:p w14:paraId="5AE131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366D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1F185B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047E2F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3230A65" w14:textId="77777777" w:rsidTr="00154F81">
        <w:trPr>
          <w:trHeight w:val="288"/>
        </w:trPr>
        <w:tc>
          <w:tcPr>
            <w:tcW w:w="540" w:type="dxa"/>
            <w:vMerge/>
            <w:vAlign w:val="center"/>
          </w:tcPr>
          <w:p w14:paraId="6D34A5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B977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413397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734618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7DE9510F" w14:textId="77777777" w:rsidTr="00154F81">
        <w:trPr>
          <w:trHeight w:val="288"/>
        </w:trPr>
        <w:tc>
          <w:tcPr>
            <w:tcW w:w="540" w:type="dxa"/>
            <w:vMerge/>
            <w:vAlign w:val="center"/>
          </w:tcPr>
          <w:p w14:paraId="5252C2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0D9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40E274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A9CD6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6DFB1605" w14:textId="77777777" w:rsidTr="00154F81">
        <w:trPr>
          <w:trHeight w:val="288"/>
        </w:trPr>
        <w:tc>
          <w:tcPr>
            <w:tcW w:w="540" w:type="dxa"/>
            <w:vMerge/>
            <w:vAlign w:val="center"/>
          </w:tcPr>
          <w:p w14:paraId="7AD79D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BFCE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25656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3F6A59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0050345B" w14:textId="77777777" w:rsidTr="00154F81">
        <w:trPr>
          <w:trHeight w:val="288"/>
        </w:trPr>
        <w:tc>
          <w:tcPr>
            <w:tcW w:w="540" w:type="dxa"/>
            <w:vAlign w:val="center"/>
          </w:tcPr>
          <w:p w14:paraId="5488B1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B1A0C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16103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11D4C8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B2252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EC8F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DF44D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D08508D" w14:textId="77777777" w:rsidTr="00154F81">
        <w:trPr>
          <w:trHeight w:val="288"/>
        </w:trPr>
        <w:tc>
          <w:tcPr>
            <w:tcW w:w="540" w:type="dxa"/>
            <w:vMerge w:val="restart"/>
            <w:vAlign w:val="center"/>
          </w:tcPr>
          <w:p w14:paraId="1FF52C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1BB9E3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455E5C4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5006B9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697395E7" w14:textId="77777777" w:rsidTr="00154F81">
        <w:trPr>
          <w:trHeight w:val="288"/>
        </w:trPr>
        <w:tc>
          <w:tcPr>
            <w:tcW w:w="540" w:type="dxa"/>
            <w:vMerge/>
            <w:vAlign w:val="center"/>
          </w:tcPr>
          <w:p w14:paraId="3307094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FB39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53DD1F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64FD6E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40351014" w14:textId="77777777" w:rsidTr="00154F81">
        <w:trPr>
          <w:trHeight w:val="288"/>
        </w:trPr>
        <w:tc>
          <w:tcPr>
            <w:tcW w:w="540" w:type="dxa"/>
            <w:vMerge/>
            <w:shd w:val="clear" w:color="auto" w:fill="auto"/>
            <w:vAlign w:val="center"/>
          </w:tcPr>
          <w:p w14:paraId="124AAD11"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5DE19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4475CF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76A8AE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3E033EFA" w14:textId="77777777" w:rsidTr="00154F81">
        <w:trPr>
          <w:trHeight w:val="288"/>
        </w:trPr>
        <w:tc>
          <w:tcPr>
            <w:tcW w:w="540" w:type="dxa"/>
            <w:vMerge w:val="restart"/>
            <w:vAlign w:val="center"/>
          </w:tcPr>
          <w:p w14:paraId="4EB6AC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5100BC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245775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49</w:t>
            </w:r>
          </w:p>
        </w:tc>
        <w:tc>
          <w:tcPr>
            <w:tcW w:w="1043" w:type="dxa"/>
            <w:vAlign w:val="center"/>
          </w:tcPr>
          <w:p w14:paraId="4A3A6A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50</w:t>
            </w:r>
          </w:p>
        </w:tc>
      </w:tr>
      <w:tr w:rsidR="00F264AA" w:rsidRPr="00F264AA" w14:paraId="56E713DA" w14:textId="77777777" w:rsidTr="00154F81">
        <w:trPr>
          <w:trHeight w:val="288"/>
        </w:trPr>
        <w:tc>
          <w:tcPr>
            <w:tcW w:w="540" w:type="dxa"/>
            <w:vMerge/>
            <w:shd w:val="clear" w:color="auto" w:fill="auto"/>
            <w:vAlign w:val="center"/>
          </w:tcPr>
          <w:p w14:paraId="1D93D6E3"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BA782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744D1A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4CF465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62058F6B" w14:textId="77777777" w:rsidTr="00154F81">
        <w:trPr>
          <w:trHeight w:val="288"/>
        </w:trPr>
        <w:tc>
          <w:tcPr>
            <w:tcW w:w="540" w:type="dxa"/>
            <w:vMerge w:val="restart"/>
            <w:vAlign w:val="center"/>
          </w:tcPr>
          <w:p w14:paraId="79F174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3EFDF9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304A47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2C9EC5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05369C7B" w14:textId="77777777" w:rsidTr="00154F81">
        <w:trPr>
          <w:trHeight w:val="288"/>
        </w:trPr>
        <w:tc>
          <w:tcPr>
            <w:tcW w:w="540" w:type="dxa"/>
            <w:vMerge/>
            <w:vAlign w:val="center"/>
          </w:tcPr>
          <w:p w14:paraId="0A5BDC8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1280D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78885A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22111A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5637F04D" w14:textId="77777777" w:rsidTr="00154F81">
        <w:trPr>
          <w:trHeight w:val="288"/>
        </w:trPr>
        <w:tc>
          <w:tcPr>
            <w:tcW w:w="540" w:type="dxa"/>
            <w:vMerge/>
            <w:vAlign w:val="center"/>
          </w:tcPr>
          <w:p w14:paraId="1B1DCAF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0FF32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3932E6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70CBD1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33ABFE41" w14:textId="77777777" w:rsidTr="00154F81">
        <w:trPr>
          <w:trHeight w:val="288"/>
        </w:trPr>
        <w:tc>
          <w:tcPr>
            <w:tcW w:w="540" w:type="dxa"/>
            <w:vMerge/>
            <w:vAlign w:val="center"/>
          </w:tcPr>
          <w:p w14:paraId="3B0AAFF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40E33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4FDEB2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2D626A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7AD05410" w14:textId="77777777" w:rsidTr="00154F81">
        <w:trPr>
          <w:trHeight w:val="288"/>
        </w:trPr>
        <w:tc>
          <w:tcPr>
            <w:tcW w:w="540" w:type="dxa"/>
            <w:vMerge/>
            <w:vAlign w:val="center"/>
          </w:tcPr>
          <w:p w14:paraId="6845D16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97EB1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6C7178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582ABE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4477A116" w14:textId="77777777" w:rsidTr="00154F81">
        <w:trPr>
          <w:trHeight w:val="288"/>
        </w:trPr>
        <w:tc>
          <w:tcPr>
            <w:tcW w:w="540" w:type="dxa"/>
            <w:vMerge/>
            <w:vAlign w:val="center"/>
          </w:tcPr>
          <w:p w14:paraId="2535F55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21179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137873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0EEA10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28EF6003" w14:textId="77777777" w:rsidTr="00154F81">
        <w:trPr>
          <w:trHeight w:val="288"/>
        </w:trPr>
        <w:tc>
          <w:tcPr>
            <w:tcW w:w="540" w:type="dxa"/>
            <w:vMerge/>
            <w:vAlign w:val="center"/>
          </w:tcPr>
          <w:p w14:paraId="3C6BB05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A57F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6CFC1B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1EB536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D408C8D" w14:textId="77777777" w:rsidTr="00154F81">
        <w:trPr>
          <w:trHeight w:val="288"/>
        </w:trPr>
        <w:tc>
          <w:tcPr>
            <w:tcW w:w="540" w:type="dxa"/>
            <w:vMerge/>
            <w:vAlign w:val="center"/>
          </w:tcPr>
          <w:p w14:paraId="02432B5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5E31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489DA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477E8E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732D3E52" w14:textId="77777777" w:rsidTr="00154F81">
        <w:trPr>
          <w:trHeight w:val="288"/>
        </w:trPr>
        <w:tc>
          <w:tcPr>
            <w:tcW w:w="540" w:type="dxa"/>
            <w:vMerge/>
            <w:vAlign w:val="center"/>
          </w:tcPr>
          <w:p w14:paraId="105CD4B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45A36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23E965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4BF438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108364F5" w14:textId="77777777" w:rsidTr="00154F81">
        <w:trPr>
          <w:trHeight w:val="288"/>
        </w:trPr>
        <w:tc>
          <w:tcPr>
            <w:tcW w:w="540" w:type="dxa"/>
            <w:vMerge/>
            <w:shd w:val="clear" w:color="auto" w:fill="auto"/>
            <w:vAlign w:val="center"/>
          </w:tcPr>
          <w:p w14:paraId="29BCB4B8"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76DC4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5908B0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3D7A1BA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430EDC73" w14:textId="77777777" w:rsidTr="00154F81">
        <w:trPr>
          <w:trHeight w:val="288"/>
        </w:trPr>
        <w:tc>
          <w:tcPr>
            <w:tcW w:w="540" w:type="dxa"/>
            <w:vMerge w:val="restart"/>
            <w:vAlign w:val="center"/>
          </w:tcPr>
          <w:p w14:paraId="1BC4C0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661CC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78677F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p>
        </w:tc>
        <w:tc>
          <w:tcPr>
            <w:tcW w:w="1043" w:type="dxa"/>
            <w:vAlign w:val="center"/>
          </w:tcPr>
          <w:p w14:paraId="358ED1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r w:rsidR="00F264AA" w:rsidRPr="00F264AA" w14:paraId="68DBBC1E" w14:textId="77777777" w:rsidTr="00154F81">
        <w:trPr>
          <w:trHeight w:val="288"/>
        </w:trPr>
        <w:tc>
          <w:tcPr>
            <w:tcW w:w="540" w:type="dxa"/>
            <w:vMerge/>
            <w:vAlign w:val="center"/>
          </w:tcPr>
          <w:p w14:paraId="2C2BF24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CF996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7E12AC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c>
          <w:tcPr>
            <w:tcW w:w="1043" w:type="dxa"/>
            <w:vAlign w:val="center"/>
          </w:tcPr>
          <w:p w14:paraId="2D6A7A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w:t>
            </w:r>
          </w:p>
        </w:tc>
      </w:tr>
      <w:tr w:rsidR="00F264AA" w:rsidRPr="00F264AA" w14:paraId="683E7445" w14:textId="77777777" w:rsidTr="00154F81">
        <w:trPr>
          <w:trHeight w:val="288"/>
        </w:trPr>
        <w:tc>
          <w:tcPr>
            <w:tcW w:w="540" w:type="dxa"/>
            <w:vMerge/>
            <w:vAlign w:val="center"/>
          </w:tcPr>
          <w:p w14:paraId="50CCC85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B2E1A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12CAE8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1043" w:type="dxa"/>
            <w:vAlign w:val="center"/>
          </w:tcPr>
          <w:p w14:paraId="0D3FEB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w:t>
            </w:r>
          </w:p>
        </w:tc>
      </w:tr>
      <w:tr w:rsidR="00F264AA" w:rsidRPr="00F264AA" w14:paraId="638E62C7" w14:textId="77777777" w:rsidTr="00154F81">
        <w:trPr>
          <w:trHeight w:val="288"/>
        </w:trPr>
        <w:tc>
          <w:tcPr>
            <w:tcW w:w="540" w:type="dxa"/>
            <w:vMerge/>
            <w:vAlign w:val="center"/>
          </w:tcPr>
          <w:p w14:paraId="3EFF688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75A38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0B25DE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3" w:type="dxa"/>
            <w:vAlign w:val="center"/>
          </w:tcPr>
          <w:p w14:paraId="46D139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3A1FCE84" w14:textId="77777777" w:rsidTr="00154F81">
        <w:trPr>
          <w:trHeight w:val="288"/>
        </w:trPr>
        <w:tc>
          <w:tcPr>
            <w:tcW w:w="540" w:type="dxa"/>
            <w:vMerge/>
            <w:vAlign w:val="center"/>
          </w:tcPr>
          <w:p w14:paraId="6870694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B837B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3E20B6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16</w:t>
            </w:r>
          </w:p>
        </w:tc>
        <w:tc>
          <w:tcPr>
            <w:tcW w:w="1043" w:type="dxa"/>
            <w:vAlign w:val="center"/>
          </w:tcPr>
          <w:p w14:paraId="07FE19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17</w:t>
            </w:r>
          </w:p>
        </w:tc>
      </w:tr>
    </w:tbl>
    <w:p w14:paraId="71426D99"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1C738A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33A7EB5B" w14:textId="77777777" w:rsidTr="00154F81">
        <w:trPr>
          <w:trHeight w:val="288"/>
        </w:trPr>
        <w:tc>
          <w:tcPr>
            <w:tcW w:w="539" w:type="dxa"/>
            <w:vAlign w:val="center"/>
          </w:tcPr>
          <w:p w14:paraId="178239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9DC4E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3C532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F1D05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75B24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E9AB8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09A1F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F5B015D" w14:textId="77777777" w:rsidTr="00154F81">
        <w:trPr>
          <w:trHeight w:val="288"/>
        </w:trPr>
        <w:tc>
          <w:tcPr>
            <w:tcW w:w="539" w:type="dxa"/>
            <w:vMerge w:val="restart"/>
            <w:vAlign w:val="center"/>
          </w:tcPr>
          <w:p w14:paraId="4BFCE3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FBAB6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78EAAD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5E020A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7F51053B" w14:textId="77777777" w:rsidTr="00154F81">
        <w:trPr>
          <w:trHeight w:val="288"/>
        </w:trPr>
        <w:tc>
          <w:tcPr>
            <w:tcW w:w="539" w:type="dxa"/>
            <w:vMerge/>
            <w:vAlign w:val="center"/>
          </w:tcPr>
          <w:p w14:paraId="31500D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1825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2468C7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62BCC7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214CBBD7" w14:textId="77777777" w:rsidTr="00154F81">
        <w:trPr>
          <w:trHeight w:val="288"/>
        </w:trPr>
        <w:tc>
          <w:tcPr>
            <w:tcW w:w="539" w:type="dxa"/>
            <w:vMerge/>
            <w:shd w:val="clear" w:color="auto" w:fill="auto"/>
            <w:vAlign w:val="center"/>
          </w:tcPr>
          <w:p w14:paraId="62429DD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AE59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2BAF9B7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0AEC2B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2DC9357A" w14:textId="77777777" w:rsidTr="00154F81">
        <w:trPr>
          <w:trHeight w:val="288"/>
        </w:trPr>
        <w:tc>
          <w:tcPr>
            <w:tcW w:w="539" w:type="dxa"/>
            <w:vMerge w:val="restart"/>
            <w:vAlign w:val="center"/>
          </w:tcPr>
          <w:p w14:paraId="17CEFC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AC31C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2A35CB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6CB9C5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7BA7805E" w14:textId="77777777" w:rsidTr="00154F81">
        <w:trPr>
          <w:trHeight w:val="288"/>
        </w:trPr>
        <w:tc>
          <w:tcPr>
            <w:tcW w:w="539" w:type="dxa"/>
            <w:vMerge/>
            <w:shd w:val="clear" w:color="auto" w:fill="auto"/>
            <w:vAlign w:val="center"/>
          </w:tcPr>
          <w:p w14:paraId="1B15542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4B07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0568F2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263C8A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5FD3F904" w14:textId="77777777" w:rsidTr="00154F81">
        <w:trPr>
          <w:trHeight w:val="288"/>
        </w:trPr>
        <w:tc>
          <w:tcPr>
            <w:tcW w:w="539" w:type="dxa"/>
            <w:vMerge w:val="restart"/>
            <w:vAlign w:val="center"/>
          </w:tcPr>
          <w:p w14:paraId="63F49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991E8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2D919DE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466305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01899CD4" w14:textId="77777777" w:rsidTr="00154F81">
        <w:trPr>
          <w:trHeight w:val="288"/>
        </w:trPr>
        <w:tc>
          <w:tcPr>
            <w:tcW w:w="539" w:type="dxa"/>
            <w:vMerge/>
            <w:vAlign w:val="center"/>
          </w:tcPr>
          <w:p w14:paraId="6205072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F0A1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2B75B9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5E6270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2AF50B79" w14:textId="77777777" w:rsidTr="00154F81">
        <w:trPr>
          <w:trHeight w:val="288"/>
        </w:trPr>
        <w:tc>
          <w:tcPr>
            <w:tcW w:w="539" w:type="dxa"/>
            <w:vMerge/>
            <w:vAlign w:val="center"/>
          </w:tcPr>
          <w:p w14:paraId="17522D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B337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64618F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0DD477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32B690ED" w14:textId="77777777" w:rsidTr="00154F81">
        <w:trPr>
          <w:trHeight w:val="288"/>
        </w:trPr>
        <w:tc>
          <w:tcPr>
            <w:tcW w:w="539" w:type="dxa"/>
            <w:vMerge/>
            <w:vAlign w:val="center"/>
          </w:tcPr>
          <w:p w14:paraId="15C5FA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1956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2295A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176FAF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65BCBA01" w14:textId="77777777" w:rsidTr="00154F81">
        <w:trPr>
          <w:trHeight w:val="288"/>
        </w:trPr>
        <w:tc>
          <w:tcPr>
            <w:tcW w:w="539" w:type="dxa"/>
            <w:vMerge/>
            <w:vAlign w:val="center"/>
          </w:tcPr>
          <w:p w14:paraId="20E299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2F84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2A059F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4D18A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5F921A80" w14:textId="77777777" w:rsidTr="00154F81">
        <w:trPr>
          <w:trHeight w:val="288"/>
        </w:trPr>
        <w:tc>
          <w:tcPr>
            <w:tcW w:w="539" w:type="dxa"/>
            <w:vMerge/>
            <w:vAlign w:val="center"/>
          </w:tcPr>
          <w:p w14:paraId="1438AB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165A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3DAD20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35D24A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5F92E09A" w14:textId="77777777" w:rsidTr="00154F81">
        <w:trPr>
          <w:trHeight w:val="288"/>
        </w:trPr>
        <w:tc>
          <w:tcPr>
            <w:tcW w:w="539" w:type="dxa"/>
            <w:vMerge/>
            <w:vAlign w:val="center"/>
          </w:tcPr>
          <w:p w14:paraId="030F92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7883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554DA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13592F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5362FAD9" w14:textId="77777777" w:rsidTr="00154F81">
        <w:trPr>
          <w:trHeight w:val="288"/>
        </w:trPr>
        <w:tc>
          <w:tcPr>
            <w:tcW w:w="539" w:type="dxa"/>
            <w:vMerge/>
            <w:vAlign w:val="center"/>
          </w:tcPr>
          <w:p w14:paraId="20BF54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164E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5DC3301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4184D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4A6764FF" w14:textId="77777777" w:rsidTr="00154F81">
        <w:trPr>
          <w:trHeight w:val="288"/>
        </w:trPr>
        <w:tc>
          <w:tcPr>
            <w:tcW w:w="539" w:type="dxa"/>
            <w:vMerge/>
            <w:vAlign w:val="center"/>
          </w:tcPr>
          <w:p w14:paraId="173E49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9B3D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1D837D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5872E2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5A3EE6B3" w14:textId="77777777" w:rsidTr="00154F81">
        <w:trPr>
          <w:trHeight w:val="288"/>
        </w:trPr>
        <w:tc>
          <w:tcPr>
            <w:tcW w:w="539" w:type="dxa"/>
            <w:vMerge/>
            <w:shd w:val="clear" w:color="auto" w:fill="auto"/>
            <w:vAlign w:val="center"/>
          </w:tcPr>
          <w:p w14:paraId="7B9A5C1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BCB7C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78732F0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75E12B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3AF99347" w14:textId="77777777" w:rsidTr="00154F81">
        <w:trPr>
          <w:trHeight w:val="288"/>
        </w:trPr>
        <w:tc>
          <w:tcPr>
            <w:tcW w:w="539" w:type="dxa"/>
            <w:vMerge w:val="restart"/>
            <w:vAlign w:val="center"/>
          </w:tcPr>
          <w:p w14:paraId="3A2536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0AF2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1BC081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32D469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71352873" w14:textId="77777777" w:rsidTr="00154F81">
        <w:trPr>
          <w:trHeight w:val="288"/>
        </w:trPr>
        <w:tc>
          <w:tcPr>
            <w:tcW w:w="539" w:type="dxa"/>
            <w:vMerge/>
            <w:vAlign w:val="center"/>
          </w:tcPr>
          <w:p w14:paraId="1393D9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161F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2DBAAF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DFBD5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2C9A55C9" w14:textId="77777777" w:rsidTr="00154F81">
        <w:trPr>
          <w:trHeight w:val="288"/>
        </w:trPr>
        <w:tc>
          <w:tcPr>
            <w:tcW w:w="539" w:type="dxa"/>
            <w:vMerge/>
            <w:vAlign w:val="center"/>
          </w:tcPr>
          <w:p w14:paraId="1F5DB1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76E5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344EAE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49891F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612B1008" w14:textId="77777777" w:rsidTr="00154F81">
        <w:trPr>
          <w:trHeight w:val="288"/>
        </w:trPr>
        <w:tc>
          <w:tcPr>
            <w:tcW w:w="539" w:type="dxa"/>
            <w:vMerge/>
            <w:vAlign w:val="center"/>
          </w:tcPr>
          <w:p w14:paraId="37D9CA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3D38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7CBFA4E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5F26738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7725641D" w14:textId="77777777" w:rsidTr="00154F81">
        <w:trPr>
          <w:trHeight w:val="288"/>
        </w:trPr>
        <w:tc>
          <w:tcPr>
            <w:tcW w:w="539" w:type="dxa"/>
            <w:vMerge/>
            <w:vAlign w:val="center"/>
          </w:tcPr>
          <w:p w14:paraId="4C12E4C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DEE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028C24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555349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707EA3D2"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11DE5006" w14:textId="77777777" w:rsidTr="00154F81">
        <w:trPr>
          <w:trHeight w:val="288"/>
        </w:trPr>
        <w:tc>
          <w:tcPr>
            <w:tcW w:w="539" w:type="dxa"/>
            <w:vAlign w:val="center"/>
          </w:tcPr>
          <w:p w14:paraId="455F8F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E197D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2EADB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76E1AD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ABBA2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1B44CF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9DDED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B867114" w14:textId="77777777" w:rsidTr="00154F81">
        <w:trPr>
          <w:trHeight w:val="288"/>
        </w:trPr>
        <w:tc>
          <w:tcPr>
            <w:tcW w:w="539" w:type="dxa"/>
            <w:vMerge w:val="restart"/>
            <w:vAlign w:val="center"/>
          </w:tcPr>
          <w:p w14:paraId="18B0AB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CB140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4703210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5E17A0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E58B785" w14:textId="77777777" w:rsidTr="00154F81">
        <w:trPr>
          <w:trHeight w:val="288"/>
        </w:trPr>
        <w:tc>
          <w:tcPr>
            <w:tcW w:w="539" w:type="dxa"/>
            <w:vMerge/>
            <w:vAlign w:val="center"/>
          </w:tcPr>
          <w:p w14:paraId="7FACEE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3ADD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7550D36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38CB67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76D27B44" w14:textId="77777777" w:rsidTr="00154F81">
        <w:trPr>
          <w:trHeight w:val="288"/>
        </w:trPr>
        <w:tc>
          <w:tcPr>
            <w:tcW w:w="539" w:type="dxa"/>
            <w:vMerge/>
            <w:shd w:val="clear" w:color="auto" w:fill="auto"/>
            <w:vAlign w:val="center"/>
          </w:tcPr>
          <w:p w14:paraId="5C856A0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54204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50A93C4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077A38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0A6985BF" w14:textId="77777777" w:rsidTr="00154F81">
        <w:trPr>
          <w:trHeight w:val="288"/>
        </w:trPr>
        <w:tc>
          <w:tcPr>
            <w:tcW w:w="539" w:type="dxa"/>
            <w:vMerge w:val="restart"/>
            <w:vAlign w:val="center"/>
          </w:tcPr>
          <w:p w14:paraId="03CFD4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70D2D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2F8BFA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282765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6AF79476" w14:textId="77777777" w:rsidTr="00154F81">
        <w:trPr>
          <w:trHeight w:val="288"/>
        </w:trPr>
        <w:tc>
          <w:tcPr>
            <w:tcW w:w="539" w:type="dxa"/>
            <w:vMerge/>
            <w:shd w:val="clear" w:color="auto" w:fill="auto"/>
            <w:vAlign w:val="center"/>
          </w:tcPr>
          <w:p w14:paraId="0D3CB0C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C559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299D839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1ACDF9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615301C9" w14:textId="77777777" w:rsidTr="00154F81">
        <w:trPr>
          <w:trHeight w:val="288"/>
        </w:trPr>
        <w:tc>
          <w:tcPr>
            <w:tcW w:w="539" w:type="dxa"/>
            <w:vMerge w:val="restart"/>
            <w:vAlign w:val="center"/>
          </w:tcPr>
          <w:p w14:paraId="370752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EF103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6F26B7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3B5C5C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08C51DE5" w14:textId="77777777" w:rsidTr="00154F81">
        <w:trPr>
          <w:trHeight w:val="288"/>
        </w:trPr>
        <w:tc>
          <w:tcPr>
            <w:tcW w:w="539" w:type="dxa"/>
            <w:vMerge/>
            <w:vAlign w:val="center"/>
          </w:tcPr>
          <w:p w14:paraId="487878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BB4E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3CBDB9C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558C77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378D55B4" w14:textId="77777777" w:rsidTr="00154F81">
        <w:trPr>
          <w:trHeight w:val="288"/>
        </w:trPr>
        <w:tc>
          <w:tcPr>
            <w:tcW w:w="539" w:type="dxa"/>
            <w:vMerge/>
            <w:vAlign w:val="center"/>
          </w:tcPr>
          <w:p w14:paraId="0D18892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5332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6FC735B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4863CB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36D25C3D" w14:textId="77777777" w:rsidTr="00154F81">
        <w:trPr>
          <w:trHeight w:val="288"/>
        </w:trPr>
        <w:tc>
          <w:tcPr>
            <w:tcW w:w="539" w:type="dxa"/>
            <w:vMerge/>
            <w:vAlign w:val="center"/>
          </w:tcPr>
          <w:p w14:paraId="441DAE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A977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1D6749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E72D7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01281208" w14:textId="77777777" w:rsidTr="00154F81">
        <w:trPr>
          <w:trHeight w:val="288"/>
        </w:trPr>
        <w:tc>
          <w:tcPr>
            <w:tcW w:w="539" w:type="dxa"/>
            <w:vMerge/>
            <w:vAlign w:val="center"/>
          </w:tcPr>
          <w:p w14:paraId="3F2972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1645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55691A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C2F64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F12A8FA" w14:textId="77777777" w:rsidTr="00154F81">
        <w:trPr>
          <w:trHeight w:val="288"/>
        </w:trPr>
        <w:tc>
          <w:tcPr>
            <w:tcW w:w="539" w:type="dxa"/>
            <w:vMerge/>
            <w:vAlign w:val="center"/>
          </w:tcPr>
          <w:p w14:paraId="79485C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1273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6E7926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1CE883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2CEA2D5E" w14:textId="77777777" w:rsidTr="00154F81">
        <w:trPr>
          <w:trHeight w:val="288"/>
        </w:trPr>
        <w:tc>
          <w:tcPr>
            <w:tcW w:w="539" w:type="dxa"/>
            <w:vMerge/>
            <w:vAlign w:val="center"/>
          </w:tcPr>
          <w:p w14:paraId="29E944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071F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2D4025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10E499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40106679" w14:textId="77777777" w:rsidTr="00154F81">
        <w:trPr>
          <w:trHeight w:val="288"/>
        </w:trPr>
        <w:tc>
          <w:tcPr>
            <w:tcW w:w="539" w:type="dxa"/>
            <w:vMerge/>
            <w:vAlign w:val="center"/>
          </w:tcPr>
          <w:p w14:paraId="2EDB3C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BA3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2217A2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7FB78FB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4DAFA290" w14:textId="77777777" w:rsidTr="00154F81">
        <w:trPr>
          <w:trHeight w:val="288"/>
        </w:trPr>
        <w:tc>
          <w:tcPr>
            <w:tcW w:w="539" w:type="dxa"/>
            <w:vMerge/>
            <w:vAlign w:val="center"/>
          </w:tcPr>
          <w:p w14:paraId="5037FC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DCFF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4F4E39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070108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613C10A9" w14:textId="77777777" w:rsidTr="00154F81">
        <w:trPr>
          <w:trHeight w:val="288"/>
        </w:trPr>
        <w:tc>
          <w:tcPr>
            <w:tcW w:w="539" w:type="dxa"/>
            <w:vMerge/>
            <w:shd w:val="clear" w:color="auto" w:fill="auto"/>
            <w:vAlign w:val="center"/>
          </w:tcPr>
          <w:p w14:paraId="65FC518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BD021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1AA8B2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54E145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2D648F26" w14:textId="77777777" w:rsidTr="00154F81">
        <w:trPr>
          <w:trHeight w:val="288"/>
        </w:trPr>
        <w:tc>
          <w:tcPr>
            <w:tcW w:w="539" w:type="dxa"/>
            <w:vMerge w:val="restart"/>
            <w:vAlign w:val="center"/>
          </w:tcPr>
          <w:p w14:paraId="585810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57A97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B0D90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228041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15D114AE" w14:textId="77777777" w:rsidTr="00154F81">
        <w:trPr>
          <w:trHeight w:val="288"/>
        </w:trPr>
        <w:tc>
          <w:tcPr>
            <w:tcW w:w="539" w:type="dxa"/>
            <w:vMerge/>
            <w:vAlign w:val="center"/>
          </w:tcPr>
          <w:p w14:paraId="05D45D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7AA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09FA63A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65CD73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1645E597" w14:textId="77777777" w:rsidTr="00154F81">
        <w:trPr>
          <w:trHeight w:val="288"/>
        </w:trPr>
        <w:tc>
          <w:tcPr>
            <w:tcW w:w="539" w:type="dxa"/>
            <w:vMerge/>
            <w:vAlign w:val="center"/>
          </w:tcPr>
          <w:p w14:paraId="11131E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7372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58F298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6DDEC5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2677F6A4" w14:textId="77777777" w:rsidTr="00154F81">
        <w:trPr>
          <w:trHeight w:val="288"/>
        </w:trPr>
        <w:tc>
          <w:tcPr>
            <w:tcW w:w="539" w:type="dxa"/>
            <w:vMerge/>
            <w:vAlign w:val="center"/>
          </w:tcPr>
          <w:p w14:paraId="128587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BA9B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3CDF0D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5424E5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6B130F57" w14:textId="77777777" w:rsidTr="00154F81">
        <w:trPr>
          <w:trHeight w:val="288"/>
        </w:trPr>
        <w:tc>
          <w:tcPr>
            <w:tcW w:w="539" w:type="dxa"/>
            <w:vMerge/>
            <w:vAlign w:val="center"/>
          </w:tcPr>
          <w:p w14:paraId="633DB38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1CA2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529E4F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1E66DC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55407BE8" w14:textId="77777777" w:rsidR="00F264AA" w:rsidRPr="00F264AA" w:rsidRDefault="00F264AA" w:rsidP="00F264AA">
      <w:pPr>
        <w:widowControl/>
        <w:rPr>
          <w:rFonts w:ascii="仿宋_GB2312" w:eastAsia="仿宋_GB2312" w:hAnsi="仿宋" w:cs="Times New Roman"/>
          <w:sz w:val="32"/>
          <w:szCs w:val="32"/>
        </w:rPr>
      </w:pPr>
    </w:p>
    <w:p w14:paraId="25DE6480" w14:textId="77777777" w:rsidR="00F264AA" w:rsidRPr="00F264AA" w:rsidRDefault="00F264AA" w:rsidP="00F264AA">
      <w:pPr>
        <w:rPr>
          <w:rFonts w:ascii="Calibri" w:eastAsia="宋体" w:hAnsi="Calibri" w:cs="Times New Roman"/>
          <w:b/>
        </w:rPr>
      </w:pPr>
    </w:p>
    <w:p w14:paraId="5FC24795" w14:textId="77777777" w:rsidR="00F264AA" w:rsidRPr="00F264AA" w:rsidRDefault="00F264AA" w:rsidP="00F264AA">
      <w:pPr>
        <w:rPr>
          <w:rFonts w:ascii="Calibri" w:eastAsia="宋体" w:hAnsi="Calibri" w:cs="Times New Roman"/>
          <w:b/>
        </w:rPr>
      </w:pPr>
    </w:p>
    <w:p w14:paraId="3B410B1A" w14:textId="77777777" w:rsidR="00F264AA" w:rsidRPr="00F264AA" w:rsidRDefault="00F264AA" w:rsidP="00F264AA">
      <w:pPr>
        <w:rPr>
          <w:rFonts w:ascii="Calibri" w:eastAsia="宋体" w:hAnsi="Calibri" w:cs="Times New Roman"/>
          <w:b/>
        </w:rPr>
      </w:pPr>
    </w:p>
    <w:p w14:paraId="4953B478" w14:textId="77777777" w:rsidR="00F264AA" w:rsidRPr="00F264AA" w:rsidRDefault="00F264AA" w:rsidP="00F264AA">
      <w:pPr>
        <w:rPr>
          <w:rFonts w:ascii="Calibri" w:eastAsia="宋体" w:hAnsi="Calibri" w:cs="Times New Roman"/>
          <w:b/>
        </w:rPr>
      </w:pPr>
    </w:p>
    <w:p w14:paraId="2B3F3922" w14:textId="77777777" w:rsidR="00F264AA" w:rsidRPr="00F264AA" w:rsidRDefault="00F264AA" w:rsidP="00F264AA">
      <w:pPr>
        <w:rPr>
          <w:rFonts w:ascii="Calibri" w:eastAsia="宋体" w:hAnsi="Calibri" w:cs="Times New Roman"/>
          <w:b/>
        </w:rPr>
      </w:pPr>
    </w:p>
    <w:p w14:paraId="337FA984" w14:textId="77777777" w:rsidR="00F264AA" w:rsidRPr="00F264AA" w:rsidRDefault="00F264AA" w:rsidP="00F264AA">
      <w:pPr>
        <w:rPr>
          <w:rFonts w:ascii="Calibri" w:eastAsia="宋体" w:hAnsi="Calibri" w:cs="Times New Roman"/>
          <w:b/>
        </w:rPr>
      </w:pPr>
    </w:p>
    <w:p w14:paraId="4396F077" w14:textId="77777777" w:rsidR="00F264AA" w:rsidRPr="00F264AA" w:rsidRDefault="00F264AA" w:rsidP="00F264AA">
      <w:pPr>
        <w:rPr>
          <w:rFonts w:ascii="Calibri" w:eastAsia="宋体" w:hAnsi="Calibri" w:cs="Times New Roman"/>
          <w:b/>
        </w:rPr>
      </w:pPr>
    </w:p>
    <w:p w14:paraId="1093D1F6" w14:textId="77777777" w:rsidR="00F264AA" w:rsidRPr="00F264AA" w:rsidRDefault="00F264AA" w:rsidP="00F264AA">
      <w:pPr>
        <w:rPr>
          <w:rFonts w:ascii="Calibri" w:eastAsia="宋体" w:hAnsi="Calibri" w:cs="Times New Roman"/>
          <w:b/>
        </w:rPr>
      </w:pPr>
    </w:p>
    <w:p w14:paraId="11EA7DD9" w14:textId="77777777" w:rsidR="00F264AA" w:rsidRPr="00F264AA" w:rsidRDefault="00F264AA" w:rsidP="00F264AA">
      <w:pPr>
        <w:rPr>
          <w:rFonts w:ascii="Calibri" w:eastAsia="宋体" w:hAnsi="Calibri" w:cs="Times New Roman"/>
          <w:b/>
        </w:rPr>
      </w:pPr>
    </w:p>
    <w:p w14:paraId="6BEA9923" w14:textId="77777777" w:rsidR="00F264AA" w:rsidRPr="00F264AA" w:rsidRDefault="00F264AA" w:rsidP="00F264AA">
      <w:pPr>
        <w:rPr>
          <w:rFonts w:ascii="Calibri" w:eastAsia="宋体" w:hAnsi="Calibri" w:cs="Times New Roman"/>
          <w:b/>
        </w:rPr>
      </w:pPr>
    </w:p>
    <w:p w14:paraId="2201D378" w14:textId="77777777" w:rsidR="00F264AA" w:rsidRPr="00F264AA" w:rsidRDefault="00F264AA" w:rsidP="00F264AA">
      <w:pPr>
        <w:rPr>
          <w:rFonts w:ascii="Calibri" w:eastAsia="宋体" w:hAnsi="Calibri" w:cs="Times New Roman"/>
          <w:b/>
        </w:rPr>
      </w:pPr>
    </w:p>
    <w:p w14:paraId="3B1A70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069D3E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F37F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7D22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9A30D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F5853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A8512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E172E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A5348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80E03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9887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28202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0B216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10C7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CFCD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081F78"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0AAC0E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05BF5CAF"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1953532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2CA9039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01352C61" w14:textId="77777777" w:rsidTr="00154F81">
        <w:trPr>
          <w:trHeight w:val="340"/>
        </w:trPr>
        <w:tc>
          <w:tcPr>
            <w:tcW w:w="1508" w:type="dxa"/>
            <w:vAlign w:val="center"/>
          </w:tcPr>
          <w:p w14:paraId="6AFC63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6F8A60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2AB1C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AF014B2" w14:textId="77777777" w:rsidTr="00154F81">
        <w:trPr>
          <w:trHeight w:val="320"/>
        </w:trPr>
        <w:tc>
          <w:tcPr>
            <w:tcW w:w="1508" w:type="dxa"/>
            <w:vAlign w:val="center"/>
          </w:tcPr>
          <w:p w14:paraId="6FF448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097DDB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c>
          <w:tcPr>
            <w:tcW w:w="1502" w:type="dxa"/>
            <w:vAlign w:val="center"/>
          </w:tcPr>
          <w:p w14:paraId="3C6006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r>
      <w:tr w:rsidR="00F264AA" w:rsidRPr="00F264AA" w14:paraId="027708E6" w14:textId="77777777" w:rsidTr="00154F81">
        <w:trPr>
          <w:trHeight w:val="320"/>
        </w:trPr>
        <w:tc>
          <w:tcPr>
            <w:tcW w:w="1508" w:type="dxa"/>
            <w:vAlign w:val="center"/>
          </w:tcPr>
          <w:p w14:paraId="7756D0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5894FD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9</w:t>
            </w:r>
          </w:p>
        </w:tc>
        <w:tc>
          <w:tcPr>
            <w:tcW w:w="1502" w:type="dxa"/>
            <w:vAlign w:val="center"/>
          </w:tcPr>
          <w:p w14:paraId="66D488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9</w:t>
            </w:r>
          </w:p>
        </w:tc>
      </w:tr>
      <w:tr w:rsidR="00F264AA" w:rsidRPr="00F264AA" w14:paraId="0B7054A4" w14:textId="77777777" w:rsidTr="00154F81">
        <w:trPr>
          <w:trHeight w:val="320"/>
        </w:trPr>
        <w:tc>
          <w:tcPr>
            <w:tcW w:w="1508" w:type="dxa"/>
            <w:shd w:val="clear" w:color="auto" w:fill="FFFFFF"/>
            <w:vAlign w:val="center"/>
          </w:tcPr>
          <w:p w14:paraId="2B9D0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4240BE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c>
          <w:tcPr>
            <w:tcW w:w="1502" w:type="dxa"/>
            <w:shd w:val="clear" w:color="auto" w:fill="FFFFFF"/>
            <w:vAlign w:val="center"/>
          </w:tcPr>
          <w:p w14:paraId="48EB71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r>
      <w:tr w:rsidR="00F264AA" w:rsidRPr="00F264AA" w14:paraId="0A27FEC0" w14:textId="77777777" w:rsidTr="00154F81">
        <w:trPr>
          <w:trHeight w:val="320"/>
        </w:trPr>
        <w:tc>
          <w:tcPr>
            <w:tcW w:w="1508" w:type="dxa"/>
            <w:shd w:val="clear" w:color="auto" w:fill="FFFFFF"/>
            <w:vAlign w:val="center"/>
          </w:tcPr>
          <w:p w14:paraId="6F6BDB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7C96D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7</w:t>
            </w:r>
          </w:p>
        </w:tc>
        <w:tc>
          <w:tcPr>
            <w:tcW w:w="1502" w:type="dxa"/>
            <w:shd w:val="clear" w:color="auto" w:fill="FFFFFF"/>
            <w:vAlign w:val="center"/>
          </w:tcPr>
          <w:p w14:paraId="258213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7</w:t>
            </w:r>
          </w:p>
        </w:tc>
      </w:tr>
      <w:tr w:rsidR="00F264AA" w:rsidRPr="00F264AA" w14:paraId="6F20FEC6" w14:textId="77777777" w:rsidTr="00154F81">
        <w:trPr>
          <w:trHeight w:val="320"/>
        </w:trPr>
        <w:tc>
          <w:tcPr>
            <w:tcW w:w="1508" w:type="dxa"/>
            <w:shd w:val="clear" w:color="auto" w:fill="FFFFFF"/>
            <w:vAlign w:val="center"/>
          </w:tcPr>
          <w:p w14:paraId="3B64B0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20C43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6</w:t>
            </w:r>
          </w:p>
        </w:tc>
        <w:tc>
          <w:tcPr>
            <w:tcW w:w="1502" w:type="dxa"/>
            <w:shd w:val="clear" w:color="auto" w:fill="FFFFFF"/>
            <w:vAlign w:val="center"/>
          </w:tcPr>
          <w:p w14:paraId="23D2F5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6</w:t>
            </w:r>
          </w:p>
        </w:tc>
      </w:tr>
      <w:tr w:rsidR="00F264AA" w:rsidRPr="00F264AA" w14:paraId="6B1EBA96" w14:textId="77777777" w:rsidTr="00154F81">
        <w:trPr>
          <w:trHeight w:val="320"/>
        </w:trPr>
        <w:tc>
          <w:tcPr>
            <w:tcW w:w="1508" w:type="dxa"/>
            <w:shd w:val="clear" w:color="auto" w:fill="FFFFFF"/>
            <w:vAlign w:val="center"/>
          </w:tcPr>
          <w:p w14:paraId="5FDAD2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68CACA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w:t>
            </w:r>
          </w:p>
        </w:tc>
        <w:tc>
          <w:tcPr>
            <w:tcW w:w="1502" w:type="dxa"/>
            <w:shd w:val="clear" w:color="auto" w:fill="FFFFFF"/>
            <w:vAlign w:val="center"/>
          </w:tcPr>
          <w:p w14:paraId="46CE15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w:t>
            </w:r>
          </w:p>
        </w:tc>
      </w:tr>
      <w:tr w:rsidR="00F264AA" w:rsidRPr="00F264AA" w14:paraId="66690E94" w14:textId="77777777" w:rsidTr="00154F81">
        <w:trPr>
          <w:trHeight w:val="320"/>
        </w:trPr>
        <w:tc>
          <w:tcPr>
            <w:tcW w:w="1508" w:type="dxa"/>
            <w:shd w:val="clear" w:color="auto" w:fill="FFFFFF"/>
            <w:vAlign w:val="center"/>
          </w:tcPr>
          <w:p w14:paraId="14E8F4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809A3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c>
          <w:tcPr>
            <w:tcW w:w="1502" w:type="dxa"/>
            <w:shd w:val="clear" w:color="auto" w:fill="FFFFFF"/>
            <w:vAlign w:val="center"/>
          </w:tcPr>
          <w:p w14:paraId="34D18F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r>
      <w:tr w:rsidR="00F264AA" w:rsidRPr="00F264AA" w14:paraId="5AB985B1" w14:textId="77777777" w:rsidTr="00154F81">
        <w:trPr>
          <w:trHeight w:val="320"/>
        </w:trPr>
        <w:tc>
          <w:tcPr>
            <w:tcW w:w="1508" w:type="dxa"/>
            <w:shd w:val="clear" w:color="auto" w:fill="FFFFFF"/>
            <w:vAlign w:val="center"/>
          </w:tcPr>
          <w:p w14:paraId="67613A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180C43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w:t>
            </w:r>
          </w:p>
        </w:tc>
        <w:tc>
          <w:tcPr>
            <w:tcW w:w="1502" w:type="dxa"/>
            <w:shd w:val="clear" w:color="auto" w:fill="FFFFFF"/>
            <w:vAlign w:val="center"/>
          </w:tcPr>
          <w:p w14:paraId="297A7A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w:t>
            </w:r>
          </w:p>
        </w:tc>
      </w:tr>
      <w:tr w:rsidR="00F264AA" w:rsidRPr="00F264AA" w14:paraId="501D7F84" w14:textId="77777777" w:rsidTr="00154F81">
        <w:trPr>
          <w:trHeight w:val="320"/>
        </w:trPr>
        <w:tc>
          <w:tcPr>
            <w:tcW w:w="1508" w:type="dxa"/>
            <w:shd w:val="clear" w:color="auto" w:fill="FFFFFF"/>
            <w:vAlign w:val="center"/>
          </w:tcPr>
          <w:p w14:paraId="1A4AB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4026D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w:t>
            </w:r>
          </w:p>
        </w:tc>
        <w:tc>
          <w:tcPr>
            <w:tcW w:w="1502" w:type="dxa"/>
            <w:shd w:val="clear" w:color="auto" w:fill="FFFFFF"/>
            <w:vAlign w:val="center"/>
          </w:tcPr>
          <w:p w14:paraId="2C18D7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w:t>
            </w:r>
          </w:p>
        </w:tc>
      </w:tr>
      <w:tr w:rsidR="00F264AA" w:rsidRPr="00F264AA" w14:paraId="14DA76E8" w14:textId="77777777" w:rsidTr="00154F81">
        <w:trPr>
          <w:trHeight w:val="350"/>
        </w:trPr>
        <w:tc>
          <w:tcPr>
            <w:tcW w:w="1508" w:type="dxa"/>
            <w:shd w:val="clear" w:color="auto" w:fill="FFFFFF"/>
            <w:vAlign w:val="center"/>
          </w:tcPr>
          <w:p w14:paraId="16B1C3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C9554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w:t>
            </w:r>
          </w:p>
        </w:tc>
        <w:tc>
          <w:tcPr>
            <w:tcW w:w="1502" w:type="dxa"/>
            <w:shd w:val="clear" w:color="auto" w:fill="FFFFFF"/>
            <w:vAlign w:val="center"/>
          </w:tcPr>
          <w:p w14:paraId="47D36B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C576DD4" w14:textId="77777777" w:rsidTr="00154F81">
        <w:trPr>
          <w:trHeight w:val="370"/>
        </w:trPr>
        <w:tc>
          <w:tcPr>
            <w:tcW w:w="1493" w:type="dxa"/>
            <w:vAlign w:val="center"/>
          </w:tcPr>
          <w:p w14:paraId="1C104B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383E36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45ADEC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BB8A2DC" w14:textId="77777777" w:rsidTr="00154F81">
        <w:trPr>
          <w:trHeight w:val="331"/>
        </w:trPr>
        <w:tc>
          <w:tcPr>
            <w:tcW w:w="1493" w:type="dxa"/>
            <w:vAlign w:val="center"/>
          </w:tcPr>
          <w:p w14:paraId="011D2A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56FD94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13</w:t>
            </w:r>
          </w:p>
        </w:tc>
        <w:tc>
          <w:tcPr>
            <w:tcW w:w="1494" w:type="dxa"/>
            <w:vAlign w:val="center"/>
          </w:tcPr>
          <w:p w14:paraId="5944B3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13</w:t>
            </w:r>
          </w:p>
        </w:tc>
      </w:tr>
      <w:tr w:rsidR="00F264AA" w:rsidRPr="00F264AA" w14:paraId="1C7BD949" w14:textId="77777777" w:rsidTr="00154F81">
        <w:trPr>
          <w:trHeight w:val="331"/>
        </w:trPr>
        <w:tc>
          <w:tcPr>
            <w:tcW w:w="1493" w:type="dxa"/>
            <w:vAlign w:val="center"/>
          </w:tcPr>
          <w:p w14:paraId="354C98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56750B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w:t>
            </w:r>
          </w:p>
        </w:tc>
        <w:tc>
          <w:tcPr>
            <w:tcW w:w="1494" w:type="dxa"/>
            <w:vAlign w:val="center"/>
          </w:tcPr>
          <w:p w14:paraId="634300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w:t>
            </w:r>
          </w:p>
        </w:tc>
      </w:tr>
      <w:tr w:rsidR="00F264AA" w:rsidRPr="00F264AA" w14:paraId="2CB0778D" w14:textId="77777777" w:rsidTr="00154F81">
        <w:trPr>
          <w:trHeight w:val="331"/>
        </w:trPr>
        <w:tc>
          <w:tcPr>
            <w:tcW w:w="1493" w:type="dxa"/>
            <w:shd w:val="clear" w:color="auto" w:fill="FFFFFF"/>
            <w:vAlign w:val="center"/>
          </w:tcPr>
          <w:p w14:paraId="564B93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2C5BB3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11</w:t>
            </w:r>
          </w:p>
        </w:tc>
        <w:tc>
          <w:tcPr>
            <w:tcW w:w="1494" w:type="dxa"/>
            <w:shd w:val="clear" w:color="auto" w:fill="FFFFFF"/>
            <w:vAlign w:val="center"/>
          </w:tcPr>
          <w:p w14:paraId="54F095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11</w:t>
            </w:r>
          </w:p>
        </w:tc>
      </w:tr>
      <w:tr w:rsidR="00F264AA" w:rsidRPr="00F264AA" w14:paraId="2E663669" w14:textId="77777777" w:rsidTr="00154F81">
        <w:trPr>
          <w:trHeight w:val="331"/>
        </w:trPr>
        <w:tc>
          <w:tcPr>
            <w:tcW w:w="1493" w:type="dxa"/>
            <w:shd w:val="clear" w:color="auto" w:fill="FFFFFF"/>
            <w:vAlign w:val="center"/>
          </w:tcPr>
          <w:p w14:paraId="08E723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2637B6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c>
          <w:tcPr>
            <w:tcW w:w="1494" w:type="dxa"/>
            <w:shd w:val="clear" w:color="auto" w:fill="FFFFFF"/>
            <w:vAlign w:val="center"/>
          </w:tcPr>
          <w:p w14:paraId="425ABF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r>
      <w:tr w:rsidR="00F264AA" w:rsidRPr="00F264AA" w14:paraId="0D08FA41" w14:textId="77777777" w:rsidTr="00154F81">
        <w:trPr>
          <w:trHeight w:val="331"/>
        </w:trPr>
        <w:tc>
          <w:tcPr>
            <w:tcW w:w="1493" w:type="dxa"/>
            <w:shd w:val="clear" w:color="auto" w:fill="FFFFFF"/>
            <w:vAlign w:val="center"/>
          </w:tcPr>
          <w:p w14:paraId="224232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0865F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9</w:t>
            </w:r>
          </w:p>
        </w:tc>
        <w:tc>
          <w:tcPr>
            <w:tcW w:w="1494" w:type="dxa"/>
            <w:shd w:val="clear" w:color="auto" w:fill="FFFFFF"/>
            <w:vAlign w:val="center"/>
          </w:tcPr>
          <w:p w14:paraId="1E0DA8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9</w:t>
            </w:r>
          </w:p>
        </w:tc>
      </w:tr>
      <w:tr w:rsidR="00F264AA" w:rsidRPr="00F264AA" w14:paraId="51D1A514" w14:textId="77777777" w:rsidTr="00154F81">
        <w:trPr>
          <w:trHeight w:val="331"/>
        </w:trPr>
        <w:tc>
          <w:tcPr>
            <w:tcW w:w="1493" w:type="dxa"/>
            <w:shd w:val="clear" w:color="auto" w:fill="FFFFFF"/>
            <w:vAlign w:val="center"/>
          </w:tcPr>
          <w:p w14:paraId="2C7543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29B859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c>
          <w:tcPr>
            <w:tcW w:w="1494" w:type="dxa"/>
            <w:shd w:val="clear" w:color="auto" w:fill="FFFFFF"/>
            <w:vAlign w:val="center"/>
          </w:tcPr>
          <w:p w14:paraId="205757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r>
      <w:tr w:rsidR="00F264AA" w:rsidRPr="00F264AA" w14:paraId="585F8886" w14:textId="77777777" w:rsidTr="00154F81">
        <w:trPr>
          <w:trHeight w:val="331"/>
        </w:trPr>
        <w:tc>
          <w:tcPr>
            <w:tcW w:w="1493" w:type="dxa"/>
            <w:shd w:val="clear" w:color="auto" w:fill="FFFFFF"/>
            <w:vAlign w:val="center"/>
          </w:tcPr>
          <w:p w14:paraId="72B6B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67D092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7</w:t>
            </w:r>
          </w:p>
        </w:tc>
        <w:tc>
          <w:tcPr>
            <w:tcW w:w="1494" w:type="dxa"/>
            <w:shd w:val="clear" w:color="auto" w:fill="FFFFFF"/>
            <w:vAlign w:val="center"/>
          </w:tcPr>
          <w:p w14:paraId="478BC7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7</w:t>
            </w:r>
          </w:p>
        </w:tc>
      </w:tr>
      <w:tr w:rsidR="00F264AA" w:rsidRPr="00F264AA" w14:paraId="3CDC77D9" w14:textId="77777777" w:rsidTr="00154F81">
        <w:trPr>
          <w:trHeight w:val="331"/>
        </w:trPr>
        <w:tc>
          <w:tcPr>
            <w:tcW w:w="1493" w:type="dxa"/>
            <w:shd w:val="clear" w:color="auto" w:fill="FFFFFF"/>
            <w:vAlign w:val="center"/>
          </w:tcPr>
          <w:p w14:paraId="640557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3C08BB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6</w:t>
            </w:r>
          </w:p>
        </w:tc>
        <w:tc>
          <w:tcPr>
            <w:tcW w:w="1494" w:type="dxa"/>
            <w:shd w:val="clear" w:color="auto" w:fill="FFFFFF"/>
            <w:vAlign w:val="center"/>
          </w:tcPr>
          <w:p w14:paraId="36141E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6</w:t>
            </w:r>
          </w:p>
        </w:tc>
      </w:tr>
      <w:tr w:rsidR="00F264AA" w:rsidRPr="00F264AA" w14:paraId="0AAD79EF" w14:textId="77777777" w:rsidTr="00154F81">
        <w:trPr>
          <w:trHeight w:val="331"/>
        </w:trPr>
        <w:tc>
          <w:tcPr>
            <w:tcW w:w="1493" w:type="dxa"/>
            <w:shd w:val="clear" w:color="auto" w:fill="FFFFFF"/>
            <w:vAlign w:val="center"/>
          </w:tcPr>
          <w:p w14:paraId="70EE98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0C6D6E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c>
          <w:tcPr>
            <w:tcW w:w="1494" w:type="dxa"/>
            <w:shd w:val="clear" w:color="auto" w:fill="FFFFFF"/>
            <w:vAlign w:val="center"/>
          </w:tcPr>
          <w:p w14:paraId="5D330E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r>
      <w:tr w:rsidR="00F264AA" w:rsidRPr="00F264AA" w14:paraId="32521B5C" w14:textId="77777777" w:rsidTr="00154F81">
        <w:trPr>
          <w:trHeight w:val="391"/>
        </w:trPr>
        <w:tc>
          <w:tcPr>
            <w:tcW w:w="1493" w:type="dxa"/>
            <w:shd w:val="clear" w:color="auto" w:fill="FFFFFF"/>
            <w:vAlign w:val="center"/>
          </w:tcPr>
          <w:p w14:paraId="3C2B8E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E03EC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w:t>
            </w:r>
          </w:p>
        </w:tc>
        <w:tc>
          <w:tcPr>
            <w:tcW w:w="1494" w:type="dxa"/>
            <w:shd w:val="clear" w:color="auto" w:fill="FFFFFF"/>
            <w:vAlign w:val="center"/>
          </w:tcPr>
          <w:p w14:paraId="278848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w:t>
            </w:r>
          </w:p>
        </w:tc>
      </w:tr>
    </w:tbl>
    <w:p w14:paraId="12F06F7E" w14:textId="77777777" w:rsidR="00F264AA" w:rsidRPr="00F264AA" w:rsidRDefault="00F264AA" w:rsidP="00F264AA">
      <w:pPr>
        <w:rPr>
          <w:rFonts w:ascii="Calibri" w:eastAsia="宋体" w:hAnsi="Calibri" w:cs="Times New Roman"/>
          <w:b/>
        </w:rPr>
      </w:pPr>
    </w:p>
    <w:p w14:paraId="2CF1EACC" w14:textId="77777777" w:rsidR="00F264AA" w:rsidRPr="00F264AA" w:rsidRDefault="00F264AA" w:rsidP="00F264AA">
      <w:pPr>
        <w:rPr>
          <w:rFonts w:ascii="Calibri" w:eastAsia="宋体" w:hAnsi="Calibri" w:cs="Times New Roman"/>
        </w:rPr>
      </w:pPr>
    </w:p>
    <w:p w14:paraId="57C96C86" w14:textId="77777777" w:rsidR="00F264AA" w:rsidRPr="00F264AA" w:rsidRDefault="00F264AA" w:rsidP="00F264AA">
      <w:pPr>
        <w:rPr>
          <w:rFonts w:ascii="Calibri" w:eastAsia="宋体" w:hAnsi="Calibri" w:cs="Times New Roman"/>
        </w:rPr>
      </w:pPr>
    </w:p>
    <w:p w14:paraId="65553768" w14:textId="77777777" w:rsidR="00F264AA" w:rsidRPr="00F264AA" w:rsidRDefault="00F264AA" w:rsidP="00F264AA">
      <w:pPr>
        <w:rPr>
          <w:rFonts w:ascii="Calibri" w:eastAsia="宋体" w:hAnsi="Calibri" w:cs="Times New Roman"/>
        </w:rPr>
      </w:pPr>
    </w:p>
    <w:p w14:paraId="113B6BBF" w14:textId="77777777" w:rsidR="00F264AA" w:rsidRPr="00F264AA" w:rsidRDefault="00F264AA" w:rsidP="00F264AA">
      <w:pPr>
        <w:rPr>
          <w:rFonts w:ascii="Calibri" w:eastAsia="宋体" w:hAnsi="Calibri" w:cs="Times New Roman"/>
        </w:rPr>
      </w:pPr>
    </w:p>
    <w:p w14:paraId="2FA1457F" w14:textId="77777777" w:rsidR="00F264AA" w:rsidRPr="00F264AA" w:rsidRDefault="00F264AA" w:rsidP="00F264AA">
      <w:pPr>
        <w:rPr>
          <w:rFonts w:ascii="Calibri" w:eastAsia="宋体" w:hAnsi="Calibri" w:cs="Times New Roman"/>
        </w:rPr>
      </w:pPr>
    </w:p>
    <w:p w14:paraId="58F3DB13" w14:textId="77777777" w:rsidR="00F264AA" w:rsidRPr="00F264AA" w:rsidRDefault="00F264AA" w:rsidP="00F264AA">
      <w:pPr>
        <w:rPr>
          <w:rFonts w:ascii="Calibri" w:eastAsia="宋体" w:hAnsi="Calibri" w:cs="Times New Roman"/>
        </w:rPr>
      </w:pPr>
    </w:p>
    <w:p w14:paraId="1E283BC0" w14:textId="77777777" w:rsidR="00F264AA" w:rsidRPr="00F264AA" w:rsidRDefault="00F264AA" w:rsidP="00F264AA">
      <w:pPr>
        <w:rPr>
          <w:rFonts w:ascii="Calibri" w:eastAsia="宋体" w:hAnsi="Calibri" w:cs="Times New Roman"/>
        </w:rPr>
      </w:pPr>
    </w:p>
    <w:p w14:paraId="0888F20C" w14:textId="77777777" w:rsidR="00F264AA" w:rsidRPr="00F264AA" w:rsidRDefault="00F264AA" w:rsidP="00F264AA">
      <w:pPr>
        <w:rPr>
          <w:rFonts w:ascii="Calibri" w:eastAsia="宋体" w:hAnsi="Calibri" w:cs="Times New Roman"/>
        </w:rPr>
      </w:pPr>
    </w:p>
    <w:p w14:paraId="08BA59CE" w14:textId="77777777" w:rsidR="00F264AA" w:rsidRPr="00F264AA" w:rsidRDefault="00F264AA" w:rsidP="00F264AA">
      <w:pPr>
        <w:rPr>
          <w:rFonts w:ascii="Calibri" w:eastAsia="宋体" w:hAnsi="Calibri" w:cs="Times New Roman"/>
        </w:rPr>
      </w:pPr>
    </w:p>
    <w:p w14:paraId="7013E416" w14:textId="77777777" w:rsidR="00F264AA" w:rsidRPr="00F264AA" w:rsidRDefault="00F264AA" w:rsidP="00F264AA">
      <w:pPr>
        <w:rPr>
          <w:rFonts w:ascii="Calibri" w:eastAsia="宋体" w:hAnsi="Calibri" w:cs="Times New Roman"/>
        </w:rPr>
      </w:pPr>
    </w:p>
    <w:p w14:paraId="46221F4C" w14:textId="77777777" w:rsidR="00F264AA" w:rsidRPr="00F264AA" w:rsidRDefault="00F264AA" w:rsidP="00F264AA">
      <w:pPr>
        <w:rPr>
          <w:rFonts w:ascii="Calibri" w:eastAsia="宋体" w:hAnsi="Calibri" w:cs="Times New Roman"/>
        </w:rPr>
      </w:pPr>
    </w:p>
    <w:p w14:paraId="26177177" w14:textId="77777777" w:rsidR="00F264AA" w:rsidRPr="00F264AA" w:rsidRDefault="00F264AA" w:rsidP="00F264AA">
      <w:pPr>
        <w:rPr>
          <w:rFonts w:ascii="Calibri" w:eastAsia="宋体" w:hAnsi="Calibri" w:cs="Times New Roman"/>
        </w:rPr>
      </w:pPr>
    </w:p>
    <w:p w14:paraId="6C68A750" w14:textId="77777777" w:rsidR="00F264AA" w:rsidRPr="00F264AA" w:rsidRDefault="00F264AA" w:rsidP="00F264AA">
      <w:pPr>
        <w:rPr>
          <w:rFonts w:ascii="Calibri" w:eastAsia="宋体" w:hAnsi="Calibri" w:cs="Times New Roman"/>
        </w:rPr>
      </w:pPr>
    </w:p>
    <w:p w14:paraId="05E7940A" w14:textId="77777777" w:rsidR="00F264AA" w:rsidRPr="00F264AA" w:rsidRDefault="00F264AA" w:rsidP="00F264AA">
      <w:pPr>
        <w:rPr>
          <w:rFonts w:ascii="Calibri" w:eastAsia="宋体" w:hAnsi="Calibri" w:cs="Times New Roman"/>
        </w:rPr>
      </w:pPr>
    </w:p>
    <w:p w14:paraId="2026ED5F" w14:textId="77777777" w:rsidR="00F264AA" w:rsidRPr="00F264AA" w:rsidRDefault="00F264AA" w:rsidP="00F264AA">
      <w:pPr>
        <w:rPr>
          <w:rFonts w:ascii="Calibri" w:eastAsia="宋体" w:hAnsi="Calibri" w:cs="Times New Roman"/>
        </w:rPr>
      </w:pPr>
    </w:p>
    <w:p w14:paraId="106D0FA9" w14:textId="77777777" w:rsidR="00F264AA" w:rsidRPr="00F264AA" w:rsidRDefault="00F264AA" w:rsidP="00F264AA">
      <w:pPr>
        <w:rPr>
          <w:rFonts w:ascii="Calibri" w:eastAsia="宋体" w:hAnsi="Calibri" w:cs="Times New Roman"/>
        </w:rPr>
      </w:pPr>
    </w:p>
    <w:p w14:paraId="42FE7812" w14:textId="77777777" w:rsidR="00F264AA" w:rsidRPr="00F264AA" w:rsidRDefault="00F264AA" w:rsidP="00F264AA">
      <w:pPr>
        <w:rPr>
          <w:rFonts w:ascii="Calibri" w:eastAsia="宋体" w:hAnsi="Calibri" w:cs="Times New Roman"/>
        </w:rPr>
      </w:pPr>
    </w:p>
    <w:p w14:paraId="375134CA" w14:textId="77777777" w:rsidR="00F264AA" w:rsidRPr="00F264AA" w:rsidRDefault="00F264AA" w:rsidP="00F264AA">
      <w:pPr>
        <w:rPr>
          <w:rFonts w:ascii="Calibri" w:eastAsia="宋体" w:hAnsi="Calibri" w:cs="Times New Roman"/>
        </w:rPr>
      </w:pPr>
    </w:p>
    <w:p w14:paraId="4162F297" w14:textId="77777777" w:rsidR="00F264AA" w:rsidRPr="00F264AA" w:rsidRDefault="00F264AA" w:rsidP="00F264AA">
      <w:pPr>
        <w:rPr>
          <w:rFonts w:ascii="Calibri" w:eastAsia="宋体" w:hAnsi="Calibri" w:cs="Times New Roman"/>
        </w:rPr>
      </w:pPr>
    </w:p>
    <w:p w14:paraId="0C015018" w14:textId="77777777" w:rsidR="00F264AA" w:rsidRPr="00F264AA" w:rsidRDefault="00F264AA" w:rsidP="00F264AA">
      <w:pPr>
        <w:rPr>
          <w:rFonts w:ascii="Calibri" w:eastAsia="宋体" w:hAnsi="Calibri" w:cs="Times New Roman"/>
        </w:rPr>
      </w:pPr>
    </w:p>
    <w:p w14:paraId="296A55E7" w14:textId="77777777" w:rsidR="00F264AA" w:rsidRPr="00F264AA" w:rsidRDefault="00F264AA" w:rsidP="00F264AA">
      <w:pPr>
        <w:rPr>
          <w:rFonts w:ascii="Calibri" w:eastAsia="宋体" w:hAnsi="Calibri" w:cs="Times New Roman"/>
        </w:rPr>
      </w:pPr>
    </w:p>
    <w:p w14:paraId="6F6E46B2" w14:textId="77777777" w:rsidR="00F264AA" w:rsidRPr="00F264AA" w:rsidRDefault="00F264AA" w:rsidP="00F264AA">
      <w:pPr>
        <w:rPr>
          <w:rFonts w:ascii="Calibri" w:eastAsia="宋体" w:hAnsi="Calibri" w:cs="Times New Roman"/>
        </w:rPr>
      </w:pPr>
    </w:p>
    <w:p w14:paraId="749B1B50" w14:textId="77777777" w:rsidR="00F264AA" w:rsidRPr="00F264AA" w:rsidRDefault="00F264AA" w:rsidP="00F264AA">
      <w:pPr>
        <w:rPr>
          <w:rFonts w:ascii="Calibri" w:eastAsia="宋体" w:hAnsi="Calibri" w:cs="Times New Roman"/>
        </w:rPr>
      </w:pPr>
    </w:p>
    <w:p w14:paraId="7D73C79E" w14:textId="77777777" w:rsidR="00F264AA" w:rsidRPr="00F264AA" w:rsidRDefault="00F264AA" w:rsidP="00F264AA">
      <w:pPr>
        <w:rPr>
          <w:rFonts w:ascii="Calibri" w:eastAsia="宋体" w:hAnsi="Calibri" w:cs="Times New Roman"/>
        </w:rPr>
      </w:pPr>
    </w:p>
    <w:p w14:paraId="5DBDE677" w14:textId="77777777" w:rsidR="00F264AA" w:rsidRPr="00F264AA" w:rsidRDefault="00F264AA" w:rsidP="00F264AA">
      <w:pPr>
        <w:rPr>
          <w:rFonts w:ascii="Calibri" w:eastAsia="宋体" w:hAnsi="Calibri" w:cs="Times New Roman"/>
        </w:rPr>
      </w:pPr>
    </w:p>
    <w:p w14:paraId="593F5CFD" w14:textId="77777777" w:rsidR="00F264AA" w:rsidRPr="00F264AA" w:rsidRDefault="00F264AA" w:rsidP="00F264AA">
      <w:pPr>
        <w:rPr>
          <w:rFonts w:ascii="Calibri" w:eastAsia="宋体" w:hAnsi="Calibri" w:cs="Times New Roman"/>
        </w:rPr>
      </w:pPr>
    </w:p>
    <w:p w14:paraId="6EDF361E" w14:textId="77777777" w:rsidR="00F264AA" w:rsidRPr="00F264AA" w:rsidRDefault="00F264AA" w:rsidP="00F264AA">
      <w:pPr>
        <w:rPr>
          <w:rFonts w:ascii="Calibri" w:eastAsia="宋体" w:hAnsi="Calibri" w:cs="Times New Roman"/>
        </w:rPr>
      </w:pPr>
    </w:p>
    <w:p w14:paraId="042BFF6F" w14:textId="77777777" w:rsidR="00F264AA" w:rsidRPr="00F264AA" w:rsidRDefault="00F264AA" w:rsidP="00F264AA">
      <w:pPr>
        <w:rPr>
          <w:rFonts w:ascii="Calibri" w:eastAsia="宋体" w:hAnsi="Calibri" w:cs="Times New Roman"/>
        </w:rPr>
      </w:pPr>
    </w:p>
    <w:p w14:paraId="26F2F368" w14:textId="77777777" w:rsidR="00F264AA" w:rsidRPr="00F264AA" w:rsidRDefault="00F264AA" w:rsidP="00F264AA">
      <w:pPr>
        <w:rPr>
          <w:rFonts w:ascii="Calibri" w:eastAsia="宋体" w:hAnsi="Calibri" w:cs="Times New Roman"/>
        </w:rPr>
      </w:pPr>
    </w:p>
    <w:p w14:paraId="5170AB75" w14:textId="77777777" w:rsidR="00F264AA" w:rsidRPr="00F264AA" w:rsidRDefault="00F264AA" w:rsidP="00F264AA">
      <w:pPr>
        <w:rPr>
          <w:rFonts w:ascii="Calibri" w:eastAsia="宋体" w:hAnsi="Calibri" w:cs="Times New Roman"/>
        </w:rPr>
      </w:pPr>
    </w:p>
    <w:p w14:paraId="6A6E76B3" w14:textId="77777777" w:rsidR="00F264AA" w:rsidRPr="00F264AA" w:rsidRDefault="00F264AA" w:rsidP="00F264AA">
      <w:pPr>
        <w:rPr>
          <w:rFonts w:ascii="Calibri" w:eastAsia="宋体" w:hAnsi="Calibri" w:cs="Times New Roman"/>
        </w:rPr>
      </w:pPr>
    </w:p>
    <w:p w14:paraId="2ACCB102" w14:textId="77777777" w:rsidR="00F264AA" w:rsidRPr="00F264AA" w:rsidRDefault="00F264AA" w:rsidP="00F264AA">
      <w:pPr>
        <w:rPr>
          <w:rFonts w:ascii="Calibri" w:eastAsia="宋体" w:hAnsi="Calibri" w:cs="Times New Roman"/>
        </w:rPr>
      </w:pPr>
    </w:p>
    <w:p w14:paraId="09AF567F" w14:textId="77777777" w:rsidR="00F264AA" w:rsidRPr="00F264AA" w:rsidRDefault="00F264AA" w:rsidP="00F264AA">
      <w:pPr>
        <w:rPr>
          <w:rFonts w:ascii="Calibri" w:eastAsia="宋体" w:hAnsi="Calibri" w:cs="Times New Roman"/>
        </w:rPr>
      </w:pPr>
    </w:p>
    <w:p w14:paraId="26960587" w14:textId="77777777" w:rsidR="00F264AA" w:rsidRPr="00F264AA" w:rsidRDefault="00F264AA" w:rsidP="00F264AA">
      <w:pPr>
        <w:rPr>
          <w:rFonts w:ascii="Calibri" w:eastAsia="宋体" w:hAnsi="Calibri" w:cs="Times New Roman"/>
        </w:rPr>
      </w:pPr>
    </w:p>
    <w:p w14:paraId="645ED924" w14:textId="77777777" w:rsidR="00F264AA" w:rsidRPr="00F264AA" w:rsidRDefault="00F264AA" w:rsidP="00F264AA">
      <w:pPr>
        <w:rPr>
          <w:rFonts w:ascii="Calibri" w:eastAsia="宋体" w:hAnsi="Calibri" w:cs="Times New Roman"/>
        </w:rPr>
      </w:pPr>
    </w:p>
    <w:p w14:paraId="25BD36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66EA93E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5039068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2940F205" w14:textId="77777777" w:rsidTr="00154F81">
        <w:trPr>
          <w:trHeight w:val="288"/>
        </w:trPr>
        <w:tc>
          <w:tcPr>
            <w:tcW w:w="1574" w:type="dxa"/>
            <w:vAlign w:val="center"/>
          </w:tcPr>
          <w:p w14:paraId="36BCE5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7BC51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5E8181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5E53314" w14:textId="77777777" w:rsidTr="00154F81">
        <w:trPr>
          <w:trHeight w:val="288"/>
        </w:trPr>
        <w:tc>
          <w:tcPr>
            <w:tcW w:w="1574" w:type="dxa"/>
            <w:vAlign w:val="center"/>
          </w:tcPr>
          <w:p w14:paraId="3B916D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532FB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-35"</w:t>
            </w:r>
          </w:p>
        </w:tc>
        <w:tc>
          <w:tcPr>
            <w:tcW w:w="1575" w:type="dxa"/>
            <w:vAlign w:val="center"/>
          </w:tcPr>
          <w:p w14:paraId="1FDBFF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-35"</w:t>
            </w:r>
          </w:p>
        </w:tc>
      </w:tr>
      <w:tr w:rsidR="00F264AA" w:rsidRPr="00F264AA" w14:paraId="58BEEE7D" w14:textId="77777777" w:rsidTr="00154F81">
        <w:trPr>
          <w:trHeight w:val="288"/>
        </w:trPr>
        <w:tc>
          <w:tcPr>
            <w:tcW w:w="1574" w:type="dxa"/>
            <w:vAlign w:val="center"/>
          </w:tcPr>
          <w:p w14:paraId="54E569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01A6C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-32"</w:t>
            </w:r>
          </w:p>
        </w:tc>
        <w:tc>
          <w:tcPr>
            <w:tcW w:w="1575" w:type="dxa"/>
            <w:vAlign w:val="center"/>
          </w:tcPr>
          <w:p w14:paraId="10C7B6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-32"</w:t>
            </w:r>
          </w:p>
        </w:tc>
      </w:tr>
      <w:tr w:rsidR="00F264AA" w:rsidRPr="00F264AA" w14:paraId="0BD9E1FB" w14:textId="77777777" w:rsidTr="00154F81">
        <w:trPr>
          <w:trHeight w:val="288"/>
        </w:trPr>
        <w:tc>
          <w:tcPr>
            <w:tcW w:w="1574" w:type="dxa"/>
            <w:shd w:val="clear" w:color="auto" w:fill="FFFFFF"/>
            <w:vAlign w:val="center"/>
          </w:tcPr>
          <w:p w14:paraId="2FD00E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BB8EB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-29"</w:t>
            </w:r>
          </w:p>
        </w:tc>
        <w:tc>
          <w:tcPr>
            <w:tcW w:w="1575" w:type="dxa"/>
            <w:shd w:val="clear" w:color="auto" w:fill="FFFFFF"/>
            <w:vAlign w:val="center"/>
          </w:tcPr>
          <w:p w14:paraId="601E77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-29"</w:t>
            </w:r>
          </w:p>
        </w:tc>
      </w:tr>
      <w:tr w:rsidR="00F264AA" w:rsidRPr="00F264AA" w14:paraId="29CEC98B" w14:textId="77777777" w:rsidTr="00154F81">
        <w:trPr>
          <w:trHeight w:val="288"/>
        </w:trPr>
        <w:tc>
          <w:tcPr>
            <w:tcW w:w="1574" w:type="dxa"/>
            <w:shd w:val="clear" w:color="auto" w:fill="FFFFFF"/>
            <w:vAlign w:val="center"/>
          </w:tcPr>
          <w:p w14:paraId="40BF14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7D75F2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-26"</w:t>
            </w:r>
          </w:p>
        </w:tc>
        <w:tc>
          <w:tcPr>
            <w:tcW w:w="1575" w:type="dxa"/>
            <w:shd w:val="clear" w:color="auto" w:fill="FFFFFF"/>
            <w:vAlign w:val="center"/>
          </w:tcPr>
          <w:p w14:paraId="30F108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-26"</w:t>
            </w:r>
          </w:p>
        </w:tc>
      </w:tr>
      <w:tr w:rsidR="00F264AA" w:rsidRPr="00F264AA" w14:paraId="06AA1774" w14:textId="77777777" w:rsidTr="00154F81">
        <w:trPr>
          <w:trHeight w:val="288"/>
        </w:trPr>
        <w:tc>
          <w:tcPr>
            <w:tcW w:w="1574" w:type="dxa"/>
            <w:shd w:val="clear" w:color="auto" w:fill="FFFFFF"/>
            <w:vAlign w:val="center"/>
          </w:tcPr>
          <w:p w14:paraId="7D16A5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8E273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-23"</w:t>
            </w:r>
          </w:p>
        </w:tc>
        <w:tc>
          <w:tcPr>
            <w:tcW w:w="1575" w:type="dxa"/>
            <w:shd w:val="clear" w:color="auto" w:fill="FFFFFF"/>
            <w:vAlign w:val="center"/>
          </w:tcPr>
          <w:p w14:paraId="526EFB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-23"</w:t>
            </w:r>
          </w:p>
        </w:tc>
      </w:tr>
      <w:tr w:rsidR="00F264AA" w:rsidRPr="00F264AA" w14:paraId="45756D49" w14:textId="77777777" w:rsidTr="00154F81">
        <w:trPr>
          <w:trHeight w:val="288"/>
        </w:trPr>
        <w:tc>
          <w:tcPr>
            <w:tcW w:w="1574" w:type="dxa"/>
            <w:shd w:val="clear" w:color="auto" w:fill="FFFFFF"/>
            <w:vAlign w:val="center"/>
          </w:tcPr>
          <w:p w14:paraId="465276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648625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-20"</w:t>
            </w:r>
          </w:p>
        </w:tc>
        <w:tc>
          <w:tcPr>
            <w:tcW w:w="1575" w:type="dxa"/>
            <w:shd w:val="clear" w:color="auto" w:fill="FFFFFF"/>
            <w:vAlign w:val="center"/>
          </w:tcPr>
          <w:p w14:paraId="096367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-20"</w:t>
            </w:r>
          </w:p>
        </w:tc>
      </w:tr>
      <w:tr w:rsidR="00F264AA" w:rsidRPr="00F264AA" w14:paraId="48DCCED4" w14:textId="77777777" w:rsidTr="00154F81">
        <w:trPr>
          <w:trHeight w:val="288"/>
        </w:trPr>
        <w:tc>
          <w:tcPr>
            <w:tcW w:w="1574" w:type="dxa"/>
            <w:shd w:val="clear" w:color="auto" w:fill="FFFFFF"/>
            <w:vAlign w:val="center"/>
          </w:tcPr>
          <w:p w14:paraId="44EE64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088910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-16"</w:t>
            </w:r>
          </w:p>
        </w:tc>
        <w:tc>
          <w:tcPr>
            <w:tcW w:w="1575" w:type="dxa"/>
            <w:shd w:val="clear" w:color="auto" w:fill="FFFFFF"/>
            <w:vAlign w:val="center"/>
          </w:tcPr>
          <w:p w14:paraId="0D4C72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-16"</w:t>
            </w:r>
          </w:p>
        </w:tc>
      </w:tr>
      <w:tr w:rsidR="00F264AA" w:rsidRPr="00F264AA" w14:paraId="00E3D309" w14:textId="77777777" w:rsidTr="00154F81">
        <w:trPr>
          <w:trHeight w:val="288"/>
        </w:trPr>
        <w:tc>
          <w:tcPr>
            <w:tcW w:w="1574" w:type="dxa"/>
            <w:shd w:val="clear" w:color="auto" w:fill="FFFFFF"/>
            <w:vAlign w:val="center"/>
          </w:tcPr>
          <w:p w14:paraId="59F789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858A4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w:t>
            </w:r>
          </w:p>
        </w:tc>
        <w:tc>
          <w:tcPr>
            <w:tcW w:w="1575" w:type="dxa"/>
            <w:shd w:val="clear" w:color="auto" w:fill="FFFFFF"/>
            <w:vAlign w:val="center"/>
          </w:tcPr>
          <w:p w14:paraId="4B9A7E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w:t>
            </w:r>
          </w:p>
        </w:tc>
      </w:tr>
      <w:tr w:rsidR="00F264AA" w:rsidRPr="00F264AA" w14:paraId="5B2BDFAB" w14:textId="77777777" w:rsidTr="00154F81">
        <w:trPr>
          <w:trHeight w:val="288"/>
        </w:trPr>
        <w:tc>
          <w:tcPr>
            <w:tcW w:w="1574" w:type="dxa"/>
            <w:shd w:val="clear" w:color="auto" w:fill="FFFFFF"/>
            <w:vAlign w:val="center"/>
          </w:tcPr>
          <w:p w14:paraId="3F23A6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5C50E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c>
          <w:tcPr>
            <w:tcW w:w="1575" w:type="dxa"/>
            <w:shd w:val="clear" w:color="auto" w:fill="FFFFFF"/>
            <w:vAlign w:val="center"/>
          </w:tcPr>
          <w:p w14:paraId="03C297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-8"</w:t>
            </w:r>
          </w:p>
        </w:tc>
      </w:tr>
      <w:tr w:rsidR="00F264AA" w:rsidRPr="00F264AA" w14:paraId="596BAAFC" w14:textId="77777777" w:rsidTr="00154F81">
        <w:trPr>
          <w:trHeight w:val="288"/>
        </w:trPr>
        <w:tc>
          <w:tcPr>
            <w:tcW w:w="1574" w:type="dxa"/>
            <w:shd w:val="clear" w:color="auto" w:fill="FFFFFF"/>
            <w:vAlign w:val="center"/>
          </w:tcPr>
          <w:p w14:paraId="3D307C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8229B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c>
          <w:tcPr>
            <w:tcW w:w="1575" w:type="dxa"/>
            <w:shd w:val="clear" w:color="auto" w:fill="FFFFFF"/>
            <w:vAlign w:val="center"/>
          </w:tcPr>
          <w:p w14:paraId="32C562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w:t>
            </w:r>
          </w:p>
        </w:tc>
      </w:tr>
    </w:tbl>
    <w:p w14:paraId="128B69F4"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3F4A28C" w14:textId="77777777" w:rsidTr="00154F81">
        <w:trPr>
          <w:trHeight w:val="288"/>
        </w:trPr>
        <w:tc>
          <w:tcPr>
            <w:tcW w:w="1574" w:type="dxa"/>
            <w:vAlign w:val="center"/>
          </w:tcPr>
          <w:p w14:paraId="096C78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2153D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90C9D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1C2DB41" w14:textId="77777777" w:rsidTr="00154F81">
        <w:trPr>
          <w:trHeight w:val="288"/>
        </w:trPr>
        <w:tc>
          <w:tcPr>
            <w:tcW w:w="1574" w:type="dxa"/>
            <w:vAlign w:val="center"/>
          </w:tcPr>
          <w:p w14:paraId="3B0CD1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75CC9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-50"</w:t>
            </w:r>
          </w:p>
        </w:tc>
        <w:tc>
          <w:tcPr>
            <w:tcW w:w="1575" w:type="dxa"/>
            <w:vAlign w:val="center"/>
          </w:tcPr>
          <w:p w14:paraId="45F0CB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-50"</w:t>
            </w:r>
          </w:p>
        </w:tc>
      </w:tr>
      <w:tr w:rsidR="00F264AA" w:rsidRPr="00F264AA" w14:paraId="3370E2A6" w14:textId="77777777" w:rsidTr="00154F81">
        <w:trPr>
          <w:trHeight w:val="288"/>
        </w:trPr>
        <w:tc>
          <w:tcPr>
            <w:tcW w:w="1574" w:type="dxa"/>
            <w:vAlign w:val="center"/>
          </w:tcPr>
          <w:p w14:paraId="6B622E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30AED3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-45"</w:t>
            </w:r>
          </w:p>
        </w:tc>
        <w:tc>
          <w:tcPr>
            <w:tcW w:w="1575" w:type="dxa"/>
            <w:vAlign w:val="center"/>
          </w:tcPr>
          <w:p w14:paraId="3DE91F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-45"</w:t>
            </w:r>
          </w:p>
        </w:tc>
      </w:tr>
      <w:tr w:rsidR="00F264AA" w:rsidRPr="00F264AA" w14:paraId="2B2CB824" w14:textId="77777777" w:rsidTr="00154F81">
        <w:trPr>
          <w:trHeight w:val="288"/>
        </w:trPr>
        <w:tc>
          <w:tcPr>
            <w:tcW w:w="1574" w:type="dxa"/>
            <w:shd w:val="clear" w:color="auto" w:fill="FFFFFF"/>
            <w:vAlign w:val="center"/>
          </w:tcPr>
          <w:p w14:paraId="0CB3D9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6ABE9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-40"</w:t>
            </w:r>
          </w:p>
        </w:tc>
        <w:tc>
          <w:tcPr>
            <w:tcW w:w="1575" w:type="dxa"/>
            <w:shd w:val="clear" w:color="auto" w:fill="FFFFFF"/>
            <w:vAlign w:val="center"/>
          </w:tcPr>
          <w:p w14:paraId="2CB4B2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-40"</w:t>
            </w:r>
          </w:p>
        </w:tc>
      </w:tr>
      <w:tr w:rsidR="00F264AA" w:rsidRPr="00F264AA" w14:paraId="416EAF71" w14:textId="77777777" w:rsidTr="00154F81">
        <w:trPr>
          <w:trHeight w:val="288"/>
        </w:trPr>
        <w:tc>
          <w:tcPr>
            <w:tcW w:w="1574" w:type="dxa"/>
            <w:shd w:val="clear" w:color="auto" w:fill="FFFFFF"/>
            <w:vAlign w:val="center"/>
          </w:tcPr>
          <w:p w14:paraId="6DA102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4F0E9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-35"</w:t>
            </w:r>
          </w:p>
        </w:tc>
        <w:tc>
          <w:tcPr>
            <w:tcW w:w="1575" w:type="dxa"/>
            <w:shd w:val="clear" w:color="auto" w:fill="FFFFFF"/>
            <w:vAlign w:val="center"/>
          </w:tcPr>
          <w:p w14:paraId="394C5B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-35"</w:t>
            </w:r>
          </w:p>
        </w:tc>
      </w:tr>
      <w:tr w:rsidR="00F264AA" w:rsidRPr="00F264AA" w14:paraId="7C313271" w14:textId="77777777" w:rsidTr="00154F81">
        <w:trPr>
          <w:trHeight w:val="288"/>
        </w:trPr>
        <w:tc>
          <w:tcPr>
            <w:tcW w:w="1574" w:type="dxa"/>
            <w:shd w:val="clear" w:color="auto" w:fill="FFFFFF"/>
            <w:vAlign w:val="center"/>
          </w:tcPr>
          <w:p w14:paraId="4E4D6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0B322F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-30"</w:t>
            </w:r>
          </w:p>
        </w:tc>
        <w:tc>
          <w:tcPr>
            <w:tcW w:w="1575" w:type="dxa"/>
            <w:shd w:val="clear" w:color="auto" w:fill="FFFFFF"/>
            <w:vAlign w:val="center"/>
          </w:tcPr>
          <w:p w14:paraId="1F618B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-30"</w:t>
            </w:r>
          </w:p>
        </w:tc>
      </w:tr>
      <w:tr w:rsidR="00F264AA" w:rsidRPr="00F264AA" w14:paraId="49050A8B" w14:textId="77777777" w:rsidTr="00154F81">
        <w:trPr>
          <w:trHeight w:val="288"/>
        </w:trPr>
        <w:tc>
          <w:tcPr>
            <w:tcW w:w="1574" w:type="dxa"/>
            <w:shd w:val="clear" w:color="auto" w:fill="FFFFFF"/>
            <w:vAlign w:val="center"/>
          </w:tcPr>
          <w:p w14:paraId="066918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08E965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-25"</w:t>
            </w:r>
          </w:p>
        </w:tc>
        <w:tc>
          <w:tcPr>
            <w:tcW w:w="1575" w:type="dxa"/>
            <w:shd w:val="clear" w:color="auto" w:fill="FFFFFF"/>
            <w:vAlign w:val="center"/>
          </w:tcPr>
          <w:p w14:paraId="7CD9C2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-25"</w:t>
            </w:r>
          </w:p>
        </w:tc>
      </w:tr>
      <w:tr w:rsidR="00F264AA" w:rsidRPr="00F264AA" w14:paraId="14DD51A2" w14:textId="77777777" w:rsidTr="00154F81">
        <w:trPr>
          <w:trHeight w:val="288"/>
        </w:trPr>
        <w:tc>
          <w:tcPr>
            <w:tcW w:w="1574" w:type="dxa"/>
            <w:shd w:val="clear" w:color="auto" w:fill="FFFFFF"/>
            <w:vAlign w:val="center"/>
          </w:tcPr>
          <w:p w14:paraId="617257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7AA037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-20"</w:t>
            </w:r>
          </w:p>
        </w:tc>
        <w:tc>
          <w:tcPr>
            <w:tcW w:w="1575" w:type="dxa"/>
            <w:shd w:val="clear" w:color="auto" w:fill="FFFFFF"/>
            <w:vAlign w:val="center"/>
          </w:tcPr>
          <w:p w14:paraId="6F907B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-20"</w:t>
            </w:r>
          </w:p>
        </w:tc>
      </w:tr>
      <w:tr w:rsidR="00F264AA" w:rsidRPr="00F264AA" w14:paraId="6C280257" w14:textId="77777777" w:rsidTr="00154F81">
        <w:trPr>
          <w:trHeight w:val="288"/>
        </w:trPr>
        <w:tc>
          <w:tcPr>
            <w:tcW w:w="1574" w:type="dxa"/>
            <w:shd w:val="clear" w:color="auto" w:fill="FFFFFF"/>
            <w:vAlign w:val="center"/>
          </w:tcPr>
          <w:p w14:paraId="09917F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2DDEE9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-15"</w:t>
            </w:r>
          </w:p>
        </w:tc>
        <w:tc>
          <w:tcPr>
            <w:tcW w:w="1575" w:type="dxa"/>
            <w:shd w:val="clear" w:color="auto" w:fill="FFFFFF"/>
            <w:vAlign w:val="center"/>
          </w:tcPr>
          <w:p w14:paraId="5B9E8A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-15"</w:t>
            </w:r>
          </w:p>
        </w:tc>
      </w:tr>
      <w:tr w:rsidR="00F264AA" w:rsidRPr="00F264AA" w14:paraId="23FD321F" w14:textId="77777777" w:rsidTr="00154F81">
        <w:trPr>
          <w:trHeight w:val="288"/>
        </w:trPr>
        <w:tc>
          <w:tcPr>
            <w:tcW w:w="1574" w:type="dxa"/>
            <w:shd w:val="clear" w:color="auto" w:fill="FFFFFF"/>
            <w:vAlign w:val="center"/>
          </w:tcPr>
          <w:p w14:paraId="55EEB8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422B81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c>
          <w:tcPr>
            <w:tcW w:w="1575" w:type="dxa"/>
            <w:shd w:val="clear" w:color="auto" w:fill="FFFFFF"/>
            <w:vAlign w:val="center"/>
          </w:tcPr>
          <w:p w14:paraId="1A0DF1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-10"</w:t>
            </w:r>
          </w:p>
        </w:tc>
      </w:tr>
      <w:tr w:rsidR="00F264AA" w:rsidRPr="00F264AA" w14:paraId="23588C14" w14:textId="77777777" w:rsidTr="00154F81">
        <w:trPr>
          <w:trHeight w:val="288"/>
        </w:trPr>
        <w:tc>
          <w:tcPr>
            <w:tcW w:w="1574" w:type="dxa"/>
            <w:shd w:val="clear" w:color="auto" w:fill="FFFFFF"/>
            <w:vAlign w:val="center"/>
          </w:tcPr>
          <w:p w14:paraId="437892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39AE3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w:t>
            </w:r>
          </w:p>
        </w:tc>
        <w:tc>
          <w:tcPr>
            <w:tcW w:w="1575" w:type="dxa"/>
            <w:shd w:val="clear" w:color="auto" w:fill="FFFFFF"/>
            <w:vAlign w:val="center"/>
          </w:tcPr>
          <w:p w14:paraId="68050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-5"</w:t>
            </w:r>
          </w:p>
        </w:tc>
      </w:tr>
    </w:tbl>
    <w:p w14:paraId="170298D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9AEEF3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71CBD4B" w14:textId="77777777" w:rsidR="00F264AA" w:rsidRPr="00F264AA" w:rsidRDefault="00F264AA" w:rsidP="00F264AA">
      <w:pPr>
        <w:jc w:val="center"/>
        <w:rPr>
          <w:rFonts w:ascii="Calibri" w:eastAsia="宋体" w:hAnsi="Calibri" w:cs="Times New Roman"/>
        </w:rPr>
      </w:pPr>
    </w:p>
    <w:p w14:paraId="1496C0B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766ADCA0" w14:textId="77777777" w:rsidR="00F264AA" w:rsidRPr="00F264AA" w:rsidRDefault="00F264AA" w:rsidP="00F264AA">
      <w:pPr>
        <w:rPr>
          <w:rFonts w:ascii="黑体" w:eastAsia="黑体" w:hAnsi="黑体" w:cs="Times New Roman"/>
          <w:sz w:val="28"/>
          <w:szCs w:val="28"/>
        </w:rPr>
      </w:pPr>
    </w:p>
    <w:p w14:paraId="7C9EEB45" w14:textId="77777777" w:rsidR="00F264AA" w:rsidRPr="00F264AA" w:rsidRDefault="00F264AA" w:rsidP="00F264AA">
      <w:pPr>
        <w:rPr>
          <w:rFonts w:ascii="黑体" w:eastAsia="黑体" w:hAnsi="黑体" w:cs="Times New Roman"/>
          <w:sz w:val="28"/>
          <w:szCs w:val="28"/>
        </w:rPr>
      </w:pPr>
    </w:p>
    <w:p w14:paraId="77B4ADB9" w14:textId="77777777" w:rsidR="00F264AA" w:rsidRPr="00F264AA" w:rsidRDefault="00F264AA" w:rsidP="00F264AA">
      <w:pPr>
        <w:rPr>
          <w:rFonts w:ascii="黑体" w:eastAsia="黑体" w:hAnsi="黑体" w:cs="Times New Roman"/>
          <w:sz w:val="28"/>
          <w:szCs w:val="28"/>
        </w:rPr>
      </w:pPr>
    </w:p>
    <w:p w14:paraId="6979958E" w14:textId="77777777" w:rsidR="00F264AA" w:rsidRPr="00F264AA" w:rsidRDefault="00F264AA" w:rsidP="00F264AA">
      <w:pPr>
        <w:rPr>
          <w:rFonts w:ascii="Calibri" w:eastAsia="宋体" w:hAnsi="Calibri" w:cs="Times New Roman"/>
          <w:bCs/>
          <w:lang w:val="zh-CN"/>
        </w:rPr>
      </w:pPr>
    </w:p>
    <w:p w14:paraId="786B5275" w14:textId="77777777" w:rsidR="00F264AA" w:rsidRPr="00F264AA" w:rsidRDefault="00F264AA" w:rsidP="00F264AA">
      <w:pPr>
        <w:rPr>
          <w:rFonts w:ascii="Calibri" w:eastAsia="宋体" w:hAnsi="Calibri" w:cs="Times New Roman"/>
          <w:bCs/>
          <w:lang w:val="zh-CN"/>
        </w:rPr>
      </w:pPr>
    </w:p>
    <w:p w14:paraId="48474598" w14:textId="77777777" w:rsidR="00F264AA" w:rsidRPr="00F264AA" w:rsidRDefault="00F264AA" w:rsidP="00F264AA">
      <w:pPr>
        <w:rPr>
          <w:rFonts w:ascii="Calibri" w:eastAsia="宋体" w:hAnsi="Calibri" w:cs="Times New Roman"/>
          <w:bCs/>
          <w:lang w:val="zh-CN"/>
        </w:rPr>
      </w:pPr>
    </w:p>
    <w:p w14:paraId="7145B20E" w14:textId="77777777" w:rsidR="00F264AA" w:rsidRPr="00F264AA" w:rsidRDefault="00F264AA" w:rsidP="00F264AA">
      <w:pPr>
        <w:rPr>
          <w:rFonts w:ascii="Calibri" w:eastAsia="宋体" w:hAnsi="Calibri" w:cs="Times New Roman"/>
          <w:bCs/>
          <w:lang w:val="zh-CN"/>
        </w:rPr>
      </w:pPr>
    </w:p>
    <w:p w14:paraId="19CCBB20" w14:textId="77777777" w:rsidR="00F264AA" w:rsidRPr="00F264AA" w:rsidRDefault="00F264AA" w:rsidP="00F264AA">
      <w:pPr>
        <w:rPr>
          <w:rFonts w:ascii="Calibri" w:eastAsia="宋体" w:hAnsi="Calibri" w:cs="Times New Roman"/>
          <w:bCs/>
          <w:lang w:val="zh-CN"/>
        </w:rPr>
      </w:pPr>
    </w:p>
    <w:p w14:paraId="5E336DCD" w14:textId="77777777" w:rsidR="00F264AA" w:rsidRPr="00F264AA" w:rsidRDefault="00F264AA" w:rsidP="00F264AA">
      <w:pPr>
        <w:rPr>
          <w:rFonts w:ascii="Calibri" w:eastAsia="宋体" w:hAnsi="Calibri" w:cs="Times New Roman"/>
          <w:bCs/>
          <w:lang w:val="zh-CN"/>
        </w:rPr>
      </w:pPr>
    </w:p>
    <w:p w14:paraId="76082DA2" w14:textId="77777777" w:rsidR="00F264AA" w:rsidRPr="00F264AA" w:rsidRDefault="00F264AA" w:rsidP="00F264AA">
      <w:pPr>
        <w:rPr>
          <w:rFonts w:ascii="Calibri" w:eastAsia="宋体" w:hAnsi="Calibri" w:cs="Times New Roman"/>
          <w:bCs/>
          <w:lang w:val="zh-CN"/>
        </w:rPr>
      </w:pPr>
    </w:p>
    <w:p w14:paraId="32CB89BA" w14:textId="77777777" w:rsidR="00F264AA" w:rsidRPr="00F264AA" w:rsidRDefault="00F264AA" w:rsidP="00F264AA">
      <w:pPr>
        <w:rPr>
          <w:rFonts w:ascii="Calibri" w:eastAsia="宋体" w:hAnsi="Calibri" w:cs="Times New Roman"/>
          <w:bCs/>
          <w:lang w:val="zh-CN"/>
        </w:rPr>
      </w:pPr>
    </w:p>
    <w:p w14:paraId="456F715F" w14:textId="77777777" w:rsidR="00F264AA" w:rsidRPr="00F264AA" w:rsidRDefault="00F264AA" w:rsidP="00F264AA">
      <w:pPr>
        <w:rPr>
          <w:rFonts w:ascii="Calibri" w:eastAsia="宋体" w:hAnsi="Calibri" w:cs="Times New Roman"/>
          <w:bCs/>
          <w:lang w:val="zh-CN"/>
        </w:rPr>
      </w:pPr>
    </w:p>
    <w:p w14:paraId="5F5D2A51" w14:textId="77777777" w:rsidR="00F264AA" w:rsidRPr="00F264AA" w:rsidRDefault="00F264AA" w:rsidP="00F264AA">
      <w:pPr>
        <w:rPr>
          <w:rFonts w:ascii="Calibri" w:eastAsia="宋体" w:hAnsi="Calibri" w:cs="Times New Roman"/>
          <w:bCs/>
          <w:lang w:val="zh-CN"/>
        </w:rPr>
      </w:pPr>
    </w:p>
    <w:p w14:paraId="142D5958" w14:textId="77777777" w:rsidR="00F264AA" w:rsidRPr="00F264AA" w:rsidRDefault="00F264AA" w:rsidP="00F264AA">
      <w:pPr>
        <w:rPr>
          <w:rFonts w:ascii="Calibri" w:eastAsia="宋体" w:hAnsi="Calibri" w:cs="Times New Roman"/>
          <w:bCs/>
          <w:lang w:val="zh-CN"/>
        </w:rPr>
      </w:pPr>
    </w:p>
    <w:p w14:paraId="2AC9385F" w14:textId="77777777" w:rsidR="00F264AA" w:rsidRPr="00F264AA" w:rsidRDefault="00F264AA" w:rsidP="00F264AA">
      <w:pPr>
        <w:rPr>
          <w:rFonts w:ascii="Calibri" w:eastAsia="宋体" w:hAnsi="Calibri" w:cs="Times New Roman"/>
          <w:bCs/>
          <w:lang w:val="zh-CN"/>
        </w:rPr>
      </w:pPr>
    </w:p>
    <w:p w14:paraId="04845F38"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《乒乓球》课程大纲</w:t>
      </w:r>
    </w:p>
    <w:p w14:paraId="65459E7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24D02FB5" w14:textId="77777777" w:rsidTr="00154F81">
        <w:trPr>
          <w:trHeight w:val="886"/>
          <w:jc w:val="center"/>
        </w:trPr>
        <w:tc>
          <w:tcPr>
            <w:tcW w:w="1581" w:type="dxa"/>
            <w:vAlign w:val="center"/>
          </w:tcPr>
          <w:p w14:paraId="3ADE15A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74F06A6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乒乓球</w:t>
            </w:r>
          </w:p>
        </w:tc>
        <w:tc>
          <w:tcPr>
            <w:tcW w:w="1482" w:type="dxa"/>
            <w:vAlign w:val="center"/>
          </w:tcPr>
          <w:p w14:paraId="462EABA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77B6B4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56D7272C" w14:textId="77777777" w:rsidTr="00154F81">
        <w:trPr>
          <w:trHeight w:val="829"/>
          <w:jc w:val="center"/>
        </w:trPr>
        <w:tc>
          <w:tcPr>
            <w:tcW w:w="1581" w:type="dxa"/>
            <w:vAlign w:val="center"/>
          </w:tcPr>
          <w:p w14:paraId="61C2F8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0FB9181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4ADD25F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2106036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7EBDEA6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238DBA1F" w14:textId="77777777" w:rsidTr="00154F81">
        <w:trPr>
          <w:trHeight w:val="811"/>
          <w:jc w:val="center"/>
        </w:trPr>
        <w:tc>
          <w:tcPr>
            <w:tcW w:w="1581" w:type="dxa"/>
            <w:vAlign w:val="center"/>
          </w:tcPr>
          <w:p w14:paraId="170699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7331228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3F069AC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7B6D1A0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01092C6" w14:textId="77777777" w:rsidTr="00154F81">
        <w:trPr>
          <w:trHeight w:val="811"/>
          <w:jc w:val="center"/>
        </w:trPr>
        <w:tc>
          <w:tcPr>
            <w:tcW w:w="1581" w:type="dxa"/>
            <w:vAlign w:val="center"/>
          </w:tcPr>
          <w:p w14:paraId="0F29F6B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57EB11A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靳明、柳新海、王</w:t>
            </w:r>
            <w:proofErr w:type="gramStart"/>
            <w:r w:rsidRPr="00F264AA">
              <w:rPr>
                <w:rFonts w:ascii="宋体" w:eastAsia="宋体" w:hAnsi="宋体" w:cs="Times New Roman" w:hint="eastAsia"/>
                <w:sz w:val="24"/>
              </w:rPr>
              <w:t>戌</w:t>
            </w:r>
            <w:proofErr w:type="gramEnd"/>
            <w:r w:rsidRPr="00F264AA">
              <w:rPr>
                <w:rFonts w:ascii="宋体" w:eastAsia="宋体" w:hAnsi="宋体" w:cs="Times New Roman" w:hint="eastAsia"/>
                <w:sz w:val="24"/>
              </w:rPr>
              <w:t>楼、李亚辰</w:t>
            </w:r>
          </w:p>
        </w:tc>
      </w:tr>
      <w:tr w:rsidR="00F264AA" w:rsidRPr="00F264AA" w14:paraId="1522956D" w14:textId="77777777" w:rsidTr="00154F81">
        <w:trPr>
          <w:trHeight w:val="836"/>
          <w:jc w:val="center"/>
        </w:trPr>
        <w:tc>
          <w:tcPr>
            <w:tcW w:w="1581" w:type="dxa"/>
            <w:vAlign w:val="center"/>
          </w:tcPr>
          <w:p w14:paraId="46DB99B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71A5990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李亚辰</w:t>
            </w:r>
          </w:p>
        </w:tc>
        <w:tc>
          <w:tcPr>
            <w:tcW w:w="1482" w:type="dxa"/>
            <w:vAlign w:val="center"/>
          </w:tcPr>
          <w:p w14:paraId="78ECE30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32CD9D91"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6A83995A" w14:textId="77777777" w:rsidTr="00154F81">
        <w:trPr>
          <w:trHeight w:val="848"/>
          <w:jc w:val="center"/>
        </w:trPr>
        <w:tc>
          <w:tcPr>
            <w:tcW w:w="1581" w:type="dxa"/>
            <w:vAlign w:val="center"/>
          </w:tcPr>
          <w:p w14:paraId="6ACB30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10140153"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784EE9A8" w14:textId="77777777" w:rsidTr="00154F81">
        <w:trPr>
          <w:trHeight w:val="848"/>
          <w:jc w:val="center"/>
        </w:trPr>
        <w:tc>
          <w:tcPr>
            <w:tcW w:w="1581" w:type="dxa"/>
            <w:vAlign w:val="center"/>
          </w:tcPr>
          <w:p w14:paraId="559F077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50EEE834" w14:textId="77777777" w:rsidR="00F264AA" w:rsidRPr="00F264AA" w:rsidRDefault="00F264AA" w:rsidP="00F264AA">
            <w:pPr>
              <w:spacing w:line="440" w:lineRule="exact"/>
              <w:rPr>
                <w:rFonts w:ascii="宋体" w:eastAsia="宋体" w:hAnsi="宋体" w:cs="Times New Roman"/>
                <w:color w:val="FF0000"/>
                <w:sz w:val="24"/>
              </w:rPr>
            </w:pPr>
          </w:p>
        </w:tc>
      </w:tr>
    </w:tbl>
    <w:p w14:paraId="0666B8E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2DD0854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3394FAD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7566BC20" w14:textId="77777777" w:rsidR="00F264AA" w:rsidRPr="00F264AA" w:rsidRDefault="00F264AA" w:rsidP="00F264AA">
      <w:p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014C0B2B" w14:textId="77777777" w:rsidR="00F264AA" w:rsidRPr="00F264AA" w:rsidRDefault="00F264AA" w:rsidP="00F264AA">
      <w:p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D5527B1" w14:textId="77777777" w:rsidR="00F264AA" w:rsidRPr="00F264AA" w:rsidRDefault="00F264AA" w:rsidP="00F264AA">
      <w:p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3.使学生学习和掌握体育与健康的基础知识、技能与方法。使学生了解体育</w:t>
      </w:r>
      <w:r w:rsidRPr="00F264AA">
        <w:rPr>
          <w:rFonts w:ascii="宋体" w:eastAsia="宋体" w:hAnsi="宋体" w:cs="仿宋_GB2312" w:hint="eastAsia"/>
          <w:sz w:val="24"/>
        </w:rPr>
        <w:lastRenderedPageBreak/>
        <w:t>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26E09E8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670"/>
        <w:gridCol w:w="1791"/>
      </w:tblGrid>
      <w:tr w:rsidR="00F264AA" w:rsidRPr="00F264AA" w14:paraId="397736AF" w14:textId="77777777" w:rsidTr="00154F81">
        <w:trPr>
          <w:trHeight w:val="815"/>
          <w:jc w:val="center"/>
        </w:trPr>
        <w:tc>
          <w:tcPr>
            <w:tcW w:w="1708" w:type="dxa"/>
            <w:vAlign w:val="center"/>
          </w:tcPr>
          <w:p w14:paraId="122F3FB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670" w:type="dxa"/>
            <w:vAlign w:val="center"/>
          </w:tcPr>
          <w:p w14:paraId="39AC4E0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791" w:type="dxa"/>
            <w:vAlign w:val="center"/>
          </w:tcPr>
          <w:p w14:paraId="223A811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637FC9EE" w14:textId="77777777" w:rsidTr="00154F81">
        <w:trPr>
          <w:jc w:val="center"/>
        </w:trPr>
        <w:tc>
          <w:tcPr>
            <w:tcW w:w="1708" w:type="dxa"/>
            <w:vAlign w:val="center"/>
          </w:tcPr>
          <w:p w14:paraId="2D799D8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670" w:type="dxa"/>
            <w:vAlign w:val="center"/>
          </w:tcPr>
          <w:p w14:paraId="2D9E4374" w14:textId="77777777" w:rsidR="00F264AA" w:rsidRPr="00F264AA" w:rsidRDefault="00F264AA" w:rsidP="00F264AA">
            <w:pPr>
              <w:spacing w:line="440" w:lineRule="exact"/>
              <w:rPr>
                <w:rFonts w:ascii="宋体" w:eastAsia="宋体" w:hAnsi="宋体" w:cs="仿宋_GB2312"/>
                <w:sz w:val="24"/>
              </w:rPr>
            </w:pPr>
          </w:p>
          <w:p w14:paraId="2B8E7E14" w14:textId="77777777" w:rsidR="00F264AA" w:rsidRPr="00F264AA" w:rsidRDefault="00F264AA" w:rsidP="00F264AA">
            <w:pPr>
              <w:spacing w:line="440" w:lineRule="exact"/>
              <w:rPr>
                <w:rFonts w:ascii="宋体" w:eastAsia="宋体" w:hAnsi="宋体" w:cs="仿宋_GB2312"/>
                <w:sz w:val="24"/>
              </w:rPr>
            </w:pPr>
          </w:p>
          <w:p w14:paraId="14877CF1" w14:textId="77777777" w:rsidR="00F264AA" w:rsidRPr="00F264AA" w:rsidRDefault="00F264AA" w:rsidP="00F264AA">
            <w:pPr>
              <w:spacing w:line="440" w:lineRule="exact"/>
              <w:rPr>
                <w:rFonts w:ascii="宋体" w:eastAsia="宋体" w:hAnsi="宋体" w:cs="Times New Roman"/>
                <w:sz w:val="24"/>
              </w:rPr>
            </w:pPr>
          </w:p>
        </w:tc>
        <w:tc>
          <w:tcPr>
            <w:tcW w:w="1791" w:type="dxa"/>
            <w:vAlign w:val="center"/>
          </w:tcPr>
          <w:p w14:paraId="2CD0DB7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757E540E" w14:textId="77777777" w:rsidTr="00154F81">
        <w:trPr>
          <w:jc w:val="center"/>
        </w:trPr>
        <w:tc>
          <w:tcPr>
            <w:tcW w:w="1708" w:type="dxa"/>
            <w:vAlign w:val="center"/>
          </w:tcPr>
          <w:p w14:paraId="387292A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670" w:type="dxa"/>
            <w:vAlign w:val="center"/>
          </w:tcPr>
          <w:p w14:paraId="1E71707B" w14:textId="77777777" w:rsidR="00F264AA" w:rsidRPr="00F264AA" w:rsidRDefault="00F264AA" w:rsidP="00F264AA">
            <w:pPr>
              <w:spacing w:line="440" w:lineRule="exact"/>
              <w:rPr>
                <w:rFonts w:ascii="宋体" w:eastAsia="宋体" w:hAnsi="宋体" w:cs="Times New Roman"/>
                <w:sz w:val="24"/>
              </w:rPr>
            </w:pPr>
          </w:p>
          <w:p w14:paraId="00F4E7AB" w14:textId="77777777" w:rsidR="00F264AA" w:rsidRPr="00F264AA" w:rsidRDefault="00F264AA" w:rsidP="00F264AA">
            <w:pPr>
              <w:spacing w:line="440" w:lineRule="exact"/>
              <w:rPr>
                <w:rFonts w:ascii="宋体" w:eastAsia="宋体" w:hAnsi="宋体" w:cs="Times New Roman"/>
                <w:sz w:val="24"/>
              </w:rPr>
            </w:pPr>
          </w:p>
          <w:p w14:paraId="4E683B73" w14:textId="77777777" w:rsidR="00F264AA" w:rsidRPr="00F264AA" w:rsidRDefault="00F264AA" w:rsidP="00F264AA">
            <w:pPr>
              <w:spacing w:line="440" w:lineRule="exact"/>
              <w:rPr>
                <w:rFonts w:ascii="宋体" w:eastAsia="宋体" w:hAnsi="宋体" w:cs="Times New Roman"/>
                <w:sz w:val="24"/>
              </w:rPr>
            </w:pPr>
          </w:p>
        </w:tc>
        <w:tc>
          <w:tcPr>
            <w:tcW w:w="1791" w:type="dxa"/>
            <w:vAlign w:val="center"/>
          </w:tcPr>
          <w:p w14:paraId="0FBD8AB1" w14:textId="77777777" w:rsidR="00F264AA" w:rsidRPr="00F264AA" w:rsidRDefault="00F264AA" w:rsidP="00F264AA">
            <w:pPr>
              <w:spacing w:line="440" w:lineRule="exact"/>
              <w:ind w:firstLineChars="100" w:firstLine="24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3691603" w14:textId="77777777" w:rsidTr="00154F81">
        <w:trPr>
          <w:jc w:val="center"/>
        </w:trPr>
        <w:tc>
          <w:tcPr>
            <w:tcW w:w="1708" w:type="dxa"/>
            <w:vAlign w:val="center"/>
          </w:tcPr>
          <w:p w14:paraId="0A6BA04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670" w:type="dxa"/>
            <w:vAlign w:val="center"/>
          </w:tcPr>
          <w:p w14:paraId="5DF0EC74" w14:textId="77777777" w:rsidR="00F264AA" w:rsidRPr="00F264AA" w:rsidRDefault="00F264AA" w:rsidP="00F264AA">
            <w:pPr>
              <w:spacing w:line="440" w:lineRule="exact"/>
              <w:rPr>
                <w:rFonts w:ascii="宋体" w:eastAsia="宋体" w:hAnsi="宋体" w:cs="仿宋_GB2312"/>
                <w:sz w:val="24"/>
              </w:rPr>
            </w:pPr>
          </w:p>
          <w:p w14:paraId="7EAC1978" w14:textId="77777777" w:rsidR="00F264AA" w:rsidRPr="00F264AA" w:rsidRDefault="00F264AA" w:rsidP="00F264AA">
            <w:pPr>
              <w:spacing w:line="440" w:lineRule="exact"/>
              <w:rPr>
                <w:rFonts w:ascii="宋体" w:eastAsia="宋体" w:hAnsi="宋体" w:cs="仿宋_GB2312"/>
                <w:sz w:val="24"/>
              </w:rPr>
            </w:pPr>
          </w:p>
          <w:p w14:paraId="2B5A100C" w14:textId="77777777" w:rsidR="00F264AA" w:rsidRPr="00F264AA" w:rsidRDefault="00F264AA" w:rsidP="00F264AA">
            <w:pPr>
              <w:spacing w:line="440" w:lineRule="exact"/>
              <w:rPr>
                <w:rFonts w:ascii="宋体" w:eastAsia="宋体" w:hAnsi="宋体" w:cs="Times New Roman"/>
                <w:sz w:val="24"/>
              </w:rPr>
            </w:pPr>
          </w:p>
        </w:tc>
        <w:tc>
          <w:tcPr>
            <w:tcW w:w="1791" w:type="dxa"/>
            <w:vAlign w:val="center"/>
          </w:tcPr>
          <w:p w14:paraId="39267526" w14:textId="77777777" w:rsidR="00F264AA" w:rsidRPr="00F264AA" w:rsidRDefault="00F264AA" w:rsidP="00F264AA">
            <w:pPr>
              <w:spacing w:line="440" w:lineRule="exact"/>
              <w:ind w:firstLineChars="100" w:firstLine="240"/>
              <w:rPr>
                <w:rFonts w:ascii="宋体" w:eastAsia="宋体" w:hAnsi="宋体" w:cs="Times New Roman"/>
                <w:sz w:val="24"/>
              </w:rPr>
            </w:pPr>
            <w:r w:rsidRPr="00F264AA">
              <w:rPr>
                <w:rFonts w:ascii="宋体" w:eastAsia="宋体" w:hAnsi="宋体" w:cs="Times New Roman"/>
                <w:sz w:val="24"/>
              </w:rPr>
              <w:t>课程目标3</w:t>
            </w:r>
          </w:p>
        </w:tc>
      </w:tr>
    </w:tbl>
    <w:p w14:paraId="417E3773"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221FFC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0D5D8C2C"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58D72D87"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体能+乒乓球 </w:t>
      </w:r>
    </w:p>
    <w:p w14:paraId="51FA811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23627A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29C915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w:t>
      </w:r>
      <w:r w:rsidRPr="00F264AA">
        <w:rPr>
          <w:rFonts w:ascii="宋体" w:eastAsia="宋体" w:hAnsi="宋体" w:cs="仿宋_GB2312" w:hint="eastAsia"/>
          <w:sz w:val="24"/>
        </w:rPr>
        <w:lastRenderedPageBreak/>
        <w:t>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B8024E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乒乓球运动的一般规律和特点，使学生获得乒乓球运动的基本技术、基本技能和基础理论知识，并了解现代乒乓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E1550AB"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2C48F48" w14:textId="77777777" w:rsidR="00F264AA" w:rsidRPr="00F264AA" w:rsidRDefault="00F264AA" w:rsidP="00F264AA">
      <w:pPr>
        <w:spacing w:line="440" w:lineRule="exact"/>
        <w:rPr>
          <w:rFonts w:ascii="宋体" w:eastAsia="宋体" w:hAnsi="宋体" w:cs="Times New Roman"/>
          <w:b/>
          <w:sz w:val="24"/>
        </w:rPr>
      </w:pPr>
    </w:p>
    <w:p w14:paraId="69B98ADB"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0E10DB43"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37B85BCD"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6A6A5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3230E4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18ABAC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0CFB5E21"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2256D3C8"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7807778B"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182122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5FFF3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472AAD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4B5AB8CA"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lastRenderedPageBreak/>
        <w:t>本章教学目的及要求：</w:t>
      </w:r>
      <w:r w:rsidRPr="00F264AA">
        <w:rPr>
          <w:rFonts w:ascii="Calibri" w:eastAsia="宋体" w:hAnsi="Calibri" w:cs="Times New Roman" w:hint="eastAsia"/>
          <w:bCs/>
          <w:sz w:val="24"/>
        </w:rPr>
        <w:t>使学生了解健身新理念及运动处方如何制定。</w:t>
      </w:r>
    </w:p>
    <w:p w14:paraId="726FE802"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4A2491A2"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77F3C5E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DFBDE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2290B5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248AB2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77F6C8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517AD00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6F8A8D34"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3157F1B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5E19E3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B7FE4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446422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507FD1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528D05E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07278E90"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1394ED87"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536904E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EEDAF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7F732B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04A52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3E42432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0F182511"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w:t>
      </w:r>
      <w:r w:rsidRPr="00F264AA">
        <w:rPr>
          <w:rFonts w:ascii="Arial" w:eastAsia="宋体" w:hAnsi="Calibri" w:cs="Arial" w:hint="eastAsia"/>
          <w:bCs/>
          <w:sz w:val="24"/>
          <w:szCs w:val="28"/>
        </w:rPr>
        <w:lastRenderedPageBreak/>
        <w:t>与功能。</w:t>
      </w:r>
    </w:p>
    <w:p w14:paraId="2C52A783"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79F1181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13714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2913EE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7CA5F4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05B0AAE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6599B5FC"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54E782BA"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08EEEE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6705C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6F9C5DDF"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5CCA387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54E5CC48"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0EDABAD4"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783E143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09B04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560D95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62309A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7DA0FA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23C9F9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167D4B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5FD88A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114B80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8.8耐力能力及无氧训练</w:t>
      </w:r>
    </w:p>
    <w:p w14:paraId="189666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5CF614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677638F2" w14:textId="77777777" w:rsidR="00F264AA" w:rsidRPr="00F264AA" w:rsidRDefault="00F264AA">
      <w:pPr>
        <w:numPr>
          <w:ilvl w:val="0"/>
          <w:numId w:val="206"/>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w:t>
      </w:r>
      <w:proofErr w:type="gramStart"/>
      <w:r w:rsidRPr="00F264AA">
        <w:rPr>
          <w:rFonts w:ascii="Arial" w:eastAsia="宋体" w:hAnsi="Arial" w:cs="Arial" w:hint="eastAsia"/>
          <w:b/>
          <w:sz w:val="28"/>
          <w:szCs w:val="28"/>
        </w:rPr>
        <w:t>课各项</w:t>
      </w:r>
      <w:proofErr w:type="gramEnd"/>
      <w:r w:rsidRPr="00F264AA">
        <w:rPr>
          <w:rFonts w:ascii="Arial" w:eastAsia="宋体" w:hAnsi="Arial" w:cs="Arial" w:hint="eastAsia"/>
          <w:b/>
          <w:sz w:val="28"/>
          <w:szCs w:val="28"/>
        </w:rPr>
        <w:t>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3D738DBB"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4EFE6964"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511156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4B6EDB6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76E4914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9A54E5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5BB56D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540C9B5B"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11DF68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45873A5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乒乓球运动概述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6FD4DB6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F24EDE"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1C88114"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F8EC62C"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2B0C9A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5334CC1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乒乓球运动竞赛规则及裁判法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2B8709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8D9802"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0D8AB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20A4689"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3557B5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1168E40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乒乓球运动专项身体素质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00001E29"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F91C0E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5A2CFC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49B47B8"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F40BA8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1141A9B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1F177F16"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7320A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2B92A5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CD77705"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41B231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501D89C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183CB86C"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C7BC22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D33CFC" w14:textId="77777777" w:rsidR="00F264AA" w:rsidRPr="00F264AA" w:rsidRDefault="00F264AA" w:rsidP="00F264AA">
            <w:pPr>
              <w:widowControl/>
              <w:jc w:val="left"/>
              <w:rPr>
                <w:rFonts w:ascii="宋体" w:eastAsia="宋体" w:hAnsi="Calibri" w:cs="宋体"/>
                <w:spacing w:val="1"/>
                <w:kern w:val="0"/>
                <w:sz w:val="24"/>
              </w:rPr>
            </w:pPr>
          </w:p>
        </w:tc>
      </w:tr>
    </w:tbl>
    <w:p w14:paraId="50FDF519"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90"/>
        <w:gridCol w:w="1702"/>
      </w:tblGrid>
      <w:tr w:rsidR="00F264AA" w:rsidRPr="00F264AA" w14:paraId="3F2ACAA1" w14:textId="77777777" w:rsidTr="00154F81">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39B0AAB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91A77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D14AA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04FC490"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AC5F06"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乒乓球概述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C64F8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乒乓球运动特点与功能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E5F2E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A3F08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99E0ACF"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F34876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3B520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世界乒乓球运动概况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37C5FD87"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419C05F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D8183FF"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F116982"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0996E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中国乒乓球运动概况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1CEF5E0F"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25F83121"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F9D7948"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B1B2A4"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乒乓球规则与裁判法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1F11B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发球规则</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F7BF6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D757F3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2F98E15"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7428A03"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EB55A2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单打和双打换发球规则</w:t>
            </w:r>
          </w:p>
        </w:tc>
        <w:tc>
          <w:tcPr>
            <w:tcW w:w="2369" w:type="dxa"/>
            <w:vMerge/>
            <w:tcBorders>
              <w:top w:val="outset" w:sz="6" w:space="0" w:color="auto"/>
              <w:left w:val="outset" w:sz="6" w:space="0" w:color="auto"/>
              <w:bottom w:val="outset" w:sz="6" w:space="0" w:color="auto"/>
              <w:right w:val="outset" w:sz="6" w:space="0" w:color="auto"/>
            </w:tcBorders>
            <w:vAlign w:val="center"/>
          </w:tcPr>
          <w:p w14:paraId="4E5135F5"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1C8FC80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9F7B21A"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ACC97CA"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E80A4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比赛中的违例</w:t>
            </w:r>
          </w:p>
        </w:tc>
        <w:tc>
          <w:tcPr>
            <w:tcW w:w="2369" w:type="dxa"/>
            <w:vMerge/>
            <w:tcBorders>
              <w:top w:val="outset" w:sz="6" w:space="0" w:color="auto"/>
              <w:left w:val="outset" w:sz="6" w:space="0" w:color="auto"/>
              <w:bottom w:val="outset" w:sz="6" w:space="0" w:color="auto"/>
              <w:right w:val="outset" w:sz="6" w:space="0" w:color="auto"/>
            </w:tcBorders>
            <w:vAlign w:val="center"/>
          </w:tcPr>
          <w:p w14:paraId="51DE52B4"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9179D3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5D4A336"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E788F33"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1A65D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9C148BD"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77104283" w14:textId="77777777" w:rsidR="00F264AA" w:rsidRPr="00F264AA" w:rsidRDefault="00F264AA" w:rsidP="00F264AA">
            <w:pPr>
              <w:widowControl/>
              <w:jc w:val="left"/>
              <w:rPr>
                <w:rFonts w:ascii="宋体" w:eastAsia="宋体" w:hAnsi="Calibri" w:cs="宋体"/>
                <w:spacing w:val="1"/>
                <w:kern w:val="0"/>
                <w:sz w:val="24"/>
              </w:rPr>
            </w:pPr>
          </w:p>
        </w:tc>
      </w:tr>
    </w:tbl>
    <w:p w14:paraId="09861FC5"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90"/>
        <w:gridCol w:w="2264"/>
        <w:gridCol w:w="1696"/>
      </w:tblGrid>
      <w:tr w:rsidR="00F264AA" w:rsidRPr="00F264AA" w14:paraId="2163B249" w14:textId="77777777" w:rsidTr="00154F81">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797D712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C6BB66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42167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35A91842" w14:textId="77777777" w:rsidTr="00154F81">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BB6E1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197A49F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74164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推挡技术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788105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正手推挡</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E8A6C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544A0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3705E78"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33145F6A"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2F9D2B4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发球技术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91ADA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上旋发球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5EC0240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0C340A00"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95A93B1"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48E4EB79"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112A5E8C"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79CF5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下选发球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9132194"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4DFC0BB9" w14:textId="77777777" w:rsidR="00F264AA" w:rsidRPr="00F264AA" w:rsidRDefault="00F264AA" w:rsidP="00F264AA">
            <w:pPr>
              <w:widowControl/>
              <w:jc w:val="left"/>
              <w:rPr>
                <w:rFonts w:ascii="宋体" w:eastAsia="宋体" w:hAnsi="Calibri" w:cs="宋体"/>
                <w:spacing w:val="1"/>
                <w:kern w:val="0"/>
                <w:sz w:val="24"/>
              </w:rPr>
            </w:pPr>
          </w:p>
        </w:tc>
      </w:tr>
    </w:tbl>
    <w:p w14:paraId="02E0E531"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乒乓球 1</w:t>
      </w:r>
    </w:p>
    <w:p w14:paraId="08C52DE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F7E5A4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lastRenderedPageBreak/>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D5AF79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5D9D66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乒乓球运动的一般规律和特点，使学生获得乒乓球运动的基本技术、基本技能和基础理论知识，并了解现代乒乓球运动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1021A0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8AD9A1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6FD67DA"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72860DE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BD1477E"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1.1乒乓球握拍法、基本站位及步法； </w:t>
      </w:r>
    </w:p>
    <w:p w14:paraId="46B07322"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1.2乒乓球上旋发球技术； </w:t>
      </w:r>
    </w:p>
    <w:p w14:paraId="7A3DA854"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1.3乒乓球下选发球技术；</w:t>
      </w:r>
    </w:p>
    <w:p w14:paraId="2A6F9B93"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1.4乒乓球推挡技术。 </w:t>
      </w:r>
    </w:p>
    <w:p w14:paraId="16B01006" w14:textId="77777777" w:rsidR="00F264AA" w:rsidRPr="00F264AA" w:rsidRDefault="00F264AA" w:rsidP="00F264AA">
      <w:pPr>
        <w:adjustRightInd w:val="0"/>
        <w:snapToGrid w:val="0"/>
        <w:spacing w:line="500" w:lineRule="exact"/>
        <w:ind w:firstLineChars="200" w:firstLine="482"/>
        <w:rPr>
          <w:rFonts w:ascii="Arial" w:eastAsia="宋体" w:hAnsi="Arial" w:cs="Arial"/>
          <w:color w:val="000000"/>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w:t>
      </w:r>
      <w:r w:rsidRPr="00F264AA">
        <w:rPr>
          <w:rFonts w:ascii="Arial" w:eastAsia="宋体" w:hAnsi="Arial" w:cs="Arial" w:hint="eastAsia"/>
          <w:color w:val="000000"/>
          <w:sz w:val="24"/>
        </w:rPr>
        <w:t>使学生掌握乒乓球基本技术要领，并能够熟练运用各项技术。</w:t>
      </w:r>
      <w:r w:rsidRPr="00F264AA">
        <w:rPr>
          <w:rFonts w:ascii="Arial" w:eastAsia="宋体" w:hAnsi="Arial" w:cs="Arial"/>
          <w:color w:val="000000"/>
          <w:sz w:val="24"/>
        </w:rPr>
        <w:t xml:space="preserve"> </w:t>
      </w:r>
    </w:p>
    <w:p w14:paraId="7B6383CD"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宋体" w:eastAsia="宋体" w:hAnsi="宋体" w:cs="宋体" w:hint="eastAsia"/>
          <w:b/>
          <w:bCs/>
          <w:sz w:val="24"/>
        </w:rPr>
        <w:lastRenderedPageBreak/>
        <w:t>本章教学重点及难点</w:t>
      </w:r>
      <w:r w:rsidRPr="00F264AA">
        <w:rPr>
          <w:rFonts w:ascii="宋体" w:eastAsia="宋体" w:hAnsi="宋体" w:cs="宋体" w:hint="eastAsia"/>
          <w:sz w:val="24"/>
        </w:rPr>
        <w:t>：</w:t>
      </w:r>
      <w:r w:rsidRPr="00F264AA">
        <w:rPr>
          <w:rFonts w:ascii="Arial" w:eastAsia="宋体" w:hAnsi="Arial" w:cs="Arial"/>
          <w:color w:val="000000"/>
          <w:sz w:val="24"/>
        </w:rPr>
        <w:t>掌握</w:t>
      </w:r>
      <w:r w:rsidRPr="00F264AA">
        <w:rPr>
          <w:rFonts w:ascii="Arial" w:eastAsia="宋体" w:hAnsi="Arial" w:cs="Arial" w:hint="eastAsia"/>
          <w:color w:val="000000"/>
          <w:sz w:val="24"/>
        </w:rPr>
        <w:t>乒乓球的推挡技术</w:t>
      </w:r>
    </w:p>
    <w:p w14:paraId="33C4569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0E39E5B3"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E2DC28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2.1速度素质、耐力素质、灵敏素质。</w:t>
      </w:r>
    </w:p>
    <w:p w14:paraId="1C8C2E8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2.2教学目的及要求：使学生掌握乒乓球运动需要的基本身体素质。</w:t>
      </w:r>
      <w:r w:rsidRPr="00F264AA">
        <w:rPr>
          <w:rFonts w:ascii="Calibri" w:eastAsia="宋体" w:hAnsi="Calibri" w:cs="Times New Roman" w:hint="eastAsia"/>
          <w:sz w:val="24"/>
        </w:rPr>
        <w:t xml:space="preserve"> </w:t>
      </w:r>
    </w:p>
    <w:p w14:paraId="48E1AC1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1493A6E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乒乓球 2</w:t>
      </w:r>
    </w:p>
    <w:p w14:paraId="7F77B14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DD7FEA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2521A9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2D4358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乒乓球运动的一般规律和特点，使学生获得乒乓运动的基本技术、基本技能和基础理论知识，并了解现代乒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21762BA"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w:t>
      </w:r>
      <w:r w:rsidRPr="00F264AA">
        <w:rPr>
          <w:rFonts w:ascii="宋体" w:eastAsia="宋体" w:hAnsi="宋体" w:cs="仿宋_GB2312" w:hint="eastAsia"/>
          <w:sz w:val="24"/>
        </w:rPr>
        <w:lastRenderedPageBreak/>
        <w:t>神，能够养成认真、求实、勤奋良好科研精神与学风</w:t>
      </w:r>
      <w:r w:rsidRPr="00F264AA">
        <w:rPr>
          <w:rFonts w:ascii="宋体" w:eastAsia="宋体" w:hAnsi="Calibri" w:cs="宋体" w:hint="eastAsia"/>
          <w:spacing w:val="5"/>
          <w:kern w:val="0"/>
          <w:sz w:val="24"/>
        </w:rPr>
        <w:t>。</w:t>
      </w:r>
    </w:p>
    <w:p w14:paraId="263340C1"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1747F50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基本技术(18学时)</w:t>
      </w:r>
    </w:p>
    <w:p w14:paraId="3E8F908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4A8E22A"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1.1复习正手上选发球技术；</w:t>
      </w:r>
    </w:p>
    <w:p w14:paraId="7DF92B89"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1.2复习正手下选发球技术；</w:t>
      </w:r>
    </w:p>
    <w:p w14:paraId="5B083582"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1.3复习推挡发球；</w:t>
      </w:r>
    </w:p>
    <w:p w14:paraId="64F9971D"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1.4学习正手攻球技术；</w:t>
      </w:r>
    </w:p>
    <w:p w14:paraId="56271A09"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1.5学习侧身正手攻球技术；</w:t>
      </w:r>
    </w:p>
    <w:p w14:paraId="351EB7B1"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1.6学习反手搓球技术。</w:t>
      </w:r>
    </w:p>
    <w:p w14:paraId="7679D4C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w:t>
      </w:r>
      <w:r w:rsidRPr="00F264AA">
        <w:rPr>
          <w:rFonts w:ascii="Arial" w:eastAsia="宋体" w:hAnsi="Arial" w:cs="Arial" w:hint="eastAsia"/>
          <w:color w:val="000000"/>
          <w:sz w:val="24"/>
        </w:rPr>
        <w:t>使学生掌握乒乓球基本技术要领，并能够熟练运用各项技术。</w:t>
      </w:r>
      <w:r w:rsidRPr="00F264AA">
        <w:rPr>
          <w:rFonts w:ascii="Arial" w:eastAsia="宋体" w:hAnsi="Arial" w:cs="Arial"/>
          <w:color w:val="000000"/>
          <w:sz w:val="24"/>
        </w:rPr>
        <w:t xml:space="preserve"> </w:t>
      </w:r>
    </w:p>
    <w:p w14:paraId="3AE470BE"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w:t>
      </w:r>
      <w:r w:rsidRPr="00F264AA">
        <w:rPr>
          <w:rFonts w:ascii="宋体" w:eastAsia="宋体" w:hAnsi="宋体" w:cs="Times New Roman"/>
          <w:sz w:val="24"/>
        </w:rPr>
        <w:t xml:space="preserve"> </w:t>
      </w:r>
      <w:r w:rsidRPr="00F264AA">
        <w:rPr>
          <w:rFonts w:ascii="Arial" w:eastAsia="宋体" w:hAnsi="Arial" w:cs="Arial"/>
          <w:color w:val="000000"/>
          <w:sz w:val="24"/>
        </w:rPr>
        <w:t>掌握</w:t>
      </w:r>
      <w:r w:rsidRPr="00F264AA">
        <w:rPr>
          <w:rFonts w:ascii="Arial" w:eastAsia="宋体" w:hAnsi="Arial" w:cs="Arial" w:hint="eastAsia"/>
          <w:color w:val="000000"/>
          <w:sz w:val="24"/>
        </w:rPr>
        <w:t>乒乓球的推挡和正手攻球</w:t>
      </w:r>
      <w:r w:rsidRPr="00F264AA">
        <w:rPr>
          <w:rFonts w:ascii="Arial" w:eastAsia="宋体" w:hAnsi="Arial" w:cs="Arial"/>
          <w:color w:val="000000"/>
          <w:sz w:val="24"/>
        </w:rPr>
        <w:t>技术</w:t>
      </w:r>
      <w:r w:rsidRPr="00F264AA">
        <w:rPr>
          <w:rFonts w:ascii="Arial" w:eastAsia="宋体" w:hAnsi="Arial" w:cs="Arial" w:hint="eastAsia"/>
          <w:color w:val="000000"/>
          <w:sz w:val="24"/>
        </w:rPr>
        <w:t>。</w:t>
      </w:r>
    </w:p>
    <w:p w14:paraId="68C6078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基本战术（6学时）</w:t>
      </w:r>
    </w:p>
    <w:p w14:paraId="101AE1F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25A9A9D"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2.1发球强攻战术；</w:t>
      </w:r>
    </w:p>
    <w:p w14:paraId="18EA5E7E"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2.2压反手战术； </w:t>
      </w:r>
    </w:p>
    <w:p w14:paraId="7237B926"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color w:val="000000"/>
          <w:sz w:val="24"/>
        </w:rPr>
        <w:t>2.3左推右攻战术</w:t>
      </w:r>
      <w:r w:rsidRPr="00F264AA">
        <w:rPr>
          <w:rFonts w:ascii="宋体" w:eastAsia="宋体" w:hAnsi="宋体" w:cs="宋体" w:hint="eastAsia"/>
          <w:sz w:val="24"/>
        </w:rPr>
        <w:t>。</w:t>
      </w:r>
    </w:p>
    <w:p w14:paraId="5EC6DB8B" w14:textId="77777777" w:rsidR="00F264AA" w:rsidRPr="00F264AA" w:rsidRDefault="00F264AA" w:rsidP="00F264AA">
      <w:pPr>
        <w:adjustRightInd w:val="0"/>
        <w:snapToGrid w:val="0"/>
        <w:spacing w:line="500" w:lineRule="exact"/>
        <w:ind w:firstLineChars="200" w:firstLine="482"/>
        <w:rPr>
          <w:rFonts w:ascii="Arial" w:eastAsia="宋体" w:hAnsi="Arial" w:cs="Arial"/>
          <w:color w:val="000000"/>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w:t>
      </w:r>
      <w:r w:rsidRPr="00F264AA">
        <w:rPr>
          <w:rFonts w:ascii="Arial" w:eastAsia="宋体" w:hAnsi="Arial" w:cs="Arial" w:hint="eastAsia"/>
          <w:color w:val="000000"/>
          <w:sz w:val="24"/>
        </w:rPr>
        <w:t>使学生掌握乒乓球基本战术，并能够熟练应用得分手段。</w:t>
      </w:r>
      <w:r w:rsidRPr="00F264AA">
        <w:rPr>
          <w:rFonts w:ascii="Arial" w:eastAsia="宋体" w:hAnsi="Arial" w:cs="Arial"/>
          <w:color w:val="000000"/>
          <w:sz w:val="24"/>
        </w:rPr>
        <w:t xml:space="preserve"> </w:t>
      </w:r>
    </w:p>
    <w:p w14:paraId="0DE13D57"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w:t>
      </w:r>
      <w:r w:rsidRPr="00F264AA">
        <w:rPr>
          <w:rFonts w:ascii="Arial" w:eastAsia="宋体" w:hAnsi="Arial" w:cs="Arial"/>
          <w:color w:val="000000"/>
          <w:sz w:val="24"/>
        </w:rPr>
        <w:t>掌握</w:t>
      </w:r>
      <w:r w:rsidRPr="00F264AA">
        <w:rPr>
          <w:rFonts w:ascii="Arial" w:eastAsia="宋体" w:hAnsi="Arial" w:cs="Arial" w:hint="eastAsia"/>
          <w:color w:val="000000"/>
          <w:sz w:val="24"/>
        </w:rPr>
        <w:t>乒乓球</w:t>
      </w:r>
      <w:r w:rsidRPr="00F264AA">
        <w:rPr>
          <w:rFonts w:ascii="Arial" w:eastAsia="宋体" w:hAnsi="Arial" w:cs="Arial"/>
          <w:color w:val="000000"/>
          <w:sz w:val="24"/>
        </w:rPr>
        <w:t>基本</w:t>
      </w:r>
      <w:r w:rsidRPr="00F264AA">
        <w:rPr>
          <w:rFonts w:ascii="Arial" w:eastAsia="宋体" w:hAnsi="Arial" w:cs="Arial" w:hint="eastAsia"/>
          <w:color w:val="000000"/>
          <w:sz w:val="24"/>
        </w:rPr>
        <w:t>战术的要领</w:t>
      </w:r>
      <w:r w:rsidRPr="00F264AA">
        <w:rPr>
          <w:rFonts w:ascii="Arial" w:eastAsia="宋体" w:hAnsi="Arial" w:cs="Arial"/>
          <w:color w:val="000000"/>
          <w:sz w:val="24"/>
        </w:rPr>
        <w:t>及应用</w:t>
      </w:r>
      <w:r w:rsidRPr="00F264AA">
        <w:rPr>
          <w:rFonts w:ascii="Arial" w:eastAsia="宋体" w:hAnsi="Arial" w:cs="Arial" w:hint="eastAsia"/>
          <w:color w:val="000000"/>
          <w:sz w:val="24"/>
        </w:rPr>
        <w:t>时机</w:t>
      </w:r>
      <w:r w:rsidRPr="00F264AA">
        <w:rPr>
          <w:rFonts w:ascii="Arial" w:eastAsia="宋体" w:hAnsi="Arial" w:cs="Arial"/>
          <w:color w:val="000000"/>
          <w:sz w:val="24"/>
        </w:rPr>
        <w:t>。</w:t>
      </w:r>
      <w:r w:rsidRPr="00F264AA">
        <w:rPr>
          <w:rFonts w:ascii="Arial" w:eastAsia="宋体" w:hAnsi="Arial" w:cs="Arial"/>
          <w:color w:val="000000"/>
          <w:sz w:val="24"/>
        </w:rPr>
        <w:t xml:space="preserve"> </w:t>
      </w:r>
    </w:p>
    <w:p w14:paraId="14FADDE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教学比赛、裁判实习（8学时）</w:t>
      </w:r>
    </w:p>
    <w:p w14:paraId="77203365"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9609E48"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3.1乒乓球教学比赛的指导； </w:t>
      </w:r>
    </w:p>
    <w:p w14:paraId="7AA4FBE8"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3.2乒乓球运动规则演变、裁判法及裁判实习。</w:t>
      </w:r>
    </w:p>
    <w:p w14:paraId="2660E5A0"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w:t>
      </w:r>
      <w:r w:rsidRPr="00F264AA">
        <w:rPr>
          <w:rFonts w:ascii="宋体" w:eastAsia="宋体" w:hAnsi="宋体" w:cs="宋体" w:hint="eastAsia"/>
          <w:color w:val="000000"/>
          <w:sz w:val="24"/>
        </w:rPr>
        <w:t>使学生掌握单打、双打比赛规则。</w:t>
      </w:r>
    </w:p>
    <w:p w14:paraId="6E55E5CB"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lastRenderedPageBreak/>
        <w:t xml:space="preserve">第四章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705D7F3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DE5BB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0154B7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2A1F778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143842E5"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D6AFE8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乒乓球 3</w:t>
      </w:r>
    </w:p>
    <w:p w14:paraId="1CB467F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006215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639C49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136F73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乒乓球运动的一般规律和特点，使学生获得乒乓球运动的基本技术、基本技能和基础理论知识，并了解现代乒乓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4B6110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sidRPr="00F264AA">
        <w:rPr>
          <w:rFonts w:ascii="宋体" w:eastAsia="宋体" w:hAnsi="宋体" w:cs="仿宋_GB2312" w:hint="eastAsia"/>
          <w:sz w:val="24"/>
        </w:rPr>
        <w:lastRenderedPageBreak/>
        <w:t>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7B9226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469748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3CA73D5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6E959EB"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1.1乒乓球握拍法、基本站位及步法； </w:t>
      </w:r>
    </w:p>
    <w:p w14:paraId="712B7D5C"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1.2乒乓球上旋发球技术； </w:t>
      </w:r>
    </w:p>
    <w:p w14:paraId="2C752F54"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1.3乒乓球下选发球技术；</w:t>
      </w:r>
    </w:p>
    <w:p w14:paraId="26A57B90"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 xml:space="preserve">1.4乒乓球推挡技术。 </w:t>
      </w:r>
    </w:p>
    <w:p w14:paraId="3582192E" w14:textId="77777777" w:rsidR="00F264AA" w:rsidRPr="00F264AA" w:rsidRDefault="00F264AA" w:rsidP="00F264AA">
      <w:pPr>
        <w:adjustRightInd w:val="0"/>
        <w:snapToGrid w:val="0"/>
        <w:spacing w:line="500" w:lineRule="exact"/>
        <w:ind w:firstLineChars="200" w:firstLine="482"/>
        <w:rPr>
          <w:rFonts w:ascii="Arial" w:eastAsia="宋体" w:hAnsi="Arial" w:cs="Arial"/>
          <w:color w:val="000000"/>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w:t>
      </w:r>
      <w:r w:rsidRPr="00F264AA">
        <w:rPr>
          <w:rFonts w:ascii="Arial" w:eastAsia="宋体" w:hAnsi="Arial" w:cs="Arial" w:hint="eastAsia"/>
          <w:color w:val="000000"/>
          <w:sz w:val="24"/>
        </w:rPr>
        <w:t>使学生掌握乒乓球基本技术要领，并能够熟练运用各项技术。</w:t>
      </w:r>
      <w:r w:rsidRPr="00F264AA">
        <w:rPr>
          <w:rFonts w:ascii="Arial" w:eastAsia="宋体" w:hAnsi="Arial" w:cs="Arial"/>
          <w:color w:val="000000"/>
          <w:sz w:val="24"/>
        </w:rPr>
        <w:t xml:space="preserve"> </w:t>
      </w:r>
    </w:p>
    <w:p w14:paraId="5B0CD9B1"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w:t>
      </w:r>
      <w:r w:rsidRPr="00F264AA">
        <w:rPr>
          <w:rFonts w:ascii="Arial" w:eastAsia="宋体" w:hAnsi="Arial" w:cs="Arial"/>
          <w:color w:val="000000"/>
          <w:sz w:val="24"/>
        </w:rPr>
        <w:t>掌握</w:t>
      </w:r>
      <w:r w:rsidRPr="00F264AA">
        <w:rPr>
          <w:rFonts w:ascii="Arial" w:eastAsia="宋体" w:hAnsi="Arial" w:cs="Arial" w:hint="eastAsia"/>
          <w:color w:val="000000"/>
          <w:sz w:val="24"/>
        </w:rPr>
        <w:t>乒乓球的推挡技术</w:t>
      </w:r>
    </w:p>
    <w:p w14:paraId="17084F4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34D6AA9E"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A5C35F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2.1速度素质、耐力素质、灵敏素质。</w:t>
      </w:r>
    </w:p>
    <w:p w14:paraId="2E8FBC1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：使学生掌握乒乓球运动需要的基本身体素质。</w:t>
      </w:r>
      <w:r w:rsidRPr="00F264AA">
        <w:rPr>
          <w:rFonts w:ascii="Calibri" w:eastAsia="宋体" w:hAnsi="Calibri" w:cs="Times New Roman" w:hint="eastAsia"/>
          <w:sz w:val="24"/>
        </w:rPr>
        <w:t xml:space="preserve"> </w:t>
      </w:r>
    </w:p>
    <w:p w14:paraId="5B2EC8DE"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2CDCCDAF"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2DCB6E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70616385"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6333D781"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2.乒乓球运动的基本理论、基本知识和基本技能。</w:t>
      </w:r>
    </w:p>
    <w:p w14:paraId="56DF692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53D299BF"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516109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2ADE14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2.考虑学生原有的理论知识和实践技术，在讲授教材及大纲要求的所有知识和技术的同时，重点讲授乒乓球基本技术、基本战术、裁判规则等部分，</w:t>
      </w:r>
      <w:r w:rsidRPr="00F264AA">
        <w:rPr>
          <w:rFonts w:ascii="宋体" w:eastAsia="宋体" w:hAnsi="Calibri" w:cs="宋体" w:hint="eastAsia"/>
          <w:spacing w:val="5"/>
          <w:kern w:val="0"/>
          <w:sz w:val="24"/>
        </w:rPr>
        <w:lastRenderedPageBreak/>
        <w:t xml:space="preserve">以达到理论联系实际，学以致用。 </w:t>
      </w:r>
    </w:p>
    <w:p w14:paraId="33A83DA1"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3.在乒乓球基本技术、基本战术学习的基础上，重点提高学生的乒乓球技术课、理论课的组织能力培养学生研究能力。 </w:t>
      </w:r>
    </w:p>
    <w:p w14:paraId="58512559"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3C12BBB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35B778E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5AA501B7"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073FA93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304C68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运用乒乓球基础课程</w:t>
      </w:r>
      <w:r w:rsidRPr="00F264AA">
        <w:rPr>
          <w:rFonts w:ascii="宋体" w:eastAsia="宋体" w:hAnsi="宋体" w:cs="Times New Roman"/>
          <w:sz w:val="24"/>
        </w:rPr>
        <w:t xml:space="preserve"> </w:t>
      </w:r>
    </w:p>
    <w:p w14:paraId="7E47FF9E"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2B263C3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74E118D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7A83E56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104517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0DB74E1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4C3B200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13492A7A"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7BE31CE0" w14:textId="77777777" w:rsidTr="00154F81">
        <w:trPr>
          <w:trHeight w:val="660"/>
          <w:jc w:val="center"/>
        </w:trPr>
        <w:tc>
          <w:tcPr>
            <w:tcW w:w="3403" w:type="dxa"/>
            <w:vAlign w:val="center"/>
          </w:tcPr>
          <w:p w14:paraId="78EF540C"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1078466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713087A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6DD0BCA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6BAEEA95" w14:textId="77777777" w:rsidTr="00154F81">
        <w:trPr>
          <w:trHeight w:val="514"/>
          <w:jc w:val="center"/>
        </w:trPr>
        <w:tc>
          <w:tcPr>
            <w:tcW w:w="3403" w:type="dxa"/>
            <w:vAlign w:val="center"/>
          </w:tcPr>
          <w:p w14:paraId="52D7AA1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体能+乒乓球 </w:t>
            </w:r>
          </w:p>
          <w:p w14:paraId="36A54A23"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E19FE5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64084A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42E34D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D35F034" w14:textId="77777777" w:rsidTr="00154F81">
        <w:trPr>
          <w:trHeight w:val="90"/>
          <w:jc w:val="center"/>
        </w:trPr>
        <w:tc>
          <w:tcPr>
            <w:tcW w:w="3403" w:type="dxa"/>
            <w:vAlign w:val="center"/>
          </w:tcPr>
          <w:p w14:paraId="306A505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乒乓球1 </w:t>
            </w:r>
          </w:p>
          <w:p w14:paraId="7998D6F8"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77BDF3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662FAD1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E0FBF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26EF10A" w14:textId="77777777" w:rsidTr="00154F81">
        <w:trPr>
          <w:jc w:val="center"/>
        </w:trPr>
        <w:tc>
          <w:tcPr>
            <w:tcW w:w="3403" w:type="dxa"/>
            <w:vAlign w:val="center"/>
          </w:tcPr>
          <w:p w14:paraId="294CC76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乒乓球 2</w:t>
            </w:r>
          </w:p>
          <w:p w14:paraId="018A32A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DC5022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lastRenderedPageBreak/>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w:t>
            </w:r>
            <w:r w:rsidRPr="00F264AA">
              <w:rPr>
                <w:rFonts w:ascii="宋体" w:eastAsia="宋体" w:hAnsi="宋体" w:cs="Times New Roman" w:hint="eastAsia"/>
                <w:sz w:val="24"/>
              </w:rPr>
              <w:lastRenderedPageBreak/>
              <w:t>示范法；练习法；小组合作学习</w:t>
            </w:r>
          </w:p>
        </w:tc>
        <w:tc>
          <w:tcPr>
            <w:tcW w:w="1985" w:type="dxa"/>
            <w:vAlign w:val="center"/>
          </w:tcPr>
          <w:p w14:paraId="79F0B728"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lastRenderedPageBreak/>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2AF843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0F1CDC9E" w14:textId="77777777" w:rsidTr="00154F81">
        <w:trPr>
          <w:jc w:val="center"/>
        </w:trPr>
        <w:tc>
          <w:tcPr>
            <w:tcW w:w="3403" w:type="dxa"/>
            <w:vAlign w:val="center"/>
          </w:tcPr>
          <w:p w14:paraId="3521F10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乒乓球 3</w:t>
            </w:r>
          </w:p>
          <w:p w14:paraId="7228CF6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2A9297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EA870B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EF8854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5DAE5D4" w14:textId="77777777" w:rsidTr="00154F81">
        <w:trPr>
          <w:jc w:val="center"/>
        </w:trPr>
        <w:tc>
          <w:tcPr>
            <w:tcW w:w="8081" w:type="dxa"/>
            <w:gridSpan w:val="3"/>
            <w:vAlign w:val="center"/>
          </w:tcPr>
          <w:p w14:paraId="6148503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2E3B59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29AFD51A"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598F0D2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3F948247" w14:textId="77777777" w:rsidTr="00154F81">
        <w:trPr>
          <w:trHeight w:val="515"/>
          <w:jc w:val="center"/>
        </w:trPr>
        <w:tc>
          <w:tcPr>
            <w:tcW w:w="1422" w:type="dxa"/>
          </w:tcPr>
          <w:p w14:paraId="5FF9632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7D5E511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659015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4F8AC5D0" w14:textId="77777777" w:rsidTr="00154F81">
        <w:trPr>
          <w:jc w:val="center"/>
        </w:trPr>
        <w:tc>
          <w:tcPr>
            <w:tcW w:w="1422" w:type="dxa"/>
            <w:vAlign w:val="center"/>
          </w:tcPr>
          <w:p w14:paraId="3F56AF51"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7B9081E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71D36B34" w14:textId="77777777" w:rsidR="00F264AA" w:rsidRPr="00F264AA" w:rsidRDefault="00F264AA" w:rsidP="00F264AA">
            <w:pPr>
              <w:widowControl/>
              <w:jc w:val="left"/>
              <w:rPr>
                <w:rFonts w:ascii="宋体" w:eastAsia="宋体" w:hAnsi="宋体" w:cs="Times New Roman"/>
                <w:bCs/>
                <w:sz w:val="24"/>
              </w:rPr>
            </w:pPr>
          </w:p>
          <w:p w14:paraId="56C49B6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A364938" w14:textId="77777777" w:rsidTr="00154F81">
        <w:trPr>
          <w:jc w:val="center"/>
        </w:trPr>
        <w:tc>
          <w:tcPr>
            <w:tcW w:w="1422" w:type="dxa"/>
            <w:vAlign w:val="center"/>
          </w:tcPr>
          <w:p w14:paraId="19D39F0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688503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167A402D" w14:textId="77777777" w:rsidR="00F264AA" w:rsidRPr="00F264AA" w:rsidRDefault="00F264AA" w:rsidP="00F264AA">
            <w:pPr>
              <w:widowControl/>
              <w:jc w:val="left"/>
              <w:rPr>
                <w:rFonts w:ascii="宋体" w:eastAsia="宋体" w:hAnsi="宋体" w:cs="Times New Roman"/>
                <w:bCs/>
                <w:sz w:val="24"/>
              </w:rPr>
            </w:pPr>
          </w:p>
          <w:p w14:paraId="6AFCAAE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AB3C695" w14:textId="77777777" w:rsidTr="00154F81">
        <w:trPr>
          <w:jc w:val="center"/>
        </w:trPr>
        <w:tc>
          <w:tcPr>
            <w:tcW w:w="1422" w:type="dxa"/>
            <w:vAlign w:val="center"/>
          </w:tcPr>
          <w:p w14:paraId="0FA3E4C1"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1D8B79E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一分钟推挡</w:t>
            </w:r>
          </w:p>
        </w:tc>
        <w:tc>
          <w:tcPr>
            <w:tcW w:w="2542" w:type="dxa"/>
            <w:vAlign w:val="center"/>
          </w:tcPr>
          <w:p w14:paraId="0ACFAEAB" w14:textId="77777777" w:rsidR="00F264AA" w:rsidRPr="00F264AA" w:rsidRDefault="00F264AA" w:rsidP="00F264AA">
            <w:pPr>
              <w:widowControl/>
              <w:jc w:val="left"/>
              <w:rPr>
                <w:rFonts w:ascii="宋体" w:eastAsia="宋体" w:hAnsi="宋体" w:cs="Times New Roman"/>
                <w:bCs/>
                <w:sz w:val="24"/>
              </w:rPr>
            </w:pPr>
          </w:p>
          <w:p w14:paraId="5C6C883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FCD192F" w14:textId="77777777" w:rsidTr="00154F81">
        <w:trPr>
          <w:jc w:val="center"/>
        </w:trPr>
        <w:tc>
          <w:tcPr>
            <w:tcW w:w="1422" w:type="dxa"/>
            <w:vAlign w:val="center"/>
          </w:tcPr>
          <w:p w14:paraId="6DD618F8"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988CFF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连续推挡</w:t>
            </w:r>
          </w:p>
        </w:tc>
        <w:tc>
          <w:tcPr>
            <w:tcW w:w="2542" w:type="dxa"/>
            <w:vAlign w:val="center"/>
          </w:tcPr>
          <w:p w14:paraId="209E0F1E"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6AB6BF13" w14:textId="77777777" w:rsidR="00F264AA" w:rsidRPr="00F264AA" w:rsidRDefault="00F264AA" w:rsidP="00F264AA">
            <w:pPr>
              <w:spacing w:line="440" w:lineRule="exact"/>
              <w:rPr>
                <w:rFonts w:ascii="宋体" w:eastAsia="宋体" w:hAnsi="宋体" w:cs="Times New Roman"/>
                <w:bCs/>
                <w:sz w:val="24"/>
              </w:rPr>
            </w:pPr>
          </w:p>
        </w:tc>
      </w:tr>
    </w:tbl>
    <w:p w14:paraId="7A4C25B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5650EC0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乒乓球课程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797B81B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122C13A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3FFB0DA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1D471ED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154AC0CA" w14:textId="77777777" w:rsidTr="00154F81">
        <w:trPr>
          <w:trHeight w:val="540"/>
          <w:jc w:val="center"/>
        </w:trPr>
        <w:tc>
          <w:tcPr>
            <w:tcW w:w="1422" w:type="dxa"/>
            <w:vMerge w:val="restart"/>
            <w:vAlign w:val="center"/>
          </w:tcPr>
          <w:p w14:paraId="4C77559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191BEEE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5FA9EF35"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1B8DFFF0" w14:textId="77777777" w:rsidTr="00154F81">
        <w:trPr>
          <w:trHeight w:val="578"/>
          <w:jc w:val="center"/>
        </w:trPr>
        <w:tc>
          <w:tcPr>
            <w:tcW w:w="1422" w:type="dxa"/>
            <w:vMerge/>
            <w:vAlign w:val="center"/>
          </w:tcPr>
          <w:p w14:paraId="6FD2B483"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163E91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70F21FF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13C08C2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5CCCFE7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3F4A2C30"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3DF3DCFD" w14:textId="77777777" w:rsidTr="00154F81">
        <w:trPr>
          <w:jc w:val="center"/>
        </w:trPr>
        <w:tc>
          <w:tcPr>
            <w:tcW w:w="1422" w:type="dxa"/>
            <w:vAlign w:val="center"/>
          </w:tcPr>
          <w:p w14:paraId="31A04D2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6DBC255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65F1241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F035EA6"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F52F8A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D19B2F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28E66B9" w14:textId="77777777" w:rsidTr="00154F81">
        <w:trPr>
          <w:jc w:val="center"/>
        </w:trPr>
        <w:tc>
          <w:tcPr>
            <w:tcW w:w="1422" w:type="dxa"/>
            <w:vAlign w:val="center"/>
          </w:tcPr>
          <w:p w14:paraId="4F71AA4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569E53D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1304189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F30CB8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DFDA08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603959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134696A8" w14:textId="77777777" w:rsidTr="00154F81">
        <w:trPr>
          <w:jc w:val="center"/>
        </w:trPr>
        <w:tc>
          <w:tcPr>
            <w:tcW w:w="1422" w:type="dxa"/>
            <w:vAlign w:val="center"/>
          </w:tcPr>
          <w:p w14:paraId="2C0788C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lastRenderedPageBreak/>
              <w:t>课程目标3</w:t>
            </w:r>
          </w:p>
        </w:tc>
        <w:tc>
          <w:tcPr>
            <w:tcW w:w="1452" w:type="dxa"/>
            <w:vAlign w:val="center"/>
          </w:tcPr>
          <w:p w14:paraId="3816C4F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C8DEDB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4BE5B76F"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6BB06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0FF05DA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01C5F891" w14:textId="77777777" w:rsidTr="00154F81">
        <w:trPr>
          <w:jc w:val="center"/>
        </w:trPr>
        <w:tc>
          <w:tcPr>
            <w:tcW w:w="1422" w:type="dxa"/>
            <w:vAlign w:val="center"/>
          </w:tcPr>
          <w:p w14:paraId="160E789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4434C5E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3798ACE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72DAAB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DFA893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7F6FDED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22DD875A" w14:textId="77777777" w:rsidR="00F264AA" w:rsidRPr="00F264AA" w:rsidRDefault="00F264AA" w:rsidP="00F264AA">
      <w:pPr>
        <w:spacing w:beforeLines="50" w:before="156" w:afterLines="50" w:after="156" w:line="440" w:lineRule="exact"/>
        <w:ind w:firstLineChars="100" w:firstLine="280"/>
        <w:outlineLvl w:val="0"/>
        <w:rPr>
          <w:rFonts w:ascii="黑体" w:eastAsia="黑体" w:hAnsi="黑体" w:cs="Times New Roman"/>
          <w:sz w:val="28"/>
          <w:szCs w:val="28"/>
        </w:rPr>
      </w:pPr>
      <w:bookmarkStart w:id="68" w:name="_Toc23473"/>
      <w:bookmarkStart w:id="69" w:name="_Toc149553294"/>
      <w:r w:rsidRPr="00F264AA">
        <w:rPr>
          <w:rFonts w:ascii="黑体" w:eastAsia="黑体" w:hAnsi="黑体" w:cs="Times New Roman" w:hint="eastAsia"/>
          <w:sz w:val="28"/>
          <w:szCs w:val="28"/>
        </w:rPr>
        <w:t>五、成绩评定</w:t>
      </w:r>
      <w:bookmarkEnd w:id="68"/>
      <w:bookmarkEnd w:id="69"/>
    </w:p>
    <w:p w14:paraId="279E55C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004D61C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33ABCDE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6106F7E0"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636036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7D0E01F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1D6EADA9"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3A08FE2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060A8B7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5D9411CA"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147B64E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5CD9ADD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25EE90A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4C30536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74FD40A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32A55DFF"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0D13BCB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493B20A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C6089A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3C2A47F1"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E8D7D1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lastRenderedPageBreak/>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3505E39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DF986E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28B829D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63DBD0E7"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D16C7C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FB3EB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1AA0C985"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55FB628" w14:textId="77777777" w:rsidR="00F264AA" w:rsidRPr="00F264AA" w:rsidRDefault="00F264AA" w:rsidP="00F264AA">
            <w:pPr>
              <w:jc w:val="center"/>
              <w:rPr>
                <w:rFonts w:ascii="宋体" w:eastAsia="宋体" w:hAnsi="宋体" w:cs="宋体"/>
                <w:b/>
                <w:sz w:val="24"/>
              </w:rPr>
            </w:pPr>
          </w:p>
        </w:tc>
      </w:tr>
      <w:tr w:rsidR="00F264AA" w:rsidRPr="00F264AA" w14:paraId="083979E8"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2EA2CD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CC74F2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5339E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8441D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52CCDD4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006609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FB5751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F5A28E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20E02A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0933A6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852C5C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79AE2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91B89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816F2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22F1308D"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B33B96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A5CDBF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77079D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70FFDDE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4447A86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9E0634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4D23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6867C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633DD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4A90A0B"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C13A48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89C6CB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5404A5B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51563E8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6ADF6E5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3F33BC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54873B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78D19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B28E4D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246196F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899951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F8785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152D0F7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7CB7707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17871D9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E840A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F04AA0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0FC595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5BFD17C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792CB7D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586147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3CB524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A2020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D9506A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4E35C8C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94988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AC578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0CA6796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698C80C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4F872D0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065779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FAA36F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500AC04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77E336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6B7EC84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D6E58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230DF5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67F4B7E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240656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4BB0839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9D63DE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11DFB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67BF979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3C2753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118419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DB5993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AC4A16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4701F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C8262E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17FE51C5"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A99B86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644A3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6251DC9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7989012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651DDE3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93BE5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8F91BC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7AB0F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86E938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6AB4BA1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5E36EE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121615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8A10C6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15654F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33E81BC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537C5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7D5DEB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72CEB6E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F4C79C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08C49B5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A7DCD4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739C50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E49B23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C475CE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7987DE5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C6AE230"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5B74390E"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通过考核检验乒乓球技术教学效果和学生掌握情况，让学生了解选项课内容和科学体育锻炼方式方法。</w:t>
      </w:r>
    </w:p>
    <w:p w14:paraId="14BDC46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color w:val="000000"/>
          <w:kern w:val="0"/>
          <w:sz w:val="24"/>
        </w:rPr>
        <w:t>一分钟推挡技术。</w:t>
      </w:r>
    </w:p>
    <w:p w14:paraId="4F244FA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进行两轮次测试，取最好成绩。</w:t>
      </w:r>
    </w:p>
    <w:p w14:paraId="3F0F8D69"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一分钟20个推挡及格，50次满分。20个之内（含20次），1个3分，20个以上，1个2分。</w:t>
      </w:r>
    </w:p>
    <w:p w14:paraId="52B0B848"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09A7267"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2023C7D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FCFFE0F" w14:textId="77777777" w:rsidTr="00154F81">
        <w:trPr>
          <w:jc w:val="center"/>
        </w:trPr>
        <w:tc>
          <w:tcPr>
            <w:tcW w:w="970" w:type="dxa"/>
          </w:tcPr>
          <w:p w14:paraId="17B7391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6B15C5A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3D4B73A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12A090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4C6204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7B63BC42" w14:textId="77777777" w:rsidTr="00154F81">
        <w:trPr>
          <w:jc w:val="center"/>
        </w:trPr>
        <w:tc>
          <w:tcPr>
            <w:tcW w:w="970" w:type="dxa"/>
          </w:tcPr>
          <w:p w14:paraId="595251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61BE2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6D4F58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22DCD3C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0CB4491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B4989FE" w14:textId="77777777" w:rsidTr="00154F81">
        <w:trPr>
          <w:jc w:val="center"/>
        </w:trPr>
        <w:tc>
          <w:tcPr>
            <w:tcW w:w="970" w:type="dxa"/>
          </w:tcPr>
          <w:p w14:paraId="3C3A1AD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1C23EB6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290A33E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0775A67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4781027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222C3E98" w14:textId="77777777" w:rsidTr="00154F81">
        <w:trPr>
          <w:jc w:val="center"/>
        </w:trPr>
        <w:tc>
          <w:tcPr>
            <w:tcW w:w="970" w:type="dxa"/>
          </w:tcPr>
          <w:p w14:paraId="0F3FB6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A4A50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2FFB66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5AA4533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6D1A39E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6345389E" w14:textId="77777777" w:rsidTr="00154F81">
        <w:trPr>
          <w:jc w:val="center"/>
        </w:trPr>
        <w:tc>
          <w:tcPr>
            <w:tcW w:w="970" w:type="dxa"/>
          </w:tcPr>
          <w:p w14:paraId="166A017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7BC63D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F20A5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227B71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4B1C7A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7E0C6943" w14:textId="77777777" w:rsidTr="00154F81">
        <w:trPr>
          <w:jc w:val="center"/>
        </w:trPr>
        <w:tc>
          <w:tcPr>
            <w:tcW w:w="970" w:type="dxa"/>
          </w:tcPr>
          <w:p w14:paraId="7199F56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3A68D28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62624C8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701FBB8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0C6AF3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3D2F218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426315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58402675"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0102B6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775DBA2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一分钟推挡技术。</w:t>
      </w:r>
    </w:p>
    <w:p w14:paraId="61BC2D2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宋体" w:cs="宋体" w:hint="eastAsia"/>
          <w:b/>
          <w:bCs/>
          <w:color w:val="000000"/>
          <w:sz w:val="24"/>
        </w:rPr>
        <w:t>3.课程考核方式：</w:t>
      </w:r>
      <w:r w:rsidRPr="00F264AA">
        <w:rPr>
          <w:rFonts w:ascii="宋体" w:eastAsia="宋体" w:hAnsi="Calibri" w:cs="Times New Roman" w:hint="eastAsia"/>
          <w:bCs/>
          <w:kern w:val="0"/>
          <w:sz w:val="24"/>
        </w:rPr>
        <w:t>进行两轮次测试，取最好成绩。</w:t>
      </w:r>
    </w:p>
    <w:p w14:paraId="0B1E400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一分钟20个推挡及格，50次满分。20个之内（含20次），1个3分，20个以上，1个2分。</w:t>
      </w:r>
    </w:p>
    <w:p w14:paraId="228A881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605"/>
        <w:gridCol w:w="3430"/>
      </w:tblGrid>
      <w:tr w:rsidR="00F264AA" w:rsidRPr="00F264AA" w14:paraId="6CEC386B" w14:textId="77777777" w:rsidTr="00154F81">
        <w:tc>
          <w:tcPr>
            <w:tcW w:w="1704" w:type="dxa"/>
          </w:tcPr>
          <w:p w14:paraId="3792808A"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技术分</w:t>
            </w:r>
          </w:p>
        </w:tc>
        <w:tc>
          <w:tcPr>
            <w:tcW w:w="1704" w:type="dxa"/>
          </w:tcPr>
          <w:p w14:paraId="0A5A06DA"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五级制</w:t>
            </w:r>
          </w:p>
        </w:tc>
        <w:tc>
          <w:tcPr>
            <w:tcW w:w="1605" w:type="dxa"/>
          </w:tcPr>
          <w:p w14:paraId="3AC58F1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分值范围</w:t>
            </w:r>
          </w:p>
        </w:tc>
        <w:tc>
          <w:tcPr>
            <w:tcW w:w="3430" w:type="dxa"/>
          </w:tcPr>
          <w:p w14:paraId="480E7005" w14:textId="77777777" w:rsidR="00F264AA" w:rsidRPr="00F264AA" w:rsidRDefault="00F264AA" w:rsidP="00F264AA">
            <w:pPr>
              <w:adjustRightInd w:val="0"/>
              <w:snapToGrid w:val="0"/>
              <w:spacing w:line="500" w:lineRule="exact"/>
              <w:ind w:firstLineChars="500" w:firstLine="1200"/>
              <w:rPr>
                <w:rFonts w:ascii="宋体" w:eastAsia="宋体" w:hAnsi="宋体" w:cs="宋体"/>
                <w:color w:val="000000"/>
                <w:sz w:val="24"/>
              </w:rPr>
            </w:pPr>
            <w:r w:rsidRPr="00F264AA">
              <w:rPr>
                <w:rFonts w:ascii="宋体" w:eastAsia="宋体" w:hAnsi="宋体" w:cs="宋体" w:hint="eastAsia"/>
                <w:color w:val="000000"/>
                <w:sz w:val="24"/>
              </w:rPr>
              <w:t>备注</w:t>
            </w:r>
          </w:p>
        </w:tc>
      </w:tr>
      <w:tr w:rsidR="00F264AA" w:rsidRPr="00F264AA" w14:paraId="668928CB" w14:textId="77777777" w:rsidTr="00154F81">
        <w:tc>
          <w:tcPr>
            <w:tcW w:w="1704" w:type="dxa"/>
          </w:tcPr>
          <w:p w14:paraId="3D3D6173"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A</w:t>
            </w:r>
          </w:p>
        </w:tc>
        <w:tc>
          <w:tcPr>
            <w:tcW w:w="1704" w:type="dxa"/>
          </w:tcPr>
          <w:p w14:paraId="76D046ED"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90-95</w:t>
            </w:r>
          </w:p>
        </w:tc>
        <w:tc>
          <w:tcPr>
            <w:tcW w:w="1605" w:type="dxa"/>
          </w:tcPr>
          <w:p w14:paraId="2F3DDD3F"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735D8A2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姿势正确，动作优美、协调，</w:t>
            </w:r>
          </w:p>
        </w:tc>
      </w:tr>
      <w:tr w:rsidR="00F264AA" w:rsidRPr="00F264AA" w14:paraId="72813060" w14:textId="77777777" w:rsidTr="00154F81">
        <w:tc>
          <w:tcPr>
            <w:tcW w:w="1704" w:type="dxa"/>
          </w:tcPr>
          <w:p w14:paraId="36EEEA0F"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B</w:t>
            </w:r>
          </w:p>
        </w:tc>
        <w:tc>
          <w:tcPr>
            <w:tcW w:w="1704" w:type="dxa"/>
          </w:tcPr>
          <w:p w14:paraId="06961406"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80-89</w:t>
            </w:r>
          </w:p>
        </w:tc>
        <w:tc>
          <w:tcPr>
            <w:tcW w:w="1605" w:type="dxa"/>
          </w:tcPr>
          <w:p w14:paraId="468AE419"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595D7C94"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姿势较正确，动作自然，</w:t>
            </w:r>
          </w:p>
        </w:tc>
      </w:tr>
      <w:tr w:rsidR="00F264AA" w:rsidRPr="00F264AA" w14:paraId="7797EBFA" w14:textId="77777777" w:rsidTr="00154F81">
        <w:tc>
          <w:tcPr>
            <w:tcW w:w="1704" w:type="dxa"/>
          </w:tcPr>
          <w:p w14:paraId="6129C151"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C</w:t>
            </w:r>
          </w:p>
        </w:tc>
        <w:tc>
          <w:tcPr>
            <w:tcW w:w="1704" w:type="dxa"/>
          </w:tcPr>
          <w:p w14:paraId="19EA36BD"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70-79</w:t>
            </w:r>
          </w:p>
        </w:tc>
        <w:tc>
          <w:tcPr>
            <w:tcW w:w="1605" w:type="dxa"/>
          </w:tcPr>
          <w:p w14:paraId="4942C33B"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21488EB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姿势一般，动作基本正确，</w:t>
            </w:r>
          </w:p>
        </w:tc>
      </w:tr>
      <w:tr w:rsidR="00F264AA" w:rsidRPr="00F264AA" w14:paraId="4B4414A4" w14:textId="77777777" w:rsidTr="00154F81">
        <w:tc>
          <w:tcPr>
            <w:tcW w:w="1704" w:type="dxa"/>
          </w:tcPr>
          <w:p w14:paraId="1A44CC6F"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D</w:t>
            </w:r>
          </w:p>
        </w:tc>
        <w:tc>
          <w:tcPr>
            <w:tcW w:w="1704" w:type="dxa"/>
          </w:tcPr>
          <w:p w14:paraId="5C63867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60-69</w:t>
            </w:r>
          </w:p>
        </w:tc>
        <w:tc>
          <w:tcPr>
            <w:tcW w:w="1605" w:type="dxa"/>
          </w:tcPr>
          <w:p w14:paraId="712AF373"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17CA69A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动作不协调，有多余动作，</w:t>
            </w:r>
          </w:p>
        </w:tc>
      </w:tr>
      <w:tr w:rsidR="00F264AA" w:rsidRPr="00F264AA" w14:paraId="606D5175" w14:textId="77777777" w:rsidTr="00154F81">
        <w:tc>
          <w:tcPr>
            <w:tcW w:w="1704" w:type="dxa"/>
          </w:tcPr>
          <w:p w14:paraId="0DD8C3C7"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E</w:t>
            </w:r>
          </w:p>
        </w:tc>
        <w:tc>
          <w:tcPr>
            <w:tcW w:w="1704" w:type="dxa"/>
          </w:tcPr>
          <w:p w14:paraId="4FDB67D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60以下</w:t>
            </w:r>
          </w:p>
        </w:tc>
        <w:tc>
          <w:tcPr>
            <w:tcW w:w="1605" w:type="dxa"/>
          </w:tcPr>
          <w:p w14:paraId="2F2C3019"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4D3E0C5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动作僵硬，吃力，不协调</w:t>
            </w:r>
          </w:p>
        </w:tc>
      </w:tr>
    </w:tbl>
    <w:p w14:paraId="5CDAD124" w14:textId="77777777" w:rsidR="00F264AA" w:rsidRPr="00F264AA" w:rsidRDefault="00F264AA" w:rsidP="00F264AA">
      <w:pPr>
        <w:adjustRightInd w:val="0"/>
        <w:snapToGrid w:val="0"/>
        <w:spacing w:line="500" w:lineRule="exact"/>
        <w:rPr>
          <w:rFonts w:ascii="宋体" w:eastAsia="宋体" w:hAnsi="Calibri" w:cs="Times New Roman"/>
          <w:b/>
          <w:kern w:val="0"/>
          <w:sz w:val="24"/>
        </w:rPr>
      </w:pPr>
    </w:p>
    <w:p w14:paraId="5196318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9F73E5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lastRenderedPageBreak/>
        <w:t>1.课程考核目标:</w:t>
      </w:r>
      <w:r w:rsidRPr="00F264AA">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6D1F8D2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推挡技术</w:t>
      </w:r>
    </w:p>
    <w:p w14:paraId="6E782E65"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t>3.课程考核方式：</w:t>
      </w:r>
      <w:r w:rsidRPr="00F264AA">
        <w:rPr>
          <w:rFonts w:ascii="宋体" w:eastAsia="宋体" w:hAnsi="宋体" w:cs="宋体" w:hint="eastAsia"/>
          <w:color w:val="000000"/>
          <w:sz w:val="24"/>
        </w:rPr>
        <w:t>连续20个推挡及格，50次满分。20个之内（含20次），1个3分，20个以上，1个2分。</w:t>
      </w:r>
      <w:proofErr w:type="gramStart"/>
      <w:r w:rsidRPr="00F264AA">
        <w:rPr>
          <w:rFonts w:ascii="宋体" w:eastAsia="宋体" w:hAnsi="宋体" w:cs="宋体" w:hint="eastAsia"/>
          <w:color w:val="000000"/>
          <w:sz w:val="24"/>
        </w:rPr>
        <w:t>不</w:t>
      </w:r>
      <w:proofErr w:type="gramEnd"/>
      <w:r w:rsidRPr="00F264AA">
        <w:rPr>
          <w:rFonts w:ascii="宋体" w:eastAsia="宋体" w:hAnsi="宋体" w:cs="宋体" w:hint="eastAsia"/>
          <w:color w:val="000000"/>
          <w:sz w:val="24"/>
        </w:rPr>
        <w:t>限时间，三次机会，取成绩最好一次。</w:t>
      </w:r>
    </w:p>
    <w:p w14:paraId="1398CF4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w:t>
      </w:r>
    </w:p>
    <w:p w14:paraId="6855AB7D"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39A0D78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77662B3E" w14:textId="77777777" w:rsidTr="00154F81">
        <w:trPr>
          <w:jc w:val="center"/>
        </w:trPr>
        <w:tc>
          <w:tcPr>
            <w:tcW w:w="970" w:type="dxa"/>
          </w:tcPr>
          <w:p w14:paraId="6A79B00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596225A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254A505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2EF975B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326ED3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7E0BB51F" w14:textId="77777777" w:rsidTr="00154F81">
        <w:trPr>
          <w:jc w:val="center"/>
        </w:trPr>
        <w:tc>
          <w:tcPr>
            <w:tcW w:w="970" w:type="dxa"/>
          </w:tcPr>
          <w:p w14:paraId="2595DD7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015CEB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64C46BB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5E6524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94458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5B7B1AAE" w14:textId="77777777" w:rsidTr="00154F81">
        <w:trPr>
          <w:jc w:val="center"/>
        </w:trPr>
        <w:tc>
          <w:tcPr>
            <w:tcW w:w="970" w:type="dxa"/>
          </w:tcPr>
          <w:p w14:paraId="22306E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3702A7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7BE1BFC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1E8832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6A15A58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56B11679" w14:textId="77777777" w:rsidTr="00154F81">
        <w:trPr>
          <w:jc w:val="center"/>
        </w:trPr>
        <w:tc>
          <w:tcPr>
            <w:tcW w:w="970" w:type="dxa"/>
          </w:tcPr>
          <w:p w14:paraId="1CBB76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EC69E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04BC7C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4E023EE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4734FBE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3F361790" w14:textId="77777777" w:rsidTr="00154F81">
        <w:trPr>
          <w:jc w:val="center"/>
        </w:trPr>
        <w:tc>
          <w:tcPr>
            <w:tcW w:w="970" w:type="dxa"/>
          </w:tcPr>
          <w:p w14:paraId="62B811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A7D70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49452BB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7DAADC4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1ED07C1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46B04F9D" w14:textId="77777777" w:rsidTr="00154F81">
        <w:trPr>
          <w:jc w:val="center"/>
        </w:trPr>
        <w:tc>
          <w:tcPr>
            <w:tcW w:w="970" w:type="dxa"/>
          </w:tcPr>
          <w:p w14:paraId="1932BD8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4A9E22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2FAD2A7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14211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7EB6D25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74EB052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7732E364" w14:textId="77777777" w:rsidR="00F264AA" w:rsidRPr="00F264AA" w:rsidRDefault="00F264AA" w:rsidP="00F264AA">
      <w:pPr>
        <w:autoSpaceDE w:val="0"/>
        <w:autoSpaceDN w:val="0"/>
        <w:adjustRightInd w:val="0"/>
        <w:snapToGrid w:val="0"/>
        <w:spacing w:line="500" w:lineRule="exact"/>
        <w:ind w:firstLineChars="1300" w:firstLine="313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期中考试</w:t>
      </w:r>
    </w:p>
    <w:p w14:paraId="764A755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通过考核检验乒乓球技术教学效果和学生掌握情况，让学生了解选项课内容和科学体育锻炼方式方法。</w:t>
      </w:r>
    </w:p>
    <w:p w14:paraId="2183F70D"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宋体" w:eastAsia="宋体" w:hAnsi="宋体" w:cs="宋体" w:hint="eastAsia"/>
          <w:color w:val="000000"/>
          <w:sz w:val="24"/>
        </w:rPr>
        <w:t>正手攻球技术。</w:t>
      </w:r>
    </w:p>
    <w:p w14:paraId="5EA977F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3.课程考核方式：</w:t>
      </w:r>
      <w:r w:rsidRPr="00F264AA">
        <w:rPr>
          <w:rFonts w:ascii="宋体" w:eastAsia="宋体" w:hAnsi="Calibri" w:cs="Times New Roman" w:hint="eastAsia"/>
          <w:bCs/>
          <w:kern w:val="0"/>
          <w:sz w:val="24"/>
        </w:rPr>
        <w:t>进行两轮次测试，取最好成绩。</w:t>
      </w:r>
    </w:p>
    <w:p w14:paraId="266C8BE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连续20个正手攻球及格，40次满分，20个之内（含10次），1个3分，20个以上，1个2分，</w:t>
      </w:r>
      <w:proofErr w:type="gramStart"/>
      <w:r w:rsidRPr="00F264AA">
        <w:rPr>
          <w:rFonts w:ascii="宋体" w:eastAsia="宋体" w:hAnsi="宋体" w:cs="宋体" w:hint="eastAsia"/>
          <w:color w:val="000000"/>
          <w:sz w:val="24"/>
        </w:rPr>
        <w:t>不</w:t>
      </w:r>
      <w:proofErr w:type="gramEnd"/>
      <w:r w:rsidRPr="00F264AA">
        <w:rPr>
          <w:rFonts w:ascii="宋体" w:eastAsia="宋体" w:hAnsi="宋体" w:cs="宋体" w:hint="eastAsia"/>
          <w:color w:val="000000"/>
          <w:sz w:val="24"/>
        </w:rPr>
        <w:t>限时间。</w:t>
      </w:r>
    </w:p>
    <w:p w14:paraId="2D3F43A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bCs/>
          <w:color w:val="000000"/>
          <w:kern w:val="0"/>
          <w:sz w:val="24"/>
        </w:rPr>
      </w:pPr>
      <w:r w:rsidRPr="00F264AA">
        <w:rPr>
          <w:rFonts w:ascii="宋体" w:eastAsia="宋体" w:hAnsi="宋体" w:cs="宋体" w:hint="eastAsia"/>
          <w:b/>
          <w:bCs/>
          <w:color w:val="000000"/>
          <w:sz w:val="24"/>
        </w:rPr>
        <w:t>5</w:t>
      </w:r>
      <w:r w:rsidRPr="00F264AA">
        <w:rPr>
          <w:rFonts w:ascii="宋体" w:eastAsia="宋体" w:hAnsi="Calibri" w:cs="Times New Roman" w:hint="eastAsia"/>
          <w:b/>
          <w:bCs/>
          <w:color w:val="000000"/>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704"/>
        <w:gridCol w:w="3331"/>
      </w:tblGrid>
      <w:tr w:rsidR="00F264AA" w:rsidRPr="00F264AA" w14:paraId="383A85FA" w14:textId="77777777" w:rsidTr="00154F81">
        <w:tc>
          <w:tcPr>
            <w:tcW w:w="1704" w:type="dxa"/>
          </w:tcPr>
          <w:p w14:paraId="6F14373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技术分</w:t>
            </w:r>
          </w:p>
        </w:tc>
        <w:tc>
          <w:tcPr>
            <w:tcW w:w="1704" w:type="dxa"/>
          </w:tcPr>
          <w:p w14:paraId="7597EE8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五级制</w:t>
            </w:r>
          </w:p>
        </w:tc>
        <w:tc>
          <w:tcPr>
            <w:tcW w:w="1704" w:type="dxa"/>
          </w:tcPr>
          <w:p w14:paraId="60A5D8DA"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分值范围</w:t>
            </w:r>
          </w:p>
        </w:tc>
        <w:tc>
          <w:tcPr>
            <w:tcW w:w="3331" w:type="dxa"/>
          </w:tcPr>
          <w:p w14:paraId="557D0520" w14:textId="77777777" w:rsidR="00F264AA" w:rsidRPr="00F264AA" w:rsidRDefault="00F264AA" w:rsidP="00F264AA">
            <w:pPr>
              <w:adjustRightInd w:val="0"/>
              <w:snapToGrid w:val="0"/>
              <w:spacing w:line="500" w:lineRule="exact"/>
              <w:ind w:firstLineChars="500" w:firstLine="1200"/>
              <w:rPr>
                <w:rFonts w:ascii="宋体" w:eastAsia="宋体" w:hAnsi="宋体" w:cs="宋体"/>
                <w:color w:val="000000"/>
                <w:sz w:val="24"/>
              </w:rPr>
            </w:pPr>
            <w:r w:rsidRPr="00F264AA">
              <w:rPr>
                <w:rFonts w:ascii="宋体" w:eastAsia="宋体" w:hAnsi="宋体" w:cs="宋体" w:hint="eastAsia"/>
                <w:color w:val="000000"/>
                <w:sz w:val="24"/>
              </w:rPr>
              <w:t>备注</w:t>
            </w:r>
          </w:p>
        </w:tc>
      </w:tr>
      <w:tr w:rsidR="00F264AA" w:rsidRPr="00F264AA" w14:paraId="210D1EF5" w14:textId="77777777" w:rsidTr="00154F81">
        <w:tc>
          <w:tcPr>
            <w:tcW w:w="1704" w:type="dxa"/>
          </w:tcPr>
          <w:p w14:paraId="38328A22"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A</w:t>
            </w:r>
          </w:p>
        </w:tc>
        <w:tc>
          <w:tcPr>
            <w:tcW w:w="1704" w:type="dxa"/>
          </w:tcPr>
          <w:p w14:paraId="05EA0AA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90-95</w:t>
            </w:r>
          </w:p>
        </w:tc>
        <w:tc>
          <w:tcPr>
            <w:tcW w:w="1704" w:type="dxa"/>
          </w:tcPr>
          <w:p w14:paraId="7EA85DE5"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1C270C3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姿势正确，动作优美、协调，</w:t>
            </w:r>
          </w:p>
        </w:tc>
      </w:tr>
      <w:tr w:rsidR="00F264AA" w:rsidRPr="00F264AA" w14:paraId="160A54CF" w14:textId="77777777" w:rsidTr="00154F81">
        <w:tc>
          <w:tcPr>
            <w:tcW w:w="1704" w:type="dxa"/>
          </w:tcPr>
          <w:p w14:paraId="0F696995"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B</w:t>
            </w:r>
          </w:p>
        </w:tc>
        <w:tc>
          <w:tcPr>
            <w:tcW w:w="1704" w:type="dxa"/>
          </w:tcPr>
          <w:p w14:paraId="5A04450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80-89</w:t>
            </w:r>
          </w:p>
        </w:tc>
        <w:tc>
          <w:tcPr>
            <w:tcW w:w="1704" w:type="dxa"/>
          </w:tcPr>
          <w:p w14:paraId="70D91DD1"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5459D9E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姿势较正确，动作自然，</w:t>
            </w:r>
          </w:p>
        </w:tc>
      </w:tr>
      <w:tr w:rsidR="00F264AA" w:rsidRPr="00F264AA" w14:paraId="25E37EE8" w14:textId="77777777" w:rsidTr="00154F81">
        <w:tc>
          <w:tcPr>
            <w:tcW w:w="1704" w:type="dxa"/>
          </w:tcPr>
          <w:p w14:paraId="25643868"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lastRenderedPageBreak/>
              <w:t>C</w:t>
            </w:r>
          </w:p>
        </w:tc>
        <w:tc>
          <w:tcPr>
            <w:tcW w:w="1704" w:type="dxa"/>
          </w:tcPr>
          <w:p w14:paraId="10D4B1E5"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70-79</w:t>
            </w:r>
          </w:p>
        </w:tc>
        <w:tc>
          <w:tcPr>
            <w:tcW w:w="1704" w:type="dxa"/>
          </w:tcPr>
          <w:p w14:paraId="4AB955F0"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4322B76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姿势一般，动作基本正确，</w:t>
            </w:r>
          </w:p>
        </w:tc>
      </w:tr>
      <w:tr w:rsidR="00F264AA" w:rsidRPr="00F264AA" w14:paraId="1A55260D" w14:textId="77777777" w:rsidTr="00154F81">
        <w:tc>
          <w:tcPr>
            <w:tcW w:w="1704" w:type="dxa"/>
          </w:tcPr>
          <w:p w14:paraId="23884780"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D</w:t>
            </w:r>
          </w:p>
        </w:tc>
        <w:tc>
          <w:tcPr>
            <w:tcW w:w="1704" w:type="dxa"/>
          </w:tcPr>
          <w:p w14:paraId="3E2BBC56"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60-69</w:t>
            </w:r>
          </w:p>
        </w:tc>
        <w:tc>
          <w:tcPr>
            <w:tcW w:w="1704" w:type="dxa"/>
          </w:tcPr>
          <w:p w14:paraId="2EE509FB"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23BCBAC0"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动作不协调，有多余动作，</w:t>
            </w:r>
          </w:p>
        </w:tc>
      </w:tr>
      <w:tr w:rsidR="00F264AA" w:rsidRPr="00F264AA" w14:paraId="4CC38235" w14:textId="77777777" w:rsidTr="00154F81">
        <w:tc>
          <w:tcPr>
            <w:tcW w:w="1704" w:type="dxa"/>
          </w:tcPr>
          <w:p w14:paraId="4FA19371"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E</w:t>
            </w:r>
          </w:p>
        </w:tc>
        <w:tc>
          <w:tcPr>
            <w:tcW w:w="1704" w:type="dxa"/>
          </w:tcPr>
          <w:p w14:paraId="04A24446"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60以下</w:t>
            </w:r>
          </w:p>
        </w:tc>
        <w:tc>
          <w:tcPr>
            <w:tcW w:w="1704" w:type="dxa"/>
          </w:tcPr>
          <w:p w14:paraId="6021EC5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1073FD27"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动作僵硬，吃力，不协调</w:t>
            </w:r>
          </w:p>
        </w:tc>
      </w:tr>
    </w:tbl>
    <w:p w14:paraId="0366F836" w14:textId="77777777" w:rsidR="00F264AA" w:rsidRPr="00F264AA" w:rsidRDefault="00F264AA" w:rsidP="00F264AA">
      <w:pPr>
        <w:adjustRightInd w:val="0"/>
        <w:snapToGrid w:val="0"/>
        <w:spacing w:line="500" w:lineRule="exact"/>
        <w:ind w:firstLineChars="1600" w:firstLine="3855"/>
        <w:rPr>
          <w:rFonts w:ascii="宋体" w:eastAsia="宋体" w:hAnsi="宋体" w:cs="宋体"/>
          <w:b/>
          <w:bCs/>
          <w:color w:val="000000"/>
          <w:sz w:val="24"/>
        </w:rPr>
      </w:pPr>
      <w:r w:rsidRPr="00F264AA">
        <w:rPr>
          <w:rFonts w:ascii="宋体" w:eastAsia="宋体" w:hAnsi="宋体" w:cs="宋体" w:hint="eastAsia"/>
          <w:b/>
          <w:bCs/>
          <w:color w:val="000000"/>
          <w:sz w:val="24"/>
        </w:rPr>
        <w:t>期末考试</w:t>
      </w:r>
    </w:p>
    <w:p w14:paraId="204CD1A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通过考核检验乒乓球技术教学效果和学生掌握情况，让学生了解选项课内容和科学体育锻炼方式方法。</w:t>
      </w:r>
    </w:p>
    <w:p w14:paraId="3E131F86"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宋体" w:eastAsia="宋体" w:hAnsi="宋体" w:cs="宋体" w:hint="eastAsia"/>
          <w:color w:val="000000"/>
          <w:sz w:val="24"/>
        </w:rPr>
        <w:t>反手搓球技术。</w:t>
      </w:r>
    </w:p>
    <w:p w14:paraId="7EAD323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3.课程考核方式：</w:t>
      </w:r>
      <w:r w:rsidRPr="00F264AA">
        <w:rPr>
          <w:rFonts w:ascii="宋体" w:eastAsia="宋体" w:hAnsi="Calibri" w:cs="Times New Roman" w:hint="eastAsia"/>
          <w:bCs/>
          <w:kern w:val="0"/>
          <w:sz w:val="24"/>
        </w:rPr>
        <w:t>进行两轮次测试，取最好成绩。</w:t>
      </w:r>
    </w:p>
    <w:p w14:paraId="556B6BD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连续搓球30个满分，10个及格，10个之内（含10次），1个6分，10个以上，1个2分，</w:t>
      </w:r>
      <w:proofErr w:type="gramStart"/>
      <w:r w:rsidRPr="00F264AA">
        <w:rPr>
          <w:rFonts w:ascii="宋体" w:eastAsia="宋体" w:hAnsi="宋体" w:cs="宋体" w:hint="eastAsia"/>
          <w:color w:val="000000"/>
          <w:sz w:val="24"/>
        </w:rPr>
        <w:t>不</w:t>
      </w:r>
      <w:proofErr w:type="gramEnd"/>
      <w:r w:rsidRPr="00F264AA">
        <w:rPr>
          <w:rFonts w:ascii="宋体" w:eastAsia="宋体" w:hAnsi="宋体" w:cs="宋体" w:hint="eastAsia"/>
          <w:color w:val="000000"/>
          <w:sz w:val="24"/>
        </w:rPr>
        <w:t>限时间。</w:t>
      </w:r>
    </w:p>
    <w:p w14:paraId="1514586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color w:val="000000"/>
          <w:sz w:val="24"/>
        </w:rPr>
      </w:pPr>
      <w:r w:rsidRPr="00F264AA">
        <w:rPr>
          <w:rFonts w:ascii="宋体" w:eastAsia="宋体" w:hAnsi="Calibri" w:cs="Times New Roman" w:hint="eastAsia"/>
          <w:b/>
          <w:color w:val="000000"/>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704"/>
        <w:gridCol w:w="3331"/>
      </w:tblGrid>
      <w:tr w:rsidR="00F264AA" w:rsidRPr="00F264AA" w14:paraId="2BE09F88" w14:textId="77777777" w:rsidTr="00154F81">
        <w:tc>
          <w:tcPr>
            <w:tcW w:w="1704" w:type="dxa"/>
          </w:tcPr>
          <w:p w14:paraId="488FCCE5"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技术分</w:t>
            </w:r>
          </w:p>
        </w:tc>
        <w:tc>
          <w:tcPr>
            <w:tcW w:w="1704" w:type="dxa"/>
          </w:tcPr>
          <w:p w14:paraId="4FB43B7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五级制</w:t>
            </w:r>
          </w:p>
        </w:tc>
        <w:tc>
          <w:tcPr>
            <w:tcW w:w="1704" w:type="dxa"/>
          </w:tcPr>
          <w:p w14:paraId="505B237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分值范围</w:t>
            </w:r>
          </w:p>
        </w:tc>
        <w:tc>
          <w:tcPr>
            <w:tcW w:w="3331" w:type="dxa"/>
          </w:tcPr>
          <w:p w14:paraId="536D86FE" w14:textId="77777777" w:rsidR="00F264AA" w:rsidRPr="00F264AA" w:rsidRDefault="00F264AA" w:rsidP="00F264AA">
            <w:pPr>
              <w:adjustRightInd w:val="0"/>
              <w:snapToGrid w:val="0"/>
              <w:spacing w:line="500" w:lineRule="exact"/>
              <w:ind w:firstLineChars="500" w:firstLine="1200"/>
              <w:rPr>
                <w:rFonts w:ascii="宋体" w:eastAsia="宋体" w:hAnsi="宋体" w:cs="宋体"/>
                <w:color w:val="000000"/>
                <w:sz w:val="24"/>
              </w:rPr>
            </w:pPr>
            <w:r w:rsidRPr="00F264AA">
              <w:rPr>
                <w:rFonts w:ascii="宋体" w:eastAsia="宋体" w:hAnsi="宋体" w:cs="宋体" w:hint="eastAsia"/>
                <w:color w:val="000000"/>
                <w:sz w:val="24"/>
              </w:rPr>
              <w:t>备注</w:t>
            </w:r>
          </w:p>
        </w:tc>
      </w:tr>
      <w:tr w:rsidR="00F264AA" w:rsidRPr="00F264AA" w14:paraId="2C3FF397" w14:textId="77777777" w:rsidTr="00154F81">
        <w:tc>
          <w:tcPr>
            <w:tcW w:w="1704" w:type="dxa"/>
          </w:tcPr>
          <w:p w14:paraId="6354F567"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A</w:t>
            </w:r>
          </w:p>
        </w:tc>
        <w:tc>
          <w:tcPr>
            <w:tcW w:w="1704" w:type="dxa"/>
          </w:tcPr>
          <w:p w14:paraId="4D5757D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90-95</w:t>
            </w:r>
          </w:p>
        </w:tc>
        <w:tc>
          <w:tcPr>
            <w:tcW w:w="1704" w:type="dxa"/>
          </w:tcPr>
          <w:p w14:paraId="2AD0E03E"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2A3772E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姿势正确，动作优美、协调，</w:t>
            </w:r>
          </w:p>
        </w:tc>
      </w:tr>
      <w:tr w:rsidR="00F264AA" w:rsidRPr="00F264AA" w14:paraId="413E6115" w14:textId="77777777" w:rsidTr="00154F81">
        <w:tc>
          <w:tcPr>
            <w:tcW w:w="1704" w:type="dxa"/>
          </w:tcPr>
          <w:p w14:paraId="2C70C25F"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B</w:t>
            </w:r>
          </w:p>
        </w:tc>
        <w:tc>
          <w:tcPr>
            <w:tcW w:w="1704" w:type="dxa"/>
          </w:tcPr>
          <w:p w14:paraId="7CDD7A2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80-89</w:t>
            </w:r>
          </w:p>
        </w:tc>
        <w:tc>
          <w:tcPr>
            <w:tcW w:w="1704" w:type="dxa"/>
          </w:tcPr>
          <w:p w14:paraId="57A4C4A6"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6718E60D"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姿势较正确，动作自然，</w:t>
            </w:r>
          </w:p>
        </w:tc>
      </w:tr>
      <w:tr w:rsidR="00F264AA" w:rsidRPr="00F264AA" w14:paraId="473B290C" w14:textId="77777777" w:rsidTr="00154F81">
        <w:tc>
          <w:tcPr>
            <w:tcW w:w="1704" w:type="dxa"/>
          </w:tcPr>
          <w:p w14:paraId="111F2CBC"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C</w:t>
            </w:r>
          </w:p>
        </w:tc>
        <w:tc>
          <w:tcPr>
            <w:tcW w:w="1704" w:type="dxa"/>
          </w:tcPr>
          <w:p w14:paraId="7403F46C"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70-79</w:t>
            </w:r>
          </w:p>
        </w:tc>
        <w:tc>
          <w:tcPr>
            <w:tcW w:w="1704" w:type="dxa"/>
          </w:tcPr>
          <w:p w14:paraId="56C4C20D"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55555F70"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姿势一般，动作基本正确，</w:t>
            </w:r>
          </w:p>
        </w:tc>
      </w:tr>
      <w:tr w:rsidR="00F264AA" w:rsidRPr="00F264AA" w14:paraId="52351F96" w14:textId="77777777" w:rsidTr="00154F81">
        <w:tc>
          <w:tcPr>
            <w:tcW w:w="1704" w:type="dxa"/>
          </w:tcPr>
          <w:p w14:paraId="43A297A3"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D</w:t>
            </w:r>
          </w:p>
        </w:tc>
        <w:tc>
          <w:tcPr>
            <w:tcW w:w="1704" w:type="dxa"/>
          </w:tcPr>
          <w:p w14:paraId="4FA01FB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60-69</w:t>
            </w:r>
          </w:p>
        </w:tc>
        <w:tc>
          <w:tcPr>
            <w:tcW w:w="1704" w:type="dxa"/>
          </w:tcPr>
          <w:p w14:paraId="4CEE28C4"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679ECD41"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动作不协调，有多余动作，</w:t>
            </w:r>
          </w:p>
        </w:tc>
      </w:tr>
      <w:tr w:rsidR="00F264AA" w:rsidRPr="00F264AA" w14:paraId="341A2B93" w14:textId="77777777" w:rsidTr="00154F81">
        <w:tc>
          <w:tcPr>
            <w:tcW w:w="1704" w:type="dxa"/>
          </w:tcPr>
          <w:p w14:paraId="5B09A9B0"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E</w:t>
            </w:r>
          </w:p>
        </w:tc>
        <w:tc>
          <w:tcPr>
            <w:tcW w:w="1704" w:type="dxa"/>
          </w:tcPr>
          <w:p w14:paraId="1CBFA9DE"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60以下</w:t>
            </w:r>
          </w:p>
        </w:tc>
        <w:tc>
          <w:tcPr>
            <w:tcW w:w="1704" w:type="dxa"/>
          </w:tcPr>
          <w:p w14:paraId="7FE476D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331" w:type="dxa"/>
          </w:tcPr>
          <w:p w14:paraId="7AAF59EF"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动作僵硬，吃力，不协调</w:t>
            </w:r>
          </w:p>
        </w:tc>
      </w:tr>
    </w:tbl>
    <w:p w14:paraId="6B0662B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6F060F26"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56800AA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0924BD0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一分钟推挡技术</w:t>
      </w:r>
    </w:p>
    <w:p w14:paraId="61735BC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宋体" w:cs="宋体" w:hint="eastAsia"/>
          <w:b/>
          <w:bCs/>
          <w:color w:val="000000"/>
          <w:sz w:val="24"/>
        </w:rPr>
        <w:t>3.课程考核方式：</w:t>
      </w:r>
      <w:r w:rsidRPr="00F264AA">
        <w:rPr>
          <w:rFonts w:ascii="宋体" w:eastAsia="宋体" w:hAnsi="Calibri" w:cs="Times New Roman" w:hint="eastAsia"/>
          <w:bCs/>
          <w:kern w:val="0"/>
          <w:sz w:val="24"/>
        </w:rPr>
        <w:t>进行两轮次测试，取最好成绩。</w:t>
      </w:r>
    </w:p>
    <w:p w14:paraId="2195A7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数量及技术评定分值各为100分，各占总分值的50%，总分值为100分。</w:t>
      </w:r>
      <w:r w:rsidRPr="00F264AA">
        <w:rPr>
          <w:rFonts w:ascii="宋体" w:eastAsia="宋体" w:hAnsi="宋体" w:cs="宋体" w:hint="eastAsia"/>
          <w:color w:val="000000"/>
          <w:sz w:val="24"/>
        </w:rPr>
        <w:t>一分钟20个推挡及格，50次满分。20个之内（含20次），1个3分，20个以上，1个2分。</w:t>
      </w:r>
    </w:p>
    <w:p w14:paraId="053A81A7"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p>
    <w:p w14:paraId="308C88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605"/>
        <w:gridCol w:w="3430"/>
      </w:tblGrid>
      <w:tr w:rsidR="00F264AA" w:rsidRPr="00F264AA" w14:paraId="1EC4C8F9" w14:textId="77777777" w:rsidTr="00154F81">
        <w:tc>
          <w:tcPr>
            <w:tcW w:w="1704" w:type="dxa"/>
          </w:tcPr>
          <w:p w14:paraId="1A5051F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技术分</w:t>
            </w:r>
          </w:p>
        </w:tc>
        <w:tc>
          <w:tcPr>
            <w:tcW w:w="1704" w:type="dxa"/>
          </w:tcPr>
          <w:p w14:paraId="1665CFC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五级制</w:t>
            </w:r>
          </w:p>
        </w:tc>
        <w:tc>
          <w:tcPr>
            <w:tcW w:w="1605" w:type="dxa"/>
          </w:tcPr>
          <w:p w14:paraId="5AE16EC5"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分值范围</w:t>
            </w:r>
          </w:p>
        </w:tc>
        <w:tc>
          <w:tcPr>
            <w:tcW w:w="3430" w:type="dxa"/>
          </w:tcPr>
          <w:p w14:paraId="1563551C" w14:textId="77777777" w:rsidR="00F264AA" w:rsidRPr="00F264AA" w:rsidRDefault="00F264AA" w:rsidP="00F264AA">
            <w:pPr>
              <w:adjustRightInd w:val="0"/>
              <w:snapToGrid w:val="0"/>
              <w:spacing w:line="500" w:lineRule="exact"/>
              <w:ind w:firstLineChars="500" w:firstLine="1200"/>
              <w:rPr>
                <w:rFonts w:ascii="宋体" w:eastAsia="宋体" w:hAnsi="宋体" w:cs="宋体"/>
                <w:color w:val="000000"/>
                <w:sz w:val="24"/>
              </w:rPr>
            </w:pPr>
            <w:r w:rsidRPr="00F264AA">
              <w:rPr>
                <w:rFonts w:ascii="宋体" w:eastAsia="宋体" w:hAnsi="宋体" w:cs="宋体" w:hint="eastAsia"/>
                <w:color w:val="000000"/>
                <w:sz w:val="24"/>
              </w:rPr>
              <w:t>备注</w:t>
            </w:r>
          </w:p>
        </w:tc>
      </w:tr>
      <w:tr w:rsidR="00F264AA" w:rsidRPr="00F264AA" w14:paraId="4A9FDEC9" w14:textId="77777777" w:rsidTr="00154F81">
        <w:tc>
          <w:tcPr>
            <w:tcW w:w="1704" w:type="dxa"/>
          </w:tcPr>
          <w:p w14:paraId="7E5EBBF7"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A</w:t>
            </w:r>
          </w:p>
        </w:tc>
        <w:tc>
          <w:tcPr>
            <w:tcW w:w="1704" w:type="dxa"/>
          </w:tcPr>
          <w:p w14:paraId="135DE5D3"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90-95</w:t>
            </w:r>
          </w:p>
        </w:tc>
        <w:tc>
          <w:tcPr>
            <w:tcW w:w="1605" w:type="dxa"/>
          </w:tcPr>
          <w:p w14:paraId="1446832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70215AA8"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姿势正确，动作优美、协调，</w:t>
            </w:r>
          </w:p>
        </w:tc>
      </w:tr>
      <w:tr w:rsidR="00F264AA" w:rsidRPr="00F264AA" w14:paraId="2650F57C" w14:textId="77777777" w:rsidTr="00154F81">
        <w:tc>
          <w:tcPr>
            <w:tcW w:w="1704" w:type="dxa"/>
          </w:tcPr>
          <w:p w14:paraId="72329351"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B</w:t>
            </w:r>
          </w:p>
        </w:tc>
        <w:tc>
          <w:tcPr>
            <w:tcW w:w="1704" w:type="dxa"/>
          </w:tcPr>
          <w:p w14:paraId="194A8383"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80-89</w:t>
            </w:r>
          </w:p>
        </w:tc>
        <w:tc>
          <w:tcPr>
            <w:tcW w:w="1605" w:type="dxa"/>
          </w:tcPr>
          <w:p w14:paraId="5AA4007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60B1F6A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姿势较正确，动作自然，</w:t>
            </w:r>
          </w:p>
        </w:tc>
      </w:tr>
      <w:tr w:rsidR="00F264AA" w:rsidRPr="00F264AA" w14:paraId="616384E2" w14:textId="77777777" w:rsidTr="00154F81">
        <w:tc>
          <w:tcPr>
            <w:tcW w:w="1704" w:type="dxa"/>
          </w:tcPr>
          <w:p w14:paraId="0AE65717"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C</w:t>
            </w:r>
          </w:p>
        </w:tc>
        <w:tc>
          <w:tcPr>
            <w:tcW w:w="1704" w:type="dxa"/>
          </w:tcPr>
          <w:p w14:paraId="41A7B3F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70-79</w:t>
            </w:r>
          </w:p>
        </w:tc>
        <w:tc>
          <w:tcPr>
            <w:tcW w:w="1605" w:type="dxa"/>
          </w:tcPr>
          <w:p w14:paraId="59AF134B"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2C840FE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姿势一般，动作基本正确，</w:t>
            </w:r>
          </w:p>
        </w:tc>
      </w:tr>
      <w:tr w:rsidR="00F264AA" w:rsidRPr="00F264AA" w14:paraId="39E15D28" w14:textId="77777777" w:rsidTr="00154F81">
        <w:tc>
          <w:tcPr>
            <w:tcW w:w="1704" w:type="dxa"/>
          </w:tcPr>
          <w:p w14:paraId="41EDBC20"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D</w:t>
            </w:r>
          </w:p>
        </w:tc>
        <w:tc>
          <w:tcPr>
            <w:tcW w:w="1704" w:type="dxa"/>
          </w:tcPr>
          <w:p w14:paraId="5856F249"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60-69</w:t>
            </w:r>
          </w:p>
        </w:tc>
        <w:tc>
          <w:tcPr>
            <w:tcW w:w="1605" w:type="dxa"/>
          </w:tcPr>
          <w:p w14:paraId="1A99D27B"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1A2C8B1B"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动作不协调，有多余动作，</w:t>
            </w:r>
          </w:p>
        </w:tc>
      </w:tr>
      <w:tr w:rsidR="00F264AA" w:rsidRPr="00F264AA" w14:paraId="3FD1E80B" w14:textId="77777777" w:rsidTr="00154F81">
        <w:tc>
          <w:tcPr>
            <w:tcW w:w="1704" w:type="dxa"/>
          </w:tcPr>
          <w:p w14:paraId="15BF92E9"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E</w:t>
            </w:r>
          </w:p>
        </w:tc>
        <w:tc>
          <w:tcPr>
            <w:tcW w:w="1704" w:type="dxa"/>
          </w:tcPr>
          <w:p w14:paraId="7173C424"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60以下</w:t>
            </w:r>
          </w:p>
        </w:tc>
        <w:tc>
          <w:tcPr>
            <w:tcW w:w="1605" w:type="dxa"/>
          </w:tcPr>
          <w:p w14:paraId="01388E92" w14:textId="77777777" w:rsidR="00F264AA" w:rsidRPr="00F264AA" w:rsidRDefault="00F264AA" w:rsidP="00F264AA">
            <w:pPr>
              <w:adjustRightInd w:val="0"/>
              <w:snapToGrid w:val="0"/>
              <w:spacing w:line="500" w:lineRule="exact"/>
              <w:rPr>
                <w:rFonts w:ascii="宋体" w:eastAsia="宋体" w:hAnsi="宋体" w:cs="宋体"/>
                <w:color w:val="000000"/>
                <w:sz w:val="24"/>
              </w:rPr>
            </w:pPr>
          </w:p>
        </w:tc>
        <w:tc>
          <w:tcPr>
            <w:tcW w:w="3430" w:type="dxa"/>
          </w:tcPr>
          <w:p w14:paraId="71C22352" w14:textId="77777777" w:rsidR="00F264AA" w:rsidRPr="00F264AA" w:rsidRDefault="00F264AA" w:rsidP="00F264AA">
            <w:pPr>
              <w:adjustRightInd w:val="0"/>
              <w:snapToGrid w:val="0"/>
              <w:spacing w:line="500" w:lineRule="exact"/>
              <w:rPr>
                <w:rFonts w:ascii="宋体" w:eastAsia="宋体" w:hAnsi="宋体" w:cs="宋体"/>
                <w:color w:val="000000"/>
                <w:sz w:val="24"/>
              </w:rPr>
            </w:pPr>
            <w:r w:rsidRPr="00F264AA">
              <w:rPr>
                <w:rFonts w:ascii="宋体" w:eastAsia="宋体" w:hAnsi="宋体" w:cs="宋体" w:hint="eastAsia"/>
                <w:color w:val="000000"/>
                <w:sz w:val="24"/>
              </w:rPr>
              <w:t>动作僵硬，吃力，不协调</w:t>
            </w:r>
          </w:p>
        </w:tc>
      </w:tr>
    </w:tbl>
    <w:p w14:paraId="72BFB88C" w14:textId="77777777" w:rsidR="00F264AA" w:rsidRPr="00F264AA" w:rsidRDefault="00F264AA" w:rsidP="00F264AA">
      <w:pPr>
        <w:adjustRightInd w:val="0"/>
        <w:snapToGrid w:val="0"/>
        <w:spacing w:line="500" w:lineRule="exact"/>
        <w:rPr>
          <w:rFonts w:ascii="宋体" w:eastAsia="宋体" w:hAnsi="宋体" w:cs="宋体"/>
          <w:color w:val="000000"/>
          <w:sz w:val="24"/>
        </w:rPr>
      </w:pPr>
    </w:p>
    <w:p w14:paraId="4017C8CC"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p>
    <w:p w14:paraId="6B7F105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4A329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通过考核乒乓球技术教学效果和学生掌握情况，让学生了解选项课内容和科学体育锻炼方式方法。</w:t>
      </w:r>
    </w:p>
    <w:p w14:paraId="026EC31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推挡技术</w:t>
      </w:r>
    </w:p>
    <w:p w14:paraId="6E3E2D5A"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t>3.课程考核方式：</w:t>
      </w:r>
      <w:r w:rsidRPr="00F264AA">
        <w:rPr>
          <w:rFonts w:ascii="宋体" w:eastAsia="宋体" w:hAnsi="宋体" w:cs="宋体" w:hint="eastAsia"/>
          <w:color w:val="000000"/>
          <w:sz w:val="24"/>
        </w:rPr>
        <w:t>连续20个推挡及格，50次满分。20个之内（含20次），1个3分，20个以上，1个2分。</w:t>
      </w:r>
      <w:proofErr w:type="gramStart"/>
      <w:r w:rsidRPr="00F264AA">
        <w:rPr>
          <w:rFonts w:ascii="宋体" w:eastAsia="宋体" w:hAnsi="宋体" w:cs="宋体" w:hint="eastAsia"/>
          <w:color w:val="000000"/>
          <w:sz w:val="24"/>
        </w:rPr>
        <w:t>不</w:t>
      </w:r>
      <w:proofErr w:type="gramEnd"/>
      <w:r w:rsidRPr="00F264AA">
        <w:rPr>
          <w:rFonts w:ascii="宋体" w:eastAsia="宋体" w:hAnsi="宋体" w:cs="宋体" w:hint="eastAsia"/>
          <w:color w:val="000000"/>
          <w:sz w:val="24"/>
        </w:rPr>
        <w:t>限时间，三次机会，取成绩最好一次。</w:t>
      </w:r>
    </w:p>
    <w:p w14:paraId="625ECF2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数量及技术评定分值各为100分，各占总分值的50%，</w:t>
      </w:r>
    </w:p>
    <w:p w14:paraId="6A3E0CDE"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69808A9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38B3EC18" w14:textId="77777777" w:rsidTr="00154F81">
        <w:trPr>
          <w:jc w:val="center"/>
        </w:trPr>
        <w:tc>
          <w:tcPr>
            <w:tcW w:w="970" w:type="dxa"/>
          </w:tcPr>
          <w:p w14:paraId="0351E3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7788F0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5B7FA3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AB5911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28BCF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3D94DBE1" w14:textId="77777777" w:rsidTr="00154F81">
        <w:trPr>
          <w:jc w:val="center"/>
        </w:trPr>
        <w:tc>
          <w:tcPr>
            <w:tcW w:w="970" w:type="dxa"/>
          </w:tcPr>
          <w:p w14:paraId="697535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08D89D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60EE523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31D45ED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3B47690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7926E2E3" w14:textId="77777777" w:rsidTr="00154F81">
        <w:trPr>
          <w:jc w:val="center"/>
        </w:trPr>
        <w:tc>
          <w:tcPr>
            <w:tcW w:w="970" w:type="dxa"/>
          </w:tcPr>
          <w:p w14:paraId="12C4124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06FD98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49C263F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4181A7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260DC4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650F87E1" w14:textId="77777777" w:rsidTr="00154F81">
        <w:trPr>
          <w:jc w:val="center"/>
        </w:trPr>
        <w:tc>
          <w:tcPr>
            <w:tcW w:w="970" w:type="dxa"/>
          </w:tcPr>
          <w:p w14:paraId="63DB193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76281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490A6D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302561E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252A5B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47A084EB" w14:textId="77777777" w:rsidTr="00154F81">
        <w:trPr>
          <w:jc w:val="center"/>
        </w:trPr>
        <w:tc>
          <w:tcPr>
            <w:tcW w:w="970" w:type="dxa"/>
          </w:tcPr>
          <w:p w14:paraId="1FDCB1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7091A75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1ECE289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65F7531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5C3A677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FE0E08A" w14:textId="77777777" w:rsidTr="00154F81">
        <w:trPr>
          <w:jc w:val="center"/>
        </w:trPr>
        <w:tc>
          <w:tcPr>
            <w:tcW w:w="970" w:type="dxa"/>
          </w:tcPr>
          <w:p w14:paraId="7417FDC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770271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04988F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6BB961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41DC6A2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3112D27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六、使用教材、相关推荐书目及课程资源</w:t>
      </w:r>
    </w:p>
    <w:p w14:paraId="3A21123F"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21C5CDC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lastRenderedPageBreak/>
        <w:t>任晋军主编：《当代大学体育教程》，北京体育大学出版社，2008</w:t>
      </w:r>
    </w:p>
    <w:p w14:paraId="3C736145"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31676D1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67D09060"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473F933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6D002EE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3B14200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0E1E34D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37DD023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34AA5B49"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067CC38F"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7B66F5B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EDC3E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822F8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866B62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67852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96D35B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DB1841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E2465E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567289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18BF2B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0EACDC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AE5958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4A6190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31B429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7D5756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3063AF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1105524"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A9F3040"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580AEF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36A047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3DE5BF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1EC50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51EC0F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680EB7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w:t>
      </w:r>
      <w:r w:rsidRPr="00F264AA">
        <w:rPr>
          <w:rFonts w:ascii="宋体" w:eastAsia="宋体" w:hAnsi="Calibri" w:cs="宋体" w:hint="eastAsia"/>
          <w:spacing w:val="5"/>
          <w:kern w:val="0"/>
          <w:sz w:val="24"/>
        </w:rPr>
        <w:lastRenderedPageBreak/>
        <w:t>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17B091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6BDACF2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444992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55753E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0DEDF0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7C2F74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4388C5DA"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711B1E6C"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386B1A75"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lastRenderedPageBreak/>
        <w:t>三、</w:t>
      </w:r>
      <w:r w:rsidRPr="00F264AA">
        <w:rPr>
          <w:rFonts w:ascii="宋体" w:eastAsia="宋体" w:hAnsi="宋体" w:cs="宋体" w:hint="eastAsia"/>
          <w:b/>
          <w:bCs/>
          <w:sz w:val="28"/>
          <w:szCs w:val="28"/>
        </w:rPr>
        <w:t>测试地点：</w:t>
      </w:r>
    </w:p>
    <w:p w14:paraId="7FE2D2D7"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3BBF883A" w14:textId="77777777" w:rsidR="00F264AA" w:rsidRPr="00F264AA" w:rsidRDefault="00F264AA">
      <w:pPr>
        <w:numPr>
          <w:ilvl w:val="0"/>
          <w:numId w:val="207"/>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3DD9F84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6E179D01"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Calibri" w:eastAsia="宋体" w:hAnsi="Calibri" w:cs="宋体" w:hint="eastAsia"/>
          <w:b/>
          <w:bCs/>
          <w:sz w:val="28"/>
          <w:szCs w:val="28"/>
        </w:rPr>
        <w:t>五</w:t>
      </w:r>
      <w:r w:rsidRPr="00F264AA">
        <w:rPr>
          <w:rFonts w:ascii="宋体" w:eastAsia="宋体" w:hAnsi="Calibri" w:cs="宋体" w:hint="eastAsia"/>
          <w:spacing w:val="5"/>
          <w:kern w:val="0"/>
          <w:sz w:val="24"/>
        </w:rPr>
        <w:t>、</w:t>
      </w:r>
      <w:r w:rsidRPr="00F264AA">
        <w:rPr>
          <w:rFonts w:ascii="Calibri" w:eastAsia="宋体" w:hAnsi="Calibri" w:cs="宋体" w:hint="eastAsia"/>
          <w:b/>
          <w:bCs/>
          <w:sz w:val="28"/>
          <w:szCs w:val="28"/>
        </w:rPr>
        <w:t>测试时间：</w:t>
      </w:r>
    </w:p>
    <w:p w14:paraId="1AEF12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60B690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56DED0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3CEC2D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4BA86C53"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17507B5B"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059905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5A6D8A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3773CC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70836E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D396C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1F01E8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2732A2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7.测试过程中需要做到：1.听从测试人员的指挥，爱护测试仪器；2.敬请保持测试中心安静，做到有序测试；3.确认测试完毕后，请立即离开测试地点。</w:t>
      </w:r>
    </w:p>
    <w:p w14:paraId="5C86C1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38C39015"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417B4B5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320667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7878473E" w14:textId="77777777" w:rsidTr="00154F81">
        <w:trPr>
          <w:trHeight w:hRule="exact" w:val="454"/>
        </w:trPr>
        <w:tc>
          <w:tcPr>
            <w:tcW w:w="3446" w:type="dxa"/>
            <w:vAlign w:val="center"/>
          </w:tcPr>
          <w:p w14:paraId="3AB8CA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5E2E4D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16B32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42FF47E7" w14:textId="77777777" w:rsidTr="00154F81">
        <w:trPr>
          <w:trHeight w:hRule="exact" w:val="454"/>
        </w:trPr>
        <w:tc>
          <w:tcPr>
            <w:tcW w:w="3446" w:type="dxa"/>
            <w:vMerge w:val="restart"/>
            <w:vAlign w:val="center"/>
          </w:tcPr>
          <w:p w14:paraId="395202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1A3593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146D5F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24CD42BD" w14:textId="77777777" w:rsidTr="00154F81">
        <w:trPr>
          <w:trHeight w:hRule="exact" w:val="454"/>
        </w:trPr>
        <w:tc>
          <w:tcPr>
            <w:tcW w:w="3446" w:type="dxa"/>
            <w:vMerge/>
            <w:vAlign w:val="center"/>
          </w:tcPr>
          <w:p w14:paraId="56764C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3532D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7917E58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0D3144EA" w14:textId="77777777" w:rsidTr="00154F81">
        <w:trPr>
          <w:trHeight w:hRule="exact" w:val="454"/>
        </w:trPr>
        <w:tc>
          <w:tcPr>
            <w:tcW w:w="3446" w:type="dxa"/>
            <w:vMerge w:val="restart"/>
            <w:vAlign w:val="center"/>
          </w:tcPr>
          <w:p w14:paraId="718606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3DABC5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01CF6A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6C257C37" w14:textId="77777777" w:rsidTr="00154F81">
        <w:trPr>
          <w:trHeight w:hRule="exact" w:val="454"/>
        </w:trPr>
        <w:tc>
          <w:tcPr>
            <w:tcW w:w="3446" w:type="dxa"/>
            <w:vMerge/>
          </w:tcPr>
          <w:p w14:paraId="362D7C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A0F4E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084C24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2842B9C" w14:textId="77777777" w:rsidTr="00154F81">
        <w:trPr>
          <w:trHeight w:hRule="exact" w:val="454"/>
        </w:trPr>
        <w:tc>
          <w:tcPr>
            <w:tcW w:w="3446" w:type="dxa"/>
            <w:vMerge/>
          </w:tcPr>
          <w:p w14:paraId="751B3A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09B3A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4E0E37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56A063E" w14:textId="77777777" w:rsidTr="00154F81">
        <w:trPr>
          <w:trHeight w:hRule="exact" w:val="454"/>
        </w:trPr>
        <w:tc>
          <w:tcPr>
            <w:tcW w:w="3446" w:type="dxa"/>
            <w:vMerge/>
          </w:tcPr>
          <w:p w14:paraId="7389AF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40F517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5AB4ED9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0C80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A66C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7A89A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A31DE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6361F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2E5546A" w14:textId="77777777" w:rsidTr="00154F81">
        <w:trPr>
          <w:trHeight w:hRule="exact" w:val="454"/>
        </w:trPr>
        <w:tc>
          <w:tcPr>
            <w:tcW w:w="3446" w:type="dxa"/>
            <w:vMerge/>
          </w:tcPr>
          <w:p w14:paraId="4F7E3C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8E611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6D2A82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02E427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05C55334" w14:textId="77777777" w:rsidR="00F264AA" w:rsidRPr="00F264AA" w:rsidRDefault="00F264AA" w:rsidP="00F264AA">
      <w:pPr>
        <w:spacing w:beforeLines="50" w:before="156" w:afterLines="50" w:after="156" w:line="360" w:lineRule="auto"/>
        <w:ind w:firstLineChars="100" w:firstLine="281"/>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7E15A04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1EB278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3FC9C5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宋体" w:cs="Times New Roman"/>
          <w:b/>
          <w:sz w:val="28"/>
          <w:szCs w:val="28"/>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40597E71" w14:textId="77777777" w:rsidTr="00154F81">
        <w:trPr>
          <w:trHeight w:val="567"/>
        </w:trPr>
        <w:tc>
          <w:tcPr>
            <w:tcW w:w="982" w:type="dxa"/>
            <w:vAlign w:val="center"/>
          </w:tcPr>
          <w:p w14:paraId="3AA993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169693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29AF2C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2FD8023" w14:textId="77777777" w:rsidTr="00154F81">
        <w:trPr>
          <w:trHeight w:val="567"/>
        </w:trPr>
        <w:tc>
          <w:tcPr>
            <w:tcW w:w="982" w:type="dxa"/>
            <w:vAlign w:val="center"/>
          </w:tcPr>
          <w:p w14:paraId="445492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7B876C29"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154D56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6E3A0A14" w14:textId="77777777" w:rsidTr="00154F81">
        <w:trPr>
          <w:trHeight w:val="567"/>
        </w:trPr>
        <w:tc>
          <w:tcPr>
            <w:tcW w:w="982" w:type="dxa"/>
            <w:vAlign w:val="center"/>
          </w:tcPr>
          <w:p w14:paraId="6229AB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73AB50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0E33A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6397963A" w14:textId="77777777" w:rsidTr="00154F81">
        <w:trPr>
          <w:trHeight w:val="567"/>
        </w:trPr>
        <w:tc>
          <w:tcPr>
            <w:tcW w:w="982" w:type="dxa"/>
            <w:vAlign w:val="center"/>
          </w:tcPr>
          <w:p w14:paraId="43A183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超重</w:t>
            </w:r>
          </w:p>
        </w:tc>
        <w:tc>
          <w:tcPr>
            <w:tcW w:w="706" w:type="dxa"/>
            <w:vMerge/>
            <w:vAlign w:val="center"/>
          </w:tcPr>
          <w:p w14:paraId="26471DC2"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114D75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49E0CA16" w14:textId="77777777" w:rsidTr="00154F81">
        <w:trPr>
          <w:trHeight w:val="567"/>
        </w:trPr>
        <w:tc>
          <w:tcPr>
            <w:tcW w:w="982" w:type="dxa"/>
            <w:vAlign w:val="center"/>
          </w:tcPr>
          <w:p w14:paraId="496B0C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2ACE7DFB"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EC3D5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63A90A0E" w14:textId="77777777" w:rsidTr="00154F81">
        <w:trPr>
          <w:trHeight w:val="454"/>
        </w:trPr>
        <w:tc>
          <w:tcPr>
            <w:tcW w:w="964" w:type="dxa"/>
            <w:vAlign w:val="center"/>
          </w:tcPr>
          <w:p w14:paraId="4FB58D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02EF1F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A89FE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0AF7E8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1CA1FB7" w14:textId="77777777" w:rsidTr="00154F81">
        <w:trPr>
          <w:trHeight w:val="454"/>
        </w:trPr>
        <w:tc>
          <w:tcPr>
            <w:tcW w:w="964" w:type="dxa"/>
            <w:vAlign w:val="center"/>
          </w:tcPr>
          <w:p w14:paraId="66F3A2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2B9C2324"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1FFCD6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217D478" w14:textId="77777777" w:rsidTr="00154F81">
        <w:trPr>
          <w:trHeight w:val="454"/>
        </w:trPr>
        <w:tc>
          <w:tcPr>
            <w:tcW w:w="964" w:type="dxa"/>
            <w:vAlign w:val="center"/>
          </w:tcPr>
          <w:p w14:paraId="022F78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72389D0A"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00ED7E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4A6B82EE" w14:textId="77777777" w:rsidTr="00154F81">
        <w:trPr>
          <w:trHeight w:val="454"/>
        </w:trPr>
        <w:tc>
          <w:tcPr>
            <w:tcW w:w="964" w:type="dxa"/>
            <w:vAlign w:val="center"/>
          </w:tcPr>
          <w:p w14:paraId="573ED4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061FD6C"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6A43E9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1B9C01FB" w14:textId="77777777" w:rsidTr="00154F81">
        <w:trPr>
          <w:trHeight w:val="859"/>
        </w:trPr>
        <w:tc>
          <w:tcPr>
            <w:tcW w:w="964" w:type="dxa"/>
            <w:vAlign w:val="center"/>
          </w:tcPr>
          <w:p w14:paraId="198ABA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7A320776"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6C5533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4B04CB08" w14:textId="77777777" w:rsidR="00F264AA" w:rsidRPr="00F264AA" w:rsidRDefault="00F264AA" w:rsidP="00F264AA">
      <w:pPr>
        <w:rPr>
          <w:rFonts w:ascii="仿宋_GB2312" w:eastAsia="仿宋_GB2312" w:hAnsi="仿宋" w:cs="Times New Roman"/>
          <w:sz w:val="32"/>
          <w:szCs w:val="32"/>
        </w:rPr>
      </w:pPr>
    </w:p>
    <w:p w14:paraId="11EDCB60" w14:textId="77777777" w:rsidR="00F264AA" w:rsidRPr="00F264AA" w:rsidRDefault="00F264AA" w:rsidP="00F264AA">
      <w:pPr>
        <w:rPr>
          <w:rFonts w:ascii="仿宋_GB2312" w:eastAsia="仿宋_GB2312" w:hAnsi="仿宋" w:cs="Times New Roman"/>
          <w:sz w:val="32"/>
          <w:szCs w:val="32"/>
        </w:rPr>
      </w:pPr>
    </w:p>
    <w:p w14:paraId="6A9FD0B4" w14:textId="77777777" w:rsidR="00F264AA" w:rsidRPr="00F264AA" w:rsidRDefault="00F264AA" w:rsidP="00F264AA">
      <w:pPr>
        <w:rPr>
          <w:rFonts w:ascii="仿宋_GB2312" w:eastAsia="仿宋_GB2312" w:hAnsi="仿宋" w:cs="Times New Roman"/>
          <w:sz w:val="32"/>
          <w:szCs w:val="32"/>
        </w:rPr>
      </w:pPr>
    </w:p>
    <w:p w14:paraId="10167763" w14:textId="77777777" w:rsidR="00F264AA" w:rsidRPr="00F264AA" w:rsidRDefault="00F264AA" w:rsidP="00F264AA">
      <w:pPr>
        <w:rPr>
          <w:rFonts w:ascii="宋体" w:eastAsia="宋体" w:hAnsi="宋体" w:cs="Times New Roman"/>
          <w:b/>
          <w:sz w:val="28"/>
          <w:szCs w:val="28"/>
        </w:rPr>
      </w:pPr>
    </w:p>
    <w:p w14:paraId="48EEDD51" w14:textId="77777777" w:rsidR="00F264AA" w:rsidRPr="00F264AA" w:rsidRDefault="00F264AA" w:rsidP="00F264AA">
      <w:pPr>
        <w:rPr>
          <w:rFonts w:ascii="仿宋_GB2312" w:eastAsia="仿宋_GB2312" w:hAnsi="仿宋" w:cs="Times New Roman"/>
          <w:sz w:val="32"/>
          <w:szCs w:val="32"/>
        </w:rPr>
      </w:pPr>
    </w:p>
    <w:p w14:paraId="0EAD49CA"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28F48A4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86A5D2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3383747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65154F7" w14:textId="77777777" w:rsidTr="00154F81">
        <w:trPr>
          <w:trHeight w:val="288"/>
        </w:trPr>
        <w:tc>
          <w:tcPr>
            <w:tcW w:w="539" w:type="dxa"/>
            <w:vAlign w:val="center"/>
          </w:tcPr>
          <w:p w14:paraId="551792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45E3A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DF96C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4B6AC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EFF85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BB88E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23500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D4CCB5A" w14:textId="77777777" w:rsidTr="00154F81">
        <w:trPr>
          <w:trHeight w:val="288"/>
        </w:trPr>
        <w:tc>
          <w:tcPr>
            <w:tcW w:w="539" w:type="dxa"/>
            <w:vMerge w:val="restart"/>
            <w:vAlign w:val="center"/>
          </w:tcPr>
          <w:p w14:paraId="19353C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A66AF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06170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751E0F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2C1A664E" w14:textId="77777777" w:rsidTr="00154F81">
        <w:trPr>
          <w:trHeight w:val="288"/>
        </w:trPr>
        <w:tc>
          <w:tcPr>
            <w:tcW w:w="539" w:type="dxa"/>
            <w:vMerge/>
            <w:vAlign w:val="center"/>
          </w:tcPr>
          <w:p w14:paraId="2621EB4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4BC3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B9350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1D74FC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19057499" w14:textId="77777777" w:rsidTr="00154F81">
        <w:trPr>
          <w:trHeight w:val="288"/>
        </w:trPr>
        <w:tc>
          <w:tcPr>
            <w:tcW w:w="539" w:type="dxa"/>
            <w:vMerge/>
            <w:shd w:val="clear" w:color="auto" w:fill="auto"/>
            <w:vAlign w:val="center"/>
          </w:tcPr>
          <w:p w14:paraId="0BD3838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C686B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CF917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5B02E4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03B9399" w14:textId="77777777" w:rsidTr="00154F81">
        <w:trPr>
          <w:trHeight w:val="288"/>
        </w:trPr>
        <w:tc>
          <w:tcPr>
            <w:tcW w:w="539" w:type="dxa"/>
            <w:vMerge w:val="restart"/>
            <w:vAlign w:val="center"/>
          </w:tcPr>
          <w:p w14:paraId="0156C0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8234A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CDB1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7D00BC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2856E10" w14:textId="77777777" w:rsidTr="00154F81">
        <w:trPr>
          <w:trHeight w:val="288"/>
        </w:trPr>
        <w:tc>
          <w:tcPr>
            <w:tcW w:w="539" w:type="dxa"/>
            <w:vMerge/>
            <w:shd w:val="clear" w:color="auto" w:fill="auto"/>
            <w:vAlign w:val="center"/>
          </w:tcPr>
          <w:p w14:paraId="289A09B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87336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6F60D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186700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5E5C9F6" w14:textId="77777777" w:rsidTr="00154F81">
        <w:trPr>
          <w:trHeight w:val="288"/>
        </w:trPr>
        <w:tc>
          <w:tcPr>
            <w:tcW w:w="539" w:type="dxa"/>
            <w:vMerge w:val="restart"/>
            <w:vAlign w:val="center"/>
          </w:tcPr>
          <w:p w14:paraId="13DC2E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0FD85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8E853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23E93D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46C24632" w14:textId="77777777" w:rsidTr="00154F81">
        <w:trPr>
          <w:trHeight w:val="288"/>
        </w:trPr>
        <w:tc>
          <w:tcPr>
            <w:tcW w:w="539" w:type="dxa"/>
            <w:vMerge/>
            <w:vAlign w:val="center"/>
          </w:tcPr>
          <w:p w14:paraId="1B81B8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8725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DC02C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206B12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20D8B67F" w14:textId="77777777" w:rsidTr="00154F81">
        <w:trPr>
          <w:trHeight w:val="288"/>
        </w:trPr>
        <w:tc>
          <w:tcPr>
            <w:tcW w:w="539" w:type="dxa"/>
            <w:vMerge/>
            <w:vAlign w:val="center"/>
          </w:tcPr>
          <w:p w14:paraId="260BD1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6432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4FC62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71568F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5A279E00" w14:textId="77777777" w:rsidTr="00154F81">
        <w:trPr>
          <w:trHeight w:val="288"/>
        </w:trPr>
        <w:tc>
          <w:tcPr>
            <w:tcW w:w="539" w:type="dxa"/>
            <w:vMerge/>
            <w:vAlign w:val="center"/>
          </w:tcPr>
          <w:p w14:paraId="34DDF0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7305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4A160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6DEDE2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6A7DA08" w14:textId="77777777" w:rsidTr="00154F81">
        <w:trPr>
          <w:trHeight w:val="288"/>
        </w:trPr>
        <w:tc>
          <w:tcPr>
            <w:tcW w:w="539" w:type="dxa"/>
            <w:vMerge/>
            <w:vAlign w:val="center"/>
          </w:tcPr>
          <w:p w14:paraId="3CE5423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2AE8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32BA4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3C4679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781B4E5A" w14:textId="77777777" w:rsidTr="00154F81">
        <w:trPr>
          <w:trHeight w:val="288"/>
        </w:trPr>
        <w:tc>
          <w:tcPr>
            <w:tcW w:w="539" w:type="dxa"/>
            <w:vMerge/>
            <w:vAlign w:val="center"/>
          </w:tcPr>
          <w:p w14:paraId="206467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D271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25B3C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513BA4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45C4DB6" w14:textId="77777777" w:rsidTr="00154F81">
        <w:trPr>
          <w:trHeight w:val="288"/>
        </w:trPr>
        <w:tc>
          <w:tcPr>
            <w:tcW w:w="539" w:type="dxa"/>
            <w:vMerge/>
            <w:vAlign w:val="center"/>
          </w:tcPr>
          <w:p w14:paraId="4A99C2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D56E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20F4C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3FFF68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0174D732" w14:textId="77777777" w:rsidTr="00154F81">
        <w:trPr>
          <w:trHeight w:val="288"/>
        </w:trPr>
        <w:tc>
          <w:tcPr>
            <w:tcW w:w="539" w:type="dxa"/>
            <w:vMerge/>
            <w:vAlign w:val="center"/>
          </w:tcPr>
          <w:p w14:paraId="241E05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BF22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59DA6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3C180B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29645A9D" w14:textId="77777777" w:rsidTr="00154F81">
        <w:trPr>
          <w:trHeight w:val="288"/>
        </w:trPr>
        <w:tc>
          <w:tcPr>
            <w:tcW w:w="539" w:type="dxa"/>
            <w:vMerge/>
            <w:vAlign w:val="center"/>
          </w:tcPr>
          <w:p w14:paraId="7A7042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A3B3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62986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2203A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1573630E" w14:textId="77777777" w:rsidTr="00154F81">
        <w:trPr>
          <w:trHeight w:val="288"/>
        </w:trPr>
        <w:tc>
          <w:tcPr>
            <w:tcW w:w="539" w:type="dxa"/>
            <w:vMerge/>
            <w:shd w:val="clear" w:color="auto" w:fill="auto"/>
            <w:vAlign w:val="center"/>
          </w:tcPr>
          <w:p w14:paraId="09F50E7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386B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487CF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09301A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595CFFEF" w14:textId="77777777" w:rsidTr="00154F81">
        <w:trPr>
          <w:trHeight w:val="288"/>
        </w:trPr>
        <w:tc>
          <w:tcPr>
            <w:tcW w:w="539" w:type="dxa"/>
            <w:vMerge w:val="restart"/>
            <w:vAlign w:val="center"/>
          </w:tcPr>
          <w:p w14:paraId="06ABC9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751D3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9236E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0F5C0C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0AF39A6" w14:textId="77777777" w:rsidTr="00154F81">
        <w:trPr>
          <w:trHeight w:val="288"/>
        </w:trPr>
        <w:tc>
          <w:tcPr>
            <w:tcW w:w="539" w:type="dxa"/>
            <w:vMerge/>
            <w:vAlign w:val="center"/>
          </w:tcPr>
          <w:p w14:paraId="5FD35B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626C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CF851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1D5994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5C798F35" w14:textId="77777777" w:rsidTr="00154F81">
        <w:trPr>
          <w:trHeight w:val="288"/>
        </w:trPr>
        <w:tc>
          <w:tcPr>
            <w:tcW w:w="539" w:type="dxa"/>
            <w:vMerge/>
            <w:vAlign w:val="center"/>
          </w:tcPr>
          <w:p w14:paraId="2D4344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A259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5761F2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639B6B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361F7E49" w14:textId="77777777" w:rsidTr="00154F81">
        <w:trPr>
          <w:trHeight w:val="288"/>
        </w:trPr>
        <w:tc>
          <w:tcPr>
            <w:tcW w:w="539" w:type="dxa"/>
            <w:vMerge/>
            <w:vAlign w:val="center"/>
          </w:tcPr>
          <w:p w14:paraId="3E77CA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A75A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34E03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12E354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53010027" w14:textId="77777777" w:rsidTr="00154F81">
        <w:trPr>
          <w:trHeight w:val="288"/>
        </w:trPr>
        <w:tc>
          <w:tcPr>
            <w:tcW w:w="539" w:type="dxa"/>
            <w:vMerge/>
            <w:vAlign w:val="center"/>
          </w:tcPr>
          <w:p w14:paraId="713C79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0E3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3B5A8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3B0F3F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686FC3EA"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282E5B41" w14:textId="77777777" w:rsidTr="00154F81">
        <w:trPr>
          <w:trHeight w:val="288"/>
        </w:trPr>
        <w:tc>
          <w:tcPr>
            <w:tcW w:w="538" w:type="dxa"/>
            <w:vAlign w:val="center"/>
          </w:tcPr>
          <w:p w14:paraId="22BBC9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192DA6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75226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758C81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A51A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1AC66F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ADB6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EC8EFAE" w14:textId="77777777" w:rsidTr="00154F81">
        <w:trPr>
          <w:trHeight w:val="288"/>
        </w:trPr>
        <w:tc>
          <w:tcPr>
            <w:tcW w:w="538" w:type="dxa"/>
            <w:vMerge w:val="restart"/>
            <w:vAlign w:val="center"/>
          </w:tcPr>
          <w:p w14:paraId="156FA5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772C23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35A81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22209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3F51336A" w14:textId="77777777" w:rsidTr="00154F81">
        <w:trPr>
          <w:trHeight w:val="288"/>
        </w:trPr>
        <w:tc>
          <w:tcPr>
            <w:tcW w:w="538" w:type="dxa"/>
            <w:vMerge/>
            <w:vAlign w:val="center"/>
          </w:tcPr>
          <w:p w14:paraId="1D9FB88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37811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003D93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553DCF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53B7A55" w14:textId="77777777" w:rsidTr="00154F81">
        <w:trPr>
          <w:trHeight w:val="288"/>
        </w:trPr>
        <w:tc>
          <w:tcPr>
            <w:tcW w:w="538" w:type="dxa"/>
            <w:vMerge/>
            <w:shd w:val="clear" w:color="auto" w:fill="auto"/>
            <w:vAlign w:val="center"/>
          </w:tcPr>
          <w:p w14:paraId="292E38C9"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D4531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127ED0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604E7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3A35701A" w14:textId="77777777" w:rsidTr="00154F81">
        <w:trPr>
          <w:trHeight w:val="288"/>
        </w:trPr>
        <w:tc>
          <w:tcPr>
            <w:tcW w:w="538" w:type="dxa"/>
            <w:vMerge w:val="restart"/>
            <w:vAlign w:val="center"/>
          </w:tcPr>
          <w:p w14:paraId="75D0D0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66DF16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761EC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22BCA5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26BE0570" w14:textId="77777777" w:rsidTr="00154F81">
        <w:trPr>
          <w:trHeight w:val="288"/>
        </w:trPr>
        <w:tc>
          <w:tcPr>
            <w:tcW w:w="538" w:type="dxa"/>
            <w:vMerge/>
            <w:shd w:val="clear" w:color="auto" w:fill="auto"/>
            <w:vAlign w:val="center"/>
          </w:tcPr>
          <w:p w14:paraId="2F1A5F7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1CD9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662C8B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5E755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51D37B02" w14:textId="77777777" w:rsidTr="00154F81">
        <w:trPr>
          <w:trHeight w:val="288"/>
        </w:trPr>
        <w:tc>
          <w:tcPr>
            <w:tcW w:w="538" w:type="dxa"/>
            <w:vMerge w:val="restart"/>
            <w:vAlign w:val="center"/>
          </w:tcPr>
          <w:p w14:paraId="62E372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4AA5D5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57074E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4E5FF1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71161DFC" w14:textId="77777777" w:rsidTr="00154F81">
        <w:trPr>
          <w:trHeight w:val="288"/>
        </w:trPr>
        <w:tc>
          <w:tcPr>
            <w:tcW w:w="538" w:type="dxa"/>
            <w:vMerge/>
            <w:vAlign w:val="center"/>
          </w:tcPr>
          <w:p w14:paraId="3922DE7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9BDFD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8C481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05B0F7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02A87B26" w14:textId="77777777" w:rsidTr="00154F81">
        <w:trPr>
          <w:trHeight w:val="288"/>
        </w:trPr>
        <w:tc>
          <w:tcPr>
            <w:tcW w:w="538" w:type="dxa"/>
            <w:vMerge/>
            <w:vAlign w:val="center"/>
          </w:tcPr>
          <w:p w14:paraId="7889421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4BA0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F7FB3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510688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68ECF212" w14:textId="77777777" w:rsidTr="00154F81">
        <w:trPr>
          <w:trHeight w:val="288"/>
        </w:trPr>
        <w:tc>
          <w:tcPr>
            <w:tcW w:w="538" w:type="dxa"/>
            <w:vMerge/>
            <w:vAlign w:val="center"/>
          </w:tcPr>
          <w:p w14:paraId="14890D9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8DC0B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CABE8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49F577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429244EA" w14:textId="77777777" w:rsidTr="00154F81">
        <w:trPr>
          <w:trHeight w:val="288"/>
        </w:trPr>
        <w:tc>
          <w:tcPr>
            <w:tcW w:w="538" w:type="dxa"/>
            <w:vMerge/>
            <w:vAlign w:val="center"/>
          </w:tcPr>
          <w:p w14:paraId="650F873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FC3FB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CA02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67FBD1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2C7AD28" w14:textId="77777777" w:rsidTr="00154F81">
        <w:trPr>
          <w:trHeight w:val="288"/>
        </w:trPr>
        <w:tc>
          <w:tcPr>
            <w:tcW w:w="538" w:type="dxa"/>
            <w:vMerge/>
            <w:vAlign w:val="center"/>
          </w:tcPr>
          <w:p w14:paraId="006A96C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4264A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C03CE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590513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27191CC2" w14:textId="77777777" w:rsidTr="00154F81">
        <w:trPr>
          <w:trHeight w:val="288"/>
        </w:trPr>
        <w:tc>
          <w:tcPr>
            <w:tcW w:w="538" w:type="dxa"/>
            <w:vMerge/>
            <w:vAlign w:val="center"/>
          </w:tcPr>
          <w:p w14:paraId="314AA44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78C51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7D2B90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0B5716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2B61D3C6" w14:textId="77777777" w:rsidTr="00154F81">
        <w:trPr>
          <w:trHeight w:val="288"/>
        </w:trPr>
        <w:tc>
          <w:tcPr>
            <w:tcW w:w="538" w:type="dxa"/>
            <w:vMerge/>
            <w:vAlign w:val="center"/>
          </w:tcPr>
          <w:p w14:paraId="0971113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1AD99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0BE225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7DD33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73744AEE" w14:textId="77777777" w:rsidTr="00154F81">
        <w:trPr>
          <w:trHeight w:val="288"/>
        </w:trPr>
        <w:tc>
          <w:tcPr>
            <w:tcW w:w="538" w:type="dxa"/>
            <w:vMerge/>
            <w:vAlign w:val="center"/>
          </w:tcPr>
          <w:p w14:paraId="63061FE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D01E9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4D66FF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035F20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6A79731" w14:textId="77777777" w:rsidTr="00154F81">
        <w:trPr>
          <w:trHeight w:val="288"/>
        </w:trPr>
        <w:tc>
          <w:tcPr>
            <w:tcW w:w="538" w:type="dxa"/>
            <w:vMerge/>
            <w:shd w:val="clear" w:color="auto" w:fill="auto"/>
            <w:vAlign w:val="center"/>
          </w:tcPr>
          <w:p w14:paraId="4F6B895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B81A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8DE2D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E726C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1E008514" w14:textId="77777777" w:rsidTr="00154F81">
        <w:trPr>
          <w:trHeight w:val="288"/>
        </w:trPr>
        <w:tc>
          <w:tcPr>
            <w:tcW w:w="538" w:type="dxa"/>
            <w:vMerge w:val="restart"/>
            <w:vAlign w:val="center"/>
          </w:tcPr>
          <w:p w14:paraId="166031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035DC1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ED2C3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36A2C8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77163946" w14:textId="77777777" w:rsidTr="00154F81">
        <w:trPr>
          <w:trHeight w:val="288"/>
        </w:trPr>
        <w:tc>
          <w:tcPr>
            <w:tcW w:w="538" w:type="dxa"/>
            <w:vMerge/>
            <w:vAlign w:val="center"/>
          </w:tcPr>
          <w:p w14:paraId="14FE0BF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11E93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3D0C43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1A7434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6CDBE519" w14:textId="77777777" w:rsidTr="00154F81">
        <w:trPr>
          <w:trHeight w:val="288"/>
        </w:trPr>
        <w:tc>
          <w:tcPr>
            <w:tcW w:w="538" w:type="dxa"/>
            <w:vMerge/>
            <w:vAlign w:val="center"/>
          </w:tcPr>
          <w:p w14:paraId="2AA01D8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B98A7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0A4E22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7298D9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7DA8E472" w14:textId="77777777" w:rsidTr="00154F81">
        <w:trPr>
          <w:trHeight w:val="288"/>
        </w:trPr>
        <w:tc>
          <w:tcPr>
            <w:tcW w:w="538" w:type="dxa"/>
            <w:vMerge/>
            <w:vAlign w:val="center"/>
          </w:tcPr>
          <w:p w14:paraId="4AF0F0E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55F1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34144A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096EE0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59D99A20" w14:textId="77777777" w:rsidTr="00154F81">
        <w:trPr>
          <w:trHeight w:val="288"/>
        </w:trPr>
        <w:tc>
          <w:tcPr>
            <w:tcW w:w="538" w:type="dxa"/>
            <w:vMerge/>
            <w:vAlign w:val="center"/>
          </w:tcPr>
          <w:p w14:paraId="5350F33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8F13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2EF71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36EDBF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0BFAA6AE" w14:textId="77777777" w:rsidR="00F264AA" w:rsidRPr="00F264AA" w:rsidRDefault="00F264AA" w:rsidP="00F264AA">
      <w:pPr>
        <w:rPr>
          <w:rFonts w:ascii="仿宋_GB2312" w:eastAsia="仿宋_GB2312" w:hAnsi="仿宋" w:cs="Times New Roman"/>
          <w:sz w:val="32"/>
          <w:szCs w:val="32"/>
        </w:rPr>
      </w:pPr>
    </w:p>
    <w:p w14:paraId="29D907A7" w14:textId="77777777" w:rsidR="00F264AA" w:rsidRPr="00F264AA" w:rsidRDefault="00F264AA" w:rsidP="00F264AA">
      <w:pPr>
        <w:rPr>
          <w:rFonts w:ascii="仿宋_GB2312" w:eastAsia="仿宋_GB2312" w:hAnsi="仿宋" w:cs="Times New Roman"/>
          <w:sz w:val="32"/>
          <w:szCs w:val="32"/>
        </w:rPr>
      </w:pPr>
    </w:p>
    <w:p w14:paraId="06074C1E" w14:textId="77777777" w:rsidR="00F264AA" w:rsidRPr="00F264AA" w:rsidRDefault="00F264AA" w:rsidP="00F264AA">
      <w:pPr>
        <w:rPr>
          <w:rFonts w:ascii="仿宋_GB2312" w:eastAsia="仿宋_GB2312" w:hAnsi="仿宋" w:cs="Times New Roman"/>
          <w:sz w:val="32"/>
          <w:szCs w:val="32"/>
        </w:rPr>
      </w:pPr>
    </w:p>
    <w:p w14:paraId="60FFC216" w14:textId="77777777" w:rsidR="00F264AA" w:rsidRPr="00F264AA" w:rsidRDefault="00F264AA" w:rsidP="00F264AA">
      <w:pPr>
        <w:rPr>
          <w:rFonts w:ascii="仿宋_GB2312" w:eastAsia="仿宋_GB2312" w:hAnsi="仿宋" w:cs="Times New Roman"/>
          <w:sz w:val="32"/>
          <w:szCs w:val="32"/>
        </w:rPr>
      </w:pPr>
    </w:p>
    <w:p w14:paraId="4EC59FC1" w14:textId="77777777" w:rsidR="00F264AA" w:rsidRPr="00F264AA" w:rsidRDefault="00F264AA" w:rsidP="00F264AA">
      <w:pPr>
        <w:rPr>
          <w:rFonts w:ascii="仿宋_GB2312" w:eastAsia="仿宋_GB2312" w:hAnsi="仿宋" w:cs="Times New Roman"/>
          <w:sz w:val="32"/>
          <w:szCs w:val="32"/>
        </w:rPr>
      </w:pPr>
    </w:p>
    <w:p w14:paraId="0E8EA02F" w14:textId="77777777" w:rsidR="00F264AA" w:rsidRPr="00F264AA" w:rsidRDefault="00F264AA" w:rsidP="00F264AA">
      <w:pPr>
        <w:rPr>
          <w:rFonts w:ascii="仿宋_GB2312" w:eastAsia="仿宋_GB2312" w:hAnsi="仿宋" w:cs="Times New Roman"/>
          <w:sz w:val="32"/>
          <w:szCs w:val="32"/>
        </w:rPr>
      </w:pPr>
    </w:p>
    <w:p w14:paraId="10A3E23A" w14:textId="77777777" w:rsidR="00F264AA" w:rsidRPr="00F264AA" w:rsidRDefault="00F264AA" w:rsidP="00F264AA">
      <w:pPr>
        <w:rPr>
          <w:rFonts w:ascii="仿宋_GB2312" w:eastAsia="仿宋_GB2312" w:hAnsi="仿宋" w:cs="Times New Roman"/>
          <w:sz w:val="32"/>
          <w:szCs w:val="32"/>
        </w:rPr>
      </w:pPr>
    </w:p>
    <w:p w14:paraId="7A2A728E" w14:textId="77777777" w:rsidR="00F264AA" w:rsidRPr="00F264AA" w:rsidRDefault="00F264AA" w:rsidP="00F264AA">
      <w:pPr>
        <w:rPr>
          <w:rFonts w:ascii="仿宋_GB2312" w:eastAsia="仿宋_GB2312" w:hAnsi="仿宋" w:cs="Times New Roman"/>
          <w:sz w:val="32"/>
          <w:szCs w:val="32"/>
        </w:rPr>
      </w:pPr>
    </w:p>
    <w:p w14:paraId="4979A739" w14:textId="77777777" w:rsidR="00F264AA" w:rsidRPr="00F264AA" w:rsidRDefault="00F264AA" w:rsidP="00F264AA">
      <w:pPr>
        <w:rPr>
          <w:rFonts w:ascii="仿宋_GB2312" w:eastAsia="仿宋_GB2312" w:hAnsi="仿宋" w:cs="Times New Roman"/>
          <w:sz w:val="32"/>
          <w:szCs w:val="32"/>
        </w:rPr>
      </w:pPr>
    </w:p>
    <w:p w14:paraId="5B111670" w14:textId="77777777" w:rsidR="00F264AA" w:rsidRPr="00F264AA" w:rsidRDefault="00F264AA" w:rsidP="00F264AA">
      <w:pPr>
        <w:rPr>
          <w:rFonts w:ascii="仿宋_GB2312" w:eastAsia="仿宋_GB2312" w:hAnsi="仿宋" w:cs="Times New Roman"/>
          <w:sz w:val="32"/>
          <w:szCs w:val="32"/>
        </w:rPr>
      </w:pPr>
    </w:p>
    <w:p w14:paraId="3996B3A2" w14:textId="77777777" w:rsidR="00F264AA" w:rsidRPr="00F264AA" w:rsidRDefault="00F264AA" w:rsidP="00F264AA">
      <w:pPr>
        <w:rPr>
          <w:rFonts w:ascii="仿宋_GB2312" w:eastAsia="仿宋_GB2312" w:hAnsi="仿宋" w:cs="Times New Roman"/>
          <w:sz w:val="32"/>
          <w:szCs w:val="32"/>
        </w:rPr>
      </w:pPr>
    </w:p>
    <w:p w14:paraId="65762BBC" w14:textId="77777777" w:rsidR="00F264AA" w:rsidRPr="00F264AA" w:rsidRDefault="00F264AA" w:rsidP="00F264AA">
      <w:pPr>
        <w:rPr>
          <w:rFonts w:ascii="Calibri" w:eastAsia="宋体" w:hAnsi="Calibri" w:cs="Times New Roman"/>
          <w:b/>
        </w:rPr>
      </w:pPr>
    </w:p>
    <w:p w14:paraId="0178BBFE" w14:textId="77777777" w:rsidR="00F264AA" w:rsidRPr="00F264AA" w:rsidRDefault="00F264AA" w:rsidP="00F264AA">
      <w:pPr>
        <w:rPr>
          <w:rFonts w:ascii="Calibri" w:eastAsia="宋体" w:hAnsi="Calibri" w:cs="Times New Roman"/>
          <w:b/>
        </w:rPr>
      </w:pPr>
    </w:p>
    <w:p w14:paraId="0FD0B9F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57A35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C5066A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37E09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52C2F0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B14D3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0FD71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FBA799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FD7B4E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144D9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0965DCC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23D2B52D"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3D212842" w14:textId="77777777" w:rsidTr="00154F81">
        <w:trPr>
          <w:trHeight w:val="288"/>
        </w:trPr>
        <w:tc>
          <w:tcPr>
            <w:tcW w:w="537" w:type="dxa"/>
            <w:vAlign w:val="center"/>
          </w:tcPr>
          <w:p w14:paraId="657D49C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128332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E3ECE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A74EF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31F20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C3CEF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8C51E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F76456A" w14:textId="77777777" w:rsidTr="00154F81">
        <w:trPr>
          <w:trHeight w:val="288"/>
        </w:trPr>
        <w:tc>
          <w:tcPr>
            <w:tcW w:w="537" w:type="dxa"/>
            <w:vMerge w:val="restart"/>
            <w:vAlign w:val="center"/>
          </w:tcPr>
          <w:p w14:paraId="3C1251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25C220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23768A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5A67F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CBAEBFE" w14:textId="77777777" w:rsidTr="00154F81">
        <w:trPr>
          <w:trHeight w:val="288"/>
        </w:trPr>
        <w:tc>
          <w:tcPr>
            <w:tcW w:w="537" w:type="dxa"/>
            <w:vMerge/>
            <w:vAlign w:val="center"/>
          </w:tcPr>
          <w:p w14:paraId="6751CD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83CC1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DCA12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2C4276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35B3A4A9" w14:textId="77777777" w:rsidTr="00154F81">
        <w:trPr>
          <w:trHeight w:val="288"/>
        </w:trPr>
        <w:tc>
          <w:tcPr>
            <w:tcW w:w="537" w:type="dxa"/>
            <w:vMerge/>
            <w:shd w:val="clear" w:color="auto" w:fill="auto"/>
            <w:vAlign w:val="center"/>
          </w:tcPr>
          <w:p w14:paraId="79FC297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59D0A5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3474CF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0541B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559F5625" w14:textId="77777777" w:rsidTr="00154F81">
        <w:trPr>
          <w:trHeight w:val="288"/>
        </w:trPr>
        <w:tc>
          <w:tcPr>
            <w:tcW w:w="537" w:type="dxa"/>
            <w:vMerge w:val="restart"/>
            <w:vAlign w:val="center"/>
          </w:tcPr>
          <w:p w14:paraId="47C0A6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44BA09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002F9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7D26D3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3CFCE97C" w14:textId="77777777" w:rsidTr="00154F81">
        <w:trPr>
          <w:trHeight w:val="288"/>
        </w:trPr>
        <w:tc>
          <w:tcPr>
            <w:tcW w:w="537" w:type="dxa"/>
            <w:vMerge/>
            <w:shd w:val="clear" w:color="auto" w:fill="auto"/>
            <w:vAlign w:val="center"/>
          </w:tcPr>
          <w:p w14:paraId="5CB89CFC"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16B5D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7EF629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44A65A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5331B6F9" w14:textId="77777777" w:rsidTr="00154F81">
        <w:trPr>
          <w:trHeight w:val="288"/>
        </w:trPr>
        <w:tc>
          <w:tcPr>
            <w:tcW w:w="537" w:type="dxa"/>
            <w:vMerge w:val="restart"/>
            <w:vAlign w:val="center"/>
          </w:tcPr>
          <w:p w14:paraId="4D960A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101E6D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A540C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57ACD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2493DFF" w14:textId="77777777" w:rsidTr="00154F81">
        <w:trPr>
          <w:trHeight w:val="288"/>
        </w:trPr>
        <w:tc>
          <w:tcPr>
            <w:tcW w:w="537" w:type="dxa"/>
            <w:vMerge/>
            <w:vAlign w:val="center"/>
          </w:tcPr>
          <w:p w14:paraId="354546B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DB6FF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087BC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26470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231BFBCE" w14:textId="77777777" w:rsidTr="00154F81">
        <w:trPr>
          <w:trHeight w:val="288"/>
        </w:trPr>
        <w:tc>
          <w:tcPr>
            <w:tcW w:w="537" w:type="dxa"/>
            <w:vMerge/>
            <w:vAlign w:val="center"/>
          </w:tcPr>
          <w:p w14:paraId="0EDC365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1D14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43A56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3A6A82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0D7B0919" w14:textId="77777777" w:rsidTr="00154F81">
        <w:trPr>
          <w:trHeight w:val="288"/>
        </w:trPr>
        <w:tc>
          <w:tcPr>
            <w:tcW w:w="537" w:type="dxa"/>
            <w:vMerge/>
            <w:vAlign w:val="center"/>
          </w:tcPr>
          <w:p w14:paraId="0397C8E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1023E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E2B2B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593626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8B6A7F9" w14:textId="77777777" w:rsidTr="00154F81">
        <w:trPr>
          <w:trHeight w:val="288"/>
        </w:trPr>
        <w:tc>
          <w:tcPr>
            <w:tcW w:w="537" w:type="dxa"/>
            <w:vMerge/>
            <w:vAlign w:val="center"/>
          </w:tcPr>
          <w:p w14:paraId="4418C5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554C2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1FC7F1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47ADE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2B10881" w14:textId="77777777" w:rsidTr="00154F81">
        <w:trPr>
          <w:trHeight w:val="288"/>
        </w:trPr>
        <w:tc>
          <w:tcPr>
            <w:tcW w:w="537" w:type="dxa"/>
            <w:vMerge/>
            <w:vAlign w:val="center"/>
          </w:tcPr>
          <w:p w14:paraId="6256BC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48181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6750FA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89622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75EF3DE3" w14:textId="77777777" w:rsidTr="00154F81">
        <w:trPr>
          <w:trHeight w:val="288"/>
        </w:trPr>
        <w:tc>
          <w:tcPr>
            <w:tcW w:w="537" w:type="dxa"/>
            <w:vMerge/>
            <w:vAlign w:val="center"/>
          </w:tcPr>
          <w:p w14:paraId="7C9FF19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F04E9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A6E84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CDA18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DD6020E" w14:textId="77777777" w:rsidTr="00154F81">
        <w:trPr>
          <w:trHeight w:val="288"/>
        </w:trPr>
        <w:tc>
          <w:tcPr>
            <w:tcW w:w="537" w:type="dxa"/>
            <w:vMerge/>
            <w:vAlign w:val="center"/>
          </w:tcPr>
          <w:p w14:paraId="76261B2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EECCA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D2A7C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1EC35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C1A43E9" w14:textId="77777777" w:rsidTr="00154F81">
        <w:trPr>
          <w:trHeight w:val="288"/>
        </w:trPr>
        <w:tc>
          <w:tcPr>
            <w:tcW w:w="537" w:type="dxa"/>
            <w:vMerge/>
            <w:vAlign w:val="center"/>
          </w:tcPr>
          <w:p w14:paraId="661992B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E1DBF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6368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4C81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20D98E1B" w14:textId="77777777" w:rsidTr="00154F81">
        <w:trPr>
          <w:trHeight w:val="288"/>
        </w:trPr>
        <w:tc>
          <w:tcPr>
            <w:tcW w:w="537" w:type="dxa"/>
            <w:vMerge/>
            <w:shd w:val="clear" w:color="auto" w:fill="auto"/>
            <w:vAlign w:val="center"/>
          </w:tcPr>
          <w:p w14:paraId="66AC090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0E415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91AEC2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18E193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3611E655" w14:textId="77777777" w:rsidTr="00154F81">
        <w:trPr>
          <w:trHeight w:val="288"/>
        </w:trPr>
        <w:tc>
          <w:tcPr>
            <w:tcW w:w="537" w:type="dxa"/>
            <w:vMerge w:val="restart"/>
            <w:vAlign w:val="center"/>
          </w:tcPr>
          <w:p w14:paraId="552D75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C048B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566A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F56F5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0D49238" w14:textId="77777777" w:rsidTr="00154F81">
        <w:trPr>
          <w:trHeight w:val="288"/>
        </w:trPr>
        <w:tc>
          <w:tcPr>
            <w:tcW w:w="537" w:type="dxa"/>
            <w:vMerge/>
            <w:vAlign w:val="center"/>
          </w:tcPr>
          <w:p w14:paraId="67BE2A4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5682E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8DDD5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414AE2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2F349DB4" w14:textId="77777777" w:rsidTr="00154F81">
        <w:trPr>
          <w:trHeight w:val="288"/>
        </w:trPr>
        <w:tc>
          <w:tcPr>
            <w:tcW w:w="537" w:type="dxa"/>
            <w:vMerge/>
            <w:vAlign w:val="center"/>
          </w:tcPr>
          <w:p w14:paraId="25FA6A6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2D1A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065F4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326D89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0BD480E4" w14:textId="77777777" w:rsidTr="00154F81">
        <w:trPr>
          <w:trHeight w:val="288"/>
        </w:trPr>
        <w:tc>
          <w:tcPr>
            <w:tcW w:w="537" w:type="dxa"/>
            <w:vMerge/>
            <w:vAlign w:val="center"/>
          </w:tcPr>
          <w:p w14:paraId="1092BCC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8604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513A4C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44870B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580AD7B4" w14:textId="77777777" w:rsidTr="00154F81">
        <w:trPr>
          <w:trHeight w:val="288"/>
        </w:trPr>
        <w:tc>
          <w:tcPr>
            <w:tcW w:w="537" w:type="dxa"/>
            <w:vMerge/>
            <w:vAlign w:val="center"/>
          </w:tcPr>
          <w:p w14:paraId="726166E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DB639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2BABF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0155EA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8B4B823" w14:textId="77777777" w:rsidTr="00154F81">
        <w:trPr>
          <w:trHeight w:val="288"/>
        </w:trPr>
        <w:tc>
          <w:tcPr>
            <w:tcW w:w="539" w:type="dxa"/>
            <w:vAlign w:val="center"/>
          </w:tcPr>
          <w:p w14:paraId="3301E9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B6DD2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F2FB9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4DC27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CED07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C3EE5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3F929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85A5040" w14:textId="77777777" w:rsidTr="00154F81">
        <w:trPr>
          <w:trHeight w:val="288"/>
        </w:trPr>
        <w:tc>
          <w:tcPr>
            <w:tcW w:w="539" w:type="dxa"/>
            <w:vMerge w:val="restart"/>
            <w:vAlign w:val="center"/>
          </w:tcPr>
          <w:p w14:paraId="780911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EEC50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ADD6E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3BE417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40405C22" w14:textId="77777777" w:rsidTr="00154F81">
        <w:trPr>
          <w:trHeight w:val="288"/>
        </w:trPr>
        <w:tc>
          <w:tcPr>
            <w:tcW w:w="539" w:type="dxa"/>
            <w:vMerge/>
            <w:vAlign w:val="center"/>
          </w:tcPr>
          <w:p w14:paraId="7BC569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6CA9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66B997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78F3E9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12D4D69E" w14:textId="77777777" w:rsidTr="00154F81">
        <w:trPr>
          <w:trHeight w:val="288"/>
        </w:trPr>
        <w:tc>
          <w:tcPr>
            <w:tcW w:w="539" w:type="dxa"/>
            <w:vMerge/>
            <w:shd w:val="clear" w:color="auto" w:fill="auto"/>
            <w:vAlign w:val="center"/>
          </w:tcPr>
          <w:p w14:paraId="001B580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40D9A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8DCC3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183DB8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6871C903" w14:textId="77777777" w:rsidTr="00154F81">
        <w:trPr>
          <w:trHeight w:val="288"/>
        </w:trPr>
        <w:tc>
          <w:tcPr>
            <w:tcW w:w="539" w:type="dxa"/>
            <w:vMerge w:val="restart"/>
            <w:vAlign w:val="center"/>
          </w:tcPr>
          <w:p w14:paraId="0A3A21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312A5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D5C29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43B3EC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1084124D" w14:textId="77777777" w:rsidTr="00154F81">
        <w:trPr>
          <w:trHeight w:val="288"/>
        </w:trPr>
        <w:tc>
          <w:tcPr>
            <w:tcW w:w="539" w:type="dxa"/>
            <w:vMerge/>
            <w:shd w:val="clear" w:color="auto" w:fill="auto"/>
            <w:vAlign w:val="center"/>
          </w:tcPr>
          <w:p w14:paraId="7039727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6E871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E441B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15D7BD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3E7D207" w14:textId="77777777" w:rsidTr="00154F81">
        <w:trPr>
          <w:trHeight w:val="288"/>
        </w:trPr>
        <w:tc>
          <w:tcPr>
            <w:tcW w:w="539" w:type="dxa"/>
            <w:vMerge w:val="restart"/>
            <w:vAlign w:val="center"/>
          </w:tcPr>
          <w:p w14:paraId="35BEC3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25DFF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B1820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07B55E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0961AAA3" w14:textId="77777777" w:rsidTr="00154F81">
        <w:trPr>
          <w:trHeight w:val="288"/>
        </w:trPr>
        <w:tc>
          <w:tcPr>
            <w:tcW w:w="539" w:type="dxa"/>
            <w:vMerge/>
            <w:vAlign w:val="center"/>
          </w:tcPr>
          <w:p w14:paraId="7F7134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52A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C643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6C0EA8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74395DD" w14:textId="77777777" w:rsidTr="00154F81">
        <w:trPr>
          <w:trHeight w:val="288"/>
        </w:trPr>
        <w:tc>
          <w:tcPr>
            <w:tcW w:w="539" w:type="dxa"/>
            <w:vMerge/>
            <w:vAlign w:val="center"/>
          </w:tcPr>
          <w:p w14:paraId="02DBD4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7DCA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2BC47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6C03C2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59A2DBF7" w14:textId="77777777" w:rsidTr="00154F81">
        <w:trPr>
          <w:trHeight w:val="288"/>
        </w:trPr>
        <w:tc>
          <w:tcPr>
            <w:tcW w:w="539" w:type="dxa"/>
            <w:vMerge/>
            <w:vAlign w:val="center"/>
          </w:tcPr>
          <w:p w14:paraId="26D92E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E18D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BED07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1F45F3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6BC5625F" w14:textId="77777777" w:rsidTr="00154F81">
        <w:trPr>
          <w:trHeight w:val="288"/>
        </w:trPr>
        <w:tc>
          <w:tcPr>
            <w:tcW w:w="539" w:type="dxa"/>
            <w:vMerge/>
            <w:vAlign w:val="center"/>
          </w:tcPr>
          <w:p w14:paraId="57DD66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B4F9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0C37E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56CF5A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79678213" w14:textId="77777777" w:rsidTr="00154F81">
        <w:trPr>
          <w:trHeight w:val="288"/>
        </w:trPr>
        <w:tc>
          <w:tcPr>
            <w:tcW w:w="539" w:type="dxa"/>
            <w:vMerge/>
            <w:vAlign w:val="center"/>
          </w:tcPr>
          <w:p w14:paraId="0E5BC7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073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9BAD9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02E40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3D2BE495" w14:textId="77777777" w:rsidTr="00154F81">
        <w:trPr>
          <w:trHeight w:val="288"/>
        </w:trPr>
        <w:tc>
          <w:tcPr>
            <w:tcW w:w="539" w:type="dxa"/>
            <w:vMerge/>
            <w:vAlign w:val="center"/>
          </w:tcPr>
          <w:p w14:paraId="12F61A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6CF7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D5A8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35D811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6F70F27" w14:textId="77777777" w:rsidTr="00154F81">
        <w:trPr>
          <w:trHeight w:val="288"/>
        </w:trPr>
        <w:tc>
          <w:tcPr>
            <w:tcW w:w="539" w:type="dxa"/>
            <w:vMerge/>
            <w:vAlign w:val="center"/>
          </w:tcPr>
          <w:p w14:paraId="57ECF8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12A8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BD8B9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461CC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6EC18C6" w14:textId="77777777" w:rsidTr="00154F81">
        <w:trPr>
          <w:trHeight w:val="288"/>
        </w:trPr>
        <w:tc>
          <w:tcPr>
            <w:tcW w:w="539" w:type="dxa"/>
            <w:vMerge/>
            <w:vAlign w:val="center"/>
          </w:tcPr>
          <w:p w14:paraId="1F0D050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8626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28476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EB4B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207A87A8" w14:textId="77777777" w:rsidTr="00154F81">
        <w:trPr>
          <w:trHeight w:val="288"/>
        </w:trPr>
        <w:tc>
          <w:tcPr>
            <w:tcW w:w="539" w:type="dxa"/>
            <w:vMerge/>
            <w:shd w:val="clear" w:color="auto" w:fill="auto"/>
            <w:vAlign w:val="center"/>
          </w:tcPr>
          <w:p w14:paraId="2A7F16C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89AC3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44A66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05476F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CAC1EA7" w14:textId="77777777" w:rsidTr="00154F81">
        <w:trPr>
          <w:trHeight w:val="288"/>
        </w:trPr>
        <w:tc>
          <w:tcPr>
            <w:tcW w:w="539" w:type="dxa"/>
            <w:vMerge w:val="restart"/>
            <w:vAlign w:val="center"/>
          </w:tcPr>
          <w:p w14:paraId="17B2E9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5A2D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218C9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BF90E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0A6C16F" w14:textId="77777777" w:rsidTr="00154F81">
        <w:trPr>
          <w:trHeight w:val="288"/>
        </w:trPr>
        <w:tc>
          <w:tcPr>
            <w:tcW w:w="539" w:type="dxa"/>
            <w:vMerge/>
            <w:vAlign w:val="center"/>
          </w:tcPr>
          <w:p w14:paraId="7220D4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82E2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84832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4C83B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4483237A" w14:textId="77777777" w:rsidTr="00154F81">
        <w:trPr>
          <w:trHeight w:val="288"/>
        </w:trPr>
        <w:tc>
          <w:tcPr>
            <w:tcW w:w="539" w:type="dxa"/>
            <w:vMerge/>
            <w:vAlign w:val="center"/>
          </w:tcPr>
          <w:p w14:paraId="185761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4112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A621D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611A2E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26AF057" w14:textId="77777777" w:rsidTr="00154F81">
        <w:trPr>
          <w:trHeight w:val="288"/>
        </w:trPr>
        <w:tc>
          <w:tcPr>
            <w:tcW w:w="539" w:type="dxa"/>
            <w:vMerge/>
            <w:vAlign w:val="center"/>
          </w:tcPr>
          <w:p w14:paraId="75F4DC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BA4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E178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78C0A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B43B6B6" w14:textId="77777777" w:rsidTr="00154F81">
        <w:trPr>
          <w:trHeight w:val="288"/>
        </w:trPr>
        <w:tc>
          <w:tcPr>
            <w:tcW w:w="539" w:type="dxa"/>
            <w:vMerge/>
            <w:vAlign w:val="center"/>
          </w:tcPr>
          <w:p w14:paraId="5B92FB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DA16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9A09A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15815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3FC50E14" w14:textId="77777777" w:rsidR="00F264AA" w:rsidRPr="00F264AA" w:rsidRDefault="00F264AA" w:rsidP="00F264AA">
      <w:pPr>
        <w:jc w:val="left"/>
        <w:rPr>
          <w:rFonts w:ascii="仿宋_GB2312" w:eastAsia="仿宋_GB2312" w:hAnsi="仿宋" w:cs="Times New Roman"/>
          <w:sz w:val="32"/>
          <w:szCs w:val="32"/>
        </w:rPr>
      </w:pPr>
    </w:p>
    <w:p w14:paraId="05B9E452" w14:textId="77777777" w:rsidR="00F264AA" w:rsidRPr="00F264AA" w:rsidRDefault="00F264AA" w:rsidP="00F264AA">
      <w:pPr>
        <w:jc w:val="left"/>
        <w:rPr>
          <w:rFonts w:ascii="仿宋_GB2312" w:eastAsia="仿宋_GB2312" w:hAnsi="仿宋" w:cs="Times New Roman"/>
          <w:sz w:val="32"/>
          <w:szCs w:val="32"/>
        </w:rPr>
      </w:pPr>
    </w:p>
    <w:p w14:paraId="4778C31A" w14:textId="77777777" w:rsidR="00F264AA" w:rsidRPr="00F264AA" w:rsidRDefault="00F264AA" w:rsidP="00F264AA">
      <w:pPr>
        <w:jc w:val="left"/>
        <w:rPr>
          <w:rFonts w:ascii="仿宋_GB2312" w:eastAsia="仿宋_GB2312" w:hAnsi="仿宋" w:cs="Times New Roman"/>
          <w:sz w:val="32"/>
          <w:szCs w:val="32"/>
        </w:rPr>
      </w:pPr>
    </w:p>
    <w:p w14:paraId="7EE1A7D0" w14:textId="77777777" w:rsidR="00F264AA" w:rsidRPr="00F264AA" w:rsidRDefault="00F264AA" w:rsidP="00F264AA">
      <w:pPr>
        <w:jc w:val="left"/>
        <w:rPr>
          <w:rFonts w:ascii="仿宋_GB2312" w:eastAsia="仿宋_GB2312" w:hAnsi="仿宋" w:cs="Times New Roman"/>
          <w:sz w:val="32"/>
          <w:szCs w:val="32"/>
        </w:rPr>
      </w:pPr>
    </w:p>
    <w:p w14:paraId="31EFE1EE" w14:textId="77777777" w:rsidR="00F264AA" w:rsidRPr="00F264AA" w:rsidRDefault="00F264AA" w:rsidP="00F264AA">
      <w:pPr>
        <w:jc w:val="left"/>
        <w:rPr>
          <w:rFonts w:ascii="仿宋_GB2312" w:eastAsia="仿宋_GB2312" w:hAnsi="仿宋" w:cs="Times New Roman"/>
          <w:sz w:val="32"/>
          <w:szCs w:val="32"/>
        </w:rPr>
      </w:pPr>
    </w:p>
    <w:p w14:paraId="5ABB3B9B" w14:textId="77777777" w:rsidR="00F264AA" w:rsidRPr="00F264AA" w:rsidRDefault="00F264AA" w:rsidP="00F264AA">
      <w:pPr>
        <w:jc w:val="left"/>
        <w:rPr>
          <w:rFonts w:ascii="仿宋_GB2312" w:eastAsia="仿宋_GB2312" w:hAnsi="仿宋" w:cs="Times New Roman"/>
          <w:sz w:val="32"/>
          <w:szCs w:val="32"/>
        </w:rPr>
      </w:pPr>
    </w:p>
    <w:p w14:paraId="5BEA8279" w14:textId="77777777" w:rsidR="00F264AA" w:rsidRPr="00F264AA" w:rsidRDefault="00F264AA" w:rsidP="00F264AA">
      <w:pPr>
        <w:jc w:val="left"/>
        <w:rPr>
          <w:rFonts w:ascii="仿宋_GB2312" w:eastAsia="仿宋_GB2312" w:hAnsi="仿宋" w:cs="Times New Roman"/>
          <w:sz w:val="32"/>
          <w:szCs w:val="32"/>
        </w:rPr>
      </w:pPr>
    </w:p>
    <w:p w14:paraId="4E9C3BA4" w14:textId="77777777" w:rsidR="00F264AA" w:rsidRPr="00F264AA" w:rsidRDefault="00F264AA" w:rsidP="00F264AA">
      <w:pPr>
        <w:jc w:val="left"/>
        <w:rPr>
          <w:rFonts w:ascii="仿宋_GB2312" w:eastAsia="仿宋_GB2312" w:hAnsi="仿宋" w:cs="Times New Roman"/>
          <w:sz w:val="32"/>
          <w:szCs w:val="32"/>
        </w:rPr>
      </w:pPr>
    </w:p>
    <w:p w14:paraId="5AA8DAB1" w14:textId="77777777" w:rsidR="00F264AA" w:rsidRPr="00F264AA" w:rsidRDefault="00F264AA" w:rsidP="00F264AA">
      <w:pPr>
        <w:jc w:val="left"/>
        <w:rPr>
          <w:rFonts w:ascii="仿宋_GB2312" w:eastAsia="仿宋_GB2312" w:hAnsi="仿宋" w:cs="Times New Roman"/>
          <w:sz w:val="32"/>
          <w:szCs w:val="32"/>
        </w:rPr>
      </w:pPr>
    </w:p>
    <w:p w14:paraId="1ADAA985" w14:textId="77777777" w:rsidR="00F264AA" w:rsidRPr="00F264AA" w:rsidRDefault="00F264AA" w:rsidP="00F264AA">
      <w:pPr>
        <w:jc w:val="left"/>
        <w:rPr>
          <w:rFonts w:ascii="仿宋_GB2312" w:eastAsia="仿宋_GB2312" w:hAnsi="仿宋" w:cs="Times New Roman"/>
          <w:sz w:val="32"/>
          <w:szCs w:val="32"/>
        </w:rPr>
      </w:pPr>
    </w:p>
    <w:p w14:paraId="51A61866" w14:textId="77777777" w:rsidR="00F264AA" w:rsidRPr="00F264AA" w:rsidRDefault="00F264AA" w:rsidP="00F264AA">
      <w:pPr>
        <w:jc w:val="left"/>
        <w:rPr>
          <w:rFonts w:ascii="仿宋_GB2312" w:eastAsia="仿宋_GB2312" w:hAnsi="仿宋" w:cs="Times New Roman"/>
          <w:sz w:val="32"/>
          <w:szCs w:val="32"/>
        </w:rPr>
      </w:pPr>
    </w:p>
    <w:p w14:paraId="6C02ED06" w14:textId="77777777" w:rsidR="00F264AA" w:rsidRPr="00F264AA" w:rsidRDefault="00F264AA" w:rsidP="00F264AA">
      <w:pPr>
        <w:jc w:val="left"/>
        <w:rPr>
          <w:rFonts w:ascii="仿宋_GB2312" w:eastAsia="仿宋_GB2312" w:hAnsi="仿宋" w:cs="Times New Roman"/>
          <w:sz w:val="32"/>
          <w:szCs w:val="32"/>
        </w:rPr>
      </w:pPr>
    </w:p>
    <w:p w14:paraId="474BF591" w14:textId="77777777" w:rsidR="00F264AA" w:rsidRPr="00F264AA" w:rsidRDefault="00F264AA" w:rsidP="00F264AA">
      <w:pPr>
        <w:jc w:val="left"/>
        <w:rPr>
          <w:rFonts w:ascii="仿宋_GB2312" w:eastAsia="仿宋_GB2312" w:hAnsi="仿宋" w:cs="Times New Roman"/>
          <w:sz w:val="32"/>
          <w:szCs w:val="32"/>
        </w:rPr>
      </w:pPr>
    </w:p>
    <w:p w14:paraId="48189537" w14:textId="77777777" w:rsidR="00F264AA" w:rsidRPr="00F264AA" w:rsidRDefault="00F264AA" w:rsidP="00F264AA">
      <w:pPr>
        <w:rPr>
          <w:rFonts w:ascii="Calibri" w:eastAsia="宋体" w:hAnsi="Calibri" w:cs="Times New Roman"/>
          <w:b/>
        </w:rPr>
      </w:pPr>
    </w:p>
    <w:p w14:paraId="72213B24" w14:textId="77777777" w:rsidR="00F264AA" w:rsidRPr="00F264AA" w:rsidRDefault="00F264AA" w:rsidP="00F264AA">
      <w:pPr>
        <w:rPr>
          <w:rFonts w:ascii="Calibri" w:eastAsia="宋体" w:hAnsi="Calibri" w:cs="Times New Roman"/>
          <w:b/>
        </w:rPr>
      </w:pPr>
    </w:p>
    <w:p w14:paraId="7FE6BDF3" w14:textId="77777777" w:rsidR="00F264AA" w:rsidRPr="00F264AA" w:rsidRDefault="00F264AA" w:rsidP="00F264AA">
      <w:pPr>
        <w:rPr>
          <w:rFonts w:ascii="Calibri" w:eastAsia="宋体" w:hAnsi="Calibri" w:cs="Times New Roman"/>
          <w:b/>
        </w:rPr>
      </w:pPr>
    </w:p>
    <w:p w14:paraId="52120671" w14:textId="77777777" w:rsidR="00F264AA" w:rsidRPr="00F264AA" w:rsidRDefault="00F264AA" w:rsidP="00F264AA">
      <w:pPr>
        <w:rPr>
          <w:rFonts w:ascii="Calibri" w:eastAsia="宋体" w:hAnsi="Calibri" w:cs="Times New Roman"/>
          <w:b/>
        </w:rPr>
      </w:pPr>
    </w:p>
    <w:p w14:paraId="188DFDF0" w14:textId="77777777" w:rsidR="00F264AA" w:rsidRPr="00F264AA" w:rsidRDefault="00F264AA" w:rsidP="00F264AA">
      <w:pPr>
        <w:rPr>
          <w:rFonts w:ascii="Calibri" w:eastAsia="宋体" w:hAnsi="Calibri" w:cs="Times New Roman"/>
          <w:b/>
        </w:rPr>
      </w:pPr>
    </w:p>
    <w:p w14:paraId="1A538E59" w14:textId="77777777" w:rsidR="00F264AA" w:rsidRPr="00F264AA" w:rsidRDefault="00F264AA" w:rsidP="00F264AA">
      <w:pPr>
        <w:rPr>
          <w:rFonts w:ascii="Calibri" w:eastAsia="宋体" w:hAnsi="Calibri" w:cs="Times New Roman"/>
          <w:b/>
        </w:rPr>
      </w:pPr>
    </w:p>
    <w:p w14:paraId="12889B9D" w14:textId="77777777" w:rsidR="00F264AA" w:rsidRPr="00F264AA" w:rsidRDefault="00F264AA" w:rsidP="00F264AA">
      <w:pPr>
        <w:rPr>
          <w:rFonts w:ascii="Calibri" w:eastAsia="宋体" w:hAnsi="Calibri" w:cs="Times New Roman"/>
          <w:b/>
        </w:rPr>
      </w:pPr>
    </w:p>
    <w:p w14:paraId="1DC6A1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1FAF8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29D874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05BF30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28748E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0B03CAD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53E1D001" w14:textId="77777777" w:rsidTr="00154F81">
        <w:trPr>
          <w:trHeight w:val="288"/>
        </w:trPr>
        <w:tc>
          <w:tcPr>
            <w:tcW w:w="539" w:type="dxa"/>
            <w:vAlign w:val="center"/>
          </w:tcPr>
          <w:p w14:paraId="2B8856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2872A8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1C78A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F0AD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E8F8F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4810B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5986E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98FD83E" w14:textId="77777777" w:rsidTr="00154F81">
        <w:trPr>
          <w:trHeight w:val="288"/>
        </w:trPr>
        <w:tc>
          <w:tcPr>
            <w:tcW w:w="539" w:type="dxa"/>
            <w:vMerge w:val="restart"/>
            <w:vAlign w:val="center"/>
          </w:tcPr>
          <w:p w14:paraId="18F587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E53DB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229F0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6E0464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6DB4917D" w14:textId="77777777" w:rsidTr="00154F81">
        <w:trPr>
          <w:trHeight w:val="288"/>
        </w:trPr>
        <w:tc>
          <w:tcPr>
            <w:tcW w:w="539" w:type="dxa"/>
            <w:vMerge/>
            <w:vAlign w:val="center"/>
          </w:tcPr>
          <w:p w14:paraId="5E678B4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570A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74BAB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6D0B83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1876F144" w14:textId="77777777" w:rsidTr="00154F81">
        <w:trPr>
          <w:trHeight w:val="288"/>
        </w:trPr>
        <w:tc>
          <w:tcPr>
            <w:tcW w:w="539" w:type="dxa"/>
            <w:vMerge/>
            <w:shd w:val="clear" w:color="auto" w:fill="auto"/>
            <w:vAlign w:val="center"/>
          </w:tcPr>
          <w:p w14:paraId="433E6C8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CD59A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983FB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174DA3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5C360FDB" w14:textId="77777777" w:rsidTr="00154F81">
        <w:trPr>
          <w:trHeight w:val="288"/>
        </w:trPr>
        <w:tc>
          <w:tcPr>
            <w:tcW w:w="539" w:type="dxa"/>
            <w:vMerge w:val="restart"/>
            <w:vAlign w:val="center"/>
          </w:tcPr>
          <w:p w14:paraId="261288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0191A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E1B15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001261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515E5345" w14:textId="77777777" w:rsidTr="00154F81">
        <w:trPr>
          <w:trHeight w:val="288"/>
        </w:trPr>
        <w:tc>
          <w:tcPr>
            <w:tcW w:w="539" w:type="dxa"/>
            <w:vMerge/>
            <w:shd w:val="clear" w:color="auto" w:fill="auto"/>
            <w:vAlign w:val="center"/>
          </w:tcPr>
          <w:p w14:paraId="210B1B0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218B4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8C544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52DBB2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FE32A4B" w14:textId="77777777" w:rsidTr="00154F81">
        <w:trPr>
          <w:trHeight w:val="288"/>
        </w:trPr>
        <w:tc>
          <w:tcPr>
            <w:tcW w:w="539" w:type="dxa"/>
            <w:vMerge w:val="restart"/>
            <w:vAlign w:val="center"/>
          </w:tcPr>
          <w:p w14:paraId="2AAD5B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7A7A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63A5C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17F57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169189AE" w14:textId="77777777" w:rsidTr="00154F81">
        <w:trPr>
          <w:trHeight w:val="288"/>
        </w:trPr>
        <w:tc>
          <w:tcPr>
            <w:tcW w:w="539" w:type="dxa"/>
            <w:vMerge/>
            <w:vAlign w:val="center"/>
          </w:tcPr>
          <w:p w14:paraId="08DA4DE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EC25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3781B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21C17A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5124E195" w14:textId="77777777" w:rsidTr="00154F81">
        <w:trPr>
          <w:trHeight w:val="288"/>
        </w:trPr>
        <w:tc>
          <w:tcPr>
            <w:tcW w:w="539" w:type="dxa"/>
            <w:vMerge/>
            <w:vAlign w:val="center"/>
          </w:tcPr>
          <w:p w14:paraId="685BA54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E1C4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637A0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2F1B9B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59FAF405" w14:textId="77777777" w:rsidTr="00154F81">
        <w:trPr>
          <w:trHeight w:val="288"/>
        </w:trPr>
        <w:tc>
          <w:tcPr>
            <w:tcW w:w="539" w:type="dxa"/>
            <w:vMerge/>
            <w:vAlign w:val="center"/>
          </w:tcPr>
          <w:p w14:paraId="0EEEE8F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6B61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87EF6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39C51D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55538226" w14:textId="77777777" w:rsidTr="00154F81">
        <w:trPr>
          <w:trHeight w:val="288"/>
        </w:trPr>
        <w:tc>
          <w:tcPr>
            <w:tcW w:w="539" w:type="dxa"/>
            <w:vMerge/>
            <w:vAlign w:val="center"/>
          </w:tcPr>
          <w:p w14:paraId="0B7041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984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7F2BD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666EB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68F91DDA" w14:textId="77777777" w:rsidTr="00154F81">
        <w:trPr>
          <w:trHeight w:val="288"/>
        </w:trPr>
        <w:tc>
          <w:tcPr>
            <w:tcW w:w="539" w:type="dxa"/>
            <w:vMerge/>
            <w:vAlign w:val="center"/>
          </w:tcPr>
          <w:p w14:paraId="7FB4C9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9ED6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98A3A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704A9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5681BE03" w14:textId="77777777" w:rsidTr="00154F81">
        <w:trPr>
          <w:trHeight w:val="288"/>
        </w:trPr>
        <w:tc>
          <w:tcPr>
            <w:tcW w:w="539" w:type="dxa"/>
            <w:vMerge/>
            <w:vAlign w:val="center"/>
          </w:tcPr>
          <w:p w14:paraId="37FB2C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D6E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55215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39002B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6177D1B5" w14:textId="77777777" w:rsidTr="00154F81">
        <w:trPr>
          <w:trHeight w:val="288"/>
        </w:trPr>
        <w:tc>
          <w:tcPr>
            <w:tcW w:w="539" w:type="dxa"/>
            <w:vMerge/>
            <w:vAlign w:val="center"/>
          </w:tcPr>
          <w:p w14:paraId="4A635C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ECB5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3EAF9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186B25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37EA91A4" w14:textId="77777777" w:rsidTr="00154F81">
        <w:trPr>
          <w:trHeight w:val="288"/>
        </w:trPr>
        <w:tc>
          <w:tcPr>
            <w:tcW w:w="539" w:type="dxa"/>
            <w:vMerge/>
            <w:vAlign w:val="center"/>
          </w:tcPr>
          <w:p w14:paraId="4CB502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409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3C296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3B1F39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44CE513" w14:textId="77777777" w:rsidTr="00154F81">
        <w:trPr>
          <w:trHeight w:val="288"/>
        </w:trPr>
        <w:tc>
          <w:tcPr>
            <w:tcW w:w="539" w:type="dxa"/>
            <w:vMerge/>
            <w:shd w:val="clear" w:color="auto" w:fill="auto"/>
            <w:vAlign w:val="center"/>
          </w:tcPr>
          <w:p w14:paraId="3CE21D4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8987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C2501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72C03F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474EF45B" w14:textId="77777777" w:rsidTr="00154F81">
        <w:trPr>
          <w:trHeight w:val="288"/>
        </w:trPr>
        <w:tc>
          <w:tcPr>
            <w:tcW w:w="539" w:type="dxa"/>
            <w:vMerge w:val="restart"/>
            <w:vAlign w:val="center"/>
          </w:tcPr>
          <w:p w14:paraId="24FCEC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60CF2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9BD72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43D11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51CC988C" w14:textId="77777777" w:rsidTr="00154F81">
        <w:trPr>
          <w:trHeight w:val="288"/>
        </w:trPr>
        <w:tc>
          <w:tcPr>
            <w:tcW w:w="539" w:type="dxa"/>
            <w:vMerge/>
            <w:vAlign w:val="center"/>
          </w:tcPr>
          <w:p w14:paraId="3B012A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D638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533032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7B1E3B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16C73037" w14:textId="77777777" w:rsidTr="00154F81">
        <w:trPr>
          <w:trHeight w:val="288"/>
        </w:trPr>
        <w:tc>
          <w:tcPr>
            <w:tcW w:w="539" w:type="dxa"/>
            <w:vMerge/>
            <w:vAlign w:val="center"/>
          </w:tcPr>
          <w:p w14:paraId="3105147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EFF3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5253B1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6FBBE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E898CAB" w14:textId="77777777" w:rsidTr="00154F81">
        <w:trPr>
          <w:trHeight w:val="288"/>
        </w:trPr>
        <w:tc>
          <w:tcPr>
            <w:tcW w:w="539" w:type="dxa"/>
            <w:vMerge/>
            <w:vAlign w:val="center"/>
          </w:tcPr>
          <w:p w14:paraId="729159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12A5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F6A1F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053933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9FBB14C" w14:textId="77777777" w:rsidTr="00154F81">
        <w:trPr>
          <w:trHeight w:val="288"/>
        </w:trPr>
        <w:tc>
          <w:tcPr>
            <w:tcW w:w="539" w:type="dxa"/>
            <w:vMerge/>
            <w:vAlign w:val="center"/>
          </w:tcPr>
          <w:p w14:paraId="7DE675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2B3A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E6125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7FE89D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3DBE49B" w14:textId="77777777" w:rsidTr="00154F81">
        <w:trPr>
          <w:trHeight w:val="288"/>
        </w:trPr>
        <w:tc>
          <w:tcPr>
            <w:tcW w:w="539" w:type="dxa"/>
            <w:vAlign w:val="center"/>
          </w:tcPr>
          <w:p w14:paraId="67CD7E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16804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E917E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EA7C6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56AF4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32C3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1AD63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361336C" w14:textId="77777777" w:rsidTr="00154F81">
        <w:trPr>
          <w:trHeight w:val="288"/>
        </w:trPr>
        <w:tc>
          <w:tcPr>
            <w:tcW w:w="539" w:type="dxa"/>
            <w:vMerge w:val="restart"/>
            <w:vAlign w:val="center"/>
          </w:tcPr>
          <w:p w14:paraId="65DDD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B599F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85885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4718F4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17C90C1E" w14:textId="77777777" w:rsidTr="00154F81">
        <w:trPr>
          <w:trHeight w:val="288"/>
        </w:trPr>
        <w:tc>
          <w:tcPr>
            <w:tcW w:w="539" w:type="dxa"/>
            <w:vMerge/>
            <w:vAlign w:val="center"/>
          </w:tcPr>
          <w:p w14:paraId="62FE7C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0CFB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51B38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005A00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447F5B9F" w14:textId="77777777" w:rsidTr="00154F81">
        <w:trPr>
          <w:trHeight w:val="288"/>
        </w:trPr>
        <w:tc>
          <w:tcPr>
            <w:tcW w:w="539" w:type="dxa"/>
            <w:vMerge/>
            <w:shd w:val="clear" w:color="auto" w:fill="auto"/>
            <w:vAlign w:val="center"/>
          </w:tcPr>
          <w:p w14:paraId="16E2A57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F231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951CB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320352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1B878C71" w14:textId="77777777" w:rsidTr="00154F81">
        <w:trPr>
          <w:trHeight w:val="288"/>
        </w:trPr>
        <w:tc>
          <w:tcPr>
            <w:tcW w:w="539" w:type="dxa"/>
            <w:vMerge w:val="restart"/>
            <w:vAlign w:val="center"/>
          </w:tcPr>
          <w:p w14:paraId="64EACC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EA256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4EF89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0471C4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07BA25A0" w14:textId="77777777" w:rsidTr="00154F81">
        <w:trPr>
          <w:trHeight w:val="288"/>
        </w:trPr>
        <w:tc>
          <w:tcPr>
            <w:tcW w:w="539" w:type="dxa"/>
            <w:vMerge/>
            <w:shd w:val="clear" w:color="auto" w:fill="auto"/>
            <w:vAlign w:val="center"/>
          </w:tcPr>
          <w:p w14:paraId="3A237E4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EB133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F025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47183B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B9CA262" w14:textId="77777777" w:rsidTr="00154F81">
        <w:trPr>
          <w:trHeight w:val="288"/>
        </w:trPr>
        <w:tc>
          <w:tcPr>
            <w:tcW w:w="539" w:type="dxa"/>
            <w:vMerge w:val="restart"/>
            <w:vAlign w:val="center"/>
          </w:tcPr>
          <w:p w14:paraId="0B4226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3DBDD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4C42F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1564EB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0A013E84" w14:textId="77777777" w:rsidTr="00154F81">
        <w:trPr>
          <w:trHeight w:val="288"/>
        </w:trPr>
        <w:tc>
          <w:tcPr>
            <w:tcW w:w="539" w:type="dxa"/>
            <w:vMerge/>
            <w:vAlign w:val="center"/>
          </w:tcPr>
          <w:p w14:paraId="230E64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2676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09A30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264396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3C75B7E9" w14:textId="77777777" w:rsidTr="00154F81">
        <w:trPr>
          <w:trHeight w:val="288"/>
        </w:trPr>
        <w:tc>
          <w:tcPr>
            <w:tcW w:w="539" w:type="dxa"/>
            <w:vMerge/>
            <w:vAlign w:val="center"/>
          </w:tcPr>
          <w:p w14:paraId="6CC807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D760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18BCD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1B4EE3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3A0E5C2F" w14:textId="77777777" w:rsidTr="00154F81">
        <w:trPr>
          <w:trHeight w:val="288"/>
        </w:trPr>
        <w:tc>
          <w:tcPr>
            <w:tcW w:w="539" w:type="dxa"/>
            <w:vMerge/>
            <w:vAlign w:val="center"/>
          </w:tcPr>
          <w:p w14:paraId="0B1D3DE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DCEC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56741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4549C4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7B642E3C" w14:textId="77777777" w:rsidTr="00154F81">
        <w:trPr>
          <w:trHeight w:val="288"/>
        </w:trPr>
        <w:tc>
          <w:tcPr>
            <w:tcW w:w="539" w:type="dxa"/>
            <w:vMerge/>
            <w:vAlign w:val="center"/>
          </w:tcPr>
          <w:p w14:paraId="53F34D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FB38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BA477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F7D77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05763B0C" w14:textId="77777777" w:rsidTr="00154F81">
        <w:trPr>
          <w:trHeight w:val="288"/>
        </w:trPr>
        <w:tc>
          <w:tcPr>
            <w:tcW w:w="539" w:type="dxa"/>
            <w:vMerge/>
            <w:vAlign w:val="center"/>
          </w:tcPr>
          <w:p w14:paraId="4D4EBB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7E88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714BA7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7E7264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592AFEF7" w14:textId="77777777" w:rsidTr="00154F81">
        <w:trPr>
          <w:trHeight w:val="288"/>
        </w:trPr>
        <w:tc>
          <w:tcPr>
            <w:tcW w:w="539" w:type="dxa"/>
            <w:vMerge/>
            <w:vAlign w:val="center"/>
          </w:tcPr>
          <w:p w14:paraId="23C3DE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3BB5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9B2E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2EFDC9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B1EE386" w14:textId="77777777" w:rsidTr="00154F81">
        <w:trPr>
          <w:trHeight w:val="288"/>
        </w:trPr>
        <w:tc>
          <w:tcPr>
            <w:tcW w:w="539" w:type="dxa"/>
            <w:vMerge/>
            <w:vAlign w:val="center"/>
          </w:tcPr>
          <w:p w14:paraId="61843F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8599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55D8D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112D9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285C0A63" w14:textId="77777777" w:rsidTr="00154F81">
        <w:trPr>
          <w:trHeight w:val="288"/>
        </w:trPr>
        <w:tc>
          <w:tcPr>
            <w:tcW w:w="539" w:type="dxa"/>
            <w:vMerge/>
            <w:vAlign w:val="center"/>
          </w:tcPr>
          <w:p w14:paraId="6B0B97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B71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99AFA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98E6F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83A36E7" w14:textId="77777777" w:rsidTr="00154F81">
        <w:trPr>
          <w:trHeight w:val="288"/>
        </w:trPr>
        <w:tc>
          <w:tcPr>
            <w:tcW w:w="539" w:type="dxa"/>
            <w:vMerge/>
            <w:shd w:val="clear" w:color="auto" w:fill="auto"/>
            <w:vAlign w:val="center"/>
          </w:tcPr>
          <w:p w14:paraId="6E074E9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95E83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9D714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3B362B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41C1EABE" w14:textId="77777777" w:rsidTr="00154F81">
        <w:trPr>
          <w:trHeight w:val="288"/>
        </w:trPr>
        <w:tc>
          <w:tcPr>
            <w:tcW w:w="539" w:type="dxa"/>
            <w:vMerge w:val="restart"/>
            <w:vAlign w:val="center"/>
          </w:tcPr>
          <w:p w14:paraId="5C590B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F2BF6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48CAC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3C32D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3E86212" w14:textId="77777777" w:rsidTr="00154F81">
        <w:trPr>
          <w:trHeight w:val="288"/>
        </w:trPr>
        <w:tc>
          <w:tcPr>
            <w:tcW w:w="539" w:type="dxa"/>
            <w:vMerge/>
            <w:vAlign w:val="center"/>
          </w:tcPr>
          <w:p w14:paraId="475754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5F73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4F057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43558B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1DFFFA6" w14:textId="77777777" w:rsidTr="00154F81">
        <w:trPr>
          <w:trHeight w:val="288"/>
        </w:trPr>
        <w:tc>
          <w:tcPr>
            <w:tcW w:w="539" w:type="dxa"/>
            <w:vMerge/>
            <w:vAlign w:val="center"/>
          </w:tcPr>
          <w:p w14:paraId="45071B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B19B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4B77E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0E6DB5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121A4028" w14:textId="77777777" w:rsidTr="00154F81">
        <w:trPr>
          <w:trHeight w:val="288"/>
        </w:trPr>
        <w:tc>
          <w:tcPr>
            <w:tcW w:w="539" w:type="dxa"/>
            <w:vMerge/>
            <w:vAlign w:val="center"/>
          </w:tcPr>
          <w:p w14:paraId="295F4D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2F41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7DDF6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794CCB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E5E7C39" w14:textId="77777777" w:rsidTr="00154F81">
        <w:trPr>
          <w:trHeight w:val="288"/>
        </w:trPr>
        <w:tc>
          <w:tcPr>
            <w:tcW w:w="539" w:type="dxa"/>
            <w:vMerge/>
            <w:vAlign w:val="center"/>
          </w:tcPr>
          <w:p w14:paraId="141BFF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30F0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D8B26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7E4A2A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9D08FB8" w14:textId="77777777" w:rsidR="00F264AA" w:rsidRPr="00F264AA" w:rsidRDefault="00F264AA" w:rsidP="00F264AA">
      <w:pPr>
        <w:jc w:val="left"/>
        <w:rPr>
          <w:rFonts w:ascii="仿宋_GB2312" w:eastAsia="仿宋_GB2312" w:hAnsi="仿宋" w:cs="Times New Roman"/>
          <w:sz w:val="32"/>
          <w:szCs w:val="32"/>
        </w:rPr>
      </w:pPr>
    </w:p>
    <w:p w14:paraId="212646CF" w14:textId="77777777" w:rsidR="00F264AA" w:rsidRPr="00F264AA" w:rsidRDefault="00F264AA" w:rsidP="00F264AA">
      <w:pPr>
        <w:jc w:val="left"/>
        <w:rPr>
          <w:rFonts w:ascii="仿宋_GB2312" w:eastAsia="仿宋_GB2312" w:hAnsi="仿宋" w:cs="Times New Roman"/>
          <w:sz w:val="32"/>
          <w:szCs w:val="32"/>
        </w:rPr>
      </w:pPr>
    </w:p>
    <w:p w14:paraId="5477392E" w14:textId="77777777" w:rsidR="00F264AA" w:rsidRPr="00F264AA" w:rsidRDefault="00F264AA" w:rsidP="00F264AA">
      <w:pPr>
        <w:jc w:val="left"/>
        <w:rPr>
          <w:rFonts w:ascii="仿宋_GB2312" w:eastAsia="仿宋_GB2312" w:hAnsi="仿宋" w:cs="Times New Roman"/>
          <w:sz w:val="32"/>
          <w:szCs w:val="32"/>
        </w:rPr>
      </w:pPr>
    </w:p>
    <w:p w14:paraId="7CD98C93" w14:textId="77777777" w:rsidR="00F264AA" w:rsidRPr="00F264AA" w:rsidRDefault="00F264AA" w:rsidP="00F264AA">
      <w:pPr>
        <w:jc w:val="left"/>
        <w:rPr>
          <w:rFonts w:ascii="仿宋_GB2312" w:eastAsia="仿宋_GB2312" w:hAnsi="仿宋" w:cs="Times New Roman"/>
          <w:sz w:val="32"/>
          <w:szCs w:val="32"/>
        </w:rPr>
      </w:pPr>
    </w:p>
    <w:p w14:paraId="40F2CEB3" w14:textId="77777777" w:rsidR="00F264AA" w:rsidRPr="00F264AA" w:rsidRDefault="00F264AA" w:rsidP="00F264AA">
      <w:pPr>
        <w:jc w:val="left"/>
        <w:rPr>
          <w:rFonts w:ascii="仿宋_GB2312" w:eastAsia="仿宋_GB2312" w:hAnsi="仿宋" w:cs="Times New Roman"/>
          <w:sz w:val="32"/>
          <w:szCs w:val="32"/>
        </w:rPr>
      </w:pPr>
    </w:p>
    <w:p w14:paraId="3DF08710" w14:textId="77777777" w:rsidR="00F264AA" w:rsidRPr="00F264AA" w:rsidRDefault="00F264AA" w:rsidP="00F264AA">
      <w:pPr>
        <w:jc w:val="left"/>
        <w:rPr>
          <w:rFonts w:ascii="仿宋_GB2312" w:eastAsia="仿宋_GB2312" w:hAnsi="仿宋" w:cs="Times New Roman"/>
          <w:sz w:val="32"/>
          <w:szCs w:val="32"/>
        </w:rPr>
      </w:pPr>
    </w:p>
    <w:p w14:paraId="4F7A4914" w14:textId="77777777" w:rsidR="00F264AA" w:rsidRPr="00F264AA" w:rsidRDefault="00F264AA" w:rsidP="00F264AA">
      <w:pPr>
        <w:jc w:val="left"/>
        <w:rPr>
          <w:rFonts w:ascii="仿宋_GB2312" w:eastAsia="仿宋_GB2312" w:hAnsi="仿宋" w:cs="Times New Roman"/>
          <w:sz w:val="32"/>
          <w:szCs w:val="32"/>
        </w:rPr>
      </w:pPr>
    </w:p>
    <w:p w14:paraId="21525D0F" w14:textId="77777777" w:rsidR="00F264AA" w:rsidRPr="00F264AA" w:rsidRDefault="00F264AA" w:rsidP="00F264AA">
      <w:pPr>
        <w:jc w:val="left"/>
        <w:rPr>
          <w:rFonts w:ascii="仿宋_GB2312" w:eastAsia="仿宋_GB2312" w:hAnsi="仿宋" w:cs="Times New Roman"/>
          <w:sz w:val="32"/>
          <w:szCs w:val="32"/>
        </w:rPr>
      </w:pPr>
    </w:p>
    <w:p w14:paraId="6FC8C54A" w14:textId="77777777" w:rsidR="00F264AA" w:rsidRPr="00F264AA" w:rsidRDefault="00F264AA" w:rsidP="00F264AA">
      <w:pPr>
        <w:jc w:val="left"/>
        <w:rPr>
          <w:rFonts w:ascii="仿宋_GB2312" w:eastAsia="仿宋_GB2312" w:hAnsi="仿宋" w:cs="Times New Roman"/>
          <w:sz w:val="32"/>
          <w:szCs w:val="32"/>
        </w:rPr>
      </w:pPr>
    </w:p>
    <w:p w14:paraId="0445949C" w14:textId="77777777" w:rsidR="00F264AA" w:rsidRPr="00F264AA" w:rsidRDefault="00F264AA" w:rsidP="00F264AA">
      <w:pPr>
        <w:jc w:val="left"/>
        <w:rPr>
          <w:rFonts w:ascii="仿宋_GB2312" w:eastAsia="仿宋_GB2312" w:hAnsi="仿宋" w:cs="Times New Roman"/>
          <w:sz w:val="32"/>
          <w:szCs w:val="32"/>
        </w:rPr>
      </w:pPr>
    </w:p>
    <w:p w14:paraId="7C62C75C" w14:textId="77777777" w:rsidR="00F264AA" w:rsidRPr="00F264AA" w:rsidRDefault="00F264AA" w:rsidP="00F264AA">
      <w:pPr>
        <w:jc w:val="left"/>
        <w:rPr>
          <w:rFonts w:ascii="仿宋_GB2312" w:eastAsia="仿宋_GB2312" w:hAnsi="仿宋" w:cs="Times New Roman"/>
          <w:sz w:val="32"/>
          <w:szCs w:val="32"/>
        </w:rPr>
      </w:pPr>
    </w:p>
    <w:p w14:paraId="74871871" w14:textId="77777777" w:rsidR="00F264AA" w:rsidRPr="00F264AA" w:rsidRDefault="00F264AA" w:rsidP="00F264AA">
      <w:pPr>
        <w:jc w:val="left"/>
        <w:rPr>
          <w:rFonts w:ascii="仿宋_GB2312" w:eastAsia="仿宋_GB2312" w:hAnsi="仿宋" w:cs="Times New Roman"/>
          <w:sz w:val="32"/>
          <w:szCs w:val="32"/>
        </w:rPr>
      </w:pPr>
    </w:p>
    <w:p w14:paraId="7DC1A959" w14:textId="77777777" w:rsidR="00F264AA" w:rsidRPr="00F264AA" w:rsidRDefault="00F264AA" w:rsidP="00F264AA">
      <w:pPr>
        <w:rPr>
          <w:rFonts w:ascii="Calibri" w:eastAsia="宋体" w:hAnsi="Calibri" w:cs="Times New Roman"/>
          <w:b/>
        </w:rPr>
      </w:pPr>
    </w:p>
    <w:p w14:paraId="098AB6BE" w14:textId="77777777" w:rsidR="00F264AA" w:rsidRPr="00F264AA" w:rsidRDefault="00F264AA" w:rsidP="00F264AA">
      <w:pPr>
        <w:rPr>
          <w:rFonts w:ascii="Calibri" w:eastAsia="宋体" w:hAnsi="Calibri" w:cs="Times New Roman"/>
          <w:b/>
        </w:rPr>
      </w:pPr>
    </w:p>
    <w:p w14:paraId="299150CB" w14:textId="77777777" w:rsidR="00F264AA" w:rsidRPr="00F264AA" w:rsidRDefault="00F264AA" w:rsidP="00F264AA">
      <w:pPr>
        <w:rPr>
          <w:rFonts w:ascii="Calibri" w:eastAsia="宋体" w:hAnsi="Calibri" w:cs="Times New Roman"/>
          <w:b/>
        </w:rPr>
      </w:pPr>
    </w:p>
    <w:p w14:paraId="46D5574F" w14:textId="77777777" w:rsidR="00F264AA" w:rsidRPr="00F264AA" w:rsidRDefault="00F264AA" w:rsidP="00F264AA">
      <w:pPr>
        <w:rPr>
          <w:rFonts w:ascii="Calibri" w:eastAsia="宋体" w:hAnsi="Calibri" w:cs="Times New Roman"/>
          <w:b/>
        </w:rPr>
      </w:pPr>
    </w:p>
    <w:p w14:paraId="01834A32" w14:textId="77777777" w:rsidR="00F264AA" w:rsidRPr="00F264AA" w:rsidRDefault="00F264AA" w:rsidP="00F264AA">
      <w:pPr>
        <w:rPr>
          <w:rFonts w:ascii="Calibri" w:eastAsia="宋体" w:hAnsi="Calibri" w:cs="Times New Roman"/>
          <w:b/>
        </w:rPr>
      </w:pPr>
    </w:p>
    <w:p w14:paraId="24C20122" w14:textId="77777777" w:rsidR="00F264AA" w:rsidRPr="00F264AA" w:rsidRDefault="00F264AA" w:rsidP="00F264AA">
      <w:pPr>
        <w:rPr>
          <w:rFonts w:ascii="Calibri" w:eastAsia="宋体" w:hAnsi="Calibri" w:cs="Times New Roman"/>
          <w:b/>
        </w:rPr>
      </w:pPr>
    </w:p>
    <w:p w14:paraId="41B24C32" w14:textId="77777777" w:rsidR="00F264AA" w:rsidRPr="00F264AA" w:rsidRDefault="00F264AA" w:rsidP="00F264AA">
      <w:pPr>
        <w:rPr>
          <w:rFonts w:ascii="Calibri" w:eastAsia="宋体" w:hAnsi="Calibri" w:cs="Times New Roman"/>
          <w:b/>
        </w:rPr>
      </w:pPr>
    </w:p>
    <w:p w14:paraId="7021ED25" w14:textId="77777777" w:rsidR="00F264AA" w:rsidRPr="00F264AA" w:rsidRDefault="00F264AA" w:rsidP="00F264AA">
      <w:pPr>
        <w:rPr>
          <w:rFonts w:ascii="Calibri" w:eastAsia="宋体" w:hAnsi="Calibri" w:cs="Times New Roman"/>
          <w:b/>
        </w:rPr>
      </w:pPr>
    </w:p>
    <w:p w14:paraId="609397D4" w14:textId="77777777" w:rsidR="00F264AA" w:rsidRPr="00F264AA" w:rsidRDefault="00F264AA" w:rsidP="00F264AA">
      <w:pPr>
        <w:rPr>
          <w:rFonts w:ascii="Calibri" w:eastAsia="宋体" w:hAnsi="Calibri" w:cs="Times New Roman"/>
          <w:b/>
        </w:rPr>
      </w:pPr>
    </w:p>
    <w:p w14:paraId="193495BB" w14:textId="77777777" w:rsidR="00F264AA" w:rsidRPr="00F264AA" w:rsidRDefault="00F264AA" w:rsidP="00F264AA">
      <w:pPr>
        <w:rPr>
          <w:rFonts w:ascii="Calibri" w:eastAsia="宋体" w:hAnsi="Calibri" w:cs="Times New Roman"/>
          <w:b/>
        </w:rPr>
      </w:pPr>
    </w:p>
    <w:p w14:paraId="1160E820" w14:textId="77777777" w:rsidR="00F264AA" w:rsidRPr="00F264AA" w:rsidRDefault="00F264AA" w:rsidP="00F264AA">
      <w:pPr>
        <w:rPr>
          <w:rFonts w:ascii="Calibri" w:eastAsia="宋体" w:hAnsi="Calibri" w:cs="Times New Roman"/>
          <w:b/>
        </w:rPr>
      </w:pPr>
    </w:p>
    <w:p w14:paraId="4DB5C82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1CC404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3CBDCC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EE0D1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1E3181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302008C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57FD1BF2"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B9827D1" w14:textId="77777777" w:rsidTr="00154F81">
        <w:trPr>
          <w:trHeight w:val="288"/>
        </w:trPr>
        <w:tc>
          <w:tcPr>
            <w:tcW w:w="538" w:type="dxa"/>
            <w:vAlign w:val="center"/>
          </w:tcPr>
          <w:p w14:paraId="2425FD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0797C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FBB2B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A6E8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3C47DA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F3F215D" w14:textId="77777777" w:rsidTr="00154F81">
        <w:trPr>
          <w:trHeight w:val="288"/>
        </w:trPr>
        <w:tc>
          <w:tcPr>
            <w:tcW w:w="538" w:type="dxa"/>
            <w:vMerge w:val="restart"/>
            <w:vAlign w:val="center"/>
          </w:tcPr>
          <w:p w14:paraId="073C59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143CA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0ACAE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4BB7A4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A4C7FD7" w14:textId="77777777" w:rsidTr="00154F81">
        <w:trPr>
          <w:trHeight w:val="288"/>
        </w:trPr>
        <w:tc>
          <w:tcPr>
            <w:tcW w:w="538" w:type="dxa"/>
            <w:vMerge/>
            <w:vAlign w:val="center"/>
          </w:tcPr>
          <w:p w14:paraId="13EFE40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0A87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2FEDC5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4FC3EC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4CA72B51" w14:textId="77777777" w:rsidTr="00154F81">
        <w:trPr>
          <w:trHeight w:val="288"/>
        </w:trPr>
        <w:tc>
          <w:tcPr>
            <w:tcW w:w="538" w:type="dxa"/>
            <w:vMerge/>
            <w:shd w:val="clear" w:color="auto" w:fill="auto"/>
            <w:vAlign w:val="center"/>
          </w:tcPr>
          <w:p w14:paraId="53D1345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BD1FA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18879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4BB3D2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11BC7B0A" w14:textId="77777777" w:rsidTr="00154F81">
        <w:trPr>
          <w:trHeight w:val="288"/>
        </w:trPr>
        <w:tc>
          <w:tcPr>
            <w:tcW w:w="538" w:type="dxa"/>
            <w:vMerge w:val="restart"/>
            <w:vAlign w:val="center"/>
          </w:tcPr>
          <w:p w14:paraId="443599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759D2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BF2CB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1C8412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3FAAA631" w14:textId="77777777" w:rsidTr="00154F81">
        <w:trPr>
          <w:trHeight w:val="288"/>
        </w:trPr>
        <w:tc>
          <w:tcPr>
            <w:tcW w:w="538" w:type="dxa"/>
            <w:vMerge/>
            <w:shd w:val="clear" w:color="auto" w:fill="auto"/>
            <w:vAlign w:val="center"/>
          </w:tcPr>
          <w:p w14:paraId="06C8F00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5ADC5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5689B0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7B45CB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60FCC424" w14:textId="77777777" w:rsidTr="00154F81">
        <w:trPr>
          <w:trHeight w:val="288"/>
        </w:trPr>
        <w:tc>
          <w:tcPr>
            <w:tcW w:w="538" w:type="dxa"/>
            <w:vMerge w:val="restart"/>
            <w:vAlign w:val="center"/>
          </w:tcPr>
          <w:p w14:paraId="10B675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2CA59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7DB6B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7AFDE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903000D" w14:textId="77777777" w:rsidTr="00154F81">
        <w:trPr>
          <w:trHeight w:val="288"/>
        </w:trPr>
        <w:tc>
          <w:tcPr>
            <w:tcW w:w="538" w:type="dxa"/>
            <w:vMerge/>
            <w:vAlign w:val="center"/>
          </w:tcPr>
          <w:p w14:paraId="5BFD8A5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B22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5617BE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67E721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3CBDCE28" w14:textId="77777777" w:rsidTr="00154F81">
        <w:trPr>
          <w:trHeight w:val="288"/>
        </w:trPr>
        <w:tc>
          <w:tcPr>
            <w:tcW w:w="538" w:type="dxa"/>
            <w:vMerge/>
            <w:vAlign w:val="center"/>
          </w:tcPr>
          <w:p w14:paraId="7325BA4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9682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ADB8C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53B408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18A5B2A6" w14:textId="77777777" w:rsidTr="00154F81">
        <w:trPr>
          <w:trHeight w:val="288"/>
        </w:trPr>
        <w:tc>
          <w:tcPr>
            <w:tcW w:w="538" w:type="dxa"/>
            <w:vMerge/>
            <w:vAlign w:val="center"/>
          </w:tcPr>
          <w:p w14:paraId="589AB14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1905F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5A9EBA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165A13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2BFF079B" w14:textId="77777777" w:rsidTr="00154F81">
        <w:trPr>
          <w:trHeight w:val="288"/>
        </w:trPr>
        <w:tc>
          <w:tcPr>
            <w:tcW w:w="538" w:type="dxa"/>
            <w:vMerge/>
            <w:vAlign w:val="center"/>
          </w:tcPr>
          <w:p w14:paraId="27C3584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1F8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05324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00A09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056B598" w14:textId="77777777" w:rsidTr="00154F81">
        <w:trPr>
          <w:trHeight w:val="288"/>
        </w:trPr>
        <w:tc>
          <w:tcPr>
            <w:tcW w:w="538" w:type="dxa"/>
            <w:vMerge/>
            <w:vAlign w:val="center"/>
          </w:tcPr>
          <w:p w14:paraId="71D38C0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BB05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166B51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2E2FF1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3FAC0AE8" w14:textId="77777777" w:rsidTr="00154F81">
        <w:trPr>
          <w:trHeight w:val="288"/>
        </w:trPr>
        <w:tc>
          <w:tcPr>
            <w:tcW w:w="538" w:type="dxa"/>
            <w:vMerge/>
            <w:vAlign w:val="center"/>
          </w:tcPr>
          <w:p w14:paraId="1981297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216C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C5660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38C38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774480CA" w14:textId="77777777" w:rsidTr="00154F81">
        <w:trPr>
          <w:trHeight w:val="288"/>
        </w:trPr>
        <w:tc>
          <w:tcPr>
            <w:tcW w:w="538" w:type="dxa"/>
            <w:vMerge/>
            <w:vAlign w:val="center"/>
          </w:tcPr>
          <w:p w14:paraId="462B396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34502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9808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23D681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0FADDFF7" w14:textId="77777777" w:rsidTr="00154F81">
        <w:trPr>
          <w:trHeight w:val="288"/>
        </w:trPr>
        <w:tc>
          <w:tcPr>
            <w:tcW w:w="538" w:type="dxa"/>
            <w:vMerge/>
            <w:vAlign w:val="center"/>
          </w:tcPr>
          <w:p w14:paraId="1A0DAC7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99D78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92817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221160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75BDB82F" w14:textId="77777777" w:rsidTr="00154F81">
        <w:trPr>
          <w:trHeight w:val="288"/>
        </w:trPr>
        <w:tc>
          <w:tcPr>
            <w:tcW w:w="538" w:type="dxa"/>
            <w:vMerge/>
            <w:shd w:val="clear" w:color="auto" w:fill="auto"/>
            <w:vAlign w:val="center"/>
          </w:tcPr>
          <w:p w14:paraId="1C75C57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D2481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C89ED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425945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05B9839" w14:textId="77777777" w:rsidTr="00154F81">
        <w:trPr>
          <w:trHeight w:val="288"/>
        </w:trPr>
        <w:tc>
          <w:tcPr>
            <w:tcW w:w="538" w:type="dxa"/>
            <w:vMerge w:val="restart"/>
            <w:vAlign w:val="center"/>
          </w:tcPr>
          <w:p w14:paraId="0A4FE1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59B2E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1D61D8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4DB9EA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4944BC9" w14:textId="77777777" w:rsidTr="00154F81">
        <w:trPr>
          <w:trHeight w:val="288"/>
        </w:trPr>
        <w:tc>
          <w:tcPr>
            <w:tcW w:w="538" w:type="dxa"/>
            <w:vMerge/>
            <w:vAlign w:val="center"/>
          </w:tcPr>
          <w:p w14:paraId="04EBA4C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F1DA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01E32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71898A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573155DD" w14:textId="77777777" w:rsidTr="00154F81">
        <w:trPr>
          <w:trHeight w:val="288"/>
        </w:trPr>
        <w:tc>
          <w:tcPr>
            <w:tcW w:w="538" w:type="dxa"/>
            <w:vMerge/>
            <w:vAlign w:val="center"/>
          </w:tcPr>
          <w:p w14:paraId="082C49D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619A5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0F11A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7C8D63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904C490" w14:textId="77777777" w:rsidTr="00154F81">
        <w:trPr>
          <w:trHeight w:val="288"/>
        </w:trPr>
        <w:tc>
          <w:tcPr>
            <w:tcW w:w="538" w:type="dxa"/>
            <w:vMerge/>
            <w:vAlign w:val="center"/>
          </w:tcPr>
          <w:p w14:paraId="1AB7F5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4A41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1C62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ADB45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5A02AC0E" w14:textId="77777777" w:rsidTr="00154F81">
        <w:trPr>
          <w:trHeight w:val="288"/>
        </w:trPr>
        <w:tc>
          <w:tcPr>
            <w:tcW w:w="538" w:type="dxa"/>
            <w:vMerge/>
            <w:vAlign w:val="center"/>
          </w:tcPr>
          <w:p w14:paraId="26F5BC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C4B76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360BD8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7F6ED5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78A960CC" w14:textId="77777777" w:rsidTr="00154F81">
        <w:trPr>
          <w:trHeight w:val="288"/>
        </w:trPr>
        <w:tc>
          <w:tcPr>
            <w:tcW w:w="538" w:type="dxa"/>
            <w:vAlign w:val="center"/>
          </w:tcPr>
          <w:p w14:paraId="338F73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14BC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2AB6F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5DD5A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07E1B3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3CFED9E" w14:textId="77777777" w:rsidTr="00154F81">
        <w:trPr>
          <w:trHeight w:val="288"/>
        </w:trPr>
        <w:tc>
          <w:tcPr>
            <w:tcW w:w="538" w:type="dxa"/>
            <w:vMerge w:val="restart"/>
            <w:vAlign w:val="center"/>
          </w:tcPr>
          <w:p w14:paraId="14F376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5B1BF1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A053B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15BD8C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2275DF1D" w14:textId="77777777" w:rsidTr="00154F81">
        <w:trPr>
          <w:trHeight w:val="288"/>
        </w:trPr>
        <w:tc>
          <w:tcPr>
            <w:tcW w:w="538" w:type="dxa"/>
            <w:vMerge/>
            <w:vAlign w:val="center"/>
          </w:tcPr>
          <w:p w14:paraId="7ADB890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23FD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26D12B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4184E5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4BBAEED3" w14:textId="77777777" w:rsidTr="00154F81">
        <w:trPr>
          <w:trHeight w:val="288"/>
        </w:trPr>
        <w:tc>
          <w:tcPr>
            <w:tcW w:w="538" w:type="dxa"/>
            <w:vMerge/>
            <w:shd w:val="clear" w:color="auto" w:fill="auto"/>
            <w:vAlign w:val="center"/>
          </w:tcPr>
          <w:p w14:paraId="1EFD147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E078E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32EBBF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1914BD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52D0404E" w14:textId="77777777" w:rsidTr="00154F81">
        <w:trPr>
          <w:trHeight w:val="288"/>
        </w:trPr>
        <w:tc>
          <w:tcPr>
            <w:tcW w:w="538" w:type="dxa"/>
            <w:vMerge w:val="restart"/>
            <w:vAlign w:val="center"/>
          </w:tcPr>
          <w:p w14:paraId="5D68F6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ECE5B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D8E53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830CA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3D1DFA4F" w14:textId="77777777" w:rsidTr="00154F81">
        <w:trPr>
          <w:trHeight w:val="288"/>
        </w:trPr>
        <w:tc>
          <w:tcPr>
            <w:tcW w:w="538" w:type="dxa"/>
            <w:vMerge/>
            <w:shd w:val="clear" w:color="auto" w:fill="auto"/>
            <w:vAlign w:val="center"/>
          </w:tcPr>
          <w:p w14:paraId="1A3FC71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BC617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9798D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673D7E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7CA054E" w14:textId="77777777" w:rsidTr="00154F81">
        <w:trPr>
          <w:trHeight w:val="288"/>
        </w:trPr>
        <w:tc>
          <w:tcPr>
            <w:tcW w:w="538" w:type="dxa"/>
            <w:vMerge w:val="restart"/>
            <w:vAlign w:val="center"/>
          </w:tcPr>
          <w:p w14:paraId="421875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3F6090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768CF4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188315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77062D8D" w14:textId="77777777" w:rsidTr="00154F81">
        <w:trPr>
          <w:trHeight w:val="288"/>
        </w:trPr>
        <w:tc>
          <w:tcPr>
            <w:tcW w:w="538" w:type="dxa"/>
            <w:vMerge/>
            <w:vAlign w:val="center"/>
          </w:tcPr>
          <w:p w14:paraId="1C3A6CC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86C20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7325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203D9E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0D39612C" w14:textId="77777777" w:rsidTr="00154F81">
        <w:trPr>
          <w:trHeight w:val="288"/>
        </w:trPr>
        <w:tc>
          <w:tcPr>
            <w:tcW w:w="538" w:type="dxa"/>
            <w:vMerge/>
            <w:vAlign w:val="center"/>
          </w:tcPr>
          <w:p w14:paraId="430E836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D469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55ECA8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72FDC9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22444666" w14:textId="77777777" w:rsidTr="00154F81">
        <w:trPr>
          <w:trHeight w:val="288"/>
        </w:trPr>
        <w:tc>
          <w:tcPr>
            <w:tcW w:w="538" w:type="dxa"/>
            <w:vMerge/>
            <w:vAlign w:val="center"/>
          </w:tcPr>
          <w:p w14:paraId="6D518C0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76E2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7D5AA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4AF7DF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3DF0771D" w14:textId="77777777" w:rsidTr="00154F81">
        <w:trPr>
          <w:trHeight w:val="288"/>
        </w:trPr>
        <w:tc>
          <w:tcPr>
            <w:tcW w:w="538" w:type="dxa"/>
            <w:vMerge/>
            <w:vAlign w:val="center"/>
          </w:tcPr>
          <w:p w14:paraId="304D880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96942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61A92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047600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2D528C23" w14:textId="77777777" w:rsidTr="00154F81">
        <w:trPr>
          <w:trHeight w:val="288"/>
        </w:trPr>
        <w:tc>
          <w:tcPr>
            <w:tcW w:w="538" w:type="dxa"/>
            <w:vMerge/>
            <w:vAlign w:val="center"/>
          </w:tcPr>
          <w:p w14:paraId="4D166E0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088AC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64A0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20DF30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7066D23" w14:textId="77777777" w:rsidTr="00154F81">
        <w:trPr>
          <w:trHeight w:val="288"/>
        </w:trPr>
        <w:tc>
          <w:tcPr>
            <w:tcW w:w="538" w:type="dxa"/>
            <w:vMerge/>
            <w:vAlign w:val="center"/>
          </w:tcPr>
          <w:p w14:paraId="52D6E4D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91518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95689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67DF27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62945240" w14:textId="77777777" w:rsidTr="00154F81">
        <w:trPr>
          <w:trHeight w:val="288"/>
        </w:trPr>
        <w:tc>
          <w:tcPr>
            <w:tcW w:w="538" w:type="dxa"/>
            <w:vMerge/>
            <w:vAlign w:val="center"/>
          </w:tcPr>
          <w:p w14:paraId="4C95C2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44A9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D2E35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0BBE0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09A888E1" w14:textId="77777777" w:rsidTr="00154F81">
        <w:trPr>
          <w:trHeight w:val="288"/>
        </w:trPr>
        <w:tc>
          <w:tcPr>
            <w:tcW w:w="538" w:type="dxa"/>
            <w:vMerge/>
            <w:vAlign w:val="center"/>
          </w:tcPr>
          <w:p w14:paraId="6F243FA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AB0B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8D728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613357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46913CD4" w14:textId="77777777" w:rsidTr="00154F81">
        <w:trPr>
          <w:trHeight w:val="288"/>
        </w:trPr>
        <w:tc>
          <w:tcPr>
            <w:tcW w:w="538" w:type="dxa"/>
            <w:vMerge/>
            <w:shd w:val="clear" w:color="auto" w:fill="auto"/>
            <w:vAlign w:val="center"/>
          </w:tcPr>
          <w:p w14:paraId="2197CEC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7E51E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BC796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02E5D7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2722383C" w14:textId="77777777" w:rsidTr="00154F81">
        <w:trPr>
          <w:trHeight w:val="288"/>
        </w:trPr>
        <w:tc>
          <w:tcPr>
            <w:tcW w:w="538" w:type="dxa"/>
            <w:vMerge w:val="restart"/>
            <w:vAlign w:val="center"/>
          </w:tcPr>
          <w:p w14:paraId="4CD777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010E26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16E817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60E408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3F14BF9C" w14:textId="77777777" w:rsidTr="00154F81">
        <w:trPr>
          <w:trHeight w:val="288"/>
        </w:trPr>
        <w:tc>
          <w:tcPr>
            <w:tcW w:w="538" w:type="dxa"/>
            <w:vMerge/>
            <w:vAlign w:val="center"/>
          </w:tcPr>
          <w:p w14:paraId="66D4206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2ECCC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16053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675EE8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E427285" w14:textId="77777777" w:rsidTr="00154F81">
        <w:trPr>
          <w:trHeight w:val="288"/>
        </w:trPr>
        <w:tc>
          <w:tcPr>
            <w:tcW w:w="538" w:type="dxa"/>
            <w:vMerge/>
            <w:vAlign w:val="center"/>
          </w:tcPr>
          <w:p w14:paraId="1A07942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FCB2C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20743B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26177D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7C367E7D" w14:textId="77777777" w:rsidTr="00154F81">
        <w:trPr>
          <w:trHeight w:val="288"/>
        </w:trPr>
        <w:tc>
          <w:tcPr>
            <w:tcW w:w="538" w:type="dxa"/>
            <w:vMerge/>
            <w:vAlign w:val="center"/>
          </w:tcPr>
          <w:p w14:paraId="06304FF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67906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6C06F6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623090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26400046" w14:textId="77777777" w:rsidTr="00154F81">
        <w:trPr>
          <w:trHeight w:val="288"/>
        </w:trPr>
        <w:tc>
          <w:tcPr>
            <w:tcW w:w="538" w:type="dxa"/>
            <w:vMerge/>
            <w:vAlign w:val="center"/>
          </w:tcPr>
          <w:p w14:paraId="519F800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FFD8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8244A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33EAB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005744D7" w14:textId="77777777" w:rsidR="00F264AA" w:rsidRPr="00F264AA" w:rsidRDefault="00F264AA" w:rsidP="00F264AA">
      <w:pPr>
        <w:rPr>
          <w:rFonts w:ascii="Calibri" w:eastAsia="宋体" w:hAnsi="Calibri" w:cs="Times New Roman"/>
          <w:b/>
        </w:rPr>
      </w:pPr>
    </w:p>
    <w:p w14:paraId="2EF8A38E" w14:textId="77777777" w:rsidR="00F264AA" w:rsidRPr="00F264AA" w:rsidRDefault="00F264AA" w:rsidP="00F264AA">
      <w:pPr>
        <w:rPr>
          <w:rFonts w:ascii="Calibri" w:eastAsia="宋体" w:hAnsi="Calibri" w:cs="Times New Roman"/>
          <w:b/>
        </w:rPr>
      </w:pPr>
    </w:p>
    <w:p w14:paraId="13A741F3" w14:textId="77777777" w:rsidR="00F264AA" w:rsidRPr="00F264AA" w:rsidRDefault="00F264AA" w:rsidP="00F264AA">
      <w:pPr>
        <w:rPr>
          <w:rFonts w:ascii="Calibri" w:eastAsia="宋体" w:hAnsi="Calibri" w:cs="Times New Roman"/>
          <w:b/>
        </w:rPr>
      </w:pPr>
    </w:p>
    <w:p w14:paraId="1299D475" w14:textId="77777777" w:rsidR="00F264AA" w:rsidRPr="00F264AA" w:rsidRDefault="00F264AA" w:rsidP="00F264AA">
      <w:pPr>
        <w:rPr>
          <w:rFonts w:ascii="Calibri" w:eastAsia="宋体" w:hAnsi="Calibri" w:cs="Times New Roman"/>
          <w:b/>
        </w:rPr>
      </w:pPr>
    </w:p>
    <w:p w14:paraId="3278436D" w14:textId="77777777" w:rsidR="00F264AA" w:rsidRPr="00F264AA" w:rsidRDefault="00F264AA" w:rsidP="00F264AA">
      <w:pPr>
        <w:rPr>
          <w:rFonts w:ascii="Calibri" w:eastAsia="宋体" w:hAnsi="Calibri" w:cs="Times New Roman"/>
          <w:b/>
        </w:rPr>
      </w:pPr>
    </w:p>
    <w:p w14:paraId="4ABF8BE8" w14:textId="77777777" w:rsidR="00F264AA" w:rsidRPr="00F264AA" w:rsidRDefault="00F264AA" w:rsidP="00F264AA">
      <w:pPr>
        <w:rPr>
          <w:rFonts w:ascii="Calibri" w:eastAsia="宋体" w:hAnsi="Calibri" w:cs="Times New Roman"/>
          <w:b/>
        </w:rPr>
      </w:pPr>
    </w:p>
    <w:p w14:paraId="31671EEB" w14:textId="77777777" w:rsidR="00F264AA" w:rsidRPr="00F264AA" w:rsidRDefault="00F264AA" w:rsidP="00F264AA">
      <w:pPr>
        <w:rPr>
          <w:rFonts w:ascii="Calibri" w:eastAsia="宋体" w:hAnsi="Calibri" w:cs="Times New Roman"/>
          <w:b/>
        </w:rPr>
      </w:pPr>
    </w:p>
    <w:p w14:paraId="5C19FCD4" w14:textId="77777777" w:rsidR="00F264AA" w:rsidRPr="00F264AA" w:rsidRDefault="00F264AA" w:rsidP="00F264AA">
      <w:pPr>
        <w:rPr>
          <w:rFonts w:ascii="Calibri" w:eastAsia="宋体" w:hAnsi="Calibri" w:cs="Times New Roman"/>
          <w:b/>
        </w:rPr>
      </w:pPr>
    </w:p>
    <w:p w14:paraId="6C053A96" w14:textId="77777777" w:rsidR="00F264AA" w:rsidRPr="00F264AA" w:rsidRDefault="00F264AA" w:rsidP="00F264AA">
      <w:pPr>
        <w:rPr>
          <w:rFonts w:ascii="Calibri" w:eastAsia="宋体" w:hAnsi="Calibri" w:cs="Times New Roman"/>
          <w:b/>
        </w:rPr>
      </w:pPr>
    </w:p>
    <w:p w14:paraId="1FA58A13" w14:textId="77777777" w:rsidR="00F264AA" w:rsidRPr="00F264AA" w:rsidRDefault="00F264AA" w:rsidP="00F264AA">
      <w:pPr>
        <w:rPr>
          <w:rFonts w:ascii="Calibri" w:eastAsia="宋体" w:hAnsi="Calibri" w:cs="Times New Roman"/>
          <w:b/>
        </w:rPr>
      </w:pPr>
    </w:p>
    <w:p w14:paraId="2CAEBEDD" w14:textId="77777777" w:rsidR="00F264AA" w:rsidRPr="00F264AA" w:rsidRDefault="00F264AA" w:rsidP="00F264AA">
      <w:pPr>
        <w:rPr>
          <w:rFonts w:ascii="Calibri" w:eastAsia="宋体" w:hAnsi="Calibri" w:cs="Times New Roman"/>
          <w:b/>
        </w:rPr>
      </w:pPr>
    </w:p>
    <w:p w14:paraId="46DCF475" w14:textId="77777777" w:rsidR="00F264AA" w:rsidRPr="00F264AA" w:rsidRDefault="00F264AA" w:rsidP="00F264AA">
      <w:pPr>
        <w:rPr>
          <w:rFonts w:ascii="Calibri" w:eastAsia="宋体" w:hAnsi="Calibri" w:cs="Times New Roman"/>
          <w:b/>
        </w:rPr>
      </w:pPr>
    </w:p>
    <w:p w14:paraId="259B13FB" w14:textId="77777777" w:rsidR="00F264AA" w:rsidRPr="00F264AA" w:rsidRDefault="00F264AA" w:rsidP="00F264AA">
      <w:pPr>
        <w:rPr>
          <w:rFonts w:ascii="Calibri" w:eastAsia="宋体" w:hAnsi="Calibri" w:cs="Times New Roman"/>
          <w:b/>
        </w:rPr>
      </w:pPr>
    </w:p>
    <w:p w14:paraId="495A581A" w14:textId="77777777" w:rsidR="00F264AA" w:rsidRPr="00F264AA" w:rsidRDefault="00F264AA" w:rsidP="00F264AA">
      <w:pPr>
        <w:rPr>
          <w:rFonts w:ascii="Calibri" w:eastAsia="宋体" w:hAnsi="Calibri" w:cs="Times New Roman"/>
          <w:b/>
        </w:rPr>
      </w:pPr>
    </w:p>
    <w:p w14:paraId="29F2C81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1F2203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20CB01B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270D0573"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05C12B6" w14:textId="77777777" w:rsidTr="00154F81">
        <w:trPr>
          <w:trHeight w:val="288"/>
        </w:trPr>
        <w:tc>
          <w:tcPr>
            <w:tcW w:w="540" w:type="dxa"/>
            <w:vAlign w:val="center"/>
          </w:tcPr>
          <w:p w14:paraId="3996C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7C1CA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08760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4A00C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AFFB4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3EAB15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470A4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344F3FA" w14:textId="77777777" w:rsidTr="00154F81">
        <w:trPr>
          <w:trHeight w:val="288"/>
        </w:trPr>
        <w:tc>
          <w:tcPr>
            <w:tcW w:w="540" w:type="dxa"/>
            <w:vMerge w:val="restart"/>
            <w:vAlign w:val="center"/>
          </w:tcPr>
          <w:p w14:paraId="5746A9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CED2D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42080B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49AC54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4B18306E" w14:textId="77777777" w:rsidTr="00154F81">
        <w:trPr>
          <w:trHeight w:val="288"/>
        </w:trPr>
        <w:tc>
          <w:tcPr>
            <w:tcW w:w="540" w:type="dxa"/>
            <w:vMerge/>
            <w:vAlign w:val="center"/>
          </w:tcPr>
          <w:p w14:paraId="3750B3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F030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728F5F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015593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4FEF5585" w14:textId="77777777" w:rsidTr="00154F81">
        <w:trPr>
          <w:trHeight w:val="288"/>
        </w:trPr>
        <w:tc>
          <w:tcPr>
            <w:tcW w:w="540" w:type="dxa"/>
            <w:vMerge/>
            <w:shd w:val="clear" w:color="auto" w:fill="auto"/>
            <w:vAlign w:val="center"/>
          </w:tcPr>
          <w:p w14:paraId="7A06BD2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F9495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32376E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39B82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364ADE53" w14:textId="77777777" w:rsidTr="00154F81">
        <w:trPr>
          <w:trHeight w:val="288"/>
        </w:trPr>
        <w:tc>
          <w:tcPr>
            <w:tcW w:w="540" w:type="dxa"/>
            <w:vMerge w:val="restart"/>
            <w:vAlign w:val="center"/>
          </w:tcPr>
          <w:p w14:paraId="2BB0B2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CBE4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0D05AB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D8083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66CECE7" w14:textId="77777777" w:rsidTr="00154F81">
        <w:trPr>
          <w:trHeight w:val="288"/>
        </w:trPr>
        <w:tc>
          <w:tcPr>
            <w:tcW w:w="540" w:type="dxa"/>
            <w:vMerge/>
            <w:shd w:val="clear" w:color="auto" w:fill="auto"/>
            <w:vAlign w:val="center"/>
          </w:tcPr>
          <w:p w14:paraId="713FE8D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BD5A1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0D9735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7CF678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505EF6D4" w14:textId="77777777" w:rsidTr="00154F81">
        <w:trPr>
          <w:trHeight w:val="288"/>
        </w:trPr>
        <w:tc>
          <w:tcPr>
            <w:tcW w:w="540" w:type="dxa"/>
            <w:vMerge w:val="restart"/>
            <w:vAlign w:val="center"/>
          </w:tcPr>
          <w:p w14:paraId="6BC927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EF640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6819C05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EF4CCBB" w14:textId="77777777" w:rsidR="00F264AA" w:rsidRPr="00F264AA" w:rsidRDefault="00F264AA" w:rsidP="00F264AA">
            <w:pPr>
              <w:jc w:val="center"/>
              <w:rPr>
                <w:rFonts w:ascii="Calibri" w:eastAsia="宋体" w:hAnsi="Calibri" w:cs="Times New Roman"/>
                <w:sz w:val="22"/>
              </w:rPr>
            </w:pPr>
          </w:p>
        </w:tc>
      </w:tr>
      <w:tr w:rsidR="00F264AA" w:rsidRPr="00F264AA" w14:paraId="4267337C" w14:textId="77777777" w:rsidTr="00154F81">
        <w:trPr>
          <w:trHeight w:val="288"/>
        </w:trPr>
        <w:tc>
          <w:tcPr>
            <w:tcW w:w="540" w:type="dxa"/>
            <w:vMerge/>
            <w:vAlign w:val="center"/>
          </w:tcPr>
          <w:p w14:paraId="662FF5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DC1C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F4029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2B74FE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68E89D07" w14:textId="77777777" w:rsidTr="00154F81">
        <w:trPr>
          <w:trHeight w:val="288"/>
        </w:trPr>
        <w:tc>
          <w:tcPr>
            <w:tcW w:w="540" w:type="dxa"/>
            <w:vMerge/>
            <w:vAlign w:val="center"/>
          </w:tcPr>
          <w:p w14:paraId="0C2EF4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6259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5818ED4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F541CFB" w14:textId="77777777" w:rsidR="00F264AA" w:rsidRPr="00F264AA" w:rsidRDefault="00F264AA" w:rsidP="00F264AA">
            <w:pPr>
              <w:jc w:val="center"/>
              <w:rPr>
                <w:rFonts w:ascii="Calibri" w:eastAsia="宋体" w:hAnsi="Calibri" w:cs="Times New Roman"/>
                <w:sz w:val="22"/>
              </w:rPr>
            </w:pPr>
          </w:p>
        </w:tc>
      </w:tr>
      <w:tr w:rsidR="00F264AA" w:rsidRPr="00F264AA" w14:paraId="0892610C" w14:textId="77777777" w:rsidTr="00154F81">
        <w:trPr>
          <w:trHeight w:val="288"/>
        </w:trPr>
        <w:tc>
          <w:tcPr>
            <w:tcW w:w="540" w:type="dxa"/>
            <w:vMerge/>
            <w:vAlign w:val="center"/>
          </w:tcPr>
          <w:p w14:paraId="3EDCF93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50E3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402E0A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415583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0C5109F6" w14:textId="77777777" w:rsidTr="00154F81">
        <w:trPr>
          <w:trHeight w:val="288"/>
        </w:trPr>
        <w:tc>
          <w:tcPr>
            <w:tcW w:w="540" w:type="dxa"/>
            <w:vMerge/>
            <w:vAlign w:val="center"/>
          </w:tcPr>
          <w:p w14:paraId="72A1C7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6E5D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7BF48B5E"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F939892" w14:textId="77777777" w:rsidR="00F264AA" w:rsidRPr="00F264AA" w:rsidRDefault="00F264AA" w:rsidP="00F264AA">
            <w:pPr>
              <w:jc w:val="center"/>
              <w:rPr>
                <w:rFonts w:ascii="Calibri" w:eastAsia="宋体" w:hAnsi="Calibri" w:cs="Times New Roman"/>
                <w:sz w:val="22"/>
              </w:rPr>
            </w:pPr>
          </w:p>
        </w:tc>
      </w:tr>
      <w:tr w:rsidR="00F264AA" w:rsidRPr="00F264AA" w14:paraId="0E4161DD" w14:textId="77777777" w:rsidTr="00154F81">
        <w:trPr>
          <w:trHeight w:val="288"/>
        </w:trPr>
        <w:tc>
          <w:tcPr>
            <w:tcW w:w="540" w:type="dxa"/>
            <w:vMerge/>
            <w:vAlign w:val="center"/>
          </w:tcPr>
          <w:p w14:paraId="1BF7CB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4CA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30BAA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21928D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08E3C862" w14:textId="77777777" w:rsidTr="00154F81">
        <w:trPr>
          <w:trHeight w:val="288"/>
        </w:trPr>
        <w:tc>
          <w:tcPr>
            <w:tcW w:w="540" w:type="dxa"/>
            <w:vMerge/>
            <w:vAlign w:val="center"/>
          </w:tcPr>
          <w:p w14:paraId="7D5402B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F855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3EE82A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0174CA3" w14:textId="77777777" w:rsidR="00F264AA" w:rsidRPr="00F264AA" w:rsidRDefault="00F264AA" w:rsidP="00F264AA">
            <w:pPr>
              <w:jc w:val="center"/>
              <w:rPr>
                <w:rFonts w:ascii="Calibri" w:eastAsia="宋体" w:hAnsi="Calibri" w:cs="Times New Roman"/>
                <w:sz w:val="22"/>
              </w:rPr>
            </w:pPr>
          </w:p>
        </w:tc>
      </w:tr>
      <w:tr w:rsidR="00F264AA" w:rsidRPr="00F264AA" w14:paraId="26626646" w14:textId="77777777" w:rsidTr="00154F81">
        <w:trPr>
          <w:trHeight w:val="288"/>
        </w:trPr>
        <w:tc>
          <w:tcPr>
            <w:tcW w:w="540" w:type="dxa"/>
            <w:vMerge/>
            <w:vAlign w:val="center"/>
          </w:tcPr>
          <w:p w14:paraId="258B0F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E9E7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426E12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13CFCF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189EF65" w14:textId="77777777" w:rsidTr="00154F81">
        <w:trPr>
          <w:trHeight w:val="288"/>
        </w:trPr>
        <w:tc>
          <w:tcPr>
            <w:tcW w:w="540" w:type="dxa"/>
            <w:vMerge/>
            <w:vAlign w:val="center"/>
          </w:tcPr>
          <w:p w14:paraId="27FA5D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E6A6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D9ED03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0A62945" w14:textId="77777777" w:rsidR="00F264AA" w:rsidRPr="00F264AA" w:rsidRDefault="00F264AA" w:rsidP="00F264AA">
            <w:pPr>
              <w:jc w:val="center"/>
              <w:rPr>
                <w:rFonts w:ascii="Calibri" w:eastAsia="宋体" w:hAnsi="Calibri" w:cs="Times New Roman"/>
                <w:sz w:val="22"/>
              </w:rPr>
            </w:pPr>
          </w:p>
        </w:tc>
      </w:tr>
      <w:tr w:rsidR="00F264AA" w:rsidRPr="00F264AA" w14:paraId="40A646E0" w14:textId="77777777" w:rsidTr="00154F81">
        <w:trPr>
          <w:trHeight w:val="288"/>
        </w:trPr>
        <w:tc>
          <w:tcPr>
            <w:tcW w:w="540" w:type="dxa"/>
            <w:vMerge/>
            <w:shd w:val="clear" w:color="auto" w:fill="auto"/>
            <w:vAlign w:val="center"/>
          </w:tcPr>
          <w:p w14:paraId="43B1B96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4236C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2DFBE0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32F01D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55B8C9D6" w14:textId="77777777" w:rsidTr="00154F81">
        <w:trPr>
          <w:trHeight w:val="288"/>
        </w:trPr>
        <w:tc>
          <w:tcPr>
            <w:tcW w:w="540" w:type="dxa"/>
            <w:vMerge w:val="restart"/>
            <w:vAlign w:val="center"/>
          </w:tcPr>
          <w:p w14:paraId="45F9DC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D8D5E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5380E7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13343A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97A3173" w14:textId="77777777" w:rsidTr="00154F81">
        <w:trPr>
          <w:trHeight w:val="288"/>
        </w:trPr>
        <w:tc>
          <w:tcPr>
            <w:tcW w:w="540" w:type="dxa"/>
            <w:vMerge/>
            <w:vAlign w:val="center"/>
          </w:tcPr>
          <w:p w14:paraId="2D23F0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D9F5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02A8B0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1C8947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125B0F4" w14:textId="77777777" w:rsidTr="00154F81">
        <w:trPr>
          <w:trHeight w:val="288"/>
        </w:trPr>
        <w:tc>
          <w:tcPr>
            <w:tcW w:w="540" w:type="dxa"/>
            <w:vMerge/>
            <w:vAlign w:val="center"/>
          </w:tcPr>
          <w:p w14:paraId="3FC7FA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E84F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6C40E7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110AA9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06015D8A" w14:textId="77777777" w:rsidTr="00154F81">
        <w:trPr>
          <w:trHeight w:val="288"/>
        </w:trPr>
        <w:tc>
          <w:tcPr>
            <w:tcW w:w="540" w:type="dxa"/>
            <w:vMerge/>
            <w:vAlign w:val="center"/>
          </w:tcPr>
          <w:p w14:paraId="7E0261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728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107A59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0CFFB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4DCB49D" w14:textId="77777777" w:rsidTr="00154F81">
        <w:trPr>
          <w:trHeight w:val="288"/>
        </w:trPr>
        <w:tc>
          <w:tcPr>
            <w:tcW w:w="540" w:type="dxa"/>
            <w:vMerge/>
            <w:vAlign w:val="center"/>
          </w:tcPr>
          <w:p w14:paraId="7D6E3C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1FF4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2A03B0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6AA4F1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70E505D5" w14:textId="77777777" w:rsidTr="00154F81">
        <w:trPr>
          <w:trHeight w:val="288"/>
        </w:trPr>
        <w:tc>
          <w:tcPr>
            <w:tcW w:w="540" w:type="dxa"/>
            <w:vAlign w:val="center"/>
          </w:tcPr>
          <w:p w14:paraId="3209C9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3C932E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56737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13C61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09C87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00021A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BD1F6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15C102A" w14:textId="77777777" w:rsidTr="00154F81">
        <w:trPr>
          <w:trHeight w:val="288"/>
        </w:trPr>
        <w:tc>
          <w:tcPr>
            <w:tcW w:w="540" w:type="dxa"/>
            <w:vMerge w:val="restart"/>
            <w:vAlign w:val="center"/>
          </w:tcPr>
          <w:p w14:paraId="1D1D9F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146BE4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0A3685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68B84C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14EC5D31" w14:textId="77777777" w:rsidTr="00154F81">
        <w:trPr>
          <w:trHeight w:val="288"/>
        </w:trPr>
        <w:tc>
          <w:tcPr>
            <w:tcW w:w="540" w:type="dxa"/>
            <w:vMerge/>
            <w:vAlign w:val="center"/>
          </w:tcPr>
          <w:p w14:paraId="43E4D52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CD308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070748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3D76E2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62DFF0BE" w14:textId="77777777" w:rsidTr="00154F81">
        <w:trPr>
          <w:trHeight w:val="288"/>
        </w:trPr>
        <w:tc>
          <w:tcPr>
            <w:tcW w:w="540" w:type="dxa"/>
            <w:vMerge/>
            <w:shd w:val="clear" w:color="auto" w:fill="auto"/>
            <w:vAlign w:val="center"/>
          </w:tcPr>
          <w:p w14:paraId="4ABFD207"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BE93D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7DE33A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15772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142AB2F9" w14:textId="77777777" w:rsidTr="00154F81">
        <w:trPr>
          <w:trHeight w:val="288"/>
        </w:trPr>
        <w:tc>
          <w:tcPr>
            <w:tcW w:w="540" w:type="dxa"/>
            <w:vMerge w:val="restart"/>
            <w:vAlign w:val="center"/>
          </w:tcPr>
          <w:p w14:paraId="442387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209C2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6B70DC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63D8ED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F75D58B" w14:textId="77777777" w:rsidTr="00154F81">
        <w:trPr>
          <w:trHeight w:val="288"/>
        </w:trPr>
        <w:tc>
          <w:tcPr>
            <w:tcW w:w="540" w:type="dxa"/>
            <w:vMerge/>
            <w:shd w:val="clear" w:color="auto" w:fill="auto"/>
            <w:vAlign w:val="center"/>
          </w:tcPr>
          <w:p w14:paraId="4520B2F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27E12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9A547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24A956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C64B9C4" w14:textId="77777777" w:rsidTr="00154F81">
        <w:trPr>
          <w:trHeight w:val="288"/>
        </w:trPr>
        <w:tc>
          <w:tcPr>
            <w:tcW w:w="540" w:type="dxa"/>
            <w:vMerge w:val="restart"/>
            <w:vAlign w:val="center"/>
          </w:tcPr>
          <w:p w14:paraId="368E02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0EF7E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7EE574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43C0F4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1878F4A4" w14:textId="77777777" w:rsidTr="00154F81">
        <w:trPr>
          <w:trHeight w:val="288"/>
        </w:trPr>
        <w:tc>
          <w:tcPr>
            <w:tcW w:w="540" w:type="dxa"/>
            <w:vMerge/>
            <w:vAlign w:val="center"/>
          </w:tcPr>
          <w:p w14:paraId="1F37765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DC47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6654FC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6562C0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178C40D2" w14:textId="77777777" w:rsidTr="00154F81">
        <w:trPr>
          <w:trHeight w:val="288"/>
        </w:trPr>
        <w:tc>
          <w:tcPr>
            <w:tcW w:w="540" w:type="dxa"/>
            <w:vMerge/>
            <w:vAlign w:val="center"/>
          </w:tcPr>
          <w:p w14:paraId="734DEBC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F5C08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8BD93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7BDAE4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2E0B3EC9" w14:textId="77777777" w:rsidTr="00154F81">
        <w:trPr>
          <w:trHeight w:val="288"/>
        </w:trPr>
        <w:tc>
          <w:tcPr>
            <w:tcW w:w="540" w:type="dxa"/>
            <w:vMerge/>
            <w:vAlign w:val="center"/>
          </w:tcPr>
          <w:p w14:paraId="7A9F761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282BE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7CC0F2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112AB2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35604EFC" w14:textId="77777777" w:rsidTr="00154F81">
        <w:trPr>
          <w:trHeight w:val="288"/>
        </w:trPr>
        <w:tc>
          <w:tcPr>
            <w:tcW w:w="540" w:type="dxa"/>
            <w:vMerge/>
            <w:vAlign w:val="center"/>
          </w:tcPr>
          <w:p w14:paraId="00747A4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F8437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5E5158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71B48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19CD3500" w14:textId="77777777" w:rsidTr="00154F81">
        <w:trPr>
          <w:trHeight w:val="288"/>
        </w:trPr>
        <w:tc>
          <w:tcPr>
            <w:tcW w:w="540" w:type="dxa"/>
            <w:vMerge/>
            <w:vAlign w:val="center"/>
          </w:tcPr>
          <w:p w14:paraId="4AC2F3A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40B6E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358C64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65EB95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78088FCE" w14:textId="77777777" w:rsidTr="00154F81">
        <w:trPr>
          <w:trHeight w:val="288"/>
        </w:trPr>
        <w:tc>
          <w:tcPr>
            <w:tcW w:w="540" w:type="dxa"/>
            <w:vMerge/>
            <w:vAlign w:val="center"/>
          </w:tcPr>
          <w:p w14:paraId="7077074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15F3D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5DC865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6BE2D4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2BDEDDF6" w14:textId="77777777" w:rsidTr="00154F81">
        <w:trPr>
          <w:trHeight w:val="288"/>
        </w:trPr>
        <w:tc>
          <w:tcPr>
            <w:tcW w:w="540" w:type="dxa"/>
            <w:vMerge/>
            <w:vAlign w:val="center"/>
          </w:tcPr>
          <w:p w14:paraId="7B81CBB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D7226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F31F9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1B4B1E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78734E58" w14:textId="77777777" w:rsidTr="00154F81">
        <w:trPr>
          <w:trHeight w:val="288"/>
        </w:trPr>
        <w:tc>
          <w:tcPr>
            <w:tcW w:w="540" w:type="dxa"/>
            <w:vMerge/>
            <w:vAlign w:val="center"/>
          </w:tcPr>
          <w:p w14:paraId="1FF5F3B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992B8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CBDC3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270B52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5D933D41" w14:textId="77777777" w:rsidTr="00154F81">
        <w:trPr>
          <w:trHeight w:val="288"/>
        </w:trPr>
        <w:tc>
          <w:tcPr>
            <w:tcW w:w="540" w:type="dxa"/>
            <w:vMerge/>
            <w:shd w:val="clear" w:color="auto" w:fill="auto"/>
            <w:vAlign w:val="center"/>
          </w:tcPr>
          <w:p w14:paraId="7A916CB1"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803C3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03779E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1F09FF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51854301" w14:textId="77777777" w:rsidTr="00154F81">
        <w:trPr>
          <w:trHeight w:val="288"/>
        </w:trPr>
        <w:tc>
          <w:tcPr>
            <w:tcW w:w="540" w:type="dxa"/>
            <w:vMerge w:val="restart"/>
            <w:vAlign w:val="center"/>
          </w:tcPr>
          <w:p w14:paraId="74A1C7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7D60C8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04F11C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30D75F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5B1097E0" w14:textId="77777777" w:rsidTr="00154F81">
        <w:trPr>
          <w:trHeight w:val="288"/>
        </w:trPr>
        <w:tc>
          <w:tcPr>
            <w:tcW w:w="540" w:type="dxa"/>
            <w:vMerge/>
            <w:vAlign w:val="center"/>
          </w:tcPr>
          <w:p w14:paraId="00684D2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C650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0B12FB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241A2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2037B663" w14:textId="77777777" w:rsidTr="00154F81">
        <w:trPr>
          <w:trHeight w:val="288"/>
        </w:trPr>
        <w:tc>
          <w:tcPr>
            <w:tcW w:w="540" w:type="dxa"/>
            <w:vMerge/>
            <w:vAlign w:val="center"/>
          </w:tcPr>
          <w:p w14:paraId="269F45C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7443E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01BCD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65AFB1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310A7AAE" w14:textId="77777777" w:rsidTr="00154F81">
        <w:trPr>
          <w:trHeight w:val="288"/>
        </w:trPr>
        <w:tc>
          <w:tcPr>
            <w:tcW w:w="540" w:type="dxa"/>
            <w:vMerge/>
            <w:vAlign w:val="center"/>
          </w:tcPr>
          <w:p w14:paraId="145CC87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68412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53CDDB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B65F2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34924BC1" w14:textId="77777777" w:rsidTr="00154F81">
        <w:trPr>
          <w:trHeight w:val="288"/>
        </w:trPr>
        <w:tc>
          <w:tcPr>
            <w:tcW w:w="540" w:type="dxa"/>
            <w:vMerge/>
            <w:vAlign w:val="center"/>
          </w:tcPr>
          <w:p w14:paraId="7A11365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15F36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3CB6ABEA"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46EE0713"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6B70FB82"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686DA69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5A91BBA8" w14:textId="77777777" w:rsidTr="00154F81">
        <w:trPr>
          <w:trHeight w:val="288"/>
        </w:trPr>
        <w:tc>
          <w:tcPr>
            <w:tcW w:w="539" w:type="dxa"/>
            <w:vAlign w:val="center"/>
          </w:tcPr>
          <w:p w14:paraId="519D76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0CD7A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5ED85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423CC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C7030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705C5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367A7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66BE32A" w14:textId="77777777" w:rsidTr="00154F81">
        <w:trPr>
          <w:trHeight w:val="288"/>
        </w:trPr>
        <w:tc>
          <w:tcPr>
            <w:tcW w:w="539" w:type="dxa"/>
            <w:vMerge w:val="restart"/>
            <w:vAlign w:val="center"/>
          </w:tcPr>
          <w:p w14:paraId="23D8F3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51281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41ED7A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4E8D1B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7B8D0633" w14:textId="77777777" w:rsidTr="00154F81">
        <w:trPr>
          <w:trHeight w:val="288"/>
        </w:trPr>
        <w:tc>
          <w:tcPr>
            <w:tcW w:w="539" w:type="dxa"/>
            <w:vMerge/>
            <w:vAlign w:val="center"/>
          </w:tcPr>
          <w:p w14:paraId="43F68C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87B7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458499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B0936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2551FA78" w14:textId="77777777" w:rsidTr="00154F81">
        <w:trPr>
          <w:trHeight w:val="288"/>
        </w:trPr>
        <w:tc>
          <w:tcPr>
            <w:tcW w:w="539" w:type="dxa"/>
            <w:vMerge/>
            <w:shd w:val="clear" w:color="auto" w:fill="auto"/>
            <w:vAlign w:val="center"/>
          </w:tcPr>
          <w:p w14:paraId="6C33C62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4537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0F6B73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282818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6102A4D6" w14:textId="77777777" w:rsidTr="00154F81">
        <w:trPr>
          <w:trHeight w:val="288"/>
        </w:trPr>
        <w:tc>
          <w:tcPr>
            <w:tcW w:w="539" w:type="dxa"/>
            <w:vMerge w:val="restart"/>
            <w:vAlign w:val="center"/>
          </w:tcPr>
          <w:p w14:paraId="55029F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0AA8C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9E9B3B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65A0B3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42FA8702" w14:textId="77777777" w:rsidTr="00154F81">
        <w:trPr>
          <w:trHeight w:val="288"/>
        </w:trPr>
        <w:tc>
          <w:tcPr>
            <w:tcW w:w="539" w:type="dxa"/>
            <w:vMerge/>
            <w:shd w:val="clear" w:color="auto" w:fill="auto"/>
            <w:vAlign w:val="center"/>
          </w:tcPr>
          <w:p w14:paraId="3D7A83C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01E4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43C5E3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19BEACD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1EEAD30E" w14:textId="77777777" w:rsidTr="00154F81">
        <w:trPr>
          <w:trHeight w:val="288"/>
        </w:trPr>
        <w:tc>
          <w:tcPr>
            <w:tcW w:w="539" w:type="dxa"/>
            <w:vMerge w:val="restart"/>
            <w:vAlign w:val="center"/>
          </w:tcPr>
          <w:p w14:paraId="201A2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56596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454973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DD9FDD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B22E982" w14:textId="77777777" w:rsidTr="00154F81">
        <w:trPr>
          <w:trHeight w:val="288"/>
        </w:trPr>
        <w:tc>
          <w:tcPr>
            <w:tcW w:w="539" w:type="dxa"/>
            <w:vMerge/>
            <w:vAlign w:val="center"/>
          </w:tcPr>
          <w:p w14:paraId="31AF86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BFCC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A1B019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191950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553CF0D7" w14:textId="77777777" w:rsidTr="00154F81">
        <w:trPr>
          <w:trHeight w:val="288"/>
        </w:trPr>
        <w:tc>
          <w:tcPr>
            <w:tcW w:w="539" w:type="dxa"/>
            <w:vMerge/>
            <w:vAlign w:val="center"/>
          </w:tcPr>
          <w:p w14:paraId="056507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EDF7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374CF6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1EAC5B7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3384AED" w14:textId="77777777" w:rsidTr="00154F81">
        <w:trPr>
          <w:trHeight w:val="288"/>
        </w:trPr>
        <w:tc>
          <w:tcPr>
            <w:tcW w:w="539" w:type="dxa"/>
            <w:vMerge/>
            <w:vAlign w:val="center"/>
          </w:tcPr>
          <w:p w14:paraId="1DF04C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B12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7437E69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1F9571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3CB00A66" w14:textId="77777777" w:rsidTr="00154F81">
        <w:trPr>
          <w:trHeight w:val="288"/>
        </w:trPr>
        <w:tc>
          <w:tcPr>
            <w:tcW w:w="539" w:type="dxa"/>
            <w:vMerge/>
            <w:vAlign w:val="center"/>
          </w:tcPr>
          <w:p w14:paraId="619F50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F12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3A91D5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07B819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560D5CEE" w14:textId="77777777" w:rsidTr="00154F81">
        <w:trPr>
          <w:trHeight w:val="288"/>
        </w:trPr>
        <w:tc>
          <w:tcPr>
            <w:tcW w:w="539" w:type="dxa"/>
            <w:vMerge/>
            <w:vAlign w:val="center"/>
          </w:tcPr>
          <w:p w14:paraId="488BB9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69A9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77A1D1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15F43E7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534E58E5" w14:textId="77777777" w:rsidTr="00154F81">
        <w:trPr>
          <w:trHeight w:val="288"/>
        </w:trPr>
        <w:tc>
          <w:tcPr>
            <w:tcW w:w="539" w:type="dxa"/>
            <w:vMerge/>
            <w:vAlign w:val="center"/>
          </w:tcPr>
          <w:p w14:paraId="59B3006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238F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465200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2F670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08D31CA4" w14:textId="77777777" w:rsidTr="00154F81">
        <w:trPr>
          <w:trHeight w:val="288"/>
        </w:trPr>
        <w:tc>
          <w:tcPr>
            <w:tcW w:w="539" w:type="dxa"/>
            <w:vMerge/>
            <w:vAlign w:val="center"/>
          </w:tcPr>
          <w:p w14:paraId="7FB529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F970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736FE1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61EDB6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32E93461" w14:textId="77777777" w:rsidTr="00154F81">
        <w:trPr>
          <w:trHeight w:val="288"/>
        </w:trPr>
        <w:tc>
          <w:tcPr>
            <w:tcW w:w="539" w:type="dxa"/>
            <w:vMerge/>
            <w:vAlign w:val="center"/>
          </w:tcPr>
          <w:p w14:paraId="25FE71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5454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173989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154FD6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38C1EC66" w14:textId="77777777" w:rsidTr="00154F81">
        <w:trPr>
          <w:trHeight w:val="288"/>
        </w:trPr>
        <w:tc>
          <w:tcPr>
            <w:tcW w:w="539" w:type="dxa"/>
            <w:vMerge/>
            <w:shd w:val="clear" w:color="auto" w:fill="auto"/>
            <w:vAlign w:val="center"/>
          </w:tcPr>
          <w:p w14:paraId="378B43E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4B9E1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1A07C0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366416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6CA795EC" w14:textId="77777777" w:rsidTr="00154F81">
        <w:trPr>
          <w:trHeight w:val="288"/>
        </w:trPr>
        <w:tc>
          <w:tcPr>
            <w:tcW w:w="539" w:type="dxa"/>
            <w:vMerge w:val="restart"/>
            <w:vAlign w:val="center"/>
          </w:tcPr>
          <w:p w14:paraId="0296E2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17602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575AA6A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BB7FE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3FAC09E0" w14:textId="77777777" w:rsidTr="00154F81">
        <w:trPr>
          <w:trHeight w:val="288"/>
        </w:trPr>
        <w:tc>
          <w:tcPr>
            <w:tcW w:w="539" w:type="dxa"/>
            <w:vMerge/>
            <w:vAlign w:val="center"/>
          </w:tcPr>
          <w:p w14:paraId="742F7D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E092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2E4F59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3537FB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3BCF372D" w14:textId="77777777" w:rsidTr="00154F81">
        <w:trPr>
          <w:trHeight w:val="288"/>
        </w:trPr>
        <w:tc>
          <w:tcPr>
            <w:tcW w:w="539" w:type="dxa"/>
            <w:vMerge/>
            <w:vAlign w:val="center"/>
          </w:tcPr>
          <w:p w14:paraId="46039B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5E84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2C0474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41E2FB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652DFCFD" w14:textId="77777777" w:rsidTr="00154F81">
        <w:trPr>
          <w:trHeight w:val="288"/>
        </w:trPr>
        <w:tc>
          <w:tcPr>
            <w:tcW w:w="539" w:type="dxa"/>
            <w:vMerge/>
            <w:vAlign w:val="center"/>
          </w:tcPr>
          <w:p w14:paraId="1784856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FE81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2BCA71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1077F63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0253BBA4" w14:textId="77777777" w:rsidTr="00154F81">
        <w:trPr>
          <w:trHeight w:val="288"/>
        </w:trPr>
        <w:tc>
          <w:tcPr>
            <w:tcW w:w="539" w:type="dxa"/>
            <w:vMerge/>
            <w:vAlign w:val="center"/>
          </w:tcPr>
          <w:p w14:paraId="304F61A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624B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05F7C6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D86AA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6152406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431C0A65" w14:textId="77777777" w:rsidTr="00154F81">
        <w:trPr>
          <w:trHeight w:val="288"/>
        </w:trPr>
        <w:tc>
          <w:tcPr>
            <w:tcW w:w="539" w:type="dxa"/>
            <w:vAlign w:val="center"/>
          </w:tcPr>
          <w:p w14:paraId="2B7D36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DB07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722EE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121727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D5567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066D4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4051C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8606B80" w14:textId="77777777" w:rsidTr="00154F81">
        <w:trPr>
          <w:trHeight w:val="288"/>
        </w:trPr>
        <w:tc>
          <w:tcPr>
            <w:tcW w:w="539" w:type="dxa"/>
            <w:vMerge w:val="restart"/>
            <w:vAlign w:val="center"/>
          </w:tcPr>
          <w:p w14:paraId="25C79C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5D1B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0A3216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3E91BF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2764D567" w14:textId="77777777" w:rsidTr="00154F81">
        <w:trPr>
          <w:trHeight w:val="288"/>
        </w:trPr>
        <w:tc>
          <w:tcPr>
            <w:tcW w:w="539" w:type="dxa"/>
            <w:vMerge/>
            <w:vAlign w:val="center"/>
          </w:tcPr>
          <w:p w14:paraId="260910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C13F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44B7235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40D430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DF9D365" w14:textId="77777777" w:rsidTr="00154F81">
        <w:trPr>
          <w:trHeight w:val="288"/>
        </w:trPr>
        <w:tc>
          <w:tcPr>
            <w:tcW w:w="539" w:type="dxa"/>
            <w:vMerge/>
            <w:shd w:val="clear" w:color="auto" w:fill="auto"/>
            <w:vAlign w:val="center"/>
          </w:tcPr>
          <w:p w14:paraId="625B8ED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8366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651290B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144674C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0706143" w14:textId="77777777" w:rsidTr="00154F81">
        <w:trPr>
          <w:trHeight w:val="288"/>
        </w:trPr>
        <w:tc>
          <w:tcPr>
            <w:tcW w:w="539" w:type="dxa"/>
            <w:vMerge w:val="restart"/>
            <w:vAlign w:val="center"/>
          </w:tcPr>
          <w:p w14:paraId="242FCE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907E0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E3A00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3226AA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07141ADE" w14:textId="77777777" w:rsidTr="00154F81">
        <w:trPr>
          <w:trHeight w:val="288"/>
        </w:trPr>
        <w:tc>
          <w:tcPr>
            <w:tcW w:w="539" w:type="dxa"/>
            <w:vMerge/>
            <w:shd w:val="clear" w:color="auto" w:fill="auto"/>
            <w:vAlign w:val="center"/>
          </w:tcPr>
          <w:p w14:paraId="425009F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39A9B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2D4B55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3E2AB2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44423CC2" w14:textId="77777777" w:rsidTr="00154F81">
        <w:trPr>
          <w:trHeight w:val="288"/>
        </w:trPr>
        <w:tc>
          <w:tcPr>
            <w:tcW w:w="539" w:type="dxa"/>
            <w:vMerge w:val="restart"/>
            <w:vAlign w:val="center"/>
          </w:tcPr>
          <w:p w14:paraId="29576F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A60F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14C4B2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58EE2D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5E054E0" w14:textId="77777777" w:rsidTr="00154F81">
        <w:trPr>
          <w:trHeight w:val="288"/>
        </w:trPr>
        <w:tc>
          <w:tcPr>
            <w:tcW w:w="539" w:type="dxa"/>
            <w:vMerge/>
            <w:vAlign w:val="center"/>
          </w:tcPr>
          <w:p w14:paraId="3C21C8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2130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4F5411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672D09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D38E4FA" w14:textId="77777777" w:rsidTr="00154F81">
        <w:trPr>
          <w:trHeight w:val="288"/>
        </w:trPr>
        <w:tc>
          <w:tcPr>
            <w:tcW w:w="539" w:type="dxa"/>
            <w:vMerge/>
            <w:vAlign w:val="center"/>
          </w:tcPr>
          <w:p w14:paraId="4A24FD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164A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5A2EBD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4E28C5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1536F3E9" w14:textId="77777777" w:rsidTr="00154F81">
        <w:trPr>
          <w:trHeight w:val="288"/>
        </w:trPr>
        <w:tc>
          <w:tcPr>
            <w:tcW w:w="539" w:type="dxa"/>
            <w:vMerge/>
            <w:vAlign w:val="center"/>
          </w:tcPr>
          <w:p w14:paraId="5AB4F1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9B31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5ECCC3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707360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3004F40F" w14:textId="77777777" w:rsidTr="00154F81">
        <w:trPr>
          <w:trHeight w:val="288"/>
        </w:trPr>
        <w:tc>
          <w:tcPr>
            <w:tcW w:w="539" w:type="dxa"/>
            <w:vMerge/>
            <w:vAlign w:val="center"/>
          </w:tcPr>
          <w:p w14:paraId="7837FAB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9982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1A3775E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5CB1E7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56DFFA8" w14:textId="77777777" w:rsidTr="00154F81">
        <w:trPr>
          <w:trHeight w:val="288"/>
        </w:trPr>
        <w:tc>
          <w:tcPr>
            <w:tcW w:w="539" w:type="dxa"/>
            <w:vMerge/>
            <w:vAlign w:val="center"/>
          </w:tcPr>
          <w:p w14:paraId="4913BC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2673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7F2999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79F70B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5DF9D11A" w14:textId="77777777" w:rsidTr="00154F81">
        <w:trPr>
          <w:trHeight w:val="288"/>
        </w:trPr>
        <w:tc>
          <w:tcPr>
            <w:tcW w:w="539" w:type="dxa"/>
            <w:vMerge/>
            <w:vAlign w:val="center"/>
          </w:tcPr>
          <w:p w14:paraId="37F57E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10AB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7AA022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6C60F0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695C92DB" w14:textId="77777777" w:rsidTr="00154F81">
        <w:trPr>
          <w:trHeight w:val="288"/>
        </w:trPr>
        <w:tc>
          <w:tcPr>
            <w:tcW w:w="539" w:type="dxa"/>
            <w:vMerge/>
            <w:vAlign w:val="center"/>
          </w:tcPr>
          <w:p w14:paraId="53D7B7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B9AA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0EBC3E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66A880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658C667B" w14:textId="77777777" w:rsidTr="00154F81">
        <w:trPr>
          <w:trHeight w:val="288"/>
        </w:trPr>
        <w:tc>
          <w:tcPr>
            <w:tcW w:w="539" w:type="dxa"/>
            <w:vMerge/>
            <w:vAlign w:val="center"/>
          </w:tcPr>
          <w:p w14:paraId="1F7AD5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7043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BD936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3708BE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651BEA48" w14:textId="77777777" w:rsidTr="00154F81">
        <w:trPr>
          <w:trHeight w:val="288"/>
        </w:trPr>
        <w:tc>
          <w:tcPr>
            <w:tcW w:w="539" w:type="dxa"/>
            <w:vMerge/>
            <w:shd w:val="clear" w:color="auto" w:fill="auto"/>
            <w:vAlign w:val="center"/>
          </w:tcPr>
          <w:p w14:paraId="56447CB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7222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619E5E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139563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3145E875" w14:textId="77777777" w:rsidTr="00154F81">
        <w:trPr>
          <w:trHeight w:val="288"/>
        </w:trPr>
        <w:tc>
          <w:tcPr>
            <w:tcW w:w="539" w:type="dxa"/>
            <w:vMerge w:val="restart"/>
            <w:vAlign w:val="center"/>
          </w:tcPr>
          <w:p w14:paraId="7AF7C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DC12A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46791F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2FB0EB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174100A4" w14:textId="77777777" w:rsidTr="00154F81">
        <w:trPr>
          <w:trHeight w:val="288"/>
        </w:trPr>
        <w:tc>
          <w:tcPr>
            <w:tcW w:w="539" w:type="dxa"/>
            <w:vMerge/>
            <w:vAlign w:val="center"/>
          </w:tcPr>
          <w:p w14:paraId="61F39B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933D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00BA4C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0608B62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38871261" w14:textId="77777777" w:rsidTr="00154F81">
        <w:trPr>
          <w:trHeight w:val="288"/>
        </w:trPr>
        <w:tc>
          <w:tcPr>
            <w:tcW w:w="539" w:type="dxa"/>
            <w:vMerge/>
            <w:vAlign w:val="center"/>
          </w:tcPr>
          <w:p w14:paraId="33C245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02D9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6B6474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07E35D8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0EC48157" w14:textId="77777777" w:rsidTr="00154F81">
        <w:trPr>
          <w:trHeight w:val="288"/>
        </w:trPr>
        <w:tc>
          <w:tcPr>
            <w:tcW w:w="539" w:type="dxa"/>
            <w:vMerge/>
            <w:vAlign w:val="center"/>
          </w:tcPr>
          <w:p w14:paraId="30D8D8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E42E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11D03A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7C5974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78A83497" w14:textId="77777777" w:rsidTr="00154F81">
        <w:trPr>
          <w:trHeight w:val="288"/>
        </w:trPr>
        <w:tc>
          <w:tcPr>
            <w:tcW w:w="539" w:type="dxa"/>
            <w:vMerge/>
            <w:vAlign w:val="center"/>
          </w:tcPr>
          <w:p w14:paraId="23A2AFF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4543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033CD0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4F1521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67F66E21" w14:textId="77777777" w:rsidR="00F264AA" w:rsidRPr="00F264AA" w:rsidRDefault="00F264AA" w:rsidP="00F264AA">
      <w:pPr>
        <w:widowControl/>
        <w:rPr>
          <w:rFonts w:ascii="仿宋_GB2312" w:eastAsia="仿宋_GB2312" w:hAnsi="仿宋" w:cs="Times New Roman"/>
          <w:sz w:val="32"/>
          <w:szCs w:val="32"/>
        </w:rPr>
      </w:pPr>
    </w:p>
    <w:p w14:paraId="73EBC9C4" w14:textId="77777777" w:rsidR="00F264AA" w:rsidRPr="00F264AA" w:rsidRDefault="00F264AA" w:rsidP="00F264AA">
      <w:pPr>
        <w:rPr>
          <w:rFonts w:ascii="Calibri" w:eastAsia="宋体" w:hAnsi="Calibri" w:cs="Times New Roman"/>
          <w:b/>
        </w:rPr>
      </w:pPr>
    </w:p>
    <w:p w14:paraId="37A865FB" w14:textId="77777777" w:rsidR="00F264AA" w:rsidRPr="00F264AA" w:rsidRDefault="00F264AA" w:rsidP="00F264AA">
      <w:pPr>
        <w:rPr>
          <w:rFonts w:ascii="Calibri" w:eastAsia="宋体" w:hAnsi="Calibri" w:cs="Times New Roman"/>
          <w:b/>
        </w:rPr>
      </w:pPr>
    </w:p>
    <w:p w14:paraId="525D18BD" w14:textId="77777777" w:rsidR="00F264AA" w:rsidRPr="00F264AA" w:rsidRDefault="00F264AA" w:rsidP="00F264AA">
      <w:pPr>
        <w:rPr>
          <w:rFonts w:ascii="Calibri" w:eastAsia="宋体" w:hAnsi="Calibri" w:cs="Times New Roman"/>
          <w:b/>
        </w:rPr>
      </w:pPr>
    </w:p>
    <w:p w14:paraId="588ADA3C" w14:textId="77777777" w:rsidR="00F264AA" w:rsidRPr="00F264AA" w:rsidRDefault="00F264AA" w:rsidP="00F264AA">
      <w:pPr>
        <w:rPr>
          <w:rFonts w:ascii="Calibri" w:eastAsia="宋体" w:hAnsi="Calibri" w:cs="Times New Roman"/>
          <w:b/>
        </w:rPr>
      </w:pPr>
    </w:p>
    <w:p w14:paraId="61E305E3" w14:textId="77777777" w:rsidR="00F264AA" w:rsidRPr="00F264AA" w:rsidRDefault="00F264AA" w:rsidP="00F264AA">
      <w:pPr>
        <w:rPr>
          <w:rFonts w:ascii="Calibri" w:eastAsia="宋体" w:hAnsi="Calibri" w:cs="Times New Roman"/>
          <w:b/>
        </w:rPr>
      </w:pPr>
    </w:p>
    <w:p w14:paraId="5D65CA5A" w14:textId="77777777" w:rsidR="00F264AA" w:rsidRPr="00F264AA" w:rsidRDefault="00F264AA" w:rsidP="00F264AA">
      <w:pPr>
        <w:rPr>
          <w:rFonts w:ascii="Calibri" w:eastAsia="宋体" w:hAnsi="Calibri" w:cs="Times New Roman"/>
          <w:b/>
        </w:rPr>
      </w:pPr>
    </w:p>
    <w:p w14:paraId="2510C653" w14:textId="77777777" w:rsidR="00F264AA" w:rsidRPr="00F264AA" w:rsidRDefault="00F264AA" w:rsidP="00F264AA">
      <w:pPr>
        <w:rPr>
          <w:rFonts w:ascii="Calibri" w:eastAsia="宋体" w:hAnsi="Calibri" w:cs="Times New Roman"/>
          <w:b/>
        </w:rPr>
      </w:pPr>
    </w:p>
    <w:p w14:paraId="0F9519A6" w14:textId="77777777" w:rsidR="00F264AA" w:rsidRPr="00F264AA" w:rsidRDefault="00F264AA" w:rsidP="00F264AA">
      <w:pPr>
        <w:rPr>
          <w:rFonts w:ascii="Calibri" w:eastAsia="宋体" w:hAnsi="Calibri" w:cs="Times New Roman"/>
          <w:b/>
        </w:rPr>
      </w:pPr>
    </w:p>
    <w:p w14:paraId="6605B152" w14:textId="77777777" w:rsidR="00F264AA" w:rsidRPr="00F264AA" w:rsidRDefault="00F264AA" w:rsidP="00F264AA">
      <w:pPr>
        <w:rPr>
          <w:rFonts w:ascii="Calibri" w:eastAsia="宋体" w:hAnsi="Calibri" w:cs="Times New Roman"/>
          <w:b/>
        </w:rPr>
      </w:pPr>
    </w:p>
    <w:p w14:paraId="03708397" w14:textId="77777777" w:rsidR="00F264AA" w:rsidRPr="00F264AA" w:rsidRDefault="00F264AA" w:rsidP="00F264AA">
      <w:pPr>
        <w:rPr>
          <w:rFonts w:ascii="Calibri" w:eastAsia="宋体" w:hAnsi="Calibri" w:cs="Times New Roman"/>
          <w:b/>
        </w:rPr>
      </w:pPr>
    </w:p>
    <w:p w14:paraId="0E74E172" w14:textId="77777777" w:rsidR="00F264AA" w:rsidRPr="00F264AA" w:rsidRDefault="00F264AA" w:rsidP="00F264AA">
      <w:pPr>
        <w:rPr>
          <w:rFonts w:ascii="Calibri" w:eastAsia="宋体" w:hAnsi="Calibri" w:cs="Times New Roman"/>
          <w:b/>
        </w:rPr>
      </w:pPr>
    </w:p>
    <w:p w14:paraId="34F97E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27B7A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605E1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AA895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077BF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E8FF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1918C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C8FF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50146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CF79A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1FDE7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B0C9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D3027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774C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C212E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25AE2E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3C0B03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1234C2BD"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0D1F8C3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0E525B9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28B95D58" w14:textId="77777777" w:rsidTr="00154F81">
        <w:trPr>
          <w:trHeight w:val="340"/>
        </w:trPr>
        <w:tc>
          <w:tcPr>
            <w:tcW w:w="1508" w:type="dxa"/>
            <w:vAlign w:val="center"/>
          </w:tcPr>
          <w:p w14:paraId="088F97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07BD84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CA172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E91464F" w14:textId="77777777" w:rsidTr="00154F81">
        <w:trPr>
          <w:trHeight w:val="320"/>
        </w:trPr>
        <w:tc>
          <w:tcPr>
            <w:tcW w:w="1508" w:type="dxa"/>
            <w:vAlign w:val="center"/>
          </w:tcPr>
          <w:p w14:paraId="6A3ED4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076C3D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5E8F67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10DE29E" w14:textId="77777777" w:rsidTr="00154F81">
        <w:trPr>
          <w:trHeight w:val="320"/>
        </w:trPr>
        <w:tc>
          <w:tcPr>
            <w:tcW w:w="1508" w:type="dxa"/>
            <w:vAlign w:val="center"/>
          </w:tcPr>
          <w:p w14:paraId="66430C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53725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1FA6120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CDDC690" w14:textId="77777777" w:rsidTr="00154F81">
        <w:trPr>
          <w:trHeight w:val="320"/>
        </w:trPr>
        <w:tc>
          <w:tcPr>
            <w:tcW w:w="1508" w:type="dxa"/>
            <w:shd w:val="clear" w:color="auto" w:fill="FFFFFF"/>
            <w:vAlign w:val="center"/>
          </w:tcPr>
          <w:p w14:paraId="4CBBA5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55DA8AA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3C073D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44FE9C59" w14:textId="77777777" w:rsidTr="00154F81">
        <w:trPr>
          <w:trHeight w:val="320"/>
        </w:trPr>
        <w:tc>
          <w:tcPr>
            <w:tcW w:w="1508" w:type="dxa"/>
            <w:shd w:val="clear" w:color="auto" w:fill="FFFFFF"/>
            <w:vAlign w:val="center"/>
          </w:tcPr>
          <w:p w14:paraId="63177C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7197D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47F960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499FB57" w14:textId="77777777" w:rsidTr="00154F81">
        <w:trPr>
          <w:trHeight w:val="320"/>
        </w:trPr>
        <w:tc>
          <w:tcPr>
            <w:tcW w:w="1508" w:type="dxa"/>
            <w:shd w:val="clear" w:color="auto" w:fill="FFFFFF"/>
            <w:vAlign w:val="center"/>
          </w:tcPr>
          <w:p w14:paraId="76C0D1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E3048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7D4CC12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EF11C53" w14:textId="77777777" w:rsidTr="00154F81">
        <w:trPr>
          <w:trHeight w:val="320"/>
        </w:trPr>
        <w:tc>
          <w:tcPr>
            <w:tcW w:w="1508" w:type="dxa"/>
            <w:shd w:val="clear" w:color="auto" w:fill="FFFFFF"/>
            <w:vAlign w:val="center"/>
          </w:tcPr>
          <w:p w14:paraId="224BDE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53B2CA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0CFE9D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64BE23A9" w14:textId="77777777" w:rsidTr="00154F81">
        <w:trPr>
          <w:trHeight w:val="320"/>
        </w:trPr>
        <w:tc>
          <w:tcPr>
            <w:tcW w:w="1508" w:type="dxa"/>
            <w:shd w:val="clear" w:color="auto" w:fill="FFFFFF"/>
            <w:vAlign w:val="center"/>
          </w:tcPr>
          <w:p w14:paraId="22D86D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63FCF0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79B30B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484094B" w14:textId="77777777" w:rsidTr="00154F81">
        <w:trPr>
          <w:trHeight w:val="320"/>
        </w:trPr>
        <w:tc>
          <w:tcPr>
            <w:tcW w:w="1508" w:type="dxa"/>
            <w:shd w:val="clear" w:color="auto" w:fill="FFFFFF"/>
            <w:vAlign w:val="center"/>
          </w:tcPr>
          <w:p w14:paraId="6D6AF9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3BE77F4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3B09DD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3415129C" w14:textId="77777777" w:rsidTr="00154F81">
        <w:trPr>
          <w:trHeight w:val="320"/>
        </w:trPr>
        <w:tc>
          <w:tcPr>
            <w:tcW w:w="1508" w:type="dxa"/>
            <w:shd w:val="clear" w:color="auto" w:fill="FFFFFF"/>
            <w:vAlign w:val="center"/>
          </w:tcPr>
          <w:p w14:paraId="58652A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3C271E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43D3EC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04610DD0" w14:textId="77777777" w:rsidTr="00154F81">
        <w:trPr>
          <w:trHeight w:val="350"/>
        </w:trPr>
        <w:tc>
          <w:tcPr>
            <w:tcW w:w="1508" w:type="dxa"/>
            <w:shd w:val="clear" w:color="auto" w:fill="FFFFFF"/>
            <w:vAlign w:val="center"/>
          </w:tcPr>
          <w:p w14:paraId="2777C5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8EE64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2CA300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1001E1C5" w14:textId="77777777" w:rsidTr="00154F81">
        <w:trPr>
          <w:trHeight w:val="370"/>
        </w:trPr>
        <w:tc>
          <w:tcPr>
            <w:tcW w:w="1493" w:type="dxa"/>
            <w:vAlign w:val="center"/>
          </w:tcPr>
          <w:p w14:paraId="1A5B97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6C7CA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79B42B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E5A9B66" w14:textId="77777777" w:rsidTr="00154F81">
        <w:trPr>
          <w:trHeight w:val="331"/>
        </w:trPr>
        <w:tc>
          <w:tcPr>
            <w:tcW w:w="1493" w:type="dxa"/>
            <w:vAlign w:val="center"/>
          </w:tcPr>
          <w:p w14:paraId="333F0B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14A230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2D3C53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7834E13A" w14:textId="77777777" w:rsidTr="00154F81">
        <w:trPr>
          <w:trHeight w:val="331"/>
        </w:trPr>
        <w:tc>
          <w:tcPr>
            <w:tcW w:w="1493" w:type="dxa"/>
            <w:vAlign w:val="center"/>
          </w:tcPr>
          <w:p w14:paraId="750887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63420A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77A10B2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5843C78D" w14:textId="77777777" w:rsidTr="00154F81">
        <w:trPr>
          <w:trHeight w:val="331"/>
        </w:trPr>
        <w:tc>
          <w:tcPr>
            <w:tcW w:w="1493" w:type="dxa"/>
            <w:shd w:val="clear" w:color="auto" w:fill="FFFFFF"/>
            <w:vAlign w:val="center"/>
          </w:tcPr>
          <w:p w14:paraId="1FB172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7575BE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411832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550B620A" w14:textId="77777777" w:rsidTr="00154F81">
        <w:trPr>
          <w:trHeight w:val="331"/>
        </w:trPr>
        <w:tc>
          <w:tcPr>
            <w:tcW w:w="1493" w:type="dxa"/>
            <w:shd w:val="clear" w:color="auto" w:fill="FFFFFF"/>
            <w:vAlign w:val="center"/>
          </w:tcPr>
          <w:p w14:paraId="3B4B4E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5321B61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4F5398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E053E91" w14:textId="77777777" w:rsidTr="00154F81">
        <w:trPr>
          <w:trHeight w:val="331"/>
        </w:trPr>
        <w:tc>
          <w:tcPr>
            <w:tcW w:w="1493" w:type="dxa"/>
            <w:shd w:val="clear" w:color="auto" w:fill="FFFFFF"/>
            <w:vAlign w:val="center"/>
          </w:tcPr>
          <w:p w14:paraId="30BD0E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5FE8ABA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7C0F32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6DF6A83" w14:textId="77777777" w:rsidTr="00154F81">
        <w:trPr>
          <w:trHeight w:val="331"/>
        </w:trPr>
        <w:tc>
          <w:tcPr>
            <w:tcW w:w="1493" w:type="dxa"/>
            <w:shd w:val="clear" w:color="auto" w:fill="FFFFFF"/>
            <w:vAlign w:val="center"/>
          </w:tcPr>
          <w:p w14:paraId="5A3E26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1D57F70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52ABE0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617EA16" w14:textId="77777777" w:rsidTr="00154F81">
        <w:trPr>
          <w:trHeight w:val="331"/>
        </w:trPr>
        <w:tc>
          <w:tcPr>
            <w:tcW w:w="1493" w:type="dxa"/>
            <w:shd w:val="clear" w:color="auto" w:fill="FFFFFF"/>
            <w:vAlign w:val="center"/>
          </w:tcPr>
          <w:p w14:paraId="6405FB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549619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1D613A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E3A6032" w14:textId="77777777" w:rsidTr="00154F81">
        <w:trPr>
          <w:trHeight w:val="331"/>
        </w:trPr>
        <w:tc>
          <w:tcPr>
            <w:tcW w:w="1493" w:type="dxa"/>
            <w:shd w:val="clear" w:color="auto" w:fill="FFFFFF"/>
            <w:vAlign w:val="center"/>
          </w:tcPr>
          <w:p w14:paraId="4E7C1E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0A9858F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119AE4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38E4AFF4" w14:textId="77777777" w:rsidTr="00154F81">
        <w:trPr>
          <w:trHeight w:val="331"/>
        </w:trPr>
        <w:tc>
          <w:tcPr>
            <w:tcW w:w="1493" w:type="dxa"/>
            <w:shd w:val="clear" w:color="auto" w:fill="FFFFFF"/>
            <w:vAlign w:val="center"/>
          </w:tcPr>
          <w:p w14:paraId="208951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4EFF04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285AA7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69CB793" w14:textId="77777777" w:rsidTr="00154F81">
        <w:trPr>
          <w:trHeight w:val="391"/>
        </w:trPr>
        <w:tc>
          <w:tcPr>
            <w:tcW w:w="1493" w:type="dxa"/>
            <w:shd w:val="clear" w:color="auto" w:fill="FFFFFF"/>
            <w:vAlign w:val="center"/>
          </w:tcPr>
          <w:p w14:paraId="383EF1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1D19D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419044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553B56EC" w14:textId="77777777" w:rsidR="00F264AA" w:rsidRPr="00F264AA" w:rsidRDefault="00F264AA" w:rsidP="00F264AA">
      <w:pPr>
        <w:rPr>
          <w:rFonts w:ascii="Calibri" w:eastAsia="宋体" w:hAnsi="Calibri" w:cs="Times New Roman"/>
          <w:b/>
        </w:rPr>
      </w:pPr>
    </w:p>
    <w:p w14:paraId="60827160" w14:textId="77777777" w:rsidR="00F264AA" w:rsidRPr="00F264AA" w:rsidRDefault="00F264AA" w:rsidP="00F264AA">
      <w:pPr>
        <w:rPr>
          <w:rFonts w:ascii="Calibri" w:eastAsia="宋体" w:hAnsi="Calibri" w:cs="Times New Roman"/>
        </w:rPr>
      </w:pPr>
    </w:p>
    <w:p w14:paraId="07446152" w14:textId="77777777" w:rsidR="00F264AA" w:rsidRPr="00F264AA" w:rsidRDefault="00F264AA" w:rsidP="00F264AA">
      <w:pPr>
        <w:rPr>
          <w:rFonts w:ascii="Calibri" w:eastAsia="宋体" w:hAnsi="Calibri" w:cs="Times New Roman"/>
        </w:rPr>
      </w:pPr>
    </w:p>
    <w:p w14:paraId="65563A6A" w14:textId="77777777" w:rsidR="00F264AA" w:rsidRPr="00F264AA" w:rsidRDefault="00F264AA" w:rsidP="00F264AA">
      <w:pPr>
        <w:rPr>
          <w:rFonts w:ascii="Calibri" w:eastAsia="宋体" w:hAnsi="Calibri" w:cs="Times New Roman"/>
        </w:rPr>
      </w:pPr>
    </w:p>
    <w:p w14:paraId="380BD41E" w14:textId="77777777" w:rsidR="00F264AA" w:rsidRPr="00F264AA" w:rsidRDefault="00F264AA" w:rsidP="00F264AA">
      <w:pPr>
        <w:rPr>
          <w:rFonts w:ascii="Calibri" w:eastAsia="宋体" w:hAnsi="Calibri" w:cs="Times New Roman"/>
        </w:rPr>
      </w:pPr>
    </w:p>
    <w:p w14:paraId="38D5540C" w14:textId="77777777" w:rsidR="00F264AA" w:rsidRPr="00F264AA" w:rsidRDefault="00F264AA" w:rsidP="00F264AA">
      <w:pPr>
        <w:rPr>
          <w:rFonts w:ascii="Calibri" w:eastAsia="宋体" w:hAnsi="Calibri" w:cs="Times New Roman"/>
        </w:rPr>
      </w:pPr>
    </w:p>
    <w:p w14:paraId="6B061F55" w14:textId="77777777" w:rsidR="00F264AA" w:rsidRPr="00F264AA" w:rsidRDefault="00F264AA" w:rsidP="00F264AA">
      <w:pPr>
        <w:rPr>
          <w:rFonts w:ascii="Calibri" w:eastAsia="宋体" w:hAnsi="Calibri" w:cs="Times New Roman"/>
        </w:rPr>
      </w:pPr>
    </w:p>
    <w:p w14:paraId="64ECEAF3" w14:textId="77777777" w:rsidR="00F264AA" w:rsidRPr="00F264AA" w:rsidRDefault="00F264AA" w:rsidP="00F264AA">
      <w:pPr>
        <w:rPr>
          <w:rFonts w:ascii="Calibri" w:eastAsia="宋体" w:hAnsi="Calibri" w:cs="Times New Roman"/>
        </w:rPr>
      </w:pPr>
    </w:p>
    <w:p w14:paraId="6FFE5BD8" w14:textId="77777777" w:rsidR="00F264AA" w:rsidRPr="00F264AA" w:rsidRDefault="00F264AA" w:rsidP="00F264AA">
      <w:pPr>
        <w:rPr>
          <w:rFonts w:ascii="Calibri" w:eastAsia="宋体" w:hAnsi="Calibri" w:cs="Times New Roman"/>
        </w:rPr>
      </w:pPr>
    </w:p>
    <w:p w14:paraId="0C165912" w14:textId="77777777" w:rsidR="00F264AA" w:rsidRPr="00F264AA" w:rsidRDefault="00F264AA" w:rsidP="00F264AA">
      <w:pPr>
        <w:rPr>
          <w:rFonts w:ascii="Calibri" w:eastAsia="宋体" w:hAnsi="Calibri" w:cs="Times New Roman"/>
        </w:rPr>
      </w:pPr>
    </w:p>
    <w:p w14:paraId="5063B4B8" w14:textId="77777777" w:rsidR="00F264AA" w:rsidRPr="00F264AA" w:rsidRDefault="00F264AA" w:rsidP="00F264AA">
      <w:pPr>
        <w:rPr>
          <w:rFonts w:ascii="Calibri" w:eastAsia="宋体" w:hAnsi="Calibri" w:cs="Times New Roman"/>
        </w:rPr>
      </w:pPr>
    </w:p>
    <w:p w14:paraId="1C18E4FE" w14:textId="77777777" w:rsidR="00F264AA" w:rsidRPr="00F264AA" w:rsidRDefault="00F264AA" w:rsidP="00F264AA">
      <w:pPr>
        <w:rPr>
          <w:rFonts w:ascii="Calibri" w:eastAsia="宋体" w:hAnsi="Calibri" w:cs="Times New Roman"/>
        </w:rPr>
      </w:pPr>
    </w:p>
    <w:p w14:paraId="02159834" w14:textId="77777777" w:rsidR="00F264AA" w:rsidRPr="00F264AA" w:rsidRDefault="00F264AA" w:rsidP="00F264AA">
      <w:pPr>
        <w:rPr>
          <w:rFonts w:ascii="Calibri" w:eastAsia="宋体" w:hAnsi="Calibri" w:cs="Times New Roman"/>
        </w:rPr>
      </w:pPr>
    </w:p>
    <w:p w14:paraId="117CB1A6" w14:textId="77777777" w:rsidR="00F264AA" w:rsidRPr="00F264AA" w:rsidRDefault="00F264AA" w:rsidP="00F264AA">
      <w:pPr>
        <w:rPr>
          <w:rFonts w:ascii="Calibri" w:eastAsia="宋体" w:hAnsi="Calibri" w:cs="Times New Roman"/>
        </w:rPr>
      </w:pPr>
    </w:p>
    <w:p w14:paraId="77B7EDF8" w14:textId="77777777" w:rsidR="00F264AA" w:rsidRPr="00F264AA" w:rsidRDefault="00F264AA" w:rsidP="00F264AA">
      <w:pPr>
        <w:rPr>
          <w:rFonts w:ascii="Calibri" w:eastAsia="宋体" w:hAnsi="Calibri" w:cs="Times New Roman"/>
        </w:rPr>
      </w:pPr>
    </w:p>
    <w:p w14:paraId="66312A91" w14:textId="77777777" w:rsidR="00F264AA" w:rsidRPr="00F264AA" w:rsidRDefault="00F264AA" w:rsidP="00F264AA">
      <w:pPr>
        <w:rPr>
          <w:rFonts w:ascii="Calibri" w:eastAsia="宋体" w:hAnsi="Calibri" w:cs="Times New Roman"/>
        </w:rPr>
      </w:pPr>
    </w:p>
    <w:p w14:paraId="073AF70A" w14:textId="77777777" w:rsidR="00F264AA" w:rsidRPr="00F264AA" w:rsidRDefault="00F264AA" w:rsidP="00F264AA">
      <w:pPr>
        <w:rPr>
          <w:rFonts w:ascii="Calibri" w:eastAsia="宋体" w:hAnsi="Calibri" w:cs="Times New Roman"/>
        </w:rPr>
      </w:pPr>
    </w:p>
    <w:p w14:paraId="7C23DF7F" w14:textId="77777777" w:rsidR="00F264AA" w:rsidRPr="00F264AA" w:rsidRDefault="00F264AA" w:rsidP="00F264AA">
      <w:pPr>
        <w:rPr>
          <w:rFonts w:ascii="Calibri" w:eastAsia="宋体" w:hAnsi="Calibri" w:cs="Times New Roman"/>
        </w:rPr>
      </w:pPr>
    </w:p>
    <w:p w14:paraId="0741F311" w14:textId="77777777" w:rsidR="00F264AA" w:rsidRPr="00F264AA" w:rsidRDefault="00F264AA" w:rsidP="00F264AA">
      <w:pPr>
        <w:rPr>
          <w:rFonts w:ascii="Calibri" w:eastAsia="宋体" w:hAnsi="Calibri" w:cs="Times New Roman"/>
        </w:rPr>
      </w:pPr>
    </w:p>
    <w:p w14:paraId="08168442" w14:textId="77777777" w:rsidR="00F264AA" w:rsidRPr="00F264AA" w:rsidRDefault="00F264AA" w:rsidP="00F264AA">
      <w:pPr>
        <w:rPr>
          <w:rFonts w:ascii="Calibri" w:eastAsia="宋体" w:hAnsi="Calibri" w:cs="Times New Roman"/>
        </w:rPr>
      </w:pPr>
    </w:p>
    <w:p w14:paraId="62DC8A7A" w14:textId="77777777" w:rsidR="00F264AA" w:rsidRPr="00F264AA" w:rsidRDefault="00F264AA" w:rsidP="00F264AA">
      <w:pPr>
        <w:rPr>
          <w:rFonts w:ascii="Calibri" w:eastAsia="宋体" w:hAnsi="Calibri" w:cs="Times New Roman"/>
        </w:rPr>
      </w:pPr>
    </w:p>
    <w:p w14:paraId="41B9547E" w14:textId="77777777" w:rsidR="00F264AA" w:rsidRPr="00F264AA" w:rsidRDefault="00F264AA" w:rsidP="00F264AA">
      <w:pPr>
        <w:rPr>
          <w:rFonts w:ascii="Calibri" w:eastAsia="宋体" w:hAnsi="Calibri" w:cs="Times New Roman"/>
        </w:rPr>
      </w:pPr>
    </w:p>
    <w:p w14:paraId="7DEB4E5F" w14:textId="77777777" w:rsidR="00F264AA" w:rsidRPr="00F264AA" w:rsidRDefault="00F264AA" w:rsidP="00F264AA">
      <w:pPr>
        <w:rPr>
          <w:rFonts w:ascii="Calibri" w:eastAsia="宋体" w:hAnsi="Calibri" w:cs="Times New Roman"/>
        </w:rPr>
      </w:pPr>
    </w:p>
    <w:p w14:paraId="472A823B" w14:textId="77777777" w:rsidR="00F264AA" w:rsidRPr="00F264AA" w:rsidRDefault="00F264AA" w:rsidP="00F264AA">
      <w:pPr>
        <w:rPr>
          <w:rFonts w:ascii="Calibri" w:eastAsia="宋体" w:hAnsi="Calibri" w:cs="Times New Roman"/>
        </w:rPr>
      </w:pPr>
    </w:p>
    <w:p w14:paraId="44D2E4AE" w14:textId="77777777" w:rsidR="00F264AA" w:rsidRPr="00F264AA" w:rsidRDefault="00F264AA" w:rsidP="00F264AA">
      <w:pPr>
        <w:rPr>
          <w:rFonts w:ascii="Calibri" w:eastAsia="宋体" w:hAnsi="Calibri" w:cs="Times New Roman"/>
        </w:rPr>
      </w:pPr>
    </w:p>
    <w:p w14:paraId="699BB97B" w14:textId="77777777" w:rsidR="00F264AA" w:rsidRPr="00F264AA" w:rsidRDefault="00F264AA" w:rsidP="00F264AA">
      <w:pPr>
        <w:rPr>
          <w:rFonts w:ascii="Calibri" w:eastAsia="宋体" w:hAnsi="Calibri" w:cs="Times New Roman"/>
        </w:rPr>
      </w:pPr>
    </w:p>
    <w:p w14:paraId="16278E76" w14:textId="77777777" w:rsidR="00F264AA" w:rsidRPr="00F264AA" w:rsidRDefault="00F264AA" w:rsidP="00F264AA">
      <w:pPr>
        <w:rPr>
          <w:rFonts w:ascii="Calibri" w:eastAsia="宋体" w:hAnsi="Calibri" w:cs="Times New Roman"/>
        </w:rPr>
      </w:pPr>
    </w:p>
    <w:p w14:paraId="0690F221" w14:textId="77777777" w:rsidR="00F264AA" w:rsidRPr="00F264AA" w:rsidRDefault="00F264AA" w:rsidP="00F264AA">
      <w:pPr>
        <w:rPr>
          <w:rFonts w:ascii="Calibri" w:eastAsia="宋体" w:hAnsi="Calibri" w:cs="Times New Roman"/>
        </w:rPr>
      </w:pPr>
    </w:p>
    <w:p w14:paraId="01A58461" w14:textId="77777777" w:rsidR="00F264AA" w:rsidRPr="00F264AA" w:rsidRDefault="00F264AA" w:rsidP="00F264AA">
      <w:pPr>
        <w:rPr>
          <w:rFonts w:ascii="Calibri" w:eastAsia="宋体" w:hAnsi="Calibri" w:cs="Times New Roman"/>
        </w:rPr>
      </w:pPr>
    </w:p>
    <w:p w14:paraId="45D42D0B" w14:textId="77777777" w:rsidR="00F264AA" w:rsidRPr="00F264AA" w:rsidRDefault="00F264AA" w:rsidP="00F264AA">
      <w:pPr>
        <w:rPr>
          <w:rFonts w:ascii="Calibri" w:eastAsia="宋体" w:hAnsi="Calibri" w:cs="Times New Roman"/>
        </w:rPr>
      </w:pPr>
    </w:p>
    <w:p w14:paraId="77D0D47D" w14:textId="77777777" w:rsidR="00F264AA" w:rsidRPr="00F264AA" w:rsidRDefault="00F264AA" w:rsidP="00F264AA">
      <w:pPr>
        <w:rPr>
          <w:rFonts w:ascii="Calibri" w:eastAsia="宋体" w:hAnsi="Calibri" w:cs="Times New Roman"/>
        </w:rPr>
      </w:pPr>
    </w:p>
    <w:p w14:paraId="2174AE62" w14:textId="77777777" w:rsidR="00F264AA" w:rsidRPr="00F264AA" w:rsidRDefault="00F264AA" w:rsidP="00F264AA">
      <w:pPr>
        <w:rPr>
          <w:rFonts w:ascii="Calibri" w:eastAsia="宋体" w:hAnsi="Calibri" w:cs="Times New Roman"/>
        </w:rPr>
      </w:pPr>
    </w:p>
    <w:p w14:paraId="14529988" w14:textId="77777777" w:rsidR="00F264AA" w:rsidRPr="00F264AA" w:rsidRDefault="00F264AA" w:rsidP="00F264AA">
      <w:pPr>
        <w:rPr>
          <w:rFonts w:ascii="Calibri" w:eastAsia="宋体" w:hAnsi="Calibri" w:cs="Times New Roman"/>
        </w:rPr>
      </w:pPr>
    </w:p>
    <w:p w14:paraId="3FD8A529" w14:textId="77777777" w:rsidR="00F264AA" w:rsidRPr="00F264AA" w:rsidRDefault="00F264AA" w:rsidP="00F264AA">
      <w:pPr>
        <w:rPr>
          <w:rFonts w:ascii="Calibri" w:eastAsia="宋体" w:hAnsi="Calibri" w:cs="Times New Roman"/>
        </w:rPr>
      </w:pPr>
    </w:p>
    <w:p w14:paraId="7544FCEB" w14:textId="77777777" w:rsidR="00F264AA" w:rsidRPr="00F264AA" w:rsidRDefault="00F264AA" w:rsidP="00F264AA">
      <w:pPr>
        <w:rPr>
          <w:rFonts w:ascii="Calibri" w:eastAsia="宋体" w:hAnsi="Calibri" w:cs="Times New Roman"/>
        </w:rPr>
      </w:pPr>
    </w:p>
    <w:p w14:paraId="72A7BA34" w14:textId="77777777" w:rsidR="00F264AA" w:rsidRPr="00F264AA" w:rsidRDefault="00F264AA" w:rsidP="00F264AA">
      <w:pPr>
        <w:rPr>
          <w:rFonts w:ascii="Calibri" w:eastAsia="宋体" w:hAnsi="Calibri" w:cs="Times New Roman"/>
        </w:rPr>
      </w:pPr>
    </w:p>
    <w:p w14:paraId="279F60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2841ADC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7AB46FC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1BF330D" w14:textId="77777777" w:rsidTr="00154F81">
        <w:trPr>
          <w:trHeight w:val="288"/>
        </w:trPr>
        <w:tc>
          <w:tcPr>
            <w:tcW w:w="1574" w:type="dxa"/>
            <w:vAlign w:val="center"/>
          </w:tcPr>
          <w:p w14:paraId="7730FF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2DD54B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AC9FB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4CE1D3A" w14:textId="77777777" w:rsidTr="00154F81">
        <w:trPr>
          <w:trHeight w:val="288"/>
        </w:trPr>
        <w:tc>
          <w:tcPr>
            <w:tcW w:w="1574" w:type="dxa"/>
            <w:vAlign w:val="center"/>
          </w:tcPr>
          <w:p w14:paraId="7F166B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A1CE41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61682E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28FADBA0" w14:textId="77777777" w:rsidTr="00154F81">
        <w:trPr>
          <w:trHeight w:val="288"/>
        </w:trPr>
        <w:tc>
          <w:tcPr>
            <w:tcW w:w="1574" w:type="dxa"/>
            <w:vAlign w:val="center"/>
          </w:tcPr>
          <w:p w14:paraId="224423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B1848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5D97F0B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7F1B5086" w14:textId="77777777" w:rsidTr="00154F81">
        <w:trPr>
          <w:trHeight w:val="288"/>
        </w:trPr>
        <w:tc>
          <w:tcPr>
            <w:tcW w:w="1574" w:type="dxa"/>
            <w:shd w:val="clear" w:color="auto" w:fill="FFFFFF"/>
            <w:vAlign w:val="center"/>
          </w:tcPr>
          <w:p w14:paraId="3AC84A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0E339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181F2D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1F10D072" w14:textId="77777777" w:rsidTr="00154F81">
        <w:trPr>
          <w:trHeight w:val="288"/>
        </w:trPr>
        <w:tc>
          <w:tcPr>
            <w:tcW w:w="1574" w:type="dxa"/>
            <w:shd w:val="clear" w:color="auto" w:fill="FFFFFF"/>
            <w:vAlign w:val="center"/>
          </w:tcPr>
          <w:p w14:paraId="55ED10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29C07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36CE2F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16BC3880" w14:textId="77777777" w:rsidTr="00154F81">
        <w:trPr>
          <w:trHeight w:val="288"/>
        </w:trPr>
        <w:tc>
          <w:tcPr>
            <w:tcW w:w="1574" w:type="dxa"/>
            <w:shd w:val="clear" w:color="auto" w:fill="FFFFFF"/>
            <w:vAlign w:val="center"/>
          </w:tcPr>
          <w:p w14:paraId="631964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03FDF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0D79DA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2D3EE7CF" w14:textId="77777777" w:rsidTr="00154F81">
        <w:trPr>
          <w:trHeight w:val="288"/>
        </w:trPr>
        <w:tc>
          <w:tcPr>
            <w:tcW w:w="1574" w:type="dxa"/>
            <w:shd w:val="clear" w:color="auto" w:fill="FFFFFF"/>
            <w:vAlign w:val="center"/>
          </w:tcPr>
          <w:p w14:paraId="4DD037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7FC81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CF20F3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4F322B11" w14:textId="77777777" w:rsidTr="00154F81">
        <w:trPr>
          <w:trHeight w:val="288"/>
        </w:trPr>
        <w:tc>
          <w:tcPr>
            <w:tcW w:w="1574" w:type="dxa"/>
            <w:shd w:val="clear" w:color="auto" w:fill="FFFFFF"/>
            <w:vAlign w:val="center"/>
          </w:tcPr>
          <w:p w14:paraId="614FAB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871E81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54E0CD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72D93D99" w14:textId="77777777" w:rsidTr="00154F81">
        <w:trPr>
          <w:trHeight w:val="288"/>
        </w:trPr>
        <w:tc>
          <w:tcPr>
            <w:tcW w:w="1574" w:type="dxa"/>
            <w:shd w:val="clear" w:color="auto" w:fill="FFFFFF"/>
            <w:vAlign w:val="center"/>
          </w:tcPr>
          <w:p w14:paraId="52AB08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66AB6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46E5A4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637BF53D" w14:textId="77777777" w:rsidTr="00154F81">
        <w:trPr>
          <w:trHeight w:val="288"/>
        </w:trPr>
        <w:tc>
          <w:tcPr>
            <w:tcW w:w="1574" w:type="dxa"/>
            <w:shd w:val="clear" w:color="auto" w:fill="FFFFFF"/>
            <w:vAlign w:val="center"/>
          </w:tcPr>
          <w:p w14:paraId="131D07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BAA09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2541AC4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933530A" w14:textId="77777777" w:rsidTr="00154F81">
        <w:trPr>
          <w:trHeight w:val="288"/>
        </w:trPr>
        <w:tc>
          <w:tcPr>
            <w:tcW w:w="1574" w:type="dxa"/>
            <w:shd w:val="clear" w:color="auto" w:fill="FFFFFF"/>
            <w:vAlign w:val="center"/>
          </w:tcPr>
          <w:p w14:paraId="257C1B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252E23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7624B4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105A7E2"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31E9B4C7" w14:textId="77777777" w:rsidTr="00154F81">
        <w:trPr>
          <w:trHeight w:val="288"/>
        </w:trPr>
        <w:tc>
          <w:tcPr>
            <w:tcW w:w="1574" w:type="dxa"/>
            <w:vAlign w:val="center"/>
          </w:tcPr>
          <w:p w14:paraId="11066F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EF733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C757A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1E77F1B" w14:textId="77777777" w:rsidTr="00154F81">
        <w:trPr>
          <w:trHeight w:val="288"/>
        </w:trPr>
        <w:tc>
          <w:tcPr>
            <w:tcW w:w="1574" w:type="dxa"/>
            <w:vAlign w:val="center"/>
          </w:tcPr>
          <w:p w14:paraId="6DC911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5A4F8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34D31C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544731F" w14:textId="77777777" w:rsidTr="00154F81">
        <w:trPr>
          <w:trHeight w:val="288"/>
        </w:trPr>
        <w:tc>
          <w:tcPr>
            <w:tcW w:w="1574" w:type="dxa"/>
            <w:vAlign w:val="center"/>
          </w:tcPr>
          <w:p w14:paraId="4903EF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370C85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765DBD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17152131" w14:textId="77777777" w:rsidTr="00154F81">
        <w:trPr>
          <w:trHeight w:val="288"/>
        </w:trPr>
        <w:tc>
          <w:tcPr>
            <w:tcW w:w="1574" w:type="dxa"/>
            <w:shd w:val="clear" w:color="auto" w:fill="FFFFFF"/>
            <w:vAlign w:val="center"/>
          </w:tcPr>
          <w:p w14:paraId="2E012B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7DE053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21F6E0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34429E97" w14:textId="77777777" w:rsidTr="00154F81">
        <w:trPr>
          <w:trHeight w:val="288"/>
        </w:trPr>
        <w:tc>
          <w:tcPr>
            <w:tcW w:w="1574" w:type="dxa"/>
            <w:shd w:val="clear" w:color="auto" w:fill="FFFFFF"/>
            <w:vAlign w:val="center"/>
          </w:tcPr>
          <w:p w14:paraId="20A702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22946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4488196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45BAE8F" w14:textId="77777777" w:rsidTr="00154F81">
        <w:trPr>
          <w:trHeight w:val="288"/>
        </w:trPr>
        <w:tc>
          <w:tcPr>
            <w:tcW w:w="1574" w:type="dxa"/>
            <w:shd w:val="clear" w:color="auto" w:fill="FFFFFF"/>
            <w:vAlign w:val="center"/>
          </w:tcPr>
          <w:p w14:paraId="7ACAE6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4F834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50FE3C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3F08CFFE" w14:textId="77777777" w:rsidTr="00154F81">
        <w:trPr>
          <w:trHeight w:val="288"/>
        </w:trPr>
        <w:tc>
          <w:tcPr>
            <w:tcW w:w="1574" w:type="dxa"/>
            <w:shd w:val="clear" w:color="auto" w:fill="FFFFFF"/>
            <w:vAlign w:val="center"/>
          </w:tcPr>
          <w:p w14:paraId="0C448F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3D3B21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208C3C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59B3E50E" w14:textId="77777777" w:rsidTr="00154F81">
        <w:trPr>
          <w:trHeight w:val="288"/>
        </w:trPr>
        <w:tc>
          <w:tcPr>
            <w:tcW w:w="1574" w:type="dxa"/>
            <w:shd w:val="clear" w:color="auto" w:fill="FFFFFF"/>
            <w:vAlign w:val="center"/>
          </w:tcPr>
          <w:p w14:paraId="502022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7BE9E9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57A115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E760B27" w14:textId="77777777" w:rsidTr="00154F81">
        <w:trPr>
          <w:trHeight w:val="288"/>
        </w:trPr>
        <w:tc>
          <w:tcPr>
            <w:tcW w:w="1574" w:type="dxa"/>
            <w:shd w:val="clear" w:color="auto" w:fill="FFFFFF"/>
            <w:vAlign w:val="center"/>
          </w:tcPr>
          <w:p w14:paraId="65673D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449D01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564D4C5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10C5FDF" w14:textId="77777777" w:rsidTr="00154F81">
        <w:trPr>
          <w:trHeight w:val="288"/>
        </w:trPr>
        <w:tc>
          <w:tcPr>
            <w:tcW w:w="1574" w:type="dxa"/>
            <w:shd w:val="clear" w:color="auto" w:fill="FFFFFF"/>
            <w:vAlign w:val="center"/>
          </w:tcPr>
          <w:p w14:paraId="4196D2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221D1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76644D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6B7919D" w14:textId="77777777" w:rsidTr="00154F81">
        <w:trPr>
          <w:trHeight w:val="288"/>
        </w:trPr>
        <w:tc>
          <w:tcPr>
            <w:tcW w:w="1574" w:type="dxa"/>
            <w:shd w:val="clear" w:color="auto" w:fill="FFFFFF"/>
            <w:vAlign w:val="center"/>
          </w:tcPr>
          <w:p w14:paraId="52C6AB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2AA3B94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660772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0B5A17FE"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A572A97"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D09A8FE" w14:textId="77777777" w:rsidR="00F264AA" w:rsidRPr="00F264AA" w:rsidRDefault="00F264AA" w:rsidP="00F264AA">
      <w:pPr>
        <w:jc w:val="center"/>
        <w:rPr>
          <w:rFonts w:ascii="Calibri" w:eastAsia="宋体" w:hAnsi="Calibri" w:cs="Times New Roman"/>
        </w:rPr>
      </w:pPr>
    </w:p>
    <w:p w14:paraId="16A4CC5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B405563" w14:textId="77777777" w:rsidR="00F264AA" w:rsidRPr="00F264AA" w:rsidRDefault="00F264AA" w:rsidP="00F264AA">
      <w:pPr>
        <w:rPr>
          <w:rFonts w:ascii="黑体" w:eastAsia="黑体" w:hAnsi="黑体" w:cs="Times New Roman"/>
          <w:sz w:val="28"/>
          <w:szCs w:val="28"/>
        </w:rPr>
      </w:pPr>
    </w:p>
    <w:p w14:paraId="7E1895BF" w14:textId="77777777" w:rsidR="00F264AA" w:rsidRPr="00F264AA" w:rsidRDefault="00F264AA" w:rsidP="00F264AA">
      <w:pPr>
        <w:rPr>
          <w:rFonts w:ascii="黑体" w:eastAsia="黑体" w:hAnsi="黑体" w:cs="Times New Roman"/>
          <w:sz w:val="28"/>
          <w:szCs w:val="28"/>
        </w:rPr>
      </w:pPr>
    </w:p>
    <w:p w14:paraId="1035B7FA" w14:textId="77777777" w:rsidR="00F264AA" w:rsidRPr="00F264AA" w:rsidRDefault="00F264AA" w:rsidP="00F264AA">
      <w:pPr>
        <w:rPr>
          <w:rFonts w:ascii="Calibri" w:eastAsia="宋体" w:hAnsi="Calibri" w:cs="Times New Roman"/>
          <w:bCs/>
          <w:lang w:val="zh-CN"/>
        </w:rPr>
      </w:pPr>
    </w:p>
    <w:p w14:paraId="77DFA166" w14:textId="77777777" w:rsidR="00F264AA" w:rsidRPr="00F264AA" w:rsidRDefault="00F264AA" w:rsidP="00F264AA">
      <w:pPr>
        <w:rPr>
          <w:rFonts w:ascii="Calibri" w:eastAsia="宋体" w:hAnsi="Calibri" w:cs="Times New Roman"/>
          <w:bCs/>
          <w:lang w:val="zh-CN"/>
        </w:rPr>
      </w:pPr>
    </w:p>
    <w:p w14:paraId="593FAD01" w14:textId="77777777" w:rsidR="00F264AA" w:rsidRPr="00F264AA" w:rsidRDefault="00F264AA" w:rsidP="00F264AA">
      <w:pPr>
        <w:rPr>
          <w:rFonts w:ascii="Calibri" w:eastAsia="宋体" w:hAnsi="Calibri" w:cs="Times New Roman"/>
          <w:bCs/>
          <w:lang w:val="zh-CN"/>
        </w:rPr>
      </w:pPr>
    </w:p>
    <w:p w14:paraId="7ADCEF61" w14:textId="77777777" w:rsidR="00F264AA" w:rsidRPr="00F264AA" w:rsidRDefault="00F264AA" w:rsidP="00F264AA">
      <w:pPr>
        <w:rPr>
          <w:rFonts w:ascii="Calibri" w:eastAsia="宋体" w:hAnsi="Calibri" w:cs="Times New Roman"/>
          <w:bCs/>
          <w:lang w:val="zh-CN"/>
        </w:rPr>
      </w:pPr>
    </w:p>
    <w:p w14:paraId="08D84B49" w14:textId="77777777" w:rsidR="00F264AA" w:rsidRPr="00F264AA" w:rsidRDefault="00F264AA" w:rsidP="00F264AA">
      <w:pPr>
        <w:rPr>
          <w:rFonts w:ascii="Calibri" w:eastAsia="宋体" w:hAnsi="Calibri" w:cs="Times New Roman"/>
          <w:bCs/>
          <w:lang w:val="zh-CN"/>
        </w:rPr>
      </w:pPr>
    </w:p>
    <w:p w14:paraId="6CCCEA7C" w14:textId="77777777" w:rsidR="00F264AA" w:rsidRPr="00F264AA" w:rsidRDefault="00F264AA" w:rsidP="00F264AA">
      <w:pPr>
        <w:rPr>
          <w:rFonts w:ascii="Calibri" w:eastAsia="宋体" w:hAnsi="Calibri" w:cs="Times New Roman"/>
          <w:bCs/>
          <w:lang w:val="zh-CN"/>
        </w:rPr>
      </w:pPr>
    </w:p>
    <w:p w14:paraId="0C4C9561" w14:textId="77777777" w:rsidR="00F264AA" w:rsidRPr="00F264AA" w:rsidRDefault="00F264AA" w:rsidP="00F264AA">
      <w:pPr>
        <w:rPr>
          <w:rFonts w:ascii="Calibri" w:eastAsia="宋体" w:hAnsi="Calibri" w:cs="Times New Roman"/>
          <w:bCs/>
          <w:lang w:val="zh-CN"/>
        </w:rPr>
      </w:pPr>
    </w:p>
    <w:p w14:paraId="710B674D" w14:textId="77777777" w:rsidR="00F264AA" w:rsidRPr="00F264AA" w:rsidRDefault="00F264AA" w:rsidP="00F264AA">
      <w:pPr>
        <w:rPr>
          <w:rFonts w:ascii="Calibri" w:eastAsia="宋体" w:hAnsi="Calibri" w:cs="Times New Roman"/>
          <w:bCs/>
          <w:lang w:val="zh-CN"/>
        </w:rPr>
      </w:pPr>
    </w:p>
    <w:p w14:paraId="5D86F699" w14:textId="77777777" w:rsidR="00F264AA" w:rsidRPr="00F264AA" w:rsidRDefault="00F264AA" w:rsidP="00F264AA">
      <w:pPr>
        <w:rPr>
          <w:rFonts w:ascii="Calibri" w:eastAsia="宋体" w:hAnsi="Calibri" w:cs="Times New Roman"/>
          <w:bCs/>
          <w:lang w:val="zh-CN"/>
        </w:rPr>
      </w:pPr>
    </w:p>
    <w:p w14:paraId="1DAF2EB7" w14:textId="77777777" w:rsidR="00F264AA" w:rsidRPr="00F264AA" w:rsidRDefault="00F264AA" w:rsidP="00F264AA">
      <w:pPr>
        <w:rPr>
          <w:rFonts w:ascii="Calibri" w:eastAsia="宋体" w:hAnsi="Calibri" w:cs="Times New Roman"/>
          <w:bCs/>
          <w:lang w:val="zh-CN"/>
        </w:rPr>
      </w:pPr>
    </w:p>
    <w:p w14:paraId="649FE1DE" w14:textId="77777777" w:rsidR="00F264AA" w:rsidRPr="00F264AA" w:rsidRDefault="00F264AA" w:rsidP="00F264AA">
      <w:pPr>
        <w:rPr>
          <w:rFonts w:ascii="Calibri" w:eastAsia="宋体" w:hAnsi="Calibri" w:cs="Times New Roman"/>
          <w:bCs/>
          <w:lang w:val="zh-CN"/>
        </w:rPr>
      </w:pPr>
    </w:p>
    <w:p w14:paraId="64A8F51C" w14:textId="77777777" w:rsidR="00F264AA" w:rsidRPr="00F264AA" w:rsidRDefault="00F264AA" w:rsidP="00F264AA">
      <w:pPr>
        <w:rPr>
          <w:rFonts w:ascii="Calibri" w:eastAsia="宋体" w:hAnsi="Calibri" w:cs="Times New Roman"/>
          <w:bCs/>
          <w:lang w:val="zh-CN"/>
        </w:rPr>
      </w:pPr>
    </w:p>
    <w:p w14:paraId="40D02FDA" w14:textId="77777777" w:rsidR="00F264AA" w:rsidRPr="00F264AA" w:rsidRDefault="00F264AA" w:rsidP="00F264AA">
      <w:pPr>
        <w:rPr>
          <w:rFonts w:ascii="Calibri" w:eastAsia="宋体" w:hAnsi="Calibri" w:cs="Times New Roman"/>
          <w:bCs/>
          <w:lang w:val="zh-CN"/>
        </w:rPr>
      </w:pPr>
    </w:p>
    <w:p w14:paraId="0DC8A1A1" w14:textId="77777777" w:rsidR="00F264AA" w:rsidRPr="00F264AA" w:rsidRDefault="00F264AA" w:rsidP="00F264AA">
      <w:pPr>
        <w:rPr>
          <w:rFonts w:ascii="Calibri" w:eastAsia="宋体" w:hAnsi="Calibri" w:cs="Times New Roman"/>
          <w:bCs/>
          <w:lang w:val="zh-CN"/>
        </w:rPr>
      </w:pPr>
    </w:p>
    <w:p w14:paraId="64ED5263"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《网球》课程大纲</w:t>
      </w:r>
    </w:p>
    <w:p w14:paraId="7F7E82F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5FA5E34D" w14:textId="77777777" w:rsidTr="00154F81">
        <w:trPr>
          <w:trHeight w:val="886"/>
          <w:jc w:val="center"/>
        </w:trPr>
        <w:tc>
          <w:tcPr>
            <w:tcW w:w="1581" w:type="dxa"/>
            <w:vAlign w:val="center"/>
          </w:tcPr>
          <w:p w14:paraId="337255B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444FBC4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网球</w:t>
            </w:r>
          </w:p>
        </w:tc>
        <w:tc>
          <w:tcPr>
            <w:tcW w:w="1482" w:type="dxa"/>
            <w:vAlign w:val="center"/>
          </w:tcPr>
          <w:p w14:paraId="41F6C55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32FE44E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77538572" w14:textId="77777777" w:rsidTr="00154F81">
        <w:trPr>
          <w:trHeight w:val="829"/>
          <w:jc w:val="center"/>
        </w:trPr>
        <w:tc>
          <w:tcPr>
            <w:tcW w:w="1581" w:type="dxa"/>
            <w:vAlign w:val="center"/>
          </w:tcPr>
          <w:p w14:paraId="7A0DE03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015F25E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3A3EB2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1251500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5477145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5173148" w14:textId="77777777" w:rsidTr="00154F81">
        <w:trPr>
          <w:trHeight w:val="811"/>
          <w:jc w:val="center"/>
        </w:trPr>
        <w:tc>
          <w:tcPr>
            <w:tcW w:w="1581" w:type="dxa"/>
            <w:vAlign w:val="center"/>
          </w:tcPr>
          <w:p w14:paraId="5A3369B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016A67C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6A1BBA7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44CC850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37F0FB3D" w14:textId="77777777" w:rsidTr="00154F81">
        <w:trPr>
          <w:trHeight w:val="811"/>
          <w:jc w:val="center"/>
        </w:trPr>
        <w:tc>
          <w:tcPr>
            <w:tcW w:w="1581" w:type="dxa"/>
            <w:vAlign w:val="center"/>
          </w:tcPr>
          <w:p w14:paraId="15CA80A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14B67D4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孙皓、潘乐</w:t>
            </w:r>
          </w:p>
        </w:tc>
      </w:tr>
      <w:tr w:rsidR="00F264AA" w:rsidRPr="00F264AA" w14:paraId="3AB65041" w14:textId="77777777" w:rsidTr="00154F81">
        <w:trPr>
          <w:trHeight w:val="836"/>
          <w:jc w:val="center"/>
        </w:trPr>
        <w:tc>
          <w:tcPr>
            <w:tcW w:w="1581" w:type="dxa"/>
            <w:vAlign w:val="center"/>
          </w:tcPr>
          <w:p w14:paraId="32E322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4EC0FC0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孙皓</w:t>
            </w:r>
          </w:p>
        </w:tc>
        <w:tc>
          <w:tcPr>
            <w:tcW w:w="1482" w:type="dxa"/>
            <w:vAlign w:val="center"/>
          </w:tcPr>
          <w:p w14:paraId="5C90748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2CD3216E"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57415AC9" w14:textId="77777777" w:rsidTr="00154F81">
        <w:trPr>
          <w:trHeight w:val="848"/>
          <w:jc w:val="center"/>
        </w:trPr>
        <w:tc>
          <w:tcPr>
            <w:tcW w:w="1581" w:type="dxa"/>
            <w:vAlign w:val="center"/>
          </w:tcPr>
          <w:p w14:paraId="7F31988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2CB5D88D"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15F37938" w14:textId="77777777" w:rsidTr="00154F81">
        <w:trPr>
          <w:trHeight w:val="848"/>
          <w:jc w:val="center"/>
        </w:trPr>
        <w:tc>
          <w:tcPr>
            <w:tcW w:w="1581" w:type="dxa"/>
            <w:vAlign w:val="center"/>
          </w:tcPr>
          <w:p w14:paraId="0144A86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41FCAFDD" w14:textId="77777777" w:rsidR="00F264AA" w:rsidRPr="00F264AA" w:rsidRDefault="00F264AA" w:rsidP="00F264AA">
            <w:pPr>
              <w:spacing w:line="440" w:lineRule="exact"/>
              <w:rPr>
                <w:rFonts w:ascii="宋体" w:eastAsia="宋体" w:hAnsi="宋体" w:cs="Times New Roman"/>
                <w:color w:val="FF0000"/>
                <w:sz w:val="24"/>
              </w:rPr>
            </w:pPr>
          </w:p>
        </w:tc>
      </w:tr>
    </w:tbl>
    <w:p w14:paraId="387E26A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5A9E595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07D65C0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4595A1A8" w14:textId="77777777" w:rsidR="00F264AA" w:rsidRPr="00F264AA" w:rsidRDefault="00F264AA" w:rsidP="00F264AA">
      <w:p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18678273" w14:textId="77777777" w:rsidR="00F264AA" w:rsidRPr="00F264AA" w:rsidRDefault="00F264AA" w:rsidP="00F264AA">
      <w:p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6043624" w14:textId="77777777" w:rsidR="00F264AA" w:rsidRPr="00F264AA" w:rsidRDefault="00F264AA" w:rsidP="00F264AA">
      <w:p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3.使学生学习和掌握体育与健康的基础知识、技能与方法。使学生了解体育</w:t>
      </w:r>
      <w:r w:rsidRPr="00F264AA">
        <w:rPr>
          <w:rFonts w:ascii="宋体" w:eastAsia="宋体" w:hAnsi="宋体" w:cs="仿宋_GB2312" w:hint="eastAsia"/>
          <w:sz w:val="24"/>
        </w:rPr>
        <w:lastRenderedPageBreak/>
        <w:t>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7A9DDE0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BAB3FFB" w14:textId="77777777" w:rsidTr="00154F81">
        <w:trPr>
          <w:trHeight w:val="815"/>
          <w:jc w:val="center"/>
        </w:trPr>
        <w:tc>
          <w:tcPr>
            <w:tcW w:w="1708" w:type="dxa"/>
            <w:vAlign w:val="center"/>
          </w:tcPr>
          <w:p w14:paraId="155C131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0855B4D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5B06B71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0CFD151E" w14:textId="77777777" w:rsidTr="00154F81">
        <w:trPr>
          <w:jc w:val="center"/>
        </w:trPr>
        <w:tc>
          <w:tcPr>
            <w:tcW w:w="1708" w:type="dxa"/>
            <w:vAlign w:val="center"/>
          </w:tcPr>
          <w:p w14:paraId="63C24A5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2FABA4E2" w14:textId="77777777" w:rsidR="00F264AA" w:rsidRPr="00F264AA" w:rsidRDefault="00F264AA" w:rsidP="00F264AA">
            <w:pPr>
              <w:spacing w:line="440" w:lineRule="exact"/>
              <w:rPr>
                <w:rFonts w:ascii="宋体" w:eastAsia="宋体" w:hAnsi="宋体" w:cs="仿宋_GB2312"/>
                <w:sz w:val="24"/>
              </w:rPr>
            </w:pPr>
          </w:p>
          <w:p w14:paraId="66E1366F" w14:textId="77777777" w:rsidR="00F264AA" w:rsidRPr="00F264AA" w:rsidRDefault="00F264AA" w:rsidP="00F264AA">
            <w:pPr>
              <w:spacing w:line="440" w:lineRule="exact"/>
              <w:rPr>
                <w:rFonts w:ascii="宋体" w:eastAsia="宋体" w:hAnsi="宋体" w:cs="仿宋_GB2312"/>
                <w:sz w:val="24"/>
              </w:rPr>
            </w:pPr>
          </w:p>
          <w:p w14:paraId="68F23356"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2EA8637A"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5CE844E8" w14:textId="77777777" w:rsidTr="00154F81">
        <w:trPr>
          <w:jc w:val="center"/>
        </w:trPr>
        <w:tc>
          <w:tcPr>
            <w:tcW w:w="1708" w:type="dxa"/>
            <w:vAlign w:val="center"/>
          </w:tcPr>
          <w:p w14:paraId="641FD28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33DD3CF8" w14:textId="77777777" w:rsidR="00F264AA" w:rsidRPr="00F264AA" w:rsidRDefault="00F264AA" w:rsidP="00F264AA">
            <w:pPr>
              <w:spacing w:line="440" w:lineRule="exact"/>
              <w:jc w:val="center"/>
              <w:rPr>
                <w:rFonts w:ascii="宋体" w:eastAsia="宋体" w:hAnsi="宋体" w:cs="Times New Roman"/>
                <w:sz w:val="24"/>
              </w:rPr>
            </w:pPr>
          </w:p>
          <w:p w14:paraId="4978D674" w14:textId="77777777" w:rsidR="00F264AA" w:rsidRPr="00F264AA" w:rsidRDefault="00F264AA" w:rsidP="00F264AA">
            <w:pPr>
              <w:spacing w:line="440" w:lineRule="exact"/>
              <w:jc w:val="center"/>
              <w:rPr>
                <w:rFonts w:ascii="宋体" w:eastAsia="宋体" w:hAnsi="宋体" w:cs="Times New Roman"/>
                <w:sz w:val="24"/>
              </w:rPr>
            </w:pPr>
          </w:p>
          <w:p w14:paraId="3BC7EA3F" w14:textId="77777777" w:rsidR="00F264AA" w:rsidRPr="00F264AA" w:rsidRDefault="00F264AA" w:rsidP="00F264AA">
            <w:pPr>
              <w:spacing w:line="440" w:lineRule="exact"/>
              <w:jc w:val="center"/>
              <w:rPr>
                <w:rFonts w:ascii="宋体" w:eastAsia="宋体" w:hAnsi="宋体" w:cs="Times New Roman"/>
                <w:sz w:val="24"/>
              </w:rPr>
            </w:pPr>
          </w:p>
        </w:tc>
        <w:tc>
          <w:tcPr>
            <w:tcW w:w="1507" w:type="dxa"/>
            <w:vAlign w:val="center"/>
          </w:tcPr>
          <w:p w14:paraId="7F723F03" w14:textId="77777777" w:rsidR="00F264AA" w:rsidRPr="00F264AA" w:rsidRDefault="00F264AA" w:rsidP="00F264AA">
            <w:pPr>
              <w:spacing w:line="440" w:lineRule="exact"/>
              <w:ind w:firstLineChars="50" w:firstLine="12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5B2F84B7" w14:textId="77777777" w:rsidTr="00154F81">
        <w:trPr>
          <w:jc w:val="center"/>
        </w:trPr>
        <w:tc>
          <w:tcPr>
            <w:tcW w:w="1708" w:type="dxa"/>
            <w:vAlign w:val="center"/>
          </w:tcPr>
          <w:p w14:paraId="55A86AF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391D9600" w14:textId="77777777" w:rsidR="00F264AA" w:rsidRPr="00F264AA" w:rsidRDefault="00F264AA" w:rsidP="00F264AA">
            <w:pPr>
              <w:spacing w:line="440" w:lineRule="exact"/>
              <w:rPr>
                <w:rFonts w:ascii="宋体" w:eastAsia="宋体" w:hAnsi="宋体" w:cs="仿宋_GB2312"/>
                <w:sz w:val="24"/>
              </w:rPr>
            </w:pPr>
          </w:p>
          <w:p w14:paraId="3F103DEA" w14:textId="77777777" w:rsidR="00F264AA" w:rsidRPr="00F264AA" w:rsidRDefault="00F264AA" w:rsidP="00F264AA">
            <w:pPr>
              <w:spacing w:line="440" w:lineRule="exact"/>
              <w:rPr>
                <w:rFonts w:ascii="宋体" w:eastAsia="宋体" w:hAnsi="宋体" w:cs="仿宋_GB2312"/>
                <w:sz w:val="24"/>
              </w:rPr>
            </w:pPr>
          </w:p>
          <w:p w14:paraId="6D241186"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1BC12184"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4903506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1F312750"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3BBDE701" w14:textId="77777777" w:rsidR="00F264AA" w:rsidRPr="00F264AA" w:rsidRDefault="00F264AA" w:rsidP="00F264AA">
      <w:pPr>
        <w:ind w:firstLineChars="1300" w:firstLine="3640"/>
        <w:rPr>
          <w:rFonts w:ascii="黑体" w:eastAsia="黑体" w:hAnsi="黑体" w:cs="Times New Roman"/>
          <w:sz w:val="28"/>
          <w:szCs w:val="28"/>
        </w:rPr>
      </w:pPr>
      <w:r w:rsidRPr="00F264AA">
        <w:rPr>
          <w:rFonts w:ascii="黑体" w:eastAsia="黑体" w:hAnsi="黑体" w:cs="Times New Roman" w:hint="eastAsia"/>
          <w:sz w:val="28"/>
          <w:szCs w:val="28"/>
        </w:rPr>
        <w:t xml:space="preserve">学习内容一体能+网球 </w:t>
      </w:r>
    </w:p>
    <w:p w14:paraId="7F53DB0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F06177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37C0447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w:t>
      </w:r>
      <w:r w:rsidRPr="00F264AA">
        <w:rPr>
          <w:rFonts w:ascii="宋体" w:eastAsia="宋体" w:hAnsi="宋体" w:cs="仿宋_GB2312" w:hint="eastAsia"/>
          <w:sz w:val="24"/>
        </w:rPr>
        <w:lastRenderedPageBreak/>
        <w:t>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60F878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CD05C3A"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606F10C2" w14:textId="77777777" w:rsidR="00F264AA" w:rsidRPr="00F264AA" w:rsidRDefault="00F264AA" w:rsidP="00F264AA">
      <w:pPr>
        <w:rPr>
          <w:rFonts w:ascii="黑体" w:eastAsia="黑体" w:hAnsi="黑体" w:cs="Times New Roman"/>
          <w:sz w:val="28"/>
          <w:szCs w:val="28"/>
        </w:rPr>
      </w:pPr>
    </w:p>
    <w:p w14:paraId="1FE2CDB4"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AFA2318"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49212C1B"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8A5E0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2E97D1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114A6A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6EDC5FFD"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175B5537"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25E0CC7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C10AE8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70414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2292AF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7069E5B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lastRenderedPageBreak/>
        <w:t>本章教学目的及要求：</w:t>
      </w:r>
      <w:r w:rsidRPr="00F264AA">
        <w:rPr>
          <w:rFonts w:ascii="Calibri" w:eastAsia="宋体" w:hAnsi="Calibri" w:cs="Times New Roman" w:hint="eastAsia"/>
          <w:bCs/>
          <w:sz w:val="24"/>
        </w:rPr>
        <w:t>使学生了解健身新理念及运动处方如何制定。</w:t>
      </w:r>
    </w:p>
    <w:p w14:paraId="299DCECF"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2613997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8F341E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733DBF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6B8A4A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334C8A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1A59B9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7F387D4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3529F36A"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256C0A6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CD772D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05DC4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184747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018AEE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49DAFB9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70F33A74"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3E1674F1"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7E9124A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1390CF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24B32C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8D17D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67C60CE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33E8C963"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w:t>
      </w:r>
      <w:r w:rsidRPr="00F264AA">
        <w:rPr>
          <w:rFonts w:ascii="Arial" w:eastAsia="宋体" w:hAnsi="Calibri" w:cs="Arial" w:hint="eastAsia"/>
          <w:bCs/>
          <w:sz w:val="24"/>
          <w:szCs w:val="28"/>
        </w:rPr>
        <w:lastRenderedPageBreak/>
        <w:t>与功能。</w:t>
      </w:r>
    </w:p>
    <w:p w14:paraId="0482B6E8"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25AF90E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B562D8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41E79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70205B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2457F11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5CC914D6"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29313DE5"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120401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D47EA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B0E683D"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32C1C9D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4F685913"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712E1B4C"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10DA13F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93BDC9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288A77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630810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475B2E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101AE9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737C01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775EFC4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120211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8.8耐力能力及无氧训练</w:t>
      </w:r>
    </w:p>
    <w:p w14:paraId="746756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3B5F69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566CCFCC" w14:textId="77777777" w:rsidR="00F264AA" w:rsidRPr="00F264AA" w:rsidRDefault="00F264AA">
      <w:pPr>
        <w:numPr>
          <w:ilvl w:val="0"/>
          <w:numId w:val="208"/>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w:t>
      </w:r>
      <w:proofErr w:type="gramStart"/>
      <w:r w:rsidRPr="00F264AA">
        <w:rPr>
          <w:rFonts w:ascii="Arial" w:eastAsia="宋体" w:hAnsi="Arial" w:cs="Arial" w:hint="eastAsia"/>
          <w:b/>
          <w:sz w:val="28"/>
          <w:szCs w:val="28"/>
        </w:rPr>
        <w:t>课各项</w:t>
      </w:r>
      <w:proofErr w:type="gramEnd"/>
      <w:r w:rsidRPr="00F264AA">
        <w:rPr>
          <w:rFonts w:ascii="Arial" w:eastAsia="宋体" w:hAnsi="Arial" w:cs="Arial" w:hint="eastAsia"/>
          <w:b/>
          <w:sz w:val="28"/>
          <w:szCs w:val="28"/>
        </w:rPr>
        <w:t>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276CABC3"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23F5C248"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F062BD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7ACC7BF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11BCC10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145B44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2120D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69CBAA8C"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62B066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5BA11A0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网球运动概述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4E71118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BA59B5"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21063A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5BC5744"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55AB57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43F18D8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网球运动竞赛规则及裁判法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24D0077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BBC86F"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05207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785019E"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56CAF3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058A667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网球运动专项身体素质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298A81E8"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A6797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8EE8C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66B9B85"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49BF6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7E55C9E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C2EF4C3"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070BAD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BDFBA4"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E0D1CB7"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93A081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1255653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71181F41"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573F6A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C93544" w14:textId="77777777" w:rsidR="00F264AA" w:rsidRPr="00F264AA" w:rsidRDefault="00F264AA" w:rsidP="00F264AA">
            <w:pPr>
              <w:widowControl/>
              <w:jc w:val="left"/>
              <w:rPr>
                <w:rFonts w:ascii="宋体" w:eastAsia="宋体" w:hAnsi="Calibri" w:cs="宋体"/>
                <w:spacing w:val="1"/>
                <w:kern w:val="0"/>
                <w:sz w:val="24"/>
              </w:rPr>
            </w:pPr>
          </w:p>
        </w:tc>
      </w:tr>
    </w:tbl>
    <w:p w14:paraId="781355FE"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90"/>
        <w:gridCol w:w="1702"/>
      </w:tblGrid>
      <w:tr w:rsidR="00F264AA" w:rsidRPr="00F264AA" w14:paraId="54F5A029" w14:textId="77777777" w:rsidTr="00154F81">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18D6F65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B57E9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2C61A8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403E54E7"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0E3848"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网球概述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29217D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网球运动特点与功能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AA874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146A4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72E0197"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324BE85A"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1D94A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世界网球概况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7ADC5082"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10991D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730AD8C"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AFFAEC8"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E11FF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现代网球概况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60937954"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14A2735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6783B04"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7EA9E0"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网球规则与裁判法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47E44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网场区划及作用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0DFCF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AF7DC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34590B4"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3D7CE37E"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3026D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计分标准 </w:t>
            </w:r>
          </w:p>
        </w:tc>
        <w:tc>
          <w:tcPr>
            <w:tcW w:w="2369" w:type="dxa"/>
            <w:vMerge/>
            <w:tcBorders>
              <w:top w:val="outset" w:sz="6" w:space="0" w:color="auto"/>
              <w:left w:val="outset" w:sz="6" w:space="0" w:color="auto"/>
              <w:bottom w:val="outset" w:sz="6" w:space="0" w:color="auto"/>
              <w:right w:val="outset" w:sz="6" w:space="0" w:color="auto"/>
            </w:tcBorders>
            <w:vAlign w:val="center"/>
          </w:tcPr>
          <w:p w14:paraId="014F3704"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6FE426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DE09A84"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ECD2C4C"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29307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发球</w:t>
            </w:r>
          </w:p>
        </w:tc>
        <w:tc>
          <w:tcPr>
            <w:tcW w:w="2369" w:type="dxa"/>
            <w:vMerge/>
            <w:tcBorders>
              <w:top w:val="outset" w:sz="6" w:space="0" w:color="auto"/>
              <w:left w:val="outset" w:sz="6" w:space="0" w:color="auto"/>
              <w:bottom w:val="outset" w:sz="6" w:space="0" w:color="auto"/>
              <w:right w:val="outset" w:sz="6" w:space="0" w:color="auto"/>
            </w:tcBorders>
            <w:vAlign w:val="center"/>
          </w:tcPr>
          <w:p w14:paraId="3734D1F8"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067EC4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41C5CF0"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1C94864F"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F14A1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BB3E91D"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3002BD13" w14:textId="77777777" w:rsidR="00F264AA" w:rsidRPr="00F264AA" w:rsidRDefault="00F264AA" w:rsidP="00F264AA">
            <w:pPr>
              <w:widowControl/>
              <w:jc w:val="left"/>
              <w:rPr>
                <w:rFonts w:ascii="宋体" w:eastAsia="宋体" w:hAnsi="Calibri" w:cs="宋体"/>
                <w:spacing w:val="1"/>
                <w:kern w:val="0"/>
                <w:sz w:val="24"/>
              </w:rPr>
            </w:pPr>
          </w:p>
        </w:tc>
      </w:tr>
    </w:tbl>
    <w:p w14:paraId="7F26579F"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90"/>
        <w:gridCol w:w="2264"/>
        <w:gridCol w:w="1696"/>
      </w:tblGrid>
      <w:tr w:rsidR="00F264AA" w:rsidRPr="00F264AA" w14:paraId="436684A6" w14:textId="77777777" w:rsidTr="00154F81">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7CFC797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CC395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C1D07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8864F34" w14:textId="77777777" w:rsidTr="00154F81">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FBA8F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278E3C0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6A20E7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颠球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11EC5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颠球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A4517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D550B8"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AFAC7A8"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439945BF"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6A1591A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正手打球技术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88137F0" w14:textId="77777777" w:rsidR="00F264AA" w:rsidRPr="00F264AA" w:rsidRDefault="00F264AA" w:rsidP="00F264AA">
            <w:pPr>
              <w:widowControl/>
              <w:jc w:val="center"/>
              <w:rPr>
                <w:rFonts w:ascii="宋体" w:eastAsia="宋体" w:hAnsi="Calibri" w:cs="宋体"/>
                <w:spacing w:val="1"/>
                <w:kern w:val="0"/>
                <w:sz w:val="24"/>
              </w:rPr>
            </w:pP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704BD99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28E742C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E0E3662"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11CA4450"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17AB6118"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B899C1" w14:textId="77777777" w:rsidR="00F264AA" w:rsidRPr="00F264AA" w:rsidRDefault="00F264AA" w:rsidP="00F264AA">
            <w:pPr>
              <w:widowControl/>
              <w:jc w:val="center"/>
              <w:rPr>
                <w:rFonts w:ascii="宋体" w:eastAsia="宋体" w:hAnsi="Calibri" w:cs="宋体"/>
                <w:spacing w:val="1"/>
                <w:kern w:val="0"/>
                <w:sz w:val="24"/>
              </w:rPr>
            </w:pP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8EF5841"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711998F7" w14:textId="77777777" w:rsidR="00F264AA" w:rsidRPr="00F264AA" w:rsidRDefault="00F264AA" w:rsidP="00F264AA">
            <w:pPr>
              <w:widowControl/>
              <w:jc w:val="left"/>
              <w:rPr>
                <w:rFonts w:ascii="宋体" w:eastAsia="宋体" w:hAnsi="Calibri" w:cs="宋体"/>
                <w:spacing w:val="1"/>
                <w:kern w:val="0"/>
                <w:sz w:val="24"/>
              </w:rPr>
            </w:pPr>
          </w:p>
        </w:tc>
      </w:tr>
    </w:tbl>
    <w:p w14:paraId="02495B25"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网球 1</w:t>
      </w:r>
    </w:p>
    <w:p w14:paraId="533A529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7F7E3A0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lastRenderedPageBreak/>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2884F59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FCF3E3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C925D9C"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61DE1C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网球理论知识及体育健康（8学时）</w:t>
      </w:r>
    </w:p>
    <w:p w14:paraId="336C0476" w14:textId="77777777" w:rsidR="00F264AA" w:rsidRPr="00F264AA" w:rsidRDefault="00F264AA" w:rsidP="00F264AA">
      <w:pPr>
        <w:rPr>
          <w:rFonts w:ascii="Calibri" w:eastAsia="宋体" w:hAnsi="Calibri" w:cs="Times New Roman"/>
        </w:rPr>
      </w:pPr>
    </w:p>
    <w:p w14:paraId="51F3E2E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455A9EB" w14:textId="77777777" w:rsidR="00F264AA" w:rsidRPr="00F264AA" w:rsidRDefault="00F264AA" w:rsidP="00F264AA">
      <w:pPr>
        <w:adjustRightInd w:val="0"/>
        <w:snapToGrid w:val="0"/>
        <w:spacing w:line="500" w:lineRule="exact"/>
        <w:ind w:leftChars="228" w:left="479"/>
        <w:jc w:val="left"/>
        <w:rPr>
          <w:rFonts w:ascii="宋体" w:eastAsia="宋体" w:hAnsi="宋体" w:cs="宋体"/>
          <w:sz w:val="24"/>
        </w:rPr>
      </w:pPr>
      <w:r w:rsidRPr="00F264AA">
        <w:rPr>
          <w:rFonts w:ascii="宋体" w:eastAsia="宋体" w:hAnsi="宋体" w:cs="宋体" w:hint="eastAsia"/>
          <w:sz w:val="24"/>
        </w:rPr>
        <w:t>1.1网球运动概述</w:t>
      </w:r>
    </w:p>
    <w:p w14:paraId="35644D9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网球运动起源，现代网球运动发展规律，我国网球运动发展概况，羽毛球运动的锻炼价值。</w:t>
      </w:r>
    </w:p>
    <w:p w14:paraId="6401CD6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1.2网球竞赛规则，网球裁判法。</w:t>
      </w:r>
    </w:p>
    <w:p w14:paraId="34310A89" w14:textId="77777777" w:rsidR="00F264AA" w:rsidRPr="00F264AA" w:rsidRDefault="00F264AA" w:rsidP="00F264AA">
      <w:pPr>
        <w:adjustRightInd w:val="0"/>
        <w:snapToGrid w:val="0"/>
        <w:spacing w:line="500" w:lineRule="exact"/>
        <w:ind w:leftChars="228" w:left="479"/>
        <w:jc w:val="left"/>
        <w:rPr>
          <w:rFonts w:ascii="宋体" w:eastAsia="宋体" w:hAnsi="宋体" w:cs="宋体"/>
          <w:b/>
          <w:bCs/>
          <w:sz w:val="24"/>
        </w:rPr>
      </w:pPr>
      <w:r w:rsidRPr="00F264AA">
        <w:rPr>
          <w:rFonts w:ascii="宋体" w:eastAsia="宋体" w:hAnsi="宋体" w:cs="宋体" w:hint="eastAsia"/>
          <w:sz w:val="24"/>
        </w:rPr>
        <w:t>1.3《体育与健康》健身方法与常识。</w:t>
      </w:r>
      <w:r w:rsidRPr="00F264AA">
        <w:rPr>
          <w:rFonts w:ascii="宋体" w:eastAsia="宋体" w:hAnsi="宋体" w:cs="宋体" w:hint="eastAsia"/>
          <w:sz w:val="24"/>
        </w:rPr>
        <w:br/>
      </w:r>
      <w:r w:rsidRPr="00F264AA">
        <w:rPr>
          <w:rFonts w:ascii="宋体" w:eastAsia="宋体" w:hAnsi="宋体" w:cs="宋体" w:hint="eastAsia"/>
          <w:b/>
          <w:bCs/>
          <w:sz w:val="24"/>
        </w:rPr>
        <w:t>本章教学目的及要求：</w:t>
      </w:r>
    </w:p>
    <w:p w14:paraId="586DECC1"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宋体" w:eastAsia="宋体" w:hAnsi="宋体" w:cs="宋体" w:hint="eastAsia"/>
          <w:sz w:val="24"/>
        </w:rPr>
        <w:t>了解网球运动起源，了解现代网球运动发展规律，了解我国网球运动发展概</w:t>
      </w:r>
      <w:r w:rsidRPr="00F264AA">
        <w:rPr>
          <w:rFonts w:ascii="宋体" w:eastAsia="宋体" w:hAnsi="宋体" w:cs="宋体" w:hint="eastAsia"/>
          <w:sz w:val="24"/>
        </w:rPr>
        <w:lastRenderedPageBreak/>
        <w:t>况，明确网球运动的锻炼价值，明确网球竞赛规则，明确网球裁判法。</w:t>
      </w:r>
      <w:r w:rsidRPr="00F264AA">
        <w:rPr>
          <w:rFonts w:ascii="Calibri" w:eastAsia="宋体" w:hAnsi="Calibri" w:cs="Times New Roman" w:hint="eastAsia"/>
          <w:sz w:val="24"/>
        </w:rPr>
        <w:br/>
        <w:t xml:space="preserve">   </w:t>
      </w: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我国网球运动发展概况，我国网球运动发展趋势。网球竞赛规则，违例及其罚则。</w:t>
      </w:r>
      <w:r w:rsidRPr="00F264AA">
        <w:rPr>
          <w:rFonts w:ascii="Calibri" w:eastAsia="宋体" w:hAnsi="Calibri" w:cs="Times New Roman" w:hint="eastAsia"/>
          <w:sz w:val="24"/>
        </w:rPr>
        <w:br/>
      </w:r>
    </w:p>
    <w:p w14:paraId="0C2090CB" w14:textId="77777777" w:rsidR="00F264AA" w:rsidRPr="00F264AA" w:rsidRDefault="00F264AA" w:rsidP="00F264AA">
      <w:pPr>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网球基本技术与战术  （20学时）</w:t>
      </w:r>
    </w:p>
    <w:p w14:paraId="585F65B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ECD9FC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2.1</w:t>
      </w:r>
      <w:r w:rsidRPr="00F264AA">
        <w:rPr>
          <w:rFonts w:ascii="Calibri" w:eastAsia="宋体" w:hAnsi="Calibri" w:cs="Times New Roman" w:hint="eastAsia"/>
          <w:sz w:val="24"/>
        </w:rPr>
        <w:t>网球击球准备姿势与移动。</w:t>
      </w:r>
    </w:p>
    <w:p w14:paraId="11786D8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2.2</w:t>
      </w:r>
      <w:r w:rsidRPr="00F264AA">
        <w:rPr>
          <w:rFonts w:ascii="Calibri" w:eastAsia="宋体" w:hAnsi="Calibri" w:cs="Times New Roman"/>
          <w:sz w:val="24"/>
        </w:rPr>
        <w:t>正手击球：</w:t>
      </w:r>
      <w:proofErr w:type="gramStart"/>
      <w:r w:rsidRPr="00F264AA">
        <w:rPr>
          <w:rFonts w:ascii="Calibri" w:eastAsia="宋体" w:hAnsi="Calibri" w:cs="Times New Roman"/>
          <w:sz w:val="24"/>
        </w:rPr>
        <w:t>正手平</w:t>
      </w:r>
      <w:proofErr w:type="gramEnd"/>
      <w:r w:rsidRPr="00F264AA">
        <w:rPr>
          <w:rFonts w:ascii="Calibri" w:eastAsia="宋体" w:hAnsi="Calibri" w:cs="Times New Roman"/>
          <w:sz w:val="24"/>
        </w:rPr>
        <w:t>击球、正手上旋球。</w:t>
      </w:r>
    </w:p>
    <w:p w14:paraId="540E25F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2.3</w:t>
      </w:r>
      <w:r w:rsidRPr="00F264AA">
        <w:rPr>
          <w:rFonts w:ascii="Calibri" w:eastAsia="宋体" w:hAnsi="Calibri" w:cs="Times New Roman"/>
          <w:sz w:val="24"/>
        </w:rPr>
        <w:t>反手击球：双手反手击球、单手反手击球。</w:t>
      </w:r>
    </w:p>
    <w:p w14:paraId="3DD3335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2.4</w:t>
      </w:r>
      <w:r w:rsidRPr="00F264AA">
        <w:rPr>
          <w:rFonts w:ascii="Calibri" w:eastAsia="宋体" w:hAnsi="Calibri" w:cs="Times New Roman"/>
          <w:sz w:val="24"/>
        </w:rPr>
        <w:t>发球：切削发球。</w:t>
      </w:r>
    </w:p>
    <w:p w14:paraId="6A6697A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2.5</w:t>
      </w:r>
      <w:r w:rsidRPr="00F264AA">
        <w:rPr>
          <w:rFonts w:ascii="Calibri" w:eastAsia="宋体" w:hAnsi="Calibri" w:cs="Times New Roman"/>
          <w:sz w:val="24"/>
        </w:rPr>
        <w:t>截击球：正手截击、反手截击。</w:t>
      </w:r>
    </w:p>
    <w:p w14:paraId="7CD4E13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2.6</w:t>
      </w:r>
      <w:r w:rsidRPr="00F264AA">
        <w:rPr>
          <w:rFonts w:ascii="Calibri" w:eastAsia="宋体" w:hAnsi="Calibri" w:cs="Times New Roman"/>
          <w:sz w:val="24"/>
        </w:rPr>
        <w:t>挑高球：防御性挑高球、进攻性挑高球。</w:t>
      </w:r>
    </w:p>
    <w:p w14:paraId="0DD01AD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2.7</w:t>
      </w:r>
      <w:r w:rsidRPr="00F264AA">
        <w:rPr>
          <w:rFonts w:ascii="Calibri" w:eastAsia="宋体" w:hAnsi="Calibri" w:cs="Times New Roman"/>
          <w:sz w:val="24"/>
        </w:rPr>
        <w:t>高压球：凌空高压球、反弹高压球、反手高压球。</w:t>
      </w:r>
    </w:p>
    <w:p w14:paraId="03A2CF0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2.8</w:t>
      </w:r>
      <w:r w:rsidRPr="00F264AA">
        <w:rPr>
          <w:rFonts w:ascii="Calibri" w:eastAsia="宋体" w:hAnsi="Calibri" w:cs="Times New Roman" w:hint="eastAsia"/>
          <w:sz w:val="24"/>
        </w:rPr>
        <w:t>单打战术。</w:t>
      </w:r>
    </w:p>
    <w:p w14:paraId="17ECEB0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2.9</w:t>
      </w:r>
      <w:r w:rsidRPr="00F264AA">
        <w:rPr>
          <w:rFonts w:ascii="Calibri" w:eastAsia="宋体" w:hAnsi="Calibri" w:cs="Times New Roman" w:hint="eastAsia"/>
          <w:sz w:val="24"/>
        </w:rPr>
        <w:t>双打战术。</w:t>
      </w:r>
    </w:p>
    <w:p w14:paraId="7700465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教学目的及要求：</w:t>
      </w:r>
      <w:r w:rsidRPr="00F264AA">
        <w:rPr>
          <w:rFonts w:ascii="Calibri" w:eastAsia="宋体" w:hAnsi="Calibri" w:cs="Times New Roman" w:hint="eastAsia"/>
          <w:sz w:val="24"/>
        </w:rPr>
        <w:t>使学生基本掌握网球基本技术及实际应用；提高学生身体灵活性、协调性及快速反映与移动意识。</w:t>
      </w:r>
    </w:p>
    <w:p w14:paraId="6096CA7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正确掌握网球基本技术并合理使用；培养学生快速反应与快速意识。</w:t>
      </w:r>
    </w:p>
    <w:p w14:paraId="13E35D28"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网球教学活动的组织与管理 （4学时）</w:t>
      </w:r>
    </w:p>
    <w:p w14:paraId="1479740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265796E"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3.1</w:t>
      </w:r>
      <w:r w:rsidRPr="00F264AA">
        <w:rPr>
          <w:rFonts w:ascii="Calibri" w:eastAsia="宋体" w:hAnsi="Calibri" w:cs="Times New Roman"/>
          <w:sz w:val="24"/>
        </w:rPr>
        <w:t>裁判实习</w:t>
      </w:r>
      <w:r w:rsidRPr="00F264AA">
        <w:rPr>
          <w:rFonts w:ascii="Calibri" w:eastAsia="宋体" w:hAnsi="Calibri" w:cs="Times New Roman" w:hint="eastAsia"/>
          <w:sz w:val="24"/>
        </w:rPr>
        <w:t>及</w:t>
      </w:r>
      <w:r w:rsidRPr="00F264AA">
        <w:rPr>
          <w:rFonts w:ascii="Calibri" w:eastAsia="宋体" w:hAnsi="Calibri" w:cs="Times New Roman"/>
          <w:sz w:val="24"/>
        </w:rPr>
        <w:t>教学比赛</w:t>
      </w:r>
    </w:p>
    <w:p w14:paraId="59F0239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期末考试</w:t>
      </w:r>
    </w:p>
    <w:p w14:paraId="6C930FC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了解与掌握网球竞赛规则与裁判法的主要内容对于开展网球活动，搞好网球竞赛具有重要意义。</w:t>
      </w:r>
    </w:p>
    <w:p w14:paraId="60D14C0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提高网球基本技术并合理使用，了解网球裁判规则。</w:t>
      </w:r>
    </w:p>
    <w:p w14:paraId="585DFFB5"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网球 2</w:t>
      </w:r>
    </w:p>
    <w:p w14:paraId="29279CD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6FB7E48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CC5F5E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176FB2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C8ED4F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6E8D3650" w14:textId="77777777" w:rsidR="00F264AA" w:rsidRPr="00F264AA" w:rsidRDefault="00F264AA" w:rsidP="00F264AA">
      <w:pPr>
        <w:adjustRightInd w:val="0"/>
        <w:snapToGrid w:val="0"/>
        <w:spacing w:beforeLines="50" w:before="156" w:afterLines="50" w:after="156" w:line="500" w:lineRule="exact"/>
        <w:jc w:val="center"/>
        <w:rPr>
          <w:rFonts w:ascii="Calibri" w:eastAsia="宋体" w:hAnsi="Calibri" w:cs="Times New Roman"/>
        </w:rPr>
      </w:pPr>
      <w:r w:rsidRPr="00F264AA">
        <w:rPr>
          <w:rFonts w:ascii="宋体" w:eastAsia="宋体" w:hAnsi="宋体" w:cs="Times New Roman" w:hint="eastAsia"/>
          <w:b/>
          <w:sz w:val="28"/>
          <w:szCs w:val="28"/>
        </w:rPr>
        <w:t>第一章  网球理论知识及体育健康（2学时）</w:t>
      </w:r>
    </w:p>
    <w:p w14:paraId="3A697D7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BFE44EB"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 xml:space="preserve">1.1网球运动概述 </w:t>
      </w:r>
      <w:r w:rsidRPr="00F264AA">
        <w:rPr>
          <w:rFonts w:ascii="宋体" w:eastAsia="宋体" w:hAnsi="宋体" w:cs="宋体" w:hint="eastAsia"/>
          <w:sz w:val="24"/>
        </w:rPr>
        <w:br/>
        <w:t>网球运动起源，现代网球运动发展规律，我国网球运动发展概况，羽毛球运动的锻炼价值。</w:t>
      </w:r>
    </w:p>
    <w:p w14:paraId="64A6E8A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1.2网球竞赛规则与裁判法</w:t>
      </w:r>
    </w:p>
    <w:p w14:paraId="72381D1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网球竞赛规则，网球裁判法。</w:t>
      </w:r>
    </w:p>
    <w:p w14:paraId="6DC1E88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1.3《体育与健康》</w:t>
      </w:r>
    </w:p>
    <w:p w14:paraId="430375B7"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宋体" w:eastAsia="宋体" w:hAnsi="宋体" w:cs="宋体" w:hint="eastAsia"/>
          <w:sz w:val="24"/>
        </w:rPr>
        <w:t>健身方法与常识。</w:t>
      </w:r>
      <w:r w:rsidRPr="00F264AA">
        <w:rPr>
          <w:rFonts w:ascii="宋体" w:eastAsia="宋体" w:hAnsi="宋体" w:cs="宋体" w:hint="eastAsia"/>
          <w:sz w:val="24"/>
        </w:rPr>
        <w:br/>
      </w:r>
      <w:r w:rsidRPr="00F264AA">
        <w:rPr>
          <w:rFonts w:ascii="宋体" w:eastAsia="宋体" w:hAnsi="宋体" w:cs="宋体" w:hint="eastAsia"/>
          <w:b/>
          <w:sz w:val="24"/>
        </w:rPr>
        <w:t>本章教学目的及要求</w:t>
      </w:r>
      <w:r w:rsidRPr="00F264AA">
        <w:rPr>
          <w:rFonts w:ascii="宋体" w:eastAsia="宋体" w:hAnsi="宋体" w:cs="宋体" w:hint="eastAsia"/>
          <w:sz w:val="24"/>
        </w:rPr>
        <w:t>：了解网球运动起源，了解现代网球运动发展规律，了解我国网球运动发展概况，明确网球运动的锻炼价值。明确网球竞赛规则，明确网球裁判法。</w:t>
      </w:r>
      <w:r w:rsidRPr="00F264AA">
        <w:rPr>
          <w:rFonts w:ascii="宋体" w:eastAsia="宋体" w:hAnsi="宋体" w:cs="宋体" w:hint="eastAsia"/>
          <w:sz w:val="24"/>
        </w:rPr>
        <w:br/>
      </w:r>
      <w:r w:rsidRPr="00F264AA">
        <w:rPr>
          <w:rFonts w:ascii="宋体" w:eastAsia="宋体" w:hAnsi="宋体" w:cs="宋体" w:hint="eastAsia"/>
          <w:b/>
          <w:sz w:val="24"/>
        </w:rPr>
        <w:t>本章教学重点及难点：</w:t>
      </w:r>
      <w:r w:rsidRPr="00F264AA">
        <w:rPr>
          <w:rFonts w:ascii="宋体" w:eastAsia="宋体" w:hAnsi="宋体" w:cs="宋体" w:hint="eastAsia"/>
          <w:sz w:val="24"/>
        </w:rPr>
        <w:t>我国网球运动发展概况，我国网球运动发展趋势。网球竞赛规则，违例及其罚则。</w:t>
      </w:r>
    </w:p>
    <w:p w14:paraId="76C7B72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网球基本技术与战术  （20学时）</w:t>
      </w:r>
    </w:p>
    <w:p w14:paraId="66C9826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B9C3E0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w:t>
      </w:r>
      <w:r w:rsidRPr="00F264AA">
        <w:rPr>
          <w:rFonts w:ascii="宋体" w:eastAsia="宋体" w:hAnsi="宋体" w:cs="宋体" w:hint="eastAsia"/>
          <w:kern w:val="0"/>
          <w:sz w:val="24"/>
        </w:rPr>
        <w:t>网球击球准备姿势与移动。</w:t>
      </w:r>
    </w:p>
    <w:p w14:paraId="1404442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w:t>
      </w:r>
      <w:r w:rsidRPr="00F264AA">
        <w:rPr>
          <w:rFonts w:ascii="宋体" w:eastAsia="宋体" w:hAnsi="宋体" w:cs="宋体" w:hint="eastAsia"/>
          <w:kern w:val="0"/>
          <w:sz w:val="24"/>
        </w:rPr>
        <w:t>正手击球：</w:t>
      </w:r>
      <w:proofErr w:type="gramStart"/>
      <w:r w:rsidRPr="00F264AA">
        <w:rPr>
          <w:rFonts w:ascii="宋体" w:eastAsia="宋体" w:hAnsi="宋体" w:cs="宋体" w:hint="eastAsia"/>
          <w:kern w:val="0"/>
          <w:sz w:val="24"/>
        </w:rPr>
        <w:t>正手平</w:t>
      </w:r>
      <w:proofErr w:type="gramEnd"/>
      <w:r w:rsidRPr="00F264AA">
        <w:rPr>
          <w:rFonts w:ascii="宋体" w:eastAsia="宋体" w:hAnsi="宋体" w:cs="宋体" w:hint="eastAsia"/>
          <w:kern w:val="0"/>
          <w:sz w:val="24"/>
        </w:rPr>
        <w:t>击球、正手上旋球。</w:t>
      </w:r>
    </w:p>
    <w:p w14:paraId="02B722B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2.3</w:t>
      </w:r>
      <w:r w:rsidRPr="00F264AA">
        <w:rPr>
          <w:rFonts w:ascii="宋体" w:eastAsia="宋体" w:hAnsi="宋体" w:cs="宋体" w:hint="eastAsia"/>
          <w:kern w:val="0"/>
          <w:sz w:val="24"/>
        </w:rPr>
        <w:t>反手击球：双手反手击球、单手反手击球。</w:t>
      </w:r>
    </w:p>
    <w:p w14:paraId="46BBE08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2.4</w:t>
      </w:r>
      <w:r w:rsidRPr="00F264AA">
        <w:rPr>
          <w:rFonts w:ascii="宋体" w:eastAsia="宋体" w:hAnsi="宋体" w:cs="宋体" w:hint="eastAsia"/>
          <w:kern w:val="0"/>
          <w:sz w:val="24"/>
        </w:rPr>
        <w:t>发球：切削发球。</w:t>
      </w:r>
    </w:p>
    <w:p w14:paraId="30A1ACA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2.5</w:t>
      </w:r>
      <w:r w:rsidRPr="00F264AA">
        <w:rPr>
          <w:rFonts w:ascii="宋体" w:eastAsia="宋体" w:hAnsi="宋体" w:cs="宋体" w:hint="eastAsia"/>
          <w:kern w:val="0"/>
          <w:sz w:val="24"/>
        </w:rPr>
        <w:t>截击球：正手截击、反手截击。</w:t>
      </w:r>
    </w:p>
    <w:p w14:paraId="45688A8F" w14:textId="77777777" w:rsidR="00F264AA" w:rsidRPr="00F264AA" w:rsidRDefault="00F264AA" w:rsidP="00F264AA">
      <w:pPr>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sz w:val="24"/>
        </w:rPr>
        <w:t>2.6</w:t>
      </w:r>
      <w:r w:rsidRPr="00F264AA">
        <w:rPr>
          <w:rFonts w:ascii="宋体" w:eastAsia="宋体" w:hAnsi="宋体" w:cs="宋体" w:hint="eastAsia"/>
          <w:kern w:val="0"/>
          <w:sz w:val="24"/>
        </w:rPr>
        <w:t>挑高球：防御性挑高球、进攻性挑高球。</w:t>
      </w:r>
    </w:p>
    <w:p w14:paraId="56986345" w14:textId="77777777" w:rsidR="00F264AA" w:rsidRPr="00F264AA" w:rsidRDefault="00F264AA" w:rsidP="00F264AA">
      <w:pPr>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kern w:val="0"/>
          <w:sz w:val="24"/>
        </w:rPr>
        <w:t>2.7高压球：凌空高压球、反弹高压球、反手高压球。</w:t>
      </w:r>
    </w:p>
    <w:p w14:paraId="2F25274F" w14:textId="77777777" w:rsidR="00F264AA" w:rsidRPr="00F264AA" w:rsidRDefault="00F264AA" w:rsidP="00F264AA">
      <w:pPr>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kern w:val="0"/>
          <w:sz w:val="24"/>
        </w:rPr>
        <w:t>2.8单打战术。</w:t>
      </w:r>
    </w:p>
    <w:p w14:paraId="3F61C1F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kern w:val="0"/>
          <w:sz w:val="24"/>
        </w:rPr>
        <w:t>2.9双打战术。</w:t>
      </w:r>
    </w:p>
    <w:p w14:paraId="245BDAE8"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sz w:val="24"/>
        </w:rPr>
        <w:t>教学目的及要求</w:t>
      </w:r>
      <w:r w:rsidRPr="00F264AA">
        <w:rPr>
          <w:rFonts w:ascii="宋体" w:eastAsia="宋体" w:hAnsi="宋体" w:cs="宋体" w:hint="eastAsia"/>
          <w:sz w:val="24"/>
        </w:rPr>
        <w:t>：使学生基本掌握网球基本技术及实际应用；提高学生身体灵活性、协调性及快速反映与移动意识。</w:t>
      </w:r>
    </w:p>
    <w:p w14:paraId="72E9C182"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sz w:val="24"/>
        </w:rPr>
        <w:t>教学重点及难点</w:t>
      </w:r>
      <w:r w:rsidRPr="00F264AA">
        <w:rPr>
          <w:rFonts w:ascii="宋体" w:eastAsia="宋体" w:hAnsi="宋体" w:cs="宋体" w:hint="eastAsia"/>
          <w:sz w:val="24"/>
        </w:rPr>
        <w:t>：正确掌握网球基本技术并合理使用；培养学生快速反应与快速意识。</w:t>
      </w:r>
    </w:p>
    <w:p w14:paraId="0CB18028"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网球教学活动的组织与管理 （6学时）</w:t>
      </w:r>
    </w:p>
    <w:p w14:paraId="108E2F9D"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39C54C8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3.1裁判实习及教学比赛</w:t>
      </w:r>
    </w:p>
    <w:p w14:paraId="61160DF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3.2期末考试</w:t>
      </w:r>
    </w:p>
    <w:p w14:paraId="2621BF2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本章教学目的及要求：了解与掌握网球竞赛规则与裁判法的主要内容对于开展网球活动，搞好网球竞赛具有重要意义。</w:t>
      </w:r>
    </w:p>
    <w:p w14:paraId="77AF048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本章教学重点及难点：提高网球基本技术并合理使用，了解网球裁判规则。</w:t>
      </w:r>
    </w:p>
    <w:p w14:paraId="104D5BDA"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第四章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02C985A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81907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434C01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55F317D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69E65E7B" w14:textId="77777777" w:rsidR="00F264AA" w:rsidRPr="00F264AA" w:rsidRDefault="00F264AA" w:rsidP="00F264AA">
      <w:pPr>
        <w:spacing w:line="360" w:lineRule="auto"/>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5C38A8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网球 3</w:t>
      </w:r>
    </w:p>
    <w:p w14:paraId="79A6EBFB"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【学习目标】</w:t>
      </w:r>
    </w:p>
    <w:p w14:paraId="13B7F532"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Times New Roman" w:hint="eastAsia"/>
          <w:sz w:val="24"/>
        </w:rPr>
        <w:t>1.认知类目标：了解《大学体育》课程的内容、性质和要求；</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p>
    <w:p w14:paraId="13464021"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Times New Roman" w:hint="eastAsia"/>
          <w:sz w:val="24"/>
        </w:rPr>
        <w:t>过程与方法类目标：</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r w:rsidRPr="00F264AA">
        <w:rPr>
          <w:rFonts w:ascii="宋体" w:eastAsia="宋体" w:hAnsi="宋体" w:cs="仿宋_GB2312" w:hint="eastAsia"/>
          <w:sz w:val="24"/>
        </w:rPr>
        <w:t>使学生能够掌握</w:t>
      </w:r>
      <w:r w:rsidRPr="00F264AA">
        <w:rPr>
          <w:rFonts w:ascii="宋体" w:eastAsia="宋体" w:hAnsi="Calibri" w:cs="宋体" w:hint="eastAsia"/>
          <w:spacing w:val="5"/>
          <w:kern w:val="0"/>
          <w:sz w:val="24"/>
        </w:rPr>
        <w:t>网</w:t>
      </w:r>
      <w:r w:rsidRPr="00F264AA">
        <w:rPr>
          <w:rFonts w:ascii="宋体" w:eastAsia="宋体" w:hAnsi="宋体" w:cs="仿宋_GB2312" w:hint="eastAsia"/>
          <w:sz w:val="24"/>
        </w:rPr>
        <w:t>球运动的一般规律和特点，使学生获得</w:t>
      </w:r>
      <w:r w:rsidRPr="00F264AA">
        <w:rPr>
          <w:rFonts w:ascii="宋体" w:eastAsia="宋体" w:hAnsi="Calibri" w:cs="宋体" w:hint="eastAsia"/>
          <w:spacing w:val="5"/>
          <w:kern w:val="0"/>
          <w:sz w:val="24"/>
        </w:rPr>
        <w:t>网</w:t>
      </w:r>
      <w:r w:rsidRPr="00F264AA">
        <w:rPr>
          <w:rFonts w:ascii="宋体" w:eastAsia="宋体" w:hAnsi="宋体" w:cs="仿宋_GB2312" w:hint="eastAsia"/>
          <w:sz w:val="24"/>
        </w:rPr>
        <w:t>球运动的基本技术、基本技能和基础理论知识，并了解现代</w:t>
      </w:r>
      <w:r w:rsidRPr="00F264AA">
        <w:rPr>
          <w:rFonts w:ascii="宋体" w:eastAsia="宋体" w:hAnsi="Calibri" w:cs="宋体" w:hint="eastAsia"/>
          <w:spacing w:val="5"/>
          <w:kern w:val="0"/>
          <w:sz w:val="24"/>
        </w:rPr>
        <w:t>网</w:t>
      </w:r>
      <w:r w:rsidRPr="00F264AA">
        <w:rPr>
          <w:rFonts w:ascii="宋体" w:eastAsia="宋体" w:hAnsi="宋体" w:cs="仿宋_GB2312" w:hint="eastAsia"/>
          <w:sz w:val="24"/>
        </w:rPr>
        <w:t>球的发展趋势。</w:t>
      </w:r>
    </w:p>
    <w:p w14:paraId="0916F7F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sz w:val="24"/>
        </w:rPr>
        <w:t xml:space="preserve">3. </w:t>
      </w:r>
      <w:r w:rsidRPr="00F264AA">
        <w:rPr>
          <w:rFonts w:ascii="宋体" w:eastAsia="宋体" w:hAnsi="宋体" w:cs="Times New Roman" w:hint="eastAsia"/>
          <w:sz w:val="24"/>
        </w:rPr>
        <w:t>情感、态度、价值观类目标：</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w:t>
      </w:r>
      <w:r w:rsidRPr="00F264AA">
        <w:rPr>
          <w:rFonts w:ascii="宋体" w:eastAsia="宋体" w:hAnsi="宋体" w:cs="仿宋_GB2312" w:hint="eastAsia"/>
          <w:sz w:val="24"/>
        </w:rPr>
        <w:lastRenderedPageBreak/>
        <w:t>智、体、美全面发展，达到身心健康、全面发展的教育总目的。</w:t>
      </w:r>
    </w:p>
    <w:p w14:paraId="5133D7F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网球理论知识及体育健康（4学时）</w:t>
      </w:r>
    </w:p>
    <w:p w14:paraId="4CF0BD4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A9B1102"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 xml:space="preserve">1.1网球运动概述 </w:t>
      </w:r>
      <w:r w:rsidRPr="00F264AA">
        <w:rPr>
          <w:rFonts w:ascii="宋体" w:eastAsia="宋体" w:hAnsi="宋体" w:cs="宋体" w:hint="eastAsia"/>
          <w:sz w:val="24"/>
        </w:rPr>
        <w:br/>
        <w:t>网球运动起源，现代网球运动发展规律，我国网球运动发展概况，羽毛球运动的锻炼价值。</w:t>
      </w:r>
    </w:p>
    <w:p w14:paraId="39E851F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1.2网球竞赛规则，网球裁判法。</w:t>
      </w:r>
    </w:p>
    <w:p w14:paraId="209E5611" w14:textId="77777777" w:rsidR="00F264AA" w:rsidRPr="00F264AA" w:rsidRDefault="00F264AA" w:rsidP="00F264AA">
      <w:pPr>
        <w:adjustRightInd w:val="0"/>
        <w:snapToGrid w:val="0"/>
        <w:spacing w:line="500" w:lineRule="exact"/>
        <w:ind w:leftChars="57" w:left="120" w:firstLineChars="150" w:firstLine="360"/>
        <w:rPr>
          <w:rFonts w:ascii="Calibri" w:eastAsia="宋体" w:hAnsi="Calibri" w:cs="Times New Roman"/>
          <w:sz w:val="24"/>
        </w:rPr>
      </w:pPr>
      <w:r w:rsidRPr="00F264AA">
        <w:rPr>
          <w:rFonts w:ascii="宋体" w:eastAsia="宋体" w:hAnsi="宋体" w:cs="宋体" w:hint="eastAsia"/>
          <w:sz w:val="24"/>
        </w:rPr>
        <w:t>1.3《体育与健康》健身方法与常识。</w:t>
      </w:r>
      <w:r w:rsidRPr="00F264AA">
        <w:rPr>
          <w:rFonts w:ascii="宋体" w:eastAsia="宋体" w:hAnsi="宋体" w:cs="宋体" w:hint="eastAsia"/>
          <w:sz w:val="24"/>
        </w:rPr>
        <w:br/>
      </w: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了解网球运动起源，了解现代网球运动发展规律，了解我国网球运动发展概况，明确网球运动的锻炼价值。明确网球竞赛规则，明确网球裁判法。</w:t>
      </w:r>
      <w:r w:rsidRPr="00F264AA">
        <w:rPr>
          <w:rFonts w:ascii="Calibri" w:eastAsia="宋体" w:hAnsi="Calibri" w:cs="Times New Roman" w:hint="eastAsia"/>
          <w:sz w:val="24"/>
        </w:rPr>
        <w:br/>
      </w: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我国网球运动发展概况，我国网球运动发展趋势。网球竞赛规则，违例及其罚则。</w:t>
      </w:r>
      <w:r w:rsidRPr="00F264AA">
        <w:rPr>
          <w:rFonts w:ascii="Calibri" w:eastAsia="宋体" w:hAnsi="Calibri" w:cs="Times New Roman" w:hint="eastAsia"/>
          <w:sz w:val="24"/>
        </w:rPr>
        <w:br/>
      </w:r>
    </w:p>
    <w:p w14:paraId="75588704"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网球基本技术与战术  （24学时）</w:t>
      </w:r>
    </w:p>
    <w:p w14:paraId="6040912C"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280E3468"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2.1</w:t>
      </w:r>
      <w:r w:rsidRPr="00F264AA">
        <w:rPr>
          <w:rFonts w:ascii="Calibri" w:eastAsia="宋体" w:hAnsi="Calibri" w:cs="Times New Roman" w:hint="eastAsia"/>
          <w:sz w:val="24"/>
        </w:rPr>
        <w:t>网球击球准备姿势与移动。</w:t>
      </w:r>
    </w:p>
    <w:p w14:paraId="43FD3114"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2.2</w:t>
      </w:r>
      <w:r w:rsidRPr="00F264AA">
        <w:rPr>
          <w:rFonts w:ascii="Calibri" w:eastAsia="宋体" w:hAnsi="Calibri" w:cs="Times New Roman"/>
          <w:sz w:val="24"/>
        </w:rPr>
        <w:t>正手击球：</w:t>
      </w:r>
      <w:proofErr w:type="gramStart"/>
      <w:r w:rsidRPr="00F264AA">
        <w:rPr>
          <w:rFonts w:ascii="Calibri" w:eastAsia="宋体" w:hAnsi="Calibri" w:cs="Times New Roman"/>
          <w:sz w:val="24"/>
        </w:rPr>
        <w:t>正手平</w:t>
      </w:r>
      <w:proofErr w:type="gramEnd"/>
      <w:r w:rsidRPr="00F264AA">
        <w:rPr>
          <w:rFonts w:ascii="Calibri" w:eastAsia="宋体" w:hAnsi="Calibri" w:cs="Times New Roman"/>
          <w:sz w:val="24"/>
        </w:rPr>
        <w:t>击球、正手上旋球。</w:t>
      </w:r>
    </w:p>
    <w:p w14:paraId="6350A80D"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2.3</w:t>
      </w:r>
      <w:r w:rsidRPr="00F264AA">
        <w:rPr>
          <w:rFonts w:ascii="Calibri" w:eastAsia="宋体" w:hAnsi="Calibri" w:cs="Times New Roman"/>
          <w:sz w:val="24"/>
        </w:rPr>
        <w:t>反手击球：双手反手击球、单手反手击球。</w:t>
      </w:r>
    </w:p>
    <w:p w14:paraId="284BE81F"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2.4</w:t>
      </w:r>
      <w:r w:rsidRPr="00F264AA">
        <w:rPr>
          <w:rFonts w:ascii="Calibri" w:eastAsia="宋体" w:hAnsi="Calibri" w:cs="Times New Roman"/>
          <w:sz w:val="24"/>
        </w:rPr>
        <w:t>发球：切削发球。</w:t>
      </w:r>
    </w:p>
    <w:p w14:paraId="0314A83C"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2.5</w:t>
      </w:r>
      <w:r w:rsidRPr="00F264AA">
        <w:rPr>
          <w:rFonts w:ascii="Calibri" w:eastAsia="宋体" w:hAnsi="Calibri" w:cs="Times New Roman"/>
          <w:sz w:val="24"/>
        </w:rPr>
        <w:t>截击球：正手截击、反手截击。</w:t>
      </w:r>
    </w:p>
    <w:p w14:paraId="4A86B766"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2.6</w:t>
      </w:r>
      <w:r w:rsidRPr="00F264AA">
        <w:rPr>
          <w:rFonts w:ascii="Calibri" w:eastAsia="宋体" w:hAnsi="Calibri" w:cs="Times New Roman"/>
          <w:sz w:val="24"/>
        </w:rPr>
        <w:t>挑高球：防御性挑高球、进攻性挑高球。</w:t>
      </w:r>
    </w:p>
    <w:p w14:paraId="2D36A757"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2.7</w:t>
      </w:r>
      <w:r w:rsidRPr="00F264AA">
        <w:rPr>
          <w:rFonts w:ascii="Calibri" w:eastAsia="宋体" w:hAnsi="Calibri" w:cs="Times New Roman"/>
          <w:sz w:val="24"/>
        </w:rPr>
        <w:t>高压球：凌空高压球、反弹高压球、反手高压球。</w:t>
      </w:r>
    </w:p>
    <w:p w14:paraId="24BE7293"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2.8</w:t>
      </w:r>
      <w:r w:rsidRPr="00F264AA">
        <w:rPr>
          <w:rFonts w:ascii="Calibri" w:eastAsia="宋体" w:hAnsi="Calibri" w:cs="Times New Roman" w:hint="eastAsia"/>
          <w:sz w:val="24"/>
        </w:rPr>
        <w:t>单打战术。</w:t>
      </w:r>
    </w:p>
    <w:p w14:paraId="393E2D32"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2.9</w:t>
      </w:r>
      <w:r w:rsidRPr="00F264AA">
        <w:rPr>
          <w:rFonts w:ascii="Calibri" w:eastAsia="宋体" w:hAnsi="Calibri" w:cs="Times New Roman" w:hint="eastAsia"/>
          <w:sz w:val="24"/>
        </w:rPr>
        <w:t>双打战术。</w:t>
      </w:r>
    </w:p>
    <w:p w14:paraId="2158AF0F"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教学目的及要求：</w:t>
      </w:r>
      <w:r w:rsidRPr="00F264AA">
        <w:rPr>
          <w:rFonts w:ascii="Calibri" w:eastAsia="宋体" w:hAnsi="Calibri" w:cs="Times New Roman" w:hint="eastAsia"/>
          <w:sz w:val="24"/>
        </w:rPr>
        <w:t>使学生基本掌握网球基本技术及实际应用；提高学生身体灵活</w:t>
      </w:r>
      <w:r w:rsidRPr="00F264AA">
        <w:rPr>
          <w:rFonts w:ascii="Calibri" w:eastAsia="宋体" w:hAnsi="Calibri" w:cs="Times New Roman" w:hint="eastAsia"/>
          <w:sz w:val="24"/>
        </w:rPr>
        <w:lastRenderedPageBreak/>
        <w:t>性、协调性及快速反映与移动意识。</w:t>
      </w:r>
    </w:p>
    <w:p w14:paraId="62408865"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正确掌握网球基本技术并合理使用；培养学生快速反应与快速意识。</w:t>
      </w:r>
    </w:p>
    <w:p w14:paraId="60BD8280"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网球教学活动的组织与管理 （4学时）</w:t>
      </w:r>
    </w:p>
    <w:p w14:paraId="61445359"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153E57EC"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3.1</w:t>
      </w:r>
      <w:r w:rsidRPr="00F264AA">
        <w:rPr>
          <w:rFonts w:ascii="Calibri" w:eastAsia="宋体" w:hAnsi="Calibri" w:cs="Times New Roman"/>
          <w:sz w:val="24"/>
        </w:rPr>
        <w:t>裁判实习</w:t>
      </w:r>
      <w:r w:rsidRPr="00F264AA">
        <w:rPr>
          <w:rFonts w:ascii="Calibri" w:eastAsia="宋体" w:hAnsi="Calibri" w:cs="Times New Roman" w:hint="eastAsia"/>
          <w:sz w:val="24"/>
        </w:rPr>
        <w:t>及</w:t>
      </w:r>
      <w:r w:rsidRPr="00F264AA">
        <w:rPr>
          <w:rFonts w:ascii="Calibri" w:eastAsia="宋体" w:hAnsi="Calibri" w:cs="Times New Roman"/>
          <w:sz w:val="24"/>
        </w:rPr>
        <w:t>教学比赛</w:t>
      </w:r>
    </w:p>
    <w:p w14:paraId="13BFC35E"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期末考试</w:t>
      </w:r>
    </w:p>
    <w:p w14:paraId="3EB69D54"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了解与掌握网球竞赛规则与裁判法的主要内容对于开展网球活动，搞好网球竞赛具有重要意义。</w:t>
      </w:r>
    </w:p>
    <w:p w14:paraId="7EBE717C"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提高网球基本技术并合理使用，了解网球裁判规则。</w:t>
      </w:r>
    </w:p>
    <w:p w14:paraId="6B14974F"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6DB8297C" w14:textId="77777777" w:rsidTr="00154F81">
        <w:trPr>
          <w:trHeight w:val="660"/>
          <w:jc w:val="center"/>
        </w:trPr>
        <w:tc>
          <w:tcPr>
            <w:tcW w:w="3403" w:type="dxa"/>
            <w:vAlign w:val="center"/>
          </w:tcPr>
          <w:p w14:paraId="0FFD95E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0E6BAD09"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53D9F30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6B4C6B2A"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73FCA8F1" w14:textId="77777777" w:rsidTr="00154F81">
        <w:trPr>
          <w:trHeight w:val="514"/>
          <w:jc w:val="center"/>
        </w:trPr>
        <w:tc>
          <w:tcPr>
            <w:tcW w:w="3403" w:type="dxa"/>
            <w:vAlign w:val="center"/>
          </w:tcPr>
          <w:p w14:paraId="4D1C645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w:t>
            </w:r>
            <w:r w:rsidRPr="00F264AA">
              <w:rPr>
                <w:rFonts w:ascii="Calibri" w:eastAsia="宋体" w:hAnsi="Calibri" w:cs="Times New Roman" w:hint="eastAsia"/>
                <w:sz w:val="24"/>
              </w:rPr>
              <w:t>网球</w:t>
            </w:r>
            <w:r w:rsidRPr="00F264AA">
              <w:rPr>
                <w:rFonts w:ascii="宋体" w:eastAsia="宋体" w:hAnsi="宋体" w:cs="Times New Roman" w:hint="eastAsia"/>
                <w:sz w:val="24"/>
              </w:rPr>
              <w:t xml:space="preserve"> </w:t>
            </w:r>
          </w:p>
          <w:p w14:paraId="554360C2"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4E3E0E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5388D8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59A856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24285B4" w14:textId="77777777" w:rsidTr="00154F81">
        <w:trPr>
          <w:trHeight w:val="90"/>
          <w:jc w:val="center"/>
        </w:trPr>
        <w:tc>
          <w:tcPr>
            <w:tcW w:w="3403" w:type="dxa"/>
            <w:vAlign w:val="center"/>
          </w:tcPr>
          <w:p w14:paraId="3EEA0E4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w:t>
            </w:r>
            <w:r w:rsidRPr="00F264AA">
              <w:rPr>
                <w:rFonts w:ascii="Calibri" w:eastAsia="宋体" w:hAnsi="Calibri" w:cs="Times New Roman" w:hint="eastAsia"/>
                <w:sz w:val="24"/>
              </w:rPr>
              <w:t>网球</w:t>
            </w:r>
            <w:r w:rsidRPr="00F264AA">
              <w:rPr>
                <w:rFonts w:ascii="宋体" w:eastAsia="宋体" w:hAnsi="宋体" w:cs="Times New Roman" w:hint="eastAsia"/>
                <w:sz w:val="24"/>
              </w:rPr>
              <w:t xml:space="preserve">1 </w:t>
            </w:r>
          </w:p>
          <w:p w14:paraId="3433776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578F66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7C9084A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F3F162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F7590F4" w14:textId="77777777" w:rsidTr="00154F81">
        <w:trPr>
          <w:jc w:val="center"/>
        </w:trPr>
        <w:tc>
          <w:tcPr>
            <w:tcW w:w="3403" w:type="dxa"/>
            <w:vAlign w:val="center"/>
          </w:tcPr>
          <w:p w14:paraId="0D101D9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学习内容三 </w:t>
            </w:r>
            <w:r w:rsidRPr="00F264AA">
              <w:rPr>
                <w:rFonts w:ascii="Calibri" w:eastAsia="宋体" w:hAnsi="Calibri" w:cs="Times New Roman" w:hint="eastAsia"/>
                <w:sz w:val="24"/>
              </w:rPr>
              <w:t>网球</w:t>
            </w:r>
            <w:r w:rsidRPr="00F264AA">
              <w:rPr>
                <w:rFonts w:ascii="宋体" w:eastAsia="宋体" w:hAnsi="宋体" w:cs="Times New Roman" w:hint="eastAsia"/>
                <w:sz w:val="24"/>
              </w:rPr>
              <w:t xml:space="preserve"> 2</w:t>
            </w:r>
          </w:p>
          <w:p w14:paraId="3E4AE89E"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ACABDE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2EE526B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80AC00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D3B3BA3" w14:textId="77777777" w:rsidTr="00154F81">
        <w:trPr>
          <w:jc w:val="center"/>
        </w:trPr>
        <w:tc>
          <w:tcPr>
            <w:tcW w:w="3403" w:type="dxa"/>
            <w:vAlign w:val="center"/>
          </w:tcPr>
          <w:p w14:paraId="1C46B44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学习内容四 </w:t>
            </w:r>
            <w:r w:rsidRPr="00F264AA">
              <w:rPr>
                <w:rFonts w:ascii="Calibri" w:eastAsia="宋体" w:hAnsi="Calibri" w:cs="Times New Roman" w:hint="eastAsia"/>
                <w:sz w:val="24"/>
              </w:rPr>
              <w:t>网球</w:t>
            </w:r>
            <w:r w:rsidRPr="00F264AA">
              <w:rPr>
                <w:rFonts w:ascii="宋体" w:eastAsia="宋体" w:hAnsi="宋体" w:cs="Times New Roman" w:hint="eastAsia"/>
                <w:sz w:val="24"/>
              </w:rPr>
              <w:t xml:space="preserve"> 3</w:t>
            </w:r>
          </w:p>
          <w:p w14:paraId="5F7E3D1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08FA718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AE1F72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9D4367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788124D" w14:textId="77777777" w:rsidTr="00154F81">
        <w:trPr>
          <w:jc w:val="center"/>
        </w:trPr>
        <w:tc>
          <w:tcPr>
            <w:tcW w:w="8081" w:type="dxa"/>
            <w:gridSpan w:val="3"/>
            <w:vAlign w:val="center"/>
          </w:tcPr>
          <w:p w14:paraId="646BE16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19B45E0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7A32F30E"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FA34D2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06D4C98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70C1CC5E" w14:textId="77777777" w:rsidTr="00154F81">
        <w:trPr>
          <w:trHeight w:val="515"/>
          <w:jc w:val="center"/>
        </w:trPr>
        <w:tc>
          <w:tcPr>
            <w:tcW w:w="1422" w:type="dxa"/>
          </w:tcPr>
          <w:p w14:paraId="2C444EDC"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5392095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47D2A0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676EFF07" w14:textId="77777777" w:rsidTr="00154F81">
        <w:trPr>
          <w:jc w:val="center"/>
        </w:trPr>
        <w:tc>
          <w:tcPr>
            <w:tcW w:w="1422" w:type="dxa"/>
            <w:vAlign w:val="center"/>
          </w:tcPr>
          <w:p w14:paraId="55CA281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4770AA3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483F9C42" w14:textId="77777777" w:rsidR="00F264AA" w:rsidRPr="00F264AA" w:rsidRDefault="00F264AA" w:rsidP="00F264AA">
            <w:pPr>
              <w:widowControl/>
              <w:jc w:val="left"/>
              <w:rPr>
                <w:rFonts w:ascii="宋体" w:eastAsia="宋体" w:hAnsi="宋体" w:cs="Times New Roman"/>
                <w:bCs/>
                <w:sz w:val="24"/>
              </w:rPr>
            </w:pPr>
          </w:p>
          <w:p w14:paraId="4B5A6F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735B917" w14:textId="77777777" w:rsidTr="00154F81">
        <w:trPr>
          <w:jc w:val="center"/>
        </w:trPr>
        <w:tc>
          <w:tcPr>
            <w:tcW w:w="1422" w:type="dxa"/>
            <w:vAlign w:val="center"/>
          </w:tcPr>
          <w:p w14:paraId="283A8AE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8EEC3A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2AD60AA2" w14:textId="77777777" w:rsidR="00F264AA" w:rsidRPr="00F264AA" w:rsidRDefault="00F264AA" w:rsidP="00F264AA">
            <w:pPr>
              <w:widowControl/>
              <w:jc w:val="left"/>
              <w:rPr>
                <w:rFonts w:ascii="宋体" w:eastAsia="宋体" w:hAnsi="宋体" w:cs="Times New Roman"/>
                <w:bCs/>
                <w:sz w:val="24"/>
              </w:rPr>
            </w:pPr>
          </w:p>
          <w:p w14:paraId="7062BE9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2E3AE2B4" w14:textId="77777777" w:rsidTr="00154F81">
        <w:trPr>
          <w:jc w:val="center"/>
        </w:trPr>
        <w:tc>
          <w:tcPr>
            <w:tcW w:w="1422" w:type="dxa"/>
            <w:vAlign w:val="center"/>
          </w:tcPr>
          <w:p w14:paraId="030A56F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EB5F5C7" w14:textId="77777777" w:rsidR="00F264AA" w:rsidRPr="00F264AA" w:rsidRDefault="00F264AA" w:rsidP="00F264AA">
            <w:pPr>
              <w:spacing w:line="440" w:lineRule="exact"/>
              <w:rPr>
                <w:rFonts w:ascii="宋体" w:eastAsia="宋体" w:hAnsi="宋体" w:cs="Times New Roman"/>
                <w:bCs/>
                <w:sz w:val="24"/>
              </w:rPr>
            </w:pPr>
            <w:r w:rsidRPr="00F264AA">
              <w:rPr>
                <w:rFonts w:ascii="Calibri" w:eastAsia="宋体" w:hAnsi="Calibri" w:cs="Times New Roman" w:hint="eastAsia"/>
                <w:sz w:val="24"/>
              </w:rPr>
              <w:t>正手击球、反手击球技术</w:t>
            </w:r>
          </w:p>
        </w:tc>
        <w:tc>
          <w:tcPr>
            <w:tcW w:w="2542" w:type="dxa"/>
            <w:vAlign w:val="center"/>
          </w:tcPr>
          <w:p w14:paraId="65A29CCC" w14:textId="77777777" w:rsidR="00F264AA" w:rsidRPr="00F264AA" w:rsidRDefault="00F264AA" w:rsidP="00F264AA">
            <w:pPr>
              <w:widowControl/>
              <w:jc w:val="left"/>
              <w:rPr>
                <w:rFonts w:ascii="宋体" w:eastAsia="宋体" w:hAnsi="宋体" w:cs="Times New Roman"/>
                <w:bCs/>
                <w:sz w:val="24"/>
              </w:rPr>
            </w:pPr>
          </w:p>
          <w:p w14:paraId="2A66363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53F0D61" w14:textId="77777777" w:rsidTr="00154F81">
        <w:trPr>
          <w:jc w:val="center"/>
        </w:trPr>
        <w:tc>
          <w:tcPr>
            <w:tcW w:w="1422" w:type="dxa"/>
            <w:vAlign w:val="center"/>
          </w:tcPr>
          <w:p w14:paraId="2417DD7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2991D44" w14:textId="77777777" w:rsidR="00F264AA" w:rsidRPr="00F264AA" w:rsidRDefault="00F264AA" w:rsidP="00F264AA">
            <w:pPr>
              <w:spacing w:line="440" w:lineRule="exact"/>
              <w:rPr>
                <w:rFonts w:ascii="宋体" w:eastAsia="宋体" w:hAnsi="宋体" w:cs="Times New Roman"/>
                <w:bCs/>
                <w:sz w:val="24"/>
              </w:rPr>
            </w:pPr>
            <w:r w:rsidRPr="00F264AA">
              <w:rPr>
                <w:rFonts w:ascii="Calibri" w:eastAsia="宋体" w:hAnsi="Calibri" w:cs="Times New Roman" w:hint="eastAsia"/>
                <w:sz w:val="24"/>
              </w:rPr>
              <w:t>下手发球</w:t>
            </w:r>
          </w:p>
        </w:tc>
        <w:tc>
          <w:tcPr>
            <w:tcW w:w="2542" w:type="dxa"/>
            <w:vAlign w:val="center"/>
          </w:tcPr>
          <w:p w14:paraId="0704822A"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53022B2C" w14:textId="77777777" w:rsidR="00F264AA" w:rsidRPr="00F264AA" w:rsidRDefault="00F264AA" w:rsidP="00F264AA">
            <w:pPr>
              <w:spacing w:line="440" w:lineRule="exact"/>
              <w:rPr>
                <w:rFonts w:ascii="宋体" w:eastAsia="宋体" w:hAnsi="宋体" w:cs="Times New Roman"/>
                <w:bCs/>
                <w:sz w:val="24"/>
              </w:rPr>
            </w:pPr>
          </w:p>
        </w:tc>
      </w:tr>
    </w:tbl>
    <w:p w14:paraId="2EF1064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6F8A829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网球课程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2FBFFE6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38F3D2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929366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1D1869A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3AF2AB25" w14:textId="77777777" w:rsidTr="00154F81">
        <w:trPr>
          <w:trHeight w:val="540"/>
          <w:jc w:val="center"/>
        </w:trPr>
        <w:tc>
          <w:tcPr>
            <w:tcW w:w="1422" w:type="dxa"/>
            <w:vMerge w:val="restart"/>
            <w:vAlign w:val="center"/>
          </w:tcPr>
          <w:p w14:paraId="4C9AF96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05E98F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781E3C0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172F664E" w14:textId="77777777" w:rsidTr="00154F81">
        <w:trPr>
          <w:trHeight w:val="578"/>
          <w:jc w:val="center"/>
        </w:trPr>
        <w:tc>
          <w:tcPr>
            <w:tcW w:w="1422" w:type="dxa"/>
            <w:vMerge/>
            <w:vAlign w:val="center"/>
          </w:tcPr>
          <w:p w14:paraId="0A9C7DFD"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309A1AB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22FED29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24E1BFF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38E9A7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10C95786"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1B485039" w14:textId="77777777" w:rsidTr="00154F81">
        <w:trPr>
          <w:jc w:val="center"/>
        </w:trPr>
        <w:tc>
          <w:tcPr>
            <w:tcW w:w="1422" w:type="dxa"/>
            <w:vAlign w:val="center"/>
          </w:tcPr>
          <w:p w14:paraId="107481C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60A34EB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740E93E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E4CAFD9"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F031B2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05369D9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6375DAD5" w14:textId="77777777" w:rsidTr="00154F81">
        <w:trPr>
          <w:jc w:val="center"/>
        </w:trPr>
        <w:tc>
          <w:tcPr>
            <w:tcW w:w="1422" w:type="dxa"/>
            <w:vAlign w:val="center"/>
          </w:tcPr>
          <w:p w14:paraId="403A4E2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17D632C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0F65A2C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49227A85"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AC30C1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7B2DA8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5737B0D4" w14:textId="77777777" w:rsidTr="00154F81">
        <w:trPr>
          <w:jc w:val="center"/>
        </w:trPr>
        <w:tc>
          <w:tcPr>
            <w:tcW w:w="1422" w:type="dxa"/>
            <w:vAlign w:val="center"/>
          </w:tcPr>
          <w:p w14:paraId="3B59184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640497F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F4769A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1ABF91E"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D80AD2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1C7F359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0B906F08" w14:textId="77777777" w:rsidTr="00154F81">
        <w:trPr>
          <w:jc w:val="center"/>
        </w:trPr>
        <w:tc>
          <w:tcPr>
            <w:tcW w:w="1422" w:type="dxa"/>
            <w:vAlign w:val="center"/>
          </w:tcPr>
          <w:p w14:paraId="0E87A01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04155B7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426388A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F7F2C8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CDB8B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1D7E264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3F004093" w14:textId="77777777" w:rsidR="00F264AA" w:rsidRPr="00F264AA" w:rsidRDefault="00F264AA" w:rsidP="00F264AA">
      <w:pPr>
        <w:spacing w:line="440" w:lineRule="exact"/>
        <w:ind w:firstLineChars="200" w:firstLine="480"/>
        <w:rPr>
          <w:rFonts w:ascii="宋体" w:eastAsia="宋体" w:hAnsi="宋体" w:cs="Times New Roman"/>
          <w:sz w:val="24"/>
        </w:rPr>
      </w:pPr>
    </w:p>
    <w:p w14:paraId="07BA29DD"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70" w:name="_Toc8283"/>
      <w:bookmarkStart w:id="71" w:name="_Toc149553295"/>
      <w:r w:rsidRPr="00F264AA">
        <w:rPr>
          <w:rFonts w:ascii="黑体" w:eastAsia="黑体" w:hAnsi="黑体" w:cs="Times New Roman" w:hint="eastAsia"/>
          <w:sz w:val="28"/>
          <w:szCs w:val="28"/>
        </w:rPr>
        <w:t>五、成绩评定</w:t>
      </w:r>
      <w:bookmarkEnd w:id="70"/>
      <w:bookmarkEnd w:id="71"/>
    </w:p>
    <w:p w14:paraId="0BE4AA5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5E66FDF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302A59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63AA23B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112A51A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（1）课堂表现：通过学生在课堂上的表现情况、发言与主体参与和练习情况，来评价学生相关的能力。</w:t>
      </w:r>
    </w:p>
    <w:p w14:paraId="1F8AF91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3181B7A6"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586F372A" w14:textId="77777777" w:rsidR="00F264AA" w:rsidRPr="00F264AA" w:rsidRDefault="00F264AA" w:rsidP="00F264AA">
      <w:pPr>
        <w:spacing w:beforeLines="50" w:before="156" w:afterLines="50" w:after="156" w:line="440" w:lineRule="exact"/>
        <w:ind w:firstLineChars="100" w:firstLine="28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DA43A9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6069C2F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5469A2CC"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73974BD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0E4662B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3D468D1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56A0113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55C20F2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F188ACF"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0CB20C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5BB5708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AB872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16D747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62168693"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B9201C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B5B787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3F29AED8"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3D257C18" w14:textId="77777777" w:rsidR="00F264AA" w:rsidRPr="00F264AA" w:rsidRDefault="00F264AA" w:rsidP="00F264AA">
            <w:pPr>
              <w:jc w:val="center"/>
              <w:rPr>
                <w:rFonts w:ascii="宋体" w:eastAsia="宋体" w:hAnsi="宋体" w:cs="宋体"/>
                <w:b/>
                <w:sz w:val="24"/>
              </w:rPr>
            </w:pPr>
          </w:p>
        </w:tc>
      </w:tr>
      <w:tr w:rsidR="00F264AA" w:rsidRPr="00F264AA" w14:paraId="48101A61"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53597C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440CC07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83FF2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8372E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325D242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CD0E4B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4E3F6E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188410B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1D827F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3FE82EC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A4087F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ACF77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9F00F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F541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0FFCDA04"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95856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CF47E8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AA7BD3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0013BB1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0DF0690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244869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9EB829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FDFD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E2A56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03A971CE"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F976F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F55207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6FCB6D6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6A3162D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6370CA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7F98F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81B3CB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7F589F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1BB36E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174A3D0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8ECFB2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6C89A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7CEA586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54F891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0533715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12EB1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ED18CC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81263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7479F18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466E473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18F80A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47580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61095B8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F088F4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178CB70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AF562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4883CE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0996437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64A7E1C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5E1404D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56626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90AFC7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584274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9E4155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7EDEFFE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10BBD6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6EACF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2EEDD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0AF446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79E286B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0D0AE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6817A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3607CC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379F6B4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5F464D9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256D5C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52F44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7307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FCBF5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3666BF01"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71B9A6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8FEF28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17AA023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702429D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6C8D27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EBA5A5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E2962D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4C1059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C00D3C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0C08252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13F8F1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60B64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F3E7F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B9F5EE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7DEBB23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F84FD5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BF8B03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2E8D79F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48BB00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4D79B1B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621978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1BE763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2C954C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0C700E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50A3D4F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82D912C"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7271A7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通过考核检验网球</w:t>
      </w:r>
      <w:proofErr w:type="gramStart"/>
      <w:r w:rsidRPr="00F264AA">
        <w:rPr>
          <w:rFonts w:ascii="宋体" w:eastAsia="宋体" w:hAnsi="Calibri" w:cs="Times New Roman" w:hint="eastAsia"/>
          <w:bCs/>
          <w:kern w:val="0"/>
          <w:sz w:val="24"/>
        </w:rPr>
        <w:t>球</w:t>
      </w:r>
      <w:proofErr w:type="gramEnd"/>
      <w:r w:rsidRPr="00F264AA">
        <w:rPr>
          <w:rFonts w:ascii="宋体" w:eastAsia="宋体" w:hAnsi="Calibri" w:cs="Times New Roman" w:hint="eastAsia"/>
          <w:bCs/>
          <w:kern w:val="0"/>
          <w:sz w:val="24"/>
        </w:rPr>
        <w:t>技术教学效果和学生掌握情况，让学生了解选项课内容和科学体育锻炼方式方法。</w:t>
      </w:r>
    </w:p>
    <w:p w14:paraId="422F9DD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color w:val="000000"/>
          <w:sz w:val="24"/>
        </w:rPr>
        <w:t>正手挥拍击球</w:t>
      </w:r>
    </w:p>
    <w:p w14:paraId="37C689E2" w14:textId="77777777" w:rsidR="00F264AA" w:rsidRPr="00F264AA" w:rsidRDefault="00F264AA" w:rsidP="00F264AA">
      <w:pPr>
        <w:adjustRightInd w:val="0"/>
        <w:snapToGrid w:val="0"/>
        <w:spacing w:line="500" w:lineRule="exact"/>
        <w:jc w:val="left"/>
        <w:rPr>
          <w:rFonts w:ascii="宋体" w:eastAsia="宋体" w:hAnsi="Calibri" w:cs="Times New Roman"/>
          <w:color w:val="00000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color w:val="000000"/>
          <w:sz w:val="24"/>
        </w:rPr>
        <w:t>由教师隔网向学生喂球，学生正手击球10个（占40%）</w:t>
      </w:r>
    </w:p>
    <w:p w14:paraId="56A481F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001A929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167549C6" w14:textId="77777777" w:rsidR="00F264AA" w:rsidRPr="00F264AA" w:rsidRDefault="00F264AA" w:rsidP="00F264AA">
      <w:pPr>
        <w:adjustRightInd w:val="0"/>
        <w:snapToGrid w:val="0"/>
        <w:spacing w:line="500" w:lineRule="exact"/>
        <w:jc w:val="left"/>
        <w:rPr>
          <w:rFonts w:ascii="宋体" w:eastAsia="宋体" w:hAnsi="Calibri" w:cs="Times New Roman"/>
          <w:b/>
          <w:color w:val="000000"/>
          <w:sz w:val="24"/>
        </w:rPr>
      </w:pPr>
      <w:r w:rsidRPr="00F264AA">
        <w:rPr>
          <w:rFonts w:ascii="宋体" w:eastAsia="宋体" w:hAnsi="Calibri" w:cs="Times New Roman" w:hint="eastAsia"/>
          <w:b/>
          <w:kern w:val="0"/>
          <w:sz w:val="24"/>
        </w:rPr>
        <w:t>5.评分记分原则：</w:t>
      </w:r>
    </w:p>
    <w:p w14:paraId="2C9BF1E5"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宋体" w:eastAsia="宋体" w:hAnsi="Calibri" w:cs="Times New Roman"/>
          <w:bCs/>
          <w:color w:val="000000"/>
          <w:sz w:val="24"/>
        </w:rPr>
      </w:pP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F264AA" w:rsidRPr="00F264AA" w14:paraId="15121A85" w14:textId="77777777" w:rsidTr="00154F81">
        <w:trPr>
          <w:trHeight w:val="765"/>
        </w:trPr>
        <w:tc>
          <w:tcPr>
            <w:tcW w:w="1605" w:type="dxa"/>
            <w:tcBorders>
              <w:top w:val="single" w:sz="4" w:space="0" w:color="auto"/>
              <w:left w:val="single" w:sz="4" w:space="0" w:color="auto"/>
              <w:bottom w:val="single" w:sz="4" w:space="0" w:color="auto"/>
              <w:right w:val="single" w:sz="4" w:space="0" w:color="auto"/>
            </w:tcBorders>
          </w:tcPr>
          <w:p w14:paraId="759BB28A" w14:textId="5A6ECB67" w:rsidR="00F264AA" w:rsidRPr="00F264AA" w:rsidRDefault="00000000" w:rsidP="00F264AA">
            <w:pPr>
              <w:jc w:val="center"/>
              <w:rPr>
                <w:rFonts w:ascii="宋体" w:eastAsia="宋体" w:hAnsi="Calibri" w:cs="Times New Roman"/>
                <w:color w:val="000000"/>
              </w:rPr>
            </w:pPr>
            <w:r>
              <w:rPr>
                <w:noProof/>
              </w:rPr>
              <w:pict w14:anchorId="1332EA23">
                <v:group id="组合 25" o:spid="_x0000_s2090" style="position:absolute;left:0;text-align:left;margin-left:-5pt;margin-top:.05pt;width:68.65pt;height:33.7pt;z-index:251679744"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">
                  <v:line id="__TH_L35" o:spid="_x0000_s2091" style="position:absolute;visibility:visible;mso-wrap-style:square" from="0,0" to="189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" strokeweight=".5pt"/>
                  <v:shape id="__TH_B1136" o:spid="_x0000_s2092" type="#_x0000_t202" style="position:absolute;left:982;top:52;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14:paraId="10C10BE4" w14:textId="77777777" w:rsidR="00F264AA" w:rsidRDefault="00F264AA" w:rsidP="00F264AA">
                          <w:pPr>
                            <w:snapToGrid w:val="0"/>
                            <w:rPr>
                              <w:sz w:val="24"/>
                            </w:rPr>
                          </w:pPr>
                          <w:r>
                            <w:rPr>
                              <w:rFonts w:hint="eastAsia"/>
                              <w:sz w:val="24"/>
                            </w:rPr>
                            <w:t>得</w:t>
                          </w:r>
                        </w:p>
                      </w:txbxContent>
                    </v:textbox>
                  </v:shape>
                  <v:shape id="__TH_B1237" o:spid="_x0000_s2093" type="#_x0000_t202" style="position:absolute;left:1393;top:2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14:paraId="51848DDA" w14:textId="77777777" w:rsidR="00F264AA" w:rsidRDefault="00F264AA" w:rsidP="00F264AA">
                          <w:pPr>
                            <w:snapToGrid w:val="0"/>
                            <w:rPr>
                              <w:sz w:val="24"/>
                            </w:rPr>
                          </w:pPr>
                          <w:r>
                            <w:rPr>
                              <w:rFonts w:hint="eastAsia"/>
                              <w:sz w:val="24"/>
                            </w:rPr>
                            <w:t>分</w:t>
                          </w:r>
                        </w:p>
                      </w:txbxContent>
                    </v:textbox>
                  </v:shape>
                  <v:shape id="__TH_B2138" o:spid="_x0000_s2094" type="#_x0000_t202" style="position:absolute;left:175;top:276;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14:paraId="4E8699AA" w14:textId="77777777" w:rsidR="00F264AA" w:rsidRDefault="00F264AA" w:rsidP="00F264AA">
                          <w:pPr>
                            <w:snapToGrid w:val="0"/>
                            <w:rPr>
                              <w:sz w:val="24"/>
                            </w:rPr>
                          </w:pPr>
                          <w:r>
                            <w:rPr>
                              <w:rFonts w:hint="eastAsia"/>
                              <w:sz w:val="24"/>
                            </w:rPr>
                            <w:t>项</w:t>
                          </w:r>
                        </w:p>
                      </w:txbxContent>
                    </v:textbox>
                  </v:shape>
                  <v:shape id="__TH_B2239" o:spid="_x0000_s2095" type="#_x0000_t202" style="position:absolute;left:525;top:4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14:paraId="54055E46" w14:textId="77777777" w:rsidR="00F264AA" w:rsidRDefault="00F264AA" w:rsidP="00F264AA">
                          <w:pPr>
                            <w:snapToGrid w:val="0"/>
                            <w:rPr>
                              <w:sz w:val="24"/>
                            </w:rPr>
                          </w:pPr>
                          <w:r>
                            <w:rPr>
                              <w:rFonts w:hint="eastAsia"/>
                              <w:sz w:val="24"/>
                            </w:rPr>
                            <w:t>目</w:t>
                          </w:r>
                        </w:p>
                      </w:txbxContent>
                    </v:textbox>
                  </v:shape>
                </v:group>
              </w:pict>
            </w:r>
          </w:p>
        </w:tc>
        <w:tc>
          <w:tcPr>
            <w:tcW w:w="780" w:type="dxa"/>
            <w:tcBorders>
              <w:top w:val="single" w:sz="4" w:space="0" w:color="auto"/>
              <w:left w:val="single" w:sz="4" w:space="0" w:color="auto"/>
              <w:bottom w:val="single" w:sz="4" w:space="0" w:color="auto"/>
              <w:right w:val="single" w:sz="4" w:space="0" w:color="auto"/>
            </w:tcBorders>
          </w:tcPr>
          <w:p w14:paraId="711D4E11" w14:textId="77777777" w:rsidR="00F264AA" w:rsidRPr="00F264AA" w:rsidRDefault="00F264AA" w:rsidP="00F264AA">
            <w:pPr>
              <w:jc w:val="center"/>
              <w:rPr>
                <w:rFonts w:ascii="宋体" w:eastAsia="宋体" w:hAnsi="Calibri" w:cs="Times New Roman"/>
                <w:color w:val="000000"/>
              </w:rPr>
            </w:pPr>
          </w:p>
          <w:p w14:paraId="0C48DEC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100</w:t>
            </w:r>
          </w:p>
        </w:tc>
        <w:tc>
          <w:tcPr>
            <w:tcW w:w="840" w:type="dxa"/>
            <w:tcBorders>
              <w:top w:val="single" w:sz="4" w:space="0" w:color="auto"/>
              <w:left w:val="single" w:sz="4" w:space="0" w:color="auto"/>
              <w:bottom w:val="single" w:sz="4" w:space="0" w:color="auto"/>
              <w:right w:val="single" w:sz="4" w:space="0" w:color="auto"/>
            </w:tcBorders>
          </w:tcPr>
          <w:p w14:paraId="62977B31" w14:textId="77777777" w:rsidR="00F264AA" w:rsidRPr="00F264AA" w:rsidRDefault="00F264AA" w:rsidP="00F264AA">
            <w:pPr>
              <w:jc w:val="center"/>
              <w:rPr>
                <w:rFonts w:ascii="宋体" w:eastAsia="宋体" w:hAnsi="Calibri" w:cs="Times New Roman"/>
                <w:color w:val="000000"/>
              </w:rPr>
            </w:pPr>
          </w:p>
          <w:p w14:paraId="685DED27"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90</w:t>
            </w:r>
          </w:p>
        </w:tc>
        <w:tc>
          <w:tcPr>
            <w:tcW w:w="825" w:type="dxa"/>
            <w:tcBorders>
              <w:top w:val="single" w:sz="4" w:space="0" w:color="auto"/>
              <w:left w:val="single" w:sz="4" w:space="0" w:color="auto"/>
              <w:bottom w:val="single" w:sz="4" w:space="0" w:color="auto"/>
              <w:right w:val="single" w:sz="4" w:space="0" w:color="auto"/>
            </w:tcBorders>
          </w:tcPr>
          <w:p w14:paraId="765FCFA6" w14:textId="77777777" w:rsidR="00F264AA" w:rsidRPr="00F264AA" w:rsidRDefault="00F264AA" w:rsidP="00F264AA">
            <w:pPr>
              <w:jc w:val="center"/>
              <w:rPr>
                <w:rFonts w:ascii="宋体" w:eastAsia="宋体" w:hAnsi="Calibri" w:cs="Times New Roman"/>
                <w:color w:val="000000"/>
              </w:rPr>
            </w:pPr>
          </w:p>
          <w:p w14:paraId="54AE156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80</w:t>
            </w:r>
          </w:p>
        </w:tc>
        <w:tc>
          <w:tcPr>
            <w:tcW w:w="795" w:type="dxa"/>
            <w:tcBorders>
              <w:top w:val="single" w:sz="4" w:space="0" w:color="auto"/>
              <w:left w:val="single" w:sz="4" w:space="0" w:color="auto"/>
              <w:bottom w:val="single" w:sz="4" w:space="0" w:color="auto"/>
              <w:right w:val="single" w:sz="4" w:space="0" w:color="auto"/>
            </w:tcBorders>
          </w:tcPr>
          <w:p w14:paraId="357710AB" w14:textId="77777777" w:rsidR="00F264AA" w:rsidRPr="00F264AA" w:rsidRDefault="00F264AA" w:rsidP="00F264AA">
            <w:pPr>
              <w:jc w:val="center"/>
              <w:rPr>
                <w:rFonts w:ascii="宋体" w:eastAsia="宋体" w:hAnsi="Calibri" w:cs="Times New Roman"/>
                <w:color w:val="000000"/>
              </w:rPr>
            </w:pPr>
          </w:p>
          <w:p w14:paraId="33C72F36"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70</w:t>
            </w:r>
          </w:p>
        </w:tc>
        <w:tc>
          <w:tcPr>
            <w:tcW w:w="750" w:type="dxa"/>
            <w:tcBorders>
              <w:top w:val="single" w:sz="4" w:space="0" w:color="auto"/>
              <w:left w:val="single" w:sz="4" w:space="0" w:color="auto"/>
              <w:bottom w:val="single" w:sz="4" w:space="0" w:color="auto"/>
              <w:right w:val="single" w:sz="4" w:space="0" w:color="auto"/>
            </w:tcBorders>
          </w:tcPr>
          <w:p w14:paraId="7B6B0234" w14:textId="77777777" w:rsidR="00F264AA" w:rsidRPr="00F264AA" w:rsidRDefault="00F264AA" w:rsidP="00F264AA">
            <w:pPr>
              <w:jc w:val="center"/>
              <w:rPr>
                <w:rFonts w:ascii="宋体" w:eastAsia="宋体" w:hAnsi="Calibri" w:cs="Times New Roman"/>
                <w:color w:val="000000"/>
              </w:rPr>
            </w:pPr>
          </w:p>
          <w:p w14:paraId="5340920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60</w:t>
            </w:r>
          </w:p>
        </w:tc>
        <w:tc>
          <w:tcPr>
            <w:tcW w:w="705" w:type="dxa"/>
            <w:tcBorders>
              <w:top w:val="single" w:sz="4" w:space="0" w:color="auto"/>
              <w:left w:val="single" w:sz="4" w:space="0" w:color="auto"/>
              <w:bottom w:val="single" w:sz="4" w:space="0" w:color="auto"/>
              <w:right w:val="single" w:sz="4" w:space="0" w:color="auto"/>
            </w:tcBorders>
          </w:tcPr>
          <w:p w14:paraId="6F300504" w14:textId="77777777" w:rsidR="00F264AA" w:rsidRPr="00F264AA" w:rsidRDefault="00F264AA" w:rsidP="00F264AA">
            <w:pPr>
              <w:jc w:val="center"/>
              <w:rPr>
                <w:rFonts w:ascii="宋体" w:eastAsia="宋体" w:hAnsi="Calibri" w:cs="Times New Roman"/>
                <w:color w:val="000000"/>
              </w:rPr>
            </w:pPr>
          </w:p>
          <w:p w14:paraId="203D53C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50</w:t>
            </w:r>
          </w:p>
        </w:tc>
        <w:tc>
          <w:tcPr>
            <w:tcW w:w="720" w:type="dxa"/>
            <w:tcBorders>
              <w:top w:val="single" w:sz="4" w:space="0" w:color="auto"/>
              <w:left w:val="single" w:sz="4" w:space="0" w:color="auto"/>
              <w:bottom w:val="single" w:sz="4" w:space="0" w:color="auto"/>
              <w:right w:val="single" w:sz="4" w:space="0" w:color="auto"/>
            </w:tcBorders>
          </w:tcPr>
          <w:p w14:paraId="6BC4C84C" w14:textId="77777777" w:rsidR="00F264AA" w:rsidRPr="00F264AA" w:rsidRDefault="00F264AA" w:rsidP="00F264AA">
            <w:pPr>
              <w:jc w:val="center"/>
              <w:rPr>
                <w:rFonts w:ascii="宋体" w:eastAsia="宋体" w:hAnsi="Calibri" w:cs="Times New Roman"/>
                <w:color w:val="000000"/>
              </w:rPr>
            </w:pPr>
          </w:p>
          <w:p w14:paraId="7744E9D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40</w:t>
            </w:r>
          </w:p>
        </w:tc>
        <w:tc>
          <w:tcPr>
            <w:tcW w:w="675" w:type="dxa"/>
            <w:tcBorders>
              <w:top w:val="single" w:sz="4" w:space="0" w:color="auto"/>
              <w:left w:val="single" w:sz="4" w:space="0" w:color="auto"/>
              <w:bottom w:val="single" w:sz="4" w:space="0" w:color="auto"/>
              <w:right w:val="single" w:sz="4" w:space="0" w:color="auto"/>
            </w:tcBorders>
          </w:tcPr>
          <w:p w14:paraId="29CCD6F8" w14:textId="77777777" w:rsidR="00F264AA" w:rsidRPr="00F264AA" w:rsidRDefault="00F264AA" w:rsidP="00F264AA">
            <w:pPr>
              <w:jc w:val="center"/>
              <w:rPr>
                <w:rFonts w:ascii="宋体" w:eastAsia="宋体" w:hAnsi="Calibri" w:cs="Times New Roman"/>
                <w:color w:val="000000"/>
              </w:rPr>
            </w:pPr>
          </w:p>
          <w:p w14:paraId="325FC28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30</w:t>
            </w:r>
          </w:p>
        </w:tc>
        <w:tc>
          <w:tcPr>
            <w:tcW w:w="720" w:type="dxa"/>
            <w:tcBorders>
              <w:top w:val="single" w:sz="4" w:space="0" w:color="auto"/>
              <w:left w:val="single" w:sz="4" w:space="0" w:color="auto"/>
              <w:bottom w:val="single" w:sz="4" w:space="0" w:color="auto"/>
              <w:right w:val="single" w:sz="4" w:space="0" w:color="auto"/>
            </w:tcBorders>
          </w:tcPr>
          <w:p w14:paraId="1EB6BE77" w14:textId="77777777" w:rsidR="00F264AA" w:rsidRPr="00F264AA" w:rsidRDefault="00F264AA" w:rsidP="00F264AA">
            <w:pPr>
              <w:jc w:val="center"/>
              <w:rPr>
                <w:rFonts w:ascii="宋体" w:eastAsia="宋体" w:hAnsi="Calibri" w:cs="Times New Roman"/>
                <w:color w:val="000000"/>
              </w:rPr>
            </w:pPr>
          </w:p>
          <w:p w14:paraId="63B593A6"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20</w:t>
            </w:r>
          </w:p>
        </w:tc>
        <w:tc>
          <w:tcPr>
            <w:tcW w:w="780" w:type="dxa"/>
            <w:tcBorders>
              <w:top w:val="single" w:sz="4" w:space="0" w:color="auto"/>
              <w:left w:val="single" w:sz="4" w:space="0" w:color="auto"/>
              <w:bottom w:val="single" w:sz="4" w:space="0" w:color="auto"/>
              <w:right w:val="single" w:sz="4" w:space="0" w:color="auto"/>
            </w:tcBorders>
          </w:tcPr>
          <w:p w14:paraId="47EE3EE4" w14:textId="77777777" w:rsidR="00F264AA" w:rsidRPr="00F264AA" w:rsidRDefault="00F264AA" w:rsidP="00F264AA">
            <w:pPr>
              <w:jc w:val="center"/>
              <w:rPr>
                <w:rFonts w:ascii="宋体" w:eastAsia="宋体" w:hAnsi="Calibri" w:cs="Times New Roman"/>
                <w:color w:val="000000"/>
              </w:rPr>
            </w:pPr>
          </w:p>
          <w:p w14:paraId="19EF86C6"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r>
      <w:tr w:rsidR="00F264AA" w:rsidRPr="00F264AA" w14:paraId="32A26703" w14:textId="77777777" w:rsidTr="00154F81">
        <w:trPr>
          <w:trHeight w:val="801"/>
        </w:trPr>
        <w:tc>
          <w:tcPr>
            <w:tcW w:w="1605" w:type="dxa"/>
            <w:tcBorders>
              <w:top w:val="single" w:sz="4" w:space="0" w:color="auto"/>
              <w:left w:val="single" w:sz="4" w:space="0" w:color="auto"/>
              <w:bottom w:val="single" w:sz="4" w:space="0" w:color="auto"/>
              <w:right w:val="single" w:sz="4" w:space="0" w:color="auto"/>
            </w:tcBorders>
          </w:tcPr>
          <w:p w14:paraId="729029D1" w14:textId="77777777" w:rsidR="00F264AA" w:rsidRPr="00F264AA" w:rsidRDefault="00F264AA" w:rsidP="00F264AA">
            <w:pPr>
              <w:jc w:val="center"/>
              <w:rPr>
                <w:rFonts w:ascii="Calibri" w:eastAsia="宋体" w:hAnsi="Calibri" w:cs="Times New Roman"/>
                <w:color w:val="000000"/>
              </w:rPr>
            </w:pPr>
          </w:p>
          <w:p w14:paraId="1FA13E66" w14:textId="77777777" w:rsidR="00F264AA" w:rsidRPr="00F264AA" w:rsidRDefault="00F264AA" w:rsidP="00F264AA">
            <w:pPr>
              <w:jc w:val="center"/>
              <w:rPr>
                <w:rFonts w:ascii="宋体" w:eastAsia="宋体" w:hAnsi="Calibri" w:cs="Times New Roman"/>
                <w:color w:val="000000"/>
              </w:rPr>
            </w:pPr>
            <w:r w:rsidRPr="00F264AA">
              <w:rPr>
                <w:rFonts w:ascii="Calibri" w:eastAsia="宋体" w:hAnsi="Calibri" w:cs="Times New Roman" w:hint="eastAsia"/>
                <w:color w:val="000000"/>
              </w:rPr>
              <w:t>正手挥拍击球（</w:t>
            </w:r>
            <w:proofErr w:type="gramStart"/>
            <w:r w:rsidRPr="00F264AA">
              <w:rPr>
                <w:rFonts w:ascii="Calibri" w:eastAsia="宋体" w:hAnsi="Calibri" w:cs="Times New Roman" w:hint="eastAsia"/>
                <w:color w:val="000000"/>
              </w:rPr>
              <w:t>个</w:t>
            </w:r>
            <w:proofErr w:type="gramEnd"/>
            <w:r w:rsidRPr="00F264AA">
              <w:rPr>
                <w:rFonts w:ascii="Calibri" w:eastAsia="宋体" w:hAnsi="Calibri" w:cs="Times New Roman" w:hint="eastAsia"/>
                <w:color w:val="000000"/>
              </w:rPr>
              <w:t>）</w:t>
            </w:r>
          </w:p>
        </w:tc>
        <w:tc>
          <w:tcPr>
            <w:tcW w:w="780" w:type="dxa"/>
            <w:tcBorders>
              <w:top w:val="single" w:sz="4" w:space="0" w:color="auto"/>
              <w:left w:val="single" w:sz="4" w:space="0" w:color="auto"/>
              <w:bottom w:val="single" w:sz="4" w:space="0" w:color="auto"/>
              <w:right w:val="single" w:sz="4" w:space="0" w:color="auto"/>
            </w:tcBorders>
          </w:tcPr>
          <w:p w14:paraId="07E3921F" w14:textId="77777777" w:rsidR="00F264AA" w:rsidRPr="00F264AA" w:rsidRDefault="00F264AA" w:rsidP="00F264AA">
            <w:pPr>
              <w:jc w:val="center"/>
              <w:rPr>
                <w:rFonts w:ascii="宋体" w:eastAsia="宋体" w:hAnsi="Calibri" w:cs="Times New Roman"/>
                <w:color w:val="000000"/>
              </w:rPr>
            </w:pPr>
          </w:p>
          <w:p w14:paraId="4069522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c>
          <w:tcPr>
            <w:tcW w:w="840" w:type="dxa"/>
            <w:tcBorders>
              <w:top w:val="single" w:sz="4" w:space="0" w:color="auto"/>
              <w:left w:val="single" w:sz="4" w:space="0" w:color="auto"/>
              <w:bottom w:val="single" w:sz="4" w:space="0" w:color="auto"/>
              <w:right w:val="single" w:sz="4" w:space="0" w:color="auto"/>
            </w:tcBorders>
          </w:tcPr>
          <w:p w14:paraId="23827AEA" w14:textId="77777777" w:rsidR="00F264AA" w:rsidRPr="00F264AA" w:rsidRDefault="00F264AA" w:rsidP="00F264AA">
            <w:pPr>
              <w:jc w:val="center"/>
              <w:rPr>
                <w:rFonts w:ascii="宋体" w:eastAsia="宋体" w:hAnsi="Calibri" w:cs="Times New Roman"/>
                <w:color w:val="000000"/>
              </w:rPr>
            </w:pPr>
          </w:p>
          <w:p w14:paraId="5FB2326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w:t>
            </w:r>
          </w:p>
        </w:tc>
        <w:tc>
          <w:tcPr>
            <w:tcW w:w="825" w:type="dxa"/>
            <w:tcBorders>
              <w:top w:val="single" w:sz="4" w:space="0" w:color="auto"/>
              <w:left w:val="single" w:sz="4" w:space="0" w:color="auto"/>
              <w:bottom w:val="single" w:sz="4" w:space="0" w:color="auto"/>
              <w:right w:val="single" w:sz="4" w:space="0" w:color="auto"/>
            </w:tcBorders>
          </w:tcPr>
          <w:p w14:paraId="5245947B" w14:textId="77777777" w:rsidR="00F264AA" w:rsidRPr="00F264AA" w:rsidRDefault="00F264AA" w:rsidP="00F264AA">
            <w:pPr>
              <w:jc w:val="center"/>
              <w:rPr>
                <w:rFonts w:ascii="宋体" w:eastAsia="宋体" w:hAnsi="Calibri" w:cs="Times New Roman"/>
                <w:color w:val="000000"/>
              </w:rPr>
            </w:pPr>
          </w:p>
          <w:p w14:paraId="525E0973"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w:t>
            </w:r>
          </w:p>
        </w:tc>
        <w:tc>
          <w:tcPr>
            <w:tcW w:w="795" w:type="dxa"/>
            <w:tcBorders>
              <w:top w:val="single" w:sz="4" w:space="0" w:color="auto"/>
              <w:left w:val="single" w:sz="4" w:space="0" w:color="auto"/>
              <w:bottom w:val="single" w:sz="4" w:space="0" w:color="auto"/>
              <w:right w:val="single" w:sz="4" w:space="0" w:color="auto"/>
            </w:tcBorders>
          </w:tcPr>
          <w:p w14:paraId="7C9D67A7" w14:textId="77777777" w:rsidR="00F264AA" w:rsidRPr="00F264AA" w:rsidRDefault="00F264AA" w:rsidP="00F264AA">
            <w:pPr>
              <w:jc w:val="center"/>
              <w:rPr>
                <w:rFonts w:ascii="宋体" w:eastAsia="宋体" w:hAnsi="Calibri" w:cs="Times New Roman"/>
                <w:color w:val="000000"/>
              </w:rPr>
            </w:pPr>
          </w:p>
          <w:p w14:paraId="3D9E5A9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w:t>
            </w:r>
          </w:p>
        </w:tc>
        <w:tc>
          <w:tcPr>
            <w:tcW w:w="750" w:type="dxa"/>
            <w:tcBorders>
              <w:top w:val="single" w:sz="4" w:space="0" w:color="auto"/>
              <w:left w:val="single" w:sz="4" w:space="0" w:color="auto"/>
              <w:bottom w:val="single" w:sz="4" w:space="0" w:color="auto"/>
              <w:right w:val="single" w:sz="4" w:space="0" w:color="auto"/>
            </w:tcBorders>
          </w:tcPr>
          <w:p w14:paraId="7F0551E6" w14:textId="77777777" w:rsidR="00F264AA" w:rsidRPr="00F264AA" w:rsidRDefault="00F264AA" w:rsidP="00F264AA">
            <w:pPr>
              <w:jc w:val="center"/>
              <w:rPr>
                <w:rFonts w:ascii="宋体" w:eastAsia="宋体" w:hAnsi="Calibri" w:cs="Times New Roman"/>
                <w:color w:val="000000"/>
              </w:rPr>
            </w:pPr>
          </w:p>
          <w:p w14:paraId="0A23F3F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w:t>
            </w:r>
          </w:p>
        </w:tc>
        <w:tc>
          <w:tcPr>
            <w:tcW w:w="705" w:type="dxa"/>
            <w:tcBorders>
              <w:top w:val="single" w:sz="4" w:space="0" w:color="auto"/>
              <w:left w:val="single" w:sz="4" w:space="0" w:color="auto"/>
              <w:bottom w:val="single" w:sz="4" w:space="0" w:color="auto"/>
              <w:right w:val="single" w:sz="4" w:space="0" w:color="auto"/>
            </w:tcBorders>
          </w:tcPr>
          <w:p w14:paraId="20533E0C" w14:textId="77777777" w:rsidR="00F264AA" w:rsidRPr="00F264AA" w:rsidRDefault="00F264AA" w:rsidP="00F264AA">
            <w:pPr>
              <w:jc w:val="center"/>
              <w:rPr>
                <w:rFonts w:ascii="宋体" w:eastAsia="宋体" w:hAnsi="Calibri" w:cs="Times New Roman"/>
                <w:color w:val="000000"/>
              </w:rPr>
            </w:pPr>
          </w:p>
          <w:p w14:paraId="34801AB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w:t>
            </w:r>
          </w:p>
        </w:tc>
        <w:tc>
          <w:tcPr>
            <w:tcW w:w="720" w:type="dxa"/>
            <w:tcBorders>
              <w:top w:val="single" w:sz="4" w:space="0" w:color="auto"/>
              <w:left w:val="single" w:sz="4" w:space="0" w:color="auto"/>
              <w:bottom w:val="single" w:sz="4" w:space="0" w:color="auto"/>
              <w:right w:val="single" w:sz="4" w:space="0" w:color="auto"/>
            </w:tcBorders>
          </w:tcPr>
          <w:p w14:paraId="318EB055" w14:textId="77777777" w:rsidR="00F264AA" w:rsidRPr="00F264AA" w:rsidRDefault="00F264AA" w:rsidP="00F264AA">
            <w:pPr>
              <w:jc w:val="center"/>
              <w:rPr>
                <w:rFonts w:ascii="宋体" w:eastAsia="宋体" w:hAnsi="Calibri" w:cs="Times New Roman"/>
                <w:color w:val="000000"/>
              </w:rPr>
            </w:pPr>
          </w:p>
          <w:p w14:paraId="4A0F8764"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w:t>
            </w:r>
          </w:p>
        </w:tc>
        <w:tc>
          <w:tcPr>
            <w:tcW w:w="675" w:type="dxa"/>
            <w:tcBorders>
              <w:top w:val="single" w:sz="4" w:space="0" w:color="auto"/>
              <w:left w:val="single" w:sz="4" w:space="0" w:color="auto"/>
              <w:bottom w:val="single" w:sz="4" w:space="0" w:color="auto"/>
              <w:right w:val="single" w:sz="4" w:space="0" w:color="auto"/>
            </w:tcBorders>
          </w:tcPr>
          <w:p w14:paraId="50C9F15A" w14:textId="77777777" w:rsidR="00F264AA" w:rsidRPr="00F264AA" w:rsidRDefault="00F264AA" w:rsidP="00F264AA">
            <w:pPr>
              <w:jc w:val="center"/>
              <w:rPr>
                <w:rFonts w:ascii="宋体" w:eastAsia="宋体" w:hAnsi="Calibri" w:cs="Times New Roman"/>
                <w:color w:val="000000"/>
              </w:rPr>
            </w:pPr>
          </w:p>
          <w:p w14:paraId="6E3CE45B"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w:t>
            </w:r>
          </w:p>
        </w:tc>
        <w:tc>
          <w:tcPr>
            <w:tcW w:w="720" w:type="dxa"/>
            <w:tcBorders>
              <w:top w:val="single" w:sz="4" w:space="0" w:color="auto"/>
              <w:left w:val="single" w:sz="4" w:space="0" w:color="auto"/>
              <w:bottom w:val="single" w:sz="4" w:space="0" w:color="auto"/>
              <w:right w:val="single" w:sz="4" w:space="0" w:color="auto"/>
            </w:tcBorders>
          </w:tcPr>
          <w:p w14:paraId="31116F05" w14:textId="77777777" w:rsidR="00F264AA" w:rsidRPr="00F264AA" w:rsidRDefault="00F264AA" w:rsidP="00F264AA">
            <w:pPr>
              <w:jc w:val="center"/>
              <w:rPr>
                <w:rFonts w:ascii="宋体" w:eastAsia="宋体" w:hAnsi="Calibri" w:cs="Times New Roman"/>
                <w:color w:val="000000"/>
              </w:rPr>
            </w:pPr>
          </w:p>
          <w:p w14:paraId="04DCE551"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w:t>
            </w:r>
          </w:p>
        </w:tc>
        <w:tc>
          <w:tcPr>
            <w:tcW w:w="780" w:type="dxa"/>
            <w:tcBorders>
              <w:top w:val="single" w:sz="4" w:space="0" w:color="auto"/>
              <w:left w:val="single" w:sz="4" w:space="0" w:color="auto"/>
              <w:bottom w:val="single" w:sz="4" w:space="0" w:color="auto"/>
              <w:right w:val="single" w:sz="4" w:space="0" w:color="auto"/>
            </w:tcBorders>
          </w:tcPr>
          <w:p w14:paraId="29560761" w14:textId="77777777" w:rsidR="00F264AA" w:rsidRPr="00F264AA" w:rsidRDefault="00F264AA" w:rsidP="00F264AA">
            <w:pPr>
              <w:jc w:val="center"/>
              <w:rPr>
                <w:rFonts w:ascii="宋体" w:eastAsia="宋体" w:hAnsi="Calibri" w:cs="Times New Roman"/>
                <w:color w:val="000000"/>
              </w:rPr>
            </w:pPr>
          </w:p>
          <w:p w14:paraId="6465DB7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w:t>
            </w:r>
          </w:p>
        </w:tc>
      </w:tr>
    </w:tbl>
    <w:p w14:paraId="1B56A9B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p w14:paraId="66B8CFB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r w:rsidRPr="00F264AA">
        <w:rPr>
          <w:rFonts w:ascii="宋体" w:eastAsia="宋体" w:hAnsi="Calibri" w:cs="Times New Roman" w:hint="eastAsia"/>
          <w:color w:val="000000"/>
        </w:rPr>
        <w:t>正手</w:t>
      </w:r>
      <w:proofErr w:type="gramStart"/>
      <w:r w:rsidRPr="00F264AA">
        <w:rPr>
          <w:rFonts w:ascii="宋体" w:eastAsia="宋体" w:hAnsi="Calibri" w:cs="Times New Roman" w:hint="eastAsia"/>
          <w:color w:val="000000"/>
        </w:rPr>
        <w:t>击</w:t>
      </w:r>
      <w:proofErr w:type="gramEnd"/>
      <w:r w:rsidRPr="00F264AA">
        <w:rPr>
          <w:rFonts w:ascii="宋体" w:eastAsia="宋体" w:hAnsi="Calibri" w:cs="Times New Roman" w:hint="eastAsia"/>
          <w:color w:val="000000"/>
        </w:rPr>
        <w:t>球技评：技术评定（占60%）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11955C32" w14:textId="77777777" w:rsidTr="00154F81">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5B051584" w14:textId="77777777" w:rsidR="00F264AA" w:rsidRPr="00F264AA" w:rsidRDefault="00F264AA" w:rsidP="00F264AA">
            <w:pPr>
              <w:rPr>
                <w:rFonts w:ascii="宋体" w:eastAsia="宋体" w:hAnsi="Calibri" w:cs="Times New Roman"/>
                <w:color w:val="000000"/>
              </w:rPr>
            </w:pPr>
          </w:p>
          <w:p w14:paraId="6D173CB8"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90分以上</w:t>
            </w:r>
          </w:p>
        </w:tc>
        <w:tc>
          <w:tcPr>
            <w:tcW w:w="7744" w:type="dxa"/>
            <w:tcBorders>
              <w:top w:val="single" w:sz="4" w:space="0" w:color="auto"/>
              <w:left w:val="single" w:sz="4" w:space="0" w:color="auto"/>
              <w:bottom w:val="single" w:sz="4" w:space="0" w:color="auto"/>
              <w:right w:val="single" w:sz="4" w:space="0" w:color="auto"/>
            </w:tcBorders>
          </w:tcPr>
          <w:p w14:paraId="2F8161E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击球合法，动作正确协调，挥拍过程连贯流畅，发力充分，球速快，落点好，还原及时，击球效果好</w:t>
            </w:r>
          </w:p>
        </w:tc>
      </w:tr>
      <w:tr w:rsidR="00F264AA" w:rsidRPr="00F264AA" w14:paraId="45E488ED" w14:textId="77777777" w:rsidTr="00154F81">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29FEA103" w14:textId="77777777" w:rsidR="00F264AA" w:rsidRPr="00F264AA" w:rsidRDefault="00F264AA" w:rsidP="00F264AA">
            <w:pPr>
              <w:rPr>
                <w:rFonts w:ascii="宋体" w:eastAsia="宋体" w:hAnsi="Calibri" w:cs="Times New Roman"/>
                <w:color w:val="000000"/>
              </w:rPr>
            </w:pPr>
          </w:p>
          <w:p w14:paraId="2873C86F"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80—89分</w:t>
            </w:r>
          </w:p>
        </w:tc>
        <w:tc>
          <w:tcPr>
            <w:tcW w:w="7744" w:type="dxa"/>
            <w:tcBorders>
              <w:top w:val="single" w:sz="4" w:space="0" w:color="auto"/>
              <w:left w:val="single" w:sz="4" w:space="0" w:color="auto"/>
              <w:bottom w:val="single" w:sz="4" w:space="0" w:color="auto"/>
              <w:right w:val="single" w:sz="4" w:space="0" w:color="auto"/>
            </w:tcBorders>
          </w:tcPr>
          <w:p w14:paraId="7CDD03B7"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动作正确协调，挥拍过程连贯流畅，发力较好，球速较快，落点较好，还原及时，击球效果较好</w:t>
            </w:r>
          </w:p>
        </w:tc>
      </w:tr>
      <w:tr w:rsidR="00F264AA" w:rsidRPr="00F264AA" w14:paraId="4CE5DE1A" w14:textId="77777777" w:rsidTr="00154F81">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6B65D944"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70—79分</w:t>
            </w:r>
          </w:p>
        </w:tc>
        <w:tc>
          <w:tcPr>
            <w:tcW w:w="7744" w:type="dxa"/>
            <w:tcBorders>
              <w:top w:val="single" w:sz="4" w:space="0" w:color="auto"/>
              <w:left w:val="single" w:sz="4" w:space="0" w:color="auto"/>
              <w:bottom w:val="single" w:sz="4" w:space="0" w:color="auto"/>
              <w:right w:val="single" w:sz="4" w:space="0" w:color="auto"/>
            </w:tcBorders>
          </w:tcPr>
          <w:p w14:paraId="3D4CF87E"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动作基本正确，发力不充分，球速较慢，</w:t>
            </w:r>
            <w:proofErr w:type="gramStart"/>
            <w:r w:rsidRPr="00F264AA">
              <w:rPr>
                <w:rFonts w:ascii="宋体" w:eastAsia="宋体" w:hAnsi="Calibri" w:cs="Times New Roman" w:hint="eastAsia"/>
                <w:color w:val="000000"/>
              </w:rPr>
              <w:t>还原较</w:t>
            </w:r>
            <w:proofErr w:type="gramEnd"/>
            <w:r w:rsidRPr="00F264AA">
              <w:rPr>
                <w:rFonts w:ascii="宋体" w:eastAsia="宋体" w:hAnsi="Calibri" w:cs="Times New Roman" w:hint="eastAsia"/>
                <w:color w:val="000000"/>
              </w:rPr>
              <w:t>及时，稳定性稍差</w:t>
            </w:r>
          </w:p>
        </w:tc>
      </w:tr>
      <w:tr w:rsidR="00F264AA" w:rsidRPr="00F264AA" w14:paraId="781FE20D" w14:textId="77777777" w:rsidTr="00154F81">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29866D9A"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60—69分</w:t>
            </w:r>
          </w:p>
        </w:tc>
        <w:tc>
          <w:tcPr>
            <w:tcW w:w="7744" w:type="dxa"/>
            <w:tcBorders>
              <w:top w:val="single" w:sz="4" w:space="0" w:color="auto"/>
              <w:left w:val="single" w:sz="4" w:space="0" w:color="auto"/>
              <w:bottom w:val="single" w:sz="4" w:space="0" w:color="auto"/>
              <w:right w:val="single" w:sz="4" w:space="0" w:color="auto"/>
            </w:tcBorders>
          </w:tcPr>
          <w:p w14:paraId="252784D7"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动作僵硬，协调性差，动作无根本性错误，击球效果不理想</w:t>
            </w:r>
          </w:p>
        </w:tc>
      </w:tr>
      <w:tr w:rsidR="00F264AA" w:rsidRPr="00F264AA" w14:paraId="46213826" w14:textId="77777777" w:rsidTr="00154F81">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7A300488"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1F2AC05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动作僵硬，不协调，且有严重错误，击球效果差</w:t>
            </w:r>
          </w:p>
        </w:tc>
      </w:tr>
    </w:tbl>
    <w:p w14:paraId="0373D749"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200FC133" w14:textId="77777777" w:rsidTr="00154F81">
        <w:trPr>
          <w:trHeight w:val="772"/>
          <w:jc w:val="center"/>
        </w:trPr>
        <w:tc>
          <w:tcPr>
            <w:tcW w:w="1368" w:type="dxa"/>
            <w:tcBorders>
              <w:top w:val="single" w:sz="4" w:space="0" w:color="auto"/>
              <w:left w:val="single" w:sz="4" w:space="0" w:color="auto"/>
              <w:bottom w:val="single" w:sz="4" w:space="0" w:color="auto"/>
              <w:right w:val="single" w:sz="4" w:space="0" w:color="auto"/>
            </w:tcBorders>
          </w:tcPr>
          <w:p w14:paraId="0E16B7F5" w14:textId="77777777" w:rsidR="00F264AA" w:rsidRPr="00F264AA" w:rsidRDefault="00F264AA" w:rsidP="00F264AA">
            <w:pPr>
              <w:rPr>
                <w:rFonts w:ascii="宋体" w:eastAsia="宋体" w:hAnsi="Calibri" w:cs="Times New Roman"/>
                <w:color w:val="000000"/>
              </w:rPr>
            </w:pPr>
          </w:p>
          <w:p w14:paraId="189BDA78"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2E18E45E" w14:textId="77777777" w:rsidR="00F264AA" w:rsidRPr="00F264AA" w:rsidRDefault="00F264AA" w:rsidP="00F264AA">
            <w:pPr>
              <w:rPr>
                <w:rFonts w:ascii="宋体" w:eastAsia="宋体" w:hAnsi="Calibri" w:cs="Times New Roman"/>
                <w:color w:val="000000"/>
              </w:rPr>
            </w:pPr>
          </w:p>
          <w:p w14:paraId="0BFDBB86"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动作僵硬，不协调，且有严重错误，击球效果差</w:t>
            </w:r>
          </w:p>
        </w:tc>
      </w:tr>
    </w:tbl>
    <w:p w14:paraId="177379E0"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441750A1"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4D7D0A8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510AA9C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对颠球技术</w:t>
      </w:r>
    </w:p>
    <w:p w14:paraId="2120EA80"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两人隔网站立，运用球拍颠球，中间任何人没接住球清零从新计数，任何人二次触球清零从新计数。</w:t>
      </w:r>
    </w:p>
    <w:p w14:paraId="06D0FFD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数量及技术评定分值各为100分，各占总分值的20%，</w:t>
      </w:r>
    </w:p>
    <w:p w14:paraId="1AF40F63"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1FFEFD7E"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144F8AEA" w14:textId="77777777" w:rsidR="00F264AA" w:rsidRPr="00F264AA" w:rsidRDefault="00F264AA" w:rsidP="00F264AA">
      <w:pPr>
        <w:adjustRightInd w:val="0"/>
        <w:snapToGrid w:val="0"/>
        <w:spacing w:line="500" w:lineRule="exact"/>
        <w:jc w:val="center"/>
        <w:rPr>
          <w:rFonts w:ascii="Calibri" w:eastAsia="宋体" w:hAnsi="Calibri" w:cs="Times New Roman"/>
          <w:sz w:val="24"/>
        </w:rPr>
      </w:pPr>
      <w:r w:rsidRPr="00F264AA">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F264AA" w:rsidRPr="00F264AA" w14:paraId="161D36AD" w14:textId="77777777" w:rsidTr="00154F81">
        <w:tc>
          <w:tcPr>
            <w:tcW w:w="970" w:type="dxa"/>
            <w:vAlign w:val="center"/>
          </w:tcPr>
          <w:p w14:paraId="4A90F91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83" w:type="dxa"/>
            <w:vAlign w:val="center"/>
          </w:tcPr>
          <w:p w14:paraId="36AFD4A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104" w:type="dxa"/>
            <w:vAlign w:val="center"/>
          </w:tcPr>
          <w:p w14:paraId="127DA51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2999" w:type="dxa"/>
            <w:vAlign w:val="center"/>
          </w:tcPr>
          <w:p w14:paraId="79344E4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c>
          <w:tcPr>
            <w:tcW w:w="2265" w:type="dxa"/>
            <w:vAlign w:val="center"/>
          </w:tcPr>
          <w:p w14:paraId="66AD017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数目</w:t>
            </w:r>
          </w:p>
        </w:tc>
      </w:tr>
      <w:tr w:rsidR="00F264AA" w:rsidRPr="00F264AA" w14:paraId="06A3D835" w14:textId="77777777" w:rsidTr="00154F81">
        <w:tc>
          <w:tcPr>
            <w:tcW w:w="970" w:type="dxa"/>
            <w:vAlign w:val="center"/>
          </w:tcPr>
          <w:p w14:paraId="79C7508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83" w:type="dxa"/>
            <w:vAlign w:val="center"/>
          </w:tcPr>
          <w:p w14:paraId="6E69486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104" w:type="dxa"/>
            <w:vAlign w:val="center"/>
          </w:tcPr>
          <w:p w14:paraId="580B468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2999" w:type="dxa"/>
            <w:vAlign w:val="center"/>
          </w:tcPr>
          <w:p w14:paraId="439E4C7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c>
          <w:tcPr>
            <w:tcW w:w="2265" w:type="dxa"/>
            <w:vAlign w:val="center"/>
          </w:tcPr>
          <w:p w14:paraId="2AE74DE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50个以上</w:t>
            </w:r>
          </w:p>
        </w:tc>
      </w:tr>
      <w:tr w:rsidR="00F264AA" w:rsidRPr="00F264AA" w14:paraId="394170B8" w14:textId="77777777" w:rsidTr="00154F81">
        <w:tc>
          <w:tcPr>
            <w:tcW w:w="970" w:type="dxa"/>
            <w:vAlign w:val="center"/>
          </w:tcPr>
          <w:p w14:paraId="56AA1B7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83" w:type="dxa"/>
            <w:vAlign w:val="center"/>
          </w:tcPr>
          <w:p w14:paraId="56EC25C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104" w:type="dxa"/>
            <w:vAlign w:val="center"/>
          </w:tcPr>
          <w:p w14:paraId="3C73228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2999" w:type="dxa"/>
            <w:vAlign w:val="center"/>
          </w:tcPr>
          <w:p w14:paraId="28018FC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c>
          <w:tcPr>
            <w:tcW w:w="2265" w:type="dxa"/>
            <w:vAlign w:val="center"/>
          </w:tcPr>
          <w:p w14:paraId="5EF6B31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40-49个</w:t>
            </w:r>
          </w:p>
        </w:tc>
      </w:tr>
      <w:tr w:rsidR="00F264AA" w:rsidRPr="00F264AA" w14:paraId="55B964DB" w14:textId="77777777" w:rsidTr="00154F81">
        <w:tc>
          <w:tcPr>
            <w:tcW w:w="970" w:type="dxa"/>
            <w:vAlign w:val="center"/>
          </w:tcPr>
          <w:p w14:paraId="1E8E03E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83" w:type="dxa"/>
            <w:vAlign w:val="center"/>
          </w:tcPr>
          <w:p w14:paraId="4937C20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104" w:type="dxa"/>
            <w:vAlign w:val="center"/>
          </w:tcPr>
          <w:p w14:paraId="7B1C5B7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2999" w:type="dxa"/>
            <w:vAlign w:val="center"/>
          </w:tcPr>
          <w:p w14:paraId="09EDCFE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c>
          <w:tcPr>
            <w:tcW w:w="2265" w:type="dxa"/>
            <w:vAlign w:val="center"/>
          </w:tcPr>
          <w:p w14:paraId="034DAB8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30-39个</w:t>
            </w:r>
          </w:p>
        </w:tc>
      </w:tr>
      <w:tr w:rsidR="00F264AA" w:rsidRPr="00F264AA" w14:paraId="6B8014D5" w14:textId="77777777" w:rsidTr="00154F81">
        <w:tc>
          <w:tcPr>
            <w:tcW w:w="970" w:type="dxa"/>
            <w:vAlign w:val="center"/>
          </w:tcPr>
          <w:p w14:paraId="445EFC1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83" w:type="dxa"/>
            <w:vAlign w:val="center"/>
          </w:tcPr>
          <w:p w14:paraId="0AFA5A6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104" w:type="dxa"/>
            <w:vAlign w:val="center"/>
          </w:tcPr>
          <w:p w14:paraId="416BA71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2999" w:type="dxa"/>
            <w:vAlign w:val="center"/>
          </w:tcPr>
          <w:p w14:paraId="59F51C1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2265" w:type="dxa"/>
            <w:vAlign w:val="center"/>
          </w:tcPr>
          <w:p w14:paraId="2B4404F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20-29个</w:t>
            </w:r>
          </w:p>
        </w:tc>
      </w:tr>
      <w:tr w:rsidR="00F264AA" w:rsidRPr="00F264AA" w14:paraId="47112A51" w14:textId="77777777" w:rsidTr="00154F81">
        <w:tc>
          <w:tcPr>
            <w:tcW w:w="970" w:type="dxa"/>
            <w:vAlign w:val="center"/>
          </w:tcPr>
          <w:p w14:paraId="2BAC0EB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83" w:type="dxa"/>
            <w:vAlign w:val="center"/>
          </w:tcPr>
          <w:p w14:paraId="02BC519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104" w:type="dxa"/>
            <w:vAlign w:val="center"/>
          </w:tcPr>
          <w:p w14:paraId="0D9253D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2999" w:type="dxa"/>
            <w:vAlign w:val="center"/>
          </w:tcPr>
          <w:p w14:paraId="41A8088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2265" w:type="dxa"/>
            <w:vAlign w:val="center"/>
          </w:tcPr>
          <w:p w14:paraId="665ADE5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20以下</w:t>
            </w:r>
          </w:p>
        </w:tc>
      </w:tr>
    </w:tbl>
    <w:p w14:paraId="7891366C" w14:textId="77777777" w:rsidR="00F264AA" w:rsidRPr="00F264AA" w:rsidRDefault="00F264AA" w:rsidP="00F264AA">
      <w:pPr>
        <w:adjustRightInd w:val="0"/>
        <w:snapToGrid w:val="0"/>
        <w:spacing w:line="500" w:lineRule="exact"/>
        <w:rPr>
          <w:rFonts w:ascii="Calibri" w:eastAsia="宋体" w:hAnsi="Calibri" w:cs="Times New Roman"/>
          <w:sz w:val="24"/>
        </w:rPr>
      </w:pPr>
    </w:p>
    <w:p w14:paraId="75E1B4A2"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6EDB9E2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7A4FA01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下手发球。</w:t>
      </w:r>
    </w:p>
    <w:p w14:paraId="5BBCEB9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两人隔网站立，从发球区运用下手发球技术，进行下手发球。按照正式比赛规则进行。</w:t>
      </w:r>
    </w:p>
    <w:p w14:paraId="79A7E9D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lastRenderedPageBreak/>
        <w:t>4.成绩构成及分值：</w:t>
      </w:r>
      <w:r w:rsidRPr="00F264AA">
        <w:rPr>
          <w:rFonts w:ascii="宋体" w:eastAsia="宋体" w:hAnsi="Calibri" w:cs="Times New Roman" w:hint="eastAsia"/>
          <w:bCs/>
          <w:color w:val="000000"/>
          <w:kern w:val="0"/>
          <w:sz w:val="24"/>
        </w:rPr>
        <w:t>数量及技术评定分值各为100分，各占总分值的70%，</w:t>
      </w:r>
    </w:p>
    <w:p w14:paraId="39C27DA0"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755A36AB"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4D4F2EF0" w14:textId="77777777" w:rsidTr="00154F81">
        <w:tc>
          <w:tcPr>
            <w:tcW w:w="1180" w:type="dxa"/>
            <w:vAlign w:val="center"/>
          </w:tcPr>
          <w:p w14:paraId="20F02C4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男生</w:t>
            </w:r>
          </w:p>
        </w:tc>
        <w:tc>
          <w:tcPr>
            <w:tcW w:w="1170" w:type="dxa"/>
            <w:vAlign w:val="center"/>
          </w:tcPr>
          <w:p w14:paraId="38DF072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女生</w:t>
            </w:r>
          </w:p>
        </w:tc>
        <w:tc>
          <w:tcPr>
            <w:tcW w:w="975" w:type="dxa"/>
            <w:vAlign w:val="center"/>
          </w:tcPr>
          <w:p w14:paraId="5F21D32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40" w:type="dxa"/>
            <w:vAlign w:val="center"/>
          </w:tcPr>
          <w:p w14:paraId="2FAD9E2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329875F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3090" w:type="dxa"/>
            <w:vAlign w:val="center"/>
          </w:tcPr>
          <w:p w14:paraId="1DF14E2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4A959557" w14:textId="77777777" w:rsidTr="00154F81">
        <w:tc>
          <w:tcPr>
            <w:tcW w:w="1180" w:type="dxa"/>
            <w:vAlign w:val="center"/>
          </w:tcPr>
          <w:p w14:paraId="71C89D0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1170" w:type="dxa"/>
            <w:vAlign w:val="center"/>
          </w:tcPr>
          <w:p w14:paraId="383E033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975" w:type="dxa"/>
            <w:vAlign w:val="center"/>
          </w:tcPr>
          <w:p w14:paraId="3E0D583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40" w:type="dxa"/>
            <w:vAlign w:val="center"/>
          </w:tcPr>
          <w:p w14:paraId="20FE725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5C75B2E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3090" w:type="dxa"/>
            <w:vAlign w:val="center"/>
          </w:tcPr>
          <w:p w14:paraId="2A5CF0F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r>
      <w:tr w:rsidR="00F264AA" w:rsidRPr="00F264AA" w14:paraId="6D4E510B" w14:textId="77777777" w:rsidTr="00154F81">
        <w:tc>
          <w:tcPr>
            <w:tcW w:w="1180" w:type="dxa"/>
            <w:vAlign w:val="center"/>
          </w:tcPr>
          <w:p w14:paraId="678F015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1170" w:type="dxa"/>
            <w:vAlign w:val="center"/>
          </w:tcPr>
          <w:p w14:paraId="7434806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975" w:type="dxa"/>
            <w:vAlign w:val="center"/>
          </w:tcPr>
          <w:p w14:paraId="1D2E3ED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40" w:type="dxa"/>
            <w:vAlign w:val="center"/>
          </w:tcPr>
          <w:p w14:paraId="122E898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1E5E4FA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3090" w:type="dxa"/>
            <w:vAlign w:val="center"/>
          </w:tcPr>
          <w:p w14:paraId="2322136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r>
      <w:tr w:rsidR="00F264AA" w:rsidRPr="00F264AA" w14:paraId="4BF1592C" w14:textId="77777777" w:rsidTr="00154F81">
        <w:tc>
          <w:tcPr>
            <w:tcW w:w="1180" w:type="dxa"/>
            <w:vAlign w:val="center"/>
          </w:tcPr>
          <w:p w14:paraId="708806E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1170" w:type="dxa"/>
            <w:vAlign w:val="center"/>
          </w:tcPr>
          <w:p w14:paraId="2D7DF27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975" w:type="dxa"/>
            <w:vAlign w:val="center"/>
          </w:tcPr>
          <w:p w14:paraId="53CC50C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40" w:type="dxa"/>
            <w:vAlign w:val="center"/>
          </w:tcPr>
          <w:p w14:paraId="60445C1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398E41E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3090" w:type="dxa"/>
            <w:vAlign w:val="center"/>
          </w:tcPr>
          <w:p w14:paraId="21837A2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r>
      <w:tr w:rsidR="00F264AA" w:rsidRPr="00F264AA" w14:paraId="01B170CA" w14:textId="77777777" w:rsidTr="00154F81">
        <w:tc>
          <w:tcPr>
            <w:tcW w:w="1180" w:type="dxa"/>
            <w:vAlign w:val="center"/>
          </w:tcPr>
          <w:p w14:paraId="04F6B94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1170" w:type="dxa"/>
            <w:vAlign w:val="center"/>
          </w:tcPr>
          <w:p w14:paraId="082E15B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975" w:type="dxa"/>
            <w:vAlign w:val="center"/>
          </w:tcPr>
          <w:p w14:paraId="6B04915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40" w:type="dxa"/>
            <w:vAlign w:val="center"/>
          </w:tcPr>
          <w:p w14:paraId="2948410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53F3403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3090" w:type="dxa"/>
            <w:vAlign w:val="center"/>
          </w:tcPr>
          <w:p w14:paraId="35F48C2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345447D8" w14:textId="77777777" w:rsidTr="00154F81">
        <w:tc>
          <w:tcPr>
            <w:tcW w:w="1180" w:type="dxa"/>
            <w:vAlign w:val="center"/>
          </w:tcPr>
          <w:p w14:paraId="0F40A6D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1170" w:type="dxa"/>
            <w:vAlign w:val="center"/>
          </w:tcPr>
          <w:p w14:paraId="3E4D351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975" w:type="dxa"/>
            <w:vAlign w:val="center"/>
          </w:tcPr>
          <w:p w14:paraId="32FA799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40" w:type="dxa"/>
            <w:vAlign w:val="center"/>
          </w:tcPr>
          <w:p w14:paraId="4E166AB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4D08F3C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3090" w:type="dxa"/>
            <w:vAlign w:val="center"/>
          </w:tcPr>
          <w:p w14:paraId="6B7CF87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2054EAE2"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74C3A987"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114BA08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通过考核检验网球技术教学效果和学生掌握情况，让学生了解选项课内容和科学体育锻炼方式方法。</w:t>
      </w:r>
    </w:p>
    <w:p w14:paraId="1D5AE21E"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正手击球、反手击球技术</w:t>
      </w:r>
      <w:r w:rsidRPr="00F264AA">
        <w:rPr>
          <w:rFonts w:ascii="宋体" w:eastAsia="宋体" w:hAnsi="宋体" w:cs="宋体" w:hint="eastAsia"/>
          <w:color w:val="000000"/>
          <w:sz w:val="24"/>
        </w:rPr>
        <w:t>。</w:t>
      </w:r>
    </w:p>
    <w:p w14:paraId="42A168C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3.课程考核方式：</w:t>
      </w:r>
      <w:r w:rsidRPr="00F264AA">
        <w:rPr>
          <w:rFonts w:ascii="Calibri" w:eastAsia="宋体" w:hAnsi="Calibri" w:cs="Times New Roman" w:hint="eastAsia"/>
          <w:sz w:val="24"/>
        </w:rPr>
        <w:t>正手击球</w:t>
      </w:r>
      <w:r w:rsidRPr="00F264AA">
        <w:rPr>
          <w:rFonts w:ascii="Calibri" w:eastAsia="宋体" w:hAnsi="Calibri" w:cs="Times New Roman" w:hint="eastAsia"/>
          <w:sz w:val="24"/>
        </w:rPr>
        <w:t>5</w:t>
      </w:r>
      <w:r w:rsidRPr="00F264AA">
        <w:rPr>
          <w:rFonts w:ascii="Calibri" w:eastAsia="宋体" w:hAnsi="Calibri" w:cs="Times New Roman" w:hint="eastAsia"/>
          <w:sz w:val="24"/>
        </w:rPr>
        <w:t>次，反手击球</w:t>
      </w:r>
      <w:r w:rsidRPr="00F264AA">
        <w:rPr>
          <w:rFonts w:ascii="Calibri" w:eastAsia="宋体" w:hAnsi="Calibri" w:cs="Times New Roman" w:hint="eastAsia"/>
          <w:sz w:val="24"/>
        </w:rPr>
        <w:t>5</w:t>
      </w:r>
      <w:r w:rsidRPr="00F264AA">
        <w:rPr>
          <w:rFonts w:ascii="Calibri" w:eastAsia="宋体" w:hAnsi="Calibri" w:cs="Times New Roman" w:hint="eastAsia"/>
          <w:sz w:val="24"/>
        </w:rPr>
        <w:t>次，要</w:t>
      </w:r>
      <w:proofErr w:type="gramStart"/>
      <w:r w:rsidRPr="00F264AA">
        <w:rPr>
          <w:rFonts w:ascii="Calibri" w:eastAsia="宋体" w:hAnsi="Calibri" w:cs="Times New Roman" w:hint="eastAsia"/>
          <w:sz w:val="24"/>
        </w:rPr>
        <w:t>求正</w:t>
      </w:r>
      <w:proofErr w:type="gramEnd"/>
      <w:r w:rsidRPr="00F264AA">
        <w:rPr>
          <w:rFonts w:ascii="Calibri" w:eastAsia="宋体" w:hAnsi="Calibri" w:cs="Times New Roman" w:hint="eastAsia"/>
          <w:sz w:val="24"/>
        </w:rPr>
        <w:t>反手必须击球点落在界内三次方可及格。</w:t>
      </w:r>
    </w:p>
    <w:p w14:paraId="453D3F8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Calibri" w:eastAsia="宋体" w:hAnsi="Calibri" w:cs="Times New Roman" w:hint="eastAsia"/>
          <w:sz w:val="24"/>
        </w:rPr>
        <w:t>数量及技术评定分值各为</w:t>
      </w:r>
      <w:r w:rsidRPr="00F264AA">
        <w:rPr>
          <w:rFonts w:ascii="Calibri" w:eastAsia="宋体" w:hAnsi="Calibri" w:cs="Times New Roman" w:hint="eastAsia"/>
          <w:sz w:val="24"/>
        </w:rPr>
        <w:t>100</w:t>
      </w:r>
      <w:r w:rsidRPr="00F264AA">
        <w:rPr>
          <w:rFonts w:ascii="Calibri" w:eastAsia="宋体" w:hAnsi="Calibri" w:cs="Times New Roman" w:hint="eastAsia"/>
          <w:sz w:val="24"/>
        </w:rPr>
        <w:t>分，各占总分值的</w:t>
      </w:r>
      <w:r w:rsidRPr="00F264AA">
        <w:rPr>
          <w:rFonts w:ascii="Calibri" w:eastAsia="宋体" w:hAnsi="Calibri" w:cs="Times New Roman" w:hint="eastAsia"/>
          <w:sz w:val="24"/>
        </w:rPr>
        <w:t>50%</w:t>
      </w:r>
      <w:r w:rsidRPr="00F264AA">
        <w:rPr>
          <w:rFonts w:ascii="Calibri" w:eastAsia="宋体" w:hAnsi="Calibri" w:cs="Times New Roman" w:hint="eastAsia"/>
          <w:sz w:val="24"/>
        </w:rPr>
        <w:t>，总分值为</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59BB28C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color w:val="000000"/>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0195C091" w14:textId="77777777" w:rsidTr="00154F81">
        <w:tc>
          <w:tcPr>
            <w:tcW w:w="1180" w:type="dxa"/>
            <w:vAlign w:val="center"/>
          </w:tcPr>
          <w:p w14:paraId="7C19765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男生</w:t>
            </w:r>
          </w:p>
        </w:tc>
        <w:tc>
          <w:tcPr>
            <w:tcW w:w="1170" w:type="dxa"/>
            <w:vAlign w:val="center"/>
          </w:tcPr>
          <w:p w14:paraId="77DD21E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女生</w:t>
            </w:r>
          </w:p>
        </w:tc>
        <w:tc>
          <w:tcPr>
            <w:tcW w:w="975" w:type="dxa"/>
            <w:vAlign w:val="center"/>
          </w:tcPr>
          <w:p w14:paraId="796B379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40" w:type="dxa"/>
            <w:vAlign w:val="center"/>
          </w:tcPr>
          <w:p w14:paraId="213FB7F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2481C6D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3090" w:type="dxa"/>
            <w:vAlign w:val="center"/>
          </w:tcPr>
          <w:p w14:paraId="21B6EC5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319BB73A" w14:textId="77777777" w:rsidTr="00154F81">
        <w:tc>
          <w:tcPr>
            <w:tcW w:w="1180" w:type="dxa"/>
            <w:vAlign w:val="center"/>
          </w:tcPr>
          <w:p w14:paraId="690930E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1170" w:type="dxa"/>
            <w:vAlign w:val="center"/>
          </w:tcPr>
          <w:p w14:paraId="20A6BB0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975" w:type="dxa"/>
            <w:vAlign w:val="center"/>
          </w:tcPr>
          <w:p w14:paraId="3762EDE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40" w:type="dxa"/>
            <w:vAlign w:val="center"/>
          </w:tcPr>
          <w:p w14:paraId="694DFE1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7019177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3090" w:type="dxa"/>
            <w:vAlign w:val="center"/>
          </w:tcPr>
          <w:p w14:paraId="0DA5EDA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r>
      <w:tr w:rsidR="00F264AA" w:rsidRPr="00F264AA" w14:paraId="38B0145E" w14:textId="77777777" w:rsidTr="00154F81">
        <w:tc>
          <w:tcPr>
            <w:tcW w:w="1180" w:type="dxa"/>
            <w:vAlign w:val="center"/>
          </w:tcPr>
          <w:p w14:paraId="3DD0FA7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1170" w:type="dxa"/>
            <w:vAlign w:val="center"/>
          </w:tcPr>
          <w:p w14:paraId="1524C11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975" w:type="dxa"/>
            <w:vAlign w:val="center"/>
          </w:tcPr>
          <w:p w14:paraId="3E10EC8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40" w:type="dxa"/>
            <w:vAlign w:val="center"/>
          </w:tcPr>
          <w:p w14:paraId="2A4F722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44DA297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3090" w:type="dxa"/>
            <w:vAlign w:val="center"/>
          </w:tcPr>
          <w:p w14:paraId="00758D0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r>
      <w:tr w:rsidR="00F264AA" w:rsidRPr="00F264AA" w14:paraId="682FAF6F" w14:textId="77777777" w:rsidTr="00154F81">
        <w:tc>
          <w:tcPr>
            <w:tcW w:w="1180" w:type="dxa"/>
            <w:vAlign w:val="center"/>
          </w:tcPr>
          <w:p w14:paraId="560A374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1170" w:type="dxa"/>
            <w:vAlign w:val="center"/>
          </w:tcPr>
          <w:p w14:paraId="60F7C85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975" w:type="dxa"/>
            <w:vAlign w:val="center"/>
          </w:tcPr>
          <w:p w14:paraId="1CCE26E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40" w:type="dxa"/>
            <w:vAlign w:val="center"/>
          </w:tcPr>
          <w:p w14:paraId="2BB7F9B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4BF47E8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3090" w:type="dxa"/>
            <w:vAlign w:val="center"/>
          </w:tcPr>
          <w:p w14:paraId="7DA6199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r>
      <w:tr w:rsidR="00F264AA" w:rsidRPr="00F264AA" w14:paraId="2128AE9F" w14:textId="77777777" w:rsidTr="00154F81">
        <w:tc>
          <w:tcPr>
            <w:tcW w:w="1180" w:type="dxa"/>
            <w:vAlign w:val="center"/>
          </w:tcPr>
          <w:p w14:paraId="086A149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1170" w:type="dxa"/>
            <w:vAlign w:val="center"/>
          </w:tcPr>
          <w:p w14:paraId="68A3869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975" w:type="dxa"/>
            <w:vAlign w:val="center"/>
          </w:tcPr>
          <w:p w14:paraId="64703EF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40" w:type="dxa"/>
            <w:vAlign w:val="center"/>
          </w:tcPr>
          <w:p w14:paraId="412CE60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7281288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3090" w:type="dxa"/>
            <w:vAlign w:val="center"/>
          </w:tcPr>
          <w:p w14:paraId="5FFDA82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655F6155" w14:textId="77777777" w:rsidTr="00154F81">
        <w:tc>
          <w:tcPr>
            <w:tcW w:w="1180" w:type="dxa"/>
            <w:vAlign w:val="center"/>
          </w:tcPr>
          <w:p w14:paraId="30BFC40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1170" w:type="dxa"/>
            <w:vAlign w:val="center"/>
          </w:tcPr>
          <w:p w14:paraId="47D1331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975" w:type="dxa"/>
            <w:vAlign w:val="center"/>
          </w:tcPr>
          <w:p w14:paraId="3FA0CED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40" w:type="dxa"/>
            <w:vAlign w:val="center"/>
          </w:tcPr>
          <w:p w14:paraId="172B183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6B4DE71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3090" w:type="dxa"/>
            <w:vAlign w:val="center"/>
          </w:tcPr>
          <w:p w14:paraId="26A6BAF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1725DE49"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22CD594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lastRenderedPageBreak/>
        <w:t>1.课程考核目标:</w:t>
      </w:r>
      <w:r w:rsidRPr="00F264AA">
        <w:rPr>
          <w:rFonts w:ascii="宋体" w:eastAsia="宋体" w:hAnsi="Calibri" w:cs="Times New Roman" w:hint="eastAsia"/>
          <w:bCs/>
          <w:color w:val="000000"/>
          <w:kern w:val="0"/>
          <w:sz w:val="24"/>
        </w:rPr>
        <w:t>通过考核检验网球技术教学效果和学生掌握情况，让学生了解选项课内容和科学体育锻炼方式方法。</w:t>
      </w:r>
    </w:p>
    <w:p w14:paraId="3AE6F2ED"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上手发球技术</w:t>
      </w:r>
      <w:r w:rsidRPr="00F264AA">
        <w:rPr>
          <w:rFonts w:ascii="宋体" w:eastAsia="宋体" w:hAnsi="宋体" w:cs="宋体" w:hint="eastAsia"/>
          <w:color w:val="000000"/>
          <w:sz w:val="24"/>
        </w:rPr>
        <w:t>。</w:t>
      </w:r>
    </w:p>
    <w:p w14:paraId="49024AC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3.课程考核方式：</w:t>
      </w:r>
      <w:r w:rsidRPr="00F264AA">
        <w:rPr>
          <w:rFonts w:ascii="Calibri" w:eastAsia="宋体" w:hAnsi="Calibri" w:cs="Times New Roman" w:hint="eastAsia"/>
          <w:sz w:val="24"/>
        </w:rPr>
        <w:t>从发球区运用下手发球技术，进行下手发球。按照正式比赛规则进行。</w:t>
      </w:r>
    </w:p>
    <w:p w14:paraId="77FBCEF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Calibri" w:eastAsia="宋体" w:hAnsi="Calibri" w:cs="Times New Roman" w:hint="eastAsia"/>
          <w:sz w:val="24"/>
        </w:rPr>
        <w:t>数量及技术评定分值各为</w:t>
      </w:r>
      <w:r w:rsidRPr="00F264AA">
        <w:rPr>
          <w:rFonts w:ascii="Calibri" w:eastAsia="宋体" w:hAnsi="Calibri" w:cs="Times New Roman" w:hint="eastAsia"/>
          <w:sz w:val="24"/>
        </w:rPr>
        <w:t>100</w:t>
      </w:r>
      <w:r w:rsidRPr="00F264AA">
        <w:rPr>
          <w:rFonts w:ascii="Calibri" w:eastAsia="宋体" w:hAnsi="Calibri" w:cs="Times New Roman" w:hint="eastAsia"/>
          <w:sz w:val="24"/>
        </w:rPr>
        <w:t>分，各占总分值的</w:t>
      </w:r>
      <w:r w:rsidRPr="00F264AA">
        <w:rPr>
          <w:rFonts w:ascii="Calibri" w:eastAsia="宋体" w:hAnsi="Calibri" w:cs="Times New Roman" w:hint="eastAsia"/>
          <w:sz w:val="24"/>
        </w:rPr>
        <w:t>50%</w:t>
      </w:r>
      <w:r w:rsidRPr="00F264AA">
        <w:rPr>
          <w:rFonts w:ascii="Calibri" w:eastAsia="宋体" w:hAnsi="Calibri" w:cs="Times New Roman" w:hint="eastAsia"/>
          <w:sz w:val="24"/>
        </w:rPr>
        <w:t>，总分值为</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123EF0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2437" w:tblpY="2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900"/>
        <w:gridCol w:w="930"/>
        <w:gridCol w:w="1215"/>
        <w:gridCol w:w="3090"/>
      </w:tblGrid>
      <w:tr w:rsidR="00F264AA" w:rsidRPr="00F264AA" w14:paraId="3DCCE196" w14:textId="77777777" w:rsidTr="00154F81">
        <w:tc>
          <w:tcPr>
            <w:tcW w:w="1275" w:type="dxa"/>
            <w:vAlign w:val="center"/>
          </w:tcPr>
          <w:p w14:paraId="13900B1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男女生发球</w:t>
            </w:r>
          </w:p>
        </w:tc>
        <w:tc>
          <w:tcPr>
            <w:tcW w:w="900" w:type="dxa"/>
            <w:vAlign w:val="center"/>
          </w:tcPr>
          <w:p w14:paraId="1805718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930" w:type="dxa"/>
            <w:vAlign w:val="center"/>
          </w:tcPr>
          <w:p w14:paraId="23E1268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0F8FE4C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3090" w:type="dxa"/>
            <w:vAlign w:val="center"/>
          </w:tcPr>
          <w:p w14:paraId="1E47A68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3E9B9581" w14:textId="77777777" w:rsidTr="00154F81">
        <w:tc>
          <w:tcPr>
            <w:tcW w:w="1275" w:type="dxa"/>
            <w:vAlign w:val="center"/>
          </w:tcPr>
          <w:p w14:paraId="77F70F1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w:t>
            </w:r>
          </w:p>
        </w:tc>
        <w:tc>
          <w:tcPr>
            <w:tcW w:w="900" w:type="dxa"/>
            <w:vAlign w:val="center"/>
          </w:tcPr>
          <w:p w14:paraId="5C0A7F6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930" w:type="dxa"/>
            <w:vAlign w:val="center"/>
          </w:tcPr>
          <w:p w14:paraId="19C780E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15A8942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3090" w:type="dxa"/>
            <w:vAlign w:val="center"/>
          </w:tcPr>
          <w:p w14:paraId="7F496B0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r>
      <w:tr w:rsidR="00F264AA" w:rsidRPr="00F264AA" w14:paraId="39665691" w14:textId="77777777" w:rsidTr="00154F81">
        <w:tc>
          <w:tcPr>
            <w:tcW w:w="1275" w:type="dxa"/>
            <w:vAlign w:val="center"/>
          </w:tcPr>
          <w:p w14:paraId="71C344E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w:t>
            </w:r>
          </w:p>
        </w:tc>
        <w:tc>
          <w:tcPr>
            <w:tcW w:w="900" w:type="dxa"/>
            <w:vAlign w:val="center"/>
          </w:tcPr>
          <w:p w14:paraId="6B3790A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930" w:type="dxa"/>
            <w:vAlign w:val="center"/>
          </w:tcPr>
          <w:p w14:paraId="4DB6751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6BB70CB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3090" w:type="dxa"/>
            <w:vAlign w:val="center"/>
          </w:tcPr>
          <w:p w14:paraId="68705B2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r>
      <w:tr w:rsidR="00F264AA" w:rsidRPr="00F264AA" w14:paraId="7768B5E2" w14:textId="77777777" w:rsidTr="00154F81">
        <w:tc>
          <w:tcPr>
            <w:tcW w:w="1275" w:type="dxa"/>
            <w:vAlign w:val="center"/>
          </w:tcPr>
          <w:p w14:paraId="2613B94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w:t>
            </w:r>
          </w:p>
        </w:tc>
        <w:tc>
          <w:tcPr>
            <w:tcW w:w="900" w:type="dxa"/>
            <w:vAlign w:val="center"/>
          </w:tcPr>
          <w:p w14:paraId="5DB72F3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930" w:type="dxa"/>
            <w:vAlign w:val="center"/>
          </w:tcPr>
          <w:p w14:paraId="579AE55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6C5DE3D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3090" w:type="dxa"/>
            <w:vAlign w:val="center"/>
          </w:tcPr>
          <w:p w14:paraId="68FAC51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r>
      <w:tr w:rsidR="00F264AA" w:rsidRPr="00F264AA" w14:paraId="7756AF8E" w14:textId="77777777" w:rsidTr="00154F81">
        <w:tc>
          <w:tcPr>
            <w:tcW w:w="1275" w:type="dxa"/>
            <w:vAlign w:val="center"/>
          </w:tcPr>
          <w:p w14:paraId="0716A2D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w:t>
            </w:r>
          </w:p>
        </w:tc>
        <w:tc>
          <w:tcPr>
            <w:tcW w:w="900" w:type="dxa"/>
            <w:vAlign w:val="center"/>
          </w:tcPr>
          <w:p w14:paraId="0A715F1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930" w:type="dxa"/>
            <w:vAlign w:val="center"/>
          </w:tcPr>
          <w:p w14:paraId="3A5967B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12ECD57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3090" w:type="dxa"/>
            <w:vAlign w:val="center"/>
          </w:tcPr>
          <w:p w14:paraId="22C4EA2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0A2FD24A" w14:textId="77777777" w:rsidTr="00154F81">
        <w:tc>
          <w:tcPr>
            <w:tcW w:w="1275" w:type="dxa"/>
            <w:vAlign w:val="center"/>
          </w:tcPr>
          <w:p w14:paraId="5399C3E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w:t>
            </w:r>
          </w:p>
        </w:tc>
        <w:tc>
          <w:tcPr>
            <w:tcW w:w="900" w:type="dxa"/>
            <w:vAlign w:val="center"/>
          </w:tcPr>
          <w:p w14:paraId="4CFE90A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930" w:type="dxa"/>
            <w:vAlign w:val="center"/>
          </w:tcPr>
          <w:p w14:paraId="5D000E9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663B977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3090" w:type="dxa"/>
            <w:vAlign w:val="center"/>
          </w:tcPr>
          <w:p w14:paraId="172F3C7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67A31CAC"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778FF0BC"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68135EF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4A2F47E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对颠球技术</w:t>
      </w:r>
    </w:p>
    <w:p w14:paraId="12E653C5"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两人隔网站立，运用球拍颠球，中间任何人没接住球清零从新计数，任何人二次触球清零从新计数。</w:t>
      </w:r>
    </w:p>
    <w:p w14:paraId="292860CB" w14:textId="77777777" w:rsidR="00F264AA" w:rsidRPr="00F264AA" w:rsidRDefault="00F264AA" w:rsidP="00F264AA">
      <w:pPr>
        <w:autoSpaceDE w:val="0"/>
        <w:autoSpaceDN w:val="0"/>
        <w:adjustRightInd w:val="0"/>
        <w:snapToGrid w:val="0"/>
        <w:spacing w:line="500" w:lineRule="exact"/>
        <w:ind w:firstLineChars="196" w:firstLine="47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数量及技术评定分值各为100分，各占总分值的20%，</w:t>
      </w:r>
    </w:p>
    <w:p w14:paraId="0D161661"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2365376B"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7D0BD5D7" w14:textId="77777777" w:rsidR="00F264AA" w:rsidRPr="00F264AA" w:rsidRDefault="00F264AA" w:rsidP="00F264AA">
      <w:pPr>
        <w:adjustRightInd w:val="0"/>
        <w:snapToGrid w:val="0"/>
        <w:spacing w:line="500" w:lineRule="exact"/>
        <w:jc w:val="center"/>
        <w:rPr>
          <w:rFonts w:ascii="Calibri" w:eastAsia="宋体" w:hAnsi="Calibri" w:cs="Times New Roman"/>
          <w:sz w:val="24"/>
        </w:rPr>
      </w:pPr>
      <w:r w:rsidRPr="00F264AA">
        <w:rPr>
          <w:rFonts w:ascii="Calibri" w:eastAsia="宋体" w:hAnsi="Calibri" w:cs="Times New Roman" w:hint="eastAsia"/>
          <w:sz w:val="24"/>
        </w:rPr>
        <w:lastRenderedPageBreak/>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F264AA" w:rsidRPr="00F264AA" w14:paraId="48CE760A" w14:textId="77777777" w:rsidTr="00154F81">
        <w:tc>
          <w:tcPr>
            <w:tcW w:w="970" w:type="dxa"/>
            <w:vAlign w:val="center"/>
          </w:tcPr>
          <w:p w14:paraId="4A178E5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83" w:type="dxa"/>
            <w:vAlign w:val="center"/>
          </w:tcPr>
          <w:p w14:paraId="04BD905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104" w:type="dxa"/>
            <w:vAlign w:val="center"/>
          </w:tcPr>
          <w:p w14:paraId="7756BAB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2999" w:type="dxa"/>
            <w:vAlign w:val="center"/>
          </w:tcPr>
          <w:p w14:paraId="55469E6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c>
          <w:tcPr>
            <w:tcW w:w="2265" w:type="dxa"/>
            <w:vAlign w:val="center"/>
          </w:tcPr>
          <w:p w14:paraId="1138BD9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数目</w:t>
            </w:r>
          </w:p>
        </w:tc>
      </w:tr>
      <w:tr w:rsidR="00F264AA" w:rsidRPr="00F264AA" w14:paraId="0A840E75" w14:textId="77777777" w:rsidTr="00154F81">
        <w:tc>
          <w:tcPr>
            <w:tcW w:w="970" w:type="dxa"/>
            <w:vAlign w:val="center"/>
          </w:tcPr>
          <w:p w14:paraId="3393473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83" w:type="dxa"/>
            <w:vAlign w:val="center"/>
          </w:tcPr>
          <w:p w14:paraId="341F937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104" w:type="dxa"/>
            <w:vAlign w:val="center"/>
          </w:tcPr>
          <w:p w14:paraId="3A694CE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2999" w:type="dxa"/>
            <w:vAlign w:val="center"/>
          </w:tcPr>
          <w:p w14:paraId="74B8A38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c>
          <w:tcPr>
            <w:tcW w:w="2265" w:type="dxa"/>
            <w:vAlign w:val="center"/>
          </w:tcPr>
          <w:p w14:paraId="6A66F2F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50个以上</w:t>
            </w:r>
          </w:p>
        </w:tc>
      </w:tr>
      <w:tr w:rsidR="00F264AA" w:rsidRPr="00F264AA" w14:paraId="1E60379F" w14:textId="77777777" w:rsidTr="00154F81">
        <w:tc>
          <w:tcPr>
            <w:tcW w:w="970" w:type="dxa"/>
            <w:vAlign w:val="center"/>
          </w:tcPr>
          <w:p w14:paraId="072B435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83" w:type="dxa"/>
            <w:vAlign w:val="center"/>
          </w:tcPr>
          <w:p w14:paraId="21C4551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104" w:type="dxa"/>
            <w:vAlign w:val="center"/>
          </w:tcPr>
          <w:p w14:paraId="0400914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2999" w:type="dxa"/>
            <w:vAlign w:val="center"/>
          </w:tcPr>
          <w:p w14:paraId="24D1D5F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c>
          <w:tcPr>
            <w:tcW w:w="2265" w:type="dxa"/>
            <w:vAlign w:val="center"/>
          </w:tcPr>
          <w:p w14:paraId="210A2CA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40-49个</w:t>
            </w:r>
          </w:p>
        </w:tc>
      </w:tr>
      <w:tr w:rsidR="00F264AA" w:rsidRPr="00F264AA" w14:paraId="53C03D0A" w14:textId="77777777" w:rsidTr="00154F81">
        <w:tc>
          <w:tcPr>
            <w:tcW w:w="970" w:type="dxa"/>
            <w:vAlign w:val="center"/>
          </w:tcPr>
          <w:p w14:paraId="6C429BA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83" w:type="dxa"/>
            <w:vAlign w:val="center"/>
          </w:tcPr>
          <w:p w14:paraId="5259A3F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104" w:type="dxa"/>
            <w:vAlign w:val="center"/>
          </w:tcPr>
          <w:p w14:paraId="53F510C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2999" w:type="dxa"/>
            <w:vAlign w:val="center"/>
          </w:tcPr>
          <w:p w14:paraId="7B91836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c>
          <w:tcPr>
            <w:tcW w:w="2265" w:type="dxa"/>
            <w:vAlign w:val="center"/>
          </w:tcPr>
          <w:p w14:paraId="186AC97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30-39个</w:t>
            </w:r>
          </w:p>
        </w:tc>
      </w:tr>
      <w:tr w:rsidR="00F264AA" w:rsidRPr="00F264AA" w14:paraId="61605859" w14:textId="77777777" w:rsidTr="00154F81">
        <w:tc>
          <w:tcPr>
            <w:tcW w:w="970" w:type="dxa"/>
            <w:vAlign w:val="center"/>
          </w:tcPr>
          <w:p w14:paraId="10F27BC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83" w:type="dxa"/>
            <w:vAlign w:val="center"/>
          </w:tcPr>
          <w:p w14:paraId="4184592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104" w:type="dxa"/>
            <w:vAlign w:val="center"/>
          </w:tcPr>
          <w:p w14:paraId="0D5C829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2999" w:type="dxa"/>
            <w:vAlign w:val="center"/>
          </w:tcPr>
          <w:p w14:paraId="310B6DE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2265" w:type="dxa"/>
            <w:vAlign w:val="center"/>
          </w:tcPr>
          <w:p w14:paraId="1E84A2A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20-29个</w:t>
            </w:r>
          </w:p>
        </w:tc>
      </w:tr>
      <w:tr w:rsidR="00F264AA" w:rsidRPr="00F264AA" w14:paraId="6F299499" w14:textId="77777777" w:rsidTr="00154F81">
        <w:tc>
          <w:tcPr>
            <w:tcW w:w="970" w:type="dxa"/>
            <w:vAlign w:val="center"/>
          </w:tcPr>
          <w:p w14:paraId="482A485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83" w:type="dxa"/>
            <w:vAlign w:val="center"/>
          </w:tcPr>
          <w:p w14:paraId="19251A2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104" w:type="dxa"/>
            <w:vAlign w:val="center"/>
          </w:tcPr>
          <w:p w14:paraId="3F6A068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2999" w:type="dxa"/>
            <w:vAlign w:val="center"/>
          </w:tcPr>
          <w:p w14:paraId="6188CB7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2265" w:type="dxa"/>
            <w:vAlign w:val="center"/>
          </w:tcPr>
          <w:p w14:paraId="57F1B7E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20以下</w:t>
            </w:r>
          </w:p>
        </w:tc>
      </w:tr>
    </w:tbl>
    <w:p w14:paraId="2936B6CE" w14:textId="77777777" w:rsidR="00F264AA" w:rsidRPr="00F264AA" w:rsidRDefault="00F264AA" w:rsidP="00F264AA">
      <w:pPr>
        <w:adjustRightInd w:val="0"/>
        <w:snapToGrid w:val="0"/>
        <w:spacing w:line="500" w:lineRule="exact"/>
        <w:rPr>
          <w:rFonts w:ascii="Calibri" w:eastAsia="宋体" w:hAnsi="Calibri" w:cs="Times New Roman"/>
          <w:sz w:val="24"/>
        </w:rPr>
      </w:pPr>
    </w:p>
    <w:p w14:paraId="330FD52D"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0171FF1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1.考核目标:</w:t>
      </w:r>
      <w:r w:rsidRPr="00F264AA">
        <w:rPr>
          <w:rFonts w:ascii="宋体" w:eastAsia="宋体" w:hAnsi="Calibri" w:cs="Times New Roman" w:hint="eastAsia"/>
          <w:bCs/>
          <w:color w:val="000000"/>
          <w:kern w:val="0"/>
          <w:sz w:val="24"/>
        </w:rPr>
        <w:t>通过考核网球技术教学效果和学生掌握情况，让学生了解选项课内容和科学体育锻炼方式方法。</w:t>
      </w:r>
    </w:p>
    <w:p w14:paraId="0D548DE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2.考核的内容：</w:t>
      </w:r>
      <w:r w:rsidRPr="00F264AA">
        <w:rPr>
          <w:rFonts w:ascii="Calibri" w:eastAsia="宋体" w:hAnsi="Calibri" w:cs="Times New Roman" w:hint="eastAsia"/>
          <w:sz w:val="24"/>
        </w:rPr>
        <w:t>下手发球。</w:t>
      </w:r>
    </w:p>
    <w:p w14:paraId="7FD450E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3.考核方式：</w:t>
      </w:r>
      <w:r w:rsidRPr="00F264AA">
        <w:rPr>
          <w:rFonts w:ascii="Calibri" w:eastAsia="宋体" w:hAnsi="Calibri" w:cs="Times New Roman" w:hint="eastAsia"/>
          <w:sz w:val="24"/>
        </w:rPr>
        <w:t>两人隔网站立，从发球区运用下手发球技术，进行下手发球。按照正式比赛规则进行。</w:t>
      </w:r>
    </w:p>
    <w:p w14:paraId="0F31651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数量及技术评定分值各为100分，各占总分值的70%，</w:t>
      </w:r>
    </w:p>
    <w:p w14:paraId="74FEC14B"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6C4A5A12"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8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F264AA" w:rsidRPr="00F264AA" w14:paraId="20554FCF" w14:textId="77777777" w:rsidTr="00154F81">
        <w:tc>
          <w:tcPr>
            <w:tcW w:w="1180" w:type="dxa"/>
            <w:vAlign w:val="center"/>
          </w:tcPr>
          <w:p w14:paraId="7B6E603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男生</w:t>
            </w:r>
          </w:p>
        </w:tc>
        <w:tc>
          <w:tcPr>
            <w:tcW w:w="1170" w:type="dxa"/>
            <w:vAlign w:val="center"/>
          </w:tcPr>
          <w:p w14:paraId="546F268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女生</w:t>
            </w:r>
          </w:p>
        </w:tc>
        <w:tc>
          <w:tcPr>
            <w:tcW w:w="975" w:type="dxa"/>
            <w:vAlign w:val="center"/>
          </w:tcPr>
          <w:p w14:paraId="4725FA8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40" w:type="dxa"/>
            <w:vAlign w:val="center"/>
          </w:tcPr>
          <w:p w14:paraId="170A20E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7A9D3FC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3090" w:type="dxa"/>
            <w:vAlign w:val="center"/>
          </w:tcPr>
          <w:p w14:paraId="7DA43A1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23584460" w14:textId="77777777" w:rsidTr="00154F81">
        <w:tc>
          <w:tcPr>
            <w:tcW w:w="1180" w:type="dxa"/>
            <w:vAlign w:val="center"/>
          </w:tcPr>
          <w:p w14:paraId="03E38EB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1170" w:type="dxa"/>
            <w:vAlign w:val="center"/>
          </w:tcPr>
          <w:p w14:paraId="4BE7E0F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10个</w:t>
            </w:r>
          </w:p>
        </w:tc>
        <w:tc>
          <w:tcPr>
            <w:tcW w:w="975" w:type="dxa"/>
            <w:vAlign w:val="center"/>
          </w:tcPr>
          <w:p w14:paraId="19AF658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40" w:type="dxa"/>
            <w:vAlign w:val="center"/>
          </w:tcPr>
          <w:p w14:paraId="78D71CD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6F7B8AA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3090" w:type="dxa"/>
            <w:vAlign w:val="center"/>
          </w:tcPr>
          <w:p w14:paraId="7182007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姿势正确，动作优美、协调，</w:t>
            </w:r>
          </w:p>
        </w:tc>
      </w:tr>
      <w:tr w:rsidR="00F264AA" w:rsidRPr="00F264AA" w14:paraId="7D1FF589" w14:textId="77777777" w:rsidTr="00154F81">
        <w:tc>
          <w:tcPr>
            <w:tcW w:w="1180" w:type="dxa"/>
            <w:vAlign w:val="center"/>
          </w:tcPr>
          <w:p w14:paraId="0C43CF7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1170" w:type="dxa"/>
            <w:vAlign w:val="center"/>
          </w:tcPr>
          <w:p w14:paraId="207A279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9个</w:t>
            </w:r>
          </w:p>
        </w:tc>
        <w:tc>
          <w:tcPr>
            <w:tcW w:w="975" w:type="dxa"/>
            <w:vAlign w:val="center"/>
          </w:tcPr>
          <w:p w14:paraId="094D001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40" w:type="dxa"/>
            <w:vAlign w:val="center"/>
          </w:tcPr>
          <w:p w14:paraId="6A09CD2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150FED4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3090" w:type="dxa"/>
            <w:vAlign w:val="center"/>
          </w:tcPr>
          <w:p w14:paraId="1F0E27F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姿势较正确，动作自然，</w:t>
            </w:r>
          </w:p>
        </w:tc>
      </w:tr>
      <w:tr w:rsidR="00F264AA" w:rsidRPr="00F264AA" w14:paraId="1FEEC6CF" w14:textId="77777777" w:rsidTr="00154F81">
        <w:tc>
          <w:tcPr>
            <w:tcW w:w="1180" w:type="dxa"/>
            <w:vAlign w:val="center"/>
          </w:tcPr>
          <w:p w14:paraId="4E1B7B8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1170" w:type="dxa"/>
            <w:vAlign w:val="center"/>
          </w:tcPr>
          <w:p w14:paraId="0F60014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8个</w:t>
            </w:r>
          </w:p>
        </w:tc>
        <w:tc>
          <w:tcPr>
            <w:tcW w:w="975" w:type="dxa"/>
            <w:vAlign w:val="center"/>
          </w:tcPr>
          <w:p w14:paraId="711DE2F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40" w:type="dxa"/>
            <w:vAlign w:val="center"/>
          </w:tcPr>
          <w:p w14:paraId="22985C2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4A14BA0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3090" w:type="dxa"/>
            <w:vAlign w:val="center"/>
          </w:tcPr>
          <w:p w14:paraId="1830B72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姿势一般，动作基本正确，</w:t>
            </w:r>
          </w:p>
        </w:tc>
      </w:tr>
      <w:tr w:rsidR="00F264AA" w:rsidRPr="00F264AA" w14:paraId="19366B4C" w14:textId="77777777" w:rsidTr="00154F81">
        <w:tc>
          <w:tcPr>
            <w:tcW w:w="1180" w:type="dxa"/>
            <w:vAlign w:val="center"/>
          </w:tcPr>
          <w:p w14:paraId="264DA7C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1170" w:type="dxa"/>
            <w:vAlign w:val="center"/>
          </w:tcPr>
          <w:p w14:paraId="0C2B2A9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7个</w:t>
            </w:r>
          </w:p>
        </w:tc>
        <w:tc>
          <w:tcPr>
            <w:tcW w:w="975" w:type="dxa"/>
            <w:vAlign w:val="center"/>
          </w:tcPr>
          <w:p w14:paraId="6F0D581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40" w:type="dxa"/>
            <w:vAlign w:val="center"/>
          </w:tcPr>
          <w:p w14:paraId="6DF8580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6B559B8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3090" w:type="dxa"/>
            <w:vAlign w:val="center"/>
          </w:tcPr>
          <w:p w14:paraId="4E3D1AB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2E61F4ED" w14:textId="77777777" w:rsidTr="00154F81">
        <w:tc>
          <w:tcPr>
            <w:tcW w:w="1180" w:type="dxa"/>
            <w:vAlign w:val="center"/>
          </w:tcPr>
          <w:p w14:paraId="57BEF86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1170" w:type="dxa"/>
            <w:vAlign w:val="center"/>
          </w:tcPr>
          <w:p w14:paraId="544C97A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6个以下</w:t>
            </w:r>
          </w:p>
        </w:tc>
        <w:tc>
          <w:tcPr>
            <w:tcW w:w="975" w:type="dxa"/>
            <w:vAlign w:val="center"/>
          </w:tcPr>
          <w:p w14:paraId="1962D4C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40" w:type="dxa"/>
            <w:vAlign w:val="center"/>
          </w:tcPr>
          <w:p w14:paraId="7F88F05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4378251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3090" w:type="dxa"/>
            <w:vAlign w:val="center"/>
          </w:tcPr>
          <w:p w14:paraId="7334099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7EFDEBC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6E4A4C2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3357D2D3"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4B3FC916"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（二）相关推荐书目</w:t>
      </w:r>
    </w:p>
    <w:p w14:paraId="6912221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77B1AE2E"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767409E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5CACD20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6D028B7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15AE5404"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5BD9DF0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04D73D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4661113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14DD265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0315CC6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64E4BC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4BCEC8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ECAD77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6B9346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1BCEB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D571D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27DCDA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F484DF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3E51BE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76C7F4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85AB0A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A3736C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33C665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F2F552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5E367F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017D5EF"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7D76E093"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549274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1197604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775601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978E7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6E4AA27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40476A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w:t>
      </w:r>
      <w:r w:rsidRPr="00F264AA">
        <w:rPr>
          <w:rFonts w:ascii="宋体" w:eastAsia="宋体" w:hAnsi="Calibri" w:cs="宋体" w:hint="eastAsia"/>
          <w:spacing w:val="5"/>
          <w:kern w:val="0"/>
          <w:sz w:val="24"/>
        </w:rPr>
        <w:lastRenderedPageBreak/>
        <w:t>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0EC4DE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319374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00FA35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19E7AF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684DA8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063797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1DA9969A"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0E03481F"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2EF28D4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lastRenderedPageBreak/>
        <w:t>三、</w:t>
      </w:r>
      <w:r w:rsidRPr="00F264AA">
        <w:rPr>
          <w:rFonts w:ascii="宋体" w:eastAsia="宋体" w:hAnsi="宋体" w:cs="宋体" w:hint="eastAsia"/>
          <w:b/>
          <w:bCs/>
          <w:sz w:val="28"/>
          <w:szCs w:val="28"/>
        </w:rPr>
        <w:t>测试地点：</w:t>
      </w:r>
    </w:p>
    <w:p w14:paraId="2A21AEBC"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69393E02" w14:textId="77777777" w:rsidR="00F264AA" w:rsidRPr="00F264AA" w:rsidRDefault="00F264AA">
      <w:pPr>
        <w:numPr>
          <w:ilvl w:val="0"/>
          <w:numId w:val="209"/>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540CB927"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727F2A0"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Calibri" w:eastAsia="宋体" w:hAnsi="Calibri" w:cs="宋体" w:hint="eastAsia"/>
          <w:b/>
          <w:bCs/>
          <w:sz w:val="28"/>
          <w:szCs w:val="28"/>
        </w:rPr>
        <w:t>五、测试时间：</w:t>
      </w:r>
    </w:p>
    <w:p w14:paraId="229395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12D584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2448DE1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1A7C1B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638CC5B"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6C048F6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05FD71A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66FDDF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3470FE3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6DD53E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28CB89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23545A7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761F2B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7.测试过程中需要做到：1.听从测试人员的指挥，爱护测试仪器；2.敬请保持测试中心安静，做到有序测试；3.确认测试完毕后，请立即离开测试地点。</w:t>
      </w:r>
    </w:p>
    <w:p w14:paraId="24E5BC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1C8CC9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601EF10F"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1E12BD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20BC523E" w14:textId="77777777" w:rsidTr="00154F81">
        <w:trPr>
          <w:trHeight w:hRule="exact" w:val="454"/>
        </w:trPr>
        <w:tc>
          <w:tcPr>
            <w:tcW w:w="3446" w:type="dxa"/>
            <w:vAlign w:val="center"/>
          </w:tcPr>
          <w:p w14:paraId="50030E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2044CC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0A740A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0B08B9C3" w14:textId="77777777" w:rsidTr="00154F81">
        <w:trPr>
          <w:trHeight w:hRule="exact" w:val="454"/>
        </w:trPr>
        <w:tc>
          <w:tcPr>
            <w:tcW w:w="3446" w:type="dxa"/>
            <w:vMerge w:val="restart"/>
            <w:vAlign w:val="center"/>
          </w:tcPr>
          <w:p w14:paraId="73ABCA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207D95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0CE367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90BC8EE" w14:textId="77777777" w:rsidTr="00154F81">
        <w:trPr>
          <w:trHeight w:hRule="exact" w:val="454"/>
        </w:trPr>
        <w:tc>
          <w:tcPr>
            <w:tcW w:w="3446" w:type="dxa"/>
            <w:vMerge/>
            <w:vAlign w:val="center"/>
          </w:tcPr>
          <w:p w14:paraId="68CB15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1F287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603DAC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2D5720AA" w14:textId="77777777" w:rsidTr="00154F81">
        <w:trPr>
          <w:trHeight w:hRule="exact" w:val="454"/>
        </w:trPr>
        <w:tc>
          <w:tcPr>
            <w:tcW w:w="3446" w:type="dxa"/>
            <w:vMerge w:val="restart"/>
            <w:vAlign w:val="center"/>
          </w:tcPr>
          <w:p w14:paraId="142820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626C6C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7484FF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89B9607" w14:textId="77777777" w:rsidTr="00154F81">
        <w:trPr>
          <w:trHeight w:hRule="exact" w:val="454"/>
        </w:trPr>
        <w:tc>
          <w:tcPr>
            <w:tcW w:w="3446" w:type="dxa"/>
            <w:vMerge/>
          </w:tcPr>
          <w:p w14:paraId="028CD9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081B3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3AC6D3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24C68EF" w14:textId="77777777" w:rsidTr="00154F81">
        <w:trPr>
          <w:trHeight w:hRule="exact" w:val="454"/>
        </w:trPr>
        <w:tc>
          <w:tcPr>
            <w:tcW w:w="3446" w:type="dxa"/>
            <w:vMerge/>
          </w:tcPr>
          <w:p w14:paraId="03D771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B29DE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1054DA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CF047E7" w14:textId="77777777" w:rsidTr="00154F81">
        <w:trPr>
          <w:trHeight w:hRule="exact" w:val="454"/>
        </w:trPr>
        <w:tc>
          <w:tcPr>
            <w:tcW w:w="3446" w:type="dxa"/>
            <w:vMerge/>
          </w:tcPr>
          <w:p w14:paraId="68624A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DCE1A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6E9F7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8B80C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B28C5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7BE9B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66547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66844F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BAB9869" w14:textId="77777777" w:rsidTr="00154F81">
        <w:trPr>
          <w:trHeight w:hRule="exact" w:val="454"/>
        </w:trPr>
        <w:tc>
          <w:tcPr>
            <w:tcW w:w="3446" w:type="dxa"/>
            <w:vMerge/>
          </w:tcPr>
          <w:p w14:paraId="290356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015FC5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667E70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2102A5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7D97B3EC"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3FDE60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512F44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1D5F29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66BFAC82"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600084C9" w14:textId="77777777" w:rsidTr="00154F81">
        <w:trPr>
          <w:trHeight w:val="567"/>
        </w:trPr>
        <w:tc>
          <w:tcPr>
            <w:tcW w:w="982" w:type="dxa"/>
            <w:vAlign w:val="center"/>
          </w:tcPr>
          <w:p w14:paraId="6249F3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49FC70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746BA0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90BE12B" w14:textId="77777777" w:rsidTr="00154F81">
        <w:trPr>
          <w:trHeight w:val="567"/>
        </w:trPr>
        <w:tc>
          <w:tcPr>
            <w:tcW w:w="982" w:type="dxa"/>
            <w:vAlign w:val="center"/>
          </w:tcPr>
          <w:p w14:paraId="0EF2EE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8C0423C"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22B9B2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48D0F74" w14:textId="77777777" w:rsidTr="00154F81">
        <w:trPr>
          <w:trHeight w:val="567"/>
        </w:trPr>
        <w:tc>
          <w:tcPr>
            <w:tcW w:w="982" w:type="dxa"/>
            <w:vAlign w:val="center"/>
          </w:tcPr>
          <w:p w14:paraId="67CA11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低体重</w:t>
            </w:r>
          </w:p>
        </w:tc>
        <w:tc>
          <w:tcPr>
            <w:tcW w:w="706" w:type="dxa"/>
            <w:vMerge w:val="restart"/>
            <w:vAlign w:val="center"/>
          </w:tcPr>
          <w:p w14:paraId="4E1D98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60666D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48D66565" w14:textId="77777777" w:rsidTr="00154F81">
        <w:trPr>
          <w:trHeight w:val="567"/>
        </w:trPr>
        <w:tc>
          <w:tcPr>
            <w:tcW w:w="982" w:type="dxa"/>
            <w:vAlign w:val="center"/>
          </w:tcPr>
          <w:p w14:paraId="4296B1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2A256076"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76F24F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7F7994DC" w14:textId="77777777" w:rsidTr="00154F81">
        <w:trPr>
          <w:trHeight w:val="567"/>
        </w:trPr>
        <w:tc>
          <w:tcPr>
            <w:tcW w:w="982" w:type="dxa"/>
            <w:vAlign w:val="center"/>
          </w:tcPr>
          <w:p w14:paraId="63FCC1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7290E9EF"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3C6B67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5204E62" w14:textId="77777777" w:rsidTr="00154F81">
        <w:trPr>
          <w:trHeight w:val="454"/>
        </w:trPr>
        <w:tc>
          <w:tcPr>
            <w:tcW w:w="964" w:type="dxa"/>
            <w:vAlign w:val="center"/>
          </w:tcPr>
          <w:p w14:paraId="7650AC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0FE3E5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4D8F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02056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002CD29C" w14:textId="77777777" w:rsidTr="00154F81">
        <w:trPr>
          <w:trHeight w:val="454"/>
        </w:trPr>
        <w:tc>
          <w:tcPr>
            <w:tcW w:w="964" w:type="dxa"/>
            <w:vAlign w:val="center"/>
          </w:tcPr>
          <w:p w14:paraId="636BBD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762F489"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6A4BFC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8E8C6A3" w14:textId="77777777" w:rsidTr="00154F81">
        <w:trPr>
          <w:trHeight w:val="454"/>
        </w:trPr>
        <w:tc>
          <w:tcPr>
            <w:tcW w:w="964" w:type="dxa"/>
            <w:vAlign w:val="center"/>
          </w:tcPr>
          <w:p w14:paraId="529851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38723FB9"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2036F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2CA79FCA" w14:textId="77777777" w:rsidTr="00154F81">
        <w:trPr>
          <w:trHeight w:val="454"/>
        </w:trPr>
        <w:tc>
          <w:tcPr>
            <w:tcW w:w="964" w:type="dxa"/>
            <w:vAlign w:val="center"/>
          </w:tcPr>
          <w:p w14:paraId="05192D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31EA3935"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01A186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7239A7D5" w14:textId="77777777" w:rsidTr="00154F81">
        <w:trPr>
          <w:trHeight w:val="859"/>
        </w:trPr>
        <w:tc>
          <w:tcPr>
            <w:tcW w:w="964" w:type="dxa"/>
            <w:vAlign w:val="center"/>
          </w:tcPr>
          <w:p w14:paraId="35A9C2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4CA13832"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5FF5C2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28E87970" w14:textId="77777777" w:rsidR="00F264AA" w:rsidRPr="00F264AA" w:rsidRDefault="00F264AA" w:rsidP="00F264AA">
      <w:pPr>
        <w:rPr>
          <w:rFonts w:ascii="仿宋_GB2312" w:eastAsia="仿宋_GB2312" w:hAnsi="仿宋" w:cs="Times New Roman"/>
          <w:sz w:val="32"/>
          <w:szCs w:val="32"/>
        </w:rPr>
      </w:pPr>
    </w:p>
    <w:p w14:paraId="79877641" w14:textId="77777777" w:rsidR="00F264AA" w:rsidRPr="00F264AA" w:rsidRDefault="00F264AA" w:rsidP="00F264AA">
      <w:pPr>
        <w:rPr>
          <w:rFonts w:ascii="仿宋_GB2312" w:eastAsia="仿宋_GB2312" w:hAnsi="仿宋" w:cs="Times New Roman"/>
          <w:sz w:val="32"/>
          <w:szCs w:val="32"/>
        </w:rPr>
      </w:pPr>
    </w:p>
    <w:p w14:paraId="5CD0A122" w14:textId="77777777" w:rsidR="00F264AA" w:rsidRPr="00F264AA" w:rsidRDefault="00F264AA" w:rsidP="00F264AA">
      <w:pPr>
        <w:rPr>
          <w:rFonts w:ascii="仿宋_GB2312" w:eastAsia="仿宋_GB2312" w:hAnsi="仿宋" w:cs="Times New Roman"/>
          <w:sz w:val="32"/>
          <w:szCs w:val="32"/>
        </w:rPr>
      </w:pPr>
    </w:p>
    <w:p w14:paraId="4AC28991" w14:textId="77777777" w:rsidR="00F264AA" w:rsidRPr="00F264AA" w:rsidRDefault="00F264AA" w:rsidP="00F264AA">
      <w:pPr>
        <w:rPr>
          <w:rFonts w:ascii="宋体" w:eastAsia="宋体" w:hAnsi="宋体" w:cs="Times New Roman"/>
          <w:b/>
          <w:sz w:val="28"/>
          <w:szCs w:val="28"/>
        </w:rPr>
      </w:pPr>
    </w:p>
    <w:p w14:paraId="24244EF4" w14:textId="77777777" w:rsidR="00F264AA" w:rsidRPr="00F264AA" w:rsidRDefault="00F264AA" w:rsidP="00F264AA">
      <w:pPr>
        <w:rPr>
          <w:rFonts w:ascii="仿宋_GB2312" w:eastAsia="仿宋_GB2312" w:hAnsi="仿宋" w:cs="Times New Roman"/>
          <w:sz w:val="32"/>
          <w:szCs w:val="32"/>
        </w:rPr>
      </w:pPr>
    </w:p>
    <w:p w14:paraId="1FF5A0DD"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2D28F6E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795EE9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6DEEE06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11CCA507" w14:textId="77777777" w:rsidTr="00154F81">
        <w:trPr>
          <w:trHeight w:val="288"/>
        </w:trPr>
        <w:tc>
          <w:tcPr>
            <w:tcW w:w="539" w:type="dxa"/>
            <w:vAlign w:val="center"/>
          </w:tcPr>
          <w:p w14:paraId="0024EA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3413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6EBE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726E57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E1502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70C8A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72F6F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7166154" w14:textId="77777777" w:rsidTr="00154F81">
        <w:trPr>
          <w:trHeight w:val="288"/>
        </w:trPr>
        <w:tc>
          <w:tcPr>
            <w:tcW w:w="539" w:type="dxa"/>
            <w:vMerge w:val="restart"/>
            <w:vAlign w:val="center"/>
          </w:tcPr>
          <w:p w14:paraId="72E3B3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47539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03388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141510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6FEB32E4" w14:textId="77777777" w:rsidTr="00154F81">
        <w:trPr>
          <w:trHeight w:val="288"/>
        </w:trPr>
        <w:tc>
          <w:tcPr>
            <w:tcW w:w="539" w:type="dxa"/>
            <w:vMerge/>
            <w:vAlign w:val="center"/>
          </w:tcPr>
          <w:p w14:paraId="00A07E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1CFE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B687E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72D852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0DCBF7AC" w14:textId="77777777" w:rsidTr="00154F81">
        <w:trPr>
          <w:trHeight w:val="288"/>
        </w:trPr>
        <w:tc>
          <w:tcPr>
            <w:tcW w:w="539" w:type="dxa"/>
            <w:vMerge/>
            <w:shd w:val="clear" w:color="auto" w:fill="auto"/>
            <w:vAlign w:val="center"/>
          </w:tcPr>
          <w:p w14:paraId="2D0C360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880DB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265D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684DDA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4FE0D28F" w14:textId="77777777" w:rsidTr="00154F81">
        <w:trPr>
          <w:trHeight w:val="288"/>
        </w:trPr>
        <w:tc>
          <w:tcPr>
            <w:tcW w:w="539" w:type="dxa"/>
            <w:vMerge w:val="restart"/>
            <w:vAlign w:val="center"/>
          </w:tcPr>
          <w:p w14:paraId="64E931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11D58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DEBB9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17270B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2D4BCCC3" w14:textId="77777777" w:rsidTr="00154F81">
        <w:trPr>
          <w:trHeight w:val="288"/>
        </w:trPr>
        <w:tc>
          <w:tcPr>
            <w:tcW w:w="539" w:type="dxa"/>
            <w:vMerge/>
            <w:shd w:val="clear" w:color="auto" w:fill="auto"/>
            <w:vAlign w:val="center"/>
          </w:tcPr>
          <w:p w14:paraId="7EFA9F0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FB48D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C985D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7C3C38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6A5C3BC1" w14:textId="77777777" w:rsidTr="00154F81">
        <w:trPr>
          <w:trHeight w:val="288"/>
        </w:trPr>
        <w:tc>
          <w:tcPr>
            <w:tcW w:w="539" w:type="dxa"/>
            <w:vMerge w:val="restart"/>
            <w:vAlign w:val="center"/>
          </w:tcPr>
          <w:p w14:paraId="4FFB21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040B1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CEBDC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7F7FF1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4474B68B" w14:textId="77777777" w:rsidTr="00154F81">
        <w:trPr>
          <w:trHeight w:val="288"/>
        </w:trPr>
        <w:tc>
          <w:tcPr>
            <w:tcW w:w="539" w:type="dxa"/>
            <w:vMerge/>
            <w:vAlign w:val="center"/>
          </w:tcPr>
          <w:p w14:paraId="6F6D3E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FF76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F5F62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09595D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76593987" w14:textId="77777777" w:rsidTr="00154F81">
        <w:trPr>
          <w:trHeight w:val="288"/>
        </w:trPr>
        <w:tc>
          <w:tcPr>
            <w:tcW w:w="539" w:type="dxa"/>
            <w:vMerge/>
            <w:vAlign w:val="center"/>
          </w:tcPr>
          <w:p w14:paraId="4C8BD8D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0ADB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78C8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635BB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2594DE44" w14:textId="77777777" w:rsidTr="00154F81">
        <w:trPr>
          <w:trHeight w:val="288"/>
        </w:trPr>
        <w:tc>
          <w:tcPr>
            <w:tcW w:w="539" w:type="dxa"/>
            <w:vMerge/>
            <w:vAlign w:val="center"/>
          </w:tcPr>
          <w:p w14:paraId="5800EDF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B736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DB328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4D2528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22C8FAFA" w14:textId="77777777" w:rsidTr="00154F81">
        <w:trPr>
          <w:trHeight w:val="288"/>
        </w:trPr>
        <w:tc>
          <w:tcPr>
            <w:tcW w:w="539" w:type="dxa"/>
            <w:vMerge/>
            <w:vAlign w:val="center"/>
          </w:tcPr>
          <w:p w14:paraId="5B1FA3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D06C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1E5D0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286AC3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0F3E15D4" w14:textId="77777777" w:rsidTr="00154F81">
        <w:trPr>
          <w:trHeight w:val="288"/>
        </w:trPr>
        <w:tc>
          <w:tcPr>
            <w:tcW w:w="539" w:type="dxa"/>
            <w:vMerge/>
            <w:vAlign w:val="center"/>
          </w:tcPr>
          <w:p w14:paraId="1350FF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789A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EDD05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201CE3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0BCCC915" w14:textId="77777777" w:rsidTr="00154F81">
        <w:trPr>
          <w:trHeight w:val="288"/>
        </w:trPr>
        <w:tc>
          <w:tcPr>
            <w:tcW w:w="539" w:type="dxa"/>
            <w:vMerge/>
            <w:vAlign w:val="center"/>
          </w:tcPr>
          <w:p w14:paraId="5BD825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2E33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D706C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7D0D8C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1A1F6C8A" w14:textId="77777777" w:rsidTr="00154F81">
        <w:trPr>
          <w:trHeight w:val="288"/>
        </w:trPr>
        <w:tc>
          <w:tcPr>
            <w:tcW w:w="539" w:type="dxa"/>
            <w:vMerge/>
            <w:vAlign w:val="center"/>
          </w:tcPr>
          <w:p w14:paraId="4A4AF3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67DE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3D958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4412A3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52CCA6E0" w14:textId="77777777" w:rsidTr="00154F81">
        <w:trPr>
          <w:trHeight w:val="288"/>
        </w:trPr>
        <w:tc>
          <w:tcPr>
            <w:tcW w:w="539" w:type="dxa"/>
            <w:vMerge/>
            <w:vAlign w:val="center"/>
          </w:tcPr>
          <w:p w14:paraId="4293A1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A4D4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28290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5F929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3144A618" w14:textId="77777777" w:rsidTr="00154F81">
        <w:trPr>
          <w:trHeight w:val="288"/>
        </w:trPr>
        <w:tc>
          <w:tcPr>
            <w:tcW w:w="539" w:type="dxa"/>
            <w:vMerge/>
            <w:shd w:val="clear" w:color="auto" w:fill="auto"/>
            <w:vAlign w:val="center"/>
          </w:tcPr>
          <w:p w14:paraId="102AC2A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7A74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BCEB2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639A4B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34BF106F" w14:textId="77777777" w:rsidTr="00154F81">
        <w:trPr>
          <w:trHeight w:val="288"/>
        </w:trPr>
        <w:tc>
          <w:tcPr>
            <w:tcW w:w="539" w:type="dxa"/>
            <w:vMerge w:val="restart"/>
            <w:vAlign w:val="center"/>
          </w:tcPr>
          <w:p w14:paraId="31A4BF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84562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8D07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3007C2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CFA1578" w14:textId="77777777" w:rsidTr="00154F81">
        <w:trPr>
          <w:trHeight w:val="288"/>
        </w:trPr>
        <w:tc>
          <w:tcPr>
            <w:tcW w:w="539" w:type="dxa"/>
            <w:vMerge/>
            <w:vAlign w:val="center"/>
          </w:tcPr>
          <w:p w14:paraId="20E646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1EC3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03644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1CF278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6688F3B" w14:textId="77777777" w:rsidTr="00154F81">
        <w:trPr>
          <w:trHeight w:val="288"/>
        </w:trPr>
        <w:tc>
          <w:tcPr>
            <w:tcW w:w="539" w:type="dxa"/>
            <w:vMerge/>
            <w:vAlign w:val="center"/>
          </w:tcPr>
          <w:p w14:paraId="411667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888B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86F59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62B64B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7C86321C" w14:textId="77777777" w:rsidTr="00154F81">
        <w:trPr>
          <w:trHeight w:val="288"/>
        </w:trPr>
        <w:tc>
          <w:tcPr>
            <w:tcW w:w="539" w:type="dxa"/>
            <w:vMerge/>
            <w:vAlign w:val="center"/>
          </w:tcPr>
          <w:p w14:paraId="744B75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E55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1D1B0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546332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0023330F" w14:textId="77777777" w:rsidTr="00154F81">
        <w:trPr>
          <w:trHeight w:val="288"/>
        </w:trPr>
        <w:tc>
          <w:tcPr>
            <w:tcW w:w="539" w:type="dxa"/>
            <w:vMerge/>
            <w:vAlign w:val="center"/>
          </w:tcPr>
          <w:p w14:paraId="433D69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04A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BFD16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5762B0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616A653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1C418207" w14:textId="77777777" w:rsidTr="00154F81">
        <w:trPr>
          <w:trHeight w:val="288"/>
        </w:trPr>
        <w:tc>
          <w:tcPr>
            <w:tcW w:w="538" w:type="dxa"/>
            <w:vAlign w:val="center"/>
          </w:tcPr>
          <w:p w14:paraId="49BAEE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235B25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ABB3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7AD76D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58AE6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2CAFBC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CE15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6D93719" w14:textId="77777777" w:rsidTr="00154F81">
        <w:trPr>
          <w:trHeight w:val="288"/>
        </w:trPr>
        <w:tc>
          <w:tcPr>
            <w:tcW w:w="538" w:type="dxa"/>
            <w:vMerge w:val="restart"/>
            <w:vAlign w:val="center"/>
          </w:tcPr>
          <w:p w14:paraId="1825F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041DA1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FD05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68A68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7185ECF4" w14:textId="77777777" w:rsidTr="00154F81">
        <w:trPr>
          <w:trHeight w:val="288"/>
        </w:trPr>
        <w:tc>
          <w:tcPr>
            <w:tcW w:w="538" w:type="dxa"/>
            <w:vMerge/>
            <w:vAlign w:val="center"/>
          </w:tcPr>
          <w:p w14:paraId="4623802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AF7B8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C6FBA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1540C9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716371E1" w14:textId="77777777" w:rsidTr="00154F81">
        <w:trPr>
          <w:trHeight w:val="288"/>
        </w:trPr>
        <w:tc>
          <w:tcPr>
            <w:tcW w:w="538" w:type="dxa"/>
            <w:vMerge/>
            <w:shd w:val="clear" w:color="auto" w:fill="auto"/>
            <w:vAlign w:val="center"/>
          </w:tcPr>
          <w:p w14:paraId="39E03730"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9B211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F5C8F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4D05C5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238A5341" w14:textId="77777777" w:rsidTr="00154F81">
        <w:trPr>
          <w:trHeight w:val="288"/>
        </w:trPr>
        <w:tc>
          <w:tcPr>
            <w:tcW w:w="538" w:type="dxa"/>
            <w:vMerge w:val="restart"/>
            <w:vAlign w:val="center"/>
          </w:tcPr>
          <w:p w14:paraId="0F14BF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2A080C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1D0BC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0FEA1D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4256E099" w14:textId="77777777" w:rsidTr="00154F81">
        <w:trPr>
          <w:trHeight w:val="288"/>
        </w:trPr>
        <w:tc>
          <w:tcPr>
            <w:tcW w:w="538" w:type="dxa"/>
            <w:vMerge/>
            <w:shd w:val="clear" w:color="auto" w:fill="auto"/>
            <w:vAlign w:val="center"/>
          </w:tcPr>
          <w:p w14:paraId="0CA8B5C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F51C8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3F91BE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54B3C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27FB8C2C" w14:textId="77777777" w:rsidTr="00154F81">
        <w:trPr>
          <w:trHeight w:val="288"/>
        </w:trPr>
        <w:tc>
          <w:tcPr>
            <w:tcW w:w="538" w:type="dxa"/>
            <w:vMerge w:val="restart"/>
            <w:vAlign w:val="center"/>
          </w:tcPr>
          <w:p w14:paraId="19F325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1FE8CF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41733D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7D184A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61CD0D24" w14:textId="77777777" w:rsidTr="00154F81">
        <w:trPr>
          <w:trHeight w:val="288"/>
        </w:trPr>
        <w:tc>
          <w:tcPr>
            <w:tcW w:w="538" w:type="dxa"/>
            <w:vMerge/>
            <w:vAlign w:val="center"/>
          </w:tcPr>
          <w:p w14:paraId="783D2FD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E619D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1D2FA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75DE07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0E44FC2" w14:textId="77777777" w:rsidTr="00154F81">
        <w:trPr>
          <w:trHeight w:val="288"/>
        </w:trPr>
        <w:tc>
          <w:tcPr>
            <w:tcW w:w="538" w:type="dxa"/>
            <w:vMerge/>
            <w:vAlign w:val="center"/>
          </w:tcPr>
          <w:p w14:paraId="127E0B4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88262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D106B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49EC7F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0EB6BCE6" w14:textId="77777777" w:rsidTr="00154F81">
        <w:trPr>
          <w:trHeight w:val="288"/>
        </w:trPr>
        <w:tc>
          <w:tcPr>
            <w:tcW w:w="538" w:type="dxa"/>
            <w:vMerge/>
            <w:vAlign w:val="center"/>
          </w:tcPr>
          <w:p w14:paraId="21D47B6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F8FD6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C134E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0BC48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60F62CB" w14:textId="77777777" w:rsidTr="00154F81">
        <w:trPr>
          <w:trHeight w:val="288"/>
        </w:trPr>
        <w:tc>
          <w:tcPr>
            <w:tcW w:w="538" w:type="dxa"/>
            <w:vMerge/>
            <w:vAlign w:val="center"/>
          </w:tcPr>
          <w:p w14:paraId="1379727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528E7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7D44AE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EF3B2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E115DE5" w14:textId="77777777" w:rsidTr="00154F81">
        <w:trPr>
          <w:trHeight w:val="288"/>
        </w:trPr>
        <w:tc>
          <w:tcPr>
            <w:tcW w:w="538" w:type="dxa"/>
            <w:vMerge/>
            <w:vAlign w:val="center"/>
          </w:tcPr>
          <w:p w14:paraId="474DF5F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4E2C8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5B3844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18B049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004C0E89" w14:textId="77777777" w:rsidTr="00154F81">
        <w:trPr>
          <w:trHeight w:val="288"/>
        </w:trPr>
        <w:tc>
          <w:tcPr>
            <w:tcW w:w="538" w:type="dxa"/>
            <w:vMerge/>
            <w:vAlign w:val="center"/>
          </w:tcPr>
          <w:p w14:paraId="3B4BEEA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B0EB1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DCB47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6A70B1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0C8FBFD2" w14:textId="77777777" w:rsidTr="00154F81">
        <w:trPr>
          <w:trHeight w:val="288"/>
        </w:trPr>
        <w:tc>
          <w:tcPr>
            <w:tcW w:w="538" w:type="dxa"/>
            <w:vMerge/>
            <w:vAlign w:val="center"/>
          </w:tcPr>
          <w:p w14:paraId="00D6590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A22A2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DB1E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0DEB07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1AA242AE" w14:textId="77777777" w:rsidTr="00154F81">
        <w:trPr>
          <w:trHeight w:val="288"/>
        </w:trPr>
        <w:tc>
          <w:tcPr>
            <w:tcW w:w="538" w:type="dxa"/>
            <w:vMerge/>
            <w:vAlign w:val="center"/>
          </w:tcPr>
          <w:p w14:paraId="01BE8E1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65DE8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B9B9F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7C4C6A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199A8FEE" w14:textId="77777777" w:rsidTr="00154F81">
        <w:trPr>
          <w:trHeight w:val="288"/>
        </w:trPr>
        <w:tc>
          <w:tcPr>
            <w:tcW w:w="538" w:type="dxa"/>
            <w:vMerge/>
            <w:shd w:val="clear" w:color="auto" w:fill="auto"/>
            <w:vAlign w:val="center"/>
          </w:tcPr>
          <w:p w14:paraId="5DE4D19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E4A94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E2B42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5C9D4C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0D9FF3F3" w14:textId="77777777" w:rsidTr="00154F81">
        <w:trPr>
          <w:trHeight w:val="288"/>
        </w:trPr>
        <w:tc>
          <w:tcPr>
            <w:tcW w:w="538" w:type="dxa"/>
            <w:vMerge w:val="restart"/>
            <w:vAlign w:val="center"/>
          </w:tcPr>
          <w:p w14:paraId="599068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140750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79994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9F100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1FCF3687" w14:textId="77777777" w:rsidTr="00154F81">
        <w:trPr>
          <w:trHeight w:val="288"/>
        </w:trPr>
        <w:tc>
          <w:tcPr>
            <w:tcW w:w="538" w:type="dxa"/>
            <w:vMerge/>
            <w:vAlign w:val="center"/>
          </w:tcPr>
          <w:p w14:paraId="4C5E569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A2CC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356F8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A77C5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68CD290F" w14:textId="77777777" w:rsidTr="00154F81">
        <w:trPr>
          <w:trHeight w:val="288"/>
        </w:trPr>
        <w:tc>
          <w:tcPr>
            <w:tcW w:w="538" w:type="dxa"/>
            <w:vMerge/>
            <w:vAlign w:val="center"/>
          </w:tcPr>
          <w:p w14:paraId="6B6B925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DAD1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DB355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03EE52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748036B2" w14:textId="77777777" w:rsidTr="00154F81">
        <w:trPr>
          <w:trHeight w:val="288"/>
        </w:trPr>
        <w:tc>
          <w:tcPr>
            <w:tcW w:w="538" w:type="dxa"/>
            <w:vMerge/>
            <w:vAlign w:val="center"/>
          </w:tcPr>
          <w:p w14:paraId="21AD1AD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8EB5D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48666F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1CC960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44F27A09" w14:textId="77777777" w:rsidTr="00154F81">
        <w:trPr>
          <w:trHeight w:val="288"/>
        </w:trPr>
        <w:tc>
          <w:tcPr>
            <w:tcW w:w="538" w:type="dxa"/>
            <w:vMerge/>
            <w:vAlign w:val="center"/>
          </w:tcPr>
          <w:p w14:paraId="75BF4AD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6A7F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4F11B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20AA6B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2540741A" w14:textId="77777777" w:rsidR="00F264AA" w:rsidRPr="00F264AA" w:rsidRDefault="00F264AA" w:rsidP="00F264AA">
      <w:pPr>
        <w:rPr>
          <w:rFonts w:ascii="仿宋_GB2312" w:eastAsia="仿宋_GB2312" w:hAnsi="仿宋" w:cs="Times New Roman"/>
          <w:sz w:val="32"/>
          <w:szCs w:val="32"/>
        </w:rPr>
      </w:pPr>
    </w:p>
    <w:p w14:paraId="34B2D234" w14:textId="77777777" w:rsidR="00F264AA" w:rsidRPr="00F264AA" w:rsidRDefault="00F264AA" w:rsidP="00F264AA">
      <w:pPr>
        <w:rPr>
          <w:rFonts w:ascii="仿宋_GB2312" w:eastAsia="仿宋_GB2312" w:hAnsi="仿宋" w:cs="Times New Roman"/>
          <w:sz w:val="32"/>
          <w:szCs w:val="32"/>
        </w:rPr>
      </w:pPr>
    </w:p>
    <w:p w14:paraId="4B36D6AD" w14:textId="77777777" w:rsidR="00F264AA" w:rsidRPr="00F264AA" w:rsidRDefault="00F264AA" w:rsidP="00F264AA">
      <w:pPr>
        <w:rPr>
          <w:rFonts w:ascii="仿宋_GB2312" w:eastAsia="仿宋_GB2312" w:hAnsi="仿宋" w:cs="Times New Roman"/>
          <w:sz w:val="32"/>
          <w:szCs w:val="32"/>
        </w:rPr>
      </w:pPr>
    </w:p>
    <w:p w14:paraId="11D6971F" w14:textId="77777777" w:rsidR="00F264AA" w:rsidRPr="00F264AA" w:rsidRDefault="00F264AA" w:rsidP="00F264AA">
      <w:pPr>
        <w:rPr>
          <w:rFonts w:ascii="仿宋_GB2312" w:eastAsia="仿宋_GB2312" w:hAnsi="仿宋" w:cs="Times New Roman"/>
          <w:sz w:val="32"/>
          <w:szCs w:val="32"/>
        </w:rPr>
      </w:pPr>
    </w:p>
    <w:p w14:paraId="707045CB" w14:textId="77777777" w:rsidR="00F264AA" w:rsidRPr="00F264AA" w:rsidRDefault="00F264AA" w:rsidP="00F264AA">
      <w:pPr>
        <w:rPr>
          <w:rFonts w:ascii="仿宋_GB2312" w:eastAsia="仿宋_GB2312" w:hAnsi="仿宋" w:cs="Times New Roman"/>
          <w:sz w:val="32"/>
          <w:szCs w:val="32"/>
        </w:rPr>
      </w:pPr>
    </w:p>
    <w:p w14:paraId="1E326C2B" w14:textId="77777777" w:rsidR="00F264AA" w:rsidRPr="00F264AA" w:rsidRDefault="00F264AA" w:rsidP="00F264AA">
      <w:pPr>
        <w:rPr>
          <w:rFonts w:ascii="仿宋_GB2312" w:eastAsia="仿宋_GB2312" w:hAnsi="仿宋" w:cs="Times New Roman"/>
          <w:sz w:val="32"/>
          <w:szCs w:val="32"/>
        </w:rPr>
      </w:pPr>
    </w:p>
    <w:p w14:paraId="0F6C64FF" w14:textId="77777777" w:rsidR="00F264AA" w:rsidRPr="00F264AA" w:rsidRDefault="00F264AA" w:rsidP="00F264AA">
      <w:pPr>
        <w:rPr>
          <w:rFonts w:ascii="仿宋_GB2312" w:eastAsia="仿宋_GB2312" w:hAnsi="仿宋" w:cs="Times New Roman"/>
          <w:sz w:val="32"/>
          <w:szCs w:val="32"/>
        </w:rPr>
      </w:pPr>
    </w:p>
    <w:p w14:paraId="4C6B4707" w14:textId="77777777" w:rsidR="00F264AA" w:rsidRPr="00F264AA" w:rsidRDefault="00F264AA" w:rsidP="00F264AA">
      <w:pPr>
        <w:rPr>
          <w:rFonts w:ascii="仿宋_GB2312" w:eastAsia="仿宋_GB2312" w:hAnsi="仿宋" w:cs="Times New Roman"/>
          <w:sz w:val="32"/>
          <w:szCs w:val="32"/>
        </w:rPr>
      </w:pPr>
    </w:p>
    <w:p w14:paraId="4A90C0D1" w14:textId="77777777" w:rsidR="00F264AA" w:rsidRPr="00F264AA" w:rsidRDefault="00F264AA" w:rsidP="00F264AA">
      <w:pPr>
        <w:rPr>
          <w:rFonts w:ascii="仿宋_GB2312" w:eastAsia="仿宋_GB2312" w:hAnsi="仿宋" w:cs="Times New Roman"/>
          <w:sz w:val="32"/>
          <w:szCs w:val="32"/>
        </w:rPr>
      </w:pPr>
    </w:p>
    <w:p w14:paraId="2E41F3A2" w14:textId="77777777" w:rsidR="00F264AA" w:rsidRPr="00F264AA" w:rsidRDefault="00F264AA" w:rsidP="00F264AA">
      <w:pPr>
        <w:rPr>
          <w:rFonts w:ascii="仿宋_GB2312" w:eastAsia="仿宋_GB2312" w:hAnsi="仿宋" w:cs="Times New Roman"/>
          <w:sz w:val="32"/>
          <w:szCs w:val="32"/>
        </w:rPr>
      </w:pPr>
    </w:p>
    <w:p w14:paraId="332C624C" w14:textId="77777777" w:rsidR="00F264AA" w:rsidRPr="00F264AA" w:rsidRDefault="00F264AA" w:rsidP="00F264AA">
      <w:pPr>
        <w:rPr>
          <w:rFonts w:ascii="仿宋_GB2312" w:eastAsia="仿宋_GB2312" w:hAnsi="仿宋" w:cs="Times New Roman"/>
          <w:sz w:val="32"/>
          <w:szCs w:val="32"/>
        </w:rPr>
      </w:pPr>
    </w:p>
    <w:p w14:paraId="48C3CC49" w14:textId="77777777" w:rsidR="00F264AA" w:rsidRPr="00F264AA" w:rsidRDefault="00F264AA" w:rsidP="00F264AA">
      <w:pPr>
        <w:rPr>
          <w:rFonts w:ascii="Calibri" w:eastAsia="宋体" w:hAnsi="Calibri" w:cs="Times New Roman"/>
          <w:b/>
        </w:rPr>
      </w:pPr>
    </w:p>
    <w:p w14:paraId="1A80DBB9" w14:textId="77777777" w:rsidR="00F264AA" w:rsidRPr="00F264AA" w:rsidRDefault="00F264AA" w:rsidP="00F264AA">
      <w:pPr>
        <w:rPr>
          <w:rFonts w:ascii="Calibri" w:eastAsia="宋体" w:hAnsi="Calibri" w:cs="Times New Roman"/>
          <w:b/>
        </w:rPr>
      </w:pPr>
    </w:p>
    <w:p w14:paraId="5C79FB75" w14:textId="77777777" w:rsidR="00F264AA" w:rsidRPr="00F264AA" w:rsidRDefault="00F264AA" w:rsidP="00F264AA">
      <w:pPr>
        <w:rPr>
          <w:rFonts w:ascii="Calibri" w:eastAsia="宋体" w:hAnsi="Calibri" w:cs="Times New Roman"/>
          <w:b/>
        </w:rPr>
      </w:pPr>
    </w:p>
    <w:p w14:paraId="4EB09AA2" w14:textId="77777777" w:rsidR="00F264AA" w:rsidRPr="00F264AA" w:rsidRDefault="00F264AA" w:rsidP="00F264AA">
      <w:pPr>
        <w:rPr>
          <w:rFonts w:ascii="Calibri" w:eastAsia="宋体" w:hAnsi="Calibri" w:cs="Times New Roman"/>
          <w:b/>
        </w:rPr>
      </w:pPr>
    </w:p>
    <w:p w14:paraId="68291E9A" w14:textId="77777777" w:rsidR="00F264AA" w:rsidRPr="00F264AA" w:rsidRDefault="00F264AA" w:rsidP="00F264AA">
      <w:pPr>
        <w:rPr>
          <w:rFonts w:ascii="Calibri" w:eastAsia="宋体" w:hAnsi="Calibri" w:cs="Times New Roman"/>
          <w:b/>
        </w:rPr>
      </w:pPr>
    </w:p>
    <w:p w14:paraId="0C87ED6A" w14:textId="77777777" w:rsidR="00F264AA" w:rsidRPr="00F264AA" w:rsidRDefault="00F264AA" w:rsidP="00F264AA">
      <w:pPr>
        <w:rPr>
          <w:rFonts w:ascii="Calibri" w:eastAsia="宋体" w:hAnsi="Calibri" w:cs="Times New Roman"/>
          <w:b/>
        </w:rPr>
      </w:pPr>
    </w:p>
    <w:p w14:paraId="55ABAB76" w14:textId="77777777" w:rsidR="00F264AA" w:rsidRPr="00F264AA" w:rsidRDefault="00F264AA" w:rsidP="00F264AA">
      <w:pPr>
        <w:rPr>
          <w:rFonts w:ascii="Calibri" w:eastAsia="宋体" w:hAnsi="Calibri" w:cs="Times New Roman"/>
          <w:b/>
        </w:rPr>
      </w:pPr>
    </w:p>
    <w:p w14:paraId="35DDB14C" w14:textId="77777777" w:rsidR="00F264AA" w:rsidRPr="00F264AA" w:rsidRDefault="00F264AA" w:rsidP="00F264AA">
      <w:pPr>
        <w:rPr>
          <w:rFonts w:ascii="Calibri" w:eastAsia="宋体" w:hAnsi="Calibri" w:cs="Times New Roman"/>
          <w:b/>
        </w:rPr>
      </w:pPr>
    </w:p>
    <w:p w14:paraId="14E78BE0" w14:textId="77777777" w:rsidR="00F264AA" w:rsidRPr="00F264AA" w:rsidRDefault="00F264AA" w:rsidP="00F264AA">
      <w:pPr>
        <w:autoSpaceDE w:val="0"/>
        <w:autoSpaceDN w:val="0"/>
        <w:adjustRightInd w:val="0"/>
        <w:snapToGrid w:val="0"/>
        <w:spacing w:line="500" w:lineRule="exact"/>
        <w:ind w:firstLineChars="200" w:firstLine="422"/>
        <w:jc w:val="left"/>
        <w:rPr>
          <w:rFonts w:ascii="Calibri" w:eastAsia="宋体" w:hAnsi="Calibri" w:cs="Times New Roman"/>
          <w:b/>
        </w:rPr>
      </w:pPr>
    </w:p>
    <w:p w14:paraId="11EDCCFF" w14:textId="77777777" w:rsidR="00F264AA" w:rsidRPr="00F264AA" w:rsidRDefault="00F264AA" w:rsidP="00F264AA">
      <w:pPr>
        <w:autoSpaceDE w:val="0"/>
        <w:autoSpaceDN w:val="0"/>
        <w:adjustRightInd w:val="0"/>
        <w:snapToGrid w:val="0"/>
        <w:spacing w:line="500" w:lineRule="exact"/>
        <w:ind w:firstLineChars="200" w:firstLine="422"/>
        <w:jc w:val="left"/>
        <w:rPr>
          <w:rFonts w:ascii="Calibri" w:eastAsia="宋体" w:hAnsi="Calibri" w:cs="Times New Roman"/>
          <w:b/>
        </w:rPr>
      </w:pPr>
    </w:p>
    <w:p w14:paraId="6ADE0416" w14:textId="77777777" w:rsidR="00F264AA" w:rsidRPr="00F264AA" w:rsidRDefault="00F264AA" w:rsidP="00F264AA">
      <w:pPr>
        <w:rPr>
          <w:rFonts w:ascii="Calibri" w:eastAsia="宋体" w:hAnsi="Calibri" w:cs="Times New Roman"/>
          <w:b/>
        </w:rPr>
      </w:pPr>
    </w:p>
    <w:p w14:paraId="624FBBB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7E097A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E276C8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97CAA4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3E9E2B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54FDA439"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06540CBB" w14:textId="77777777" w:rsidTr="00154F81">
        <w:trPr>
          <w:trHeight w:val="288"/>
        </w:trPr>
        <w:tc>
          <w:tcPr>
            <w:tcW w:w="537" w:type="dxa"/>
            <w:vAlign w:val="center"/>
          </w:tcPr>
          <w:p w14:paraId="2191F088"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76C552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AF5CC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12B2F0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5CC48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8FCBB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2AE5D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989D419" w14:textId="77777777" w:rsidTr="00154F81">
        <w:trPr>
          <w:trHeight w:val="288"/>
        </w:trPr>
        <w:tc>
          <w:tcPr>
            <w:tcW w:w="537" w:type="dxa"/>
            <w:vMerge w:val="restart"/>
            <w:vAlign w:val="center"/>
          </w:tcPr>
          <w:p w14:paraId="61791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7D932A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1D91D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5159B5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011C085" w14:textId="77777777" w:rsidTr="00154F81">
        <w:trPr>
          <w:trHeight w:val="288"/>
        </w:trPr>
        <w:tc>
          <w:tcPr>
            <w:tcW w:w="537" w:type="dxa"/>
            <w:vMerge/>
            <w:vAlign w:val="center"/>
          </w:tcPr>
          <w:p w14:paraId="379AAA1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37CC4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2493AA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500C39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4275D5A2" w14:textId="77777777" w:rsidTr="00154F81">
        <w:trPr>
          <w:trHeight w:val="288"/>
        </w:trPr>
        <w:tc>
          <w:tcPr>
            <w:tcW w:w="537" w:type="dxa"/>
            <w:vMerge/>
            <w:shd w:val="clear" w:color="auto" w:fill="auto"/>
            <w:vAlign w:val="center"/>
          </w:tcPr>
          <w:p w14:paraId="44136264"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6B279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77E791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9B366A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396E766B" w14:textId="77777777" w:rsidTr="00154F81">
        <w:trPr>
          <w:trHeight w:val="288"/>
        </w:trPr>
        <w:tc>
          <w:tcPr>
            <w:tcW w:w="537" w:type="dxa"/>
            <w:vMerge w:val="restart"/>
            <w:vAlign w:val="center"/>
          </w:tcPr>
          <w:p w14:paraId="3D916D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0F2F7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AFE70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7E3B06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5244A4BA" w14:textId="77777777" w:rsidTr="00154F81">
        <w:trPr>
          <w:trHeight w:val="288"/>
        </w:trPr>
        <w:tc>
          <w:tcPr>
            <w:tcW w:w="537" w:type="dxa"/>
            <w:vMerge/>
            <w:shd w:val="clear" w:color="auto" w:fill="auto"/>
            <w:vAlign w:val="center"/>
          </w:tcPr>
          <w:p w14:paraId="5DC1BFCF"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CE859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8B843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FF26C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233EA7FF" w14:textId="77777777" w:rsidTr="00154F81">
        <w:trPr>
          <w:trHeight w:val="288"/>
        </w:trPr>
        <w:tc>
          <w:tcPr>
            <w:tcW w:w="537" w:type="dxa"/>
            <w:vMerge w:val="restart"/>
            <w:vAlign w:val="center"/>
          </w:tcPr>
          <w:p w14:paraId="2E704C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253408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5831E2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CD004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DDFE33E" w14:textId="77777777" w:rsidTr="00154F81">
        <w:trPr>
          <w:trHeight w:val="288"/>
        </w:trPr>
        <w:tc>
          <w:tcPr>
            <w:tcW w:w="537" w:type="dxa"/>
            <w:vMerge/>
            <w:vAlign w:val="center"/>
          </w:tcPr>
          <w:p w14:paraId="35BF985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243E5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1CDD2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02245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661DB447" w14:textId="77777777" w:rsidTr="00154F81">
        <w:trPr>
          <w:trHeight w:val="288"/>
        </w:trPr>
        <w:tc>
          <w:tcPr>
            <w:tcW w:w="537" w:type="dxa"/>
            <w:vMerge/>
            <w:vAlign w:val="center"/>
          </w:tcPr>
          <w:p w14:paraId="311D89D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53D6E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0CD67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53079C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EA881EA" w14:textId="77777777" w:rsidTr="00154F81">
        <w:trPr>
          <w:trHeight w:val="288"/>
        </w:trPr>
        <w:tc>
          <w:tcPr>
            <w:tcW w:w="537" w:type="dxa"/>
            <w:vMerge/>
            <w:vAlign w:val="center"/>
          </w:tcPr>
          <w:p w14:paraId="1C99EDF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84C20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B7B8F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4E2AE5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779FA4F" w14:textId="77777777" w:rsidTr="00154F81">
        <w:trPr>
          <w:trHeight w:val="288"/>
        </w:trPr>
        <w:tc>
          <w:tcPr>
            <w:tcW w:w="537" w:type="dxa"/>
            <w:vMerge/>
            <w:vAlign w:val="center"/>
          </w:tcPr>
          <w:p w14:paraId="018CCF6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1FDF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69772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B055A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6776A6C1" w14:textId="77777777" w:rsidTr="00154F81">
        <w:trPr>
          <w:trHeight w:val="288"/>
        </w:trPr>
        <w:tc>
          <w:tcPr>
            <w:tcW w:w="537" w:type="dxa"/>
            <w:vMerge/>
            <w:vAlign w:val="center"/>
          </w:tcPr>
          <w:p w14:paraId="4D84A89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44F8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71EF0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7AECBF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5079DFF" w14:textId="77777777" w:rsidTr="00154F81">
        <w:trPr>
          <w:trHeight w:val="288"/>
        </w:trPr>
        <w:tc>
          <w:tcPr>
            <w:tcW w:w="537" w:type="dxa"/>
            <w:vMerge/>
            <w:vAlign w:val="center"/>
          </w:tcPr>
          <w:p w14:paraId="4DE8351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048D0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64662F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F2AB8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28A66D8" w14:textId="77777777" w:rsidTr="00154F81">
        <w:trPr>
          <w:trHeight w:val="288"/>
        </w:trPr>
        <w:tc>
          <w:tcPr>
            <w:tcW w:w="537" w:type="dxa"/>
            <w:vMerge/>
            <w:vAlign w:val="center"/>
          </w:tcPr>
          <w:p w14:paraId="7045228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74AFF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0332AC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A10D3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5400CA69" w14:textId="77777777" w:rsidTr="00154F81">
        <w:trPr>
          <w:trHeight w:val="288"/>
        </w:trPr>
        <w:tc>
          <w:tcPr>
            <w:tcW w:w="537" w:type="dxa"/>
            <w:vMerge/>
            <w:vAlign w:val="center"/>
          </w:tcPr>
          <w:p w14:paraId="129829D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289C7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AB7FC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F5CBE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5AA9FAAB" w14:textId="77777777" w:rsidTr="00154F81">
        <w:trPr>
          <w:trHeight w:val="288"/>
        </w:trPr>
        <w:tc>
          <w:tcPr>
            <w:tcW w:w="537" w:type="dxa"/>
            <w:vMerge/>
            <w:shd w:val="clear" w:color="auto" w:fill="auto"/>
            <w:vAlign w:val="center"/>
          </w:tcPr>
          <w:p w14:paraId="3D61EE18"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0F7E1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08AB4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142E98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592B9F07" w14:textId="77777777" w:rsidTr="00154F81">
        <w:trPr>
          <w:trHeight w:val="288"/>
        </w:trPr>
        <w:tc>
          <w:tcPr>
            <w:tcW w:w="537" w:type="dxa"/>
            <w:vMerge w:val="restart"/>
            <w:vAlign w:val="center"/>
          </w:tcPr>
          <w:p w14:paraId="460263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64ACA5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E5846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BA0F6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0B35086" w14:textId="77777777" w:rsidTr="00154F81">
        <w:trPr>
          <w:trHeight w:val="288"/>
        </w:trPr>
        <w:tc>
          <w:tcPr>
            <w:tcW w:w="537" w:type="dxa"/>
            <w:vMerge/>
            <w:vAlign w:val="center"/>
          </w:tcPr>
          <w:p w14:paraId="7980BD7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AF143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4BBBF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61B4D0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40DD88BE" w14:textId="77777777" w:rsidTr="00154F81">
        <w:trPr>
          <w:trHeight w:val="288"/>
        </w:trPr>
        <w:tc>
          <w:tcPr>
            <w:tcW w:w="537" w:type="dxa"/>
            <w:vMerge/>
            <w:vAlign w:val="center"/>
          </w:tcPr>
          <w:p w14:paraId="2A2527C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E74DE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4973D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092A8F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7EBCF978" w14:textId="77777777" w:rsidTr="00154F81">
        <w:trPr>
          <w:trHeight w:val="288"/>
        </w:trPr>
        <w:tc>
          <w:tcPr>
            <w:tcW w:w="537" w:type="dxa"/>
            <w:vMerge/>
            <w:vAlign w:val="center"/>
          </w:tcPr>
          <w:p w14:paraId="0DD3C61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063AE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5B2C78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542A88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0A7C99E7" w14:textId="77777777" w:rsidTr="00154F81">
        <w:trPr>
          <w:trHeight w:val="288"/>
        </w:trPr>
        <w:tc>
          <w:tcPr>
            <w:tcW w:w="537" w:type="dxa"/>
            <w:vMerge/>
            <w:vAlign w:val="center"/>
          </w:tcPr>
          <w:p w14:paraId="32BB739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C4D6E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21A807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462167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7D199CF" w14:textId="77777777" w:rsidTr="00154F81">
        <w:trPr>
          <w:trHeight w:val="288"/>
        </w:trPr>
        <w:tc>
          <w:tcPr>
            <w:tcW w:w="539" w:type="dxa"/>
            <w:vAlign w:val="center"/>
          </w:tcPr>
          <w:p w14:paraId="6928DD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FC291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66360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D720B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B261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F220F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C565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36FD1F" w14:textId="77777777" w:rsidTr="00154F81">
        <w:trPr>
          <w:trHeight w:val="288"/>
        </w:trPr>
        <w:tc>
          <w:tcPr>
            <w:tcW w:w="539" w:type="dxa"/>
            <w:vMerge w:val="restart"/>
            <w:vAlign w:val="center"/>
          </w:tcPr>
          <w:p w14:paraId="7F067A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692CA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86833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108CD0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7A293EA1" w14:textId="77777777" w:rsidTr="00154F81">
        <w:trPr>
          <w:trHeight w:val="288"/>
        </w:trPr>
        <w:tc>
          <w:tcPr>
            <w:tcW w:w="539" w:type="dxa"/>
            <w:vMerge/>
            <w:vAlign w:val="center"/>
          </w:tcPr>
          <w:p w14:paraId="299941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7321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6E175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62693B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40BD110C" w14:textId="77777777" w:rsidTr="00154F81">
        <w:trPr>
          <w:trHeight w:val="288"/>
        </w:trPr>
        <w:tc>
          <w:tcPr>
            <w:tcW w:w="539" w:type="dxa"/>
            <w:vMerge/>
            <w:shd w:val="clear" w:color="auto" w:fill="auto"/>
            <w:vAlign w:val="center"/>
          </w:tcPr>
          <w:p w14:paraId="1B54A80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BF63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E616C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5A95D2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7E991774" w14:textId="77777777" w:rsidTr="00154F81">
        <w:trPr>
          <w:trHeight w:val="288"/>
        </w:trPr>
        <w:tc>
          <w:tcPr>
            <w:tcW w:w="539" w:type="dxa"/>
            <w:vMerge w:val="restart"/>
            <w:vAlign w:val="center"/>
          </w:tcPr>
          <w:p w14:paraId="3043CE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57E5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B0161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6F0DC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33C55EAD" w14:textId="77777777" w:rsidTr="00154F81">
        <w:trPr>
          <w:trHeight w:val="288"/>
        </w:trPr>
        <w:tc>
          <w:tcPr>
            <w:tcW w:w="539" w:type="dxa"/>
            <w:vMerge/>
            <w:shd w:val="clear" w:color="auto" w:fill="auto"/>
            <w:vAlign w:val="center"/>
          </w:tcPr>
          <w:p w14:paraId="5225BB1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C876E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2AAA6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27B3B2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45AF82E" w14:textId="77777777" w:rsidTr="00154F81">
        <w:trPr>
          <w:trHeight w:val="288"/>
        </w:trPr>
        <w:tc>
          <w:tcPr>
            <w:tcW w:w="539" w:type="dxa"/>
            <w:vMerge w:val="restart"/>
            <w:vAlign w:val="center"/>
          </w:tcPr>
          <w:p w14:paraId="35CDDF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609C4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FB55A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5B4DD7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85E6BE5" w14:textId="77777777" w:rsidTr="00154F81">
        <w:trPr>
          <w:trHeight w:val="288"/>
        </w:trPr>
        <w:tc>
          <w:tcPr>
            <w:tcW w:w="539" w:type="dxa"/>
            <w:vMerge/>
            <w:vAlign w:val="center"/>
          </w:tcPr>
          <w:p w14:paraId="40EFDA3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938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3375F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E4CEE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2E7EF2D2" w14:textId="77777777" w:rsidTr="00154F81">
        <w:trPr>
          <w:trHeight w:val="288"/>
        </w:trPr>
        <w:tc>
          <w:tcPr>
            <w:tcW w:w="539" w:type="dxa"/>
            <w:vMerge/>
            <w:vAlign w:val="center"/>
          </w:tcPr>
          <w:p w14:paraId="195DEF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CB5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A5263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5B4A7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6B2CDC82" w14:textId="77777777" w:rsidTr="00154F81">
        <w:trPr>
          <w:trHeight w:val="288"/>
        </w:trPr>
        <w:tc>
          <w:tcPr>
            <w:tcW w:w="539" w:type="dxa"/>
            <w:vMerge/>
            <w:vAlign w:val="center"/>
          </w:tcPr>
          <w:p w14:paraId="57362B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1E2D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4B6D0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1471C2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54ECCCE" w14:textId="77777777" w:rsidTr="00154F81">
        <w:trPr>
          <w:trHeight w:val="288"/>
        </w:trPr>
        <w:tc>
          <w:tcPr>
            <w:tcW w:w="539" w:type="dxa"/>
            <w:vMerge/>
            <w:vAlign w:val="center"/>
          </w:tcPr>
          <w:p w14:paraId="331444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A394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D8108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A2B97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5CA2B9D1" w14:textId="77777777" w:rsidTr="00154F81">
        <w:trPr>
          <w:trHeight w:val="288"/>
        </w:trPr>
        <w:tc>
          <w:tcPr>
            <w:tcW w:w="539" w:type="dxa"/>
            <w:vMerge/>
            <w:vAlign w:val="center"/>
          </w:tcPr>
          <w:p w14:paraId="0B13B0B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6F00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7676B6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433829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4B2380F3" w14:textId="77777777" w:rsidTr="00154F81">
        <w:trPr>
          <w:trHeight w:val="288"/>
        </w:trPr>
        <w:tc>
          <w:tcPr>
            <w:tcW w:w="539" w:type="dxa"/>
            <w:vMerge/>
            <w:vAlign w:val="center"/>
          </w:tcPr>
          <w:p w14:paraId="69BF72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881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F4DC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55EB9E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CC67633" w14:textId="77777777" w:rsidTr="00154F81">
        <w:trPr>
          <w:trHeight w:val="288"/>
        </w:trPr>
        <w:tc>
          <w:tcPr>
            <w:tcW w:w="539" w:type="dxa"/>
            <w:vMerge/>
            <w:vAlign w:val="center"/>
          </w:tcPr>
          <w:p w14:paraId="2C16D9D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B01F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6A4A2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45035A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A758932" w14:textId="77777777" w:rsidTr="00154F81">
        <w:trPr>
          <w:trHeight w:val="288"/>
        </w:trPr>
        <w:tc>
          <w:tcPr>
            <w:tcW w:w="539" w:type="dxa"/>
            <w:vMerge/>
            <w:vAlign w:val="center"/>
          </w:tcPr>
          <w:p w14:paraId="54B157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7C3B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31569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77FBC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3102ECA0" w14:textId="77777777" w:rsidTr="00154F81">
        <w:trPr>
          <w:trHeight w:val="288"/>
        </w:trPr>
        <w:tc>
          <w:tcPr>
            <w:tcW w:w="539" w:type="dxa"/>
            <w:vMerge/>
            <w:shd w:val="clear" w:color="auto" w:fill="auto"/>
            <w:vAlign w:val="center"/>
          </w:tcPr>
          <w:p w14:paraId="5A1D08E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6EC23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C2234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57569E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263F06C2" w14:textId="77777777" w:rsidTr="00154F81">
        <w:trPr>
          <w:trHeight w:val="288"/>
        </w:trPr>
        <w:tc>
          <w:tcPr>
            <w:tcW w:w="539" w:type="dxa"/>
            <w:vMerge w:val="restart"/>
            <w:vAlign w:val="center"/>
          </w:tcPr>
          <w:p w14:paraId="583C80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40783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F5DD6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DEB48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B272706" w14:textId="77777777" w:rsidTr="00154F81">
        <w:trPr>
          <w:trHeight w:val="288"/>
        </w:trPr>
        <w:tc>
          <w:tcPr>
            <w:tcW w:w="539" w:type="dxa"/>
            <w:vMerge/>
            <w:vAlign w:val="center"/>
          </w:tcPr>
          <w:p w14:paraId="5AF2F5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C4E6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5DCA55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62D83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13E4F2B" w14:textId="77777777" w:rsidTr="00154F81">
        <w:trPr>
          <w:trHeight w:val="288"/>
        </w:trPr>
        <w:tc>
          <w:tcPr>
            <w:tcW w:w="539" w:type="dxa"/>
            <w:vMerge/>
            <w:vAlign w:val="center"/>
          </w:tcPr>
          <w:p w14:paraId="7810BDD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4F9E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A7F58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27EB0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67E8243" w14:textId="77777777" w:rsidTr="00154F81">
        <w:trPr>
          <w:trHeight w:val="288"/>
        </w:trPr>
        <w:tc>
          <w:tcPr>
            <w:tcW w:w="539" w:type="dxa"/>
            <w:vMerge/>
            <w:vAlign w:val="center"/>
          </w:tcPr>
          <w:p w14:paraId="6E6FEC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C745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5D3F2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EFE22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8E239B0" w14:textId="77777777" w:rsidTr="00154F81">
        <w:trPr>
          <w:trHeight w:val="288"/>
        </w:trPr>
        <w:tc>
          <w:tcPr>
            <w:tcW w:w="539" w:type="dxa"/>
            <w:vMerge/>
            <w:vAlign w:val="center"/>
          </w:tcPr>
          <w:p w14:paraId="0E57FE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BF3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22B95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7D19FB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49CC148A" w14:textId="77777777" w:rsidR="00F264AA" w:rsidRPr="00F264AA" w:rsidRDefault="00F264AA" w:rsidP="00F264AA">
      <w:pPr>
        <w:jc w:val="left"/>
        <w:rPr>
          <w:rFonts w:ascii="仿宋_GB2312" w:eastAsia="仿宋_GB2312" w:hAnsi="仿宋" w:cs="Times New Roman"/>
          <w:sz w:val="32"/>
          <w:szCs w:val="32"/>
        </w:rPr>
      </w:pPr>
    </w:p>
    <w:p w14:paraId="353CD8C9" w14:textId="77777777" w:rsidR="00F264AA" w:rsidRPr="00F264AA" w:rsidRDefault="00F264AA" w:rsidP="00F264AA">
      <w:pPr>
        <w:jc w:val="left"/>
        <w:rPr>
          <w:rFonts w:ascii="仿宋_GB2312" w:eastAsia="仿宋_GB2312" w:hAnsi="仿宋" w:cs="Times New Roman"/>
          <w:sz w:val="32"/>
          <w:szCs w:val="32"/>
        </w:rPr>
      </w:pPr>
    </w:p>
    <w:p w14:paraId="7A556B03" w14:textId="77777777" w:rsidR="00F264AA" w:rsidRPr="00F264AA" w:rsidRDefault="00F264AA" w:rsidP="00F264AA">
      <w:pPr>
        <w:jc w:val="left"/>
        <w:rPr>
          <w:rFonts w:ascii="仿宋_GB2312" w:eastAsia="仿宋_GB2312" w:hAnsi="仿宋" w:cs="Times New Roman"/>
          <w:sz w:val="32"/>
          <w:szCs w:val="32"/>
        </w:rPr>
      </w:pPr>
    </w:p>
    <w:p w14:paraId="39F743AF" w14:textId="77777777" w:rsidR="00F264AA" w:rsidRPr="00F264AA" w:rsidRDefault="00F264AA" w:rsidP="00F264AA">
      <w:pPr>
        <w:jc w:val="left"/>
        <w:rPr>
          <w:rFonts w:ascii="仿宋_GB2312" w:eastAsia="仿宋_GB2312" w:hAnsi="仿宋" w:cs="Times New Roman"/>
          <w:sz w:val="32"/>
          <w:szCs w:val="32"/>
        </w:rPr>
      </w:pPr>
    </w:p>
    <w:p w14:paraId="5DEC5223" w14:textId="77777777" w:rsidR="00F264AA" w:rsidRPr="00F264AA" w:rsidRDefault="00F264AA" w:rsidP="00F264AA">
      <w:pPr>
        <w:jc w:val="left"/>
        <w:rPr>
          <w:rFonts w:ascii="仿宋_GB2312" w:eastAsia="仿宋_GB2312" w:hAnsi="仿宋" w:cs="Times New Roman"/>
          <w:sz w:val="32"/>
          <w:szCs w:val="32"/>
        </w:rPr>
      </w:pPr>
    </w:p>
    <w:p w14:paraId="4E17E015" w14:textId="77777777" w:rsidR="00F264AA" w:rsidRPr="00F264AA" w:rsidRDefault="00F264AA" w:rsidP="00F264AA">
      <w:pPr>
        <w:jc w:val="left"/>
        <w:rPr>
          <w:rFonts w:ascii="仿宋_GB2312" w:eastAsia="仿宋_GB2312" w:hAnsi="仿宋" w:cs="Times New Roman"/>
          <w:sz w:val="32"/>
          <w:szCs w:val="32"/>
        </w:rPr>
      </w:pPr>
    </w:p>
    <w:p w14:paraId="04FC5788" w14:textId="77777777" w:rsidR="00F264AA" w:rsidRPr="00F264AA" w:rsidRDefault="00F264AA" w:rsidP="00F264AA">
      <w:pPr>
        <w:jc w:val="left"/>
        <w:rPr>
          <w:rFonts w:ascii="仿宋_GB2312" w:eastAsia="仿宋_GB2312" w:hAnsi="仿宋" w:cs="Times New Roman"/>
          <w:sz w:val="32"/>
          <w:szCs w:val="32"/>
        </w:rPr>
      </w:pPr>
    </w:p>
    <w:p w14:paraId="5FB69DF9" w14:textId="77777777" w:rsidR="00F264AA" w:rsidRPr="00F264AA" w:rsidRDefault="00F264AA" w:rsidP="00F264AA">
      <w:pPr>
        <w:jc w:val="left"/>
        <w:rPr>
          <w:rFonts w:ascii="仿宋_GB2312" w:eastAsia="仿宋_GB2312" w:hAnsi="仿宋" w:cs="Times New Roman"/>
          <w:sz w:val="32"/>
          <w:szCs w:val="32"/>
        </w:rPr>
      </w:pPr>
    </w:p>
    <w:p w14:paraId="7BD741AE" w14:textId="77777777" w:rsidR="00F264AA" w:rsidRPr="00F264AA" w:rsidRDefault="00F264AA" w:rsidP="00F264AA">
      <w:pPr>
        <w:jc w:val="left"/>
        <w:rPr>
          <w:rFonts w:ascii="仿宋_GB2312" w:eastAsia="仿宋_GB2312" w:hAnsi="仿宋" w:cs="Times New Roman"/>
          <w:sz w:val="32"/>
          <w:szCs w:val="32"/>
        </w:rPr>
      </w:pPr>
    </w:p>
    <w:p w14:paraId="0BFFA374" w14:textId="77777777" w:rsidR="00F264AA" w:rsidRPr="00F264AA" w:rsidRDefault="00F264AA" w:rsidP="00F264AA">
      <w:pPr>
        <w:jc w:val="left"/>
        <w:rPr>
          <w:rFonts w:ascii="仿宋_GB2312" w:eastAsia="仿宋_GB2312" w:hAnsi="仿宋" w:cs="Times New Roman"/>
          <w:sz w:val="32"/>
          <w:szCs w:val="32"/>
        </w:rPr>
      </w:pPr>
    </w:p>
    <w:p w14:paraId="692E5AB3" w14:textId="77777777" w:rsidR="00F264AA" w:rsidRPr="00F264AA" w:rsidRDefault="00F264AA" w:rsidP="00F264AA">
      <w:pPr>
        <w:jc w:val="left"/>
        <w:rPr>
          <w:rFonts w:ascii="仿宋_GB2312" w:eastAsia="仿宋_GB2312" w:hAnsi="仿宋" w:cs="Times New Roman"/>
          <w:sz w:val="32"/>
          <w:szCs w:val="32"/>
        </w:rPr>
      </w:pPr>
    </w:p>
    <w:p w14:paraId="325A82C2" w14:textId="77777777" w:rsidR="00F264AA" w:rsidRPr="00F264AA" w:rsidRDefault="00F264AA" w:rsidP="00F264AA">
      <w:pPr>
        <w:jc w:val="left"/>
        <w:rPr>
          <w:rFonts w:ascii="仿宋_GB2312" w:eastAsia="仿宋_GB2312" w:hAnsi="仿宋" w:cs="Times New Roman"/>
          <w:sz w:val="32"/>
          <w:szCs w:val="32"/>
        </w:rPr>
      </w:pPr>
    </w:p>
    <w:p w14:paraId="55571E5F" w14:textId="77777777" w:rsidR="00F264AA" w:rsidRPr="00F264AA" w:rsidRDefault="00F264AA" w:rsidP="00F264AA">
      <w:pPr>
        <w:jc w:val="left"/>
        <w:rPr>
          <w:rFonts w:ascii="仿宋_GB2312" w:eastAsia="仿宋_GB2312" w:hAnsi="仿宋" w:cs="Times New Roman"/>
          <w:sz w:val="32"/>
          <w:szCs w:val="32"/>
        </w:rPr>
      </w:pPr>
    </w:p>
    <w:p w14:paraId="0A3510CF" w14:textId="77777777" w:rsidR="00F264AA" w:rsidRPr="00F264AA" w:rsidRDefault="00F264AA" w:rsidP="00F264AA">
      <w:pPr>
        <w:rPr>
          <w:rFonts w:ascii="Calibri" w:eastAsia="宋体" w:hAnsi="Calibri" w:cs="Times New Roman"/>
          <w:b/>
        </w:rPr>
      </w:pPr>
    </w:p>
    <w:p w14:paraId="30D29710" w14:textId="77777777" w:rsidR="00F264AA" w:rsidRPr="00F264AA" w:rsidRDefault="00F264AA" w:rsidP="00F264AA">
      <w:pPr>
        <w:rPr>
          <w:rFonts w:ascii="Calibri" w:eastAsia="宋体" w:hAnsi="Calibri" w:cs="Times New Roman"/>
          <w:b/>
        </w:rPr>
      </w:pPr>
    </w:p>
    <w:p w14:paraId="19FA0DB1" w14:textId="77777777" w:rsidR="00F264AA" w:rsidRPr="00F264AA" w:rsidRDefault="00F264AA" w:rsidP="00F264AA">
      <w:pPr>
        <w:rPr>
          <w:rFonts w:ascii="Calibri" w:eastAsia="宋体" w:hAnsi="Calibri" w:cs="Times New Roman"/>
          <w:b/>
        </w:rPr>
      </w:pPr>
    </w:p>
    <w:p w14:paraId="28EC00B7" w14:textId="77777777" w:rsidR="00F264AA" w:rsidRPr="00F264AA" w:rsidRDefault="00F264AA" w:rsidP="00F264AA">
      <w:pPr>
        <w:rPr>
          <w:rFonts w:ascii="Calibri" w:eastAsia="宋体" w:hAnsi="Calibri" w:cs="Times New Roman"/>
          <w:b/>
        </w:rPr>
      </w:pPr>
    </w:p>
    <w:p w14:paraId="00E435EA" w14:textId="77777777" w:rsidR="00F264AA" w:rsidRPr="00F264AA" w:rsidRDefault="00F264AA" w:rsidP="00F264AA">
      <w:pPr>
        <w:rPr>
          <w:rFonts w:ascii="Calibri" w:eastAsia="宋体" w:hAnsi="Calibri" w:cs="Times New Roman"/>
          <w:b/>
        </w:rPr>
      </w:pPr>
    </w:p>
    <w:p w14:paraId="4DF505C8" w14:textId="77777777" w:rsidR="00F264AA" w:rsidRPr="00F264AA" w:rsidRDefault="00F264AA" w:rsidP="00F264AA">
      <w:pPr>
        <w:rPr>
          <w:rFonts w:ascii="Calibri" w:eastAsia="宋体" w:hAnsi="Calibri" w:cs="Times New Roman"/>
          <w:b/>
        </w:rPr>
      </w:pPr>
    </w:p>
    <w:p w14:paraId="4BEBB734" w14:textId="77777777" w:rsidR="00F264AA" w:rsidRPr="00F264AA" w:rsidRDefault="00F264AA" w:rsidP="00F264AA">
      <w:pPr>
        <w:rPr>
          <w:rFonts w:ascii="Calibri" w:eastAsia="宋体" w:hAnsi="Calibri" w:cs="Times New Roman"/>
          <w:b/>
        </w:rPr>
      </w:pPr>
    </w:p>
    <w:p w14:paraId="2CE01A4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C5C440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AAB53A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9B6137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6915096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2A4DD1C" w14:textId="77777777" w:rsidTr="00154F81">
        <w:trPr>
          <w:trHeight w:val="288"/>
        </w:trPr>
        <w:tc>
          <w:tcPr>
            <w:tcW w:w="539" w:type="dxa"/>
            <w:vAlign w:val="center"/>
          </w:tcPr>
          <w:p w14:paraId="671794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w:t>
            </w:r>
            <w:r w:rsidRPr="00F264AA">
              <w:rPr>
                <w:rFonts w:ascii="宋体" w:eastAsia="宋体" w:hAnsi="宋体" w:cs="宋体" w:hint="eastAsia"/>
                <w:b/>
                <w:bCs/>
                <w:kern w:val="0"/>
                <w:sz w:val="22"/>
              </w:rPr>
              <w:lastRenderedPageBreak/>
              <w:t>级</w:t>
            </w:r>
          </w:p>
        </w:tc>
        <w:tc>
          <w:tcPr>
            <w:tcW w:w="1100" w:type="dxa"/>
            <w:vAlign w:val="center"/>
          </w:tcPr>
          <w:p w14:paraId="0EBA46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单项</w:t>
            </w:r>
          </w:p>
          <w:p w14:paraId="1B252D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得分</w:t>
            </w:r>
          </w:p>
        </w:tc>
        <w:tc>
          <w:tcPr>
            <w:tcW w:w="895" w:type="dxa"/>
            <w:vAlign w:val="center"/>
          </w:tcPr>
          <w:p w14:paraId="7C49F9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大一</w:t>
            </w:r>
          </w:p>
          <w:p w14:paraId="3D008C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大二</w:t>
            </w:r>
          </w:p>
        </w:tc>
        <w:tc>
          <w:tcPr>
            <w:tcW w:w="896" w:type="dxa"/>
            <w:vAlign w:val="center"/>
          </w:tcPr>
          <w:p w14:paraId="59126E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大三</w:t>
            </w:r>
          </w:p>
          <w:p w14:paraId="33190A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大四</w:t>
            </w:r>
          </w:p>
        </w:tc>
      </w:tr>
      <w:tr w:rsidR="00F264AA" w:rsidRPr="00F264AA" w14:paraId="6BE19A9F" w14:textId="77777777" w:rsidTr="00154F81">
        <w:trPr>
          <w:trHeight w:val="288"/>
        </w:trPr>
        <w:tc>
          <w:tcPr>
            <w:tcW w:w="539" w:type="dxa"/>
            <w:vMerge w:val="restart"/>
            <w:vAlign w:val="center"/>
          </w:tcPr>
          <w:p w14:paraId="69C363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优秀</w:t>
            </w:r>
          </w:p>
        </w:tc>
        <w:tc>
          <w:tcPr>
            <w:tcW w:w="1100" w:type="dxa"/>
            <w:vAlign w:val="center"/>
          </w:tcPr>
          <w:p w14:paraId="07C62D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58BB84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2CD113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25A37E26" w14:textId="77777777" w:rsidTr="00154F81">
        <w:trPr>
          <w:trHeight w:val="288"/>
        </w:trPr>
        <w:tc>
          <w:tcPr>
            <w:tcW w:w="539" w:type="dxa"/>
            <w:vMerge/>
            <w:vAlign w:val="center"/>
          </w:tcPr>
          <w:p w14:paraId="48F5C7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0323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B66F7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83EA0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723A304F" w14:textId="77777777" w:rsidTr="00154F81">
        <w:trPr>
          <w:trHeight w:val="288"/>
        </w:trPr>
        <w:tc>
          <w:tcPr>
            <w:tcW w:w="539" w:type="dxa"/>
            <w:vMerge/>
            <w:shd w:val="clear" w:color="auto" w:fill="auto"/>
            <w:vAlign w:val="center"/>
          </w:tcPr>
          <w:p w14:paraId="0C2B419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280D4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35CF3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3002B0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573A4CDC" w14:textId="77777777" w:rsidTr="00154F81">
        <w:trPr>
          <w:trHeight w:val="288"/>
        </w:trPr>
        <w:tc>
          <w:tcPr>
            <w:tcW w:w="539" w:type="dxa"/>
            <w:vMerge w:val="restart"/>
            <w:vAlign w:val="center"/>
          </w:tcPr>
          <w:p w14:paraId="3D5C32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510C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EB8F4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588DE9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5CFE58E8" w14:textId="77777777" w:rsidTr="00154F81">
        <w:trPr>
          <w:trHeight w:val="288"/>
        </w:trPr>
        <w:tc>
          <w:tcPr>
            <w:tcW w:w="539" w:type="dxa"/>
            <w:vMerge/>
            <w:shd w:val="clear" w:color="auto" w:fill="auto"/>
            <w:vAlign w:val="center"/>
          </w:tcPr>
          <w:p w14:paraId="72A3837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5F83E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F6FA6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194A93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4BB1680" w14:textId="77777777" w:rsidTr="00154F81">
        <w:trPr>
          <w:trHeight w:val="288"/>
        </w:trPr>
        <w:tc>
          <w:tcPr>
            <w:tcW w:w="539" w:type="dxa"/>
            <w:vMerge w:val="restart"/>
            <w:vAlign w:val="center"/>
          </w:tcPr>
          <w:p w14:paraId="24A591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C7DD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4793F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4A76A5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78C2382B" w14:textId="77777777" w:rsidTr="00154F81">
        <w:trPr>
          <w:trHeight w:val="288"/>
        </w:trPr>
        <w:tc>
          <w:tcPr>
            <w:tcW w:w="539" w:type="dxa"/>
            <w:vMerge/>
            <w:vAlign w:val="center"/>
          </w:tcPr>
          <w:p w14:paraId="585B10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9037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FBF2F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348F4E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095E1CDD" w14:textId="77777777" w:rsidTr="00154F81">
        <w:trPr>
          <w:trHeight w:val="288"/>
        </w:trPr>
        <w:tc>
          <w:tcPr>
            <w:tcW w:w="539" w:type="dxa"/>
            <w:vMerge/>
            <w:vAlign w:val="center"/>
          </w:tcPr>
          <w:p w14:paraId="4DF1BD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ECEB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5110F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4A8272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3B0F6757" w14:textId="77777777" w:rsidTr="00154F81">
        <w:trPr>
          <w:trHeight w:val="288"/>
        </w:trPr>
        <w:tc>
          <w:tcPr>
            <w:tcW w:w="539" w:type="dxa"/>
            <w:vMerge/>
            <w:vAlign w:val="center"/>
          </w:tcPr>
          <w:p w14:paraId="7A8610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42DD3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D1557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66B7FA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18B1FA74" w14:textId="77777777" w:rsidTr="00154F81">
        <w:trPr>
          <w:trHeight w:val="288"/>
        </w:trPr>
        <w:tc>
          <w:tcPr>
            <w:tcW w:w="539" w:type="dxa"/>
            <w:vMerge/>
            <w:vAlign w:val="center"/>
          </w:tcPr>
          <w:p w14:paraId="58FC47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4EE9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B51D6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DA0B0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693F8CA5" w14:textId="77777777" w:rsidTr="00154F81">
        <w:trPr>
          <w:trHeight w:val="288"/>
        </w:trPr>
        <w:tc>
          <w:tcPr>
            <w:tcW w:w="539" w:type="dxa"/>
            <w:vMerge/>
            <w:vAlign w:val="center"/>
          </w:tcPr>
          <w:p w14:paraId="7EE1FE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E942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5B2CC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7692F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75E6732" w14:textId="77777777" w:rsidTr="00154F81">
        <w:trPr>
          <w:trHeight w:val="288"/>
        </w:trPr>
        <w:tc>
          <w:tcPr>
            <w:tcW w:w="539" w:type="dxa"/>
            <w:vMerge/>
            <w:vAlign w:val="center"/>
          </w:tcPr>
          <w:p w14:paraId="46037E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0EE4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95BC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61F32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C77D117" w14:textId="77777777" w:rsidTr="00154F81">
        <w:trPr>
          <w:trHeight w:val="288"/>
        </w:trPr>
        <w:tc>
          <w:tcPr>
            <w:tcW w:w="539" w:type="dxa"/>
            <w:vMerge/>
            <w:vAlign w:val="center"/>
          </w:tcPr>
          <w:p w14:paraId="0BA9C2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8850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A886E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4F1610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8488E75" w14:textId="77777777" w:rsidTr="00154F81">
        <w:trPr>
          <w:trHeight w:val="288"/>
        </w:trPr>
        <w:tc>
          <w:tcPr>
            <w:tcW w:w="539" w:type="dxa"/>
            <w:vMerge/>
            <w:vAlign w:val="center"/>
          </w:tcPr>
          <w:p w14:paraId="3B9D16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63E1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6CE60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46557A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6ED1571F" w14:textId="77777777" w:rsidTr="00154F81">
        <w:trPr>
          <w:trHeight w:val="288"/>
        </w:trPr>
        <w:tc>
          <w:tcPr>
            <w:tcW w:w="539" w:type="dxa"/>
            <w:vMerge/>
            <w:shd w:val="clear" w:color="auto" w:fill="auto"/>
            <w:vAlign w:val="center"/>
          </w:tcPr>
          <w:p w14:paraId="728E0D2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E9C35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9C47F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625EED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4DA34DB3" w14:textId="77777777" w:rsidTr="00154F81">
        <w:trPr>
          <w:trHeight w:val="288"/>
        </w:trPr>
        <w:tc>
          <w:tcPr>
            <w:tcW w:w="539" w:type="dxa"/>
            <w:vMerge w:val="restart"/>
            <w:vAlign w:val="center"/>
          </w:tcPr>
          <w:p w14:paraId="700826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3B873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63E7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365A9F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15EAFAD1" w14:textId="77777777" w:rsidTr="00154F81">
        <w:trPr>
          <w:trHeight w:val="288"/>
        </w:trPr>
        <w:tc>
          <w:tcPr>
            <w:tcW w:w="539" w:type="dxa"/>
            <w:vMerge/>
            <w:vAlign w:val="center"/>
          </w:tcPr>
          <w:p w14:paraId="0CE8A6D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5565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B290E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2127FB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1C13310E" w14:textId="77777777" w:rsidTr="00154F81">
        <w:trPr>
          <w:trHeight w:val="288"/>
        </w:trPr>
        <w:tc>
          <w:tcPr>
            <w:tcW w:w="539" w:type="dxa"/>
            <w:vMerge/>
            <w:vAlign w:val="center"/>
          </w:tcPr>
          <w:p w14:paraId="72A4D1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F9C6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44D62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27D7C7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0FA0B6E" w14:textId="77777777" w:rsidTr="00154F81">
        <w:trPr>
          <w:trHeight w:val="288"/>
        </w:trPr>
        <w:tc>
          <w:tcPr>
            <w:tcW w:w="539" w:type="dxa"/>
            <w:vMerge/>
            <w:vAlign w:val="center"/>
          </w:tcPr>
          <w:p w14:paraId="274DA2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594B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4BFD4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0E3A63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2E2093D1" w14:textId="77777777" w:rsidTr="00154F81">
        <w:trPr>
          <w:trHeight w:val="288"/>
        </w:trPr>
        <w:tc>
          <w:tcPr>
            <w:tcW w:w="539" w:type="dxa"/>
            <w:vMerge/>
            <w:vAlign w:val="center"/>
          </w:tcPr>
          <w:p w14:paraId="439573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77D9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BDE1E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033548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CDDAA27" w14:textId="77777777" w:rsidTr="00154F81">
        <w:trPr>
          <w:trHeight w:val="288"/>
        </w:trPr>
        <w:tc>
          <w:tcPr>
            <w:tcW w:w="539" w:type="dxa"/>
            <w:vAlign w:val="center"/>
          </w:tcPr>
          <w:p w14:paraId="32D37B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6487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55E36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A55F8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F206A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9AD97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38DAA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84F3A8A" w14:textId="77777777" w:rsidTr="00154F81">
        <w:trPr>
          <w:trHeight w:val="288"/>
        </w:trPr>
        <w:tc>
          <w:tcPr>
            <w:tcW w:w="539" w:type="dxa"/>
            <w:vMerge w:val="restart"/>
            <w:vAlign w:val="center"/>
          </w:tcPr>
          <w:p w14:paraId="2ED558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9AE71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457E4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7AECC5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337A1212" w14:textId="77777777" w:rsidTr="00154F81">
        <w:trPr>
          <w:trHeight w:val="288"/>
        </w:trPr>
        <w:tc>
          <w:tcPr>
            <w:tcW w:w="539" w:type="dxa"/>
            <w:vMerge/>
            <w:vAlign w:val="center"/>
          </w:tcPr>
          <w:p w14:paraId="4285A5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25A3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6AFD25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0C9E64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3F012D69" w14:textId="77777777" w:rsidTr="00154F81">
        <w:trPr>
          <w:trHeight w:val="288"/>
        </w:trPr>
        <w:tc>
          <w:tcPr>
            <w:tcW w:w="539" w:type="dxa"/>
            <w:vMerge/>
            <w:shd w:val="clear" w:color="auto" w:fill="auto"/>
            <w:vAlign w:val="center"/>
          </w:tcPr>
          <w:p w14:paraId="6D14164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6A879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83852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23B70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5D55BA7C" w14:textId="77777777" w:rsidTr="00154F81">
        <w:trPr>
          <w:trHeight w:val="288"/>
        </w:trPr>
        <w:tc>
          <w:tcPr>
            <w:tcW w:w="539" w:type="dxa"/>
            <w:vMerge w:val="restart"/>
            <w:vAlign w:val="center"/>
          </w:tcPr>
          <w:p w14:paraId="2B37F6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CE91E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65488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63FF89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6ABB66C1" w14:textId="77777777" w:rsidTr="00154F81">
        <w:trPr>
          <w:trHeight w:val="288"/>
        </w:trPr>
        <w:tc>
          <w:tcPr>
            <w:tcW w:w="539" w:type="dxa"/>
            <w:vMerge/>
            <w:shd w:val="clear" w:color="auto" w:fill="auto"/>
            <w:vAlign w:val="center"/>
          </w:tcPr>
          <w:p w14:paraId="3CE0186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156D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D17B7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1F1F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2AF8A78F" w14:textId="77777777" w:rsidTr="00154F81">
        <w:trPr>
          <w:trHeight w:val="288"/>
        </w:trPr>
        <w:tc>
          <w:tcPr>
            <w:tcW w:w="539" w:type="dxa"/>
            <w:vMerge w:val="restart"/>
            <w:vAlign w:val="center"/>
          </w:tcPr>
          <w:p w14:paraId="3261F5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3204E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97E12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4869B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0F6459BB" w14:textId="77777777" w:rsidTr="00154F81">
        <w:trPr>
          <w:trHeight w:val="288"/>
        </w:trPr>
        <w:tc>
          <w:tcPr>
            <w:tcW w:w="539" w:type="dxa"/>
            <w:vMerge/>
            <w:vAlign w:val="center"/>
          </w:tcPr>
          <w:p w14:paraId="2040E9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4A91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8AD05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30A6F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1AC88684" w14:textId="77777777" w:rsidTr="00154F81">
        <w:trPr>
          <w:trHeight w:val="288"/>
        </w:trPr>
        <w:tc>
          <w:tcPr>
            <w:tcW w:w="539" w:type="dxa"/>
            <w:vMerge/>
            <w:vAlign w:val="center"/>
          </w:tcPr>
          <w:p w14:paraId="17D313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A01B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43982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5D5ED9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75600645" w14:textId="77777777" w:rsidTr="00154F81">
        <w:trPr>
          <w:trHeight w:val="288"/>
        </w:trPr>
        <w:tc>
          <w:tcPr>
            <w:tcW w:w="539" w:type="dxa"/>
            <w:vMerge/>
            <w:vAlign w:val="center"/>
          </w:tcPr>
          <w:p w14:paraId="19DD2D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34CB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55CB1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301D76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2D2C9967" w14:textId="77777777" w:rsidTr="00154F81">
        <w:trPr>
          <w:trHeight w:val="288"/>
        </w:trPr>
        <w:tc>
          <w:tcPr>
            <w:tcW w:w="539" w:type="dxa"/>
            <w:vMerge/>
            <w:vAlign w:val="center"/>
          </w:tcPr>
          <w:p w14:paraId="7FDD83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03BD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A7D3F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1206E2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694EEDE1" w14:textId="77777777" w:rsidTr="00154F81">
        <w:trPr>
          <w:trHeight w:val="288"/>
        </w:trPr>
        <w:tc>
          <w:tcPr>
            <w:tcW w:w="539" w:type="dxa"/>
            <w:vMerge/>
            <w:vAlign w:val="center"/>
          </w:tcPr>
          <w:p w14:paraId="2305C7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CE02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D40B1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05E626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2EB56C48" w14:textId="77777777" w:rsidTr="00154F81">
        <w:trPr>
          <w:trHeight w:val="288"/>
        </w:trPr>
        <w:tc>
          <w:tcPr>
            <w:tcW w:w="539" w:type="dxa"/>
            <w:vMerge/>
            <w:vAlign w:val="center"/>
          </w:tcPr>
          <w:p w14:paraId="1408C82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F42E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5A321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E57F0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8DB3AEB" w14:textId="77777777" w:rsidTr="00154F81">
        <w:trPr>
          <w:trHeight w:val="288"/>
        </w:trPr>
        <w:tc>
          <w:tcPr>
            <w:tcW w:w="539" w:type="dxa"/>
            <w:vMerge/>
            <w:vAlign w:val="center"/>
          </w:tcPr>
          <w:p w14:paraId="0107CC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2C6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A79A8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283589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5F3368EE" w14:textId="77777777" w:rsidTr="00154F81">
        <w:trPr>
          <w:trHeight w:val="288"/>
        </w:trPr>
        <w:tc>
          <w:tcPr>
            <w:tcW w:w="539" w:type="dxa"/>
            <w:vMerge/>
            <w:vAlign w:val="center"/>
          </w:tcPr>
          <w:p w14:paraId="7D7001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E7BB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102DC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15C26F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4CD5C78" w14:textId="77777777" w:rsidTr="00154F81">
        <w:trPr>
          <w:trHeight w:val="288"/>
        </w:trPr>
        <w:tc>
          <w:tcPr>
            <w:tcW w:w="539" w:type="dxa"/>
            <w:vMerge/>
            <w:shd w:val="clear" w:color="auto" w:fill="auto"/>
            <w:vAlign w:val="center"/>
          </w:tcPr>
          <w:p w14:paraId="524D5B8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BC7D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62346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72467A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65C62185" w14:textId="77777777" w:rsidTr="00154F81">
        <w:trPr>
          <w:trHeight w:val="288"/>
        </w:trPr>
        <w:tc>
          <w:tcPr>
            <w:tcW w:w="539" w:type="dxa"/>
            <w:vMerge w:val="restart"/>
            <w:vAlign w:val="center"/>
          </w:tcPr>
          <w:p w14:paraId="256132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CD92A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24E25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B1092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3208DAAF" w14:textId="77777777" w:rsidTr="00154F81">
        <w:trPr>
          <w:trHeight w:val="288"/>
        </w:trPr>
        <w:tc>
          <w:tcPr>
            <w:tcW w:w="539" w:type="dxa"/>
            <w:vMerge/>
            <w:vAlign w:val="center"/>
          </w:tcPr>
          <w:p w14:paraId="7D00C7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F17D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85CB3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2770EB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0DF3C8DF" w14:textId="77777777" w:rsidTr="00154F81">
        <w:trPr>
          <w:trHeight w:val="288"/>
        </w:trPr>
        <w:tc>
          <w:tcPr>
            <w:tcW w:w="539" w:type="dxa"/>
            <w:vMerge/>
            <w:vAlign w:val="center"/>
          </w:tcPr>
          <w:p w14:paraId="18BA45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02E5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323E5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031D16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50054AF3" w14:textId="77777777" w:rsidTr="00154F81">
        <w:trPr>
          <w:trHeight w:val="288"/>
        </w:trPr>
        <w:tc>
          <w:tcPr>
            <w:tcW w:w="539" w:type="dxa"/>
            <w:vMerge/>
            <w:vAlign w:val="center"/>
          </w:tcPr>
          <w:p w14:paraId="5C6DCD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674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40660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43AFF2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00886EBF" w14:textId="77777777" w:rsidTr="00154F81">
        <w:trPr>
          <w:trHeight w:val="288"/>
        </w:trPr>
        <w:tc>
          <w:tcPr>
            <w:tcW w:w="539" w:type="dxa"/>
            <w:vMerge/>
            <w:vAlign w:val="center"/>
          </w:tcPr>
          <w:p w14:paraId="7619225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4865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D58F1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7844C0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D0D3589" w14:textId="77777777" w:rsidR="00F264AA" w:rsidRPr="00F264AA" w:rsidRDefault="00F264AA" w:rsidP="00F264AA">
      <w:pPr>
        <w:jc w:val="left"/>
        <w:rPr>
          <w:rFonts w:ascii="仿宋_GB2312" w:eastAsia="仿宋_GB2312" w:hAnsi="仿宋" w:cs="Times New Roman"/>
          <w:sz w:val="32"/>
          <w:szCs w:val="32"/>
        </w:rPr>
      </w:pPr>
    </w:p>
    <w:p w14:paraId="4ECB7953" w14:textId="77777777" w:rsidR="00F264AA" w:rsidRPr="00F264AA" w:rsidRDefault="00F264AA" w:rsidP="00F264AA">
      <w:pPr>
        <w:jc w:val="left"/>
        <w:rPr>
          <w:rFonts w:ascii="仿宋_GB2312" w:eastAsia="仿宋_GB2312" w:hAnsi="仿宋" w:cs="Times New Roman"/>
          <w:sz w:val="32"/>
          <w:szCs w:val="32"/>
        </w:rPr>
      </w:pPr>
    </w:p>
    <w:p w14:paraId="6EFA3F1A" w14:textId="77777777" w:rsidR="00F264AA" w:rsidRPr="00F264AA" w:rsidRDefault="00F264AA" w:rsidP="00F264AA">
      <w:pPr>
        <w:jc w:val="left"/>
        <w:rPr>
          <w:rFonts w:ascii="仿宋_GB2312" w:eastAsia="仿宋_GB2312" w:hAnsi="仿宋" w:cs="Times New Roman"/>
          <w:sz w:val="32"/>
          <w:szCs w:val="32"/>
        </w:rPr>
      </w:pPr>
    </w:p>
    <w:p w14:paraId="1153B7CB" w14:textId="77777777" w:rsidR="00F264AA" w:rsidRPr="00F264AA" w:rsidRDefault="00F264AA" w:rsidP="00F264AA">
      <w:pPr>
        <w:jc w:val="left"/>
        <w:rPr>
          <w:rFonts w:ascii="仿宋_GB2312" w:eastAsia="仿宋_GB2312" w:hAnsi="仿宋" w:cs="Times New Roman"/>
          <w:sz w:val="32"/>
          <w:szCs w:val="32"/>
        </w:rPr>
      </w:pPr>
    </w:p>
    <w:p w14:paraId="53BE9739" w14:textId="77777777" w:rsidR="00F264AA" w:rsidRPr="00F264AA" w:rsidRDefault="00F264AA" w:rsidP="00F264AA">
      <w:pPr>
        <w:jc w:val="left"/>
        <w:rPr>
          <w:rFonts w:ascii="仿宋_GB2312" w:eastAsia="仿宋_GB2312" w:hAnsi="仿宋" w:cs="Times New Roman"/>
          <w:sz w:val="32"/>
          <w:szCs w:val="32"/>
        </w:rPr>
      </w:pPr>
    </w:p>
    <w:p w14:paraId="51BC538D" w14:textId="77777777" w:rsidR="00F264AA" w:rsidRPr="00F264AA" w:rsidRDefault="00F264AA" w:rsidP="00F264AA">
      <w:pPr>
        <w:jc w:val="left"/>
        <w:rPr>
          <w:rFonts w:ascii="仿宋_GB2312" w:eastAsia="仿宋_GB2312" w:hAnsi="仿宋" w:cs="Times New Roman"/>
          <w:sz w:val="32"/>
          <w:szCs w:val="32"/>
        </w:rPr>
      </w:pPr>
    </w:p>
    <w:p w14:paraId="40DE2D00" w14:textId="77777777" w:rsidR="00F264AA" w:rsidRPr="00F264AA" w:rsidRDefault="00F264AA" w:rsidP="00F264AA">
      <w:pPr>
        <w:jc w:val="left"/>
        <w:rPr>
          <w:rFonts w:ascii="仿宋_GB2312" w:eastAsia="仿宋_GB2312" w:hAnsi="仿宋" w:cs="Times New Roman"/>
          <w:sz w:val="32"/>
          <w:szCs w:val="32"/>
        </w:rPr>
      </w:pPr>
    </w:p>
    <w:p w14:paraId="26713E9B" w14:textId="77777777" w:rsidR="00F264AA" w:rsidRPr="00F264AA" w:rsidRDefault="00F264AA" w:rsidP="00F264AA">
      <w:pPr>
        <w:jc w:val="left"/>
        <w:rPr>
          <w:rFonts w:ascii="仿宋_GB2312" w:eastAsia="仿宋_GB2312" w:hAnsi="仿宋" w:cs="Times New Roman"/>
          <w:sz w:val="32"/>
          <w:szCs w:val="32"/>
        </w:rPr>
      </w:pPr>
    </w:p>
    <w:p w14:paraId="617B7F79" w14:textId="77777777" w:rsidR="00F264AA" w:rsidRPr="00F264AA" w:rsidRDefault="00F264AA" w:rsidP="00F264AA">
      <w:pPr>
        <w:jc w:val="left"/>
        <w:rPr>
          <w:rFonts w:ascii="仿宋_GB2312" w:eastAsia="仿宋_GB2312" w:hAnsi="仿宋" w:cs="Times New Roman"/>
          <w:sz w:val="32"/>
          <w:szCs w:val="32"/>
        </w:rPr>
      </w:pPr>
    </w:p>
    <w:p w14:paraId="59D62384" w14:textId="77777777" w:rsidR="00F264AA" w:rsidRPr="00F264AA" w:rsidRDefault="00F264AA" w:rsidP="00F264AA">
      <w:pPr>
        <w:jc w:val="left"/>
        <w:rPr>
          <w:rFonts w:ascii="仿宋_GB2312" w:eastAsia="仿宋_GB2312" w:hAnsi="仿宋" w:cs="Times New Roman"/>
          <w:sz w:val="32"/>
          <w:szCs w:val="32"/>
        </w:rPr>
      </w:pPr>
    </w:p>
    <w:p w14:paraId="071D61A3" w14:textId="77777777" w:rsidR="00F264AA" w:rsidRPr="00F264AA" w:rsidRDefault="00F264AA" w:rsidP="00F264AA">
      <w:pPr>
        <w:jc w:val="left"/>
        <w:rPr>
          <w:rFonts w:ascii="仿宋_GB2312" w:eastAsia="仿宋_GB2312" w:hAnsi="仿宋" w:cs="Times New Roman"/>
          <w:sz w:val="32"/>
          <w:szCs w:val="32"/>
        </w:rPr>
      </w:pPr>
    </w:p>
    <w:p w14:paraId="0D376629" w14:textId="77777777" w:rsidR="00F264AA" w:rsidRPr="00F264AA" w:rsidRDefault="00F264AA" w:rsidP="00F264AA">
      <w:pPr>
        <w:jc w:val="left"/>
        <w:rPr>
          <w:rFonts w:ascii="仿宋_GB2312" w:eastAsia="仿宋_GB2312" w:hAnsi="仿宋" w:cs="Times New Roman"/>
          <w:sz w:val="32"/>
          <w:szCs w:val="32"/>
        </w:rPr>
      </w:pPr>
    </w:p>
    <w:p w14:paraId="2156F25C" w14:textId="77777777" w:rsidR="00F264AA" w:rsidRPr="00F264AA" w:rsidRDefault="00F264AA" w:rsidP="00F264AA">
      <w:pPr>
        <w:rPr>
          <w:rFonts w:ascii="Calibri" w:eastAsia="宋体" w:hAnsi="Calibri" w:cs="Times New Roman"/>
          <w:b/>
        </w:rPr>
      </w:pPr>
    </w:p>
    <w:p w14:paraId="1F9C877E" w14:textId="77777777" w:rsidR="00F264AA" w:rsidRPr="00F264AA" w:rsidRDefault="00F264AA" w:rsidP="00F264AA">
      <w:pPr>
        <w:rPr>
          <w:rFonts w:ascii="Calibri" w:eastAsia="宋体" w:hAnsi="Calibri" w:cs="Times New Roman"/>
          <w:b/>
        </w:rPr>
      </w:pPr>
    </w:p>
    <w:p w14:paraId="5306BEF8" w14:textId="77777777" w:rsidR="00F264AA" w:rsidRPr="00F264AA" w:rsidRDefault="00F264AA" w:rsidP="00F264AA">
      <w:pPr>
        <w:rPr>
          <w:rFonts w:ascii="Calibri" w:eastAsia="宋体" w:hAnsi="Calibri" w:cs="Times New Roman"/>
          <w:b/>
        </w:rPr>
      </w:pPr>
    </w:p>
    <w:p w14:paraId="44D913E6" w14:textId="77777777" w:rsidR="00F264AA" w:rsidRPr="00F264AA" w:rsidRDefault="00F264AA" w:rsidP="00F264AA">
      <w:pPr>
        <w:rPr>
          <w:rFonts w:ascii="Calibri" w:eastAsia="宋体" w:hAnsi="Calibri" w:cs="Times New Roman"/>
          <w:b/>
        </w:rPr>
      </w:pPr>
    </w:p>
    <w:p w14:paraId="56DD364B" w14:textId="77777777" w:rsidR="00F264AA" w:rsidRPr="00F264AA" w:rsidRDefault="00F264AA" w:rsidP="00F264AA">
      <w:pPr>
        <w:rPr>
          <w:rFonts w:ascii="Calibri" w:eastAsia="宋体" w:hAnsi="Calibri" w:cs="Times New Roman"/>
          <w:b/>
        </w:rPr>
      </w:pPr>
    </w:p>
    <w:p w14:paraId="7F78CFFB" w14:textId="77777777" w:rsidR="00F264AA" w:rsidRPr="00F264AA" w:rsidRDefault="00F264AA" w:rsidP="00F264AA">
      <w:pPr>
        <w:rPr>
          <w:rFonts w:ascii="Calibri" w:eastAsia="宋体" w:hAnsi="Calibri" w:cs="Times New Roman"/>
          <w:b/>
        </w:rPr>
      </w:pPr>
    </w:p>
    <w:p w14:paraId="58CFD03C" w14:textId="77777777" w:rsidR="00F264AA" w:rsidRPr="00F264AA" w:rsidRDefault="00F264AA" w:rsidP="00F264AA">
      <w:pPr>
        <w:rPr>
          <w:rFonts w:ascii="Calibri" w:eastAsia="宋体" w:hAnsi="Calibri" w:cs="Times New Roman"/>
          <w:b/>
        </w:rPr>
      </w:pPr>
    </w:p>
    <w:p w14:paraId="377477F9" w14:textId="77777777" w:rsidR="00F264AA" w:rsidRPr="00F264AA" w:rsidRDefault="00F264AA" w:rsidP="00F264AA">
      <w:pPr>
        <w:rPr>
          <w:rFonts w:ascii="Calibri" w:eastAsia="宋体" w:hAnsi="Calibri" w:cs="Times New Roman"/>
          <w:b/>
        </w:rPr>
      </w:pPr>
    </w:p>
    <w:p w14:paraId="0A2B4DB2" w14:textId="77777777" w:rsidR="00F264AA" w:rsidRPr="00F264AA" w:rsidRDefault="00F264AA" w:rsidP="00F264AA">
      <w:pPr>
        <w:rPr>
          <w:rFonts w:ascii="Calibri" w:eastAsia="宋体" w:hAnsi="Calibri" w:cs="Times New Roman"/>
          <w:b/>
        </w:rPr>
      </w:pPr>
    </w:p>
    <w:p w14:paraId="3A506F05" w14:textId="77777777" w:rsidR="00F264AA" w:rsidRPr="00F264AA" w:rsidRDefault="00F264AA" w:rsidP="00F264AA">
      <w:pPr>
        <w:rPr>
          <w:rFonts w:ascii="Calibri" w:eastAsia="宋体" w:hAnsi="Calibri" w:cs="Times New Roman"/>
          <w:b/>
        </w:rPr>
      </w:pPr>
    </w:p>
    <w:p w14:paraId="3ABFE5FD" w14:textId="77777777" w:rsidR="00F264AA" w:rsidRPr="00F264AA" w:rsidRDefault="00F264AA" w:rsidP="00F264AA">
      <w:pPr>
        <w:rPr>
          <w:rFonts w:ascii="Calibri" w:eastAsia="宋体" w:hAnsi="Calibri" w:cs="Times New Roman"/>
          <w:b/>
        </w:rPr>
      </w:pPr>
    </w:p>
    <w:p w14:paraId="6EE6E6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B1A948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5C038D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A513C0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7829D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61EAD6E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09435109"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7EEDA82" w14:textId="77777777" w:rsidTr="00154F81">
        <w:trPr>
          <w:trHeight w:val="288"/>
        </w:trPr>
        <w:tc>
          <w:tcPr>
            <w:tcW w:w="538" w:type="dxa"/>
            <w:vAlign w:val="center"/>
          </w:tcPr>
          <w:p w14:paraId="768876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C268C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DE4E2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70C95A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79B9D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1CEE7F7" w14:textId="77777777" w:rsidTr="00154F81">
        <w:trPr>
          <w:trHeight w:val="288"/>
        </w:trPr>
        <w:tc>
          <w:tcPr>
            <w:tcW w:w="538" w:type="dxa"/>
            <w:vMerge w:val="restart"/>
            <w:vAlign w:val="center"/>
          </w:tcPr>
          <w:p w14:paraId="11417B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183DFB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CF8EE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14DEC8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BB8299E" w14:textId="77777777" w:rsidTr="00154F81">
        <w:trPr>
          <w:trHeight w:val="288"/>
        </w:trPr>
        <w:tc>
          <w:tcPr>
            <w:tcW w:w="538" w:type="dxa"/>
            <w:vMerge/>
            <w:vAlign w:val="center"/>
          </w:tcPr>
          <w:p w14:paraId="39A5CD9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CCF2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96E8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006B34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369359FF" w14:textId="77777777" w:rsidTr="00154F81">
        <w:trPr>
          <w:trHeight w:val="288"/>
        </w:trPr>
        <w:tc>
          <w:tcPr>
            <w:tcW w:w="538" w:type="dxa"/>
            <w:vMerge/>
            <w:shd w:val="clear" w:color="auto" w:fill="auto"/>
            <w:vAlign w:val="center"/>
          </w:tcPr>
          <w:p w14:paraId="53215EE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24294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0F422D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78D24A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4E6B2D58" w14:textId="77777777" w:rsidTr="00154F81">
        <w:trPr>
          <w:trHeight w:val="288"/>
        </w:trPr>
        <w:tc>
          <w:tcPr>
            <w:tcW w:w="538" w:type="dxa"/>
            <w:vMerge w:val="restart"/>
            <w:vAlign w:val="center"/>
          </w:tcPr>
          <w:p w14:paraId="4DF06B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B4C41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76CBB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015C5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3A143096" w14:textId="77777777" w:rsidTr="00154F81">
        <w:trPr>
          <w:trHeight w:val="288"/>
        </w:trPr>
        <w:tc>
          <w:tcPr>
            <w:tcW w:w="538" w:type="dxa"/>
            <w:vMerge/>
            <w:shd w:val="clear" w:color="auto" w:fill="auto"/>
            <w:vAlign w:val="center"/>
          </w:tcPr>
          <w:p w14:paraId="00B75BD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54B28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F5848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78ED13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5BEABB23" w14:textId="77777777" w:rsidTr="00154F81">
        <w:trPr>
          <w:trHeight w:val="288"/>
        </w:trPr>
        <w:tc>
          <w:tcPr>
            <w:tcW w:w="538" w:type="dxa"/>
            <w:vMerge w:val="restart"/>
            <w:vAlign w:val="center"/>
          </w:tcPr>
          <w:p w14:paraId="3398CA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78B38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030BE4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7A4248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48D2A498" w14:textId="77777777" w:rsidTr="00154F81">
        <w:trPr>
          <w:trHeight w:val="288"/>
        </w:trPr>
        <w:tc>
          <w:tcPr>
            <w:tcW w:w="538" w:type="dxa"/>
            <w:vMerge/>
            <w:vAlign w:val="center"/>
          </w:tcPr>
          <w:p w14:paraId="571A17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F07C8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8A6D5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036B5C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3FA742C0" w14:textId="77777777" w:rsidTr="00154F81">
        <w:trPr>
          <w:trHeight w:val="288"/>
        </w:trPr>
        <w:tc>
          <w:tcPr>
            <w:tcW w:w="538" w:type="dxa"/>
            <w:vMerge/>
            <w:vAlign w:val="center"/>
          </w:tcPr>
          <w:p w14:paraId="5401297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9FC6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B822B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5BCF6D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1E065750" w14:textId="77777777" w:rsidTr="00154F81">
        <w:trPr>
          <w:trHeight w:val="288"/>
        </w:trPr>
        <w:tc>
          <w:tcPr>
            <w:tcW w:w="538" w:type="dxa"/>
            <w:vMerge/>
            <w:vAlign w:val="center"/>
          </w:tcPr>
          <w:p w14:paraId="0EB8956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A480E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196B75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4A89A8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7961AAAC" w14:textId="77777777" w:rsidTr="00154F81">
        <w:trPr>
          <w:trHeight w:val="288"/>
        </w:trPr>
        <w:tc>
          <w:tcPr>
            <w:tcW w:w="538" w:type="dxa"/>
            <w:vMerge/>
            <w:vAlign w:val="center"/>
          </w:tcPr>
          <w:p w14:paraId="7450670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8DAF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58C8C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4BEA5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06356AF" w14:textId="77777777" w:rsidTr="00154F81">
        <w:trPr>
          <w:trHeight w:val="288"/>
        </w:trPr>
        <w:tc>
          <w:tcPr>
            <w:tcW w:w="538" w:type="dxa"/>
            <w:vMerge/>
            <w:vAlign w:val="center"/>
          </w:tcPr>
          <w:p w14:paraId="32DD76A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1CD8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EBADF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120FBA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717677BF" w14:textId="77777777" w:rsidTr="00154F81">
        <w:trPr>
          <w:trHeight w:val="288"/>
        </w:trPr>
        <w:tc>
          <w:tcPr>
            <w:tcW w:w="538" w:type="dxa"/>
            <w:vMerge/>
            <w:vAlign w:val="center"/>
          </w:tcPr>
          <w:p w14:paraId="7E0125E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D170C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484077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6C2563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65153AC4" w14:textId="77777777" w:rsidTr="00154F81">
        <w:trPr>
          <w:trHeight w:val="288"/>
        </w:trPr>
        <w:tc>
          <w:tcPr>
            <w:tcW w:w="538" w:type="dxa"/>
            <w:vMerge/>
            <w:vAlign w:val="center"/>
          </w:tcPr>
          <w:p w14:paraId="68DCCAB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5940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FF9D7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ECC77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0BA97687" w14:textId="77777777" w:rsidTr="00154F81">
        <w:trPr>
          <w:trHeight w:val="288"/>
        </w:trPr>
        <w:tc>
          <w:tcPr>
            <w:tcW w:w="538" w:type="dxa"/>
            <w:vMerge/>
            <w:vAlign w:val="center"/>
          </w:tcPr>
          <w:p w14:paraId="7A7C59A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F883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78AA40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367042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7D95891" w14:textId="77777777" w:rsidTr="00154F81">
        <w:trPr>
          <w:trHeight w:val="288"/>
        </w:trPr>
        <w:tc>
          <w:tcPr>
            <w:tcW w:w="538" w:type="dxa"/>
            <w:vMerge/>
            <w:shd w:val="clear" w:color="auto" w:fill="auto"/>
            <w:vAlign w:val="center"/>
          </w:tcPr>
          <w:p w14:paraId="7F34C92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71581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7F21B5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4B34E8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A7F4F09" w14:textId="77777777" w:rsidTr="00154F81">
        <w:trPr>
          <w:trHeight w:val="288"/>
        </w:trPr>
        <w:tc>
          <w:tcPr>
            <w:tcW w:w="538" w:type="dxa"/>
            <w:vMerge w:val="restart"/>
            <w:vAlign w:val="center"/>
          </w:tcPr>
          <w:p w14:paraId="782785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1F3B21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A86DC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62CFD7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69BEB5D6" w14:textId="77777777" w:rsidTr="00154F81">
        <w:trPr>
          <w:trHeight w:val="288"/>
        </w:trPr>
        <w:tc>
          <w:tcPr>
            <w:tcW w:w="538" w:type="dxa"/>
            <w:vMerge/>
            <w:vAlign w:val="center"/>
          </w:tcPr>
          <w:p w14:paraId="6107FD1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A860A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533FE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54B2C8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7464864C" w14:textId="77777777" w:rsidTr="00154F81">
        <w:trPr>
          <w:trHeight w:val="288"/>
        </w:trPr>
        <w:tc>
          <w:tcPr>
            <w:tcW w:w="538" w:type="dxa"/>
            <w:vMerge/>
            <w:vAlign w:val="center"/>
          </w:tcPr>
          <w:p w14:paraId="5452C93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6FDB0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D6511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394DAF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A172F1C" w14:textId="77777777" w:rsidTr="00154F81">
        <w:trPr>
          <w:trHeight w:val="288"/>
        </w:trPr>
        <w:tc>
          <w:tcPr>
            <w:tcW w:w="538" w:type="dxa"/>
            <w:vMerge/>
            <w:vAlign w:val="center"/>
          </w:tcPr>
          <w:p w14:paraId="4F80FD3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27EA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0DE59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D12EC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55F12368" w14:textId="77777777" w:rsidTr="00154F81">
        <w:trPr>
          <w:trHeight w:val="288"/>
        </w:trPr>
        <w:tc>
          <w:tcPr>
            <w:tcW w:w="538" w:type="dxa"/>
            <w:vMerge/>
            <w:vAlign w:val="center"/>
          </w:tcPr>
          <w:p w14:paraId="6677332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5F2C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D7B61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116475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35AB62B8" w14:textId="77777777" w:rsidTr="00154F81">
        <w:trPr>
          <w:trHeight w:val="288"/>
        </w:trPr>
        <w:tc>
          <w:tcPr>
            <w:tcW w:w="538" w:type="dxa"/>
            <w:vAlign w:val="center"/>
          </w:tcPr>
          <w:p w14:paraId="1EE82C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C0469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04059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1FC844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61091D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DF7DF8B" w14:textId="77777777" w:rsidTr="00154F81">
        <w:trPr>
          <w:trHeight w:val="288"/>
        </w:trPr>
        <w:tc>
          <w:tcPr>
            <w:tcW w:w="538" w:type="dxa"/>
            <w:vMerge w:val="restart"/>
            <w:vAlign w:val="center"/>
          </w:tcPr>
          <w:p w14:paraId="0AF70A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424C73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09F006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582C7E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69FDFDBC" w14:textId="77777777" w:rsidTr="00154F81">
        <w:trPr>
          <w:trHeight w:val="288"/>
        </w:trPr>
        <w:tc>
          <w:tcPr>
            <w:tcW w:w="538" w:type="dxa"/>
            <w:vMerge/>
            <w:vAlign w:val="center"/>
          </w:tcPr>
          <w:p w14:paraId="6947AE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E0666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694CD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2591EB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7BB98756" w14:textId="77777777" w:rsidTr="00154F81">
        <w:trPr>
          <w:trHeight w:val="288"/>
        </w:trPr>
        <w:tc>
          <w:tcPr>
            <w:tcW w:w="538" w:type="dxa"/>
            <w:vMerge/>
            <w:shd w:val="clear" w:color="auto" w:fill="auto"/>
            <w:vAlign w:val="center"/>
          </w:tcPr>
          <w:p w14:paraId="4FFBF7A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05994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57A84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6EC0F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FAE1689" w14:textId="77777777" w:rsidTr="00154F81">
        <w:trPr>
          <w:trHeight w:val="288"/>
        </w:trPr>
        <w:tc>
          <w:tcPr>
            <w:tcW w:w="538" w:type="dxa"/>
            <w:vMerge w:val="restart"/>
            <w:vAlign w:val="center"/>
          </w:tcPr>
          <w:p w14:paraId="1789D7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E2944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02AE3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785DC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60C4CF4D" w14:textId="77777777" w:rsidTr="00154F81">
        <w:trPr>
          <w:trHeight w:val="288"/>
        </w:trPr>
        <w:tc>
          <w:tcPr>
            <w:tcW w:w="538" w:type="dxa"/>
            <w:vMerge/>
            <w:shd w:val="clear" w:color="auto" w:fill="auto"/>
            <w:vAlign w:val="center"/>
          </w:tcPr>
          <w:p w14:paraId="14A3565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93345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EF97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64AD20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5F2C02C9" w14:textId="77777777" w:rsidTr="00154F81">
        <w:trPr>
          <w:trHeight w:val="288"/>
        </w:trPr>
        <w:tc>
          <w:tcPr>
            <w:tcW w:w="538" w:type="dxa"/>
            <w:vMerge w:val="restart"/>
            <w:vAlign w:val="center"/>
          </w:tcPr>
          <w:p w14:paraId="7951A0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B750B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44066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15B516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491B63A3" w14:textId="77777777" w:rsidTr="00154F81">
        <w:trPr>
          <w:trHeight w:val="288"/>
        </w:trPr>
        <w:tc>
          <w:tcPr>
            <w:tcW w:w="538" w:type="dxa"/>
            <w:vMerge/>
            <w:vAlign w:val="center"/>
          </w:tcPr>
          <w:p w14:paraId="3673C94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2FCEC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C1A14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5FA146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28FDFC1E" w14:textId="77777777" w:rsidTr="00154F81">
        <w:trPr>
          <w:trHeight w:val="288"/>
        </w:trPr>
        <w:tc>
          <w:tcPr>
            <w:tcW w:w="538" w:type="dxa"/>
            <w:vMerge/>
            <w:vAlign w:val="center"/>
          </w:tcPr>
          <w:p w14:paraId="3ACA3FB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FAAD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5AEEB5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12B446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5AC94420" w14:textId="77777777" w:rsidTr="00154F81">
        <w:trPr>
          <w:trHeight w:val="288"/>
        </w:trPr>
        <w:tc>
          <w:tcPr>
            <w:tcW w:w="538" w:type="dxa"/>
            <w:vMerge/>
            <w:vAlign w:val="center"/>
          </w:tcPr>
          <w:p w14:paraId="32BDD9C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8594B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54A74A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30D79D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26720998" w14:textId="77777777" w:rsidTr="00154F81">
        <w:trPr>
          <w:trHeight w:val="288"/>
        </w:trPr>
        <w:tc>
          <w:tcPr>
            <w:tcW w:w="538" w:type="dxa"/>
            <w:vMerge/>
            <w:vAlign w:val="center"/>
          </w:tcPr>
          <w:p w14:paraId="76475BA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9358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71A9A5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1433E8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16797233" w14:textId="77777777" w:rsidTr="00154F81">
        <w:trPr>
          <w:trHeight w:val="288"/>
        </w:trPr>
        <w:tc>
          <w:tcPr>
            <w:tcW w:w="538" w:type="dxa"/>
            <w:vMerge/>
            <w:vAlign w:val="center"/>
          </w:tcPr>
          <w:p w14:paraId="7FE6D06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4D5E4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CABB7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52A4C7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4F486987" w14:textId="77777777" w:rsidTr="00154F81">
        <w:trPr>
          <w:trHeight w:val="288"/>
        </w:trPr>
        <w:tc>
          <w:tcPr>
            <w:tcW w:w="538" w:type="dxa"/>
            <w:vMerge/>
            <w:vAlign w:val="center"/>
          </w:tcPr>
          <w:p w14:paraId="4C1EBD2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24A9A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313B9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76CA70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1E944AE0" w14:textId="77777777" w:rsidTr="00154F81">
        <w:trPr>
          <w:trHeight w:val="288"/>
        </w:trPr>
        <w:tc>
          <w:tcPr>
            <w:tcW w:w="538" w:type="dxa"/>
            <w:vMerge/>
            <w:vAlign w:val="center"/>
          </w:tcPr>
          <w:p w14:paraId="28054F2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BAC0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D6652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96EE6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4E2B5F33" w14:textId="77777777" w:rsidTr="00154F81">
        <w:trPr>
          <w:trHeight w:val="288"/>
        </w:trPr>
        <w:tc>
          <w:tcPr>
            <w:tcW w:w="538" w:type="dxa"/>
            <w:vMerge/>
            <w:vAlign w:val="center"/>
          </w:tcPr>
          <w:p w14:paraId="3A09268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18CB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E3F58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F320D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2B5CF51D" w14:textId="77777777" w:rsidTr="00154F81">
        <w:trPr>
          <w:trHeight w:val="288"/>
        </w:trPr>
        <w:tc>
          <w:tcPr>
            <w:tcW w:w="538" w:type="dxa"/>
            <w:vMerge/>
            <w:shd w:val="clear" w:color="auto" w:fill="auto"/>
            <w:vAlign w:val="center"/>
          </w:tcPr>
          <w:p w14:paraId="70EFF93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137F2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A6EEF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2CED6C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5E226CAD" w14:textId="77777777" w:rsidTr="00154F81">
        <w:trPr>
          <w:trHeight w:val="288"/>
        </w:trPr>
        <w:tc>
          <w:tcPr>
            <w:tcW w:w="538" w:type="dxa"/>
            <w:vMerge w:val="restart"/>
            <w:vAlign w:val="center"/>
          </w:tcPr>
          <w:p w14:paraId="283414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10090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DC5EE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6D57D8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1EE538F2" w14:textId="77777777" w:rsidTr="00154F81">
        <w:trPr>
          <w:trHeight w:val="288"/>
        </w:trPr>
        <w:tc>
          <w:tcPr>
            <w:tcW w:w="538" w:type="dxa"/>
            <w:vMerge/>
            <w:vAlign w:val="center"/>
          </w:tcPr>
          <w:p w14:paraId="69B014A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15CC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655DE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7751F9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40E8AE15" w14:textId="77777777" w:rsidTr="00154F81">
        <w:trPr>
          <w:trHeight w:val="288"/>
        </w:trPr>
        <w:tc>
          <w:tcPr>
            <w:tcW w:w="538" w:type="dxa"/>
            <w:vMerge/>
            <w:vAlign w:val="center"/>
          </w:tcPr>
          <w:p w14:paraId="5AC66B9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91950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2B2D3D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0194B4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1BD2BA49" w14:textId="77777777" w:rsidTr="00154F81">
        <w:trPr>
          <w:trHeight w:val="288"/>
        </w:trPr>
        <w:tc>
          <w:tcPr>
            <w:tcW w:w="538" w:type="dxa"/>
            <w:vMerge/>
            <w:vAlign w:val="center"/>
          </w:tcPr>
          <w:p w14:paraId="396B29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F204E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57253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3E09DF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6DEED8AF" w14:textId="77777777" w:rsidTr="00154F81">
        <w:trPr>
          <w:trHeight w:val="288"/>
        </w:trPr>
        <w:tc>
          <w:tcPr>
            <w:tcW w:w="538" w:type="dxa"/>
            <w:vMerge/>
            <w:vAlign w:val="center"/>
          </w:tcPr>
          <w:p w14:paraId="7E4138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25E4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73C6AF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284158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7EFBAC01" w14:textId="77777777" w:rsidR="00F264AA" w:rsidRPr="00F264AA" w:rsidRDefault="00F264AA" w:rsidP="00F264AA">
      <w:pPr>
        <w:rPr>
          <w:rFonts w:ascii="Calibri" w:eastAsia="宋体" w:hAnsi="Calibri" w:cs="Times New Roman"/>
          <w:b/>
        </w:rPr>
      </w:pPr>
    </w:p>
    <w:p w14:paraId="18029B13" w14:textId="77777777" w:rsidR="00F264AA" w:rsidRPr="00F264AA" w:rsidRDefault="00F264AA" w:rsidP="00F264AA">
      <w:pPr>
        <w:rPr>
          <w:rFonts w:ascii="Calibri" w:eastAsia="宋体" w:hAnsi="Calibri" w:cs="Times New Roman"/>
          <w:b/>
        </w:rPr>
      </w:pPr>
    </w:p>
    <w:p w14:paraId="3703F35B" w14:textId="77777777" w:rsidR="00F264AA" w:rsidRPr="00F264AA" w:rsidRDefault="00F264AA" w:rsidP="00F264AA">
      <w:pPr>
        <w:rPr>
          <w:rFonts w:ascii="Calibri" w:eastAsia="宋体" w:hAnsi="Calibri" w:cs="Times New Roman"/>
          <w:b/>
        </w:rPr>
      </w:pPr>
    </w:p>
    <w:p w14:paraId="2D9BC087" w14:textId="77777777" w:rsidR="00F264AA" w:rsidRPr="00F264AA" w:rsidRDefault="00F264AA" w:rsidP="00F264AA">
      <w:pPr>
        <w:rPr>
          <w:rFonts w:ascii="Calibri" w:eastAsia="宋体" w:hAnsi="Calibri" w:cs="Times New Roman"/>
          <w:b/>
        </w:rPr>
      </w:pPr>
    </w:p>
    <w:p w14:paraId="4B35C60C" w14:textId="77777777" w:rsidR="00F264AA" w:rsidRPr="00F264AA" w:rsidRDefault="00F264AA" w:rsidP="00F264AA">
      <w:pPr>
        <w:rPr>
          <w:rFonts w:ascii="Calibri" w:eastAsia="宋体" w:hAnsi="Calibri" w:cs="Times New Roman"/>
          <w:b/>
        </w:rPr>
      </w:pPr>
    </w:p>
    <w:p w14:paraId="68FB8D61" w14:textId="77777777" w:rsidR="00F264AA" w:rsidRPr="00F264AA" w:rsidRDefault="00F264AA" w:rsidP="00F264AA">
      <w:pPr>
        <w:rPr>
          <w:rFonts w:ascii="Calibri" w:eastAsia="宋体" w:hAnsi="Calibri" w:cs="Times New Roman"/>
          <w:b/>
        </w:rPr>
      </w:pPr>
    </w:p>
    <w:p w14:paraId="156BA5F9" w14:textId="77777777" w:rsidR="00F264AA" w:rsidRPr="00F264AA" w:rsidRDefault="00F264AA" w:rsidP="00F264AA">
      <w:pPr>
        <w:rPr>
          <w:rFonts w:ascii="Calibri" w:eastAsia="宋体" w:hAnsi="Calibri" w:cs="Times New Roman"/>
          <w:b/>
        </w:rPr>
      </w:pPr>
    </w:p>
    <w:p w14:paraId="5DCAEBDD" w14:textId="77777777" w:rsidR="00F264AA" w:rsidRPr="00F264AA" w:rsidRDefault="00F264AA" w:rsidP="00F264AA">
      <w:pPr>
        <w:rPr>
          <w:rFonts w:ascii="Calibri" w:eastAsia="宋体" w:hAnsi="Calibri" w:cs="Times New Roman"/>
          <w:b/>
        </w:rPr>
      </w:pPr>
    </w:p>
    <w:p w14:paraId="4CC77625" w14:textId="77777777" w:rsidR="00F264AA" w:rsidRPr="00F264AA" w:rsidRDefault="00F264AA" w:rsidP="00F264AA">
      <w:pPr>
        <w:rPr>
          <w:rFonts w:ascii="Calibri" w:eastAsia="宋体" w:hAnsi="Calibri" w:cs="Times New Roman"/>
          <w:b/>
        </w:rPr>
      </w:pPr>
    </w:p>
    <w:p w14:paraId="1B0C42C2" w14:textId="77777777" w:rsidR="00F264AA" w:rsidRPr="00F264AA" w:rsidRDefault="00F264AA" w:rsidP="00F264AA">
      <w:pPr>
        <w:rPr>
          <w:rFonts w:ascii="Calibri" w:eastAsia="宋体" w:hAnsi="Calibri" w:cs="Times New Roman"/>
          <w:b/>
        </w:rPr>
      </w:pPr>
    </w:p>
    <w:p w14:paraId="4069D3BC" w14:textId="77777777" w:rsidR="00F264AA" w:rsidRPr="00F264AA" w:rsidRDefault="00F264AA" w:rsidP="00F264AA">
      <w:pPr>
        <w:rPr>
          <w:rFonts w:ascii="Calibri" w:eastAsia="宋体" w:hAnsi="Calibri" w:cs="Times New Roman"/>
          <w:b/>
        </w:rPr>
      </w:pPr>
    </w:p>
    <w:p w14:paraId="36ECA32C" w14:textId="77777777" w:rsidR="00F264AA" w:rsidRPr="00F264AA" w:rsidRDefault="00F264AA" w:rsidP="00F264AA">
      <w:pPr>
        <w:rPr>
          <w:rFonts w:ascii="Calibri" w:eastAsia="宋体" w:hAnsi="Calibri" w:cs="Times New Roman"/>
          <w:b/>
        </w:rPr>
      </w:pPr>
    </w:p>
    <w:p w14:paraId="2F3C9A97" w14:textId="77777777" w:rsidR="00F264AA" w:rsidRPr="00F264AA" w:rsidRDefault="00F264AA" w:rsidP="00F264AA">
      <w:pPr>
        <w:rPr>
          <w:rFonts w:ascii="Calibri" w:eastAsia="宋体" w:hAnsi="Calibri" w:cs="Times New Roman"/>
          <w:b/>
        </w:rPr>
      </w:pPr>
    </w:p>
    <w:p w14:paraId="430350E5" w14:textId="77777777" w:rsidR="00F264AA" w:rsidRPr="00F264AA" w:rsidRDefault="00F264AA" w:rsidP="00F264AA">
      <w:pPr>
        <w:rPr>
          <w:rFonts w:ascii="Calibri" w:eastAsia="宋体" w:hAnsi="Calibri" w:cs="Times New Roman"/>
          <w:b/>
        </w:rPr>
      </w:pPr>
    </w:p>
    <w:p w14:paraId="71434A5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D86D93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79472F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3B094BDD"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59479035" w14:textId="77777777" w:rsidTr="00154F81">
        <w:trPr>
          <w:trHeight w:val="288"/>
        </w:trPr>
        <w:tc>
          <w:tcPr>
            <w:tcW w:w="540" w:type="dxa"/>
            <w:vAlign w:val="center"/>
          </w:tcPr>
          <w:p w14:paraId="6EB02B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77F2C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4D9EE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17942F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AEBA5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2D48C2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B5B51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F8FDD33" w14:textId="77777777" w:rsidTr="00154F81">
        <w:trPr>
          <w:trHeight w:val="288"/>
        </w:trPr>
        <w:tc>
          <w:tcPr>
            <w:tcW w:w="540" w:type="dxa"/>
            <w:vMerge w:val="restart"/>
            <w:vAlign w:val="center"/>
          </w:tcPr>
          <w:p w14:paraId="29742A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887BF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3ABC82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6CE81C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0907766D" w14:textId="77777777" w:rsidTr="00154F81">
        <w:trPr>
          <w:trHeight w:val="288"/>
        </w:trPr>
        <w:tc>
          <w:tcPr>
            <w:tcW w:w="540" w:type="dxa"/>
            <w:vMerge/>
            <w:vAlign w:val="center"/>
          </w:tcPr>
          <w:p w14:paraId="6D25B8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1F4C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5ACDC1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228CA7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6E28823A" w14:textId="77777777" w:rsidTr="00154F81">
        <w:trPr>
          <w:trHeight w:val="288"/>
        </w:trPr>
        <w:tc>
          <w:tcPr>
            <w:tcW w:w="540" w:type="dxa"/>
            <w:vMerge/>
            <w:shd w:val="clear" w:color="auto" w:fill="auto"/>
            <w:vAlign w:val="center"/>
          </w:tcPr>
          <w:p w14:paraId="7E56EA2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76170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01CF7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24B4F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814DD71" w14:textId="77777777" w:rsidTr="00154F81">
        <w:trPr>
          <w:trHeight w:val="288"/>
        </w:trPr>
        <w:tc>
          <w:tcPr>
            <w:tcW w:w="540" w:type="dxa"/>
            <w:vMerge w:val="restart"/>
            <w:vAlign w:val="center"/>
          </w:tcPr>
          <w:p w14:paraId="2318DC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BE1A6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6AC8F3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3A3AAD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4AEB39B3" w14:textId="77777777" w:rsidTr="00154F81">
        <w:trPr>
          <w:trHeight w:val="288"/>
        </w:trPr>
        <w:tc>
          <w:tcPr>
            <w:tcW w:w="540" w:type="dxa"/>
            <w:vMerge/>
            <w:shd w:val="clear" w:color="auto" w:fill="auto"/>
            <w:vAlign w:val="center"/>
          </w:tcPr>
          <w:p w14:paraId="5380218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593EE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473060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25E12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2EADE0AD" w14:textId="77777777" w:rsidTr="00154F81">
        <w:trPr>
          <w:trHeight w:val="288"/>
        </w:trPr>
        <w:tc>
          <w:tcPr>
            <w:tcW w:w="540" w:type="dxa"/>
            <w:vMerge w:val="restart"/>
            <w:vAlign w:val="center"/>
          </w:tcPr>
          <w:p w14:paraId="3D1168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FDB88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0404DCC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9968660" w14:textId="77777777" w:rsidR="00F264AA" w:rsidRPr="00F264AA" w:rsidRDefault="00F264AA" w:rsidP="00F264AA">
            <w:pPr>
              <w:jc w:val="center"/>
              <w:rPr>
                <w:rFonts w:ascii="Calibri" w:eastAsia="宋体" w:hAnsi="Calibri" w:cs="Times New Roman"/>
                <w:sz w:val="22"/>
              </w:rPr>
            </w:pPr>
          </w:p>
        </w:tc>
      </w:tr>
      <w:tr w:rsidR="00F264AA" w:rsidRPr="00F264AA" w14:paraId="66979F08" w14:textId="77777777" w:rsidTr="00154F81">
        <w:trPr>
          <w:trHeight w:val="288"/>
        </w:trPr>
        <w:tc>
          <w:tcPr>
            <w:tcW w:w="540" w:type="dxa"/>
            <w:vMerge/>
            <w:vAlign w:val="center"/>
          </w:tcPr>
          <w:p w14:paraId="5F9111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5884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6DD4CE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17EFD3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08F1F0FB" w14:textId="77777777" w:rsidTr="00154F81">
        <w:trPr>
          <w:trHeight w:val="288"/>
        </w:trPr>
        <w:tc>
          <w:tcPr>
            <w:tcW w:w="540" w:type="dxa"/>
            <w:vMerge/>
            <w:vAlign w:val="center"/>
          </w:tcPr>
          <w:p w14:paraId="61BCEF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34CD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CC0D0D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C1767B2" w14:textId="77777777" w:rsidR="00F264AA" w:rsidRPr="00F264AA" w:rsidRDefault="00F264AA" w:rsidP="00F264AA">
            <w:pPr>
              <w:jc w:val="center"/>
              <w:rPr>
                <w:rFonts w:ascii="Calibri" w:eastAsia="宋体" w:hAnsi="Calibri" w:cs="Times New Roman"/>
                <w:sz w:val="22"/>
              </w:rPr>
            </w:pPr>
          </w:p>
        </w:tc>
      </w:tr>
      <w:tr w:rsidR="00F264AA" w:rsidRPr="00F264AA" w14:paraId="3E957116" w14:textId="77777777" w:rsidTr="00154F81">
        <w:trPr>
          <w:trHeight w:val="288"/>
        </w:trPr>
        <w:tc>
          <w:tcPr>
            <w:tcW w:w="540" w:type="dxa"/>
            <w:vMerge/>
            <w:vAlign w:val="center"/>
          </w:tcPr>
          <w:p w14:paraId="44B694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6982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09D089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203F7C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394D5CB4" w14:textId="77777777" w:rsidTr="00154F81">
        <w:trPr>
          <w:trHeight w:val="288"/>
        </w:trPr>
        <w:tc>
          <w:tcPr>
            <w:tcW w:w="540" w:type="dxa"/>
            <w:vMerge/>
            <w:vAlign w:val="center"/>
          </w:tcPr>
          <w:p w14:paraId="06202C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6211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1C4735F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2EE4155" w14:textId="77777777" w:rsidR="00F264AA" w:rsidRPr="00F264AA" w:rsidRDefault="00F264AA" w:rsidP="00F264AA">
            <w:pPr>
              <w:jc w:val="center"/>
              <w:rPr>
                <w:rFonts w:ascii="Calibri" w:eastAsia="宋体" w:hAnsi="Calibri" w:cs="Times New Roman"/>
                <w:sz w:val="22"/>
              </w:rPr>
            </w:pPr>
          </w:p>
        </w:tc>
      </w:tr>
      <w:tr w:rsidR="00F264AA" w:rsidRPr="00F264AA" w14:paraId="3AA29AE9" w14:textId="77777777" w:rsidTr="00154F81">
        <w:trPr>
          <w:trHeight w:val="288"/>
        </w:trPr>
        <w:tc>
          <w:tcPr>
            <w:tcW w:w="540" w:type="dxa"/>
            <w:vMerge/>
            <w:vAlign w:val="center"/>
          </w:tcPr>
          <w:p w14:paraId="67EA44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6302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6E5B30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3B6F5F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D13F09E" w14:textId="77777777" w:rsidTr="00154F81">
        <w:trPr>
          <w:trHeight w:val="288"/>
        </w:trPr>
        <w:tc>
          <w:tcPr>
            <w:tcW w:w="540" w:type="dxa"/>
            <w:vMerge/>
            <w:vAlign w:val="center"/>
          </w:tcPr>
          <w:p w14:paraId="0B1DAF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E330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2D1E86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9CD892A" w14:textId="77777777" w:rsidR="00F264AA" w:rsidRPr="00F264AA" w:rsidRDefault="00F264AA" w:rsidP="00F264AA">
            <w:pPr>
              <w:jc w:val="center"/>
              <w:rPr>
                <w:rFonts w:ascii="Calibri" w:eastAsia="宋体" w:hAnsi="Calibri" w:cs="Times New Roman"/>
                <w:sz w:val="22"/>
              </w:rPr>
            </w:pPr>
          </w:p>
        </w:tc>
      </w:tr>
      <w:tr w:rsidR="00F264AA" w:rsidRPr="00F264AA" w14:paraId="7C570D4A" w14:textId="77777777" w:rsidTr="00154F81">
        <w:trPr>
          <w:trHeight w:val="288"/>
        </w:trPr>
        <w:tc>
          <w:tcPr>
            <w:tcW w:w="540" w:type="dxa"/>
            <w:vMerge/>
            <w:vAlign w:val="center"/>
          </w:tcPr>
          <w:p w14:paraId="3102BE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5344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026F94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0D93DB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B606644" w14:textId="77777777" w:rsidTr="00154F81">
        <w:trPr>
          <w:trHeight w:val="288"/>
        </w:trPr>
        <w:tc>
          <w:tcPr>
            <w:tcW w:w="540" w:type="dxa"/>
            <w:vMerge/>
            <w:vAlign w:val="center"/>
          </w:tcPr>
          <w:p w14:paraId="32A5D5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F8C4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489C4A2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ED48E35" w14:textId="77777777" w:rsidR="00F264AA" w:rsidRPr="00F264AA" w:rsidRDefault="00F264AA" w:rsidP="00F264AA">
            <w:pPr>
              <w:jc w:val="center"/>
              <w:rPr>
                <w:rFonts w:ascii="Calibri" w:eastAsia="宋体" w:hAnsi="Calibri" w:cs="Times New Roman"/>
                <w:sz w:val="22"/>
              </w:rPr>
            </w:pPr>
          </w:p>
        </w:tc>
      </w:tr>
      <w:tr w:rsidR="00F264AA" w:rsidRPr="00F264AA" w14:paraId="66C380C4" w14:textId="77777777" w:rsidTr="00154F81">
        <w:trPr>
          <w:trHeight w:val="288"/>
        </w:trPr>
        <w:tc>
          <w:tcPr>
            <w:tcW w:w="540" w:type="dxa"/>
            <w:vMerge/>
            <w:shd w:val="clear" w:color="auto" w:fill="auto"/>
            <w:vAlign w:val="center"/>
          </w:tcPr>
          <w:p w14:paraId="2C3FFE7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E120B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05437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96E47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70B24CFE" w14:textId="77777777" w:rsidTr="00154F81">
        <w:trPr>
          <w:trHeight w:val="288"/>
        </w:trPr>
        <w:tc>
          <w:tcPr>
            <w:tcW w:w="540" w:type="dxa"/>
            <w:vMerge w:val="restart"/>
            <w:vAlign w:val="center"/>
          </w:tcPr>
          <w:p w14:paraId="752FCE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60828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41F604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161CFA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64190736" w14:textId="77777777" w:rsidTr="00154F81">
        <w:trPr>
          <w:trHeight w:val="288"/>
        </w:trPr>
        <w:tc>
          <w:tcPr>
            <w:tcW w:w="540" w:type="dxa"/>
            <w:vMerge/>
            <w:vAlign w:val="center"/>
          </w:tcPr>
          <w:p w14:paraId="03409E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1D4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3C34EC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555620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0A0DA537" w14:textId="77777777" w:rsidTr="00154F81">
        <w:trPr>
          <w:trHeight w:val="288"/>
        </w:trPr>
        <w:tc>
          <w:tcPr>
            <w:tcW w:w="540" w:type="dxa"/>
            <w:vMerge/>
            <w:vAlign w:val="center"/>
          </w:tcPr>
          <w:p w14:paraId="2F3697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4DD8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316E7C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76BB49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1A73CD51" w14:textId="77777777" w:rsidTr="00154F81">
        <w:trPr>
          <w:trHeight w:val="288"/>
        </w:trPr>
        <w:tc>
          <w:tcPr>
            <w:tcW w:w="540" w:type="dxa"/>
            <w:vMerge/>
            <w:vAlign w:val="center"/>
          </w:tcPr>
          <w:p w14:paraId="4887E14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D976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749A1D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576A0C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28F79834" w14:textId="77777777" w:rsidTr="00154F81">
        <w:trPr>
          <w:trHeight w:val="288"/>
        </w:trPr>
        <w:tc>
          <w:tcPr>
            <w:tcW w:w="540" w:type="dxa"/>
            <w:vMerge/>
            <w:vAlign w:val="center"/>
          </w:tcPr>
          <w:p w14:paraId="679858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433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027D0D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12718B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0AFAE9A3" w14:textId="77777777" w:rsidTr="00154F81">
        <w:trPr>
          <w:trHeight w:val="288"/>
        </w:trPr>
        <w:tc>
          <w:tcPr>
            <w:tcW w:w="540" w:type="dxa"/>
            <w:vAlign w:val="center"/>
          </w:tcPr>
          <w:p w14:paraId="3D96C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5BB95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F5162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2041EC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C29D3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0B9FD1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D337A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A08A16C" w14:textId="77777777" w:rsidTr="00154F81">
        <w:trPr>
          <w:trHeight w:val="288"/>
        </w:trPr>
        <w:tc>
          <w:tcPr>
            <w:tcW w:w="540" w:type="dxa"/>
            <w:vMerge w:val="restart"/>
            <w:vAlign w:val="center"/>
          </w:tcPr>
          <w:p w14:paraId="56E1B9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2C983D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678C6F8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11A09F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23064ED4" w14:textId="77777777" w:rsidTr="00154F81">
        <w:trPr>
          <w:trHeight w:val="288"/>
        </w:trPr>
        <w:tc>
          <w:tcPr>
            <w:tcW w:w="540" w:type="dxa"/>
            <w:vMerge/>
            <w:vAlign w:val="center"/>
          </w:tcPr>
          <w:p w14:paraId="18259F0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6528D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580B96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4F9505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67326E71" w14:textId="77777777" w:rsidTr="00154F81">
        <w:trPr>
          <w:trHeight w:val="288"/>
        </w:trPr>
        <w:tc>
          <w:tcPr>
            <w:tcW w:w="540" w:type="dxa"/>
            <w:vMerge/>
            <w:shd w:val="clear" w:color="auto" w:fill="auto"/>
            <w:vAlign w:val="center"/>
          </w:tcPr>
          <w:p w14:paraId="440AE438"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0E223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2E89A8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72028EE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453E08F6" w14:textId="77777777" w:rsidTr="00154F81">
        <w:trPr>
          <w:trHeight w:val="288"/>
        </w:trPr>
        <w:tc>
          <w:tcPr>
            <w:tcW w:w="540" w:type="dxa"/>
            <w:vMerge w:val="restart"/>
            <w:vAlign w:val="center"/>
          </w:tcPr>
          <w:p w14:paraId="14C3DC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38F14F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C7B8E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4B1A26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141F8008" w14:textId="77777777" w:rsidTr="00154F81">
        <w:trPr>
          <w:trHeight w:val="288"/>
        </w:trPr>
        <w:tc>
          <w:tcPr>
            <w:tcW w:w="540" w:type="dxa"/>
            <w:vMerge/>
            <w:shd w:val="clear" w:color="auto" w:fill="auto"/>
            <w:vAlign w:val="center"/>
          </w:tcPr>
          <w:p w14:paraId="77EA9D08"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E9729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826AF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4F3089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4C7ACCD8" w14:textId="77777777" w:rsidTr="00154F81">
        <w:trPr>
          <w:trHeight w:val="288"/>
        </w:trPr>
        <w:tc>
          <w:tcPr>
            <w:tcW w:w="540" w:type="dxa"/>
            <w:vMerge w:val="restart"/>
            <w:vAlign w:val="center"/>
          </w:tcPr>
          <w:p w14:paraId="177F6A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E3407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7D111B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144F97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5576F0E" w14:textId="77777777" w:rsidTr="00154F81">
        <w:trPr>
          <w:trHeight w:val="288"/>
        </w:trPr>
        <w:tc>
          <w:tcPr>
            <w:tcW w:w="540" w:type="dxa"/>
            <w:vMerge/>
            <w:vAlign w:val="center"/>
          </w:tcPr>
          <w:p w14:paraId="1E11641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C3AB1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12A858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5F64B3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2671EF90" w14:textId="77777777" w:rsidTr="00154F81">
        <w:trPr>
          <w:trHeight w:val="288"/>
        </w:trPr>
        <w:tc>
          <w:tcPr>
            <w:tcW w:w="540" w:type="dxa"/>
            <w:vMerge/>
            <w:vAlign w:val="center"/>
          </w:tcPr>
          <w:p w14:paraId="764C2B6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329D4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6CBFF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6B1BD9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63804878" w14:textId="77777777" w:rsidTr="00154F81">
        <w:trPr>
          <w:trHeight w:val="288"/>
        </w:trPr>
        <w:tc>
          <w:tcPr>
            <w:tcW w:w="540" w:type="dxa"/>
            <w:vMerge/>
            <w:vAlign w:val="center"/>
          </w:tcPr>
          <w:p w14:paraId="7C00389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8895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5DF57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043E42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41F93E99" w14:textId="77777777" w:rsidTr="00154F81">
        <w:trPr>
          <w:trHeight w:val="288"/>
        </w:trPr>
        <w:tc>
          <w:tcPr>
            <w:tcW w:w="540" w:type="dxa"/>
            <w:vMerge/>
            <w:vAlign w:val="center"/>
          </w:tcPr>
          <w:p w14:paraId="4B691EC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ACE83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7F958D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275D51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2259AE6B" w14:textId="77777777" w:rsidTr="00154F81">
        <w:trPr>
          <w:trHeight w:val="288"/>
        </w:trPr>
        <w:tc>
          <w:tcPr>
            <w:tcW w:w="540" w:type="dxa"/>
            <w:vMerge/>
            <w:vAlign w:val="center"/>
          </w:tcPr>
          <w:p w14:paraId="11E3460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70166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BCE1F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5D9B1A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B1D7254" w14:textId="77777777" w:rsidTr="00154F81">
        <w:trPr>
          <w:trHeight w:val="288"/>
        </w:trPr>
        <w:tc>
          <w:tcPr>
            <w:tcW w:w="540" w:type="dxa"/>
            <w:vMerge/>
            <w:vAlign w:val="center"/>
          </w:tcPr>
          <w:p w14:paraId="6584F21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4972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74B64C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10918E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89CA95F" w14:textId="77777777" w:rsidTr="00154F81">
        <w:trPr>
          <w:trHeight w:val="288"/>
        </w:trPr>
        <w:tc>
          <w:tcPr>
            <w:tcW w:w="540" w:type="dxa"/>
            <w:vMerge/>
            <w:vAlign w:val="center"/>
          </w:tcPr>
          <w:p w14:paraId="73B7C48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BFC2C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443ECF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38A04C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484A4A0C" w14:textId="77777777" w:rsidTr="00154F81">
        <w:trPr>
          <w:trHeight w:val="288"/>
        </w:trPr>
        <w:tc>
          <w:tcPr>
            <w:tcW w:w="540" w:type="dxa"/>
            <w:vMerge/>
            <w:vAlign w:val="center"/>
          </w:tcPr>
          <w:p w14:paraId="2D1A9B9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CF05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511F95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43B315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1B3659D9" w14:textId="77777777" w:rsidTr="00154F81">
        <w:trPr>
          <w:trHeight w:val="288"/>
        </w:trPr>
        <w:tc>
          <w:tcPr>
            <w:tcW w:w="540" w:type="dxa"/>
            <w:vMerge/>
            <w:shd w:val="clear" w:color="auto" w:fill="auto"/>
            <w:vAlign w:val="center"/>
          </w:tcPr>
          <w:p w14:paraId="65077876"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AA539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5F9646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329F2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6CCD61BD" w14:textId="77777777" w:rsidTr="00154F81">
        <w:trPr>
          <w:trHeight w:val="288"/>
        </w:trPr>
        <w:tc>
          <w:tcPr>
            <w:tcW w:w="540" w:type="dxa"/>
            <w:vMerge w:val="restart"/>
            <w:vAlign w:val="center"/>
          </w:tcPr>
          <w:p w14:paraId="0F219D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17B224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283A3CB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5D38F2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1A181185" w14:textId="77777777" w:rsidTr="00154F81">
        <w:trPr>
          <w:trHeight w:val="288"/>
        </w:trPr>
        <w:tc>
          <w:tcPr>
            <w:tcW w:w="540" w:type="dxa"/>
            <w:vMerge/>
            <w:vAlign w:val="center"/>
          </w:tcPr>
          <w:p w14:paraId="1E2B8D7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7DEE7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0D574DC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694F165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2CF1222C" w14:textId="77777777" w:rsidTr="00154F81">
        <w:trPr>
          <w:trHeight w:val="288"/>
        </w:trPr>
        <w:tc>
          <w:tcPr>
            <w:tcW w:w="540" w:type="dxa"/>
            <w:vMerge/>
            <w:vAlign w:val="center"/>
          </w:tcPr>
          <w:p w14:paraId="2864EAF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296E2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318750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2F1AA9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1AED28A1" w14:textId="77777777" w:rsidTr="00154F81">
        <w:trPr>
          <w:trHeight w:val="288"/>
        </w:trPr>
        <w:tc>
          <w:tcPr>
            <w:tcW w:w="540" w:type="dxa"/>
            <w:vMerge/>
            <w:vAlign w:val="center"/>
          </w:tcPr>
          <w:p w14:paraId="39B8BFC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FA164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6D8BC4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25F09E1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6CDAE412" w14:textId="77777777" w:rsidTr="00154F81">
        <w:trPr>
          <w:trHeight w:val="288"/>
        </w:trPr>
        <w:tc>
          <w:tcPr>
            <w:tcW w:w="540" w:type="dxa"/>
            <w:vMerge/>
            <w:vAlign w:val="center"/>
          </w:tcPr>
          <w:p w14:paraId="173C674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352F0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1FEF924D"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44CC4E0B"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246C6BD8"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6E72071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3AB4B13C" w14:textId="77777777" w:rsidTr="00154F81">
        <w:trPr>
          <w:trHeight w:val="288"/>
        </w:trPr>
        <w:tc>
          <w:tcPr>
            <w:tcW w:w="539" w:type="dxa"/>
            <w:vAlign w:val="center"/>
          </w:tcPr>
          <w:p w14:paraId="27881F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C25D4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25C7C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71113B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D1BB9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6BB20C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9016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0FC4B78" w14:textId="77777777" w:rsidTr="00154F81">
        <w:trPr>
          <w:trHeight w:val="288"/>
        </w:trPr>
        <w:tc>
          <w:tcPr>
            <w:tcW w:w="539" w:type="dxa"/>
            <w:vMerge w:val="restart"/>
            <w:vAlign w:val="center"/>
          </w:tcPr>
          <w:p w14:paraId="410031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F6A5D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6E89BB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34EE9CA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05FAA692" w14:textId="77777777" w:rsidTr="00154F81">
        <w:trPr>
          <w:trHeight w:val="288"/>
        </w:trPr>
        <w:tc>
          <w:tcPr>
            <w:tcW w:w="539" w:type="dxa"/>
            <w:vMerge/>
            <w:vAlign w:val="center"/>
          </w:tcPr>
          <w:p w14:paraId="29E819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19CF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21479A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52F116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2EAE88D4" w14:textId="77777777" w:rsidTr="00154F81">
        <w:trPr>
          <w:trHeight w:val="288"/>
        </w:trPr>
        <w:tc>
          <w:tcPr>
            <w:tcW w:w="539" w:type="dxa"/>
            <w:vMerge/>
            <w:shd w:val="clear" w:color="auto" w:fill="auto"/>
            <w:vAlign w:val="center"/>
          </w:tcPr>
          <w:p w14:paraId="7BD4DAD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DD80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5FA3A9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24B0D3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32EE4087" w14:textId="77777777" w:rsidTr="00154F81">
        <w:trPr>
          <w:trHeight w:val="288"/>
        </w:trPr>
        <w:tc>
          <w:tcPr>
            <w:tcW w:w="539" w:type="dxa"/>
            <w:vMerge w:val="restart"/>
            <w:vAlign w:val="center"/>
          </w:tcPr>
          <w:p w14:paraId="78C3F0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FF7D7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320E98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74EFE9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3BF8B0BC" w14:textId="77777777" w:rsidTr="00154F81">
        <w:trPr>
          <w:trHeight w:val="288"/>
        </w:trPr>
        <w:tc>
          <w:tcPr>
            <w:tcW w:w="539" w:type="dxa"/>
            <w:vMerge/>
            <w:shd w:val="clear" w:color="auto" w:fill="auto"/>
            <w:vAlign w:val="center"/>
          </w:tcPr>
          <w:p w14:paraId="792E58A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20AED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783EBA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19931E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195065FC" w14:textId="77777777" w:rsidTr="00154F81">
        <w:trPr>
          <w:trHeight w:val="288"/>
        </w:trPr>
        <w:tc>
          <w:tcPr>
            <w:tcW w:w="539" w:type="dxa"/>
            <w:vMerge w:val="restart"/>
            <w:vAlign w:val="center"/>
          </w:tcPr>
          <w:p w14:paraId="4EA0EB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E7FE0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5ACF26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5806D6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254445B0" w14:textId="77777777" w:rsidTr="00154F81">
        <w:trPr>
          <w:trHeight w:val="288"/>
        </w:trPr>
        <w:tc>
          <w:tcPr>
            <w:tcW w:w="539" w:type="dxa"/>
            <w:vMerge/>
            <w:vAlign w:val="center"/>
          </w:tcPr>
          <w:p w14:paraId="3C65336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722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641646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5AD528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889D7DF" w14:textId="77777777" w:rsidTr="00154F81">
        <w:trPr>
          <w:trHeight w:val="288"/>
        </w:trPr>
        <w:tc>
          <w:tcPr>
            <w:tcW w:w="539" w:type="dxa"/>
            <w:vMerge/>
            <w:vAlign w:val="center"/>
          </w:tcPr>
          <w:p w14:paraId="473224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A8E8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0FE4FC3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5EAC717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0D6B3FF6" w14:textId="77777777" w:rsidTr="00154F81">
        <w:trPr>
          <w:trHeight w:val="288"/>
        </w:trPr>
        <w:tc>
          <w:tcPr>
            <w:tcW w:w="539" w:type="dxa"/>
            <w:vMerge/>
            <w:vAlign w:val="center"/>
          </w:tcPr>
          <w:p w14:paraId="7B2B40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4BF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0E3A33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9CA35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02C08194" w14:textId="77777777" w:rsidTr="00154F81">
        <w:trPr>
          <w:trHeight w:val="288"/>
        </w:trPr>
        <w:tc>
          <w:tcPr>
            <w:tcW w:w="539" w:type="dxa"/>
            <w:vMerge/>
            <w:vAlign w:val="center"/>
          </w:tcPr>
          <w:p w14:paraId="66817F4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FDC3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723C42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0CD92D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198993A" w14:textId="77777777" w:rsidTr="00154F81">
        <w:trPr>
          <w:trHeight w:val="288"/>
        </w:trPr>
        <w:tc>
          <w:tcPr>
            <w:tcW w:w="539" w:type="dxa"/>
            <w:vMerge/>
            <w:vAlign w:val="center"/>
          </w:tcPr>
          <w:p w14:paraId="2E37B0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7C1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18F916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6E386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B37869D" w14:textId="77777777" w:rsidTr="00154F81">
        <w:trPr>
          <w:trHeight w:val="288"/>
        </w:trPr>
        <w:tc>
          <w:tcPr>
            <w:tcW w:w="539" w:type="dxa"/>
            <w:vMerge/>
            <w:vAlign w:val="center"/>
          </w:tcPr>
          <w:p w14:paraId="563AF6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19E6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0FA595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E5DB0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08B319AF" w14:textId="77777777" w:rsidTr="00154F81">
        <w:trPr>
          <w:trHeight w:val="288"/>
        </w:trPr>
        <w:tc>
          <w:tcPr>
            <w:tcW w:w="539" w:type="dxa"/>
            <w:vMerge/>
            <w:vAlign w:val="center"/>
          </w:tcPr>
          <w:p w14:paraId="2C340F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3418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3DA2D8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B5576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4394DD59" w14:textId="77777777" w:rsidTr="00154F81">
        <w:trPr>
          <w:trHeight w:val="288"/>
        </w:trPr>
        <w:tc>
          <w:tcPr>
            <w:tcW w:w="539" w:type="dxa"/>
            <w:vMerge/>
            <w:vAlign w:val="center"/>
          </w:tcPr>
          <w:p w14:paraId="59ED031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9CBC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3BFB8C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3C4BD0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4678FBD5" w14:textId="77777777" w:rsidTr="00154F81">
        <w:trPr>
          <w:trHeight w:val="288"/>
        </w:trPr>
        <w:tc>
          <w:tcPr>
            <w:tcW w:w="539" w:type="dxa"/>
            <w:vMerge/>
            <w:shd w:val="clear" w:color="auto" w:fill="auto"/>
            <w:vAlign w:val="center"/>
          </w:tcPr>
          <w:p w14:paraId="40FC799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D29D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1AFFA7C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5CD3DA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0A626A17" w14:textId="77777777" w:rsidTr="00154F81">
        <w:trPr>
          <w:trHeight w:val="288"/>
        </w:trPr>
        <w:tc>
          <w:tcPr>
            <w:tcW w:w="539" w:type="dxa"/>
            <w:vMerge w:val="restart"/>
            <w:vAlign w:val="center"/>
          </w:tcPr>
          <w:p w14:paraId="2A6204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D471E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7C68BF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59897B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35E9A214" w14:textId="77777777" w:rsidTr="00154F81">
        <w:trPr>
          <w:trHeight w:val="288"/>
        </w:trPr>
        <w:tc>
          <w:tcPr>
            <w:tcW w:w="539" w:type="dxa"/>
            <w:vMerge/>
            <w:vAlign w:val="center"/>
          </w:tcPr>
          <w:p w14:paraId="7C8CB7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73A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19ADAE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371B85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26504D9C" w14:textId="77777777" w:rsidTr="00154F81">
        <w:trPr>
          <w:trHeight w:val="288"/>
        </w:trPr>
        <w:tc>
          <w:tcPr>
            <w:tcW w:w="539" w:type="dxa"/>
            <w:vMerge/>
            <w:vAlign w:val="center"/>
          </w:tcPr>
          <w:p w14:paraId="5EFBBC7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7A34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3D35D0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5488FC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03422899" w14:textId="77777777" w:rsidTr="00154F81">
        <w:trPr>
          <w:trHeight w:val="288"/>
        </w:trPr>
        <w:tc>
          <w:tcPr>
            <w:tcW w:w="539" w:type="dxa"/>
            <w:vMerge/>
            <w:vAlign w:val="center"/>
          </w:tcPr>
          <w:p w14:paraId="71BE181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AEE9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654451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0900EA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24A6F58A" w14:textId="77777777" w:rsidTr="00154F81">
        <w:trPr>
          <w:trHeight w:val="288"/>
        </w:trPr>
        <w:tc>
          <w:tcPr>
            <w:tcW w:w="539" w:type="dxa"/>
            <w:vMerge/>
            <w:vAlign w:val="center"/>
          </w:tcPr>
          <w:p w14:paraId="1C1C31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A4C7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4C86B1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664CA0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34267EC8"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120FEC85" w14:textId="77777777" w:rsidTr="00154F81">
        <w:trPr>
          <w:trHeight w:val="288"/>
        </w:trPr>
        <w:tc>
          <w:tcPr>
            <w:tcW w:w="539" w:type="dxa"/>
            <w:vAlign w:val="center"/>
          </w:tcPr>
          <w:p w14:paraId="43DA9B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494AC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6A0D4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2313E6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D8A14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537A3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28A63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B143F89" w14:textId="77777777" w:rsidTr="00154F81">
        <w:trPr>
          <w:trHeight w:val="288"/>
        </w:trPr>
        <w:tc>
          <w:tcPr>
            <w:tcW w:w="539" w:type="dxa"/>
            <w:vMerge w:val="restart"/>
            <w:vAlign w:val="center"/>
          </w:tcPr>
          <w:p w14:paraId="07F16D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406A2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1D86CF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57D2BF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3733C50B" w14:textId="77777777" w:rsidTr="00154F81">
        <w:trPr>
          <w:trHeight w:val="288"/>
        </w:trPr>
        <w:tc>
          <w:tcPr>
            <w:tcW w:w="539" w:type="dxa"/>
            <w:vMerge/>
            <w:vAlign w:val="center"/>
          </w:tcPr>
          <w:p w14:paraId="62D649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CDBD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5CFC7A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5CEACF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7FD5FBF" w14:textId="77777777" w:rsidTr="00154F81">
        <w:trPr>
          <w:trHeight w:val="288"/>
        </w:trPr>
        <w:tc>
          <w:tcPr>
            <w:tcW w:w="539" w:type="dxa"/>
            <w:vMerge/>
            <w:shd w:val="clear" w:color="auto" w:fill="auto"/>
            <w:vAlign w:val="center"/>
          </w:tcPr>
          <w:p w14:paraId="581B065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FCF45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6DAADA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4E81E3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7193481" w14:textId="77777777" w:rsidTr="00154F81">
        <w:trPr>
          <w:trHeight w:val="288"/>
        </w:trPr>
        <w:tc>
          <w:tcPr>
            <w:tcW w:w="539" w:type="dxa"/>
            <w:vMerge w:val="restart"/>
            <w:vAlign w:val="center"/>
          </w:tcPr>
          <w:p w14:paraId="7E4F1C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BFA77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2C807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1EE01F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471DA8FF" w14:textId="77777777" w:rsidTr="00154F81">
        <w:trPr>
          <w:trHeight w:val="288"/>
        </w:trPr>
        <w:tc>
          <w:tcPr>
            <w:tcW w:w="539" w:type="dxa"/>
            <w:vMerge/>
            <w:shd w:val="clear" w:color="auto" w:fill="auto"/>
            <w:vAlign w:val="center"/>
          </w:tcPr>
          <w:p w14:paraId="3CFFF7F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2D823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8CC753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56BA60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31E073C1" w14:textId="77777777" w:rsidTr="00154F81">
        <w:trPr>
          <w:trHeight w:val="288"/>
        </w:trPr>
        <w:tc>
          <w:tcPr>
            <w:tcW w:w="539" w:type="dxa"/>
            <w:vMerge w:val="restart"/>
            <w:vAlign w:val="center"/>
          </w:tcPr>
          <w:p w14:paraId="57E907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1E18E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65276C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3486C9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1F763355" w14:textId="77777777" w:rsidTr="00154F81">
        <w:trPr>
          <w:trHeight w:val="288"/>
        </w:trPr>
        <w:tc>
          <w:tcPr>
            <w:tcW w:w="539" w:type="dxa"/>
            <w:vMerge/>
            <w:vAlign w:val="center"/>
          </w:tcPr>
          <w:p w14:paraId="0AC573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F1AA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79148D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2481B7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E5994F2" w14:textId="77777777" w:rsidTr="00154F81">
        <w:trPr>
          <w:trHeight w:val="288"/>
        </w:trPr>
        <w:tc>
          <w:tcPr>
            <w:tcW w:w="539" w:type="dxa"/>
            <w:vMerge/>
            <w:vAlign w:val="center"/>
          </w:tcPr>
          <w:p w14:paraId="149C0C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8F2B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C8A59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52A490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55D8FCBF" w14:textId="77777777" w:rsidTr="00154F81">
        <w:trPr>
          <w:trHeight w:val="288"/>
        </w:trPr>
        <w:tc>
          <w:tcPr>
            <w:tcW w:w="539" w:type="dxa"/>
            <w:vMerge/>
            <w:vAlign w:val="center"/>
          </w:tcPr>
          <w:p w14:paraId="1DB3B3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EC8B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3AA602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0DB78E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5C263F60" w14:textId="77777777" w:rsidTr="00154F81">
        <w:trPr>
          <w:trHeight w:val="288"/>
        </w:trPr>
        <w:tc>
          <w:tcPr>
            <w:tcW w:w="539" w:type="dxa"/>
            <w:vMerge/>
            <w:vAlign w:val="center"/>
          </w:tcPr>
          <w:p w14:paraId="006520E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AB04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35C61B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0C094E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68EC2B13" w14:textId="77777777" w:rsidTr="00154F81">
        <w:trPr>
          <w:trHeight w:val="288"/>
        </w:trPr>
        <w:tc>
          <w:tcPr>
            <w:tcW w:w="539" w:type="dxa"/>
            <w:vMerge/>
            <w:vAlign w:val="center"/>
          </w:tcPr>
          <w:p w14:paraId="425A3F2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36CA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01048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2BBF67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50ACF0C7" w14:textId="77777777" w:rsidTr="00154F81">
        <w:trPr>
          <w:trHeight w:val="288"/>
        </w:trPr>
        <w:tc>
          <w:tcPr>
            <w:tcW w:w="539" w:type="dxa"/>
            <w:vMerge/>
            <w:vAlign w:val="center"/>
          </w:tcPr>
          <w:p w14:paraId="473D7A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8311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6B55F4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B8321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476FD5AD" w14:textId="77777777" w:rsidTr="00154F81">
        <w:trPr>
          <w:trHeight w:val="288"/>
        </w:trPr>
        <w:tc>
          <w:tcPr>
            <w:tcW w:w="539" w:type="dxa"/>
            <w:vMerge/>
            <w:vAlign w:val="center"/>
          </w:tcPr>
          <w:p w14:paraId="159DE8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E760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787EE9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37DA29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353675AD" w14:textId="77777777" w:rsidTr="00154F81">
        <w:trPr>
          <w:trHeight w:val="288"/>
        </w:trPr>
        <w:tc>
          <w:tcPr>
            <w:tcW w:w="539" w:type="dxa"/>
            <w:vMerge/>
            <w:vAlign w:val="center"/>
          </w:tcPr>
          <w:p w14:paraId="286532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3FEA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281924D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67A80E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17FB4733" w14:textId="77777777" w:rsidTr="00154F81">
        <w:trPr>
          <w:trHeight w:val="288"/>
        </w:trPr>
        <w:tc>
          <w:tcPr>
            <w:tcW w:w="539" w:type="dxa"/>
            <w:vMerge/>
            <w:shd w:val="clear" w:color="auto" w:fill="auto"/>
            <w:vAlign w:val="center"/>
          </w:tcPr>
          <w:p w14:paraId="054D46F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0A73D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2AFEA3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05C600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32B48737" w14:textId="77777777" w:rsidTr="00154F81">
        <w:trPr>
          <w:trHeight w:val="288"/>
        </w:trPr>
        <w:tc>
          <w:tcPr>
            <w:tcW w:w="539" w:type="dxa"/>
            <w:vMerge w:val="restart"/>
            <w:vAlign w:val="center"/>
          </w:tcPr>
          <w:p w14:paraId="1DE732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97705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760BB4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3A2183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2875CF39" w14:textId="77777777" w:rsidTr="00154F81">
        <w:trPr>
          <w:trHeight w:val="288"/>
        </w:trPr>
        <w:tc>
          <w:tcPr>
            <w:tcW w:w="539" w:type="dxa"/>
            <w:vMerge/>
            <w:vAlign w:val="center"/>
          </w:tcPr>
          <w:p w14:paraId="52B40A7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026D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58427F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0A1A27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5D3B6EDB" w14:textId="77777777" w:rsidTr="00154F81">
        <w:trPr>
          <w:trHeight w:val="288"/>
        </w:trPr>
        <w:tc>
          <w:tcPr>
            <w:tcW w:w="539" w:type="dxa"/>
            <w:vMerge/>
            <w:vAlign w:val="center"/>
          </w:tcPr>
          <w:p w14:paraId="4A9B78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771C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798F4E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09C81E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78DD7F00" w14:textId="77777777" w:rsidTr="00154F81">
        <w:trPr>
          <w:trHeight w:val="288"/>
        </w:trPr>
        <w:tc>
          <w:tcPr>
            <w:tcW w:w="539" w:type="dxa"/>
            <w:vMerge/>
            <w:vAlign w:val="center"/>
          </w:tcPr>
          <w:p w14:paraId="4C18A9B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33A9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7DF57D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DE8D9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03283F91" w14:textId="77777777" w:rsidTr="00154F81">
        <w:trPr>
          <w:trHeight w:val="288"/>
        </w:trPr>
        <w:tc>
          <w:tcPr>
            <w:tcW w:w="539" w:type="dxa"/>
            <w:vMerge/>
            <w:vAlign w:val="center"/>
          </w:tcPr>
          <w:p w14:paraId="645E2A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A166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49E1EF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BA1A4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3A1B563F" w14:textId="77777777" w:rsidR="00F264AA" w:rsidRPr="00F264AA" w:rsidRDefault="00F264AA" w:rsidP="00F264AA">
      <w:pPr>
        <w:widowControl/>
        <w:rPr>
          <w:rFonts w:ascii="仿宋_GB2312" w:eastAsia="仿宋_GB2312" w:hAnsi="仿宋" w:cs="Times New Roman"/>
          <w:sz w:val="32"/>
          <w:szCs w:val="32"/>
        </w:rPr>
      </w:pPr>
    </w:p>
    <w:p w14:paraId="45C88E0C" w14:textId="77777777" w:rsidR="00F264AA" w:rsidRPr="00F264AA" w:rsidRDefault="00F264AA" w:rsidP="00F264AA">
      <w:pPr>
        <w:rPr>
          <w:rFonts w:ascii="Calibri" w:eastAsia="宋体" w:hAnsi="Calibri" w:cs="Times New Roman"/>
          <w:b/>
        </w:rPr>
      </w:pPr>
    </w:p>
    <w:p w14:paraId="39FE4710" w14:textId="77777777" w:rsidR="00F264AA" w:rsidRPr="00F264AA" w:rsidRDefault="00F264AA" w:rsidP="00F264AA">
      <w:pPr>
        <w:rPr>
          <w:rFonts w:ascii="Calibri" w:eastAsia="宋体" w:hAnsi="Calibri" w:cs="Times New Roman"/>
          <w:b/>
        </w:rPr>
      </w:pPr>
    </w:p>
    <w:p w14:paraId="6AF90F72" w14:textId="77777777" w:rsidR="00F264AA" w:rsidRPr="00F264AA" w:rsidRDefault="00F264AA" w:rsidP="00F264AA">
      <w:pPr>
        <w:rPr>
          <w:rFonts w:ascii="Calibri" w:eastAsia="宋体" w:hAnsi="Calibri" w:cs="Times New Roman"/>
          <w:b/>
        </w:rPr>
      </w:pPr>
    </w:p>
    <w:p w14:paraId="6FD2720F" w14:textId="77777777" w:rsidR="00F264AA" w:rsidRPr="00F264AA" w:rsidRDefault="00F264AA" w:rsidP="00F264AA">
      <w:pPr>
        <w:rPr>
          <w:rFonts w:ascii="Calibri" w:eastAsia="宋体" w:hAnsi="Calibri" w:cs="Times New Roman"/>
          <w:b/>
        </w:rPr>
      </w:pPr>
    </w:p>
    <w:p w14:paraId="776EAE25" w14:textId="77777777" w:rsidR="00F264AA" w:rsidRPr="00F264AA" w:rsidRDefault="00F264AA" w:rsidP="00F264AA">
      <w:pPr>
        <w:rPr>
          <w:rFonts w:ascii="Calibri" w:eastAsia="宋体" w:hAnsi="Calibri" w:cs="Times New Roman"/>
          <w:b/>
        </w:rPr>
      </w:pPr>
    </w:p>
    <w:p w14:paraId="6C1BB5A7" w14:textId="77777777" w:rsidR="00F264AA" w:rsidRPr="00F264AA" w:rsidRDefault="00F264AA" w:rsidP="00F264AA">
      <w:pPr>
        <w:rPr>
          <w:rFonts w:ascii="Calibri" w:eastAsia="宋体" w:hAnsi="Calibri" w:cs="Times New Roman"/>
          <w:b/>
        </w:rPr>
      </w:pPr>
    </w:p>
    <w:p w14:paraId="7E14BD60" w14:textId="77777777" w:rsidR="00F264AA" w:rsidRPr="00F264AA" w:rsidRDefault="00F264AA" w:rsidP="00F264AA">
      <w:pPr>
        <w:rPr>
          <w:rFonts w:ascii="Calibri" w:eastAsia="宋体" w:hAnsi="Calibri" w:cs="Times New Roman"/>
          <w:b/>
        </w:rPr>
      </w:pPr>
    </w:p>
    <w:p w14:paraId="7CB219DC" w14:textId="77777777" w:rsidR="00F264AA" w:rsidRPr="00F264AA" w:rsidRDefault="00F264AA" w:rsidP="00F264AA">
      <w:pPr>
        <w:rPr>
          <w:rFonts w:ascii="Calibri" w:eastAsia="宋体" w:hAnsi="Calibri" w:cs="Times New Roman"/>
          <w:b/>
        </w:rPr>
      </w:pPr>
    </w:p>
    <w:p w14:paraId="57971537" w14:textId="77777777" w:rsidR="00F264AA" w:rsidRPr="00F264AA" w:rsidRDefault="00F264AA" w:rsidP="00F264AA">
      <w:pPr>
        <w:rPr>
          <w:rFonts w:ascii="Calibri" w:eastAsia="宋体" w:hAnsi="Calibri" w:cs="Times New Roman"/>
          <w:b/>
        </w:rPr>
      </w:pPr>
    </w:p>
    <w:p w14:paraId="5A15C867" w14:textId="77777777" w:rsidR="00F264AA" w:rsidRPr="00F264AA" w:rsidRDefault="00F264AA" w:rsidP="00F264AA">
      <w:pPr>
        <w:rPr>
          <w:rFonts w:ascii="Calibri" w:eastAsia="宋体" w:hAnsi="Calibri" w:cs="Times New Roman"/>
          <w:b/>
        </w:rPr>
      </w:pPr>
    </w:p>
    <w:p w14:paraId="10B60710" w14:textId="77777777" w:rsidR="00F264AA" w:rsidRPr="00F264AA" w:rsidRDefault="00F264AA" w:rsidP="00F264AA">
      <w:pPr>
        <w:rPr>
          <w:rFonts w:ascii="Calibri" w:eastAsia="宋体" w:hAnsi="Calibri" w:cs="Times New Roman"/>
          <w:b/>
        </w:rPr>
      </w:pPr>
    </w:p>
    <w:p w14:paraId="3239BD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C1511E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F5BAC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04A4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15B4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C6EE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5B780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C8D7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2FD949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53B3C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C890E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0FBC2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55E53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EBBB3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1E568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8F026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FFE0E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306D808F"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73E9A92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660AB6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48B9AE7B" w14:textId="77777777" w:rsidTr="00154F81">
        <w:trPr>
          <w:trHeight w:val="340"/>
        </w:trPr>
        <w:tc>
          <w:tcPr>
            <w:tcW w:w="1508" w:type="dxa"/>
            <w:vAlign w:val="center"/>
          </w:tcPr>
          <w:p w14:paraId="44195F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1C68AF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772104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4917133" w14:textId="77777777" w:rsidTr="00154F81">
        <w:trPr>
          <w:trHeight w:val="320"/>
        </w:trPr>
        <w:tc>
          <w:tcPr>
            <w:tcW w:w="1508" w:type="dxa"/>
            <w:vAlign w:val="center"/>
          </w:tcPr>
          <w:p w14:paraId="166783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C25A41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6B144B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1D64237B" w14:textId="77777777" w:rsidTr="00154F81">
        <w:trPr>
          <w:trHeight w:val="320"/>
        </w:trPr>
        <w:tc>
          <w:tcPr>
            <w:tcW w:w="1508" w:type="dxa"/>
            <w:vAlign w:val="center"/>
          </w:tcPr>
          <w:p w14:paraId="5AB05B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ABB391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3B894D3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077C0307" w14:textId="77777777" w:rsidTr="00154F81">
        <w:trPr>
          <w:trHeight w:val="320"/>
        </w:trPr>
        <w:tc>
          <w:tcPr>
            <w:tcW w:w="1508" w:type="dxa"/>
            <w:shd w:val="clear" w:color="auto" w:fill="FFFFFF"/>
            <w:vAlign w:val="center"/>
          </w:tcPr>
          <w:p w14:paraId="25B1D9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2FBCA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0095A2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0BF1A6F" w14:textId="77777777" w:rsidTr="00154F81">
        <w:trPr>
          <w:trHeight w:val="320"/>
        </w:trPr>
        <w:tc>
          <w:tcPr>
            <w:tcW w:w="1508" w:type="dxa"/>
            <w:shd w:val="clear" w:color="auto" w:fill="FFFFFF"/>
            <w:vAlign w:val="center"/>
          </w:tcPr>
          <w:p w14:paraId="3B8CD3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248C3E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334ECA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487705B9" w14:textId="77777777" w:rsidTr="00154F81">
        <w:trPr>
          <w:trHeight w:val="320"/>
        </w:trPr>
        <w:tc>
          <w:tcPr>
            <w:tcW w:w="1508" w:type="dxa"/>
            <w:shd w:val="clear" w:color="auto" w:fill="FFFFFF"/>
            <w:vAlign w:val="center"/>
          </w:tcPr>
          <w:p w14:paraId="6E65FF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A1214B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02B081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0302995" w14:textId="77777777" w:rsidTr="00154F81">
        <w:trPr>
          <w:trHeight w:val="320"/>
        </w:trPr>
        <w:tc>
          <w:tcPr>
            <w:tcW w:w="1508" w:type="dxa"/>
            <w:shd w:val="clear" w:color="auto" w:fill="FFFFFF"/>
            <w:vAlign w:val="center"/>
          </w:tcPr>
          <w:p w14:paraId="192363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7D99CA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1007A4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53FFBF9F" w14:textId="77777777" w:rsidTr="00154F81">
        <w:trPr>
          <w:trHeight w:val="320"/>
        </w:trPr>
        <w:tc>
          <w:tcPr>
            <w:tcW w:w="1508" w:type="dxa"/>
            <w:shd w:val="clear" w:color="auto" w:fill="FFFFFF"/>
            <w:vAlign w:val="center"/>
          </w:tcPr>
          <w:p w14:paraId="22B7F7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0697D5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09E5E7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34C0321" w14:textId="77777777" w:rsidTr="00154F81">
        <w:trPr>
          <w:trHeight w:val="320"/>
        </w:trPr>
        <w:tc>
          <w:tcPr>
            <w:tcW w:w="1508" w:type="dxa"/>
            <w:shd w:val="clear" w:color="auto" w:fill="FFFFFF"/>
            <w:vAlign w:val="center"/>
          </w:tcPr>
          <w:p w14:paraId="15672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30DD341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312569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54D27B6B" w14:textId="77777777" w:rsidTr="00154F81">
        <w:trPr>
          <w:trHeight w:val="320"/>
        </w:trPr>
        <w:tc>
          <w:tcPr>
            <w:tcW w:w="1508" w:type="dxa"/>
            <w:shd w:val="clear" w:color="auto" w:fill="FFFFFF"/>
            <w:vAlign w:val="center"/>
          </w:tcPr>
          <w:p w14:paraId="1620B6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00191C5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5E61464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52B34DF6" w14:textId="77777777" w:rsidTr="00154F81">
        <w:trPr>
          <w:trHeight w:val="350"/>
        </w:trPr>
        <w:tc>
          <w:tcPr>
            <w:tcW w:w="1508" w:type="dxa"/>
            <w:shd w:val="clear" w:color="auto" w:fill="FFFFFF"/>
            <w:vAlign w:val="center"/>
          </w:tcPr>
          <w:p w14:paraId="29D5AC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055A15B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6BFFE2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6BB62B58" w14:textId="77777777" w:rsidTr="00154F81">
        <w:trPr>
          <w:trHeight w:val="370"/>
        </w:trPr>
        <w:tc>
          <w:tcPr>
            <w:tcW w:w="1493" w:type="dxa"/>
            <w:vAlign w:val="center"/>
          </w:tcPr>
          <w:p w14:paraId="43C2B8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2030A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05215B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9EB0E2E" w14:textId="77777777" w:rsidTr="00154F81">
        <w:trPr>
          <w:trHeight w:val="331"/>
        </w:trPr>
        <w:tc>
          <w:tcPr>
            <w:tcW w:w="1493" w:type="dxa"/>
            <w:vAlign w:val="center"/>
          </w:tcPr>
          <w:p w14:paraId="46A9B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77C347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19A13E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5ECEEC70" w14:textId="77777777" w:rsidTr="00154F81">
        <w:trPr>
          <w:trHeight w:val="331"/>
        </w:trPr>
        <w:tc>
          <w:tcPr>
            <w:tcW w:w="1493" w:type="dxa"/>
            <w:vAlign w:val="center"/>
          </w:tcPr>
          <w:p w14:paraId="298BE7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772BF6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6CADB3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3EC482F" w14:textId="77777777" w:rsidTr="00154F81">
        <w:trPr>
          <w:trHeight w:val="331"/>
        </w:trPr>
        <w:tc>
          <w:tcPr>
            <w:tcW w:w="1493" w:type="dxa"/>
            <w:shd w:val="clear" w:color="auto" w:fill="FFFFFF"/>
            <w:vAlign w:val="center"/>
          </w:tcPr>
          <w:p w14:paraId="43515D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236AB54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4FBA2A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010F1506" w14:textId="77777777" w:rsidTr="00154F81">
        <w:trPr>
          <w:trHeight w:val="331"/>
        </w:trPr>
        <w:tc>
          <w:tcPr>
            <w:tcW w:w="1493" w:type="dxa"/>
            <w:shd w:val="clear" w:color="auto" w:fill="FFFFFF"/>
            <w:vAlign w:val="center"/>
          </w:tcPr>
          <w:p w14:paraId="0A99F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4FE061D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6E16F0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29F83BA" w14:textId="77777777" w:rsidTr="00154F81">
        <w:trPr>
          <w:trHeight w:val="331"/>
        </w:trPr>
        <w:tc>
          <w:tcPr>
            <w:tcW w:w="1493" w:type="dxa"/>
            <w:shd w:val="clear" w:color="auto" w:fill="FFFFFF"/>
            <w:vAlign w:val="center"/>
          </w:tcPr>
          <w:p w14:paraId="3AA62B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13DAAB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46E24C8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64FE56F" w14:textId="77777777" w:rsidTr="00154F81">
        <w:trPr>
          <w:trHeight w:val="331"/>
        </w:trPr>
        <w:tc>
          <w:tcPr>
            <w:tcW w:w="1493" w:type="dxa"/>
            <w:shd w:val="clear" w:color="auto" w:fill="FFFFFF"/>
            <w:vAlign w:val="center"/>
          </w:tcPr>
          <w:p w14:paraId="6C8D73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09A240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3096DA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B34F08D" w14:textId="77777777" w:rsidTr="00154F81">
        <w:trPr>
          <w:trHeight w:val="331"/>
        </w:trPr>
        <w:tc>
          <w:tcPr>
            <w:tcW w:w="1493" w:type="dxa"/>
            <w:shd w:val="clear" w:color="auto" w:fill="FFFFFF"/>
            <w:vAlign w:val="center"/>
          </w:tcPr>
          <w:p w14:paraId="62218A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3BD871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797A12E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56B09979" w14:textId="77777777" w:rsidTr="00154F81">
        <w:trPr>
          <w:trHeight w:val="331"/>
        </w:trPr>
        <w:tc>
          <w:tcPr>
            <w:tcW w:w="1493" w:type="dxa"/>
            <w:shd w:val="clear" w:color="auto" w:fill="FFFFFF"/>
            <w:vAlign w:val="center"/>
          </w:tcPr>
          <w:p w14:paraId="18FD45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752297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360E1E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284DB6F6" w14:textId="77777777" w:rsidTr="00154F81">
        <w:trPr>
          <w:trHeight w:val="331"/>
        </w:trPr>
        <w:tc>
          <w:tcPr>
            <w:tcW w:w="1493" w:type="dxa"/>
            <w:shd w:val="clear" w:color="auto" w:fill="FFFFFF"/>
            <w:vAlign w:val="center"/>
          </w:tcPr>
          <w:p w14:paraId="4FFCAB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2B3F864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F0E72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21E4C713" w14:textId="77777777" w:rsidTr="00154F81">
        <w:trPr>
          <w:trHeight w:val="391"/>
        </w:trPr>
        <w:tc>
          <w:tcPr>
            <w:tcW w:w="1493" w:type="dxa"/>
            <w:shd w:val="clear" w:color="auto" w:fill="FFFFFF"/>
            <w:vAlign w:val="center"/>
          </w:tcPr>
          <w:p w14:paraId="4870BB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27C7D0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37A7228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60B5ED8E" w14:textId="77777777" w:rsidR="00F264AA" w:rsidRPr="00F264AA" w:rsidRDefault="00F264AA" w:rsidP="00F264AA">
      <w:pPr>
        <w:rPr>
          <w:rFonts w:ascii="Calibri" w:eastAsia="宋体" w:hAnsi="Calibri" w:cs="Times New Roman"/>
          <w:b/>
        </w:rPr>
      </w:pPr>
    </w:p>
    <w:p w14:paraId="3E674FA1" w14:textId="77777777" w:rsidR="00F264AA" w:rsidRPr="00F264AA" w:rsidRDefault="00F264AA" w:rsidP="00F264AA">
      <w:pPr>
        <w:rPr>
          <w:rFonts w:ascii="Calibri" w:eastAsia="宋体" w:hAnsi="Calibri" w:cs="Times New Roman"/>
        </w:rPr>
      </w:pPr>
    </w:p>
    <w:p w14:paraId="1C66B4AC" w14:textId="77777777" w:rsidR="00F264AA" w:rsidRPr="00F264AA" w:rsidRDefault="00F264AA" w:rsidP="00F264AA">
      <w:pPr>
        <w:rPr>
          <w:rFonts w:ascii="Calibri" w:eastAsia="宋体" w:hAnsi="Calibri" w:cs="Times New Roman"/>
        </w:rPr>
      </w:pPr>
    </w:p>
    <w:p w14:paraId="2B2DF484" w14:textId="77777777" w:rsidR="00F264AA" w:rsidRPr="00F264AA" w:rsidRDefault="00F264AA" w:rsidP="00F264AA">
      <w:pPr>
        <w:rPr>
          <w:rFonts w:ascii="Calibri" w:eastAsia="宋体" w:hAnsi="Calibri" w:cs="Times New Roman"/>
        </w:rPr>
      </w:pPr>
    </w:p>
    <w:p w14:paraId="1D0A311D" w14:textId="77777777" w:rsidR="00F264AA" w:rsidRPr="00F264AA" w:rsidRDefault="00F264AA" w:rsidP="00F264AA">
      <w:pPr>
        <w:rPr>
          <w:rFonts w:ascii="Calibri" w:eastAsia="宋体" w:hAnsi="Calibri" w:cs="Times New Roman"/>
        </w:rPr>
      </w:pPr>
    </w:p>
    <w:p w14:paraId="2B0AF21D" w14:textId="77777777" w:rsidR="00F264AA" w:rsidRPr="00F264AA" w:rsidRDefault="00F264AA" w:rsidP="00F264AA">
      <w:pPr>
        <w:rPr>
          <w:rFonts w:ascii="Calibri" w:eastAsia="宋体" w:hAnsi="Calibri" w:cs="Times New Roman"/>
        </w:rPr>
      </w:pPr>
    </w:p>
    <w:p w14:paraId="5DF70E70" w14:textId="77777777" w:rsidR="00F264AA" w:rsidRPr="00F264AA" w:rsidRDefault="00F264AA" w:rsidP="00F264AA">
      <w:pPr>
        <w:rPr>
          <w:rFonts w:ascii="Calibri" w:eastAsia="宋体" w:hAnsi="Calibri" w:cs="Times New Roman"/>
        </w:rPr>
      </w:pPr>
    </w:p>
    <w:p w14:paraId="69F1B899" w14:textId="77777777" w:rsidR="00F264AA" w:rsidRPr="00F264AA" w:rsidRDefault="00F264AA" w:rsidP="00F264AA">
      <w:pPr>
        <w:rPr>
          <w:rFonts w:ascii="Calibri" w:eastAsia="宋体" w:hAnsi="Calibri" w:cs="Times New Roman"/>
        </w:rPr>
      </w:pPr>
    </w:p>
    <w:p w14:paraId="7943C495" w14:textId="77777777" w:rsidR="00F264AA" w:rsidRPr="00F264AA" w:rsidRDefault="00F264AA" w:rsidP="00F264AA">
      <w:pPr>
        <w:rPr>
          <w:rFonts w:ascii="Calibri" w:eastAsia="宋体" w:hAnsi="Calibri" w:cs="Times New Roman"/>
        </w:rPr>
      </w:pPr>
    </w:p>
    <w:p w14:paraId="37D983C3" w14:textId="77777777" w:rsidR="00F264AA" w:rsidRPr="00F264AA" w:rsidRDefault="00F264AA" w:rsidP="00F264AA">
      <w:pPr>
        <w:rPr>
          <w:rFonts w:ascii="Calibri" w:eastAsia="宋体" w:hAnsi="Calibri" w:cs="Times New Roman"/>
        </w:rPr>
      </w:pPr>
    </w:p>
    <w:p w14:paraId="2EA09E97" w14:textId="77777777" w:rsidR="00F264AA" w:rsidRPr="00F264AA" w:rsidRDefault="00F264AA" w:rsidP="00F264AA">
      <w:pPr>
        <w:rPr>
          <w:rFonts w:ascii="Calibri" w:eastAsia="宋体" w:hAnsi="Calibri" w:cs="Times New Roman"/>
        </w:rPr>
      </w:pPr>
    </w:p>
    <w:p w14:paraId="62F0DD05" w14:textId="77777777" w:rsidR="00F264AA" w:rsidRPr="00F264AA" w:rsidRDefault="00F264AA" w:rsidP="00F264AA">
      <w:pPr>
        <w:rPr>
          <w:rFonts w:ascii="Calibri" w:eastAsia="宋体" w:hAnsi="Calibri" w:cs="Times New Roman"/>
        </w:rPr>
      </w:pPr>
    </w:p>
    <w:p w14:paraId="4D5C04AC" w14:textId="77777777" w:rsidR="00F264AA" w:rsidRPr="00F264AA" w:rsidRDefault="00F264AA" w:rsidP="00F264AA">
      <w:pPr>
        <w:rPr>
          <w:rFonts w:ascii="Calibri" w:eastAsia="宋体" w:hAnsi="Calibri" w:cs="Times New Roman"/>
        </w:rPr>
      </w:pPr>
    </w:p>
    <w:p w14:paraId="5E2C1DFD" w14:textId="77777777" w:rsidR="00F264AA" w:rsidRPr="00F264AA" w:rsidRDefault="00F264AA" w:rsidP="00F264AA">
      <w:pPr>
        <w:rPr>
          <w:rFonts w:ascii="Calibri" w:eastAsia="宋体" w:hAnsi="Calibri" w:cs="Times New Roman"/>
        </w:rPr>
      </w:pPr>
    </w:p>
    <w:p w14:paraId="5D875524" w14:textId="77777777" w:rsidR="00F264AA" w:rsidRPr="00F264AA" w:rsidRDefault="00F264AA" w:rsidP="00F264AA">
      <w:pPr>
        <w:rPr>
          <w:rFonts w:ascii="Calibri" w:eastAsia="宋体" w:hAnsi="Calibri" w:cs="Times New Roman"/>
        </w:rPr>
      </w:pPr>
    </w:p>
    <w:p w14:paraId="2BDA24F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C7E3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16AD2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A0970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3848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53998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D9460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04892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B2A43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F72F6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5ECD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7EF00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F75A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4F4E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1F80968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231B4DE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689545D" w14:textId="77777777" w:rsidTr="00154F81">
        <w:trPr>
          <w:trHeight w:val="288"/>
        </w:trPr>
        <w:tc>
          <w:tcPr>
            <w:tcW w:w="1574" w:type="dxa"/>
            <w:vAlign w:val="center"/>
          </w:tcPr>
          <w:p w14:paraId="698750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736C5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5B311F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EAC18C3" w14:textId="77777777" w:rsidTr="00154F81">
        <w:trPr>
          <w:trHeight w:val="288"/>
        </w:trPr>
        <w:tc>
          <w:tcPr>
            <w:tcW w:w="1574" w:type="dxa"/>
            <w:vAlign w:val="center"/>
          </w:tcPr>
          <w:p w14:paraId="5D7633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A9EB2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5521D9C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72A8072" w14:textId="77777777" w:rsidTr="00154F81">
        <w:trPr>
          <w:trHeight w:val="288"/>
        </w:trPr>
        <w:tc>
          <w:tcPr>
            <w:tcW w:w="1574" w:type="dxa"/>
            <w:vAlign w:val="center"/>
          </w:tcPr>
          <w:p w14:paraId="7B3E9B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BD3D8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7933E6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D68DED7" w14:textId="77777777" w:rsidTr="00154F81">
        <w:trPr>
          <w:trHeight w:val="288"/>
        </w:trPr>
        <w:tc>
          <w:tcPr>
            <w:tcW w:w="1574" w:type="dxa"/>
            <w:shd w:val="clear" w:color="auto" w:fill="FFFFFF"/>
            <w:vAlign w:val="center"/>
          </w:tcPr>
          <w:p w14:paraId="148E68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65D6D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3931251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664F9F32" w14:textId="77777777" w:rsidTr="00154F81">
        <w:trPr>
          <w:trHeight w:val="288"/>
        </w:trPr>
        <w:tc>
          <w:tcPr>
            <w:tcW w:w="1574" w:type="dxa"/>
            <w:shd w:val="clear" w:color="auto" w:fill="FFFFFF"/>
            <w:vAlign w:val="center"/>
          </w:tcPr>
          <w:p w14:paraId="2B399E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C8CBC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1E16A89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BDCFC18" w14:textId="77777777" w:rsidTr="00154F81">
        <w:trPr>
          <w:trHeight w:val="288"/>
        </w:trPr>
        <w:tc>
          <w:tcPr>
            <w:tcW w:w="1574" w:type="dxa"/>
            <w:shd w:val="clear" w:color="auto" w:fill="FFFFFF"/>
            <w:vAlign w:val="center"/>
          </w:tcPr>
          <w:p w14:paraId="179B2D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3725277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7686AF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49B5EE9E" w14:textId="77777777" w:rsidTr="00154F81">
        <w:trPr>
          <w:trHeight w:val="288"/>
        </w:trPr>
        <w:tc>
          <w:tcPr>
            <w:tcW w:w="1574" w:type="dxa"/>
            <w:shd w:val="clear" w:color="auto" w:fill="FFFFFF"/>
            <w:vAlign w:val="center"/>
          </w:tcPr>
          <w:p w14:paraId="17C007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3CEE762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233880E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52BFF10" w14:textId="77777777" w:rsidTr="00154F81">
        <w:trPr>
          <w:trHeight w:val="288"/>
        </w:trPr>
        <w:tc>
          <w:tcPr>
            <w:tcW w:w="1574" w:type="dxa"/>
            <w:shd w:val="clear" w:color="auto" w:fill="FFFFFF"/>
            <w:vAlign w:val="center"/>
          </w:tcPr>
          <w:p w14:paraId="638FE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3CDD7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2AD269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56B3C219" w14:textId="77777777" w:rsidTr="00154F81">
        <w:trPr>
          <w:trHeight w:val="288"/>
        </w:trPr>
        <w:tc>
          <w:tcPr>
            <w:tcW w:w="1574" w:type="dxa"/>
            <w:shd w:val="clear" w:color="auto" w:fill="FFFFFF"/>
            <w:vAlign w:val="center"/>
          </w:tcPr>
          <w:p w14:paraId="63E4E9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FCC47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3AD9F5B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2C5CB8B8" w14:textId="77777777" w:rsidTr="00154F81">
        <w:trPr>
          <w:trHeight w:val="288"/>
        </w:trPr>
        <w:tc>
          <w:tcPr>
            <w:tcW w:w="1574" w:type="dxa"/>
            <w:shd w:val="clear" w:color="auto" w:fill="FFFFFF"/>
            <w:vAlign w:val="center"/>
          </w:tcPr>
          <w:p w14:paraId="492A0C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D2AA4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17FBA7B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32B5911" w14:textId="77777777" w:rsidTr="00154F81">
        <w:trPr>
          <w:trHeight w:val="288"/>
        </w:trPr>
        <w:tc>
          <w:tcPr>
            <w:tcW w:w="1574" w:type="dxa"/>
            <w:shd w:val="clear" w:color="auto" w:fill="FFFFFF"/>
            <w:vAlign w:val="center"/>
          </w:tcPr>
          <w:p w14:paraId="7C2744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968E0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1775F45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5104A223"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6584A75" w14:textId="77777777" w:rsidTr="00154F81">
        <w:trPr>
          <w:trHeight w:val="288"/>
        </w:trPr>
        <w:tc>
          <w:tcPr>
            <w:tcW w:w="1574" w:type="dxa"/>
            <w:vAlign w:val="center"/>
          </w:tcPr>
          <w:p w14:paraId="39CD05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94803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AB3FF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7B9BD10" w14:textId="77777777" w:rsidTr="00154F81">
        <w:trPr>
          <w:trHeight w:val="288"/>
        </w:trPr>
        <w:tc>
          <w:tcPr>
            <w:tcW w:w="1574" w:type="dxa"/>
            <w:vAlign w:val="center"/>
          </w:tcPr>
          <w:p w14:paraId="142D42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276758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42B57E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1574C13E" w14:textId="77777777" w:rsidTr="00154F81">
        <w:trPr>
          <w:trHeight w:val="288"/>
        </w:trPr>
        <w:tc>
          <w:tcPr>
            <w:tcW w:w="1574" w:type="dxa"/>
            <w:vAlign w:val="center"/>
          </w:tcPr>
          <w:p w14:paraId="3B96D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4E15D7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74CA71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C22209B" w14:textId="77777777" w:rsidTr="00154F81">
        <w:trPr>
          <w:trHeight w:val="288"/>
        </w:trPr>
        <w:tc>
          <w:tcPr>
            <w:tcW w:w="1574" w:type="dxa"/>
            <w:shd w:val="clear" w:color="auto" w:fill="FFFFFF"/>
            <w:vAlign w:val="center"/>
          </w:tcPr>
          <w:p w14:paraId="3B2626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41900D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E63F7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49BEA6C9" w14:textId="77777777" w:rsidTr="00154F81">
        <w:trPr>
          <w:trHeight w:val="288"/>
        </w:trPr>
        <w:tc>
          <w:tcPr>
            <w:tcW w:w="1574" w:type="dxa"/>
            <w:shd w:val="clear" w:color="auto" w:fill="FFFFFF"/>
            <w:vAlign w:val="center"/>
          </w:tcPr>
          <w:p w14:paraId="7449DC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095A2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177DA2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7E0C05E" w14:textId="77777777" w:rsidTr="00154F81">
        <w:trPr>
          <w:trHeight w:val="288"/>
        </w:trPr>
        <w:tc>
          <w:tcPr>
            <w:tcW w:w="1574" w:type="dxa"/>
            <w:shd w:val="clear" w:color="auto" w:fill="FFFFFF"/>
            <w:vAlign w:val="center"/>
          </w:tcPr>
          <w:p w14:paraId="321153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DC0E1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4B9BED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4CA1B662" w14:textId="77777777" w:rsidTr="00154F81">
        <w:trPr>
          <w:trHeight w:val="288"/>
        </w:trPr>
        <w:tc>
          <w:tcPr>
            <w:tcW w:w="1574" w:type="dxa"/>
            <w:shd w:val="clear" w:color="auto" w:fill="FFFFFF"/>
            <w:vAlign w:val="center"/>
          </w:tcPr>
          <w:p w14:paraId="4440B1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00D48CC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75294DF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03D7240E" w14:textId="77777777" w:rsidTr="00154F81">
        <w:trPr>
          <w:trHeight w:val="288"/>
        </w:trPr>
        <w:tc>
          <w:tcPr>
            <w:tcW w:w="1574" w:type="dxa"/>
            <w:shd w:val="clear" w:color="auto" w:fill="FFFFFF"/>
            <w:vAlign w:val="center"/>
          </w:tcPr>
          <w:p w14:paraId="72DE99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60C5030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110FD6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F7BB5E4" w14:textId="77777777" w:rsidTr="00154F81">
        <w:trPr>
          <w:trHeight w:val="288"/>
        </w:trPr>
        <w:tc>
          <w:tcPr>
            <w:tcW w:w="1574" w:type="dxa"/>
            <w:shd w:val="clear" w:color="auto" w:fill="FFFFFF"/>
            <w:vAlign w:val="center"/>
          </w:tcPr>
          <w:p w14:paraId="6F8EDE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6F395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59B5D3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6FFEA621" w14:textId="77777777" w:rsidTr="00154F81">
        <w:trPr>
          <w:trHeight w:val="288"/>
        </w:trPr>
        <w:tc>
          <w:tcPr>
            <w:tcW w:w="1574" w:type="dxa"/>
            <w:shd w:val="clear" w:color="auto" w:fill="FFFFFF"/>
            <w:vAlign w:val="center"/>
          </w:tcPr>
          <w:p w14:paraId="37FDAA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97EB1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2C7A6E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E3DB351" w14:textId="77777777" w:rsidTr="00154F81">
        <w:trPr>
          <w:trHeight w:val="288"/>
        </w:trPr>
        <w:tc>
          <w:tcPr>
            <w:tcW w:w="1574" w:type="dxa"/>
            <w:shd w:val="clear" w:color="auto" w:fill="FFFFFF"/>
            <w:vAlign w:val="center"/>
          </w:tcPr>
          <w:p w14:paraId="173841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6448667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488EED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1014EEC3"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0E187B7F"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5C4663A5"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136986BD"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5262B350" w14:textId="77777777" w:rsidR="00F264AA" w:rsidRPr="00F264AA" w:rsidRDefault="00F264AA" w:rsidP="00F264AA">
      <w:pPr>
        <w:ind w:firstLineChars="1300" w:firstLine="3640"/>
        <w:rPr>
          <w:rFonts w:ascii="黑体" w:eastAsia="黑体" w:hAnsi="黑体" w:cs="Times New Roman"/>
          <w:sz w:val="28"/>
          <w:szCs w:val="28"/>
        </w:rPr>
      </w:pPr>
    </w:p>
    <w:p w14:paraId="2F85D5D0" w14:textId="77777777" w:rsidR="00F264AA" w:rsidRPr="00F264AA" w:rsidRDefault="00F264AA" w:rsidP="00F264AA">
      <w:pPr>
        <w:rPr>
          <w:rFonts w:ascii="Calibri" w:eastAsia="宋体" w:hAnsi="Calibri" w:cs="Times New Roman"/>
          <w:bCs/>
          <w:lang w:val="zh-CN"/>
        </w:rPr>
      </w:pPr>
    </w:p>
    <w:p w14:paraId="3C68468F" w14:textId="77777777" w:rsidR="00F264AA" w:rsidRPr="00F264AA" w:rsidRDefault="00F264AA" w:rsidP="00F264AA">
      <w:pPr>
        <w:rPr>
          <w:rFonts w:ascii="Calibri" w:eastAsia="宋体" w:hAnsi="Calibri" w:cs="Times New Roman"/>
          <w:bCs/>
          <w:lang w:val="zh-CN"/>
        </w:rPr>
      </w:pPr>
    </w:p>
    <w:p w14:paraId="0767A60F" w14:textId="77777777" w:rsidR="00F264AA" w:rsidRPr="00F264AA" w:rsidRDefault="00F264AA" w:rsidP="00F264AA">
      <w:pPr>
        <w:rPr>
          <w:rFonts w:ascii="Calibri" w:eastAsia="宋体" w:hAnsi="Calibri" w:cs="Times New Roman"/>
          <w:bCs/>
          <w:lang w:val="zh-CN"/>
        </w:rPr>
      </w:pPr>
    </w:p>
    <w:p w14:paraId="2E5A3337" w14:textId="77777777" w:rsidR="00F264AA" w:rsidRPr="00F264AA" w:rsidRDefault="00F264AA" w:rsidP="00F264AA">
      <w:pPr>
        <w:rPr>
          <w:rFonts w:ascii="Calibri" w:eastAsia="宋体" w:hAnsi="Calibri" w:cs="Times New Roman"/>
          <w:bCs/>
          <w:lang w:val="zh-CN"/>
        </w:rPr>
      </w:pPr>
    </w:p>
    <w:p w14:paraId="556B8D6F" w14:textId="77777777" w:rsidR="00F264AA" w:rsidRPr="00F264AA" w:rsidRDefault="00F264AA" w:rsidP="00F264AA">
      <w:pPr>
        <w:rPr>
          <w:rFonts w:ascii="Calibri" w:eastAsia="宋体" w:hAnsi="Calibri" w:cs="Times New Roman"/>
          <w:bCs/>
          <w:lang w:val="zh-CN"/>
        </w:rPr>
      </w:pPr>
    </w:p>
    <w:p w14:paraId="1A1DCDF8" w14:textId="77777777" w:rsidR="00F264AA" w:rsidRPr="00F264AA" w:rsidRDefault="00F264AA" w:rsidP="00F264AA">
      <w:pPr>
        <w:rPr>
          <w:rFonts w:ascii="Calibri" w:eastAsia="宋体" w:hAnsi="Calibri" w:cs="Times New Roman"/>
          <w:bCs/>
          <w:lang w:val="zh-CN"/>
        </w:rPr>
      </w:pPr>
    </w:p>
    <w:p w14:paraId="04735320" w14:textId="77777777" w:rsidR="00F264AA" w:rsidRPr="00F264AA" w:rsidRDefault="00F264AA" w:rsidP="00F264AA">
      <w:pPr>
        <w:rPr>
          <w:rFonts w:ascii="Calibri" w:eastAsia="宋体" w:hAnsi="Calibri" w:cs="Times New Roman"/>
          <w:bCs/>
          <w:lang w:val="zh-CN"/>
        </w:rPr>
      </w:pPr>
    </w:p>
    <w:p w14:paraId="5748B6A9" w14:textId="77777777" w:rsidR="00F264AA" w:rsidRPr="00F264AA" w:rsidRDefault="00F264AA" w:rsidP="00F264AA">
      <w:pPr>
        <w:rPr>
          <w:rFonts w:ascii="Calibri" w:eastAsia="宋体" w:hAnsi="Calibri" w:cs="Times New Roman"/>
          <w:bCs/>
          <w:lang w:val="zh-CN"/>
        </w:rPr>
      </w:pPr>
    </w:p>
    <w:p w14:paraId="1B94488A" w14:textId="77777777" w:rsidR="00F264AA" w:rsidRPr="00F264AA" w:rsidRDefault="00F264AA" w:rsidP="00F264AA">
      <w:pPr>
        <w:rPr>
          <w:rFonts w:ascii="Calibri" w:eastAsia="宋体" w:hAnsi="Calibri" w:cs="Times New Roman"/>
          <w:bCs/>
          <w:lang w:val="zh-CN"/>
        </w:rPr>
      </w:pPr>
    </w:p>
    <w:p w14:paraId="22AF9320" w14:textId="77777777" w:rsidR="00F264AA" w:rsidRPr="00F264AA" w:rsidRDefault="00F264AA" w:rsidP="00F264AA">
      <w:pPr>
        <w:rPr>
          <w:rFonts w:ascii="Calibri" w:eastAsia="宋体" w:hAnsi="Calibri" w:cs="Times New Roman"/>
          <w:bCs/>
          <w:lang w:val="zh-CN"/>
        </w:rPr>
      </w:pPr>
    </w:p>
    <w:p w14:paraId="44AC06EB" w14:textId="77777777" w:rsidR="00F264AA" w:rsidRPr="00F264AA" w:rsidRDefault="00F264AA" w:rsidP="00F264AA">
      <w:pPr>
        <w:rPr>
          <w:rFonts w:ascii="Calibri" w:eastAsia="宋体" w:hAnsi="Calibri" w:cs="Times New Roman"/>
          <w:bCs/>
          <w:lang w:val="zh-CN"/>
        </w:rPr>
      </w:pPr>
    </w:p>
    <w:p w14:paraId="16924C7A" w14:textId="77777777" w:rsidR="00F264AA" w:rsidRPr="00F264AA" w:rsidRDefault="00F264AA" w:rsidP="00F264AA">
      <w:pPr>
        <w:rPr>
          <w:rFonts w:ascii="Calibri" w:eastAsia="宋体" w:hAnsi="Calibri" w:cs="Times New Roman"/>
          <w:bCs/>
          <w:lang w:val="zh-CN"/>
        </w:rPr>
      </w:pPr>
    </w:p>
    <w:p w14:paraId="058C9567" w14:textId="77777777" w:rsidR="00F264AA" w:rsidRPr="00F264AA" w:rsidRDefault="00F264AA" w:rsidP="00F264AA">
      <w:pPr>
        <w:rPr>
          <w:rFonts w:ascii="Calibri" w:eastAsia="宋体" w:hAnsi="Calibri" w:cs="Times New Roman"/>
          <w:bCs/>
          <w:lang w:val="zh-CN"/>
        </w:rPr>
      </w:pPr>
    </w:p>
    <w:p w14:paraId="7D4C42EB"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《毽球》课程大纲</w:t>
      </w:r>
    </w:p>
    <w:p w14:paraId="71B01B8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6B481F2C" w14:textId="77777777" w:rsidTr="00154F81">
        <w:trPr>
          <w:trHeight w:val="886"/>
          <w:jc w:val="center"/>
        </w:trPr>
        <w:tc>
          <w:tcPr>
            <w:tcW w:w="1581" w:type="dxa"/>
            <w:vAlign w:val="center"/>
          </w:tcPr>
          <w:p w14:paraId="0C1D8C2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649744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毽球</w:t>
            </w:r>
          </w:p>
        </w:tc>
        <w:tc>
          <w:tcPr>
            <w:tcW w:w="1482" w:type="dxa"/>
            <w:vAlign w:val="center"/>
          </w:tcPr>
          <w:p w14:paraId="1A2739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6DDA505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215129C5" w14:textId="77777777" w:rsidTr="00154F81">
        <w:trPr>
          <w:trHeight w:val="829"/>
          <w:jc w:val="center"/>
        </w:trPr>
        <w:tc>
          <w:tcPr>
            <w:tcW w:w="1581" w:type="dxa"/>
            <w:vAlign w:val="center"/>
          </w:tcPr>
          <w:p w14:paraId="48E0BC9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70B0C6F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48CD320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03059AD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0912624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F2BF7AB" w14:textId="77777777" w:rsidTr="00154F81">
        <w:trPr>
          <w:trHeight w:val="811"/>
          <w:jc w:val="center"/>
        </w:trPr>
        <w:tc>
          <w:tcPr>
            <w:tcW w:w="1581" w:type="dxa"/>
            <w:vAlign w:val="center"/>
          </w:tcPr>
          <w:p w14:paraId="41BC2B3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6AD2EAE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388B9E0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5F3B40A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29218F81" w14:textId="77777777" w:rsidTr="00154F81">
        <w:trPr>
          <w:trHeight w:val="811"/>
          <w:jc w:val="center"/>
        </w:trPr>
        <w:tc>
          <w:tcPr>
            <w:tcW w:w="1581" w:type="dxa"/>
            <w:vAlign w:val="center"/>
          </w:tcPr>
          <w:p w14:paraId="54C953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4A909E9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王建勇、董美寅、张腾宇、王丽霞</w:t>
            </w:r>
          </w:p>
        </w:tc>
      </w:tr>
      <w:tr w:rsidR="00F264AA" w:rsidRPr="00F264AA" w14:paraId="4CBD4E77" w14:textId="77777777" w:rsidTr="00154F81">
        <w:trPr>
          <w:trHeight w:val="836"/>
          <w:jc w:val="center"/>
        </w:trPr>
        <w:tc>
          <w:tcPr>
            <w:tcW w:w="1581" w:type="dxa"/>
            <w:vAlign w:val="center"/>
          </w:tcPr>
          <w:p w14:paraId="078B10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7D09658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w:t>
            </w:r>
          </w:p>
        </w:tc>
        <w:tc>
          <w:tcPr>
            <w:tcW w:w="1482" w:type="dxa"/>
            <w:vAlign w:val="center"/>
          </w:tcPr>
          <w:p w14:paraId="6C89982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759E15F5"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33FE0C2B" w14:textId="77777777" w:rsidTr="00154F81">
        <w:trPr>
          <w:trHeight w:val="848"/>
          <w:jc w:val="center"/>
        </w:trPr>
        <w:tc>
          <w:tcPr>
            <w:tcW w:w="1581" w:type="dxa"/>
            <w:vAlign w:val="center"/>
          </w:tcPr>
          <w:p w14:paraId="15780BD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396A0993"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5961643F" w14:textId="77777777" w:rsidTr="00154F81">
        <w:trPr>
          <w:trHeight w:val="848"/>
          <w:jc w:val="center"/>
        </w:trPr>
        <w:tc>
          <w:tcPr>
            <w:tcW w:w="1581" w:type="dxa"/>
            <w:vAlign w:val="center"/>
          </w:tcPr>
          <w:p w14:paraId="3425973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2126679B" w14:textId="77777777" w:rsidR="00F264AA" w:rsidRPr="00F264AA" w:rsidRDefault="00F264AA" w:rsidP="00F264AA">
            <w:pPr>
              <w:spacing w:line="440" w:lineRule="exact"/>
              <w:rPr>
                <w:rFonts w:ascii="宋体" w:eastAsia="宋体" w:hAnsi="宋体" w:cs="Times New Roman"/>
                <w:color w:val="FF0000"/>
                <w:sz w:val="24"/>
              </w:rPr>
            </w:pPr>
          </w:p>
        </w:tc>
      </w:tr>
    </w:tbl>
    <w:p w14:paraId="084FB4E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74DBF0F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34B7EE8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0F476154" w14:textId="77777777" w:rsidR="00F264AA" w:rsidRPr="00F264AA" w:rsidRDefault="00F264AA" w:rsidP="00F264AA">
      <w:p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406D9FA5" w14:textId="77777777" w:rsidR="00F264AA" w:rsidRPr="00F264AA" w:rsidRDefault="00F264AA" w:rsidP="00F264AA">
      <w:p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48924566" w14:textId="77777777" w:rsidR="00F264AA" w:rsidRPr="00F264AA" w:rsidRDefault="00F264AA" w:rsidP="00F264AA">
      <w:p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3.使学生学习和掌握体育与健康的基础知识、技能与方法。使学生了解体育</w:t>
      </w:r>
      <w:r w:rsidRPr="00F264AA">
        <w:rPr>
          <w:rFonts w:ascii="宋体" w:eastAsia="宋体" w:hAnsi="宋体" w:cs="仿宋_GB2312" w:hint="eastAsia"/>
          <w:sz w:val="24"/>
        </w:rPr>
        <w:lastRenderedPageBreak/>
        <w:t>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2E7D265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BD489F1" w14:textId="77777777" w:rsidTr="00154F81">
        <w:trPr>
          <w:trHeight w:val="815"/>
          <w:jc w:val="center"/>
        </w:trPr>
        <w:tc>
          <w:tcPr>
            <w:tcW w:w="1708" w:type="dxa"/>
            <w:vAlign w:val="center"/>
          </w:tcPr>
          <w:p w14:paraId="1234614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7E847E7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3BF4725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0CFEC4CF" w14:textId="77777777" w:rsidTr="00154F81">
        <w:trPr>
          <w:jc w:val="center"/>
        </w:trPr>
        <w:tc>
          <w:tcPr>
            <w:tcW w:w="1708" w:type="dxa"/>
            <w:vAlign w:val="center"/>
          </w:tcPr>
          <w:p w14:paraId="13BCBDD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4ACAB78B" w14:textId="77777777" w:rsidR="00F264AA" w:rsidRPr="00F264AA" w:rsidRDefault="00F264AA" w:rsidP="00F264AA">
            <w:pPr>
              <w:spacing w:line="440" w:lineRule="exact"/>
              <w:rPr>
                <w:rFonts w:ascii="宋体" w:eastAsia="宋体" w:hAnsi="宋体" w:cs="仿宋_GB2312"/>
                <w:sz w:val="24"/>
              </w:rPr>
            </w:pPr>
          </w:p>
          <w:p w14:paraId="5DF02750" w14:textId="77777777" w:rsidR="00F264AA" w:rsidRPr="00F264AA" w:rsidRDefault="00F264AA" w:rsidP="00F264AA">
            <w:pPr>
              <w:spacing w:line="440" w:lineRule="exact"/>
              <w:rPr>
                <w:rFonts w:ascii="宋体" w:eastAsia="宋体" w:hAnsi="宋体" w:cs="仿宋_GB2312"/>
                <w:sz w:val="24"/>
              </w:rPr>
            </w:pPr>
          </w:p>
          <w:p w14:paraId="6120FD67"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49A65459"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67DE500" w14:textId="77777777" w:rsidTr="00154F81">
        <w:trPr>
          <w:jc w:val="center"/>
        </w:trPr>
        <w:tc>
          <w:tcPr>
            <w:tcW w:w="1708" w:type="dxa"/>
            <w:vAlign w:val="center"/>
          </w:tcPr>
          <w:p w14:paraId="24D0F0F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7EB85325" w14:textId="77777777" w:rsidR="00F264AA" w:rsidRPr="00F264AA" w:rsidRDefault="00F264AA" w:rsidP="00F264AA">
            <w:pPr>
              <w:spacing w:line="440" w:lineRule="exact"/>
              <w:rPr>
                <w:rFonts w:ascii="宋体" w:eastAsia="宋体" w:hAnsi="宋体" w:cs="Times New Roman"/>
                <w:sz w:val="24"/>
              </w:rPr>
            </w:pPr>
          </w:p>
          <w:p w14:paraId="005AAD7A" w14:textId="77777777" w:rsidR="00F264AA" w:rsidRPr="00F264AA" w:rsidRDefault="00F264AA" w:rsidP="00F264AA">
            <w:pPr>
              <w:spacing w:line="440" w:lineRule="exact"/>
              <w:rPr>
                <w:rFonts w:ascii="宋体" w:eastAsia="宋体" w:hAnsi="宋体" w:cs="Times New Roman"/>
                <w:sz w:val="24"/>
              </w:rPr>
            </w:pPr>
          </w:p>
          <w:p w14:paraId="31BDDEB0"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5C14D6B6"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705C53B0" w14:textId="77777777" w:rsidTr="00154F81">
        <w:trPr>
          <w:jc w:val="center"/>
        </w:trPr>
        <w:tc>
          <w:tcPr>
            <w:tcW w:w="1708" w:type="dxa"/>
            <w:vAlign w:val="center"/>
          </w:tcPr>
          <w:p w14:paraId="46C7058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5C2B94F5" w14:textId="77777777" w:rsidR="00F264AA" w:rsidRPr="00F264AA" w:rsidRDefault="00F264AA" w:rsidP="00F264AA">
            <w:pPr>
              <w:spacing w:line="440" w:lineRule="exact"/>
              <w:rPr>
                <w:rFonts w:ascii="宋体" w:eastAsia="宋体" w:hAnsi="宋体" w:cs="仿宋_GB2312"/>
                <w:sz w:val="24"/>
              </w:rPr>
            </w:pPr>
          </w:p>
          <w:p w14:paraId="0EFE6C73" w14:textId="77777777" w:rsidR="00F264AA" w:rsidRPr="00F264AA" w:rsidRDefault="00F264AA" w:rsidP="00F264AA">
            <w:pPr>
              <w:spacing w:line="440" w:lineRule="exact"/>
              <w:rPr>
                <w:rFonts w:ascii="宋体" w:eastAsia="宋体" w:hAnsi="宋体" w:cs="仿宋_GB2312"/>
                <w:sz w:val="24"/>
              </w:rPr>
            </w:pPr>
          </w:p>
          <w:p w14:paraId="51932B67"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15F4EE0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21037C4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1DC374A8"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6E5F01B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体能+毽球 </w:t>
      </w:r>
    </w:p>
    <w:p w14:paraId="4DD265A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B93C31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EAF2A8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w:t>
      </w:r>
      <w:r w:rsidRPr="00F264AA">
        <w:rPr>
          <w:rFonts w:ascii="宋体" w:eastAsia="宋体" w:hAnsi="宋体" w:cs="仿宋_GB2312" w:hint="eastAsia"/>
          <w:sz w:val="24"/>
        </w:rPr>
        <w:lastRenderedPageBreak/>
        <w:t>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70FE941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1833E05"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2EF2ABE" w14:textId="77777777" w:rsidR="00F264AA" w:rsidRPr="00F264AA" w:rsidRDefault="00F264AA" w:rsidP="00F264AA">
      <w:pPr>
        <w:spacing w:line="440" w:lineRule="exact"/>
        <w:rPr>
          <w:rFonts w:ascii="宋体" w:eastAsia="宋体" w:hAnsi="宋体" w:cs="Times New Roman"/>
          <w:b/>
          <w:sz w:val="24"/>
        </w:rPr>
      </w:pPr>
    </w:p>
    <w:p w14:paraId="3C47AEA3"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25038779"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1370E1C9"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C9291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4DEB290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5192F9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0E7A36D6"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01965DFA"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009FF613"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3AFD78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BEB08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62C518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3E52AA4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045B58A9"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lastRenderedPageBreak/>
        <w:t>本章教学重点及难点：</w:t>
      </w:r>
      <w:r w:rsidRPr="00F264AA">
        <w:rPr>
          <w:rFonts w:ascii="Arial" w:eastAsia="宋体" w:hAnsi="Calibri" w:cs="Arial" w:hint="eastAsia"/>
          <w:sz w:val="24"/>
        </w:rPr>
        <w:t>制订运动处方的重要性；如何制订自身的运动处方。</w:t>
      </w:r>
    </w:p>
    <w:p w14:paraId="3F65105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330448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DC2AD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00866D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401820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78AC92A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0F830B7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315C1612"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34C786B5"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6587A33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F8E8B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3A865D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4FC015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17117E65"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152A9427"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1D825D22"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2D3BA75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48F5A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6A9916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DFA25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5089E7E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5592FB2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02BA371B"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lastRenderedPageBreak/>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3CE0A6CE"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16BF5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75C240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3835EA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077603DE"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557F2108"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0923116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215EE8D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1867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04E9904"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5250EC45"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584E74A"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56A9BBA7"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4890D13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6B79C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7D0BF7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4F200D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1BBE5F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715E6B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4E3E996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528F2A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596151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058AE2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3C2EDCA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8.10立定跳远测试</w:t>
      </w:r>
    </w:p>
    <w:p w14:paraId="6CD3E9BA" w14:textId="77777777" w:rsidR="00F264AA" w:rsidRPr="00F264AA" w:rsidRDefault="00F264AA">
      <w:pPr>
        <w:numPr>
          <w:ilvl w:val="0"/>
          <w:numId w:val="210"/>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w:t>
      </w:r>
      <w:proofErr w:type="gramStart"/>
      <w:r w:rsidRPr="00F264AA">
        <w:rPr>
          <w:rFonts w:ascii="Arial" w:eastAsia="宋体" w:hAnsi="Arial" w:cs="Arial" w:hint="eastAsia"/>
          <w:b/>
          <w:sz w:val="28"/>
          <w:szCs w:val="28"/>
        </w:rPr>
        <w:t>课各项</w:t>
      </w:r>
      <w:proofErr w:type="gramEnd"/>
      <w:r w:rsidRPr="00F264AA">
        <w:rPr>
          <w:rFonts w:ascii="Arial" w:eastAsia="宋体" w:hAnsi="Arial" w:cs="Arial" w:hint="eastAsia"/>
          <w:b/>
          <w:sz w:val="28"/>
          <w:szCs w:val="28"/>
        </w:rPr>
        <w:t>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18BA7677" w14:textId="77777777" w:rsidR="00F264AA" w:rsidRPr="00F264AA" w:rsidRDefault="00F264AA" w:rsidP="00F264AA">
      <w:pPr>
        <w:spacing w:beforeLines="50" w:before="156" w:afterLines="50" w:after="156" w:line="500" w:lineRule="exact"/>
        <w:ind w:firstLineChars="147" w:firstLine="413"/>
        <w:rPr>
          <w:rFonts w:ascii="宋体" w:eastAsia="宋体" w:hAnsi="宋体" w:cs="宋体"/>
          <w:b/>
          <w:sz w:val="28"/>
          <w:szCs w:val="28"/>
        </w:rPr>
      </w:pPr>
      <w:r w:rsidRPr="00F264AA">
        <w:rPr>
          <w:rFonts w:ascii="宋体" w:eastAsia="宋体" w:hAnsi="宋体" w:cs="宋体" w:hint="eastAsia"/>
          <w:b/>
          <w:sz w:val="28"/>
          <w:szCs w:val="28"/>
        </w:rPr>
        <w:t>9.1  毽球运动概述（2学时）</w:t>
      </w:r>
    </w:p>
    <w:p w14:paraId="445F6A4E" w14:textId="77777777" w:rsidR="00F264AA" w:rsidRPr="00F264AA" w:rsidRDefault="00F264AA" w:rsidP="00F264AA">
      <w:pPr>
        <w:spacing w:line="500" w:lineRule="exact"/>
        <w:rPr>
          <w:rFonts w:ascii="Arial" w:eastAsia="宋体" w:hAnsi="Arial" w:cs="Arial"/>
          <w:b/>
          <w:sz w:val="24"/>
        </w:rPr>
      </w:pPr>
      <w:r w:rsidRPr="00F264AA">
        <w:rPr>
          <w:rFonts w:ascii="Arial" w:eastAsia="宋体" w:hAnsi="Calibri" w:cs="Arial" w:hint="eastAsia"/>
          <w:b/>
          <w:sz w:val="24"/>
        </w:rPr>
        <w:t xml:space="preserve">    </w:t>
      </w:r>
      <w:r w:rsidRPr="00F264AA">
        <w:rPr>
          <w:rFonts w:ascii="Arial" w:eastAsia="宋体" w:hAnsi="Calibri" w:cs="Arial" w:hint="eastAsia"/>
          <w:b/>
          <w:sz w:val="24"/>
        </w:rPr>
        <w:t>本章主要教学内容：</w:t>
      </w:r>
    </w:p>
    <w:p w14:paraId="1B7DF938"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9.1.1古代毽子运动的起源与发展</w:t>
      </w:r>
    </w:p>
    <w:p w14:paraId="4ACEACBD"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ascii="宋体" w:eastAsia="宋体" w:hAnsi="宋体" w:cs="宋体"/>
          <w:sz w:val="24"/>
        </w:rPr>
      </w:pPr>
      <w:r w:rsidRPr="00F264AA">
        <w:rPr>
          <w:rFonts w:ascii="宋体" w:eastAsia="宋体" w:hAnsi="宋体" w:cs="宋体" w:hint="eastAsia"/>
          <w:sz w:val="24"/>
        </w:rPr>
        <w:t>9.1.2现代毽球运动的诞生与发展</w:t>
      </w:r>
    </w:p>
    <w:p w14:paraId="75C5AEDD"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ascii="宋体" w:eastAsia="宋体" w:hAnsi="宋体" w:cs="宋体"/>
          <w:sz w:val="24"/>
        </w:rPr>
      </w:pPr>
      <w:r w:rsidRPr="00F264AA">
        <w:rPr>
          <w:rFonts w:ascii="宋体" w:eastAsia="宋体" w:hAnsi="宋体" w:cs="宋体" w:hint="eastAsia"/>
          <w:sz w:val="24"/>
        </w:rPr>
        <w:t>9.1.3毽球运动的锻炼价值</w:t>
      </w:r>
    </w:p>
    <w:p w14:paraId="3BD25D2E"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9.1.4毽球运动竞赛规则与裁判法</w:t>
      </w:r>
    </w:p>
    <w:p w14:paraId="104D8229"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9.1.5毽球运动损伤及其预防</w:t>
      </w:r>
    </w:p>
    <w:p w14:paraId="0887073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Calibri" w:eastAsia="宋体" w:hAnsi="Calibri" w:cs="Times New Roman"/>
          <w:sz w:val="24"/>
        </w:rPr>
      </w:pPr>
      <w:r w:rsidRPr="00F264AA">
        <w:rPr>
          <w:rFonts w:ascii="宋体" w:eastAsia="宋体" w:hAnsi="宋体" w:cs="宋体" w:hint="eastAsia"/>
          <w:sz w:val="24"/>
        </w:rPr>
        <w:t xml:space="preserve">    </w:t>
      </w:r>
      <w:r w:rsidRPr="00F264AA">
        <w:rPr>
          <w:rFonts w:ascii="Calibri" w:eastAsia="宋体" w:hAnsi="Calibri" w:cs="Times New Roman" w:hint="eastAsia"/>
          <w:b/>
          <w:color w:val="000000"/>
          <w:sz w:val="24"/>
        </w:rPr>
        <w:t>本章教学目的及要求：</w:t>
      </w:r>
      <w:r w:rsidRPr="00F264AA">
        <w:rPr>
          <w:rFonts w:ascii="Calibri" w:eastAsia="宋体" w:hAnsi="Calibri" w:cs="Times New Roman" w:hint="eastAsia"/>
          <w:sz w:val="24"/>
        </w:rPr>
        <w:t>使学生基本了解毽球运动的起源与发展，世界毽球运动的传播与推广，毽球技、战术发展趋势。</w:t>
      </w:r>
    </w:p>
    <w:p w14:paraId="3F2C4B7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Calibri" w:eastAsia="宋体" w:hAnsi="Calibri" w:cs="Times New Roman"/>
          <w:color w:val="000000"/>
          <w:sz w:val="24"/>
        </w:rPr>
      </w:pPr>
      <w:r w:rsidRPr="00F264AA">
        <w:rPr>
          <w:rFonts w:ascii="Calibri" w:eastAsia="宋体" w:hAnsi="Calibri" w:cs="Times New Roman" w:hint="eastAsia"/>
          <w:b/>
          <w:color w:val="000000"/>
          <w:sz w:val="24"/>
        </w:rPr>
        <w:t xml:space="preserve">    </w:t>
      </w:r>
      <w:r w:rsidRPr="00F264AA">
        <w:rPr>
          <w:rFonts w:ascii="Calibri" w:eastAsia="宋体" w:hAnsi="Calibri" w:cs="Times New Roman" w:hint="eastAsia"/>
          <w:b/>
          <w:color w:val="000000"/>
          <w:sz w:val="24"/>
        </w:rPr>
        <w:t>教学重点及难点：</w:t>
      </w:r>
      <w:r w:rsidRPr="00F264AA">
        <w:rPr>
          <w:rFonts w:ascii="Calibri" w:eastAsia="宋体" w:hAnsi="Calibri" w:cs="Times New Roman" w:hint="eastAsia"/>
          <w:color w:val="000000"/>
          <w:sz w:val="24"/>
        </w:rPr>
        <w:t>毽球运动起源和发展趋势。</w:t>
      </w:r>
    </w:p>
    <w:p w14:paraId="21577AC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beforeLines="50" w:before="156" w:afterLines="50" w:after="156" w:line="500" w:lineRule="exact"/>
        <w:ind w:firstLineChars="147" w:firstLine="413"/>
        <w:rPr>
          <w:rFonts w:ascii="Calibri" w:eastAsia="宋体" w:hAnsi="Calibri" w:cs="Times New Roman"/>
          <w:b/>
          <w:bCs/>
          <w:color w:val="000000"/>
          <w:sz w:val="28"/>
          <w:szCs w:val="28"/>
        </w:rPr>
      </w:pPr>
      <w:r w:rsidRPr="00F264AA">
        <w:rPr>
          <w:rFonts w:ascii="宋体" w:eastAsia="宋体" w:hAnsi="宋体" w:cs="宋体" w:hint="eastAsia"/>
          <w:b/>
          <w:bCs/>
          <w:color w:val="000000"/>
          <w:sz w:val="28"/>
          <w:szCs w:val="28"/>
        </w:rPr>
        <w:t>9.2 毽球基本运动技术（10学时）</w:t>
      </w:r>
    </w:p>
    <w:p w14:paraId="340D213F" w14:textId="77777777" w:rsidR="00F264AA" w:rsidRPr="00F264AA" w:rsidRDefault="00F264AA" w:rsidP="00F264AA">
      <w:pPr>
        <w:spacing w:line="500" w:lineRule="exact"/>
        <w:rPr>
          <w:rFonts w:ascii="宋体" w:eastAsia="宋体" w:hAnsi="宋体" w:cs="宋体"/>
          <w:b/>
          <w:sz w:val="24"/>
        </w:rPr>
      </w:pPr>
      <w:r w:rsidRPr="00F264AA">
        <w:rPr>
          <w:rFonts w:ascii="Arial" w:eastAsia="宋体" w:hAnsi="Calibri" w:cs="Arial" w:hint="eastAsia"/>
          <w:b/>
          <w:sz w:val="24"/>
        </w:rPr>
        <w:t xml:space="preserve">  </w:t>
      </w:r>
      <w:r w:rsidRPr="00F264AA">
        <w:rPr>
          <w:rFonts w:ascii="宋体" w:eastAsia="宋体" w:hAnsi="宋体" w:cs="宋体" w:hint="eastAsia"/>
          <w:b/>
          <w:sz w:val="24"/>
        </w:rPr>
        <w:t xml:space="preserve">  本章主要教学内容：</w:t>
      </w:r>
    </w:p>
    <w:p w14:paraId="76C12D46" w14:textId="77777777" w:rsidR="00F264AA" w:rsidRPr="00F264AA" w:rsidRDefault="00F264AA" w:rsidP="00F264AA">
      <w:pPr>
        <w:spacing w:line="500" w:lineRule="exact"/>
        <w:rPr>
          <w:rFonts w:ascii="宋体" w:eastAsia="宋体" w:hAnsi="宋体" w:cs="宋体"/>
          <w:sz w:val="24"/>
        </w:rPr>
      </w:pPr>
      <w:r w:rsidRPr="00F264AA">
        <w:rPr>
          <w:rFonts w:ascii="宋体" w:eastAsia="宋体" w:hAnsi="宋体" w:cs="宋体" w:hint="eastAsia"/>
          <w:color w:val="000000"/>
          <w:sz w:val="24"/>
        </w:rPr>
        <w:t xml:space="preserve">    9.2.1</w:t>
      </w:r>
      <w:r w:rsidRPr="00F264AA">
        <w:rPr>
          <w:rFonts w:ascii="宋体" w:eastAsia="宋体" w:hAnsi="宋体" w:cs="宋体" w:hint="eastAsia"/>
          <w:sz w:val="24"/>
        </w:rPr>
        <w:t>准备姿势与移动步法</w:t>
      </w:r>
    </w:p>
    <w:p w14:paraId="6BF2C9E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color w:val="000000"/>
          <w:sz w:val="24"/>
        </w:rPr>
      </w:pPr>
      <w:r w:rsidRPr="00F264AA">
        <w:rPr>
          <w:rFonts w:ascii="宋体" w:eastAsia="宋体" w:hAnsi="宋体" w:cs="宋体" w:hint="eastAsia"/>
          <w:sz w:val="24"/>
        </w:rPr>
        <w:t xml:space="preserve">    9.2.2起球技术</w:t>
      </w:r>
    </w:p>
    <w:p w14:paraId="5C382C95"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F264AA">
        <w:rPr>
          <w:rFonts w:ascii="宋体" w:eastAsia="宋体" w:hAnsi="宋体" w:cs="宋体" w:hint="eastAsia"/>
          <w:sz w:val="24"/>
        </w:rPr>
        <w:t xml:space="preserve">    9.2.2.1脚内侧和脚外侧起球技术</w:t>
      </w:r>
    </w:p>
    <w:p w14:paraId="72133A99"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F264AA">
        <w:rPr>
          <w:rFonts w:ascii="宋体" w:eastAsia="宋体" w:hAnsi="宋体" w:cs="宋体" w:hint="eastAsia"/>
          <w:sz w:val="24"/>
        </w:rPr>
        <w:t xml:space="preserve">    9.2.2.2脚背起球技术</w:t>
      </w:r>
    </w:p>
    <w:p w14:paraId="66BC040E"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F264AA">
        <w:rPr>
          <w:rFonts w:ascii="宋体" w:eastAsia="宋体" w:hAnsi="宋体" w:cs="宋体" w:hint="eastAsia"/>
          <w:sz w:val="24"/>
        </w:rPr>
        <w:t xml:space="preserve">    9.2.2.3腿部垫球技术</w:t>
      </w:r>
    </w:p>
    <w:p w14:paraId="55F46C5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宋体"/>
          <w:sz w:val="24"/>
        </w:rPr>
      </w:pPr>
      <w:r w:rsidRPr="00F264AA">
        <w:rPr>
          <w:rFonts w:ascii="宋体" w:eastAsia="宋体" w:hAnsi="宋体" w:cs="宋体" w:hint="eastAsia"/>
          <w:sz w:val="24"/>
        </w:rPr>
        <w:t xml:space="preserve">    9.2.2.4胸垫球技术</w:t>
      </w:r>
    </w:p>
    <w:p w14:paraId="1CEC5A7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9.2.3发球技术</w:t>
      </w:r>
    </w:p>
    <w:p w14:paraId="32571E1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9.2.3.1正脚背发球技术</w:t>
      </w:r>
    </w:p>
    <w:p w14:paraId="5329F4D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宋体" w:eastAsia="宋体" w:hAnsi="宋体" w:cs="宋体"/>
          <w:sz w:val="24"/>
        </w:rPr>
      </w:pPr>
      <w:r w:rsidRPr="00F264AA">
        <w:rPr>
          <w:rFonts w:ascii="宋体" w:eastAsia="宋体" w:hAnsi="宋体" w:cs="宋体" w:hint="eastAsia"/>
          <w:sz w:val="24"/>
        </w:rPr>
        <w:t xml:space="preserve">    9.2.3.2侧身脚内侧发球技术</w:t>
      </w:r>
    </w:p>
    <w:p w14:paraId="0BA243C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sz w:val="24"/>
        </w:rPr>
        <w:t>使学生基本掌握毽球运动的基本技术动作，并能熟练运用。</w:t>
      </w:r>
    </w:p>
    <w:p w14:paraId="6B0E1BAD"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b/>
          <w:color w:val="000000"/>
          <w:sz w:val="24"/>
        </w:rPr>
      </w:pPr>
      <w:r w:rsidRPr="00F264AA">
        <w:rPr>
          <w:rFonts w:ascii="宋体" w:eastAsia="宋体" w:hAnsi="宋体" w:cs="宋体" w:hint="eastAsia"/>
          <w:b/>
          <w:color w:val="000000"/>
          <w:sz w:val="24"/>
        </w:rPr>
        <w:t>教学重点及难点：</w:t>
      </w:r>
    </w:p>
    <w:p w14:paraId="1748B084"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lastRenderedPageBreak/>
        <w:t>重点：</w:t>
      </w:r>
      <w:r w:rsidRPr="00F264AA">
        <w:rPr>
          <w:rFonts w:ascii="宋体" w:eastAsia="宋体" w:hAnsi="宋体" w:cs="宋体" w:hint="eastAsia"/>
          <w:sz w:val="24"/>
        </w:rPr>
        <w:t>掌握基本的起球和发球技术动作；</w:t>
      </w:r>
    </w:p>
    <w:p w14:paraId="5AA8646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Arial" w:eastAsia="宋体" w:hAnsi="Calibri" w:cs="Arial"/>
          <w:b/>
          <w:color w:val="FF0000"/>
          <w:sz w:val="28"/>
          <w:szCs w:val="28"/>
        </w:rPr>
      </w:pPr>
      <w:r w:rsidRPr="00F264AA">
        <w:rPr>
          <w:rFonts w:ascii="宋体" w:eastAsia="宋体" w:hAnsi="宋体" w:cs="宋体" w:hint="eastAsia"/>
          <w:b/>
          <w:color w:val="000000"/>
          <w:sz w:val="24"/>
        </w:rPr>
        <w:t>难点：</w:t>
      </w:r>
      <w:proofErr w:type="gramStart"/>
      <w:r w:rsidRPr="00F264AA">
        <w:rPr>
          <w:rFonts w:ascii="宋体" w:eastAsia="宋体" w:hAnsi="宋体" w:cs="宋体" w:hint="eastAsia"/>
          <w:bCs/>
          <w:color w:val="000000"/>
          <w:sz w:val="24"/>
        </w:rPr>
        <w:t>腿部</w:t>
      </w:r>
      <w:r w:rsidRPr="00F264AA">
        <w:rPr>
          <w:rFonts w:ascii="宋体" w:eastAsia="宋体" w:hAnsi="宋体" w:cs="宋体" w:hint="eastAsia"/>
          <w:sz w:val="24"/>
        </w:rPr>
        <w:t>拱球和胸垫球</w:t>
      </w:r>
      <w:proofErr w:type="gramEnd"/>
      <w:r w:rsidRPr="00F264AA">
        <w:rPr>
          <w:rFonts w:ascii="宋体" w:eastAsia="宋体" w:hAnsi="宋体" w:cs="宋体" w:hint="eastAsia"/>
          <w:sz w:val="24"/>
        </w:rPr>
        <w:t>技术；</w:t>
      </w:r>
    </w:p>
    <w:p w14:paraId="091FF8C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毽球 1</w:t>
      </w:r>
    </w:p>
    <w:p w14:paraId="2A983A8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D09D1B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CBE30D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763A0A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2416577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82670A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5BCC39C"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毽球运动简介（2学时）</w:t>
      </w:r>
    </w:p>
    <w:p w14:paraId="75A904B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026166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Calibri" w:eastAsia="宋体" w:hAnsi="Calibri" w:cs="Times New Roman" w:hint="eastAsia"/>
          <w:sz w:val="24"/>
        </w:rPr>
        <w:lastRenderedPageBreak/>
        <w:t xml:space="preserve">    </w:t>
      </w:r>
      <w:r w:rsidRPr="00F264AA">
        <w:rPr>
          <w:rFonts w:ascii="宋体" w:eastAsia="宋体" w:hAnsi="宋体" w:cs="宋体" w:hint="eastAsia"/>
          <w:sz w:val="24"/>
        </w:rPr>
        <w:t>1.1古代毽子的起源与发展</w:t>
      </w:r>
    </w:p>
    <w:p w14:paraId="00354881"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1.2 现代毽球运动的诞生与发展</w:t>
      </w:r>
    </w:p>
    <w:p w14:paraId="172B386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1.3 毽球运动的比赛方法和特点</w:t>
      </w:r>
    </w:p>
    <w:p w14:paraId="7020BD4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1.4毽球运动发展的趋势</w:t>
      </w:r>
    </w:p>
    <w:p w14:paraId="330B76BE"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宋体" w:eastAsia="宋体" w:hAnsi="宋体" w:cs="宋体" w:hint="eastAsia"/>
          <w:sz w:val="24"/>
        </w:rPr>
        <w:t xml:space="preserve"> </w:t>
      </w:r>
      <w:r w:rsidRPr="00F264AA">
        <w:rPr>
          <w:rFonts w:ascii="Calibri" w:eastAsia="宋体" w:hAnsi="Calibri" w:cs="Times New Roman" w:hint="eastAsia"/>
          <w:sz w:val="24"/>
        </w:rPr>
        <w:t>使学生基本了解毽球运动的起源与发展，毽球运动的定义、比赛形式、比赛的基本规律及其特点，中国毽球普及与提高的发展趋势，世界毽球运动的传播与推广，毽球技、战术发展趋势。</w:t>
      </w:r>
    </w:p>
    <w:p w14:paraId="59D72A6B"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color w:val="000000"/>
          <w:sz w:val="24"/>
        </w:rPr>
        <w:t>教学重点及难点：</w:t>
      </w:r>
      <w:r w:rsidRPr="00F264AA">
        <w:rPr>
          <w:rFonts w:ascii="Calibri" w:eastAsia="宋体" w:hAnsi="Calibri" w:cs="Times New Roman" w:hint="eastAsia"/>
          <w:color w:val="000000"/>
          <w:sz w:val="24"/>
        </w:rPr>
        <w:t>毽球运动起源和发展趋势。</w:t>
      </w:r>
    </w:p>
    <w:p w14:paraId="2E832B15" w14:textId="77777777" w:rsidR="00F264AA" w:rsidRPr="00F264AA" w:rsidRDefault="00F264AA">
      <w:pPr>
        <w:numPr>
          <w:ilvl w:val="0"/>
          <w:numId w:val="211"/>
        </w:numPr>
        <w:autoSpaceDE w:val="0"/>
        <w:autoSpaceDN w:val="0"/>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毽球基本技术（18学时）</w:t>
      </w:r>
    </w:p>
    <w:p w14:paraId="791880C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本章主要教学内容：</w:t>
      </w:r>
    </w:p>
    <w:p w14:paraId="3C11E67B"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 准备姿势和移动步伐</w:t>
      </w:r>
    </w:p>
    <w:p w14:paraId="15C3C48B"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2.2起球技术</w:t>
      </w:r>
    </w:p>
    <w:p w14:paraId="1257C365"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2.2.1脚内侧起球技术</w:t>
      </w:r>
    </w:p>
    <w:p w14:paraId="4BEFA453"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2.2.2 脚外侧起球技术</w:t>
      </w:r>
    </w:p>
    <w:p w14:paraId="437FEB8E"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2.2.3脚背起球技术</w:t>
      </w:r>
    </w:p>
    <w:p w14:paraId="1D7C738A"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2.2.4腿部垫球技术</w:t>
      </w:r>
    </w:p>
    <w:p w14:paraId="4A693D83"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2.2.5胸部垫球技术</w:t>
      </w:r>
    </w:p>
    <w:p w14:paraId="4269B643"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2.2.6肩部垫球技术</w:t>
      </w:r>
    </w:p>
    <w:p w14:paraId="6C8202DA"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2.3进攻技术</w:t>
      </w:r>
    </w:p>
    <w:p w14:paraId="52B44F3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2.4发球技术</w:t>
      </w:r>
    </w:p>
    <w:p w14:paraId="6A4FF214"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2.5封网技术</w:t>
      </w:r>
    </w:p>
    <w:p w14:paraId="1806E83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sz w:val="24"/>
        </w:rPr>
        <w:t>使学生基本掌握毽球运动脚内侧起球技术、脚外侧起球技术，腿部和胸部垫球技术，发球技术并能熟练运用，初步了解进攻和封网技术。</w:t>
      </w:r>
    </w:p>
    <w:p w14:paraId="5C06947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Times New Roman"/>
          <w:b/>
          <w:sz w:val="28"/>
          <w:szCs w:val="28"/>
        </w:rPr>
      </w:pPr>
      <w:r w:rsidRPr="00F264AA">
        <w:rPr>
          <w:rFonts w:ascii="宋体" w:eastAsia="宋体" w:hAnsi="宋体" w:cs="宋体" w:hint="eastAsia"/>
          <w:b/>
          <w:color w:val="000000"/>
          <w:sz w:val="24"/>
        </w:rPr>
        <w:t>教学重点及难点：</w:t>
      </w:r>
      <w:r w:rsidRPr="00F264AA">
        <w:rPr>
          <w:rFonts w:ascii="宋体" w:eastAsia="宋体" w:hAnsi="宋体" w:cs="宋体" w:hint="eastAsia"/>
          <w:sz w:val="24"/>
        </w:rPr>
        <w:t>脚内侧、脚外侧起球技术、正脚背发球技术动作，</w:t>
      </w:r>
      <w:proofErr w:type="gramStart"/>
      <w:r w:rsidRPr="00F264AA">
        <w:rPr>
          <w:rFonts w:ascii="宋体" w:eastAsia="宋体" w:hAnsi="宋体" w:cs="宋体" w:hint="eastAsia"/>
          <w:bCs/>
          <w:color w:val="000000"/>
          <w:sz w:val="24"/>
        </w:rPr>
        <w:t>腿部</w:t>
      </w:r>
      <w:r w:rsidRPr="00F264AA">
        <w:rPr>
          <w:rFonts w:ascii="宋体" w:eastAsia="宋体" w:hAnsi="宋体" w:cs="宋体" w:hint="eastAsia"/>
          <w:sz w:val="24"/>
        </w:rPr>
        <w:t>拱球和胸垫球</w:t>
      </w:r>
      <w:proofErr w:type="gramEnd"/>
      <w:r w:rsidRPr="00F264AA">
        <w:rPr>
          <w:rFonts w:ascii="宋体" w:eastAsia="宋体" w:hAnsi="宋体" w:cs="宋体" w:hint="eastAsia"/>
          <w:sz w:val="24"/>
        </w:rPr>
        <w:t>技术；</w:t>
      </w:r>
    </w:p>
    <w:p w14:paraId="037A6BF5" w14:textId="77777777" w:rsidR="00F264AA" w:rsidRPr="00F264AA" w:rsidRDefault="00F264AA" w:rsidP="00F264AA">
      <w:pPr>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b/>
          <w:sz w:val="28"/>
          <w:szCs w:val="28"/>
        </w:rPr>
        <w:lastRenderedPageBreak/>
        <w:t>第</w:t>
      </w:r>
      <w:r w:rsidRPr="00F264AA">
        <w:rPr>
          <w:rFonts w:ascii="宋体" w:eastAsia="宋体" w:hAnsi="宋体" w:cs="Times New Roman" w:hint="eastAsia"/>
          <w:b/>
          <w:sz w:val="28"/>
          <w:szCs w:val="28"/>
        </w:rPr>
        <w:t>三</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毽球基本战术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6</w:t>
      </w:r>
      <w:r w:rsidRPr="00F264AA">
        <w:rPr>
          <w:rFonts w:ascii="宋体" w:eastAsia="宋体" w:hAnsi="宋体" w:cs="Times New Roman"/>
          <w:b/>
          <w:sz w:val="28"/>
          <w:szCs w:val="28"/>
        </w:rPr>
        <w:t>学时）</w:t>
      </w:r>
    </w:p>
    <w:p w14:paraId="0A8C378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039E465"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3.1 阵容配备</w:t>
      </w:r>
    </w:p>
    <w:p w14:paraId="07FBC7B1" w14:textId="77777777" w:rsidR="00F264AA" w:rsidRPr="00F264AA" w:rsidRDefault="00F264AA" w:rsidP="00F264AA">
      <w:pPr>
        <w:spacing w:line="500" w:lineRule="exact"/>
        <w:ind w:firstLineChars="150" w:firstLine="360"/>
        <w:rPr>
          <w:rFonts w:ascii="宋体" w:eastAsia="宋体" w:hAnsi="宋体" w:cs="宋体"/>
          <w:sz w:val="24"/>
        </w:rPr>
      </w:pPr>
      <w:r w:rsidRPr="00F264AA">
        <w:rPr>
          <w:rFonts w:ascii="宋体" w:eastAsia="宋体" w:hAnsi="宋体" w:cs="宋体" w:hint="eastAsia"/>
          <w:sz w:val="24"/>
        </w:rPr>
        <w:t xml:space="preserve"> 3.2 进攻战术的组织形式</w:t>
      </w:r>
    </w:p>
    <w:p w14:paraId="61289256" w14:textId="77777777" w:rsidR="00F264AA" w:rsidRPr="00F264AA" w:rsidRDefault="00F264AA" w:rsidP="00F264AA">
      <w:pPr>
        <w:spacing w:line="500" w:lineRule="exact"/>
        <w:ind w:firstLineChars="150" w:firstLine="360"/>
        <w:rPr>
          <w:rFonts w:ascii="宋体" w:eastAsia="宋体" w:hAnsi="宋体" w:cs="宋体"/>
          <w:sz w:val="24"/>
        </w:rPr>
      </w:pPr>
      <w:r w:rsidRPr="00F264AA">
        <w:rPr>
          <w:rFonts w:ascii="宋体" w:eastAsia="宋体" w:hAnsi="宋体" w:cs="宋体" w:hint="eastAsia"/>
          <w:sz w:val="24"/>
        </w:rPr>
        <w:t xml:space="preserve"> 3.3接发球站位阵形</w:t>
      </w:r>
    </w:p>
    <w:p w14:paraId="6C82E08E" w14:textId="77777777" w:rsidR="00F264AA" w:rsidRPr="00F264AA" w:rsidRDefault="00F264AA" w:rsidP="00F264AA">
      <w:pPr>
        <w:spacing w:line="500" w:lineRule="exact"/>
        <w:ind w:firstLineChars="150" w:firstLine="360"/>
        <w:rPr>
          <w:rFonts w:ascii="宋体" w:eastAsia="宋体" w:hAnsi="宋体" w:cs="宋体"/>
          <w:sz w:val="24"/>
        </w:rPr>
      </w:pPr>
      <w:r w:rsidRPr="00F264AA">
        <w:rPr>
          <w:rFonts w:ascii="宋体" w:eastAsia="宋体" w:hAnsi="宋体" w:cs="宋体" w:hint="eastAsia"/>
          <w:sz w:val="24"/>
        </w:rPr>
        <w:t xml:space="preserve"> 3.4防守进攻球的站位与配备</w:t>
      </w:r>
    </w:p>
    <w:p w14:paraId="73ED9654"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使学生基本了解阵容配备的意义、要求和形式，了解“主攻型”配备和“二传助攻型”配备的特点；初步了解“四种组织形式”的作用与特点以及接发球“二·一”三角站位，边“一·二”站位的方法与配备、不封网防守阵形的站位与配备，</w:t>
      </w:r>
      <w:proofErr w:type="gramStart"/>
      <w:r w:rsidRPr="00F264AA">
        <w:rPr>
          <w:rFonts w:ascii="Calibri" w:eastAsia="宋体" w:hAnsi="Calibri" w:cs="Times New Roman" w:hint="eastAsia"/>
          <w:sz w:val="24"/>
        </w:rPr>
        <w:t>一</w:t>
      </w:r>
      <w:proofErr w:type="gramEnd"/>
      <w:r w:rsidRPr="00F264AA">
        <w:rPr>
          <w:rFonts w:ascii="Calibri" w:eastAsia="宋体" w:hAnsi="Calibri" w:cs="Times New Roman" w:hint="eastAsia"/>
          <w:sz w:val="24"/>
        </w:rPr>
        <w:t>封二防守阵形的站位与略备等。</w:t>
      </w:r>
    </w:p>
    <w:p w14:paraId="7CAD005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阵容配备的意义和形式，“主攻型”配备和“二传助攻型”配备的特点；接发球站位方法与配备。</w:t>
      </w:r>
    </w:p>
    <w:p w14:paraId="13F2CBC5" w14:textId="77777777" w:rsidR="00F264AA" w:rsidRPr="00F264AA" w:rsidRDefault="00F264AA">
      <w:pPr>
        <w:numPr>
          <w:ilvl w:val="0"/>
          <w:numId w:val="212"/>
        </w:numPr>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毽球教学与训练、方法（2学时）</w:t>
      </w:r>
    </w:p>
    <w:p w14:paraId="64800707" w14:textId="77777777" w:rsidR="00F264AA" w:rsidRPr="00F264AA" w:rsidRDefault="00F264AA" w:rsidP="00F264AA">
      <w:pPr>
        <w:spacing w:line="360" w:lineRule="auto"/>
        <w:ind w:firstLineChars="147" w:firstLine="354"/>
        <w:rPr>
          <w:rFonts w:ascii="Arial" w:eastAsia="宋体" w:hAnsi="Arial" w:cs="Arial"/>
          <w:b/>
          <w:sz w:val="24"/>
        </w:rPr>
      </w:pPr>
      <w:r w:rsidRPr="00F264AA">
        <w:rPr>
          <w:rFonts w:ascii="Arial" w:eastAsia="宋体" w:hAnsi="Calibri" w:cs="Arial" w:hint="eastAsia"/>
          <w:b/>
          <w:sz w:val="24"/>
        </w:rPr>
        <w:t>本章主要教学内容：</w:t>
      </w:r>
    </w:p>
    <w:p w14:paraId="1E9A75CE"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4.1  </w:t>
      </w:r>
      <w:r w:rsidRPr="00F264AA">
        <w:rPr>
          <w:rFonts w:ascii="Calibri" w:eastAsia="宋体" w:hAnsi="Calibri" w:cs="Times New Roman" w:hint="eastAsia"/>
          <w:sz w:val="24"/>
        </w:rPr>
        <w:t>教学与训练手抛球方法</w:t>
      </w:r>
    </w:p>
    <w:p w14:paraId="26A626A5"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4.2  </w:t>
      </w:r>
      <w:r w:rsidRPr="00F264AA">
        <w:rPr>
          <w:rFonts w:ascii="Calibri" w:eastAsia="宋体" w:hAnsi="Calibri" w:cs="Times New Roman" w:hint="eastAsia"/>
          <w:sz w:val="24"/>
        </w:rPr>
        <w:t>教学与训练模拟课</w:t>
      </w:r>
    </w:p>
    <w:p w14:paraId="4F25545E"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通过手</w:t>
      </w:r>
      <w:proofErr w:type="gramStart"/>
      <w:r w:rsidRPr="00F264AA">
        <w:rPr>
          <w:rFonts w:ascii="Calibri" w:eastAsia="宋体" w:hAnsi="Calibri" w:cs="Times New Roman" w:hint="eastAsia"/>
          <w:sz w:val="24"/>
        </w:rPr>
        <w:t>抛各类接</w:t>
      </w:r>
      <w:proofErr w:type="gramEnd"/>
      <w:r w:rsidRPr="00F264AA">
        <w:rPr>
          <w:rFonts w:ascii="Calibri" w:eastAsia="宋体" w:hAnsi="Calibri" w:cs="Times New Roman" w:hint="eastAsia"/>
          <w:sz w:val="24"/>
        </w:rPr>
        <w:t>起球、</w:t>
      </w:r>
      <w:proofErr w:type="gramStart"/>
      <w:r w:rsidRPr="00F264AA">
        <w:rPr>
          <w:rFonts w:ascii="Calibri" w:eastAsia="宋体" w:hAnsi="Calibri" w:cs="Times New Roman" w:hint="eastAsia"/>
          <w:sz w:val="24"/>
        </w:rPr>
        <w:t>手抛二传球</w:t>
      </w:r>
      <w:proofErr w:type="gramEnd"/>
      <w:r w:rsidRPr="00F264AA">
        <w:rPr>
          <w:rFonts w:ascii="Calibri" w:eastAsia="宋体" w:hAnsi="Calibri" w:cs="Times New Roman" w:hint="eastAsia"/>
          <w:sz w:val="24"/>
        </w:rPr>
        <w:t>、手扣防守球练习，使学生熟练球性，掌握练习方法。</w:t>
      </w:r>
    </w:p>
    <w:p w14:paraId="66227E7A"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：手抛接球练习。</w:t>
      </w:r>
    </w:p>
    <w:p w14:paraId="545AF07A" w14:textId="77777777" w:rsidR="00F264AA" w:rsidRPr="00F264AA" w:rsidRDefault="00F264AA">
      <w:pPr>
        <w:numPr>
          <w:ilvl w:val="0"/>
          <w:numId w:val="212"/>
        </w:numPr>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毽球运动员的体能训练（2学时）</w:t>
      </w:r>
    </w:p>
    <w:p w14:paraId="3FC8503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02BA03EF"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5.1  </w:t>
      </w:r>
      <w:r w:rsidRPr="00F264AA">
        <w:rPr>
          <w:rFonts w:ascii="Calibri" w:eastAsia="宋体" w:hAnsi="Calibri" w:cs="Times New Roman" w:hint="eastAsia"/>
          <w:sz w:val="24"/>
        </w:rPr>
        <w:t>柔韧性训练</w:t>
      </w:r>
    </w:p>
    <w:p w14:paraId="353592E9" w14:textId="77777777" w:rsidR="00F264AA" w:rsidRPr="00F264AA" w:rsidRDefault="00F264AA" w:rsidP="00F264AA">
      <w:pPr>
        <w:spacing w:line="500" w:lineRule="exact"/>
        <w:ind w:firstLineChars="250" w:firstLine="600"/>
        <w:rPr>
          <w:rFonts w:ascii="Calibri" w:eastAsia="宋体" w:hAnsi="Calibri" w:cs="Times New Roman"/>
          <w:sz w:val="24"/>
        </w:rPr>
      </w:pPr>
      <w:r w:rsidRPr="00F264AA">
        <w:rPr>
          <w:rFonts w:ascii="Calibri" w:eastAsia="宋体" w:hAnsi="Calibri" w:cs="Times New Roman" w:hint="eastAsia"/>
          <w:sz w:val="24"/>
        </w:rPr>
        <w:t>5.2</w:t>
      </w:r>
      <w:r w:rsidRPr="00F264AA">
        <w:rPr>
          <w:rFonts w:ascii="Calibri" w:eastAsia="宋体" w:hAnsi="Calibri" w:cs="Times New Roman" w:hint="eastAsia"/>
          <w:sz w:val="24"/>
        </w:rPr>
        <w:t>动作速度</w:t>
      </w:r>
    </w:p>
    <w:p w14:paraId="6351B921"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通过练习提高学生毽球运动基本运动能力，掌握提高柔韧性和动作速度的练习方法。</w:t>
      </w:r>
    </w:p>
    <w:p w14:paraId="51381894" w14:textId="77777777" w:rsidR="00F264AA" w:rsidRPr="00F264AA" w:rsidRDefault="00F264AA" w:rsidP="00F264AA">
      <w:pPr>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：摆腿动作速度、移动速度</w:t>
      </w:r>
    </w:p>
    <w:p w14:paraId="7013CDB0" w14:textId="77777777" w:rsidR="00F264AA" w:rsidRPr="00F264AA" w:rsidRDefault="00F264AA" w:rsidP="00F264AA">
      <w:pPr>
        <w:spacing w:line="500" w:lineRule="exact"/>
        <w:ind w:firstLineChars="200" w:firstLine="562"/>
        <w:rPr>
          <w:rFonts w:ascii="Calibri" w:eastAsia="宋体" w:hAnsi="Calibri" w:cs="Times New Roman"/>
          <w:b/>
          <w:sz w:val="28"/>
          <w:szCs w:val="28"/>
        </w:rPr>
      </w:pPr>
      <w:r w:rsidRPr="00F264AA">
        <w:rPr>
          <w:rFonts w:ascii="宋体" w:eastAsia="宋体" w:hAnsi="宋体" w:cs="Times New Roman" w:hint="eastAsia"/>
          <w:b/>
          <w:sz w:val="28"/>
          <w:szCs w:val="28"/>
        </w:rPr>
        <w:lastRenderedPageBreak/>
        <w:t xml:space="preserve">           第六章  </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毽球的竞赛及裁判工作（</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42C6D6A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126302A"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6.1  </w:t>
      </w:r>
      <w:r w:rsidRPr="00F264AA">
        <w:rPr>
          <w:rFonts w:ascii="Calibri" w:eastAsia="宋体" w:hAnsi="Calibri" w:cs="Times New Roman" w:hint="eastAsia"/>
          <w:sz w:val="24"/>
        </w:rPr>
        <w:t>毽球的竞赛工作</w:t>
      </w:r>
    </w:p>
    <w:p w14:paraId="1112B77E"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6.2  </w:t>
      </w:r>
      <w:r w:rsidRPr="00F264AA">
        <w:rPr>
          <w:rFonts w:ascii="Calibri" w:eastAsia="宋体" w:hAnsi="Calibri" w:cs="Times New Roman" w:hint="eastAsia"/>
          <w:sz w:val="24"/>
        </w:rPr>
        <w:t>毽球的裁判工作</w:t>
      </w:r>
    </w:p>
    <w:p w14:paraId="16161665"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通过学习使学生基本掌握毽球竞赛制度、编排方法及成绩计算方法，了解主要竞赛规则、裁判员的哨言和手势，裁判员之间的配合。</w:t>
      </w:r>
    </w:p>
    <w:p w14:paraId="6865EE51"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毽球竞赛规则和成绩计算方法裁判员的哨言和手势。</w:t>
      </w:r>
    </w:p>
    <w:p w14:paraId="29747A2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毽球 2</w:t>
      </w:r>
    </w:p>
    <w:p w14:paraId="747F3D7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0664F3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FF96EA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F170B0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20F103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sidRPr="00F264AA">
        <w:rPr>
          <w:rFonts w:ascii="宋体" w:eastAsia="宋体" w:hAnsi="宋体" w:cs="仿宋_GB2312" w:hint="eastAsia"/>
          <w:sz w:val="24"/>
        </w:rPr>
        <w:lastRenderedPageBreak/>
        <w:t>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6EEE84D"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36529A48" w14:textId="77777777" w:rsidR="00F264AA" w:rsidRPr="00F264AA" w:rsidRDefault="00F264AA" w:rsidP="00F264AA">
      <w:pPr>
        <w:autoSpaceDE w:val="0"/>
        <w:autoSpaceDN w:val="0"/>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毽球运动简介（2学时）</w:t>
      </w:r>
    </w:p>
    <w:p w14:paraId="19F57A80"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本章主要教学内容：</w:t>
      </w:r>
    </w:p>
    <w:p w14:paraId="796938C5"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1.1古代毽子的起源与发展</w:t>
      </w:r>
    </w:p>
    <w:p w14:paraId="54B3C737"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1.2 现代毽球运动的诞生与发展</w:t>
      </w:r>
    </w:p>
    <w:p w14:paraId="0FEE6752"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1.3 毽球运动的比赛方法和特点</w:t>
      </w:r>
    </w:p>
    <w:p w14:paraId="47FE5C34"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1.4毽球运动发展的趋势</w:t>
      </w:r>
    </w:p>
    <w:p w14:paraId="0423FF33"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本章教学目的及要求：</w:t>
      </w:r>
      <w:r w:rsidRPr="00F264AA">
        <w:rPr>
          <w:rFonts w:ascii="宋体" w:eastAsia="宋体" w:hAnsi="宋体" w:cs="宋体" w:hint="eastAsia"/>
          <w:sz w:val="24"/>
        </w:rPr>
        <w:t xml:space="preserve"> </w:t>
      </w:r>
      <w:r w:rsidRPr="00F264AA">
        <w:rPr>
          <w:rFonts w:ascii="Calibri" w:eastAsia="宋体" w:hAnsi="Calibri" w:cs="Times New Roman" w:hint="eastAsia"/>
          <w:sz w:val="24"/>
        </w:rPr>
        <w:t>使学生基本了解毽球运动的起源与发展，毽球运动的定义、比赛形式、比赛的基本规律及其特点，中国毽球普及与提高的发展趋势，世界毽球运动的传播与推广，毽球技、战术发展趋势。</w:t>
      </w:r>
    </w:p>
    <w:p w14:paraId="740205DD"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宋体" w:eastAsia="宋体" w:hAnsi="宋体" w:cs="Times New Roman"/>
          <w:b/>
          <w:sz w:val="28"/>
          <w:szCs w:val="28"/>
        </w:rPr>
      </w:pPr>
      <w:r w:rsidRPr="00F264AA">
        <w:rPr>
          <w:rFonts w:ascii="Calibri" w:eastAsia="宋体" w:hAnsi="Calibri" w:cs="Times New Roman" w:hint="eastAsia"/>
          <w:b/>
          <w:color w:val="000000"/>
          <w:sz w:val="24"/>
        </w:rPr>
        <w:t xml:space="preserve">     </w:t>
      </w:r>
      <w:r w:rsidRPr="00F264AA">
        <w:rPr>
          <w:rFonts w:ascii="Calibri" w:eastAsia="宋体" w:hAnsi="Calibri" w:cs="Times New Roman" w:hint="eastAsia"/>
          <w:b/>
          <w:color w:val="000000"/>
          <w:sz w:val="24"/>
        </w:rPr>
        <w:t>教学重点及难点：</w:t>
      </w:r>
      <w:r w:rsidRPr="00F264AA">
        <w:rPr>
          <w:rFonts w:ascii="Calibri" w:eastAsia="宋体" w:hAnsi="Calibri" w:cs="Times New Roman" w:hint="eastAsia"/>
          <w:color w:val="000000"/>
          <w:sz w:val="24"/>
        </w:rPr>
        <w:t>毽球运动起源和发展趋势。</w:t>
      </w:r>
    </w:p>
    <w:p w14:paraId="0CA7F449" w14:textId="77777777" w:rsidR="00F264AA" w:rsidRPr="00F264AA" w:rsidRDefault="00F264AA" w:rsidP="00F264AA">
      <w:pPr>
        <w:tabs>
          <w:tab w:val="left" w:pos="2505"/>
          <w:tab w:val="center" w:pos="4701"/>
        </w:tabs>
        <w:autoSpaceDE w:val="0"/>
        <w:autoSpaceDN w:val="0"/>
        <w:adjustRightInd w:val="0"/>
        <w:snapToGrid w:val="0"/>
        <w:spacing w:beforeLines="50" w:before="156" w:afterLines="50" w:after="156" w:line="500" w:lineRule="exact"/>
        <w:ind w:firstLineChars="600" w:firstLine="1687"/>
        <w:rPr>
          <w:rFonts w:ascii="宋体" w:eastAsia="宋体" w:hAnsi="宋体" w:cs="Times New Roman"/>
          <w:b/>
          <w:sz w:val="28"/>
          <w:szCs w:val="28"/>
        </w:rPr>
      </w:pPr>
      <w:r w:rsidRPr="00F264AA">
        <w:rPr>
          <w:rFonts w:ascii="宋体" w:eastAsia="宋体" w:hAnsi="宋体" w:cs="Times New Roman" w:hint="eastAsia"/>
          <w:b/>
          <w:sz w:val="28"/>
          <w:szCs w:val="28"/>
        </w:rPr>
        <w:t>第二章 毽球基本技术（14学时）</w:t>
      </w:r>
    </w:p>
    <w:p w14:paraId="225357E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本章主要教学内容：</w:t>
      </w:r>
    </w:p>
    <w:p w14:paraId="725F37E4"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2.1 准备姿势和移动步伐</w:t>
      </w:r>
    </w:p>
    <w:p w14:paraId="49F007E9"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2.2起球技术</w:t>
      </w:r>
    </w:p>
    <w:p w14:paraId="186C46A5"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2.2.1脚内侧起球技术</w:t>
      </w:r>
    </w:p>
    <w:p w14:paraId="0CDEE8FC"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2.2.2 脚外侧起球技术</w:t>
      </w:r>
    </w:p>
    <w:p w14:paraId="5E9CB222"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2.2.3脚背起球技术</w:t>
      </w:r>
    </w:p>
    <w:p w14:paraId="3C6AB119"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2.2.4腿部垫球技术</w:t>
      </w:r>
    </w:p>
    <w:p w14:paraId="6418D164"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2.2.5胸部垫球技术</w:t>
      </w:r>
    </w:p>
    <w:p w14:paraId="2725C3D8"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2.2.6肩部垫球技术</w:t>
      </w:r>
    </w:p>
    <w:p w14:paraId="6ED6F920"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2.3进攻技术</w:t>
      </w:r>
    </w:p>
    <w:p w14:paraId="482041A7"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2.4发球技术</w:t>
      </w:r>
    </w:p>
    <w:p w14:paraId="1883756B"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2.5封网技术</w:t>
      </w:r>
    </w:p>
    <w:p w14:paraId="063C43D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sz w:val="24"/>
        </w:rPr>
        <w:t>使学生基本掌握毽球运动脚内侧起球技术、脚外侧起</w:t>
      </w:r>
      <w:r w:rsidRPr="00F264AA">
        <w:rPr>
          <w:rFonts w:ascii="宋体" w:eastAsia="宋体" w:hAnsi="宋体" w:cs="宋体" w:hint="eastAsia"/>
          <w:sz w:val="24"/>
        </w:rPr>
        <w:lastRenderedPageBreak/>
        <w:t>球技术，腿部和胸部垫球技术，发球技术并能熟练运用，初步了解进攻和封网技术。</w:t>
      </w:r>
    </w:p>
    <w:p w14:paraId="510465C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Times New Roman"/>
          <w:b/>
          <w:sz w:val="28"/>
          <w:szCs w:val="28"/>
        </w:rPr>
      </w:pPr>
      <w:r w:rsidRPr="00F264AA">
        <w:rPr>
          <w:rFonts w:ascii="宋体" w:eastAsia="宋体" w:hAnsi="宋体" w:cs="宋体" w:hint="eastAsia"/>
          <w:b/>
          <w:color w:val="000000"/>
          <w:sz w:val="24"/>
        </w:rPr>
        <w:t>教学重点及难点：</w:t>
      </w:r>
      <w:r w:rsidRPr="00F264AA">
        <w:rPr>
          <w:rFonts w:ascii="宋体" w:eastAsia="宋体" w:hAnsi="宋体" w:cs="宋体" w:hint="eastAsia"/>
          <w:sz w:val="24"/>
        </w:rPr>
        <w:t>脚内侧、脚外侧起球技术、正脚背发球技术动作，</w:t>
      </w:r>
      <w:proofErr w:type="gramStart"/>
      <w:r w:rsidRPr="00F264AA">
        <w:rPr>
          <w:rFonts w:ascii="宋体" w:eastAsia="宋体" w:hAnsi="宋体" w:cs="宋体" w:hint="eastAsia"/>
          <w:bCs/>
          <w:color w:val="000000"/>
          <w:sz w:val="24"/>
        </w:rPr>
        <w:t>腿部</w:t>
      </w:r>
      <w:r w:rsidRPr="00F264AA">
        <w:rPr>
          <w:rFonts w:ascii="宋体" w:eastAsia="宋体" w:hAnsi="宋体" w:cs="宋体" w:hint="eastAsia"/>
          <w:sz w:val="24"/>
        </w:rPr>
        <w:t>拱球和胸垫球</w:t>
      </w:r>
      <w:proofErr w:type="gramEnd"/>
      <w:r w:rsidRPr="00F264AA">
        <w:rPr>
          <w:rFonts w:ascii="宋体" w:eastAsia="宋体" w:hAnsi="宋体" w:cs="宋体" w:hint="eastAsia"/>
          <w:sz w:val="24"/>
        </w:rPr>
        <w:t>技术；</w:t>
      </w:r>
    </w:p>
    <w:p w14:paraId="30C0693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三</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毽球基本战术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6</w:t>
      </w:r>
      <w:r w:rsidRPr="00F264AA">
        <w:rPr>
          <w:rFonts w:ascii="宋体" w:eastAsia="宋体" w:hAnsi="宋体" w:cs="Times New Roman"/>
          <w:b/>
          <w:sz w:val="28"/>
          <w:szCs w:val="28"/>
        </w:rPr>
        <w:t>学时）</w:t>
      </w:r>
    </w:p>
    <w:p w14:paraId="609237FA"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本章主要教学内容：</w:t>
      </w:r>
    </w:p>
    <w:p w14:paraId="647A6475"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3.1 阵容配备</w:t>
      </w:r>
    </w:p>
    <w:p w14:paraId="466CD942"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3.2 进攻战术的组织形式</w:t>
      </w:r>
    </w:p>
    <w:p w14:paraId="58D7A360"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3.3接发球站位阵形</w:t>
      </w:r>
    </w:p>
    <w:p w14:paraId="63A37104"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3.4防守进攻球的站位与配备</w:t>
      </w:r>
    </w:p>
    <w:p w14:paraId="103389D0"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使学生基本了解阵容配备的意义、要求和形式，了解“主攻型”配备和“二传助攻型”配备的特点；初步了解“四种组织形式”的作用与特点以及接发球“二·一”三角站位，边“一·二”站位的方法与配备、不封网防守阵形的站位与配备，</w:t>
      </w:r>
      <w:proofErr w:type="gramStart"/>
      <w:r w:rsidRPr="00F264AA">
        <w:rPr>
          <w:rFonts w:ascii="Calibri" w:eastAsia="宋体" w:hAnsi="Calibri" w:cs="Times New Roman" w:hint="eastAsia"/>
          <w:sz w:val="24"/>
        </w:rPr>
        <w:t>一</w:t>
      </w:r>
      <w:proofErr w:type="gramEnd"/>
      <w:r w:rsidRPr="00F264AA">
        <w:rPr>
          <w:rFonts w:ascii="Calibri" w:eastAsia="宋体" w:hAnsi="Calibri" w:cs="Times New Roman" w:hint="eastAsia"/>
          <w:sz w:val="24"/>
        </w:rPr>
        <w:t>封二防守阵形的站位与略备等。</w:t>
      </w:r>
    </w:p>
    <w:p w14:paraId="243A9E7F" w14:textId="77777777" w:rsidR="00F264AA" w:rsidRPr="00F264AA" w:rsidRDefault="00F264AA" w:rsidP="00F264AA">
      <w:pPr>
        <w:adjustRightInd w:val="0"/>
        <w:snapToGrid w:val="0"/>
        <w:spacing w:line="44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阵容配备的意义和形式，“主攻型”配备和“二传助攻型”配备的特点；接发球站位方法与配备。</w:t>
      </w:r>
    </w:p>
    <w:p w14:paraId="77DF2EDF" w14:textId="77777777" w:rsidR="00F264AA" w:rsidRPr="00F264AA" w:rsidRDefault="00F264AA" w:rsidP="00F264AA">
      <w:pPr>
        <w:adjustRightInd w:val="0"/>
        <w:snapToGrid w:val="0"/>
        <w:spacing w:line="44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第四章 毽球教学与训练、方法（2）</w:t>
      </w:r>
    </w:p>
    <w:p w14:paraId="48161ED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3A910DE"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4.1教学与训练手抛球方法</w:t>
      </w:r>
    </w:p>
    <w:p w14:paraId="57F8DF6D"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4.2  教学与训练模拟课</w:t>
      </w:r>
    </w:p>
    <w:p w14:paraId="01A03D15"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通过手</w:t>
      </w:r>
      <w:proofErr w:type="gramStart"/>
      <w:r w:rsidRPr="00F264AA">
        <w:rPr>
          <w:rFonts w:ascii="Calibri" w:eastAsia="宋体" w:hAnsi="Calibri" w:cs="Times New Roman" w:hint="eastAsia"/>
          <w:sz w:val="24"/>
        </w:rPr>
        <w:t>抛各类接</w:t>
      </w:r>
      <w:proofErr w:type="gramEnd"/>
      <w:r w:rsidRPr="00F264AA">
        <w:rPr>
          <w:rFonts w:ascii="Calibri" w:eastAsia="宋体" w:hAnsi="Calibri" w:cs="Times New Roman" w:hint="eastAsia"/>
          <w:sz w:val="24"/>
        </w:rPr>
        <w:t>起球、</w:t>
      </w:r>
      <w:proofErr w:type="gramStart"/>
      <w:r w:rsidRPr="00F264AA">
        <w:rPr>
          <w:rFonts w:ascii="Calibri" w:eastAsia="宋体" w:hAnsi="Calibri" w:cs="Times New Roman" w:hint="eastAsia"/>
          <w:sz w:val="24"/>
        </w:rPr>
        <w:t>手抛二传球</w:t>
      </w:r>
      <w:proofErr w:type="gramEnd"/>
      <w:r w:rsidRPr="00F264AA">
        <w:rPr>
          <w:rFonts w:ascii="Calibri" w:eastAsia="宋体" w:hAnsi="Calibri" w:cs="Times New Roman" w:hint="eastAsia"/>
          <w:sz w:val="24"/>
        </w:rPr>
        <w:t>、手扣防守球练习，使学生熟练球性，掌握练习方法。</w:t>
      </w:r>
    </w:p>
    <w:p w14:paraId="7B53F1FE"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b/>
          <w:sz w:val="24"/>
        </w:rPr>
        <w:t xml:space="preserve">    </w:t>
      </w: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：手抛接球练习。</w:t>
      </w:r>
    </w:p>
    <w:p w14:paraId="5E779349" w14:textId="77777777" w:rsidR="00F264AA" w:rsidRPr="00F264AA" w:rsidRDefault="00F264AA" w:rsidP="00F264AA">
      <w:pPr>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第五章 毽球运动员的体能训练（2学时）</w:t>
      </w:r>
    </w:p>
    <w:p w14:paraId="2C5A4032"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本章主要教学内容：</w:t>
      </w:r>
    </w:p>
    <w:p w14:paraId="1D5D8E7D"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5.1  柔韧性训练</w:t>
      </w:r>
    </w:p>
    <w:p w14:paraId="29302076"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5.2动作速度</w:t>
      </w:r>
    </w:p>
    <w:p w14:paraId="365A1A8C"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lastRenderedPageBreak/>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通过练习提高学生毽球运动基本运动能力，掌握提高柔韧性和动作速度的练习方法。</w:t>
      </w:r>
    </w:p>
    <w:p w14:paraId="39B931DE" w14:textId="77777777" w:rsidR="00F264AA" w:rsidRPr="00F264AA" w:rsidRDefault="00F264AA" w:rsidP="00F264AA">
      <w:pPr>
        <w:spacing w:line="360" w:lineRule="auto"/>
        <w:rPr>
          <w:rFonts w:ascii="宋体" w:eastAsia="宋体" w:hAnsi="宋体" w:cs="Times New Roman"/>
          <w:b/>
          <w:sz w:val="28"/>
          <w:szCs w:val="28"/>
        </w:rPr>
      </w:pPr>
      <w:r w:rsidRPr="00F264AA">
        <w:rPr>
          <w:rFonts w:ascii="Calibri" w:eastAsia="宋体" w:hAnsi="Calibri" w:cs="Times New Roman" w:hint="eastAsia"/>
          <w:b/>
          <w:sz w:val="24"/>
        </w:rPr>
        <w:t xml:space="preserve">    </w:t>
      </w: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：摆腿动作速度、移动速度</w:t>
      </w:r>
    </w:p>
    <w:p w14:paraId="10BAF6A8" w14:textId="77777777" w:rsidR="00F264AA" w:rsidRPr="00F264AA" w:rsidRDefault="00F264AA" w:rsidP="00F264AA">
      <w:pPr>
        <w:spacing w:line="360" w:lineRule="auto"/>
        <w:rPr>
          <w:rFonts w:ascii="Calibri" w:eastAsia="宋体" w:hAnsi="Calibri" w:cs="Times New Roman"/>
          <w:b/>
          <w:sz w:val="28"/>
          <w:szCs w:val="28"/>
        </w:rPr>
      </w:pPr>
      <w:r w:rsidRPr="00F264AA">
        <w:rPr>
          <w:rFonts w:ascii="宋体" w:eastAsia="宋体" w:hAnsi="宋体" w:cs="Times New Roman" w:hint="eastAsia"/>
          <w:b/>
          <w:sz w:val="28"/>
          <w:szCs w:val="28"/>
        </w:rPr>
        <w:t xml:space="preserve">           第六章  </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毽球的竞赛及裁判工作（</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6F9538C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AB15CBA"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6.1  毽球的竞赛工作</w:t>
      </w:r>
    </w:p>
    <w:p w14:paraId="113F2B68" w14:textId="77777777" w:rsidR="00F264AA" w:rsidRPr="00F264AA" w:rsidRDefault="00F264AA" w:rsidP="00F264AA">
      <w:pPr>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6.2  毽球的裁判工作</w:t>
      </w:r>
    </w:p>
    <w:p w14:paraId="3F70F478"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通过学习使学生基本掌握毽球竞赛制度、编排方法及成绩计算方法，了解主要竞赛规则、裁判员的哨言和手势，裁判员之间的配合。</w:t>
      </w:r>
    </w:p>
    <w:p w14:paraId="6B5F8891" w14:textId="77777777" w:rsidR="00F264AA" w:rsidRPr="00F264AA" w:rsidRDefault="00F264AA" w:rsidP="00F264AA">
      <w:pPr>
        <w:spacing w:line="360" w:lineRule="auto"/>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毽球竞赛规则和成绩计算方法裁判员的哨言和手势。</w:t>
      </w:r>
    </w:p>
    <w:p w14:paraId="4B070EDF"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第七章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8D265F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A9D9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B6C0B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7.2 《国家学生体质健康标准》测试评分表</w:t>
      </w:r>
    </w:p>
    <w:p w14:paraId="3B0FAFDE"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63DAB349" w14:textId="77777777" w:rsidR="00F264AA" w:rsidRPr="00F264AA" w:rsidRDefault="00F264AA" w:rsidP="00F264AA">
      <w:pPr>
        <w:spacing w:line="360" w:lineRule="auto"/>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581CD6FA" w14:textId="77777777" w:rsidR="00F264AA" w:rsidRPr="00F264AA" w:rsidRDefault="00F264AA" w:rsidP="00F264AA">
      <w:pPr>
        <w:spacing w:beforeLines="50" w:before="156" w:afterLines="50" w:after="156" w:line="440" w:lineRule="exact"/>
        <w:ind w:firstLineChars="200" w:firstLine="562"/>
        <w:jc w:val="center"/>
        <w:rPr>
          <w:rFonts w:ascii="Arial" w:eastAsia="宋体" w:hAnsi="Calibri" w:cs="Arial"/>
          <w:b/>
          <w:sz w:val="28"/>
          <w:szCs w:val="28"/>
        </w:rPr>
      </w:pPr>
      <w:r w:rsidRPr="00F264AA">
        <w:rPr>
          <w:rFonts w:ascii="Arial" w:eastAsia="宋体" w:hAnsi="Calibri" w:cs="Arial" w:hint="eastAsia"/>
          <w:b/>
          <w:sz w:val="28"/>
          <w:szCs w:val="28"/>
        </w:rPr>
        <w:t>学习内容四</w:t>
      </w:r>
      <w:r w:rsidRPr="00F264AA">
        <w:rPr>
          <w:rFonts w:ascii="Arial" w:eastAsia="宋体" w:hAnsi="Calibri" w:cs="Arial" w:hint="eastAsia"/>
          <w:b/>
          <w:sz w:val="28"/>
          <w:szCs w:val="28"/>
        </w:rPr>
        <w:t xml:space="preserve"> </w:t>
      </w:r>
      <w:r w:rsidRPr="00F264AA">
        <w:rPr>
          <w:rFonts w:ascii="Arial" w:eastAsia="宋体" w:hAnsi="Calibri" w:cs="Arial" w:hint="eastAsia"/>
          <w:b/>
          <w:sz w:val="28"/>
          <w:szCs w:val="28"/>
        </w:rPr>
        <w:t>毽球</w:t>
      </w:r>
      <w:r w:rsidRPr="00F264AA">
        <w:rPr>
          <w:rFonts w:ascii="Arial" w:eastAsia="宋体" w:hAnsi="Calibri" w:cs="Arial" w:hint="eastAsia"/>
          <w:b/>
          <w:sz w:val="28"/>
          <w:szCs w:val="28"/>
        </w:rPr>
        <w:t xml:space="preserve"> 3</w:t>
      </w:r>
    </w:p>
    <w:p w14:paraId="65701E6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94ADFE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87CB19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w:t>
      </w:r>
      <w:r w:rsidRPr="00F264AA">
        <w:rPr>
          <w:rFonts w:ascii="宋体" w:eastAsia="宋体" w:hAnsi="宋体" w:cs="仿宋_GB2312" w:hint="eastAsia"/>
          <w:sz w:val="24"/>
        </w:rPr>
        <w:lastRenderedPageBreak/>
        <w:t>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2B6577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846F128"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49E85D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080672F" w14:textId="77777777" w:rsidR="00F264AA" w:rsidRPr="00F264AA" w:rsidRDefault="00F264AA" w:rsidP="00F264AA">
      <w:pPr>
        <w:autoSpaceDE w:val="0"/>
        <w:autoSpaceDN w:val="0"/>
        <w:adjustRightInd w:val="0"/>
        <w:snapToGrid w:val="0"/>
        <w:spacing w:before="180" w:after="180"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毽球运动简介（2学时）</w:t>
      </w:r>
    </w:p>
    <w:p w14:paraId="3903621F" w14:textId="77777777" w:rsidR="00F264AA" w:rsidRPr="00F264AA" w:rsidRDefault="00F264AA" w:rsidP="00F264AA">
      <w:pPr>
        <w:adjustRightInd w:val="0"/>
        <w:snapToGrid w:val="0"/>
        <w:spacing w:line="500" w:lineRule="exact"/>
        <w:ind w:firstLineChars="196" w:firstLine="472"/>
        <w:rPr>
          <w:rFonts w:ascii="Calibri" w:eastAsia="宋体" w:hAnsi="Calibri" w:cs="Times New Roman"/>
          <w:b/>
          <w:sz w:val="24"/>
        </w:rPr>
      </w:pPr>
      <w:r w:rsidRPr="00F264AA">
        <w:rPr>
          <w:rFonts w:ascii="Calibri" w:eastAsia="宋体" w:hAnsi="Calibri" w:cs="Times New Roman"/>
          <w:b/>
          <w:sz w:val="24"/>
        </w:rPr>
        <w:t>本章主要教学内容：</w:t>
      </w:r>
    </w:p>
    <w:p w14:paraId="51D81641"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1.1古代毽子的起源与发展</w:t>
      </w:r>
    </w:p>
    <w:p w14:paraId="69DA910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1.2 现代毽球运动的诞生与发展</w:t>
      </w:r>
    </w:p>
    <w:p w14:paraId="00FABC72"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1.3 毽球运动的比赛方法和特点</w:t>
      </w:r>
    </w:p>
    <w:p w14:paraId="2E1C2167"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1.4毽球运动发展的趋势</w:t>
      </w:r>
    </w:p>
    <w:p w14:paraId="083A4AE8"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宋体" w:eastAsia="宋体" w:hAnsi="宋体" w:cs="宋体" w:hint="eastAsia"/>
          <w:sz w:val="24"/>
        </w:rPr>
        <w:t xml:space="preserve"> </w:t>
      </w:r>
      <w:r w:rsidRPr="00F264AA">
        <w:rPr>
          <w:rFonts w:ascii="Calibri" w:eastAsia="宋体" w:hAnsi="Calibri" w:cs="Times New Roman" w:hint="eastAsia"/>
          <w:sz w:val="24"/>
        </w:rPr>
        <w:t>使学生基本了解毽球运动的起源与发展，毽球运动的定义、比赛形式、比赛的基本规律及其特点，中国毽球普及与提高的发展趋势，世界毽球运动的传播与推广，毽球技、战术发展趋势。</w:t>
      </w:r>
    </w:p>
    <w:p w14:paraId="3F58672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color w:val="000000"/>
          <w:sz w:val="24"/>
        </w:rPr>
        <w:t>教学重点及难点：</w:t>
      </w:r>
      <w:r w:rsidRPr="00F264AA">
        <w:rPr>
          <w:rFonts w:ascii="Calibri" w:eastAsia="宋体" w:hAnsi="Calibri" w:cs="Times New Roman" w:hint="eastAsia"/>
          <w:color w:val="000000"/>
          <w:sz w:val="24"/>
        </w:rPr>
        <w:t>毽球运动起源和发展趋势。</w:t>
      </w:r>
    </w:p>
    <w:p w14:paraId="3D795210" w14:textId="77777777" w:rsidR="00F264AA" w:rsidRPr="00F264AA" w:rsidRDefault="00F264AA" w:rsidP="00F264AA">
      <w:pPr>
        <w:autoSpaceDE w:val="0"/>
        <w:autoSpaceDN w:val="0"/>
        <w:adjustRightInd w:val="0"/>
        <w:snapToGrid w:val="0"/>
        <w:spacing w:before="180" w:after="180"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毽球基本技术（16学时）</w:t>
      </w:r>
    </w:p>
    <w:p w14:paraId="724E15B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本章主要教学内容：</w:t>
      </w:r>
    </w:p>
    <w:p w14:paraId="38A3E885"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2.1 准备姿势和移动步伐</w:t>
      </w:r>
    </w:p>
    <w:p w14:paraId="031C0478"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2.2起球技术</w:t>
      </w:r>
    </w:p>
    <w:p w14:paraId="64E4346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2.2.1脚内侧起球技术</w:t>
      </w:r>
    </w:p>
    <w:p w14:paraId="21BA3D57"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2.2.2 脚外侧起球技术</w:t>
      </w:r>
    </w:p>
    <w:p w14:paraId="00D003C2"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2.2.3脚背起球技术</w:t>
      </w:r>
    </w:p>
    <w:p w14:paraId="472CD216"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2.2.4腿部垫球技术</w:t>
      </w:r>
    </w:p>
    <w:p w14:paraId="1D848111"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2.2.5胸部垫球技术</w:t>
      </w:r>
    </w:p>
    <w:p w14:paraId="7F583DC4"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2.2.6肩部垫球技术</w:t>
      </w:r>
    </w:p>
    <w:p w14:paraId="77468B2D"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2.3进攻技术</w:t>
      </w:r>
    </w:p>
    <w:p w14:paraId="68562AAA"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2.4发球技术</w:t>
      </w:r>
    </w:p>
    <w:p w14:paraId="4CAFBC8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2.5封网技术</w:t>
      </w:r>
    </w:p>
    <w:p w14:paraId="0CE19D02"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宋体"/>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sz w:val="24"/>
        </w:rPr>
        <w:t>使学生基本掌握毽球运动脚内侧起球技术、脚外侧起球技术，腿部和胸部垫球技术，发球技术并能熟练运用，初步了解进攻和封网技术。</w:t>
      </w:r>
    </w:p>
    <w:p w14:paraId="46510E2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宋体" w:eastAsia="宋体" w:hAnsi="宋体" w:cs="Times New Roman"/>
          <w:b/>
          <w:sz w:val="28"/>
          <w:szCs w:val="28"/>
        </w:rPr>
      </w:pPr>
      <w:r w:rsidRPr="00F264AA">
        <w:rPr>
          <w:rFonts w:ascii="宋体" w:eastAsia="宋体" w:hAnsi="宋体" w:cs="宋体" w:hint="eastAsia"/>
          <w:b/>
          <w:color w:val="000000"/>
          <w:sz w:val="24"/>
        </w:rPr>
        <w:t>教学重点及难点：</w:t>
      </w:r>
      <w:r w:rsidRPr="00F264AA">
        <w:rPr>
          <w:rFonts w:ascii="宋体" w:eastAsia="宋体" w:hAnsi="宋体" w:cs="宋体" w:hint="eastAsia"/>
          <w:sz w:val="24"/>
        </w:rPr>
        <w:t>脚内侧、脚外侧起球技术、正脚背发球技术动作，</w:t>
      </w:r>
      <w:proofErr w:type="gramStart"/>
      <w:r w:rsidRPr="00F264AA">
        <w:rPr>
          <w:rFonts w:ascii="宋体" w:eastAsia="宋体" w:hAnsi="宋体" w:cs="宋体" w:hint="eastAsia"/>
          <w:bCs/>
          <w:color w:val="000000"/>
          <w:sz w:val="24"/>
        </w:rPr>
        <w:t>腿部</w:t>
      </w:r>
      <w:r w:rsidRPr="00F264AA">
        <w:rPr>
          <w:rFonts w:ascii="宋体" w:eastAsia="宋体" w:hAnsi="宋体" w:cs="宋体" w:hint="eastAsia"/>
          <w:sz w:val="24"/>
        </w:rPr>
        <w:t>拱球和胸垫球</w:t>
      </w:r>
      <w:proofErr w:type="gramEnd"/>
      <w:r w:rsidRPr="00F264AA">
        <w:rPr>
          <w:rFonts w:ascii="宋体" w:eastAsia="宋体" w:hAnsi="宋体" w:cs="宋体" w:hint="eastAsia"/>
          <w:sz w:val="24"/>
        </w:rPr>
        <w:t>技术；</w:t>
      </w:r>
    </w:p>
    <w:p w14:paraId="2E989907" w14:textId="77777777" w:rsidR="00F264AA" w:rsidRPr="00F264AA" w:rsidRDefault="00F264AA" w:rsidP="00F264AA">
      <w:pPr>
        <w:adjustRightInd w:val="0"/>
        <w:snapToGrid w:val="0"/>
        <w:spacing w:before="180" w:after="180"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三</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毽球基本战术</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8</w:t>
      </w:r>
      <w:r w:rsidRPr="00F264AA">
        <w:rPr>
          <w:rFonts w:ascii="宋体" w:eastAsia="宋体" w:hAnsi="宋体" w:cs="Times New Roman"/>
          <w:b/>
          <w:sz w:val="28"/>
          <w:szCs w:val="28"/>
        </w:rPr>
        <w:t>学时）</w:t>
      </w:r>
    </w:p>
    <w:p w14:paraId="2F33777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47BB6F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Calibri" w:eastAsia="宋体" w:hAnsi="Calibri" w:cs="Times New Roman" w:hint="eastAsia"/>
          <w:sz w:val="24"/>
        </w:rPr>
        <w:t xml:space="preserve"> </w:t>
      </w:r>
      <w:r w:rsidRPr="00F264AA">
        <w:rPr>
          <w:rFonts w:ascii="宋体" w:eastAsia="宋体" w:hAnsi="宋体" w:cs="宋体" w:hint="eastAsia"/>
          <w:sz w:val="24"/>
        </w:rPr>
        <w:t>3.1 阵容配备</w:t>
      </w:r>
    </w:p>
    <w:p w14:paraId="7928448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3.2 进攻战术的组织形式</w:t>
      </w:r>
    </w:p>
    <w:p w14:paraId="18D8E9F9"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3.3接发球站位阵形</w:t>
      </w:r>
    </w:p>
    <w:p w14:paraId="5494B884"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 3.4防守进攻球的站位与配备</w:t>
      </w:r>
    </w:p>
    <w:p w14:paraId="68778F98"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使学生基本了解阵容配备的意义、要求和形式，了解“主攻型”配备和“二传助攻型”配备的特点；初步了解“四种组织形式”的作用与特点以及接发球“二·一”三角站位，边“一·二”站位的方法与配备、不封网防守阵形的站位与配备，</w:t>
      </w:r>
      <w:proofErr w:type="gramStart"/>
      <w:r w:rsidRPr="00F264AA">
        <w:rPr>
          <w:rFonts w:ascii="Calibri" w:eastAsia="宋体" w:hAnsi="Calibri" w:cs="Times New Roman" w:hint="eastAsia"/>
          <w:sz w:val="24"/>
        </w:rPr>
        <w:t>一</w:t>
      </w:r>
      <w:proofErr w:type="gramEnd"/>
      <w:r w:rsidRPr="00F264AA">
        <w:rPr>
          <w:rFonts w:ascii="Calibri" w:eastAsia="宋体" w:hAnsi="Calibri" w:cs="Times New Roman" w:hint="eastAsia"/>
          <w:sz w:val="24"/>
        </w:rPr>
        <w:t>封二防守阵形的站位与略备等。</w:t>
      </w:r>
    </w:p>
    <w:p w14:paraId="4DCCACC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阵容配备的意义和形式，“主攻型”配备和“二传助攻型”配备的特点；接发球站位方法与配备。</w:t>
      </w:r>
    </w:p>
    <w:p w14:paraId="400D6A72" w14:textId="77777777" w:rsidR="00F264AA" w:rsidRPr="00F264AA" w:rsidRDefault="00F264AA" w:rsidP="00F264AA">
      <w:pPr>
        <w:spacing w:before="180" w:after="180"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lastRenderedPageBreak/>
        <w:t>第四章 毽球教学与训练、方法（2）</w:t>
      </w:r>
    </w:p>
    <w:p w14:paraId="5DB95F9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B943A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4.1</w:t>
      </w:r>
      <w:r w:rsidRPr="00F264AA">
        <w:rPr>
          <w:rFonts w:ascii="Calibri" w:eastAsia="宋体" w:hAnsi="Calibri" w:cs="Times New Roman" w:hint="eastAsia"/>
          <w:sz w:val="24"/>
        </w:rPr>
        <w:t>教学与训练手抛球方法</w:t>
      </w:r>
    </w:p>
    <w:p w14:paraId="70A0D7B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4.2  </w:t>
      </w:r>
      <w:r w:rsidRPr="00F264AA">
        <w:rPr>
          <w:rFonts w:ascii="Calibri" w:eastAsia="宋体" w:hAnsi="Calibri" w:cs="Times New Roman" w:hint="eastAsia"/>
          <w:sz w:val="24"/>
        </w:rPr>
        <w:t>教学与训练模拟课</w:t>
      </w:r>
    </w:p>
    <w:p w14:paraId="65804A04"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通过手</w:t>
      </w:r>
      <w:proofErr w:type="gramStart"/>
      <w:r w:rsidRPr="00F264AA">
        <w:rPr>
          <w:rFonts w:ascii="Calibri" w:eastAsia="宋体" w:hAnsi="Calibri" w:cs="Times New Roman" w:hint="eastAsia"/>
          <w:sz w:val="24"/>
        </w:rPr>
        <w:t>抛各类接</w:t>
      </w:r>
      <w:proofErr w:type="gramEnd"/>
      <w:r w:rsidRPr="00F264AA">
        <w:rPr>
          <w:rFonts w:ascii="Calibri" w:eastAsia="宋体" w:hAnsi="Calibri" w:cs="Times New Roman" w:hint="eastAsia"/>
          <w:sz w:val="24"/>
        </w:rPr>
        <w:t>起球、</w:t>
      </w:r>
      <w:proofErr w:type="gramStart"/>
      <w:r w:rsidRPr="00F264AA">
        <w:rPr>
          <w:rFonts w:ascii="Calibri" w:eastAsia="宋体" w:hAnsi="Calibri" w:cs="Times New Roman" w:hint="eastAsia"/>
          <w:sz w:val="24"/>
        </w:rPr>
        <w:t>手抛二传球</w:t>
      </w:r>
      <w:proofErr w:type="gramEnd"/>
      <w:r w:rsidRPr="00F264AA">
        <w:rPr>
          <w:rFonts w:ascii="Calibri" w:eastAsia="宋体" w:hAnsi="Calibri" w:cs="Times New Roman" w:hint="eastAsia"/>
          <w:sz w:val="24"/>
        </w:rPr>
        <w:t>、手扣防守球练习，使学生熟练球性，掌握练习方法。</w:t>
      </w:r>
    </w:p>
    <w:p w14:paraId="05A460AF"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：手抛接球练习。</w:t>
      </w:r>
    </w:p>
    <w:p w14:paraId="0E1DDC44" w14:textId="77777777" w:rsidR="00F264AA" w:rsidRPr="00F264AA" w:rsidRDefault="00F264AA" w:rsidP="00F264AA">
      <w:pPr>
        <w:spacing w:before="180" w:after="180"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第五章 毽球运动员的体能训练（2学时）</w:t>
      </w:r>
    </w:p>
    <w:p w14:paraId="2A97C32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B261CE3"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5.1  </w:t>
      </w:r>
      <w:r w:rsidRPr="00F264AA">
        <w:rPr>
          <w:rFonts w:ascii="Calibri" w:eastAsia="宋体" w:hAnsi="Calibri" w:cs="Times New Roman" w:hint="eastAsia"/>
          <w:sz w:val="24"/>
        </w:rPr>
        <w:t>柔韧性训练</w:t>
      </w:r>
    </w:p>
    <w:p w14:paraId="202EFE05"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5.2</w:t>
      </w:r>
      <w:r w:rsidRPr="00F264AA">
        <w:rPr>
          <w:rFonts w:ascii="Calibri" w:eastAsia="宋体" w:hAnsi="Calibri" w:cs="Times New Roman" w:hint="eastAsia"/>
          <w:sz w:val="24"/>
        </w:rPr>
        <w:t>动作速度</w:t>
      </w:r>
    </w:p>
    <w:p w14:paraId="45D3B938"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通过练习提高学生毽球运动基本运动能力，掌握提高柔韧性和动作速度的练习方法。</w:t>
      </w:r>
    </w:p>
    <w:p w14:paraId="6675640C" w14:textId="77777777" w:rsidR="00F264AA" w:rsidRPr="00F264AA" w:rsidRDefault="00F264AA" w:rsidP="00F264AA">
      <w:pPr>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 xml:space="preserve"> </w:t>
      </w: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：摆腿动作速度、移动速度</w:t>
      </w:r>
    </w:p>
    <w:p w14:paraId="408BFDDF" w14:textId="77777777" w:rsidR="00F264AA" w:rsidRPr="00F264AA" w:rsidRDefault="00F264AA" w:rsidP="00F264AA">
      <w:pPr>
        <w:spacing w:line="500" w:lineRule="exact"/>
        <w:ind w:firstLineChars="200" w:firstLine="562"/>
        <w:rPr>
          <w:rFonts w:ascii="Calibri" w:eastAsia="宋体" w:hAnsi="Calibri" w:cs="Times New Roman"/>
          <w:b/>
          <w:sz w:val="28"/>
          <w:szCs w:val="28"/>
        </w:rPr>
      </w:pPr>
      <w:r w:rsidRPr="00F264AA">
        <w:rPr>
          <w:rFonts w:ascii="宋体" w:eastAsia="宋体" w:hAnsi="宋体" w:cs="Times New Roman" w:hint="eastAsia"/>
          <w:b/>
          <w:sz w:val="28"/>
          <w:szCs w:val="28"/>
        </w:rPr>
        <w:t xml:space="preserve">           第六章  </w:t>
      </w:r>
      <w:r w:rsidRPr="00F264AA">
        <w:rPr>
          <w:rFonts w:ascii="Calibri" w:eastAsia="宋体" w:hAnsi="Calibri" w:cs="Times New Roman" w:hint="eastAsia"/>
          <w:b/>
          <w:sz w:val="28"/>
          <w:szCs w:val="28"/>
        </w:rPr>
        <w:t xml:space="preserve"> </w:t>
      </w:r>
      <w:r w:rsidRPr="00F264AA">
        <w:rPr>
          <w:rFonts w:ascii="Calibri" w:eastAsia="宋体" w:hAnsi="Calibri" w:cs="Times New Roman" w:hint="eastAsia"/>
          <w:b/>
          <w:sz w:val="28"/>
          <w:szCs w:val="28"/>
        </w:rPr>
        <w:t>毽球的竞赛及裁判工作（</w:t>
      </w:r>
      <w:r w:rsidRPr="00F264AA">
        <w:rPr>
          <w:rFonts w:ascii="Calibri" w:eastAsia="宋体" w:hAnsi="Calibri" w:cs="Times New Roman" w:hint="eastAsia"/>
          <w:b/>
          <w:sz w:val="28"/>
          <w:szCs w:val="28"/>
        </w:rPr>
        <w:t>2</w:t>
      </w:r>
      <w:r w:rsidRPr="00F264AA">
        <w:rPr>
          <w:rFonts w:ascii="Calibri" w:eastAsia="宋体" w:hAnsi="Calibri" w:cs="Times New Roman" w:hint="eastAsia"/>
          <w:b/>
          <w:sz w:val="28"/>
          <w:szCs w:val="28"/>
        </w:rPr>
        <w:t>学时）</w:t>
      </w:r>
    </w:p>
    <w:p w14:paraId="559721D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1FAEA90"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6.1  </w:t>
      </w:r>
      <w:r w:rsidRPr="00F264AA">
        <w:rPr>
          <w:rFonts w:ascii="Calibri" w:eastAsia="宋体" w:hAnsi="Calibri" w:cs="Times New Roman" w:hint="eastAsia"/>
          <w:sz w:val="24"/>
        </w:rPr>
        <w:t>毽球的竞赛工作</w:t>
      </w:r>
    </w:p>
    <w:p w14:paraId="32055088"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6.2  </w:t>
      </w:r>
      <w:r w:rsidRPr="00F264AA">
        <w:rPr>
          <w:rFonts w:ascii="Calibri" w:eastAsia="宋体" w:hAnsi="Calibri" w:cs="Times New Roman" w:hint="eastAsia"/>
          <w:sz w:val="24"/>
        </w:rPr>
        <w:t>毽球的裁判工作</w:t>
      </w:r>
    </w:p>
    <w:p w14:paraId="10EF506B"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本章教学目的及要求：</w:t>
      </w:r>
      <w:r w:rsidRPr="00F264AA">
        <w:rPr>
          <w:rFonts w:ascii="Calibri" w:eastAsia="宋体" w:hAnsi="Calibri" w:cs="Times New Roman" w:hint="eastAsia"/>
          <w:sz w:val="24"/>
        </w:rPr>
        <w:t>通过学习使学生基本掌握毽球竞赛制度、编排方法及成绩计算方法，了解主要竞赛规则、裁判员的哨言和手势，裁判员之间的配合。</w:t>
      </w:r>
    </w:p>
    <w:p w14:paraId="47ECD8A3"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 xml:space="preserve"> </w:t>
      </w:r>
      <w:r w:rsidRPr="00F264AA">
        <w:rPr>
          <w:rFonts w:ascii="Calibri" w:eastAsia="宋体" w:hAnsi="Calibri" w:cs="Times New Roman"/>
          <w:b/>
          <w:sz w:val="24"/>
        </w:rPr>
        <w:t>本章教学重点及难点：</w:t>
      </w:r>
      <w:r w:rsidRPr="00F264AA">
        <w:rPr>
          <w:rFonts w:ascii="Calibri" w:eastAsia="宋体" w:hAnsi="Calibri" w:cs="Times New Roman" w:hint="eastAsia"/>
          <w:sz w:val="24"/>
        </w:rPr>
        <w:t>毽球竞赛规则和成绩计算方法裁判员的哨言和手势。</w:t>
      </w:r>
    </w:p>
    <w:p w14:paraId="643FAECB"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7A2189D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73B1229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6D88EADF"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38A75C2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w:t>
      </w:r>
      <w:r w:rsidRPr="00F264AA">
        <w:rPr>
          <w:rFonts w:ascii="宋体" w:eastAsia="宋体" w:hAnsi="宋体" w:cs="Times New Roman" w:hint="eastAsia"/>
          <w:sz w:val="24"/>
        </w:rPr>
        <w:lastRenderedPageBreak/>
        <w:t>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0786463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运用毽球基础课程</w:t>
      </w:r>
    </w:p>
    <w:p w14:paraId="454078DB"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5569515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446219A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027FB5A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7867824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35FED99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0CEEF60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4661923B"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2745C786" w14:textId="77777777" w:rsidTr="00154F81">
        <w:trPr>
          <w:trHeight w:val="660"/>
          <w:jc w:val="center"/>
        </w:trPr>
        <w:tc>
          <w:tcPr>
            <w:tcW w:w="3403" w:type="dxa"/>
            <w:vAlign w:val="center"/>
          </w:tcPr>
          <w:p w14:paraId="2833CEE8"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66955C37"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0AFFA431"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0C4AA918"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4EBBA428" w14:textId="77777777" w:rsidTr="00154F81">
        <w:trPr>
          <w:trHeight w:val="514"/>
          <w:jc w:val="center"/>
        </w:trPr>
        <w:tc>
          <w:tcPr>
            <w:tcW w:w="3403" w:type="dxa"/>
            <w:vAlign w:val="center"/>
          </w:tcPr>
          <w:p w14:paraId="3B04364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w:t>
            </w:r>
            <w:r w:rsidRPr="00F264AA">
              <w:rPr>
                <w:rFonts w:ascii="宋体" w:eastAsia="宋体" w:hAnsi="宋体" w:cs="仿宋_GB2312" w:hint="eastAsia"/>
                <w:sz w:val="24"/>
              </w:rPr>
              <w:t>毽球</w:t>
            </w:r>
            <w:r w:rsidRPr="00F264AA">
              <w:rPr>
                <w:rFonts w:ascii="宋体" w:eastAsia="宋体" w:hAnsi="宋体" w:cs="Times New Roman" w:hint="eastAsia"/>
                <w:sz w:val="24"/>
              </w:rPr>
              <w:t xml:space="preserve"> </w:t>
            </w:r>
          </w:p>
          <w:p w14:paraId="2BA3DA8D"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8041E0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60FFCA7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0079A6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70649EE" w14:textId="77777777" w:rsidTr="00154F81">
        <w:trPr>
          <w:trHeight w:val="90"/>
          <w:jc w:val="center"/>
        </w:trPr>
        <w:tc>
          <w:tcPr>
            <w:tcW w:w="3403" w:type="dxa"/>
            <w:vAlign w:val="center"/>
          </w:tcPr>
          <w:p w14:paraId="0F956F9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w:t>
            </w:r>
            <w:r w:rsidRPr="00F264AA">
              <w:rPr>
                <w:rFonts w:ascii="宋体" w:eastAsia="宋体" w:hAnsi="宋体" w:cs="仿宋_GB2312" w:hint="eastAsia"/>
                <w:sz w:val="24"/>
              </w:rPr>
              <w:t>毽球</w:t>
            </w:r>
            <w:r w:rsidRPr="00F264AA">
              <w:rPr>
                <w:rFonts w:ascii="宋体" w:eastAsia="宋体" w:hAnsi="宋体" w:cs="Times New Roman" w:hint="eastAsia"/>
                <w:sz w:val="24"/>
              </w:rPr>
              <w:t xml:space="preserve">1 </w:t>
            </w:r>
          </w:p>
          <w:p w14:paraId="72E6E49F"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EDD8FC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34E10A2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8502E2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D9E02B9" w14:textId="77777777" w:rsidTr="00154F81">
        <w:trPr>
          <w:jc w:val="center"/>
        </w:trPr>
        <w:tc>
          <w:tcPr>
            <w:tcW w:w="3403" w:type="dxa"/>
            <w:vAlign w:val="center"/>
          </w:tcPr>
          <w:p w14:paraId="474F142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学习内容三 </w:t>
            </w:r>
            <w:r w:rsidRPr="00F264AA">
              <w:rPr>
                <w:rFonts w:ascii="宋体" w:eastAsia="宋体" w:hAnsi="宋体" w:cs="仿宋_GB2312" w:hint="eastAsia"/>
                <w:sz w:val="24"/>
              </w:rPr>
              <w:t>毽球</w:t>
            </w:r>
            <w:r w:rsidRPr="00F264AA">
              <w:rPr>
                <w:rFonts w:ascii="宋体" w:eastAsia="宋体" w:hAnsi="宋体" w:cs="Times New Roman" w:hint="eastAsia"/>
                <w:sz w:val="24"/>
              </w:rPr>
              <w:t xml:space="preserve"> 2</w:t>
            </w:r>
          </w:p>
          <w:p w14:paraId="3FC56DE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415AD7B"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1EACFF8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DD2DE1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272A464" w14:textId="77777777" w:rsidTr="00154F81">
        <w:trPr>
          <w:jc w:val="center"/>
        </w:trPr>
        <w:tc>
          <w:tcPr>
            <w:tcW w:w="3403" w:type="dxa"/>
            <w:vAlign w:val="center"/>
          </w:tcPr>
          <w:p w14:paraId="41DB573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学习内容四 </w:t>
            </w:r>
            <w:r w:rsidRPr="00F264AA">
              <w:rPr>
                <w:rFonts w:ascii="宋体" w:eastAsia="宋体" w:hAnsi="宋体" w:cs="仿宋_GB2312" w:hint="eastAsia"/>
                <w:sz w:val="24"/>
              </w:rPr>
              <w:t>毽球</w:t>
            </w:r>
            <w:r w:rsidRPr="00F264AA">
              <w:rPr>
                <w:rFonts w:ascii="宋体" w:eastAsia="宋体" w:hAnsi="宋体" w:cs="Times New Roman" w:hint="eastAsia"/>
                <w:sz w:val="24"/>
              </w:rPr>
              <w:t xml:space="preserve"> 3</w:t>
            </w:r>
          </w:p>
          <w:p w14:paraId="16AE8572"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042286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515B86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D5073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D0B4141" w14:textId="77777777" w:rsidTr="00154F81">
        <w:trPr>
          <w:jc w:val="center"/>
        </w:trPr>
        <w:tc>
          <w:tcPr>
            <w:tcW w:w="8081" w:type="dxa"/>
            <w:gridSpan w:val="3"/>
            <w:vAlign w:val="center"/>
          </w:tcPr>
          <w:p w14:paraId="4319639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400DD0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63D35498"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3D61405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509ED342" w14:textId="77777777" w:rsidTr="00154F81">
        <w:trPr>
          <w:trHeight w:val="515"/>
          <w:jc w:val="center"/>
        </w:trPr>
        <w:tc>
          <w:tcPr>
            <w:tcW w:w="1422" w:type="dxa"/>
          </w:tcPr>
          <w:p w14:paraId="56EDD30C"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lastRenderedPageBreak/>
              <w:t>课程目标</w:t>
            </w:r>
          </w:p>
        </w:tc>
        <w:tc>
          <w:tcPr>
            <w:tcW w:w="5376" w:type="dxa"/>
            <w:vAlign w:val="center"/>
          </w:tcPr>
          <w:p w14:paraId="7CC648D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5DE5B6B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79407BF0" w14:textId="77777777" w:rsidTr="00154F81">
        <w:trPr>
          <w:jc w:val="center"/>
        </w:trPr>
        <w:tc>
          <w:tcPr>
            <w:tcW w:w="1422" w:type="dxa"/>
            <w:vAlign w:val="center"/>
          </w:tcPr>
          <w:p w14:paraId="781B69D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4EB80EE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0621B8BA" w14:textId="77777777" w:rsidR="00F264AA" w:rsidRPr="00F264AA" w:rsidRDefault="00F264AA" w:rsidP="00F264AA">
            <w:pPr>
              <w:widowControl/>
              <w:jc w:val="left"/>
              <w:rPr>
                <w:rFonts w:ascii="宋体" w:eastAsia="宋体" w:hAnsi="宋体" w:cs="Times New Roman"/>
                <w:bCs/>
                <w:sz w:val="24"/>
              </w:rPr>
            </w:pPr>
          </w:p>
          <w:p w14:paraId="56B8592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64477FC" w14:textId="77777777" w:rsidTr="00154F81">
        <w:trPr>
          <w:jc w:val="center"/>
        </w:trPr>
        <w:tc>
          <w:tcPr>
            <w:tcW w:w="1422" w:type="dxa"/>
            <w:vAlign w:val="center"/>
          </w:tcPr>
          <w:p w14:paraId="39DF996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520DD28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7752360B" w14:textId="77777777" w:rsidR="00F264AA" w:rsidRPr="00F264AA" w:rsidRDefault="00F264AA" w:rsidP="00F264AA">
            <w:pPr>
              <w:widowControl/>
              <w:jc w:val="left"/>
              <w:rPr>
                <w:rFonts w:ascii="宋体" w:eastAsia="宋体" w:hAnsi="宋体" w:cs="Times New Roman"/>
                <w:bCs/>
                <w:sz w:val="24"/>
              </w:rPr>
            </w:pPr>
          </w:p>
          <w:p w14:paraId="27F03C4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2E069381" w14:textId="77777777" w:rsidTr="00154F81">
        <w:trPr>
          <w:jc w:val="center"/>
        </w:trPr>
        <w:tc>
          <w:tcPr>
            <w:tcW w:w="1422" w:type="dxa"/>
            <w:vAlign w:val="center"/>
          </w:tcPr>
          <w:p w14:paraId="4BBBC76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DDC9CFD" w14:textId="77777777" w:rsidR="00F264AA" w:rsidRPr="00F264AA" w:rsidRDefault="00F264AA" w:rsidP="00F264AA">
            <w:pPr>
              <w:spacing w:line="500" w:lineRule="exact"/>
              <w:rPr>
                <w:rFonts w:ascii="宋体" w:eastAsia="宋体" w:hAnsi="宋体" w:cs="Times New Roman"/>
                <w:bCs/>
                <w:sz w:val="24"/>
              </w:rPr>
            </w:pPr>
            <w:r w:rsidRPr="00F264AA">
              <w:rPr>
                <w:rFonts w:ascii="宋体" w:eastAsia="宋体" w:hAnsi="宋体" w:cs="宋体" w:hint="eastAsia"/>
                <w:sz w:val="24"/>
              </w:rPr>
              <w:t>脚内侧踢球技术、两人对踢球技术、发球和接发球技术。</w:t>
            </w:r>
          </w:p>
        </w:tc>
        <w:tc>
          <w:tcPr>
            <w:tcW w:w="2542" w:type="dxa"/>
            <w:vAlign w:val="center"/>
          </w:tcPr>
          <w:p w14:paraId="137FA46D" w14:textId="77777777" w:rsidR="00F264AA" w:rsidRPr="00F264AA" w:rsidRDefault="00F264AA" w:rsidP="00F264AA">
            <w:pPr>
              <w:widowControl/>
              <w:jc w:val="left"/>
              <w:rPr>
                <w:rFonts w:ascii="宋体" w:eastAsia="宋体" w:hAnsi="宋体" w:cs="Times New Roman"/>
                <w:bCs/>
                <w:sz w:val="24"/>
              </w:rPr>
            </w:pPr>
          </w:p>
          <w:p w14:paraId="22D3AF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D15F567" w14:textId="77777777" w:rsidTr="00154F81">
        <w:trPr>
          <w:jc w:val="center"/>
        </w:trPr>
        <w:tc>
          <w:tcPr>
            <w:tcW w:w="1422" w:type="dxa"/>
            <w:vAlign w:val="center"/>
          </w:tcPr>
          <w:p w14:paraId="4D557CAD"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39CD74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仿宋_GB2312" w:hint="eastAsia"/>
                <w:sz w:val="24"/>
              </w:rPr>
              <w:t>毽球技术和技能拓展以及延伸</w:t>
            </w:r>
          </w:p>
        </w:tc>
        <w:tc>
          <w:tcPr>
            <w:tcW w:w="2542" w:type="dxa"/>
            <w:vAlign w:val="center"/>
          </w:tcPr>
          <w:p w14:paraId="12FAD3B9"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3B992464" w14:textId="77777777" w:rsidR="00F264AA" w:rsidRPr="00F264AA" w:rsidRDefault="00F264AA" w:rsidP="00F264AA">
            <w:pPr>
              <w:spacing w:line="440" w:lineRule="exact"/>
              <w:rPr>
                <w:rFonts w:ascii="宋体" w:eastAsia="宋体" w:hAnsi="宋体" w:cs="Times New Roman"/>
                <w:bCs/>
                <w:sz w:val="24"/>
              </w:rPr>
            </w:pPr>
          </w:p>
        </w:tc>
      </w:tr>
    </w:tbl>
    <w:p w14:paraId="4E7471E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644233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毽球课程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5AB464D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58DFA2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42C286C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3BB96D9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36854E65" w14:textId="77777777" w:rsidTr="00154F81">
        <w:trPr>
          <w:trHeight w:val="540"/>
          <w:jc w:val="center"/>
        </w:trPr>
        <w:tc>
          <w:tcPr>
            <w:tcW w:w="1422" w:type="dxa"/>
            <w:vMerge w:val="restart"/>
            <w:vAlign w:val="center"/>
          </w:tcPr>
          <w:p w14:paraId="53AEFA6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AC8F723"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0ABE02F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55FED6C1" w14:textId="77777777" w:rsidTr="00154F81">
        <w:trPr>
          <w:trHeight w:val="578"/>
          <w:jc w:val="center"/>
        </w:trPr>
        <w:tc>
          <w:tcPr>
            <w:tcW w:w="1422" w:type="dxa"/>
            <w:vMerge/>
            <w:vAlign w:val="center"/>
          </w:tcPr>
          <w:p w14:paraId="331D5228"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6E59DB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31E0B03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13D4873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5B5532E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6E8DEE60"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5327B5AF" w14:textId="77777777" w:rsidTr="00154F81">
        <w:trPr>
          <w:jc w:val="center"/>
        </w:trPr>
        <w:tc>
          <w:tcPr>
            <w:tcW w:w="1422" w:type="dxa"/>
            <w:vAlign w:val="center"/>
          </w:tcPr>
          <w:p w14:paraId="2C8189F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0095EEF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2FD62B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DC07F9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CEB8DE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3B0728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689F4955" w14:textId="77777777" w:rsidTr="00154F81">
        <w:trPr>
          <w:jc w:val="center"/>
        </w:trPr>
        <w:tc>
          <w:tcPr>
            <w:tcW w:w="1422" w:type="dxa"/>
            <w:vAlign w:val="center"/>
          </w:tcPr>
          <w:p w14:paraId="3571DD6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6C47A8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141E38F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67CCA1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C61336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17FD39C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7BF64417" w14:textId="77777777" w:rsidTr="00154F81">
        <w:trPr>
          <w:jc w:val="center"/>
        </w:trPr>
        <w:tc>
          <w:tcPr>
            <w:tcW w:w="1422" w:type="dxa"/>
            <w:vAlign w:val="center"/>
          </w:tcPr>
          <w:p w14:paraId="41CD363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78A6C5B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0FC95A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5056E0C"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C5BA86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0358AD2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406255FA" w14:textId="77777777" w:rsidTr="00154F81">
        <w:trPr>
          <w:jc w:val="center"/>
        </w:trPr>
        <w:tc>
          <w:tcPr>
            <w:tcW w:w="1422" w:type="dxa"/>
            <w:vAlign w:val="center"/>
          </w:tcPr>
          <w:p w14:paraId="319F31A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43407A8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1BAA7DD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6AA7C4A"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56F254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13F530E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178930EA" w14:textId="77777777" w:rsidR="00F264AA" w:rsidRPr="00F264AA" w:rsidRDefault="00F264AA" w:rsidP="00F264AA">
      <w:pPr>
        <w:spacing w:line="440" w:lineRule="exact"/>
        <w:ind w:firstLineChars="200" w:firstLine="480"/>
        <w:rPr>
          <w:rFonts w:ascii="宋体" w:eastAsia="宋体" w:hAnsi="宋体" w:cs="Times New Roman"/>
          <w:sz w:val="24"/>
        </w:rPr>
      </w:pPr>
    </w:p>
    <w:p w14:paraId="0526335D"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72" w:name="_Toc24700"/>
      <w:bookmarkStart w:id="73" w:name="_Toc149553296"/>
      <w:r w:rsidRPr="00F264AA">
        <w:rPr>
          <w:rFonts w:ascii="黑体" w:eastAsia="黑体" w:hAnsi="黑体" w:cs="Times New Roman" w:hint="eastAsia"/>
          <w:sz w:val="28"/>
          <w:szCs w:val="28"/>
        </w:rPr>
        <w:t>五、成绩评定</w:t>
      </w:r>
      <w:bookmarkEnd w:id="72"/>
      <w:bookmarkEnd w:id="73"/>
    </w:p>
    <w:p w14:paraId="258D2CA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33F719E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29A86EF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3DB66D66"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1A8FB03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（1）课堂表现：通过学生在课堂上的表现情况、发言与主体参与和练习情况，来评价学生相关的能力。</w:t>
      </w:r>
    </w:p>
    <w:p w14:paraId="1567A60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44599DBB"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3D04EF7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01629A18" w14:textId="77777777" w:rsidR="00F264AA" w:rsidRPr="00F264AA" w:rsidRDefault="00F264AA" w:rsidP="00F264AA">
      <w:pPr>
        <w:spacing w:beforeLines="50" w:before="156" w:afterLines="50" w:after="156" w:line="440" w:lineRule="exact"/>
        <w:ind w:firstLineChars="1400" w:firstLine="392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3EBE4E9B"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25DA5984"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44A8EDA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1FB1EB3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0798BA9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093B6CD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47CAD469"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B43A05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C6B7F3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42FCA87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1D6BEE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5666AB8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BCF9E4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26F7FF2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303801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0854AEF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3C8382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2320146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FE0CD40"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0BA94A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30E55BC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9FDBE7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46810D1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78210C3B"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2F078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D40F3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3FBEE2F7"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1915E5E4" w14:textId="77777777" w:rsidR="00F264AA" w:rsidRPr="00F264AA" w:rsidRDefault="00F264AA" w:rsidP="00F264AA">
            <w:pPr>
              <w:jc w:val="center"/>
              <w:rPr>
                <w:rFonts w:ascii="宋体" w:eastAsia="宋体" w:hAnsi="宋体" w:cs="宋体"/>
                <w:b/>
                <w:sz w:val="24"/>
              </w:rPr>
            </w:pPr>
          </w:p>
        </w:tc>
      </w:tr>
      <w:tr w:rsidR="00F264AA" w:rsidRPr="00F264AA" w14:paraId="7B240140"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6DF1A5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580131A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40DB7FA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3FBE1B2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3079909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F50F7E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04311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81406C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7355751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1CE3E3B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2AC519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C3B1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976AD5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E3F96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44C8A738"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DA3FA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6E07A0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CB6285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6336B4F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642E7DE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0C3DA1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93BBB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29631C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FF88C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7EC8D37"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6A0D15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28B1EC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6E2909B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3766A5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787BDFC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F2699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CACF4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D7FB5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275B669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5B43EB1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4410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528EF9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2E7C02B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68018C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60D432D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79E351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B683AA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189EFD7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266DE41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48D58EF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7AFAFA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9F1BCE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09E8EF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4828306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6AD587D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DBB39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85715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05AB78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733F9F7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7BC3D46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CCA68B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C20850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69B649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26F881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54EAE5B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2B7962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8076AC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4F98E2C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74108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3D738A1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7ADEE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C69D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349570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640F63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3AED687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4860C3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8F95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05757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1C62E5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5045DA0A"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0CDB6C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EE9114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E48EB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0E6EEB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E37149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2CA8F2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FE24C4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95A88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36ED6E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54D96A0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1CBE7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C2BEA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1180E9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2F38F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1128A5F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3C663C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CEE4E6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3D42134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2AEAEA3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C2ACF7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72AD1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D685C4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A9A7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029A152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4165CE9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9B356D6"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701743BB"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478E3DAA" w14:textId="77777777" w:rsidR="00F264AA" w:rsidRPr="00F264AA" w:rsidRDefault="00F264AA" w:rsidP="00F264AA">
      <w:pPr>
        <w:spacing w:line="500" w:lineRule="exact"/>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36E08FC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5FF8AA2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1A43A0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总分值为100分。进6球为及格，10球为满分100分；分值100分。</w:t>
      </w:r>
    </w:p>
    <w:p w14:paraId="7452667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832F5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75F092C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93B8A9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F9A7E0C" w14:textId="77777777" w:rsidTr="00154F81">
        <w:trPr>
          <w:jc w:val="center"/>
        </w:trPr>
        <w:tc>
          <w:tcPr>
            <w:tcW w:w="970" w:type="dxa"/>
          </w:tcPr>
          <w:p w14:paraId="6C40F34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12C314D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103286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5131453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6A39345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66A75ACA" w14:textId="77777777" w:rsidTr="00154F81">
        <w:trPr>
          <w:jc w:val="center"/>
        </w:trPr>
        <w:tc>
          <w:tcPr>
            <w:tcW w:w="970" w:type="dxa"/>
          </w:tcPr>
          <w:p w14:paraId="54E256E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0A2D56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086CAEF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4C8137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14283C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7321D9B1" w14:textId="77777777" w:rsidTr="00154F81">
        <w:trPr>
          <w:jc w:val="center"/>
        </w:trPr>
        <w:tc>
          <w:tcPr>
            <w:tcW w:w="970" w:type="dxa"/>
          </w:tcPr>
          <w:p w14:paraId="3D52DD5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F02F46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1F67E9E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70859A8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5087570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47258116" w14:textId="77777777" w:rsidTr="00154F81">
        <w:trPr>
          <w:jc w:val="center"/>
        </w:trPr>
        <w:tc>
          <w:tcPr>
            <w:tcW w:w="970" w:type="dxa"/>
          </w:tcPr>
          <w:p w14:paraId="74A93F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BFDC58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718F2CC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1CB671C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1E37362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029B1D9D" w14:textId="77777777" w:rsidTr="00154F81">
        <w:trPr>
          <w:jc w:val="center"/>
        </w:trPr>
        <w:tc>
          <w:tcPr>
            <w:tcW w:w="970" w:type="dxa"/>
          </w:tcPr>
          <w:p w14:paraId="04D5F9B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1FD8C6D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5A5090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5FC279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42A9AE9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D78A8AE" w14:textId="77777777" w:rsidTr="00154F81">
        <w:trPr>
          <w:jc w:val="center"/>
        </w:trPr>
        <w:tc>
          <w:tcPr>
            <w:tcW w:w="970" w:type="dxa"/>
          </w:tcPr>
          <w:p w14:paraId="13CBCC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0C65BB4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35CDD8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34E634F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7E8B34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58EBE85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6D3C1B6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35F33BAB"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F44EA7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21E37474"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2DF759D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053E3C7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3FA24CE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051B4DDD" w14:textId="77777777" w:rsidTr="00154F81">
        <w:trPr>
          <w:jc w:val="center"/>
        </w:trPr>
        <w:tc>
          <w:tcPr>
            <w:tcW w:w="970" w:type="dxa"/>
          </w:tcPr>
          <w:p w14:paraId="506D82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1442AB5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5CB4B6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1BB8CB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1B541E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66E6C5E6" w14:textId="77777777" w:rsidTr="00154F81">
        <w:trPr>
          <w:jc w:val="center"/>
        </w:trPr>
        <w:tc>
          <w:tcPr>
            <w:tcW w:w="970" w:type="dxa"/>
          </w:tcPr>
          <w:p w14:paraId="0386BB4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62CA67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09E9179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4E3BAF6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2C6278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2CC3E9DC" w14:textId="77777777" w:rsidTr="00154F81">
        <w:trPr>
          <w:jc w:val="center"/>
        </w:trPr>
        <w:tc>
          <w:tcPr>
            <w:tcW w:w="970" w:type="dxa"/>
          </w:tcPr>
          <w:p w14:paraId="3E42E55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276429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489200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2439C7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57A695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19142E87" w14:textId="77777777" w:rsidTr="00154F81">
        <w:trPr>
          <w:jc w:val="center"/>
        </w:trPr>
        <w:tc>
          <w:tcPr>
            <w:tcW w:w="970" w:type="dxa"/>
          </w:tcPr>
          <w:p w14:paraId="72EF7A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82D42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2B6460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44C8DE6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6908FE6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26DF9E4A" w14:textId="77777777" w:rsidTr="00154F81">
        <w:trPr>
          <w:jc w:val="center"/>
        </w:trPr>
        <w:tc>
          <w:tcPr>
            <w:tcW w:w="970" w:type="dxa"/>
          </w:tcPr>
          <w:p w14:paraId="3649AF9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3E2C0D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6D0D221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2BE2B8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33C1A4E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5E5966C" w14:textId="77777777" w:rsidTr="00154F81">
        <w:trPr>
          <w:jc w:val="center"/>
        </w:trPr>
        <w:tc>
          <w:tcPr>
            <w:tcW w:w="970" w:type="dxa"/>
          </w:tcPr>
          <w:p w14:paraId="6BC8401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7C4FAF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81D4E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374BD80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73AC592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43C871F2"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7BC81A0A"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69BFCA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69375DDD" w14:textId="77777777" w:rsidR="00F264AA" w:rsidRPr="00F264AA" w:rsidRDefault="00F264AA" w:rsidP="00F264AA">
      <w:pPr>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0C18DC0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30BDABD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77774DB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7E23261E" w14:textId="77777777" w:rsidTr="00154F81">
        <w:trPr>
          <w:jc w:val="center"/>
        </w:trPr>
        <w:tc>
          <w:tcPr>
            <w:tcW w:w="970" w:type="dxa"/>
          </w:tcPr>
          <w:p w14:paraId="36EE7A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75CBDF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2944F2E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5527C5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71DE745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24934B9C" w14:textId="77777777" w:rsidTr="00154F81">
        <w:trPr>
          <w:jc w:val="center"/>
        </w:trPr>
        <w:tc>
          <w:tcPr>
            <w:tcW w:w="970" w:type="dxa"/>
          </w:tcPr>
          <w:p w14:paraId="257A43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E77010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166E626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23C0BCA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3411A92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4FD2D3DE" w14:textId="77777777" w:rsidTr="00154F81">
        <w:trPr>
          <w:jc w:val="center"/>
        </w:trPr>
        <w:tc>
          <w:tcPr>
            <w:tcW w:w="970" w:type="dxa"/>
          </w:tcPr>
          <w:p w14:paraId="41C85E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3EE276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10F02CF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68FA7A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6C3532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17A6664B" w14:textId="77777777" w:rsidTr="00154F81">
        <w:trPr>
          <w:jc w:val="center"/>
        </w:trPr>
        <w:tc>
          <w:tcPr>
            <w:tcW w:w="970" w:type="dxa"/>
          </w:tcPr>
          <w:p w14:paraId="6616DEA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668F2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5330E0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1519032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7B9B80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179B15D6" w14:textId="77777777" w:rsidTr="00154F81">
        <w:trPr>
          <w:jc w:val="center"/>
        </w:trPr>
        <w:tc>
          <w:tcPr>
            <w:tcW w:w="970" w:type="dxa"/>
          </w:tcPr>
          <w:p w14:paraId="65AF158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08D8A9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AEDDFE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12B2FA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74E72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694CE559" w14:textId="77777777" w:rsidTr="00154F81">
        <w:trPr>
          <w:jc w:val="center"/>
        </w:trPr>
        <w:tc>
          <w:tcPr>
            <w:tcW w:w="970" w:type="dxa"/>
          </w:tcPr>
          <w:p w14:paraId="33A1676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20941F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833C5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051CFDF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4446C0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46078630"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t xml:space="preserve">    </w:t>
      </w:r>
      <w:r w:rsidRPr="00F264AA">
        <w:rPr>
          <w:rFonts w:ascii="黑体" w:eastAsia="黑体" w:hAnsi="黑体" w:cs="Times New Roman" w:hint="eastAsia"/>
          <w:sz w:val="28"/>
          <w:szCs w:val="28"/>
        </w:rPr>
        <w:t>第三学期</w:t>
      </w:r>
    </w:p>
    <w:p w14:paraId="29B3A6C5"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6C11AA6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7CC3459F"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6A52F00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0AD0165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6BF5C57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7A18A23" w14:textId="77777777" w:rsidTr="00154F81">
        <w:trPr>
          <w:jc w:val="center"/>
        </w:trPr>
        <w:tc>
          <w:tcPr>
            <w:tcW w:w="970" w:type="dxa"/>
          </w:tcPr>
          <w:p w14:paraId="4EA6745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62C9703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4E3B71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0EF2D80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155637A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7F10AA4A" w14:textId="77777777" w:rsidTr="00154F81">
        <w:trPr>
          <w:jc w:val="center"/>
        </w:trPr>
        <w:tc>
          <w:tcPr>
            <w:tcW w:w="970" w:type="dxa"/>
          </w:tcPr>
          <w:p w14:paraId="7B3D28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7441AA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163DD9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5DBB0F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C3D19B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6AED07A" w14:textId="77777777" w:rsidTr="00154F81">
        <w:trPr>
          <w:jc w:val="center"/>
        </w:trPr>
        <w:tc>
          <w:tcPr>
            <w:tcW w:w="970" w:type="dxa"/>
          </w:tcPr>
          <w:p w14:paraId="3D61E23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6F30A2F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37E893A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70764B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054156E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1BB6DFC2" w14:textId="77777777" w:rsidTr="00154F81">
        <w:trPr>
          <w:jc w:val="center"/>
        </w:trPr>
        <w:tc>
          <w:tcPr>
            <w:tcW w:w="970" w:type="dxa"/>
          </w:tcPr>
          <w:p w14:paraId="6B80B0E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430EC2C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2852AC0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069D4AD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5B4C5D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3AD2345C" w14:textId="77777777" w:rsidTr="00154F81">
        <w:trPr>
          <w:jc w:val="center"/>
        </w:trPr>
        <w:tc>
          <w:tcPr>
            <w:tcW w:w="970" w:type="dxa"/>
          </w:tcPr>
          <w:p w14:paraId="51B2D2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545538F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6477E5C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66B7C38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32D5455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744ECB21" w14:textId="77777777" w:rsidTr="00154F81">
        <w:trPr>
          <w:jc w:val="center"/>
        </w:trPr>
        <w:tc>
          <w:tcPr>
            <w:tcW w:w="970" w:type="dxa"/>
          </w:tcPr>
          <w:p w14:paraId="2D2F7C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E</w:t>
            </w:r>
          </w:p>
        </w:tc>
        <w:tc>
          <w:tcPr>
            <w:tcW w:w="1183" w:type="dxa"/>
          </w:tcPr>
          <w:p w14:paraId="11D279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527D4E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C445B8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5577E9B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DD3982B"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098161BF"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38F91B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75D6BFB9" w14:textId="77777777" w:rsidR="00F264AA" w:rsidRPr="00F264AA" w:rsidRDefault="00F264AA" w:rsidP="00F264AA">
      <w:pPr>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4A8601A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11FA882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5345751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86F1E7C" w14:textId="77777777" w:rsidTr="00154F81">
        <w:trPr>
          <w:jc w:val="center"/>
        </w:trPr>
        <w:tc>
          <w:tcPr>
            <w:tcW w:w="970" w:type="dxa"/>
          </w:tcPr>
          <w:p w14:paraId="2AA9CD0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4F2C091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765BF5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56AAD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288243C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0675EEF2" w14:textId="77777777" w:rsidTr="00154F81">
        <w:trPr>
          <w:jc w:val="center"/>
        </w:trPr>
        <w:tc>
          <w:tcPr>
            <w:tcW w:w="970" w:type="dxa"/>
          </w:tcPr>
          <w:p w14:paraId="49F131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51116A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B9F354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65CB9D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4F5838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24698292" w14:textId="77777777" w:rsidTr="00154F81">
        <w:trPr>
          <w:jc w:val="center"/>
        </w:trPr>
        <w:tc>
          <w:tcPr>
            <w:tcW w:w="970" w:type="dxa"/>
          </w:tcPr>
          <w:p w14:paraId="755C7A2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77C611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048795C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608AC11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461EBDF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397284BE" w14:textId="77777777" w:rsidTr="00154F81">
        <w:trPr>
          <w:jc w:val="center"/>
        </w:trPr>
        <w:tc>
          <w:tcPr>
            <w:tcW w:w="970" w:type="dxa"/>
          </w:tcPr>
          <w:p w14:paraId="7EC2E17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1550AE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5352CCE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2A8C875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6C3146B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3B434294" w14:textId="77777777" w:rsidTr="00154F81">
        <w:trPr>
          <w:jc w:val="center"/>
        </w:trPr>
        <w:tc>
          <w:tcPr>
            <w:tcW w:w="970" w:type="dxa"/>
          </w:tcPr>
          <w:p w14:paraId="795B319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3A8A02B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5B95E09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1FD60C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199FB1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1150B24" w14:textId="77777777" w:rsidTr="00154F81">
        <w:trPr>
          <w:jc w:val="center"/>
        </w:trPr>
        <w:tc>
          <w:tcPr>
            <w:tcW w:w="970" w:type="dxa"/>
          </w:tcPr>
          <w:p w14:paraId="1E5E06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1833E03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92C5F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564AA96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0952305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F592AE3"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t xml:space="preserve">      </w:t>
      </w:r>
      <w:r w:rsidRPr="00F264AA">
        <w:rPr>
          <w:rFonts w:ascii="黑体" w:eastAsia="黑体" w:hAnsi="黑体" w:cs="Times New Roman" w:hint="eastAsia"/>
          <w:sz w:val="28"/>
          <w:szCs w:val="28"/>
        </w:rPr>
        <w:t>第四学期</w:t>
      </w:r>
    </w:p>
    <w:p w14:paraId="6ACF12E4"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514992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224475C4"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376698B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75FCE33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01A5AD2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71223BFB" w14:textId="77777777" w:rsidTr="00154F81">
        <w:trPr>
          <w:jc w:val="center"/>
        </w:trPr>
        <w:tc>
          <w:tcPr>
            <w:tcW w:w="970" w:type="dxa"/>
          </w:tcPr>
          <w:p w14:paraId="4BF10B9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79563F7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7CCE03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0660EAF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4F2247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2C3D89B3" w14:textId="77777777" w:rsidTr="00154F81">
        <w:trPr>
          <w:jc w:val="center"/>
        </w:trPr>
        <w:tc>
          <w:tcPr>
            <w:tcW w:w="970" w:type="dxa"/>
          </w:tcPr>
          <w:p w14:paraId="4964063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1D504E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2CD9527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283C8AC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35A5947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3E2693A6" w14:textId="77777777" w:rsidTr="00154F81">
        <w:trPr>
          <w:jc w:val="center"/>
        </w:trPr>
        <w:tc>
          <w:tcPr>
            <w:tcW w:w="970" w:type="dxa"/>
          </w:tcPr>
          <w:p w14:paraId="4FD8642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B</w:t>
            </w:r>
          </w:p>
        </w:tc>
        <w:tc>
          <w:tcPr>
            <w:tcW w:w="1183" w:type="dxa"/>
          </w:tcPr>
          <w:p w14:paraId="3B871AF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4923283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64C98FD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239FA26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51120160" w14:textId="77777777" w:rsidTr="00154F81">
        <w:trPr>
          <w:jc w:val="center"/>
        </w:trPr>
        <w:tc>
          <w:tcPr>
            <w:tcW w:w="970" w:type="dxa"/>
          </w:tcPr>
          <w:p w14:paraId="68FB2A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06A069B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53036C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455493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589B18C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78D203DC" w14:textId="77777777" w:rsidTr="00154F81">
        <w:trPr>
          <w:jc w:val="center"/>
        </w:trPr>
        <w:tc>
          <w:tcPr>
            <w:tcW w:w="970" w:type="dxa"/>
          </w:tcPr>
          <w:p w14:paraId="3ACBA87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320B19A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6EE4D50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5BCCEC1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5F8B29D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51B15B60" w14:textId="77777777" w:rsidTr="00154F81">
        <w:trPr>
          <w:jc w:val="center"/>
        </w:trPr>
        <w:tc>
          <w:tcPr>
            <w:tcW w:w="970" w:type="dxa"/>
          </w:tcPr>
          <w:p w14:paraId="2BEB037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71EFA4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18865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38BB11A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7BA05A3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1C0B4DA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78AF39C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548DBB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通过考核检验毽球技术教学效果和学生掌握情况，让学生了解选项课内容和科学体育锻炼方式方法。</w:t>
      </w:r>
    </w:p>
    <w:p w14:paraId="0721D386" w14:textId="77777777" w:rsidR="00F264AA" w:rsidRPr="00F264AA" w:rsidRDefault="00F264AA" w:rsidP="00F264AA">
      <w:pPr>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脚内侧踢球技术、两人对踢球技术、发球和接发球技术。</w:t>
      </w:r>
    </w:p>
    <w:p w14:paraId="37BC7FA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毽球场地结合球网进行两轮次测试，取最好成绩。</w:t>
      </w:r>
    </w:p>
    <w:p w14:paraId="557986C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32335B3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73F93F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B5CEB2B" w14:textId="77777777" w:rsidTr="00154F81">
        <w:trPr>
          <w:jc w:val="center"/>
        </w:trPr>
        <w:tc>
          <w:tcPr>
            <w:tcW w:w="970" w:type="dxa"/>
          </w:tcPr>
          <w:p w14:paraId="5D1D3B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4581BC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1D2A650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7E71A8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696038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6EC4C12C" w14:textId="77777777" w:rsidTr="00154F81">
        <w:trPr>
          <w:jc w:val="center"/>
        </w:trPr>
        <w:tc>
          <w:tcPr>
            <w:tcW w:w="970" w:type="dxa"/>
          </w:tcPr>
          <w:p w14:paraId="26B69A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651FE1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528D66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15AE04B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4FF7C17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0192EFD5" w14:textId="77777777" w:rsidTr="00154F81">
        <w:trPr>
          <w:jc w:val="center"/>
        </w:trPr>
        <w:tc>
          <w:tcPr>
            <w:tcW w:w="970" w:type="dxa"/>
          </w:tcPr>
          <w:p w14:paraId="0D33AC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127BB27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2E7A55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26367F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13B428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59962080" w14:textId="77777777" w:rsidTr="00154F81">
        <w:trPr>
          <w:jc w:val="center"/>
        </w:trPr>
        <w:tc>
          <w:tcPr>
            <w:tcW w:w="970" w:type="dxa"/>
          </w:tcPr>
          <w:p w14:paraId="7D0768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204BDFE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19D89F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2672304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05B3B0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6C235772" w14:textId="77777777" w:rsidTr="00154F81">
        <w:trPr>
          <w:jc w:val="center"/>
        </w:trPr>
        <w:tc>
          <w:tcPr>
            <w:tcW w:w="970" w:type="dxa"/>
          </w:tcPr>
          <w:p w14:paraId="6F69AA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3B0E0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394E1B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31A3C1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252C3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7411C85" w14:textId="77777777" w:rsidTr="00154F81">
        <w:trPr>
          <w:jc w:val="center"/>
        </w:trPr>
        <w:tc>
          <w:tcPr>
            <w:tcW w:w="970" w:type="dxa"/>
          </w:tcPr>
          <w:p w14:paraId="22DEAF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53F0F1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5D7678F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50C448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62AD8E8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57EFE77E"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2990AA10"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2DD8E0C2"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74334E1C"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张林泉等主编</w:t>
      </w:r>
      <w:r w:rsidRPr="00F264AA">
        <w:rPr>
          <w:rFonts w:ascii="宋体" w:eastAsia="宋体" w:hAnsi="宋体" w:cs="宋体" w:hint="eastAsia"/>
          <w:kern w:val="0"/>
          <w:sz w:val="24"/>
        </w:rPr>
        <w:t>：</w:t>
      </w:r>
      <w:r w:rsidRPr="00F264AA">
        <w:rPr>
          <w:rFonts w:ascii="宋体" w:eastAsia="宋体" w:hAnsi="宋体" w:cs="宋体" w:hint="eastAsia"/>
          <w:color w:val="000000"/>
          <w:kern w:val="0"/>
          <w:sz w:val="24"/>
        </w:rPr>
        <w:t>《</w:t>
      </w:r>
      <w:r w:rsidRPr="00F264AA">
        <w:rPr>
          <w:rFonts w:ascii="宋体" w:eastAsia="宋体" w:hAnsi="宋体" w:cs="宋体" w:hint="eastAsia"/>
          <w:sz w:val="24"/>
        </w:rPr>
        <w:t>怎样踢好毽球</w:t>
      </w:r>
      <w:r w:rsidRPr="00F264AA">
        <w:rPr>
          <w:rFonts w:ascii="宋体" w:eastAsia="宋体" w:hAnsi="宋体" w:cs="宋体" w:hint="eastAsia"/>
          <w:color w:val="000000"/>
          <w:kern w:val="0"/>
          <w:sz w:val="24"/>
        </w:rPr>
        <w:t>》</w:t>
      </w:r>
      <w:r w:rsidRPr="00F264AA">
        <w:rPr>
          <w:rFonts w:ascii="宋体" w:eastAsia="宋体" w:hAnsi="宋体" w:cs="宋体" w:hint="eastAsia"/>
          <w:sz w:val="24"/>
        </w:rPr>
        <w:t>，中国地质大学出版社，1999</w:t>
      </w:r>
    </w:p>
    <w:p w14:paraId="6F488DFE"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color w:val="FF0000"/>
          <w:sz w:val="24"/>
        </w:rPr>
      </w:pPr>
      <w:proofErr w:type="gramStart"/>
      <w:r w:rsidRPr="00F264AA">
        <w:rPr>
          <w:rFonts w:ascii="宋体" w:eastAsia="宋体" w:hAnsi="宋体" w:cs="宋体" w:hint="eastAsia"/>
          <w:color w:val="000000"/>
          <w:sz w:val="24"/>
        </w:rPr>
        <w:t>舒玉何</w:t>
      </w:r>
      <w:proofErr w:type="gramEnd"/>
      <w:r w:rsidRPr="00F264AA">
        <w:rPr>
          <w:rFonts w:ascii="宋体" w:eastAsia="宋体" w:hAnsi="宋体" w:cs="宋体" w:hint="eastAsia"/>
          <w:color w:val="000000"/>
          <w:sz w:val="24"/>
        </w:rPr>
        <w:t>编著：</w:t>
      </w:r>
      <w:r w:rsidRPr="00F264AA">
        <w:rPr>
          <w:rFonts w:ascii="宋体" w:eastAsia="宋体" w:hAnsi="宋体" w:cs="宋体" w:hint="eastAsia"/>
          <w:color w:val="000000"/>
          <w:kern w:val="0"/>
          <w:sz w:val="24"/>
        </w:rPr>
        <w:t>《</w:t>
      </w:r>
      <w:r w:rsidRPr="00F264AA">
        <w:rPr>
          <w:rFonts w:ascii="宋体" w:eastAsia="宋体" w:hAnsi="宋体" w:cs="宋体" w:hint="eastAsia"/>
          <w:color w:val="000000"/>
          <w:sz w:val="24"/>
        </w:rPr>
        <w:t>毽球运动与裁判</w:t>
      </w:r>
      <w:r w:rsidRPr="00F264AA">
        <w:rPr>
          <w:rFonts w:ascii="宋体" w:eastAsia="宋体" w:hAnsi="宋体" w:cs="宋体" w:hint="eastAsia"/>
          <w:color w:val="000000"/>
          <w:kern w:val="0"/>
          <w:sz w:val="24"/>
        </w:rPr>
        <w:t>》</w:t>
      </w:r>
      <w:r w:rsidRPr="00F264AA">
        <w:rPr>
          <w:rFonts w:ascii="宋体" w:eastAsia="宋体" w:hAnsi="宋体" w:cs="宋体" w:hint="eastAsia"/>
          <w:color w:val="000000"/>
          <w:sz w:val="24"/>
        </w:rPr>
        <w:t>，陕西科学技术出版社，2008</w:t>
      </w:r>
    </w:p>
    <w:p w14:paraId="4D7C32FF"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30BD45D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682E1855"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4B68680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7F6C4ECD"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918026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292069C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5B87D59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0519957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4188A68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3268E215" w14:textId="77777777" w:rsidR="00F264AA" w:rsidRPr="00F264AA" w:rsidRDefault="00F264AA" w:rsidP="00F264AA">
      <w:pPr>
        <w:spacing w:line="440" w:lineRule="exact"/>
        <w:ind w:firstLineChars="200" w:firstLine="480"/>
        <w:rPr>
          <w:rFonts w:ascii="宋体" w:eastAsia="宋体" w:hAnsi="宋体" w:cs="Times New Roman"/>
          <w:sz w:val="24"/>
        </w:rPr>
      </w:pPr>
    </w:p>
    <w:p w14:paraId="7CB60815"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p>
    <w:p w14:paraId="6E61004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542D9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A668BB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B0AE7B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C68111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F64E01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BF4F34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F258B0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E52CFF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A01742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4D1B6D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C60123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CA6FBE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D1BA54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8A0DAD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DF7D3C7" w14:textId="77777777" w:rsidR="00F264AA" w:rsidRPr="00F264AA" w:rsidRDefault="00F264AA" w:rsidP="00F264AA">
      <w:pPr>
        <w:spacing w:line="440" w:lineRule="exact"/>
        <w:rPr>
          <w:rFonts w:ascii="黑体" w:eastAsia="黑体" w:hAnsi="黑体" w:cs="Times New Roman"/>
          <w:sz w:val="28"/>
          <w:szCs w:val="28"/>
        </w:rPr>
      </w:pPr>
    </w:p>
    <w:p w14:paraId="47844E30"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39B8598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70509F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600EBD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309755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8AE63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1528102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3D0088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w:t>
      </w:r>
      <w:r w:rsidRPr="00F264AA">
        <w:rPr>
          <w:rFonts w:ascii="宋体" w:eastAsia="宋体" w:hAnsi="Calibri" w:cs="宋体" w:hint="eastAsia"/>
          <w:spacing w:val="5"/>
          <w:kern w:val="0"/>
          <w:sz w:val="24"/>
        </w:rPr>
        <w:lastRenderedPageBreak/>
        <w:t>绩确定，即对成绩超过100分的加分指标进行加分，满分为20分；大学的加分指标为男生引体向上和1000米跑，女生1分钟仰卧起坐和800米跑，各指标加分幅度均为10分。</w:t>
      </w:r>
    </w:p>
    <w:p w14:paraId="58882C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7B2EEA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51EF37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613820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4139EB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660892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71D8E3ED"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28ACF30F"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0DF558F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1862153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南校区、北校区田径场及南、北校区的体测中心。（南校区体测中心在田径场西看台三楼；北校区体测中心在体育学院一楼）</w:t>
      </w:r>
    </w:p>
    <w:p w14:paraId="05D53FB2" w14:textId="77777777" w:rsidR="00F264AA" w:rsidRPr="00F264AA" w:rsidRDefault="00F264AA">
      <w:pPr>
        <w:numPr>
          <w:ilvl w:val="0"/>
          <w:numId w:val="213"/>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60F9392C"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54133EF3"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Calibri" w:eastAsia="宋体" w:hAnsi="Calibri" w:cs="宋体" w:hint="eastAsia"/>
          <w:b/>
          <w:bCs/>
          <w:sz w:val="28"/>
          <w:szCs w:val="28"/>
        </w:rPr>
        <w:t>五、测试时间：</w:t>
      </w:r>
    </w:p>
    <w:p w14:paraId="0162D4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478600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7AC7B7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5AC4D6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4C5BCE95"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7910FD9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1BDDBD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24C599F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4BB04E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45B03B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14EEDA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2A4AF5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18C0E13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w:t>
      </w:r>
      <w:r w:rsidRPr="00F264AA">
        <w:rPr>
          <w:rFonts w:ascii="宋体" w:eastAsia="宋体" w:hAnsi="Calibri" w:cs="宋体" w:hint="eastAsia"/>
          <w:spacing w:val="5"/>
          <w:kern w:val="0"/>
          <w:sz w:val="24"/>
        </w:rPr>
        <w:lastRenderedPageBreak/>
        <w:t>请保持测试中心安静，做到有序测试；3.确认测试完毕后，请立即离开测试地点。</w:t>
      </w:r>
    </w:p>
    <w:p w14:paraId="3A8BF6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26854D49"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62F2ABD4"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2D57A6F2" w14:textId="77777777" w:rsidTr="00154F81">
        <w:trPr>
          <w:trHeight w:hRule="exact" w:val="454"/>
        </w:trPr>
        <w:tc>
          <w:tcPr>
            <w:tcW w:w="3446" w:type="dxa"/>
            <w:vAlign w:val="center"/>
          </w:tcPr>
          <w:p w14:paraId="12B6DA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0BF0FA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6C48C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2A9764EB" w14:textId="77777777" w:rsidTr="00154F81">
        <w:trPr>
          <w:trHeight w:hRule="exact" w:val="454"/>
        </w:trPr>
        <w:tc>
          <w:tcPr>
            <w:tcW w:w="3446" w:type="dxa"/>
            <w:vMerge w:val="restart"/>
            <w:vAlign w:val="center"/>
          </w:tcPr>
          <w:p w14:paraId="16AC50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6B9B2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3AE97E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2DD0EE3" w14:textId="77777777" w:rsidTr="00154F81">
        <w:trPr>
          <w:trHeight w:hRule="exact" w:val="454"/>
        </w:trPr>
        <w:tc>
          <w:tcPr>
            <w:tcW w:w="3446" w:type="dxa"/>
            <w:vMerge/>
            <w:vAlign w:val="center"/>
          </w:tcPr>
          <w:p w14:paraId="0D074B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BD767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41A786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206866AD" w14:textId="77777777" w:rsidTr="00154F81">
        <w:trPr>
          <w:trHeight w:hRule="exact" w:val="454"/>
        </w:trPr>
        <w:tc>
          <w:tcPr>
            <w:tcW w:w="3446" w:type="dxa"/>
            <w:vMerge w:val="restart"/>
            <w:vAlign w:val="center"/>
          </w:tcPr>
          <w:p w14:paraId="05910E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28D319A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458BD49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138FA6E" w14:textId="77777777" w:rsidTr="00154F81">
        <w:trPr>
          <w:trHeight w:hRule="exact" w:val="454"/>
        </w:trPr>
        <w:tc>
          <w:tcPr>
            <w:tcW w:w="3446" w:type="dxa"/>
            <w:vMerge/>
          </w:tcPr>
          <w:p w14:paraId="6037B3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3FF0E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ACDB8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2B110A6" w14:textId="77777777" w:rsidTr="00154F81">
        <w:trPr>
          <w:trHeight w:hRule="exact" w:val="454"/>
        </w:trPr>
        <w:tc>
          <w:tcPr>
            <w:tcW w:w="3446" w:type="dxa"/>
            <w:vMerge/>
          </w:tcPr>
          <w:p w14:paraId="41EC1E3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A4FC5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016033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3C4FEAD" w14:textId="77777777" w:rsidTr="00154F81">
        <w:trPr>
          <w:trHeight w:hRule="exact" w:val="454"/>
        </w:trPr>
        <w:tc>
          <w:tcPr>
            <w:tcW w:w="3446" w:type="dxa"/>
            <w:vMerge/>
          </w:tcPr>
          <w:p w14:paraId="3DD898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96BF1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7D1233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E5687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92CD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2DBD6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6B71A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9887A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EE0277A" w14:textId="77777777" w:rsidTr="00154F81">
        <w:trPr>
          <w:trHeight w:hRule="exact" w:val="454"/>
        </w:trPr>
        <w:tc>
          <w:tcPr>
            <w:tcW w:w="3446" w:type="dxa"/>
            <w:vMerge/>
          </w:tcPr>
          <w:p w14:paraId="076AE7E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B4F2D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17825A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785768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4C45A0E1"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2639B9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0F94BE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585BEA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5937296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73155E50" w14:textId="77777777" w:rsidTr="00154F81">
        <w:trPr>
          <w:trHeight w:val="567"/>
        </w:trPr>
        <w:tc>
          <w:tcPr>
            <w:tcW w:w="982" w:type="dxa"/>
            <w:vAlign w:val="center"/>
          </w:tcPr>
          <w:p w14:paraId="343BB0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70EA44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6662B0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7E85F86" w14:textId="77777777" w:rsidTr="00154F81">
        <w:trPr>
          <w:trHeight w:val="567"/>
        </w:trPr>
        <w:tc>
          <w:tcPr>
            <w:tcW w:w="982" w:type="dxa"/>
            <w:vAlign w:val="center"/>
          </w:tcPr>
          <w:p w14:paraId="15D024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6D16972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16B279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6E31386A" w14:textId="77777777" w:rsidTr="00154F81">
        <w:trPr>
          <w:trHeight w:val="567"/>
        </w:trPr>
        <w:tc>
          <w:tcPr>
            <w:tcW w:w="982" w:type="dxa"/>
            <w:vAlign w:val="center"/>
          </w:tcPr>
          <w:p w14:paraId="08A582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5081D0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1F1B1C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6C41DDD1" w14:textId="77777777" w:rsidTr="00154F81">
        <w:trPr>
          <w:trHeight w:val="567"/>
        </w:trPr>
        <w:tc>
          <w:tcPr>
            <w:tcW w:w="982" w:type="dxa"/>
            <w:vAlign w:val="center"/>
          </w:tcPr>
          <w:p w14:paraId="714E1A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5C5E016B"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1D6950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2E0A8D6E" w14:textId="77777777" w:rsidTr="00154F81">
        <w:trPr>
          <w:trHeight w:val="567"/>
        </w:trPr>
        <w:tc>
          <w:tcPr>
            <w:tcW w:w="982" w:type="dxa"/>
            <w:vAlign w:val="center"/>
          </w:tcPr>
          <w:p w14:paraId="35E798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肥胖</w:t>
            </w:r>
          </w:p>
        </w:tc>
        <w:tc>
          <w:tcPr>
            <w:tcW w:w="706" w:type="dxa"/>
            <w:vAlign w:val="center"/>
          </w:tcPr>
          <w:p w14:paraId="10C9D7A7"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2A62DE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5A55BCC8" w14:textId="77777777" w:rsidTr="00154F81">
        <w:trPr>
          <w:trHeight w:val="454"/>
        </w:trPr>
        <w:tc>
          <w:tcPr>
            <w:tcW w:w="964" w:type="dxa"/>
            <w:vAlign w:val="center"/>
          </w:tcPr>
          <w:p w14:paraId="65E093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7393B7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4F2BB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F102B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7EF5036" w14:textId="77777777" w:rsidTr="00154F81">
        <w:trPr>
          <w:trHeight w:val="454"/>
        </w:trPr>
        <w:tc>
          <w:tcPr>
            <w:tcW w:w="964" w:type="dxa"/>
            <w:vAlign w:val="center"/>
          </w:tcPr>
          <w:p w14:paraId="263837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55BC945B"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3E943C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6906D50F" w14:textId="77777777" w:rsidTr="00154F81">
        <w:trPr>
          <w:trHeight w:val="454"/>
        </w:trPr>
        <w:tc>
          <w:tcPr>
            <w:tcW w:w="964" w:type="dxa"/>
            <w:vAlign w:val="center"/>
          </w:tcPr>
          <w:p w14:paraId="12E4F9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753F4524"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74C66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65B04AAD" w14:textId="77777777" w:rsidTr="00154F81">
        <w:trPr>
          <w:trHeight w:val="454"/>
        </w:trPr>
        <w:tc>
          <w:tcPr>
            <w:tcW w:w="964" w:type="dxa"/>
            <w:vAlign w:val="center"/>
          </w:tcPr>
          <w:p w14:paraId="462896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1E186A52"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29B37C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75D5FFF1" w14:textId="77777777" w:rsidTr="00154F81">
        <w:trPr>
          <w:trHeight w:val="859"/>
        </w:trPr>
        <w:tc>
          <w:tcPr>
            <w:tcW w:w="964" w:type="dxa"/>
            <w:vAlign w:val="center"/>
          </w:tcPr>
          <w:p w14:paraId="372DB7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6FEEFF9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3ED113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2DC8AF4C" w14:textId="77777777" w:rsidR="00F264AA" w:rsidRPr="00F264AA" w:rsidRDefault="00F264AA" w:rsidP="00F264AA">
      <w:pPr>
        <w:rPr>
          <w:rFonts w:ascii="仿宋_GB2312" w:eastAsia="仿宋_GB2312" w:hAnsi="仿宋" w:cs="Times New Roman"/>
          <w:sz w:val="32"/>
          <w:szCs w:val="32"/>
        </w:rPr>
      </w:pPr>
    </w:p>
    <w:p w14:paraId="06F9BC12" w14:textId="77777777" w:rsidR="00F264AA" w:rsidRPr="00F264AA" w:rsidRDefault="00F264AA" w:rsidP="00F264AA">
      <w:pPr>
        <w:rPr>
          <w:rFonts w:ascii="仿宋_GB2312" w:eastAsia="仿宋_GB2312" w:hAnsi="仿宋" w:cs="Times New Roman"/>
          <w:sz w:val="32"/>
          <w:szCs w:val="32"/>
        </w:rPr>
      </w:pPr>
    </w:p>
    <w:p w14:paraId="35B0C0A0" w14:textId="77777777" w:rsidR="00F264AA" w:rsidRPr="00F264AA" w:rsidRDefault="00F264AA" w:rsidP="00F264AA">
      <w:pPr>
        <w:rPr>
          <w:rFonts w:ascii="仿宋_GB2312" w:eastAsia="仿宋_GB2312" w:hAnsi="仿宋" w:cs="Times New Roman"/>
          <w:sz w:val="32"/>
          <w:szCs w:val="32"/>
        </w:rPr>
      </w:pPr>
    </w:p>
    <w:p w14:paraId="58DA9BE8" w14:textId="77777777" w:rsidR="00F264AA" w:rsidRPr="00F264AA" w:rsidRDefault="00F264AA" w:rsidP="00F264AA">
      <w:pPr>
        <w:rPr>
          <w:rFonts w:ascii="宋体" w:eastAsia="宋体" w:hAnsi="宋体" w:cs="Times New Roman"/>
          <w:b/>
          <w:sz w:val="28"/>
          <w:szCs w:val="28"/>
        </w:rPr>
      </w:pPr>
    </w:p>
    <w:p w14:paraId="559BEEB1" w14:textId="77777777" w:rsidR="00F264AA" w:rsidRPr="00F264AA" w:rsidRDefault="00F264AA" w:rsidP="00F264AA">
      <w:pPr>
        <w:rPr>
          <w:rFonts w:ascii="仿宋_GB2312" w:eastAsia="仿宋_GB2312" w:hAnsi="仿宋" w:cs="Times New Roman"/>
          <w:sz w:val="32"/>
          <w:szCs w:val="32"/>
        </w:rPr>
      </w:pPr>
    </w:p>
    <w:p w14:paraId="5A20ED37"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3C394CE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D48A97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679A08C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05CC803" w14:textId="77777777" w:rsidTr="00154F81">
        <w:trPr>
          <w:trHeight w:val="288"/>
        </w:trPr>
        <w:tc>
          <w:tcPr>
            <w:tcW w:w="539" w:type="dxa"/>
            <w:vAlign w:val="center"/>
          </w:tcPr>
          <w:p w14:paraId="1B4EBB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68523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B061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592E6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FA84A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64A46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A8661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5CF8A1B" w14:textId="77777777" w:rsidTr="00154F81">
        <w:trPr>
          <w:trHeight w:val="288"/>
        </w:trPr>
        <w:tc>
          <w:tcPr>
            <w:tcW w:w="539" w:type="dxa"/>
            <w:vMerge w:val="restart"/>
            <w:vAlign w:val="center"/>
          </w:tcPr>
          <w:p w14:paraId="627209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BE1BC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E10E7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5998CB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012B1727" w14:textId="77777777" w:rsidTr="00154F81">
        <w:trPr>
          <w:trHeight w:val="288"/>
        </w:trPr>
        <w:tc>
          <w:tcPr>
            <w:tcW w:w="539" w:type="dxa"/>
            <w:vMerge/>
            <w:vAlign w:val="center"/>
          </w:tcPr>
          <w:p w14:paraId="15F219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D0FD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3A5CB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0A8A92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38BFD278" w14:textId="77777777" w:rsidTr="00154F81">
        <w:trPr>
          <w:trHeight w:val="288"/>
        </w:trPr>
        <w:tc>
          <w:tcPr>
            <w:tcW w:w="539" w:type="dxa"/>
            <w:vMerge/>
            <w:shd w:val="clear" w:color="auto" w:fill="auto"/>
            <w:vAlign w:val="center"/>
          </w:tcPr>
          <w:p w14:paraId="6D23EE2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6738C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9E8DE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259AA5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14B8D0F2" w14:textId="77777777" w:rsidTr="00154F81">
        <w:trPr>
          <w:trHeight w:val="288"/>
        </w:trPr>
        <w:tc>
          <w:tcPr>
            <w:tcW w:w="539" w:type="dxa"/>
            <w:vMerge w:val="restart"/>
            <w:vAlign w:val="center"/>
          </w:tcPr>
          <w:p w14:paraId="31FA09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0503C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132CF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155C65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2864AB5" w14:textId="77777777" w:rsidTr="00154F81">
        <w:trPr>
          <w:trHeight w:val="288"/>
        </w:trPr>
        <w:tc>
          <w:tcPr>
            <w:tcW w:w="539" w:type="dxa"/>
            <w:vMerge/>
            <w:shd w:val="clear" w:color="auto" w:fill="auto"/>
            <w:vAlign w:val="center"/>
          </w:tcPr>
          <w:p w14:paraId="1134907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89819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E0EF0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E1E11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E787DB8" w14:textId="77777777" w:rsidTr="00154F81">
        <w:trPr>
          <w:trHeight w:val="288"/>
        </w:trPr>
        <w:tc>
          <w:tcPr>
            <w:tcW w:w="539" w:type="dxa"/>
            <w:vMerge w:val="restart"/>
            <w:vAlign w:val="center"/>
          </w:tcPr>
          <w:p w14:paraId="24ECED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065E8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09DDE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537BC6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7028203F" w14:textId="77777777" w:rsidTr="00154F81">
        <w:trPr>
          <w:trHeight w:val="288"/>
        </w:trPr>
        <w:tc>
          <w:tcPr>
            <w:tcW w:w="539" w:type="dxa"/>
            <w:vMerge/>
            <w:vAlign w:val="center"/>
          </w:tcPr>
          <w:p w14:paraId="7F7BDD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E0D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6E3E3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2F9B34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7535CC82" w14:textId="77777777" w:rsidTr="00154F81">
        <w:trPr>
          <w:trHeight w:val="288"/>
        </w:trPr>
        <w:tc>
          <w:tcPr>
            <w:tcW w:w="539" w:type="dxa"/>
            <w:vMerge/>
            <w:vAlign w:val="center"/>
          </w:tcPr>
          <w:p w14:paraId="4E6A0F1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D0D4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775C7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0C8213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59691446" w14:textId="77777777" w:rsidTr="00154F81">
        <w:trPr>
          <w:trHeight w:val="288"/>
        </w:trPr>
        <w:tc>
          <w:tcPr>
            <w:tcW w:w="539" w:type="dxa"/>
            <w:vMerge/>
            <w:vAlign w:val="center"/>
          </w:tcPr>
          <w:p w14:paraId="2BF39C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D41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3C550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53A419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0660FD6B" w14:textId="77777777" w:rsidTr="00154F81">
        <w:trPr>
          <w:trHeight w:val="288"/>
        </w:trPr>
        <w:tc>
          <w:tcPr>
            <w:tcW w:w="539" w:type="dxa"/>
            <w:vMerge/>
            <w:vAlign w:val="center"/>
          </w:tcPr>
          <w:p w14:paraId="2F3B96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0880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D23EE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36701E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282DFEF1" w14:textId="77777777" w:rsidTr="00154F81">
        <w:trPr>
          <w:trHeight w:val="288"/>
        </w:trPr>
        <w:tc>
          <w:tcPr>
            <w:tcW w:w="539" w:type="dxa"/>
            <w:vMerge/>
            <w:vAlign w:val="center"/>
          </w:tcPr>
          <w:p w14:paraId="51E6A5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7638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A52F9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2C4D2F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077F8077" w14:textId="77777777" w:rsidTr="00154F81">
        <w:trPr>
          <w:trHeight w:val="288"/>
        </w:trPr>
        <w:tc>
          <w:tcPr>
            <w:tcW w:w="539" w:type="dxa"/>
            <w:vMerge/>
            <w:vAlign w:val="center"/>
          </w:tcPr>
          <w:p w14:paraId="079A38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7FBF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9CFEF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791721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42931764" w14:textId="77777777" w:rsidTr="00154F81">
        <w:trPr>
          <w:trHeight w:val="288"/>
        </w:trPr>
        <w:tc>
          <w:tcPr>
            <w:tcW w:w="539" w:type="dxa"/>
            <w:vMerge/>
            <w:vAlign w:val="center"/>
          </w:tcPr>
          <w:p w14:paraId="417006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B49D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9039B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6A6869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2EDC39F2" w14:textId="77777777" w:rsidTr="00154F81">
        <w:trPr>
          <w:trHeight w:val="288"/>
        </w:trPr>
        <w:tc>
          <w:tcPr>
            <w:tcW w:w="539" w:type="dxa"/>
            <w:vMerge/>
            <w:vAlign w:val="center"/>
          </w:tcPr>
          <w:p w14:paraId="1FF535A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188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13AB8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4B495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55A5CB32" w14:textId="77777777" w:rsidTr="00154F81">
        <w:trPr>
          <w:trHeight w:val="288"/>
        </w:trPr>
        <w:tc>
          <w:tcPr>
            <w:tcW w:w="539" w:type="dxa"/>
            <w:vMerge/>
            <w:shd w:val="clear" w:color="auto" w:fill="auto"/>
            <w:vAlign w:val="center"/>
          </w:tcPr>
          <w:p w14:paraId="51A7BC3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AEBCE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36602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6B73D4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2E10188E" w14:textId="77777777" w:rsidTr="00154F81">
        <w:trPr>
          <w:trHeight w:val="288"/>
        </w:trPr>
        <w:tc>
          <w:tcPr>
            <w:tcW w:w="539" w:type="dxa"/>
            <w:vMerge w:val="restart"/>
            <w:vAlign w:val="center"/>
          </w:tcPr>
          <w:p w14:paraId="547122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3583E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B5C88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67E097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6F29F43A" w14:textId="77777777" w:rsidTr="00154F81">
        <w:trPr>
          <w:trHeight w:val="288"/>
        </w:trPr>
        <w:tc>
          <w:tcPr>
            <w:tcW w:w="539" w:type="dxa"/>
            <w:vMerge/>
            <w:vAlign w:val="center"/>
          </w:tcPr>
          <w:p w14:paraId="3A8ACDF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0C30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09C73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CFBB3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7861525C" w14:textId="77777777" w:rsidTr="00154F81">
        <w:trPr>
          <w:trHeight w:val="288"/>
        </w:trPr>
        <w:tc>
          <w:tcPr>
            <w:tcW w:w="539" w:type="dxa"/>
            <w:vMerge/>
            <w:vAlign w:val="center"/>
          </w:tcPr>
          <w:p w14:paraId="378B4E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44FC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F912C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0F778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2D3EA92B" w14:textId="77777777" w:rsidTr="00154F81">
        <w:trPr>
          <w:trHeight w:val="288"/>
        </w:trPr>
        <w:tc>
          <w:tcPr>
            <w:tcW w:w="539" w:type="dxa"/>
            <w:vMerge/>
            <w:vAlign w:val="center"/>
          </w:tcPr>
          <w:p w14:paraId="48A194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DCF0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C04E7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532E2B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625BB027" w14:textId="77777777" w:rsidTr="00154F81">
        <w:trPr>
          <w:trHeight w:val="288"/>
        </w:trPr>
        <w:tc>
          <w:tcPr>
            <w:tcW w:w="539" w:type="dxa"/>
            <w:vMerge/>
            <w:vAlign w:val="center"/>
          </w:tcPr>
          <w:p w14:paraId="57ECAB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8838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DEE92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246F71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7281C60B"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6CFC1F7F" w14:textId="77777777" w:rsidTr="00154F81">
        <w:trPr>
          <w:trHeight w:val="288"/>
        </w:trPr>
        <w:tc>
          <w:tcPr>
            <w:tcW w:w="538" w:type="dxa"/>
            <w:vAlign w:val="center"/>
          </w:tcPr>
          <w:p w14:paraId="77979A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E032F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B5287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181652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B6AD8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D11A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A0C1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7D2A74B" w14:textId="77777777" w:rsidTr="00154F81">
        <w:trPr>
          <w:trHeight w:val="288"/>
        </w:trPr>
        <w:tc>
          <w:tcPr>
            <w:tcW w:w="538" w:type="dxa"/>
            <w:vMerge w:val="restart"/>
            <w:vAlign w:val="center"/>
          </w:tcPr>
          <w:p w14:paraId="1F513D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0AAD72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3B0ADF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2B28D0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65331B87" w14:textId="77777777" w:rsidTr="00154F81">
        <w:trPr>
          <w:trHeight w:val="288"/>
        </w:trPr>
        <w:tc>
          <w:tcPr>
            <w:tcW w:w="538" w:type="dxa"/>
            <w:vMerge/>
            <w:vAlign w:val="center"/>
          </w:tcPr>
          <w:p w14:paraId="4768D35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B7FB9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0E0C51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98C44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32B448A7" w14:textId="77777777" w:rsidTr="00154F81">
        <w:trPr>
          <w:trHeight w:val="288"/>
        </w:trPr>
        <w:tc>
          <w:tcPr>
            <w:tcW w:w="538" w:type="dxa"/>
            <w:vMerge/>
            <w:shd w:val="clear" w:color="auto" w:fill="auto"/>
            <w:vAlign w:val="center"/>
          </w:tcPr>
          <w:p w14:paraId="74B3E7D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4D27F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A823F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41CEB9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3709CC26" w14:textId="77777777" w:rsidTr="00154F81">
        <w:trPr>
          <w:trHeight w:val="288"/>
        </w:trPr>
        <w:tc>
          <w:tcPr>
            <w:tcW w:w="538" w:type="dxa"/>
            <w:vMerge w:val="restart"/>
            <w:vAlign w:val="center"/>
          </w:tcPr>
          <w:p w14:paraId="49540F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38E288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5A9AC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395618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1922F45E" w14:textId="77777777" w:rsidTr="00154F81">
        <w:trPr>
          <w:trHeight w:val="288"/>
        </w:trPr>
        <w:tc>
          <w:tcPr>
            <w:tcW w:w="538" w:type="dxa"/>
            <w:vMerge/>
            <w:shd w:val="clear" w:color="auto" w:fill="auto"/>
            <w:vAlign w:val="center"/>
          </w:tcPr>
          <w:p w14:paraId="0DE99BA9"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6054B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426CF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000349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4FD95EAE" w14:textId="77777777" w:rsidTr="00154F81">
        <w:trPr>
          <w:trHeight w:val="288"/>
        </w:trPr>
        <w:tc>
          <w:tcPr>
            <w:tcW w:w="538" w:type="dxa"/>
            <w:vMerge w:val="restart"/>
            <w:vAlign w:val="center"/>
          </w:tcPr>
          <w:p w14:paraId="6D0583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79B6C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09D1D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567E8C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084C7606" w14:textId="77777777" w:rsidTr="00154F81">
        <w:trPr>
          <w:trHeight w:val="288"/>
        </w:trPr>
        <w:tc>
          <w:tcPr>
            <w:tcW w:w="538" w:type="dxa"/>
            <w:vMerge/>
            <w:vAlign w:val="center"/>
          </w:tcPr>
          <w:p w14:paraId="61122AF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106A2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46870E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638B3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E77058C" w14:textId="77777777" w:rsidTr="00154F81">
        <w:trPr>
          <w:trHeight w:val="288"/>
        </w:trPr>
        <w:tc>
          <w:tcPr>
            <w:tcW w:w="538" w:type="dxa"/>
            <w:vMerge/>
            <w:vAlign w:val="center"/>
          </w:tcPr>
          <w:p w14:paraId="7858833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ADE5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8553A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48C311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532E935A" w14:textId="77777777" w:rsidTr="00154F81">
        <w:trPr>
          <w:trHeight w:val="288"/>
        </w:trPr>
        <w:tc>
          <w:tcPr>
            <w:tcW w:w="538" w:type="dxa"/>
            <w:vMerge/>
            <w:vAlign w:val="center"/>
          </w:tcPr>
          <w:p w14:paraId="371CC50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5BF1F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03093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129AAE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47158C81" w14:textId="77777777" w:rsidTr="00154F81">
        <w:trPr>
          <w:trHeight w:val="288"/>
        </w:trPr>
        <w:tc>
          <w:tcPr>
            <w:tcW w:w="538" w:type="dxa"/>
            <w:vMerge/>
            <w:vAlign w:val="center"/>
          </w:tcPr>
          <w:p w14:paraId="3CD7C5D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CCE14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48E56C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2478BD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54EFE157" w14:textId="77777777" w:rsidTr="00154F81">
        <w:trPr>
          <w:trHeight w:val="288"/>
        </w:trPr>
        <w:tc>
          <w:tcPr>
            <w:tcW w:w="538" w:type="dxa"/>
            <w:vMerge/>
            <w:vAlign w:val="center"/>
          </w:tcPr>
          <w:p w14:paraId="20BC0B7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9102B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C6BFB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458D33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47A22B10" w14:textId="77777777" w:rsidTr="00154F81">
        <w:trPr>
          <w:trHeight w:val="288"/>
        </w:trPr>
        <w:tc>
          <w:tcPr>
            <w:tcW w:w="538" w:type="dxa"/>
            <w:vMerge/>
            <w:vAlign w:val="center"/>
          </w:tcPr>
          <w:p w14:paraId="11A4AAB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535D5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D475B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58A59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4DF449C8" w14:textId="77777777" w:rsidTr="00154F81">
        <w:trPr>
          <w:trHeight w:val="288"/>
        </w:trPr>
        <w:tc>
          <w:tcPr>
            <w:tcW w:w="538" w:type="dxa"/>
            <w:vMerge/>
            <w:vAlign w:val="center"/>
          </w:tcPr>
          <w:p w14:paraId="335AD88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F30C8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D99BD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E195C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76B5B53B" w14:textId="77777777" w:rsidTr="00154F81">
        <w:trPr>
          <w:trHeight w:val="288"/>
        </w:trPr>
        <w:tc>
          <w:tcPr>
            <w:tcW w:w="538" w:type="dxa"/>
            <w:vMerge/>
            <w:vAlign w:val="center"/>
          </w:tcPr>
          <w:p w14:paraId="2FBF4B4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8B7E9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29496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395B18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18D9465" w14:textId="77777777" w:rsidTr="00154F81">
        <w:trPr>
          <w:trHeight w:val="288"/>
        </w:trPr>
        <w:tc>
          <w:tcPr>
            <w:tcW w:w="538" w:type="dxa"/>
            <w:vMerge/>
            <w:shd w:val="clear" w:color="auto" w:fill="auto"/>
            <w:vAlign w:val="center"/>
          </w:tcPr>
          <w:p w14:paraId="33F69FD5"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75E6A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1C2A51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1E7B0C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5A7E87E8" w14:textId="77777777" w:rsidTr="00154F81">
        <w:trPr>
          <w:trHeight w:val="288"/>
        </w:trPr>
        <w:tc>
          <w:tcPr>
            <w:tcW w:w="538" w:type="dxa"/>
            <w:vMerge w:val="restart"/>
            <w:vAlign w:val="center"/>
          </w:tcPr>
          <w:p w14:paraId="5F82E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BC9B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3BD78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6C18E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18368C7D" w14:textId="77777777" w:rsidTr="00154F81">
        <w:trPr>
          <w:trHeight w:val="288"/>
        </w:trPr>
        <w:tc>
          <w:tcPr>
            <w:tcW w:w="538" w:type="dxa"/>
            <w:vMerge/>
            <w:vAlign w:val="center"/>
          </w:tcPr>
          <w:p w14:paraId="4330A32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BEEE6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70521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7AF4B0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125E15EF" w14:textId="77777777" w:rsidTr="00154F81">
        <w:trPr>
          <w:trHeight w:val="288"/>
        </w:trPr>
        <w:tc>
          <w:tcPr>
            <w:tcW w:w="538" w:type="dxa"/>
            <w:vMerge/>
            <w:vAlign w:val="center"/>
          </w:tcPr>
          <w:p w14:paraId="7FB8624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F9E8F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60FEF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316889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2E933BB1" w14:textId="77777777" w:rsidTr="00154F81">
        <w:trPr>
          <w:trHeight w:val="288"/>
        </w:trPr>
        <w:tc>
          <w:tcPr>
            <w:tcW w:w="538" w:type="dxa"/>
            <w:vMerge/>
            <w:vAlign w:val="center"/>
          </w:tcPr>
          <w:p w14:paraId="3E7C285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C25A7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B91A4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6D6DF6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5E2502C4" w14:textId="77777777" w:rsidTr="00154F81">
        <w:trPr>
          <w:trHeight w:val="288"/>
        </w:trPr>
        <w:tc>
          <w:tcPr>
            <w:tcW w:w="538" w:type="dxa"/>
            <w:vMerge/>
            <w:vAlign w:val="center"/>
          </w:tcPr>
          <w:p w14:paraId="6165C07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79503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AA4B1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2B3CFF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4CE7EFAB" w14:textId="77777777" w:rsidR="00F264AA" w:rsidRPr="00F264AA" w:rsidRDefault="00F264AA" w:rsidP="00F264AA">
      <w:pPr>
        <w:rPr>
          <w:rFonts w:ascii="仿宋_GB2312" w:eastAsia="仿宋_GB2312" w:hAnsi="仿宋" w:cs="Times New Roman"/>
          <w:sz w:val="32"/>
          <w:szCs w:val="32"/>
        </w:rPr>
      </w:pPr>
    </w:p>
    <w:p w14:paraId="78E2647C" w14:textId="77777777" w:rsidR="00F264AA" w:rsidRPr="00F264AA" w:rsidRDefault="00F264AA" w:rsidP="00F264AA">
      <w:pPr>
        <w:rPr>
          <w:rFonts w:ascii="仿宋_GB2312" w:eastAsia="仿宋_GB2312" w:hAnsi="仿宋" w:cs="Times New Roman"/>
          <w:sz w:val="32"/>
          <w:szCs w:val="32"/>
        </w:rPr>
      </w:pPr>
    </w:p>
    <w:p w14:paraId="2035E26F" w14:textId="77777777" w:rsidR="00F264AA" w:rsidRPr="00F264AA" w:rsidRDefault="00F264AA" w:rsidP="00F264AA">
      <w:pPr>
        <w:rPr>
          <w:rFonts w:ascii="仿宋_GB2312" w:eastAsia="仿宋_GB2312" w:hAnsi="仿宋" w:cs="Times New Roman"/>
          <w:sz w:val="32"/>
          <w:szCs w:val="32"/>
        </w:rPr>
      </w:pPr>
    </w:p>
    <w:p w14:paraId="4E3C79B1" w14:textId="77777777" w:rsidR="00F264AA" w:rsidRPr="00F264AA" w:rsidRDefault="00F264AA" w:rsidP="00F264AA">
      <w:pPr>
        <w:rPr>
          <w:rFonts w:ascii="仿宋_GB2312" w:eastAsia="仿宋_GB2312" w:hAnsi="仿宋" w:cs="Times New Roman"/>
          <w:sz w:val="32"/>
          <w:szCs w:val="32"/>
        </w:rPr>
      </w:pPr>
    </w:p>
    <w:p w14:paraId="01154C14" w14:textId="77777777" w:rsidR="00F264AA" w:rsidRPr="00F264AA" w:rsidRDefault="00F264AA" w:rsidP="00F264AA">
      <w:pPr>
        <w:rPr>
          <w:rFonts w:ascii="仿宋_GB2312" w:eastAsia="仿宋_GB2312" w:hAnsi="仿宋" w:cs="Times New Roman"/>
          <w:sz w:val="32"/>
          <w:szCs w:val="32"/>
        </w:rPr>
      </w:pPr>
    </w:p>
    <w:p w14:paraId="29144766" w14:textId="77777777" w:rsidR="00F264AA" w:rsidRPr="00F264AA" w:rsidRDefault="00F264AA" w:rsidP="00F264AA">
      <w:pPr>
        <w:rPr>
          <w:rFonts w:ascii="仿宋_GB2312" w:eastAsia="仿宋_GB2312" w:hAnsi="仿宋" w:cs="Times New Roman"/>
          <w:sz w:val="32"/>
          <w:szCs w:val="32"/>
        </w:rPr>
      </w:pPr>
    </w:p>
    <w:p w14:paraId="0A03ED60" w14:textId="77777777" w:rsidR="00F264AA" w:rsidRPr="00F264AA" w:rsidRDefault="00F264AA" w:rsidP="00F264AA">
      <w:pPr>
        <w:rPr>
          <w:rFonts w:ascii="仿宋_GB2312" w:eastAsia="仿宋_GB2312" w:hAnsi="仿宋" w:cs="Times New Roman"/>
          <w:sz w:val="32"/>
          <w:szCs w:val="32"/>
        </w:rPr>
      </w:pPr>
    </w:p>
    <w:p w14:paraId="53B62845" w14:textId="77777777" w:rsidR="00F264AA" w:rsidRPr="00F264AA" w:rsidRDefault="00F264AA" w:rsidP="00F264AA">
      <w:pPr>
        <w:rPr>
          <w:rFonts w:ascii="仿宋_GB2312" w:eastAsia="仿宋_GB2312" w:hAnsi="仿宋" w:cs="Times New Roman"/>
          <w:sz w:val="32"/>
          <w:szCs w:val="32"/>
        </w:rPr>
      </w:pPr>
    </w:p>
    <w:p w14:paraId="0E33BD98" w14:textId="77777777" w:rsidR="00F264AA" w:rsidRPr="00F264AA" w:rsidRDefault="00F264AA" w:rsidP="00F264AA">
      <w:pPr>
        <w:rPr>
          <w:rFonts w:ascii="仿宋_GB2312" w:eastAsia="仿宋_GB2312" w:hAnsi="仿宋" w:cs="Times New Roman"/>
          <w:sz w:val="32"/>
          <w:szCs w:val="32"/>
        </w:rPr>
      </w:pPr>
    </w:p>
    <w:p w14:paraId="71FD15D4" w14:textId="77777777" w:rsidR="00F264AA" w:rsidRPr="00F264AA" w:rsidRDefault="00F264AA" w:rsidP="00F264AA">
      <w:pPr>
        <w:rPr>
          <w:rFonts w:ascii="仿宋_GB2312" w:eastAsia="仿宋_GB2312" w:hAnsi="仿宋" w:cs="Times New Roman"/>
          <w:sz w:val="32"/>
          <w:szCs w:val="32"/>
        </w:rPr>
      </w:pPr>
    </w:p>
    <w:p w14:paraId="153B6D44" w14:textId="77777777" w:rsidR="00F264AA" w:rsidRPr="00F264AA" w:rsidRDefault="00F264AA" w:rsidP="00F264AA">
      <w:pPr>
        <w:rPr>
          <w:rFonts w:ascii="仿宋_GB2312" w:eastAsia="仿宋_GB2312" w:hAnsi="仿宋" w:cs="Times New Roman"/>
          <w:sz w:val="32"/>
          <w:szCs w:val="32"/>
        </w:rPr>
      </w:pPr>
    </w:p>
    <w:p w14:paraId="23DB77F0" w14:textId="77777777" w:rsidR="00F264AA" w:rsidRPr="00F264AA" w:rsidRDefault="00F264AA" w:rsidP="00F264AA">
      <w:pPr>
        <w:rPr>
          <w:rFonts w:ascii="Calibri" w:eastAsia="宋体" w:hAnsi="Calibri" w:cs="Times New Roman"/>
          <w:b/>
        </w:rPr>
      </w:pPr>
    </w:p>
    <w:p w14:paraId="3594E87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CA5D7A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14EAF4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2A81F6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6CA553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B33F6E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392A55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BDD329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FEB026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5C9108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D8CBBD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1B0F70B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3A64D4B5"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06561E4A" w14:textId="77777777" w:rsidTr="00154F81">
        <w:trPr>
          <w:trHeight w:val="288"/>
        </w:trPr>
        <w:tc>
          <w:tcPr>
            <w:tcW w:w="537" w:type="dxa"/>
            <w:vAlign w:val="center"/>
          </w:tcPr>
          <w:p w14:paraId="4940F99F"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5CB528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E8F5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00C54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41EE9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0E680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5E391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AF28A0B" w14:textId="77777777" w:rsidTr="00154F81">
        <w:trPr>
          <w:trHeight w:val="288"/>
        </w:trPr>
        <w:tc>
          <w:tcPr>
            <w:tcW w:w="537" w:type="dxa"/>
            <w:vMerge w:val="restart"/>
            <w:vAlign w:val="center"/>
          </w:tcPr>
          <w:p w14:paraId="30D49F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680067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29B1D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43C300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BD445DF" w14:textId="77777777" w:rsidTr="00154F81">
        <w:trPr>
          <w:trHeight w:val="288"/>
        </w:trPr>
        <w:tc>
          <w:tcPr>
            <w:tcW w:w="537" w:type="dxa"/>
            <w:vMerge/>
            <w:vAlign w:val="center"/>
          </w:tcPr>
          <w:p w14:paraId="35A684B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03D32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6CFB4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7949B5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5B8863F8" w14:textId="77777777" w:rsidTr="00154F81">
        <w:trPr>
          <w:trHeight w:val="288"/>
        </w:trPr>
        <w:tc>
          <w:tcPr>
            <w:tcW w:w="537" w:type="dxa"/>
            <w:vMerge/>
            <w:shd w:val="clear" w:color="auto" w:fill="auto"/>
            <w:vAlign w:val="center"/>
          </w:tcPr>
          <w:p w14:paraId="398945AB"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24279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B478E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73388D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343100CD" w14:textId="77777777" w:rsidTr="00154F81">
        <w:trPr>
          <w:trHeight w:val="288"/>
        </w:trPr>
        <w:tc>
          <w:tcPr>
            <w:tcW w:w="537" w:type="dxa"/>
            <w:vMerge w:val="restart"/>
            <w:vAlign w:val="center"/>
          </w:tcPr>
          <w:p w14:paraId="1A7014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58C049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3BF00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318E1E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56CB231D" w14:textId="77777777" w:rsidTr="00154F81">
        <w:trPr>
          <w:trHeight w:val="288"/>
        </w:trPr>
        <w:tc>
          <w:tcPr>
            <w:tcW w:w="537" w:type="dxa"/>
            <w:vMerge/>
            <w:shd w:val="clear" w:color="auto" w:fill="auto"/>
            <w:vAlign w:val="center"/>
          </w:tcPr>
          <w:p w14:paraId="56F898D4"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A0BED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56A27A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235D8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417FC319" w14:textId="77777777" w:rsidTr="00154F81">
        <w:trPr>
          <w:trHeight w:val="288"/>
        </w:trPr>
        <w:tc>
          <w:tcPr>
            <w:tcW w:w="537" w:type="dxa"/>
            <w:vMerge w:val="restart"/>
            <w:vAlign w:val="center"/>
          </w:tcPr>
          <w:p w14:paraId="4A0EE5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38979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BCEA2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313461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F988AAF" w14:textId="77777777" w:rsidTr="00154F81">
        <w:trPr>
          <w:trHeight w:val="288"/>
        </w:trPr>
        <w:tc>
          <w:tcPr>
            <w:tcW w:w="537" w:type="dxa"/>
            <w:vMerge/>
            <w:vAlign w:val="center"/>
          </w:tcPr>
          <w:p w14:paraId="5D6C7D2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60B4B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1A5CDF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78033F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5A17B0F" w14:textId="77777777" w:rsidTr="00154F81">
        <w:trPr>
          <w:trHeight w:val="288"/>
        </w:trPr>
        <w:tc>
          <w:tcPr>
            <w:tcW w:w="537" w:type="dxa"/>
            <w:vMerge/>
            <w:vAlign w:val="center"/>
          </w:tcPr>
          <w:p w14:paraId="0A0D24E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54E91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235BF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02F32A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06F6CF3F" w14:textId="77777777" w:rsidTr="00154F81">
        <w:trPr>
          <w:trHeight w:val="288"/>
        </w:trPr>
        <w:tc>
          <w:tcPr>
            <w:tcW w:w="537" w:type="dxa"/>
            <w:vMerge/>
            <w:vAlign w:val="center"/>
          </w:tcPr>
          <w:p w14:paraId="5EFAC0B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4C054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17B22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1BE04D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4A87E89" w14:textId="77777777" w:rsidTr="00154F81">
        <w:trPr>
          <w:trHeight w:val="288"/>
        </w:trPr>
        <w:tc>
          <w:tcPr>
            <w:tcW w:w="537" w:type="dxa"/>
            <w:vMerge/>
            <w:vAlign w:val="center"/>
          </w:tcPr>
          <w:p w14:paraId="457959F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B7DF7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A9D48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EE28F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90929BB" w14:textId="77777777" w:rsidTr="00154F81">
        <w:trPr>
          <w:trHeight w:val="288"/>
        </w:trPr>
        <w:tc>
          <w:tcPr>
            <w:tcW w:w="537" w:type="dxa"/>
            <w:vMerge/>
            <w:vAlign w:val="center"/>
          </w:tcPr>
          <w:p w14:paraId="2F0B47D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ECF65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557EAF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781998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C9E7797" w14:textId="77777777" w:rsidTr="00154F81">
        <w:trPr>
          <w:trHeight w:val="288"/>
        </w:trPr>
        <w:tc>
          <w:tcPr>
            <w:tcW w:w="537" w:type="dxa"/>
            <w:vMerge/>
            <w:vAlign w:val="center"/>
          </w:tcPr>
          <w:p w14:paraId="3F9292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0248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73AE70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60C9A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576AA3FD" w14:textId="77777777" w:rsidTr="00154F81">
        <w:trPr>
          <w:trHeight w:val="288"/>
        </w:trPr>
        <w:tc>
          <w:tcPr>
            <w:tcW w:w="537" w:type="dxa"/>
            <w:vMerge/>
            <w:vAlign w:val="center"/>
          </w:tcPr>
          <w:p w14:paraId="565EAB2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8D7F1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F5B4D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CA7AB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C553490" w14:textId="77777777" w:rsidTr="00154F81">
        <w:trPr>
          <w:trHeight w:val="288"/>
        </w:trPr>
        <w:tc>
          <w:tcPr>
            <w:tcW w:w="537" w:type="dxa"/>
            <w:vMerge/>
            <w:vAlign w:val="center"/>
          </w:tcPr>
          <w:p w14:paraId="312208F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1BF90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D24C4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76A0A7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5E9EA2E6" w14:textId="77777777" w:rsidTr="00154F81">
        <w:trPr>
          <w:trHeight w:val="288"/>
        </w:trPr>
        <w:tc>
          <w:tcPr>
            <w:tcW w:w="537" w:type="dxa"/>
            <w:vMerge/>
            <w:shd w:val="clear" w:color="auto" w:fill="auto"/>
            <w:vAlign w:val="center"/>
          </w:tcPr>
          <w:p w14:paraId="3BCE3947"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1781E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84184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74904B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30982C0A" w14:textId="77777777" w:rsidTr="00154F81">
        <w:trPr>
          <w:trHeight w:val="288"/>
        </w:trPr>
        <w:tc>
          <w:tcPr>
            <w:tcW w:w="537" w:type="dxa"/>
            <w:vMerge w:val="restart"/>
            <w:vAlign w:val="center"/>
          </w:tcPr>
          <w:p w14:paraId="06DC4C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C5EDA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E0388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189894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39D2BC46" w14:textId="77777777" w:rsidTr="00154F81">
        <w:trPr>
          <w:trHeight w:val="288"/>
        </w:trPr>
        <w:tc>
          <w:tcPr>
            <w:tcW w:w="537" w:type="dxa"/>
            <w:vMerge/>
            <w:vAlign w:val="center"/>
          </w:tcPr>
          <w:p w14:paraId="58DE40B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16598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1966A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273A6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008CA913" w14:textId="77777777" w:rsidTr="00154F81">
        <w:trPr>
          <w:trHeight w:val="288"/>
        </w:trPr>
        <w:tc>
          <w:tcPr>
            <w:tcW w:w="537" w:type="dxa"/>
            <w:vMerge/>
            <w:vAlign w:val="center"/>
          </w:tcPr>
          <w:p w14:paraId="648D8CF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64C6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26176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6B88F7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1CEC5548" w14:textId="77777777" w:rsidTr="00154F81">
        <w:trPr>
          <w:trHeight w:val="288"/>
        </w:trPr>
        <w:tc>
          <w:tcPr>
            <w:tcW w:w="537" w:type="dxa"/>
            <w:vMerge/>
            <w:vAlign w:val="center"/>
          </w:tcPr>
          <w:p w14:paraId="2F3EE5D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B043B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C7807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3BFB7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59B53A93" w14:textId="77777777" w:rsidTr="00154F81">
        <w:trPr>
          <w:trHeight w:val="288"/>
        </w:trPr>
        <w:tc>
          <w:tcPr>
            <w:tcW w:w="537" w:type="dxa"/>
            <w:vMerge/>
            <w:vAlign w:val="center"/>
          </w:tcPr>
          <w:p w14:paraId="31907F7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F7645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763A0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5404DD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5485558" w14:textId="77777777" w:rsidTr="00154F81">
        <w:trPr>
          <w:trHeight w:val="288"/>
        </w:trPr>
        <w:tc>
          <w:tcPr>
            <w:tcW w:w="539" w:type="dxa"/>
            <w:vAlign w:val="center"/>
          </w:tcPr>
          <w:p w14:paraId="189502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77AA9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7CDCB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CF223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05292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AB829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62F0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6257712" w14:textId="77777777" w:rsidTr="00154F81">
        <w:trPr>
          <w:trHeight w:val="288"/>
        </w:trPr>
        <w:tc>
          <w:tcPr>
            <w:tcW w:w="539" w:type="dxa"/>
            <w:vMerge w:val="restart"/>
            <w:vAlign w:val="center"/>
          </w:tcPr>
          <w:p w14:paraId="62FEE4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7944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DF267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177888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08E6782A" w14:textId="77777777" w:rsidTr="00154F81">
        <w:trPr>
          <w:trHeight w:val="288"/>
        </w:trPr>
        <w:tc>
          <w:tcPr>
            <w:tcW w:w="539" w:type="dxa"/>
            <w:vMerge/>
            <w:vAlign w:val="center"/>
          </w:tcPr>
          <w:p w14:paraId="6655A9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50D9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BBA40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135397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3AF568E7" w14:textId="77777777" w:rsidTr="00154F81">
        <w:trPr>
          <w:trHeight w:val="288"/>
        </w:trPr>
        <w:tc>
          <w:tcPr>
            <w:tcW w:w="539" w:type="dxa"/>
            <w:vMerge/>
            <w:shd w:val="clear" w:color="auto" w:fill="auto"/>
            <w:vAlign w:val="center"/>
          </w:tcPr>
          <w:p w14:paraId="0C9CA52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07763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F231D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712F34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6FA27DB0" w14:textId="77777777" w:rsidTr="00154F81">
        <w:trPr>
          <w:trHeight w:val="288"/>
        </w:trPr>
        <w:tc>
          <w:tcPr>
            <w:tcW w:w="539" w:type="dxa"/>
            <w:vMerge w:val="restart"/>
            <w:vAlign w:val="center"/>
          </w:tcPr>
          <w:p w14:paraId="73C628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41EEE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1AF17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35288C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23E7C636" w14:textId="77777777" w:rsidTr="00154F81">
        <w:trPr>
          <w:trHeight w:val="288"/>
        </w:trPr>
        <w:tc>
          <w:tcPr>
            <w:tcW w:w="539" w:type="dxa"/>
            <w:vMerge/>
            <w:shd w:val="clear" w:color="auto" w:fill="auto"/>
            <w:vAlign w:val="center"/>
          </w:tcPr>
          <w:p w14:paraId="47BCB77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DD6DA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6834F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1699C3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A0250DB" w14:textId="77777777" w:rsidTr="00154F81">
        <w:trPr>
          <w:trHeight w:val="288"/>
        </w:trPr>
        <w:tc>
          <w:tcPr>
            <w:tcW w:w="539" w:type="dxa"/>
            <w:vMerge w:val="restart"/>
            <w:vAlign w:val="center"/>
          </w:tcPr>
          <w:p w14:paraId="0DABC4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1A90B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D201F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746B78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4F7766ED" w14:textId="77777777" w:rsidTr="00154F81">
        <w:trPr>
          <w:trHeight w:val="288"/>
        </w:trPr>
        <w:tc>
          <w:tcPr>
            <w:tcW w:w="539" w:type="dxa"/>
            <w:vMerge/>
            <w:vAlign w:val="center"/>
          </w:tcPr>
          <w:p w14:paraId="25E4B5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1B93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6F88E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876C5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28B3B15A" w14:textId="77777777" w:rsidTr="00154F81">
        <w:trPr>
          <w:trHeight w:val="288"/>
        </w:trPr>
        <w:tc>
          <w:tcPr>
            <w:tcW w:w="539" w:type="dxa"/>
            <w:vMerge/>
            <w:vAlign w:val="center"/>
          </w:tcPr>
          <w:p w14:paraId="32B47D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4129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BE0B0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05E476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02623CBD" w14:textId="77777777" w:rsidTr="00154F81">
        <w:trPr>
          <w:trHeight w:val="288"/>
        </w:trPr>
        <w:tc>
          <w:tcPr>
            <w:tcW w:w="539" w:type="dxa"/>
            <w:vMerge/>
            <w:vAlign w:val="center"/>
          </w:tcPr>
          <w:p w14:paraId="10A78D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E0F6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F6FD5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04C18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2CF047C" w14:textId="77777777" w:rsidTr="00154F81">
        <w:trPr>
          <w:trHeight w:val="288"/>
        </w:trPr>
        <w:tc>
          <w:tcPr>
            <w:tcW w:w="539" w:type="dxa"/>
            <w:vMerge/>
            <w:vAlign w:val="center"/>
          </w:tcPr>
          <w:p w14:paraId="0DC0D4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A384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128A8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FC7E5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6F5DB6DE" w14:textId="77777777" w:rsidTr="00154F81">
        <w:trPr>
          <w:trHeight w:val="288"/>
        </w:trPr>
        <w:tc>
          <w:tcPr>
            <w:tcW w:w="539" w:type="dxa"/>
            <w:vMerge/>
            <w:vAlign w:val="center"/>
          </w:tcPr>
          <w:p w14:paraId="6AEBE0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0754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247CE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67B6EA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37AE180C" w14:textId="77777777" w:rsidTr="00154F81">
        <w:trPr>
          <w:trHeight w:val="288"/>
        </w:trPr>
        <w:tc>
          <w:tcPr>
            <w:tcW w:w="539" w:type="dxa"/>
            <w:vMerge/>
            <w:vAlign w:val="center"/>
          </w:tcPr>
          <w:p w14:paraId="793D49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3A82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2B32C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6ECFDF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2807A86" w14:textId="77777777" w:rsidTr="00154F81">
        <w:trPr>
          <w:trHeight w:val="288"/>
        </w:trPr>
        <w:tc>
          <w:tcPr>
            <w:tcW w:w="539" w:type="dxa"/>
            <w:vMerge/>
            <w:vAlign w:val="center"/>
          </w:tcPr>
          <w:p w14:paraId="2CDD621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0915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B89AC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5BA135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C3A244C" w14:textId="77777777" w:rsidTr="00154F81">
        <w:trPr>
          <w:trHeight w:val="288"/>
        </w:trPr>
        <w:tc>
          <w:tcPr>
            <w:tcW w:w="539" w:type="dxa"/>
            <w:vMerge/>
            <w:vAlign w:val="center"/>
          </w:tcPr>
          <w:p w14:paraId="25E935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B0B3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BD9C4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C57B7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16DACAC9" w14:textId="77777777" w:rsidTr="00154F81">
        <w:trPr>
          <w:trHeight w:val="288"/>
        </w:trPr>
        <w:tc>
          <w:tcPr>
            <w:tcW w:w="539" w:type="dxa"/>
            <w:vMerge/>
            <w:shd w:val="clear" w:color="auto" w:fill="auto"/>
            <w:vAlign w:val="center"/>
          </w:tcPr>
          <w:p w14:paraId="3D8F6B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20B8E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05BDD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6F57D0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4EA63EF" w14:textId="77777777" w:rsidTr="00154F81">
        <w:trPr>
          <w:trHeight w:val="288"/>
        </w:trPr>
        <w:tc>
          <w:tcPr>
            <w:tcW w:w="539" w:type="dxa"/>
            <w:vMerge w:val="restart"/>
            <w:vAlign w:val="center"/>
          </w:tcPr>
          <w:p w14:paraId="62A232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37A01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A8BC6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F4854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14A805E" w14:textId="77777777" w:rsidTr="00154F81">
        <w:trPr>
          <w:trHeight w:val="288"/>
        </w:trPr>
        <w:tc>
          <w:tcPr>
            <w:tcW w:w="539" w:type="dxa"/>
            <w:vMerge/>
            <w:vAlign w:val="center"/>
          </w:tcPr>
          <w:p w14:paraId="5F08C6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BDA8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CF87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3DF1C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5A410FA" w14:textId="77777777" w:rsidTr="00154F81">
        <w:trPr>
          <w:trHeight w:val="288"/>
        </w:trPr>
        <w:tc>
          <w:tcPr>
            <w:tcW w:w="539" w:type="dxa"/>
            <w:vMerge/>
            <w:vAlign w:val="center"/>
          </w:tcPr>
          <w:p w14:paraId="222B387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220E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88FCE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FE029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7EAAEEB4" w14:textId="77777777" w:rsidTr="00154F81">
        <w:trPr>
          <w:trHeight w:val="288"/>
        </w:trPr>
        <w:tc>
          <w:tcPr>
            <w:tcW w:w="539" w:type="dxa"/>
            <w:vMerge/>
            <w:vAlign w:val="center"/>
          </w:tcPr>
          <w:p w14:paraId="222C10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86A0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AD171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00DDB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C9B1B80" w14:textId="77777777" w:rsidTr="00154F81">
        <w:trPr>
          <w:trHeight w:val="288"/>
        </w:trPr>
        <w:tc>
          <w:tcPr>
            <w:tcW w:w="539" w:type="dxa"/>
            <w:vMerge/>
            <w:vAlign w:val="center"/>
          </w:tcPr>
          <w:p w14:paraId="7E945F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1FE7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6C0874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1B75AD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357AC3C9" w14:textId="77777777" w:rsidR="00F264AA" w:rsidRPr="00F264AA" w:rsidRDefault="00F264AA" w:rsidP="00F264AA">
      <w:pPr>
        <w:jc w:val="left"/>
        <w:rPr>
          <w:rFonts w:ascii="仿宋_GB2312" w:eastAsia="仿宋_GB2312" w:hAnsi="仿宋" w:cs="Times New Roman"/>
          <w:sz w:val="32"/>
          <w:szCs w:val="32"/>
        </w:rPr>
      </w:pPr>
    </w:p>
    <w:p w14:paraId="41B5B808" w14:textId="77777777" w:rsidR="00F264AA" w:rsidRPr="00F264AA" w:rsidRDefault="00F264AA" w:rsidP="00F264AA">
      <w:pPr>
        <w:jc w:val="left"/>
        <w:rPr>
          <w:rFonts w:ascii="仿宋_GB2312" w:eastAsia="仿宋_GB2312" w:hAnsi="仿宋" w:cs="Times New Roman"/>
          <w:sz w:val="32"/>
          <w:szCs w:val="32"/>
        </w:rPr>
      </w:pPr>
    </w:p>
    <w:p w14:paraId="7361E5B7" w14:textId="77777777" w:rsidR="00F264AA" w:rsidRPr="00F264AA" w:rsidRDefault="00F264AA" w:rsidP="00F264AA">
      <w:pPr>
        <w:jc w:val="left"/>
        <w:rPr>
          <w:rFonts w:ascii="仿宋_GB2312" w:eastAsia="仿宋_GB2312" w:hAnsi="仿宋" w:cs="Times New Roman"/>
          <w:sz w:val="32"/>
          <w:szCs w:val="32"/>
        </w:rPr>
      </w:pPr>
    </w:p>
    <w:p w14:paraId="0DB6A361" w14:textId="77777777" w:rsidR="00F264AA" w:rsidRPr="00F264AA" w:rsidRDefault="00F264AA" w:rsidP="00F264AA">
      <w:pPr>
        <w:jc w:val="left"/>
        <w:rPr>
          <w:rFonts w:ascii="仿宋_GB2312" w:eastAsia="仿宋_GB2312" w:hAnsi="仿宋" w:cs="Times New Roman"/>
          <w:sz w:val="32"/>
          <w:szCs w:val="32"/>
        </w:rPr>
      </w:pPr>
    </w:p>
    <w:p w14:paraId="32A68A7E" w14:textId="77777777" w:rsidR="00F264AA" w:rsidRPr="00F264AA" w:rsidRDefault="00F264AA" w:rsidP="00F264AA">
      <w:pPr>
        <w:jc w:val="left"/>
        <w:rPr>
          <w:rFonts w:ascii="仿宋_GB2312" w:eastAsia="仿宋_GB2312" w:hAnsi="仿宋" w:cs="Times New Roman"/>
          <w:sz w:val="32"/>
          <w:szCs w:val="32"/>
        </w:rPr>
      </w:pPr>
    </w:p>
    <w:p w14:paraId="3A1BDDD7" w14:textId="77777777" w:rsidR="00F264AA" w:rsidRPr="00F264AA" w:rsidRDefault="00F264AA" w:rsidP="00F264AA">
      <w:pPr>
        <w:jc w:val="left"/>
        <w:rPr>
          <w:rFonts w:ascii="仿宋_GB2312" w:eastAsia="仿宋_GB2312" w:hAnsi="仿宋" w:cs="Times New Roman"/>
          <w:sz w:val="32"/>
          <w:szCs w:val="32"/>
        </w:rPr>
      </w:pPr>
    </w:p>
    <w:p w14:paraId="5A1A4151" w14:textId="77777777" w:rsidR="00F264AA" w:rsidRPr="00F264AA" w:rsidRDefault="00F264AA" w:rsidP="00F264AA">
      <w:pPr>
        <w:jc w:val="left"/>
        <w:rPr>
          <w:rFonts w:ascii="仿宋_GB2312" w:eastAsia="仿宋_GB2312" w:hAnsi="仿宋" w:cs="Times New Roman"/>
          <w:sz w:val="32"/>
          <w:szCs w:val="32"/>
        </w:rPr>
      </w:pPr>
    </w:p>
    <w:p w14:paraId="3C48B3D1" w14:textId="77777777" w:rsidR="00F264AA" w:rsidRPr="00F264AA" w:rsidRDefault="00F264AA" w:rsidP="00F264AA">
      <w:pPr>
        <w:jc w:val="left"/>
        <w:rPr>
          <w:rFonts w:ascii="仿宋_GB2312" w:eastAsia="仿宋_GB2312" w:hAnsi="仿宋" w:cs="Times New Roman"/>
          <w:sz w:val="32"/>
          <w:szCs w:val="32"/>
        </w:rPr>
      </w:pPr>
    </w:p>
    <w:p w14:paraId="4C272846" w14:textId="77777777" w:rsidR="00F264AA" w:rsidRPr="00F264AA" w:rsidRDefault="00F264AA" w:rsidP="00F264AA">
      <w:pPr>
        <w:jc w:val="left"/>
        <w:rPr>
          <w:rFonts w:ascii="仿宋_GB2312" w:eastAsia="仿宋_GB2312" w:hAnsi="仿宋" w:cs="Times New Roman"/>
          <w:sz w:val="32"/>
          <w:szCs w:val="32"/>
        </w:rPr>
      </w:pPr>
    </w:p>
    <w:p w14:paraId="1540ECFC" w14:textId="77777777" w:rsidR="00F264AA" w:rsidRPr="00F264AA" w:rsidRDefault="00F264AA" w:rsidP="00F264AA">
      <w:pPr>
        <w:jc w:val="left"/>
        <w:rPr>
          <w:rFonts w:ascii="仿宋_GB2312" w:eastAsia="仿宋_GB2312" w:hAnsi="仿宋" w:cs="Times New Roman"/>
          <w:sz w:val="32"/>
          <w:szCs w:val="32"/>
        </w:rPr>
      </w:pPr>
    </w:p>
    <w:p w14:paraId="76D03412" w14:textId="77777777" w:rsidR="00F264AA" w:rsidRPr="00F264AA" w:rsidRDefault="00F264AA" w:rsidP="00F264AA">
      <w:pPr>
        <w:jc w:val="left"/>
        <w:rPr>
          <w:rFonts w:ascii="仿宋_GB2312" w:eastAsia="仿宋_GB2312" w:hAnsi="仿宋" w:cs="Times New Roman"/>
          <w:sz w:val="32"/>
          <w:szCs w:val="32"/>
        </w:rPr>
      </w:pPr>
    </w:p>
    <w:p w14:paraId="2C6A7D0B" w14:textId="77777777" w:rsidR="00F264AA" w:rsidRPr="00F264AA" w:rsidRDefault="00F264AA" w:rsidP="00F264AA">
      <w:pPr>
        <w:jc w:val="left"/>
        <w:rPr>
          <w:rFonts w:ascii="仿宋_GB2312" w:eastAsia="仿宋_GB2312" w:hAnsi="仿宋" w:cs="Times New Roman"/>
          <w:sz w:val="32"/>
          <w:szCs w:val="32"/>
        </w:rPr>
      </w:pPr>
    </w:p>
    <w:p w14:paraId="0C4BD50F" w14:textId="77777777" w:rsidR="00F264AA" w:rsidRPr="00F264AA" w:rsidRDefault="00F264AA" w:rsidP="00F264AA">
      <w:pPr>
        <w:jc w:val="left"/>
        <w:rPr>
          <w:rFonts w:ascii="仿宋_GB2312" w:eastAsia="仿宋_GB2312" w:hAnsi="仿宋" w:cs="Times New Roman"/>
          <w:sz w:val="32"/>
          <w:szCs w:val="32"/>
        </w:rPr>
      </w:pPr>
    </w:p>
    <w:p w14:paraId="54394D8E" w14:textId="77777777" w:rsidR="00F264AA" w:rsidRPr="00F264AA" w:rsidRDefault="00F264AA" w:rsidP="00F264AA">
      <w:pPr>
        <w:rPr>
          <w:rFonts w:ascii="Calibri" w:eastAsia="宋体" w:hAnsi="Calibri" w:cs="Times New Roman"/>
          <w:b/>
        </w:rPr>
      </w:pPr>
    </w:p>
    <w:p w14:paraId="356127C3" w14:textId="77777777" w:rsidR="00F264AA" w:rsidRPr="00F264AA" w:rsidRDefault="00F264AA" w:rsidP="00F264AA">
      <w:pPr>
        <w:rPr>
          <w:rFonts w:ascii="Calibri" w:eastAsia="宋体" w:hAnsi="Calibri" w:cs="Times New Roman"/>
          <w:b/>
        </w:rPr>
      </w:pPr>
    </w:p>
    <w:p w14:paraId="6B3F423F" w14:textId="77777777" w:rsidR="00F264AA" w:rsidRPr="00F264AA" w:rsidRDefault="00F264AA" w:rsidP="00F264AA">
      <w:pPr>
        <w:rPr>
          <w:rFonts w:ascii="Calibri" w:eastAsia="宋体" w:hAnsi="Calibri" w:cs="Times New Roman"/>
          <w:b/>
        </w:rPr>
      </w:pPr>
    </w:p>
    <w:p w14:paraId="74DD65FE" w14:textId="77777777" w:rsidR="00F264AA" w:rsidRPr="00F264AA" w:rsidRDefault="00F264AA" w:rsidP="00F264AA">
      <w:pPr>
        <w:rPr>
          <w:rFonts w:ascii="Calibri" w:eastAsia="宋体" w:hAnsi="Calibri" w:cs="Times New Roman"/>
          <w:b/>
        </w:rPr>
      </w:pPr>
    </w:p>
    <w:p w14:paraId="6C9EABE5" w14:textId="77777777" w:rsidR="00F264AA" w:rsidRPr="00F264AA" w:rsidRDefault="00F264AA" w:rsidP="00F264AA">
      <w:pPr>
        <w:rPr>
          <w:rFonts w:ascii="Calibri" w:eastAsia="宋体" w:hAnsi="Calibri" w:cs="Times New Roman"/>
          <w:b/>
        </w:rPr>
      </w:pPr>
    </w:p>
    <w:p w14:paraId="1E355C51" w14:textId="77777777" w:rsidR="00F264AA" w:rsidRPr="00F264AA" w:rsidRDefault="00F264AA" w:rsidP="00F264AA">
      <w:pPr>
        <w:rPr>
          <w:rFonts w:ascii="Calibri" w:eastAsia="宋体" w:hAnsi="Calibri" w:cs="Times New Roman"/>
          <w:b/>
        </w:rPr>
      </w:pPr>
    </w:p>
    <w:p w14:paraId="0023471A" w14:textId="77777777" w:rsidR="00F264AA" w:rsidRPr="00F264AA" w:rsidRDefault="00F264AA" w:rsidP="00F264AA">
      <w:pPr>
        <w:rPr>
          <w:rFonts w:ascii="Calibri" w:eastAsia="宋体" w:hAnsi="Calibri" w:cs="Times New Roman"/>
          <w:b/>
        </w:rPr>
      </w:pPr>
    </w:p>
    <w:p w14:paraId="646B62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6A8C92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4389BD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ABFE21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E5296A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1169706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9A32AAF" w14:textId="77777777" w:rsidTr="00154F81">
        <w:trPr>
          <w:trHeight w:val="288"/>
        </w:trPr>
        <w:tc>
          <w:tcPr>
            <w:tcW w:w="539" w:type="dxa"/>
            <w:vAlign w:val="center"/>
          </w:tcPr>
          <w:p w14:paraId="15094D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20FE32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2E0FF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CC02A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31E56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DF078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D3B5E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25F1D80" w14:textId="77777777" w:rsidTr="00154F81">
        <w:trPr>
          <w:trHeight w:val="288"/>
        </w:trPr>
        <w:tc>
          <w:tcPr>
            <w:tcW w:w="539" w:type="dxa"/>
            <w:vMerge w:val="restart"/>
            <w:vAlign w:val="center"/>
          </w:tcPr>
          <w:p w14:paraId="13A94B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0BA86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ECC07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24566B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070F682A" w14:textId="77777777" w:rsidTr="00154F81">
        <w:trPr>
          <w:trHeight w:val="288"/>
        </w:trPr>
        <w:tc>
          <w:tcPr>
            <w:tcW w:w="539" w:type="dxa"/>
            <w:vMerge/>
            <w:vAlign w:val="center"/>
          </w:tcPr>
          <w:p w14:paraId="35FB77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2994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53804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611894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584AD105" w14:textId="77777777" w:rsidTr="00154F81">
        <w:trPr>
          <w:trHeight w:val="288"/>
        </w:trPr>
        <w:tc>
          <w:tcPr>
            <w:tcW w:w="539" w:type="dxa"/>
            <w:vMerge/>
            <w:shd w:val="clear" w:color="auto" w:fill="auto"/>
            <w:vAlign w:val="center"/>
          </w:tcPr>
          <w:p w14:paraId="751BC1A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4E074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1EC42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0FAF6F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6E4B8DCD" w14:textId="77777777" w:rsidTr="00154F81">
        <w:trPr>
          <w:trHeight w:val="288"/>
        </w:trPr>
        <w:tc>
          <w:tcPr>
            <w:tcW w:w="539" w:type="dxa"/>
            <w:vMerge w:val="restart"/>
            <w:vAlign w:val="center"/>
          </w:tcPr>
          <w:p w14:paraId="49419B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4F9A8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8C6B6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6A4B85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2220FD8D" w14:textId="77777777" w:rsidTr="00154F81">
        <w:trPr>
          <w:trHeight w:val="288"/>
        </w:trPr>
        <w:tc>
          <w:tcPr>
            <w:tcW w:w="539" w:type="dxa"/>
            <w:vMerge/>
            <w:shd w:val="clear" w:color="auto" w:fill="auto"/>
            <w:vAlign w:val="center"/>
          </w:tcPr>
          <w:p w14:paraId="638BE96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98719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EF666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6DCB0F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74DC664" w14:textId="77777777" w:rsidTr="00154F81">
        <w:trPr>
          <w:trHeight w:val="288"/>
        </w:trPr>
        <w:tc>
          <w:tcPr>
            <w:tcW w:w="539" w:type="dxa"/>
            <w:vMerge w:val="restart"/>
            <w:vAlign w:val="center"/>
          </w:tcPr>
          <w:p w14:paraId="66ABD5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93CA3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664A9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6EDA49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795CDE7A" w14:textId="77777777" w:rsidTr="00154F81">
        <w:trPr>
          <w:trHeight w:val="288"/>
        </w:trPr>
        <w:tc>
          <w:tcPr>
            <w:tcW w:w="539" w:type="dxa"/>
            <w:vMerge/>
            <w:vAlign w:val="center"/>
          </w:tcPr>
          <w:p w14:paraId="0DC0B5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F10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82E3F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613640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7B6722EF" w14:textId="77777777" w:rsidTr="00154F81">
        <w:trPr>
          <w:trHeight w:val="288"/>
        </w:trPr>
        <w:tc>
          <w:tcPr>
            <w:tcW w:w="539" w:type="dxa"/>
            <w:vMerge/>
            <w:vAlign w:val="center"/>
          </w:tcPr>
          <w:p w14:paraId="7ACFEB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7D02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7CEE4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572D2E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5B130973" w14:textId="77777777" w:rsidTr="00154F81">
        <w:trPr>
          <w:trHeight w:val="288"/>
        </w:trPr>
        <w:tc>
          <w:tcPr>
            <w:tcW w:w="539" w:type="dxa"/>
            <w:vMerge/>
            <w:vAlign w:val="center"/>
          </w:tcPr>
          <w:p w14:paraId="3EB42A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E09D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406D6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75550E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000E7E38" w14:textId="77777777" w:rsidTr="00154F81">
        <w:trPr>
          <w:trHeight w:val="288"/>
        </w:trPr>
        <w:tc>
          <w:tcPr>
            <w:tcW w:w="539" w:type="dxa"/>
            <w:vMerge/>
            <w:vAlign w:val="center"/>
          </w:tcPr>
          <w:p w14:paraId="045E5A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BBB1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598B1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DD92F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35E87A06" w14:textId="77777777" w:rsidTr="00154F81">
        <w:trPr>
          <w:trHeight w:val="288"/>
        </w:trPr>
        <w:tc>
          <w:tcPr>
            <w:tcW w:w="539" w:type="dxa"/>
            <w:vMerge/>
            <w:vAlign w:val="center"/>
          </w:tcPr>
          <w:p w14:paraId="470CD5A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6D41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465B8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D5CA3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3331445" w14:textId="77777777" w:rsidTr="00154F81">
        <w:trPr>
          <w:trHeight w:val="288"/>
        </w:trPr>
        <w:tc>
          <w:tcPr>
            <w:tcW w:w="539" w:type="dxa"/>
            <w:vMerge/>
            <w:vAlign w:val="center"/>
          </w:tcPr>
          <w:p w14:paraId="329E10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EC9E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4791D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258039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4DFDFC3" w14:textId="77777777" w:rsidTr="00154F81">
        <w:trPr>
          <w:trHeight w:val="288"/>
        </w:trPr>
        <w:tc>
          <w:tcPr>
            <w:tcW w:w="539" w:type="dxa"/>
            <w:vMerge/>
            <w:vAlign w:val="center"/>
          </w:tcPr>
          <w:p w14:paraId="199D7F6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2D27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15E87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6289A0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2595FC84" w14:textId="77777777" w:rsidTr="00154F81">
        <w:trPr>
          <w:trHeight w:val="288"/>
        </w:trPr>
        <w:tc>
          <w:tcPr>
            <w:tcW w:w="539" w:type="dxa"/>
            <w:vMerge/>
            <w:vAlign w:val="center"/>
          </w:tcPr>
          <w:p w14:paraId="2B9826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1108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380ED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42AB6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0C62394C" w14:textId="77777777" w:rsidTr="00154F81">
        <w:trPr>
          <w:trHeight w:val="288"/>
        </w:trPr>
        <w:tc>
          <w:tcPr>
            <w:tcW w:w="539" w:type="dxa"/>
            <w:vMerge/>
            <w:shd w:val="clear" w:color="auto" w:fill="auto"/>
            <w:vAlign w:val="center"/>
          </w:tcPr>
          <w:p w14:paraId="0605230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E1CA9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C8DD0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67719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092C3457" w14:textId="77777777" w:rsidTr="00154F81">
        <w:trPr>
          <w:trHeight w:val="288"/>
        </w:trPr>
        <w:tc>
          <w:tcPr>
            <w:tcW w:w="539" w:type="dxa"/>
            <w:vMerge w:val="restart"/>
            <w:vAlign w:val="center"/>
          </w:tcPr>
          <w:p w14:paraId="2F3CCB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A545A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12D4F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624196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50B2DB23" w14:textId="77777777" w:rsidTr="00154F81">
        <w:trPr>
          <w:trHeight w:val="288"/>
        </w:trPr>
        <w:tc>
          <w:tcPr>
            <w:tcW w:w="539" w:type="dxa"/>
            <w:vMerge/>
            <w:vAlign w:val="center"/>
          </w:tcPr>
          <w:p w14:paraId="7FE0B33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4815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A5AA0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31DB9A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3B2908BE" w14:textId="77777777" w:rsidTr="00154F81">
        <w:trPr>
          <w:trHeight w:val="288"/>
        </w:trPr>
        <w:tc>
          <w:tcPr>
            <w:tcW w:w="539" w:type="dxa"/>
            <w:vMerge/>
            <w:vAlign w:val="center"/>
          </w:tcPr>
          <w:p w14:paraId="788DC0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2A7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56456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755AE5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A1DBD0B" w14:textId="77777777" w:rsidTr="00154F81">
        <w:trPr>
          <w:trHeight w:val="288"/>
        </w:trPr>
        <w:tc>
          <w:tcPr>
            <w:tcW w:w="539" w:type="dxa"/>
            <w:vMerge/>
            <w:vAlign w:val="center"/>
          </w:tcPr>
          <w:p w14:paraId="304129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D5A0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47A4F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133D1A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4C89CA63" w14:textId="77777777" w:rsidTr="00154F81">
        <w:trPr>
          <w:trHeight w:val="288"/>
        </w:trPr>
        <w:tc>
          <w:tcPr>
            <w:tcW w:w="539" w:type="dxa"/>
            <w:vMerge/>
            <w:vAlign w:val="center"/>
          </w:tcPr>
          <w:p w14:paraId="51EA11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B533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180CA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14EC69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E27FB9E" w14:textId="77777777" w:rsidTr="00154F81">
        <w:trPr>
          <w:trHeight w:val="288"/>
        </w:trPr>
        <w:tc>
          <w:tcPr>
            <w:tcW w:w="539" w:type="dxa"/>
            <w:vAlign w:val="center"/>
          </w:tcPr>
          <w:p w14:paraId="5D2629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C00F5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BD3D7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907A3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51786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28C7D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2B5A9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1114BA9" w14:textId="77777777" w:rsidTr="00154F81">
        <w:trPr>
          <w:trHeight w:val="288"/>
        </w:trPr>
        <w:tc>
          <w:tcPr>
            <w:tcW w:w="539" w:type="dxa"/>
            <w:vMerge w:val="restart"/>
            <w:vAlign w:val="center"/>
          </w:tcPr>
          <w:p w14:paraId="2EEC8E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4302E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78291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3717A4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450FFA55" w14:textId="77777777" w:rsidTr="00154F81">
        <w:trPr>
          <w:trHeight w:val="288"/>
        </w:trPr>
        <w:tc>
          <w:tcPr>
            <w:tcW w:w="539" w:type="dxa"/>
            <w:vMerge/>
            <w:vAlign w:val="center"/>
          </w:tcPr>
          <w:p w14:paraId="2F9044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B2CF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2C515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5DCE0E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64768B23" w14:textId="77777777" w:rsidTr="00154F81">
        <w:trPr>
          <w:trHeight w:val="288"/>
        </w:trPr>
        <w:tc>
          <w:tcPr>
            <w:tcW w:w="539" w:type="dxa"/>
            <w:vMerge/>
            <w:shd w:val="clear" w:color="auto" w:fill="auto"/>
            <w:vAlign w:val="center"/>
          </w:tcPr>
          <w:p w14:paraId="11035C9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0381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68A9B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2E6B46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53C65181" w14:textId="77777777" w:rsidTr="00154F81">
        <w:trPr>
          <w:trHeight w:val="288"/>
        </w:trPr>
        <w:tc>
          <w:tcPr>
            <w:tcW w:w="539" w:type="dxa"/>
            <w:vMerge w:val="restart"/>
            <w:vAlign w:val="center"/>
          </w:tcPr>
          <w:p w14:paraId="32C4B0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EB42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09D1E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46B974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F28731A" w14:textId="77777777" w:rsidTr="00154F81">
        <w:trPr>
          <w:trHeight w:val="288"/>
        </w:trPr>
        <w:tc>
          <w:tcPr>
            <w:tcW w:w="539" w:type="dxa"/>
            <w:vMerge/>
            <w:shd w:val="clear" w:color="auto" w:fill="auto"/>
            <w:vAlign w:val="center"/>
          </w:tcPr>
          <w:p w14:paraId="7A31934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ED28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7395D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4EC88F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E81DFE9" w14:textId="77777777" w:rsidTr="00154F81">
        <w:trPr>
          <w:trHeight w:val="288"/>
        </w:trPr>
        <w:tc>
          <w:tcPr>
            <w:tcW w:w="539" w:type="dxa"/>
            <w:vMerge w:val="restart"/>
            <w:vAlign w:val="center"/>
          </w:tcPr>
          <w:p w14:paraId="4DD4A5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1DF1A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6FF5D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5DB687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AB3D106" w14:textId="77777777" w:rsidTr="00154F81">
        <w:trPr>
          <w:trHeight w:val="288"/>
        </w:trPr>
        <w:tc>
          <w:tcPr>
            <w:tcW w:w="539" w:type="dxa"/>
            <w:vMerge/>
            <w:vAlign w:val="center"/>
          </w:tcPr>
          <w:p w14:paraId="1777B2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0216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91A14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7880A7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27FACB8B" w14:textId="77777777" w:rsidTr="00154F81">
        <w:trPr>
          <w:trHeight w:val="288"/>
        </w:trPr>
        <w:tc>
          <w:tcPr>
            <w:tcW w:w="539" w:type="dxa"/>
            <w:vMerge/>
            <w:vAlign w:val="center"/>
          </w:tcPr>
          <w:p w14:paraId="5F66BF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BA4B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CF03C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74B1F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40623FE2" w14:textId="77777777" w:rsidTr="00154F81">
        <w:trPr>
          <w:trHeight w:val="288"/>
        </w:trPr>
        <w:tc>
          <w:tcPr>
            <w:tcW w:w="539" w:type="dxa"/>
            <w:vMerge/>
            <w:vAlign w:val="center"/>
          </w:tcPr>
          <w:p w14:paraId="5B5F5F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E165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607C7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737DE9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02EDA75B" w14:textId="77777777" w:rsidTr="00154F81">
        <w:trPr>
          <w:trHeight w:val="288"/>
        </w:trPr>
        <w:tc>
          <w:tcPr>
            <w:tcW w:w="539" w:type="dxa"/>
            <w:vMerge/>
            <w:vAlign w:val="center"/>
          </w:tcPr>
          <w:p w14:paraId="1439A8B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0AC9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FDE3C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1BD62F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0DADAE6F" w14:textId="77777777" w:rsidTr="00154F81">
        <w:trPr>
          <w:trHeight w:val="288"/>
        </w:trPr>
        <w:tc>
          <w:tcPr>
            <w:tcW w:w="539" w:type="dxa"/>
            <w:vMerge/>
            <w:vAlign w:val="center"/>
          </w:tcPr>
          <w:p w14:paraId="7239F1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E712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2C2D1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46E657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63AD593F" w14:textId="77777777" w:rsidTr="00154F81">
        <w:trPr>
          <w:trHeight w:val="288"/>
        </w:trPr>
        <w:tc>
          <w:tcPr>
            <w:tcW w:w="539" w:type="dxa"/>
            <w:vMerge/>
            <w:vAlign w:val="center"/>
          </w:tcPr>
          <w:p w14:paraId="5B0981A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C0FA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45AD2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2B4DD3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646F7B97" w14:textId="77777777" w:rsidTr="00154F81">
        <w:trPr>
          <w:trHeight w:val="288"/>
        </w:trPr>
        <w:tc>
          <w:tcPr>
            <w:tcW w:w="539" w:type="dxa"/>
            <w:vMerge/>
            <w:vAlign w:val="center"/>
          </w:tcPr>
          <w:p w14:paraId="0C45A5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E7EA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A18B7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514879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3AB276A1" w14:textId="77777777" w:rsidTr="00154F81">
        <w:trPr>
          <w:trHeight w:val="288"/>
        </w:trPr>
        <w:tc>
          <w:tcPr>
            <w:tcW w:w="539" w:type="dxa"/>
            <w:vMerge/>
            <w:vAlign w:val="center"/>
          </w:tcPr>
          <w:p w14:paraId="23E549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31CD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479803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2DD761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8AB0BCA" w14:textId="77777777" w:rsidTr="00154F81">
        <w:trPr>
          <w:trHeight w:val="288"/>
        </w:trPr>
        <w:tc>
          <w:tcPr>
            <w:tcW w:w="539" w:type="dxa"/>
            <w:vMerge/>
            <w:shd w:val="clear" w:color="auto" w:fill="auto"/>
            <w:vAlign w:val="center"/>
          </w:tcPr>
          <w:p w14:paraId="6B7DC89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853B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9428D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49464A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375119DB" w14:textId="77777777" w:rsidTr="00154F81">
        <w:trPr>
          <w:trHeight w:val="288"/>
        </w:trPr>
        <w:tc>
          <w:tcPr>
            <w:tcW w:w="539" w:type="dxa"/>
            <w:vMerge w:val="restart"/>
            <w:vAlign w:val="center"/>
          </w:tcPr>
          <w:p w14:paraId="44F008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77FC8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C28FE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BB62F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EA8802A" w14:textId="77777777" w:rsidTr="00154F81">
        <w:trPr>
          <w:trHeight w:val="288"/>
        </w:trPr>
        <w:tc>
          <w:tcPr>
            <w:tcW w:w="539" w:type="dxa"/>
            <w:vMerge/>
            <w:vAlign w:val="center"/>
          </w:tcPr>
          <w:p w14:paraId="3D59BE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DADE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5A4AE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19C5A7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38964745" w14:textId="77777777" w:rsidTr="00154F81">
        <w:trPr>
          <w:trHeight w:val="288"/>
        </w:trPr>
        <w:tc>
          <w:tcPr>
            <w:tcW w:w="539" w:type="dxa"/>
            <w:vMerge/>
            <w:vAlign w:val="center"/>
          </w:tcPr>
          <w:p w14:paraId="31499E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4FAD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BB6D2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6FAC1B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6752363D" w14:textId="77777777" w:rsidTr="00154F81">
        <w:trPr>
          <w:trHeight w:val="288"/>
        </w:trPr>
        <w:tc>
          <w:tcPr>
            <w:tcW w:w="539" w:type="dxa"/>
            <w:vMerge/>
            <w:vAlign w:val="center"/>
          </w:tcPr>
          <w:p w14:paraId="7838E6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F469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08725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0BAC2D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F901D99" w14:textId="77777777" w:rsidTr="00154F81">
        <w:trPr>
          <w:trHeight w:val="288"/>
        </w:trPr>
        <w:tc>
          <w:tcPr>
            <w:tcW w:w="539" w:type="dxa"/>
            <w:vMerge/>
            <w:vAlign w:val="center"/>
          </w:tcPr>
          <w:p w14:paraId="57F7B1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6178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A5ABF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467131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56CC6327" w14:textId="77777777" w:rsidR="00F264AA" w:rsidRPr="00F264AA" w:rsidRDefault="00F264AA" w:rsidP="00F264AA">
      <w:pPr>
        <w:jc w:val="left"/>
        <w:rPr>
          <w:rFonts w:ascii="仿宋_GB2312" w:eastAsia="仿宋_GB2312" w:hAnsi="仿宋" w:cs="Times New Roman"/>
          <w:sz w:val="32"/>
          <w:szCs w:val="32"/>
        </w:rPr>
      </w:pPr>
    </w:p>
    <w:p w14:paraId="7A04B0A5" w14:textId="77777777" w:rsidR="00F264AA" w:rsidRPr="00F264AA" w:rsidRDefault="00F264AA" w:rsidP="00F264AA">
      <w:pPr>
        <w:jc w:val="left"/>
        <w:rPr>
          <w:rFonts w:ascii="仿宋_GB2312" w:eastAsia="仿宋_GB2312" w:hAnsi="仿宋" w:cs="Times New Roman"/>
          <w:sz w:val="32"/>
          <w:szCs w:val="32"/>
        </w:rPr>
      </w:pPr>
    </w:p>
    <w:p w14:paraId="20F9B636" w14:textId="77777777" w:rsidR="00F264AA" w:rsidRPr="00F264AA" w:rsidRDefault="00F264AA" w:rsidP="00F264AA">
      <w:pPr>
        <w:jc w:val="left"/>
        <w:rPr>
          <w:rFonts w:ascii="仿宋_GB2312" w:eastAsia="仿宋_GB2312" w:hAnsi="仿宋" w:cs="Times New Roman"/>
          <w:sz w:val="32"/>
          <w:szCs w:val="32"/>
        </w:rPr>
      </w:pPr>
    </w:p>
    <w:p w14:paraId="26CFEA4B" w14:textId="77777777" w:rsidR="00F264AA" w:rsidRPr="00F264AA" w:rsidRDefault="00F264AA" w:rsidP="00F264AA">
      <w:pPr>
        <w:jc w:val="left"/>
        <w:rPr>
          <w:rFonts w:ascii="仿宋_GB2312" w:eastAsia="仿宋_GB2312" w:hAnsi="仿宋" w:cs="Times New Roman"/>
          <w:sz w:val="32"/>
          <w:szCs w:val="32"/>
        </w:rPr>
      </w:pPr>
    </w:p>
    <w:p w14:paraId="115C0D53" w14:textId="77777777" w:rsidR="00F264AA" w:rsidRPr="00F264AA" w:rsidRDefault="00F264AA" w:rsidP="00F264AA">
      <w:pPr>
        <w:jc w:val="left"/>
        <w:rPr>
          <w:rFonts w:ascii="仿宋_GB2312" w:eastAsia="仿宋_GB2312" w:hAnsi="仿宋" w:cs="Times New Roman"/>
          <w:sz w:val="32"/>
          <w:szCs w:val="32"/>
        </w:rPr>
      </w:pPr>
    </w:p>
    <w:p w14:paraId="1377E6F9" w14:textId="77777777" w:rsidR="00F264AA" w:rsidRPr="00F264AA" w:rsidRDefault="00F264AA" w:rsidP="00F264AA">
      <w:pPr>
        <w:jc w:val="left"/>
        <w:rPr>
          <w:rFonts w:ascii="仿宋_GB2312" w:eastAsia="仿宋_GB2312" w:hAnsi="仿宋" w:cs="Times New Roman"/>
          <w:sz w:val="32"/>
          <w:szCs w:val="32"/>
        </w:rPr>
      </w:pPr>
    </w:p>
    <w:p w14:paraId="79E48C4F" w14:textId="77777777" w:rsidR="00F264AA" w:rsidRPr="00F264AA" w:rsidRDefault="00F264AA" w:rsidP="00F264AA">
      <w:pPr>
        <w:jc w:val="left"/>
        <w:rPr>
          <w:rFonts w:ascii="仿宋_GB2312" w:eastAsia="仿宋_GB2312" w:hAnsi="仿宋" w:cs="Times New Roman"/>
          <w:sz w:val="32"/>
          <w:szCs w:val="32"/>
        </w:rPr>
      </w:pPr>
    </w:p>
    <w:p w14:paraId="4FE7B932" w14:textId="77777777" w:rsidR="00F264AA" w:rsidRPr="00F264AA" w:rsidRDefault="00F264AA" w:rsidP="00F264AA">
      <w:pPr>
        <w:jc w:val="left"/>
        <w:rPr>
          <w:rFonts w:ascii="仿宋_GB2312" w:eastAsia="仿宋_GB2312" w:hAnsi="仿宋" w:cs="Times New Roman"/>
          <w:sz w:val="32"/>
          <w:szCs w:val="32"/>
        </w:rPr>
      </w:pPr>
    </w:p>
    <w:p w14:paraId="07B88ECE" w14:textId="77777777" w:rsidR="00F264AA" w:rsidRPr="00F264AA" w:rsidRDefault="00F264AA" w:rsidP="00F264AA">
      <w:pPr>
        <w:jc w:val="left"/>
        <w:rPr>
          <w:rFonts w:ascii="仿宋_GB2312" w:eastAsia="仿宋_GB2312" w:hAnsi="仿宋" w:cs="Times New Roman"/>
          <w:sz w:val="32"/>
          <w:szCs w:val="32"/>
        </w:rPr>
      </w:pPr>
    </w:p>
    <w:p w14:paraId="4E4B2DEE" w14:textId="77777777" w:rsidR="00F264AA" w:rsidRPr="00F264AA" w:rsidRDefault="00F264AA" w:rsidP="00F264AA">
      <w:pPr>
        <w:jc w:val="left"/>
        <w:rPr>
          <w:rFonts w:ascii="仿宋_GB2312" w:eastAsia="仿宋_GB2312" w:hAnsi="仿宋" w:cs="Times New Roman"/>
          <w:sz w:val="32"/>
          <w:szCs w:val="32"/>
        </w:rPr>
      </w:pPr>
    </w:p>
    <w:p w14:paraId="352DED09" w14:textId="77777777" w:rsidR="00F264AA" w:rsidRPr="00F264AA" w:rsidRDefault="00F264AA" w:rsidP="00F264AA">
      <w:pPr>
        <w:jc w:val="left"/>
        <w:rPr>
          <w:rFonts w:ascii="仿宋_GB2312" w:eastAsia="仿宋_GB2312" w:hAnsi="仿宋" w:cs="Times New Roman"/>
          <w:sz w:val="32"/>
          <w:szCs w:val="32"/>
        </w:rPr>
      </w:pPr>
    </w:p>
    <w:p w14:paraId="3DEB497D" w14:textId="77777777" w:rsidR="00F264AA" w:rsidRPr="00F264AA" w:rsidRDefault="00F264AA" w:rsidP="00F264AA">
      <w:pPr>
        <w:jc w:val="left"/>
        <w:rPr>
          <w:rFonts w:ascii="仿宋_GB2312" w:eastAsia="仿宋_GB2312" w:hAnsi="仿宋" w:cs="Times New Roman"/>
          <w:sz w:val="32"/>
          <w:szCs w:val="32"/>
        </w:rPr>
      </w:pPr>
    </w:p>
    <w:p w14:paraId="066F0460" w14:textId="77777777" w:rsidR="00F264AA" w:rsidRPr="00F264AA" w:rsidRDefault="00F264AA" w:rsidP="00F264AA">
      <w:pPr>
        <w:rPr>
          <w:rFonts w:ascii="Calibri" w:eastAsia="宋体" w:hAnsi="Calibri" w:cs="Times New Roman"/>
          <w:b/>
        </w:rPr>
      </w:pPr>
    </w:p>
    <w:p w14:paraId="6C0780AF" w14:textId="77777777" w:rsidR="00F264AA" w:rsidRPr="00F264AA" w:rsidRDefault="00F264AA" w:rsidP="00F264AA">
      <w:pPr>
        <w:rPr>
          <w:rFonts w:ascii="Calibri" w:eastAsia="宋体" w:hAnsi="Calibri" w:cs="Times New Roman"/>
          <w:b/>
        </w:rPr>
      </w:pPr>
    </w:p>
    <w:p w14:paraId="76E0A10C" w14:textId="77777777" w:rsidR="00F264AA" w:rsidRPr="00F264AA" w:rsidRDefault="00F264AA" w:rsidP="00F264AA">
      <w:pPr>
        <w:rPr>
          <w:rFonts w:ascii="Calibri" w:eastAsia="宋体" w:hAnsi="Calibri" w:cs="Times New Roman"/>
          <w:b/>
        </w:rPr>
      </w:pPr>
    </w:p>
    <w:p w14:paraId="228F43B8" w14:textId="77777777" w:rsidR="00F264AA" w:rsidRPr="00F264AA" w:rsidRDefault="00F264AA" w:rsidP="00F264AA">
      <w:pPr>
        <w:rPr>
          <w:rFonts w:ascii="Calibri" w:eastAsia="宋体" w:hAnsi="Calibri" w:cs="Times New Roman"/>
          <w:b/>
        </w:rPr>
      </w:pPr>
    </w:p>
    <w:p w14:paraId="6D25B525" w14:textId="77777777" w:rsidR="00F264AA" w:rsidRPr="00F264AA" w:rsidRDefault="00F264AA" w:rsidP="00F264AA">
      <w:pPr>
        <w:rPr>
          <w:rFonts w:ascii="Calibri" w:eastAsia="宋体" w:hAnsi="Calibri" w:cs="Times New Roman"/>
          <w:b/>
        </w:rPr>
      </w:pPr>
    </w:p>
    <w:p w14:paraId="5AA33B55" w14:textId="77777777" w:rsidR="00F264AA" w:rsidRPr="00F264AA" w:rsidRDefault="00F264AA" w:rsidP="00F264AA">
      <w:pPr>
        <w:rPr>
          <w:rFonts w:ascii="Calibri" w:eastAsia="宋体" w:hAnsi="Calibri" w:cs="Times New Roman"/>
          <w:b/>
        </w:rPr>
      </w:pPr>
    </w:p>
    <w:p w14:paraId="4328257D" w14:textId="77777777" w:rsidR="00F264AA" w:rsidRPr="00F264AA" w:rsidRDefault="00F264AA" w:rsidP="00F264AA">
      <w:pPr>
        <w:rPr>
          <w:rFonts w:ascii="Calibri" w:eastAsia="宋体" w:hAnsi="Calibri" w:cs="Times New Roman"/>
          <w:b/>
        </w:rPr>
      </w:pPr>
    </w:p>
    <w:p w14:paraId="7632FEAE" w14:textId="77777777" w:rsidR="00F264AA" w:rsidRPr="00F264AA" w:rsidRDefault="00F264AA" w:rsidP="00F264AA">
      <w:pPr>
        <w:rPr>
          <w:rFonts w:ascii="Calibri" w:eastAsia="宋体" w:hAnsi="Calibri" w:cs="Times New Roman"/>
          <w:b/>
        </w:rPr>
      </w:pPr>
    </w:p>
    <w:p w14:paraId="1D6143FC" w14:textId="77777777" w:rsidR="00F264AA" w:rsidRPr="00F264AA" w:rsidRDefault="00F264AA" w:rsidP="00F264AA">
      <w:pPr>
        <w:rPr>
          <w:rFonts w:ascii="Calibri" w:eastAsia="宋体" w:hAnsi="Calibri" w:cs="Times New Roman"/>
          <w:b/>
        </w:rPr>
      </w:pPr>
    </w:p>
    <w:p w14:paraId="3779EE3E" w14:textId="77777777" w:rsidR="00F264AA" w:rsidRPr="00F264AA" w:rsidRDefault="00F264AA" w:rsidP="00F264AA">
      <w:pPr>
        <w:rPr>
          <w:rFonts w:ascii="Calibri" w:eastAsia="宋体" w:hAnsi="Calibri" w:cs="Times New Roman"/>
          <w:b/>
        </w:rPr>
      </w:pPr>
    </w:p>
    <w:p w14:paraId="5BB5963D" w14:textId="77777777" w:rsidR="00F264AA" w:rsidRPr="00F264AA" w:rsidRDefault="00F264AA" w:rsidP="00F264AA">
      <w:pPr>
        <w:rPr>
          <w:rFonts w:ascii="Calibri" w:eastAsia="宋体" w:hAnsi="Calibri" w:cs="Times New Roman"/>
          <w:b/>
        </w:rPr>
      </w:pPr>
    </w:p>
    <w:p w14:paraId="60519A9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5A3A8E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293AC4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6447A5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C15C94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0AD662D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5D9A6343"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4BBC5D0E" w14:textId="77777777" w:rsidTr="00154F81">
        <w:trPr>
          <w:trHeight w:val="288"/>
        </w:trPr>
        <w:tc>
          <w:tcPr>
            <w:tcW w:w="538" w:type="dxa"/>
            <w:vAlign w:val="center"/>
          </w:tcPr>
          <w:p w14:paraId="06DEF2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1F7FD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1D5C2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50990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8D558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194E593" w14:textId="77777777" w:rsidTr="00154F81">
        <w:trPr>
          <w:trHeight w:val="288"/>
        </w:trPr>
        <w:tc>
          <w:tcPr>
            <w:tcW w:w="538" w:type="dxa"/>
            <w:vMerge w:val="restart"/>
            <w:vAlign w:val="center"/>
          </w:tcPr>
          <w:p w14:paraId="144ABE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12885F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4CD34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1F6B47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82EB009" w14:textId="77777777" w:rsidTr="00154F81">
        <w:trPr>
          <w:trHeight w:val="288"/>
        </w:trPr>
        <w:tc>
          <w:tcPr>
            <w:tcW w:w="538" w:type="dxa"/>
            <w:vMerge/>
            <w:vAlign w:val="center"/>
          </w:tcPr>
          <w:p w14:paraId="78382CC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1A38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EF5F2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6C7038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17C3755" w14:textId="77777777" w:rsidTr="00154F81">
        <w:trPr>
          <w:trHeight w:val="288"/>
        </w:trPr>
        <w:tc>
          <w:tcPr>
            <w:tcW w:w="538" w:type="dxa"/>
            <w:vMerge/>
            <w:shd w:val="clear" w:color="auto" w:fill="auto"/>
            <w:vAlign w:val="center"/>
          </w:tcPr>
          <w:p w14:paraId="22240C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C10E1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0E995A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C270F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72444D07" w14:textId="77777777" w:rsidTr="00154F81">
        <w:trPr>
          <w:trHeight w:val="288"/>
        </w:trPr>
        <w:tc>
          <w:tcPr>
            <w:tcW w:w="538" w:type="dxa"/>
            <w:vMerge w:val="restart"/>
            <w:vAlign w:val="center"/>
          </w:tcPr>
          <w:p w14:paraId="4563A9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B6F08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0DA281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2E4398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1613A2FA" w14:textId="77777777" w:rsidTr="00154F81">
        <w:trPr>
          <w:trHeight w:val="288"/>
        </w:trPr>
        <w:tc>
          <w:tcPr>
            <w:tcW w:w="538" w:type="dxa"/>
            <w:vMerge/>
            <w:shd w:val="clear" w:color="auto" w:fill="auto"/>
            <w:vAlign w:val="center"/>
          </w:tcPr>
          <w:p w14:paraId="414C0A3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D31BA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7C7C4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65BCC6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48FC5D42" w14:textId="77777777" w:rsidTr="00154F81">
        <w:trPr>
          <w:trHeight w:val="288"/>
        </w:trPr>
        <w:tc>
          <w:tcPr>
            <w:tcW w:w="538" w:type="dxa"/>
            <w:vMerge w:val="restart"/>
            <w:vAlign w:val="center"/>
          </w:tcPr>
          <w:p w14:paraId="0A601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226914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433DE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44F012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0EA08BC1" w14:textId="77777777" w:rsidTr="00154F81">
        <w:trPr>
          <w:trHeight w:val="288"/>
        </w:trPr>
        <w:tc>
          <w:tcPr>
            <w:tcW w:w="538" w:type="dxa"/>
            <w:vMerge/>
            <w:vAlign w:val="center"/>
          </w:tcPr>
          <w:p w14:paraId="14929C0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7784C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D2EC3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45FCCF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4E6C4B44" w14:textId="77777777" w:rsidTr="00154F81">
        <w:trPr>
          <w:trHeight w:val="288"/>
        </w:trPr>
        <w:tc>
          <w:tcPr>
            <w:tcW w:w="538" w:type="dxa"/>
            <w:vMerge/>
            <w:vAlign w:val="center"/>
          </w:tcPr>
          <w:p w14:paraId="401E370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2316E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D63E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1C4CEE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69A04F76" w14:textId="77777777" w:rsidTr="00154F81">
        <w:trPr>
          <w:trHeight w:val="288"/>
        </w:trPr>
        <w:tc>
          <w:tcPr>
            <w:tcW w:w="538" w:type="dxa"/>
            <w:vMerge/>
            <w:vAlign w:val="center"/>
          </w:tcPr>
          <w:p w14:paraId="2B905E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7E67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784F7D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1C970B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78B04824" w14:textId="77777777" w:rsidTr="00154F81">
        <w:trPr>
          <w:trHeight w:val="288"/>
        </w:trPr>
        <w:tc>
          <w:tcPr>
            <w:tcW w:w="538" w:type="dxa"/>
            <w:vMerge/>
            <w:vAlign w:val="center"/>
          </w:tcPr>
          <w:p w14:paraId="461563A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9C7B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73A86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5B4ECA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5363FDA7" w14:textId="77777777" w:rsidTr="00154F81">
        <w:trPr>
          <w:trHeight w:val="288"/>
        </w:trPr>
        <w:tc>
          <w:tcPr>
            <w:tcW w:w="538" w:type="dxa"/>
            <w:vMerge/>
            <w:vAlign w:val="center"/>
          </w:tcPr>
          <w:p w14:paraId="1DCC74B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7A5FF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640D6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4063E5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65B8FAB1" w14:textId="77777777" w:rsidTr="00154F81">
        <w:trPr>
          <w:trHeight w:val="288"/>
        </w:trPr>
        <w:tc>
          <w:tcPr>
            <w:tcW w:w="538" w:type="dxa"/>
            <w:vMerge/>
            <w:vAlign w:val="center"/>
          </w:tcPr>
          <w:p w14:paraId="3E06BEB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CF64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66502D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2CF59D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0F86E4B2" w14:textId="77777777" w:rsidTr="00154F81">
        <w:trPr>
          <w:trHeight w:val="288"/>
        </w:trPr>
        <w:tc>
          <w:tcPr>
            <w:tcW w:w="538" w:type="dxa"/>
            <w:vMerge/>
            <w:vAlign w:val="center"/>
          </w:tcPr>
          <w:p w14:paraId="047657D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143F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2DC8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245EC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4504F363" w14:textId="77777777" w:rsidTr="00154F81">
        <w:trPr>
          <w:trHeight w:val="288"/>
        </w:trPr>
        <w:tc>
          <w:tcPr>
            <w:tcW w:w="538" w:type="dxa"/>
            <w:vMerge/>
            <w:vAlign w:val="center"/>
          </w:tcPr>
          <w:p w14:paraId="4500464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694BB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2E82A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1FBA3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3362BB96" w14:textId="77777777" w:rsidTr="00154F81">
        <w:trPr>
          <w:trHeight w:val="288"/>
        </w:trPr>
        <w:tc>
          <w:tcPr>
            <w:tcW w:w="538" w:type="dxa"/>
            <w:vMerge/>
            <w:shd w:val="clear" w:color="auto" w:fill="auto"/>
            <w:vAlign w:val="center"/>
          </w:tcPr>
          <w:p w14:paraId="69FA00B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6F97D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C4E04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780358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4B962109" w14:textId="77777777" w:rsidTr="00154F81">
        <w:trPr>
          <w:trHeight w:val="288"/>
        </w:trPr>
        <w:tc>
          <w:tcPr>
            <w:tcW w:w="538" w:type="dxa"/>
            <w:vMerge w:val="restart"/>
            <w:vAlign w:val="center"/>
          </w:tcPr>
          <w:p w14:paraId="6DC339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57F76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5F69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4F5359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1BB6586E" w14:textId="77777777" w:rsidTr="00154F81">
        <w:trPr>
          <w:trHeight w:val="288"/>
        </w:trPr>
        <w:tc>
          <w:tcPr>
            <w:tcW w:w="538" w:type="dxa"/>
            <w:vMerge/>
            <w:vAlign w:val="center"/>
          </w:tcPr>
          <w:p w14:paraId="597E415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B9D96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79421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18DE1A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6FA27B1" w14:textId="77777777" w:rsidTr="00154F81">
        <w:trPr>
          <w:trHeight w:val="288"/>
        </w:trPr>
        <w:tc>
          <w:tcPr>
            <w:tcW w:w="538" w:type="dxa"/>
            <w:vMerge/>
            <w:vAlign w:val="center"/>
          </w:tcPr>
          <w:p w14:paraId="3D6B2B6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6D1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1C3820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30311B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6D2F4B6E" w14:textId="77777777" w:rsidTr="00154F81">
        <w:trPr>
          <w:trHeight w:val="288"/>
        </w:trPr>
        <w:tc>
          <w:tcPr>
            <w:tcW w:w="538" w:type="dxa"/>
            <w:vMerge/>
            <w:vAlign w:val="center"/>
          </w:tcPr>
          <w:p w14:paraId="25D191B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3D0AA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724C6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8E0A5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3B87FF73" w14:textId="77777777" w:rsidTr="00154F81">
        <w:trPr>
          <w:trHeight w:val="288"/>
        </w:trPr>
        <w:tc>
          <w:tcPr>
            <w:tcW w:w="538" w:type="dxa"/>
            <w:vMerge/>
            <w:vAlign w:val="center"/>
          </w:tcPr>
          <w:p w14:paraId="4A6D9EF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A793C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817DB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565951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4A479FB6" w14:textId="77777777" w:rsidTr="00154F81">
        <w:trPr>
          <w:trHeight w:val="288"/>
        </w:trPr>
        <w:tc>
          <w:tcPr>
            <w:tcW w:w="538" w:type="dxa"/>
            <w:vAlign w:val="center"/>
          </w:tcPr>
          <w:p w14:paraId="6B5FA5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F5A78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CC143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7D36D2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3B370F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8BB0A93" w14:textId="77777777" w:rsidTr="00154F81">
        <w:trPr>
          <w:trHeight w:val="288"/>
        </w:trPr>
        <w:tc>
          <w:tcPr>
            <w:tcW w:w="538" w:type="dxa"/>
            <w:vMerge w:val="restart"/>
            <w:vAlign w:val="center"/>
          </w:tcPr>
          <w:p w14:paraId="38C6D6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F2917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268134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45B701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2E506CD0" w14:textId="77777777" w:rsidTr="00154F81">
        <w:trPr>
          <w:trHeight w:val="288"/>
        </w:trPr>
        <w:tc>
          <w:tcPr>
            <w:tcW w:w="538" w:type="dxa"/>
            <w:vMerge/>
            <w:vAlign w:val="center"/>
          </w:tcPr>
          <w:p w14:paraId="5A91641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6B8E8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ECF4C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01A4E7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597B403F" w14:textId="77777777" w:rsidTr="00154F81">
        <w:trPr>
          <w:trHeight w:val="288"/>
        </w:trPr>
        <w:tc>
          <w:tcPr>
            <w:tcW w:w="538" w:type="dxa"/>
            <w:vMerge/>
            <w:shd w:val="clear" w:color="auto" w:fill="auto"/>
            <w:vAlign w:val="center"/>
          </w:tcPr>
          <w:p w14:paraId="5E6B445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4290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4A04F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551D2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AB732F0" w14:textId="77777777" w:rsidTr="00154F81">
        <w:trPr>
          <w:trHeight w:val="288"/>
        </w:trPr>
        <w:tc>
          <w:tcPr>
            <w:tcW w:w="538" w:type="dxa"/>
            <w:vMerge w:val="restart"/>
            <w:vAlign w:val="center"/>
          </w:tcPr>
          <w:p w14:paraId="685CA1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4BDEB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44F305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A1460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6D541CDF" w14:textId="77777777" w:rsidTr="00154F81">
        <w:trPr>
          <w:trHeight w:val="288"/>
        </w:trPr>
        <w:tc>
          <w:tcPr>
            <w:tcW w:w="538" w:type="dxa"/>
            <w:vMerge/>
            <w:shd w:val="clear" w:color="auto" w:fill="auto"/>
            <w:vAlign w:val="center"/>
          </w:tcPr>
          <w:p w14:paraId="212A003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35664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4525A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667338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17C17C1A" w14:textId="77777777" w:rsidTr="00154F81">
        <w:trPr>
          <w:trHeight w:val="288"/>
        </w:trPr>
        <w:tc>
          <w:tcPr>
            <w:tcW w:w="538" w:type="dxa"/>
            <w:vMerge w:val="restart"/>
            <w:vAlign w:val="center"/>
          </w:tcPr>
          <w:p w14:paraId="4EE487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301D06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49569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2FEE5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4899E55E" w14:textId="77777777" w:rsidTr="00154F81">
        <w:trPr>
          <w:trHeight w:val="288"/>
        </w:trPr>
        <w:tc>
          <w:tcPr>
            <w:tcW w:w="538" w:type="dxa"/>
            <w:vMerge/>
            <w:vAlign w:val="center"/>
          </w:tcPr>
          <w:p w14:paraId="74C2BA7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D799E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6DB566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6336CE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471961BC" w14:textId="77777777" w:rsidTr="00154F81">
        <w:trPr>
          <w:trHeight w:val="288"/>
        </w:trPr>
        <w:tc>
          <w:tcPr>
            <w:tcW w:w="538" w:type="dxa"/>
            <w:vMerge/>
            <w:vAlign w:val="center"/>
          </w:tcPr>
          <w:p w14:paraId="530122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D9D78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D28C0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2F5ABD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17A014C9" w14:textId="77777777" w:rsidTr="00154F81">
        <w:trPr>
          <w:trHeight w:val="288"/>
        </w:trPr>
        <w:tc>
          <w:tcPr>
            <w:tcW w:w="538" w:type="dxa"/>
            <w:vMerge/>
            <w:vAlign w:val="center"/>
          </w:tcPr>
          <w:p w14:paraId="33C74E1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00B14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441E7E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60E3A0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285F5CE9" w14:textId="77777777" w:rsidTr="00154F81">
        <w:trPr>
          <w:trHeight w:val="288"/>
        </w:trPr>
        <w:tc>
          <w:tcPr>
            <w:tcW w:w="538" w:type="dxa"/>
            <w:vMerge/>
            <w:vAlign w:val="center"/>
          </w:tcPr>
          <w:p w14:paraId="734A213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E8E5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6AB220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4E8391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3ED431AE" w14:textId="77777777" w:rsidTr="00154F81">
        <w:trPr>
          <w:trHeight w:val="288"/>
        </w:trPr>
        <w:tc>
          <w:tcPr>
            <w:tcW w:w="538" w:type="dxa"/>
            <w:vMerge/>
            <w:vAlign w:val="center"/>
          </w:tcPr>
          <w:p w14:paraId="6D7C264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ED5E8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7F3DE9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052A32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74D4A1D" w14:textId="77777777" w:rsidTr="00154F81">
        <w:trPr>
          <w:trHeight w:val="288"/>
        </w:trPr>
        <w:tc>
          <w:tcPr>
            <w:tcW w:w="538" w:type="dxa"/>
            <w:vMerge/>
            <w:vAlign w:val="center"/>
          </w:tcPr>
          <w:p w14:paraId="6D82BCA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8CF1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7927B4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033DDC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4AF04ECD" w14:textId="77777777" w:rsidTr="00154F81">
        <w:trPr>
          <w:trHeight w:val="288"/>
        </w:trPr>
        <w:tc>
          <w:tcPr>
            <w:tcW w:w="538" w:type="dxa"/>
            <w:vMerge/>
            <w:vAlign w:val="center"/>
          </w:tcPr>
          <w:p w14:paraId="6B2134F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3F9F7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793B2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58442F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FEEC9A1" w14:textId="77777777" w:rsidTr="00154F81">
        <w:trPr>
          <w:trHeight w:val="288"/>
        </w:trPr>
        <w:tc>
          <w:tcPr>
            <w:tcW w:w="538" w:type="dxa"/>
            <w:vMerge/>
            <w:vAlign w:val="center"/>
          </w:tcPr>
          <w:p w14:paraId="000BD9E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1B42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589198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649B2B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577BEE76" w14:textId="77777777" w:rsidTr="00154F81">
        <w:trPr>
          <w:trHeight w:val="288"/>
        </w:trPr>
        <w:tc>
          <w:tcPr>
            <w:tcW w:w="538" w:type="dxa"/>
            <w:vMerge/>
            <w:shd w:val="clear" w:color="auto" w:fill="auto"/>
            <w:vAlign w:val="center"/>
          </w:tcPr>
          <w:p w14:paraId="76B9E12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3FE9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6A3257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28657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A32AA07" w14:textId="77777777" w:rsidTr="00154F81">
        <w:trPr>
          <w:trHeight w:val="288"/>
        </w:trPr>
        <w:tc>
          <w:tcPr>
            <w:tcW w:w="538" w:type="dxa"/>
            <w:vMerge w:val="restart"/>
            <w:vAlign w:val="center"/>
          </w:tcPr>
          <w:p w14:paraId="487802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F0B90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9B616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197E37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02F98041" w14:textId="77777777" w:rsidTr="00154F81">
        <w:trPr>
          <w:trHeight w:val="288"/>
        </w:trPr>
        <w:tc>
          <w:tcPr>
            <w:tcW w:w="538" w:type="dxa"/>
            <w:vMerge/>
            <w:vAlign w:val="center"/>
          </w:tcPr>
          <w:p w14:paraId="24B188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D2C0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520BA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43933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46F40F63" w14:textId="77777777" w:rsidTr="00154F81">
        <w:trPr>
          <w:trHeight w:val="288"/>
        </w:trPr>
        <w:tc>
          <w:tcPr>
            <w:tcW w:w="538" w:type="dxa"/>
            <w:vMerge/>
            <w:vAlign w:val="center"/>
          </w:tcPr>
          <w:p w14:paraId="38B9FF6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287D8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082EB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98038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5FB67A78" w14:textId="77777777" w:rsidTr="00154F81">
        <w:trPr>
          <w:trHeight w:val="288"/>
        </w:trPr>
        <w:tc>
          <w:tcPr>
            <w:tcW w:w="538" w:type="dxa"/>
            <w:vMerge/>
            <w:vAlign w:val="center"/>
          </w:tcPr>
          <w:p w14:paraId="1BFF24C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631C7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5EB1B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62E3FE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6052B162" w14:textId="77777777" w:rsidTr="00154F81">
        <w:trPr>
          <w:trHeight w:val="288"/>
        </w:trPr>
        <w:tc>
          <w:tcPr>
            <w:tcW w:w="538" w:type="dxa"/>
            <w:vMerge/>
            <w:vAlign w:val="center"/>
          </w:tcPr>
          <w:p w14:paraId="7685414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12652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6332A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3EDAE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5F6BDF95" w14:textId="77777777" w:rsidR="00F264AA" w:rsidRPr="00F264AA" w:rsidRDefault="00F264AA" w:rsidP="00F264AA">
      <w:pPr>
        <w:rPr>
          <w:rFonts w:ascii="Calibri" w:eastAsia="宋体" w:hAnsi="Calibri" w:cs="Times New Roman"/>
          <w:b/>
        </w:rPr>
      </w:pPr>
    </w:p>
    <w:p w14:paraId="486D2EF2" w14:textId="77777777" w:rsidR="00F264AA" w:rsidRPr="00F264AA" w:rsidRDefault="00F264AA" w:rsidP="00F264AA">
      <w:pPr>
        <w:rPr>
          <w:rFonts w:ascii="Calibri" w:eastAsia="宋体" w:hAnsi="Calibri" w:cs="Times New Roman"/>
          <w:b/>
        </w:rPr>
      </w:pPr>
    </w:p>
    <w:p w14:paraId="1FAECF42" w14:textId="77777777" w:rsidR="00F264AA" w:rsidRPr="00F264AA" w:rsidRDefault="00F264AA" w:rsidP="00F264AA">
      <w:pPr>
        <w:rPr>
          <w:rFonts w:ascii="Calibri" w:eastAsia="宋体" w:hAnsi="Calibri" w:cs="Times New Roman"/>
          <w:b/>
        </w:rPr>
      </w:pPr>
    </w:p>
    <w:p w14:paraId="1051EC8C" w14:textId="77777777" w:rsidR="00F264AA" w:rsidRPr="00F264AA" w:rsidRDefault="00F264AA" w:rsidP="00F264AA">
      <w:pPr>
        <w:rPr>
          <w:rFonts w:ascii="Calibri" w:eastAsia="宋体" w:hAnsi="Calibri" w:cs="Times New Roman"/>
          <w:b/>
        </w:rPr>
      </w:pPr>
    </w:p>
    <w:p w14:paraId="31EC7AF8" w14:textId="77777777" w:rsidR="00F264AA" w:rsidRPr="00F264AA" w:rsidRDefault="00F264AA" w:rsidP="00F264AA">
      <w:pPr>
        <w:rPr>
          <w:rFonts w:ascii="Calibri" w:eastAsia="宋体" w:hAnsi="Calibri" w:cs="Times New Roman"/>
          <w:b/>
        </w:rPr>
      </w:pPr>
    </w:p>
    <w:p w14:paraId="58365A34" w14:textId="77777777" w:rsidR="00F264AA" w:rsidRPr="00F264AA" w:rsidRDefault="00F264AA" w:rsidP="00F264AA">
      <w:pPr>
        <w:rPr>
          <w:rFonts w:ascii="Calibri" w:eastAsia="宋体" w:hAnsi="Calibri" w:cs="Times New Roman"/>
          <w:b/>
        </w:rPr>
      </w:pPr>
    </w:p>
    <w:p w14:paraId="382F5C20" w14:textId="77777777" w:rsidR="00F264AA" w:rsidRPr="00F264AA" w:rsidRDefault="00F264AA" w:rsidP="00F264AA">
      <w:pPr>
        <w:rPr>
          <w:rFonts w:ascii="Calibri" w:eastAsia="宋体" w:hAnsi="Calibri" w:cs="Times New Roman"/>
          <w:b/>
        </w:rPr>
      </w:pPr>
    </w:p>
    <w:p w14:paraId="0BEE0C4C" w14:textId="77777777" w:rsidR="00F264AA" w:rsidRPr="00F264AA" w:rsidRDefault="00F264AA" w:rsidP="00F264AA">
      <w:pPr>
        <w:rPr>
          <w:rFonts w:ascii="Calibri" w:eastAsia="宋体" w:hAnsi="Calibri" w:cs="Times New Roman"/>
          <w:b/>
        </w:rPr>
      </w:pPr>
    </w:p>
    <w:p w14:paraId="465A7CD3" w14:textId="77777777" w:rsidR="00F264AA" w:rsidRPr="00F264AA" w:rsidRDefault="00F264AA" w:rsidP="00F264AA">
      <w:pPr>
        <w:rPr>
          <w:rFonts w:ascii="Calibri" w:eastAsia="宋体" w:hAnsi="Calibri" w:cs="Times New Roman"/>
          <w:b/>
        </w:rPr>
      </w:pPr>
    </w:p>
    <w:p w14:paraId="187393DB" w14:textId="77777777" w:rsidR="00F264AA" w:rsidRPr="00F264AA" w:rsidRDefault="00F264AA" w:rsidP="00F264AA">
      <w:pPr>
        <w:rPr>
          <w:rFonts w:ascii="Calibri" w:eastAsia="宋体" w:hAnsi="Calibri" w:cs="Times New Roman"/>
          <w:b/>
        </w:rPr>
      </w:pPr>
    </w:p>
    <w:p w14:paraId="24FBECEF" w14:textId="77777777" w:rsidR="00F264AA" w:rsidRPr="00F264AA" w:rsidRDefault="00F264AA" w:rsidP="00F264AA">
      <w:pPr>
        <w:rPr>
          <w:rFonts w:ascii="Calibri" w:eastAsia="宋体" w:hAnsi="Calibri" w:cs="Times New Roman"/>
          <w:b/>
        </w:rPr>
      </w:pPr>
    </w:p>
    <w:p w14:paraId="6FBD6563" w14:textId="77777777" w:rsidR="00F264AA" w:rsidRPr="00F264AA" w:rsidRDefault="00F264AA" w:rsidP="00F264AA">
      <w:pPr>
        <w:rPr>
          <w:rFonts w:ascii="Calibri" w:eastAsia="宋体" w:hAnsi="Calibri" w:cs="Times New Roman"/>
          <w:b/>
        </w:rPr>
      </w:pPr>
    </w:p>
    <w:p w14:paraId="4FE77BA1" w14:textId="77777777" w:rsidR="00F264AA" w:rsidRPr="00F264AA" w:rsidRDefault="00F264AA" w:rsidP="00F264AA">
      <w:pPr>
        <w:rPr>
          <w:rFonts w:ascii="Calibri" w:eastAsia="宋体" w:hAnsi="Calibri" w:cs="Times New Roman"/>
          <w:b/>
        </w:rPr>
      </w:pPr>
    </w:p>
    <w:p w14:paraId="7E7EA248" w14:textId="77777777" w:rsidR="00F264AA" w:rsidRPr="00F264AA" w:rsidRDefault="00F264AA" w:rsidP="00F264AA">
      <w:pPr>
        <w:rPr>
          <w:rFonts w:ascii="Calibri" w:eastAsia="宋体" w:hAnsi="Calibri" w:cs="Times New Roman"/>
          <w:b/>
        </w:rPr>
      </w:pPr>
    </w:p>
    <w:p w14:paraId="5B2499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61BA21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0D26B72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214E4398"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67416E1" w14:textId="77777777" w:rsidTr="00154F81">
        <w:trPr>
          <w:trHeight w:val="288"/>
        </w:trPr>
        <w:tc>
          <w:tcPr>
            <w:tcW w:w="540" w:type="dxa"/>
            <w:vAlign w:val="center"/>
          </w:tcPr>
          <w:p w14:paraId="5283D6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6CB42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ED37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72A9C1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567CE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2A56CB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ED1EC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ABFA97" w14:textId="77777777" w:rsidTr="00154F81">
        <w:trPr>
          <w:trHeight w:val="288"/>
        </w:trPr>
        <w:tc>
          <w:tcPr>
            <w:tcW w:w="540" w:type="dxa"/>
            <w:vMerge w:val="restart"/>
            <w:vAlign w:val="center"/>
          </w:tcPr>
          <w:p w14:paraId="1E9E98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53EA3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0F1AB3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0E6960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0D075E24" w14:textId="77777777" w:rsidTr="00154F81">
        <w:trPr>
          <w:trHeight w:val="288"/>
        </w:trPr>
        <w:tc>
          <w:tcPr>
            <w:tcW w:w="540" w:type="dxa"/>
            <w:vMerge/>
            <w:vAlign w:val="center"/>
          </w:tcPr>
          <w:p w14:paraId="0FB95C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18D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363BA1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28BA45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774A1AAD" w14:textId="77777777" w:rsidTr="00154F81">
        <w:trPr>
          <w:trHeight w:val="288"/>
        </w:trPr>
        <w:tc>
          <w:tcPr>
            <w:tcW w:w="540" w:type="dxa"/>
            <w:vMerge/>
            <w:shd w:val="clear" w:color="auto" w:fill="auto"/>
            <w:vAlign w:val="center"/>
          </w:tcPr>
          <w:p w14:paraId="6EB34D3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FA70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759A93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46098B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24242FDD" w14:textId="77777777" w:rsidTr="00154F81">
        <w:trPr>
          <w:trHeight w:val="288"/>
        </w:trPr>
        <w:tc>
          <w:tcPr>
            <w:tcW w:w="540" w:type="dxa"/>
            <w:vMerge w:val="restart"/>
            <w:vAlign w:val="center"/>
          </w:tcPr>
          <w:p w14:paraId="70EE4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0A50B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56B1F3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03CB2A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3578B6A" w14:textId="77777777" w:rsidTr="00154F81">
        <w:trPr>
          <w:trHeight w:val="288"/>
        </w:trPr>
        <w:tc>
          <w:tcPr>
            <w:tcW w:w="540" w:type="dxa"/>
            <w:vMerge/>
            <w:shd w:val="clear" w:color="auto" w:fill="auto"/>
            <w:vAlign w:val="center"/>
          </w:tcPr>
          <w:p w14:paraId="1B4CE61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0249C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478893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5D7CAF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7CA7F099" w14:textId="77777777" w:rsidTr="00154F81">
        <w:trPr>
          <w:trHeight w:val="288"/>
        </w:trPr>
        <w:tc>
          <w:tcPr>
            <w:tcW w:w="540" w:type="dxa"/>
            <w:vMerge w:val="restart"/>
            <w:vAlign w:val="center"/>
          </w:tcPr>
          <w:p w14:paraId="208C0F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844A2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3C121E63"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E249655" w14:textId="77777777" w:rsidR="00F264AA" w:rsidRPr="00F264AA" w:rsidRDefault="00F264AA" w:rsidP="00F264AA">
            <w:pPr>
              <w:jc w:val="center"/>
              <w:rPr>
                <w:rFonts w:ascii="Calibri" w:eastAsia="宋体" w:hAnsi="Calibri" w:cs="Times New Roman"/>
                <w:sz w:val="22"/>
              </w:rPr>
            </w:pPr>
          </w:p>
        </w:tc>
      </w:tr>
      <w:tr w:rsidR="00F264AA" w:rsidRPr="00F264AA" w14:paraId="30B44A72" w14:textId="77777777" w:rsidTr="00154F81">
        <w:trPr>
          <w:trHeight w:val="288"/>
        </w:trPr>
        <w:tc>
          <w:tcPr>
            <w:tcW w:w="540" w:type="dxa"/>
            <w:vMerge/>
            <w:vAlign w:val="center"/>
          </w:tcPr>
          <w:p w14:paraId="51C626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CD4A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139E61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3E0DC1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0FD3BD38" w14:textId="77777777" w:rsidTr="00154F81">
        <w:trPr>
          <w:trHeight w:val="288"/>
        </w:trPr>
        <w:tc>
          <w:tcPr>
            <w:tcW w:w="540" w:type="dxa"/>
            <w:vMerge/>
            <w:vAlign w:val="center"/>
          </w:tcPr>
          <w:p w14:paraId="0F98C3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9B13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424A6197"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A8EB573" w14:textId="77777777" w:rsidR="00F264AA" w:rsidRPr="00F264AA" w:rsidRDefault="00F264AA" w:rsidP="00F264AA">
            <w:pPr>
              <w:jc w:val="center"/>
              <w:rPr>
                <w:rFonts w:ascii="Calibri" w:eastAsia="宋体" w:hAnsi="Calibri" w:cs="Times New Roman"/>
                <w:sz w:val="22"/>
              </w:rPr>
            </w:pPr>
          </w:p>
        </w:tc>
      </w:tr>
      <w:tr w:rsidR="00F264AA" w:rsidRPr="00F264AA" w14:paraId="340F13FF" w14:textId="77777777" w:rsidTr="00154F81">
        <w:trPr>
          <w:trHeight w:val="288"/>
        </w:trPr>
        <w:tc>
          <w:tcPr>
            <w:tcW w:w="540" w:type="dxa"/>
            <w:vMerge/>
            <w:vAlign w:val="center"/>
          </w:tcPr>
          <w:p w14:paraId="490EC8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3E7B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1327A7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7362E5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6CB045ED" w14:textId="77777777" w:rsidTr="00154F81">
        <w:trPr>
          <w:trHeight w:val="288"/>
        </w:trPr>
        <w:tc>
          <w:tcPr>
            <w:tcW w:w="540" w:type="dxa"/>
            <w:vMerge/>
            <w:vAlign w:val="center"/>
          </w:tcPr>
          <w:p w14:paraId="417EE9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CC6D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098A2A3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4827ADE" w14:textId="77777777" w:rsidR="00F264AA" w:rsidRPr="00F264AA" w:rsidRDefault="00F264AA" w:rsidP="00F264AA">
            <w:pPr>
              <w:jc w:val="center"/>
              <w:rPr>
                <w:rFonts w:ascii="Calibri" w:eastAsia="宋体" w:hAnsi="Calibri" w:cs="Times New Roman"/>
                <w:sz w:val="22"/>
              </w:rPr>
            </w:pPr>
          </w:p>
        </w:tc>
      </w:tr>
      <w:tr w:rsidR="00F264AA" w:rsidRPr="00F264AA" w14:paraId="24FA1247" w14:textId="77777777" w:rsidTr="00154F81">
        <w:trPr>
          <w:trHeight w:val="288"/>
        </w:trPr>
        <w:tc>
          <w:tcPr>
            <w:tcW w:w="540" w:type="dxa"/>
            <w:vMerge/>
            <w:vAlign w:val="center"/>
          </w:tcPr>
          <w:p w14:paraId="417786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713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0F3BE2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077169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47CC70AD" w14:textId="77777777" w:rsidTr="00154F81">
        <w:trPr>
          <w:trHeight w:val="288"/>
        </w:trPr>
        <w:tc>
          <w:tcPr>
            <w:tcW w:w="540" w:type="dxa"/>
            <w:vMerge/>
            <w:vAlign w:val="center"/>
          </w:tcPr>
          <w:p w14:paraId="289BEB7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A4D4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E6B9E2E"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1A02587" w14:textId="77777777" w:rsidR="00F264AA" w:rsidRPr="00F264AA" w:rsidRDefault="00F264AA" w:rsidP="00F264AA">
            <w:pPr>
              <w:jc w:val="center"/>
              <w:rPr>
                <w:rFonts w:ascii="Calibri" w:eastAsia="宋体" w:hAnsi="Calibri" w:cs="Times New Roman"/>
                <w:sz w:val="22"/>
              </w:rPr>
            </w:pPr>
          </w:p>
        </w:tc>
      </w:tr>
      <w:tr w:rsidR="00F264AA" w:rsidRPr="00F264AA" w14:paraId="6095E8B5" w14:textId="77777777" w:rsidTr="00154F81">
        <w:trPr>
          <w:trHeight w:val="288"/>
        </w:trPr>
        <w:tc>
          <w:tcPr>
            <w:tcW w:w="540" w:type="dxa"/>
            <w:vMerge/>
            <w:vAlign w:val="center"/>
          </w:tcPr>
          <w:p w14:paraId="090B856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0876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51ADBF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119D74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74EBFB0" w14:textId="77777777" w:rsidTr="00154F81">
        <w:trPr>
          <w:trHeight w:val="288"/>
        </w:trPr>
        <w:tc>
          <w:tcPr>
            <w:tcW w:w="540" w:type="dxa"/>
            <w:vMerge/>
            <w:vAlign w:val="center"/>
          </w:tcPr>
          <w:p w14:paraId="720D4F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B3B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21819ED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4B7B95C" w14:textId="77777777" w:rsidR="00F264AA" w:rsidRPr="00F264AA" w:rsidRDefault="00F264AA" w:rsidP="00F264AA">
            <w:pPr>
              <w:jc w:val="center"/>
              <w:rPr>
                <w:rFonts w:ascii="Calibri" w:eastAsia="宋体" w:hAnsi="Calibri" w:cs="Times New Roman"/>
                <w:sz w:val="22"/>
              </w:rPr>
            </w:pPr>
          </w:p>
        </w:tc>
      </w:tr>
      <w:tr w:rsidR="00F264AA" w:rsidRPr="00F264AA" w14:paraId="15AFA5B9" w14:textId="77777777" w:rsidTr="00154F81">
        <w:trPr>
          <w:trHeight w:val="288"/>
        </w:trPr>
        <w:tc>
          <w:tcPr>
            <w:tcW w:w="540" w:type="dxa"/>
            <w:vMerge/>
            <w:shd w:val="clear" w:color="auto" w:fill="auto"/>
            <w:vAlign w:val="center"/>
          </w:tcPr>
          <w:p w14:paraId="431C7E6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72B24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0D1E0A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5481E1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563F8D4D" w14:textId="77777777" w:rsidTr="00154F81">
        <w:trPr>
          <w:trHeight w:val="288"/>
        </w:trPr>
        <w:tc>
          <w:tcPr>
            <w:tcW w:w="540" w:type="dxa"/>
            <w:vMerge w:val="restart"/>
            <w:vAlign w:val="center"/>
          </w:tcPr>
          <w:p w14:paraId="0E7564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88F09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325DE0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5688B9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39A8AC03" w14:textId="77777777" w:rsidTr="00154F81">
        <w:trPr>
          <w:trHeight w:val="288"/>
        </w:trPr>
        <w:tc>
          <w:tcPr>
            <w:tcW w:w="540" w:type="dxa"/>
            <w:vMerge/>
            <w:vAlign w:val="center"/>
          </w:tcPr>
          <w:p w14:paraId="5F1CAD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4AEB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573DF5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7EF28A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58C04F1B" w14:textId="77777777" w:rsidTr="00154F81">
        <w:trPr>
          <w:trHeight w:val="288"/>
        </w:trPr>
        <w:tc>
          <w:tcPr>
            <w:tcW w:w="540" w:type="dxa"/>
            <w:vMerge/>
            <w:vAlign w:val="center"/>
          </w:tcPr>
          <w:p w14:paraId="16DBBB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A73B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58B2E9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62C272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37BC969" w14:textId="77777777" w:rsidTr="00154F81">
        <w:trPr>
          <w:trHeight w:val="288"/>
        </w:trPr>
        <w:tc>
          <w:tcPr>
            <w:tcW w:w="540" w:type="dxa"/>
            <w:vMerge/>
            <w:vAlign w:val="center"/>
          </w:tcPr>
          <w:p w14:paraId="64A7AA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46E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2EB4D1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69C5C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26C535A" w14:textId="77777777" w:rsidTr="00154F81">
        <w:trPr>
          <w:trHeight w:val="288"/>
        </w:trPr>
        <w:tc>
          <w:tcPr>
            <w:tcW w:w="540" w:type="dxa"/>
            <w:vMerge/>
            <w:vAlign w:val="center"/>
          </w:tcPr>
          <w:p w14:paraId="1EEAA5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D535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506D5D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0EAE5E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40F17001" w14:textId="77777777" w:rsidTr="00154F81">
        <w:trPr>
          <w:trHeight w:val="288"/>
        </w:trPr>
        <w:tc>
          <w:tcPr>
            <w:tcW w:w="540" w:type="dxa"/>
            <w:vAlign w:val="center"/>
          </w:tcPr>
          <w:p w14:paraId="20C691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7CC48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975D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5A0ABD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9079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63D4DE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87523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70B0531" w14:textId="77777777" w:rsidTr="00154F81">
        <w:trPr>
          <w:trHeight w:val="288"/>
        </w:trPr>
        <w:tc>
          <w:tcPr>
            <w:tcW w:w="540" w:type="dxa"/>
            <w:vMerge w:val="restart"/>
            <w:vAlign w:val="center"/>
          </w:tcPr>
          <w:p w14:paraId="0962B5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2AE902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481AB9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44471C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4348FC7E" w14:textId="77777777" w:rsidTr="00154F81">
        <w:trPr>
          <w:trHeight w:val="288"/>
        </w:trPr>
        <w:tc>
          <w:tcPr>
            <w:tcW w:w="540" w:type="dxa"/>
            <w:vMerge/>
            <w:vAlign w:val="center"/>
          </w:tcPr>
          <w:p w14:paraId="7CD3220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ACD89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4A15C3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3FFF61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334D2279" w14:textId="77777777" w:rsidTr="00154F81">
        <w:trPr>
          <w:trHeight w:val="288"/>
        </w:trPr>
        <w:tc>
          <w:tcPr>
            <w:tcW w:w="540" w:type="dxa"/>
            <w:vMerge/>
            <w:shd w:val="clear" w:color="auto" w:fill="auto"/>
            <w:vAlign w:val="center"/>
          </w:tcPr>
          <w:p w14:paraId="620B579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82B68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6447CA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313E04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5485A599" w14:textId="77777777" w:rsidTr="00154F81">
        <w:trPr>
          <w:trHeight w:val="288"/>
        </w:trPr>
        <w:tc>
          <w:tcPr>
            <w:tcW w:w="540" w:type="dxa"/>
            <w:vMerge w:val="restart"/>
            <w:vAlign w:val="center"/>
          </w:tcPr>
          <w:p w14:paraId="313038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1F177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478160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496F791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71DC3EFF" w14:textId="77777777" w:rsidTr="00154F81">
        <w:trPr>
          <w:trHeight w:val="288"/>
        </w:trPr>
        <w:tc>
          <w:tcPr>
            <w:tcW w:w="540" w:type="dxa"/>
            <w:vMerge/>
            <w:shd w:val="clear" w:color="auto" w:fill="auto"/>
            <w:vAlign w:val="center"/>
          </w:tcPr>
          <w:p w14:paraId="262EBF8B"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A76EC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6F6061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5F80F8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77A245E2" w14:textId="77777777" w:rsidTr="00154F81">
        <w:trPr>
          <w:trHeight w:val="288"/>
        </w:trPr>
        <w:tc>
          <w:tcPr>
            <w:tcW w:w="540" w:type="dxa"/>
            <w:vMerge w:val="restart"/>
            <w:vAlign w:val="center"/>
          </w:tcPr>
          <w:p w14:paraId="2969B4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57508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46D1DD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7C3AD2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4B3B6F89" w14:textId="77777777" w:rsidTr="00154F81">
        <w:trPr>
          <w:trHeight w:val="288"/>
        </w:trPr>
        <w:tc>
          <w:tcPr>
            <w:tcW w:w="540" w:type="dxa"/>
            <w:vMerge/>
            <w:vAlign w:val="center"/>
          </w:tcPr>
          <w:p w14:paraId="275FE99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591DE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682177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66EA72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7202AF6D" w14:textId="77777777" w:rsidTr="00154F81">
        <w:trPr>
          <w:trHeight w:val="288"/>
        </w:trPr>
        <w:tc>
          <w:tcPr>
            <w:tcW w:w="540" w:type="dxa"/>
            <w:vMerge/>
            <w:vAlign w:val="center"/>
          </w:tcPr>
          <w:p w14:paraId="4232C2B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063FE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07154A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56E388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5A1A5885" w14:textId="77777777" w:rsidTr="00154F81">
        <w:trPr>
          <w:trHeight w:val="288"/>
        </w:trPr>
        <w:tc>
          <w:tcPr>
            <w:tcW w:w="540" w:type="dxa"/>
            <w:vMerge/>
            <w:vAlign w:val="center"/>
          </w:tcPr>
          <w:p w14:paraId="6C10DBD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DCE88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575DDF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475670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7C69030B" w14:textId="77777777" w:rsidTr="00154F81">
        <w:trPr>
          <w:trHeight w:val="288"/>
        </w:trPr>
        <w:tc>
          <w:tcPr>
            <w:tcW w:w="540" w:type="dxa"/>
            <w:vMerge/>
            <w:vAlign w:val="center"/>
          </w:tcPr>
          <w:p w14:paraId="3FC2CEE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88D6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2FA270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05CBF4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55769224" w14:textId="77777777" w:rsidTr="00154F81">
        <w:trPr>
          <w:trHeight w:val="288"/>
        </w:trPr>
        <w:tc>
          <w:tcPr>
            <w:tcW w:w="540" w:type="dxa"/>
            <w:vMerge/>
            <w:vAlign w:val="center"/>
          </w:tcPr>
          <w:p w14:paraId="63A6B69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DB82A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D493A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2D529D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4684DD85" w14:textId="77777777" w:rsidTr="00154F81">
        <w:trPr>
          <w:trHeight w:val="288"/>
        </w:trPr>
        <w:tc>
          <w:tcPr>
            <w:tcW w:w="540" w:type="dxa"/>
            <w:vMerge/>
            <w:vAlign w:val="center"/>
          </w:tcPr>
          <w:p w14:paraId="40D148B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7DE91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707E0E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2F074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080CBEF2" w14:textId="77777777" w:rsidTr="00154F81">
        <w:trPr>
          <w:trHeight w:val="288"/>
        </w:trPr>
        <w:tc>
          <w:tcPr>
            <w:tcW w:w="540" w:type="dxa"/>
            <w:vMerge/>
            <w:vAlign w:val="center"/>
          </w:tcPr>
          <w:p w14:paraId="723321B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EA140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7B38F7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536FEE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04D796E7" w14:textId="77777777" w:rsidTr="00154F81">
        <w:trPr>
          <w:trHeight w:val="288"/>
        </w:trPr>
        <w:tc>
          <w:tcPr>
            <w:tcW w:w="540" w:type="dxa"/>
            <w:vMerge/>
            <w:vAlign w:val="center"/>
          </w:tcPr>
          <w:p w14:paraId="6C06094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E9FC2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11F319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3615FE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3E5E1B05" w14:textId="77777777" w:rsidTr="00154F81">
        <w:trPr>
          <w:trHeight w:val="288"/>
        </w:trPr>
        <w:tc>
          <w:tcPr>
            <w:tcW w:w="540" w:type="dxa"/>
            <w:vMerge/>
            <w:shd w:val="clear" w:color="auto" w:fill="auto"/>
            <w:vAlign w:val="center"/>
          </w:tcPr>
          <w:p w14:paraId="5DC4D8E8"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3C236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2CC27C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3C26FA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0E7D015F" w14:textId="77777777" w:rsidTr="00154F81">
        <w:trPr>
          <w:trHeight w:val="288"/>
        </w:trPr>
        <w:tc>
          <w:tcPr>
            <w:tcW w:w="540" w:type="dxa"/>
            <w:vMerge w:val="restart"/>
            <w:vAlign w:val="center"/>
          </w:tcPr>
          <w:p w14:paraId="3B3F52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0751AC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635C24E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61016B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6749C4D3" w14:textId="77777777" w:rsidTr="00154F81">
        <w:trPr>
          <w:trHeight w:val="288"/>
        </w:trPr>
        <w:tc>
          <w:tcPr>
            <w:tcW w:w="540" w:type="dxa"/>
            <w:vMerge/>
            <w:vAlign w:val="center"/>
          </w:tcPr>
          <w:p w14:paraId="6CAA620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F8013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4F6F03D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0F44D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6A8F1A3E" w14:textId="77777777" w:rsidTr="00154F81">
        <w:trPr>
          <w:trHeight w:val="288"/>
        </w:trPr>
        <w:tc>
          <w:tcPr>
            <w:tcW w:w="540" w:type="dxa"/>
            <w:vMerge/>
            <w:vAlign w:val="center"/>
          </w:tcPr>
          <w:p w14:paraId="1410C83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2DDBF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700C0D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1968F5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1B116BEB" w14:textId="77777777" w:rsidTr="00154F81">
        <w:trPr>
          <w:trHeight w:val="288"/>
        </w:trPr>
        <w:tc>
          <w:tcPr>
            <w:tcW w:w="540" w:type="dxa"/>
            <w:vMerge/>
            <w:vAlign w:val="center"/>
          </w:tcPr>
          <w:p w14:paraId="0EEEA0C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39ACD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14C9C3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B655F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0AFBFE2C" w14:textId="77777777" w:rsidTr="00154F81">
        <w:trPr>
          <w:trHeight w:val="288"/>
        </w:trPr>
        <w:tc>
          <w:tcPr>
            <w:tcW w:w="540" w:type="dxa"/>
            <w:vMerge/>
            <w:vAlign w:val="center"/>
          </w:tcPr>
          <w:p w14:paraId="0665C91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9E09C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08EC1A5A"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64BB92C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005291D7"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7AB18CE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7E3A8753" w14:textId="77777777" w:rsidTr="00154F81">
        <w:trPr>
          <w:trHeight w:val="288"/>
        </w:trPr>
        <w:tc>
          <w:tcPr>
            <w:tcW w:w="539" w:type="dxa"/>
            <w:vAlign w:val="center"/>
          </w:tcPr>
          <w:p w14:paraId="0876F1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62DE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94FA6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3FA200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50504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6C896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F3C7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ACD3104" w14:textId="77777777" w:rsidTr="00154F81">
        <w:trPr>
          <w:trHeight w:val="288"/>
        </w:trPr>
        <w:tc>
          <w:tcPr>
            <w:tcW w:w="539" w:type="dxa"/>
            <w:vMerge w:val="restart"/>
            <w:vAlign w:val="center"/>
          </w:tcPr>
          <w:p w14:paraId="266664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12D4B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01A7B7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1A34E8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1D530892" w14:textId="77777777" w:rsidTr="00154F81">
        <w:trPr>
          <w:trHeight w:val="288"/>
        </w:trPr>
        <w:tc>
          <w:tcPr>
            <w:tcW w:w="539" w:type="dxa"/>
            <w:vMerge/>
            <w:vAlign w:val="center"/>
          </w:tcPr>
          <w:p w14:paraId="2CDE6B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D154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589D96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30A0A12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7A53DED9" w14:textId="77777777" w:rsidTr="00154F81">
        <w:trPr>
          <w:trHeight w:val="288"/>
        </w:trPr>
        <w:tc>
          <w:tcPr>
            <w:tcW w:w="539" w:type="dxa"/>
            <w:vMerge/>
            <w:shd w:val="clear" w:color="auto" w:fill="auto"/>
            <w:vAlign w:val="center"/>
          </w:tcPr>
          <w:p w14:paraId="157C93B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73CBD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203FFE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5217E9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10F18666" w14:textId="77777777" w:rsidTr="00154F81">
        <w:trPr>
          <w:trHeight w:val="288"/>
        </w:trPr>
        <w:tc>
          <w:tcPr>
            <w:tcW w:w="539" w:type="dxa"/>
            <w:vMerge w:val="restart"/>
            <w:vAlign w:val="center"/>
          </w:tcPr>
          <w:p w14:paraId="7E9930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5DB21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528E86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40C998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6E679E0" w14:textId="77777777" w:rsidTr="00154F81">
        <w:trPr>
          <w:trHeight w:val="288"/>
        </w:trPr>
        <w:tc>
          <w:tcPr>
            <w:tcW w:w="539" w:type="dxa"/>
            <w:vMerge/>
            <w:shd w:val="clear" w:color="auto" w:fill="auto"/>
            <w:vAlign w:val="center"/>
          </w:tcPr>
          <w:p w14:paraId="1CBDC11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6A52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79E85A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61EE1D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47A90716" w14:textId="77777777" w:rsidTr="00154F81">
        <w:trPr>
          <w:trHeight w:val="288"/>
        </w:trPr>
        <w:tc>
          <w:tcPr>
            <w:tcW w:w="539" w:type="dxa"/>
            <w:vMerge w:val="restart"/>
            <w:vAlign w:val="center"/>
          </w:tcPr>
          <w:p w14:paraId="52DE3F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33B87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0DD9C4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7658CC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49F484BA" w14:textId="77777777" w:rsidTr="00154F81">
        <w:trPr>
          <w:trHeight w:val="288"/>
        </w:trPr>
        <w:tc>
          <w:tcPr>
            <w:tcW w:w="539" w:type="dxa"/>
            <w:vMerge/>
            <w:vAlign w:val="center"/>
          </w:tcPr>
          <w:p w14:paraId="3A81BB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079A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24BC355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635834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1FA2938" w14:textId="77777777" w:rsidTr="00154F81">
        <w:trPr>
          <w:trHeight w:val="288"/>
        </w:trPr>
        <w:tc>
          <w:tcPr>
            <w:tcW w:w="539" w:type="dxa"/>
            <w:vMerge/>
            <w:vAlign w:val="center"/>
          </w:tcPr>
          <w:p w14:paraId="4494B8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7F73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6C76AE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201CF54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3FC37A4" w14:textId="77777777" w:rsidTr="00154F81">
        <w:trPr>
          <w:trHeight w:val="288"/>
        </w:trPr>
        <w:tc>
          <w:tcPr>
            <w:tcW w:w="539" w:type="dxa"/>
            <w:vMerge/>
            <w:vAlign w:val="center"/>
          </w:tcPr>
          <w:p w14:paraId="450BF1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4E08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2AB11D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7C9CE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701CA647" w14:textId="77777777" w:rsidTr="00154F81">
        <w:trPr>
          <w:trHeight w:val="288"/>
        </w:trPr>
        <w:tc>
          <w:tcPr>
            <w:tcW w:w="539" w:type="dxa"/>
            <w:vMerge/>
            <w:vAlign w:val="center"/>
          </w:tcPr>
          <w:p w14:paraId="3DEF55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C282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3E0FC6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7E49CB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4693839E" w14:textId="77777777" w:rsidTr="00154F81">
        <w:trPr>
          <w:trHeight w:val="288"/>
        </w:trPr>
        <w:tc>
          <w:tcPr>
            <w:tcW w:w="539" w:type="dxa"/>
            <w:vMerge/>
            <w:vAlign w:val="center"/>
          </w:tcPr>
          <w:p w14:paraId="1623E9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B464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7585E1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C369F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5B02CEDE" w14:textId="77777777" w:rsidTr="00154F81">
        <w:trPr>
          <w:trHeight w:val="288"/>
        </w:trPr>
        <w:tc>
          <w:tcPr>
            <w:tcW w:w="539" w:type="dxa"/>
            <w:vMerge/>
            <w:vAlign w:val="center"/>
          </w:tcPr>
          <w:p w14:paraId="242D22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8BF4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7E3813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485AB5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2E188184" w14:textId="77777777" w:rsidTr="00154F81">
        <w:trPr>
          <w:trHeight w:val="288"/>
        </w:trPr>
        <w:tc>
          <w:tcPr>
            <w:tcW w:w="539" w:type="dxa"/>
            <w:vMerge/>
            <w:vAlign w:val="center"/>
          </w:tcPr>
          <w:p w14:paraId="15C6FF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393E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4522F2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68B977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2D5425B2" w14:textId="77777777" w:rsidTr="00154F81">
        <w:trPr>
          <w:trHeight w:val="288"/>
        </w:trPr>
        <w:tc>
          <w:tcPr>
            <w:tcW w:w="539" w:type="dxa"/>
            <w:vMerge/>
            <w:vAlign w:val="center"/>
          </w:tcPr>
          <w:p w14:paraId="7D2D785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6ECE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39F666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3CCD5C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02C014EA" w14:textId="77777777" w:rsidTr="00154F81">
        <w:trPr>
          <w:trHeight w:val="288"/>
        </w:trPr>
        <w:tc>
          <w:tcPr>
            <w:tcW w:w="539" w:type="dxa"/>
            <w:vMerge/>
            <w:shd w:val="clear" w:color="auto" w:fill="auto"/>
            <w:vAlign w:val="center"/>
          </w:tcPr>
          <w:p w14:paraId="1036F0F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6C7CC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5A0821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0500977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46F345BD" w14:textId="77777777" w:rsidTr="00154F81">
        <w:trPr>
          <w:trHeight w:val="288"/>
        </w:trPr>
        <w:tc>
          <w:tcPr>
            <w:tcW w:w="539" w:type="dxa"/>
            <w:vMerge w:val="restart"/>
            <w:vAlign w:val="center"/>
          </w:tcPr>
          <w:p w14:paraId="1DEF16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841B6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0BFF9C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682AA4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6869A1FE" w14:textId="77777777" w:rsidTr="00154F81">
        <w:trPr>
          <w:trHeight w:val="288"/>
        </w:trPr>
        <w:tc>
          <w:tcPr>
            <w:tcW w:w="539" w:type="dxa"/>
            <w:vMerge/>
            <w:vAlign w:val="center"/>
          </w:tcPr>
          <w:p w14:paraId="7DC730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9AFF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1E4F5D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5BEEB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4A066174" w14:textId="77777777" w:rsidTr="00154F81">
        <w:trPr>
          <w:trHeight w:val="288"/>
        </w:trPr>
        <w:tc>
          <w:tcPr>
            <w:tcW w:w="539" w:type="dxa"/>
            <w:vMerge/>
            <w:vAlign w:val="center"/>
          </w:tcPr>
          <w:p w14:paraId="37786A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A56E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29B30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769841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33BFDCEA" w14:textId="77777777" w:rsidTr="00154F81">
        <w:trPr>
          <w:trHeight w:val="288"/>
        </w:trPr>
        <w:tc>
          <w:tcPr>
            <w:tcW w:w="539" w:type="dxa"/>
            <w:vMerge/>
            <w:vAlign w:val="center"/>
          </w:tcPr>
          <w:p w14:paraId="71D585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6671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2022AF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6DA6D1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6AC7A9E1" w14:textId="77777777" w:rsidTr="00154F81">
        <w:trPr>
          <w:trHeight w:val="288"/>
        </w:trPr>
        <w:tc>
          <w:tcPr>
            <w:tcW w:w="539" w:type="dxa"/>
            <w:vMerge/>
            <w:vAlign w:val="center"/>
          </w:tcPr>
          <w:p w14:paraId="628AC68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EE7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566646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2C9BA9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08CD0A8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1C9038C5" w14:textId="77777777" w:rsidTr="00154F81">
        <w:trPr>
          <w:trHeight w:val="288"/>
        </w:trPr>
        <w:tc>
          <w:tcPr>
            <w:tcW w:w="539" w:type="dxa"/>
            <w:vAlign w:val="center"/>
          </w:tcPr>
          <w:p w14:paraId="3D18FB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26651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A5F6C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29CB41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5AB5F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A7BC0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8A77D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B81B983" w14:textId="77777777" w:rsidTr="00154F81">
        <w:trPr>
          <w:trHeight w:val="288"/>
        </w:trPr>
        <w:tc>
          <w:tcPr>
            <w:tcW w:w="539" w:type="dxa"/>
            <w:vMerge w:val="restart"/>
            <w:vAlign w:val="center"/>
          </w:tcPr>
          <w:p w14:paraId="63DEA7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FC7BE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5CD5D0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1BD05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479374E0" w14:textId="77777777" w:rsidTr="00154F81">
        <w:trPr>
          <w:trHeight w:val="288"/>
        </w:trPr>
        <w:tc>
          <w:tcPr>
            <w:tcW w:w="539" w:type="dxa"/>
            <w:vMerge/>
            <w:vAlign w:val="center"/>
          </w:tcPr>
          <w:p w14:paraId="5AB69C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9320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69549A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6DC207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0C1FD945" w14:textId="77777777" w:rsidTr="00154F81">
        <w:trPr>
          <w:trHeight w:val="288"/>
        </w:trPr>
        <w:tc>
          <w:tcPr>
            <w:tcW w:w="539" w:type="dxa"/>
            <w:vMerge/>
            <w:shd w:val="clear" w:color="auto" w:fill="auto"/>
            <w:vAlign w:val="center"/>
          </w:tcPr>
          <w:p w14:paraId="7EF7822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849D9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441CA1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195C7C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554AFF8" w14:textId="77777777" w:rsidTr="00154F81">
        <w:trPr>
          <w:trHeight w:val="288"/>
        </w:trPr>
        <w:tc>
          <w:tcPr>
            <w:tcW w:w="539" w:type="dxa"/>
            <w:vMerge w:val="restart"/>
            <w:vAlign w:val="center"/>
          </w:tcPr>
          <w:p w14:paraId="3CDEDF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D2169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5EA34A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54F350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0904A297" w14:textId="77777777" w:rsidTr="00154F81">
        <w:trPr>
          <w:trHeight w:val="288"/>
        </w:trPr>
        <w:tc>
          <w:tcPr>
            <w:tcW w:w="539" w:type="dxa"/>
            <w:vMerge/>
            <w:shd w:val="clear" w:color="auto" w:fill="auto"/>
            <w:vAlign w:val="center"/>
          </w:tcPr>
          <w:p w14:paraId="6CEF6B3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7F24B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65565B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3CFB1F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28BEF323" w14:textId="77777777" w:rsidTr="00154F81">
        <w:trPr>
          <w:trHeight w:val="288"/>
        </w:trPr>
        <w:tc>
          <w:tcPr>
            <w:tcW w:w="539" w:type="dxa"/>
            <w:vMerge w:val="restart"/>
            <w:vAlign w:val="center"/>
          </w:tcPr>
          <w:p w14:paraId="11DE26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26532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4F5EC4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01AEC4C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65BAF1A8" w14:textId="77777777" w:rsidTr="00154F81">
        <w:trPr>
          <w:trHeight w:val="288"/>
        </w:trPr>
        <w:tc>
          <w:tcPr>
            <w:tcW w:w="539" w:type="dxa"/>
            <w:vMerge/>
            <w:vAlign w:val="center"/>
          </w:tcPr>
          <w:p w14:paraId="408243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5464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209CB33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3693F8C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77415C49" w14:textId="77777777" w:rsidTr="00154F81">
        <w:trPr>
          <w:trHeight w:val="288"/>
        </w:trPr>
        <w:tc>
          <w:tcPr>
            <w:tcW w:w="539" w:type="dxa"/>
            <w:vMerge/>
            <w:vAlign w:val="center"/>
          </w:tcPr>
          <w:p w14:paraId="4FD5A9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CCBE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13BC96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44EDF0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1976087" w14:textId="77777777" w:rsidTr="00154F81">
        <w:trPr>
          <w:trHeight w:val="288"/>
        </w:trPr>
        <w:tc>
          <w:tcPr>
            <w:tcW w:w="539" w:type="dxa"/>
            <w:vMerge/>
            <w:vAlign w:val="center"/>
          </w:tcPr>
          <w:p w14:paraId="217E5D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DD5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511A4F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7970A5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1D0DE522" w14:textId="77777777" w:rsidTr="00154F81">
        <w:trPr>
          <w:trHeight w:val="288"/>
        </w:trPr>
        <w:tc>
          <w:tcPr>
            <w:tcW w:w="539" w:type="dxa"/>
            <w:vMerge/>
            <w:vAlign w:val="center"/>
          </w:tcPr>
          <w:p w14:paraId="575F0E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AB28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653987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6B0E42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665C8B9C" w14:textId="77777777" w:rsidTr="00154F81">
        <w:trPr>
          <w:trHeight w:val="288"/>
        </w:trPr>
        <w:tc>
          <w:tcPr>
            <w:tcW w:w="539" w:type="dxa"/>
            <w:vMerge/>
            <w:vAlign w:val="center"/>
          </w:tcPr>
          <w:p w14:paraId="391C1E1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BB69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5EC23A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5C55E5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10394B47" w14:textId="77777777" w:rsidTr="00154F81">
        <w:trPr>
          <w:trHeight w:val="288"/>
        </w:trPr>
        <w:tc>
          <w:tcPr>
            <w:tcW w:w="539" w:type="dxa"/>
            <w:vMerge/>
            <w:vAlign w:val="center"/>
          </w:tcPr>
          <w:p w14:paraId="0764BFB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C3D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397140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48CA33F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004EC951" w14:textId="77777777" w:rsidTr="00154F81">
        <w:trPr>
          <w:trHeight w:val="288"/>
        </w:trPr>
        <w:tc>
          <w:tcPr>
            <w:tcW w:w="539" w:type="dxa"/>
            <w:vMerge/>
            <w:vAlign w:val="center"/>
          </w:tcPr>
          <w:p w14:paraId="010998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2CE2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1D07E2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529384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5EB4FC45" w14:textId="77777777" w:rsidTr="00154F81">
        <w:trPr>
          <w:trHeight w:val="288"/>
        </w:trPr>
        <w:tc>
          <w:tcPr>
            <w:tcW w:w="539" w:type="dxa"/>
            <w:vMerge/>
            <w:vAlign w:val="center"/>
          </w:tcPr>
          <w:p w14:paraId="698DDF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BE38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68FD5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67024F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520387DA" w14:textId="77777777" w:rsidTr="00154F81">
        <w:trPr>
          <w:trHeight w:val="288"/>
        </w:trPr>
        <w:tc>
          <w:tcPr>
            <w:tcW w:w="539" w:type="dxa"/>
            <w:vMerge/>
            <w:shd w:val="clear" w:color="auto" w:fill="auto"/>
            <w:vAlign w:val="center"/>
          </w:tcPr>
          <w:p w14:paraId="603ED2C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5293C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79F6EF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113FA7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35E0D68A" w14:textId="77777777" w:rsidTr="00154F81">
        <w:trPr>
          <w:trHeight w:val="288"/>
        </w:trPr>
        <w:tc>
          <w:tcPr>
            <w:tcW w:w="539" w:type="dxa"/>
            <w:vMerge w:val="restart"/>
            <w:vAlign w:val="center"/>
          </w:tcPr>
          <w:p w14:paraId="6C7F88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3A328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554282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73844F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3E7CC222" w14:textId="77777777" w:rsidTr="00154F81">
        <w:trPr>
          <w:trHeight w:val="288"/>
        </w:trPr>
        <w:tc>
          <w:tcPr>
            <w:tcW w:w="539" w:type="dxa"/>
            <w:vMerge/>
            <w:vAlign w:val="center"/>
          </w:tcPr>
          <w:p w14:paraId="0D933D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B9C1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4531A6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1CC14B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0D4C2AEB" w14:textId="77777777" w:rsidTr="00154F81">
        <w:trPr>
          <w:trHeight w:val="288"/>
        </w:trPr>
        <w:tc>
          <w:tcPr>
            <w:tcW w:w="539" w:type="dxa"/>
            <w:vMerge/>
            <w:vAlign w:val="center"/>
          </w:tcPr>
          <w:p w14:paraId="53305E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AB1C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C7FCE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6E13EB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3FB6C233" w14:textId="77777777" w:rsidTr="00154F81">
        <w:trPr>
          <w:trHeight w:val="288"/>
        </w:trPr>
        <w:tc>
          <w:tcPr>
            <w:tcW w:w="539" w:type="dxa"/>
            <w:vMerge/>
            <w:vAlign w:val="center"/>
          </w:tcPr>
          <w:p w14:paraId="3E1744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B269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608181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635144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2E2B11D1" w14:textId="77777777" w:rsidTr="00154F81">
        <w:trPr>
          <w:trHeight w:val="288"/>
        </w:trPr>
        <w:tc>
          <w:tcPr>
            <w:tcW w:w="539" w:type="dxa"/>
            <w:vMerge/>
            <w:vAlign w:val="center"/>
          </w:tcPr>
          <w:p w14:paraId="6144F2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0A6A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03A69FC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2A4B84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45573ACB" w14:textId="77777777" w:rsidR="00F264AA" w:rsidRPr="00F264AA" w:rsidRDefault="00F264AA" w:rsidP="00F264AA">
      <w:pPr>
        <w:widowControl/>
        <w:rPr>
          <w:rFonts w:ascii="仿宋_GB2312" w:eastAsia="仿宋_GB2312" w:hAnsi="仿宋" w:cs="Times New Roman"/>
          <w:sz w:val="32"/>
          <w:szCs w:val="32"/>
        </w:rPr>
      </w:pPr>
    </w:p>
    <w:p w14:paraId="3E775C9B" w14:textId="77777777" w:rsidR="00F264AA" w:rsidRPr="00F264AA" w:rsidRDefault="00F264AA" w:rsidP="00F264AA">
      <w:pPr>
        <w:rPr>
          <w:rFonts w:ascii="Calibri" w:eastAsia="宋体" w:hAnsi="Calibri" w:cs="Times New Roman"/>
          <w:b/>
        </w:rPr>
      </w:pPr>
    </w:p>
    <w:p w14:paraId="04287E81" w14:textId="77777777" w:rsidR="00F264AA" w:rsidRPr="00F264AA" w:rsidRDefault="00F264AA" w:rsidP="00F264AA">
      <w:pPr>
        <w:rPr>
          <w:rFonts w:ascii="Calibri" w:eastAsia="宋体" w:hAnsi="Calibri" w:cs="Times New Roman"/>
          <w:b/>
        </w:rPr>
      </w:pPr>
    </w:p>
    <w:p w14:paraId="2089C653" w14:textId="77777777" w:rsidR="00F264AA" w:rsidRPr="00F264AA" w:rsidRDefault="00F264AA" w:rsidP="00F264AA">
      <w:pPr>
        <w:rPr>
          <w:rFonts w:ascii="Calibri" w:eastAsia="宋体" w:hAnsi="Calibri" w:cs="Times New Roman"/>
          <w:b/>
        </w:rPr>
      </w:pPr>
    </w:p>
    <w:p w14:paraId="608A1F1D" w14:textId="77777777" w:rsidR="00F264AA" w:rsidRPr="00F264AA" w:rsidRDefault="00F264AA" w:rsidP="00F264AA">
      <w:pPr>
        <w:rPr>
          <w:rFonts w:ascii="Calibri" w:eastAsia="宋体" w:hAnsi="Calibri" w:cs="Times New Roman"/>
          <w:b/>
        </w:rPr>
      </w:pPr>
    </w:p>
    <w:p w14:paraId="2DD887E2" w14:textId="77777777" w:rsidR="00F264AA" w:rsidRPr="00F264AA" w:rsidRDefault="00F264AA" w:rsidP="00F264AA">
      <w:pPr>
        <w:rPr>
          <w:rFonts w:ascii="Calibri" w:eastAsia="宋体" w:hAnsi="Calibri" w:cs="Times New Roman"/>
          <w:b/>
        </w:rPr>
      </w:pPr>
    </w:p>
    <w:p w14:paraId="66E1B59A" w14:textId="77777777" w:rsidR="00F264AA" w:rsidRPr="00F264AA" w:rsidRDefault="00F264AA" w:rsidP="00F264AA">
      <w:pPr>
        <w:rPr>
          <w:rFonts w:ascii="Calibri" w:eastAsia="宋体" w:hAnsi="Calibri" w:cs="Times New Roman"/>
          <w:b/>
        </w:rPr>
      </w:pPr>
    </w:p>
    <w:p w14:paraId="7C00C03D" w14:textId="77777777" w:rsidR="00F264AA" w:rsidRPr="00F264AA" w:rsidRDefault="00F264AA" w:rsidP="00F264AA">
      <w:pPr>
        <w:rPr>
          <w:rFonts w:ascii="Calibri" w:eastAsia="宋体" w:hAnsi="Calibri" w:cs="Times New Roman"/>
          <w:b/>
        </w:rPr>
      </w:pPr>
    </w:p>
    <w:p w14:paraId="43DBE88F" w14:textId="77777777" w:rsidR="00F264AA" w:rsidRPr="00F264AA" w:rsidRDefault="00F264AA" w:rsidP="00F264AA">
      <w:pPr>
        <w:rPr>
          <w:rFonts w:ascii="Calibri" w:eastAsia="宋体" w:hAnsi="Calibri" w:cs="Times New Roman"/>
          <w:b/>
        </w:rPr>
      </w:pPr>
    </w:p>
    <w:p w14:paraId="66758E4A" w14:textId="77777777" w:rsidR="00F264AA" w:rsidRPr="00F264AA" w:rsidRDefault="00F264AA" w:rsidP="00F264AA">
      <w:pPr>
        <w:rPr>
          <w:rFonts w:ascii="Calibri" w:eastAsia="宋体" w:hAnsi="Calibri" w:cs="Times New Roman"/>
          <w:b/>
        </w:rPr>
      </w:pPr>
    </w:p>
    <w:p w14:paraId="46E08CA4" w14:textId="77777777" w:rsidR="00F264AA" w:rsidRPr="00F264AA" w:rsidRDefault="00F264AA" w:rsidP="00F264AA">
      <w:pPr>
        <w:rPr>
          <w:rFonts w:ascii="Calibri" w:eastAsia="宋体" w:hAnsi="Calibri" w:cs="Times New Roman"/>
          <w:b/>
        </w:rPr>
      </w:pPr>
    </w:p>
    <w:p w14:paraId="2F804EAA" w14:textId="77777777" w:rsidR="00F264AA" w:rsidRPr="00F264AA" w:rsidRDefault="00F264AA" w:rsidP="00F264AA">
      <w:pPr>
        <w:rPr>
          <w:rFonts w:ascii="Calibri" w:eastAsia="宋体" w:hAnsi="Calibri" w:cs="Times New Roman"/>
          <w:b/>
        </w:rPr>
      </w:pPr>
    </w:p>
    <w:p w14:paraId="6856967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CD825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B1930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752F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BACC9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B478E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2DEA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3915E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ED769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2EA92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BF22D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4BC0E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D847D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ED6D6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2F1C4B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15D84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11831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3830F849"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49B1E61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48D56EA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13C72580" w14:textId="77777777" w:rsidTr="00154F81">
        <w:trPr>
          <w:trHeight w:val="340"/>
        </w:trPr>
        <w:tc>
          <w:tcPr>
            <w:tcW w:w="1508" w:type="dxa"/>
            <w:vAlign w:val="center"/>
          </w:tcPr>
          <w:p w14:paraId="3F01E1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463A31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418B30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4426B5E" w14:textId="77777777" w:rsidTr="00154F81">
        <w:trPr>
          <w:trHeight w:val="320"/>
        </w:trPr>
        <w:tc>
          <w:tcPr>
            <w:tcW w:w="1508" w:type="dxa"/>
            <w:vAlign w:val="center"/>
          </w:tcPr>
          <w:p w14:paraId="59F66A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5D71E9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7608A2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19584962" w14:textId="77777777" w:rsidTr="00154F81">
        <w:trPr>
          <w:trHeight w:val="320"/>
        </w:trPr>
        <w:tc>
          <w:tcPr>
            <w:tcW w:w="1508" w:type="dxa"/>
            <w:vAlign w:val="center"/>
          </w:tcPr>
          <w:p w14:paraId="431DD8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B16008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461E74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4C7B1C40" w14:textId="77777777" w:rsidTr="00154F81">
        <w:trPr>
          <w:trHeight w:val="320"/>
        </w:trPr>
        <w:tc>
          <w:tcPr>
            <w:tcW w:w="1508" w:type="dxa"/>
            <w:shd w:val="clear" w:color="auto" w:fill="FFFFFF"/>
            <w:vAlign w:val="center"/>
          </w:tcPr>
          <w:p w14:paraId="6B0402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13ED4AC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115A339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922CB81" w14:textId="77777777" w:rsidTr="00154F81">
        <w:trPr>
          <w:trHeight w:val="320"/>
        </w:trPr>
        <w:tc>
          <w:tcPr>
            <w:tcW w:w="1508" w:type="dxa"/>
            <w:shd w:val="clear" w:color="auto" w:fill="FFFFFF"/>
            <w:vAlign w:val="center"/>
          </w:tcPr>
          <w:p w14:paraId="29F793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9E81D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78B9C0B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41BAD64" w14:textId="77777777" w:rsidTr="00154F81">
        <w:trPr>
          <w:trHeight w:val="320"/>
        </w:trPr>
        <w:tc>
          <w:tcPr>
            <w:tcW w:w="1508" w:type="dxa"/>
            <w:shd w:val="clear" w:color="auto" w:fill="FFFFFF"/>
            <w:vAlign w:val="center"/>
          </w:tcPr>
          <w:p w14:paraId="16E5CF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094818D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2DED4F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3C2BA08C" w14:textId="77777777" w:rsidTr="00154F81">
        <w:trPr>
          <w:trHeight w:val="320"/>
        </w:trPr>
        <w:tc>
          <w:tcPr>
            <w:tcW w:w="1508" w:type="dxa"/>
            <w:shd w:val="clear" w:color="auto" w:fill="FFFFFF"/>
            <w:vAlign w:val="center"/>
          </w:tcPr>
          <w:p w14:paraId="34D78C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4C2692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7EDB3F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7E8D70A9" w14:textId="77777777" w:rsidTr="00154F81">
        <w:trPr>
          <w:trHeight w:val="320"/>
        </w:trPr>
        <w:tc>
          <w:tcPr>
            <w:tcW w:w="1508" w:type="dxa"/>
            <w:shd w:val="clear" w:color="auto" w:fill="FFFFFF"/>
            <w:vAlign w:val="center"/>
          </w:tcPr>
          <w:p w14:paraId="70BAE5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CF463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569DCB4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19FECC9" w14:textId="77777777" w:rsidTr="00154F81">
        <w:trPr>
          <w:trHeight w:val="320"/>
        </w:trPr>
        <w:tc>
          <w:tcPr>
            <w:tcW w:w="1508" w:type="dxa"/>
            <w:shd w:val="clear" w:color="auto" w:fill="FFFFFF"/>
            <w:vAlign w:val="center"/>
          </w:tcPr>
          <w:p w14:paraId="1327F0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7E5036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664DCC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409D7135" w14:textId="77777777" w:rsidTr="00154F81">
        <w:trPr>
          <w:trHeight w:val="320"/>
        </w:trPr>
        <w:tc>
          <w:tcPr>
            <w:tcW w:w="1508" w:type="dxa"/>
            <w:shd w:val="clear" w:color="auto" w:fill="FFFFFF"/>
            <w:vAlign w:val="center"/>
          </w:tcPr>
          <w:p w14:paraId="7F4BCB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19CD26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6E474E8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71EF95CC" w14:textId="77777777" w:rsidTr="00154F81">
        <w:trPr>
          <w:trHeight w:val="350"/>
        </w:trPr>
        <w:tc>
          <w:tcPr>
            <w:tcW w:w="1508" w:type="dxa"/>
            <w:shd w:val="clear" w:color="auto" w:fill="FFFFFF"/>
            <w:vAlign w:val="center"/>
          </w:tcPr>
          <w:p w14:paraId="730CCD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4D2175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17A6B8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EB04676" w14:textId="77777777" w:rsidTr="00154F81">
        <w:trPr>
          <w:trHeight w:val="370"/>
        </w:trPr>
        <w:tc>
          <w:tcPr>
            <w:tcW w:w="1493" w:type="dxa"/>
            <w:vAlign w:val="center"/>
          </w:tcPr>
          <w:p w14:paraId="0F52B3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72BB95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21651A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A42ACF8" w14:textId="77777777" w:rsidTr="00154F81">
        <w:trPr>
          <w:trHeight w:val="331"/>
        </w:trPr>
        <w:tc>
          <w:tcPr>
            <w:tcW w:w="1493" w:type="dxa"/>
            <w:vAlign w:val="center"/>
          </w:tcPr>
          <w:p w14:paraId="0B8BE1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106813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03B74E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1D17298E" w14:textId="77777777" w:rsidTr="00154F81">
        <w:trPr>
          <w:trHeight w:val="331"/>
        </w:trPr>
        <w:tc>
          <w:tcPr>
            <w:tcW w:w="1493" w:type="dxa"/>
            <w:vAlign w:val="center"/>
          </w:tcPr>
          <w:p w14:paraId="5AF282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247BE17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3F8645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AB55DA0" w14:textId="77777777" w:rsidTr="00154F81">
        <w:trPr>
          <w:trHeight w:val="331"/>
        </w:trPr>
        <w:tc>
          <w:tcPr>
            <w:tcW w:w="1493" w:type="dxa"/>
            <w:shd w:val="clear" w:color="auto" w:fill="FFFFFF"/>
            <w:vAlign w:val="center"/>
          </w:tcPr>
          <w:p w14:paraId="1CA1FE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DA403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6821FB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5968A83" w14:textId="77777777" w:rsidTr="00154F81">
        <w:trPr>
          <w:trHeight w:val="331"/>
        </w:trPr>
        <w:tc>
          <w:tcPr>
            <w:tcW w:w="1493" w:type="dxa"/>
            <w:shd w:val="clear" w:color="auto" w:fill="FFFFFF"/>
            <w:vAlign w:val="center"/>
          </w:tcPr>
          <w:p w14:paraId="1AD5B5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139F77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67AF27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A95A8D5" w14:textId="77777777" w:rsidTr="00154F81">
        <w:trPr>
          <w:trHeight w:val="331"/>
        </w:trPr>
        <w:tc>
          <w:tcPr>
            <w:tcW w:w="1493" w:type="dxa"/>
            <w:shd w:val="clear" w:color="auto" w:fill="FFFFFF"/>
            <w:vAlign w:val="center"/>
          </w:tcPr>
          <w:p w14:paraId="3B4C8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0326CED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02D904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53FCEE31" w14:textId="77777777" w:rsidTr="00154F81">
        <w:trPr>
          <w:trHeight w:val="331"/>
        </w:trPr>
        <w:tc>
          <w:tcPr>
            <w:tcW w:w="1493" w:type="dxa"/>
            <w:shd w:val="clear" w:color="auto" w:fill="FFFFFF"/>
            <w:vAlign w:val="center"/>
          </w:tcPr>
          <w:p w14:paraId="3A7ADC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1669E6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77C176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42A8D8E2" w14:textId="77777777" w:rsidTr="00154F81">
        <w:trPr>
          <w:trHeight w:val="331"/>
        </w:trPr>
        <w:tc>
          <w:tcPr>
            <w:tcW w:w="1493" w:type="dxa"/>
            <w:shd w:val="clear" w:color="auto" w:fill="FFFFFF"/>
            <w:vAlign w:val="center"/>
          </w:tcPr>
          <w:p w14:paraId="294AA4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2F8F95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32780D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619D13D" w14:textId="77777777" w:rsidTr="00154F81">
        <w:trPr>
          <w:trHeight w:val="331"/>
        </w:trPr>
        <w:tc>
          <w:tcPr>
            <w:tcW w:w="1493" w:type="dxa"/>
            <w:shd w:val="clear" w:color="auto" w:fill="FFFFFF"/>
            <w:vAlign w:val="center"/>
          </w:tcPr>
          <w:p w14:paraId="629523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0E7A17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7CF5A0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37756A23" w14:textId="77777777" w:rsidTr="00154F81">
        <w:trPr>
          <w:trHeight w:val="331"/>
        </w:trPr>
        <w:tc>
          <w:tcPr>
            <w:tcW w:w="1493" w:type="dxa"/>
            <w:shd w:val="clear" w:color="auto" w:fill="FFFFFF"/>
            <w:vAlign w:val="center"/>
          </w:tcPr>
          <w:p w14:paraId="577D13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74606A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1F24CB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711BA5C5" w14:textId="77777777" w:rsidTr="00154F81">
        <w:trPr>
          <w:trHeight w:val="391"/>
        </w:trPr>
        <w:tc>
          <w:tcPr>
            <w:tcW w:w="1493" w:type="dxa"/>
            <w:shd w:val="clear" w:color="auto" w:fill="FFFFFF"/>
            <w:vAlign w:val="center"/>
          </w:tcPr>
          <w:p w14:paraId="2E7584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D7850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3BBA31F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4CB37CFD" w14:textId="77777777" w:rsidR="00F264AA" w:rsidRPr="00F264AA" w:rsidRDefault="00F264AA" w:rsidP="00F264AA">
      <w:pPr>
        <w:rPr>
          <w:rFonts w:ascii="Calibri" w:eastAsia="宋体" w:hAnsi="Calibri" w:cs="Times New Roman"/>
          <w:b/>
        </w:rPr>
      </w:pPr>
    </w:p>
    <w:p w14:paraId="1CCECAA8" w14:textId="77777777" w:rsidR="00F264AA" w:rsidRPr="00F264AA" w:rsidRDefault="00F264AA" w:rsidP="00F264AA">
      <w:pPr>
        <w:rPr>
          <w:rFonts w:ascii="Calibri" w:eastAsia="宋体" w:hAnsi="Calibri" w:cs="Times New Roman"/>
        </w:rPr>
      </w:pPr>
    </w:p>
    <w:p w14:paraId="44415337" w14:textId="77777777" w:rsidR="00F264AA" w:rsidRPr="00F264AA" w:rsidRDefault="00F264AA" w:rsidP="00F264AA">
      <w:pPr>
        <w:rPr>
          <w:rFonts w:ascii="Calibri" w:eastAsia="宋体" w:hAnsi="Calibri" w:cs="Times New Roman"/>
        </w:rPr>
      </w:pPr>
    </w:p>
    <w:p w14:paraId="19224A10" w14:textId="77777777" w:rsidR="00F264AA" w:rsidRPr="00F264AA" w:rsidRDefault="00F264AA" w:rsidP="00F264AA">
      <w:pPr>
        <w:rPr>
          <w:rFonts w:ascii="Calibri" w:eastAsia="宋体" w:hAnsi="Calibri" w:cs="Times New Roman"/>
        </w:rPr>
      </w:pPr>
    </w:p>
    <w:p w14:paraId="537FFC90" w14:textId="77777777" w:rsidR="00F264AA" w:rsidRPr="00F264AA" w:rsidRDefault="00F264AA" w:rsidP="00F264AA">
      <w:pPr>
        <w:rPr>
          <w:rFonts w:ascii="Calibri" w:eastAsia="宋体" w:hAnsi="Calibri" w:cs="Times New Roman"/>
        </w:rPr>
      </w:pPr>
    </w:p>
    <w:p w14:paraId="7008F55A" w14:textId="77777777" w:rsidR="00F264AA" w:rsidRPr="00F264AA" w:rsidRDefault="00F264AA" w:rsidP="00F264AA">
      <w:pPr>
        <w:rPr>
          <w:rFonts w:ascii="Calibri" w:eastAsia="宋体" w:hAnsi="Calibri" w:cs="Times New Roman"/>
        </w:rPr>
      </w:pPr>
    </w:p>
    <w:p w14:paraId="22B9841E" w14:textId="77777777" w:rsidR="00F264AA" w:rsidRPr="00F264AA" w:rsidRDefault="00F264AA" w:rsidP="00F264AA">
      <w:pPr>
        <w:rPr>
          <w:rFonts w:ascii="Calibri" w:eastAsia="宋体" w:hAnsi="Calibri" w:cs="Times New Roman"/>
        </w:rPr>
      </w:pPr>
    </w:p>
    <w:p w14:paraId="420E47A4" w14:textId="77777777" w:rsidR="00F264AA" w:rsidRPr="00F264AA" w:rsidRDefault="00F264AA" w:rsidP="00F264AA">
      <w:pPr>
        <w:rPr>
          <w:rFonts w:ascii="Calibri" w:eastAsia="宋体" w:hAnsi="Calibri" w:cs="Times New Roman"/>
        </w:rPr>
      </w:pPr>
    </w:p>
    <w:p w14:paraId="38DF4920" w14:textId="77777777" w:rsidR="00F264AA" w:rsidRPr="00F264AA" w:rsidRDefault="00F264AA" w:rsidP="00F264AA">
      <w:pPr>
        <w:rPr>
          <w:rFonts w:ascii="Calibri" w:eastAsia="宋体" w:hAnsi="Calibri" w:cs="Times New Roman"/>
        </w:rPr>
      </w:pPr>
    </w:p>
    <w:p w14:paraId="690535B3" w14:textId="77777777" w:rsidR="00F264AA" w:rsidRPr="00F264AA" w:rsidRDefault="00F264AA" w:rsidP="00F264AA">
      <w:pPr>
        <w:rPr>
          <w:rFonts w:ascii="Calibri" w:eastAsia="宋体" w:hAnsi="Calibri" w:cs="Times New Roman"/>
        </w:rPr>
      </w:pPr>
    </w:p>
    <w:p w14:paraId="07EA1582" w14:textId="77777777" w:rsidR="00F264AA" w:rsidRPr="00F264AA" w:rsidRDefault="00F264AA" w:rsidP="00F264AA">
      <w:pPr>
        <w:rPr>
          <w:rFonts w:ascii="Calibri" w:eastAsia="宋体" w:hAnsi="Calibri" w:cs="Times New Roman"/>
        </w:rPr>
      </w:pPr>
    </w:p>
    <w:p w14:paraId="3A47CAE8" w14:textId="77777777" w:rsidR="00F264AA" w:rsidRPr="00F264AA" w:rsidRDefault="00F264AA" w:rsidP="00F264AA">
      <w:pPr>
        <w:rPr>
          <w:rFonts w:ascii="Calibri" w:eastAsia="宋体" w:hAnsi="Calibri" w:cs="Times New Roman"/>
        </w:rPr>
      </w:pPr>
    </w:p>
    <w:p w14:paraId="6F400656" w14:textId="77777777" w:rsidR="00F264AA" w:rsidRPr="00F264AA" w:rsidRDefault="00F264AA" w:rsidP="00F264AA">
      <w:pPr>
        <w:rPr>
          <w:rFonts w:ascii="Calibri" w:eastAsia="宋体" w:hAnsi="Calibri" w:cs="Times New Roman"/>
        </w:rPr>
      </w:pPr>
    </w:p>
    <w:p w14:paraId="06400C34" w14:textId="77777777" w:rsidR="00F264AA" w:rsidRPr="00F264AA" w:rsidRDefault="00F264AA" w:rsidP="00F264AA">
      <w:pPr>
        <w:rPr>
          <w:rFonts w:ascii="Calibri" w:eastAsia="宋体" w:hAnsi="Calibri" w:cs="Times New Roman"/>
        </w:rPr>
      </w:pPr>
    </w:p>
    <w:p w14:paraId="6220DD36" w14:textId="77777777" w:rsidR="00F264AA" w:rsidRPr="00F264AA" w:rsidRDefault="00F264AA" w:rsidP="00F264AA">
      <w:pPr>
        <w:rPr>
          <w:rFonts w:ascii="Calibri" w:eastAsia="宋体" w:hAnsi="Calibri" w:cs="Times New Roman"/>
        </w:rPr>
      </w:pPr>
    </w:p>
    <w:p w14:paraId="21D354E8" w14:textId="77777777" w:rsidR="00F264AA" w:rsidRPr="00F264AA" w:rsidRDefault="00F264AA" w:rsidP="00F264AA">
      <w:pPr>
        <w:rPr>
          <w:rFonts w:ascii="Calibri" w:eastAsia="宋体" w:hAnsi="Calibri" w:cs="Times New Roman"/>
        </w:rPr>
      </w:pPr>
    </w:p>
    <w:p w14:paraId="436D1E86" w14:textId="77777777" w:rsidR="00F264AA" w:rsidRPr="00F264AA" w:rsidRDefault="00F264AA" w:rsidP="00F264AA">
      <w:pPr>
        <w:rPr>
          <w:rFonts w:ascii="Calibri" w:eastAsia="宋体" w:hAnsi="Calibri" w:cs="Times New Roman"/>
        </w:rPr>
      </w:pPr>
    </w:p>
    <w:p w14:paraId="4C38D724" w14:textId="77777777" w:rsidR="00F264AA" w:rsidRPr="00F264AA" w:rsidRDefault="00F264AA" w:rsidP="00F264AA">
      <w:pPr>
        <w:rPr>
          <w:rFonts w:ascii="Calibri" w:eastAsia="宋体" w:hAnsi="Calibri" w:cs="Times New Roman"/>
        </w:rPr>
      </w:pPr>
    </w:p>
    <w:p w14:paraId="3BA25F76" w14:textId="77777777" w:rsidR="00F264AA" w:rsidRPr="00F264AA" w:rsidRDefault="00F264AA" w:rsidP="00F264AA">
      <w:pPr>
        <w:rPr>
          <w:rFonts w:ascii="Calibri" w:eastAsia="宋体" w:hAnsi="Calibri" w:cs="Times New Roman"/>
        </w:rPr>
      </w:pPr>
    </w:p>
    <w:p w14:paraId="5F351479" w14:textId="77777777" w:rsidR="00F264AA" w:rsidRPr="00F264AA" w:rsidRDefault="00F264AA" w:rsidP="00F264AA">
      <w:pPr>
        <w:rPr>
          <w:rFonts w:ascii="Calibri" w:eastAsia="宋体" w:hAnsi="Calibri" w:cs="Times New Roman"/>
        </w:rPr>
      </w:pPr>
    </w:p>
    <w:p w14:paraId="125F414C" w14:textId="77777777" w:rsidR="00F264AA" w:rsidRPr="00F264AA" w:rsidRDefault="00F264AA" w:rsidP="00F264AA">
      <w:pPr>
        <w:rPr>
          <w:rFonts w:ascii="Calibri" w:eastAsia="宋体" w:hAnsi="Calibri" w:cs="Times New Roman"/>
        </w:rPr>
      </w:pPr>
    </w:p>
    <w:p w14:paraId="6B58C431" w14:textId="77777777" w:rsidR="00F264AA" w:rsidRPr="00F264AA" w:rsidRDefault="00F264AA" w:rsidP="00F264AA">
      <w:pPr>
        <w:rPr>
          <w:rFonts w:ascii="Calibri" w:eastAsia="宋体" w:hAnsi="Calibri" w:cs="Times New Roman"/>
        </w:rPr>
      </w:pPr>
    </w:p>
    <w:p w14:paraId="476B85DC" w14:textId="77777777" w:rsidR="00F264AA" w:rsidRPr="00F264AA" w:rsidRDefault="00F264AA" w:rsidP="00F264AA">
      <w:pPr>
        <w:rPr>
          <w:rFonts w:ascii="Calibri" w:eastAsia="宋体" w:hAnsi="Calibri" w:cs="Times New Roman"/>
        </w:rPr>
      </w:pPr>
    </w:p>
    <w:p w14:paraId="02FB1EB8" w14:textId="77777777" w:rsidR="00F264AA" w:rsidRPr="00F264AA" w:rsidRDefault="00F264AA" w:rsidP="00F264AA">
      <w:pPr>
        <w:rPr>
          <w:rFonts w:ascii="Calibri" w:eastAsia="宋体" w:hAnsi="Calibri" w:cs="Times New Roman"/>
        </w:rPr>
      </w:pPr>
    </w:p>
    <w:p w14:paraId="76D62B7E" w14:textId="77777777" w:rsidR="00F264AA" w:rsidRPr="00F264AA" w:rsidRDefault="00F264AA" w:rsidP="00F264AA">
      <w:pPr>
        <w:rPr>
          <w:rFonts w:ascii="Calibri" w:eastAsia="宋体" w:hAnsi="Calibri" w:cs="Times New Roman"/>
        </w:rPr>
      </w:pPr>
    </w:p>
    <w:p w14:paraId="114F78E4" w14:textId="77777777" w:rsidR="00F264AA" w:rsidRPr="00F264AA" w:rsidRDefault="00F264AA" w:rsidP="00F264AA">
      <w:pPr>
        <w:rPr>
          <w:rFonts w:ascii="Calibri" w:eastAsia="宋体" w:hAnsi="Calibri" w:cs="Times New Roman"/>
        </w:rPr>
      </w:pPr>
    </w:p>
    <w:p w14:paraId="30DD6D77" w14:textId="77777777" w:rsidR="00F264AA" w:rsidRPr="00F264AA" w:rsidRDefault="00F264AA" w:rsidP="00F264AA">
      <w:pPr>
        <w:rPr>
          <w:rFonts w:ascii="Calibri" w:eastAsia="宋体" w:hAnsi="Calibri" w:cs="Times New Roman"/>
        </w:rPr>
      </w:pPr>
    </w:p>
    <w:p w14:paraId="39BD2F45" w14:textId="77777777" w:rsidR="00F264AA" w:rsidRPr="00F264AA" w:rsidRDefault="00F264AA" w:rsidP="00F264AA">
      <w:pPr>
        <w:rPr>
          <w:rFonts w:ascii="Calibri" w:eastAsia="宋体" w:hAnsi="Calibri" w:cs="Times New Roman"/>
        </w:rPr>
      </w:pPr>
    </w:p>
    <w:p w14:paraId="29CB3705" w14:textId="77777777" w:rsidR="00F264AA" w:rsidRPr="00F264AA" w:rsidRDefault="00F264AA" w:rsidP="00F264AA">
      <w:pPr>
        <w:rPr>
          <w:rFonts w:ascii="Calibri" w:eastAsia="宋体" w:hAnsi="Calibri" w:cs="Times New Roman"/>
        </w:rPr>
      </w:pPr>
    </w:p>
    <w:p w14:paraId="740A8332" w14:textId="77777777" w:rsidR="00F264AA" w:rsidRPr="00F264AA" w:rsidRDefault="00F264AA" w:rsidP="00F264AA">
      <w:pPr>
        <w:rPr>
          <w:rFonts w:ascii="Calibri" w:eastAsia="宋体" w:hAnsi="Calibri" w:cs="Times New Roman"/>
        </w:rPr>
      </w:pPr>
    </w:p>
    <w:p w14:paraId="525800D6" w14:textId="77777777" w:rsidR="00F264AA" w:rsidRPr="00F264AA" w:rsidRDefault="00F264AA" w:rsidP="00F264AA">
      <w:pPr>
        <w:rPr>
          <w:rFonts w:ascii="Calibri" w:eastAsia="宋体" w:hAnsi="Calibri" w:cs="Times New Roman"/>
        </w:rPr>
      </w:pPr>
    </w:p>
    <w:p w14:paraId="1524EC55" w14:textId="77777777" w:rsidR="00F264AA" w:rsidRPr="00F264AA" w:rsidRDefault="00F264AA" w:rsidP="00F264AA">
      <w:pPr>
        <w:rPr>
          <w:rFonts w:ascii="Calibri" w:eastAsia="宋体" w:hAnsi="Calibri" w:cs="Times New Roman"/>
        </w:rPr>
      </w:pPr>
    </w:p>
    <w:p w14:paraId="448B4382" w14:textId="77777777" w:rsidR="00F264AA" w:rsidRPr="00F264AA" w:rsidRDefault="00F264AA" w:rsidP="00F264AA">
      <w:pPr>
        <w:rPr>
          <w:rFonts w:ascii="Calibri" w:eastAsia="宋体" w:hAnsi="Calibri" w:cs="Times New Roman"/>
        </w:rPr>
      </w:pPr>
    </w:p>
    <w:p w14:paraId="2DA9A8C5" w14:textId="77777777" w:rsidR="00F264AA" w:rsidRPr="00F264AA" w:rsidRDefault="00F264AA" w:rsidP="00F264AA">
      <w:pPr>
        <w:rPr>
          <w:rFonts w:ascii="Calibri" w:eastAsia="宋体" w:hAnsi="Calibri" w:cs="Times New Roman"/>
        </w:rPr>
      </w:pPr>
    </w:p>
    <w:p w14:paraId="60BC5F89" w14:textId="77777777" w:rsidR="00F264AA" w:rsidRPr="00F264AA" w:rsidRDefault="00F264AA" w:rsidP="00F264AA">
      <w:pPr>
        <w:rPr>
          <w:rFonts w:ascii="Calibri" w:eastAsia="宋体" w:hAnsi="Calibri" w:cs="Times New Roman"/>
        </w:rPr>
      </w:pPr>
    </w:p>
    <w:p w14:paraId="35AA0009" w14:textId="77777777" w:rsidR="00F264AA" w:rsidRPr="00F264AA" w:rsidRDefault="00F264AA" w:rsidP="00F264AA">
      <w:pPr>
        <w:rPr>
          <w:rFonts w:ascii="Calibri" w:eastAsia="宋体" w:hAnsi="Calibri" w:cs="Times New Roman"/>
        </w:rPr>
      </w:pPr>
    </w:p>
    <w:p w14:paraId="55D017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2B0F9B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10C73CD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48D54C0F" w14:textId="77777777" w:rsidTr="00154F81">
        <w:trPr>
          <w:trHeight w:val="288"/>
        </w:trPr>
        <w:tc>
          <w:tcPr>
            <w:tcW w:w="1574" w:type="dxa"/>
            <w:vAlign w:val="center"/>
          </w:tcPr>
          <w:p w14:paraId="46769F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FC2D1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7FDFD4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68D146D" w14:textId="77777777" w:rsidTr="00154F81">
        <w:trPr>
          <w:trHeight w:val="288"/>
        </w:trPr>
        <w:tc>
          <w:tcPr>
            <w:tcW w:w="1574" w:type="dxa"/>
            <w:vAlign w:val="center"/>
          </w:tcPr>
          <w:p w14:paraId="39D3B4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09C7AA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4BE836D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3C27B18" w14:textId="77777777" w:rsidTr="00154F81">
        <w:trPr>
          <w:trHeight w:val="288"/>
        </w:trPr>
        <w:tc>
          <w:tcPr>
            <w:tcW w:w="1574" w:type="dxa"/>
            <w:vAlign w:val="center"/>
          </w:tcPr>
          <w:p w14:paraId="0D555B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1E970B4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2397DB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78BB5A81" w14:textId="77777777" w:rsidTr="00154F81">
        <w:trPr>
          <w:trHeight w:val="288"/>
        </w:trPr>
        <w:tc>
          <w:tcPr>
            <w:tcW w:w="1574" w:type="dxa"/>
            <w:shd w:val="clear" w:color="auto" w:fill="FFFFFF"/>
            <w:vAlign w:val="center"/>
          </w:tcPr>
          <w:p w14:paraId="26F909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AF1660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59E31C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36E951A3" w14:textId="77777777" w:rsidTr="00154F81">
        <w:trPr>
          <w:trHeight w:val="288"/>
        </w:trPr>
        <w:tc>
          <w:tcPr>
            <w:tcW w:w="1574" w:type="dxa"/>
            <w:shd w:val="clear" w:color="auto" w:fill="FFFFFF"/>
            <w:vAlign w:val="center"/>
          </w:tcPr>
          <w:p w14:paraId="468C07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50368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6EC92D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45BAC4DA" w14:textId="77777777" w:rsidTr="00154F81">
        <w:trPr>
          <w:trHeight w:val="288"/>
        </w:trPr>
        <w:tc>
          <w:tcPr>
            <w:tcW w:w="1574" w:type="dxa"/>
            <w:shd w:val="clear" w:color="auto" w:fill="FFFFFF"/>
            <w:vAlign w:val="center"/>
          </w:tcPr>
          <w:p w14:paraId="2FED98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48F9BE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3012365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6B585701" w14:textId="77777777" w:rsidTr="00154F81">
        <w:trPr>
          <w:trHeight w:val="288"/>
        </w:trPr>
        <w:tc>
          <w:tcPr>
            <w:tcW w:w="1574" w:type="dxa"/>
            <w:shd w:val="clear" w:color="auto" w:fill="FFFFFF"/>
            <w:vAlign w:val="center"/>
          </w:tcPr>
          <w:p w14:paraId="291EA9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185D3A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4B9D447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31B865E0" w14:textId="77777777" w:rsidTr="00154F81">
        <w:trPr>
          <w:trHeight w:val="288"/>
        </w:trPr>
        <w:tc>
          <w:tcPr>
            <w:tcW w:w="1574" w:type="dxa"/>
            <w:shd w:val="clear" w:color="auto" w:fill="FFFFFF"/>
            <w:vAlign w:val="center"/>
          </w:tcPr>
          <w:p w14:paraId="370EB0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98407A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6927AA2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4C227D73" w14:textId="77777777" w:rsidTr="00154F81">
        <w:trPr>
          <w:trHeight w:val="288"/>
        </w:trPr>
        <w:tc>
          <w:tcPr>
            <w:tcW w:w="1574" w:type="dxa"/>
            <w:shd w:val="clear" w:color="auto" w:fill="FFFFFF"/>
            <w:vAlign w:val="center"/>
          </w:tcPr>
          <w:p w14:paraId="0A2920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66E153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6D4D5E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45AC555A" w14:textId="77777777" w:rsidTr="00154F81">
        <w:trPr>
          <w:trHeight w:val="288"/>
        </w:trPr>
        <w:tc>
          <w:tcPr>
            <w:tcW w:w="1574" w:type="dxa"/>
            <w:shd w:val="clear" w:color="auto" w:fill="FFFFFF"/>
            <w:vAlign w:val="center"/>
          </w:tcPr>
          <w:p w14:paraId="623378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BB2CE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5B82D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738B374" w14:textId="77777777" w:rsidTr="00154F81">
        <w:trPr>
          <w:trHeight w:val="288"/>
        </w:trPr>
        <w:tc>
          <w:tcPr>
            <w:tcW w:w="1574" w:type="dxa"/>
            <w:shd w:val="clear" w:color="auto" w:fill="FFFFFF"/>
            <w:vAlign w:val="center"/>
          </w:tcPr>
          <w:p w14:paraId="7F532F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3552C2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42F40A3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54929F4"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A1DFD5E" w14:textId="77777777" w:rsidTr="00154F81">
        <w:trPr>
          <w:trHeight w:val="288"/>
        </w:trPr>
        <w:tc>
          <w:tcPr>
            <w:tcW w:w="1574" w:type="dxa"/>
            <w:vAlign w:val="center"/>
          </w:tcPr>
          <w:p w14:paraId="22DB54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53344B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183FFE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6B0DBCE" w14:textId="77777777" w:rsidTr="00154F81">
        <w:trPr>
          <w:trHeight w:val="288"/>
        </w:trPr>
        <w:tc>
          <w:tcPr>
            <w:tcW w:w="1574" w:type="dxa"/>
            <w:vAlign w:val="center"/>
          </w:tcPr>
          <w:p w14:paraId="1B8E00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1BACF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66AA84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16D617C" w14:textId="77777777" w:rsidTr="00154F81">
        <w:trPr>
          <w:trHeight w:val="288"/>
        </w:trPr>
        <w:tc>
          <w:tcPr>
            <w:tcW w:w="1574" w:type="dxa"/>
            <w:vAlign w:val="center"/>
          </w:tcPr>
          <w:p w14:paraId="39ED4A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5F4DE4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4A4CDA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3A013BF7" w14:textId="77777777" w:rsidTr="00154F81">
        <w:trPr>
          <w:trHeight w:val="288"/>
        </w:trPr>
        <w:tc>
          <w:tcPr>
            <w:tcW w:w="1574" w:type="dxa"/>
            <w:shd w:val="clear" w:color="auto" w:fill="FFFFFF"/>
            <w:vAlign w:val="center"/>
          </w:tcPr>
          <w:p w14:paraId="5C418E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A0807B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011C69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04207D0E" w14:textId="77777777" w:rsidTr="00154F81">
        <w:trPr>
          <w:trHeight w:val="288"/>
        </w:trPr>
        <w:tc>
          <w:tcPr>
            <w:tcW w:w="1574" w:type="dxa"/>
            <w:shd w:val="clear" w:color="auto" w:fill="FFFFFF"/>
            <w:vAlign w:val="center"/>
          </w:tcPr>
          <w:p w14:paraId="5C6650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C1894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35FB48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7304D59" w14:textId="77777777" w:rsidTr="00154F81">
        <w:trPr>
          <w:trHeight w:val="288"/>
        </w:trPr>
        <w:tc>
          <w:tcPr>
            <w:tcW w:w="1574" w:type="dxa"/>
            <w:shd w:val="clear" w:color="auto" w:fill="FFFFFF"/>
            <w:vAlign w:val="center"/>
          </w:tcPr>
          <w:p w14:paraId="6D6A31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1E08CD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52B9A65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5C942BE4" w14:textId="77777777" w:rsidTr="00154F81">
        <w:trPr>
          <w:trHeight w:val="288"/>
        </w:trPr>
        <w:tc>
          <w:tcPr>
            <w:tcW w:w="1574" w:type="dxa"/>
            <w:shd w:val="clear" w:color="auto" w:fill="FFFFFF"/>
            <w:vAlign w:val="center"/>
          </w:tcPr>
          <w:p w14:paraId="53142A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79ECD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322F53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0A083D19" w14:textId="77777777" w:rsidTr="00154F81">
        <w:trPr>
          <w:trHeight w:val="288"/>
        </w:trPr>
        <w:tc>
          <w:tcPr>
            <w:tcW w:w="1574" w:type="dxa"/>
            <w:shd w:val="clear" w:color="auto" w:fill="FFFFFF"/>
            <w:vAlign w:val="center"/>
          </w:tcPr>
          <w:p w14:paraId="3B64B8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1F585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313CF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40E0DA42" w14:textId="77777777" w:rsidTr="00154F81">
        <w:trPr>
          <w:trHeight w:val="288"/>
        </w:trPr>
        <w:tc>
          <w:tcPr>
            <w:tcW w:w="1574" w:type="dxa"/>
            <w:shd w:val="clear" w:color="auto" w:fill="FFFFFF"/>
            <w:vAlign w:val="center"/>
          </w:tcPr>
          <w:p w14:paraId="791C8E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79A24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4F851E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6E0E683F" w14:textId="77777777" w:rsidTr="00154F81">
        <w:trPr>
          <w:trHeight w:val="288"/>
        </w:trPr>
        <w:tc>
          <w:tcPr>
            <w:tcW w:w="1574" w:type="dxa"/>
            <w:shd w:val="clear" w:color="auto" w:fill="FFFFFF"/>
            <w:vAlign w:val="center"/>
          </w:tcPr>
          <w:p w14:paraId="0D21F7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B2AA8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5E9DFD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3FE59DB3" w14:textId="77777777" w:rsidTr="00154F81">
        <w:trPr>
          <w:trHeight w:val="288"/>
        </w:trPr>
        <w:tc>
          <w:tcPr>
            <w:tcW w:w="1574" w:type="dxa"/>
            <w:shd w:val="clear" w:color="auto" w:fill="FFFFFF"/>
            <w:vAlign w:val="center"/>
          </w:tcPr>
          <w:p w14:paraId="39C23C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6B9093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247BE3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66DFB87D"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FB572C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F01B85A" w14:textId="77777777" w:rsidR="00F264AA" w:rsidRPr="00F264AA" w:rsidRDefault="00F264AA" w:rsidP="00F264AA">
      <w:pPr>
        <w:jc w:val="center"/>
        <w:rPr>
          <w:rFonts w:ascii="Calibri" w:eastAsia="宋体" w:hAnsi="Calibri" w:cs="Times New Roman"/>
        </w:rPr>
      </w:pPr>
    </w:p>
    <w:p w14:paraId="600A3008"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01E18CDC" w14:textId="77777777" w:rsidR="00F264AA" w:rsidRPr="00F264AA" w:rsidRDefault="00F264AA" w:rsidP="00F264AA">
      <w:pPr>
        <w:rPr>
          <w:rFonts w:ascii="黑体" w:eastAsia="黑体" w:hAnsi="黑体" w:cs="Times New Roman"/>
          <w:sz w:val="28"/>
          <w:szCs w:val="28"/>
        </w:rPr>
      </w:pPr>
    </w:p>
    <w:p w14:paraId="44E58141" w14:textId="77777777" w:rsidR="00F264AA" w:rsidRPr="00F264AA" w:rsidRDefault="00F264AA" w:rsidP="00F264AA">
      <w:pPr>
        <w:rPr>
          <w:rFonts w:ascii="黑体" w:eastAsia="黑体" w:hAnsi="黑体" w:cs="Times New Roman"/>
          <w:sz w:val="28"/>
          <w:szCs w:val="28"/>
        </w:rPr>
      </w:pPr>
    </w:p>
    <w:p w14:paraId="339C7056" w14:textId="77777777" w:rsidR="00F264AA" w:rsidRPr="00F264AA" w:rsidRDefault="00F264AA" w:rsidP="00F264AA">
      <w:pPr>
        <w:rPr>
          <w:rFonts w:ascii="Calibri" w:eastAsia="宋体" w:hAnsi="Calibri" w:cs="Times New Roman"/>
          <w:bCs/>
          <w:lang w:val="zh-CN"/>
        </w:rPr>
      </w:pPr>
    </w:p>
    <w:p w14:paraId="138E55EE" w14:textId="77777777" w:rsidR="00F264AA" w:rsidRPr="00F264AA" w:rsidRDefault="00F264AA" w:rsidP="00F264AA">
      <w:pPr>
        <w:rPr>
          <w:rFonts w:ascii="Calibri" w:eastAsia="宋体" w:hAnsi="Calibri" w:cs="Times New Roman"/>
          <w:bCs/>
          <w:lang w:val="zh-CN"/>
        </w:rPr>
      </w:pPr>
    </w:p>
    <w:p w14:paraId="56835843" w14:textId="77777777" w:rsidR="00F264AA" w:rsidRPr="00F264AA" w:rsidRDefault="00F264AA" w:rsidP="00F264AA">
      <w:pPr>
        <w:rPr>
          <w:rFonts w:ascii="Calibri" w:eastAsia="宋体" w:hAnsi="Calibri" w:cs="Times New Roman"/>
          <w:bCs/>
          <w:lang w:val="zh-CN"/>
        </w:rPr>
      </w:pPr>
    </w:p>
    <w:p w14:paraId="07DDE327" w14:textId="77777777" w:rsidR="00F264AA" w:rsidRPr="00F264AA" w:rsidRDefault="00F264AA" w:rsidP="00F264AA">
      <w:pPr>
        <w:rPr>
          <w:rFonts w:ascii="Calibri" w:eastAsia="宋体" w:hAnsi="Calibri" w:cs="Times New Roman"/>
          <w:bCs/>
          <w:lang w:val="zh-CN"/>
        </w:rPr>
      </w:pPr>
    </w:p>
    <w:p w14:paraId="665FF65A" w14:textId="77777777" w:rsidR="00F264AA" w:rsidRPr="00F264AA" w:rsidRDefault="00F264AA" w:rsidP="00F264AA">
      <w:pPr>
        <w:rPr>
          <w:rFonts w:ascii="Calibri" w:eastAsia="宋体" w:hAnsi="Calibri" w:cs="Times New Roman"/>
          <w:bCs/>
          <w:lang w:val="zh-CN"/>
        </w:rPr>
      </w:pPr>
    </w:p>
    <w:p w14:paraId="0A7ADAD4" w14:textId="77777777" w:rsidR="00F264AA" w:rsidRPr="00F264AA" w:rsidRDefault="00F264AA" w:rsidP="00F264AA">
      <w:pPr>
        <w:rPr>
          <w:rFonts w:ascii="Calibri" w:eastAsia="宋体" w:hAnsi="Calibri" w:cs="Times New Roman"/>
          <w:bCs/>
          <w:lang w:val="zh-CN"/>
        </w:rPr>
      </w:pPr>
    </w:p>
    <w:p w14:paraId="26299B5C" w14:textId="77777777" w:rsidR="00F264AA" w:rsidRPr="00F264AA" w:rsidRDefault="00F264AA" w:rsidP="00F264AA">
      <w:pPr>
        <w:rPr>
          <w:rFonts w:ascii="Calibri" w:eastAsia="宋体" w:hAnsi="Calibri" w:cs="Times New Roman"/>
          <w:bCs/>
          <w:lang w:val="zh-CN"/>
        </w:rPr>
      </w:pPr>
    </w:p>
    <w:p w14:paraId="2539CF92" w14:textId="77777777" w:rsidR="00F264AA" w:rsidRPr="00F264AA" w:rsidRDefault="00F264AA" w:rsidP="00F264AA">
      <w:pPr>
        <w:rPr>
          <w:rFonts w:ascii="Calibri" w:eastAsia="宋体" w:hAnsi="Calibri" w:cs="Times New Roman"/>
          <w:bCs/>
          <w:lang w:val="zh-CN"/>
        </w:rPr>
      </w:pPr>
    </w:p>
    <w:p w14:paraId="35DCE1E4" w14:textId="77777777" w:rsidR="00F264AA" w:rsidRPr="00F264AA" w:rsidRDefault="00F264AA" w:rsidP="00F264AA">
      <w:pPr>
        <w:rPr>
          <w:rFonts w:ascii="Calibri" w:eastAsia="宋体" w:hAnsi="Calibri" w:cs="Times New Roman"/>
          <w:bCs/>
          <w:lang w:val="zh-CN"/>
        </w:rPr>
      </w:pPr>
    </w:p>
    <w:p w14:paraId="75D2B719" w14:textId="77777777" w:rsidR="00F264AA" w:rsidRPr="00F264AA" w:rsidRDefault="00F264AA" w:rsidP="00F264AA">
      <w:pPr>
        <w:rPr>
          <w:rFonts w:ascii="Calibri" w:eastAsia="宋体" w:hAnsi="Calibri" w:cs="Times New Roman"/>
          <w:bCs/>
          <w:lang w:val="zh-CN"/>
        </w:rPr>
      </w:pPr>
    </w:p>
    <w:p w14:paraId="2FC74107" w14:textId="77777777" w:rsidR="00F264AA" w:rsidRPr="00F264AA" w:rsidRDefault="00F264AA" w:rsidP="00F264AA">
      <w:pPr>
        <w:rPr>
          <w:rFonts w:ascii="Calibri" w:eastAsia="宋体" w:hAnsi="Calibri" w:cs="Times New Roman"/>
          <w:bCs/>
          <w:lang w:val="zh-CN"/>
        </w:rPr>
      </w:pPr>
    </w:p>
    <w:p w14:paraId="0A1688A1" w14:textId="77777777" w:rsidR="00F264AA" w:rsidRPr="00F264AA" w:rsidRDefault="00F264AA" w:rsidP="00F264AA">
      <w:pPr>
        <w:rPr>
          <w:rFonts w:ascii="Calibri" w:eastAsia="宋体" w:hAnsi="Calibri" w:cs="Times New Roman"/>
          <w:bCs/>
          <w:lang w:val="zh-CN"/>
        </w:rPr>
      </w:pPr>
    </w:p>
    <w:p w14:paraId="1D844F39" w14:textId="77777777" w:rsidR="00F264AA" w:rsidRPr="00F264AA" w:rsidRDefault="00F264AA" w:rsidP="00F264AA">
      <w:pPr>
        <w:rPr>
          <w:rFonts w:ascii="Calibri" w:eastAsia="宋体" w:hAnsi="Calibri" w:cs="Times New Roman"/>
          <w:bCs/>
          <w:lang w:val="zh-CN"/>
        </w:rPr>
      </w:pPr>
    </w:p>
    <w:p w14:paraId="77E0032A" w14:textId="77777777" w:rsidR="00F264AA" w:rsidRPr="00F264AA" w:rsidRDefault="00F264AA" w:rsidP="00F264AA">
      <w:pPr>
        <w:rPr>
          <w:rFonts w:ascii="Calibri" w:eastAsia="宋体" w:hAnsi="Calibri" w:cs="Times New Roman"/>
          <w:bCs/>
          <w:lang w:val="zh-CN"/>
        </w:rPr>
      </w:pPr>
    </w:p>
    <w:p w14:paraId="67E64AB5"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《健美操》课程大纲</w:t>
      </w:r>
    </w:p>
    <w:p w14:paraId="08CCE3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58BB1A9E" w14:textId="77777777" w:rsidTr="00154F81">
        <w:trPr>
          <w:trHeight w:val="886"/>
          <w:jc w:val="center"/>
        </w:trPr>
        <w:tc>
          <w:tcPr>
            <w:tcW w:w="1581" w:type="dxa"/>
            <w:vAlign w:val="center"/>
          </w:tcPr>
          <w:p w14:paraId="374799E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50E8DB6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健美操</w:t>
            </w:r>
          </w:p>
        </w:tc>
        <w:tc>
          <w:tcPr>
            <w:tcW w:w="1482" w:type="dxa"/>
            <w:vAlign w:val="center"/>
          </w:tcPr>
          <w:p w14:paraId="10361B7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6C899A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18D2A696" w14:textId="77777777" w:rsidTr="00154F81">
        <w:trPr>
          <w:trHeight w:val="829"/>
          <w:jc w:val="center"/>
        </w:trPr>
        <w:tc>
          <w:tcPr>
            <w:tcW w:w="1581" w:type="dxa"/>
            <w:vAlign w:val="center"/>
          </w:tcPr>
          <w:p w14:paraId="1CF90AC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191F0C9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5732112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36CA113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010430D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029CA97A" w14:textId="77777777" w:rsidTr="00154F81">
        <w:trPr>
          <w:trHeight w:val="811"/>
          <w:jc w:val="center"/>
        </w:trPr>
        <w:tc>
          <w:tcPr>
            <w:tcW w:w="1581" w:type="dxa"/>
            <w:vAlign w:val="center"/>
          </w:tcPr>
          <w:p w14:paraId="644D935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0F1A8DE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08C3449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462B34F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5565CE04" w14:textId="77777777" w:rsidTr="00154F81">
        <w:trPr>
          <w:trHeight w:val="811"/>
          <w:jc w:val="center"/>
        </w:trPr>
        <w:tc>
          <w:tcPr>
            <w:tcW w:w="1581" w:type="dxa"/>
            <w:vAlign w:val="center"/>
          </w:tcPr>
          <w:p w14:paraId="4F1E5F7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5B40861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李敏、及化</w:t>
            </w:r>
            <w:proofErr w:type="gramStart"/>
            <w:r w:rsidRPr="00F264AA">
              <w:rPr>
                <w:rFonts w:ascii="宋体" w:eastAsia="宋体" w:hAnsi="宋体" w:cs="Times New Roman" w:hint="eastAsia"/>
                <w:sz w:val="24"/>
              </w:rPr>
              <w:t>娟</w:t>
            </w:r>
            <w:proofErr w:type="gramEnd"/>
            <w:r w:rsidRPr="00F264AA">
              <w:rPr>
                <w:rFonts w:ascii="宋体" w:eastAsia="宋体" w:hAnsi="宋体" w:cs="Times New Roman" w:hint="eastAsia"/>
                <w:sz w:val="24"/>
              </w:rPr>
              <w:t>、王春雨、冯蕾</w:t>
            </w:r>
          </w:p>
        </w:tc>
      </w:tr>
      <w:tr w:rsidR="00F264AA" w:rsidRPr="00F264AA" w14:paraId="54D525CD" w14:textId="77777777" w:rsidTr="00154F81">
        <w:trPr>
          <w:trHeight w:val="836"/>
          <w:jc w:val="center"/>
        </w:trPr>
        <w:tc>
          <w:tcPr>
            <w:tcW w:w="1581" w:type="dxa"/>
            <w:vAlign w:val="center"/>
          </w:tcPr>
          <w:p w14:paraId="3D9D54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57B5410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李敏</w:t>
            </w:r>
          </w:p>
        </w:tc>
        <w:tc>
          <w:tcPr>
            <w:tcW w:w="1482" w:type="dxa"/>
            <w:vAlign w:val="center"/>
          </w:tcPr>
          <w:p w14:paraId="5F8CDBC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39D8FFAB"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68E5F454" w14:textId="77777777" w:rsidTr="00154F81">
        <w:trPr>
          <w:trHeight w:val="848"/>
          <w:jc w:val="center"/>
        </w:trPr>
        <w:tc>
          <w:tcPr>
            <w:tcW w:w="1581" w:type="dxa"/>
            <w:vAlign w:val="center"/>
          </w:tcPr>
          <w:p w14:paraId="10180BC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0588B720"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6B894E7E" w14:textId="77777777" w:rsidTr="00154F81">
        <w:trPr>
          <w:trHeight w:val="848"/>
          <w:jc w:val="center"/>
        </w:trPr>
        <w:tc>
          <w:tcPr>
            <w:tcW w:w="1581" w:type="dxa"/>
            <w:vAlign w:val="center"/>
          </w:tcPr>
          <w:p w14:paraId="58DB331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6C4343B4" w14:textId="77777777" w:rsidR="00F264AA" w:rsidRPr="00F264AA" w:rsidRDefault="00F264AA" w:rsidP="00F264AA">
            <w:pPr>
              <w:spacing w:line="440" w:lineRule="exact"/>
              <w:rPr>
                <w:rFonts w:ascii="宋体" w:eastAsia="宋体" w:hAnsi="宋体" w:cs="Times New Roman"/>
                <w:color w:val="FF0000"/>
                <w:sz w:val="24"/>
              </w:rPr>
            </w:pPr>
          </w:p>
        </w:tc>
      </w:tr>
    </w:tbl>
    <w:p w14:paraId="0D952C9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2EDC573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560B12A7"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01D76E8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40B907EA" w14:textId="77777777" w:rsidR="00F264AA" w:rsidRPr="00F264AA" w:rsidRDefault="00F264AA" w:rsidP="00F264AA">
      <w:pPr>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w:t>
      </w:r>
      <w:r w:rsidRPr="00F264AA">
        <w:rPr>
          <w:rFonts w:ascii="宋体" w:eastAsia="宋体" w:hAnsi="宋体" w:cs="仿宋_GB2312" w:hint="eastAsia"/>
          <w:sz w:val="24"/>
        </w:rPr>
        <w:lastRenderedPageBreak/>
        <w:t>神，能够养成认真、求实、勤奋良好科研精神与学风。了解《大学生体质健康标准测验》项目内容、考核方式、评价标准；掌握考核内容锻炼的方式方法。【毕业要求8/10 沟通】</w:t>
      </w:r>
    </w:p>
    <w:p w14:paraId="15717D0C" w14:textId="77777777" w:rsidR="00F264AA" w:rsidRPr="00F264AA" w:rsidRDefault="00F264AA" w:rsidP="00F264AA">
      <w:pPr>
        <w:adjustRightInd w:val="0"/>
        <w:snapToGrid w:val="0"/>
        <w:spacing w:line="50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3DD6E21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096"/>
        <w:gridCol w:w="1507"/>
      </w:tblGrid>
      <w:tr w:rsidR="00F264AA" w:rsidRPr="00F264AA" w14:paraId="55ADA812" w14:textId="77777777" w:rsidTr="00154F81">
        <w:trPr>
          <w:trHeight w:val="815"/>
          <w:jc w:val="center"/>
        </w:trPr>
        <w:tc>
          <w:tcPr>
            <w:tcW w:w="1566" w:type="dxa"/>
            <w:vAlign w:val="center"/>
          </w:tcPr>
          <w:p w14:paraId="77AC770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096" w:type="dxa"/>
            <w:vAlign w:val="center"/>
          </w:tcPr>
          <w:p w14:paraId="2E6020B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38D4C59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34F4B6A" w14:textId="77777777" w:rsidTr="00154F81">
        <w:trPr>
          <w:jc w:val="center"/>
        </w:trPr>
        <w:tc>
          <w:tcPr>
            <w:tcW w:w="1566" w:type="dxa"/>
            <w:vAlign w:val="center"/>
          </w:tcPr>
          <w:p w14:paraId="02158F7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096" w:type="dxa"/>
            <w:vAlign w:val="center"/>
          </w:tcPr>
          <w:p w14:paraId="102C6773" w14:textId="77777777" w:rsidR="00F264AA" w:rsidRPr="00F264AA" w:rsidRDefault="00F264AA" w:rsidP="00F264AA">
            <w:pPr>
              <w:spacing w:line="440" w:lineRule="exact"/>
              <w:rPr>
                <w:rFonts w:ascii="宋体" w:eastAsia="宋体" w:hAnsi="宋体" w:cs="仿宋_GB2312"/>
                <w:sz w:val="24"/>
              </w:rPr>
            </w:pPr>
          </w:p>
          <w:p w14:paraId="12895D41" w14:textId="77777777" w:rsidR="00F264AA" w:rsidRPr="00F264AA" w:rsidRDefault="00F264AA" w:rsidP="00F264AA">
            <w:pPr>
              <w:spacing w:line="440" w:lineRule="exact"/>
              <w:rPr>
                <w:rFonts w:ascii="宋体" w:eastAsia="宋体" w:hAnsi="宋体" w:cs="仿宋_GB2312"/>
                <w:sz w:val="24"/>
              </w:rPr>
            </w:pPr>
          </w:p>
          <w:p w14:paraId="3ACB531E"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25406AD6"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6C85194" w14:textId="77777777" w:rsidTr="00154F81">
        <w:trPr>
          <w:jc w:val="center"/>
        </w:trPr>
        <w:tc>
          <w:tcPr>
            <w:tcW w:w="1566" w:type="dxa"/>
            <w:vAlign w:val="center"/>
          </w:tcPr>
          <w:p w14:paraId="040CF9C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096" w:type="dxa"/>
            <w:vAlign w:val="center"/>
          </w:tcPr>
          <w:p w14:paraId="00D6F9B9" w14:textId="77777777" w:rsidR="00F264AA" w:rsidRPr="00F264AA" w:rsidRDefault="00F264AA" w:rsidP="00F264AA">
            <w:pPr>
              <w:spacing w:line="440" w:lineRule="exact"/>
              <w:rPr>
                <w:rFonts w:ascii="宋体" w:eastAsia="宋体" w:hAnsi="宋体" w:cs="Times New Roman"/>
                <w:sz w:val="24"/>
              </w:rPr>
            </w:pPr>
          </w:p>
          <w:p w14:paraId="5236EB0C" w14:textId="77777777" w:rsidR="00F264AA" w:rsidRPr="00F264AA" w:rsidRDefault="00F264AA" w:rsidP="00F264AA">
            <w:pPr>
              <w:spacing w:line="440" w:lineRule="exact"/>
              <w:rPr>
                <w:rFonts w:ascii="宋体" w:eastAsia="宋体" w:hAnsi="宋体" w:cs="Times New Roman"/>
                <w:sz w:val="24"/>
              </w:rPr>
            </w:pPr>
          </w:p>
          <w:p w14:paraId="1FE41815"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0C7CB214"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22A709AE" w14:textId="77777777" w:rsidTr="00154F81">
        <w:trPr>
          <w:jc w:val="center"/>
        </w:trPr>
        <w:tc>
          <w:tcPr>
            <w:tcW w:w="1566" w:type="dxa"/>
            <w:vAlign w:val="center"/>
          </w:tcPr>
          <w:p w14:paraId="6DEE69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096" w:type="dxa"/>
            <w:vAlign w:val="center"/>
          </w:tcPr>
          <w:p w14:paraId="6E640258" w14:textId="77777777" w:rsidR="00F264AA" w:rsidRPr="00F264AA" w:rsidRDefault="00F264AA" w:rsidP="00F264AA">
            <w:pPr>
              <w:spacing w:line="440" w:lineRule="exact"/>
              <w:rPr>
                <w:rFonts w:ascii="宋体" w:eastAsia="宋体" w:hAnsi="宋体" w:cs="仿宋_GB2312"/>
                <w:sz w:val="24"/>
              </w:rPr>
            </w:pPr>
          </w:p>
          <w:p w14:paraId="0DBACD1A" w14:textId="77777777" w:rsidR="00F264AA" w:rsidRPr="00F264AA" w:rsidRDefault="00F264AA" w:rsidP="00F264AA">
            <w:pPr>
              <w:spacing w:line="440" w:lineRule="exact"/>
              <w:rPr>
                <w:rFonts w:ascii="宋体" w:eastAsia="宋体" w:hAnsi="宋体" w:cs="仿宋_GB2312"/>
                <w:sz w:val="24"/>
              </w:rPr>
            </w:pPr>
          </w:p>
          <w:p w14:paraId="525B1DE9"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0C9747B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7D2B15A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78EA7F68"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5726AD98" w14:textId="77777777" w:rsidR="00F264AA" w:rsidRPr="00F264AA" w:rsidRDefault="00F264AA" w:rsidP="00F264AA">
      <w:pPr>
        <w:spacing w:beforeLines="50" w:before="156" w:afterLines="50" w:after="156" w:line="500" w:lineRule="exact"/>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体能+健美操</w:t>
      </w:r>
    </w:p>
    <w:p w14:paraId="01DE80F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005D73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w:t>
      </w:r>
      <w:r w:rsidRPr="00F264AA">
        <w:rPr>
          <w:rFonts w:ascii="宋体" w:eastAsia="宋体" w:hAnsi="宋体" w:cs="仿宋_GB2312" w:hint="eastAsia"/>
          <w:sz w:val="24"/>
        </w:rPr>
        <w:lastRenderedPageBreak/>
        <w:t>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B1E839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CAB3F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Calibri" w:cs="宋体" w:hint="eastAsia"/>
          <w:color w:val="000000"/>
          <w:spacing w:val="7"/>
          <w:sz w:val="24"/>
        </w:rPr>
        <w:t>通过健美操教学活动使学生获得健美操运动的基本理论、基本知识和基本技能，</w:t>
      </w:r>
      <w:r w:rsidRPr="00F264AA">
        <w:rPr>
          <w:rFonts w:ascii="宋体" w:eastAsia="宋体" w:hAnsi="宋体" w:cs="宋体" w:hint="eastAsia"/>
          <w:color w:val="000000"/>
          <w:sz w:val="24"/>
        </w:rPr>
        <w:t>培养学生良好的节奏感、韵律感、美感和表现力，</w:t>
      </w:r>
      <w:r w:rsidRPr="00F264AA">
        <w:rPr>
          <w:rFonts w:ascii="宋体" w:eastAsia="宋体" w:hAnsi="Calibri" w:cs="宋体" w:hint="eastAsia"/>
          <w:color w:val="000000"/>
          <w:spacing w:val="7"/>
          <w:sz w:val="24"/>
        </w:rPr>
        <w:t>增进健康，</w:t>
      </w:r>
      <w:r w:rsidRPr="00F264AA">
        <w:rPr>
          <w:rFonts w:ascii="宋体" w:eastAsia="宋体" w:hAnsi="宋体" w:cs="宋体" w:hint="eastAsia"/>
          <w:color w:val="000000"/>
          <w:sz w:val="24"/>
        </w:rPr>
        <w:t>提高体育素养，使学生掌握自我锻炼的方法并养成自觉锻炼的习惯，为终身体育锻炼打下良好的基础。</w:t>
      </w:r>
      <w:r w:rsidRPr="00F264AA">
        <w:rPr>
          <w:rFonts w:ascii="宋体" w:eastAsia="宋体" w:hAnsi="宋体" w:cs="仿宋_GB2312" w:hint="eastAsia"/>
          <w:sz w:val="24"/>
        </w:rPr>
        <w:t>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0B1DC30" w14:textId="77777777" w:rsidR="00F264AA" w:rsidRPr="00F264AA" w:rsidRDefault="00F264AA" w:rsidP="00F264AA">
      <w:pPr>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25900B9" w14:textId="77777777" w:rsidR="00F264AA" w:rsidRPr="00F264AA" w:rsidRDefault="00F264AA" w:rsidP="00F264AA">
      <w:pPr>
        <w:spacing w:line="440" w:lineRule="exact"/>
        <w:rPr>
          <w:rFonts w:ascii="宋体" w:eastAsia="宋体" w:hAnsi="宋体" w:cs="Times New Roman"/>
          <w:b/>
          <w:sz w:val="24"/>
        </w:rPr>
      </w:pPr>
    </w:p>
    <w:p w14:paraId="2B7D602C"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03DF3CDA" w14:textId="77777777" w:rsidR="00F264AA" w:rsidRPr="00F264AA" w:rsidRDefault="00F264AA" w:rsidP="00F264AA">
      <w:pPr>
        <w:spacing w:beforeLines="50" w:before="156" w:afterLines="50" w:after="156" w:line="500" w:lineRule="exact"/>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262E188A"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70397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5958F0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440A9F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66A4C1D2" w14:textId="77777777" w:rsidR="00F264AA" w:rsidRPr="00F264AA" w:rsidRDefault="00F264AA" w:rsidP="00F264AA">
      <w:pPr>
        <w:spacing w:line="500" w:lineRule="exact"/>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59AC86E1"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4ABF4DAA" w14:textId="77777777" w:rsidR="00F264AA" w:rsidRPr="00F264AA" w:rsidRDefault="00F264AA" w:rsidP="00F264AA">
      <w:pPr>
        <w:spacing w:beforeLines="50" w:before="156" w:afterLines="50" w:after="156" w:line="500" w:lineRule="exact"/>
        <w:jc w:val="center"/>
        <w:rPr>
          <w:rFonts w:ascii="Arial" w:eastAsia="宋体" w:hAnsi="Arial" w:cs="Arial"/>
          <w:b/>
          <w:sz w:val="28"/>
          <w:szCs w:val="28"/>
        </w:rPr>
      </w:pPr>
      <w:r w:rsidRPr="00F264AA">
        <w:rPr>
          <w:rFonts w:ascii="Arial" w:eastAsia="宋体" w:hAnsi="Calibri" w:cs="Arial" w:hint="eastAsia"/>
          <w:b/>
          <w:sz w:val="28"/>
          <w:szCs w:val="28"/>
        </w:rPr>
        <w:lastRenderedPageBreak/>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宋体" w:eastAsia="宋体" w:hAnsi="宋体" w:cs="Arial" w:hint="eastAsia"/>
          <w:b/>
          <w:sz w:val="28"/>
          <w:szCs w:val="28"/>
        </w:rPr>
        <w:t>0.5学时</w:t>
      </w:r>
      <w:r w:rsidRPr="00F264AA">
        <w:rPr>
          <w:rFonts w:ascii="Arial" w:eastAsia="宋体" w:hAnsi="Calibri" w:cs="Arial" w:hint="eastAsia"/>
          <w:b/>
          <w:sz w:val="28"/>
          <w:szCs w:val="28"/>
        </w:rPr>
        <w:t>）</w:t>
      </w:r>
    </w:p>
    <w:p w14:paraId="28134A20"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70F7F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789BFF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13A9EBE6"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78CBA381" w14:textId="77777777" w:rsidR="00F264AA" w:rsidRPr="00F264AA" w:rsidRDefault="00F264AA" w:rsidP="00F264AA">
      <w:pPr>
        <w:spacing w:line="500" w:lineRule="exact"/>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374C7A9C" w14:textId="77777777" w:rsidR="00F264AA" w:rsidRPr="00F264AA" w:rsidRDefault="00F264AA" w:rsidP="00F264AA">
      <w:pPr>
        <w:spacing w:beforeLines="50" w:before="156" w:afterLines="50" w:after="156" w:line="500" w:lineRule="exact"/>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宋体" w:eastAsia="宋体" w:hAnsi="宋体" w:cs="Arial" w:hint="eastAsia"/>
          <w:b/>
          <w:sz w:val="28"/>
          <w:szCs w:val="28"/>
        </w:rPr>
        <w:t>0.5学时</w:t>
      </w:r>
      <w:r w:rsidRPr="00F264AA">
        <w:rPr>
          <w:rFonts w:ascii="Arial" w:eastAsia="宋体" w:hAnsi="Calibri" w:cs="Arial" w:hint="eastAsia"/>
          <w:b/>
          <w:sz w:val="28"/>
          <w:szCs w:val="28"/>
        </w:rPr>
        <w:t>）</w:t>
      </w:r>
    </w:p>
    <w:p w14:paraId="0C087822"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BF572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523414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33021B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72D2E6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1FD927BB"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68D6072D" w14:textId="77777777" w:rsidR="00F264AA" w:rsidRPr="00F264AA" w:rsidRDefault="00F264AA" w:rsidP="00F264AA">
      <w:pPr>
        <w:spacing w:line="500" w:lineRule="exact"/>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75DE25CE" w14:textId="77777777" w:rsidR="00F264AA" w:rsidRPr="00F264AA" w:rsidRDefault="00F264AA" w:rsidP="00F264AA">
      <w:pPr>
        <w:spacing w:beforeLines="50" w:before="156" w:afterLines="50" w:after="156" w:line="500" w:lineRule="exact"/>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宋体" w:eastAsia="宋体" w:hAnsi="宋体" w:cs="Arial" w:hint="eastAsia"/>
          <w:b/>
          <w:sz w:val="28"/>
          <w:szCs w:val="28"/>
        </w:rPr>
        <w:t>0.5学时</w:t>
      </w:r>
      <w:r w:rsidRPr="00F264AA">
        <w:rPr>
          <w:rFonts w:ascii="Arial" w:eastAsia="宋体" w:hAnsi="Calibri" w:cs="Arial" w:hint="eastAsia"/>
          <w:b/>
          <w:sz w:val="28"/>
          <w:szCs w:val="28"/>
        </w:rPr>
        <w:t>）</w:t>
      </w:r>
    </w:p>
    <w:p w14:paraId="665D5595"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5A917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630342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0F1B34B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21C13E5F"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0D8294B6" w14:textId="77777777" w:rsidR="00F264AA" w:rsidRPr="00F264AA" w:rsidRDefault="00F264AA" w:rsidP="00F264AA">
      <w:pPr>
        <w:spacing w:line="500" w:lineRule="exact"/>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658FC78E" w14:textId="77777777" w:rsidR="00F264AA" w:rsidRPr="00F264AA" w:rsidRDefault="00F264AA" w:rsidP="00F264AA">
      <w:pPr>
        <w:tabs>
          <w:tab w:val="left" w:pos="960"/>
        </w:tabs>
        <w:spacing w:beforeLines="50" w:before="156" w:afterLines="50" w:after="156" w:line="500" w:lineRule="exact"/>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57E790B0"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9A6A4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5.1中西方体育文化比较</w:t>
      </w:r>
    </w:p>
    <w:p w14:paraId="39085A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108623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051ADD49" w14:textId="77777777" w:rsidR="00F264AA" w:rsidRPr="00F264AA" w:rsidRDefault="00F264AA" w:rsidP="00F264AA">
      <w:pPr>
        <w:spacing w:line="500" w:lineRule="exact"/>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72A7E0A1" w14:textId="77777777" w:rsidR="00F264AA" w:rsidRPr="00F264AA" w:rsidRDefault="00F264AA" w:rsidP="00F264AA">
      <w:pPr>
        <w:spacing w:line="500" w:lineRule="exact"/>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；校园体育文化的发展与功能。</w:t>
      </w:r>
    </w:p>
    <w:p w14:paraId="2D6179A6" w14:textId="77777777" w:rsidR="00F264AA" w:rsidRPr="00F264AA" w:rsidRDefault="00F264AA" w:rsidP="00F264AA">
      <w:pPr>
        <w:spacing w:beforeLines="50" w:before="156" w:afterLines="50" w:after="156" w:line="500" w:lineRule="exact"/>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宋体" w:eastAsia="宋体" w:hAnsi="宋体" w:cs="Arial" w:hint="eastAsia"/>
          <w:b/>
          <w:sz w:val="28"/>
          <w:szCs w:val="28"/>
        </w:rPr>
        <w:t>0.5学时</w:t>
      </w:r>
      <w:r w:rsidRPr="00F264AA">
        <w:rPr>
          <w:rFonts w:ascii="Arial" w:eastAsia="宋体" w:hAnsi="Calibri" w:cs="Arial" w:hint="eastAsia"/>
          <w:b/>
          <w:sz w:val="28"/>
          <w:szCs w:val="28"/>
        </w:rPr>
        <w:t>）</w:t>
      </w:r>
    </w:p>
    <w:p w14:paraId="0F84A435"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E9C42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7BC2FD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0292D1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55873AFA" w14:textId="77777777" w:rsidR="00F264AA" w:rsidRPr="00F264AA" w:rsidRDefault="00F264AA" w:rsidP="00F264AA">
      <w:pPr>
        <w:spacing w:line="500" w:lineRule="exact"/>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3FEE67AF" w14:textId="77777777" w:rsidR="00F264AA" w:rsidRPr="00F264AA" w:rsidRDefault="00F264AA" w:rsidP="00F264AA">
      <w:pPr>
        <w:spacing w:line="500" w:lineRule="exact"/>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如何欣赏健美操比赛</w:t>
      </w:r>
      <w:r w:rsidRPr="00F264AA">
        <w:rPr>
          <w:rFonts w:ascii="Arial" w:eastAsia="宋体" w:hAnsi="Calibri" w:cs="Arial" w:hint="eastAsia"/>
          <w:bCs/>
          <w:sz w:val="24"/>
          <w:szCs w:val="28"/>
        </w:rPr>
        <w:t>；如何提高体育欣赏水平。</w:t>
      </w:r>
    </w:p>
    <w:p w14:paraId="380C6D68" w14:textId="77777777" w:rsidR="00F264AA" w:rsidRPr="00F264AA" w:rsidRDefault="00F264AA" w:rsidP="00F264AA">
      <w:pPr>
        <w:spacing w:beforeLines="50" w:before="156" w:afterLines="50" w:after="156" w:line="500" w:lineRule="exact"/>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Calibri" w:cs="Arial" w:hint="eastAsia"/>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宋体" w:eastAsia="宋体" w:hAnsi="宋体" w:cs="宋体" w:hint="eastAsia"/>
          <w:b/>
          <w:sz w:val="28"/>
          <w:szCs w:val="28"/>
        </w:rPr>
        <w:t>4</w:t>
      </w:r>
      <w:r w:rsidRPr="00F264AA">
        <w:rPr>
          <w:rFonts w:ascii="Arial" w:eastAsia="宋体" w:hAnsi="Calibri" w:cs="Arial" w:hint="eastAsia"/>
          <w:b/>
          <w:sz w:val="28"/>
          <w:szCs w:val="28"/>
        </w:rPr>
        <w:t>学时）</w:t>
      </w:r>
    </w:p>
    <w:p w14:paraId="4FCDF789"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B9E2A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6DE165A4"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7B053079"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11218161" w14:textId="77777777" w:rsidR="00F264AA" w:rsidRPr="00F264AA" w:rsidRDefault="00F264AA" w:rsidP="00F264AA">
      <w:pPr>
        <w:spacing w:line="500" w:lineRule="exact"/>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D6D1D9C" w14:textId="77777777" w:rsidR="00F264AA" w:rsidRPr="00F264AA" w:rsidRDefault="00F264AA" w:rsidP="00F264AA">
      <w:pPr>
        <w:spacing w:beforeLines="50" w:before="156" w:afterLines="50" w:after="156" w:line="500" w:lineRule="exact"/>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宋体" w:eastAsia="宋体" w:hAnsi="宋体" w:cs="宋体" w:hint="eastAsia"/>
          <w:b/>
          <w:sz w:val="28"/>
          <w:szCs w:val="28"/>
        </w:rPr>
        <w:t>13</w:t>
      </w:r>
      <w:r w:rsidRPr="00F264AA">
        <w:rPr>
          <w:rFonts w:ascii="Arial" w:eastAsia="宋体" w:hAnsi="Calibri" w:cs="Arial" w:hint="eastAsia"/>
          <w:b/>
          <w:sz w:val="28"/>
          <w:szCs w:val="28"/>
        </w:rPr>
        <w:t>学时）</w:t>
      </w:r>
    </w:p>
    <w:p w14:paraId="6E15CC6D"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5505A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06BAFE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8.2加速能力及力量训练；柔韧能力训练</w:t>
      </w:r>
    </w:p>
    <w:p w14:paraId="4ECD8D2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8.3弹跳能力及力量训练</w:t>
      </w:r>
    </w:p>
    <w:p w14:paraId="3EAD28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13F593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4F22B9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023E48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8.7上肢（男）力量训练；腹肌（女）力量训练</w:t>
      </w:r>
    </w:p>
    <w:p w14:paraId="2A7FD3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04F14D2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382931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1F4D6FD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 xml:space="preserve">第九章 </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健美操概述与基本功练习（2学时）</w:t>
      </w:r>
    </w:p>
    <w:p w14:paraId="78C74F5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113B68BE"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9</w:t>
      </w:r>
      <w:r w:rsidRPr="00F264AA">
        <w:rPr>
          <w:rFonts w:ascii="宋体" w:eastAsia="宋体" w:hAnsi="Calibri" w:cs="宋体"/>
          <w:color w:val="000000"/>
          <w:spacing w:val="7"/>
          <w:sz w:val="24"/>
        </w:rPr>
        <w:t>.1</w:t>
      </w:r>
      <w:r w:rsidRPr="00F264AA">
        <w:rPr>
          <w:rFonts w:ascii="宋体" w:eastAsia="宋体" w:hAnsi="Calibri" w:cs="宋体" w:hint="eastAsia"/>
          <w:color w:val="000000"/>
          <w:spacing w:val="7"/>
          <w:sz w:val="24"/>
        </w:rPr>
        <w:t>健美操发展概况</w:t>
      </w:r>
    </w:p>
    <w:p w14:paraId="2F2DF40D"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9</w:t>
      </w:r>
      <w:r w:rsidRPr="00F264AA">
        <w:rPr>
          <w:rFonts w:ascii="宋体" w:eastAsia="宋体" w:hAnsi="Calibri" w:cs="宋体"/>
          <w:color w:val="000000"/>
          <w:spacing w:val="7"/>
          <w:sz w:val="24"/>
        </w:rPr>
        <w:t>.2</w:t>
      </w:r>
      <w:r w:rsidRPr="00F264AA">
        <w:rPr>
          <w:rFonts w:ascii="宋体" w:eastAsia="宋体" w:hAnsi="Calibri" w:cs="宋体" w:hint="eastAsia"/>
          <w:color w:val="000000"/>
          <w:spacing w:val="7"/>
          <w:sz w:val="24"/>
        </w:rPr>
        <w:t>健美操运动概念、特点和分类</w:t>
      </w:r>
    </w:p>
    <w:p w14:paraId="10F864F3" w14:textId="77777777" w:rsidR="00F264AA" w:rsidRPr="00F264AA" w:rsidRDefault="00F264AA" w:rsidP="00F264AA">
      <w:pPr>
        <w:spacing w:line="500" w:lineRule="exact"/>
        <w:ind w:left="2"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9</w:t>
      </w:r>
      <w:r w:rsidRPr="00F264AA">
        <w:rPr>
          <w:rFonts w:ascii="宋体" w:eastAsia="宋体" w:hAnsi="Calibri" w:cs="宋体"/>
          <w:color w:val="000000"/>
          <w:spacing w:val="7"/>
          <w:sz w:val="24"/>
        </w:rPr>
        <w:t>.3</w:t>
      </w:r>
      <w:r w:rsidRPr="00F264AA">
        <w:rPr>
          <w:rFonts w:ascii="宋体" w:eastAsia="宋体" w:hAnsi="Calibri" w:cs="宋体" w:hint="eastAsia"/>
          <w:color w:val="000000"/>
          <w:spacing w:val="7"/>
          <w:sz w:val="24"/>
        </w:rPr>
        <w:t>姿态与节奏练习：基本姿态练习；听音乐，数节奏</w:t>
      </w:r>
    </w:p>
    <w:p w14:paraId="24458A08"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9</w:t>
      </w:r>
      <w:r w:rsidRPr="00F264AA">
        <w:rPr>
          <w:rFonts w:ascii="宋体" w:eastAsia="宋体" w:hAnsi="Calibri" w:cs="宋体"/>
          <w:color w:val="000000"/>
          <w:spacing w:val="7"/>
          <w:sz w:val="24"/>
        </w:rPr>
        <w:t>.4</w:t>
      </w:r>
      <w:r w:rsidRPr="00F264AA">
        <w:rPr>
          <w:rFonts w:ascii="宋体" w:eastAsia="宋体" w:hAnsi="Calibri" w:cs="宋体" w:hint="eastAsia"/>
          <w:color w:val="000000"/>
          <w:spacing w:val="7"/>
          <w:sz w:val="24"/>
        </w:rPr>
        <w:t>柔韧性练习：①肩部柔韧练习</w:t>
      </w:r>
      <w:r w:rsidRPr="00F264AA">
        <w:rPr>
          <w:rFonts w:ascii="宋体" w:eastAsia="宋体" w:hAnsi="Calibri" w:cs="宋体"/>
          <w:color w:val="000000"/>
          <w:spacing w:val="7"/>
          <w:sz w:val="24"/>
        </w:rPr>
        <w:t xml:space="preserve"> </w:t>
      </w:r>
      <w:r w:rsidRPr="00F264AA">
        <w:rPr>
          <w:rFonts w:ascii="宋体" w:eastAsia="宋体" w:hAnsi="Calibri" w:cs="宋体" w:hint="eastAsia"/>
          <w:color w:val="000000"/>
          <w:spacing w:val="7"/>
          <w:sz w:val="24"/>
        </w:rPr>
        <w:t>②胸部柔韧练习</w:t>
      </w:r>
      <w:r w:rsidRPr="00F264AA">
        <w:rPr>
          <w:rFonts w:ascii="宋体" w:eastAsia="宋体" w:hAnsi="Calibri" w:cs="宋体"/>
          <w:color w:val="000000"/>
          <w:spacing w:val="7"/>
          <w:sz w:val="24"/>
        </w:rPr>
        <w:t xml:space="preserve"> </w:t>
      </w:r>
      <w:r w:rsidRPr="00F264AA">
        <w:rPr>
          <w:rFonts w:ascii="宋体" w:eastAsia="宋体" w:hAnsi="Calibri" w:cs="宋体" w:hint="eastAsia"/>
          <w:color w:val="000000"/>
          <w:spacing w:val="7"/>
          <w:sz w:val="24"/>
        </w:rPr>
        <w:t>③髋部柔韧练习</w:t>
      </w:r>
      <w:r w:rsidRPr="00F264AA">
        <w:rPr>
          <w:rFonts w:ascii="宋体" w:eastAsia="宋体" w:hAnsi="Calibri" w:cs="宋体"/>
          <w:color w:val="000000"/>
          <w:spacing w:val="7"/>
          <w:sz w:val="24"/>
        </w:rPr>
        <w:t xml:space="preserve"> </w:t>
      </w:r>
      <w:r w:rsidRPr="00F264AA">
        <w:rPr>
          <w:rFonts w:ascii="宋体" w:eastAsia="宋体" w:hAnsi="Calibri" w:cs="宋体" w:hint="eastAsia"/>
          <w:color w:val="000000"/>
          <w:spacing w:val="7"/>
          <w:sz w:val="24"/>
        </w:rPr>
        <w:t>④腿部柔韧练习</w:t>
      </w:r>
    </w:p>
    <w:p w14:paraId="1ACD20E3" w14:textId="77777777" w:rsidR="00F264AA" w:rsidRPr="00F264AA" w:rsidRDefault="00F264AA" w:rsidP="00F264AA">
      <w:pPr>
        <w:spacing w:line="500" w:lineRule="exact"/>
        <w:ind w:firstLineChars="200" w:firstLine="482"/>
        <w:rPr>
          <w:rFonts w:ascii="宋体" w:eastAsia="宋体" w:hAnsi="Calibri" w:cs="宋体"/>
          <w:color w:val="000000"/>
          <w:spacing w:val="7"/>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bCs/>
          <w:sz w:val="24"/>
        </w:rPr>
        <w:t>让</w:t>
      </w:r>
      <w:r w:rsidRPr="00F264AA">
        <w:rPr>
          <w:rFonts w:ascii="宋体" w:eastAsia="宋体" w:hAnsi="Calibri" w:cs="宋体" w:hint="eastAsia"/>
          <w:color w:val="000000"/>
          <w:spacing w:val="7"/>
          <w:sz w:val="24"/>
        </w:rPr>
        <w:t>学生了解健美操运动分类、特点及发展动态和趋势，培养学生在这项运动上的兴趣，培养正确体态、塑造美的形体，初步了解健美操项目。</w:t>
      </w:r>
    </w:p>
    <w:p w14:paraId="4A735EFC" w14:textId="77777777" w:rsidR="00F264AA" w:rsidRPr="00F264AA" w:rsidRDefault="00F264AA" w:rsidP="00F264AA">
      <w:pPr>
        <w:spacing w:line="500" w:lineRule="exact"/>
        <w:ind w:firstLineChars="200" w:firstLine="482"/>
        <w:rPr>
          <w:rFonts w:ascii="宋体" w:eastAsia="宋体" w:hAnsi="Calibri" w:cs="宋体"/>
          <w:color w:val="000000"/>
          <w:spacing w:val="7"/>
          <w:sz w:val="24"/>
        </w:rPr>
      </w:pPr>
      <w:r w:rsidRPr="00F264AA">
        <w:rPr>
          <w:rFonts w:ascii="Calibri" w:eastAsia="宋体" w:hAnsi="Calibri" w:cs="Times New Roman" w:hint="eastAsia"/>
          <w:b/>
          <w:sz w:val="24"/>
        </w:rPr>
        <w:t>本章教学重点及难点：</w:t>
      </w:r>
      <w:r w:rsidRPr="00F264AA">
        <w:rPr>
          <w:rFonts w:ascii="宋体" w:eastAsia="宋体" w:hAnsi="Calibri" w:cs="宋体" w:hint="eastAsia"/>
          <w:color w:val="000000"/>
          <w:spacing w:val="7"/>
          <w:sz w:val="24"/>
        </w:rPr>
        <w:t>了解健美操项目的特点；姿态的控制，乐感的培养。</w:t>
      </w:r>
    </w:p>
    <w:p w14:paraId="470FBE1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第十章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健美操基本动作和基本素质练习（6学时）</w:t>
      </w:r>
    </w:p>
    <w:p w14:paraId="41FB67D2" w14:textId="77777777" w:rsidR="00F264AA" w:rsidRPr="00F264AA" w:rsidRDefault="00F264AA" w:rsidP="00F264AA">
      <w:pPr>
        <w:spacing w:line="500" w:lineRule="exact"/>
        <w:ind w:firstLineChars="200" w:firstLine="482"/>
        <w:rPr>
          <w:rFonts w:ascii="宋体" w:eastAsia="宋体" w:hAnsi="宋体" w:cs="Times New Roman"/>
          <w:b/>
          <w:color w:val="000000"/>
          <w:sz w:val="24"/>
        </w:rPr>
      </w:pPr>
      <w:r w:rsidRPr="00F264AA">
        <w:rPr>
          <w:rFonts w:ascii="宋体" w:eastAsia="宋体" w:hAnsi="宋体" w:cs="Times New Roman" w:hint="eastAsia"/>
          <w:b/>
          <w:color w:val="000000"/>
          <w:sz w:val="24"/>
        </w:rPr>
        <w:t>本章主要教学内容：</w:t>
      </w:r>
    </w:p>
    <w:p w14:paraId="64CAAE5E" w14:textId="77777777" w:rsidR="00F264AA" w:rsidRPr="00F264AA" w:rsidRDefault="00F264AA" w:rsidP="00F264AA">
      <w:pPr>
        <w:spacing w:line="500" w:lineRule="exact"/>
        <w:ind w:firstLineChars="200" w:firstLine="480"/>
        <w:rPr>
          <w:rFonts w:ascii="宋体" w:eastAsia="宋体" w:hAnsi="宋体" w:cs="Times New Roman"/>
          <w:color w:val="000000"/>
          <w:sz w:val="24"/>
        </w:rPr>
      </w:pPr>
      <w:r w:rsidRPr="00F264AA">
        <w:rPr>
          <w:rFonts w:ascii="宋体" w:eastAsia="宋体" w:hAnsi="宋体" w:cs="Arial" w:hint="eastAsia"/>
          <w:color w:val="000000"/>
          <w:sz w:val="24"/>
        </w:rPr>
        <w:t>10</w:t>
      </w:r>
      <w:r w:rsidRPr="00F264AA">
        <w:rPr>
          <w:rFonts w:ascii="宋体" w:eastAsia="宋体" w:hAnsi="宋体" w:cs="Arial"/>
          <w:color w:val="000000"/>
          <w:sz w:val="24"/>
        </w:rPr>
        <w:t>.1</w:t>
      </w:r>
      <w:r w:rsidRPr="00F264AA">
        <w:rPr>
          <w:rFonts w:ascii="宋体" w:eastAsia="宋体" w:hAnsi="宋体" w:cs="Times New Roman" w:hint="eastAsia"/>
          <w:color w:val="000000"/>
          <w:sz w:val="24"/>
        </w:rPr>
        <w:t>健美操手型：掌（并掌、开掌、花掌、立掌）、拳（握拳和半握拳）、剑指、响指等。</w:t>
      </w:r>
    </w:p>
    <w:p w14:paraId="4E902623"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10.2健美操上肢动作：前平举、侧平举、上举、斜上举、斜下举、胸前平屈等常用上肢动作控制练习。</w:t>
      </w:r>
    </w:p>
    <w:p w14:paraId="0B13EC54"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lastRenderedPageBreak/>
        <w:t>10</w:t>
      </w:r>
      <w:r w:rsidRPr="00F264AA">
        <w:rPr>
          <w:rFonts w:ascii="宋体" w:eastAsia="宋体" w:hAnsi="宋体" w:cs="Arial"/>
          <w:color w:val="000000"/>
          <w:sz w:val="24"/>
        </w:rPr>
        <w:t>.</w:t>
      </w:r>
      <w:r w:rsidRPr="00F264AA">
        <w:rPr>
          <w:rFonts w:ascii="宋体" w:eastAsia="宋体" w:hAnsi="宋体" w:cs="Arial" w:hint="eastAsia"/>
          <w:color w:val="000000"/>
          <w:sz w:val="24"/>
        </w:rPr>
        <w:t>3</w:t>
      </w:r>
      <w:r w:rsidRPr="00F264AA">
        <w:rPr>
          <w:rFonts w:ascii="宋体" w:eastAsia="宋体" w:hAnsi="宋体" w:cs="Arial"/>
          <w:color w:val="000000"/>
          <w:sz w:val="24"/>
        </w:rPr>
        <w:t xml:space="preserve"> </w:t>
      </w:r>
      <w:hyperlink r:id="rId12" w:tgtFrame="_blank" w:history="1">
        <w:r w:rsidRPr="00F264AA">
          <w:rPr>
            <w:rFonts w:ascii="宋体" w:eastAsia="宋体" w:hAnsi="宋体" w:cs="Arial" w:hint="eastAsia"/>
            <w:sz w:val="24"/>
          </w:rPr>
          <w:t>健美操</w:t>
        </w:r>
      </w:hyperlink>
      <w:r w:rsidRPr="00F264AA">
        <w:rPr>
          <w:rFonts w:ascii="宋体" w:eastAsia="宋体" w:hAnsi="宋体" w:cs="Arial" w:hint="eastAsia"/>
          <w:color w:val="000000"/>
          <w:sz w:val="24"/>
        </w:rPr>
        <w:t>步伐</w:t>
      </w:r>
    </w:p>
    <w:p w14:paraId="165DFD4D"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①交替类：踏步</w:t>
      </w:r>
      <w:r w:rsidRPr="00F264AA">
        <w:rPr>
          <w:rFonts w:ascii="宋体" w:eastAsia="宋体" w:hAnsi="宋体" w:cs="Arial"/>
          <w:color w:val="000000"/>
          <w:sz w:val="24"/>
        </w:rPr>
        <w:t xml:space="preserve"> </w:t>
      </w:r>
      <w:hyperlink r:id="rId13" w:tgtFrame="_blank" w:history="1">
        <w:r w:rsidRPr="00F264AA">
          <w:rPr>
            <w:rFonts w:ascii="宋体" w:eastAsia="宋体" w:hAnsi="宋体" w:cs="Arial" w:hint="eastAsia"/>
            <w:sz w:val="24"/>
          </w:rPr>
          <w:t>走步</w:t>
        </w:r>
      </w:hyperlink>
      <w:r w:rsidRPr="00F264AA">
        <w:rPr>
          <w:rFonts w:ascii="宋体" w:eastAsia="宋体" w:hAnsi="宋体" w:cs="Arial" w:hint="eastAsia"/>
          <w:color w:val="000000"/>
          <w:sz w:val="24"/>
        </w:rPr>
        <w:t xml:space="preserve"> </w:t>
      </w:r>
      <w:proofErr w:type="gramStart"/>
      <w:r w:rsidRPr="00F264AA">
        <w:rPr>
          <w:rFonts w:ascii="宋体" w:eastAsia="宋体" w:hAnsi="宋体" w:cs="Arial" w:hint="eastAsia"/>
          <w:color w:val="000000"/>
          <w:sz w:val="24"/>
        </w:rPr>
        <w:t>一字步</w:t>
      </w:r>
      <w:proofErr w:type="gramEnd"/>
      <w:r w:rsidRPr="00F264AA">
        <w:rPr>
          <w:rFonts w:ascii="宋体" w:eastAsia="宋体" w:hAnsi="宋体" w:cs="Arial"/>
          <w:color w:val="000000"/>
          <w:sz w:val="24"/>
        </w:rPr>
        <w:t xml:space="preserve"> V</w:t>
      </w:r>
      <w:proofErr w:type="gramStart"/>
      <w:r w:rsidRPr="00F264AA">
        <w:rPr>
          <w:rFonts w:ascii="宋体" w:eastAsia="宋体" w:hAnsi="宋体" w:cs="Arial" w:hint="eastAsia"/>
          <w:color w:val="000000"/>
          <w:sz w:val="24"/>
        </w:rPr>
        <w:t>字步</w:t>
      </w:r>
      <w:proofErr w:type="gramEnd"/>
      <w:r w:rsidRPr="00F264AA">
        <w:rPr>
          <w:rFonts w:ascii="宋体" w:eastAsia="宋体" w:hAnsi="宋体" w:cs="Arial"/>
          <w:color w:val="000000"/>
          <w:sz w:val="24"/>
        </w:rPr>
        <w:t xml:space="preserve"> </w:t>
      </w:r>
      <w:r w:rsidRPr="00F264AA">
        <w:rPr>
          <w:rFonts w:ascii="宋体" w:eastAsia="宋体" w:hAnsi="宋体" w:cs="Arial" w:hint="eastAsia"/>
          <w:color w:val="000000"/>
          <w:sz w:val="24"/>
        </w:rPr>
        <w:t>漫步 十字步 交叉步</w:t>
      </w:r>
    </w:p>
    <w:p w14:paraId="2ECB41F3"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②点地类：脚尖前点地</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脚尖后点地</w:t>
      </w:r>
      <w:r w:rsidRPr="00F264AA">
        <w:rPr>
          <w:rFonts w:ascii="宋体" w:eastAsia="宋体" w:hAnsi="宋体" w:cs="Arial"/>
          <w:color w:val="000000"/>
          <w:sz w:val="24"/>
        </w:rPr>
        <w:t xml:space="preserve"> </w:t>
      </w:r>
      <w:proofErr w:type="gramStart"/>
      <w:r w:rsidRPr="00F264AA">
        <w:rPr>
          <w:rFonts w:ascii="宋体" w:eastAsia="宋体" w:hAnsi="宋体" w:cs="Arial" w:hint="eastAsia"/>
          <w:color w:val="000000"/>
          <w:sz w:val="24"/>
        </w:rPr>
        <w:t>脚尖侧点地</w:t>
      </w:r>
      <w:proofErr w:type="gramEnd"/>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脚跟前点地</w:t>
      </w:r>
    </w:p>
    <w:p w14:paraId="46ADCBFD"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③迈步类：并步</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迈步点地</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迈步屈腿</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迈步吸腿</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迈步</w:t>
      </w:r>
      <w:r w:rsidR="00000000">
        <w:fldChar w:fldCharType="begin"/>
      </w:r>
      <w:r w:rsidR="00000000">
        <w:instrText>HYPERLINK "http://zhidao.baidu.com/search?word=%E5%BC%B9%E8%85%BF&amp;fr=qb_search_exp&amp;ie=utf8" \t "_blank"</w:instrText>
      </w:r>
      <w:r w:rsidR="00000000">
        <w:fldChar w:fldCharType="separate"/>
      </w:r>
      <w:r w:rsidRPr="00F264AA">
        <w:rPr>
          <w:rFonts w:ascii="宋体" w:eastAsia="宋体" w:hAnsi="宋体" w:cs="Arial" w:hint="eastAsia"/>
          <w:sz w:val="24"/>
        </w:rPr>
        <w:t>弹腿</w:t>
      </w:r>
      <w:r w:rsidR="00000000">
        <w:rPr>
          <w:rFonts w:ascii="宋体" w:eastAsia="宋体" w:hAnsi="宋体" w:cs="Arial"/>
          <w:sz w:val="24"/>
        </w:rPr>
        <w:fldChar w:fldCharType="end"/>
      </w:r>
      <w:r w:rsidRPr="00F264AA">
        <w:rPr>
          <w:rFonts w:ascii="宋体" w:eastAsia="宋体" w:hAnsi="宋体" w:cs="Arial"/>
          <w:color w:val="000000"/>
          <w:sz w:val="24"/>
        </w:rPr>
        <w:t xml:space="preserve"> </w:t>
      </w:r>
      <w:proofErr w:type="gramStart"/>
      <w:r w:rsidRPr="00F264AA">
        <w:rPr>
          <w:rFonts w:ascii="宋体" w:eastAsia="宋体" w:hAnsi="宋体" w:cs="Arial" w:hint="eastAsia"/>
          <w:color w:val="000000"/>
          <w:sz w:val="24"/>
        </w:rPr>
        <w:t>侧步交叉</w:t>
      </w:r>
      <w:proofErr w:type="gramEnd"/>
      <w:r w:rsidRPr="00F264AA">
        <w:rPr>
          <w:rFonts w:ascii="宋体" w:eastAsia="宋体" w:hAnsi="宋体" w:cs="Arial"/>
          <w:color w:val="000000"/>
          <w:sz w:val="24"/>
        </w:rPr>
        <w:t xml:space="preserve"> </w:t>
      </w:r>
      <w:r w:rsidRPr="00F264AA">
        <w:rPr>
          <w:rFonts w:ascii="宋体" w:eastAsia="宋体" w:hAnsi="宋体" w:cs="Arial" w:hint="eastAsia"/>
          <w:color w:val="000000"/>
          <w:sz w:val="24"/>
        </w:rPr>
        <w:t>并步跳</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小马跳</w:t>
      </w:r>
    </w:p>
    <w:p w14:paraId="1477720B"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④吸腿类：吸腿</w:t>
      </w:r>
      <w:r w:rsidRPr="00F264AA">
        <w:rPr>
          <w:rFonts w:ascii="宋体" w:eastAsia="宋体" w:hAnsi="宋体" w:cs="Arial"/>
          <w:color w:val="000000"/>
          <w:sz w:val="24"/>
        </w:rPr>
        <w:t xml:space="preserve"> </w:t>
      </w:r>
      <w:r w:rsidRPr="00F264AA">
        <w:rPr>
          <w:rFonts w:ascii="宋体" w:eastAsia="宋体" w:hAnsi="宋体" w:cs="Arial" w:hint="eastAsia"/>
          <w:color w:val="000000"/>
          <w:sz w:val="24"/>
        </w:rPr>
        <w:t>踢腿</w:t>
      </w:r>
      <w:r w:rsidRPr="00F264AA">
        <w:rPr>
          <w:rFonts w:ascii="宋体" w:eastAsia="宋体" w:hAnsi="宋体" w:cs="Arial"/>
          <w:color w:val="000000"/>
          <w:sz w:val="24"/>
        </w:rPr>
        <w:t xml:space="preserve"> </w:t>
      </w:r>
      <w:hyperlink r:id="rId14" w:tgtFrame="_blank" w:history="1">
        <w:r w:rsidRPr="00F264AA">
          <w:rPr>
            <w:rFonts w:ascii="宋体" w:eastAsia="宋体" w:hAnsi="宋体" w:cs="Arial" w:hint="eastAsia"/>
            <w:sz w:val="24"/>
          </w:rPr>
          <w:t>弹腿</w:t>
        </w:r>
      </w:hyperlink>
      <w:r w:rsidRPr="00F264AA">
        <w:rPr>
          <w:rFonts w:ascii="宋体" w:eastAsia="宋体" w:hAnsi="宋体" w:cs="Arial"/>
          <w:color w:val="000000"/>
          <w:sz w:val="24"/>
        </w:rPr>
        <w:t xml:space="preserve"> </w:t>
      </w:r>
      <w:r w:rsidRPr="00F264AA">
        <w:rPr>
          <w:rFonts w:ascii="宋体" w:eastAsia="宋体" w:hAnsi="宋体" w:cs="Arial" w:hint="eastAsia"/>
          <w:color w:val="000000"/>
          <w:sz w:val="24"/>
        </w:rPr>
        <w:t>后屈腿</w:t>
      </w:r>
    </w:p>
    <w:p w14:paraId="455ECE43"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 xml:space="preserve">⑤双腿类：开合跳 </w:t>
      </w:r>
      <w:hyperlink r:id="rId15" w:tgtFrame="_blank" w:history="1">
        <w:r w:rsidRPr="00F264AA">
          <w:rPr>
            <w:rFonts w:ascii="宋体" w:eastAsia="宋体" w:hAnsi="宋体" w:cs="Arial" w:hint="eastAsia"/>
            <w:sz w:val="24"/>
          </w:rPr>
          <w:t>弓步</w:t>
        </w:r>
      </w:hyperlink>
      <w:r w:rsidRPr="00F264AA">
        <w:rPr>
          <w:rFonts w:ascii="宋体" w:eastAsia="宋体" w:hAnsi="宋体" w:cs="Arial" w:hint="eastAsia"/>
          <w:color w:val="000000"/>
          <w:sz w:val="24"/>
        </w:rPr>
        <w:t>跳等步伐。</w:t>
      </w:r>
    </w:p>
    <w:p w14:paraId="611BB801"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⑥舞蹈步：柔软步，提踵步（足尖前）并步，垫步，弹簧步，滚动步</w:t>
      </w:r>
      <w:r w:rsidRPr="00F264AA">
        <w:rPr>
          <w:rFonts w:ascii="宋体" w:eastAsia="宋体" w:hAnsi="宋体" w:cs="Arial"/>
          <w:color w:val="000000"/>
          <w:sz w:val="24"/>
        </w:rPr>
        <w:t xml:space="preserve"> </w:t>
      </w:r>
    </w:p>
    <w:p w14:paraId="7F6EEC21"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10</w:t>
      </w:r>
      <w:r w:rsidRPr="00F264AA">
        <w:rPr>
          <w:rFonts w:ascii="宋体" w:eastAsia="宋体" w:hAnsi="宋体" w:cs="Arial"/>
          <w:color w:val="000000"/>
          <w:sz w:val="24"/>
        </w:rPr>
        <w:t>.</w:t>
      </w:r>
      <w:r w:rsidRPr="00F264AA">
        <w:rPr>
          <w:rFonts w:ascii="宋体" w:eastAsia="宋体" w:hAnsi="宋体" w:cs="Arial" w:hint="eastAsia"/>
          <w:color w:val="000000"/>
          <w:sz w:val="24"/>
        </w:rPr>
        <w:t>4 素质练习</w:t>
      </w:r>
    </w:p>
    <w:p w14:paraId="5D65B229"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①柔韧拉伸练习：肩部、胸部、髋部、腿部等柔韧练习</w:t>
      </w:r>
    </w:p>
    <w:p w14:paraId="2170B89F"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②力量练习：上肢、腰腹、腿部力量练习</w:t>
      </w:r>
    </w:p>
    <w:p w14:paraId="7C676A8C" w14:textId="77777777" w:rsidR="00F264AA" w:rsidRPr="00F264AA" w:rsidRDefault="00F264AA" w:rsidP="00F264AA">
      <w:pPr>
        <w:spacing w:line="500" w:lineRule="exact"/>
        <w:ind w:firstLineChars="200" w:firstLine="480"/>
        <w:rPr>
          <w:rFonts w:ascii="宋体" w:eastAsia="宋体" w:hAnsi="宋体" w:cs="Arial"/>
          <w:color w:val="000000"/>
          <w:sz w:val="24"/>
        </w:rPr>
      </w:pPr>
      <w:r w:rsidRPr="00F264AA">
        <w:rPr>
          <w:rFonts w:ascii="宋体" w:eastAsia="宋体" w:hAnsi="宋体" w:cs="Arial" w:hint="eastAsia"/>
          <w:color w:val="000000"/>
          <w:sz w:val="24"/>
        </w:rPr>
        <w:t>③姿态与节奏练习：舞蹈基本姿态组合练习；动感组合练习等。</w:t>
      </w:r>
    </w:p>
    <w:p w14:paraId="266F854E"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hint="eastAsia"/>
          <w:b/>
          <w:color w:val="000000"/>
          <w:sz w:val="24"/>
        </w:rPr>
        <w:t>本章教学目的及要求：</w:t>
      </w:r>
      <w:r w:rsidRPr="00F264AA">
        <w:rPr>
          <w:rFonts w:ascii="宋体" w:eastAsia="宋体" w:hAnsi="宋体" w:cs="Times New Roman" w:hint="eastAsia"/>
          <w:color w:val="000000"/>
          <w:sz w:val="24"/>
        </w:rPr>
        <w:t>掌握健美操的基本步伐和常用上肢动作的规范和控制，提高身体素质。</w:t>
      </w:r>
    </w:p>
    <w:p w14:paraId="1F59D256"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hint="eastAsia"/>
          <w:b/>
          <w:color w:val="000000"/>
          <w:sz w:val="24"/>
        </w:rPr>
        <w:t>本章教学重点及难点：</w:t>
      </w:r>
      <w:r w:rsidRPr="00F264AA">
        <w:rPr>
          <w:rFonts w:ascii="宋体" w:eastAsia="宋体" w:hAnsi="宋体" w:cs="Times New Roman" w:hint="eastAsia"/>
          <w:color w:val="000000"/>
          <w:sz w:val="24"/>
        </w:rPr>
        <w:t>膝、踝关节的缓冲；上下肢协调性。</w:t>
      </w:r>
    </w:p>
    <w:p w14:paraId="53E6EE4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第十一章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健美操组合训练及考核项目（4学时）</w:t>
      </w:r>
    </w:p>
    <w:p w14:paraId="5D500D1B"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
          <w:sz w:val="28"/>
          <w:szCs w:val="28"/>
        </w:rPr>
      </w:pPr>
      <w:r w:rsidRPr="00F264AA">
        <w:rPr>
          <w:rFonts w:ascii="宋体" w:eastAsia="宋体" w:hAnsi="宋体" w:cs="Times New Roman" w:hint="eastAsia"/>
          <w:b/>
          <w:color w:val="000000"/>
          <w:sz w:val="24"/>
        </w:rPr>
        <w:t>本章主要教学内容：</w:t>
      </w:r>
    </w:p>
    <w:p w14:paraId="6313B38D"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11.1步伐组合1：包含踏步、侧并步、交叉步、一字步、漫步，充分体现</w:t>
      </w:r>
      <w:proofErr w:type="gramStart"/>
      <w:r w:rsidRPr="00F264AA">
        <w:rPr>
          <w:rFonts w:ascii="宋体" w:eastAsia="宋体" w:hAnsi="Calibri" w:cs="宋体" w:hint="eastAsia"/>
          <w:color w:val="000000"/>
          <w:spacing w:val="7"/>
          <w:sz w:val="24"/>
        </w:rPr>
        <w:t>出步伐</w:t>
      </w:r>
      <w:proofErr w:type="gramEnd"/>
      <w:r w:rsidRPr="00F264AA">
        <w:rPr>
          <w:rFonts w:ascii="宋体" w:eastAsia="宋体" w:hAnsi="Calibri" w:cs="宋体" w:hint="eastAsia"/>
          <w:color w:val="000000"/>
          <w:spacing w:val="7"/>
          <w:sz w:val="24"/>
        </w:rPr>
        <w:t>的弹动性</w:t>
      </w:r>
      <w:r w:rsidRPr="00F264AA">
        <w:rPr>
          <w:rFonts w:ascii="宋体" w:eastAsia="宋体" w:hAnsi="Calibri" w:cs="宋体"/>
          <w:color w:val="000000"/>
          <w:spacing w:val="7"/>
          <w:sz w:val="24"/>
        </w:rPr>
        <w:t>,</w:t>
      </w:r>
      <w:r w:rsidRPr="00F264AA">
        <w:rPr>
          <w:rFonts w:ascii="宋体" w:eastAsia="宋体" w:hAnsi="Calibri" w:cs="宋体" w:hint="eastAsia"/>
          <w:color w:val="000000"/>
          <w:spacing w:val="7"/>
          <w:sz w:val="24"/>
        </w:rPr>
        <w:t>落地技术</w:t>
      </w:r>
      <w:r w:rsidRPr="00F264AA">
        <w:rPr>
          <w:rFonts w:ascii="宋体" w:eastAsia="宋体" w:hAnsi="Calibri" w:cs="宋体"/>
          <w:color w:val="000000"/>
          <w:spacing w:val="7"/>
          <w:sz w:val="24"/>
        </w:rPr>
        <w:t>,</w:t>
      </w:r>
      <w:r w:rsidRPr="00F264AA">
        <w:rPr>
          <w:rFonts w:ascii="宋体" w:eastAsia="宋体" w:hAnsi="Calibri" w:cs="宋体" w:hint="eastAsia"/>
          <w:color w:val="000000"/>
          <w:spacing w:val="7"/>
          <w:sz w:val="24"/>
        </w:rPr>
        <w:t>核心部位控制技术与半蹲技术的基本特征。</w:t>
      </w:r>
    </w:p>
    <w:p w14:paraId="05DC13E6"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11.2步伐组合2：包含开合跳、弓步跳、后踢腿、弹踢腿、吸腿跳，充分体现</w:t>
      </w:r>
      <w:proofErr w:type="gramStart"/>
      <w:r w:rsidRPr="00F264AA">
        <w:rPr>
          <w:rFonts w:ascii="宋体" w:eastAsia="宋体" w:hAnsi="Calibri" w:cs="宋体" w:hint="eastAsia"/>
          <w:color w:val="000000"/>
          <w:spacing w:val="7"/>
          <w:sz w:val="24"/>
        </w:rPr>
        <w:t>出步伐</w:t>
      </w:r>
      <w:proofErr w:type="gramEnd"/>
      <w:r w:rsidRPr="00F264AA">
        <w:rPr>
          <w:rFonts w:ascii="宋体" w:eastAsia="宋体" w:hAnsi="Calibri" w:cs="宋体" w:hint="eastAsia"/>
          <w:color w:val="000000"/>
          <w:spacing w:val="7"/>
          <w:sz w:val="24"/>
        </w:rPr>
        <w:t>的弹动性</w:t>
      </w:r>
      <w:r w:rsidRPr="00F264AA">
        <w:rPr>
          <w:rFonts w:ascii="宋体" w:eastAsia="宋体" w:hAnsi="Calibri" w:cs="宋体"/>
          <w:color w:val="000000"/>
          <w:spacing w:val="7"/>
          <w:sz w:val="24"/>
        </w:rPr>
        <w:t>,</w:t>
      </w:r>
      <w:r w:rsidRPr="00F264AA">
        <w:rPr>
          <w:rFonts w:ascii="宋体" w:eastAsia="宋体" w:hAnsi="Calibri" w:cs="宋体" w:hint="eastAsia"/>
          <w:color w:val="000000"/>
          <w:spacing w:val="7"/>
          <w:sz w:val="24"/>
        </w:rPr>
        <w:t>落地技术</w:t>
      </w:r>
      <w:r w:rsidRPr="00F264AA">
        <w:rPr>
          <w:rFonts w:ascii="宋体" w:eastAsia="宋体" w:hAnsi="Calibri" w:cs="宋体"/>
          <w:color w:val="000000"/>
          <w:spacing w:val="7"/>
          <w:sz w:val="24"/>
        </w:rPr>
        <w:t>,</w:t>
      </w:r>
      <w:r w:rsidRPr="00F264AA">
        <w:rPr>
          <w:rFonts w:ascii="宋体" w:eastAsia="宋体" w:hAnsi="Calibri" w:cs="宋体" w:hint="eastAsia"/>
          <w:color w:val="000000"/>
          <w:spacing w:val="7"/>
          <w:sz w:val="24"/>
        </w:rPr>
        <w:t>核心部位控制技术与半蹲技术的基本特征。</w:t>
      </w:r>
    </w:p>
    <w:p w14:paraId="66F412B4" w14:textId="77777777" w:rsidR="00F264AA" w:rsidRPr="00F264AA" w:rsidRDefault="00F264AA" w:rsidP="00F264AA">
      <w:pPr>
        <w:spacing w:line="500" w:lineRule="exact"/>
        <w:ind w:firstLineChars="200" w:firstLine="508"/>
        <w:rPr>
          <w:rFonts w:ascii="宋体" w:eastAsia="宋体" w:hAnsi="Calibri" w:cs="宋体"/>
          <w:color w:val="000000"/>
          <w:spacing w:val="7"/>
          <w:sz w:val="24"/>
        </w:rPr>
      </w:pPr>
      <w:r w:rsidRPr="00F264AA">
        <w:rPr>
          <w:rFonts w:ascii="宋体" w:eastAsia="宋体" w:hAnsi="Calibri" w:cs="宋体" w:hint="eastAsia"/>
          <w:color w:val="000000"/>
          <w:spacing w:val="7"/>
          <w:sz w:val="24"/>
        </w:rPr>
        <w:t>11.3自编4X8拍正反自选动作：动作与音乐吻合，正反方向合理换脚，手脚配合协调，空间转换合理，组合创编新颖，综合评判。</w:t>
      </w:r>
    </w:p>
    <w:p w14:paraId="3C7E6D6A"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hint="eastAsia"/>
          <w:b/>
          <w:color w:val="000000"/>
          <w:sz w:val="24"/>
        </w:rPr>
        <w:t>本章教学目的及要求：</w:t>
      </w:r>
      <w:r w:rsidRPr="00F264AA">
        <w:rPr>
          <w:rFonts w:ascii="宋体" w:eastAsia="宋体" w:hAnsi="宋体" w:cs="Times New Roman" w:hint="eastAsia"/>
          <w:color w:val="000000"/>
          <w:sz w:val="24"/>
        </w:rPr>
        <w:t>培养正确体态、塑造美的形体，改善中枢神经系统及内脏器官的机能，达到健身、健心、提高运动能力的目的。</w:t>
      </w:r>
    </w:p>
    <w:p w14:paraId="5938562B" w14:textId="77777777" w:rsidR="00F264AA" w:rsidRPr="00F264AA" w:rsidRDefault="00F264AA" w:rsidP="00F264AA">
      <w:pPr>
        <w:autoSpaceDE w:val="0"/>
        <w:autoSpaceDN w:val="0"/>
        <w:spacing w:line="500" w:lineRule="exact"/>
        <w:ind w:firstLineChars="200" w:firstLine="482"/>
        <w:rPr>
          <w:rFonts w:ascii="宋体" w:eastAsia="宋体" w:hAnsi="Calibri" w:cs="宋体"/>
          <w:spacing w:val="5"/>
          <w:kern w:val="0"/>
          <w:sz w:val="24"/>
        </w:rPr>
      </w:pPr>
      <w:r w:rsidRPr="00F264AA">
        <w:rPr>
          <w:rFonts w:ascii="宋体" w:eastAsia="宋体" w:hAnsi="宋体" w:cs="Times New Roman" w:hint="eastAsia"/>
          <w:b/>
          <w:color w:val="000000"/>
          <w:sz w:val="24"/>
        </w:rPr>
        <w:t>本章教学重点及难点：</w:t>
      </w:r>
      <w:r w:rsidRPr="00F264AA">
        <w:rPr>
          <w:rFonts w:ascii="宋体" w:eastAsia="宋体" w:hAnsi="宋体" w:cs="楷体_GB2312" w:hint="eastAsia"/>
          <w:color w:val="000000"/>
          <w:sz w:val="24"/>
        </w:rPr>
        <w:t>掌握健美操基本动作的正确性，塑造学生形体美。乐</w:t>
      </w:r>
      <w:r w:rsidRPr="00F264AA">
        <w:rPr>
          <w:rFonts w:ascii="宋体" w:eastAsia="宋体" w:hAnsi="宋体" w:cs="楷体_GB2312" w:hint="eastAsia"/>
          <w:color w:val="000000"/>
          <w:sz w:val="24"/>
        </w:rPr>
        <w:lastRenderedPageBreak/>
        <w:t>感和协调性是难点。</w:t>
      </w:r>
    </w:p>
    <w:p w14:paraId="614EA794" w14:textId="77777777" w:rsidR="00F264AA" w:rsidRPr="00F264AA" w:rsidRDefault="00F264AA" w:rsidP="00F264AA">
      <w:pPr>
        <w:spacing w:beforeLines="50" w:before="156" w:afterLines="50" w:after="156" w:line="500" w:lineRule="exact"/>
        <w:jc w:val="center"/>
        <w:rPr>
          <w:rFonts w:ascii="黑体" w:eastAsia="黑体" w:hAnsi="黑体" w:cs="Times New Roman"/>
          <w:sz w:val="28"/>
          <w:szCs w:val="28"/>
        </w:rPr>
      </w:pPr>
      <w:r w:rsidRPr="00F264AA">
        <w:rPr>
          <w:rFonts w:ascii="黑体" w:eastAsia="黑体" w:hAnsi="黑体" w:cs="Times New Roman" w:hint="eastAsia"/>
          <w:sz w:val="28"/>
          <w:szCs w:val="28"/>
        </w:rPr>
        <w:t>学习内容二  健美操 1</w:t>
      </w:r>
    </w:p>
    <w:p w14:paraId="217FD18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F96E09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A320C6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D1334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Calibri" w:cs="宋体" w:hint="eastAsia"/>
          <w:color w:val="000000"/>
          <w:spacing w:val="7"/>
          <w:sz w:val="24"/>
        </w:rPr>
        <w:t>通过健美操教学活动使学生获得健美操运动的基本理论、基本知识和基本技能，</w:t>
      </w:r>
      <w:r w:rsidRPr="00F264AA">
        <w:rPr>
          <w:rFonts w:ascii="宋体" w:eastAsia="宋体" w:hAnsi="宋体" w:cs="宋体" w:hint="eastAsia"/>
          <w:color w:val="000000"/>
          <w:sz w:val="24"/>
        </w:rPr>
        <w:t>培养学生良好的节奏感、韵律感、美感和表现力，</w:t>
      </w:r>
      <w:r w:rsidRPr="00F264AA">
        <w:rPr>
          <w:rFonts w:ascii="宋体" w:eastAsia="宋体" w:hAnsi="Calibri" w:cs="宋体" w:hint="eastAsia"/>
          <w:color w:val="000000"/>
          <w:spacing w:val="7"/>
          <w:sz w:val="24"/>
        </w:rPr>
        <w:t>增进健康，</w:t>
      </w:r>
      <w:r w:rsidRPr="00F264AA">
        <w:rPr>
          <w:rFonts w:ascii="宋体" w:eastAsia="宋体" w:hAnsi="宋体" w:cs="宋体" w:hint="eastAsia"/>
          <w:color w:val="000000"/>
          <w:sz w:val="24"/>
        </w:rPr>
        <w:t>提高体育素养，使学生掌握自我锻炼的方法并养成自觉锻炼的习惯，为终身体育锻炼打下良好的基础。</w:t>
      </w:r>
      <w:r w:rsidRPr="00F264AA">
        <w:rPr>
          <w:rFonts w:ascii="宋体" w:eastAsia="宋体" w:hAnsi="宋体" w:cs="仿宋_GB2312" w:hint="eastAsia"/>
          <w:sz w:val="24"/>
        </w:rPr>
        <w:t>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4CCEFA3" w14:textId="77777777" w:rsidR="00F264AA" w:rsidRPr="00F264AA" w:rsidRDefault="00F264AA" w:rsidP="00F264AA">
      <w:pPr>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51212D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16A692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color w:val="000000"/>
          <w:sz w:val="28"/>
          <w:szCs w:val="28"/>
        </w:rPr>
      </w:pPr>
      <w:r w:rsidRPr="00F264AA">
        <w:rPr>
          <w:rFonts w:ascii="宋体" w:eastAsia="宋体" w:hAnsi="宋体" w:cs="宋体" w:hint="eastAsia"/>
          <w:b/>
          <w:sz w:val="28"/>
          <w:szCs w:val="28"/>
        </w:rPr>
        <w:t xml:space="preserve">第一章  </w:t>
      </w:r>
      <w:r w:rsidRPr="00F264AA">
        <w:rPr>
          <w:rFonts w:ascii="宋体" w:eastAsia="宋体" w:hAnsi="宋体" w:cs="宋体" w:hint="eastAsia"/>
          <w:b/>
          <w:color w:val="000000"/>
          <w:sz w:val="28"/>
          <w:szCs w:val="28"/>
        </w:rPr>
        <w:t>理论部分（2学时）</w:t>
      </w:r>
    </w:p>
    <w:p w14:paraId="3A51A25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8CE9A6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lastRenderedPageBreak/>
        <w:t>1.1</w:t>
      </w:r>
      <w:r w:rsidRPr="00F264AA">
        <w:rPr>
          <w:rFonts w:ascii="Calibri" w:eastAsia="宋体" w:hAnsi="Calibri" w:cs="Times New Roman" w:hint="eastAsia"/>
          <w:color w:val="000000"/>
          <w:sz w:val="24"/>
        </w:rPr>
        <w:t>健美操的发展概况</w:t>
      </w:r>
    </w:p>
    <w:p w14:paraId="590672B4" w14:textId="77777777" w:rsidR="00F264AA" w:rsidRPr="00F264AA" w:rsidRDefault="00F264AA" w:rsidP="00F264AA">
      <w:pPr>
        <w:adjustRightInd w:val="0"/>
        <w:snapToGrid w:val="0"/>
        <w:spacing w:line="500" w:lineRule="exact"/>
        <w:ind w:firstLineChars="200" w:firstLine="480"/>
        <w:rPr>
          <w:rFonts w:ascii="Arial" w:eastAsia="宋体" w:hAnsi="Arial" w:cs="Arial"/>
          <w:color w:val="000000"/>
          <w:sz w:val="24"/>
        </w:rPr>
      </w:pPr>
      <w:r w:rsidRPr="00F264AA">
        <w:rPr>
          <w:rFonts w:ascii="Calibri" w:eastAsia="宋体" w:hAnsi="Calibri" w:cs="Times New Roman" w:hint="eastAsia"/>
          <w:color w:val="000000"/>
          <w:sz w:val="24"/>
        </w:rPr>
        <w:t>1.2</w:t>
      </w:r>
      <w:r w:rsidRPr="00F264AA">
        <w:rPr>
          <w:rFonts w:ascii="Arial" w:eastAsia="宋体" w:hAnsi="Calibri" w:cs="Arial" w:hint="eastAsia"/>
          <w:color w:val="000000"/>
          <w:sz w:val="24"/>
        </w:rPr>
        <w:t>健美操运动的概念、特点和分类</w:t>
      </w:r>
    </w:p>
    <w:p w14:paraId="676B44F2" w14:textId="77777777" w:rsidR="00F264AA" w:rsidRPr="00F264AA" w:rsidRDefault="00F264AA" w:rsidP="00F264AA">
      <w:pPr>
        <w:adjustRightInd w:val="0"/>
        <w:snapToGrid w:val="0"/>
        <w:spacing w:line="500" w:lineRule="exact"/>
        <w:ind w:firstLineChars="200" w:firstLine="480"/>
        <w:rPr>
          <w:rFonts w:ascii="Arial" w:eastAsia="宋体" w:hAnsi="Calibri" w:cs="Arial"/>
          <w:color w:val="000000"/>
          <w:sz w:val="24"/>
        </w:rPr>
      </w:pPr>
      <w:r w:rsidRPr="00F264AA">
        <w:rPr>
          <w:rFonts w:ascii="Calibri" w:eastAsia="宋体" w:hAnsi="Calibri" w:cs="Times New Roman" w:hint="eastAsia"/>
          <w:color w:val="000000"/>
          <w:sz w:val="24"/>
        </w:rPr>
        <w:t>1.3</w:t>
      </w:r>
      <w:r w:rsidRPr="00F264AA">
        <w:rPr>
          <w:rFonts w:ascii="Arial" w:eastAsia="宋体" w:hAnsi="Arial" w:cs="Arial" w:hint="eastAsia"/>
          <w:color w:val="000000"/>
          <w:sz w:val="24"/>
        </w:rPr>
        <w:t>节奏与</w:t>
      </w:r>
      <w:r w:rsidRPr="00F264AA">
        <w:rPr>
          <w:rFonts w:ascii="Arial" w:eastAsia="宋体" w:hAnsi="Calibri" w:cs="Arial" w:hint="eastAsia"/>
          <w:color w:val="000000"/>
          <w:sz w:val="24"/>
        </w:rPr>
        <w:t>健美操基本动作：介绍基本步伐及身体各部位基本动作，结合录像资料观摩。</w:t>
      </w:r>
    </w:p>
    <w:p w14:paraId="1940E4C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color w:val="000000"/>
          <w:sz w:val="24"/>
        </w:rPr>
        <w:t>让学生了解健美操运动分类、特点及发展动态和趋势，培养学生在这项运动上的兴趣，会欣赏健美操比赛。</w:t>
      </w:r>
    </w:p>
    <w:p w14:paraId="6995C9E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color w:val="000000"/>
          <w:sz w:val="24"/>
        </w:rPr>
        <w:t>掌握创编原则及方法；理论知识的应用。</w:t>
      </w:r>
    </w:p>
    <w:p w14:paraId="3270CAA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健美操基本素质练习（6学时）</w:t>
      </w:r>
    </w:p>
    <w:p w14:paraId="2C1AAFE0" w14:textId="77777777" w:rsidR="00F264AA" w:rsidRPr="00F264AA" w:rsidRDefault="00F264AA" w:rsidP="00F264AA">
      <w:pPr>
        <w:adjustRightInd w:val="0"/>
        <w:snapToGrid w:val="0"/>
        <w:spacing w:line="500" w:lineRule="exact"/>
        <w:ind w:firstLineChars="150" w:firstLine="361"/>
        <w:rPr>
          <w:rFonts w:ascii="宋体" w:eastAsia="宋体" w:hAnsi="宋体" w:cs="宋体"/>
          <w:b/>
          <w:sz w:val="24"/>
        </w:rPr>
      </w:pPr>
      <w:r w:rsidRPr="00F264AA">
        <w:rPr>
          <w:rFonts w:ascii="宋体" w:eastAsia="宋体" w:hAnsi="宋体" w:cs="宋体" w:hint="eastAsia"/>
          <w:b/>
          <w:sz w:val="24"/>
        </w:rPr>
        <w:t>本章主要教学内容：</w:t>
      </w:r>
    </w:p>
    <w:p w14:paraId="16D9E3FE"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2.1</w:t>
      </w:r>
      <w:r w:rsidRPr="00F264AA">
        <w:rPr>
          <w:rFonts w:ascii="宋体" w:eastAsia="宋体" w:hAnsi="宋体" w:cs="宋体" w:hint="eastAsia"/>
          <w:color w:val="000000"/>
          <w:sz w:val="24"/>
        </w:rPr>
        <w:t>柔韧拉伸练习：包括肩部、胸部、腰部、髋部、腿部等柔韧的训练。</w:t>
      </w:r>
    </w:p>
    <w:p w14:paraId="400C42EB"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2.2</w:t>
      </w:r>
      <w:r w:rsidRPr="00F264AA">
        <w:rPr>
          <w:rFonts w:ascii="宋体" w:eastAsia="宋体" w:hAnsi="宋体" w:cs="宋体" w:hint="eastAsia"/>
          <w:color w:val="000000"/>
          <w:sz w:val="24"/>
        </w:rPr>
        <w:t>力量练习：包括上肢、腰腹（如仰卧起坐、平板支撑练习）、腿部力量的训练以及弹跳力量的练习（如踝关节——跳绳练习）。</w:t>
      </w:r>
    </w:p>
    <w:p w14:paraId="316FFB54"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2.3</w:t>
      </w:r>
      <w:r w:rsidRPr="00F264AA">
        <w:rPr>
          <w:rFonts w:ascii="宋体" w:eastAsia="宋体" w:hAnsi="宋体" w:cs="宋体" w:hint="eastAsia"/>
          <w:color w:val="000000"/>
          <w:sz w:val="24"/>
        </w:rPr>
        <w:t xml:space="preserve">姿态与节奏练习：舞蹈基本姿态组合练习等 </w:t>
      </w:r>
    </w:p>
    <w:p w14:paraId="300983B5"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培养正确体态、塑造美的形体，改善中枢神经系统及内脏器官的机能，预防运动损伤，达到健身、健心、提高运动能力，发展身体素质。</w:t>
      </w:r>
    </w:p>
    <w:p w14:paraId="780E8773"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拉伸练习和姿态的控制，掌握发展身体素质的正确方法，培养吃苦耐劳的品质。</w:t>
      </w:r>
    </w:p>
    <w:p w14:paraId="606F38A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健美操基本动作（8学时）</w:t>
      </w:r>
    </w:p>
    <w:p w14:paraId="25DDD58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A5695D5"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3.1手</w:t>
      </w:r>
      <w:proofErr w:type="gramStart"/>
      <w:r w:rsidRPr="00F264AA">
        <w:rPr>
          <w:rFonts w:ascii="宋体" w:eastAsia="宋体" w:hAnsi="宋体" w:cs="宋体" w:hint="eastAsia"/>
          <w:color w:val="000000"/>
          <w:sz w:val="24"/>
        </w:rPr>
        <w:t>型基本</w:t>
      </w:r>
      <w:proofErr w:type="gramEnd"/>
      <w:r w:rsidRPr="00F264AA">
        <w:rPr>
          <w:rFonts w:ascii="宋体" w:eastAsia="宋体" w:hAnsi="宋体" w:cs="宋体" w:hint="eastAsia"/>
          <w:color w:val="000000"/>
          <w:sz w:val="24"/>
        </w:rPr>
        <w:t>动作和音乐节奏训练</w:t>
      </w:r>
    </w:p>
    <w:p w14:paraId="76BEDFC5"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①手型：掌（并掌、开掌、花掌、立掌）拳（握拳和半握拳）、剑指、响指、造型手等。</w:t>
      </w:r>
    </w:p>
    <w:p w14:paraId="139B8F24"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②听音乐，数节奏。</w:t>
      </w:r>
    </w:p>
    <w:p w14:paraId="51CF143F"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3.2姿态、手臂基本位置和基本动作训练</w:t>
      </w:r>
    </w:p>
    <w:p w14:paraId="10488942"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 xml:space="preserve">①站立姿态训练 </w:t>
      </w:r>
    </w:p>
    <w:p w14:paraId="49C670AF"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lastRenderedPageBreak/>
        <w:t>②手臂的前、上、后、下、侧方向。</w:t>
      </w:r>
    </w:p>
    <w:p w14:paraId="5CDDBCE5"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③举、屈、伸、</w:t>
      </w:r>
      <w:proofErr w:type="gramStart"/>
      <w:r w:rsidRPr="00F264AA">
        <w:rPr>
          <w:rFonts w:ascii="宋体" w:eastAsia="宋体" w:hAnsi="宋体" w:cs="宋体" w:hint="eastAsia"/>
          <w:color w:val="000000"/>
          <w:sz w:val="24"/>
        </w:rPr>
        <w:t>绕等绕</w:t>
      </w:r>
      <w:proofErr w:type="gramEnd"/>
      <w:r w:rsidRPr="00F264AA">
        <w:rPr>
          <w:rFonts w:ascii="宋体" w:eastAsia="宋体" w:hAnsi="宋体" w:cs="宋体" w:hint="eastAsia"/>
          <w:color w:val="000000"/>
          <w:sz w:val="24"/>
        </w:rPr>
        <w:t>环等。</w:t>
      </w:r>
    </w:p>
    <w:p w14:paraId="41A4766E"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3.3下肢的基本站位和</w:t>
      </w:r>
      <w:r w:rsidR="00000000">
        <w:fldChar w:fldCharType="begin"/>
      </w:r>
      <w:r w:rsidR="00000000">
        <w:instrText>HYPERLINK "http://zhidao.baidu.com/search?word=%E5%81%A5%E7%BE%8E%E6%93%8D&amp;fr=qb_search_exp&amp;ie=utf8" \t "_blank"</w:instrText>
      </w:r>
      <w:r w:rsidR="00000000">
        <w:fldChar w:fldCharType="separate"/>
      </w:r>
      <w:r w:rsidRPr="00F264AA">
        <w:rPr>
          <w:rFonts w:ascii="宋体" w:eastAsia="宋体" w:hAnsi="宋体" w:cs="宋体" w:hint="eastAsia"/>
          <w:color w:val="000000"/>
          <w:sz w:val="24"/>
        </w:rPr>
        <w:t>健美操</w:t>
      </w:r>
      <w:r w:rsidR="00000000">
        <w:rPr>
          <w:rFonts w:ascii="宋体" w:eastAsia="宋体" w:hAnsi="宋体" w:cs="宋体"/>
          <w:color w:val="000000"/>
          <w:sz w:val="24"/>
        </w:rPr>
        <w:fldChar w:fldCharType="end"/>
      </w:r>
      <w:r w:rsidRPr="00F264AA">
        <w:rPr>
          <w:rFonts w:ascii="宋体" w:eastAsia="宋体" w:hAnsi="宋体" w:cs="宋体" w:hint="eastAsia"/>
          <w:color w:val="000000"/>
          <w:sz w:val="24"/>
        </w:rPr>
        <w:t>基本步伐</w:t>
      </w:r>
    </w:p>
    <w:p w14:paraId="5D60409C"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下肢的基本站位：直立、开立、提踵立、蹲、半蹲等</w:t>
      </w:r>
    </w:p>
    <w:p w14:paraId="509B9B07"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color w:val="000000"/>
          <w:sz w:val="24"/>
        </w:rPr>
      </w:pPr>
      <w:r w:rsidRPr="00F264AA">
        <w:rPr>
          <w:rFonts w:ascii="宋体" w:eastAsia="宋体" w:hAnsi="宋体" w:cs="宋体" w:hint="eastAsia"/>
          <w:color w:val="000000"/>
          <w:sz w:val="24"/>
        </w:rPr>
        <w:t>健美操基本步法：</w:t>
      </w:r>
    </w:p>
    <w:p w14:paraId="7C974D22" w14:textId="77777777" w:rsidR="00F264AA" w:rsidRPr="00F264AA" w:rsidRDefault="00F264AA" w:rsidP="00F264AA">
      <w:pPr>
        <w:adjustRightInd w:val="0"/>
        <w:snapToGrid w:val="0"/>
        <w:spacing w:line="500" w:lineRule="exact"/>
        <w:ind w:leftChars="228" w:left="479"/>
        <w:jc w:val="left"/>
        <w:rPr>
          <w:rFonts w:ascii="宋体" w:eastAsia="宋体" w:hAnsi="宋体" w:cs="宋体"/>
          <w:color w:val="000000"/>
          <w:sz w:val="24"/>
        </w:rPr>
      </w:pPr>
      <w:r w:rsidRPr="00F264AA">
        <w:rPr>
          <w:rFonts w:ascii="宋体" w:eastAsia="宋体" w:hAnsi="宋体" w:cs="宋体" w:hint="eastAsia"/>
          <w:color w:val="000000"/>
          <w:sz w:val="24"/>
        </w:rPr>
        <w:t xml:space="preserve">①交替类：踏步 </w:t>
      </w:r>
      <w:hyperlink r:id="rId16" w:tgtFrame="_blank" w:history="1">
        <w:r w:rsidRPr="00F264AA">
          <w:rPr>
            <w:rFonts w:ascii="宋体" w:eastAsia="宋体" w:hAnsi="宋体" w:cs="宋体" w:hint="eastAsia"/>
            <w:color w:val="000000"/>
            <w:sz w:val="24"/>
          </w:rPr>
          <w:t>走步</w:t>
        </w:r>
      </w:hyperlink>
      <w:proofErr w:type="gramStart"/>
      <w:r w:rsidRPr="00F264AA">
        <w:rPr>
          <w:rFonts w:ascii="宋体" w:eastAsia="宋体" w:hAnsi="宋体" w:cs="宋体" w:hint="eastAsia"/>
          <w:color w:val="000000"/>
          <w:sz w:val="24"/>
        </w:rPr>
        <w:t>一字步</w:t>
      </w:r>
      <w:proofErr w:type="gramEnd"/>
      <w:r w:rsidRPr="00F264AA">
        <w:rPr>
          <w:rFonts w:ascii="宋体" w:eastAsia="宋体" w:hAnsi="宋体" w:cs="宋体" w:hint="eastAsia"/>
          <w:color w:val="000000"/>
          <w:sz w:val="24"/>
        </w:rPr>
        <w:t xml:space="preserve"> V</w:t>
      </w:r>
      <w:proofErr w:type="gramStart"/>
      <w:r w:rsidRPr="00F264AA">
        <w:rPr>
          <w:rFonts w:ascii="宋体" w:eastAsia="宋体" w:hAnsi="宋体" w:cs="宋体" w:hint="eastAsia"/>
          <w:color w:val="000000"/>
          <w:sz w:val="24"/>
        </w:rPr>
        <w:t>字步</w:t>
      </w:r>
      <w:proofErr w:type="gramEnd"/>
      <w:r w:rsidRPr="00F264AA">
        <w:rPr>
          <w:rFonts w:ascii="宋体" w:eastAsia="宋体" w:hAnsi="宋体" w:cs="宋体" w:hint="eastAsia"/>
          <w:color w:val="000000"/>
          <w:sz w:val="24"/>
        </w:rPr>
        <w:t xml:space="preserve"> 漫步</w:t>
      </w:r>
      <w:r w:rsidRPr="00F264AA">
        <w:rPr>
          <w:rFonts w:ascii="宋体" w:eastAsia="宋体" w:hAnsi="宋体" w:cs="宋体" w:hint="eastAsia"/>
          <w:color w:val="000000"/>
          <w:sz w:val="24"/>
        </w:rPr>
        <w:br/>
        <w:t xml:space="preserve">②点地类：脚尖前点地 脚尖后点地 </w:t>
      </w:r>
      <w:proofErr w:type="gramStart"/>
      <w:r w:rsidRPr="00F264AA">
        <w:rPr>
          <w:rFonts w:ascii="宋体" w:eastAsia="宋体" w:hAnsi="宋体" w:cs="宋体" w:hint="eastAsia"/>
          <w:color w:val="000000"/>
          <w:sz w:val="24"/>
        </w:rPr>
        <w:t>脚尖侧点地</w:t>
      </w:r>
      <w:proofErr w:type="gramEnd"/>
      <w:r w:rsidRPr="00F264AA">
        <w:rPr>
          <w:rFonts w:ascii="宋体" w:eastAsia="宋体" w:hAnsi="宋体" w:cs="宋体" w:hint="eastAsia"/>
          <w:color w:val="000000"/>
          <w:sz w:val="24"/>
        </w:rPr>
        <w:t xml:space="preserve"> 脚跟前点地</w:t>
      </w:r>
      <w:r w:rsidRPr="00F264AA">
        <w:rPr>
          <w:rFonts w:ascii="宋体" w:eastAsia="宋体" w:hAnsi="宋体" w:cs="宋体" w:hint="eastAsia"/>
          <w:color w:val="000000"/>
          <w:sz w:val="24"/>
        </w:rPr>
        <w:br/>
        <w:t>③迈步类：并步 迈步点地 迈步屈腿 迈步吸腿 迈步</w:t>
      </w:r>
      <w:r w:rsidR="00000000">
        <w:fldChar w:fldCharType="begin"/>
      </w:r>
      <w:r w:rsidR="00000000">
        <w:instrText>HYPERLINK "http://zhidao.baidu.com/search?word=%E5%BC%B9%E8%85%BF&amp;fr=qb_search_exp&amp;ie=utf8" \t "_blank"</w:instrText>
      </w:r>
      <w:r w:rsidR="00000000">
        <w:fldChar w:fldCharType="separate"/>
      </w:r>
      <w:r w:rsidRPr="00F264AA">
        <w:rPr>
          <w:rFonts w:ascii="宋体" w:eastAsia="宋体" w:hAnsi="宋体" w:cs="宋体" w:hint="eastAsia"/>
          <w:color w:val="000000"/>
          <w:sz w:val="24"/>
        </w:rPr>
        <w:t>弹腿</w:t>
      </w:r>
      <w:r w:rsidR="00000000">
        <w:rPr>
          <w:rFonts w:ascii="宋体" w:eastAsia="宋体" w:hAnsi="宋体" w:cs="宋体"/>
          <w:color w:val="000000"/>
          <w:sz w:val="24"/>
        </w:rPr>
        <w:fldChar w:fldCharType="end"/>
      </w:r>
      <w:r w:rsidRPr="00F264AA">
        <w:rPr>
          <w:rFonts w:ascii="宋体" w:eastAsia="宋体" w:hAnsi="宋体" w:cs="宋体" w:hint="eastAsia"/>
          <w:color w:val="000000"/>
          <w:sz w:val="24"/>
        </w:rPr>
        <w:t xml:space="preserve"> </w:t>
      </w:r>
      <w:proofErr w:type="gramStart"/>
      <w:r w:rsidRPr="00F264AA">
        <w:rPr>
          <w:rFonts w:ascii="宋体" w:eastAsia="宋体" w:hAnsi="宋体" w:cs="宋体" w:hint="eastAsia"/>
          <w:color w:val="000000"/>
          <w:sz w:val="24"/>
        </w:rPr>
        <w:t>侧步交叉</w:t>
      </w:r>
      <w:proofErr w:type="gramEnd"/>
      <w:r w:rsidRPr="00F264AA">
        <w:rPr>
          <w:rFonts w:ascii="宋体" w:eastAsia="宋体" w:hAnsi="宋体" w:cs="宋体" w:hint="eastAsia"/>
          <w:color w:val="000000"/>
          <w:sz w:val="24"/>
        </w:rPr>
        <w:t xml:space="preserve"> 并步</w:t>
      </w:r>
    </w:p>
    <w:p w14:paraId="5376F947" w14:textId="77777777" w:rsidR="00F264AA" w:rsidRPr="00F264AA" w:rsidRDefault="00F264AA" w:rsidP="00F264AA">
      <w:pPr>
        <w:adjustRightInd w:val="0"/>
        <w:snapToGrid w:val="0"/>
        <w:spacing w:line="500" w:lineRule="exact"/>
        <w:ind w:left="480" w:hangingChars="200" w:hanging="480"/>
        <w:jc w:val="left"/>
        <w:rPr>
          <w:rFonts w:ascii="宋体" w:eastAsia="宋体" w:hAnsi="宋体" w:cs="宋体"/>
          <w:color w:val="000000"/>
          <w:sz w:val="24"/>
        </w:rPr>
      </w:pPr>
      <w:r w:rsidRPr="00F264AA">
        <w:rPr>
          <w:rFonts w:ascii="宋体" w:eastAsia="宋体" w:hAnsi="宋体" w:cs="宋体" w:hint="eastAsia"/>
          <w:color w:val="000000"/>
          <w:sz w:val="24"/>
        </w:rPr>
        <w:t>跳 小马跳等</w:t>
      </w:r>
      <w:r w:rsidRPr="00F264AA">
        <w:rPr>
          <w:rFonts w:ascii="宋体" w:eastAsia="宋体" w:hAnsi="宋体" w:cs="宋体" w:hint="eastAsia"/>
          <w:color w:val="000000"/>
          <w:sz w:val="24"/>
        </w:rPr>
        <w:br/>
        <w:t xml:space="preserve">④吸腿类：吸腿 踢腿 </w:t>
      </w:r>
      <w:hyperlink r:id="rId17" w:tgtFrame="_blank" w:history="1">
        <w:r w:rsidRPr="00F264AA">
          <w:rPr>
            <w:rFonts w:ascii="宋体" w:eastAsia="宋体" w:hAnsi="宋体" w:cs="宋体" w:hint="eastAsia"/>
            <w:color w:val="000000"/>
            <w:sz w:val="24"/>
          </w:rPr>
          <w:t>弹腿</w:t>
        </w:r>
      </w:hyperlink>
      <w:r w:rsidRPr="00F264AA">
        <w:rPr>
          <w:rFonts w:ascii="宋体" w:eastAsia="宋体" w:hAnsi="宋体" w:cs="宋体" w:hint="eastAsia"/>
          <w:color w:val="000000"/>
          <w:sz w:val="24"/>
        </w:rPr>
        <w:t xml:space="preserve"> 后屈腿</w:t>
      </w:r>
      <w:r w:rsidRPr="00F264AA">
        <w:rPr>
          <w:rFonts w:ascii="宋体" w:eastAsia="宋体" w:hAnsi="宋体" w:cs="宋体" w:hint="eastAsia"/>
          <w:color w:val="000000"/>
          <w:sz w:val="24"/>
        </w:rPr>
        <w:br/>
        <w:t>⑤双腿类：开合跳，</w:t>
      </w:r>
      <w:r w:rsidR="00000000">
        <w:fldChar w:fldCharType="begin"/>
      </w:r>
      <w:r w:rsidR="00000000">
        <w:instrText>HYPERLINK "http://zhidao.baidu.com/search?word=%E5%BC%93%E6%AD%A5&amp;fr=qb_search_exp&amp;ie=utf8" \t "_blank"</w:instrText>
      </w:r>
      <w:r w:rsidR="00000000">
        <w:fldChar w:fldCharType="separate"/>
      </w:r>
      <w:r w:rsidRPr="00F264AA">
        <w:rPr>
          <w:rFonts w:ascii="宋体" w:eastAsia="宋体" w:hAnsi="宋体" w:cs="宋体" w:hint="eastAsia"/>
          <w:color w:val="000000"/>
          <w:sz w:val="24"/>
        </w:rPr>
        <w:t>弓步</w:t>
      </w:r>
      <w:r w:rsidR="00000000">
        <w:rPr>
          <w:rFonts w:ascii="宋体" w:eastAsia="宋体" w:hAnsi="宋体" w:cs="宋体"/>
          <w:color w:val="000000"/>
          <w:sz w:val="24"/>
        </w:rPr>
        <w:fldChar w:fldCharType="end"/>
      </w:r>
      <w:r w:rsidRPr="00F264AA">
        <w:rPr>
          <w:rFonts w:ascii="宋体" w:eastAsia="宋体" w:hAnsi="宋体" w:cs="宋体" w:hint="eastAsia"/>
          <w:color w:val="000000"/>
          <w:sz w:val="24"/>
        </w:rPr>
        <w:t>跳等步伐</w:t>
      </w:r>
    </w:p>
    <w:p w14:paraId="1645F03D"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初步学习健美操项目，培养乐感，建立学生运动感觉，培养正确体态，掌握健美操的基本步伐。</w:t>
      </w:r>
    </w:p>
    <w:p w14:paraId="141E06AA"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pacing w:val="7"/>
          <w:sz w:val="24"/>
        </w:rPr>
        <w:t>了解健美操项目的特点；姿态的控制，乐感的培养，健美操基本步法的正确要领；体会</w:t>
      </w:r>
      <w:r w:rsidRPr="00F264AA">
        <w:rPr>
          <w:rFonts w:ascii="宋体" w:eastAsia="宋体" w:hAnsi="宋体" w:cs="宋体" w:hint="eastAsia"/>
          <w:color w:val="000000"/>
          <w:sz w:val="24"/>
        </w:rPr>
        <w:t>膝、踝关节的缓冲以及上下肢协调性配合。</w:t>
      </w:r>
    </w:p>
    <w:p w14:paraId="5EF26B9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sz w:val="28"/>
          <w:szCs w:val="28"/>
        </w:rPr>
      </w:pPr>
      <w:r w:rsidRPr="00F264AA">
        <w:rPr>
          <w:rFonts w:ascii="宋体" w:eastAsia="宋体" w:hAnsi="宋体" w:cs="宋体" w:hint="eastAsia"/>
          <w:b/>
          <w:sz w:val="28"/>
          <w:szCs w:val="28"/>
        </w:rPr>
        <w:t>第四章  健美操套路动作（16学时）</w:t>
      </w:r>
    </w:p>
    <w:p w14:paraId="15158247" w14:textId="77777777" w:rsidR="00F264AA" w:rsidRPr="00F264AA" w:rsidRDefault="00F264AA" w:rsidP="00F264AA">
      <w:pPr>
        <w:adjustRightInd w:val="0"/>
        <w:snapToGrid w:val="0"/>
        <w:spacing w:line="500" w:lineRule="exact"/>
        <w:ind w:firstLineChars="200" w:firstLine="482"/>
        <w:rPr>
          <w:rFonts w:ascii="宋体" w:eastAsia="宋体" w:hAnsi="宋体" w:cs="宋体"/>
          <w:b/>
          <w:sz w:val="24"/>
        </w:rPr>
      </w:pPr>
      <w:r w:rsidRPr="00F264AA">
        <w:rPr>
          <w:rFonts w:ascii="宋体" w:eastAsia="宋体" w:hAnsi="宋体" w:cs="宋体" w:hint="eastAsia"/>
          <w:b/>
          <w:sz w:val="24"/>
        </w:rPr>
        <w:t>本章主要教学内容：</w:t>
      </w:r>
    </w:p>
    <w:p w14:paraId="7533A725"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hint="eastAsia"/>
          <w:color w:val="000000"/>
          <w:sz w:val="24"/>
        </w:rPr>
        <w:t>4.1</w:t>
      </w:r>
      <w:r w:rsidRPr="00F264AA">
        <w:rPr>
          <w:rFonts w:ascii="宋体" w:eastAsia="宋体" w:hAnsi="宋体" w:cs="宋体" w:hint="eastAsia"/>
          <w:color w:val="000000"/>
          <w:sz w:val="24"/>
        </w:rPr>
        <w:t>健身舞1套。健身舞</w:t>
      </w:r>
      <w:proofErr w:type="gramStart"/>
      <w:r w:rsidRPr="00F264AA">
        <w:rPr>
          <w:rFonts w:ascii="宋体" w:eastAsia="宋体" w:hAnsi="宋体" w:cs="宋体" w:hint="eastAsia"/>
          <w:color w:val="000000"/>
          <w:sz w:val="24"/>
        </w:rPr>
        <w:t>舞</w:t>
      </w:r>
      <w:proofErr w:type="gramEnd"/>
      <w:r w:rsidRPr="00F264AA">
        <w:rPr>
          <w:rFonts w:ascii="宋体" w:eastAsia="宋体" w:hAnsi="宋体" w:cs="宋体" w:hint="eastAsia"/>
          <w:color w:val="000000"/>
          <w:sz w:val="24"/>
        </w:rPr>
        <w:t>是融自娱性与表演性为一体，以特殊的表演形式、热情欢快的表演内容、以集体舞为主体的，在公共场所多人参与的，以娱乐身心和锻炼身体为目的的，非专业性的舞蹈艺术表演活动。</w:t>
      </w:r>
    </w:p>
    <w:p w14:paraId="59A02FF9"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hint="eastAsia"/>
          <w:color w:val="000000"/>
          <w:sz w:val="24"/>
        </w:rPr>
        <w:t>4.2</w:t>
      </w:r>
      <w:r w:rsidRPr="00F264AA">
        <w:rPr>
          <w:rFonts w:ascii="宋体" w:eastAsia="宋体" w:hAnsi="宋体" w:cs="宋体" w:hint="eastAsia"/>
          <w:color w:val="000000"/>
          <w:sz w:val="24"/>
        </w:rPr>
        <w:t>大众锻炼标准成套动作1套，每个组合有4-5个最常见的健美操基本步伐组成，并增加了90度—180度方向变化和简单的图形变化。每次</w:t>
      </w:r>
      <w:proofErr w:type="gramStart"/>
      <w:r w:rsidRPr="00F264AA">
        <w:rPr>
          <w:rFonts w:ascii="宋体" w:eastAsia="宋体" w:hAnsi="宋体" w:cs="宋体" w:hint="eastAsia"/>
          <w:color w:val="000000"/>
          <w:sz w:val="24"/>
        </w:rPr>
        <w:t>课完成</w:t>
      </w:r>
      <w:proofErr w:type="gramEnd"/>
      <w:r w:rsidRPr="00F264AA">
        <w:rPr>
          <w:rFonts w:ascii="宋体" w:eastAsia="宋体" w:hAnsi="宋体" w:cs="宋体" w:hint="eastAsia"/>
          <w:color w:val="000000"/>
          <w:sz w:val="24"/>
        </w:rPr>
        <w:t>一个组合动作，根据学生学习和掌握情况灵活调整和控制。每节课还增加形体训练，培养学生正确的身体姿态。</w:t>
      </w:r>
    </w:p>
    <w:p w14:paraId="715D5545"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本章教学目的及要求：</w:t>
      </w:r>
      <w:r w:rsidRPr="00F264AA">
        <w:rPr>
          <w:rFonts w:ascii="宋体" w:eastAsia="宋体" w:hAnsi="宋体" w:cs="宋体" w:hint="eastAsia"/>
          <w:color w:val="000000"/>
          <w:sz w:val="24"/>
        </w:rPr>
        <w:t>在音乐的伴奏下能熟练掌握健美操动作。通过套路教学提高学生自身的协调性和灵敏性，掌握健美操的练习方法，达到增进健康、改</w:t>
      </w:r>
      <w:r w:rsidRPr="00F264AA">
        <w:rPr>
          <w:rFonts w:ascii="宋体" w:eastAsia="宋体" w:hAnsi="宋体" w:cs="宋体" w:hint="eastAsia"/>
          <w:color w:val="000000"/>
          <w:sz w:val="24"/>
        </w:rPr>
        <w:lastRenderedPageBreak/>
        <w:t>善形体的目的。</w:t>
      </w:r>
    </w:p>
    <w:p w14:paraId="249D34E6"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掌握乐感与节拍；方向的变化、姿态的控制与动作力度的掌握。</w:t>
      </w:r>
    </w:p>
    <w:p w14:paraId="3E0326B5"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p>
    <w:p w14:paraId="19F0CEB7" w14:textId="77777777" w:rsidR="00F264AA" w:rsidRPr="00F264AA" w:rsidRDefault="00F264AA" w:rsidP="00F264AA">
      <w:pPr>
        <w:spacing w:beforeLines="50" w:before="156" w:afterLines="50" w:after="156" w:line="440" w:lineRule="exact"/>
        <w:jc w:val="center"/>
        <w:rPr>
          <w:rFonts w:ascii="黑体" w:eastAsia="黑体" w:hAnsi="黑体" w:cs="Times New Roman"/>
          <w:sz w:val="28"/>
          <w:szCs w:val="28"/>
        </w:rPr>
      </w:pPr>
      <w:r w:rsidRPr="00F264AA">
        <w:rPr>
          <w:rFonts w:ascii="黑体" w:eastAsia="黑体" w:hAnsi="黑体" w:cs="Times New Roman" w:hint="eastAsia"/>
          <w:sz w:val="28"/>
          <w:szCs w:val="28"/>
        </w:rPr>
        <w:t>学习内容三  健美操 2</w:t>
      </w:r>
    </w:p>
    <w:p w14:paraId="4636F79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5C5C6D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F69A4D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2E555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Calibri" w:cs="宋体" w:hint="eastAsia"/>
          <w:color w:val="000000"/>
          <w:spacing w:val="7"/>
          <w:sz w:val="24"/>
        </w:rPr>
        <w:t>通过健美操教学活动使学生获得健美操运动的基本理论、基本知识和基本技能，</w:t>
      </w:r>
      <w:r w:rsidRPr="00F264AA">
        <w:rPr>
          <w:rFonts w:ascii="宋体" w:eastAsia="宋体" w:hAnsi="宋体" w:cs="宋体" w:hint="eastAsia"/>
          <w:color w:val="000000"/>
          <w:sz w:val="24"/>
        </w:rPr>
        <w:t>培养学生良好的节奏感、韵律感、美感和表现力，</w:t>
      </w:r>
      <w:r w:rsidRPr="00F264AA">
        <w:rPr>
          <w:rFonts w:ascii="宋体" w:eastAsia="宋体" w:hAnsi="Calibri" w:cs="宋体" w:hint="eastAsia"/>
          <w:color w:val="000000"/>
          <w:spacing w:val="7"/>
          <w:sz w:val="24"/>
        </w:rPr>
        <w:t>增进健康，</w:t>
      </w:r>
      <w:r w:rsidRPr="00F264AA">
        <w:rPr>
          <w:rFonts w:ascii="宋体" w:eastAsia="宋体" w:hAnsi="宋体" w:cs="宋体" w:hint="eastAsia"/>
          <w:color w:val="000000"/>
          <w:sz w:val="24"/>
        </w:rPr>
        <w:t>提高体育素养，使学生掌握自我锻炼的方法并养成自觉锻炼的习惯，为终身体育锻炼打下良好的基础。</w:t>
      </w:r>
      <w:r w:rsidRPr="00F264AA">
        <w:rPr>
          <w:rFonts w:ascii="宋体" w:eastAsia="宋体" w:hAnsi="宋体" w:cs="仿宋_GB2312" w:hint="eastAsia"/>
          <w:sz w:val="24"/>
        </w:rPr>
        <w:t>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31B30D6" w14:textId="77777777" w:rsidR="00F264AA" w:rsidRPr="00F264AA" w:rsidRDefault="00F264AA" w:rsidP="00F264AA">
      <w:pPr>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52D54C3"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4719A09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color w:val="000000"/>
          <w:sz w:val="28"/>
          <w:szCs w:val="28"/>
        </w:rPr>
      </w:pPr>
      <w:r w:rsidRPr="00F264AA">
        <w:rPr>
          <w:rFonts w:ascii="宋体" w:eastAsia="宋体" w:hAnsi="宋体" w:cs="宋体" w:hint="eastAsia"/>
          <w:b/>
          <w:sz w:val="28"/>
          <w:szCs w:val="28"/>
        </w:rPr>
        <w:lastRenderedPageBreak/>
        <w:t xml:space="preserve">第一章  </w:t>
      </w:r>
      <w:r w:rsidRPr="00F264AA">
        <w:rPr>
          <w:rFonts w:ascii="宋体" w:eastAsia="宋体" w:hAnsi="宋体" w:cs="宋体" w:hint="eastAsia"/>
          <w:b/>
          <w:color w:val="000000"/>
          <w:sz w:val="28"/>
          <w:szCs w:val="28"/>
        </w:rPr>
        <w:t>理论部分（2学时）</w:t>
      </w:r>
    </w:p>
    <w:p w14:paraId="3D31D1D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3B4AEB0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color w:val="000000"/>
          <w:sz w:val="24"/>
        </w:rPr>
        <w:t>1.1</w:t>
      </w:r>
      <w:r w:rsidRPr="00F264AA">
        <w:rPr>
          <w:rFonts w:ascii="Calibri" w:eastAsia="宋体" w:hAnsi="Calibri" w:cs="Times New Roman" w:hint="eastAsia"/>
          <w:color w:val="000000"/>
          <w:sz w:val="24"/>
        </w:rPr>
        <w:t>健美操的音乐、创编原则及方法</w:t>
      </w:r>
    </w:p>
    <w:p w14:paraId="442877C4" w14:textId="77777777" w:rsidR="00F264AA" w:rsidRPr="00F264AA" w:rsidRDefault="00F264AA" w:rsidP="00F264AA">
      <w:pPr>
        <w:adjustRightInd w:val="0"/>
        <w:snapToGrid w:val="0"/>
        <w:spacing w:line="500" w:lineRule="exact"/>
        <w:ind w:firstLineChars="200" w:firstLine="480"/>
        <w:rPr>
          <w:rFonts w:ascii="Arial" w:eastAsia="宋体" w:hAnsi="Calibri" w:cs="Arial"/>
          <w:color w:val="000000"/>
          <w:sz w:val="24"/>
        </w:rPr>
      </w:pPr>
      <w:r w:rsidRPr="00F264AA">
        <w:rPr>
          <w:rFonts w:ascii="Calibri" w:eastAsia="宋体" w:hAnsi="Calibri" w:cs="Times New Roman"/>
          <w:color w:val="000000"/>
          <w:sz w:val="24"/>
        </w:rPr>
        <w:t>1.2</w:t>
      </w:r>
      <w:r w:rsidRPr="00F264AA">
        <w:rPr>
          <w:rFonts w:ascii="Arial" w:eastAsia="宋体" w:hAnsi="Calibri" w:cs="Arial" w:hint="eastAsia"/>
          <w:color w:val="000000"/>
          <w:sz w:val="24"/>
        </w:rPr>
        <w:t>健美操比赛的组织与竞赛规则简介</w:t>
      </w:r>
    </w:p>
    <w:p w14:paraId="5F87617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color w:val="000000"/>
          <w:sz w:val="24"/>
        </w:rPr>
        <w:t>让学生了解健美操运动分类、特点及发展动态和趋势，培养学生在这项运动上的兴趣，初步了解健美操比赛的组织方法、竞赛规则，掌握创编原则。</w:t>
      </w:r>
    </w:p>
    <w:p w14:paraId="67B2BBB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color w:val="000000"/>
          <w:sz w:val="24"/>
        </w:rPr>
        <w:t>掌握创编原则及方法；理论知识的应用。</w:t>
      </w:r>
    </w:p>
    <w:p w14:paraId="4ED933A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健美操基本动作（6学时）</w:t>
      </w:r>
    </w:p>
    <w:p w14:paraId="7D9E658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本章主要教学内容：</w:t>
      </w:r>
    </w:p>
    <w:p w14:paraId="40A9D52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color w:val="000000"/>
          <w:sz w:val="24"/>
        </w:rPr>
        <w:t xml:space="preserve">2.1 </w:t>
      </w:r>
      <w:r w:rsidRPr="00F264AA">
        <w:rPr>
          <w:rFonts w:ascii="Calibri" w:eastAsia="宋体" w:hAnsi="Calibri" w:cs="Times New Roman" w:hint="eastAsia"/>
          <w:color w:val="000000"/>
          <w:sz w:val="24"/>
        </w:rPr>
        <w:t>姿态、手臂基本位置和基本动作训练</w:t>
      </w:r>
    </w:p>
    <w:p w14:paraId="4E63A67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color w:val="000000"/>
          <w:sz w:val="24"/>
        </w:rPr>
        <w:t xml:space="preserve">2.2 </w:t>
      </w:r>
      <w:r w:rsidRPr="00F264AA">
        <w:rPr>
          <w:rFonts w:ascii="Calibri" w:eastAsia="宋体" w:hAnsi="Calibri" w:cs="Times New Roman" w:hint="eastAsia"/>
          <w:color w:val="000000"/>
          <w:sz w:val="24"/>
        </w:rPr>
        <w:t>健美操基本步伐的规范</w:t>
      </w:r>
    </w:p>
    <w:p w14:paraId="5FF606E2"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本章教学目的及要求：进一步巩固</w:t>
      </w:r>
      <w:r w:rsidRPr="00F264AA">
        <w:rPr>
          <w:rFonts w:ascii="宋体" w:eastAsia="宋体" w:hAnsi="宋体" w:cs="宋体" w:hint="eastAsia"/>
          <w:color w:val="000000"/>
          <w:sz w:val="24"/>
        </w:rPr>
        <w:t>健美操项目的基本功，培养乐感，体验健美操带了的快乐。</w:t>
      </w:r>
    </w:p>
    <w:p w14:paraId="7C72FC44"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pacing w:val="7"/>
          <w:sz w:val="24"/>
        </w:rPr>
        <w:t>体会</w:t>
      </w:r>
      <w:r w:rsidRPr="00F264AA">
        <w:rPr>
          <w:rFonts w:ascii="宋体" w:eastAsia="宋体" w:hAnsi="宋体" w:cs="宋体" w:hint="eastAsia"/>
          <w:color w:val="000000"/>
          <w:sz w:val="24"/>
        </w:rPr>
        <w:t>膝、踝关节的缓冲以及上下肢协调性配合，以及幅度和力度。</w:t>
      </w:r>
    </w:p>
    <w:p w14:paraId="6244B9A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健美操基本素质练习（6学时）</w:t>
      </w:r>
    </w:p>
    <w:p w14:paraId="01944785" w14:textId="77777777" w:rsidR="00F264AA" w:rsidRPr="00F264AA" w:rsidRDefault="00F264AA" w:rsidP="00F264AA">
      <w:pPr>
        <w:adjustRightInd w:val="0"/>
        <w:snapToGrid w:val="0"/>
        <w:spacing w:line="500" w:lineRule="exact"/>
        <w:ind w:firstLineChars="150" w:firstLine="361"/>
        <w:rPr>
          <w:rFonts w:ascii="宋体" w:eastAsia="宋体" w:hAnsi="宋体" w:cs="宋体"/>
          <w:b/>
          <w:sz w:val="24"/>
        </w:rPr>
      </w:pPr>
      <w:r w:rsidRPr="00F264AA">
        <w:rPr>
          <w:rFonts w:ascii="宋体" w:eastAsia="宋体" w:hAnsi="宋体" w:cs="宋体" w:hint="eastAsia"/>
          <w:b/>
          <w:sz w:val="24"/>
        </w:rPr>
        <w:t>本章主要教学内容：</w:t>
      </w:r>
    </w:p>
    <w:p w14:paraId="30885DBC"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color w:val="000000"/>
          <w:sz w:val="24"/>
        </w:rPr>
        <w:t>3.1</w:t>
      </w:r>
      <w:r w:rsidRPr="00F264AA">
        <w:rPr>
          <w:rFonts w:ascii="宋体" w:eastAsia="宋体" w:hAnsi="宋体" w:cs="宋体" w:hint="eastAsia"/>
          <w:color w:val="000000"/>
          <w:sz w:val="24"/>
        </w:rPr>
        <w:t>柔韧拉伸练习：包括肩部、胸部、腰部、髋部、腿部等柔韧的训练。</w:t>
      </w:r>
    </w:p>
    <w:p w14:paraId="7A80B369"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color w:val="000000"/>
          <w:sz w:val="24"/>
        </w:rPr>
        <w:t>3.2</w:t>
      </w:r>
      <w:r w:rsidRPr="00F264AA">
        <w:rPr>
          <w:rFonts w:ascii="宋体" w:eastAsia="宋体" w:hAnsi="宋体" w:cs="宋体" w:hint="eastAsia"/>
          <w:color w:val="000000"/>
          <w:sz w:val="24"/>
        </w:rPr>
        <w:t>力量练习：包括上肢、腰腹（如仰卧起坐、平板支撑练习）、腿部力量的训练以及弹跳力量的练习。</w:t>
      </w:r>
    </w:p>
    <w:p w14:paraId="366FBEBD"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培养正确体态、塑造美的形体，改善中枢神经系统及内脏器官的机能，预防运动损伤，达到健身、健心、提高运动能力，发展身体素质。</w:t>
      </w:r>
    </w:p>
    <w:p w14:paraId="77F536FE"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拉伸练习和姿态的控制，掌握发展身体素质的正确方法，培养吃苦耐劳的品质。</w:t>
      </w:r>
    </w:p>
    <w:p w14:paraId="154BA26A"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sz w:val="28"/>
          <w:szCs w:val="28"/>
        </w:rPr>
      </w:pPr>
      <w:r w:rsidRPr="00F264AA">
        <w:rPr>
          <w:rFonts w:ascii="宋体" w:eastAsia="宋体" w:hAnsi="宋体" w:cs="宋体" w:hint="eastAsia"/>
          <w:b/>
          <w:sz w:val="28"/>
          <w:szCs w:val="28"/>
        </w:rPr>
        <w:lastRenderedPageBreak/>
        <w:t>第四章  健美操套路动作（10学时）</w:t>
      </w:r>
    </w:p>
    <w:p w14:paraId="11A284F7" w14:textId="77777777" w:rsidR="00F264AA" w:rsidRPr="00F264AA" w:rsidRDefault="00F264AA" w:rsidP="00F264AA">
      <w:pPr>
        <w:adjustRightInd w:val="0"/>
        <w:snapToGrid w:val="0"/>
        <w:spacing w:line="500" w:lineRule="exact"/>
        <w:ind w:firstLineChars="200" w:firstLine="482"/>
        <w:rPr>
          <w:rFonts w:ascii="宋体" w:eastAsia="宋体" w:hAnsi="宋体" w:cs="宋体"/>
          <w:b/>
          <w:sz w:val="24"/>
        </w:rPr>
      </w:pPr>
      <w:r w:rsidRPr="00F264AA">
        <w:rPr>
          <w:rFonts w:ascii="宋体" w:eastAsia="宋体" w:hAnsi="宋体" w:cs="宋体" w:hint="eastAsia"/>
          <w:b/>
          <w:sz w:val="24"/>
        </w:rPr>
        <w:t>本章主要教学内容：</w:t>
      </w:r>
    </w:p>
    <w:p w14:paraId="22D3C402"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color w:val="000000"/>
          <w:sz w:val="24"/>
        </w:rPr>
        <w:t>4.</w:t>
      </w:r>
      <w:r w:rsidRPr="00F264AA">
        <w:rPr>
          <w:rFonts w:ascii="Calibri" w:eastAsia="宋体" w:hAnsi="Calibri" w:cs="Times New Roman" w:hint="eastAsia"/>
          <w:color w:val="000000"/>
          <w:sz w:val="24"/>
        </w:rPr>
        <w:t>1</w:t>
      </w:r>
      <w:r w:rsidRPr="00F264AA">
        <w:rPr>
          <w:rFonts w:ascii="宋体" w:eastAsia="宋体" w:hAnsi="宋体" w:cs="宋体" w:hint="eastAsia"/>
          <w:color w:val="000000"/>
          <w:sz w:val="24"/>
        </w:rPr>
        <w:t>大众健美操成套动作1套，每个组合有4-5个最常见的健美操基本步伐组成，并增加了90度—180度方向变化和简单的图形变化。每次</w:t>
      </w:r>
      <w:proofErr w:type="gramStart"/>
      <w:r w:rsidRPr="00F264AA">
        <w:rPr>
          <w:rFonts w:ascii="宋体" w:eastAsia="宋体" w:hAnsi="宋体" w:cs="宋体" w:hint="eastAsia"/>
          <w:color w:val="000000"/>
          <w:sz w:val="24"/>
        </w:rPr>
        <w:t>课完成</w:t>
      </w:r>
      <w:proofErr w:type="gramEnd"/>
      <w:r w:rsidRPr="00F264AA">
        <w:rPr>
          <w:rFonts w:ascii="宋体" w:eastAsia="宋体" w:hAnsi="宋体" w:cs="宋体" w:hint="eastAsia"/>
          <w:color w:val="000000"/>
          <w:sz w:val="24"/>
        </w:rPr>
        <w:t>一个组合动作，根据学生学习和掌握情况灵活调整和控制。每节课还增加形体训练，培养学生正确的身体姿态。</w:t>
      </w:r>
    </w:p>
    <w:p w14:paraId="3113571F"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本章教学目的及要求：</w:t>
      </w:r>
      <w:r w:rsidRPr="00F264AA">
        <w:rPr>
          <w:rFonts w:ascii="宋体" w:eastAsia="宋体" w:hAnsi="宋体" w:cs="宋体" w:hint="eastAsia"/>
          <w:color w:val="000000"/>
          <w:sz w:val="24"/>
        </w:rPr>
        <w:t>通过套路教学使学生体会不同风格的健美操，提高学生自身的协调性和灵敏性健美操的练习方法，达到增进健康、改善形体、提高韵律及身体协调性的目的，在音乐的伴奏下能熟练掌握三套不同风格的健美操动作。</w:t>
      </w:r>
    </w:p>
    <w:p w14:paraId="4E02044C"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本章教学重点及难点：熟练</w:t>
      </w:r>
      <w:r w:rsidRPr="00F264AA">
        <w:rPr>
          <w:rFonts w:ascii="宋体" w:eastAsia="宋体" w:hAnsi="宋体" w:cs="宋体" w:hint="eastAsia"/>
          <w:color w:val="000000"/>
          <w:sz w:val="24"/>
        </w:rPr>
        <w:t>掌握动作套路；姿态的控制与动作力度的掌握，表现力的训练。</w:t>
      </w:r>
    </w:p>
    <w:p w14:paraId="3E6BAEC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sz w:val="28"/>
          <w:szCs w:val="28"/>
        </w:rPr>
      </w:pPr>
      <w:r w:rsidRPr="00F264AA">
        <w:rPr>
          <w:rFonts w:ascii="宋体" w:eastAsia="宋体" w:hAnsi="宋体" w:cs="宋体" w:hint="eastAsia"/>
          <w:b/>
          <w:sz w:val="28"/>
          <w:szCs w:val="28"/>
        </w:rPr>
        <w:t>第五章  健美操拓展练习（4学时）</w:t>
      </w:r>
    </w:p>
    <w:p w14:paraId="441BDF1B" w14:textId="77777777" w:rsidR="00F264AA" w:rsidRPr="00F264AA" w:rsidRDefault="00F264AA" w:rsidP="00F264AA">
      <w:pPr>
        <w:adjustRightInd w:val="0"/>
        <w:snapToGrid w:val="0"/>
        <w:spacing w:line="500" w:lineRule="exact"/>
        <w:ind w:firstLineChars="200" w:firstLine="482"/>
        <w:rPr>
          <w:rFonts w:ascii="宋体" w:eastAsia="宋体" w:hAnsi="宋体" w:cs="宋体"/>
          <w:b/>
          <w:sz w:val="24"/>
        </w:rPr>
      </w:pPr>
      <w:r w:rsidRPr="00F264AA">
        <w:rPr>
          <w:rFonts w:ascii="宋体" w:eastAsia="宋体" w:hAnsi="宋体" w:cs="宋体" w:hint="eastAsia"/>
          <w:b/>
          <w:sz w:val="24"/>
        </w:rPr>
        <w:t>本章主要教学内容：</w:t>
      </w:r>
    </w:p>
    <w:p w14:paraId="7C4AE319" w14:textId="77777777" w:rsidR="00F264AA" w:rsidRPr="00F264AA" w:rsidRDefault="00F264AA" w:rsidP="00F264AA">
      <w:pPr>
        <w:spacing w:line="500" w:lineRule="exact"/>
        <w:ind w:firstLineChars="200" w:firstLine="480"/>
        <w:rPr>
          <w:rFonts w:ascii="宋体" w:eastAsia="宋体" w:hAnsi="宋体" w:cs="宋体"/>
          <w:b/>
          <w:color w:val="000000"/>
          <w:sz w:val="24"/>
        </w:rPr>
      </w:pPr>
      <w:r w:rsidRPr="00F264AA">
        <w:rPr>
          <w:rFonts w:ascii="宋体" w:eastAsia="宋体" w:hAnsi="宋体" w:cs="宋体" w:hint="eastAsia"/>
          <w:color w:val="000000"/>
          <w:sz w:val="24"/>
        </w:rPr>
        <w:t>设计并实施健美操套路表演队形变化方案，</w:t>
      </w:r>
      <w:r w:rsidRPr="00F264AA">
        <w:rPr>
          <w:rFonts w:ascii="宋体" w:eastAsia="宋体" w:hAnsi="宋体" w:cs="宋体" w:hint="eastAsia"/>
          <w:bCs/>
          <w:color w:val="000000"/>
          <w:sz w:val="24"/>
        </w:rPr>
        <w:t>通过自编健美操的实践和训练，发展学生开拓创新能力，能参与各种文体活动的演出，</w:t>
      </w:r>
      <w:r w:rsidRPr="00F264AA">
        <w:rPr>
          <w:rFonts w:ascii="宋体" w:eastAsia="宋体" w:hAnsi="宋体" w:cs="宋体" w:hint="eastAsia"/>
          <w:color w:val="000000"/>
          <w:sz w:val="24"/>
        </w:rPr>
        <w:t>理论与实践相结合。</w:t>
      </w:r>
    </w:p>
    <w:p w14:paraId="5FF7438C"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本章教学目的及要求：</w:t>
      </w:r>
      <w:r w:rsidRPr="00F264AA">
        <w:rPr>
          <w:rFonts w:ascii="宋体" w:eastAsia="宋体" w:hAnsi="宋体" w:cs="宋体" w:hint="eastAsia"/>
          <w:color w:val="000000"/>
          <w:sz w:val="24"/>
        </w:rPr>
        <w:t>培养学生的创新能力和协作能力，发挥学生的想象力，通过学习能简单的完成动作的编排和队形变化。培养学生团队协作精神，树立终身体育意识，锻炼学生沟通交流、自我学习的能力。</w:t>
      </w:r>
    </w:p>
    <w:p w14:paraId="2BE7294D" w14:textId="77777777" w:rsidR="00F264AA" w:rsidRPr="00F264AA" w:rsidRDefault="00F264AA" w:rsidP="00F264AA">
      <w:pPr>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编排方法及原则；创编实践能力。</w:t>
      </w:r>
    </w:p>
    <w:p w14:paraId="5E2847D6"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第六章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宋体" w:eastAsia="宋体" w:hAnsi="宋体" w:cs="宋体" w:hint="eastAsia"/>
          <w:b/>
          <w:sz w:val="28"/>
          <w:szCs w:val="28"/>
        </w:rPr>
        <w:t>（4学时）</w:t>
      </w:r>
    </w:p>
    <w:p w14:paraId="4A58C6EA" w14:textId="77777777" w:rsidR="00F264AA" w:rsidRPr="00F264AA" w:rsidRDefault="00F264AA" w:rsidP="00F264AA">
      <w:pPr>
        <w:spacing w:line="500" w:lineRule="exact"/>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AD3E7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 《国家学生体质健康标准》实施说明</w:t>
      </w:r>
    </w:p>
    <w:p w14:paraId="3E6915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《国家学生体质健康标准》测试评分表</w:t>
      </w:r>
    </w:p>
    <w:p w14:paraId="605880B6" w14:textId="77777777" w:rsidR="00F264AA" w:rsidRPr="00F264AA" w:rsidRDefault="00F264AA" w:rsidP="00F264AA">
      <w:pPr>
        <w:spacing w:line="500" w:lineRule="exact"/>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E4EB7C9" w14:textId="77777777" w:rsidR="00F264AA" w:rsidRPr="00F264AA" w:rsidRDefault="00F264AA" w:rsidP="00F264AA">
      <w:pPr>
        <w:spacing w:line="500" w:lineRule="exact"/>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6CED628C" w14:textId="77777777" w:rsidR="00F264AA" w:rsidRPr="00F264AA" w:rsidRDefault="00F264AA" w:rsidP="00F264AA">
      <w:pPr>
        <w:spacing w:beforeLines="50" w:before="156" w:afterLines="50" w:after="156" w:line="440" w:lineRule="exact"/>
        <w:ind w:firstLineChars="1200" w:firstLine="3360"/>
        <w:rPr>
          <w:rFonts w:ascii="黑体" w:eastAsia="黑体" w:hAnsi="黑体" w:cs="Times New Roman"/>
          <w:sz w:val="28"/>
          <w:szCs w:val="28"/>
        </w:rPr>
      </w:pPr>
      <w:r w:rsidRPr="00F264AA">
        <w:rPr>
          <w:rFonts w:ascii="黑体" w:eastAsia="黑体" w:hAnsi="黑体" w:cs="Times New Roman" w:hint="eastAsia"/>
          <w:sz w:val="28"/>
          <w:szCs w:val="28"/>
        </w:rPr>
        <w:lastRenderedPageBreak/>
        <w:t>学习内容四  健美操 3</w:t>
      </w:r>
    </w:p>
    <w:p w14:paraId="69EA8E7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66863F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DCEDFE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4717C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Calibri" w:cs="宋体" w:hint="eastAsia"/>
          <w:color w:val="000000"/>
          <w:spacing w:val="7"/>
          <w:sz w:val="24"/>
        </w:rPr>
        <w:t>通过健美操教学活动使学生获得健美操运动的基本理论、基本知识和基本技能，</w:t>
      </w:r>
      <w:r w:rsidRPr="00F264AA">
        <w:rPr>
          <w:rFonts w:ascii="宋体" w:eastAsia="宋体" w:hAnsi="宋体" w:cs="宋体" w:hint="eastAsia"/>
          <w:color w:val="000000"/>
          <w:sz w:val="24"/>
        </w:rPr>
        <w:t>培养学生良好的节奏感、韵律感、美感和表现力，</w:t>
      </w:r>
      <w:r w:rsidRPr="00F264AA">
        <w:rPr>
          <w:rFonts w:ascii="宋体" w:eastAsia="宋体" w:hAnsi="Calibri" w:cs="宋体" w:hint="eastAsia"/>
          <w:color w:val="000000"/>
          <w:spacing w:val="7"/>
          <w:sz w:val="24"/>
        </w:rPr>
        <w:t>增进健康，</w:t>
      </w:r>
      <w:r w:rsidRPr="00F264AA">
        <w:rPr>
          <w:rFonts w:ascii="宋体" w:eastAsia="宋体" w:hAnsi="宋体" w:cs="宋体" w:hint="eastAsia"/>
          <w:color w:val="000000"/>
          <w:sz w:val="24"/>
        </w:rPr>
        <w:t>提高体育素养，使学生掌握自我锻炼的方法并养成自觉锻炼的习惯，为终身体育锻炼打下良好的基础。</w:t>
      </w:r>
      <w:r w:rsidRPr="00F264AA">
        <w:rPr>
          <w:rFonts w:ascii="宋体" w:eastAsia="宋体" w:hAnsi="宋体" w:cs="仿宋_GB2312" w:hint="eastAsia"/>
          <w:sz w:val="24"/>
        </w:rPr>
        <w:t>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0D3B87D" w14:textId="77777777" w:rsidR="00F264AA" w:rsidRPr="00F264AA" w:rsidRDefault="00F264AA" w:rsidP="00F264AA">
      <w:pPr>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5598C6C"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76CCC1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color w:val="000000"/>
          <w:sz w:val="28"/>
          <w:szCs w:val="28"/>
        </w:rPr>
      </w:pPr>
      <w:r w:rsidRPr="00F264AA">
        <w:rPr>
          <w:rFonts w:ascii="宋体" w:eastAsia="宋体" w:hAnsi="宋体" w:cs="宋体" w:hint="eastAsia"/>
          <w:b/>
          <w:sz w:val="28"/>
          <w:szCs w:val="28"/>
        </w:rPr>
        <w:t xml:space="preserve">第一章  </w:t>
      </w:r>
      <w:r w:rsidRPr="00F264AA">
        <w:rPr>
          <w:rFonts w:ascii="宋体" w:eastAsia="宋体" w:hAnsi="宋体" w:cs="宋体" w:hint="eastAsia"/>
          <w:b/>
          <w:color w:val="000000"/>
          <w:sz w:val="28"/>
          <w:szCs w:val="28"/>
        </w:rPr>
        <w:t>理论部分（2学时）</w:t>
      </w:r>
    </w:p>
    <w:p w14:paraId="33DFA6A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608B23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1.1</w:t>
      </w:r>
      <w:r w:rsidRPr="00F264AA">
        <w:rPr>
          <w:rFonts w:ascii="Calibri" w:eastAsia="宋体" w:hAnsi="Calibri" w:cs="Times New Roman" w:hint="eastAsia"/>
          <w:color w:val="000000"/>
          <w:sz w:val="24"/>
        </w:rPr>
        <w:t>健美操的发展概况</w:t>
      </w:r>
    </w:p>
    <w:p w14:paraId="36A93973" w14:textId="77777777" w:rsidR="00F264AA" w:rsidRPr="00F264AA" w:rsidRDefault="00F264AA" w:rsidP="00F264AA">
      <w:pPr>
        <w:adjustRightInd w:val="0"/>
        <w:snapToGrid w:val="0"/>
        <w:spacing w:line="500" w:lineRule="exact"/>
        <w:ind w:firstLineChars="200" w:firstLine="480"/>
        <w:rPr>
          <w:rFonts w:ascii="Arial" w:eastAsia="宋体" w:hAnsi="Arial" w:cs="Arial"/>
          <w:color w:val="000000"/>
          <w:sz w:val="24"/>
        </w:rPr>
      </w:pPr>
      <w:r w:rsidRPr="00F264AA">
        <w:rPr>
          <w:rFonts w:ascii="Calibri" w:eastAsia="宋体" w:hAnsi="Calibri" w:cs="Times New Roman" w:hint="eastAsia"/>
          <w:color w:val="000000"/>
          <w:sz w:val="24"/>
        </w:rPr>
        <w:t>1.2</w:t>
      </w:r>
      <w:r w:rsidRPr="00F264AA">
        <w:rPr>
          <w:rFonts w:ascii="Arial" w:eastAsia="宋体" w:hAnsi="Calibri" w:cs="Arial" w:hint="eastAsia"/>
          <w:color w:val="000000"/>
          <w:sz w:val="24"/>
        </w:rPr>
        <w:t>健美操运动的概念、特点和分类</w:t>
      </w:r>
    </w:p>
    <w:p w14:paraId="150DD256" w14:textId="77777777" w:rsidR="00F264AA" w:rsidRPr="00F264AA" w:rsidRDefault="00F264AA" w:rsidP="00F264AA">
      <w:pPr>
        <w:adjustRightInd w:val="0"/>
        <w:snapToGrid w:val="0"/>
        <w:spacing w:line="500" w:lineRule="exact"/>
        <w:ind w:firstLineChars="200" w:firstLine="480"/>
        <w:rPr>
          <w:rFonts w:ascii="Arial" w:eastAsia="宋体" w:hAnsi="Calibri" w:cs="Arial"/>
          <w:color w:val="000000"/>
          <w:sz w:val="24"/>
        </w:rPr>
      </w:pPr>
      <w:r w:rsidRPr="00F264AA">
        <w:rPr>
          <w:rFonts w:ascii="Calibri" w:eastAsia="宋体" w:hAnsi="Calibri" w:cs="Times New Roman" w:hint="eastAsia"/>
          <w:color w:val="000000"/>
          <w:sz w:val="24"/>
        </w:rPr>
        <w:lastRenderedPageBreak/>
        <w:t>1.3</w:t>
      </w:r>
      <w:r w:rsidRPr="00F264AA">
        <w:rPr>
          <w:rFonts w:ascii="Arial" w:eastAsia="宋体" w:hAnsi="Arial" w:cs="Arial" w:hint="eastAsia"/>
          <w:color w:val="000000"/>
          <w:sz w:val="24"/>
        </w:rPr>
        <w:t>节奏与</w:t>
      </w:r>
      <w:r w:rsidRPr="00F264AA">
        <w:rPr>
          <w:rFonts w:ascii="Arial" w:eastAsia="宋体" w:hAnsi="Calibri" w:cs="Arial" w:hint="eastAsia"/>
          <w:color w:val="000000"/>
          <w:sz w:val="24"/>
        </w:rPr>
        <w:t>健美操基本动作：介绍基本步伐及身体各部位基本动作，结合录像资料观摩。</w:t>
      </w:r>
    </w:p>
    <w:p w14:paraId="4E4AF3C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color w:val="000000"/>
          <w:sz w:val="24"/>
        </w:rPr>
        <w:t>让学生了解健美操运动分类、特点及发展动态和趋势，培养学生在这项运动上的兴趣，会欣赏健美操比赛。</w:t>
      </w:r>
    </w:p>
    <w:p w14:paraId="2C75E3A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color w:val="000000"/>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color w:val="000000"/>
          <w:sz w:val="24"/>
        </w:rPr>
        <w:t>掌握创编原则及方法；理论知识的应用。</w:t>
      </w:r>
    </w:p>
    <w:p w14:paraId="41ABE59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健美操基本素质练习（6学时）</w:t>
      </w:r>
    </w:p>
    <w:p w14:paraId="7A92F2B1" w14:textId="77777777" w:rsidR="00F264AA" w:rsidRPr="00F264AA" w:rsidRDefault="00F264AA" w:rsidP="00F264AA">
      <w:pPr>
        <w:adjustRightInd w:val="0"/>
        <w:snapToGrid w:val="0"/>
        <w:spacing w:line="500" w:lineRule="exact"/>
        <w:ind w:firstLineChars="150" w:firstLine="361"/>
        <w:rPr>
          <w:rFonts w:ascii="宋体" w:eastAsia="宋体" w:hAnsi="宋体" w:cs="宋体"/>
          <w:b/>
          <w:sz w:val="24"/>
        </w:rPr>
      </w:pPr>
      <w:r w:rsidRPr="00F264AA">
        <w:rPr>
          <w:rFonts w:ascii="宋体" w:eastAsia="宋体" w:hAnsi="宋体" w:cs="宋体" w:hint="eastAsia"/>
          <w:b/>
          <w:sz w:val="24"/>
        </w:rPr>
        <w:t>本章主要教学内容：</w:t>
      </w:r>
    </w:p>
    <w:p w14:paraId="72757CA4"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2.1</w:t>
      </w:r>
      <w:r w:rsidRPr="00F264AA">
        <w:rPr>
          <w:rFonts w:ascii="宋体" w:eastAsia="宋体" w:hAnsi="宋体" w:cs="宋体" w:hint="eastAsia"/>
          <w:color w:val="000000"/>
          <w:sz w:val="24"/>
        </w:rPr>
        <w:t>柔韧拉伸练习：包括肩部、胸部、腰部、髋部、腿部等柔韧的训练。</w:t>
      </w:r>
    </w:p>
    <w:p w14:paraId="203B81A9"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2.2</w:t>
      </w:r>
      <w:r w:rsidRPr="00F264AA">
        <w:rPr>
          <w:rFonts w:ascii="宋体" w:eastAsia="宋体" w:hAnsi="宋体" w:cs="宋体" w:hint="eastAsia"/>
          <w:color w:val="000000"/>
          <w:sz w:val="24"/>
        </w:rPr>
        <w:t>力量练习：包括上肢、腰腹（如仰卧起坐、平板支撑练习）、腿部力量的训练以及弹跳力量的练习（如踝关节——跳绳练习）。</w:t>
      </w:r>
    </w:p>
    <w:p w14:paraId="25EA0165" w14:textId="77777777" w:rsidR="00F264AA" w:rsidRPr="00F264AA" w:rsidRDefault="00F264AA" w:rsidP="00F264AA">
      <w:pPr>
        <w:adjustRightInd w:val="0"/>
        <w:snapToGrid w:val="0"/>
        <w:spacing w:line="500" w:lineRule="exact"/>
        <w:ind w:left="2" w:firstLineChars="150" w:firstLine="360"/>
        <w:rPr>
          <w:rFonts w:ascii="宋体" w:eastAsia="宋体" w:hAnsi="宋体" w:cs="宋体"/>
          <w:color w:val="000000"/>
          <w:sz w:val="24"/>
        </w:rPr>
      </w:pPr>
      <w:r w:rsidRPr="00F264AA">
        <w:rPr>
          <w:rFonts w:ascii="Calibri" w:eastAsia="宋体" w:hAnsi="Calibri" w:cs="Times New Roman" w:hint="eastAsia"/>
          <w:color w:val="000000"/>
          <w:sz w:val="24"/>
        </w:rPr>
        <w:t>2.3</w:t>
      </w:r>
      <w:r w:rsidRPr="00F264AA">
        <w:rPr>
          <w:rFonts w:ascii="宋体" w:eastAsia="宋体" w:hAnsi="宋体" w:cs="宋体" w:hint="eastAsia"/>
          <w:color w:val="000000"/>
          <w:sz w:val="24"/>
        </w:rPr>
        <w:t xml:space="preserve">姿态与节奏练习：舞蹈基本姿态组合练习等 </w:t>
      </w:r>
    </w:p>
    <w:p w14:paraId="1D4440BB"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培养正确体态、塑造美的形体，改善中枢神经系统及内脏器官的机能，预防运动损伤，达到健身、健心、提高运动能力，发展身体素质。</w:t>
      </w:r>
    </w:p>
    <w:p w14:paraId="5E7412E2"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拉伸练习和姿态的控制，掌握发展身体素质的正确方法，培养吃苦耐劳的品质。</w:t>
      </w:r>
    </w:p>
    <w:p w14:paraId="260556D9"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w:t>
      </w:r>
      <w:r w:rsidRPr="00F264AA">
        <w:rPr>
          <w:rFonts w:ascii="宋体" w:eastAsia="宋体" w:hAnsi="宋体" w:cs="Times New Roman"/>
          <w:b/>
          <w:sz w:val="28"/>
          <w:szCs w:val="28"/>
        </w:rPr>
        <w:t xml:space="preserve">  </w:t>
      </w:r>
      <w:r w:rsidRPr="00F264AA">
        <w:rPr>
          <w:rFonts w:ascii="宋体" w:eastAsia="宋体" w:hAnsi="宋体" w:cs="Times New Roman" w:hint="eastAsia"/>
          <w:b/>
          <w:sz w:val="28"/>
          <w:szCs w:val="28"/>
        </w:rPr>
        <w:t>健美操基本动作（8学时）</w:t>
      </w:r>
    </w:p>
    <w:p w14:paraId="35E1882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830A79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3.1</w:t>
      </w:r>
      <w:r w:rsidRPr="00F264AA">
        <w:rPr>
          <w:rFonts w:ascii="Calibri" w:eastAsia="宋体" w:hAnsi="Calibri" w:cs="Times New Roman" w:hint="eastAsia"/>
          <w:color w:val="000000"/>
          <w:sz w:val="24"/>
        </w:rPr>
        <w:t>手</w:t>
      </w:r>
      <w:proofErr w:type="gramStart"/>
      <w:r w:rsidRPr="00F264AA">
        <w:rPr>
          <w:rFonts w:ascii="Calibri" w:eastAsia="宋体" w:hAnsi="Calibri" w:cs="Times New Roman" w:hint="eastAsia"/>
          <w:color w:val="000000"/>
          <w:sz w:val="24"/>
        </w:rPr>
        <w:t>型基本</w:t>
      </w:r>
      <w:proofErr w:type="gramEnd"/>
      <w:r w:rsidRPr="00F264AA">
        <w:rPr>
          <w:rFonts w:ascii="Calibri" w:eastAsia="宋体" w:hAnsi="Calibri" w:cs="Times New Roman" w:hint="eastAsia"/>
          <w:color w:val="000000"/>
          <w:sz w:val="24"/>
        </w:rPr>
        <w:t>动作和音乐节奏训练</w:t>
      </w:r>
    </w:p>
    <w:p w14:paraId="6D9A35E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①手型：掌（并掌、开掌、花掌、立掌）拳（握拳和半握拳）、剑指、响指、造型手等。</w:t>
      </w:r>
    </w:p>
    <w:p w14:paraId="5011D36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②听音乐，数节奏。</w:t>
      </w:r>
    </w:p>
    <w:p w14:paraId="56E7E82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3.2</w:t>
      </w:r>
      <w:r w:rsidRPr="00F264AA">
        <w:rPr>
          <w:rFonts w:ascii="Calibri" w:eastAsia="宋体" w:hAnsi="Calibri" w:cs="Times New Roman" w:hint="eastAsia"/>
          <w:color w:val="000000"/>
          <w:sz w:val="24"/>
        </w:rPr>
        <w:t>姿态、手臂基本位置和基本动作训练</w:t>
      </w:r>
    </w:p>
    <w:p w14:paraId="19C2739E"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①站立姿态训练</w:t>
      </w:r>
      <w:r w:rsidRPr="00F264AA">
        <w:rPr>
          <w:rFonts w:ascii="Calibri" w:eastAsia="宋体" w:hAnsi="Calibri" w:cs="Times New Roman" w:hint="eastAsia"/>
          <w:color w:val="000000"/>
          <w:sz w:val="24"/>
        </w:rPr>
        <w:t xml:space="preserve"> </w:t>
      </w:r>
    </w:p>
    <w:p w14:paraId="53DA3E8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②手臂的前、上、后、下、侧方向。</w:t>
      </w:r>
    </w:p>
    <w:p w14:paraId="769CA6F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③举、屈、伸、</w:t>
      </w:r>
      <w:proofErr w:type="gramStart"/>
      <w:r w:rsidRPr="00F264AA">
        <w:rPr>
          <w:rFonts w:ascii="Calibri" w:eastAsia="宋体" w:hAnsi="Calibri" w:cs="Times New Roman" w:hint="eastAsia"/>
          <w:color w:val="000000"/>
          <w:sz w:val="24"/>
        </w:rPr>
        <w:t>绕等绕</w:t>
      </w:r>
      <w:proofErr w:type="gramEnd"/>
      <w:r w:rsidRPr="00F264AA">
        <w:rPr>
          <w:rFonts w:ascii="Calibri" w:eastAsia="宋体" w:hAnsi="Calibri" w:cs="Times New Roman" w:hint="eastAsia"/>
          <w:color w:val="000000"/>
          <w:sz w:val="24"/>
        </w:rPr>
        <w:t>环等。</w:t>
      </w:r>
    </w:p>
    <w:p w14:paraId="72BF26B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lastRenderedPageBreak/>
        <w:t>3.3</w:t>
      </w:r>
      <w:r w:rsidRPr="00F264AA">
        <w:rPr>
          <w:rFonts w:ascii="Calibri" w:eastAsia="宋体" w:hAnsi="Calibri" w:cs="Times New Roman" w:hint="eastAsia"/>
          <w:color w:val="000000"/>
          <w:sz w:val="24"/>
        </w:rPr>
        <w:t>下肢的基本站位和</w:t>
      </w:r>
      <w:r w:rsidR="00000000">
        <w:fldChar w:fldCharType="begin"/>
      </w:r>
      <w:r w:rsidR="00000000">
        <w:instrText>HYPERLINK "http://zhidao.baidu.com/search?word=%E5%81%A5%E7%BE%8E%E6%93%8D&amp;fr=qb_search_exp&amp;ie=utf8" \t "_blank"</w:instrText>
      </w:r>
      <w:r w:rsidR="00000000">
        <w:fldChar w:fldCharType="separate"/>
      </w:r>
      <w:r w:rsidRPr="00F264AA">
        <w:rPr>
          <w:rFonts w:ascii="Calibri" w:eastAsia="宋体" w:hAnsi="Calibri" w:cs="Times New Roman" w:hint="eastAsia"/>
          <w:color w:val="000000"/>
          <w:sz w:val="24"/>
        </w:rPr>
        <w:t>健美操</w:t>
      </w:r>
      <w:r w:rsidR="00000000">
        <w:rPr>
          <w:rFonts w:ascii="Calibri" w:eastAsia="宋体" w:hAnsi="Calibri" w:cs="Times New Roman"/>
          <w:color w:val="000000"/>
          <w:sz w:val="24"/>
        </w:rPr>
        <w:fldChar w:fldCharType="end"/>
      </w:r>
      <w:r w:rsidRPr="00F264AA">
        <w:rPr>
          <w:rFonts w:ascii="Calibri" w:eastAsia="宋体" w:hAnsi="Calibri" w:cs="Times New Roman" w:hint="eastAsia"/>
          <w:color w:val="000000"/>
          <w:sz w:val="24"/>
        </w:rPr>
        <w:t>基本步伐</w:t>
      </w:r>
    </w:p>
    <w:p w14:paraId="2A3DA04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下肢的基本站位：直立、开立、提踵立、蹲、半蹲等</w:t>
      </w:r>
    </w:p>
    <w:p w14:paraId="193AEDF5"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color w:val="000000"/>
          <w:sz w:val="24"/>
        </w:rPr>
      </w:pPr>
      <w:r w:rsidRPr="00F264AA">
        <w:rPr>
          <w:rFonts w:ascii="Calibri" w:eastAsia="宋体" w:hAnsi="Calibri" w:cs="Times New Roman" w:hint="eastAsia"/>
          <w:color w:val="000000"/>
          <w:sz w:val="24"/>
        </w:rPr>
        <w:t>健美操基本步法：</w:t>
      </w:r>
    </w:p>
    <w:p w14:paraId="04C796E4" w14:textId="77777777" w:rsidR="00F264AA" w:rsidRPr="00F264AA" w:rsidRDefault="00F264AA" w:rsidP="00F264AA">
      <w:pPr>
        <w:adjustRightInd w:val="0"/>
        <w:snapToGrid w:val="0"/>
        <w:spacing w:line="500" w:lineRule="exact"/>
        <w:ind w:leftChars="228" w:left="479"/>
        <w:jc w:val="left"/>
        <w:rPr>
          <w:rFonts w:ascii="Calibri" w:eastAsia="宋体" w:hAnsi="Calibri" w:cs="Times New Roman"/>
          <w:color w:val="000000"/>
          <w:sz w:val="24"/>
        </w:rPr>
      </w:pPr>
      <w:r w:rsidRPr="00F264AA">
        <w:rPr>
          <w:rFonts w:ascii="Calibri" w:eastAsia="宋体" w:hAnsi="Calibri" w:cs="Times New Roman" w:hint="eastAsia"/>
          <w:color w:val="000000"/>
          <w:sz w:val="24"/>
        </w:rPr>
        <w:t>①交替类：踏步</w:t>
      </w:r>
      <w:r w:rsidRPr="00F264AA">
        <w:rPr>
          <w:rFonts w:ascii="Calibri" w:eastAsia="宋体" w:hAnsi="Calibri" w:cs="Times New Roman" w:hint="eastAsia"/>
          <w:color w:val="000000"/>
          <w:sz w:val="24"/>
        </w:rPr>
        <w:t xml:space="preserve"> </w:t>
      </w:r>
      <w:hyperlink r:id="rId18" w:tgtFrame="_blank" w:history="1">
        <w:r w:rsidRPr="00F264AA">
          <w:rPr>
            <w:rFonts w:ascii="Calibri" w:eastAsia="宋体" w:hAnsi="Calibri" w:cs="Times New Roman" w:hint="eastAsia"/>
            <w:color w:val="000000"/>
            <w:sz w:val="24"/>
          </w:rPr>
          <w:t>走步</w:t>
        </w:r>
      </w:hyperlink>
      <w:proofErr w:type="gramStart"/>
      <w:r w:rsidRPr="00F264AA">
        <w:rPr>
          <w:rFonts w:ascii="Calibri" w:eastAsia="宋体" w:hAnsi="Calibri" w:cs="Times New Roman" w:hint="eastAsia"/>
          <w:color w:val="000000"/>
          <w:sz w:val="24"/>
        </w:rPr>
        <w:t>一字步</w:t>
      </w:r>
      <w:proofErr w:type="gramEnd"/>
      <w:r w:rsidRPr="00F264AA">
        <w:rPr>
          <w:rFonts w:ascii="Calibri" w:eastAsia="宋体" w:hAnsi="Calibri" w:cs="Times New Roman" w:hint="eastAsia"/>
          <w:color w:val="000000"/>
          <w:sz w:val="24"/>
        </w:rPr>
        <w:t xml:space="preserve"> V</w:t>
      </w:r>
      <w:proofErr w:type="gramStart"/>
      <w:r w:rsidRPr="00F264AA">
        <w:rPr>
          <w:rFonts w:ascii="Calibri" w:eastAsia="宋体" w:hAnsi="Calibri" w:cs="Times New Roman" w:hint="eastAsia"/>
          <w:color w:val="000000"/>
          <w:sz w:val="24"/>
        </w:rPr>
        <w:t>字步</w:t>
      </w:r>
      <w:proofErr w:type="gramEnd"/>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漫步</w:t>
      </w:r>
      <w:r w:rsidRPr="00F264AA">
        <w:rPr>
          <w:rFonts w:ascii="Calibri" w:eastAsia="宋体" w:hAnsi="Calibri" w:cs="Times New Roman" w:hint="eastAsia"/>
          <w:color w:val="000000"/>
          <w:sz w:val="24"/>
        </w:rPr>
        <w:br/>
      </w:r>
      <w:r w:rsidRPr="00F264AA">
        <w:rPr>
          <w:rFonts w:ascii="Calibri" w:eastAsia="宋体" w:hAnsi="Calibri" w:cs="Times New Roman" w:hint="eastAsia"/>
          <w:color w:val="000000"/>
          <w:sz w:val="24"/>
        </w:rPr>
        <w:t>②点地类：脚尖前点地</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脚尖后点地</w:t>
      </w:r>
      <w:r w:rsidRPr="00F264AA">
        <w:rPr>
          <w:rFonts w:ascii="Calibri" w:eastAsia="宋体" w:hAnsi="Calibri" w:cs="Times New Roman" w:hint="eastAsia"/>
          <w:color w:val="000000"/>
          <w:sz w:val="24"/>
        </w:rPr>
        <w:t xml:space="preserve"> </w:t>
      </w:r>
      <w:proofErr w:type="gramStart"/>
      <w:r w:rsidRPr="00F264AA">
        <w:rPr>
          <w:rFonts w:ascii="Calibri" w:eastAsia="宋体" w:hAnsi="Calibri" w:cs="Times New Roman" w:hint="eastAsia"/>
          <w:color w:val="000000"/>
          <w:sz w:val="24"/>
        </w:rPr>
        <w:t>脚尖侧点地</w:t>
      </w:r>
      <w:proofErr w:type="gramEnd"/>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脚跟前点地</w:t>
      </w:r>
      <w:r w:rsidRPr="00F264AA">
        <w:rPr>
          <w:rFonts w:ascii="Calibri" w:eastAsia="宋体" w:hAnsi="Calibri" w:cs="Times New Roman" w:hint="eastAsia"/>
          <w:color w:val="000000"/>
          <w:sz w:val="24"/>
        </w:rPr>
        <w:br/>
      </w:r>
      <w:r w:rsidRPr="00F264AA">
        <w:rPr>
          <w:rFonts w:ascii="Calibri" w:eastAsia="宋体" w:hAnsi="Calibri" w:cs="Times New Roman" w:hint="eastAsia"/>
          <w:color w:val="000000"/>
          <w:sz w:val="24"/>
        </w:rPr>
        <w:t>③迈步类：并步</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迈步点地</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迈步屈腿</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迈步吸腿</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迈步</w:t>
      </w:r>
      <w:r w:rsidR="00000000">
        <w:fldChar w:fldCharType="begin"/>
      </w:r>
      <w:r w:rsidR="00000000">
        <w:instrText>HYPERLINK "http://zhidao.baidu.com/search?word=%E5%BC%B9%E8%85%BF&amp;fr=qb_search_exp&amp;ie=utf8" \t "_blank"</w:instrText>
      </w:r>
      <w:r w:rsidR="00000000">
        <w:fldChar w:fldCharType="separate"/>
      </w:r>
      <w:r w:rsidRPr="00F264AA">
        <w:rPr>
          <w:rFonts w:ascii="Calibri" w:eastAsia="宋体" w:hAnsi="Calibri" w:cs="Times New Roman" w:hint="eastAsia"/>
          <w:color w:val="000000"/>
          <w:sz w:val="24"/>
        </w:rPr>
        <w:t>弹腿</w:t>
      </w:r>
      <w:r w:rsidR="00000000">
        <w:rPr>
          <w:rFonts w:ascii="Calibri" w:eastAsia="宋体" w:hAnsi="Calibri" w:cs="Times New Roman"/>
          <w:color w:val="000000"/>
          <w:sz w:val="24"/>
        </w:rPr>
        <w:fldChar w:fldCharType="end"/>
      </w:r>
      <w:r w:rsidRPr="00F264AA">
        <w:rPr>
          <w:rFonts w:ascii="Calibri" w:eastAsia="宋体" w:hAnsi="Calibri" w:cs="Times New Roman" w:hint="eastAsia"/>
          <w:color w:val="000000"/>
          <w:sz w:val="24"/>
        </w:rPr>
        <w:t xml:space="preserve"> </w:t>
      </w:r>
      <w:proofErr w:type="gramStart"/>
      <w:r w:rsidRPr="00F264AA">
        <w:rPr>
          <w:rFonts w:ascii="Calibri" w:eastAsia="宋体" w:hAnsi="Calibri" w:cs="Times New Roman" w:hint="eastAsia"/>
          <w:color w:val="000000"/>
          <w:sz w:val="24"/>
        </w:rPr>
        <w:t>侧步交叉</w:t>
      </w:r>
      <w:proofErr w:type="gramEnd"/>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并步</w:t>
      </w:r>
    </w:p>
    <w:p w14:paraId="77F455DB" w14:textId="77777777" w:rsidR="00F264AA" w:rsidRPr="00F264AA" w:rsidRDefault="00F264AA" w:rsidP="00F264AA">
      <w:pPr>
        <w:adjustRightInd w:val="0"/>
        <w:snapToGrid w:val="0"/>
        <w:spacing w:line="500" w:lineRule="exact"/>
        <w:ind w:left="480" w:hangingChars="200" w:hanging="480"/>
        <w:jc w:val="left"/>
        <w:rPr>
          <w:rFonts w:ascii="Calibri" w:eastAsia="宋体" w:hAnsi="Calibri" w:cs="Times New Roman"/>
          <w:color w:val="000000"/>
          <w:sz w:val="24"/>
        </w:rPr>
      </w:pPr>
      <w:r w:rsidRPr="00F264AA">
        <w:rPr>
          <w:rFonts w:ascii="Calibri" w:eastAsia="宋体" w:hAnsi="Calibri" w:cs="Times New Roman" w:hint="eastAsia"/>
          <w:color w:val="000000"/>
          <w:sz w:val="24"/>
        </w:rPr>
        <w:t>跳</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小马跳等</w:t>
      </w:r>
      <w:r w:rsidRPr="00F264AA">
        <w:rPr>
          <w:rFonts w:ascii="Calibri" w:eastAsia="宋体" w:hAnsi="Calibri" w:cs="Times New Roman" w:hint="eastAsia"/>
          <w:color w:val="000000"/>
          <w:sz w:val="24"/>
        </w:rPr>
        <w:br/>
      </w:r>
      <w:r w:rsidRPr="00F264AA">
        <w:rPr>
          <w:rFonts w:ascii="Calibri" w:eastAsia="宋体" w:hAnsi="Calibri" w:cs="Times New Roman" w:hint="eastAsia"/>
          <w:color w:val="000000"/>
          <w:sz w:val="24"/>
        </w:rPr>
        <w:t>④吸腿类：吸腿</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踢腿</w:t>
      </w:r>
      <w:r w:rsidRPr="00F264AA">
        <w:rPr>
          <w:rFonts w:ascii="Calibri" w:eastAsia="宋体" w:hAnsi="Calibri" w:cs="Times New Roman" w:hint="eastAsia"/>
          <w:color w:val="000000"/>
          <w:sz w:val="24"/>
        </w:rPr>
        <w:t xml:space="preserve"> </w:t>
      </w:r>
      <w:hyperlink r:id="rId19" w:tgtFrame="_blank" w:history="1">
        <w:r w:rsidRPr="00F264AA">
          <w:rPr>
            <w:rFonts w:ascii="Calibri" w:eastAsia="宋体" w:hAnsi="Calibri" w:cs="Times New Roman" w:hint="eastAsia"/>
            <w:color w:val="000000"/>
            <w:sz w:val="24"/>
          </w:rPr>
          <w:t>弹腿</w:t>
        </w:r>
      </w:hyperlink>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后屈腿</w:t>
      </w:r>
      <w:r w:rsidRPr="00F264AA">
        <w:rPr>
          <w:rFonts w:ascii="Calibri" w:eastAsia="宋体" w:hAnsi="Calibri" w:cs="Times New Roman" w:hint="eastAsia"/>
          <w:color w:val="000000"/>
          <w:sz w:val="24"/>
        </w:rPr>
        <w:br/>
      </w:r>
      <w:r w:rsidRPr="00F264AA">
        <w:rPr>
          <w:rFonts w:ascii="Calibri" w:eastAsia="宋体" w:hAnsi="Calibri" w:cs="Times New Roman" w:hint="eastAsia"/>
          <w:color w:val="000000"/>
          <w:sz w:val="24"/>
        </w:rPr>
        <w:t>⑤双腿类：开合跳，</w:t>
      </w:r>
      <w:r w:rsidR="00000000">
        <w:fldChar w:fldCharType="begin"/>
      </w:r>
      <w:r w:rsidR="00000000">
        <w:instrText>HYPERLINK "http://zhidao.baidu.com/search?word=%E5%BC%93%E6%AD%A5&amp;fr=qb_search_exp&amp;ie=utf8" \t "_blank"</w:instrText>
      </w:r>
      <w:r w:rsidR="00000000">
        <w:fldChar w:fldCharType="separate"/>
      </w:r>
      <w:r w:rsidRPr="00F264AA">
        <w:rPr>
          <w:rFonts w:ascii="Calibri" w:eastAsia="宋体" w:hAnsi="Calibri" w:cs="Times New Roman" w:hint="eastAsia"/>
          <w:color w:val="000000"/>
          <w:sz w:val="24"/>
        </w:rPr>
        <w:t>弓步</w:t>
      </w:r>
      <w:r w:rsidR="00000000">
        <w:rPr>
          <w:rFonts w:ascii="Calibri" w:eastAsia="宋体" w:hAnsi="Calibri" w:cs="Times New Roman"/>
          <w:color w:val="000000"/>
          <w:sz w:val="24"/>
        </w:rPr>
        <w:fldChar w:fldCharType="end"/>
      </w:r>
      <w:r w:rsidRPr="00F264AA">
        <w:rPr>
          <w:rFonts w:ascii="Calibri" w:eastAsia="宋体" w:hAnsi="Calibri" w:cs="Times New Roman" w:hint="eastAsia"/>
          <w:color w:val="000000"/>
          <w:sz w:val="24"/>
        </w:rPr>
        <w:t>跳等步伐</w:t>
      </w:r>
    </w:p>
    <w:p w14:paraId="738EB921"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color w:val="000000"/>
          <w:sz w:val="24"/>
        </w:rPr>
        <w:t>本章教学目的及要求：</w:t>
      </w:r>
      <w:r w:rsidRPr="00F264AA">
        <w:rPr>
          <w:rFonts w:ascii="宋体" w:eastAsia="宋体" w:hAnsi="宋体" w:cs="宋体" w:hint="eastAsia"/>
          <w:color w:val="000000"/>
          <w:sz w:val="24"/>
        </w:rPr>
        <w:t>初步学习健美操项目，培养乐感，建立学生运动感觉，培养正确体态，掌握健美操的基本步伐。</w:t>
      </w:r>
    </w:p>
    <w:p w14:paraId="45610985" w14:textId="77777777" w:rsidR="00F264AA" w:rsidRPr="00F264AA" w:rsidRDefault="00F264AA" w:rsidP="00F264AA">
      <w:pPr>
        <w:spacing w:line="500" w:lineRule="exact"/>
        <w:ind w:firstLineChars="200" w:firstLine="48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pacing w:val="7"/>
          <w:sz w:val="24"/>
        </w:rPr>
        <w:t>了解健美操项目的特点；姿态的控制，乐感的培养，健美操基本步法的正确要领；体会</w:t>
      </w:r>
      <w:r w:rsidRPr="00F264AA">
        <w:rPr>
          <w:rFonts w:ascii="宋体" w:eastAsia="宋体" w:hAnsi="宋体" w:cs="宋体" w:hint="eastAsia"/>
          <w:color w:val="000000"/>
          <w:sz w:val="24"/>
        </w:rPr>
        <w:t>膝、踝关节的缓冲以及上下肢协调性配合。</w:t>
      </w:r>
    </w:p>
    <w:p w14:paraId="36B707C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宋体"/>
          <w:b/>
          <w:sz w:val="28"/>
          <w:szCs w:val="28"/>
        </w:rPr>
      </w:pPr>
      <w:r w:rsidRPr="00F264AA">
        <w:rPr>
          <w:rFonts w:ascii="宋体" w:eastAsia="宋体" w:hAnsi="宋体" w:cs="宋体" w:hint="eastAsia"/>
          <w:b/>
          <w:sz w:val="28"/>
          <w:szCs w:val="28"/>
        </w:rPr>
        <w:t>第四章  健美操套路动作（16学时）</w:t>
      </w:r>
    </w:p>
    <w:p w14:paraId="26B19284" w14:textId="77777777" w:rsidR="00F264AA" w:rsidRPr="00F264AA" w:rsidRDefault="00F264AA" w:rsidP="00F264AA">
      <w:pPr>
        <w:adjustRightInd w:val="0"/>
        <w:snapToGrid w:val="0"/>
        <w:spacing w:line="500" w:lineRule="exact"/>
        <w:ind w:firstLineChars="200" w:firstLine="482"/>
        <w:rPr>
          <w:rFonts w:ascii="宋体" w:eastAsia="宋体" w:hAnsi="宋体" w:cs="宋体"/>
          <w:b/>
          <w:sz w:val="24"/>
        </w:rPr>
      </w:pPr>
      <w:r w:rsidRPr="00F264AA">
        <w:rPr>
          <w:rFonts w:ascii="宋体" w:eastAsia="宋体" w:hAnsi="宋体" w:cs="宋体" w:hint="eastAsia"/>
          <w:b/>
          <w:sz w:val="24"/>
        </w:rPr>
        <w:t>本章主要教学内容：</w:t>
      </w:r>
    </w:p>
    <w:p w14:paraId="054EA128"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hint="eastAsia"/>
          <w:color w:val="000000"/>
          <w:sz w:val="24"/>
        </w:rPr>
        <w:t>4.1</w:t>
      </w:r>
      <w:r w:rsidRPr="00F264AA">
        <w:rPr>
          <w:rFonts w:ascii="宋体" w:eastAsia="宋体" w:hAnsi="宋体" w:cs="宋体" w:hint="eastAsia"/>
          <w:color w:val="000000"/>
          <w:sz w:val="24"/>
        </w:rPr>
        <w:t>健身舞1套。健身舞</w:t>
      </w:r>
      <w:proofErr w:type="gramStart"/>
      <w:r w:rsidRPr="00F264AA">
        <w:rPr>
          <w:rFonts w:ascii="宋体" w:eastAsia="宋体" w:hAnsi="宋体" w:cs="宋体" w:hint="eastAsia"/>
          <w:color w:val="000000"/>
          <w:sz w:val="24"/>
        </w:rPr>
        <w:t>舞</w:t>
      </w:r>
      <w:proofErr w:type="gramEnd"/>
      <w:r w:rsidRPr="00F264AA">
        <w:rPr>
          <w:rFonts w:ascii="宋体" w:eastAsia="宋体" w:hAnsi="宋体" w:cs="宋体" w:hint="eastAsia"/>
          <w:color w:val="000000"/>
          <w:sz w:val="24"/>
        </w:rPr>
        <w:t>是融自娱性与表演性为一体，以特殊的表演形式、热情欢快的表演内容、以集体舞为主体的，在公共场所多人参与的，以娱乐身心和锻炼身体为目的的，非专业性的舞蹈艺术表演活动。</w:t>
      </w:r>
    </w:p>
    <w:p w14:paraId="34892EC9" w14:textId="77777777" w:rsidR="00F264AA" w:rsidRPr="00F264AA" w:rsidRDefault="00F264AA" w:rsidP="00F264AA">
      <w:pPr>
        <w:spacing w:line="500" w:lineRule="exact"/>
        <w:ind w:firstLineChars="200" w:firstLine="480"/>
        <w:rPr>
          <w:rFonts w:ascii="宋体" w:eastAsia="宋体" w:hAnsi="宋体" w:cs="宋体"/>
          <w:color w:val="000000"/>
          <w:sz w:val="24"/>
        </w:rPr>
      </w:pPr>
      <w:r w:rsidRPr="00F264AA">
        <w:rPr>
          <w:rFonts w:ascii="Calibri" w:eastAsia="宋体" w:hAnsi="Calibri" w:cs="Times New Roman" w:hint="eastAsia"/>
          <w:color w:val="000000"/>
          <w:sz w:val="24"/>
        </w:rPr>
        <w:t>4.2</w:t>
      </w:r>
      <w:r w:rsidRPr="00F264AA">
        <w:rPr>
          <w:rFonts w:ascii="宋体" w:eastAsia="宋体" w:hAnsi="宋体" w:cs="宋体" w:hint="eastAsia"/>
          <w:color w:val="000000"/>
          <w:sz w:val="24"/>
        </w:rPr>
        <w:t>大众锻炼标准成套动作1套，每个组合有4-5个最常见的健美操基本步伐组成，并增加了90度—180度方向变化和简单的图形变化。每次</w:t>
      </w:r>
      <w:proofErr w:type="gramStart"/>
      <w:r w:rsidRPr="00F264AA">
        <w:rPr>
          <w:rFonts w:ascii="宋体" w:eastAsia="宋体" w:hAnsi="宋体" w:cs="宋体" w:hint="eastAsia"/>
          <w:color w:val="000000"/>
          <w:sz w:val="24"/>
        </w:rPr>
        <w:t>课完成</w:t>
      </w:r>
      <w:proofErr w:type="gramEnd"/>
      <w:r w:rsidRPr="00F264AA">
        <w:rPr>
          <w:rFonts w:ascii="宋体" w:eastAsia="宋体" w:hAnsi="宋体" w:cs="宋体" w:hint="eastAsia"/>
          <w:color w:val="000000"/>
          <w:sz w:val="24"/>
        </w:rPr>
        <w:t>一个组合动作，根据学生学习和掌握情况灵活调整和控制。每节课还增加形体训练，培养学生正确的身体姿态。</w:t>
      </w:r>
    </w:p>
    <w:p w14:paraId="0DD491CA"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本章教学目的及要求：</w:t>
      </w:r>
      <w:r w:rsidRPr="00F264AA">
        <w:rPr>
          <w:rFonts w:ascii="宋体" w:eastAsia="宋体" w:hAnsi="宋体" w:cs="宋体" w:hint="eastAsia"/>
          <w:color w:val="000000"/>
          <w:sz w:val="24"/>
        </w:rPr>
        <w:t>在音乐的伴奏下能熟练掌握健美操动作。通过套路教学提高学生自身的协调性和灵敏性，掌握健美操的练习方法，达到增进健康、改善形体的目的。</w:t>
      </w:r>
    </w:p>
    <w:p w14:paraId="2EE9B1C6" w14:textId="77777777" w:rsidR="00F264AA" w:rsidRPr="00F264AA" w:rsidRDefault="00F264AA" w:rsidP="00F264AA">
      <w:pPr>
        <w:adjustRightInd w:val="0"/>
        <w:snapToGrid w:val="0"/>
        <w:spacing w:line="500" w:lineRule="exact"/>
        <w:ind w:firstLineChars="196" w:firstLine="472"/>
        <w:rPr>
          <w:rFonts w:ascii="宋体" w:eastAsia="宋体" w:hAnsi="宋体" w:cs="宋体"/>
          <w:color w:val="000000"/>
          <w:sz w:val="24"/>
        </w:rPr>
      </w:pPr>
      <w:r w:rsidRPr="00F264AA">
        <w:rPr>
          <w:rFonts w:ascii="宋体" w:eastAsia="宋体" w:hAnsi="宋体" w:cs="宋体" w:hint="eastAsia"/>
          <w:b/>
          <w:sz w:val="24"/>
        </w:rPr>
        <w:t>本章教学重点及难点：</w:t>
      </w:r>
      <w:r w:rsidRPr="00F264AA">
        <w:rPr>
          <w:rFonts w:ascii="宋体" w:eastAsia="宋体" w:hAnsi="宋体" w:cs="宋体" w:hint="eastAsia"/>
          <w:color w:val="000000"/>
          <w:sz w:val="24"/>
        </w:rPr>
        <w:t>掌握乐感与节拍；方向的变化、姿态的控制与动作力</w:t>
      </w:r>
      <w:r w:rsidRPr="00F264AA">
        <w:rPr>
          <w:rFonts w:ascii="宋体" w:eastAsia="宋体" w:hAnsi="宋体" w:cs="宋体" w:hint="eastAsia"/>
          <w:color w:val="000000"/>
          <w:sz w:val="24"/>
        </w:rPr>
        <w:lastRenderedPageBreak/>
        <w:t>度的掌握。</w:t>
      </w:r>
    </w:p>
    <w:p w14:paraId="5655C608"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39AF7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1.《大学体育教程》理论课程使学生对大学体育有深入理解；了解体质健康标准的实施与如何评价；学会分析常见运动损伤和运动性疾病的症状。</w:t>
      </w:r>
    </w:p>
    <w:p w14:paraId="5B0B2923"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2.健美操运动的基本理论、基本知识和基本技能。</w:t>
      </w:r>
    </w:p>
    <w:p w14:paraId="5635FEF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70839FCC"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049653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1606133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2.考虑学生原有的理论知识和实践技术，在讲授教材及大纲要求的所有知识和技术的同时，重点讲授健美操基本技术、基本战术、拓展编排和健美操欣赏等部分，以达到理论联系实际，学以致用。 </w:t>
      </w:r>
    </w:p>
    <w:p w14:paraId="021C6DA4" w14:textId="77777777" w:rsidR="00F264AA" w:rsidRPr="00F264AA" w:rsidRDefault="00F264AA" w:rsidP="00F264AA">
      <w:pPr>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3.在健美操基本技术、基本战术学习的基础上，重点提高学生的健美操技术课、理论课的组织能力，培养学生自学能力和研究能力。 </w:t>
      </w:r>
    </w:p>
    <w:p w14:paraId="17A6F0B1"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7A6C6E0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2CC6B89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5EA49155" w14:textId="77777777" w:rsidR="00F264AA" w:rsidRPr="00F264AA" w:rsidRDefault="00F264AA" w:rsidP="00F264AA">
      <w:pPr>
        <w:spacing w:line="50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6A685C38"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40A6B13A"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Calibri" w:cs="宋体" w:hint="eastAsia"/>
          <w:color w:val="000000"/>
          <w:spacing w:val="7"/>
          <w:sz w:val="24"/>
        </w:rPr>
        <w:t>通过健美操项目的学习，让学生了解健美操运动的基本知识、技术和技能。提高音乐素养，陶冶情操，塑造形体和提高气质。</w:t>
      </w:r>
      <w:r w:rsidRPr="00F264AA">
        <w:rPr>
          <w:rFonts w:ascii="宋体" w:eastAsia="宋体" w:hAnsi="宋体" w:cs="宋体" w:hint="eastAsia"/>
          <w:sz w:val="24"/>
        </w:rPr>
        <w:t>了解健美操运动的编排原则与方法并进行实践，有团结协作精神和创新精神。</w:t>
      </w:r>
      <w:r w:rsidRPr="00F264AA">
        <w:rPr>
          <w:rFonts w:ascii="宋体" w:eastAsia="宋体" w:hAnsi="宋体" w:cs="Times New Roman"/>
          <w:sz w:val="24"/>
        </w:rPr>
        <w:t xml:space="preserve"> </w:t>
      </w:r>
    </w:p>
    <w:p w14:paraId="55E9D297"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0640C08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7D25B99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2B4D3C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3.分组要求：自然班和选项班，不超过45人。</w:t>
      </w:r>
    </w:p>
    <w:p w14:paraId="4D2097C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766C453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32A88CE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07332543"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6934B616" w14:textId="77777777" w:rsidTr="00154F81">
        <w:trPr>
          <w:trHeight w:val="660"/>
          <w:jc w:val="center"/>
        </w:trPr>
        <w:tc>
          <w:tcPr>
            <w:tcW w:w="3403" w:type="dxa"/>
            <w:vAlign w:val="center"/>
          </w:tcPr>
          <w:p w14:paraId="5029218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54F9107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71FA655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2E0DF9C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7A2B3E65" w14:textId="77777777" w:rsidTr="00154F81">
        <w:trPr>
          <w:trHeight w:val="514"/>
          <w:jc w:val="center"/>
        </w:trPr>
        <w:tc>
          <w:tcPr>
            <w:tcW w:w="3403" w:type="dxa"/>
            <w:vAlign w:val="center"/>
          </w:tcPr>
          <w:p w14:paraId="263A65E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体能+健美操</w:t>
            </w:r>
          </w:p>
          <w:p w14:paraId="2964F93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1B9445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w:t>
            </w:r>
          </w:p>
          <w:p w14:paraId="5B80830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小组合作学习；比赛法</w:t>
            </w:r>
          </w:p>
        </w:tc>
        <w:tc>
          <w:tcPr>
            <w:tcW w:w="1985" w:type="dxa"/>
            <w:vAlign w:val="center"/>
          </w:tcPr>
          <w:p w14:paraId="6C2F2B7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8A417A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41666D4" w14:textId="77777777" w:rsidTr="00154F81">
        <w:trPr>
          <w:trHeight w:val="90"/>
          <w:jc w:val="center"/>
        </w:trPr>
        <w:tc>
          <w:tcPr>
            <w:tcW w:w="3403" w:type="dxa"/>
            <w:vAlign w:val="center"/>
          </w:tcPr>
          <w:p w14:paraId="6805B0C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健美操1 </w:t>
            </w:r>
          </w:p>
          <w:p w14:paraId="3D5AFD4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66B3A83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w:t>
            </w:r>
          </w:p>
          <w:p w14:paraId="1548555E"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小组合作学习；比赛法</w:t>
            </w:r>
          </w:p>
        </w:tc>
        <w:tc>
          <w:tcPr>
            <w:tcW w:w="1985" w:type="dxa"/>
            <w:vAlign w:val="center"/>
          </w:tcPr>
          <w:p w14:paraId="12FFAA6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7538EE2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9BC9F8E" w14:textId="77777777" w:rsidTr="00154F81">
        <w:trPr>
          <w:jc w:val="center"/>
        </w:trPr>
        <w:tc>
          <w:tcPr>
            <w:tcW w:w="3403" w:type="dxa"/>
            <w:vAlign w:val="center"/>
          </w:tcPr>
          <w:p w14:paraId="0A73A04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健美操 2</w:t>
            </w:r>
          </w:p>
          <w:p w14:paraId="10D834F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174763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w:t>
            </w:r>
          </w:p>
          <w:p w14:paraId="7BE711C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小组合作学习；比赛法</w:t>
            </w:r>
          </w:p>
        </w:tc>
        <w:tc>
          <w:tcPr>
            <w:tcW w:w="1985" w:type="dxa"/>
            <w:vAlign w:val="center"/>
          </w:tcPr>
          <w:p w14:paraId="6AA3347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221E78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0CF5C15" w14:textId="77777777" w:rsidTr="00154F81">
        <w:trPr>
          <w:jc w:val="center"/>
        </w:trPr>
        <w:tc>
          <w:tcPr>
            <w:tcW w:w="3403" w:type="dxa"/>
            <w:vAlign w:val="center"/>
          </w:tcPr>
          <w:p w14:paraId="1441DF2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健美操 3</w:t>
            </w:r>
          </w:p>
          <w:p w14:paraId="3E1BC453"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A476B1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w:t>
            </w:r>
          </w:p>
          <w:p w14:paraId="30E4EB8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小组合作学习；比赛法</w:t>
            </w:r>
          </w:p>
        </w:tc>
        <w:tc>
          <w:tcPr>
            <w:tcW w:w="1985" w:type="dxa"/>
            <w:vAlign w:val="center"/>
          </w:tcPr>
          <w:p w14:paraId="592CC2DB"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53C2E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B40ACB2" w14:textId="77777777" w:rsidTr="00154F81">
        <w:trPr>
          <w:jc w:val="center"/>
        </w:trPr>
        <w:tc>
          <w:tcPr>
            <w:tcW w:w="8081" w:type="dxa"/>
            <w:gridSpan w:val="3"/>
            <w:vAlign w:val="center"/>
          </w:tcPr>
          <w:p w14:paraId="7E0C44B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37B58F2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0B2DFBFD"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7E28CB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p w14:paraId="7E1EC4A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5F33B392" w14:textId="77777777" w:rsidTr="00154F81">
        <w:trPr>
          <w:trHeight w:val="515"/>
          <w:jc w:val="center"/>
        </w:trPr>
        <w:tc>
          <w:tcPr>
            <w:tcW w:w="1422" w:type="dxa"/>
          </w:tcPr>
          <w:p w14:paraId="7D6BCEA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2BE2CFB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3747F94C"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326C8911" w14:textId="77777777" w:rsidTr="00154F81">
        <w:trPr>
          <w:jc w:val="center"/>
        </w:trPr>
        <w:tc>
          <w:tcPr>
            <w:tcW w:w="1422" w:type="dxa"/>
            <w:vAlign w:val="center"/>
          </w:tcPr>
          <w:p w14:paraId="5D7CD58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1917C48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3FDB42E3" w14:textId="77777777" w:rsidR="00F264AA" w:rsidRPr="00F264AA" w:rsidRDefault="00F264AA" w:rsidP="00F264AA">
            <w:pPr>
              <w:widowControl/>
              <w:jc w:val="left"/>
              <w:rPr>
                <w:rFonts w:ascii="宋体" w:eastAsia="宋体" w:hAnsi="宋体" w:cs="Times New Roman"/>
                <w:bCs/>
                <w:sz w:val="24"/>
              </w:rPr>
            </w:pPr>
          </w:p>
          <w:p w14:paraId="59A1E21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084DC18" w14:textId="77777777" w:rsidTr="00154F81">
        <w:trPr>
          <w:jc w:val="center"/>
        </w:trPr>
        <w:tc>
          <w:tcPr>
            <w:tcW w:w="1422" w:type="dxa"/>
            <w:vAlign w:val="center"/>
          </w:tcPr>
          <w:p w14:paraId="08D327C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7AA6FB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508B7DB7" w14:textId="77777777" w:rsidR="00F264AA" w:rsidRPr="00F264AA" w:rsidRDefault="00F264AA" w:rsidP="00F264AA">
            <w:pPr>
              <w:widowControl/>
              <w:jc w:val="left"/>
              <w:rPr>
                <w:rFonts w:ascii="宋体" w:eastAsia="宋体" w:hAnsi="宋体" w:cs="Times New Roman"/>
                <w:bCs/>
                <w:sz w:val="24"/>
              </w:rPr>
            </w:pPr>
          </w:p>
          <w:p w14:paraId="1262B9F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lastRenderedPageBreak/>
              <w:t>随堂技术考核</w:t>
            </w:r>
          </w:p>
        </w:tc>
      </w:tr>
      <w:tr w:rsidR="00F264AA" w:rsidRPr="00F264AA" w14:paraId="5C576D21" w14:textId="77777777" w:rsidTr="00154F81">
        <w:trPr>
          <w:jc w:val="center"/>
        </w:trPr>
        <w:tc>
          <w:tcPr>
            <w:tcW w:w="1422" w:type="dxa"/>
            <w:vAlign w:val="center"/>
          </w:tcPr>
          <w:p w14:paraId="33FC7AB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lastRenderedPageBreak/>
              <w:t>课程目标3</w:t>
            </w:r>
          </w:p>
        </w:tc>
        <w:tc>
          <w:tcPr>
            <w:tcW w:w="5376" w:type="dxa"/>
            <w:vAlign w:val="center"/>
          </w:tcPr>
          <w:p w14:paraId="77FD351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健美操套路</w:t>
            </w:r>
            <w:proofErr w:type="gramStart"/>
            <w:r w:rsidRPr="00F264AA">
              <w:rPr>
                <w:rFonts w:ascii="宋体" w:eastAsia="宋体" w:hAnsi="Calibri" w:cs="Times New Roman" w:hint="eastAsia"/>
                <w:bCs/>
                <w:kern w:val="0"/>
                <w:sz w:val="24"/>
              </w:rPr>
              <w:t>一</w:t>
            </w:r>
            <w:proofErr w:type="gramEnd"/>
            <w:r w:rsidRPr="00F264AA">
              <w:rPr>
                <w:rFonts w:ascii="宋体" w:eastAsia="宋体" w:hAnsi="Calibri" w:cs="Times New Roman" w:hint="eastAsia"/>
                <w:bCs/>
                <w:kern w:val="0"/>
                <w:sz w:val="24"/>
              </w:rPr>
              <w:t>技术评定</w:t>
            </w:r>
          </w:p>
        </w:tc>
        <w:tc>
          <w:tcPr>
            <w:tcW w:w="2542" w:type="dxa"/>
            <w:vAlign w:val="center"/>
          </w:tcPr>
          <w:p w14:paraId="47E9C4E9" w14:textId="77777777" w:rsidR="00F264AA" w:rsidRPr="00F264AA" w:rsidRDefault="00F264AA" w:rsidP="00F264AA">
            <w:pPr>
              <w:widowControl/>
              <w:jc w:val="left"/>
              <w:rPr>
                <w:rFonts w:ascii="宋体" w:eastAsia="宋体" w:hAnsi="宋体" w:cs="Times New Roman"/>
                <w:bCs/>
                <w:sz w:val="24"/>
              </w:rPr>
            </w:pPr>
          </w:p>
          <w:p w14:paraId="6E3402A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6B283B8E" w14:textId="77777777" w:rsidTr="00154F81">
        <w:trPr>
          <w:jc w:val="center"/>
        </w:trPr>
        <w:tc>
          <w:tcPr>
            <w:tcW w:w="1422" w:type="dxa"/>
            <w:vAlign w:val="center"/>
          </w:tcPr>
          <w:p w14:paraId="21027384"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616515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健美操套路二技术评定</w:t>
            </w:r>
          </w:p>
        </w:tc>
        <w:tc>
          <w:tcPr>
            <w:tcW w:w="2542" w:type="dxa"/>
            <w:vAlign w:val="center"/>
          </w:tcPr>
          <w:p w14:paraId="513B4DE5"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tc>
      </w:tr>
    </w:tbl>
    <w:p w14:paraId="0181AFF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6748A0D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健美操课程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684E8F6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8E1268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0910D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37B606C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2B6FADAE" w14:textId="77777777" w:rsidTr="00154F81">
        <w:trPr>
          <w:trHeight w:val="540"/>
          <w:jc w:val="center"/>
        </w:trPr>
        <w:tc>
          <w:tcPr>
            <w:tcW w:w="1422" w:type="dxa"/>
            <w:vMerge w:val="restart"/>
            <w:vAlign w:val="center"/>
          </w:tcPr>
          <w:p w14:paraId="5D2FA2F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078AC16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712B768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4EE67FFB" w14:textId="77777777" w:rsidTr="00154F81">
        <w:trPr>
          <w:trHeight w:val="578"/>
          <w:jc w:val="center"/>
        </w:trPr>
        <w:tc>
          <w:tcPr>
            <w:tcW w:w="1422" w:type="dxa"/>
            <w:vMerge/>
            <w:vAlign w:val="center"/>
          </w:tcPr>
          <w:p w14:paraId="7666B75C"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5D954BB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438793A9"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433899D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6D7329C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761641C8"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0F8E8DCD" w14:textId="77777777" w:rsidTr="00154F81">
        <w:trPr>
          <w:jc w:val="center"/>
        </w:trPr>
        <w:tc>
          <w:tcPr>
            <w:tcW w:w="1422" w:type="dxa"/>
            <w:vAlign w:val="center"/>
          </w:tcPr>
          <w:p w14:paraId="7BC8906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5859BA6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0550F7B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E3C9382"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4F39C2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0BA20F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5624D5D2" w14:textId="77777777" w:rsidTr="00154F81">
        <w:trPr>
          <w:jc w:val="center"/>
        </w:trPr>
        <w:tc>
          <w:tcPr>
            <w:tcW w:w="1422" w:type="dxa"/>
            <w:vAlign w:val="center"/>
          </w:tcPr>
          <w:p w14:paraId="6AE2B98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16F54C6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5B8036A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0BE53FA"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0A8827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BA14D7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4679F649" w14:textId="77777777" w:rsidTr="00154F81">
        <w:trPr>
          <w:jc w:val="center"/>
        </w:trPr>
        <w:tc>
          <w:tcPr>
            <w:tcW w:w="1422" w:type="dxa"/>
            <w:vAlign w:val="center"/>
          </w:tcPr>
          <w:p w14:paraId="5E2BC29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4FD3F00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0ABC44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28950D04"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92121A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0714DD4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7430D187" w14:textId="77777777" w:rsidTr="00154F81">
        <w:trPr>
          <w:jc w:val="center"/>
        </w:trPr>
        <w:tc>
          <w:tcPr>
            <w:tcW w:w="1422" w:type="dxa"/>
            <w:vAlign w:val="center"/>
          </w:tcPr>
          <w:p w14:paraId="4FEA344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66E42E8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5AD9EDB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581B5A2"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C22097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10D2707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0FE31B83" w14:textId="77777777" w:rsidR="00F264AA" w:rsidRPr="00F264AA" w:rsidRDefault="00F264AA" w:rsidP="00F264AA">
      <w:pPr>
        <w:spacing w:line="440" w:lineRule="exact"/>
        <w:ind w:firstLineChars="200" w:firstLine="480"/>
        <w:rPr>
          <w:rFonts w:ascii="宋体" w:eastAsia="宋体" w:hAnsi="宋体" w:cs="Times New Roman"/>
          <w:sz w:val="24"/>
        </w:rPr>
      </w:pPr>
    </w:p>
    <w:p w14:paraId="16A3209F"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74" w:name="_Toc11431"/>
      <w:bookmarkStart w:id="75" w:name="_Toc149553297"/>
      <w:r w:rsidRPr="00F264AA">
        <w:rPr>
          <w:rFonts w:ascii="黑体" w:eastAsia="黑体" w:hAnsi="黑体" w:cs="Times New Roman" w:hint="eastAsia"/>
          <w:sz w:val="28"/>
          <w:szCs w:val="28"/>
        </w:rPr>
        <w:t>五、成绩评定</w:t>
      </w:r>
      <w:bookmarkEnd w:id="74"/>
      <w:bookmarkEnd w:id="75"/>
    </w:p>
    <w:p w14:paraId="0B2737C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7A9464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29D6CE9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30C0E4C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73148EC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76B6AA9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w:t>
      </w:r>
      <w:r w:rsidRPr="00F264AA">
        <w:rPr>
          <w:rFonts w:ascii="宋体" w:eastAsia="宋体" w:hAnsi="宋体" w:cs="Times New Roman" w:hint="eastAsia"/>
          <w:sz w:val="24"/>
        </w:rPr>
        <w:lastRenderedPageBreak/>
        <w:t>为自己的理解。学生在小组合作学习中测验掌握课程的情况</w:t>
      </w:r>
    </w:p>
    <w:p w14:paraId="58BAEFD1"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168F0F1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09431A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6E6374ED" w14:textId="77777777" w:rsidR="00F264AA" w:rsidRPr="00F264AA" w:rsidRDefault="00F264AA" w:rsidP="00F264AA">
      <w:pPr>
        <w:autoSpaceDE w:val="0"/>
        <w:autoSpaceDN w:val="0"/>
        <w:adjustRightInd w:val="0"/>
        <w:snapToGrid w:val="0"/>
        <w:spacing w:beforeLines="50" w:before="156" w:afterLines="50" w:after="156"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7889A1A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530A8F4E"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572879E1"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3.课程考核的方式：</w:t>
      </w:r>
      <w:r w:rsidRPr="00F264AA">
        <w:rPr>
          <w:rFonts w:ascii="宋体" w:eastAsia="宋体" w:hAnsi="Calibri" w:cs="Times New Roman" w:hint="eastAsia"/>
          <w:bCs/>
          <w:kern w:val="0"/>
          <w:sz w:val="24"/>
        </w:rPr>
        <w:t>沙坑场地，每人跳两次，取最好成绩。</w:t>
      </w:r>
    </w:p>
    <w:p w14:paraId="46D87EB6"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总分值为100分，期中考试占总分值的20%。立定跳远成绩按百分制记录成绩。</w:t>
      </w:r>
    </w:p>
    <w:p w14:paraId="7A81DB03" w14:textId="77777777" w:rsidR="00F264AA" w:rsidRPr="00F264AA" w:rsidRDefault="00F264AA" w:rsidP="00F264AA">
      <w:pPr>
        <w:adjustRightInd w:val="0"/>
        <w:snapToGrid w:val="0"/>
        <w:spacing w:line="500" w:lineRule="exact"/>
        <w:ind w:firstLineChars="200" w:firstLine="482"/>
        <w:jc w:val="left"/>
        <w:rPr>
          <w:rFonts w:ascii="宋体" w:eastAsia="宋体" w:hAnsi="宋体" w:cs="Times New Roman"/>
          <w:sz w:val="24"/>
        </w:rPr>
      </w:pPr>
      <w:r w:rsidRPr="00F264AA">
        <w:rPr>
          <w:rFonts w:ascii="宋体" w:eastAsia="宋体" w:hAnsi="宋体" w:cs="Times New Roman" w:hint="eastAsia"/>
          <w:b/>
          <w:kern w:val="0"/>
          <w:sz w:val="24"/>
        </w:rPr>
        <w:t>5.评分记分原则</w:t>
      </w:r>
    </w:p>
    <w:p w14:paraId="62BC0C8E" w14:textId="77777777" w:rsidR="00F264AA" w:rsidRPr="00F264AA" w:rsidRDefault="00F264AA" w:rsidP="00F264AA">
      <w:pPr>
        <w:adjustRightInd w:val="0"/>
        <w:snapToGrid w:val="0"/>
        <w:spacing w:line="500" w:lineRule="exact"/>
        <w:jc w:val="center"/>
        <w:rPr>
          <w:rFonts w:ascii="宋体" w:eastAsia="宋体" w:hAnsi="宋体" w:cs="Times New Roman"/>
          <w:bCs/>
          <w:kern w:val="0"/>
          <w:sz w:val="24"/>
        </w:rPr>
      </w:pPr>
      <w:r w:rsidRPr="00F264AA">
        <w:rPr>
          <w:rFonts w:ascii="宋体" w:eastAsia="宋体" w:hAnsi="宋体" w:cs="Times New Roman" w:hint="eastAsia"/>
          <w:bCs/>
          <w:kern w:val="0"/>
          <w:sz w:val="24"/>
        </w:rPr>
        <w:t>表1  大学生立定跳远评价标准</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2FCCF69F"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33A97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59C763C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14BCAD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3B19C7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45F00E71"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1E06B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BF50D0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130177E6"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3A61686E" w14:textId="77777777" w:rsidR="00F264AA" w:rsidRPr="00F264AA" w:rsidRDefault="00F264AA" w:rsidP="00F264AA">
            <w:pPr>
              <w:jc w:val="center"/>
              <w:rPr>
                <w:rFonts w:ascii="宋体" w:eastAsia="宋体" w:hAnsi="宋体" w:cs="宋体"/>
                <w:b/>
                <w:sz w:val="24"/>
              </w:rPr>
            </w:pPr>
          </w:p>
        </w:tc>
      </w:tr>
      <w:tr w:rsidR="00F264AA" w:rsidRPr="00F264AA" w14:paraId="46FF63D7"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566CDA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73EC803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300BF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EADA77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4C1794D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A60B7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313B93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6B44D2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E011F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7978B0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FB4D7D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CA0D2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668EA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7B19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4D5BFBB9"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BBC7E4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946411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73CDA0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648495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089DBB5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CD4C54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9A0B27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EB8D9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BA3DE8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3E93BB7"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629A73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701C1C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974ABD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5BF227A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2463CCE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5A4BED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C39EC3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526BC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A0B73B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4FFDC9B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3B8E9C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ED36B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3257A4A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755572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61789C2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62F403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DBEC78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4AF89E0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ED3E1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109350E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0C2E7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D5F1C9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4D9924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9CD35B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4CF0E82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928A9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DB042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B3AB1B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05C0B51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6A8250A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064EF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0F77A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E6DFE1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CB86E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418E969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45D093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3812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21FDCD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3B68E10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00BE48C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34547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099D7E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8FCEEB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7A5DEF9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71B7933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EFAE61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5ACEF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8C386D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0185D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72B58E53"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A9821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940F7A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C69CC9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1DA673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8FECDE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A2209F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6E49C9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B5873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B64E7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633DB3B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2E0E2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E0E17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6D35F45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49EB4E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79E72DC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24C3E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7D67B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80195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3FC4BF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2C387A7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D37AD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01B69D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26B7FC4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B55F8D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0DC00FB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kern w:val="0"/>
          <w:sz w:val="24"/>
        </w:rPr>
      </w:pPr>
    </w:p>
    <w:p w14:paraId="1C278E1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3482BB1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通过考核检验健美操技术教学效果和学生掌握情况，让学生了解选项课内容和科学体育锻炼的方式和方法。</w:t>
      </w:r>
    </w:p>
    <w:p w14:paraId="164FED59"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健美操步伐小组合</w:t>
      </w:r>
    </w:p>
    <w:p w14:paraId="13512535"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3.课程考核的方式：</w:t>
      </w:r>
      <w:r w:rsidRPr="00F264AA">
        <w:rPr>
          <w:rFonts w:ascii="宋体" w:eastAsia="宋体" w:hAnsi="Calibri" w:cs="Times New Roman" w:hint="eastAsia"/>
          <w:bCs/>
          <w:kern w:val="0"/>
          <w:sz w:val="24"/>
        </w:rPr>
        <w:t>四人为一组进行考核，</w:t>
      </w:r>
      <w:proofErr w:type="gramStart"/>
      <w:r w:rsidRPr="00F264AA">
        <w:rPr>
          <w:rFonts w:ascii="宋体" w:eastAsia="宋体" w:hAnsi="Calibri" w:cs="Times New Roman" w:hint="eastAsia"/>
          <w:bCs/>
          <w:kern w:val="0"/>
          <w:sz w:val="24"/>
        </w:rPr>
        <w:t>计个人</w:t>
      </w:r>
      <w:proofErr w:type="gramEnd"/>
      <w:r w:rsidRPr="00F264AA">
        <w:rPr>
          <w:rFonts w:ascii="宋体" w:eastAsia="宋体" w:hAnsi="Calibri" w:cs="Times New Roman" w:hint="eastAsia"/>
          <w:bCs/>
          <w:kern w:val="0"/>
          <w:sz w:val="24"/>
        </w:rPr>
        <w:t>成绩。</w:t>
      </w:r>
    </w:p>
    <w:p w14:paraId="2B0D2CBC"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技术评定分值为100分。</w:t>
      </w:r>
    </w:p>
    <w:p w14:paraId="3379F0E7"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81BA8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表2</w:t>
      </w:r>
      <w:r w:rsidRPr="00F264AA">
        <w:rPr>
          <w:rFonts w:ascii="宋体" w:eastAsia="宋体" w:hAnsi="Calibri" w:cs="Times New Roman"/>
          <w:bCs/>
          <w:kern w:val="0"/>
          <w:sz w:val="24"/>
        </w:rPr>
        <w:t xml:space="preserve">  </w:t>
      </w:r>
      <w:r w:rsidRPr="00F264AA">
        <w:rPr>
          <w:rFonts w:ascii="宋体" w:eastAsia="宋体" w:hAnsi="Calibri" w:cs="Times New Roman" w:hint="eastAsia"/>
          <w:bCs/>
          <w:kern w:val="0"/>
          <w:sz w:val="24"/>
        </w:rPr>
        <w:t>健美操技术评定标准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6389"/>
      </w:tblGrid>
      <w:tr w:rsidR="00F264AA" w:rsidRPr="00F264AA" w14:paraId="672AA367" w14:textId="77777777" w:rsidTr="00154F81">
        <w:trPr>
          <w:trHeight w:val="459"/>
        </w:trPr>
        <w:tc>
          <w:tcPr>
            <w:tcW w:w="1975" w:type="dxa"/>
            <w:tcBorders>
              <w:top w:val="single" w:sz="4" w:space="0" w:color="auto"/>
              <w:left w:val="single" w:sz="4" w:space="0" w:color="auto"/>
              <w:bottom w:val="single" w:sz="4" w:space="0" w:color="auto"/>
              <w:right w:val="single" w:sz="4" w:space="0" w:color="auto"/>
            </w:tcBorders>
            <w:vAlign w:val="center"/>
          </w:tcPr>
          <w:p w14:paraId="080DEE81" w14:textId="77777777" w:rsidR="00F264AA" w:rsidRPr="00F264AA" w:rsidRDefault="00F264AA" w:rsidP="00F264AA">
            <w:pPr>
              <w:spacing w:line="240" w:lineRule="atLeast"/>
              <w:jc w:val="center"/>
              <w:rPr>
                <w:rFonts w:ascii="Calibri" w:eastAsia="宋体" w:hAnsi="Calibri" w:cs="Times New Roman"/>
                <w:szCs w:val="21"/>
              </w:rPr>
            </w:pPr>
            <w:r w:rsidRPr="00F264AA">
              <w:rPr>
                <w:rFonts w:ascii="宋体" w:eastAsia="宋体" w:hAnsi="宋体" w:cs="宋体" w:hint="eastAsia"/>
                <w:color w:val="000000"/>
                <w:szCs w:val="21"/>
                <w:lang w:val="zh-CN"/>
              </w:rPr>
              <w:t>分  值</w:t>
            </w:r>
          </w:p>
        </w:tc>
        <w:tc>
          <w:tcPr>
            <w:tcW w:w="6389" w:type="dxa"/>
            <w:tcBorders>
              <w:top w:val="single" w:sz="4" w:space="0" w:color="auto"/>
              <w:left w:val="single" w:sz="4" w:space="0" w:color="auto"/>
              <w:bottom w:val="single" w:sz="4" w:space="0" w:color="auto"/>
              <w:right w:val="single" w:sz="4" w:space="0" w:color="auto"/>
            </w:tcBorders>
            <w:vAlign w:val="center"/>
          </w:tcPr>
          <w:p w14:paraId="19838FA6" w14:textId="77777777" w:rsidR="00F264AA" w:rsidRPr="00F264AA" w:rsidRDefault="00F264AA" w:rsidP="00F264AA">
            <w:pPr>
              <w:spacing w:line="240" w:lineRule="atLeast"/>
              <w:ind w:left="1587"/>
              <w:rPr>
                <w:rFonts w:ascii="Calibri" w:eastAsia="宋体" w:hAnsi="Calibri" w:cs="Times New Roman"/>
                <w:szCs w:val="21"/>
              </w:rPr>
            </w:pPr>
            <w:r w:rsidRPr="00F264AA">
              <w:rPr>
                <w:rFonts w:ascii="宋体" w:eastAsia="宋体" w:hAnsi="宋体" w:cs="宋体" w:hint="eastAsia"/>
                <w:color w:val="000000"/>
                <w:szCs w:val="21"/>
                <w:lang w:val="zh-CN"/>
              </w:rPr>
              <w:t>技 评 标 准</w:t>
            </w:r>
          </w:p>
        </w:tc>
      </w:tr>
      <w:tr w:rsidR="00F264AA" w:rsidRPr="00F264AA" w14:paraId="7605CAF6" w14:textId="77777777" w:rsidTr="00154F81">
        <w:trPr>
          <w:trHeight w:val="630"/>
        </w:trPr>
        <w:tc>
          <w:tcPr>
            <w:tcW w:w="1975" w:type="dxa"/>
            <w:tcBorders>
              <w:top w:val="single" w:sz="4" w:space="0" w:color="auto"/>
              <w:left w:val="single" w:sz="4" w:space="0" w:color="auto"/>
              <w:bottom w:val="single" w:sz="4" w:space="0" w:color="auto"/>
              <w:right w:val="single" w:sz="4" w:space="0" w:color="auto"/>
            </w:tcBorders>
            <w:vAlign w:val="center"/>
          </w:tcPr>
          <w:p w14:paraId="69CB86EC" w14:textId="77777777" w:rsidR="00F264AA" w:rsidRPr="00F264AA" w:rsidRDefault="00F264AA" w:rsidP="00F264AA">
            <w:pPr>
              <w:spacing w:line="240" w:lineRule="atLeast"/>
              <w:ind w:left="1575" w:hangingChars="750" w:hanging="1575"/>
              <w:jc w:val="center"/>
              <w:rPr>
                <w:rFonts w:ascii="Calibri" w:eastAsia="宋体" w:hAnsi="Calibri" w:cs="Times New Roman"/>
                <w:szCs w:val="21"/>
              </w:rPr>
            </w:pPr>
            <w:r w:rsidRPr="00F264AA">
              <w:rPr>
                <w:rFonts w:ascii="宋体" w:eastAsia="宋体" w:hAnsi="宋体" w:cs="宋体" w:hint="eastAsia"/>
                <w:color w:val="000000"/>
                <w:szCs w:val="21"/>
                <w:lang w:val="zh-CN"/>
              </w:rPr>
              <w:t>90</w:t>
            </w:r>
            <w:r w:rsidRPr="00F264AA">
              <w:rPr>
                <w:rFonts w:ascii="宋体" w:eastAsia="宋体" w:hAnsi="宋体" w:cs="Times New Roman" w:hint="eastAsia"/>
                <w:color w:val="000000"/>
                <w:szCs w:val="21"/>
                <w:lang w:val="zh-CN"/>
              </w:rPr>
              <w:t>—</w:t>
            </w:r>
            <w:r w:rsidRPr="00F264AA">
              <w:rPr>
                <w:rFonts w:ascii="宋体" w:eastAsia="宋体" w:hAnsi="宋体" w:cs="宋体" w:hint="eastAsia"/>
                <w:color w:val="000000"/>
                <w:szCs w:val="21"/>
                <w:lang w:val="zh-CN"/>
              </w:rPr>
              <w:t>100分</w:t>
            </w:r>
          </w:p>
        </w:tc>
        <w:tc>
          <w:tcPr>
            <w:tcW w:w="6389" w:type="dxa"/>
            <w:tcBorders>
              <w:top w:val="single" w:sz="4" w:space="0" w:color="auto"/>
              <w:left w:val="single" w:sz="4" w:space="0" w:color="auto"/>
              <w:bottom w:val="single" w:sz="4" w:space="0" w:color="auto"/>
              <w:right w:val="single" w:sz="4" w:space="0" w:color="auto"/>
            </w:tcBorders>
            <w:vAlign w:val="center"/>
          </w:tcPr>
          <w:p w14:paraId="40040A24"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能独立完成基本步伐组合，动作熟练、准确、有力度、节奏感强；动作与音乐配合协调，具有较强表现力。</w:t>
            </w:r>
          </w:p>
        </w:tc>
      </w:tr>
      <w:tr w:rsidR="00F264AA" w:rsidRPr="00F264AA" w14:paraId="5B5E4CA6" w14:textId="77777777" w:rsidTr="00154F81">
        <w:trPr>
          <w:trHeight w:val="675"/>
        </w:trPr>
        <w:tc>
          <w:tcPr>
            <w:tcW w:w="1975" w:type="dxa"/>
            <w:tcBorders>
              <w:top w:val="single" w:sz="4" w:space="0" w:color="auto"/>
              <w:left w:val="single" w:sz="4" w:space="0" w:color="auto"/>
              <w:bottom w:val="single" w:sz="4" w:space="0" w:color="auto"/>
              <w:right w:val="single" w:sz="4" w:space="0" w:color="auto"/>
            </w:tcBorders>
            <w:vAlign w:val="center"/>
          </w:tcPr>
          <w:p w14:paraId="57482EEF" w14:textId="77777777" w:rsidR="00F264AA" w:rsidRPr="00F264AA" w:rsidRDefault="00F264AA" w:rsidP="00F264AA">
            <w:pPr>
              <w:spacing w:line="240" w:lineRule="atLeast"/>
              <w:ind w:left="1575" w:hangingChars="750" w:hanging="1575"/>
              <w:jc w:val="center"/>
              <w:rPr>
                <w:rFonts w:ascii="Calibri" w:eastAsia="宋体" w:hAnsi="Calibri" w:cs="Times New Roman"/>
                <w:szCs w:val="21"/>
              </w:rPr>
            </w:pPr>
            <w:r w:rsidRPr="00F264AA">
              <w:rPr>
                <w:rFonts w:ascii="宋体" w:eastAsia="宋体" w:hAnsi="宋体" w:cs="宋体" w:hint="eastAsia"/>
                <w:color w:val="000000"/>
                <w:szCs w:val="21"/>
                <w:lang w:val="zh-CN"/>
              </w:rPr>
              <w:t>80</w:t>
            </w:r>
            <w:r w:rsidRPr="00F264AA">
              <w:rPr>
                <w:rFonts w:ascii="宋体" w:eastAsia="宋体" w:hAnsi="宋体" w:cs="Times New Roman" w:hint="eastAsia"/>
                <w:color w:val="000000"/>
                <w:szCs w:val="21"/>
                <w:lang w:val="zh-CN"/>
              </w:rPr>
              <w:t>—</w:t>
            </w:r>
            <w:r w:rsidRPr="00F264AA">
              <w:rPr>
                <w:rFonts w:ascii="宋体" w:eastAsia="宋体" w:hAnsi="宋体" w:cs="宋体" w:hint="eastAsia"/>
                <w:color w:val="000000"/>
                <w:szCs w:val="21"/>
                <w:lang w:val="zh-CN"/>
              </w:rPr>
              <w:t>89分</w:t>
            </w:r>
          </w:p>
        </w:tc>
        <w:tc>
          <w:tcPr>
            <w:tcW w:w="6389" w:type="dxa"/>
            <w:tcBorders>
              <w:top w:val="single" w:sz="4" w:space="0" w:color="auto"/>
              <w:left w:val="single" w:sz="4" w:space="0" w:color="auto"/>
              <w:bottom w:val="single" w:sz="4" w:space="0" w:color="auto"/>
              <w:right w:val="single" w:sz="4" w:space="0" w:color="auto"/>
            </w:tcBorders>
            <w:vAlign w:val="center"/>
          </w:tcPr>
          <w:p w14:paraId="073D7280"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能独立完成基本步伐组合，动作熟练，动作较准确、较有力度、有节奏感；动作与音乐配合协调，具有一定表现力。</w:t>
            </w:r>
          </w:p>
        </w:tc>
      </w:tr>
      <w:tr w:rsidR="00F264AA" w:rsidRPr="00F264AA" w14:paraId="3F1CD94F" w14:textId="77777777" w:rsidTr="00154F81">
        <w:trPr>
          <w:trHeight w:val="590"/>
        </w:trPr>
        <w:tc>
          <w:tcPr>
            <w:tcW w:w="1975" w:type="dxa"/>
            <w:tcBorders>
              <w:top w:val="single" w:sz="4" w:space="0" w:color="auto"/>
              <w:left w:val="single" w:sz="4" w:space="0" w:color="auto"/>
              <w:bottom w:val="single" w:sz="4" w:space="0" w:color="auto"/>
              <w:right w:val="single" w:sz="4" w:space="0" w:color="auto"/>
            </w:tcBorders>
            <w:vAlign w:val="center"/>
          </w:tcPr>
          <w:p w14:paraId="4BAF6654" w14:textId="77777777" w:rsidR="00F264AA" w:rsidRPr="00F264AA" w:rsidRDefault="00F264AA" w:rsidP="00F264AA">
            <w:pPr>
              <w:spacing w:line="240" w:lineRule="atLeast"/>
              <w:ind w:left="1575" w:hangingChars="750" w:hanging="1575"/>
              <w:jc w:val="center"/>
              <w:rPr>
                <w:rFonts w:ascii="Calibri" w:eastAsia="宋体" w:hAnsi="Calibri" w:cs="Times New Roman"/>
                <w:szCs w:val="21"/>
              </w:rPr>
            </w:pPr>
            <w:r w:rsidRPr="00F264AA">
              <w:rPr>
                <w:rFonts w:ascii="宋体" w:eastAsia="宋体" w:hAnsi="宋体" w:cs="宋体" w:hint="eastAsia"/>
                <w:color w:val="000000"/>
                <w:szCs w:val="21"/>
                <w:lang w:val="zh-CN"/>
              </w:rPr>
              <w:t>70</w:t>
            </w:r>
            <w:r w:rsidRPr="00F264AA">
              <w:rPr>
                <w:rFonts w:ascii="宋体" w:eastAsia="宋体" w:hAnsi="宋体" w:cs="Times New Roman" w:hint="eastAsia"/>
                <w:color w:val="000000"/>
                <w:szCs w:val="21"/>
                <w:lang w:val="zh-CN"/>
              </w:rPr>
              <w:t>—</w:t>
            </w:r>
            <w:r w:rsidRPr="00F264AA">
              <w:rPr>
                <w:rFonts w:ascii="宋体" w:eastAsia="宋体" w:hAnsi="宋体" w:cs="宋体" w:hint="eastAsia"/>
                <w:color w:val="000000"/>
                <w:szCs w:val="21"/>
                <w:lang w:val="zh-CN"/>
              </w:rPr>
              <w:t>79分</w:t>
            </w:r>
          </w:p>
        </w:tc>
        <w:tc>
          <w:tcPr>
            <w:tcW w:w="6389" w:type="dxa"/>
            <w:tcBorders>
              <w:top w:val="single" w:sz="4" w:space="0" w:color="auto"/>
              <w:left w:val="single" w:sz="4" w:space="0" w:color="auto"/>
              <w:bottom w:val="single" w:sz="4" w:space="0" w:color="auto"/>
              <w:right w:val="single" w:sz="4" w:space="0" w:color="auto"/>
            </w:tcBorders>
            <w:vAlign w:val="center"/>
          </w:tcPr>
          <w:p w14:paraId="22F57F2E"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能独立完成基本步伐组合，动作基本准确、协调，节奏感较强，表现力一般。</w:t>
            </w:r>
          </w:p>
        </w:tc>
      </w:tr>
      <w:tr w:rsidR="00F264AA" w:rsidRPr="00F264AA" w14:paraId="3A60550D" w14:textId="77777777" w:rsidTr="00154F81">
        <w:trPr>
          <w:trHeight w:val="395"/>
        </w:trPr>
        <w:tc>
          <w:tcPr>
            <w:tcW w:w="1975" w:type="dxa"/>
            <w:tcBorders>
              <w:top w:val="single" w:sz="4" w:space="0" w:color="auto"/>
              <w:left w:val="single" w:sz="4" w:space="0" w:color="auto"/>
              <w:bottom w:val="single" w:sz="4" w:space="0" w:color="auto"/>
              <w:right w:val="single" w:sz="4" w:space="0" w:color="auto"/>
            </w:tcBorders>
            <w:vAlign w:val="center"/>
          </w:tcPr>
          <w:p w14:paraId="50C97E1F" w14:textId="77777777" w:rsidR="00F264AA" w:rsidRPr="00F264AA" w:rsidRDefault="00F264AA" w:rsidP="00F264AA">
            <w:pPr>
              <w:spacing w:line="240" w:lineRule="atLeast"/>
              <w:ind w:left="1575" w:hangingChars="750" w:hanging="1575"/>
              <w:jc w:val="center"/>
              <w:rPr>
                <w:rFonts w:ascii="Calibri" w:eastAsia="宋体" w:hAnsi="Calibri" w:cs="Times New Roman"/>
                <w:szCs w:val="21"/>
              </w:rPr>
            </w:pPr>
            <w:r w:rsidRPr="00F264AA">
              <w:rPr>
                <w:rFonts w:ascii="宋体" w:eastAsia="宋体" w:hAnsi="宋体" w:cs="宋体" w:hint="eastAsia"/>
                <w:color w:val="000000"/>
                <w:szCs w:val="21"/>
                <w:lang w:val="zh-CN"/>
              </w:rPr>
              <w:t>60</w:t>
            </w:r>
            <w:r w:rsidRPr="00F264AA">
              <w:rPr>
                <w:rFonts w:ascii="宋体" w:eastAsia="宋体" w:hAnsi="宋体" w:cs="Times New Roman" w:hint="eastAsia"/>
                <w:color w:val="000000"/>
                <w:szCs w:val="21"/>
                <w:lang w:val="zh-CN"/>
              </w:rPr>
              <w:t>—</w:t>
            </w:r>
            <w:r w:rsidRPr="00F264AA">
              <w:rPr>
                <w:rFonts w:ascii="宋体" w:eastAsia="宋体" w:hAnsi="宋体" w:cs="宋体" w:hint="eastAsia"/>
                <w:color w:val="000000"/>
                <w:szCs w:val="21"/>
                <w:lang w:val="zh-CN"/>
              </w:rPr>
              <w:t>69分</w:t>
            </w:r>
          </w:p>
        </w:tc>
        <w:tc>
          <w:tcPr>
            <w:tcW w:w="6389" w:type="dxa"/>
            <w:tcBorders>
              <w:top w:val="single" w:sz="4" w:space="0" w:color="auto"/>
              <w:left w:val="single" w:sz="4" w:space="0" w:color="auto"/>
              <w:bottom w:val="single" w:sz="4" w:space="0" w:color="auto"/>
              <w:right w:val="single" w:sz="4" w:space="0" w:color="auto"/>
            </w:tcBorders>
            <w:vAlign w:val="center"/>
          </w:tcPr>
          <w:p w14:paraId="5CF83D9B"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动作基本正确，动作独立完成，与音乐基本合拍。</w:t>
            </w:r>
          </w:p>
        </w:tc>
      </w:tr>
      <w:tr w:rsidR="00F264AA" w:rsidRPr="00F264AA" w14:paraId="743E0E06" w14:textId="77777777" w:rsidTr="00154F81">
        <w:trPr>
          <w:trHeight w:val="491"/>
        </w:trPr>
        <w:tc>
          <w:tcPr>
            <w:tcW w:w="1975" w:type="dxa"/>
            <w:tcBorders>
              <w:top w:val="single" w:sz="4" w:space="0" w:color="auto"/>
              <w:left w:val="single" w:sz="4" w:space="0" w:color="auto"/>
              <w:bottom w:val="single" w:sz="4" w:space="0" w:color="auto"/>
              <w:right w:val="single" w:sz="4" w:space="0" w:color="auto"/>
            </w:tcBorders>
            <w:vAlign w:val="center"/>
          </w:tcPr>
          <w:p w14:paraId="1CABA339" w14:textId="77777777" w:rsidR="00F264AA" w:rsidRPr="00F264AA" w:rsidRDefault="00F264AA" w:rsidP="00F264AA">
            <w:pPr>
              <w:spacing w:line="240" w:lineRule="atLeast"/>
              <w:jc w:val="center"/>
              <w:rPr>
                <w:rFonts w:ascii="Calibri" w:eastAsia="宋体" w:hAnsi="Calibri" w:cs="Times New Roman"/>
                <w:szCs w:val="21"/>
              </w:rPr>
            </w:pPr>
            <w:r w:rsidRPr="00F264AA">
              <w:rPr>
                <w:rFonts w:ascii="宋体" w:eastAsia="宋体" w:hAnsi="宋体" w:cs="宋体" w:hint="eastAsia"/>
                <w:color w:val="000000"/>
                <w:szCs w:val="21"/>
                <w:lang w:val="zh-CN"/>
              </w:rPr>
              <w:t>60以下</w:t>
            </w:r>
          </w:p>
        </w:tc>
        <w:tc>
          <w:tcPr>
            <w:tcW w:w="6389" w:type="dxa"/>
            <w:tcBorders>
              <w:top w:val="single" w:sz="4" w:space="0" w:color="auto"/>
              <w:left w:val="single" w:sz="4" w:space="0" w:color="auto"/>
              <w:bottom w:val="single" w:sz="4" w:space="0" w:color="auto"/>
              <w:right w:val="single" w:sz="4" w:space="0" w:color="auto"/>
            </w:tcBorders>
            <w:vAlign w:val="center"/>
          </w:tcPr>
          <w:p w14:paraId="7FA190D4" w14:textId="77777777" w:rsidR="00F264AA" w:rsidRPr="00F264AA" w:rsidRDefault="00F264AA" w:rsidP="00F264AA">
            <w:pPr>
              <w:spacing w:line="240" w:lineRule="atLeast"/>
              <w:rPr>
                <w:rFonts w:ascii="Calibri" w:eastAsia="宋体" w:hAnsi="Calibri" w:cs="Times New Roman"/>
                <w:szCs w:val="21"/>
              </w:rPr>
            </w:pPr>
            <w:r w:rsidRPr="00F264AA">
              <w:rPr>
                <w:rFonts w:ascii="宋体" w:eastAsia="宋体" w:hAnsi="宋体" w:cs="宋体" w:hint="eastAsia"/>
                <w:color w:val="000000"/>
                <w:szCs w:val="21"/>
                <w:lang w:val="zh-CN"/>
              </w:rPr>
              <w:t>动作不熟练，不能完成动作，与音乐不合拍。</w:t>
            </w:r>
          </w:p>
        </w:tc>
      </w:tr>
    </w:tbl>
    <w:p w14:paraId="0BACE382" w14:textId="77777777" w:rsidR="00F264AA" w:rsidRPr="00F264AA" w:rsidRDefault="00F264AA" w:rsidP="00F264AA">
      <w:pPr>
        <w:spacing w:beforeLines="50" w:before="156" w:afterLines="50" w:after="156" w:line="440" w:lineRule="exact"/>
        <w:ind w:firstLineChars="200" w:firstLine="560"/>
        <w:rPr>
          <w:rFonts w:ascii="宋体" w:eastAsia="宋体" w:hAnsi="宋体" w:cs="宋体"/>
          <w:color w:val="000000"/>
          <w:sz w:val="24"/>
        </w:rPr>
      </w:pPr>
      <w:r w:rsidRPr="00F264AA">
        <w:rPr>
          <w:rFonts w:ascii="黑体" w:eastAsia="黑体" w:hAnsi="黑体" w:cs="Times New Roman" w:hint="eastAsia"/>
          <w:sz w:val="28"/>
          <w:szCs w:val="28"/>
        </w:rPr>
        <w:t>第二学期</w:t>
      </w:r>
    </w:p>
    <w:p w14:paraId="02A0B84A"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color w:val="000000"/>
          <w:sz w:val="24"/>
        </w:rPr>
        <w:t>1.课程考核目标：</w:t>
      </w:r>
      <w:r w:rsidRPr="00F264AA">
        <w:rPr>
          <w:rFonts w:ascii="宋体" w:eastAsia="宋体" w:hAnsi="宋体" w:cs="宋体" w:hint="eastAsia"/>
          <w:color w:val="000000"/>
          <w:sz w:val="24"/>
        </w:rPr>
        <w:t>本课程主要考核学生对健美操基本技术、基本知识的掌握情况，</w:t>
      </w:r>
      <w:r w:rsidRPr="00F264AA">
        <w:rPr>
          <w:rFonts w:ascii="宋体" w:eastAsia="宋体" w:hAnsi="宋体" w:cs="宋体"/>
          <w:sz w:val="24"/>
        </w:rPr>
        <w:t>提高运动能力</w:t>
      </w:r>
      <w:r w:rsidRPr="00F264AA">
        <w:rPr>
          <w:rFonts w:ascii="宋体" w:eastAsia="宋体" w:hAnsi="宋体" w:cs="宋体" w:hint="eastAsia"/>
          <w:sz w:val="24"/>
        </w:rPr>
        <w:t>；对身体素质的考核，发展弹跳。</w:t>
      </w:r>
    </w:p>
    <w:p w14:paraId="6ACA9BFD" w14:textId="77777777" w:rsidR="00F264AA" w:rsidRPr="00F264AA" w:rsidRDefault="00F264AA" w:rsidP="00F264AA">
      <w:pPr>
        <w:adjustRightInd w:val="0"/>
        <w:snapToGrid w:val="0"/>
        <w:spacing w:line="500" w:lineRule="exact"/>
        <w:ind w:firstLineChars="200" w:firstLine="482"/>
        <w:rPr>
          <w:rFonts w:ascii="宋体" w:eastAsia="宋体" w:hAnsi="宋体" w:cs="宋体"/>
          <w:b/>
          <w:bCs/>
          <w:color w:val="000000"/>
          <w:sz w:val="24"/>
        </w:rPr>
      </w:pPr>
      <w:r w:rsidRPr="00F264AA">
        <w:rPr>
          <w:rFonts w:ascii="宋体" w:eastAsia="宋体" w:hAnsi="宋体" w:cs="宋体" w:hint="eastAsia"/>
          <w:b/>
          <w:bCs/>
          <w:color w:val="000000"/>
          <w:sz w:val="24"/>
        </w:rPr>
        <w:t>2.课程考核的方式:</w:t>
      </w:r>
    </w:p>
    <w:p w14:paraId="79CF2016"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①健美操套路的技术评定：分组完成考核动作。</w:t>
      </w:r>
    </w:p>
    <w:p w14:paraId="1A0EE168"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②身体素质的测试：两人一组，一人测试，一人计数，计算1分钟的次数。</w:t>
      </w:r>
    </w:p>
    <w:p w14:paraId="47EA1E89" w14:textId="77777777" w:rsidR="00F264AA" w:rsidRPr="00F264AA" w:rsidRDefault="00F264AA" w:rsidP="00F264AA">
      <w:pPr>
        <w:spacing w:line="500" w:lineRule="exact"/>
        <w:ind w:leftChars="200" w:left="420"/>
        <w:rPr>
          <w:rFonts w:ascii="宋体" w:eastAsia="宋体" w:hAnsi="宋体" w:cs="宋体"/>
          <w:b/>
          <w:bCs/>
          <w:color w:val="000000"/>
          <w:sz w:val="24"/>
        </w:rPr>
      </w:pPr>
      <w:r w:rsidRPr="00F264AA">
        <w:rPr>
          <w:rFonts w:ascii="宋体" w:eastAsia="宋体" w:hAnsi="宋体" w:cs="宋体" w:hint="eastAsia"/>
          <w:b/>
          <w:bCs/>
          <w:color w:val="000000"/>
          <w:sz w:val="24"/>
        </w:rPr>
        <w:t>3.课程考核的内容和成绩构成及分值：</w:t>
      </w:r>
    </w:p>
    <w:p w14:paraId="7BA239BE"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《健美操1》课程成绩由期末考试成绩、期中考试成绩和平时成绩三部分构成，具体考核内容和分值比例情况见（见表3）</w:t>
      </w:r>
    </w:p>
    <w:tbl>
      <w:tblPr>
        <w:tblpPr w:leftFromText="180" w:rightFromText="180" w:vertAnchor="text" w:horzAnchor="page" w:tblpX="1915"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7"/>
        <w:gridCol w:w="1221"/>
        <w:gridCol w:w="1960"/>
        <w:gridCol w:w="1880"/>
        <w:gridCol w:w="1734"/>
      </w:tblGrid>
      <w:tr w:rsidR="00F264AA" w:rsidRPr="00F264AA" w14:paraId="54B1E760" w14:textId="77777777" w:rsidTr="00154F81">
        <w:trPr>
          <w:trHeight w:val="464"/>
        </w:trPr>
        <w:tc>
          <w:tcPr>
            <w:tcW w:w="1677" w:type="dxa"/>
            <w:vMerge w:val="restart"/>
            <w:tcBorders>
              <w:tl2br w:val="single" w:sz="4" w:space="0" w:color="auto"/>
            </w:tcBorders>
          </w:tcPr>
          <w:p w14:paraId="198E3546" w14:textId="77777777" w:rsidR="00F264AA" w:rsidRPr="00F264AA" w:rsidRDefault="00F264AA" w:rsidP="00F264AA">
            <w:pPr>
              <w:snapToGrid w:val="0"/>
              <w:spacing w:line="240" w:lineRule="atLeast"/>
              <w:jc w:val="center"/>
              <w:rPr>
                <w:rFonts w:ascii="宋体" w:eastAsia="宋体" w:hAnsi="宋体" w:cs="宋体"/>
                <w:szCs w:val="21"/>
              </w:rPr>
            </w:pPr>
            <w:r w:rsidRPr="00F264AA">
              <w:rPr>
                <w:rFonts w:ascii="宋体" w:eastAsia="宋体" w:hAnsi="宋体" w:cs="宋体" w:hint="eastAsia"/>
                <w:szCs w:val="21"/>
              </w:rPr>
              <w:t xml:space="preserve">    成绩构成</w:t>
            </w:r>
          </w:p>
          <w:p w14:paraId="7F9E6CA8" w14:textId="77777777" w:rsidR="00F264AA" w:rsidRPr="00F264AA" w:rsidRDefault="00F264AA" w:rsidP="00F264AA">
            <w:pPr>
              <w:spacing w:line="240" w:lineRule="atLeast"/>
              <w:jc w:val="center"/>
              <w:rPr>
                <w:rFonts w:ascii="宋体" w:eastAsia="宋体" w:hAnsi="宋体" w:cs="宋体"/>
                <w:szCs w:val="21"/>
              </w:rPr>
            </w:pPr>
          </w:p>
          <w:p w14:paraId="7BBB6C01" w14:textId="77777777" w:rsidR="00F264AA" w:rsidRPr="00F264AA" w:rsidRDefault="00F264AA" w:rsidP="00F264AA">
            <w:pPr>
              <w:spacing w:line="240" w:lineRule="atLeast"/>
              <w:ind w:firstLine="233"/>
              <w:rPr>
                <w:rFonts w:ascii="宋体" w:eastAsia="宋体" w:hAnsi="宋体" w:cs="宋体"/>
                <w:szCs w:val="21"/>
              </w:rPr>
            </w:pPr>
            <w:r w:rsidRPr="00F264AA">
              <w:rPr>
                <w:rFonts w:ascii="宋体" w:eastAsia="宋体" w:hAnsi="宋体" w:cs="宋体" w:hint="eastAsia"/>
                <w:szCs w:val="21"/>
              </w:rPr>
              <w:t>内容</w:t>
            </w:r>
          </w:p>
        </w:tc>
        <w:tc>
          <w:tcPr>
            <w:tcW w:w="1221" w:type="dxa"/>
            <w:vMerge w:val="restart"/>
            <w:vAlign w:val="center"/>
          </w:tcPr>
          <w:p w14:paraId="602B4FAF"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期中成绩（20%）</w:t>
            </w:r>
          </w:p>
        </w:tc>
        <w:tc>
          <w:tcPr>
            <w:tcW w:w="3840" w:type="dxa"/>
            <w:gridSpan w:val="2"/>
          </w:tcPr>
          <w:p w14:paraId="789CC702" w14:textId="77777777" w:rsidR="00F264AA" w:rsidRPr="00F264AA" w:rsidRDefault="00F264AA" w:rsidP="00F264AA">
            <w:pPr>
              <w:spacing w:line="240" w:lineRule="atLeast"/>
              <w:ind w:firstLineChars="500" w:firstLine="1050"/>
              <w:rPr>
                <w:rFonts w:ascii="宋体" w:eastAsia="宋体" w:hAnsi="宋体" w:cs="宋体"/>
                <w:szCs w:val="21"/>
              </w:rPr>
            </w:pPr>
            <w:r w:rsidRPr="00F264AA">
              <w:rPr>
                <w:rFonts w:ascii="宋体" w:eastAsia="宋体" w:hAnsi="宋体" w:cs="宋体" w:hint="eastAsia"/>
                <w:szCs w:val="21"/>
              </w:rPr>
              <w:t>期末成绩（70%）</w:t>
            </w:r>
          </w:p>
        </w:tc>
        <w:tc>
          <w:tcPr>
            <w:tcW w:w="1734" w:type="dxa"/>
            <w:vMerge w:val="restart"/>
            <w:vAlign w:val="center"/>
          </w:tcPr>
          <w:p w14:paraId="318BA125"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平时成绩（10%）</w:t>
            </w:r>
          </w:p>
        </w:tc>
      </w:tr>
      <w:tr w:rsidR="00F264AA" w:rsidRPr="00F264AA" w14:paraId="19F7ABC8" w14:textId="77777777" w:rsidTr="00154F81">
        <w:trPr>
          <w:trHeight w:val="370"/>
        </w:trPr>
        <w:tc>
          <w:tcPr>
            <w:tcW w:w="1677" w:type="dxa"/>
            <w:vMerge/>
          </w:tcPr>
          <w:p w14:paraId="48062D09" w14:textId="77777777" w:rsidR="00F264AA" w:rsidRPr="00F264AA" w:rsidRDefault="00F264AA" w:rsidP="00F264AA">
            <w:pPr>
              <w:spacing w:line="240" w:lineRule="atLeast"/>
              <w:rPr>
                <w:rFonts w:ascii="宋体" w:eastAsia="宋体" w:hAnsi="宋体" w:cs="宋体"/>
                <w:szCs w:val="21"/>
              </w:rPr>
            </w:pPr>
          </w:p>
        </w:tc>
        <w:tc>
          <w:tcPr>
            <w:tcW w:w="1221" w:type="dxa"/>
            <w:vMerge/>
          </w:tcPr>
          <w:p w14:paraId="2FFA7FF9" w14:textId="77777777" w:rsidR="00F264AA" w:rsidRPr="00F264AA" w:rsidRDefault="00F264AA" w:rsidP="00F264AA">
            <w:pPr>
              <w:spacing w:line="240" w:lineRule="atLeast"/>
              <w:rPr>
                <w:rFonts w:ascii="宋体" w:eastAsia="宋体" w:hAnsi="宋体" w:cs="宋体"/>
                <w:szCs w:val="21"/>
              </w:rPr>
            </w:pPr>
          </w:p>
        </w:tc>
        <w:tc>
          <w:tcPr>
            <w:tcW w:w="1960" w:type="dxa"/>
          </w:tcPr>
          <w:p w14:paraId="380C34CC"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健美操套路（60%）</w:t>
            </w:r>
          </w:p>
        </w:tc>
        <w:tc>
          <w:tcPr>
            <w:tcW w:w="1880" w:type="dxa"/>
          </w:tcPr>
          <w:p w14:paraId="47523892"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身体素质（10%）</w:t>
            </w:r>
          </w:p>
        </w:tc>
        <w:tc>
          <w:tcPr>
            <w:tcW w:w="1734" w:type="dxa"/>
            <w:vMerge/>
          </w:tcPr>
          <w:p w14:paraId="3851174D" w14:textId="77777777" w:rsidR="00F264AA" w:rsidRPr="00F264AA" w:rsidRDefault="00F264AA" w:rsidP="00F264AA">
            <w:pPr>
              <w:spacing w:line="240" w:lineRule="atLeast"/>
              <w:rPr>
                <w:rFonts w:ascii="宋体" w:eastAsia="宋体" w:hAnsi="宋体" w:cs="宋体"/>
                <w:szCs w:val="21"/>
              </w:rPr>
            </w:pPr>
          </w:p>
        </w:tc>
      </w:tr>
      <w:tr w:rsidR="00F264AA" w:rsidRPr="00F264AA" w14:paraId="43870353" w14:textId="77777777" w:rsidTr="00154F81">
        <w:trPr>
          <w:trHeight w:val="800"/>
        </w:trPr>
        <w:tc>
          <w:tcPr>
            <w:tcW w:w="1677" w:type="dxa"/>
            <w:vAlign w:val="center"/>
          </w:tcPr>
          <w:p w14:paraId="4D85E415"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健美操1</w:t>
            </w:r>
          </w:p>
        </w:tc>
        <w:tc>
          <w:tcPr>
            <w:tcW w:w="1221" w:type="dxa"/>
            <w:vAlign w:val="center"/>
          </w:tcPr>
          <w:p w14:paraId="248BDDF6"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健美操套路评定</w:t>
            </w:r>
          </w:p>
        </w:tc>
        <w:tc>
          <w:tcPr>
            <w:tcW w:w="1960" w:type="dxa"/>
            <w:vAlign w:val="center"/>
          </w:tcPr>
          <w:p w14:paraId="24CEE229"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大众锻炼标准套路</w:t>
            </w:r>
            <w:proofErr w:type="gramStart"/>
            <w:r w:rsidRPr="00F264AA">
              <w:rPr>
                <w:rFonts w:ascii="宋体" w:eastAsia="宋体" w:hAnsi="宋体" w:cs="宋体" w:hint="eastAsia"/>
                <w:szCs w:val="21"/>
              </w:rPr>
              <w:t>一</w:t>
            </w:r>
            <w:proofErr w:type="gramEnd"/>
            <w:r w:rsidRPr="00F264AA">
              <w:rPr>
                <w:rFonts w:ascii="宋体" w:eastAsia="宋体" w:hAnsi="宋体" w:cs="宋体" w:hint="eastAsia"/>
                <w:szCs w:val="21"/>
              </w:rPr>
              <w:t>评定</w:t>
            </w:r>
          </w:p>
        </w:tc>
        <w:tc>
          <w:tcPr>
            <w:tcW w:w="1880" w:type="dxa"/>
            <w:vAlign w:val="center"/>
          </w:tcPr>
          <w:p w14:paraId="2FC716C9"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一分钟跳绳</w:t>
            </w:r>
          </w:p>
        </w:tc>
        <w:tc>
          <w:tcPr>
            <w:tcW w:w="1734" w:type="dxa"/>
            <w:vAlign w:val="center"/>
          </w:tcPr>
          <w:p w14:paraId="03C1F956"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bCs/>
                <w:color w:val="000000"/>
                <w:szCs w:val="21"/>
              </w:rPr>
              <w:t>根据学生平时作业准备活动、上课学习态度、考勤等情况给分。</w:t>
            </w:r>
          </w:p>
        </w:tc>
      </w:tr>
    </w:tbl>
    <w:p w14:paraId="2D977200" w14:textId="77777777" w:rsidR="00F264AA" w:rsidRPr="00F264AA" w:rsidRDefault="00F264AA" w:rsidP="00F264AA">
      <w:pPr>
        <w:spacing w:line="500" w:lineRule="exact"/>
        <w:jc w:val="center"/>
        <w:rPr>
          <w:rFonts w:ascii="宋体" w:eastAsia="宋体" w:hAnsi="宋体" w:cs="宋体"/>
          <w:sz w:val="24"/>
        </w:rPr>
      </w:pPr>
      <w:r w:rsidRPr="00F264AA">
        <w:rPr>
          <w:rFonts w:ascii="宋体" w:eastAsia="宋体" w:hAnsi="宋体" w:cs="宋体" w:hint="eastAsia"/>
          <w:sz w:val="24"/>
        </w:rPr>
        <w:t>表3 《健美操1》课程考核内容和成绩构成</w:t>
      </w:r>
    </w:p>
    <w:p w14:paraId="25FD4497" w14:textId="77777777" w:rsidR="00F264AA" w:rsidRPr="00F264AA" w:rsidRDefault="00F264AA" w:rsidP="00F264AA">
      <w:pPr>
        <w:spacing w:line="500" w:lineRule="exact"/>
        <w:ind w:firstLineChars="200" w:firstLine="482"/>
        <w:jc w:val="left"/>
        <w:rPr>
          <w:rFonts w:ascii="宋体" w:eastAsia="宋体" w:hAnsi="宋体" w:cs="宋体"/>
          <w:bCs/>
          <w:color w:val="000000"/>
          <w:sz w:val="24"/>
        </w:rPr>
      </w:pPr>
      <w:r w:rsidRPr="00F264AA">
        <w:rPr>
          <w:rFonts w:ascii="宋体" w:eastAsia="宋体" w:hAnsi="宋体" w:cs="宋体" w:hint="eastAsia"/>
          <w:b/>
          <w:bCs/>
          <w:color w:val="000000"/>
          <w:sz w:val="24"/>
        </w:rPr>
        <w:t>4.评分记分原则::</w:t>
      </w:r>
      <w:r w:rsidRPr="00F264AA">
        <w:rPr>
          <w:rFonts w:ascii="宋体" w:eastAsia="宋体" w:hAnsi="宋体" w:cs="宋体" w:hint="eastAsia"/>
          <w:color w:val="000000"/>
          <w:sz w:val="24"/>
        </w:rPr>
        <w:t>（见表4—表5）</w:t>
      </w:r>
    </w:p>
    <w:p w14:paraId="003D1F7D" w14:textId="77777777" w:rsidR="00F264AA" w:rsidRPr="00F264AA" w:rsidRDefault="00F264AA" w:rsidP="00F264AA">
      <w:pPr>
        <w:spacing w:line="500" w:lineRule="exact"/>
        <w:jc w:val="center"/>
        <w:rPr>
          <w:rFonts w:ascii="宋体" w:eastAsia="宋体" w:hAnsi="宋体" w:cs="宋体"/>
          <w:bCs/>
          <w:color w:val="000000"/>
          <w:sz w:val="24"/>
        </w:rPr>
      </w:pPr>
      <w:r w:rsidRPr="00F264AA">
        <w:rPr>
          <w:rFonts w:ascii="宋体" w:eastAsia="宋体" w:hAnsi="宋体" w:cs="宋体" w:hint="eastAsia"/>
          <w:bCs/>
          <w:color w:val="000000"/>
          <w:sz w:val="24"/>
        </w:rPr>
        <w:t>表4  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7052"/>
      </w:tblGrid>
      <w:tr w:rsidR="00F264AA" w:rsidRPr="00F264AA" w14:paraId="5B0CAA4D" w14:textId="77777777" w:rsidTr="00154F81">
        <w:trPr>
          <w:trHeight w:val="453"/>
        </w:trPr>
        <w:tc>
          <w:tcPr>
            <w:tcW w:w="1463" w:type="dxa"/>
            <w:tcBorders>
              <w:top w:val="single" w:sz="4" w:space="0" w:color="auto"/>
              <w:left w:val="single" w:sz="4" w:space="0" w:color="auto"/>
              <w:bottom w:val="single" w:sz="4" w:space="0" w:color="auto"/>
              <w:right w:val="single" w:sz="4" w:space="0" w:color="auto"/>
            </w:tcBorders>
            <w:vAlign w:val="center"/>
          </w:tcPr>
          <w:p w14:paraId="43EDAE97"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分  值</w:t>
            </w:r>
          </w:p>
        </w:tc>
        <w:tc>
          <w:tcPr>
            <w:tcW w:w="7042" w:type="dxa"/>
            <w:tcBorders>
              <w:top w:val="single" w:sz="4" w:space="0" w:color="auto"/>
              <w:left w:val="single" w:sz="4" w:space="0" w:color="auto"/>
              <w:bottom w:val="single" w:sz="4" w:space="0" w:color="auto"/>
              <w:right w:val="single" w:sz="4" w:space="0" w:color="auto"/>
            </w:tcBorders>
            <w:vAlign w:val="center"/>
          </w:tcPr>
          <w:p w14:paraId="104FA8D5"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技 评 标 准</w:t>
            </w:r>
          </w:p>
        </w:tc>
      </w:tr>
      <w:tr w:rsidR="00F264AA" w:rsidRPr="00F264AA" w14:paraId="61FEFF34" w14:textId="77777777" w:rsidTr="00154F81">
        <w:trPr>
          <w:trHeight w:val="800"/>
        </w:trPr>
        <w:tc>
          <w:tcPr>
            <w:tcW w:w="1463" w:type="dxa"/>
            <w:tcBorders>
              <w:top w:val="single" w:sz="4" w:space="0" w:color="auto"/>
              <w:left w:val="single" w:sz="4" w:space="0" w:color="auto"/>
              <w:bottom w:val="single" w:sz="4" w:space="0" w:color="auto"/>
              <w:right w:val="single" w:sz="4" w:space="0" w:color="auto"/>
            </w:tcBorders>
            <w:vAlign w:val="center"/>
          </w:tcPr>
          <w:p w14:paraId="0FEE2B49"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90—100分</w:t>
            </w:r>
          </w:p>
        </w:tc>
        <w:tc>
          <w:tcPr>
            <w:tcW w:w="7042" w:type="dxa"/>
            <w:tcBorders>
              <w:top w:val="single" w:sz="4" w:space="0" w:color="auto"/>
              <w:left w:val="single" w:sz="4" w:space="0" w:color="auto"/>
              <w:bottom w:val="single" w:sz="4" w:space="0" w:color="auto"/>
              <w:right w:val="single" w:sz="4" w:space="0" w:color="auto"/>
            </w:tcBorders>
            <w:vAlign w:val="center"/>
          </w:tcPr>
          <w:p w14:paraId="3EFF44CB"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，动作熟练、准确、有力度、节奏感强；动作与音乐配合协调，具有较强表现力。</w:t>
            </w:r>
          </w:p>
        </w:tc>
      </w:tr>
      <w:tr w:rsidR="00F264AA" w:rsidRPr="00F264AA" w14:paraId="2922CABD" w14:textId="77777777" w:rsidTr="00154F81">
        <w:trPr>
          <w:trHeight w:val="800"/>
        </w:trPr>
        <w:tc>
          <w:tcPr>
            <w:tcW w:w="1463" w:type="dxa"/>
            <w:tcBorders>
              <w:top w:val="single" w:sz="4" w:space="0" w:color="auto"/>
              <w:left w:val="single" w:sz="4" w:space="0" w:color="auto"/>
              <w:bottom w:val="single" w:sz="4" w:space="0" w:color="auto"/>
              <w:right w:val="single" w:sz="4" w:space="0" w:color="auto"/>
            </w:tcBorders>
            <w:vAlign w:val="center"/>
          </w:tcPr>
          <w:p w14:paraId="0E915778"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80—89分</w:t>
            </w:r>
          </w:p>
        </w:tc>
        <w:tc>
          <w:tcPr>
            <w:tcW w:w="7042" w:type="dxa"/>
            <w:tcBorders>
              <w:top w:val="single" w:sz="4" w:space="0" w:color="auto"/>
              <w:left w:val="single" w:sz="4" w:space="0" w:color="auto"/>
              <w:bottom w:val="single" w:sz="4" w:space="0" w:color="auto"/>
              <w:right w:val="single" w:sz="4" w:space="0" w:color="auto"/>
            </w:tcBorders>
            <w:vAlign w:val="center"/>
          </w:tcPr>
          <w:p w14:paraId="78D54772"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成套动作</w:t>
            </w:r>
            <w:r w:rsidRPr="00F264AA">
              <w:rPr>
                <w:rFonts w:ascii="宋体" w:eastAsia="宋体" w:hAnsi="宋体" w:cs="宋体" w:hint="eastAsia"/>
                <w:color w:val="000000"/>
                <w:kern w:val="0"/>
                <w:szCs w:val="21"/>
                <w:lang w:val="zh-CN"/>
              </w:rPr>
              <w:t>，动作熟练，动作较准确、较有力度、有节奏感；动作与音乐配合协调，具有一定表现力。</w:t>
            </w:r>
          </w:p>
        </w:tc>
      </w:tr>
      <w:tr w:rsidR="00F264AA" w:rsidRPr="00F264AA" w14:paraId="18CBFD5F" w14:textId="77777777" w:rsidTr="00154F81">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36C884E9"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70—79分</w:t>
            </w:r>
          </w:p>
        </w:tc>
        <w:tc>
          <w:tcPr>
            <w:tcW w:w="7042" w:type="dxa"/>
            <w:tcBorders>
              <w:top w:val="single" w:sz="4" w:space="0" w:color="auto"/>
              <w:left w:val="single" w:sz="4" w:space="0" w:color="auto"/>
              <w:bottom w:val="single" w:sz="4" w:space="0" w:color="auto"/>
              <w:right w:val="single" w:sz="4" w:space="0" w:color="auto"/>
            </w:tcBorders>
            <w:vAlign w:val="center"/>
          </w:tcPr>
          <w:p w14:paraId="459FA6BA"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，动作基本准确、协调，节奏感较强，表现力一般。</w:t>
            </w:r>
          </w:p>
        </w:tc>
      </w:tr>
      <w:tr w:rsidR="00F264AA" w:rsidRPr="00F264AA" w14:paraId="058C6D7C" w14:textId="77777777" w:rsidTr="00154F81">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64C3EA25"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60—69分</w:t>
            </w:r>
          </w:p>
        </w:tc>
        <w:tc>
          <w:tcPr>
            <w:tcW w:w="7042" w:type="dxa"/>
            <w:tcBorders>
              <w:top w:val="single" w:sz="4" w:space="0" w:color="auto"/>
              <w:left w:val="single" w:sz="4" w:space="0" w:color="auto"/>
              <w:bottom w:val="single" w:sz="4" w:space="0" w:color="auto"/>
              <w:right w:val="single" w:sz="4" w:space="0" w:color="auto"/>
            </w:tcBorders>
            <w:vAlign w:val="center"/>
          </w:tcPr>
          <w:p w14:paraId="4AFA75F7"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动作基本正确，动作独立完成，与音乐基本合拍。</w:t>
            </w:r>
          </w:p>
        </w:tc>
      </w:tr>
      <w:tr w:rsidR="00F264AA" w:rsidRPr="00F264AA" w14:paraId="76757CCD" w14:textId="77777777" w:rsidTr="00154F81">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7750DEF9"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7042" w:type="dxa"/>
            <w:tcBorders>
              <w:top w:val="single" w:sz="4" w:space="0" w:color="auto"/>
              <w:left w:val="single" w:sz="4" w:space="0" w:color="auto"/>
              <w:bottom w:val="single" w:sz="4" w:space="0" w:color="auto"/>
              <w:right w:val="single" w:sz="4" w:space="0" w:color="auto"/>
            </w:tcBorders>
            <w:vAlign w:val="center"/>
          </w:tcPr>
          <w:p w14:paraId="7486E7BF"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p>
        </w:tc>
      </w:tr>
      <w:tr w:rsidR="00F264AA" w:rsidRPr="00F264AA" w14:paraId="58A38D00" w14:textId="77777777" w:rsidTr="00154F81">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1441AC67"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7052" w:type="dxa"/>
            <w:tcBorders>
              <w:top w:val="single" w:sz="4" w:space="0" w:color="auto"/>
              <w:left w:val="single" w:sz="4" w:space="0" w:color="auto"/>
              <w:bottom w:val="single" w:sz="4" w:space="0" w:color="auto"/>
              <w:right w:val="single" w:sz="4" w:space="0" w:color="auto"/>
            </w:tcBorders>
            <w:vAlign w:val="center"/>
          </w:tcPr>
          <w:p w14:paraId="367F9C7F"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r w:rsidRPr="00F264AA">
              <w:rPr>
                <w:rFonts w:ascii="宋体" w:eastAsia="宋体" w:hAnsi="宋体" w:cs="宋体" w:hint="eastAsia"/>
                <w:color w:val="000000"/>
                <w:kern w:val="0"/>
                <w:szCs w:val="21"/>
              </w:rPr>
              <w:t>队形数量不符合规定。</w:t>
            </w:r>
          </w:p>
        </w:tc>
      </w:tr>
    </w:tbl>
    <w:p w14:paraId="1565232D" w14:textId="77777777" w:rsidR="00F264AA" w:rsidRPr="00F264AA" w:rsidRDefault="00F264AA" w:rsidP="00F264AA">
      <w:pPr>
        <w:rPr>
          <w:rFonts w:ascii="Calibri" w:eastAsia="宋体" w:hAnsi="Calibri" w:cs="Times New Roman"/>
          <w:vanish/>
        </w:rPr>
      </w:pPr>
    </w:p>
    <w:tbl>
      <w:tblPr>
        <w:tblpPr w:leftFromText="180" w:rightFromText="180" w:vertAnchor="text" w:horzAnchor="margin" w:tblpY="834"/>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1910"/>
        <w:gridCol w:w="849"/>
        <w:gridCol w:w="639"/>
        <w:gridCol w:w="639"/>
        <w:gridCol w:w="639"/>
        <w:gridCol w:w="639"/>
        <w:gridCol w:w="639"/>
        <w:gridCol w:w="639"/>
        <w:gridCol w:w="639"/>
        <w:gridCol w:w="639"/>
        <w:gridCol w:w="529"/>
      </w:tblGrid>
      <w:tr w:rsidR="00F264AA" w:rsidRPr="00F264AA" w14:paraId="1F4DB326" w14:textId="77777777" w:rsidTr="00154F81">
        <w:trPr>
          <w:trHeight w:val="389"/>
          <w:tblCellSpacing w:w="0" w:type="dxa"/>
        </w:trPr>
        <w:tc>
          <w:tcPr>
            <w:tcW w:w="1910" w:type="dxa"/>
            <w:vAlign w:val="center"/>
          </w:tcPr>
          <w:p w14:paraId="6403379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1分钟跳绳（次）</w:t>
            </w:r>
          </w:p>
        </w:tc>
        <w:tc>
          <w:tcPr>
            <w:tcW w:w="849" w:type="dxa"/>
            <w:vAlign w:val="center"/>
          </w:tcPr>
          <w:p w14:paraId="6A783ED8"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166</w:t>
            </w:r>
          </w:p>
        </w:tc>
        <w:tc>
          <w:tcPr>
            <w:tcW w:w="639" w:type="dxa"/>
            <w:vAlign w:val="center"/>
          </w:tcPr>
          <w:p w14:paraId="220FDE01"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152</w:t>
            </w:r>
          </w:p>
        </w:tc>
        <w:tc>
          <w:tcPr>
            <w:tcW w:w="639" w:type="dxa"/>
            <w:vAlign w:val="center"/>
          </w:tcPr>
          <w:p w14:paraId="55C497A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136</w:t>
            </w:r>
          </w:p>
        </w:tc>
        <w:tc>
          <w:tcPr>
            <w:tcW w:w="639" w:type="dxa"/>
            <w:vAlign w:val="center"/>
          </w:tcPr>
          <w:p w14:paraId="71FB43A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124</w:t>
            </w:r>
          </w:p>
        </w:tc>
        <w:tc>
          <w:tcPr>
            <w:tcW w:w="639" w:type="dxa"/>
            <w:vAlign w:val="center"/>
          </w:tcPr>
          <w:p w14:paraId="4F5F30E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112</w:t>
            </w:r>
          </w:p>
        </w:tc>
        <w:tc>
          <w:tcPr>
            <w:tcW w:w="639" w:type="dxa"/>
            <w:vAlign w:val="center"/>
          </w:tcPr>
          <w:p w14:paraId="11E4535B"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100</w:t>
            </w:r>
          </w:p>
        </w:tc>
        <w:tc>
          <w:tcPr>
            <w:tcW w:w="639" w:type="dxa"/>
            <w:vAlign w:val="center"/>
          </w:tcPr>
          <w:p w14:paraId="7F5E956F"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88</w:t>
            </w:r>
          </w:p>
        </w:tc>
        <w:tc>
          <w:tcPr>
            <w:tcW w:w="639" w:type="dxa"/>
            <w:vAlign w:val="center"/>
          </w:tcPr>
          <w:p w14:paraId="6A97B92F"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76</w:t>
            </w:r>
          </w:p>
        </w:tc>
        <w:tc>
          <w:tcPr>
            <w:tcW w:w="639" w:type="dxa"/>
            <w:vAlign w:val="center"/>
          </w:tcPr>
          <w:p w14:paraId="59A835A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70</w:t>
            </w:r>
          </w:p>
        </w:tc>
        <w:tc>
          <w:tcPr>
            <w:tcW w:w="529" w:type="dxa"/>
            <w:vAlign w:val="center"/>
          </w:tcPr>
          <w:p w14:paraId="251E87D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64</w:t>
            </w:r>
          </w:p>
        </w:tc>
      </w:tr>
      <w:tr w:rsidR="00F264AA" w:rsidRPr="00F264AA" w14:paraId="00BA585B" w14:textId="77777777" w:rsidTr="00154F81">
        <w:trPr>
          <w:trHeight w:val="389"/>
          <w:tblCellSpacing w:w="0" w:type="dxa"/>
        </w:trPr>
        <w:tc>
          <w:tcPr>
            <w:tcW w:w="1910" w:type="dxa"/>
            <w:vAlign w:val="center"/>
          </w:tcPr>
          <w:p w14:paraId="02DE783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得   分</w:t>
            </w:r>
          </w:p>
        </w:tc>
        <w:tc>
          <w:tcPr>
            <w:tcW w:w="849" w:type="dxa"/>
            <w:vAlign w:val="center"/>
          </w:tcPr>
          <w:p w14:paraId="2BB5E344"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10</w:t>
            </w:r>
          </w:p>
        </w:tc>
        <w:tc>
          <w:tcPr>
            <w:tcW w:w="639" w:type="dxa"/>
            <w:vAlign w:val="center"/>
          </w:tcPr>
          <w:p w14:paraId="7BDC7E0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9</w:t>
            </w:r>
          </w:p>
        </w:tc>
        <w:tc>
          <w:tcPr>
            <w:tcW w:w="639" w:type="dxa"/>
            <w:vAlign w:val="center"/>
          </w:tcPr>
          <w:p w14:paraId="54DB8040"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8</w:t>
            </w:r>
          </w:p>
        </w:tc>
        <w:tc>
          <w:tcPr>
            <w:tcW w:w="639" w:type="dxa"/>
            <w:vAlign w:val="center"/>
          </w:tcPr>
          <w:p w14:paraId="03D3E99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w:t>
            </w:r>
          </w:p>
        </w:tc>
        <w:tc>
          <w:tcPr>
            <w:tcW w:w="639" w:type="dxa"/>
            <w:vAlign w:val="center"/>
          </w:tcPr>
          <w:p w14:paraId="73B55DF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6</w:t>
            </w:r>
          </w:p>
        </w:tc>
        <w:tc>
          <w:tcPr>
            <w:tcW w:w="639" w:type="dxa"/>
            <w:vAlign w:val="center"/>
          </w:tcPr>
          <w:p w14:paraId="0FE275DF"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5</w:t>
            </w:r>
          </w:p>
        </w:tc>
        <w:tc>
          <w:tcPr>
            <w:tcW w:w="639" w:type="dxa"/>
            <w:vAlign w:val="center"/>
          </w:tcPr>
          <w:p w14:paraId="7DD094D8"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4</w:t>
            </w:r>
          </w:p>
        </w:tc>
        <w:tc>
          <w:tcPr>
            <w:tcW w:w="639" w:type="dxa"/>
            <w:vAlign w:val="center"/>
          </w:tcPr>
          <w:p w14:paraId="45EB2272"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3</w:t>
            </w:r>
          </w:p>
        </w:tc>
        <w:tc>
          <w:tcPr>
            <w:tcW w:w="639" w:type="dxa"/>
            <w:vAlign w:val="center"/>
          </w:tcPr>
          <w:p w14:paraId="6895528B"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2</w:t>
            </w:r>
          </w:p>
        </w:tc>
        <w:tc>
          <w:tcPr>
            <w:tcW w:w="529" w:type="dxa"/>
            <w:vAlign w:val="center"/>
          </w:tcPr>
          <w:p w14:paraId="438C8440"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w:t>
            </w:r>
          </w:p>
        </w:tc>
      </w:tr>
    </w:tbl>
    <w:p w14:paraId="07DC4B04" w14:textId="77777777" w:rsidR="00F264AA" w:rsidRPr="00F264AA" w:rsidRDefault="00F264AA" w:rsidP="00F264AA">
      <w:pPr>
        <w:rPr>
          <w:rFonts w:ascii="宋体" w:eastAsia="宋体" w:hAnsi="宋体" w:cs="Times New Roman"/>
          <w:bCs/>
          <w:kern w:val="0"/>
          <w:sz w:val="18"/>
          <w:szCs w:val="18"/>
          <w:lang w:bidi="ar"/>
        </w:rPr>
      </w:pPr>
    </w:p>
    <w:p w14:paraId="29369586" w14:textId="77777777" w:rsidR="00F264AA" w:rsidRPr="00F264AA" w:rsidRDefault="00F264AA" w:rsidP="00F264AA">
      <w:pPr>
        <w:spacing w:line="500" w:lineRule="exact"/>
        <w:jc w:val="center"/>
        <w:rPr>
          <w:rFonts w:ascii="宋体" w:eastAsia="宋体" w:hAnsi="宋体" w:cs="宋体"/>
          <w:kern w:val="0"/>
          <w:sz w:val="24"/>
          <w:lang w:bidi="ar"/>
        </w:rPr>
      </w:pPr>
      <w:r w:rsidRPr="00F264AA">
        <w:rPr>
          <w:rFonts w:ascii="宋体" w:eastAsia="宋体" w:hAnsi="宋体" w:cs="宋体" w:hint="eastAsia"/>
          <w:kern w:val="0"/>
          <w:sz w:val="24"/>
          <w:lang w:bidi="ar"/>
        </w:rPr>
        <w:t>表5  一分钟跳绳评分标准</w:t>
      </w:r>
    </w:p>
    <w:p w14:paraId="2E12F615"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28774EE5" w14:textId="77777777" w:rsidR="00F264AA" w:rsidRPr="00F264AA" w:rsidRDefault="00F264AA" w:rsidP="00F264AA">
      <w:pPr>
        <w:spacing w:beforeLines="50" w:before="156" w:afterLines="50" w:after="156" w:line="440" w:lineRule="exact"/>
        <w:ind w:firstLineChars="200" w:firstLine="560"/>
        <w:rPr>
          <w:rFonts w:ascii="宋体" w:eastAsia="宋体" w:hAnsi="宋体" w:cs="宋体"/>
          <w:color w:val="000000"/>
          <w:sz w:val="28"/>
          <w:szCs w:val="28"/>
        </w:rPr>
      </w:pPr>
      <w:r w:rsidRPr="00F264AA">
        <w:rPr>
          <w:rFonts w:ascii="黑体" w:eastAsia="黑体" w:hAnsi="黑体" w:cs="Times New Roman" w:hint="eastAsia"/>
          <w:sz w:val="28"/>
          <w:szCs w:val="28"/>
        </w:rPr>
        <w:t>第三学期</w:t>
      </w:r>
    </w:p>
    <w:p w14:paraId="041A7F6C"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FF0000"/>
          <w:sz w:val="24"/>
        </w:rPr>
      </w:pPr>
      <w:r w:rsidRPr="00F264AA">
        <w:rPr>
          <w:rFonts w:ascii="宋体" w:eastAsia="宋体" w:hAnsi="宋体" w:cs="宋体" w:hint="eastAsia"/>
          <w:b/>
          <w:bCs/>
          <w:color w:val="000000"/>
          <w:sz w:val="24"/>
        </w:rPr>
        <w:t>1.课程考核目标：</w:t>
      </w:r>
      <w:r w:rsidRPr="00F264AA">
        <w:rPr>
          <w:rFonts w:ascii="宋体" w:eastAsia="宋体" w:hAnsi="宋体" w:cs="宋体" w:hint="eastAsia"/>
          <w:color w:val="000000"/>
          <w:sz w:val="24"/>
        </w:rPr>
        <w:t>本课程主要考核学生对健美操基本技术、基本知识的掌握情况，</w:t>
      </w:r>
      <w:r w:rsidRPr="00F264AA">
        <w:rPr>
          <w:rFonts w:ascii="宋体" w:eastAsia="宋体" w:hAnsi="宋体" w:cs="宋体" w:hint="eastAsia"/>
          <w:sz w:val="24"/>
        </w:rPr>
        <w:t>提高运动能力；对身体素质的考核，发展力量；考核健美操的创编能力和团队合作意识能力等。</w:t>
      </w:r>
    </w:p>
    <w:p w14:paraId="0797145D" w14:textId="77777777" w:rsidR="00F264AA" w:rsidRPr="00F264AA" w:rsidRDefault="00F264AA" w:rsidP="00F264AA">
      <w:pPr>
        <w:adjustRightInd w:val="0"/>
        <w:snapToGrid w:val="0"/>
        <w:spacing w:line="500" w:lineRule="exact"/>
        <w:ind w:firstLineChars="200" w:firstLine="482"/>
        <w:rPr>
          <w:rFonts w:ascii="宋体" w:eastAsia="宋体" w:hAnsi="宋体" w:cs="宋体"/>
          <w:b/>
          <w:bCs/>
          <w:color w:val="000000"/>
          <w:sz w:val="24"/>
        </w:rPr>
      </w:pPr>
      <w:r w:rsidRPr="00F264AA">
        <w:rPr>
          <w:rFonts w:ascii="宋体" w:eastAsia="宋体" w:hAnsi="宋体" w:cs="宋体" w:hint="eastAsia"/>
          <w:b/>
          <w:bCs/>
          <w:color w:val="000000"/>
          <w:sz w:val="24"/>
        </w:rPr>
        <w:t>2.课程考核的方式:</w:t>
      </w:r>
    </w:p>
    <w:p w14:paraId="49F4DF81"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lastRenderedPageBreak/>
        <w:t>①健美操套路二的技术评定：分组、听音乐完成套路动作。</w:t>
      </w:r>
    </w:p>
    <w:p w14:paraId="522F4465"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②创编（团体）；每队由5—8人组成；按抽签进行教学比赛考试。</w:t>
      </w:r>
    </w:p>
    <w:p w14:paraId="7A5FC7D4"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③身体素质的测试：测试仰卧起坐项目。</w:t>
      </w:r>
    </w:p>
    <w:p w14:paraId="47821ADC"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测试方法：两人一组，一人测试，一人帮助</w:t>
      </w:r>
      <w:proofErr w:type="gramStart"/>
      <w:r w:rsidRPr="00F264AA">
        <w:rPr>
          <w:rFonts w:ascii="宋体" w:eastAsia="宋体" w:hAnsi="宋体" w:cs="宋体" w:hint="eastAsia"/>
          <w:color w:val="000000"/>
          <w:sz w:val="24"/>
        </w:rPr>
        <w:t>压脚并计数</w:t>
      </w:r>
      <w:proofErr w:type="gramEnd"/>
      <w:r w:rsidRPr="00F264AA">
        <w:rPr>
          <w:rFonts w:ascii="宋体" w:eastAsia="宋体" w:hAnsi="宋体" w:cs="宋体" w:hint="eastAsia"/>
          <w:color w:val="000000"/>
          <w:sz w:val="24"/>
        </w:rPr>
        <w:t>，计算1分钟完成的次数。要求认真不弄虚作假。</w:t>
      </w:r>
    </w:p>
    <w:p w14:paraId="654D33B9" w14:textId="77777777" w:rsidR="00F264AA" w:rsidRPr="00F264AA" w:rsidRDefault="00F264AA" w:rsidP="00F264AA">
      <w:pPr>
        <w:spacing w:line="500" w:lineRule="exact"/>
        <w:ind w:leftChars="200" w:left="420"/>
        <w:rPr>
          <w:rFonts w:ascii="宋体" w:eastAsia="宋体" w:hAnsi="宋体" w:cs="宋体"/>
          <w:b/>
          <w:bCs/>
          <w:color w:val="000000"/>
          <w:sz w:val="24"/>
        </w:rPr>
      </w:pPr>
      <w:r w:rsidRPr="00F264AA">
        <w:rPr>
          <w:rFonts w:ascii="宋体" w:eastAsia="宋体" w:hAnsi="宋体" w:cs="宋体" w:hint="eastAsia"/>
          <w:b/>
          <w:bCs/>
          <w:color w:val="000000"/>
          <w:sz w:val="24"/>
        </w:rPr>
        <w:t>3.课程考核的内容和成绩构成及分值：</w:t>
      </w:r>
    </w:p>
    <w:p w14:paraId="5DC63D3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健美操课程成绩由期末考试成绩、期中考试成绩和平时成绩三部分构成，具体考核内容和分值比例情况见（见表6）</w:t>
      </w:r>
    </w:p>
    <w:tbl>
      <w:tblPr>
        <w:tblpPr w:leftFromText="180" w:rightFromText="180" w:vertAnchor="text" w:horzAnchor="page" w:tblpX="1807"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6"/>
        <w:gridCol w:w="1310"/>
        <w:gridCol w:w="2080"/>
        <w:gridCol w:w="1610"/>
        <w:gridCol w:w="2175"/>
      </w:tblGrid>
      <w:tr w:rsidR="00F264AA" w:rsidRPr="00F264AA" w14:paraId="266449A0" w14:textId="77777777" w:rsidTr="00154F81">
        <w:trPr>
          <w:trHeight w:val="264"/>
        </w:trPr>
        <w:tc>
          <w:tcPr>
            <w:tcW w:w="1706" w:type="dxa"/>
            <w:vMerge w:val="restart"/>
            <w:tcBorders>
              <w:top w:val="single" w:sz="4" w:space="0" w:color="auto"/>
              <w:left w:val="single" w:sz="4" w:space="0" w:color="auto"/>
              <w:bottom w:val="single" w:sz="4" w:space="0" w:color="auto"/>
              <w:right w:val="single" w:sz="4" w:space="0" w:color="auto"/>
              <w:tl2br w:val="single" w:sz="4" w:space="0" w:color="auto"/>
            </w:tcBorders>
          </w:tcPr>
          <w:p w14:paraId="19263361" w14:textId="77777777" w:rsidR="00F264AA" w:rsidRPr="00F264AA" w:rsidRDefault="00F264AA" w:rsidP="00F264AA">
            <w:pPr>
              <w:snapToGrid w:val="0"/>
              <w:spacing w:line="240" w:lineRule="atLeast"/>
              <w:jc w:val="center"/>
              <w:rPr>
                <w:rFonts w:ascii="宋体" w:eastAsia="宋体" w:hAnsi="宋体" w:cs="宋体"/>
                <w:szCs w:val="21"/>
              </w:rPr>
            </w:pPr>
            <w:r w:rsidRPr="00F264AA">
              <w:rPr>
                <w:rFonts w:ascii="宋体" w:eastAsia="宋体" w:hAnsi="宋体" w:cs="宋体" w:hint="eastAsia"/>
                <w:szCs w:val="21"/>
              </w:rPr>
              <w:t xml:space="preserve">    成绩构成</w:t>
            </w:r>
          </w:p>
          <w:p w14:paraId="698DDB04" w14:textId="77777777" w:rsidR="00F264AA" w:rsidRPr="00F264AA" w:rsidRDefault="00F264AA" w:rsidP="00F264AA">
            <w:pPr>
              <w:spacing w:line="240" w:lineRule="atLeast"/>
              <w:jc w:val="center"/>
              <w:rPr>
                <w:rFonts w:ascii="宋体" w:eastAsia="宋体" w:hAnsi="宋体" w:cs="宋体"/>
                <w:szCs w:val="21"/>
              </w:rPr>
            </w:pPr>
          </w:p>
          <w:p w14:paraId="02180CF0" w14:textId="77777777" w:rsidR="00F264AA" w:rsidRPr="00F264AA" w:rsidRDefault="00F264AA" w:rsidP="00F264AA">
            <w:pPr>
              <w:spacing w:line="240" w:lineRule="atLeast"/>
              <w:ind w:firstLine="233"/>
              <w:rPr>
                <w:rFonts w:ascii="宋体" w:eastAsia="宋体" w:hAnsi="宋体" w:cs="宋体"/>
                <w:szCs w:val="21"/>
              </w:rPr>
            </w:pPr>
            <w:r w:rsidRPr="00F264AA">
              <w:rPr>
                <w:rFonts w:ascii="宋体" w:eastAsia="宋体" w:hAnsi="宋体" w:cs="宋体" w:hint="eastAsia"/>
                <w:szCs w:val="21"/>
              </w:rPr>
              <w:t>内容</w:t>
            </w:r>
          </w:p>
        </w:tc>
        <w:tc>
          <w:tcPr>
            <w:tcW w:w="1310" w:type="dxa"/>
            <w:vMerge w:val="restart"/>
            <w:tcBorders>
              <w:top w:val="single" w:sz="4" w:space="0" w:color="auto"/>
              <w:left w:val="single" w:sz="4" w:space="0" w:color="auto"/>
              <w:bottom w:val="single" w:sz="4" w:space="0" w:color="auto"/>
              <w:right w:val="single" w:sz="4" w:space="0" w:color="auto"/>
            </w:tcBorders>
            <w:vAlign w:val="center"/>
          </w:tcPr>
          <w:p w14:paraId="6FB4F68D"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期中成绩（20%）</w:t>
            </w:r>
          </w:p>
        </w:tc>
        <w:tc>
          <w:tcPr>
            <w:tcW w:w="3690" w:type="dxa"/>
            <w:gridSpan w:val="2"/>
            <w:tcBorders>
              <w:top w:val="single" w:sz="4" w:space="0" w:color="auto"/>
              <w:left w:val="single" w:sz="4" w:space="0" w:color="auto"/>
              <w:bottom w:val="single" w:sz="4" w:space="0" w:color="auto"/>
              <w:right w:val="single" w:sz="4" w:space="0" w:color="auto"/>
            </w:tcBorders>
          </w:tcPr>
          <w:p w14:paraId="0C63753E" w14:textId="77777777" w:rsidR="00F264AA" w:rsidRPr="00F264AA" w:rsidRDefault="00F264AA" w:rsidP="00F264AA">
            <w:pPr>
              <w:spacing w:line="240" w:lineRule="atLeast"/>
              <w:ind w:firstLineChars="500" w:firstLine="1050"/>
              <w:rPr>
                <w:rFonts w:ascii="宋体" w:eastAsia="宋体" w:hAnsi="宋体" w:cs="宋体"/>
                <w:szCs w:val="21"/>
              </w:rPr>
            </w:pPr>
            <w:r w:rsidRPr="00F264AA">
              <w:rPr>
                <w:rFonts w:ascii="宋体" w:eastAsia="宋体" w:hAnsi="宋体" w:cs="宋体" w:hint="eastAsia"/>
                <w:szCs w:val="21"/>
              </w:rPr>
              <w:t>期末成绩（70%）</w:t>
            </w:r>
          </w:p>
        </w:tc>
        <w:tc>
          <w:tcPr>
            <w:tcW w:w="2175" w:type="dxa"/>
            <w:vMerge w:val="restart"/>
            <w:tcBorders>
              <w:top w:val="single" w:sz="4" w:space="0" w:color="auto"/>
              <w:left w:val="single" w:sz="4" w:space="0" w:color="auto"/>
              <w:bottom w:val="single" w:sz="4" w:space="0" w:color="auto"/>
              <w:right w:val="single" w:sz="4" w:space="0" w:color="auto"/>
            </w:tcBorders>
            <w:vAlign w:val="center"/>
          </w:tcPr>
          <w:p w14:paraId="5E9572DC"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平时成绩（10%）</w:t>
            </w:r>
          </w:p>
        </w:tc>
      </w:tr>
      <w:tr w:rsidR="00F264AA" w:rsidRPr="00F264AA" w14:paraId="4511CB45" w14:textId="77777777" w:rsidTr="00154F81">
        <w:trPr>
          <w:trHeight w:val="460"/>
        </w:trPr>
        <w:tc>
          <w:tcPr>
            <w:tcW w:w="1706" w:type="dxa"/>
            <w:vMerge/>
            <w:tcBorders>
              <w:top w:val="single" w:sz="4" w:space="0" w:color="auto"/>
              <w:left w:val="single" w:sz="4" w:space="0" w:color="auto"/>
              <w:bottom w:val="single" w:sz="4" w:space="0" w:color="auto"/>
              <w:right w:val="single" w:sz="4" w:space="0" w:color="auto"/>
            </w:tcBorders>
            <w:vAlign w:val="center"/>
          </w:tcPr>
          <w:p w14:paraId="70694195" w14:textId="77777777" w:rsidR="00F264AA" w:rsidRPr="00F264AA" w:rsidRDefault="00F264AA" w:rsidP="00F264AA">
            <w:pPr>
              <w:widowControl/>
              <w:spacing w:line="240" w:lineRule="atLeast"/>
              <w:jc w:val="left"/>
              <w:rPr>
                <w:rFonts w:ascii="宋体" w:eastAsia="宋体" w:hAnsi="宋体" w:cs="宋体"/>
                <w:szCs w:val="21"/>
              </w:rPr>
            </w:pPr>
          </w:p>
        </w:tc>
        <w:tc>
          <w:tcPr>
            <w:tcW w:w="1310" w:type="dxa"/>
            <w:vMerge/>
            <w:tcBorders>
              <w:top w:val="single" w:sz="4" w:space="0" w:color="auto"/>
              <w:left w:val="single" w:sz="4" w:space="0" w:color="auto"/>
              <w:bottom w:val="single" w:sz="4" w:space="0" w:color="auto"/>
              <w:right w:val="single" w:sz="4" w:space="0" w:color="auto"/>
            </w:tcBorders>
            <w:vAlign w:val="center"/>
          </w:tcPr>
          <w:p w14:paraId="1105F5C1" w14:textId="77777777" w:rsidR="00F264AA" w:rsidRPr="00F264AA" w:rsidRDefault="00F264AA" w:rsidP="00F264AA">
            <w:pPr>
              <w:widowControl/>
              <w:spacing w:line="240" w:lineRule="atLeast"/>
              <w:jc w:val="left"/>
              <w:rPr>
                <w:rFonts w:ascii="宋体" w:eastAsia="宋体" w:hAnsi="宋体" w:cs="宋体"/>
                <w:szCs w:val="21"/>
              </w:rPr>
            </w:pPr>
          </w:p>
        </w:tc>
        <w:tc>
          <w:tcPr>
            <w:tcW w:w="2080" w:type="dxa"/>
            <w:tcBorders>
              <w:top w:val="single" w:sz="4" w:space="0" w:color="auto"/>
              <w:left w:val="single" w:sz="4" w:space="0" w:color="auto"/>
              <w:bottom w:val="single" w:sz="4" w:space="0" w:color="auto"/>
              <w:right w:val="single" w:sz="4" w:space="0" w:color="auto"/>
            </w:tcBorders>
          </w:tcPr>
          <w:p w14:paraId="2CB1B412"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健美操套路（60%）</w:t>
            </w:r>
          </w:p>
        </w:tc>
        <w:tc>
          <w:tcPr>
            <w:tcW w:w="1610" w:type="dxa"/>
            <w:tcBorders>
              <w:top w:val="single" w:sz="4" w:space="0" w:color="auto"/>
              <w:left w:val="single" w:sz="4" w:space="0" w:color="auto"/>
              <w:bottom w:val="single" w:sz="4" w:space="0" w:color="auto"/>
              <w:right w:val="single" w:sz="4" w:space="0" w:color="auto"/>
            </w:tcBorders>
          </w:tcPr>
          <w:p w14:paraId="3855F0E7"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身体素质（10%）</w:t>
            </w:r>
          </w:p>
        </w:tc>
        <w:tc>
          <w:tcPr>
            <w:tcW w:w="2175" w:type="dxa"/>
            <w:vMerge/>
            <w:tcBorders>
              <w:top w:val="single" w:sz="4" w:space="0" w:color="auto"/>
              <w:left w:val="single" w:sz="4" w:space="0" w:color="auto"/>
              <w:bottom w:val="single" w:sz="4" w:space="0" w:color="auto"/>
              <w:right w:val="single" w:sz="4" w:space="0" w:color="auto"/>
            </w:tcBorders>
            <w:vAlign w:val="center"/>
          </w:tcPr>
          <w:p w14:paraId="5407AA01" w14:textId="77777777" w:rsidR="00F264AA" w:rsidRPr="00F264AA" w:rsidRDefault="00F264AA" w:rsidP="00F264AA">
            <w:pPr>
              <w:widowControl/>
              <w:spacing w:line="240" w:lineRule="atLeast"/>
              <w:jc w:val="left"/>
              <w:rPr>
                <w:rFonts w:ascii="宋体" w:eastAsia="宋体" w:hAnsi="宋体" w:cs="宋体"/>
                <w:szCs w:val="21"/>
              </w:rPr>
            </w:pPr>
          </w:p>
        </w:tc>
      </w:tr>
      <w:tr w:rsidR="00F264AA" w:rsidRPr="00F264AA" w14:paraId="67BBE35D" w14:textId="77777777" w:rsidTr="00154F81">
        <w:trPr>
          <w:trHeight w:val="227"/>
        </w:trPr>
        <w:tc>
          <w:tcPr>
            <w:tcW w:w="1706" w:type="dxa"/>
            <w:vMerge w:val="restart"/>
            <w:tcBorders>
              <w:top w:val="single" w:sz="4" w:space="0" w:color="auto"/>
              <w:left w:val="single" w:sz="4" w:space="0" w:color="auto"/>
              <w:bottom w:val="single" w:sz="4" w:space="0" w:color="auto"/>
              <w:right w:val="single" w:sz="4" w:space="0" w:color="auto"/>
            </w:tcBorders>
            <w:vAlign w:val="center"/>
          </w:tcPr>
          <w:p w14:paraId="56AFE6EA"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健美操2</w:t>
            </w:r>
          </w:p>
        </w:tc>
        <w:tc>
          <w:tcPr>
            <w:tcW w:w="1310" w:type="dxa"/>
            <w:vMerge w:val="restart"/>
            <w:tcBorders>
              <w:top w:val="single" w:sz="4" w:space="0" w:color="auto"/>
              <w:left w:val="single" w:sz="4" w:space="0" w:color="auto"/>
              <w:bottom w:val="single" w:sz="4" w:space="0" w:color="auto"/>
              <w:right w:val="single" w:sz="4" w:space="0" w:color="auto"/>
            </w:tcBorders>
            <w:vAlign w:val="center"/>
          </w:tcPr>
          <w:p w14:paraId="353A7879"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套路二所学动作评定</w:t>
            </w:r>
          </w:p>
        </w:tc>
        <w:tc>
          <w:tcPr>
            <w:tcW w:w="2080" w:type="dxa"/>
            <w:tcBorders>
              <w:top w:val="single" w:sz="4" w:space="0" w:color="auto"/>
              <w:left w:val="single" w:sz="4" w:space="0" w:color="auto"/>
              <w:bottom w:val="single" w:sz="4" w:space="0" w:color="auto"/>
              <w:right w:val="single" w:sz="4" w:space="0" w:color="auto"/>
            </w:tcBorders>
            <w:vAlign w:val="center"/>
          </w:tcPr>
          <w:p w14:paraId="1F2C8F27"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套路二成套动作评定（40%）</w:t>
            </w:r>
          </w:p>
        </w:tc>
        <w:tc>
          <w:tcPr>
            <w:tcW w:w="1610" w:type="dxa"/>
            <w:vMerge w:val="restart"/>
            <w:tcBorders>
              <w:top w:val="single" w:sz="4" w:space="0" w:color="auto"/>
              <w:left w:val="single" w:sz="4" w:space="0" w:color="auto"/>
              <w:bottom w:val="single" w:sz="4" w:space="0" w:color="auto"/>
              <w:right w:val="single" w:sz="4" w:space="0" w:color="auto"/>
            </w:tcBorders>
            <w:vAlign w:val="center"/>
          </w:tcPr>
          <w:p w14:paraId="0B7C92CE"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一分钟仰卧</w:t>
            </w:r>
          </w:p>
          <w:p w14:paraId="45188ED3"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起坐</w:t>
            </w:r>
          </w:p>
        </w:tc>
        <w:tc>
          <w:tcPr>
            <w:tcW w:w="2175" w:type="dxa"/>
            <w:vMerge w:val="restart"/>
            <w:tcBorders>
              <w:top w:val="single" w:sz="4" w:space="0" w:color="auto"/>
              <w:left w:val="single" w:sz="4" w:space="0" w:color="auto"/>
              <w:bottom w:val="single" w:sz="4" w:space="0" w:color="auto"/>
              <w:right w:val="single" w:sz="4" w:space="0" w:color="auto"/>
            </w:tcBorders>
            <w:vAlign w:val="center"/>
          </w:tcPr>
          <w:p w14:paraId="5A2C1203" w14:textId="77777777" w:rsidR="00F264AA" w:rsidRPr="00F264AA" w:rsidRDefault="00F264AA" w:rsidP="00F264AA">
            <w:pPr>
              <w:widowControl/>
              <w:spacing w:line="240" w:lineRule="atLeast"/>
              <w:jc w:val="left"/>
              <w:rPr>
                <w:rFonts w:ascii="宋体" w:eastAsia="宋体" w:hAnsi="宋体" w:cs="宋体"/>
                <w:szCs w:val="21"/>
              </w:rPr>
            </w:pPr>
            <w:r w:rsidRPr="00F264AA">
              <w:rPr>
                <w:rFonts w:ascii="宋体" w:eastAsia="宋体" w:hAnsi="宋体" w:cs="宋体" w:hint="eastAsia"/>
                <w:bCs/>
                <w:color w:val="000000"/>
                <w:szCs w:val="21"/>
              </w:rPr>
              <w:t>根据学生平时作业准备活动、上课学习态度、考勤等情况给分</w:t>
            </w:r>
          </w:p>
        </w:tc>
      </w:tr>
      <w:tr w:rsidR="00F264AA" w:rsidRPr="00F264AA" w14:paraId="6973D2E8" w14:textId="77777777" w:rsidTr="00154F81">
        <w:trPr>
          <w:trHeight w:val="227"/>
        </w:trPr>
        <w:tc>
          <w:tcPr>
            <w:tcW w:w="1706" w:type="dxa"/>
            <w:vMerge/>
            <w:tcBorders>
              <w:top w:val="single" w:sz="4" w:space="0" w:color="auto"/>
              <w:left w:val="single" w:sz="4" w:space="0" w:color="auto"/>
              <w:bottom w:val="single" w:sz="4" w:space="0" w:color="auto"/>
              <w:right w:val="single" w:sz="4" w:space="0" w:color="auto"/>
            </w:tcBorders>
            <w:vAlign w:val="center"/>
          </w:tcPr>
          <w:p w14:paraId="2E0E64AB" w14:textId="77777777" w:rsidR="00F264AA" w:rsidRPr="00F264AA" w:rsidRDefault="00F264AA" w:rsidP="00F264AA">
            <w:pPr>
              <w:widowControl/>
              <w:spacing w:line="240" w:lineRule="atLeast"/>
              <w:jc w:val="left"/>
              <w:rPr>
                <w:rFonts w:ascii="宋体" w:eastAsia="宋体" w:hAnsi="宋体" w:cs="宋体"/>
                <w:szCs w:val="21"/>
              </w:rPr>
            </w:pPr>
          </w:p>
        </w:tc>
        <w:tc>
          <w:tcPr>
            <w:tcW w:w="1310" w:type="dxa"/>
            <w:vMerge/>
            <w:tcBorders>
              <w:top w:val="single" w:sz="4" w:space="0" w:color="auto"/>
              <w:left w:val="single" w:sz="4" w:space="0" w:color="auto"/>
              <w:bottom w:val="single" w:sz="4" w:space="0" w:color="auto"/>
              <w:right w:val="single" w:sz="4" w:space="0" w:color="auto"/>
            </w:tcBorders>
            <w:vAlign w:val="center"/>
          </w:tcPr>
          <w:p w14:paraId="7938AD97" w14:textId="77777777" w:rsidR="00F264AA" w:rsidRPr="00F264AA" w:rsidRDefault="00F264AA" w:rsidP="00F264AA">
            <w:pPr>
              <w:widowControl/>
              <w:spacing w:line="240" w:lineRule="atLeast"/>
              <w:jc w:val="left"/>
              <w:rPr>
                <w:rFonts w:ascii="宋体" w:eastAsia="宋体" w:hAnsi="宋体" w:cs="宋体"/>
                <w:szCs w:val="21"/>
              </w:rPr>
            </w:pPr>
          </w:p>
        </w:tc>
        <w:tc>
          <w:tcPr>
            <w:tcW w:w="2080" w:type="dxa"/>
            <w:tcBorders>
              <w:top w:val="single" w:sz="4" w:space="0" w:color="auto"/>
              <w:left w:val="single" w:sz="4" w:space="0" w:color="auto"/>
              <w:bottom w:val="single" w:sz="4" w:space="0" w:color="auto"/>
              <w:right w:val="single" w:sz="4" w:space="0" w:color="auto"/>
            </w:tcBorders>
            <w:vAlign w:val="center"/>
          </w:tcPr>
          <w:p w14:paraId="0E685FE9"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套路</w:t>
            </w:r>
            <w:proofErr w:type="gramStart"/>
            <w:r w:rsidRPr="00F264AA">
              <w:rPr>
                <w:rFonts w:ascii="宋体" w:eastAsia="宋体" w:hAnsi="宋体" w:cs="宋体" w:hint="eastAsia"/>
                <w:szCs w:val="21"/>
              </w:rPr>
              <w:t>二动作</w:t>
            </w:r>
            <w:proofErr w:type="gramEnd"/>
            <w:r w:rsidRPr="00F264AA">
              <w:rPr>
                <w:rFonts w:ascii="宋体" w:eastAsia="宋体" w:hAnsi="宋体" w:cs="宋体" w:hint="eastAsia"/>
                <w:szCs w:val="21"/>
              </w:rPr>
              <w:t>编排（20%）</w:t>
            </w:r>
          </w:p>
        </w:tc>
        <w:tc>
          <w:tcPr>
            <w:tcW w:w="1610" w:type="dxa"/>
            <w:vMerge/>
            <w:tcBorders>
              <w:top w:val="single" w:sz="4" w:space="0" w:color="auto"/>
              <w:left w:val="single" w:sz="4" w:space="0" w:color="auto"/>
              <w:bottom w:val="single" w:sz="4" w:space="0" w:color="auto"/>
              <w:right w:val="single" w:sz="4" w:space="0" w:color="auto"/>
            </w:tcBorders>
            <w:vAlign w:val="center"/>
          </w:tcPr>
          <w:p w14:paraId="55343068" w14:textId="77777777" w:rsidR="00F264AA" w:rsidRPr="00F264AA" w:rsidRDefault="00F264AA" w:rsidP="00F264AA">
            <w:pPr>
              <w:widowControl/>
              <w:spacing w:line="240" w:lineRule="atLeast"/>
              <w:jc w:val="left"/>
              <w:rPr>
                <w:rFonts w:ascii="宋体" w:eastAsia="宋体" w:hAnsi="宋体" w:cs="宋体"/>
                <w:szCs w:val="21"/>
              </w:rPr>
            </w:pPr>
          </w:p>
        </w:tc>
        <w:tc>
          <w:tcPr>
            <w:tcW w:w="2175" w:type="dxa"/>
            <w:vMerge/>
            <w:tcBorders>
              <w:top w:val="single" w:sz="4" w:space="0" w:color="auto"/>
              <w:left w:val="single" w:sz="4" w:space="0" w:color="auto"/>
              <w:bottom w:val="single" w:sz="4" w:space="0" w:color="auto"/>
              <w:right w:val="single" w:sz="4" w:space="0" w:color="auto"/>
            </w:tcBorders>
            <w:vAlign w:val="center"/>
          </w:tcPr>
          <w:p w14:paraId="4E31D98D" w14:textId="77777777" w:rsidR="00F264AA" w:rsidRPr="00F264AA" w:rsidRDefault="00F264AA" w:rsidP="00F264AA">
            <w:pPr>
              <w:widowControl/>
              <w:spacing w:line="240" w:lineRule="atLeast"/>
              <w:jc w:val="left"/>
              <w:rPr>
                <w:rFonts w:ascii="宋体" w:eastAsia="宋体" w:hAnsi="宋体" w:cs="宋体"/>
                <w:szCs w:val="21"/>
              </w:rPr>
            </w:pPr>
          </w:p>
        </w:tc>
      </w:tr>
    </w:tbl>
    <w:p w14:paraId="1B6F0293" w14:textId="77777777" w:rsidR="00F264AA" w:rsidRPr="00F264AA" w:rsidRDefault="00F264AA" w:rsidP="00F264AA">
      <w:pPr>
        <w:spacing w:line="500" w:lineRule="exact"/>
        <w:jc w:val="center"/>
        <w:rPr>
          <w:rFonts w:ascii="宋体" w:eastAsia="宋体" w:hAnsi="宋体" w:cs="宋体"/>
          <w:sz w:val="24"/>
        </w:rPr>
      </w:pPr>
      <w:r w:rsidRPr="00F264AA">
        <w:rPr>
          <w:rFonts w:ascii="宋体" w:eastAsia="宋体" w:hAnsi="宋体" w:cs="宋体" w:hint="eastAsia"/>
          <w:sz w:val="24"/>
        </w:rPr>
        <w:t>表6 《健美操2》课程考核内容和成绩构成</w:t>
      </w:r>
    </w:p>
    <w:p w14:paraId="0CC27149" w14:textId="77777777" w:rsidR="00F264AA" w:rsidRPr="00F264AA" w:rsidRDefault="00F264AA" w:rsidP="00F264AA">
      <w:pPr>
        <w:spacing w:line="400" w:lineRule="exact"/>
        <w:ind w:firstLineChars="200" w:firstLine="480"/>
        <w:jc w:val="left"/>
        <w:rPr>
          <w:rFonts w:ascii="宋体" w:eastAsia="宋体" w:hAnsi="宋体" w:cs="宋体"/>
          <w:color w:val="000000"/>
          <w:sz w:val="24"/>
        </w:rPr>
      </w:pPr>
    </w:p>
    <w:p w14:paraId="1A80B39F" w14:textId="77777777" w:rsidR="00F264AA" w:rsidRPr="00F264AA" w:rsidRDefault="00F264AA" w:rsidP="00F264AA">
      <w:pPr>
        <w:spacing w:line="400" w:lineRule="exact"/>
        <w:ind w:firstLineChars="200" w:firstLine="482"/>
        <w:jc w:val="left"/>
        <w:rPr>
          <w:rFonts w:ascii="宋体" w:eastAsia="宋体" w:hAnsi="宋体" w:cs="宋体"/>
          <w:color w:val="000000"/>
          <w:sz w:val="24"/>
        </w:rPr>
      </w:pPr>
      <w:r w:rsidRPr="00F264AA">
        <w:rPr>
          <w:rFonts w:ascii="宋体" w:eastAsia="宋体" w:hAnsi="宋体" w:cs="宋体" w:hint="eastAsia"/>
          <w:b/>
          <w:bCs/>
          <w:color w:val="000000"/>
          <w:sz w:val="24"/>
        </w:rPr>
        <w:t>4.评分记分原则:</w:t>
      </w:r>
      <w:r w:rsidRPr="00F264AA">
        <w:rPr>
          <w:rFonts w:ascii="宋体" w:eastAsia="宋体" w:hAnsi="宋体" w:cs="宋体" w:hint="eastAsia"/>
          <w:color w:val="000000"/>
          <w:sz w:val="24"/>
        </w:rPr>
        <w:t>（见表7—表9）</w:t>
      </w:r>
    </w:p>
    <w:p w14:paraId="567793C8" w14:textId="77777777" w:rsidR="00F264AA" w:rsidRPr="00F264AA" w:rsidRDefault="00F264AA" w:rsidP="00F264AA">
      <w:pPr>
        <w:spacing w:line="500" w:lineRule="exact"/>
        <w:jc w:val="center"/>
        <w:rPr>
          <w:rFonts w:ascii="宋体" w:eastAsia="宋体" w:hAnsi="宋体" w:cs="宋体"/>
          <w:bCs/>
          <w:color w:val="000000"/>
          <w:sz w:val="24"/>
        </w:rPr>
      </w:pPr>
      <w:r w:rsidRPr="00F264AA">
        <w:rPr>
          <w:rFonts w:ascii="宋体" w:eastAsia="宋体" w:hAnsi="宋体" w:cs="宋体" w:hint="eastAsia"/>
          <w:bCs/>
          <w:color w:val="000000"/>
          <w:sz w:val="24"/>
        </w:rPr>
        <w:t>表7  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6870"/>
      </w:tblGrid>
      <w:tr w:rsidR="00F264AA" w:rsidRPr="00F264AA" w14:paraId="79F8D9CB" w14:textId="77777777" w:rsidTr="00154F81">
        <w:trPr>
          <w:trHeight w:val="363"/>
        </w:trPr>
        <w:tc>
          <w:tcPr>
            <w:tcW w:w="1463" w:type="dxa"/>
            <w:tcBorders>
              <w:top w:val="single" w:sz="4" w:space="0" w:color="auto"/>
              <w:left w:val="single" w:sz="4" w:space="0" w:color="auto"/>
              <w:bottom w:val="single" w:sz="4" w:space="0" w:color="auto"/>
              <w:right w:val="single" w:sz="4" w:space="0" w:color="auto"/>
            </w:tcBorders>
            <w:vAlign w:val="center"/>
          </w:tcPr>
          <w:p w14:paraId="446D4243"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分  值</w:t>
            </w:r>
          </w:p>
        </w:tc>
        <w:tc>
          <w:tcPr>
            <w:tcW w:w="6870" w:type="dxa"/>
            <w:tcBorders>
              <w:top w:val="single" w:sz="4" w:space="0" w:color="auto"/>
              <w:left w:val="single" w:sz="4" w:space="0" w:color="auto"/>
              <w:bottom w:val="single" w:sz="4" w:space="0" w:color="auto"/>
              <w:right w:val="single" w:sz="4" w:space="0" w:color="auto"/>
            </w:tcBorders>
            <w:vAlign w:val="center"/>
          </w:tcPr>
          <w:p w14:paraId="2E93DFAE"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技 评 标 准</w:t>
            </w:r>
          </w:p>
        </w:tc>
      </w:tr>
      <w:tr w:rsidR="00F264AA" w:rsidRPr="00F264AA" w14:paraId="56C4E781" w14:textId="77777777" w:rsidTr="00154F81">
        <w:trPr>
          <w:trHeight w:val="670"/>
        </w:trPr>
        <w:tc>
          <w:tcPr>
            <w:tcW w:w="1463" w:type="dxa"/>
            <w:tcBorders>
              <w:top w:val="single" w:sz="4" w:space="0" w:color="auto"/>
              <w:left w:val="single" w:sz="4" w:space="0" w:color="auto"/>
              <w:bottom w:val="single" w:sz="4" w:space="0" w:color="auto"/>
              <w:right w:val="single" w:sz="4" w:space="0" w:color="auto"/>
            </w:tcBorders>
            <w:vAlign w:val="center"/>
          </w:tcPr>
          <w:p w14:paraId="5AC83ACE"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90—100分</w:t>
            </w:r>
          </w:p>
        </w:tc>
        <w:tc>
          <w:tcPr>
            <w:tcW w:w="6870" w:type="dxa"/>
            <w:tcBorders>
              <w:top w:val="single" w:sz="4" w:space="0" w:color="auto"/>
              <w:left w:val="single" w:sz="4" w:space="0" w:color="auto"/>
              <w:bottom w:val="single" w:sz="4" w:space="0" w:color="auto"/>
              <w:right w:val="single" w:sz="4" w:space="0" w:color="auto"/>
            </w:tcBorders>
            <w:vAlign w:val="center"/>
          </w:tcPr>
          <w:p w14:paraId="4E84C6A1"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，动作熟练、准确、有力度、节奏感强；动作与音乐配合协调，具有较强表现力。</w:t>
            </w:r>
          </w:p>
        </w:tc>
      </w:tr>
      <w:tr w:rsidR="00F264AA" w:rsidRPr="00F264AA" w14:paraId="267BF303" w14:textId="77777777" w:rsidTr="00154F81">
        <w:trPr>
          <w:trHeight w:val="680"/>
        </w:trPr>
        <w:tc>
          <w:tcPr>
            <w:tcW w:w="1463" w:type="dxa"/>
            <w:tcBorders>
              <w:top w:val="single" w:sz="4" w:space="0" w:color="auto"/>
              <w:left w:val="single" w:sz="4" w:space="0" w:color="auto"/>
              <w:bottom w:val="single" w:sz="4" w:space="0" w:color="auto"/>
              <w:right w:val="single" w:sz="4" w:space="0" w:color="auto"/>
            </w:tcBorders>
            <w:vAlign w:val="center"/>
          </w:tcPr>
          <w:p w14:paraId="5AF2119C"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80—89分</w:t>
            </w:r>
          </w:p>
        </w:tc>
        <w:tc>
          <w:tcPr>
            <w:tcW w:w="6870" w:type="dxa"/>
            <w:tcBorders>
              <w:top w:val="single" w:sz="4" w:space="0" w:color="auto"/>
              <w:left w:val="single" w:sz="4" w:space="0" w:color="auto"/>
              <w:bottom w:val="single" w:sz="4" w:space="0" w:color="auto"/>
              <w:right w:val="single" w:sz="4" w:space="0" w:color="auto"/>
            </w:tcBorders>
            <w:vAlign w:val="center"/>
          </w:tcPr>
          <w:p w14:paraId="139A6E08"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成套动作</w:t>
            </w:r>
            <w:r w:rsidRPr="00F264AA">
              <w:rPr>
                <w:rFonts w:ascii="宋体" w:eastAsia="宋体" w:hAnsi="宋体" w:cs="宋体" w:hint="eastAsia"/>
                <w:color w:val="000000"/>
                <w:kern w:val="0"/>
                <w:szCs w:val="21"/>
                <w:lang w:val="zh-CN"/>
              </w:rPr>
              <w:t>，动作熟练，动作较准确、较有力度、有节奏感；动作与音乐配合协调，具有一定表现力。</w:t>
            </w:r>
          </w:p>
        </w:tc>
      </w:tr>
      <w:tr w:rsidR="00F264AA" w:rsidRPr="00F264AA" w14:paraId="7B91B6D2" w14:textId="77777777" w:rsidTr="00154F81">
        <w:trPr>
          <w:trHeight w:val="380"/>
        </w:trPr>
        <w:tc>
          <w:tcPr>
            <w:tcW w:w="1463" w:type="dxa"/>
            <w:tcBorders>
              <w:top w:val="single" w:sz="4" w:space="0" w:color="auto"/>
              <w:left w:val="single" w:sz="4" w:space="0" w:color="auto"/>
              <w:bottom w:val="single" w:sz="4" w:space="0" w:color="auto"/>
              <w:right w:val="single" w:sz="4" w:space="0" w:color="auto"/>
            </w:tcBorders>
            <w:vAlign w:val="center"/>
          </w:tcPr>
          <w:p w14:paraId="7C268637"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70—79分</w:t>
            </w:r>
          </w:p>
        </w:tc>
        <w:tc>
          <w:tcPr>
            <w:tcW w:w="6870" w:type="dxa"/>
            <w:tcBorders>
              <w:top w:val="single" w:sz="4" w:space="0" w:color="auto"/>
              <w:left w:val="single" w:sz="4" w:space="0" w:color="auto"/>
              <w:bottom w:val="single" w:sz="4" w:space="0" w:color="auto"/>
              <w:right w:val="single" w:sz="4" w:space="0" w:color="auto"/>
            </w:tcBorders>
            <w:vAlign w:val="center"/>
          </w:tcPr>
          <w:p w14:paraId="6CF7DACC"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，动作基本准确、协调，节奏感较强，表现力一般。</w:t>
            </w:r>
          </w:p>
        </w:tc>
      </w:tr>
      <w:tr w:rsidR="00F264AA" w:rsidRPr="00F264AA" w14:paraId="4BF5766D" w14:textId="77777777" w:rsidTr="00154F81">
        <w:trPr>
          <w:trHeight w:val="390"/>
        </w:trPr>
        <w:tc>
          <w:tcPr>
            <w:tcW w:w="1463" w:type="dxa"/>
            <w:tcBorders>
              <w:top w:val="single" w:sz="4" w:space="0" w:color="auto"/>
              <w:left w:val="single" w:sz="4" w:space="0" w:color="auto"/>
              <w:bottom w:val="single" w:sz="4" w:space="0" w:color="auto"/>
              <w:right w:val="single" w:sz="4" w:space="0" w:color="auto"/>
            </w:tcBorders>
            <w:vAlign w:val="center"/>
          </w:tcPr>
          <w:p w14:paraId="201F9A17"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60—69分</w:t>
            </w:r>
          </w:p>
        </w:tc>
        <w:tc>
          <w:tcPr>
            <w:tcW w:w="6870" w:type="dxa"/>
            <w:tcBorders>
              <w:top w:val="single" w:sz="4" w:space="0" w:color="auto"/>
              <w:left w:val="single" w:sz="4" w:space="0" w:color="auto"/>
              <w:bottom w:val="single" w:sz="4" w:space="0" w:color="auto"/>
              <w:right w:val="single" w:sz="4" w:space="0" w:color="auto"/>
            </w:tcBorders>
            <w:vAlign w:val="center"/>
          </w:tcPr>
          <w:p w14:paraId="77672B4F"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动作基本正确，动作独立完成，与音乐基本合拍。</w:t>
            </w:r>
          </w:p>
        </w:tc>
      </w:tr>
      <w:tr w:rsidR="00F264AA" w:rsidRPr="00F264AA" w14:paraId="0B1D0651" w14:textId="77777777" w:rsidTr="00154F81">
        <w:trPr>
          <w:trHeight w:val="390"/>
        </w:trPr>
        <w:tc>
          <w:tcPr>
            <w:tcW w:w="1463" w:type="dxa"/>
            <w:tcBorders>
              <w:top w:val="single" w:sz="4" w:space="0" w:color="auto"/>
              <w:left w:val="single" w:sz="4" w:space="0" w:color="auto"/>
              <w:bottom w:val="single" w:sz="4" w:space="0" w:color="auto"/>
              <w:right w:val="single" w:sz="4" w:space="0" w:color="auto"/>
            </w:tcBorders>
            <w:vAlign w:val="center"/>
          </w:tcPr>
          <w:p w14:paraId="22CD0FD6"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6870" w:type="dxa"/>
            <w:tcBorders>
              <w:top w:val="single" w:sz="4" w:space="0" w:color="auto"/>
              <w:left w:val="single" w:sz="4" w:space="0" w:color="auto"/>
              <w:bottom w:val="single" w:sz="4" w:space="0" w:color="auto"/>
              <w:right w:val="single" w:sz="4" w:space="0" w:color="auto"/>
            </w:tcBorders>
            <w:vAlign w:val="center"/>
          </w:tcPr>
          <w:p w14:paraId="2FE54F39"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p>
        </w:tc>
      </w:tr>
    </w:tbl>
    <w:p w14:paraId="73880546" w14:textId="77777777" w:rsidR="00F264AA" w:rsidRPr="00F264AA" w:rsidRDefault="00F264AA" w:rsidP="00F264AA">
      <w:pPr>
        <w:spacing w:line="500" w:lineRule="exact"/>
        <w:jc w:val="center"/>
        <w:rPr>
          <w:rFonts w:ascii="宋体" w:eastAsia="宋体" w:hAnsi="宋体" w:cs="宋体"/>
          <w:bCs/>
          <w:color w:val="000000"/>
          <w:szCs w:val="21"/>
        </w:rPr>
      </w:pPr>
    </w:p>
    <w:p w14:paraId="443F42F1" w14:textId="77777777" w:rsidR="00F264AA" w:rsidRPr="00F264AA" w:rsidRDefault="00F264AA" w:rsidP="00F264AA">
      <w:pPr>
        <w:spacing w:line="500" w:lineRule="exact"/>
        <w:jc w:val="center"/>
        <w:rPr>
          <w:rFonts w:ascii="宋体" w:eastAsia="宋体" w:hAnsi="宋体" w:cs="宋体"/>
          <w:bCs/>
          <w:color w:val="000000"/>
          <w:sz w:val="24"/>
        </w:rPr>
      </w:pPr>
      <w:r w:rsidRPr="00F264AA">
        <w:rPr>
          <w:rFonts w:ascii="宋体" w:eastAsia="宋体" w:hAnsi="宋体" w:cs="宋体" w:hint="eastAsia"/>
          <w:bCs/>
          <w:color w:val="000000"/>
          <w:sz w:val="24"/>
        </w:rPr>
        <w:t>表8  健美操创编评分标准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3"/>
        <w:gridCol w:w="6930"/>
      </w:tblGrid>
      <w:tr w:rsidR="00F264AA" w:rsidRPr="00F264AA" w14:paraId="7423DF05" w14:textId="77777777" w:rsidTr="00154F81">
        <w:trPr>
          <w:trHeight w:val="453"/>
        </w:trPr>
        <w:tc>
          <w:tcPr>
            <w:tcW w:w="1453" w:type="dxa"/>
            <w:tcBorders>
              <w:top w:val="single" w:sz="4" w:space="0" w:color="auto"/>
              <w:left w:val="single" w:sz="4" w:space="0" w:color="auto"/>
              <w:bottom w:val="single" w:sz="4" w:space="0" w:color="auto"/>
              <w:right w:val="single" w:sz="4" w:space="0" w:color="auto"/>
            </w:tcBorders>
            <w:vAlign w:val="center"/>
          </w:tcPr>
          <w:p w14:paraId="49F802C6"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分  值</w:t>
            </w:r>
          </w:p>
        </w:tc>
        <w:tc>
          <w:tcPr>
            <w:tcW w:w="6930" w:type="dxa"/>
            <w:tcBorders>
              <w:top w:val="single" w:sz="4" w:space="0" w:color="auto"/>
              <w:left w:val="single" w:sz="4" w:space="0" w:color="auto"/>
              <w:bottom w:val="single" w:sz="4" w:space="0" w:color="auto"/>
              <w:right w:val="single" w:sz="4" w:space="0" w:color="auto"/>
            </w:tcBorders>
            <w:vAlign w:val="center"/>
          </w:tcPr>
          <w:p w14:paraId="4A8F3CFF"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技 评 标 准</w:t>
            </w:r>
          </w:p>
        </w:tc>
      </w:tr>
      <w:tr w:rsidR="00F264AA" w:rsidRPr="00F264AA" w14:paraId="7FD080E0" w14:textId="77777777" w:rsidTr="00154F81">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1F2FC199"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90—100分</w:t>
            </w:r>
          </w:p>
        </w:tc>
        <w:tc>
          <w:tcPr>
            <w:tcW w:w="6930" w:type="dxa"/>
            <w:tcBorders>
              <w:top w:val="single" w:sz="4" w:space="0" w:color="auto"/>
              <w:left w:val="single" w:sz="4" w:space="0" w:color="auto"/>
              <w:bottom w:val="single" w:sz="4" w:space="0" w:color="auto"/>
              <w:right w:val="single" w:sz="4" w:space="0" w:color="auto"/>
            </w:tcBorders>
            <w:vAlign w:val="center"/>
          </w:tcPr>
          <w:p w14:paraId="0622CAF3"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rPr>
              <w:t>编排合理；</w:t>
            </w:r>
            <w:r w:rsidRPr="00F264AA">
              <w:rPr>
                <w:rFonts w:ascii="宋体" w:eastAsia="宋体" w:hAnsi="宋体" w:cs="宋体" w:hint="eastAsia"/>
                <w:color w:val="000000"/>
                <w:kern w:val="0"/>
                <w:szCs w:val="21"/>
                <w:lang w:val="zh-CN"/>
              </w:rPr>
              <w:t>动作与音乐配合协调；</w:t>
            </w:r>
            <w:r w:rsidRPr="00F264AA">
              <w:rPr>
                <w:rFonts w:ascii="宋体" w:eastAsia="宋体" w:hAnsi="宋体" w:cs="宋体" w:hint="eastAsia"/>
                <w:color w:val="000000"/>
                <w:kern w:val="0"/>
                <w:szCs w:val="21"/>
              </w:rPr>
              <w:t>队形变化自然流畅；</w:t>
            </w:r>
            <w:r w:rsidRPr="00F264AA">
              <w:rPr>
                <w:rFonts w:ascii="宋体" w:eastAsia="宋体" w:hAnsi="宋体" w:cs="宋体" w:hint="eastAsia"/>
                <w:color w:val="000000"/>
                <w:kern w:val="0"/>
                <w:szCs w:val="21"/>
                <w:lang w:val="zh-CN"/>
              </w:rPr>
              <w:t>动作</w:t>
            </w:r>
            <w:r w:rsidRPr="00F264AA">
              <w:rPr>
                <w:rFonts w:ascii="宋体" w:eastAsia="宋体" w:hAnsi="宋体" w:cs="宋体" w:hint="eastAsia"/>
                <w:color w:val="000000"/>
                <w:kern w:val="0"/>
                <w:szCs w:val="21"/>
              </w:rPr>
              <w:t>姿态优美、舒展</w:t>
            </w:r>
            <w:r w:rsidRPr="00F264AA">
              <w:rPr>
                <w:rFonts w:ascii="宋体" w:eastAsia="宋体" w:hAnsi="宋体" w:cs="宋体" w:hint="eastAsia"/>
                <w:color w:val="000000"/>
                <w:kern w:val="0"/>
                <w:szCs w:val="21"/>
                <w:lang w:val="zh-CN"/>
              </w:rPr>
              <w:t>、准确、有力度、节奏感强；具有较强表现力，</w:t>
            </w:r>
            <w:r w:rsidRPr="00F264AA">
              <w:rPr>
                <w:rFonts w:ascii="宋体" w:eastAsia="宋体" w:hAnsi="宋体" w:cs="宋体" w:hint="eastAsia"/>
                <w:color w:val="000000"/>
                <w:kern w:val="0"/>
                <w:szCs w:val="21"/>
              </w:rPr>
              <w:t>整个团队表演效果好。</w:t>
            </w:r>
          </w:p>
        </w:tc>
      </w:tr>
      <w:tr w:rsidR="00F264AA" w:rsidRPr="00F264AA" w14:paraId="429D155B" w14:textId="77777777" w:rsidTr="00154F81">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7CECFED8"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lastRenderedPageBreak/>
              <w:t>80—89分</w:t>
            </w:r>
          </w:p>
        </w:tc>
        <w:tc>
          <w:tcPr>
            <w:tcW w:w="6930" w:type="dxa"/>
            <w:tcBorders>
              <w:top w:val="single" w:sz="4" w:space="0" w:color="auto"/>
              <w:left w:val="single" w:sz="4" w:space="0" w:color="auto"/>
              <w:bottom w:val="single" w:sz="4" w:space="0" w:color="auto"/>
              <w:right w:val="single" w:sz="4" w:space="0" w:color="auto"/>
            </w:tcBorders>
            <w:vAlign w:val="center"/>
          </w:tcPr>
          <w:p w14:paraId="2AF98CD8"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动作与音乐配合</w:t>
            </w:r>
            <w:r w:rsidRPr="00F264AA">
              <w:rPr>
                <w:rFonts w:ascii="宋体" w:eastAsia="宋体" w:hAnsi="宋体" w:cs="宋体" w:hint="eastAsia"/>
                <w:color w:val="000000"/>
                <w:kern w:val="0"/>
                <w:szCs w:val="21"/>
              </w:rPr>
              <w:t>较</w:t>
            </w:r>
            <w:r w:rsidRPr="00F264AA">
              <w:rPr>
                <w:rFonts w:ascii="宋体" w:eastAsia="宋体" w:hAnsi="宋体" w:cs="宋体" w:hint="eastAsia"/>
                <w:color w:val="000000"/>
                <w:kern w:val="0"/>
                <w:szCs w:val="21"/>
                <w:lang w:val="zh-CN"/>
              </w:rPr>
              <w:t>协调；</w:t>
            </w:r>
            <w:r w:rsidRPr="00F264AA">
              <w:rPr>
                <w:rFonts w:ascii="宋体" w:eastAsia="宋体" w:hAnsi="宋体" w:cs="宋体" w:hint="eastAsia"/>
                <w:color w:val="000000"/>
                <w:kern w:val="0"/>
                <w:szCs w:val="21"/>
              </w:rPr>
              <w:t>队形变化较流畅；</w:t>
            </w:r>
            <w:r w:rsidRPr="00F264AA">
              <w:rPr>
                <w:rFonts w:ascii="宋体" w:eastAsia="宋体" w:hAnsi="宋体" w:cs="宋体" w:hint="eastAsia"/>
                <w:color w:val="000000"/>
                <w:kern w:val="0"/>
                <w:szCs w:val="21"/>
                <w:lang w:val="zh-CN"/>
              </w:rPr>
              <w:t>动作</w:t>
            </w:r>
            <w:r w:rsidRPr="00F264AA">
              <w:rPr>
                <w:rFonts w:ascii="宋体" w:eastAsia="宋体" w:hAnsi="宋体" w:cs="宋体" w:hint="eastAsia"/>
                <w:color w:val="000000"/>
                <w:kern w:val="0"/>
                <w:szCs w:val="21"/>
              </w:rPr>
              <w:t>姿态较优美、舒展</w:t>
            </w:r>
            <w:r w:rsidRPr="00F264AA">
              <w:rPr>
                <w:rFonts w:ascii="宋体" w:eastAsia="宋体" w:hAnsi="宋体" w:cs="宋体" w:hint="eastAsia"/>
                <w:color w:val="000000"/>
                <w:kern w:val="0"/>
                <w:szCs w:val="21"/>
                <w:lang w:val="zh-CN"/>
              </w:rPr>
              <w:t>、准确、节奏感</w:t>
            </w:r>
            <w:r w:rsidRPr="00F264AA">
              <w:rPr>
                <w:rFonts w:ascii="宋体" w:eastAsia="宋体" w:hAnsi="宋体" w:cs="宋体" w:hint="eastAsia"/>
                <w:color w:val="000000"/>
                <w:kern w:val="0"/>
                <w:szCs w:val="21"/>
              </w:rPr>
              <w:t>较</w:t>
            </w:r>
            <w:r w:rsidRPr="00F264AA">
              <w:rPr>
                <w:rFonts w:ascii="宋体" w:eastAsia="宋体" w:hAnsi="宋体" w:cs="宋体" w:hint="eastAsia"/>
                <w:color w:val="000000"/>
                <w:kern w:val="0"/>
                <w:szCs w:val="21"/>
                <w:lang w:val="zh-CN"/>
              </w:rPr>
              <w:t>强；具有</w:t>
            </w:r>
            <w:r w:rsidRPr="00F264AA">
              <w:rPr>
                <w:rFonts w:ascii="宋体" w:eastAsia="宋体" w:hAnsi="宋体" w:cs="宋体" w:hint="eastAsia"/>
                <w:color w:val="000000"/>
                <w:kern w:val="0"/>
                <w:szCs w:val="21"/>
              </w:rPr>
              <w:t>一定</w:t>
            </w:r>
            <w:r w:rsidRPr="00F264AA">
              <w:rPr>
                <w:rFonts w:ascii="宋体" w:eastAsia="宋体" w:hAnsi="宋体" w:cs="宋体" w:hint="eastAsia"/>
                <w:color w:val="000000"/>
                <w:kern w:val="0"/>
                <w:szCs w:val="21"/>
                <w:lang w:val="zh-CN"/>
              </w:rPr>
              <w:t>表现力，</w:t>
            </w:r>
            <w:r w:rsidRPr="00F264AA">
              <w:rPr>
                <w:rFonts w:ascii="宋体" w:eastAsia="宋体" w:hAnsi="宋体" w:cs="宋体" w:hint="eastAsia"/>
                <w:color w:val="000000"/>
                <w:kern w:val="0"/>
                <w:szCs w:val="21"/>
              </w:rPr>
              <w:t>整个团队表演效果较好。</w:t>
            </w:r>
          </w:p>
        </w:tc>
      </w:tr>
      <w:tr w:rsidR="00F264AA" w:rsidRPr="00F264AA" w14:paraId="7A65BBFB" w14:textId="77777777" w:rsidTr="00154F81">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1F492A90"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70—79分</w:t>
            </w:r>
          </w:p>
        </w:tc>
        <w:tc>
          <w:tcPr>
            <w:tcW w:w="6930" w:type="dxa"/>
            <w:tcBorders>
              <w:top w:val="single" w:sz="4" w:space="0" w:color="auto"/>
              <w:left w:val="single" w:sz="4" w:space="0" w:color="auto"/>
              <w:bottom w:val="single" w:sz="4" w:space="0" w:color="auto"/>
              <w:right w:val="single" w:sz="4" w:space="0" w:color="auto"/>
            </w:tcBorders>
            <w:vAlign w:val="center"/>
          </w:tcPr>
          <w:p w14:paraId="54F29C5F"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动作与音乐配合</w:t>
            </w:r>
            <w:r w:rsidRPr="00F264AA">
              <w:rPr>
                <w:rFonts w:ascii="宋体" w:eastAsia="宋体" w:hAnsi="宋体" w:cs="宋体" w:hint="eastAsia"/>
                <w:color w:val="000000"/>
                <w:kern w:val="0"/>
                <w:szCs w:val="21"/>
              </w:rPr>
              <w:t>基本</w:t>
            </w:r>
            <w:r w:rsidRPr="00F264AA">
              <w:rPr>
                <w:rFonts w:ascii="宋体" w:eastAsia="宋体" w:hAnsi="宋体" w:cs="宋体" w:hint="eastAsia"/>
                <w:color w:val="000000"/>
                <w:kern w:val="0"/>
                <w:szCs w:val="21"/>
                <w:lang w:val="zh-CN"/>
              </w:rPr>
              <w:t>协调；</w:t>
            </w:r>
            <w:r w:rsidRPr="00F264AA">
              <w:rPr>
                <w:rFonts w:ascii="宋体" w:eastAsia="宋体" w:hAnsi="宋体" w:cs="宋体" w:hint="eastAsia"/>
                <w:color w:val="000000"/>
                <w:kern w:val="0"/>
                <w:szCs w:val="21"/>
              </w:rPr>
              <w:t>队形变化较自然；整套动作较连贯</w:t>
            </w:r>
            <w:r w:rsidRPr="00F264AA">
              <w:rPr>
                <w:rFonts w:ascii="宋体" w:eastAsia="宋体" w:hAnsi="宋体" w:cs="宋体" w:hint="eastAsia"/>
                <w:color w:val="000000"/>
                <w:kern w:val="0"/>
                <w:szCs w:val="21"/>
                <w:lang w:val="zh-CN"/>
              </w:rPr>
              <w:t>；表现力</w:t>
            </w:r>
            <w:r w:rsidRPr="00F264AA">
              <w:rPr>
                <w:rFonts w:ascii="宋体" w:eastAsia="宋体" w:hAnsi="宋体" w:cs="宋体" w:hint="eastAsia"/>
                <w:color w:val="000000"/>
                <w:kern w:val="0"/>
                <w:szCs w:val="21"/>
              </w:rPr>
              <w:t>一般，缺少激情</w:t>
            </w:r>
            <w:r w:rsidRPr="00F264AA">
              <w:rPr>
                <w:rFonts w:ascii="宋体" w:eastAsia="宋体" w:hAnsi="宋体" w:cs="宋体" w:hint="eastAsia"/>
                <w:color w:val="000000"/>
                <w:kern w:val="0"/>
                <w:szCs w:val="21"/>
                <w:lang w:val="zh-CN"/>
              </w:rPr>
              <w:t>，</w:t>
            </w:r>
            <w:r w:rsidRPr="00F264AA">
              <w:rPr>
                <w:rFonts w:ascii="宋体" w:eastAsia="宋体" w:hAnsi="宋体" w:cs="宋体" w:hint="eastAsia"/>
                <w:color w:val="000000"/>
                <w:kern w:val="0"/>
                <w:szCs w:val="21"/>
              </w:rPr>
              <w:t>整个团队表演效果一般。</w:t>
            </w:r>
          </w:p>
        </w:tc>
      </w:tr>
      <w:tr w:rsidR="00F264AA" w:rsidRPr="00F264AA" w14:paraId="09DA95FF" w14:textId="77777777" w:rsidTr="00154F81">
        <w:trPr>
          <w:trHeight w:val="780"/>
        </w:trPr>
        <w:tc>
          <w:tcPr>
            <w:tcW w:w="1453" w:type="dxa"/>
            <w:tcBorders>
              <w:top w:val="single" w:sz="4" w:space="0" w:color="auto"/>
              <w:left w:val="single" w:sz="4" w:space="0" w:color="auto"/>
              <w:bottom w:val="single" w:sz="4" w:space="0" w:color="auto"/>
              <w:right w:val="single" w:sz="4" w:space="0" w:color="auto"/>
            </w:tcBorders>
            <w:vAlign w:val="center"/>
          </w:tcPr>
          <w:p w14:paraId="2BE9735D"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60—69分</w:t>
            </w:r>
          </w:p>
        </w:tc>
        <w:tc>
          <w:tcPr>
            <w:tcW w:w="6930" w:type="dxa"/>
            <w:tcBorders>
              <w:top w:val="single" w:sz="4" w:space="0" w:color="auto"/>
              <w:left w:val="single" w:sz="4" w:space="0" w:color="auto"/>
              <w:bottom w:val="single" w:sz="4" w:space="0" w:color="auto"/>
              <w:right w:val="single" w:sz="4" w:space="0" w:color="auto"/>
            </w:tcBorders>
            <w:vAlign w:val="center"/>
          </w:tcPr>
          <w:p w14:paraId="35FB6EE8"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动作与音乐配合</w:t>
            </w:r>
            <w:r w:rsidRPr="00F264AA">
              <w:rPr>
                <w:rFonts w:ascii="宋体" w:eastAsia="宋体" w:hAnsi="宋体" w:cs="宋体" w:hint="eastAsia"/>
                <w:color w:val="000000"/>
                <w:kern w:val="0"/>
                <w:szCs w:val="21"/>
              </w:rPr>
              <w:t>欠</w:t>
            </w:r>
            <w:r w:rsidRPr="00F264AA">
              <w:rPr>
                <w:rFonts w:ascii="宋体" w:eastAsia="宋体" w:hAnsi="宋体" w:cs="宋体" w:hint="eastAsia"/>
                <w:color w:val="000000"/>
                <w:kern w:val="0"/>
                <w:szCs w:val="21"/>
                <w:lang w:val="zh-CN"/>
              </w:rPr>
              <w:t>协调；</w:t>
            </w:r>
            <w:r w:rsidRPr="00F264AA">
              <w:rPr>
                <w:rFonts w:ascii="宋体" w:eastAsia="宋体" w:hAnsi="宋体" w:cs="宋体" w:hint="eastAsia"/>
                <w:color w:val="000000"/>
                <w:kern w:val="0"/>
                <w:szCs w:val="21"/>
              </w:rPr>
              <w:t>队形变化欠流畅；整套动作不够规范，缺少力度</w:t>
            </w:r>
            <w:r w:rsidRPr="00F264AA">
              <w:rPr>
                <w:rFonts w:ascii="宋体" w:eastAsia="宋体" w:hAnsi="宋体" w:cs="宋体" w:hint="eastAsia"/>
                <w:color w:val="000000"/>
                <w:kern w:val="0"/>
                <w:szCs w:val="21"/>
                <w:lang w:val="zh-CN"/>
              </w:rPr>
              <w:t>；</w:t>
            </w:r>
            <w:r w:rsidRPr="00F264AA">
              <w:rPr>
                <w:rFonts w:ascii="宋体" w:eastAsia="宋体" w:hAnsi="宋体" w:cs="宋体" w:hint="eastAsia"/>
                <w:color w:val="000000"/>
                <w:kern w:val="0"/>
                <w:szCs w:val="21"/>
              </w:rPr>
              <w:t>整个团队</w:t>
            </w:r>
            <w:r w:rsidRPr="00F264AA">
              <w:rPr>
                <w:rFonts w:ascii="宋体" w:eastAsia="宋体" w:hAnsi="宋体" w:cs="宋体" w:hint="eastAsia"/>
                <w:color w:val="000000"/>
                <w:kern w:val="0"/>
                <w:szCs w:val="21"/>
                <w:lang w:val="zh-CN"/>
              </w:rPr>
              <w:t>表现力</w:t>
            </w:r>
            <w:r w:rsidRPr="00F264AA">
              <w:rPr>
                <w:rFonts w:ascii="宋体" w:eastAsia="宋体" w:hAnsi="宋体" w:cs="宋体" w:hint="eastAsia"/>
                <w:color w:val="000000"/>
                <w:kern w:val="0"/>
                <w:szCs w:val="21"/>
              </w:rPr>
              <w:t>欠缺，缺少激情</w:t>
            </w:r>
            <w:r w:rsidRPr="00F264AA">
              <w:rPr>
                <w:rFonts w:ascii="宋体" w:eastAsia="宋体" w:hAnsi="宋体" w:cs="宋体" w:hint="eastAsia"/>
                <w:color w:val="000000"/>
                <w:kern w:val="0"/>
                <w:szCs w:val="21"/>
                <w:lang w:val="zh-CN"/>
              </w:rPr>
              <w:t>。</w:t>
            </w:r>
          </w:p>
        </w:tc>
      </w:tr>
      <w:tr w:rsidR="00F264AA" w:rsidRPr="00F264AA" w14:paraId="272B2D47" w14:textId="77777777" w:rsidTr="00154F81">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21B917B4"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6930" w:type="dxa"/>
            <w:tcBorders>
              <w:top w:val="single" w:sz="4" w:space="0" w:color="auto"/>
              <w:left w:val="single" w:sz="4" w:space="0" w:color="auto"/>
              <w:bottom w:val="single" w:sz="4" w:space="0" w:color="auto"/>
              <w:right w:val="single" w:sz="4" w:space="0" w:color="auto"/>
            </w:tcBorders>
            <w:vAlign w:val="center"/>
          </w:tcPr>
          <w:p w14:paraId="54CF137B"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r w:rsidRPr="00F264AA">
              <w:rPr>
                <w:rFonts w:ascii="宋体" w:eastAsia="宋体" w:hAnsi="宋体" w:cs="宋体" w:hint="eastAsia"/>
                <w:color w:val="000000"/>
                <w:kern w:val="0"/>
                <w:szCs w:val="21"/>
              </w:rPr>
              <w:t>队形数量不符合规定。</w:t>
            </w:r>
          </w:p>
        </w:tc>
      </w:tr>
    </w:tbl>
    <w:p w14:paraId="3E74BD3B" w14:textId="77777777" w:rsidR="00F264AA" w:rsidRPr="00F264AA" w:rsidRDefault="00F264AA" w:rsidP="00F264AA">
      <w:pPr>
        <w:widowControl/>
        <w:jc w:val="center"/>
        <w:rPr>
          <w:rFonts w:ascii="宋体" w:eastAsia="宋体" w:hAnsi="宋体" w:cs="宋体"/>
          <w:kern w:val="0"/>
          <w:szCs w:val="21"/>
          <w:lang w:bidi="ar"/>
        </w:rPr>
      </w:pPr>
    </w:p>
    <w:p w14:paraId="1F8C625E" w14:textId="77777777" w:rsidR="00F264AA" w:rsidRPr="00F264AA" w:rsidRDefault="00F264AA" w:rsidP="00F264AA">
      <w:pPr>
        <w:widowControl/>
        <w:spacing w:line="500" w:lineRule="exact"/>
        <w:jc w:val="center"/>
        <w:rPr>
          <w:rFonts w:ascii="宋体" w:eastAsia="宋体" w:hAnsi="宋体" w:cs="宋体"/>
          <w:kern w:val="0"/>
          <w:sz w:val="24"/>
          <w:lang w:bidi="ar"/>
        </w:rPr>
      </w:pPr>
    </w:p>
    <w:p w14:paraId="67A67322" w14:textId="77777777" w:rsidR="00F264AA" w:rsidRPr="00F264AA" w:rsidRDefault="00F264AA" w:rsidP="00F264AA">
      <w:pPr>
        <w:widowControl/>
        <w:spacing w:line="500" w:lineRule="exact"/>
        <w:jc w:val="center"/>
        <w:rPr>
          <w:rFonts w:ascii="宋体" w:eastAsia="宋体" w:hAnsi="宋体" w:cs="宋体"/>
          <w:sz w:val="24"/>
        </w:rPr>
      </w:pPr>
      <w:r w:rsidRPr="00F264AA">
        <w:rPr>
          <w:rFonts w:ascii="宋体" w:eastAsia="宋体" w:hAnsi="宋体" w:cs="宋体" w:hint="eastAsia"/>
          <w:kern w:val="0"/>
          <w:sz w:val="24"/>
          <w:lang w:bidi="ar"/>
        </w:rPr>
        <w:t>表9   一分钟仰卧起坐（女）分标准</w:t>
      </w:r>
    </w:p>
    <w:tbl>
      <w:tblPr>
        <w:tblpPr w:leftFromText="180" w:rightFromText="180" w:vertAnchor="text" w:horzAnchor="page" w:tblpX="1843" w:tblpY="108"/>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2570"/>
        <w:gridCol w:w="783"/>
        <w:gridCol w:w="563"/>
        <w:gridCol w:w="563"/>
        <w:gridCol w:w="563"/>
        <w:gridCol w:w="563"/>
        <w:gridCol w:w="563"/>
        <w:gridCol w:w="563"/>
        <w:gridCol w:w="563"/>
        <w:gridCol w:w="563"/>
        <w:gridCol w:w="543"/>
      </w:tblGrid>
      <w:tr w:rsidR="00F264AA" w:rsidRPr="00F264AA" w14:paraId="39988F41" w14:textId="77777777" w:rsidTr="00154F81">
        <w:trPr>
          <w:trHeight w:val="357"/>
          <w:tblCellSpacing w:w="0" w:type="dxa"/>
        </w:trPr>
        <w:tc>
          <w:tcPr>
            <w:tcW w:w="2570" w:type="dxa"/>
            <w:tcBorders>
              <w:top w:val="outset" w:sz="6" w:space="0" w:color="auto"/>
              <w:left w:val="outset" w:sz="6" w:space="0" w:color="auto"/>
              <w:bottom w:val="outset" w:sz="6" w:space="0" w:color="auto"/>
              <w:right w:val="outset" w:sz="6" w:space="0" w:color="auto"/>
            </w:tcBorders>
            <w:vAlign w:val="center"/>
          </w:tcPr>
          <w:p w14:paraId="779BC806"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1分钟仰卧起坐（次）</w:t>
            </w:r>
          </w:p>
        </w:tc>
        <w:tc>
          <w:tcPr>
            <w:tcW w:w="783" w:type="dxa"/>
            <w:tcBorders>
              <w:top w:val="outset" w:sz="6" w:space="0" w:color="auto"/>
              <w:left w:val="outset" w:sz="6" w:space="0" w:color="auto"/>
              <w:bottom w:val="outset" w:sz="6" w:space="0" w:color="auto"/>
              <w:right w:val="outset" w:sz="6" w:space="0" w:color="auto"/>
            </w:tcBorders>
            <w:vAlign w:val="center"/>
          </w:tcPr>
          <w:p w14:paraId="2E5584DE"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56</w:t>
            </w:r>
          </w:p>
        </w:tc>
        <w:tc>
          <w:tcPr>
            <w:tcW w:w="563" w:type="dxa"/>
            <w:tcBorders>
              <w:top w:val="outset" w:sz="6" w:space="0" w:color="auto"/>
              <w:left w:val="outset" w:sz="6" w:space="0" w:color="auto"/>
              <w:bottom w:val="outset" w:sz="6" w:space="0" w:color="auto"/>
              <w:right w:val="outset" w:sz="6" w:space="0" w:color="auto"/>
            </w:tcBorders>
            <w:vAlign w:val="center"/>
          </w:tcPr>
          <w:p w14:paraId="21D707B3"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52</w:t>
            </w:r>
          </w:p>
        </w:tc>
        <w:tc>
          <w:tcPr>
            <w:tcW w:w="563" w:type="dxa"/>
            <w:tcBorders>
              <w:top w:val="outset" w:sz="6" w:space="0" w:color="auto"/>
              <w:left w:val="outset" w:sz="6" w:space="0" w:color="auto"/>
              <w:bottom w:val="outset" w:sz="6" w:space="0" w:color="auto"/>
              <w:right w:val="outset" w:sz="6" w:space="0" w:color="auto"/>
            </w:tcBorders>
            <w:vAlign w:val="center"/>
          </w:tcPr>
          <w:p w14:paraId="514F29B4"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48</w:t>
            </w:r>
          </w:p>
        </w:tc>
        <w:tc>
          <w:tcPr>
            <w:tcW w:w="563" w:type="dxa"/>
            <w:tcBorders>
              <w:top w:val="outset" w:sz="6" w:space="0" w:color="auto"/>
              <w:left w:val="outset" w:sz="6" w:space="0" w:color="auto"/>
              <w:bottom w:val="outset" w:sz="6" w:space="0" w:color="auto"/>
              <w:right w:val="outset" w:sz="6" w:space="0" w:color="auto"/>
            </w:tcBorders>
            <w:vAlign w:val="center"/>
          </w:tcPr>
          <w:p w14:paraId="64FFC9C3"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36</w:t>
            </w:r>
          </w:p>
        </w:tc>
        <w:tc>
          <w:tcPr>
            <w:tcW w:w="563" w:type="dxa"/>
            <w:tcBorders>
              <w:top w:val="outset" w:sz="6" w:space="0" w:color="auto"/>
              <w:left w:val="outset" w:sz="6" w:space="0" w:color="auto"/>
              <w:bottom w:val="outset" w:sz="6" w:space="0" w:color="auto"/>
              <w:right w:val="outset" w:sz="6" w:space="0" w:color="auto"/>
            </w:tcBorders>
            <w:vAlign w:val="center"/>
          </w:tcPr>
          <w:p w14:paraId="43EC22D8"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26</w:t>
            </w:r>
          </w:p>
        </w:tc>
        <w:tc>
          <w:tcPr>
            <w:tcW w:w="563" w:type="dxa"/>
            <w:tcBorders>
              <w:top w:val="outset" w:sz="6" w:space="0" w:color="auto"/>
              <w:left w:val="outset" w:sz="6" w:space="0" w:color="auto"/>
              <w:bottom w:val="outset" w:sz="6" w:space="0" w:color="auto"/>
              <w:right w:val="outset" w:sz="6" w:space="0" w:color="auto"/>
            </w:tcBorders>
            <w:vAlign w:val="center"/>
          </w:tcPr>
          <w:p w14:paraId="55018C9D"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24</w:t>
            </w:r>
          </w:p>
        </w:tc>
        <w:tc>
          <w:tcPr>
            <w:tcW w:w="563" w:type="dxa"/>
            <w:tcBorders>
              <w:top w:val="outset" w:sz="6" w:space="0" w:color="auto"/>
              <w:left w:val="outset" w:sz="6" w:space="0" w:color="auto"/>
              <w:bottom w:val="outset" w:sz="6" w:space="0" w:color="auto"/>
              <w:right w:val="outset" w:sz="6" w:space="0" w:color="auto"/>
            </w:tcBorders>
            <w:vAlign w:val="center"/>
          </w:tcPr>
          <w:p w14:paraId="377C3C33"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22</w:t>
            </w:r>
          </w:p>
        </w:tc>
        <w:tc>
          <w:tcPr>
            <w:tcW w:w="563" w:type="dxa"/>
            <w:tcBorders>
              <w:top w:val="outset" w:sz="6" w:space="0" w:color="auto"/>
              <w:left w:val="outset" w:sz="6" w:space="0" w:color="auto"/>
              <w:bottom w:val="outset" w:sz="6" w:space="0" w:color="auto"/>
              <w:right w:val="outset" w:sz="6" w:space="0" w:color="auto"/>
            </w:tcBorders>
            <w:vAlign w:val="center"/>
          </w:tcPr>
          <w:p w14:paraId="341E5036"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20</w:t>
            </w:r>
          </w:p>
        </w:tc>
        <w:tc>
          <w:tcPr>
            <w:tcW w:w="563" w:type="dxa"/>
            <w:tcBorders>
              <w:top w:val="outset" w:sz="6" w:space="0" w:color="auto"/>
              <w:left w:val="outset" w:sz="6" w:space="0" w:color="auto"/>
              <w:bottom w:val="outset" w:sz="6" w:space="0" w:color="auto"/>
              <w:right w:val="outset" w:sz="6" w:space="0" w:color="auto"/>
            </w:tcBorders>
            <w:vAlign w:val="center"/>
          </w:tcPr>
          <w:p w14:paraId="09F7FFBD"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16</w:t>
            </w:r>
          </w:p>
        </w:tc>
        <w:tc>
          <w:tcPr>
            <w:tcW w:w="543" w:type="dxa"/>
            <w:tcBorders>
              <w:top w:val="outset" w:sz="6" w:space="0" w:color="auto"/>
              <w:left w:val="outset" w:sz="6" w:space="0" w:color="auto"/>
              <w:bottom w:val="outset" w:sz="6" w:space="0" w:color="auto"/>
              <w:right w:val="outset" w:sz="6" w:space="0" w:color="auto"/>
            </w:tcBorders>
            <w:vAlign w:val="center"/>
          </w:tcPr>
          <w:p w14:paraId="0A1A9A27"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15</w:t>
            </w:r>
          </w:p>
        </w:tc>
      </w:tr>
      <w:tr w:rsidR="00F264AA" w:rsidRPr="00F264AA" w14:paraId="3DF3C5D3" w14:textId="77777777" w:rsidTr="00154F81">
        <w:trPr>
          <w:trHeight w:val="357"/>
          <w:tblCellSpacing w:w="0" w:type="dxa"/>
        </w:trPr>
        <w:tc>
          <w:tcPr>
            <w:tcW w:w="2570" w:type="dxa"/>
            <w:tcBorders>
              <w:top w:val="outset" w:sz="6" w:space="0" w:color="auto"/>
              <w:left w:val="outset" w:sz="6" w:space="0" w:color="auto"/>
              <w:bottom w:val="outset" w:sz="6" w:space="0" w:color="auto"/>
              <w:right w:val="outset" w:sz="6" w:space="0" w:color="auto"/>
            </w:tcBorders>
            <w:vAlign w:val="center"/>
          </w:tcPr>
          <w:p w14:paraId="2CBC7639"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得   分</w:t>
            </w:r>
          </w:p>
        </w:tc>
        <w:tc>
          <w:tcPr>
            <w:tcW w:w="783" w:type="dxa"/>
            <w:tcBorders>
              <w:top w:val="outset" w:sz="6" w:space="0" w:color="auto"/>
              <w:left w:val="outset" w:sz="6" w:space="0" w:color="auto"/>
              <w:bottom w:val="outset" w:sz="6" w:space="0" w:color="auto"/>
              <w:right w:val="outset" w:sz="6" w:space="0" w:color="auto"/>
            </w:tcBorders>
            <w:vAlign w:val="center"/>
          </w:tcPr>
          <w:p w14:paraId="551038BB"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10</w:t>
            </w:r>
          </w:p>
        </w:tc>
        <w:tc>
          <w:tcPr>
            <w:tcW w:w="563" w:type="dxa"/>
            <w:tcBorders>
              <w:top w:val="outset" w:sz="6" w:space="0" w:color="auto"/>
              <w:left w:val="outset" w:sz="6" w:space="0" w:color="auto"/>
              <w:bottom w:val="outset" w:sz="6" w:space="0" w:color="auto"/>
              <w:right w:val="outset" w:sz="6" w:space="0" w:color="auto"/>
            </w:tcBorders>
            <w:vAlign w:val="center"/>
          </w:tcPr>
          <w:p w14:paraId="6A5D3778"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9</w:t>
            </w:r>
          </w:p>
        </w:tc>
        <w:tc>
          <w:tcPr>
            <w:tcW w:w="563" w:type="dxa"/>
            <w:tcBorders>
              <w:top w:val="outset" w:sz="6" w:space="0" w:color="auto"/>
              <w:left w:val="outset" w:sz="6" w:space="0" w:color="auto"/>
              <w:bottom w:val="outset" w:sz="6" w:space="0" w:color="auto"/>
              <w:right w:val="outset" w:sz="6" w:space="0" w:color="auto"/>
            </w:tcBorders>
            <w:vAlign w:val="center"/>
          </w:tcPr>
          <w:p w14:paraId="1525F91F"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8</w:t>
            </w:r>
          </w:p>
        </w:tc>
        <w:tc>
          <w:tcPr>
            <w:tcW w:w="563" w:type="dxa"/>
            <w:tcBorders>
              <w:top w:val="outset" w:sz="6" w:space="0" w:color="auto"/>
              <w:left w:val="outset" w:sz="6" w:space="0" w:color="auto"/>
              <w:bottom w:val="outset" w:sz="6" w:space="0" w:color="auto"/>
              <w:right w:val="outset" w:sz="6" w:space="0" w:color="auto"/>
            </w:tcBorders>
            <w:vAlign w:val="center"/>
          </w:tcPr>
          <w:p w14:paraId="6CD2DDC5"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7</w:t>
            </w:r>
          </w:p>
        </w:tc>
        <w:tc>
          <w:tcPr>
            <w:tcW w:w="563" w:type="dxa"/>
            <w:tcBorders>
              <w:top w:val="outset" w:sz="6" w:space="0" w:color="auto"/>
              <w:left w:val="outset" w:sz="6" w:space="0" w:color="auto"/>
              <w:bottom w:val="outset" w:sz="6" w:space="0" w:color="auto"/>
              <w:right w:val="outset" w:sz="6" w:space="0" w:color="auto"/>
            </w:tcBorders>
            <w:vAlign w:val="center"/>
          </w:tcPr>
          <w:p w14:paraId="7092C1A7"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6</w:t>
            </w:r>
          </w:p>
        </w:tc>
        <w:tc>
          <w:tcPr>
            <w:tcW w:w="563" w:type="dxa"/>
            <w:tcBorders>
              <w:top w:val="outset" w:sz="6" w:space="0" w:color="auto"/>
              <w:left w:val="outset" w:sz="6" w:space="0" w:color="auto"/>
              <w:bottom w:val="outset" w:sz="6" w:space="0" w:color="auto"/>
              <w:right w:val="outset" w:sz="6" w:space="0" w:color="auto"/>
            </w:tcBorders>
            <w:vAlign w:val="center"/>
          </w:tcPr>
          <w:p w14:paraId="491C23DF"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5</w:t>
            </w:r>
          </w:p>
        </w:tc>
        <w:tc>
          <w:tcPr>
            <w:tcW w:w="563" w:type="dxa"/>
            <w:tcBorders>
              <w:top w:val="outset" w:sz="6" w:space="0" w:color="auto"/>
              <w:left w:val="outset" w:sz="6" w:space="0" w:color="auto"/>
              <w:bottom w:val="outset" w:sz="6" w:space="0" w:color="auto"/>
              <w:right w:val="outset" w:sz="6" w:space="0" w:color="auto"/>
            </w:tcBorders>
            <w:vAlign w:val="center"/>
          </w:tcPr>
          <w:p w14:paraId="5798F3C2"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4</w:t>
            </w:r>
          </w:p>
        </w:tc>
        <w:tc>
          <w:tcPr>
            <w:tcW w:w="563" w:type="dxa"/>
            <w:tcBorders>
              <w:top w:val="outset" w:sz="6" w:space="0" w:color="auto"/>
              <w:left w:val="outset" w:sz="6" w:space="0" w:color="auto"/>
              <w:bottom w:val="outset" w:sz="6" w:space="0" w:color="auto"/>
              <w:right w:val="outset" w:sz="6" w:space="0" w:color="auto"/>
            </w:tcBorders>
            <w:vAlign w:val="center"/>
          </w:tcPr>
          <w:p w14:paraId="21CC39D6"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3</w:t>
            </w:r>
          </w:p>
        </w:tc>
        <w:tc>
          <w:tcPr>
            <w:tcW w:w="563" w:type="dxa"/>
            <w:tcBorders>
              <w:top w:val="outset" w:sz="6" w:space="0" w:color="auto"/>
              <w:left w:val="outset" w:sz="6" w:space="0" w:color="auto"/>
              <w:bottom w:val="outset" w:sz="6" w:space="0" w:color="auto"/>
              <w:right w:val="outset" w:sz="6" w:space="0" w:color="auto"/>
            </w:tcBorders>
            <w:vAlign w:val="center"/>
          </w:tcPr>
          <w:p w14:paraId="32D390D9"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2</w:t>
            </w:r>
          </w:p>
        </w:tc>
        <w:tc>
          <w:tcPr>
            <w:tcW w:w="543" w:type="dxa"/>
            <w:tcBorders>
              <w:top w:val="outset" w:sz="6" w:space="0" w:color="auto"/>
              <w:left w:val="outset" w:sz="6" w:space="0" w:color="auto"/>
              <w:bottom w:val="outset" w:sz="6" w:space="0" w:color="auto"/>
              <w:right w:val="outset" w:sz="6" w:space="0" w:color="auto"/>
            </w:tcBorders>
            <w:vAlign w:val="center"/>
          </w:tcPr>
          <w:p w14:paraId="7968A0F5" w14:textId="77777777" w:rsidR="00F264AA" w:rsidRPr="00F264AA" w:rsidRDefault="00F264AA" w:rsidP="00F264AA">
            <w:pPr>
              <w:widowControl/>
              <w:jc w:val="center"/>
              <w:rPr>
                <w:rFonts w:ascii="宋体" w:eastAsia="宋体" w:hAnsi="宋体" w:cs="宋体"/>
                <w:szCs w:val="21"/>
              </w:rPr>
            </w:pPr>
            <w:r w:rsidRPr="00F264AA">
              <w:rPr>
                <w:rFonts w:ascii="宋体" w:eastAsia="宋体" w:hAnsi="宋体" w:cs="宋体" w:hint="eastAsia"/>
                <w:kern w:val="0"/>
                <w:szCs w:val="21"/>
                <w:lang w:bidi="ar"/>
              </w:rPr>
              <w:t>1</w:t>
            </w:r>
          </w:p>
        </w:tc>
      </w:tr>
    </w:tbl>
    <w:p w14:paraId="4BF8FC01" w14:textId="77777777" w:rsidR="00F264AA" w:rsidRPr="00F264AA" w:rsidRDefault="00F264AA" w:rsidP="00F264AA">
      <w:pPr>
        <w:ind w:firstLineChars="100" w:firstLine="181"/>
        <w:rPr>
          <w:rFonts w:ascii="宋体" w:eastAsia="宋体" w:hAnsi="宋体" w:cs="宋体"/>
          <w:b/>
          <w:bCs/>
          <w:sz w:val="18"/>
          <w:szCs w:val="18"/>
        </w:rPr>
      </w:pPr>
      <w:bookmarkStart w:id="76" w:name="_Toc4314401"/>
      <w:r w:rsidRPr="00F264AA">
        <w:rPr>
          <w:rFonts w:ascii="宋体" w:eastAsia="宋体" w:hAnsi="宋体" w:cs="宋体" w:hint="eastAsia"/>
          <w:b/>
          <w:bCs/>
          <w:kern w:val="0"/>
          <w:sz w:val="18"/>
          <w:szCs w:val="18"/>
          <w:lang w:bidi="ar"/>
        </w:rPr>
        <w:t>注：依据</w:t>
      </w:r>
      <w:r w:rsidRPr="00F264AA">
        <w:rPr>
          <w:rFonts w:ascii="宋体" w:eastAsia="宋体" w:hAnsi="宋体" w:cs="宋体" w:hint="eastAsia"/>
          <w:b/>
          <w:bCs/>
          <w:sz w:val="18"/>
          <w:szCs w:val="18"/>
        </w:rPr>
        <w:t>2017年《国家学生体质健康标准》大一、大二（女生）评分标准；男生在每个标准上增加5次。</w:t>
      </w:r>
      <w:bookmarkEnd w:id="76"/>
    </w:p>
    <w:p w14:paraId="29E88FB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59DE927C"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color w:val="000000"/>
          <w:sz w:val="24"/>
        </w:rPr>
        <w:t>1.课程考核目标：</w:t>
      </w:r>
      <w:r w:rsidRPr="00F264AA">
        <w:rPr>
          <w:rFonts w:ascii="宋体" w:eastAsia="宋体" w:hAnsi="宋体" w:cs="宋体" w:hint="eastAsia"/>
          <w:color w:val="000000"/>
          <w:sz w:val="24"/>
        </w:rPr>
        <w:t>本课程主要考核学生对健美操基本技术、基本知识的掌握情况，</w:t>
      </w:r>
      <w:r w:rsidRPr="00F264AA">
        <w:rPr>
          <w:rFonts w:ascii="宋体" w:eastAsia="宋体" w:hAnsi="宋体" w:cs="宋体"/>
          <w:sz w:val="24"/>
        </w:rPr>
        <w:t>提高运动能力</w:t>
      </w:r>
      <w:r w:rsidRPr="00F264AA">
        <w:rPr>
          <w:rFonts w:ascii="宋体" w:eastAsia="宋体" w:hAnsi="宋体" w:cs="宋体" w:hint="eastAsia"/>
          <w:sz w:val="24"/>
        </w:rPr>
        <w:t>；对身体素质的考核，发展弹跳。</w:t>
      </w:r>
    </w:p>
    <w:p w14:paraId="4AA67690" w14:textId="77777777" w:rsidR="00F264AA" w:rsidRPr="00F264AA" w:rsidRDefault="00F264AA" w:rsidP="00F264AA">
      <w:pPr>
        <w:adjustRightInd w:val="0"/>
        <w:snapToGrid w:val="0"/>
        <w:spacing w:line="500" w:lineRule="exact"/>
        <w:ind w:firstLineChars="200" w:firstLine="482"/>
        <w:rPr>
          <w:rFonts w:ascii="宋体" w:eastAsia="宋体" w:hAnsi="宋体" w:cs="宋体"/>
          <w:b/>
          <w:bCs/>
          <w:color w:val="000000"/>
          <w:sz w:val="24"/>
        </w:rPr>
      </w:pPr>
      <w:r w:rsidRPr="00F264AA">
        <w:rPr>
          <w:rFonts w:ascii="宋体" w:eastAsia="宋体" w:hAnsi="宋体" w:cs="宋体" w:hint="eastAsia"/>
          <w:b/>
          <w:bCs/>
          <w:color w:val="000000"/>
          <w:sz w:val="24"/>
        </w:rPr>
        <w:t>2.课程考核的方式:</w:t>
      </w:r>
    </w:p>
    <w:p w14:paraId="6F1F5225"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①健美操套路的技术评定：分组、跟音乐完成考核动作。</w:t>
      </w:r>
    </w:p>
    <w:p w14:paraId="1F9F3B7F" w14:textId="77777777" w:rsidR="00F264AA" w:rsidRPr="00F264AA" w:rsidRDefault="00F264AA" w:rsidP="00F264AA">
      <w:pPr>
        <w:adjustRightInd w:val="0"/>
        <w:snapToGrid w:val="0"/>
        <w:spacing w:line="500" w:lineRule="exact"/>
        <w:ind w:firstLineChars="200" w:firstLine="480"/>
        <w:rPr>
          <w:rFonts w:ascii="宋体" w:eastAsia="宋体" w:hAnsi="宋体" w:cs="宋体"/>
          <w:color w:val="000000"/>
          <w:sz w:val="24"/>
        </w:rPr>
      </w:pPr>
      <w:r w:rsidRPr="00F264AA">
        <w:rPr>
          <w:rFonts w:ascii="宋体" w:eastAsia="宋体" w:hAnsi="宋体" w:cs="宋体" w:hint="eastAsia"/>
          <w:color w:val="000000"/>
          <w:sz w:val="24"/>
        </w:rPr>
        <w:t>②身体素质的测试：两人一组，一人测试，一人计数，计算1分钟的次数。</w:t>
      </w:r>
    </w:p>
    <w:p w14:paraId="3ABA39E6" w14:textId="77777777" w:rsidR="00F264AA" w:rsidRPr="00F264AA" w:rsidRDefault="00F264AA" w:rsidP="00F264AA">
      <w:pPr>
        <w:spacing w:line="500" w:lineRule="exact"/>
        <w:ind w:leftChars="200" w:left="420"/>
        <w:rPr>
          <w:rFonts w:ascii="宋体" w:eastAsia="宋体" w:hAnsi="宋体" w:cs="宋体"/>
          <w:b/>
          <w:bCs/>
          <w:color w:val="000000"/>
          <w:sz w:val="24"/>
        </w:rPr>
      </w:pPr>
      <w:r w:rsidRPr="00F264AA">
        <w:rPr>
          <w:rFonts w:ascii="宋体" w:eastAsia="宋体" w:hAnsi="宋体" w:cs="宋体" w:hint="eastAsia"/>
          <w:b/>
          <w:bCs/>
          <w:color w:val="000000"/>
          <w:sz w:val="24"/>
        </w:rPr>
        <w:t>3.课程考核的内容和成绩构成及分值：</w:t>
      </w:r>
    </w:p>
    <w:p w14:paraId="154C0054"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《健美操3》课程成绩由期末考试成绩、期中考试成绩和平时成绩三部分构成，具体考核内容和分值比例情况见（见表2）</w:t>
      </w:r>
    </w:p>
    <w:tbl>
      <w:tblPr>
        <w:tblpPr w:leftFromText="180" w:rightFromText="180" w:vertAnchor="text" w:horzAnchor="page" w:tblpX="1915"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7"/>
        <w:gridCol w:w="1221"/>
        <w:gridCol w:w="1960"/>
        <w:gridCol w:w="1880"/>
        <w:gridCol w:w="1734"/>
      </w:tblGrid>
      <w:tr w:rsidR="00F264AA" w:rsidRPr="00F264AA" w14:paraId="2EB307DE" w14:textId="77777777" w:rsidTr="00154F81">
        <w:trPr>
          <w:trHeight w:val="464"/>
        </w:trPr>
        <w:tc>
          <w:tcPr>
            <w:tcW w:w="1677" w:type="dxa"/>
            <w:vMerge w:val="restart"/>
            <w:tcBorders>
              <w:tl2br w:val="single" w:sz="4" w:space="0" w:color="auto"/>
            </w:tcBorders>
          </w:tcPr>
          <w:p w14:paraId="1FB54CD7" w14:textId="77777777" w:rsidR="00F264AA" w:rsidRPr="00F264AA" w:rsidRDefault="00F264AA" w:rsidP="00F264AA">
            <w:pPr>
              <w:snapToGrid w:val="0"/>
              <w:spacing w:line="240" w:lineRule="atLeast"/>
              <w:jc w:val="center"/>
              <w:rPr>
                <w:rFonts w:ascii="宋体" w:eastAsia="宋体" w:hAnsi="宋体" w:cs="宋体"/>
                <w:szCs w:val="21"/>
              </w:rPr>
            </w:pPr>
            <w:r w:rsidRPr="00F264AA">
              <w:rPr>
                <w:rFonts w:ascii="宋体" w:eastAsia="宋体" w:hAnsi="宋体" w:cs="宋体" w:hint="eastAsia"/>
                <w:szCs w:val="21"/>
              </w:rPr>
              <w:t xml:space="preserve">    成绩构成</w:t>
            </w:r>
          </w:p>
          <w:p w14:paraId="0951A209" w14:textId="77777777" w:rsidR="00F264AA" w:rsidRPr="00F264AA" w:rsidRDefault="00F264AA" w:rsidP="00F264AA">
            <w:pPr>
              <w:spacing w:line="240" w:lineRule="atLeast"/>
              <w:jc w:val="center"/>
              <w:rPr>
                <w:rFonts w:ascii="宋体" w:eastAsia="宋体" w:hAnsi="宋体" w:cs="宋体"/>
                <w:szCs w:val="21"/>
              </w:rPr>
            </w:pPr>
          </w:p>
          <w:p w14:paraId="1BC1E327" w14:textId="77777777" w:rsidR="00F264AA" w:rsidRPr="00F264AA" w:rsidRDefault="00F264AA" w:rsidP="00F264AA">
            <w:pPr>
              <w:spacing w:line="240" w:lineRule="atLeast"/>
              <w:ind w:firstLine="233"/>
              <w:rPr>
                <w:rFonts w:ascii="宋体" w:eastAsia="宋体" w:hAnsi="宋体" w:cs="宋体"/>
                <w:szCs w:val="21"/>
              </w:rPr>
            </w:pPr>
            <w:r w:rsidRPr="00F264AA">
              <w:rPr>
                <w:rFonts w:ascii="宋体" w:eastAsia="宋体" w:hAnsi="宋体" w:cs="宋体" w:hint="eastAsia"/>
                <w:szCs w:val="21"/>
              </w:rPr>
              <w:t>内容</w:t>
            </w:r>
          </w:p>
        </w:tc>
        <w:tc>
          <w:tcPr>
            <w:tcW w:w="1221" w:type="dxa"/>
            <w:vMerge w:val="restart"/>
            <w:vAlign w:val="center"/>
          </w:tcPr>
          <w:p w14:paraId="78340543"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期中成绩（20%）</w:t>
            </w:r>
          </w:p>
        </w:tc>
        <w:tc>
          <w:tcPr>
            <w:tcW w:w="3840" w:type="dxa"/>
            <w:gridSpan w:val="2"/>
          </w:tcPr>
          <w:p w14:paraId="7EBAE115" w14:textId="77777777" w:rsidR="00F264AA" w:rsidRPr="00F264AA" w:rsidRDefault="00F264AA" w:rsidP="00F264AA">
            <w:pPr>
              <w:spacing w:line="240" w:lineRule="atLeast"/>
              <w:ind w:firstLineChars="500" w:firstLine="1050"/>
              <w:rPr>
                <w:rFonts w:ascii="宋体" w:eastAsia="宋体" w:hAnsi="宋体" w:cs="宋体"/>
                <w:szCs w:val="21"/>
              </w:rPr>
            </w:pPr>
            <w:r w:rsidRPr="00F264AA">
              <w:rPr>
                <w:rFonts w:ascii="宋体" w:eastAsia="宋体" w:hAnsi="宋体" w:cs="宋体" w:hint="eastAsia"/>
                <w:szCs w:val="21"/>
              </w:rPr>
              <w:t>期末成绩（70%）</w:t>
            </w:r>
          </w:p>
        </w:tc>
        <w:tc>
          <w:tcPr>
            <w:tcW w:w="1734" w:type="dxa"/>
            <w:vMerge w:val="restart"/>
            <w:vAlign w:val="center"/>
          </w:tcPr>
          <w:p w14:paraId="6259EBAC"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平时成绩（10%）</w:t>
            </w:r>
          </w:p>
        </w:tc>
      </w:tr>
      <w:tr w:rsidR="00F264AA" w:rsidRPr="00F264AA" w14:paraId="441DF8F6" w14:textId="77777777" w:rsidTr="00154F81">
        <w:trPr>
          <w:trHeight w:val="370"/>
        </w:trPr>
        <w:tc>
          <w:tcPr>
            <w:tcW w:w="1677" w:type="dxa"/>
            <w:vMerge/>
          </w:tcPr>
          <w:p w14:paraId="25419615" w14:textId="77777777" w:rsidR="00F264AA" w:rsidRPr="00F264AA" w:rsidRDefault="00F264AA" w:rsidP="00F264AA">
            <w:pPr>
              <w:spacing w:line="240" w:lineRule="atLeast"/>
              <w:rPr>
                <w:rFonts w:ascii="宋体" w:eastAsia="宋体" w:hAnsi="宋体" w:cs="宋体"/>
                <w:szCs w:val="21"/>
              </w:rPr>
            </w:pPr>
          </w:p>
        </w:tc>
        <w:tc>
          <w:tcPr>
            <w:tcW w:w="1221" w:type="dxa"/>
            <w:vMerge/>
          </w:tcPr>
          <w:p w14:paraId="60277393" w14:textId="77777777" w:rsidR="00F264AA" w:rsidRPr="00F264AA" w:rsidRDefault="00F264AA" w:rsidP="00F264AA">
            <w:pPr>
              <w:spacing w:line="240" w:lineRule="atLeast"/>
              <w:rPr>
                <w:rFonts w:ascii="宋体" w:eastAsia="宋体" w:hAnsi="宋体" w:cs="宋体"/>
                <w:szCs w:val="21"/>
              </w:rPr>
            </w:pPr>
          </w:p>
        </w:tc>
        <w:tc>
          <w:tcPr>
            <w:tcW w:w="1960" w:type="dxa"/>
          </w:tcPr>
          <w:p w14:paraId="6489C756"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健美操套路（60%）</w:t>
            </w:r>
          </w:p>
        </w:tc>
        <w:tc>
          <w:tcPr>
            <w:tcW w:w="1880" w:type="dxa"/>
          </w:tcPr>
          <w:p w14:paraId="14B10E87"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szCs w:val="21"/>
              </w:rPr>
              <w:t>身体素质（10%）</w:t>
            </w:r>
          </w:p>
        </w:tc>
        <w:tc>
          <w:tcPr>
            <w:tcW w:w="1734" w:type="dxa"/>
            <w:vMerge/>
          </w:tcPr>
          <w:p w14:paraId="6787142D" w14:textId="77777777" w:rsidR="00F264AA" w:rsidRPr="00F264AA" w:rsidRDefault="00F264AA" w:rsidP="00F264AA">
            <w:pPr>
              <w:spacing w:line="240" w:lineRule="atLeast"/>
              <w:rPr>
                <w:rFonts w:ascii="宋体" w:eastAsia="宋体" w:hAnsi="宋体" w:cs="宋体"/>
                <w:szCs w:val="21"/>
              </w:rPr>
            </w:pPr>
          </w:p>
        </w:tc>
      </w:tr>
      <w:tr w:rsidR="00F264AA" w:rsidRPr="00F264AA" w14:paraId="59B4C43E" w14:textId="77777777" w:rsidTr="00154F81">
        <w:trPr>
          <w:trHeight w:val="800"/>
        </w:trPr>
        <w:tc>
          <w:tcPr>
            <w:tcW w:w="1677" w:type="dxa"/>
            <w:vAlign w:val="center"/>
          </w:tcPr>
          <w:p w14:paraId="4CE4BD73"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健美操3</w:t>
            </w:r>
          </w:p>
        </w:tc>
        <w:tc>
          <w:tcPr>
            <w:tcW w:w="1221" w:type="dxa"/>
            <w:vAlign w:val="center"/>
          </w:tcPr>
          <w:p w14:paraId="7E44B493"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健美操套路评定</w:t>
            </w:r>
          </w:p>
        </w:tc>
        <w:tc>
          <w:tcPr>
            <w:tcW w:w="1960" w:type="dxa"/>
            <w:vAlign w:val="center"/>
          </w:tcPr>
          <w:p w14:paraId="2CD05667"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大众锻炼标准套路</w:t>
            </w:r>
            <w:proofErr w:type="gramStart"/>
            <w:r w:rsidRPr="00F264AA">
              <w:rPr>
                <w:rFonts w:ascii="宋体" w:eastAsia="宋体" w:hAnsi="宋体" w:cs="宋体" w:hint="eastAsia"/>
                <w:szCs w:val="21"/>
              </w:rPr>
              <w:t>一</w:t>
            </w:r>
            <w:proofErr w:type="gramEnd"/>
            <w:r w:rsidRPr="00F264AA">
              <w:rPr>
                <w:rFonts w:ascii="宋体" w:eastAsia="宋体" w:hAnsi="宋体" w:cs="宋体" w:hint="eastAsia"/>
                <w:szCs w:val="21"/>
              </w:rPr>
              <w:t>评定</w:t>
            </w:r>
          </w:p>
        </w:tc>
        <w:tc>
          <w:tcPr>
            <w:tcW w:w="1880" w:type="dxa"/>
            <w:vAlign w:val="center"/>
          </w:tcPr>
          <w:p w14:paraId="4F8F6F94" w14:textId="77777777" w:rsidR="00F264AA" w:rsidRPr="00F264AA" w:rsidRDefault="00F264AA" w:rsidP="00F264AA">
            <w:pPr>
              <w:spacing w:line="240" w:lineRule="atLeast"/>
              <w:jc w:val="center"/>
              <w:rPr>
                <w:rFonts w:ascii="宋体" w:eastAsia="宋体" w:hAnsi="宋体" w:cs="宋体"/>
                <w:szCs w:val="21"/>
              </w:rPr>
            </w:pPr>
            <w:r w:rsidRPr="00F264AA">
              <w:rPr>
                <w:rFonts w:ascii="宋体" w:eastAsia="宋体" w:hAnsi="宋体" w:cs="宋体" w:hint="eastAsia"/>
                <w:szCs w:val="21"/>
              </w:rPr>
              <w:t>一分钟跳绳</w:t>
            </w:r>
          </w:p>
        </w:tc>
        <w:tc>
          <w:tcPr>
            <w:tcW w:w="1734" w:type="dxa"/>
            <w:vAlign w:val="center"/>
          </w:tcPr>
          <w:p w14:paraId="4CB86984" w14:textId="77777777" w:rsidR="00F264AA" w:rsidRPr="00F264AA" w:rsidRDefault="00F264AA" w:rsidP="00F264AA">
            <w:pPr>
              <w:spacing w:line="240" w:lineRule="atLeast"/>
              <w:rPr>
                <w:rFonts w:ascii="宋体" w:eastAsia="宋体" w:hAnsi="宋体" w:cs="宋体"/>
                <w:szCs w:val="21"/>
              </w:rPr>
            </w:pPr>
            <w:r w:rsidRPr="00F264AA">
              <w:rPr>
                <w:rFonts w:ascii="宋体" w:eastAsia="宋体" w:hAnsi="宋体" w:cs="宋体" w:hint="eastAsia"/>
                <w:bCs/>
                <w:color w:val="000000"/>
                <w:szCs w:val="21"/>
              </w:rPr>
              <w:t>根据学生平时作业准备活动、上课学习态度、考勤等情况给分。</w:t>
            </w:r>
          </w:p>
        </w:tc>
      </w:tr>
    </w:tbl>
    <w:p w14:paraId="06D96FD2" w14:textId="77777777" w:rsidR="00F264AA" w:rsidRPr="00F264AA" w:rsidRDefault="00F264AA" w:rsidP="00F264AA">
      <w:pPr>
        <w:spacing w:line="500" w:lineRule="exact"/>
        <w:jc w:val="center"/>
        <w:rPr>
          <w:rFonts w:ascii="宋体" w:eastAsia="宋体" w:hAnsi="宋体" w:cs="宋体"/>
          <w:sz w:val="24"/>
        </w:rPr>
      </w:pPr>
      <w:r w:rsidRPr="00F264AA">
        <w:rPr>
          <w:rFonts w:ascii="宋体" w:eastAsia="宋体" w:hAnsi="宋体" w:cs="宋体" w:hint="eastAsia"/>
          <w:sz w:val="24"/>
        </w:rPr>
        <w:t>表10 《健美操3》课程考核内容和成绩构成</w:t>
      </w:r>
    </w:p>
    <w:p w14:paraId="5EA370FA" w14:textId="77777777" w:rsidR="00F264AA" w:rsidRPr="00F264AA" w:rsidRDefault="00F264AA" w:rsidP="00F264AA">
      <w:pPr>
        <w:spacing w:line="500" w:lineRule="exact"/>
        <w:ind w:firstLineChars="200" w:firstLine="482"/>
        <w:jc w:val="left"/>
        <w:rPr>
          <w:rFonts w:ascii="宋体" w:eastAsia="宋体" w:hAnsi="宋体" w:cs="宋体"/>
          <w:bCs/>
          <w:color w:val="000000"/>
          <w:sz w:val="24"/>
        </w:rPr>
      </w:pPr>
      <w:r w:rsidRPr="00F264AA">
        <w:rPr>
          <w:rFonts w:ascii="宋体" w:eastAsia="宋体" w:hAnsi="宋体" w:cs="宋体" w:hint="eastAsia"/>
          <w:b/>
          <w:bCs/>
          <w:color w:val="000000"/>
          <w:sz w:val="24"/>
        </w:rPr>
        <w:t>4.评分记分原则::</w:t>
      </w:r>
      <w:r w:rsidRPr="00F264AA">
        <w:rPr>
          <w:rFonts w:ascii="宋体" w:eastAsia="宋体" w:hAnsi="宋体" w:cs="宋体" w:hint="eastAsia"/>
          <w:color w:val="000000"/>
          <w:sz w:val="24"/>
        </w:rPr>
        <w:t>（见表11—表12）</w:t>
      </w:r>
    </w:p>
    <w:p w14:paraId="3F320EAC" w14:textId="77777777" w:rsidR="00F264AA" w:rsidRPr="00F264AA" w:rsidRDefault="00F264AA" w:rsidP="00F264AA">
      <w:pPr>
        <w:spacing w:line="500" w:lineRule="exact"/>
        <w:jc w:val="center"/>
        <w:rPr>
          <w:rFonts w:ascii="宋体" w:eastAsia="宋体" w:hAnsi="宋体" w:cs="宋体"/>
          <w:bCs/>
          <w:color w:val="000000"/>
          <w:sz w:val="24"/>
        </w:rPr>
      </w:pPr>
      <w:r w:rsidRPr="00F264AA">
        <w:rPr>
          <w:rFonts w:ascii="宋体" w:eastAsia="宋体" w:hAnsi="宋体" w:cs="宋体" w:hint="eastAsia"/>
          <w:bCs/>
          <w:color w:val="000000"/>
          <w:sz w:val="24"/>
        </w:rPr>
        <w:lastRenderedPageBreak/>
        <w:t>表11  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7052"/>
      </w:tblGrid>
      <w:tr w:rsidR="00F264AA" w:rsidRPr="00F264AA" w14:paraId="02B4DCD3" w14:textId="77777777" w:rsidTr="00154F81">
        <w:trPr>
          <w:trHeight w:val="453"/>
        </w:trPr>
        <w:tc>
          <w:tcPr>
            <w:tcW w:w="1463" w:type="dxa"/>
            <w:tcBorders>
              <w:top w:val="single" w:sz="4" w:space="0" w:color="auto"/>
              <w:left w:val="single" w:sz="4" w:space="0" w:color="auto"/>
              <w:bottom w:val="single" w:sz="4" w:space="0" w:color="auto"/>
              <w:right w:val="single" w:sz="4" w:space="0" w:color="auto"/>
            </w:tcBorders>
            <w:vAlign w:val="center"/>
          </w:tcPr>
          <w:p w14:paraId="7E69ACE1"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分  值</w:t>
            </w:r>
          </w:p>
        </w:tc>
        <w:tc>
          <w:tcPr>
            <w:tcW w:w="7042" w:type="dxa"/>
            <w:tcBorders>
              <w:top w:val="single" w:sz="4" w:space="0" w:color="auto"/>
              <w:left w:val="single" w:sz="4" w:space="0" w:color="auto"/>
              <w:bottom w:val="single" w:sz="4" w:space="0" w:color="auto"/>
              <w:right w:val="single" w:sz="4" w:space="0" w:color="auto"/>
            </w:tcBorders>
            <w:vAlign w:val="center"/>
          </w:tcPr>
          <w:p w14:paraId="371A301F"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技 评 标 准</w:t>
            </w:r>
          </w:p>
        </w:tc>
      </w:tr>
      <w:tr w:rsidR="00F264AA" w:rsidRPr="00F264AA" w14:paraId="6433DCA2" w14:textId="77777777" w:rsidTr="00154F81">
        <w:trPr>
          <w:trHeight w:val="800"/>
        </w:trPr>
        <w:tc>
          <w:tcPr>
            <w:tcW w:w="1463" w:type="dxa"/>
            <w:tcBorders>
              <w:top w:val="single" w:sz="4" w:space="0" w:color="auto"/>
              <w:left w:val="single" w:sz="4" w:space="0" w:color="auto"/>
              <w:bottom w:val="single" w:sz="4" w:space="0" w:color="auto"/>
              <w:right w:val="single" w:sz="4" w:space="0" w:color="auto"/>
            </w:tcBorders>
            <w:vAlign w:val="center"/>
          </w:tcPr>
          <w:p w14:paraId="6F8829AC"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90—100分</w:t>
            </w:r>
          </w:p>
        </w:tc>
        <w:tc>
          <w:tcPr>
            <w:tcW w:w="7042" w:type="dxa"/>
            <w:tcBorders>
              <w:top w:val="single" w:sz="4" w:space="0" w:color="auto"/>
              <w:left w:val="single" w:sz="4" w:space="0" w:color="auto"/>
              <w:bottom w:val="single" w:sz="4" w:space="0" w:color="auto"/>
              <w:right w:val="single" w:sz="4" w:space="0" w:color="auto"/>
            </w:tcBorders>
            <w:vAlign w:val="center"/>
          </w:tcPr>
          <w:p w14:paraId="55B38CF8"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，动作熟练、准确、有力度、节奏感强；动作与音乐配合协调，具有较强表现力。</w:t>
            </w:r>
          </w:p>
        </w:tc>
      </w:tr>
      <w:tr w:rsidR="00F264AA" w:rsidRPr="00F264AA" w14:paraId="07028A5A" w14:textId="77777777" w:rsidTr="00154F81">
        <w:trPr>
          <w:trHeight w:val="800"/>
        </w:trPr>
        <w:tc>
          <w:tcPr>
            <w:tcW w:w="1463" w:type="dxa"/>
            <w:tcBorders>
              <w:top w:val="single" w:sz="4" w:space="0" w:color="auto"/>
              <w:left w:val="single" w:sz="4" w:space="0" w:color="auto"/>
              <w:bottom w:val="single" w:sz="4" w:space="0" w:color="auto"/>
              <w:right w:val="single" w:sz="4" w:space="0" w:color="auto"/>
            </w:tcBorders>
            <w:vAlign w:val="center"/>
          </w:tcPr>
          <w:p w14:paraId="34A42B30"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80—89分</w:t>
            </w:r>
          </w:p>
        </w:tc>
        <w:tc>
          <w:tcPr>
            <w:tcW w:w="7042" w:type="dxa"/>
            <w:tcBorders>
              <w:top w:val="single" w:sz="4" w:space="0" w:color="auto"/>
              <w:left w:val="single" w:sz="4" w:space="0" w:color="auto"/>
              <w:bottom w:val="single" w:sz="4" w:space="0" w:color="auto"/>
              <w:right w:val="single" w:sz="4" w:space="0" w:color="auto"/>
            </w:tcBorders>
            <w:vAlign w:val="center"/>
          </w:tcPr>
          <w:p w14:paraId="19199F57"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成套动作</w:t>
            </w:r>
            <w:r w:rsidRPr="00F264AA">
              <w:rPr>
                <w:rFonts w:ascii="宋体" w:eastAsia="宋体" w:hAnsi="宋体" w:cs="宋体" w:hint="eastAsia"/>
                <w:color w:val="000000"/>
                <w:kern w:val="0"/>
                <w:szCs w:val="21"/>
                <w:lang w:val="zh-CN"/>
              </w:rPr>
              <w:t>，动作熟练，动作较准确、较有力度、有节奏感；动作与音乐配合协调，具有一定表现力。</w:t>
            </w:r>
          </w:p>
        </w:tc>
      </w:tr>
      <w:tr w:rsidR="00F264AA" w:rsidRPr="00F264AA" w14:paraId="3E700FCA" w14:textId="77777777" w:rsidTr="00154F81">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07824596"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70—79分</w:t>
            </w:r>
          </w:p>
        </w:tc>
        <w:tc>
          <w:tcPr>
            <w:tcW w:w="7042" w:type="dxa"/>
            <w:tcBorders>
              <w:top w:val="single" w:sz="4" w:space="0" w:color="auto"/>
              <w:left w:val="single" w:sz="4" w:space="0" w:color="auto"/>
              <w:bottom w:val="single" w:sz="4" w:space="0" w:color="auto"/>
              <w:right w:val="single" w:sz="4" w:space="0" w:color="auto"/>
            </w:tcBorders>
            <w:vAlign w:val="center"/>
          </w:tcPr>
          <w:p w14:paraId="2BB44962"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能独立完成</w:t>
            </w:r>
            <w:r w:rsidRPr="00F264AA">
              <w:rPr>
                <w:rFonts w:ascii="宋体" w:eastAsia="宋体" w:hAnsi="宋体" w:cs="宋体" w:hint="eastAsia"/>
                <w:color w:val="000000"/>
                <w:kern w:val="0"/>
                <w:szCs w:val="21"/>
              </w:rPr>
              <w:t>整套动作</w:t>
            </w:r>
            <w:r w:rsidRPr="00F264AA">
              <w:rPr>
                <w:rFonts w:ascii="宋体" w:eastAsia="宋体" w:hAnsi="宋体" w:cs="宋体" w:hint="eastAsia"/>
                <w:color w:val="000000"/>
                <w:kern w:val="0"/>
                <w:szCs w:val="21"/>
                <w:lang w:val="zh-CN"/>
              </w:rPr>
              <w:t>，动作基本准确、协调，节奏感较强，表现力一般。</w:t>
            </w:r>
          </w:p>
        </w:tc>
      </w:tr>
      <w:tr w:rsidR="00F264AA" w:rsidRPr="00F264AA" w14:paraId="08266F89" w14:textId="77777777" w:rsidTr="00154F81">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6C1A9464" w14:textId="77777777" w:rsidR="00F264AA" w:rsidRPr="00F264AA" w:rsidRDefault="00F264AA" w:rsidP="00F264AA">
            <w:pPr>
              <w:adjustRightInd w:val="0"/>
              <w:spacing w:line="240" w:lineRule="atLeast"/>
              <w:ind w:left="1575" w:hangingChars="750" w:hanging="1575"/>
              <w:jc w:val="center"/>
              <w:rPr>
                <w:rFonts w:ascii="宋体" w:eastAsia="宋体" w:hAnsi="宋体" w:cs="宋体"/>
                <w:szCs w:val="21"/>
              </w:rPr>
            </w:pPr>
            <w:r w:rsidRPr="00F264AA">
              <w:rPr>
                <w:rFonts w:ascii="宋体" w:eastAsia="宋体" w:hAnsi="宋体" w:cs="宋体" w:hint="eastAsia"/>
                <w:color w:val="000000"/>
                <w:kern w:val="0"/>
                <w:szCs w:val="21"/>
                <w:lang w:val="zh-CN"/>
              </w:rPr>
              <w:t>60—69分</w:t>
            </w:r>
          </w:p>
        </w:tc>
        <w:tc>
          <w:tcPr>
            <w:tcW w:w="7042" w:type="dxa"/>
            <w:tcBorders>
              <w:top w:val="single" w:sz="4" w:space="0" w:color="auto"/>
              <w:left w:val="single" w:sz="4" w:space="0" w:color="auto"/>
              <w:bottom w:val="single" w:sz="4" w:space="0" w:color="auto"/>
              <w:right w:val="single" w:sz="4" w:space="0" w:color="auto"/>
            </w:tcBorders>
            <w:vAlign w:val="center"/>
          </w:tcPr>
          <w:p w14:paraId="52BBC2A1"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动作基本正确，动作独立完成，与音乐基本合拍。</w:t>
            </w:r>
          </w:p>
        </w:tc>
      </w:tr>
      <w:tr w:rsidR="00F264AA" w:rsidRPr="00F264AA" w14:paraId="07F71444" w14:textId="77777777" w:rsidTr="00154F81">
        <w:trPr>
          <w:trHeight w:val="470"/>
        </w:trPr>
        <w:tc>
          <w:tcPr>
            <w:tcW w:w="1463" w:type="dxa"/>
            <w:tcBorders>
              <w:top w:val="single" w:sz="4" w:space="0" w:color="auto"/>
              <w:left w:val="single" w:sz="4" w:space="0" w:color="auto"/>
              <w:bottom w:val="single" w:sz="4" w:space="0" w:color="auto"/>
              <w:right w:val="single" w:sz="4" w:space="0" w:color="auto"/>
            </w:tcBorders>
            <w:vAlign w:val="center"/>
          </w:tcPr>
          <w:p w14:paraId="45919477"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7042" w:type="dxa"/>
            <w:tcBorders>
              <w:top w:val="single" w:sz="4" w:space="0" w:color="auto"/>
              <w:left w:val="single" w:sz="4" w:space="0" w:color="auto"/>
              <w:bottom w:val="single" w:sz="4" w:space="0" w:color="auto"/>
              <w:right w:val="single" w:sz="4" w:space="0" w:color="auto"/>
            </w:tcBorders>
            <w:vAlign w:val="center"/>
          </w:tcPr>
          <w:p w14:paraId="7CF96DD2"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p>
        </w:tc>
      </w:tr>
      <w:tr w:rsidR="00F264AA" w:rsidRPr="00F264AA" w14:paraId="508C9A90" w14:textId="77777777" w:rsidTr="00154F81">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2CD13BA9" w14:textId="77777777" w:rsidR="00F264AA" w:rsidRPr="00F264AA" w:rsidRDefault="00F264AA" w:rsidP="00F264AA">
            <w:pPr>
              <w:adjustRightInd w:val="0"/>
              <w:spacing w:line="240" w:lineRule="atLeast"/>
              <w:jc w:val="center"/>
              <w:rPr>
                <w:rFonts w:ascii="宋体" w:eastAsia="宋体" w:hAnsi="宋体" w:cs="宋体"/>
                <w:szCs w:val="21"/>
              </w:rPr>
            </w:pPr>
            <w:r w:rsidRPr="00F264AA">
              <w:rPr>
                <w:rFonts w:ascii="宋体" w:eastAsia="宋体" w:hAnsi="宋体" w:cs="宋体" w:hint="eastAsia"/>
                <w:color w:val="000000"/>
                <w:kern w:val="0"/>
                <w:szCs w:val="21"/>
                <w:lang w:val="zh-CN"/>
              </w:rPr>
              <w:t>60以下</w:t>
            </w:r>
          </w:p>
        </w:tc>
        <w:tc>
          <w:tcPr>
            <w:tcW w:w="7052" w:type="dxa"/>
            <w:tcBorders>
              <w:top w:val="single" w:sz="4" w:space="0" w:color="auto"/>
              <w:left w:val="single" w:sz="4" w:space="0" w:color="auto"/>
              <w:bottom w:val="single" w:sz="4" w:space="0" w:color="auto"/>
              <w:right w:val="single" w:sz="4" w:space="0" w:color="auto"/>
            </w:tcBorders>
            <w:vAlign w:val="center"/>
          </w:tcPr>
          <w:p w14:paraId="71EA9CC1" w14:textId="77777777" w:rsidR="00F264AA" w:rsidRPr="00F264AA" w:rsidRDefault="00F264AA" w:rsidP="00F264AA">
            <w:pPr>
              <w:adjustRightInd w:val="0"/>
              <w:spacing w:line="240" w:lineRule="atLeast"/>
              <w:rPr>
                <w:rFonts w:ascii="宋体" w:eastAsia="宋体" w:hAnsi="宋体" w:cs="宋体"/>
                <w:szCs w:val="21"/>
              </w:rPr>
            </w:pPr>
            <w:r w:rsidRPr="00F264AA">
              <w:rPr>
                <w:rFonts w:ascii="宋体" w:eastAsia="宋体" w:hAnsi="宋体" w:cs="宋体" w:hint="eastAsia"/>
                <w:color w:val="000000"/>
                <w:kern w:val="0"/>
                <w:szCs w:val="21"/>
                <w:lang w:val="zh-CN"/>
              </w:rPr>
              <w:t>动作不熟练，不能完成动作，与音乐不合拍，</w:t>
            </w:r>
            <w:r w:rsidRPr="00F264AA">
              <w:rPr>
                <w:rFonts w:ascii="宋体" w:eastAsia="宋体" w:hAnsi="宋体" w:cs="宋体" w:hint="eastAsia"/>
                <w:color w:val="000000"/>
                <w:kern w:val="0"/>
                <w:szCs w:val="21"/>
              </w:rPr>
              <w:t>队形数量不符合规定。</w:t>
            </w:r>
          </w:p>
        </w:tc>
      </w:tr>
    </w:tbl>
    <w:p w14:paraId="3D12694B" w14:textId="77777777" w:rsidR="00F264AA" w:rsidRPr="00F264AA" w:rsidRDefault="00F264AA" w:rsidP="00F264AA">
      <w:pPr>
        <w:rPr>
          <w:rFonts w:ascii="Calibri" w:eastAsia="宋体" w:hAnsi="Calibri" w:cs="Times New Roman"/>
          <w:vanish/>
        </w:rPr>
      </w:pPr>
    </w:p>
    <w:tbl>
      <w:tblPr>
        <w:tblpPr w:leftFromText="180" w:rightFromText="180" w:vertAnchor="text" w:horzAnchor="margin" w:tblpY="834"/>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1910"/>
        <w:gridCol w:w="849"/>
        <w:gridCol w:w="639"/>
        <w:gridCol w:w="639"/>
        <w:gridCol w:w="639"/>
        <w:gridCol w:w="639"/>
        <w:gridCol w:w="639"/>
        <w:gridCol w:w="639"/>
        <w:gridCol w:w="639"/>
        <w:gridCol w:w="639"/>
        <w:gridCol w:w="529"/>
      </w:tblGrid>
      <w:tr w:rsidR="00F264AA" w:rsidRPr="00F264AA" w14:paraId="45BE50D6" w14:textId="77777777" w:rsidTr="00154F81">
        <w:trPr>
          <w:trHeight w:val="389"/>
          <w:tblCellSpacing w:w="0" w:type="dxa"/>
        </w:trPr>
        <w:tc>
          <w:tcPr>
            <w:tcW w:w="1910" w:type="dxa"/>
            <w:vAlign w:val="center"/>
          </w:tcPr>
          <w:p w14:paraId="065E3A11"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1分钟跳绳（次）</w:t>
            </w:r>
          </w:p>
        </w:tc>
        <w:tc>
          <w:tcPr>
            <w:tcW w:w="849" w:type="dxa"/>
            <w:vAlign w:val="center"/>
          </w:tcPr>
          <w:p w14:paraId="67E64D27"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166</w:t>
            </w:r>
          </w:p>
        </w:tc>
        <w:tc>
          <w:tcPr>
            <w:tcW w:w="639" w:type="dxa"/>
            <w:vAlign w:val="center"/>
          </w:tcPr>
          <w:p w14:paraId="092ACD1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152</w:t>
            </w:r>
          </w:p>
        </w:tc>
        <w:tc>
          <w:tcPr>
            <w:tcW w:w="639" w:type="dxa"/>
            <w:vAlign w:val="center"/>
          </w:tcPr>
          <w:p w14:paraId="4A0B228E"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136</w:t>
            </w:r>
          </w:p>
        </w:tc>
        <w:tc>
          <w:tcPr>
            <w:tcW w:w="639" w:type="dxa"/>
            <w:vAlign w:val="center"/>
          </w:tcPr>
          <w:p w14:paraId="28397FB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124</w:t>
            </w:r>
          </w:p>
        </w:tc>
        <w:tc>
          <w:tcPr>
            <w:tcW w:w="639" w:type="dxa"/>
            <w:vAlign w:val="center"/>
          </w:tcPr>
          <w:p w14:paraId="40E4AEE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112</w:t>
            </w:r>
          </w:p>
        </w:tc>
        <w:tc>
          <w:tcPr>
            <w:tcW w:w="639" w:type="dxa"/>
            <w:vAlign w:val="center"/>
          </w:tcPr>
          <w:p w14:paraId="2016823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100</w:t>
            </w:r>
          </w:p>
        </w:tc>
        <w:tc>
          <w:tcPr>
            <w:tcW w:w="639" w:type="dxa"/>
            <w:vAlign w:val="center"/>
          </w:tcPr>
          <w:p w14:paraId="1A8EA84A"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88</w:t>
            </w:r>
          </w:p>
        </w:tc>
        <w:tc>
          <w:tcPr>
            <w:tcW w:w="639" w:type="dxa"/>
            <w:vAlign w:val="center"/>
          </w:tcPr>
          <w:p w14:paraId="6DDAE1B7"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76</w:t>
            </w:r>
          </w:p>
        </w:tc>
        <w:tc>
          <w:tcPr>
            <w:tcW w:w="639" w:type="dxa"/>
            <w:vAlign w:val="center"/>
          </w:tcPr>
          <w:p w14:paraId="01122A9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70</w:t>
            </w:r>
          </w:p>
        </w:tc>
        <w:tc>
          <w:tcPr>
            <w:tcW w:w="529" w:type="dxa"/>
            <w:vAlign w:val="center"/>
          </w:tcPr>
          <w:p w14:paraId="30F86EC5"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64</w:t>
            </w:r>
          </w:p>
        </w:tc>
      </w:tr>
      <w:tr w:rsidR="00F264AA" w:rsidRPr="00F264AA" w14:paraId="65C90D06" w14:textId="77777777" w:rsidTr="00154F81">
        <w:trPr>
          <w:trHeight w:val="389"/>
          <w:tblCellSpacing w:w="0" w:type="dxa"/>
        </w:trPr>
        <w:tc>
          <w:tcPr>
            <w:tcW w:w="1910" w:type="dxa"/>
            <w:vAlign w:val="center"/>
          </w:tcPr>
          <w:p w14:paraId="312FFBD8"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得   分</w:t>
            </w:r>
          </w:p>
        </w:tc>
        <w:tc>
          <w:tcPr>
            <w:tcW w:w="849" w:type="dxa"/>
            <w:vAlign w:val="center"/>
          </w:tcPr>
          <w:p w14:paraId="18DD646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10</w:t>
            </w:r>
          </w:p>
        </w:tc>
        <w:tc>
          <w:tcPr>
            <w:tcW w:w="639" w:type="dxa"/>
            <w:vAlign w:val="center"/>
          </w:tcPr>
          <w:p w14:paraId="0060F86B"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9</w:t>
            </w:r>
          </w:p>
        </w:tc>
        <w:tc>
          <w:tcPr>
            <w:tcW w:w="639" w:type="dxa"/>
            <w:vAlign w:val="center"/>
          </w:tcPr>
          <w:p w14:paraId="2326DB2B"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8</w:t>
            </w:r>
          </w:p>
        </w:tc>
        <w:tc>
          <w:tcPr>
            <w:tcW w:w="639" w:type="dxa"/>
            <w:vAlign w:val="center"/>
          </w:tcPr>
          <w:p w14:paraId="24B2C03D"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7</w:t>
            </w:r>
          </w:p>
        </w:tc>
        <w:tc>
          <w:tcPr>
            <w:tcW w:w="639" w:type="dxa"/>
            <w:vAlign w:val="center"/>
          </w:tcPr>
          <w:p w14:paraId="7885AE30"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6</w:t>
            </w:r>
          </w:p>
        </w:tc>
        <w:tc>
          <w:tcPr>
            <w:tcW w:w="639" w:type="dxa"/>
            <w:vAlign w:val="center"/>
          </w:tcPr>
          <w:p w14:paraId="3B7852F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5</w:t>
            </w:r>
          </w:p>
        </w:tc>
        <w:tc>
          <w:tcPr>
            <w:tcW w:w="639" w:type="dxa"/>
            <w:vAlign w:val="center"/>
          </w:tcPr>
          <w:p w14:paraId="12137406"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4</w:t>
            </w:r>
          </w:p>
        </w:tc>
        <w:tc>
          <w:tcPr>
            <w:tcW w:w="639" w:type="dxa"/>
            <w:vAlign w:val="center"/>
          </w:tcPr>
          <w:p w14:paraId="0F56B6B1"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3</w:t>
            </w:r>
          </w:p>
        </w:tc>
        <w:tc>
          <w:tcPr>
            <w:tcW w:w="639" w:type="dxa"/>
            <w:vAlign w:val="center"/>
          </w:tcPr>
          <w:p w14:paraId="0CAB53BC"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2</w:t>
            </w:r>
          </w:p>
        </w:tc>
        <w:tc>
          <w:tcPr>
            <w:tcW w:w="529" w:type="dxa"/>
            <w:vAlign w:val="center"/>
          </w:tcPr>
          <w:p w14:paraId="23B805F3" w14:textId="77777777" w:rsidR="00F264AA" w:rsidRPr="00F264AA" w:rsidRDefault="00F264AA" w:rsidP="00F264AA">
            <w:pPr>
              <w:widowControl/>
              <w:spacing w:line="240" w:lineRule="atLeast"/>
              <w:jc w:val="center"/>
              <w:rPr>
                <w:rFonts w:ascii="宋体" w:eastAsia="宋体" w:hAnsi="宋体" w:cs="宋体"/>
                <w:szCs w:val="21"/>
              </w:rPr>
            </w:pPr>
            <w:r w:rsidRPr="00F264AA">
              <w:rPr>
                <w:rFonts w:ascii="宋体" w:eastAsia="宋体" w:hAnsi="宋体" w:cs="宋体" w:hint="eastAsia"/>
                <w:kern w:val="0"/>
                <w:szCs w:val="21"/>
                <w:lang w:bidi="ar"/>
              </w:rPr>
              <w:t>1</w:t>
            </w:r>
          </w:p>
        </w:tc>
      </w:tr>
    </w:tbl>
    <w:p w14:paraId="6D057F89" w14:textId="77777777" w:rsidR="00F264AA" w:rsidRPr="00F264AA" w:rsidRDefault="00F264AA" w:rsidP="00F264AA">
      <w:pPr>
        <w:rPr>
          <w:rFonts w:ascii="宋体" w:eastAsia="宋体" w:hAnsi="宋体" w:cs="Times New Roman"/>
          <w:bCs/>
          <w:kern w:val="0"/>
          <w:sz w:val="18"/>
          <w:szCs w:val="18"/>
          <w:lang w:bidi="ar"/>
        </w:rPr>
      </w:pPr>
    </w:p>
    <w:p w14:paraId="06FA9B3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宋体" w:cs="宋体" w:hint="eastAsia"/>
          <w:kern w:val="0"/>
          <w:sz w:val="24"/>
          <w:lang w:bidi="ar"/>
        </w:rPr>
        <w:t>表12  一分钟跳绳评分标准</w:t>
      </w:r>
      <w:r w:rsidRPr="00F264AA">
        <w:rPr>
          <w:rFonts w:ascii="宋体" w:eastAsia="宋体" w:hAnsi="Calibri" w:cs="Times New Roman" w:hint="eastAsia"/>
          <w:bCs/>
          <w:kern w:val="0"/>
          <w:sz w:val="24"/>
        </w:rPr>
        <w:t xml:space="preserve">                          </w:t>
      </w:r>
    </w:p>
    <w:p w14:paraId="57223F5C"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57E5A235" w14:textId="77777777" w:rsidR="00F264AA" w:rsidRPr="00F264AA" w:rsidRDefault="00F264AA" w:rsidP="00F264AA">
      <w:pPr>
        <w:spacing w:line="50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1F8CB9C7"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74BFB7B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Calibri" w:cs="宋体"/>
          <w:spacing w:val="5"/>
          <w:kern w:val="0"/>
          <w:sz w:val="24"/>
        </w:rPr>
      </w:pPr>
      <w:proofErr w:type="gramStart"/>
      <w:r w:rsidRPr="00F264AA">
        <w:rPr>
          <w:rFonts w:ascii="宋体" w:eastAsia="宋体" w:hAnsi="宋体" w:cs="Arial" w:hint="eastAsia"/>
          <w:color w:val="000000"/>
          <w:sz w:val="24"/>
        </w:rPr>
        <w:t>黄宽柔</w:t>
      </w:r>
      <w:proofErr w:type="gramEnd"/>
      <w:r w:rsidRPr="00F264AA">
        <w:rPr>
          <w:rFonts w:ascii="宋体" w:eastAsia="宋体" w:hAnsi="Calibri" w:cs="宋体" w:hint="eastAsia"/>
          <w:spacing w:val="5"/>
          <w:kern w:val="0"/>
          <w:sz w:val="24"/>
        </w:rPr>
        <w:t>主编：《</w:t>
      </w:r>
      <w:r w:rsidRPr="00F264AA">
        <w:rPr>
          <w:rFonts w:ascii="宋体" w:eastAsia="宋体" w:hAnsi="宋体" w:cs="Arial"/>
          <w:color w:val="000000"/>
          <w:sz w:val="24"/>
        </w:rPr>
        <w:t>健美操 体育舞蹈</w:t>
      </w:r>
      <w:r w:rsidRPr="00F264AA">
        <w:rPr>
          <w:rFonts w:ascii="宋体" w:eastAsia="宋体" w:hAnsi="Calibri" w:cs="宋体" w:hint="eastAsia"/>
          <w:spacing w:val="5"/>
          <w:kern w:val="0"/>
          <w:sz w:val="24"/>
        </w:rPr>
        <w:t>》，高等教育出版社，2006年7月</w:t>
      </w:r>
    </w:p>
    <w:p w14:paraId="79F70E8A" w14:textId="77777777" w:rsidR="00F264AA" w:rsidRPr="00F264AA" w:rsidRDefault="00F264AA" w:rsidP="00F264AA">
      <w:pPr>
        <w:spacing w:line="50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15F5AD1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0CFED115"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26A7D82A"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宋体" w:hint="eastAsia"/>
          <w:kern w:val="0"/>
          <w:sz w:val="24"/>
        </w:rPr>
        <w:t>3.</w:t>
      </w:r>
      <w:r w:rsidRPr="00F264AA">
        <w:rPr>
          <w:rFonts w:ascii="宋体" w:eastAsia="宋体" w:hAnsi="宋体" w:cs="Times New Roman" w:hint="eastAsia"/>
          <w:color w:val="000000"/>
          <w:sz w:val="24"/>
        </w:rPr>
        <w:t>《全国健美操大众锻炼标准》第三套规定动作中国健美操协会审定</w:t>
      </w:r>
      <w:r w:rsidRPr="00F264AA">
        <w:rPr>
          <w:rFonts w:ascii="宋体" w:eastAsia="宋体" w:hAnsi="宋体" w:cs="Times New Roman"/>
          <w:color w:val="000000"/>
          <w:sz w:val="24"/>
        </w:rPr>
        <w:t>,2009</w:t>
      </w:r>
      <w:r w:rsidRPr="00F264AA">
        <w:rPr>
          <w:rFonts w:ascii="宋体" w:eastAsia="宋体" w:hAnsi="宋体" w:cs="Times New Roman" w:hint="eastAsia"/>
          <w:color w:val="000000"/>
          <w:sz w:val="24"/>
        </w:rPr>
        <w:t>年</w:t>
      </w:r>
      <w:r w:rsidRPr="00F264AA">
        <w:rPr>
          <w:rFonts w:ascii="宋体" w:eastAsia="宋体" w:hAnsi="宋体" w:cs="Times New Roman"/>
          <w:color w:val="000000"/>
          <w:sz w:val="24"/>
        </w:rPr>
        <w:t>8</w:t>
      </w:r>
      <w:r w:rsidRPr="00F264AA">
        <w:rPr>
          <w:rFonts w:ascii="宋体" w:eastAsia="宋体" w:hAnsi="宋体" w:cs="Times New Roman" w:hint="eastAsia"/>
          <w:color w:val="000000"/>
          <w:sz w:val="24"/>
        </w:rPr>
        <w:t>月，动作图解。</w:t>
      </w:r>
    </w:p>
    <w:p w14:paraId="101C8C5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323FB6B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w:t>
      </w:r>
      <w:r w:rsidRPr="00F264AA">
        <w:rPr>
          <w:rFonts w:ascii="宋体" w:eastAsia="宋体" w:hAnsi="Calibri" w:cs="宋体" w:hint="eastAsia"/>
          <w:spacing w:val="5"/>
          <w:kern w:val="0"/>
          <w:sz w:val="24"/>
        </w:rPr>
        <w:lastRenderedPageBreak/>
        <w:t>养成科学锻炼的意识，掌握科学锻炼的方式方法，第三，关注生活，紧跟时代，培养服务地方经济社会的重要人才。</w:t>
      </w:r>
    </w:p>
    <w:p w14:paraId="5151B2F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464CA7AB"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05C92C7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11BB361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56178D1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608C78AE" w14:textId="77777777" w:rsidR="00F264AA" w:rsidRPr="00F264AA" w:rsidRDefault="00F264AA" w:rsidP="00F264AA">
      <w:pPr>
        <w:spacing w:line="440" w:lineRule="exact"/>
        <w:ind w:firstLineChars="200" w:firstLine="480"/>
        <w:rPr>
          <w:rFonts w:ascii="宋体" w:eastAsia="宋体" w:hAnsi="宋体" w:cs="Times New Roman"/>
          <w:sz w:val="24"/>
        </w:rPr>
      </w:pPr>
    </w:p>
    <w:p w14:paraId="07FE967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CDDF76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A6893B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8F7ABE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08A56E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635505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657BA8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E9A906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AA17E7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07DF2B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D58C5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D756CA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CD5F8F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7BDF63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D9AD8C4"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87ADA07"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5C0B1E13"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318DAF72"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3907B83"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78DF14EC"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13294C0"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2C815CB2"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79CDF56C" w14:textId="77777777" w:rsidR="00F264AA" w:rsidRPr="00F264AA" w:rsidRDefault="00F264AA" w:rsidP="00F264AA">
      <w:pPr>
        <w:spacing w:line="440" w:lineRule="exact"/>
        <w:ind w:firstLineChars="200" w:firstLine="643"/>
        <w:jc w:val="center"/>
        <w:rPr>
          <w:rFonts w:ascii="Calibri" w:eastAsia="宋体" w:hAnsi="Calibri" w:cs="Times New Roman"/>
          <w:b/>
          <w:kern w:val="0"/>
          <w:sz w:val="32"/>
        </w:rPr>
      </w:pPr>
    </w:p>
    <w:p w14:paraId="6D4D2B7D"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48A52F8"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099DD7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07734A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6CF11D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7913F4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0D9553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34ADE4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w:t>
      </w:r>
      <w:r w:rsidRPr="00F264AA">
        <w:rPr>
          <w:rFonts w:ascii="宋体" w:eastAsia="宋体" w:hAnsi="Calibri" w:cs="宋体" w:hint="eastAsia"/>
          <w:spacing w:val="5"/>
          <w:kern w:val="0"/>
          <w:sz w:val="24"/>
        </w:rPr>
        <w:lastRenderedPageBreak/>
        <w:t>指标为男生引体向上和1000米跑，女生1分钟仰卧起坐和800米跑，各指标加分幅度均为10分。</w:t>
      </w:r>
    </w:p>
    <w:p w14:paraId="0E259CF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5402610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7A5037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72712F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7B2EF8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54126E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62206350"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0F8ECE21"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7486883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6823FFEA"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481DA9B8"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lastRenderedPageBreak/>
        <w:t>四、测试对象：</w:t>
      </w:r>
    </w:p>
    <w:p w14:paraId="3504DF65"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16FB0095"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3652144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05E0612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0BFADC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31DA6B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36A0E9A"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36BEFEB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583D90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4CDCCA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4D4308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1FB30F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336E4C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2977AC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6F1C95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691B3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8.测验时请保管好自己的衣物，勿带贵重物品。</w:t>
      </w:r>
    </w:p>
    <w:p w14:paraId="0EA33592"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264ADEBC" w14:textId="77777777" w:rsidR="00F264AA" w:rsidRPr="00F264AA" w:rsidRDefault="00F264AA" w:rsidP="00F264AA">
      <w:pPr>
        <w:spacing w:beforeLines="50" w:before="156" w:afterLines="50" w:after="156" w:line="360" w:lineRule="auto"/>
        <w:ind w:firstLineChars="200" w:firstLine="562"/>
        <w:rPr>
          <w:rFonts w:ascii="宋体" w:eastAsia="宋体" w:hAnsi="Calibri" w:cs="宋体"/>
          <w:spacing w:val="5"/>
          <w:kern w:val="0"/>
          <w:sz w:val="24"/>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011C35DB" w14:textId="77777777" w:rsidTr="00154F81">
        <w:trPr>
          <w:trHeight w:hRule="exact" w:val="454"/>
        </w:trPr>
        <w:tc>
          <w:tcPr>
            <w:tcW w:w="3446" w:type="dxa"/>
            <w:vAlign w:val="center"/>
          </w:tcPr>
          <w:p w14:paraId="214F8A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0389861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4DE910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148211D6" w14:textId="77777777" w:rsidTr="00154F81">
        <w:trPr>
          <w:trHeight w:hRule="exact" w:val="454"/>
        </w:trPr>
        <w:tc>
          <w:tcPr>
            <w:tcW w:w="3446" w:type="dxa"/>
            <w:vMerge w:val="restart"/>
            <w:vAlign w:val="center"/>
          </w:tcPr>
          <w:p w14:paraId="324AB5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7729752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0C7F8E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0A98531A" w14:textId="77777777" w:rsidTr="00154F81">
        <w:trPr>
          <w:trHeight w:hRule="exact" w:val="454"/>
        </w:trPr>
        <w:tc>
          <w:tcPr>
            <w:tcW w:w="3446" w:type="dxa"/>
            <w:vMerge/>
            <w:vAlign w:val="center"/>
          </w:tcPr>
          <w:p w14:paraId="5CF302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1B8A3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536CA8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D064229" w14:textId="77777777" w:rsidTr="00154F81">
        <w:trPr>
          <w:trHeight w:hRule="exact" w:val="454"/>
        </w:trPr>
        <w:tc>
          <w:tcPr>
            <w:tcW w:w="3446" w:type="dxa"/>
            <w:vMerge w:val="restart"/>
            <w:vAlign w:val="center"/>
          </w:tcPr>
          <w:p w14:paraId="10B8D4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1DB28F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663291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3E9CDEC" w14:textId="77777777" w:rsidTr="00154F81">
        <w:trPr>
          <w:trHeight w:hRule="exact" w:val="454"/>
        </w:trPr>
        <w:tc>
          <w:tcPr>
            <w:tcW w:w="3446" w:type="dxa"/>
            <w:vMerge/>
          </w:tcPr>
          <w:p w14:paraId="3424EF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7FFC6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A60F0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4EA8C367" w14:textId="77777777" w:rsidTr="00154F81">
        <w:trPr>
          <w:trHeight w:hRule="exact" w:val="454"/>
        </w:trPr>
        <w:tc>
          <w:tcPr>
            <w:tcW w:w="3446" w:type="dxa"/>
            <w:vMerge/>
          </w:tcPr>
          <w:p w14:paraId="6B8DDB2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C1C7F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2C5B89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3E843433" w14:textId="77777777" w:rsidTr="00154F81">
        <w:trPr>
          <w:trHeight w:hRule="exact" w:val="454"/>
        </w:trPr>
        <w:tc>
          <w:tcPr>
            <w:tcW w:w="3446" w:type="dxa"/>
            <w:vMerge/>
          </w:tcPr>
          <w:p w14:paraId="3B5D2F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0EFFB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119128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8CFB5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802E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78951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A02EC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1D28BA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C3878A8" w14:textId="77777777" w:rsidTr="00154F81">
        <w:trPr>
          <w:trHeight w:hRule="exact" w:val="454"/>
        </w:trPr>
        <w:tc>
          <w:tcPr>
            <w:tcW w:w="3446" w:type="dxa"/>
            <w:vMerge/>
          </w:tcPr>
          <w:p w14:paraId="70D34B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4F669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2C49F4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0D7982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09A072ED"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6B65A3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3547B2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1A90EF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45353139"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23CFA525" w14:textId="77777777" w:rsidTr="00154F81">
        <w:trPr>
          <w:trHeight w:val="567"/>
        </w:trPr>
        <w:tc>
          <w:tcPr>
            <w:tcW w:w="982" w:type="dxa"/>
            <w:vAlign w:val="center"/>
          </w:tcPr>
          <w:p w14:paraId="24AE2C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48E662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4960DB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93B2946" w14:textId="77777777" w:rsidTr="00154F81">
        <w:trPr>
          <w:trHeight w:val="567"/>
        </w:trPr>
        <w:tc>
          <w:tcPr>
            <w:tcW w:w="982" w:type="dxa"/>
            <w:vAlign w:val="center"/>
          </w:tcPr>
          <w:p w14:paraId="6FFF32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2C34582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F2714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349D4486" w14:textId="77777777" w:rsidTr="00154F81">
        <w:trPr>
          <w:trHeight w:val="567"/>
        </w:trPr>
        <w:tc>
          <w:tcPr>
            <w:tcW w:w="982" w:type="dxa"/>
            <w:vAlign w:val="center"/>
          </w:tcPr>
          <w:p w14:paraId="7DAB37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2C877C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64BFFE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9356892" w14:textId="77777777" w:rsidTr="00154F81">
        <w:trPr>
          <w:trHeight w:val="567"/>
        </w:trPr>
        <w:tc>
          <w:tcPr>
            <w:tcW w:w="982" w:type="dxa"/>
            <w:vAlign w:val="center"/>
          </w:tcPr>
          <w:p w14:paraId="105A9F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7FAC5EE6"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12C1A0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1B53C526" w14:textId="77777777" w:rsidTr="00154F81">
        <w:trPr>
          <w:trHeight w:val="567"/>
        </w:trPr>
        <w:tc>
          <w:tcPr>
            <w:tcW w:w="982" w:type="dxa"/>
            <w:vAlign w:val="center"/>
          </w:tcPr>
          <w:p w14:paraId="00F968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7B1C9194"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1209C1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52DDFF75" w14:textId="77777777" w:rsidTr="00154F81">
        <w:trPr>
          <w:trHeight w:val="454"/>
        </w:trPr>
        <w:tc>
          <w:tcPr>
            <w:tcW w:w="964" w:type="dxa"/>
            <w:vAlign w:val="center"/>
          </w:tcPr>
          <w:p w14:paraId="77BF04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7625C0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164E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3733A2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57CA9BF" w14:textId="77777777" w:rsidTr="00154F81">
        <w:trPr>
          <w:trHeight w:val="454"/>
        </w:trPr>
        <w:tc>
          <w:tcPr>
            <w:tcW w:w="964" w:type="dxa"/>
            <w:vAlign w:val="center"/>
          </w:tcPr>
          <w:p w14:paraId="299E0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2D8D9AA9"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2C7311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1DC0E465" w14:textId="77777777" w:rsidTr="00154F81">
        <w:trPr>
          <w:trHeight w:val="454"/>
        </w:trPr>
        <w:tc>
          <w:tcPr>
            <w:tcW w:w="964" w:type="dxa"/>
            <w:vAlign w:val="center"/>
          </w:tcPr>
          <w:p w14:paraId="2A88EA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619F5346"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384A84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26E86F7A" w14:textId="77777777" w:rsidTr="00154F81">
        <w:trPr>
          <w:trHeight w:val="454"/>
        </w:trPr>
        <w:tc>
          <w:tcPr>
            <w:tcW w:w="964" w:type="dxa"/>
            <w:vAlign w:val="center"/>
          </w:tcPr>
          <w:p w14:paraId="0C06B9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78FFAB2A"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035675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1E7EB1C5" w14:textId="77777777" w:rsidTr="00154F81">
        <w:trPr>
          <w:trHeight w:val="859"/>
        </w:trPr>
        <w:tc>
          <w:tcPr>
            <w:tcW w:w="964" w:type="dxa"/>
            <w:vAlign w:val="center"/>
          </w:tcPr>
          <w:p w14:paraId="3E0959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7B047CF"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10BF85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7D76A788" w14:textId="77777777" w:rsidR="00F264AA" w:rsidRPr="00F264AA" w:rsidRDefault="00F264AA" w:rsidP="00F264AA">
      <w:pPr>
        <w:rPr>
          <w:rFonts w:ascii="仿宋_GB2312" w:eastAsia="仿宋_GB2312" w:hAnsi="仿宋" w:cs="Times New Roman"/>
          <w:sz w:val="32"/>
          <w:szCs w:val="32"/>
        </w:rPr>
      </w:pPr>
    </w:p>
    <w:p w14:paraId="4C060BDC" w14:textId="77777777" w:rsidR="00F264AA" w:rsidRPr="00F264AA" w:rsidRDefault="00F264AA" w:rsidP="00F264AA">
      <w:pPr>
        <w:rPr>
          <w:rFonts w:ascii="仿宋_GB2312" w:eastAsia="仿宋_GB2312" w:hAnsi="仿宋" w:cs="Times New Roman"/>
          <w:sz w:val="32"/>
          <w:szCs w:val="32"/>
        </w:rPr>
      </w:pPr>
    </w:p>
    <w:p w14:paraId="1F01CFB7" w14:textId="77777777" w:rsidR="00F264AA" w:rsidRPr="00F264AA" w:rsidRDefault="00F264AA" w:rsidP="00F264AA">
      <w:pPr>
        <w:rPr>
          <w:rFonts w:ascii="仿宋_GB2312" w:eastAsia="仿宋_GB2312" w:hAnsi="仿宋" w:cs="Times New Roman"/>
          <w:sz w:val="32"/>
          <w:szCs w:val="32"/>
        </w:rPr>
      </w:pPr>
    </w:p>
    <w:p w14:paraId="238A5C53" w14:textId="77777777" w:rsidR="00F264AA" w:rsidRPr="00F264AA" w:rsidRDefault="00F264AA" w:rsidP="00F264AA">
      <w:pPr>
        <w:rPr>
          <w:rFonts w:ascii="宋体" w:eastAsia="宋体" w:hAnsi="宋体" w:cs="Times New Roman"/>
          <w:b/>
          <w:sz w:val="28"/>
          <w:szCs w:val="28"/>
        </w:rPr>
      </w:pPr>
    </w:p>
    <w:p w14:paraId="0E04A283" w14:textId="77777777" w:rsidR="00F264AA" w:rsidRPr="00F264AA" w:rsidRDefault="00F264AA" w:rsidP="00F264AA">
      <w:pPr>
        <w:rPr>
          <w:rFonts w:ascii="仿宋_GB2312" w:eastAsia="仿宋_GB2312" w:hAnsi="仿宋" w:cs="Times New Roman"/>
          <w:sz w:val="32"/>
          <w:szCs w:val="32"/>
        </w:rPr>
      </w:pPr>
    </w:p>
    <w:p w14:paraId="62DB4491"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10E26BB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94BC4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表1-3  男生肺活量单项评分表    表1-4  女生肺活量单项评分表</w:t>
      </w:r>
    </w:p>
    <w:p w14:paraId="4ACB592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10D3CF5" w14:textId="77777777" w:rsidTr="00154F81">
        <w:trPr>
          <w:trHeight w:val="288"/>
        </w:trPr>
        <w:tc>
          <w:tcPr>
            <w:tcW w:w="539" w:type="dxa"/>
            <w:vAlign w:val="center"/>
          </w:tcPr>
          <w:p w14:paraId="762705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20A05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590DD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18705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3EEBF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947F4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88067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A00EEB6" w14:textId="77777777" w:rsidTr="00154F81">
        <w:trPr>
          <w:trHeight w:val="288"/>
        </w:trPr>
        <w:tc>
          <w:tcPr>
            <w:tcW w:w="539" w:type="dxa"/>
            <w:vMerge w:val="restart"/>
            <w:vAlign w:val="center"/>
          </w:tcPr>
          <w:p w14:paraId="33E853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2E5AB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FF747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7C8233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31C927AD" w14:textId="77777777" w:rsidTr="00154F81">
        <w:trPr>
          <w:trHeight w:val="288"/>
        </w:trPr>
        <w:tc>
          <w:tcPr>
            <w:tcW w:w="539" w:type="dxa"/>
            <w:vMerge/>
            <w:vAlign w:val="center"/>
          </w:tcPr>
          <w:p w14:paraId="00D276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0720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D80F5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776326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3F623D8B" w14:textId="77777777" w:rsidTr="00154F81">
        <w:trPr>
          <w:trHeight w:val="288"/>
        </w:trPr>
        <w:tc>
          <w:tcPr>
            <w:tcW w:w="539" w:type="dxa"/>
            <w:vMerge/>
            <w:shd w:val="clear" w:color="auto" w:fill="auto"/>
            <w:vAlign w:val="center"/>
          </w:tcPr>
          <w:p w14:paraId="0D03DD0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84262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5C21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11DBFC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0E236467" w14:textId="77777777" w:rsidTr="00154F81">
        <w:trPr>
          <w:trHeight w:val="288"/>
        </w:trPr>
        <w:tc>
          <w:tcPr>
            <w:tcW w:w="539" w:type="dxa"/>
            <w:vMerge w:val="restart"/>
            <w:vAlign w:val="center"/>
          </w:tcPr>
          <w:p w14:paraId="36DFD2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3A57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DF1E2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037A83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D1AB09D" w14:textId="77777777" w:rsidTr="00154F81">
        <w:trPr>
          <w:trHeight w:val="288"/>
        </w:trPr>
        <w:tc>
          <w:tcPr>
            <w:tcW w:w="539" w:type="dxa"/>
            <w:vMerge/>
            <w:shd w:val="clear" w:color="auto" w:fill="auto"/>
            <w:vAlign w:val="center"/>
          </w:tcPr>
          <w:p w14:paraId="7ECF865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6126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C042D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744F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2AF3E77D" w14:textId="77777777" w:rsidTr="00154F81">
        <w:trPr>
          <w:trHeight w:val="288"/>
        </w:trPr>
        <w:tc>
          <w:tcPr>
            <w:tcW w:w="539" w:type="dxa"/>
            <w:vMerge w:val="restart"/>
            <w:vAlign w:val="center"/>
          </w:tcPr>
          <w:p w14:paraId="43F653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BEE0E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6AFE6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353AC7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0615C6B2" w14:textId="77777777" w:rsidTr="00154F81">
        <w:trPr>
          <w:trHeight w:val="288"/>
        </w:trPr>
        <w:tc>
          <w:tcPr>
            <w:tcW w:w="539" w:type="dxa"/>
            <w:vMerge/>
            <w:vAlign w:val="center"/>
          </w:tcPr>
          <w:p w14:paraId="6A047A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CD33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33E94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12C40C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07B1BB3B" w14:textId="77777777" w:rsidTr="00154F81">
        <w:trPr>
          <w:trHeight w:val="288"/>
        </w:trPr>
        <w:tc>
          <w:tcPr>
            <w:tcW w:w="539" w:type="dxa"/>
            <w:vMerge/>
            <w:vAlign w:val="center"/>
          </w:tcPr>
          <w:p w14:paraId="0C7458E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847A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34E0B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6417FF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6A5F26FE" w14:textId="77777777" w:rsidTr="00154F81">
        <w:trPr>
          <w:trHeight w:val="288"/>
        </w:trPr>
        <w:tc>
          <w:tcPr>
            <w:tcW w:w="539" w:type="dxa"/>
            <w:vMerge/>
            <w:vAlign w:val="center"/>
          </w:tcPr>
          <w:p w14:paraId="486875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7E78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0D9F3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1467BA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0DEA11DA" w14:textId="77777777" w:rsidTr="00154F81">
        <w:trPr>
          <w:trHeight w:val="288"/>
        </w:trPr>
        <w:tc>
          <w:tcPr>
            <w:tcW w:w="539" w:type="dxa"/>
            <w:vMerge/>
            <w:vAlign w:val="center"/>
          </w:tcPr>
          <w:p w14:paraId="5F67D0C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C0B7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8529A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14048E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2AF37E27" w14:textId="77777777" w:rsidTr="00154F81">
        <w:trPr>
          <w:trHeight w:val="288"/>
        </w:trPr>
        <w:tc>
          <w:tcPr>
            <w:tcW w:w="539" w:type="dxa"/>
            <w:vMerge/>
            <w:vAlign w:val="center"/>
          </w:tcPr>
          <w:p w14:paraId="67BB8F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8DEF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D34C6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4CB731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38F42EC2" w14:textId="77777777" w:rsidTr="00154F81">
        <w:trPr>
          <w:trHeight w:val="288"/>
        </w:trPr>
        <w:tc>
          <w:tcPr>
            <w:tcW w:w="539" w:type="dxa"/>
            <w:vMerge/>
            <w:vAlign w:val="center"/>
          </w:tcPr>
          <w:p w14:paraId="5A3B78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9A34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4EA37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3851E6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564CCA5C" w14:textId="77777777" w:rsidTr="00154F81">
        <w:trPr>
          <w:trHeight w:val="288"/>
        </w:trPr>
        <w:tc>
          <w:tcPr>
            <w:tcW w:w="539" w:type="dxa"/>
            <w:vMerge/>
            <w:vAlign w:val="center"/>
          </w:tcPr>
          <w:p w14:paraId="0AB2A9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2662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295BE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75BFB3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6E35D4F0" w14:textId="77777777" w:rsidTr="00154F81">
        <w:trPr>
          <w:trHeight w:val="288"/>
        </w:trPr>
        <w:tc>
          <w:tcPr>
            <w:tcW w:w="539" w:type="dxa"/>
            <w:vMerge/>
            <w:vAlign w:val="center"/>
          </w:tcPr>
          <w:p w14:paraId="5AFC0E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B5DD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608F4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09BA5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58A62DB7" w14:textId="77777777" w:rsidTr="00154F81">
        <w:trPr>
          <w:trHeight w:val="288"/>
        </w:trPr>
        <w:tc>
          <w:tcPr>
            <w:tcW w:w="539" w:type="dxa"/>
            <w:vMerge/>
            <w:shd w:val="clear" w:color="auto" w:fill="auto"/>
            <w:vAlign w:val="center"/>
          </w:tcPr>
          <w:p w14:paraId="2236DEF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E159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DB0A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4D733A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3600F931" w14:textId="77777777" w:rsidTr="00154F81">
        <w:trPr>
          <w:trHeight w:val="288"/>
        </w:trPr>
        <w:tc>
          <w:tcPr>
            <w:tcW w:w="539" w:type="dxa"/>
            <w:vMerge w:val="restart"/>
            <w:vAlign w:val="center"/>
          </w:tcPr>
          <w:p w14:paraId="7A34A1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0329A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04D3E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6E650F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7A40CF3F" w14:textId="77777777" w:rsidTr="00154F81">
        <w:trPr>
          <w:trHeight w:val="288"/>
        </w:trPr>
        <w:tc>
          <w:tcPr>
            <w:tcW w:w="539" w:type="dxa"/>
            <w:vMerge/>
            <w:vAlign w:val="center"/>
          </w:tcPr>
          <w:p w14:paraId="5E648E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C79C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EC6EE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0B4FC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25391394" w14:textId="77777777" w:rsidTr="00154F81">
        <w:trPr>
          <w:trHeight w:val="288"/>
        </w:trPr>
        <w:tc>
          <w:tcPr>
            <w:tcW w:w="539" w:type="dxa"/>
            <w:vMerge/>
            <w:vAlign w:val="center"/>
          </w:tcPr>
          <w:p w14:paraId="235B8E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79DD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025A7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3F907D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5DBF664F" w14:textId="77777777" w:rsidTr="00154F81">
        <w:trPr>
          <w:trHeight w:val="288"/>
        </w:trPr>
        <w:tc>
          <w:tcPr>
            <w:tcW w:w="539" w:type="dxa"/>
            <w:vMerge/>
            <w:vAlign w:val="center"/>
          </w:tcPr>
          <w:p w14:paraId="19B0CE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F039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0D44A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7B35E5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23EDA41" w14:textId="77777777" w:rsidTr="00154F81">
        <w:trPr>
          <w:trHeight w:val="288"/>
        </w:trPr>
        <w:tc>
          <w:tcPr>
            <w:tcW w:w="539" w:type="dxa"/>
            <w:vMerge/>
            <w:vAlign w:val="center"/>
          </w:tcPr>
          <w:p w14:paraId="12C4D2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D0E3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FA6E3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6082B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1047BDB1"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6185681E" w14:textId="77777777" w:rsidTr="00154F81">
        <w:trPr>
          <w:trHeight w:val="288"/>
        </w:trPr>
        <w:tc>
          <w:tcPr>
            <w:tcW w:w="538" w:type="dxa"/>
            <w:vAlign w:val="center"/>
          </w:tcPr>
          <w:p w14:paraId="2B44E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E496C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1C59B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4D95D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1E39D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40E1C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C6172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AEDE7E0" w14:textId="77777777" w:rsidTr="00154F81">
        <w:trPr>
          <w:trHeight w:val="288"/>
        </w:trPr>
        <w:tc>
          <w:tcPr>
            <w:tcW w:w="538" w:type="dxa"/>
            <w:vMerge w:val="restart"/>
            <w:vAlign w:val="center"/>
          </w:tcPr>
          <w:p w14:paraId="55F82B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CB071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7FD2E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16E644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79F5E62F" w14:textId="77777777" w:rsidTr="00154F81">
        <w:trPr>
          <w:trHeight w:val="288"/>
        </w:trPr>
        <w:tc>
          <w:tcPr>
            <w:tcW w:w="538" w:type="dxa"/>
            <w:vMerge/>
            <w:vAlign w:val="center"/>
          </w:tcPr>
          <w:p w14:paraId="33E5385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BAE61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BD5CE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466E1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E7BC777" w14:textId="77777777" w:rsidTr="00154F81">
        <w:trPr>
          <w:trHeight w:val="288"/>
        </w:trPr>
        <w:tc>
          <w:tcPr>
            <w:tcW w:w="538" w:type="dxa"/>
            <w:vMerge/>
            <w:shd w:val="clear" w:color="auto" w:fill="auto"/>
            <w:vAlign w:val="center"/>
          </w:tcPr>
          <w:p w14:paraId="698C95E7"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15FB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5F0073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F536C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702B2E8B" w14:textId="77777777" w:rsidTr="00154F81">
        <w:trPr>
          <w:trHeight w:val="288"/>
        </w:trPr>
        <w:tc>
          <w:tcPr>
            <w:tcW w:w="538" w:type="dxa"/>
            <w:vMerge w:val="restart"/>
            <w:vAlign w:val="center"/>
          </w:tcPr>
          <w:p w14:paraId="5D9FEB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5B216F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CADC4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21450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51BB6497" w14:textId="77777777" w:rsidTr="00154F81">
        <w:trPr>
          <w:trHeight w:val="288"/>
        </w:trPr>
        <w:tc>
          <w:tcPr>
            <w:tcW w:w="538" w:type="dxa"/>
            <w:vMerge/>
            <w:shd w:val="clear" w:color="auto" w:fill="auto"/>
            <w:vAlign w:val="center"/>
          </w:tcPr>
          <w:p w14:paraId="43A581A2"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F6AF6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057F4D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7FC8B4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15147C27" w14:textId="77777777" w:rsidTr="00154F81">
        <w:trPr>
          <w:trHeight w:val="288"/>
        </w:trPr>
        <w:tc>
          <w:tcPr>
            <w:tcW w:w="538" w:type="dxa"/>
            <w:vMerge w:val="restart"/>
            <w:vAlign w:val="center"/>
          </w:tcPr>
          <w:p w14:paraId="1D0EDF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5EABB6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C928F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1D9FC3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21FB0DFD" w14:textId="77777777" w:rsidTr="00154F81">
        <w:trPr>
          <w:trHeight w:val="288"/>
        </w:trPr>
        <w:tc>
          <w:tcPr>
            <w:tcW w:w="538" w:type="dxa"/>
            <w:vMerge/>
            <w:vAlign w:val="center"/>
          </w:tcPr>
          <w:p w14:paraId="4DEB9E7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2AFA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2E612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F5F9C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4B0C4DC9" w14:textId="77777777" w:rsidTr="00154F81">
        <w:trPr>
          <w:trHeight w:val="288"/>
        </w:trPr>
        <w:tc>
          <w:tcPr>
            <w:tcW w:w="538" w:type="dxa"/>
            <w:vMerge/>
            <w:vAlign w:val="center"/>
          </w:tcPr>
          <w:p w14:paraId="3754644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B96A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1E92FD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080F39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3AEF0EF8" w14:textId="77777777" w:rsidTr="00154F81">
        <w:trPr>
          <w:trHeight w:val="288"/>
        </w:trPr>
        <w:tc>
          <w:tcPr>
            <w:tcW w:w="538" w:type="dxa"/>
            <w:vMerge/>
            <w:vAlign w:val="center"/>
          </w:tcPr>
          <w:p w14:paraId="3210FC5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0ADC4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3557C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0385B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13CE0EE1" w14:textId="77777777" w:rsidTr="00154F81">
        <w:trPr>
          <w:trHeight w:val="288"/>
        </w:trPr>
        <w:tc>
          <w:tcPr>
            <w:tcW w:w="538" w:type="dxa"/>
            <w:vMerge/>
            <w:vAlign w:val="center"/>
          </w:tcPr>
          <w:p w14:paraId="001E049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AA27C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668979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30E39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7AEDC139" w14:textId="77777777" w:rsidTr="00154F81">
        <w:trPr>
          <w:trHeight w:val="288"/>
        </w:trPr>
        <w:tc>
          <w:tcPr>
            <w:tcW w:w="538" w:type="dxa"/>
            <w:vMerge/>
            <w:vAlign w:val="center"/>
          </w:tcPr>
          <w:p w14:paraId="631D876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EE181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C41F0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78C6BA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7EAD5EED" w14:textId="77777777" w:rsidTr="00154F81">
        <w:trPr>
          <w:trHeight w:val="288"/>
        </w:trPr>
        <w:tc>
          <w:tcPr>
            <w:tcW w:w="538" w:type="dxa"/>
            <w:vMerge/>
            <w:vAlign w:val="center"/>
          </w:tcPr>
          <w:p w14:paraId="0E1AAA4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00463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36084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18BBFB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02BA6EAA" w14:textId="77777777" w:rsidTr="00154F81">
        <w:trPr>
          <w:trHeight w:val="288"/>
        </w:trPr>
        <w:tc>
          <w:tcPr>
            <w:tcW w:w="538" w:type="dxa"/>
            <w:vMerge/>
            <w:vAlign w:val="center"/>
          </w:tcPr>
          <w:p w14:paraId="5C1FB81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7E605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E7E18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66EC6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438A0DFB" w14:textId="77777777" w:rsidTr="00154F81">
        <w:trPr>
          <w:trHeight w:val="288"/>
        </w:trPr>
        <w:tc>
          <w:tcPr>
            <w:tcW w:w="538" w:type="dxa"/>
            <w:vMerge/>
            <w:vAlign w:val="center"/>
          </w:tcPr>
          <w:p w14:paraId="4534187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A9A99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7F009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6EB226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1F7E32A6" w14:textId="77777777" w:rsidTr="00154F81">
        <w:trPr>
          <w:trHeight w:val="288"/>
        </w:trPr>
        <w:tc>
          <w:tcPr>
            <w:tcW w:w="538" w:type="dxa"/>
            <w:vMerge/>
            <w:shd w:val="clear" w:color="auto" w:fill="auto"/>
            <w:vAlign w:val="center"/>
          </w:tcPr>
          <w:p w14:paraId="22472F6D"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FF328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4E7460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61A55A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B47F3CD" w14:textId="77777777" w:rsidTr="00154F81">
        <w:trPr>
          <w:trHeight w:val="288"/>
        </w:trPr>
        <w:tc>
          <w:tcPr>
            <w:tcW w:w="538" w:type="dxa"/>
            <w:vMerge w:val="restart"/>
            <w:vAlign w:val="center"/>
          </w:tcPr>
          <w:p w14:paraId="4769BB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E4397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21B90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3683D9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3EFDB3D9" w14:textId="77777777" w:rsidTr="00154F81">
        <w:trPr>
          <w:trHeight w:val="288"/>
        </w:trPr>
        <w:tc>
          <w:tcPr>
            <w:tcW w:w="538" w:type="dxa"/>
            <w:vMerge/>
            <w:vAlign w:val="center"/>
          </w:tcPr>
          <w:p w14:paraId="1260E74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944B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62B0C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0C80A9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70EF66F6" w14:textId="77777777" w:rsidTr="00154F81">
        <w:trPr>
          <w:trHeight w:val="288"/>
        </w:trPr>
        <w:tc>
          <w:tcPr>
            <w:tcW w:w="538" w:type="dxa"/>
            <w:vMerge/>
            <w:vAlign w:val="center"/>
          </w:tcPr>
          <w:p w14:paraId="25E9580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3E32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B6A14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6FAD93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3C80E2C8" w14:textId="77777777" w:rsidTr="00154F81">
        <w:trPr>
          <w:trHeight w:val="288"/>
        </w:trPr>
        <w:tc>
          <w:tcPr>
            <w:tcW w:w="538" w:type="dxa"/>
            <w:vMerge/>
            <w:vAlign w:val="center"/>
          </w:tcPr>
          <w:p w14:paraId="2B4DD45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D7F9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6F99F2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7FF03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61096FA9" w14:textId="77777777" w:rsidTr="00154F81">
        <w:trPr>
          <w:trHeight w:val="288"/>
        </w:trPr>
        <w:tc>
          <w:tcPr>
            <w:tcW w:w="538" w:type="dxa"/>
            <w:vMerge/>
            <w:vAlign w:val="center"/>
          </w:tcPr>
          <w:p w14:paraId="3788F57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3E8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25B2A2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510FAA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420D875A" w14:textId="77777777" w:rsidR="00F264AA" w:rsidRPr="00F264AA" w:rsidRDefault="00F264AA" w:rsidP="00F264AA">
      <w:pPr>
        <w:rPr>
          <w:rFonts w:ascii="仿宋_GB2312" w:eastAsia="仿宋_GB2312" w:hAnsi="仿宋" w:cs="Times New Roman"/>
          <w:sz w:val="32"/>
          <w:szCs w:val="32"/>
        </w:rPr>
      </w:pPr>
    </w:p>
    <w:p w14:paraId="1C0E632F" w14:textId="77777777" w:rsidR="00F264AA" w:rsidRPr="00F264AA" w:rsidRDefault="00F264AA" w:rsidP="00F264AA">
      <w:pPr>
        <w:rPr>
          <w:rFonts w:ascii="仿宋_GB2312" w:eastAsia="仿宋_GB2312" w:hAnsi="仿宋" w:cs="Times New Roman"/>
          <w:sz w:val="32"/>
          <w:szCs w:val="32"/>
        </w:rPr>
      </w:pPr>
    </w:p>
    <w:p w14:paraId="6EFFD398" w14:textId="77777777" w:rsidR="00F264AA" w:rsidRPr="00F264AA" w:rsidRDefault="00F264AA" w:rsidP="00F264AA">
      <w:pPr>
        <w:rPr>
          <w:rFonts w:ascii="仿宋_GB2312" w:eastAsia="仿宋_GB2312" w:hAnsi="仿宋" w:cs="Times New Roman"/>
          <w:sz w:val="32"/>
          <w:szCs w:val="32"/>
        </w:rPr>
      </w:pPr>
    </w:p>
    <w:p w14:paraId="67656008" w14:textId="77777777" w:rsidR="00F264AA" w:rsidRPr="00F264AA" w:rsidRDefault="00F264AA" w:rsidP="00F264AA">
      <w:pPr>
        <w:rPr>
          <w:rFonts w:ascii="仿宋_GB2312" w:eastAsia="仿宋_GB2312" w:hAnsi="仿宋" w:cs="Times New Roman"/>
          <w:sz w:val="32"/>
          <w:szCs w:val="32"/>
        </w:rPr>
      </w:pPr>
    </w:p>
    <w:p w14:paraId="37220FD0" w14:textId="77777777" w:rsidR="00F264AA" w:rsidRPr="00F264AA" w:rsidRDefault="00F264AA" w:rsidP="00F264AA">
      <w:pPr>
        <w:rPr>
          <w:rFonts w:ascii="仿宋_GB2312" w:eastAsia="仿宋_GB2312" w:hAnsi="仿宋" w:cs="Times New Roman"/>
          <w:sz w:val="32"/>
          <w:szCs w:val="32"/>
        </w:rPr>
      </w:pPr>
    </w:p>
    <w:p w14:paraId="30C57089" w14:textId="77777777" w:rsidR="00F264AA" w:rsidRPr="00F264AA" w:rsidRDefault="00F264AA" w:rsidP="00F264AA">
      <w:pPr>
        <w:rPr>
          <w:rFonts w:ascii="仿宋_GB2312" w:eastAsia="仿宋_GB2312" w:hAnsi="仿宋" w:cs="Times New Roman"/>
          <w:sz w:val="32"/>
          <w:szCs w:val="32"/>
        </w:rPr>
      </w:pPr>
    </w:p>
    <w:p w14:paraId="217B06AC" w14:textId="77777777" w:rsidR="00F264AA" w:rsidRPr="00F264AA" w:rsidRDefault="00F264AA" w:rsidP="00F264AA">
      <w:pPr>
        <w:rPr>
          <w:rFonts w:ascii="仿宋_GB2312" w:eastAsia="仿宋_GB2312" w:hAnsi="仿宋" w:cs="Times New Roman"/>
          <w:sz w:val="32"/>
          <w:szCs w:val="32"/>
        </w:rPr>
      </w:pPr>
    </w:p>
    <w:p w14:paraId="07BBB23B" w14:textId="77777777" w:rsidR="00F264AA" w:rsidRPr="00F264AA" w:rsidRDefault="00F264AA" w:rsidP="00F264AA">
      <w:pPr>
        <w:rPr>
          <w:rFonts w:ascii="仿宋_GB2312" w:eastAsia="仿宋_GB2312" w:hAnsi="仿宋" w:cs="Times New Roman"/>
          <w:sz w:val="32"/>
          <w:szCs w:val="32"/>
        </w:rPr>
      </w:pPr>
    </w:p>
    <w:p w14:paraId="46B12852" w14:textId="77777777" w:rsidR="00F264AA" w:rsidRPr="00F264AA" w:rsidRDefault="00F264AA" w:rsidP="00F264AA">
      <w:pPr>
        <w:rPr>
          <w:rFonts w:ascii="仿宋_GB2312" w:eastAsia="仿宋_GB2312" w:hAnsi="仿宋" w:cs="Times New Roman"/>
          <w:sz w:val="32"/>
          <w:szCs w:val="32"/>
        </w:rPr>
      </w:pPr>
    </w:p>
    <w:p w14:paraId="1564B60C" w14:textId="77777777" w:rsidR="00F264AA" w:rsidRPr="00F264AA" w:rsidRDefault="00F264AA" w:rsidP="00F264AA">
      <w:pPr>
        <w:rPr>
          <w:rFonts w:ascii="仿宋_GB2312" w:eastAsia="仿宋_GB2312" w:hAnsi="仿宋" w:cs="Times New Roman"/>
          <w:sz w:val="32"/>
          <w:szCs w:val="32"/>
        </w:rPr>
      </w:pPr>
    </w:p>
    <w:p w14:paraId="53A89F2F" w14:textId="77777777" w:rsidR="00F264AA" w:rsidRPr="00F264AA" w:rsidRDefault="00F264AA" w:rsidP="00F264AA">
      <w:pPr>
        <w:rPr>
          <w:rFonts w:ascii="仿宋_GB2312" w:eastAsia="仿宋_GB2312" w:hAnsi="仿宋" w:cs="Times New Roman"/>
          <w:sz w:val="32"/>
          <w:szCs w:val="32"/>
        </w:rPr>
      </w:pPr>
    </w:p>
    <w:p w14:paraId="06EFAA17" w14:textId="77777777" w:rsidR="00F264AA" w:rsidRPr="00F264AA" w:rsidRDefault="00F264AA" w:rsidP="00F264AA">
      <w:pPr>
        <w:rPr>
          <w:rFonts w:ascii="Calibri" w:eastAsia="宋体" w:hAnsi="Calibri" w:cs="Times New Roman"/>
          <w:b/>
        </w:rPr>
      </w:pPr>
    </w:p>
    <w:p w14:paraId="335CE9EE" w14:textId="77777777" w:rsidR="00F264AA" w:rsidRPr="00F264AA" w:rsidRDefault="00F264AA" w:rsidP="00F264AA">
      <w:pPr>
        <w:rPr>
          <w:rFonts w:ascii="Calibri" w:eastAsia="宋体" w:hAnsi="Calibri" w:cs="Times New Roman"/>
          <w:b/>
        </w:rPr>
      </w:pPr>
    </w:p>
    <w:p w14:paraId="0E87246F" w14:textId="77777777" w:rsidR="00F264AA" w:rsidRPr="00F264AA" w:rsidRDefault="00F264AA" w:rsidP="00F264AA">
      <w:pPr>
        <w:rPr>
          <w:rFonts w:ascii="Calibri" w:eastAsia="宋体" w:hAnsi="Calibri" w:cs="Times New Roman"/>
          <w:b/>
        </w:rPr>
      </w:pPr>
    </w:p>
    <w:p w14:paraId="718D690C" w14:textId="77777777" w:rsidR="00F264AA" w:rsidRPr="00F264AA" w:rsidRDefault="00F264AA" w:rsidP="00F264AA">
      <w:pPr>
        <w:rPr>
          <w:rFonts w:ascii="Calibri" w:eastAsia="宋体" w:hAnsi="Calibri" w:cs="Times New Roman"/>
          <w:b/>
        </w:rPr>
      </w:pPr>
    </w:p>
    <w:p w14:paraId="5903F070" w14:textId="77777777" w:rsidR="00F264AA" w:rsidRPr="00F264AA" w:rsidRDefault="00F264AA" w:rsidP="00F264AA">
      <w:pPr>
        <w:rPr>
          <w:rFonts w:ascii="Calibri" w:eastAsia="宋体" w:hAnsi="Calibri" w:cs="Times New Roman"/>
          <w:b/>
        </w:rPr>
      </w:pPr>
    </w:p>
    <w:p w14:paraId="072BD4EE" w14:textId="77777777" w:rsidR="00F264AA" w:rsidRPr="00F264AA" w:rsidRDefault="00F264AA" w:rsidP="00F264AA">
      <w:pPr>
        <w:rPr>
          <w:rFonts w:ascii="Calibri" w:eastAsia="宋体" w:hAnsi="Calibri" w:cs="Times New Roman"/>
          <w:b/>
        </w:rPr>
      </w:pPr>
    </w:p>
    <w:p w14:paraId="37945294" w14:textId="77777777" w:rsidR="00F264AA" w:rsidRPr="00F264AA" w:rsidRDefault="00F264AA" w:rsidP="00F264AA">
      <w:pPr>
        <w:rPr>
          <w:rFonts w:ascii="Calibri" w:eastAsia="宋体" w:hAnsi="Calibri" w:cs="Times New Roman"/>
          <w:b/>
        </w:rPr>
      </w:pPr>
    </w:p>
    <w:p w14:paraId="5030C05F" w14:textId="77777777" w:rsidR="00F264AA" w:rsidRPr="00F264AA" w:rsidRDefault="00F264AA" w:rsidP="00F264AA">
      <w:pPr>
        <w:rPr>
          <w:rFonts w:ascii="Calibri" w:eastAsia="宋体" w:hAnsi="Calibri" w:cs="Times New Roman"/>
          <w:b/>
        </w:rPr>
      </w:pPr>
    </w:p>
    <w:p w14:paraId="7950D6B9" w14:textId="77777777" w:rsidR="00F264AA" w:rsidRPr="00F264AA" w:rsidRDefault="00F264AA" w:rsidP="00F264AA">
      <w:pPr>
        <w:rPr>
          <w:rFonts w:ascii="Calibri" w:eastAsia="宋体" w:hAnsi="Calibri" w:cs="Times New Roman"/>
          <w:b/>
        </w:rPr>
      </w:pPr>
    </w:p>
    <w:p w14:paraId="2D4A6BB9" w14:textId="77777777" w:rsidR="00F264AA" w:rsidRPr="00F264AA" w:rsidRDefault="00F264AA" w:rsidP="00F264AA">
      <w:pPr>
        <w:rPr>
          <w:rFonts w:ascii="Calibri" w:eastAsia="宋体" w:hAnsi="Calibri" w:cs="Times New Roman"/>
          <w:b/>
        </w:rPr>
      </w:pPr>
    </w:p>
    <w:p w14:paraId="1B135D12" w14:textId="77777777" w:rsidR="00F264AA" w:rsidRPr="00F264AA" w:rsidRDefault="00F264AA" w:rsidP="00F264AA">
      <w:pPr>
        <w:rPr>
          <w:rFonts w:ascii="Calibri" w:eastAsia="宋体" w:hAnsi="Calibri" w:cs="Times New Roman"/>
          <w:b/>
        </w:rPr>
      </w:pPr>
    </w:p>
    <w:p w14:paraId="50E62C3E" w14:textId="77777777" w:rsidR="00F264AA" w:rsidRPr="00F264AA" w:rsidRDefault="00F264AA" w:rsidP="00F264AA">
      <w:pPr>
        <w:rPr>
          <w:rFonts w:ascii="Calibri" w:eastAsia="宋体" w:hAnsi="Calibri" w:cs="Times New Roman"/>
          <w:b/>
        </w:rPr>
      </w:pPr>
    </w:p>
    <w:p w14:paraId="293C22E9" w14:textId="77777777" w:rsidR="00F264AA" w:rsidRPr="00F264AA" w:rsidRDefault="00F264AA" w:rsidP="00F264AA">
      <w:pPr>
        <w:rPr>
          <w:rFonts w:ascii="Calibri" w:eastAsia="宋体" w:hAnsi="Calibri" w:cs="Times New Roman"/>
          <w:b/>
        </w:rPr>
      </w:pPr>
    </w:p>
    <w:p w14:paraId="03141D10" w14:textId="77777777" w:rsidR="00F264AA" w:rsidRPr="00F264AA" w:rsidRDefault="00F264AA" w:rsidP="00F264AA">
      <w:pPr>
        <w:rPr>
          <w:rFonts w:ascii="Calibri" w:eastAsia="宋体" w:hAnsi="Calibri" w:cs="Times New Roman"/>
          <w:b/>
        </w:rPr>
      </w:pPr>
    </w:p>
    <w:p w14:paraId="35ABAF2D" w14:textId="77777777" w:rsidR="00F264AA" w:rsidRPr="00F264AA" w:rsidRDefault="00F264AA" w:rsidP="00F264AA">
      <w:pPr>
        <w:rPr>
          <w:rFonts w:ascii="Calibri" w:eastAsia="宋体" w:hAnsi="Calibri" w:cs="Times New Roman"/>
          <w:b/>
        </w:rPr>
      </w:pPr>
    </w:p>
    <w:p w14:paraId="166C2C5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EECD72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表1-5男生50米跑单项评分表     表1-6女生50米跑单项评分表</w:t>
      </w:r>
    </w:p>
    <w:p w14:paraId="6F07923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10814304"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32AD3BC8" w14:textId="77777777" w:rsidTr="00154F81">
        <w:trPr>
          <w:trHeight w:val="288"/>
        </w:trPr>
        <w:tc>
          <w:tcPr>
            <w:tcW w:w="537" w:type="dxa"/>
            <w:vAlign w:val="center"/>
          </w:tcPr>
          <w:p w14:paraId="49F4ADD2"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ABD22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4D092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089BA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EB1F2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BB8FF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3417E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28BC2BB" w14:textId="77777777" w:rsidTr="00154F81">
        <w:trPr>
          <w:trHeight w:val="288"/>
        </w:trPr>
        <w:tc>
          <w:tcPr>
            <w:tcW w:w="537" w:type="dxa"/>
            <w:vMerge w:val="restart"/>
            <w:vAlign w:val="center"/>
          </w:tcPr>
          <w:p w14:paraId="3ADB2A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04F71E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75F5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3F7D3C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2C53B543" w14:textId="77777777" w:rsidTr="00154F81">
        <w:trPr>
          <w:trHeight w:val="288"/>
        </w:trPr>
        <w:tc>
          <w:tcPr>
            <w:tcW w:w="537" w:type="dxa"/>
            <w:vMerge/>
            <w:vAlign w:val="center"/>
          </w:tcPr>
          <w:p w14:paraId="06BA5C6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6776E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1EC6B1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4794A3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497B8EDE" w14:textId="77777777" w:rsidTr="00154F81">
        <w:trPr>
          <w:trHeight w:val="288"/>
        </w:trPr>
        <w:tc>
          <w:tcPr>
            <w:tcW w:w="537" w:type="dxa"/>
            <w:vMerge/>
            <w:shd w:val="clear" w:color="auto" w:fill="auto"/>
            <w:vAlign w:val="center"/>
          </w:tcPr>
          <w:p w14:paraId="225D9F0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CAAF1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451248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6985B4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48128D4F" w14:textId="77777777" w:rsidTr="00154F81">
        <w:trPr>
          <w:trHeight w:val="288"/>
        </w:trPr>
        <w:tc>
          <w:tcPr>
            <w:tcW w:w="537" w:type="dxa"/>
            <w:vMerge w:val="restart"/>
            <w:vAlign w:val="center"/>
          </w:tcPr>
          <w:p w14:paraId="2424A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2CBA4D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02335F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07F11D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2AF91B5C" w14:textId="77777777" w:rsidTr="00154F81">
        <w:trPr>
          <w:trHeight w:val="288"/>
        </w:trPr>
        <w:tc>
          <w:tcPr>
            <w:tcW w:w="537" w:type="dxa"/>
            <w:vMerge/>
            <w:shd w:val="clear" w:color="auto" w:fill="auto"/>
            <w:vAlign w:val="center"/>
          </w:tcPr>
          <w:p w14:paraId="0AC3F61F"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AC5B3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D7368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F834B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577F2D45" w14:textId="77777777" w:rsidTr="00154F81">
        <w:trPr>
          <w:trHeight w:val="288"/>
        </w:trPr>
        <w:tc>
          <w:tcPr>
            <w:tcW w:w="537" w:type="dxa"/>
            <w:vMerge w:val="restart"/>
            <w:vAlign w:val="center"/>
          </w:tcPr>
          <w:p w14:paraId="319B50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2E7C1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AD3A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550C64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C51BABE" w14:textId="77777777" w:rsidTr="00154F81">
        <w:trPr>
          <w:trHeight w:val="288"/>
        </w:trPr>
        <w:tc>
          <w:tcPr>
            <w:tcW w:w="537" w:type="dxa"/>
            <w:vMerge/>
            <w:vAlign w:val="center"/>
          </w:tcPr>
          <w:p w14:paraId="44F8838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CDB05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497FF3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4CA68B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85B666C" w14:textId="77777777" w:rsidTr="00154F81">
        <w:trPr>
          <w:trHeight w:val="288"/>
        </w:trPr>
        <w:tc>
          <w:tcPr>
            <w:tcW w:w="537" w:type="dxa"/>
            <w:vMerge/>
            <w:vAlign w:val="center"/>
          </w:tcPr>
          <w:p w14:paraId="5675C9B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FC932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4ADAA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584F2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9589761" w14:textId="77777777" w:rsidTr="00154F81">
        <w:trPr>
          <w:trHeight w:val="288"/>
        </w:trPr>
        <w:tc>
          <w:tcPr>
            <w:tcW w:w="537" w:type="dxa"/>
            <w:vMerge/>
            <w:vAlign w:val="center"/>
          </w:tcPr>
          <w:p w14:paraId="3574EF8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21549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65BF4B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76C11B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659FD4E" w14:textId="77777777" w:rsidTr="00154F81">
        <w:trPr>
          <w:trHeight w:val="288"/>
        </w:trPr>
        <w:tc>
          <w:tcPr>
            <w:tcW w:w="537" w:type="dxa"/>
            <w:vMerge/>
            <w:vAlign w:val="center"/>
          </w:tcPr>
          <w:p w14:paraId="06B4471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D1747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111BB1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6E73AA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C8134DB" w14:textId="77777777" w:rsidTr="00154F81">
        <w:trPr>
          <w:trHeight w:val="288"/>
        </w:trPr>
        <w:tc>
          <w:tcPr>
            <w:tcW w:w="537" w:type="dxa"/>
            <w:vMerge/>
            <w:vAlign w:val="center"/>
          </w:tcPr>
          <w:p w14:paraId="25577A5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7FE4A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6180E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992B6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8E897B2" w14:textId="77777777" w:rsidTr="00154F81">
        <w:trPr>
          <w:trHeight w:val="288"/>
        </w:trPr>
        <w:tc>
          <w:tcPr>
            <w:tcW w:w="537" w:type="dxa"/>
            <w:vMerge/>
            <w:vAlign w:val="center"/>
          </w:tcPr>
          <w:p w14:paraId="03D5B8B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91AE6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80E1B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0402C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1C7A2D0" w14:textId="77777777" w:rsidTr="00154F81">
        <w:trPr>
          <w:trHeight w:val="288"/>
        </w:trPr>
        <w:tc>
          <w:tcPr>
            <w:tcW w:w="537" w:type="dxa"/>
            <w:vMerge/>
            <w:vAlign w:val="center"/>
          </w:tcPr>
          <w:p w14:paraId="7E104E9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2A504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1F9C1B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2E5B7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8809725" w14:textId="77777777" w:rsidTr="00154F81">
        <w:trPr>
          <w:trHeight w:val="288"/>
        </w:trPr>
        <w:tc>
          <w:tcPr>
            <w:tcW w:w="537" w:type="dxa"/>
            <w:vMerge/>
            <w:vAlign w:val="center"/>
          </w:tcPr>
          <w:p w14:paraId="62BDB96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37EE5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63D60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B9FB2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36A4FC54" w14:textId="77777777" w:rsidTr="00154F81">
        <w:trPr>
          <w:trHeight w:val="288"/>
        </w:trPr>
        <w:tc>
          <w:tcPr>
            <w:tcW w:w="537" w:type="dxa"/>
            <w:vMerge/>
            <w:shd w:val="clear" w:color="auto" w:fill="auto"/>
            <w:vAlign w:val="center"/>
          </w:tcPr>
          <w:p w14:paraId="4833180B"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B2E41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88B0E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39A9801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265A6C69" w14:textId="77777777" w:rsidTr="00154F81">
        <w:trPr>
          <w:trHeight w:val="288"/>
        </w:trPr>
        <w:tc>
          <w:tcPr>
            <w:tcW w:w="537" w:type="dxa"/>
            <w:vMerge w:val="restart"/>
            <w:vAlign w:val="center"/>
          </w:tcPr>
          <w:p w14:paraId="7270FE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73EFBC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F18EF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0AACE8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28E7D6E" w14:textId="77777777" w:rsidTr="00154F81">
        <w:trPr>
          <w:trHeight w:val="288"/>
        </w:trPr>
        <w:tc>
          <w:tcPr>
            <w:tcW w:w="537" w:type="dxa"/>
            <w:vMerge/>
            <w:vAlign w:val="center"/>
          </w:tcPr>
          <w:p w14:paraId="75FDB5F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13A72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A4AC4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16609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340EB1F2" w14:textId="77777777" w:rsidTr="00154F81">
        <w:trPr>
          <w:trHeight w:val="288"/>
        </w:trPr>
        <w:tc>
          <w:tcPr>
            <w:tcW w:w="537" w:type="dxa"/>
            <w:vMerge/>
            <w:vAlign w:val="center"/>
          </w:tcPr>
          <w:p w14:paraId="6F6EAC4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3D49B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0E6056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20D20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07D446A" w14:textId="77777777" w:rsidTr="00154F81">
        <w:trPr>
          <w:trHeight w:val="288"/>
        </w:trPr>
        <w:tc>
          <w:tcPr>
            <w:tcW w:w="537" w:type="dxa"/>
            <w:vMerge/>
            <w:vAlign w:val="center"/>
          </w:tcPr>
          <w:p w14:paraId="32CD4E5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943D0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9AE16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6AF5C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D7154BB" w14:textId="77777777" w:rsidTr="00154F81">
        <w:trPr>
          <w:trHeight w:val="288"/>
        </w:trPr>
        <w:tc>
          <w:tcPr>
            <w:tcW w:w="537" w:type="dxa"/>
            <w:vMerge/>
            <w:vAlign w:val="center"/>
          </w:tcPr>
          <w:p w14:paraId="20B6782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32BC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12067C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1DDE8A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D7CBE2F" w14:textId="77777777" w:rsidTr="00154F81">
        <w:trPr>
          <w:trHeight w:val="288"/>
        </w:trPr>
        <w:tc>
          <w:tcPr>
            <w:tcW w:w="539" w:type="dxa"/>
            <w:vAlign w:val="center"/>
          </w:tcPr>
          <w:p w14:paraId="7FCC81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39761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76DB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7D093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7A523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55E01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27C81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253D310" w14:textId="77777777" w:rsidTr="00154F81">
        <w:trPr>
          <w:trHeight w:val="288"/>
        </w:trPr>
        <w:tc>
          <w:tcPr>
            <w:tcW w:w="539" w:type="dxa"/>
            <w:vMerge w:val="restart"/>
            <w:vAlign w:val="center"/>
          </w:tcPr>
          <w:p w14:paraId="7598D7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387C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AD961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50748D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13E4741F" w14:textId="77777777" w:rsidTr="00154F81">
        <w:trPr>
          <w:trHeight w:val="288"/>
        </w:trPr>
        <w:tc>
          <w:tcPr>
            <w:tcW w:w="539" w:type="dxa"/>
            <w:vMerge/>
            <w:vAlign w:val="center"/>
          </w:tcPr>
          <w:p w14:paraId="04D4CE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F570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CEEAE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7BB2C2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3E1C1BCF" w14:textId="77777777" w:rsidTr="00154F81">
        <w:trPr>
          <w:trHeight w:val="288"/>
        </w:trPr>
        <w:tc>
          <w:tcPr>
            <w:tcW w:w="539" w:type="dxa"/>
            <w:vMerge/>
            <w:shd w:val="clear" w:color="auto" w:fill="auto"/>
            <w:vAlign w:val="center"/>
          </w:tcPr>
          <w:p w14:paraId="3E477F2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7E52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DDD42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7C5759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0A0FDB8C" w14:textId="77777777" w:rsidTr="00154F81">
        <w:trPr>
          <w:trHeight w:val="288"/>
        </w:trPr>
        <w:tc>
          <w:tcPr>
            <w:tcW w:w="539" w:type="dxa"/>
            <w:vMerge w:val="restart"/>
            <w:vAlign w:val="center"/>
          </w:tcPr>
          <w:p w14:paraId="576399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2F3AB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907C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39DDB9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0CA69A72" w14:textId="77777777" w:rsidTr="00154F81">
        <w:trPr>
          <w:trHeight w:val="288"/>
        </w:trPr>
        <w:tc>
          <w:tcPr>
            <w:tcW w:w="539" w:type="dxa"/>
            <w:vMerge/>
            <w:shd w:val="clear" w:color="auto" w:fill="auto"/>
            <w:vAlign w:val="center"/>
          </w:tcPr>
          <w:p w14:paraId="1D663E7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76FB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DAD67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107251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208852CD" w14:textId="77777777" w:rsidTr="00154F81">
        <w:trPr>
          <w:trHeight w:val="288"/>
        </w:trPr>
        <w:tc>
          <w:tcPr>
            <w:tcW w:w="539" w:type="dxa"/>
            <w:vMerge w:val="restart"/>
            <w:vAlign w:val="center"/>
          </w:tcPr>
          <w:p w14:paraId="6E7FD1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88A27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72BE1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596F5E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2E1BFBAD" w14:textId="77777777" w:rsidTr="00154F81">
        <w:trPr>
          <w:trHeight w:val="288"/>
        </w:trPr>
        <w:tc>
          <w:tcPr>
            <w:tcW w:w="539" w:type="dxa"/>
            <w:vMerge/>
            <w:vAlign w:val="center"/>
          </w:tcPr>
          <w:p w14:paraId="28DD4C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C136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B5629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3772D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7A4DA5E5" w14:textId="77777777" w:rsidTr="00154F81">
        <w:trPr>
          <w:trHeight w:val="288"/>
        </w:trPr>
        <w:tc>
          <w:tcPr>
            <w:tcW w:w="539" w:type="dxa"/>
            <w:vMerge/>
            <w:vAlign w:val="center"/>
          </w:tcPr>
          <w:p w14:paraId="0292FA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94A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16B35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38F06B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04BBCAB0" w14:textId="77777777" w:rsidTr="00154F81">
        <w:trPr>
          <w:trHeight w:val="288"/>
        </w:trPr>
        <w:tc>
          <w:tcPr>
            <w:tcW w:w="539" w:type="dxa"/>
            <w:vMerge/>
            <w:vAlign w:val="center"/>
          </w:tcPr>
          <w:p w14:paraId="0FE233A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E3A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FB082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31898B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4140ED26" w14:textId="77777777" w:rsidTr="00154F81">
        <w:trPr>
          <w:trHeight w:val="288"/>
        </w:trPr>
        <w:tc>
          <w:tcPr>
            <w:tcW w:w="539" w:type="dxa"/>
            <w:vMerge/>
            <w:vAlign w:val="center"/>
          </w:tcPr>
          <w:p w14:paraId="335B7E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0A45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D2438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1889E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6FB7A601" w14:textId="77777777" w:rsidTr="00154F81">
        <w:trPr>
          <w:trHeight w:val="288"/>
        </w:trPr>
        <w:tc>
          <w:tcPr>
            <w:tcW w:w="539" w:type="dxa"/>
            <w:vMerge/>
            <w:vAlign w:val="center"/>
          </w:tcPr>
          <w:p w14:paraId="72D69A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DEF1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CF5E6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60A9DE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08E0AFA1" w14:textId="77777777" w:rsidTr="00154F81">
        <w:trPr>
          <w:trHeight w:val="288"/>
        </w:trPr>
        <w:tc>
          <w:tcPr>
            <w:tcW w:w="539" w:type="dxa"/>
            <w:vMerge/>
            <w:vAlign w:val="center"/>
          </w:tcPr>
          <w:p w14:paraId="736871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C596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F28A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76CBF0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1A65194" w14:textId="77777777" w:rsidTr="00154F81">
        <w:trPr>
          <w:trHeight w:val="288"/>
        </w:trPr>
        <w:tc>
          <w:tcPr>
            <w:tcW w:w="539" w:type="dxa"/>
            <w:vMerge/>
            <w:vAlign w:val="center"/>
          </w:tcPr>
          <w:p w14:paraId="2EBE62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E5AA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DC66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3FD24B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1B9AF0B2" w14:textId="77777777" w:rsidTr="00154F81">
        <w:trPr>
          <w:trHeight w:val="288"/>
        </w:trPr>
        <w:tc>
          <w:tcPr>
            <w:tcW w:w="539" w:type="dxa"/>
            <w:vMerge/>
            <w:vAlign w:val="center"/>
          </w:tcPr>
          <w:p w14:paraId="64944E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9311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D1F0A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1AE9EF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7A19179B" w14:textId="77777777" w:rsidTr="00154F81">
        <w:trPr>
          <w:trHeight w:val="288"/>
        </w:trPr>
        <w:tc>
          <w:tcPr>
            <w:tcW w:w="539" w:type="dxa"/>
            <w:vMerge/>
            <w:shd w:val="clear" w:color="auto" w:fill="auto"/>
            <w:vAlign w:val="center"/>
          </w:tcPr>
          <w:p w14:paraId="2210A42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37604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18CB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5F5FD2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5FE0A964" w14:textId="77777777" w:rsidTr="00154F81">
        <w:trPr>
          <w:trHeight w:val="288"/>
        </w:trPr>
        <w:tc>
          <w:tcPr>
            <w:tcW w:w="539" w:type="dxa"/>
            <w:vMerge w:val="restart"/>
            <w:vAlign w:val="center"/>
          </w:tcPr>
          <w:p w14:paraId="2FAB9E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5E6C5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12356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3C1E0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F3A438A" w14:textId="77777777" w:rsidTr="00154F81">
        <w:trPr>
          <w:trHeight w:val="288"/>
        </w:trPr>
        <w:tc>
          <w:tcPr>
            <w:tcW w:w="539" w:type="dxa"/>
            <w:vMerge/>
            <w:vAlign w:val="center"/>
          </w:tcPr>
          <w:p w14:paraId="48CF419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14E7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6F553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0C86EC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505F888F" w14:textId="77777777" w:rsidTr="00154F81">
        <w:trPr>
          <w:trHeight w:val="288"/>
        </w:trPr>
        <w:tc>
          <w:tcPr>
            <w:tcW w:w="539" w:type="dxa"/>
            <w:vMerge/>
            <w:vAlign w:val="center"/>
          </w:tcPr>
          <w:p w14:paraId="693DC9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724C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5F664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87375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2B18A7E3" w14:textId="77777777" w:rsidTr="00154F81">
        <w:trPr>
          <w:trHeight w:val="288"/>
        </w:trPr>
        <w:tc>
          <w:tcPr>
            <w:tcW w:w="539" w:type="dxa"/>
            <w:vMerge/>
            <w:vAlign w:val="center"/>
          </w:tcPr>
          <w:p w14:paraId="7C06BF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E5AF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B8253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1DA34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533E4BE4" w14:textId="77777777" w:rsidTr="00154F81">
        <w:trPr>
          <w:trHeight w:val="288"/>
        </w:trPr>
        <w:tc>
          <w:tcPr>
            <w:tcW w:w="539" w:type="dxa"/>
            <w:vMerge/>
            <w:vAlign w:val="center"/>
          </w:tcPr>
          <w:p w14:paraId="6BED74D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A8A1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3417D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126F4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17F2470B" w14:textId="77777777" w:rsidR="00F264AA" w:rsidRPr="00F264AA" w:rsidRDefault="00F264AA" w:rsidP="00F264AA">
      <w:pPr>
        <w:jc w:val="left"/>
        <w:rPr>
          <w:rFonts w:ascii="仿宋_GB2312" w:eastAsia="仿宋_GB2312" w:hAnsi="仿宋" w:cs="Times New Roman"/>
          <w:sz w:val="32"/>
          <w:szCs w:val="32"/>
        </w:rPr>
      </w:pPr>
    </w:p>
    <w:p w14:paraId="449C22F9" w14:textId="77777777" w:rsidR="00F264AA" w:rsidRPr="00F264AA" w:rsidRDefault="00F264AA" w:rsidP="00F264AA">
      <w:pPr>
        <w:jc w:val="left"/>
        <w:rPr>
          <w:rFonts w:ascii="仿宋_GB2312" w:eastAsia="仿宋_GB2312" w:hAnsi="仿宋" w:cs="Times New Roman"/>
          <w:sz w:val="32"/>
          <w:szCs w:val="32"/>
        </w:rPr>
      </w:pPr>
    </w:p>
    <w:p w14:paraId="34F68A37" w14:textId="77777777" w:rsidR="00F264AA" w:rsidRPr="00F264AA" w:rsidRDefault="00F264AA" w:rsidP="00F264AA">
      <w:pPr>
        <w:jc w:val="left"/>
        <w:rPr>
          <w:rFonts w:ascii="仿宋_GB2312" w:eastAsia="仿宋_GB2312" w:hAnsi="仿宋" w:cs="Times New Roman"/>
          <w:sz w:val="32"/>
          <w:szCs w:val="32"/>
        </w:rPr>
      </w:pPr>
    </w:p>
    <w:p w14:paraId="71213F10" w14:textId="77777777" w:rsidR="00F264AA" w:rsidRPr="00F264AA" w:rsidRDefault="00F264AA" w:rsidP="00F264AA">
      <w:pPr>
        <w:jc w:val="left"/>
        <w:rPr>
          <w:rFonts w:ascii="仿宋_GB2312" w:eastAsia="仿宋_GB2312" w:hAnsi="仿宋" w:cs="Times New Roman"/>
          <w:sz w:val="32"/>
          <w:szCs w:val="32"/>
        </w:rPr>
      </w:pPr>
    </w:p>
    <w:p w14:paraId="237D35E9" w14:textId="77777777" w:rsidR="00F264AA" w:rsidRPr="00F264AA" w:rsidRDefault="00F264AA" w:rsidP="00F264AA">
      <w:pPr>
        <w:jc w:val="left"/>
        <w:rPr>
          <w:rFonts w:ascii="仿宋_GB2312" w:eastAsia="仿宋_GB2312" w:hAnsi="仿宋" w:cs="Times New Roman"/>
          <w:sz w:val="32"/>
          <w:szCs w:val="32"/>
        </w:rPr>
      </w:pPr>
    </w:p>
    <w:p w14:paraId="1589F11B" w14:textId="77777777" w:rsidR="00F264AA" w:rsidRPr="00F264AA" w:rsidRDefault="00F264AA" w:rsidP="00F264AA">
      <w:pPr>
        <w:jc w:val="left"/>
        <w:rPr>
          <w:rFonts w:ascii="仿宋_GB2312" w:eastAsia="仿宋_GB2312" w:hAnsi="仿宋" w:cs="Times New Roman"/>
          <w:sz w:val="32"/>
          <w:szCs w:val="32"/>
        </w:rPr>
      </w:pPr>
    </w:p>
    <w:p w14:paraId="67F35AE5" w14:textId="77777777" w:rsidR="00F264AA" w:rsidRPr="00F264AA" w:rsidRDefault="00F264AA" w:rsidP="00F264AA">
      <w:pPr>
        <w:jc w:val="left"/>
        <w:rPr>
          <w:rFonts w:ascii="仿宋_GB2312" w:eastAsia="仿宋_GB2312" w:hAnsi="仿宋" w:cs="Times New Roman"/>
          <w:sz w:val="32"/>
          <w:szCs w:val="32"/>
        </w:rPr>
      </w:pPr>
    </w:p>
    <w:p w14:paraId="7DF2E4F8" w14:textId="77777777" w:rsidR="00F264AA" w:rsidRPr="00F264AA" w:rsidRDefault="00F264AA" w:rsidP="00F264AA">
      <w:pPr>
        <w:jc w:val="left"/>
        <w:rPr>
          <w:rFonts w:ascii="仿宋_GB2312" w:eastAsia="仿宋_GB2312" w:hAnsi="仿宋" w:cs="Times New Roman"/>
          <w:sz w:val="32"/>
          <w:szCs w:val="32"/>
        </w:rPr>
      </w:pPr>
    </w:p>
    <w:p w14:paraId="6A46FFDE" w14:textId="77777777" w:rsidR="00F264AA" w:rsidRPr="00F264AA" w:rsidRDefault="00F264AA" w:rsidP="00F264AA">
      <w:pPr>
        <w:jc w:val="left"/>
        <w:rPr>
          <w:rFonts w:ascii="仿宋_GB2312" w:eastAsia="仿宋_GB2312" w:hAnsi="仿宋" w:cs="Times New Roman"/>
          <w:sz w:val="32"/>
          <w:szCs w:val="32"/>
        </w:rPr>
      </w:pPr>
    </w:p>
    <w:p w14:paraId="40D2D891" w14:textId="77777777" w:rsidR="00F264AA" w:rsidRPr="00F264AA" w:rsidRDefault="00F264AA" w:rsidP="00F264AA">
      <w:pPr>
        <w:jc w:val="left"/>
        <w:rPr>
          <w:rFonts w:ascii="仿宋_GB2312" w:eastAsia="仿宋_GB2312" w:hAnsi="仿宋" w:cs="Times New Roman"/>
          <w:sz w:val="32"/>
          <w:szCs w:val="32"/>
        </w:rPr>
      </w:pPr>
    </w:p>
    <w:p w14:paraId="73CB023F" w14:textId="77777777" w:rsidR="00F264AA" w:rsidRPr="00F264AA" w:rsidRDefault="00F264AA" w:rsidP="00F264AA">
      <w:pPr>
        <w:jc w:val="left"/>
        <w:rPr>
          <w:rFonts w:ascii="仿宋_GB2312" w:eastAsia="仿宋_GB2312" w:hAnsi="仿宋" w:cs="Times New Roman"/>
          <w:sz w:val="32"/>
          <w:szCs w:val="32"/>
        </w:rPr>
      </w:pPr>
    </w:p>
    <w:p w14:paraId="4E222758" w14:textId="77777777" w:rsidR="00F264AA" w:rsidRPr="00F264AA" w:rsidRDefault="00F264AA" w:rsidP="00F264AA">
      <w:pPr>
        <w:jc w:val="left"/>
        <w:rPr>
          <w:rFonts w:ascii="仿宋_GB2312" w:eastAsia="仿宋_GB2312" w:hAnsi="仿宋" w:cs="Times New Roman"/>
          <w:sz w:val="32"/>
          <w:szCs w:val="32"/>
        </w:rPr>
      </w:pPr>
    </w:p>
    <w:p w14:paraId="0F4C2992" w14:textId="77777777" w:rsidR="00F264AA" w:rsidRPr="00F264AA" w:rsidRDefault="00F264AA" w:rsidP="00F264AA">
      <w:pPr>
        <w:jc w:val="left"/>
        <w:rPr>
          <w:rFonts w:ascii="仿宋_GB2312" w:eastAsia="仿宋_GB2312" w:hAnsi="仿宋" w:cs="Times New Roman"/>
          <w:sz w:val="32"/>
          <w:szCs w:val="32"/>
        </w:rPr>
      </w:pPr>
    </w:p>
    <w:p w14:paraId="77E38E44" w14:textId="77777777" w:rsidR="00F264AA" w:rsidRPr="00F264AA" w:rsidRDefault="00F264AA" w:rsidP="00F264AA">
      <w:pPr>
        <w:rPr>
          <w:rFonts w:ascii="Calibri" w:eastAsia="宋体" w:hAnsi="Calibri" w:cs="Times New Roman"/>
          <w:b/>
        </w:rPr>
      </w:pPr>
    </w:p>
    <w:p w14:paraId="6FD5CACD" w14:textId="77777777" w:rsidR="00F264AA" w:rsidRPr="00F264AA" w:rsidRDefault="00F264AA" w:rsidP="00F264AA">
      <w:pPr>
        <w:rPr>
          <w:rFonts w:ascii="Calibri" w:eastAsia="宋体" w:hAnsi="Calibri" w:cs="Times New Roman"/>
          <w:b/>
        </w:rPr>
      </w:pPr>
    </w:p>
    <w:p w14:paraId="77D1FD4D" w14:textId="77777777" w:rsidR="00F264AA" w:rsidRPr="00F264AA" w:rsidRDefault="00F264AA" w:rsidP="00F264AA">
      <w:pPr>
        <w:rPr>
          <w:rFonts w:ascii="Calibri" w:eastAsia="宋体" w:hAnsi="Calibri" w:cs="Times New Roman"/>
          <w:b/>
        </w:rPr>
      </w:pPr>
    </w:p>
    <w:p w14:paraId="4DEF634A" w14:textId="77777777" w:rsidR="00F264AA" w:rsidRPr="00F264AA" w:rsidRDefault="00F264AA" w:rsidP="00F264AA">
      <w:pPr>
        <w:rPr>
          <w:rFonts w:ascii="Calibri" w:eastAsia="宋体" w:hAnsi="Calibri" w:cs="Times New Roman"/>
          <w:b/>
        </w:rPr>
      </w:pPr>
    </w:p>
    <w:p w14:paraId="73C0F282" w14:textId="77777777" w:rsidR="00F264AA" w:rsidRPr="00F264AA" w:rsidRDefault="00F264AA" w:rsidP="00F264AA">
      <w:pPr>
        <w:rPr>
          <w:rFonts w:ascii="Calibri" w:eastAsia="宋体" w:hAnsi="Calibri" w:cs="Times New Roman"/>
          <w:b/>
        </w:rPr>
      </w:pPr>
    </w:p>
    <w:p w14:paraId="4C246341" w14:textId="77777777" w:rsidR="00F264AA" w:rsidRPr="00F264AA" w:rsidRDefault="00F264AA" w:rsidP="00F264AA">
      <w:pPr>
        <w:rPr>
          <w:rFonts w:ascii="Calibri" w:eastAsia="宋体" w:hAnsi="Calibri" w:cs="Times New Roman"/>
          <w:b/>
        </w:rPr>
      </w:pPr>
    </w:p>
    <w:p w14:paraId="2B00A289" w14:textId="77777777" w:rsidR="00F264AA" w:rsidRPr="00F264AA" w:rsidRDefault="00F264AA" w:rsidP="00F264AA">
      <w:pPr>
        <w:rPr>
          <w:rFonts w:ascii="Calibri" w:eastAsia="宋体" w:hAnsi="Calibri" w:cs="Times New Roman"/>
          <w:b/>
        </w:rPr>
      </w:pPr>
    </w:p>
    <w:p w14:paraId="5268272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0B2E4A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9FA9A3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DFABE4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7631C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2054272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06C3DE3" w14:textId="77777777" w:rsidTr="00154F81">
        <w:trPr>
          <w:trHeight w:val="288"/>
        </w:trPr>
        <w:tc>
          <w:tcPr>
            <w:tcW w:w="539" w:type="dxa"/>
            <w:vAlign w:val="center"/>
          </w:tcPr>
          <w:p w14:paraId="576FF9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DC6BC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C2F8A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6D4FE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4409E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E1310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C6958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1161AB" w14:textId="77777777" w:rsidTr="00154F81">
        <w:trPr>
          <w:trHeight w:val="288"/>
        </w:trPr>
        <w:tc>
          <w:tcPr>
            <w:tcW w:w="539" w:type="dxa"/>
            <w:vMerge w:val="restart"/>
            <w:vAlign w:val="center"/>
          </w:tcPr>
          <w:p w14:paraId="438EF9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F0FC4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AEF00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3E029B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2E23E69F" w14:textId="77777777" w:rsidTr="00154F81">
        <w:trPr>
          <w:trHeight w:val="288"/>
        </w:trPr>
        <w:tc>
          <w:tcPr>
            <w:tcW w:w="539" w:type="dxa"/>
            <w:vMerge/>
            <w:vAlign w:val="center"/>
          </w:tcPr>
          <w:p w14:paraId="06DC92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DAAC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E23E5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62388A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614EF46A" w14:textId="77777777" w:rsidTr="00154F81">
        <w:trPr>
          <w:trHeight w:val="288"/>
        </w:trPr>
        <w:tc>
          <w:tcPr>
            <w:tcW w:w="539" w:type="dxa"/>
            <w:vMerge/>
            <w:shd w:val="clear" w:color="auto" w:fill="auto"/>
            <w:vAlign w:val="center"/>
          </w:tcPr>
          <w:p w14:paraId="325325D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AE0BA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A5116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73D8DA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20E9F43E" w14:textId="77777777" w:rsidTr="00154F81">
        <w:trPr>
          <w:trHeight w:val="288"/>
        </w:trPr>
        <w:tc>
          <w:tcPr>
            <w:tcW w:w="539" w:type="dxa"/>
            <w:vMerge w:val="restart"/>
            <w:vAlign w:val="center"/>
          </w:tcPr>
          <w:p w14:paraId="2D036F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7E42D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7AD1D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17472F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377F825F" w14:textId="77777777" w:rsidTr="00154F81">
        <w:trPr>
          <w:trHeight w:val="288"/>
        </w:trPr>
        <w:tc>
          <w:tcPr>
            <w:tcW w:w="539" w:type="dxa"/>
            <w:vMerge/>
            <w:shd w:val="clear" w:color="auto" w:fill="auto"/>
            <w:vAlign w:val="center"/>
          </w:tcPr>
          <w:p w14:paraId="4A4BC40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7ABB0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0B089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3F8DA1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BD59466" w14:textId="77777777" w:rsidTr="00154F81">
        <w:trPr>
          <w:trHeight w:val="288"/>
        </w:trPr>
        <w:tc>
          <w:tcPr>
            <w:tcW w:w="539" w:type="dxa"/>
            <w:vMerge w:val="restart"/>
            <w:vAlign w:val="center"/>
          </w:tcPr>
          <w:p w14:paraId="31B956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E2F74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D87C2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0C4CDD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1E86BD3C" w14:textId="77777777" w:rsidTr="00154F81">
        <w:trPr>
          <w:trHeight w:val="288"/>
        </w:trPr>
        <w:tc>
          <w:tcPr>
            <w:tcW w:w="539" w:type="dxa"/>
            <w:vMerge/>
            <w:vAlign w:val="center"/>
          </w:tcPr>
          <w:p w14:paraId="4BAAF5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A4B7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217F7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4C84D2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34FF4901" w14:textId="77777777" w:rsidTr="00154F81">
        <w:trPr>
          <w:trHeight w:val="288"/>
        </w:trPr>
        <w:tc>
          <w:tcPr>
            <w:tcW w:w="539" w:type="dxa"/>
            <w:vMerge/>
            <w:vAlign w:val="center"/>
          </w:tcPr>
          <w:p w14:paraId="321667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9D29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85063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4F16B3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12675762" w14:textId="77777777" w:rsidTr="00154F81">
        <w:trPr>
          <w:trHeight w:val="288"/>
        </w:trPr>
        <w:tc>
          <w:tcPr>
            <w:tcW w:w="539" w:type="dxa"/>
            <w:vMerge/>
            <w:vAlign w:val="center"/>
          </w:tcPr>
          <w:p w14:paraId="40A080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7955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1C61F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78A5F9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7C2A1F04" w14:textId="77777777" w:rsidTr="00154F81">
        <w:trPr>
          <w:trHeight w:val="288"/>
        </w:trPr>
        <w:tc>
          <w:tcPr>
            <w:tcW w:w="539" w:type="dxa"/>
            <w:vMerge/>
            <w:vAlign w:val="center"/>
          </w:tcPr>
          <w:p w14:paraId="21900A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F601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1994C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10D74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70921D6D" w14:textId="77777777" w:rsidTr="00154F81">
        <w:trPr>
          <w:trHeight w:val="288"/>
        </w:trPr>
        <w:tc>
          <w:tcPr>
            <w:tcW w:w="539" w:type="dxa"/>
            <w:vMerge/>
            <w:vAlign w:val="center"/>
          </w:tcPr>
          <w:p w14:paraId="76F4C5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553D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C2C5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C43D0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1FD1F7F" w14:textId="77777777" w:rsidTr="00154F81">
        <w:trPr>
          <w:trHeight w:val="288"/>
        </w:trPr>
        <w:tc>
          <w:tcPr>
            <w:tcW w:w="539" w:type="dxa"/>
            <w:vMerge/>
            <w:vAlign w:val="center"/>
          </w:tcPr>
          <w:p w14:paraId="307FC5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B93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D52F4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27448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36C1993" w14:textId="77777777" w:rsidTr="00154F81">
        <w:trPr>
          <w:trHeight w:val="288"/>
        </w:trPr>
        <w:tc>
          <w:tcPr>
            <w:tcW w:w="539" w:type="dxa"/>
            <w:vMerge/>
            <w:vAlign w:val="center"/>
          </w:tcPr>
          <w:p w14:paraId="26AE1F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09FC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7207E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34B0F3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7A4898EC" w14:textId="77777777" w:rsidTr="00154F81">
        <w:trPr>
          <w:trHeight w:val="288"/>
        </w:trPr>
        <w:tc>
          <w:tcPr>
            <w:tcW w:w="539" w:type="dxa"/>
            <w:vMerge/>
            <w:vAlign w:val="center"/>
          </w:tcPr>
          <w:p w14:paraId="651DD50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8313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38F6B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602EB0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429CD40" w14:textId="77777777" w:rsidTr="00154F81">
        <w:trPr>
          <w:trHeight w:val="288"/>
        </w:trPr>
        <w:tc>
          <w:tcPr>
            <w:tcW w:w="539" w:type="dxa"/>
            <w:vMerge/>
            <w:shd w:val="clear" w:color="auto" w:fill="auto"/>
            <w:vAlign w:val="center"/>
          </w:tcPr>
          <w:p w14:paraId="4E1F8CB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B6659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08E95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491420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0BD5800B" w14:textId="77777777" w:rsidTr="00154F81">
        <w:trPr>
          <w:trHeight w:val="288"/>
        </w:trPr>
        <w:tc>
          <w:tcPr>
            <w:tcW w:w="539" w:type="dxa"/>
            <w:vMerge w:val="restart"/>
            <w:vAlign w:val="center"/>
          </w:tcPr>
          <w:p w14:paraId="72B3DE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97359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94474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323DE7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8E7DB85" w14:textId="77777777" w:rsidTr="00154F81">
        <w:trPr>
          <w:trHeight w:val="288"/>
        </w:trPr>
        <w:tc>
          <w:tcPr>
            <w:tcW w:w="539" w:type="dxa"/>
            <w:vMerge/>
            <w:vAlign w:val="center"/>
          </w:tcPr>
          <w:p w14:paraId="189DE0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C67B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88E2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511AB6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057D63A8" w14:textId="77777777" w:rsidTr="00154F81">
        <w:trPr>
          <w:trHeight w:val="288"/>
        </w:trPr>
        <w:tc>
          <w:tcPr>
            <w:tcW w:w="539" w:type="dxa"/>
            <w:vMerge/>
            <w:vAlign w:val="center"/>
          </w:tcPr>
          <w:p w14:paraId="41DD2C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0A74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52065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76D5DC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720EB4F" w14:textId="77777777" w:rsidTr="00154F81">
        <w:trPr>
          <w:trHeight w:val="288"/>
        </w:trPr>
        <w:tc>
          <w:tcPr>
            <w:tcW w:w="539" w:type="dxa"/>
            <w:vMerge/>
            <w:vAlign w:val="center"/>
          </w:tcPr>
          <w:p w14:paraId="3664D7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B7E7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B3463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73DA41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0976C86D" w14:textId="77777777" w:rsidTr="00154F81">
        <w:trPr>
          <w:trHeight w:val="288"/>
        </w:trPr>
        <w:tc>
          <w:tcPr>
            <w:tcW w:w="539" w:type="dxa"/>
            <w:vMerge/>
            <w:vAlign w:val="center"/>
          </w:tcPr>
          <w:p w14:paraId="64EFFC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A594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C3C16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483DE4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C12DCA9" w14:textId="77777777" w:rsidTr="00154F81">
        <w:trPr>
          <w:trHeight w:val="288"/>
        </w:trPr>
        <w:tc>
          <w:tcPr>
            <w:tcW w:w="539" w:type="dxa"/>
            <w:vAlign w:val="center"/>
          </w:tcPr>
          <w:p w14:paraId="2CF3BC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D8384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98169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4C196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1C22F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1A342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F4819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8E24FDD" w14:textId="77777777" w:rsidTr="00154F81">
        <w:trPr>
          <w:trHeight w:val="288"/>
        </w:trPr>
        <w:tc>
          <w:tcPr>
            <w:tcW w:w="539" w:type="dxa"/>
            <w:vMerge w:val="restart"/>
            <w:vAlign w:val="center"/>
          </w:tcPr>
          <w:p w14:paraId="2AA81D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E867C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5875D0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3AC3E9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00B10667" w14:textId="77777777" w:rsidTr="00154F81">
        <w:trPr>
          <w:trHeight w:val="288"/>
        </w:trPr>
        <w:tc>
          <w:tcPr>
            <w:tcW w:w="539" w:type="dxa"/>
            <w:vMerge/>
            <w:vAlign w:val="center"/>
          </w:tcPr>
          <w:p w14:paraId="6D1E7B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7F0E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64A1E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547752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2CC87EF8" w14:textId="77777777" w:rsidTr="00154F81">
        <w:trPr>
          <w:trHeight w:val="288"/>
        </w:trPr>
        <w:tc>
          <w:tcPr>
            <w:tcW w:w="539" w:type="dxa"/>
            <w:vMerge/>
            <w:shd w:val="clear" w:color="auto" w:fill="auto"/>
            <w:vAlign w:val="center"/>
          </w:tcPr>
          <w:p w14:paraId="224F552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8830B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65CC0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1F62CF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29C42336" w14:textId="77777777" w:rsidTr="00154F81">
        <w:trPr>
          <w:trHeight w:val="288"/>
        </w:trPr>
        <w:tc>
          <w:tcPr>
            <w:tcW w:w="539" w:type="dxa"/>
            <w:vMerge w:val="restart"/>
            <w:vAlign w:val="center"/>
          </w:tcPr>
          <w:p w14:paraId="22BBCC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9AEC2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6066AE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5E381D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1B6FCEA" w14:textId="77777777" w:rsidTr="00154F81">
        <w:trPr>
          <w:trHeight w:val="288"/>
        </w:trPr>
        <w:tc>
          <w:tcPr>
            <w:tcW w:w="539" w:type="dxa"/>
            <w:vMerge/>
            <w:shd w:val="clear" w:color="auto" w:fill="auto"/>
            <w:vAlign w:val="center"/>
          </w:tcPr>
          <w:p w14:paraId="64879C9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19036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48BD7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3C46D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0859A6E" w14:textId="77777777" w:rsidTr="00154F81">
        <w:trPr>
          <w:trHeight w:val="288"/>
        </w:trPr>
        <w:tc>
          <w:tcPr>
            <w:tcW w:w="539" w:type="dxa"/>
            <w:vMerge w:val="restart"/>
            <w:vAlign w:val="center"/>
          </w:tcPr>
          <w:p w14:paraId="14118A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FEBF3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9E060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4FD59A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5E1AFB45" w14:textId="77777777" w:rsidTr="00154F81">
        <w:trPr>
          <w:trHeight w:val="288"/>
        </w:trPr>
        <w:tc>
          <w:tcPr>
            <w:tcW w:w="539" w:type="dxa"/>
            <w:vMerge/>
            <w:vAlign w:val="center"/>
          </w:tcPr>
          <w:p w14:paraId="308256A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427B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88A2C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67CDD2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19B8C7B8" w14:textId="77777777" w:rsidTr="00154F81">
        <w:trPr>
          <w:trHeight w:val="288"/>
        </w:trPr>
        <w:tc>
          <w:tcPr>
            <w:tcW w:w="539" w:type="dxa"/>
            <w:vMerge/>
            <w:vAlign w:val="center"/>
          </w:tcPr>
          <w:p w14:paraId="4C2679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FD0D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900B3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0AEF4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47657C38" w14:textId="77777777" w:rsidTr="00154F81">
        <w:trPr>
          <w:trHeight w:val="288"/>
        </w:trPr>
        <w:tc>
          <w:tcPr>
            <w:tcW w:w="539" w:type="dxa"/>
            <w:vMerge/>
            <w:vAlign w:val="center"/>
          </w:tcPr>
          <w:p w14:paraId="60D2AC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2E5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631EC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04518B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2E0D1DD1" w14:textId="77777777" w:rsidTr="00154F81">
        <w:trPr>
          <w:trHeight w:val="288"/>
        </w:trPr>
        <w:tc>
          <w:tcPr>
            <w:tcW w:w="539" w:type="dxa"/>
            <w:vMerge/>
            <w:vAlign w:val="center"/>
          </w:tcPr>
          <w:p w14:paraId="1B5B52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6791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538ED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63F44B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3D2C336A" w14:textId="77777777" w:rsidTr="00154F81">
        <w:trPr>
          <w:trHeight w:val="288"/>
        </w:trPr>
        <w:tc>
          <w:tcPr>
            <w:tcW w:w="539" w:type="dxa"/>
            <w:vMerge/>
            <w:vAlign w:val="center"/>
          </w:tcPr>
          <w:p w14:paraId="483D97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F147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C3FB1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227D54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34F5AFF2" w14:textId="77777777" w:rsidTr="00154F81">
        <w:trPr>
          <w:trHeight w:val="288"/>
        </w:trPr>
        <w:tc>
          <w:tcPr>
            <w:tcW w:w="539" w:type="dxa"/>
            <w:vMerge/>
            <w:vAlign w:val="center"/>
          </w:tcPr>
          <w:p w14:paraId="63BD40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6603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AA73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D1CCD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6A440E2C" w14:textId="77777777" w:rsidTr="00154F81">
        <w:trPr>
          <w:trHeight w:val="288"/>
        </w:trPr>
        <w:tc>
          <w:tcPr>
            <w:tcW w:w="539" w:type="dxa"/>
            <w:vMerge/>
            <w:vAlign w:val="center"/>
          </w:tcPr>
          <w:p w14:paraId="506BAB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A536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62BB0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652C29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7F4EEA95" w14:textId="77777777" w:rsidTr="00154F81">
        <w:trPr>
          <w:trHeight w:val="288"/>
        </w:trPr>
        <w:tc>
          <w:tcPr>
            <w:tcW w:w="539" w:type="dxa"/>
            <w:vMerge/>
            <w:vAlign w:val="center"/>
          </w:tcPr>
          <w:p w14:paraId="4FE08E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B610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7A74D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853BB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2468A5D" w14:textId="77777777" w:rsidTr="00154F81">
        <w:trPr>
          <w:trHeight w:val="288"/>
        </w:trPr>
        <w:tc>
          <w:tcPr>
            <w:tcW w:w="539" w:type="dxa"/>
            <w:vMerge/>
            <w:shd w:val="clear" w:color="auto" w:fill="auto"/>
            <w:vAlign w:val="center"/>
          </w:tcPr>
          <w:p w14:paraId="118A589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37508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BDD5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369A23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1072D03E" w14:textId="77777777" w:rsidTr="00154F81">
        <w:trPr>
          <w:trHeight w:val="288"/>
        </w:trPr>
        <w:tc>
          <w:tcPr>
            <w:tcW w:w="539" w:type="dxa"/>
            <w:vMerge w:val="restart"/>
            <w:vAlign w:val="center"/>
          </w:tcPr>
          <w:p w14:paraId="7736FC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3784E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95881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236262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1051B358" w14:textId="77777777" w:rsidTr="00154F81">
        <w:trPr>
          <w:trHeight w:val="288"/>
        </w:trPr>
        <w:tc>
          <w:tcPr>
            <w:tcW w:w="539" w:type="dxa"/>
            <w:vMerge/>
            <w:vAlign w:val="center"/>
          </w:tcPr>
          <w:p w14:paraId="1FAB9D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C0AD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1BBFD6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29933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52384814" w14:textId="77777777" w:rsidTr="00154F81">
        <w:trPr>
          <w:trHeight w:val="288"/>
        </w:trPr>
        <w:tc>
          <w:tcPr>
            <w:tcW w:w="539" w:type="dxa"/>
            <w:vMerge/>
            <w:vAlign w:val="center"/>
          </w:tcPr>
          <w:p w14:paraId="2959FE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91C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F624C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792317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0449A14" w14:textId="77777777" w:rsidTr="00154F81">
        <w:trPr>
          <w:trHeight w:val="288"/>
        </w:trPr>
        <w:tc>
          <w:tcPr>
            <w:tcW w:w="539" w:type="dxa"/>
            <w:vMerge/>
            <w:vAlign w:val="center"/>
          </w:tcPr>
          <w:p w14:paraId="543218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F35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184E3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5210F9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9A1F46D" w14:textId="77777777" w:rsidTr="00154F81">
        <w:trPr>
          <w:trHeight w:val="288"/>
        </w:trPr>
        <w:tc>
          <w:tcPr>
            <w:tcW w:w="539" w:type="dxa"/>
            <w:vMerge/>
            <w:vAlign w:val="center"/>
          </w:tcPr>
          <w:p w14:paraId="12D7EB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68C5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E5A67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7D34B2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52AD70A" w14:textId="77777777" w:rsidR="00F264AA" w:rsidRPr="00F264AA" w:rsidRDefault="00F264AA" w:rsidP="00F264AA">
      <w:pPr>
        <w:jc w:val="left"/>
        <w:rPr>
          <w:rFonts w:ascii="仿宋_GB2312" w:eastAsia="仿宋_GB2312" w:hAnsi="仿宋" w:cs="Times New Roman"/>
          <w:sz w:val="32"/>
          <w:szCs w:val="32"/>
        </w:rPr>
      </w:pPr>
    </w:p>
    <w:p w14:paraId="57883B27" w14:textId="77777777" w:rsidR="00F264AA" w:rsidRPr="00F264AA" w:rsidRDefault="00F264AA" w:rsidP="00F264AA">
      <w:pPr>
        <w:jc w:val="left"/>
        <w:rPr>
          <w:rFonts w:ascii="仿宋_GB2312" w:eastAsia="仿宋_GB2312" w:hAnsi="仿宋" w:cs="Times New Roman"/>
          <w:sz w:val="32"/>
          <w:szCs w:val="32"/>
        </w:rPr>
      </w:pPr>
    </w:p>
    <w:p w14:paraId="20521A91" w14:textId="77777777" w:rsidR="00F264AA" w:rsidRPr="00F264AA" w:rsidRDefault="00F264AA" w:rsidP="00F264AA">
      <w:pPr>
        <w:jc w:val="left"/>
        <w:rPr>
          <w:rFonts w:ascii="仿宋_GB2312" w:eastAsia="仿宋_GB2312" w:hAnsi="仿宋" w:cs="Times New Roman"/>
          <w:sz w:val="32"/>
          <w:szCs w:val="32"/>
        </w:rPr>
      </w:pPr>
    </w:p>
    <w:p w14:paraId="08D1E686" w14:textId="77777777" w:rsidR="00F264AA" w:rsidRPr="00F264AA" w:rsidRDefault="00F264AA" w:rsidP="00F264AA">
      <w:pPr>
        <w:jc w:val="left"/>
        <w:rPr>
          <w:rFonts w:ascii="仿宋_GB2312" w:eastAsia="仿宋_GB2312" w:hAnsi="仿宋" w:cs="Times New Roman"/>
          <w:sz w:val="32"/>
          <w:szCs w:val="32"/>
        </w:rPr>
      </w:pPr>
    </w:p>
    <w:p w14:paraId="77855ED8" w14:textId="77777777" w:rsidR="00F264AA" w:rsidRPr="00F264AA" w:rsidRDefault="00F264AA" w:rsidP="00F264AA">
      <w:pPr>
        <w:jc w:val="left"/>
        <w:rPr>
          <w:rFonts w:ascii="仿宋_GB2312" w:eastAsia="仿宋_GB2312" w:hAnsi="仿宋" w:cs="Times New Roman"/>
          <w:sz w:val="32"/>
          <w:szCs w:val="32"/>
        </w:rPr>
      </w:pPr>
    </w:p>
    <w:p w14:paraId="52947F33" w14:textId="77777777" w:rsidR="00F264AA" w:rsidRPr="00F264AA" w:rsidRDefault="00F264AA" w:rsidP="00F264AA">
      <w:pPr>
        <w:jc w:val="left"/>
        <w:rPr>
          <w:rFonts w:ascii="仿宋_GB2312" w:eastAsia="仿宋_GB2312" w:hAnsi="仿宋" w:cs="Times New Roman"/>
          <w:sz w:val="32"/>
          <w:szCs w:val="32"/>
        </w:rPr>
      </w:pPr>
    </w:p>
    <w:p w14:paraId="25E0B5C0" w14:textId="77777777" w:rsidR="00F264AA" w:rsidRPr="00F264AA" w:rsidRDefault="00F264AA" w:rsidP="00F264AA">
      <w:pPr>
        <w:jc w:val="left"/>
        <w:rPr>
          <w:rFonts w:ascii="仿宋_GB2312" w:eastAsia="仿宋_GB2312" w:hAnsi="仿宋" w:cs="Times New Roman"/>
          <w:sz w:val="32"/>
          <w:szCs w:val="32"/>
        </w:rPr>
      </w:pPr>
    </w:p>
    <w:p w14:paraId="38A941A5" w14:textId="77777777" w:rsidR="00F264AA" w:rsidRPr="00F264AA" w:rsidRDefault="00F264AA" w:rsidP="00F264AA">
      <w:pPr>
        <w:jc w:val="left"/>
        <w:rPr>
          <w:rFonts w:ascii="仿宋_GB2312" w:eastAsia="仿宋_GB2312" w:hAnsi="仿宋" w:cs="Times New Roman"/>
          <w:sz w:val="32"/>
          <w:szCs w:val="32"/>
        </w:rPr>
      </w:pPr>
    </w:p>
    <w:p w14:paraId="504827F0" w14:textId="77777777" w:rsidR="00F264AA" w:rsidRPr="00F264AA" w:rsidRDefault="00F264AA" w:rsidP="00F264AA">
      <w:pPr>
        <w:jc w:val="left"/>
        <w:rPr>
          <w:rFonts w:ascii="仿宋_GB2312" w:eastAsia="仿宋_GB2312" w:hAnsi="仿宋" w:cs="Times New Roman"/>
          <w:sz w:val="32"/>
          <w:szCs w:val="32"/>
        </w:rPr>
      </w:pPr>
    </w:p>
    <w:p w14:paraId="7B310996" w14:textId="77777777" w:rsidR="00F264AA" w:rsidRPr="00F264AA" w:rsidRDefault="00F264AA" w:rsidP="00F264AA">
      <w:pPr>
        <w:jc w:val="left"/>
        <w:rPr>
          <w:rFonts w:ascii="仿宋_GB2312" w:eastAsia="仿宋_GB2312" w:hAnsi="仿宋" w:cs="Times New Roman"/>
          <w:sz w:val="32"/>
          <w:szCs w:val="32"/>
        </w:rPr>
      </w:pPr>
    </w:p>
    <w:p w14:paraId="2349B2CF" w14:textId="77777777" w:rsidR="00F264AA" w:rsidRPr="00F264AA" w:rsidRDefault="00F264AA" w:rsidP="00F264AA">
      <w:pPr>
        <w:jc w:val="left"/>
        <w:rPr>
          <w:rFonts w:ascii="仿宋_GB2312" w:eastAsia="仿宋_GB2312" w:hAnsi="仿宋" w:cs="Times New Roman"/>
          <w:sz w:val="32"/>
          <w:szCs w:val="32"/>
        </w:rPr>
      </w:pPr>
    </w:p>
    <w:p w14:paraId="5D5D77A7" w14:textId="77777777" w:rsidR="00F264AA" w:rsidRPr="00F264AA" w:rsidRDefault="00F264AA" w:rsidP="00F264AA">
      <w:pPr>
        <w:jc w:val="left"/>
        <w:rPr>
          <w:rFonts w:ascii="仿宋_GB2312" w:eastAsia="仿宋_GB2312" w:hAnsi="仿宋" w:cs="Times New Roman"/>
          <w:sz w:val="32"/>
          <w:szCs w:val="32"/>
        </w:rPr>
      </w:pPr>
    </w:p>
    <w:p w14:paraId="65C4344E" w14:textId="77777777" w:rsidR="00F264AA" w:rsidRPr="00F264AA" w:rsidRDefault="00F264AA" w:rsidP="00F264AA">
      <w:pPr>
        <w:rPr>
          <w:rFonts w:ascii="Calibri" w:eastAsia="宋体" w:hAnsi="Calibri" w:cs="Times New Roman"/>
          <w:b/>
        </w:rPr>
      </w:pPr>
    </w:p>
    <w:p w14:paraId="33179118" w14:textId="77777777" w:rsidR="00F264AA" w:rsidRPr="00F264AA" w:rsidRDefault="00F264AA" w:rsidP="00F264AA">
      <w:pPr>
        <w:rPr>
          <w:rFonts w:ascii="Calibri" w:eastAsia="宋体" w:hAnsi="Calibri" w:cs="Times New Roman"/>
          <w:b/>
        </w:rPr>
      </w:pPr>
    </w:p>
    <w:p w14:paraId="2A2609C1" w14:textId="77777777" w:rsidR="00F264AA" w:rsidRPr="00F264AA" w:rsidRDefault="00F264AA" w:rsidP="00F264AA">
      <w:pPr>
        <w:rPr>
          <w:rFonts w:ascii="Calibri" w:eastAsia="宋体" w:hAnsi="Calibri" w:cs="Times New Roman"/>
          <w:b/>
        </w:rPr>
      </w:pPr>
    </w:p>
    <w:p w14:paraId="10510842" w14:textId="77777777" w:rsidR="00F264AA" w:rsidRPr="00F264AA" w:rsidRDefault="00F264AA" w:rsidP="00F264AA">
      <w:pPr>
        <w:rPr>
          <w:rFonts w:ascii="Calibri" w:eastAsia="宋体" w:hAnsi="Calibri" w:cs="Times New Roman"/>
          <w:b/>
        </w:rPr>
      </w:pPr>
    </w:p>
    <w:p w14:paraId="0FB688F9" w14:textId="77777777" w:rsidR="00F264AA" w:rsidRPr="00F264AA" w:rsidRDefault="00F264AA" w:rsidP="00F264AA">
      <w:pPr>
        <w:rPr>
          <w:rFonts w:ascii="Calibri" w:eastAsia="宋体" w:hAnsi="Calibri" w:cs="Times New Roman"/>
          <w:b/>
        </w:rPr>
      </w:pPr>
    </w:p>
    <w:p w14:paraId="68B16663" w14:textId="77777777" w:rsidR="00F264AA" w:rsidRPr="00F264AA" w:rsidRDefault="00F264AA" w:rsidP="00F264AA">
      <w:pPr>
        <w:rPr>
          <w:rFonts w:ascii="Calibri" w:eastAsia="宋体" w:hAnsi="Calibri" w:cs="Times New Roman"/>
          <w:b/>
        </w:rPr>
      </w:pPr>
    </w:p>
    <w:p w14:paraId="78B1CB10" w14:textId="77777777" w:rsidR="00F264AA" w:rsidRPr="00F264AA" w:rsidRDefault="00F264AA" w:rsidP="00F264AA">
      <w:pPr>
        <w:rPr>
          <w:rFonts w:ascii="Calibri" w:eastAsia="宋体" w:hAnsi="Calibri" w:cs="Times New Roman"/>
          <w:b/>
        </w:rPr>
      </w:pPr>
    </w:p>
    <w:p w14:paraId="57C8229E" w14:textId="77777777" w:rsidR="00F264AA" w:rsidRPr="00F264AA" w:rsidRDefault="00F264AA" w:rsidP="00F264AA">
      <w:pPr>
        <w:rPr>
          <w:rFonts w:ascii="Calibri" w:eastAsia="宋体" w:hAnsi="Calibri" w:cs="Times New Roman"/>
          <w:b/>
        </w:rPr>
      </w:pPr>
    </w:p>
    <w:p w14:paraId="33E4E057" w14:textId="77777777" w:rsidR="00F264AA" w:rsidRPr="00F264AA" w:rsidRDefault="00F264AA" w:rsidP="00F264AA">
      <w:pPr>
        <w:rPr>
          <w:rFonts w:ascii="Calibri" w:eastAsia="宋体" w:hAnsi="Calibri" w:cs="Times New Roman"/>
          <w:b/>
        </w:rPr>
      </w:pPr>
    </w:p>
    <w:p w14:paraId="6E7F3462" w14:textId="77777777" w:rsidR="00F264AA" w:rsidRPr="00F264AA" w:rsidRDefault="00F264AA" w:rsidP="00F264AA">
      <w:pPr>
        <w:rPr>
          <w:rFonts w:ascii="Calibri" w:eastAsia="宋体" w:hAnsi="Calibri" w:cs="Times New Roman"/>
          <w:b/>
        </w:rPr>
      </w:pPr>
    </w:p>
    <w:p w14:paraId="21097815" w14:textId="77777777" w:rsidR="00F264AA" w:rsidRPr="00F264AA" w:rsidRDefault="00F264AA" w:rsidP="00F264AA">
      <w:pPr>
        <w:rPr>
          <w:rFonts w:ascii="Calibri" w:eastAsia="宋体" w:hAnsi="Calibri" w:cs="Times New Roman"/>
          <w:b/>
        </w:rPr>
      </w:pPr>
    </w:p>
    <w:p w14:paraId="0350877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36883F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B9A8D7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332FC8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60FAF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42B95D8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5C46E029"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5BEA7BB" w14:textId="77777777" w:rsidTr="00154F81">
        <w:trPr>
          <w:trHeight w:val="288"/>
        </w:trPr>
        <w:tc>
          <w:tcPr>
            <w:tcW w:w="538" w:type="dxa"/>
            <w:vAlign w:val="center"/>
          </w:tcPr>
          <w:p w14:paraId="26125A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9396A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AB50B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2E984B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238739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5B41782" w14:textId="77777777" w:rsidTr="00154F81">
        <w:trPr>
          <w:trHeight w:val="288"/>
        </w:trPr>
        <w:tc>
          <w:tcPr>
            <w:tcW w:w="538" w:type="dxa"/>
            <w:vMerge w:val="restart"/>
            <w:vAlign w:val="center"/>
          </w:tcPr>
          <w:p w14:paraId="4E3580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59E30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0BE16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277C46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4769F8C1" w14:textId="77777777" w:rsidTr="00154F81">
        <w:trPr>
          <w:trHeight w:val="288"/>
        </w:trPr>
        <w:tc>
          <w:tcPr>
            <w:tcW w:w="538" w:type="dxa"/>
            <w:vMerge/>
            <w:vAlign w:val="center"/>
          </w:tcPr>
          <w:p w14:paraId="48F6C08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45B1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35B357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3C23E0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E7B1D90" w14:textId="77777777" w:rsidTr="00154F81">
        <w:trPr>
          <w:trHeight w:val="288"/>
        </w:trPr>
        <w:tc>
          <w:tcPr>
            <w:tcW w:w="538" w:type="dxa"/>
            <w:vMerge/>
            <w:shd w:val="clear" w:color="auto" w:fill="auto"/>
            <w:vAlign w:val="center"/>
          </w:tcPr>
          <w:p w14:paraId="4778F02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5A22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397A78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A7C52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3956FC8B" w14:textId="77777777" w:rsidTr="00154F81">
        <w:trPr>
          <w:trHeight w:val="288"/>
        </w:trPr>
        <w:tc>
          <w:tcPr>
            <w:tcW w:w="538" w:type="dxa"/>
            <w:vMerge w:val="restart"/>
            <w:vAlign w:val="center"/>
          </w:tcPr>
          <w:p w14:paraId="542A22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F6D5A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13CB2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209CC5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5B798967" w14:textId="77777777" w:rsidTr="00154F81">
        <w:trPr>
          <w:trHeight w:val="288"/>
        </w:trPr>
        <w:tc>
          <w:tcPr>
            <w:tcW w:w="538" w:type="dxa"/>
            <w:vMerge/>
            <w:shd w:val="clear" w:color="auto" w:fill="auto"/>
            <w:vAlign w:val="center"/>
          </w:tcPr>
          <w:p w14:paraId="592343C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8EBF6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4F60F6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55E208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2D5584A5" w14:textId="77777777" w:rsidTr="00154F81">
        <w:trPr>
          <w:trHeight w:val="288"/>
        </w:trPr>
        <w:tc>
          <w:tcPr>
            <w:tcW w:w="538" w:type="dxa"/>
            <w:vMerge w:val="restart"/>
            <w:vAlign w:val="center"/>
          </w:tcPr>
          <w:p w14:paraId="60990C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A8E2E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B8B9C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60A1F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58BD90C6" w14:textId="77777777" w:rsidTr="00154F81">
        <w:trPr>
          <w:trHeight w:val="288"/>
        </w:trPr>
        <w:tc>
          <w:tcPr>
            <w:tcW w:w="538" w:type="dxa"/>
            <w:vMerge/>
            <w:vAlign w:val="center"/>
          </w:tcPr>
          <w:p w14:paraId="44CE88C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26133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60731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7D0235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49E39771" w14:textId="77777777" w:rsidTr="00154F81">
        <w:trPr>
          <w:trHeight w:val="288"/>
        </w:trPr>
        <w:tc>
          <w:tcPr>
            <w:tcW w:w="538" w:type="dxa"/>
            <w:vMerge/>
            <w:vAlign w:val="center"/>
          </w:tcPr>
          <w:p w14:paraId="7B67EEF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468C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693D0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1FC454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2E5DED44" w14:textId="77777777" w:rsidTr="00154F81">
        <w:trPr>
          <w:trHeight w:val="288"/>
        </w:trPr>
        <w:tc>
          <w:tcPr>
            <w:tcW w:w="538" w:type="dxa"/>
            <w:vMerge/>
            <w:vAlign w:val="center"/>
          </w:tcPr>
          <w:p w14:paraId="3B35B91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70AAE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FE49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508C38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4E68A56A" w14:textId="77777777" w:rsidTr="00154F81">
        <w:trPr>
          <w:trHeight w:val="288"/>
        </w:trPr>
        <w:tc>
          <w:tcPr>
            <w:tcW w:w="538" w:type="dxa"/>
            <w:vMerge/>
            <w:vAlign w:val="center"/>
          </w:tcPr>
          <w:p w14:paraId="6464159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9DB5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33E24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72053F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44FB1603" w14:textId="77777777" w:rsidTr="00154F81">
        <w:trPr>
          <w:trHeight w:val="288"/>
        </w:trPr>
        <w:tc>
          <w:tcPr>
            <w:tcW w:w="538" w:type="dxa"/>
            <w:vMerge/>
            <w:vAlign w:val="center"/>
          </w:tcPr>
          <w:p w14:paraId="1F9EBE2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F0E4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5F6904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5AD553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6AB22583" w14:textId="77777777" w:rsidTr="00154F81">
        <w:trPr>
          <w:trHeight w:val="288"/>
        </w:trPr>
        <w:tc>
          <w:tcPr>
            <w:tcW w:w="538" w:type="dxa"/>
            <w:vMerge/>
            <w:vAlign w:val="center"/>
          </w:tcPr>
          <w:p w14:paraId="6F88577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8F6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4AA2B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0F55D3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28544B35" w14:textId="77777777" w:rsidTr="00154F81">
        <w:trPr>
          <w:trHeight w:val="288"/>
        </w:trPr>
        <w:tc>
          <w:tcPr>
            <w:tcW w:w="538" w:type="dxa"/>
            <w:vMerge/>
            <w:vAlign w:val="center"/>
          </w:tcPr>
          <w:p w14:paraId="4F5610E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3D3EA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3DDD5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0675C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1FD01210" w14:textId="77777777" w:rsidTr="00154F81">
        <w:trPr>
          <w:trHeight w:val="288"/>
        </w:trPr>
        <w:tc>
          <w:tcPr>
            <w:tcW w:w="538" w:type="dxa"/>
            <w:vMerge/>
            <w:vAlign w:val="center"/>
          </w:tcPr>
          <w:p w14:paraId="44D5E64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F00A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7FC479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2F886D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560C3CF6" w14:textId="77777777" w:rsidTr="00154F81">
        <w:trPr>
          <w:trHeight w:val="288"/>
        </w:trPr>
        <w:tc>
          <w:tcPr>
            <w:tcW w:w="538" w:type="dxa"/>
            <w:vMerge/>
            <w:shd w:val="clear" w:color="auto" w:fill="auto"/>
            <w:vAlign w:val="center"/>
          </w:tcPr>
          <w:p w14:paraId="0C51BFB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7338E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4FF028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4B4FF8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3704B7FD" w14:textId="77777777" w:rsidTr="00154F81">
        <w:trPr>
          <w:trHeight w:val="288"/>
        </w:trPr>
        <w:tc>
          <w:tcPr>
            <w:tcW w:w="538" w:type="dxa"/>
            <w:vMerge w:val="restart"/>
            <w:vAlign w:val="center"/>
          </w:tcPr>
          <w:p w14:paraId="2E8B86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9A295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D3B6A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5B6B1B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68CC37B1" w14:textId="77777777" w:rsidTr="00154F81">
        <w:trPr>
          <w:trHeight w:val="288"/>
        </w:trPr>
        <w:tc>
          <w:tcPr>
            <w:tcW w:w="538" w:type="dxa"/>
            <w:vMerge/>
            <w:vAlign w:val="center"/>
          </w:tcPr>
          <w:p w14:paraId="4B13478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AB6E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74B2F6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10B41D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029F8B7" w14:textId="77777777" w:rsidTr="00154F81">
        <w:trPr>
          <w:trHeight w:val="288"/>
        </w:trPr>
        <w:tc>
          <w:tcPr>
            <w:tcW w:w="538" w:type="dxa"/>
            <w:vMerge/>
            <w:vAlign w:val="center"/>
          </w:tcPr>
          <w:p w14:paraId="7D8180A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3264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6457EB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1BEFF8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013FAC63" w14:textId="77777777" w:rsidTr="00154F81">
        <w:trPr>
          <w:trHeight w:val="288"/>
        </w:trPr>
        <w:tc>
          <w:tcPr>
            <w:tcW w:w="538" w:type="dxa"/>
            <w:vMerge/>
            <w:vAlign w:val="center"/>
          </w:tcPr>
          <w:p w14:paraId="45376F8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BF63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B6148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7E1831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42C5ACCF" w14:textId="77777777" w:rsidTr="00154F81">
        <w:trPr>
          <w:trHeight w:val="288"/>
        </w:trPr>
        <w:tc>
          <w:tcPr>
            <w:tcW w:w="538" w:type="dxa"/>
            <w:vMerge/>
            <w:vAlign w:val="center"/>
          </w:tcPr>
          <w:p w14:paraId="02C505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B6E9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3BD94B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1A22C3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03240A39" w14:textId="77777777" w:rsidTr="00154F81">
        <w:trPr>
          <w:trHeight w:val="288"/>
        </w:trPr>
        <w:tc>
          <w:tcPr>
            <w:tcW w:w="538" w:type="dxa"/>
            <w:vAlign w:val="center"/>
          </w:tcPr>
          <w:p w14:paraId="34834A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BC47D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06C2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1A55A5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62B63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B613AFF" w14:textId="77777777" w:rsidTr="00154F81">
        <w:trPr>
          <w:trHeight w:val="288"/>
        </w:trPr>
        <w:tc>
          <w:tcPr>
            <w:tcW w:w="538" w:type="dxa"/>
            <w:vMerge w:val="restart"/>
            <w:vAlign w:val="center"/>
          </w:tcPr>
          <w:p w14:paraId="18A8E9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23176C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4A87A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5E5D46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63EFB6EB" w14:textId="77777777" w:rsidTr="00154F81">
        <w:trPr>
          <w:trHeight w:val="288"/>
        </w:trPr>
        <w:tc>
          <w:tcPr>
            <w:tcW w:w="538" w:type="dxa"/>
            <w:vMerge/>
            <w:vAlign w:val="center"/>
          </w:tcPr>
          <w:p w14:paraId="1C2120F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FAF6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FD26A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2659F3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389D0AA1" w14:textId="77777777" w:rsidTr="00154F81">
        <w:trPr>
          <w:trHeight w:val="288"/>
        </w:trPr>
        <w:tc>
          <w:tcPr>
            <w:tcW w:w="538" w:type="dxa"/>
            <w:vMerge/>
            <w:shd w:val="clear" w:color="auto" w:fill="auto"/>
            <w:vAlign w:val="center"/>
          </w:tcPr>
          <w:p w14:paraId="7E493DD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AD583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C122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6F234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405E8AF9" w14:textId="77777777" w:rsidTr="00154F81">
        <w:trPr>
          <w:trHeight w:val="288"/>
        </w:trPr>
        <w:tc>
          <w:tcPr>
            <w:tcW w:w="538" w:type="dxa"/>
            <w:vMerge w:val="restart"/>
            <w:vAlign w:val="center"/>
          </w:tcPr>
          <w:p w14:paraId="7BAD99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DD499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0201B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AD6E0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4E76446F" w14:textId="77777777" w:rsidTr="00154F81">
        <w:trPr>
          <w:trHeight w:val="288"/>
        </w:trPr>
        <w:tc>
          <w:tcPr>
            <w:tcW w:w="538" w:type="dxa"/>
            <w:vMerge/>
            <w:shd w:val="clear" w:color="auto" w:fill="auto"/>
            <w:vAlign w:val="center"/>
          </w:tcPr>
          <w:p w14:paraId="06063F0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8AD08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611F59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0AC8A5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DCD3581" w14:textId="77777777" w:rsidTr="00154F81">
        <w:trPr>
          <w:trHeight w:val="288"/>
        </w:trPr>
        <w:tc>
          <w:tcPr>
            <w:tcW w:w="538" w:type="dxa"/>
            <w:vMerge w:val="restart"/>
            <w:vAlign w:val="center"/>
          </w:tcPr>
          <w:p w14:paraId="2A2C24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7A9160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6295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6A91FE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09300A3C" w14:textId="77777777" w:rsidTr="00154F81">
        <w:trPr>
          <w:trHeight w:val="288"/>
        </w:trPr>
        <w:tc>
          <w:tcPr>
            <w:tcW w:w="538" w:type="dxa"/>
            <w:vMerge/>
            <w:vAlign w:val="center"/>
          </w:tcPr>
          <w:p w14:paraId="448A99D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43B95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4CE17B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015085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0AED0F9C" w14:textId="77777777" w:rsidTr="00154F81">
        <w:trPr>
          <w:trHeight w:val="288"/>
        </w:trPr>
        <w:tc>
          <w:tcPr>
            <w:tcW w:w="538" w:type="dxa"/>
            <w:vMerge/>
            <w:vAlign w:val="center"/>
          </w:tcPr>
          <w:p w14:paraId="1305477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C9256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24FB7E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5F278A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774184C8" w14:textId="77777777" w:rsidTr="00154F81">
        <w:trPr>
          <w:trHeight w:val="288"/>
        </w:trPr>
        <w:tc>
          <w:tcPr>
            <w:tcW w:w="538" w:type="dxa"/>
            <w:vMerge/>
            <w:vAlign w:val="center"/>
          </w:tcPr>
          <w:p w14:paraId="437C81A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A87B7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3A785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2CC0B0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7CEBE3BA" w14:textId="77777777" w:rsidTr="00154F81">
        <w:trPr>
          <w:trHeight w:val="288"/>
        </w:trPr>
        <w:tc>
          <w:tcPr>
            <w:tcW w:w="538" w:type="dxa"/>
            <w:vMerge/>
            <w:vAlign w:val="center"/>
          </w:tcPr>
          <w:p w14:paraId="278FE70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69E4F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2668E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0362B5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2E5C133" w14:textId="77777777" w:rsidTr="00154F81">
        <w:trPr>
          <w:trHeight w:val="288"/>
        </w:trPr>
        <w:tc>
          <w:tcPr>
            <w:tcW w:w="538" w:type="dxa"/>
            <w:vMerge/>
            <w:vAlign w:val="center"/>
          </w:tcPr>
          <w:p w14:paraId="008C415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FB3A0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9276F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08EC78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16B1CC72" w14:textId="77777777" w:rsidTr="00154F81">
        <w:trPr>
          <w:trHeight w:val="288"/>
        </w:trPr>
        <w:tc>
          <w:tcPr>
            <w:tcW w:w="538" w:type="dxa"/>
            <w:vMerge/>
            <w:vAlign w:val="center"/>
          </w:tcPr>
          <w:p w14:paraId="7331B8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58344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7E620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428C2D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076715C9" w14:textId="77777777" w:rsidTr="00154F81">
        <w:trPr>
          <w:trHeight w:val="288"/>
        </w:trPr>
        <w:tc>
          <w:tcPr>
            <w:tcW w:w="538" w:type="dxa"/>
            <w:vMerge/>
            <w:vAlign w:val="center"/>
          </w:tcPr>
          <w:p w14:paraId="3DFCE8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616A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65061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04AD4C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D9F135B" w14:textId="77777777" w:rsidTr="00154F81">
        <w:trPr>
          <w:trHeight w:val="288"/>
        </w:trPr>
        <w:tc>
          <w:tcPr>
            <w:tcW w:w="538" w:type="dxa"/>
            <w:vMerge/>
            <w:vAlign w:val="center"/>
          </w:tcPr>
          <w:p w14:paraId="18BB68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B553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F3FAC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18B688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2ADE82CE" w14:textId="77777777" w:rsidTr="00154F81">
        <w:trPr>
          <w:trHeight w:val="288"/>
        </w:trPr>
        <w:tc>
          <w:tcPr>
            <w:tcW w:w="538" w:type="dxa"/>
            <w:vMerge/>
            <w:shd w:val="clear" w:color="auto" w:fill="auto"/>
            <w:vAlign w:val="center"/>
          </w:tcPr>
          <w:p w14:paraId="4AB64BC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E85A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78D299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425DFD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583500B6" w14:textId="77777777" w:rsidTr="00154F81">
        <w:trPr>
          <w:trHeight w:val="288"/>
        </w:trPr>
        <w:tc>
          <w:tcPr>
            <w:tcW w:w="538" w:type="dxa"/>
            <w:vMerge w:val="restart"/>
            <w:vAlign w:val="center"/>
          </w:tcPr>
          <w:p w14:paraId="354CF0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63BECB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99B78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4C684B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587F9343" w14:textId="77777777" w:rsidTr="00154F81">
        <w:trPr>
          <w:trHeight w:val="288"/>
        </w:trPr>
        <w:tc>
          <w:tcPr>
            <w:tcW w:w="538" w:type="dxa"/>
            <w:vMerge/>
            <w:vAlign w:val="center"/>
          </w:tcPr>
          <w:p w14:paraId="0469228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05D87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F1B95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5043EA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7E48F77" w14:textId="77777777" w:rsidTr="00154F81">
        <w:trPr>
          <w:trHeight w:val="288"/>
        </w:trPr>
        <w:tc>
          <w:tcPr>
            <w:tcW w:w="538" w:type="dxa"/>
            <w:vMerge/>
            <w:vAlign w:val="center"/>
          </w:tcPr>
          <w:p w14:paraId="314159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318BC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7015E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6AA21A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63D281E4" w14:textId="77777777" w:rsidTr="00154F81">
        <w:trPr>
          <w:trHeight w:val="288"/>
        </w:trPr>
        <w:tc>
          <w:tcPr>
            <w:tcW w:w="538" w:type="dxa"/>
            <w:vMerge/>
            <w:vAlign w:val="center"/>
          </w:tcPr>
          <w:p w14:paraId="4660C78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9D39D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64FE8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2911B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B19853E" w14:textId="77777777" w:rsidTr="00154F81">
        <w:trPr>
          <w:trHeight w:val="288"/>
        </w:trPr>
        <w:tc>
          <w:tcPr>
            <w:tcW w:w="538" w:type="dxa"/>
            <w:vMerge/>
            <w:vAlign w:val="center"/>
          </w:tcPr>
          <w:p w14:paraId="1DCDE4E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ED2C9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777EC4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542B4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1D19912A" w14:textId="77777777" w:rsidR="00F264AA" w:rsidRPr="00F264AA" w:rsidRDefault="00F264AA" w:rsidP="00F264AA">
      <w:pPr>
        <w:rPr>
          <w:rFonts w:ascii="Calibri" w:eastAsia="宋体" w:hAnsi="Calibri" w:cs="Times New Roman"/>
          <w:b/>
        </w:rPr>
      </w:pPr>
    </w:p>
    <w:p w14:paraId="78E2B2A0" w14:textId="77777777" w:rsidR="00F264AA" w:rsidRPr="00F264AA" w:rsidRDefault="00F264AA" w:rsidP="00F264AA">
      <w:pPr>
        <w:rPr>
          <w:rFonts w:ascii="Calibri" w:eastAsia="宋体" w:hAnsi="Calibri" w:cs="Times New Roman"/>
          <w:b/>
        </w:rPr>
      </w:pPr>
    </w:p>
    <w:p w14:paraId="2BEB9113" w14:textId="77777777" w:rsidR="00F264AA" w:rsidRPr="00F264AA" w:rsidRDefault="00F264AA" w:rsidP="00F264AA">
      <w:pPr>
        <w:rPr>
          <w:rFonts w:ascii="Calibri" w:eastAsia="宋体" w:hAnsi="Calibri" w:cs="Times New Roman"/>
          <w:b/>
        </w:rPr>
      </w:pPr>
    </w:p>
    <w:p w14:paraId="07293D94" w14:textId="77777777" w:rsidR="00F264AA" w:rsidRPr="00F264AA" w:rsidRDefault="00F264AA" w:rsidP="00F264AA">
      <w:pPr>
        <w:rPr>
          <w:rFonts w:ascii="Calibri" w:eastAsia="宋体" w:hAnsi="Calibri" w:cs="Times New Roman"/>
          <w:b/>
        </w:rPr>
      </w:pPr>
    </w:p>
    <w:p w14:paraId="542C08AB" w14:textId="77777777" w:rsidR="00F264AA" w:rsidRPr="00F264AA" w:rsidRDefault="00F264AA" w:rsidP="00F264AA">
      <w:pPr>
        <w:rPr>
          <w:rFonts w:ascii="Calibri" w:eastAsia="宋体" w:hAnsi="Calibri" w:cs="Times New Roman"/>
          <w:b/>
        </w:rPr>
      </w:pPr>
    </w:p>
    <w:p w14:paraId="385560E9" w14:textId="77777777" w:rsidR="00F264AA" w:rsidRPr="00F264AA" w:rsidRDefault="00F264AA" w:rsidP="00F264AA">
      <w:pPr>
        <w:rPr>
          <w:rFonts w:ascii="Calibri" w:eastAsia="宋体" w:hAnsi="Calibri" w:cs="Times New Roman"/>
          <w:b/>
        </w:rPr>
      </w:pPr>
    </w:p>
    <w:p w14:paraId="3E73ADDA" w14:textId="77777777" w:rsidR="00F264AA" w:rsidRPr="00F264AA" w:rsidRDefault="00F264AA" w:rsidP="00F264AA">
      <w:pPr>
        <w:rPr>
          <w:rFonts w:ascii="Calibri" w:eastAsia="宋体" w:hAnsi="Calibri" w:cs="Times New Roman"/>
          <w:b/>
        </w:rPr>
      </w:pPr>
    </w:p>
    <w:p w14:paraId="76E14A8D" w14:textId="77777777" w:rsidR="00F264AA" w:rsidRPr="00F264AA" w:rsidRDefault="00F264AA" w:rsidP="00F264AA">
      <w:pPr>
        <w:rPr>
          <w:rFonts w:ascii="Calibri" w:eastAsia="宋体" w:hAnsi="Calibri" w:cs="Times New Roman"/>
          <w:b/>
        </w:rPr>
      </w:pPr>
    </w:p>
    <w:p w14:paraId="3BF5F291" w14:textId="77777777" w:rsidR="00F264AA" w:rsidRPr="00F264AA" w:rsidRDefault="00F264AA" w:rsidP="00F264AA">
      <w:pPr>
        <w:rPr>
          <w:rFonts w:ascii="Calibri" w:eastAsia="宋体" w:hAnsi="Calibri" w:cs="Times New Roman"/>
          <w:b/>
        </w:rPr>
      </w:pPr>
    </w:p>
    <w:p w14:paraId="65677B84" w14:textId="77777777" w:rsidR="00F264AA" w:rsidRPr="00F264AA" w:rsidRDefault="00F264AA" w:rsidP="00F264AA">
      <w:pPr>
        <w:rPr>
          <w:rFonts w:ascii="Calibri" w:eastAsia="宋体" w:hAnsi="Calibri" w:cs="Times New Roman"/>
          <w:b/>
        </w:rPr>
      </w:pPr>
    </w:p>
    <w:p w14:paraId="4DFA64CC" w14:textId="77777777" w:rsidR="00F264AA" w:rsidRPr="00F264AA" w:rsidRDefault="00F264AA" w:rsidP="00F264AA">
      <w:pPr>
        <w:rPr>
          <w:rFonts w:ascii="Calibri" w:eastAsia="宋体" w:hAnsi="Calibri" w:cs="Times New Roman"/>
          <w:b/>
        </w:rPr>
      </w:pPr>
    </w:p>
    <w:p w14:paraId="19F9CAE4" w14:textId="77777777" w:rsidR="00F264AA" w:rsidRPr="00F264AA" w:rsidRDefault="00F264AA" w:rsidP="00F264AA">
      <w:pPr>
        <w:rPr>
          <w:rFonts w:ascii="Calibri" w:eastAsia="宋体" w:hAnsi="Calibri" w:cs="Times New Roman"/>
          <w:b/>
        </w:rPr>
      </w:pPr>
    </w:p>
    <w:p w14:paraId="1EE94C12" w14:textId="77777777" w:rsidR="00F264AA" w:rsidRPr="00F264AA" w:rsidRDefault="00F264AA" w:rsidP="00F264AA">
      <w:pPr>
        <w:rPr>
          <w:rFonts w:ascii="Calibri" w:eastAsia="宋体" w:hAnsi="Calibri" w:cs="Times New Roman"/>
          <w:b/>
        </w:rPr>
      </w:pPr>
    </w:p>
    <w:p w14:paraId="77180DB3" w14:textId="77777777" w:rsidR="00F264AA" w:rsidRPr="00F264AA" w:rsidRDefault="00F264AA" w:rsidP="00F264AA">
      <w:pPr>
        <w:rPr>
          <w:rFonts w:ascii="Calibri" w:eastAsia="宋体" w:hAnsi="Calibri" w:cs="Times New Roman"/>
          <w:b/>
        </w:rPr>
      </w:pPr>
    </w:p>
    <w:p w14:paraId="70D290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90F9D1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70B052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0CD0812F"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53D0E6BB" w14:textId="77777777" w:rsidTr="00154F81">
        <w:trPr>
          <w:trHeight w:val="288"/>
        </w:trPr>
        <w:tc>
          <w:tcPr>
            <w:tcW w:w="540" w:type="dxa"/>
            <w:vAlign w:val="center"/>
          </w:tcPr>
          <w:p w14:paraId="35F892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C1591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28250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5C6734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E5A64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6CD9B6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74CAE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94BB4FE" w14:textId="77777777" w:rsidTr="00154F81">
        <w:trPr>
          <w:trHeight w:val="288"/>
        </w:trPr>
        <w:tc>
          <w:tcPr>
            <w:tcW w:w="540" w:type="dxa"/>
            <w:vMerge w:val="restart"/>
            <w:vAlign w:val="center"/>
          </w:tcPr>
          <w:p w14:paraId="103084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0656E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3E5751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36E48E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2403E0EE" w14:textId="77777777" w:rsidTr="00154F81">
        <w:trPr>
          <w:trHeight w:val="288"/>
        </w:trPr>
        <w:tc>
          <w:tcPr>
            <w:tcW w:w="540" w:type="dxa"/>
            <w:vMerge/>
            <w:vAlign w:val="center"/>
          </w:tcPr>
          <w:p w14:paraId="686B7C7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93D0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07AB14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49462B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224146E4" w14:textId="77777777" w:rsidTr="00154F81">
        <w:trPr>
          <w:trHeight w:val="288"/>
        </w:trPr>
        <w:tc>
          <w:tcPr>
            <w:tcW w:w="540" w:type="dxa"/>
            <w:vMerge/>
            <w:shd w:val="clear" w:color="auto" w:fill="auto"/>
            <w:vAlign w:val="center"/>
          </w:tcPr>
          <w:p w14:paraId="43D8DB7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167FE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3DAAD7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5E0FE1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38670655" w14:textId="77777777" w:rsidTr="00154F81">
        <w:trPr>
          <w:trHeight w:val="288"/>
        </w:trPr>
        <w:tc>
          <w:tcPr>
            <w:tcW w:w="540" w:type="dxa"/>
            <w:vMerge w:val="restart"/>
            <w:vAlign w:val="center"/>
          </w:tcPr>
          <w:p w14:paraId="3D496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53CA1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4215CD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596CA7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462B1C4E" w14:textId="77777777" w:rsidTr="00154F81">
        <w:trPr>
          <w:trHeight w:val="288"/>
        </w:trPr>
        <w:tc>
          <w:tcPr>
            <w:tcW w:w="540" w:type="dxa"/>
            <w:vMerge/>
            <w:shd w:val="clear" w:color="auto" w:fill="auto"/>
            <w:vAlign w:val="center"/>
          </w:tcPr>
          <w:p w14:paraId="636AAB9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E46A3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470847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23BDDF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03E1E30B" w14:textId="77777777" w:rsidTr="00154F81">
        <w:trPr>
          <w:trHeight w:val="288"/>
        </w:trPr>
        <w:tc>
          <w:tcPr>
            <w:tcW w:w="540" w:type="dxa"/>
            <w:vMerge w:val="restart"/>
            <w:vAlign w:val="center"/>
          </w:tcPr>
          <w:p w14:paraId="7EE9A5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4864A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0EE3CF6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498C59C" w14:textId="77777777" w:rsidR="00F264AA" w:rsidRPr="00F264AA" w:rsidRDefault="00F264AA" w:rsidP="00F264AA">
            <w:pPr>
              <w:jc w:val="center"/>
              <w:rPr>
                <w:rFonts w:ascii="Calibri" w:eastAsia="宋体" w:hAnsi="Calibri" w:cs="Times New Roman"/>
                <w:sz w:val="22"/>
              </w:rPr>
            </w:pPr>
          </w:p>
        </w:tc>
      </w:tr>
      <w:tr w:rsidR="00F264AA" w:rsidRPr="00F264AA" w14:paraId="2A51A1E8" w14:textId="77777777" w:rsidTr="00154F81">
        <w:trPr>
          <w:trHeight w:val="288"/>
        </w:trPr>
        <w:tc>
          <w:tcPr>
            <w:tcW w:w="540" w:type="dxa"/>
            <w:vMerge/>
            <w:vAlign w:val="center"/>
          </w:tcPr>
          <w:p w14:paraId="0BCFC9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77E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3D27EC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3FB553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5830487F" w14:textId="77777777" w:rsidTr="00154F81">
        <w:trPr>
          <w:trHeight w:val="288"/>
        </w:trPr>
        <w:tc>
          <w:tcPr>
            <w:tcW w:w="540" w:type="dxa"/>
            <w:vMerge/>
            <w:vAlign w:val="center"/>
          </w:tcPr>
          <w:p w14:paraId="18BD08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FD66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623F2654"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BAE48EC" w14:textId="77777777" w:rsidR="00F264AA" w:rsidRPr="00F264AA" w:rsidRDefault="00F264AA" w:rsidP="00F264AA">
            <w:pPr>
              <w:jc w:val="center"/>
              <w:rPr>
                <w:rFonts w:ascii="Calibri" w:eastAsia="宋体" w:hAnsi="Calibri" w:cs="Times New Roman"/>
                <w:sz w:val="22"/>
              </w:rPr>
            </w:pPr>
          </w:p>
        </w:tc>
      </w:tr>
      <w:tr w:rsidR="00F264AA" w:rsidRPr="00F264AA" w14:paraId="3635E4E9" w14:textId="77777777" w:rsidTr="00154F81">
        <w:trPr>
          <w:trHeight w:val="288"/>
        </w:trPr>
        <w:tc>
          <w:tcPr>
            <w:tcW w:w="540" w:type="dxa"/>
            <w:vMerge/>
            <w:vAlign w:val="center"/>
          </w:tcPr>
          <w:p w14:paraId="4F5A03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54B7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0C2273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20A35D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1DB3F164" w14:textId="77777777" w:rsidTr="00154F81">
        <w:trPr>
          <w:trHeight w:val="288"/>
        </w:trPr>
        <w:tc>
          <w:tcPr>
            <w:tcW w:w="540" w:type="dxa"/>
            <w:vMerge/>
            <w:vAlign w:val="center"/>
          </w:tcPr>
          <w:p w14:paraId="4C9B9E0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0A55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C716E24"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69B4507" w14:textId="77777777" w:rsidR="00F264AA" w:rsidRPr="00F264AA" w:rsidRDefault="00F264AA" w:rsidP="00F264AA">
            <w:pPr>
              <w:jc w:val="center"/>
              <w:rPr>
                <w:rFonts w:ascii="Calibri" w:eastAsia="宋体" w:hAnsi="Calibri" w:cs="Times New Roman"/>
                <w:sz w:val="22"/>
              </w:rPr>
            </w:pPr>
          </w:p>
        </w:tc>
      </w:tr>
      <w:tr w:rsidR="00F264AA" w:rsidRPr="00F264AA" w14:paraId="6D4B0A4A" w14:textId="77777777" w:rsidTr="00154F81">
        <w:trPr>
          <w:trHeight w:val="288"/>
        </w:trPr>
        <w:tc>
          <w:tcPr>
            <w:tcW w:w="540" w:type="dxa"/>
            <w:vMerge/>
            <w:vAlign w:val="center"/>
          </w:tcPr>
          <w:p w14:paraId="1B4046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E20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9E290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03C666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4CAF44BE" w14:textId="77777777" w:rsidTr="00154F81">
        <w:trPr>
          <w:trHeight w:val="288"/>
        </w:trPr>
        <w:tc>
          <w:tcPr>
            <w:tcW w:w="540" w:type="dxa"/>
            <w:vMerge/>
            <w:vAlign w:val="center"/>
          </w:tcPr>
          <w:p w14:paraId="72D6A4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6B16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3A50494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516F484" w14:textId="77777777" w:rsidR="00F264AA" w:rsidRPr="00F264AA" w:rsidRDefault="00F264AA" w:rsidP="00F264AA">
            <w:pPr>
              <w:jc w:val="center"/>
              <w:rPr>
                <w:rFonts w:ascii="Calibri" w:eastAsia="宋体" w:hAnsi="Calibri" w:cs="Times New Roman"/>
                <w:sz w:val="22"/>
              </w:rPr>
            </w:pPr>
          </w:p>
        </w:tc>
      </w:tr>
      <w:tr w:rsidR="00F264AA" w:rsidRPr="00F264AA" w14:paraId="068C4703" w14:textId="77777777" w:rsidTr="00154F81">
        <w:trPr>
          <w:trHeight w:val="288"/>
        </w:trPr>
        <w:tc>
          <w:tcPr>
            <w:tcW w:w="540" w:type="dxa"/>
            <w:vMerge/>
            <w:vAlign w:val="center"/>
          </w:tcPr>
          <w:p w14:paraId="7AED10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946D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044C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0A980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5EA42B17" w14:textId="77777777" w:rsidTr="00154F81">
        <w:trPr>
          <w:trHeight w:val="288"/>
        </w:trPr>
        <w:tc>
          <w:tcPr>
            <w:tcW w:w="540" w:type="dxa"/>
            <w:vMerge/>
            <w:vAlign w:val="center"/>
          </w:tcPr>
          <w:p w14:paraId="4E8D01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6C3E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5DAE7A3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992C535" w14:textId="77777777" w:rsidR="00F264AA" w:rsidRPr="00F264AA" w:rsidRDefault="00F264AA" w:rsidP="00F264AA">
            <w:pPr>
              <w:jc w:val="center"/>
              <w:rPr>
                <w:rFonts w:ascii="Calibri" w:eastAsia="宋体" w:hAnsi="Calibri" w:cs="Times New Roman"/>
                <w:sz w:val="22"/>
              </w:rPr>
            </w:pPr>
          </w:p>
        </w:tc>
      </w:tr>
      <w:tr w:rsidR="00F264AA" w:rsidRPr="00F264AA" w14:paraId="6A3DAA26" w14:textId="77777777" w:rsidTr="00154F81">
        <w:trPr>
          <w:trHeight w:val="288"/>
        </w:trPr>
        <w:tc>
          <w:tcPr>
            <w:tcW w:w="540" w:type="dxa"/>
            <w:vMerge/>
            <w:shd w:val="clear" w:color="auto" w:fill="auto"/>
            <w:vAlign w:val="center"/>
          </w:tcPr>
          <w:p w14:paraId="5B15EAF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2E40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3228E3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65AAF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58B6D6D8" w14:textId="77777777" w:rsidTr="00154F81">
        <w:trPr>
          <w:trHeight w:val="288"/>
        </w:trPr>
        <w:tc>
          <w:tcPr>
            <w:tcW w:w="540" w:type="dxa"/>
            <w:vMerge w:val="restart"/>
            <w:vAlign w:val="center"/>
          </w:tcPr>
          <w:p w14:paraId="5AB575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E6400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5D638E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4F5DB3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25BB2A3D" w14:textId="77777777" w:rsidTr="00154F81">
        <w:trPr>
          <w:trHeight w:val="288"/>
        </w:trPr>
        <w:tc>
          <w:tcPr>
            <w:tcW w:w="540" w:type="dxa"/>
            <w:vMerge/>
            <w:vAlign w:val="center"/>
          </w:tcPr>
          <w:p w14:paraId="795CF1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98CF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6A5A4F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25AAD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37615820" w14:textId="77777777" w:rsidTr="00154F81">
        <w:trPr>
          <w:trHeight w:val="288"/>
        </w:trPr>
        <w:tc>
          <w:tcPr>
            <w:tcW w:w="540" w:type="dxa"/>
            <w:vMerge/>
            <w:vAlign w:val="center"/>
          </w:tcPr>
          <w:p w14:paraId="18501E9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B20B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4D6A5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02CAC1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EE386E4" w14:textId="77777777" w:rsidTr="00154F81">
        <w:trPr>
          <w:trHeight w:val="288"/>
        </w:trPr>
        <w:tc>
          <w:tcPr>
            <w:tcW w:w="540" w:type="dxa"/>
            <w:vMerge/>
            <w:vAlign w:val="center"/>
          </w:tcPr>
          <w:p w14:paraId="2C7EA4B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829A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5A68A1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7B1BA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496FD524" w14:textId="77777777" w:rsidTr="00154F81">
        <w:trPr>
          <w:trHeight w:val="288"/>
        </w:trPr>
        <w:tc>
          <w:tcPr>
            <w:tcW w:w="540" w:type="dxa"/>
            <w:vMerge/>
            <w:vAlign w:val="center"/>
          </w:tcPr>
          <w:p w14:paraId="29BAC0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7604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56870F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167960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0A3316EC" w14:textId="77777777" w:rsidTr="00154F81">
        <w:trPr>
          <w:trHeight w:val="288"/>
        </w:trPr>
        <w:tc>
          <w:tcPr>
            <w:tcW w:w="540" w:type="dxa"/>
            <w:vAlign w:val="center"/>
          </w:tcPr>
          <w:p w14:paraId="6250B3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4CF96A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77E53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6449C7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D7777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6B3A03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BA23E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F691ACB" w14:textId="77777777" w:rsidTr="00154F81">
        <w:trPr>
          <w:trHeight w:val="288"/>
        </w:trPr>
        <w:tc>
          <w:tcPr>
            <w:tcW w:w="540" w:type="dxa"/>
            <w:vMerge w:val="restart"/>
            <w:vAlign w:val="center"/>
          </w:tcPr>
          <w:p w14:paraId="650316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42936E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2D14F7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1854FC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54E8F6E1" w14:textId="77777777" w:rsidTr="00154F81">
        <w:trPr>
          <w:trHeight w:val="288"/>
        </w:trPr>
        <w:tc>
          <w:tcPr>
            <w:tcW w:w="540" w:type="dxa"/>
            <w:vMerge/>
            <w:vAlign w:val="center"/>
          </w:tcPr>
          <w:p w14:paraId="4E359D5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9E2B4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0930A9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2AF35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31DF3AAE" w14:textId="77777777" w:rsidTr="00154F81">
        <w:trPr>
          <w:trHeight w:val="288"/>
        </w:trPr>
        <w:tc>
          <w:tcPr>
            <w:tcW w:w="540" w:type="dxa"/>
            <w:vMerge/>
            <w:shd w:val="clear" w:color="auto" w:fill="auto"/>
            <w:vAlign w:val="center"/>
          </w:tcPr>
          <w:p w14:paraId="08540383"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A1770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1031F2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6743DF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461E6638" w14:textId="77777777" w:rsidTr="00154F81">
        <w:trPr>
          <w:trHeight w:val="288"/>
        </w:trPr>
        <w:tc>
          <w:tcPr>
            <w:tcW w:w="540" w:type="dxa"/>
            <w:vMerge w:val="restart"/>
            <w:vAlign w:val="center"/>
          </w:tcPr>
          <w:p w14:paraId="5BDAF6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7A2156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6C0B2E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03F416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472F4CAA" w14:textId="77777777" w:rsidTr="00154F81">
        <w:trPr>
          <w:trHeight w:val="288"/>
        </w:trPr>
        <w:tc>
          <w:tcPr>
            <w:tcW w:w="540" w:type="dxa"/>
            <w:vMerge/>
            <w:shd w:val="clear" w:color="auto" w:fill="auto"/>
            <w:vAlign w:val="center"/>
          </w:tcPr>
          <w:p w14:paraId="174439D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F6B38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3F60B9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7CBBAE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106C41D2" w14:textId="77777777" w:rsidTr="00154F81">
        <w:trPr>
          <w:trHeight w:val="288"/>
        </w:trPr>
        <w:tc>
          <w:tcPr>
            <w:tcW w:w="540" w:type="dxa"/>
            <w:vMerge w:val="restart"/>
            <w:vAlign w:val="center"/>
          </w:tcPr>
          <w:p w14:paraId="7C9CF8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2CF982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7B1944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1353C9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A48E318" w14:textId="77777777" w:rsidTr="00154F81">
        <w:trPr>
          <w:trHeight w:val="288"/>
        </w:trPr>
        <w:tc>
          <w:tcPr>
            <w:tcW w:w="540" w:type="dxa"/>
            <w:vMerge/>
            <w:vAlign w:val="center"/>
          </w:tcPr>
          <w:p w14:paraId="2425DE9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BD853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14FE40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790E72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6B4CD976" w14:textId="77777777" w:rsidTr="00154F81">
        <w:trPr>
          <w:trHeight w:val="288"/>
        </w:trPr>
        <w:tc>
          <w:tcPr>
            <w:tcW w:w="540" w:type="dxa"/>
            <w:vMerge/>
            <w:vAlign w:val="center"/>
          </w:tcPr>
          <w:p w14:paraId="193CD06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D1310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6F5C85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4B893F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1B50F210" w14:textId="77777777" w:rsidTr="00154F81">
        <w:trPr>
          <w:trHeight w:val="288"/>
        </w:trPr>
        <w:tc>
          <w:tcPr>
            <w:tcW w:w="540" w:type="dxa"/>
            <w:vMerge/>
            <w:vAlign w:val="center"/>
          </w:tcPr>
          <w:p w14:paraId="7E3F61D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098D3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61F540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18C366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3E41B48A" w14:textId="77777777" w:rsidTr="00154F81">
        <w:trPr>
          <w:trHeight w:val="288"/>
        </w:trPr>
        <w:tc>
          <w:tcPr>
            <w:tcW w:w="540" w:type="dxa"/>
            <w:vMerge/>
            <w:vAlign w:val="center"/>
          </w:tcPr>
          <w:p w14:paraId="0B63005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11E4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797BA2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170BE4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5372E65F" w14:textId="77777777" w:rsidTr="00154F81">
        <w:trPr>
          <w:trHeight w:val="288"/>
        </w:trPr>
        <w:tc>
          <w:tcPr>
            <w:tcW w:w="540" w:type="dxa"/>
            <w:vMerge/>
            <w:vAlign w:val="center"/>
          </w:tcPr>
          <w:p w14:paraId="79B7DAC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D523E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773DEF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1E1980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06367314" w14:textId="77777777" w:rsidTr="00154F81">
        <w:trPr>
          <w:trHeight w:val="288"/>
        </w:trPr>
        <w:tc>
          <w:tcPr>
            <w:tcW w:w="540" w:type="dxa"/>
            <w:vMerge/>
            <w:vAlign w:val="center"/>
          </w:tcPr>
          <w:p w14:paraId="79FCBD2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FF157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18B8F3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0A5F54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1D50A6D8" w14:textId="77777777" w:rsidTr="00154F81">
        <w:trPr>
          <w:trHeight w:val="288"/>
        </w:trPr>
        <w:tc>
          <w:tcPr>
            <w:tcW w:w="540" w:type="dxa"/>
            <w:vMerge/>
            <w:vAlign w:val="center"/>
          </w:tcPr>
          <w:p w14:paraId="71E9707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38BCF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45AD1E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1D81F2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7CB9E557" w14:textId="77777777" w:rsidTr="00154F81">
        <w:trPr>
          <w:trHeight w:val="288"/>
        </w:trPr>
        <w:tc>
          <w:tcPr>
            <w:tcW w:w="540" w:type="dxa"/>
            <w:vMerge/>
            <w:vAlign w:val="center"/>
          </w:tcPr>
          <w:p w14:paraId="3A1D69E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574E7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0DD8F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0ED0D6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1E43E192" w14:textId="77777777" w:rsidTr="00154F81">
        <w:trPr>
          <w:trHeight w:val="288"/>
        </w:trPr>
        <w:tc>
          <w:tcPr>
            <w:tcW w:w="540" w:type="dxa"/>
            <w:vMerge/>
            <w:shd w:val="clear" w:color="auto" w:fill="auto"/>
            <w:vAlign w:val="center"/>
          </w:tcPr>
          <w:p w14:paraId="02A0429B"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927DB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691C70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03242F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0A7988AA" w14:textId="77777777" w:rsidTr="00154F81">
        <w:trPr>
          <w:trHeight w:val="288"/>
        </w:trPr>
        <w:tc>
          <w:tcPr>
            <w:tcW w:w="540" w:type="dxa"/>
            <w:vMerge w:val="restart"/>
            <w:vAlign w:val="center"/>
          </w:tcPr>
          <w:p w14:paraId="2D316C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5C248E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0182A0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0B45A93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3E32C89D" w14:textId="77777777" w:rsidTr="00154F81">
        <w:trPr>
          <w:trHeight w:val="288"/>
        </w:trPr>
        <w:tc>
          <w:tcPr>
            <w:tcW w:w="540" w:type="dxa"/>
            <w:vMerge/>
            <w:vAlign w:val="center"/>
          </w:tcPr>
          <w:p w14:paraId="737C8D0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3B2E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5578BA1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138707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5736604C" w14:textId="77777777" w:rsidTr="00154F81">
        <w:trPr>
          <w:trHeight w:val="288"/>
        </w:trPr>
        <w:tc>
          <w:tcPr>
            <w:tcW w:w="540" w:type="dxa"/>
            <w:vMerge/>
            <w:vAlign w:val="center"/>
          </w:tcPr>
          <w:p w14:paraId="3D47079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8FB6D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109ADC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200E14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4F1A15F8" w14:textId="77777777" w:rsidTr="00154F81">
        <w:trPr>
          <w:trHeight w:val="288"/>
        </w:trPr>
        <w:tc>
          <w:tcPr>
            <w:tcW w:w="540" w:type="dxa"/>
            <w:vMerge/>
            <w:vAlign w:val="center"/>
          </w:tcPr>
          <w:p w14:paraId="5C193AF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EF823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20768C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7EE916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3BFB6861" w14:textId="77777777" w:rsidTr="00154F81">
        <w:trPr>
          <w:trHeight w:val="288"/>
        </w:trPr>
        <w:tc>
          <w:tcPr>
            <w:tcW w:w="540" w:type="dxa"/>
            <w:vMerge/>
            <w:vAlign w:val="center"/>
          </w:tcPr>
          <w:p w14:paraId="36C9A5A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E5F5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40FCA26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36F04E5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36E03139"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51CD255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2C6ABC6D" w14:textId="77777777" w:rsidTr="00154F81">
        <w:trPr>
          <w:trHeight w:val="288"/>
        </w:trPr>
        <w:tc>
          <w:tcPr>
            <w:tcW w:w="539" w:type="dxa"/>
            <w:vAlign w:val="center"/>
          </w:tcPr>
          <w:p w14:paraId="461E0E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A2363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AB182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56DFF4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8C109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0A445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1457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E50BF31" w14:textId="77777777" w:rsidTr="00154F81">
        <w:trPr>
          <w:trHeight w:val="288"/>
        </w:trPr>
        <w:tc>
          <w:tcPr>
            <w:tcW w:w="539" w:type="dxa"/>
            <w:vMerge w:val="restart"/>
            <w:vAlign w:val="center"/>
          </w:tcPr>
          <w:p w14:paraId="15CB7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942D5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53FC19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097952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12969EA1" w14:textId="77777777" w:rsidTr="00154F81">
        <w:trPr>
          <w:trHeight w:val="288"/>
        </w:trPr>
        <w:tc>
          <w:tcPr>
            <w:tcW w:w="539" w:type="dxa"/>
            <w:vMerge/>
            <w:vAlign w:val="center"/>
          </w:tcPr>
          <w:p w14:paraId="4AC370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B807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1D16B8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BB7507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4280E62E" w14:textId="77777777" w:rsidTr="00154F81">
        <w:trPr>
          <w:trHeight w:val="288"/>
        </w:trPr>
        <w:tc>
          <w:tcPr>
            <w:tcW w:w="539" w:type="dxa"/>
            <w:vMerge/>
            <w:shd w:val="clear" w:color="auto" w:fill="auto"/>
            <w:vAlign w:val="center"/>
          </w:tcPr>
          <w:p w14:paraId="37503F3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95C1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38275F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597A43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16AC3390" w14:textId="77777777" w:rsidTr="00154F81">
        <w:trPr>
          <w:trHeight w:val="288"/>
        </w:trPr>
        <w:tc>
          <w:tcPr>
            <w:tcW w:w="539" w:type="dxa"/>
            <w:vMerge w:val="restart"/>
            <w:vAlign w:val="center"/>
          </w:tcPr>
          <w:p w14:paraId="660B4E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AC0EC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363170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1AD76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40ED3382" w14:textId="77777777" w:rsidTr="00154F81">
        <w:trPr>
          <w:trHeight w:val="288"/>
        </w:trPr>
        <w:tc>
          <w:tcPr>
            <w:tcW w:w="539" w:type="dxa"/>
            <w:vMerge/>
            <w:shd w:val="clear" w:color="auto" w:fill="auto"/>
            <w:vAlign w:val="center"/>
          </w:tcPr>
          <w:p w14:paraId="6742DC9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B14D5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394627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5360BA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7EAE34C8" w14:textId="77777777" w:rsidTr="00154F81">
        <w:trPr>
          <w:trHeight w:val="288"/>
        </w:trPr>
        <w:tc>
          <w:tcPr>
            <w:tcW w:w="539" w:type="dxa"/>
            <w:vMerge w:val="restart"/>
            <w:vAlign w:val="center"/>
          </w:tcPr>
          <w:p w14:paraId="66DDD4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73976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227FC3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1A886C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48E220F4" w14:textId="77777777" w:rsidTr="00154F81">
        <w:trPr>
          <w:trHeight w:val="288"/>
        </w:trPr>
        <w:tc>
          <w:tcPr>
            <w:tcW w:w="539" w:type="dxa"/>
            <w:vMerge/>
            <w:vAlign w:val="center"/>
          </w:tcPr>
          <w:p w14:paraId="7C2BD2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4387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19ED4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153FBA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77F571E" w14:textId="77777777" w:rsidTr="00154F81">
        <w:trPr>
          <w:trHeight w:val="288"/>
        </w:trPr>
        <w:tc>
          <w:tcPr>
            <w:tcW w:w="539" w:type="dxa"/>
            <w:vMerge/>
            <w:vAlign w:val="center"/>
          </w:tcPr>
          <w:p w14:paraId="26171E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04D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35F7AE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79FA6E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2B0F9E4F" w14:textId="77777777" w:rsidTr="00154F81">
        <w:trPr>
          <w:trHeight w:val="288"/>
        </w:trPr>
        <w:tc>
          <w:tcPr>
            <w:tcW w:w="539" w:type="dxa"/>
            <w:vMerge/>
            <w:vAlign w:val="center"/>
          </w:tcPr>
          <w:p w14:paraId="0B3DD0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7B2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8B4E0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2E1307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4223C178" w14:textId="77777777" w:rsidTr="00154F81">
        <w:trPr>
          <w:trHeight w:val="288"/>
        </w:trPr>
        <w:tc>
          <w:tcPr>
            <w:tcW w:w="539" w:type="dxa"/>
            <w:vMerge/>
            <w:vAlign w:val="center"/>
          </w:tcPr>
          <w:p w14:paraId="113916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2B1D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4F145E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5B896C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161AB7D" w14:textId="77777777" w:rsidTr="00154F81">
        <w:trPr>
          <w:trHeight w:val="288"/>
        </w:trPr>
        <w:tc>
          <w:tcPr>
            <w:tcW w:w="539" w:type="dxa"/>
            <w:vMerge/>
            <w:vAlign w:val="center"/>
          </w:tcPr>
          <w:p w14:paraId="70C1F3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A69C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21C2A3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4307129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6F04D9CF" w14:textId="77777777" w:rsidTr="00154F81">
        <w:trPr>
          <w:trHeight w:val="288"/>
        </w:trPr>
        <w:tc>
          <w:tcPr>
            <w:tcW w:w="539" w:type="dxa"/>
            <w:vMerge/>
            <w:vAlign w:val="center"/>
          </w:tcPr>
          <w:p w14:paraId="1AFC927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8B6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0D04D1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0CF6B1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74038D8A" w14:textId="77777777" w:rsidTr="00154F81">
        <w:trPr>
          <w:trHeight w:val="288"/>
        </w:trPr>
        <w:tc>
          <w:tcPr>
            <w:tcW w:w="539" w:type="dxa"/>
            <w:vMerge/>
            <w:vAlign w:val="center"/>
          </w:tcPr>
          <w:p w14:paraId="2824D7A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7118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15B384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2F033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4DB8AF2D" w14:textId="77777777" w:rsidTr="00154F81">
        <w:trPr>
          <w:trHeight w:val="288"/>
        </w:trPr>
        <w:tc>
          <w:tcPr>
            <w:tcW w:w="539" w:type="dxa"/>
            <w:vMerge/>
            <w:vAlign w:val="center"/>
          </w:tcPr>
          <w:p w14:paraId="4759CD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2FCC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53C442E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2B4694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66937BED" w14:textId="77777777" w:rsidTr="00154F81">
        <w:trPr>
          <w:trHeight w:val="288"/>
        </w:trPr>
        <w:tc>
          <w:tcPr>
            <w:tcW w:w="539" w:type="dxa"/>
            <w:vMerge/>
            <w:shd w:val="clear" w:color="auto" w:fill="auto"/>
            <w:vAlign w:val="center"/>
          </w:tcPr>
          <w:p w14:paraId="4125372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C28D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01B814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0DE6B3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5A3AFD76" w14:textId="77777777" w:rsidTr="00154F81">
        <w:trPr>
          <w:trHeight w:val="288"/>
        </w:trPr>
        <w:tc>
          <w:tcPr>
            <w:tcW w:w="539" w:type="dxa"/>
            <w:vMerge w:val="restart"/>
            <w:vAlign w:val="center"/>
          </w:tcPr>
          <w:p w14:paraId="430618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BE5D0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1A8D987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51F3B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444A2714" w14:textId="77777777" w:rsidTr="00154F81">
        <w:trPr>
          <w:trHeight w:val="288"/>
        </w:trPr>
        <w:tc>
          <w:tcPr>
            <w:tcW w:w="539" w:type="dxa"/>
            <w:vMerge/>
            <w:vAlign w:val="center"/>
          </w:tcPr>
          <w:p w14:paraId="241A6E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18E3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46DB53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715A4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6022FF4B" w14:textId="77777777" w:rsidTr="00154F81">
        <w:trPr>
          <w:trHeight w:val="288"/>
        </w:trPr>
        <w:tc>
          <w:tcPr>
            <w:tcW w:w="539" w:type="dxa"/>
            <w:vMerge/>
            <w:vAlign w:val="center"/>
          </w:tcPr>
          <w:p w14:paraId="6BC9F43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AAEC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14F04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2F68BC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6AB562EB" w14:textId="77777777" w:rsidTr="00154F81">
        <w:trPr>
          <w:trHeight w:val="288"/>
        </w:trPr>
        <w:tc>
          <w:tcPr>
            <w:tcW w:w="539" w:type="dxa"/>
            <w:vMerge/>
            <w:vAlign w:val="center"/>
          </w:tcPr>
          <w:p w14:paraId="39A8CE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FCEC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51182A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72C549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2768FD2D" w14:textId="77777777" w:rsidTr="00154F81">
        <w:trPr>
          <w:trHeight w:val="288"/>
        </w:trPr>
        <w:tc>
          <w:tcPr>
            <w:tcW w:w="539" w:type="dxa"/>
            <w:vMerge/>
            <w:vAlign w:val="center"/>
          </w:tcPr>
          <w:p w14:paraId="4BA0B1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BAFD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16ACEF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36DD3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01C57068"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5993F703" w14:textId="77777777" w:rsidTr="00154F81">
        <w:trPr>
          <w:trHeight w:val="288"/>
        </w:trPr>
        <w:tc>
          <w:tcPr>
            <w:tcW w:w="539" w:type="dxa"/>
            <w:vAlign w:val="center"/>
          </w:tcPr>
          <w:p w14:paraId="0E75F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F7AC4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3C02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7E431C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FAA3F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15FB1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F2F6D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8538BD" w14:textId="77777777" w:rsidTr="00154F81">
        <w:trPr>
          <w:trHeight w:val="288"/>
        </w:trPr>
        <w:tc>
          <w:tcPr>
            <w:tcW w:w="539" w:type="dxa"/>
            <w:vMerge w:val="restart"/>
            <w:vAlign w:val="center"/>
          </w:tcPr>
          <w:p w14:paraId="1C7808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3DAC6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3B0C50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6279F3A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8E11CD6" w14:textId="77777777" w:rsidTr="00154F81">
        <w:trPr>
          <w:trHeight w:val="288"/>
        </w:trPr>
        <w:tc>
          <w:tcPr>
            <w:tcW w:w="539" w:type="dxa"/>
            <w:vMerge/>
            <w:vAlign w:val="center"/>
          </w:tcPr>
          <w:p w14:paraId="40DE9A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CCA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655A9F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60B05C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0612DC93" w14:textId="77777777" w:rsidTr="00154F81">
        <w:trPr>
          <w:trHeight w:val="288"/>
        </w:trPr>
        <w:tc>
          <w:tcPr>
            <w:tcW w:w="539" w:type="dxa"/>
            <w:vMerge/>
            <w:shd w:val="clear" w:color="auto" w:fill="auto"/>
            <w:vAlign w:val="center"/>
          </w:tcPr>
          <w:p w14:paraId="1F1C277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622E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53C6C2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0B2784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F02A538" w14:textId="77777777" w:rsidTr="00154F81">
        <w:trPr>
          <w:trHeight w:val="288"/>
        </w:trPr>
        <w:tc>
          <w:tcPr>
            <w:tcW w:w="539" w:type="dxa"/>
            <w:vMerge w:val="restart"/>
            <w:vAlign w:val="center"/>
          </w:tcPr>
          <w:p w14:paraId="1CA49E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25286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63004B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1D569E4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7792D4C9" w14:textId="77777777" w:rsidTr="00154F81">
        <w:trPr>
          <w:trHeight w:val="288"/>
        </w:trPr>
        <w:tc>
          <w:tcPr>
            <w:tcW w:w="539" w:type="dxa"/>
            <w:vMerge/>
            <w:shd w:val="clear" w:color="auto" w:fill="auto"/>
            <w:vAlign w:val="center"/>
          </w:tcPr>
          <w:p w14:paraId="43891B4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DE752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2E4744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7F2989A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46A38F43" w14:textId="77777777" w:rsidTr="00154F81">
        <w:trPr>
          <w:trHeight w:val="288"/>
        </w:trPr>
        <w:tc>
          <w:tcPr>
            <w:tcW w:w="539" w:type="dxa"/>
            <w:vMerge w:val="restart"/>
            <w:vAlign w:val="center"/>
          </w:tcPr>
          <w:p w14:paraId="56FA0C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1BC3A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3D276A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2C369F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DB874C8" w14:textId="77777777" w:rsidTr="00154F81">
        <w:trPr>
          <w:trHeight w:val="288"/>
        </w:trPr>
        <w:tc>
          <w:tcPr>
            <w:tcW w:w="539" w:type="dxa"/>
            <w:vMerge/>
            <w:vAlign w:val="center"/>
          </w:tcPr>
          <w:p w14:paraId="0BBBD09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3DDC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434B0F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31A2CD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7C856C5F" w14:textId="77777777" w:rsidTr="00154F81">
        <w:trPr>
          <w:trHeight w:val="288"/>
        </w:trPr>
        <w:tc>
          <w:tcPr>
            <w:tcW w:w="539" w:type="dxa"/>
            <w:vMerge/>
            <w:vAlign w:val="center"/>
          </w:tcPr>
          <w:p w14:paraId="3864F2D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C45E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6F5C94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4DCAEA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5967D8B4" w14:textId="77777777" w:rsidTr="00154F81">
        <w:trPr>
          <w:trHeight w:val="288"/>
        </w:trPr>
        <w:tc>
          <w:tcPr>
            <w:tcW w:w="539" w:type="dxa"/>
            <w:vMerge/>
            <w:vAlign w:val="center"/>
          </w:tcPr>
          <w:p w14:paraId="259B7E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3EE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5E1B8D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6211A1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520E4329" w14:textId="77777777" w:rsidTr="00154F81">
        <w:trPr>
          <w:trHeight w:val="288"/>
        </w:trPr>
        <w:tc>
          <w:tcPr>
            <w:tcW w:w="539" w:type="dxa"/>
            <w:vMerge/>
            <w:vAlign w:val="center"/>
          </w:tcPr>
          <w:p w14:paraId="7FF157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B752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5BF403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B33EC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4552704C" w14:textId="77777777" w:rsidTr="00154F81">
        <w:trPr>
          <w:trHeight w:val="288"/>
        </w:trPr>
        <w:tc>
          <w:tcPr>
            <w:tcW w:w="539" w:type="dxa"/>
            <w:vMerge/>
            <w:vAlign w:val="center"/>
          </w:tcPr>
          <w:p w14:paraId="08336B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B719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0649DB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5A7493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0CBBD8C5" w14:textId="77777777" w:rsidTr="00154F81">
        <w:trPr>
          <w:trHeight w:val="288"/>
        </w:trPr>
        <w:tc>
          <w:tcPr>
            <w:tcW w:w="539" w:type="dxa"/>
            <w:vMerge/>
            <w:vAlign w:val="center"/>
          </w:tcPr>
          <w:p w14:paraId="06AAF7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EB14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408C24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B5952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5E862E7C" w14:textId="77777777" w:rsidTr="00154F81">
        <w:trPr>
          <w:trHeight w:val="288"/>
        </w:trPr>
        <w:tc>
          <w:tcPr>
            <w:tcW w:w="539" w:type="dxa"/>
            <w:vMerge/>
            <w:vAlign w:val="center"/>
          </w:tcPr>
          <w:p w14:paraId="1D77C7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36BD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2A1002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433836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6A8E5318" w14:textId="77777777" w:rsidTr="00154F81">
        <w:trPr>
          <w:trHeight w:val="288"/>
        </w:trPr>
        <w:tc>
          <w:tcPr>
            <w:tcW w:w="539" w:type="dxa"/>
            <w:vMerge/>
            <w:vAlign w:val="center"/>
          </w:tcPr>
          <w:p w14:paraId="5CB220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A2B1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471C4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2B7961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5FEB67BC" w14:textId="77777777" w:rsidTr="00154F81">
        <w:trPr>
          <w:trHeight w:val="288"/>
        </w:trPr>
        <w:tc>
          <w:tcPr>
            <w:tcW w:w="539" w:type="dxa"/>
            <w:vMerge/>
            <w:shd w:val="clear" w:color="auto" w:fill="auto"/>
            <w:vAlign w:val="center"/>
          </w:tcPr>
          <w:p w14:paraId="7116B23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EBF8A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6520C7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3588E5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4D42ACD5" w14:textId="77777777" w:rsidTr="00154F81">
        <w:trPr>
          <w:trHeight w:val="288"/>
        </w:trPr>
        <w:tc>
          <w:tcPr>
            <w:tcW w:w="539" w:type="dxa"/>
            <w:vMerge w:val="restart"/>
            <w:vAlign w:val="center"/>
          </w:tcPr>
          <w:p w14:paraId="64F76E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36301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83965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1D0113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10409808" w14:textId="77777777" w:rsidTr="00154F81">
        <w:trPr>
          <w:trHeight w:val="288"/>
        </w:trPr>
        <w:tc>
          <w:tcPr>
            <w:tcW w:w="539" w:type="dxa"/>
            <w:vMerge/>
            <w:vAlign w:val="center"/>
          </w:tcPr>
          <w:p w14:paraId="11ED4C4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953F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13C051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54099F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382AA362" w14:textId="77777777" w:rsidTr="00154F81">
        <w:trPr>
          <w:trHeight w:val="288"/>
        </w:trPr>
        <w:tc>
          <w:tcPr>
            <w:tcW w:w="539" w:type="dxa"/>
            <w:vMerge/>
            <w:vAlign w:val="center"/>
          </w:tcPr>
          <w:p w14:paraId="191524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12FD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0296C7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6D74E2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5C165FFB" w14:textId="77777777" w:rsidTr="00154F81">
        <w:trPr>
          <w:trHeight w:val="288"/>
        </w:trPr>
        <w:tc>
          <w:tcPr>
            <w:tcW w:w="539" w:type="dxa"/>
            <w:vMerge/>
            <w:vAlign w:val="center"/>
          </w:tcPr>
          <w:p w14:paraId="56CABE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0643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7A5AF9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0F0F61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2FE55748" w14:textId="77777777" w:rsidTr="00154F81">
        <w:trPr>
          <w:trHeight w:val="288"/>
        </w:trPr>
        <w:tc>
          <w:tcPr>
            <w:tcW w:w="539" w:type="dxa"/>
            <w:vMerge/>
            <w:vAlign w:val="center"/>
          </w:tcPr>
          <w:p w14:paraId="616D196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74F3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6EB499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217C12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0C52363B" w14:textId="77777777" w:rsidR="00F264AA" w:rsidRPr="00F264AA" w:rsidRDefault="00F264AA" w:rsidP="00F264AA">
      <w:pPr>
        <w:widowControl/>
        <w:rPr>
          <w:rFonts w:ascii="仿宋_GB2312" w:eastAsia="仿宋_GB2312" w:hAnsi="仿宋" w:cs="Times New Roman"/>
          <w:sz w:val="32"/>
          <w:szCs w:val="32"/>
        </w:rPr>
      </w:pPr>
    </w:p>
    <w:p w14:paraId="48F73D71" w14:textId="77777777" w:rsidR="00F264AA" w:rsidRPr="00F264AA" w:rsidRDefault="00F264AA" w:rsidP="00F264AA">
      <w:pPr>
        <w:rPr>
          <w:rFonts w:ascii="Calibri" w:eastAsia="宋体" w:hAnsi="Calibri" w:cs="Times New Roman"/>
          <w:b/>
        </w:rPr>
      </w:pPr>
    </w:p>
    <w:p w14:paraId="4FFCE0E1" w14:textId="77777777" w:rsidR="00F264AA" w:rsidRPr="00F264AA" w:rsidRDefault="00F264AA" w:rsidP="00F264AA">
      <w:pPr>
        <w:rPr>
          <w:rFonts w:ascii="Calibri" w:eastAsia="宋体" w:hAnsi="Calibri" w:cs="Times New Roman"/>
          <w:b/>
        </w:rPr>
      </w:pPr>
    </w:p>
    <w:p w14:paraId="334C06DC" w14:textId="77777777" w:rsidR="00F264AA" w:rsidRPr="00F264AA" w:rsidRDefault="00F264AA" w:rsidP="00F264AA">
      <w:pPr>
        <w:rPr>
          <w:rFonts w:ascii="Calibri" w:eastAsia="宋体" w:hAnsi="Calibri" w:cs="Times New Roman"/>
          <w:b/>
        </w:rPr>
      </w:pPr>
    </w:p>
    <w:p w14:paraId="06AFE7B6" w14:textId="77777777" w:rsidR="00F264AA" w:rsidRPr="00F264AA" w:rsidRDefault="00F264AA" w:rsidP="00F264AA">
      <w:pPr>
        <w:rPr>
          <w:rFonts w:ascii="Calibri" w:eastAsia="宋体" w:hAnsi="Calibri" w:cs="Times New Roman"/>
          <w:b/>
        </w:rPr>
      </w:pPr>
    </w:p>
    <w:p w14:paraId="2558F707" w14:textId="77777777" w:rsidR="00F264AA" w:rsidRPr="00F264AA" w:rsidRDefault="00F264AA" w:rsidP="00F264AA">
      <w:pPr>
        <w:rPr>
          <w:rFonts w:ascii="Calibri" w:eastAsia="宋体" w:hAnsi="Calibri" w:cs="Times New Roman"/>
          <w:b/>
        </w:rPr>
      </w:pPr>
    </w:p>
    <w:p w14:paraId="61098D13" w14:textId="77777777" w:rsidR="00F264AA" w:rsidRPr="00F264AA" w:rsidRDefault="00F264AA" w:rsidP="00F264AA">
      <w:pPr>
        <w:rPr>
          <w:rFonts w:ascii="Calibri" w:eastAsia="宋体" w:hAnsi="Calibri" w:cs="Times New Roman"/>
          <w:b/>
        </w:rPr>
      </w:pPr>
    </w:p>
    <w:p w14:paraId="46760152" w14:textId="77777777" w:rsidR="00F264AA" w:rsidRPr="00F264AA" w:rsidRDefault="00F264AA" w:rsidP="00F264AA">
      <w:pPr>
        <w:rPr>
          <w:rFonts w:ascii="Calibri" w:eastAsia="宋体" w:hAnsi="Calibri" w:cs="Times New Roman"/>
          <w:b/>
        </w:rPr>
      </w:pPr>
    </w:p>
    <w:p w14:paraId="381D8473" w14:textId="77777777" w:rsidR="00F264AA" w:rsidRPr="00F264AA" w:rsidRDefault="00F264AA" w:rsidP="00F264AA">
      <w:pPr>
        <w:rPr>
          <w:rFonts w:ascii="Calibri" w:eastAsia="宋体" w:hAnsi="Calibri" w:cs="Times New Roman"/>
          <w:b/>
        </w:rPr>
      </w:pPr>
    </w:p>
    <w:p w14:paraId="5F6F0B90" w14:textId="77777777" w:rsidR="00F264AA" w:rsidRPr="00F264AA" w:rsidRDefault="00F264AA" w:rsidP="00F264AA">
      <w:pPr>
        <w:rPr>
          <w:rFonts w:ascii="Calibri" w:eastAsia="宋体" w:hAnsi="Calibri" w:cs="Times New Roman"/>
          <w:b/>
        </w:rPr>
      </w:pPr>
    </w:p>
    <w:p w14:paraId="421B80B5" w14:textId="77777777" w:rsidR="00F264AA" w:rsidRPr="00F264AA" w:rsidRDefault="00F264AA" w:rsidP="00F264AA">
      <w:pPr>
        <w:rPr>
          <w:rFonts w:ascii="Calibri" w:eastAsia="宋体" w:hAnsi="Calibri" w:cs="Times New Roman"/>
          <w:b/>
        </w:rPr>
      </w:pPr>
    </w:p>
    <w:p w14:paraId="34258116" w14:textId="77777777" w:rsidR="00F264AA" w:rsidRPr="00F264AA" w:rsidRDefault="00F264AA" w:rsidP="00F264AA">
      <w:pPr>
        <w:rPr>
          <w:rFonts w:ascii="Calibri" w:eastAsia="宋体" w:hAnsi="Calibri" w:cs="Times New Roman"/>
          <w:b/>
        </w:rPr>
      </w:pPr>
    </w:p>
    <w:p w14:paraId="1DD600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5EF9A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3FEAFD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ACDCB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E9B49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65A77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A89B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5640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00D3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BC36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8EF2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E88A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0AD0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AEF54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8FD4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D33F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543FF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5CB58105"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3A23747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7D38807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55F17A32" w14:textId="77777777" w:rsidTr="00154F81">
        <w:trPr>
          <w:trHeight w:val="340"/>
        </w:trPr>
        <w:tc>
          <w:tcPr>
            <w:tcW w:w="1508" w:type="dxa"/>
            <w:vAlign w:val="center"/>
          </w:tcPr>
          <w:p w14:paraId="7BA4BF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7A64B6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4CD60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E3BF532" w14:textId="77777777" w:rsidTr="00154F81">
        <w:trPr>
          <w:trHeight w:val="320"/>
        </w:trPr>
        <w:tc>
          <w:tcPr>
            <w:tcW w:w="1508" w:type="dxa"/>
            <w:vAlign w:val="center"/>
          </w:tcPr>
          <w:p w14:paraId="2BE9A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3D42E4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4A45438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91BB7B7" w14:textId="77777777" w:rsidTr="00154F81">
        <w:trPr>
          <w:trHeight w:val="320"/>
        </w:trPr>
        <w:tc>
          <w:tcPr>
            <w:tcW w:w="1508" w:type="dxa"/>
            <w:vAlign w:val="center"/>
          </w:tcPr>
          <w:p w14:paraId="3D3A5B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02D9E8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7CB9A5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30A005F0" w14:textId="77777777" w:rsidTr="00154F81">
        <w:trPr>
          <w:trHeight w:val="320"/>
        </w:trPr>
        <w:tc>
          <w:tcPr>
            <w:tcW w:w="1508" w:type="dxa"/>
            <w:shd w:val="clear" w:color="auto" w:fill="FFFFFF"/>
            <w:vAlign w:val="center"/>
          </w:tcPr>
          <w:p w14:paraId="3763E8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0ED8B5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2AA5AB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1D2B127" w14:textId="77777777" w:rsidTr="00154F81">
        <w:trPr>
          <w:trHeight w:val="320"/>
        </w:trPr>
        <w:tc>
          <w:tcPr>
            <w:tcW w:w="1508" w:type="dxa"/>
            <w:shd w:val="clear" w:color="auto" w:fill="FFFFFF"/>
            <w:vAlign w:val="center"/>
          </w:tcPr>
          <w:p w14:paraId="061097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458F6A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29F39C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499D7F1B" w14:textId="77777777" w:rsidTr="00154F81">
        <w:trPr>
          <w:trHeight w:val="320"/>
        </w:trPr>
        <w:tc>
          <w:tcPr>
            <w:tcW w:w="1508" w:type="dxa"/>
            <w:shd w:val="clear" w:color="auto" w:fill="FFFFFF"/>
            <w:vAlign w:val="center"/>
          </w:tcPr>
          <w:p w14:paraId="0AE2C8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392E3F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3E4DCC2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65B66CC7" w14:textId="77777777" w:rsidTr="00154F81">
        <w:trPr>
          <w:trHeight w:val="320"/>
        </w:trPr>
        <w:tc>
          <w:tcPr>
            <w:tcW w:w="1508" w:type="dxa"/>
            <w:shd w:val="clear" w:color="auto" w:fill="FFFFFF"/>
            <w:vAlign w:val="center"/>
          </w:tcPr>
          <w:p w14:paraId="3A221C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49AF379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61F3EC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6AFCAA6" w14:textId="77777777" w:rsidTr="00154F81">
        <w:trPr>
          <w:trHeight w:val="320"/>
        </w:trPr>
        <w:tc>
          <w:tcPr>
            <w:tcW w:w="1508" w:type="dxa"/>
            <w:shd w:val="clear" w:color="auto" w:fill="FFFFFF"/>
            <w:vAlign w:val="center"/>
          </w:tcPr>
          <w:p w14:paraId="2277F0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6E4D63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29FA698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78C5DB1A" w14:textId="77777777" w:rsidTr="00154F81">
        <w:trPr>
          <w:trHeight w:val="320"/>
        </w:trPr>
        <w:tc>
          <w:tcPr>
            <w:tcW w:w="1508" w:type="dxa"/>
            <w:shd w:val="clear" w:color="auto" w:fill="FFFFFF"/>
            <w:vAlign w:val="center"/>
          </w:tcPr>
          <w:p w14:paraId="20FDEA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4829FE1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0E0534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3249F0BF" w14:textId="77777777" w:rsidTr="00154F81">
        <w:trPr>
          <w:trHeight w:val="320"/>
        </w:trPr>
        <w:tc>
          <w:tcPr>
            <w:tcW w:w="1508" w:type="dxa"/>
            <w:shd w:val="clear" w:color="auto" w:fill="FFFFFF"/>
            <w:vAlign w:val="center"/>
          </w:tcPr>
          <w:p w14:paraId="597372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3CFB79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167F72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2FCAE290" w14:textId="77777777" w:rsidTr="00154F81">
        <w:trPr>
          <w:trHeight w:val="350"/>
        </w:trPr>
        <w:tc>
          <w:tcPr>
            <w:tcW w:w="1508" w:type="dxa"/>
            <w:shd w:val="clear" w:color="auto" w:fill="FFFFFF"/>
            <w:vAlign w:val="center"/>
          </w:tcPr>
          <w:p w14:paraId="59A58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F68F5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38910D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5041DD4E" w14:textId="77777777" w:rsidTr="00154F81">
        <w:trPr>
          <w:trHeight w:val="370"/>
        </w:trPr>
        <w:tc>
          <w:tcPr>
            <w:tcW w:w="1493" w:type="dxa"/>
            <w:vAlign w:val="center"/>
          </w:tcPr>
          <w:p w14:paraId="156282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7F367B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682E38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533671C" w14:textId="77777777" w:rsidTr="00154F81">
        <w:trPr>
          <w:trHeight w:val="331"/>
        </w:trPr>
        <w:tc>
          <w:tcPr>
            <w:tcW w:w="1493" w:type="dxa"/>
            <w:vAlign w:val="center"/>
          </w:tcPr>
          <w:p w14:paraId="09D3CE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1DA9DE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18D958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6F3F3C6C" w14:textId="77777777" w:rsidTr="00154F81">
        <w:trPr>
          <w:trHeight w:val="331"/>
        </w:trPr>
        <w:tc>
          <w:tcPr>
            <w:tcW w:w="1493" w:type="dxa"/>
            <w:vAlign w:val="center"/>
          </w:tcPr>
          <w:p w14:paraId="00077F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3AC390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7B866E3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0FC16C1" w14:textId="77777777" w:rsidTr="00154F81">
        <w:trPr>
          <w:trHeight w:val="331"/>
        </w:trPr>
        <w:tc>
          <w:tcPr>
            <w:tcW w:w="1493" w:type="dxa"/>
            <w:shd w:val="clear" w:color="auto" w:fill="FFFFFF"/>
            <w:vAlign w:val="center"/>
          </w:tcPr>
          <w:p w14:paraId="67FDF2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145098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72FEB89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F84B906" w14:textId="77777777" w:rsidTr="00154F81">
        <w:trPr>
          <w:trHeight w:val="331"/>
        </w:trPr>
        <w:tc>
          <w:tcPr>
            <w:tcW w:w="1493" w:type="dxa"/>
            <w:shd w:val="clear" w:color="auto" w:fill="FFFFFF"/>
            <w:vAlign w:val="center"/>
          </w:tcPr>
          <w:p w14:paraId="5201AF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25C4DB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0C37B0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1924851B" w14:textId="77777777" w:rsidTr="00154F81">
        <w:trPr>
          <w:trHeight w:val="331"/>
        </w:trPr>
        <w:tc>
          <w:tcPr>
            <w:tcW w:w="1493" w:type="dxa"/>
            <w:shd w:val="clear" w:color="auto" w:fill="FFFFFF"/>
            <w:vAlign w:val="center"/>
          </w:tcPr>
          <w:p w14:paraId="31BAFE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DAF82F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014041A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44953623" w14:textId="77777777" w:rsidTr="00154F81">
        <w:trPr>
          <w:trHeight w:val="331"/>
        </w:trPr>
        <w:tc>
          <w:tcPr>
            <w:tcW w:w="1493" w:type="dxa"/>
            <w:shd w:val="clear" w:color="auto" w:fill="FFFFFF"/>
            <w:vAlign w:val="center"/>
          </w:tcPr>
          <w:p w14:paraId="29132E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FFC48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6C81A4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C4BBC73" w14:textId="77777777" w:rsidTr="00154F81">
        <w:trPr>
          <w:trHeight w:val="331"/>
        </w:trPr>
        <w:tc>
          <w:tcPr>
            <w:tcW w:w="1493" w:type="dxa"/>
            <w:shd w:val="clear" w:color="auto" w:fill="FFFFFF"/>
            <w:vAlign w:val="center"/>
          </w:tcPr>
          <w:p w14:paraId="2B4AB6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6C4A37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7636B8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45420A1" w14:textId="77777777" w:rsidTr="00154F81">
        <w:trPr>
          <w:trHeight w:val="331"/>
        </w:trPr>
        <w:tc>
          <w:tcPr>
            <w:tcW w:w="1493" w:type="dxa"/>
            <w:shd w:val="clear" w:color="auto" w:fill="FFFFFF"/>
            <w:vAlign w:val="center"/>
          </w:tcPr>
          <w:p w14:paraId="70895A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6064883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0BCAF6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7937299" w14:textId="77777777" w:rsidTr="00154F81">
        <w:trPr>
          <w:trHeight w:val="331"/>
        </w:trPr>
        <w:tc>
          <w:tcPr>
            <w:tcW w:w="1493" w:type="dxa"/>
            <w:shd w:val="clear" w:color="auto" w:fill="FFFFFF"/>
            <w:vAlign w:val="center"/>
          </w:tcPr>
          <w:p w14:paraId="2A747E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212CB1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60562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19FB6D5E" w14:textId="77777777" w:rsidTr="00154F81">
        <w:trPr>
          <w:trHeight w:val="391"/>
        </w:trPr>
        <w:tc>
          <w:tcPr>
            <w:tcW w:w="1493" w:type="dxa"/>
            <w:shd w:val="clear" w:color="auto" w:fill="FFFFFF"/>
            <w:vAlign w:val="center"/>
          </w:tcPr>
          <w:p w14:paraId="3EA017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1EBDBA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6F9AA0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5D9F63D2" w14:textId="77777777" w:rsidR="00F264AA" w:rsidRPr="00F264AA" w:rsidRDefault="00F264AA" w:rsidP="00F264AA">
      <w:pPr>
        <w:rPr>
          <w:rFonts w:ascii="Calibri" w:eastAsia="宋体" w:hAnsi="Calibri" w:cs="Times New Roman"/>
          <w:b/>
        </w:rPr>
      </w:pPr>
    </w:p>
    <w:p w14:paraId="46C563BA" w14:textId="77777777" w:rsidR="00F264AA" w:rsidRPr="00F264AA" w:rsidRDefault="00F264AA" w:rsidP="00F264AA">
      <w:pPr>
        <w:rPr>
          <w:rFonts w:ascii="Calibri" w:eastAsia="宋体" w:hAnsi="Calibri" w:cs="Times New Roman"/>
        </w:rPr>
      </w:pPr>
    </w:p>
    <w:p w14:paraId="1D8FBAC0" w14:textId="77777777" w:rsidR="00F264AA" w:rsidRPr="00F264AA" w:rsidRDefault="00F264AA" w:rsidP="00F264AA">
      <w:pPr>
        <w:rPr>
          <w:rFonts w:ascii="Calibri" w:eastAsia="宋体" w:hAnsi="Calibri" w:cs="Times New Roman"/>
        </w:rPr>
      </w:pPr>
    </w:p>
    <w:p w14:paraId="2DFC2BF9" w14:textId="77777777" w:rsidR="00F264AA" w:rsidRPr="00F264AA" w:rsidRDefault="00F264AA" w:rsidP="00F264AA">
      <w:pPr>
        <w:rPr>
          <w:rFonts w:ascii="Calibri" w:eastAsia="宋体" w:hAnsi="Calibri" w:cs="Times New Roman"/>
        </w:rPr>
      </w:pPr>
    </w:p>
    <w:p w14:paraId="3E2FA93A" w14:textId="77777777" w:rsidR="00F264AA" w:rsidRPr="00F264AA" w:rsidRDefault="00F264AA" w:rsidP="00F264AA">
      <w:pPr>
        <w:rPr>
          <w:rFonts w:ascii="Calibri" w:eastAsia="宋体" w:hAnsi="Calibri" w:cs="Times New Roman"/>
        </w:rPr>
      </w:pPr>
    </w:p>
    <w:p w14:paraId="457BF1A2" w14:textId="77777777" w:rsidR="00F264AA" w:rsidRPr="00F264AA" w:rsidRDefault="00F264AA" w:rsidP="00F264AA">
      <w:pPr>
        <w:rPr>
          <w:rFonts w:ascii="Calibri" w:eastAsia="宋体" w:hAnsi="Calibri" w:cs="Times New Roman"/>
        </w:rPr>
      </w:pPr>
    </w:p>
    <w:p w14:paraId="3EF1AC58" w14:textId="77777777" w:rsidR="00F264AA" w:rsidRPr="00F264AA" w:rsidRDefault="00F264AA" w:rsidP="00F264AA">
      <w:pPr>
        <w:rPr>
          <w:rFonts w:ascii="Calibri" w:eastAsia="宋体" w:hAnsi="Calibri" w:cs="Times New Roman"/>
        </w:rPr>
      </w:pPr>
    </w:p>
    <w:p w14:paraId="586D734D" w14:textId="77777777" w:rsidR="00F264AA" w:rsidRPr="00F264AA" w:rsidRDefault="00F264AA" w:rsidP="00F264AA">
      <w:pPr>
        <w:rPr>
          <w:rFonts w:ascii="Calibri" w:eastAsia="宋体" w:hAnsi="Calibri" w:cs="Times New Roman"/>
        </w:rPr>
      </w:pPr>
    </w:p>
    <w:p w14:paraId="79ED27D0" w14:textId="77777777" w:rsidR="00F264AA" w:rsidRPr="00F264AA" w:rsidRDefault="00F264AA" w:rsidP="00F264AA">
      <w:pPr>
        <w:rPr>
          <w:rFonts w:ascii="Calibri" w:eastAsia="宋体" w:hAnsi="Calibri" w:cs="Times New Roman"/>
        </w:rPr>
      </w:pPr>
    </w:p>
    <w:p w14:paraId="1A1D4469" w14:textId="77777777" w:rsidR="00F264AA" w:rsidRPr="00F264AA" w:rsidRDefault="00F264AA" w:rsidP="00F264AA">
      <w:pPr>
        <w:rPr>
          <w:rFonts w:ascii="Calibri" w:eastAsia="宋体" w:hAnsi="Calibri" w:cs="Times New Roman"/>
        </w:rPr>
      </w:pPr>
    </w:p>
    <w:p w14:paraId="6FD62EB5" w14:textId="77777777" w:rsidR="00F264AA" w:rsidRPr="00F264AA" w:rsidRDefault="00F264AA" w:rsidP="00F264AA">
      <w:pPr>
        <w:rPr>
          <w:rFonts w:ascii="Calibri" w:eastAsia="宋体" w:hAnsi="Calibri" w:cs="Times New Roman"/>
        </w:rPr>
      </w:pPr>
    </w:p>
    <w:p w14:paraId="06CAC94C" w14:textId="77777777" w:rsidR="00F264AA" w:rsidRPr="00F264AA" w:rsidRDefault="00F264AA" w:rsidP="00F264AA">
      <w:pPr>
        <w:rPr>
          <w:rFonts w:ascii="Calibri" w:eastAsia="宋体" w:hAnsi="Calibri" w:cs="Times New Roman"/>
        </w:rPr>
      </w:pPr>
    </w:p>
    <w:p w14:paraId="2C991FAF" w14:textId="77777777" w:rsidR="00F264AA" w:rsidRPr="00F264AA" w:rsidRDefault="00F264AA" w:rsidP="00F264AA">
      <w:pPr>
        <w:rPr>
          <w:rFonts w:ascii="Calibri" w:eastAsia="宋体" w:hAnsi="Calibri" w:cs="Times New Roman"/>
        </w:rPr>
      </w:pPr>
    </w:p>
    <w:p w14:paraId="09614376" w14:textId="77777777" w:rsidR="00F264AA" w:rsidRPr="00F264AA" w:rsidRDefault="00F264AA" w:rsidP="00F264AA">
      <w:pPr>
        <w:rPr>
          <w:rFonts w:ascii="Calibri" w:eastAsia="宋体" w:hAnsi="Calibri" w:cs="Times New Roman"/>
        </w:rPr>
      </w:pPr>
    </w:p>
    <w:p w14:paraId="7365B2E5" w14:textId="77777777" w:rsidR="00F264AA" w:rsidRPr="00F264AA" w:rsidRDefault="00F264AA" w:rsidP="00F264AA">
      <w:pPr>
        <w:rPr>
          <w:rFonts w:ascii="Calibri" w:eastAsia="宋体" w:hAnsi="Calibri" w:cs="Times New Roman"/>
        </w:rPr>
      </w:pPr>
    </w:p>
    <w:p w14:paraId="1F8D01C4" w14:textId="77777777" w:rsidR="00F264AA" w:rsidRPr="00F264AA" w:rsidRDefault="00F264AA" w:rsidP="00F264AA">
      <w:pPr>
        <w:rPr>
          <w:rFonts w:ascii="Calibri" w:eastAsia="宋体" w:hAnsi="Calibri" w:cs="Times New Roman"/>
        </w:rPr>
      </w:pPr>
    </w:p>
    <w:p w14:paraId="7F89785E" w14:textId="77777777" w:rsidR="00F264AA" w:rsidRPr="00F264AA" w:rsidRDefault="00F264AA" w:rsidP="00F264AA">
      <w:pPr>
        <w:rPr>
          <w:rFonts w:ascii="Calibri" w:eastAsia="宋体" w:hAnsi="Calibri" w:cs="Times New Roman"/>
        </w:rPr>
      </w:pPr>
    </w:p>
    <w:p w14:paraId="57DBA8E1" w14:textId="77777777" w:rsidR="00F264AA" w:rsidRPr="00F264AA" w:rsidRDefault="00F264AA" w:rsidP="00F264AA">
      <w:pPr>
        <w:rPr>
          <w:rFonts w:ascii="Calibri" w:eastAsia="宋体" w:hAnsi="Calibri" w:cs="Times New Roman"/>
        </w:rPr>
      </w:pPr>
    </w:p>
    <w:p w14:paraId="20EAADF6" w14:textId="77777777" w:rsidR="00F264AA" w:rsidRPr="00F264AA" w:rsidRDefault="00F264AA" w:rsidP="00F264AA">
      <w:pPr>
        <w:rPr>
          <w:rFonts w:ascii="Calibri" w:eastAsia="宋体" w:hAnsi="Calibri" w:cs="Times New Roman"/>
        </w:rPr>
      </w:pPr>
    </w:p>
    <w:p w14:paraId="66207142" w14:textId="77777777" w:rsidR="00F264AA" w:rsidRPr="00F264AA" w:rsidRDefault="00F264AA" w:rsidP="00F264AA">
      <w:pPr>
        <w:rPr>
          <w:rFonts w:ascii="Calibri" w:eastAsia="宋体" w:hAnsi="Calibri" w:cs="Times New Roman"/>
        </w:rPr>
      </w:pPr>
    </w:p>
    <w:p w14:paraId="05A5E857" w14:textId="77777777" w:rsidR="00F264AA" w:rsidRPr="00F264AA" w:rsidRDefault="00F264AA" w:rsidP="00F264AA">
      <w:pPr>
        <w:rPr>
          <w:rFonts w:ascii="Calibri" w:eastAsia="宋体" w:hAnsi="Calibri" w:cs="Times New Roman"/>
        </w:rPr>
      </w:pPr>
    </w:p>
    <w:p w14:paraId="48CF12A5" w14:textId="77777777" w:rsidR="00F264AA" w:rsidRPr="00F264AA" w:rsidRDefault="00F264AA" w:rsidP="00F264AA">
      <w:pPr>
        <w:rPr>
          <w:rFonts w:ascii="Calibri" w:eastAsia="宋体" w:hAnsi="Calibri" w:cs="Times New Roman"/>
        </w:rPr>
      </w:pPr>
    </w:p>
    <w:p w14:paraId="4B0B10E4" w14:textId="77777777" w:rsidR="00F264AA" w:rsidRPr="00F264AA" w:rsidRDefault="00F264AA" w:rsidP="00F264AA">
      <w:pPr>
        <w:rPr>
          <w:rFonts w:ascii="Calibri" w:eastAsia="宋体" w:hAnsi="Calibri" w:cs="Times New Roman"/>
        </w:rPr>
      </w:pPr>
    </w:p>
    <w:p w14:paraId="0293E994" w14:textId="77777777" w:rsidR="00F264AA" w:rsidRPr="00F264AA" w:rsidRDefault="00F264AA" w:rsidP="00F264AA">
      <w:pPr>
        <w:rPr>
          <w:rFonts w:ascii="Calibri" w:eastAsia="宋体" w:hAnsi="Calibri" w:cs="Times New Roman"/>
        </w:rPr>
      </w:pPr>
    </w:p>
    <w:p w14:paraId="7F7471B5" w14:textId="77777777" w:rsidR="00F264AA" w:rsidRPr="00F264AA" w:rsidRDefault="00F264AA" w:rsidP="00F264AA">
      <w:pPr>
        <w:rPr>
          <w:rFonts w:ascii="Calibri" w:eastAsia="宋体" w:hAnsi="Calibri" w:cs="Times New Roman"/>
        </w:rPr>
      </w:pPr>
    </w:p>
    <w:p w14:paraId="313B2DA2" w14:textId="77777777" w:rsidR="00F264AA" w:rsidRPr="00F264AA" w:rsidRDefault="00F264AA" w:rsidP="00F264AA">
      <w:pPr>
        <w:rPr>
          <w:rFonts w:ascii="Calibri" w:eastAsia="宋体" w:hAnsi="Calibri" w:cs="Times New Roman"/>
        </w:rPr>
      </w:pPr>
    </w:p>
    <w:p w14:paraId="46527A97" w14:textId="77777777" w:rsidR="00F264AA" w:rsidRPr="00F264AA" w:rsidRDefault="00F264AA" w:rsidP="00F264AA">
      <w:pPr>
        <w:rPr>
          <w:rFonts w:ascii="Calibri" w:eastAsia="宋体" w:hAnsi="Calibri" w:cs="Times New Roman"/>
        </w:rPr>
      </w:pPr>
    </w:p>
    <w:p w14:paraId="6535CB6B" w14:textId="77777777" w:rsidR="00F264AA" w:rsidRPr="00F264AA" w:rsidRDefault="00F264AA" w:rsidP="00F264AA">
      <w:pPr>
        <w:rPr>
          <w:rFonts w:ascii="Calibri" w:eastAsia="宋体" w:hAnsi="Calibri" w:cs="Times New Roman"/>
        </w:rPr>
      </w:pPr>
    </w:p>
    <w:p w14:paraId="5BC9BC88" w14:textId="77777777" w:rsidR="00F264AA" w:rsidRPr="00F264AA" w:rsidRDefault="00F264AA" w:rsidP="00F264AA">
      <w:pPr>
        <w:rPr>
          <w:rFonts w:ascii="Calibri" w:eastAsia="宋体" w:hAnsi="Calibri" w:cs="Times New Roman"/>
        </w:rPr>
      </w:pPr>
    </w:p>
    <w:p w14:paraId="6552A67D" w14:textId="77777777" w:rsidR="00F264AA" w:rsidRPr="00F264AA" w:rsidRDefault="00F264AA" w:rsidP="00F264AA">
      <w:pPr>
        <w:rPr>
          <w:rFonts w:ascii="Calibri" w:eastAsia="宋体" w:hAnsi="Calibri" w:cs="Times New Roman"/>
        </w:rPr>
      </w:pPr>
    </w:p>
    <w:p w14:paraId="2EC9F7A2" w14:textId="77777777" w:rsidR="00F264AA" w:rsidRPr="00F264AA" w:rsidRDefault="00F264AA" w:rsidP="00F264AA">
      <w:pPr>
        <w:rPr>
          <w:rFonts w:ascii="Calibri" w:eastAsia="宋体" w:hAnsi="Calibri" w:cs="Times New Roman"/>
        </w:rPr>
      </w:pPr>
    </w:p>
    <w:p w14:paraId="152DBCC0" w14:textId="77777777" w:rsidR="00F264AA" w:rsidRPr="00F264AA" w:rsidRDefault="00F264AA" w:rsidP="00F264AA">
      <w:pPr>
        <w:rPr>
          <w:rFonts w:ascii="Calibri" w:eastAsia="宋体" w:hAnsi="Calibri" w:cs="Times New Roman"/>
        </w:rPr>
      </w:pPr>
    </w:p>
    <w:p w14:paraId="16AEBC63" w14:textId="77777777" w:rsidR="00F264AA" w:rsidRPr="00F264AA" w:rsidRDefault="00F264AA" w:rsidP="00F264AA">
      <w:pPr>
        <w:rPr>
          <w:rFonts w:ascii="Calibri" w:eastAsia="宋体" w:hAnsi="Calibri" w:cs="Times New Roman"/>
        </w:rPr>
      </w:pPr>
    </w:p>
    <w:p w14:paraId="487DE301" w14:textId="77777777" w:rsidR="00F264AA" w:rsidRPr="00F264AA" w:rsidRDefault="00F264AA" w:rsidP="00F264AA">
      <w:pPr>
        <w:rPr>
          <w:rFonts w:ascii="Calibri" w:eastAsia="宋体" w:hAnsi="Calibri" w:cs="Times New Roman"/>
        </w:rPr>
      </w:pPr>
    </w:p>
    <w:p w14:paraId="207A6A51" w14:textId="77777777" w:rsidR="00F264AA" w:rsidRPr="00F264AA" w:rsidRDefault="00F264AA" w:rsidP="00F264AA">
      <w:pPr>
        <w:rPr>
          <w:rFonts w:ascii="Calibri" w:eastAsia="宋体" w:hAnsi="Calibri" w:cs="Times New Roman"/>
        </w:rPr>
      </w:pPr>
    </w:p>
    <w:p w14:paraId="134D6DCF" w14:textId="77777777" w:rsidR="00F264AA" w:rsidRPr="00F264AA" w:rsidRDefault="00F264AA" w:rsidP="00F264AA">
      <w:pPr>
        <w:rPr>
          <w:rFonts w:ascii="Calibri" w:eastAsia="宋体" w:hAnsi="Calibri" w:cs="Times New Roman"/>
        </w:rPr>
      </w:pPr>
    </w:p>
    <w:p w14:paraId="1C7A63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1E484CB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56B4D8A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E5016C6" w14:textId="77777777" w:rsidTr="00154F81">
        <w:trPr>
          <w:trHeight w:val="288"/>
        </w:trPr>
        <w:tc>
          <w:tcPr>
            <w:tcW w:w="1574" w:type="dxa"/>
            <w:vAlign w:val="center"/>
          </w:tcPr>
          <w:p w14:paraId="72E98C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4B5D1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E3CD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A31042A" w14:textId="77777777" w:rsidTr="00154F81">
        <w:trPr>
          <w:trHeight w:val="288"/>
        </w:trPr>
        <w:tc>
          <w:tcPr>
            <w:tcW w:w="1574" w:type="dxa"/>
            <w:vAlign w:val="center"/>
          </w:tcPr>
          <w:p w14:paraId="318671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0DB10E5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5C7EDE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24F342B7" w14:textId="77777777" w:rsidTr="00154F81">
        <w:trPr>
          <w:trHeight w:val="288"/>
        </w:trPr>
        <w:tc>
          <w:tcPr>
            <w:tcW w:w="1574" w:type="dxa"/>
            <w:vAlign w:val="center"/>
          </w:tcPr>
          <w:p w14:paraId="157982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17DCD9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0244D0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6DE3AF2" w14:textId="77777777" w:rsidTr="00154F81">
        <w:trPr>
          <w:trHeight w:val="288"/>
        </w:trPr>
        <w:tc>
          <w:tcPr>
            <w:tcW w:w="1574" w:type="dxa"/>
            <w:shd w:val="clear" w:color="auto" w:fill="FFFFFF"/>
            <w:vAlign w:val="center"/>
          </w:tcPr>
          <w:p w14:paraId="23531D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46990E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78DBE4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67E7BE76" w14:textId="77777777" w:rsidTr="00154F81">
        <w:trPr>
          <w:trHeight w:val="288"/>
        </w:trPr>
        <w:tc>
          <w:tcPr>
            <w:tcW w:w="1574" w:type="dxa"/>
            <w:shd w:val="clear" w:color="auto" w:fill="FFFFFF"/>
            <w:vAlign w:val="center"/>
          </w:tcPr>
          <w:p w14:paraId="36881C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EBCF1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5198A4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13ABBB00" w14:textId="77777777" w:rsidTr="00154F81">
        <w:trPr>
          <w:trHeight w:val="288"/>
        </w:trPr>
        <w:tc>
          <w:tcPr>
            <w:tcW w:w="1574" w:type="dxa"/>
            <w:shd w:val="clear" w:color="auto" w:fill="FFFFFF"/>
            <w:vAlign w:val="center"/>
          </w:tcPr>
          <w:p w14:paraId="408293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C6CFE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C715A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3CFA8365" w14:textId="77777777" w:rsidTr="00154F81">
        <w:trPr>
          <w:trHeight w:val="288"/>
        </w:trPr>
        <w:tc>
          <w:tcPr>
            <w:tcW w:w="1574" w:type="dxa"/>
            <w:shd w:val="clear" w:color="auto" w:fill="FFFFFF"/>
            <w:vAlign w:val="center"/>
          </w:tcPr>
          <w:p w14:paraId="3E31B8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147D2E1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215E62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7519F1C0" w14:textId="77777777" w:rsidTr="00154F81">
        <w:trPr>
          <w:trHeight w:val="288"/>
        </w:trPr>
        <w:tc>
          <w:tcPr>
            <w:tcW w:w="1574" w:type="dxa"/>
            <w:shd w:val="clear" w:color="auto" w:fill="FFFFFF"/>
            <w:vAlign w:val="center"/>
          </w:tcPr>
          <w:p w14:paraId="718F89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A978B8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12D0F3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26A99B9D" w14:textId="77777777" w:rsidTr="00154F81">
        <w:trPr>
          <w:trHeight w:val="288"/>
        </w:trPr>
        <w:tc>
          <w:tcPr>
            <w:tcW w:w="1574" w:type="dxa"/>
            <w:shd w:val="clear" w:color="auto" w:fill="FFFFFF"/>
            <w:vAlign w:val="center"/>
          </w:tcPr>
          <w:p w14:paraId="7F5C4F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36E71D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0F1152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4B04EBB6" w14:textId="77777777" w:rsidTr="00154F81">
        <w:trPr>
          <w:trHeight w:val="288"/>
        </w:trPr>
        <w:tc>
          <w:tcPr>
            <w:tcW w:w="1574" w:type="dxa"/>
            <w:shd w:val="clear" w:color="auto" w:fill="FFFFFF"/>
            <w:vAlign w:val="center"/>
          </w:tcPr>
          <w:p w14:paraId="53C39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1BE1E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5A0F5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128FAC5" w14:textId="77777777" w:rsidTr="00154F81">
        <w:trPr>
          <w:trHeight w:val="288"/>
        </w:trPr>
        <w:tc>
          <w:tcPr>
            <w:tcW w:w="1574" w:type="dxa"/>
            <w:shd w:val="clear" w:color="auto" w:fill="FFFFFF"/>
            <w:vAlign w:val="center"/>
          </w:tcPr>
          <w:p w14:paraId="16D389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4C4CBC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36EB04E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4C294F60"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0735067" w14:textId="77777777" w:rsidTr="00154F81">
        <w:trPr>
          <w:trHeight w:val="288"/>
        </w:trPr>
        <w:tc>
          <w:tcPr>
            <w:tcW w:w="1574" w:type="dxa"/>
            <w:vAlign w:val="center"/>
          </w:tcPr>
          <w:p w14:paraId="67D700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E4673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FD02D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70152E3" w14:textId="77777777" w:rsidTr="00154F81">
        <w:trPr>
          <w:trHeight w:val="288"/>
        </w:trPr>
        <w:tc>
          <w:tcPr>
            <w:tcW w:w="1574" w:type="dxa"/>
            <w:vAlign w:val="center"/>
          </w:tcPr>
          <w:p w14:paraId="42E074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7D7DC1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6F2344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2EE0A23" w14:textId="77777777" w:rsidTr="00154F81">
        <w:trPr>
          <w:trHeight w:val="288"/>
        </w:trPr>
        <w:tc>
          <w:tcPr>
            <w:tcW w:w="1574" w:type="dxa"/>
            <w:vAlign w:val="center"/>
          </w:tcPr>
          <w:p w14:paraId="48D598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454525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08B997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3E6BDA2F" w14:textId="77777777" w:rsidTr="00154F81">
        <w:trPr>
          <w:trHeight w:val="288"/>
        </w:trPr>
        <w:tc>
          <w:tcPr>
            <w:tcW w:w="1574" w:type="dxa"/>
            <w:shd w:val="clear" w:color="auto" w:fill="FFFFFF"/>
            <w:vAlign w:val="center"/>
          </w:tcPr>
          <w:p w14:paraId="1107B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7116A50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0CC6B71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40B590BC" w14:textId="77777777" w:rsidTr="00154F81">
        <w:trPr>
          <w:trHeight w:val="288"/>
        </w:trPr>
        <w:tc>
          <w:tcPr>
            <w:tcW w:w="1574" w:type="dxa"/>
            <w:shd w:val="clear" w:color="auto" w:fill="FFFFFF"/>
            <w:vAlign w:val="center"/>
          </w:tcPr>
          <w:p w14:paraId="4A9E00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2A7AE7D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481DF7B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96C98E6" w14:textId="77777777" w:rsidTr="00154F81">
        <w:trPr>
          <w:trHeight w:val="288"/>
        </w:trPr>
        <w:tc>
          <w:tcPr>
            <w:tcW w:w="1574" w:type="dxa"/>
            <w:shd w:val="clear" w:color="auto" w:fill="FFFFFF"/>
            <w:vAlign w:val="center"/>
          </w:tcPr>
          <w:p w14:paraId="107E40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68DD2F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19E3F6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630DE209" w14:textId="77777777" w:rsidTr="00154F81">
        <w:trPr>
          <w:trHeight w:val="288"/>
        </w:trPr>
        <w:tc>
          <w:tcPr>
            <w:tcW w:w="1574" w:type="dxa"/>
            <w:shd w:val="clear" w:color="auto" w:fill="FFFFFF"/>
            <w:vAlign w:val="center"/>
          </w:tcPr>
          <w:p w14:paraId="3632A0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F5170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026475F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4897070E" w14:textId="77777777" w:rsidTr="00154F81">
        <w:trPr>
          <w:trHeight w:val="288"/>
        </w:trPr>
        <w:tc>
          <w:tcPr>
            <w:tcW w:w="1574" w:type="dxa"/>
            <w:shd w:val="clear" w:color="auto" w:fill="FFFFFF"/>
            <w:vAlign w:val="center"/>
          </w:tcPr>
          <w:p w14:paraId="26A56F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33B938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3AEEBC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5767F9AC" w14:textId="77777777" w:rsidTr="00154F81">
        <w:trPr>
          <w:trHeight w:val="288"/>
        </w:trPr>
        <w:tc>
          <w:tcPr>
            <w:tcW w:w="1574" w:type="dxa"/>
            <w:shd w:val="clear" w:color="auto" w:fill="FFFFFF"/>
            <w:vAlign w:val="center"/>
          </w:tcPr>
          <w:p w14:paraId="64F689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6115AA1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172A937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850B88C" w14:textId="77777777" w:rsidTr="00154F81">
        <w:trPr>
          <w:trHeight w:val="288"/>
        </w:trPr>
        <w:tc>
          <w:tcPr>
            <w:tcW w:w="1574" w:type="dxa"/>
            <w:shd w:val="clear" w:color="auto" w:fill="FFFFFF"/>
            <w:vAlign w:val="center"/>
          </w:tcPr>
          <w:p w14:paraId="4AE213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E0866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034EFD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32822B96" w14:textId="77777777" w:rsidTr="00154F81">
        <w:trPr>
          <w:trHeight w:val="288"/>
        </w:trPr>
        <w:tc>
          <w:tcPr>
            <w:tcW w:w="1574" w:type="dxa"/>
            <w:shd w:val="clear" w:color="auto" w:fill="FFFFFF"/>
            <w:vAlign w:val="center"/>
          </w:tcPr>
          <w:p w14:paraId="1BC48E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E8D6C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7286A5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46CEF4D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0C9352F8"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0AE2A16E" w14:textId="77777777" w:rsidR="00F264AA" w:rsidRPr="00F264AA" w:rsidRDefault="00F264AA" w:rsidP="00F264AA">
      <w:pPr>
        <w:jc w:val="center"/>
        <w:rPr>
          <w:rFonts w:ascii="Calibri" w:eastAsia="宋体" w:hAnsi="Calibri" w:cs="Times New Roman"/>
        </w:rPr>
      </w:pPr>
    </w:p>
    <w:p w14:paraId="3357A851"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4E0FD79" w14:textId="77777777" w:rsidR="00F264AA" w:rsidRPr="00F264AA" w:rsidRDefault="00F264AA" w:rsidP="00F264AA">
      <w:pPr>
        <w:rPr>
          <w:rFonts w:ascii="黑体" w:eastAsia="黑体" w:hAnsi="黑体" w:cs="Times New Roman"/>
          <w:sz w:val="28"/>
          <w:szCs w:val="28"/>
        </w:rPr>
      </w:pPr>
    </w:p>
    <w:p w14:paraId="0668E0D4" w14:textId="77777777" w:rsidR="00F264AA" w:rsidRPr="00F264AA" w:rsidRDefault="00F264AA" w:rsidP="00F264AA">
      <w:pPr>
        <w:rPr>
          <w:rFonts w:ascii="黑体" w:eastAsia="黑体" w:hAnsi="黑体" w:cs="Times New Roman"/>
          <w:sz w:val="28"/>
          <w:szCs w:val="28"/>
        </w:rPr>
      </w:pPr>
    </w:p>
    <w:p w14:paraId="0085DEA4" w14:textId="77777777" w:rsidR="00F264AA" w:rsidRPr="00F264AA" w:rsidRDefault="00F264AA" w:rsidP="00F264AA">
      <w:pPr>
        <w:rPr>
          <w:rFonts w:ascii="黑体" w:eastAsia="黑体" w:hAnsi="黑体" w:cs="Times New Roman"/>
          <w:sz w:val="28"/>
          <w:szCs w:val="28"/>
        </w:rPr>
      </w:pPr>
    </w:p>
    <w:p w14:paraId="2ABAE0D8" w14:textId="77777777" w:rsidR="00F264AA" w:rsidRPr="00F264AA" w:rsidRDefault="00F264AA" w:rsidP="00F264AA">
      <w:pPr>
        <w:rPr>
          <w:rFonts w:ascii="Calibri" w:eastAsia="宋体" w:hAnsi="Calibri" w:cs="Times New Roman"/>
          <w:bCs/>
          <w:lang w:val="zh-CN"/>
        </w:rPr>
      </w:pPr>
    </w:p>
    <w:p w14:paraId="5E5078D6" w14:textId="77777777" w:rsidR="00F264AA" w:rsidRPr="00F264AA" w:rsidRDefault="00F264AA" w:rsidP="00F264AA">
      <w:pPr>
        <w:rPr>
          <w:rFonts w:ascii="Calibri" w:eastAsia="宋体" w:hAnsi="Calibri" w:cs="Times New Roman"/>
          <w:bCs/>
          <w:lang w:val="zh-CN"/>
        </w:rPr>
      </w:pPr>
    </w:p>
    <w:p w14:paraId="5038A230" w14:textId="77777777" w:rsidR="00F264AA" w:rsidRPr="00F264AA" w:rsidRDefault="00F264AA" w:rsidP="00F264AA">
      <w:pPr>
        <w:rPr>
          <w:rFonts w:ascii="Calibri" w:eastAsia="宋体" w:hAnsi="Calibri" w:cs="Times New Roman"/>
          <w:bCs/>
          <w:lang w:val="zh-CN"/>
        </w:rPr>
      </w:pPr>
    </w:p>
    <w:p w14:paraId="27B2F7EF" w14:textId="77777777" w:rsidR="00F264AA" w:rsidRPr="00F264AA" w:rsidRDefault="00F264AA" w:rsidP="00F264AA">
      <w:pPr>
        <w:rPr>
          <w:rFonts w:ascii="Calibri" w:eastAsia="宋体" w:hAnsi="Calibri" w:cs="Times New Roman"/>
          <w:bCs/>
          <w:lang w:val="zh-CN"/>
        </w:rPr>
      </w:pPr>
    </w:p>
    <w:p w14:paraId="17DE6644" w14:textId="77777777" w:rsidR="00F264AA" w:rsidRPr="00F264AA" w:rsidRDefault="00F264AA" w:rsidP="00F264AA">
      <w:pPr>
        <w:rPr>
          <w:rFonts w:ascii="Calibri" w:eastAsia="宋体" w:hAnsi="Calibri" w:cs="Times New Roman"/>
          <w:bCs/>
          <w:lang w:val="zh-CN"/>
        </w:rPr>
      </w:pPr>
    </w:p>
    <w:p w14:paraId="4A05FB65" w14:textId="77777777" w:rsidR="00F264AA" w:rsidRPr="00F264AA" w:rsidRDefault="00F264AA" w:rsidP="00F264AA">
      <w:pPr>
        <w:rPr>
          <w:rFonts w:ascii="Calibri" w:eastAsia="宋体" w:hAnsi="Calibri" w:cs="Times New Roman"/>
          <w:bCs/>
          <w:lang w:val="zh-CN"/>
        </w:rPr>
      </w:pPr>
    </w:p>
    <w:p w14:paraId="628A3079" w14:textId="77777777" w:rsidR="00F264AA" w:rsidRPr="00F264AA" w:rsidRDefault="00F264AA" w:rsidP="00F264AA">
      <w:pPr>
        <w:rPr>
          <w:rFonts w:ascii="Calibri" w:eastAsia="宋体" w:hAnsi="Calibri" w:cs="Times New Roman"/>
          <w:bCs/>
          <w:lang w:val="zh-CN"/>
        </w:rPr>
      </w:pPr>
    </w:p>
    <w:p w14:paraId="6A72898A" w14:textId="77777777" w:rsidR="00F264AA" w:rsidRPr="00F264AA" w:rsidRDefault="00F264AA" w:rsidP="00F264AA">
      <w:pPr>
        <w:rPr>
          <w:rFonts w:ascii="Calibri" w:eastAsia="宋体" w:hAnsi="Calibri" w:cs="Times New Roman"/>
          <w:bCs/>
          <w:lang w:val="zh-CN"/>
        </w:rPr>
      </w:pPr>
    </w:p>
    <w:p w14:paraId="47136F70" w14:textId="77777777" w:rsidR="00F264AA" w:rsidRPr="00F264AA" w:rsidRDefault="00F264AA" w:rsidP="00F264AA">
      <w:pPr>
        <w:rPr>
          <w:rFonts w:ascii="Calibri" w:eastAsia="宋体" w:hAnsi="Calibri" w:cs="Times New Roman"/>
          <w:bCs/>
          <w:lang w:val="zh-CN"/>
        </w:rPr>
      </w:pPr>
    </w:p>
    <w:p w14:paraId="4FA702A3" w14:textId="77777777" w:rsidR="00F264AA" w:rsidRPr="00F264AA" w:rsidRDefault="00F264AA" w:rsidP="00F264AA">
      <w:pPr>
        <w:rPr>
          <w:rFonts w:ascii="Calibri" w:eastAsia="宋体" w:hAnsi="Calibri" w:cs="Times New Roman"/>
          <w:bCs/>
          <w:lang w:val="zh-CN"/>
        </w:rPr>
      </w:pPr>
    </w:p>
    <w:p w14:paraId="551D1715" w14:textId="77777777" w:rsidR="00F264AA" w:rsidRPr="00F264AA" w:rsidRDefault="00F264AA" w:rsidP="00F264AA">
      <w:pPr>
        <w:rPr>
          <w:rFonts w:ascii="Calibri" w:eastAsia="宋体" w:hAnsi="Calibri" w:cs="Times New Roman"/>
          <w:bCs/>
          <w:lang w:val="zh-CN"/>
        </w:rPr>
      </w:pPr>
    </w:p>
    <w:p w14:paraId="580B61BC" w14:textId="77777777" w:rsidR="00F264AA" w:rsidRPr="00F264AA" w:rsidRDefault="00F264AA" w:rsidP="00F264AA">
      <w:pPr>
        <w:rPr>
          <w:rFonts w:ascii="Calibri" w:eastAsia="宋体" w:hAnsi="Calibri" w:cs="Times New Roman"/>
          <w:bCs/>
          <w:lang w:val="zh-CN"/>
        </w:rPr>
      </w:pPr>
    </w:p>
    <w:p w14:paraId="47B152B9"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《啦啦操》课程大纲</w:t>
      </w:r>
    </w:p>
    <w:p w14:paraId="78BF4C7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7C0676FD" w14:textId="77777777" w:rsidTr="00154F81">
        <w:trPr>
          <w:trHeight w:val="886"/>
          <w:jc w:val="center"/>
        </w:trPr>
        <w:tc>
          <w:tcPr>
            <w:tcW w:w="1581" w:type="dxa"/>
            <w:vAlign w:val="center"/>
          </w:tcPr>
          <w:p w14:paraId="5DE6239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60F10D8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大学体育</w:t>
            </w:r>
          </w:p>
        </w:tc>
        <w:tc>
          <w:tcPr>
            <w:tcW w:w="1482" w:type="dxa"/>
            <w:vAlign w:val="center"/>
          </w:tcPr>
          <w:p w14:paraId="1AA10FE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2FEB96D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2AC89AF7" w14:textId="77777777" w:rsidTr="00154F81">
        <w:trPr>
          <w:trHeight w:val="829"/>
          <w:jc w:val="center"/>
        </w:trPr>
        <w:tc>
          <w:tcPr>
            <w:tcW w:w="1581" w:type="dxa"/>
            <w:vAlign w:val="center"/>
          </w:tcPr>
          <w:p w14:paraId="1F0FD3A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3D377E5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14F7A7A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7BE8754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1FE8386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591D0CBA" w14:textId="77777777" w:rsidTr="00154F81">
        <w:trPr>
          <w:trHeight w:val="811"/>
          <w:jc w:val="center"/>
        </w:trPr>
        <w:tc>
          <w:tcPr>
            <w:tcW w:w="1581" w:type="dxa"/>
            <w:vAlign w:val="center"/>
          </w:tcPr>
          <w:p w14:paraId="6CEDBD8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778C24E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566FA0E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137DB88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CC59230" w14:textId="77777777" w:rsidTr="00154F81">
        <w:trPr>
          <w:trHeight w:val="811"/>
          <w:jc w:val="center"/>
        </w:trPr>
        <w:tc>
          <w:tcPr>
            <w:tcW w:w="1581" w:type="dxa"/>
            <w:vAlign w:val="center"/>
          </w:tcPr>
          <w:p w14:paraId="4A7E14C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61F12FD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苏菁、李佩、冯蕾、王春雨、王晶</w:t>
            </w:r>
          </w:p>
        </w:tc>
      </w:tr>
      <w:tr w:rsidR="00F264AA" w:rsidRPr="00F264AA" w14:paraId="0BE5EEA3" w14:textId="77777777" w:rsidTr="00154F81">
        <w:trPr>
          <w:trHeight w:val="836"/>
          <w:jc w:val="center"/>
        </w:trPr>
        <w:tc>
          <w:tcPr>
            <w:tcW w:w="1581" w:type="dxa"/>
            <w:vAlign w:val="center"/>
          </w:tcPr>
          <w:p w14:paraId="42862D0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307A4D7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苏菁</w:t>
            </w:r>
          </w:p>
        </w:tc>
        <w:tc>
          <w:tcPr>
            <w:tcW w:w="1482" w:type="dxa"/>
            <w:vAlign w:val="center"/>
          </w:tcPr>
          <w:p w14:paraId="5EFACBF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566F6E43"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2469F5DB" w14:textId="77777777" w:rsidTr="00154F81">
        <w:trPr>
          <w:trHeight w:val="848"/>
          <w:jc w:val="center"/>
        </w:trPr>
        <w:tc>
          <w:tcPr>
            <w:tcW w:w="1581" w:type="dxa"/>
            <w:vAlign w:val="center"/>
          </w:tcPr>
          <w:p w14:paraId="0F00A51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26C9BD25"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5991A0E7" w14:textId="77777777" w:rsidTr="00154F81">
        <w:trPr>
          <w:trHeight w:val="848"/>
          <w:jc w:val="center"/>
        </w:trPr>
        <w:tc>
          <w:tcPr>
            <w:tcW w:w="1581" w:type="dxa"/>
            <w:vAlign w:val="center"/>
          </w:tcPr>
          <w:p w14:paraId="10099BF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5BB2130C" w14:textId="77777777" w:rsidR="00F264AA" w:rsidRPr="00F264AA" w:rsidRDefault="00F264AA" w:rsidP="00F264AA">
            <w:pPr>
              <w:spacing w:line="440" w:lineRule="exact"/>
              <w:rPr>
                <w:rFonts w:ascii="宋体" w:eastAsia="宋体" w:hAnsi="宋体" w:cs="Times New Roman"/>
                <w:color w:val="FF0000"/>
                <w:sz w:val="24"/>
              </w:rPr>
            </w:pPr>
          </w:p>
        </w:tc>
      </w:tr>
    </w:tbl>
    <w:p w14:paraId="42D6AD3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40BEDA2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74C43AE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27155C6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7985DDC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1F996A9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5B9AFA4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10AD4E37" w14:textId="77777777" w:rsidTr="00154F81">
        <w:trPr>
          <w:trHeight w:val="815"/>
          <w:jc w:val="center"/>
        </w:trPr>
        <w:tc>
          <w:tcPr>
            <w:tcW w:w="1566" w:type="dxa"/>
            <w:vAlign w:val="center"/>
          </w:tcPr>
          <w:p w14:paraId="63810E7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6915222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6ACB349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6BD088E" w14:textId="77777777" w:rsidTr="00154F81">
        <w:trPr>
          <w:jc w:val="center"/>
        </w:trPr>
        <w:tc>
          <w:tcPr>
            <w:tcW w:w="1566" w:type="dxa"/>
            <w:vAlign w:val="center"/>
          </w:tcPr>
          <w:p w14:paraId="639E40D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492B308E" w14:textId="77777777" w:rsidR="00F264AA" w:rsidRPr="00F264AA" w:rsidRDefault="00F264AA" w:rsidP="00F264AA">
            <w:pPr>
              <w:spacing w:line="440" w:lineRule="exact"/>
              <w:rPr>
                <w:rFonts w:ascii="宋体" w:eastAsia="宋体" w:hAnsi="宋体" w:cs="仿宋_GB2312"/>
                <w:sz w:val="24"/>
              </w:rPr>
            </w:pPr>
          </w:p>
          <w:p w14:paraId="18F2A25D" w14:textId="77777777" w:rsidR="00F264AA" w:rsidRPr="00F264AA" w:rsidRDefault="00F264AA" w:rsidP="00F264AA">
            <w:pPr>
              <w:spacing w:line="440" w:lineRule="exact"/>
              <w:rPr>
                <w:rFonts w:ascii="宋体" w:eastAsia="宋体" w:hAnsi="宋体" w:cs="仿宋_GB2312"/>
                <w:sz w:val="24"/>
              </w:rPr>
            </w:pPr>
          </w:p>
          <w:p w14:paraId="2F4B770B"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7D22AFBE"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322E1828" w14:textId="77777777" w:rsidTr="00154F81">
        <w:trPr>
          <w:jc w:val="center"/>
        </w:trPr>
        <w:tc>
          <w:tcPr>
            <w:tcW w:w="1566" w:type="dxa"/>
            <w:vAlign w:val="center"/>
          </w:tcPr>
          <w:p w14:paraId="0CFE05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081B7384" w14:textId="77777777" w:rsidR="00F264AA" w:rsidRPr="00F264AA" w:rsidRDefault="00F264AA" w:rsidP="00F264AA">
            <w:pPr>
              <w:spacing w:line="440" w:lineRule="exact"/>
              <w:rPr>
                <w:rFonts w:ascii="宋体" w:eastAsia="宋体" w:hAnsi="宋体" w:cs="Times New Roman"/>
                <w:sz w:val="24"/>
              </w:rPr>
            </w:pPr>
          </w:p>
          <w:p w14:paraId="202B4295" w14:textId="77777777" w:rsidR="00F264AA" w:rsidRPr="00F264AA" w:rsidRDefault="00F264AA" w:rsidP="00F264AA">
            <w:pPr>
              <w:spacing w:line="440" w:lineRule="exact"/>
              <w:rPr>
                <w:rFonts w:ascii="宋体" w:eastAsia="宋体" w:hAnsi="宋体" w:cs="Times New Roman"/>
                <w:sz w:val="24"/>
              </w:rPr>
            </w:pPr>
          </w:p>
          <w:p w14:paraId="36A60760"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1A75BF06"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05A0AD57" w14:textId="77777777" w:rsidTr="00154F81">
        <w:trPr>
          <w:jc w:val="center"/>
        </w:trPr>
        <w:tc>
          <w:tcPr>
            <w:tcW w:w="1566" w:type="dxa"/>
            <w:vAlign w:val="center"/>
          </w:tcPr>
          <w:p w14:paraId="2D617B3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0FC1C2A8" w14:textId="77777777" w:rsidR="00F264AA" w:rsidRPr="00F264AA" w:rsidRDefault="00F264AA" w:rsidP="00F264AA">
            <w:pPr>
              <w:spacing w:line="440" w:lineRule="exact"/>
              <w:rPr>
                <w:rFonts w:ascii="宋体" w:eastAsia="宋体" w:hAnsi="宋体" w:cs="仿宋_GB2312"/>
                <w:sz w:val="24"/>
              </w:rPr>
            </w:pPr>
          </w:p>
          <w:p w14:paraId="1755654D" w14:textId="77777777" w:rsidR="00F264AA" w:rsidRPr="00F264AA" w:rsidRDefault="00F264AA" w:rsidP="00F264AA">
            <w:pPr>
              <w:spacing w:line="440" w:lineRule="exact"/>
              <w:rPr>
                <w:rFonts w:ascii="宋体" w:eastAsia="宋体" w:hAnsi="宋体" w:cs="仿宋_GB2312"/>
                <w:sz w:val="24"/>
              </w:rPr>
            </w:pPr>
          </w:p>
          <w:p w14:paraId="421BEC47"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4444273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0026A5F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65B9D9E2"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25E89530"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体能+啦</w:t>
      </w:r>
      <w:proofErr w:type="gramStart"/>
      <w:r w:rsidRPr="00F264AA">
        <w:rPr>
          <w:rFonts w:ascii="黑体" w:eastAsia="黑体" w:hAnsi="黑体" w:cs="Times New Roman" w:hint="eastAsia"/>
          <w:sz w:val="28"/>
          <w:szCs w:val="28"/>
        </w:rPr>
        <w:t>啦</w:t>
      </w:r>
      <w:proofErr w:type="gramEnd"/>
      <w:r w:rsidRPr="00F264AA">
        <w:rPr>
          <w:rFonts w:ascii="黑体" w:eastAsia="黑体" w:hAnsi="黑体" w:cs="Times New Roman" w:hint="eastAsia"/>
          <w:sz w:val="28"/>
          <w:szCs w:val="28"/>
        </w:rPr>
        <w:t xml:space="preserve">操 </w:t>
      </w:r>
    </w:p>
    <w:p w14:paraId="66B00B6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AB18A3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811259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4DD07F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3.通过啦</w:t>
      </w:r>
      <w:proofErr w:type="gramStart"/>
      <w:r w:rsidRPr="00F264AA">
        <w:rPr>
          <w:rFonts w:ascii="宋体" w:eastAsia="宋体" w:hAnsi="Calibri" w:cs="宋体" w:hint="eastAsia"/>
          <w:spacing w:val="5"/>
          <w:kern w:val="0"/>
          <w:sz w:val="24"/>
        </w:rPr>
        <w:t>啦</w:t>
      </w:r>
      <w:proofErr w:type="gramEnd"/>
      <w:r w:rsidRPr="00F264AA">
        <w:rPr>
          <w:rFonts w:ascii="宋体" w:eastAsia="宋体" w:hAnsi="Calibri" w:cs="宋体" w:hint="eastAsia"/>
          <w:spacing w:val="5"/>
          <w:kern w:val="0"/>
          <w:sz w:val="24"/>
        </w:rPr>
        <w:t>操课程的学习，</w:t>
      </w:r>
      <w:r w:rsidRPr="00F264AA">
        <w:rPr>
          <w:rFonts w:ascii="宋体" w:eastAsia="宋体" w:hAnsi="宋体" w:cs="仿宋_GB2312" w:hint="eastAsia"/>
          <w:sz w:val="24"/>
        </w:rPr>
        <w:t>使学生能够了解啦</w:t>
      </w:r>
      <w:proofErr w:type="gramStart"/>
      <w:r w:rsidRPr="00F264AA">
        <w:rPr>
          <w:rFonts w:ascii="宋体" w:eastAsia="宋体" w:hAnsi="宋体" w:cs="仿宋_GB2312" w:hint="eastAsia"/>
          <w:sz w:val="24"/>
        </w:rPr>
        <w:t>啦</w:t>
      </w:r>
      <w:proofErr w:type="gramEnd"/>
      <w:r w:rsidRPr="00F264AA">
        <w:rPr>
          <w:rFonts w:ascii="宋体" w:eastAsia="宋体" w:hAnsi="宋体" w:cs="仿宋_GB2312" w:hint="eastAsia"/>
          <w:sz w:val="24"/>
        </w:rPr>
        <w:t>操文化，掌握啦</w:t>
      </w:r>
      <w:proofErr w:type="gramStart"/>
      <w:r w:rsidRPr="00F264AA">
        <w:rPr>
          <w:rFonts w:ascii="宋体" w:eastAsia="宋体" w:hAnsi="宋体" w:cs="仿宋_GB2312" w:hint="eastAsia"/>
          <w:sz w:val="24"/>
        </w:rPr>
        <w:t>啦操运动</w:t>
      </w:r>
      <w:proofErr w:type="gramEnd"/>
      <w:r w:rsidRPr="00F264AA">
        <w:rPr>
          <w:rFonts w:ascii="宋体" w:eastAsia="宋体" w:hAnsi="宋体" w:cs="仿宋_GB2312" w:hint="eastAsia"/>
          <w:sz w:val="24"/>
        </w:rPr>
        <w:t>的基本理论知识和技术特点。以运动和身体练习为基本手段，对大学生机体进行科学的培育，在提高人的生物潜能、心理潜能的过程中促进德、智、体、美全面发展，达到身心健康、全面发展的教育总目的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E87B2AC"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6DE5ACF" w14:textId="77777777" w:rsidR="00F264AA" w:rsidRPr="00F264AA" w:rsidRDefault="00F264AA" w:rsidP="00F264AA">
      <w:pPr>
        <w:spacing w:line="440" w:lineRule="exact"/>
        <w:rPr>
          <w:rFonts w:ascii="宋体" w:eastAsia="宋体" w:hAnsi="宋体" w:cs="Times New Roman"/>
          <w:b/>
          <w:sz w:val="24"/>
        </w:rPr>
      </w:pPr>
    </w:p>
    <w:p w14:paraId="5B4E875F"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6EAC2EFC"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5E9373D4"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9CF76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070737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3ADFDC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39147E4C"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623E0625"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007E9FCC"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4C50D3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6996C2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26D6B9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2.2 运动处方</w:t>
      </w:r>
    </w:p>
    <w:p w14:paraId="16923F4A"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0392C231"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3030902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21693B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72D96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3AFDBB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330AAB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3B5561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557D929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4D6CF714"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684FA6C2"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2BD614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649C3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16EB3A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593490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509CF9B4"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31245558"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59EADA79"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21CC351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21C90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0CD63D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11FFE4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20E4610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746B84C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lastRenderedPageBreak/>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5BD21026"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24C268D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13C83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99B1F2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6F0811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2394945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160BF85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w:t>
      </w:r>
      <w:proofErr w:type="gramStart"/>
      <w:r w:rsidRPr="00F264AA">
        <w:rPr>
          <w:rFonts w:ascii="Arial" w:eastAsia="宋体" w:hAnsi="Calibri" w:cs="Arial" w:hint="eastAsia"/>
          <w:sz w:val="24"/>
        </w:rPr>
        <w:t>欣赏操类比赛</w:t>
      </w:r>
      <w:proofErr w:type="gramEnd"/>
      <w:r w:rsidRPr="00F264AA">
        <w:rPr>
          <w:rFonts w:ascii="Arial" w:eastAsia="宋体" w:hAnsi="Calibri" w:cs="Arial" w:hint="eastAsia"/>
          <w:bCs/>
          <w:sz w:val="24"/>
          <w:szCs w:val="28"/>
        </w:rPr>
        <w:t>；如何提高体育欣赏水平。</w:t>
      </w:r>
    </w:p>
    <w:p w14:paraId="64440669"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20B6E94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420EB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1E037749"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0603F48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60C7A931"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66B29CB5"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6D32B8C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DE768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41ABAD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72272B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63B1DA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39066B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464D6A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22F186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8.7上肢（男）力量训练2.腹肌（女）力量训练</w:t>
      </w:r>
    </w:p>
    <w:p w14:paraId="26D0C5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32401A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60518E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33CB34A6"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w:t>
      </w:r>
      <w:proofErr w:type="gramStart"/>
      <w:r w:rsidRPr="00F264AA">
        <w:rPr>
          <w:rFonts w:ascii="Arial" w:eastAsia="宋体" w:hAnsi="Arial" w:cs="Arial" w:hint="eastAsia"/>
          <w:b/>
          <w:sz w:val="28"/>
          <w:szCs w:val="28"/>
        </w:rPr>
        <w:t>课各项</w:t>
      </w:r>
      <w:proofErr w:type="gramEnd"/>
      <w:r w:rsidRPr="00F264AA">
        <w:rPr>
          <w:rFonts w:ascii="Arial" w:eastAsia="宋体" w:hAnsi="Arial" w:cs="Arial" w:hint="eastAsia"/>
          <w:b/>
          <w:sz w:val="28"/>
          <w:szCs w:val="28"/>
        </w:rPr>
        <w:t>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15AF8066"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40884C48"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8DD967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37E1D25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6D4ED9D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07506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A4C78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2E5F9685"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7E33AC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7351B45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啦</w:t>
            </w:r>
            <w:proofErr w:type="gramStart"/>
            <w:r w:rsidRPr="00F264AA">
              <w:rPr>
                <w:rFonts w:ascii="宋体" w:eastAsia="宋体" w:hAnsi="Calibri" w:cs="宋体" w:hint="eastAsia"/>
                <w:spacing w:val="1"/>
                <w:kern w:val="0"/>
                <w:sz w:val="24"/>
              </w:rPr>
              <w:t>啦操运动</w:t>
            </w:r>
            <w:proofErr w:type="gramEnd"/>
            <w:r w:rsidRPr="00F264AA">
              <w:rPr>
                <w:rFonts w:ascii="宋体" w:eastAsia="宋体" w:hAnsi="Calibri" w:cs="宋体" w:hint="eastAsia"/>
                <w:spacing w:val="1"/>
                <w:kern w:val="0"/>
                <w:sz w:val="24"/>
              </w:rPr>
              <w:t>文化概述</w:t>
            </w:r>
          </w:p>
        </w:tc>
        <w:tc>
          <w:tcPr>
            <w:tcW w:w="1579" w:type="dxa"/>
            <w:tcBorders>
              <w:top w:val="outset" w:sz="6" w:space="0" w:color="auto"/>
              <w:left w:val="outset" w:sz="6" w:space="0" w:color="auto"/>
              <w:bottom w:val="outset" w:sz="6" w:space="0" w:color="auto"/>
              <w:right w:val="outset" w:sz="6" w:space="0" w:color="auto"/>
            </w:tcBorders>
            <w:vAlign w:val="center"/>
          </w:tcPr>
          <w:p w14:paraId="20811AB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EBC577"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0322EC"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A2839CB"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41E3D8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372BAD1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啦</w:t>
            </w:r>
            <w:proofErr w:type="gramStart"/>
            <w:r w:rsidRPr="00F264AA">
              <w:rPr>
                <w:rFonts w:ascii="宋体" w:eastAsia="宋体" w:hAnsi="Calibri" w:cs="宋体" w:hint="eastAsia"/>
                <w:spacing w:val="1"/>
                <w:kern w:val="0"/>
                <w:sz w:val="24"/>
              </w:rPr>
              <w:t>啦操手</w:t>
            </w:r>
            <w:proofErr w:type="gramEnd"/>
            <w:r w:rsidRPr="00F264AA">
              <w:rPr>
                <w:rFonts w:ascii="宋体" w:eastAsia="宋体" w:hAnsi="Calibri" w:cs="宋体" w:hint="eastAsia"/>
                <w:spacing w:val="1"/>
                <w:kern w:val="0"/>
                <w:sz w:val="24"/>
              </w:rPr>
              <w:t>位与律动</w:t>
            </w:r>
          </w:p>
        </w:tc>
        <w:tc>
          <w:tcPr>
            <w:tcW w:w="1579" w:type="dxa"/>
            <w:tcBorders>
              <w:top w:val="outset" w:sz="6" w:space="0" w:color="auto"/>
              <w:left w:val="outset" w:sz="6" w:space="0" w:color="auto"/>
              <w:bottom w:val="outset" w:sz="6" w:space="0" w:color="auto"/>
              <w:right w:val="outset" w:sz="6" w:space="0" w:color="auto"/>
            </w:tcBorders>
            <w:vAlign w:val="center"/>
          </w:tcPr>
          <w:p w14:paraId="219B98DB"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43D31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A04EDE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2F80785"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43E106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6C07988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啦</w:t>
            </w:r>
            <w:proofErr w:type="gramStart"/>
            <w:r w:rsidRPr="00F264AA">
              <w:rPr>
                <w:rFonts w:ascii="宋体" w:eastAsia="宋体" w:hAnsi="Calibri" w:cs="宋体" w:hint="eastAsia"/>
                <w:spacing w:val="1"/>
                <w:kern w:val="0"/>
                <w:sz w:val="24"/>
              </w:rPr>
              <w:t>啦操小</w:t>
            </w:r>
            <w:proofErr w:type="gramEnd"/>
            <w:r w:rsidRPr="00F264AA">
              <w:rPr>
                <w:rFonts w:ascii="宋体" w:eastAsia="宋体" w:hAnsi="Calibri" w:cs="宋体" w:hint="eastAsia"/>
                <w:spacing w:val="1"/>
                <w:kern w:val="0"/>
                <w:sz w:val="24"/>
              </w:rPr>
              <w:t>组合</w:t>
            </w:r>
          </w:p>
        </w:tc>
        <w:tc>
          <w:tcPr>
            <w:tcW w:w="1579" w:type="dxa"/>
            <w:tcBorders>
              <w:top w:val="outset" w:sz="6" w:space="0" w:color="auto"/>
              <w:left w:val="outset" w:sz="6" w:space="0" w:color="auto"/>
              <w:bottom w:val="outset" w:sz="6" w:space="0" w:color="auto"/>
              <w:right w:val="outset" w:sz="6" w:space="0" w:color="auto"/>
            </w:tcBorders>
            <w:vAlign w:val="center"/>
          </w:tcPr>
          <w:p w14:paraId="7A7368D4"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897B8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550D9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197A947"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04537B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0A77E68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4D3FB4C"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5C712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6E614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B62984E"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245EE9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7FE01DD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53E546B9"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D7190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E7D1A5" w14:textId="77777777" w:rsidR="00F264AA" w:rsidRPr="00F264AA" w:rsidRDefault="00F264AA" w:rsidP="00F264AA">
            <w:pPr>
              <w:widowControl/>
              <w:jc w:val="left"/>
              <w:rPr>
                <w:rFonts w:ascii="宋体" w:eastAsia="宋体" w:hAnsi="Calibri" w:cs="宋体"/>
                <w:spacing w:val="1"/>
                <w:kern w:val="0"/>
                <w:sz w:val="24"/>
              </w:rPr>
            </w:pPr>
          </w:p>
        </w:tc>
      </w:tr>
    </w:tbl>
    <w:p w14:paraId="7079E1B8"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1"/>
        <w:gridCol w:w="3231"/>
        <w:gridCol w:w="2362"/>
        <w:gridCol w:w="90"/>
        <w:gridCol w:w="1697"/>
      </w:tblGrid>
      <w:tr w:rsidR="00F264AA" w:rsidRPr="00F264AA" w14:paraId="59C488AC" w14:textId="77777777" w:rsidTr="00154F81">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0ED5339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285F4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DAF3B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712CDB9"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BC1C7A"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啦</w:t>
            </w:r>
            <w:proofErr w:type="gramStart"/>
            <w:r w:rsidRPr="00F264AA">
              <w:rPr>
                <w:rFonts w:ascii="宋体" w:eastAsia="宋体" w:hAnsi="Calibri" w:cs="宋体" w:hint="eastAsia"/>
                <w:spacing w:val="1"/>
                <w:kern w:val="0"/>
                <w:sz w:val="24"/>
              </w:rPr>
              <w:t>啦操运动</w:t>
            </w:r>
            <w:proofErr w:type="gramEnd"/>
            <w:r w:rsidRPr="00F264AA">
              <w:rPr>
                <w:rFonts w:ascii="宋体" w:eastAsia="宋体" w:hAnsi="Calibri" w:cs="宋体" w:hint="eastAsia"/>
                <w:spacing w:val="1"/>
                <w:kern w:val="0"/>
                <w:sz w:val="24"/>
              </w:rPr>
              <w:t>概述</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9D670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起源于发展</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86A1A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F383C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8A968F6" w14:textId="77777777" w:rsidTr="00154F81">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76AEBAE"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E031E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啦</w:t>
            </w:r>
            <w:proofErr w:type="gramStart"/>
            <w:r w:rsidRPr="00F264AA">
              <w:rPr>
                <w:rFonts w:ascii="宋体" w:eastAsia="宋体" w:hAnsi="Calibri" w:cs="宋体" w:hint="eastAsia"/>
                <w:spacing w:val="1"/>
                <w:kern w:val="0"/>
                <w:sz w:val="24"/>
              </w:rPr>
              <w:t>啦</w:t>
            </w:r>
            <w:proofErr w:type="gramEnd"/>
            <w:r w:rsidRPr="00F264AA">
              <w:rPr>
                <w:rFonts w:ascii="宋体" w:eastAsia="宋体" w:hAnsi="Calibri" w:cs="宋体" w:hint="eastAsia"/>
                <w:spacing w:val="1"/>
                <w:kern w:val="0"/>
                <w:sz w:val="24"/>
              </w:rPr>
              <w:t>操的分类</w:t>
            </w:r>
          </w:p>
        </w:tc>
        <w:tc>
          <w:tcPr>
            <w:tcW w:w="2339" w:type="dxa"/>
            <w:vMerge/>
            <w:tcBorders>
              <w:top w:val="outset" w:sz="6" w:space="0" w:color="auto"/>
              <w:left w:val="outset" w:sz="6" w:space="0" w:color="auto"/>
              <w:bottom w:val="outset" w:sz="6" w:space="0" w:color="auto"/>
              <w:right w:val="outset" w:sz="6" w:space="0" w:color="auto"/>
            </w:tcBorders>
            <w:vAlign w:val="center"/>
          </w:tcPr>
          <w:p w14:paraId="62E72D87"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59CA8050" w14:textId="77777777" w:rsidR="00F264AA" w:rsidRPr="00F264AA" w:rsidRDefault="00F264AA" w:rsidP="00F264AA">
            <w:pPr>
              <w:widowControl/>
              <w:jc w:val="left"/>
              <w:rPr>
                <w:rFonts w:ascii="宋体" w:eastAsia="宋体" w:hAnsi="Calibri" w:cs="宋体"/>
                <w:spacing w:val="1"/>
                <w:kern w:val="0"/>
                <w:sz w:val="24"/>
              </w:rPr>
            </w:pPr>
          </w:p>
        </w:tc>
      </w:tr>
    </w:tbl>
    <w:p w14:paraId="262C6E6D"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1"/>
        <w:gridCol w:w="2340"/>
        <w:gridCol w:w="2273"/>
        <w:gridCol w:w="90"/>
        <w:gridCol w:w="2257"/>
        <w:gridCol w:w="1691"/>
      </w:tblGrid>
      <w:tr w:rsidR="00F264AA" w:rsidRPr="00F264AA" w14:paraId="5E3A0950" w14:textId="77777777" w:rsidTr="00154F81">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19502E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C9CE6F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55F23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5F028576" w14:textId="77777777" w:rsidTr="00154F81">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841A0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2DE761D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0A0A90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手位与律动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8249E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32个基本手位、律动</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5A68F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79356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DCE6F03" w14:textId="77777777" w:rsidTr="00154F81">
        <w:trPr>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7EC6DFEC" w14:textId="77777777" w:rsidR="00F264AA" w:rsidRPr="00F264AA" w:rsidRDefault="00F264AA" w:rsidP="00F264AA">
            <w:pPr>
              <w:widowControl/>
              <w:jc w:val="left"/>
              <w:rPr>
                <w:rFonts w:ascii="宋体" w:eastAsia="宋体" w:hAnsi="Calibri" w:cs="宋体"/>
                <w:spacing w:val="1"/>
                <w:kern w:val="0"/>
                <w:sz w:val="24"/>
              </w:rPr>
            </w:pPr>
          </w:p>
        </w:tc>
        <w:tc>
          <w:tcPr>
            <w:tcW w:w="2317" w:type="dxa"/>
            <w:tcBorders>
              <w:top w:val="outset" w:sz="6" w:space="0" w:color="auto"/>
              <w:left w:val="outset" w:sz="6" w:space="0" w:color="auto"/>
              <w:bottom w:val="outset" w:sz="6" w:space="0" w:color="auto"/>
              <w:right w:val="outset" w:sz="6" w:space="0" w:color="auto"/>
            </w:tcBorders>
            <w:vAlign w:val="center"/>
          </w:tcPr>
          <w:p w14:paraId="2E895BB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基本技术组合</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8F71F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自编操</w:t>
            </w:r>
          </w:p>
        </w:tc>
        <w:tc>
          <w:tcPr>
            <w:tcW w:w="2295" w:type="dxa"/>
            <w:gridSpan w:val="2"/>
            <w:tcBorders>
              <w:top w:val="outset" w:sz="6" w:space="0" w:color="auto"/>
              <w:left w:val="outset" w:sz="6" w:space="0" w:color="auto"/>
              <w:bottom w:val="outset" w:sz="6" w:space="0" w:color="auto"/>
              <w:right w:val="outset" w:sz="6" w:space="0" w:color="auto"/>
            </w:tcBorders>
            <w:vAlign w:val="center"/>
          </w:tcPr>
          <w:p w14:paraId="2814C4D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8学时</w:t>
            </w:r>
          </w:p>
        </w:tc>
        <w:tc>
          <w:tcPr>
            <w:tcW w:w="1651" w:type="dxa"/>
            <w:tcBorders>
              <w:top w:val="outset" w:sz="6" w:space="0" w:color="auto"/>
              <w:left w:val="outset" w:sz="6" w:space="0" w:color="auto"/>
              <w:bottom w:val="outset" w:sz="6" w:space="0" w:color="auto"/>
              <w:right w:val="outset" w:sz="6" w:space="0" w:color="auto"/>
            </w:tcBorders>
            <w:vAlign w:val="center"/>
          </w:tcPr>
          <w:p w14:paraId="3FD01BFC" w14:textId="77777777" w:rsidR="00F264AA" w:rsidRPr="00F264AA" w:rsidRDefault="00F264AA" w:rsidP="00F264AA">
            <w:pPr>
              <w:widowControl/>
              <w:jc w:val="left"/>
              <w:rPr>
                <w:rFonts w:ascii="宋体" w:eastAsia="宋体" w:hAnsi="Calibri" w:cs="宋体"/>
                <w:spacing w:val="1"/>
                <w:kern w:val="0"/>
                <w:sz w:val="24"/>
              </w:rPr>
            </w:pPr>
          </w:p>
        </w:tc>
      </w:tr>
    </w:tbl>
    <w:p w14:paraId="63857F1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啦</w:t>
      </w:r>
      <w:proofErr w:type="gramStart"/>
      <w:r w:rsidRPr="00F264AA">
        <w:rPr>
          <w:rFonts w:ascii="黑体" w:eastAsia="黑体" w:hAnsi="黑体" w:cs="Times New Roman" w:hint="eastAsia"/>
          <w:sz w:val="28"/>
          <w:szCs w:val="28"/>
        </w:rPr>
        <w:t>啦</w:t>
      </w:r>
      <w:proofErr w:type="gramEnd"/>
      <w:r w:rsidRPr="00F264AA">
        <w:rPr>
          <w:rFonts w:ascii="黑体" w:eastAsia="黑体" w:hAnsi="黑体" w:cs="Times New Roman" w:hint="eastAsia"/>
          <w:sz w:val="28"/>
          <w:szCs w:val="28"/>
        </w:rPr>
        <w:t>操 1</w:t>
      </w:r>
    </w:p>
    <w:p w14:paraId="136A37C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CEAA8A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154127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w:t>
      </w:r>
      <w:r w:rsidRPr="00F264AA">
        <w:rPr>
          <w:rFonts w:ascii="宋体" w:eastAsia="宋体" w:hAnsi="宋体" w:cs="仿宋_GB2312" w:hint="eastAsia"/>
          <w:sz w:val="24"/>
        </w:rPr>
        <w:lastRenderedPageBreak/>
        <w:t>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154268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通过啦</w:t>
      </w:r>
      <w:proofErr w:type="gramStart"/>
      <w:r w:rsidRPr="00F264AA">
        <w:rPr>
          <w:rFonts w:ascii="宋体" w:eastAsia="宋体" w:hAnsi="Calibri" w:cs="宋体" w:hint="eastAsia"/>
          <w:spacing w:val="5"/>
          <w:kern w:val="0"/>
          <w:sz w:val="24"/>
        </w:rPr>
        <w:t>啦</w:t>
      </w:r>
      <w:proofErr w:type="gramEnd"/>
      <w:r w:rsidRPr="00F264AA">
        <w:rPr>
          <w:rFonts w:ascii="宋体" w:eastAsia="宋体" w:hAnsi="Calibri" w:cs="宋体" w:hint="eastAsia"/>
          <w:spacing w:val="5"/>
          <w:kern w:val="0"/>
          <w:sz w:val="24"/>
        </w:rPr>
        <w:t>操课程的学习，</w:t>
      </w:r>
      <w:r w:rsidRPr="00F264AA">
        <w:rPr>
          <w:rFonts w:ascii="宋体" w:eastAsia="宋体" w:hAnsi="宋体" w:cs="仿宋_GB2312" w:hint="eastAsia"/>
          <w:sz w:val="24"/>
        </w:rPr>
        <w:t>使学生能够了解啦</w:t>
      </w:r>
      <w:proofErr w:type="gramStart"/>
      <w:r w:rsidRPr="00F264AA">
        <w:rPr>
          <w:rFonts w:ascii="宋体" w:eastAsia="宋体" w:hAnsi="宋体" w:cs="仿宋_GB2312" w:hint="eastAsia"/>
          <w:sz w:val="24"/>
        </w:rPr>
        <w:t>啦</w:t>
      </w:r>
      <w:proofErr w:type="gramEnd"/>
      <w:r w:rsidRPr="00F264AA">
        <w:rPr>
          <w:rFonts w:ascii="宋体" w:eastAsia="宋体" w:hAnsi="宋体" w:cs="仿宋_GB2312" w:hint="eastAsia"/>
          <w:sz w:val="24"/>
        </w:rPr>
        <w:t>操文化，掌握啦</w:t>
      </w:r>
      <w:proofErr w:type="gramStart"/>
      <w:r w:rsidRPr="00F264AA">
        <w:rPr>
          <w:rFonts w:ascii="宋体" w:eastAsia="宋体" w:hAnsi="宋体" w:cs="仿宋_GB2312" w:hint="eastAsia"/>
          <w:sz w:val="24"/>
        </w:rPr>
        <w:t>啦操运动</w:t>
      </w:r>
      <w:proofErr w:type="gramEnd"/>
      <w:r w:rsidRPr="00F264AA">
        <w:rPr>
          <w:rFonts w:ascii="宋体" w:eastAsia="宋体" w:hAnsi="宋体" w:cs="仿宋_GB2312" w:hint="eastAsia"/>
          <w:sz w:val="24"/>
        </w:rPr>
        <w:t>的基本理论知识和技术特点。以运动和身体练习为基本手段，对大学生机体进行科学的培育，在提高人的生物潜能、心理潜能的过程中促进德、智、体、美全面发展，达到身心健康、全面发展的教育总目的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457130F"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7B83221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0C0BE3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2D4D9A8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52EB59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1.1基本手位、步伐。</w:t>
      </w:r>
    </w:p>
    <w:p w14:paraId="3BFA303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1.2身体姿态，表现力。</w:t>
      </w:r>
    </w:p>
    <w:p w14:paraId="0817675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1.3节拍与律动。</w:t>
      </w:r>
    </w:p>
    <w:p w14:paraId="04E486D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1.4手臂发力与控制。</w:t>
      </w:r>
    </w:p>
    <w:p w14:paraId="4E16BBB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1.5踢腿。</w:t>
      </w:r>
    </w:p>
    <w:p w14:paraId="592BC60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w:t>
      </w:r>
      <w:proofErr w:type="gramStart"/>
      <w:r w:rsidRPr="00F264AA">
        <w:rPr>
          <w:rFonts w:ascii="宋体" w:eastAsia="宋体" w:hAnsi="宋体" w:cs="宋体" w:hint="eastAsia"/>
          <w:sz w:val="24"/>
        </w:rPr>
        <w:t>两</w:t>
      </w:r>
      <w:proofErr w:type="gramEnd"/>
      <w:r w:rsidRPr="00F264AA">
        <w:rPr>
          <w:rFonts w:ascii="宋体" w:eastAsia="宋体" w:hAnsi="宋体" w:cs="宋体" w:hint="eastAsia"/>
          <w:sz w:val="24"/>
        </w:rPr>
        <w:t>人配合</w:t>
      </w:r>
    </w:p>
    <w:p w14:paraId="7F59BC8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1.7啦</w:t>
      </w:r>
      <w:proofErr w:type="gramStart"/>
      <w:r w:rsidRPr="00F264AA">
        <w:rPr>
          <w:rFonts w:ascii="宋体" w:eastAsia="宋体" w:hAnsi="宋体" w:cs="宋体" w:hint="eastAsia"/>
          <w:sz w:val="24"/>
        </w:rPr>
        <w:t>啦</w:t>
      </w:r>
      <w:proofErr w:type="gramEnd"/>
      <w:r w:rsidRPr="00F264AA">
        <w:rPr>
          <w:rFonts w:ascii="宋体" w:eastAsia="宋体" w:hAnsi="宋体" w:cs="宋体" w:hint="eastAsia"/>
          <w:sz w:val="24"/>
        </w:rPr>
        <w:t>操套路（一）。</w:t>
      </w:r>
    </w:p>
    <w:p w14:paraId="30A1B4A0"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：使学生掌握啦</w:t>
      </w:r>
      <w:proofErr w:type="gramStart"/>
      <w:r w:rsidRPr="00F264AA">
        <w:rPr>
          <w:rFonts w:ascii="宋体" w:eastAsia="宋体" w:hAnsi="宋体" w:cs="宋体" w:hint="eastAsia"/>
          <w:sz w:val="24"/>
        </w:rPr>
        <w:t>啦操基本</w:t>
      </w:r>
      <w:proofErr w:type="gramEnd"/>
      <w:r w:rsidRPr="00F264AA">
        <w:rPr>
          <w:rFonts w:ascii="宋体" w:eastAsia="宋体" w:hAnsi="宋体" w:cs="宋体" w:hint="eastAsia"/>
          <w:sz w:val="24"/>
        </w:rPr>
        <w:t xml:space="preserve">技术要领，并能够熟练完成套路动作。 </w:t>
      </w:r>
    </w:p>
    <w:p w14:paraId="469B1918"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 xml:space="preserve">：发力与控制。 </w:t>
      </w:r>
    </w:p>
    <w:p w14:paraId="471E85A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78FB6DDA"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lastRenderedPageBreak/>
        <w:t>本章主要教学内容：</w:t>
      </w:r>
    </w:p>
    <w:p w14:paraId="60B237E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速度素质、耐力素质、灵敏素质。</w:t>
      </w:r>
    </w:p>
    <w:p w14:paraId="3016C453" w14:textId="77777777" w:rsidR="00F264AA" w:rsidRPr="00F264AA" w:rsidRDefault="00F264AA" w:rsidP="00F264AA">
      <w:pPr>
        <w:adjustRightInd w:val="0"/>
        <w:snapToGrid w:val="0"/>
        <w:spacing w:line="500" w:lineRule="exact"/>
        <w:ind w:firstLineChars="200" w:firstLine="482"/>
        <w:rPr>
          <w:rFonts w:ascii="宋体" w:eastAsia="宋体" w:hAnsi="宋体" w:cs="宋体"/>
          <w:b/>
          <w:bCs/>
          <w:sz w:val="24"/>
        </w:rPr>
      </w:pPr>
      <w:r w:rsidRPr="00F264AA">
        <w:rPr>
          <w:rFonts w:ascii="宋体" w:eastAsia="宋体" w:hAnsi="宋体" w:cs="宋体" w:hint="eastAsia"/>
          <w:b/>
          <w:bCs/>
          <w:sz w:val="24"/>
        </w:rPr>
        <w:t>教学目的及要求：</w:t>
      </w:r>
      <w:r w:rsidRPr="00F264AA">
        <w:rPr>
          <w:rFonts w:ascii="宋体" w:eastAsia="宋体" w:hAnsi="宋体" w:cs="宋体" w:hint="eastAsia"/>
          <w:sz w:val="24"/>
        </w:rPr>
        <w:t>使学生掌握啦</w:t>
      </w:r>
      <w:proofErr w:type="gramStart"/>
      <w:r w:rsidRPr="00F264AA">
        <w:rPr>
          <w:rFonts w:ascii="宋体" w:eastAsia="宋体" w:hAnsi="宋体" w:cs="宋体" w:hint="eastAsia"/>
          <w:sz w:val="24"/>
        </w:rPr>
        <w:t>啦操运动</w:t>
      </w:r>
      <w:proofErr w:type="gramEnd"/>
      <w:r w:rsidRPr="00F264AA">
        <w:rPr>
          <w:rFonts w:ascii="宋体" w:eastAsia="宋体" w:hAnsi="宋体" w:cs="宋体" w:hint="eastAsia"/>
          <w:sz w:val="24"/>
        </w:rPr>
        <w:t xml:space="preserve">需要的基本身体素质。 </w:t>
      </w:r>
    </w:p>
    <w:p w14:paraId="74767B3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0061EFB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p>
    <w:p w14:paraId="4836B16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啦</w:t>
      </w:r>
      <w:proofErr w:type="gramStart"/>
      <w:r w:rsidRPr="00F264AA">
        <w:rPr>
          <w:rFonts w:ascii="黑体" w:eastAsia="黑体" w:hAnsi="黑体" w:cs="Times New Roman" w:hint="eastAsia"/>
          <w:sz w:val="28"/>
          <w:szCs w:val="28"/>
        </w:rPr>
        <w:t>啦</w:t>
      </w:r>
      <w:proofErr w:type="gramEnd"/>
      <w:r w:rsidRPr="00F264AA">
        <w:rPr>
          <w:rFonts w:ascii="黑体" w:eastAsia="黑体" w:hAnsi="黑体" w:cs="Times New Roman" w:hint="eastAsia"/>
          <w:sz w:val="28"/>
          <w:szCs w:val="28"/>
        </w:rPr>
        <w:t>操 2</w:t>
      </w:r>
    </w:p>
    <w:p w14:paraId="754169E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989B4B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2E5AD0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02D129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3．通过啦</w:t>
      </w:r>
      <w:proofErr w:type="gramStart"/>
      <w:r w:rsidRPr="00F264AA">
        <w:rPr>
          <w:rFonts w:ascii="宋体" w:eastAsia="宋体" w:hAnsi="Calibri" w:cs="宋体" w:hint="eastAsia"/>
          <w:spacing w:val="5"/>
          <w:kern w:val="0"/>
          <w:sz w:val="24"/>
        </w:rPr>
        <w:t>啦</w:t>
      </w:r>
      <w:proofErr w:type="gramEnd"/>
      <w:r w:rsidRPr="00F264AA">
        <w:rPr>
          <w:rFonts w:ascii="宋体" w:eastAsia="宋体" w:hAnsi="Calibri" w:cs="宋体" w:hint="eastAsia"/>
          <w:spacing w:val="5"/>
          <w:kern w:val="0"/>
          <w:sz w:val="24"/>
        </w:rPr>
        <w:t>操课程的学习，</w:t>
      </w:r>
      <w:r w:rsidRPr="00F264AA">
        <w:rPr>
          <w:rFonts w:ascii="宋体" w:eastAsia="宋体" w:hAnsi="宋体" w:cs="仿宋_GB2312" w:hint="eastAsia"/>
          <w:sz w:val="24"/>
        </w:rPr>
        <w:t>使学生能够了解啦</w:t>
      </w:r>
      <w:proofErr w:type="gramStart"/>
      <w:r w:rsidRPr="00F264AA">
        <w:rPr>
          <w:rFonts w:ascii="宋体" w:eastAsia="宋体" w:hAnsi="宋体" w:cs="仿宋_GB2312" w:hint="eastAsia"/>
          <w:sz w:val="24"/>
        </w:rPr>
        <w:t>啦</w:t>
      </w:r>
      <w:proofErr w:type="gramEnd"/>
      <w:r w:rsidRPr="00F264AA">
        <w:rPr>
          <w:rFonts w:ascii="宋体" w:eastAsia="宋体" w:hAnsi="宋体" w:cs="仿宋_GB2312" w:hint="eastAsia"/>
          <w:sz w:val="24"/>
        </w:rPr>
        <w:t>操文化，掌握啦</w:t>
      </w:r>
      <w:proofErr w:type="gramStart"/>
      <w:r w:rsidRPr="00F264AA">
        <w:rPr>
          <w:rFonts w:ascii="宋体" w:eastAsia="宋体" w:hAnsi="宋体" w:cs="仿宋_GB2312" w:hint="eastAsia"/>
          <w:sz w:val="24"/>
        </w:rPr>
        <w:t>啦操运动</w:t>
      </w:r>
      <w:proofErr w:type="gramEnd"/>
      <w:r w:rsidRPr="00F264AA">
        <w:rPr>
          <w:rFonts w:ascii="宋体" w:eastAsia="宋体" w:hAnsi="宋体" w:cs="仿宋_GB2312" w:hint="eastAsia"/>
          <w:sz w:val="24"/>
        </w:rPr>
        <w:t>的基本理论知识和技术特点。以运动和身体练习为基本手段，对大学生机体进行科学的培育，在提高人的生物潜能、心理潜能的过程中促进德、智、体、美全面发展，达到身心健康、全面发展的教育总目的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C2EBAD0"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7C1B1DA"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4CD0CE7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lastRenderedPageBreak/>
        <w:t>第一章  基本技术(24学时)</w:t>
      </w:r>
    </w:p>
    <w:p w14:paraId="018C7B2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055D403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1.1基本手位、步伐。</w:t>
      </w:r>
    </w:p>
    <w:p w14:paraId="6574540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1.2身体姿态，表现力。</w:t>
      </w:r>
    </w:p>
    <w:p w14:paraId="3AC910D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1.3节拍与律动。</w:t>
      </w:r>
    </w:p>
    <w:p w14:paraId="4E97860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1.4手臂发力与控制。</w:t>
      </w:r>
    </w:p>
    <w:p w14:paraId="25FCD14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1.5踢腿。</w:t>
      </w:r>
    </w:p>
    <w:p w14:paraId="6EF5160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1.6胸腰练习。</w:t>
      </w:r>
    </w:p>
    <w:p w14:paraId="4B5B4C8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1.7团队配合。</w:t>
      </w:r>
    </w:p>
    <w:p w14:paraId="0893E19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1.8啦</w:t>
      </w:r>
      <w:proofErr w:type="gramStart"/>
      <w:r w:rsidRPr="00F264AA">
        <w:rPr>
          <w:rFonts w:ascii="宋体" w:eastAsia="宋体" w:hAnsi="宋体" w:cs="宋体" w:hint="eastAsia"/>
          <w:sz w:val="24"/>
        </w:rPr>
        <w:t>啦</w:t>
      </w:r>
      <w:proofErr w:type="gramEnd"/>
      <w:r w:rsidRPr="00F264AA">
        <w:rPr>
          <w:rFonts w:ascii="宋体" w:eastAsia="宋体" w:hAnsi="宋体" w:cs="宋体" w:hint="eastAsia"/>
          <w:sz w:val="24"/>
        </w:rPr>
        <w:t>操套路（二）。</w:t>
      </w:r>
    </w:p>
    <w:p w14:paraId="2C420BB7"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：使学生掌握啦</w:t>
      </w:r>
      <w:proofErr w:type="gramStart"/>
      <w:r w:rsidRPr="00F264AA">
        <w:rPr>
          <w:rFonts w:ascii="宋体" w:eastAsia="宋体" w:hAnsi="宋体" w:cs="宋体" w:hint="eastAsia"/>
          <w:sz w:val="24"/>
        </w:rPr>
        <w:t>啦操基本</w:t>
      </w:r>
      <w:proofErr w:type="gramEnd"/>
      <w:r w:rsidRPr="00F264AA">
        <w:rPr>
          <w:rFonts w:ascii="宋体" w:eastAsia="宋体" w:hAnsi="宋体" w:cs="宋体" w:hint="eastAsia"/>
          <w:sz w:val="24"/>
        </w:rPr>
        <w:t xml:space="preserve">技术要领，并能够熟练完成套路动作。 </w:t>
      </w:r>
    </w:p>
    <w:p w14:paraId="7CC8253F"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：发力与控制，表现力。</w:t>
      </w:r>
    </w:p>
    <w:p w14:paraId="2549E3D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编排实践（4学时）</w:t>
      </w:r>
    </w:p>
    <w:p w14:paraId="1EB57B3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3444F2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队形编排。</w:t>
      </w:r>
    </w:p>
    <w:p w14:paraId="5E9DA67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：使学生掌握啦</w:t>
      </w:r>
      <w:proofErr w:type="gramStart"/>
      <w:r w:rsidRPr="00F264AA">
        <w:rPr>
          <w:rFonts w:ascii="Calibri" w:eastAsia="宋体" w:hAnsi="Calibri" w:cs="Times New Roman" w:hint="eastAsia"/>
          <w:sz w:val="24"/>
        </w:rPr>
        <w:t>啦</w:t>
      </w:r>
      <w:proofErr w:type="gramEnd"/>
      <w:r w:rsidRPr="00F264AA">
        <w:rPr>
          <w:rFonts w:ascii="Calibri" w:eastAsia="宋体" w:hAnsi="Calibri" w:cs="Times New Roman" w:hint="eastAsia"/>
          <w:sz w:val="24"/>
        </w:rPr>
        <w:t>操的基本方法。</w:t>
      </w:r>
      <w:r w:rsidRPr="00F264AA">
        <w:rPr>
          <w:rFonts w:ascii="Calibri" w:eastAsia="宋体" w:hAnsi="Calibri" w:cs="Times New Roman" w:hint="eastAsia"/>
          <w:sz w:val="24"/>
        </w:rPr>
        <w:t xml:space="preserve"> </w:t>
      </w:r>
    </w:p>
    <w:p w14:paraId="61091E5E"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：队形编排的灵活性、观赏性。</w:t>
      </w:r>
    </w:p>
    <w:p w14:paraId="35DED9E2"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第三章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415995D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4D6DB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《国家学生体质健康标准》实施说明</w:t>
      </w:r>
    </w:p>
    <w:p w14:paraId="61BC5C1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12258C7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4589735D"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51B85F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啦</w:t>
      </w:r>
      <w:proofErr w:type="gramStart"/>
      <w:r w:rsidRPr="00F264AA">
        <w:rPr>
          <w:rFonts w:ascii="黑体" w:eastAsia="黑体" w:hAnsi="黑体" w:cs="Times New Roman" w:hint="eastAsia"/>
          <w:sz w:val="28"/>
          <w:szCs w:val="28"/>
        </w:rPr>
        <w:t>啦</w:t>
      </w:r>
      <w:proofErr w:type="gramEnd"/>
      <w:r w:rsidRPr="00F264AA">
        <w:rPr>
          <w:rFonts w:ascii="黑体" w:eastAsia="黑体" w:hAnsi="黑体" w:cs="Times New Roman" w:hint="eastAsia"/>
          <w:sz w:val="28"/>
          <w:szCs w:val="28"/>
        </w:rPr>
        <w:t>操 3</w:t>
      </w:r>
    </w:p>
    <w:p w14:paraId="4BEFEE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4E907E0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83F91E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9CE4AE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3．通过啦</w:t>
      </w:r>
      <w:proofErr w:type="gramStart"/>
      <w:r w:rsidRPr="00F264AA">
        <w:rPr>
          <w:rFonts w:ascii="宋体" w:eastAsia="宋体" w:hAnsi="Calibri" w:cs="宋体" w:hint="eastAsia"/>
          <w:spacing w:val="5"/>
          <w:kern w:val="0"/>
          <w:sz w:val="24"/>
        </w:rPr>
        <w:t>啦</w:t>
      </w:r>
      <w:proofErr w:type="gramEnd"/>
      <w:r w:rsidRPr="00F264AA">
        <w:rPr>
          <w:rFonts w:ascii="宋体" w:eastAsia="宋体" w:hAnsi="Calibri" w:cs="宋体" w:hint="eastAsia"/>
          <w:spacing w:val="5"/>
          <w:kern w:val="0"/>
          <w:sz w:val="24"/>
        </w:rPr>
        <w:t>操课程的学习，</w:t>
      </w:r>
      <w:r w:rsidRPr="00F264AA">
        <w:rPr>
          <w:rFonts w:ascii="宋体" w:eastAsia="宋体" w:hAnsi="宋体" w:cs="仿宋_GB2312" w:hint="eastAsia"/>
          <w:sz w:val="24"/>
        </w:rPr>
        <w:t>使学生能够了解啦</w:t>
      </w:r>
      <w:proofErr w:type="gramStart"/>
      <w:r w:rsidRPr="00F264AA">
        <w:rPr>
          <w:rFonts w:ascii="宋体" w:eastAsia="宋体" w:hAnsi="宋体" w:cs="仿宋_GB2312" w:hint="eastAsia"/>
          <w:sz w:val="24"/>
        </w:rPr>
        <w:t>啦</w:t>
      </w:r>
      <w:proofErr w:type="gramEnd"/>
      <w:r w:rsidRPr="00F264AA">
        <w:rPr>
          <w:rFonts w:ascii="宋体" w:eastAsia="宋体" w:hAnsi="宋体" w:cs="仿宋_GB2312" w:hint="eastAsia"/>
          <w:sz w:val="24"/>
        </w:rPr>
        <w:t>操文化，掌握啦</w:t>
      </w:r>
      <w:proofErr w:type="gramStart"/>
      <w:r w:rsidRPr="00F264AA">
        <w:rPr>
          <w:rFonts w:ascii="宋体" w:eastAsia="宋体" w:hAnsi="宋体" w:cs="仿宋_GB2312" w:hint="eastAsia"/>
          <w:sz w:val="24"/>
        </w:rPr>
        <w:t>啦操运动</w:t>
      </w:r>
      <w:proofErr w:type="gramEnd"/>
      <w:r w:rsidRPr="00F264AA">
        <w:rPr>
          <w:rFonts w:ascii="宋体" w:eastAsia="宋体" w:hAnsi="宋体" w:cs="仿宋_GB2312" w:hint="eastAsia"/>
          <w:sz w:val="24"/>
        </w:rPr>
        <w:t>的基本理论知识和技术特点。以运动和身体练习为基本手段，对大学生机体进行科学的培育，在提高人的生物潜能、心理潜能的过程中促进德、智、体、美全面发展，达到身心健康、全面发展的教育总目的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A1D3C6A"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EA391F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4227F7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基本技术(22学时)</w:t>
      </w:r>
    </w:p>
    <w:p w14:paraId="4A8041C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567874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1.1基本手位、步伐。</w:t>
      </w:r>
    </w:p>
    <w:p w14:paraId="5FBE1D9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1.2身体姿态，表现力。</w:t>
      </w:r>
    </w:p>
    <w:p w14:paraId="1B81FF6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1.3节拍与律动。</w:t>
      </w:r>
    </w:p>
    <w:p w14:paraId="6530BCB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1.4手臂发力与控制。</w:t>
      </w:r>
    </w:p>
    <w:p w14:paraId="19C449D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1.5踢腿。</w:t>
      </w:r>
    </w:p>
    <w:p w14:paraId="1A52828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1.6胸腰练习。</w:t>
      </w:r>
    </w:p>
    <w:p w14:paraId="6A65FCF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1.7团队配合。</w:t>
      </w:r>
    </w:p>
    <w:p w14:paraId="65A7332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1.8啦</w:t>
      </w:r>
      <w:proofErr w:type="gramStart"/>
      <w:r w:rsidRPr="00F264AA">
        <w:rPr>
          <w:rFonts w:ascii="宋体" w:eastAsia="宋体" w:hAnsi="宋体" w:cs="宋体" w:hint="eastAsia"/>
          <w:sz w:val="24"/>
        </w:rPr>
        <w:t>啦</w:t>
      </w:r>
      <w:proofErr w:type="gramEnd"/>
      <w:r w:rsidRPr="00F264AA">
        <w:rPr>
          <w:rFonts w:ascii="宋体" w:eastAsia="宋体" w:hAnsi="宋体" w:cs="宋体" w:hint="eastAsia"/>
          <w:sz w:val="24"/>
        </w:rPr>
        <w:t>操套路（三）。</w:t>
      </w:r>
    </w:p>
    <w:p w14:paraId="5A613BD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1.9拓展练习。</w:t>
      </w:r>
    </w:p>
    <w:p w14:paraId="5F40E864"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：使学生掌握啦</w:t>
      </w:r>
      <w:proofErr w:type="gramStart"/>
      <w:r w:rsidRPr="00F264AA">
        <w:rPr>
          <w:rFonts w:ascii="宋体" w:eastAsia="宋体" w:hAnsi="宋体" w:cs="宋体" w:hint="eastAsia"/>
          <w:sz w:val="24"/>
        </w:rPr>
        <w:t>啦操基本</w:t>
      </w:r>
      <w:proofErr w:type="gramEnd"/>
      <w:r w:rsidRPr="00F264AA">
        <w:rPr>
          <w:rFonts w:ascii="宋体" w:eastAsia="宋体" w:hAnsi="宋体" w:cs="宋体" w:hint="eastAsia"/>
          <w:sz w:val="24"/>
        </w:rPr>
        <w:t xml:space="preserve">技术要领，并能够熟练完成套路动作。 </w:t>
      </w:r>
    </w:p>
    <w:p w14:paraId="58201CE4"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：发力与控制，表现力与编排能力。</w:t>
      </w:r>
    </w:p>
    <w:p w14:paraId="63014B7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编排实践（4学时）</w:t>
      </w:r>
    </w:p>
    <w:p w14:paraId="43B9F37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FBF16F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动作与队形编排。</w:t>
      </w:r>
    </w:p>
    <w:p w14:paraId="70E1EF8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：使学生掌握啦</w:t>
      </w:r>
      <w:proofErr w:type="gramStart"/>
      <w:r w:rsidRPr="00F264AA">
        <w:rPr>
          <w:rFonts w:ascii="Calibri" w:eastAsia="宋体" w:hAnsi="Calibri" w:cs="Times New Roman" w:hint="eastAsia"/>
          <w:sz w:val="24"/>
        </w:rPr>
        <w:t>啦</w:t>
      </w:r>
      <w:proofErr w:type="gramEnd"/>
      <w:r w:rsidRPr="00F264AA">
        <w:rPr>
          <w:rFonts w:ascii="Calibri" w:eastAsia="宋体" w:hAnsi="Calibri" w:cs="Times New Roman" w:hint="eastAsia"/>
          <w:sz w:val="24"/>
        </w:rPr>
        <w:t>操创编的基本方法。</w:t>
      </w:r>
      <w:r w:rsidRPr="00F264AA">
        <w:rPr>
          <w:rFonts w:ascii="Calibri" w:eastAsia="宋体" w:hAnsi="Calibri" w:cs="Times New Roman" w:hint="eastAsia"/>
          <w:sz w:val="24"/>
        </w:rPr>
        <w:t xml:space="preserve"> </w:t>
      </w:r>
    </w:p>
    <w:p w14:paraId="26AF0568"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：动作与队形编排的创造性、观赏性。</w:t>
      </w:r>
    </w:p>
    <w:p w14:paraId="236F27E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7A5A501C"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5C02CC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688353D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：使学生掌握啦</w:t>
      </w:r>
      <w:proofErr w:type="gramStart"/>
      <w:r w:rsidRPr="00F264AA">
        <w:rPr>
          <w:rFonts w:ascii="Calibri" w:eastAsia="宋体" w:hAnsi="Calibri" w:cs="Times New Roman" w:hint="eastAsia"/>
          <w:sz w:val="24"/>
        </w:rPr>
        <w:t>啦操运动</w:t>
      </w:r>
      <w:proofErr w:type="gramEnd"/>
      <w:r w:rsidRPr="00F264AA">
        <w:rPr>
          <w:rFonts w:ascii="Calibri" w:eastAsia="宋体" w:hAnsi="Calibri" w:cs="Times New Roman" w:hint="eastAsia"/>
          <w:sz w:val="24"/>
        </w:rPr>
        <w:t>需要的基本身体素质。</w:t>
      </w:r>
      <w:r w:rsidRPr="00F264AA">
        <w:rPr>
          <w:rFonts w:ascii="Calibri" w:eastAsia="宋体" w:hAnsi="Calibri" w:cs="Times New Roman" w:hint="eastAsia"/>
          <w:sz w:val="24"/>
        </w:rPr>
        <w:t xml:space="preserve"> </w:t>
      </w:r>
    </w:p>
    <w:p w14:paraId="113549B0"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445896D7"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159F8E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2539CA66"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3516716A"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2.啦</w:t>
      </w:r>
      <w:proofErr w:type="gramStart"/>
      <w:r w:rsidRPr="00F264AA">
        <w:rPr>
          <w:rFonts w:ascii="宋体" w:eastAsia="宋体" w:hAnsi="Calibri" w:cs="宋体" w:hint="eastAsia"/>
          <w:spacing w:val="5"/>
          <w:kern w:val="0"/>
          <w:sz w:val="24"/>
        </w:rPr>
        <w:t>啦操运动</w:t>
      </w:r>
      <w:proofErr w:type="gramEnd"/>
      <w:r w:rsidRPr="00F264AA">
        <w:rPr>
          <w:rFonts w:ascii="宋体" w:eastAsia="宋体" w:hAnsi="Calibri" w:cs="宋体" w:hint="eastAsia"/>
          <w:spacing w:val="5"/>
          <w:kern w:val="0"/>
          <w:sz w:val="24"/>
        </w:rPr>
        <w:t>的基本理论、基本知识和基本技能。</w:t>
      </w:r>
    </w:p>
    <w:p w14:paraId="3909B87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44F76A1A"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62AE47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52F434B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2.考虑学生原有的理论知识和实践技术，在讲授教材及大纲要求的所有知识和技术的同时，重点讲授啦</w:t>
      </w:r>
      <w:proofErr w:type="gramStart"/>
      <w:r w:rsidRPr="00F264AA">
        <w:rPr>
          <w:rFonts w:ascii="宋体" w:eastAsia="宋体" w:hAnsi="Calibri" w:cs="宋体" w:hint="eastAsia"/>
          <w:spacing w:val="5"/>
          <w:kern w:val="0"/>
          <w:sz w:val="24"/>
        </w:rPr>
        <w:t>啦操基本</w:t>
      </w:r>
      <w:proofErr w:type="gramEnd"/>
      <w:r w:rsidRPr="00F264AA">
        <w:rPr>
          <w:rFonts w:ascii="宋体" w:eastAsia="宋体" w:hAnsi="Calibri" w:cs="宋体" w:hint="eastAsia"/>
          <w:spacing w:val="5"/>
          <w:kern w:val="0"/>
          <w:sz w:val="24"/>
        </w:rPr>
        <w:t xml:space="preserve">技术、基本创编等部分，以达到理论联系实际，学以致用。 </w:t>
      </w:r>
    </w:p>
    <w:p w14:paraId="7D97355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3.在啦</w:t>
      </w:r>
      <w:proofErr w:type="gramStart"/>
      <w:r w:rsidRPr="00F264AA">
        <w:rPr>
          <w:rFonts w:ascii="宋体" w:eastAsia="宋体" w:hAnsi="Calibri" w:cs="宋体" w:hint="eastAsia"/>
          <w:spacing w:val="5"/>
          <w:kern w:val="0"/>
          <w:sz w:val="24"/>
        </w:rPr>
        <w:t>啦操基本</w:t>
      </w:r>
      <w:proofErr w:type="gramEnd"/>
      <w:r w:rsidRPr="00F264AA">
        <w:rPr>
          <w:rFonts w:ascii="宋体" w:eastAsia="宋体" w:hAnsi="Calibri" w:cs="宋体" w:hint="eastAsia"/>
          <w:spacing w:val="5"/>
          <w:kern w:val="0"/>
          <w:sz w:val="24"/>
        </w:rPr>
        <w:t xml:space="preserve">技术学习的基础上，培养学生的组织能力。 </w:t>
      </w:r>
    </w:p>
    <w:p w14:paraId="2CE5EA74"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0B601F4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019C0CE2"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5AA6EEC6"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5123165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4A1E03C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运用啦</w:t>
      </w:r>
      <w:proofErr w:type="gramStart"/>
      <w:r w:rsidRPr="00F264AA">
        <w:rPr>
          <w:rFonts w:ascii="宋体" w:eastAsia="宋体" w:hAnsi="宋体" w:cs="Times New Roman" w:hint="eastAsia"/>
          <w:sz w:val="24"/>
        </w:rPr>
        <w:t>啦操基础</w:t>
      </w:r>
      <w:proofErr w:type="gramEnd"/>
      <w:r w:rsidRPr="00F264AA">
        <w:rPr>
          <w:rFonts w:ascii="宋体" w:eastAsia="宋体" w:hAnsi="宋体" w:cs="Times New Roman" w:hint="eastAsia"/>
          <w:sz w:val="24"/>
        </w:rPr>
        <w:t>课程</w:t>
      </w:r>
    </w:p>
    <w:p w14:paraId="7C844EF2"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7AD58FB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6DF6B48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2C7935B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410E01F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16D8CA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72BA10E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67264747"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2DEF3EDC" w14:textId="77777777" w:rsidTr="00154F81">
        <w:trPr>
          <w:trHeight w:val="660"/>
          <w:jc w:val="center"/>
        </w:trPr>
        <w:tc>
          <w:tcPr>
            <w:tcW w:w="3403" w:type="dxa"/>
            <w:vAlign w:val="center"/>
          </w:tcPr>
          <w:p w14:paraId="428949D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27E23E7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2D82CC5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0DE53A03"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58496B87" w14:textId="77777777" w:rsidTr="00154F81">
        <w:trPr>
          <w:trHeight w:val="514"/>
          <w:jc w:val="center"/>
        </w:trPr>
        <w:tc>
          <w:tcPr>
            <w:tcW w:w="3403" w:type="dxa"/>
            <w:vAlign w:val="center"/>
          </w:tcPr>
          <w:p w14:paraId="4E4B597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体能+啦</w:t>
            </w:r>
            <w:proofErr w:type="gramStart"/>
            <w:r w:rsidRPr="00F264AA">
              <w:rPr>
                <w:rFonts w:ascii="宋体" w:eastAsia="宋体" w:hAnsi="宋体" w:cs="Times New Roman" w:hint="eastAsia"/>
                <w:sz w:val="24"/>
              </w:rPr>
              <w:t>啦</w:t>
            </w:r>
            <w:proofErr w:type="gramEnd"/>
            <w:r w:rsidRPr="00F264AA">
              <w:rPr>
                <w:rFonts w:ascii="宋体" w:eastAsia="宋体" w:hAnsi="宋体" w:cs="Times New Roman" w:hint="eastAsia"/>
                <w:sz w:val="24"/>
              </w:rPr>
              <w:t xml:space="preserve">操 </w:t>
            </w:r>
          </w:p>
          <w:p w14:paraId="3BB4C28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097EF7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7FCA7F1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679C36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80D5A4B" w14:textId="77777777" w:rsidTr="00154F81">
        <w:trPr>
          <w:trHeight w:val="90"/>
          <w:jc w:val="center"/>
        </w:trPr>
        <w:tc>
          <w:tcPr>
            <w:tcW w:w="3403" w:type="dxa"/>
            <w:vAlign w:val="center"/>
          </w:tcPr>
          <w:p w14:paraId="13AF0D9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学习内容二 啦</w:t>
            </w:r>
            <w:proofErr w:type="gramStart"/>
            <w:r w:rsidRPr="00F264AA">
              <w:rPr>
                <w:rFonts w:ascii="宋体" w:eastAsia="宋体" w:hAnsi="宋体" w:cs="Times New Roman" w:hint="eastAsia"/>
                <w:sz w:val="24"/>
              </w:rPr>
              <w:t>啦</w:t>
            </w:r>
            <w:proofErr w:type="gramEnd"/>
            <w:r w:rsidRPr="00F264AA">
              <w:rPr>
                <w:rFonts w:ascii="宋体" w:eastAsia="宋体" w:hAnsi="宋体" w:cs="Times New Roman" w:hint="eastAsia"/>
                <w:sz w:val="24"/>
              </w:rPr>
              <w:t xml:space="preserve">操1 </w:t>
            </w:r>
          </w:p>
          <w:p w14:paraId="3DA8EA6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435C3D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w:t>
            </w:r>
            <w:r w:rsidRPr="00F264AA">
              <w:rPr>
                <w:rFonts w:ascii="宋体" w:eastAsia="宋体" w:hAnsi="宋体" w:cs="Times New Roman" w:hint="eastAsia"/>
                <w:sz w:val="24"/>
              </w:rPr>
              <w:lastRenderedPageBreak/>
              <w:t>合作学习</w:t>
            </w:r>
          </w:p>
        </w:tc>
        <w:tc>
          <w:tcPr>
            <w:tcW w:w="1985" w:type="dxa"/>
            <w:vAlign w:val="center"/>
          </w:tcPr>
          <w:p w14:paraId="6DA6049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lastRenderedPageBreak/>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509E7C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A173D6C" w14:textId="77777777" w:rsidTr="00154F81">
        <w:trPr>
          <w:jc w:val="center"/>
        </w:trPr>
        <w:tc>
          <w:tcPr>
            <w:tcW w:w="3403" w:type="dxa"/>
            <w:vAlign w:val="center"/>
          </w:tcPr>
          <w:p w14:paraId="734DAE0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啦</w:t>
            </w:r>
            <w:proofErr w:type="gramStart"/>
            <w:r w:rsidRPr="00F264AA">
              <w:rPr>
                <w:rFonts w:ascii="宋体" w:eastAsia="宋体" w:hAnsi="宋体" w:cs="Times New Roman" w:hint="eastAsia"/>
                <w:sz w:val="24"/>
              </w:rPr>
              <w:t>啦</w:t>
            </w:r>
            <w:proofErr w:type="gramEnd"/>
            <w:r w:rsidRPr="00F264AA">
              <w:rPr>
                <w:rFonts w:ascii="宋体" w:eastAsia="宋体" w:hAnsi="宋体" w:cs="Times New Roman" w:hint="eastAsia"/>
                <w:sz w:val="24"/>
              </w:rPr>
              <w:t>操 2</w:t>
            </w:r>
          </w:p>
          <w:p w14:paraId="061A715B"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F7B5AB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7A531FB3"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1F4095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2DEC6A0" w14:textId="77777777" w:rsidTr="00154F81">
        <w:trPr>
          <w:jc w:val="center"/>
        </w:trPr>
        <w:tc>
          <w:tcPr>
            <w:tcW w:w="3403" w:type="dxa"/>
            <w:vAlign w:val="center"/>
          </w:tcPr>
          <w:p w14:paraId="189C4AE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啦</w:t>
            </w:r>
            <w:proofErr w:type="gramStart"/>
            <w:r w:rsidRPr="00F264AA">
              <w:rPr>
                <w:rFonts w:ascii="宋体" w:eastAsia="宋体" w:hAnsi="宋体" w:cs="Times New Roman" w:hint="eastAsia"/>
                <w:sz w:val="24"/>
              </w:rPr>
              <w:t>啦</w:t>
            </w:r>
            <w:proofErr w:type="gramEnd"/>
            <w:r w:rsidRPr="00F264AA">
              <w:rPr>
                <w:rFonts w:ascii="宋体" w:eastAsia="宋体" w:hAnsi="宋体" w:cs="Times New Roman" w:hint="eastAsia"/>
                <w:sz w:val="24"/>
              </w:rPr>
              <w:t>操 3</w:t>
            </w:r>
          </w:p>
          <w:p w14:paraId="3EF149C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9A7CE9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5ADC116"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5D54C5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83E6974" w14:textId="77777777" w:rsidTr="00154F81">
        <w:trPr>
          <w:jc w:val="center"/>
        </w:trPr>
        <w:tc>
          <w:tcPr>
            <w:tcW w:w="8081" w:type="dxa"/>
            <w:gridSpan w:val="3"/>
            <w:vAlign w:val="center"/>
          </w:tcPr>
          <w:p w14:paraId="4776CF3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33F8BB8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3D60715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37E7F2A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437D0AFB" w14:textId="77777777" w:rsidTr="00154F81">
        <w:trPr>
          <w:trHeight w:val="515"/>
          <w:jc w:val="center"/>
        </w:trPr>
        <w:tc>
          <w:tcPr>
            <w:tcW w:w="1422" w:type="dxa"/>
          </w:tcPr>
          <w:p w14:paraId="58552D1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56B084B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4CDFDF0E"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68FB1E1F" w14:textId="77777777" w:rsidTr="00154F81">
        <w:trPr>
          <w:jc w:val="center"/>
        </w:trPr>
        <w:tc>
          <w:tcPr>
            <w:tcW w:w="1422" w:type="dxa"/>
            <w:vAlign w:val="center"/>
          </w:tcPr>
          <w:p w14:paraId="2F1B126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3C9ED83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34DA3A35" w14:textId="77777777" w:rsidR="00F264AA" w:rsidRPr="00F264AA" w:rsidRDefault="00F264AA" w:rsidP="00F264AA">
            <w:pPr>
              <w:widowControl/>
              <w:jc w:val="left"/>
              <w:rPr>
                <w:rFonts w:ascii="宋体" w:eastAsia="宋体" w:hAnsi="宋体" w:cs="Times New Roman"/>
                <w:bCs/>
                <w:sz w:val="24"/>
              </w:rPr>
            </w:pPr>
          </w:p>
          <w:p w14:paraId="32F7D6E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F68D2C6" w14:textId="77777777" w:rsidTr="00154F81">
        <w:trPr>
          <w:jc w:val="center"/>
        </w:trPr>
        <w:tc>
          <w:tcPr>
            <w:tcW w:w="1422" w:type="dxa"/>
            <w:vAlign w:val="center"/>
          </w:tcPr>
          <w:p w14:paraId="04BF87C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2C94C3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3F7EA3AA" w14:textId="77777777" w:rsidR="00F264AA" w:rsidRPr="00F264AA" w:rsidRDefault="00F264AA" w:rsidP="00F264AA">
            <w:pPr>
              <w:widowControl/>
              <w:jc w:val="left"/>
              <w:rPr>
                <w:rFonts w:ascii="宋体" w:eastAsia="宋体" w:hAnsi="宋体" w:cs="Times New Roman"/>
                <w:bCs/>
                <w:sz w:val="24"/>
              </w:rPr>
            </w:pPr>
          </w:p>
          <w:p w14:paraId="785992F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01038119" w14:textId="77777777" w:rsidTr="00154F81">
        <w:trPr>
          <w:jc w:val="center"/>
        </w:trPr>
        <w:tc>
          <w:tcPr>
            <w:tcW w:w="1422" w:type="dxa"/>
            <w:vAlign w:val="center"/>
          </w:tcPr>
          <w:p w14:paraId="136AA7E9"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DB84F0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啦</w:t>
            </w:r>
            <w:proofErr w:type="gramStart"/>
            <w:r w:rsidRPr="00F264AA">
              <w:rPr>
                <w:rFonts w:ascii="宋体" w:eastAsia="宋体" w:hAnsi="Calibri" w:cs="Times New Roman" w:hint="eastAsia"/>
                <w:bCs/>
                <w:kern w:val="0"/>
                <w:sz w:val="24"/>
              </w:rPr>
              <w:t>啦</w:t>
            </w:r>
            <w:proofErr w:type="gramEnd"/>
            <w:r w:rsidRPr="00F264AA">
              <w:rPr>
                <w:rFonts w:ascii="宋体" w:eastAsia="宋体" w:hAnsi="Calibri" w:cs="Times New Roman" w:hint="eastAsia"/>
                <w:bCs/>
                <w:kern w:val="0"/>
                <w:sz w:val="24"/>
              </w:rPr>
              <w:t>操套路（一）</w:t>
            </w:r>
          </w:p>
        </w:tc>
        <w:tc>
          <w:tcPr>
            <w:tcW w:w="2542" w:type="dxa"/>
            <w:vAlign w:val="center"/>
          </w:tcPr>
          <w:p w14:paraId="22BD11B8" w14:textId="77777777" w:rsidR="00F264AA" w:rsidRPr="00F264AA" w:rsidRDefault="00F264AA" w:rsidP="00F264AA">
            <w:pPr>
              <w:widowControl/>
              <w:jc w:val="left"/>
              <w:rPr>
                <w:rFonts w:ascii="宋体" w:eastAsia="宋体" w:hAnsi="宋体" w:cs="Times New Roman"/>
                <w:bCs/>
                <w:sz w:val="24"/>
              </w:rPr>
            </w:pPr>
          </w:p>
          <w:p w14:paraId="4A5D86A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F854643" w14:textId="77777777" w:rsidTr="00154F81">
        <w:trPr>
          <w:jc w:val="center"/>
        </w:trPr>
        <w:tc>
          <w:tcPr>
            <w:tcW w:w="1422" w:type="dxa"/>
            <w:vAlign w:val="center"/>
          </w:tcPr>
          <w:p w14:paraId="7E7C5A0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0397608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啦</w:t>
            </w:r>
            <w:proofErr w:type="gramStart"/>
            <w:r w:rsidRPr="00F264AA">
              <w:rPr>
                <w:rFonts w:ascii="宋体" w:eastAsia="宋体" w:hAnsi="Calibri" w:cs="Times New Roman" w:hint="eastAsia"/>
                <w:bCs/>
                <w:kern w:val="0"/>
                <w:sz w:val="24"/>
              </w:rPr>
              <w:t>啦</w:t>
            </w:r>
            <w:proofErr w:type="gramEnd"/>
            <w:r w:rsidRPr="00F264AA">
              <w:rPr>
                <w:rFonts w:ascii="宋体" w:eastAsia="宋体" w:hAnsi="Calibri" w:cs="Times New Roman" w:hint="eastAsia"/>
                <w:bCs/>
                <w:kern w:val="0"/>
                <w:sz w:val="24"/>
              </w:rPr>
              <w:t>操套路（二）</w:t>
            </w:r>
          </w:p>
        </w:tc>
        <w:tc>
          <w:tcPr>
            <w:tcW w:w="2542" w:type="dxa"/>
            <w:vAlign w:val="center"/>
          </w:tcPr>
          <w:p w14:paraId="615E8B62"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031609DE" w14:textId="77777777" w:rsidR="00F264AA" w:rsidRPr="00F264AA" w:rsidRDefault="00F264AA" w:rsidP="00F264AA">
            <w:pPr>
              <w:spacing w:line="440" w:lineRule="exact"/>
              <w:rPr>
                <w:rFonts w:ascii="宋体" w:eastAsia="宋体" w:hAnsi="宋体" w:cs="Times New Roman"/>
                <w:bCs/>
                <w:sz w:val="24"/>
              </w:rPr>
            </w:pPr>
          </w:p>
        </w:tc>
      </w:tr>
    </w:tbl>
    <w:p w14:paraId="36E5768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1C00B8B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啦</w:t>
      </w:r>
      <w:proofErr w:type="gramStart"/>
      <w:r w:rsidRPr="00F264AA">
        <w:rPr>
          <w:rFonts w:ascii="宋体" w:eastAsia="宋体" w:hAnsi="宋体" w:cs="Times New Roman" w:hint="eastAsia"/>
          <w:sz w:val="24"/>
        </w:rPr>
        <w:t>啦</w:t>
      </w:r>
      <w:proofErr w:type="gramEnd"/>
      <w:r w:rsidRPr="00F264AA">
        <w:rPr>
          <w:rFonts w:ascii="宋体" w:eastAsia="宋体" w:hAnsi="宋体" w:cs="Times New Roman" w:hint="eastAsia"/>
          <w:sz w:val="24"/>
        </w:rPr>
        <w:t>操课程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62BBFE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1111F2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8E56CA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0C73ABB2" w14:textId="77777777" w:rsidTr="00154F81">
        <w:trPr>
          <w:trHeight w:val="540"/>
          <w:jc w:val="center"/>
        </w:trPr>
        <w:tc>
          <w:tcPr>
            <w:tcW w:w="1422" w:type="dxa"/>
            <w:vMerge w:val="restart"/>
            <w:vAlign w:val="center"/>
          </w:tcPr>
          <w:p w14:paraId="4486B0D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E3BF8D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5DC5E875"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1C188E3D" w14:textId="77777777" w:rsidTr="00154F81">
        <w:trPr>
          <w:trHeight w:val="578"/>
          <w:jc w:val="center"/>
        </w:trPr>
        <w:tc>
          <w:tcPr>
            <w:tcW w:w="1422" w:type="dxa"/>
            <w:vMerge/>
            <w:vAlign w:val="center"/>
          </w:tcPr>
          <w:p w14:paraId="4C8E8150"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1203B60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3369F2F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029AED3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C89FCC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24B3ADA0"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720CB248" w14:textId="77777777" w:rsidTr="00154F81">
        <w:trPr>
          <w:jc w:val="center"/>
        </w:trPr>
        <w:tc>
          <w:tcPr>
            <w:tcW w:w="1422" w:type="dxa"/>
            <w:vAlign w:val="center"/>
          </w:tcPr>
          <w:p w14:paraId="75156A7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51A1AD6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4285648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26ED71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13ED98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232C357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41B176AE" w14:textId="77777777" w:rsidTr="00154F81">
        <w:trPr>
          <w:jc w:val="center"/>
        </w:trPr>
        <w:tc>
          <w:tcPr>
            <w:tcW w:w="1422" w:type="dxa"/>
            <w:vAlign w:val="center"/>
          </w:tcPr>
          <w:p w14:paraId="6C2064F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lastRenderedPageBreak/>
              <w:t>课程目标2</w:t>
            </w:r>
          </w:p>
        </w:tc>
        <w:tc>
          <w:tcPr>
            <w:tcW w:w="1452" w:type="dxa"/>
            <w:vAlign w:val="center"/>
          </w:tcPr>
          <w:p w14:paraId="31CF79C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7F7EC95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DFEDB7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536E59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5613690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22A8A455" w14:textId="77777777" w:rsidTr="00154F81">
        <w:trPr>
          <w:jc w:val="center"/>
        </w:trPr>
        <w:tc>
          <w:tcPr>
            <w:tcW w:w="1422" w:type="dxa"/>
            <w:vAlign w:val="center"/>
          </w:tcPr>
          <w:p w14:paraId="5022C71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613C2A3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C2DA6E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E67C01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D41B8C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6D59A1F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6A1C53D4" w14:textId="77777777" w:rsidTr="00154F81">
        <w:trPr>
          <w:jc w:val="center"/>
        </w:trPr>
        <w:tc>
          <w:tcPr>
            <w:tcW w:w="1422" w:type="dxa"/>
            <w:vAlign w:val="center"/>
          </w:tcPr>
          <w:p w14:paraId="3AB50B8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4E88DC5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7378DCD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EBC7CD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00E3D6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5D56E85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5BC8E061" w14:textId="77777777" w:rsidR="00F264AA" w:rsidRPr="00F264AA" w:rsidRDefault="00F264AA" w:rsidP="00F264AA">
      <w:pPr>
        <w:spacing w:line="440" w:lineRule="exact"/>
        <w:rPr>
          <w:rFonts w:ascii="宋体" w:eastAsia="宋体" w:hAnsi="宋体" w:cs="Times New Roman"/>
          <w:sz w:val="24"/>
        </w:rPr>
      </w:pPr>
    </w:p>
    <w:p w14:paraId="4454C673"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77" w:name="_Toc15792"/>
      <w:bookmarkStart w:id="78" w:name="_Toc149553298"/>
      <w:r w:rsidRPr="00F264AA">
        <w:rPr>
          <w:rFonts w:ascii="黑体" w:eastAsia="黑体" w:hAnsi="黑体" w:cs="Times New Roman" w:hint="eastAsia"/>
          <w:sz w:val="28"/>
          <w:szCs w:val="28"/>
        </w:rPr>
        <w:t>五、成绩评定</w:t>
      </w:r>
      <w:bookmarkEnd w:id="77"/>
      <w:bookmarkEnd w:id="78"/>
    </w:p>
    <w:p w14:paraId="034E021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62B418A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3222C41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7ACA90A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481B799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611518B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0162AD95"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41A9D2F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2B0F438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39E18F1"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632F7DEF"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2FFF365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6CD5168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45CF02B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31A87BC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27A24655"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771031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58F9B5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5147FFB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522B2EB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C163C97"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DACAEC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4BAB36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9817AD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7517C3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0717CD25"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1F50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84F3C2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52C42CF7"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4AFDD66C" w14:textId="77777777" w:rsidR="00F264AA" w:rsidRPr="00F264AA" w:rsidRDefault="00F264AA" w:rsidP="00F264AA">
            <w:pPr>
              <w:jc w:val="center"/>
              <w:rPr>
                <w:rFonts w:ascii="宋体" w:eastAsia="宋体" w:hAnsi="宋体" w:cs="宋体"/>
                <w:b/>
                <w:sz w:val="24"/>
              </w:rPr>
            </w:pPr>
          </w:p>
        </w:tc>
      </w:tr>
      <w:tr w:rsidR="00F264AA" w:rsidRPr="00F264AA" w14:paraId="6ED66103"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725CB1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FED62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10F9576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489A9F1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D7AC48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154B59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C815E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2BFC74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0F17573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2E4D72A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9D27B8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ADA005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4C3E6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003011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00F6764D"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C3412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24C92EB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551286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42ACF9C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3609C53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A250DE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A9293D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43F2E7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6E6244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447AC736"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FE026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52B195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177FA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12D65B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1A3C337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5393BB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FB4677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6F242D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46FAAF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01A2583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8F860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71538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741AA4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3D1FA2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4E0536E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1DF8B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DB3EB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5A01438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7D87639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35F787C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918370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103CBB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9AB83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03E6527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577A5B6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42105F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1EE5CF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07195B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088B45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0A258E4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12097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01DBC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0159D21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6DDE746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4FA80BF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DCF476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3F2201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AC4FF1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627C251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506782F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CDF10E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98BE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42C642A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AF9135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4484C3C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E18047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700EB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F05E6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61DD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78B5D9BB"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4585A0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C828E1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792EAF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A4DE0C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6FF967B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36EE32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0D31B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538747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1D914A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7236483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0C5EB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B9BB70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FCA5C9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14FEC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6D06DB0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77D2A6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D01D9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60AF1F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CF20DC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5AE313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B0DE95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FBEBA2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2F83F6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38A67A4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66A1E32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B93BAB6"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1D6EC1C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w:t>
      </w:r>
      <w:proofErr w:type="gramStart"/>
      <w:r w:rsidRPr="00F264AA">
        <w:rPr>
          <w:rFonts w:ascii="宋体" w:eastAsia="宋体" w:hAnsi="Calibri" w:cs="Times New Roman" w:hint="eastAsia"/>
          <w:bCs/>
          <w:kern w:val="0"/>
          <w:sz w:val="24"/>
        </w:rPr>
        <w:t>啦操教学</w:t>
      </w:r>
      <w:proofErr w:type="gramEnd"/>
      <w:r w:rsidRPr="00F264AA">
        <w:rPr>
          <w:rFonts w:ascii="宋体" w:eastAsia="宋体" w:hAnsi="Calibri" w:cs="Times New Roman" w:hint="eastAsia"/>
          <w:bCs/>
          <w:kern w:val="0"/>
          <w:sz w:val="24"/>
        </w:rPr>
        <w:t>效果和学生掌握情况，让学生了解选项课内容和科学体育锻炼方式方法。</w:t>
      </w:r>
    </w:p>
    <w:p w14:paraId="3D0C5A8A" w14:textId="77777777" w:rsidR="00F264AA" w:rsidRPr="00F264AA" w:rsidRDefault="00F264AA" w:rsidP="00F264AA">
      <w:pPr>
        <w:tabs>
          <w:tab w:val="center" w:pos="4153"/>
        </w:tabs>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w:t>
      </w:r>
      <w:proofErr w:type="gramStart"/>
      <w:r w:rsidRPr="00F264AA">
        <w:rPr>
          <w:rFonts w:ascii="宋体" w:eastAsia="宋体" w:hAnsi="Calibri" w:cs="Times New Roman" w:hint="eastAsia"/>
          <w:bCs/>
          <w:kern w:val="0"/>
          <w:sz w:val="24"/>
        </w:rPr>
        <w:t>啦</w:t>
      </w:r>
      <w:proofErr w:type="gramEnd"/>
      <w:r w:rsidRPr="00F264AA">
        <w:rPr>
          <w:rFonts w:ascii="宋体" w:eastAsia="宋体" w:hAnsi="Calibri" w:cs="Times New Roman" w:hint="eastAsia"/>
          <w:bCs/>
          <w:kern w:val="0"/>
          <w:sz w:val="24"/>
        </w:rPr>
        <w:t>操自编小组合</w:t>
      </w:r>
    </w:p>
    <w:p w14:paraId="1DFA2DE9"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21C00BF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5F974DF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w:t>
      </w:r>
      <w:r w:rsidRPr="00F264AA">
        <w:rPr>
          <w:rFonts w:ascii="Calibri" w:eastAsia="宋体" w:hAnsi="Calibri" w:cs="Times New Roman" w:hint="eastAsia"/>
          <w:sz w:val="24"/>
        </w:rPr>
        <w:lastRenderedPageBreak/>
        <w:t>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4A9774D1"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F695F9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78846896"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3FEFE2B8" w14:textId="77777777" w:rsidTr="00154F81">
        <w:trPr>
          <w:trHeight w:val="655"/>
        </w:trPr>
        <w:tc>
          <w:tcPr>
            <w:tcW w:w="2268" w:type="dxa"/>
            <w:tcBorders>
              <w:top w:val="single" w:sz="4" w:space="0" w:color="auto"/>
              <w:left w:val="single" w:sz="4" w:space="0" w:color="auto"/>
              <w:bottom w:val="single" w:sz="4" w:space="0" w:color="auto"/>
              <w:right w:val="single" w:sz="4" w:space="0" w:color="auto"/>
            </w:tcBorders>
          </w:tcPr>
          <w:p w14:paraId="0AAD28B3" w14:textId="3A630BC4" w:rsidR="00F264AA" w:rsidRPr="00F264AA" w:rsidRDefault="00000000" w:rsidP="00F264AA">
            <w:pPr>
              <w:widowControl/>
              <w:spacing w:line="432" w:lineRule="auto"/>
              <w:jc w:val="center"/>
              <w:rPr>
                <w:rFonts w:ascii="宋体" w:eastAsia="宋体" w:hAnsi="宋体" w:cs="宋体"/>
                <w:color w:val="FFFFFF"/>
                <w:kern w:val="0"/>
                <w:sz w:val="18"/>
                <w:szCs w:val="18"/>
              </w:rPr>
            </w:pPr>
            <w:r>
              <w:rPr>
                <w:noProof/>
              </w:rPr>
              <w:pict w14:anchorId="48ED0B3F">
                <v:line id="直接连接符 43" o:spid="_x0000_s2089" style="position:absolute;left:0;text-align:left;z-index:25168076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2FFF0537"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6577CC92"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4623D6E4" w14:textId="77777777" w:rsidTr="00154F81">
        <w:trPr>
          <w:cantSplit/>
        </w:trPr>
        <w:tc>
          <w:tcPr>
            <w:tcW w:w="2268" w:type="dxa"/>
            <w:vMerge w:val="restart"/>
            <w:tcBorders>
              <w:top w:val="single" w:sz="4" w:space="0" w:color="auto"/>
              <w:left w:val="single" w:sz="4" w:space="0" w:color="auto"/>
              <w:right w:val="single" w:sz="4" w:space="0" w:color="auto"/>
            </w:tcBorders>
            <w:vAlign w:val="center"/>
          </w:tcPr>
          <w:p w14:paraId="70D972F9"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611CBB42" w14:textId="77777777" w:rsidR="00F264AA" w:rsidRPr="00F264AA" w:rsidRDefault="00F264AA" w:rsidP="00F264AA">
            <w:pPr>
              <w:widowControl/>
              <w:spacing w:line="432" w:lineRule="auto"/>
              <w:ind w:firstLineChars="300" w:firstLine="630"/>
              <w:rPr>
                <w:rFonts w:ascii="Calibri" w:eastAsia="宋体" w:hAnsi="Calibri" w:cs="Times New Roman"/>
              </w:rPr>
            </w:pPr>
          </w:p>
          <w:p w14:paraId="2648B61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4E7F0F9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7B84D46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31D5BCD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6FB9CE1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60C4EE93" w14:textId="77777777" w:rsidTr="00154F81">
        <w:trPr>
          <w:cantSplit/>
        </w:trPr>
        <w:tc>
          <w:tcPr>
            <w:tcW w:w="2268" w:type="dxa"/>
            <w:vMerge/>
            <w:tcBorders>
              <w:left w:val="single" w:sz="4" w:space="0" w:color="auto"/>
              <w:right w:val="single" w:sz="4" w:space="0" w:color="auto"/>
            </w:tcBorders>
            <w:vAlign w:val="center"/>
          </w:tcPr>
          <w:p w14:paraId="67F7CBF5"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8585BC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5D7329C9" w14:textId="77777777" w:rsidTr="00154F81">
        <w:trPr>
          <w:cantSplit/>
        </w:trPr>
        <w:tc>
          <w:tcPr>
            <w:tcW w:w="2268" w:type="dxa"/>
            <w:vMerge/>
            <w:tcBorders>
              <w:left w:val="single" w:sz="4" w:space="0" w:color="auto"/>
              <w:right w:val="single" w:sz="4" w:space="0" w:color="auto"/>
            </w:tcBorders>
            <w:vAlign w:val="center"/>
          </w:tcPr>
          <w:p w14:paraId="7E017A14"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9B55B1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0FDB191B" w14:textId="77777777" w:rsidTr="00154F81">
        <w:trPr>
          <w:cantSplit/>
        </w:trPr>
        <w:tc>
          <w:tcPr>
            <w:tcW w:w="2268" w:type="dxa"/>
            <w:vMerge/>
            <w:tcBorders>
              <w:left w:val="single" w:sz="4" w:space="0" w:color="auto"/>
              <w:right w:val="single" w:sz="4" w:space="0" w:color="auto"/>
            </w:tcBorders>
            <w:vAlign w:val="center"/>
          </w:tcPr>
          <w:p w14:paraId="2616EDF8"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8B416CA"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60DF1A8F" w14:textId="77777777" w:rsidTr="00154F81">
        <w:trPr>
          <w:cantSplit/>
        </w:trPr>
        <w:tc>
          <w:tcPr>
            <w:tcW w:w="2268" w:type="dxa"/>
            <w:vMerge/>
            <w:tcBorders>
              <w:left w:val="single" w:sz="4" w:space="0" w:color="auto"/>
              <w:bottom w:val="single" w:sz="4" w:space="0" w:color="auto"/>
              <w:right w:val="single" w:sz="4" w:space="0" w:color="auto"/>
            </w:tcBorders>
            <w:vAlign w:val="center"/>
          </w:tcPr>
          <w:p w14:paraId="635ECC7D"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6D7D3A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6A0AD3F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3C717EEC"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691EEA5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w:t>
      </w:r>
      <w:proofErr w:type="gramStart"/>
      <w:r w:rsidRPr="00F264AA">
        <w:rPr>
          <w:rFonts w:ascii="宋体" w:eastAsia="宋体" w:hAnsi="Calibri" w:cs="Times New Roman" w:hint="eastAsia"/>
          <w:bCs/>
          <w:kern w:val="0"/>
          <w:sz w:val="24"/>
        </w:rPr>
        <w:t>啦操技术</w:t>
      </w:r>
      <w:proofErr w:type="gramEnd"/>
      <w:r w:rsidRPr="00F264AA">
        <w:rPr>
          <w:rFonts w:ascii="宋体" w:eastAsia="宋体" w:hAnsi="Calibri" w:cs="Times New Roman" w:hint="eastAsia"/>
          <w:bCs/>
          <w:kern w:val="0"/>
          <w:sz w:val="24"/>
        </w:rPr>
        <w:t>教学效果和学生掌握情况，让学生了解选项课内容和科学体育锻炼方式方法。</w:t>
      </w:r>
    </w:p>
    <w:p w14:paraId="6210034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w:t>
      </w:r>
      <w:proofErr w:type="gramStart"/>
      <w:r w:rsidRPr="00F264AA">
        <w:rPr>
          <w:rFonts w:ascii="宋体" w:eastAsia="宋体" w:hAnsi="Calibri" w:cs="Times New Roman" w:hint="eastAsia"/>
          <w:bCs/>
          <w:kern w:val="0"/>
          <w:sz w:val="24"/>
        </w:rPr>
        <w:t>啦</w:t>
      </w:r>
      <w:proofErr w:type="gramEnd"/>
      <w:r w:rsidRPr="00F264AA">
        <w:rPr>
          <w:rFonts w:ascii="宋体" w:eastAsia="宋体" w:hAnsi="Calibri" w:cs="Times New Roman" w:hint="eastAsia"/>
          <w:bCs/>
          <w:kern w:val="0"/>
          <w:sz w:val="24"/>
        </w:rPr>
        <w:t>操套路（一）组合一</w:t>
      </w:r>
    </w:p>
    <w:p w14:paraId="1B5BDE65"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2E6F835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070F42E2"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6F857F23"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F6B53E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w:t>
      </w:r>
      <w:r w:rsidRPr="00F264AA">
        <w:rPr>
          <w:rFonts w:ascii="Calibri" w:eastAsia="宋体" w:hAnsi="Calibri" w:cs="Times New Roman" w:hint="eastAsia"/>
          <w:sz w:val="24"/>
        </w:rPr>
        <w:lastRenderedPageBreak/>
        <w:t>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037EBE3B" w14:textId="77777777" w:rsidR="00F264AA" w:rsidRPr="00F264AA" w:rsidRDefault="00F264AA" w:rsidP="00F264AA">
      <w:pPr>
        <w:tabs>
          <w:tab w:val="left" w:pos="1332"/>
        </w:tabs>
        <w:adjustRightInd w:val="0"/>
        <w:snapToGrid w:val="0"/>
        <w:spacing w:line="500" w:lineRule="exact"/>
        <w:rPr>
          <w:rFonts w:ascii="Calibri" w:eastAsia="宋体" w:hAnsi="Calibri" w:cs="Times New Roman"/>
          <w:b/>
          <w:sz w:val="32"/>
          <w:szCs w:val="32"/>
        </w:rPr>
      </w:pPr>
    </w:p>
    <w:p w14:paraId="305493E8" w14:textId="77777777" w:rsidR="00F264AA" w:rsidRPr="00F264AA" w:rsidRDefault="00F264AA" w:rsidP="00F264AA">
      <w:pPr>
        <w:tabs>
          <w:tab w:val="left" w:pos="1332"/>
        </w:tabs>
        <w:adjustRightInd w:val="0"/>
        <w:snapToGrid w:val="0"/>
        <w:spacing w:line="500" w:lineRule="exact"/>
        <w:rPr>
          <w:rFonts w:ascii="Calibri" w:eastAsia="宋体" w:hAnsi="Calibri" w:cs="Times New Roman"/>
          <w:b/>
          <w:sz w:val="32"/>
          <w:szCs w:val="32"/>
        </w:rPr>
      </w:pPr>
    </w:p>
    <w:p w14:paraId="37BB0725" w14:textId="77777777" w:rsidR="00F264AA" w:rsidRPr="00F264AA" w:rsidRDefault="00F264AA" w:rsidP="00F264AA">
      <w:pPr>
        <w:tabs>
          <w:tab w:val="left" w:pos="1332"/>
        </w:tabs>
        <w:adjustRightInd w:val="0"/>
        <w:snapToGrid w:val="0"/>
        <w:spacing w:line="500" w:lineRule="exact"/>
        <w:rPr>
          <w:rFonts w:ascii="Calibri" w:eastAsia="宋体" w:hAnsi="Calibri" w:cs="Times New Roman"/>
          <w:b/>
          <w:sz w:val="32"/>
          <w:szCs w:val="32"/>
        </w:rPr>
      </w:pPr>
    </w:p>
    <w:p w14:paraId="1D0DE472"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4A1D852D" w14:textId="77777777" w:rsidTr="00154F81">
        <w:trPr>
          <w:trHeight w:val="655"/>
        </w:trPr>
        <w:tc>
          <w:tcPr>
            <w:tcW w:w="2268" w:type="dxa"/>
            <w:tcBorders>
              <w:top w:val="single" w:sz="4" w:space="0" w:color="auto"/>
              <w:left w:val="single" w:sz="4" w:space="0" w:color="auto"/>
              <w:bottom w:val="single" w:sz="4" w:space="0" w:color="auto"/>
              <w:right w:val="single" w:sz="4" w:space="0" w:color="auto"/>
            </w:tcBorders>
          </w:tcPr>
          <w:p w14:paraId="3901A043" w14:textId="223061B0" w:rsidR="00F264AA" w:rsidRPr="00F264AA" w:rsidRDefault="00000000" w:rsidP="00F264AA">
            <w:pPr>
              <w:widowControl/>
              <w:spacing w:line="432" w:lineRule="auto"/>
              <w:jc w:val="center"/>
              <w:rPr>
                <w:rFonts w:ascii="宋体" w:eastAsia="宋体" w:hAnsi="宋体" w:cs="宋体"/>
                <w:color w:val="FFFFFF"/>
                <w:kern w:val="0"/>
                <w:sz w:val="18"/>
                <w:szCs w:val="18"/>
              </w:rPr>
            </w:pPr>
            <w:r>
              <w:rPr>
                <w:noProof/>
              </w:rPr>
              <w:pict w14:anchorId="5FAA024A">
                <v:line id="直接连接符 24" o:spid="_x0000_s2088" style="position:absolute;left:0;text-align:left;z-index:251681792;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0E6E02AF"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2D69ACF9"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0307B7BC" w14:textId="77777777" w:rsidTr="00154F81">
        <w:trPr>
          <w:cantSplit/>
        </w:trPr>
        <w:tc>
          <w:tcPr>
            <w:tcW w:w="2268" w:type="dxa"/>
            <w:vMerge w:val="restart"/>
            <w:tcBorders>
              <w:top w:val="single" w:sz="4" w:space="0" w:color="auto"/>
              <w:left w:val="single" w:sz="4" w:space="0" w:color="auto"/>
              <w:right w:val="single" w:sz="4" w:space="0" w:color="auto"/>
            </w:tcBorders>
            <w:vAlign w:val="center"/>
          </w:tcPr>
          <w:p w14:paraId="698AFC71"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140366E0" w14:textId="77777777" w:rsidR="00F264AA" w:rsidRPr="00F264AA" w:rsidRDefault="00F264AA" w:rsidP="00F264AA">
            <w:pPr>
              <w:widowControl/>
              <w:spacing w:line="432" w:lineRule="auto"/>
              <w:ind w:firstLineChars="300" w:firstLine="630"/>
              <w:rPr>
                <w:rFonts w:ascii="Calibri" w:eastAsia="宋体" w:hAnsi="Calibri" w:cs="Times New Roman"/>
              </w:rPr>
            </w:pPr>
          </w:p>
          <w:p w14:paraId="618E617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2E3DCDA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140734B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737E4165"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4D9FB5A1"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279A9183" w14:textId="77777777" w:rsidTr="00154F81">
        <w:trPr>
          <w:cantSplit/>
        </w:trPr>
        <w:tc>
          <w:tcPr>
            <w:tcW w:w="2268" w:type="dxa"/>
            <w:vMerge/>
            <w:tcBorders>
              <w:left w:val="single" w:sz="4" w:space="0" w:color="auto"/>
              <w:right w:val="single" w:sz="4" w:space="0" w:color="auto"/>
            </w:tcBorders>
            <w:vAlign w:val="center"/>
          </w:tcPr>
          <w:p w14:paraId="5A205D65"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6ABCB1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630CBA5B" w14:textId="77777777" w:rsidTr="00154F81">
        <w:trPr>
          <w:cantSplit/>
        </w:trPr>
        <w:tc>
          <w:tcPr>
            <w:tcW w:w="2268" w:type="dxa"/>
            <w:vMerge/>
            <w:tcBorders>
              <w:left w:val="single" w:sz="4" w:space="0" w:color="auto"/>
              <w:right w:val="single" w:sz="4" w:space="0" w:color="auto"/>
            </w:tcBorders>
            <w:vAlign w:val="center"/>
          </w:tcPr>
          <w:p w14:paraId="6FCD20DC"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B7282B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63B31591" w14:textId="77777777" w:rsidTr="00154F81">
        <w:trPr>
          <w:cantSplit/>
        </w:trPr>
        <w:tc>
          <w:tcPr>
            <w:tcW w:w="2268" w:type="dxa"/>
            <w:vMerge/>
            <w:tcBorders>
              <w:left w:val="single" w:sz="4" w:space="0" w:color="auto"/>
              <w:right w:val="single" w:sz="4" w:space="0" w:color="auto"/>
            </w:tcBorders>
            <w:vAlign w:val="center"/>
          </w:tcPr>
          <w:p w14:paraId="7A563123"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7A8042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1A266862" w14:textId="77777777" w:rsidTr="00154F81">
        <w:trPr>
          <w:cantSplit/>
        </w:trPr>
        <w:tc>
          <w:tcPr>
            <w:tcW w:w="2268" w:type="dxa"/>
            <w:vMerge/>
            <w:tcBorders>
              <w:left w:val="single" w:sz="4" w:space="0" w:color="auto"/>
              <w:bottom w:val="single" w:sz="4" w:space="0" w:color="auto"/>
              <w:right w:val="single" w:sz="4" w:space="0" w:color="auto"/>
            </w:tcBorders>
            <w:vAlign w:val="center"/>
          </w:tcPr>
          <w:p w14:paraId="684F42A0"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3BBE3F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4E7F3AA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1FA550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w:t>
      </w:r>
      <w:proofErr w:type="gramStart"/>
      <w:r w:rsidRPr="00F264AA">
        <w:rPr>
          <w:rFonts w:ascii="宋体" w:eastAsia="宋体" w:hAnsi="Calibri" w:cs="Times New Roman" w:hint="eastAsia"/>
          <w:bCs/>
          <w:kern w:val="0"/>
          <w:sz w:val="24"/>
        </w:rPr>
        <w:t>啦操技术</w:t>
      </w:r>
      <w:proofErr w:type="gramEnd"/>
      <w:r w:rsidRPr="00F264AA">
        <w:rPr>
          <w:rFonts w:ascii="宋体" w:eastAsia="宋体" w:hAnsi="Calibri" w:cs="Times New Roman" w:hint="eastAsia"/>
          <w:bCs/>
          <w:kern w:val="0"/>
          <w:sz w:val="24"/>
        </w:rPr>
        <w:t>教学效果和学生掌握情况，让学生了解选项课内容和科学体育锻炼方式方法。</w:t>
      </w:r>
    </w:p>
    <w:p w14:paraId="7B9D2CD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w:t>
      </w:r>
      <w:proofErr w:type="gramStart"/>
      <w:r w:rsidRPr="00F264AA">
        <w:rPr>
          <w:rFonts w:ascii="宋体" w:eastAsia="宋体" w:hAnsi="Calibri" w:cs="Times New Roman" w:hint="eastAsia"/>
          <w:bCs/>
          <w:kern w:val="0"/>
          <w:sz w:val="24"/>
        </w:rPr>
        <w:t>啦</w:t>
      </w:r>
      <w:proofErr w:type="gramEnd"/>
      <w:r w:rsidRPr="00F264AA">
        <w:rPr>
          <w:rFonts w:ascii="宋体" w:eastAsia="宋体" w:hAnsi="Calibri" w:cs="Times New Roman" w:hint="eastAsia"/>
          <w:bCs/>
          <w:kern w:val="0"/>
          <w:sz w:val="24"/>
        </w:rPr>
        <w:t>操套路（一）</w:t>
      </w:r>
    </w:p>
    <w:p w14:paraId="57CDDD2B"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0FAA99D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1EDD3B3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283603A7"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3B36E08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434F8F9A" w14:textId="77777777" w:rsidR="00F264AA" w:rsidRPr="00F264AA" w:rsidRDefault="00F264AA" w:rsidP="00F264AA">
      <w:pPr>
        <w:adjustRightInd w:val="0"/>
        <w:snapToGrid w:val="0"/>
        <w:spacing w:line="500" w:lineRule="exact"/>
        <w:ind w:firstLineChars="1045" w:firstLine="2518"/>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76BC5413" w14:textId="77777777" w:rsidTr="00154F81">
        <w:trPr>
          <w:trHeight w:val="655"/>
        </w:trPr>
        <w:tc>
          <w:tcPr>
            <w:tcW w:w="2268" w:type="dxa"/>
            <w:tcBorders>
              <w:top w:val="single" w:sz="4" w:space="0" w:color="auto"/>
              <w:left w:val="single" w:sz="4" w:space="0" w:color="auto"/>
              <w:bottom w:val="single" w:sz="4" w:space="0" w:color="auto"/>
              <w:right w:val="single" w:sz="4" w:space="0" w:color="auto"/>
            </w:tcBorders>
          </w:tcPr>
          <w:p w14:paraId="5E44DF82" w14:textId="13C54D21" w:rsidR="00F264AA" w:rsidRPr="00F264AA" w:rsidRDefault="00000000" w:rsidP="00F264AA">
            <w:pPr>
              <w:widowControl/>
              <w:spacing w:line="432" w:lineRule="auto"/>
              <w:jc w:val="center"/>
              <w:rPr>
                <w:rFonts w:ascii="宋体" w:eastAsia="宋体" w:hAnsi="宋体" w:cs="宋体"/>
                <w:color w:val="FFFFFF"/>
                <w:kern w:val="0"/>
                <w:sz w:val="18"/>
                <w:szCs w:val="18"/>
              </w:rPr>
            </w:pPr>
            <w:r>
              <w:rPr>
                <w:noProof/>
              </w:rPr>
              <w:lastRenderedPageBreak/>
              <w:pict w14:anchorId="3BE942A7">
                <v:line id="直接连接符 53" o:spid="_x0000_s2087" style="position:absolute;left:0;text-align:left;z-index:251682816;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133F72E5"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0427678E"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1B468552" w14:textId="77777777" w:rsidTr="00154F81">
        <w:trPr>
          <w:cantSplit/>
        </w:trPr>
        <w:tc>
          <w:tcPr>
            <w:tcW w:w="2268" w:type="dxa"/>
            <w:vMerge w:val="restart"/>
            <w:tcBorders>
              <w:top w:val="single" w:sz="4" w:space="0" w:color="auto"/>
              <w:left w:val="single" w:sz="4" w:space="0" w:color="auto"/>
              <w:right w:val="single" w:sz="4" w:space="0" w:color="auto"/>
            </w:tcBorders>
            <w:vAlign w:val="center"/>
          </w:tcPr>
          <w:p w14:paraId="31F26486"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3B0739D4" w14:textId="77777777" w:rsidR="00F264AA" w:rsidRPr="00F264AA" w:rsidRDefault="00F264AA" w:rsidP="00F264AA">
            <w:pPr>
              <w:widowControl/>
              <w:spacing w:line="432" w:lineRule="auto"/>
              <w:ind w:firstLineChars="300" w:firstLine="630"/>
              <w:rPr>
                <w:rFonts w:ascii="Calibri" w:eastAsia="宋体" w:hAnsi="Calibri" w:cs="Times New Roman"/>
              </w:rPr>
            </w:pPr>
          </w:p>
          <w:p w14:paraId="1F4248F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4CF6FCFB"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3A5418A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4743897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04FDE4FE"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6D07208B" w14:textId="77777777" w:rsidTr="00154F81">
        <w:trPr>
          <w:cantSplit/>
        </w:trPr>
        <w:tc>
          <w:tcPr>
            <w:tcW w:w="2268" w:type="dxa"/>
            <w:vMerge/>
            <w:tcBorders>
              <w:left w:val="single" w:sz="4" w:space="0" w:color="auto"/>
              <w:right w:val="single" w:sz="4" w:space="0" w:color="auto"/>
            </w:tcBorders>
            <w:vAlign w:val="center"/>
          </w:tcPr>
          <w:p w14:paraId="7B75523C"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EE0B18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452543F1" w14:textId="77777777" w:rsidTr="00154F81">
        <w:trPr>
          <w:cantSplit/>
        </w:trPr>
        <w:tc>
          <w:tcPr>
            <w:tcW w:w="2268" w:type="dxa"/>
            <w:vMerge/>
            <w:tcBorders>
              <w:left w:val="single" w:sz="4" w:space="0" w:color="auto"/>
              <w:right w:val="single" w:sz="4" w:space="0" w:color="auto"/>
            </w:tcBorders>
            <w:vAlign w:val="center"/>
          </w:tcPr>
          <w:p w14:paraId="45785D8C"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5A990D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12105F5F" w14:textId="77777777" w:rsidTr="00154F81">
        <w:trPr>
          <w:cantSplit/>
        </w:trPr>
        <w:tc>
          <w:tcPr>
            <w:tcW w:w="2268" w:type="dxa"/>
            <w:vMerge/>
            <w:tcBorders>
              <w:left w:val="single" w:sz="4" w:space="0" w:color="auto"/>
              <w:right w:val="single" w:sz="4" w:space="0" w:color="auto"/>
            </w:tcBorders>
            <w:vAlign w:val="center"/>
          </w:tcPr>
          <w:p w14:paraId="41AC6039"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CF4453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2E7C2B51" w14:textId="77777777" w:rsidTr="00154F81">
        <w:trPr>
          <w:cantSplit/>
        </w:trPr>
        <w:tc>
          <w:tcPr>
            <w:tcW w:w="2268" w:type="dxa"/>
            <w:vMerge/>
            <w:tcBorders>
              <w:left w:val="single" w:sz="4" w:space="0" w:color="auto"/>
              <w:bottom w:val="single" w:sz="4" w:space="0" w:color="auto"/>
              <w:right w:val="single" w:sz="4" w:space="0" w:color="auto"/>
            </w:tcBorders>
            <w:vAlign w:val="center"/>
          </w:tcPr>
          <w:p w14:paraId="192773D0"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992C42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6C9694C5"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67D63B4E"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0AE155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w:t>
      </w:r>
      <w:proofErr w:type="gramStart"/>
      <w:r w:rsidRPr="00F264AA">
        <w:rPr>
          <w:rFonts w:ascii="宋体" w:eastAsia="宋体" w:hAnsi="Calibri" w:cs="Times New Roman" w:hint="eastAsia"/>
          <w:bCs/>
          <w:kern w:val="0"/>
          <w:sz w:val="24"/>
        </w:rPr>
        <w:t>啦操技术</w:t>
      </w:r>
      <w:proofErr w:type="gramEnd"/>
      <w:r w:rsidRPr="00F264AA">
        <w:rPr>
          <w:rFonts w:ascii="宋体" w:eastAsia="宋体" w:hAnsi="Calibri" w:cs="Times New Roman" w:hint="eastAsia"/>
          <w:bCs/>
          <w:kern w:val="0"/>
          <w:sz w:val="24"/>
        </w:rPr>
        <w:t>教学效果和学生掌握情况，让学生了解选项课内容和科学体育锻炼方式方法。</w:t>
      </w:r>
    </w:p>
    <w:p w14:paraId="5175D46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w:t>
      </w:r>
      <w:proofErr w:type="gramStart"/>
      <w:r w:rsidRPr="00F264AA">
        <w:rPr>
          <w:rFonts w:ascii="宋体" w:eastAsia="宋体" w:hAnsi="Calibri" w:cs="Times New Roman" w:hint="eastAsia"/>
          <w:bCs/>
          <w:kern w:val="0"/>
          <w:sz w:val="24"/>
        </w:rPr>
        <w:t>啦</w:t>
      </w:r>
      <w:proofErr w:type="gramEnd"/>
      <w:r w:rsidRPr="00F264AA">
        <w:rPr>
          <w:rFonts w:ascii="宋体" w:eastAsia="宋体" w:hAnsi="Calibri" w:cs="Times New Roman" w:hint="eastAsia"/>
          <w:bCs/>
          <w:kern w:val="0"/>
          <w:sz w:val="24"/>
        </w:rPr>
        <w:t>操套路（二）组合一</w:t>
      </w:r>
    </w:p>
    <w:p w14:paraId="3061F119"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386B0DB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7DFA2A2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0130F47E"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E2027DE"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42A63BED"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60AE21DA" w14:textId="77777777" w:rsidTr="00154F81">
        <w:trPr>
          <w:trHeight w:val="655"/>
        </w:trPr>
        <w:tc>
          <w:tcPr>
            <w:tcW w:w="2268" w:type="dxa"/>
            <w:tcBorders>
              <w:top w:val="single" w:sz="4" w:space="0" w:color="auto"/>
              <w:left w:val="single" w:sz="4" w:space="0" w:color="auto"/>
              <w:bottom w:val="single" w:sz="4" w:space="0" w:color="auto"/>
              <w:right w:val="single" w:sz="4" w:space="0" w:color="auto"/>
            </w:tcBorders>
          </w:tcPr>
          <w:p w14:paraId="7E55D4F3" w14:textId="08C52EA4" w:rsidR="00F264AA" w:rsidRPr="00F264AA" w:rsidRDefault="00000000" w:rsidP="00F264AA">
            <w:pPr>
              <w:widowControl/>
              <w:spacing w:line="432" w:lineRule="auto"/>
              <w:jc w:val="center"/>
              <w:rPr>
                <w:rFonts w:ascii="宋体" w:eastAsia="宋体" w:hAnsi="宋体" w:cs="宋体"/>
                <w:color w:val="FFFFFF"/>
                <w:kern w:val="0"/>
                <w:sz w:val="18"/>
                <w:szCs w:val="18"/>
              </w:rPr>
            </w:pPr>
            <w:r>
              <w:rPr>
                <w:noProof/>
              </w:rPr>
              <w:pict w14:anchorId="1353BB4C">
                <v:line id="直接连接符 34" o:spid="_x0000_s2086" style="position:absolute;left:0;text-align:left;z-index:251683840;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3DD77706"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0DFDE7B1"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569FCB76" w14:textId="77777777" w:rsidTr="00154F81">
        <w:trPr>
          <w:cantSplit/>
        </w:trPr>
        <w:tc>
          <w:tcPr>
            <w:tcW w:w="2268" w:type="dxa"/>
            <w:vMerge w:val="restart"/>
            <w:tcBorders>
              <w:top w:val="single" w:sz="4" w:space="0" w:color="auto"/>
              <w:left w:val="single" w:sz="4" w:space="0" w:color="auto"/>
              <w:right w:val="single" w:sz="4" w:space="0" w:color="auto"/>
            </w:tcBorders>
            <w:vAlign w:val="center"/>
          </w:tcPr>
          <w:p w14:paraId="13559D03"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lastRenderedPageBreak/>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56753662" w14:textId="77777777" w:rsidR="00F264AA" w:rsidRPr="00F264AA" w:rsidRDefault="00F264AA" w:rsidP="00F264AA">
            <w:pPr>
              <w:widowControl/>
              <w:spacing w:line="432" w:lineRule="auto"/>
              <w:ind w:firstLineChars="300" w:firstLine="630"/>
              <w:rPr>
                <w:rFonts w:ascii="Calibri" w:eastAsia="宋体" w:hAnsi="Calibri" w:cs="Times New Roman"/>
              </w:rPr>
            </w:pPr>
          </w:p>
          <w:p w14:paraId="69B4339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412B96C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4043F3E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09F009A9"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58AF42B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39B155BD" w14:textId="77777777" w:rsidTr="00154F81">
        <w:trPr>
          <w:cantSplit/>
        </w:trPr>
        <w:tc>
          <w:tcPr>
            <w:tcW w:w="2268" w:type="dxa"/>
            <w:vMerge/>
            <w:tcBorders>
              <w:left w:val="single" w:sz="4" w:space="0" w:color="auto"/>
              <w:right w:val="single" w:sz="4" w:space="0" w:color="auto"/>
            </w:tcBorders>
            <w:vAlign w:val="center"/>
          </w:tcPr>
          <w:p w14:paraId="4B4D4B4D"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F4EB63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080938F9" w14:textId="77777777" w:rsidTr="00154F81">
        <w:trPr>
          <w:cantSplit/>
        </w:trPr>
        <w:tc>
          <w:tcPr>
            <w:tcW w:w="2268" w:type="dxa"/>
            <w:vMerge/>
            <w:tcBorders>
              <w:left w:val="single" w:sz="4" w:space="0" w:color="auto"/>
              <w:right w:val="single" w:sz="4" w:space="0" w:color="auto"/>
            </w:tcBorders>
            <w:vAlign w:val="center"/>
          </w:tcPr>
          <w:p w14:paraId="633313F1"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990EE0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30E3EE76" w14:textId="77777777" w:rsidTr="00154F81">
        <w:trPr>
          <w:cantSplit/>
        </w:trPr>
        <w:tc>
          <w:tcPr>
            <w:tcW w:w="2268" w:type="dxa"/>
            <w:vMerge/>
            <w:tcBorders>
              <w:left w:val="single" w:sz="4" w:space="0" w:color="auto"/>
              <w:right w:val="single" w:sz="4" w:space="0" w:color="auto"/>
            </w:tcBorders>
            <w:vAlign w:val="center"/>
          </w:tcPr>
          <w:p w14:paraId="64DB7089"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1792DE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453F748A" w14:textId="77777777" w:rsidTr="00154F81">
        <w:trPr>
          <w:cantSplit/>
        </w:trPr>
        <w:tc>
          <w:tcPr>
            <w:tcW w:w="2268" w:type="dxa"/>
            <w:vMerge/>
            <w:tcBorders>
              <w:left w:val="single" w:sz="4" w:space="0" w:color="auto"/>
              <w:bottom w:val="single" w:sz="4" w:space="0" w:color="auto"/>
              <w:right w:val="single" w:sz="4" w:space="0" w:color="auto"/>
            </w:tcBorders>
            <w:vAlign w:val="center"/>
          </w:tcPr>
          <w:p w14:paraId="333FE708"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58EE04B"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2E669D10" w14:textId="77777777" w:rsidR="00F264AA" w:rsidRPr="00F264AA" w:rsidRDefault="00F264AA" w:rsidP="00F264AA">
      <w:pPr>
        <w:autoSpaceDE w:val="0"/>
        <w:autoSpaceDN w:val="0"/>
        <w:adjustRightInd w:val="0"/>
        <w:snapToGrid w:val="0"/>
        <w:spacing w:line="500" w:lineRule="exact"/>
        <w:ind w:firstLineChars="1664" w:firstLine="4009"/>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31A43AD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w:t>
      </w:r>
      <w:proofErr w:type="gramStart"/>
      <w:r w:rsidRPr="00F264AA">
        <w:rPr>
          <w:rFonts w:ascii="宋体" w:eastAsia="宋体" w:hAnsi="Calibri" w:cs="Times New Roman" w:hint="eastAsia"/>
          <w:bCs/>
          <w:kern w:val="0"/>
          <w:sz w:val="24"/>
        </w:rPr>
        <w:t>啦操技术</w:t>
      </w:r>
      <w:proofErr w:type="gramEnd"/>
      <w:r w:rsidRPr="00F264AA">
        <w:rPr>
          <w:rFonts w:ascii="宋体" w:eastAsia="宋体" w:hAnsi="Calibri" w:cs="Times New Roman" w:hint="eastAsia"/>
          <w:bCs/>
          <w:kern w:val="0"/>
          <w:sz w:val="24"/>
        </w:rPr>
        <w:t>教学效果和学生掌握情况，让学生了解选项课内容和科学体育锻炼方式方法。</w:t>
      </w:r>
    </w:p>
    <w:p w14:paraId="0473182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w:t>
      </w:r>
      <w:proofErr w:type="gramStart"/>
      <w:r w:rsidRPr="00F264AA">
        <w:rPr>
          <w:rFonts w:ascii="宋体" w:eastAsia="宋体" w:hAnsi="Calibri" w:cs="Times New Roman" w:hint="eastAsia"/>
          <w:bCs/>
          <w:kern w:val="0"/>
          <w:sz w:val="24"/>
        </w:rPr>
        <w:t>啦</w:t>
      </w:r>
      <w:proofErr w:type="gramEnd"/>
      <w:r w:rsidRPr="00F264AA">
        <w:rPr>
          <w:rFonts w:ascii="宋体" w:eastAsia="宋体" w:hAnsi="Calibri" w:cs="Times New Roman" w:hint="eastAsia"/>
          <w:bCs/>
          <w:kern w:val="0"/>
          <w:sz w:val="24"/>
        </w:rPr>
        <w:t>操套路（二）。</w:t>
      </w:r>
    </w:p>
    <w:p w14:paraId="4E71C71D"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7DF0798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0D740425"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36CFC4E7"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BC1940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2C57CC25"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63059644" w14:textId="77777777" w:rsidTr="00154F81">
        <w:trPr>
          <w:trHeight w:val="655"/>
        </w:trPr>
        <w:tc>
          <w:tcPr>
            <w:tcW w:w="2268" w:type="dxa"/>
            <w:tcBorders>
              <w:top w:val="single" w:sz="4" w:space="0" w:color="auto"/>
              <w:left w:val="single" w:sz="4" w:space="0" w:color="auto"/>
              <w:bottom w:val="single" w:sz="4" w:space="0" w:color="auto"/>
              <w:right w:val="single" w:sz="4" w:space="0" w:color="auto"/>
            </w:tcBorders>
          </w:tcPr>
          <w:p w14:paraId="3F3F82DB" w14:textId="2BFFA5C2" w:rsidR="00F264AA" w:rsidRPr="00F264AA" w:rsidRDefault="00000000" w:rsidP="00F264AA">
            <w:pPr>
              <w:widowControl/>
              <w:spacing w:line="432" w:lineRule="auto"/>
              <w:jc w:val="center"/>
              <w:rPr>
                <w:rFonts w:ascii="宋体" w:eastAsia="宋体" w:hAnsi="宋体" w:cs="宋体"/>
                <w:color w:val="FFFFFF"/>
                <w:kern w:val="0"/>
                <w:sz w:val="18"/>
                <w:szCs w:val="18"/>
              </w:rPr>
            </w:pPr>
            <w:r>
              <w:rPr>
                <w:noProof/>
              </w:rPr>
              <w:pict w14:anchorId="1D13C0FD">
                <v:line id="直接连接符 35" o:spid="_x0000_s2085" style="position:absolute;left:0;text-align:left;z-index:251684864;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028BD61E"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49A1E61C"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067C0FB5" w14:textId="77777777" w:rsidTr="00154F81">
        <w:trPr>
          <w:cantSplit/>
        </w:trPr>
        <w:tc>
          <w:tcPr>
            <w:tcW w:w="2268" w:type="dxa"/>
            <w:vMerge w:val="restart"/>
            <w:tcBorders>
              <w:top w:val="single" w:sz="4" w:space="0" w:color="auto"/>
              <w:left w:val="single" w:sz="4" w:space="0" w:color="auto"/>
              <w:right w:val="single" w:sz="4" w:space="0" w:color="auto"/>
            </w:tcBorders>
            <w:vAlign w:val="center"/>
          </w:tcPr>
          <w:p w14:paraId="6862943B"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8DD79FF" w14:textId="77777777" w:rsidR="00F264AA" w:rsidRPr="00F264AA" w:rsidRDefault="00F264AA" w:rsidP="00F264AA">
            <w:pPr>
              <w:widowControl/>
              <w:spacing w:line="432" w:lineRule="auto"/>
              <w:ind w:firstLineChars="300" w:firstLine="630"/>
              <w:rPr>
                <w:rFonts w:ascii="Calibri" w:eastAsia="宋体" w:hAnsi="Calibri" w:cs="Times New Roman"/>
              </w:rPr>
            </w:pPr>
          </w:p>
          <w:p w14:paraId="539DE7F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6BD85DF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6698F2B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lastRenderedPageBreak/>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14A5372C"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214245C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lastRenderedPageBreak/>
              <w:t>动作标准，张弛有力，体态优美，富有感染力，节奏准确流畅的完成套路</w:t>
            </w:r>
          </w:p>
        </w:tc>
      </w:tr>
      <w:tr w:rsidR="00F264AA" w:rsidRPr="00F264AA" w14:paraId="4FE1BCB6" w14:textId="77777777" w:rsidTr="00154F81">
        <w:trPr>
          <w:cantSplit/>
        </w:trPr>
        <w:tc>
          <w:tcPr>
            <w:tcW w:w="2268" w:type="dxa"/>
            <w:vMerge/>
            <w:tcBorders>
              <w:left w:val="single" w:sz="4" w:space="0" w:color="auto"/>
              <w:right w:val="single" w:sz="4" w:space="0" w:color="auto"/>
            </w:tcBorders>
            <w:vAlign w:val="center"/>
          </w:tcPr>
          <w:p w14:paraId="60734481"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117FA1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05914AC8" w14:textId="77777777" w:rsidTr="00154F81">
        <w:trPr>
          <w:cantSplit/>
        </w:trPr>
        <w:tc>
          <w:tcPr>
            <w:tcW w:w="2268" w:type="dxa"/>
            <w:vMerge/>
            <w:tcBorders>
              <w:left w:val="single" w:sz="4" w:space="0" w:color="auto"/>
              <w:right w:val="single" w:sz="4" w:space="0" w:color="auto"/>
            </w:tcBorders>
            <w:vAlign w:val="center"/>
          </w:tcPr>
          <w:p w14:paraId="22117E17"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41F086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38F6122E" w14:textId="77777777" w:rsidTr="00154F81">
        <w:trPr>
          <w:cantSplit/>
        </w:trPr>
        <w:tc>
          <w:tcPr>
            <w:tcW w:w="2268" w:type="dxa"/>
            <w:vMerge/>
            <w:tcBorders>
              <w:left w:val="single" w:sz="4" w:space="0" w:color="auto"/>
              <w:right w:val="single" w:sz="4" w:space="0" w:color="auto"/>
            </w:tcBorders>
            <w:vAlign w:val="center"/>
          </w:tcPr>
          <w:p w14:paraId="31EE9075"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8289C0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49149C95" w14:textId="77777777" w:rsidTr="00154F81">
        <w:trPr>
          <w:cantSplit/>
        </w:trPr>
        <w:tc>
          <w:tcPr>
            <w:tcW w:w="2268" w:type="dxa"/>
            <w:vMerge/>
            <w:tcBorders>
              <w:left w:val="single" w:sz="4" w:space="0" w:color="auto"/>
              <w:bottom w:val="single" w:sz="4" w:space="0" w:color="auto"/>
              <w:right w:val="single" w:sz="4" w:space="0" w:color="auto"/>
            </w:tcBorders>
            <w:vAlign w:val="center"/>
          </w:tcPr>
          <w:p w14:paraId="5324488D"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2001AE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36C7CE5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2A4444D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1810AB8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通过考核检验技术啦</w:t>
      </w:r>
      <w:proofErr w:type="gramStart"/>
      <w:r w:rsidRPr="00F264AA">
        <w:rPr>
          <w:rFonts w:ascii="宋体" w:eastAsia="宋体" w:hAnsi="Calibri" w:cs="Times New Roman" w:hint="eastAsia"/>
          <w:bCs/>
          <w:kern w:val="0"/>
          <w:sz w:val="24"/>
        </w:rPr>
        <w:t>啦操教学</w:t>
      </w:r>
      <w:proofErr w:type="gramEnd"/>
      <w:r w:rsidRPr="00F264AA">
        <w:rPr>
          <w:rFonts w:ascii="宋体" w:eastAsia="宋体" w:hAnsi="Calibri" w:cs="Times New Roman" w:hint="eastAsia"/>
          <w:bCs/>
          <w:kern w:val="0"/>
          <w:sz w:val="24"/>
        </w:rPr>
        <w:t>效果和学生掌握情况，让学生了解选项课内容和科学体育锻炼方式方法。</w:t>
      </w:r>
    </w:p>
    <w:p w14:paraId="5291AE0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w:t>
      </w:r>
      <w:proofErr w:type="gramStart"/>
      <w:r w:rsidRPr="00F264AA">
        <w:rPr>
          <w:rFonts w:ascii="宋体" w:eastAsia="宋体" w:hAnsi="Calibri" w:cs="Times New Roman" w:hint="eastAsia"/>
          <w:bCs/>
          <w:kern w:val="0"/>
          <w:sz w:val="24"/>
        </w:rPr>
        <w:t>啦</w:t>
      </w:r>
      <w:proofErr w:type="gramEnd"/>
      <w:r w:rsidRPr="00F264AA">
        <w:rPr>
          <w:rFonts w:ascii="宋体" w:eastAsia="宋体" w:hAnsi="Calibri" w:cs="Times New Roman" w:hint="eastAsia"/>
          <w:bCs/>
          <w:kern w:val="0"/>
          <w:sz w:val="24"/>
        </w:rPr>
        <w:t>操套路（三）组合一</w:t>
      </w:r>
    </w:p>
    <w:p w14:paraId="39CDA3F9"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21185D1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3EB8798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461AE3AB"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09CF6B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70B23514"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60218431" w14:textId="77777777" w:rsidTr="00154F81">
        <w:trPr>
          <w:trHeight w:val="655"/>
        </w:trPr>
        <w:tc>
          <w:tcPr>
            <w:tcW w:w="2268" w:type="dxa"/>
            <w:tcBorders>
              <w:top w:val="single" w:sz="4" w:space="0" w:color="auto"/>
              <w:left w:val="single" w:sz="4" w:space="0" w:color="auto"/>
              <w:bottom w:val="single" w:sz="4" w:space="0" w:color="auto"/>
              <w:right w:val="single" w:sz="4" w:space="0" w:color="auto"/>
            </w:tcBorders>
          </w:tcPr>
          <w:p w14:paraId="7FAB359A" w14:textId="547614A5" w:rsidR="00F264AA" w:rsidRPr="00F264AA" w:rsidRDefault="00000000" w:rsidP="00F264AA">
            <w:pPr>
              <w:widowControl/>
              <w:spacing w:line="432" w:lineRule="auto"/>
              <w:jc w:val="center"/>
              <w:rPr>
                <w:rFonts w:ascii="宋体" w:eastAsia="宋体" w:hAnsi="宋体" w:cs="宋体"/>
                <w:color w:val="FFFFFF"/>
                <w:kern w:val="0"/>
                <w:sz w:val="18"/>
                <w:szCs w:val="18"/>
              </w:rPr>
            </w:pPr>
            <w:r>
              <w:rPr>
                <w:noProof/>
              </w:rPr>
              <w:pict w14:anchorId="49BD5B12">
                <v:line id="直接连接符 45" o:spid="_x0000_s2084" style="position:absolute;left:0;text-align:left;z-index:25168588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6634402A"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7D8E88C2"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37E36E1D" w14:textId="77777777" w:rsidTr="00154F81">
        <w:trPr>
          <w:cantSplit/>
        </w:trPr>
        <w:tc>
          <w:tcPr>
            <w:tcW w:w="2268" w:type="dxa"/>
            <w:vMerge w:val="restart"/>
            <w:tcBorders>
              <w:top w:val="single" w:sz="4" w:space="0" w:color="auto"/>
              <w:left w:val="single" w:sz="4" w:space="0" w:color="auto"/>
              <w:right w:val="single" w:sz="4" w:space="0" w:color="auto"/>
            </w:tcBorders>
            <w:vAlign w:val="center"/>
          </w:tcPr>
          <w:p w14:paraId="00D9469D"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A769D59" w14:textId="77777777" w:rsidR="00F264AA" w:rsidRPr="00F264AA" w:rsidRDefault="00F264AA" w:rsidP="00F264AA">
            <w:pPr>
              <w:widowControl/>
              <w:spacing w:line="432" w:lineRule="auto"/>
              <w:ind w:firstLineChars="300" w:firstLine="630"/>
              <w:rPr>
                <w:rFonts w:ascii="Calibri" w:eastAsia="宋体" w:hAnsi="Calibri" w:cs="Times New Roman"/>
              </w:rPr>
            </w:pPr>
          </w:p>
          <w:p w14:paraId="237F2E8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6128FC8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7C6C6C1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667BBAEB"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33BEC049"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3028B2F5" w14:textId="77777777" w:rsidTr="00154F81">
        <w:trPr>
          <w:cantSplit/>
        </w:trPr>
        <w:tc>
          <w:tcPr>
            <w:tcW w:w="2268" w:type="dxa"/>
            <w:vMerge/>
            <w:tcBorders>
              <w:left w:val="single" w:sz="4" w:space="0" w:color="auto"/>
              <w:right w:val="single" w:sz="4" w:space="0" w:color="auto"/>
            </w:tcBorders>
            <w:vAlign w:val="center"/>
          </w:tcPr>
          <w:p w14:paraId="2B040DDA"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5942A5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71B350FF" w14:textId="77777777" w:rsidTr="00154F81">
        <w:trPr>
          <w:cantSplit/>
        </w:trPr>
        <w:tc>
          <w:tcPr>
            <w:tcW w:w="2268" w:type="dxa"/>
            <w:vMerge/>
            <w:tcBorders>
              <w:left w:val="single" w:sz="4" w:space="0" w:color="auto"/>
              <w:right w:val="single" w:sz="4" w:space="0" w:color="auto"/>
            </w:tcBorders>
            <w:vAlign w:val="center"/>
          </w:tcPr>
          <w:p w14:paraId="24661DB3"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C8E147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76A6443C" w14:textId="77777777" w:rsidTr="00154F81">
        <w:trPr>
          <w:cantSplit/>
        </w:trPr>
        <w:tc>
          <w:tcPr>
            <w:tcW w:w="2268" w:type="dxa"/>
            <w:vMerge/>
            <w:tcBorders>
              <w:left w:val="single" w:sz="4" w:space="0" w:color="auto"/>
              <w:right w:val="single" w:sz="4" w:space="0" w:color="auto"/>
            </w:tcBorders>
            <w:vAlign w:val="center"/>
          </w:tcPr>
          <w:p w14:paraId="073742F2"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E0FFE93"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0F1B61F0" w14:textId="77777777" w:rsidTr="00154F81">
        <w:trPr>
          <w:cantSplit/>
        </w:trPr>
        <w:tc>
          <w:tcPr>
            <w:tcW w:w="2268" w:type="dxa"/>
            <w:vMerge/>
            <w:tcBorders>
              <w:left w:val="single" w:sz="4" w:space="0" w:color="auto"/>
              <w:bottom w:val="single" w:sz="4" w:space="0" w:color="auto"/>
              <w:right w:val="single" w:sz="4" w:space="0" w:color="auto"/>
            </w:tcBorders>
            <w:vAlign w:val="center"/>
          </w:tcPr>
          <w:p w14:paraId="6394B54B"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AFBF60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2888E86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2748F523"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lastRenderedPageBreak/>
        <w:t>期末考试</w:t>
      </w:r>
    </w:p>
    <w:p w14:paraId="34F1164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通过考核检验啦</w:t>
      </w:r>
      <w:proofErr w:type="gramStart"/>
      <w:r w:rsidRPr="00F264AA">
        <w:rPr>
          <w:rFonts w:ascii="宋体" w:eastAsia="宋体" w:hAnsi="Calibri" w:cs="Times New Roman" w:hint="eastAsia"/>
          <w:bCs/>
          <w:kern w:val="0"/>
          <w:sz w:val="24"/>
        </w:rPr>
        <w:t>啦操技术</w:t>
      </w:r>
      <w:proofErr w:type="gramEnd"/>
      <w:r w:rsidRPr="00F264AA">
        <w:rPr>
          <w:rFonts w:ascii="宋体" w:eastAsia="宋体" w:hAnsi="Calibri" w:cs="Times New Roman" w:hint="eastAsia"/>
          <w:bCs/>
          <w:kern w:val="0"/>
          <w:sz w:val="24"/>
        </w:rPr>
        <w:t>教学效果和学生掌握情况，让学生了解选项课内容和科学体育锻炼方式方法。</w:t>
      </w:r>
    </w:p>
    <w:p w14:paraId="1FEFB3F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啦</w:t>
      </w:r>
      <w:proofErr w:type="gramStart"/>
      <w:r w:rsidRPr="00F264AA">
        <w:rPr>
          <w:rFonts w:ascii="宋体" w:eastAsia="宋体" w:hAnsi="Calibri" w:cs="Times New Roman" w:hint="eastAsia"/>
          <w:bCs/>
          <w:kern w:val="0"/>
          <w:sz w:val="24"/>
        </w:rPr>
        <w:t>啦</w:t>
      </w:r>
      <w:proofErr w:type="gramEnd"/>
      <w:r w:rsidRPr="00F264AA">
        <w:rPr>
          <w:rFonts w:ascii="宋体" w:eastAsia="宋体" w:hAnsi="Calibri" w:cs="Times New Roman" w:hint="eastAsia"/>
          <w:bCs/>
          <w:kern w:val="0"/>
          <w:sz w:val="24"/>
        </w:rPr>
        <w:t>操套路（三）</w:t>
      </w:r>
    </w:p>
    <w:p w14:paraId="49D7402D"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在音乐伴奏下，以小组形式进行测试</w:t>
      </w:r>
    </w:p>
    <w:p w14:paraId="61C5E27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4.成绩构成及分值：</w:t>
      </w:r>
    </w:p>
    <w:p w14:paraId="7F8D496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Calibri" w:cs="Times New Roman" w:hint="eastAsia"/>
          <w:bCs/>
          <w:kern w:val="0"/>
          <w:sz w:val="24"/>
        </w:rPr>
        <w:t>4.1</w:t>
      </w:r>
      <w:r w:rsidRPr="00F264AA">
        <w:rPr>
          <w:rFonts w:ascii="Calibri" w:eastAsia="宋体" w:hAnsi="Calibri" w:cs="Times New Roman" w:hint="eastAsia"/>
        </w:rPr>
        <w:t>.</w:t>
      </w:r>
      <w:r w:rsidRPr="00F264AA">
        <w:rPr>
          <w:rFonts w:ascii="Calibri" w:eastAsia="宋体" w:hAnsi="Calibri" w:cs="Times New Roman" w:hint="eastAsia"/>
          <w:sz w:val="24"/>
        </w:rPr>
        <w:t>套路完成情况（</w:t>
      </w:r>
      <w:r w:rsidRPr="00F264AA">
        <w:rPr>
          <w:rFonts w:ascii="Calibri" w:eastAsia="宋体" w:hAnsi="Calibri" w:cs="Times New Roman" w:hint="eastAsia"/>
        </w:rPr>
        <w:t>60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4.2</w:t>
      </w:r>
      <w:r w:rsidRPr="00F264AA">
        <w:rPr>
          <w:rFonts w:ascii="Calibri" w:eastAsia="宋体" w:hAnsi="Calibri" w:cs="Times New Roman" w:hint="eastAsia"/>
          <w:sz w:val="24"/>
        </w:rPr>
        <w:t>基本形态（</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4.3</w:t>
      </w:r>
      <w:r w:rsidRPr="00F264AA">
        <w:rPr>
          <w:rFonts w:ascii="Calibri" w:eastAsia="宋体" w:hAnsi="Calibri" w:cs="Times New Roman" w:hint="eastAsia"/>
          <w:sz w:val="24"/>
        </w:rPr>
        <w:t>表现力（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4.4</w:t>
      </w:r>
      <w:r w:rsidRPr="00F264AA">
        <w:rPr>
          <w:rFonts w:ascii="Calibri" w:eastAsia="宋体" w:hAnsi="Calibri" w:cs="Times New Roman" w:hint="eastAsia"/>
          <w:sz w:val="24"/>
        </w:rPr>
        <w:t>乐感（</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w:t>
      </w:r>
      <w:r w:rsidRPr="00F264AA">
        <w:rPr>
          <w:rFonts w:ascii="Calibri" w:eastAsia="宋体" w:hAnsi="Calibri" w:cs="Times New Roman" w:hint="eastAsia"/>
          <w:sz w:val="24"/>
        </w:rPr>
        <w:t>4.5</w:t>
      </w:r>
      <w:r w:rsidRPr="00F264AA">
        <w:rPr>
          <w:rFonts w:ascii="Calibri" w:eastAsia="宋体" w:hAnsi="Calibri" w:cs="Times New Roman" w:hint="eastAsia"/>
          <w:sz w:val="24"/>
        </w:rPr>
        <w:t>控制力（</w:t>
      </w:r>
      <w:r w:rsidRPr="00F264AA">
        <w:rPr>
          <w:rFonts w:ascii="Calibri" w:eastAsia="宋体" w:hAnsi="Calibri" w:cs="Times New Roman" w:hint="eastAsia"/>
        </w:rPr>
        <w:t>10</w:t>
      </w:r>
      <w:r w:rsidRPr="00F264AA">
        <w:rPr>
          <w:rFonts w:ascii="Calibri" w:eastAsia="宋体" w:hAnsi="Calibri" w:cs="Times New Roman" w:hint="eastAsia"/>
          <w:sz w:val="24"/>
        </w:rPr>
        <w:t>%</w:t>
      </w:r>
      <w:r w:rsidRPr="00F264AA">
        <w:rPr>
          <w:rFonts w:ascii="Calibri" w:eastAsia="宋体" w:hAnsi="Calibri" w:cs="Times New Roman" w:hint="eastAsia"/>
          <w:sz w:val="24"/>
        </w:rPr>
        <w:t>），总分值为</w:t>
      </w:r>
      <w:r w:rsidRPr="00F264AA">
        <w:rPr>
          <w:rFonts w:ascii="Calibri" w:eastAsia="宋体" w:hAnsi="Calibri" w:cs="Times New Roman" w:hint="eastAsia"/>
        </w:rPr>
        <w:t>100</w:t>
      </w:r>
      <w:r w:rsidRPr="00F264AA">
        <w:rPr>
          <w:rFonts w:ascii="Calibri" w:eastAsia="宋体" w:hAnsi="Calibri" w:cs="Times New Roman" w:hint="eastAsia"/>
          <w:sz w:val="24"/>
        </w:rPr>
        <w:t>分。</w:t>
      </w:r>
    </w:p>
    <w:p w14:paraId="6A456594"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0356E07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技术分为</w:t>
      </w:r>
      <w:r w:rsidRPr="00F264AA">
        <w:rPr>
          <w:rFonts w:ascii="Calibri" w:eastAsia="宋体" w:hAnsi="Calibri" w:cs="Times New Roman" w:hint="eastAsia"/>
          <w:sz w:val="24"/>
        </w:rPr>
        <w:t>ABCDE</w:t>
      </w:r>
      <w:r w:rsidRPr="00F264AA">
        <w:rPr>
          <w:rFonts w:ascii="Calibri" w:eastAsia="宋体" w:hAnsi="Calibri" w:cs="Times New Roman" w:hint="eastAsia"/>
          <w:sz w:val="24"/>
        </w:rPr>
        <w:t>共</w:t>
      </w:r>
      <w:r w:rsidRPr="00F264AA">
        <w:rPr>
          <w:rFonts w:ascii="Calibri" w:eastAsia="宋体" w:hAnsi="Calibri" w:cs="Times New Roman" w:hint="eastAsia"/>
        </w:rPr>
        <w:t>6</w:t>
      </w:r>
      <w:r w:rsidRPr="00F264AA">
        <w:rPr>
          <w:rFonts w:ascii="Calibri" w:eastAsia="宋体" w:hAnsi="Calibri" w:cs="Times New Roman" w:hint="eastAsia"/>
          <w:sz w:val="24"/>
        </w:rPr>
        <w:t>档，分别为优、良、中、可、差。例：最高档</w:t>
      </w:r>
      <w:r w:rsidRPr="00F264AA">
        <w:rPr>
          <w:rFonts w:ascii="Calibri" w:eastAsia="宋体" w:hAnsi="Calibri" w:cs="Times New Roman" w:hint="eastAsia"/>
          <w:sz w:val="24"/>
        </w:rPr>
        <w:t>A</w:t>
      </w:r>
      <w:r w:rsidRPr="00F264AA">
        <w:rPr>
          <w:rFonts w:ascii="Calibri" w:eastAsia="宋体" w:hAnsi="Calibri" w:cs="Times New Roman" w:hint="eastAsia"/>
          <w:sz w:val="24"/>
        </w:rPr>
        <w:t>档分值打分范围为</w:t>
      </w:r>
      <w:r w:rsidRPr="00F264AA">
        <w:rPr>
          <w:rFonts w:ascii="Calibri" w:eastAsia="宋体" w:hAnsi="Calibri" w:cs="Times New Roman" w:hint="eastAsia"/>
          <w:sz w:val="24"/>
        </w:rPr>
        <w:t>90-100</w:t>
      </w:r>
      <w:r w:rsidRPr="00F264AA">
        <w:rPr>
          <w:rFonts w:ascii="Calibri" w:eastAsia="宋体" w:hAnsi="Calibri" w:cs="Times New Roman" w:hint="eastAsia"/>
          <w:sz w:val="24"/>
        </w:rPr>
        <w:t>。以此类推，</w:t>
      </w:r>
      <w:r w:rsidRPr="00F264AA">
        <w:rPr>
          <w:rFonts w:ascii="Calibri" w:eastAsia="宋体" w:hAnsi="Calibri" w:cs="Times New Roman" w:hint="eastAsia"/>
          <w:sz w:val="24"/>
        </w:rPr>
        <w:t>E</w:t>
      </w:r>
      <w:r w:rsidRPr="00F264AA">
        <w:rPr>
          <w:rFonts w:ascii="Calibri" w:eastAsia="宋体" w:hAnsi="Calibri" w:cs="Times New Roman" w:hint="eastAsia"/>
          <w:sz w:val="24"/>
        </w:rPr>
        <w:t>档打分范围</w:t>
      </w:r>
      <w:r w:rsidRPr="00F264AA">
        <w:rPr>
          <w:rFonts w:ascii="Calibri" w:eastAsia="宋体" w:hAnsi="Calibri" w:cs="Times New Roman" w:hint="eastAsia"/>
          <w:sz w:val="24"/>
        </w:rPr>
        <w:t>0-59</w:t>
      </w:r>
      <w:r w:rsidRPr="00F264AA">
        <w:rPr>
          <w:rFonts w:ascii="Calibri" w:eastAsia="宋体" w:hAnsi="Calibri" w:cs="Times New Roman" w:hint="eastAsia"/>
          <w:sz w:val="24"/>
        </w:rPr>
        <w:t>分，此项分值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r w:rsidRPr="00F264AA">
        <w:rPr>
          <w:rFonts w:ascii="Calibri" w:eastAsia="宋体" w:hAnsi="Calibri" w:cs="Times New Roman" w:hint="eastAsia"/>
          <w:sz w:val="24"/>
        </w:rPr>
        <w:t>（见表</w:t>
      </w:r>
      <w:r w:rsidRPr="00F264AA">
        <w:rPr>
          <w:rFonts w:ascii="Calibri" w:eastAsia="宋体" w:hAnsi="Calibri" w:cs="Times New Roman" w:hint="eastAsia"/>
          <w:sz w:val="24"/>
        </w:rPr>
        <w:t>1</w:t>
      </w:r>
      <w:r w:rsidRPr="00F264AA">
        <w:rPr>
          <w:rFonts w:ascii="Calibri" w:eastAsia="宋体" w:hAnsi="Calibri" w:cs="Times New Roman" w:hint="eastAsia"/>
          <w:sz w:val="24"/>
        </w:rPr>
        <w:t>）</w:t>
      </w:r>
    </w:p>
    <w:p w14:paraId="36EE1F2E"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F264AA" w:rsidRPr="00F264AA" w14:paraId="6D13BACD" w14:textId="77777777" w:rsidTr="00154F81">
        <w:trPr>
          <w:trHeight w:val="655"/>
        </w:trPr>
        <w:tc>
          <w:tcPr>
            <w:tcW w:w="2268" w:type="dxa"/>
            <w:tcBorders>
              <w:top w:val="single" w:sz="4" w:space="0" w:color="auto"/>
              <w:left w:val="single" w:sz="4" w:space="0" w:color="auto"/>
              <w:bottom w:val="single" w:sz="4" w:space="0" w:color="auto"/>
              <w:right w:val="single" w:sz="4" w:space="0" w:color="auto"/>
            </w:tcBorders>
          </w:tcPr>
          <w:p w14:paraId="682EFB67" w14:textId="10FC528D" w:rsidR="00F264AA" w:rsidRPr="00F264AA" w:rsidRDefault="00000000" w:rsidP="00F264AA">
            <w:pPr>
              <w:widowControl/>
              <w:spacing w:line="432" w:lineRule="auto"/>
              <w:jc w:val="center"/>
              <w:rPr>
                <w:rFonts w:ascii="宋体" w:eastAsia="宋体" w:hAnsi="宋体" w:cs="宋体"/>
                <w:color w:val="FFFFFF"/>
                <w:kern w:val="0"/>
                <w:sz w:val="18"/>
                <w:szCs w:val="18"/>
              </w:rPr>
            </w:pPr>
            <w:r>
              <w:rPr>
                <w:noProof/>
              </w:rPr>
              <w:pict w14:anchorId="4453CD0C">
                <v:line id="直接连接符 32" o:spid="_x0000_s2083" style="position:absolute;left:0;text-align:left;z-index:251686912;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rPr>
              <w:t xml:space="preserve">   </w:t>
            </w:r>
            <w:r w:rsidR="00F264AA" w:rsidRPr="00F264AA">
              <w:rPr>
                <w:rFonts w:ascii="宋体" w:eastAsia="宋体" w:hAnsi="宋体" w:cs="宋体"/>
                <w:kern w:val="0"/>
                <w:sz w:val="18"/>
                <w:szCs w:val="18"/>
              </w:rPr>
              <w:t xml:space="preserve"> 标准</w:t>
            </w:r>
            <w:r w:rsidR="00F264AA" w:rsidRPr="00F264AA">
              <w:rPr>
                <w:rFonts w:ascii="Calibri" w:eastAsia="宋体" w:hAnsi="Calibri" w:cs="Times New Roman" w:hint="eastAsia"/>
                <w:color w:val="FFFFFF"/>
                <w:sz w:val="24"/>
              </w:rPr>
              <w:t>容</w:t>
            </w:r>
          </w:p>
          <w:p w14:paraId="6D6F9A7F"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6D86F28B" w14:textId="77777777" w:rsidR="00F264AA" w:rsidRPr="00F264AA" w:rsidRDefault="00F264AA" w:rsidP="00F264AA">
            <w:pPr>
              <w:widowControl/>
              <w:spacing w:line="432" w:lineRule="auto"/>
              <w:jc w:val="center"/>
              <w:rPr>
                <w:rFonts w:ascii="宋体" w:eastAsia="宋体" w:hAnsi="宋体" w:cs="宋体"/>
                <w:kern w:val="0"/>
                <w:sz w:val="18"/>
                <w:szCs w:val="18"/>
              </w:rPr>
            </w:pPr>
          </w:p>
        </w:tc>
      </w:tr>
      <w:tr w:rsidR="00F264AA" w:rsidRPr="00F264AA" w14:paraId="0A1F2955" w14:textId="77777777" w:rsidTr="00154F81">
        <w:trPr>
          <w:cantSplit/>
        </w:trPr>
        <w:tc>
          <w:tcPr>
            <w:tcW w:w="2268" w:type="dxa"/>
            <w:vMerge w:val="restart"/>
            <w:tcBorders>
              <w:top w:val="single" w:sz="4" w:space="0" w:color="auto"/>
              <w:left w:val="single" w:sz="4" w:space="0" w:color="auto"/>
              <w:right w:val="single" w:sz="4" w:space="0" w:color="auto"/>
            </w:tcBorders>
            <w:vAlign w:val="center"/>
          </w:tcPr>
          <w:p w14:paraId="28F23180" w14:textId="77777777" w:rsidR="00F264AA" w:rsidRPr="00F264AA" w:rsidRDefault="00F264AA" w:rsidP="00F264AA">
            <w:pPr>
              <w:widowControl/>
              <w:spacing w:line="432" w:lineRule="auto"/>
              <w:ind w:firstLineChars="300" w:firstLine="720"/>
              <w:rPr>
                <w:rFonts w:ascii="Calibri" w:eastAsia="宋体" w:hAnsi="Calibri" w:cs="Times New Roman"/>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6E61CC0C" w14:textId="77777777" w:rsidR="00F264AA" w:rsidRPr="00F264AA" w:rsidRDefault="00F264AA" w:rsidP="00F264AA">
            <w:pPr>
              <w:widowControl/>
              <w:spacing w:line="432" w:lineRule="auto"/>
              <w:ind w:firstLineChars="300" w:firstLine="630"/>
              <w:rPr>
                <w:rFonts w:ascii="Calibri" w:eastAsia="宋体" w:hAnsi="Calibri" w:cs="Times New Roman"/>
              </w:rPr>
            </w:pPr>
          </w:p>
          <w:p w14:paraId="38DDCC51"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2FF3FEE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3E8644E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400DFDC0"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6120" w:type="dxa"/>
            <w:tcBorders>
              <w:top w:val="single" w:sz="4" w:space="0" w:color="auto"/>
              <w:left w:val="single" w:sz="4" w:space="0" w:color="auto"/>
              <w:bottom w:val="single" w:sz="4" w:space="0" w:color="auto"/>
              <w:right w:val="single" w:sz="4" w:space="0" w:color="auto"/>
            </w:tcBorders>
          </w:tcPr>
          <w:p w14:paraId="73CC928D"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动作标准，张弛有力，体态优美，富有感染力，节奏准确流畅的完成套路</w:t>
            </w:r>
          </w:p>
        </w:tc>
      </w:tr>
      <w:tr w:rsidR="00F264AA" w:rsidRPr="00F264AA" w14:paraId="5B7AE0F1" w14:textId="77777777" w:rsidTr="00154F81">
        <w:trPr>
          <w:cantSplit/>
        </w:trPr>
        <w:tc>
          <w:tcPr>
            <w:tcW w:w="2268" w:type="dxa"/>
            <w:vMerge/>
            <w:tcBorders>
              <w:left w:val="single" w:sz="4" w:space="0" w:color="auto"/>
              <w:right w:val="single" w:sz="4" w:space="0" w:color="auto"/>
            </w:tcBorders>
            <w:vAlign w:val="center"/>
          </w:tcPr>
          <w:p w14:paraId="688149F7"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2FF6963"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能跟上节奏，较好的完成套路</w:t>
            </w:r>
          </w:p>
        </w:tc>
      </w:tr>
      <w:tr w:rsidR="00F264AA" w:rsidRPr="00F264AA" w14:paraId="39E91479" w14:textId="77777777" w:rsidTr="00154F81">
        <w:trPr>
          <w:cantSplit/>
        </w:trPr>
        <w:tc>
          <w:tcPr>
            <w:tcW w:w="2268" w:type="dxa"/>
            <w:vMerge/>
            <w:tcBorders>
              <w:left w:val="single" w:sz="4" w:space="0" w:color="auto"/>
              <w:right w:val="single" w:sz="4" w:space="0" w:color="auto"/>
            </w:tcBorders>
            <w:vAlign w:val="center"/>
          </w:tcPr>
          <w:p w14:paraId="14145F8F"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CA2BAE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姿势一般，动作基本正确，节奏基本正确</w:t>
            </w:r>
          </w:p>
        </w:tc>
      </w:tr>
      <w:tr w:rsidR="00F264AA" w:rsidRPr="00F264AA" w14:paraId="5E6D9D2A" w14:textId="77777777" w:rsidTr="00154F81">
        <w:trPr>
          <w:cantSplit/>
        </w:trPr>
        <w:tc>
          <w:tcPr>
            <w:tcW w:w="2268" w:type="dxa"/>
            <w:vMerge/>
            <w:tcBorders>
              <w:left w:val="single" w:sz="4" w:space="0" w:color="auto"/>
              <w:right w:val="single" w:sz="4" w:space="0" w:color="auto"/>
            </w:tcBorders>
            <w:vAlign w:val="center"/>
          </w:tcPr>
          <w:p w14:paraId="3DC336CE" w14:textId="77777777" w:rsidR="00F264AA" w:rsidRPr="00F264AA" w:rsidRDefault="00F264AA" w:rsidP="00F264AA">
            <w:pPr>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51A564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完成动作较吃力</w:t>
            </w:r>
          </w:p>
        </w:tc>
      </w:tr>
      <w:tr w:rsidR="00F264AA" w:rsidRPr="00F264AA" w14:paraId="26B07818" w14:textId="77777777" w:rsidTr="00154F81">
        <w:trPr>
          <w:cantSplit/>
        </w:trPr>
        <w:tc>
          <w:tcPr>
            <w:tcW w:w="2268" w:type="dxa"/>
            <w:vMerge/>
            <w:tcBorders>
              <w:left w:val="single" w:sz="4" w:space="0" w:color="auto"/>
              <w:bottom w:val="single" w:sz="4" w:space="0" w:color="auto"/>
              <w:right w:val="single" w:sz="4" w:space="0" w:color="auto"/>
            </w:tcBorders>
            <w:vAlign w:val="center"/>
          </w:tcPr>
          <w:p w14:paraId="2E334241"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F8183F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动作僵硬，不协调，乐感差</w:t>
            </w:r>
          </w:p>
        </w:tc>
      </w:tr>
    </w:tbl>
    <w:p w14:paraId="5AFBF0C8"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E510E1D"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56971FC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7EAA62A3"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69970F8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color w:val="000000"/>
          <w:kern w:val="0"/>
          <w:sz w:val="24"/>
        </w:rPr>
      </w:pPr>
      <w:r w:rsidRPr="00F264AA">
        <w:rPr>
          <w:rFonts w:ascii="宋体" w:eastAsia="宋体" w:hAnsi="宋体" w:cs="楷体_GB2312" w:hint="eastAsia"/>
          <w:color w:val="000000"/>
          <w:kern w:val="0"/>
          <w:sz w:val="24"/>
        </w:rPr>
        <w:t>马鸿韬</w:t>
      </w:r>
      <w:r w:rsidRPr="00F264AA">
        <w:rPr>
          <w:rFonts w:ascii="宋体" w:eastAsia="宋体" w:hAnsi="Calibri" w:cs="宋体" w:hint="eastAsia"/>
          <w:spacing w:val="5"/>
          <w:kern w:val="0"/>
          <w:sz w:val="24"/>
        </w:rPr>
        <w:t>主编：《啦啦操运动》，高等教育出版社，2009年1月</w:t>
      </w:r>
    </w:p>
    <w:p w14:paraId="633AD7A6"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（二）相关推荐书目</w:t>
      </w:r>
    </w:p>
    <w:p w14:paraId="636FEAF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5795387A"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12A4961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4F1F7854"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0558054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1CCF820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5FBC55C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5734A51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19AD3FDD"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677CE1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D2A02C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FBA400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736FFF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405B19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97BD7E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F16D37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9BC7E6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F4A62E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3C0185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B71DFA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A9EBA2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659316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6C838C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36B1F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F550BE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CB6238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27D31D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7ED78A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C3B0C1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04CA62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78E018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DDE5596" w14:textId="77777777" w:rsidR="00F264AA" w:rsidRPr="00F264AA" w:rsidRDefault="00F264AA" w:rsidP="00F264AA">
      <w:pPr>
        <w:spacing w:line="440" w:lineRule="exact"/>
        <w:rPr>
          <w:rFonts w:ascii="黑体" w:eastAsia="黑体" w:hAnsi="黑体" w:cs="Times New Roman"/>
          <w:sz w:val="28"/>
          <w:szCs w:val="28"/>
        </w:rPr>
      </w:pPr>
    </w:p>
    <w:p w14:paraId="558653C0"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1D47DB1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宋体" w:hint="eastAsia"/>
          <w:b/>
          <w:kern w:val="0"/>
          <w:sz w:val="24"/>
        </w:rPr>
        <w:t>课程名称</w:t>
      </w:r>
      <w:r w:rsidRPr="00F264AA">
        <w:rPr>
          <w:rFonts w:ascii="宋体" w:eastAsia="宋体" w:hAnsi="Calibri" w:cs="宋体" w:hint="eastAsia"/>
          <w:kern w:val="0"/>
          <w:sz w:val="24"/>
        </w:rPr>
        <w:t>：国家学生体质健康标准</w:t>
      </w:r>
    </w:p>
    <w:p w14:paraId="68ADFD1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宋体" w:hint="eastAsia"/>
          <w:b/>
          <w:kern w:val="0"/>
          <w:sz w:val="24"/>
        </w:rPr>
        <w:t>课程代码</w:t>
      </w:r>
      <w:r w:rsidRPr="00F264AA">
        <w:rPr>
          <w:rFonts w:ascii="宋体" w:eastAsia="宋体" w:hAnsi="Calibri" w:cs="宋体" w:hint="eastAsia"/>
          <w:kern w:val="0"/>
          <w:sz w:val="24"/>
        </w:rPr>
        <w:t>：</w:t>
      </w:r>
    </w:p>
    <w:p w14:paraId="75D34A7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宋体"/>
          <w:kern w:val="0"/>
          <w:sz w:val="24"/>
        </w:rPr>
      </w:pPr>
      <w:r w:rsidRPr="00F264AA">
        <w:rPr>
          <w:rFonts w:ascii="宋体" w:eastAsia="宋体" w:hAnsi="Calibri" w:cs="宋体" w:hint="eastAsia"/>
          <w:b/>
          <w:kern w:val="0"/>
          <w:sz w:val="24"/>
        </w:rPr>
        <w:t>课程类别</w:t>
      </w:r>
      <w:r w:rsidRPr="00F264AA">
        <w:rPr>
          <w:rFonts w:ascii="宋体" w:eastAsia="宋体" w:hAnsi="Calibri" w:cs="宋体" w:hint="eastAsia"/>
          <w:kern w:val="0"/>
          <w:sz w:val="24"/>
        </w:rPr>
        <w:t>：公共必修课程</w:t>
      </w:r>
    </w:p>
    <w:p w14:paraId="45DCEC1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宋体" w:hint="eastAsia"/>
          <w:b/>
          <w:kern w:val="0"/>
          <w:sz w:val="24"/>
        </w:rPr>
        <w:t>学    时：</w:t>
      </w:r>
      <w:r w:rsidRPr="00F264AA">
        <w:rPr>
          <w:rFonts w:ascii="宋体" w:eastAsia="宋体" w:hAnsi="Calibri" w:cs="宋体" w:hint="eastAsia"/>
          <w:bCs/>
          <w:kern w:val="0"/>
          <w:sz w:val="24"/>
        </w:rPr>
        <w:t>16</w:t>
      </w:r>
    </w:p>
    <w:p w14:paraId="475AB43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宋体" w:hint="eastAsia"/>
          <w:b/>
          <w:kern w:val="0"/>
          <w:sz w:val="24"/>
        </w:rPr>
        <w:t>学</w:t>
      </w:r>
      <w:r w:rsidRPr="00F264AA">
        <w:rPr>
          <w:rFonts w:ascii="宋体" w:eastAsia="宋体" w:hAnsi="Calibri" w:cs="宋体"/>
          <w:b/>
          <w:kern w:val="0"/>
          <w:sz w:val="24"/>
        </w:rPr>
        <w:t xml:space="preserve">    </w:t>
      </w:r>
      <w:r w:rsidRPr="00F264AA">
        <w:rPr>
          <w:rFonts w:ascii="宋体" w:eastAsia="宋体" w:hAnsi="Calibri" w:cs="宋体" w:hint="eastAsia"/>
          <w:b/>
          <w:kern w:val="0"/>
          <w:sz w:val="24"/>
        </w:rPr>
        <w:t>分</w:t>
      </w:r>
      <w:r w:rsidRPr="00F264AA">
        <w:rPr>
          <w:rFonts w:ascii="宋体" w:eastAsia="宋体" w:hAnsi="Calibri" w:cs="宋体" w:hint="eastAsia"/>
          <w:kern w:val="0"/>
          <w:sz w:val="24"/>
        </w:rPr>
        <w:t>：</w:t>
      </w:r>
    </w:p>
    <w:p w14:paraId="7DC10EE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宋体"/>
          <w:kern w:val="0"/>
          <w:sz w:val="24"/>
        </w:rPr>
      </w:pPr>
      <w:r w:rsidRPr="00F264AA">
        <w:rPr>
          <w:rFonts w:ascii="宋体" w:eastAsia="宋体" w:hAnsi="Calibri" w:cs="宋体" w:hint="eastAsia"/>
          <w:b/>
          <w:kern w:val="0"/>
          <w:sz w:val="24"/>
        </w:rPr>
        <w:t>考核方式</w:t>
      </w:r>
      <w:r w:rsidRPr="00F264AA">
        <w:rPr>
          <w:rFonts w:ascii="宋体" w:eastAsia="宋体" w:hAnsi="Calibri" w:cs="宋体" w:hint="eastAsia"/>
          <w:kern w:val="0"/>
          <w:sz w:val="24"/>
        </w:rPr>
        <w:t>：</w:t>
      </w:r>
    </w:p>
    <w:p w14:paraId="72659B1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宋体"/>
          <w:kern w:val="0"/>
          <w:sz w:val="24"/>
        </w:rPr>
      </w:pPr>
      <w:r w:rsidRPr="00F264AA">
        <w:rPr>
          <w:rFonts w:ascii="宋体" w:eastAsia="宋体" w:hAnsi="Calibri" w:cs="宋体" w:hint="eastAsia"/>
          <w:b/>
          <w:kern w:val="0"/>
          <w:sz w:val="24"/>
        </w:rPr>
        <w:t>适用对象</w:t>
      </w:r>
      <w:r w:rsidRPr="00F264AA">
        <w:rPr>
          <w:rFonts w:ascii="宋体" w:eastAsia="宋体" w:hAnsi="Calibri" w:cs="宋体" w:hint="eastAsia"/>
          <w:kern w:val="0"/>
          <w:sz w:val="24"/>
        </w:rPr>
        <w:t>：非体育专业学生本科专业</w:t>
      </w:r>
    </w:p>
    <w:p w14:paraId="3EFBC634"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一、课程简介</w:t>
      </w:r>
    </w:p>
    <w:p w14:paraId="5BEF94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11279E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w:t>
      </w:r>
      <w:r w:rsidRPr="00F264AA">
        <w:rPr>
          <w:rFonts w:ascii="宋体" w:eastAsia="宋体" w:hAnsi="Calibri" w:cs="宋体" w:hint="eastAsia"/>
          <w:spacing w:val="5"/>
          <w:kern w:val="0"/>
          <w:sz w:val="24"/>
        </w:rPr>
        <w:lastRenderedPageBreak/>
        <w:t>教育激励、反馈调整和引导锻炼的功能，着重提高其教育监测和绩效评价的支撑能力。</w:t>
      </w:r>
    </w:p>
    <w:p w14:paraId="37EE91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565E568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7C2A35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7A64EB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0CB2D0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42F67B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04F90A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611A303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w:t>
      </w:r>
      <w:r w:rsidRPr="00F264AA">
        <w:rPr>
          <w:rFonts w:ascii="宋体" w:eastAsia="宋体" w:hAnsi="Calibri" w:cs="宋体" w:hint="eastAsia"/>
          <w:spacing w:val="5"/>
          <w:kern w:val="0"/>
          <w:sz w:val="24"/>
        </w:rPr>
        <w:lastRenderedPageBreak/>
        <w:t>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44B954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14FAD3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757D5980"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64DF6DAC"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6A7F4828"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30001D38"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0F6DBC65"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7FE13A5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7E891384"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6BBEBA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0F018F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49F986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04B62F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5C4B51CC"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508DD893"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6CBA549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434C39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5E3BBF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3527FD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5A2AF3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3CC9E7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28B795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25F7C0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2C978C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4D07327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1BBFB699" w14:textId="77777777" w:rsidTr="00154F81">
        <w:trPr>
          <w:trHeight w:hRule="exact" w:val="454"/>
        </w:trPr>
        <w:tc>
          <w:tcPr>
            <w:tcW w:w="3446" w:type="dxa"/>
            <w:vAlign w:val="center"/>
          </w:tcPr>
          <w:p w14:paraId="282830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28E841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712B0D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7FF533C2" w14:textId="77777777" w:rsidTr="00154F81">
        <w:trPr>
          <w:trHeight w:hRule="exact" w:val="454"/>
        </w:trPr>
        <w:tc>
          <w:tcPr>
            <w:tcW w:w="3446" w:type="dxa"/>
            <w:vMerge w:val="restart"/>
            <w:vAlign w:val="center"/>
          </w:tcPr>
          <w:p w14:paraId="24CCC0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5E0F71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116F90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3F2FA8D" w14:textId="77777777" w:rsidTr="00154F81">
        <w:trPr>
          <w:trHeight w:hRule="exact" w:val="454"/>
        </w:trPr>
        <w:tc>
          <w:tcPr>
            <w:tcW w:w="3446" w:type="dxa"/>
            <w:vMerge/>
            <w:vAlign w:val="center"/>
          </w:tcPr>
          <w:p w14:paraId="7CCF83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0001F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5FCDC4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044AA15" w14:textId="77777777" w:rsidTr="00154F81">
        <w:trPr>
          <w:trHeight w:hRule="exact" w:val="454"/>
        </w:trPr>
        <w:tc>
          <w:tcPr>
            <w:tcW w:w="3446" w:type="dxa"/>
            <w:vMerge w:val="restart"/>
            <w:vAlign w:val="center"/>
          </w:tcPr>
          <w:p w14:paraId="4B82DA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75F5DA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73BB37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241F296" w14:textId="77777777" w:rsidTr="00154F81">
        <w:trPr>
          <w:trHeight w:hRule="exact" w:val="454"/>
        </w:trPr>
        <w:tc>
          <w:tcPr>
            <w:tcW w:w="3446" w:type="dxa"/>
            <w:vMerge/>
          </w:tcPr>
          <w:p w14:paraId="153DDB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110BD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A5036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0552B45" w14:textId="77777777" w:rsidTr="00154F81">
        <w:trPr>
          <w:trHeight w:hRule="exact" w:val="454"/>
        </w:trPr>
        <w:tc>
          <w:tcPr>
            <w:tcW w:w="3446" w:type="dxa"/>
            <w:vMerge/>
          </w:tcPr>
          <w:p w14:paraId="67044C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AF47C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0051E1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4E2FDB3" w14:textId="77777777" w:rsidTr="00154F81">
        <w:trPr>
          <w:trHeight w:hRule="exact" w:val="454"/>
        </w:trPr>
        <w:tc>
          <w:tcPr>
            <w:tcW w:w="3446" w:type="dxa"/>
            <w:vMerge/>
          </w:tcPr>
          <w:p w14:paraId="3E69DE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E901D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79D675A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36CAE3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B6505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D9285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25EC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5EFAC1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5BD6E14" w14:textId="77777777" w:rsidTr="00154F81">
        <w:trPr>
          <w:trHeight w:hRule="exact" w:val="454"/>
        </w:trPr>
        <w:tc>
          <w:tcPr>
            <w:tcW w:w="3446" w:type="dxa"/>
            <w:vMerge/>
          </w:tcPr>
          <w:p w14:paraId="232BAF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DF56B3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2B1F2A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2F34DB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注：体重指数（BMI）=体重（千克）/身高2（米2）。</w:t>
      </w:r>
    </w:p>
    <w:p w14:paraId="19DFDAA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3BD2FF9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28A451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42D36E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4433B0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DFB0BFD" w14:textId="77777777" w:rsidR="00F264AA" w:rsidRPr="00F264AA" w:rsidRDefault="00F264AA" w:rsidP="00F264AA">
      <w:pPr>
        <w:autoSpaceDE w:val="0"/>
        <w:autoSpaceDN w:val="0"/>
        <w:adjustRightInd w:val="0"/>
        <w:snapToGrid w:val="0"/>
        <w:spacing w:line="500" w:lineRule="exact"/>
        <w:ind w:firstLineChars="200" w:firstLine="562"/>
        <w:jc w:val="left"/>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7FD09FF2" w14:textId="77777777" w:rsidTr="00154F81">
        <w:trPr>
          <w:trHeight w:val="567"/>
        </w:trPr>
        <w:tc>
          <w:tcPr>
            <w:tcW w:w="982" w:type="dxa"/>
            <w:vAlign w:val="center"/>
          </w:tcPr>
          <w:p w14:paraId="7307A7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07B680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7F6279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1F60F6C1" w14:textId="77777777" w:rsidTr="00154F81">
        <w:trPr>
          <w:trHeight w:val="567"/>
        </w:trPr>
        <w:tc>
          <w:tcPr>
            <w:tcW w:w="982" w:type="dxa"/>
            <w:vAlign w:val="center"/>
          </w:tcPr>
          <w:p w14:paraId="019502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4C7B6470"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34C908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6678DC8" w14:textId="77777777" w:rsidTr="00154F81">
        <w:trPr>
          <w:trHeight w:val="567"/>
        </w:trPr>
        <w:tc>
          <w:tcPr>
            <w:tcW w:w="982" w:type="dxa"/>
            <w:vAlign w:val="center"/>
          </w:tcPr>
          <w:p w14:paraId="65E717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6D7DEE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133E41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7275228D" w14:textId="77777777" w:rsidTr="00154F81">
        <w:trPr>
          <w:trHeight w:val="567"/>
        </w:trPr>
        <w:tc>
          <w:tcPr>
            <w:tcW w:w="982" w:type="dxa"/>
            <w:vAlign w:val="center"/>
          </w:tcPr>
          <w:p w14:paraId="5DB70D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528E7551"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3E378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64346087" w14:textId="77777777" w:rsidTr="00154F81">
        <w:trPr>
          <w:trHeight w:val="567"/>
        </w:trPr>
        <w:tc>
          <w:tcPr>
            <w:tcW w:w="982" w:type="dxa"/>
            <w:vAlign w:val="center"/>
          </w:tcPr>
          <w:p w14:paraId="12BB81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3E5DEC34"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343B5B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1CC69FDA" w14:textId="77777777" w:rsidTr="00154F81">
        <w:trPr>
          <w:trHeight w:val="454"/>
        </w:trPr>
        <w:tc>
          <w:tcPr>
            <w:tcW w:w="964" w:type="dxa"/>
            <w:vAlign w:val="center"/>
          </w:tcPr>
          <w:p w14:paraId="486804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597799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C3F77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09E7CD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31007B1D" w14:textId="77777777" w:rsidTr="00154F81">
        <w:trPr>
          <w:trHeight w:val="454"/>
        </w:trPr>
        <w:tc>
          <w:tcPr>
            <w:tcW w:w="964" w:type="dxa"/>
            <w:vAlign w:val="center"/>
          </w:tcPr>
          <w:p w14:paraId="0AEF36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15F971FC"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1D967B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D9F7F58" w14:textId="77777777" w:rsidTr="00154F81">
        <w:trPr>
          <w:trHeight w:val="454"/>
        </w:trPr>
        <w:tc>
          <w:tcPr>
            <w:tcW w:w="964" w:type="dxa"/>
            <w:vAlign w:val="center"/>
          </w:tcPr>
          <w:p w14:paraId="7A7FD4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150787CB"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5CF13C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0F3EA153" w14:textId="77777777" w:rsidTr="00154F81">
        <w:trPr>
          <w:trHeight w:val="454"/>
        </w:trPr>
        <w:tc>
          <w:tcPr>
            <w:tcW w:w="964" w:type="dxa"/>
            <w:vAlign w:val="center"/>
          </w:tcPr>
          <w:p w14:paraId="5AE50E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065C761"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7B9E9E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11D2DCC2" w14:textId="77777777" w:rsidTr="00154F81">
        <w:trPr>
          <w:trHeight w:val="859"/>
        </w:trPr>
        <w:tc>
          <w:tcPr>
            <w:tcW w:w="964" w:type="dxa"/>
            <w:vAlign w:val="center"/>
          </w:tcPr>
          <w:p w14:paraId="70BF9D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1F8185F"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25CBAD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616BC236" w14:textId="77777777" w:rsidR="00F264AA" w:rsidRPr="00F264AA" w:rsidRDefault="00F264AA" w:rsidP="00F264AA">
      <w:pPr>
        <w:rPr>
          <w:rFonts w:ascii="仿宋_GB2312" w:eastAsia="仿宋_GB2312" w:hAnsi="仿宋" w:cs="Times New Roman"/>
          <w:sz w:val="32"/>
          <w:szCs w:val="32"/>
        </w:rPr>
      </w:pPr>
    </w:p>
    <w:p w14:paraId="7E06733F" w14:textId="77777777" w:rsidR="00F264AA" w:rsidRPr="00F264AA" w:rsidRDefault="00F264AA" w:rsidP="00F264AA">
      <w:pPr>
        <w:rPr>
          <w:rFonts w:ascii="仿宋_GB2312" w:eastAsia="仿宋_GB2312" w:hAnsi="仿宋" w:cs="Times New Roman"/>
          <w:sz w:val="32"/>
          <w:szCs w:val="32"/>
        </w:rPr>
      </w:pPr>
    </w:p>
    <w:p w14:paraId="58802BBA" w14:textId="77777777" w:rsidR="00F264AA" w:rsidRPr="00F264AA" w:rsidRDefault="00F264AA" w:rsidP="00F264AA">
      <w:pPr>
        <w:rPr>
          <w:rFonts w:ascii="仿宋_GB2312" w:eastAsia="仿宋_GB2312" w:hAnsi="仿宋" w:cs="Times New Roman"/>
          <w:sz w:val="32"/>
          <w:szCs w:val="32"/>
        </w:rPr>
      </w:pPr>
    </w:p>
    <w:p w14:paraId="481A5184" w14:textId="77777777" w:rsidR="00F264AA" w:rsidRPr="00F264AA" w:rsidRDefault="00F264AA" w:rsidP="00F264AA">
      <w:pPr>
        <w:rPr>
          <w:rFonts w:ascii="宋体" w:eastAsia="宋体" w:hAnsi="宋体" w:cs="Times New Roman"/>
          <w:b/>
          <w:sz w:val="28"/>
          <w:szCs w:val="28"/>
        </w:rPr>
      </w:pPr>
    </w:p>
    <w:p w14:paraId="34B611B7" w14:textId="77777777" w:rsidR="00F264AA" w:rsidRPr="00F264AA" w:rsidRDefault="00F264AA" w:rsidP="00F264AA">
      <w:pPr>
        <w:rPr>
          <w:rFonts w:ascii="仿宋_GB2312" w:eastAsia="仿宋_GB2312" w:hAnsi="仿宋" w:cs="Times New Roman"/>
          <w:sz w:val="32"/>
          <w:szCs w:val="32"/>
        </w:rPr>
      </w:pPr>
    </w:p>
    <w:p w14:paraId="47D26E60"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6EE12AF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4F3B557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28EFF5B" w14:textId="77777777" w:rsidTr="00154F81">
        <w:trPr>
          <w:trHeight w:val="288"/>
        </w:trPr>
        <w:tc>
          <w:tcPr>
            <w:tcW w:w="539" w:type="dxa"/>
            <w:vAlign w:val="center"/>
          </w:tcPr>
          <w:p w14:paraId="324ADE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D55CC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8619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69FB1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76313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EEDE9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15AC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57F085C" w14:textId="77777777" w:rsidTr="00154F81">
        <w:trPr>
          <w:trHeight w:val="288"/>
        </w:trPr>
        <w:tc>
          <w:tcPr>
            <w:tcW w:w="539" w:type="dxa"/>
            <w:vMerge w:val="restart"/>
            <w:vAlign w:val="center"/>
          </w:tcPr>
          <w:p w14:paraId="22E725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8A861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EBAE7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3353EB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4DD72A7D" w14:textId="77777777" w:rsidTr="00154F81">
        <w:trPr>
          <w:trHeight w:val="288"/>
        </w:trPr>
        <w:tc>
          <w:tcPr>
            <w:tcW w:w="539" w:type="dxa"/>
            <w:vMerge/>
            <w:vAlign w:val="center"/>
          </w:tcPr>
          <w:p w14:paraId="657090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5ED2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2B37C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0AAA99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68456CB7" w14:textId="77777777" w:rsidTr="00154F81">
        <w:trPr>
          <w:trHeight w:val="288"/>
        </w:trPr>
        <w:tc>
          <w:tcPr>
            <w:tcW w:w="539" w:type="dxa"/>
            <w:vMerge/>
            <w:shd w:val="clear" w:color="auto" w:fill="auto"/>
            <w:vAlign w:val="center"/>
          </w:tcPr>
          <w:p w14:paraId="5285DB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4491C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3CF35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2F4AEB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4AE8EFA" w14:textId="77777777" w:rsidTr="00154F81">
        <w:trPr>
          <w:trHeight w:val="288"/>
        </w:trPr>
        <w:tc>
          <w:tcPr>
            <w:tcW w:w="539" w:type="dxa"/>
            <w:vMerge w:val="restart"/>
            <w:vAlign w:val="center"/>
          </w:tcPr>
          <w:p w14:paraId="4A68A6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BD156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18F470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747E19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373AD49" w14:textId="77777777" w:rsidTr="00154F81">
        <w:trPr>
          <w:trHeight w:val="288"/>
        </w:trPr>
        <w:tc>
          <w:tcPr>
            <w:tcW w:w="539" w:type="dxa"/>
            <w:vMerge/>
            <w:shd w:val="clear" w:color="auto" w:fill="auto"/>
            <w:vAlign w:val="center"/>
          </w:tcPr>
          <w:p w14:paraId="57AFD78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EC0D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DC2DE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67E47B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3E567AFA" w14:textId="77777777" w:rsidTr="00154F81">
        <w:trPr>
          <w:trHeight w:val="288"/>
        </w:trPr>
        <w:tc>
          <w:tcPr>
            <w:tcW w:w="539" w:type="dxa"/>
            <w:vMerge w:val="restart"/>
            <w:vAlign w:val="center"/>
          </w:tcPr>
          <w:p w14:paraId="47CB90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76413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5466E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79FEC8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39192128" w14:textId="77777777" w:rsidTr="00154F81">
        <w:trPr>
          <w:trHeight w:val="288"/>
        </w:trPr>
        <w:tc>
          <w:tcPr>
            <w:tcW w:w="539" w:type="dxa"/>
            <w:vMerge/>
            <w:vAlign w:val="center"/>
          </w:tcPr>
          <w:p w14:paraId="16B8966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6D94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0DE32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67440F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012ED2B0" w14:textId="77777777" w:rsidTr="00154F81">
        <w:trPr>
          <w:trHeight w:val="288"/>
        </w:trPr>
        <w:tc>
          <w:tcPr>
            <w:tcW w:w="539" w:type="dxa"/>
            <w:vMerge/>
            <w:vAlign w:val="center"/>
          </w:tcPr>
          <w:p w14:paraId="1419D6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3DED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8D22E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624160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21B37EB1" w14:textId="77777777" w:rsidTr="00154F81">
        <w:trPr>
          <w:trHeight w:val="288"/>
        </w:trPr>
        <w:tc>
          <w:tcPr>
            <w:tcW w:w="539" w:type="dxa"/>
            <w:vMerge/>
            <w:vAlign w:val="center"/>
          </w:tcPr>
          <w:p w14:paraId="7C5564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0A10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42325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33716E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0BE467E3" w14:textId="77777777" w:rsidTr="00154F81">
        <w:trPr>
          <w:trHeight w:val="288"/>
        </w:trPr>
        <w:tc>
          <w:tcPr>
            <w:tcW w:w="539" w:type="dxa"/>
            <w:vMerge/>
            <w:vAlign w:val="center"/>
          </w:tcPr>
          <w:p w14:paraId="7E1021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D64D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75FC6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30496C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675422B0" w14:textId="77777777" w:rsidTr="00154F81">
        <w:trPr>
          <w:trHeight w:val="288"/>
        </w:trPr>
        <w:tc>
          <w:tcPr>
            <w:tcW w:w="539" w:type="dxa"/>
            <w:vMerge/>
            <w:vAlign w:val="center"/>
          </w:tcPr>
          <w:p w14:paraId="547234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4B4B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F9675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3A3391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6808FE2B" w14:textId="77777777" w:rsidTr="00154F81">
        <w:trPr>
          <w:trHeight w:val="288"/>
        </w:trPr>
        <w:tc>
          <w:tcPr>
            <w:tcW w:w="539" w:type="dxa"/>
            <w:vMerge/>
            <w:vAlign w:val="center"/>
          </w:tcPr>
          <w:p w14:paraId="21C3A9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4AA5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CBA73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27EA7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672646B6" w14:textId="77777777" w:rsidTr="00154F81">
        <w:trPr>
          <w:trHeight w:val="288"/>
        </w:trPr>
        <w:tc>
          <w:tcPr>
            <w:tcW w:w="539" w:type="dxa"/>
            <w:vMerge/>
            <w:vAlign w:val="center"/>
          </w:tcPr>
          <w:p w14:paraId="3C0BB3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E2D3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3D799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4125ED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61360CC0" w14:textId="77777777" w:rsidTr="00154F81">
        <w:trPr>
          <w:trHeight w:val="288"/>
        </w:trPr>
        <w:tc>
          <w:tcPr>
            <w:tcW w:w="539" w:type="dxa"/>
            <w:vMerge/>
            <w:vAlign w:val="center"/>
          </w:tcPr>
          <w:p w14:paraId="4273A03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D722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044D0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0B01DA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76E06B31" w14:textId="77777777" w:rsidTr="00154F81">
        <w:trPr>
          <w:trHeight w:val="288"/>
        </w:trPr>
        <w:tc>
          <w:tcPr>
            <w:tcW w:w="539" w:type="dxa"/>
            <w:vMerge/>
            <w:shd w:val="clear" w:color="auto" w:fill="auto"/>
            <w:vAlign w:val="center"/>
          </w:tcPr>
          <w:p w14:paraId="719411F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8831A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8AA3E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638AA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57337C0C" w14:textId="77777777" w:rsidTr="00154F81">
        <w:trPr>
          <w:trHeight w:val="288"/>
        </w:trPr>
        <w:tc>
          <w:tcPr>
            <w:tcW w:w="539" w:type="dxa"/>
            <w:vMerge w:val="restart"/>
            <w:vAlign w:val="center"/>
          </w:tcPr>
          <w:p w14:paraId="1A7D39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1046F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235EE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5A0A46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2DA9DF0E" w14:textId="77777777" w:rsidTr="00154F81">
        <w:trPr>
          <w:trHeight w:val="288"/>
        </w:trPr>
        <w:tc>
          <w:tcPr>
            <w:tcW w:w="539" w:type="dxa"/>
            <w:vMerge/>
            <w:vAlign w:val="center"/>
          </w:tcPr>
          <w:p w14:paraId="6D2AC5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EE7E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47AA9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70CAC3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7327C8E" w14:textId="77777777" w:rsidTr="00154F81">
        <w:trPr>
          <w:trHeight w:val="288"/>
        </w:trPr>
        <w:tc>
          <w:tcPr>
            <w:tcW w:w="539" w:type="dxa"/>
            <w:vMerge/>
            <w:vAlign w:val="center"/>
          </w:tcPr>
          <w:p w14:paraId="68DEF6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9E95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AED18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74CA12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7B87294D" w14:textId="77777777" w:rsidTr="00154F81">
        <w:trPr>
          <w:trHeight w:val="288"/>
        </w:trPr>
        <w:tc>
          <w:tcPr>
            <w:tcW w:w="539" w:type="dxa"/>
            <w:vMerge/>
            <w:vAlign w:val="center"/>
          </w:tcPr>
          <w:p w14:paraId="36E0FE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96D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4DB94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56E3C8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0E1DA258" w14:textId="77777777" w:rsidTr="00154F81">
        <w:trPr>
          <w:trHeight w:val="288"/>
        </w:trPr>
        <w:tc>
          <w:tcPr>
            <w:tcW w:w="539" w:type="dxa"/>
            <w:vMerge/>
            <w:vAlign w:val="center"/>
          </w:tcPr>
          <w:p w14:paraId="0B4863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11F7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35BC1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421DD9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21E9C7C9"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4698F939" w14:textId="77777777" w:rsidTr="00154F81">
        <w:trPr>
          <w:trHeight w:val="288"/>
        </w:trPr>
        <w:tc>
          <w:tcPr>
            <w:tcW w:w="538" w:type="dxa"/>
            <w:vAlign w:val="center"/>
          </w:tcPr>
          <w:p w14:paraId="20A23E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B3A8A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D83A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554E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67C20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02FCBD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5061D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E9EB010" w14:textId="77777777" w:rsidTr="00154F81">
        <w:trPr>
          <w:trHeight w:val="288"/>
        </w:trPr>
        <w:tc>
          <w:tcPr>
            <w:tcW w:w="538" w:type="dxa"/>
            <w:vMerge w:val="restart"/>
            <w:vAlign w:val="center"/>
          </w:tcPr>
          <w:p w14:paraId="759DD5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4325A7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6A0DD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345291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604F70CD" w14:textId="77777777" w:rsidTr="00154F81">
        <w:trPr>
          <w:trHeight w:val="288"/>
        </w:trPr>
        <w:tc>
          <w:tcPr>
            <w:tcW w:w="538" w:type="dxa"/>
            <w:vMerge/>
            <w:vAlign w:val="center"/>
          </w:tcPr>
          <w:p w14:paraId="08D5408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818AE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5E153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10491F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0546F8A6" w14:textId="77777777" w:rsidTr="00154F81">
        <w:trPr>
          <w:trHeight w:val="288"/>
        </w:trPr>
        <w:tc>
          <w:tcPr>
            <w:tcW w:w="538" w:type="dxa"/>
            <w:vMerge/>
            <w:shd w:val="clear" w:color="auto" w:fill="auto"/>
            <w:vAlign w:val="center"/>
          </w:tcPr>
          <w:p w14:paraId="62A75857"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8F4E2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75AA49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0D422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4DD28F52" w14:textId="77777777" w:rsidTr="00154F81">
        <w:trPr>
          <w:trHeight w:val="288"/>
        </w:trPr>
        <w:tc>
          <w:tcPr>
            <w:tcW w:w="538" w:type="dxa"/>
            <w:vMerge w:val="restart"/>
            <w:vAlign w:val="center"/>
          </w:tcPr>
          <w:p w14:paraId="0EBDA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1DFB03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41B885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5EF090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53AF5F8C" w14:textId="77777777" w:rsidTr="00154F81">
        <w:trPr>
          <w:trHeight w:val="288"/>
        </w:trPr>
        <w:tc>
          <w:tcPr>
            <w:tcW w:w="538" w:type="dxa"/>
            <w:vMerge/>
            <w:shd w:val="clear" w:color="auto" w:fill="auto"/>
            <w:vAlign w:val="center"/>
          </w:tcPr>
          <w:p w14:paraId="21D125C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FA296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B62BC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25DABD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67D5117A" w14:textId="77777777" w:rsidTr="00154F81">
        <w:trPr>
          <w:trHeight w:val="288"/>
        </w:trPr>
        <w:tc>
          <w:tcPr>
            <w:tcW w:w="538" w:type="dxa"/>
            <w:vMerge w:val="restart"/>
            <w:vAlign w:val="center"/>
          </w:tcPr>
          <w:p w14:paraId="09F159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AF1F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09201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7C4E6D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205D099D" w14:textId="77777777" w:rsidTr="00154F81">
        <w:trPr>
          <w:trHeight w:val="288"/>
        </w:trPr>
        <w:tc>
          <w:tcPr>
            <w:tcW w:w="538" w:type="dxa"/>
            <w:vMerge/>
            <w:vAlign w:val="center"/>
          </w:tcPr>
          <w:p w14:paraId="740C59A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D817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508E1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30CF6B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3FF7802D" w14:textId="77777777" w:rsidTr="00154F81">
        <w:trPr>
          <w:trHeight w:val="288"/>
        </w:trPr>
        <w:tc>
          <w:tcPr>
            <w:tcW w:w="538" w:type="dxa"/>
            <w:vMerge/>
            <w:vAlign w:val="center"/>
          </w:tcPr>
          <w:p w14:paraId="2C46914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3FD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E3F69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11CB51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6B03EF4B" w14:textId="77777777" w:rsidTr="00154F81">
        <w:trPr>
          <w:trHeight w:val="288"/>
        </w:trPr>
        <w:tc>
          <w:tcPr>
            <w:tcW w:w="538" w:type="dxa"/>
            <w:vMerge/>
            <w:vAlign w:val="center"/>
          </w:tcPr>
          <w:p w14:paraId="14FD05F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9DB3A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A6177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082413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50E2CF7F" w14:textId="77777777" w:rsidTr="00154F81">
        <w:trPr>
          <w:trHeight w:val="288"/>
        </w:trPr>
        <w:tc>
          <w:tcPr>
            <w:tcW w:w="538" w:type="dxa"/>
            <w:vMerge/>
            <w:vAlign w:val="center"/>
          </w:tcPr>
          <w:p w14:paraId="10FFF70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6B569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89525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CC231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2F0BDFAB" w14:textId="77777777" w:rsidTr="00154F81">
        <w:trPr>
          <w:trHeight w:val="288"/>
        </w:trPr>
        <w:tc>
          <w:tcPr>
            <w:tcW w:w="538" w:type="dxa"/>
            <w:vMerge/>
            <w:vAlign w:val="center"/>
          </w:tcPr>
          <w:p w14:paraId="283F0A3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5769F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2C306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0EECD7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5CDD4491" w14:textId="77777777" w:rsidTr="00154F81">
        <w:trPr>
          <w:trHeight w:val="288"/>
        </w:trPr>
        <w:tc>
          <w:tcPr>
            <w:tcW w:w="538" w:type="dxa"/>
            <w:vMerge/>
            <w:vAlign w:val="center"/>
          </w:tcPr>
          <w:p w14:paraId="75906CE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0AF96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B35C3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4896D1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43327B0E" w14:textId="77777777" w:rsidTr="00154F81">
        <w:trPr>
          <w:trHeight w:val="288"/>
        </w:trPr>
        <w:tc>
          <w:tcPr>
            <w:tcW w:w="538" w:type="dxa"/>
            <w:vMerge/>
            <w:vAlign w:val="center"/>
          </w:tcPr>
          <w:p w14:paraId="2F9C5EC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EC7B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373FCA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536D2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3A9ACEB3" w14:textId="77777777" w:rsidTr="00154F81">
        <w:trPr>
          <w:trHeight w:val="288"/>
        </w:trPr>
        <w:tc>
          <w:tcPr>
            <w:tcW w:w="538" w:type="dxa"/>
            <w:vMerge/>
            <w:vAlign w:val="center"/>
          </w:tcPr>
          <w:p w14:paraId="02A7A66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4A84B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77527A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322E70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7D8BC3F" w14:textId="77777777" w:rsidTr="00154F81">
        <w:trPr>
          <w:trHeight w:val="288"/>
        </w:trPr>
        <w:tc>
          <w:tcPr>
            <w:tcW w:w="538" w:type="dxa"/>
            <w:vMerge/>
            <w:shd w:val="clear" w:color="auto" w:fill="auto"/>
            <w:vAlign w:val="center"/>
          </w:tcPr>
          <w:p w14:paraId="5FF8741B"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98B09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4603B6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178581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75C019F" w14:textId="77777777" w:rsidTr="00154F81">
        <w:trPr>
          <w:trHeight w:val="288"/>
        </w:trPr>
        <w:tc>
          <w:tcPr>
            <w:tcW w:w="538" w:type="dxa"/>
            <w:vMerge w:val="restart"/>
            <w:vAlign w:val="center"/>
          </w:tcPr>
          <w:p w14:paraId="50BAA7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23CA51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3A839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07B7F5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220CF8A4" w14:textId="77777777" w:rsidTr="00154F81">
        <w:trPr>
          <w:trHeight w:val="288"/>
        </w:trPr>
        <w:tc>
          <w:tcPr>
            <w:tcW w:w="538" w:type="dxa"/>
            <w:vMerge/>
            <w:vAlign w:val="center"/>
          </w:tcPr>
          <w:p w14:paraId="5FB70B0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C2FC6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1FEC0D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DC0A1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220EBCBA" w14:textId="77777777" w:rsidTr="00154F81">
        <w:trPr>
          <w:trHeight w:val="288"/>
        </w:trPr>
        <w:tc>
          <w:tcPr>
            <w:tcW w:w="538" w:type="dxa"/>
            <w:vMerge/>
            <w:vAlign w:val="center"/>
          </w:tcPr>
          <w:p w14:paraId="66AB6F0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9CEB2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69979F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78D1C2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64372FC6" w14:textId="77777777" w:rsidTr="00154F81">
        <w:trPr>
          <w:trHeight w:val="288"/>
        </w:trPr>
        <w:tc>
          <w:tcPr>
            <w:tcW w:w="538" w:type="dxa"/>
            <w:vMerge/>
            <w:vAlign w:val="center"/>
          </w:tcPr>
          <w:p w14:paraId="2A6AE80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25491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615F2C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1B2E8F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324836A9" w14:textId="77777777" w:rsidTr="00154F81">
        <w:trPr>
          <w:trHeight w:val="288"/>
        </w:trPr>
        <w:tc>
          <w:tcPr>
            <w:tcW w:w="538" w:type="dxa"/>
            <w:vMerge/>
            <w:vAlign w:val="center"/>
          </w:tcPr>
          <w:p w14:paraId="34309FE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872A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0E23C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322AE2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1765C35E" w14:textId="77777777" w:rsidR="00F264AA" w:rsidRPr="00F264AA" w:rsidRDefault="00F264AA" w:rsidP="00F264AA">
      <w:pPr>
        <w:rPr>
          <w:rFonts w:ascii="仿宋_GB2312" w:eastAsia="仿宋_GB2312" w:hAnsi="仿宋" w:cs="Times New Roman"/>
          <w:sz w:val="32"/>
          <w:szCs w:val="32"/>
        </w:rPr>
      </w:pPr>
    </w:p>
    <w:p w14:paraId="3604BC0D" w14:textId="77777777" w:rsidR="00F264AA" w:rsidRPr="00F264AA" w:rsidRDefault="00F264AA" w:rsidP="00F264AA">
      <w:pPr>
        <w:rPr>
          <w:rFonts w:ascii="仿宋_GB2312" w:eastAsia="仿宋_GB2312" w:hAnsi="仿宋" w:cs="Times New Roman"/>
          <w:sz w:val="32"/>
          <w:szCs w:val="32"/>
        </w:rPr>
      </w:pPr>
    </w:p>
    <w:p w14:paraId="6EAEFC76" w14:textId="77777777" w:rsidR="00F264AA" w:rsidRPr="00F264AA" w:rsidRDefault="00F264AA" w:rsidP="00F264AA">
      <w:pPr>
        <w:rPr>
          <w:rFonts w:ascii="仿宋_GB2312" w:eastAsia="仿宋_GB2312" w:hAnsi="仿宋" w:cs="Times New Roman"/>
          <w:sz w:val="32"/>
          <w:szCs w:val="32"/>
        </w:rPr>
      </w:pPr>
    </w:p>
    <w:p w14:paraId="4A182E7B" w14:textId="77777777" w:rsidR="00F264AA" w:rsidRPr="00F264AA" w:rsidRDefault="00F264AA" w:rsidP="00F264AA">
      <w:pPr>
        <w:rPr>
          <w:rFonts w:ascii="仿宋_GB2312" w:eastAsia="仿宋_GB2312" w:hAnsi="仿宋" w:cs="Times New Roman"/>
          <w:sz w:val="32"/>
          <w:szCs w:val="32"/>
        </w:rPr>
      </w:pPr>
    </w:p>
    <w:p w14:paraId="1CBC0904" w14:textId="77777777" w:rsidR="00F264AA" w:rsidRPr="00F264AA" w:rsidRDefault="00F264AA" w:rsidP="00F264AA">
      <w:pPr>
        <w:rPr>
          <w:rFonts w:ascii="仿宋_GB2312" w:eastAsia="仿宋_GB2312" w:hAnsi="仿宋" w:cs="Times New Roman"/>
          <w:sz w:val="32"/>
          <w:szCs w:val="32"/>
        </w:rPr>
      </w:pPr>
    </w:p>
    <w:p w14:paraId="74B29A3E" w14:textId="77777777" w:rsidR="00F264AA" w:rsidRPr="00F264AA" w:rsidRDefault="00F264AA" w:rsidP="00F264AA">
      <w:pPr>
        <w:rPr>
          <w:rFonts w:ascii="仿宋_GB2312" w:eastAsia="仿宋_GB2312" w:hAnsi="仿宋" w:cs="Times New Roman"/>
          <w:sz w:val="32"/>
          <w:szCs w:val="32"/>
        </w:rPr>
      </w:pPr>
    </w:p>
    <w:p w14:paraId="02D43AC8" w14:textId="77777777" w:rsidR="00F264AA" w:rsidRPr="00F264AA" w:rsidRDefault="00F264AA" w:rsidP="00F264AA">
      <w:pPr>
        <w:rPr>
          <w:rFonts w:ascii="仿宋_GB2312" w:eastAsia="仿宋_GB2312" w:hAnsi="仿宋" w:cs="Times New Roman"/>
          <w:sz w:val="32"/>
          <w:szCs w:val="32"/>
        </w:rPr>
      </w:pPr>
    </w:p>
    <w:p w14:paraId="22DFC0AF" w14:textId="77777777" w:rsidR="00F264AA" w:rsidRPr="00F264AA" w:rsidRDefault="00F264AA" w:rsidP="00F264AA">
      <w:pPr>
        <w:rPr>
          <w:rFonts w:ascii="仿宋_GB2312" w:eastAsia="仿宋_GB2312" w:hAnsi="仿宋" w:cs="Times New Roman"/>
          <w:sz w:val="32"/>
          <w:szCs w:val="32"/>
        </w:rPr>
      </w:pPr>
    </w:p>
    <w:p w14:paraId="7CEFABA0" w14:textId="77777777" w:rsidR="00F264AA" w:rsidRPr="00F264AA" w:rsidRDefault="00F264AA" w:rsidP="00F264AA">
      <w:pPr>
        <w:rPr>
          <w:rFonts w:ascii="仿宋_GB2312" w:eastAsia="仿宋_GB2312" w:hAnsi="仿宋" w:cs="Times New Roman"/>
          <w:sz w:val="32"/>
          <w:szCs w:val="32"/>
        </w:rPr>
      </w:pPr>
    </w:p>
    <w:p w14:paraId="119816DC" w14:textId="77777777" w:rsidR="00F264AA" w:rsidRPr="00F264AA" w:rsidRDefault="00F264AA" w:rsidP="00F264AA">
      <w:pPr>
        <w:rPr>
          <w:rFonts w:ascii="仿宋_GB2312" w:eastAsia="仿宋_GB2312" w:hAnsi="仿宋" w:cs="Times New Roman"/>
          <w:sz w:val="32"/>
          <w:szCs w:val="32"/>
        </w:rPr>
      </w:pPr>
    </w:p>
    <w:p w14:paraId="12B1A19C" w14:textId="77777777" w:rsidR="00F264AA" w:rsidRPr="00F264AA" w:rsidRDefault="00F264AA" w:rsidP="00F264AA">
      <w:pPr>
        <w:rPr>
          <w:rFonts w:ascii="仿宋_GB2312" w:eastAsia="仿宋_GB2312" w:hAnsi="仿宋" w:cs="Times New Roman"/>
          <w:sz w:val="32"/>
          <w:szCs w:val="32"/>
        </w:rPr>
      </w:pPr>
    </w:p>
    <w:p w14:paraId="43918D2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1E1D75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00EA58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CF0269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405822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0382CBCA" w14:textId="77777777" w:rsidTr="00154F81">
        <w:trPr>
          <w:trHeight w:val="288"/>
        </w:trPr>
        <w:tc>
          <w:tcPr>
            <w:tcW w:w="537" w:type="dxa"/>
            <w:vAlign w:val="center"/>
          </w:tcPr>
          <w:p w14:paraId="225F632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06B4C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F6D02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44098A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D016F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B1337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B51FD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D1B8F96" w14:textId="77777777" w:rsidTr="00154F81">
        <w:trPr>
          <w:trHeight w:val="288"/>
        </w:trPr>
        <w:tc>
          <w:tcPr>
            <w:tcW w:w="537" w:type="dxa"/>
            <w:vMerge w:val="restart"/>
            <w:vAlign w:val="center"/>
          </w:tcPr>
          <w:p w14:paraId="4BD0B2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2069AD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1289D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5E3FB5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5203740" w14:textId="77777777" w:rsidTr="00154F81">
        <w:trPr>
          <w:trHeight w:val="288"/>
        </w:trPr>
        <w:tc>
          <w:tcPr>
            <w:tcW w:w="537" w:type="dxa"/>
            <w:vMerge/>
            <w:vAlign w:val="center"/>
          </w:tcPr>
          <w:p w14:paraId="356038F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77572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7FB1E4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669BE1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010945FB" w14:textId="77777777" w:rsidTr="00154F81">
        <w:trPr>
          <w:trHeight w:val="288"/>
        </w:trPr>
        <w:tc>
          <w:tcPr>
            <w:tcW w:w="537" w:type="dxa"/>
            <w:vMerge/>
            <w:shd w:val="clear" w:color="auto" w:fill="auto"/>
            <w:vAlign w:val="center"/>
          </w:tcPr>
          <w:p w14:paraId="3FF43CA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7C7F1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C9791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DA7FF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63E0B726" w14:textId="77777777" w:rsidTr="00154F81">
        <w:trPr>
          <w:trHeight w:val="288"/>
        </w:trPr>
        <w:tc>
          <w:tcPr>
            <w:tcW w:w="537" w:type="dxa"/>
            <w:vMerge w:val="restart"/>
            <w:vAlign w:val="center"/>
          </w:tcPr>
          <w:p w14:paraId="5BCE5A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166E8E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A61EB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099994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63F93B50" w14:textId="77777777" w:rsidTr="00154F81">
        <w:trPr>
          <w:trHeight w:val="288"/>
        </w:trPr>
        <w:tc>
          <w:tcPr>
            <w:tcW w:w="537" w:type="dxa"/>
            <w:vMerge/>
            <w:shd w:val="clear" w:color="auto" w:fill="auto"/>
            <w:vAlign w:val="center"/>
          </w:tcPr>
          <w:p w14:paraId="3EDF0F90"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E64CA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BAECE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0C318C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79F997F6" w14:textId="77777777" w:rsidTr="00154F81">
        <w:trPr>
          <w:trHeight w:val="288"/>
        </w:trPr>
        <w:tc>
          <w:tcPr>
            <w:tcW w:w="537" w:type="dxa"/>
            <w:vMerge w:val="restart"/>
            <w:vAlign w:val="center"/>
          </w:tcPr>
          <w:p w14:paraId="6B6561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2B5F10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91205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374FC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698B67A" w14:textId="77777777" w:rsidTr="00154F81">
        <w:trPr>
          <w:trHeight w:val="288"/>
        </w:trPr>
        <w:tc>
          <w:tcPr>
            <w:tcW w:w="537" w:type="dxa"/>
            <w:vMerge/>
            <w:vAlign w:val="center"/>
          </w:tcPr>
          <w:p w14:paraId="7747C2F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71018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F9780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521B26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3A1A2A4" w14:textId="77777777" w:rsidTr="00154F81">
        <w:trPr>
          <w:trHeight w:val="288"/>
        </w:trPr>
        <w:tc>
          <w:tcPr>
            <w:tcW w:w="537" w:type="dxa"/>
            <w:vMerge/>
            <w:vAlign w:val="center"/>
          </w:tcPr>
          <w:p w14:paraId="5B9D5F1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F5661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FDA06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1A47E8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9C78DD6" w14:textId="77777777" w:rsidTr="00154F81">
        <w:trPr>
          <w:trHeight w:val="288"/>
        </w:trPr>
        <w:tc>
          <w:tcPr>
            <w:tcW w:w="537" w:type="dxa"/>
            <w:vMerge/>
            <w:vAlign w:val="center"/>
          </w:tcPr>
          <w:p w14:paraId="7AE9473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25D05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5B96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53D627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8C3036C" w14:textId="77777777" w:rsidTr="00154F81">
        <w:trPr>
          <w:trHeight w:val="288"/>
        </w:trPr>
        <w:tc>
          <w:tcPr>
            <w:tcW w:w="537" w:type="dxa"/>
            <w:vMerge/>
            <w:vAlign w:val="center"/>
          </w:tcPr>
          <w:p w14:paraId="57992E8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9B88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BD44A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A3405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31F5E4A9" w14:textId="77777777" w:rsidTr="00154F81">
        <w:trPr>
          <w:trHeight w:val="288"/>
        </w:trPr>
        <w:tc>
          <w:tcPr>
            <w:tcW w:w="537" w:type="dxa"/>
            <w:vMerge/>
            <w:vAlign w:val="center"/>
          </w:tcPr>
          <w:p w14:paraId="3C67018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6B17F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726EFF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748E1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B476F7C" w14:textId="77777777" w:rsidTr="00154F81">
        <w:trPr>
          <w:trHeight w:val="288"/>
        </w:trPr>
        <w:tc>
          <w:tcPr>
            <w:tcW w:w="537" w:type="dxa"/>
            <w:vMerge/>
            <w:vAlign w:val="center"/>
          </w:tcPr>
          <w:p w14:paraId="4151F8C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0C15B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4D013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D82BA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74BCA36F" w14:textId="77777777" w:rsidTr="00154F81">
        <w:trPr>
          <w:trHeight w:val="288"/>
        </w:trPr>
        <w:tc>
          <w:tcPr>
            <w:tcW w:w="537" w:type="dxa"/>
            <w:vMerge/>
            <w:vAlign w:val="center"/>
          </w:tcPr>
          <w:p w14:paraId="2E8CDD4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D1193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666DD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35D7E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564A617C" w14:textId="77777777" w:rsidTr="00154F81">
        <w:trPr>
          <w:trHeight w:val="288"/>
        </w:trPr>
        <w:tc>
          <w:tcPr>
            <w:tcW w:w="537" w:type="dxa"/>
            <w:vMerge/>
            <w:vAlign w:val="center"/>
          </w:tcPr>
          <w:p w14:paraId="03D6C54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15BC4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89634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555FC6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72C6F107" w14:textId="77777777" w:rsidTr="00154F81">
        <w:trPr>
          <w:trHeight w:val="288"/>
        </w:trPr>
        <w:tc>
          <w:tcPr>
            <w:tcW w:w="537" w:type="dxa"/>
            <w:vMerge/>
            <w:shd w:val="clear" w:color="auto" w:fill="auto"/>
            <w:vAlign w:val="center"/>
          </w:tcPr>
          <w:p w14:paraId="7E8AC19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C328F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ABD0D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31B7C9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44E1AC62" w14:textId="77777777" w:rsidTr="00154F81">
        <w:trPr>
          <w:trHeight w:val="288"/>
        </w:trPr>
        <w:tc>
          <w:tcPr>
            <w:tcW w:w="537" w:type="dxa"/>
            <w:vMerge w:val="restart"/>
            <w:vAlign w:val="center"/>
          </w:tcPr>
          <w:p w14:paraId="551995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5176EE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5A9D37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5C6FB7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D457CFD" w14:textId="77777777" w:rsidTr="00154F81">
        <w:trPr>
          <w:trHeight w:val="288"/>
        </w:trPr>
        <w:tc>
          <w:tcPr>
            <w:tcW w:w="537" w:type="dxa"/>
            <w:vMerge/>
            <w:vAlign w:val="center"/>
          </w:tcPr>
          <w:p w14:paraId="209F17B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25DF2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39202C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26810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2E18F8EE" w14:textId="77777777" w:rsidTr="00154F81">
        <w:trPr>
          <w:trHeight w:val="288"/>
        </w:trPr>
        <w:tc>
          <w:tcPr>
            <w:tcW w:w="537" w:type="dxa"/>
            <w:vMerge/>
            <w:vAlign w:val="center"/>
          </w:tcPr>
          <w:p w14:paraId="3DD8BFC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F4285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61A4F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6A788F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0C1AE713" w14:textId="77777777" w:rsidTr="00154F81">
        <w:trPr>
          <w:trHeight w:val="288"/>
        </w:trPr>
        <w:tc>
          <w:tcPr>
            <w:tcW w:w="537" w:type="dxa"/>
            <w:vMerge/>
            <w:vAlign w:val="center"/>
          </w:tcPr>
          <w:p w14:paraId="0F127E8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38DDA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416E7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DC510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B06A7EC" w14:textId="77777777" w:rsidTr="00154F81">
        <w:trPr>
          <w:trHeight w:val="288"/>
        </w:trPr>
        <w:tc>
          <w:tcPr>
            <w:tcW w:w="537" w:type="dxa"/>
            <w:vMerge/>
            <w:vAlign w:val="center"/>
          </w:tcPr>
          <w:p w14:paraId="7F1F729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47B9E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5706C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04F30B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BBD0E2B" w14:textId="77777777" w:rsidTr="00154F81">
        <w:trPr>
          <w:trHeight w:val="288"/>
        </w:trPr>
        <w:tc>
          <w:tcPr>
            <w:tcW w:w="539" w:type="dxa"/>
            <w:vAlign w:val="center"/>
          </w:tcPr>
          <w:p w14:paraId="496506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3A775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A60E9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2E46A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FD582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D0864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5F5A4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5AF262E" w14:textId="77777777" w:rsidTr="00154F81">
        <w:trPr>
          <w:trHeight w:val="288"/>
        </w:trPr>
        <w:tc>
          <w:tcPr>
            <w:tcW w:w="539" w:type="dxa"/>
            <w:vMerge w:val="restart"/>
            <w:vAlign w:val="center"/>
          </w:tcPr>
          <w:p w14:paraId="2ED573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DCEBD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F4C5B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7F5FB4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4F9FC763" w14:textId="77777777" w:rsidTr="00154F81">
        <w:trPr>
          <w:trHeight w:val="288"/>
        </w:trPr>
        <w:tc>
          <w:tcPr>
            <w:tcW w:w="539" w:type="dxa"/>
            <w:vMerge/>
            <w:vAlign w:val="center"/>
          </w:tcPr>
          <w:p w14:paraId="7B5865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3292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43142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20BEB7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15A30412" w14:textId="77777777" w:rsidTr="00154F81">
        <w:trPr>
          <w:trHeight w:val="288"/>
        </w:trPr>
        <w:tc>
          <w:tcPr>
            <w:tcW w:w="539" w:type="dxa"/>
            <w:vMerge/>
            <w:shd w:val="clear" w:color="auto" w:fill="auto"/>
            <w:vAlign w:val="center"/>
          </w:tcPr>
          <w:p w14:paraId="3FB10CB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6418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A626A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4C9BF2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160100E3" w14:textId="77777777" w:rsidTr="00154F81">
        <w:trPr>
          <w:trHeight w:val="288"/>
        </w:trPr>
        <w:tc>
          <w:tcPr>
            <w:tcW w:w="539" w:type="dxa"/>
            <w:vMerge w:val="restart"/>
            <w:vAlign w:val="center"/>
          </w:tcPr>
          <w:p w14:paraId="29DFE4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D484B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97CC2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324ED9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238C220E" w14:textId="77777777" w:rsidTr="00154F81">
        <w:trPr>
          <w:trHeight w:val="288"/>
        </w:trPr>
        <w:tc>
          <w:tcPr>
            <w:tcW w:w="539" w:type="dxa"/>
            <w:vMerge/>
            <w:shd w:val="clear" w:color="auto" w:fill="auto"/>
            <w:vAlign w:val="center"/>
          </w:tcPr>
          <w:p w14:paraId="3F8BCBC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11627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A078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0D3E21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0CBFAA8E" w14:textId="77777777" w:rsidTr="00154F81">
        <w:trPr>
          <w:trHeight w:val="288"/>
        </w:trPr>
        <w:tc>
          <w:tcPr>
            <w:tcW w:w="539" w:type="dxa"/>
            <w:vMerge w:val="restart"/>
            <w:vAlign w:val="center"/>
          </w:tcPr>
          <w:p w14:paraId="520330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F7AC2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371A2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97D08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515AF12" w14:textId="77777777" w:rsidTr="00154F81">
        <w:trPr>
          <w:trHeight w:val="288"/>
        </w:trPr>
        <w:tc>
          <w:tcPr>
            <w:tcW w:w="539" w:type="dxa"/>
            <w:vMerge/>
            <w:vAlign w:val="center"/>
          </w:tcPr>
          <w:p w14:paraId="2FFEBC5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8B21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69BAB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3D104A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72E1E879" w14:textId="77777777" w:rsidTr="00154F81">
        <w:trPr>
          <w:trHeight w:val="288"/>
        </w:trPr>
        <w:tc>
          <w:tcPr>
            <w:tcW w:w="539" w:type="dxa"/>
            <w:vMerge/>
            <w:vAlign w:val="center"/>
          </w:tcPr>
          <w:p w14:paraId="1BEA1F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D0FD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F90DE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43B431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9BD0DED" w14:textId="77777777" w:rsidTr="00154F81">
        <w:trPr>
          <w:trHeight w:val="288"/>
        </w:trPr>
        <w:tc>
          <w:tcPr>
            <w:tcW w:w="539" w:type="dxa"/>
            <w:vMerge/>
            <w:vAlign w:val="center"/>
          </w:tcPr>
          <w:p w14:paraId="5FA060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9449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1E69E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275EC5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4499B0FE" w14:textId="77777777" w:rsidTr="00154F81">
        <w:trPr>
          <w:trHeight w:val="288"/>
        </w:trPr>
        <w:tc>
          <w:tcPr>
            <w:tcW w:w="539" w:type="dxa"/>
            <w:vMerge/>
            <w:vAlign w:val="center"/>
          </w:tcPr>
          <w:p w14:paraId="64CC2AD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9564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93EA6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4376EE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0E736446" w14:textId="77777777" w:rsidTr="00154F81">
        <w:trPr>
          <w:trHeight w:val="288"/>
        </w:trPr>
        <w:tc>
          <w:tcPr>
            <w:tcW w:w="539" w:type="dxa"/>
            <w:vMerge/>
            <w:vAlign w:val="center"/>
          </w:tcPr>
          <w:p w14:paraId="5727CD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0A31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7B208C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2AC624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0EA065A0" w14:textId="77777777" w:rsidTr="00154F81">
        <w:trPr>
          <w:trHeight w:val="288"/>
        </w:trPr>
        <w:tc>
          <w:tcPr>
            <w:tcW w:w="539" w:type="dxa"/>
            <w:vMerge/>
            <w:vAlign w:val="center"/>
          </w:tcPr>
          <w:p w14:paraId="7BDA8B1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181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A7284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763FF4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64A6C9B5" w14:textId="77777777" w:rsidTr="00154F81">
        <w:trPr>
          <w:trHeight w:val="288"/>
        </w:trPr>
        <w:tc>
          <w:tcPr>
            <w:tcW w:w="539" w:type="dxa"/>
            <w:vMerge/>
            <w:vAlign w:val="center"/>
          </w:tcPr>
          <w:p w14:paraId="3A6761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0C86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AA269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3C3AB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A1020E0" w14:textId="77777777" w:rsidTr="00154F81">
        <w:trPr>
          <w:trHeight w:val="288"/>
        </w:trPr>
        <w:tc>
          <w:tcPr>
            <w:tcW w:w="539" w:type="dxa"/>
            <w:vMerge/>
            <w:vAlign w:val="center"/>
          </w:tcPr>
          <w:p w14:paraId="6D950A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B56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FD0C7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577C63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2B55F81" w14:textId="77777777" w:rsidTr="00154F81">
        <w:trPr>
          <w:trHeight w:val="288"/>
        </w:trPr>
        <w:tc>
          <w:tcPr>
            <w:tcW w:w="539" w:type="dxa"/>
            <w:vMerge/>
            <w:shd w:val="clear" w:color="auto" w:fill="auto"/>
            <w:vAlign w:val="center"/>
          </w:tcPr>
          <w:p w14:paraId="37CA1A6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F6494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09DED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35BB04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5569B09" w14:textId="77777777" w:rsidTr="00154F81">
        <w:trPr>
          <w:trHeight w:val="288"/>
        </w:trPr>
        <w:tc>
          <w:tcPr>
            <w:tcW w:w="539" w:type="dxa"/>
            <w:vMerge w:val="restart"/>
            <w:vAlign w:val="center"/>
          </w:tcPr>
          <w:p w14:paraId="631DC8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8B22F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6E731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E5B72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1F0694F2" w14:textId="77777777" w:rsidTr="00154F81">
        <w:trPr>
          <w:trHeight w:val="288"/>
        </w:trPr>
        <w:tc>
          <w:tcPr>
            <w:tcW w:w="539" w:type="dxa"/>
            <w:vMerge/>
            <w:vAlign w:val="center"/>
          </w:tcPr>
          <w:p w14:paraId="1686AD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C052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831B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5B9AB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55178C8F" w14:textId="77777777" w:rsidTr="00154F81">
        <w:trPr>
          <w:trHeight w:val="288"/>
        </w:trPr>
        <w:tc>
          <w:tcPr>
            <w:tcW w:w="539" w:type="dxa"/>
            <w:vMerge/>
            <w:vAlign w:val="center"/>
          </w:tcPr>
          <w:p w14:paraId="5A8CD1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5096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19B2F2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00FBC0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3F259040" w14:textId="77777777" w:rsidTr="00154F81">
        <w:trPr>
          <w:trHeight w:val="288"/>
        </w:trPr>
        <w:tc>
          <w:tcPr>
            <w:tcW w:w="539" w:type="dxa"/>
            <w:vMerge/>
            <w:vAlign w:val="center"/>
          </w:tcPr>
          <w:p w14:paraId="03783C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C4CE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72726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3EBFB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2FC8003" w14:textId="77777777" w:rsidTr="00154F81">
        <w:trPr>
          <w:trHeight w:val="288"/>
        </w:trPr>
        <w:tc>
          <w:tcPr>
            <w:tcW w:w="539" w:type="dxa"/>
            <w:vMerge/>
            <w:vAlign w:val="center"/>
          </w:tcPr>
          <w:p w14:paraId="1F1BB4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4DCF7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C06FD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34116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7BC7A763" w14:textId="77777777" w:rsidR="00F264AA" w:rsidRPr="00F264AA" w:rsidRDefault="00F264AA" w:rsidP="00F264AA">
      <w:pPr>
        <w:jc w:val="left"/>
        <w:rPr>
          <w:rFonts w:ascii="仿宋_GB2312" w:eastAsia="仿宋_GB2312" w:hAnsi="仿宋" w:cs="Times New Roman"/>
          <w:sz w:val="32"/>
          <w:szCs w:val="32"/>
        </w:rPr>
      </w:pPr>
    </w:p>
    <w:p w14:paraId="356D78ED" w14:textId="77777777" w:rsidR="00F264AA" w:rsidRPr="00F264AA" w:rsidRDefault="00F264AA" w:rsidP="00F264AA">
      <w:pPr>
        <w:jc w:val="left"/>
        <w:rPr>
          <w:rFonts w:ascii="仿宋_GB2312" w:eastAsia="仿宋_GB2312" w:hAnsi="仿宋" w:cs="Times New Roman"/>
          <w:sz w:val="32"/>
          <w:szCs w:val="32"/>
        </w:rPr>
      </w:pPr>
    </w:p>
    <w:p w14:paraId="43C4EE98" w14:textId="77777777" w:rsidR="00F264AA" w:rsidRPr="00F264AA" w:rsidRDefault="00F264AA" w:rsidP="00F264AA">
      <w:pPr>
        <w:jc w:val="left"/>
        <w:rPr>
          <w:rFonts w:ascii="仿宋_GB2312" w:eastAsia="仿宋_GB2312" w:hAnsi="仿宋" w:cs="Times New Roman"/>
          <w:sz w:val="32"/>
          <w:szCs w:val="32"/>
        </w:rPr>
      </w:pPr>
    </w:p>
    <w:p w14:paraId="75021688" w14:textId="77777777" w:rsidR="00F264AA" w:rsidRPr="00F264AA" w:rsidRDefault="00F264AA" w:rsidP="00F264AA">
      <w:pPr>
        <w:jc w:val="left"/>
        <w:rPr>
          <w:rFonts w:ascii="仿宋_GB2312" w:eastAsia="仿宋_GB2312" w:hAnsi="仿宋" w:cs="Times New Roman"/>
          <w:sz w:val="32"/>
          <w:szCs w:val="32"/>
        </w:rPr>
      </w:pPr>
    </w:p>
    <w:p w14:paraId="6C274D06" w14:textId="77777777" w:rsidR="00F264AA" w:rsidRPr="00F264AA" w:rsidRDefault="00F264AA" w:rsidP="00F264AA">
      <w:pPr>
        <w:jc w:val="left"/>
        <w:rPr>
          <w:rFonts w:ascii="仿宋_GB2312" w:eastAsia="仿宋_GB2312" w:hAnsi="仿宋" w:cs="Times New Roman"/>
          <w:sz w:val="32"/>
          <w:szCs w:val="32"/>
        </w:rPr>
      </w:pPr>
    </w:p>
    <w:p w14:paraId="3AC2D57E" w14:textId="77777777" w:rsidR="00F264AA" w:rsidRPr="00F264AA" w:rsidRDefault="00F264AA" w:rsidP="00F264AA">
      <w:pPr>
        <w:jc w:val="left"/>
        <w:rPr>
          <w:rFonts w:ascii="仿宋_GB2312" w:eastAsia="仿宋_GB2312" w:hAnsi="仿宋" w:cs="Times New Roman"/>
          <w:sz w:val="32"/>
          <w:szCs w:val="32"/>
        </w:rPr>
      </w:pPr>
    </w:p>
    <w:p w14:paraId="5F85156B" w14:textId="77777777" w:rsidR="00F264AA" w:rsidRPr="00F264AA" w:rsidRDefault="00F264AA" w:rsidP="00F264AA">
      <w:pPr>
        <w:jc w:val="left"/>
        <w:rPr>
          <w:rFonts w:ascii="仿宋_GB2312" w:eastAsia="仿宋_GB2312" w:hAnsi="仿宋" w:cs="Times New Roman"/>
          <w:sz w:val="32"/>
          <w:szCs w:val="32"/>
        </w:rPr>
      </w:pPr>
    </w:p>
    <w:p w14:paraId="0F939120" w14:textId="77777777" w:rsidR="00F264AA" w:rsidRPr="00F264AA" w:rsidRDefault="00F264AA" w:rsidP="00F264AA">
      <w:pPr>
        <w:jc w:val="left"/>
        <w:rPr>
          <w:rFonts w:ascii="仿宋_GB2312" w:eastAsia="仿宋_GB2312" w:hAnsi="仿宋" w:cs="Times New Roman"/>
          <w:sz w:val="32"/>
          <w:szCs w:val="32"/>
        </w:rPr>
      </w:pPr>
    </w:p>
    <w:p w14:paraId="2B3337A4" w14:textId="77777777" w:rsidR="00F264AA" w:rsidRPr="00F264AA" w:rsidRDefault="00F264AA" w:rsidP="00F264AA">
      <w:pPr>
        <w:jc w:val="left"/>
        <w:rPr>
          <w:rFonts w:ascii="仿宋_GB2312" w:eastAsia="仿宋_GB2312" w:hAnsi="仿宋" w:cs="Times New Roman"/>
          <w:sz w:val="32"/>
          <w:szCs w:val="32"/>
        </w:rPr>
      </w:pPr>
    </w:p>
    <w:p w14:paraId="66EA5F33" w14:textId="77777777" w:rsidR="00F264AA" w:rsidRPr="00F264AA" w:rsidRDefault="00F264AA" w:rsidP="00F264AA">
      <w:pPr>
        <w:jc w:val="left"/>
        <w:rPr>
          <w:rFonts w:ascii="仿宋_GB2312" w:eastAsia="仿宋_GB2312" w:hAnsi="仿宋" w:cs="Times New Roman"/>
          <w:sz w:val="32"/>
          <w:szCs w:val="32"/>
        </w:rPr>
      </w:pPr>
    </w:p>
    <w:p w14:paraId="48531273" w14:textId="77777777" w:rsidR="00F264AA" w:rsidRPr="00F264AA" w:rsidRDefault="00F264AA" w:rsidP="00F264AA">
      <w:pPr>
        <w:jc w:val="left"/>
        <w:rPr>
          <w:rFonts w:ascii="仿宋_GB2312" w:eastAsia="仿宋_GB2312" w:hAnsi="仿宋" w:cs="Times New Roman"/>
          <w:sz w:val="32"/>
          <w:szCs w:val="32"/>
        </w:rPr>
      </w:pPr>
    </w:p>
    <w:p w14:paraId="35F7A756" w14:textId="77777777" w:rsidR="00F264AA" w:rsidRPr="00F264AA" w:rsidRDefault="00F264AA" w:rsidP="00F264AA">
      <w:pPr>
        <w:jc w:val="left"/>
        <w:rPr>
          <w:rFonts w:ascii="仿宋_GB2312" w:eastAsia="仿宋_GB2312" w:hAnsi="仿宋" w:cs="Times New Roman"/>
          <w:sz w:val="32"/>
          <w:szCs w:val="32"/>
        </w:rPr>
      </w:pPr>
    </w:p>
    <w:p w14:paraId="78DB54BF" w14:textId="77777777" w:rsidR="00F264AA" w:rsidRPr="00F264AA" w:rsidRDefault="00F264AA" w:rsidP="00F264AA">
      <w:pPr>
        <w:jc w:val="left"/>
        <w:rPr>
          <w:rFonts w:ascii="仿宋_GB2312" w:eastAsia="仿宋_GB2312" w:hAnsi="仿宋" w:cs="Times New Roman"/>
          <w:sz w:val="32"/>
          <w:szCs w:val="32"/>
        </w:rPr>
      </w:pPr>
    </w:p>
    <w:p w14:paraId="114F20AC" w14:textId="77777777" w:rsidR="00F264AA" w:rsidRPr="00F264AA" w:rsidRDefault="00F264AA" w:rsidP="00F264AA">
      <w:pPr>
        <w:rPr>
          <w:rFonts w:ascii="Calibri" w:eastAsia="宋体" w:hAnsi="Calibri" w:cs="Times New Roman"/>
          <w:b/>
        </w:rPr>
      </w:pPr>
    </w:p>
    <w:p w14:paraId="23A50E93" w14:textId="77777777" w:rsidR="00F264AA" w:rsidRPr="00F264AA" w:rsidRDefault="00F264AA" w:rsidP="00F264AA">
      <w:pPr>
        <w:rPr>
          <w:rFonts w:ascii="Calibri" w:eastAsia="宋体" w:hAnsi="Calibri" w:cs="Times New Roman"/>
          <w:b/>
        </w:rPr>
      </w:pPr>
    </w:p>
    <w:p w14:paraId="0E2CD7B3" w14:textId="77777777" w:rsidR="00F264AA" w:rsidRPr="00F264AA" w:rsidRDefault="00F264AA" w:rsidP="00F264AA">
      <w:pPr>
        <w:rPr>
          <w:rFonts w:ascii="Calibri" w:eastAsia="宋体" w:hAnsi="Calibri" w:cs="Times New Roman"/>
          <w:b/>
        </w:rPr>
      </w:pPr>
    </w:p>
    <w:p w14:paraId="695BADA4" w14:textId="77777777" w:rsidR="00F264AA" w:rsidRPr="00F264AA" w:rsidRDefault="00F264AA" w:rsidP="00F264AA">
      <w:pPr>
        <w:rPr>
          <w:rFonts w:ascii="Calibri" w:eastAsia="宋体" w:hAnsi="Calibri" w:cs="Times New Roman"/>
          <w:b/>
        </w:rPr>
      </w:pPr>
    </w:p>
    <w:p w14:paraId="7D214E95" w14:textId="77777777" w:rsidR="00F264AA" w:rsidRPr="00F264AA" w:rsidRDefault="00F264AA" w:rsidP="00F264AA">
      <w:pPr>
        <w:rPr>
          <w:rFonts w:ascii="Calibri" w:eastAsia="宋体" w:hAnsi="Calibri" w:cs="Times New Roman"/>
          <w:b/>
        </w:rPr>
      </w:pPr>
    </w:p>
    <w:p w14:paraId="01D09A73" w14:textId="77777777" w:rsidR="00F264AA" w:rsidRPr="00F264AA" w:rsidRDefault="00F264AA" w:rsidP="00F264AA">
      <w:pPr>
        <w:rPr>
          <w:rFonts w:ascii="Calibri" w:eastAsia="宋体" w:hAnsi="Calibri" w:cs="Times New Roman"/>
          <w:b/>
        </w:rPr>
      </w:pPr>
    </w:p>
    <w:p w14:paraId="3AC1EC0B" w14:textId="77777777" w:rsidR="00F264AA" w:rsidRPr="00F264AA" w:rsidRDefault="00F264AA" w:rsidP="00F264AA">
      <w:pPr>
        <w:rPr>
          <w:rFonts w:ascii="Calibri" w:eastAsia="宋体" w:hAnsi="Calibri" w:cs="Times New Roman"/>
          <w:b/>
        </w:rPr>
      </w:pPr>
    </w:p>
    <w:p w14:paraId="3C8939A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7760D2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6E3FF5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3C87D6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D7FEAD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F609E2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18A047F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26F5FA4" w14:textId="77777777" w:rsidTr="00154F81">
        <w:trPr>
          <w:trHeight w:val="288"/>
        </w:trPr>
        <w:tc>
          <w:tcPr>
            <w:tcW w:w="539" w:type="dxa"/>
            <w:vAlign w:val="center"/>
          </w:tcPr>
          <w:p w14:paraId="57F583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00C79A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47DC5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80B2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E36F6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D9A71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9000F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A0E26B2" w14:textId="77777777" w:rsidTr="00154F81">
        <w:trPr>
          <w:trHeight w:val="288"/>
        </w:trPr>
        <w:tc>
          <w:tcPr>
            <w:tcW w:w="539" w:type="dxa"/>
            <w:vMerge w:val="restart"/>
            <w:vAlign w:val="center"/>
          </w:tcPr>
          <w:p w14:paraId="35B51C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00F5E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8B3DD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574340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307B788F" w14:textId="77777777" w:rsidTr="00154F81">
        <w:trPr>
          <w:trHeight w:val="288"/>
        </w:trPr>
        <w:tc>
          <w:tcPr>
            <w:tcW w:w="539" w:type="dxa"/>
            <w:vMerge/>
            <w:vAlign w:val="center"/>
          </w:tcPr>
          <w:p w14:paraId="1BEF5D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DCDB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BD4F2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135EA2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2EC26FC4" w14:textId="77777777" w:rsidTr="00154F81">
        <w:trPr>
          <w:trHeight w:val="288"/>
        </w:trPr>
        <w:tc>
          <w:tcPr>
            <w:tcW w:w="539" w:type="dxa"/>
            <w:vMerge/>
            <w:shd w:val="clear" w:color="auto" w:fill="auto"/>
            <w:vAlign w:val="center"/>
          </w:tcPr>
          <w:p w14:paraId="0BCCC36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70A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25F9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2986AD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4FF6824D" w14:textId="77777777" w:rsidTr="00154F81">
        <w:trPr>
          <w:trHeight w:val="288"/>
        </w:trPr>
        <w:tc>
          <w:tcPr>
            <w:tcW w:w="539" w:type="dxa"/>
            <w:vMerge w:val="restart"/>
            <w:vAlign w:val="center"/>
          </w:tcPr>
          <w:p w14:paraId="744684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05500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6809D9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5CEECB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7CC83EF3" w14:textId="77777777" w:rsidTr="00154F81">
        <w:trPr>
          <w:trHeight w:val="288"/>
        </w:trPr>
        <w:tc>
          <w:tcPr>
            <w:tcW w:w="539" w:type="dxa"/>
            <w:vMerge/>
            <w:shd w:val="clear" w:color="auto" w:fill="auto"/>
            <w:vAlign w:val="center"/>
          </w:tcPr>
          <w:p w14:paraId="3EF199D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5A7AD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CA818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77D335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7C88CFB" w14:textId="77777777" w:rsidTr="00154F81">
        <w:trPr>
          <w:trHeight w:val="288"/>
        </w:trPr>
        <w:tc>
          <w:tcPr>
            <w:tcW w:w="539" w:type="dxa"/>
            <w:vMerge w:val="restart"/>
            <w:vAlign w:val="center"/>
          </w:tcPr>
          <w:p w14:paraId="2923F4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36E69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DC636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5819FB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23BAB95C" w14:textId="77777777" w:rsidTr="00154F81">
        <w:trPr>
          <w:trHeight w:val="288"/>
        </w:trPr>
        <w:tc>
          <w:tcPr>
            <w:tcW w:w="539" w:type="dxa"/>
            <w:vMerge/>
            <w:vAlign w:val="center"/>
          </w:tcPr>
          <w:p w14:paraId="63D565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90BF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81E5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2DF82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78C20680" w14:textId="77777777" w:rsidTr="00154F81">
        <w:trPr>
          <w:trHeight w:val="288"/>
        </w:trPr>
        <w:tc>
          <w:tcPr>
            <w:tcW w:w="539" w:type="dxa"/>
            <w:vMerge/>
            <w:vAlign w:val="center"/>
          </w:tcPr>
          <w:p w14:paraId="4D65CA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156B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1D5B4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6E7E27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1D53E590" w14:textId="77777777" w:rsidTr="00154F81">
        <w:trPr>
          <w:trHeight w:val="288"/>
        </w:trPr>
        <w:tc>
          <w:tcPr>
            <w:tcW w:w="539" w:type="dxa"/>
            <w:vMerge/>
            <w:vAlign w:val="center"/>
          </w:tcPr>
          <w:p w14:paraId="468048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635A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88C97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44A8DD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2FCC5FF6" w14:textId="77777777" w:rsidTr="00154F81">
        <w:trPr>
          <w:trHeight w:val="288"/>
        </w:trPr>
        <w:tc>
          <w:tcPr>
            <w:tcW w:w="539" w:type="dxa"/>
            <w:vMerge/>
            <w:vAlign w:val="center"/>
          </w:tcPr>
          <w:p w14:paraId="369A98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D2D8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ACCA9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88D4C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49E88375" w14:textId="77777777" w:rsidTr="00154F81">
        <w:trPr>
          <w:trHeight w:val="288"/>
        </w:trPr>
        <w:tc>
          <w:tcPr>
            <w:tcW w:w="539" w:type="dxa"/>
            <w:vMerge/>
            <w:vAlign w:val="center"/>
          </w:tcPr>
          <w:p w14:paraId="4E8A27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1EF5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FA9CC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01B14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08B8C8B" w14:textId="77777777" w:rsidTr="00154F81">
        <w:trPr>
          <w:trHeight w:val="288"/>
        </w:trPr>
        <w:tc>
          <w:tcPr>
            <w:tcW w:w="539" w:type="dxa"/>
            <w:vMerge/>
            <w:vAlign w:val="center"/>
          </w:tcPr>
          <w:p w14:paraId="7807F3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0CA1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38DC9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18759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1F73E15" w14:textId="77777777" w:rsidTr="00154F81">
        <w:trPr>
          <w:trHeight w:val="288"/>
        </w:trPr>
        <w:tc>
          <w:tcPr>
            <w:tcW w:w="539" w:type="dxa"/>
            <w:vMerge/>
            <w:vAlign w:val="center"/>
          </w:tcPr>
          <w:p w14:paraId="449B90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F9F8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6B221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2ACE28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00BF614C" w14:textId="77777777" w:rsidTr="00154F81">
        <w:trPr>
          <w:trHeight w:val="288"/>
        </w:trPr>
        <w:tc>
          <w:tcPr>
            <w:tcW w:w="539" w:type="dxa"/>
            <w:vMerge/>
            <w:vAlign w:val="center"/>
          </w:tcPr>
          <w:p w14:paraId="45158B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9CB3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4A045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33849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47605513" w14:textId="77777777" w:rsidTr="00154F81">
        <w:trPr>
          <w:trHeight w:val="288"/>
        </w:trPr>
        <w:tc>
          <w:tcPr>
            <w:tcW w:w="539" w:type="dxa"/>
            <w:vMerge/>
            <w:shd w:val="clear" w:color="auto" w:fill="auto"/>
            <w:vAlign w:val="center"/>
          </w:tcPr>
          <w:p w14:paraId="4904565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670DD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2F944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5FBF42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532105D2" w14:textId="77777777" w:rsidTr="00154F81">
        <w:trPr>
          <w:trHeight w:val="288"/>
        </w:trPr>
        <w:tc>
          <w:tcPr>
            <w:tcW w:w="539" w:type="dxa"/>
            <w:vMerge w:val="restart"/>
            <w:vAlign w:val="center"/>
          </w:tcPr>
          <w:p w14:paraId="55AC9B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9D4C4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27E6D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5746D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5E376D49" w14:textId="77777777" w:rsidTr="00154F81">
        <w:trPr>
          <w:trHeight w:val="288"/>
        </w:trPr>
        <w:tc>
          <w:tcPr>
            <w:tcW w:w="539" w:type="dxa"/>
            <w:vMerge/>
            <w:vAlign w:val="center"/>
          </w:tcPr>
          <w:p w14:paraId="34E92F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C725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2FE81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18AA74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512738F6" w14:textId="77777777" w:rsidTr="00154F81">
        <w:trPr>
          <w:trHeight w:val="288"/>
        </w:trPr>
        <w:tc>
          <w:tcPr>
            <w:tcW w:w="539" w:type="dxa"/>
            <w:vMerge/>
            <w:vAlign w:val="center"/>
          </w:tcPr>
          <w:p w14:paraId="0F68774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B52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2F383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52F662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A4E3557" w14:textId="77777777" w:rsidTr="00154F81">
        <w:trPr>
          <w:trHeight w:val="288"/>
        </w:trPr>
        <w:tc>
          <w:tcPr>
            <w:tcW w:w="539" w:type="dxa"/>
            <w:vMerge/>
            <w:vAlign w:val="center"/>
          </w:tcPr>
          <w:p w14:paraId="68C11D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8D9D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AE461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268DD5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26DB62EF" w14:textId="77777777" w:rsidTr="00154F81">
        <w:trPr>
          <w:trHeight w:val="288"/>
        </w:trPr>
        <w:tc>
          <w:tcPr>
            <w:tcW w:w="539" w:type="dxa"/>
            <w:vMerge/>
            <w:vAlign w:val="center"/>
          </w:tcPr>
          <w:p w14:paraId="156117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CEB1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C7AC5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4CEFCE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16A9CCF" w14:textId="77777777" w:rsidTr="00154F81">
        <w:trPr>
          <w:trHeight w:val="288"/>
        </w:trPr>
        <w:tc>
          <w:tcPr>
            <w:tcW w:w="539" w:type="dxa"/>
            <w:vAlign w:val="center"/>
          </w:tcPr>
          <w:p w14:paraId="496F33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A205C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68F7D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9BD95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90DA2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B104D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B7B39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3ABE1A" w14:textId="77777777" w:rsidTr="00154F81">
        <w:trPr>
          <w:trHeight w:val="288"/>
        </w:trPr>
        <w:tc>
          <w:tcPr>
            <w:tcW w:w="539" w:type="dxa"/>
            <w:vMerge w:val="restart"/>
            <w:vAlign w:val="center"/>
          </w:tcPr>
          <w:p w14:paraId="720E64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D41B2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C5B9A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7155D7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29CD2507" w14:textId="77777777" w:rsidTr="00154F81">
        <w:trPr>
          <w:trHeight w:val="288"/>
        </w:trPr>
        <w:tc>
          <w:tcPr>
            <w:tcW w:w="539" w:type="dxa"/>
            <w:vMerge/>
            <w:vAlign w:val="center"/>
          </w:tcPr>
          <w:p w14:paraId="399B8D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8BF3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70FC5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132266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7FB226A9" w14:textId="77777777" w:rsidTr="00154F81">
        <w:trPr>
          <w:trHeight w:val="288"/>
        </w:trPr>
        <w:tc>
          <w:tcPr>
            <w:tcW w:w="539" w:type="dxa"/>
            <w:vMerge/>
            <w:shd w:val="clear" w:color="auto" w:fill="auto"/>
            <w:vAlign w:val="center"/>
          </w:tcPr>
          <w:p w14:paraId="3E123D6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CC9A9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F6AFA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0622CA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544FC0A7" w14:textId="77777777" w:rsidTr="00154F81">
        <w:trPr>
          <w:trHeight w:val="288"/>
        </w:trPr>
        <w:tc>
          <w:tcPr>
            <w:tcW w:w="539" w:type="dxa"/>
            <w:vMerge w:val="restart"/>
            <w:vAlign w:val="center"/>
          </w:tcPr>
          <w:p w14:paraId="708222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B66BB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F2C12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18BE36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193F4AA7" w14:textId="77777777" w:rsidTr="00154F81">
        <w:trPr>
          <w:trHeight w:val="288"/>
        </w:trPr>
        <w:tc>
          <w:tcPr>
            <w:tcW w:w="539" w:type="dxa"/>
            <w:vMerge/>
            <w:shd w:val="clear" w:color="auto" w:fill="auto"/>
            <w:vAlign w:val="center"/>
          </w:tcPr>
          <w:p w14:paraId="129EAA7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BFEB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6739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3A7799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45509FD7" w14:textId="77777777" w:rsidTr="00154F81">
        <w:trPr>
          <w:trHeight w:val="288"/>
        </w:trPr>
        <w:tc>
          <w:tcPr>
            <w:tcW w:w="539" w:type="dxa"/>
            <w:vMerge w:val="restart"/>
            <w:vAlign w:val="center"/>
          </w:tcPr>
          <w:p w14:paraId="2C1F9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3A4C9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3E1FB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F7D4F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64045C7" w14:textId="77777777" w:rsidTr="00154F81">
        <w:trPr>
          <w:trHeight w:val="288"/>
        </w:trPr>
        <w:tc>
          <w:tcPr>
            <w:tcW w:w="539" w:type="dxa"/>
            <w:vMerge/>
            <w:vAlign w:val="center"/>
          </w:tcPr>
          <w:p w14:paraId="4110DD9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0AA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D71FA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189C7B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13CF1C6C" w14:textId="77777777" w:rsidTr="00154F81">
        <w:trPr>
          <w:trHeight w:val="288"/>
        </w:trPr>
        <w:tc>
          <w:tcPr>
            <w:tcW w:w="539" w:type="dxa"/>
            <w:vMerge/>
            <w:vAlign w:val="center"/>
          </w:tcPr>
          <w:p w14:paraId="2AC1BF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CF2F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85F51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5BCAF2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6B286F1C" w14:textId="77777777" w:rsidTr="00154F81">
        <w:trPr>
          <w:trHeight w:val="288"/>
        </w:trPr>
        <w:tc>
          <w:tcPr>
            <w:tcW w:w="539" w:type="dxa"/>
            <w:vMerge/>
            <w:vAlign w:val="center"/>
          </w:tcPr>
          <w:p w14:paraId="0B8213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4464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2D96C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3A15A3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03C77CE7" w14:textId="77777777" w:rsidTr="00154F81">
        <w:trPr>
          <w:trHeight w:val="288"/>
        </w:trPr>
        <w:tc>
          <w:tcPr>
            <w:tcW w:w="539" w:type="dxa"/>
            <w:vMerge/>
            <w:vAlign w:val="center"/>
          </w:tcPr>
          <w:p w14:paraId="093B86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B4E2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56ED4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37EC6A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63ED7D70" w14:textId="77777777" w:rsidTr="00154F81">
        <w:trPr>
          <w:trHeight w:val="288"/>
        </w:trPr>
        <w:tc>
          <w:tcPr>
            <w:tcW w:w="539" w:type="dxa"/>
            <w:vMerge/>
            <w:vAlign w:val="center"/>
          </w:tcPr>
          <w:p w14:paraId="170F4B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DB3B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5903D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79A256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31681338" w14:textId="77777777" w:rsidTr="00154F81">
        <w:trPr>
          <w:trHeight w:val="288"/>
        </w:trPr>
        <w:tc>
          <w:tcPr>
            <w:tcW w:w="539" w:type="dxa"/>
            <w:vMerge/>
            <w:vAlign w:val="center"/>
          </w:tcPr>
          <w:p w14:paraId="28F22C7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A1D2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42144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B57C6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D2D5E0C" w14:textId="77777777" w:rsidTr="00154F81">
        <w:trPr>
          <w:trHeight w:val="288"/>
        </w:trPr>
        <w:tc>
          <w:tcPr>
            <w:tcW w:w="539" w:type="dxa"/>
            <w:vMerge/>
            <w:vAlign w:val="center"/>
          </w:tcPr>
          <w:p w14:paraId="00B60D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33D6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6B826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19F09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1A46CA14" w14:textId="77777777" w:rsidTr="00154F81">
        <w:trPr>
          <w:trHeight w:val="288"/>
        </w:trPr>
        <w:tc>
          <w:tcPr>
            <w:tcW w:w="539" w:type="dxa"/>
            <w:vMerge/>
            <w:vAlign w:val="center"/>
          </w:tcPr>
          <w:p w14:paraId="507DDB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5438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44FAF5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AB0C3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8068F68" w14:textId="77777777" w:rsidTr="00154F81">
        <w:trPr>
          <w:trHeight w:val="288"/>
        </w:trPr>
        <w:tc>
          <w:tcPr>
            <w:tcW w:w="539" w:type="dxa"/>
            <w:vMerge/>
            <w:shd w:val="clear" w:color="auto" w:fill="auto"/>
            <w:vAlign w:val="center"/>
          </w:tcPr>
          <w:p w14:paraId="28C316B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F4A4B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038DD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608B38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4EAD09CF" w14:textId="77777777" w:rsidTr="00154F81">
        <w:trPr>
          <w:trHeight w:val="288"/>
        </w:trPr>
        <w:tc>
          <w:tcPr>
            <w:tcW w:w="539" w:type="dxa"/>
            <w:vMerge w:val="restart"/>
            <w:vAlign w:val="center"/>
          </w:tcPr>
          <w:p w14:paraId="0EB87C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68BF2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1EF12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5BB876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7007454" w14:textId="77777777" w:rsidTr="00154F81">
        <w:trPr>
          <w:trHeight w:val="288"/>
        </w:trPr>
        <w:tc>
          <w:tcPr>
            <w:tcW w:w="539" w:type="dxa"/>
            <w:vMerge/>
            <w:vAlign w:val="center"/>
          </w:tcPr>
          <w:p w14:paraId="5F5E30E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87CF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41F5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22AFA2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785DA937" w14:textId="77777777" w:rsidTr="00154F81">
        <w:trPr>
          <w:trHeight w:val="288"/>
        </w:trPr>
        <w:tc>
          <w:tcPr>
            <w:tcW w:w="539" w:type="dxa"/>
            <w:vMerge/>
            <w:vAlign w:val="center"/>
          </w:tcPr>
          <w:p w14:paraId="777B9E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6FC7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75067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728F23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B2B43E1" w14:textId="77777777" w:rsidTr="00154F81">
        <w:trPr>
          <w:trHeight w:val="288"/>
        </w:trPr>
        <w:tc>
          <w:tcPr>
            <w:tcW w:w="539" w:type="dxa"/>
            <w:vMerge/>
            <w:vAlign w:val="center"/>
          </w:tcPr>
          <w:p w14:paraId="3C31AE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F780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A1077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54C3EB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3F3F56FD" w14:textId="77777777" w:rsidTr="00154F81">
        <w:trPr>
          <w:trHeight w:val="288"/>
        </w:trPr>
        <w:tc>
          <w:tcPr>
            <w:tcW w:w="539" w:type="dxa"/>
            <w:vMerge/>
            <w:vAlign w:val="center"/>
          </w:tcPr>
          <w:p w14:paraId="45D811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1281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A05A9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6653FD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7BF8EEDD" w14:textId="77777777" w:rsidR="00F264AA" w:rsidRPr="00F264AA" w:rsidRDefault="00F264AA" w:rsidP="00F264AA">
      <w:pPr>
        <w:jc w:val="left"/>
        <w:rPr>
          <w:rFonts w:ascii="仿宋_GB2312" w:eastAsia="仿宋_GB2312" w:hAnsi="仿宋" w:cs="Times New Roman"/>
          <w:sz w:val="32"/>
          <w:szCs w:val="32"/>
        </w:rPr>
      </w:pPr>
    </w:p>
    <w:p w14:paraId="17F09504" w14:textId="77777777" w:rsidR="00F264AA" w:rsidRPr="00F264AA" w:rsidRDefault="00F264AA" w:rsidP="00F264AA">
      <w:pPr>
        <w:jc w:val="left"/>
        <w:rPr>
          <w:rFonts w:ascii="仿宋_GB2312" w:eastAsia="仿宋_GB2312" w:hAnsi="仿宋" w:cs="Times New Roman"/>
          <w:sz w:val="32"/>
          <w:szCs w:val="32"/>
        </w:rPr>
      </w:pPr>
    </w:p>
    <w:p w14:paraId="03917055" w14:textId="77777777" w:rsidR="00F264AA" w:rsidRPr="00F264AA" w:rsidRDefault="00F264AA" w:rsidP="00F264AA">
      <w:pPr>
        <w:jc w:val="left"/>
        <w:rPr>
          <w:rFonts w:ascii="仿宋_GB2312" w:eastAsia="仿宋_GB2312" w:hAnsi="仿宋" w:cs="Times New Roman"/>
          <w:sz w:val="32"/>
          <w:szCs w:val="32"/>
        </w:rPr>
      </w:pPr>
    </w:p>
    <w:p w14:paraId="7D8F10FE" w14:textId="77777777" w:rsidR="00F264AA" w:rsidRPr="00F264AA" w:rsidRDefault="00F264AA" w:rsidP="00F264AA">
      <w:pPr>
        <w:jc w:val="left"/>
        <w:rPr>
          <w:rFonts w:ascii="仿宋_GB2312" w:eastAsia="仿宋_GB2312" w:hAnsi="仿宋" w:cs="Times New Roman"/>
          <w:sz w:val="32"/>
          <w:szCs w:val="32"/>
        </w:rPr>
      </w:pPr>
    </w:p>
    <w:p w14:paraId="748BCF3D" w14:textId="77777777" w:rsidR="00F264AA" w:rsidRPr="00F264AA" w:rsidRDefault="00F264AA" w:rsidP="00F264AA">
      <w:pPr>
        <w:jc w:val="left"/>
        <w:rPr>
          <w:rFonts w:ascii="仿宋_GB2312" w:eastAsia="仿宋_GB2312" w:hAnsi="仿宋" w:cs="Times New Roman"/>
          <w:sz w:val="32"/>
          <w:szCs w:val="32"/>
        </w:rPr>
      </w:pPr>
    </w:p>
    <w:p w14:paraId="329A57D0" w14:textId="77777777" w:rsidR="00F264AA" w:rsidRPr="00F264AA" w:rsidRDefault="00F264AA" w:rsidP="00F264AA">
      <w:pPr>
        <w:jc w:val="left"/>
        <w:rPr>
          <w:rFonts w:ascii="仿宋_GB2312" w:eastAsia="仿宋_GB2312" w:hAnsi="仿宋" w:cs="Times New Roman"/>
          <w:sz w:val="32"/>
          <w:szCs w:val="32"/>
        </w:rPr>
      </w:pPr>
    </w:p>
    <w:p w14:paraId="66279BC1" w14:textId="77777777" w:rsidR="00F264AA" w:rsidRPr="00F264AA" w:rsidRDefault="00F264AA" w:rsidP="00F264AA">
      <w:pPr>
        <w:jc w:val="left"/>
        <w:rPr>
          <w:rFonts w:ascii="仿宋_GB2312" w:eastAsia="仿宋_GB2312" w:hAnsi="仿宋" w:cs="Times New Roman"/>
          <w:sz w:val="32"/>
          <w:szCs w:val="32"/>
        </w:rPr>
      </w:pPr>
    </w:p>
    <w:p w14:paraId="188F291C" w14:textId="77777777" w:rsidR="00F264AA" w:rsidRPr="00F264AA" w:rsidRDefault="00F264AA" w:rsidP="00F264AA">
      <w:pPr>
        <w:jc w:val="left"/>
        <w:rPr>
          <w:rFonts w:ascii="仿宋_GB2312" w:eastAsia="仿宋_GB2312" w:hAnsi="仿宋" w:cs="Times New Roman"/>
          <w:sz w:val="32"/>
          <w:szCs w:val="32"/>
        </w:rPr>
      </w:pPr>
    </w:p>
    <w:p w14:paraId="4728E386" w14:textId="77777777" w:rsidR="00F264AA" w:rsidRPr="00F264AA" w:rsidRDefault="00F264AA" w:rsidP="00F264AA">
      <w:pPr>
        <w:jc w:val="left"/>
        <w:rPr>
          <w:rFonts w:ascii="仿宋_GB2312" w:eastAsia="仿宋_GB2312" w:hAnsi="仿宋" w:cs="Times New Roman"/>
          <w:sz w:val="32"/>
          <w:szCs w:val="32"/>
        </w:rPr>
      </w:pPr>
    </w:p>
    <w:p w14:paraId="06AD690B" w14:textId="77777777" w:rsidR="00F264AA" w:rsidRPr="00F264AA" w:rsidRDefault="00F264AA" w:rsidP="00F264AA">
      <w:pPr>
        <w:jc w:val="left"/>
        <w:rPr>
          <w:rFonts w:ascii="仿宋_GB2312" w:eastAsia="仿宋_GB2312" w:hAnsi="仿宋" w:cs="Times New Roman"/>
          <w:sz w:val="32"/>
          <w:szCs w:val="32"/>
        </w:rPr>
      </w:pPr>
    </w:p>
    <w:p w14:paraId="45A38AE9" w14:textId="77777777" w:rsidR="00F264AA" w:rsidRPr="00F264AA" w:rsidRDefault="00F264AA" w:rsidP="00F264AA">
      <w:pPr>
        <w:jc w:val="left"/>
        <w:rPr>
          <w:rFonts w:ascii="仿宋_GB2312" w:eastAsia="仿宋_GB2312" w:hAnsi="仿宋" w:cs="Times New Roman"/>
          <w:sz w:val="32"/>
          <w:szCs w:val="32"/>
        </w:rPr>
      </w:pPr>
    </w:p>
    <w:p w14:paraId="2E14E42A" w14:textId="77777777" w:rsidR="00F264AA" w:rsidRPr="00F264AA" w:rsidRDefault="00F264AA" w:rsidP="00F264AA">
      <w:pPr>
        <w:jc w:val="left"/>
        <w:rPr>
          <w:rFonts w:ascii="仿宋_GB2312" w:eastAsia="仿宋_GB2312" w:hAnsi="仿宋" w:cs="Times New Roman"/>
          <w:sz w:val="32"/>
          <w:szCs w:val="32"/>
        </w:rPr>
      </w:pPr>
    </w:p>
    <w:p w14:paraId="7281D8BA" w14:textId="77777777" w:rsidR="00F264AA" w:rsidRPr="00F264AA" w:rsidRDefault="00F264AA" w:rsidP="00F264AA">
      <w:pPr>
        <w:rPr>
          <w:rFonts w:ascii="Calibri" w:eastAsia="宋体" w:hAnsi="Calibri" w:cs="Times New Roman"/>
          <w:b/>
        </w:rPr>
      </w:pPr>
    </w:p>
    <w:p w14:paraId="7A643D9F" w14:textId="77777777" w:rsidR="00F264AA" w:rsidRPr="00F264AA" w:rsidRDefault="00F264AA" w:rsidP="00F264AA">
      <w:pPr>
        <w:rPr>
          <w:rFonts w:ascii="Calibri" w:eastAsia="宋体" w:hAnsi="Calibri" w:cs="Times New Roman"/>
          <w:b/>
        </w:rPr>
      </w:pPr>
    </w:p>
    <w:p w14:paraId="729CE5E2" w14:textId="77777777" w:rsidR="00F264AA" w:rsidRPr="00F264AA" w:rsidRDefault="00F264AA" w:rsidP="00F264AA">
      <w:pPr>
        <w:rPr>
          <w:rFonts w:ascii="Calibri" w:eastAsia="宋体" w:hAnsi="Calibri" w:cs="Times New Roman"/>
          <w:b/>
        </w:rPr>
      </w:pPr>
    </w:p>
    <w:p w14:paraId="082C0950" w14:textId="77777777" w:rsidR="00F264AA" w:rsidRPr="00F264AA" w:rsidRDefault="00F264AA" w:rsidP="00F264AA">
      <w:pPr>
        <w:rPr>
          <w:rFonts w:ascii="Calibri" w:eastAsia="宋体" w:hAnsi="Calibri" w:cs="Times New Roman"/>
          <w:b/>
        </w:rPr>
      </w:pPr>
    </w:p>
    <w:p w14:paraId="1C6DFF6E" w14:textId="77777777" w:rsidR="00F264AA" w:rsidRPr="00F264AA" w:rsidRDefault="00F264AA" w:rsidP="00F264AA">
      <w:pPr>
        <w:rPr>
          <w:rFonts w:ascii="Calibri" w:eastAsia="宋体" w:hAnsi="Calibri" w:cs="Times New Roman"/>
          <w:b/>
        </w:rPr>
      </w:pPr>
    </w:p>
    <w:p w14:paraId="42ECEFBC" w14:textId="77777777" w:rsidR="00F264AA" w:rsidRPr="00F264AA" w:rsidRDefault="00F264AA" w:rsidP="00F264AA">
      <w:pPr>
        <w:rPr>
          <w:rFonts w:ascii="Calibri" w:eastAsia="宋体" w:hAnsi="Calibri" w:cs="Times New Roman"/>
          <w:b/>
        </w:rPr>
      </w:pPr>
    </w:p>
    <w:p w14:paraId="16B5D1CC" w14:textId="77777777" w:rsidR="00F264AA" w:rsidRPr="00F264AA" w:rsidRDefault="00F264AA" w:rsidP="00F264AA">
      <w:pPr>
        <w:rPr>
          <w:rFonts w:ascii="Calibri" w:eastAsia="宋体" w:hAnsi="Calibri" w:cs="Times New Roman"/>
          <w:b/>
        </w:rPr>
      </w:pPr>
    </w:p>
    <w:p w14:paraId="583E320F" w14:textId="77777777" w:rsidR="00F264AA" w:rsidRPr="00F264AA" w:rsidRDefault="00F264AA" w:rsidP="00F264AA">
      <w:pPr>
        <w:rPr>
          <w:rFonts w:ascii="Calibri" w:eastAsia="宋体" w:hAnsi="Calibri" w:cs="Times New Roman"/>
          <w:b/>
        </w:rPr>
      </w:pPr>
    </w:p>
    <w:p w14:paraId="65135711" w14:textId="77777777" w:rsidR="00F264AA" w:rsidRPr="00F264AA" w:rsidRDefault="00F264AA" w:rsidP="00F264AA">
      <w:pPr>
        <w:rPr>
          <w:rFonts w:ascii="Calibri" w:eastAsia="宋体" w:hAnsi="Calibri" w:cs="Times New Roman"/>
          <w:b/>
        </w:rPr>
      </w:pPr>
    </w:p>
    <w:p w14:paraId="32001D6A" w14:textId="77777777" w:rsidR="00F264AA" w:rsidRPr="00F264AA" w:rsidRDefault="00F264AA" w:rsidP="00F264AA">
      <w:pPr>
        <w:rPr>
          <w:rFonts w:ascii="Calibri" w:eastAsia="宋体" w:hAnsi="Calibri" w:cs="Times New Roman"/>
          <w:b/>
        </w:rPr>
      </w:pPr>
    </w:p>
    <w:p w14:paraId="4975371C" w14:textId="77777777" w:rsidR="00F264AA" w:rsidRPr="00F264AA" w:rsidRDefault="00F264AA" w:rsidP="00F264AA">
      <w:pPr>
        <w:rPr>
          <w:rFonts w:ascii="Calibri" w:eastAsia="宋体" w:hAnsi="Calibri" w:cs="Times New Roman"/>
          <w:b/>
        </w:rPr>
      </w:pPr>
    </w:p>
    <w:p w14:paraId="30D0119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93F1D8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55C97D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C38E34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D72DC2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3A75809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48D2FD64"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9832931" w14:textId="77777777" w:rsidTr="00154F81">
        <w:trPr>
          <w:trHeight w:val="288"/>
        </w:trPr>
        <w:tc>
          <w:tcPr>
            <w:tcW w:w="538" w:type="dxa"/>
            <w:vAlign w:val="center"/>
          </w:tcPr>
          <w:p w14:paraId="614FCB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D45B0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5987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454EE1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E262C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0766BDE" w14:textId="77777777" w:rsidTr="00154F81">
        <w:trPr>
          <w:trHeight w:val="288"/>
        </w:trPr>
        <w:tc>
          <w:tcPr>
            <w:tcW w:w="538" w:type="dxa"/>
            <w:vMerge w:val="restart"/>
            <w:vAlign w:val="center"/>
          </w:tcPr>
          <w:p w14:paraId="57CFFD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6135CE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85198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1D57E8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3C02CA11" w14:textId="77777777" w:rsidTr="00154F81">
        <w:trPr>
          <w:trHeight w:val="288"/>
        </w:trPr>
        <w:tc>
          <w:tcPr>
            <w:tcW w:w="538" w:type="dxa"/>
            <w:vMerge/>
            <w:vAlign w:val="center"/>
          </w:tcPr>
          <w:p w14:paraId="6A1504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358CA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04C54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4B5FF9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4ED89AEC" w14:textId="77777777" w:rsidTr="00154F81">
        <w:trPr>
          <w:trHeight w:val="288"/>
        </w:trPr>
        <w:tc>
          <w:tcPr>
            <w:tcW w:w="538" w:type="dxa"/>
            <w:vMerge/>
            <w:shd w:val="clear" w:color="auto" w:fill="auto"/>
            <w:vAlign w:val="center"/>
          </w:tcPr>
          <w:p w14:paraId="520EBC0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A5027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0145D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785423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228569EF" w14:textId="77777777" w:rsidTr="00154F81">
        <w:trPr>
          <w:trHeight w:val="288"/>
        </w:trPr>
        <w:tc>
          <w:tcPr>
            <w:tcW w:w="538" w:type="dxa"/>
            <w:vMerge w:val="restart"/>
            <w:vAlign w:val="center"/>
          </w:tcPr>
          <w:p w14:paraId="66BC3F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EE69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4F5A27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50BA9F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27A9C011" w14:textId="77777777" w:rsidTr="00154F81">
        <w:trPr>
          <w:trHeight w:val="288"/>
        </w:trPr>
        <w:tc>
          <w:tcPr>
            <w:tcW w:w="538" w:type="dxa"/>
            <w:vMerge/>
            <w:shd w:val="clear" w:color="auto" w:fill="auto"/>
            <w:vAlign w:val="center"/>
          </w:tcPr>
          <w:p w14:paraId="733DC26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357B5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6D3E4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39FC85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2C7EF776" w14:textId="77777777" w:rsidTr="00154F81">
        <w:trPr>
          <w:trHeight w:val="288"/>
        </w:trPr>
        <w:tc>
          <w:tcPr>
            <w:tcW w:w="538" w:type="dxa"/>
            <w:vMerge w:val="restart"/>
            <w:vAlign w:val="center"/>
          </w:tcPr>
          <w:p w14:paraId="363A1B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E306B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2A75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7A15AC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7607024D" w14:textId="77777777" w:rsidTr="00154F81">
        <w:trPr>
          <w:trHeight w:val="288"/>
        </w:trPr>
        <w:tc>
          <w:tcPr>
            <w:tcW w:w="538" w:type="dxa"/>
            <w:vMerge/>
            <w:vAlign w:val="center"/>
          </w:tcPr>
          <w:p w14:paraId="1DE8316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FBCE7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D1C69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060E8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7F29C826" w14:textId="77777777" w:rsidTr="00154F81">
        <w:trPr>
          <w:trHeight w:val="288"/>
        </w:trPr>
        <w:tc>
          <w:tcPr>
            <w:tcW w:w="538" w:type="dxa"/>
            <w:vMerge/>
            <w:vAlign w:val="center"/>
          </w:tcPr>
          <w:p w14:paraId="05F0344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B12DF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E157C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294CB7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331FF452" w14:textId="77777777" w:rsidTr="00154F81">
        <w:trPr>
          <w:trHeight w:val="288"/>
        </w:trPr>
        <w:tc>
          <w:tcPr>
            <w:tcW w:w="538" w:type="dxa"/>
            <w:vMerge/>
            <w:vAlign w:val="center"/>
          </w:tcPr>
          <w:p w14:paraId="00F061A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0DF03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68DC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2784F7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0892278" w14:textId="77777777" w:rsidTr="00154F81">
        <w:trPr>
          <w:trHeight w:val="288"/>
        </w:trPr>
        <w:tc>
          <w:tcPr>
            <w:tcW w:w="538" w:type="dxa"/>
            <w:vMerge/>
            <w:vAlign w:val="center"/>
          </w:tcPr>
          <w:p w14:paraId="6BECBEE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4645C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932F7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433CDA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4891434D" w14:textId="77777777" w:rsidTr="00154F81">
        <w:trPr>
          <w:trHeight w:val="288"/>
        </w:trPr>
        <w:tc>
          <w:tcPr>
            <w:tcW w:w="538" w:type="dxa"/>
            <w:vMerge/>
            <w:vAlign w:val="center"/>
          </w:tcPr>
          <w:p w14:paraId="77FC20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75A0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1A904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6C0CF7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6D78D801" w14:textId="77777777" w:rsidTr="00154F81">
        <w:trPr>
          <w:trHeight w:val="288"/>
        </w:trPr>
        <w:tc>
          <w:tcPr>
            <w:tcW w:w="538" w:type="dxa"/>
            <w:vMerge/>
            <w:vAlign w:val="center"/>
          </w:tcPr>
          <w:p w14:paraId="07CFBDF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7B749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D9729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0B238A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2A779835" w14:textId="77777777" w:rsidTr="00154F81">
        <w:trPr>
          <w:trHeight w:val="288"/>
        </w:trPr>
        <w:tc>
          <w:tcPr>
            <w:tcW w:w="538" w:type="dxa"/>
            <w:vMerge/>
            <w:vAlign w:val="center"/>
          </w:tcPr>
          <w:p w14:paraId="5003A1A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65CCD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21330F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3EDC74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2A3798F8" w14:textId="77777777" w:rsidTr="00154F81">
        <w:trPr>
          <w:trHeight w:val="288"/>
        </w:trPr>
        <w:tc>
          <w:tcPr>
            <w:tcW w:w="538" w:type="dxa"/>
            <w:vMerge/>
            <w:vAlign w:val="center"/>
          </w:tcPr>
          <w:p w14:paraId="4916F4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AB1A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F2DA0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6465A3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5FF095AD" w14:textId="77777777" w:rsidTr="00154F81">
        <w:trPr>
          <w:trHeight w:val="288"/>
        </w:trPr>
        <w:tc>
          <w:tcPr>
            <w:tcW w:w="538" w:type="dxa"/>
            <w:vMerge/>
            <w:shd w:val="clear" w:color="auto" w:fill="auto"/>
            <w:vAlign w:val="center"/>
          </w:tcPr>
          <w:p w14:paraId="31F4389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12AB7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5EC771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45806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4AF58BAB" w14:textId="77777777" w:rsidTr="00154F81">
        <w:trPr>
          <w:trHeight w:val="288"/>
        </w:trPr>
        <w:tc>
          <w:tcPr>
            <w:tcW w:w="538" w:type="dxa"/>
            <w:vMerge w:val="restart"/>
            <w:vAlign w:val="center"/>
          </w:tcPr>
          <w:p w14:paraId="2BAAFE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9F994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56D262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601970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63482B90" w14:textId="77777777" w:rsidTr="00154F81">
        <w:trPr>
          <w:trHeight w:val="288"/>
        </w:trPr>
        <w:tc>
          <w:tcPr>
            <w:tcW w:w="538" w:type="dxa"/>
            <w:vMerge/>
            <w:vAlign w:val="center"/>
          </w:tcPr>
          <w:p w14:paraId="48FBEF3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4151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840DE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B9A8E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86D1EFD" w14:textId="77777777" w:rsidTr="00154F81">
        <w:trPr>
          <w:trHeight w:val="288"/>
        </w:trPr>
        <w:tc>
          <w:tcPr>
            <w:tcW w:w="538" w:type="dxa"/>
            <w:vMerge/>
            <w:vAlign w:val="center"/>
          </w:tcPr>
          <w:p w14:paraId="62BC1EE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5FAA4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B79B3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66EB35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B2C1543" w14:textId="77777777" w:rsidTr="00154F81">
        <w:trPr>
          <w:trHeight w:val="288"/>
        </w:trPr>
        <w:tc>
          <w:tcPr>
            <w:tcW w:w="538" w:type="dxa"/>
            <w:vMerge/>
            <w:vAlign w:val="center"/>
          </w:tcPr>
          <w:p w14:paraId="3D4AB6F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658E5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4B6F61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AF7B0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6DCE8B40" w14:textId="77777777" w:rsidTr="00154F81">
        <w:trPr>
          <w:trHeight w:val="288"/>
        </w:trPr>
        <w:tc>
          <w:tcPr>
            <w:tcW w:w="538" w:type="dxa"/>
            <w:vMerge/>
            <w:vAlign w:val="center"/>
          </w:tcPr>
          <w:p w14:paraId="4538852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45A07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CDA13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453DC5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9D1234F" w14:textId="77777777" w:rsidTr="00154F81">
        <w:trPr>
          <w:trHeight w:val="288"/>
        </w:trPr>
        <w:tc>
          <w:tcPr>
            <w:tcW w:w="538" w:type="dxa"/>
            <w:vAlign w:val="center"/>
          </w:tcPr>
          <w:p w14:paraId="27C108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37369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DB20B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2802A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69DD4C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2B6A363" w14:textId="77777777" w:rsidTr="00154F81">
        <w:trPr>
          <w:trHeight w:val="288"/>
        </w:trPr>
        <w:tc>
          <w:tcPr>
            <w:tcW w:w="538" w:type="dxa"/>
            <w:vMerge w:val="restart"/>
            <w:vAlign w:val="center"/>
          </w:tcPr>
          <w:p w14:paraId="17448C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BD6A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355DE3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6E0075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7CE9D63A" w14:textId="77777777" w:rsidTr="00154F81">
        <w:trPr>
          <w:trHeight w:val="288"/>
        </w:trPr>
        <w:tc>
          <w:tcPr>
            <w:tcW w:w="538" w:type="dxa"/>
            <w:vMerge/>
            <w:vAlign w:val="center"/>
          </w:tcPr>
          <w:p w14:paraId="53A6C96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08A71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1A25B5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33AFD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2108DD4F" w14:textId="77777777" w:rsidTr="00154F81">
        <w:trPr>
          <w:trHeight w:val="288"/>
        </w:trPr>
        <w:tc>
          <w:tcPr>
            <w:tcW w:w="538" w:type="dxa"/>
            <w:vMerge/>
            <w:shd w:val="clear" w:color="auto" w:fill="auto"/>
            <w:vAlign w:val="center"/>
          </w:tcPr>
          <w:p w14:paraId="31CC766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BE6B5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2CDFA4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1AAAAF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0F5E9A45" w14:textId="77777777" w:rsidTr="00154F81">
        <w:trPr>
          <w:trHeight w:val="288"/>
        </w:trPr>
        <w:tc>
          <w:tcPr>
            <w:tcW w:w="538" w:type="dxa"/>
            <w:vMerge w:val="restart"/>
            <w:vAlign w:val="center"/>
          </w:tcPr>
          <w:p w14:paraId="6C1EE3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78109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00694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7742F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2254FC3E" w14:textId="77777777" w:rsidTr="00154F81">
        <w:trPr>
          <w:trHeight w:val="288"/>
        </w:trPr>
        <w:tc>
          <w:tcPr>
            <w:tcW w:w="538" w:type="dxa"/>
            <w:vMerge/>
            <w:shd w:val="clear" w:color="auto" w:fill="auto"/>
            <w:vAlign w:val="center"/>
          </w:tcPr>
          <w:p w14:paraId="3B510B6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F2E58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20085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7BA5CA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27909EB" w14:textId="77777777" w:rsidTr="00154F81">
        <w:trPr>
          <w:trHeight w:val="288"/>
        </w:trPr>
        <w:tc>
          <w:tcPr>
            <w:tcW w:w="538" w:type="dxa"/>
            <w:vMerge w:val="restart"/>
            <w:vAlign w:val="center"/>
          </w:tcPr>
          <w:p w14:paraId="315D95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E3320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A69F2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0D87EC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3E994624" w14:textId="77777777" w:rsidTr="00154F81">
        <w:trPr>
          <w:trHeight w:val="288"/>
        </w:trPr>
        <w:tc>
          <w:tcPr>
            <w:tcW w:w="538" w:type="dxa"/>
            <w:vMerge/>
            <w:vAlign w:val="center"/>
          </w:tcPr>
          <w:p w14:paraId="687E54D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18A69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4602A9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6F2377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1AFCF3DB" w14:textId="77777777" w:rsidTr="00154F81">
        <w:trPr>
          <w:trHeight w:val="288"/>
        </w:trPr>
        <w:tc>
          <w:tcPr>
            <w:tcW w:w="538" w:type="dxa"/>
            <w:vMerge/>
            <w:vAlign w:val="center"/>
          </w:tcPr>
          <w:p w14:paraId="1924B8C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0D0B0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51142B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0DC6B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3CFCC84C" w14:textId="77777777" w:rsidTr="00154F81">
        <w:trPr>
          <w:trHeight w:val="288"/>
        </w:trPr>
        <w:tc>
          <w:tcPr>
            <w:tcW w:w="538" w:type="dxa"/>
            <w:vMerge/>
            <w:vAlign w:val="center"/>
          </w:tcPr>
          <w:p w14:paraId="7523E9C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CC73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77B9B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4C0D80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4FE1D2E3" w14:textId="77777777" w:rsidTr="00154F81">
        <w:trPr>
          <w:trHeight w:val="288"/>
        </w:trPr>
        <w:tc>
          <w:tcPr>
            <w:tcW w:w="538" w:type="dxa"/>
            <w:vMerge/>
            <w:vAlign w:val="center"/>
          </w:tcPr>
          <w:p w14:paraId="489CF1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7E16A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2DACF5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5F620E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9CFD8F1" w14:textId="77777777" w:rsidTr="00154F81">
        <w:trPr>
          <w:trHeight w:val="288"/>
        </w:trPr>
        <w:tc>
          <w:tcPr>
            <w:tcW w:w="538" w:type="dxa"/>
            <w:vMerge/>
            <w:vAlign w:val="center"/>
          </w:tcPr>
          <w:p w14:paraId="25641FB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D207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31CA36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35A0E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235DD3C2" w14:textId="77777777" w:rsidTr="00154F81">
        <w:trPr>
          <w:trHeight w:val="288"/>
        </w:trPr>
        <w:tc>
          <w:tcPr>
            <w:tcW w:w="538" w:type="dxa"/>
            <w:vMerge/>
            <w:vAlign w:val="center"/>
          </w:tcPr>
          <w:p w14:paraId="35C27EF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18E06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408FBF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65B31C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788F1DDF" w14:textId="77777777" w:rsidTr="00154F81">
        <w:trPr>
          <w:trHeight w:val="288"/>
        </w:trPr>
        <w:tc>
          <w:tcPr>
            <w:tcW w:w="538" w:type="dxa"/>
            <w:vMerge/>
            <w:vAlign w:val="center"/>
          </w:tcPr>
          <w:p w14:paraId="619184B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69CD5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9B05B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DBE4C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4EC5EAB9" w14:textId="77777777" w:rsidTr="00154F81">
        <w:trPr>
          <w:trHeight w:val="288"/>
        </w:trPr>
        <w:tc>
          <w:tcPr>
            <w:tcW w:w="538" w:type="dxa"/>
            <w:vMerge/>
            <w:vAlign w:val="center"/>
          </w:tcPr>
          <w:p w14:paraId="2579DC3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F02DD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3BE969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049121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0FE58933" w14:textId="77777777" w:rsidTr="00154F81">
        <w:trPr>
          <w:trHeight w:val="288"/>
        </w:trPr>
        <w:tc>
          <w:tcPr>
            <w:tcW w:w="538" w:type="dxa"/>
            <w:vMerge/>
            <w:shd w:val="clear" w:color="auto" w:fill="auto"/>
            <w:vAlign w:val="center"/>
          </w:tcPr>
          <w:p w14:paraId="19CAA53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E31A3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14AC7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4CDB30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AC72C1E" w14:textId="77777777" w:rsidTr="00154F81">
        <w:trPr>
          <w:trHeight w:val="288"/>
        </w:trPr>
        <w:tc>
          <w:tcPr>
            <w:tcW w:w="538" w:type="dxa"/>
            <w:vMerge w:val="restart"/>
            <w:vAlign w:val="center"/>
          </w:tcPr>
          <w:p w14:paraId="73CD34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227377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2C702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67C565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353C8EBE" w14:textId="77777777" w:rsidTr="00154F81">
        <w:trPr>
          <w:trHeight w:val="288"/>
        </w:trPr>
        <w:tc>
          <w:tcPr>
            <w:tcW w:w="538" w:type="dxa"/>
            <w:vMerge/>
            <w:vAlign w:val="center"/>
          </w:tcPr>
          <w:p w14:paraId="65F43A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56CF5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0259A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5DB2F3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5D85F924" w14:textId="77777777" w:rsidTr="00154F81">
        <w:trPr>
          <w:trHeight w:val="288"/>
        </w:trPr>
        <w:tc>
          <w:tcPr>
            <w:tcW w:w="538" w:type="dxa"/>
            <w:vMerge/>
            <w:vAlign w:val="center"/>
          </w:tcPr>
          <w:p w14:paraId="6F3CF20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1CE8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00402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4CFA8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22BE89F5" w14:textId="77777777" w:rsidTr="00154F81">
        <w:trPr>
          <w:trHeight w:val="288"/>
        </w:trPr>
        <w:tc>
          <w:tcPr>
            <w:tcW w:w="538" w:type="dxa"/>
            <w:vMerge/>
            <w:vAlign w:val="center"/>
          </w:tcPr>
          <w:p w14:paraId="77B3B84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B0C8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4D0A4D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F3A8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54B6229" w14:textId="77777777" w:rsidTr="00154F81">
        <w:trPr>
          <w:trHeight w:val="288"/>
        </w:trPr>
        <w:tc>
          <w:tcPr>
            <w:tcW w:w="538" w:type="dxa"/>
            <w:vMerge/>
            <w:vAlign w:val="center"/>
          </w:tcPr>
          <w:p w14:paraId="02BF422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E5913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3A40A2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C9C5A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6801B7E7" w14:textId="77777777" w:rsidR="00F264AA" w:rsidRPr="00F264AA" w:rsidRDefault="00F264AA" w:rsidP="00F264AA">
      <w:pPr>
        <w:rPr>
          <w:rFonts w:ascii="Calibri" w:eastAsia="宋体" w:hAnsi="Calibri" w:cs="Times New Roman"/>
          <w:b/>
        </w:rPr>
      </w:pPr>
    </w:p>
    <w:p w14:paraId="24F9003F" w14:textId="77777777" w:rsidR="00F264AA" w:rsidRPr="00F264AA" w:rsidRDefault="00F264AA" w:rsidP="00F264AA">
      <w:pPr>
        <w:rPr>
          <w:rFonts w:ascii="Calibri" w:eastAsia="宋体" w:hAnsi="Calibri" w:cs="Times New Roman"/>
          <w:b/>
        </w:rPr>
      </w:pPr>
    </w:p>
    <w:p w14:paraId="7F8B36DE" w14:textId="77777777" w:rsidR="00F264AA" w:rsidRPr="00F264AA" w:rsidRDefault="00F264AA" w:rsidP="00F264AA">
      <w:pPr>
        <w:rPr>
          <w:rFonts w:ascii="Calibri" w:eastAsia="宋体" w:hAnsi="Calibri" w:cs="Times New Roman"/>
          <w:b/>
        </w:rPr>
      </w:pPr>
    </w:p>
    <w:p w14:paraId="1AC4D584" w14:textId="77777777" w:rsidR="00F264AA" w:rsidRPr="00F264AA" w:rsidRDefault="00F264AA" w:rsidP="00F264AA">
      <w:pPr>
        <w:rPr>
          <w:rFonts w:ascii="Calibri" w:eastAsia="宋体" w:hAnsi="Calibri" w:cs="Times New Roman"/>
          <w:b/>
        </w:rPr>
      </w:pPr>
    </w:p>
    <w:p w14:paraId="0C3FEDF7" w14:textId="77777777" w:rsidR="00F264AA" w:rsidRPr="00F264AA" w:rsidRDefault="00F264AA" w:rsidP="00F264AA">
      <w:pPr>
        <w:rPr>
          <w:rFonts w:ascii="Calibri" w:eastAsia="宋体" w:hAnsi="Calibri" w:cs="Times New Roman"/>
          <w:b/>
        </w:rPr>
      </w:pPr>
    </w:p>
    <w:p w14:paraId="0B98DB60" w14:textId="77777777" w:rsidR="00F264AA" w:rsidRPr="00F264AA" w:rsidRDefault="00F264AA" w:rsidP="00F264AA">
      <w:pPr>
        <w:rPr>
          <w:rFonts w:ascii="Calibri" w:eastAsia="宋体" w:hAnsi="Calibri" w:cs="Times New Roman"/>
          <w:b/>
        </w:rPr>
      </w:pPr>
    </w:p>
    <w:p w14:paraId="02249FA9" w14:textId="77777777" w:rsidR="00F264AA" w:rsidRPr="00F264AA" w:rsidRDefault="00F264AA" w:rsidP="00F264AA">
      <w:pPr>
        <w:rPr>
          <w:rFonts w:ascii="Calibri" w:eastAsia="宋体" w:hAnsi="Calibri" w:cs="Times New Roman"/>
          <w:b/>
        </w:rPr>
      </w:pPr>
    </w:p>
    <w:p w14:paraId="520DC932" w14:textId="77777777" w:rsidR="00F264AA" w:rsidRPr="00F264AA" w:rsidRDefault="00F264AA" w:rsidP="00F264AA">
      <w:pPr>
        <w:rPr>
          <w:rFonts w:ascii="Calibri" w:eastAsia="宋体" w:hAnsi="Calibri" w:cs="Times New Roman"/>
          <w:b/>
        </w:rPr>
      </w:pPr>
    </w:p>
    <w:p w14:paraId="75EC62D9" w14:textId="77777777" w:rsidR="00F264AA" w:rsidRPr="00F264AA" w:rsidRDefault="00F264AA" w:rsidP="00F264AA">
      <w:pPr>
        <w:rPr>
          <w:rFonts w:ascii="Calibri" w:eastAsia="宋体" w:hAnsi="Calibri" w:cs="Times New Roman"/>
          <w:b/>
        </w:rPr>
      </w:pPr>
    </w:p>
    <w:p w14:paraId="08990DF4" w14:textId="77777777" w:rsidR="00F264AA" w:rsidRPr="00F264AA" w:rsidRDefault="00F264AA" w:rsidP="00F264AA">
      <w:pPr>
        <w:rPr>
          <w:rFonts w:ascii="Calibri" w:eastAsia="宋体" w:hAnsi="Calibri" w:cs="Times New Roman"/>
          <w:b/>
        </w:rPr>
      </w:pPr>
    </w:p>
    <w:p w14:paraId="72B90B80" w14:textId="77777777" w:rsidR="00F264AA" w:rsidRPr="00F264AA" w:rsidRDefault="00F264AA" w:rsidP="00F264AA">
      <w:pPr>
        <w:rPr>
          <w:rFonts w:ascii="Calibri" w:eastAsia="宋体" w:hAnsi="Calibri" w:cs="Times New Roman"/>
          <w:b/>
        </w:rPr>
      </w:pPr>
    </w:p>
    <w:p w14:paraId="3FFB20BD" w14:textId="77777777" w:rsidR="00F264AA" w:rsidRPr="00F264AA" w:rsidRDefault="00F264AA" w:rsidP="00F264AA">
      <w:pPr>
        <w:rPr>
          <w:rFonts w:ascii="Calibri" w:eastAsia="宋体" w:hAnsi="Calibri" w:cs="Times New Roman"/>
          <w:b/>
        </w:rPr>
      </w:pPr>
    </w:p>
    <w:p w14:paraId="2023DA97" w14:textId="77777777" w:rsidR="00F264AA" w:rsidRPr="00F264AA" w:rsidRDefault="00F264AA" w:rsidP="00F264AA">
      <w:pPr>
        <w:rPr>
          <w:rFonts w:ascii="Calibri" w:eastAsia="宋体" w:hAnsi="Calibri" w:cs="Times New Roman"/>
          <w:b/>
        </w:rPr>
      </w:pPr>
    </w:p>
    <w:p w14:paraId="1A8583DC" w14:textId="77777777" w:rsidR="00F264AA" w:rsidRPr="00F264AA" w:rsidRDefault="00F264AA" w:rsidP="00F264AA">
      <w:pPr>
        <w:rPr>
          <w:rFonts w:ascii="Calibri" w:eastAsia="宋体" w:hAnsi="Calibri" w:cs="Times New Roman"/>
          <w:b/>
        </w:rPr>
      </w:pPr>
    </w:p>
    <w:p w14:paraId="0F2060D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2F203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72F3EC9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12C769EB"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C5B6EC0" w14:textId="77777777" w:rsidTr="00154F81">
        <w:trPr>
          <w:trHeight w:val="288"/>
        </w:trPr>
        <w:tc>
          <w:tcPr>
            <w:tcW w:w="540" w:type="dxa"/>
            <w:vAlign w:val="center"/>
          </w:tcPr>
          <w:p w14:paraId="07371D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88431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25FF6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2687F8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966B7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04901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0E01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6D58D73" w14:textId="77777777" w:rsidTr="00154F81">
        <w:trPr>
          <w:trHeight w:val="288"/>
        </w:trPr>
        <w:tc>
          <w:tcPr>
            <w:tcW w:w="540" w:type="dxa"/>
            <w:vMerge w:val="restart"/>
            <w:vAlign w:val="center"/>
          </w:tcPr>
          <w:p w14:paraId="1AB495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CE713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67D122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5D3860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E493962" w14:textId="77777777" w:rsidTr="00154F81">
        <w:trPr>
          <w:trHeight w:val="288"/>
        </w:trPr>
        <w:tc>
          <w:tcPr>
            <w:tcW w:w="540" w:type="dxa"/>
            <w:vMerge/>
            <w:vAlign w:val="center"/>
          </w:tcPr>
          <w:p w14:paraId="59A061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C654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6BA8BF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43C6D7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16444610" w14:textId="77777777" w:rsidTr="00154F81">
        <w:trPr>
          <w:trHeight w:val="288"/>
        </w:trPr>
        <w:tc>
          <w:tcPr>
            <w:tcW w:w="540" w:type="dxa"/>
            <w:vMerge/>
            <w:shd w:val="clear" w:color="auto" w:fill="auto"/>
            <w:vAlign w:val="center"/>
          </w:tcPr>
          <w:p w14:paraId="1A2B3E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80FE6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65043E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6ED5AC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47BEFE04" w14:textId="77777777" w:rsidTr="00154F81">
        <w:trPr>
          <w:trHeight w:val="288"/>
        </w:trPr>
        <w:tc>
          <w:tcPr>
            <w:tcW w:w="540" w:type="dxa"/>
            <w:vMerge w:val="restart"/>
            <w:vAlign w:val="center"/>
          </w:tcPr>
          <w:p w14:paraId="544088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AC0F1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66FD0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13E4B3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15F1B6B" w14:textId="77777777" w:rsidTr="00154F81">
        <w:trPr>
          <w:trHeight w:val="288"/>
        </w:trPr>
        <w:tc>
          <w:tcPr>
            <w:tcW w:w="540" w:type="dxa"/>
            <w:vMerge/>
            <w:shd w:val="clear" w:color="auto" w:fill="auto"/>
            <w:vAlign w:val="center"/>
          </w:tcPr>
          <w:p w14:paraId="0523BB0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6CA60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5CF5EB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614EA6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40CCB53B" w14:textId="77777777" w:rsidTr="00154F81">
        <w:trPr>
          <w:trHeight w:val="288"/>
        </w:trPr>
        <w:tc>
          <w:tcPr>
            <w:tcW w:w="540" w:type="dxa"/>
            <w:vMerge w:val="restart"/>
            <w:vAlign w:val="center"/>
          </w:tcPr>
          <w:p w14:paraId="58AB96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9B154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32F50EC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E4539F0" w14:textId="77777777" w:rsidR="00F264AA" w:rsidRPr="00F264AA" w:rsidRDefault="00F264AA" w:rsidP="00F264AA">
            <w:pPr>
              <w:jc w:val="center"/>
              <w:rPr>
                <w:rFonts w:ascii="Calibri" w:eastAsia="宋体" w:hAnsi="Calibri" w:cs="Times New Roman"/>
                <w:sz w:val="22"/>
              </w:rPr>
            </w:pPr>
          </w:p>
        </w:tc>
      </w:tr>
      <w:tr w:rsidR="00F264AA" w:rsidRPr="00F264AA" w14:paraId="1F2CABEA" w14:textId="77777777" w:rsidTr="00154F81">
        <w:trPr>
          <w:trHeight w:val="288"/>
        </w:trPr>
        <w:tc>
          <w:tcPr>
            <w:tcW w:w="540" w:type="dxa"/>
            <w:vMerge/>
            <w:vAlign w:val="center"/>
          </w:tcPr>
          <w:p w14:paraId="08517A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E16A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3ABA1B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10B8DE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51FBF21" w14:textId="77777777" w:rsidTr="00154F81">
        <w:trPr>
          <w:trHeight w:val="288"/>
        </w:trPr>
        <w:tc>
          <w:tcPr>
            <w:tcW w:w="540" w:type="dxa"/>
            <w:vMerge/>
            <w:vAlign w:val="center"/>
          </w:tcPr>
          <w:p w14:paraId="0FCBF3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3BA2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70DD286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F630766" w14:textId="77777777" w:rsidR="00F264AA" w:rsidRPr="00F264AA" w:rsidRDefault="00F264AA" w:rsidP="00F264AA">
            <w:pPr>
              <w:jc w:val="center"/>
              <w:rPr>
                <w:rFonts w:ascii="Calibri" w:eastAsia="宋体" w:hAnsi="Calibri" w:cs="Times New Roman"/>
                <w:sz w:val="22"/>
              </w:rPr>
            </w:pPr>
          </w:p>
        </w:tc>
      </w:tr>
      <w:tr w:rsidR="00F264AA" w:rsidRPr="00F264AA" w14:paraId="088B11DD" w14:textId="77777777" w:rsidTr="00154F81">
        <w:trPr>
          <w:trHeight w:val="288"/>
        </w:trPr>
        <w:tc>
          <w:tcPr>
            <w:tcW w:w="540" w:type="dxa"/>
            <w:vMerge/>
            <w:vAlign w:val="center"/>
          </w:tcPr>
          <w:p w14:paraId="6DF41E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3729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643C01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6D1638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1E48982C" w14:textId="77777777" w:rsidTr="00154F81">
        <w:trPr>
          <w:trHeight w:val="288"/>
        </w:trPr>
        <w:tc>
          <w:tcPr>
            <w:tcW w:w="540" w:type="dxa"/>
            <w:vMerge/>
            <w:vAlign w:val="center"/>
          </w:tcPr>
          <w:p w14:paraId="5A38FA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E018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E19E5C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29020D6" w14:textId="77777777" w:rsidR="00F264AA" w:rsidRPr="00F264AA" w:rsidRDefault="00F264AA" w:rsidP="00F264AA">
            <w:pPr>
              <w:jc w:val="center"/>
              <w:rPr>
                <w:rFonts w:ascii="Calibri" w:eastAsia="宋体" w:hAnsi="Calibri" w:cs="Times New Roman"/>
                <w:sz w:val="22"/>
              </w:rPr>
            </w:pPr>
          </w:p>
        </w:tc>
      </w:tr>
      <w:tr w:rsidR="00F264AA" w:rsidRPr="00F264AA" w14:paraId="6B095998" w14:textId="77777777" w:rsidTr="00154F81">
        <w:trPr>
          <w:trHeight w:val="288"/>
        </w:trPr>
        <w:tc>
          <w:tcPr>
            <w:tcW w:w="540" w:type="dxa"/>
            <w:vMerge/>
            <w:vAlign w:val="center"/>
          </w:tcPr>
          <w:p w14:paraId="62028F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3A83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3ACE69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1BB0DC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C81CFDC" w14:textId="77777777" w:rsidTr="00154F81">
        <w:trPr>
          <w:trHeight w:val="288"/>
        </w:trPr>
        <w:tc>
          <w:tcPr>
            <w:tcW w:w="540" w:type="dxa"/>
            <w:vMerge/>
            <w:vAlign w:val="center"/>
          </w:tcPr>
          <w:p w14:paraId="60BF16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D4D7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9497FD6"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3B9DDE0" w14:textId="77777777" w:rsidR="00F264AA" w:rsidRPr="00F264AA" w:rsidRDefault="00F264AA" w:rsidP="00F264AA">
            <w:pPr>
              <w:jc w:val="center"/>
              <w:rPr>
                <w:rFonts w:ascii="Calibri" w:eastAsia="宋体" w:hAnsi="Calibri" w:cs="Times New Roman"/>
                <w:sz w:val="22"/>
              </w:rPr>
            </w:pPr>
          </w:p>
        </w:tc>
      </w:tr>
      <w:tr w:rsidR="00F264AA" w:rsidRPr="00F264AA" w14:paraId="64DCF09A" w14:textId="77777777" w:rsidTr="00154F81">
        <w:trPr>
          <w:trHeight w:val="288"/>
        </w:trPr>
        <w:tc>
          <w:tcPr>
            <w:tcW w:w="540" w:type="dxa"/>
            <w:vMerge/>
            <w:vAlign w:val="center"/>
          </w:tcPr>
          <w:p w14:paraId="4B1023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3F48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7D833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2C3769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66EE9B75" w14:textId="77777777" w:rsidTr="00154F81">
        <w:trPr>
          <w:trHeight w:val="288"/>
        </w:trPr>
        <w:tc>
          <w:tcPr>
            <w:tcW w:w="540" w:type="dxa"/>
            <w:vMerge/>
            <w:vAlign w:val="center"/>
          </w:tcPr>
          <w:p w14:paraId="0B0721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AF72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4C67E9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DF263E1" w14:textId="77777777" w:rsidR="00F264AA" w:rsidRPr="00F264AA" w:rsidRDefault="00F264AA" w:rsidP="00F264AA">
            <w:pPr>
              <w:jc w:val="center"/>
              <w:rPr>
                <w:rFonts w:ascii="Calibri" w:eastAsia="宋体" w:hAnsi="Calibri" w:cs="Times New Roman"/>
                <w:sz w:val="22"/>
              </w:rPr>
            </w:pPr>
          </w:p>
        </w:tc>
      </w:tr>
      <w:tr w:rsidR="00F264AA" w:rsidRPr="00F264AA" w14:paraId="70055C55" w14:textId="77777777" w:rsidTr="00154F81">
        <w:trPr>
          <w:trHeight w:val="288"/>
        </w:trPr>
        <w:tc>
          <w:tcPr>
            <w:tcW w:w="540" w:type="dxa"/>
            <w:vMerge/>
            <w:shd w:val="clear" w:color="auto" w:fill="auto"/>
            <w:vAlign w:val="center"/>
          </w:tcPr>
          <w:p w14:paraId="6ACEC6D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AF49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74A479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64DC3C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4C31B66A" w14:textId="77777777" w:rsidTr="00154F81">
        <w:trPr>
          <w:trHeight w:val="288"/>
        </w:trPr>
        <w:tc>
          <w:tcPr>
            <w:tcW w:w="540" w:type="dxa"/>
            <w:vMerge w:val="restart"/>
            <w:vAlign w:val="center"/>
          </w:tcPr>
          <w:p w14:paraId="18B415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FB61D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189DC1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7709C0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28336159" w14:textId="77777777" w:rsidTr="00154F81">
        <w:trPr>
          <w:trHeight w:val="288"/>
        </w:trPr>
        <w:tc>
          <w:tcPr>
            <w:tcW w:w="540" w:type="dxa"/>
            <w:vMerge/>
            <w:vAlign w:val="center"/>
          </w:tcPr>
          <w:p w14:paraId="2A2FED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ACB9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7C51EE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6E2BFA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79B1E94D" w14:textId="77777777" w:rsidTr="00154F81">
        <w:trPr>
          <w:trHeight w:val="288"/>
        </w:trPr>
        <w:tc>
          <w:tcPr>
            <w:tcW w:w="540" w:type="dxa"/>
            <w:vMerge/>
            <w:vAlign w:val="center"/>
          </w:tcPr>
          <w:p w14:paraId="562A51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94B1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537330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050DB3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599DA697" w14:textId="77777777" w:rsidTr="00154F81">
        <w:trPr>
          <w:trHeight w:val="288"/>
        </w:trPr>
        <w:tc>
          <w:tcPr>
            <w:tcW w:w="540" w:type="dxa"/>
            <w:vMerge/>
            <w:vAlign w:val="center"/>
          </w:tcPr>
          <w:p w14:paraId="395034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0639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6AD795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6B98A2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351CE354" w14:textId="77777777" w:rsidTr="00154F81">
        <w:trPr>
          <w:trHeight w:val="288"/>
        </w:trPr>
        <w:tc>
          <w:tcPr>
            <w:tcW w:w="540" w:type="dxa"/>
            <w:vMerge/>
            <w:vAlign w:val="center"/>
          </w:tcPr>
          <w:p w14:paraId="100CD6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874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7CE6D2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3E2F3B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7FC4A5C5" w14:textId="77777777" w:rsidTr="00154F81">
        <w:trPr>
          <w:trHeight w:val="288"/>
        </w:trPr>
        <w:tc>
          <w:tcPr>
            <w:tcW w:w="540" w:type="dxa"/>
            <w:vAlign w:val="center"/>
          </w:tcPr>
          <w:p w14:paraId="3049CA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9EAB1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A922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029A3A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BBE7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0BD59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B16AB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38139F3" w14:textId="77777777" w:rsidTr="00154F81">
        <w:trPr>
          <w:trHeight w:val="288"/>
        </w:trPr>
        <w:tc>
          <w:tcPr>
            <w:tcW w:w="540" w:type="dxa"/>
            <w:vMerge w:val="restart"/>
            <w:vAlign w:val="center"/>
          </w:tcPr>
          <w:p w14:paraId="361870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62B0F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3B42DA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0ED66F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5530E395" w14:textId="77777777" w:rsidTr="00154F81">
        <w:trPr>
          <w:trHeight w:val="288"/>
        </w:trPr>
        <w:tc>
          <w:tcPr>
            <w:tcW w:w="540" w:type="dxa"/>
            <w:vMerge/>
            <w:vAlign w:val="center"/>
          </w:tcPr>
          <w:p w14:paraId="1F990A0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D2368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266C6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1BE257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508E4BC4" w14:textId="77777777" w:rsidTr="00154F81">
        <w:trPr>
          <w:trHeight w:val="288"/>
        </w:trPr>
        <w:tc>
          <w:tcPr>
            <w:tcW w:w="540" w:type="dxa"/>
            <w:vMerge/>
            <w:shd w:val="clear" w:color="auto" w:fill="auto"/>
            <w:vAlign w:val="center"/>
          </w:tcPr>
          <w:p w14:paraId="4F97AEA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09135F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473387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EE19E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0C1415E3" w14:textId="77777777" w:rsidTr="00154F81">
        <w:trPr>
          <w:trHeight w:val="288"/>
        </w:trPr>
        <w:tc>
          <w:tcPr>
            <w:tcW w:w="540" w:type="dxa"/>
            <w:vMerge w:val="restart"/>
            <w:vAlign w:val="center"/>
          </w:tcPr>
          <w:p w14:paraId="7DFD85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01F87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342F60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18A850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1BBA9AD" w14:textId="77777777" w:rsidTr="00154F81">
        <w:trPr>
          <w:trHeight w:val="288"/>
        </w:trPr>
        <w:tc>
          <w:tcPr>
            <w:tcW w:w="540" w:type="dxa"/>
            <w:vMerge/>
            <w:shd w:val="clear" w:color="auto" w:fill="auto"/>
            <w:vAlign w:val="center"/>
          </w:tcPr>
          <w:p w14:paraId="79984F0C"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31D78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7C9CB5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22F2A5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C024B41" w14:textId="77777777" w:rsidTr="00154F81">
        <w:trPr>
          <w:trHeight w:val="288"/>
        </w:trPr>
        <w:tc>
          <w:tcPr>
            <w:tcW w:w="540" w:type="dxa"/>
            <w:vMerge w:val="restart"/>
            <w:vAlign w:val="center"/>
          </w:tcPr>
          <w:p w14:paraId="276928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847F5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4BB1D4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0033BD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6E01910D" w14:textId="77777777" w:rsidTr="00154F81">
        <w:trPr>
          <w:trHeight w:val="288"/>
        </w:trPr>
        <w:tc>
          <w:tcPr>
            <w:tcW w:w="540" w:type="dxa"/>
            <w:vMerge/>
            <w:vAlign w:val="center"/>
          </w:tcPr>
          <w:p w14:paraId="5F0DEFC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4B494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0EB148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22A5B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4F113D30" w14:textId="77777777" w:rsidTr="00154F81">
        <w:trPr>
          <w:trHeight w:val="288"/>
        </w:trPr>
        <w:tc>
          <w:tcPr>
            <w:tcW w:w="540" w:type="dxa"/>
            <w:vMerge/>
            <w:vAlign w:val="center"/>
          </w:tcPr>
          <w:p w14:paraId="4D268B9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AC71B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2382FE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736D9C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6930AE8F" w14:textId="77777777" w:rsidTr="00154F81">
        <w:trPr>
          <w:trHeight w:val="288"/>
        </w:trPr>
        <w:tc>
          <w:tcPr>
            <w:tcW w:w="540" w:type="dxa"/>
            <w:vMerge/>
            <w:vAlign w:val="center"/>
          </w:tcPr>
          <w:p w14:paraId="63653BC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DB2CC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0F5D60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0C530D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12BBE2E3" w14:textId="77777777" w:rsidTr="00154F81">
        <w:trPr>
          <w:trHeight w:val="288"/>
        </w:trPr>
        <w:tc>
          <w:tcPr>
            <w:tcW w:w="540" w:type="dxa"/>
            <w:vMerge/>
            <w:vAlign w:val="center"/>
          </w:tcPr>
          <w:p w14:paraId="0BA5A16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C2CE2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10FEEC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1EC550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62A1F5FF" w14:textId="77777777" w:rsidTr="00154F81">
        <w:trPr>
          <w:trHeight w:val="288"/>
        </w:trPr>
        <w:tc>
          <w:tcPr>
            <w:tcW w:w="540" w:type="dxa"/>
            <w:vMerge/>
            <w:vAlign w:val="center"/>
          </w:tcPr>
          <w:p w14:paraId="4CFBE59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6A2FA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56AAF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48D9B2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1ADDF411" w14:textId="77777777" w:rsidTr="00154F81">
        <w:trPr>
          <w:trHeight w:val="288"/>
        </w:trPr>
        <w:tc>
          <w:tcPr>
            <w:tcW w:w="540" w:type="dxa"/>
            <w:vMerge/>
            <w:vAlign w:val="center"/>
          </w:tcPr>
          <w:p w14:paraId="7A6730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3BC51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4A8D9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34CF96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2804FA11" w14:textId="77777777" w:rsidTr="00154F81">
        <w:trPr>
          <w:trHeight w:val="288"/>
        </w:trPr>
        <w:tc>
          <w:tcPr>
            <w:tcW w:w="540" w:type="dxa"/>
            <w:vMerge/>
            <w:vAlign w:val="center"/>
          </w:tcPr>
          <w:p w14:paraId="4FE8EE3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6079D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D22E8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1F4152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6E7D4440" w14:textId="77777777" w:rsidTr="00154F81">
        <w:trPr>
          <w:trHeight w:val="288"/>
        </w:trPr>
        <w:tc>
          <w:tcPr>
            <w:tcW w:w="540" w:type="dxa"/>
            <w:vMerge/>
            <w:vAlign w:val="center"/>
          </w:tcPr>
          <w:p w14:paraId="61FA346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6B9C9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306DA1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78D069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3670DF62" w14:textId="77777777" w:rsidTr="00154F81">
        <w:trPr>
          <w:trHeight w:val="288"/>
        </w:trPr>
        <w:tc>
          <w:tcPr>
            <w:tcW w:w="540" w:type="dxa"/>
            <w:vMerge/>
            <w:shd w:val="clear" w:color="auto" w:fill="auto"/>
            <w:vAlign w:val="center"/>
          </w:tcPr>
          <w:p w14:paraId="56B03546"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0F899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1C18DF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013702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72D63428" w14:textId="77777777" w:rsidTr="00154F81">
        <w:trPr>
          <w:trHeight w:val="288"/>
        </w:trPr>
        <w:tc>
          <w:tcPr>
            <w:tcW w:w="540" w:type="dxa"/>
            <w:vMerge w:val="restart"/>
            <w:vAlign w:val="center"/>
          </w:tcPr>
          <w:p w14:paraId="23367A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7C04C7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5E5BC5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01A35A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3092B48F" w14:textId="77777777" w:rsidTr="00154F81">
        <w:trPr>
          <w:trHeight w:val="288"/>
        </w:trPr>
        <w:tc>
          <w:tcPr>
            <w:tcW w:w="540" w:type="dxa"/>
            <w:vMerge/>
            <w:vAlign w:val="center"/>
          </w:tcPr>
          <w:p w14:paraId="1E9BC75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93A12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23F486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6D6FC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51F07723" w14:textId="77777777" w:rsidTr="00154F81">
        <w:trPr>
          <w:trHeight w:val="288"/>
        </w:trPr>
        <w:tc>
          <w:tcPr>
            <w:tcW w:w="540" w:type="dxa"/>
            <w:vMerge/>
            <w:vAlign w:val="center"/>
          </w:tcPr>
          <w:p w14:paraId="0725AB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B30B6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6D8E8E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6A6C25B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2D41F469" w14:textId="77777777" w:rsidTr="00154F81">
        <w:trPr>
          <w:trHeight w:val="288"/>
        </w:trPr>
        <w:tc>
          <w:tcPr>
            <w:tcW w:w="540" w:type="dxa"/>
            <w:vMerge/>
            <w:vAlign w:val="center"/>
          </w:tcPr>
          <w:p w14:paraId="11174B6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5B3EE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22CBE7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0374A7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7B254110" w14:textId="77777777" w:rsidTr="00154F81">
        <w:trPr>
          <w:trHeight w:val="288"/>
        </w:trPr>
        <w:tc>
          <w:tcPr>
            <w:tcW w:w="540" w:type="dxa"/>
            <w:vMerge/>
            <w:vAlign w:val="center"/>
          </w:tcPr>
          <w:p w14:paraId="564A1AA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3EDC0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02F63971"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3B0648D7"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5F3DF54D"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66F879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273D02A1" w14:textId="77777777" w:rsidTr="00154F81">
        <w:trPr>
          <w:trHeight w:val="288"/>
        </w:trPr>
        <w:tc>
          <w:tcPr>
            <w:tcW w:w="539" w:type="dxa"/>
            <w:vAlign w:val="center"/>
          </w:tcPr>
          <w:p w14:paraId="65652D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57D15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AB16C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6399DB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09337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AC00B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491C4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584637B" w14:textId="77777777" w:rsidTr="00154F81">
        <w:trPr>
          <w:trHeight w:val="288"/>
        </w:trPr>
        <w:tc>
          <w:tcPr>
            <w:tcW w:w="539" w:type="dxa"/>
            <w:vMerge w:val="restart"/>
            <w:vAlign w:val="center"/>
          </w:tcPr>
          <w:p w14:paraId="6A9AB3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BDF6D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5586C63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2E704E9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772CDF82" w14:textId="77777777" w:rsidTr="00154F81">
        <w:trPr>
          <w:trHeight w:val="288"/>
        </w:trPr>
        <w:tc>
          <w:tcPr>
            <w:tcW w:w="539" w:type="dxa"/>
            <w:vMerge/>
            <w:vAlign w:val="center"/>
          </w:tcPr>
          <w:p w14:paraId="62E930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0922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247B1C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21F961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006AF4E1" w14:textId="77777777" w:rsidTr="00154F81">
        <w:trPr>
          <w:trHeight w:val="288"/>
        </w:trPr>
        <w:tc>
          <w:tcPr>
            <w:tcW w:w="539" w:type="dxa"/>
            <w:vMerge/>
            <w:shd w:val="clear" w:color="auto" w:fill="auto"/>
            <w:vAlign w:val="center"/>
          </w:tcPr>
          <w:p w14:paraId="0F87783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1B7E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48CBB2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984A2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74890314" w14:textId="77777777" w:rsidTr="00154F81">
        <w:trPr>
          <w:trHeight w:val="288"/>
        </w:trPr>
        <w:tc>
          <w:tcPr>
            <w:tcW w:w="539" w:type="dxa"/>
            <w:vMerge w:val="restart"/>
            <w:vAlign w:val="center"/>
          </w:tcPr>
          <w:p w14:paraId="224117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63374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6EFC795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66C6D2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EBB1009" w14:textId="77777777" w:rsidTr="00154F81">
        <w:trPr>
          <w:trHeight w:val="288"/>
        </w:trPr>
        <w:tc>
          <w:tcPr>
            <w:tcW w:w="539" w:type="dxa"/>
            <w:vMerge/>
            <w:shd w:val="clear" w:color="auto" w:fill="auto"/>
            <w:vAlign w:val="center"/>
          </w:tcPr>
          <w:p w14:paraId="4748008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4891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6AFB56D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474074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415F948D" w14:textId="77777777" w:rsidTr="00154F81">
        <w:trPr>
          <w:trHeight w:val="288"/>
        </w:trPr>
        <w:tc>
          <w:tcPr>
            <w:tcW w:w="539" w:type="dxa"/>
            <w:vMerge w:val="restart"/>
            <w:vAlign w:val="center"/>
          </w:tcPr>
          <w:p w14:paraId="3962DD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0C9BC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764DF3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77B54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49BC738" w14:textId="77777777" w:rsidTr="00154F81">
        <w:trPr>
          <w:trHeight w:val="288"/>
        </w:trPr>
        <w:tc>
          <w:tcPr>
            <w:tcW w:w="539" w:type="dxa"/>
            <w:vMerge/>
            <w:vAlign w:val="center"/>
          </w:tcPr>
          <w:p w14:paraId="0AD2C43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BEF1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0245EA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F5114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4DE022FA" w14:textId="77777777" w:rsidTr="00154F81">
        <w:trPr>
          <w:trHeight w:val="288"/>
        </w:trPr>
        <w:tc>
          <w:tcPr>
            <w:tcW w:w="539" w:type="dxa"/>
            <w:vMerge/>
            <w:vAlign w:val="center"/>
          </w:tcPr>
          <w:p w14:paraId="1736B65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FEF3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57E021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4C755F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BEF86D7" w14:textId="77777777" w:rsidTr="00154F81">
        <w:trPr>
          <w:trHeight w:val="288"/>
        </w:trPr>
        <w:tc>
          <w:tcPr>
            <w:tcW w:w="539" w:type="dxa"/>
            <w:vMerge/>
            <w:vAlign w:val="center"/>
          </w:tcPr>
          <w:p w14:paraId="2AAAC0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B4C0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7854C03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65E54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076A70FB" w14:textId="77777777" w:rsidTr="00154F81">
        <w:trPr>
          <w:trHeight w:val="288"/>
        </w:trPr>
        <w:tc>
          <w:tcPr>
            <w:tcW w:w="539" w:type="dxa"/>
            <w:vMerge/>
            <w:vAlign w:val="center"/>
          </w:tcPr>
          <w:p w14:paraId="3F14B5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84E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3E276D1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09907F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6BC897A0" w14:textId="77777777" w:rsidTr="00154F81">
        <w:trPr>
          <w:trHeight w:val="288"/>
        </w:trPr>
        <w:tc>
          <w:tcPr>
            <w:tcW w:w="539" w:type="dxa"/>
            <w:vMerge/>
            <w:vAlign w:val="center"/>
          </w:tcPr>
          <w:p w14:paraId="197D0C0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4411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675CB5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6ABCE5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87177D1" w14:textId="77777777" w:rsidTr="00154F81">
        <w:trPr>
          <w:trHeight w:val="288"/>
        </w:trPr>
        <w:tc>
          <w:tcPr>
            <w:tcW w:w="539" w:type="dxa"/>
            <w:vMerge/>
            <w:vAlign w:val="center"/>
          </w:tcPr>
          <w:p w14:paraId="096DD1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FCD0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01D7C5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4DCCE4C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102FD03A" w14:textId="77777777" w:rsidTr="00154F81">
        <w:trPr>
          <w:trHeight w:val="288"/>
        </w:trPr>
        <w:tc>
          <w:tcPr>
            <w:tcW w:w="539" w:type="dxa"/>
            <w:vMerge/>
            <w:vAlign w:val="center"/>
          </w:tcPr>
          <w:p w14:paraId="440E6F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D3D0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70DF82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499264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7BB9FFF4" w14:textId="77777777" w:rsidTr="00154F81">
        <w:trPr>
          <w:trHeight w:val="288"/>
        </w:trPr>
        <w:tc>
          <w:tcPr>
            <w:tcW w:w="539" w:type="dxa"/>
            <w:vMerge/>
            <w:vAlign w:val="center"/>
          </w:tcPr>
          <w:p w14:paraId="1553F6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270D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622C15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504ED7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53CEBE13" w14:textId="77777777" w:rsidTr="00154F81">
        <w:trPr>
          <w:trHeight w:val="288"/>
        </w:trPr>
        <w:tc>
          <w:tcPr>
            <w:tcW w:w="539" w:type="dxa"/>
            <w:vMerge/>
            <w:shd w:val="clear" w:color="auto" w:fill="auto"/>
            <w:vAlign w:val="center"/>
          </w:tcPr>
          <w:p w14:paraId="299D391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A3EE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1EF48DB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26EC56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716A9417" w14:textId="77777777" w:rsidTr="00154F81">
        <w:trPr>
          <w:trHeight w:val="288"/>
        </w:trPr>
        <w:tc>
          <w:tcPr>
            <w:tcW w:w="539" w:type="dxa"/>
            <w:vMerge w:val="restart"/>
            <w:vAlign w:val="center"/>
          </w:tcPr>
          <w:p w14:paraId="3D5EB6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59766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4C331E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6035221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09C7A573" w14:textId="77777777" w:rsidTr="00154F81">
        <w:trPr>
          <w:trHeight w:val="288"/>
        </w:trPr>
        <w:tc>
          <w:tcPr>
            <w:tcW w:w="539" w:type="dxa"/>
            <w:vMerge/>
            <w:vAlign w:val="center"/>
          </w:tcPr>
          <w:p w14:paraId="20C023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143F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51C41E3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BC899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68DD6261" w14:textId="77777777" w:rsidTr="00154F81">
        <w:trPr>
          <w:trHeight w:val="288"/>
        </w:trPr>
        <w:tc>
          <w:tcPr>
            <w:tcW w:w="539" w:type="dxa"/>
            <w:vMerge/>
            <w:vAlign w:val="center"/>
          </w:tcPr>
          <w:p w14:paraId="4B22E50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B9E7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3AE015E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41B571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56CA8AD7" w14:textId="77777777" w:rsidTr="00154F81">
        <w:trPr>
          <w:trHeight w:val="288"/>
        </w:trPr>
        <w:tc>
          <w:tcPr>
            <w:tcW w:w="539" w:type="dxa"/>
            <w:vMerge/>
            <w:vAlign w:val="center"/>
          </w:tcPr>
          <w:p w14:paraId="101407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64C8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146BDC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090318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71E99B9E" w14:textId="77777777" w:rsidTr="00154F81">
        <w:trPr>
          <w:trHeight w:val="288"/>
        </w:trPr>
        <w:tc>
          <w:tcPr>
            <w:tcW w:w="539" w:type="dxa"/>
            <w:vMerge/>
            <w:vAlign w:val="center"/>
          </w:tcPr>
          <w:p w14:paraId="333D38E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BC54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29F14CA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2916FCB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2A0403DF"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01D0C9E3" w14:textId="77777777" w:rsidTr="00154F81">
        <w:trPr>
          <w:trHeight w:val="288"/>
        </w:trPr>
        <w:tc>
          <w:tcPr>
            <w:tcW w:w="539" w:type="dxa"/>
            <w:vAlign w:val="center"/>
          </w:tcPr>
          <w:p w14:paraId="771545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607B3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071DE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5B6ED8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68615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0F102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8F674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64C5ED0" w14:textId="77777777" w:rsidTr="00154F81">
        <w:trPr>
          <w:trHeight w:val="288"/>
        </w:trPr>
        <w:tc>
          <w:tcPr>
            <w:tcW w:w="539" w:type="dxa"/>
            <w:vMerge w:val="restart"/>
            <w:vAlign w:val="center"/>
          </w:tcPr>
          <w:p w14:paraId="41DDC5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3DCAD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73EF96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496582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89A93FE" w14:textId="77777777" w:rsidTr="00154F81">
        <w:trPr>
          <w:trHeight w:val="288"/>
        </w:trPr>
        <w:tc>
          <w:tcPr>
            <w:tcW w:w="539" w:type="dxa"/>
            <w:vMerge/>
            <w:vAlign w:val="center"/>
          </w:tcPr>
          <w:p w14:paraId="4ADE242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1D0C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407A8C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386728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9C613B9" w14:textId="77777777" w:rsidTr="00154F81">
        <w:trPr>
          <w:trHeight w:val="288"/>
        </w:trPr>
        <w:tc>
          <w:tcPr>
            <w:tcW w:w="539" w:type="dxa"/>
            <w:vMerge/>
            <w:shd w:val="clear" w:color="auto" w:fill="auto"/>
            <w:vAlign w:val="center"/>
          </w:tcPr>
          <w:p w14:paraId="0D2C6D7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6F26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4F1E005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4CFEE5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218DB392" w14:textId="77777777" w:rsidTr="00154F81">
        <w:trPr>
          <w:trHeight w:val="288"/>
        </w:trPr>
        <w:tc>
          <w:tcPr>
            <w:tcW w:w="539" w:type="dxa"/>
            <w:vMerge w:val="restart"/>
            <w:vAlign w:val="center"/>
          </w:tcPr>
          <w:p w14:paraId="6EEF8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70F8E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2AE0F41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1300D2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1BA0DF7F" w14:textId="77777777" w:rsidTr="00154F81">
        <w:trPr>
          <w:trHeight w:val="288"/>
        </w:trPr>
        <w:tc>
          <w:tcPr>
            <w:tcW w:w="539" w:type="dxa"/>
            <w:vMerge/>
            <w:shd w:val="clear" w:color="auto" w:fill="auto"/>
            <w:vAlign w:val="center"/>
          </w:tcPr>
          <w:p w14:paraId="542E99D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AD1A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8AC01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79D280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2D6C6EDA" w14:textId="77777777" w:rsidTr="00154F81">
        <w:trPr>
          <w:trHeight w:val="288"/>
        </w:trPr>
        <w:tc>
          <w:tcPr>
            <w:tcW w:w="539" w:type="dxa"/>
            <w:vMerge w:val="restart"/>
            <w:vAlign w:val="center"/>
          </w:tcPr>
          <w:p w14:paraId="05AADE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716A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0B46D9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380831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3C51702" w14:textId="77777777" w:rsidTr="00154F81">
        <w:trPr>
          <w:trHeight w:val="288"/>
        </w:trPr>
        <w:tc>
          <w:tcPr>
            <w:tcW w:w="539" w:type="dxa"/>
            <w:vMerge/>
            <w:vAlign w:val="center"/>
          </w:tcPr>
          <w:p w14:paraId="33E57D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FB76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1AFBF6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4F3F20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1F8A50E9" w14:textId="77777777" w:rsidTr="00154F81">
        <w:trPr>
          <w:trHeight w:val="288"/>
        </w:trPr>
        <w:tc>
          <w:tcPr>
            <w:tcW w:w="539" w:type="dxa"/>
            <w:vMerge/>
            <w:vAlign w:val="center"/>
          </w:tcPr>
          <w:p w14:paraId="7B1086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10A0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4CE249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2019F9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673099C1" w14:textId="77777777" w:rsidTr="00154F81">
        <w:trPr>
          <w:trHeight w:val="288"/>
        </w:trPr>
        <w:tc>
          <w:tcPr>
            <w:tcW w:w="539" w:type="dxa"/>
            <w:vMerge/>
            <w:vAlign w:val="center"/>
          </w:tcPr>
          <w:p w14:paraId="184EAFB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B70A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120FD5E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048E6E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2E8887CC" w14:textId="77777777" w:rsidTr="00154F81">
        <w:trPr>
          <w:trHeight w:val="288"/>
        </w:trPr>
        <w:tc>
          <w:tcPr>
            <w:tcW w:w="539" w:type="dxa"/>
            <w:vMerge/>
            <w:vAlign w:val="center"/>
          </w:tcPr>
          <w:p w14:paraId="4E8768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C9FC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4EE936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63D647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DAD954B" w14:textId="77777777" w:rsidTr="00154F81">
        <w:trPr>
          <w:trHeight w:val="288"/>
        </w:trPr>
        <w:tc>
          <w:tcPr>
            <w:tcW w:w="539" w:type="dxa"/>
            <w:vMerge/>
            <w:vAlign w:val="center"/>
          </w:tcPr>
          <w:p w14:paraId="46CE6F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9F46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116039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338202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2EF73737" w14:textId="77777777" w:rsidTr="00154F81">
        <w:trPr>
          <w:trHeight w:val="288"/>
        </w:trPr>
        <w:tc>
          <w:tcPr>
            <w:tcW w:w="539" w:type="dxa"/>
            <w:vMerge/>
            <w:vAlign w:val="center"/>
          </w:tcPr>
          <w:p w14:paraId="27452E0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0446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532466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368888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0EA27F75" w14:textId="77777777" w:rsidTr="00154F81">
        <w:trPr>
          <w:trHeight w:val="288"/>
        </w:trPr>
        <w:tc>
          <w:tcPr>
            <w:tcW w:w="539" w:type="dxa"/>
            <w:vMerge/>
            <w:vAlign w:val="center"/>
          </w:tcPr>
          <w:p w14:paraId="5D0E03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B8CD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35B80D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70EB51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4B3F71A8" w14:textId="77777777" w:rsidTr="00154F81">
        <w:trPr>
          <w:trHeight w:val="288"/>
        </w:trPr>
        <w:tc>
          <w:tcPr>
            <w:tcW w:w="539" w:type="dxa"/>
            <w:vMerge/>
            <w:vAlign w:val="center"/>
          </w:tcPr>
          <w:p w14:paraId="0B006A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1480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6F859D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73F64E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69BB60AB" w14:textId="77777777" w:rsidTr="00154F81">
        <w:trPr>
          <w:trHeight w:val="288"/>
        </w:trPr>
        <w:tc>
          <w:tcPr>
            <w:tcW w:w="539" w:type="dxa"/>
            <w:vMerge/>
            <w:shd w:val="clear" w:color="auto" w:fill="auto"/>
            <w:vAlign w:val="center"/>
          </w:tcPr>
          <w:p w14:paraId="5BF8087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56A37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66D9EA9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510938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060084E" w14:textId="77777777" w:rsidTr="00154F81">
        <w:trPr>
          <w:trHeight w:val="288"/>
        </w:trPr>
        <w:tc>
          <w:tcPr>
            <w:tcW w:w="539" w:type="dxa"/>
            <w:vMerge w:val="restart"/>
            <w:vAlign w:val="center"/>
          </w:tcPr>
          <w:p w14:paraId="547864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9BB11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89CF3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0831FA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3AF4F4C9" w14:textId="77777777" w:rsidTr="00154F81">
        <w:trPr>
          <w:trHeight w:val="288"/>
        </w:trPr>
        <w:tc>
          <w:tcPr>
            <w:tcW w:w="539" w:type="dxa"/>
            <w:vMerge/>
            <w:vAlign w:val="center"/>
          </w:tcPr>
          <w:p w14:paraId="7F2B45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1107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3A541E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48352C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2920D9AA" w14:textId="77777777" w:rsidTr="00154F81">
        <w:trPr>
          <w:trHeight w:val="288"/>
        </w:trPr>
        <w:tc>
          <w:tcPr>
            <w:tcW w:w="539" w:type="dxa"/>
            <w:vMerge/>
            <w:vAlign w:val="center"/>
          </w:tcPr>
          <w:p w14:paraId="625F91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5F69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7250AC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1BE7DD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6A6B9D1B" w14:textId="77777777" w:rsidTr="00154F81">
        <w:trPr>
          <w:trHeight w:val="288"/>
        </w:trPr>
        <w:tc>
          <w:tcPr>
            <w:tcW w:w="539" w:type="dxa"/>
            <w:vMerge/>
            <w:vAlign w:val="center"/>
          </w:tcPr>
          <w:p w14:paraId="6C4B25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F12C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543D405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CDA36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45D285C4" w14:textId="77777777" w:rsidTr="00154F81">
        <w:trPr>
          <w:trHeight w:val="288"/>
        </w:trPr>
        <w:tc>
          <w:tcPr>
            <w:tcW w:w="539" w:type="dxa"/>
            <w:vMerge/>
            <w:vAlign w:val="center"/>
          </w:tcPr>
          <w:p w14:paraId="3D7705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1AE0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1424A3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5CAF22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38628326" w14:textId="77777777" w:rsidR="00F264AA" w:rsidRPr="00F264AA" w:rsidRDefault="00F264AA" w:rsidP="00F264AA">
      <w:pPr>
        <w:widowControl/>
        <w:rPr>
          <w:rFonts w:ascii="仿宋_GB2312" w:eastAsia="仿宋_GB2312" w:hAnsi="仿宋" w:cs="Times New Roman"/>
          <w:sz w:val="32"/>
          <w:szCs w:val="32"/>
        </w:rPr>
      </w:pPr>
    </w:p>
    <w:p w14:paraId="364E2591" w14:textId="77777777" w:rsidR="00F264AA" w:rsidRPr="00F264AA" w:rsidRDefault="00F264AA" w:rsidP="00F264AA">
      <w:pPr>
        <w:rPr>
          <w:rFonts w:ascii="Calibri" w:eastAsia="宋体" w:hAnsi="Calibri" w:cs="Times New Roman"/>
          <w:b/>
        </w:rPr>
      </w:pPr>
    </w:p>
    <w:p w14:paraId="6F040091" w14:textId="77777777" w:rsidR="00F264AA" w:rsidRPr="00F264AA" w:rsidRDefault="00F264AA" w:rsidP="00F264AA">
      <w:pPr>
        <w:rPr>
          <w:rFonts w:ascii="Calibri" w:eastAsia="宋体" w:hAnsi="Calibri" w:cs="Times New Roman"/>
          <w:b/>
        </w:rPr>
      </w:pPr>
    </w:p>
    <w:p w14:paraId="0796B32A" w14:textId="77777777" w:rsidR="00F264AA" w:rsidRPr="00F264AA" w:rsidRDefault="00F264AA" w:rsidP="00F264AA">
      <w:pPr>
        <w:rPr>
          <w:rFonts w:ascii="Calibri" w:eastAsia="宋体" w:hAnsi="Calibri" w:cs="Times New Roman"/>
          <w:b/>
        </w:rPr>
      </w:pPr>
    </w:p>
    <w:p w14:paraId="3B6408BB" w14:textId="77777777" w:rsidR="00F264AA" w:rsidRPr="00F264AA" w:rsidRDefault="00F264AA" w:rsidP="00F264AA">
      <w:pPr>
        <w:rPr>
          <w:rFonts w:ascii="Calibri" w:eastAsia="宋体" w:hAnsi="Calibri" w:cs="Times New Roman"/>
          <w:b/>
        </w:rPr>
      </w:pPr>
    </w:p>
    <w:p w14:paraId="07AFC9CD" w14:textId="77777777" w:rsidR="00F264AA" w:rsidRPr="00F264AA" w:rsidRDefault="00F264AA" w:rsidP="00F264AA">
      <w:pPr>
        <w:rPr>
          <w:rFonts w:ascii="Calibri" w:eastAsia="宋体" w:hAnsi="Calibri" w:cs="Times New Roman"/>
          <w:b/>
        </w:rPr>
      </w:pPr>
    </w:p>
    <w:p w14:paraId="7DDD651B" w14:textId="77777777" w:rsidR="00F264AA" w:rsidRPr="00F264AA" w:rsidRDefault="00F264AA" w:rsidP="00F264AA">
      <w:pPr>
        <w:rPr>
          <w:rFonts w:ascii="Calibri" w:eastAsia="宋体" w:hAnsi="Calibri" w:cs="Times New Roman"/>
          <w:b/>
        </w:rPr>
      </w:pPr>
    </w:p>
    <w:p w14:paraId="317CC062" w14:textId="77777777" w:rsidR="00F264AA" w:rsidRPr="00F264AA" w:rsidRDefault="00F264AA" w:rsidP="00F264AA">
      <w:pPr>
        <w:rPr>
          <w:rFonts w:ascii="Calibri" w:eastAsia="宋体" w:hAnsi="Calibri" w:cs="Times New Roman"/>
          <w:b/>
        </w:rPr>
      </w:pPr>
    </w:p>
    <w:p w14:paraId="19ED47F2" w14:textId="77777777" w:rsidR="00F264AA" w:rsidRPr="00F264AA" w:rsidRDefault="00F264AA" w:rsidP="00F264AA">
      <w:pPr>
        <w:rPr>
          <w:rFonts w:ascii="Calibri" w:eastAsia="宋体" w:hAnsi="Calibri" w:cs="Times New Roman"/>
          <w:b/>
        </w:rPr>
      </w:pPr>
    </w:p>
    <w:p w14:paraId="3EEDC84F" w14:textId="77777777" w:rsidR="00F264AA" w:rsidRPr="00F264AA" w:rsidRDefault="00F264AA" w:rsidP="00F264AA">
      <w:pPr>
        <w:rPr>
          <w:rFonts w:ascii="Calibri" w:eastAsia="宋体" w:hAnsi="Calibri" w:cs="Times New Roman"/>
          <w:b/>
        </w:rPr>
      </w:pPr>
    </w:p>
    <w:p w14:paraId="432A5DC9" w14:textId="77777777" w:rsidR="00F264AA" w:rsidRPr="00F264AA" w:rsidRDefault="00F264AA" w:rsidP="00F264AA">
      <w:pPr>
        <w:rPr>
          <w:rFonts w:ascii="Calibri" w:eastAsia="宋体" w:hAnsi="Calibri" w:cs="Times New Roman"/>
          <w:b/>
        </w:rPr>
      </w:pPr>
    </w:p>
    <w:p w14:paraId="4B5CAEC0" w14:textId="77777777" w:rsidR="00F264AA" w:rsidRPr="00F264AA" w:rsidRDefault="00F264AA" w:rsidP="00F264AA">
      <w:pPr>
        <w:rPr>
          <w:rFonts w:ascii="Calibri" w:eastAsia="宋体" w:hAnsi="Calibri" w:cs="Times New Roman"/>
          <w:b/>
        </w:rPr>
      </w:pPr>
    </w:p>
    <w:p w14:paraId="3DA8E7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3C8B4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C1013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85790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24458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3054F5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DC1B9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E569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B06EF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42CF9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C6CAC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018B3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EA420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988C53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F0348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C0F3D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FBFAA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66F7888D"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413E701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135F57F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2F3EE49D" w14:textId="77777777" w:rsidTr="00154F81">
        <w:trPr>
          <w:trHeight w:val="340"/>
        </w:trPr>
        <w:tc>
          <w:tcPr>
            <w:tcW w:w="1508" w:type="dxa"/>
            <w:vAlign w:val="center"/>
          </w:tcPr>
          <w:p w14:paraId="4BBF1D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7DD82E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69710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81C05BB" w14:textId="77777777" w:rsidTr="00154F81">
        <w:trPr>
          <w:trHeight w:val="320"/>
        </w:trPr>
        <w:tc>
          <w:tcPr>
            <w:tcW w:w="1508" w:type="dxa"/>
            <w:vAlign w:val="center"/>
          </w:tcPr>
          <w:p w14:paraId="1AD52F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7F8E303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0CDD128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4A75CFA" w14:textId="77777777" w:rsidTr="00154F81">
        <w:trPr>
          <w:trHeight w:val="320"/>
        </w:trPr>
        <w:tc>
          <w:tcPr>
            <w:tcW w:w="1508" w:type="dxa"/>
            <w:vAlign w:val="center"/>
          </w:tcPr>
          <w:p w14:paraId="06149E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002AD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61D287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52F095CB" w14:textId="77777777" w:rsidTr="00154F81">
        <w:trPr>
          <w:trHeight w:val="320"/>
        </w:trPr>
        <w:tc>
          <w:tcPr>
            <w:tcW w:w="1508" w:type="dxa"/>
            <w:shd w:val="clear" w:color="auto" w:fill="FFFFFF"/>
            <w:vAlign w:val="center"/>
          </w:tcPr>
          <w:p w14:paraId="03A6C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171F0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7B2845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C0669EA" w14:textId="77777777" w:rsidTr="00154F81">
        <w:trPr>
          <w:trHeight w:val="320"/>
        </w:trPr>
        <w:tc>
          <w:tcPr>
            <w:tcW w:w="1508" w:type="dxa"/>
            <w:shd w:val="clear" w:color="auto" w:fill="FFFFFF"/>
            <w:vAlign w:val="center"/>
          </w:tcPr>
          <w:p w14:paraId="72AF7D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516932D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4BD095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6765C025" w14:textId="77777777" w:rsidTr="00154F81">
        <w:trPr>
          <w:trHeight w:val="320"/>
        </w:trPr>
        <w:tc>
          <w:tcPr>
            <w:tcW w:w="1508" w:type="dxa"/>
            <w:shd w:val="clear" w:color="auto" w:fill="FFFFFF"/>
            <w:vAlign w:val="center"/>
          </w:tcPr>
          <w:p w14:paraId="3D19F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291029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C21CA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4EC132D6" w14:textId="77777777" w:rsidTr="00154F81">
        <w:trPr>
          <w:trHeight w:val="320"/>
        </w:trPr>
        <w:tc>
          <w:tcPr>
            <w:tcW w:w="1508" w:type="dxa"/>
            <w:shd w:val="clear" w:color="auto" w:fill="FFFFFF"/>
            <w:vAlign w:val="center"/>
          </w:tcPr>
          <w:p w14:paraId="45893B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3CC666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224511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3101952" w14:textId="77777777" w:rsidTr="00154F81">
        <w:trPr>
          <w:trHeight w:val="320"/>
        </w:trPr>
        <w:tc>
          <w:tcPr>
            <w:tcW w:w="1508" w:type="dxa"/>
            <w:shd w:val="clear" w:color="auto" w:fill="FFFFFF"/>
            <w:vAlign w:val="center"/>
          </w:tcPr>
          <w:p w14:paraId="64C819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6B7AC09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5F3B5A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2186A99B" w14:textId="77777777" w:rsidTr="00154F81">
        <w:trPr>
          <w:trHeight w:val="320"/>
        </w:trPr>
        <w:tc>
          <w:tcPr>
            <w:tcW w:w="1508" w:type="dxa"/>
            <w:shd w:val="clear" w:color="auto" w:fill="FFFFFF"/>
            <w:vAlign w:val="center"/>
          </w:tcPr>
          <w:p w14:paraId="1BA821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1C2A515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1E7FA2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1CCB1231" w14:textId="77777777" w:rsidTr="00154F81">
        <w:trPr>
          <w:trHeight w:val="320"/>
        </w:trPr>
        <w:tc>
          <w:tcPr>
            <w:tcW w:w="1508" w:type="dxa"/>
            <w:shd w:val="clear" w:color="auto" w:fill="FFFFFF"/>
            <w:vAlign w:val="center"/>
          </w:tcPr>
          <w:p w14:paraId="462564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23979B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0A3B37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13BE1C71" w14:textId="77777777" w:rsidTr="00154F81">
        <w:trPr>
          <w:trHeight w:val="350"/>
        </w:trPr>
        <w:tc>
          <w:tcPr>
            <w:tcW w:w="1508" w:type="dxa"/>
            <w:shd w:val="clear" w:color="auto" w:fill="FFFFFF"/>
            <w:vAlign w:val="center"/>
          </w:tcPr>
          <w:p w14:paraId="3585AC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6431EE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6A9C92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48582149" w14:textId="77777777" w:rsidTr="00154F81">
        <w:trPr>
          <w:trHeight w:val="370"/>
        </w:trPr>
        <w:tc>
          <w:tcPr>
            <w:tcW w:w="1493" w:type="dxa"/>
            <w:vAlign w:val="center"/>
          </w:tcPr>
          <w:p w14:paraId="7F55D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1BF1CA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26027B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D469738" w14:textId="77777777" w:rsidTr="00154F81">
        <w:trPr>
          <w:trHeight w:val="331"/>
        </w:trPr>
        <w:tc>
          <w:tcPr>
            <w:tcW w:w="1493" w:type="dxa"/>
            <w:vAlign w:val="center"/>
          </w:tcPr>
          <w:p w14:paraId="7801DB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7A5203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3750AE9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59C4248F" w14:textId="77777777" w:rsidTr="00154F81">
        <w:trPr>
          <w:trHeight w:val="331"/>
        </w:trPr>
        <w:tc>
          <w:tcPr>
            <w:tcW w:w="1493" w:type="dxa"/>
            <w:vAlign w:val="center"/>
          </w:tcPr>
          <w:p w14:paraId="08241A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6C120F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0BF53A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2D16E11C" w14:textId="77777777" w:rsidTr="00154F81">
        <w:trPr>
          <w:trHeight w:val="331"/>
        </w:trPr>
        <w:tc>
          <w:tcPr>
            <w:tcW w:w="1493" w:type="dxa"/>
            <w:shd w:val="clear" w:color="auto" w:fill="FFFFFF"/>
            <w:vAlign w:val="center"/>
          </w:tcPr>
          <w:p w14:paraId="54BB65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3435B5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0B71F0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6A787E7" w14:textId="77777777" w:rsidTr="00154F81">
        <w:trPr>
          <w:trHeight w:val="331"/>
        </w:trPr>
        <w:tc>
          <w:tcPr>
            <w:tcW w:w="1493" w:type="dxa"/>
            <w:shd w:val="clear" w:color="auto" w:fill="FFFFFF"/>
            <w:vAlign w:val="center"/>
          </w:tcPr>
          <w:p w14:paraId="61C6B9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1FD883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504373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477D21C" w14:textId="77777777" w:rsidTr="00154F81">
        <w:trPr>
          <w:trHeight w:val="331"/>
        </w:trPr>
        <w:tc>
          <w:tcPr>
            <w:tcW w:w="1493" w:type="dxa"/>
            <w:shd w:val="clear" w:color="auto" w:fill="FFFFFF"/>
            <w:vAlign w:val="center"/>
          </w:tcPr>
          <w:p w14:paraId="241585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8C1B8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6AD33A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04FC2138" w14:textId="77777777" w:rsidTr="00154F81">
        <w:trPr>
          <w:trHeight w:val="331"/>
        </w:trPr>
        <w:tc>
          <w:tcPr>
            <w:tcW w:w="1493" w:type="dxa"/>
            <w:shd w:val="clear" w:color="auto" w:fill="FFFFFF"/>
            <w:vAlign w:val="center"/>
          </w:tcPr>
          <w:p w14:paraId="43C44A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C5897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4DB71DB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24A14F5" w14:textId="77777777" w:rsidTr="00154F81">
        <w:trPr>
          <w:trHeight w:val="331"/>
        </w:trPr>
        <w:tc>
          <w:tcPr>
            <w:tcW w:w="1493" w:type="dxa"/>
            <w:shd w:val="clear" w:color="auto" w:fill="FFFFFF"/>
            <w:vAlign w:val="center"/>
          </w:tcPr>
          <w:p w14:paraId="579321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4269F8C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7678C5D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D787806" w14:textId="77777777" w:rsidTr="00154F81">
        <w:trPr>
          <w:trHeight w:val="331"/>
        </w:trPr>
        <w:tc>
          <w:tcPr>
            <w:tcW w:w="1493" w:type="dxa"/>
            <w:shd w:val="clear" w:color="auto" w:fill="FFFFFF"/>
            <w:vAlign w:val="center"/>
          </w:tcPr>
          <w:p w14:paraId="3F12C4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E0F501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3C7FCA1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4F063BE" w14:textId="77777777" w:rsidTr="00154F81">
        <w:trPr>
          <w:trHeight w:val="331"/>
        </w:trPr>
        <w:tc>
          <w:tcPr>
            <w:tcW w:w="1493" w:type="dxa"/>
            <w:shd w:val="clear" w:color="auto" w:fill="FFFFFF"/>
            <w:vAlign w:val="center"/>
          </w:tcPr>
          <w:p w14:paraId="61A143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02A12D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7C4F2F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0C0007F" w14:textId="77777777" w:rsidTr="00154F81">
        <w:trPr>
          <w:trHeight w:val="391"/>
        </w:trPr>
        <w:tc>
          <w:tcPr>
            <w:tcW w:w="1493" w:type="dxa"/>
            <w:shd w:val="clear" w:color="auto" w:fill="FFFFFF"/>
            <w:vAlign w:val="center"/>
          </w:tcPr>
          <w:p w14:paraId="152F13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49F953A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7D09EC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60DFB504" w14:textId="77777777" w:rsidR="00F264AA" w:rsidRPr="00F264AA" w:rsidRDefault="00F264AA" w:rsidP="00F264AA">
      <w:pPr>
        <w:rPr>
          <w:rFonts w:ascii="Calibri" w:eastAsia="宋体" w:hAnsi="Calibri" w:cs="Times New Roman"/>
          <w:b/>
        </w:rPr>
      </w:pPr>
    </w:p>
    <w:p w14:paraId="01305318" w14:textId="77777777" w:rsidR="00F264AA" w:rsidRPr="00F264AA" w:rsidRDefault="00F264AA" w:rsidP="00F264AA">
      <w:pPr>
        <w:rPr>
          <w:rFonts w:ascii="Calibri" w:eastAsia="宋体" w:hAnsi="Calibri" w:cs="Times New Roman"/>
        </w:rPr>
      </w:pPr>
    </w:p>
    <w:p w14:paraId="35F0693B" w14:textId="77777777" w:rsidR="00F264AA" w:rsidRPr="00F264AA" w:rsidRDefault="00F264AA" w:rsidP="00F264AA">
      <w:pPr>
        <w:rPr>
          <w:rFonts w:ascii="Calibri" w:eastAsia="宋体" w:hAnsi="Calibri" w:cs="Times New Roman"/>
        </w:rPr>
      </w:pPr>
    </w:p>
    <w:p w14:paraId="6301C809" w14:textId="77777777" w:rsidR="00F264AA" w:rsidRPr="00F264AA" w:rsidRDefault="00F264AA" w:rsidP="00F264AA">
      <w:pPr>
        <w:rPr>
          <w:rFonts w:ascii="Calibri" w:eastAsia="宋体" w:hAnsi="Calibri" w:cs="Times New Roman"/>
        </w:rPr>
      </w:pPr>
    </w:p>
    <w:p w14:paraId="5663F123" w14:textId="77777777" w:rsidR="00F264AA" w:rsidRPr="00F264AA" w:rsidRDefault="00F264AA" w:rsidP="00F264AA">
      <w:pPr>
        <w:rPr>
          <w:rFonts w:ascii="Calibri" w:eastAsia="宋体" w:hAnsi="Calibri" w:cs="Times New Roman"/>
        </w:rPr>
      </w:pPr>
    </w:p>
    <w:p w14:paraId="5326ACD2" w14:textId="77777777" w:rsidR="00F264AA" w:rsidRPr="00F264AA" w:rsidRDefault="00F264AA" w:rsidP="00F264AA">
      <w:pPr>
        <w:rPr>
          <w:rFonts w:ascii="Calibri" w:eastAsia="宋体" w:hAnsi="Calibri" w:cs="Times New Roman"/>
        </w:rPr>
      </w:pPr>
    </w:p>
    <w:p w14:paraId="0DC0DDB7" w14:textId="77777777" w:rsidR="00F264AA" w:rsidRPr="00F264AA" w:rsidRDefault="00F264AA" w:rsidP="00F264AA">
      <w:pPr>
        <w:rPr>
          <w:rFonts w:ascii="Calibri" w:eastAsia="宋体" w:hAnsi="Calibri" w:cs="Times New Roman"/>
        </w:rPr>
      </w:pPr>
    </w:p>
    <w:p w14:paraId="3B067EC3" w14:textId="77777777" w:rsidR="00F264AA" w:rsidRPr="00F264AA" w:rsidRDefault="00F264AA" w:rsidP="00F264AA">
      <w:pPr>
        <w:rPr>
          <w:rFonts w:ascii="Calibri" w:eastAsia="宋体" w:hAnsi="Calibri" w:cs="Times New Roman"/>
        </w:rPr>
      </w:pPr>
    </w:p>
    <w:p w14:paraId="0339CB0C" w14:textId="77777777" w:rsidR="00F264AA" w:rsidRPr="00F264AA" w:rsidRDefault="00F264AA" w:rsidP="00F264AA">
      <w:pPr>
        <w:rPr>
          <w:rFonts w:ascii="Calibri" w:eastAsia="宋体" w:hAnsi="Calibri" w:cs="Times New Roman"/>
        </w:rPr>
      </w:pPr>
    </w:p>
    <w:p w14:paraId="5B2F346B" w14:textId="77777777" w:rsidR="00F264AA" w:rsidRPr="00F264AA" w:rsidRDefault="00F264AA" w:rsidP="00F264AA">
      <w:pPr>
        <w:rPr>
          <w:rFonts w:ascii="Calibri" w:eastAsia="宋体" w:hAnsi="Calibri" w:cs="Times New Roman"/>
        </w:rPr>
      </w:pPr>
    </w:p>
    <w:p w14:paraId="3CFADB65" w14:textId="77777777" w:rsidR="00F264AA" w:rsidRPr="00F264AA" w:rsidRDefault="00F264AA" w:rsidP="00F264AA">
      <w:pPr>
        <w:rPr>
          <w:rFonts w:ascii="Calibri" w:eastAsia="宋体" w:hAnsi="Calibri" w:cs="Times New Roman"/>
        </w:rPr>
      </w:pPr>
    </w:p>
    <w:p w14:paraId="7EBF7918" w14:textId="77777777" w:rsidR="00F264AA" w:rsidRPr="00F264AA" w:rsidRDefault="00F264AA" w:rsidP="00F264AA">
      <w:pPr>
        <w:rPr>
          <w:rFonts w:ascii="Calibri" w:eastAsia="宋体" w:hAnsi="Calibri" w:cs="Times New Roman"/>
        </w:rPr>
      </w:pPr>
    </w:p>
    <w:p w14:paraId="129591E5" w14:textId="77777777" w:rsidR="00F264AA" w:rsidRPr="00F264AA" w:rsidRDefault="00F264AA" w:rsidP="00F264AA">
      <w:pPr>
        <w:rPr>
          <w:rFonts w:ascii="Calibri" w:eastAsia="宋体" w:hAnsi="Calibri" w:cs="Times New Roman"/>
        </w:rPr>
      </w:pPr>
    </w:p>
    <w:p w14:paraId="0F0AC18E" w14:textId="77777777" w:rsidR="00F264AA" w:rsidRPr="00F264AA" w:rsidRDefault="00F264AA" w:rsidP="00F264AA">
      <w:pPr>
        <w:rPr>
          <w:rFonts w:ascii="Calibri" w:eastAsia="宋体" w:hAnsi="Calibri" w:cs="Times New Roman"/>
        </w:rPr>
      </w:pPr>
    </w:p>
    <w:p w14:paraId="2AB02361" w14:textId="77777777" w:rsidR="00F264AA" w:rsidRPr="00F264AA" w:rsidRDefault="00F264AA" w:rsidP="00F264AA">
      <w:pPr>
        <w:rPr>
          <w:rFonts w:ascii="Calibri" w:eastAsia="宋体" w:hAnsi="Calibri" w:cs="Times New Roman"/>
        </w:rPr>
      </w:pPr>
    </w:p>
    <w:p w14:paraId="4249FBF5" w14:textId="77777777" w:rsidR="00F264AA" w:rsidRPr="00F264AA" w:rsidRDefault="00F264AA" w:rsidP="00F264AA">
      <w:pPr>
        <w:rPr>
          <w:rFonts w:ascii="Calibri" w:eastAsia="宋体" w:hAnsi="Calibri" w:cs="Times New Roman"/>
        </w:rPr>
      </w:pPr>
    </w:p>
    <w:p w14:paraId="2B53B6EE" w14:textId="77777777" w:rsidR="00F264AA" w:rsidRPr="00F264AA" w:rsidRDefault="00F264AA" w:rsidP="00F264AA">
      <w:pPr>
        <w:rPr>
          <w:rFonts w:ascii="Calibri" w:eastAsia="宋体" w:hAnsi="Calibri" w:cs="Times New Roman"/>
        </w:rPr>
      </w:pPr>
    </w:p>
    <w:p w14:paraId="459D8288" w14:textId="77777777" w:rsidR="00F264AA" w:rsidRPr="00F264AA" w:rsidRDefault="00F264AA" w:rsidP="00F264AA">
      <w:pPr>
        <w:rPr>
          <w:rFonts w:ascii="Calibri" w:eastAsia="宋体" w:hAnsi="Calibri" w:cs="Times New Roman"/>
        </w:rPr>
      </w:pPr>
    </w:p>
    <w:p w14:paraId="46A56C7B" w14:textId="77777777" w:rsidR="00F264AA" w:rsidRPr="00F264AA" w:rsidRDefault="00F264AA" w:rsidP="00F264AA">
      <w:pPr>
        <w:rPr>
          <w:rFonts w:ascii="Calibri" w:eastAsia="宋体" w:hAnsi="Calibri" w:cs="Times New Roman"/>
        </w:rPr>
      </w:pPr>
    </w:p>
    <w:p w14:paraId="533F72B0" w14:textId="77777777" w:rsidR="00F264AA" w:rsidRPr="00F264AA" w:rsidRDefault="00F264AA" w:rsidP="00F264AA">
      <w:pPr>
        <w:rPr>
          <w:rFonts w:ascii="Calibri" w:eastAsia="宋体" w:hAnsi="Calibri" w:cs="Times New Roman"/>
        </w:rPr>
      </w:pPr>
    </w:p>
    <w:p w14:paraId="441FB922" w14:textId="77777777" w:rsidR="00F264AA" w:rsidRPr="00F264AA" w:rsidRDefault="00F264AA" w:rsidP="00F264AA">
      <w:pPr>
        <w:rPr>
          <w:rFonts w:ascii="Calibri" w:eastAsia="宋体" w:hAnsi="Calibri" w:cs="Times New Roman"/>
        </w:rPr>
      </w:pPr>
    </w:p>
    <w:p w14:paraId="100E161C" w14:textId="77777777" w:rsidR="00F264AA" w:rsidRPr="00F264AA" w:rsidRDefault="00F264AA" w:rsidP="00F264AA">
      <w:pPr>
        <w:rPr>
          <w:rFonts w:ascii="Calibri" w:eastAsia="宋体" w:hAnsi="Calibri" w:cs="Times New Roman"/>
        </w:rPr>
      </w:pPr>
    </w:p>
    <w:p w14:paraId="0772F1F6" w14:textId="77777777" w:rsidR="00F264AA" w:rsidRPr="00F264AA" w:rsidRDefault="00F264AA" w:rsidP="00F264AA">
      <w:pPr>
        <w:rPr>
          <w:rFonts w:ascii="Calibri" w:eastAsia="宋体" w:hAnsi="Calibri" w:cs="Times New Roman"/>
        </w:rPr>
      </w:pPr>
    </w:p>
    <w:p w14:paraId="5FB93046" w14:textId="77777777" w:rsidR="00F264AA" w:rsidRPr="00F264AA" w:rsidRDefault="00F264AA" w:rsidP="00F264AA">
      <w:pPr>
        <w:rPr>
          <w:rFonts w:ascii="Calibri" w:eastAsia="宋体" w:hAnsi="Calibri" w:cs="Times New Roman"/>
        </w:rPr>
      </w:pPr>
    </w:p>
    <w:p w14:paraId="5E7DD953" w14:textId="77777777" w:rsidR="00F264AA" w:rsidRPr="00F264AA" w:rsidRDefault="00F264AA" w:rsidP="00F264AA">
      <w:pPr>
        <w:rPr>
          <w:rFonts w:ascii="Calibri" w:eastAsia="宋体" w:hAnsi="Calibri" w:cs="Times New Roman"/>
        </w:rPr>
      </w:pPr>
    </w:p>
    <w:p w14:paraId="1D073493" w14:textId="77777777" w:rsidR="00F264AA" w:rsidRPr="00F264AA" w:rsidRDefault="00F264AA" w:rsidP="00F264AA">
      <w:pPr>
        <w:rPr>
          <w:rFonts w:ascii="Calibri" w:eastAsia="宋体" w:hAnsi="Calibri" w:cs="Times New Roman"/>
        </w:rPr>
      </w:pPr>
    </w:p>
    <w:p w14:paraId="3878A2B3" w14:textId="77777777" w:rsidR="00F264AA" w:rsidRPr="00F264AA" w:rsidRDefault="00F264AA" w:rsidP="00F264AA">
      <w:pPr>
        <w:rPr>
          <w:rFonts w:ascii="Calibri" w:eastAsia="宋体" w:hAnsi="Calibri" w:cs="Times New Roman"/>
        </w:rPr>
      </w:pPr>
    </w:p>
    <w:p w14:paraId="070688D1" w14:textId="77777777" w:rsidR="00F264AA" w:rsidRPr="00F264AA" w:rsidRDefault="00F264AA" w:rsidP="00F264AA">
      <w:pPr>
        <w:rPr>
          <w:rFonts w:ascii="Calibri" w:eastAsia="宋体" w:hAnsi="Calibri" w:cs="Times New Roman"/>
        </w:rPr>
      </w:pPr>
    </w:p>
    <w:p w14:paraId="20BB80F6" w14:textId="77777777" w:rsidR="00F264AA" w:rsidRPr="00F264AA" w:rsidRDefault="00F264AA" w:rsidP="00F264AA">
      <w:pPr>
        <w:rPr>
          <w:rFonts w:ascii="Calibri" w:eastAsia="宋体" w:hAnsi="Calibri" w:cs="Times New Roman"/>
        </w:rPr>
      </w:pPr>
    </w:p>
    <w:p w14:paraId="544F1856" w14:textId="77777777" w:rsidR="00F264AA" w:rsidRPr="00F264AA" w:rsidRDefault="00F264AA" w:rsidP="00F264AA">
      <w:pPr>
        <w:rPr>
          <w:rFonts w:ascii="Calibri" w:eastAsia="宋体" w:hAnsi="Calibri" w:cs="Times New Roman"/>
        </w:rPr>
      </w:pPr>
    </w:p>
    <w:p w14:paraId="79657334" w14:textId="77777777" w:rsidR="00F264AA" w:rsidRPr="00F264AA" w:rsidRDefault="00F264AA" w:rsidP="00F264AA">
      <w:pPr>
        <w:rPr>
          <w:rFonts w:ascii="Calibri" w:eastAsia="宋体" w:hAnsi="Calibri" w:cs="Times New Roman"/>
        </w:rPr>
      </w:pPr>
    </w:p>
    <w:p w14:paraId="44019B89" w14:textId="77777777" w:rsidR="00F264AA" w:rsidRPr="00F264AA" w:rsidRDefault="00F264AA" w:rsidP="00F264AA">
      <w:pPr>
        <w:rPr>
          <w:rFonts w:ascii="Calibri" w:eastAsia="宋体" w:hAnsi="Calibri" w:cs="Times New Roman"/>
        </w:rPr>
      </w:pPr>
    </w:p>
    <w:p w14:paraId="0CB8A42D" w14:textId="77777777" w:rsidR="00F264AA" w:rsidRPr="00F264AA" w:rsidRDefault="00F264AA" w:rsidP="00F264AA">
      <w:pPr>
        <w:rPr>
          <w:rFonts w:ascii="Calibri" w:eastAsia="宋体" w:hAnsi="Calibri" w:cs="Times New Roman"/>
        </w:rPr>
      </w:pPr>
    </w:p>
    <w:p w14:paraId="227EF7D0" w14:textId="77777777" w:rsidR="00F264AA" w:rsidRPr="00F264AA" w:rsidRDefault="00F264AA" w:rsidP="00F264AA">
      <w:pPr>
        <w:rPr>
          <w:rFonts w:ascii="Calibri" w:eastAsia="宋体" w:hAnsi="Calibri" w:cs="Times New Roman"/>
        </w:rPr>
      </w:pPr>
    </w:p>
    <w:p w14:paraId="7BF5B981" w14:textId="77777777" w:rsidR="00F264AA" w:rsidRPr="00F264AA" w:rsidRDefault="00F264AA" w:rsidP="00F264AA">
      <w:pPr>
        <w:rPr>
          <w:rFonts w:ascii="Calibri" w:eastAsia="宋体" w:hAnsi="Calibri" w:cs="Times New Roman"/>
        </w:rPr>
      </w:pPr>
    </w:p>
    <w:p w14:paraId="1CDA8CFE" w14:textId="77777777" w:rsidR="00F264AA" w:rsidRPr="00F264AA" w:rsidRDefault="00F264AA" w:rsidP="00F264AA">
      <w:pPr>
        <w:rPr>
          <w:rFonts w:ascii="Calibri" w:eastAsia="宋体" w:hAnsi="Calibri" w:cs="Times New Roman"/>
        </w:rPr>
      </w:pPr>
    </w:p>
    <w:p w14:paraId="075F9A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79C862B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177F41A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2D1E850" w14:textId="77777777" w:rsidTr="00154F81">
        <w:trPr>
          <w:trHeight w:val="288"/>
        </w:trPr>
        <w:tc>
          <w:tcPr>
            <w:tcW w:w="1574" w:type="dxa"/>
            <w:vAlign w:val="center"/>
          </w:tcPr>
          <w:p w14:paraId="08054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E7902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136989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FB87D1E" w14:textId="77777777" w:rsidTr="00154F81">
        <w:trPr>
          <w:trHeight w:val="288"/>
        </w:trPr>
        <w:tc>
          <w:tcPr>
            <w:tcW w:w="1574" w:type="dxa"/>
            <w:vAlign w:val="center"/>
          </w:tcPr>
          <w:p w14:paraId="59CA2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AE50C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000AF7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222543C5" w14:textId="77777777" w:rsidTr="00154F81">
        <w:trPr>
          <w:trHeight w:val="288"/>
        </w:trPr>
        <w:tc>
          <w:tcPr>
            <w:tcW w:w="1574" w:type="dxa"/>
            <w:vAlign w:val="center"/>
          </w:tcPr>
          <w:p w14:paraId="23A4BB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1BD99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61B970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BFCCB94" w14:textId="77777777" w:rsidTr="00154F81">
        <w:trPr>
          <w:trHeight w:val="288"/>
        </w:trPr>
        <w:tc>
          <w:tcPr>
            <w:tcW w:w="1574" w:type="dxa"/>
            <w:shd w:val="clear" w:color="auto" w:fill="FFFFFF"/>
            <w:vAlign w:val="center"/>
          </w:tcPr>
          <w:p w14:paraId="0AA5A4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0FAA44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120384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3B4F252A" w14:textId="77777777" w:rsidTr="00154F81">
        <w:trPr>
          <w:trHeight w:val="288"/>
        </w:trPr>
        <w:tc>
          <w:tcPr>
            <w:tcW w:w="1574" w:type="dxa"/>
            <w:shd w:val="clear" w:color="auto" w:fill="FFFFFF"/>
            <w:vAlign w:val="center"/>
          </w:tcPr>
          <w:p w14:paraId="1C1AAF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6BE42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0C0873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45C1E030" w14:textId="77777777" w:rsidTr="00154F81">
        <w:trPr>
          <w:trHeight w:val="288"/>
        </w:trPr>
        <w:tc>
          <w:tcPr>
            <w:tcW w:w="1574" w:type="dxa"/>
            <w:shd w:val="clear" w:color="auto" w:fill="FFFFFF"/>
            <w:vAlign w:val="center"/>
          </w:tcPr>
          <w:p w14:paraId="66517D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F51D8C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61F66D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2E8CAC73" w14:textId="77777777" w:rsidTr="00154F81">
        <w:trPr>
          <w:trHeight w:val="288"/>
        </w:trPr>
        <w:tc>
          <w:tcPr>
            <w:tcW w:w="1574" w:type="dxa"/>
            <w:shd w:val="clear" w:color="auto" w:fill="FFFFFF"/>
            <w:vAlign w:val="center"/>
          </w:tcPr>
          <w:p w14:paraId="39C27D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54955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19640E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C2053DA" w14:textId="77777777" w:rsidTr="00154F81">
        <w:trPr>
          <w:trHeight w:val="288"/>
        </w:trPr>
        <w:tc>
          <w:tcPr>
            <w:tcW w:w="1574" w:type="dxa"/>
            <w:shd w:val="clear" w:color="auto" w:fill="FFFFFF"/>
            <w:vAlign w:val="center"/>
          </w:tcPr>
          <w:p w14:paraId="65C085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5DBE0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7F3B97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3760E462" w14:textId="77777777" w:rsidTr="00154F81">
        <w:trPr>
          <w:trHeight w:val="288"/>
        </w:trPr>
        <w:tc>
          <w:tcPr>
            <w:tcW w:w="1574" w:type="dxa"/>
            <w:shd w:val="clear" w:color="auto" w:fill="FFFFFF"/>
            <w:vAlign w:val="center"/>
          </w:tcPr>
          <w:p w14:paraId="6F3DAD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2C42A3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1394327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11DACD1D" w14:textId="77777777" w:rsidTr="00154F81">
        <w:trPr>
          <w:trHeight w:val="288"/>
        </w:trPr>
        <w:tc>
          <w:tcPr>
            <w:tcW w:w="1574" w:type="dxa"/>
            <w:shd w:val="clear" w:color="auto" w:fill="FFFFFF"/>
            <w:vAlign w:val="center"/>
          </w:tcPr>
          <w:p w14:paraId="1B2665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B17BB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880D7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D28044A" w14:textId="77777777" w:rsidTr="00154F81">
        <w:trPr>
          <w:trHeight w:val="288"/>
        </w:trPr>
        <w:tc>
          <w:tcPr>
            <w:tcW w:w="1574" w:type="dxa"/>
            <w:shd w:val="clear" w:color="auto" w:fill="FFFFFF"/>
            <w:vAlign w:val="center"/>
          </w:tcPr>
          <w:p w14:paraId="11FB99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7C3E32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791D894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03397E34"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79B2CAB0" w14:textId="77777777" w:rsidTr="00154F81">
        <w:trPr>
          <w:trHeight w:val="288"/>
        </w:trPr>
        <w:tc>
          <w:tcPr>
            <w:tcW w:w="1574" w:type="dxa"/>
            <w:vAlign w:val="center"/>
          </w:tcPr>
          <w:p w14:paraId="4FAB3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75CFB9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3D18C1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3102504" w14:textId="77777777" w:rsidTr="00154F81">
        <w:trPr>
          <w:trHeight w:val="288"/>
        </w:trPr>
        <w:tc>
          <w:tcPr>
            <w:tcW w:w="1574" w:type="dxa"/>
            <w:vAlign w:val="center"/>
          </w:tcPr>
          <w:p w14:paraId="5B16C0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2DAD42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7008F7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3A523DE" w14:textId="77777777" w:rsidTr="00154F81">
        <w:trPr>
          <w:trHeight w:val="288"/>
        </w:trPr>
        <w:tc>
          <w:tcPr>
            <w:tcW w:w="1574" w:type="dxa"/>
            <w:vAlign w:val="center"/>
          </w:tcPr>
          <w:p w14:paraId="3D68E2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BC026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158969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51875F6D" w14:textId="77777777" w:rsidTr="00154F81">
        <w:trPr>
          <w:trHeight w:val="288"/>
        </w:trPr>
        <w:tc>
          <w:tcPr>
            <w:tcW w:w="1574" w:type="dxa"/>
            <w:shd w:val="clear" w:color="auto" w:fill="FFFFFF"/>
            <w:vAlign w:val="center"/>
          </w:tcPr>
          <w:p w14:paraId="015DDD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08FC00C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6B60F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1D6A21FC" w14:textId="77777777" w:rsidTr="00154F81">
        <w:trPr>
          <w:trHeight w:val="288"/>
        </w:trPr>
        <w:tc>
          <w:tcPr>
            <w:tcW w:w="1574" w:type="dxa"/>
            <w:shd w:val="clear" w:color="auto" w:fill="FFFFFF"/>
            <w:vAlign w:val="center"/>
          </w:tcPr>
          <w:p w14:paraId="5164C7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22573F3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08220D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8D63D86" w14:textId="77777777" w:rsidTr="00154F81">
        <w:trPr>
          <w:trHeight w:val="288"/>
        </w:trPr>
        <w:tc>
          <w:tcPr>
            <w:tcW w:w="1574" w:type="dxa"/>
            <w:shd w:val="clear" w:color="auto" w:fill="FFFFFF"/>
            <w:vAlign w:val="center"/>
          </w:tcPr>
          <w:p w14:paraId="0BA67F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0D6468D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6016E1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3F68B777" w14:textId="77777777" w:rsidTr="00154F81">
        <w:trPr>
          <w:trHeight w:val="288"/>
        </w:trPr>
        <w:tc>
          <w:tcPr>
            <w:tcW w:w="1574" w:type="dxa"/>
            <w:shd w:val="clear" w:color="auto" w:fill="FFFFFF"/>
            <w:vAlign w:val="center"/>
          </w:tcPr>
          <w:p w14:paraId="7E031C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587631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96193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4DB25EC3" w14:textId="77777777" w:rsidTr="00154F81">
        <w:trPr>
          <w:trHeight w:val="288"/>
        </w:trPr>
        <w:tc>
          <w:tcPr>
            <w:tcW w:w="1574" w:type="dxa"/>
            <w:shd w:val="clear" w:color="auto" w:fill="FFFFFF"/>
            <w:vAlign w:val="center"/>
          </w:tcPr>
          <w:p w14:paraId="2F532A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48D45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5AB7869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7CFCE292" w14:textId="77777777" w:rsidTr="00154F81">
        <w:trPr>
          <w:trHeight w:val="288"/>
        </w:trPr>
        <w:tc>
          <w:tcPr>
            <w:tcW w:w="1574" w:type="dxa"/>
            <w:shd w:val="clear" w:color="auto" w:fill="FFFFFF"/>
            <w:vAlign w:val="center"/>
          </w:tcPr>
          <w:p w14:paraId="4EEA42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C142B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7CCDC4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1E3ECD1D" w14:textId="77777777" w:rsidTr="00154F81">
        <w:trPr>
          <w:trHeight w:val="288"/>
        </w:trPr>
        <w:tc>
          <w:tcPr>
            <w:tcW w:w="1574" w:type="dxa"/>
            <w:shd w:val="clear" w:color="auto" w:fill="FFFFFF"/>
            <w:vAlign w:val="center"/>
          </w:tcPr>
          <w:p w14:paraId="0C8D00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869C1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2C2EE6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33C501CE" w14:textId="77777777" w:rsidTr="00154F81">
        <w:trPr>
          <w:trHeight w:val="288"/>
        </w:trPr>
        <w:tc>
          <w:tcPr>
            <w:tcW w:w="1574" w:type="dxa"/>
            <w:shd w:val="clear" w:color="auto" w:fill="FFFFFF"/>
            <w:vAlign w:val="center"/>
          </w:tcPr>
          <w:p w14:paraId="6A4F9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B82C9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337F3FF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27E2FBFA"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9E96BE1"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ADC6A36" w14:textId="77777777" w:rsidR="00F264AA" w:rsidRPr="00F264AA" w:rsidRDefault="00F264AA" w:rsidP="00F264AA">
      <w:pPr>
        <w:jc w:val="center"/>
        <w:rPr>
          <w:rFonts w:ascii="Calibri" w:eastAsia="宋体" w:hAnsi="Calibri" w:cs="Times New Roman"/>
        </w:rPr>
      </w:pPr>
    </w:p>
    <w:p w14:paraId="14E35A6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71110C5E" w14:textId="77777777" w:rsidR="00F264AA" w:rsidRPr="00F264AA" w:rsidRDefault="00F264AA" w:rsidP="00F264AA">
      <w:pPr>
        <w:rPr>
          <w:rFonts w:ascii="黑体" w:eastAsia="黑体" w:hAnsi="黑体" w:cs="Times New Roman"/>
          <w:sz w:val="28"/>
          <w:szCs w:val="28"/>
        </w:rPr>
      </w:pPr>
    </w:p>
    <w:p w14:paraId="36146D42" w14:textId="77777777" w:rsidR="00F264AA" w:rsidRPr="00F264AA" w:rsidRDefault="00F264AA" w:rsidP="00F264AA">
      <w:pPr>
        <w:rPr>
          <w:rFonts w:ascii="黑体" w:eastAsia="黑体" w:hAnsi="黑体" w:cs="Times New Roman"/>
          <w:sz w:val="28"/>
          <w:szCs w:val="28"/>
        </w:rPr>
      </w:pPr>
    </w:p>
    <w:p w14:paraId="48B0413C" w14:textId="77777777" w:rsidR="00F264AA" w:rsidRPr="00F264AA" w:rsidRDefault="00F264AA" w:rsidP="00F264AA">
      <w:pPr>
        <w:rPr>
          <w:rFonts w:ascii="Calibri" w:eastAsia="宋体" w:hAnsi="Calibri" w:cs="Times New Roman"/>
          <w:bCs/>
          <w:lang w:val="zh-CN"/>
        </w:rPr>
      </w:pPr>
    </w:p>
    <w:p w14:paraId="2CC386D8" w14:textId="77777777" w:rsidR="00F264AA" w:rsidRPr="00F264AA" w:rsidRDefault="00F264AA" w:rsidP="00F264AA">
      <w:pPr>
        <w:rPr>
          <w:rFonts w:ascii="Calibri" w:eastAsia="宋体" w:hAnsi="Calibri" w:cs="Times New Roman"/>
          <w:bCs/>
          <w:lang w:val="zh-CN"/>
        </w:rPr>
      </w:pPr>
    </w:p>
    <w:p w14:paraId="6418E375" w14:textId="77777777" w:rsidR="00F264AA" w:rsidRPr="00F264AA" w:rsidRDefault="00F264AA" w:rsidP="00F264AA">
      <w:pPr>
        <w:rPr>
          <w:rFonts w:ascii="Calibri" w:eastAsia="宋体" w:hAnsi="Calibri" w:cs="Times New Roman"/>
          <w:bCs/>
          <w:lang w:val="zh-CN"/>
        </w:rPr>
      </w:pPr>
    </w:p>
    <w:p w14:paraId="29DAFB4A" w14:textId="77777777" w:rsidR="00F264AA" w:rsidRPr="00F264AA" w:rsidRDefault="00F264AA" w:rsidP="00F264AA">
      <w:pPr>
        <w:rPr>
          <w:rFonts w:ascii="Calibri" w:eastAsia="宋体" w:hAnsi="Calibri" w:cs="Times New Roman"/>
          <w:bCs/>
          <w:lang w:val="zh-CN"/>
        </w:rPr>
      </w:pPr>
    </w:p>
    <w:p w14:paraId="50E6FC0E" w14:textId="77777777" w:rsidR="00F264AA" w:rsidRPr="00F264AA" w:rsidRDefault="00F264AA" w:rsidP="00F264AA">
      <w:pPr>
        <w:rPr>
          <w:rFonts w:ascii="Calibri" w:eastAsia="宋体" w:hAnsi="Calibri" w:cs="Times New Roman"/>
          <w:bCs/>
          <w:lang w:val="zh-CN"/>
        </w:rPr>
      </w:pPr>
    </w:p>
    <w:p w14:paraId="48608B70" w14:textId="77777777" w:rsidR="00F264AA" w:rsidRPr="00F264AA" w:rsidRDefault="00F264AA" w:rsidP="00F264AA">
      <w:pPr>
        <w:rPr>
          <w:rFonts w:ascii="Calibri" w:eastAsia="宋体" w:hAnsi="Calibri" w:cs="Times New Roman"/>
          <w:bCs/>
          <w:lang w:val="zh-CN"/>
        </w:rPr>
      </w:pPr>
    </w:p>
    <w:p w14:paraId="3AD2262C" w14:textId="77777777" w:rsidR="00F264AA" w:rsidRPr="00F264AA" w:rsidRDefault="00F264AA" w:rsidP="00F264AA">
      <w:pPr>
        <w:rPr>
          <w:rFonts w:ascii="Calibri" w:eastAsia="宋体" w:hAnsi="Calibri" w:cs="Times New Roman"/>
          <w:bCs/>
          <w:lang w:val="zh-CN"/>
        </w:rPr>
      </w:pPr>
    </w:p>
    <w:p w14:paraId="2B0F41B3" w14:textId="77777777" w:rsidR="00F264AA" w:rsidRPr="00F264AA" w:rsidRDefault="00F264AA" w:rsidP="00F264AA">
      <w:pPr>
        <w:rPr>
          <w:rFonts w:ascii="Calibri" w:eastAsia="宋体" w:hAnsi="Calibri" w:cs="Times New Roman"/>
          <w:bCs/>
          <w:lang w:val="zh-CN"/>
        </w:rPr>
      </w:pPr>
    </w:p>
    <w:p w14:paraId="03583018" w14:textId="77777777" w:rsidR="00F264AA" w:rsidRPr="00F264AA" w:rsidRDefault="00F264AA" w:rsidP="00F264AA">
      <w:pPr>
        <w:rPr>
          <w:rFonts w:ascii="Calibri" w:eastAsia="宋体" w:hAnsi="Calibri" w:cs="Times New Roman"/>
          <w:bCs/>
          <w:lang w:val="zh-CN"/>
        </w:rPr>
      </w:pPr>
    </w:p>
    <w:p w14:paraId="6939C7CE" w14:textId="77777777" w:rsidR="00F264AA" w:rsidRPr="00F264AA" w:rsidRDefault="00F264AA" w:rsidP="00F264AA">
      <w:pPr>
        <w:rPr>
          <w:rFonts w:ascii="Calibri" w:eastAsia="宋体" w:hAnsi="Calibri" w:cs="Times New Roman"/>
          <w:bCs/>
          <w:lang w:val="zh-CN"/>
        </w:rPr>
      </w:pPr>
    </w:p>
    <w:p w14:paraId="68B327CA" w14:textId="77777777" w:rsidR="00F264AA" w:rsidRPr="00F264AA" w:rsidRDefault="00F264AA" w:rsidP="00F264AA">
      <w:pPr>
        <w:rPr>
          <w:rFonts w:ascii="Calibri" w:eastAsia="宋体" w:hAnsi="Calibri" w:cs="Times New Roman"/>
          <w:bCs/>
          <w:lang w:val="zh-CN"/>
        </w:rPr>
      </w:pPr>
    </w:p>
    <w:p w14:paraId="3C0A572F" w14:textId="77777777" w:rsidR="00F264AA" w:rsidRPr="00F264AA" w:rsidRDefault="00F264AA" w:rsidP="00F264AA">
      <w:pPr>
        <w:rPr>
          <w:rFonts w:ascii="Calibri" w:eastAsia="宋体" w:hAnsi="Calibri" w:cs="Times New Roman"/>
          <w:bCs/>
          <w:lang w:val="zh-CN"/>
        </w:rPr>
      </w:pPr>
    </w:p>
    <w:p w14:paraId="73BF8801" w14:textId="77777777" w:rsidR="00F264AA" w:rsidRPr="00F264AA" w:rsidRDefault="00F264AA" w:rsidP="00F264AA">
      <w:pPr>
        <w:rPr>
          <w:rFonts w:ascii="Calibri" w:eastAsia="宋体" w:hAnsi="Calibri" w:cs="Times New Roman"/>
          <w:bCs/>
          <w:lang w:val="zh-CN"/>
        </w:rPr>
      </w:pPr>
    </w:p>
    <w:p w14:paraId="15D177B7" w14:textId="77777777" w:rsidR="00F264AA" w:rsidRPr="00F264AA" w:rsidRDefault="00F264AA" w:rsidP="00F264AA">
      <w:pPr>
        <w:rPr>
          <w:rFonts w:ascii="Calibri" w:eastAsia="宋体" w:hAnsi="Calibri" w:cs="Times New Roman"/>
          <w:bCs/>
          <w:lang w:val="zh-CN"/>
        </w:rPr>
      </w:pPr>
    </w:p>
    <w:p w14:paraId="1FEA69F2"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《交谊舞》课程大纲</w:t>
      </w:r>
    </w:p>
    <w:p w14:paraId="7EEF20C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5C686957" w14:textId="77777777" w:rsidTr="00154F81">
        <w:trPr>
          <w:trHeight w:val="886"/>
          <w:jc w:val="center"/>
        </w:trPr>
        <w:tc>
          <w:tcPr>
            <w:tcW w:w="1581" w:type="dxa"/>
            <w:vAlign w:val="center"/>
          </w:tcPr>
          <w:p w14:paraId="36CA925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145E130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交谊舞</w:t>
            </w:r>
          </w:p>
        </w:tc>
        <w:tc>
          <w:tcPr>
            <w:tcW w:w="1482" w:type="dxa"/>
            <w:vAlign w:val="center"/>
          </w:tcPr>
          <w:p w14:paraId="780C456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9CEC50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40E8244D" w14:textId="77777777" w:rsidTr="00154F81">
        <w:trPr>
          <w:trHeight w:val="829"/>
          <w:jc w:val="center"/>
        </w:trPr>
        <w:tc>
          <w:tcPr>
            <w:tcW w:w="1581" w:type="dxa"/>
            <w:vAlign w:val="center"/>
          </w:tcPr>
          <w:p w14:paraId="2C9E0E5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4699E4D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18EE05B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7E5F35D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25A187E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56CDF4E4" w14:textId="77777777" w:rsidTr="00154F81">
        <w:trPr>
          <w:trHeight w:val="811"/>
          <w:jc w:val="center"/>
        </w:trPr>
        <w:tc>
          <w:tcPr>
            <w:tcW w:w="1581" w:type="dxa"/>
            <w:vAlign w:val="center"/>
          </w:tcPr>
          <w:p w14:paraId="24C5875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48E53D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1D73CE8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7EC7ECA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1455D856" w14:textId="77777777" w:rsidTr="00154F81">
        <w:trPr>
          <w:trHeight w:val="811"/>
          <w:jc w:val="center"/>
        </w:trPr>
        <w:tc>
          <w:tcPr>
            <w:tcW w:w="1581" w:type="dxa"/>
            <w:vAlign w:val="center"/>
          </w:tcPr>
          <w:p w14:paraId="3638BA5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3951DB4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任秋君、梁丹青、王</w:t>
            </w:r>
            <w:proofErr w:type="gramStart"/>
            <w:r w:rsidRPr="00F264AA">
              <w:rPr>
                <w:rFonts w:ascii="宋体" w:eastAsia="宋体" w:hAnsi="宋体" w:cs="Times New Roman" w:hint="eastAsia"/>
                <w:sz w:val="24"/>
              </w:rPr>
              <w:t>戌</w:t>
            </w:r>
            <w:proofErr w:type="gramEnd"/>
            <w:r w:rsidRPr="00F264AA">
              <w:rPr>
                <w:rFonts w:ascii="宋体" w:eastAsia="宋体" w:hAnsi="宋体" w:cs="Times New Roman" w:hint="eastAsia"/>
                <w:sz w:val="24"/>
              </w:rPr>
              <w:t>楼</w:t>
            </w:r>
          </w:p>
        </w:tc>
      </w:tr>
      <w:tr w:rsidR="00F264AA" w:rsidRPr="00F264AA" w14:paraId="3396325D" w14:textId="77777777" w:rsidTr="00154F81">
        <w:trPr>
          <w:trHeight w:val="836"/>
          <w:jc w:val="center"/>
        </w:trPr>
        <w:tc>
          <w:tcPr>
            <w:tcW w:w="1581" w:type="dxa"/>
            <w:vAlign w:val="center"/>
          </w:tcPr>
          <w:p w14:paraId="3C590EC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3F995A6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任秋君</w:t>
            </w:r>
          </w:p>
        </w:tc>
        <w:tc>
          <w:tcPr>
            <w:tcW w:w="1482" w:type="dxa"/>
            <w:vAlign w:val="center"/>
          </w:tcPr>
          <w:p w14:paraId="792D5D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5C5E9565"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6B2527A0" w14:textId="77777777" w:rsidTr="00154F81">
        <w:trPr>
          <w:trHeight w:val="848"/>
          <w:jc w:val="center"/>
        </w:trPr>
        <w:tc>
          <w:tcPr>
            <w:tcW w:w="1581" w:type="dxa"/>
            <w:vAlign w:val="center"/>
          </w:tcPr>
          <w:p w14:paraId="2416D82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1B6E2243"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0DADF557" w14:textId="77777777" w:rsidTr="00154F81">
        <w:trPr>
          <w:trHeight w:val="848"/>
          <w:jc w:val="center"/>
        </w:trPr>
        <w:tc>
          <w:tcPr>
            <w:tcW w:w="1581" w:type="dxa"/>
            <w:vAlign w:val="center"/>
          </w:tcPr>
          <w:p w14:paraId="0B6E035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1681D3FB" w14:textId="77777777" w:rsidR="00F264AA" w:rsidRPr="00F264AA" w:rsidRDefault="00F264AA" w:rsidP="00F264AA">
            <w:pPr>
              <w:spacing w:line="440" w:lineRule="exact"/>
              <w:rPr>
                <w:rFonts w:ascii="宋体" w:eastAsia="宋体" w:hAnsi="宋体" w:cs="Times New Roman"/>
                <w:color w:val="FF0000"/>
                <w:sz w:val="24"/>
              </w:rPr>
            </w:pPr>
          </w:p>
        </w:tc>
      </w:tr>
    </w:tbl>
    <w:p w14:paraId="65A9C41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3CD3F2F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2A1C639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1E266A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42C63E5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4A5342F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773CB4A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4E36E0D0" w14:textId="77777777" w:rsidTr="00154F81">
        <w:trPr>
          <w:trHeight w:val="815"/>
          <w:jc w:val="center"/>
        </w:trPr>
        <w:tc>
          <w:tcPr>
            <w:tcW w:w="1566" w:type="dxa"/>
            <w:vAlign w:val="center"/>
          </w:tcPr>
          <w:p w14:paraId="6EEB49F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5381D77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3733830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5184B385" w14:textId="77777777" w:rsidTr="00154F81">
        <w:trPr>
          <w:jc w:val="center"/>
        </w:trPr>
        <w:tc>
          <w:tcPr>
            <w:tcW w:w="1566" w:type="dxa"/>
            <w:vAlign w:val="center"/>
          </w:tcPr>
          <w:p w14:paraId="2A5B5EA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0E4B3DBC" w14:textId="77777777" w:rsidR="00F264AA" w:rsidRPr="00F264AA" w:rsidRDefault="00F264AA" w:rsidP="00F264AA">
            <w:pPr>
              <w:spacing w:line="440" w:lineRule="exact"/>
              <w:rPr>
                <w:rFonts w:ascii="宋体" w:eastAsia="宋体" w:hAnsi="宋体" w:cs="仿宋_GB2312"/>
                <w:sz w:val="24"/>
              </w:rPr>
            </w:pPr>
          </w:p>
          <w:p w14:paraId="778BFB95" w14:textId="77777777" w:rsidR="00F264AA" w:rsidRPr="00F264AA" w:rsidRDefault="00F264AA" w:rsidP="00F264AA">
            <w:pPr>
              <w:spacing w:line="440" w:lineRule="exact"/>
              <w:rPr>
                <w:rFonts w:ascii="宋体" w:eastAsia="宋体" w:hAnsi="宋体" w:cs="仿宋_GB2312"/>
                <w:sz w:val="24"/>
              </w:rPr>
            </w:pPr>
          </w:p>
          <w:p w14:paraId="503F7C5D"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2E92D1B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CB8F39B" w14:textId="77777777" w:rsidTr="00154F81">
        <w:trPr>
          <w:jc w:val="center"/>
        </w:trPr>
        <w:tc>
          <w:tcPr>
            <w:tcW w:w="1566" w:type="dxa"/>
            <w:vAlign w:val="center"/>
          </w:tcPr>
          <w:p w14:paraId="6AE7E52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5D501D2E" w14:textId="77777777" w:rsidR="00F264AA" w:rsidRPr="00F264AA" w:rsidRDefault="00F264AA" w:rsidP="00F264AA">
            <w:pPr>
              <w:spacing w:line="440" w:lineRule="exact"/>
              <w:rPr>
                <w:rFonts w:ascii="宋体" w:eastAsia="宋体" w:hAnsi="宋体" w:cs="仿宋_GB2312"/>
                <w:sz w:val="24"/>
              </w:rPr>
            </w:pPr>
          </w:p>
          <w:p w14:paraId="657C5722" w14:textId="77777777" w:rsidR="00F264AA" w:rsidRPr="00F264AA" w:rsidRDefault="00F264AA" w:rsidP="00F264AA">
            <w:pPr>
              <w:spacing w:line="440" w:lineRule="exact"/>
              <w:rPr>
                <w:rFonts w:ascii="宋体" w:eastAsia="宋体" w:hAnsi="宋体" w:cs="仿宋_GB2312"/>
                <w:sz w:val="24"/>
              </w:rPr>
            </w:pPr>
          </w:p>
          <w:p w14:paraId="6E27A2FE"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01A4DCD8"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00DA2ACF" w14:textId="77777777" w:rsidTr="00154F81">
        <w:trPr>
          <w:jc w:val="center"/>
        </w:trPr>
        <w:tc>
          <w:tcPr>
            <w:tcW w:w="1566" w:type="dxa"/>
            <w:vAlign w:val="center"/>
          </w:tcPr>
          <w:p w14:paraId="4E66506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46289079" w14:textId="77777777" w:rsidR="00F264AA" w:rsidRPr="00F264AA" w:rsidRDefault="00F264AA" w:rsidP="00F264AA">
            <w:pPr>
              <w:spacing w:line="440" w:lineRule="exact"/>
              <w:rPr>
                <w:rFonts w:ascii="宋体" w:eastAsia="宋体" w:hAnsi="宋体" w:cs="仿宋_GB2312"/>
                <w:sz w:val="24"/>
              </w:rPr>
            </w:pPr>
          </w:p>
          <w:p w14:paraId="1D3B4189" w14:textId="77777777" w:rsidR="00F264AA" w:rsidRPr="00F264AA" w:rsidRDefault="00F264AA" w:rsidP="00F264AA">
            <w:pPr>
              <w:spacing w:line="440" w:lineRule="exact"/>
              <w:rPr>
                <w:rFonts w:ascii="宋体" w:eastAsia="宋体" w:hAnsi="宋体" w:cs="仿宋_GB2312"/>
                <w:sz w:val="24"/>
              </w:rPr>
            </w:pPr>
          </w:p>
          <w:p w14:paraId="054DD481"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15DE0107"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4CA902B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0AD922B0"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4714657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体能+交谊舞</w:t>
      </w:r>
    </w:p>
    <w:p w14:paraId="74859AE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493DEB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7D2F94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73B0FAF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Calibri" w:eastAsia="宋体" w:hAnsi="Calibri" w:cs="Times New Roman" w:hint="eastAsia"/>
          <w:kern w:val="0"/>
          <w:sz w:val="24"/>
        </w:rPr>
        <w:t>通过体育舞蹈的学习和实践，掌握体育舞蹈的基本知识、基本技术、基本技法和方法。掌握基本的练习方法，进一步培养音乐感，进行自我的审美教育；培养学生具有一定表演比赛能力和欣赏比赛能力。</w:t>
      </w:r>
      <w:r w:rsidRPr="00F264AA">
        <w:rPr>
          <w:rFonts w:ascii="宋体" w:eastAsia="宋体" w:hAnsi="宋体" w:cs="仿宋_GB2312" w:hint="eastAsia"/>
          <w:sz w:val="24"/>
        </w:rPr>
        <w:t>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799CE18"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284573F"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A13CE45"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64DD2AB8"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3BCC6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4C0CD8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23DFC8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5B2CBCAF"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5E4F7E6F"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2AB241A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38CF7D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20C9C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2.1 健身新理念</w:t>
      </w:r>
    </w:p>
    <w:p w14:paraId="58E125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50555567"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74BA398A"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273E5D45"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E8CD68B"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C0F47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1149CF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57AF7D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026B96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748A54F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79E9A6FF"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13B888B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962772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180F6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0B8B80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01C352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3D45428D"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2516FC2F"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7DD56333"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7E4B8A5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30744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38E2CB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6F92F8F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5.3 校园体育文化</w:t>
      </w:r>
    </w:p>
    <w:p w14:paraId="74663BD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1112FA7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202003E6"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7423F6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38763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4BF1D2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1737CE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52FFFD5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1A5D0B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1143B5A0"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D9B6BC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E81A0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4DF85DF1"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4C38CCFA"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3A1C7846"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713EED05"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1617BF9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81EF2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464369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23412B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16404C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3BCAF1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8.5耐力能力及无氧训练</w:t>
      </w:r>
    </w:p>
    <w:p w14:paraId="7399D5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6F9B88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3CDF2B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58885E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02AD79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541D8B9D"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w:t>
      </w:r>
      <w:proofErr w:type="gramStart"/>
      <w:r w:rsidRPr="00F264AA">
        <w:rPr>
          <w:rFonts w:ascii="Arial" w:eastAsia="宋体" w:hAnsi="Arial" w:cs="Arial" w:hint="eastAsia"/>
          <w:b/>
          <w:sz w:val="28"/>
          <w:szCs w:val="28"/>
        </w:rPr>
        <w:t>课各项</w:t>
      </w:r>
      <w:proofErr w:type="gramEnd"/>
      <w:r w:rsidRPr="00F264AA">
        <w:rPr>
          <w:rFonts w:ascii="Arial" w:eastAsia="宋体" w:hAnsi="Arial" w:cs="Arial" w:hint="eastAsia"/>
          <w:b/>
          <w:sz w:val="28"/>
          <w:szCs w:val="28"/>
        </w:rPr>
        <w:t>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0C81DB02"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3DBAF153"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CBBA57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75C7492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794E3A4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1F93C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754A9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66088254"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7C8C3A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7C07014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体育舞蹈概述 </w:t>
            </w:r>
          </w:p>
        </w:tc>
        <w:tc>
          <w:tcPr>
            <w:tcW w:w="1579" w:type="dxa"/>
            <w:tcBorders>
              <w:top w:val="outset" w:sz="6" w:space="0" w:color="auto"/>
              <w:left w:val="outset" w:sz="6" w:space="0" w:color="auto"/>
              <w:bottom w:val="outset" w:sz="6" w:space="0" w:color="auto"/>
              <w:right w:val="outset" w:sz="6" w:space="0" w:color="auto"/>
            </w:tcBorders>
            <w:vAlign w:val="center"/>
          </w:tcPr>
          <w:p w14:paraId="33CA288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D810A52"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75D8B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5292284"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F7CCF2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2223973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体育舞蹈编排</w:t>
            </w:r>
          </w:p>
        </w:tc>
        <w:tc>
          <w:tcPr>
            <w:tcW w:w="1579" w:type="dxa"/>
            <w:tcBorders>
              <w:top w:val="outset" w:sz="6" w:space="0" w:color="auto"/>
              <w:left w:val="outset" w:sz="6" w:space="0" w:color="auto"/>
              <w:bottom w:val="outset" w:sz="6" w:space="0" w:color="auto"/>
              <w:right w:val="outset" w:sz="6" w:space="0" w:color="auto"/>
            </w:tcBorders>
            <w:vAlign w:val="center"/>
          </w:tcPr>
          <w:p w14:paraId="4A6D95B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155ACE"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497C0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E4196DF"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61DFE7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77B8E7C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交谊舞专项身体素质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0BA0027A"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8BC5A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12B895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02686DC"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545939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593B287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4D8C7B07"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58A9E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7B3ED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897ABDE"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1108E1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232734D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3221D52C"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FBC90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5B2B45" w14:textId="77777777" w:rsidR="00F264AA" w:rsidRPr="00F264AA" w:rsidRDefault="00F264AA" w:rsidP="00F264AA">
            <w:pPr>
              <w:widowControl/>
              <w:jc w:val="left"/>
              <w:rPr>
                <w:rFonts w:ascii="宋体" w:eastAsia="宋体" w:hAnsi="Calibri" w:cs="宋体"/>
                <w:spacing w:val="1"/>
                <w:kern w:val="0"/>
                <w:sz w:val="24"/>
              </w:rPr>
            </w:pPr>
          </w:p>
        </w:tc>
      </w:tr>
    </w:tbl>
    <w:p w14:paraId="3DA92729"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p>
    <w:p w14:paraId="1D501CA0"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2"/>
        <w:gridCol w:w="3201"/>
        <w:gridCol w:w="2391"/>
        <w:gridCol w:w="90"/>
        <w:gridCol w:w="1697"/>
      </w:tblGrid>
      <w:tr w:rsidR="00F264AA" w:rsidRPr="00F264AA" w14:paraId="7D1DCBAE" w14:textId="77777777" w:rsidTr="00154F81">
        <w:trPr>
          <w:tblCellSpacing w:w="15" w:type="dxa"/>
          <w:jc w:val="center"/>
        </w:trPr>
        <w:tc>
          <w:tcPr>
            <w:tcW w:w="5244" w:type="dxa"/>
            <w:gridSpan w:val="2"/>
            <w:tcBorders>
              <w:top w:val="outset" w:sz="6" w:space="0" w:color="auto"/>
              <w:left w:val="outset" w:sz="6" w:space="0" w:color="auto"/>
              <w:bottom w:val="outset" w:sz="6" w:space="0" w:color="auto"/>
              <w:right w:val="outset" w:sz="6" w:space="0" w:color="auto"/>
            </w:tcBorders>
            <w:vAlign w:val="center"/>
          </w:tcPr>
          <w:p w14:paraId="2566D99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3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B6BA9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E2218C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487A4284" w14:textId="77777777" w:rsidTr="00154F81">
        <w:trPr>
          <w:trHeight w:val="485"/>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1BCB5E"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交谊舞概述 </w:t>
            </w: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55CA69" w14:textId="77777777" w:rsidR="00F264AA" w:rsidRPr="00F264AA" w:rsidRDefault="00F264AA" w:rsidP="00F264AA">
            <w:pPr>
              <w:adjustRightInd w:val="0"/>
              <w:snapToGrid w:val="0"/>
              <w:spacing w:line="500" w:lineRule="exact"/>
              <w:rPr>
                <w:rFonts w:ascii="宋体" w:eastAsia="宋体" w:hAnsi="Calibri" w:cs="宋体"/>
                <w:spacing w:val="1"/>
                <w:kern w:val="0"/>
                <w:sz w:val="24"/>
              </w:rPr>
            </w:pPr>
            <w:r w:rsidRPr="00F264AA">
              <w:rPr>
                <w:rFonts w:ascii="宋体" w:eastAsia="宋体" w:hAnsi="宋体" w:cs="宋体" w:hint="eastAsia"/>
                <w:color w:val="000000"/>
                <w:sz w:val="24"/>
              </w:rPr>
              <w:t xml:space="preserve"> 体育舞蹈的发展概况</w:t>
            </w:r>
            <w:r w:rsidRPr="00F264AA">
              <w:rPr>
                <w:rFonts w:ascii="宋体" w:eastAsia="宋体" w:hAnsi="宋体" w:cs="宋体" w:hint="eastAsia"/>
                <w:color w:val="000000"/>
                <w:spacing w:val="1"/>
                <w:kern w:val="0"/>
                <w:sz w:val="24"/>
              </w:rPr>
              <w:t xml:space="preserve"> </w:t>
            </w:r>
          </w:p>
        </w:tc>
        <w:tc>
          <w:tcPr>
            <w:tcW w:w="2369" w:type="dxa"/>
            <w:vMerge w:val="restart"/>
            <w:tcBorders>
              <w:top w:val="outset" w:sz="6" w:space="0" w:color="auto"/>
              <w:left w:val="outset" w:sz="6" w:space="0" w:color="auto"/>
              <w:right w:val="outset" w:sz="6" w:space="0" w:color="auto"/>
            </w:tcBorders>
            <w:tcMar>
              <w:top w:w="15" w:type="dxa"/>
              <w:left w:w="15" w:type="dxa"/>
              <w:bottom w:w="15" w:type="dxa"/>
              <w:right w:w="15" w:type="dxa"/>
            </w:tcMar>
            <w:vAlign w:val="center"/>
          </w:tcPr>
          <w:p w14:paraId="1A43025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7BCFE7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77D409E" w14:textId="77777777" w:rsidTr="00154F81">
        <w:trPr>
          <w:trHeight w:val="287"/>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5569966" w14:textId="77777777" w:rsidR="00F264AA" w:rsidRPr="00F264AA" w:rsidRDefault="00F264AA" w:rsidP="00F264AA">
            <w:pPr>
              <w:widowControl/>
              <w:jc w:val="left"/>
              <w:rPr>
                <w:rFonts w:ascii="宋体" w:eastAsia="宋体" w:hAnsi="Calibri" w:cs="宋体"/>
                <w:spacing w:val="1"/>
                <w:kern w:val="0"/>
                <w:sz w:val="24"/>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47908F" w14:textId="77777777" w:rsidR="00F264AA" w:rsidRPr="00F264AA" w:rsidRDefault="00F264AA" w:rsidP="00F264AA">
            <w:pPr>
              <w:adjustRightInd w:val="0"/>
              <w:snapToGrid w:val="0"/>
              <w:spacing w:line="500" w:lineRule="exact"/>
              <w:ind w:firstLineChars="100" w:firstLine="240"/>
              <w:rPr>
                <w:rFonts w:ascii="宋体" w:eastAsia="宋体" w:hAnsi="宋体" w:cs="宋体"/>
                <w:color w:val="000000"/>
                <w:sz w:val="24"/>
              </w:rPr>
            </w:pPr>
            <w:r w:rsidRPr="00F264AA">
              <w:rPr>
                <w:rFonts w:ascii="宋体" w:eastAsia="宋体" w:hAnsi="宋体" w:cs="宋体" w:hint="eastAsia"/>
                <w:color w:val="000000"/>
                <w:sz w:val="24"/>
              </w:rPr>
              <w:t>体育舞蹈的特点和分类</w:t>
            </w:r>
            <w:r w:rsidRPr="00F264AA">
              <w:rPr>
                <w:rFonts w:ascii="宋体" w:eastAsia="宋体" w:hAnsi="宋体" w:cs="宋体" w:hint="eastAsia"/>
                <w:color w:val="000000"/>
                <w:spacing w:val="1"/>
                <w:kern w:val="0"/>
                <w:sz w:val="24"/>
              </w:rPr>
              <w:t xml:space="preserve"> </w:t>
            </w:r>
          </w:p>
        </w:tc>
        <w:tc>
          <w:tcPr>
            <w:tcW w:w="2369" w:type="dxa"/>
            <w:vMerge/>
            <w:tcBorders>
              <w:left w:val="outset" w:sz="6" w:space="0" w:color="auto"/>
              <w:right w:val="outset" w:sz="6" w:space="0" w:color="auto"/>
            </w:tcBorders>
            <w:vAlign w:val="center"/>
          </w:tcPr>
          <w:p w14:paraId="728181C2"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6D5BD81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15B46E5" w14:textId="77777777" w:rsidTr="00154F81">
        <w:trPr>
          <w:trHeight w:val="287"/>
          <w:tblCellSpacing w:w="15" w:type="dxa"/>
          <w:jc w:val="center"/>
        </w:trPr>
        <w:tc>
          <w:tcPr>
            <w:tcW w:w="2033" w:type="dxa"/>
            <w:vMerge/>
            <w:tcBorders>
              <w:left w:val="outset" w:sz="6" w:space="0" w:color="auto"/>
              <w:bottom w:val="outset" w:sz="6" w:space="0" w:color="auto"/>
              <w:right w:val="outset" w:sz="6" w:space="0" w:color="auto"/>
            </w:tcBorders>
            <w:vAlign w:val="center"/>
          </w:tcPr>
          <w:p w14:paraId="1B24E702" w14:textId="77777777" w:rsidR="00F264AA" w:rsidRPr="00F264AA" w:rsidRDefault="00F264AA" w:rsidP="00F264AA">
            <w:pPr>
              <w:adjustRightInd w:val="0"/>
              <w:snapToGrid w:val="0"/>
              <w:spacing w:line="500" w:lineRule="exact"/>
              <w:ind w:firstLineChars="100" w:firstLine="210"/>
              <w:rPr>
                <w:rFonts w:ascii="Calibri" w:eastAsia="宋体" w:hAnsi="Calibri" w:cs="Times New Roman"/>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1BF0A12" w14:textId="77777777" w:rsidR="00F264AA" w:rsidRPr="00F264AA" w:rsidRDefault="00F264AA" w:rsidP="00F264AA">
            <w:pPr>
              <w:adjustRightInd w:val="0"/>
              <w:snapToGrid w:val="0"/>
              <w:spacing w:line="500" w:lineRule="exact"/>
              <w:ind w:firstLineChars="100" w:firstLine="240"/>
              <w:rPr>
                <w:rFonts w:ascii="宋体" w:eastAsia="宋体" w:hAnsi="宋体" w:cs="宋体"/>
                <w:color w:val="000000"/>
                <w:sz w:val="24"/>
              </w:rPr>
            </w:pPr>
            <w:r w:rsidRPr="00F264AA">
              <w:rPr>
                <w:rFonts w:ascii="宋体" w:eastAsia="宋体" w:hAnsi="宋体" w:cs="宋体" w:hint="eastAsia"/>
                <w:color w:val="000000"/>
                <w:sz w:val="24"/>
              </w:rPr>
              <w:t>社交中基本礼仪和常识</w:t>
            </w:r>
          </w:p>
        </w:tc>
        <w:tc>
          <w:tcPr>
            <w:tcW w:w="2369" w:type="dxa"/>
            <w:vMerge/>
            <w:tcBorders>
              <w:left w:val="outset" w:sz="6" w:space="0" w:color="auto"/>
              <w:right w:val="outset" w:sz="6" w:space="0" w:color="auto"/>
            </w:tcBorders>
            <w:vAlign w:val="center"/>
          </w:tcPr>
          <w:p w14:paraId="48F24648" w14:textId="77777777" w:rsidR="00F264AA" w:rsidRPr="00F264AA" w:rsidRDefault="00F264AA" w:rsidP="00F264AA">
            <w:pPr>
              <w:adjustRightInd w:val="0"/>
              <w:snapToGrid w:val="0"/>
              <w:spacing w:line="500" w:lineRule="exact"/>
              <w:ind w:firstLineChars="100" w:firstLine="240"/>
              <w:rPr>
                <w:rFonts w:ascii="宋体" w:eastAsia="宋体" w:hAnsi="宋体" w:cs="宋体"/>
                <w:color w:val="000000"/>
                <w:sz w:val="24"/>
              </w:rPr>
            </w:pPr>
          </w:p>
        </w:tc>
        <w:tc>
          <w:tcPr>
            <w:tcW w:w="1718" w:type="dxa"/>
            <w:gridSpan w:val="2"/>
            <w:vMerge/>
            <w:tcBorders>
              <w:left w:val="outset" w:sz="6" w:space="0" w:color="auto"/>
              <w:bottom w:val="outset" w:sz="6" w:space="0" w:color="auto"/>
              <w:right w:val="outset" w:sz="6" w:space="0" w:color="auto"/>
            </w:tcBorders>
            <w:vAlign w:val="center"/>
          </w:tcPr>
          <w:p w14:paraId="117F07CF" w14:textId="77777777" w:rsidR="00F264AA" w:rsidRPr="00F264AA" w:rsidRDefault="00F264AA" w:rsidP="00F264AA">
            <w:pPr>
              <w:adjustRightInd w:val="0"/>
              <w:snapToGrid w:val="0"/>
              <w:spacing w:line="500" w:lineRule="exact"/>
              <w:ind w:firstLineChars="100" w:firstLine="240"/>
              <w:rPr>
                <w:rFonts w:ascii="宋体" w:eastAsia="宋体" w:hAnsi="宋体" w:cs="宋体"/>
                <w:color w:val="000000"/>
                <w:sz w:val="24"/>
              </w:rPr>
            </w:pPr>
          </w:p>
        </w:tc>
      </w:tr>
      <w:tr w:rsidR="00F264AA" w:rsidRPr="00F264AA" w14:paraId="653556E0"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5BBAFF6"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color w:val="000000"/>
                <w:spacing w:val="1"/>
                <w:kern w:val="0"/>
                <w:sz w:val="24"/>
              </w:rPr>
              <w:t xml:space="preserve">体育舞蹈编排 </w:t>
            </w: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5A320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color w:val="000000"/>
                <w:spacing w:val="1"/>
                <w:kern w:val="0"/>
                <w:sz w:val="24"/>
              </w:rPr>
              <w:t>体育舞蹈的编排依据</w:t>
            </w:r>
          </w:p>
        </w:tc>
        <w:tc>
          <w:tcPr>
            <w:tcW w:w="4117" w:type="dxa"/>
            <w:gridSpan w:val="3"/>
            <w:vMerge w:val="restart"/>
            <w:tcBorders>
              <w:top w:val="outset" w:sz="6" w:space="0" w:color="auto"/>
              <w:left w:val="outset" w:sz="6" w:space="0" w:color="auto"/>
              <w:right w:val="outset" w:sz="6" w:space="0" w:color="auto"/>
            </w:tcBorders>
            <w:tcMar>
              <w:top w:w="15" w:type="dxa"/>
              <w:left w:w="15" w:type="dxa"/>
              <w:bottom w:w="15" w:type="dxa"/>
              <w:right w:w="15" w:type="dxa"/>
            </w:tcMar>
            <w:vAlign w:val="center"/>
          </w:tcPr>
          <w:p w14:paraId="2B3D2EB3" w14:textId="77777777" w:rsidR="00F264AA" w:rsidRPr="00F264AA" w:rsidRDefault="00F264AA" w:rsidP="00F264AA">
            <w:pPr>
              <w:widowControl/>
              <w:ind w:firstLineChars="300" w:firstLine="726"/>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r>
      <w:tr w:rsidR="00F264AA" w:rsidRPr="00F264AA" w14:paraId="31EABCE7" w14:textId="77777777" w:rsidTr="00154F81">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4A52C503" w14:textId="77777777" w:rsidR="00F264AA" w:rsidRPr="00F264AA" w:rsidRDefault="00F264AA" w:rsidP="00F264AA">
            <w:pPr>
              <w:widowControl/>
              <w:jc w:val="left"/>
              <w:rPr>
                <w:rFonts w:ascii="宋体" w:eastAsia="宋体" w:hAnsi="Calibri" w:cs="宋体"/>
                <w:spacing w:val="1"/>
                <w:kern w:val="0"/>
                <w:sz w:val="24"/>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5CE4A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个人套路</w:t>
            </w:r>
          </w:p>
        </w:tc>
        <w:tc>
          <w:tcPr>
            <w:tcW w:w="4117" w:type="dxa"/>
            <w:gridSpan w:val="3"/>
            <w:vMerge/>
            <w:tcBorders>
              <w:left w:val="outset" w:sz="6" w:space="0" w:color="auto"/>
              <w:right w:val="outset" w:sz="6" w:space="0" w:color="auto"/>
            </w:tcBorders>
            <w:vAlign w:val="center"/>
          </w:tcPr>
          <w:p w14:paraId="5ABD797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727A264" w14:textId="77777777" w:rsidTr="00154F81">
        <w:trPr>
          <w:trHeight w:val="312"/>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55DB380" w14:textId="77777777" w:rsidR="00F264AA" w:rsidRPr="00F264AA" w:rsidRDefault="00F264AA" w:rsidP="00F264AA">
            <w:pPr>
              <w:widowControl/>
              <w:jc w:val="left"/>
              <w:rPr>
                <w:rFonts w:ascii="宋体" w:eastAsia="宋体" w:hAnsi="Calibri" w:cs="宋体"/>
                <w:spacing w:val="1"/>
                <w:kern w:val="0"/>
                <w:sz w:val="24"/>
              </w:rPr>
            </w:pPr>
          </w:p>
        </w:tc>
        <w:tc>
          <w:tcPr>
            <w:tcW w:w="3181" w:type="dxa"/>
            <w:tcBorders>
              <w:top w:val="outset" w:sz="6" w:space="0" w:color="auto"/>
              <w:left w:val="outset" w:sz="6" w:space="0" w:color="auto"/>
              <w:right w:val="outset" w:sz="6" w:space="0" w:color="auto"/>
            </w:tcBorders>
            <w:tcMar>
              <w:top w:w="15" w:type="dxa"/>
              <w:left w:w="15" w:type="dxa"/>
              <w:bottom w:w="15" w:type="dxa"/>
              <w:right w:w="15" w:type="dxa"/>
            </w:tcMar>
            <w:vAlign w:val="center"/>
          </w:tcPr>
          <w:p w14:paraId="46BBF73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团体套路 </w:t>
            </w:r>
          </w:p>
        </w:tc>
        <w:tc>
          <w:tcPr>
            <w:tcW w:w="4117" w:type="dxa"/>
            <w:gridSpan w:val="3"/>
            <w:vMerge/>
            <w:tcBorders>
              <w:left w:val="outset" w:sz="6" w:space="0" w:color="auto"/>
              <w:right w:val="outset" w:sz="6" w:space="0" w:color="auto"/>
            </w:tcBorders>
            <w:vAlign w:val="center"/>
          </w:tcPr>
          <w:p w14:paraId="3407B7EC" w14:textId="77777777" w:rsidR="00F264AA" w:rsidRPr="00F264AA" w:rsidRDefault="00F264AA" w:rsidP="00F264AA">
            <w:pPr>
              <w:widowControl/>
              <w:jc w:val="left"/>
              <w:rPr>
                <w:rFonts w:ascii="宋体" w:eastAsia="宋体" w:hAnsi="Calibri" w:cs="宋体"/>
                <w:spacing w:val="1"/>
                <w:kern w:val="0"/>
                <w:sz w:val="24"/>
              </w:rPr>
            </w:pPr>
          </w:p>
        </w:tc>
      </w:tr>
    </w:tbl>
    <w:p w14:paraId="368D9F02"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1"/>
        <w:gridCol w:w="2340"/>
        <w:gridCol w:w="2273"/>
        <w:gridCol w:w="90"/>
        <w:gridCol w:w="2257"/>
        <w:gridCol w:w="1691"/>
      </w:tblGrid>
      <w:tr w:rsidR="00F264AA" w:rsidRPr="00F264AA" w14:paraId="60E1C74D" w14:textId="77777777" w:rsidTr="00154F81">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7219F0E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3BE4A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CC0860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18BBACC9" w14:textId="77777777" w:rsidTr="00154F81">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0A7C73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4F93491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67368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专项形体训练</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2A447C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color w:val="000000"/>
                <w:spacing w:val="1"/>
                <w:kern w:val="0"/>
                <w:sz w:val="24"/>
              </w:rPr>
              <w:t>形体专项组合练习</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61F8C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092BF2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EA3E9E8" w14:textId="77777777" w:rsidTr="00154F81">
        <w:trPr>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72E0534A"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22E8330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交谊舞技术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0FAA6C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宋体" w:cs="Arial" w:hint="eastAsia"/>
                <w:sz w:val="24"/>
              </w:rPr>
              <w:t>平</w:t>
            </w:r>
            <w:proofErr w:type="gramStart"/>
            <w:r w:rsidRPr="00F264AA">
              <w:rPr>
                <w:rFonts w:ascii="宋体" w:eastAsia="宋体" w:hAnsi="宋体" w:cs="Arial" w:hint="eastAsia"/>
                <w:sz w:val="24"/>
              </w:rPr>
              <w:t>四基本步</w:t>
            </w:r>
            <w:proofErr w:type="gramEnd"/>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6ADCF73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3A04A111"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ED081FE" w14:textId="77777777" w:rsidTr="00154F81">
        <w:trPr>
          <w:trHeight w:val="549"/>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5151563A"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tcBorders>
              <w:top w:val="outset" w:sz="6" w:space="0" w:color="auto"/>
              <w:left w:val="outset" w:sz="6" w:space="0" w:color="auto"/>
              <w:bottom w:val="outset" w:sz="6" w:space="0" w:color="auto"/>
              <w:right w:val="outset" w:sz="6" w:space="0" w:color="auto"/>
            </w:tcBorders>
            <w:vAlign w:val="center"/>
          </w:tcPr>
          <w:p w14:paraId="3865CCF5"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4749D5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宋体" w:cs="Arial" w:hint="eastAsia"/>
                <w:sz w:val="24"/>
              </w:rPr>
              <w:t>单手花样</w:t>
            </w:r>
          </w:p>
        </w:tc>
        <w:tc>
          <w:tcPr>
            <w:tcW w:w="2295" w:type="dxa"/>
            <w:gridSpan w:val="2"/>
            <w:vMerge/>
            <w:tcBorders>
              <w:top w:val="outset" w:sz="6" w:space="0" w:color="auto"/>
              <w:left w:val="outset" w:sz="6" w:space="0" w:color="auto"/>
              <w:bottom w:val="outset" w:sz="6" w:space="0" w:color="auto"/>
              <w:right w:val="outset" w:sz="6" w:space="0" w:color="auto"/>
            </w:tcBorders>
            <w:vAlign w:val="center"/>
          </w:tcPr>
          <w:p w14:paraId="78C4A6E8" w14:textId="77777777" w:rsidR="00F264AA" w:rsidRPr="00F264AA" w:rsidRDefault="00F264AA" w:rsidP="00F264AA">
            <w:pPr>
              <w:widowControl/>
              <w:jc w:val="left"/>
              <w:rPr>
                <w:rFonts w:ascii="宋体" w:eastAsia="宋体" w:hAnsi="Calibri" w:cs="宋体"/>
                <w:spacing w:val="1"/>
                <w:kern w:val="0"/>
                <w:sz w:val="24"/>
              </w:rPr>
            </w:pPr>
          </w:p>
        </w:tc>
        <w:tc>
          <w:tcPr>
            <w:tcW w:w="1651" w:type="dxa"/>
            <w:vMerge/>
            <w:tcBorders>
              <w:top w:val="outset" w:sz="6" w:space="0" w:color="auto"/>
              <w:left w:val="outset" w:sz="6" w:space="0" w:color="auto"/>
              <w:bottom w:val="outset" w:sz="6" w:space="0" w:color="auto"/>
              <w:right w:val="outset" w:sz="6" w:space="0" w:color="auto"/>
            </w:tcBorders>
            <w:vAlign w:val="center"/>
          </w:tcPr>
          <w:p w14:paraId="2B441B1A" w14:textId="77777777" w:rsidR="00F264AA" w:rsidRPr="00F264AA" w:rsidRDefault="00F264AA" w:rsidP="00F264AA">
            <w:pPr>
              <w:widowControl/>
              <w:jc w:val="left"/>
              <w:rPr>
                <w:rFonts w:ascii="宋体" w:eastAsia="宋体" w:hAnsi="Calibri" w:cs="宋体"/>
                <w:spacing w:val="1"/>
                <w:kern w:val="0"/>
                <w:sz w:val="24"/>
              </w:rPr>
            </w:pPr>
          </w:p>
        </w:tc>
      </w:tr>
    </w:tbl>
    <w:p w14:paraId="5017ED66"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lastRenderedPageBreak/>
        <w:t>学习内容二 交谊舞 1</w:t>
      </w:r>
    </w:p>
    <w:p w14:paraId="40FB534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4B6698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4FAB28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0A10E57" w14:textId="77777777" w:rsidR="00F264AA" w:rsidRPr="00F264AA" w:rsidRDefault="00F264AA" w:rsidP="00F264AA">
      <w:pPr>
        <w:spacing w:line="440" w:lineRule="exact"/>
        <w:ind w:firstLineChars="200" w:firstLine="500"/>
        <w:rPr>
          <w:rFonts w:ascii="宋体" w:eastAsia="宋体" w:hAnsi="宋体"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宋体" w:hint="eastAsia"/>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3DAFD2C8" w14:textId="77777777" w:rsidR="00F264AA" w:rsidRPr="00F264AA" w:rsidRDefault="00F264AA" w:rsidP="00F264AA">
      <w:pPr>
        <w:spacing w:line="440" w:lineRule="exact"/>
        <w:ind w:firstLineChars="200" w:firstLine="500"/>
        <w:rPr>
          <w:rFonts w:ascii="宋体" w:eastAsia="宋体" w:hAnsi="宋体" w:cs="宋体"/>
          <w:sz w:val="24"/>
        </w:rPr>
      </w:pPr>
      <w:r w:rsidRPr="00F264AA">
        <w:rPr>
          <w:rFonts w:ascii="微软雅黑" w:eastAsia="微软雅黑" w:hAnsi="微软雅黑" w:cs="微软雅黑" w:hint="eastAsia"/>
          <w:spacing w:val="5"/>
          <w:kern w:val="0"/>
          <w:sz w:val="24"/>
        </w:rPr>
        <w:t>4.</w:t>
      </w:r>
      <w:r w:rsidRPr="00F264AA">
        <w:rPr>
          <w:rFonts w:ascii="宋体" w:eastAsia="宋体" w:hAnsi="宋体" w:cs="宋体"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宋体" w:cs="宋体" w:hint="eastAsia"/>
          <w:spacing w:val="5"/>
          <w:kern w:val="0"/>
          <w:sz w:val="24"/>
        </w:rPr>
        <w:t>。</w:t>
      </w:r>
    </w:p>
    <w:p w14:paraId="1D361ED2" w14:textId="77777777" w:rsidR="00F264AA" w:rsidRPr="00F264AA" w:rsidRDefault="00F264AA" w:rsidP="00F264AA">
      <w:pPr>
        <w:spacing w:line="440" w:lineRule="exact"/>
        <w:ind w:firstLineChars="200" w:firstLine="482"/>
        <w:rPr>
          <w:rFonts w:ascii="宋体" w:eastAsia="宋体" w:hAnsi="宋体" w:cs="楷体_GB2312"/>
          <w:kern w:val="0"/>
        </w:rPr>
      </w:pPr>
      <w:r w:rsidRPr="00F264AA">
        <w:rPr>
          <w:rFonts w:ascii="宋体" w:eastAsia="宋体" w:hAnsi="宋体" w:cs="Times New Roman" w:hint="eastAsia"/>
          <w:b/>
          <w:sz w:val="24"/>
        </w:rPr>
        <w:t>【学习内容】</w:t>
      </w:r>
    </w:p>
    <w:p w14:paraId="40492D44"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理论部分(2学时)</w:t>
      </w:r>
    </w:p>
    <w:p w14:paraId="525A4E69" w14:textId="77777777" w:rsidR="00F264AA" w:rsidRPr="00F264AA" w:rsidRDefault="00F264AA" w:rsidP="00F264AA">
      <w:pPr>
        <w:adjustRightInd w:val="0"/>
        <w:snapToGrid w:val="0"/>
        <w:spacing w:beforeLines="50" w:before="156" w:afterLines="50" w:after="156"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D7F01A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1.1体育舞蹈的发展概况</w:t>
      </w:r>
    </w:p>
    <w:p w14:paraId="3C6EAED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 体育舞蹈的特点和分类</w:t>
      </w:r>
    </w:p>
    <w:p w14:paraId="7D366C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1.3社交中基本礼仪和常识</w:t>
      </w:r>
    </w:p>
    <w:p w14:paraId="2BE221FE" w14:textId="77777777" w:rsidR="00F264AA" w:rsidRPr="00F264AA" w:rsidRDefault="00F264AA" w:rsidP="00F264AA">
      <w:pPr>
        <w:adjustRightInd w:val="0"/>
        <w:snapToGrid w:val="0"/>
        <w:spacing w:beforeLines="50" w:before="156" w:afterLines="50" w:after="156"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color w:val="000000"/>
          <w:sz w:val="24"/>
        </w:rPr>
        <w:t>初步了解体育舞蹈的基本特点，了解社交基本礼仪，增强学生社交能力。</w:t>
      </w:r>
    </w:p>
    <w:p w14:paraId="1D3EE71D" w14:textId="77777777" w:rsidR="00F264AA" w:rsidRPr="00F264AA" w:rsidRDefault="00F264AA" w:rsidP="00F264AA">
      <w:pPr>
        <w:adjustRightInd w:val="0"/>
        <w:snapToGrid w:val="0"/>
        <w:spacing w:beforeLines="50" w:before="156" w:afterLines="50" w:after="156" w:line="500" w:lineRule="exact"/>
        <w:ind w:firstLineChars="200" w:firstLine="482"/>
        <w:rPr>
          <w:rFonts w:ascii="宋体" w:eastAsia="宋体" w:hAnsi="宋体"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color w:val="000000"/>
          <w:sz w:val="24"/>
        </w:rPr>
        <w:t>体育舞蹈的发展概况；难点是交谊舞的特点和分类。</w:t>
      </w:r>
    </w:p>
    <w:p w14:paraId="11351536" w14:textId="77777777" w:rsidR="00F264AA" w:rsidRPr="00F264AA" w:rsidRDefault="00F264AA" w:rsidP="00F264AA">
      <w:pPr>
        <w:adjustRightInd w:val="0"/>
        <w:snapToGrid w:val="0"/>
        <w:spacing w:beforeLines="50" w:before="156" w:afterLines="50" w:after="156" w:line="500" w:lineRule="exact"/>
        <w:ind w:firstLineChars="900" w:firstLine="2530"/>
        <w:rPr>
          <w:rFonts w:ascii="宋体" w:eastAsia="宋体" w:hAnsi="宋体" w:cs="Times New Roman"/>
          <w:b/>
          <w:sz w:val="28"/>
          <w:szCs w:val="28"/>
        </w:rPr>
      </w:pPr>
      <w:r w:rsidRPr="00F264AA">
        <w:rPr>
          <w:rFonts w:ascii="宋体" w:eastAsia="宋体" w:hAnsi="宋体" w:cs="Times New Roman" w:hint="eastAsia"/>
          <w:b/>
          <w:sz w:val="28"/>
          <w:szCs w:val="28"/>
        </w:rPr>
        <w:t xml:space="preserve">第二章  </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实践部分</w:t>
      </w:r>
      <w:r w:rsidRPr="00F264AA">
        <w:rPr>
          <w:rFonts w:ascii="宋体" w:eastAsia="宋体" w:hAnsi="宋体" w:cs="Times New Roman" w:hint="eastAsia"/>
          <w:b/>
          <w:sz w:val="28"/>
          <w:szCs w:val="28"/>
        </w:rPr>
        <w:t>（24学时）</w:t>
      </w:r>
    </w:p>
    <w:p w14:paraId="3C7B6BA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5DD672A" w14:textId="77777777" w:rsidR="00F264AA" w:rsidRPr="00F264AA" w:rsidRDefault="00F264AA" w:rsidP="00F264AA">
      <w:pPr>
        <w:adjustRightInd w:val="0"/>
        <w:snapToGrid w:val="0"/>
        <w:spacing w:line="500" w:lineRule="exact"/>
        <w:ind w:firstLineChars="200" w:firstLine="480"/>
        <w:rPr>
          <w:rFonts w:ascii="宋体" w:eastAsia="宋体" w:hAnsi="宋体" w:cs="宋体"/>
          <w:b/>
          <w:color w:val="000000"/>
          <w:sz w:val="24"/>
        </w:rPr>
      </w:pPr>
      <w:r w:rsidRPr="00F264AA">
        <w:rPr>
          <w:rFonts w:ascii="宋体" w:eastAsia="宋体" w:hAnsi="宋体" w:cs="宋体" w:hint="eastAsia"/>
          <w:color w:val="000000"/>
          <w:sz w:val="24"/>
        </w:rPr>
        <w:t>2.1.专项形体训练</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立；蹲</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擦地</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向侧、后移动练习；形体姿态练习组合。</w:t>
      </w:r>
    </w:p>
    <w:p w14:paraId="79CBA85F"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 学习北京平</w:t>
      </w:r>
      <w:proofErr w:type="gramStart"/>
      <w:r w:rsidRPr="00F264AA">
        <w:rPr>
          <w:rFonts w:ascii="宋体" w:eastAsia="宋体" w:hAnsi="宋体" w:cs="宋体" w:hint="eastAsia"/>
          <w:sz w:val="24"/>
        </w:rPr>
        <w:t>四基本步</w:t>
      </w:r>
      <w:proofErr w:type="gramEnd"/>
      <w:r w:rsidRPr="00F264AA">
        <w:rPr>
          <w:rFonts w:ascii="宋体" w:eastAsia="宋体" w:hAnsi="宋体" w:cs="宋体" w:hint="eastAsia"/>
          <w:sz w:val="24"/>
        </w:rPr>
        <w:t>（</w:t>
      </w:r>
      <w:proofErr w:type="gramStart"/>
      <w:r w:rsidRPr="00F264AA">
        <w:rPr>
          <w:rFonts w:ascii="宋体" w:eastAsia="宋体" w:hAnsi="宋体" w:cs="宋体" w:hint="eastAsia"/>
          <w:sz w:val="24"/>
        </w:rPr>
        <w:t>一</w:t>
      </w:r>
      <w:proofErr w:type="gramEnd"/>
      <w:r w:rsidRPr="00F264AA">
        <w:rPr>
          <w:rFonts w:ascii="宋体" w:eastAsia="宋体" w:hAnsi="宋体" w:cs="宋体" w:hint="eastAsia"/>
          <w:sz w:val="24"/>
        </w:rPr>
        <w:t>）（二）（三）并听音乐练习。</w:t>
      </w:r>
    </w:p>
    <w:p w14:paraId="150736DB"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2.3.学习北京平四单手花样、双手花样、组合花样和基本握持，并跟音乐组合练习。</w:t>
      </w:r>
    </w:p>
    <w:p w14:paraId="50D02A3A" w14:textId="77777777" w:rsidR="00F264AA" w:rsidRPr="00F264AA" w:rsidRDefault="00F264AA" w:rsidP="00F264AA">
      <w:pPr>
        <w:spacing w:line="440" w:lineRule="exact"/>
        <w:ind w:firstLineChars="200" w:firstLine="482"/>
        <w:rPr>
          <w:rFonts w:ascii="Arial" w:eastAsia="宋体" w:hAnsi="Calibri" w:cs="Arial"/>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8"/>
          <w:szCs w:val="28"/>
        </w:rPr>
        <w:t>：</w:t>
      </w:r>
      <w:r w:rsidRPr="00F264AA">
        <w:rPr>
          <w:rFonts w:ascii="Arial" w:eastAsia="宋体" w:hAnsi="Calibri" w:cs="Arial" w:hint="eastAsia"/>
          <w:sz w:val="24"/>
        </w:rPr>
        <w:t>使学生掌握交谊舞的基本舞姿和北京平四舞蹈的基本技法和步法。</w:t>
      </w:r>
    </w:p>
    <w:p w14:paraId="5CF0D586"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Arial" w:eastAsia="宋体" w:hAnsi="Calibri" w:cs="Arial" w:hint="eastAsia"/>
          <w:b/>
          <w:sz w:val="24"/>
        </w:rPr>
        <w:t>本章教学重点及难点</w:t>
      </w:r>
      <w:r w:rsidRPr="00F264AA">
        <w:rPr>
          <w:rFonts w:ascii="Arial" w:eastAsia="宋体" w:hAnsi="Calibri" w:cs="Arial" w:hint="eastAsia"/>
          <w:bCs/>
          <w:sz w:val="24"/>
        </w:rPr>
        <w:t>：</w:t>
      </w:r>
      <w:r w:rsidRPr="00F264AA">
        <w:rPr>
          <w:rFonts w:ascii="Arial" w:eastAsia="宋体" w:hAnsi="Calibri" w:cs="Arial" w:hint="eastAsia"/>
          <w:sz w:val="24"/>
        </w:rPr>
        <w:t>基本舞步的组合方法是教学重点；教学难点：舞步、形体姿态和音乐的协调统一。</w:t>
      </w:r>
    </w:p>
    <w:p w14:paraId="1E3C697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0EA6063F"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24A4B79" w14:textId="77777777" w:rsidR="00F264AA" w:rsidRPr="00F264AA" w:rsidRDefault="00F264AA" w:rsidP="00F264AA">
      <w:pPr>
        <w:adjustRightInd w:val="0"/>
        <w:snapToGrid w:val="0"/>
        <w:spacing w:line="440" w:lineRule="exact"/>
        <w:ind w:firstLineChars="200" w:firstLine="480"/>
        <w:rPr>
          <w:rFonts w:ascii="宋体" w:eastAsia="宋体" w:hAnsi="宋体" w:cs="宋体"/>
          <w:sz w:val="24"/>
        </w:rPr>
      </w:pPr>
      <w:r w:rsidRPr="00F264AA">
        <w:rPr>
          <w:rFonts w:ascii="宋体" w:eastAsia="宋体" w:hAnsi="宋体" w:cs="宋体" w:hint="eastAsia"/>
          <w:sz w:val="24"/>
        </w:rPr>
        <w:t>3.1柔韧素质、力量素质、灵敏素质。</w:t>
      </w:r>
    </w:p>
    <w:p w14:paraId="473E175B" w14:textId="77777777" w:rsidR="00F264AA" w:rsidRPr="00F264AA" w:rsidRDefault="00F264AA" w:rsidP="00F264AA">
      <w:pPr>
        <w:adjustRightInd w:val="0"/>
        <w:snapToGrid w:val="0"/>
        <w:spacing w:line="440" w:lineRule="exact"/>
        <w:ind w:firstLineChars="200" w:firstLine="480"/>
        <w:rPr>
          <w:rFonts w:ascii="宋体" w:eastAsia="宋体" w:hAnsi="宋体" w:cs="宋体"/>
          <w:sz w:val="24"/>
        </w:rPr>
      </w:pPr>
      <w:r w:rsidRPr="00F264AA">
        <w:rPr>
          <w:rFonts w:ascii="宋体" w:eastAsia="宋体" w:hAnsi="宋体" w:cs="宋体" w:hint="eastAsia"/>
          <w:sz w:val="24"/>
        </w:rPr>
        <w:t xml:space="preserve">3.2教学目的及要求：使学生掌握交谊舞运动需要的基本身体素质。 </w:t>
      </w:r>
    </w:p>
    <w:p w14:paraId="3412D2F4" w14:textId="77777777" w:rsidR="00F264AA" w:rsidRPr="00F264AA" w:rsidRDefault="00F264AA" w:rsidP="00F264AA">
      <w:pPr>
        <w:adjustRightInd w:val="0"/>
        <w:snapToGrid w:val="0"/>
        <w:spacing w:line="440" w:lineRule="exact"/>
        <w:ind w:firstLineChars="200" w:firstLine="480"/>
        <w:rPr>
          <w:rFonts w:ascii="宋体" w:eastAsia="宋体" w:hAnsi="宋体" w:cs="宋体"/>
          <w:sz w:val="24"/>
        </w:rPr>
      </w:pPr>
      <w:r w:rsidRPr="00F264AA">
        <w:rPr>
          <w:rFonts w:ascii="宋体" w:eastAsia="宋体" w:hAnsi="宋体" w:cs="宋体" w:hint="eastAsia"/>
          <w:sz w:val="24"/>
        </w:rPr>
        <w:t>教学重点及难点：身体柔韧性和灵敏素质。</w:t>
      </w:r>
    </w:p>
    <w:p w14:paraId="5133ACC3"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交谊舞2</w:t>
      </w:r>
    </w:p>
    <w:p w14:paraId="467791A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741C75B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2DC951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3517D2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宋体" w:hint="eastAsia"/>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483C5363"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D57C93E"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3BD025E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实践部分(22学时)</w:t>
      </w:r>
    </w:p>
    <w:p w14:paraId="3B4B6C6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78AA8EC" w14:textId="77777777" w:rsidR="00F264AA" w:rsidRPr="00F264AA" w:rsidRDefault="00F264AA" w:rsidP="00F264AA">
      <w:pPr>
        <w:adjustRightInd w:val="0"/>
        <w:snapToGrid w:val="0"/>
        <w:spacing w:line="500" w:lineRule="exact"/>
        <w:ind w:firstLineChars="200" w:firstLine="480"/>
        <w:rPr>
          <w:rFonts w:ascii="宋体" w:eastAsia="宋体" w:hAnsi="宋体" w:cs="宋体"/>
          <w:b/>
          <w:color w:val="000000"/>
          <w:sz w:val="24"/>
        </w:rPr>
      </w:pPr>
      <w:r w:rsidRPr="00F264AA">
        <w:rPr>
          <w:rFonts w:ascii="宋体" w:eastAsia="宋体" w:hAnsi="宋体" w:cs="宋体" w:hint="eastAsia"/>
          <w:color w:val="000000"/>
          <w:sz w:val="24"/>
        </w:rPr>
        <w:t>1.1专项形体训练</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立；蹲</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擦地</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向侧、后移动练习；形体姿态练习组合</w:t>
      </w:r>
      <w:r w:rsidRPr="00F264AA">
        <w:rPr>
          <w:rFonts w:ascii="宋体" w:eastAsia="宋体" w:hAnsi="宋体" w:cs="宋体" w:hint="eastAsia"/>
          <w:b/>
          <w:color w:val="000000"/>
          <w:sz w:val="24"/>
        </w:rPr>
        <w:t>。</w:t>
      </w:r>
    </w:p>
    <w:p w14:paraId="7D7F491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bCs/>
          <w:color w:val="000000"/>
          <w:sz w:val="24"/>
        </w:rPr>
        <w:t>1.</w:t>
      </w:r>
      <w:r w:rsidRPr="00F264AA">
        <w:rPr>
          <w:rFonts w:ascii="宋体" w:eastAsia="宋体" w:hAnsi="宋体" w:cs="宋体" w:hint="eastAsia"/>
          <w:sz w:val="24"/>
        </w:rPr>
        <w:t>2 学习华尔兹基本步原地基本步、箱型步、前进后退左转90度、行进</w:t>
      </w:r>
      <w:proofErr w:type="gramStart"/>
      <w:r w:rsidRPr="00F264AA">
        <w:rPr>
          <w:rFonts w:ascii="宋体" w:eastAsia="宋体" w:hAnsi="宋体" w:cs="宋体" w:hint="eastAsia"/>
          <w:sz w:val="24"/>
        </w:rPr>
        <w:t>间前进</w:t>
      </w:r>
      <w:proofErr w:type="gramEnd"/>
      <w:r w:rsidRPr="00F264AA">
        <w:rPr>
          <w:rFonts w:ascii="宋体" w:eastAsia="宋体" w:hAnsi="宋体" w:cs="宋体" w:hint="eastAsia"/>
          <w:sz w:val="24"/>
        </w:rPr>
        <w:t>后退基本步和前进后退之字步，并听音乐练习。</w:t>
      </w:r>
    </w:p>
    <w:p w14:paraId="1723CBA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1.3学习华尔兹基本步组合、花样组合和基本握持，并跟音乐组合练习。</w:t>
      </w:r>
    </w:p>
    <w:p w14:paraId="5348867B" w14:textId="77777777" w:rsidR="00F264AA" w:rsidRPr="00F264AA" w:rsidRDefault="00F264AA" w:rsidP="00F264AA">
      <w:pPr>
        <w:adjustRightInd w:val="0"/>
        <w:snapToGrid w:val="0"/>
        <w:spacing w:beforeLines="50" w:before="156" w:afterLines="50" w:after="156" w:line="500" w:lineRule="exact"/>
        <w:ind w:firstLineChars="200" w:firstLine="482"/>
        <w:rPr>
          <w:rFonts w:ascii="Calibri" w:eastAsia="宋体" w:hAnsi="Calibri" w:cs="Times New Roman"/>
          <w:kern w:val="0"/>
          <w:sz w:val="24"/>
        </w:rPr>
      </w:pPr>
      <w:r w:rsidRPr="00F264AA">
        <w:rPr>
          <w:rFonts w:ascii="Calibri" w:eastAsia="宋体" w:hAnsi="Calibri" w:cs="Times New Roman" w:hint="eastAsia"/>
          <w:b/>
          <w:color w:val="000000"/>
          <w:sz w:val="24"/>
        </w:rPr>
        <w:t>本章教学目的及要求：</w:t>
      </w:r>
      <w:r w:rsidRPr="00F264AA">
        <w:rPr>
          <w:rFonts w:ascii="Calibri" w:eastAsia="宋体" w:hAnsi="Calibri" w:cs="Times New Roman" w:hint="eastAsia"/>
          <w:color w:val="000000"/>
          <w:sz w:val="24"/>
        </w:rPr>
        <w:t>了解华尔兹舞步的基本结构、运步方法，基本的升降规律步，掌握华尔兹基本步法及各种组合的动作方法</w:t>
      </w:r>
      <w:r w:rsidRPr="00F264AA">
        <w:rPr>
          <w:rFonts w:ascii="Calibri" w:eastAsia="宋体" w:hAnsi="Calibri" w:cs="Times New Roman" w:hint="eastAsia"/>
          <w:color w:val="000000"/>
          <w:sz w:val="24"/>
        </w:rPr>
        <w:t xml:space="preserve"> </w:t>
      </w:r>
      <w:r w:rsidRPr="00F264AA">
        <w:rPr>
          <w:rFonts w:ascii="Calibri" w:eastAsia="宋体" w:hAnsi="Calibri" w:cs="Times New Roman" w:hint="eastAsia"/>
          <w:color w:val="000000"/>
          <w:sz w:val="24"/>
        </w:rPr>
        <w:t>。</w:t>
      </w:r>
      <w:r w:rsidRPr="00F264AA">
        <w:rPr>
          <w:rFonts w:ascii="Calibri" w:eastAsia="宋体" w:hAnsi="Calibri" w:cs="Times New Roman" w:hint="eastAsia"/>
          <w:color w:val="000000"/>
          <w:sz w:val="24"/>
        </w:rPr>
        <w:t xml:space="preserve">  </w:t>
      </w:r>
    </w:p>
    <w:p w14:paraId="205BFB18" w14:textId="77777777" w:rsidR="00F264AA" w:rsidRPr="00F264AA" w:rsidRDefault="00F264AA" w:rsidP="00F264AA">
      <w:pPr>
        <w:adjustRightInd w:val="0"/>
        <w:snapToGrid w:val="0"/>
        <w:spacing w:beforeLines="50" w:before="156" w:afterLines="50" w:after="156" w:line="500" w:lineRule="exact"/>
        <w:ind w:firstLineChars="200" w:firstLine="482"/>
        <w:rPr>
          <w:rFonts w:ascii="宋体" w:eastAsia="宋体" w:hAnsi="宋体" w:cs="Times New Roman"/>
          <w:sz w:val="24"/>
        </w:rPr>
      </w:pPr>
      <w:r w:rsidRPr="00F264AA">
        <w:rPr>
          <w:rFonts w:ascii="Calibri" w:eastAsia="宋体" w:hAnsi="Calibri" w:cs="Times New Roman" w:hint="eastAsia"/>
          <w:b/>
          <w:color w:val="000000"/>
          <w:sz w:val="24"/>
        </w:rPr>
        <w:t>本章教学重点及难点：</w:t>
      </w:r>
      <w:r w:rsidRPr="00F264AA">
        <w:rPr>
          <w:rFonts w:ascii="Calibri" w:eastAsia="宋体" w:hAnsi="Calibri" w:cs="Times New Roman" w:hint="eastAsia"/>
          <w:color w:val="000000"/>
          <w:sz w:val="24"/>
        </w:rPr>
        <w:t>各种动作变化手势的使用，跳舞过程中的舞姿，华尔</w:t>
      </w:r>
      <w:proofErr w:type="gramStart"/>
      <w:r w:rsidRPr="00F264AA">
        <w:rPr>
          <w:rFonts w:ascii="Calibri" w:eastAsia="宋体" w:hAnsi="Calibri" w:cs="Times New Roman" w:hint="eastAsia"/>
          <w:color w:val="000000"/>
          <w:sz w:val="24"/>
        </w:rPr>
        <w:t>姿基本</w:t>
      </w:r>
      <w:proofErr w:type="gramEnd"/>
      <w:r w:rsidRPr="00F264AA">
        <w:rPr>
          <w:rFonts w:ascii="Calibri" w:eastAsia="宋体" w:hAnsi="Calibri" w:cs="Times New Roman" w:hint="eastAsia"/>
          <w:color w:val="000000"/>
          <w:sz w:val="24"/>
        </w:rPr>
        <w:t>舞步的升降方法。</w:t>
      </w:r>
    </w:p>
    <w:p w14:paraId="03BC9C77" w14:textId="77777777" w:rsidR="00F264AA" w:rsidRPr="00F264AA" w:rsidRDefault="00F264AA" w:rsidP="00F264AA">
      <w:pPr>
        <w:adjustRightInd w:val="0"/>
        <w:snapToGrid w:val="0"/>
        <w:spacing w:beforeLines="50" w:before="156" w:afterLines="50" w:after="156" w:line="46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lastRenderedPageBreak/>
        <w:t>第二章 身体素质（6学时）</w:t>
      </w:r>
    </w:p>
    <w:p w14:paraId="75CB456A"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232D89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2.1柔韧素质、力量素质、灵敏素质。</w:t>
      </w:r>
    </w:p>
    <w:p w14:paraId="43ABCDA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2.2教学目的及要求：使学生掌握交谊舞运动需要的基本身体素质。 </w:t>
      </w:r>
    </w:p>
    <w:p w14:paraId="30FE6839"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教学重点及难点：</w:t>
      </w:r>
      <w:r w:rsidRPr="00F264AA">
        <w:rPr>
          <w:rFonts w:ascii="宋体" w:eastAsia="宋体" w:hAnsi="宋体" w:cs="宋体" w:hint="eastAsia"/>
          <w:sz w:val="24"/>
        </w:rPr>
        <w:t>身体柔韧性和灵敏素质。</w:t>
      </w:r>
    </w:p>
    <w:p w14:paraId="2AF12EA5"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第三章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019744EA"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33B77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《国家学生体质健康标准》实施说明</w:t>
      </w:r>
    </w:p>
    <w:p w14:paraId="3B6D40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693D9AD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7B69902D" w14:textId="77777777" w:rsidR="00F264AA" w:rsidRPr="00F264AA" w:rsidRDefault="00F264AA" w:rsidP="00F264AA">
      <w:pPr>
        <w:spacing w:line="360" w:lineRule="auto"/>
        <w:ind w:firstLineChars="196" w:firstLine="472"/>
        <w:rPr>
          <w:rFonts w:ascii="Arial" w:eastAsia="宋体" w:hAnsi="Arial" w:cs="Arial"/>
          <w:b/>
          <w:sz w:val="28"/>
          <w:szCs w:val="28"/>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1BCD1466"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交谊舞 3</w:t>
      </w:r>
    </w:p>
    <w:p w14:paraId="25943EE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33D35E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E4A861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C05D9C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宋体" w:hint="eastAsia"/>
          <w:spacing w:val="5"/>
          <w:kern w:val="0"/>
          <w:sz w:val="24"/>
        </w:rPr>
        <w:t>通过体育舞蹈的学习和实践，掌握体育舞蹈的基本知识、基本技术、基本技法和方法。掌握基本的练习方法，进一步培养音乐感，进行自我的审</w:t>
      </w:r>
      <w:r w:rsidRPr="00F264AA">
        <w:rPr>
          <w:rFonts w:ascii="宋体" w:eastAsia="宋体" w:hAnsi="宋体" w:cs="宋体" w:hint="eastAsia"/>
          <w:spacing w:val="5"/>
          <w:kern w:val="0"/>
          <w:sz w:val="24"/>
        </w:rPr>
        <w:lastRenderedPageBreak/>
        <w:t>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7781339C"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2A5D2F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E9B5222"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第一章  理论部分(2学时)</w:t>
      </w:r>
    </w:p>
    <w:p w14:paraId="47AA944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6065A6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1.1体育舞蹈的发展概况</w:t>
      </w:r>
    </w:p>
    <w:p w14:paraId="6CC7049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 体育舞蹈的特点和分类</w:t>
      </w:r>
    </w:p>
    <w:p w14:paraId="2A09347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1.3社交中基本礼仪和常识</w:t>
      </w:r>
    </w:p>
    <w:p w14:paraId="3E2F421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r w:rsidRPr="00F264AA">
        <w:rPr>
          <w:rFonts w:ascii="Calibri" w:eastAsia="宋体" w:hAnsi="Calibri" w:cs="Times New Roman" w:hint="eastAsia"/>
          <w:color w:val="000000"/>
          <w:sz w:val="24"/>
        </w:rPr>
        <w:t>初步了解体育舞蹈的基本特点，了解社交基本礼仪，增强学生社交能力。</w:t>
      </w:r>
    </w:p>
    <w:p w14:paraId="3607BD1B"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b/>
          <w:sz w:val="24"/>
        </w:rPr>
        <w:t>本章教学重点及难点：</w:t>
      </w:r>
      <w:r w:rsidRPr="00F264AA">
        <w:rPr>
          <w:rFonts w:ascii="Calibri" w:eastAsia="宋体" w:hAnsi="Calibri" w:cs="Times New Roman" w:hint="eastAsia"/>
          <w:color w:val="000000"/>
          <w:sz w:val="24"/>
        </w:rPr>
        <w:t>体育舞蹈的发展概况；难点是交谊舞的特点和分类。</w:t>
      </w:r>
    </w:p>
    <w:p w14:paraId="61EE9098"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 xml:space="preserve">第二章  </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实践部分</w:t>
      </w:r>
      <w:r w:rsidRPr="00F264AA">
        <w:rPr>
          <w:rFonts w:ascii="宋体" w:eastAsia="宋体" w:hAnsi="宋体" w:cs="Times New Roman" w:hint="eastAsia"/>
          <w:b/>
          <w:sz w:val="28"/>
          <w:szCs w:val="28"/>
        </w:rPr>
        <w:t>（24学时）</w:t>
      </w:r>
    </w:p>
    <w:p w14:paraId="182E049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873DC5E" w14:textId="77777777" w:rsidR="00F264AA" w:rsidRPr="00F264AA" w:rsidRDefault="00F264AA" w:rsidP="00F264AA">
      <w:pPr>
        <w:adjustRightInd w:val="0"/>
        <w:snapToGrid w:val="0"/>
        <w:spacing w:line="500" w:lineRule="exact"/>
        <w:ind w:firstLineChars="200" w:firstLine="480"/>
        <w:rPr>
          <w:rFonts w:ascii="宋体" w:eastAsia="宋体" w:hAnsi="宋体" w:cs="宋体"/>
          <w:b/>
          <w:color w:val="000000"/>
          <w:sz w:val="24"/>
        </w:rPr>
      </w:pPr>
      <w:r w:rsidRPr="00F264AA">
        <w:rPr>
          <w:rFonts w:ascii="宋体" w:eastAsia="宋体" w:hAnsi="宋体" w:cs="宋体" w:hint="eastAsia"/>
          <w:color w:val="000000"/>
          <w:sz w:val="24"/>
        </w:rPr>
        <w:t>2.1.专项形体训练</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立；蹲</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擦地</w:t>
      </w:r>
      <w:r w:rsidRPr="00F264AA">
        <w:rPr>
          <w:rFonts w:ascii="宋体" w:eastAsia="宋体" w:hAnsi="宋体" w:cs="宋体" w:hint="eastAsia"/>
          <w:b/>
          <w:color w:val="000000"/>
          <w:sz w:val="24"/>
        </w:rPr>
        <w:t>、</w:t>
      </w:r>
      <w:r w:rsidRPr="00F264AA">
        <w:rPr>
          <w:rFonts w:ascii="宋体" w:eastAsia="宋体" w:hAnsi="宋体" w:cs="宋体" w:hint="eastAsia"/>
          <w:color w:val="000000"/>
          <w:sz w:val="24"/>
        </w:rPr>
        <w:t>向侧、后移动练习；形体姿态练习组合。</w:t>
      </w:r>
    </w:p>
    <w:p w14:paraId="4FD9DA1D"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2.2 学习北京平</w:t>
      </w:r>
      <w:proofErr w:type="gramStart"/>
      <w:r w:rsidRPr="00F264AA">
        <w:rPr>
          <w:rFonts w:ascii="宋体" w:eastAsia="宋体" w:hAnsi="宋体" w:cs="宋体" w:hint="eastAsia"/>
          <w:sz w:val="24"/>
        </w:rPr>
        <w:t>四基本步</w:t>
      </w:r>
      <w:proofErr w:type="gramEnd"/>
      <w:r w:rsidRPr="00F264AA">
        <w:rPr>
          <w:rFonts w:ascii="宋体" w:eastAsia="宋体" w:hAnsi="宋体" w:cs="宋体" w:hint="eastAsia"/>
          <w:sz w:val="24"/>
        </w:rPr>
        <w:t>（</w:t>
      </w:r>
      <w:proofErr w:type="gramStart"/>
      <w:r w:rsidRPr="00F264AA">
        <w:rPr>
          <w:rFonts w:ascii="宋体" w:eastAsia="宋体" w:hAnsi="宋体" w:cs="宋体" w:hint="eastAsia"/>
          <w:sz w:val="24"/>
        </w:rPr>
        <w:t>一</w:t>
      </w:r>
      <w:proofErr w:type="gramEnd"/>
      <w:r w:rsidRPr="00F264AA">
        <w:rPr>
          <w:rFonts w:ascii="宋体" w:eastAsia="宋体" w:hAnsi="宋体" w:cs="宋体" w:hint="eastAsia"/>
          <w:sz w:val="24"/>
        </w:rPr>
        <w:t>）（二）（三）并听音乐练习。</w:t>
      </w:r>
    </w:p>
    <w:p w14:paraId="73916DD0" w14:textId="77777777" w:rsidR="00F264AA" w:rsidRPr="00F264AA" w:rsidRDefault="00F264AA" w:rsidP="00F264AA">
      <w:pPr>
        <w:spacing w:line="500" w:lineRule="exact"/>
        <w:ind w:firstLineChars="200" w:firstLine="480"/>
        <w:rPr>
          <w:rFonts w:ascii="宋体" w:eastAsia="宋体" w:hAnsi="宋体" w:cs="宋体"/>
          <w:sz w:val="24"/>
        </w:rPr>
      </w:pPr>
      <w:r w:rsidRPr="00F264AA">
        <w:rPr>
          <w:rFonts w:ascii="宋体" w:eastAsia="宋体" w:hAnsi="宋体" w:cs="宋体" w:hint="eastAsia"/>
          <w:sz w:val="24"/>
        </w:rPr>
        <w:t>2.3.学习北京平四单手花样、双手花样、组合花样和基本握持，并跟音乐组合练习。</w:t>
      </w:r>
    </w:p>
    <w:p w14:paraId="2D2EB841" w14:textId="77777777" w:rsidR="00F264AA" w:rsidRPr="00F264AA" w:rsidRDefault="00F264AA" w:rsidP="00F264AA">
      <w:pPr>
        <w:spacing w:line="500" w:lineRule="exact"/>
        <w:ind w:firstLineChars="200" w:firstLine="480"/>
        <w:rPr>
          <w:rFonts w:ascii="Arial" w:eastAsia="宋体" w:hAnsi="Calibri" w:cs="Arial"/>
          <w:sz w:val="24"/>
        </w:rPr>
      </w:pPr>
      <w:r w:rsidRPr="00F264AA">
        <w:rPr>
          <w:rFonts w:ascii="Arial" w:eastAsia="宋体" w:hAnsi="Calibri" w:cs="Arial" w:hint="eastAsia"/>
          <w:bCs/>
          <w:sz w:val="24"/>
        </w:rPr>
        <w:t>本章教学目的及要求：</w:t>
      </w:r>
      <w:r w:rsidRPr="00F264AA">
        <w:rPr>
          <w:rFonts w:ascii="Arial" w:eastAsia="宋体" w:hAnsi="Calibri" w:cs="Arial" w:hint="eastAsia"/>
          <w:sz w:val="24"/>
        </w:rPr>
        <w:t>使学生掌握交谊舞的基本舞姿和北京平四舞蹈的基本技法和步法。</w:t>
      </w:r>
    </w:p>
    <w:p w14:paraId="745F5A78" w14:textId="77777777" w:rsidR="00F264AA" w:rsidRPr="00F264AA" w:rsidRDefault="00F264AA" w:rsidP="00F264AA">
      <w:pPr>
        <w:spacing w:line="500" w:lineRule="exact"/>
        <w:ind w:firstLineChars="200" w:firstLine="480"/>
        <w:rPr>
          <w:rFonts w:ascii="Arial" w:eastAsia="宋体" w:hAnsi="Calibri" w:cs="Arial"/>
          <w:b/>
          <w:sz w:val="24"/>
        </w:rPr>
      </w:pPr>
      <w:r w:rsidRPr="00F264AA">
        <w:rPr>
          <w:rFonts w:ascii="Arial" w:eastAsia="宋体" w:hAnsi="Calibri" w:cs="Arial" w:hint="eastAsia"/>
          <w:bCs/>
          <w:sz w:val="24"/>
        </w:rPr>
        <w:t>本章教学重点及难点：</w:t>
      </w:r>
      <w:r w:rsidRPr="00F264AA">
        <w:rPr>
          <w:rFonts w:ascii="Arial" w:eastAsia="宋体" w:hAnsi="Calibri" w:cs="Arial" w:hint="eastAsia"/>
          <w:sz w:val="24"/>
        </w:rPr>
        <w:t>基本舞步的组合方法是教学重点；教学难点：舞步、</w:t>
      </w:r>
      <w:r w:rsidRPr="00F264AA">
        <w:rPr>
          <w:rFonts w:ascii="Arial" w:eastAsia="宋体" w:hAnsi="Calibri" w:cs="Arial" w:hint="eastAsia"/>
          <w:sz w:val="24"/>
        </w:rPr>
        <w:lastRenderedPageBreak/>
        <w:t>形体姿态和音乐的协调统一。</w:t>
      </w:r>
    </w:p>
    <w:p w14:paraId="091EAB0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7893E1B7"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C470FD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3.1柔韧素质、力量素质、灵敏素质。</w:t>
      </w:r>
    </w:p>
    <w:p w14:paraId="2D373D0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3.2教学目的及要求：使学生掌握交谊舞运动需要的基本身体素质。 </w:t>
      </w:r>
    </w:p>
    <w:p w14:paraId="3B2C85B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教学重点及难点：身体柔韧性和灵敏素质。</w:t>
      </w:r>
    </w:p>
    <w:p w14:paraId="361381D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：使学生掌握足球运动需要的基本身体素质。</w:t>
      </w:r>
      <w:r w:rsidRPr="00F264AA">
        <w:rPr>
          <w:rFonts w:ascii="Calibri" w:eastAsia="宋体" w:hAnsi="Calibri" w:cs="Times New Roman" w:hint="eastAsia"/>
          <w:sz w:val="24"/>
        </w:rPr>
        <w:t xml:space="preserve"> </w:t>
      </w:r>
    </w:p>
    <w:p w14:paraId="256921AC"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4D3D9408"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4E64DAD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0E2D0F9A"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71BC4D13"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2.交谊舞运动的基本理论、基本知识和基本技能。</w:t>
      </w:r>
    </w:p>
    <w:p w14:paraId="5FE5D2B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0ED12686"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08BFA2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3AB959A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2.考虑学生原有的理论知识和实践技术，在讲授教材及大纲要求的所有知识和技术的同时，重点讲授交谊舞基本技术、编排等部分，以达到理论联系实际，学以致用。 </w:t>
      </w:r>
    </w:p>
    <w:p w14:paraId="73B0BEE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3.在交谊舞基本技术、基本编排学习的基础上，重点提高学生的交谊舞技术课、理论课的组织能力培养学生研究能力。 </w:t>
      </w:r>
    </w:p>
    <w:p w14:paraId="5E983A9F"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110DC11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57B5C60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737AF499"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4F068DA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w:t>
      </w:r>
      <w:r w:rsidRPr="00F264AA">
        <w:rPr>
          <w:rFonts w:ascii="宋体" w:eastAsia="宋体" w:hAnsi="宋体" w:cs="Times New Roman" w:hint="eastAsia"/>
          <w:sz w:val="24"/>
        </w:rPr>
        <w:lastRenderedPageBreak/>
        <w:t>间。</w:t>
      </w:r>
    </w:p>
    <w:p w14:paraId="497584C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运用交谊舞基础课程。</w:t>
      </w:r>
      <w:r w:rsidRPr="00F264AA">
        <w:rPr>
          <w:rFonts w:ascii="宋体" w:eastAsia="宋体" w:hAnsi="宋体" w:cs="Times New Roman"/>
          <w:sz w:val="24"/>
        </w:rPr>
        <w:t xml:space="preserve"> </w:t>
      </w:r>
    </w:p>
    <w:p w14:paraId="3C74A8B4"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6278E15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526AED8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6B26283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1E24C6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199034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761F6CB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2E99C175"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7242F142" w14:textId="77777777" w:rsidTr="00154F81">
        <w:trPr>
          <w:trHeight w:val="660"/>
          <w:jc w:val="center"/>
        </w:trPr>
        <w:tc>
          <w:tcPr>
            <w:tcW w:w="3403" w:type="dxa"/>
            <w:vAlign w:val="center"/>
          </w:tcPr>
          <w:p w14:paraId="5B9F626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0C8F969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7B8FD72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583E8A0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432E089B" w14:textId="77777777" w:rsidTr="00154F81">
        <w:trPr>
          <w:trHeight w:val="514"/>
          <w:jc w:val="center"/>
        </w:trPr>
        <w:tc>
          <w:tcPr>
            <w:tcW w:w="3403" w:type="dxa"/>
            <w:vAlign w:val="center"/>
          </w:tcPr>
          <w:p w14:paraId="0D2E575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体能+交谊舞 </w:t>
            </w:r>
          </w:p>
          <w:p w14:paraId="45D9102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34D6B7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3C201F53"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75E995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04E948E" w14:textId="77777777" w:rsidTr="00154F81">
        <w:trPr>
          <w:trHeight w:val="90"/>
          <w:jc w:val="center"/>
        </w:trPr>
        <w:tc>
          <w:tcPr>
            <w:tcW w:w="3403" w:type="dxa"/>
            <w:vAlign w:val="center"/>
          </w:tcPr>
          <w:p w14:paraId="580D064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交谊舞1 </w:t>
            </w:r>
          </w:p>
          <w:p w14:paraId="06B61E0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3AA6BF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BFC23B8"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2F3068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7A8A1F2" w14:textId="77777777" w:rsidTr="00154F81">
        <w:trPr>
          <w:jc w:val="center"/>
        </w:trPr>
        <w:tc>
          <w:tcPr>
            <w:tcW w:w="3403" w:type="dxa"/>
            <w:vAlign w:val="center"/>
          </w:tcPr>
          <w:p w14:paraId="01A5DCD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交谊舞 2</w:t>
            </w:r>
          </w:p>
          <w:p w14:paraId="5314C72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F28970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3336E2E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BAA847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9EC52AF" w14:textId="77777777" w:rsidTr="00154F81">
        <w:trPr>
          <w:jc w:val="center"/>
        </w:trPr>
        <w:tc>
          <w:tcPr>
            <w:tcW w:w="3403" w:type="dxa"/>
            <w:vAlign w:val="center"/>
          </w:tcPr>
          <w:p w14:paraId="5B599D2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交谊舞 3</w:t>
            </w:r>
          </w:p>
          <w:p w14:paraId="17EEABA6"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A3BC7E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22710FD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67A391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3B08948" w14:textId="77777777" w:rsidTr="00154F81">
        <w:trPr>
          <w:jc w:val="center"/>
        </w:trPr>
        <w:tc>
          <w:tcPr>
            <w:tcW w:w="8081" w:type="dxa"/>
            <w:gridSpan w:val="3"/>
            <w:vAlign w:val="center"/>
          </w:tcPr>
          <w:p w14:paraId="7A2CFA0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2A810BD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68F55E4"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13DED14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0FB0C7F1" w14:textId="77777777" w:rsidTr="00154F81">
        <w:trPr>
          <w:trHeight w:val="515"/>
          <w:jc w:val="center"/>
        </w:trPr>
        <w:tc>
          <w:tcPr>
            <w:tcW w:w="1422" w:type="dxa"/>
          </w:tcPr>
          <w:p w14:paraId="660FC5F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lastRenderedPageBreak/>
              <w:t>课程目标</w:t>
            </w:r>
          </w:p>
        </w:tc>
        <w:tc>
          <w:tcPr>
            <w:tcW w:w="5376" w:type="dxa"/>
            <w:vAlign w:val="center"/>
          </w:tcPr>
          <w:p w14:paraId="062A9CE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2BD118C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5261BFDC" w14:textId="77777777" w:rsidTr="00154F81">
        <w:trPr>
          <w:jc w:val="center"/>
        </w:trPr>
        <w:tc>
          <w:tcPr>
            <w:tcW w:w="1422" w:type="dxa"/>
            <w:vAlign w:val="center"/>
          </w:tcPr>
          <w:p w14:paraId="0BF311C4"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06FD3BF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3BF10E5A" w14:textId="77777777" w:rsidR="00F264AA" w:rsidRPr="00F264AA" w:rsidRDefault="00F264AA" w:rsidP="00F264AA">
            <w:pPr>
              <w:widowControl/>
              <w:jc w:val="left"/>
              <w:rPr>
                <w:rFonts w:ascii="宋体" w:eastAsia="宋体" w:hAnsi="宋体" w:cs="Times New Roman"/>
                <w:bCs/>
                <w:sz w:val="24"/>
              </w:rPr>
            </w:pPr>
          </w:p>
          <w:p w14:paraId="29C053F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463BEF6" w14:textId="77777777" w:rsidTr="00154F81">
        <w:trPr>
          <w:jc w:val="center"/>
        </w:trPr>
        <w:tc>
          <w:tcPr>
            <w:tcW w:w="1422" w:type="dxa"/>
            <w:vAlign w:val="center"/>
          </w:tcPr>
          <w:p w14:paraId="0B0A3D4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2DE9FC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51A41884" w14:textId="77777777" w:rsidR="00F264AA" w:rsidRPr="00F264AA" w:rsidRDefault="00F264AA" w:rsidP="00F264AA">
            <w:pPr>
              <w:widowControl/>
              <w:jc w:val="left"/>
              <w:rPr>
                <w:rFonts w:ascii="宋体" w:eastAsia="宋体" w:hAnsi="宋体" w:cs="Times New Roman"/>
                <w:bCs/>
                <w:sz w:val="24"/>
              </w:rPr>
            </w:pPr>
          </w:p>
          <w:p w14:paraId="1F4D528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AEFEE29" w14:textId="77777777" w:rsidTr="00154F81">
        <w:trPr>
          <w:jc w:val="center"/>
        </w:trPr>
        <w:tc>
          <w:tcPr>
            <w:tcW w:w="1422" w:type="dxa"/>
            <w:vAlign w:val="center"/>
          </w:tcPr>
          <w:p w14:paraId="31A1CCD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73D30E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北京平四</w:t>
            </w:r>
          </w:p>
        </w:tc>
        <w:tc>
          <w:tcPr>
            <w:tcW w:w="2542" w:type="dxa"/>
            <w:vAlign w:val="center"/>
          </w:tcPr>
          <w:p w14:paraId="7189AFA2" w14:textId="77777777" w:rsidR="00F264AA" w:rsidRPr="00F264AA" w:rsidRDefault="00F264AA" w:rsidP="00F264AA">
            <w:pPr>
              <w:widowControl/>
              <w:jc w:val="left"/>
              <w:rPr>
                <w:rFonts w:ascii="宋体" w:eastAsia="宋体" w:hAnsi="宋体" w:cs="Times New Roman"/>
                <w:bCs/>
                <w:sz w:val="24"/>
              </w:rPr>
            </w:pPr>
          </w:p>
          <w:p w14:paraId="4A23D00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74E61D2" w14:textId="77777777" w:rsidTr="00154F81">
        <w:trPr>
          <w:jc w:val="center"/>
        </w:trPr>
        <w:tc>
          <w:tcPr>
            <w:tcW w:w="1422" w:type="dxa"/>
            <w:vAlign w:val="center"/>
          </w:tcPr>
          <w:p w14:paraId="41908A6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6119DC9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慢三（华尔兹）</w:t>
            </w:r>
          </w:p>
        </w:tc>
        <w:tc>
          <w:tcPr>
            <w:tcW w:w="2542" w:type="dxa"/>
            <w:vAlign w:val="center"/>
          </w:tcPr>
          <w:p w14:paraId="38308AE3"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394CEDDF" w14:textId="77777777" w:rsidR="00F264AA" w:rsidRPr="00F264AA" w:rsidRDefault="00F264AA" w:rsidP="00F264AA">
            <w:pPr>
              <w:spacing w:line="440" w:lineRule="exact"/>
              <w:rPr>
                <w:rFonts w:ascii="宋体" w:eastAsia="宋体" w:hAnsi="宋体" w:cs="Times New Roman"/>
                <w:bCs/>
                <w:sz w:val="24"/>
              </w:rPr>
            </w:pPr>
          </w:p>
        </w:tc>
      </w:tr>
    </w:tbl>
    <w:p w14:paraId="750B9F0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59E01B3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交谊舞课程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0581FB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6A3F9F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3BB99DA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5AE1BB2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520E7E6C" w14:textId="77777777" w:rsidTr="00154F81">
        <w:trPr>
          <w:trHeight w:val="540"/>
          <w:jc w:val="center"/>
        </w:trPr>
        <w:tc>
          <w:tcPr>
            <w:tcW w:w="1422" w:type="dxa"/>
            <w:vMerge w:val="restart"/>
            <w:vAlign w:val="center"/>
          </w:tcPr>
          <w:p w14:paraId="20D4A1F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1855D3A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2FA46DA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6483B9C0" w14:textId="77777777" w:rsidTr="00154F81">
        <w:trPr>
          <w:trHeight w:val="578"/>
          <w:jc w:val="center"/>
        </w:trPr>
        <w:tc>
          <w:tcPr>
            <w:tcW w:w="1422" w:type="dxa"/>
            <w:vMerge/>
            <w:vAlign w:val="center"/>
          </w:tcPr>
          <w:p w14:paraId="1114D346"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66F9D65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19A053A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36B6AA5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18B11EE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5DFA405B"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38774781" w14:textId="77777777" w:rsidTr="00154F81">
        <w:trPr>
          <w:jc w:val="center"/>
        </w:trPr>
        <w:tc>
          <w:tcPr>
            <w:tcW w:w="1422" w:type="dxa"/>
            <w:vAlign w:val="center"/>
          </w:tcPr>
          <w:p w14:paraId="2C79DAA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59C64C0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2760739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A3EBAF9"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397C3D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041D43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38FE11CD" w14:textId="77777777" w:rsidTr="00154F81">
        <w:trPr>
          <w:jc w:val="center"/>
        </w:trPr>
        <w:tc>
          <w:tcPr>
            <w:tcW w:w="1422" w:type="dxa"/>
            <w:vAlign w:val="center"/>
          </w:tcPr>
          <w:p w14:paraId="52FEED9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18EC950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471D7CE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14DFB44"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37AD4CE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0E6AF9C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5DE17218" w14:textId="77777777" w:rsidTr="00154F81">
        <w:trPr>
          <w:jc w:val="center"/>
        </w:trPr>
        <w:tc>
          <w:tcPr>
            <w:tcW w:w="1422" w:type="dxa"/>
            <w:vAlign w:val="center"/>
          </w:tcPr>
          <w:p w14:paraId="05FDC7A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73E043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7D85BC8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E9F3EAC"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E34110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7E7EB48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26681C37" w14:textId="77777777" w:rsidTr="00154F81">
        <w:trPr>
          <w:jc w:val="center"/>
        </w:trPr>
        <w:tc>
          <w:tcPr>
            <w:tcW w:w="1422" w:type="dxa"/>
            <w:vAlign w:val="center"/>
          </w:tcPr>
          <w:p w14:paraId="2CE2D9B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15C6F08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0C06944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73745AAF"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1C7F06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7E5F3B0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030F24F4" w14:textId="77777777" w:rsidR="00F264AA" w:rsidRPr="00F264AA" w:rsidRDefault="00F264AA" w:rsidP="00F264AA">
      <w:pPr>
        <w:spacing w:line="440" w:lineRule="exact"/>
        <w:ind w:firstLineChars="200" w:firstLine="480"/>
        <w:rPr>
          <w:rFonts w:ascii="宋体" w:eastAsia="宋体" w:hAnsi="宋体" w:cs="Times New Roman"/>
          <w:sz w:val="24"/>
        </w:rPr>
      </w:pPr>
    </w:p>
    <w:p w14:paraId="7709563D"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79" w:name="_Toc6251"/>
      <w:bookmarkStart w:id="80" w:name="_Toc149553299"/>
      <w:r w:rsidRPr="00F264AA">
        <w:rPr>
          <w:rFonts w:ascii="黑体" w:eastAsia="黑体" w:hAnsi="黑体" w:cs="Times New Roman" w:hint="eastAsia"/>
          <w:sz w:val="28"/>
          <w:szCs w:val="28"/>
        </w:rPr>
        <w:t>五、成绩评定</w:t>
      </w:r>
      <w:bookmarkEnd w:id="79"/>
      <w:bookmarkEnd w:id="80"/>
    </w:p>
    <w:p w14:paraId="3C3E6BC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41BAA22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2FEC07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0CE54567"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52A4365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（1）课堂表现：通过学生在课堂上的表现情况、发言与主体参与和练习情况，来评价学生相关的能力。</w:t>
      </w:r>
    </w:p>
    <w:p w14:paraId="00C6859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5B000311"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2A827DC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6B1F9E4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37089823"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5FC137F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128D53A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52CFF63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0F25FBD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3F3C439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05FA1728"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6571373" w14:textId="77777777" w:rsidR="00F264AA" w:rsidRPr="00F264AA" w:rsidRDefault="00F264AA" w:rsidP="00F264AA">
      <w:pPr>
        <w:adjustRightInd w:val="0"/>
        <w:snapToGrid w:val="0"/>
        <w:spacing w:line="500" w:lineRule="exact"/>
        <w:ind w:leftChars="200" w:left="420"/>
        <w:jc w:val="left"/>
        <w:rPr>
          <w:rFonts w:ascii="宋体" w:eastAsia="宋体" w:hAnsi="Calibri" w:cs="Times New Roman"/>
          <w:b/>
          <w:kern w:val="0"/>
          <w:sz w:val="24"/>
        </w:rPr>
      </w:pPr>
    </w:p>
    <w:p w14:paraId="35920C4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17E77ABA"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EEDD00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452FE1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EEA15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536F1D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59098BEC"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65BF3F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0AAD54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4C58F8A"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4A206D2F" w14:textId="77777777" w:rsidR="00F264AA" w:rsidRPr="00F264AA" w:rsidRDefault="00F264AA" w:rsidP="00F264AA">
            <w:pPr>
              <w:jc w:val="center"/>
              <w:rPr>
                <w:rFonts w:ascii="宋体" w:eastAsia="宋体" w:hAnsi="宋体" w:cs="宋体"/>
                <w:b/>
                <w:sz w:val="24"/>
              </w:rPr>
            </w:pPr>
          </w:p>
        </w:tc>
      </w:tr>
      <w:tr w:rsidR="00F264AA" w:rsidRPr="00F264AA" w14:paraId="255C3E25"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E49D37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5143852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265817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C7A92B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F7F11F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EC8D0F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906083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77640C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6EA01CD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31A69BF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8E0EA8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7910C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889A4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D9469A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62935DFC"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FBA1A3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018C6E6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0373FE4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13EF68C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64EFF2F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A89764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8A624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E8D5E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6384F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2A6B621"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4487F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C60F95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F4A990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BDDAF9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E702CF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0A6149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7191F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5FA97A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9982F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5789D80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079BBB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9247B3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57968A0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539DA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3BDA5BC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E31946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F172A0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26B43CF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B9485B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24047D4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2FEBD4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1B00F2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A432F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E6F044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2128C99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B47B47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8E2E34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3357DB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1624E9C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14AE3FE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CA60F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2F7165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C21A27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616256F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2603D36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D57CE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825351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5672430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7881C8D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027721C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D0E4E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7EAB3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1E510F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6BC8692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145D224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57F86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CE186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E629E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E2081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3E7D88A8"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3F932B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A1C96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55BD70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F82F85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06F7AC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0F05C3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00E72E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555A3E4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2137B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05F7D85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C599F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AB013F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FF9A00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667DDF9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781E479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340AD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791275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69ED56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266E7F8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724D07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CAD298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A1EC00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8BA089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43E945B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0A5EC55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70C57F75"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63B79813"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通过考核检验交谊舞技术教学效果和学生掌握情况，让学生了解选项课内容和科学体育锻炼方式方法。</w:t>
      </w:r>
    </w:p>
    <w:p w14:paraId="1551F26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北京平</w:t>
      </w:r>
      <w:proofErr w:type="gramStart"/>
      <w:r w:rsidRPr="00F264AA">
        <w:rPr>
          <w:rFonts w:ascii="宋体" w:eastAsia="宋体" w:hAnsi="Calibri" w:cs="Times New Roman" w:hint="eastAsia"/>
          <w:bCs/>
          <w:kern w:val="0"/>
          <w:sz w:val="24"/>
        </w:rPr>
        <w:t>四基本步</w:t>
      </w:r>
      <w:proofErr w:type="gramEnd"/>
      <w:r w:rsidRPr="00F264AA">
        <w:rPr>
          <w:rFonts w:ascii="宋体" w:eastAsia="宋体" w:hAnsi="Calibri" w:cs="Times New Roman" w:hint="eastAsia"/>
          <w:bCs/>
          <w:kern w:val="0"/>
          <w:sz w:val="24"/>
        </w:rPr>
        <w:t>和单手花样</w:t>
      </w:r>
    </w:p>
    <w:p w14:paraId="03CC7F8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规定套路表演，音乐可自选，</w:t>
      </w:r>
      <w:r w:rsidRPr="00F264AA">
        <w:rPr>
          <w:rFonts w:ascii="Calibri" w:eastAsia="宋体" w:hAnsi="Calibri" w:cs="宋体" w:hint="eastAsia"/>
          <w:color w:val="000000"/>
          <w:kern w:val="0"/>
          <w:sz w:val="24"/>
        </w:rPr>
        <w:t>主要以韵律、姿态、步伐、舞伴配合等方面评分。</w:t>
      </w:r>
    </w:p>
    <w:p w14:paraId="574452E6" w14:textId="77777777" w:rsidR="00F264AA" w:rsidRPr="00F264AA" w:rsidRDefault="00F264AA" w:rsidP="00F264AA">
      <w:pPr>
        <w:adjustRightInd w:val="0"/>
        <w:snapToGrid w:val="0"/>
        <w:spacing w:line="500" w:lineRule="exact"/>
        <w:jc w:val="left"/>
        <w:rPr>
          <w:rFonts w:ascii="Calibri" w:eastAsia="宋体" w:hAnsi="Calibri" w:cs="宋体"/>
          <w:color w:val="000000"/>
          <w:kern w:val="0"/>
          <w:sz w:val="24"/>
        </w:rPr>
      </w:pPr>
      <w:r w:rsidRPr="00F264AA">
        <w:rPr>
          <w:rFonts w:ascii="宋体" w:eastAsia="宋体" w:hAnsi="Calibri" w:cs="Times New Roman" w:hint="eastAsia"/>
          <w:b/>
          <w:kern w:val="0"/>
          <w:sz w:val="24"/>
        </w:rPr>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732D35FE" w14:textId="77777777" w:rsidR="00F264AA" w:rsidRPr="00F264AA" w:rsidRDefault="00F264AA" w:rsidP="00F264AA">
      <w:pPr>
        <w:widowControl/>
        <w:spacing w:beforeLines="50" w:before="156" w:afterLines="50" w:after="156" w:line="500" w:lineRule="exact"/>
        <w:ind w:firstLineChars="200" w:firstLine="480"/>
        <w:jc w:val="left"/>
        <w:rPr>
          <w:rFonts w:ascii="Calibri" w:eastAsia="宋体" w:hAnsi="Calibri" w:cs="宋体"/>
          <w:b/>
          <w:color w:val="000000"/>
          <w:kern w:val="0"/>
          <w:sz w:val="24"/>
        </w:rPr>
      </w:pPr>
      <w:r w:rsidRPr="00F264AA">
        <w:rPr>
          <w:rFonts w:ascii="宋体" w:eastAsia="宋体" w:hAnsi="Calibri" w:cs="Times New Roman" w:hint="eastAsia"/>
          <w:kern w:val="0"/>
          <w:sz w:val="24"/>
        </w:rPr>
        <w:t>5</w:t>
      </w:r>
      <w:r w:rsidRPr="00F264AA">
        <w:rPr>
          <w:rFonts w:ascii="宋体" w:eastAsia="宋体" w:hAnsi="Calibri" w:cs="Times New Roman" w:hint="eastAsia"/>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4AFD957F" w14:textId="77777777" w:rsidTr="00154F81">
        <w:trPr>
          <w:jc w:val="center"/>
        </w:trPr>
        <w:tc>
          <w:tcPr>
            <w:tcW w:w="2547" w:type="dxa"/>
          </w:tcPr>
          <w:p w14:paraId="287D357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tcPr>
          <w:p w14:paraId="6678776F"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368AC46D"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049E610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56B0992F" w14:textId="77777777" w:rsidTr="00154F81">
        <w:trPr>
          <w:jc w:val="center"/>
        </w:trPr>
        <w:tc>
          <w:tcPr>
            <w:tcW w:w="2547" w:type="dxa"/>
          </w:tcPr>
          <w:p w14:paraId="7D5D134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76BAA64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718AA153"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6E5BE6C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77D33E47" w14:textId="77777777" w:rsidTr="00154F81">
        <w:trPr>
          <w:jc w:val="center"/>
        </w:trPr>
        <w:tc>
          <w:tcPr>
            <w:tcW w:w="2547" w:type="dxa"/>
          </w:tcPr>
          <w:p w14:paraId="4FF191E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0176AE4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4109649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2065AE0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67681AD7" w14:textId="77777777" w:rsidTr="00154F81">
        <w:trPr>
          <w:jc w:val="center"/>
        </w:trPr>
        <w:tc>
          <w:tcPr>
            <w:tcW w:w="2547" w:type="dxa"/>
          </w:tcPr>
          <w:p w14:paraId="7E0918E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动作不够标准，姿态一般</w:t>
            </w:r>
          </w:p>
        </w:tc>
        <w:tc>
          <w:tcPr>
            <w:tcW w:w="1984" w:type="dxa"/>
          </w:tcPr>
          <w:p w14:paraId="3E0D8AD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289559F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04A9211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3166B484" w14:textId="77777777" w:rsidTr="00154F81">
        <w:trPr>
          <w:jc w:val="center"/>
        </w:trPr>
        <w:tc>
          <w:tcPr>
            <w:tcW w:w="2547" w:type="dxa"/>
          </w:tcPr>
          <w:p w14:paraId="1FDAAAF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22DE493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44AB50E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7B4C18F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77619587" w14:textId="77777777" w:rsidTr="00154F81">
        <w:trPr>
          <w:trHeight w:val="505"/>
          <w:jc w:val="center"/>
        </w:trPr>
        <w:tc>
          <w:tcPr>
            <w:tcW w:w="2547" w:type="dxa"/>
          </w:tcPr>
          <w:p w14:paraId="4C27FE4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lastRenderedPageBreak/>
              <w:t>动作</w:t>
            </w:r>
            <w:proofErr w:type="gramStart"/>
            <w:r w:rsidRPr="00F264AA">
              <w:rPr>
                <w:rFonts w:ascii="宋体" w:eastAsia="宋体" w:hAnsi="宋体" w:cs="宋体" w:hint="eastAsia"/>
                <w:color w:val="000000"/>
                <w:kern w:val="0"/>
                <w:szCs w:val="21"/>
              </w:rPr>
              <w:t>不</w:t>
            </w:r>
            <w:proofErr w:type="gramEnd"/>
            <w:r w:rsidRPr="00F264AA">
              <w:rPr>
                <w:rFonts w:ascii="宋体" w:eastAsia="宋体" w:hAnsi="宋体" w:cs="宋体" w:hint="eastAsia"/>
                <w:color w:val="000000"/>
                <w:kern w:val="0"/>
                <w:szCs w:val="21"/>
              </w:rPr>
              <w:t>标准，姿态差</w:t>
            </w:r>
          </w:p>
        </w:tc>
        <w:tc>
          <w:tcPr>
            <w:tcW w:w="1984" w:type="dxa"/>
          </w:tcPr>
          <w:p w14:paraId="35539B5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tcPr>
          <w:p w14:paraId="637B9B3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17FD9C4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75B2434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52CC79C6"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09687F9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通过考核检验交谊舞技术教学效果和学生掌握情况，让学生了解选项课内容和科学体育锻炼方式方法。</w:t>
      </w:r>
    </w:p>
    <w:p w14:paraId="08F2A0F7"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北京平</w:t>
      </w:r>
      <w:proofErr w:type="gramStart"/>
      <w:r w:rsidRPr="00F264AA">
        <w:rPr>
          <w:rFonts w:ascii="宋体" w:eastAsia="宋体" w:hAnsi="宋体" w:cs="宋体" w:hint="eastAsia"/>
          <w:sz w:val="24"/>
        </w:rPr>
        <w:t>四基本步</w:t>
      </w:r>
      <w:proofErr w:type="gramEnd"/>
      <w:r w:rsidRPr="00F264AA">
        <w:rPr>
          <w:rFonts w:ascii="宋体" w:eastAsia="宋体" w:hAnsi="宋体" w:cs="宋体" w:hint="eastAsia"/>
          <w:sz w:val="24"/>
        </w:rPr>
        <w:t>和单手花样</w:t>
      </w:r>
    </w:p>
    <w:p w14:paraId="5F15DB8D" w14:textId="77777777" w:rsidR="00F264AA" w:rsidRPr="00F264AA" w:rsidRDefault="00F264AA" w:rsidP="00F264AA">
      <w:pPr>
        <w:adjustRightInd w:val="0"/>
        <w:snapToGrid w:val="0"/>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规定套路表演，音乐可自选，主要以韵律、姿态、步伐、舞伴配合等方面评分。</w:t>
      </w:r>
    </w:p>
    <w:p w14:paraId="6494966C"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335BA42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7D315D4A" w14:textId="77777777" w:rsidTr="00154F81">
        <w:trPr>
          <w:jc w:val="center"/>
        </w:trPr>
        <w:tc>
          <w:tcPr>
            <w:tcW w:w="2547" w:type="dxa"/>
          </w:tcPr>
          <w:p w14:paraId="5DB5036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tcPr>
          <w:p w14:paraId="04501F60"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10D045A6"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210CA56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03CBF138" w14:textId="77777777" w:rsidTr="00154F81">
        <w:trPr>
          <w:trHeight w:val="937"/>
          <w:jc w:val="center"/>
        </w:trPr>
        <w:tc>
          <w:tcPr>
            <w:tcW w:w="2547" w:type="dxa"/>
          </w:tcPr>
          <w:p w14:paraId="69D4E50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2763353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23FCE8C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387BE34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2E994C77" w14:textId="77777777" w:rsidTr="00154F81">
        <w:trPr>
          <w:trHeight w:val="862"/>
          <w:jc w:val="center"/>
        </w:trPr>
        <w:tc>
          <w:tcPr>
            <w:tcW w:w="2547" w:type="dxa"/>
          </w:tcPr>
          <w:p w14:paraId="41F1A89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6EDC977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1FACAE4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3EA72DE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4B840F03" w14:textId="77777777" w:rsidTr="00154F81">
        <w:trPr>
          <w:jc w:val="center"/>
        </w:trPr>
        <w:tc>
          <w:tcPr>
            <w:tcW w:w="2547" w:type="dxa"/>
          </w:tcPr>
          <w:p w14:paraId="4A173EA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动作不够标准，姿态一般</w:t>
            </w:r>
          </w:p>
        </w:tc>
        <w:tc>
          <w:tcPr>
            <w:tcW w:w="1984" w:type="dxa"/>
          </w:tcPr>
          <w:p w14:paraId="78CA98A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0F501E2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0FA1C15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73E4D5B3" w14:textId="77777777" w:rsidTr="00154F81">
        <w:trPr>
          <w:jc w:val="center"/>
        </w:trPr>
        <w:tc>
          <w:tcPr>
            <w:tcW w:w="2547" w:type="dxa"/>
          </w:tcPr>
          <w:p w14:paraId="2440B41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6149B39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637A9A0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71736B3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6BB0506B" w14:textId="77777777" w:rsidTr="00154F81">
        <w:trPr>
          <w:trHeight w:val="505"/>
          <w:jc w:val="center"/>
        </w:trPr>
        <w:tc>
          <w:tcPr>
            <w:tcW w:w="2547" w:type="dxa"/>
          </w:tcPr>
          <w:p w14:paraId="2CE72133"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w:t>
            </w:r>
            <w:proofErr w:type="gramStart"/>
            <w:r w:rsidRPr="00F264AA">
              <w:rPr>
                <w:rFonts w:ascii="宋体" w:eastAsia="宋体" w:hAnsi="宋体" w:cs="宋体" w:hint="eastAsia"/>
                <w:color w:val="000000"/>
                <w:kern w:val="0"/>
                <w:szCs w:val="21"/>
              </w:rPr>
              <w:t>不</w:t>
            </w:r>
            <w:proofErr w:type="gramEnd"/>
            <w:r w:rsidRPr="00F264AA">
              <w:rPr>
                <w:rFonts w:ascii="宋体" w:eastAsia="宋体" w:hAnsi="宋体" w:cs="宋体" w:hint="eastAsia"/>
                <w:color w:val="000000"/>
                <w:kern w:val="0"/>
                <w:szCs w:val="21"/>
              </w:rPr>
              <w:t>标准，姿态差</w:t>
            </w:r>
          </w:p>
        </w:tc>
        <w:tc>
          <w:tcPr>
            <w:tcW w:w="1984" w:type="dxa"/>
          </w:tcPr>
          <w:p w14:paraId="39F16E0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不按规定完成动作</w:t>
            </w:r>
          </w:p>
        </w:tc>
        <w:tc>
          <w:tcPr>
            <w:tcW w:w="2410" w:type="dxa"/>
          </w:tcPr>
          <w:p w14:paraId="7E16EDD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50AF2F2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6609F8A1"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279417B9"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75EE8DF" w14:textId="77777777" w:rsidR="00F264AA" w:rsidRPr="00F264AA" w:rsidRDefault="00F264AA" w:rsidP="00F264AA">
      <w:pPr>
        <w:adjustRightInd w:val="0"/>
        <w:snapToGrid w:val="0"/>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宋体" w:cs="宋体" w:hint="eastAsia"/>
          <w:sz w:val="24"/>
        </w:rPr>
        <w:t>通过考核检验交谊舞北京平</w:t>
      </w:r>
      <w:proofErr w:type="gramStart"/>
      <w:r w:rsidRPr="00F264AA">
        <w:rPr>
          <w:rFonts w:ascii="宋体" w:eastAsia="宋体" w:hAnsi="宋体" w:cs="宋体" w:hint="eastAsia"/>
          <w:sz w:val="24"/>
        </w:rPr>
        <w:t>四教学</w:t>
      </w:r>
      <w:proofErr w:type="gramEnd"/>
      <w:r w:rsidRPr="00F264AA">
        <w:rPr>
          <w:rFonts w:ascii="宋体" w:eastAsia="宋体" w:hAnsi="宋体" w:cs="宋体" w:hint="eastAsia"/>
          <w:sz w:val="24"/>
        </w:rPr>
        <w:t>效果和学生掌握情况，让学生了解选项课内容和科学体育锻炼方式方法。</w:t>
      </w:r>
    </w:p>
    <w:p w14:paraId="0F18BCF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sz w:val="24"/>
        </w:rPr>
        <w:t>北京平</w:t>
      </w:r>
      <w:proofErr w:type="gramStart"/>
      <w:r w:rsidRPr="00F264AA">
        <w:rPr>
          <w:rFonts w:ascii="宋体" w:eastAsia="宋体" w:hAnsi="宋体" w:cs="宋体" w:hint="eastAsia"/>
          <w:sz w:val="24"/>
        </w:rPr>
        <w:t>四基本步</w:t>
      </w:r>
      <w:proofErr w:type="gramEnd"/>
      <w:r w:rsidRPr="00F264AA">
        <w:rPr>
          <w:rFonts w:ascii="宋体" w:eastAsia="宋体" w:hAnsi="宋体" w:cs="宋体" w:hint="eastAsia"/>
          <w:sz w:val="24"/>
        </w:rPr>
        <w:t>和花样组合</w:t>
      </w:r>
    </w:p>
    <w:p w14:paraId="4315C5EA" w14:textId="77777777" w:rsidR="00F264AA" w:rsidRPr="00F264AA" w:rsidRDefault="00F264AA" w:rsidP="00F264AA">
      <w:pPr>
        <w:adjustRightInd w:val="0"/>
        <w:snapToGrid w:val="0"/>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3.课程考核方式：</w:t>
      </w:r>
      <w:r w:rsidRPr="00F264AA">
        <w:rPr>
          <w:rFonts w:ascii="宋体" w:eastAsia="宋体" w:hAnsi="宋体" w:cs="宋体" w:hint="eastAsia"/>
          <w:sz w:val="24"/>
        </w:rPr>
        <w:t>学生自编套路表演，可自选音乐，也可用原音乐，时间为２分钟。主要以韵律、姿态、步伐、舞伴配合等方面评分。</w:t>
      </w:r>
    </w:p>
    <w:p w14:paraId="355683B7"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5307D7E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EF36DC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647A8A55" w14:textId="77777777" w:rsidTr="00154F81">
        <w:trPr>
          <w:jc w:val="center"/>
        </w:trPr>
        <w:tc>
          <w:tcPr>
            <w:tcW w:w="2547" w:type="dxa"/>
          </w:tcPr>
          <w:p w14:paraId="0BC7142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tcPr>
          <w:p w14:paraId="6F5C0FAD"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39D249F2"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536BAA8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2045CD29" w14:textId="77777777" w:rsidTr="00154F81">
        <w:trPr>
          <w:jc w:val="center"/>
        </w:trPr>
        <w:tc>
          <w:tcPr>
            <w:tcW w:w="2547" w:type="dxa"/>
          </w:tcPr>
          <w:p w14:paraId="4C19D80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1681C67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0BA753A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2D408BF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1B26A552" w14:textId="77777777" w:rsidTr="00154F81">
        <w:trPr>
          <w:jc w:val="center"/>
        </w:trPr>
        <w:tc>
          <w:tcPr>
            <w:tcW w:w="2547" w:type="dxa"/>
          </w:tcPr>
          <w:p w14:paraId="30DC563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0FE552C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6BA5765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45BA67A3"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6A8CA5DE" w14:textId="77777777" w:rsidTr="00154F81">
        <w:trPr>
          <w:jc w:val="center"/>
        </w:trPr>
        <w:tc>
          <w:tcPr>
            <w:tcW w:w="2547" w:type="dxa"/>
          </w:tcPr>
          <w:p w14:paraId="34A0EAB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动作不够标准，姿态一般</w:t>
            </w:r>
          </w:p>
        </w:tc>
        <w:tc>
          <w:tcPr>
            <w:tcW w:w="1984" w:type="dxa"/>
          </w:tcPr>
          <w:p w14:paraId="1C5A5E7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51E6636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0E80496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6CBF6167" w14:textId="77777777" w:rsidTr="00154F81">
        <w:trPr>
          <w:jc w:val="center"/>
        </w:trPr>
        <w:tc>
          <w:tcPr>
            <w:tcW w:w="2547" w:type="dxa"/>
          </w:tcPr>
          <w:p w14:paraId="30C4315B"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71A645A0"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12C9F59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68DFCCC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52A133F4" w14:textId="77777777" w:rsidTr="00154F81">
        <w:trPr>
          <w:trHeight w:val="505"/>
          <w:jc w:val="center"/>
        </w:trPr>
        <w:tc>
          <w:tcPr>
            <w:tcW w:w="2547" w:type="dxa"/>
          </w:tcPr>
          <w:p w14:paraId="0508A35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w:t>
            </w:r>
            <w:proofErr w:type="gramStart"/>
            <w:r w:rsidRPr="00F264AA">
              <w:rPr>
                <w:rFonts w:ascii="宋体" w:eastAsia="宋体" w:hAnsi="宋体" w:cs="宋体" w:hint="eastAsia"/>
                <w:color w:val="000000"/>
                <w:kern w:val="0"/>
                <w:szCs w:val="21"/>
              </w:rPr>
              <w:t>不</w:t>
            </w:r>
            <w:proofErr w:type="gramEnd"/>
            <w:r w:rsidRPr="00F264AA">
              <w:rPr>
                <w:rFonts w:ascii="宋体" w:eastAsia="宋体" w:hAnsi="宋体" w:cs="宋体" w:hint="eastAsia"/>
                <w:color w:val="000000"/>
                <w:kern w:val="0"/>
                <w:szCs w:val="21"/>
              </w:rPr>
              <w:t>标准，姿态差</w:t>
            </w:r>
          </w:p>
        </w:tc>
        <w:tc>
          <w:tcPr>
            <w:tcW w:w="1984" w:type="dxa"/>
          </w:tcPr>
          <w:p w14:paraId="376EB18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tcPr>
          <w:p w14:paraId="2C9E0E2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4691637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0D52F72D"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t xml:space="preserve">  </w:t>
      </w:r>
    </w:p>
    <w:p w14:paraId="42E1438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56E86523"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C7CDA6A" w14:textId="77777777" w:rsidR="00F264AA" w:rsidRPr="00F264AA" w:rsidRDefault="00F264AA">
      <w:pPr>
        <w:numPr>
          <w:ilvl w:val="0"/>
          <w:numId w:val="214"/>
        </w:num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课程考核目标:</w:t>
      </w:r>
      <w:r w:rsidRPr="00F264AA">
        <w:rPr>
          <w:rFonts w:ascii="宋体" w:eastAsia="宋体" w:hAnsi="Calibri" w:cs="Times New Roman" w:hint="eastAsia"/>
          <w:bCs/>
          <w:kern w:val="0"/>
          <w:sz w:val="24"/>
        </w:rPr>
        <w:t>通过考核检验交谊舞华尔兹教学效果和学生掌握情况，让学生了解选项课内容和科学体育锻炼方式方法。</w:t>
      </w:r>
    </w:p>
    <w:p w14:paraId="4CD3E12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华尔兹基本步</w:t>
      </w:r>
    </w:p>
    <w:p w14:paraId="7771B4C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规定套路表演，音乐可自选，</w:t>
      </w:r>
      <w:r w:rsidRPr="00F264AA">
        <w:rPr>
          <w:rFonts w:ascii="Calibri" w:eastAsia="宋体" w:hAnsi="Calibri" w:cs="宋体" w:hint="eastAsia"/>
          <w:color w:val="000000"/>
          <w:kern w:val="0"/>
          <w:sz w:val="24"/>
        </w:rPr>
        <w:t>主要以韵律、姿态、步伐、舞伴配合等方面评分。</w:t>
      </w:r>
    </w:p>
    <w:p w14:paraId="603098FF" w14:textId="77777777" w:rsidR="00F264AA" w:rsidRPr="00F264AA" w:rsidRDefault="00F264AA" w:rsidP="00F264AA">
      <w:pPr>
        <w:widowControl/>
        <w:spacing w:before="180" w:after="180" w:line="500" w:lineRule="exact"/>
        <w:ind w:firstLineChars="200" w:firstLine="482"/>
        <w:rPr>
          <w:rFonts w:ascii="Calibri" w:eastAsia="宋体" w:hAnsi="Calibri" w:cs="宋体"/>
          <w:color w:val="000000"/>
          <w:kern w:val="0"/>
          <w:sz w:val="24"/>
        </w:rPr>
      </w:pPr>
      <w:r w:rsidRPr="00F264AA">
        <w:rPr>
          <w:rFonts w:ascii="宋体" w:eastAsia="宋体" w:hAnsi="Calibri" w:cs="Times New Roman" w:hint="eastAsia"/>
          <w:b/>
          <w:kern w:val="0"/>
          <w:sz w:val="24"/>
        </w:rPr>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436A47BA" w14:textId="77777777" w:rsidR="00F264AA" w:rsidRPr="00F264AA" w:rsidRDefault="00F264AA" w:rsidP="00F264AA">
      <w:pPr>
        <w:widowControl/>
        <w:spacing w:before="180" w:after="180"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lastRenderedPageBreak/>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3CE808E3" w14:textId="77777777" w:rsidTr="00154F81">
        <w:trPr>
          <w:jc w:val="center"/>
        </w:trPr>
        <w:tc>
          <w:tcPr>
            <w:tcW w:w="2547" w:type="dxa"/>
            <w:vAlign w:val="center"/>
          </w:tcPr>
          <w:p w14:paraId="5F4E834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身体姿态</w:t>
            </w:r>
          </w:p>
        </w:tc>
        <w:tc>
          <w:tcPr>
            <w:tcW w:w="1984" w:type="dxa"/>
            <w:vAlign w:val="center"/>
          </w:tcPr>
          <w:p w14:paraId="620F63C1" w14:textId="77777777" w:rsidR="00F264AA" w:rsidRPr="00F264AA" w:rsidRDefault="00F264AA" w:rsidP="00F264AA">
            <w:pPr>
              <w:widowControl/>
              <w:spacing w:beforeLines="50" w:before="156" w:afterLines="50" w:after="156" w:line="400" w:lineRule="exact"/>
              <w:ind w:firstLineChars="100" w:firstLine="240"/>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套路动作</w:t>
            </w:r>
          </w:p>
        </w:tc>
        <w:tc>
          <w:tcPr>
            <w:tcW w:w="2410" w:type="dxa"/>
            <w:vAlign w:val="center"/>
          </w:tcPr>
          <w:p w14:paraId="0372D3F6" w14:textId="77777777" w:rsidR="00F264AA" w:rsidRPr="00F264AA" w:rsidRDefault="00F264AA" w:rsidP="00F264AA">
            <w:pPr>
              <w:widowControl/>
              <w:spacing w:beforeLines="50" w:before="156" w:afterLines="50" w:after="156" w:line="400" w:lineRule="exact"/>
              <w:ind w:firstLineChars="300" w:firstLine="720"/>
              <w:jc w:val="center"/>
              <w:rPr>
                <w:rFonts w:ascii="宋体" w:eastAsia="宋体" w:hAnsi="宋体" w:cs="宋体"/>
                <w:color w:val="000000"/>
                <w:kern w:val="0"/>
                <w:sz w:val="24"/>
              </w:rPr>
            </w:pPr>
            <w:r w:rsidRPr="00F264AA">
              <w:rPr>
                <w:rFonts w:ascii="宋体" w:eastAsia="宋体" w:hAnsi="宋体" w:cs="宋体" w:hint="eastAsia"/>
                <w:color w:val="000000"/>
                <w:kern w:val="0"/>
                <w:sz w:val="24"/>
              </w:rPr>
              <w:t>乐感</w:t>
            </w:r>
          </w:p>
        </w:tc>
        <w:tc>
          <w:tcPr>
            <w:tcW w:w="1355" w:type="dxa"/>
            <w:vAlign w:val="center"/>
          </w:tcPr>
          <w:p w14:paraId="673A269B"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分值范围</w:t>
            </w:r>
          </w:p>
        </w:tc>
      </w:tr>
      <w:tr w:rsidR="00F264AA" w:rsidRPr="00F264AA" w14:paraId="1C7558D1" w14:textId="77777777" w:rsidTr="00154F81">
        <w:trPr>
          <w:jc w:val="center"/>
        </w:trPr>
        <w:tc>
          <w:tcPr>
            <w:tcW w:w="2547" w:type="dxa"/>
            <w:vAlign w:val="center"/>
          </w:tcPr>
          <w:p w14:paraId="2CA9BA9E"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动作标准，姿态正确</w:t>
            </w:r>
          </w:p>
        </w:tc>
        <w:tc>
          <w:tcPr>
            <w:tcW w:w="1984" w:type="dxa"/>
            <w:vAlign w:val="center"/>
          </w:tcPr>
          <w:p w14:paraId="06690430"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非常熟练、流畅、舞伴配合</w:t>
            </w:r>
            <w:r w:rsidRPr="00F264AA">
              <w:rPr>
                <w:rFonts w:ascii="宋体" w:eastAsia="宋体" w:hAnsi="宋体" w:cs="宋体"/>
                <w:color w:val="000000"/>
                <w:kern w:val="0"/>
                <w:sz w:val="24"/>
              </w:rPr>
              <w:t xml:space="preserve"> </w:t>
            </w:r>
            <w:r w:rsidRPr="00F264AA">
              <w:rPr>
                <w:rFonts w:ascii="宋体" w:eastAsia="宋体" w:hAnsi="宋体" w:cs="宋体" w:hint="eastAsia"/>
                <w:color w:val="000000"/>
                <w:kern w:val="0"/>
                <w:sz w:val="24"/>
              </w:rPr>
              <w:t>默契</w:t>
            </w:r>
          </w:p>
        </w:tc>
        <w:tc>
          <w:tcPr>
            <w:tcW w:w="2410" w:type="dxa"/>
            <w:vAlign w:val="center"/>
          </w:tcPr>
          <w:p w14:paraId="05D24F2D"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音乐与动作十分吻合</w:t>
            </w:r>
          </w:p>
        </w:tc>
        <w:tc>
          <w:tcPr>
            <w:tcW w:w="1355" w:type="dxa"/>
            <w:vAlign w:val="center"/>
          </w:tcPr>
          <w:p w14:paraId="70342B7D"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90-100</w:t>
            </w:r>
          </w:p>
        </w:tc>
      </w:tr>
      <w:tr w:rsidR="00F264AA" w:rsidRPr="00F264AA" w14:paraId="154CB5F8" w14:textId="77777777" w:rsidTr="00154F81">
        <w:trPr>
          <w:jc w:val="center"/>
        </w:trPr>
        <w:tc>
          <w:tcPr>
            <w:tcW w:w="2547" w:type="dxa"/>
            <w:vAlign w:val="center"/>
          </w:tcPr>
          <w:p w14:paraId="5CDD0DE2"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动作标准，姿态较正确</w:t>
            </w:r>
          </w:p>
        </w:tc>
        <w:tc>
          <w:tcPr>
            <w:tcW w:w="1984" w:type="dxa"/>
            <w:vAlign w:val="center"/>
          </w:tcPr>
          <w:p w14:paraId="276A8DA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较流畅、熟练、舞伴配合较默契</w:t>
            </w:r>
          </w:p>
        </w:tc>
        <w:tc>
          <w:tcPr>
            <w:tcW w:w="2410" w:type="dxa"/>
            <w:vAlign w:val="center"/>
          </w:tcPr>
          <w:p w14:paraId="3DC88DB1"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音乐与动作较吻合</w:t>
            </w:r>
          </w:p>
        </w:tc>
        <w:tc>
          <w:tcPr>
            <w:tcW w:w="1355" w:type="dxa"/>
            <w:vAlign w:val="center"/>
          </w:tcPr>
          <w:p w14:paraId="51F0933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80-89</w:t>
            </w:r>
          </w:p>
        </w:tc>
      </w:tr>
      <w:tr w:rsidR="00F264AA" w:rsidRPr="00F264AA" w14:paraId="6D0BF08F" w14:textId="77777777" w:rsidTr="00154F81">
        <w:trPr>
          <w:jc w:val="center"/>
        </w:trPr>
        <w:tc>
          <w:tcPr>
            <w:tcW w:w="2547" w:type="dxa"/>
            <w:vAlign w:val="center"/>
          </w:tcPr>
          <w:p w14:paraId="3AEDB0C7"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动作不够标准，姿态一般</w:t>
            </w:r>
          </w:p>
        </w:tc>
        <w:tc>
          <w:tcPr>
            <w:tcW w:w="1984" w:type="dxa"/>
            <w:vAlign w:val="center"/>
          </w:tcPr>
          <w:p w14:paraId="4BA3994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熟练、流畅度一般</w:t>
            </w:r>
          </w:p>
        </w:tc>
        <w:tc>
          <w:tcPr>
            <w:tcW w:w="2410" w:type="dxa"/>
            <w:vAlign w:val="center"/>
          </w:tcPr>
          <w:p w14:paraId="5E3C5AF0"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音乐与动作基本吻合</w:t>
            </w:r>
          </w:p>
        </w:tc>
        <w:tc>
          <w:tcPr>
            <w:tcW w:w="1355" w:type="dxa"/>
            <w:vAlign w:val="center"/>
          </w:tcPr>
          <w:p w14:paraId="4C7985B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70-79</w:t>
            </w:r>
          </w:p>
        </w:tc>
      </w:tr>
      <w:tr w:rsidR="00F264AA" w:rsidRPr="00F264AA" w14:paraId="45474395" w14:textId="77777777" w:rsidTr="00154F81">
        <w:trPr>
          <w:jc w:val="center"/>
        </w:trPr>
        <w:tc>
          <w:tcPr>
            <w:tcW w:w="2547" w:type="dxa"/>
            <w:vAlign w:val="center"/>
          </w:tcPr>
          <w:p w14:paraId="7E187C6E"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动作不够标准，姿态较差</w:t>
            </w:r>
          </w:p>
        </w:tc>
        <w:tc>
          <w:tcPr>
            <w:tcW w:w="1984" w:type="dxa"/>
            <w:vAlign w:val="center"/>
          </w:tcPr>
          <w:p w14:paraId="0C6A8A1D"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较生疏</w:t>
            </w:r>
          </w:p>
        </w:tc>
        <w:tc>
          <w:tcPr>
            <w:tcW w:w="2410" w:type="dxa"/>
            <w:vAlign w:val="center"/>
          </w:tcPr>
          <w:p w14:paraId="6E4141A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音乐与动作吻合度较差</w:t>
            </w:r>
          </w:p>
        </w:tc>
        <w:tc>
          <w:tcPr>
            <w:tcW w:w="1355" w:type="dxa"/>
            <w:vAlign w:val="center"/>
          </w:tcPr>
          <w:p w14:paraId="588018E1"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60-69</w:t>
            </w:r>
          </w:p>
        </w:tc>
      </w:tr>
      <w:tr w:rsidR="00F264AA" w:rsidRPr="00F264AA" w14:paraId="5106DA94" w14:textId="77777777" w:rsidTr="00154F81">
        <w:trPr>
          <w:trHeight w:val="505"/>
          <w:jc w:val="center"/>
        </w:trPr>
        <w:tc>
          <w:tcPr>
            <w:tcW w:w="2547" w:type="dxa"/>
            <w:vAlign w:val="center"/>
          </w:tcPr>
          <w:p w14:paraId="59F88EC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动作</w:t>
            </w:r>
            <w:proofErr w:type="gramStart"/>
            <w:r w:rsidRPr="00F264AA">
              <w:rPr>
                <w:rFonts w:ascii="宋体" w:eastAsia="宋体" w:hAnsi="宋体" w:cs="宋体" w:hint="eastAsia"/>
                <w:color w:val="000000"/>
                <w:kern w:val="0"/>
                <w:sz w:val="24"/>
              </w:rPr>
              <w:t>不</w:t>
            </w:r>
            <w:proofErr w:type="gramEnd"/>
            <w:r w:rsidRPr="00F264AA">
              <w:rPr>
                <w:rFonts w:ascii="宋体" w:eastAsia="宋体" w:hAnsi="宋体" w:cs="宋体" w:hint="eastAsia"/>
                <w:color w:val="000000"/>
                <w:kern w:val="0"/>
                <w:sz w:val="24"/>
              </w:rPr>
              <w:t>标准，姿态差</w:t>
            </w:r>
          </w:p>
        </w:tc>
        <w:tc>
          <w:tcPr>
            <w:tcW w:w="1984" w:type="dxa"/>
            <w:vAlign w:val="center"/>
          </w:tcPr>
          <w:p w14:paraId="2F8A7ED3"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不按规定完成动作</w:t>
            </w:r>
          </w:p>
        </w:tc>
        <w:tc>
          <w:tcPr>
            <w:tcW w:w="2410" w:type="dxa"/>
            <w:vAlign w:val="center"/>
          </w:tcPr>
          <w:p w14:paraId="6F303B4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音乐与动作十分步吻合</w:t>
            </w:r>
          </w:p>
        </w:tc>
        <w:tc>
          <w:tcPr>
            <w:tcW w:w="1355" w:type="dxa"/>
            <w:vAlign w:val="center"/>
          </w:tcPr>
          <w:p w14:paraId="285E9F02"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 w:val="24"/>
              </w:rPr>
            </w:pPr>
            <w:r w:rsidRPr="00F264AA">
              <w:rPr>
                <w:rFonts w:ascii="宋体" w:eastAsia="宋体" w:hAnsi="宋体" w:cs="宋体" w:hint="eastAsia"/>
                <w:color w:val="000000"/>
                <w:kern w:val="0"/>
                <w:sz w:val="24"/>
              </w:rPr>
              <w:t>60以下</w:t>
            </w:r>
          </w:p>
        </w:tc>
      </w:tr>
    </w:tbl>
    <w:p w14:paraId="0EFC4B37"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kern w:val="0"/>
          <w:sz w:val="24"/>
        </w:rPr>
      </w:pPr>
    </w:p>
    <w:p w14:paraId="7FDE4296"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CAD6AE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通过考核检验交谊舞华尔兹教学效果和学生掌握情况，让学生了解选项课内容和科学体育锻炼方式方法。</w:t>
      </w:r>
    </w:p>
    <w:p w14:paraId="73EA1346" w14:textId="77777777" w:rsidR="00F264AA" w:rsidRPr="00F264AA" w:rsidRDefault="00F264AA" w:rsidP="00F264AA">
      <w:pPr>
        <w:tabs>
          <w:tab w:val="center" w:pos="4153"/>
        </w:tabs>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华尔兹基本步和花样组合</w:t>
      </w:r>
    </w:p>
    <w:p w14:paraId="75F266F4"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宋体"/>
          <w:color w:val="000000"/>
          <w:kern w:val="0"/>
          <w:sz w:val="24"/>
        </w:rPr>
      </w:pPr>
      <w:r w:rsidRPr="00F264AA">
        <w:rPr>
          <w:rFonts w:ascii="宋体" w:eastAsia="宋体" w:hAnsi="Calibri" w:cs="Times New Roman" w:hint="eastAsia"/>
          <w:b/>
          <w:kern w:val="0"/>
          <w:sz w:val="24"/>
        </w:rPr>
        <w:t>3.课程考核方式：</w:t>
      </w:r>
      <w:r w:rsidRPr="00F264AA">
        <w:rPr>
          <w:rFonts w:ascii="Calibri" w:eastAsia="宋体" w:hAnsi="Calibri" w:cs="宋体" w:hint="eastAsia"/>
          <w:color w:val="000000"/>
          <w:kern w:val="0"/>
          <w:sz w:val="24"/>
        </w:rPr>
        <w:t>学生自编套路表演，可自选音乐，也可用原音乐，时间为２分钟。主要以韵律、姿态、步伐、舞伴配合等方面评分。</w:t>
      </w:r>
    </w:p>
    <w:p w14:paraId="6F6488A9" w14:textId="77777777" w:rsidR="00F264AA" w:rsidRPr="00F264AA" w:rsidRDefault="00F264AA" w:rsidP="00F264AA">
      <w:pPr>
        <w:widowControl/>
        <w:spacing w:beforeLines="50" w:before="156" w:afterLines="50" w:after="156" w:line="500" w:lineRule="exact"/>
        <w:ind w:firstLineChars="200" w:firstLine="482"/>
        <w:rPr>
          <w:rFonts w:ascii="Calibri" w:eastAsia="宋体" w:hAnsi="Calibri" w:cs="宋体"/>
          <w:color w:val="000000"/>
          <w:kern w:val="0"/>
          <w:sz w:val="24"/>
        </w:rPr>
      </w:pPr>
      <w:r w:rsidRPr="00F264AA">
        <w:rPr>
          <w:rFonts w:ascii="宋体" w:eastAsia="宋体" w:hAnsi="Calibri" w:cs="Times New Roman" w:hint="eastAsia"/>
          <w:b/>
          <w:kern w:val="0"/>
          <w:sz w:val="24"/>
        </w:rPr>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7EDBBC7E"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kern w:val="0"/>
          <w:sz w:val="24"/>
        </w:rPr>
      </w:pPr>
    </w:p>
    <w:p w14:paraId="4EDB2CC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0E31C652" w14:textId="77777777" w:rsidTr="00154F81">
        <w:trPr>
          <w:jc w:val="center"/>
        </w:trPr>
        <w:tc>
          <w:tcPr>
            <w:tcW w:w="2547" w:type="dxa"/>
            <w:vAlign w:val="center"/>
          </w:tcPr>
          <w:p w14:paraId="4951A3A3"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vAlign w:val="center"/>
          </w:tcPr>
          <w:p w14:paraId="5BFF79C8" w14:textId="77777777" w:rsidR="00F264AA" w:rsidRPr="00F264AA" w:rsidRDefault="00F264AA" w:rsidP="00F264AA">
            <w:pPr>
              <w:widowControl/>
              <w:spacing w:beforeLines="50" w:before="156" w:afterLines="50" w:after="156" w:line="400" w:lineRule="exact"/>
              <w:ind w:firstLineChars="100" w:firstLine="210"/>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vAlign w:val="center"/>
          </w:tcPr>
          <w:p w14:paraId="72EFD820" w14:textId="77777777" w:rsidR="00F264AA" w:rsidRPr="00F264AA" w:rsidRDefault="00F264AA" w:rsidP="00F264AA">
            <w:pPr>
              <w:widowControl/>
              <w:spacing w:beforeLines="50" w:before="156" w:afterLines="50" w:after="156" w:line="400" w:lineRule="exact"/>
              <w:ind w:firstLineChars="300" w:firstLine="630"/>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vAlign w:val="center"/>
          </w:tcPr>
          <w:p w14:paraId="7643481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7AE4881E" w14:textId="77777777" w:rsidTr="00154F81">
        <w:trPr>
          <w:jc w:val="center"/>
        </w:trPr>
        <w:tc>
          <w:tcPr>
            <w:tcW w:w="2547" w:type="dxa"/>
            <w:vAlign w:val="center"/>
          </w:tcPr>
          <w:p w14:paraId="2691E62C"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lastRenderedPageBreak/>
              <w:t>动作标准，姿态正确</w:t>
            </w:r>
          </w:p>
        </w:tc>
        <w:tc>
          <w:tcPr>
            <w:tcW w:w="1984" w:type="dxa"/>
            <w:vAlign w:val="center"/>
          </w:tcPr>
          <w:p w14:paraId="4637EA2B"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vAlign w:val="center"/>
          </w:tcPr>
          <w:p w14:paraId="6A1F58B2"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vAlign w:val="center"/>
          </w:tcPr>
          <w:p w14:paraId="4F9AA62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5A30E4F5" w14:textId="77777777" w:rsidTr="00154F81">
        <w:trPr>
          <w:jc w:val="center"/>
        </w:trPr>
        <w:tc>
          <w:tcPr>
            <w:tcW w:w="2547" w:type="dxa"/>
            <w:vAlign w:val="center"/>
          </w:tcPr>
          <w:p w14:paraId="2C46ED52"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vAlign w:val="center"/>
          </w:tcPr>
          <w:p w14:paraId="380B378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vAlign w:val="center"/>
          </w:tcPr>
          <w:p w14:paraId="215E46F5"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vAlign w:val="center"/>
          </w:tcPr>
          <w:p w14:paraId="38D4E3B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428FB36D" w14:textId="77777777" w:rsidTr="00154F81">
        <w:trPr>
          <w:jc w:val="center"/>
        </w:trPr>
        <w:tc>
          <w:tcPr>
            <w:tcW w:w="2547" w:type="dxa"/>
            <w:vAlign w:val="center"/>
          </w:tcPr>
          <w:p w14:paraId="20CC600D"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动作不够标准，姿态一般</w:t>
            </w:r>
          </w:p>
        </w:tc>
        <w:tc>
          <w:tcPr>
            <w:tcW w:w="1984" w:type="dxa"/>
            <w:vAlign w:val="center"/>
          </w:tcPr>
          <w:p w14:paraId="5B8D8C6B"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vAlign w:val="center"/>
          </w:tcPr>
          <w:p w14:paraId="6050B977"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vAlign w:val="center"/>
          </w:tcPr>
          <w:p w14:paraId="13E7E6D8"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2620B3B8" w14:textId="77777777" w:rsidTr="00154F81">
        <w:trPr>
          <w:jc w:val="center"/>
        </w:trPr>
        <w:tc>
          <w:tcPr>
            <w:tcW w:w="2547" w:type="dxa"/>
            <w:vAlign w:val="center"/>
          </w:tcPr>
          <w:p w14:paraId="1DE336F7"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vAlign w:val="center"/>
          </w:tcPr>
          <w:p w14:paraId="30C05775"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vAlign w:val="center"/>
          </w:tcPr>
          <w:p w14:paraId="5DE7E00B"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vAlign w:val="center"/>
          </w:tcPr>
          <w:p w14:paraId="238AFD36"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443500B1" w14:textId="77777777" w:rsidTr="00154F81">
        <w:trPr>
          <w:trHeight w:val="505"/>
          <w:jc w:val="center"/>
        </w:trPr>
        <w:tc>
          <w:tcPr>
            <w:tcW w:w="2547" w:type="dxa"/>
            <w:vAlign w:val="center"/>
          </w:tcPr>
          <w:p w14:paraId="4F9B6F09"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动作</w:t>
            </w:r>
            <w:proofErr w:type="gramStart"/>
            <w:r w:rsidRPr="00F264AA">
              <w:rPr>
                <w:rFonts w:ascii="宋体" w:eastAsia="宋体" w:hAnsi="宋体" w:cs="宋体" w:hint="eastAsia"/>
                <w:color w:val="000000"/>
                <w:kern w:val="0"/>
                <w:szCs w:val="21"/>
              </w:rPr>
              <w:t>不</w:t>
            </w:r>
            <w:proofErr w:type="gramEnd"/>
            <w:r w:rsidRPr="00F264AA">
              <w:rPr>
                <w:rFonts w:ascii="宋体" w:eastAsia="宋体" w:hAnsi="宋体" w:cs="宋体" w:hint="eastAsia"/>
                <w:color w:val="000000"/>
                <w:kern w:val="0"/>
                <w:szCs w:val="21"/>
              </w:rPr>
              <w:t>标准，姿态差</w:t>
            </w:r>
          </w:p>
        </w:tc>
        <w:tc>
          <w:tcPr>
            <w:tcW w:w="1984" w:type="dxa"/>
            <w:vAlign w:val="center"/>
          </w:tcPr>
          <w:p w14:paraId="18FF9A44"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vAlign w:val="center"/>
          </w:tcPr>
          <w:p w14:paraId="20CDEF0F"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vAlign w:val="center"/>
          </w:tcPr>
          <w:p w14:paraId="1758C973" w14:textId="77777777" w:rsidR="00F264AA" w:rsidRPr="00F264AA" w:rsidRDefault="00F264AA" w:rsidP="00F264AA">
            <w:pPr>
              <w:widowControl/>
              <w:spacing w:beforeLines="50" w:before="156" w:afterLines="50" w:after="156" w:line="400" w:lineRule="exact"/>
              <w:jc w:val="center"/>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40685DD1"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t xml:space="preserve">                                                                      </w:t>
      </w:r>
    </w:p>
    <w:p w14:paraId="7EE3FAC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0B17CA88"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AC1862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通过考核检验交谊舞北京平</w:t>
      </w:r>
      <w:proofErr w:type="gramStart"/>
      <w:r w:rsidRPr="00F264AA">
        <w:rPr>
          <w:rFonts w:ascii="宋体" w:eastAsia="宋体" w:hAnsi="Calibri" w:cs="Times New Roman" w:hint="eastAsia"/>
          <w:bCs/>
          <w:kern w:val="0"/>
          <w:sz w:val="24"/>
        </w:rPr>
        <w:t>四教学</w:t>
      </w:r>
      <w:proofErr w:type="gramEnd"/>
      <w:r w:rsidRPr="00F264AA">
        <w:rPr>
          <w:rFonts w:ascii="宋体" w:eastAsia="宋体" w:hAnsi="Calibri" w:cs="Times New Roman" w:hint="eastAsia"/>
          <w:bCs/>
          <w:kern w:val="0"/>
          <w:sz w:val="24"/>
        </w:rPr>
        <w:t>效果和学生掌握情况，让学生了解选项课内容和科学体育锻炼方式方法。</w:t>
      </w:r>
    </w:p>
    <w:p w14:paraId="5D44F36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北京平</w:t>
      </w:r>
      <w:proofErr w:type="gramStart"/>
      <w:r w:rsidRPr="00F264AA">
        <w:rPr>
          <w:rFonts w:ascii="宋体" w:eastAsia="宋体" w:hAnsi="Calibri" w:cs="Times New Roman" w:hint="eastAsia"/>
          <w:bCs/>
          <w:kern w:val="0"/>
          <w:sz w:val="24"/>
        </w:rPr>
        <w:t>四基本步</w:t>
      </w:r>
      <w:proofErr w:type="gramEnd"/>
      <w:r w:rsidRPr="00F264AA">
        <w:rPr>
          <w:rFonts w:ascii="宋体" w:eastAsia="宋体" w:hAnsi="Calibri" w:cs="Times New Roman" w:hint="eastAsia"/>
          <w:bCs/>
          <w:kern w:val="0"/>
          <w:sz w:val="24"/>
        </w:rPr>
        <w:t>和单手花样</w:t>
      </w:r>
    </w:p>
    <w:p w14:paraId="393A200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规定套路表演，音乐可自选，</w:t>
      </w:r>
      <w:r w:rsidRPr="00F264AA">
        <w:rPr>
          <w:rFonts w:ascii="Calibri" w:eastAsia="宋体" w:hAnsi="Calibri" w:cs="宋体" w:hint="eastAsia"/>
          <w:color w:val="000000"/>
          <w:kern w:val="0"/>
          <w:sz w:val="24"/>
        </w:rPr>
        <w:t>主要以韵律、姿态、步伐、舞伴配合等方面评分。</w:t>
      </w:r>
    </w:p>
    <w:p w14:paraId="05EB076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2486EA7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17888204" w14:textId="77777777" w:rsidTr="00154F81">
        <w:trPr>
          <w:jc w:val="center"/>
        </w:trPr>
        <w:tc>
          <w:tcPr>
            <w:tcW w:w="2547" w:type="dxa"/>
          </w:tcPr>
          <w:p w14:paraId="66DE4D2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tcPr>
          <w:p w14:paraId="794263D2"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02FC7843"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2A9E575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1B5FECEB" w14:textId="77777777" w:rsidTr="00154F81">
        <w:trPr>
          <w:jc w:val="center"/>
        </w:trPr>
        <w:tc>
          <w:tcPr>
            <w:tcW w:w="2547" w:type="dxa"/>
          </w:tcPr>
          <w:p w14:paraId="6AF097C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2AFBED0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1DC1453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1A892BB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01A5F648" w14:textId="77777777" w:rsidTr="00154F81">
        <w:trPr>
          <w:jc w:val="center"/>
        </w:trPr>
        <w:tc>
          <w:tcPr>
            <w:tcW w:w="2547" w:type="dxa"/>
          </w:tcPr>
          <w:p w14:paraId="4A10C57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00754F9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2F7BEF8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40A128C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72A34ECC" w14:textId="77777777" w:rsidTr="00154F81">
        <w:trPr>
          <w:jc w:val="center"/>
        </w:trPr>
        <w:tc>
          <w:tcPr>
            <w:tcW w:w="2547" w:type="dxa"/>
          </w:tcPr>
          <w:p w14:paraId="56E5E8B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lastRenderedPageBreak/>
              <w:t>动作不够标准，姿态一般</w:t>
            </w:r>
          </w:p>
        </w:tc>
        <w:tc>
          <w:tcPr>
            <w:tcW w:w="1984" w:type="dxa"/>
          </w:tcPr>
          <w:p w14:paraId="4D1EB0E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2D75076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7DA9B57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2A0B74AC" w14:textId="77777777" w:rsidTr="00154F81">
        <w:trPr>
          <w:jc w:val="center"/>
        </w:trPr>
        <w:tc>
          <w:tcPr>
            <w:tcW w:w="2547" w:type="dxa"/>
          </w:tcPr>
          <w:p w14:paraId="7E12EDB4"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37360D80"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2FB0ABC3"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27BA1D8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77F758B0" w14:textId="77777777" w:rsidTr="00154F81">
        <w:trPr>
          <w:trHeight w:val="505"/>
          <w:jc w:val="center"/>
        </w:trPr>
        <w:tc>
          <w:tcPr>
            <w:tcW w:w="2547" w:type="dxa"/>
          </w:tcPr>
          <w:p w14:paraId="1487BFE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w:t>
            </w:r>
            <w:proofErr w:type="gramStart"/>
            <w:r w:rsidRPr="00F264AA">
              <w:rPr>
                <w:rFonts w:ascii="宋体" w:eastAsia="宋体" w:hAnsi="宋体" w:cs="宋体" w:hint="eastAsia"/>
                <w:color w:val="000000"/>
                <w:kern w:val="0"/>
                <w:szCs w:val="21"/>
              </w:rPr>
              <w:t>不</w:t>
            </w:r>
            <w:proofErr w:type="gramEnd"/>
            <w:r w:rsidRPr="00F264AA">
              <w:rPr>
                <w:rFonts w:ascii="宋体" w:eastAsia="宋体" w:hAnsi="宋体" w:cs="宋体" w:hint="eastAsia"/>
                <w:color w:val="000000"/>
                <w:kern w:val="0"/>
                <w:szCs w:val="21"/>
              </w:rPr>
              <w:t>标准，姿态差</w:t>
            </w:r>
          </w:p>
        </w:tc>
        <w:tc>
          <w:tcPr>
            <w:tcW w:w="1984" w:type="dxa"/>
          </w:tcPr>
          <w:p w14:paraId="36D9DD75"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tcPr>
          <w:p w14:paraId="5F11917E"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40076D4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67123E5D"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41EF5B5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168EEAA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通过考核检验交谊舞北京平</w:t>
      </w:r>
      <w:proofErr w:type="gramStart"/>
      <w:r w:rsidRPr="00F264AA">
        <w:rPr>
          <w:rFonts w:ascii="宋体" w:eastAsia="宋体" w:hAnsi="Calibri" w:cs="Times New Roman" w:hint="eastAsia"/>
          <w:bCs/>
          <w:kern w:val="0"/>
          <w:sz w:val="24"/>
        </w:rPr>
        <w:t>四教学</w:t>
      </w:r>
      <w:proofErr w:type="gramEnd"/>
      <w:r w:rsidRPr="00F264AA">
        <w:rPr>
          <w:rFonts w:ascii="宋体" w:eastAsia="宋体" w:hAnsi="Calibri" w:cs="Times New Roman" w:hint="eastAsia"/>
          <w:bCs/>
          <w:kern w:val="0"/>
          <w:sz w:val="24"/>
        </w:rPr>
        <w:t>效果和学生掌握情况，让学生了解选项课内容和科学体育锻炼方式方法。</w:t>
      </w:r>
    </w:p>
    <w:p w14:paraId="03CBB87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北京平</w:t>
      </w:r>
      <w:proofErr w:type="gramStart"/>
      <w:r w:rsidRPr="00F264AA">
        <w:rPr>
          <w:rFonts w:ascii="宋体" w:eastAsia="宋体" w:hAnsi="Calibri" w:cs="Times New Roman" w:hint="eastAsia"/>
          <w:bCs/>
          <w:kern w:val="0"/>
          <w:sz w:val="24"/>
        </w:rPr>
        <w:t>四基本步</w:t>
      </w:r>
      <w:proofErr w:type="gramEnd"/>
      <w:r w:rsidRPr="00F264AA">
        <w:rPr>
          <w:rFonts w:ascii="宋体" w:eastAsia="宋体" w:hAnsi="Calibri" w:cs="Times New Roman" w:hint="eastAsia"/>
          <w:bCs/>
          <w:kern w:val="0"/>
          <w:sz w:val="24"/>
        </w:rPr>
        <w:t>和花样组合</w:t>
      </w:r>
    </w:p>
    <w:p w14:paraId="396FA95C"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kern w:val="0"/>
          <w:sz w:val="24"/>
        </w:rPr>
      </w:pPr>
      <w:r w:rsidRPr="00F264AA">
        <w:rPr>
          <w:rFonts w:ascii="宋体" w:eastAsia="宋体" w:hAnsi="Calibri" w:cs="Times New Roman" w:hint="eastAsia"/>
          <w:b/>
          <w:kern w:val="0"/>
          <w:sz w:val="24"/>
        </w:rPr>
        <w:t>3.课程考核方式：</w:t>
      </w:r>
      <w:r w:rsidRPr="00F264AA">
        <w:rPr>
          <w:rFonts w:ascii="Calibri" w:eastAsia="宋体" w:hAnsi="Calibri" w:cs="宋体" w:hint="eastAsia"/>
          <w:color w:val="000000"/>
          <w:kern w:val="0"/>
          <w:sz w:val="24"/>
        </w:rPr>
        <w:t>学生自编套路表演，可自选音乐，也可用原音乐，时间为２分钟。主要以韵律、姿态、步伐、舞伴配合等方面评分。</w:t>
      </w:r>
    </w:p>
    <w:p w14:paraId="0BC0EDE4" w14:textId="77777777" w:rsidR="00F264AA" w:rsidRPr="00F264AA" w:rsidRDefault="00F264AA" w:rsidP="00F264AA">
      <w:pPr>
        <w:widowControl/>
        <w:spacing w:beforeLines="50" w:before="156" w:afterLines="50" w:after="156" w:line="500" w:lineRule="exact"/>
        <w:ind w:firstLineChars="200" w:firstLine="482"/>
        <w:rPr>
          <w:rFonts w:ascii="Calibri" w:eastAsia="宋体" w:hAnsi="Calibri" w:cs="宋体"/>
          <w:color w:val="000000"/>
          <w:kern w:val="0"/>
          <w:sz w:val="24"/>
        </w:rPr>
      </w:pPr>
      <w:r w:rsidRPr="00F264AA">
        <w:rPr>
          <w:rFonts w:ascii="宋体" w:eastAsia="宋体" w:hAnsi="Calibri" w:cs="Times New Roman" w:hint="eastAsia"/>
          <w:b/>
          <w:kern w:val="0"/>
          <w:sz w:val="24"/>
        </w:rPr>
        <w:t>4.成绩构成及分值：</w:t>
      </w:r>
      <w:r w:rsidRPr="00F264AA">
        <w:rPr>
          <w:rFonts w:ascii="Calibri" w:eastAsia="宋体" w:hAnsi="Calibri" w:cs="宋体" w:hint="eastAsia"/>
          <w:color w:val="000000"/>
          <w:kern w:val="0"/>
          <w:sz w:val="24"/>
        </w:rPr>
        <w:t>成绩考核采用百分制</w:t>
      </w:r>
      <w:r w:rsidRPr="00F264AA">
        <w:rPr>
          <w:rFonts w:ascii="宋体" w:eastAsia="宋体" w:hAnsi="Calibri" w:cs="Times New Roman" w:hint="eastAsia"/>
          <w:bCs/>
          <w:kern w:val="0"/>
          <w:sz w:val="24"/>
        </w:rPr>
        <w:t>，</w:t>
      </w:r>
      <w:r w:rsidRPr="00F264AA">
        <w:rPr>
          <w:rFonts w:ascii="宋体" w:eastAsia="宋体" w:hAnsi="宋体" w:cs="宋体"/>
          <w:color w:val="000000"/>
          <w:kern w:val="0"/>
          <w:sz w:val="24"/>
        </w:rPr>
        <w:t>90</w:t>
      </w:r>
      <w:r w:rsidRPr="00F264AA">
        <w:rPr>
          <w:rFonts w:ascii="Calibri" w:eastAsia="宋体" w:hAnsi="Calibri" w:cs="宋体" w:hint="eastAsia"/>
          <w:color w:val="000000"/>
          <w:kern w:val="0"/>
          <w:sz w:val="24"/>
        </w:rPr>
        <w:t>分以上为优秀；</w:t>
      </w:r>
      <w:r w:rsidRPr="00F264AA">
        <w:rPr>
          <w:rFonts w:ascii="宋体" w:eastAsia="宋体" w:hAnsi="宋体" w:cs="宋体"/>
          <w:color w:val="000000"/>
          <w:kern w:val="0"/>
          <w:sz w:val="24"/>
        </w:rPr>
        <w:t>80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89</w:t>
      </w:r>
      <w:r w:rsidRPr="00F264AA">
        <w:rPr>
          <w:rFonts w:ascii="Calibri" w:eastAsia="宋体" w:hAnsi="Calibri" w:cs="宋体" w:hint="eastAsia"/>
          <w:color w:val="000000"/>
          <w:kern w:val="0"/>
          <w:sz w:val="24"/>
        </w:rPr>
        <w:t>分为良好；</w:t>
      </w:r>
      <w:r w:rsidRPr="00F264AA">
        <w:rPr>
          <w:rFonts w:ascii="宋体" w:eastAsia="宋体" w:hAnsi="宋体" w:cs="宋体"/>
          <w:color w:val="000000"/>
          <w:kern w:val="0"/>
          <w:sz w:val="24"/>
        </w:rPr>
        <w:t>70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79</w:t>
      </w:r>
      <w:r w:rsidRPr="00F264AA">
        <w:rPr>
          <w:rFonts w:ascii="Calibri" w:eastAsia="宋体" w:hAnsi="Calibri" w:cs="宋体" w:hint="eastAsia"/>
          <w:color w:val="000000"/>
          <w:kern w:val="0"/>
          <w:sz w:val="24"/>
        </w:rPr>
        <w:t>为中等；</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w:t>
      </w:r>
      <w:r w:rsidRPr="00F264AA">
        <w:rPr>
          <w:rFonts w:ascii="宋体" w:eastAsia="宋体" w:hAnsi="宋体" w:cs="宋体"/>
          <w:color w:val="000000"/>
          <w:kern w:val="0"/>
          <w:sz w:val="24"/>
        </w:rPr>
        <w:t>69</w:t>
      </w:r>
      <w:r w:rsidRPr="00F264AA">
        <w:rPr>
          <w:rFonts w:ascii="Calibri" w:eastAsia="宋体" w:hAnsi="Calibri" w:cs="宋体" w:hint="eastAsia"/>
          <w:color w:val="000000"/>
          <w:kern w:val="0"/>
          <w:sz w:val="24"/>
        </w:rPr>
        <w:t>为及格；</w:t>
      </w:r>
      <w:r w:rsidRPr="00F264AA">
        <w:rPr>
          <w:rFonts w:ascii="宋体" w:eastAsia="宋体" w:hAnsi="宋体" w:cs="宋体"/>
          <w:color w:val="000000"/>
          <w:kern w:val="0"/>
          <w:sz w:val="24"/>
        </w:rPr>
        <w:t>60</w:t>
      </w:r>
      <w:r w:rsidRPr="00F264AA">
        <w:rPr>
          <w:rFonts w:ascii="Calibri" w:eastAsia="宋体" w:hAnsi="Calibri" w:cs="宋体" w:hint="eastAsia"/>
          <w:color w:val="000000"/>
          <w:kern w:val="0"/>
          <w:sz w:val="24"/>
        </w:rPr>
        <w:t>分以下为不及格。</w:t>
      </w:r>
    </w:p>
    <w:p w14:paraId="0372F18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F264AA" w:rsidRPr="00F264AA" w14:paraId="1AAA106C" w14:textId="77777777" w:rsidTr="00154F81">
        <w:trPr>
          <w:jc w:val="center"/>
        </w:trPr>
        <w:tc>
          <w:tcPr>
            <w:tcW w:w="2547" w:type="dxa"/>
          </w:tcPr>
          <w:p w14:paraId="6BA8E6F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身体姿态</w:t>
            </w:r>
          </w:p>
        </w:tc>
        <w:tc>
          <w:tcPr>
            <w:tcW w:w="1984" w:type="dxa"/>
          </w:tcPr>
          <w:p w14:paraId="49B17589" w14:textId="77777777" w:rsidR="00F264AA" w:rsidRPr="00F264AA" w:rsidRDefault="00F264AA" w:rsidP="00F264AA">
            <w:pPr>
              <w:widowControl/>
              <w:spacing w:beforeLines="50" w:before="156" w:afterLines="50" w:after="156" w:line="400" w:lineRule="exact"/>
              <w:ind w:firstLineChars="100" w:firstLine="21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套路动作</w:t>
            </w:r>
          </w:p>
        </w:tc>
        <w:tc>
          <w:tcPr>
            <w:tcW w:w="2410" w:type="dxa"/>
          </w:tcPr>
          <w:p w14:paraId="37F6E083" w14:textId="77777777" w:rsidR="00F264AA" w:rsidRPr="00F264AA" w:rsidRDefault="00F264AA" w:rsidP="00F264AA">
            <w:pPr>
              <w:widowControl/>
              <w:spacing w:beforeLines="50" w:before="156" w:afterLines="50" w:after="156" w:line="400" w:lineRule="exact"/>
              <w:ind w:firstLineChars="300" w:firstLine="630"/>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乐感</w:t>
            </w:r>
          </w:p>
        </w:tc>
        <w:tc>
          <w:tcPr>
            <w:tcW w:w="1355" w:type="dxa"/>
          </w:tcPr>
          <w:p w14:paraId="150FCFF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分值范围</w:t>
            </w:r>
          </w:p>
        </w:tc>
      </w:tr>
      <w:tr w:rsidR="00F264AA" w:rsidRPr="00F264AA" w14:paraId="3567FE5B" w14:textId="77777777" w:rsidTr="00154F81">
        <w:trPr>
          <w:jc w:val="center"/>
        </w:trPr>
        <w:tc>
          <w:tcPr>
            <w:tcW w:w="2547" w:type="dxa"/>
          </w:tcPr>
          <w:p w14:paraId="0944C2F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动作标准，姿态正确</w:t>
            </w:r>
          </w:p>
        </w:tc>
        <w:tc>
          <w:tcPr>
            <w:tcW w:w="1984" w:type="dxa"/>
          </w:tcPr>
          <w:p w14:paraId="2DF885B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非常熟练、流畅、舞伴配合</w:t>
            </w:r>
            <w:r w:rsidRPr="00F264AA">
              <w:rPr>
                <w:rFonts w:ascii="宋体" w:eastAsia="宋体" w:hAnsi="宋体" w:cs="宋体"/>
                <w:color w:val="000000"/>
                <w:kern w:val="0"/>
                <w:szCs w:val="21"/>
              </w:rPr>
              <w:t xml:space="preserve"> </w:t>
            </w:r>
            <w:r w:rsidRPr="00F264AA">
              <w:rPr>
                <w:rFonts w:ascii="宋体" w:eastAsia="宋体" w:hAnsi="宋体" w:cs="宋体" w:hint="eastAsia"/>
                <w:color w:val="000000"/>
                <w:kern w:val="0"/>
                <w:szCs w:val="21"/>
              </w:rPr>
              <w:t>默契</w:t>
            </w:r>
          </w:p>
        </w:tc>
        <w:tc>
          <w:tcPr>
            <w:tcW w:w="2410" w:type="dxa"/>
          </w:tcPr>
          <w:p w14:paraId="322EFE0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音乐与动作十分吻合</w:t>
            </w:r>
          </w:p>
        </w:tc>
        <w:tc>
          <w:tcPr>
            <w:tcW w:w="1355" w:type="dxa"/>
          </w:tcPr>
          <w:p w14:paraId="4FD4E528"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90-100</w:t>
            </w:r>
          </w:p>
        </w:tc>
      </w:tr>
      <w:tr w:rsidR="00F264AA" w:rsidRPr="00F264AA" w14:paraId="7CF4CEA3" w14:textId="77777777" w:rsidTr="00154F81">
        <w:trPr>
          <w:jc w:val="center"/>
        </w:trPr>
        <w:tc>
          <w:tcPr>
            <w:tcW w:w="2547" w:type="dxa"/>
          </w:tcPr>
          <w:p w14:paraId="7195C63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动作标准，姿态较正确</w:t>
            </w:r>
          </w:p>
        </w:tc>
        <w:tc>
          <w:tcPr>
            <w:tcW w:w="1984" w:type="dxa"/>
          </w:tcPr>
          <w:p w14:paraId="19E13D8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较流畅、熟练、舞伴配合较默契</w:t>
            </w:r>
          </w:p>
        </w:tc>
        <w:tc>
          <w:tcPr>
            <w:tcW w:w="2410" w:type="dxa"/>
          </w:tcPr>
          <w:p w14:paraId="710294CC"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音乐与动作较吻合</w:t>
            </w:r>
          </w:p>
        </w:tc>
        <w:tc>
          <w:tcPr>
            <w:tcW w:w="1355" w:type="dxa"/>
          </w:tcPr>
          <w:p w14:paraId="0B1342C2"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80-89</w:t>
            </w:r>
          </w:p>
        </w:tc>
      </w:tr>
      <w:tr w:rsidR="00F264AA" w:rsidRPr="00F264AA" w14:paraId="29A4B3F7" w14:textId="77777777" w:rsidTr="00154F81">
        <w:trPr>
          <w:jc w:val="center"/>
        </w:trPr>
        <w:tc>
          <w:tcPr>
            <w:tcW w:w="2547" w:type="dxa"/>
          </w:tcPr>
          <w:p w14:paraId="56A82BF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动作不够标准，姿态一般</w:t>
            </w:r>
          </w:p>
        </w:tc>
        <w:tc>
          <w:tcPr>
            <w:tcW w:w="1984" w:type="dxa"/>
          </w:tcPr>
          <w:p w14:paraId="0CAB7A2D"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熟练、流畅度一般</w:t>
            </w:r>
          </w:p>
        </w:tc>
        <w:tc>
          <w:tcPr>
            <w:tcW w:w="2410" w:type="dxa"/>
          </w:tcPr>
          <w:p w14:paraId="297AC2D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音乐与动作基本吻合</w:t>
            </w:r>
          </w:p>
        </w:tc>
        <w:tc>
          <w:tcPr>
            <w:tcW w:w="1355" w:type="dxa"/>
          </w:tcPr>
          <w:p w14:paraId="6591E90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70-79</w:t>
            </w:r>
          </w:p>
        </w:tc>
      </w:tr>
      <w:tr w:rsidR="00F264AA" w:rsidRPr="00F264AA" w14:paraId="082492B8" w14:textId="77777777" w:rsidTr="00154F81">
        <w:trPr>
          <w:jc w:val="center"/>
        </w:trPr>
        <w:tc>
          <w:tcPr>
            <w:tcW w:w="2547" w:type="dxa"/>
          </w:tcPr>
          <w:p w14:paraId="2E98D41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动作不够标准，姿态较差</w:t>
            </w:r>
          </w:p>
        </w:tc>
        <w:tc>
          <w:tcPr>
            <w:tcW w:w="1984" w:type="dxa"/>
          </w:tcPr>
          <w:p w14:paraId="380D232A"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较生疏</w:t>
            </w:r>
          </w:p>
        </w:tc>
        <w:tc>
          <w:tcPr>
            <w:tcW w:w="2410" w:type="dxa"/>
          </w:tcPr>
          <w:p w14:paraId="6B0ACD8F"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音乐与动作吻合度较差</w:t>
            </w:r>
          </w:p>
        </w:tc>
        <w:tc>
          <w:tcPr>
            <w:tcW w:w="1355" w:type="dxa"/>
          </w:tcPr>
          <w:p w14:paraId="187CD5D9"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60-69</w:t>
            </w:r>
          </w:p>
        </w:tc>
      </w:tr>
      <w:tr w:rsidR="00F264AA" w:rsidRPr="00F264AA" w14:paraId="15A55145" w14:textId="77777777" w:rsidTr="00154F81">
        <w:trPr>
          <w:trHeight w:val="505"/>
          <w:jc w:val="center"/>
        </w:trPr>
        <w:tc>
          <w:tcPr>
            <w:tcW w:w="2547" w:type="dxa"/>
          </w:tcPr>
          <w:p w14:paraId="7E1D48C0"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动作</w:t>
            </w:r>
            <w:proofErr w:type="gramStart"/>
            <w:r w:rsidRPr="00F264AA">
              <w:rPr>
                <w:rFonts w:ascii="宋体" w:eastAsia="宋体" w:hAnsi="宋体" w:cs="宋体" w:hint="eastAsia"/>
                <w:color w:val="000000"/>
                <w:kern w:val="0"/>
                <w:szCs w:val="21"/>
              </w:rPr>
              <w:t>不</w:t>
            </w:r>
            <w:proofErr w:type="gramEnd"/>
            <w:r w:rsidRPr="00F264AA">
              <w:rPr>
                <w:rFonts w:ascii="宋体" w:eastAsia="宋体" w:hAnsi="宋体" w:cs="宋体" w:hint="eastAsia"/>
                <w:color w:val="000000"/>
                <w:kern w:val="0"/>
                <w:szCs w:val="21"/>
              </w:rPr>
              <w:t>标准，姿态差</w:t>
            </w:r>
          </w:p>
        </w:tc>
        <w:tc>
          <w:tcPr>
            <w:tcW w:w="1984" w:type="dxa"/>
          </w:tcPr>
          <w:p w14:paraId="447CD886"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不能按规定完成动作</w:t>
            </w:r>
          </w:p>
        </w:tc>
        <w:tc>
          <w:tcPr>
            <w:tcW w:w="2410" w:type="dxa"/>
          </w:tcPr>
          <w:p w14:paraId="048B6061"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音乐与动作十分步吻合</w:t>
            </w:r>
          </w:p>
        </w:tc>
        <w:tc>
          <w:tcPr>
            <w:tcW w:w="1355" w:type="dxa"/>
          </w:tcPr>
          <w:p w14:paraId="71FD1897" w14:textId="77777777" w:rsidR="00F264AA" w:rsidRPr="00F264AA" w:rsidRDefault="00F264AA" w:rsidP="00F264AA">
            <w:pPr>
              <w:widowControl/>
              <w:spacing w:beforeLines="50" w:before="156" w:afterLines="50" w:after="156" w:line="400" w:lineRule="exact"/>
              <w:jc w:val="left"/>
              <w:rPr>
                <w:rFonts w:ascii="宋体" w:eastAsia="宋体" w:hAnsi="宋体" w:cs="宋体"/>
                <w:color w:val="000000"/>
                <w:kern w:val="0"/>
                <w:szCs w:val="21"/>
              </w:rPr>
            </w:pPr>
            <w:r w:rsidRPr="00F264AA">
              <w:rPr>
                <w:rFonts w:ascii="宋体" w:eastAsia="宋体" w:hAnsi="宋体" w:cs="宋体" w:hint="eastAsia"/>
                <w:color w:val="000000"/>
                <w:kern w:val="0"/>
                <w:szCs w:val="21"/>
              </w:rPr>
              <w:t>60以下</w:t>
            </w:r>
          </w:p>
        </w:tc>
      </w:tr>
    </w:tbl>
    <w:p w14:paraId="022B73A6" w14:textId="77777777" w:rsidR="00F264AA" w:rsidRPr="00F264AA" w:rsidRDefault="00F264AA" w:rsidP="00F264AA">
      <w:pPr>
        <w:adjustRightInd w:val="0"/>
        <w:snapToGrid w:val="0"/>
        <w:spacing w:line="500" w:lineRule="exact"/>
        <w:rPr>
          <w:rFonts w:ascii="黑体" w:eastAsia="黑体" w:hAnsi="黑体" w:cs="Times New Roman"/>
          <w:sz w:val="28"/>
          <w:szCs w:val="28"/>
        </w:rPr>
      </w:pPr>
      <w:r w:rsidRPr="00F264AA">
        <w:rPr>
          <w:rFonts w:ascii="宋体" w:eastAsia="宋体" w:hAnsi="Calibri" w:cs="Times New Roman" w:hint="eastAsia"/>
          <w:bCs/>
          <w:kern w:val="0"/>
          <w:sz w:val="24"/>
        </w:rPr>
        <w:lastRenderedPageBreak/>
        <w:t xml:space="preserve">                                              </w:t>
      </w:r>
    </w:p>
    <w:p w14:paraId="580067E4"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229E85B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367BF5C6"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4C908D49" w14:textId="77777777" w:rsidR="00F264AA" w:rsidRPr="00F264AA" w:rsidRDefault="00F264AA" w:rsidP="00F264AA">
      <w:pPr>
        <w:autoSpaceDE w:val="0"/>
        <w:autoSpaceDN w:val="0"/>
        <w:adjustRightInd w:val="0"/>
        <w:snapToGrid w:val="0"/>
        <w:spacing w:line="500" w:lineRule="exact"/>
        <w:ind w:firstLineChars="250" w:firstLine="600"/>
        <w:rPr>
          <w:rFonts w:ascii="宋体" w:eastAsia="宋体" w:hAnsi="宋体" w:cs="Times New Roman"/>
          <w:sz w:val="24"/>
        </w:rPr>
      </w:pPr>
      <w:r w:rsidRPr="00F264AA">
        <w:rPr>
          <w:rFonts w:ascii="宋体" w:eastAsia="宋体" w:hAnsi="宋体" w:cs="Times New Roman" w:hint="eastAsia"/>
          <w:sz w:val="24"/>
        </w:rPr>
        <w:t>《体育舞蹈》（第一版），张清澍、陈瑞璋等编，北京体育大学出版社，2002年8月.</w:t>
      </w:r>
    </w:p>
    <w:p w14:paraId="608919FC"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06B6CB0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2D980717"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3C54C9A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1BC8223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67D68EEB"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2D35CAE1"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03B4D6B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B9E983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1E42D02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0438FF6E" w14:textId="77777777" w:rsidR="00F264AA" w:rsidRPr="00F264AA" w:rsidRDefault="00F264AA" w:rsidP="00F264AA">
      <w:pPr>
        <w:spacing w:line="440" w:lineRule="exact"/>
        <w:ind w:firstLineChars="200" w:firstLine="480"/>
        <w:rPr>
          <w:rFonts w:ascii="宋体" w:eastAsia="宋体" w:hAnsi="宋体" w:cs="Times New Roman"/>
          <w:sz w:val="24"/>
        </w:rPr>
      </w:pPr>
    </w:p>
    <w:p w14:paraId="19ABD177" w14:textId="77777777" w:rsidR="00F264AA" w:rsidRPr="00F264AA" w:rsidRDefault="00F264AA" w:rsidP="00F264AA">
      <w:pPr>
        <w:tabs>
          <w:tab w:val="left" w:pos="2422"/>
        </w:tabs>
        <w:jc w:val="left"/>
        <w:rPr>
          <w:rFonts w:ascii="Calibri" w:eastAsia="宋体" w:hAnsi="Calibri" w:cs="Times New Roman"/>
          <w:lang w:val="zh-CN"/>
        </w:rPr>
      </w:pPr>
    </w:p>
    <w:p w14:paraId="6F8F860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7016163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5FC52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71B3C6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AE980C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AFE3D1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67988C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F81C8D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103761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CD625D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E76D957" w14:textId="77777777" w:rsidR="00F264AA" w:rsidRPr="00F264AA" w:rsidRDefault="00F264AA" w:rsidP="00F264AA">
      <w:pPr>
        <w:spacing w:line="440" w:lineRule="exact"/>
        <w:rPr>
          <w:rFonts w:ascii="黑体" w:eastAsia="黑体" w:hAnsi="黑体" w:cs="Times New Roman"/>
          <w:sz w:val="28"/>
          <w:szCs w:val="28"/>
        </w:rPr>
      </w:pPr>
    </w:p>
    <w:p w14:paraId="707CA602"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78F99EE6"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1B51C7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2B56D4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3D10AC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43C48D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667355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w:t>
      </w:r>
      <w:r w:rsidRPr="00F264AA">
        <w:rPr>
          <w:rFonts w:ascii="宋体" w:eastAsia="宋体" w:hAnsi="Calibri" w:cs="宋体" w:hint="eastAsia"/>
          <w:spacing w:val="5"/>
          <w:kern w:val="0"/>
          <w:sz w:val="24"/>
        </w:rPr>
        <w:lastRenderedPageBreak/>
        <w:t>各年级学生共性指标。</w:t>
      </w:r>
    </w:p>
    <w:p w14:paraId="71A729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34DE64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52CC57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044D0C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1AEEE7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5A2E84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459BE2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085E86CE"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2D665059"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lastRenderedPageBreak/>
        <w:t>身高与体重、肺活量、坐位体前屈、50米、立定跳远、引体向上（男生）、仰卧起坐（女生）、1000米（男生）、800米（女生）。</w:t>
      </w:r>
    </w:p>
    <w:p w14:paraId="4925330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3324A04A"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1F26088F"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112308F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81C2D0D"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3BF8F11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5846B1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2B14CF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586829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F0C02F7"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7ADA88CE"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2CBF47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411ADC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3E7B69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1F8679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04E052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2CD56E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6.有心脏病、哮喘病等心肺功能疾病病史的同学，出具医院诊断证明后，可免予测试耐力素质项目。</w:t>
      </w:r>
    </w:p>
    <w:p w14:paraId="12FADB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CC131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5A8A5A3B"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08B47350"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75BE8DF5" w14:textId="77777777" w:rsidTr="00154F81">
        <w:trPr>
          <w:trHeight w:hRule="exact" w:val="454"/>
        </w:trPr>
        <w:tc>
          <w:tcPr>
            <w:tcW w:w="3446" w:type="dxa"/>
            <w:vAlign w:val="center"/>
          </w:tcPr>
          <w:p w14:paraId="0DB86A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76D7B1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4BBEE7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600CDEB3" w14:textId="77777777" w:rsidTr="00154F81">
        <w:trPr>
          <w:trHeight w:hRule="exact" w:val="454"/>
        </w:trPr>
        <w:tc>
          <w:tcPr>
            <w:tcW w:w="3446" w:type="dxa"/>
            <w:vMerge w:val="restart"/>
            <w:vAlign w:val="center"/>
          </w:tcPr>
          <w:p w14:paraId="2A58F2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315D0F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5A17D9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69EBADD4" w14:textId="77777777" w:rsidTr="00154F81">
        <w:trPr>
          <w:trHeight w:hRule="exact" w:val="454"/>
        </w:trPr>
        <w:tc>
          <w:tcPr>
            <w:tcW w:w="3446" w:type="dxa"/>
            <w:vMerge/>
            <w:vAlign w:val="center"/>
          </w:tcPr>
          <w:p w14:paraId="68C871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CC30A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118658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667D2398" w14:textId="77777777" w:rsidTr="00154F81">
        <w:trPr>
          <w:trHeight w:hRule="exact" w:val="454"/>
        </w:trPr>
        <w:tc>
          <w:tcPr>
            <w:tcW w:w="3446" w:type="dxa"/>
            <w:vMerge w:val="restart"/>
            <w:vAlign w:val="center"/>
          </w:tcPr>
          <w:p w14:paraId="11787B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561678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372020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11F0A311" w14:textId="77777777" w:rsidTr="00154F81">
        <w:trPr>
          <w:trHeight w:hRule="exact" w:val="454"/>
        </w:trPr>
        <w:tc>
          <w:tcPr>
            <w:tcW w:w="3446" w:type="dxa"/>
            <w:vMerge/>
          </w:tcPr>
          <w:p w14:paraId="69CB72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CEEF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373BF3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0C91FA6" w14:textId="77777777" w:rsidTr="00154F81">
        <w:trPr>
          <w:trHeight w:hRule="exact" w:val="454"/>
        </w:trPr>
        <w:tc>
          <w:tcPr>
            <w:tcW w:w="3446" w:type="dxa"/>
            <w:vMerge/>
          </w:tcPr>
          <w:p w14:paraId="57AC867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0AF3B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2D7947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87EC6EA" w14:textId="77777777" w:rsidTr="00154F81">
        <w:trPr>
          <w:trHeight w:hRule="exact" w:val="454"/>
        </w:trPr>
        <w:tc>
          <w:tcPr>
            <w:tcW w:w="3446" w:type="dxa"/>
            <w:vMerge/>
          </w:tcPr>
          <w:p w14:paraId="5ECFE0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7F396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6EFAF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41EF8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3EB2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5DF4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7AD6A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588B4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C9EB3A4" w14:textId="77777777" w:rsidTr="00154F81">
        <w:trPr>
          <w:trHeight w:hRule="exact" w:val="454"/>
        </w:trPr>
        <w:tc>
          <w:tcPr>
            <w:tcW w:w="3446" w:type="dxa"/>
            <w:vMerge/>
          </w:tcPr>
          <w:p w14:paraId="22A1C8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3962A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22F0D8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3F5E40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1DDA184C"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52E2E3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6548ACF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30208C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6BCCEEFE" w14:textId="77777777" w:rsidR="00F264AA" w:rsidRPr="00F264AA" w:rsidRDefault="00F264AA" w:rsidP="00F264AA">
      <w:pPr>
        <w:autoSpaceDE w:val="0"/>
        <w:autoSpaceDN w:val="0"/>
        <w:adjustRightInd w:val="0"/>
        <w:snapToGrid w:val="0"/>
        <w:spacing w:line="500" w:lineRule="exact"/>
        <w:ind w:firstLineChars="200" w:firstLine="562"/>
        <w:jc w:val="left"/>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09FCCE2" w14:textId="77777777" w:rsidTr="00154F81">
        <w:trPr>
          <w:trHeight w:val="567"/>
        </w:trPr>
        <w:tc>
          <w:tcPr>
            <w:tcW w:w="982" w:type="dxa"/>
            <w:vAlign w:val="center"/>
          </w:tcPr>
          <w:p w14:paraId="2FF96B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0E9DF6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5D0B2B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DF16F3F" w14:textId="77777777" w:rsidTr="00154F81">
        <w:trPr>
          <w:trHeight w:val="567"/>
        </w:trPr>
        <w:tc>
          <w:tcPr>
            <w:tcW w:w="982" w:type="dxa"/>
            <w:vAlign w:val="center"/>
          </w:tcPr>
          <w:p w14:paraId="5D83A1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DDDCD01"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10E55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0791AFC7" w14:textId="77777777" w:rsidTr="00154F81">
        <w:trPr>
          <w:trHeight w:val="567"/>
        </w:trPr>
        <w:tc>
          <w:tcPr>
            <w:tcW w:w="982" w:type="dxa"/>
            <w:vAlign w:val="center"/>
          </w:tcPr>
          <w:p w14:paraId="3245CC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低体重</w:t>
            </w:r>
          </w:p>
        </w:tc>
        <w:tc>
          <w:tcPr>
            <w:tcW w:w="706" w:type="dxa"/>
            <w:vMerge w:val="restart"/>
            <w:vAlign w:val="center"/>
          </w:tcPr>
          <w:p w14:paraId="3AD0C8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76B7E3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0D22B480" w14:textId="77777777" w:rsidTr="00154F81">
        <w:trPr>
          <w:trHeight w:val="567"/>
        </w:trPr>
        <w:tc>
          <w:tcPr>
            <w:tcW w:w="982" w:type="dxa"/>
            <w:vAlign w:val="center"/>
          </w:tcPr>
          <w:p w14:paraId="7B1114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5954D638"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26AB1A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532D86CB" w14:textId="77777777" w:rsidTr="00154F81">
        <w:trPr>
          <w:trHeight w:val="567"/>
        </w:trPr>
        <w:tc>
          <w:tcPr>
            <w:tcW w:w="982" w:type="dxa"/>
            <w:vAlign w:val="center"/>
          </w:tcPr>
          <w:p w14:paraId="07735C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6FB4726F"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7896FB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071CE7E0" w14:textId="77777777" w:rsidTr="00154F81">
        <w:trPr>
          <w:trHeight w:val="454"/>
        </w:trPr>
        <w:tc>
          <w:tcPr>
            <w:tcW w:w="964" w:type="dxa"/>
            <w:vAlign w:val="center"/>
          </w:tcPr>
          <w:p w14:paraId="1498F7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4B4F8C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5DF66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266837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A567BED" w14:textId="77777777" w:rsidTr="00154F81">
        <w:trPr>
          <w:trHeight w:val="454"/>
        </w:trPr>
        <w:tc>
          <w:tcPr>
            <w:tcW w:w="964" w:type="dxa"/>
            <w:vAlign w:val="center"/>
          </w:tcPr>
          <w:p w14:paraId="7AF82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1D7EB94F"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2197DF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EFE53CF" w14:textId="77777777" w:rsidTr="00154F81">
        <w:trPr>
          <w:trHeight w:val="454"/>
        </w:trPr>
        <w:tc>
          <w:tcPr>
            <w:tcW w:w="964" w:type="dxa"/>
            <w:vAlign w:val="center"/>
          </w:tcPr>
          <w:p w14:paraId="42DD15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369395DC"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56E8E0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782AA82C" w14:textId="77777777" w:rsidTr="00154F81">
        <w:trPr>
          <w:trHeight w:val="454"/>
        </w:trPr>
        <w:tc>
          <w:tcPr>
            <w:tcW w:w="964" w:type="dxa"/>
            <w:vAlign w:val="center"/>
          </w:tcPr>
          <w:p w14:paraId="3DE205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2F78057"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0C035D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6220C4BB" w14:textId="77777777" w:rsidTr="00154F81">
        <w:trPr>
          <w:trHeight w:val="859"/>
        </w:trPr>
        <w:tc>
          <w:tcPr>
            <w:tcW w:w="964" w:type="dxa"/>
            <w:vAlign w:val="center"/>
          </w:tcPr>
          <w:p w14:paraId="178287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5A4CD17"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1E5C9D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1E282289" w14:textId="77777777" w:rsidR="00F264AA" w:rsidRPr="00F264AA" w:rsidRDefault="00F264AA" w:rsidP="00F264AA">
      <w:pPr>
        <w:rPr>
          <w:rFonts w:ascii="仿宋_GB2312" w:eastAsia="仿宋_GB2312" w:hAnsi="仿宋" w:cs="Times New Roman"/>
          <w:sz w:val="32"/>
          <w:szCs w:val="32"/>
        </w:rPr>
      </w:pPr>
    </w:p>
    <w:p w14:paraId="04C1AB21" w14:textId="77777777" w:rsidR="00F264AA" w:rsidRPr="00F264AA" w:rsidRDefault="00F264AA" w:rsidP="00F264AA">
      <w:pPr>
        <w:rPr>
          <w:rFonts w:ascii="仿宋_GB2312" w:eastAsia="仿宋_GB2312" w:hAnsi="仿宋" w:cs="Times New Roman"/>
          <w:sz w:val="32"/>
          <w:szCs w:val="32"/>
        </w:rPr>
      </w:pPr>
    </w:p>
    <w:p w14:paraId="14CEBDCC" w14:textId="77777777" w:rsidR="00F264AA" w:rsidRPr="00F264AA" w:rsidRDefault="00F264AA" w:rsidP="00F264AA">
      <w:pPr>
        <w:rPr>
          <w:rFonts w:ascii="仿宋_GB2312" w:eastAsia="仿宋_GB2312" w:hAnsi="仿宋" w:cs="Times New Roman"/>
          <w:sz w:val="32"/>
          <w:szCs w:val="32"/>
        </w:rPr>
      </w:pPr>
    </w:p>
    <w:p w14:paraId="5A540669" w14:textId="77777777" w:rsidR="00F264AA" w:rsidRPr="00F264AA" w:rsidRDefault="00F264AA" w:rsidP="00F264AA">
      <w:pPr>
        <w:rPr>
          <w:rFonts w:ascii="宋体" w:eastAsia="宋体" w:hAnsi="宋体" w:cs="Times New Roman"/>
          <w:b/>
          <w:sz w:val="28"/>
          <w:szCs w:val="28"/>
        </w:rPr>
      </w:pPr>
    </w:p>
    <w:p w14:paraId="6486D909" w14:textId="77777777" w:rsidR="00F264AA" w:rsidRPr="00F264AA" w:rsidRDefault="00F264AA" w:rsidP="00F264AA">
      <w:pPr>
        <w:rPr>
          <w:rFonts w:ascii="仿宋_GB2312" w:eastAsia="仿宋_GB2312" w:hAnsi="仿宋" w:cs="Times New Roman"/>
          <w:sz w:val="32"/>
          <w:szCs w:val="32"/>
        </w:rPr>
      </w:pPr>
    </w:p>
    <w:p w14:paraId="244127E1"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72A3B5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D63F88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4F411A3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61337EC" w14:textId="77777777" w:rsidTr="00154F81">
        <w:trPr>
          <w:trHeight w:val="288"/>
        </w:trPr>
        <w:tc>
          <w:tcPr>
            <w:tcW w:w="539" w:type="dxa"/>
            <w:vAlign w:val="center"/>
          </w:tcPr>
          <w:p w14:paraId="0F96C5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63241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0FA24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75DBA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C75B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80633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103B3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4C7BCB9" w14:textId="77777777" w:rsidTr="00154F81">
        <w:trPr>
          <w:trHeight w:val="288"/>
        </w:trPr>
        <w:tc>
          <w:tcPr>
            <w:tcW w:w="539" w:type="dxa"/>
            <w:vMerge w:val="restart"/>
            <w:vAlign w:val="center"/>
          </w:tcPr>
          <w:p w14:paraId="1A551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EADA3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66C8C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3D641D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28F306A7" w14:textId="77777777" w:rsidTr="00154F81">
        <w:trPr>
          <w:trHeight w:val="288"/>
        </w:trPr>
        <w:tc>
          <w:tcPr>
            <w:tcW w:w="539" w:type="dxa"/>
            <w:vMerge/>
            <w:vAlign w:val="center"/>
          </w:tcPr>
          <w:p w14:paraId="3D9FDE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2E41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E9A77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46F465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08D65F29" w14:textId="77777777" w:rsidTr="00154F81">
        <w:trPr>
          <w:trHeight w:val="288"/>
        </w:trPr>
        <w:tc>
          <w:tcPr>
            <w:tcW w:w="539" w:type="dxa"/>
            <w:vMerge/>
            <w:shd w:val="clear" w:color="auto" w:fill="auto"/>
            <w:vAlign w:val="center"/>
          </w:tcPr>
          <w:p w14:paraId="0E52F49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F7DCF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893CC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1923AD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794D3DA8" w14:textId="77777777" w:rsidTr="00154F81">
        <w:trPr>
          <w:trHeight w:val="288"/>
        </w:trPr>
        <w:tc>
          <w:tcPr>
            <w:tcW w:w="539" w:type="dxa"/>
            <w:vMerge w:val="restart"/>
            <w:vAlign w:val="center"/>
          </w:tcPr>
          <w:p w14:paraId="230D6D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5375D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80AC4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6027FE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29E05ABE" w14:textId="77777777" w:rsidTr="00154F81">
        <w:trPr>
          <w:trHeight w:val="288"/>
        </w:trPr>
        <w:tc>
          <w:tcPr>
            <w:tcW w:w="539" w:type="dxa"/>
            <w:vMerge/>
            <w:shd w:val="clear" w:color="auto" w:fill="auto"/>
            <w:vAlign w:val="center"/>
          </w:tcPr>
          <w:p w14:paraId="2343580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9950A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5BE5B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2BEB9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13BF212F" w14:textId="77777777" w:rsidTr="00154F81">
        <w:trPr>
          <w:trHeight w:val="288"/>
        </w:trPr>
        <w:tc>
          <w:tcPr>
            <w:tcW w:w="539" w:type="dxa"/>
            <w:vMerge w:val="restart"/>
            <w:vAlign w:val="center"/>
          </w:tcPr>
          <w:p w14:paraId="1F05F7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2FB7A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49FB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3EC7D8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501458FD" w14:textId="77777777" w:rsidTr="00154F81">
        <w:trPr>
          <w:trHeight w:val="288"/>
        </w:trPr>
        <w:tc>
          <w:tcPr>
            <w:tcW w:w="539" w:type="dxa"/>
            <w:vMerge/>
            <w:vAlign w:val="center"/>
          </w:tcPr>
          <w:p w14:paraId="2668C2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E9F6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9A7E4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38E54E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348560CB" w14:textId="77777777" w:rsidTr="00154F81">
        <w:trPr>
          <w:trHeight w:val="288"/>
        </w:trPr>
        <w:tc>
          <w:tcPr>
            <w:tcW w:w="539" w:type="dxa"/>
            <w:vMerge/>
            <w:vAlign w:val="center"/>
          </w:tcPr>
          <w:p w14:paraId="37A6BF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04A0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38827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095F9F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109C8BC6" w14:textId="77777777" w:rsidTr="00154F81">
        <w:trPr>
          <w:trHeight w:val="288"/>
        </w:trPr>
        <w:tc>
          <w:tcPr>
            <w:tcW w:w="539" w:type="dxa"/>
            <w:vMerge/>
            <w:vAlign w:val="center"/>
          </w:tcPr>
          <w:p w14:paraId="7BDF0E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36A5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66E93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1B1F08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02D238A" w14:textId="77777777" w:rsidTr="00154F81">
        <w:trPr>
          <w:trHeight w:val="288"/>
        </w:trPr>
        <w:tc>
          <w:tcPr>
            <w:tcW w:w="539" w:type="dxa"/>
            <w:vMerge/>
            <w:vAlign w:val="center"/>
          </w:tcPr>
          <w:p w14:paraId="60AAE3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F4E4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BDC26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7BFB2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17120C1C" w14:textId="77777777" w:rsidTr="00154F81">
        <w:trPr>
          <w:trHeight w:val="288"/>
        </w:trPr>
        <w:tc>
          <w:tcPr>
            <w:tcW w:w="539" w:type="dxa"/>
            <w:vMerge/>
            <w:vAlign w:val="center"/>
          </w:tcPr>
          <w:p w14:paraId="0EB94F7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2A0B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611B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301455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1BD30AF5" w14:textId="77777777" w:rsidTr="00154F81">
        <w:trPr>
          <w:trHeight w:val="288"/>
        </w:trPr>
        <w:tc>
          <w:tcPr>
            <w:tcW w:w="539" w:type="dxa"/>
            <w:vMerge/>
            <w:vAlign w:val="center"/>
          </w:tcPr>
          <w:p w14:paraId="2A6748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4583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0E038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54F025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4202635B" w14:textId="77777777" w:rsidTr="00154F81">
        <w:trPr>
          <w:trHeight w:val="288"/>
        </w:trPr>
        <w:tc>
          <w:tcPr>
            <w:tcW w:w="539" w:type="dxa"/>
            <w:vMerge/>
            <w:vAlign w:val="center"/>
          </w:tcPr>
          <w:p w14:paraId="0A581D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75DE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1EEE1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544A50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54D5DDEA" w14:textId="77777777" w:rsidTr="00154F81">
        <w:trPr>
          <w:trHeight w:val="288"/>
        </w:trPr>
        <w:tc>
          <w:tcPr>
            <w:tcW w:w="539" w:type="dxa"/>
            <w:vMerge/>
            <w:vAlign w:val="center"/>
          </w:tcPr>
          <w:p w14:paraId="70AA84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9FB4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1CA86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19B7B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7F9CC1C5" w14:textId="77777777" w:rsidTr="00154F81">
        <w:trPr>
          <w:trHeight w:val="288"/>
        </w:trPr>
        <w:tc>
          <w:tcPr>
            <w:tcW w:w="539" w:type="dxa"/>
            <w:vMerge/>
            <w:shd w:val="clear" w:color="auto" w:fill="auto"/>
            <w:vAlign w:val="center"/>
          </w:tcPr>
          <w:p w14:paraId="2BAF398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3F53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479E6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39D96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1B284233" w14:textId="77777777" w:rsidTr="00154F81">
        <w:trPr>
          <w:trHeight w:val="288"/>
        </w:trPr>
        <w:tc>
          <w:tcPr>
            <w:tcW w:w="539" w:type="dxa"/>
            <w:vMerge w:val="restart"/>
            <w:vAlign w:val="center"/>
          </w:tcPr>
          <w:p w14:paraId="3BC297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341C4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D1A72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7AAB5D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08559095" w14:textId="77777777" w:rsidTr="00154F81">
        <w:trPr>
          <w:trHeight w:val="288"/>
        </w:trPr>
        <w:tc>
          <w:tcPr>
            <w:tcW w:w="539" w:type="dxa"/>
            <w:vMerge/>
            <w:vAlign w:val="center"/>
          </w:tcPr>
          <w:p w14:paraId="72805A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1E73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839D4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6D8E54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5C3DCBC" w14:textId="77777777" w:rsidTr="00154F81">
        <w:trPr>
          <w:trHeight w:val="288"/>
        </w:trPr>
        <w:tc>
          <w:tcPr>
            <w:tcW w:w="539" w:type="dxa"/>
            <w:vMerge/>
            <w:vAlign w:val="center"/>
          </w:tcPr>
          <w:p w14:paraId="559867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C14B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5C86A1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33F2D4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52BBDF32" w14:textId="77777777" w:rsidTr="00154F81">
        <w:trPr>
          <w:trHeight w:val="288"/>
        </w:trPr>
        <w:tc>
          <w:tcPr>
            <w:tcW w:w="539" w:type="dxa"/>
            <w:vMerge/>
            <w:vAlign w:val="center"/>
          </w:tcPr>
          <w:p w14:paraId="45F7C5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6E26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5D40B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02DC26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08CC848D" w14:textId="77777777" w:rsidTr="00154F81">
        <w:trPr>
          <w:trHeight w:val="288"/>
        </w:trPr>
        <w:tc>
          <w:tcPr>
            <w:tcW w:w="539" w:type="dxa"/>
            <w:vMerge/>
            <w:vAlign w:val="center"/>
          </w:tcPr>
          <w:p w14:paraId="0C6E5D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0D99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1C21A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0E6D0E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2905C4F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3516748E" w14:textId="77777777" w:rsidTr="00154F81">
        <w:trPr>
          <w:trHeight w:val="288"/>
        </w:trPr>
        <w:tc>
          <w:tcPr>
            <w:tcW w:w="538" w:type="dxa"/>
            <w:vAlign w:val="center"/>
          </w:tcPr>
          <w:p w14:paraId="5D6303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3A7ACE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45D7D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1921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CDB11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B4AC1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E0085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CC8FF55" w14:textId="77777777" w:rsidTr="00154F81">
        <w:trPr>
          <w:trHeight w:val="288"/>
        </w:trPr>
        <w:tc>
          <w:tcPr>
            <w:tcW w:w="538" w:type="dxa"/>
            <w:vMerge w:val="restart"/>
            <w:vAlign w:val="center"/>
          </w:tcPr>
          <w:p w14:paraId="398232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52D6F8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C1AE2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4E617B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7E2BBE7D" w14:textId="77777777" w:rsidTr="00154F81">
        <w:trPr>
          <w:trHeight w:val="288"/>
        </w:trPr>
        <w:tc>
          <w:tcPr>
            <w:tcW w:w="538" w:type="dxa"/>
            <w:vMerge/>
            <w:vAlign w:val="center"/>
          </w:tcPr>
          <w:p w14:paraId="15F8279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C1378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20E9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45A24B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0E5FF2B9" w14:textId="77777777" w:rsidTr="00154F81">
        <w:trPr>
          <w:trHeight w:val="288"/>
        </w:trPr>
        <w:tc>
          <w:tcPr>
            <w:tcW w:w="538" w:type="dxa"/>
            <w:vMerge/>
            <w:shd w:val="clear" w:color="auto" w:fill="auto"/>
            <w:vAlign w:val="center"/>
          </w:tcPr>
          <w:p w14:paraId="6F37AEE1"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63CD6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6EEF1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37B0A2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7292FA34" w14:textId="77777777" w:rsidTr="00154F81">
        <w:trPr>
          <w:trHeight w:val="288"/>
        </w:trPr>
        <w:tc>
          <w:tcPr>
            <w:tcW w:w="538" w:type="dxa"/>
            <w:vMerge w:val="restart"/>
            <w:vAlign w:val="center"/>
          </w:tcPr>
          <w:p w14:paraId="11EF50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24E8F4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7EEA6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397903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5A8A076B" w14:textId="77777777" w:rsidTr="00154F81">
        <w:trPr>
          <w:trHeight w:val="288"/>
        </w:trPr>
        <w:tc>
          <w:tcPr>
            <w:tcW w:w="538" w:type="dxa"/>
            <w:vMerge/>
            <w:shd w:val="clear" w:color="auto" w:fill="auto"/>
            <w:vAlign w:val="center"/>
          </w:tcPr>
          <w:p w14:paraId="0B9581F9"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01A7E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0A0C0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1F90D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4D52074F" w14:textId="77777777" w:rsidTr="00154F81">
        <w:trPr>
          <w:trHeight w:val="288"/>
        </w:trPr>
        <w:tc>
          <w:tcPr>
            <w:tcW w:w="538" w:type="dxa"/>
            <w:vMerge w:val="restart"/>
            <w:vAlign w:val="center"/>
          </w:tcPr>
          <w:p w14:paraId="7C4B7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76D078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36B994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088765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5D642792" w14:textId="77777777" w:rsidTr="00154F81">
        <w:trPr>
          <w:trHeight w:val="288"/>
        </w:trPr>
        <w:tc>
          <w:tcPr>
            <w:tcW w:w="538" w:type="dxa"/>
            <w:vMerge/>
            <w:vAlign w:val="center"/>
          </w:tcPr>
          <w:p w14:paraId="5EEF424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BCEA3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15668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AEF67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2001F997" w14:textId="77777777" w:rsidTr="00154F81">
        <w:trPr>
          <w:trHeight w:val="288"/>
        </w:trPr>
        <w:tc>
          <w:tcPr>
            <w:tcW w:w="538" w:type="dxa"/>
            <w:vMerge/>
            <w:vAlign w:val="center"/>
          </w:tcPr>
          <w:p w14:paraId="664EF15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D8D86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97270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765E70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4F558F53" w14:textId="77777777" w:rsidTr="00154F81">
        <w:trPr>
          <w:trHeight w:val="288"/>
        </w:trPr>
        <w:tc>
          <w:tcPr>
            <w:tcW w:w="538" w:type="dxa"/>
            <w:vMerge/>
            <w:vAlign w:val="center"/>
          </w:tcPr>
          <w:p w14:paraId="06D0D2E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4388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70653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28C2AC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AE85807" w14:textId="77777777" w:rsidTr="00154F81">
        <w:trPr>
          <w:trHeight w:val="288"/>
        </w:trPr>
        <w:tc>
          <w:tcPr>
            <w:tcW w:w="538" w:type="dxa"/>
            <w:vMerge/>
            <w:vAlign w:val="center"/>
          </w:tcPr>
          <w:p w14:paraId="206838B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954D5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68862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593901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5800B5CD" w14:textId="77777777" w:rsidTr="00154F81">
        <w:trPr>
          <w:trHeight w:val="288"/>
        </w:trPr>
        <w:tc>
          <w:tcPr>
            <w:tcW w:w="538" w:type="dxa"/>
            <w:vMerge/>
            <w:vAlign w:val="center"/>
          </w:tcPr>
          <w:p w14:paraId="3E860E7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7E694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3D4EF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3AF4A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60CFC989" w14:textId="77777777" w:rsidTr="00154F81">
        <w:trPr>
          <w:trHeight w:val="288"/>
        </w:trPr>
        <w:tc>
          <w:tcPr>
            <w:tcW w:w="538" w:type="dxa"/>
            <w:vMerge/>
            <w:vAlign w:val="center"/>
          </w:tcPr>
          <w:p w14:paraId="2E4B6F0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EEF85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65F012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45F847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367B0AA4" w14:textId="77777777" w:rsidTr="00154F81">
        <w:trPr>
          <w:trHeight w:val="288"/>
        </w:trPr>
        <w:tc>
          <w:tcPr>
            <w:tcW w:w="538" w:type="dxa"/>
            <w:vMerge/>
            <w:vAlign w:val="center"/>
          </w:tcPr>
          <w:p w14:paraId="1E73897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16CE4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97BA0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76C9CA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4D5677EA" w14:textId="77777777" w:rsidTr="00154F81">
        <w:trPr>
          <w:trHeight w:val="288"/>
        </w:trPr>
        <w:tc>
          <w:tcPr>
            <w:tcW w:w="538" w:type="dxa"/>
            <w:vMerge/>
            <w:vAlign w:val="center"/>
          </w:tcPr>
          <w:p w14:paraId="29540AE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33D5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78AD5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442B54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6AA67778" w14:textId="77777777" w:rsidTr="00154F81">
        <w:trPr>
          <w:trHeight w:val="288"/>
        </w:trPr>
        <w:tc>
          <w:tcPr>
            <w:tcW w:w="538" w:type="dxa"/>
            <w:vMerge/>
            <w:shd w:val="clear" w:color="auto" w:fill="auto"/>
            <w:vAlign w:val="center"/>
          </w:tcPr>
          <w:p w14:paraId="094320A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F4970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F6AEE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7457E2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0B3F84FB" w14:textId="77777777" w:rsidTr="00154F81">
        <w:trPr>
          <w:trHeight w:val="288"/>
        </w:trPr>
        <w:tc>
          <w:tcPr>
            <w:tcW w:w="538" w:type="dxa"/>
            <w:vMerge w:val="restart"/>
            <w:vAlign w:val="center"/>
          </w:tcPr>
          <w:p w14:paraId="0F423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799089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8F95D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188E1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655109EA" w14:textId="77777777" w:rsidTr="00154F81">
        <w:trPr>
          <w:trHeight w:val="288"/>
        </w:trPr>
        <w:tc>
          <w:tcPr>
            <w:tcW w:w="538" w:type="dxa"/>
            <w:vMerge/>
            <w:vAlign w:val="center"/>
          </w:tcPr>
          <w:p w14:paraId="1EDD3B5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83B69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A3BF0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877C1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43BF9223" w14:textId="77777777" w:rsidTr="00154F81">
        <w:trPr>
          <w:trHeight w:val="288"/>
        </w:trPr>
        <w:tc>
          <w:tcPr>
            <w:tcW w:w="538" w:type="dxa"/>
            <w:vMerge/>
            <w:vAlign w:val="center"/>
          </w:tcPr>
          <w:p w14:paraId="70F6390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0F7F9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42F33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11E61B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4A7A7508" w14:textId="77777777" w:rsidTr="00154F81">
        <w:trPr>
          <w:trHeight w:val="288"/>
        </w:trPr>
        <w:tc>
          <w:tcPr>
            <w:tcW w:w="538" w:type="dxa"/>
            <w:vMerge/>
            <w:vAlign w:val="center"/>
          </w:tcPr>
          <w:p w14:paraId="2756129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C142E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D5469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4A661D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366A62C0" w14:textId="77777777" w:rsidTr="00154F81">
        <w:trPr>
          <w:trHeight w:val="288"/>
        </w:trPr>
        <w:tc>
          <w:tcPr>
            <w:tcW w:w="538" w:type="dxa"/>
            <w:vMerge/>
            <w:vAlign w:val="center"/>
          </w:tcPr>
          <w:p w14:paraId="56E88F6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2D1E7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99FF4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48711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2A5B32C6" w14:textId="77777777" w:rsidR="00F264AA" w:rsidRPr="00F264AA" w:rsidRDefault="00F264AA" w:rsidP="00F264AA">
      <w:pPr>
        <w:rPr>
          <w:rFonts w:ascii="仿宋_GB2312" w:eastAsia="仿宋_GB2312" w:hAnsi="仿宋" w:cs="Times New Roman"/>
          <w:sz w:val="32"/>
          <w:szCs w:val="32"/>
        </w:rPr>
      </w:pPr>
    </w:p>
    <w:p w14:paraId="07B7934D" w14:textId="77777777" w:rsidR="00F264AA" w:rsidRPr="00F264AA" w:rsidRDefault="00F264AA" w:rsidP="00F264AA">
      <w:pPr>
        <w:rPr>
          <w:rFonts w:ascii="仿宋_GB2312" w:eastAsia="仿宋_GB2312" w:hAnsi="仿宋" w:cs="Times New Roman"/>
          <w:sz w:val="32"/>
          <w:szCs w:val="32"/>
        </w:rPr>
      </w:pPr>
    </w:p>
    <w:p w14:paraId="289A9B62" w14:textId="77777777" w:rsidR="00F264AA" w:rsidRPr="00F264AA" w:rsidRDefault="00F264AA" w:rsidP="00F264AA">
      <w:pPr>
        <w:rPr>
          <w:rFonts w:ascii="仿宋_GB2312" w:eastAsia="仿宋_GB2312" w:hAnsi="仿宋" w:cs="Times New Roman"/>
          <w:sz w:val="32"/>
          <w:szCs w:val="32"/>
        </w:rPr>
      </w:pPr>
    </w:p>
    <w:p w14:paraId="4E47D119" w14:textId="77777777" w:rsidR="00F264AA" w:rsidRPr="00F264AA" w:rsidRDefault="00F264AA" w:rsidP="00F264AA">
      <w:pPr>
        <w:rPr>
          <w:rFonts w:ascii="仿宋_GB2312" w:eastAsia="仿宋_GB2312" w:hAnsi="仿宋" w:cs="Times New Roman"/>
          <w:sz w:val="32"/>
          <w:szCs w:val="32"/>
        </w:rPr>
      </w:pPr>
    </w:p>
    <w:p w14:paraId="342D8566" w14:textId="77777777" w:rsidR="00F264AA" w:rsidRPr="00F264AA" w:rsidRDefault="00F264AA" w:rsidP="00F264AA">
      <w:pPr>
        <w:rPr>
          <w:rFonts w:ascii="仿宋_GB2312" w:eastAsia="仿宋_GB2312" w:hAnsi="仿宋" w:cs="Times New Roman"/>
          <w:sz w:val="32"/>
          <w:szCs w:val="32"/>
        </w:rPr>
      </w:pPr>
    </w:p>
    <w:p w14:paraId="51636150" w14:textId="77777777" w:rsidR="00F264AA" w:rsidRPr="00F264AA" w:rsidRDefault="00F264AA" w:rsidP="00F264AA">
      <w:pPr>
        <w:rPr>
          <w:rFonts w:ascii="仿宋_GB2312" w:eastAsia="仿宋_GB2312" w:hAnsi="仿宋" w:cs="Times New Roman"/>
          <w:sz w:val="32"/>
          <w:szCs w:val="32"/>
        </w:rPr>
      </w:pPr>
    </w:p>
    <w:p w14:paraId="6C9909EF" w14:textId="77777777" w:rsidR="00F264AA" w:rsidRPr="00F264AA" w:rsidRDefault="00F264AA" w:rsidP="00F264AA">
      <w:pPr>
        <w:rPr>
          <w:rFonts w:ascii="仿宋_GB2312" w:eastAsia="仿宋_GB2312" w:hAnsi="仿宋" w:cs="Times New Roman"/>
          <w:sz w:val="32"/>
          <w:szCs w:val="32"/>
        </w:rPr>
      </w:pPr>
    </w:p>
    <w:p w14:paraId="461F07CA" w14:textId="77777777" w:rsidR="00F264AA" w:rsidRPr="00F264AA" w:rsidRDefault="00F264AA" w:rsidP="00F264AA">
      <w:pPr>
        <w:rPr>
          <w:rFonts w:ascii="仿宋_GB2312" w:eastAsia="仿宋_GB2312" w:hAnsi="仿宋" w:cs="Times New Roman"/>
          <w:sz w:val="32"/>
          <w:szCs w:val="32"/>
        </w:rPr>
      </w:pPr>
    </w:p>
    <w:p w14:paraId="2F7AB4DD" w14:textId="77777777" w:rsidR="00F264AA" w:rsidRPr="00F264AA" w:rsidRDefault="00F264AA" w:rsidP="00F264AA">
      <w:pPr>
        <w:rPr>
          <w:rFonts w:ascii="仿宋_GB2312" w:eastAsia="仿宋_GB2312" w:hAnsi="仿宋" w:cs="Times New Roman"/>
          <w:sz w:val="32"/>
          <w:szCs w:val="32"/>
        </w:rPr>
      </w:pPr>
    </w:p>
    <w:p w14:paraId="11794C05" w14:textId="77777777" w:rsidR="00F264AA" w:rsidRPr="00F264AA" w:rsidRDefault="00F264AA" w:rsidP="00F264AA">
      <w:pPr>
        <w:rPr>
          <w:rFonts w:ascii="仿宋_GB2312" w:eastAsia="仿宋_GB2312" w:hAnsi="仿宋" w:cs="Times New Roman"/>
          <w:sz w:val="32"/>
          <w:szCs w:val="32"/>
        </w:rPr>
      </w:pPr>
    </w:p>
    <w:p w14:paraId="75660519" w14:textId="77777777" w:rsidR="00F264AA" w:rsidRPr="00F264AA" w:rsidRDefault="00F264AA" w:rsidP="00F264AA">
      <w:pPr>
        <w:autoSpaceDE w:val="0"/>
        <w:autoSpaceDN w:val="0"/>
        <w:adjustRightInd w:val="0"/>
        <w:snapToGrid w:val="0"/>
        <w:spacing w:line="500" w:lineRule="exact"/>
        <w:jc w:val="left"/>
        <w:rPr>
          <w:rFonts w:ascii="Calibri" w:eastAsia="宋体" w:hAnsi="Calibri" w:cs="Times New Roman"/>
          <w:b/>
        </w:rPr>
      </w:pPr>
    </w:p>
    <w:p w14:paraId="65DE938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6CDACC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B6A443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6C8618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052469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F6A104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3003B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B0424C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903F4A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7CDAF5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8CD77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D5B0A4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8A6000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235B521A"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4B479D9D" w14:textId="77777777" w:rsidTr="00154F81">
        <w:trPr>
          <w:trHeight w:val="288"/>
        </w:trPr>
        <w:tc>
          <w:tcPr>
            <w:tcW w:w="537" w:type="dxa"/>
            <w:vAlign w:val="center"/>
          </w:tcPr>
          <w:p w14:paraId="01696F37"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4DC34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ECB4A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7EBF6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26CCA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291FF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6007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8EA444D" w14:textId="77777777" w:rsidTr="00154F81">
        <w:trPr>
          <w:trHeight w:val="288"/>
        </w:trPr>
        <w:tc>
          <w:tcPr>
            <w:tcW w:w="537" w:type="dxa"/>
            <w:vMerge w:val="restart"/>
            <w:vAlign w:val="center"/>
          </w:tcPr>
          <w:p w14:paraId="157665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7A1C0F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21973C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41F180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3C8AAE76" w14:textId="77777777" w:rsidTr="00154F81">
        <w:trPr>
          <w:trHeight w:val="288"/>
        </w:trPr>
        <w:tc>
          <w:tcPr>
            <w:tcW w:w="537" w:type="dxa"/>
            <w:vMerge/>
            <w:vAlign w:val="center"/>
          </w:tcPr>
          <w:p w14:paraId="7E4B34E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638A6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6474C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585E81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101DB79F" w14:textId="77777777" w:rsidTr="00154F81">
        <w:trPr>
          <w:trHeight w:val="288"/>
        </w:trPr>
        <w:tc>
          <w:tcPr>
            <w:tcW w:w="537" w:type="dxa"/>
            <w:vMerge/>
            <w:shd w:val="clear" w:color="auto" w:fill="auto"/>
            <w:vAlign w:val="center"/>
          </w:tcPr>
          <w:p w14:paraId="2F53C8AC"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C4646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F00ED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11A208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735C6943" w14:textId="77777777" w:rsidTr="00154F81">
        <w:trPr>
          <w:trHeight w:val="288"/>
        </w:trPr>
        <w:tc>
          <w:tcPr>
            <w:tcW w:w="537" w:type="dxa"/>
            <w:vMerge w:val="restart"/>
            <w:vAlign w:val="center"/>
          </w:tcPr>
          <w:p w14:paraId="5F1A10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060AF6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D99D4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416FA6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4B0F5807" w14:textId="77777777" w:rsidTr="00154F81">
        <w:trPr>
          <w:trHeight w:val="288"/>
        </w:trPr>
        <w:tc>
          <w:tcPr>
            <w:tcW w:w="537" w:type="dxa"/>
            <w:vMerge/>
            <w:shd w:val="clear" w:color="auto" w:fill="auto"/>
            <w:vAlign w:val="center"/>
          </w:tcPr>
          <w:p w14:paraId="3B3F2FEB"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21E18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579F91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1F9C52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4C594E33" w14:textId="77777777" w:rsidTr="00154F81">
        <w:trPr>
          <w:trHeight w:val="288"/>
        </w:trPr>
        <w:tc>
          <w:tcPr>
            <w:tcW w:w="537" w:type="dxa"/>
            <w:vMerge w:val="restart"/>
            <w:vAlign w:val="center"/>
          </w:tcPr>
          <w:p w14:paraId="26B0D3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68AF5A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A1D87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9EAB6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0BC49BD" w14:textId="77777777" w:rsidTr="00154F81">
        <w:trPr>
          <w:trHeight w:val="288"/>
        </w:trPr>
        <w:tc>
          <w:tcPr>
            <w:tcW w:w="537" w:type="dxa"/>
            <w:vMerge/>
            <w:vAlign w:val="center"/>
          </w:tcPr>
          <w:p w14:paraId="1919E84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1F189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A31B7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05D27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7796EB8C" w14:textId="77777777" w:rsidTr="00154F81">
        <w:trPr>
          <w:trHeight w:val="288"/>
        </w:trPr>
        <w:tc>
          <w:tcPr>
            <w:tcW w:w="537" w:type="dxa"/>
            <w:vMerge/>
            <w:vAlign w:val="center"/>
          </w:tcPr>
          <w:p w14:paraId="0265DCE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8D7A2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37FA8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37C03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89943EA" w14:textId="77777777" w:rsidTr="00154F81">
        <w:trPr>
          <w:trHeight w:val="288"/>
        </w:trPr>
        <w:tc>
          <w:tcPr>
            <w:tcW w:w="537" w:type="dxa"/>
            <w:vMerge/>
            <w:vAlign w:val="center"/>
          </w:tcPr>
          <w:p w14:paraId="73D7469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4BB8B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49D767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67B65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E9FB5AE" w14:textId="77777777" w:rsidTr="00154F81">
        <w:trPr>
          <w:trHeight w:val="288"/>
        </w:trPr>
        <w:tc>
          <w:tcPr>
            <w:tcW w:w="537" w:type="dxa"/>
            <w:vMerge/>
            <w:vAlign w:val="center"/>
          </w:tcPr>
          <w:p w14:paraId="0ACF49B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D4BC5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6EF4E3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3D2F2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A0A7476" w14:textId="77777777" w:rsidTr="00154F81">
        <w:trPr>
          <w:trHeight w:val="288"/>
        </w:trPr>
        <w:tc>
          <w:tcPr>
            <w:tcW w:w="537" w:type="dxa"/>
            <w:vMerge/>
            <w:vAlign w:val="center"/>
          </w:tcPr>
          <w:p w14:paraId="200997F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B1700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C7CC8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A1E5E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93668C7" w14:textId="77777777" w:rsidTr="00154F81">
        <w:trPr>
          <w:trHeight w:val="288"/>
        </w:trPr>
        <w:tc>
          <w:tcPr>
            <w:tcW w:w="537" w:type="dxa"/>
            <w:vMerge/>
            <w:vAlign w:val="center"/>
          </w:tcPr>
          <w:p w14:paraId="4E2289A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E0729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3E133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17464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E4D5291" w14:textId="77777777" w:rsidTr="00154F81">
        <w:trPr>
          <w:trHeight w:val="288"/>
        </w:trPr>
        <w:tc>
          <w:tcPr>
            <w:tcW w:w="537" w:type="dxa"/>
            <w:vMerge/>
            <w:vAlign w:val="center"/>
          </w:tcPr>
          <w:p w14:paraId="275E745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DA2AD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14EC13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FAB00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0BA9EB5" w14:textId="77777777" w:rsidTr="00154F81">
        <w:trPr>
          <w:trHeight w:val="288"/>
        </w:trPr>
        <w:tc>
          <w:tcPr>
            <w:tcW w:w="537" w:type="dxa"/>
            <w:vMerge/>
            <w:vAlign w:val="center"/>
          </w:tcPr>
          <w:p w14:paraId="1765393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15040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EB538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9572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5FD41673" w14:textId="77777777" w:rsidTr="00154F81">
        <w:trPr>
          <w:trHeight w:val="288"/>
        </w:trPr>
        <w:tc>
          <w:tcPr>
            <w:tcW w:w="537" w:type="dxa"/>
            <w:vMerge/>
            <w:shd w:val="clear" w:color="auto" w:fill="auto"/>
            <w:vAlign w:val="center"/>
          </w:tcPr>
          <w:p w14:paraId="62673DCC"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DBAB6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EED46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1FB78E2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5D0F4A64" w14:textId="77777777" w:rsidTr="00154F81">
        <w:trPr>
          <w:trHeight w:val="288"/>
        </w:trPr>
        <w:tc>
          <w:tcPr>
            <w:tcW w:w="537" w:type="dxa"/>
            <w:vMerge w:val="restart"/>
            <w:vAlign w:val="center"/>
          </w:tcPr>
          <w:p w14:paraId="666E15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2846C2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D9998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488623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59B3E29C" w14:textId="77777777" w:rsidTr="00154F81">
        <w:trPr>
          <w:trHeight w:val="288"/>
        </w:trPr>
        <w:tc>
          <w:tcPr>
            <w:tcW w:w="537" w:type="dxa"/>
            <w:vMerge/>
            <w:vAlign w:val="center"/>
          </w:tcPr>
          <w:p w14:paraId="2EA5BA9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6F317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6CC22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04672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79963040" w14:textId="77777777" w:rsidTr="00154F81">
        <w:trPr>
          <w:trHeight w:val="288"/>
        </w:trPr>
        <w:tc>
          <w:tcPr>
            <w:tcW w:w="537" w:type="dxa"/>
            <w:vMerge/>
            <w:vAlign w:val="center"/>
          </w:tcPr>
          <w:p w14:paraId="650965E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496D9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A1995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6283E9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28B0F15" w14:textId="77777777" w:rsidTr="00154F81">
        <w:trPr>
          <w:trHeight w:val="288"/>
        </w:trPr>
        <w:tc>
          <w:tcPr>
            <w:tcW w:w="537" w:type="dxa"/>
            <w:vMerge/>
            <w:vAlign w:val="center"/>
          </w:tcPr>
          <w:p w14:paraId="11C6089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43DD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4782FF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077F87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6DFFFF38" w14:textId="77777777" w:rsidTr="00154F81">
        <w:trPr>
          <w:trHeight w:val="288"/>
        </w:trPr>
        <w:tc>
          <w:tcPr>
            <w:tcW w:w="537" w:type="dxa"/>
            <w:vMerge/>
            <w:vAlign w:val="center"/>
          </w:tcPr>
          <w:p w14:paraId="6BCE798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B186B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22D1E6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6990AB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499EC8F" w14:textId="77777777" w:rsidTr="00154F81">
        <w:trPr>
          <w:trHeight w:val="288"/>
        </w:trPr>
        <w:tc>
          <w:tcPr>
            <w:tcW w:w="539" w:type="dxa"/>
            <w:vAlign w:val="center"/>
          </w:tcPr>
          <w:p w14:paraId="10EF09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D4094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197CF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7F70F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C219E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0C638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7DB5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3A97397" w14:textId="77777777" w:rsidTr="00154F81">
        <w:trPr>
          <w:trHeight w:val="288"/>
        </w:trPr>
        <w:tc>
          <w:tcPr>
            <w:tcW w:w="539" w:type="dxa"/>
            <w:vMerge w:val="restart"/>
            <w:vAlign w:val="center"/>
          </w:tcPr>
          <w:p w14:paraId="4014F2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EB2AB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766C3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2C5F00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18124EB4" w14:textId="77777777" w:rsidTr="00154F81">
        <w:trPr>
          <w:trHeight w:val="288"/>
        </w:trPr>
        <w:tc>
          <w:tcPr>
            <w:tcW w:w="539" w:type="dxa"/>
            <w:vMerge/>
            <w:vAlign w:val="center"/>
          </w:tcPr>
          <w:p w14:paraId="26C44F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18C4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5302C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341B58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4BF404F4" w14:textId="77777777" w:rsidTr="00154F81">
        <w:trPr>
          <w:trHeight w:val="288"/>
        </w:trPr>
        <w:tc>
          <w:tcPr>
            <w:tcW w:w="539" w:type="dxa"/>
            <w:vMerge/>
            <w:shd w:val="clear" w:color="auto" w:fill="auto"/>
            <w:vAlign w:val="center"/>
          </w:tcPr>
          <w:p w14:paraId="1162042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845AE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435BB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3C600D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68799F77" w14:textId="77777777" w:rsidTr="00154F81">
        <w:trPr>
          <w:trHeight w:val="288"/>
        </w:trPr>
        <w:tc>
          <w:tcPr>
            <w:tcW w:w="539" w:type="dxa"/>
            <w:vMerge w:val="restart"/>
            <w:vAlign w:val="center"/>
          </w:tcPr>
          <w:p w14:paraId="6B6EE9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90912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C2916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1F3FAA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48B28DCA" w14:textId="77777777" w:rsidTr="00154F81">
        <w:trPr>
          <w:trHeight w:val="288"/>
        </w:trPr>
        <w:tc>
          <w:tcPr>
            <w:tcW w:w="539" w:type="dxa"/>
            <w:vMerge/>
            <w:shd w:val="clear" w:color="auto" w:fill="auto"/>
            <w:vAlign w:val="center"/>
          </w:tcPr>
          <w:p w14:paraId="1CE774D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7A49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C5FB4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0EAE1D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212A54F" w14:textId="77777777" w:rsidTr="00154F81">
        <w:trPr>
          <w:trHeight w:val="288"/>
        </w:trPr>
        <w:tc>
          <w:tcPr>
            <w:tcW w:w="539" w:type="dxa"/>
            <w:vMerge w:val="restart"/>
            <w:vAlign w:val="center"/>
          </w:tcPr>
          <w:p w14:paraId="04F646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70E32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6A5C3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50546E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10FD8E3A" w14:textId="77777777" w:rsidTr="00154F81">
        <w:trPr>
          <w:trHeight w:val="288"/>
        </w:trPr>
        <w:tc>
          <w:tcPr>
            <w:tcW w:w="539" w:type="dxa"/>
            <w:vMerge/>
            <w:vAlign w:val="center"/>
          </w:tcPr>
          <w:p w14:paraId="305CAB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1B0C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EB6CC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65C9FD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7BB9570" w14:textId="77777777" w:rsidTr="00154F81">
        <w:trPr>
          <w:trHeight w:val="288"/>
        </w:trPr>
        <w:tc>
          <w:tcPr>
            <w:tcW w:w="539" w:type="dxa"/>
            <w:vMerge/>
            <w:vAlign w:val="center"/>
          </w:tcPr>
          <w:p w14:paraId="6A460AE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1C42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329C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5A8CC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42210D3" w14:textId="77777777" w:rsidTr="00154F81">
        <w:trPr>
          <w:trHeight w:val="288"/>
        </w:trPr>
        <w:tc>
          <w:tcPr>
            <w:tcW w:w="539" w:type="dxa"/>
            <w:vMerge/>
            <w:vAlign w:val="center"/>
          </w:tcPr>
          <w:p w14:paraId="2260C93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1459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5C92C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11BF54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A24BA15" w14:textId="77777777" w:rsidTr="00154F81">
        <w:trPr>
          <w:trHeight w:val="288"/>
        </w:trPr>
        <w:tc>
          <w:tcPr>
            <w:tcW w:w="539" w:type="dxa"/>
            <w:vMerge/>
            <w:vAlign w:val="center"/>
          </w:tcPr>
          <w:p w14:paraId="59EC63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BC2C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A01ED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770F89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00562D0D" w14:textId="77777777" w:rsidTr="00154F81">
        <w:trPr>
          <w:trHeight w:val="288"/>
        </w:trPr>
        <w:tc>
          <w:tcPr>
            <w:tcW w:w="539" w:type="dxa"/>
            <w:vMerge/>
            <w:vAlign w:val="center"/>
          </w:tcPr>
          <w:p w14:paraId="5E0392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29F7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70FA1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DC317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33B19EFA" w14:textId="77777777" w:rsidTr="00154F81">
        <w:trPr>
          <w:trHeight w:val="288"/>
        </w:trPr>
        <w:tc>
          <w:tcPr>
            <w:tcW w:w="539" w:type="dxa"/>
            <w:vMerge/>
            <w:vAlign w:val="center"/>
          </w:tcPr>
          <w:p w14:paraId="050AFB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54C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B58B5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527D2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A2379A4" w14:textId="77777777" w:rsidTr="00154F81">
        <w:trPr>
          <w:trHeight w:val="288"/>
        </w:trPr>
        <w:tc>
          <w:tcPr>
            <w:tcW w:w="539" w:type="dxa"/>
            <w:vMerge/>
            <w:vAlign w:val="center"/>
          </w:tcPr>
          <w:p w14:paraId="402CB2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C46A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33428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430DF9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D7D35F9" w14:textId="77777777" w:rsidTr="00154F81">
        <w:trPr>
          <w:trHeight w:val="288"/>
        </w:trPr>
        <w:tc>
          <w:tcPr>
            <w:tcW w:w="539" w:type="dxa"/>
            <w:vMerge/>
            <w:vAlign w:val="center"/>
          </w:tcPr>
          <w:p w14:paraId="0DFE45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C865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8FBCF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0F5A12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4B96D57" w14:textId="77777777" w:rsidTr="00154F81">
        <w:trPr>
          <w:trHeight w:val="288"/>
        </w:trPr>
        <w:tc>
          <w:tcPr>
            <w:tcW w:w="539" w:type="dxa"/>
            <w:vMerge/>
            <w:shd w:val="clear" w:color="auto" w:fill="auto"/>
            <w:vAlign w:val="center"/>
          </w:tcPr>
          <w:p w14:paraId="178C39B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98E29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DEA13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780B4D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5C9B84F4" w14:textId="77777777" w:rsidTr="00154F81">
        <w:trPr>
          <w:trHeight w:val="288"/>
        </w:trPr>
        <w:tc>
          <w:tcPr>
            <w:tcW w:w="539" w:type="dxa"/>
            <w:vMerge w:val="restart"/>
            <w:vAlign w:val="center"/>
          </w:tcPr>
          <w:p w14:paraId="38A480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9DC6C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835EE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81304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595E5123" w14:textId="77777777" w:rsidTr="00154F81">
        <w:trPr>
          <w:trHeight w:val="288"/>
        </w:trPr>
        <w:tc>
          <w:tcPr>
            <w:tcW w:w="539" w:type="dxa"/>
            <w:vMerge/>
            <w:vAlign w:val="center"/>
          </w:tcPr>
          <w:p w14:paraId="554879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70D7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C04B0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5AFDE5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3A27B237" w14:textId="77777777" w:rsidTr="00154F81">
        <w:trPr>
          <w:trHeight w:val="288"/>
        </w:trPr>
        <w:tc>
          <w:tcPr>
            <w:tcW w:w="539" w:type="dxa"/>
            <w:vMerge/>
            <w:vAlign w:val="center"/>
          </w:tcPr>
          <w:p w14:paraId="125B7F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4214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110E65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063A7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45DA0925" w14:textId="77777777" w:rsidTr="00154F81">
        <w:trPr>
          <w:trHeight w:val="288"/>
        </w:trPr>
        <w:tc>
          <w:tcPr>
            <w:tcW w:w="539" w:type="dxa"/>
            <w:vMerge/>
            <w:vAlign w:val="center"/>
          </w:tcPr>
          <w:p w14:paraId="1FECC1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D466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77EC4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54F14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B53A837" w14:textId="77777777" w:rsidTr="00154F81">
        <w:trPr>
          <w:trHeight w:val="288"/>
        </w:trPr>
        <w:tc>
          <w:tcPr>
            <w:tcW w:w="539" w:type="dxa"/>
            <w:vMerge/>
            <w:vAlign w:val="center"/>
          </w:tcPr>
          <w:p w14:paraId="589D9C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8695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32BE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157BD9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63691FF8" w14:textId="77777777" w:rsidR="00F264AA" w:rsidRPr="00F264AA" w:rsidRDefault="00F264AA" w:rsidP="00F264AA">
      <w:pPr>
        <w:jc w:val="left"/>
        <w:rPr>
          <w:rFonts w:ascii="仿宋_GB2312" w:eastAsia="仿宋_GB2312" w:hAnsi="仿宋" w:cs="Times New Roman"/>
          <w:sz w:val="32"/>
          <w:szCs w:val="32"/>
        </w:rPr>
      </w:pPr>
    </w:p>
    <w:p w14:paraId="52FC4CB4" w14:textId="77777777" w:rsidR="00F264AA" w:rsidRPr="00F264AA" w:rsidRDefault="00F264AA" w:rsidP="00F264AA">
      <w:pPr>
        <w:jc w:val="left"/>
        <w:rPr>
          <w:rFonts w:ascii="仿宋_GB2312" w:eastAsia="仿宋_GB2312" w:hAnsi="仿宋" w:cs="Times New Roman"/>
          <w:sz w:val="32"/>
          <w:szCs w:val="32"/>
        </w:rPr>
      </w:pPr>
    </w:p>
    <w:p w14:paraId="3417668A" w14:textId="77777777" w:rsidR="00F264AA" w:rsidRPr="00F264AA" w:rsidRDefault="00F264AA" w:rsidP="00F264AA">
      <w:pPr>
        <w:jc w:val="left"/>
        <w:rPr>
          <w:rFonts w:ascii="仿宋_GB2312" w:eastAsia="仿宋_GB2312" w:hAnsi="仿宋" w:cs="Times New Roman"/>
          <w:sz w:val="32"/>
          <w:szCs w:val="32"/>
        </w:rPr>
      </w:pPr>
    </w:p>
    <w:p w14:paraId="00C58B1D" w14:textId="77777777" w:rsidR="00F264AA" w:rsidRPr="00F264AA" w:rsidRDefault="00F264AA" w:rsidP="00F264AA">
      <w:pPr>
        <w:jc w:val="left"/>
        <w:rPr>
          <w:rFonts w:ascii="仿宋_GB2312" w:eastAsia="仿宋_GB2312" w:hAnsi="仿宋" w:cs="Times New Roman"/>
          <w:sz w:val="32"/>
          <w:szCs w:val="32"/>
        </w:rPr>
      </w:pPr>
    </w:p>
    <w:p w14:paraId="357675E2" w14:textId="77777777" w:rsidR="00F264AA" w:rsidRPr="00F264AA" w:rsidRDefault="00F264AA" w:rsidP="00F264AA">
      <w:pPr>
        <w:jc w:val="left"/>
        <w:rPr>
          <w:rFonts w:ascii="仿宋_GB2312" w:eastAsia="仿宋_GB2312" w:hAnsi="仿宋" w:cs="Times New Roman"/>
          <w:sz w:val="32"/>
          <w:szCs w:val="32"/>
        </w:rPr>
      </w:pPr>
    </w:p>
    <w:p w14:paraId="1C95283C" w14:textId="77777777" w:rsidR="00F264AA" w:rsidRPr="00F264AA" w:rsidRDefault="00F264AA" w:rsidP="00F264AA">
      <w:pPr>
        <w:jc w:val="left"/>
        <w:rPr>
          <w:rFonts w:ascii="仿宋_GB2312" w:eastAsia="仿宋_GB2312" w:hAnsi="仿宋" w:cs="Times New Roman"/>
          <w:sz w:val="32"/>
          <w:szCs w:val="32"/>
        </w:rPr>
      </w:pPr>
    </w:p>
    <w:p w14:paraId="21354F87" w14:textId="77777777" w:rsidR="00F264AA" w:rsidRPr="00F264AA" w:rsidRDefault="00F264AA" w:rsidP="00F264AA">
      <w:pPr>
        <w:jc w:val="left"/>
        <w:rPr>
          <w:rFonts w:ascii="仿宋_GB2312" w:eastAsia="仿宋_GB2312" w:hAnsi="仿宋" w:cs="Times New Roman"/>
          <w:sz w:val="32"/>
          <w:szCs w:val="32"/>
        </w:rPr>
      </w:pPr>
    </w:p>
    <w:p w14:paraId="1538BDB2" w14:textId="77777777" w:rsidR="00F264AA" w:rsidRPr="00F264AA" w:rsidRDefault="00F264AA" w:rsidP="00F264AA">
      <w:pPr>
        <w:jc w:val="left"/>
        <w:rPr>
          <w:rFonts w:ascii="仿宋_GB2312" w:eastAsia="仿宋_GB2312" w:hAnsi="仿宋" w:cs="Times New Roman"/>
          <w:sz w:val="32"/>
          <w:szCs w:val="32"/>
        </w:rPr>
      </w:pPr>
    </w:p>
    <w:p w14:paraId="3CD20C5D" w14:textId="77777777" w:rsidR="00F264AA" w:rsidRPr="00F264AA" w:rsidRDefault="00F264AA" w:rsidP="00F264AA">
      <w:pPr>
        <w:jc w:val="left"/>
        <w:rPr>
          <w:rFonts w:ascii="仿宋_GB2312" w:eastAsia="仿宋_GB2312" w:hAnsi="仿宋" w:cs="Times New Roman"/>
          <w:sz w:val="32"/>
          <w:szCs w:val="32"/>
        </w:rPr>
      </w:pPr>
    </w:p>
    <w:p w14:paraId="61311630" w14:textId="77777777" w:rsidR="00F264AA" w:rsidRPr="00F264AA" w:rsidRDefault="00F264AA" w:rsidP="00F264AA">
      <w:pPr>
        <w:jc w:val="left"/>
        <w:rPr>
          <w:rFonts w:ascii="仿宋_GB2312" w:eastAsia="仿宋_GB2312" w:hAnsi="仿宋" w:cs="Times New Roman"/>
          <w:sz w:val="32"/>
          <w:szCs w:val="32"/>
        </w:rPr>
      </w:pPr>
    </w:p>
    <w:p w14:paraId="332D1770" w14:textId="77777777" w:rsidR="00F264AA" w:rsidRPr="00F264AA" w:rsidRDefault="00F264AA" w:rsidP="00F264AA">
      <w:pPr>
        <w:jc w:val="left"/>
        <w:rPr>
          <w:rFonts w:ascii="仿宋_GB2312" w:eastAsia="仿宋_GB2312" w:hAnsi="仿宋" w:cs="Times New Roman"/>
          <w:sz w:val="32"/>
          <w:szCs w:val="32"/>
        </w:rPr>
      </w:pPr>
    </w:p>
    <w:p w14:paraId="63E90205" w14:textId="77777777" w:rsidR="00F264AA" w:rsidRPr="00F264AA" w:rsidRDefault="00F264AA" w:rsidP="00F264AA">
      <w:pPr>
        <w:jc w:val="left"/>
        <w:rPr>
          <w:rFonts w:ascii="仿宋_GB2312" w:eastAsia="仿宋_GB2312" w:hAnsi="仿宋" w:cs="Times New Roman"/>
          <w:sz w:val="32"/>
          <w:szCs w:val="32"/>
        </w:rPr>
      </w:pPr>
    </w:p>
    <w:p w14:paraId="7CFF6DF4" w14:textId="77777777" w:rsidR="00F264AA" w:rsidRPr="00F264AA" w:rsidRDefault="00F264AA" w:rsidP="00F264AA">
      <w:pPr>
        <w:jc w:val="left"/>
        <w:rPr>
          <w:rFonts w:ascii="仿宋_GB2312" w:eastAsia="仿宋_GB2312" w:hAnsi="仿宋" w:cs="Times New Roman"/>
          <w:sz w:val="32"/>
          <w:szCs w:val="32"/>
        </w:rPr>
      </w:pPr>
    </w:p>
    <w:p w14:paraId="6E2A184F" w14:textId="77777777" w:rsidR="00F264AA" w:rsidRPr="00F264AA" w:rsidRDefault="00F264AA" w:rsidP="00F264AA">
      <w:pPr>
        <w:rPr>
          <w:rFonts w:ascii="Calibri" w:eastAsia="宋体" w:hAnsi="Calibri" w:cs="Times New Roman"/>
          <w:b/>
        </w:rPr>
      </w:pPr>
    </w:p>
    <w:p w14:paraId="5FF3737A" w14:textId="77777777" w:rsidR="00F264AA" w:rsidRPr="00F264AA" w:rsidRDefault="00F264AA" w:rsidP="00F264AA">
      <w:pPr>
        <w:rPr>
          <w:rFonts w:ascii="Calibri" w:eastAsia="宋体" w:hAnsi="Calibri" w:cs="Times New Roman"/>
          <w:b/>
        </w:rPr>
      </w:pPr>
    </w:p>
    <w:p w14:paraId="19A1F500" w14:textId="77777777" w:rsidR="00F264AA" w:rsidRPr="00F264AA" w:rsidRDefault="00F264AA" w:rsidP="00F264AA">
      <w:pPr>
        <w:rPr>
          <w:rFonts w:ascii="Calibri" w:eastAsia="宋体" w:hAnsi="Calibri" w:cs="Times New Roman"/>
          <w:b/>
        </w:rPr>
      </w:pPr>
    </w:p>
    <w:p w14:paraId="7540C721" w14:textId="77777777" w:rsidR="00F264AA" w:rsidRPr="00F264AA" w:rsidRDefault="00F264AA" w:rsidP="00F264AA">
      <w:pPr>
        <w:rPr>
          <w:rFonts w:ascii="Calibri" w:eastAsia="宋体" w:hAnsi="Calibri" w:cs="Times New Roman"/>
          <w:b/>
        </w:rPr>
      </w:pPr>
    </w:p>
    <w:p w14:paraId="51243DCA" w14:textId="77777777" w:rsidR="00F264AA" w:rsidRPr="00F264AA" w:rsidRDefault="00F264AA" w:rsidP="00F264AA">
      <w:pPr>
        <w:rPr>
          <w:rFonts w:ascii="Calibri" w:eastAsia="宋体" w:hAnsi="Calibri" w:cs="Times New Roman"/>
          <w:b/>
        </w:rPr>
      </w:pPr>
    </w:p>
    <w:p w14:paraId="76635183" w14:textId="77777777" w:rsidR="00F264AA" w:rsidRPr="00F264AA" w:rsidRDefault="00F264AA" w:rsidP="00F264AA">
      <w:pPr>
        <w:rPr>
          <w:rFonts w:ascii="Calibri" w:eastAsia="宋体" w:hAnsi="Calibri" w:cs="Times New Roman"/>
          <w:b/>
        </w:rPr>
      </w:pPr>
    </w:p>
    <w:p w14:paraId="5B3AF457" w14:textId="77777777" w:rsidR="00F264AA" w:rsidRPr="00F264AA" w:rsidRDefault="00F264AA" w:rsidP="00F264AA">
      <w:pPr>
        <w:rPr>
          <w:rFonts w:ascii="Calibri" w:eastAsia="宋体" w:hAnsi="Calibri" w:cs="Times New Roman"/>
          <w:b/>
        </w:rPr>
      </w:pPr>
    </w:p>
    <w:p w14:paraId="7FBCA13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281C59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78659E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834765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FAC127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674E120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DEC6F42" w14:textId="77777777" w:rsidTr="00154F81">
        <w:trPr>
          <w:trHeight w:val="288"/>
        </w:trPr>
        <w:tc>
          <w:tcPr>
            <w:tcW w:w="539" w:type="dxa"/>
            <w:vAlign w:val="center"/>
          </w:tcPr>
          <w:p w14:paraId="3917C2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5F9489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066B4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F1A81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6D3E3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9D3FA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4369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692DA8B" w14:textId="77777777" w:rsidTr="00154F81">
        <w:trPr>
          <w:trHeight w:val="288"/>
        </w:trPr>
        <w:tc>
          <w:tcPr>
            <w:tcW w:w="539" w:type="dxa"/>
            <w:vMerge w:val="restart"/>
            <w:vAlign w:val="center"/>
          </w:tcPr>
          <w:p w14:paraId="627503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E0AAB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A4F2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0AE822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479710AD" w14:textId="77777777" w:rsidTr="00154F81">
        <w:trPr>
          <w:trHeight w:val="288"/>
        </w:trPr>
        <w:tc>
          <w:tcPr>
            <w:tcW w:w="539" w:type="dxa"/>
            <w:vMerge/>
            <w:vAlign w:val="center"/>
          </w:tcPr>
          <w:p w14:paraId="4AD6B4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D4A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D25CA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0DD536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434CE027" w14:textId="77777777" w:rsidTr="00154F81">
        <w:trPr>
          <w:trHeight w:val="288"/>
        </w:trPr>
        <w:tc>
          <w:tcPr>
            <w:tcW w:w="539" w:type="dxa"/>
            <w:vMerge/>
            <w:shd w:val="clear" w:color="auto" w:fill="auto"/>
            <w:vAlign w:val="center"/>
          </w:tcPr>
          <w:p w14:paraId="0967A57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842F6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BE949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6FB664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5BE9BC6A" w14:textId="77777777" w:rsidTr="00154F81">
        <w:trPr>
          <w:trHeight w:val="288"/>
        </w:trPr>
        <w:tc>
          <w:tcPr>
            <w:tcW w:w="539" w:type="dxa"/>
            <w:vMerge w:val="restart"/>
            <w:vAlign w:val="center"/>
          </w:tcPr>
          <w:p w14:paraId="774012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010E7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392A5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3BEF06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7EE9DAA8" w14:textId="77777777" w:rsidTr="00154F81">
        <w:trPr>
          <w:trHeight w:val="288"/>
        </w:trPr>
        <w:tc>
          <w:tcPr>
            <w:tcW w:w="539" w:type="dxa"/>
            <w:vMerge/>
            <w:shd w:val="clear" w:color="auto" w:fill="auto"/>
            <w:vAlign w:val="center"/>
          </w:tcPr>
          <w:p w14:paraId="30EE143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8893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3BF2A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57CD6D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6CEDD23" w14:textId="77777777" w:rsidTr="00154F81">
        <w:trPr>
          <w:trHeight w:val="288"/>
        </w:trPr>
        <w:tc>
          <w:tcPr>
            <w:tcW w:w="539" w:type="dxa"/>
            <w:vMerge w:val="restart"/>
            <w:vAlign w:val="center"/>
          </w:tcPr>
          <w:p w14:paraId="6C7656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2E5C1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3370D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4212D0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7C6306F6" w14:textId="77777777" w:rsidTr="00154F81">
        <w:trPr>
          <w:trHeight w:val="288"/>
        </w:trPr>
        <w:tc>
          <w:tcPr>
            <w:tcW w:w="539" w:type="dxa"/>
            <w:vMerge/>
            <w:vAlign w:val="center"/>
          </w:tcPr>
          <w:p w14:paraId="290671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3D9A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16516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6E0CCE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44A1516A" w14:textId="77777777" w:rsidTr="00154F81">
        <w:trPr>
          <w:trHeight w:val="288"/>
        </w:trPr>
        <w:tc>
          <w:tcPr>
            <w:tcW w:w="539" w:type="dxa"/>
            <w:vMerge/>
            <w:vAlign w:val="center"/>
          </w:tcPr>
          <w:p w14:paraId="7E0F0C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5E30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26D43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04B591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591C3D48" w14:textId="77777777" w:rsidTr="00154F81">
        <w:trPr>
          <w:trHeight w:val="288"/>
        </w:trPr>
        <w:tc>
          <w:tcPr>
            <w:tcW w:w="539" w:type="dxa"/>
            <w:vMerge/>
            <w:vAlign w:val="center"/>
          </w:tcPr>
          <w:p w14:paraId="7BBD2D9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8BE5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8F54C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05884D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4B9B9127" w14:textId="77777777" w:rsidTr="00154F81">
        <w:trPr>
          <w:trHeight w:val="288"/>
        </w:trPr>
        <w:tc>
          <w:tcPr>
            <w:tcW w:w="539" w:type="dxa"/>
            <w:vMerge/>
            <w:vAlign w:val="center"/>
          </w:tcPr>
          <w:p w14:paraId="2B67CE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6102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C9ACC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6999C8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38526945" w14:textId="77777777" w:rsidTr="00154F81">
        <w:trPr>
          <w:trHeight w:val="288"/>
        </w:trPr>
        <w:tc>
          <w:tcPr>
            <w:tcW w:w="539" w:type="dxa"/>
            <w:vMerge/>
            <w:vAlign w:val="center"/>
          </w:tcPr>
          <w:p w14:paraId="2A1C72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60F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4412B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31C1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A339442" w14:textId="77777777" w:rsidTr="00154F81">
        <w:trPr>
          <w:trHeight w:val="288"/>
        </w:trPr>
        <w:tc>
          <w:tcPr>
            <w:tcW w:w="539" w:type="dxa"/>
            <w:vMerge/>
            <w:vAlign w:val="center"/>
          </w:tcPr>
          <w:p w14:paraId="4C9D55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E717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E8136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5E1798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5A00895" w14:textId="77777777" w:rsidTr="00154F81">
        <w:trPr>
          <w:trHeight w:val="288"/>
        </w:trPr>
        <w:tc>
          <w:tcPr>
            <w:tcW w:w="539" w:type="dxa"/>
            <w:vMerge/>
            <w:vAlign w:val="center"/>
          </w:tcPr>
          <w:p w14:paraId="37CB8E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1D2B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50C70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59510E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7BD266A4" w14:textId="77777777" w:rsidTr="00154F81">
        <w:trPr>
          <w:trHeight w:val="288"/>
        </w:trPr>
        <w:tc>
          <w:tcPr>
            <w:tcW w:w="539" w:type="dxa"/>
            <w:vMerge/>
            <w:vAlign w:val="center"/>
          </w:tcPr>
          <w:p w14:paraId="377601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361F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485B73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775C3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0885C0A" w14:textId="77777777" w:rsidTr="00154F81">
        <w:trPr>
          <w:trHeight w:val="288"/>
        </w:trPr>
        <w:tc>
          <w:tcPr>
            <w:tcW w:w="539" w:type="dxa"/>
            <w:vMerge/>
            <w:shd w:val="clear" w:color="auto" w:fill="auto"/>
            <w:vAlign w:val="center"/>
          </w:tcPr>
          <w:p w14:paraId="51B8A39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36844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21108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227293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7BE42489" w14:textId="77777777" w:rsidTr="00154F81">
        <w:trPr>
          <w:trHeight w:val="288"/>
        </w:trPr>
        <w:tc>
          <w:tcPr>
            <w:tcW w:w="539" w:type="dxa"/>
            <w:vMerge w:val="restart"/>
            <w:vAlign w:val="center"/>
          </w:tcPr>
          <w:p w14:paraId="2A3FB8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98D9B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88F21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25F67B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2372662" w14:textId="77777777" w:rsidTr="00154F81">
        <w:trPr>
          <w:trHeight w:val="288"/>
        </w:trPr>
        <w:tc>
          <w:tcPr>
            <w:tcW w:w="539" w:type="dxa"/>
            <w:vMerge/>
            <w:vAlign w:val="center"/>
          </w:tcPr>
          <w:p w14:paraId="7A5AA2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1886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1DA9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3986C4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2F35F75C" w14:textId="77777777" w:rsidTr="00154F81">
        <w:trPr>
          <w:trHeight w:val="288"/>
        </w:trPr>
        <w:tc>
          <w:tcPr>
            <w:tcW w:w="539" w:type="dxa"/>
            <w:vMerge/>
            <w:vAlign w:val="center"/>
          </w:tcPr>
          <w:p w14:paraId="18C83C9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CA4A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F86A3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1B4488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6249CEF4" w14:textId="77777777" w:rsidTr="00154F81">
        <w:trPr>
          <w:trHeight w:val="288"/>
        </w:trPr>
        <w:tc>
          <w:tcPr>
            <w:tcW w:w="539" w:type="dxa"/>
            <w:vMerge/>
            <w:vAlign w:val="center"/>
          </w:tcPr>
          <w:p w14:paraId="445F62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485B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4DDF2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31B405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47497896" w14:textId="77777777" w:rsidTr="00154F81">
        <w:trPr>
          <w:trHeight w:val="288"/>
        </w:trPr>
        <w:tc>
          <w:tcPr>
            <w:tcW w:w="539" w:type="dxa"/>
            <w:vMerge/>
            <w:vAlign w:val="center"/>
          </w:tcPr>
          <w:p w14:paraId="449547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D474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A9862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531427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D82CFB1" w14:textId="77777777" w:rsidTr="00154F81">
        <w:trPr>
          <w:trHeight w:val="288"/>
        </w:trPr>
        <w:tc>
          <w:tcPr>
            <w:tcW w:w="539" w:type="dxa"/>
            <w:vAlign w:val="center"/>
          </w:tcPr>
          <w:p w14:paraId="68A3FA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5D351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6F7DD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E021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15F22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9BE16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C7E8A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EB1BA3B" w14:textId="77777777" w:rsidTr="00154F81">
        <w:trPr>
          <w:trHeight w:val="288"/>
        </w:trPr>
        <w:tc>
          <w:tcPr>
            <w:tcW w:w="539" w:type="dxa"/>
            <w:vMerge w:val="restart"/>
            <w:vAlign w:val="center"/>
          </w:tcPr>
          <w:p w14:paraId="2E6691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FE2A0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441BA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08A6B6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1C8D7A8D" w14:textId="77777777" w:rsidTr="00154F81">
        <w:trPr>
          <w:trHeight w:val="288"/>
        </w:trPr>
        <w:tc>
          <w:tcPr>
            <w:tcW w:w="539" w:type="dxa"/>
            <w:vMerge/>
            <w:vAlign w:val="center"/>
          </w:tcPr>
          <w:p w14:paraId="0342579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26A3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C4FE4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400F0D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3A7CD799" w14:textId="77777777" w:rsidTr="00154F81">
        <w:trPr>
          <w:trHeight w:val="288"/>
        </w:trPr>
        <w:tc>
          <w:tcPr>
            <w:tcW w:w="539" w:type="dxa"/>
            <w:vMerge/>
            <w:shd w:val="clear" w:color="auto" w:fill="auto"/>
            <w:vAlign w:val="center"/>
          </w:tcPr>
          <w:p w14:paraId="7AA323A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F9A98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8C620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73EBDC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0D3046E2" w14:textId="77777777" w:rsidTr="00154F81">
        <w:trPr>
          <w:trHeight w:val="288"/>
        </w:trPr>
        <w:tc>
          <w:tcPr>
            <w:tcW w:w="539" w:type="dxa"/>
            <w:vMerge w:val="restart"/>
            <w:vAlign w:val="center"/>
          </w:tcPr>
          <w:p w14:paraId="6267D5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48330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7ED92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700865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F4EAAE8" w14:textId="77777777" w:rsidTr="00154F81">
        <w:trPr>
          <w:trHeight w:val="288"/>
        </w:trPr>
        <w:tc>
          <w:tcPr>
            <w:tcW w:w="539" w:type="dxa"/>
            <w:vMerge/>
            <w:shd w:val="clear" w:color="auto" w:fill="auto"/>
            <w:vAlign w:val="center"/>
          </w:tcPr>
          <w:p w14:paraId="101BFAC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70AA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95203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4A4CCC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99141A9" w14:textId="77777777" w:rsidTr="00154F81">
        <w:trPr>
          <w:trHeight w:val="288"/>
        </w:trPr>
        <w:tc>
          <w:tcPr>
            <w:tcW w:w="539" w:type="dxa"/>
            <w:vMerge w:val="restart"/>
            <w:vAlign w:val="center"/>
          </w:tcPr>
          <w:p w14:paraId="07FF87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0EB33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A3555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B12C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2FF68275" w14:textId="77777777" w:rsidTr="00154F81">
        <w:trPr>
          <w:trHeight w:val="288"/>
        </w:trPr>
        <w:tc>
          <w:tcPr>
            <w:tcW w:w="539" w:type="dxa"/>
            <w:vMerge/>
            <w:vAlign w:val="center"/>
          </w:tcPr>
          <w:p w14:paraId="3490DC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6E51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73F63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25C920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7FAF30EC" w14:textId="77777777" w:rsidTr="00154F81">
        <w:trPr>
          <w:trHeight w:val="288"/>
        </w:trPr>
        <w:tc>
          <w:tcPr>
            <w:tcW w:w="539" w:type="dxa"/>
            <w:vMerge/>
            <w:vAlign w:val="center"/>
          </w:tcPr>
          <w:p w14:paraId="1EF789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642E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3497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23DD66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2CB32A90" w14:textId="77777777" w:rsidTr="00154F81">
        <w:trPr>
          <w:trHeight w:val="288"/>
        </w:trPr>
        <w:tc>
          <w:tcPr>
            <w:tcW w:w="539" w:type="dxa"/>
            <w:vMerge/>
            <w:vAlign w:val="center"/>
          </w:tcPr>
          <w:p w14:paraId="7EF4B8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6866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9237C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617A52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6D55402C" w14:textId="77777777" w:rsidTr="00154F81">
        <w:trPr>
          <w:trHeight w:val="288"/>
        </w:trPr>
        <w:tc>
          <w:tcPr>
            <w:tcW w:w="539" w:type="dxa"/>
            <w:vMerge/>
            <w:vAlign w:val="center"/>
          </w:tcPr>
          <w:p w14:paraId="707495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9FE7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880A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A006C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0B76431F" w14:textId="77777777" w:rsidTr="00154F81">
        <w:trPr>
          <w:trHeight w:val="288"/>
        </w:trPr>
        <w:tc>
          <w:tcPr>
            <w:tcW w:w="539" w:type="dxa"/>
            <w:vMerge/>
            <w:vAlign w:val="center"/>
          </w:tcPr>
          <w:p w14:paraId="7A8BBB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9ECD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02D3A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52290A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390E599A" w14:textId="77777777" w:rsidTr="00154F81">
        <w:trPr>
          <w:trHeight w:val="288"/>
        </w:trPr>
        <w:tc>
          <w:tcPr>
            <w:tcW w:w="539" w:type="dxa"/>
            <w:vMerge/>
            <w:vAlign w:val="center"/>
          </w:tcPr>
          <w:p w14:paraId="52F9B96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4A86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31C6D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494BC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508F3912" w14:textId="77777777" w:rsidTr="00154F81">
        <w:trPr>
          <w:trHeight w:val="288"/>
        </w:trPr>
        <w:tc>
          <w:tcPr>
            <w:tcW w:w="539" w:type="dxa"/>
            <w:vMerge/>
            <w:vAlign w:val="center"/>
          </w:tcPr>
          <w:p w14:paraId="769029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A495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C0D0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0BE44D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05AB74D6" w14:textId="77777777" w:rsidTr="00154F81">
        <w:trPr>
          <w:trHeight w:val="288"/>
        </w:trPr>
        <w:tc>
          <w:tcPr>
            <w:tcW w:w="539" w:type="dxa"/>
            <w:vMerge/>
            <w:vAlign w:val="center"/>
          </w:tcPr>
          <w:p w14:paraId="218D40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F259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659F2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23AED8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5620FCF" w14:textId="77777777" w:rsidTr="00154F81">
        <w:trPr>
          <w:trHeight w:val="288"/>
        </w:trPr>
        <w:tc>
          <w:tcPr>
            <w:tcW w:w="539" w:type="dxa"/>
            <w:vMerge/>
            <w:shd w:val="clear" w:color="auto" w:fill="auto"/>
            <w:vAlign w:val="center"/>
          </w:tcPr>
          <w:p w14:paraId="1DADD7D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13DF9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1870B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24C5DA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56B926BA" w14:textId="77777777" w:rsidTr="00154F81">
        <w:trPr>
          <w:trHeight w:val="288"/>
        </w:trPr>
        <w:tc>
          <w:tcPr>
            <w:tcW w:w="539" w:type="dxa"/>
            <w:vMerge w:val="restart"/>
            <w:vAlign w:val="center"/>
          </w:tcPr>
          <w:p w14:paraId="2E055B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E962A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1F7E0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D796F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54480A37" w14:textId="77777777" w:rsidTr="00154F81">
        <w:trPr>
          <w:trHeight w:val="288"/>
        </w:trPr>
        <w:tc>
          <w:tcPr>
            <w:tcW w:w="539" w:type="dxa"/>
            <w:vMerge/>
            <w:vAlign w:val="center"/>
          </w:tcPr>
          <w:p w14:paraId="180F88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EFF7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5EE8C3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22AFFB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39862D20" w14:textId="77777777" w:rsidTr="00154F81">
        <w:trPr>
          <w:trHeight w:val="288"/>
        </w:trPr>
        <w:tc>
          <w:tcPr>
            <w:tcW w:w="539" w:type="dxa"/>
            <w:vMerge/>
            <w:vAlign w:val="center"/>
          </w:tcPr>
          <w:p w14:paraId="6ABCD2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F75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34B78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314830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4E289D7" w14:textId="77777777" w:rsidTr="00154F81">
        <w:trPr>
          <w:trHeight w:val="288"/>
        </w:trPr>
        <w:tc>
          <w:tcPr>
            <w:tcW w:w="539" w:type="dxa"/>
            <w:vMerge/>
            <w:vAlign w:val="center"/>
          </w:tcPr>
          <w:p w14:paraId="6B7E04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9201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8562F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4D774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4277C736" w14:textId="77777777" w:rsidTr="00154F81">
        <w:trPr>
          <w:trHeight w:val="288"/>
        </w:trPr>
        <w:tc>
          <w:tcPr>
            <w:tcW w:w="539" w:type="dxa"/>
            <w:vMerge/>
            <w:vAlign w:val="center"/>
          </w:tcPr>
          <w:p w14:paraId="31CEFA3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62B6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20C8D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568EE1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8224680" w14:textId="77777777" w:rsidR="00F264AA" w:rsidRPr="00F264AA" w:rsidRDefault="00F264AA" w:rsidP="00F264AA">
      <w:pPr>
        <w:jc w:val="left"/>
        <w:rPr>
          <w:rFonts w:ascii="仿宋_GB2312" w:eastAsia="仿宋_GB2312" w:hAnsi="仿宋" w:cs="Times New Roman"/>
          <w:sz w:val="32"/>
          <w:szCs w:val="32"/>
        </w:rPr>
      </w:pPr>
    </w:p>
    <w:p w14:paraId="25F754D9" w14:textId="77777777" w:rsidR="00F264AA" w:rsidRPr="00F264AA" w:rsidRDefault="00F264AA" w:rsidP="00F264AA">
      <w:pPr>
        <w:jc w:val="left"/>
        <w:rPr>
          <w:rFonts w:ascii="仿宋_GB2312" w:eastAsia="仿宋_GB2312" w:hAnsi="仿宋" w:cs="Times New Roman"/>
          <w:sz w:val="32"/>
          <w:szCs w:val="32"/>
        </w:rPr>
      </w:pPr>
    </w:p>
    <w:p w14:paraId="1C7ED317" w14:textId="77777777" w:rsidR="00F264AA" w:rsidRPr="00F264AA" w:rsidRDefault="00F264AA" w:rsidP="00F264AA">
      <w:pPr>
        <w:jc w:val="left"/>
        <w:rPr>
          <w:rFonts w:ascii="仿宋_GB2312" w:eastAsia="仿宋_GB2312" w:hAnsi="仿宋" w:cs="Times New Roman"/>
          <w:sz w:val="32"/>
          <w:szCs w:val="32"/>
        </w:rPr>
      </w:pPr>
    </w:p>
    <w:p w14:paraId="4874CD0E" w14:textId="77777777" w:rsidR="00F264AA" w:rsidRPr="00F264AA" w:rsidRDefault="00F264AA" w:rsidP="00F264AA">
      <w:pPr>
        <w:jc w:val="left"/>
        <w:rPr>
          <w:rFonts w:ascii="仿宋_GB2312" w:eastAsia="仿宋_GB2312" w:hAnsi="仿宋" w:cs="Times New Roman"/>
          <w:sz w:val="32"/>
          <w:szCs w:val="32"/>
        </w:rPr>
      </w:pPr>
    </w:p>
    <w:p w14:paraId="43EB78AA" w14:textId="77777777" w:rsidR="00F264AA" w:rsidRPr="00F264AA" w:rsidRDefault="00F264AA" w:rsidP="00F264AA">
      <w:pPr>
        <w:jc w:val="left"/>
        <w:rPr>
          <w:rFonts w:ascii="仿宋_GB2312" w:eastAsia="仿宋_GB2312" w:hAnsi="仿宋" w:cs="Times New Roman"/>
          <w:sz w:val="32"/>
          <w:szCs w:val="32"/>
        </w:rPr>
      </w:pPr>
    </w:p>
    <w:p w14:paraId="3B80DEC9" w14:textId="77777777" w:rsidR="00F264AA" w:rsidRPr="00F264AA" w:rsidRDefault="00F264AA" w:rsidP="00F264AA">
      <w:pPr>
        <w:jc w:val="left"/>
        <w:rPr>
          <w:rFonts w:ascii="仿宋_GB2312" w:eastAsia="仿宋_GB2312" w:hAnsi="仿宋" w:cs="Times New Roman"/>
          <w:sz w:val="32"/>
          <w:szCs w:val="32"/>
        </w:rPr>
      </w:pPr>
    </w:p>
    <w:p w14:paraId="59EF945E" w14:textId="77777777" w:rsidR="00F264AA" w:rsidRPr="00F264AA" w:rsidRDefault="00F264AA" w:rsidP="00F264AA">
      <w:pPr>
        <w:jc w:val="left"/>
        <w:rPr>
          <w:rFonts w:ascii="仿宋_GB2312" w:eastAsia="仿宋_GB2312" w:hAnsi="仿宋" w:cs="Times New Roman"/>
          <w:sz w:val="32"/>
          <w:szCs w:val="32"/>
        </w:rPr>
      </w:pPr>
    </w:p>
    <w:p w14:paraId="571BC1B3" w14:textId="77777777" w:rsidR="00F264AA" w:rsidRPr="00F264AA" w:rsidRDefault="00F264AA" w:rsidP="00F264AA">
      <w:pPr>
        <w:jc w:val="left"/>
        <w:rPr>
          <w:rFonts w:ascii="仿宋_GB2312" w:eastAsia="仿宋_GB2312" w:hAnsi="仿宋" w:cs="Times New Roman"/>
          <w:sz w:val="32"/>
          <w:szCs w:val="32"/>
        </w:rPr>
      </w:pPr>
    </w:p>
    <w:p w14:paraId="5EE2CAEA" w14:textId="77777777" w:rsidR="00F264AA" w:rsidRPr="00F264AA" w:rsidRDefault="00F264AA" w:rsidP="00F264AA">
      <w:pPr>
        <w:jc w:val="left"/>
        <w:rPr>
          <w:rFonts w:ascii="仿宋_GB2312" w:eastAsia="仿宋_GB2312" w:hAnsi="仿宋" w:cs="Times New Roman"/>
          <w:sz w:val="32"/>
          <w:szCs w:val="32"/>
        </w:rPr>
      </w:pPr>
    </w:p>
    <w:p w14:paraId="3D8F5983" w14:textId="77777777" w:rsidR="00F264AA" w:rsidRPr="00F264AA" w:rsidRDefault="00F264AA" w:rsidP="00F264AA">
      <w:pPr>
        <w:jc w:val="left"/>
        <w:rPr>
          <w:rFonts w:ascii="仿宋_GB2312" w:eastAsia="仿宋_GB2312" w:hAnsi="仿宋" w:cs="Times New Roman"/>
          <w:sz w:val="32"/>
          <w:szCs w:val="32"/>
        </w:rPr>
      </w:pPr>
    </w:p>
    <w:p w14:paraId="3F69BCA6" w14:textId="77777777" w:rsidR="00F264AA" w:rsidRPr="00F264AA" w:rsidRDefault="00F264AA" w:rsidP="00F264AA">
      <w:pPr>
        <w:jc w:val="left"/>
        <w:rPr>
          <w:rFonts w:ascii="仿宋_GB2312" w:eastAsia="仿宋_GB2312" w:hAnsi="仿宋" w:cs="Times New Roman"/>
          <w:sz w:val="32"/>
          <w:szCs w:val="32"/>
        </w:rPr>
      </w:pPr>
    </w:p>
    <w:p w14:paraId="5676FFC6" w14:textId="77777777" w:rsidR="00F264AA" w:rsidRPr="00F264AA" w:rsidRDefault="00F264AA" w:rsidP="00F264AA">
      <w:pPr>
        <w:jc w:val="left"/>
        <w:rPr>
          <w:rFonts w:ascii="仿宋_GB2312" w:eastAsia="仿宋_GB2312" w:hAnsi="仿宋" w:cs="Times New Roman"/>
          <w:sz w:val="32"/>
          <w:szCs w:val="32"/>
        </w:rPr>
      </w:pPr>
    </w:p>
    <w:p w14:paraId="2E3F361B" w14:textId="77777777" w:rsidR="00F264AA" w:rsidRPr="00F264AA" w:rsidRDefault="00F264AA" w:rsidP="00F264AA">
      <w:pPr>
        <w:rPr>
          <w:rFonts w:ascii="Calibri" w:eastAsia="宋体" w:hAnsi="Calibri" w:cs="Times New Roman"/>
          <w:b/>
        </w:rPr>
      </w:pPr>
    </w:p>
    <w:p w14:paraId="4A0B8838" w14:textId="77777777" w:rsidR="00F264AA" w:rsidRPr="00F264AA" w:rsidRDefault="00F264AA" w:rsidP="00F264AA">
      <w:pPr>
        <w:rPr>
          <w:rFonts w:ascii="Calibri" w:eastAsia="宋体" w:hAnsi="Calibri" w:cs="Times New Roman"/>
          <w:b/>
        </w:rPr>
      </w:pPr>
    </w:p>
    <w:p w14:paraId="3775A117" w14:textId="77777777" w:rsidR="00F264AA" w:rsidRPr="00F264AA" w:rsidRDefault="00F264AA" w:rsidP="00F264AA">
      <w:pPr>
        <w:rPr>
          <w:rFonts w:ascii="Calibri" w:eastAsia="宋体" w:hAnsi="Calibri" w:cs="Times New Roman"/>
          <w:b/>
        </w:rPr>
      </w:pPr>
    </w:p>
    <w:p w14:paraId="36B1B38B" w14:textId="77777777" w:rsidR="00F264AA" w:rsidRPr="00F264AA" w:rsidRDefault="00F264AA" w:rsidP="00F264AA">
      <w:pPr>
        <w:rPr>
          <w:rFonts w:ascii="Calibri" w:eastAsia="宋体" w:hAnsi="Calibri" w:cs="Times New Roman"/>
          <w:b/>
        </w:rPr>
      </w:pPr>
    </w:p>
    <w:p w14:paraId="5A419A36" w14:textId="77777777" w:rsidR="00F264AA" w:rsidRPr="00F264AA" w:rsidRDefault="00F264AA" w:rsidP="00F264AA">
      <w:pPr>
        <w:rPr>
          <w:rFonts w:ascii="Calibri" w:eastAsia="宋体" w:hAnsi="Calibri" w:cs="Times New Roman"/>
          <w:b/>
        </w:rPr>
      </w:pPr>
    </w:p>
    <w:p w14:paraId="21C5E4BB" w14:textId="77777777" w:rsidR="00F264AA" w:rsidRPr="00F264AA" w:rsidRDefault="00F264AA" w:rsidP="00F264AA">
      <w:pPr>
        <w:rPr>
          <w:rFonts w:ascii="Calibri" w:eastAsia="宋体" w:hAnsi="Calibri" w:cs="Times New Roman"/>
          <w:b/>
        </w:rPr>
      </w:pPr>
    </w:p>
    <w:p w14:paraId="3FE4AEFA" w14:textId="77777777" w:rsidR="00F264AA" w:rsidRPr="00F264AA" w:rsidRDefault="00F264AA" w:rsidP="00F264AA">
      <w:pPr>
        <w:rPr>
          <w:rFonts w:ascii="Calibri" w:eastAsia="宋体" w:hAnsi="Calibri" w:cs="Times New Roman"/>
          <w:b/>
        </w:rPr>
      </w:pPr>
    </w:p>
    <w:p w14:paraId="43198CE1" w14:textId="77777777" w:rsidR="00F264AA" w:rsidRPr="00F264AA" w:rsidRDefault="00F264AA" w:rsidP="00F264AA">
      <w:pPr>
        <w:rPr>
          <w:rFonts w:ascii="Calibri" w:eastAsia="宋体" w:hAnsi="Calibri" w:cs="Times New Roman"/>
          <w:b/>
        </w:rPr>
      </w:pPr>
    </w:p>
    <w:p w14:paraId="463E6855" w14:textId="77777777" w:rsidR="00F264AA" w:rsidRPr="00F264AA" w:rsidRDefault="00F264AA" w:rsidP="00F264AA">
      <w:pPr>
        <w:rPr>
          <w:rFonts w:ascii="Calibri" w:eastAsia="宋体" w:hAnsi="Calibri" w:cs="Times New Roman"/>
          <w:b/>
        </w:rPr>
      </w:pPr>
    </w:p>
    <w:p w14:paraId="6335617D" w14:textId="77777777" w:rsidR="00F264AA" w:rsidRPr="00F264AA" w:rsidRDefault="00F264AA" w:rsidP="00F264AA">
      <w:pPr>
        <w:rPr>
          <w:rFonts w:ascii="Calibri" w:eastAsia="宋体" w:hAnsi="Calibri" w:cs="Times New Roman"/>
          <w:b/>
        </w:rPr>
      </w:pPr>
    </w:p>
    <w:p w14:paraId="11E9E5BC" w14:textId="77777777" w:rsidR="00F264AA" w:rsidRPr="00F264AA" w:rsidRDefault="00F264AA" w:rsidP="00F264AA">
      <w:pPr>
        <w:rPr>
          <w:rFonts w:ascii="Calibri" w:eastAsia="宋体" w:hAnsi="Calibri" w:cs="Times New Roman"/>
          <w:b/>
        </w:rPr>
      </w:pPr>
    </w:p>
    <w:p w14:paraId="551F114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3E76CB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041CB9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72B70E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8968DE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22CFC70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1813B3D6"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9DB47B9" w14:textId="77777777" w:rsidTr="00154F81">
        <w:trPr>
          <w:trHeight w:val="288"/>
        </w:trPr>
        <w:tc>
          <w:tcPr>
            <w:tcW w:w="538" w:type="dxa"/>
            <w:vAlign w:val="center"/>
          </w:tcPr>
          <w:p w14:paraId="46E6C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1F57D0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E533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21F6BB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175A8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4D141C0" w14:textId="77777777" w:rsidTr="00154F81">
        <w:trPr>
          <w:trHeight w:val="288"/>
        </w:trPr>
        <w:tc>
          <w:tcPr>
            <w:tcW w:w="538" w:type="dxa"/>
            <w:vMerge w:val="restart"/>
            <w:vAlign w:val="center"/>
          </w:tcPr>
          <w:p w14:paraId="1C5B7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CA051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2D5339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6CC6E1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3EB582BD" w14:textId="77777777" w:rsidTr="00154F81">
        <w:trPr>
          <w:trHeight w:val="288"/>
        </w:trPr>
        <w:tc>
          <w:tcPr>
            <w:tcW w:w="538" w:type="dxa"/>
            <w:vMerge/>
            <w:vAlign w:val="center"/>
          </w:tcPr>
          <w:p w14:paraId="0AD4394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AA6C4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3AC267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4EFF99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CAF6D7C" w14:textId="77777777" w:rsidTr="00154F81">
        <w:trPr>
          <w:trHeight w:val="288"/>
        </w:trPr>
        <w:tc>
          <w:tcPr>
            <w:tcW w:w="538" w:type="dxa"/>
            <w:vMerge/>
            <w:shd w:val="clear" w:color="auto" w:fill="auto"/>
            <w:vAlign w:val="center"/>
          </w:tcPr>
          <w:p w14:paraId="546570E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2A99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FDA06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7A2BC8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5729D03D" w14:textId="77777777" w:rsidTr="00154F81">
        <w:trPr>
          <w:trHeight w:val="288"/>
        </w:trPr>
        <w:tc>
          <w:tcPr>
            <w:tcW w:w="538" w:type="dxa"/>
            <w:vMerge w:val="restart"/>
            <w:vAlign w:val="center"/>
          </w:tcPr>
          <w:p w14:paraId="71082D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1CC20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EF5AD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621EEA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AF4088B" w14:textId="77777777" w:rsidTr="00154F81">
        <w:trPr>
          <w:trHeight w:val="288"/>
        </w:trPr>
        <w:tc>
          <w:tcPr>
            <w:tcW w:w="538" w:type="dxa"/>
            <w:vMerge/>
            <w:shd w:val="clear" w:color="auto" w:fill="auto"/>
            <w:vAlign w:val="center"/>
          </w:tcPr>
          <w:p w14:paraId="7A26965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56179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777F4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4FF7A7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2F37A0C7" w14:textId="77777777" w:rsidTr="00154F81">
        <w:trPr>
          <w:trHeight w:val="288"/>
        </w:trPr>
        <w:tc>
          <w:tcPr>
            <w:tcW w:w="538" w:type="dxa"/>
            <w:vMerge w:val="restart"/>
            <w:vAlign w:val="center"/>
          </w:tcPr>
          <w:p w14:paraId="2EF8BD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17970E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1923D0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0E0349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152886CF" w14:textId="77777777" w:rsidTr="00154F81">
        <w:trPr>
          <w:trHeight w:val="288"/>
        </w:trPr>
        <w:tc>
          <w:tcPr>
            <w:tcW w:w="538" w:type="dxa"/>
            <w:vMerge/>
            <w:vAlign w:val="center"/>
          </w:tcPr>
          <w:p w14:paraId="041FB50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F71AD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572787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227C49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5F5D2ED9" w14:textId="77777777" w:rsidTr="00154F81">
        <w:trPr>
          <w:trHeight w:val="288"/>
        </w:trPr>
        <w:tc>
          <w:tcPr>
            <w:tcW w:w="538" w:type="dxa"/>
            <w:vMerge/>
            <w:vAlign w:val="center"/>
          </w:tcPr>
          <w:p w14:paraId="4EC8694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7C6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4AE5D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20545C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7A2B23EF" w14:textId="77777777" w:rsidTr="00154F81">
        <w:trPr>
          <w:trHeight w:val="288"/>
        </w:trPr>
        <w:tc>
          <w:tcPr>
            <w:tcW w:w="538" w:type="dxa"/>
            <w:vMerge/>
            <w:vAlign w:val="center"/>
          </w:tcPr>
          <w:p w14:paraId="14DB34E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888E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76B4A0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0A8DBA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7458274D" w14:textId="77777777" w:rsidTr="00154F81">
        <w:trPr>
          <w:trHeight w:val="288"/>
        </w:trPr>
        <w:tc>
          <w:tcPr>
            <w:tcW w:w="538" w:type="dxa"/>
            <w:vMerge/>
            <w:vAlign w:val="center"/>
          </w:tcPr>
          <w:p w14:paraId="640E89B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CC763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283CC8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3EE864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193CCB7" w14:textId="77777777" w:rsidTr="00154F81">
        <w:trPr>
          <w:trHeight w:val="288"/>
        </w:trPr>
        <w:tc>
          <w:tcPr>
            <w:tcW w:w="538" w:type="dxa"/>
            <w:vMerge/>
            <w:vAlign w:val="center"/>
          </w:tcPr>
          <w:p w14:paraId="74E8B91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F10CA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23068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762481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54FFC6BD" w14:textId="77777777" w:rsidTr="00154F81">
        <w:trPr>
          <w:trHeight w:val="288"/>
        </w:trPr>
        <w:tc>
          <w:tcPr>
            <w:tcW w:w="538" w:type="dxa"/>
            <w:vMerge/>
            <w:vAlign w:val="center"/>
          </w:tcPr>
          <w:p w14:paraId="4E217A7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634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7D6359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677D82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4952CA64" w14:textId="77777777" w:rsidTr="00154F81">
        <w:trPr>
          <w:trHeight w:val="288"/>
        </w:trPr>
        <w:tc>
          <w:tcPr>
            <w:tcW w:w="538" w:type="dxa"/>
            <w:vMerge/>
            <w:vAlign w:val="center"/>
          </w:tcPr>
          <w:p w14:paraId="7378120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058A0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431D1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F0D39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5A09B060" w14:textId="77777777" w:rsidTr="00154F81">
        <w:trPr>
          <w:trHeight w:val="288"/>
        </w:trPr>
        <w:tc>
          <w:tcPr>
            <w:tcW w:w="538" w:type="dxa"/>
            <w:vMerge/>
            <w:vAlign w:val="center"/>
          </w:tcPr>
          <w:p w14:paraId="082B45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0DA4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972C8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5382BF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74EC10DE" w14:textId="77777777" w:rsidTr="00154F81">
        <w:trPr>
          <w:trHeight w:val="288"/>
        </w:trPr>
        <w:tc>
          <w:tcPr>
            <w:tcW w:w="538" w:type="dxa"/>
            <w:vMerge/>
            <w:shd w:val="clear" w:color="auto" w:fill="auto"/>
            <w:vAlign w:val="center"/>
          </w:tcPr>
          <w:p w14:paraId="40C0457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B34CF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40843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6C1176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DE08E7D" w14:textId="77777777" w:rsidTr="00154F81">
        <w:trPr>
          <w:trHeight w:val="288"/>
        </w:trPr>
        <w:tc>
          <w:tcPr>
            <w:tcW w:w="538" w:type="dxa"/>
            <w:vMerge w:val="restart"/>
            <w:vAlign w:val="center"/>
          </w:tcPr>
          <w:p w14:paraId="1F4FFD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AC1A9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527E83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5A933E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3AB3D8B" w14:textId="77777777" w:rsidTr="00154F81">
        <w:trPr>
          <w:trHeight w:val="288"/>
        </w:trPr>
        <w:tc>
          <w:tcPr>
            <w:tcW w:w="538" w:type="dxa"/>
            <w:vMerge/>
            <w:vAlign w:val="center"/>
          </w:tcPr>
          <w:p w14:paraId="0AC72D3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61DC4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F0A83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15B39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31F3749" w14:textId="77777777" w:rsidTr="00154F81">
        <w:trPr>
          <w:trHeight w:val="288"/>
        </w:trPr>
        <w:tc>
          <w:tcPr>
            <w:tcW w:w="538" w:type="dxa"/>
            <w:vMerge/>
            <w:vAlign w:val="center"/>
          </w:tcPr>
          <w:p w14:paraId="1B64CAD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4C5C5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23709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047A4E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1062646" w14:textId="77777777" w:rsidTr="00154F81">
        <w:trPr>
          <w:trHeight w:val="288"/>
        </w:trPr>
        <w:tc>
          <w:tcPr>
            <w:tcW w:w="538" w:type="dxa"/>
            <w:vMerge/>
            <w:vAlign w:val="center"/>
          </w:tcPr>
          <w:p w14:paraId="3F98D23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4C695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316F93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2072D9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0B1F54C7" w14:textId="77777777" w:rsidTr="00154F81">
        <w:trPr>
          <w:trHeight w:val="288"/>
        </w:trPr>
        <w:tc>
          <w:tcPr>
            <w:tcW w:w="538" w:type="dxa"/>
            <w:vMerge/>
            <w:vAlign w:val="center"/>
          </w:tcPr>
          <w:p w14:paraId="13F72F1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D628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0EEDB0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4F97BC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705837E4" w14:textId="77777777" w:rsidTr="00154F81">
        <w:trPr>
          <w:trHeight w:val="288"/>
        </w:trPr>
        <w:tc>
          <w:tcPr>
            <w:tcW w:w="538" w:type="dxa"/>
            <w:vAlign w:val="center"/>
          </w:tcPr>
          <w:p w14:paraId="4C040D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528196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06584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1915E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20D6ED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C764C35" w14:textId="77777777" w:rsidTr="00154F81">
        <w:trPr>
          <w:trHeight w:val="288"/>
        </w:trPr>
        <w:tc>
          <w:tcPr>
            <w:tcW w:w="538" w:type="dxa"/>
            <w:vMerge w:val="restart"/>
            <w:vAlign w:val="center"/>
          </w:tcPr>
          <w:p w14:paraId="036513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57B931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76BE17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597D2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570B5B9B" w14:textId="77777777" w:rsidTr="00154F81">
        <w:trPr>
          <w:trHeight w:val="288"/>
        </w:trPr>
        <w:tc>
          <w:tcPr>
            <w:tcW w:w="538" w:type="dxa"/>
            <w:vMerge/>
            <w:vAlign w:val="center"/>
          </w:tcPr>
          <w:p w14:paraId="4156825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ED426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1BCEC6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66B208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7713A884" w14:textId="77777777" w:rsidTr="00154F81">
        <w:trPr>
          <w:trHeight w:val="288"/>
        </w:trPr>
        <w:tc>
          <w:tcPr>
            <w:tcW w:w="538" w:type="dxa"/>
            <w:vMerge/>
            <w:shd w:val="clear" w:color="auto" w:fill="auto"/>
            <w:vAlign w:val="center"/>
          </w:tcPr>
          <w:p w14:paraId="69C6282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1FFD1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7E20EA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4FCC98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7F637577" w14:textId="77777777" w:rsidTr="00154F81">
        <w:trPr>
          <w:trHeight w:val="288"/>
        </w:trPr>
        <w:tc>
          <w:tcPr>
            <w:tcW w:w="538" w:type="dxa"/>
            <w:vMerge w:val="restart"/>
            <w:vAlign w:val="center"/>
          </w:tcPr>
          <w:p w14:paraId="4834C9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2C2E0B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D761B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702BE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545CE24C" w14:textId="77777777" w:rsidTr="00154F81">
        <w:trPr>
          <w:trHeight w:val="288"/>
        </w:trPr>
        <w:tc>
          <w:tcPr>
            <w:tcW w:w="538" w:type="dxa"/>
            <w:vMerge/>
            <w:shd w:val="clear" w:color="auto" w:fill="auto"/>
            <w:vAlign w:val="center"/>
          </w:tcPr>
          <w:p w14:paraId="259E619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812FE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BC2FE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22B351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2FB653A8" w14:textId="77777777" w:rsidTr="00154F81">
        <w:trPr>
          <w:trHeight w:val="288"/>
        </w:trPr>
        <w:tc>
          <w:tcPr>
            <w:tcW w:w="538" w:type="dxa"/>
            <w:vMerge w:val="restart"/>
            <w:vAlign w:val="center"/>
          </w:tcPr>
          <w:p w14:paraId="0A626E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7D4280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7B392B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B3588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1055C368" w14:textId="77777777" w:rsidTr="00154F81">
        <w:trPr>
          <w:trHeight w:val="288"/>
        </w:trPr>
        <w:tc>
          <w:tcPr>
            <w:tcW w:w="538" w:type="dxa"/>
            <w:vMerge/>
            <w:vAlign w:val="center"/>
          </w:tcPr>
          <w:p w14:paraId="00B4330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C16EC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685BE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43E702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238C9888" w14:textId="77777777" w:rsidTr="00154F81">
        <w:trPr>
          <w:trHeight w:val="288"/>
        </w:trPr>
        <w:tc>
          <w:tcPr>
            <w:tcW w:w="538" w:type="dxa"/>
            <w:vMerge/>
            <w:vAlign w:val="center"/>
          </w:tcPr>
          <w:p w14:paraId="4536272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88C9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FB0A8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57423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4606C0A4" w14:textId="77777777" w:rsidTr="00154F81">
        <w:trPr>
          <w:trHeight w:val="288"/>
        </w:trPr>
        <w:tc>
          <w:tcPr>
            <w:tcW w:w="538" w:type="dxa"/>
            <w:vMerge/>
            <w:vAlign w:val="center"/>
          </w:tcPr>
          <w:p w14:paraId="63C4557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E10DC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7F755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16A15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5790E9D9" w14:textId="77777777" w:rsidTr="00154F81">
        <w:trPr>
          <w:trHeight w:val="288"/>
        </w:trPr>
        <w:tc>
          <w:tcPr>
            <w:tcW w:w="538" w:type="dxa"/>
            <w:vMerge/>
            <w:vAlign w:val="center"/>
          </w:tcPr>
          <w:p w14:paraId="0C19287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C327C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77CEE8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57AB09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20A24240" w14:textId="77777777" w:rsidTr="00154F81">
        <w:trPr>
          <w:trHeight w:val="288"/>
        </w:trPr>
        <w:tc>
          <w:tcPr>
            <w:tcW w:w="538" w:type="dxa"/>
            <w:vMerge/>
            <w:vAlign w:val="center"/>
          </w:tcPr>
          <w:p w14:paraId="6D6814F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CF9B1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212F7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4CB6EC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37DF6E67" w14:textId="77777777" w:rsidTr="00154F81">
        <w:trPr>
          <w:trHeight w:val="288"/>
        </w:trPr>
        <w:tc>
          <w:tcPr>
            <w:tcW w:w="538" w:type="dxa"/>
            <w:vMerge/>
            <w:vAlign w:val="center"/>
          </w:tcPr>
          <w:p w14:paraId="0BD45AD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AD5F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225DA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11424F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3958F3E5" w14:textId="77777777" w:rsidTr="00154F81">
        <w:trPr>
          <w:trHeight w:val="288"/>
        </w:trPr>
        <w:tc>
          <w:tcPr>
            <w:tcW w:w="538" w:type="dxa"/>
            <w:vMerge/>
            <w:vAlign w:val="center"/>
          </w:tcPr>
          <w:p w14:paraId="119B469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F04B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99F7A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763DBB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2165EB8C" w14:textId="77777777" w:rsidTr="00154F81">
        <w:trPr>
          <w:trHeight w:val="288"/>
        </w:trPr>
        <w:tc>
          <w:tcPr>
            <w:tcW w:w="538" w:type="dxa"/>
            <w:vMerge/>
            <w:vAlign w:val="center"/>
          </w:tcPr>
          <w:p w14:paraId="249159C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72D18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1810F8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5E1D34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3215B8B4" w14:textId="77777777" w:rsidTr="00154F81">
        <w:trPr>
          <w:trHeight w:val="288"/>
        </w:trPr>
        <w:tc>
          <w:tcPr>
            <w:tcW w:w="538" w:type="dxa"/>
            <w:vMerge/>
            <w:shd w:val="clear" w:color="auto" w:fill="auto"/>
            <w:vAlign w:val="center"/>
          </w:tcPr>
          <w:p w14:paraId="5E0A22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5DEC9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ED8FC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3555A7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1FABEB0" w14:textId="77777777" w:rsidTr="00154F81">
        <w:trPr>
          <w:trHeight w:val="288"/>
        </w:trPr>
        <w:tc>
          <w:tcPr>
            <w:tcW w:w="538" w:type="dxa"/>
            <w:vMerge w:val="restart"/>
            <w:vAlign w:val="center"/>
          </w:tcPr>
          <w:p w14:paraId="065BAF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065761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6144A5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2192A6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461EB4BB" w14:textId="77777777" w:rsidTr="00154F81">
        <w:trPr>
          <w:trHeight w:val="288"/>
        </w:trPr>
        <w:tc>
          <w:tcPr>
            <w:tcW w:w="538" w:type="dxa"/>
            <w:vMerge/>
            <w:vAlign w:val="center"/>
          </w:tcPr>
          <w:p w14:paraId="5B7222D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AFF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DEBE1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4D3004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7B285155" w14:textId="77777777" w:rsidTr="00154F81">
        <w:trPr>
          <w:trHeight w:val="288"/>
        </w:trPr>
        <w:tc>
          <w:tcPr>
            <w:tcW w:w="538" w:type="dxa"/>
            <w:vMerge/>
            <w:vAlign w:val="center"/>
          </w:tcPr>
          <w:p w14:paraId="2308425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EE637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0DB15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5FD14A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5F631F86" w14:textId="77777777" w:rsidTr="00154F81">
        <w:trPr>
          <w:trHeight w:val="288"/>
        </w:trPr>
        <w:tc>
          <w:tcPr>
            <w:tcW w:w="538" w:type="dxa"/>
            <w:vMerge/>
            <w:vAlign w:val="center"/>
          </w:tcPr>
          <w:p w14:paraId="54C5241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0643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4D60E0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8A3CF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6F412C79" w14:textId="77777777" w:rsidTr="00154F81">
        <w:trPr>
          <w:trHeight w:val="288"/>
        </w:trPr>
        <w:tc>
          <w:tcPr>
            <w:tcW w:w="538" w:type="dxa"/>
            <w:vMerge/>
            <w:vAlign w:val="center"/>
          </w:tcPr>
          <w:p w14:paraId="78BD454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186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13C7D2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73E690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325418EA" w14:textId="77777777" w:rsidR="00F264AA" w:rsidRPr="00F264AA" w:rsidRDefault="00F264AA" w:rsidP="00F264AA">
      <w:pPr>
        <w:rPr>
          <w:rFonts w:ascii="Calibri" w:eastAsia="宋体" w:hAnsi="Calibri" w:cs="Times New Roman"/>
          <w:b/>
        </w:rPr>
      </w:pPr>
    </w:p>
    <w:p w14:paraId="5F4CA5B1" w14:textId="77777777" w:rsidR="00F264AA" w:rsidRPr="00F264AA" w:rsidRDefault="00F264AA" w:rsidP="00F264AA">
      <w:pPr>
        <w:rPr>
          <w:rFonts w:ascii="Calibri" w:eastAsia="宋体" w:hAnsi="Calibri" w:cs="Times New Roman"/>
          <w:b/>
        </w:rPr>
      </w:pPr>
    </w:p>
    <w:p w14:paraId="1A7D6B98" w14:textId="77777777" w:rsidR="00F264AA" w:rsidRPr="00F264AA" w:rsidRDefault="00F264AA" w:rsidP="00F264AA">
      <w:pPr>
        <w:rPr>
          <w:rFonts w:ascii="Calibri" w:eastAsia="宋体" w:hAnsi="Calibri" w:cs="Times New Roman"/>
          <w:b/>
        </w:rPr>
      </w:pPr>
    </w:p>
    <w:p w14:paraId="58955619" w14:textId="77777777" w:rsidR="00F264AA" w:rsidRPr="00F264AA" w:rsidRDefault="00F264AA" w:rsidP="00F264AA">
      <w:pPr>
        <w:rPr>
          <w:rFonts w:ascii="Calibri" w:eastAsia="宋体" w:hAnsi="Calibri" w:cs="Times New Roman"/>
          <w:b/>
        </w:rPr>
      </w:pPr>
    </w:p>
    <w:p w14:paraId="7414D98A" w14:textId="77777777" w:rsidR="00F264AA" w:rsidRPr="00F264AA" w:rsidRDefault="00F264AA" w:rsidP="00F264AA">
      <w:pPr>
        <w:rPr>
          <w:rFonts w:ascii="Calibri" w:eastAsia="宋体" w:hAnsi="Calibri" w:cs="Times New Roman"/>
          <w:b/>
        </w:rPr>
      </w:pPr>
    </w:p>
    <w:p w14:paraId="5EEA88E1" w14:textId="77777777" w:rsidR="00F264AA" w:rsidRPr="00F264AA" w:rsidRDefault="00F264AA" w:rsidP="00F264AA">
      <w:pPr>
        <w:rPr>
          <w:rFonts w:ascii="Calibri" w:eastAsia="宋体" w:hAnsi="Calibri" w:cs="Times New Roman"/>
          <w:b/>
        </w:rPr>
      </w:pPr>
    </w:p>
    <w:p w14:paraId="6692026B" w14:textId="77777777" w:rsidR="00F264AA" w:rsidRPr="00F264AA" w:rsidRDefault="00F264AA" w:rsidP="00F264AA">
      <w:pPr>
        <w:rPr>
          <w:rFonts w:ascii="Calibri" w:eastAsia="宋体" w:hAnsi="Calibri" w:cs="Times New Roman"/>
          <w:b/>
        </w:rPr>
      </w:pPr>
    </w:p>
    <w:p w14:paraId="0A73A52E" w14:textId="77777777" w:rsidR="00F264AA" w:rsidRPr="00F264AA" w:rsidRDefault="00F264AA" w:rsidP="00F264AA">
      <w:pPr>
        <w:rPr>
          <w:rFonts w:ascii="Calibri" w:eastAsia="宋体" w:hAnsi="Calibri" w:cs="Times New Roman"/>
          <w:b/>
        </w:rPr>
      </w:pPr>
    </w:p>
    <w:p w14:paraId="1194952E" w14:textId="77777777" w:rsidR="00F264AA" w:rsidRPr="00F264AA" w:rsidRDefault="00F264AA" w:rsidP="00F264AA">
      <w:pPr>
        <w:rPr>
          <w:rFonts w:ascii="Calibri" w:eastAsia="宋体" w:hAnsi="Calibri" w:cs="Times New Roman"/>
          <w:b/>
        </w:rPr>
      </w:pPr>
    </w:p>
    <w:p w14:paraId="0C2BB36C" w14:textId="77777777" w:rsidR="00F264AA" w:rsidRPr="00F264AA" w:rsidRDefault="00F264AA" w:rsidP="00F264AA">
      <w:pPr>
        <w:rPr>
          <w:rFonts w:ascii="Calibri" w:eastAsia="宋体" w:hAnsi="Calibri" w:cs="Times New Roman"/>
          <w:b/>
        </w:rPr>
      </w:pPr>
    </w:p>
    <w:p w14:paraId="038EE212" w14:textId="77777777" w:rsidR="00F264AA" w:rsidRPr="00F264AA" w:rsidRDefault="00F264AA" w:rsidP="00F264AA">
      <w:pPr>
        <w:rPr>
          <w:rFonts w:ascii="Calibri" w:eastAsia="宋体" w:hAnsi="Calibri" w:cs="Times New Roman"/>
          <w:b/>
        </w:rPr>
      </w:pPr>
    </w:p>
    <w:p w14:paraId="1B8389FC" w14:textId="77777777" w:rsidR="00F264AA" w:rsidRPr="00F264AA" w:rsidRDefault="00F264AA" w:rsidP="00F264AA">
      <w:pPr>
        <w:rPr>
          <w:rFonts w:ascii="Calibri" w:eastAsia="宋体" w:hAnsi="Calibri" w:cs="Times New Roman"/>
          <w:b/>
        </w:rPr>
      </w:pPr>
    </w:p>
    <w:p w14:paraId="205139ED" w14:textId="77777777" w:rsidR="00F264AA" w:rsidRPr="00F264AA" w:rsidRDefault="00F264AA" w:rsidP="00F264AA">
      <w:pPr>
        <w:rPr>
          <w:rFonts w:ascii="Calibri" w:eastAsia="宋体" w:hAnsi="Calibri" w:cs="Times New Roman"/>
          <w:b/>
        </w:rPr>
      </w:pPr>
    </w:p>
    <w:p w14:paraId="67280778" w14:textId="77777777" w:rsidR="00F264AA" w:rsidRPr="00F264AA" w:rsidRDefault="00F264AA" w:rsidP="00F264AA">
      <w:pPr>
        <w:rPr>
          <w:rFonts w:ascii="Calibri" w:eastAsia="宋体" w:hAnsi="Calibri" w:cs="Times New Roman"/>
          <w:b/>
        </w:rPr>
      </w:pPr>
    </w:p>
    <w:p w14:paraId="05B386A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341520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0BF52B4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57899D2E"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51E9034" w14:textId="77777777" w:rsidTr="00154F81">
        <w:trPr>
          <w:trHeight w:val="288"/>
        </w:trPr>
        <w:tc>
          <w:tcPr>
            <w:tcW w:w="540" w:type="dxa"/>
            <w:vAlign w:val="center"/>
          </w:tcPr>
          <w:p w14:paraId="555FC0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5690A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9B371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423D6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DE0DF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16DCAD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AF286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B81A02C" w14:textId="77777777" w:rsidTr="00154F81">
        <w:trPr>
          <w:trHeight w:val="288"/>
        </w:trPr>
        <w:tc>
          <w:tcPr>
            <w:tcW w:w="540" w:type="dxa"/>
            <w:vMerge w:val="restart"/>
            <w:vAlign w:val="center"/>
          </w:tcPr>
          <w:p w14:paraId="708EDB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37867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2D344C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4A57F5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50E0B165" w14:textId="77777777" w:rsidTr="00154F81">
        <w:trPr>
          <w:trHeight w:val="288"/>
        </w:trPr>
        <w:tc>
          <w:tcPr>
            <w:tcW w:w="540" w:type="dxa"/>
            <w:vMerge/>
            <w:vAlign w:val="center"/>
          </w:tcPr>
          <w:p w14:paraId="26EA78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0F29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3CBEF2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045877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070ED9A4" w14:textId="77777777" w:rsidTr="00154F81">
        <w:trPr>
          <w:trHeight w:val="288"/>
        </w:trPr>
        <w:tc>
          <w:tcPr>
            <w:tcW w:w="540" w:type="dxa"/>
            <w:vMerge/>
            <w:shd w:val="clear" w:color="auto" w:fill="auto"/>
            <w:vAlign w:val="center"/>
          </w:tcPr>
          <w:p w14:paraId="5702446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D0840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10AD90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6D7D9D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1CFB8320" w14:textId="77777777" w:rsidTr="00154F81">
        <w:trPr>
          <w:trHeight w:val="288"/>
        </w:trPr>
        <w:tc>
          <w:tcPr>
            <w:tcW w:w="540" w:type="dxa"/>
            <w:vMerge w:val="restart"/>
            <w:vAlign w:val="center"/>
          </w:tcPr>
          <w:p w14:paraId="5FC022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8F28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3BEDA8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76D08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0F13D957" w14:textId="77777777" w:rsidTr="00154F81">
        <w:trPr>
          <w:trHeight w:val="288"/>
        </w:trPr>
        <w:tc>
          <w:tcPr>
            <w:tcW w:w="540" w:type="dxa"/>
            <w:vMerge/>
            <w:shd w:val="clear" w:color="auto" w:fill="auto"/>
            <w:vAlign w:val="center"/>
          </w:tcPr>
          <w:p w14:paraId="77E22A1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A7632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637F8A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2EE480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768E7F3A" w14:textId="77777777" w:rsidTr="00154F81">
        <w:trPr>
          <w:trHeight w:val="288"/>
        </w:trPr>
        <w:tc>
          <w:tcPr>
            <w:tcW w:w="540" w:type="dxa"/>
            <w:vMerge w:val="restart"/>
            <w:vAlign w:val="center"/>
          </w:tcPr>
          <w:p w14:paraId="07859B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BA391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3D0DA0E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EE306F3" w14:textId="77777777" w:rsidR="00F264AA" w:rsidRPr="00F264AA" w:rsidRDefault="00F264AA" w:rsidP="00F264AA">
            <w:pPr>
              <w:jc w:val="center"/>
              <w:rPr>
                <w:rFonts w:ascii="Calibri" w:eastAsia="宋体" w:hAnsi="Calibri" w:cs="Times New Roman"/>
                <w:sz w:val="22"/>
              </w:rPr>
            </w:pPr>
          </w:p>
        </w:tc>
      </w:tr>
      <w:tr w:rsidR="00F264AA" w:rsidRPr="00F264AA" w14:paraId="6AA1AF9B" w14:textId="77777777" w:rsidTr="00154F81">
        <w:trPr>
          <w:trHeight w:val="288"/>
        </w:trPr>
        <w:tc>
          <w:tcPr>
            <w:tcW w:w="540" w:type="dxa"/>
            <w:vMerge/>
            <w:vAlign w:val="center"/>
          </w:tcPr>
          <w:p w14:paraId="53B3C3F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70AF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280499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3832E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BAC30E2" w14:textId="77777777" w:rsidTr="00154F81">
        <w:trPr>
          <w:trHeight w:val="288"/>
        </w:trPr>
        <w:tc>
          <w:tcPr>
            <w:tcW w:w="540" w:type="dxa"/>
            <w:vMerge/>
            <w:vAlign w:val="center"/>
          </w:tcPr>
          <w:p w14:paraId="57DABF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F444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1EEDB01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F885185" w14:textId="77777777" w:rsidR="00F264AA" w:rsidRPr="00F264AA" w:rsidRDefault="00F264AA" w:rsidP="00F264AA">
            <w:pPr>
              <w:jc w:val="center"/>
              <w:rPr>
                <w:rFonts w:ascii="Calibri" w:eastAsia="宋体" w:hAnsi="Calibri" w:cs="Times New Roman"/>
                <w:sz w:val="22"/>
              </w:rPr>
            </w:pPr>
          </w:p>
        </w:tc>
      </w:tr>
      <w:tr w:rsidR="00F264AA" w:rsidRPr="00F264AA" w14:paraId="0D3DA55F" w14:textId="77777777" w:rsidTr="00154F81">
        <w:trPr>
          <w:trHeight w:val="288"/>
        </w:trPr>
        <w:tc>
          <w:tcPr>
            <w:tcW w:w="540" w:type="dxa"/>
            <w:vMerge/>
            <w:vAlign w:val="center"/>
          </w:tcPr>
          <w:p w14:paraId="27DC38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733D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4E0BA9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307ED8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4A10FEA2" w14:textId="77777777" w:rsidTr="00154F81">
        <w:trPr>
          <w:trHeight w:val="288"/>
        </w:trPr>
        <w:tc>
          <w:tcPr>
            <w:tcW w:w="540" w:type="dxa"/>
            <w:vMerge/>
            <w:vAlign w:val="center"/>
          </w:tcPr>
          <w:p w14:paraId="10FDF0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FA61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386AC81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38B8241" w14:textId="77777777" w:rsidR="00F264AA" w:rsidRPr="00F264AA" w:rsidRDefault="00F264AA" w:rsidP="00F264AA">
            <w:pPr>
              <w:jc w:val="center"/>
              <w:rPr>
                <w:rFonts w:ascii="Calibri" w:eastAsia="宋体" w:hAnsi="Calibri" w:cs="Times New Roman"/>
                <w:sz w:val="22"/>
              </w:rPr>
            </w:pPr>
          </w:p>
        </w:tc>
      </w:tr>
      <w:tr w:rsidR="00F264AA" w:rsidRPr="00F264AA" w14:paraId="2FB854B8" w14:textId="77777777" w:rsidTr="00154F81">
        <w:trPr>
          <w:trHeight w:val="288"/>
        </w:trPr>
        <w:tc>
          <w:tcPr>
            <w:tcW w:w="540" w:type="dxa"/>
            <w:vMerge/>
            <w:vAlign w:val="center"/>
          </w:tcPr>
          <w:p w14:paraId="090572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18D0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200DB0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4848E6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1AE48F12" w14:textId="77777777" w:rsidTr="00154F81">
        <w:trPr>
          <w:trHeight w:val="288"/>
        </w:trPr>
        <w:tc>
          <w:tcPr>
            <w:tcW w:w="540" w:type="dxa"/>
            <w:vMerge/>
            <w:vAlign w:val="center"/>
          </w:tcPr>
          <w:p w14:paraId="4D96DF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09F8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99D005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721E895" w14:textId="77777777" w:rsidR="00F264AA" w:rsidRPr="00F264AA" w:rsidRDefault="00F264AA" w:rsidP="00F264AA">
            <w:pPr>
              <w:jc w:val="center"/>
              <w:rPr>
                <w:rFonts w:ascii="Calibri" w:eastAsia="宋体" w:hAnsi="Calibri" w:cs="Times New Roman"/>
                <w:sz w:val="22"/>
              </w:rPr>
            </w:pPr>
          </w:p>
        </w:tc>
      </w:tr>
      <w:tr w:rsidR="00F264AA" w:rsidRPr="00F264AA" w14:paraId="6DE0D941" w14:textId="77777777" w:rsidTr="00154F81">
        <w:trPr>
          <w:trHeight w:val="288"/>
        </w:trPr>
        <w:tc>
          <w:tcPr>
            <w:tcW w:w="540" w:type="dxa"/>
            <w:vMerge/>
            <w:vAlign w:val="center"/>
          </w:tcPr>
          <w:p w14:paraId="4D5171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79D5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05123D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27C93A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5FC94E5A" w14:textId="77777777" w:rsidTr="00154F81">
        <w:trPr>
          <w:trHeight w:val="288"/>
        </w:trPr>
        <w:tc>
          <w:tcPr>
            <w:tcW w:w="540" w:type="dxa"/>
            <w:vMerge/>
            <w:vAlign w:val="center"/>
          </w:tcPr>
          <w:p w14:paraId="65FB81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98AB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80AEBA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5FFC22F" w14:textId="77777777" w:rsidR="00F264AA" w:rsidRPr="00F264AA" w:rsidRDefault="00F264AA" w:rsidP="00F264AA">
            <w:pPr>
              <w:jc w:val="center"/>
              <w:rPr>
                <w:rFonts w:ascii="Calibri" w:eastAsia="宋体" w:hAnsi="Calibri" w:cs="Times New Roman"/>
                <w:sz w:val="22"/>
              </w:rPr>
            </w:pPr>
          </w:p>
        </w:tc>
      </w:tr>
      <w:tr w:rsidR="00F264AA" w:rsidRPr="00F264AA" w14:paraId="5940E950" w14:textId="77777777" w:rsidTr="00154F81">
        <w:trPr>
          <w:trHeight w:val="288"/>
        </w:trPr>
        <w:tc>
          <w:tcPr>
            <w:tcW w:w="540" w:type="dxa"/>
            <w:vMerge/>
            <w:shd w:val="clear" w:color="auto" w:fill="auto"/>
            <w:vAlign w:val="center"/>
          </w:tcPr>
          <w:p w14:paraId="48CFC54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5CF6A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613FA9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625105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14F54033" w14:textId="77777777" w:rsidTr="00154F81">
        <w:trPr>
          <w:trHeight w:val="288"/>
        </w:trPr>
        <w:tc>
          <w:tcPr>
            <w:tcW w:w="540" w:type="dxa"/>
            <w:vMerge w:val="restart"/>
            <w:vAlign w:val="center"/>
          </w:tcPr>
          <w:p w14:paraId="2A438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C36E4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60EC84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6C9B18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3CCEB713" w14:textId="77777777" w:rsidTr="00154F81">
        <w:trPr>
          <w:trHeight w:val="288"/>
        </w:trPr>
        <w:tc>
          <w:tcPr>
            <w:tcW w:w="540" w:type="dxa"/>
            <w:vMerge/>
            <w:vAlign w:val="center"/>
          </w:tcPr>
          <w:p w14:paraId="1FACA9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0210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7052E8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37AB2C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7F7FD742" w14:textId="77777777" w:rsidTr="00154F81">
        <w:trPr>
          <w:trHeight w:val="288"/>
        </w:trPr>
        <w:tc>
          <w:tcPr>
            <w:tcW w:w="540" w:type="dxa"/>
            <w:vMerge/>
            <w:vAlign w:val="center"/>
          </w:tcPr>
          <w:p w14:paraId="615223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27D5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3E3312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4847A4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4BD5D85" w14:textId="77777777" w:rsidTr="00154F81">
        <w:trPr>
          <w:trHeight w:val="288"/>
        </w:trPr>
        <w:tc>
          <w:tcPr>
            <w:tcW w:w="540" w:type="dxa"/>
            <w:vMerge/>
            <w:vAlign w:val="center"/>
          </w:tcPr>
          <w:p w14:paraId="667207B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9F0A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536AE5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6EF48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0B033223" w14:textId="77777777" w:rsidTr="00154F81">
        <w:trPr>
          <w:trHeight w:val="288"/>
        </w:trPr>
        <w:tc>
          <w:tcPr>
            <w:tcW w:w="540" w:type="dxa"/>
            <w:vMerge/>
            <w:vAlign w:val="center"/>
          </w:tcPr>
          <w:p w14:paraId="4FB99D4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D428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4C190F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787712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9364509" w14:textId="77777777" w:rsidTr="00154F81">
        <w:trPr>
          <w:trHeight w:val="288"/>
        </w:trPr>
        <w:tc>
          <w:tcPr>
            <w:tcW w:w="540" w:type="dxa"/>
            <w:vAlign w:val="center"/>
          </w:tcPr>
          <w:p w14:paraId="14A70D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67CF2E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22645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61368A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45A31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132D62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1AFB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1646EDD" w14:textId="77777777" w:rsidTr="00154F81">
        <w:trPr>
          <w:trHeight w:val="288"/>
        </w:trPr>
        <w:tc>
          <w:tcPr>
            <w:tcW w:w="540" w:type="dxa"/>
            <w:vMerge w:val="restart"/>
            <w:vAlign w:val="center"/>
          </w:tcPr>
          <w:p w14:paraId="120349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232D6E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20EC4E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24969F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5E45188" w14:textId="77777777" w:rsidTr="00154F81">
        <w:trPr>
          <w:trHeight w:val="288"/>
        </w:trPr>
        <w:tc>
          <w:tcPr>
            <w:tcW w:w="540" w:type="dxa"/>
            <w:vMerge/>
            <w:vAlign w:val="center"/>
          </w:tcPr>
          <w:p w14:paraId="44FDEA0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C06FA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12C164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2026A7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62A88C19" w14:textId="77777777" w:rsidTr="00154F81">
        <w:trPr>
          <w:trHeight w:val="288"/>
        </w:trPr>
        <w:tc>
          <w:tcPr>
            <w:tcW w:w="540" w:type="dxa"/>
            <w:vMerge/>
            <w:shd w:val="clear" w:color="auto" w:fill="auto"/>
            <w:vAlign w:val="center"/>
          </w:tcPr>
          <w:p w14:paraId="231888C7"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F4400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6EE26F4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7FD327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5B834632" w14:textId="77777777" w:rsidTr="00154F81">
        <w:trPr>
          <w:trHeight w:val="288"/>
        </w:trPr>
        <w:tc>
          <w:tcPr>
            <w:tcW w:w="540" w:type="dxa"/>
            <w:vMerge w:val="restart"/>
            <w:vAlign w:val="center"/>
          </w:tcPr>
          <w:p w14:paraId="771380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4233FF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5FDD49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475323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56D4CDE" w14:textId="77777777" w:rsidTr="00154F81">
        <w:trPr>
          <w:trHeight w:val="288"/>
        </w:trPr>
        <w:tc>
          <w:tcPr>
            <w:tcW w:w="540" w:type="dxa"/>
            <w:vMerge/>
            <w:shd w:val="clear" w:color="auto" w:fill="auto"/>
            <w:vAlign w:val="center"/>
          </w:tcPr>
          <w:p w14:paraId="5628C31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4D0CB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90B9E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1DDCA9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310FF4EF" w14:textId="77777777" w:rsidTr="00154F81">
        <w:trPr>
          <w:trHeight w:val="288"/>
        </w:trPr>
        <w:tc>
          <w:tcPr>
            <w:tcW w:w="540" w:type="dxa"/>
            <w:vMerge w:val="restart"/>
            <w:vAlign w:val="center"/>
          </w:tcPr>
          <w:p w14:paraId="3D2AA2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27A388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47C111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54BEA6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065D6AA2" w14:textId="77777777" w:rsidTr="00154F81">
        <w:trPr>
          <w:trHeight w:val="288"/>
        </w:trPr>
        <w:tc>
          <w:tcPr>
            <w:tcW w:w="540" w:type="dxa"/>
            <w:vMerge/>
            <w:vAlign w:val="center"/>
          </w:tcPr>
          <w:p w14:paraId="4C343ED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B5C1C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67C68B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6DF7A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1F0230EA" w14:textId="77777777" w:rsidTr="00154F81">
        <w:trPr>
          <w:trHeight w:val="288"/>
        </w:trPr>
        <w:tc>
          <w:tcPr>
            <w:tcW w:w="540" w:type="dxa"/>
            <w:vMerge/>
            <w:vAlign w:val="center"/>
          </w:tcPr>
          <w:p w14:paraId="48D07B2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11076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6F9590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57D845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202061AE" w14:textId="77777777" w:rsidTr="00154F81">
        <w:trPr>
          <w:trHeight w:val="288"/>
        </w:trPr>
        <w:tc>
          <w:tcPr>
            <w:tcW w:w="540" w:type="dxa"/>
            <w:vMerge/>
            <w:vAlign w:val="center"/>
          </w:tcPr>
          <w:p w14:paraId="321B3C5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9E71D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255BC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7E3707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3C0B7324" w14:textId="77777777" w:rsidTr="00154F81">
        <w:trPr>
          <w:trHeight w:val="288"/>
        </w:trPr>
        <w:tc>
          <w:tcPr>
            <w:tcW w:w="540" w:type="dxa"/>
            <w:vMerge/>
            <w:vAlign w:val="center"/>
          </w:tcPr>
          <w:p w14:paraId="15500CF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B0EB8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3ECBAC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26A5A7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1367AC91" w14:textId="77777777" w:rsidTr="00154F81">
        <w:trPr>
          <w:trHeight w:val="288"/>
        </w:trPr>
        <w:tc>
          <w:tcPr>
            <w:tcW w:w="540" w:type="dxa"/>
            <w:vMerge/>
            <w:vAlign w:val="center"/>
          </w:tcPr>
          <w:p w14:paraId="1E4D075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1F77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2E3B8D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3DA8E5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62E6ED74" w14:textId="77777777" w:rsidTr="00154F81">
        <w:trPr>
          <w:trHeight w:val="288"/>
        </w:trPr>
        <w:tc>
          <w:tcPr>
            <w:tcW w:w="540" w:type="dxa"/>
            <w:vMerge/>
            <w:vAlign w:val="center"/>
          </w:tcPr>
          <w:p w14:paraId="0B53FAC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C8CF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45BF04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4C11D3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DACE2FF" w14:textId="77777777" w:rsidTr="00154F81">
        <w:trPr>
          <w:trHeight w:val="288"/>
        </w:trPr>
        <w:tc>
          <w:tcPr>
            <w:tcW w:w="540" w:type="dxa"/>
            <w:vMerge/>
            <w:vAlign w:val="center"/>
          </w:tcPr>
          <w:p w14:paraId="5030645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B8638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72C60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1C803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6CF4D318" w14:textId="77777777" w:rsidTr="00154F81">
        <w:trPr>
          <w:trHeight w:val="288"/>
        </w:trPr>
        <w:tc>
          <w:tcPr>
            <w:tcW w:w="540" w:type="dxa"/>
            <w:vMerge/>
            <w:vAlign w:val="center"/>
          </w:tcPr>
          <w:p w14:paraId="6C8D5CF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634C4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3172A2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15E0D2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BB80DE0" w14:textId="77777777" w:rsidTr="00154F81">
        <w:trPr>
          <w:trHeight w:val="288"/>
        </w:trPr>
        <w:tc>
          <w:tcPr>
            <w:tcW w:w="540" w:type="dxa"/>
            <w:vMerge/>
            <w:shd w:val="clear" w:color="auto" w:fill="auto"/>
            <w:vAlign w:val="center"/>
          </w:tcPr>
          <w:p w14:paraId="07532E77"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D2A50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7B6658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059AF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41EF9EA4" w14:textId="77777777" w:rsidTr="00154F81">
        <w:trPr>
          <w:trHeight w:val="288"/>
        </w:trPr>
        <w:tc>
          <w:tcPr>
            <w:tcW w:w="540" w:type="dxa"/>
            <w:vMerge w:val="restart"/>
            <w:vAlign w:val="center"/>
          </w:tcPr>
          <w:p w14:paraId="4EF91B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5B012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0EAFAD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049422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159502C3" w14:textId="77777777" w:rsidTr="00154F81">
        <w:trPr>
          <w:trHeight w:val="288"/>
        </w:trPr>
        <w:tc>
          <w:tcPr>
            <w:tcW w:w="540" w:type="dxa"/>
            <w:vMerge/>
            <w:vAlign w:val="center"/>
          </w:tcPr>
          <w:p w14:paraId="20A5DD4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627F0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154124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F204F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116D5E0C" w14:textId="77777777" w:rsidTr="00154F81">
        <w:trPr>
          <w:trHeight w:val="288"/>
        </w:trPr>
        <w:tc>
          <w:tcPr>
            <w:tcW w:w="540" w:type="dxa"/>
            <w:vMerge/>
            <w:vAlign w:val="center"/>
          </w:tcPr>
          <w:p w14:paraId="1097C2C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91891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EA41D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691CD0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786926E1" w14:textId="77777777" w:rsidTr="00154F81">
        <w:trPr>
          <w:trHeight w:val="288"/>
        </w:trPr>
        <w:tc>
          <w:tcPr>
            <w:tcW w:w="540" w:type="dxa"/>
            <w:vMerge/>
            <w:vAlign w:val="center"/>
          </w:tcPr>
          <w:p w14:paraId="2BBDBA7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8A650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0F787FD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CCCD08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41939EDF" w14:textId="77777777" w:rsidTr="00154F81">
        <w:trPr>
          <w:trHeight w:val="288"/>
        </w:trPr>
        <w:tc>
          <w:tcPr>
            <w:tcW w:w="540" w:type="dxa"/>
            <w:vMerge/>
            <w:vAlign w:val="center"/>
          </w:tcPr>
          <w:p w14:paraId="7505836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F8E84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498573C2"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1FB6C440"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57429FC3"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31F7D2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28E8FAC3" w14:textId="77777777" w:rsidTr="00154F81">
        <w:trPr>
          <w:trHeight w:val="288"/>
        </w:trPr>
        <w:tc>
          <w:tcPr>
            <w:tcW w:w="539" w:type="dxa"/>
            <w:vAlign w:val="center"/>
          </w:tcPr>
          <w:p w14:paraId="0B406C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18483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3C2FE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3A998A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F69C0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07117E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5354D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F634311" w14:textId="77777777" w:rsidTr="00154F81">
        <w:trPr>
          <w:trHeight w:val="288"/>
        </w:trPr>
        <w:tc>
          <w:tcPr>
            <w:tcW w:w="539" w:type="dxa"/>
            <w:vMerge w:val="restart"/>
            <w:vAlign w:val="center"/>
          </w:tcPr>
          <w:p w14:paraId="0CE8D7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B9A0F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4060EEF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61BBDE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68C32103" w14:textId="77777777" w:rsidTr="00154F81">
        <w:trPr>
          <w:trHeight w:val="288"/>
        </w:trPr>
        <w:tc>
          <w:tcPr>
            <w:tcW w:w="539" w:type="dxa"/>
            <w:vMerge/>
            <w:vAlign w:val="center"/>
          </w:tcPr>
          <w:p w14:paraId="1E10EC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5721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4BB665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2F5B9D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4C9CCA77" w14:textId="77777777" w:rsidTr="00154F81">
        <w:trPr>
          <w:trHeight w:val="288"/>
        </w:trPr>
        <w:tc>
          <w:tcPr>
            <w:tcW w:w="539" w:type="dxa"/>
            <w:vMerge/>
            <w:shd w:val="clear" w:color="auto" w:fill="auto"/>
            <w:vAlign w:val="center"/>
          </w:tcPr>
          <w:p w14:paraId="20D65D1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BEE0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67A532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798D1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6C2C3797" w14:textId="77777777" w:rsidTr="00154F81">
        <w:trPr>
          <w:trHeight w:val="288"/>
        </w:trPr>
        <w:tc>
          <w:tcPr>
            <w:tcW w:w="539" w:type="dxa"/>
            <w:vMerge w:val="restart"/>
            <w:vAlign w:val="center"/>
          </w:tcPr>
          <w:p w14:paraId="361016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237C8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51019C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45D3DF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CE7CA51" w14:textId="77777777" w:rsidTr="00154F81">
        <w:trPr>
          <w:trHeight w:val="288"/>
        </w:trPr>
        <w:tc>
          <w:tcPr>
            <w:tcW w:w="539" w:type="dxa"/>
            <w:vMerge/>
            <w:shd w:val="clear" w:color="auto" w:fill="auto"/>
            <w:vAlign w:val="center"/>
          </w:tcPr>
          <w:p w14:paraId="775D890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5E9E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7AE1F7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49DBB6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71B921F7" w14:textId="77777777" w:rsidTr="00154F81">
        <w:trPr>
          <w:trHeight w:val="288"/>
        </w:trPr>
        <w:tc>
          <w:tcPr>
            <w:tcW w:w="539" w:type="dxa"/>
            <w:vMerge w:val="restart"/>
            <w:vAlign w:val="center"/>
          </w:tcPr>
          <w:p w14:paraId="334938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AFEE8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40340C3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7C5FE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01676579" w14:textId="77777777" w:rsidTr="00154F81">
        <w:trPr>
          <w:trHeight w:val="288"/>
        </w:trPr>
        <w:tc>
          <w:tcPr>
            <w:tcW w:w="539" w:type="dxa"/>
            <w:vMerge/>
            <w:vAlign w:val="center"/>
          </w:tcPr>
          <w:p w14:paraId="6658EC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7D85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7676ECE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B6BCB6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483A4EC5" w14:textId="77777777" w:rsidTr="00154F81">
        <w:trPr>
          <w:trHeight w:val="288"/>
        </w:trPr>
        <w:tc>
          <w:tcPr>
            <w:tcW w:w="539" w:type="dxa"/>
            <w:vMerge/>
            <w:vAlign w:val="center"/>
          </w:tcPr>
          <w:p w14:paraId="76AC7C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3B52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48DFBC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4A58B5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3034F485" w14:textId="77777777" w:rsidTr="00154F81">
        <w:trPr>
          <w:trHeight w:val="288"/>
        </w:trPr>
        <w:tc>
          <w:tcPr>
            <w:tcW w:w="539" w:type="dxa"/>
            <w:vMerge/>
            <w:vAlign w:val="center"/>
          </w:tcPr>
          <w:p w14:paraId="7FECC6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7EEB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517D5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0E5364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6F65763D" w14:textId="77777777" w:rsidTr="00154F81">
        <w:trPr>
          <w:trHeight w:val="288"/>
        </w:trPr>
        <w:tc>
          <w:tcPr>
            <w:tcW w:w="539" w:type="dxa"/>
            <w:vMerge/>
            <w:vAlign w:val="center"/>
          </w:tcPr>
          <w:p w14:paraId="7A9564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3AF9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018365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28DE33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5BB9769" w14:textId="77777777" w:rsidTr="00154F81">
        <w:trPr>
          <w:trHeight w:val="288"/>
        </w:trPr>
        <w:tc>
          <w:tcPr>
            <w:tcW w:w="539" w:type="dxa"/>
            <w:vMerge/>
            <w:vAlign w:val="center"/>
          </w:tcPr>
          <w:p w14:paraId="2275E6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13DB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34E402A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A4720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22E3536C" w14:textId="77777777" w:rsidTr="00154F81">
        <w:trPr>
          <w:trHeight w:val="288"/>
        </w:trPr>
        <w:tc>
          <w:tcPr>
            <w:tcW w:w="539" w:type="dxa"/>
            <w:vMerge/>
            <w:vAlign w:val="center"/>
          </w:tcPr>
          <w:p w14:paraId="08AC3F3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029B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2604A7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1B9449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7F20C41F" w14:textId="77777777" w:rsidTr="00154F81">
        <w:trPr>
          <w:trHeight w:val="288"/>
        </w:trPr>
        <w:tc>
          <w:tcPr>
            <w:tcW w:w="539" w:type="dxa"/>
            <w:vMerge/>
            <w:vAlign w:val="center"/>
          </w:tcPr>
          <w:p w14:paraId="060414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906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704AB1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7C7A692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1747C515" w14:textId="77777777" w:rsidTr="00154F81">
        <w:trPr>
          <w:trHeight w:val="288"/>
        </w:trPr>
        <w:tc>
          <w:tcPr>
            <w:tcW w:w="539" w:type="dxa"/>
            <w:vMerge/>
            <w:vAlign w:val="center"/>
          </w:tcPr>
          <w:p w14:paraId="2710DA1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8A7A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779B554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1D245E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3275B84A" w14:textId="77777777" w:rsidTr="00154F81">
        <w:trPr>
          <w:trHeight w:val="288"/>
        </w:trPr>
        <w:tc>
          <w:tcPr>
            <w:tcW w:w="539" w:type="dxa"/>
            <w:vMerge/>
            <w:shd w:val="clear" w:color="auto" w:fill="auto"/>
            <w:vAlign w:val="center"/>
          </w:tcPr>
          <w:p w14:paraId="37607AA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B4EA2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62CC34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4F16A2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125AB0EE" w14:textId="77777777" w:rsidTr="00154F81">
        <w:trPr>
          <w:trHeight w:val="288"/>
        </w:trPr>
        <w:tc>
          <w:tcPr>
            <w:tcW w:w="539" w:type="dxa"/>
            <w:vMerge w:val="restart"/>
            <w:vAlign w:val="center"/>
          </w:tcPr>
          <w:p w14:paraId="692BC6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F6437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529F7E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BC9A8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67E69FCB" w14:textId="77777777" w:rsidTr="00154F81">
        <w:trPr>
          <w:trHeight w:val="288"/>
        </w:trPr>
        <w:tc>
          <w:tcPr>
            <w:tcW w:w="539" w:type="dxa"/>
            <w:vMerge/>
            <w:vAlign w:val="center"/>
          </w:tcPr>
          <w:p w14:paraId="3C4247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B4ED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19031E0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27A45F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3EAACC8D" w14:textId="77777777" w:rsidTr="00154F81">
        <w:trPr>
          <w:trHeight w:val="288"/>
        </w:trPr>
        <w:tc>
          <w:tcPr>
            <w:tcW w:w="539" w:type="dxa"/>
            <w:vMerge/>
            <w:vAlign w:val="center"/>
          </w:tcPr>
          <w:p w14:paraId="158D19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18D6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10FA83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75A464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54B1F0BB" w14:textId="77777777" w:rsidTr="00154F81">
        <w:trPr>
          <w:trHeight w:val="288"/>
        </w:trPr>
        <w:tc>
          <w:tcPr>
            <w:tcW w:w="539" w:type="dxa"/>
            <w:vMerge/>
            <w:vAlign w:val="center"/>
          </w:tcPr>
          <w:p w14:paraId="397620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D541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27453E3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670E94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69CCAD08" w14:textId="77777777" w:rsidTr="00154F81">
        <w:trPr>
          <w:trHeight w:val="288"/>
        </w:trPr>
        <w:tc>
          <w:tcPr>
            <w:tcW w:w="539" w:type="dxa"/>
            <w:vMerge/>
            <w:vAlign w:val="center"/>
          </w:tcPr>
          <w:p w14:paraId="496D08A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F1DC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37B3D1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88177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6C16F6FA"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1E2ABEFE" w14:textId="77777777" w:rsidTr="00154F81">
        <w:trPr>
          <w:trHeight w:val="288"/>
        </w:trPr>
        <w:tc>
          <w:tcPr>
            <w:tcW w:w="539" w:type="dxa"/>
            <w:vAlign w:val="center"/>
          </w:tcPr>
          <w:p w14:paraId="480DC4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33115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D19FE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095737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F907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99A4B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F4C53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76CDC7C" w14:textId="77777777" w:rsidTr="00154F81">
        <w:trPr>
          <w:trHeight w:val="288"/>
        </w:trPr>
        <w:tc>
          <w:tcPr>
            <w:tcW w:w="539" w:type="dxa"/>
            <w:vMerge w:val="restart"/>
            <w:vAlign w:val="center"/>
          </w:tcPr>
          <w:p w14:paraId="68EDEA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A3884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3546FB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7F2B33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4192C711" w14:textId="77777777" w:rsidTr="00154F81">
        <w:trPr>
          <w:trHeight w:val="288"/>
        </w:trPr>
        <w:tc>
          <w:tcPr>
            <w:tcW w:w="539" w:type="dxa"/>
            <w:vMerge/>
            <w:vAlign w:val="center"/>
          </w:tcPr>
          <w:p w14:paraId="665360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ACFE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32A4EF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7C9029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BAB0903" w14:textId="77777777" w:rsidTr="00154F81">
        <w:trPr>
          <w:trHeight w:val="288"/>
        </w:trPr>
        <w:tc>
          <w:tcPr>
            <w:tcW w:w="539" w:type="dxa"/>
            <w:vMerge/>
            <w:shd w:val="clear" w:color="auto" w:fill="auto"/>
            <w:vAlign w:val="center"/>
          </w:tcPr>
          <w:p w14:paraId="36EBAA1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9EA44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7B406F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71F1FE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596F8F34" w14:textId="77777777" w:rsidTr="00154F81">
        <w:trPr>
          <w:trHeight w:val="288"/>
        </w:trPr>
        <w:tc>
          <w:tcPr>
            <w:tcW w:w="539" w:type="dxa"/>
            <w:vMerge w:val="restart"/>
            <w:vAlign w:val="center"/>
          </w:tcPr>
          <w:p w14:paraId="1B85BA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44C63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318D139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0C349C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54DF9CB7" w14:textId="77777777" w:rsidTr="00154F81">
        <w:trPr>
          <w:trHeight w:val="288"/>
        </w:trPr>
        <w:tc>
          <w:tcPr>
            <w:tcW w:w="539" w:type="dxa"/>
            <w:vMerge/>
            <w:shd w:val="clear" w:color="auto" w:fill="auto"/>
            <w:vAlign w:val="center"/>
          </w:tcPr>
          <w:p w14:paraId="27D5A2F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D9DF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4654C9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3DBB48A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6A93424B" w14:textId="77777777" w:rsidTr="00154F81">
        <w:trPr>
          <w:trHeight w:val="288"/>
        </w:trPr>
        <w:tc>
          <w:tcPr>
            <w:tcW w:w="539" w:type="dxa"/>
            <w:vMerge w:val="restart"/>
            <w:vAlign w:val="center"/>
          </w:tcPr>
          <w:p w14:paraId="218BF5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14660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53F7A7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5ED69EB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3F1EE44E" w14:textId="77777777" w:rsidTr="00154F81">
        <w:trPr>
          <w:trHeight w:val="288"/>
        </w:trPr>
        <w:tc>
          <w:tcPr>
            <w:tcW w:w="539" w:type="dxa"/>
            <w:vMerge/>
            <w:vAlign w:val="center"/>
          </w:tcPr>
          <w:p w14:paraId="2E632E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FA17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6E765A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4D7290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1A5D6C8" w14:textId="77777777" w:rsidTr="00154F81">
        <w:trPr>
          <w:trHeight w:val="288"/>
        </w:trPr>
        <w:tc>
          <w:tcPr>
            <w:tcW w:w="539" w:type="dxa"/>
            <w:vMerge/>
            <w:vAlign w:val="center"/>
          </w:tcPr>
          <w:p w14:paraId="1F2961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95CF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3B5728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19A8F4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255ADC44" w14:textId="77777777" w:rsidTr="00154F81">
        <w:trPr>
          <w:trHeight w:val="288"/>
        </w:trPr>
        <w:tc>
          <w:tcPr>
            <w:tcW w:w="539" w:type="dxa"/>
            <w:vMerge/>
            <w:vAlign w:val="center"/>
          </w:tcPr>
          <w:p w14:paraId="522D79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9211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3FC594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9EFF3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2813088C" w14:textId="77777777" w:rsidTr="00154F81">
        <w:trPr>
          <w:trHeight w:val="288"/>
        </w:trPr>
        <w:tc>
          <w:tcPr>
            <w:tcW w:w="539" w:type="dxa"/>
            <w:vMerge/>
            <w:vAlign w:val="center"/>
          </w:tcPr>
          <w:p w14:paraId="29C0E8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A85C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1DE6CF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AAD5E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7788F7E1" w14:textId="77777777" w:rsidTr="00154F81">
        <w:trPr>
          <w:trHeight w:val="288"/>
        </w:trPr>
        <w:tc>
          <w:tcPr>
            <w:tcW w:w="539" w:type="dxa"/>
            <w:vMerge/>
            <w:vAlign w:val="center"/>
          </w:tcPr>
          <w:p w14:paraId="7D3BAB1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1F6F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51F5A8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584203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27F0C9B7" w14:textId="77777777" w:rsidTr="00154F81">
        <w:trPr>
          <w:trHeight w:val="288"/>
        </w:trPr>
        <w:tc>
          <w:tcPr>
            <w:tcW w:w="539" w:type="dxa"/>
            <w:vMerge/>
            <w:vAlign w:val="center"/>
          </w:tcPr>
          <w:p w14:paraId="5C9A69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D9A9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7B3822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3388F3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31E6430F" w14:textId="77777777" w:rsidTr="00154F81">
        <w:trPr>
          <w:trHeight w:val="288"/>
        </w:trPr>
        <w:tc>
          <w:tcPr>
            <w:tcW w:w="539" w:type="dxa"/>
            <w:vMerge/>
            <w:vAlign w:val="center"/>
          </w:tcPr>
          <w:p w14:paraId="5B772E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4A2B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667CA1E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565C66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49FD7A95" w14:textId="77777777" w:rsidTr="00154F81">
        <w:trPr>
          <w:trHeight w:val="288"/>
        </w:trPr>
        <w:tc>
          <w:tcPr>
            <w:tcW w:w="539" w:type="dxa"/>
            <w:vMerge/>
            <w:vAlign w:val="center"/>
          </w:tcPr>
          <w:p w14:paraId="69A7549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6408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3FA34D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76DE52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67304825" w14:textId="77777777" w:rsidTr="00154F81">
        <w:trPr>
          <w:trHeight w:val="288"/>
        </w:trPr>
        <w:tc>
          <w:tcPr>
            <w:tcW w:w="539" w:type="dxa"/>
            <w:vMerge/>
            <w:shd w:val="clear" w:color="auto" w:fill="auto"/>
            <w:vAlign w:val="center"/>
          </w:tcPr>
          <w:p w14:paraId="1C548E3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2E04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20F1B5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73D902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67C41FE" w14:textId="77777777" w:rsidTr="00154F81">
        <w:trPr>
          <w:trHeight w:val="288"/>
        </w:trPr>
        <w:tc>
          <w:tcPr>
            <w:tcW w:w="539" w:type="dxa"/>
            <w:vMerge w:val="restart"/>
            <w:vAlign w:val="center"/>
          </w:tcPr>
          <w:p w14:paraId="424C9F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09DB4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D2C37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7451F0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5508FE1A" w14:textId="77777777" w:rsidTr="00154F81">
        <w:trPr>
          <w:trHeight w:val="288"/>
        </w:trPr>
        <w:tc>
          <w:tcPr>
            <w:tcW w:w="539" w:type="dxa"/>
            <w:vMerge/>
            <w:vAlign w:val="center"/>
          </w:tcPr>
          <w:p w14:paraId="67FC71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C5A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3B46EB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2AB74C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265E7CEB" w14:textId="77777777" w:rsidTr="00154F81">
        <w:trPr>
          <w:trHeight w:val="288"/>
        </w:trPr>
        <w:tc>
          <w:tcPr>
            <w:tcW w:w="539" w:type="dxa"/>
            <w:vMerge/>
            <w:vAlign w:val="center"/>
          </w:tcPr>
          <w:p w14:paraId="550911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FC9D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136ABE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796EAF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72305373" w14:textId="77777777" w:rsidTr="00154F81">
        <w:trPr>
          <w:trHeight w:val="288"/>
        </w:trPr>
        <w:tc>
          <w:tcPr>
            <w:tcW w:w="539" w:type="dxa"/>
            <w:vMerge/>
            <w:vAlign w:val="center"/>
          </w:tcPr>
          <w:p w14:paraId="11EB1B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7BF5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4595C5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1DC037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51A3EB36" w14:textId="77777777" w:rsidTr="00154F81">
        <w:trPr>
          <w:trHeight w:val="288"/>
        </w:trPr>
        <w:tc>
          <w:tcPr>
            <w:tcW w:w="539" w:type="dxa"/>
            <w:vMerge/>
            <w:vAlign w:val="center"/>
          </w:tcPr>
          <w:p w14:paraId="42FE569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4DBE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6B8C12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7B764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18835A80" w14:textId="77777777" w:rsidR="00F264AA" w:rsidRPr="00F264AA" w:rsidRDefault="00F264AA" w:rsidP="00F264AA">
      <w:pPr>
        <w:widowControl/>
        <w:rPr>
          <w:rFonts w:ascii="仿宋_GB2312" w:eastAsia="仿宋_GB2312" w:hAnsi="仿宋" w:cs="Times New Roman"/>
          <w:sz w:val="32"/>
          <w:szCs w:val="32"/>
        </w:rPr>
      </w:pPr>
    </w:p>
    <w:p w14:paraId="023398DA" w14:textId="77777777" w:rsidR="00F264AA" w:rsidRPr="00F264AA" w:rsidRDefault="00F264AA" w:rsidP="00F264AA">
      <w:pPr>
        <w:rPr>
          <w:rFonts w:ascii="Calibri" w:eastAsia="宋体" w:hAnsi="Calibri" w:cs="Times New Roman"/>
          <w:b/>
        </w:rPr>
      </w:pPr>
    </w:p>
    <w:p w14:paraId="107B8717" w14:textId="77777777" w:rsidR="00F264AA" w:rsidRPr="00F264AA" w:rsidRDefault="00F264AA" w:rsidP="00F264AA">
      <w:pPr>
        <w:rPr>
          <w:rFonts w:ascii="Calibri" w:eastAsia="宋体" w:hAnsi="Calibri" w:cs="Times New Roman"/>
          <w:b/>
        </w:rPr>
      </w:pPr>
    </w:p>
    <w:p w14:paraId="6DFA310E" w14:textId="77777777" w:rsidR="00F264AA" w:rsidRPr="00F264AA" w:rsidRDefault="00F264AA" w:rsidP="00F264AA">
      <w:pPr>
        <w:rPr>
          <w:rFonts w:ascii="Calibri" w:eastAsia="宋体" w:hAnsi="Calibri" w:cs="Times New Roman"/>
          <w:b/>
        </w:rPr>
      </w:pPr>
    </w:p>
    <w:p w14:paraId="3238E3AB" w14:textId="77777777" w:rsidR="00F264AA" w:rsidRPr="00F264AA" w:rsidRDefault="00F264AA" w:rsidP="00F264AA">
      <w:pPr>
        <w:rPr>
          <w:rFonts w:ascii="Calibri" w:eastAsia="宋体" w:hAnsi="Calibri" w:cs="Times New Roman"/>
          <w:b/>
        </w:rPr>
      </w:pPr>
    </w:p>
    <w:p w14:paraId="4B82DB15" w14:textId="77777777" w:rsidR="00F264AA" w:rsidRPr="00F264AA" w:rsidRDefault="00F264AA" w:rsidP="00F264AA">
      <w:pPr>
        <w:rPr>
          <w:rFonts w:ascii="Calibri" w:eastAsia="宋体" w:hAnsi="Calibri" w:cs="Times New Roman"/>
          <w:b/>
        </w:rPr>
      </w:pPr>
    </w:p>
    <w:p w14:paraId="761B84CD" w14:textId="77777777" w:rsidR="00F264AA" w:rsidRPr="00F264AA" w:rsidRDefault="00F264AA" w:rsidP="00F264AA">
      <w:pPr>
        <w:rPr>
          <w:rFonts w:ascii="Calibri" w:eastAsia="宋体" w:hAnsi="Calibri" w:cs="Times New Roman"/>
          <w:b/>
        </w:rPr>
      </w:pPr>
    </w:p>
    <w:p w14:paraId="18C293F4" w14:textId="77777777" w:rsidR="00F264AA" w:rsidRPr="00F264AA" w:rsidRDefault="00F264AA" w:rsidP="00F264AA">
      <w:pPr>
        <w:rPr>
          <w:rFonts w:ascii="Calibri" w:eastAsia="宋体" w:hAnsi="Calibri" w:cs="Times New Roman"/>
          <w:b/>
        </w:rPr>
      </w:pPr>
    </w:p>
    <w:p w14:paraId="7BB2A545" w14:textId="77777777" w:rsidR="00F264AA" w:rsidRPr="00F264AA" w:rsidRDefault="00F264AA" w:rsidP="00F264AA">
      <w:pPr>
        <w:rPr>
          <w:rFonts w:ascii="Calibri" w:eastAsia="宋体" w:hAnsi="Calibri" w:cs="Times New Roman"/>
          <w:b/>
        </w:rPr>
      </w:pPr>
    </w:p>
    <w:p w14:paraId="0F7B39A9" w14:textId="77777777" w:rsidR="00F264AA" w:rsidRPr="00F264AA" w:rsidRDefault="00F264AA" w:rsidP="00F264AA">
      <w:pPr>
        <w:rPr>
          <w:rFonts w:ascii="Calibri" w:eastAsia="宋体" w:hAnsi="Calibri" w:cs="Times New Roman"/>
          <w:b/>
        </w:rPr>
      </w:pPr>
    </w:p>
    <w:p w14:paraId="055FC9F6" w14:textId="77777777" w:rsidR="00F264AA" w:rsidRPr="00F264AA" w:rsidRDefault="00F264AA" w:rsidP="00F264AA">
      <w:pPr>
        <w:rPr>
          <w:rFonts w:ascii="Calibri" w:eastAsia="宋体" w:hAnsi="Calibri" w:cs="Times New Roman"/>
          <w:b/>
        </w:rPr>
      </w:pPr>
    </w:p>
    <w:p w14:paraId="46D3935F" w14:textId="77777777" w:rsidR="00F264AA" w:rsidRPr="00F264AA" w:rsidRDefault="00F264AA" w:rsidP="00F264AA">
      <w:pPr>
        <w:rPr>
          <w:rFonts w:ascii="Calibri" w:eastAsia="宋体" w:hAnsi="Calibri" w:cs="Times New Roman"/>
          <w:b/>
        </w:rPr>
      </w:pPr>
    </w:p>
    <w:p w14:paraId="3DC975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4AA05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991922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09FC8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CEC8D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0DCF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ED025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24979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7BFA6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E5E0F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980F5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34799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D4A5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4D6BE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D444B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01772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E974059" w14:textId="77777777" w:rsidR="00F264AA" w:rsidRPr="00F264AA" w:rsidRDefault="00F264AA" w:rsidP="00F264AA">
      <w:pPr>
        <w:autoSpaceDE w:val="0"/>
        <w:autoSpaceDN w:val="0"/>
        <w:adjustRightInd w:val="0"/>
        <w:snapToGrid w:val="0"/>
        <w:spacing w:line="500" w:lineRule="exact"/>
        <w:ind w:firstLineChars="150" w:firstLine="375"/>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4B8C6694"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64482A3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3F88296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7429A8C5" w14:textId="77777777" w:rsidTr="00154F81">
        <w:trPr>
          <w:trHeight w:val="340"/>
        </w:trPr>
        <w:tc>
          <w:tcPr>
            <w:tcW w:w="1508" w:type="dxa"/>
            <w:vAlign w:val="center"/>
          </w:tcPr>
          <w:p w14:paraId="65A9B2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3A31E7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2786A9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C2D6FF8" w14:textId="77777777" w:rsidTr="00154F81">
        <w:trPr>
          <w:trHeight w:val="320"/>
        </w:trPr>
        <w:tc>
          <w:tcPr>
            <w:tcW w:w="1508" w:type="dxa"/>
            <w:vAlign w:val="center"/>
          </w:tcPr>
          <w:p w14:paraId="7D3C7E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4DB89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4548FD6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E5E70C7" w14:textId="77777777" w:rsidTr="00154F81">
        <w:trPr>
          <w:trHeight w:val="320"/>
        </w:trPr>
        <w:tc>
          <w:tcPr>
            <w:tcW w:w="1508" w:type="dxa"/>
            <w:vAlign w:val="center"/>
          </w:tcPr>
          <w:p w14:paraId="162D4E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33C2E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16C569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537E763D" w14:textId="77777777" w:rsidTr="00154F81">
        <w:trPr>
          <w:trHeight w:val="320"/>
        </w:trPr>
        <w:tc>
          <w:tcPr>
            <w:tcW w:w="1508" w:type="dxa"/>
            <w:shd w:val="clear" w:color="auto" w:fill="FFFFFF"/>
            <w:vAlign w:val="center"/>
          </w:tcPr>
          <w:p w14:paraId="781943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7C4740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547625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B1DDCA1" w14:textId="77777777" w:rsidTr="00154F81">
        <w:trPr>
          <w:trHeight w:val="320"/>
        </w:trPr>
        <w:tc>
          <w:tcPr>
            <w:tcW w:w="1508" w:type="dxa"/>
            <w:shd w:val="clear" w:color="auto" w:fill="FFFFFF"/>
            <w:vAlign w:val="center"/>
          </w:tcPr>
          <w:p w14:paraId="358AD2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29A86E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3DB245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5A03669" w14:textId="77777777" w:rsidTr="00154F81">
        <w:trPr>
          <w:trHeight w:val="320"/>
        </w:trPr>
        <w:tc>
          <w:tcPr>
            <w:tcW w:w="1508" w:type="dxa"/>
            <w:shd w:val="clear" w:color="auto" w:fill="FFFFFF"/>
            <w:vAlign w:val="center"/>
          </w:tcPr>
          <w:p w14:paraId="43A606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358DE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13606F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C2DA077" w14:textId="77777777" w:rsidTr="00154F81">
        <w:trPr>
          <w:trHeight w:val="320"/>
        </w:trPr>
        <w:tc>
          <w:tcPr>
            <w:tcW w:w="1508" w:type="dxa"/>
            <w:shd w:val="clear" w:color="auto" w:fill="FFFFFF"/>
            <w:vAlign w:val="center"/>
          </w:tcPr>
          <w:p w14:paraId="1E545D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259C34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748ACE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14AC374" w14:textId="77777777" w:rsidTr="00154F81">
        <w:trPr>
          <w:trHeight w:val="320"/>
        </w:trPr>
        <w:tc>
          <w:tcPr>
            <w:tcW w:w="1508" w:type="dxa"/>
            <w:shd w:val="clear" w:color="auto" w:fill="FFFFFF"/>
            <w:vAlign w:val="center"/>
          </w:tcPr>
          <w:p w14:paraId="4D71BC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1F4798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18A15BC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46586190" w14:textId="77777777" w:rsidTr="00154F81">
        <w:trPr>
          <w:trHeight w:val="320"/>
        </w:trPr>
        <w:tc>
          <w:tcPr>
            <w:tcW w:w="1508" w:type="dxa"/>
            <w:shd w:val="clear" w:color="auto" w:fill="FFFFFF"/>
            <w:vAlign w:val="center"/>
          </w:tcPr>
          <w:p w14:paraId="2C38EA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1E8F7E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01F245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79A7AE11" w14:textId="77777777" w:rsidTr="00154F81">
        <w:trPr>
          <w:trHeight w:val="320"/>
        </w:trPr>
        <w:tc>
          <w:tcPr>
            <w:tcW w:w="1508" w:type="dxa"/>
            <w:shd w:val="clear" w:color="auto" w:fill="FFFFFF"/>
            <w:vAlign w:val="center"/>
          </w:tcPr>
          <w:p w14:paraId="47A3AC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6D166D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107F2B2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3D1A1FA0" w14:textId="77777777" w:rsidTr="00154F81">
        <w:trPr>
          <w:trHeight w:val="350"/>
        </w:trPr>
        <w:tc>
          <w:tcPr>
            <w:tcW w:w="1508" w:type="dxa"/>
            <w:shd w:val="clear" w:color="auto" w:fill="FFFFFF"/>
            <w:vAlign w:val="center"/>
          </w:tcPr>
          <w:p w14:paraId="30CDAA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5D1D5DA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4A9E7C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7034796" w14:textId="77777777" w:rsidTr="00154F81">
        <w:trPr>
          <w:trHeight w:val="370"/>
        </w:trPr>
        <w:tc>
          <w:tcPr>
            <w:tcW w:w="1493" w:type="dxa"/>
            <w:vAlign w:val="center"/>
          </w:tcPr>
          <w:p w14:paraId="2E3C05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FB1D1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73B663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29B8FA3" w14:textId="77777777" w:rsidTr="00154F81">
        <w:trPr>
          <w:trHeight w:val="331"/>
        </w:trPr>
        <w:tc>
          <w:tcPr>
            <w:tcW w:w="1493" w:type="dxa"/>
            <w:vAlign w:val="center"/>
          </w:tcPr>
          <w:p w14:paraId="13DE1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4A791C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2339FC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46C10EFB" w14:textId="77777777" w:rsidTr="00154F81">
        <w:trPr>
          <w:trHeight w:val="331"/>
        </w:trPr>
        <w:tc>
          <w:tcPr>
            <w:tcW w:w="1493" w:type="dxa"/>
            <w:vAlign w:val="center"/>
          </w:tcPr>
          <w:p w14:paraId="24E219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1105F4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2C7CB1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3B9E9C5" w14:textId="77777777" w:rsidTr="00154F81">
        <w:trPr>
          <w:trHeight w:val="331"/>
        </w:trPr>
        <w:tc>
          <w:tcPr>
            <w:tcW w:w="1493" w:type="dxa"/>
            <w:shd w:val="clear" w:color="auto" w:fill="FFFFFF"/>
            <w:vAlign w:val="center"/>
          </w:tcPr>
          <w:p w14:paraId="776891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1B1C8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1C6397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2DF0D201" w14:textId="77777777" w:rsidTr="00154F81">
        <w:trPr>
          <w:trHeight w:val="331"/>
        </w:trPr>
        <w:tc>
          <w:tcPr>
            <w:tcW w:w="1493" w:type="dxa"/>
            <w:shd w:val="clear" w:color="auto" w:fill="FFFFFF"/>
            <w:vAlign w:val="center"/>
          </w:tcPr>
          <w:p w14:paraId="7E4A0A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7980B0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59124BB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85B72FB" w14:textId="77777777" w:rsidTr="00154F81">
        <w:trPr>
          <w:trHeight w:val="331"/>
        </w:trPr>
        <w:tc>
          <w:tcPr>
            <w:tcW w:w="1493" w:type="dxa"/>
            <w:shd w:val="clear" w:color="auto" w:fill="FFFFFF"/>
            <w:vAlign w:val="center"/>
          </w:tcPr>
          <w:p w14:paraId="0AB52E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3BC4E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4A27EA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196B2F23" w14:textId="77777777" w:rsidTr="00154F81">
        <w:trPr>
          <w:trHeight w:val="331"/>
        </w:trPr>
        <w:tc>
          <w:tcPr>
            <w:tcW w:w="1493" w:type="dxa"/>
            <w:shd w:val="clear" w:color="auto" w:fill="FFFFFF"/>
            <w:vAlign w:val="center"/>
          </w:tcPr>
          <w:p w14:paraId="675702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10085B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2B9F4D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309EDD6" w14:textId="77777777" w:rsidTr="00154F81">
        <w:trPr>
          <w:trHeight w:val="331"/>
        </w:trPr>
        <w:tc>
          <w:tcPr>
            <w:tcW w:w="1493" w:type="dxa"/>
            <w:shd w:val="clear" w:color="auto" w:fill="FFFFFF"/>
            <w:vAlign w:val="center"/>
          </w:tcPr>
          <w:p w14:paraId="3FFC1C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45EF31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0449ECB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431FDA0D" w14:textId="77777777" w:rsidTr="00154F81">
        <w:trPr>
          <w:trHeight w:val="331"/>
        </w:trPr>
        <w:tc>
          <w:tcPr>
            <w:tcW w:w="1493" w:type="dxa"/>
            <w:shd w:val="clear" w:color="auto" w:fill="FFFFFF"/>
            <w:vAlign w:val="center"/>
          </w:tcPr>
          <w:p w14:paraId="4EF5F2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C6B98B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56CE4A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53661828" w14:textId="77777777" w:rsidTr="00154F81">
        <w:trPr>
          <w:trHeight w:val="331"/>
        </w:trPr>
        <w:tc>
          <w:tcPr>
            <w:tcW w:w="1493" w:type="dxa"/>
            <w:shd w:val="clear" w:color="auto" w:fill="FFFFFF"/>
            <w:vAlign w:val="center"/>
          </w:tcPr>
          <w:p w14:paraId="37FCE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7D49284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7A9C25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36649000" w14:textId="77777777" w:rsidTr="00154F81">
        <w:trPr>
          <w:trHeight w:val="391"/>
        </w:trPr>
        <w:tc>
          <w:tcPr>
            <w:tcW w:w="1493" w:type="dxa"/>
            <w:shd w:val="clear" w:color="auto" w:fill="FFFFFF"/>
            <w:vAlign w:val="center"/>
          </w:tcPr>
          <w:p w14:paraId="0EB994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0079D7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5D4B8CC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4AF52FE8" w14:textId="77777777" w:rsidR="00F264AA" w:rsidRPr="00F264AA" w:rsidRDefault="00F264AA" w:rsidP="00F264AA">
      <w:pPr>
        <w:rPr>
          <w:rFonts w:ascii="Calibri" w:eastAsia="宋体" w:hAnsi="Calibri" w:cs="Times New Roman"/>
          <w:b/>
        </w:rPr>
      </w:pPr>
    </w:p>
    <w:p w14:paraId="3B3BC44D" w14:textId="77777777" w:rsidR="00F264AA" w:rsidRPr="00F264AA" w:rsidRDefault="00F264AA" w:rsidP="00F264AA">
      <w:pPr>
        <w:rPr>
          <w:rFonts w:ascii="Calibri" w:eastAsia="宋体" w:hAnsi="Calibri" w:cs="Times New Roman"/>
        </w:rPr>
      </w:pPr>
    </w:p>
    <w:p w14:paraId="7EE6A2D3" w14:textId="77777777" w:rsidR="00F264AA" w:rsidRPr="00F264AA" w:rsidRDefault="00F264AA" w:rsidP="00F264AA">
      <w:pPr>
        <w:rPr>
          <w:rFonts w:ascii="Calibri" w:eastAsia="宋体" w:hAnsi="Calibri" w:cs="Times New Roman"/>
        </w:rPr>
      </w:pPr>
    </w:p>
    <w:p w14:paraId="71016539" w14:textId="77777777" w:rsidR="00F264AA" w:rsidRPr="00F264AA" w:rsidRDefault="00F264AA" w:rsidP="00F264AA">
      <w:pPr>
        <w:rPr>
          <w:rFonts w:ascii="Calibri" w:eastAsia="宋体" w:hAnsi="Calibri" w:cs="Times New Roman"/>
        </w:rPr>
      </w:pPr>
    </w:p>
    <w:p w14:paraId="5D951D30" w14:textId="77777777" w:rsidR="00F264AA" w:rsidRPr="00F264AA" w:rsidRDefault="00F264AA" w:rsidP="00F264AA">
      <w:pPr>
        <w:rPr>
          <w:rFonts w:ascii="Calibri" w:eastAsia="宋体" w:hAnsi="Calibri" w:cs="Times New Roman"/>
        </w:rPr>
      </w:pPr>
    </w:p>
    <w:p w14:paraId="3C8DA06A" w14:textId="77777777" w:rsidR="00F264AA" w:rsidRPr="00F264AA" w:rsidRDefault="00F264AA" w:rsidP="00F264AA">
      <w:pPr>
        <w:rPr>
          <w:rFonts w:ascii="Calibri" w:eastAsia="宋体" w:hAnsi="Calibri" w:cs="Times New Roman"/>
        </w:rPr>
      </w:pPr>
    </w:p>
    <w:p w14:paraId="204FE484" w14:textId="77777777" w:rsidR="00F264AA" w:rsidRPr="00F264AA" w:rsidRDefault="00F264AA" w:rsidP="00F264AA">
      <w:pPr>
        <w:rPr>
          <w:rFonts w:ascii="Calibri" w:eastAsia="宋体" w:hAnsi="Calibri" w:cs="Times New Roman"/>
        </w:rPr>
      </w:pPr>
    </w:p>
    <w:p w14:paraId="33FE65E9" w14:textId="77777777" w:rsidR="00F264AA" w:rsidRPr="00F264AA" w:rsidRDefault="00F264AA" w:rsidP="00F264AA">
      <w:pPr>
        <w:rPr>
          <w:rFonts w:ascii="Calibri" w:eastAsia="宋体" w:hAnsi="Calibri" w:cs="Times New Roman"/>
        </w:rPr>
      </w:pPr>
    </w:p>
    <w:p w14:paraId="419859D6" w14:textId="77777777" w:rsidR="00F264AA" w:rsidRPr="00F264AA" w:rsidRDefault="00F264AA" w:rsidP="00F264AA">
      <w:pPr>
        <w:rPr>
          <w:rFonts w:ascii="Calibri" w:eastAsia="宋体" w:hAnsi="Calibri" w:cs="Times New Roman"/>
        </w:rPr>
      </w:pPr>
    </w:p>
    <w:p w14:paraId="0CBB3772" w14:textId="77777777" w:rsidR="00F264AA" w:rsidRPr="00F264AA" w:rsidRDefault="00F264AA" w:rsidP="00F264AA">
      <w:pPr>
        <w:rPr>
          <w:rFonts w:ascii="Calibri" w:eastAsia="宋体" w:hAnsi="Calibri" w:cs="Times New Roman"/>
        </w:rPr>
      </w:pPr>
    </w:p>
    <w:p w14:paraId="054AB595" w14:textId="77777777" w:rsidR="00F264AA" w:rsidRPr="00F264AA" w:rsidRDefault="00F264AA" w:rsidP="00F264AA">
      <w:pPr>
        <w:rPr>
          <w:rFonts w:ascii="Calibri" w:eastAsia="宋体" w:hAnsi="Calibri" w:cs="Times New Roman"/>
        </w:rPr>
      </w:pPr>
    </w:p>
    <w:p w14:paraId="1E24CC34" w14:textId="77777777" w:rsidR="00F264AA" w:rsidRPr="00F264AA" w:rsidRDefault="00F264AA" w:rsidP="00F264AA">
      <w:pPr>
        <w:rPr>
          <w:rFonts w:ascii="Calibri" w:eastAsia="宋体" w:hAnsi="Calibri" w:cs="Times New Roman"/>
        </w:rPr>
      </w:pPr>
    </w:p>
    <w:p w14:paraId="04BAADC7" w14:textId="77777777" w:rsidR="00F264AA" w:rsidRPr="00F264AA" w:rsidRDefault="00F264AA" w:rsidP="00F264AA">
      <w:pPr>
        <w:rPr>
          <w:rFonts w:ascii="Calibri" w:eastAsia="宋体" w:hAnsi="Calibri" w:cs="Times New Roman"/>
        </w:rPr>
      </w:pPr>
    </w:p>
    <w:p w14:paraId="08A95854" w14:textId="77777777" w:rsidR="00F264AA" w:rsidRPr="00F264AA" w:rsidRDefault="00F264AA" w:rsidP="00F264AA">
      <w:pPr>
        <w:rPr>
          <w:rFonts w:ascii="Calibri" w:eastAsia="宋体" w:hAnsi="Calibri" w:cs="Times New Roman"/>
        </w:rPr>
      </w:pPr>
    </w:p>
    <w:p w14:paraId="63AE485C" w14:textId="77777777" w:rsidR="00F264AA" w:rsidRPr="00F264AA" w:rsidRDefault="00F264AA" w:rsidP="00F264AA">
      <w:pPr>
        <w:rPr>
          <w:rFonts w:ascii="Calibri" w:eastAsia="宋体" w:hAnsi="Calibri" w:cs="Times New Roman"/>
        </w:rPr>
      </w:pPr>
    </w:p>
    <w:p w14:paraId="301AD3F4" w14:textId="77777777" w:rsidR="00F264AA" w:rsidRPr="00F264AA" w:rsidRDefault="00F264AA" w:rsidP="00F264AA">
      <w:pPr>
        <w:rPr>
          <w:rFonts w:ascii="Calibri" w:eastAsia="宋体" w:hAnsi="Calibri" w:cs="Times New Roman"/>
        </w:rPr>
      </w:pPr>
    </w:p>
    <w:p w14:paraId="10420C03" w14:textId="77777777" w:rsidR="00F264AA" w:rsidRPr="00F264AA" w:rsidRDefault="00F264AA" w:rsidP="00F264AA">
      <w:pPr>
        <w:rPr>
          <w:rFonts w:ascii="Calibri" w:eastAsia="宋体" w:hAnsi="Calibri" w:cs="Times New Roman"/>
        </w:rPr>
      </w:pPr>
    </w:p>
    <w:p w14:paraId="50D396CC" w14:textId="77777777" w:rsidR="00F264AA" w:rsidRPr="00F264AA" w:rsidRDefault="00F264AA" w:rsidP="00F264AA">
      <w:pPr>
        <w:rPr>
          <w:rFonts w:ascii="Calibri" w:eastAsia="宋体" w:hAnsi="Calibri" w:cs="Times New Roman"/>
        </w:rPr>
      </w:pPr>
    </w:p>
    <w:p w14:paraId="604CE36E" w14:textId="77777777" w:rsidR="00F264AA" w:rsidRPr="00F264AA" w:rsidRDefault="00F264AA" w:rsidP="00F264AA">
      <w:pPr>
        <w:rPr>
          <w:rFonts w:ascii="Calibri" w:eastAsia="宋体" w:hAnsi="Calibri" w:cs="Times New Roman"/>
        </w:rPr>
      </w:pPr>
    </w:p>
    <w:p w14:paraId="00BDCC34" w14:textId="77777777" w:rsidR="00F264AA" w:rsidRPr="00F264AA" w:rsidRDefault="00F264AA" w:rsidP="00F264AA">
      <w:pPr>
        <w:rPr>
          <w:rFonts w:ascii="Calibri" w:eastAsia="宋体" w:hAnsi="Calibri" w:cs="Times New Roman"/>
        </w:rPr>
      </w:pPr>
    </w:p>
    <w:p w14:paraId="0C4FA72F" w14:textId="77777777" w:rsidR="00F264AA" w:rsidRPr="00F264AA" w:rsidRDefault="00F264AA" w:rsidP="00F264AA">
      <w:pPr>
        <w:rPr>
          <w:rFonts w:ascii="Calibri" w:eastAsia="宋体" w:hAnsi="Calibri" w:cs="Times New Roman"/>
        </w:rPr>
      </w:pPr>
    </w:p>
    <w:p w14:paraId="66CD63B4" w14:textId="77777777" w:rsidR="00F264AA" w:rsidRPr="00F264AA" w:rsidRDefault="00F264AA" w:rsidP="00F264AA">
      <w:pPr>
        <w:rPr>
          <w:rFonts w:ascii="Calibri" w:eastAsia="宋体" w:hAnsi="Calibri" w:cs="Times New Roman"/>
        </w:rPr>
      </w:pPr>
    </w:p>
    <w:p w14:paraId="7076ED7B" w14:textId="77777777" w:rsidR="00F264AA" w:rsidRPr="00F264AA" w:rsidRDefault="00F264AA" w:rsidP="00F264AA">
      <w:pPr>
        <w:rPr>
          <w:rFonts w:ascii="Calibri" w:eastAsia="宋体" w:hAnsi="Calibri" w:cs="Times New Roman"/>
        </w:rPr>
      </w:pPr>
    </w:p>
    <w:p w14:paraId="1D817E39" w14:textId="77777777" w:rsidR="00F264AA" w:rsidRPr="00F264AA" w:rsidRDefault="00F264AA" w:rsidP="00F264AA">
      <w:pPr>
        <w:rPr>
          <w:rFonts w:ascii="Calibri" w:eastAsia="宋体" w:hAnsi="Calibri" w:cs="Times New Roman"/>
        </w:rPr>
      </w:pPr>
    </w:p>
    <w:p w14:paraId="0BD411F9" w14:textId="77777777" w:rsidR="00F264AA" w:rsidRPr="00F264AA" w:rsidRDefault="00F264AA" w:rsidP="00F264AA">
      <w:pPr>
        <w:rPr>
          <w:rFonts w:ascii="Calibri" w:eastAsia="宋体" w:hAnsi="Calibri" w:cs="Times New Roman"/>
        </w:rPr>
      </w:pPr>
    </w:p>
    <w:p w14:paraId="61C238F3" w14:textId="77777777" w:rsidR="00F264AA" w:rsidRPr="00F264AA" w:rsidRDefault="00F264AA" w:rsidP="00F264AA">
      <w:pPr>
        <w:rPr>
          <w:rFonts w:ascii="Calibri" w:eastAsia="宋体" w:hAnsi="Calibri" w:cs="Times New Roman"/>
        </w:rPr>
      </w:pPr>
    </w:p>
    <w:p w14:paraId="730FA4A8" w14:textId="77777777" w:rsidR="00F264AA" w:rsidRPr="00F264AA" w:rsidRDefault="00F264AA" w:rsidP="00F264AA">
      <w:pPr>
        <w:rPr>
          <w:rFonts w:ascii="Calibri" w:eastAsia="宋体" w:hAnsi="Calibri" w:cs="Times New Roman"/>
        </w:rPr>
      </w:pPr>
    </w:p>
    <w:p w14:paraId="3A2CADD4" w14:textId="77777777" w:rsidR="00F264AA" w:rsidRPr="00F264AA" w:rsidRDefault="00F264AA" w:rsidP="00F264AA">
      <w:pPr>
        <w:rPr>
          <w:rFonts w:ascii="Calibri" w:eastAsia="宋体" w:hAnsi="Calibri" w:cs="Times New Roman"/>
        </w:rPr>
      </w:pPr>
    </w:p>
    <w:p w14:paraId="5F156DF6" w14:textId="77777777" w:rsidR="00F264AA" w:rsidRPr="00F264AA" w:rsidRDefault="00F264AA" w:rsidP="00F264AA">
      <w:pPr>
        <w:rPr>
          <w:rFonts w:ascii="Calibri" w:eastAsia="宋体" w:hAnsi="Calibri" w:cs="Times New Roman"/>
        </w:rPr>
      </w:pPr>
    </w:p>
    <w:p w14:paraId="54286F4D" w14:textId="77777777" w:rsidR="00F264AA" w:rsidRPr="00F264AA" w:rsidRDefault="00F264AA" w:rsidP="00F264AA">
      <w:pPr>
        <w:rPr>
          <w:rFonts w:ascii="Calibri" w:eastAsia="宋体" w:hAnsi="Calibri" w:cs="Times New Roman"/>
        </w:rPr>
      </w:pPr>
    </w:p>
    <w:p w14:paraId="2E42BD42" w14:textId="77777777" w:rsidR="00F264AA" w:rsidRPr="00F264AA" w:rsidRDefault="00F264AA" w:rsidP="00F264AA">
      <w:pPr>
        <w:rPr>
          <w:rFonts w:ascii="Calibri" w:eastAsia="宋体" w:hAnsi="Calibri" w:cs="Times New Roman"/>
        </w:rPr>
      </w:pPr>
    </w:p>
    <w:p w14:paraId="5163501D" w14:textId="77777777" w:rsidR="00F264AA" w:rsidRPr="00F264AA" w:rsidRDefault="00F264AA" w:rsidP="00F264AA">
      <w:pPr>
        <w:rPr>
          <w:rFonts w:ascii="Calibri" w:eastAsia="宋体" w:hAnsi="Calibri" w:cs="Times New Roman"/>
        </w:rPr>
      </w:pPr>
    </w:p>
    <w:p w14:paraId="6A0538C8" w14:textId="77777777" w:rsidR="00F264AA" w:rsidRPr="00F264AA" w:rsidRDefault="00F264AA" w:rsidP="00F264AA">
      <w:pPr>
        <w:rPr>
          <w:rFonts w:ascii="Calibri" w:eastAsia="宋体" w:hAnsi="Calibri" w:cs="Times New Roman"/>
        </w:rPr>
      </w:pPr>
    </w:p>
    <w:p w14:paraId="65603F19" w14:textId="77777777" w:rsidR="00F264AA" w:rsidRPr="00F264AA" w:rsidRDefault="00F264AA" w:rsidP="00F264AA">
      <w:pPr>
        <w:rPr>
          <w:rFonts w:ascii="Calibri" w:eastAsia="宋体" w:hAnsi="Calibri" w:cs="Times New Roman"/>
        </w:rPr>
      </w:pPr>
    </w:p>
    <w:p w14:paraId="3861983F" w14:textId="77777777" w:rsidR="00F264AA" w:rsidRPr="00F264AA" w:rsidRDefault="00F264AA" w:rsidP="00F264AA">
      <w:pPr>
        <w:rPr>
          <w:rFonts w:ascii="Calibri" w:eastAsia="宋体" w:hAnsi="Calibri" w:cs="Times New Roman"/>
        </w:rPr>
      </w:pPr>
    </w:p>
    <w:p w14:paraId="131A6D86" w14:textId="77777777" w:rsidR="00F264AA" w:rsidRPr="00F264AA" w:rsidRDefault="00F264AA" w:rsidP="00F264AA">
      <w:pPr>
        <w:rPr>
          <w:rFonts w:ascii="Calibri" w:eastAsia="宋体" w:hAnsi="Calibri" w:cs="Times New Roman"/>
        </w:rPr>
      </w:pPr>
    </w:p>
    <w:p w14:paraId="77E86F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2B1773D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3DC470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361D22A" w14:textId="77777777" w:rsidTr="00154F81">
        <w:trPr>
          <w:trHeight w:val="288"/>
        </w:trPr>
        <w:tc>
          <w:tcPr>
            <w:tcW w:w="1574" w:type="dxa"/>
            <w:vAlign w:val="center"/>
          </w:tcPr>
          <w:p w14:paraId="340988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6CD470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CEB21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AF8ECEA" w14:textId="77777777" w:rsidTr="00154F81">
        <w:trPr>
          <w:trHeight w:val="288"/>
        </w:trPr>
        <w:tc>
          <w:tcPr>
            <w:tcW w:w="1574" w:type="dxa"/>
            <w:vAlign w:val="center"/>
          </w:tcPr>
          <w:p w14:paraId="6AC868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255B0F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31656C4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41D2635" w14:textId="77777777" w:rsidTr="00154F81">
        <w:trPr>
          <w:trHeight w:val="288"/>
        </w:trPr>
        <w:tc>
          <w:tcPr>
            <w:tcW w:w="1574" w:type="dxa"/>
            <w:vAlign w:val="center"/>
          </w:tcPr>
          <w:p w14:paraId="5AA59B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1E3E38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54113B4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57F67434" w14:textId="77777777" w:rsidTr="00154F81">
        <w:trPr>
          <w:trHeight w:val="288"/>
        </w:trPr>
        <w:tc>
          <w:tcPr>
            <w:tcW w:w="1574" w:type="dxa"/>
            <w:shd w:val="clear" w:color="auto" w:fill="FFFFFF"/>
            <w:vAlign w:val="center"/>
          </w:tcPr>
          <w:p w14:paraId="5D4F97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16C02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37A88B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6C3DEE38" w14:textId="77777777" w:rsidTr="00154F81">
        <w:trPr>
          <w:trHeight w:val="288"/>
        </w:trPr>
        <w:tc>
          <w:tcPr>
            <w:tcW w:w="1574" w:type="dxa"/>
            <w:shd w:val="clear" w:color="auto" w:fill="FFFFFF"/>
            <w:vAlign w:val="center"/>
          </w:tcPr>
          <w:p w14:paraId="24D4C2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1340A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148277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26F80619" w14:textId="77777777" w:rsidTr="00154F81">
        <w:trPr>
          <w:trHeight w:val="288"/>
        </w:trPr>
        <w:tc>
          <w:tcPr>
            <w:tcW w:w="1574" w:type="dxa"/>
            <w:shd w:val="clear" w:color="auto" w:fill="FFFFFF"/>
            <w:vAlign w:val="center"/>
          </w:tcPr>
          <w:p w14:paraId="1EE8C1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24F2A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120D65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66FD18E1" w14:textId="77777777" w:rsidTr="00154F81">
        <w:trPr>
          <w:trHeight w:val="288"/>
        </w:trPr>
        <w:tc>
          <w:tcPr>
            <w:tcW w:w="1574" w:type="dxa"/>
            <w:shd w:val="clear" w:color="auto" w:fill="FFFFFF"/>
            <w:vAlign w:val="center"/>
          </w:tcPr>
          <w:p w14:paraId="140EB3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12FE1F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A082E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336EABFD" w14:textId="77777777" w:rsidTr="00154F81">
        <w:trPr>
          <w:trHeight w:val="288"/>
        </w:trPr>
        <w:tc>
          <w:tcPr>
            <w:tcW w:w="1574" w:type="dxa"/>
            <w:shd w:val="clear" w:color="auto" w:fill="FFFFFF"/>
            <w:vAlign w:val="center"/>
          </w:tcPr>
          <w:p w14:paraId="16B067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0878B11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192ECC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026A0D06" w14:textId="77777777" w:rsidTr="00154F81">
        <w:trPr>
          <w:trHeight w:val="288"/>
        </w:trPr>
        <w:tc>
          <w:tcPr>
            <w:tcW w:w="1574" w:type="dxa"/>
            <w:shd w:val="clear" w:color="auto" w:fill="FFFFFF"/>
            <w:vAlign w:val="center"/>
          </w:tcPr>
          <w:p w14:paraId="37C8EA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31C684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27E475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FC704FE" w14:textId="77777777" w:rsidTr="00154F81">
        <w:trPr>
          <w:trHeight w:val="288"/>
        </w:trPr>
        <w:tc>
          <w:tcPr>
            <w:tcW w:w="1574" w:type="dxa"/>
            <w:shd w:val="clear" w:color="auto" w:fill="FFFFFF"/>
            <w:vAlign w:val="center"/>
          </w:tcPr>
          <w:p w14:paraId="398248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61A3A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74A12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4888F0C" w14:textId="77777777" w:rsidTr="00154F81">
        <w:trPr>
          <w:trHeight w:val="288"/>
        </w:trPr>
        <w:tc>
          <w:tcPr>
            <w:tcW w:w="1574" w:type="dxa"/>
            <w:shd w:val="clear" w:color="auto" w:fill="FFFFFF"/>
            <w:vAlign w:val="center"/>
          </w:tcPr>
          <w:p w14:paraId="11176E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4AE3B4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1C9E6B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05E479CF"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183866BA" w14:textId="77777777" w:rsidTr="00154F81">
        <w:trPr>
          <w:trHeight w:val="288"/>
        </w:trPr>
        <w:tc>
          <w:tcPr>
            <w:tcW w:w="1574" w:type="dxa"/>
            <w:vAlign w:val="center"/>
          </w:tcPr>
          <w:p w14:paraId="2921A1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A392C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E75CC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3C10836" w14:textId="77777777" w:rsidTr="00154F81">
        <w:trPr>
          <w:trHeight w:val="288"/>
        </w:trPr>
        <w:tc>
          <w:tcPr>
            <w:tcW w:w="1574" w:type="dxa"/>
            <w:vAlign w:val="center"/>
          </w:tcPr>
          <w:p w14:paraId="46C9B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427ED8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4ACF74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8C09C11" w14:textId="77777777" w:rsidTr="00154F81">
        <w:trPr>
          <w:trHeight w:val="288"/>
        </w:trPr>
        <w:tc>
          <w:tcPr>
            <w:tcW w:w="1574" w:type="dxa"/>
            <w:vAlign w:val="center"/>
          </w:tcPr>
          <w:p w14:paraId="6F64BF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70EDC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6021B8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1B4E9394" w14:textId="77777777" w:rsidTr="00154F81">
        <w:trPr>
          <w:trHeight w:val="288"/>
        </w:trPr>
        <w:tc>
          <w:tcPr>
            <w:tcW w:w="1574" w:type="dxa"/>
            <w:shd w:val="clear" w:color="auto" w:fill="FFFFFF"/>
            <w:vAlign w:val="center"/>
          </w:tcPr>
          <w:p w14:paraId="602FF9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B86DF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7030CD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2A134F36" w14:textId="77777777" w:rsidTr="00154F81">
        <w:trPr>
          <w:trHeight w:val="288"/>
        </w:trPr>
        <w:tc>
          <w:tcPr>
            <w:tcW w:w="1574" w:type="dxa"/>
            <w:shd w:val="clear" w:color="auto" w:fill="FFFFFF"/>
            <w:vAlign w:val="center"/>
          </w:tcPr>
          <w:p w14:paraId="30805D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79C1E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4B5C2C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963C658" w14:textId="77777777" w:rsidTr="00154F81">
        <w:trPr>
          <w:trHeight w:val="288"/>
        </w:trPr>
        <w:tc>
          <w:tcPr>
            <w:tcW w:w="1574" w:type="dxa"/>
            <w:shd w:val="clear" w:color="auto" w:fill="FFFFFF"/>
            <w:vAlign w:val="center"/>
          </w:tcPr>
          <w:p w14:paraId="41D285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445BA3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0A9AA2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6B3D79C2" w14:textId="77777777" w:rsidTr="00154F81">
        <w:trPr>
          <w:trHeight w:val="288"/>
        </w:trPr>
        <w:tc>
          <w:tcPr>
            <w:tcW w:w="1574" w:type="dxa"/>
            <w:shd w:val="clear" w:color="auto" w:fill="FFFFFF"/>
            <w:vAlign w:val="center"/>
          </w:tcPr>
          <w:p w14:paraId="33BD0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61673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5667E8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043EEFEB" w14:textId="77777777" w:rsidTr="00154F81">
        <w:trPr>
          <w:trHeight w:val="288"/>
        </w:trPr>
        <w:tc>
          <w:tcPr>
            <w:tcW w:w="1574" w:type="dxa"/>
            <w:shd w:val="clear" w:color="auto" w:fill="FFFFFF"/>
            <w:vAlign w:val="center"/>
          </w:tcPr>
          <w:p w14:paraId="3074F5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1EE6F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344DF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A7583A8" w14:textId="77777777" w:rsidTr="00154F81">
        <w:trPr>
          <w:trHeight w:val="288"/>
        </w:trPr>
        <w:tc>
          <w:tcPr>
            <w:tcW w:w="1574" w:type="dxa"/>
            <w:shd w:val="clear" w:color="auto" w:fill="FFFFFF"/>
            <w:vAlign w:val="center"/>
          </w:tcPr>
          <w:p w14:paraId="7D86C9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36F162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6550DE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50D6C841" w14:textId="77777777" w:rsidTr="00154F81">
        <w:trPr>
          <w:trHeight w:val="288"/>
        </w:trPr>
        <w:tc>
          <w:tcPr>
            <w:tcW w:w="1574" w:type="dxa"/>
            <w:shd w:val="clear" w:color="auto" w:fill="FFFFFF"/>
            <w:vAlign w:val="center"/>
          </w:tcPr>
          <w:p w14:paraId="3948C1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372448E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060D8C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AE46B8E" w14:textId="77777777" w:rsidTr="00154F81">
        <w:trPr>
          <w:trHeight w:val="288"/>
        </w:trPr>
        <w:tc>
          <w:tcPr>
            <w:tcW w:w="1574" w:type="dxa"/>
            <w:shd w:val="clear" w:color="auto" w:fill="FFFFFF"/>
            <w:vAlign w:val="center"/>
          </w:tcPr>
          <w:p w14:paraId="5ACD52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1D6B6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75236B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57FF1AC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70B3F9D2"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383D4D7" w14:textId="77777777" w:rsidR="00F264AA" w:rsidRPr="00F264AA" w:rsidRDefault="00F264AA" w:rsidP="00F264AA">
      <w:pPr>
        <w:jc w:val="center"/>
        <w:rPr>
          <w:rFonts w:ascii="Calibri" w:eastAsia="宋体" w:hAnsi="Calibri" w:cs="Times New Roman"/>
        </w:rPr>
      </w:pPr>
    </w:p>
    <w:p w14:paraId="3389172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2D49B485" w14:textId="77777777" w:rsidR="00F264AA" w:rsidRPr="00F264AA" w:rsidRDefault="00F264AA" w:rsidP="00F264AA">
      <w:pPr>
        <w:rPr>
          <w:rFonts w:ascii="黑体" w:eastAsia="黑体" w:hAnsi="黑体" w:cs="Times New Roman"/>
          <w:sz w:val="28"/>
          <w:szCs w:val="28"/>
        </w:rPr>
      </w:pPr>
    </w:p>
    <w:p w14:paraId="7F9F1021" w14:textId="77777777" w:rsidR="00F264AA" w:rsidRPr="00F264AA" w:rsidRDefault="00F264AA" w:rsidP="00F264AA">
      <w:pPr>
        <w:rPr>
          <w:rFonts w:ascii="黑体" w:eastAsia="黑体" w:hAnsi="黑体" w:cs="Times New Roman"/>
          <w:sz w:val="28"/>
          <w:szCs w:val="28"/>
        </w:rPr>
      </w:pPr>
    </w:p>
    <w:p w14:paraId="143ABC93" w14:textId="77777777" w:rsidR="00F264AA" w:rsidRPr="00F264AA" w:rsidRDefault="00F264AA" w:rsidP="00F264AA">
      <w:pPr>
        <w:rPr>
          <w:rFonts w:ascii="Calibri" w:eastAsia="宋体" w:hAnsi="Calibri" w:cs="Times New Roman"/>
          <w:bCs/>
          <w:lang w:val="zh-CN"/>
        </w:rPr>
      </w:pPr>
    </w:p>
    <w:p w14:paraId="2C610D2C" w14:textId="77777777" w:rsidR="00F264AA" w:rsidRPr="00F264AA" w:rsidRDefault="00F264AA" w:rsidP="00F264AA">
      <w:pPr>
        <w:rPr>
          <w:rFonts w:ascii="Calibri" w:eastAsia="宋体" w:hAnsi="Calibri" w:cs="Times New Roman"/>
          <w:bCs/>
          <w:lang w:val="zh-CN"/>
        </w:rPr>
      </w:pPr>
    </w:p>
    <w:p w14:paraId="22432C8D" w14:textId="77777777" w:rsidR="00F264AA" w:rsidRPr="00F264AA" w:rsidRDefault="00F264AA" w:rsidP="00F264AA">
      <w:pPr>
        <w:rPr>
          <w:rFonts w:ascii="Calibri" w:eastAsia="宋体" w:hAnsi="Calibri" w:cs="Times New Roman"/>
          <w:bCs/>
          <w:lang w:val="zh-CN"/>
        </w:rPr>
      </w:pPr>
    </w:p>
    <w:p w14:paraId="0610CF5B" w14:textId="77777777" w:rsidR="00F264AA" w:rsidRPr="00F264AA" w:rsidRDefault="00F264AA" w:rsidP="00F264AA">
      <w:pPr>
        <w:rPr>
          <w:rFonts w:ascii="Calibri" w:eastAsia="宋体" w:hAnsi="Calibri" w:cs="Times New Roman"/>
          <w:bCs/>
          <w:lang w:val="zh-CN"/>
        </w:rPr>
      </w:pPr>
    </w:p>
    <w:p w14:paraId="4DEF7707" w14:textId="77777777" w:rsidR="00F264AA" w:rsidRPr="00F264AA" w:rsidRDefault="00F264AA" w:rsidP="00F264AA">
      <w:pPr>
        <w:rPr>
          <w:rFonts w:ascii="Calibri" w:eastAsia="宋体" w:hAnsi="Calibri" w:cs="Times New Roman"/>
          <w:bCs/>
          <w:lang w:val="zh-CN"/>
        </w:rPr>
      </w:pPr>
    </w:p>
    <w:p w14:paraId="76B61E62" w14:textId="77777777" w:rsidR="00F264AA" w:rsidRPr="00F264AA" w:rsidRDefault="00F264AA" w:rsidP="00F264AA">
      <w:pPr>
        <w:rPr>
          <w:rFonts w:ascii="Calibri" w:eastAsia="宋体" w:hAnsi="Calibri" w:cs="Times New Roman"/>
          <w:bCs/>
          <w:lang w:val="zh-CN"/>
        </w:rPr>
      </w:pPr>
    </w:p>
    <w:p w14:paraId="43B88372" w14:textId="77777777" w:rsidR="00F264AA" w:rsidRPr="00F264AA" w:rsidRDefault="00F264AA" w:rsidP="00F264AA">
      <w:pPr>
        <w:rPr>
          <w:rFonts w:ascii="Calibri" w:eastAsia="宋体" w:hAnsi="Calibri" w:cs="Times New Roman"/>
          <w:bCs/>
          <w:lang w:val="zh-CN"/>
        </w:rPr>
      </w:pPr>
    </w:p>
    <w:p w14:paraId="18979158" w14:textId="77777777" w:rsidR="00F264AA" w:rsidRPr="00F264AA" w:rsidRDefault="00F264AA" w:rsidP="00F264AA">
      <w:pPr>
        <w:rPr>
          <w:rFonts w:ascii="Calibri" w:eastAsia="宋体" w:hAnsi="Calibri" w:cs="Times New Roman"/>
          <w:bCs/>
          <w:lang w:val="zh-CN"/>
        </w:rPr>
      </w:pPr>
    </w:p>
    <w:p w14:paraId="09AFAA26" w14:textId="77777777" w:rsidR="00F264AA" w:rsidRPr="00F264AA" w:rsidRDefault="00F264AA" w:rsidP="00F264AA">
      <w:pPr>
        <w:rPr>
          <w:rFonts w:ascii="Calibri" w:eastAsia="宋体" w:hAnsi="Calibri" w:cs="Times New Roman"/>
          <w:bCs/>
          <w:lang w:val="zh-CN"/>
        </w:rPr>
      </w:pPr>
    </w:p>
    <w:p w14:paraId="331F2ABA" w14:textId="77777777" w:rsidR="00F264AA" w:rsidRPr="00F264AA" w:rsidRDefault="00F264AA" w:rsidP="00F264AA">
      <w:pPr>
        <w:rPr>
          <w:rFonts w:ascii="Calibri" w:eastAsia="宋体" w:hAnsi="Calibri" w:cs="Times New Roman"/>
          <w:bCs/>
          <w:lang w:val="zh-CN"/>
        </w:rPr>
      </w:pPr>
    </w:p>
    <w:p w14:paraId="4DB700E1" w14:textId="77777777" w:rsidR="00F264AA" w:rsidRPr="00F264AA" w:rsidRDefault="00F264AA" w:rsidP="00F264AA">
      <w:pPr>
        <w:rPr>
          <w:rFonts w:ascii="Calibri" w:eastAsia="宋体" w:hAnsi="Calibri" w:cs="Times New Roman"/>
          <w:bCs/>
          <w:lang w:val="zh-CN"/>
        </w:rPr>
      </w:pPr>
    </w:p>
    <w:p w14:paraId="00A99361" w14:textId="77777777" w:rsidR="00F264AA" w:rsidRPr="00F264AA" w:rsidRDefault="00F264AA" w:rsidP="00F264AA">
      <w:pPr>
        <w:rPr>
          <w:rFonts w:ascii="Calibri" w:eastAsia="宋体" w:hAnsi="Calibri" w:cs="Times New Roman"/>
          <w:bCs/>
          <w:lang w:val="zh-CN"/>
        </w:rPr>
      </w:pPr>
    </w:p>
    <w:p w14:paraId="0487A956" w14:textId="77777777" w:rsidR="00F264AA" w:rsidRPr="00F264AA" w:rsidRDefault="00F264AA" w:rsidP="00F264AA">
      <w:pPr>
        <w:rPr>
          <w:rFonts w:ascii="Calibri" w:eastAsia="宋体" w:hAnsi="Calibri" w:cs="Times New Roman"/>
          <w:bCs/>
          <w:lang w:val="zh-CN"/>
        </w:rPr>
      </w:pPr>
    </w:p>
    <w:p w14:paraId="63780B74" w14:textId="77777777" w:rsidR="00F264AA" w:rsidRPr="00F264AA" w:rsidRDefault="00F264AA" w:rsidP="00F264AA">
      <w:pPr>
        <w:rPr>
          <w:rFonts w:ascii="Calibri" w:eastAsia="宋体" w:hAnsi="Calibri" w:cs="Times New Roman"/>
          <w:bCs/>
          <w:lang w:val="zh-CN"/>
        </w:rPr>
      </w:pPr>
    </w:p>
    <w:p w14:paraId="0F5C43DB"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《武术》课程大纲</w:t>
      </w:r>
    </w:p>
    <w:p w14:paraId="61A3F38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3C3155F6" w14:textId="77777777" w:rsidTr="00154F81">
        <w:trPr>
          <w:trHeight w:val="886"/>
          <w:jc w:val="center"/>
        </w:trPr>
        <w:tc>
          <w:tcPr>
            <w:tcW w:w="1581" w:type="dxa"/>
            <w:vAlign w:val="center"/>
          </w:tcPr>
          <w:p w14:paraId="69C3AE5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1303D69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武术</w:t>
            </w:r>
          </w:p>
        </w:tc>
        <w:tc>
          <w:tcPr>
            <w:tcW w:w="1482" w:type="dxa"/>
            <w:vAlign w:val="center"/>
          </w:tcPr>
          <w:p w14:paraId="154CEF7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438ABAE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720A6329" w14:textId="77777777" w:rsidTr="00154F81">
        <w:trPr>
          <w:trHeight w:val="829"/>
          <w:jc w:val="center"/>
        </w:trPr>
        <w:tc>
          <w:tcPr>
            <w:tcW w:w="1581" w:type="dxa"/>
            <w:vAlign w:val="center"/>
          </w:tcPr>
          <w:p w14:paraId="4BBB85A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74021AF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0FD29A9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1D81EA6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1C0B215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18711B62" w14:textId="77777777" w:rsidTr="00154F81">
        <w:trPr>
          <w:trHeight w:val="811"/>
          <w:jc w:val="center"/>
        </w:trPr>
        <w:tc>
          <w:tcPr>
            <w:tcW w:w="1581" w:type="dxa"/>
            <w:vAlign w:val="center"/>
          </w:tcPr>
          <w:p w14:paraId="138B1F5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5B3D575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5B4C9A8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24D19C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0150BE77" w14:textId="77777777" w:rsidTr="00154F81">
        <w:trPr>
          <w:trHeight w:val="811"/>
          <w:jc w:val="center"/>
        </w:trPr>
        <w:tc>
          <w:tcPr>
            <w:tcW w:w="1581" w:type="dxa"/>
            <w:vAlign w:val="center"/>
          </w:tcPr>
          <w:p w14:paraId="46343FD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5D82E32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w:t>
            </w:r>
            <w:proofErr w:type="gramStart"/>
            <w:r w:rsidRPr="00F264AA">
              <w:rPr>
                <w:rFonts w:ascii="宋体" w:eastAsia="宋体" w:hAnsi="宋体" w:cs="Times New Roman" w:hint="eastAsia"/>
                <w:sz w:val="24"/>
              </w:rPr>
              <w:t>世</w:t>
            </w:r>
            <w:proofErr w:type="gramEnd"/>
            <w:r w:rsidRPr="00F264AA">
              <w:rPr>
                <w:rFonts w:ascii="宋体" w:eastAsia="宋体" w:hAnsi="宋体" w:cs="Times New Roman" w:hint="eastAsia"/>
                <w:sz w:val="24"/>
              </w:rPr>
              <w:t>光、贾富池、赵建波、平娜</w:t>
            </w:r>
          </w:p>
        </w:tc>
      </w:tr>
      <w:tr w:rsidR="00F264AA" w:rsidRPr="00F264AA" w14:paraId="0827CD2F" w14:textId="77777777" w:rsidTr="00154F81">
        <w:trPr>
          <w:trHeight w:val="836"/>
          <w:jc w:val="center"/>
        </w:trPr>
        <w:tc>
          <w:tcPr>
            <w:tcW w:w="1581" w:type="dxa"/>
            <w:vAlign w:val="center"/>
          </w:tcPr>
          <w:p w14:paraId="11A77B4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613208E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w:t>
            </w:r>
            <w:proofErr w:type="gramStart"/>
            <w:r w:rsidRPr="00F264AA">
              <w:rPr>
                <w:rFonts w:ascii="宋体" w:eastAsia="宋体" w:hAnsi="宋体" w:cs="Times New Roman" w:hint="eastAsia"/>
                <w:sz w:val="24"/>
              </w:rPr>
              <w:t>世</w:t>
            </w:r>
            <w:proofErr w:type="gramEnd"/>
            <w:r w:rsidRPr="00F264AA">
              <w:rPr>
                <w:rFonts w:ascii="宋体" w:eastAsia="宋体" w:hAnsi="宋体" w:cs="Times New Roman" w:hint="eastAsia"/>
                <w:sz w:val="24"/>
              </w:rPr>
              <w:t>光</w:t>
            </w:r>
          </w:p>
        </w:tc>
        <w:tc>
          <w:tcPr>
            <w:tcW w:w="1482" w:type="dxa"/>
            <w:vAlign w:val="center"/>
          </w:tcPr>
          <w:p w14:paraId="578D23C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5CA384BA"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4E5D7CB3" w14:textId="77777777" w:rsidTr="00154F81">
        <w:trPr>
          <w:trHeight w:val="848"/>
          <w:jc w:val="center"/>
        </w:trPr>
        <w:tc>
          <w:tcPr>
            <w:tcW w:w="1581" w:type="dxa"/>
            <w:vAlign w:val="center"/>
          </w:tcPr>
          <w:p w14:paraId="79F72FF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1AF89AF6"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55CFD944" w14:textId="77777777" w:rsidTr="00154F81">
        <w:trPr>
          <w:trHeight w:val="848"/>
          <w:jc w:val="center"/>
        </w:trPr>
        <w:tc>
          <w:tcPr>
            <w:tcW w:w="1581" w:type="dxa"/>
            <w:vAlign w:val="center"/>
          </w:tcPr>
          <w:p w14:paraId="7385B4B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6B73D56E" w14:textId="77777777" w:rsidR="00F264AA" w:rsidRPr="00F264AA" w:rsidRDefault="00F264AA" w:rsidP="00F264AA">
            <w:pPr>
              <w:spacing w:line="440" w:lineRule="exact"/>
              <w:rPr>
                <w:rFonts w:ascii="宋体" w:eastAsia="宋体" w:hAnsi="宋体" w:cs="Times New Roman"/>
                <w:color w:val="FF0000"/>
                <w:sz w:val="24"/>
              </w:rPr>
            </w:pPr>
          </w:p>
        </w:tc>
      </w:tr>
    </w:tbl>
    <w:p w14:paraId="21CEECB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1A5C926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6C697CC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25E4550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439DCD1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17D2FC3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1422E80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3831CEE" w14:textId="77777777" w:rsidTr="00154F81">
        <w:trPr>
          <w:trHeight w:val="815"/>
          <w:jc w:val="center"/>
        </w:trPr>
        <w:tc>
          <w:tcPr>
            <w:tcW w:w="1708" w:type="dxa"/>
            <w:vAlign w:val="center"/>
          </w:tcPr>
          <w:p w14:paraId="1A2B4B4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09F39F4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6231973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3EDB85C3" w14:textId="77777777" w:rsidTr="00154F81">
        <w:trPr>
          <w:jc w:val="center"/>
        </w:trPr>
        <w:tc>
          <w:tcPr>
            <w:tcW w:w="1708" w:type="dxa"/>
            <w:vAlign w:val="center"/>
          </w:tcPr>
          <w:p w14:paraId="77F9AB4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402CB44F" w14:textId="77777777" w:rsidR="00F264AA" w:rsidRPr="00F264AA" w:rsidRDefault="00F264AA" w:rsidP="00F264AA">
            <w:pPr>
              <w:spacing w:line="440" w:lineRule="exact"/>
              <w:rPr>
                <w:rFonts w:ascii="宋体" w:eastAsia="宋体" w:hAnsi="宋体" w:cs="仿宋_GB2312"/>
                <w:sz w:val="24"/>
              </w:rPr>
            </w:pPr>
          </w:p>
          <w:p w14:paraId="0E0E1BBC" w14:textId="77777777" w:rsidR="00F264AA" w:rsidRPr="00F264AA" w:rsidRDefault="00F264AA" w:rsidP="00F264AA">
            <w:pPr>
              <w:spacing w:line="440" w:lineRule="exact"/>
              <w:rPr>
                <w:rFonts w:ascii="宋体" w:eastAsia="宋体" w:hAnsi="宋体" w:cs="仿宋_GB2312"/>
                <w:sz w:val="24"/>
              </w:rPr>
            </w:pPr>
          </w:p>
          <w:p w14:paraId="4E4AB764"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236A44BB"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5D0AF9B2" w14:textId="77777777" w:rsidTr="00154F81">
        <w:trPr>
          <w:jc w:val="center"/>
        </w:trPr>
        <w:tc>
          <w:tcPr>
            <w:tcW w:w="1708" w:type="dxa"/>
            <w:vAlign w:val="center"/>
          </w:tcPr>
          <w:p w14:paraId="06A75CC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5D9F67C7" w14:textId="77777777" w:rsidR="00F264AA" w:rsidRPr="00F264AA" w:rsidRDefault="00F264AA" w:rsidP="00F264AA">
            <w:pPr>
              <w:spacing w:line="440" w:lineRule="exact"/>
              <w:rPr>
                <w:rFonts w:ascii="宋体" w:eastAsia="宋体" w:hAnsi="宋体" w:cs="Times New Roman"/>
                <w:sz w:val="24"/>
              </w:rPr>
            </w:pPr>
          </w:p>
          <w:p w14:paraId="475D388D" w14:textId="77777777" w:rsidR="00F264AA" w:rsidRPr="00F264AA" w:rsidRDefault="00F264AA" w:rsidP="00F264AA">
            <w:pPr>
              <w:spacing w:line="440" w:lineRule="exact"/>
              <w:rPr>
                <w:rFonts w:ascii="宋体" w:eastAsia="宋体" w:hAnsi="宋体" w:cs="Times New Roman"/>
                <w:sz w:val="24"/>
              </w:rPr>
            </w:pPr>
          </w:p>
          <w:p w14:paraId="5E4F4B58" w14:textId="77777777" w:rsidR="00F264AA" w:rsidRPr="00F264AA" w:rsidRDefault="00F264AA" w:rsidP="00F264AA">
            <w:pPr>
              <w:spacing w:line="440" w:lineRule="exact"/>
              <w:rPr>
                <w:rFonts w:ascii="宋体" w:eastAsia="宋体" w:hAnsi="宋体" w:cs="仿宋_GB2312"/>
                <w:sz w:val="24"/>
              </w:rPr>
            </w:pPr>
          </w:p>
        </w:tc>
        <w:tc>
          <w:tcPr>
            <w:tcW w:w="1507" w:type="dxa"/>
            <w:vAlign w:val="center"/>
          </w:tcPr>
          <w:p w14:paraId="230A4BCF"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2F330C50" w14:textId="77777777" w:rsidTr="00154F81">
        <w:trPr>
          <w:jc w:val="center"/>
        </w:trPr>
        <w:tc>
          <w:tcPr>
            <w:tcW w:w="1708" w:type="dxa"/>
            <w:vAlign w:val="center"/>
          </w:tcPr>
          <w:p w14:paraId="091A160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48CBE7C1" w14:textId="77777777" w:rsidR="00F264AA" w:rsidRPr="00F264AA" w:rsidRDefault="00F264AA" w:rsidP="00F264AA">
            <w:pPr>
              <w:spacing w:line="440" w:lineRule="exact"/>
              <w:rPr>
                <w:rFonts w:ascii="宋体" w:eastAsia="宋体" w:hAnsi="宋体" w:cs="仿宋_GB2312"/>
                <w:sz w:val="24"/>
              </w:rPr>
            </w:pPr>
          </w:p>
          <w:p w14:paraId="5186AF74" w14:textId="77777777" w:rsidR="00F264AA" w:rsidRPr="00F264AA" w:rsidRDefault="00F264AA" w:rsidP="00F264AA">
            <w:pPr>
              <w:spacing w:line="440" w:lineRule="exact"/>
              <w:rPr>
                <w:rFonts w:ascii="宋体" w:eastAsia="宋体" w:hAnsi="宋体" w:cs="仿宋_GB2312"/>
                <w:sz w:val="24"/>
              </w:rPr>
            </w:pPr>
          </w:p>
          <w:p w14:paraId="3705D4E6"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75C55AA3"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546C1E85" w14:textId="77777777" w:rsidR="00F264AA" w:rsidRPr="00F264AA" w:rsidRDefault="00F264AA" w:rsidP="00F264AA">
      <w:pPr>
        <w:rPr>
          <w:rFonts w:ascii="Calibri" w:eastAsia="宋体" w:hAnsi="Calibri" w:cs="Times New Roman"/>
        </w:rPr>
      </w:pPr>
    </w:p>
    <w:p w14:paraId="52DBBCC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52E58CFC"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4B5E7AF6"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 武术</w:t>
      </w:r>
    </w:p>
    <w:p w14:paraId="029FF9E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E43A24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3B686C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C5DFF46"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3.使学生能够掌握武术的攻防技击动作，掌握武术知识、武术技能，做到健身、防身、修身为一体的体育实践性课程。学习武术长拳一段是武术的入门套路，以尚武崇德为文化核心，</w:t>
      </w:r>
      <w:proofErr w:type="gramStart"/>
      <w:r w:rsidRPr="00F264AA">
        <w:rPr>
          <w:rFonts w:ascii="宋体" w:eastAsia="宋体" w:hAnsi="宋体" w:cs="仿宋_GB2312" w:hint="eastAsia"/>
          <w:sz w:val="24"/>
        </w:rPr>
        <w:t>以打练结合</w:t>
      </w:r>
      <w:proofErr w:type="gramEnd"/>
      <w:r w:rsidRPr="00F264AA">
        <w:rPr>
          <w:rFonts w:ascii="宋体" w:eastAsia="宋体" w:hAnsi="宋体" w:cs="仿宋_GB2312" w:hint="eastAsia"/>
          <w:sz w:val="24"/>
        </w:rPr>
        <w:t>为技术模式，拳法刚劲快速，对大学生机体进行科学的培育，在提高人的生物潜能、心理潜能的过程中促进德、智、体、美全面发展，达到身心健康、全面发展的教育总目的。</w:t>
      </w:r>
    </w:p>
    <w:p w14:paraId="1D16FEF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6411298" w14:textId="77777777" w:rsidR="00F264AA" w:rsidRPr="00F264AA" w:rsidRDefault="00F264AA" w:rsidP="00F264AA">
      <w:pPr>
        <w:spacing w:line="440" w:lineRule="exact"/>
        <w:rPr>
          <w:rFonts w:ascii="宋体" w:eastAsia="宋体" w:hAnsi="Calibri" w:cs="宋体"/>
          <w:spacing w:val="5"/>
          <w:kern w:val="0"/>
          <w:sz w:val="24"/>
        </w:rPr>
      </w:pPr>
    </w:p>
    <w:p w14:paraId="59730D2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2DCCC3B9"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237D6447" w14:textId="77777777" w:rsidR="00F264AA" w:rsidRPr="00F264AA" w:rsidRDefault="00F264AA" w:rsidP="00F264AA">
      <w:pPr>
        <w:spacing w:before="50" w:after="50"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1C7CC9FE" w14:textId="77777777" w:rsidR="00F264AA" w:rsidRPr="00F264AA" w:rsidRDefault="00F264AA" w:rsidP="00F264AA">
      <w:pPr>
        <w:spacing w:line="360" w:lineRule="auto"/>
        <w:ind w:firstLineChars="200" w:firstLine="480"/>
        <w:rPr>
          <w:rFonts w:ascii="宋体" w:eastAsia="宋体" w:hAnsi="宋体" w:cs="Arial"/>
          <w:sz w:val="24"/>
        </w:rPr>
      </w:pPr>
      <w:r w:rsidRPr="00F264AA">
        <w:rPr>
          <w:rFonts w:ascii="宋体" w:eastAsia="宋体" w:hAnsi="宋体" w:cs="Arial"/>
          <w:sz w:val="24"/>
        </w:rPr>
        <w:t xml:space="preserve">1.1 </w:t>
      </w:r>
      <w:r w:rsidRPr="00F264AA">
        <w:rPr>
          <w:rFonts w:ascii="宋体" w:eastAsia="宋体" w:hAnsi="宋体" w:cs="Arial" w:hint="eastAsia"/>
          <w:sz w:val="24"/>
        </w:rPr>
        <w:t>健康的内涵</w:t>
      </w:r>
    </w:p>
    <w:p w14:paraId="7A5DD2B6" w14:textId="77777777" w:rsidR="00F264AA" w:rsidRPr="00F264AA" w:rsidRDefault="00F264AA" w:rsidP="00F264AA">
      <w:pPr>
        <w:spacing w:line="360" w:lineRule="auto"/>
        <w:ind w:firstLineChars="200" w:firstLine="480"/>
        <w:rPr>
          <w:rFonts w:ascii="宋体" w:eastAsia="宋体" w:hAnsi="宋体" w:cs="Arial"/>
          <w:sz w:val="24"/>
        </w:rPr>
      </w:pPr>
      <w:r w:rsidRPr="00F264AA">
        <w:rPr>
          <w:rFonts w:ascii="宋体" w:eastAsia="宋体" w:hAnsi="宋体" w:cs="Arial"/>
          <w:sz w:val="24"/>
        </w:rPr>
        <w:t xml:space="preserve">1.2 </w:t>
      </w:r>
      <w:r w:rsidRPr="00F264AA">
        <w:rPr>
          <w:rFonts w:ascii="宋体" w:eastAsia="宋体" w:hAnsi="宋体" w:cs="Arial" w:hint="eastAsia"/>
          <w:sz w:val="24"/>
        </w:rPr>
        <w:t>预防与消除亚健康</w:t>
      </w:r>
    </w:p>
    <w:p w14:paraId="7C698E38" w14:textId="77777777" w:rsidR="00F264AA" w:rsidRPr="00F264AA" w:rsidRDefault="00F264AA" w:rsidP="00F264AA">
      <w:pPr>
        <w:spacing w:line="360" w:lineRule="auto"/>
        <w:ind w:firstLineChars="200" w:firstLine="480"/>
        <w:rPr>
          <w:rFonts w:ascii="宋体" w:eastAsia="宋体" w:hAnsi="宋体" w:cs="Arial"/>
          <w:sz w:val="24"/>
        </w:rPr>
      </w:pPr>
      <w:r w:rsidRPr="00F264AA">
        <w:rPr>
          <w:rFonts w:ascii="宋体" w:eastAsia="宋体" w:hAnsi="宋体" w:cs="Arial"/>
          <w:sz w:val="24"/>
        </w:rPr>
        <w:t xml:space="preserve">1.3 </w:t>
      </w:r>
      <w:r w:rsidRPr="00F264AA">
        <w:rPr>
          <w:rFonts w:ascii="宋体" w:eastAsia="宋体" w:hAnsi="宋体" w:cs="Arial" w:hint="eastAsia"/>
          <w:sz w:val="24"/>
        </w:rPr>
        <w:t>维护健康的法则</w:t>
      </w:r>
    </w:p>
    <w:p w14:paraId="7881EF27" w14:textId="77777777" w:rsidR="00F264AA" w:rsidRPr="00F264AA" w:rsidRDefault="00F264AA" w:rsidP="00F264AA">
      <w:pPr>
        <w:spacing w:line="360" w:lineRule="auto"/>
        <w:ind w:leftChars="-29" w:left="-61" w:firstLineChars="219" w:firstLine="528"/>
        <w:rPr>
          <w:rFonts w:ascii="宋体" w:eastAsia="宋体" w:hAnsi="宋体" w:cs="Arial"/>
          <w:b/>
          <w:sz w:val="24"/>
        </w:rPr>
      </w:pPr>
      <w:r w:rsidRPr="00F264AA">
        <w:rPr>
          <w:rFonts w:ascii="宋体" w:eastAsia="宋体" w:hAnsi="宋体" w:cs="Arial" w:hint="eastAsia"/>
          <w:b/>
          <w:sz w:val="24"/>
        </w:rPr>
        <w:t>本章教学目的及要求：</w:t>
      </w:r>
      <w:r w:rsidRPr="00F264AA">
        <w:rPr>
          <w:rFonts w:ascii="宋体" w:eastAsia="宋体" w:hAnsi="宋体" w:cs="Arial" w:hint="eastAsia"/>
          <w:sz w:val="24"/>
        </w:rPr>
        <w:t>使同学们了解自身健康的重要性及如何维护、促进自身的健康。</w:t>
      </w:r>
    </w:p>
    <w:p w14:paraId="2BC0B244" w14:textId="77777777" w:rsidR="00F264AA" w:rsidRPr="00F264AA" w:rsidRDefault="00F264AA" w:rsidP="00F264AA">
      <w:pPr>
        <w:adjustRightInd w:val="0"/>
        <w:snapToGrid w:val="0"/>
        <w:spacing w:line="500" w:lineRule="exact"/>
        <w:ind w:firstLineChars="196" w:firstLine="472"/>
        <w:rPr>
          <w:rFonts w:ascii="宋体" w:eastAsia="宋体" w:hAnsi="宋体" w:cs="Arial"/>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认识到健康的重要性；如何维护自身的健康。</w:t>
      </w:r>
    </w:p>
    <w:p w14:paraId="1A83A15D"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第二章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科学健身的理论与方法（0.5学时）</w:t>
      </w:r>
    </w:p>
    <w:p w14:paraId="46D22B46"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07D30901"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kern w:val="0"/>
          <w:sz w:val="24"/>
          <w:lang w:val="zh-CN"/>
        </w:rPr>
        <w:lastRenderedPageBreak/>
        <w:t xml:space="preserve">2.1 </w:t>
      </w:r>
      <w:r w:rsidRPr="00F264AA">
        <w:rPr>
          <w:rFonts w:ascii="宋体" w:eastAsia="宋体" w:hAnsi="宋体" w:cs="宋体" w:hint="eastAsia"/>
          <w:kern w:val="0"/>
          <w:sz w:val="24"/>
          <w:lang w:val="zh-CN"/>
        </w:rPr>
        <w:t>健身新理念</w:t>
      </w:r>
    </w:p>
    <w:p w14:paraId="460D2668"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kern w:val="0"/>
          <w:sz w:val="24"/>
          <w:lang w:val="zh-CN"/>
        </w:rPr>
        <w:t xml:space="preserve">2.2 </w:t>
      </w:r>
      <w:r w:rsidRPr="00F264AA">
        <w:rPr>
          <w:rFonts w:ascii="宋体" w:eastAsia="宋体" w:hAnsi="宋体" w:cs="宋体" w:hint="eastAsia"/>
          <w:kern w:val="0"/>
          <w:sz w:val="24"/>
          <w:lang w:val="zh-CN"/>
        </w:rPr>
        <w:t>运动处方</w:t>
      </w:r>
    </w:p>
    <w:p w14:paraId="018742B8" w14:textId="77777777" w:rsidR="00F264AA" w:rsidRPr="00F264AA" w:rsidRDefault="00F264AA" w:rsidP="00F264AA">
      <w:pPr>
        <w:spacing w:line="360" w:lineRule="auto"/>
        <w:ind w:firstLineChars="196" w:firstLine="472"/>
        <w:rPr>
          <w:rFonts w:ascii="宋体" w:eastAsia="宋体" w:hAnsi="宋体" w:cs="Times New Roman"/>
          <w:bCs/>
          <w:sz w:val="24"/>
        </w:rPr>
      </w:pPr>
      <w:r w:rsidRPr="00F264AA">
        <w:rPr>
          <w:rFonts w:ascii="宋体" w:eastAsia="宋体" w:hAnsi="宋体" w:cs="Arial" w:hint="eastAsia"/>
          <w:b/>
          <w:sz w:val="24"/>
        </w:rPr>
        <w:t>本章教学目的及要求：</w:t>
      </w:r>
      <w:r w:rsidRPr="00F264AA">
        <w:rPr>
          <w:rFonts w:ascii="宋体" w:eastAsia="宋体" w:hAnsi="宋体" w:cs="Times New Roman" w:hint="eastAsia"/>
          <w:bCs/>
          <w:sz w:val="24"/>
        </w:rPr>
        <w:t>使学生了解健身新理念及运动处方如何制定。</w:t>
      </w:r>
    </w:p>
    <w:p w14:paraId="3D1745A4" w14:textId="77777777" w:rsidR="00F264AA" w:rsidRPr="00F264AA" w:rsidRDefault="00F264AA" w:rsidP="00F264AA">
      <w:pPr>
        <w:spacing w:line="360" w:lineRule="auto"/>
        <w:ind w:firstLineChars="200" w:firstLine="482"/>
        <w:rPr>
          <w:rFonts w:ascii="宋体" w:eastAsia="宋体" w:hAnsi="宋体" w:cs="Arial"/>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制订运动处方的重要性；如何制订自身的运动处方。</w:t>
      </w:r>
    </w:p>
    <w:p w14:paraId="40D77248"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第三章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营养与健康（0.5学时）</w:t>
      </w:r>
    </w:p>
    <w:p w14:paraId="244800F6"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795997CF"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3</w:t>
      </w:r>
      <w:r w:rsidRPr="00F264AA">
        <w:rPr>
          <w:rFonts w:ascii="宋体" w:eastAsia="宋体" w:hAnsi="宋体" w:cs="宋体"/>
          <w:kern w:val="0"/>
          <w:sz w:val="24"/>
          <w:lang w:val="zh-CN"/>
        </w:rPr>
        <w:t xml:space="preserve">.1 </w:t>
      </w:r>
      <w:r w:rsidRPr="00F264AA">
        <w:rPr>
          <w:rFonts w:ascii="宋体" w:eastAsia="宋体" w:hAnsi="宋体" w:cs="宋体" w:hint="eastAsia"/>
          <w:kern w:val="0"/>
          <w:sz w:val="24"/>
          <w:lang w:val="zh-CN"/>
        </w:rPr>
        <w:t>营养对健康的影响</w:t>
      </w:r>
    </w:p>
    <w:p w14:paraId="7D21D41C"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3</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营养素及人体对营养的需要</w:t>
      </w:r>
    </w:p>
    <w:p w14:paraId="15D33661"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3</w:t>
      </w:r>
      <w:r w:rsidRPr="00F264AA">
        <w:rPr>
          <w:rFonts w:ascii="宋体" w:eastAsia="宋体" w:hAnsi="宋体" w:cs="宋体"/>
          <w:kern w:val="0"/>
          <w:sz w:val="24"/>
          <w:lang w:val="zh-CN"/>
        </w:rPr>
        <w:t xml:space="preserve">.3 </w:t>
      </w:r>
      <w:r w:rsidRPr="00F264AA">
        <w:rPr>
          <w:rFonts w:ascii="宋体" w:eastAsia="宋体" w:hAnsi="宋体" w:cs="宋体" w:hint="eastAsia"/>
          <w:kern w:val="0"/>
          <w:sz w:val="24"/>
          <w:lang w:val="zh-CN"/>
        </w:rPr>
        <w:t>平衡膳食</w:t>
      </w:r>
    </w:p>
    <w:p w14:paraId="62D9D29F"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3</w:t>
      </w:r>
      <w:r w:rsidRPr="00F264AA">
        <w:rPr>
          <w:rFonts w:ascii="宋体" w:eastAsia="宋体" w:hAnsi="宋体" w:cs="宋体"/>
          <w:kern w:val="0"/>
          <w:sz w:val="24"/>
          <w:lang w:val="zh-CN"/>
        </w:rPr>
        <w:t xml:space="preserve">.4 </w:t>
      </w:r>
      <w:r w:rsidRPr="00F264AA">
        <w:rPr>
          <w:rFonts w:ascii="宋体" w:eastAsia="宋体" w:hAnsi="宋体" w:cs="宋体" w:hint="eastAsia"/>
          <w:kern w:val="0"/>
          <w:sz w:val="24"/>
          <w:lang w:val="zh-CN"/>
        </w:rPr>
        <w:t>运动与营养</w:t>
      </w:r>
    </w:p>
    <w:p w14:paraId="5971FE1E" w14:textId="77777777" w:rsidR="00F264AA" w:rsidRPr="00F264AA" w:rsidRDefault="00F264AA" w:rsidP="00F264AA">
      <w:pPr>
        <w:spacing w:line="360" w:lineRule="auto"/>
        <w:ind w:firstLineChars="196" w:firstLine="472"/>
        <w:rPr>
          <w:rFonts w:ascii="宋体" w:eastAsia="宋体" w:hAnsi="宋体" w:cs="Times New Roman"/>
          <w:bCs/>
          <w:sz w:val="24"/>
        </w:rPr>
      </w:pPr>
      <w:r w:rsidRPr="00F264AA">
        <w:rPr>
          <w:rFonts w:ascii="宋体" w:eastAsia="宋体" w:hAnsi="宋体" w:cs="Arial" w:hint="eastAsia"/>
          <w:b/>
          <w:sz w:val="24"/>
        </w:rPr>
        <w:t>本章教学目的及要求：</w:t>
      </w:r>
      <w:r w:rsidRPr="00F264AA">
        <w:rPr>
          <w:rFonts w:ascii="宋体" w:eastAsia="宋体" w:hAnsi="宋体" w:cs="Times New Roman" w:hint="eastAsia"/>
          <w:bCs/>
          <w:sz w:val="24"/>
        </w:rPr>
        <w:t>让学生正确认识科学补充营养可以提高自身免疫力，从而提高生活质量。</w:t>
      </w:r>
    </w:p>
    <w:p w14:paraId="052EB55F" w14:textId="77777777" w:rsidR="00F264AA" w:rsidRPr="00F264AA" w:rsidRDefault="00F264AA" w:rsidP="00F264AA">
      <w:pPr>
        <w:spacing w:line="360" w:lineRule="auto"/>
        <w:ind w:firstLineChars="196" w:firstLine="472"/>
        <w:rPr>
          <w:rFonts w:ascii="宋体" w:eastAsia="宋体" w:hAnsi="宋体" w:cs="Arial"/>
          <w:bCs/>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学生阶段的营养过剩与运动不足；补充营养的同时如何提高自身的健康。</w:t>
      </w:r>
    </w:p>
    <w:p w14:paraId="6BF0A346"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第四章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体育保健知识（0.5学时）</w:t>
      </w:r>
    </w:p>
    <w:p w14:paraId="09B4A341"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71E79A99"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4</w:t>
      </w:r>
      <w:r w:rsidRPr="00F264AA">
        <w:rPr>
          <w:rFonts w:ascii="宋体" w:eastAsia="宋体" w:hAnsi="宋体" w:cs="宋体"/>
          <w:kern w:val="0"/>
          <w:sz w:val="24"/>
          <w:lang w:val="zh-CN"/>
        </w:rPr>
        <w:t>.1</w:t>
      </w:r>
      <w:r w:rsidRPr="00F264AA">
        <w:rPr>
          <w:rFonts w:ascii="宋体" w:eastAsia="宋体" w:hAnsi="宋体" w:cs="宋体" w:hint="eastAsia"/>
          <w:kern w:val="0"/>
          <w:sz w:val="24"/>
          <w:lang w:val="zh-CN"/>
        </w:rPr>
        <w:t xml:space="preserve"> 运动</w:t>
      </w:r>
      <w:r w:rsidRPr="00F264AA">
        <w:rPr>
          <w:rFonts w:ascii="宋体" w:eastAsia="宋体" w:hAnsi="宋体" w:cs="宋体"/>
          <w:kern w:val="0"/>
          <w:sz w:val="24"/>
          <w:lang w:val="zh-CN"/>
        </w:rPr>
        <w:t>中常见的生理反应与处理方法</w:t>
      </w:r>
    </w:p>
    <w:p w14:paraId="5D22E34E"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4</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运动损伤的处置</w:t>
      </w:r>
    </w:p>
    <w:p w14:paraId="1E770DC4"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4</w:t>
      </w:r>
      <w:r w:rsidRPr="00F264AA">
        <w:rPr>
          <w:rFonts w:ascii="宋体" w:eastAsia="宋体" w:hAnsi="宋体" w:cs="宋体"/>
          <w:kern w:val="0"/>
          <w:sz w:val="24"/>
          <w:lang w:val="zh-CN"/>
        </w:rPr>
        <w:t>.3</w:t>
      </w:r>
      <w:r w:rsidRPr="00F264AA">
        <w:rPr>
          <w:rFonts w:ascii="宋体" w:eastAsia="宋体" w:hAnsi="宋体" w:cs="宋体" w:hint="eastAsia"/>
          <w:kern w:val="0"/>
          <w:sz w:val="24"/>
          <w:lang w:val="zh-CN"/>
        </w:rPr>
        <w:t xml:space="preserve"> 女子</w:t>
      </w:r>
      <w:r w:rsidRPr="00F264AA">
        <w:rPr>
          <w:rFonts w:ascii="宋体" w:eastAsia="宋体" w:hAnsi="宋体" w:cs="宋体"/>
          <w:kern w:val="0"/>
          <w:sz w:val="24"/>
          <w:lang w:val="zh-CN"/>
        </w:rPr>
        <w:t>运动保健</w:t>
      </w:r>
    </w:p>
    <w:p w14:paraId="5857D74B" w14:textId="77777777" w:rsidR="00F264AA" w:rsidRPr="00F264AA" w:rsidRDefault="00F264AA" w:rsidP="00F264AA">
      <w:pPr>
        <w:spacing w:line="360" w:lineRule="auto"/>
        <w:ind w:firstLineChars="196" w:firstLine="472"/>
        <w:rPr>
          <w:rFonts w:ascii="宋体" w:eastAsia="宋体" w:hAnsi="宋体" w:cs="Times New Roman"/>
          <w:bCs/>
          <w:sz w:val="24"/>
        </w:rPr>
      </w:pPr>
      <w:r w:rsidRPr="00F264AA">
        <w:rPr>
          <w:rFonts w:ascii="宋体" w:eastAsia="宋体" w:hAnsi="宋体" w:cs="Arial" w:hint="eastAsia"/>
          <w:b/>
          <w:sz w:val="24"/>
        </w:rPr>
        <w:t>本章教学目的及要求：</w:t>
      </w:r>
      <w:r w:rsidRPr="00F264AA">
        <w:rPr>
          <w:rFonts w:ascii="宋体" w:eastAsia="宋体" w:hAnsi="宋体" w:cs="Times New Roman" w:hint="eastAsia"/>
          <w:bCs/>
          <w:sz w:val="24"/>
        </w:rPr>
        <w:t>使学生了解运动中常见的生理反应及处理方法。</w:t>
      </w:r>
    </w:p>
    <w:p w14:paraId="3CEB2FD6" w14:textId="77777777" w:rsidR="00F264AA" w:rsidRPr="00F264AA" w:rsidRDefault="00F264AA" w:rsidP="00F264AA">
      <w:pPr>
        <w:spacing w:line="360" w:lineRule="auto"/>
        <w:ind w:firstLineChars="196" w:firstLine="472"/>
        <w:rPr>
          <w:rFonts w:ascii="宋体" w:eastAsia="宋体" w:hAnsi="宋体" w:cs="Arial"/>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学生如何预防常见的运动损伤；运动损伤如何处置。</w:t>
      </w:r>
    </w:p>
    <w:p w14:paraId="25970B8C" w14:textId="77777777" w:rsidR="00F264AA" w:rsidRPr="00F264AA" w:rsidRDefault="00F264AA" w:rsidP="00F264AA">
      <w:pPr>
        <w:tabs>
          <w:tab w:val="left" w:pos="960"/>
        </w:tabs>
        <w:spacing w:beforeLines="50" w:before="156" w:afterLines="50" w:after="156" w:line="360" w:lineRule="auto"/>
        <w:jc w:val="center"/>
        <w:rPr>
          <w:rFonts w:ascii="宋体" w:eastAsia="宋体" w:hAnsi="宋体" w:cs="Arial"/>
          <w:b/>
          <w:bCs/>
          <w:sz w:val="28"/>
          <w:szCs w:val="28"/>
        </w:rPr>
      </w:pPr>
      <w:r w:rsidRPr="00F264AA">
        <w:rPr>
          <w:rFonts w:ascii="宋体" w:eastAsia="宋体" w:hAnsi="宋体" w:cs="Arial" w:hint="eastAsia"/>
          <w:b/>
          <w:bCs/>
          <w:sz w:val="28"/>
          <w:szCs w:val="28"/>
        </w:rPr>
        <w:t>第五章 了解体育文化（0.5课时）</w:t>
      </w:r>
    </w:p>
    <w:p w14:paraId="2EA2B56E"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3316FFF3"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5</w:t>
      </w:r>
      <w:r w:rsidRPr="00F264AA">
        <w:rPr>
          <w:rFonts w:ascii="宋体" w:eastAsia="宋体" w:hAnsi="宋体" w:cs="宋体"/>
          <w:kern w:val="0"/>
          <w:sz w:val="24"/>
          <w:lang w:val="zh-CN"/>
        </w:rPr>
        <w:t>.1</w:t>
      </w:r>
      <w:r w:rsidRPr="00F264AA">
        <w:rPr>
          <w:rFonts w:ascii="宋体" w:eastAsia="宋体" w:hAnsi="宋体" w:cs="宋体" w:hint="eastAsia"/>
          <w:kern w:val="0"/>
          <w:sz w:val="24"/>
          <w:lang w:val="zh-CN"/>
        </w:rPr>
        <w:t xml:space="preserve"> 中西方</w:t>
      </w:r>
      <w:r w:rsidRPr="00F264AA">
        <w:rPr>
          <w:rFonts w:ascii="宋体" w:eastAsia="宋体" w:hAnsi="宋体" w:cs="宋体"/>
          <w:kern w:val="0"/>
          <w:sz w:val="24"/>
          <w:lang w:val="zh-CN"/>
        </w:rPr>
        <w:t>体育文化比较</w:t>
      </w:r>
    </w:p>
    <w:p w14:paraId="1465CF98"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5</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奥林匹克体育文化</w:t>
      </w:r>
    </w:p>
    <w:p w14:paraId="20D9A42E" w14:textId="77777777" w:rsidR="00F264AA" w:rsidRPr="00F264AA" w:rsidRDefault="00F264AA" w:rsidP="00F264AA">
      <w:pPr>
        <w:autoSpaceDE w:val="0"/>
        <w:autoSpaceDN w:val="0"/>
        <w:adjustRightInd w:val="0"/>
        <w:spacing w:line="360" w:lineRule="auto"/>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5</w:t>
      </w:r>
      <w:r w:rsidRPr="00F264AA">
        <w:rPr>
          <w:rFonts w:ascii="宋体" w:eastAsia="宋体" w:hAnsi="宋体" w:cs="宋体"/>
          <w:kern w:val="0"/>
          <w:sz w:val="24"/>
          <w:lang w:val="zh-CN"/>
        </w:rPr>
        <w:t xml:space="preserve">.3 </w:t>
      </w:r>
      <w:r w:rsidRPr="00F264AA">
        <w:rPr>
          <w:rFonts w:ascii="宋体" w:eastAsia="宋体" w:hAnsi="宋体" w:cs="宋体" w:hint="eastAsia"/>
          <w:kern w:val="0"/>
          <w:sz w:val="24"/>
          <w:lang w:val="zh-CN"/>
        </w:rPr>
        <w:t>校园体育文化</w:t>
      </w:r>
    </w:p>
    <w:p w14:paraId="587C47C2"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lastRenderedPageBreak/>
        <w:t>本章教学目的及要求：</w:t>
      </w:r>
      <w:r w:rsidRPr="00F264AA">
        <w:rPr>
          <w:rFonts w:ascii="宋体" w:eastAsia="宋体" w:hAnsi="宋体" w:cs="Arial" w:hint="eastAsia"/>
          <w:bCs/>
          <w:sz w:val="24"/>
          <w:szCs w:val="28"/>
        </w:rPr>
        <w:t>让学生了解东西方体育文化的差异。</w:t>
      </w:r>
    </w:p>
    <w:p w14:paraId="32D9CF85"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介绍奥林匹克文化的发展</w:t>
      </w:r>
      <w:r w:rsidRPr="00F264AA">
        <w:rPr>
          <w:rFonts w:ascii="宋体" w:eastAsia="宋体" w:hAnsi="宋体" w:cs="Arial" w:hint="eastAsia"/>
          <w:bCs/>
          <w:sz w:val="24"/>
          <w:szCs w:val="28"/>
        </w:rPr>
        <w:t>；介绍校园体育文化的发展与功能。</w:t>
      </w:r>
    </w:p>
    <w:p w14:paraId="68FAE653"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宋体" w:hint="eastAsia"/>
          <w:b/>
          <w:bCs/>
          <w:sz w:val="28"/>
          <w:szCs w:val="28"/>
        </w:rPr>
        <w:t>第六章 欣赏体育比赛</w:t>
      </w:r>
      <w:r w:rsidRPr="00F264AA">
        <w:rPr>
          <w:rFonts w:ascii="宋体" w:eastAsia="宋体" w:hAnsi="宋体" w:cs="Arial" w:hint="eastAsia"/>
          <w:b/>
          <w:sz w:val="28"/>
          <w:szCs w:val="28"/>
        </w:rPr>
        <w:t>（0.5学时）</w:t>
      </w:r>
    </w:p>
    <w:p w14:paraId="7C62E327"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78B149AC"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6</w:t>
      </w:r>
      <w:r w:rsidRPr="00F264AA">
        <w:rPr>
          <w:rFonts w:ascii="宋体" w:eastAsia="宋体" w:hAnsi="宋体" w:cs="宋体"/>
          <w:kern w:val="0"/>
          <w:sz w:val="24"/>
          <w:lang w:val="zh-CN"/>
        </w:rPr>
        <w:t>.1</w:t>
      </w:r>
      <w:r w:rsidRPr="00F264AA">
        <w:rPr>
          <w:rFonts w:ascii="宋体" w:eastAsia="宋体" w:hAnsi="宋体" w:cs="宋体" w:hint="eastAsia"/>
          <w:kern w:val="0"/>
          <w:sz w:val="24"/>
          <w:lang w:val="zh-CN"/>
        </w:rPr>
        <w:t xml:space="preserve"> 体育欣赏的体育美学原理及特点</w:t>
      </w:r>
    </w:p>
    <w:p w14:paraId="44644B16"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6</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体育运动的欣赏内容</w:t>
      </w:r>
    </w:p>
    <w:p w14:paraId="56A171B8"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6</w:t>
      </w:r>
      <w:r w:rsidRPr="00F264AA">
        <w:rPr>
          <w:rFonts w:ascii="宋体" w:eastAsia="宋体" w:hAnsi="宋体" w:cs="宋体"/>
          <w:kern w:val="0"/>
          <w:sz w:val="24"/>
          <w:lang w:val="zh-CN"/>
        </w:rPr>
        <w:t xml:space="preserve">.3 </w:t>
      </w:r>
      <w:r w:rsidRPr="00F264AA">
        <w:rPr>
          <w:rFonts w:ascii="宋体" w:eastAsia="宋体" w:hAnsi="宋体" w:cs="宋体" w:hint="eastAsia"/>
          <w:kern w:val="0"/>
          <w:sz w:val="24"/>
          <w:lang w:val="zh-CN"/>
        </w:rPr>
        <w:t>特定运动项目的欣赏</w:t>
      </w:r>
    </w:p>
    <w:p w14:paraId="0A947ACF"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本章教学目的及要求：</w:t>
      </w:r>
      <w:r w:rsidRPr="00F264AA">
        <w:rPr>
          <w:rFonts w:ascii="宋体" w:eastAsia="宋体" w:hAnsi="宋体" w:cs="Arial" w:hint="eastAsia"/>
          <w:bCs/>
          <w:sz w:val="24"/>
          <w:szCs w:val="28"/>
        </w:rPr>
        <w:t>使学生提高体育文化素质，培养起体育欣赏的兴趣，树立正确的体育审美观念。</w:t>
      </w:r>
    </w:p>
    <w:p w14:paraId="7D381E4E"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如何欣赏球类比赛</w:t>
      </w:r>
      <w:r w:rsidRPr="00F264AA">
        <w:rPr>
          <w:rFonts w:ascii="宋体" w:eastAsia="宋体" w:hAnsi="宋体" w:cs="Arial" w:hint="eastAsia"/>
          <w:bCs/>
          <w:sz w:val="24"/>
          <w:szCs w:val="28"/>
        </w:rPr>
        <w:t>；如何提高体育欣赏水平。</w:t>
      </w:r>
    </w:p>
    <w:p w14:paraId="6CEF7EA2"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第七章</w:t>
      </w:r>
      <w:r w:rsidRPr="00F264AA">
        <w:rPr>
          <w:rFonts w:ascii="宋体" w:eastAsia="宋体" w:hAnsi="宋体" w:cs="Arial"/>
          <w:b/>
          <w:sz w:val="28"/>
          <w:szCs w:val="28"/>
        </w:rPr>
        <w:t xml:space="preserve">   大</w:t>
      </w:r>
      <w:r w:rsidRPr="00F264AA">
        <w:rPr>
          <w:rFonts w:ascii="宋体" w:eastAsia="宋体" w:hAnsi="宋体" w:cs="Arial" w:hint="eastAsia"/>
          <w:b/>
          <w:sz w:val="28"/>
          <w:szCs w:val="28"/>
        </w:rPr>
        <w:t>学生体质健康测评（4学时）</w:t>
      </w:r>
    </w:p>
    <w:p w14:paraId="3ADA070F"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594DAE2D"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7</w:t>
      </w:r>
      <w:r w:rsidRPr="00F264AA">
        <w:rPr>
          <w:rFonts w:ascii="宋体" w:eastAsia="宋体" w:hAnsi="宋体" w:cs="宋体"/>
          <w:kern w:val="0"/>
          <w:sz w:val="24"/>
          <w:lang w:val="zh-CN"/>
        </w:rPr>
        <w:t xml:space="preserve">.1 </w:t>
      </w:r>
      <w:r w:rsidRPr="00F264AA">
        <w:rPr>
          <w:rFonts w:ascii="宋体" w:eastAsia="宋体" w:hAnsi="宋体" w:cs="宋体" w:hint="eastAsia"/>
          <w:kern w:val="0"/>
          <w:sz w:val="24"/>
          <w:lang w:val="zh-CN"/>
        </w:rPr>
        <w:t>《国家学生体质健康标准》实施说明</w:t>
      </w:r>
    </w:p>
    <w:p w14:paraId="141FEB7D"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7</w:t>
      </w:r>
      <w:r w:rsidRPr="00F264AA">
        <w:rPr>
          <w:rFonts w:ascii="宋体" w:eastAsia="宋体" w:hAnsi="宋体" w:cs="宋体"/>
          <w:kern w:val="0"/>
          <w:sz w:val="24"/>
          <w:lang w:val="zh-CN"/>
        </w:rPr>
        <w:t>.2</w:t>
      </w:r>
      <w:r w:rsidRPr="00F264AA">
        <w:rPr>
          <w:rFonts w:ascii="宋体" w:eastAsia="宋体" w:hAnsi="宋体" w:cs="宋体" w:hint="eastAsia"/>
          <w:kern w:val="0"/>
          <w:sz w:val="24"/>
          <w:lang w:val="zh-CN"/>
        </w:rPr>
        <w:t xml:space="preserve"> 《国家学生体质健康标准》测试</w:t>
      </w:r>
      <w:r w:rsidRPr="00F264AA">
        <w:rPr>
          <w:rFonts w:ascii="宋体" w:eastAsia="宋体" w:hAnsi="宋体" w:cs="宋体"/>
          <w:kern w:val="0"/>
          <w:sz w:val="24"/>
          <w:lang w:val="zh-CN"/>
        </w:rPr>
        <w:t>评分表</w:t>
      </w:r>
    </w:p>
    <w:p w14:paraId="2799C68B" w14:textId="77777777" w:rsidR="00F264AA" w:rsidRPr="00F264AA" w:rsidRDefault="00F264AA" w:rsidP="00F264AA">
      <w:pPr>
        <w:spacing w:line="360" w:lineRule="auto"/>
        <w:ind w:firstLineChars="196" w:firstLine="472"/>
        <w:rPr>
          <w:rFonts w:ascii="宋体" w:eastAsia="宋体" w:hAnsi="宋体" w:cs="Times New Roman"/>
          <w:bCs/>
          <w:sz w:val="24"/>
        </w:rPr>
      </w:pPr>
      <w:r w:rsidRPr="00F264AA">
        <w:rPr>
          <w:rFonts w:ascii="宋体" w:eastAsia="宋体" w:hAnsi="宋体" w:cs="Arial" w:hint="eastAsia"/>
          <w:b/>
          <w:sz w:val="24"/>
        </w:rPr>
        <w:t>本章教学目的及要求：</w:t>
      </w:r>
      <w:r w:rsidRPr="00F264AA">
        <w:rPr>
          <w:rFonts w:ascii="宋体" w:eastAsia="宋体" w:hAnsi="宋体" w:cs="Times New Roman" w:hint="eastAsia"/>
          <w:bCs/>
          <w:sz w:val="24"/>
        </w:rPr>
        <w:t>使学生了解体质健康的主要内容及要求。</w:t>
      </w:r>
    </w:p>
    <w:p w14:paraId="51629BCF" w14:textId="77777777" w:rsidR="00F264AA" w:rsidRPr="00F264AA" w:rsidRDefault="00F264AA" w:rsidP="00F264AA">
      <w:pPr>
        <w:spacing w:line="360" w:lineRule="auto"/>
        <w:ind w:firstLineChars="196" w:firstLine="472"/>
        <w:rPr>
          <w:rFonts w:ascii="宋体" w:eastAsia="宋体" w:hAnsi="宋体" w:cs="Arial"/>
          <w:sz w:val="24"/>
        </w:rPr>
      </w:pPr>
      <w:r w:rsidRPr="00F264AA">
        <w:rPr>
          <w:rFonts w:ascii="宋体" w:eastAsia="宋体" w:hAnsi="宋体" w:cs="Arial" w:hint="eastAsia"/>
          <w:b/>
          <w:sz w:val="24"/>
        </w:rPr>
        <w:t>本章教学重点及难点：</w:t>
      </w:r>
      <w:r w:rsidRPr="00F264AA">
        <w:rPr>
          <w:rFonts w:ascii="宋体" w:eastAsia="宋体" w:hAnsi="宋体" w:cs="Arial" w:hint="eastAsia"/>
          <w:sz w:val="24"/>
        </w:rPr>
        <w:t>学生体质健康标准的重要性；如何激发学生锻炼身体的积极性和自觉性。</w:t>
      </w:r>
    </w:p>
    <w:p w14:paraId="4F0041D2" w14:textId="77777777" w:rsidR="00F264AA" w:rsidRPr="00F264AA" w:rsidRDefault="00F264AA" w:rsidP="00F264AA">
      <w:pPr>
        <w:spacing w:beforeLines="50" w:before="156" w:afterLines="50" w:after="156" w:line="360" w:lineRule="auto"/>
        <w:jc w:val="center"/>
        <w:rPr>
          <w:rFonts w:ascii="宋体" w:eastAsia="宋体" w:hAnsi="宋体" w:cs="Arial"/>
          <w:b/>
          <w:sz w:val="28"/>
          <w:szCs w:val="28"/>
        </w:rPr>
      </w:pPr>
      <w:r w:rsidRPr="00F264AA">
        <w:rPr>
          <w:rFonts w:ascii="宋体" w:eastAsia="宋体" w:hAnsi="宋体" w:cs="Arial" w:hint="eastAsia"/>
          <w:b/>
          <w:sz w:val="28"/>
          <w:szCs w:val="28"/>
        </w:rPr>
        <w:t>第八章</w:t>
      </w:r>
      <w:r w:rsidRPr="00F264AA">
        <w:rPr>
          <w:rFonts w:ascii="宋体" w:eastAsia="宋体" w:hAnsi="宋体" w:cs="Arial"/>
          <w:b/>
          <w:sz w:val="28"/>
          <w:szCs w:val="28"/>
        </w:rPr>
        <w:t xml:space="preserve"> </w:t>
      </w:r>
      <w:r w:rsidRPr="00F264AA">
        <w:rPr>
          <w:rFonts w:ascii="宋体" w:eastAsia="宋体" w:hAnsi="宋体" w:cs="Arial" w:hint="eastAsia"/>
          <w:b/>
          <w:bCs/>
          <w:sz w:val="28"/>
          <w:szCs w:val="28"/>
        </w:rPr>
        <w:t>体能训练</w:t>
      </w:r>
      <w:r w:rsidRPr="00F264AA">
        <w:rPr>
          <w:rFonts w:ascii="宋体" w:eastAsia="宋体" w:hAnsi="宋体" w:cs="Arial" w:hint="eastAsia"/>
          <w:b/>
          <w:sz w:val="28"/>
          <w:szCs w:val="28"/>
        </w:rPr>
        <w:t>（13学时）</w:t>
      </w:r>
    </w:p>
    <w:p w14:paraId="57E9E529"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430947DC"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8.1 体能训练简介</w:t>
      </w:r>
    </w:p>
    <w:p w14:paraId="5616A753"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8.2 加速能力及力量训练2.柔韧能力训练</w:t>
      </w:r>
    </w:p>
    <w:p w14:paraId="3E1E0447"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8.3 弹跳能力及力量训练</w:t>
      </w:r>
    </w:p>
    <w:p w14:paraId="2096EB91"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8.4 灵敏能力及力量训练</w:t>
      </w:r>
    </w:p>
    <w:p w14:paraId="58D7CFFF"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8.5 耐力能力及无氧训练</w:t>
      </w:r>
    </w:p>
    <w:p w14:paraId="6A535DEC"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lastRenderedPageBreak/>
        <w:t>8.6 弹跳能力及力量测试</w:t>
      </w:r>
    </w:p>
    <w:p w14:paraId="1B472358"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8.7 上肢（男）力量训练2.腹肌（女）力量训练</w:t>
      </w:r>
    </w:p>
    <w:p w14:paraId="13239D12"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8.8 耐力能力及无氧训练</w:t>
      </w:r>
    </w:p>
    <w:p w14:paraId="584D748F"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8.9 引体向上（男）；一分钟仰卧起坐（女）</w:t>
      </w:r>
    </w:p>
    <w:p w14:paraId="2E7D748E"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8.10 立定跳远测试</w:t>
      </w:r>
    </w:p>
    <w:p w14:paraId="1DED46ED"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第九章  武术概述与基本功练习（</w:t>
      </w:r>
      <w:r w:rsidRPr="00F264AA">
        <w:rPr>
          <w:rFonts w:ascii="宋体" w:eastAsia="宋体" w:hAnsi="宋体" w:cs="宋体"/>
          <w:b/>
          <w:bCs/>
          <w:kern w:val="0"/>
          <w:sz w:val="28"/>
          <w:szCs w:val="28"/>
          <w:lang w:val="zh-CN"/>
        </w:rPr>
        <w:t>2</w:t>
      </w:r>
      <w:r w:rsidRPr="00F264AA">
        <w:rPr>
          <w:rFonts w:ascii="宋体" w:eastAsia="宋体" w:hAnsi="宋体" w:cs="宋体" w:hint="eastAsia"/>
          <w:b/>
          <w:bCs/>
          <w:kern w:val="0"/>
          <w:sz w:val="28"/>
          <w:szCs w:val="28"/>
          <w:lang w:val="zh-CN"/>
        </w:rPr>
        <w:t>学时）</w:t>
      </w:r>
    </w:p>
    <w:p w14:paraId="32C6B5AF" w14:textId="77777777" w:rsidR="00F264AA" w:rsidRPr="00F264AA" w:rsidRDefault="00F264AA" w:rsidP="00F264AA">
      <w:pPr>
        <w:autoSpaceDE w:val="0"/>
        <w:autoSpaceDN w:val="0"/>
        <w:adjustRightInd w:val="0"/>
        <w:spacing w:line="360" w:lineRule="auto"/>
        <w:ind w:firstLineChars="200" w:firstLine="482"/>
        <w:rPr>
          <w:rFonts w:ascii="宋体" w:eastAsia="宋体" w:hAnsi="宋体" w:cs="Arial"/>
          <w:b/>
          <w:bCs/>
          <w:kern w:val="0"/>
          <w:sz w:val="24"/>
        </w:rPr>
      </w:pPr>
      <w:r w:rsidRPr="00F264AA">
        <w:rPr>
          <w:rFonts w:ascii="宋体" w:eastAsia="宋体" w:hAnsi="宋体" w:cs="宋体" w:hint="eastAsia"/>
          <w:b/>
          <w:bCs/>
          <w:kern w:val="0"/>
          <w:sz w:val="24"/>
          <w:lang w:val="zh-CN"/>
        </w:rPr>
        <w:t>本章主要教学内容：</w:t>
      </w:r>
    </w:p>
    <w:p w14:paraId="0C34CE46"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9.1</w:t>
      </w:r>
      <w:r w:rsidRPr="00F264AA">
        <w:rPr>
          <w:rFonts w:ascii="宋体" w:eastAsia="宋体" w:hAnsi="宋体" w:cs="宋体"/>
          <w:kern w:val="0"/>
          <w:sz w:val="24"/>
          <w:lang w:val="zh-CN"/>
        </w:rPr>
        <w:t xml:space="preserve"> </w:t>
      </w:r>
      <w:r w:rsidRPr="00F264AA">
        <w:rPr>
          <w:rFonts w:ascii="宋体" w:eastAsia="宋体" w:hAnsi="宋体" w:cs="宋体" w:hint="eastAsia"/>
          <w:kern w:val="0"/>
          <w:sz w:val="24"/>
          <w:lang w:val="zh-CN"/>
        </w:rPr>
        <w:t>武术的概念</w:t>
      </w:r>
    </w:p>
    <w:p w14:paraId="60DA02C8"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9</w:t>
      </w:r>
      <w:r w:rsidRPr="00F264AA">
        <w:rPr>
          <w:rFonts w:ascii="宋体" w:eastAsia="宋体" w:hAnsi="宋体" w:cs="宋体"/>
          <w:kern w:val="0"/>
          <w:sz w:val="24"/>
          <w:lang w:val="zh-CN"/>
        </w:rPr>
        <w:t xml:space="preserve">.2 </w:t>
      </w:r>
      <w:r w:rsidRPr="00F264AA">
        <w:rPr>
          <w:rFonts w:ascii="宋体" w:eastAsia="宋体" w:hAnsi="宋体" w:cs="宋体" w:hint="eastAsia"/>
          <w:kern w:val="0"/>
          <w:sz w:val="24"/>
          <w:lang w:val="zh-CN"/>
        </w:rPr>
        <w:t>武术的起源与发展</w:t>
      </w:r>
    </w:p>
    <w:p w14:paraId="26A9AB11"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宋体"/>
          <w:kern w:val="0"/>
          <w:sz w:val="24"/>
          <w:lang w:val="zh-CN"/>
        </w:rPr>
      </w:pPr>
      <w:r w:rsidRPr="00F264AA">
        <w:rPr>
          <w:rFonts w:ascii="宋体" w:eastAsia="宋体" w:hAnsi="宋体" w:cs="宋体" w:hint="eastAsia"/>
          <w:kern w:val="0"/>
          <w:sz w:val="24"/>
          <w:lang w:val="zh-CN"/>
        </w:rPr>
        <w:t>9</w:t>
      </w:r>
      <w:r w:rsidRPr="00F264AA">
        <w:rPr>
          <w:rFonts w:ascii="宋体" w:eastAsia="宋体" w:hAnsi="宋体" w:cs="宋体"/>
          <w:kern w:val="0"/>
          <w:sz w:val="24"/>
          <w:lang w:val="zh-CN"/>
        </w:rPr>
        <w:t xml:space="preserve">.3 </w:t>
      </w:r>
      <w:r w:rsidRPr="00F264AA">
        <w:rPr>
          <w:rFonts w:ascii="宋体" w:eastAsia="宋体" w:hAnsi="宋体" w:cs="宋体" w:hint="eastAsia"/>
          <w:kern w:val="0"/>
          <w:sz w:val="24"/>
          <w:lang w:val="zh-CN"/>
        </w:rPr>
        <w:t>武术的内容与分类</w:t>
      </w:r>
    </w:p>
    <w:p w14:paraId="5614810B"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Arial"/>
          <w:kern w:val="0"/>
          <w:sz w:val="24"/>
        </w:rPr>
      </w:pPr>
      <w:r w:rsidRPr="00F264AA">
        <w:rPr>
          <w:rFonts w:ascii="宋体" w:eastAsia="宋体" w:hAnsi="宋体" w:cs="宋体" w:hint="eastAsia"/>
          <w:kern w:val="0"/>
          <w:sz w:val="24"/>
          <w:lang w:val="zh-CN"/>
        </w:rPr>
        <w:t>9</w:t>
      </w:r>
      <w:r w:rsidRPr="00F264AA">
        <w:rPr>
          <w:rFonts w:ascii="宋体" w:eastAsia="宋体" w:hAnsi="宋体" w:cs="宋体"/>
          <w:kern w:val="0"/>
          <w:sz w:val="24"/>
          <w:lang w:val="zh-CN"/>
        </w:rPr>
        <w:t xml:space="preserve">.4 </w:t>
      </w:r>
      <w:r w:rsidRPr="00F264AA">
        <w:rPr>
          <w:rFonts w:ascii="宋体" w:eastAsia="宋体" w:hAnsi="宋体" w:cs="宋体" w:hint="eastAsia"/>
          <w:kern w:val="0"/>
          <w:sz w:val="24"/>
          <w:lang w:val="zh-CN"/>
        </w:rPr>
        <w:t>武术段位制、长拳简介</w:t>
      </w:r>
    </w:p>
    <w:p w14:paraId="6BA762FA"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Arial"/>
          <w:kern w:val="0"/>
          <w:sz w:val="24"/>
        </w:rPr>
      </w:pPr>
      <w:r w:rsidRPr="00F264AA">
        <w:rPr>
          <w:rFonts w:ascii="宋体" w:eastAsia="宋体" w:hAnsi="宋体" w:cs="宋体" w:hint="eastAsia"/>
          <w:kern w:val="0"/>
          <w:sz w:val="24"/>
          <w:lang w:val="zh-CN"/>
        </w:rPr>
        <w:t>9</w:t>
      </w:r>
      <w:r w:rsidRPr="00F264AA">
        <w:rPr>
          <w:rFonts w:ascii="宋体" w:eastAsia="宋体" w:hAnsi="宋体" w:cs="宋体"/>
          <w:kern w:val="0"/>
          <w:sz w:val="24"/>
          <w:lang w:val="zh-CN"/>
        </w:rPr>
        <w:t>.5</w:t>
      </w:r>
      <w:r w:rsidRPr="00F264AA">
        <w:rPr>
          <w:rFonts w:ascii="宋体" w:eastAsia="宋体" w:hAnsi="宋体" w:cs="宋体" w:hint="eastAsia"/>
          <w:kern w:val="0"/>
          <w:sz w:val="24"/>
          <w:lang w:val="zh-CN"/>
        </w:rPr>
        <w:t>柔韧练习和基本手型、手法、步型</w:t>
      </w:r>
    </w:p>
    <w:p w14:paraId="0F8D04D0" w14:textId="77777777" w:rsidR="00F264AA" w:rsidRPr="00F264AA" w:rsidRDefault="00F264AA" w:rsidP="00F264AA">
      <w:pPr>
        <w:autoSpaceDE w:val="0"/>
        <w:autoSpaceDN w:val="0"/>
        <w:adjustRightInd w:val="0"/>
        <w:spacing w:line="500" w:lineRule="atLeast"/>
        <w:ind w:firstLineChars="200" w:firstLine="482"/>
        <w:jc w:val="left"/>
        <w:rPr>
          <w:rFonts w:ascii="宋体" w:eastAsia="宋体" w:hAnsi="宋体" w:cs="宋体"/>
          <w:color w:val="000000"/>
          <w:kern w:val="0"/>
          <w:sz w:val="24"/>
          <w:lang w:val="zh-CN"/>
        </w:rPr>
      </w:pPr>
      <w:r w:rsidRPr="00F264AA">
        <w:rPr>
          <w:rFonts w:ascii="宋体" w:eastAsia="宋体" w:hAnsi="宋体" w:cs="宋体" w:hint="eastAsia"/>
          <w:b/>
          <w:bCs/>
          <w:kern w:val="0"/>
          <w:sz w:val="24"/>
          <w:lang w:val="zh-CN"/>
        </w:rPr>
        <w:t>本章教学目的及要求：</w:t>
      </w:r>
      <w:r w:rsidRPr="00F264AA">
        <w:rPr>
          <w:rFonts w:ascii="宋体" w:eastAsia="宋体" w:hAnsi="宋体" w:cs="宋体" w:hint="eastAsia"/>
          <w:color w:val="000000"/>
          <w:kern w:val="0"/>
          <w:sz w:val="24"/>
          <w:lang w:val="zh-CN"/>
        </w:rPr>
        <w:t>了解武术的概念、武术的内容、发展史及发展现状。</w:t>
      </w:r>
    </w:p>
    <w:p w14:paraId="2FFE59E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宋体"/>
          <w:color w:val="000000"/>
          <w:kern w:val="0"/>
          <w:sz w:val="24"/>
          <w:lang w:val="zh-CN"/>
        </w:rPr>
      </w:pPr>
      <w:r w:rsidRPr="00F264AA">
        <w:rPr>
          <w:rFonts w:ascii="宋体" w:eastAsia="宋体" w:hAnsi="宋体" w:cs="宋体" w:hint="eastAsia"/>
          <w:b/>
          <w:bCs/>
          <w:kern w:val="0"/>
          <w:sz w:val="24"/>
          <w:lang w:val="zh-CN"/>
        </w:rPr>
        <w:t>本章教学重点及难点：</w:t>
      </w:r>
      <w:r w:rsidRPr="00F264AA">
        <w:rPr>
          <w:rFonts w:ascii="宋体" w:eastAsia="宋体" w:hAnsi="宋体" w:cs="宋体" w:hint="eastAsia"/>
          <w:color w:val="000000"/>
          <w:kern w:val="0"/>
          <w:sz w:val="24"/>
          <w:lang w:val="zh-CN"/>
        </w:rPr>
        <w:t>重点：武术运动的发展史；难点：内容与分类</w:t>
      </w:r>
    </w:p>
    <w:p w14:paraId="4BCCEC68"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第十章 武术基本功、长拳（10学时）</w:t>
      </w:r>
    </w:p>
    <w:p w14:paraId="0F962FAB"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bCs/>
          <w:kern w:val="0"/>
          <w:sz w:val="24"/>
        </w:rPr>
      </w:pPr>
      <w:r w:rsidRPr="00F264AA">
        <w:rPr>
          <w:rFonts w:ascii="宋体" w:eastAsia="宋体" w:hAnsi="宋体" w:cs="宋体" w:hint="eastAsia"/>
          <w:b/>
          <w:bCs/>
          <w:kern w:val="0"/>
          <w:sz w:val="24"/>
          <w:lang w:val="zh-CN"/>
        </w:rPr>
        <w:t>本章主要教学内容：</w:t>
      </w:r>
    </w:p>
    <w:p w14:paraId="0FAF7D74" w14:textId="77777777" w:rsidR="00F264AA" w:rsidRPr="00F264AA" w:rsidRDefault="00F264AA" w:rsidP="00F264AA">
      <w:pPr>
        <w:autoSpaceDE w:val="0"/>
        <w:autoSpaceDN w:val="0"/>
        <w:adjustRightInd w:val="0"/>
        <w:spacing w:line="500" w:lineRule="atLeast"/>
        <w:ind w:firstLineChars="200" w:firstLine="480"/>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t>10</w:t>
      </w:r>
      <w:r w:rsidRPr="00F264AA">
        <w:rPr>
          <w:rFonts w:ascii="宋体" w:eastAsia="宋体" w:hAnsi="宋体" w:cs="宋体"/>
          <w:color w:val="000000"/>
          <w:kern w:val="0"/>
          <w:sz w:val="24"/>
          <w:lang w:val="zh-CN"/>
        </w:rPr>
        <w:t xml:space="preserve">.1 </w:t>
      </w:r>
      <w:proofErr w:type="gramStart"/>
      <w:r w:rsidRPr="00F264AA">
        <w:rPr>
          <w:rFonts w:ascii="宋体" w:eastAsia="宋体" w:hAnsi="宋体" w:cs="宋体" w:hint="eastAsia"/>
          <w:color w:val="000000"/>
          <w:kern w:val="0"/>
          <w:sz w:val="24"/>
          <w:lang w:val="zh-CN"/>
        </w:rPr>
        <w:t>直摆性</w:t>
      </w:r>
      <w:proofErr w:type="gramEnd"/>
      <w:r w:rsidRPr="00F264AA">
        <w:rPr>
          <w:rFonts w:ascii="宋体" w:eastAsia="宋体" w:hAnsi="宋体" w:cs="宋体" w:hint="eastAsia"/>
          <w:color w:val="000000"/>
          <w:kern w:val="0"/>
          <w:sz w:val="24"/>
          <w:lang w:val="zh-CN"/>
        </w:rPr>
        <w:t>腿法：正踢腿、</w:t>
      </w:r>
      <w:proofErr w:type="gramStart"/>
      <w:r w:rsidRPr="00F264AA">
        <w:rPr>
          <w:rFonts w:ascii="宋体" w:eastAsia="宋体" w:hAnsi="宋体" w:cs="宋体" w:hint="eastAsia"/>
          <w:color w:val="000000"/>
          <w:kern w:val="0"/>
          <w:sz w:val="24"/>
          <w:lang w:val="zh-CN"/>
        </w:rPr>
        <w:t>里合腿</w:t>
      </w:r>
      <w:proofErr w:type="gramEnd"/>
      <w:r w:rsidRPr="00F264AA">
        <w:rPr>
          <w:rFonts w:ascii="宋体" w:eastAsia="宋体" w:hAnsi="宋体" w:cs="宋体" w:hint="eastAsia"/>
          <w:color w:val="000000"/>
          <w:kern w:val="0"/>
          <w:sz w:val="24"/>
          <w:lang w:val="zh-CN"/>
        </w:rPr>
        <w:t>、外摆腿</w:t>
      </w:r>
    </w:p>
    <w:p w14:paraId="5A6C85CF" w14:textId="77777777" w:rsidR="00F264AA" w:rsidRPr="00F264AA" w:rsidRDefault="00F264AA" w:rsidP="00F264AA">
      <w:pPr>
        <w:autoSpaceDE w:val="0"/>
        <w:autoSpaceDN w:val="0"/>
        <w:adjustRightInd w:val="0"/>
        <w:spacing w:line="500" w:lineRule="atLeast"/>
        <w:ind w:firstLineChars="200" w:firstLine="480"/>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t>10</w:t>
      </w:r>
      <w:r w:rsidRPr="00F264AA">
        <w:rPr>
          <w:rFonts w:ascii="宋体" w:eastAsia="宋体" w:hAnsi="宋体" w:cs="宋体"/>
          <w:color w:val="000000"/>
          <w:kern w:val="0"/>
          <w:sz w:val="24"/>
          <w:lang w:val="zh-CN"/>
        </w:rPr>
        <w:t xml:space="preserve">.2 </w:t>
      </w:r>
      <w:r w:rsidRPr="00F264AA">
        <w:rPr>
          <w:rFonts w:ascii="宋体" w:eastAsia="宋体" w:hAnsi="宋体" w:cs="宋体" w:hint="eastAsia"/>
          <w:color w:val="000000"/>
          <w:kern w:val="0"/>
          <w:sz w:val="24"/>
          <w:lang w:val="zh-CN"/>
        </w:rPr>
        <w:t>屈伸性腿法：弹腿、蹬腿、侧踹腿</w:t>
      </w:r>
      <w:r w:rsidRPr="00F264AA">
        <w:rPr>
          <w:rFonts w:ascii="宋体" w:eastAsia="宋体" w:hAnsi="宋体" w:cs="宋体"/>
          <w:color w:val="000000"/>
          <w:kern w:val="0"/>
          <w:sz w:val="24"/>
          <w:lang w:val="zh-CN"/>
        </w:rPr>
        <w:t xml:space="preserve"> </w:t>
      </w:r>
    </w:p>
    <w:p w14:paraId="105638A9" w14:textId="77777777" w:rsidR="00F264AA" w:rsidRPr="00F264AA" w:rsidRDefault="00F264AA" w:rsidP="00F264AA">
      <w:pPr>
        <w:autoSpaceDE w:val="0"/>
        <w:autoSpaceDN w:val="0"/>
        <w:adjustRightInd w:val="0"/>
        <w:spacing w:line="500" w:lineRule="atLeast"/>
        <w:ind w:firstLineChars="200" w:firstLine="480"/>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t>10</w:t>
      </w:r>
      <w:r w:rsidRPr="00F264AA">
        <w:rPr>
          <w:rFonts w:ascii="宋体" w:eastAsia="宋体" w:hAnsi="宋体" w:cs="宋体"/>
          <w:color w:val="000000"/>
          <w:kern w:val="0"/>
          <w:sz w:val="24"/>
          <w:lang w:val="zh-CN"/>
        </w:rPr>
        <w:t xml:space="preserve">.3 </w:t>
      </w:r>
      <w:r w:rsidRPr="00F264AA">
        <w:rPr>
          <w:rFonts w:ascii="宋体" w:eastAsia="宋体" w:hAnsi="宋体" w:cs="宋体" w:hint="eastAsia"/>
          <w:color w:val="000000"/>
          <w:kern w:val="0"/>
          <w:sz w:val="24"/>
          <w:lang w:val="zh-CN"/>
        </w:rPr>
        <w:t>一段长拳</w:t>
      </w:r>
    </w:p>
    <w:p w14:paraId="56C8526E"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宋体"/>
          <w:color w:val="000000"/>
          <w:kern w:val="0"/>
          <w:sz w:val="24"/>
          <w:lang w:val="zh-CN"/>
        </w:rPr>
      </w:pPr>
      <w:r w:rsidRPr="00F264AA">
        <w:rPr>
          <w:rFonts w:ascii="宋体" w:eastAsia="宋体" w:hAnsi="宋体" w:cs="宋体" w:hint="eastAsia"/>
          <w:b/>
          <w:bCs/>
          <w:kern w:val="0"/>
          <w:sz w:val="24"/>
          <w:lang w:val="zh-CN"/>
        </w:rPr>
        <w:t>本章教学目的及要求：</w:t>
      </w:r>
    </w:p>
    <w:p w14:paraId="5E0F3826" w14:textId="77777777" w:rsidR="00F264AA" w:rsidRPr="00F264AA" w:rsidRDefault="00F264AA" w:rsidP="00F264AA">
      <w:pPr>
        <w:autoSpaceDE w:val="0"/>
        <w:autoSpaceDN w:val="0"/>
        <w:adjustRightInd w:val="0"/>
        <w:spacing w:line="500" w:lineRule="exact"/>
        <w:ind w:firstLine="482"/>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t>掌握武术基本手型、手法，了解长拳技法特点，提高腿部的柔韧性及身体的协调性。掌握长拳一段动作，了解动作要点及要求。</w:t>
      </w:r>
    </w:p>
    <w:p w14:paraId="08EA031E" w14:textId="77777777" w:rsidR="00F264AA" w:rsidRPr="00F264AA" w:rsidRDefault="00F264AA" w:rsidP="00F264AA">
      <w:pPr>
        <w:autoSpaceDE w:val="0"/>
        <w:autoSpaceDN w:val="0"/>
        <w:adjustRightInd w:val="0"/>
        <w:spacing w:line="500" w:lineRule="exact"/>
        <w:ind w:firstLine="482"/>
        <w:rPr>
          <w:rFonts w:ascii="宋体" w:eastAsia="宋体" w:hAnsi="宋体" w:cs="宋体"/>
          <w:color w:val="000000"/>
          <w:kern w:val="0"/>
          <w:sz w:val="24"/>
          <w:lang w:val="zh-CN"/>
        </w:rPr>
      </w:pPr>
      <w:r w:rsidRPr="00F264AA">
        <w:rPr>
          <w:rFonts w:ascii="宋体" w:eastAsia="宋体" w:hAnsi="宋体" w:cs="宋体" w:hint="eastAsia"/>
          <w:b/>
          <w:bCs/>
          <w:kern w:val="0"/>
          <w:sz w:val="24"/>
          <w:lang w:val="zh-CN"/>
        </w:rPr>
        <w:t>本章教学重点及难点：</w:t>
      </w:r>
    </w:p>
    <w:p w14:paraId="14864C4D" w14:textId="77777777" w:rsidR="00F264AA" w:rsidRPr="00F264AA" w:rsidRDefault="00F264AA" w:rsidP="00F264AA">
      <w:pPr>
        <w:autoSpaceDE w:val="0"/>
        <w:autoSpaceDN w:val="0"/>
        <w:adjustRightInd w:val="0"/>
        <w:spacing w:line="500" w:lineRule="exact"/>
        <w:ind w:firstLine="482"/>
        <w:rPr>
          <w:rFonts w:ascii="宋体" w:eastAsia="宋体" w:hAnsi="宋体" w:cs="宋体"/>
          <w:color w:val="000000"/>
          <w:kern w:val="0"/>
          <w:sz w:val="24"/>
          <w:lang w:val="zh-CN"/>
        </w:rPr>
      </w:pPr>
      <w:r w:rsidRPr="00F264AA">
        <w:rPr>
          <w:rFonts w:ascii="宋体" w:eastAsia="宋体" w:hAnsi="宋体" w:cs="宋体" w:hint="eastAsia"/>
          <w:color w:val="000000"/>
          <w:kern w:val="0"/>
          <w:sz w:val="24"/>
          <w:lang w:val="zh-CN"/>
        </w:rPr>
        <w:t>重点掌握长拳动作方法及路线，能够单独完成套路。</w:t>
      </w:r>
    </w:p>
    <w:p w14:paraId="7F29D480"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武术 1</w:t>
      </w:r>
    </w:p>
    <w:p w14:paraId="02CA2AF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20DFE26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7FCA57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264AB3C"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3.使学生能够掌握武术的攻防技击动作，掌握武术知识、武术技能，做到健身、防身、修身为一体的体育实践性课程。学习武术长拳二段是武术的入门套路，以尚武崇德为文化核心，</w:t>
      </w:r>
      <w:proofErr w:type="gramStart"/>
      <w:r w:rsidRPr="00F264AA">
        <w:rPr>
          <w:rFonts w:ascii="宋体" w:eastAsia="宋体" w:hAnsi="宋体" w:cs="仿宋_GB2312" w:hint="eastAsia"/>
          <w:sz w:val="24"/>
        </w:rPr>
        <w:t>以打练结合</w:t>
      </w:r>
      <w:proofErr w:type="gramEnd"/>
      <w:r w:rsidRPr="00F264AA">
        <w:rPr>
          <w:rFonts w:ascii="宋体" w:eastAsia="宋体" w:hAnsi="宋体" w:cs="仿宋_GB2312" w:hint="eastAsia"/>
          <w:sz w:val="24"/>
        </w:rPr>
        <w:t>为技术模式，拳法刚劲快速，对大学生机体进行科学的培育，在提高人的生物潜能、心理潜能的过程中促进德、智、体、美全面发展，达到身心健康、全面发展的教育总目的。</w:t>
      </w:r>
    </w:p>
    <w:p w14:paraId="2B09F0F1"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76D26B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1731A29"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 xml:space="preserve">第一章   </w:t>
      </w:r>
      <w:r w:rsidRPr="00F264AA">
        <w:rPr>
          <w:rFonts w:ascii="宋体" w:eastAsia="宋体" w:hAnsi="宋体" w:cs="宋体" w:hint="eastAsia"/>
          <w:b/>
          <w:bCs/>
          <w:kern w:val="0"/>
          <w:sz w:val="28"/>
          <w:szCs w:val="28"/>
          <w:lang w:val="zh-CN"/>
        </w:rPr>
        <w:t>长拳概述（1学时）</w:t>
      </w:r>
    </w:p>
    <w:p w14:paraId="67BF955F" w14:textId="77777777" w:rsidR="00F264AA" w:rsidRPr="00F264AA" w:rsidRDefault="00F264AA" w:rsidP="00F264AA">
      <w:pPr>
        <w:autoSpaceDE w:val="0"/>
        <w:autoSpaceDN w:val="0"/>
        <w:adjustRightInd w:val="0"/>
        <w:spacing w:line="500" w:lineRule="atLeast"/>
        <w:ind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t>本章主要教学内容：</w:t>
      </w:r>
    </w:p>
    <w:p w14:paraId="3BD24EBB"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1.1</w:t>
      </w:r>
      <w:r w:rsidRPr="00F264AA">
        <w:rPr>
          <w:rFonts w:ascii="宋体" w:eastAsia="宋体" w:hAnsi="宋体" w:cs="Arial" w:hint="eastAsia"/>
          <w:bCs/>
          <w:color w:val="000000"/>
          <w:sz w:val="24"/>
        </w:rPr>
        <w:t>长拳简介</w:t>
      </w:r>
    </w:p>
    <w:p w14:paraId="0E232105"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1.2</w:t>
      </w:r>
      <w:r w:rsidRPr="00F264AA">
        <w:rPr>
          <w:rFonts w:ascii="宋体" w:eastAsia="宋体" w:hAnsi="宋体" w:cs="Arial" w:hint="eastAsia"/>
          <w:bCs/>
          <w:color w:val="000000"/>
          <w:sz w:val="24"/>
        </w:rPr>
        <w:t>长拳的特点</w:t>
      </w:r>
    </w:p>
    <w:p w14:paraId="74B6826C"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1.3</w:t>
      </w:r>
      <w:r w:rsidRPr="00F264AA">
        <w:rPr>
          <w:rFonts w:ascii="宋体" w:eastAsia="宋体" w:hAnsi="宋体" w:cs="Arial" w:hint="eastAsia"/>
          <w:bCs/>
          <w:color w:val="000000"/>
          <w:sz w:val="24"/>
        </w:rPr>
        <w:t>长拳的习练方法</w:t>
      </w:r>
      <w:r w:rsidRPr="00F264AA">
        <w:rPr>
          <w:rFonts w:ascii="宋体" w:eastAsia="宋体" w:hAnsi="宋体" w:cs="Arial"/>
          <w:bCs/>
          <w:color w:val="000000"/>
          <w:sz w:val="24"/>
        </w:rPr>
        <w:t xml:space="preserve"> </w:t>
      </w:r>
    </w:p>
    <w:p w14:paraId="18B65FA0"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宋体" w:hint="eastAsia"/>
          <w:b/>
          <w:bCs/>
          <w:kern w:val="0"/>
          <w:sz w:val="24"/>
          <w:lang w:val="zh-CN"/>
        </w:rPr>
        <w:lastRenderedPageBreak/>
        <w:t>本章教学目的及要求：</w:t>
      </w:r>
      <w:r w:rsidRPr="00F264AA">
        <w:rPr>
          <w:rFonts w:ascii="宋体" w:eastAsia="宋体" w:hAnsi="宋体" w:cs="楷体_GB2312" w:hint="eastAsia"/>
          <w:color w:val="000000"/>
          <w:kern w:val="0"/>
          <w:sz w:val="24"/>
        </w:rPr>
        <w:t>了解武术的长拳、长拳的习练方法及发展现状。</w:t>
      </w:r>
    </w:p>
    <w:p w14:paraId="277F304E"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宋体" w:hint="eastAsia"/>
          <w:b/>
          <w:bCs/>
          <w:kern w:val="0"/>
          <w:sz w:val="24"/>
          <w:lang w:val="zh-CN"/>
        </w:rPr>
        <w:t>本章教学重点及难点：</w:t>
      </w:r>
      <w:r w:rsidRPr="00F264AA">
        <w:rPr>
          <w:rFonts w:ascii="宋体" w:eastAsia="宋体" w:hAnsi="宋体" w:cs="Arial" w:hint="eastAsia"/>
          <w:sz w:val="24"/>
        </w:rPr>
        <w:t>武术段位制二段长拳</w:t>
      </w:r>
    </w:p>
    <w:p w14:paraId="556CD622"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 xml:space="preserve">第二章    </w:t>
      </w:r>
      <w:r w:rsidRPr="00F264AA">
        <w:rPr>
          <w:rFonts w:ascii="宋体" w:eastAsia="宋体" w:hAnsi="宋体" w:cs="宋体" w:hint="eastAsia"/>
          <w:b/>
          <w:bCs/>
          <w:kern w:val="0"/>
          <w:sz w:val="28"/>
          <w:szCs w:val="28"/>
          <w:lang w:val="zh-CN"/>
        </w:rPr>
        <w:t>武术基本功</w:t>
      </w:r>
      <w:r w:rsidRPr="00F264AA">
        <w:rPr>
          <w:rFonts w:ascii="宋体" w:eastAsia="宋体" w:hAnsi="宋体" w:cs="宋体"/>
          <w:b/>
          <w:bCs/>
          <w:kern w:val="0"/>
          <w:sz w:val="28"/>
          <w:szCs w:val="28"/>
          <w:lang w:val="zh-CN"/>
        </w:rPr>
        <w:t>（</w:t>
      </w:r>
      <w:r w:rsidRPr="00F264AA">
        <w:rPr>
          <w:rFonts w:ascii="宋体" w:eastAsia="宋体" w:hAnsi="宋体" w:cs="宋体" w:hint="eastAsia"/>
          <w:b/>
          <w:bCs/>
          <w:kern w:val="0"/>
          <w:sz w:val="28"/>
          <w:szCs w:val="28"/>
          <w:lang w:val="zh-CN"/>
        </w:rPr>
        <w:t>5</w:t>
      </w:r>
      <w:r w:rsidRPr="00F264AA">
        <w:rPr>
          <w:rFonts w:ascii="宋体" w:eastAsia="宋体" w:hAnsi="宋体" w:cs="宋体"/>
          <w:b/>
          <w:bCs/>
          <w:kern w:val="0"/>
          <w:sz w:val="28"/>
          <w:szCs w:val="28"/>
          <w:lang w:val="zh-CN"/>
        </w:rPr>
        <w:t>学时）</w:t>
      </w:r>
    </w:p>
    <w:p w14:paraId="4B5FC03A"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本章主要教学内容：</w:t>
      </w:r>
    </w:p>
    <w:p w14:paraId="335E3DCC"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2.1 柔韧练习和基本手型、手法、步型</w:t>
      </w:r>
    </w:p>
    <w:p w14:paraId="417594F3"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2.2 </w:t>
      </w:r>
      <w:proofErr w:type="gramStart"/>
      <w:r w:rsidRPr="00F264AA">
        <w:rPr>
          <w:rFonts w:ascii="宋体" w:eastAsia="宋体" w:hAnsi="宋体" w:cs="Arial" w:hint="eastAsia"/>
          <w:bCs/>
          <w:color w:val="000000"/>
          <w:sz w:val="24"/>
        </w:rPr>
        <w:t>直摆性</w:t>
      </w:r>
      <w:proofErr w:type="gramEnd"/>
      <w:r w:rsidRPr="00F264AA">
        <w:rPr>
          <w:rFonts w:ascii="宋体" w:eastAsia="宋体" w:hAnsi="宋体" w:cs="Arial" w:hint="eastAsia"/>
          <w:bCs/>
          <w:color w:val="000000"/>
          <w:sz w:val="24"/>
        </w:rPr>
        <w:t>腿法：正踢腿、</w:t>
      </w:r>
      <w:proofErr w:type="gramStart"/>
      <w:r w:rsidRPr="00F264AA">
        <w:rPr>
          <w:rFonts w:ascii="宋体" w:eastAsia="宋体" w:hAnsi="宋体" w:cs="Arial" w:hint="eastAsia"/>
          <w:bCs/>
          <w:color w:val="000000"/>
          <w:sz w:val="24"/>
        </w:rPr>
        <w:t>里合腿</w:t>
      </w:r>
      <w:proofErr w:type="gramEnd"/>
      <w:r w:rsidRPr="00F264AA">
        <w:rPr>
          <w:rFonts w:ascii="宋体" w:eastAsia="宋体" w:hAnsi="宋体" w:cs="Arial" w:hint="eastAsia"/>
          <w:bCs/>
          <w:color w:val="000000"/>
          <w:sz w:val="24"/>
        </w:rPr>
        <w:t>、外摆腿</w:t>
      </w:r>
    </w:p>
    <w:p w14:paraId="56DFFFF3"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2.3 屈伸性腿法：弹腿、蹬腿、侧踹腿 </w:t>
      </w:r>
    </w:p>
    <w:p w14:paraId="6A6AE6AA" w14:textId="77777777" w:rsidR="00F264AA" w:rsidRPr="00F264AA" w:rsidRDefault="00F264AA" w:rsidP="00F264AA">
      <w:pPr>
        <w:autoSpaceDE w:val="0"/>
        <w:autoSpaceDN w:val="0"/>
        <w:adjustRightInd w:val="0"/>
        <w:spacing w:line="500" w:lineRule="atLeast"/>
        <w:ind w:firstLine="482"/>
        <w:rPr>
          <w:rFonts w:ascii="宋体" w:eastAsia="宋体" w:hAnsi="宋体" w:cs="Arial"/>
          <w:sz w:val="24"/>
        </w:rPr>
      </w:pPr>
      <w:r w:rsidRPr="00F264AA">
        <w:rPr>
          <w:rFonts w:ascii="宋体" w:eastAsia="宋体" w:hAnsi="宋体" w:cs="Arial"/>
          <w:b/>
          <w:sz w:val="24"/>
        </w:rPr>
        <w:t>本章教学目的及要求：</w:t>
      </w:r>
      <w:r w:rsidRPr="00F264AA">
        <w:rPr>
          <w:rFonts w:ascii="宋体" w:eastAsia="宋体" w:hAnsi="宋体" w:cs="Arial" w:hint="eastAsia"/>
          <w:sz w:val="24"/>
        </w:rPr>
        <w:t>掌握武术基本手型、手法，了解长拳技法特点，提高腿部的柔韧性及身体的协调性。</w:t>
      </w:r>
    </w:p>
    <w:p w14:paraId="221FFC59" w14:textId="77777777" w:rsidR="00F264AA" w:rsidRPr="00F264AA" w:rsidRDefault="00F264AA" w:rsidP="00F264AA">
      <w:pPr>
        <w:autoSpaceDE w:val="0"/>
        <w:autoSpaceDN w:val="0"/>
        <w:adjustRightInd w:val="0"/>
        <w:spacing w:line="500" w:lineRule="atLeast"/>
        <w:ind w:firstLine="482"/>
        <w:rPr>
          <w:rFonts w:ascii="宋体" w:eastAsia="宋体" w:hAnsi="宋体" w:cs="Arial"/>
          <w:sz w:val="24"/>
        </w:rPr>
      </w:pPr>
      <w:r w:rsidRPr="00F264AA">
        <w:rPr>
          <w:rFonts w:ascii="宋体" w:eastAsia="宋体" w:hAnsi="宋体" w:cs="Arial"/>
          <w:b/>
          <w:sz w:val="24"/>
        </w:rPr>
        <w:t>本章教学重点及难点：</w:t>
      </w:r>
      <w:r w:rsidRPr="00F264AA">
        <w:rPr>
          <w:rFonts w:ascii="宋体" w:eastAsia="宋体" w:hAnsi="宋体" w:cs="Arial" w:hint="eastAsia"/>
          <w:sz w:val="24"/>
        </w:rPr>
        <w:t>掌握武术基本手型、手法、腿法</w:t>
      </w:r>
    </w:p>
    <w:p w14:paraId="4020AE16"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第</w:t>
      </w:r>
      <w:r w:rsidRPr="00F264AA">
        <w:rPr>
          <w:rFonts w:ascii="宋体" w:eastAsia="宋体" w:hAnsi="宋体" w:cs="宋体" w:hint="eastAsia"/>
          <w:b/>
          <w:bCs/>
          <w:kern w:val="0"/>
          <w:sz w:val="28"/>
          <w:szCs w:val="28"/>
          <w:lang w:val="zh-CN"/>
        </w:rPr>
        <w:t>三</w:t>
      </w:r>
      <w:r w:rsidRPr="00F264AA">
        <w:rPr>
          <w:rFonts w:ascii="宋体" w:eastAsia="宋体" w:hAnsi="宋体" w:cs="宋体"/>
          <w:b/>
          <w:bCs/>
          <w:kern w:val="0"/>
          <w:sz w:val="28"/>
          <w:szCs w:val="28"/>
          <w:lang w:val="zh-CN"/>
        </w:rPr>
        <w:t>章</w:t>
      </w:r>
      <w:r w:rsidRPr="00F264AA">
        <w:rPr>
          <w:rFonts w:ascii="宋体" w:eastAsia="宋体" w:hAnsi="宋体" w:cs="宋体" w:hint="eastAsia"/>
          <w:b/>
          <w:bCs/>
          <w:kern w:val="0"/>
          <w:sz w:val="28"/>
          <w:szCs w:val="28"/>
          <w:lang w:val="zh-CN"/>
        </w:rPr>
        <w:t xml:space="preserve">     长拳二段</w:t>
      </w:r>
      <w:r w:rsidRPr="00F264AA">
        <w:rPr>
          <w:rFonts w:ascii="宋体" w:eastAsia="宋体" w:hAnsi="宋体" w:cs="宋体"/>
          <w:b/>
          <w:bCs/>
          <w:kern w:val="0"/>
          <w:sz w:val="28"/>
          <w:szCs w:val="28"/>
          <w:lang w:val="zh-CN"/>
        </w:rPr>
        <w:t>（</w:t>
      </w:r>
      <w:r w:rsidRPr="00F264AA">
        <w:rPr>
          <w:rFonts w:ascii="宋体" w:eastAsia="宋体" w:hAnsi="宋体" w:cs="宋体" w:hint="eastAsia"/>
          <w:b/>
          <w:bCs/>
          <w:kern w:val="0"/>
          <w:sz w:val="28"/>
          <w:szCs w:val="28"/>
        </w:rPr>
        <w:t>26</w:t>
      </w:r>
      <w:r w:rsidRPr="00F264AA">
        <w:rPr>
          <w:rFonts w:ascii="宋体" w:eastAsia="宋体" w:hAnsi="宋体" w:cs="宋体"/>
          <w:b/>
          <w:bCs/>
          <w:kern w:val="0"/>
          <w:sz w:val="28"/>
          <w:szCs w:val="28"/>
          <w:lang w:val="zh-CN"/>
        </w:rPr>
        <w:t>学时）</w:t>
      </w:r>
    </w:p>
    <w:p w14:paraId="40C34DF8"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本章主要教学内容：</w:t>
      </w:r>
    </w:p>
    <w:p w14:paraId="1F9303FA"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3.1长拳二段单练套路第一小节</w:t>
      </w:r>
    </w:p>
    <w:p w14:paraId="660C6256"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3.2长拳二段单练套路第二小节</w:t>
      </w:r>
    </w:p>
    <w:p w14:paraId="04257941"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3.3 期中考试（长拳二段单练套路） </w:t>
      </w:r>
    </w:p>
    <w:p w14:paraId="2CA95754"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3.4长拳二段拆招</w:t>
      </w:r>
    </w:p>
    <w:p w14:paraId="77880B80"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3.5二段长拳拆招对打套路</w:t>
      </w:r>
    </w:p>
    <w:p w14:paraId="392E3379"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3.6期末考试</w:t>
      </w:r>
    </w:p>
    <w:p w14:paraId="3C797A1B"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本章教学目的及要求：</w:t>
      </w:r>
    </w:p>
    <w:p w14:paraId="1B4E2CC9"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使学生掌握</w:t>
      </w:r>
      <w:r w:rsidRPr="00F264AA">
        <w:rPr>
          <w:rFonts w:ascii="宋体" w:eastAsia="宋体" w:hAnsi="宋体" w:cs="Arial" w:hint="eastAsia"/>
          <w:bCs/>
          <w:color w:val="000000"/>
          <w:sz w:val="24"/>
        </w:rPr>
        <w:t>长拳二段动作，</w:t>
      </w:r>
      <w:r w:rsidRPr="00F264AA">
        <w:rPr>
          <w:rFonts w:ascii="宋体" w:eastAsia="宋体" w:hAnsi="宋体" w:cs="Arial"/>
          <w:bCs/>
          <w:color w:val="000000"/>
          <w:sz w:val="24"/>
        </w:rPr>
        <w:t>提高学生身体灵活性、协调性</w:t>
      </w:r>
      <w:r w:rsidRPr="00F264AA">
        <w:rPr>
          <w:rFonts w:ascii="宋体" w:eastAsia="宋体" w:hAnsi="宋体" w:cs="Arial" w:hint="eastAsia"/>
          <w:bCs/>
          <w:color w:val="000000"/>
          <w:sz w:val="24"/>
        </w:rPr>
        <w:t>。掌握长拳锻炼身体的练习方法，培养学生武术运动的意识、兴趣和爱好，为学习初级剑术奠定基础。</w:t>
      </w:r>
    </w:p>
    <w:p w14:paraId="2118DFBB"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本章教学重点及难点：</w:t>
      </w:r>
    </w:p>
    <w:p w14:paraId="524BD210"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重点掌握长拳动作及对练套路，培养学生终生体育锻炼要意识。难点</w:t>
      </w:r>
      <w:r w:rsidRPr="00F264AA">
        <w:rPr>
          <w:rFonts w:ascii="宋体" w:eastAsia="宋体" w:hAnsi="宋体" w:cs="Arial"/>
          <w:bCs/>
          <w:color w:val="000000"/>
          <w:sz w:val="24"/>
        </w:rPr>
        <w:t>掌握</w:t>
      </w:r>
      <w:r w:rsidRPr="00F264AA">
        <w:rPr>
          <w:rFonts w:ascii="宋体" w:eastAsia="宋体" w:hAnsi="宋体" w:cs="Arial" w:hint="eastAsia"/>
          <w:bCs/>
          <w:color w:val="000000"/>
          <w:sz w:val="24"/>
        </w:rPr>
        <w:t>青年长拳动作的风格特点。</w:t>
      </w:r>
    </w:p>
    <w:p w14:paraId="41C69471"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lastRenderedPageBreak/>
        <w:t>学习内容三 武术 2</w:t>
      </w:r>
    </w:p>
    <w:p w14:paraId="7A398AB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C8B7C4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E2A812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FA8E60C"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3.使学生能够掌握武术的攻防技击动作，掌握武术知识、武术技能，做到健身、防身、修身为一体的体育实践性课程。学习武术剑术二段是武术套路，以尚武崇德为文化核心，</w:t>
      </w:r>
      <w:proofErr w:type="gramStart"/>
      <w:r w:rsidRPr="00F264AA">
        <w:rPr>
          <w:rFonts w:ascii="宋体" w:eastAsia="宋体" w:hAnsi="宋体" w:cs="仿宋_GB2312" w:hint="eastAsia"/>
          <w:sz w:val="24"/>
        </w:rPr>
        <w:t>以打练结合</w:t>
      </w:r>
      <w:proofErr w:type="gramEnd"/>
      <w:r w:rsidRPr="00F264AA">
        <w:rPr>
          <w:rFonts w:ascii="宋体" w:eastAsia="宋体" w:hAnsi="宋体" w:cs="仿宋_GB2312" w:hint="eastAsia"/>
          <w:sz w:val="24"/>
        </w:rPr>
        <w:t>为技术模式，拳法刚劲快速，对大学生机体进行科学的培育，在提高人的生物潜能、心理潜能的过程中促进德、智、体、美全面发展，达到身心健康、全面发展的教育总目的。</w:t>
      </w:r>
    </w:p>
    <w:p w14:paraId="2D8E1508"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3EC9900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5A61D66"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第一章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剑术概述导论</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（1学时）</w:t>
      </w:r>
    </w:p>
    <w:p w14:paraId="60C2C43E" w14:textId="77777777" w:rsidR="00F264AA" w:rsidRPr="00F264AA" w:rsidRDefault="00F264AA" w:rsidP="00F264AA">
      <w:pPr>
        <w:autoSpaceDE w:val="0"/>
        <w:autoSpaceDN w:val="0"/>
        <w:adjustRightInd w:val="0"/>
        <w:spacing w:line="500" w:lineRule="atLeast"/>
        <w:ind w:firstLine="480"/>
        <w:rPr>
          <w:rFonts w:ascii="宋体" w:eastAsia="宋体" w:hAnsi="宋体" w:cs="Arial"/>
          <w:b/>
          <w:bCs/>
        </w:rPr>
      </w:pPr>
      <w:r w:rsidRPr="00F264AA">
        <w:rPr>
          <w:rFonts w:ascii="宋体" w:eastAsia="宋体" w:hAnsi="宋体" w:cs="Arial"/>
          <w:b/>
          <w:sz w:val="24"/>
        </w:rPr>
        <w:t>本章</w:t>
      </w:r>
      <w:r w:rsidRPr="00F264AA">
        <w:rPr>
          <w:rFonts w:ascii="宋体" w:eastAsia="宋体" w:hAnsi="宋体" w:cs="Times New Roman"/>
          <w:b/>
          <w:color w:val="000000"/>
          <w:sz w:val="24"/>
        </w:rPr>
        <w:t>主要教学内容：</w:t>
      </w:r>
    </w:p>
    <w:p w14:paraId="2AEF77D5"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1.1.剑术的发展概况</w:t>
      </w:r>
    </w:p>
    <w:p w14:paraId="3FD50324"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1.2.剑术的技法、运动特点</w:t>
      </w:r>
    </w:p>
    <w:p w14:paraId="69E650F8"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Arial" w:hint="eastAsia"/>
          <w:b/>
          <w:sz w:val="24"/>
        </w:rPr>
        <w:lastRenderedPageBreak/>
        <w:t>本章教学目的及要求</w:t>
      </w:r>
      <w:r w:rsidRPr="00F264AA">
        <w:rPr>
          <w:rFonts w:ascii="宋体" w:eastAsia="宋体" w:hAnsi="宋体" w:cs="宋体" w:hint="eastAsia"/>
          <w:b/>
          <w:bCs/>
          <w:kern w:val="0"/>
          <w:sz w:val="24"/>
          <w:lang w:val="zh-CN"/>
        </w:rPr>
        <w:t>：</w:t>
      </w:r>
      <w:r w:rsidRPr="00F264AA">
        <w:rPr>
          <w:rFonts w:ascii="宋体" w:eastAsia="宋体" w:hAnsi="宋体" w:cs="Arial" w:hint="eastAsia"/>
          <w:bCs/>
          <w:color w:val="000000"/>
          <w:sz w:val="24"/>
        </w:rPr>
        <w:t>初步了解剑</w:t>
      </w:r>
      <w:r w:rsidRPr="00F264AA">
        <w:rPr>
          <w:rFonts w:ascii="宋体" w:eastAsia="宋体" w:hAnsi="宋体" w:cs="宋体" w:hint="eastAsia"/>
          <w:bCs/>
          <w:kern w:val="0"/>
          <w:sz w:val="24"/>
        </w:rPr>
        <w:t>术</w:t>
      </w:r>
      <w:r w:rsidRPr="00F264AA">
        <w:rPr>
          <w:rFonts w:ascii="宋体" w:eastAsia="宋体" w:hAnsi="宋体" w:cs="Arial" w:hint="eastAsia"/>
          <w:bCs/>
          <w:color w:val="000000"/>
          <w:sz w:val="24"/>
        </w:rPr>
        <w:t>的基本特点，</w:t>
      </w:r>
      <w:r w:rsidRPr="00F264AA">
        <w:rPr>
          <w:rFonts w:ascii="宋体" w:eastAsia="宋体" w:hAnsi="宋体" w:cs="Arial"/>
          <w:bCs/>
          <w:color w:val="000000"/>
          <w:sz w:val="24"/>
        </w:rPr>
        <w:t>掌握</w:t>
      </w:r>
      <w:r w:rsidRPr="00F264AA">
        <w:rPr>
          <w:rFonts w:ascii="宋体" w:eastAsia="宋体" w:hAnsi="宋体" w:cs="宋体" w:hint="eastAsia"/>
          <w:bCs/>
          <w:kern w:val="0"/>
          <w:sz w:val="24"/>
        </w:rPr>
        <w:t>剑术</w:t>
      </w:r>
      <w:r w:rsidRPr="00F264AA">
        <w:rPr>
          <w:rFonts w:ascii="宋体" w:eastAsia="宋体" w:hAnsi="宋体" w:cs="Arial"/>
          <w:bCs/>
          <w:color w:val="000000"/>
          <w:sz w:val="24"/>
        </w:rPr>
        <w:t>的基本知识</w:t>
      </w:r>
      <w:r w:rsidRPr="00F264AA">
        <w:rPr>
          <w:rFonts w:ascii="宋体" w:eastAsia="宋体" w:hAnsi="宋体" w:cs="Arial" w:hint="eastAsia"/>
          <w:bCs/>
          <w:color w:val="000000"/>
          <w:sz w:val="24"/>
        </w:rPr>
        <w:t>。</w:t>
      </w:r>
    </w:p>
    <w:p w14:paraId="43BD3294" w14:textId="77777777" w:rsidR="00F264AA" w:rsidRPr="00F264AA" w:rsidRDefault="00F264AA" w:rsidP="00F264AA">
      <w:pPr>
        <w:autoSpaceDE w:val="0"/>
        <w:autoSpaceDN w:val="0"/>
        <w:adjustRightInd w:val="0"/>
        <w:spacing w:line="500" w:lineRule="atLeast"/>
        <w:ind w:firstLineChars="199" w:firstLine="479"/>
        <w:rPr>
          <w:rFonts w:ascii="宋体" w:eastAsia="宋体" w:hAnsi="宋体" w:cs="宋体"/>
          <w:kern w:val="0"/>
          <w:sz w:val="24"/>
          <w:lang w:val="zh-CN"/>
        </w:rPr>
      </w:pPr>
      <w:r w:rsidRPr="00F264AA">
        <w:rPr>
          <w:rFonts w:ascii="宋体" w:eastAsia="宋体" w:hAnsi="宋体" w:cs="宋体" w:hint="eastAsia"/>
          <w:b/>
          <w:bCs/>
          <w:kern w:val="0"/>
          <w:sz w:val="24"/>
          <w:lang w:val="zh-CN"/>
        </w:rPr>
        <w:t>本章教学重点及难点：</w:t>
      </w:r>
      <w:r w:rsidRPr="00F264AA">
        <w:rPr>
          <w:rFonts w:ascii="宋体" w:eastAsia="宋体" w:hAnsi="宋体" w:cs="Arial" w:hint="eastAsia"/>
          <w:bCs/>
          <w:color w:val="000000"/>
          <w:sz w:val="24"/>
        </w:rPr>
        <w:t>剑术</w:t>
      </w:r>
      <w:r w:rsidRPr="00F264AA">
        <w:rPr>
          <w:rFonts w:ascii="宋体" w:eastAsia="宋体" w:hAnsi="宋体" w:cs="Arial"/>
          <w:bCs/>
          <w:color w:val="000000"/>
          <w:sz w:val="24"/>
        </w:rPr>
        <w:t>运动的发展史</w:t>
      </w:r>
    </w:p>
    <w:p w14:paraId="4C4A349A"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第二章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剑术技法</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（5学时）</w:t>
      </w:r>
    </w:p>
    <w:p w14:paraId="55D0D3CE" w14:textId="77777777" w:rsidR="00F264AA" w:rsidRPr="00F264AA" w:rsidRDefault="00F264AA" w:rsidP="00F264AA">
      <w:pPr>
        <w:autoSpaceDE w:val="0"/>
        <w:autoSpaceDN w:val="0"/>
        <w:adjustRightInd w:val="0"/>
        <w:spacing w:line="500" w:lineRule="atLeast"/>
        <w:ind w:firstLineChars="199" w:firstLine="479"/>
        <w:rPr>
          <w:rFonts w:ascii="宋体" w:eastAsia="宋体" w:hAnsi="宋体" w:cs="Times New Roman"/>
          <w:b/>
          <w:color w:val="000000"/>
          <w:sz w:val="24"/>
        </w:rPr>
      </w:pPr>
      <w:r w:rsidRPr="00F264AA">
        <w:rPr>
          <w:rFonts w:ascii="宋体" w:eastAsia="宋体" w:hAnsi="宋体" w:cs="Times New Roman"/>
          <w:b/>
          <w:color w:val="000000"/>
          <w:sz w:val="24"/>
        </w:rPr>
        <w:t>本章主要教学内容：</w:t>
      </w:r>
    </w:p>
    <w:p w14:paraId="475A7A33"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2.1</w:t>
      </w:r>
      <w:r w:rsidRPr="00F264AA">
        <w:rPr>
          <w:rFonts w:ascii="宋体" w:eastAsia="宋体" w:hAnsi="宋体" w:cs="Arial"/>
          <w:bCs/>
          <w:color w:val="000000"/>
          <w:sz w:val="24"/>
        </w:rPr>
        <w:t>剑法：刺、劈、点、撩</w:t>
      </w:r>
      <w:r w:rsidRPr="00F264AA">
        <w:rPr>
          <w:rFonts w:ascii="宋体" w:eastAsia="宋体" w:hAnsi="宋体" w:cs="Arial" w:hint="eastAsia"/>
          <w:bCs/>
          <w:color w:val="000000"/>
          <w:sz w:val="24"/>
        </w:rPr>
        <w:t>、挂、截、崩</w:t>
      </w:r>
    </w:p>
    <w:p w14:paraId="750ED3BC"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2.2</w:t>
      </w:r>
      <w:r w:rsidRPr="00F264AA">
        <w:rPr>
          <w:rFonts w:ascii="宋体" w:eastAsia="宋体" w:hAnsi="宋体" w:cs="Arial"/>
          <w:bCs/>
          <w:color w:val="000000"/>
          <w:sz w:val="24"/>
        </w:rPr>
        <w:t>步型：弓步、虚步、丁步、歇步、</w:t>
      </w:r>
      <w:proofErr w:type="gramStart"/>
      <w:r w:rsidRPr="00F264AA">
        <w:rPr>
          <w:rFonts w:ascii="宋体" w:eastAsia="宋体" w:hAnsi="宋体" w:cs="Arial"/>
          <w:bCs/>
          <w:color w:val="000000"/>
          <w:sz w:val="24"/>
        </w:rPr>
        <w:t>仆</w:t>
      </w:r>
      <w:proofErr w:type="gramEnd"/>
      <w:r w:rsidRPr="00F264AA">
        <w:rPr>
          <w:rFonts w:ascii="宋体" w:eastAsia="宋体" w:hAnsi="宋体" w:cs="Arial"/>
          <w:bCs/>
          <w:color w:val="000000"/>
          <w:sz w:val="24"/>
        </w:rPr>
        <w:t>步、插步、坐盘</w:t>
      </w:r>
    </w:p>
    <w:p w14:paraId="54DDD200"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2.3</w:t>
      </w:r>
      <w:r w:rsidRPr="00F264AA">
        <w:rPr>
          <w:rFonts w:ascii="宋体" w:eastAsia="宋体" w:hAnsi="宋体" w:cs="Arial"/>
          <w:bCs/>
          <w:color w:val="000000"/>
          <w:sz w:val="24"/>
        </w:rPr>
        <w:t>步法：上步、并步、退步、跟步、跃步</w:t>
      </w:r>
    </w:p>
    <w:p w14:paraId="5CCE29D5" w14:textId="77777777" w:rsidR="00F264AA" w:rsidRPr="00F264AA" w:rsidRDefault="00F264AA" w:rsidP="00F264AA">
      <w:pPr>
        <w:autoSpaceDE w:val="0"/>
        <w:autoSpaceDN w:val="0"/>
        <w:adjustRightInd w:val="0"/>
        <w:spacing w:line="500" w:lineRule="atLeast"/>
        <w:ind w:firstLineChars="199" w:firstLine="479"/>
        <w:rPr>
          <w:rFonts w:ascii="宋体" w:eastAsia="宋体" w:hAnsi="宋体" w:cs="Times New Roman"/>
          <w:bCs/>
          <w:color w:val="000000"/>
          <w:sz w:val="24"/>
        </w:rPr>
      </w:pPr>
      <w:r w:rsidRPr="00F264AA">
        <w:rPr>
          <w:rFonts w:ascii="宋体" w:eastAsia="宋体" w:hAnsi="宋体" w:cs="Times New Roman"/>
          <w:b/>
          <w:color w:val="000000"/>
          <w:sz w:val="24"/>
        </w:rPr>
        <w:t>本章教学目的及要求：</w:t>
      </w:r>
      <w:r w:rsidRPr="00F264AA">
        <w:rPr>
          <w:rFonts w:ascii="宋体" w:eastAsia="宋体" w:hAnsi="宋体" w:cs="Arial"/>
          <w:bCs/>
          <w:color w:val="000000"/>
          <w:sz w:val="24"/>
        </w:rPr>
        <w:t>了解</w:t>
      </w:r>
      <w:r w:rsidRPr="00F264AA">
        <w:rPr>
          <w:rFonts w:ascii="宋体" w:eastAsia="宋体" w:hAnsi="宋体" w:cs="Arial" w:hint="eastAsia"/>
          <w:bCs/>
          <w:color w:val="000000"/>
          <w:sz w:val="24"/>
        </w:rPr>
        <w:t>动作的作用</w:t>
      </w:r>
      <w:r w:rsidRPr="00F264AA">
        <w:rPr>
          <w:rFonts w:ascii="宋体" w:eastAsia="宋体" w:hAnsi="宋体" w:cs="Arial"/>
          <w:bCs/>
          <w:color w:val="000000"/>
          <w:sz w:val="24"/>
        </w:rPr>
        <w:t>、</w:t>
      </w:r>
      <w:r w:rsidRPr="00F264AA">
        <w:rPr>
          <w:rFonts w:ascii="宋体" w:eastAsia="宋体" w:hAnsi="宋体" w:cs="Arial" w:hint="eastAsia"/>
          <w:bCs/>
          <w:color w:val="000000"/>
          <w:sz w:val="24"/>
        </w:rPr>
        <w:t>掌握各种动作的动作方法</w:t>
      </w:r>
      <w:r w:rsidRPr="00F264AA">
        <w:rPr>
          <w:rFonts w:ascii="宋体" w:eastAsia="宋体" w:hAnsi="宋体" w:cs="Arial"/>
          <w:bCs/>
          <w:color w:val="000000"/>
          <w:sz w:val="24"/>
        </w:rPr>
        <w:t xml:space="preserve"> </w:t>
      </w:r>
      <w:r w:rsidRPr="00F264AA">
        <w:rPr>
          <w:rFonts w:ascii="宋体" w:eastAsia="宋体" w:hAnsi="宋体" w:cs="Arial" w:hint="eastAsia"/>
          <w:bCs/>
          <w:color w:val="000000"/>
          <w:sz w:val="24"/>
        </w:rPr>
        <w:t>。</w:t>
      </w:r>
      <w:r w:rsidRPr="00F264AA">
        <w:rPr>
          <w:rFonts w:ascii="宋体" w:eastAsia="宋体" w:hAnsi="宋体" w:cs="Times New Roman"/>
          <w:bCs/>
          <w:color w:val="000000"/>
          <w:sz w:val="24"/>
        </w:rPr>
        <w:t xml:space="preserve">  </w:t>
      </w:r>
    </w:p>
    <w:p w14:paraId="6C27B66E" w14:textId="77777777" w:rsidR="00F264AA" w:rsidRPr="00F264AA" w:rsidRDefault="00F264AA" w:rsidP="00F264AA">
      <w:pPr>
        <w:autoSpaceDE w:val="0"/>
        <w:autoSpaceDN w:val="0"/>
        <w:adjustRightInd w:val="0"/>
        <w:spacing w:line="500" w:lineRule="atLeast"/>
        <w:ind w:firstLineChars="198" w:firstLine="477"/>
        <w:rPr>
          <w:rFonts w:ascii="宋体" w:eastAsia="宋体" w:hAnsi="宋体" w:cs="Arial"/>
          <w:bCs/>
          <w:color w:val="000000"/>
          <w:sz w:val="24"/>
        </w:rPr>
      </w:pPr>
      <w:r w:rsidRPr="00F264AA">
        <w:rPr>
          <w:rFonts w:ascii="宋体" w:eastAsia="宋体" w:hAnsi="宋体" w:cs="Times New Roman"/>
          <w:b/>
          <w:color w:val="000000"/>
          <w:sz w:val="24"/>
        </w:rPr>
        <w:t>本章教学重点及难点：</w:t>
      </w:r>
      <w:r w:rsidRPr="00F264AA">
        <w:rPr>
          <w:rFonts w:ascii="宋体" w:eastAsia="宋体" w:hAnsi="宋体" w:cs="Arial" w:hint="eastAsia"/>
          <w:bCs/>
          <w:color w:val="000000"/>
          <w:sz w:val="24"/>
        </w:rPr>
        <w:t>各种动作练习中不同肌肉群的工作方法，基本姿态的保持</w:t>
      </w:r>
      <w:r w:rsidRPr="00F264AA">
        <w:rPr>
          <w:rFonts w:ascii="宋体" w:eastAsia="宋体" w:hAnsi="宋体" w:cs="Arial"/>
          <w:bCs/>
          <w:color w:val="000000"/>
          <w:sz w:val="24"/>
        </w:rPr>
        <w:t>。</w:t>
      </w:r>
    </w:p>
    <w:p w14:paraId="4A8E82EF"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第三章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剑术套路教学</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w:t>
      </w:r>
      <w:r w:rsidRPr="00F264AA">
        <w:rPr>
          <w:rFonts w:ascii="宋体" w:eastAsia="宋体" w:hAnsi="宋体" w:cs="宋体" w:hint="eastAsia"/>
          <w:b/>
          <w:bCs/>
          <w:kern w:val="0"/>
          <w:sz w:val="28"/>
          <w:szCs w:val="28"/>
        </w:rPr>
        <w:t>22</w:t>
      </w:r>
      <w:r w:rsidRPr="00F264AA">
        <w:rPr>
          <w:rFonts w:ascii="宋体" w:eastAsia="宋体" w:hAnsi="宋体" w:cs="宋体" w:hint="eastAsia"/>
          <w:b/>
          <w:bCs/>
          <w:kern w:val="0"/>
          <w:sz w:val="28"/>
          <w:szCs w:val="28"/>
          <w:lang w:val="zh-CN"/>
        </w:rPr>
        <w:t>学时）</w:t>
      </w:r>
    </w:p>
    <w:p w14:paraId="5841F718" w14:textId="77777777" w:rsidR="00F264AA" w:rsidRPr="00F264AA" w:rsidRDefault="00F264AA" w:rsidP="00F264AA">
      <w:pPr>
        <w:autoSpaceDE w:val="0"/>
        <w:autoSpaceDN w:val="0"/>
        <w:adjustRightInd w:val="0"/>
        <w:spacing w:line="500" w:lineRule="atLeast"/>
        <w:ind w:firstLineChars="198" w:firstLine="477"/>
        <w:rPr>
          <w:rFonts w:ascii="宋体" w:eastAsia="宋体" w:hAnsi="宋体" w:cs="Arial"/>
          <w:bCs/>
          <w:color w:val="000000"/>
          <w:sz w:val="24"/>
        </w:rPr>
      </w:pPr>
      <w:r w:rsidRPr="00F264AA">
        <w:rPr>
          <w:rFonts w:ascii="宋体" w:eastAsia="宋体" w:hAnsi="宋体" w:cs="Times New Roman"/>
          <w:b/>
          <w:color w:val="000000"/>
          <w:sz w:val="24"/>
        </w:rPr>
        <w:t>本章主要教学内容：</w:t>
      </w:r>
      <w:r w:rsidRPr="00F264AA">
        <w:rPr>
          <w:rFonts w:ascii="宋体" w:eastAsia="宋体" w:hAnsi="宋体" w:cs="Arial"/>
          <w:bCs/>
          <w:color w:val="000000"/>
          <w:sz w:val="24"/>
        </w:rPr>
        <w:t xml:space="preserve"> </w:t>
      </w:r>
    </w:p>
    <w:p w14:paraId="75B13F9D" w14:textId="77777777" w:rsidR="00F264AA" w:rsidRPr="00F264AA" w:rsidRDefault="00F264AA" w:rsidP="00F264AA">
      <w:pPr>
        <w:autoSpaceDE w:val="0"/>
        <w:autoSpaceDN w:val="0"/>
        <w:adjustRightInd w:val="0"/>
        <w:spacing w:line="500" w:lineRule="atLeast"/>
        <w:ind w:firstLine="480"/>
        <w:rPr>
          <w:rFonts w:ascii="宋体" w:eastAsia="宋体" w:hAnsi="宋体" w:cs="Arial"/>
          <w:sz w:val="24"/>
        </w:rPr>
      </w:pPr>
      <w:r w:rsidRPr="00F264AA">
        <w:rPr>
          <w:rFonts w:ascii="宋体" w:eastAsia="宋体" w:hAnsi="宋体" w:cs="Arial" w:hint="eastAsia"/>
          <w:sz w:val="24"/>
        </w:rPr>
        <w:t>3.1剑术二段单练套路第一小节</w:t>
      </w:r>
    </w:p>
    <w:p w14:paraId="2BE25975"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3.2剑术二段单练套路第二小节</w:t>
      </w:r>
    </w:p>
    <w:p w14:paraId="258E94E1"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 xml:space="preserve">3.3 期中考试（剑术二段单练套路） </w:t>
      </w:r>
    </w:p>
    <w:p w14:paraId="69F23821"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3.4剑术二段拆招</w:t>
      </w:r>
    </w:p>
    <w:p w14:paraId="0C603344"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3.5剑术拆招对打套路</w:t>
      </w:r>
    </w:p>
    <w:p w14:paraId="619B730B"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3.6期末考试</w:t>
      </w:r>
    </w:p>
    <w:p w14:paraId="239967CE" w14:textId="77777777" w:rsidR="00F264AA" w:rsidRPr="00F264AA" w:rsidRDefault="00F264AA" w:rsidP="00F264AA">
      <w:pPr>
        <w:autoSpaceDE w:val="0"/>
        <w:autoSpaceDN w:val="0"/>
        <w:adjustRightInd w:val="0"/>
        <w:spacing w:line="500" w:lineRule="atLeast"/>
        <w:ind w:firstLineChars="198" w:firstLine="477"/>
        <w:rPr>
          <w:rFonts w:ascii="宋体" w:eastAsia="宋体" w:hAnsi="宋体" w:cs="Arial"/>
          <w:bCs/>
          <w:color w:val="000000"/>
          <w:sz w:val="24"/>
        </w:rPr>
      </w:pPr>
      <w:r w:rsidRPr="00F264AA">
        <w:rPr>
          <w:rFonts w:ascii="宋体" w:eastAsia="宋体" w:hAnsi="宋体" w:cs="Times New Roman"/>
          <w:b/>
          <w:color w:val="000000"/>
          <w:sz w:val="24"/>
        </w:rPr>
        <w:t>本章教学目的及要求：</w:t>
      </w:r>
      <w:r w:rsidRPr="00F264AA">
        <w:rPr>
          <w:rFonts w:ascii="宋体" w:eastAsia="宋体" w:hAnsi="宋体" w:cs="Arial"/>
          <w:bCs/>
          <w:color w:val="000000"/>
          <w:sz w:val="24"/>
        </w:rPr>
        <w:t>了解</w:t>
      </w:r>
      <w:r w:rsidRPr="00F264AA">
        <w:rPr>
          <w:rFonts w:ascii="宋体" w:eastAsia="宋体" w:hAnsi="宋体" w:cs="Arial" w:hint="eastAsia"/>
          <w:bCs/>
          <w:color w:val="000000"/>
          <w:sz w:val="24"/>
        </w:rPr>
        <w:t>剑术套路的基本结构，掌握剑术基本动作及各种组合的动作方法</w:t>
      </w:r>
      <w:r w:rsidRPr="00F264AA">
        <w:rPr>
          <w:rFonts w:ascii="宋体" w:eastAsia="宋体" w:hAnsi="宋体" w:cs="Arial"/>
          <w:bCs/>
          <w:color w:val="000000"/>
          <w:sz w:val="24"/>
        </w:rPr>
        <w:t xml:space="preserve"> </w:t>
      </w:r>
      <w:r w:rsidRPr="00F264AA">
        <w:rPr>
          <w:rFonts w:ascii="宋体" w:eastAsia="宋体" w:hAnsi="宋体" w:cs="Arial" w:hint="eastAsia"/>
          <w:bCs/>
          <w:color w:val="000000"/>
          <w:sz w:val="24"/>
        </w:rPr>
        <w:t>。</w:t>
      </w:r>
    </w:p>
    <w:p w14:paraId="4F301883" w14:textId="77777777" w:rsidR="00F264AA" w:rsidRPr="00F264AA" w:rsidRDefault="00F264AA" w:rsidP="00F264AA">
      <w:pPr>
        <w:autoSpaceDE w:val="0"/>
        <w:autoSpaceDN w:val="0"/>
        <w:adjustRightInd w:val="0"/>
        <w:spacing w:line="500" w:lineRule="atLeast"/>
        <w:ind w:firstLineChars="198" w:firstLine="477"/>
        <w:rPr>
          <w:rFonts w:ascii="宋体" w:eastAsia="宋体" w:hAnsi="宋体" w:cs="Arial"/>
          <w:bCs/>
          <w:color w:val="000000"/>
          <w:sz w:val="24"/>
        </w:rPr>
      </w:pPr>
      <w:r w:rsidRPr="00F264AA">
        <w:rPr>
          <w:rFonts w:ascii="宋体" w:eastAsia="宋体" w:hAnsi="宋体" w:cs="Times New Roman"/>
          <w:b/>
          <w:color w:val="000000"/>
          <w:sz w:val="24"/>
        </w:rPr>
        <w:t>本章教学重点及</w:t>
      </w:r>
      <w:r w:rsidRPr="00F264AA">
        <w:rPr>
          <w:rFonts w:ascii="宋体" w:eastAsia="宋体" w:hAnsi="宋体" w:cs="Times New Roman" w:hint="eastAsia"/>
          <w:b/>
          <w:color w:val="000000"/>
          <w:sz w:val="24"/>
        </w:rPr>
        <w:t>难点：</w:t>
      </w:r>
      <w:r w:rsidRPr="00F264AA">
        <w:rPr>
          <w:rFonts w:ascii="宋体" w:eastAsia="宋体" w:hAnsi="宋体" w:cs="Arial" w:hint="eastAsia"/>
          <w:bCs/>
          <w:color w:val="000000"/>
          <w:sz w:val="24"/>
        </w:rPr>
        <w:t>动作的衔接，“精”、“气”、“神”的理解与运用。</w:t>
      </w:r>
    </w:p>
    <w:p w14:paraId="032928CB"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第四章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D0EA6F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62967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4D7EC6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13A38F6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lastRenderedPageBreak/>
        <w:t>本章教学目的及要求：</w:t>
      </w:r>
      <w:r w:rsidRPr="00F264AA">
        <w:rPr>
          <w:rFonts w:ascii="Calibri" w:eastAsia="宋体" w:hAnsi="Calibri" w:cs="Times New Roman" w:hint="eastAsia"/>
          <w:bCs/>
          <w:sz w:val="24"/>
        </w:rPr>
        <w:t>使学生了解体质健康的主要内容及要求。</w:t>
      </w:r>
    </w:p>
    <w:p w14:paraId="04C13990" w14:textId="77777777" w:rsidR="00F264AA" w:rsidRPr="00F264AA" w:rsidRDefault="00F264AA" w:rsidP="00F264AA">
      <w:pPr>
        <w:spacing w:line="360" w:lineRule="auto"/>
        <w:ind w:firstLineChars="196" w:firstLine="472"/>
        <w:rPr>
          <w:rFonts w:ascii="宋体" w:eastAsia="宋体" w:hAnsi="宋体" w:cs="Arial"/>
          <w:bCs/>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03CA064F"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武术 3</w:t>
      </w:r>
    </w:p>
    <w:p w14:paraId="7860B2A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0B1B19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2BF6C54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4FBCD7A"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仿宋_GB2312"/>
          <w:sz w:val="24"/>
        </w:rPr>
      </w:pPr>
      <w:r w:rsidRPr="00F264AA">
        <w:rPr>
          <w:rFonts w:ascii="宋体" w:eastAsia="宋体" w:hAnsi="宋体" w:cs="仿宋_GB2312" w:hint="eastAsia"/>
          <w:sz w:val="24"/>
        </w:rPr>
        <w:t>3.使学生能够掌握武术的攻防技击动作，掌握武术知识、武术技能，做到健身、防身、修身为一体的体育实践性课程。学习武术长拳二段是武术的入门套路，以尚武崇德为文化核心，</w:t>
      </w:r>
      <w:proofErr w:type="gramStart"/>
      <w:r w:rsidRPr="00F264AA">
        <w:rPr>
          <w:rFonts w:ascii="宋体" w:eastAsia="宋体" w:hAnsi="宋体" w:cs="仿宋_GB2312" w:hint="eastAsia"/>
          <w:sz w:val="24"/>
        </w:rPr>
        <w:t>以打练结合</w:t>
      </w:r>
      <w:proofErr w:type="gramEnd"/>
      <w:r w:rsidRPr="00F264AA">
        <w:rPr>
          <w:rFonts w:ascii="宋体" w:eastAsia="宋体" w:hAnsi="宋体" w:cs="仿宋_GB2312" w:hint="eastAsia"/>
          <w:sz w:val="24"/>
        </w:rPr>
        <w:t>为技术模式，拳法刚劲快速，对大学生机体进行科学的培育，在提高人的生物潜能、心理潜能的过程中促进德、智、体、美全面发展，达到身心健康、全面发展的教育总目的。</w:t>
      </w:r>
    </w:p>
    <w:p w14:paraId="3B06852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42E2B9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A4B0935"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 xml:space="preserve">第一章   </w:t>
      </w:r>
      <w:r w:rsidRPr="00F264AA">
        <w:rPr>
          <w:rFonts w:ascii="宋体" w:eastAsia="宋体" w:hAnsi="宋体" w:cs="宋体" w:hint="eastAsia"/>
          <w:b/>
          <w:bCs/>
          <w:kern w:val="0"/>
          <w:sz w:val="28"/>
          <w:szCs w:val="28"/>
          <w:lang w:val="zh-CN"/>
        </w:rPr>
        <w:t>长拳概述（1学时）</w:t>
      </w:r>
    </w:p>
    <w:p w14:paraId="2BAD2FCA" w14:textId="77777777" w:rsidR="00F264AA" w:rsidRPr="00F264AA" w:rsidRDefault="00F264AA" w:rsidP="00F264AA">
      <w:pPr>
        <w:autoSpaceDE w:val="0"/>
        <w:autoSpaceDN w:val="0"/>
        <w:adjustRightInd w:val="0"/>
        <w:spacing w:line="500" w:lineRule="atLeast"/>
        <w:ind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lastRenderedPageBreak/>
        <w:t>本章主要教学内容：</w:t>
      </w:r>
    </w:p>
    <w:p w14:paraId="2E0F23D6"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1.1</w:t>
      </w:r>
      <w:r w:rsidRPr="00F264AA">
        <w:rPr>
          <w:rFonts w:ascii="宋体" w:eastAsia="宋体" w:hAnsi="宋体" w:cs="Arial" w:hint="eastAsia"/>
          <w:bCs/>
          <w:color w:val="000000"/>
          <w:sz w:val="24"/>
        </w:rPr>
        <w:t>长拳简介</w:t>
      </w:r>
    </w:p>
    <w:p w14:paraId="15DE9F36"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1.2</w:t>
      </w:r>
      <w:r w:rsidRPr="00F264AA">
        <w:rPr>
          <w:rFonts w:ascii="宋体" w:eastAsia="宋体" w:hAnsi="宋体" w:cs="Arial" w:hint="eastAsia"/>
          <w:bCs/>
          <w:color w:val="000000"/>
          <w:sz w:val="24"/>
        </w:rPr>
        <w:t>长拳的特点</w:t>
      </w:r>
    </w:p>
    <w:p w14:paraId="188EA5A0"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1.3</w:t>
      </w:r>
      <w:r w:rsidRPr="00F264AA">
        <w:rPr>
          <w:rFonts w:ascii="宋体" w:eastAsia="宋体" w:hAnsi="宋体" w:cs="Arial" w:hint="eastAsia"/>
          <w:bCs/>
          <w:color w:val="000000"/>
          <w:sz w:val="24"/>
        </w:rPr>
        <w:t>长拳的习练方法</w:t>
      </w:r>
      <w:r w:rsidRPr="00F264AA">
        <w:rPr>
          <w:rFonts w:ascii="宋体" w:eastAsia="宋体" w:hAnsi="宋体" w:cs="Arial"/>
          <w:bCs/>
          <w:color w:val="000000"/>
          <w:sz w:val="24"/>
        </w:rPr>
        <w:t xml:space="preserve"> </w:t>
      </w:r>
    </w:p>
    <w:p w14:paraId="337497C9"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宋体" w:hint="eastAsia"/>
          <w:b/>
          <w:bCs/>
          <w:kern w:val="0"/>
          <w:sz w:val="24"/>
          <w:lang w:val="zh-CN"/>
        </w:rPr>
        <w:t>本章教学目的及要求：</w:t>
      </w:r>
      <w:r w:rsidRPr="00F264AA">
        <w:rPr>
          <w:rFonts w:ascii="宋体" w:eastAsia="宋体" w:hAnsi="宋体" w:cs="楷体_GB2312" w:hint="eastAsia"/>
          <w:color w:val="000000"/>
          <w:kern w:val="0"/>
          <w:sz w:val="24"/>
        </w:rPr>
        <w:t>了解武术的长拳、长拳的习练方法及发展现状。</w:t>
      </w:r>
    </w:p>
    <w:p w14:paraId="1AEFB763" w14:textId="77777777" w:rsidR="00F264AA" w:rsidRPr="00F264AA" w:rsidRDefault="00F264AA" w:rsidP="00F264AA">
      <w:pPr>
        <w:autoSpaceDE w:val="0"/>
        <w:autoSpaceDN w:val="0"/>
        <w:adjustRightInd w:val="0"/>
        <w:spacing w:line="500" w:lineRule="atLeast"/>
        <w:ind w:firstLine="482"/>
        <w:rPr>
          <w:rFonts w:ascii="宋体" w:eastAsia="宋体" w:hAnsi="宋体" w:cs="宋体"/>
          <w:kern w:val="0"/>
          <w:sz w:val="24"/>
          <w:lang w:val="zh-CN"/>
        </w:rPr>
      </w:pPr>
      <w:r w:rsidRPr="00F264AA">
        <w:rPr>
          <w:rFonts w:ascii="宋体" w:eastAsia="宋体" w:hAnsi="宋体" w:cs="宋体" w:hint="eastAsia"/>
          <w:b/>
          <w:bCs/>
          <w:kern w:val="0"/>
          <w:sz w:val="24"/>
          <w:lang w:val="zh-CN"/>
        </w:rPr>
        <w:t>本章教学重点及难点：</w:t>
      </w:r>
      <w:r w:rsidRPr="00F264AA">
        <w:rPr>
          <w:rFonts w:ascii="宋体" w:eastAsia="宋体" w:hAnsi="宋体" w:cs="Arial" w:hint="eastAsia"/>
          <w:sz w:val="24"/>
        </w:rPr>
        <w:t>武术段位制二段长拳</w:t>
      </w:r>
    </w:p>
    <w:p w14:paraId="795B21BC"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 xml:space="preserve">第二章    </w:t>
      </w:r>
      <w:r w:rsidRPr="00F264AA">
        <w:rPr>
          <w:rFonts w:ascii="宋体" w:eastAsia="宋体" w:hAnsi="宋体" w:cs="宋体" w:hint="eastAsia"/>
          <w:b/>
          <w:bCs/>
          <w:kern w:val="0"/>
          <w:sz w:val="28"/>
          <w:szCs w:val="28"/>
          <w:lang w:val="zh-CN"/>
        </w:rPr>
        <w:t>武术基本功</w:t>
      </w:r>
      <w:r w:rsidRPr="00F264AA">
        <w:rPr>
          <w:rFonts w:ascii="宋体" w:eastAsia="宋体" w:hAnsi="宋体" w:cs="宋体"/>
          <w:b/>
          <w:bCs/>
          <w:kern w:val="0"/>
          <w:sz w:val="28"/>
          <w:szCs w:val="28"/>
          <w:lang w:val="zh-CN"/>
        </w:rPr>
        <w:t>（</w:t>
      </w:r>
      <w:r w:rsidRPr="00F264AA">
        <w:rPr>
          <w:rFonts w:ascii="宋体" w:eastAsia="宋体" w:hAnsi="宋体" w:cs="宋体" w:hint="eastAsia"/>
          <w:b/>
          <w:bCs/>
          <w:kern w:val="0"/>
          <w:sz w:val="28"/>
          <w:szCs w:val="28"/>
          <w:lang w:val="zh-CN"/>
        </w:rPr>
        <w:t>5</w:t>
      </w:r>
      <w:r w:rsidRPr="00F264AA">
        <w:rPr>
          <w:rFonts w:ascii="宋体" w:eastAsia="宋体" w:hAnsi="宋体" w:cs="宋体"/>
          <w:b/>
          <w:bCs/>
          <w:kern w:val="0"/>
          <w:sz w:val="28"/>
          <w:szCs w:val="28"/>
          <w:lang w:val="zh-CN"/>
        </w:rPr>
        <w:t>学时）</w:t>
      </w:r>
    </w:p>
    <w:p w14:paraId="382A2228"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本章主要教学内容：</w:t>
      </w:r>
    </w:p>
    <w:p w14:paraId="436D31EC"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2.1 柔韧练习和基本手型、手法、步型</w:t>
      </w:r>
    </w:p>
    <w:p w14:paraId="4F20F8F5"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2.2 </w:t>
      </w:r>
      <w:proofErr w:type="gramStart"/>
      <w:r w:rsidRPr="00F264AA">
        <w:rPr>
          <w:rFonts w:ascii="宋体" w:eastAsia="宋体" w:hAnsi="宋体" w:cs="Arial" w:hint="eastAsia"/>
          <w:bCs/>
          <w:color w:val="000000"/>
          <w:sz w:val="24"/>
        </w:rPr>
        <w:t>直摆性</w:t>
      </w:r>
      <w:proofErr w:type="gramEnd"/>
      <w:r w:rsidRPr="00F264AA">
        <w:rPr>
          <w:rFonts w:ascii="宋体" w:eastAsia="宋体" w:hAnsi="宋体" w:cs="Arial" w:hint="eastAsia"/>
          <w:bCs/>
          <w:color w:val="000000"/>
          <w:sz w:val="24"/>
        </w:rPr>
        <w:t>腿法：正踢腿、</w:t>
      </w:r>
      <w:proofErr w:type="gramStart"/>
      <w:r w:rsidRPr="00F264AA">
        <w:rPr>
          <w:rFonts w:ascii="宋体" w:eastAsia="宋体" w:hAnsi="宋体" w:cs="Arial" w:hint="eastAsia"/>
          <w:bCs/>
          <w:color w:val="000000"/>
          <w:sz w:val="24"/>
        </w:rPr>
        <w:t>里合腿</w:t>
      </w:r>
      <w:proofErr w:type="gramEnd"/>
      <w:r w:rsidRPr="00F264AA">
        <w:rPr>
          <w:rFonts w:ascii="宋体" w:eastAsia="宋体" w:hAnsi="宋体" w:cs="Arial" w:hint="eastAsia"/>
          <w:bCs/>
          <w:color w:val="000000"/>
          <w:sz w:val="24"/>
        </w:rPr>
        <w:t>、外摆腿</w:t>
      </w:r>
    </w:p>
    <w:p w14:paraId="3EFBC11F"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2.3 屈伸性腿法：弹腿、蹬腿、侧踹腿 </w:t>
      </w:r>
    </w:p>
    <w:p w14:paraId="5B2C8E3D" w14:textId="77777777" w:rsidR="00F264AA" w:rsidRPr="00F264AA" w:rsidRDefault="00F264AA" w:rsidP="00F264AA">
      <w:pPr>
        <w:autoSpaceDE w:val="0"/>
        <w:autoSpaceDN w:val="0"/>
        <w:adjustRightInd w:val="0"/>
        <w:spacing w:line="500" w:lineRule="atLeast"/>
        <w:ind w:firstLine="482"/>
        <w:rPr>
          <w:rFonts w:ascii="宋体" w:eastAsia="宋体" w:hAnsi="宋体" w:cs="Arial"/>
          <w:sz w:val="24"/>
        </w:rPr>
      </w:pPr>
      <w:r w:rsidRPr="00F264AA">
        <w:rPr>
          <w:rFonts w:ascii="宋体" w:eastAsia="宋体" w:hAnsi="宋体" w:cs="Arial"/>
          <w:b/>
          <w:sz w:val="24"/>
        </w:rPr>
        <w:t>本章教学目的及要求：</w:t>
      </w:r>
      <w:r w:rsidRPr="00F264AA">
        <w:rPr>
          <w:rFonts w:ascii="宋体" w:eastAsia="宋体" w:hAnsi="宋体" w:cs="Arial" w:hint="eastAsia"/>
          <w:sz w:val="24"/>
        </w:rPr>
        <w:t>掌握武术基本手型、手法，了解长拳技法特点，提高腿部的柔韧性及身体的协调性。</w:t>
      </w:r>
    </w:p>
    <w:p w14:paraId="57599B0B" w14:textId="77777777" w:rsidR="00F264AA" w:rsidRPr="00F264AA" w:rsidRDefault="00F264AA" w:rsidP="00F264AA">
      <w:pPr>
        <w:autoSpaceDE w:val="0"/>
        <w:autoSpaceDN w:val="0"/>
        <w:adjustRightInd w:val="0"/>
        <w:spacing w:line="500" w:lineRule="atLeast"/>
        <w:ind w:firstLine="482"/>
        <w:rPr>
          <w:rFonts w:ascii="宋体" w:eastAsia="宋体" w:hAnsi="宋体" w:cs="Arial"/>
          <w:sz w:val="24"/>
        </w:rPr>
      </w:pPr>
      <w:r w:rsidRPr="00F264AA">
        <w:rPr>
          <w:rFonts w:ascii="宋体" w:eastAsia="宋体" w:hAnsi="宋体" w:cs="Arial"/>
          <w:b/>
          <w:sz w:val="24"/>
        </w:rPr>
        <w:t>本章教学重点及难点：</w:t>
      </w:r>
      <w:r w:rsidRPr="00F264AA">
        <w:rPr>
          <w:rFonts w:ascii="宋体" w:eastAsia="宋体" w:hAnsi="宋体" w:cs="Arial" w:hint="eastAsia"/>
          <w:sz w:val="24"/>
        </w:rPr>
        <w:t>掌握武术基本手型、手法、腿法</w:t>
      </w:r>
    </w:p>
    <w:p w14:paraId="239DC984" w14:textId="77777777" w:rsidR="00F264AA" w:rsidRPr="00F264AA" w:rsidRDefault="00F264AA" w:rsidP="00F264AA">
      <w:pPr>
        <w:autoSpaceDE w:val="0"/>
        <w:autoSpaceDN w:val="0"/>
        <w:adjustRightInd w:val="0"/>
        <w:spacing w:beforeLines="50" w:before="156" w:afterLines="50" w:after="156" w:line="500" w:lineRule="atLeast"/>
        <w:jc w:val="center"/>
        <w:rPr>
          <w:rFonts w:ascii="宋体" w:eastAsia="宋体" w:hAnsi="宋体" w:cs="宋体"/>
          <w:b/>
          <w:bCs/>
          <w:kern w:val="0"/>
          <w:sz w:val="28"/>
          <w:szCs w:val="28"/>
          <w:lang w:val="zh-CN"/>
        </w:rPr>
      </w:pPr>
      <w:r w:rsidRPr="00F264AA">
        <w:rPr>
          <w:rFonts w:ascii="宋体" w:eastAsia="宋体" w:hAnsi="宋体" w:cs="宋体"/>
          <w:b/>
          <w:bCs/>
          <w:kern w:val="0"/>
          <w:sz w:val="28"/>
          <w:szCs w:val="28"/>
          <w:lang w:val="zh-CN"/>
        </w:rPr>
        <w:t>第</w:t>
      </w:r>
      <w:r w:rsidRPr="00F264AA">
        <w:rPr>
          <w:rFonts w:ascii="宋体" w:eastAsia="宋体" w:hAnsi="宋体" w:cs="宋体" w:hint="eastAsia"/>
          <w:b/>
          <w:bCs/>
          <w:kern w:val="0"/>
          <w:sz w:val="28"/>
          <w:szCs w:val="28"/>
          <w:lang w:val="zh-CN"/>
        </w:rPr>
        <w:t>三</w:t>
      </w:r>
      <w:r w:rsidRPr="00F264AA">
        <w:rPr>
          <w:rFonts w:ascii="宋体" w:eastAsia="宋体" w:hAnsi="宋体" w:cs="宋体"/>
          <w:b/>
          <w:bCs/>
          <w:kern w:val="0"/>
          <w:sz w:val="28"/>
          <w:szCs w:val="28"/>
          <w:lang w:val="zh-CN"/>
        </w:rPr>
        <w:t>章</w:t>
      </w:r>
      <w:r w:rsidRPr="00F264AA">
        <w:rPr>
          <w:rFonts w:ascii="宋体" w:eastAsia="宋体" w:hAnsi="宋体" w:cs="宋体" w:hint="eastAsia"/>
          <w:b/>
          <w:bCs/>
          <w:kern w:val="0"/>
          <w:sz w:val="28"/>
          <w:szCs w:val="28"/>
          <w:lang w:val="zh-CN"/>
        </w:rPr>
        <w:t xml:space="preserve">     长拳二段</w:t>
      </w:r>
      <w:r w:rsidRPr="00F264AA">
        <w:rPr>
          <w:rFonts w:ascii="宋体" w:eastAsia="宋体" w:hAnsi="宋体" w:cs="宋体"/>
          <w:b/>
          <w:bCs/>
          <w:kern w:val="0"/>
          <w:sz w:val="28"/>
          <w:szCs w:val="28"/>
          <w:lang w:val="zh-CN"/>
        </w:rPr>
        <w:t>（</w:t>
      </w:r>
      <w:r w:rsidRPr="00F264AA">
        <w:rPr>
          <w:rFonts w:ascii="宋体" w:eastAsia="宋体" w:hAnsi="宋体" w:cs="宋体" w:hint="eastAsia"/>
          <w:b/>
          <w:bCs/>
          <w:kern w:val="0"/>
          <w:sz w:val="28"/>
          <w:szCs w:val="28"/>
        </w:rPr>
        <w:t>26</w:t>
      </w:r>
      <w:r w:rsidRPr="00F264AA">
        <w:rPr>
          <w:rFonts w:ascii="宋体" w:eastAsia="宋体" w:hAnsi="宋体" w:cs="宋体"/>
          <w:b/>
          <w:bCs/>
          <w:kern w:val="0"/>
          <w:sz w:val="28"/>
          <w:szCs w:val="28"/>
          <w:lang w:val="zh-CN"/>
        </w:rPr>
        <w:t>学时）</w:t>
      </w:r>
    </w:p>
    <w:p w14:paraId="7748A298"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本章主要教学内容：</w:t>
      </w:r>
    </w:p>
    <w:p w14:paraId="389292A9"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3.1长拳二段单练套路第一小节</w:t>
      </w:r>
    </w:p>
    <w:p w14:paraId="6A113788"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3.2长拳二段单练套路第二小节</w:t>
      </w:r>
    </w:p>
    <w:p w14:paraId="318C49F4"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 xml:space="preserve">3.3 期中考试（长拳二段单练套路） </w:t>
      </w:r>
    </w:p>
    <w:p w14:paraId="6DFDDE8B"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3.4长拳二段拆招</w:t>
      </w:r>
    </w:p>
    <w:p w14:paraId="3F4F7095"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3.5二段长拳拆招对打套路</w:t>
      </w:r>
    </w:p>
    <w:p w14:paraId="659EE828"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3.6期末考试</w:t>
      </w:r>
    </w:p>
    <w:p w14:paraId="1C3D332E"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t>本章教学目的及要求：</w:t>
      </w:r>
    </w:p>
    <w:p w14:paraId="72E12DB8"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bCs/>
          <w:color w:val="000000"/>
          <w:sz w:val="24"/>
        </w:rPr>
        <w:t>使学生掌握</w:t>
      </w:r>
      <w:r w:rsidRPr="00F264AA">
        <w:rPr>
          <w:rFonts w:ascii="宋体" w:eastAsia="宋体" w:hAnsi="宋体" w:cs="Arial" w:hint="eastAsia"/>
          <w:bCs/>
          <w:color w:val="000000"/>
          <w:sz w:val="24"/>
        </w:rPr>
        <w:t>长拳二段动作，</w:t>
      </w:r>
      <w:r w:rsidRPr="00F264AA">
        <w:rPr>
          <w:rFonts w:ascii="宋体" w:eastAsia="宋体" w:hAnsi="宋体" w:cs="Arial"/>
          <w:bCs/>
          <w:color w:val="000000"/>
          <w:sz w:val="24"/>
        </w:rPr>
        <w:t>提高学生身体灵活性、协调性</w:t>
      </w:r>
      <w:r w:rsidRPr="00F264AA">
        <w:rPr>
          <w:rFonts w:ascii="宋体" w:eastAsia="宋体" w:hAnsi="宋体" w:cs="Arial" w:hint="eastAsia"/>
          <w:bCs/>
          <w:color w:val="000000"/>
          <w:sz w:val="24"/>
        </w:rPr>
        <w:t>。掌握长拳锻炼身体的练习方法，培养学生武术运动的意识、兴趣和爱好，为学习初级剑术奠定基础。</w:t>
      </w:r>
    </w:p>
    <w:p w14:paraId="43A3ED05" w14:textId="77777777" w:rsidR="00F264AA" w:rsidRPr="00F264AA" w:rsidRDefault="00F264AA" w:rsidP="00F264AA">
      <w:pPr>
        <w:autoSpaceDE w:val="0"/>
        <w:autoSpaceDN w:val="0"/>
        <w:adjustRightInd w:val="0"/>
        <w:spacing w:line="500" w:lineRule="atLeast"/>
        <w:ind w:firstLine="482"/>
        <w:rPr>
          <w:rFonts w:ascii="宋体" w:eastAsia="宋体" w:hAnsi="宋体" w:cs="Arial"/>
          <w:b/>
          <w:sz w:val="24"/>
        </w:rPr>
      </w:pPr>
      <w:r w:rsidRPr="00F264AA">
        <w:rPr>
          <w:rFonts w:ascii="宋体" w:eastAsia="宋体" w:hAnsi="宋体" w:cs="Arial"/>
          <w:b/>
          <w:sz w:val="24"/>
        </w:rPr>
        <w:lastRenderedPageBreak/>
        <w:t>本章教学重点及难点：</w:t>
      </w:r>
    </w:p>
    <w:p w14:paraId="02C8B85B"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重点掌握长拳动作及对练套路，培养学生终生体育锻炼要意识。难点</w:t>
      </w:r>
      <w:r w:rsidRPr="00F264AA">
        <w:rPr>
          <w:rFonts w:ascii="宋体" w:eastAsia="宋体" w:hAnsi="宋体" w:cs="Arial"/>
          <w:bCs/>
          <w:color w:val="000000"/>
          <w:sz w:val="24"/>
        </w:rPr>
        <w:t>掌握</w:t>
      </w:r>
      <w:r w:rsidRPr="00F264AA">
        <w:rPr>
          <w:rFonts w:ascii="宋体" w:eastAsia="宋体" w:hAnsi="宋体" w:cs="Arial" w:hint="eastAsia"/>
          <w:bCs/>
          <w:color w:val="000000"/>
          <w:sz w:val="24"/>
        </w:rPr>
        <w:t>青年长拳动作的风格特点。</w:t>
      </w:r>
    </w:p>
    <w:p w14:paraId="69551EDF"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018E4A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4ACBDF4B"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0A422A33"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2.武术运动的基本理论、基本知识和基本技法。</w:t>
      </w:r>
    </w:p>
    <w:p w14:paraId="27599F5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344200DB"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632792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003B440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2.考虑学生原有的理论知识和实践技术，在讲授教材及大纲要求的所有知识和技术的同时，重点讲授武术长拳、剑术的基本技法、还有段位制套路的学习。 </w:t>
      </w:r>
    </w:p>
    <w:p w14:paraId="7CAD2BB6"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1A72D24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41FA3BC5"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37D3DB12"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5588079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5E984C0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运用武术基础课程，</w:t>
      </w:r>
      <w:r w:rsidRPr="00F264AA">
        <w:rPr>
          <w:rFonts w:ascii="宋体" w:eastAsia="宋体" w:hAnsi="宋体" w:cs="Times New Roman"/>
          <w:sz w:val="24"/>
        </w:rPr>
        <w:t xml:space="preserve"> </w:t>
      </w:r>
    </w:p>
    <w:p w14:paraId="13AA75E7"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0D79D6F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1638967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13F18A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45B5BF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w:t>
      </w:r>
      <w:r w:rsidRPr="00F264AA">
        <w:rPr>
          <w:rFonts w:ascii="宋体" w:eastAsia="宋体" w:hAnsi="宋体" w:cs="Times New Roman" w:hint="eastAsia"/>
          <w:sz w:val="24"/>
        </w:rPr>
        <w:lastRenderedPageBreak/>
        <w:t>动教育内容，拓宽劳动实践渠道，注重新知识、新方法、新技术的学习和应用</w:t>
      </w:r>
    </w:p>
    <w:p w14:paraId="2FE307A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33A9D9C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16156D89"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8930B75" w14:textId="77777777" w:rsidTr="00154F81">
        <w:trPr>
          <w:trHeight w:val="660"/>
          <w:jc w:val="center"/>
        </w:trPr>
        <w:tc>
          <w:tcPr>
            <w:tcW w:w="3403" w:type="dxa"/>
            <w:vAlign w:val="center"/>
          </w:tcPr>
          <w:p w14:paraId="4F17CF0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5F6D0F9C"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75FCC0F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7C84AAA2"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6F14FC5A" w14:textId="77777777" w:rsidTr="00154F81">
        <w:trPr>
          <w:trHeight w:val="514"/>
          <w:jc w:val="center"/>
        </w:trPr>
        <w:tc>
          <w:tcPr>
            <w:tcW w:w="3403" w:type="dxa"/>
            <w:vAlign w:val="center"/>
          </w:tcPr>
          <w:p w14:paraId="0C2B2BB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体能+武术 </w:t>
            </w:r>
          </w:p>
          <w:p w14:paraId="6F381B3C"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679C94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192A913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111B33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D001270" w14:textId="77777777" w:rsidTr="00154F81">
        <w:trPr>
          <w:trHeight w:val="90"/>
          <w:jc w:val="center"/>
        </w:trPr>
        <w:tc>
          <w:tcPr>
            <w:tcW w:w="3403" w:type="dxa"/>
            <w:vAlign w:val="center"/>
          </w:tcPr>
          <w:p w14:paraId="1321EB7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武术1 </w:t>
            </w:r>
          </w:p>
          <w:p w14:paraId="1752843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3A6882B"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36C2CC3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A201CD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57DED71" w14:textId="77777777" w:rsidTr="00154F81">
        <w:trPr>
          <w:jc w:val="center"/>
        </w:trPr>
        <w:tc>
          <w:tcPr>
            <w:tcW w:w="3403" w:type="dxa"/>
            <w:vAlign w:val="center"/>
          </w:tcPr>
          <w:p w14:paraId="36D04FD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武术2</w:t>
            </w:r>
          </w:p>
          <w:p w14:paraId="7092EBF3"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F72C01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040F5A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71D98D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6BA3025" w14:textId="77777777" w:rsidTr="00154F81">
        <w:trPr>
          <w:jc w:val="center"/>
        </w:trPr>
        <w:tc>
          <w:tcPr>
            <w:tcW w:w="3403" w:type="dxa"/>
            <w:vAlign w:val="center"/>
          </w:tcPr>
          <w:p w14:paraId="6B0ACEC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武术3</w:t>
            </w:r>
          </w:p>
          <w:p w14:paraId="18ABBA7B"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0F1DC2D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3C8C13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7A958A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94B0EAC" w14:textId="77777777" w:rsidTr="00154F81">
        <w:trPr>
          <w:jc w:val="center"/>
        </w:trPr>
        <w:tc>
          <w:tcPr>
            <w:tcW w:w="8081" w:type="dxa"/>
            <w:gridSpan w:val="3"/>
            <w:vAlign w:val="center"/>
          </w:tcPr>
          <w:p w14:paraId="6FD5C77E"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775314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5F7EC08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1CAC4E3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494D3F1F" w14:textId="77777777" w:rsidTr="00154F81">
        <w:trPr>
          <w:trHeight w:val="515"/>
          <w:jc w:val="center"/>
        </w:trPr>
        <w:tc>
          <w:tcPr>
            <w:tcW w:w="1422" w:type="dxa"/>
          </w:tcPr>
          <w:p w14:paraId="19423C2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1D0B3EC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5374F7A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383C24B7" w14:textId="77777777" w:rsidTr="00154F81">
        <w:trPr>
          <w:jc w:val="center"/>
        </w:trPr>
        <w:tc>
          <w:tcPr>
            <w:tcW w:w="1422" w:type="dxa"/>
            <w:vAlign w:val="center"/>
          </w:tcPr>
          <w:p w14:paraId="337B5B5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1E6C9CC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47C68B21" w14:textId="77777777" w:rsidR="00F264AA" w:rsidRPr="00F264AA" w:rsidRDefault="00F264AA" w:rsidP="00F264AA">
            <w:pPr>
              <w:widowControl/>
              <w:jc w:val="left"/>
              <w:rPr>
                <w:rFonts w:ascii="宋体" w:eastAsia="宋体" w:hAnsi="宋体" w:cs="Times New Roman"/>
                <w:bCs/>
                <w:sz w:val="24"/>
              </w:rPr>
            </w:pPr>
          </w:p>
          <w:p w14:paraId="26D443D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B3B329F" w14:textId="77777777" w:rsidTr="00154F81">
        <w:trPr>
          <w:jc w:val="center"/>
        </w:trPr>
        <w:tc>
          <w:tcPr>
            <w:tcW w:w="1422" w:type="dxa"/>
            <w:vAlign w:val="center"/>
          </w:tcPr>
          <w:p w14:paraId="7659597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5CCB2EE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79D27488" w14:textId="77777777" w:rsidR="00F264AA" w:rsidRPr="00F264AA" w:rsidRDefault="00F264AA" w:rsidP="00F264AA">
            <w:pPr>
              <w:widowControl/>
              <w:jc w:val="left"/>
              <w:rPr>
                <w:rFonts w:ascii="宋体" w:eastAsia="宋体" w:hAnsi="宋体" w:cs="Times New Roman"/>
                <w:bCs/>
                <w:sz w:val="24"/>
              </w:rPr>
            </w:pPr>
          </w:p>
          <w:p w14:paraId="19CD7CD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E6928A1" w14:textId="77777777" w:rsidTr="00154F81">
        <w:trPr>
          <w:jc w:val="center"/>
        </w:trPr>
        <w:tc>
          <w:tcPr>
            <w:tcW w:w="1422" w:type="dxa"/>
            <w:vAlign w:val="center"/>
          </w:tcPr>
          <w:p w14:paraId="2911FAE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1D2E3D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武术段位制长拳一段</w:t>
            </w:r>
          </w:p>
        </w:tc>
        <w:tc>
          <w:tcPr>
            <w:tcW w:w="2542" w:type="dxa"/>
            <w:vAlign w:val="center"/>
          </w:tcPr>
          <w:p w14:paraId="027C1909" w14:textId="77777777" w:rsidR="00F264AA" w:rsidRPr="00F264AA" w:rsidRDefault="00F264AA" w:rsidP="00F264AA">
            <w:pPr>
              <w:widowControl/>
              <w:jc w:val="left"/>
              <w:rPr>
                <w:rFonts w:ascii="宋体" w:eastAsia="宋体" w:hAnsi="宋体" w:cs="Times New Roman"/>
                <w:bCs/>
                <w:sz w:val="24"/>
              </w:rPr>
            </w:pPr>
          </w:p>
          <w:p w14:paraId="6DD924E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89B07FB" w14:textId="77777777" w:rsidTr="00154F81">
        <w:trPr>
          <w:jc w:val="center"/>
        </w:trPr>
        <w:tc>
          <w:tcPr>
            <w:tcW w:w="1422" w:type="dxa"/>
            <w:vAlign w:val="center"/>
          </w:tcPr>
          <w:p w14:paraId="6348855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02F9D0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武术段位制长拳一段</w:t>
            </w:r>
          </w:p>
        </w:tc>
        <w:tc>
          <w:tcPr>
            <w:tcW w:w="2542" w:type="dxa"/>
            <w:vAlign w:val="center"/>
          </w:tcPr>
          <w:p w14:paraId="6DA77073"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4B91EF6D" w14:textId="77777777" w:rsidR="00F264AA" w:rsidRPr="00F264AA" w:rsidRDefault="00F264AA" w:rsidP="00F264AA">
            <w:pPr>
              <w:spacing w:line="440" w:lineRule="exact"/>
              <w:rPr>
                <w:rFonts w:ascii="宋体" w:eastAsia="宋体" w:hAnsi="宋体" w:cs="Times New Roman"/>
                <w:bCs/>
                <w:sz w:val="24"/>
              </w:rPr>
            </w:pPr>
          </w:p>
        </w:tc>
      </w:tr>
    </w:tbl>
    <w:p w14:paraId="2E8E0AC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（二）课程目标达成评价方式及考核比例</w:t>
      </w:r>
    </w:p>
    <w:p w14:paraId="1A40C2B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417AF6C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55A9D7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056CDC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3D20D09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0EDF553B" w14:textId="77777777" w:rsidTr="00154F81">
        <w:trPr>
          <w:trHeight w:val="540"/>
          <w:jc w:val="center"/>
        </w:trPr>
        <w:tc>
          <w:tcPr>
            <w:tcW w:w="1422" w:type="dxa"/>
            <w:vMerge w:val="restart"/>
            <w:vAlign w:val="center"/>
          </w:tcPr>
          <w:p w14:paraId="2EEFECE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456039E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179A208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66104962" w14:textId="77777777" w:rsidTr="00154F81">
        <w:trPr>
          <w:trHeight w:val="578"/>
          <w:jc w:val="center"/>
        </w:trPr>
        <w:tc>
          <w:tcPr>
            <w:tcW w:w="1422" w:type="dxa"/>
            <w:vMerge/>
            <w:vAlign w:val="center"/>
          </w:tcPr>
          <w:p w14:paraId="28D57F05"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21769A5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5E0BC5E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04B542D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38D2AE0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056A9CDC"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7A844E5D" w14:textId="77777777" w:rsidTr="00154F81">
        <w:trPr>
          <w:jc w:val="center"/>
        </w:trPr>
        <w:tc>
          <w:tcPr>
            <w:tcW w:w="1422" w:type="dxa"/>
            <w:vAlign w:val="center"/>
          </w:tcPr>
          <w:p w14:paraId="19DC2DE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2EDA206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011A0AA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F1860F8"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54CE6E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2441F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523911CC" w14:textId="77777777" w:rsidTr="00154F81">
        <w:trPr>
          <w:jc w:val="center"/>
        </w:trPr>
        <w:tc>
          <w:tcPr>
            <w:tcW w:w="1422" w:type="dxa"/>
            <w:vAlign w:val="center"/>
          </w:tcPr>
          <w:p w14:paraId="40BF38A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02ED23A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5E7E88D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754E758"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F3BE4C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7C4568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BC8AF62" w14:textId="77777777" w:rsidTr="00154F81">
        <w:trPr>
          <w:jc w:val="center"/>
        </w:trPr>
        <w:tc>
          <w:tcPr>
            <w:tcW w:w="1422" w:type="dxa"/>
            <w:vAlign w:val="center"/>
          </w:tcPr>
          <w:p w14:paraId="726CB04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4EB26BB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2DDBAEB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FCB5F4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812FFB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2BE99A1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1BEE3E26" w14:textId="77777777" w:rsidTr="00154F81">
        <w:trPr>
          <w:jc w:val="center"/>
        </w:trPr>
        <w:tc>
          <w:tcPr>
            <w:tcW w:w="1422" w:type="dxa"/>
            <w:vAlign w:val="center"/>
          </w:tcPr>
          <w:p w14:paraId="1CFD0C5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32CEE88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46BB601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1D62B63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EF51D9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4C7E14B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1DD30715" w14:textId="77777777" w:rsidR="00F264AA" w:rsidRPr="00F264AA" w:rsidRDefault="00F264AA" w:rsidP="00F264AA">
      <w:pPr>
        <w:spacing w:line="440" w:lineRule="exact"/>
        <w:ind w:firstLineChars="200" w:firstLine="480"/>
        <w:rPr>
          <w:rFonts w:ascii="宋体" w:eastAsia="宋体" w:hAnsi="宋体" w:cs="Times New Roman"/>
          <w:sz w:val="24"/>
        </w:rPr>
      </w:pPr>
    </w:p>
    <w:p w14:paraId="43C36AD9"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81" w:name="_Toc21353"/>
      <w:bookmarkStart w:id="82" w:name="_Toc149553300"/>
      <w:r w:rsidRPr="00F264AA">
        <w:rPr>
          <w:rFonts w:ascii="黑体" w:eastAsia="黑体" w:hAnsi="黑体" w:cs="Times New Roman" w:hint="eastAsia"/>
          <w:sz w:val="28"/>
          <w:szCs w:val="28"/>
        </w:rPr>
        <w:t>五、成绩评定</w:t>
      </w:r>
      <w:bookmarkEnd w:id="81"/>
      <w:bookmarkEnd w:id="82"/>
    </w:p>
    <w:p w14:paraId="3AE6E5D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470C4F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3E487A6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7D8B9CF2"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7010FB9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56904CC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78DE83C6"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0B722B1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5EB8A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28345569"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lastRenderedPageBreak/>
        <w:t>期中考试</w:t>
      </w:r>
    </w:p>
    <w:p w14:paraId="7ABD5DF4"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4DCA5E6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6794DD4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54F8CAC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788D93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0800E18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4D9B34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6F6661CD"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EBF17C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13FF687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85646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0EC2C2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139D0936"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5C2F7E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3ADFBB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49E734C"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DB9FFF3" w14:textId="77777777" w:rsidR="00F264AA" w:rsidRPr="00F264AA" w:rsidRDefault="00F264AA" w:rsidP="00F264AA">
            <w:pPr>
              <w:jc w:val="center"/>
              <w:rPr>
                <w:rFonts w:ascii="宋体" w:eastAsia="宋体" w:hAnsi="宋体" w:cs="宋体"/>
                <w:b/>
                <w:sz w:val="24"/>
              </w:rPr>
            </w:pPr>
          </w:p>
        </w:tc>
      </w:tr>
      <w:tr w:rsidR="00F264AA" w:rsidRPr="00F264AA" w14:paraId="2EBE8CF3"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A7720E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17351D6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BB68F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5A1797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772A5AE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32064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D273D3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0563362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4A21363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4289938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EED8E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6F95F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D8E74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D2D00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6382B909"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2ECD58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2C8FDE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3C0660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7717B4D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2C67A9F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01690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6264A4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FCED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331E69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76A76E2B"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FF109C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D120BD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85CEF1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604CA0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6380FE5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3A6E9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CB08FC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C87F29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671B6D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4B3C174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6AB644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336CA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47DC59F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B738ED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33A15E6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B56407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F49D4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41428A8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0C93FC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3E2056C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AEB74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9BB262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7BB328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2316D61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7F03A1B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9ADADA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EC346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EA2AD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1F56A8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6E9CD68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5FD4E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C78743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40F664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DD48FC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16D3B38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1DDED7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9EB45D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1E34CF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80D07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71B4AB1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9BBC1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B8B2A4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64E1A58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3F99288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448D27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B15833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3572B8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22E62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87295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1E16E8E0"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8BEAEA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63F99A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10F5A8A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3B53EF7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2C4B751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FF08CC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5578F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3C0FAC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404EDB9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075B373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D6EA0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DC50F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1F1A6EA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41366C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1C5CFE7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62742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0ECBF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7B3ADB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231CA11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4905A2A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9B18E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716876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3654F9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4FDD5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783D65F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67E70C7"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F264AA">
        <w:rPr>
          <w:rFonts w:ascii="宋体" w:eastAsia="宋体" w:hAnsi="宋体" w:cs="宋体" w:hint="eastAsia"/>
          <w:b/>
          <w:bCs/>
          <w:color w:val="000000"/>
          <w:kern w:val="0"/>
          <w:sz w:val="24"/>
        </w:rPr>
        <w:t>1.课程</w:t>
      </w:r>
      <w:r w:rsidRPr="00F264AA">
        <w:rPr>
          <w:rFonts w:ascii="宋体" w:eastAsia="宋体" w:hAnsi="宋体" w:cs="宋体" w:hint="eastAsia"/>
          <w:b/>
          <w:bCs/>
          <w:color w:val="000000"/>
          <w:kern w:val="0"/>
          <w:sz w:val="24"/>
          <w:lang w:val="zh-CN"/>
        </w:rPr>
        <w:t>考核目标：</w:t>
      </w:r>
      <w:r w:rsidRPr="00F264AA">
        <w:rPr>
          <w:rFonts w:ascii="宋体" w:eastAsia="宋体" w:hAnsi="宋体" w:cs="宋体" w:hint="eastAsia"/>
          <w:color w:val="000000"/>
          <w:kern w:val="0"/>
          <w:sz w:val="24"/>
          <w:lang w:val="zh-CN"/>
        </w:rPr>
        <w:t>通过考核检验武术技术教学效果和学生掌握情况，让学生</w:t>
      </w:r>
      <w:r w:rsidRPr="00F264AA">
        <w:rPr>
          <w:rFonts w:ascii="宋体" w:eastAsia="宋体" w:hAnsi="宋体" w:cs="宋体" w:hint="eastAsia"/>
          <w:color w:val="000000"/>
          <w:kern w:val="0"/>
          <w:sz w:val="24"/>
          <w:lang w:val="zh-CN"/>
        </w:rPr>
        <w:lastRenderedPageBreak/>
        <w:t>了解选项课内容和科学体育锻炼方式方法。</w:t>
      </w:r>
    </w:p>
    <w:p w14:paraId="1BB9626E"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F264AA">
        <w:rPr>
          <w:rFonts w:ascii="宋体" w:eastAsia="宋体" w:hAnsi="宋体" w:cs="宋体" w:hint="eastAsia"/>
          <w:b/>
          <w:bCs/>
          <w:color w:val="000000"/>
          <w:kern w:val="0"/>
          <w:sz w:val="24"/>
        </w:rPr>
        <w:t>2.课程</w:t>
      </w:r>
      <w:r w:rsidRPr="00F264AA">
        <w:rPr>
          <w:rFonts w:ascii="宋体" w:eastAsia="宋体" w:hAnsi="宋体" w:cs="宋体" w:hint="eastAsia"/>
          <w:b/>
          <w:bCs/>
          <w:color w:val="000000"/>
          <w:kern w:val="0"/>
          <w:sz w:val="24"/>
          <w:lang w:val="zh-CN"/>
        </w:rPr>
        <w:t>考核的内容：</w:t>
      </w:r>
      <w:r w:rsidRPr="00F264AA">
        <w:rPr>
          <w:rFonts w:ascii="宋体" w:eastAsia="宋体" w:hAnsi="宋体" w:cs="宋体" w:hint="eastAsia"/>
          <w:color w:val="000000"/>
          <w:kern w:val="0"/>
          <w:sz w:val="24"/>
          <w:lang w:val="zh-CN"/>
        </w:rPr>
        <w:t>长拳一段套路</w:t>
      </w:r>
    </w:p>
    <w:p w14:paraId="3201CB29"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F264AA">
        <w:rPr>
          <w:rFonts w:ascii="宋体" w:eastAsia="宋体" w:hAnsi="宋体" w:cs="宋体" w:hint="eastAsia"/>
          <w:b/>
          <w:bCs/>
          <w:color w:val="000000"/>
          <w:kern w:val="0"/>
          <w:sz w:val="24"/>
        </w:rPr>
        <w:t>3.课程</w:t>
      </w:r>
      <w:r w:rsidRPr="00F264AA">
        <w:rPr>
          <w:rFonts w:ascii="宋体" w:eastAsia="宋体" w:hAnsi="宋体" w:cs="宋体" w:hint="eastAsia"/>
          <w:b/>
          <w:bCs/>
          <w:color w:val="000000"/>
          <w:kern w:val="0"/>
          <w:sz w:val="24"/>
          <w:lang w:val="zh-CN"/>
        </w:rPr>
        <w:t>考核方式：</w:t>
      </w:r>
      <w:r w:rsidRPr="00F264AA">
        <w:rPr>
          <w:rFonts w:ascii="宋体" w:eastAsia="宋体" w:hAnsi="宋体" w:cs="宋体" w:hint="eastAsia"/>
          <w:color w:val="000000"/>
          <w:kern w:val="0"/>
          <w:sz w:val="24"/>
          <w:lang w:val="zh-CN"/>
        </w:rPr>
        <w:t>单人单独演练</w:t>
      </w:r>
    </w:p>
    <w:p w14:paraId="09DBBC63"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color w:val="000000"/>
          <w:kern w:val="0"/>
          <w:sz w:val="24"/>
          <w:lang w:val="zh-CN"/>
        </w:rPr>
      </w:pPr>
      <w:r w:rsidRPr="00F264AA">
        <w:rPr>
          <w:rFonts w:ascii="宋体" w:eastAsia="宋体" w:hAnsi="宋体" w:cs="宋体" w:hint="eastAsia"/>
          <w:b/>
          <w:bCs/>
          <w:color w:val="000000"/>
          <w:kern w:val="0"/>
          <w:sz w:val="24"/>
        </w:rPr>
        <w:t>4.</w:t>
      </w:r>
      <w:r w:rsidRPr="00F264AA">
        <w:rPr>
          <w:rFonts w:ascii="宋体" w:eastAsia="宋体" w:hAnsi="宋体" w:cs="宋体" w:hint="eastAsia"/>
          <w:b/>
          <w:bCs/>
          <w:color w:val="000000"/>
          <w:kern w:val="0"/>
          <w:sz w:val="24"/>
          <w:lang w:val="zh-CN"/>
        </w:rPr>
        <w:t>成绩构成：</w:t>
      </w:r>
      <w:r w:rsidRPr="00F264AA">
        <w:rPr>
          <w:rFonts w:ascii="宋体" w:eastAsia="宋体" w:hAnsi="宋体" w:cs="宋体" w:hint="eastAsia"/>
          <w:color w:val="000000"/>
          <w:kern w:val="0"/>
          <w:sz w:val="24"/>
          <w:lang w:val="zh-CN"/>
        </w:rPr>
        <w:t>动作质量分50分，动作</w:t>
      </w:r>
      <w:proofErr w:type="gramStart"/>
      <w:r w:rsidRPr="00F264AA">
        <w:rPr>
          <w:rFonts w:ascii="宋体" w:eastAsia="宋体" w:hAnsi="宋体" w:cs="宋体" w:hint="eastAsia"/>
          <w:color w:val="000000"/>
          <w:kern w:val="0"/>
          <w:sz w:val="24"/>
          <w:lang w:val="zh-CN"/>
        </w:rPr>
        <w:t>演练分</w:t>
      </w:r>
      <w:proofErr w:type="gramEnd"/>
      <w:r w:rsidRPr="00F264AA">
        <w:rPr>
          <w:rFonts w:ascii="宋体" w:eastAsia="宋体" w:hAnsi="宋体" w:cs="宋体" w:hint="eastAsia"/>
          <w:color w:val="000000"/>
          <w:kern w:val="0"/>
          <w:sz w:val="24"/>
          <w:lang w:val="zh-CN"/>
        </w:rPr>
        <w:t xml:space="preserve">50分。 </w:t>
      </w:r>
    </w:p>
    <w:p w14:paraId="4DD6E94C"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宋体"/>
          <w:b/>
          <w:bCs/>
          <w:color w:val="000000"/>
          <w:kern w:val="0"/>
          <w:sz w:val="24"/>
          <w:lang w:val="zh-CN"/>
        </w:rPr>
      </w:pPr>
      <w:r w:rsidRPr="00F264AA">
        <w:rPr>
          <w:rFonts w:ascii="宋体" w:eastAsia="宋体" w:hAnsi="宋体" w:cs="宋体" w:hint="eastAsia"/>
          <w:b/>
          <w:bCs/>
          <w:color w:val="000000"/>
          <w:kern w:val="0"/>
          <w:sz w:val="24"/>
        </w:rPr>
        <w:t>5.</w:t>
      </w:r>
      <w:r w:rsidRPr="00F264AA">
        <w:rPr>
          <w:rFonts w:ascii="宋体" w:eastAsia="宋体" w:hAnsi="宋体" w:cs="宋体" w:hint="eastAsia"/>
          <w:b/>
          <w:bCs/>
          <w:color w:val="000000"/>
          <w:kern w:val="0"/>
          <w:sz w:val="24"/>
          <w:lang w:val="zh-CN"/>
        </w:rPr>
        <w:t>评分计分原则：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0D2A6F2C" w14:textId="77777777" w:rsidTr="00154F81">
        <w:tc>
          <w:tcPr>
            <w:tcW w:w="828" w:type="dxa"/>
            <w:vAlign w:val="center"/>
          </w:tcPr>
          <w:p w14:paraId="48C0DF73"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2A492CA0"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5441B48A"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77B7F7BC"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67A7CCD3"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2B69994A"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49C2EABA" w14:textId="77777777" w:rsidTr="00154F81">
        <w:tc>
          <w:tcPr>
            <w:tcW w:w="828" w:type="dxa"/>
            <w:vAlign w:val="center"/>
          </w:tcPr>
          <w:p w14:paraId="2FF7A2CF"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4A2D9F0A"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533B132E"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1C5BAFAB"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046EF27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2F5778D2"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3F2AF880" w14:textId="77777777" w:rsidTr="00154F81">
        <w:tc>
          <w:tcPr>
            <w:tcW w:w="828" w:type="dxa"/>
            <w:vAlign w:val="center"/>
          </w:tcPr>
          <w:p w14:paraId="55B3C4A0"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6C8B0CE8"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2D7B17DE"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w:t>
            </w:r>
            <w:proofErr w:type="gramStart"/>
            <w:r w:rsidRPr="00F264AA">
              <w:rPr>
                <w:rFonts w:ascii="宋体" w:eastAsia="宋体" w:hAnsi="宋体" w:cs="Times New Roman" w:hint="eastAsia"/>
              </w:rPr>
              <w:t>劲力较</w:t>
            </w:r>
            <w:proofErr w:type="gramEnd"/>
            <w:r w:rsidRPr="00F264AA">
              <w:rPr>
                <w:rFonts w:ascii="宋体" w:eastAsia="宋体" w:hAnsi="宋体" w:cs="Times New Roman" w:hint="eastAsia"/>
              </w:rPr>
              <w:t>充足、风格较突出</w:t>
            </w:r>
          </w:p>
        </w:tc>
        <w:tc>
          <w:tcPr>
            <w:tcW w:w="1579" w:type="dxa"/>
            <w:vAlign w:val="center"/>
          </w:tcPr>
          <w:p w14:paraId="664F7597"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115F08CF"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05E1B6B5"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6E8C098F"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0D57A299" w14:textId="77777777" w:rsidR="00F264AA" w:rsidRPr="00F264AA" w:rsidRDefault="00F264AA" w:rsidP="00F264AA">
      <w:pPr>
        <w:spacing w:beforeLines="50" w:before="156" w:afterLines="50" w:after="156" w:line="440" w:lineRule="exact"/>
        <w:jc w:val="center"/>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76056D91"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9495766"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w:t>
      </w:r>
    </w:p>
    <w:p w14:paraId="1DAACA7C"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长拳二段套路第一小节。</w:t>
      </w:r>
    </w:p>
    <w:p w14:paraId="3C26B623"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3426344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 动作质量50分，演练50。</w:t>
      </w:r>
    </w:p>
    <w:p w14:paraId="38B17B23"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p w14:paraId="0BCDCFA6" w14:textId="77777777" w:rsidR="00F264AA" w:rsidRPr="00F264AA" w:rsidRDefault="00F264AA" w:rsidP="00F264AA">
      <w:pPr>
        <w:spacing w:line="500" w:lineRule="exact"/>
        <w:ind w:firstLineChars="200" w:firstLine="482"/>
        <w:rPr>
          <w:rFonts w:ascii="宋体" w:eastAsia="宋体" w:hAnsi="宋体" w:cs="Arial"/>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08A4291F" w14:textId="77777777" w:rsidTr="00154F81">
        <w:tc>
          <w:tcPr>
            <w:tcW w:w="828" w:type="dxa"/>
            <w:vAlign w:val="center"/>
          </w:tcPr>
          <w:p w14:paraId="71A3D64A"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3560BD8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5B54E75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633C175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13589F4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49E245F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64FA78A5" w14:textId="77777777" w:rsidTr="00154F81">
        <w:tc>
          <w:tcPr>
            <w:tcW w:w="828" w:type="dxa"/>
            <w:vAlign w:val="center"/>
          </w:tcPr>
          <w:p w14:paraId="1CCA49CE"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177E1883"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5B7F27AA"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382188F0"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798F3367"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05B3FCEB"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2AC1F1BB" w14:textId="77777777" w:rsidTr="00154F81">
        <w:tc>
          <w:tcPr>
            <w:tcW w:w="828" w:type="dxa"/>
            <w:vAlign w:val="center"/>
          </w:tcPr>
          <w:p w14:paraId="77F33166"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47BAFFA1"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w:t>
            </w:r>
            <w:r w:rsidRPr="00F264AA">
              <w:rPr>
                <w:rFonts w:ascii="宋体" w:eastAsia="宋体" w:hAnsi="宋体" w:cs="Times New Roman" w:hint="eastAsia"/>
              </w:rPr>
              <w:lastRenderedPageBreak/>
              <w:t>突出</w:t>
            </w:r>
          </w:p>
        </w:tc>
        <w:tc>
          <w:tcPr>
            <w:tcW w:w="1578" w:type="dxa"/>
            <w:vAlign w:val="center"/>
          </w:tcPr>
          <w:p w14:paraId="6BED9AC7"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lastRenderedPageBreak/>
              <w:t>动作姿势较规范、方法运用较合理、技术较熟练、节奏处理较好、动作较流畅、</w:t>
            </w:r>
            <w:proofErr w:type="gramStart"/>
            <w:r w:rsidRPr="00F264AA">
              <w:rPr>
                <w:rFonts w:ascii="宋体" w:eastAsia="宋体" w:hAnsi="宋体" w:cs="Times New Roman" w:hint="eastAsia"/>
              </w:rPr>
              <w:t>劲力较</w:t>
            </w:r>
            <w:proofErr w:type="gramEnd"/>
            <w:r w:rsidRPr="00F264AA">
              <w:rPr>
                <w:rFonts w:ascii="宋体" w:eastAsia="宋体" w:hAnsi="宋体" w:cs="Times New Roman" w:hint="eastAsia"/>
              </w:rPr>
              <w:t>充</w:t>
            </w:r>
            <w:r w:rsidRPr="00F264AA">
              <w:rPr>
                <w:rFonts w:ascii="宋体" w:eastAsia="宋体" w:hAnsi="宋体" w:cs="Times New Roman" w:hint="eastAsia"/>
              </w:rPr>
              <w:lastRenderedPageBreak/>
              <w:t>足、风格较突出</w:t>
            </w:r>
          </w:p>
        </w:tc>
        <w:tc>
          <w:tcPr>
            <w:tcW w:w="1579" w:type="dxa"/>
            <w:vAlign w:val="center"/>
          </w:tcPr>
          <w:p w14:paraId="1557B596"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lastRenderedPageBreak/>
              <w:t>动作姿势基本规范、方法运用基本合理、动作流畅性、劲力、节奏、风格一般</w:t>
            </w:r>
          </w:p>
        </w:tc>
        <w:tc>
          <w:tcPr>
            <w:tcW w:w="1578" w:type="dxa"/>
            <w:vAlign w:val="center"/>
          </w:tcPr>
          <w:p w14:paraId="60DE078B"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40D44759"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w:t>
            </w:r>
            <w:r w:rsidRPr="00F264AA">
              <w:rPr>
                <w:rFonts w:ascii="宋体" w:eastAsia="宋体" w:hAnsi="宋体" w:cs="Times New Roman" w:hint="eastAsia"/>
              </w:rPr>
              <w:lastRenderedPageBreak/>
              <w:t>劲力、拳种风格特点不突出</w:t>
            </w:r>
          </w:p>
        </w:tc>
      </w:tr>
    </w:tbl>
    <w:p w14:paraId="6D6368F3"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19BE2033"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2DE609FD"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通过考核检验武术技术教学效果和学生掌握情况，使85%的学生达到长拳二段水平。</w:t>
      </w:r>
    </w:p>
    <w:p w14:paraId="6D19F0F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长拳二段套路</w:t>
      </w:r>
    </w:p>
    <w:p w14:paraId="173F486C"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单人单独演练和两人对练</w:t>
      </w:r>
    </w:p>
    <w:p w14:paraId="71CA0C5B"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单人单独演练50分，两人对练分50分。 </w:t>
      </w:r>
    </w:p>
    <w:p w14:paraId="6F48F6F1"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p w14:paraId="5D366D5E" w14:textId="77777777" w:rsidR="00F264AA" w:rsidRPr="00F264AA" w:rsidRDefault="00F264AA" w:rsidP="00F264AA">
      <w:pPr>
        <w:spacing w:line="500" w:lineRule="exact"/>
        <w:ind w:firstLineChars="200" w:firstLine="482"/>
        <w:rPr>
          <w:rFonts w:ascii="宋体" w:eastAsia="宋体" w:hAnsi="宋体" w:cs="Arial"/>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486BF228" w14:textId="77777777" w:rsidTr="00154F81">
        <w:tc>
          <w:tcPr>
            <w:tcW w:w="828" w:type="dxa"/>
            <w:vAlign w:val="center"/>
          </w:tcPr>
          <w:p w14:paraId="0C0E85B2"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242BA94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3A09B154"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20E4C79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03CAEC04"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1ACD135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52E2A34D" w14:textId="77777777" w:rsidTr="00154F81">
        <w:tc>
          <w:tcPr>
            <w:tcW w:w="828" w:type="dxa"/>
            <w:vAlign w:val="center"/>
          </w:tcPr>
          <w:p w14:paraId="7035C48A"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59C1E46F"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7E654B5D"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0F093536"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6F4B06F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2C584F30"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13B685EA" w14:textId="77777777" w:rsidTr="00154F81">
        <w:tc>
          <w:tcPr>
            <w:tcW w:w="828" w:type="dxa"/>
            <w:vAlign w:val="center"/>
          </w:tcPr>
          <w:p w14:paraId="5B9FAA05"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174A74FC"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1E76A1FE"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w:t>
            </w:r>
            <w:proofErr w:type="gramStart"/>
            <w:r w:rsidRPr="00F264AA">
              <w:rPr>
                <w:rFonts w:ascii="宋体" w:eastAsia="宋体" w:hAnsi="宋体" w:cs="Times New Roman" w:hint="eastAsia"/>
              </w:rPr>
              <w:t>劲力较</w:t>
            </w:r>
            <w:proofErr w:type="gramEnd"/>
            <w:r w:rsidRPr="00F264AA">
              <w:rPr>
                <w:rFonts w:ascii="宋体" w:eastAsia="宋体" w:hAnsi="宋体" w:cs="Times New Roman" w:hint="eastAsia"/>
              </w:rPr>
              <w:t>充足、风格较突出</w:t>
            </w:r>
          </w:p>
        </w:tc>
        <w:tc>
          <w:tcPr>
            <w:tcW w:w="1579" w:type="dxa"/>
            <w:vAlign w:val="center"/>
          </w:tcPr>
          <w:p w14:paraId="48315AD3"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28762A6B"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58461593"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5C3C2FDB"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0C04DA33"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13390B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w:t>
      </w:r>
    </w:p>
    <w:p w14:paraId="2244CE66"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剑术二段套路第一小节</w:t>
      </w:r>
    </w:p>
    <w:p w14:paraId="44AEDED2"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03A6E7D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动作质量50分，演练50分。</w:t>
      </w:r>
    </w:p>
    <w:p w14:paraId="351A17BA"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3722DF0D" w14:textId="77777777" w:rsidTr="00154F81">
        <w:tc>
          <w:tcPr>
            <w:tcW w:w="828" w:type="dxa"/>
            <w:vAlign w:val="center"/>
          </w:tcPr>
          <w:p w14:paraId="450CF983"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1DCCE03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57C3999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05E730DD"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114A31F4"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666B22CC"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15708483" w14:textId="77777777" w:rsidTr="00154F81">
        <w:tc>
          <w:tcPr>
            <w:tcW w:w="828" w:type="dxa"/>
            <w:vAlign w:val="center"/>
          </w:tcPr>
          <w:p w14:paraId="4FD3C1A0"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09B7F10B"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70A6E545"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4DB683B3"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6DE738C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5A7A007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426D6B8F" w14:textId="77777777" w:rsidTr="00154F81">
        <w:tc>
          <w:tcPr>
            <w:tcW w:w="828" w:type="dxa"/>
            <w:vAlign w:val="center"/>
          </w:tcPr>
          <w:p w14:paraId="189860AC"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28C15A1D"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w:t>
            </w:r>
            <w:r w:rsidRPr="00F264AA">
              <w:rPr>
                <w:rFonts w:ascii="宋体" w:eastAsia="宋体" w:hAnsi="宋体" w:cs="Times New Roman" w:hint="eastAsia"/>
              </w:rPr>
              <w:lastRenderedPageBreak/>
              <w:t>练、方法运用合理、舒展大方、节奏分明、协调流畅、劲力充足、风格突出</w:t>
            </w:r>
          </w:p>
        </w:tc>
        <w:tc>
          <w:tcPr>
            <w:tcW w:w="1578" w:type="dxa"/>
            <w:vAlign w:val="center"/>
          </w:tcPr>
          <w:p w14:paraId="1CAAC3C8"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lastRenderedPageBreak/>
              <w:t>动作姿势较规范、方法</w:t>
            </w:r>
            <w:r w:rsidRPr="00F264AA">
              <w:rPr>
                <w:rFonts w:ascii="宋体" w:eastAsia="宋体" w:hAnsi="宋体" w:cs="Times New Roman" w:hint="eastAsia"/>
              </w:rPr>
              <w:lastRenderedPageBreak/>
              <w:t>运用较合理、技术较熟练、节奏处理较好、动作较流畅、</w:t>
            </w:r>
            <w:proofErr w:type="gramStart"/>
            <w:r w:rsidRPr="00F264AA">
              <w:rPr>
                <w:rFonts w:ascii="宋体" w:eastAsia="宋体" w:hAnsi="宋体" w:cs="Times New Roman" w:hint="eastAsia"/>
              </w:rPr>
              <w:t>劲力较</w:t>
            </w:r>
            <w:proofErr w:type="gramEnd"/>
            <w:r w:rsidRPr="00F264AA">
              <w:rPr>
                <w:rFonts w:ascii="宋体" w:eastAsia="宋体" w:hAnsi="宋体" w:cs="Times New Roman" w:hint="eastAsia"/>
              </w:rPr>
              <w:t>充足、风格较突出</w:t>
            </w:r>
          </w:p>
        </w:tc>
        <w:tc>
          <w:tcPr>
            <w:tcW w:w="1579" w:type="dxa"/>
            <w:vAlign w:val="center"/>
          </w:tcPr>
          <w:p w14:paraId="5E25A0CD"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lastRenderedPageBreak/>
              <w:t>动作姿势基本规范、方</w:t>
            </w:r>
            <w:r w:rsidRPr="00F264AA">
              <w:rPr>
                <w:rFonts w:ascii="宋体" w:eastAsia="宋体" w:hAnsi="宋体" w:cs="Times New Roman" w:hint="eastAsia"/>
              </w:rPr>
              <w:lastRenderedPageBreak/>
              <w:t>法运用基本合理、动作流畅性、劲力、节奏、风格一般</w:t>
            </w:r>
          </w:p>
        </w:tc>
        <w:tc>
          <w:tcPr>
            <w:tcW w:w="1578" w:type="dxa"/>
            <w:vAlign w:val="center"/>
          </w:tcPr>
          <w:p w14:paraId="6496CDCF"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lastRenderedPageBreak/>
              <w:t>能独立完成套路</w:t>
            </w:r>
          </w:p>
        </w:tc>
        <w:tc>
          <w:tcPr>
            <w:tcW w:w="1579" w:type="dxa"/>
            <w:vAlign w:val="center"/>
          </w:tcPr>
          <w:p w14:paraId="08626947"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w:t>
            </w:r>
            <w:r w:rsidRPr="00F264AA">
              <w:rPr>
                <w:rFonts w:ascii="宋体" w:eastAsia="宋体" w:hAnsi="宋体" w:cs="Times New Roman" w:hint="eastAsia"/>
              </w:rPr>
              <w:lastRenderedPageBreak/>
              <w:t>势不规范、方法运用不合理、技术不熟练程、节奏、动作协调性、劲力、拳种风格特点不突出</w:t>
            </w:r>
          </w:p>
        </w:tc>
      </w:tr>
    </w:tbl>
    <w:p w14:paraId="7AC43193"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kern w:val="0"/>
          <w:sz w:val="24"/>
        </w:rPr>
      </w:pPr>
    </w:p>
    <w:p w14:paraId="53AED26E"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4CBB3E1"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通过考核检验武术技术教学效果和学生掌握情况，使85%的学生达到剑术二段水平。</w:t>
      </w:r>
    </w:p>
    <w:p w14:paraId="45C0AA7C"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剑术二段套路</w:t>
      </w:r>
    </w:p>
    <w:p w14:paraId="0B5938A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单人单独演练和两人对练</w:t>
      </w:r>
    </w:p>
    <w:p w14:paraId="78E038AF"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单人单独演练50分，两人对练分50分。 </w:t>
      </w:r>
    </w:p>
    <w:p w14:paraId="4CEB8ABC"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7D96FB5C" w14:textId="77777777" w:rsidTr="00154F81">
        <w:tc>
          <w:tcPr>
            <w:tcW w:w="828" w:type="dxa"/>
            <w:vAlign w:val="center"/>
          </w:tcPr>
          <w:p w14:paraId="03361D33"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4E0AEB45"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13F08353"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0CEAB5B0"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2348CCB3"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3AE1A580"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0BD1FA60" w14:textId="77777777" w:rsidTr="00154F81">
        <w:tc>
          <w:tcPr>
            <w:tcW w:w="828" w:type="dxa"/>
            <w:vAlign w:val="center"/>
          </w:tcPr>
          <w:p w14:paraId="2435ECCA"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43C9B84E"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2CB067A5"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06850095"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37740D3A"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7A2C2D47"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3297FB04" w14:textId="77777777" w:rsidTr="00154F81">
        <w:tc>
          <w:tcPr>
            <w:tcW w:w="828" w:type="dxa"/>
            <w:vAlign w:val="center"/>
          </w:tcPr>
          <w:p w14:paraId="117EF8D7"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4F1CF9EA"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25AC6D7C"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w:t>
            </w:r>
            <w:proofErr w:type="gramStart"/>
            <w:r w:rsidRPr="00F264AA">
              <w:rPr>
                <w:rFonts w:ascii="宋体" w:eastAsia="宋体" w:hAnsi="宋体" w:cs="Times New Roman" w:hint="eastAsia"/>
              </w:rPr>
              <w:t>劲力较</w:t>
            </w:r>
            <w:proofErr w:type="gramEnd"/>
            <w:r w:rsidRPr="00F264AA">
              <w:rPr>
                <w:rFonts w:ascii="宋体" w:eastAsia="宋体" w:hAnsi="宋体" w:cs="Times New Roman" w:hint="eastAsia"/>
              </w:rPr>
              <w:t>充足、风格较突出</w:t>
            </w:r>
          </w:p>
        </w:tc>
        <w:tc>
          <w:tcPr>
            <w:tcW w:w="1579" w:type="dxa"/>
            <w:vAlign w:val="center"/>
          </w:tcPr>
          <w:p w14:paraId="62F101F7"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52E54B5A"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4188A7BE"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0B859DE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2006508D"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D4CF136"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w:t>
      </w:r>
    </w:p>
    <w:p w14:paraId="7BCE8319"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长拳二段套路第一小节。</w:t>
      </w:r>
    </w:p>
    <w:p w14:paraId="3C885828"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55AADCF5"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 动作质量50分，演练50。</w:t>
      </w:r>
    </w:p>
    <w:p w14:paraId="16EB8876"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p w14:paraId="64DEC818" w14:textId="77777777" w:rsidR="00F264AA" w:rsidRPr="00F264AA" w:rsidRDefault="00F264AA" w:rsidP="00F264AA">
      <w:pPr>
        <w:spacing w:line="500" w:lineRule="exact"/>
        <w:ind w:firstLineChars="200" w:firstLine="482"/>
        <w:rPr>
          <w:rFonts w:ascii="宋体" w:eastAsia="宋体" w:hAnsi="宋体" w:cs="Arial"/>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58D1AAEE" w14:textId="77777777" w:rsidTr="00154F81">
        <w:tc>
          <w:tcPr>
            <w:tcW w:w="828" w:type="dxa"/>
            <w:vAlign w:val="center"/>
          </w:tcPr>
          <w:p w14:paraId="51AF2785"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lastRenderedPageBreak/>
              <w:t>等级</w:t>
            </w:r>
          </w:p>
        </w:tc>
        <w:tc>
          <w:tcPr>
            <w:tcW w:w="1578" w:type="dxa"/>
            <w:vAlign w:val="center"/>
          </w:tcPr>
          <w:p w14:paraId="478BFB3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6032893C"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0DC7AB7A"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400A1148"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5D45C634"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54B019E8" w14:textId="77777777" w:rsidTr="00154F81">
        <w:tc>
          <w:tcPr>
            <w:tcW w:w="828" w:type="dxa"/>
            <w:vAlign w:val="center"/>
          </w:tcPr>
          <w:p w14:paraId="7E9757D4"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0F116B63"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2A5162BF"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0F46128E"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0E428AE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29D7BE6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7556FC78" w14:textId="77777777" w:rsidTr="00154F81">
        <w:tc>
          <w:tcPr>
            <w:tcW w:w="828" w:type="dxa"/>
            <w:vAlign w:val="center"/>
          </w:tcPr>
          <w:p w14:paraId="02DEC4BC"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372DFF8B"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7AB14785"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w:t>
            </w:r>
            <w:proofErr w:type="gramStart"/>
            <w:r w:rsidRPr="00F264AA">
              <w:rPr>
                <w:rFonts w:ascii="宋体" w:eastAsia="宋体" w:hAnsi="宋体" w:cs="Times New Roman" w:hint="eastAsia"/>
              </w:rPr>
              <w:t>劲力较</w:t>
            </w:r>
            <w:proofErr w:type="gramEnd"/>
            <w:r w:rsidRPr="00F264AA">
              <w:rPr>
                <w:rFonts w:ascii="宋体" w:eastAsia="宋体" w:hAnsi="宋体" w:cs="Times New Roman" w:hint="eastAsia"/>
              </w:rPr>
              <w:t>充足、风格较突出</w:t>
            </w:r>
          </w:p>
        </w:tc>
        <w:tc>
          <w:tcPr>
            <w:tcW w:w="1579" w:type="dxa"/>
            <w:vAlign w:val="center"/>
          </w:tcPr>
          <w:p w14:paraId="7E11A9DB"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06AE302C"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637AB3F7"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25207D75"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6A79C0B3"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5BE29301"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通过考核检验武术技术教学效果和学生掌握情况，使85%的学生达到长拳二段水平。</w:t>
      </w:r>
    </w:p>
    <w:p w14:paraId="1E2E707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长拳二段套路</w:t>
      </w:r>
    </w:p>
    <w:p w14:paraId="769E7786"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单人单独演练和两人对练</w:t>
      </w:r>
    </w:p>
    <w:p w14:paraId="385C4325"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单人单独演练50分，两人对练分50分。 </w:t>
      </w:r>
    </w:p>
    <w:p w14:paraId="4688B8D5"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tbl>
      <w:tblPr>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F264AA" w:rsidRPr="00F264AA" w14:paraId="062B70F0" w14:textId="77777777" w:rsidTr="00154F81">
        <w:tc>
          <w:tcPr>
            <w:tcW w:w="828" w:type="dxa"/>
            <w:vAlign w:val="center"/>
          </w:tcPr>
          <w:p w14:paraId="0627ADC8" w14:textId="77777777" w:rsidR="00F264AA" w:rsidRPr="00F264AA" w:rsidRDefault="00F264AA" w:rsidP="00F264AA">
            <w:pPr>
              <w:autoSpaceDE w:val="0"/>
              <w:autoSpaceDN w:val="0"/>
              <w:adjustRightInd w:val="0"/>
              <w:snapToGrid w:val="0"/>
              <w:spacing w:line="500" w:lineRule="exact"/>
              <w:rPr>
                <w:rFonts w:ascii="宋体" w:eastAsia="宋体" w:hAnsi="宋体" w:cs="楷体_GB2312"/>
                <w:color w:val="000000"/>
                <w:kern w:val="0"/>
                <w:sz w:val="24"/>
              </w:rPr>
            </w:pPr>
            <w:r w:rsidRPr="00F264AA">
              <w:rPr>
                <w:rFonts w:ascii="宋体" w:eastAsia="宋体" w:hAnsi="宋体" w:cs="楷体_GB2312" w:hint="eastAsia"/>
                <w:color w:val="000000"/>
                <w:kern w:val="0"/>
                <w:sz w:val="24"/>
              </w:rPr>
              <w:t>等级</w:t>
            </w:r>
          </w:p>
        </w:tc>
        <w:tc>
          <w:tcPr>
            <w:tcW w:w="1578" w:type="dxa"/>
            <w:vAlign w:val="center"/>
          </w:tcPr>
          <w:p w14:paraId="3B42826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优</w:t>
            </w:r>
          </w:p>
        </w:tc>
        <w:tc>
          <w:tcPr>
            <w:tcW w:w="1578" w:type="dxa"/>
            <w:vAlign w:val="center"/>
          </w:tcPr>
          <w:p w14:paraId="0192BFAF"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良</w:t>
            </w:r>
          </w:p>
        </w:tc>
        <w:tc>
          <w:tcPr>
            <w:tcW w:w="1579" w:type="dxa"/>
            <w:vAlign w:val="center"/>
          </w:tcPr>
          <w:p w14:paraId="75D04A8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一般</w:t>
            </w:r>
          </w:p>
        </w:tc>
        <w:tc>
          <w:tcPr>
            <w:tcW w:w="1578" w:type="dxa"/>
            <w:vAlign w:val="center"/>
          </w:tcPr>
          <w:p w14:paraId="52C71DF7"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及格</w:t>
            </w:r>
          </w:p>
        </w:tc>
        <w:tc>
          <w:tcPr>
            <w:tcW w:w="1579" w:type="dxa"/>
            <w:vAlign w:val="center"/>
          </w:tcPr>
          <w:p w14:paraId="3BD56FB6"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不及格</w:t>
            </w:r>
          </w:p>
        </w:tc>
      </w:tr>
      <w:tr w:rsidR="00F264AA" w:rsidRPr="00F264AA" w14:paraId="10D2F995" w14:textId="77777777" w:rsidTr="00154F81">
        <w:tc>
          <w:tcPr>
            <w:tcW w:w="828" w:type="dxa"/>
            <w:vAlign w:val="center"/>
          </w:tcPr>
          <w:p w14:paraId="4B98562B" w14:textId="77777777" w:rsidR="00F264AA" w:rsidRPr="00F264AA" w:rsidRDefault="00F264AA" w:rsidP="00F264AA">
            <w:pPr>
              <w:rPr>
                <w:rFonts w:ascii="宋体" w:eastAsia="宋体" w:hAnsi="宋体" w:cs="楷体_GB2312"/>
                <w:sz w:val="24"/>
              </w:rPr>
            </w:pPr>
            <w:r w:rsidRPr="00F264AA">
              <w:rPr>
                <w:rFonts w:ascii="宋体" w:eastAsia="宋体" w:hAnsi="宋体" w:cs="Times New Roman" w:hint="eastAsia"/>
              </w:rPr>
              <w:t>分值</w:t>
            </w:r>
          </w:p>
        </w:tc>
        <w:tc>
          <w:tcPr>
            <w:tcW w:w="1578" w:type="dxa"/>
            <w:vAlign w:val="center"/>
          </w:tcPr>
          <w:p w14:paraId="2E2E8531" w14:textId="77777777" w:rsidR="00F264AA" w:rsidRPr="00F264AA" w:rsidRDefault="00F264AA" w:rsidP="00F264AA">
            <w:pPr>
              <w:jc w:val="center"/>
              <w:rPr>
                <w:rFonts w:ascii="宋体" w:eastAsia="宋体" w:hAnsi="宋体" w:cs="楷体_GB2312"/>
                <w:sz w:val="24"/>
              </w:rPr>
            </w:pPr>
            <w:r w:rsidRPr="00F264AA">
              <w:rPr>
                <w:rFonts w:ascii="宋体" w:eastAsia="宋体" w:hAnsi="宋体" w:cs="楷体_GB2312" w:hint="eastAsia"/>
                <w:sz w:val="24"/>
              </w:rPr>
              <w:t>90-100</w:t>
            </w:r>
          </w:p>
        </w:tc>
        <w:tc>
          <w:tcPr>
            <w:tcW w:w="1578" w:type="dxa"/>
            <w:vAlign w:val="center"/>
          </w:tcPr>
          <w:p w14:paraId="49B86CE9" w14:textId="77777777" w:rsidR="00F264AA" w:rsidRPr="00F264AA" w:rsidRDefault="00F264AA" w:rsidP="00F264AA">
            <w:pPr>
              <w:autoSpaceDE w:val="0"/>
              <w:autoSpaceDN w:val="0"/>
              <w:adjustRightInd w:val="0"/>
              <w:snapToGrid w:val="0"/>
              <w:ind w:firstLineChars="200" w:firstLine="480"/>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80-89</w:t>
            </w:r>
          </w:p>
        </w:tc>
        <w:tc>
          <w:tcPr>
            <w:tcW w:w="1579" w:type="dxa"/>
            <w:vAlign w:val="center"/>
          </w:tcPr>
          <w:p w14:paraId="433704C1" w14:textId="77777777" w:rsidR="00F264AA" w:rsidRPr="00F264AA" w:rsidRDefault="00F264AA" w:rsidP="00F264AA">
            <w:pPr>
              <w:autoSpaceDE w:val="0"/>
              <w:autoSpaceDN w:val="0"/>
              <w:adjustRightInd w:val="0"/>
              <w:snapToGrid w:val="0"/>
              <w:ind w:firstLineChars="200" w:firstLine="420"/>
              <w:jc w:val="center"/>
              <w:rPr>
                <w:rFonts w:ascii="宋体" w:eastAsia="宋体" w:hAnsi="宋体" w:cs="Times New Roman"/>
              </w:rPr>
            </w:pPr>
            <w:r w:rsidRPr="00F264AA">
              <w:rPr>
                <w:rFonts w:ascii="宋体" w:eastAsia="宋体" w:hAnsi="宋体" w:cs="Times New Roman" w:hint="eastAsia"/>
              </w:rPr>
              <w:t>70-79</w:t>
            </w:r>
          </w:p>
        </w:tc>
        <w:tc>
          <w:tcPr>
            <w:tcW w:w="1578" w:type="dxa"/>
            <w:vAlign w:val="center"/>
          </w:tcPr>
          <w:p w14:paraId="30BE3F59"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60-69</w:t>
            </w:r>
          </w:p>
        </w:tc>
        <w:tc>
          <w:tcPr>
            <w:tcW w:w="1579" w:type="dxa"/>
            <w:vAlign w:val="center"/>
          </w:tcPr>
          <w:p w14:paraId="0D910E01" w14:textId="77777777" w:rsidR="00F264AA" w:rsidRPr="00F264AA" w:rsidRDefault="00F264AA" w:rsidP="00F264AA">
            <w:pPr>
              <w:autoSpaceDE w:val="0"/>
              <w:autoSpaceDN w:val="0"/>
              <w:adjustRightInd w:val="0"/>
              <w:snapToGrid w:val="0"/>
              <w:spacing w:line="500" w:lineRule="exact"/>
              <w:jc w:val="center"/>
              <w:rPr>
                <w:rFonts w:ascii="宋体" w:eastAsia="宋体" w:hAnsi="宋体" w:cs="楷体_GB2312"/>
                <w:color w:val="000000"/>
                <w:kern w:val="0"/>
                <w:sz w:val="24"/>
              </w:rPr>
            </w:pPr>
            <w:r w:rsidRPr="00F264AA">
              <w:rPr>
                <w:rFonts w:ascii="宋体" w:eastAsia="宋体" w:hAnsi="宋体" w:cs="楷体_GB2312" w:hint="eastAsia"/>
                <w:color w:val="000000"/>
                <w:kern w:val="0"/>
                <w:sz w:val="24"/>
              </w:rPr>
              <w:t>60分以下</w:t>
            </w:r>
          </w:p>
        </w:tc>
      </w:tr>
      <w:tr w:rsidR="00F264AA" w:rsidRPr="00F264AA" w14:paraId="4BB7030C" w14:textId="77777777" w:rsidTr="00154F81">
        <w:tc>
          <w:tcPr>
            <w:tcW w:w="828" w:type="dxa"/>
            <w:vAlign w:val="center"/>
          </w:tcPr>
          <w:p w14:paraId="08BD8BF8" w14:textId="77777777" w:rsidR="00F264AA" w:rsidRPr="00F264AA" w:rsidRDefault="00F264AA" w:rsidP="00F264AA">
            <w:pPr>
              <w:autoSpaceDE w:val="0"/>
              <w:autoSpaceDN w:val="0"/>
              <w:adjustRightInd w:val="0"/>
              <w:snapToGrid w:val="0"/>
              <w:spacing w:line="500" w:lineRule="exact"/>
              <w:rPr>
                <w:rFonts w:ascii="宋体" w:eastAsia="宋体" w:hAnsi="宋体" w:cs="Times New Roman"/>
              </w:rPr>
            </w:pPr>
            <w:r w:rsidRPr="00F264AA">
              <w:rPr>
                <w:rFonts w:ascii="宋体" w:eastAsia="宋体" w:hAnsi="宋体" w:cs="楷体_GB2312" w:hint="eastAsia"/>
                <w:color w:val="000000"/>
                <w:kern w:val="0"/>
                <w:sz w:val="24"/>
              </w:rPr>
              <w:t>标准</w:t>
            </w:r>
          </w:p>
        </w:tc>
        <w:tc>
          <w:tcPr>
            <w:tcW w:w="1578" w:type="dxa"/>
            <w:vAlign w:val="center"/>
          </w:tcPr>
          <w:p w14:paraId="6AAF5D77"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动作姿势规范、技术熟练、方法运用合理、舒展大方、节奏分明、协调流畅、劲力充足、风格突出</w:t>
            </w:r>
          </w:p>
        </w:tc>
        <w:tc>
          <w:tcPr>
            <w:tcW w:w="1578" w:type="dxa"/>
            <w:vAlign w:val="center"/>
          </w:tcPr>
          <w:p w14:paraId="64A19D28"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动作姿势较规范、方法运用较合理、技术较熟练、节奏处理较好、动作较流畅、</w:t>
            </w:r>
            <w:proofErr w:type="gramStart"/>
            <w:r w:rsidRPr="00F264AA">
              <w:rPr>
                <w:rFonts w:ascii="宋体" w:eastAsia="宋体" w:hAnsi="宋体" w:cs="Times New Roman" w:hint="eastAsia"/>
              </w:rPr>
              <w:t>劲力较</w:t>
            </w:r>
            <w:proofErr w:type="gramEnd"/>
            <w:r w:rsidRPr="00F264AA">
              <w:rPr>
                <w:rFonts w:ascii="宋体" w:eastAsia="宋体" w:hAnsi="宋体" w:cs="Times New Roman" w:hint="eastAsia"/>
              </w:rPr>
              <w:t>充足、风格较突出</w:t>
            </w:r>
          </w:p>
        </w:tc>
        <w:tc>
          <w:tcPr>
            <w:tcW w:w="1579" w:type="dxa"/>
            <w:vAlign w:val="center"/>
          </w:tcPr>
          <w:p w14:paraId="2716FC32"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动作姿势基本规范、方法运用基本合理、动作流畅性、劲力、节奏、风格一般</w:t>
            </w:r>
          </w:p>
        </w:tc>
        <w:tc>
          <w:tcPr>
            <w:tcW w:w="1578" w:type="dxa"/>
            <w:vAlign w:val="center"/>
          </w:tcPr>
          <w:p w14:paraId="37D5DCE3" w14:textId="77777777" w:rsidR="00F264AA" w:rsidRPr="00F264AA" w:rsidRDefault="00F264AA" w:rsidP="00F264AA">
            <w:pPr>
              <w:autoSpaceDE w:val="0"/>
              <w:autoSpaceDN w:val="0"/>
              <w:adjustRightInd w:val="0"/>
              <w:snapToGrid w:val="0"/>
              <w:ind w:firstLineChars="150" w:firstLine="315"/>
              <w:rPr>
                <w:rFonts w:ascii="宋体" w:eastAsia="宋体" w:hAnsi="宋体" w:cs="Times New Roman"/>
              </w:rPr>
            </w:pPr>
            <w:r w:rsidRPr="00F264AA">
              <w:rPr>
                <w:rFonts w:ascii="宋体" w:eastAsia="宋体" w:hAnsi="宋体" w:cs="Times New Roman" w:hint="eastAsia"/>
              </w:rPr>
              <w:t>能独立完成套路</w:t>
            </w:r>
          </w:p>
        </w:tc>
        <w:tc>
          <w:tcPr>
            <w:tcW w:w="1579" w:type="dxa"/>
            <w:vAlign w:val="center"/>
          </w:tcPr>
          <w:p w14:paraId="2287B853" w14:textId="77777777" w:rsidR="00F264AA" w:rsidRPr="00F264AA" w:rsidRDefault="00F264AA" w:rsidP="00F264AA">
            <w:pPr>
              <w:autoSpaceDE w:val="0"/>
              <w:autoSpaceDN w:val="0"/>
              <w:adjustRightInd w:val="0"/>
              <w:snapToGrid w:val="0"/>
              <w:ind w:firstLineChars="200" w:firstLine="420"/>
              <w:rPr>
                <w:rFonts w:ascii="宋体" w:eastAsia="宋体" w:hAnsi="宋体" w:cs="Times New Roman"/>
              </w:rPr>
            </w:pPr>
            <w:r w:rsidRPr="00F264AA">
              <w:rPr>
                <w:rFonts w:ascii="宋体" w:eastAsia="宋体" w:hAnsi="宋体" w:cs="Times New Roman" w:hint="eastAsia"/>
              </w:rPr>
              <w:t>不能完成套路、动作姿势不规范、方法运用不合理、技术不熟练程、节奏、动作协调性、劲力、拳种风格特点不突出</w:t>
            </w:r>
          </w:p>
        </w:tc>
      </w:tr>
    </w:tbl>
    <w:p w14:paraId="46FCB45B"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679FEE75"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7D8BF1D1"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7CC8CDAB"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t>《国家体育总局武术研究院：中国武术段位制系列教程</w:t>
      </w:r>
      <w:r w:rsidRPr="00F264AA">
        <w:rPr>
          <w:rFonts w:ascii="宋体" w:eastAsia="宋体" w:hAnsi="宋体" w:cs="Arial"/>
          <w:bCs/>
          <w:color w:val="000000"/>
          <w:sz w:val="24"/>
        </w:rPr>
        <w:t>—</w:t>
      </w:r>
      <w:r w:rsidRPr="00F264AA">
        <w:rPr>
          <w:rFonts w:ascii="宋体" w:eastAsia="宋体" w:hAnsi="宋体" w:cs="Arial" w:hint="eastAsia"/>
          <w:bCs/>
          <w:color w:val="000000"/>
          <w:sz w:val="24"/>
        </w:rPr>
        <w:t>剑术》，高等教育出版社，</w:t>
      </w:r>
      <w:r w:rsidRPr="00F264AA">
        <w:rPr>
          <w:rFonts w:ascii="宋体" w:eastAsia="宋体" w:hAnsi="宋体" w:cs="Arial"/>
          <w:bCs/>
          <w:color w:val="000000"/>
          <w:sz w:val="24"/>
        </w:rPr>
        <w:t>2010</w:t>
      </w:r>
    </w:p>
    <w:p w14:paraId="3E8704F1" w14:textId="77777777" w:rsidR="00F264AA" w:rsidRPr="00F264AA" w:rsidRDefault="00F264AA" w:rsidP="00F264AA">
      <w:pPr>
        <w:autoSpaceDE w:val="0"/>
        <w:autoSpaceDN w:val="0"/>
        <w:adjustRightInd w:val="0"/>
        <w:spacing w:line="500" w:lineRule="atLeast"/>
        <w:ind w:firstLine="480"/>
        <w:rPr>
          <w:rFonts w:ascii="宋体" w:eastAsia="宋体" w:hAnsi="宋体" w:cs="Arial"/>
          <w:bCs/>
          <w:color w:val="000000"/>
          <w:sz w:val="24"/>
        </w:rPr>
      </w:pPr>
      <w:r w:rsidRPr="00F264AA">
        <w:rPr>
          <w:rFonts w:ascii="宋体" w:eastAsia="宋体" w:hAnsi="宋体" w:cs="Arial" w:hint="eastAsia"/>
          <w:bCs/>
          <w:color w:val="000000"/>
          <w:sz w:val="24"/>
        </w:rPr>
        <w:lastRenderedPageBreak/>
        <w:t>《国家体育总局武术研究院：中国武术段位制系列教程</w:t>
      </w:r>
      <w:r w:rsidRPr="00F264AA">
        <w:rPr>
          <w:rFonts w:ascii="宋体" w:eastAsia="宋体" w:hAnsi="宋体" w:cs="Arial"/>
          <w:bCs/>
          <w:color w:val="000000"/>
          <w:sz w:val="24"/>
        </w:rPr>
        <w:t>—</w:t>
      </w:r>
      <w:r w:rsidRPr="00F264AA">
        <w:rPr>
          <w:rFonts w:ascii="宋体" w:eastAsia="宋体" w:hAnsi="宋体" w:cs="Arial" w:hint="eastAsia"/>
          <w:bCs/>
          <w:color w:val="000000"/>
          <w:sz w:val="24"/>
        </w:rPr>
        <w:t>长拳》，高等教育出版社，</w:t>
      </w:r>
      <w:r w:rsidRPr="00F264AA">
        <w:rPr>
          <w:rFonts w:ascii="宋体" w:eastAsia="宋体" w:hAnsi="宋体" w:cs="Arial"/>
          <w:bCs/>
          <w:color w:val="000000"/>
          <w:sz w:val="24"/>
        </w:rPr>
        <w:t>2010</w:t>
      </w:r>
    </w:p>
    <w:p w14:paraId="5CD57A1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04B913A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4B33C4F6"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1C17DC4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5A6B1BA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5A110A3E"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5AC2E34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01963D8B"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7BC39EB0"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1AABB1B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47CC739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097B731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FFA661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42C219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C1109B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4ADF73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0F0BA2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E21B86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EACA35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002D225"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74475E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86B51E4"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83189F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F87A0CE"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130B5E9"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34BF7287"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2F9978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2DAE40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10FC73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FF054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01E979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74E5EA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w:t>
      </w:r>
      <w:r w:rsidRPr="00F264AA">
        <w:rPr>
          <w:rFonts w:ascii="宋体" w:eastAsia="宋体" w:hAnsi="Calibri" w:cs="宋体" w:hint="eastAsia"/>
          <w:spacing w:val="5"/>
          <w:kern w:val="0"/>
          <w:sz w:val="24"/>
        </w:rPr>
        <w:lastRenderedPageBreak/>
        <w:t>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33597F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0B6B539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2F7186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3137C4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437D23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32BE45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486A5A1B"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330FABBB"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7B3BEA5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lastRenderedPageBreak/>
        <w:t>三、</w:t>
      </w:r>
      <w:r w:rsidRPr="00F264AA">
        <w:rPr>
          <w:rFonts w:ascii="宋体" w:eastAsia="宋体" w:hAnsi="宋体" w:cs="宋体" w:hint="eastAsia"/>
          <w:b/>
          <w:bCs/>
          <w:sz w:val="28"/>
          <w:szCs w:val="28"/>
        </w:rPr>
        <w:t>测试地点：</w:t>
      </w:r>
    </w:p>
    <w:p w14:paraId="449906E8"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3DAAD842"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5E373DF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851B681"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41D331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5E0DB6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4F2A08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1A96C04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45BEA7E"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753FB72A"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2862CC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7158C3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7552A6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7EBFED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23FF11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0B4443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54CC01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7.测试过程中需要做到：1.听从测试人员的指挥，爱护测试仪器；2.敬请保持测试中心安静，做到有序测试；3.确认测试完毕后，请立即离开测试地点。</w:t>
      </w:r>
    </w:p>
    <w:p w14:paraId="3151B26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26351E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5EECCB4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057B159" w14:textId="77777777" w:rsidTr="00154F81">
        <w:trPr>
          <w:trHeight w:hRule="exact" w:val="454"/>
        </w:trPr>
        <w:tc>
          <w:tcPr>
            <w:tcW w:w="3446" w:type="dxa"/>
            <w:vAlign w:val="center"/>
          </w:tcPr>
          <w:p w14:paraId="3D3F9D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4C905D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594E6A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5B21E41D" w14:textId="77777777" w:rsidTr="00154F81">
        <w:trPr>
          <w:trHeight w:hRule="exact" w:val="454"/>
        </w:trPr>
        <w:tc>
          <w:tcPr>
            <w:tcW w:w="3446" w:type="dxa"/>
            <w:vMerge w:val="restart"/>
            <w:vAlign w:val="center"/>
          </w:tcPr>
          <w:p w14:paraId="2F3B73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16D682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3E659C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10CA96A1" w14:textId="77777777" w:rsidTr="00154F81">
        <w:trPr>
          <w:trHeight w:hRule="exact" w:val="454"/>
        </w:trPr>
        <w:tc>
          <w:tcPr>
            <w:tcW w:w="3446" w:type="dxa"/>
            <w:vMerge/>
            <w:vAlign w:val="center"/>
          </w:tcPr>
          <w:p w14:paraId="3E390A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D547B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1D102E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DF37A0D" w14:textId="77777777" w:rsidTr="00154F81">
        <w:trPr>
          <w:trHeight w:hRule="exact" w:val="454"/>
        </w:trPr>
        <w:tc>
          <w:tcPr>
            <w:tcW w:w="3446" w:type="dxa"/>
            <w:vMerge w:val="restart"/>
            <w:vAlign w:val="center"/>
          </w:tcPr>
          <w:p w14:paraId="470168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1C0DBB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55E7F01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B2617AD" w14:textId="77777777" w:rsidTr="00154F81">
        <w:trPr>
          <w:trHeight w:hRule="exact" w:val="454"/>
        </w:trPr>
        <w:tc>
          <w:tcPr>
            <w:tcW w:w="3446" w:type="dxa"/>
            <w:vMerge/>
          </w:tcPr>
          <w:p w14:paraId="409E25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E185F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581C27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5284AEB" w14:textId="77777777" w:rsidTr="00154F81">
        <w:trPr>
          <w:trHeight w:hRule="exact" w:val="454"/>
        </w:trPr>
        <w:tc>
          <w:tcPr>
            <w:tcW w:w="3446" w:type="dxa"/>
            <w:vMerge/>
          </w:tcPr>
          <w:p w14:paraId="0F671E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202D4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419C52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3E0A74B" w14:textId="77777777" w:rsidTr="00154F81">
        <w:trPr>
          <w:trHeight w:hRule="exact" w:val="454"/>
        </w:trPr>
        <w:tc>
          <w:tcPr>
            <w:tcW w:w="3446" w:type="dxa"/>
            <w:vMerge/>
          </w:tcPr>
          <w:p w14:paraId="15CEDAC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BAC1A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547F87E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B8E098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31155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B0992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45F6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C0195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74D288A" w14:textId="77777777" w:rsidTr="00154F81">
        <w:trPr>
          <w:trHeight w:hRule="exact" w:val="454"/>
        </w:trPr>
        <w:tc>
          <w:tcPr>
            <w:tcW w:w="3446" w:type="dxa"/>
            <w:vMerge/>
          </w:tcPr>
          <w:p w14:paraId="6C7EC30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60DF5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0A28E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5618F6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16B5411A"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428F49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0E058E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06397E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66B7BE55"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55E679F" w14:textId="77777777" w:rsidTr="00154F81">
        <w:trPr>
          <w:trHeight w:val="567"/>
        </w:trPr>
        <w:tc>
          <w:tcPr>
            <w:tcW w:w="982" w:type="dxa"/>
            <w:vAlign w:val="center"/>
          </w:tcPr>
          <w:p w14:paraId="320DB3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529AA9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1277B4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CAA1B95" w14:textId="77777777" w:rsidTr="00154F81">
        <w:trPr>
          <w:trHeight w:val="567"/>
        </w:trPr>
        <w:tc>
          <w:tcPr>
            <w:tcW w:w="982" w:type="dxa"/>
            <w:vAlign w:val="center"/>
          </w:tcPr>
          <w:p w14:paraId="61B9FC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37270D78"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703C84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4CBC6AE5" w14:textId="77777777" w:rsidTr="00154F81">
        <w:trPr>
          <w:trHeight w:val="567"/>
        </w:trPr>
        <w:tc>
          <w:tcPr>
            <w:tcW w:w="982" w:type="dxa"/>
            <w:vAlign w:val="center"/>
          </w:tcPr>
          <w:p w14:paraId="04F114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2F9ADF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638DA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2A741E2" w14:textId="77777777" w:rsidTr="00154F81">
        <w:trPr>
          <w:trHeight w:val="567"/>
        </w:trPr>
        <w:tc>
          <w:tcPr>
            <w:tcW w:w="982" w:type="dxa"/>
            <w:vAlign w:val="center"/>
          </w:tcPr>
          <w:p w14:paraId="735DBA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超重</w:t>
            </w:r>
          </w:p>
        </w:tc>
        <w:tc>
          <w:tcPr>
            <w:tcW w:w="706" w:type="dxa"/>
            <w:vMerge/>
            <w:vAlign w:val="center"/>
          </w:tcPr>
          <w:p w14:paraId="6DD4C5C8"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16B46C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0FB67E19" w14:textId="77777777" w:rsidTr="00154F81">
        <w:trPr>
          <w:trHeight w:val="567"/>
        </w:trPr>
        <w:tc>
          <w:tcPr>
            <w:tcW w:w="982" w:type="dxa"/>
            <w:vAlign w:val="center"/>
          </w:tcPr>
          <w:p w14:paraId="059749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17F6267F"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592F89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A99C81E" w14:textId="77777777" w:rsidTr="00154F81">
        <w:trPr>
          <w:trHeight w:val="454"/>
        </w:trPr>
        <w:tc>
          <w:tcPr>
            <w:tcW w:w="964" w:type="dxa"/>
            <w:vAlign w:val="center"/>
          </w:tcPr>
          <w:p w14:paraId="671044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761FA3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6BF4C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3F0DE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0B60B837" w14:textId="77777777" w:rsidTr="00154F81">
        <w:trPr>
          <w:trHeight w:val="454"/>
        </w:trPr>
        <w:tc>
          <w:tcPr>
            <w:tcW w:w="964" w:type="dxa"/>
            <w:vAlign w:val="center"/>
          </w:tcPr>
          <w:p w14:paraId="689EE3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28B16C5"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1CF558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49D41FE6" w14:textId="77777777" w:rsidTr="00154F81">
        <w:trPr>
          <w:trHeight w:val="454"/>
        </w:trPr>
        <w:tc>
          <w:tcPr>
            <w:tcW w:w="964" w:type="dxa"/>
            <w:vAlign w:val="center"/>
          </w:tcPr>
          <w:p w14:paraId="1887DA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2EC68277"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087EE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5356C3EE" w14:textId="77777777" w:rsidTr="00154F81">
        <w:trPr>
          <w:trHeight w:val="454"/>
        </w:trPr>
        <w:tc>
          <w:tcPr>
            <w:tcW w:w="964" w:type="dxa"/>
            <w:vAlign w:val="center"/>
          </w:tcPr>
          <w:p w14:paraId="69D89E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3637678D"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068C66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5BF554B1" w14:textId="77777777" w:rsidTr="00154F81">
        <w:trPr>
          <w:trHeight w:val="859"/>
        </w:trPr>
        <w:tc>
          <w:tcPr>
            <w:tcW w:w="964" w:type="dxa"/>
            <w:vAlign w:val="center"/>
          </w:tcPr>
          <w:p w14:paraId="42A776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2D6B7C59"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0F8E2A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6DBF01A9" w14:textId="77777777" w:rsidR="00F264AA" w:rsidRPr="00F264AA" w:rsidRDefault="00F264AA" w:rsidP="00F264AA">
      <w:pPr>
        <w:rPr>
          <w:rFonts w:ascii="仿宋_GB2312" w:eastAsia="仿宋_GB2312" w:hAnsi="仿宋" w:cs="Times New Roman"/>
          <w:sz w:val="32"/>
          <w:szCs w:val="32"/>
        </w:rPr>
      </w:pPr>
    </w:p>
    <w:p w14:paraId="53AF97CB" w14:textId="77777777" w:rsidR="00F264AA" w:rsidRPr="00F264AA" w:rsidRDefault="00F264AA" w:rsidP="00F264AA">
      <w:pPr>
        <w:rPr>
          <w:rFonts w:ascii="仿宋_GB2312" w:eastAsia="仿宋_GB2312" w:hAnsi="仿宋" w:cs="Times New Roman"/>
          <w:sz w:val="32"/>
          <w:szCs w:val="32"/>
        </w:rPr>
      </w:pPr>
    </w:p>
    <w:p w14:paraId="125F3A10" w14:textId="77777777" w:rsidR="00F264AA" w:rsidRPr="00F264AA" w:rsidRDefault="00F264AA" w:rsidP="00F264AA">
      <w:pPr>
        <w:rPr>
          <w:rFonts w:ascii="仿宋_GB2312" w:eastAsia="仿宋_GB2312" w:hAnsi="仿宋" w:cs="Times New Roman"/>
          <w:sz w:val="32"/>
          <w:szCs w:val="32"/>
        </w:rPr>
      </w:pPr>
    </w:p>
    <w:p w14:paraId="6A434031" w14:textId="77777777" w:rsidR="00F264AA" w:rsidRPr="00F264AA" w:rsidRDefault="00F264AA" w:rsidP="00F264AA">
      <w:pPr>
        <w:rPr>
          <w:rFonts w:ascii="宋体" w:eastAsia="宋体" w:hAnsi="宋体" w:cs="Times New Roman"/>
          <w:b/>
          <w:sz w:val="28"/>
          <w:szCs w:val="28"/>
        </w:rPr>
      </w:pPr>
    </w:p>
    <w:p w14:paraId="31028379" w14:textId="77777777" w:rsidR="00F264AA" w:rsidRPr="00F264AA" w:rsidRDefault="00F264AA" w:rsidP="00F264AA">
      <w:pPr>
        <w:rPr>
          <w:rFonts w:ascii="仿宋_GB2312" w:eastAsia="仿宋_GB2312" w:hAnsi="仿宋" w:cs="Times New Roman"/>
          <w:sz w:val="32"/>
          <w:szCs w:val="32"/>
        </w:rPr>
      </w:pPr>
    </w:p>
    <w:p w14:paraId="487A9378"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21784C9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F20241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2F144B6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9D8DAF9" w14:textId="77777777" w:rsidTr="00154F81">
        <w:trPr>
          <w:trHeight w:val="288"/>
        </w:trPr>
        <w:tc>
          <w:tcPr>
            <w:tcW w:w="539" w:type="dxa"/>
            <w:vAlign w:val="center"/>
          </w:tcPr>
          <w:p w14:paraId="389DCD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8E406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EC7DF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4D840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72D4A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FA232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C75AF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C97B868" w14:textId="77777777" w:rsidTr="00154F81">
        <w:trPr>
          <w:trHeight w:val="288"/>
        </w:trPr>
        <w:tc>
          <w:tcPr>
            <w:tcW w:w="539" w:type="dxa"/>
            <w:vMerge w:val="restart"/>
            <w:vAlign w:val="center"/>
          </w:tcPr>
          <w:p w14:paraId="5F5530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2258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55B07E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6F02E1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1269C082" w14:textId="77777777" w:rsidTr="00154F81">
        <w:trPr>
          <w:trHeight w:val="288"/>
        </w:trPr>
        <w:tc>
          <w:tcPr>
            <w:tcW w:w="539" w:type="dxa"/>
            <w:vMerge/>
            <w:vAlign w:val="center"/>
          </w:tcPr>
          <w:p w14:paraId="438A47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EA7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EE82B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2BE1D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63851F34" w14:textId="77777777" w:rsidTr="00154F81">
        <w:trPr>
          <w:trHeight w:val="288"/>
        </w:trPr>
        <w:tc>
          <w:tcPr>
            <w:tcW w:w="539" w:type="dxa"/>
            <w:vMerge/>
            <w:shd w:val="clear" w:color="auto" w:fill="auto"/>
            <w:vAlign w:val="center"/>
          </w:tcPr>
          <w:p w14:paraId="7E0B073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82036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6E21E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BB9D7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CBD9EF3" w14:textId="77777777" w:rsidTr="00154F81">
        <w:trPr>
          <w:trHeight w:val="288"/>
        </w:trPr>
        <w:tc>
          <w:tcPr>
            <w:tcW w:w="539" w:type="dxa"/>
            <w:vMerge w:val="restart"/>
            <w:vAlign w:val="center"/>
          </w:tcPr>
          <w:p w14:paraId="050AE8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E7CE1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67EB72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4EA50B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F0BE699" w14:textId="77777777" w:rsidTr="00154F81">
        <w:trPr>
          <w:trHeight w:val="288"/>
        </w:trPr>
        <w:tc>
          <w:tcPr>
            <w:tcW w:w="539" w:type="dxa"/>
            <w:vMerge/>
            <w:shd w:val="clear" w:color="auto" w:fill="auto"/>
            <w:vAlign w:val="center"/>
          </w:tcPr>
          <w:p w14:paraId="0187A57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E3DA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F459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2CF99D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3D582A89" w14:textId="77777777" w:rsidTr="00154F81">
        <w:trPr>
          <w:trHeight w:val="288"/>
        </w:trPr>
        <w:tc>
          <w:tcPr>
            <w:tcW w:w="539" w:type="dxa"/>
            <w:vMerge w:val="restart"/>
            <w:vAlign w:val="center"/>
          </w:tcPr>
          <w:p w14:paraId="069A6F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DBCD4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0374A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642011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1CB86F09" w14:textId="77777777" w:rsidTr="00154F81">
        <w:trPr>
          <w:trHeight w:val="288"/>
        </w:trPr>
        <w:tc>
          <w:tcPr>
            <w:tcW w:w="539" w:type="dxa"/>
            <w:vMerge/>
            <w:vAlign w:val="center"/>
          </w:tcPr>
          <w:p w14:paraId="7A64A70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69A3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9AE35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1B40B6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6F3BD1FE" w14:textId="77777777" w:rsidTr="00154F81">
        <w:trPr>
          <w:trHeight w:val="288"/>
        </w:trPr>
        <w:tc>
          <w:tcPr>
            <w:tcW w:w="539" w:type="dxa"/>
            <w:vMerge/>
            <w:vAlign w:val="center"/>
          </w:tcPr>
          <w:p w14:paraId="6A887A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CD46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E03FD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6A30DA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034A3656" w14:textId="77777777" w:rsidTr="00154F81">
        <w:trPr>
          <w:trHeight w:val="288"/>
        </w:trPr>
        <w:tc>
          <w:tcPr>
            <w:tcW w:w="539" w:type="dxa"/>
            <w:vMerge/>
            <w:vAlign w:val="center"/>
          </w:tcPr>
          <w:p w14:paraId="64F3E7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05C9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4FE31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26BB87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5C42CA4A" w14:textId="77777777" w:rsidTr="00154F81">
        <w:trPr>
          <w:trHeight w:val="288"/>
        </w:trPr>
        <w:tc>
          <w:tcPr>
            <w:tcW w:w="539" w:type="dxa"/>
            <w:vMerge/>
            <w:vAlign w:val="center"/>
          </w:tcPr>
          <w:p w14:paraId="511325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A122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EA6F9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76D173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39836BA7" w14:textId="77777777" w:rsidTr="00154F81">
        <w:trPr>
          <w:trHeight w:val="288"/>
        </w:trPr>
        <w:tc>
          <w:tcPr>
            <w:tcW w:w="539" w:type="dxa"/>
            <w:vMerge/>
            <w:vAlign w:val="center"/>
          </w:tcPr>
          <w:p w14:paraId="095752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F655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64AC6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7D9ADF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03B65A8" w14:textId="77777777" w:rsidTr="00154F81">
        <w:trPr>
          <w:trHeight w:val="288"/>
        </w:trPr>
        <w:tc>
          <w:tcPr>
            <w:tcW w:w="539" w:type="dxa"/>
            <w:vMerge/>
            <w:vAlign w:val="center"/>
          </w:tcPr>
          <w:p w14:paraId="01C5B8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53BB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C447D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2A920E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09CC2CBD" w14:textId="77777777" w:rsidTr="00154F81">
        <w:trPr>
          <w:trHeight w:val="288"/>
        </w:trPr>
        <w:tc>
          <w:tcPr>
            <w:tcW w:w="539" w:type="dxa"/>
            <w:vMerge/>
            <w:vAlign w:val="center"/>
          </w:tcPr>
          <w:p w14:paraId="41B7B5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A87C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3DC0D6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29E323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6A7A9489" w14:textId="77777777" w:rsidTr="00154F81">
        <w:trPr>
          <w:trHeight w:val="288"/>
        </w:trPr>
        <w:tc>
          <w:tcPr>
            <w:tcW w:w="539" w:type="dxa"/>
            <w:vMerge/>
            <w:vAlign w:val="center"/>
          </w:tcPr>
          <w:p w14:paraId="78DD04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EFA7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1EC68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157953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32AA9C26" w14:textId="77777777" w:rsidTr="00154F81">
        <w:trPr>
          <w:trHeight w:val="288"/>
        </w:trPr>
        <w:tc>
          <w:tcPr>
            <w:tcW w:w="539" w:type="dxa"/>
            <w:vMerge/>
            <w:shd w:val="clear" w:color="auto" w:fill="auto"/>
            <w:vAlign w:val="center"/>
          </w:tcPr>
          <w:p w14:paraId="7BA13C0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3881C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7C0ED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4F6D64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70B29112" w14:textId="77777777" w:rsidTr="00154F81">
        <w:trPr>
          <w:trHeight w:val="288"/>
        </w:trPr>
        <w:tc>
          <w:tcPr>
            <w:tcW w:w="539" w:type="dxa"/>
            <w:vMerge w:val="restart"/>
            <w:vAlign w:val="center"/>
          </w:tcPr>
          <w:p w14:paraId="563535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2540A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D1979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555674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5689BB56" w14:textId="77777777" w:rsidTr="00154F81">
        <w:trPr>
          <w:trHeight w:val="288"/>
        </w:trPr>
        <w:tc>
          <w:tcPr>
            <w:tcW w:w="539" w:type="dxa"/>
            <w:vMerge/>
            <w:vAlign w:val="center"/>
          </w:tcPr>
          <w:p w14:paraId="0D7453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AF83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2487E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1236AC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3129942" w14:textId="77777777" w:rsidTr="00154F81">
        <w:trPr>
          <w:trHeight w:val="288"/>
        </w:trPr>
        <w:tc>
          <w:tcPr>
            <w:tcW w:w="539" w:type="dxa"/>
            <w:vMerge/>
            <w:vAlign w:val="center"/>
          </w:tcPr>
          <w:p w14:paraId="7CE4AF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1D6E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016B6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425647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69DD4645" w14:textId="77777777" w:rsidTr="00154F81">
        <w:trPr>
          <w:trHeight w:val="288"/>
        </w:trPr>
        <w:tc>
          <w:tcPr>
            <w:tcW w:w="539" w:type="dxa"/>
            <w:vMerge/>
            <w:vAlign w:val="center"/>
          </w:tcPr>
          <w:p w14:paraId="7B8E2EF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ADE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32D3F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59E2B8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2F81DCD" w14:textId="77777777" w:rsidTr="00154F81">
        <w:trPr>
          <w:trHeight w:val="288"/>
        </w:trPr>
        <w:tc>
          <w:tcPr>
            <w:tcW w:w="539" w:type="dxa"/>
            <w:vMerge/>
            <w:vAlign w:val="center"/>
          </w:tcPr>
          <w:p w14:paraId="68DDADA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5C42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D6F15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69984E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539BEE5B"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52A52B3E" w14:textId="77777777" w:rsidTr="00154F81">
        <w:trPr>
          <w:trHeight w:val="288"/>
        </w:trPr>
        <w:tc>
          <w:tcPr>
            <w:tcW w:w="538" w:type="dxa"/>
            <w:vAlign w:val="center"/>
          </w:tcPr>
          <w:p w14:paraId="2013EB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3737E0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5A44A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3ACB05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9A32E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243336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BB53A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5370C01" w14:textId="77777777" w:rsidTr="00154F81">
        <w:trPr>
          <w:trHeight w:val="288"/>
        </w:trPr>
        <w:tc>
          <w:tcPr>
            <w:tcW w:w="538" w:type="dxa"/>
            <w:vMerge w:val="restart"/>
            <w:vAlign w:val="center"/>
          </w:tcPr>
          <w:p w14:paraId="2578C4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52515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AC4DF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0DC6F8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1AFFEA99" w14:textId="77777777" w:rsidTr="00154F81">
        <w:trPr>
          <w:trHeight w:val="288"/>
        </w:trPr>
        <w:tc>
          <w:tcPr>
            <w:tcW w:w="538" w:type="dxa"/>
            <w:vMerge/>
            <w:vAlign w:val="center"/>
          </w:tcPr>
          <w:p w14:paraId="4BD4583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C49A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21DB69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796B0D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1D8D737B" w14:textId="77777777" w:rsidTr="00154F81">
        <w:trPr>
          <w:trHeight w:val="288"/>
        </w:trPr>
        <w:tc>
          <w:tcPr>
            <w:tcW w:w="538" w:type="dxa"/>
            <w:vMerge/>
            <w:shd w:val="clear" w:color="auto" w:fill="auto"/>
            <w:vAlign w:val="center"/>
          </w:tcPr>
          <w:p w14:paraId="66D7A740"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7A3840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5B1DD0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1D5AE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654855C7" w14:textId="77777777" w:rsidTr="00154F81">
        <w:trPr>
          <w:trHeight w:val="288"/>
        </w:trPr>
        <w:tc>
          <w:tcPr>
            <w:tcW w:w="538" w:type="dxa"/>
            <w:vMerge w:val="restart"/>
            <w:vAlign w:val="center"/>
          </w:tcPr>
          <w:p w14:paraId="5693FA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05FF7D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580D9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2B2C80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4A7BD3FE" w14:textId="77777777" w:rsidTr="00154F81">
        <w:trPr>
          <w:trHeight w:val="288"/>
        </w:trPr>
        <w:tc>
          <w:tcPr>
            <w:tcW w:w="538" w:type="dxa"/>
            <w:vMerge/>
            <w:shd w:val="clear" w:color="auto" w:fill="auto"/>
            <w:vAlign w:val="center"/>
          </w:tcPr>
          <w:p w14:paraId="230F8E42"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6D141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4BAAA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483C40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1E596990" w14:textId="77777777" w:rsidTr="00154F81">
        <w:trPr>
          <w:trHeight w:val="288"/>
        </w:trPr>
        <w:tc>
          <w:tcPr>
            <w:tcW w:w="538" w:type="dxa"/>
            <w:vMerge w:val="restart"/>
            <w:vAlign w:val="center"/>
          </w:tcPr>
          <w:p w14:paraId="0B8081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5BE4B2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FAF61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362AAD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401CFFFC" w14:textId="77777777" w:rsidTr="00154F81">
        <w:trPr>
          <w:trHeight w:val="288"/>
        </w:trPr>
        <w:tc>
          <w:tcPr>
            <w:tcW w:w="538" w:type="dxa"/>
            <w:vMerge/>
            <w:vAlign w:val="center"/>
          </w:tcPr>
          <w:p w14:paraId="67336A9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A8DF6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3421A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A0515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180936F" w14:textId="77777777" w:rsidTr="00154F81">
        <w:trPr>
          <w:trHeight w:val="288"/>
        </w:trPr>
        <w:tc>
          <w:tcPr>
            <w:tcW w:w="538" w:type="dxa"/>
            <w:vMerge/>
            <w:vAlign w:val="center"/>
          </w:tcPr>
          <w:p w14:paraId="33954F9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21B6D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714029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45816E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57A7EDCD" w14:textId="77777777" w:rsidTr="00154F81">
        <w:trPr>
          <w:trHeight w:val="288"/>
        </w:trPr>
        <w:tc>
          <w:tcPr>
            <w:tcW w:w="538" w:type="dxa"/>
            <w:vMerge/>
            <w:vAlign w:val="center"/>
          </w:tcPr>
          <w:p w14:paraId="0CA4CAF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90B1D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A7F50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713349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F7D329F" w14:textId="77777777" w:rsidTr="00154F81">
        <w:trPr>
          <w:trHeight w:val="288"/>
        </w:trPr>
        <w:tc>
          <w:tcPr>
            <w:tcW w:w="538" w:type="dxa"/>
            <w:vMerge/>
            <w:vAlign w:val="center"/>
          </w:tcPr>
          <w:p w14:paraId="605AB01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222E5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FC997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53CD21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7CF05EF" w14:textId="77777777" w:rsidTr="00154F81">
        <w:trPr>
          <w:trHeight w:val="288"/>
        </w:trPr>
        <w:tc>
          <w:tcPr>
            <w:tcW w:w="538" w:type="dxa"/>
            <w:vMerge/>
            <w:vAlign w:val="center"/>
          </w:tcPr>
          <w:p w14:paraId="010C081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59ECD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782EE5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3A3254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6B76FB80" w14:textId="77777777" w:rsidTr="00154F81">
        <w:trPr>
          <w:trHeight w:val="288"/>
        </w:trPr>
        <w:tc>
          <w:tcPr>
            <w:tcW w:w="538" w:type="dxa"/>
            <w:vMerge/>
            <w:vAlign w:val="center"/>
          </w:tcPr>
          <w:p w14:paraId="1C2376C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79122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5F244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A3918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4F2A0BFC" w14:textId="77777777" w:rsidTr="00154F81">
        <w:trPr>
          <w:trHeight w:val="288"/>
        </w:trPr>
        <w:tc>
          <w:tcPr>
            <w:tcW w:w="538" w:type="dxa"/>
            <w:vMerge/>
            <w:vAlign w:val="center"/>
          </w:tcPr>
          <w:p w14:paraId="4E9B4C7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6D17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1C0AC0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637D0B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123D262C" w14:textId="77777777" w:rsidTr="00154F81">
        <w:trPr>
          <w:trHeight w:val="288"/>
        </w:trPr>
        <w:tc>
          <w:tcPr>
            <w:tcW w:w="538" w:type="dxa"/>
            <w:vMerge/>
            <w:vAlign w:val="center"/>
          </w:tcPr>
          <w:p w14:paraId="1B1A9F8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7670E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7798CD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3BFDCA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37548ACC" w14:textId="77777777" w:rsidTr="00154F81">
        <w:trPr>
          <w:trHeight w:val="288"/>
        </w:trPr>
        <w:tc>
          <w:tcPr>
            <w:tcW w:w="538" w:type="dxa"/>
            <w:vMerge/>
            <w:shd w:val="clear" w:color="auto" w:fill="auto"/>
            <w:vAlign w:val="center"/>
          </w:tcPr>
          <w:p w14:paraId="4EEE2A78"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1E018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D0C8D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55A508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59F7235C" w14:textId="77777777" w:rsidTr="00154F81">
        <w:trPr>
          <w:trHeight w:val="288"/>
        </w:trPr>
        <w:tc>
          <w:tcPr>
            <w:tcW w:w="538" w:type="dxa"/>
            <w:vMerge w:val="restart"/>
            <w:vAlign w:val="center"/>
          </w:tcPr>
          <w:p w14:paraId="415D83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B77C7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D3A03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35AA1B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5B7E3E9F" w14:textId="77777777" w:rsidTr="00154F81">
        <w:trPr>
          <w:trHeight w:val="288"/>
        </w:trPr>
        <w:tc>
          <w:tcPr>
            <w:tcW w:w="538" w:type="dxa"/>
            <w:vMerge/>
            <w:vAlign w:val="center"/>
          </w:tcPr>
          <w:p w14:paraId="79146A5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F4192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3192D1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686A92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496F9687" w14:textId="77777777" w:rsidTr="00154F81">
        <w:trPr>
          <w:trHeight w:val="288"/>
        </w:trPr>
        <w:tc>
          <w:tcPr>
            <w:tcW w:w="538" w:type="dxa"/>
            <w:vMerge/>
            <w:vAlign w:val="center"/>
          </w:tcPr>
          <w:p w14:paraId="15353A1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60381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F86BF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2F64CF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048C7463" w14:textId="77777777" w:rsidTr="00154F81">
        <w:trPr>
          <w:trHeight w:val="288"/>
        </w:trPr>
        <w:tc>
          <w:tcPr>
            <w:tcW w:w="538" w:type="dxa"/>
            <w:vMerge/>
            <w:vAlign w:val="center"/>
          </w:tcPr>
          <w:p w14:paraId="58EE8F6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017F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7B8DB3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062640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2C56050C" w14:textId="77777777" w:rsidTr="00154F81">
        <w:trPr>
          <w:trHeight w:val="288"/>
        </w:trPr>
        <w:tc>
          <w:tcPr>
            <w:tcW w:w="538" w:type="dxa"/>
            <w:vMerge/>
            <w:vAlign w:val="center"/>
          </w:tcPr>
          <w:p w14:paraId="1B59A24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8B34C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19D85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432638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7B0C716D" w14:textId="77777777" w:rsidR="00F264AA" w:rsidRPr="00F264AA" w:rsidRDefault="00F264AA" w:rsidP="00F264AA">
      <w:pPr>
        <w:rPr>
          <w:rFonts w:ascii="仿宋_GB2312" w:eastAsia="仿宋_GB2312" w:hAnsi="仿宋" w:cs="Times New Roman"/>
          <w:sz w:val="32"/>
          <w:szCs w:val="32"/>
        </w:rPr>
      </w:pPr>
    </w:p>
    <w:p w14:paraId="27685B29" w14:textId="77777777" w:rsidR="00F264AA" w:rsidRPr="00F264AA" w:rsidRDefault="00F264AA" w:rsidP="00F264AA">
      <w:pPr>
        <w:rPr>
          <w:rFonts w:ascii="仿宋_GB2312" w:eastAsia="仿宋_GB2312" w:hAnsi="仿宋" w:cs="Times New Roman"/>
          <w:sz w:val="32"/>
          <w:szCs w:val="32"/>
        </w:rPr>
      </w:pPr>
    </w:p>
    <w:p w14:paraId="697DF169" w14:textId="77777777" w:rsidR="00F264AA" w:rsidRPr="00F264AA" w:rsidRDefault="00F264AA" w:rsidP="00F264AA">
      <w:pPr>
        <w:rPr>
          <w:rFonts w:ascii="仿宋_GB2312" w:eastAsia="仿宋_GB2312" w:hAnsi="仿宋" w:cs="Times New Roman"/>
          <w:sz w:val="32"/>
          <w:szCs w:val="32"/>
        </w:rPr>
      </w:pPr>
    </w:p>
    <w:p w14:paraId="1FA327DB" w14:textId="77777777" w:rsidR="00F264AA" w:rsidRPr="00F264AA" w:rsidRDefault="00F264AA" w:rsidP="00F264AA">
      <w:pPr>
        <w:rPr>
          <w:rFonts w:ascii="仿宋_GB2312" w:eastAsia="仿宋_GB2312" w:hAnsi="仿宋" w:cs="Times New Roman"/>
          <w:sz w:val="32"/>
          <w:szCs w:val="32"/>
        </w:rPr>
      </w:pPr>
    </w:p>
    <w:p w14:paraId="513CC6D0" w14:textId="77777777" w:rsidR="00F264AA" w:rsidRPr="00F264AA" w:rsidRDefault="00F264AA" w:rsidP="00F264AA">
      <w:pPr>
        <w:rPr>
          <w:rFonts w:ascii="仿宋_GB2312" w:eastAsia="仿宋_GB2312" w:hAnsi="仿宋" w:cs="Times New Roman"/>
          <w:sz w:val="32"/>
          <w:szCs w:val="32"/>
        </w:rPr>
      </w:pPr>
    </w:p>
    <w:p w14:paraId="23A3F3A1" w14:textId="77777777" w:rsidR="00F264AA" w:rsidRPr="00F264AA" w:rsidRDefault="00F264AA" w:rsidP="00F264AA">
      <w:pPr>
        <w:rPr>
          <w:rFonts w:ascii="仿宋_GB2312" w:eastAsia="仿宋_GB2312" w:hAnsi="仿宋" w:cs="Times New Roman"/>
          <w:sz w:val="32"/>
          <w:szCs w:val="32"/>
        </w:rPr>
      </w:pPr>
    </w:p>
    <w:p w14:paraId="63C627B3" w14:textId="77777777" w:rsidR="00F264AA" w:rsidRPr="00F264AA" w:rsidRDefault="00F264AA" w:rsidP="00F264AA">
      <w:pPr>
        <w:rPr>
          <w:rFonts w:ascii="仿宋_GB2312" w:eastAsia="仿宋_GB2312" w:hAnsi="仿宋" w:cs="Times New Roman"/>
          <w:sz w:val="32"/>
          <w:szCs w:val="32"/>
        </w:rPr>
      </w:pPr>
    </w:p>
    <w:p w14:paraId="43EDF16B" w14:textId="77777777" w:rsidR="00F264AA" w:rsidRPr="00F264AA" w:rsidRDefault="00F264AA" w:rsidP="00F264AA">
      <w:pPr>
        <w:rPr>
          <w:rFonts w:ascii="仿宋_GB2312" w:eastAsia="仿宋_GB2312" w:hAnsi="仿宋" w:cs="Times New Roman"/>
          <w:sz w:val="32"/>
          <w:szCs w:val="32"/>
        </w:rPr>
      </w:pPr>
    </w:p>
    <w:p w14:paraId="1A536539" w14:textId="77777777" w:rsidR="00F264AA" w:rsidRPr="00F264AA" w:rsidRDefault="00F264AA" w:rsidP="00F264AA">
      <w:pPr>
        <w:rPr>
          <w:rFonts w:ascii="仿宋_GB2312" w:eastAsia="仿宋_GB2312" w:hAnsi="仿宋" w:cs="Times New Roman"/>
          <w:sz w:val="32"/>
          <w:szCs w:val="32"/>
        </w:rPr>
      </w:pPr>
    </w:p>
    <w:p w14:paraId="0C5EFCE6" w14:textId="77777777" w:rsidR="00F264AA" w:rsidRPr="00F264AA" w:rsidRDefault="00F264AA" w:rsidP="00F264AA">
      <w:pPr>
        <w:rPr>
          <w:rFonts w:ascii="仿宋_GB2312" w:eastAsia="仿宋_GB2312" w:hAnsi="仿宋" w:cs="Times New Roman"/>
          <w:sz w:val="32"/>
          <w:szCs w:val="32"/>
        </w:rPr>
      </w:pPr>
    </w:p>
    <w:p w14:paraId="3318B815" w14:textId="77777777" w:rsidR="00F264AA" w:rsidRPr="00F264AA" w:rsidRDefault="00F264AA" w:rsidP="00F264AA">
      <w:pPr>
        <w:rPr>
          <w:rFonts w:ascii="仿宋_GB2312" w:eastAsia="仿宋_GB2312" w:hAnsi="仿宋" w:cs="Times New Roman"/>
          <w:sz w:val="32"/>
          <w:szCs w:val="32"/>
        </w:rPr>
      </w:pPr>
    </w:p>
    <w:p w14:paraId="565ABDC4" w14:textId="77777777" w:rsidR="00F264AA" w:rsidRPr="00F264AA" w:rsidRDefault="00F264AA" w:rsidP="00F264AA">
      <w:pPr>
        <w:rPr>
          <w:rFonts w:ascii="Calibri" w:eastAsia="宋体" w:hAnsi="Calibri" w:cs="Times New Roman"/>
          <w:b/>
        </w:rPr>
      </w:pPr>
    </w:p>
    <w:p w14:paraId="722EF49F" w14:textId="77777777" w:rsidR="00F264AA" w:rsidRPr="00F264AA" w:rsidRDefault="00F264AA" w:rsidP="00F264AA">
      <w:pPr>
        <w:rPr>
          <w:rFonts w:ascii="Calibri" w:eastAsia="宋体" w:hAnsi="Calibri" w:cs="Times New Roman"/>
          <w:b/>
        </w:rPr>
      </w:pPr>
    </w:p>
    <w:p w14:paraId="0E6B7199" w14:textId="77777777" w:rsidR="00F264AA" w:rsidRPr="00F264AA" w:rsidRDefault="00F264AA" w:rsidP="00F264AA">
      <w:pPr>
        <w:rPr>
          <w:rFonts w:ascii="Calibri" w:eastAsia="宋体" w:hAnsi="Calibri" w:cs="Times New Roman"/>
          <w:b/>
        </w:rPr>
      </w:pPr>
    </w:p>
    <w:p w14:paraId="4AF1BB8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6B4AF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CCABDF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18E6BE65"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75B1155E" w14:textId="77777777" w:rsidTr="00154F81">
        <w:trPr>
          <w:trHeight w:val="288"/>
        </w:trPr>
        <w:tc>
          <w:tcPr>
            <w:tcW w:w="537" w:type="dxa"/>
            <w:vAlign w:val="center"/>
          </w:tcPr>
          <w:p w14:paraId="6722E05C"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00628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73B53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49FFAB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06E77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8E9FF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3FE81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F649C53" w14:textId="77777777" w:rsidTr="00154F81">
        <w:trPr>
          <w:trHeight w:val="288"/>
        </w:trPr>
        <w:tc>
          <w:tcPr>
            <w:tcW w:w="537" w:type="dxa"/>
            <w:vMerge w:val="restart"/>
            <w:vAlign w:val="center"/>
          </w:tcPr>
          <w:p w14:paraId="258D9B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44A3B8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57F470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5789E0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BAADB91" w14:textId="77777777" w:rsidTr="00154F81">
        <w:trPr>
          <w:trHeight w:val="288"/>
        </w:trPr>
        <w:tc>
          <w:tcPr>
            <w:tcW w:w="537" w:type="dxa"/>
            <w:vMerge/>
            <w:vAlign w:val="center"/>
          </w:tcPr>
          <w:p w14:paraId="31CDFAF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6209A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BD084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396826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3E381F4C" w14:textId="77777777" w:rsidTr="00154F81">
        <w:trPr>
          <w:trHeight w:val="288"/>
        </w:trPr>
        <w:tc>
          <w:tcPr>
            <w:tcW w:w="537" w:type="dxa"/>
            <w:vMerge/>
            <w:shd w:val="clear" w:color="auto" w:fill="auto"/>
            <w:vAlign w:val="center"/>
          </w:tcPr>
          <w:p w14:paraId="14B638B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DAACC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C67B2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1308A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4B269108" w14:textId="77777777" w:rsidTr="00154F81">
        <w:trPr>
          <w:trHeight w:val="288"/>
        </w:trPr>
        <w:tc>
          <w:tcPr>
            <w:tcW w:w="537" w:type="dxa"/>
            <w:vMerge w:val="restart"/>
            <w:vAlign w:val="center"/>
          </w:tcPr>
          <w:p w14:paraId="0A156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72C8BD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1A0C48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45926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225A873E" w14:textId="77777777" w:rsidTr="00154F81">
        <w:trPr>
          <w:trHeight w:val="288"/>
        </w:trPr>
        <w:tc>
          <w:tcPr>
            <w:tcW w:w="537" w:type="dxa"/>
            <w:vMerge/>
            <w:shd w:val="clear" w:color="auto" w:fill="auto"/>
            <w:vAlign w:val="center"/>
          </w:tcPr>
          <w:p w14:paraId="2196B0E8"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D0D75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785A97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467C1C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6DF1B4A7" w14:textId="77777777" w:rsidTr="00154F81">
        <w:trPr>
          <w:trHeight w:val="288"/>
        </w:trPr>
        <w:tc>
          <w:tcPr>
            <w:tcW w:w="537" w:type="dxa"/>
            <w:vMerge w:val="restart"/>
            <w:vAlign w:val="center"/>
          </w:tcPr>
          <w:p w14:paraId="06031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3FAD9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27E46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16580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F872A8E" w14:textId="77777777" w:rsidTr="00154F81">
        <w:trPr>
          <w:trHeight w:val="288"/>
        </w:trPr>
        <w:tc>
          <w:tcPr>
            <w:tcW w:w="537" w:type="dxa"/>
            <w:vMerge/>
            <w:vAlign w:val="center"/>
          </w:tcPr>
          <w:p w14:paraId="6CAC57C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AFBF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3589E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9D586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16B6EB42" w14:textId="77777777" w:rsidTr="00154F81">
        <w:trPr>
          <w:trHeight w:val="288"/>
        </w:trPr>
        <w:tc>
          <w:tcPr>
            <w:tcW w:w="537" w:type="dxa"/>
            <w:vMerge/>
            <w:vAlign w:val="center"/>
          </w:tcPr>
          <w:p w14:paraId="3F78548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64F18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358C6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1FB8FC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6F4C29A" w14:textId="77777777" w:rsidTr="00154F81">
        <w:trPr>
          <w:trHeight w:val="288"/>
        </w:trPr>
        <w:tc>
          <w:tcPr>
            <w:tcW w:w="537" w:type="dxa"/>
            <w:vMerge/>
            <w:vAlign w:val="center"/>
          </w:tcPr>
          <w:p w14:paraId="026C0A8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5DCEF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07CF8C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4053B9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E948D0B" w14:textId="77777777" w:rsidTr="00154F81">
        <w:trPr>
          <w:trHeight w:val="288"/>
        </w:trPr>
        <w:tc>
          <w:tcPr>
            <w:tcW w:w="537" w:type="dxa"/>
            <w:vMerge/>
            <w:vAlign w:val="center"/>
          </w:tcPr>
          <w:p w14:paraId="56DA888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8B483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601930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17633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B45B5C8" w14:textId="77777777" w:rsidTr="00154F81">
        <w:trPr>
          <w:trHeight w:val="288"/>
        </w:trPr>
        <w:tc>
          <w:tcPr>
            <w:tcW w:w="537" w:type="dxa"/>
            <w:vMerge/>
            <w:vAlign w:val="center"/>
          </w:tcPr>
          <w:p w14:paraId="53F3DC3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D537E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726C7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5B35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4F2E8B5C" w14:textId="77777777" w:rsidTr="00154F81">
        <w:trPr>
          <w:trHeight w:val="288"/>
        </w:trPr>
        <w:tc>
          <w:tcPr>
            <w:tcW w:w="537" w:type="dxa"/>
            <w:vMerge/>
            <w:vAlign w:val="center"/>
          </w:tcPr>
          <w:p w14:paraId="0C5B6E5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A480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03F3F4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103F0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594195E2" w14:textId="77777777" w:rsidTr="00154F81">
        <w:trPr>
          <w:trHeight w:val="288"/>
        </w:trPr>
        <w:tc>
          <w:tcPr>
            <w:tcW w:w="537" w:type="dxa"/>
            <w:vMerge/>
            <w:vAlign w:val="center"/>
          </w:tcPr>
          <w:p w14:paraId="47A523F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6253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8186D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C3F73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239E511" w14:textId="77777777" w:rsidTr="00154F81">
        <w:trPr>
          <w:trHeight w:val="288"/>
        </w:trPr>
        <w:tc>
          <w:tcPr>
            <w:tcW w:w="537" w:type="dxa"/>
            <w:vMerge/>
            <w:vAlign w:val="center"/>
          </w:tcPr>
          <w:p w14:paraId="441FE40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67BD4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78406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F0A1E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45A790B6" w14:textId="77777777" w:rsidTr="00154F81">
        <w:trPr>
          <w:trHeight w:val="288"/>
        </w:trPr>
        <w:tc>
          <w:tcPr>
            <w:tcW w:w="537" w:type="dxa"/>
            <w:vMerge/>
            <w:shd w:val="clear" w:color="auto" w:fill="auto"/>
            <w:vAlign w:val="center"/>
          </w:tcPr>
          <w:p w14:paraId="52157645"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C671E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3B0F50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559B66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024B65E1" w14:textId="77777777" w:rsidTr="00154F81">
        <w:trPr>
          <w:trHeight w:val="288"/>
        </w:trPr>
        <w:tc>
          <w:tcPr>
            <w:tcW w:w="537" w:type="dxa"/>
            <w:vMerge w:val="restart"/>
            <w:vAlign w:val="center"/>
          </w:tcPr>
          <w:p w14:paraId="48677D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54A04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38D9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AD9D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414D244" w14:textId="77777777" w:rsidTr="00154F81">
        <w:trPr>
          <w:trHeight w:val="288"/>
        </w:trPr>
        <w:tc>
          <w:tcPr>
            <w:tcW w:w="537" w:type="dxa"/>
            <w:vMerge/>
            <w:vAlign w:val="center"/>
          </w:tcPr>
          <w:p w14:paraId="219017C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FEDA3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4A9DFE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A39BD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00FE02E1" w14:textId="77777777" w:rsidTr="00154F81">
        <w:trPr>
          <w:trHeight w:val="288"/>
        </w:trPr>
        <w:tc>
          <w:tcPr>
            <w:tcW w:w="537" w:type="dxa"/>
            <w:vMerge/>
            <w:vAlign w:val="center"/>
          </w:tcPr>
          <w:p w14:paraId="2DD33AB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B7F76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03FCD8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161364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51BC12BF" w14:textId="77777777" w:rsidTr="00154F81">
        <w:trPr>
          <w:trHeight w:val="288"/>
        </w:trPr>
        <w:tc>
          <w:tcPr>
            <w:tcW w:w="537" w:type="dxa"/>
            <w:vMerge/>
            <w:vAlign w:val="center"/>
          </w:tcPr>
          <w:p w14:paraId="2BC122F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B6744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33BD02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522C3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1338A506" w14:textId="77777777" w:rsidTr="00154F81">
        <w:trPr>
          <w:trHeight w:val="288"/>
        </w:trPr>
        <w:tc>
          <w:tcPr>
            <w:tcW w:w="537" w:type="dxa"/>
            <w:vMerge/>
            <w:vAlign w:val="center"/>
          </w:tcPr>
          <w:p w14:paraId="37280CF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68648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8A8AD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3A0956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38933A4" w14:textId="77777777" w:rsidTr="00154F81">
        <w:trPr>
          <w:trHeight w:val="288"/>
        </w:trPr>
        <w:tc>
          <w:tcPr>
            <w:tcW w:w="539" w:type="dxa"/>
            <w:vAlign w:val="center"/>
          </w:tcPr>
          <w:p w14:paraId="7F1F83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7060C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E2D27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5474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B7777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13298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D11EB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B47E1D5" w14:textId="77777777" w:rsidTr="00154F81">
        <w:trPr>
          <w:trHeight w:val="288"/>
        </w:trPr>
        <w:tc>
          <w:tcPr>
            <w:tcW w:w="539" w:type="dxa"/>
            <w:vMerge w:val="restart"/>
            <w:vAlign w:val="center"/>
          </w:tcPr>
          <w:p w14:paraId="318EDE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0F0A4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AF00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24DFDD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6FBFC833" w14:textId="77777777" w:rsidTr="00154F81">
        <w:trPr>
          <w:trHeight w:val="288"/>
        </w:trPr>
        <w:tc>
          <w:tcPr>
            <w:tcW w:w="539" w:type="dxa"/>
            <w:vMerge/>
            <w:vAlign w:val="center"/>
          </w:tcPr>
          <w:p w14:paraId="4FAF73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F8A8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6774D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79F60F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0E630136" w14:textId="77777777" w:rsidTr="00154F81">
        <w:trPr>
          <w:trHeight w:val="288"/>
        </w:trPr>
        <w:tc>
          <w:tcPr>
            <w:tcW w:w="539" w:type="dxa"/>
            <w:vMerge/>
            <w:shd w:val="clear" w:color="auto" w:fill="auto"/>
            <w:vAlign w:val="center"/>
          </w:tcPr>
          <w:p w14:paraId="2B70320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A3D2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64379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4598B4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47806089" w14:textId="77777777" w:rsidTr="00154F81">
        <w:trPr>
          <w:trHeight w:val="288"/>
        </w:trPr>
        <w:tc>
          <w:tcPr>
            <w:tcW w:w="539" w:type="dxa"/>
            <w:vMerge w:val="restart"/>
            <w:vAlign w:val="center"/>
          </w:tcPr>
          <w:p w14:paraId="07321E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8D482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B9C7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3C4BEA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3DFB1D85" w14:textId="77777777" w:rsidTr="00154F81">
        <w:trPr>
          <w:trHeight w:val="288"/>
        </w:trPr>
        <w:tc>
          <w:tcPr>
            <w:tcW w:w="539" w:type="dxa"/>
            <w:vMerge/>
            <w:shd w:val="clear" w:color="auto" w:fill="auto"/>
            <w:vAlign w:val="center"/>
          </w:tcPr>
          <w:p w14:paraId="23044AD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B75F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3D51C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51C2EC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13DC7F3C" w14:textId="77777777" w:rsidTr="00154F81">
        <w:trPr>
          <w:trHeight w:val="288"/>
        </w:trPr>
        <w:tc>
          <w:tcPr>
            <w:tcW w:w="539" w:type="dxa"/>
            <w:vMerge w:val="restart"/>
            <w:vAlign w:val="center"/>
          </w:tcPr>
          <w:p w14:paraId="65A847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3D6ED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75D18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7992E8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0F248C86" w14:textId="77777777" w:rsidTr="00154F81">
        <w:trPr>
          <w:trHeight w:val="288"/>
        </w:trPr>
        <w:tc>
          <w:tcPr>
            <w:tcW w:w="539" w:type="dxa"/>
            <w:vMerge/>
            <w:vAlign w:val="center"/>
          </w:tcPr>
          <w:p w14:paraId="0D09CB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DF61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3AF92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183FA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B4D15B0" w14:textId="77777777" w:rsidTr="00154F81">
        <w:trPr>
          <w:trHeight w:val="288"/>
        </w:trPr>
        <w:tc>
          <w:tcPr>
            <w:tcW w:w="539" w:type="dxa"/>
            <w:vMerge/>
            <w:vAlign w:val="center"/>
          </w:tcPr>
          <w:p w14:paraId="082F9C4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8B91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66489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0A05CB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0C170B17" w14:textId="77777777" w:rsidTr="00154F81">
        <w:trPr>
          <w:trHeight w:val="288"/>
        </w:trPr>
        <w:tc>
          <w:tcPr>
            <w:tcW w:w="539" w:type="dxa"/>
            <w:vMerge/>
            <w:vAlign w:val="center"/>
          </w:tcPr>
          <w:p w14:paraId="7745BCB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6629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F5F60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38F438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3DF81C05" w14:textId="77777777" w:rsidTr="00154F81">
        <w:trPr>
          <w:trHeight w:val="288"/>
        </w:trPr>
        <w:tc>
          <w:tcPr>
            <w:tcW w:w="539" w:type="dxa"/>
            <w:vMerge/>
            <w:vAlign w:val="center"/>
          </w:tcPr>
          <w:p w14:paraId="6B1125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E9EF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886ED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5B53EE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1879DAA1" w14:textId="77777777" w:rsidTr="00154F81">
        <w:trPr>
          <w:trHeight w:val="288"/>
        </w:trPr>
        <w:tc>
          <w:tcPr>
            <w:tcW w:w="539" w:type="dxa"/>
            <w:vMerge/>
            <w:vAlign w:val="center"/>
          </w:tcPr>
          <w:p w14:paraId="7257B5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EDCA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28752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C7CBD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492B5545" w14:textId="77777777" w:rsidTr="00154F81">
        <w:trPr>
          <w:trHeight w:val="288"/>
        </w:trPr>
        <w:tc>
          <w:tcPr>
            <w:tcW w:w="539" w:type="dxa"/>
            <w:vMerge/>
            <w:vAlign w:val="center"/>
          </w:tcPr>
          <w:p w14:paraId="15C502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F5CC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DBC52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CA8F7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7A7C2FD" w14:textId="77777777" w:rsidTr="00154F81">
        <w:trPr>
          <w:trHeight w:val="288"/>
        </w:trPr>
        <w:tc>
          <w:tcPr>
            <w:tcW w:w="539" w:type="dxa"/>
            <w:vMerge/>
            <w:vAlign w:val="center"/>
          </w:tcPr>
          <w:p w14:paraId="1E73104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4385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C70CA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E12F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25044080" w14:textId="77777777" w:rsidTr="00154F81">
        <w:trPr>
          <w:trHeight w:val="288"/>
        </w:trPr>
        <w:tc>
          <w:tcPr>
            <w:tcW w:w="539" w:type="dxa"/>
            <w:vMerge/>
            <w:vAlign w:val="center"/>
          </w:tcPr>
          <w:p w14:paraId="69F028D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5BC4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48E61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653107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2FCAA2CA" w14:textId="77777777" w:rsidTr="00154F81">
        <w:trPr>
          <w:trHeight w:val="288"/>
        </w:trPr>
        <w:tc>
          <w:tcPr>
            <w:tcW w:w="539" w:type="dxa"/>
            <w:vMerge/>
            <w:shd w:val="clear" w:color="auto" w:fill="auto"/>
            <w:vAlign w:val="center"/>
          </w:tcPr>
          <w:p w14:paraId="2F2B34D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797A4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F9E08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6CBD28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0967AEB" w14:textId="77777777" w:rsidTr="00154F81">
        <w:trPr>
          <w:trHeight w:val="288"/>
        </w:trPr>
        <w:tc>
          <w:tcPr>
            <w:tcW w:w="539" w:type="dxa"/>
            <w:vMerge w:val="restart"/>
            <w:vAlign w:val="center"/>
          </w:tcPr>
          <w:p w14:paraId="0BD3DD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9F680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0AABF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17E97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5452076" w14:textId="77777777" w:rsidTr="00154F81">
        <w:trPr>
          <w:trHeight w:val="288"/>
        </w:trPr>
        <w:tc>
          <w:tcPr>
            <w:tcW w:w="539" w:type="dxa"/>
            <w:vMerge/>
            <w:vAlign w:val="center"/>
          </w:tcPr>
          <w:p w14:paraId="67F668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2076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F7256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05CDA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F8BBDB2" w14:textId="77777777" w:rsidTr="00154F81">
        <w:trPr>
          <w:trHeight w:val="288"/>
        </w:trPr>
        <w:tc>
          <w:tcPr>
            <w:tcW w:w="539" w:type="dxa"/>
            <w:vMerge/>
            <w:vAlign w:val="center"/>
          </w:tcPr>
          <w:p w14:paraId="67FB0F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A0E4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85BA4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5EB20C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6F1E183E" w14:textId="77777777" w:rsidTr="00154F81">
        <w:trPr>
          <w:trHeight w:val="288"/>
        </w:trPr>
        <w:tc>
          <w:tcPr>
            <w:tcW w:w="539" w:type="dxa"/>
            <w:vMerge/>
            <w:vAlign w:val="center"/>
          </w:tcPr>
          <w:p w14:paraId="5EF9517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B65E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86576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784DC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0E79ED3" w14:textId="77777777" w:rsidTr="00154F81">
        <w:trPr>
          <w:trHeight w:val="288"/>
        </w:trPr>
        <w:tc>
          <w:tcPr>
            <w:tcW w:w="539" w:type="dxa"/>
            <w:vMerge/>
            <w:vAlign w:val="center"/>
          </w:tcPr>
          <w:p w14:paraId="7094EF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C4EB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99330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EB5D6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20C4C9E3" w14:textId="77777777" w:rsidR="00F264AA" w:rsidRPr="00F264AA" w:rsidRDefault="00F264AA" w:rsidP="00F264AA">
      <w:pPr>
        <w:jc w:val="left"/>
        <w:rPr>
          <w:rFonts w:ascii="仿宋_GB2312" w:eastAsia="仿宋_GB2312" w:hAnsi="仿宋" w:cs="Times New Roman"/>
          <w:sz w:val="32"/>
          <w:szCs w:val="32"/>
        </w:rPr>
      </w:pPr>
    </w:p>
    <w:p w14:paraId="3881DD03" w14:textId="77777777" w:rsidR="00F264AA" w:rsidRPr="00F264AA" w:rsidRDefault="00F264AA" w:rsidP="00F264AA">
      <w:pPr>
        <w:jc w:val="left"/>
        <w:rPr>
          <w:rFonts w:ascii="仿宋_GB2312" w:eastAsia="仿宋_GB2312" w:hAnsi="仿宋" w:cs="Times New Roman"/>
          <w:sz w:val="32"/>
          <w:szCs w:val="32"/>
        </w:rPr>
      </w:pPr>
    </w:p>
    <w:p w14:paraId="690883DE" w14:textId="77777777" w:rsidR="00F264AA" w:rsidRPr="00F264AA" w:rsidRDefault="00F264AA" w:rsidP="00F264AA">
      <w:pPr>
        <w:jc w:val="left"/>
        <w:rPr>
          <w:rFonts w:ascii="仿宋_GB2312" w:eastAsia="仿宋_GB2312" w:hAnsi="仿宋" w:cs="Times New Roman"/>
          <w:sz w:val="32"/>
          <w:szCs w:val="32"/>
        </w:rPr>
      </w:pPr>
    </w:p>
    <w:p w14:paraId="06B7DC4E" w14:textId="77777777" w:rsidR="00F264AA" w:rsidRPr="00F264AA" w:rsidRDefault="00F264AA" w:rsidP="00F264AA">
      <w:pPr>
        <w:jc w:val="left"/>
        <w:rPr>
          <w:rFonts w:ascii="仿宋_GB2312" w:eastAsia="仿宋_GB2312" w:hAnsi="仿宋" w:cs="Times New Roman"/>
          <w:sz w:val="32"/>
          <w:szCs w:val="32"/>
        </w:rPr>
      </w:pPr>
    </w:p>
    <w:p w14:paraId="568B4B17" w14:textId="77777777" w:rsidR="00F264AA" w:rsidRPr="00F264AA" w:rsidRDefault="00F264AA" w:rsidP="00F264AA">
      <w:pPr>
        <w:jc w:val="left"/>
        <w:rPr>
          <w:rFonts w:ascii="仿宋_GB2312" w:eastAsia="仿宋_GB2312" w:hAnsi="仿宋" w:cs="Times New Roman"/>
          <w:sz w:val="32"/>
          <w:szCs w:val="32"/>
        </w:rPr>
      </w:pPr>
    </w:p>
    <w:p w14:paraId="38CC9862" w14:textId="77777777" w:rsidR="00F264AA" w:rsidRPr="00F264AA" w:rsidRDefault="00F264AA" w:rsidP="00F264AA">
      <w:pPr>
        <w:jc w:val="left"/>
        <w:rPr>
          <w:rFonts w:ascii="仿宋_GB2312" w:eastAsia="仿宋_GB2312" w:hAnsi="仿宋" w:cs="Times New Roman"/>
          <w:sz w:val="32"/>
          <w:szCs w:val="32"/>
        </w:rPr>
      </w:pPr>
    </w:p>
    <w:p w14:paraId="1BFEB814" w14:textId="77777777" w:rsidR="00F264AA" w:rsidRPr="00F264AA" w:rsidRDefault="00F264AA" w:rsidP="00F264AA">
      <w:pPr>
        <w:jc w:val="left"/>
        <w:rPr>
          <w:rFonts w:ascii="仿宋_GB2312" w:eastAsia="仿宋_GB2312" w:hAnsi="仿宋" w:cs="Times New Roman"/>
          <w:sz w:val="32"/>
          <w:szCs w:val="32"/>
        </w:rPr>
      </w:pPr>
    </w:p>
    <w:p w14:paraId="15E88DE4" w14:textId="77777777" w:rsidR="00F264AA" w:rsidRPr="00F264AA" w:rsidRDefault="00F264AA" w:rsidP="00F264AA">
      <w:pPr>
        <w:jc w:val="left"/>
        <w:rPr>
          <w:rFonts w:ascii="仿宋_GB2312" w:eastAsia="仿宋_GB2312" w:hAnsi="仿宋" w:cs="Times New Roman"/>
          <w:sz w:val="32"/>
          <w:szCs w:val="32"/>
        </w:rPr>
      </w:pPr>
    </w:p>
    <w:p w14:paraId="15982744" w14:textId="77777777" w:rsidR="00F264AA" w:rsidRPr="00F264AA" w:rsidRDefault="00F264AA" w:rsidP="00F264AA">
      <w:pPr>
        <w:jc w:val="left"/>
        <w:rPr>
          <w:rFonts w:ascii="仿宋_GB2312" w:eastAsia="仿宋_GB2312" w:hAnsi="仿宋" w:cs="Times New Roman"/>
          <w:sz w:val="32"/>
          <w:szCs w:val="32"/>
        </w:rPr>
      </w:pPr>
    </w:p>
    <w:p w14:paraId="09272177" w14:textId="77777777" w:rsidR="00F264AA" w:rsidRPr="00F264AA" w:rsidRDefault="00F264AA" w:rsidP="00F264AA">
      <w:pPr>
        <w:jc w:val="left"/>
        <w:rPr>
          <w:rFonts w:ascii="仿宋_GB2312" w:eastAsia="仿宋_GB2312" w:hAnsi="仿宋" w:cs="Times New Roman"/>
          <w:sz w:val="32"/>
          <w:szCs w:val="32"/>
        </w:rPr>
      </w:pPr>
    </w:p>
    <w:p w14:paraId="3D3B89D4" w14:textId="77777777" w:rsidR="00F264AA" w:rsidRPr="00F264AA" w:rsidRDefault="00F264AA" w:rsidP="00F264AA">
      <w:pPr>
        <w:jc w:val="left"/>
        <w:rPr>
          <w:rFonts w:ascii="仿宋_GB2312" w:eastAsia="仿宋_GB2312" w:hAnsi="仿宋" w:cs="Times New Roman"/>
          <w:sz w:val="32"/>
          <w:szCs w:val="32"/>
        </w:rPr>
      </w:pPr>
    </w:p>
    <w:p w14:paraId="30235B50" w14:textId="77777777" w:rsidR="00F264AA" w:rsidRPr="00F264AA" w:rsidRDefault="00F264AA" w:rsidP="00F264AA">
      <w:pPr>
        <w:jc w:val="left"/>
        <w:rPr>
          <w:rFonts w:ascii="仿宋_GB2312" w:eastAsia="仿宋_GB2312" w:hAnsi="仿宋" w:cs="Times New Roman"/>
          <w:sz w:val="32"/>
          <w:szCs w:val="32"/>
        </w:rPr>
      </w:pPr>
    </w:p>
    <w:p w14:paraId="5772E8F9" w14:textId="77777777" w:rsidR="00F264AA" w:rsidRPr="00F264AA" w:rsidRDefault="00F264AA" w:rsidP="00F264AA">
      <w:pPr>
        <w:jc w:val="left"/>
        <w:rPr>
          <w:rFonts w:ascii="仿宋_GB2312" w:eastAsia="仿宋_GB2312" w:hAnsi="仿宋" w:cs="Times New Roman"/>
          <w:sz w:val="32"/>
          <w:szCs w:val="32"/>
        </w:rPr>
      </w:pPr>
    </w:p>
    <w:p w14:paraId="6E607B49" w14:textId="77777777" w:rsidR="00F264AA" w:rsidRPr="00F264AA" w:rsidRDefault="00F264AA" w:rsidP="00F264AA">
      <w:pPr>
        <w:rPr>
          <w:rFonts w:ascii="Calibri" w:eastAsia="宋体" w:hAnsi="Calibri" w:cs="Times New Roman"/>
          <w:b/>
        </w:rPr>
      </w:pPr>
    </w:p>
    <w:p w14:paraId="06668FC4" w14:textId="77777777" w:rsidR="00F264AA" w:rsidRPr="00F264AA" w:rsidRDefault="00F264AA" w:rsidP="00F264AA">
      <w:pPr>
        <w:rPr>
          <w:rFonts w:ascii="Calibri" w:eastAsia="宋体" w:hAnsi="Calibri" w:cs="Times New Roman"/>
          <w:b/>
        </w:rPr>
      </w:pPr>
    </w:p>
    <w:p w14:paraId="27A60994" w14:textId="77777777" w:rsidR="00F264AA" w:rsidRPr="00F264AA" w:rsidRDefault="00F264AA" w:rsidP="00F264AA">
      <w:pPr>
        <w:rPr>
          <w:rFonts w:ascii="Calibri" w:eastAsia="宋体" w:hAnsi="Calibri" w:cs="Times New Roman"/>
          <w:b/>
        </w:rPr>
      </w:pPr>
    </w:p>
    <w:p w14:paraId="27CA2F29" w14:textId="77777777" w:rsidR="00F264AA" w:rsidRPr="00F264AA" w:rsidRDefault="00F264AA" w:rsidP="00F264AA">
      <w:pPr>
        <w:rPr>
          <w:rFonts w:ascii="Calibri" w:eastAsia="宋体" w:hAnsi="Calibri" w:cs="Times New Roman"/>
          <w:b/>
        </w:rPr>
      </w:pPr>
    </w:p>
    <w:p w14:paraId="127FFACF" w14:textId="77777777" w:rsidR="00F264AA" w:rsidRPr="00F264AA" w:rsidRDefault="00F264AA" w:rsidP="00F264AA">
      <w:pPr>
        <w:rPr>
          <w:rFonts w:ascii="Calibri" w:eastAsia="宋体" w:hAnsi="Calibri" w:cs="Times New Roman"/>
          <w:b/>
        </w:rPr>
      </w:pPr>
    </w:p>
    <w:p w14:paraId="52C5928B" w14:textId="77777777" w:rsidR="00F264AA" w:rsidRPr="00F264AA" w:rsidRDefault="00F264AA" w:rsidP="00F264AA">
      <w:pPr>
        <w:rPr>
          <w:rFonts w:ascii="Calibri" w:eastAsia="宋体" w:hAnsi="Calibri" w:cs="Times New Roman"/>
          <w:b/>
        </w:rPr>
      </w:pPr>
    </w:p>
    <w:p w14:paraId="0093B2F2" w14:textId="77777777" w:rsidR="00F264AA" w:rsidRPr="00F264AA" w:rsidRDefault="00F264AA" w:rsidP="00F264AA">
      <w:pPr>
        <w:rPr>
          <w:rFonts w:ascii="Calibri" w:eastAsia="宋体" w:hAnsi="Calibri" w:cs="Times New Roman"/>
          <w:b/>
        </w:rPr>
      </w:pPr>
    </w:p>
    <w:p w14:paraId="3D44963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B43FE4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A7E822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253A08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D433CA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779CC9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6ABCB5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7A407A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7AC60C4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0D99709" w14:textId="77777777" w:rsidTr="00154F81">
        <w:trPr>
          <w:trHeight w:val="288"/>
        </w:trPr>
        <w:tc>
          <w:tcPr>
            <w:tcW w:w="539" w:type="dxa"/>
            <w:vAlign w:val="center"/>
          </w:tcPr>
          <w:p w14:paraId="1AD1B0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96434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45193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88C85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1F8D6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23ECE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E8F77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69870C0" w14:textId="77777777" w:rsidTr="00154F81">
        <w:trPr>
          <w:trHeight w:val="288"/>
        </w:trPr>
        <w:tc>
          <w:tcPr>
            <w:tcW w:w="539" w:type="dxa"/>
            <w:vMerge w:val="restart"/>
            <w:vAlign w:val="center"/>
          </w:tcPr>
          <w:p w14:paraId="768405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1D948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7BD8F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4E2EDB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5ED0E3F4" w14:textId="77777777" w:rsidTr="00154F81">
        <w:trPr>
          <w:trHeight w:val="288"/>
        </w:trPr>
        <w:tc>
          <w:tcPr>
            <w:tcW w:w="539" w:type="dxa"/>
            <w:vMerge/>
            <w:vAlign w:val="center"/>
          </w:tcPr>
          <w:p w14:paraId="512A5C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332F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3A0A8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55B68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5EC06C32" w14:textId="77777777" w:rsidTr="00154F81">
        <w:trPr>
          <w:trHeight w:val="288"/>
        </w:trPr>
        <w:tc>
          <w:tcPr>
            <w:tcW w:w="539" w:type="dxa"/>
            <w:vMerge/>
            <w:shd w:val="clear" w:color="auto" w:fill="auto"/>
            <w:vAlign w:val="center"/>
          </w:tcPr>
          <w:p w14:paraId="0EC5F32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0E5E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15903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5EEDAA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20C7F5EF" w14:textId="77777777" w:rsidTr="00154F81">
        <w:trPr>
          <w:trHeight w:val="288"/>
        </w:trPr>
        <w:tc>
          <w:tcPr>
            <w:tcW w:w="539" w:type="dxa"/>
            <w:vMerge w:val="restart"/>
            <w:vAlign w:val="center"/>
          </w:tcPr>
          <w:p w14:paraId="1703B5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46221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3B40B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6D2433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5A041A50" w14:textId="77777777" w:rsidTr="00154F81">
        <w:trPr>
          <w:trHeight w:val="288"/>
        </w:trPr>
        <w:tc>
          <w:tcPr>
            <w:tcW w:w="539" w:type="dxa"/>
            <w:vMerge/>
            <w:shd w:val="clear" w:color="auto" w:fill="auto"/>
            <w:vAlign w:val="center"/>
          </w:tcPr>
          <w:p w14:paraId="323294E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98691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A9218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71C628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2351D87" w14:textId="77777777" w:rsidTr="00154F81">
        <w:trPr>
          <w:trHeight w:val="288"/>
        </w:trPr>
        <w:tc>
          <w:tcPr>
            <w:tcW w:w="539" w:type="dxa"/>
            <w:vMerge w:val="restart"/>
            <w:vAlign w:val="center"/>
          </w:tcPr>
          <w:p w14:paraId="6A7245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CF09C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5BAC9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19D598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270A2274" w14:textId="77777777" w:rsidTr="00154F81">
        <w:trPr>
          <w:trHeight w:val="288"/>
        </w:trPr>
        <w:tc>
          <w:tcPr>
            <w:tcW w:w="539" w:type="dxa"/>
            <w:vMerge/>
            <w:vAlign w:val="center"/>
          </w:tcPr>
          <w:p w14:paraId="3ABAA2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FCD0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1DC6C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50389D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004BCDDA" w14:textId="77777777" w:rsidTr="00154F81">
        <w:trPr>
          <w:trHeight w:val="288"/>
        </w:trPr>
        <w:tc>
          <w:tcPr>
            <w:tcW w:w="539" w:type="dxa"/>
            <w:vMerge/>
            <w:vAlign w:val="center"/>
          </w:tcPr>
          <w:p w14:paraId="4AD88E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D95D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DD36D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130D4C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0A464AE8" w14:textId="77777777" w:rsidTr="00154F81">
        <w:trPr>
          <w:trHeight w:val="288"/>
        </w:trPr>
        <w:tc>
          <w:tcPr>
            <w:tcW w:w="539" w:type="dxa"/>
            <w:vMerge/>
            <w:vAlign w:val="center"/>
          </w:tcPr>
          <w:p w14:paraId="7724E3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445E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2DEEF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5D9A79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0966D9EB" w14:textId="77777777" w:rsidTr="00154F81">
        <w:trPr>
          <w:trHeight w:val="288"/>
        </w:trPr>
        <w:tc>
          <w:tcPr>
            <w:tcW w:w="539" w:type="dxa"/>
            <w:vMerge/>
            <w:vAlign w:val="center"/>
          </w:tcPr>
          <w:p w14:paraId="45B46D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C6F7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D218E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B5510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2AF79E96" w14:textId="77777777" w:rsidTr="00154F81">
        <w:trPr>
          <w:trHeight w:val="288"/>
        </w:trPr>
        <w:tc>
          <w:tcPr>
            <w:tcW w:w="539" w:type="dxa"/>
            <w:vMerge/>
            <w:vAlign w:val="center"/>
          </w:tcPr>
          <w:p w14:paraId="49C2B09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FC53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72B01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7E799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151528B" w14:textId="77777777" w:rsidTr="00154F81">
        <w:trPr>
          <w:trHeight w:val="288"/>
        </w:trPr>
        <w:tc>
          <w:tcPr>
            <w:tcW w:w="539" w:type="dxa"/>
            <w:vMerge/>
            <w:vAlign w:val="center"/>
          </w:tcPr>
          <w:p w14:paraId="788B9B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EBF4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5D2014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32D145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FB6F890" w14:textId="77777777" w:rsidTr="00154F81">
        <w:trPr>
          <w:trHeight w:val="288"/>
        </w:trPr>
        <w:tc>
          <w:tcPr>
            <w:tcW w:w="539" w:type="dxa"/>
            <w:vMerge/>
            <w:vAlign w:val="center"/>
          </w:tcPr>
          <w:p w14:paraId="47D858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D323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C0062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25CCDF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63FEE285" w14:textId="77777777" w:rsidTr="00154F81">
        <w:trPr>
          <w:trHeight w:val="288"/>
        </w:trPr>
        <w:tc>
          <w:tcPr>
            <w:tcW w:w="539" w:type="dxa"/>
            <w:vMerge/>
            <w:vAlign w:val="center"/>
          </w:tcPr>
          <w:p w14:paraId="696A7D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4AA7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C0D35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1D719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66976316" w14:textId="77777777" w:rsidTr="00154F81">
        <w:trPr>
          <w:trHeight w:val="288"/>
        </w:trPr>
        <w:tc>
          <w:tcPr>
            <w:tcW w:w="539" w:type="dxa"/>
            <w:vMerge/>
            <w:shd w:val="clear" w:color="auto" w:fill="auto"/>
            <w:vAlign w:val="center"/>
          </w:tcPr>
          <w:p w14:paraId="4444E89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29C1F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A6138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5ECFD7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33973318" w14:textId="77777777" w:rsidTr="00154F81">
        <w:trPr>
          <w:trHeight w:val="288"/>
        </w:trPr>
        <w:tc>
          <w:tcPr>
            <w:tcW w:w="539" w:type="dxa"/>
            <w:vMerge w:val="restart"/>
            <w:vAlign w:val="center"/>
          </w:tcPr>
          <w:p w14:paraId="58C12D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60E2B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8A52A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234BF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B0CC98D" w14:textId="77777777" w:rsidTr="00154F81">
        <w:trPr>
          <w:trHeight w:val="288"/>
        </w:trPr>
        <w:tc>
          <w:tcPr>
            <w:tcW w:w="539" w:type="dxa"/>
            <w:vMerge/>
            <w:vAlign w:val="center"/>
          </w:tcPr>
          <w:p w14:paraId="4A8FEB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54CC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632F5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4BF82E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08022007" w14:textId="77777777" w:rsidTr="00154F81">
        <w:trPr>
          <w:trHeight w:val="288"/>
        </w:trPr>
        <w:tc>
          <w:tcPr>
            <w:tcW w:w="539" w:type="dxa"/>
            <w:vMerge/>
            <w:vAlign w:val="center"/>
          </w:tcPr>
          <w:p w14:paraId="049CEB9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077A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0FE7D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5E1934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061BCEB5" w14:textId="77777777" w:rsidTr="00154F81">
        <w:trPr>
          <w:trHeight w:val="288"/>
        </w:trPr>
        <w:tc>
          <w:tcPr>
            <w:tcW w:w="539" w:type="dxa"/>
            <w:vMerge/>
            <w:vAlign w:val="center"/>
          </w:tcPr>
          <w:p w14:paraId="54936A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641F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A1EB6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47543F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7ED0D29C" w14:textId="77777777" w:rsidTr="00154F81">
        <w:trPr>
          <w:trHeight w:val="288"/>
        </w:trPr>
        <w:tc>
          <w:tcPr>
            <w:tcW w:w="539" w:type="dxa"/>
            <w:vMerge/>
            <w:vAlign w:val="center"/>
          </w:tcPr>
          <w:p w14:paraId="73D596B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040E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A9BD0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16921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AA38AB2" w14:textId="77777777" w:rsidTr="00154F81">
        <w:trPr>
          <w:trHeight w:val="288"/>
        </w:trPr>
        <w:tc>
          <w:tcPr>
            <w:tcW w:w="539" w:type="dxa"/>
            <w:vAlign w:val="center"/>
          </w:tcPr>
          <w:p w14:paraId="2C2CB6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A72F0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676AF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22A02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0B361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CC2BA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572A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C0ACCA3" w14:textId="77777777" w:rsidTr="00154F81">
        <w:trPr>
          <w:trHeight w:val="288"/>
        </w:trPr>
        <w:tc>
          <w:tcPr>
            <w:tcW w:w="539" w:type="dxa"/>
            <w:vMerge w:val="restart"/>
            <w:vAlign w:val="center"/>
          </w:tcPr>
          <w:p w14:paraId="7F0CBD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6C28A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05541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31B085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51C1C077" w14:textId="77777777" w:rsidTr="00154F81">
        <w:trPr>
          <w:trHeight w:val="288"/>
        </w:trPr>
        <w:tc>
          <w:tcPr>
            <w:tcW w:w="539" w:type="dxa"/>
            <w:vMerge/>
            <w:vAlign w:val="center"/>
          </w:tcPr>
          <w:p w14:paraId="2559730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9E26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52CC3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7157D6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00FD32B2" w14:textId="77777777" w:rsidTr="00154F81">
        <w:trPr>
          <w:trHeight w:val="288"/>
        </w:trPr>
        <w:tc>
          <w:tcPr>
            <w:tcW w:w="539" w:type="dxa"/>
            <w:vMerge/>
            <w:shd w:val="clear" w:color="auto" w:fill="auto"/>
            <w:vAlign w:val="center"/>
          </w:tcPr>
          <w:p w14:paraId="11016FF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F3155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2B002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556439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33A6847A" w14:textId="77777777" w:rsidTr="00154F81">
        <w:trPr>
          <w:trHeight w:val="288"/>
        </w:trPr>
        <w:tc>
          <w:tcPr>
            <w:tcW w:w="539" w:type="dxa"/>
            <w:vMerge w:val="restart"/>
            <w:vAlign w:val="center"/>
          </w:tcPr>
          <w:p w14:paraId="0C8E8D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3D4D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6B1D5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0F651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2980DCF3" w14:textId="77777777" w:rsidTr="00154F81">
        <w:trPr>
          <w:trHeight w:val="288"/>
        </w:trPr>
        <w:tc>
          <w:tcPr>
            <w:tcW w:w="539" w:type="dxa"/>
            <w:vMerge/>
            <w:shd w:val="clear" w:color="auto" w:fill="auto"/>
            <w:vAlign w:val="center"/>
          </w:tcPr>
          <w:p w14:paraId="1635144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D581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795E0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BDDDD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E3E86CF" w14:textId="77777777" w:rsidTr="00154F81">
        <w:trPr>
          <w:trHeight w:val="288"/>
        </w:trPr>
        <w:tc>
          <w:tcPr>
            <w:tcW w:w="539" w:type="dxa"/>
            <w:vMerge w:val="restart"/>
            <w:vAlign w:val="center"/>
          </w:tcPr>
          <w:p w14:paraId="4FA90C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349BE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F19C2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7A4EDB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04FBAE9" w14:textId="77777777" w:rsidTr="00154F81">
        <w:trPr>
          <w:trHeight w:val="288"/>
        </w:trPr>
        <w:tc>
          <w:tcPr>
            <w:tcW w:w="539" w:type="dxa"/>
            <w:vMerge/>
            <w:vAlign w:val="center"/>
          </w:tcPr>
          <w:p w14:paraId="7FC69B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4B31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CABEA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2A5094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7BB863AC" w14:textId="77777777" w:rsidTr="00154F81">
        <w:trPr>
          <w:trHeight w:val="288"/>
        </w:trPr>
        <w:tc>
          <w:tcPr>
            <w:tcW w:w="539" w:type="dxa"/>
            <w:vMerge/>
            <w:vAlign w:val="center"/>
          </w:tcPr>
          <w:p w14:paraId="3DC25F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CFD5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43FAF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6A312D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7AF00F36" w14:textId="77777777" w:rsidTr="00154F81">
        <w:trPr>
          <w:trHeight w:val="288"/>
        </w:trPr>
        <w:tc>
          <w:tcPr>
            <w:tcW w:w="539" w:type="dxa"/>
            <w:vMerge/>
            <w:vAlign w:val="center"/>
          </w:tcPr>
          <w:p w14:paraId="6BD4C4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750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1E2DE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4782AB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360B6EA1" w14:textId="77777777" w:rsidTr="00154F81">
        <w:trPr>
          <w:trHeight w:val="288"/>
        </w:trPr>
        <w:tc>
          <w:tcPr>
            <w:tcW w:w="539" w:type="dxa"/>
            <w:vMerge/>
            <w:vAlign w:val="center"/>
          </w:tcPr>
          <w:p w14:paraId="668472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2836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BB1E7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52F903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3160A879" w14:textId="77777777" w:rsidTr="00154F81">
        <w:trPr>
          <w:trHeight w:val="288"/>
        </w:trPr>
        <w:tc>
          <w:tcPr>
            <w:tcW w:w="539" w:type="dxa"/>
            <w:vMerge/>
            <w:vAlign w:val="center"/>
          </w:tcPr>
          <w:p w14:paraId="6F9FE7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8EC6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46D85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089E06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638EF8E4" w14:textId="77777777" w:rsidTr="00154F81">
        <w:trPr>
          <w:trHeight w:val="288"/>
        </w:trPr>
        <w:tc>
          <w:tcPr>
            <w:tcW w:w="539" w:type="dxa"/>
            <w:vMerge/>
            <w:vAlign w:val="center"/>
          </w:tcPr>
          <w:p w14:paraId="642BEA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D1C6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1B3BE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7AF1A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4492312" w14:textId="77777777" w:rsidTr="00154F81">
        <w:trPr>
          <w:trHeight w:val="288"/>
        </w:trPr>
        <w:tc>
          <w:tcPr>
            <w:tcW w:w="539" w:type="dxa"/>
            <w:vMerge/>
            <w:vAlign w:val="center"/>
          </w:tcPr>
          <w:p w14:paraId="7EEF35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E033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915CE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048EC5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29D3710F" w14:textId="77777777" w:rsidTr="00154F81">
        <w:trPr>
          <w:trHeight w:val="288"/>
        </w:trPr>
        <w:tc>
          <w:tcPr>
            <w:tcW w:w="539" w:type="dxa"/>
            <w:vMerge/>
            <w:vAlign w:val="center"/>
          </w:tcPr>
          <w:p w14:paraId="34D352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0E77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81B35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16CF4D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7C93E78" w14:textId="77777777" w:rsidTr="00154F81">
        <w:trPr>
          <w:trHeight w:val="288"/>
        </w:trPr>
        <w:tc>
          <w:tcPr>
            <w:tcW w:w="539" w:type="dxa"/>
            <w:vMerge/>
            <w:shd w:val="clear" w:color="auto" w:fill="auto"/>
            <w:vAlign w:val="center"/>
          </w:tcPr>
          <w:p w14:paraId="2FA51A0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BE34B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9DE68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346B69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5971B8FF" w14:textId="77777777" w:rsidTr="00154F81">
        <w:trPr>
          <w:trHeight w:val="288"/>
        </w:trPr>
        <w:tc>
          <w:tcPr>
            <w:tcW w:w="539" w:type="dxa"/>
            <w:vMerge w:val="restart"/>
            <w:vAlign w:val="center"/>
          </w:tcPr>
          <w:p w14:paraId="1E6E4C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8831C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8E337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2FD35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24DBE96" w14:textId="77777777" w:rsidTr="00154F81">
        <w:trPr>
          <w:trHeight w:val="288"/>
        </w:trPr>
        <w:tc>
          <w:tcPr>
            <w:tcW w:w="539" w:type="dxa"/>
            <w:vMerge/>
            <w:vAlign w:val="center"/>
          </w:tcPr>
          <w:p w14:paraId="7AD2E5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AC07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DB489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4211DC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614D03C6" w14:textId="77777777" w:rsidTr="00154F81">
        <w:trPr>
          <w:trHeight w:val="288"/>
        </w:trPr>
        <w:tc>
          <w:tcPr>
            <w:tcW w:w="539" w:type="dxa"/>
            <w:vMerge/>
            <w:vAlign w:val="center"/>
          </w:tcPr>
          <w:p w14:paraId="3B9553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ABEC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09FC2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6C0044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087D4EB5" w14:textId="77777777" w:rsidTr="00154F81">
        <w:trPr>
          <w:trHeight w:val="288"/>
        </w:trPr>
        <w:tc>
          <w:tcPr>
            <w:tcW w:w="539" w:type="dxa"/>
            <w:vMerge/>
            <w:vAlign w:val="center"/>
          </w:tcPr>
          <w:p w14:paraId="6296B3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72DB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36BD3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4A9671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00F7A979" w14:textId="77777777" w:rsidTr="00154F81">
        <w:trPr>
          <w:trHeight w:val="288"/>
        </w:trPr>
        <w:tc>
          <w:tcPr>
            <w:tcW w:w="539" w:type="dxa"/>
            <w:vMerge/>
            <w:vAlign w:val="center"/>
          </w:tcPr>
          <w:p w14:paraId="4A4136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E596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CC92D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4CD776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382D2860" w14:textId="77777777" w:rsidR="00F264AA" w:rsidRPr="00F264AA" w:rsidRDefault="00F264AA" w:rsidP="00F264AA">
      <w:pPr>
        <w:jc w:val="left"/>
        <w:rPr>
          <w:rFonts w:ascii="仿宋_GB2312" w:eastAsia="仿宋_GB2312" w:hAnsi="仿宋" w:cs="Times New Roman"/>
          <w:sz w:val="32"/>
          <w:szCs w:val="32"/>
        </w:rPr>
      </w:pPr>
    </w:p>
    <w:p w14:paraId="3772C52A" w14:textId="77777777" w:rsidR="00F264AA" w:rsidRPr="00F264AA" w:rsidRDefault="00F264AA" w:rsidP="00F264AA">
      <w:pPr>
        <w:jc w:val="left"/>
        <w:rPr>
          <w:rFonts w:ascii="仿宋_GB2312" w:eastAsia="仿宋_GB2312" w:hAnsi="仿宋" w:cs="Times New Roman"/>
          <w:sz w:val="32"/>
          <w:szCs w:val="32"/>
        </w:rPr>
      </w:pPr>
    </w:p>
    <w:p w14:paraId="4902BCD7" w14:textId="77777777" w:rsidR="00F264AA" w:rsidRPr="00F264AA" w:rsidRDefault="00F264AA" w:rsidP="00F264AA">
      <w:pPr>
        <w:jc w:val="left"/>
        <w:rPr>
          <w:rFonts w:ascii="仿宋_GB2312" w:eastAsia="仿宋_GB2312" w:hAnsi="仿宋" w:cs="Times New Roman"/>
          <w:sz w:val="32"/>
          <w:szCs w:val="32"/>
        </w:rPr>
      </w:pPr>
    </w:p>
    <w:p w14:paraId="0913631E" w14:textId="77777777" w:rsidR="00F264AA" w:rsidRPr="00F264AA" w:rsidRDefault="00F264AA" w:rsidP="00F264AA">
      <w:pPr>
        <w:jc w:val="left"/>
        <w:rPr>
          <w:rFonts w:ascii="仿宋_GB2312" w:eastAsia="仿宋_GB2312" w:hAnsi="仿宋" w:cs="Times New Roman"/>
          <w:sz w:val="32"/>
          <w:szCs w:val="32"/>
        </w:rPr>
      </w:pPr>
    </w:p>
    <w:p w14:paraId="47CE35AA" w14:textId="77777777" w:rsidR="00F264AA" w:rsidRPr="00F264AA" w:rsidRDefault="00F264AA" w:rsidP="00F264AA">
      <w:pPr>
        <w:jc w:val="left"/>
        <w:rPr>
          <w:rFonts w:ascii="仿宋_GB2312" w:eastAsia="仿宋_GB2312" w:hAnsi="仿宋" w:cs="Times New Roman"/>
          <w:sz w:val="32"/>
          <w:szCs w:val="32"/>
        </w:rPr>
      </w:pPr>
    </w:p>
    <w:p w14:paraId="4CED8456" w14:textId="77777777" w:rsidR="00F264AA" w:rsidRPr="00F264AA" w:rsidRDefault="00F264AA" w:rsidP="00F264AA">
      <w:pPr>
        <w:jc w:val="left"/>
        <w:rPr>
          <w:rFonts w:ascii="仿宋_GB2312" w:eastAsia="仿宋_GB2312" w:hAnsi="仿宋" w:cs="Times New Roman"/>
          <w:sz w:val="32"/>
          <w:szCs w:val="32"/>
        </w:rPr>
      </w:pPr>
    </w:p>
    <w:p w14:paraId="4EFABF51" w14:textId="77777777" w:rsidR="00F264AA" w:rsidRPr="00F264AA" w:rsidRDefault="00F264AA" w:rsidP="00F264AA">
      <w:pPr>
        <w:jc w:val="left"/>
        <w:rPr>
          <w:rFonts w:ascii="仿宋_GB2312" w:eastAsia="仿宋_GB2312" w:hAnsi="仿宋" w:cs="Times New Roman"/>
          <w:sz w:val="32"/>
          <w:szCs w:val="32"/>
        </w:rPr>
      </w:pPr>
    </w:p>
    <w:p w14:paraId="048A6BBC" w14:textId="77777777" w:rsidR="00F264AA" w:rsidRPr="00F264AA" w:rsidRDefault="00F264AA" w:rsidP="00F264AA">
      <w:pPr>
        <w:jc w:val="left"/>
        <w:rPr>
          <w:rFonts w:ascii="仿宋_GB2312" w:eastAsia="仿宋_GB2312" w:hAnsi="仿宋" w:cs="Times New Roman"/>
          <w:sz w:val="32"/>
          <w:szCs w:val="32"/>
        </w:rPr>
      </w:pPr>
    </w:p>
    <w:p w14:paraId="4D53AE96" w14:textId="77777777" w:rsidR="00F264AA" w:rsidRPr="00F264AA" w:rsidRDefault="00F264AA" w:rsidP="00F264AA">
      <w:pPr>
        <w:jc w:val="left"/>
        <w:rPr>
          <w:rFonts w:ascii="仿宋_GB2312" w:eastAsia="仿宋_GB2312" w:hAnsi="仿宋" w:cs="Times New Roman"/>
          <w:sz w:val="32"/>
          <w:szCs w:val="32"/>
        </w:rPr>
      </w:pPr>
    </w:p>
    <w:p w14:paraId="1E5D9F8A" w14:textId="77777777" w:rsidR="00F264AA" w:rsidRPr="00F264AA" w:rsidRDefault="00F264AA" w:rsidP="00F264AA">
      <w:pPr>
        <w:jc w:val="left"/>
        <w:rPr>
          <w:rFonts w:ascii="仿宋_GB2312" w:eastAsia="仿宋_GB2312" w:hAnsi="仿宋" w:cs="Times New Roman"/>
          <w:sz w:val="32"/>
          <w:szCs w:val="32"/>
        </w:rPr>
      </w:pPr>
    </w:p>
    <w:p w14:paraId="08BE2BF5" w14:textId="77777777" w:rsidR="00F264AA" w:rsidRPr="00F264AA" w:rsidRDefault="00F264AA" w:rsidP="00F264AA">
      <w:pPr>
        <w:jc w:val="left"/>
        <w:rPr>
          <w:rFonts w:ascii="仿宋_GB2312" w:eastAsia="仿宋_GB2312" w:hAnsi="仿宋" w:cs="Times New Roman"/>
          <w:sz w:val="32"/>
          <w:szCs w:val="32"/>
        </w:rPr>
      </w:pPr>
    </w:p>
    <w:p w14:paraId="02A8F9AD" w14:textId="77777777" w:rsidR="00F264AA" w:rsidRPr="00F264AA" w:rsidRDefault="00F264AA" w:rsidP="00F264AA">
      <w:pPr>
        <w:jc w:val="left"/>
        <w:rPr>
          <w:rFonts w:ascii="仿宋_GB2312" w:eastAsia="仿宋_GB2312" w:hAnsi="仿宋" w:cs="Times New Roman"/>
          <w:sz w:val="32"/>
          <w:szCs w:val="32"/>
        </w:rPr>
      </w:pPr>
    </w:p>
    <w:p w14:paraId="277F00A5" w14:textId="77777777" w:rsidR="00F264AA" w:rsidRPr="00F264AA" w:rsidRDefault="00F264AA" w:rsidP="00F264AA">
      <w:pPr>
        <w:rPr>
          <w:rFonts w:ascii="Calibri" w:eastAsia="宋体" w:hAnsi="Calibri" w:cs="Times New Roman"/>
          <w:b/>
        </w:rPr>
      </w:pPr>
    </w:p>
    <w:p w14:paraId="4E488685" w14:textId="77777777" w:rsidR="00F264AA" w:rsidRPr="00F264AA" w:rsidRDefault="00F264AA" w:rsidP="00F264AA">
      <w:pPr>
        <w:rPr>
          <w:rFonts w:ascii="Calibri" w:eastAsia="宋体" w:hAnsi="Calibri" w:cs="Times New Roman"/>
          <w:b/>
        </w:rPr>
      </w:pPr>
    </w:p>
    <w:p w14:paraId="4F5D7F39" w14:textId="77777777" w:rsidR="00F264AA" w:rsidRPr="00F264AA" w:rsidRDefault="00F264AA" w:rsidP="00F264AA">
      <w:pPr>
        <w:rPr>
          <w:rFonts w:ascii="Calibri" w:eastAsia="宋体" w:hAnsi="Calibri" w:cs="Times New Roman"/>
          <w:b/>
        </w:rPr>
      </w:pPr>
    </w:p>
    <w:p w14:paraId="50E67E8E" w14:textId="77777777" w:rsidR="00F264AA" w:rsidRPr="00F264AA" w:rsidRDefault="00F264AA" w:rsidP="00F264AA">
      <w:pPr>
        <w:rPr>
          <w:rFonts w:ascii="Calibri" w:eastAsia="宋体" w:hAnsi="Calibri" w:cs="Times New Roman"/>
          <w:b/>
        </w:rPr>
      </w:pPr>
    </w:p>
    <w:p w14:paraId="3591E70D" w14:textId="77777777" w:rsidR="00F264AA" w:rsidRPr="00F264AA" w:rsidRDefault="00F264AA" w:rsidP="00F264AA">
      <w:pPr>
        <w:rPr>
          <w:rFonts w:ascii="Calibri" w:eastAsia="宋体" w:hAnsi="Calibri" w:cs="Times New Roman"/>
          <w:b/>
        </w:rPr>
      </w:pPr>
    </w:p>
    <w:p w14:paraId="3959B2EB" w14:textId="77777777" w:rsidR="00F264AA" w:rsidRPr="00F264AA" w:rsidRDefault="00F264AA" w:rsidP="00F264AA">
      <w:pPr>
        <w:rPr>
          <w:rFonts w:ascii="Calibri" w:eastAsia="宋体" w:hAnsi="Calibri" w:cs="Times New Roman"/>
          <w:b/>
        </w:rPr>
      </w:pPr>
    </w:p>
    <w:p w14:paraId="4131A901" w14:textId="77777777" w:rsidR="00F264AA" w:rsidRPr="00F264AA" w:rsidRDefault="00F264AA" w:rsidP="00F264AA">
      <w:pPr>
        <w:rPr>
          <w:rFonts w:ascii="Calibri" w:eastAsia="宋体" w:hAnsi="Calibri" w:cs="Times New Roman"/>
          <w:b/>
        </w:rPr>
      </w:pPr>
    </w:p>
    <w:p w14:paraId="292D57B8" w14:textId="77777777" w:rsidR="00F264AA" w:rsidRPr="00F264AA" w:rsidRDefault="00F264AA" w:rsidP="00F264AA">
      <w:pPr>
        <w:rPr>
          <w:rFonts w:ascii="Calibri" w:eastAsia="宋体" w:hAnsi="Calibri" w:cs="Times New Roman"/>
          <w:b/>
        </w:rPr>
      </w:pPr>
    </w:p>
    <w:p w14:paraId="4B8AE4D7" w14:textId="77777777" w:rsidR="00F264AA" w:rsidRPr="00F264AA" w:rsidRDefault="00F264AA" w:rsidP="00F264AA">
      <w:pPr>
        <w:rPr>
          <w:rFonts w:ascii="Calibri" w:eastAsia="宋体" w:hAnsi="Calibri" w:cs="Times New Roman"/>
          <w:b/>
        </w:rPr>
      </w:pPr>
    </w:p>
    <w:p w14:paraId="2A79F262" w14:textId="77777777" w:rsidR="00F264AA" w:rsidRPr="00F264AA" w:rsidRDefault="00F264AA" w:rsidP="00F264AA">
      <w:pPr>
        <w:rPr>
          <w:rFonts w:ascii="Calibri" w:eastAsia="宋体" w:hAnsi="Calibri" w:cs="Times New Roman"/>
          <w:b/>
        </w:rPr>
      </w:pPr>
    </w:p>
    <w:p w14:paraId="2354711F" w14:textId="77777777" w:rsidR="00F264AA" w:rsidRPr="00F264AA" w:rsidRDefault="00F264AA" w:rsidP="00F264AA">
      <w:pPr>
        <w:rPr>
          <w:rFonts w:ascii="Calibri" w:eastAsia="宋体" w:hAnsi="Calibri" w:cs="Times New Roman"/>
          <w:b/>
        </w:rPr>
      </w:pPr>
    </w:p>
    <w:p w14:paraId="79846BB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25CAF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CE90EA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3E4B04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74A8A4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61A879E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175942CD"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7751F0B1" w14:textId="77777777" w:rsidTr="00154F81">
        <w:trPr>
          <w:trHeight w:val="288"/>
        </w:trPr>
        <w:tc>
          <w:tcPr>
            <w:tcW w:w="538" w:type="dxa"/>
            <w:vAlign w:val="center"/>
          </w:tcPr>
          <w:p w14:paraId="566468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50C88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DA79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548108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52DC0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BD1174B" w14:textId="77777777" w:rsidTr="00154F81">
        <w:trPr>
          <w:trHeight w:val="288"/>
        </w:trPr>
        <w:tc>
          <w:tcPr>
            <w:tcW w:w="538" w:type="dxa"/>
            <w:vMerge w:val="restart"/>
            <w:vAlign w:val="center"/>
          </w:tcPr>
          <w:p w14:paraId="1D8BB2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134A0B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1AAB9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44FD13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08FDE4DF" w14:textId="77777777" w:rsidTr="00154F81">
        <w:trPr>
          <w:trHeight w:val="288"/>
        </w:trPr>
        <w:tc>
          <w:tcPr>
            <w:tcW w:w="538" w:type="dxa"/>
            <w:vMerge/>
            <w:vAlign w:val="center"/>
          </w:tcPr>
          <w:p w14:paraId="5F7760D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1CB65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72FE3B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1E3597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7834A2FF" w14:textId="77777777" w:rsidTr="00154F81">
        <w:trPr>
          <w:trHeight w:val="288"/>
        </w:trPr>
        <w:tc>
          <w:tcPr>
            <w:tcW w:w="538" w:type="dxa"/>
            <w:vMerge/>
            <w:shd w:val="clear" w:color="auto" w:fill="auto"/>
            <w:vAlign w:val="center"/>
          </w:tcPr>
          <w:p w14:paraId="0F41F71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0AFC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23AC75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A1EBC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6C407D38" w14:textId="77777777" w:rsidTr="00154F81">
        <w:trPr>
          <w:trHeight w:val="288"/>
        </w:trPr>
        <w:tc>
          <w:tcPr>
            <w:tcW w:w="538" w:type="dxa"/>
            <w:vMerge w:val="restart"/>
            <w:vAlign w:val="center"/>
          </w:tcPr>
          <w:p w14:paraId="165E03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2FC4B0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7AE67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68C86E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B881D04" w14:textId="77777777" w:rsidTr="00154F81">
        <w:trPr>
          <w:trHeight w:val="288"/>
        </w:trPr>
        <w:tc>
          <w:tcPr>
            <w:tcW w:w="538" w:type="dxa"/>
            <w:vMerge/>
            <w:shd w:val="clear" w:color="auto" w:fill="auto"/>
            <w:vAlign w:val="center"/>
          </w:tcPr>
          <w:p w14:paraId="0110CDB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CB005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7C9FF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6B59B5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453E4FC7" w14:textId="77777777" w:rsidTr="00154F81">
        <w:trPr>
          <w:trHeight w:val="288"/>
        </w:trPr>
        <w:tc>
          <w:tcPr>
            <w:tcW w:w="538" w:type="dxa"/>
            <w:vMerge w:val="restart"/>
            <w:vAlign w:val="center"/>
          </w:tcPr>
          <w:p w14:paraId="5FCE1F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1ACDD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FB7C6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284A4B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119DA1E" w14:textId="77777777" w:rsidTr="00154F81">
        <w:trPr>
          <w:trHeight w:val="288"/>
        </w:trPr>
        <w:tc>
          <w:tcPr>
            <w:tcW w:w="538" w:type="dxa"/>
            <w:vMerge/>
            <w:vAlign w:val="center"/>
          </w:tcPr>
          <w:p w14:paraId="0287519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C512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6FEF7A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513609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0B37C55A" w14:textId="77777777" w:rsidTr="00154F81">
        <w:trPr>
          <w:trHeight w:val="288"/>
        </w:trPr>
        <w:tc>
          <w:tcPr>
            <w:tcW w:w="538" w:type="dxa"/>
            <w:vMerge/>
            <w:vAlign w:val="center"/>
          </w:tcPr>
          <w:p w14:paraId="77D16D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86618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FCC1C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147C9A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6F06ACD6" w14:textId="77777777" w:rsidTr="00154F81">
        <w:trPr>
          <w:trHeight w:val="288"/>
        </w:trPr>
        <w:tc>
          <w:tcPr>
            <w:tcW w:w="538" w:type="dxa"/>
            <w:vMerge/>
            <w:vAlign w:val="center"/>
          </w:tcPr>
          <w:p w14:paraId="759AD79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04CFF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350561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2A85ED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8EB5088" w14:textId="77777777" w:rsidTr="00154F81">
        <w:trPr>
          <w:trHeight w:val="288"/>
        </w:trPr>
        <w:tc>
          <w:tcPr>
            <w:tcW w:w="538" w:type="dxa"/>
            <w:vMerge/>
            <w:vAlign w:val="center"/>
          </w:tcPr>
          <w:p w14:paraId="6E218FF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89CEB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56F994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3FCC3A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15A65D33" w14:textId="77777777" w:rsidTr="00154F81">
        <w:trPr>
          <w:trHeight w:val="288"/>
        </w:trPr>
        <w:tc>
          <w:tcPr>
            <w:tcW w:w="538" w:type="dxa"/>
            <w:vMerge/>
            <w:vAlign w:val="center"/>
          </w:tcPr>
          <w:p w14:paraId="167D237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9C626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1B580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4B0B90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5F0559FE" w14:textId="77777777" w:rsidTr="00154F81">
        <w:trPr>
          <w:trHeight w:val="288"/>
        </w:trPr>
        <w:tc>
          <w:tcPr>
            <w:tcW w:w="538" w:type="dxa"/>
            <w:vMerge/>
            <w:vAlign w:val="center"/>
          </w:tcPr>
          <w:p w14:paraId="2A521B0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E2FF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616C1C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0B8A98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3A328E06" w14:textId="77777777" w:rsidTr="00154F81">
        <w:trPr>
          <w:trHeight w:val="288"/>
        </w:trPr>
        <w:tc>
          <w:tcPr>
            <w:tcW w:w="538" w:type="dxa"/>
            <w:vMerge/>
            <w:vAlign w:val="center"/>
          </w:tcPr>
          <w:p w14:paraId="6B5A566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3B204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F7627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2DE6E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0ABC729E" w14:textId="77777777" w:rsidTr="00154F81">
        <w:trPr>
          <w:trHeight w:val="288"/>
        </w:trPr>
        <w:tc>
          <w:tcPr>
            <w:tcW w:w="538" w:type="dxa"/>
            <w:vMerge/>
            <w:vAlign w:val="center"/>
          </w:tcPr>
          <w:p w14:paraId="407F46F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DD209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DC2A3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1F11D8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72C4A16D" w14:textId="77777777" w:rsidTr="00154F81">
        <w:trPr>
          <w:trHeight w:val="288"/>
        </w:trPr>
        <w:tc>
          <w:tcPr>
            <w:tcW w:w="538" w:type="dxa"/>
            <w:vMerge/>
            <w:shd w:val="clear" w:color="auto" w:fill="auto"/>
            <w:vAlign w:val="center"/>
          </w:tcPr>
          <w:p w14:paraId="7A85BB7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7749F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501F01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5080A8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4350545D" w14:textId="77777777" w:rsidTr="00154F81">
        <w:trPr>
          <w:trHeight w:val="288"/>
        </w:trPr>
        <w:tc>
          <w:tcPr>
            <w:tcW w:w="538" w:type="dxa"/>
            <w:vMerge w:val="restart"/>
            <w:vAlign w:val="center"/>
          </w:tcPr>
          <w:p w14:paraId="7C71D9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6B388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08B82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232AFD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163DA2C" w14:textId="77777777" w:rsidTr="00154F81">
        <w:trPr>
          <w:trHeight w:val="288"/>
        </w:trPr>
        <w:tc>
          <w:tcPr>
            <w:tcW w:w="538" w:type="dxa"/>
            <w:vMerge/>
            <w:vAlign w:val="center"/>
          </w:tcPr>
          <w:p w14:paraId="7BC155F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30AD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1D189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E9266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66D59191" w14:textId="77777777" w:rsidTr="00154F81">
        <w:trPr>
          <w:trHeight w:val="288"/>
        </w:trPr>
        <w:tc>
          <w:tcPr>
            <w:tcW w:w="538" w:type="dxa"/>
            <w:vMerge/>
            <w:vAlign w:val="center"/>
          </w:tcPr>
          <w:p w14:paraId="2EB5A4F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985C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6BF228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4417F9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1BACD8BE" w14:textId="77777777" w:rsidTr="00154F81">
        <w:trPr>
          <w:trHeight w:val="288"/>
        </w:trPr>
        <w:tc>
          <w:tcPr>
            <w:tcW w:w="538" w:type="dxa"/>
            <w:vMerge/>
            <w:vAlign w:val="center"/>
          </w:tcPr>
          <w:p w14:paraId="2A3E5ED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5C824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5A1C2C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5EE22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61CC0003" w14:textId="77777777" w:rsidTr="00154F81">
        <w:trPr>
          <w:trHeight w:val="288"/>
        </w:trPr>
        <w:tc>
          <w:tcPr>
            <w:tcW w:w="538" w:type="dxa"/>
            <w:vMerge/>
            <w:vAlign w:val="center"/>
          </w:tcPr>
          <w:p w14:paraId="5103BCA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7682A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123466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7F4053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4F437A38" w14:textId="77777777" w:rsidTr="00154F81">
        <w:trPr>
          <w:trHeight w:val="288"/>
        </w:trPr>
        <w:tc>
          <w:tcPr>
            <w:tcW w:w="538" w:type="dxa"/>
            <w:vAlign w:val="center"/>
          </w:tcPr>
          <w:p w14:paraId="6A2967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5172A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6FE17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4CC694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929AF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FEAD6A1" w14:textId="77777777" w:rsidTr="00154F81">
        <w:trPr>
          <w:trHeight w:val="288"/>
        </w:trPr>
        <w:tc>
          <w:tcPr>
            <w:tcW w:w="538" w:type="dxa"/>
            <w:vMerge w:val="restart"/>
            <w:vAlign w:val="center"/>
          </w:tcPr>
          <w:p w14:paraId="6AB4A2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2EBE0D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4C20BA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1EA0F5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683955B9" w14:textId="77777777" w:rsidTr="00154F81">
        <w:trPr>
          <w:trHeight w:val="288"/>
        </w:trPr>
        <w:tc>
          <w:tcPr>
            <w:tcW w:w="538" w:type="dxa"/>
            <w:vMerge/>
            <w:vAlign w:val="center"/>
          </w:tcPr>
          <w:p w14:paraId="0F38AE1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C7A71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0709F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0BAF89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783DC88F" w14:textId="77777777" w:rsidTr="00154F81">
        <w:trPr>
          <w:trHeight w:val="288"/>
        </w:trPr>
        <w:tc>
          <w:tcPr>
            <w:tcW w:w="538" w:type="dxa"/>
            <w:vMerge/>
            <w:shd w:val="clear" w:color="auto" w:fill="auto"/>
            <w:vAlign w:val="center"/>
          </w:tcPr>
          <w:p w14:paraId="7A9A7C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3AA73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0D15AD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13BA96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581B96C5" w14:textId="77777777" w:rsidTr="00154F81">
        <w:trPr>
          <w:trHeight w:val="288"/>
        </w:trPr>
        <w:tc>
          <w:tcPr>
            <w:tcW w:w="538" w:type="dxa"/>
            <w:vMerge w:val="restart"/>
            <w:vAlign w:val="center"/>
          </w:tcPr>
          <w:p w14:paraId="7543FF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CABAF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16667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0A514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00C26B6F" w14:textId="77777777" w:rsidTr="00154F81">
        <w:trPr>
          <w:trHeight w:val="288"/>
        </w:trPr>
        <w:tc>
          <w:tcPr>
            <w:tcW w:w="538" w:type="dxa"/>
            <w:vMerge/>
            <w:shd w:val="clear" w:color="auto" w:fill="auto"/>
            <w:vAlign w:val="center"/>
          </w:tcPr>
          <w:p w14:paraId="3573FA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D5A2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47050B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279456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97FECC7" w14:textId="77777777" w:rsidTr="00154F81">
        <w:trPr>
          <w:trHeight w:val="288"/>
        </w:trPr>
        <w:tc>
          <w:tcPr>
            <w:tcW w:w="538" w:type="dxa"/>
            <w:vMerge w:val="restart"/>
            <w:vAlign w:val="center"/>
          </w:tcPr>
          <w:p w14:paraId="3DA02A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48C9F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1DDBB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12664C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1A976149" w14:textId="77777777" w:rsidTr="00154F81">
        <w:trPr>
          <w:trHeight w:val="288"/>
        </w:trPr>
        <w:tc>
          <w:tcPr>
            <w:tcW w:w="538" w:type="dxa"/>
            <w:vMerge/>
            <w:vAlign w:val="center"/>
          </w:tcPr>
          <w:p w14:paraId="3BAB83A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E5A2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D9FF7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6CDAA2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54712B38" w14:textId="77777777" w:rsidTr="00154F81">
        <w:trPr>
          <w:trHeight w:val="288"/>
        </w:trPr>
        <w:tc>
          <w:tcPr>
            <w:tcW w:w="538" w:type="dxa"/>
            <w:vMerge/>
            <w:vAlign w:val="center"/>
          </w:tcPr>
          <w:p w14:paraId="3C7BEDE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61D2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8C49D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69D2BB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0829BB1E" w14:textId="77777777" w:rsidTr="00154F81">
        <w:trPr>
          <w:trHeight w:val="288"/>
        </w:trPr>
        <w:tc>
          <w:tcPr>
            <w:tcW w:w="538" w:type="dxa"/>
            <w:vMerge/>
            <w:vAlign w:val="center"/>
          </w:tcPr>
          <w:p w14:paraId="1493E2E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8739B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563159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3E4214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062AF0C3" w14:textId="77777777" w:rsidTr="00154F81">
        <w:trPr>
          <w:trHeight w:val="288"/>
        </w:trPr>
        <w:tc>
          <w:tcPr>
            <w:tcW w:w="538" w:type="dxa"/>
            <w:vMerge/>
            <w:vAlign w:val="center"/>
          </w:tcPr>
          <w:p w14:paraId="43FC1A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98DDD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27A29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7393BF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1940713" w14:textId="77777777" w:rsidTr="00154F81">
        <w:trPr>
          <w:trHeight w:val="288"/>
        </w:trPr>
        <w:tc>
          <w:tcPr>
            <w:tcW w:w="538" w:type="dxa"/>
            <w:vMerge/>
            <w:vAlign w:val="center"/>
          </w:tcPr>
          <w:p w14:paraId="38630CB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AEC3B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3C68C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52FDE7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0967D7C" w14:textId="77777777" w:rsidTr="00154F81">
        <w:trPr>
          <w:trHeight w:val="288"/>
        </w:trPr>
        <w:tc>
          <w:tcPr>
            <w:tcW w:w="538" w:type="dxa"/>
            <w:vMerge/>
            <w:vAlign w:val="center"/>
          </w:tcPr>
          <w:p w14:paraId="56E04B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BB7C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3497BE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3C7F09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4E3E118E" w14:textId="77777777" w:rsidTr="00154F81">
        <w:trPr>
          <w:trHeight w:val="288"/>
        </w:trPr>
        <w:tc>
          <w:tcPr>
            <w:tcW w:w="538" w:type="dxa"/>
            <w:vMerge/>
            <w:vAlign w:val="center"/>
          </w:tcPr>
          <w:p w14:paraId="5858FC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D3F2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26058B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3DD277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79557B3B" w14:textId="77777777" w:rsidTr="00154F81">
        <w:trPr>
          <w:trHeight w:val="288"/>
        </w:trPr>
        <w:tc>
          <w:tcPr>
            <w:tcW w:w="538" w:type="dxa"/>
            <w:vMerge/>
            <w:vAlign w:val="center"/>
          </w:tcPr>
          <w:p w14:paraId="3E34620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A29B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B2FF8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0A6900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42FCACD0" w14:textId="77777777" w:rsidTr="00154F81">
        <w:trPr>
          <w:trHeight w:val="288"/>
        </w:trPr>
        <w:tc>
          <w:tcPr>
            <w:tcW w:w="538" w:type="dxa"/>
            <w:vMerge/>
            <w:shd w:val="clear" w:color="auto" w:fill="auto"/>
            <w:vAlign w:val="center"/>
          </w:tcPr>
          <w:p w14:paraId="5F657F4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3D139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C9CF0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4BC0EA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771E5957" w14:textId="77777777" w:rsidTr="00154F81">
        <w:trPr>
          <w:trHeight w:val="288"/>
        </w:trPr>
        <w:tc>
          <w:tcPr>
            <w:tcW w:w="538" w:type="dxa"/>
            <w:vMerge w:val="restart"/>
            <w:vAlign w:val="center"/>
          </w:tcPr>
          <w:p w14:paraId="727E88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B4551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D6513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19A8AD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677BD103" w14:textId="77777777" w:rsidTr="00154F81">
        <w:trPr>
          <w:trHeight w:val="288"/>
        </w:trPr>
        <w:tc>
          <w:tcPr>
            <w:tcW w:w="538" w:type="dxa"/>
            <w:vMerge/>
            <w:vAlign w:val="center"/>
          </w:tcPr>
          <w:p w14:paraId="625660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6BF3A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124C9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4B611B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CFB0001" w14:textId="77777777" w:rsidTr="00154F81">
        <w:trPr>
          <w:trHeight w:val="288"/>
        </w:trPr>
        <w:tc>
          <w:tcPr>
            <w:tcW w:w="538" w:type="dxa"/>
            <w:vMerge/>
            <w:vAlign w:val="center"/>
          </w:tcPr>
          <w:p w14:paraId="140E55F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50440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0F3571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105D79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2A931195" w14:textId="77777777" w:rsidTr="00154F81">
        <w:trPr>
          <w:trHeight w:val="288"/>
        </w:trPr>
        <w:tc>
          <w:tcPr>
            <w:tcW w:w="538" w:type="dxa"/>
            <w:vMerge/>
            <w:vAlign w:val="center"/>
          </w:tcPr>
          <w:p w14:paraId="743C1D5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13ECA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0E201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9569B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14D2AFED" w14:textId="77777777" w:rsidTr="00154F81">
        <w:trPr>
          <w:trHeight w:val="288"/>
        </w:trPr>
        <w:tc>
          <w:tcPr>
            <w:tcW w:w="538" w:type="dxa"/>
            <w:vMerge/>
            <w:vAlign w:val="center"/>
          </w:tcPr>
          <w:p w14:paraId="67164FF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E0620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C2443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0644B4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71B3E159" w14:textId="77777777" w:rsidR="00F264AA" w:rsidRPr="00F264AA" w:rsidRDefault="00F264AA" w:rsidP="00F264AA">
      <w:pPr>
        <w:rPr>
          <w:rFonts w:ascii="Calibri" w:eastAsia="宋体" w:hAnsi="Calibri" w:cs="Times New Roman"/>
          <w:b/>
        </w:rPr>
      </w:pPr>
    </w:p>
    <w:p w14:paraId="1CD913C3" w14:textId="77777777" w:rsidR="00F264AA" w:rsidRPr="00F264AA" w:rsidRDefault="00F264AA" w:rsidP="00F264AA">
      <w:pPr>
        <w:rPr>
          <w:rFonts w:ascii="Calibri" w:eastAsia="宋体" w:hAnsi="Calibri" w:cs="Times New Roman"/>
          <w:b/>
        </w:rPr>
      </w:pPr>
    </w:p>
    <w:p w14:paraId="4ED7E034" w14:textId="77777777" w:rsidR="00F264AA" w:rsidRPr="00F264AA" w:rsidRDefault="00F264AA" w:rsidP="00F264AA">
      <w:pPr>
        <w:rPr>
          <w:rFonts w:ascii="Calibri" w:eastAsia="宋体" w:hAnsi="Calibri" w:cs="Times New Roman"/>
          <w:b/>
        </w:rPr>
      </w:pPr>
    </w:p>
    <w:p w14:paraId="4AC105DA" w14:textId="77777777" w:rsidR="00F264AA" w:rsidRPr="00F264AA" w:rsidRDefault="00F264AA" w:rsidP="00F264AA">
      <w:pPr>
        <w:rPr>
          <w:rFonts w:ascii="Calibri" w:eastAsia="宋体" w:hAnsi="Calibri" w:cs="Times New Roman"/>
          <w:b/>
        </w:rPr>
      </w:pPr>
    </w:p>
    <w:p w14:paraId="6A0A69AA" w14:textId="77777777" w:rsidR="00F264AA" w:rsidRPr="00F264AA" w:rsidRDefault="00F264AA" w:rsidP="00F264AA">
      <w:pPr>
        <w:rPr>
          <w:rFonts w:ascii="Calibri" w:eastAsia="宋体" w:hAnsi="Calibri" w:cs="Times New Roman"/>
          <w:b/>
        </w:rPr>
      </w:pPr>
    </w:p>
    <w:p w14:paraId="2C84870F" w14:textId="77777777" w:rsidR="00F264AA" w:rsidRPr="00F264AA" w:rsidRDefault="00F264AA" w:rsidP="00F264AA">
      <w:pPr>
        <w:rPr>
          <w:rFonts w:ascii="Calibri" w:eastAsia="宋体" w:hAnsi="Calibri" w:cs="Times New Roman"/>
          <w:b/>
        </w:rPr>
      </w:pPr>
    </w:p>
    <w:p w14:paraId="733E1E4B" w14:textId="77777777" w:rsidR="00F264AA" w:rsidRPr="00F264AA" w:rsidRDefault="00F264AA" w:rsidP="00F264AA">
      <w:pPr>
        <w:rPr>
          <w:rFonts w:ascii="Calibri" w:eastAsia="宋体" w:hAnsi="Calibri" w:cs="Times New Roman"/>
          <w:b/>
        </w:rPr>
      </w:pPr>
    </w:p>
    <w:p w14:paraId="311D06E7" w14:textId="77777777" w:rsidR="00F264AA" w:rsidRPr="00F264AA" w:rsidRDefault="00F264AA" w:rsidP="00F264AA">
      <w:pPr>
        <w:rPr>
          <w:rFonts w:ascii="Calibri" w:eastAsia="宋体" w:hAnsi="Calibri" w:cs="Times New Roman"/>
          <w:b/>
        </w:rPr>
      </w:pPr>
    </w:p>
    <w:p w14:paraId="419E95DF" w14:textId="77777777" w:rsidR="00F264AA" w:rsidRPr="00F264AA" w:rsidRDefault="00F264AA" w:rsidP="00F264AA">
      <w:pPr>
        <w:rPr>
          <w:rFonts w:ascii="Calibri" w:eastAsia="宋体" w:hAnsi="Calibri" w:cs="Times New Roman"/>
          <w:b/>
        </w:rPr>
      </w:pPr>
    </w:p>
    <w:p w14:paraId="7BE87090" w14:textId="77777777" w:rsidR="00F264AA" w:rsidRPr="00F264AA" w:rsidRDefault="00F264AA" w:rsidP="00F264AA">
      <w:pPr>
        <w:rPr>
          <w:rFonts w:ascii="Calibri" w:eastAsia="宋体" w:hAnsi="Calibri" w:cs="Times New Roman"/>
          <w:b/>
        </w:rPr>
      </w:pPr>
    </w:p>
    <w:p w14:paraId="1F333B60" w14:textId="77777777" w:rsidR="00F264AA" w:rsidRPr="00F264AA" w:rsidRDefault="00F264AA" w:rsidP="00F264AA">
      <w:pPr>
        <w:rPr>
          <w:rFonts w:ascii="Calibri" w:eastAsia="宋体" w:hAnsi="Calibri" w:cs="Times New Roman"/>
          <w:b/>
        </w:rPr>
      </w:pPr>
    </w:p>
    <w:p w14:paraId="0B799D7B" w14:textId="77777777" w:rsidR="00F264AA" w:rsidRPr="00F264AA" w:rsidRDefault="00F264AA" w:rsidP="00F264AA">
      <w:pPr>
        <w:rPr>
          <w:rFonts w:ascii="Calibri" w:eastAsia="宋体" w:hAnsi="Calibri" w:cs="Times New Roman"/>
          <w:b/>
        </w:rPr>
      </w:pPr>
    </w:p>
    <w:p w14:paraId="539B35B9" w14:textId="77777777" w:rsidR="00F264AA" w:rsidRPr="00F264AA" w:rsidRDefault="00F264AA" w:rsidP="00F264AA">
      <w:pPr>
        <w:rPr>
          <w:rFonts w:ascii="Calibri" w:eastAsia="宋体" w:hAnsi="Calibri" w:cs="Times New Roman"/>
          <w:b/>
        </w:rPr>
      </w:pPr>
    </w:p>
    <w:p w14:paraId="0468E356" w14:textId="77777777" w:rsidR="00F264AA" w:rsidRPr="00F264AA" w:rsidRDefault="00F264AA" w:rsidP="00F264AA">
      <w:pPr>
        <w:rPr>
          <w:rFonts w:ascii="Calibri" w:eastAsia="宋体" w:hAnsi="Calibri" w:cs="Times New Roman"/>
          <w:b/>
        </w:rPr>
      </w:pPr>
    </w:p>
    <w:p w14:paraId="46E607A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1C047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896A9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56E5DFC5"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6C855BA3" w14:textId="77777777" w:rsidTr="00154F81">
        <w:trPr>
          <w:trHeight w:val="288"/>
        </w:trPr>
        <w:tc>
          <w:tcPr>
            <w:tcW w:w="540" w:type="dxa"/>
            <w:vAlign w:val="center"/>
          </w:tcPr>
          <w:p w14:paraId="4BC67C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89115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0E80F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1998C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AC235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3796D1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FE7D9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2A4640" w14:textId="77777777" w:rsidTr="00154F81">
        <w:trPr>
          <w:trHeight w:val="288"/>
        </w:trPr>
        <w:tc>
          <w:tcPr>
            <w:tcW w:w="540" w:type="dxa"/>
            <w:vMerge w:val="restart"/>
            <w:vAlign w:val="center"/>
          </w:tcPr>
          <w:p w14:paraId="531966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0854C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64C627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20E4D0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58A7E0D9" w14:textId="77777777" w:rsidTr="00154F81">
        <w:trPr>
          <w:trHeight w:val="288"/>
        </w:trPr>
        <w:tc>
          <w:tcPr>
            <w:tcW w:w="540" w:type="dxa"/>
            <w:vMerge/>
            <w:vAlign w:val="center"/>
          </w:tcPr>
          <w:p w14:paraId="41D5C4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E2B4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543F43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1A12A7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404E2A9C" w14:textId="77777777" w:rsidTr="00154F81">
        <w:trPr>
          <w:trHeight w:val="288"/>
        </w:trPr>
        <w:tc>
          <w:tcPr>
            <w:tcW w:w="540" w:type="dxa"/>
            <w:vMerge/>
            <w:shd w:val="clear" w:color="auto" w:fill="auto"/>
            <w:vAlign w:val="center"/>
          </w:tcPr>
          <w:p w14:paraId="3B69DC6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739CA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F2674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7150B5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1436A767" w14:textId="77777777" w:rsidTr="00154F81">
        <w:trPr>
          <w:trHeight w:val="288"/>
        </w:trPr>
        <w:tc>
          <w:tcPr>
            <w:tcW w:w="540" w:type="dxa"/>
            <w:vMerge w:val="restart"/>
            <w:vAlign w:val="center"/>
          </w:tcPr>
          <w:p w14:paraId="11C58C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29C64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24C30F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6A492C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6F10B9A" w14:textId="77777777" w:rsidTr="00154F81">
        <w:trPr>
          <w:trHeight w:val="288"/>
        </w:trPr>
        <w:tc>
          <w:tcPr>
            <w:tcW w:w="540" w:type="dxa"/>
            <w:vMerge/>
            <w:shd w:val="clear" w:color="auto" w:fill="auto"/>
            <w:vAlign w:val="center"/>
          </w:tcPr>
          <w:p w14:paraId="0FC0CAD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231C1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79CC51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2E5250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254C58E9" w14:textId="77777777" w:rsidTr="00154F81">
        <w:trPr>
          <w:trHeight w:val="288"/>
        </w:trPr>
        <w:tc>
          <w:tcPr>
            <w:tcW w:w="540" w:type="dxa"/>
            <w:vMerge w:val="restart"/>
            <w:vAlign w:val="center"/>
          </w:tcPr>
          <w:p w14:paraId="0856E6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8DDD7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41945A8C"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3628319" w14:textId="77777777" w:rsidR="00F264AA" w:rsidRPr="00F264AA" w:rsidRDefault="00F264AA" w:rsidP="00F264AA">
            <w:pPr>
              <w:jc w:val="center"/>
              <w:rPr>
                <w:rFonts w:ascii="Calibri" w:eastAsia="宋体" w:hAnsi="Calibri" w:cs="Times New Roman"/>
                <w:sz w:val="22"/>
              </w:rPr>
            </w:pPr>
          </w:p>
        </w:tc>
      </w:tr>
      <w:tr w:rsidR="00F264AA" w:rsidRPr="00F264AA" w14:paraId="72CD1AD4" w14:textId="77777777" w:rsidTr="00154F81">
        <w:trPr>
          <w:trHeight w:val="288"/>
        </w:trPr>
        <w:tc>
          <w:tcPr>
            <w:tcW w:w="540" w:type="dxa"/>
            <w:vMerge/>
            <w:vAlign w:val="center"/>
          </w:tcPr>
          <w:p w14:paraId="7CFB9B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956B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E3AB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7E99F1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CFB3F5C" w14:textId="77777777" w:rsidTr="00154F81">
        <w:trPr>
          <w:trHeight w:val="288"/>
        </w:trPr>
        <w:tc>
          <w:tcPr>
            <w:tcW w:w="540" w:type="dxa"/>
            <w:vMerge/>
            <w:vAlign w:val="center"/>
          </w:tcPr>
          <w:p w14:paraId="418B31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E67B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C2434AF"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405C8F5" w14:textId="77777777" w:rsidR="00F264AA" w:rsidRPr="00F264AA" w:rsidRDefault="00F264AA" w:rsidP="00F264AA">
            <w:pPr>
              <w:jc w:val="center"/>
              <w:rPr>
                <w:rFonts w:ascii="Calibri" w:eastAsia="宋体" w:hAnsi="Calibri" w:cs="Times New Roman"/>
                <w:sz w:val="22"/>
              </w:rPr>
            </w:pPr>
          </w:p>
        </w:tc>
      </w:tr>
      <w:tr w:rsidR="00F264AA" w:rsidRPr="00F264AA" w14:paraId="353EF1D6" w14:textId="77777777" w:rsidTr="00154F81">
        <w:trPr>
          <w:trHeight w:val="288"/>
        </w:trPr>
        <w:tc>
          <w:tcPr>
            <w:tcW w:w="540" w:type="dxa"/>
            <w:vMerge/>
            <w:vAlign w:val="center"/>
          </w:tcPr>
          <w:p w14:paraId="5DBA9C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B21A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347559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14F5D0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6155E2F7" w14:textId="77777777" w:rsidTr="00154F81">
        <w:trPr>
          <w:trHeight w:val="288"/>
        </w:trPr>
        <w:tc>
          <w:tcPr>
            <w:tcW w:w="540" w:type="dxa"/>
            <w:vMerge/>
            <w:vAlign w:val="center"/>
          </w:tcPr>
          <w:p w14:paraId="4AD062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6A43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02A9DCAF"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983D381" w14:textId="77777777" w:rsidR="00F264AA" w:rsidRPr="00F264AA" w:rsidRDefault="00F264AA" w:rsidP="00F264AA">
            <w:pPr>
              <w:jc w:val="center"/>
              <w:rPr>
                <w:rFonts w:ascii="Calibri" w:eastAsia="宋体" w:hAnsi="Calibri" w:cs="Times New Roman"/>
                <w:sz w:val="22"/>
              </w:rPr>
            </w:pPr>
          </w:p>
        </w:tc>
      </w:tr>
      <w:tr w:rsidR="00F264AA" w:rsidRPr="00F264AA" w14:paraId="78B1855D" w14:textId="77777777" w:rsidTr="00154F81">
        <w:trPr>
          <w:trHeight w:val="288"/>
        </w:trPr>
        <w:tc>
          <w:tcPr>
            <w:tcW w:w="540" w:type="dxa"/>
            <w:vMerge/>
            <w:vAlign w:val="center"/>
          </w:tcPr>
          <w:p w14:paraId="36F10C2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6CEA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655F78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1A9C49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FF4E966" w14:textId="77777777" w:rsidTr="00154F81">
        <w:trPr>
          <w:trHeight w:val="288"/>
        </w:trPr>
        <w:tc>
          <w:tcPr>
            <w:tcW w:w="540" w:type="dxa"/>
            <w:vMerge/>
            <w:vAlign w:val="center"/>
          </w:tcPr>
          <w:p w14:paraId="4D563E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A64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4F42C1C"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64CEB8B" w14:textId="77777777" w:rsidR="00F264AA" w:rsidRPr="00F264AA" w:rsidRDefault="00F264AA" w:rsidP="00F264AA">
            <w:pPr>
              <w:jc w:val="center"/>
              <w:rPr>
                <w:rFonts w:ascii="Calibri" w:eastAsia="宋体" w:hAnsi="Calibri" w:cs="Times New Roman"/>
                <w:sz w:val="22"/>
              </w:rPr>
            </w:pPr>
          </w:p>
        </w:tc>
      </w:tr>
      <w:tr w:rsidR="00F264AA" w:rsidRPr="00F264AA" w14:paraId="231C0FBA" w14:textId="77777777" w:rsidTr="00154F81">
        <w:trPr>
          <w:trHeight w:val="288"/>
        </w:trPr>
        <w:tc>
          <w:tcPr>
            <w:tcW w:w="540" w:type="dxa"/>
            <w:vMerge/>
            <w:vAlign w:val="center"/>
          </w:tcPr>
          <w:p w14:paraId="21AAED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763C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13F5CB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579FA8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F92FB54" w14:textId="77777777" w:rsidTr="00154F81">
        <w:trPr>
          <w:trHeight w:val="288"/>
        </w:trPr>
        <w:tc>
          <w:tcPr>
            <w:tcW w:w="540" w:type="dxa"/>
            <w:vMerge/>
            <w:vAlign w:val="center"/>
          </w:tcPr>
          <w:p w14:paraId="0694161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1FF0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3654ACE6"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979C54D" w14:textId="77777777" w:rsidR="00F264AA" w:rsidRPr="00F264AA" w:rsidRDefault="00F264AA" w:rsidP="00F264AA">
            <w:pPr>
              <w:jc w:val="center"/>
              <w:rPr>
                <w:rFonts w:ascii="Calibri" w:eastAsia="宋体" w:hAnsi="Calibri" w:cs="Times New Roman"/>
                <w:sz w:val="22"/>
              </w:rPr>
            </w:pPr>
          </w:p>
        </w:tc>
      </w:tr>
      <w:tr w:rsidR="00F264AA" w:rsidRPr="00F264AA" w14:paraId="379E66A2" w14:textId="77777777" w:rsidTr="00154F81">
        <w:trPr>
          <w:trHeight w:val="288"/>
        </w:trPr>
        <w:tc>
          <w:tcPr>
            <w:tcW w:w="540" w:type="dxa"/>
            <w:vMerge/>
            <w:shd w:val="clear" w:color="auto" w:fill="auto"/>
            <w:vAlign w:val="center"/>
          </w:tcPr>
          <w:p w14:paraId="44C0B5F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01250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49B0A5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18BD7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249B497C" w14:textId="77777777" w:rsidTr="00154F81">
        <w:trPr>
          <w:trHeight w:val="288"/>
        </w:trPr>
        <w:tc>
          <w:tcPr>
            <w:tcW w:w="540" w:type="dxa"/>
            <w:vMerge w:val="restart"/>
            <w:vAlign w:val="center"/>
          </w:tcPr>
          <w:p w14:paraId="52D415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D4479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36FD13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25ED88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20E28A2D" w14:textId="77777777" w:rsidTr="00154F81">
        <w:trPr>
          <w:trHeight w:val="288"/>
        </w:trPr>
        <w:tc>
          <w:tcPr>
            <w:tcW w:w="540" w:type="dxa"/>
            <w:vMerge/>
            <w:vAlign w:val="center"/>
          </w:tcPr>
          <w:p w14:paraId="745ED4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0AB3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368E50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0CC5F2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6AFF48B" w14:textId="77777777" w:rsidTr="00154F81">
        <w:trPr>
          <w:trHeight w:val="288"/>
        </w:trPr>
        <w:tc>
          <w:tcPr>
            <w:tcW w:w="540" w:type="dxa"/>
            <w:vMerge/>
            <w:vAlign w:val="center"/>
          </w:tcPr>
          <w:p w14:paraId="2DDBAA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26F0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73DC4F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65E393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03838818" w14:textId="77777777" w:rsidTr="00154F81">
        <w:trPr>
          <w:trHeight w:val="288"/>
        </w:trPr>
        <w:tc>
          <w:tcPr>
            <w:tcW w:w="540" w:type="dxa"/>
            <w:vMerge/>
            <w:vAlign w:val="center"/>
          </w:tcPr>
          <w:p w14:paraId="074570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066A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272809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61089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67EAE29" w14:textId="77777777" w:rsidTr="00154F81">
        <w:trPr>
          <w:trHeight w:val="288"/>
        </w:trPr>
        <w:tc>
          <w:tcPr>
            <w:tcW w:w="540" w:type="dxa"/>
            <w:vMerge/>
            <w:vAlign w:val="center"/>
          </w:tcPr>
          <w:p w14:paraId="6808B5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2971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1DF464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43B374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4CF7B32F" w14:textId="77777777" w:rsidTr="00154F81">
        <w:trPr>
          <w:trHeight w:val="288"/>
        </w:trPr>
        <w:tc>
          <w:tcPr>
            <w:tcW w:w="540" w:type="dxa"/>
            <w:vAlign w:val="center"/>
          </w:tcPr>
          <w:p w14:paraId="54EC33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0484C3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45C8C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1D7870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0766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488FCB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7816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814643D" w14:textId="77777777" w:rsidTr="00154F81">
        <w:trPr>
          <w:trHeight w:val="288"/>
        </w:trPr>
        <w:tc>
          <w:tcPr>
            <w:tcW w:w="540" w:type="dxa"/>
            <w:vMerge w:val="restart"/>
            <w:vAlign w:val="center"/>
          </w:tcPr>
          <w:p w14:paraId="55A1EF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405CFC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4A45E9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7708CF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377FD945" w14:textId="77777777" w:rsidTr="00154F81">
        <w:trPr>
          <w:trHeight w:val="288"/>
        </w:trPr>
        <w:tc>
          <w:tcPr>
            <w:tcW w:w="540" w:type="dxa"/>
            <w:vMerge/>
            <w:vAlign w:val="center"/>
          </w:tcPr>
          <w:p w14:paraId="31562EC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24D98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05DE86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44D196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366AF73C" w14:textId="77777777" w:rsidTr="00154F81">
        <w:trPr>
          <w:trHeight w:val="288"/>
        </w:trPr>
        <w:tc>
          <w:tcPr>
            <w:tcW w:w="540" w:type="dxa"/>
            <w:vMerge/>
            <w:shd w:val="clear" w:color="auto" w:fill="auto"/>
            <w:vAlign w:val="center"/>
          </w:tcPr>
          <w:p w14:paraId="3EBF08FA"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1C841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3A8B6D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1F671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5211B673" w14:textId="77777777" w:rsidTr="00154F81">
        <w:trPr>
          <w:trHeight w:val="288"/>
        </w:trPr>
        <w:tc>
          <w:tcPr>
            <w:tcW w:w="540" w:type="dxa"/>
            <w:vMerge w:val="restart"/>
            <w:vAlign w:val="center"/>
          </w:tcPr>
          <w:p w14:paraId="409B83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921E2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3F0F34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1DB209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71E2916" w14:textId="77777777" w:rsidTr="00154F81">
        <w:trPr>
          <w:trHeight w:val="288"/>
        </w:trPr>
        <w:tc>
          <w:tcPr>
            <w:tcW w:w="540" w:type="dxa"/>
            <w:vMerge/>
            <w:shd w:val="clear" w:color="auto" w:fill="auto"/>
            <w:vAlign w:val="center"/>
          </w:tcPr>
          <w:p w14:paraId="0C913040"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8F4A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D731C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6426948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654474D" w14:textId="77777777" w:rsidTr="00154F81">
        <w:trPr>
          <w:trHeight w:val="288"/>
        </w:trPr>
        <w:tc>
          <w:tcPr>
            <w:tcW w:w="540" w:type="dxa"/>
            <w:vMerge w:val="restart"/>
            <w:vAlign w:val="center"/>
          </w:tcPr>
          <w:p w14:paraId="1B1B03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7661AB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1C05C5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248325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D98903F" w14:textId="77777777" w:rsidTr="00154F81">
        <w:trPr>
          <w:trHeight w:val="288"/>
        </w:trPr>
        <w:tc>
          <w:tcPr>
            <w:tcW w:w="540" w:type="dxa"/>
            <w:vMerge/>
            <w:vAlign w:val="center"/>
          </w:tcPr>
          <w:p w14:paraId="7A40354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47E8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3DA070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F1397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7607611F" w14:textId="77777777" w:rsidTr="00154F81">
        <w:trPr>
          <w:trHeight w:val="288"/>
        </w:trPr>
        <w:tc>
          <w:tcPr>
            <w:tcW w:w="540" w:type="dxa"/>
            <w:vMerge/>
            <w:vAlign w:val="center"/>
          </w:tcPr>
          <w:p w14:paraId="20E2858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D2927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1EEA4B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1D6CE7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43719728" w14:textId="77777777" w:rsidTr="00154F81">
        <w:trPr>
          <w:trHeight w:val="288"/>
        </w:trPr>
        <w:tc>
          <w:tcPr>
            <w:tcW w:w="540" w:type="dxa"/>
            <w:vMerge/>
            <w:vAlign w:val="center"/>
          </w:tcPr>
          <w:p w14:paraId="1425D4A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A5CD8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6F4FB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1F5964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456052E3" w14:textId="77777777" w:rsidTr="00154F81">
        <w:trPr>
          <w:trHeight w:val="288"/>
        </w:trPr>
        <w:tc>
          <w:tcPr>
            <w:tcW w:w="540" w:type="dxa"/>
            <w:vMerge/>
            <w:vAlign w:val="center"/>
          </w:tcPr>
          <w:p w14:paraId="77C0C1C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D5FC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043EF0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7DA1DB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76A4DE8E" w14:textId="77777777" w:rsidTr="00154F81">
        <w:trPr>
          <w:trHeight w:val="288"/>
        </w:trPr>
        <w:tc>
          <w:tcPr>
            <w:tcW w:w="540" w:type="dxa"/>
            <w:vMerge/>
            <w:vAlign w:val="center"/>
          </w:tcPr>
          <w:p w14:paraId="1B58967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09168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556DD6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71BCE4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3C5E130" w14:textId="77777777" w:rsidTr="00154F81">
        <w:trPr>
          <w:trHeight w:val="288"/>
        </w:trPr>
        <w:tc>
          <w:tcPr>
            <w:tcW w:w="540" w:type="dxa"/>
            <w:vMerge/>
            <w:vAlign w:val="center"/>
          </w:tcPr>
          <w:p w14:paraId="2DFAD98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B7913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3EDC93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2F2183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E8D9DBE" w14:textId="77777777" w:rsidTr="00154F81">
        <w:trPr>
          <w:trHeight w:val="288"/>
        </w:trPr>
        <w:tc>
          <w:tcPr>
            <w:tcW w:w="540" w:type="dxa"/>
            <w:vMerge/>
            <w:vAlign w:val="center"/>
          </w:tcPr>
          <w:p w14:paraId="495CB7A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4FDFA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E7363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4BCC0F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1E07F5E1" w14:textId="77777777" w:rsidTr="00154F81">
        <w:trPr>
          <w:trHeight w:val="288"/>
        </w:trPr>
        <w:tc>
          <w:tcPr>
            <w:tcW w:w="540" w:type="dxa"/>
            <w:vMerge/>
            <w:vAlign w:val="center"/>
          </w:tcPr>
          <w:p w14:paraId="49E97D8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D80A4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6B428F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738059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14632353" w14:textId="77777777" w:rsidTr="00154F81">
        <w:trPr>
          <w:trHeight w:val="288"/>
        </w:trPr>
        <w:tc>
          <w:tcPr>
            <w:tcW w:w="540" w:type="dxa"/>
            <w:vMerge/>
            <w:shd w:val="clear" w:color="auto" w:fill="auto"/>
            <w:vAlign w:val="center"/>
          </w:tcPr>
          <w:p w14:paraId="3270858A"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1BFDF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58FEEE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470135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761A8BF5" w14:textId="77777777" w:rsidTr="00154F81">
        <w:trPr>
          <w:trHeight w:val="288"/>
        </w:trPr>
        <w:tc>
          <w:tcPr>
            <w:tcW w:w="540" w:type="dxa"/>
            <w:vMerge w:val="restart"/>
            <w:vAlign w:val="center"/>
          </w:tcPr>
          <w:p w14:paraId="3A4EDE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7EB2FD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33C056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74D3A2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0129B9BB" w14:textId="77777777" w:rsidTr="00154F81">
        <w:trPr>
          <w:trHeight w:val="288"/>
        </w:trPr>
        <w:tc>
          <w:tcPr>
            <w:tcW w:w="540" w:type="dxa"/>
            <w:vMerge/>
            <w:vAlign w:val="center"/>
          </w:tcPr>
          <w:p w14:paraId="73783A6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66559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5931474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528987C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5C9DDB2B" w14:textId="77777777" w:rsidTr="00154F81">
        <w:trPr>
          <w:trHeight w:val="288"/>
        </w:trPr>
        <w:tc>
          <w:tcPr>
            <w:tcW w:w="540" w:type="dxa"/>
            <w:vMerge/>
            <w:vAlign w:val="center"/>
          </w:tcPr>
          <w:p w14:paraId="38C6DA6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FB586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31EFDC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59FD11B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6937EBFC" w14:textId="77777777" w:rsidTr="00154F81">
        <w:trPr>
          <w:trHeight w:val="288"/>
        </w:trPr>
        <w:tc>
          <w:tcPr>
            <w:tcW w:w="540" w:type="dxa"/>
            <w:vMerge/>
            <w:vAlign w:val="center"/>
          </w:tcPr>
          <w:p w14:paraId="2EEDEF3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8FEEE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6718C5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3C5378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1687D04B" w14:textId="77777777" w:rsidTr="00154F81">
        <w:trPr>
          <w:trHeight w:val="288"/>
        </w:trPr>
        <w:tc>
          <w:tcPr>
            <w:tcW w:w="540" w:type="dxa"/>
            <w:vMerge/>
            <w:vAlign w:val="center"/>
          </w:tcPr>
          <w:p w14:paraId="2165151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DE7C8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00154D87"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4C4BE472"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734E9D6B"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29F9F95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53133E6B" w14:textId="77777777" w:rsidTr="00154F81">
        <w:trPr>
          <w:trHeight w:val="288"/>
        </w:trPr>
        <w:tc>
          <w:tcPr>
            <w:tcW w:w="539" w:type="dxa"/>
            <w:vAlign w:val="center"/>
          </w:tcPr>
          <w:p w14:paraId="75DF9F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EF024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DBE74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E9965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DDD3C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1B798B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0F431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4094B1A" w14:textId="77777777" w:rsidTr="00154F81">
        <w:trPr>
          <w:trHeight w:val="288"/>
        </w:trPr>
        <w:tc>
          <w:tcPr>
            <w:tcW w:w="539" w:type="dxa"/>
            <w:vMerge w:val="restart"/>
            <w:vAlign w:val="center"/>
          </w:tcPr>
          <w:p w14:paraId="244E6F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01C53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09CB2F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52F249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62F7C16F" w14:textId="77777777" w:rsidTr="00154F81">
        <w:trPr>
          <w:trHeight w:val="288"/>
        </w:trPr>
        <w:tc>
          <w:tcPr>
            <w:tcW w:w="539" w:type="dxa"/>
            <w:vMerge/>
            <w:vAlign w:val="center"/>
          </w:tcPr>
          <w:p w14:paraId="639302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DE8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07F1EA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66C3073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6046C2D8" w14:textId="77777777" w:rsidTr="00154F81">
        <w:trPr>
          <w:trHeight w:val="288"/>
        </w:trPr>
        <w:tc>
          <w:tcPr>
            <w:tcW w:w="539" w:type="dxa"/>
            <w:vMerge/>
            <w:shd w:val="clear" w:color="auto" w:fill="auto"/>
            <w:vAlign w:val="center"/>
          </w:tcPr>
          <w:p w14:paraId="55C4A8F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49336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4EA417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083124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2685967F" w14:textId="77777777" w:rsidTr="00154F81">
        <w:trPr>
          <w:trHeight w:val="288"/>
        </w:trPr>
        <w:tc>
          <w:tcPr>
            <w:tcW w:w="539" w:type="dxa"/>
            <w:vMerge w:val="restart"/>
            <w:vAlign w:val="center"/>
          </w:tcPr>
          <w:p w14:paraId="15ADBE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5647D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3B403A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A15EF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7163CA20" w14:textId="77777777" w:rsidTr="00154F81">
        <w:trPr>
          <w:trHeight w:val="288"/>
        </w:trPr>
        <w:tc>
          <w:tcPr>
            <w:tcW w:w="539" w:type="dxa"/>
            <w:vMerge/>
            <w:shd w:val="clear" w:color="auto" w:fill="auto"/>
            <w:vAlign w:val="center"/>
          </w:tcPr>
          <w:p w14:paraId="6DEB575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8833A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5D62E8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368A441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0DFA845C" w14:textId="77777777" w:rsidTr="00154F81">
        <w:trPr>
          <w:trHeight w:val="288"/>
        </w:trPr>
        <w:tc>
          <w:tcPr>
            <w:tcW w:w="539" w:type="dxa"/>
            <w:vMerge w:val="restart"/>
            <w:vAlign w:val="center"/>
          </w:tcPr>
          <w:p w14:paraId="1C4E13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A475D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1EDC7E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0BFD42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908BAB1" w14:textId="77777777" w:rsidTr="00154F81">
        <w:trPr>
          <w:trHeight w:val="288"/>
        </w:trPr>
        <w:tc>
          <w:tcPr>
            <w:tcW w:w="539" w:type="dxa"/>
            <w:vMerge/>
            <w:vAlign w:val="center"/>
          </w:tcPr>
          <w:p w14:paraId="5EB464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8A4E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59E5FD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672E5F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A8C9FF7" w14:textId="77777777" w:rsidTr="00154F81">
        <w:trPr>
          <w:trHeight w:val="288"/>
        </w:trPr>
        <w:tc>
          <w:tcPr>
            <w:tcW w:w="539" w:type="dxa"/>
            <w:vMerge/>
            <w:vAlign w:val="center"/>
          </w:tcPr>
          <w:p w14:paraId="5EEF0B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8955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16A8FC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6BF469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1404EA92" w14:textId="77777777" w:rsidTr="00154F81">
        <w:trPr>
          <w:trHeight w:val="288"/>
        </w:trPr>
        <w:tc>
          <w:tcPr>
            <w:tcW w:w="539" w:type="dxa"/>
            <w:vMerge/>
            <w:vAlign w:val="center"/>
          </w:tcPr>
          <w:p w14:paraId="1FE198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97E1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9A715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79FA57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62DDCE16" w14:textId="77777777" w:rsidTr="00154F81">
        <w:trPr>
          <w:trHeight w:val="288"/>
        </w:trPr>
        <w:tc>
          <w:tcPr>
            <w:tcW w:w="539" w:type="dxa"/>
            <w:vMerge/>
            <w:vAlign w:val="center"/>
          </w:tcPr>
          <w:p w14:paraId="1BA78EB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1B25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5A6A29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5D5B71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4BFB6B72" w14:textId="77777777" w:rsidTr="00154F81">
        <w:trPr>
          <w:trHeight w:val="288"/>
        </w:trPr>
        <w:tc>
          <w:tcPr>
            <w:tcW w:w="539" w:type="dxa"/>
            <w:vMerge/>
            <w:vAlign w:val="center"/>
          </w:tcPr>
          <w:p w14:paraId="72380EE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A1E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3DC402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39952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DF6DDFD" w14:textId="77777777" w:rsidTr="00154F81">
        <w:trPr>
          <w:trHeight w:val="288"/>
        </w:trPr>
        <w:tc>
          <w:tcPr>
            <w:tcW w:w="539" w:type="dxa"/>
            <w:vMerge/>
            <w:vAlign w:val="center"/>
          </w:tcPr>
          <w:p w14:paraId="0755E4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293F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1A62EA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FCCC6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322A0F23" w14:textId="77777777" w:rsidTr="00154F81">
        <w:trPr>
          <w:trHeight w:val="288"/>
        </w:trPr>
        <w:tc>
          <w:tcPr>
            <w:tcW w:w="539" w:type="dxa"/>
            <w:vMerge/>
            <w:vAlign w:val="center"/>
          </w:tcPr>
          <w:p w14:paraId="12AEFF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8C2A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424018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300B077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4E712E47" w14:textId="77777777" w:rsidTr="00154F81">
        <w:trPr>
          <w:trHeight w:val="288"/>
        </w:trPr>
        <w:tc>
          <w:tcPr>
            <w:tcW w:w="539" w:type="dxa"/>
            <w:vMerge/>
            <w:vAlign w:val="center"/>
          </w:tcPr>
          <w:p w14:paraId="129380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AE6B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2164E9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3768E6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1FD5F9C7" w14:textId="77777777" w:rsidTr="00154F81">
        <w:trPr>
          <w:trHeight w:val="288"/>
        </w:trPr>
        <w:tc>
          <w:tcPr>
            <w:tcW w:w="539" w:type="dxa"/>
            <w:vMerge/>
            <w:shd w:val="clear" w:color="auto" w:fill="auto"/>
            <w:vAlign w:val="center"/>
          </w:tcPr>
          <w:p w14:paraId="67093B7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83C71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71EC1F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0A84B3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638E457E" w14:textId="77777777" w:rsidTr="00154F81">
        <w:trPr>
          <w:trHeight w:val="288"/>
        </w:trPr>
        <w:tc>
          <w:tcPr>
            <w:tcW w:w="539" w:type="dxa"/>
            <w:vMerge w:val="restart"/>
            <w:vAlign w:val="center"/>
          </w:tcPr>
          <w:p w14:paraId="6EDC0B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A9FED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345AA4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1474E5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5403BEF4" w14:textId="77777777" w:rsidTr="00154F81">
        <w:trPr>
          <w:trHeight w:val="288"/>
        </w:trPr>
        <w:tc>
          <w:tcPr>
            <w:tcW w:w="539" w:type="dxa"/>
            <w:vMerge/>
            <w:vAlign w:val="center"/>
          </w:tcPr>
          <w:p w14:paraId="640CD0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F4E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2C8E61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D4A3C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346C98A2" w14:textId="77777777" w:rsidTr="00154F81">
        <w:trPr>
          <w:trHeight w:val="288"/>
        </w:trPr>
        <w:tc>
          <w:tcPr>
            <w:tcW w:w="539" w:type="dxa"/>
            <w:vMerge/>
            <w:vAlign w:val="center"/>
          </w:tcPr>
          <w:p w14:paraId="2EC17C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FDC5B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53A182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7618E7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71541E11" w14:textId="77777777" w:rsidTr="00154F81">
        <w:trPr>
          <w:trHeight w:val="288"/>
        </w:trPr>
        <w:tc>
          <w:tcPr>
            <w:tcW w:w="539" w:type="dxa"/>
            <w:vMerge/>
            <w:vAlign w:val="center"/>
          </w:tcPr>
          <w:p w14:paraId="452847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4FE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56558D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B2CD0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3BAC3F1D" w14:textId="77777777" w:rsidTr="00154F81">
        <w:trPr>
          <w:trHeight w:val="288"/>
        </w:trPr>
        <w:tc>
          <w:tcPr>
            <w:tcW w:w="539" w:type="dxa"/>
            <w:vMerge/>
            <w:vAlign w:val="center"/>
          </w:tcPr>
          <w:p w14:paraId="4312763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4D5E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512DD03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65990D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59FE17C5"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02DBEF55" w14:textId="77777777" w:rsidTr="00154F81">
        <w:trPr>
          <w:trHeight w:val="288"/>
        </w:trPr>
        <w:tc>
          <w:tcPr>
            <w:tcW w:w="539" w:type="dxa"/>
            <w:vAlign w:val="center"/>
          </w:tcPr>
          <w:p w14:paraId="03E2D1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F8871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080AC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03784D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9509B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647923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6562B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257233C" w14:textId="77777777" w:rsidTr="00154F81">
        <w:trPr>
          <w:trHeight w:val="288"/>
        </w:trPr>
        <w:tc>
          <w:tcPr>
            <w:tcW w:w="539" w:type="dxa"/>
            <w:vMerge w:val="restart"/>
            <w:vAlign w:val="center"/>
          </w:tcPr>
          <w:p w14:paraId="4A7953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B8F4F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33E64B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24E6B9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84F8B9D" w14:textId="77777777" w:rsidTr="00154F81">
        <w:trPr>
          <w:trHeight w:val="288"/>
        </w:trPr>
        <w:tc>
          <w:tcPr>
            <w:tcW w:w="539" w:type="dxa"/>
            <w:vMerge/>
            <w:vAlign w:val="center"/>
          </w:tcPr>
          <w:p w14:paraId="23EF8F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4E34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2B36F3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7620ED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1053C0A5" w14:textId="77777777" w:rsidTr="00154F81">
        <w:trPr>
          <w:trHeight w:val="288"/>
        </w:trPr>
        <w:tc>
          <w:tcPr>
            <w:tcW w:w="539" w:type="dxa"/>
            <w:vMerge/>
            <w:shd w:val="clear" w:color="auto" w:fill="auto"/>
            <w:vAlign w:val="center"/>
          </w:tcPr>
          <w:p w14:paraId="4EAC047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83326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1D698E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75887DE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49C5F812" w14:textId="77777777" w:rsidTr="00154F81">
        <w:trPr>
          <w:trHeight w:val="288"/>
        </w:trPr>
        <w:tc>
          <w:tcPr>
            <w:tcW w:w="539" w:type="dxa"/>
            <w:vMerge w:val="restart"/>
            <w:vAlign w:val="center"/>
          </w:tcPr>
          <w:p w14:paraId="781241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F7310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2C47B7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564FAD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1B8C653D" w14:textId="77777777" w:rsidTr="00154F81">
        <w:trPr>
          <w:trHeight w:val="288"/>
        </w:trPr>
        <w:tc>
          <w:tcPr>
            <w:tcW w:w="539" w:type="dxa"/>
            <w:vMerge/>
            <w:shd w:val="clear" w:color="auto" w:fill="auto"/>
            <w:vAlign w:val="center"/>
          </w:tcPr>
          <w:p w14:paraId="4ACAB5E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DB190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000704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284288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621D9E55" w14:textId="77777777" w:rsidTr="00154F81">
        <w:trPr>
          <w:trHeight w:val="288"/>
        </w:trPr>
        <w:tc>
          <w:tcPr>
            <w:tcW w:w="539" w:type="dxa"/>
            <w:vMerge w:val="restart"/>
            <w:vAlign w:val="center"/>
          </w:tcPr>
          <w:p w14:paraId="74149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493B2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412CF0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7414EEE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48BB5826" w14:textId="77777777" w:rsidTr="00154F81">
        <w:trPr>
          <w:trHeight w:val="288"/>
        </w:trPr>
        <w:tc>
          <w:tcPr>
            <w:tcW w:w="539" w:type="dxa"/>
            <w:vMerge/>
            <w:vAlign w:val="center"/>
          </w:tcPr>
          <w:p w14:paraId="2550065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0EDF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77B2C3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1FFD052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30083773" w14:textId="77777777" w:rsidTr="00154F81">
        <w:trPr>
          <w:trHeight w:val="288"/>
        </w:trPr>
        <w:tc>
          <w:tcPr>
            <w:tcW w:w="539" w:type="dxa"/>
            <w:vMerge/>
            <w:vAlign w:val="center"/>
          </w:tcPr>
          <w:p w14:paraId="56317F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F049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745326A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34FEDA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17C2500E" w14:textId="77777777" w:rsidTr="00154F81">
        <w:trPr>
          <w:trHeight w:val="288"/>
        </w:trPr>
        <w:tc>
          <w:tcPr>
            <w:tcW w:w="539" w:type="dxa"/>
            <w:vMerge/>
            <w:vAlign w:val="center"/>
          </w:tcPr>
          <w:p w14:paraId="4643FAF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FF94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3FEEB4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439074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47634C60" w14:textId="77777777" w:rsidTr="00154F81">
        <w:trPr>
          <w:trHeight w:val="288"/>
        </w:trPr>
        <w:tc>
          <w:tcPr>
            <w:tcW w:w="539" w:type="dxa"/>
            <w:vMerge/>
            <w:vAlign w:val="center"/>
          </w:tcPr>
          <w:p w14:paraId="1485D7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A21B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7EF415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74ED1C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20A27824" w14:textId="77777777" w:rsidTr="00154F81">
        <w:trPr>
          <w:trHeight w:val="288"/>
        </w:trPr>
        <w:tc>
          <w:tcPr>
            <w:tcW w:w="539" w:type="dxa"/>
            <w:vMerge/>
            <w:vAlign w:val="center"/>
          </w:tcPr>
          <w:p w14:paraId="4775E4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D3A1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1E5FE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0F508F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0CD29A1A" w14:textId="77777777" w:rsidTr="00154F81">
        <w:trPr>
          <w:trHeight w:val="288"/>
        </w:trPr>
        <w:tc>
          <w:tcPr>
            <w:tcW w:w="539" w:type="dxa"/>
            <w:vMerge/>
            <w:vAlign w:val="center"/>
          </w:tcPr>
          <w:p w14:paraId="13E7CB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74FA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28C781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08B117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5EE998AF" w14:textId="77777777" w:rsidTr="00154F81">
        <w:trPr>
          <w:trHeight w:val="288"/>
        </w:trPr>
        <w:tc>
          <w:tcPr>
            <w:tcW w:w="539" w:type="dxa"/>
            <w:vMerge/>
            <w:vAlign w:val="center"/>
          </w:tcPr>
          <w:p w14:paraId="066E83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C61D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4368FA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2D5CDF2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7F033538" w14:textId="77777777" w:rsidTr="00154F81">
        <w:trPr>
          <w:trHeight w:val="288"/>
        </w:trPr>
        <w:tc>
          <w:tcPr>
            <w:tcW w:w="539" w:type="dxa"/>
            <w:vMerge/>
            <w:vAlign w:val="center"/>
          </w:tcPr>
          <w:p w14:paraId="429350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7BCA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301EE7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2CB6E1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29FA528B" w14:textId="77777777" w:rsidTr="00154F81">
        <w:trPr>
          <w:trHeight w:val="288"/>
        </w:trPr>
        <w:tc>
          <w:tcPr>
            <w:tcW w:w="539" w:type="dxa"/>
            <w:vMerge/>
            <w:shd w:val="clear" w:color="auto" w:fill="auto"/>
            <w:vAlign w:val="center"/>
          </w:tcPr>
          <w:p w14:paraId="391D9B0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FD24F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0248DA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400564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10651BDB" w14:textId="77777777" w:rsidTr="00154F81">
        <w:trPr>
          <w:trHeight w:val="288"/>
        </w:trPr>
        <w:tc>
          <w:tcPr>
            <w:tcW w:w="539" w:type="dxa"/>
            <w:vMerge w:val="restart"/>
            <w:vAlign w:val="center"/>
          </w:tcPr>
          <w:p w14:paraId="033D5F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4759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E6821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4BD047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3A5169E0" w14:textId="77777777" w:rsidTr="00154F81">
        <w:trPr>
          <w:trHeight w:val="288"/>
        </w:trPr>
        <w:tc>
          <w:tcPr>
            <w:tcW w:w="539" w:type="dxa"/>
            <w:vMerge/>
            <w:vAlign w:val="center"/>
          </w:tcPr>
          <w:p w14:paraId="11EA6D9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7AE2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2A5D39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5579BC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7759132F" w14:textId="77777777" w:rsidTr="00154F81">
        <w:trPr>
          <w:trHeight w:val="288"/>
        </w:trPr>
        <w:tc>
          <w:tcPr>
            <w:tcW w:w="539" w:type="dxa"/>
            <w:vMerge/>
            <w:vAlign w:val="center"/>
          </w:tcPr>
          <w:p w14:paraId="60577C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4D81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3792F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2B304F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5D0B2A6D" w14:textId="77777777" w:rsidTr="00154F81">
        <w:trPr>
          <w:trHeight w:val="288"/>
        </w:trPr>
        <w:tc>
          <w:tcPr>
            <w:tcW w:w="539" w:type="dxa"/>
            <w:vMerge/>
            <w:vAlign w:val="center"/>
          </w:tcPr>
          <w:p w14:paraId="2F41DC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B9A4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48FB66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6FA9B8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0C139F6C" w14:textId="77777777" w:rsidTr="00154F81">
        <w:trPr>
          <w:trHeight w:val="288"/>
        </w:trPr>
        <w:tc>
          <w:tcPr>
            <w:tcW w:w="539" w:type="dxa"/>
            <w:vMerge/>
            <w:vAlign w:val="center"/>
          </w:tcPr>
          <w:p w14:paraId="10678B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5FF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50143F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33DEF9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67D79706" w14:textId="77777777" w:rsidR="00F264AA" w:rsidRPr="00F264AA" w:rsidRDefault="00F264AA" w:rsidP="00F264AA">
      <w:pPr>
        <w:widowControl/>
        <w:rPr>
          <w:rFonts w:ascii="仿宋_GB2312" w:eastAsia="仿宋_GB2312" w:hAnsi="仿宋" w:cs="Times New Roman"/>
          <w:sz w:val="32"/>
          <w:szCs w:val="32"/>
        </w:rPr>
      </w:pPr>
    </w:p>
    <w:p w14:paraId="54C9A223" w14:textId="77777777" w:rsidR="00F264AA" w:rsidRPr="00F264AA" w:rsidRDefault="00F264AA" w:rsidP="00F264AA">
      <w:pPr>
        <w:rPr>
          <w:rFonts w:ascii="Calibri" w:eastAsia="宋体" w:hAnsi="Calibri" w:cs="Times New Roman"/>
          <w:b/>
        </w:rPr>
      </w:pPr>
    </w:p>
    <w:p w14:paraId="565DF434" w14:textId="77777777" w:rsidR="00F264AA" w:rsidRPr="00F264AA" w:rsidRDefault="00F264AA" w:rsidP="00F264AA">
      <w:pPr>
        <w:rPr>
          <w:rFonts w:ascii="Calibri" w:eastAsia="宋体" w:hAnsi="Calibri" w:cs="Times New Roman"/>
          <w:b/>
        </w:rPr>
      </w:pPr>
    </w:p>
    <w:p w14:paraId="6D6E4069" w14:textId="77777777" w:rsidR="00F264AA" w:rsidRPr="00F264AA" w:rsidRDefault="00F264AA" w:rsidP="00F264AA">
      <w:pPr>
        <w:rPr>
          <w:rFonts w:ascii="Calibri" w:eastAsia="宋体" w:hAnsi="Calibri" w:cs="Times New Roman"/>
          <w:b/>
        </w:rPr>
      </w:pPr>
    </w:p>
    <w:p w14:paraId="39A9EDF6" w14:textId="77777777" w:rsidR="00F264AA" w:rsidRPr="00F264AA" w:rsidRDefault="00F264AA" w:rsidP="00F264AA">
      <w:pPr>
        <w:rPr>
          <w:rFonts w:ascii="Calibri" w:eastAsia="宋体" w:hAnsi="Calibri" w:cs="Times New Roman"/>
          <w:b/>
        </w:rPr>
      </w:pPr>
    </w:p>
    <w:p w14:paraId="471ACCE9" w14:textId="77777777" w:rsidR="00F264AA" w:rsidRPr="00F264AA" w:rsidRDefault="00F264AA" w:rsidP="00F264AA">
      <w:pPr>
        <w:rPr>
          <w:rFonts w:ascii="Calibri" w:eastAsia="宋体" w:hAnsi="Calibri" w:cs="Times New Roman"/>
          <w:b/>
        </w:rPr>
      </w:pPr>
    </w:p>
    <w:p w14:paraId="6A33D89D" w14:textId="77777777" w:rsidR="00F264AA" w:rsidRPr="00F264AA" w:rsidRDefault="00F264AA" w:rsidP="00F264AA">
      <w:pPr>
        <w:rPr>
          <w:rFonts w:ascii="Calibri" w:eastAsia="宋体" w:hAnsi="Calibri" w:cs="Times New Roman"/>
          <w:b/>
        </w:rPr>
      </w:pPr>
    </w:p>
    <w:p w14:paraId="6209F44C" w14:textId="77777777" w:rsidR="00F264AA" w:rsidRPr="00F264AA" w:rsidRDefault="00F264AA" w:rsidP="00F264AA">
      <w:pPr>
        <w:rPr>
          <w:rFonts w:ascii="Calibri" w:eastAsia="宋体" w:hAnsi="Calibri" w:cs="Times New Roman"/>
          <w:b/>
        </w:rPr>
      </w:pPr>
    </w:p>
    <w:p w14:paraId="32EDEBB7" w14:textId="77777777" w:rsidR="00F264AA" w:rsidRPr="00F264AA" w:rsidRDefault="00F264AA" w:rsidP="00F264AA">
      <w:pPr>
        <w:rPr>
          <w:rFonts w:ascii="Calibri" w:eastAsia="宋体" w:hAnsi="Calibri" w:cs="Times New Roman"/>
          <w:b/>
        </w:rPr>
      </w:pPr>
    </w:p>
    <w:p w14:paraId="6C7898BB" w14:textId="77777777" w:rsidR="00F264AA" w:rsidRPr="00F264AA" w:rsidRDefault="00F264AA" w:rsidP="00F264AA">
      <w:pPr>
        <w:rPr>
          <w:rFonts w:ascii="Calibri" w:eastAsia="宋体" w:hAnsi="Calibri" w:cs="Times New Roman"/>
          <w:b/>
        </w:rPr>
      </w:pPr>
    </w:p>
    <w:p w14:paraId="6988222F" w14:textId="77777777" w:rsidR="00F264AA" w:rsidRPr="00F264AA" w:rsidRDefault="00F264AA" w:rsidP="00F264AA">
      <w:pPr>
        <w:rPr>
          <w:rFonts w:ascii="Calibri" w:eastAsia="宋体" w:hAnsi="Calibri" w:cs="Times New Roman"/>
          <w:b/>
        </w:rPr>
      </w:pPr>
    </w:p>
    <w:p w14:paraId="269466C7" w14:textId="77777777" w:rsidR="00F264AA" w:rsidRPr="00F264AA" w:rsidRDefault="00F264AA" w:rsidP="00F264AA">
      <w:pPr>
        <w:rPr>
          <w:rFonts w:ascii="Calibri" w:eastAsia="宋体" w:hAnsi="Calibri" w:cs="Times New Roman"/>
          <w:b/>
        </w:rPr>
      </w:pPr>
    </w:p>
    <w:p w14:paraId="2637A3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F96C2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5ADF2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D2B62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45D15D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21C9F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F16E7B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C352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C2EE9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ECE2E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6CAA5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4D89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48F00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D1BAC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9C798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929FB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A0E0FE" w14:textId="77777777" w:rsidR="00F264AA" w:rsidRPr="00F264AA" w:rsidRDefault="00F264AA" w:rsidP="00F264AA">
      <w:pPr>
        <w:autoSpaceDE w:val="0"/>
        <w:autoSpaceDN w:val="0"/>
        <w:adjustRightInd w:val="0"/>
        <w:snapToGrid w:val="0"/>
        <w:spacing w:line="500" w:lineRule="exact"/>
        <w:ind w:firstLineChars="150" w:firstLine="375"/>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78E4452A"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683E54B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3A45D9D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580D4AE2" w14:textId="77777777" w:rsidTr="00154F81">
        <w:trPr>
          <w:trHeight w:val="340"/>
        </w:trPr>
        <w:tc>
          <w:tcPr>
            <w:tcW w:w="1508" w:type="dxa"/>
            <w:vAlign w:val="center"/>
          </w:tcPr>
          <w:p w14:paraId="24C3A8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012EF5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17A9E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88E94F5" w14:textId="77777777" w:rsidTr="00154F81">
        <w:trPr>
          <w:trHeight w:val="320"/>
        </w:trPr>
        <w:tc>
          <w:tcPr>
            <w:tcW w:w="1508" w:type="dxa"/>
            <w:vAlign w:val="center"/>
          </w:tcPr>
          <w:p w14:paraId="10FEAB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500BF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58B37B5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F7F1458" w14:textId="77777777" w:rsidTr="00154F81">
        <w:trPr>
          <w:trHeight w:val="320"/>
        </w:trPr>
        <w:tc>
          <w:tcPr>
            <w:tcW w:w="1508" w:type="dxa"/>
            <w:vAlign w:val="center"/>
          </w:tcPr>
          <w:p w14:paraId="10F586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6395E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51E529B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2FC1039" w14:textId="77777777" w:rsidTr="00154F81">
        <w:trPr>
          <w:trHeight w:val="320"/>
        </w:trPr>
        <w:tc>
          <w:tcPr>
            <w:tcW w:w="1508" w:type="dxa"/>
            <w:shd w:val="clear" w:color="auto" w:fill="FFFFFF"/>
            <w:vAlign w:val="center"/>
          </w:tcPr>
          <w:p w14:paraId="293C68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0D7882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63287A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702E23D" w14:textId="77777777" w:rsidTr="00154F81">
        <w:trPr>
          <w:trHeight w:val="320"/>
        </w:trPr>
        <w:tc>
          <w:tcPr>
            <w:tcW w:w="1508" w:type="dxa"/>
            <w:shd w:val="clear" w:color="auto" w:fill="FFFFFF"/>
            <w:vAlign w:val="center"/>
          </w:tcPr>
          <w:p w14:paraId="3B0716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1A0843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4A16C7F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4B91C022" w14:textId="77777777" w:rsidTr="00154F81">
        <w:trPr>
          <w:trHeight w:val="320"/>
        </w:trPr>
        <w:tc>
          <w:tcPr>
            <w:tcW w:w="1508" w:type="dxa"/>
            <w:shd w:val="clear" w:color="auto" w:fill="FFFFFF"/>
            <w:vAlign w:val="center"/>
          </w:tcPr>
          <w:p w14:paraId="74AE3A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AFD2E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3DF06C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6D021A2B" w14:textId="77777777" w:rsidTr="00154F81">
        <w:trPr>
          <w:trHeight w:val="320"/>
        </w:trPr>
        <w:tc>
          <w:tcPr>
            <w:tcW w:w="1508" w:type="dxa"/>
            <w:shd w:val="clear" w:color="auto" w:fill="FFFFFF"/>
            <w:vAlign w:val="center"/>
          </w:tcPr>
          <w:p w14:paraId="3184C8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4E01ED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3AFF3E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7096EBB5" w14:textId="77777777" w:rsidTr="00154F81">
        <w:trPr>
          <w:trHeight w:val="320"/>
        </w:trPr>
        <w:tc>
          <w:tcPr>
            <w:tcW w:w="1508" w:type="dxa"/>
            <w:shd w:val="clear" w:color="auto" w:fill="FFFFFF"/>
            <w:vAlign w:val="center"/>
          </w:tcPr>
          <w:p w14:paraId="04B2D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5BCFBE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4BDCCC5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1FE79EA6" w14:textId="77777777" w:rsidTr="00154F81">
        <w:trPr>
          <w:trHeight w:val="320"/>
        </w:trPr>
        <w:tc>
          <w:tcPr>
            <w:tcW w:w="1508" w:type="dxa"/>
            <w:shd w:val="clear" w:color="auto" w:fill="FFFFFF"/>
            <w:vAlign w:val="center"/>
          </w:tcPr>
          <w:p w14:paraId="68DD66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109F19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42B11E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588EC391" w14:textId="77777777" w:rsidTr="00154F81">
        <w:trPr>
          <w:trHeight w:val="320"/>
        </w:trPr>
        <w:tc>
          <w:tcPr>
            <w:tcW w:w="1508" w:type="dxa"/>
            <w:shd w:val="clear" w:color="auto" w:fill="FFFFFF"/>
            <w:vAlign w:val="center"/>
          </w:tcPr>
          <w:p w14:paraId="13BE02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7B6910B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08B310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33CA45BC" w14:textId="77777777" w:rsidTr="00154F81">
        <w:trPr>
          <w:trHeight w:val="350"/>
        </w:trPr>
        <w:tc>
          <w:tcPr>
            <w:tcW w:w="1508" w:type="dxa"/>
            <w:shd w:val="clear" w:color="auto" w:fill="FFFFFF"/>
            <w:vAlign w:val="center"/>
          </w:tcPr>
          <w:p w14:paraId="77F183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074B6F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73FC5EB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67E0385A" w14:textId="77777777" w:rsidTr="00154F81">
        <w:trPr>
          <w:trHeight w:val="370"/>
        </w:trPr>
        <w:tc>
          <w:tcPr>
            <w:tcW w:w="1493" w:type="dxa"/>
            <w:vAlign w:val="center"/>
          </w:tcPr>
          <w:p w14:paraId="71E1FA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05431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7AD210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6C2F054" w14:textId="77777777" w:rsidTr="00154F81">
        <w:trPr>
          <w:trHeight w:val="331"/>
        </w:trPr>
        <w:tc>
          <w:tcPr>
            <w:tcW w:w="1493" w:type="dxa"/>
            <w:vAlign w:val="center"/>
          </w:tcPr>
          <w:p w14:paraId="1FDEB0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3D140CD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453E01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3010B226" w14:textId="77777777" w:rsidTr="00154F81">
        <w:trPr>
          <w:trHeight w:val="331"/>
        </w:trPr>
        <w:tc>
          <w:tcPr>
            <w:tcW w:w="1493" w:type="dxa"/>
            <w:vAlign w:val="center"/>
          </w:tcPr>
          <w:p w14:paraId="2F8AB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78CB60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2D3046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19D7163" w14:textId="77777777" w:rsidTr="00154F81">
        <w:trPr>
          <w:trHeight w:val="331"/>
        </w:trPr>
        <w:tc>
          <w:tcPr>
            <w:tcW w:w="1493" w:type="dxa"/>
            <w:shd w:val="clear" w:color="auto" w:fill="FFFFFF"/>
            <w:vAlign w:val="center"/>
          </w:tcPr>
          <w:p w14:paraId="0B8F24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D778A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3DFEC37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7544A354" w14:textId="77777777" w:rsidTr="00154F81">
        <w:trPr>
          <w:trHeight w:val="331"/>
        </w:trPr>
        <w:tc>
          <w:tcPr>
            <w:tcW w:w="1493" w:type="dxa"/>
            <w:shd w:val="clear" w:color="auto" w:fill="FFFFFF"/>
            <w:vAlign w:val="center"/>
          </w:tcPr>
          <w:p w14:paraId="4013D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5401F1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699431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77F05DA" w14:textId="77777777" w:rsidTr="00154F81">
        <w:trPr>
          <w:trHeight w:val="331"/>
        </w:trPr>
        <w:tc>
          <w:tcPr>
            <w:tcW w:w="1493" w:type="dxa"/>
            <w:shd w:val="clear" w:color="auto" w:fill="FFFFFF"/>
            <w:vAlign w:val="center"/>
          </w:tcPr>
          <w:p w14:paraId="653AC9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1B6044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5721D1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D22424B" w14:textId="77777777" w:rsidTr="00154F81">
        <w:trPr>
          <w:trHeight w:val="331"/>
        </w:trPr>
        <w:tc>
          <w:tcPr>
            <w:tcW w:w="1493" w:type="dxa"/>
            <w:shd w:val="clear" w:color="auto" w:fill="FFFFFF"/>
            <w:vAlign w:val="center"/>
          </w:tcPr>
          <w:p w14:paraId="6F1062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629034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512C57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39606BE" w14:textId="77777777" w:rsidTr="00154F81">
        <w:trPr>
          <w:trHeight w:val="331"/>
        </w:trPr>
        <w:tc>
          <w:tcPr>
            <w:tcW w:w="1493" w:type="dxa"/>
            <w:shd w:val="clear" w:color="auto" w:fill="FFFFFF"/>
            <w:vAlign w:val="center"/>
          </w:tcPr>
          <w:p w14:paraId="165607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7D649B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17AD6F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147D395C" w14:textId="77777777" w:rsidTr="00154F81">
        <w:trPr>
          <w:trHeight w:val="331"/>
        </w:trPr>
        <w:tc>
          <w:tcPr>
            <w:tcW w:w="1493" w:type="dxa"/>
            <w:shd w:val="clear" w:color="auto" w:fill="FFFFFF"/>
            <w:vAlign w:val="center"/>
          </w:tcPr>
          <w:p w14:paraId="5D8D9D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1CE25E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33530F4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476D288B" w14:textId="77777777" w:rsidTr="00154F81">
        <w:trPr>
          <w:trHeight w:val="331"/>
        </w:trPr>
        <w:tc>
          <w:tcPr>
            <w:tcW w:w="1493" w:type="dxa"/>
            <w:shd w:val="clear" w:color="auto" w:fill="FFFFFF"/>
            <w:vAlign w:val="center"/>
          </w:tcPr>
          <w:p w14:paraId="230E44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757455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0B012E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203FD38F" w14:textId="77777777" w:rsidTr="00154F81">
        <w:trPr>
          <w:trHeight w:val="391"/>
        </w:trPr>
        <w:tc>
          <w:tcPr>
            <w:tcW w:w="1493" w:type="dxa"/>
            <w:shd w:val="clear" w:color="auto" w:fill="FFFFFF"/>
            <w:vAlign w:val="center"/>
          </w:tcPr>
          <w:p w14:paraId="41B92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781602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7F594F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4BA3D6D0" w14:textId="77777777" w:rsidR="00F264AA" w:rsidRPr="00F264AA" w:rsidRDefault="00F264AA" w:rsidP="00F264AA">
      <w:pPr>
        <w:rPr>
          <w:rFonts w:ascii="Calibri" w:eastAsia="宋体" w:hAnsi="Calibri" w:cs="Times New Roman"/>
          <w:b/>
        </w:rPr>
      </w:pPr>
    </w:p>
    <w:p w14:paraId="6774B670" w14:textId="77777777" w:rsidR="00F264AA" w:rsidRPr="00F264AA" w:rsidRDefault="00F264AA" w:rsidP="00F264AA">
      <w:pPr>
        <w:rPr>
          <w:rFonts w:ascii="Calibri" w:eastAsia="宋体" w:hAnsi="Calibri" w:cs="Times New Roman"/>
        </w:rPr>
      </w:pPr>
    </w:p>
    <w:p w14:paraId="0387CE78" w14:textId="77777777" w:rsidR="00F264AA" w:rsidRPr="00F264AA" w:rsidRDefault="00F264AA" w:rsidP="00F264AA">
      <w:pPr>
        <w:rPr>
          <w:rFonts w:ascii="Calibri" w:eastAsia="宋体" w:hAnsi="Calibri" w:cs="Times New Roman"/>
        </w:rPr>
      </w:pPr>
    </w:p>
    <w:p w14:paraId="0C0874AA" w14:textId="77777777" w:rsidR="00F264AA" w:rsidRPr="00F264AA" w:rsidRDefault="00F264AA" w:rsidP="00F264AA">
      <w:pPr>
        <w:rPr>
          <w:rFonts w:ascii="Calibri" w:eastAsia="宋体" w:hAnsi="Calibri" w:cs="Times New Roman"/>
        </w:rPr>
      </w:pPr>
    </w:p>
    <w:p w14:paraId="3B705189" w14:textId="77777777" w:rsidR="00F264AA" w:rsidRPr="00F264AA" w:rsidRDefault="00F264AA" w:rsidP="00F264AA">
      <w:pPr>
        <w:rPr>
          <w:rFonts w:ascii="Calibri" w:eastAsia="宋体" w:hAnsi="Calibri" w:cs="Times New Roman"/>
        </w:rPr>
      </w:pPr>
    </w:p>
    <w:p w14:paraId="5EF4BBF3" w14:textId="77777777" w:rsidR="00F264AA" w:rsidRPr="00F264AA" w:rsidRDefault="00F264AA" w:rsidP="00F264AA">
      <w:pPr>
        <w:rPr>
          <w:rFonts w:ascii="Calibri" w:eastAsia="宋体" w:hAnsi="Calibri" w:cs="Times New Roman"/>
        </w:rPr>
      </w:pPr>
    </w:p>
    <w:p w14:paraId="6DDB488B" w14:textId="77777777" w:rsidR="00F264AA" w:rsidRPr="00F264AA" w:rsidRDefault="00F264AA" w:rsidP="00F264AA">
      <w:pPr>
        <w:rPr>
          <w:rFonts w:ascii="Calibri" w:eastAsia="宋体" w:hAnsi="Calibri" w:cs="Times New Roman"/>
        </w:rPr>
      </w:pPr>
    </w:p>
    <w:p w14:paraId="107AF296" w14:textId="77777777" w:rsidR="00F264AA" w:rsidRPr="00F264AA" w:rsidRDefault="00F264AA" w:rsidP="00F264AA">
      <w:pPr>
        <w:rPr>
          <w:rFonts w:ascii="Calibri" w:eastAsia="宋体" w:hAnsi="Calibri" w:cs="Times New Roman"/>
        </w:rPr>
      </w:pPr>
    </w:p>
    <w:p w14:paraId="57B92228" w14:textId="77777777" w:rsidR="00F264AA" w:rsidRPr="00F264AA" w:rsidRDefault="00F264AA" w:rsidP="00F264AA">
      <w:pPr>
        <w:rPr>
          <w:rFonts w:ascii="Calibri" w:eastAsia="宋体" w:hAnsi="Calibri" w:cs="Times New Roman"/>
        </w:rPr>
      </w:pPr>
    </w:p>
    <w:p w14:paraId="7460452D" w14:textId="77777777" w:rsidR="00F264AA" w:rsidRPr="00F264AA" w:rsidRDefault="00F264AA" w:rsidP="00F264AA">
      <w:pPr>
        <w:rPr>
          <w:rFonts w:ascii="Calibri" w:eastAsia="宋体" w:hAnsi="Calibri" w:cs="Times New Roman"/>
        </w:rPr>
      </w:pPr>
    </w:p>
    <w:p w14:paraId="2C4AB7B9" w14:textId="77777777" w:rsidR="00F264AA" w:rsidRPr="00F264AA" w:rsidRDefault="00F264AA" w:rsidP="00F264AA">
      <w:pPr>
        <w:rPr>
          <w:rFonts w:ascii="Calibri" w:eastAsia="宋体" w:hAnsi="Calibri" w:cs="Times New Roman"/>
        </w:rPr>
      </w:pPr>
    </w:p>
    <w:p w14:paraId="49770F18" w14:textId="77777777" w:rsidR="00F264AA" w:rsidRPr="00F264AA" w:rsidRDefault="00F264AA" w:rsidP="00F264AA">
      <w:pPr>
        <w:rPr>
          <w:rFonts w:ascii="Calibri" w:eastAsia="宋体" w:hAnsi="Calibri" w:cs="Times New Roman"/>
        </w:rPr>
      </w:pPr>
    </w:p>
    <w:p w14:paraId="778AF238" w14:textId="77777777" w:rsidR="00F264AA" w:rsidRPr="00F264AA" w:rsidRDefault="00F264AA" w:rsidP="00F264AA">
      <w:pPr>
        <w:rPr>
          <w:rFonts w:ascii="Calibri" w:eastAsia="宋体" w:hAnsi="Calibri" w:cs="Times New Roman"/>
        </w:rPr>
      </w:pPr>
    </w:p>
    <w:p w14:paraId="287B3AC4" w14:textId="77777777" w:rsidR="00F264AA" w:rsidRPr="00F264AA" w:rsidRDefault="00F264AA" w:rsidP="00F264AA">
      <w:pPr>
        <w:rPr>
          <w:rFonts w:ascii="Calibri" w:eastAsia="宋体" w:hAnsi="Calibri" w:cs="Times New Roman"/>
        </w:rPr>
      </w:pPr>
    </w:p>
    <w:p w14:paraId="1A8A44C0" w14:textId="77777777" w:rsidR="00F264AA" w:rsidRPr="00F264AA" w:rsidRDefault="00F264AA" w:rsidP="00F264AA">
      <w:pPr>
        <w:rPr>
          <w:rFonts w:ascii="Calibri" w:eastAsia="宋体" w:hAnsi="Calibri" w:cs="Times New Roman"/>
        </w:rPr>
      </w:pPr>
    </w:p>
    <w:p w14:paraId="457C4188" w14:textId="77777777" w:rsidR="00F264AA" w:rsidRPr="00F264AA" w:rsidRDefault="00F264AA" w:rsidP="00F264AA">
      <w:pPr>
        <w:rPr>
          <w:rFonts w:ascii="Calibri" w:eastAsia="宋体" w:hAnsi="Calibri" w:cs="Times New Roman"/>
        </w:rPr>
      </w:pPr>
    </w:p>
    <w:p w14:paraId="4AEAD8B2" w14:textId="77777777" w:rsidR="00F264AA" w:rsidRPr="00F264AA" w:rsidRDefault="00F264AA" w:rsidP="00F264AA">
      <w:pPr>
        <w:rPr>
          <w:rFonts w:ascii="Calibri" w:eastAsia="宋体" w:hAnsi="Calibri" w:cs="Times New Roman"/>
        </w:rPr>
      </w:pPr>
    </w:p>
    <w:p w14:paraId="2E87F9C9" w14:textId="77777777" w:rsidR="00F264AA" w:rsidRPr="00F264AA" w:rsidRDefault="00F264AA" w:rsidP="00F264AA">
      <w:pPr>
        <w:rPr>
          <w:rFonts w:ascii="Calibri" w:eastAsia="宋体" w:hAnsi="Calibri" w:cs="Times New Roman"/>
        </w:rPr>
      </w:pPr>
    </w:p>
    <w:p w14:paraId="318654AF" w14:textId="77777777" w:rsidR="00F264AA" w:rsidRPr="00F264AA" w:rsidRDefault="00F264AA" w:rsidP="00F264AA">
      <w:pPr>
        <w:rPr>
          <w:rFonts w:ascii="Calibri" w:eastAsia="宋体" w:hAnsi="Calibri" w:cs="Times New Roman"/>
        </w:rPr>
      </w:pPr>
    </w:p>
    <w:p w14:paraId="096B8E0D" w14:textId="77777777" w:rsidR="00F264AA" w:rsidRPr="00F264AA" w:rsidRDefault="00F264AA" w:rsidP="00F264AA">
      <w:pPr>
        <w:rPr>
          <w:rFonts w:ascii="Calibri" w:eastAsia="宋体" w:hAnsi="Calibri" w:cs="Times New Roman"/>
        </w:rPr>
      </w:pPr>
    </w:p>
    <w:p w14:paraId="7E353F58" w14:textId="77777777" w:rsidR="00F264AA" w:rsidRPr="00F264AA" w:rsidRDefault="00F264AA" w:rsidP="00F264AA">
      <w:pPr>
        <w:rPr>
          <w:rFonts w:ascii="Calibri" w:eastAsia="宋体" w:hAnsi="Calibri" w:cs="Times New Roman"/>
        </w:rPr>
      </w:pPr>
    </w:p>
    <w:p w14:paraId="5BCBFCC4" w14:textId="77777777" w:rsidR="00F264AA" w:rsidRPr="00F264AA" w:rsidRDefault="00F264AA" w:rsidP="00F264AA">
      <w:pPr>
        <w:rPr>
          <w:rFonts w:ascii="Calibri" w:eastAsia="宋体" w:hAnsi="Calibri" w:cs="Times New Roman"/>
        </w:rPr>
      </w:pPr>
    </w:p>
    <w:p w14:paraId="3BACD753" w14:textId="77777777" w:rsidR="00F264AA" w:rsidRPr="00F264AA" w:rsidRDefault="00F264AA" w:rsidP="00F264AA">
      <w:pPr>
        <w:rPr>
          <w:rFonts w:ascii="Calibri" w:eastAsia="宋体" w:hAnsi="Calibri" w:cs="Times New Roman"/>
        </w:rPr>
      </w:pPr>
    </w:p>
    <w:p w14:paraId="70CD691C" w14:textId="77777777" w:rsidR="00F264AA" w:rsidRPr="00F264AA" w:rsidRDefault="00F264AA" w:rsidP="00F264AA">
      <w:pPr>
        <w:rPr>
          <w:rFonts w:ascii="Calibri" w:eastAsia="宋体" w:hAnsi="Calibri" w:cs="Times New Roman"/>
        </w:rPr>
      </w:pPr>
    </w:p>
    <w:p w14:paraId="13464ED6" w14:textId="77777777" w:rsidR="00F264AA" w:rsidRPr="00F264AA" w:rsidRDefault="00F264AA" w:rsidP="00F264AA">
      <w:pPr>
        <w:rPr>
          <w:rFonts w:ascii="Calibri" w:eastAsia="宋体" w:hAnsi="Calibri" w:cs="Times New Roman"/>
        </w:rPr>
      </w:pPr>
    </w:p>
    <w:p w14:paraId="0B4B1E5E" w14:textId="77777777" w:rsidR="00F264AA" w:rsidRPr="00F264AA" w:rsidRDefault="00F264AA" w:rsidP="00F264AA">
      <w:pPr>
        <w:rPr>
          <w:rFonts w:ascii="Calibri" w:eastAsia="宋体" w:hAnsi="Calibri" w:cs="Times New Roman"/>
        </w:rPr>
      </w:pPr>
    </w:p>
    <w:p w14:paraId="5BD8BF95" w14:textId="77777777" w:rsidR="00F264AA" w:rsidRPr="00F264AA" w:rsidRDefault="00F264AA" w:rsidP="00F264AA">
      <w:pPr>
        <w:rPr>
          <w:rFonts w:ascii="Calibri" w:eastAsia="宋体" w:hAnsi="Calibri" w:cs="Times New Roman"/>
        </w:rPr>
      </w:pPr>
    </w:p>
    <w:p w14:paraId="253AA341" w14:textId="77777777" w:rsidR="00F264AA" w:rsidRPr="00F264AA" w:rsidRDefault="00F264AA" w:rsidP="00F264AA">
      <w:pPr>
        <w:rPr>
          <w:rFonts w:ascii="Calibri" w:eastAsia="宋体" w:hAnsi="Calibri" w:cs="Times New Roman"/>
        </w:rPr>
      </w:pPr>
    </w:p>
    <w:p w14:paraId="5595AC36" w14:textId="77777777" w:rsidR="00F264AA" w:rsidRPr="00F264AA" w:rsidRDefault="00F264AA" w:rsidP="00F264AA">
      <w:pPr>
        <w:rPr>
          <w:rFonts w:ascii="Calibri" w:eastAsia="宋体" w:hAnsi="Calibri" w:cs="Times New Roman"/>
        </w:rPr>
      </w:pPr>
    </w:p>
    <w:p w14:paraId="69FC64EA" w14:textId="77777777" w:rsidR="00F264AA" w:rsidRPr="00F264AA" w:rsidRDefault="00F264AA" w:rsidP="00F264AA">
      <w:pPr>
        <w:rPr>
          <w:rFonts w:ascii="Calibri" w:eastAsia="宋体" w:hAnsi="Calibri" w:cs="Times New Roman"/>
        </w:rPr>
      </w:pPr>
    </w:p>
    <w:p w14:paraId="12B841EC" w14:textId="77777777" w:rsidR="00F264AA" w:rsidRPr="00F264AA" w:rsidRDefault="00F264AA" w:rsidP="00F264AA">
      <w:pPr>
        <w:rPr>
          <w:rFonts w:ascii="Calibri" w:eastAsia="宋体" w:hAnsi="Calibri" w:cs="Times New Roman"/>
        </w:rPr>
      </w:pPr>
    </w:p>
    <w:p w14:paraId="41C5B734" w14:textId="77777777" w:rsidR="00F264AA" w:rsidRPr="00F264AA" w:rsidRDefault="00F264AA" w:rsidP="00F264AA">
      <w:pPr>
        <w:rPr>
          <w:rFonts w:ascii="Calibri" w:eastAsia="宋体" w:hAnsi="Calibri" w:cs="Times New Roman"/>
        </w:rPr>
      </w:pPr>
    </w:p>
    <w:p w14:paraId="59120FC5" w14:textId="77777777" w:rsidR="00F264AA" w:rsidRPr="00F264AA" w:rsidRDefault="00F264AA" w:rsidP="00F264AA">
      <w:pPr>
        <w:rPr>
          <w:rFonts w:ascii="Calibri" w:eastAsia="宋体" w:hAnsi="Calibri" w:cs="Times New Roman"/>
        </w:rPr>
      </w:pPr>
    </w:p>
    <w:p w14:paraId="24F3D627" w14:textId="77777777" w:rsidR="00F264AA" w:rsidRPr="00F264AA" w:rsidRDefault="00F264AA" w:rsidP="00F264AA">
      <w:pPr>
        <w:rPr>
          <w:rFonts w:ascii="Calibri" w:eastAsia="宋体" w:hAnsi="Calibri" w:cs="Times New Roman"/>
        </w:rPr>
      </w:pPr>
    </w:p>
    <w:p w14:paraId="396B6AFD" w14:textId="77777777" w:rsidR="00F264AA" w:rsidRPr="00F264AA" w:rsidRDefault="00F264AA" w:rsidP="00F264AA">
      <w:pPr>
        <w:rPr>
          <w:rFonts w:ascii="Calibri" w:eastAsia="宋体" w:hAnsi="Calibri" w:cs="Times New Roman"/>
        </w:rPr>
      </w:pPr>
    </w:p>
    <w:p w14:paraId="68F43710" w14:textId="77777777" w:rsidR="00F264AA" w:rsidRPr="00F264AA" w:rsidRDefault="00F264AA" w:rsidP="00F264AA">
      <w:pPr>
        <w:rPr>
          <w:rFonts w:ascii="Calibri" w:eastAsia="宋体" w:hAnsi="Calibri" w:cs="Times New Roman"/>
        </w:rPr>
      </w:pPr>
    </w:p>
    <w:p w14:paraId="7BF141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7174FE0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304330A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96CE8CE" w14:textId="77777777" w:rsidTr="00154F81">
        <w:trPr>
          <w:trHeight w:val="288"/>
        </w:trPr>
        <w:tc>
          <w:tcPr>
            <w:tcW w:w="1574" w:type="dxa"/>
            <w:vAlign w:val="center"/>
          </w:tcPr>
          <w:p w14:paraId="1CAF7C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13379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56C973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0E378A3" w14:textId="77777777" w:rsidTr="00154F81">
        <w:trPr>
          <w:trHeight w:val="288"/>
        </w:trPr>
        <w:tc>
          <w:tcPr>
            <w:tcW w:w="1574" w:type="dxa"/>
            <w:vAlign w:val="center"/>
          </w:tcPr>
          <w:p w14:paraId="322BCC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540D94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33DD6E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2456EA7" w14:textId="77777777" w:rsidTr="00154F81">
        <w:trPr>
          <w:trHeight w:val="288"/>
        </w:trPr>
        <w:tc>
          <w:tcPr>
            <w:tcW w:w="1574" w:type="dxa"/>
            <w:vAlign w:val="center"/>
          </w:tcPr>
          <w:p w14:paraId="4197E1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AC228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05A5BC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09322DF3" w14:textId="77777777" w:rsidTr="00154F81">
        <w:trPr>
          <w:trHeight w:val="288"/>
        </w:trPr>
        <w:tc>
          <w:tcPr>
            <w:tcW w:w="1574" w:type="dxa"/>
            <w:shd w:val="clear" w:color="auto" w:fill="FFFFFF"/>
            <w:vAlign w:val="center"/>
          </w:tcPr>
          <w:p w14:paraId="7CB2E3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75BC15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4B8A06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1E0ECC82" w14:textId="77777777" w:rsidTr="00154F81">
        <w:trPr>
          <w:trHeight w:val="288"/>
        </w:trPr>
        <w:tc>
          <w:tcPr>
            <w:tcW w:w="1574" w:type="dxa"/>
            <w:shd w:val="clear" w:color="auto" w:fill="FFFFFF"/>
            <w:vAlign w:val="center"/>
          </w:tcPr>
          <w:p w14:paraId="651985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F1862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05941C5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0FDD88C" w14:textId="77777777" w:rsidTr="00154F81">
        <w:trPr>
          <w:trHeight w:val="288"/>
        </w:trPr>
        <w:tc>
          <w:tcPr>
            <w:tcW w:w="1574" w:type="dxa"/>
            <w:shd w:val="clear" w:color="auto" w:fill="FFFFFF"/>
            <w:vAlign w:val="center"/>
          </w:tcPr>
          <w:p w14:paraId="38C847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766B129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04B64E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710B7D37" w14:textId="77777777" w:rsidTr="00154F81">
        <w:trPr>
          <w:trHeight w:val="288"/>
        </w:trPr>
        <w:tc>
          <w:tcPr>
            <w:tcW w:w="1574" w:type="dxa"/>
            <w:shd w:val="clear" w:color="auto" w:fill="FFFFFF"/>
            <w:vAlign w:val="center"/>
          </w:tcPr>
          <w:p w14:paraId="05694A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335CE4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DB4ED9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A84F21A" w14:textId="77777777" w:rsidTr="00154F81">
        <w:trPr>
          <w:trHeight w:val="288"/>
        </w:trPr>
        <w:tc>
          <w:tcPr>
            <w:tcW w:w="1574" w:type="dxa"/>
            <w:shd w:val="clear" w:color="auto" w:fill="FFFFFF"/>
            <w:vAlign w:val="center"/>
          </w:tcPr>
          <w:p w14:paraId="60CF8C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53FD6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4D17F0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1B1F0C56" w14:textId="77777777" w:rsidTr="00154F81">
        <w:trPr>
          <w:trHeight w:val="288"/>
        </w:trPr>
        <w:tc>
          <w:tcPr>
            <w:tcW w:w="1574" w:type="dxa"/>
            <w:shd w:val="clear" w:color="auto" w:fill="FFFFFF"/>
            <w:vAlign w:val="center"/>
          </w:tcPr>
          <w:p w14:paraId="4948A1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25F95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27E519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39A7EF3" w14:textId="77777777" w:rsidTr="00154F81">
        <w:trPr>
          <w:trHeight w:val="288"/>
        </w:trPr>
        <w:tc>
          <w:tcPr>
            <w:tcW w:w="1574" w:type="dxa"/>
            <w:shd w:val="clear" w:color="auto" w:fill="FFFFFF"/>
            <w:vAlign w:val="center"/>
          </w:tcPr>
          <w:p w14:paraId="1128F4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B44CA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49288C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58A9FB6" w14:textId="77777777" w:rsidTr="00154F81">
        <w:trPr>
          <w:trHeight w:val="288"/>
        </w:trPr>
        <w:tc>
          <w:tcPr>
            <w:tcW w:w="1574" w:type="dxa"/>
            <w:shd w:val="clear" w:color="auto" w:fill="FFFFFF"/>
            <w:vAlign w:val="center"/>
          </w:tcPr>
          <w:p w14:paraId="4904E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D0984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513190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621E0F63"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CBE0D9B" w14:textId="77777777" w:rsidTr="00154F81">
        <w:trPr>
          <w:trHeight w:val="288"/>
        </w:trPr>
        <w:tc>
          <w:tcPr>
            <w:tcW w:w="1574" w:type="dxa"/>
            <w:vAlign w:val="center"/>
          </w:tcPr>
          <w:p w14:paraId="364135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7EC0E9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9C6DA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2535DFC" w14:textId="77777777" w:rsidTr="00154F81">
        <w:trPr>
          <w:trHeight w:val="288"/>
        </w:trPr>
        <w:tc>
          <w:tcPr>
            <w:tcW w:w="1574" w:type="dxa"/>
            <w:vAlign w:val="center"/>
          </w:tcPr>
          <w:p w14:paraId="521CD9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7C5C7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398946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7777C24" w14:textId="77777777" w:rsidTr="00154F81">
        <w:trPr>
          <w:trHeight w:val="288"/>
        </w:trPr>
        <w:tc>
          <w:tcPr>
            <w:tcW w:w="1574" w:type="dxa"/>
            <w:vAlign w:val="center"/>
          </w:tcPr>
          <w:p w14:paraId="334987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6D1DD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5C1CC9D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3D04FEC" w14:textId="77777777" w:rsidTr="00154F81">
        <w:trPr>
          <w:trHeight w:val="288"/>
        </w:trPr>
        <w:tc>
          <w:tcPr>
            <w:tcW w:w="1574" w:type="dxa"/>
            <w:shd w:val="clear" w:color="auto" w:fill="FFFFFF"/>
            <w:vAlign w:val="center"/>
          </w:tcPr>
          <w:p w14:paraId="1DE25E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105AA8C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01097B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566E2193" w14:textId="77777777" w:rsidTr="00154F81">
        <w:trPr>
          <w:trHeight w:val="288"/>
        </w:trPr>
        <w:tc>
          <w:tcPr>
            <w:tcW w:w="1574" w:type="dxa"/>
            <w:shd w:val="clear" w:color="auto" w:fill="FFFFFF"/>
            <w:vAlign w:val="center"/>
          </w:tcPr>
          <w:p w14:paraId="4996F6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3F7532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0E14FE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238AD19" w14:textId="77777777" w:rsidTr="00154F81">
        <w:trPr>
          <w:trHeight w:val="288"/>
        </w:trPr>
        <w:tc>
          <w:tcPr>
            <w:tcW w:w="1574" w:type="dxa"/>
            <w:shd w:val="clear" w:color="auto" w:fill="FFFFFF"/>
            <w:vAlign w:val="center"/>
          </w:tcPr>
          <w:p w14:paraId="5A0AF9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7218D2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3D5E35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7B739BB7" w14:textId="77777777" w:rsidTr="00154F81">
        <w:trPr>
          <w:trHeight w:val="288"/>
        </w:trPr>
        <w:tc>
          <w:tcPr>
            <w:tcW w:w="1574" w:type="dxa"/>
            <w:shd w:val="clear" w:color="auto" w:fill="FFFFFF"/>
            <w:vAlign w:val="center"/>
          </w:tcPr>
          <w:p w14:paraId="33557A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13F4E0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24A225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18732804" w14:textId="77777777" w:rsidTr="00154F81">
        <w:trPr>
          <w:trHeight w:val="288"/>
        </w:trPr>
        <w:tc>
          <w:tcPr>
            <w:tcW w:w="1574" w:type="dxa"/>
            <w:shd w:val="clear" w:color="auto" w:fill="FFFFFF"/>
            <w:vAlign w:val="center"/>
          </w:tcPr>
          <w:p w14:paraId="1D29A6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61DEBF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95BF9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37D9122" w14:textId="77777777" w:rsidTr="00154F81">
        <w:trPr>
          <w:trHeight w:val="288"/>
        </w:trPr>
        <w:tc>
          <w:tcPr>
            <w:tcW w:w="1574" w:type="dxa"/>
            <w:shd w:val="clear" w:color="auto" w:fill="FFFFFF"/>
            <w:vAlign w:val="center"/>
          </w:tcPr>
          <w:p w14:paraId="14D2CD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762E6C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6E0226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69ADEA2C" w14:textId="77777777" w:rsidTr="00154F81">
        <w:trPr>
          <w:trHeight w:val="288"/>
        </w:trPr>
        <w:tc>
          <w:tcPr>
            <w:tcW w:w="1574" w:type="dxa"/>
            <w:shd w:val="clear" w:color="auto" w:fill="FFFFFF"/>
            <w:vAlign w:val="center"/>
          </w:tcPr>
          <w:p w14:paraId="6335BA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F4ABC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113CEF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17EEF20" w14:textId="77777777" w:rsidTr="00154F81">
        <w:trPr>
          <w:trHeight w:val="288"/>
        </w:trPr>
        <w:tc>
          <w:tcPr>
            <w:tcW w:w="1574" w:type="dxa"/>
            <w:shd w:val="clear" w:color="auto" w:fill="FFFFFF"/>
            <w:vAlign w:val="center"/>
          </w:tcPr>
          <w:p w14:paraId="4FFD94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4E367E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1BB09C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5DA88FD7"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6A3168E"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9A50B31" w14:textId="77777777" w:rsidR="00F264AA" w:rsidRPr="00F264AA" w:rsidRDefault="00F264AA" w:rsidP="00F264AA">
      <w:pPr>
        <w:jc w:val="center"/>
        <w:rPr>
          <w:rFonts w:ascii="Calibri" w:eastAsia="宋体" w:hAnsi="Calibri" w:cs="Times New Roman"/>
        </w:rPr>
      </w:pPr>
    </w:p>
    <w:p w14:paraId="2BAB4D3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65BD03FA" w14:textId="77777777" w:rsidR="00F264AA" w:rsidRPr="00F264AA" w:rsidRDefault="00F264AA" w:rsidP="00F264AA">
      <w:pPr>
        <w:rPr>
          <w:rFonts w:ascii="黑体" w:eastAsia="黑体" w:hAnsi="黑体" w:cs="Times New Roman"/>
          <w:sz w:val="28"/>
          <w:szCs w:val="28"/>
        </w:rPr>
      </w:pPr>
    </w:p>
    <w:p w14:paraId="1F4E69FC" w14:textId="77777777" w:rsidR="00F264AA" w:rsidRPr="00F264AA" w:rsidRDefault="00F264AA" w:rsidP="00F264AA">
      <w:pPr>
        <w:rPr>
          <w:rFonts w:ascii="黑体" w:eastAsia="黑体" w:hAnsi="黑体" w:cs="Times New Roman"/>
          <w:sz w:val="28"/>
          <w:szCs w:val="28"/>
        </w:rPr>
      </w:pPr>
    </w:p>
    <w:p w14:paraId="1E44AC0F" w14:textId="77777777" w:rsidR="00F264AA" w:rsidRPr="00F264AA" w:rsidRDefault="00F264AA" w:rsidP="00F264AA">
      <w:pPr>
        <w:rPr>
          <w:rFonts w:ascii="Calibri" w:eastAsia="宋体" w:hAnsi="Calibri" w:cs="Times New Roman"/>
        </w:rPr>
      </w:pPr>
    </w:p>
    <w:p w14:paraId="4B89882D" w14:textId="77777777" w:rsidR="00F264AA" w:rsidRPr="00F264AA" w:rsidRDefault="00F264AA" w:rsidP="00F264AA">
      <w:pPr>
        <w:rPr>
          <w:rFonts w:ascii="Calibri" w:eastAsia="宋体" w:hAnsi="Calibri" w:cs="Times New Roman"/>
          <w:bCs/>
          <w:lang w:val="zh-CN"/>
        </w:rPr>
      </w:pPr>
    </w:p>
    <w:p w14:paraId="763A002F" w14:textId="77777777" w:rsidR="00F264AA" w:rsidRPr="00F264AA" w:rsidRDefault="00F264AA" w:rsidP="00F264AA">
      <w:pPr>
        <w:rPr>
          <w:rFonts w:ascii="Calibri" w:eastAsia="宋体" w:hAnsi="Calibri" w:cs="Times New Roman"/>
          <w:bCs/>
          <w:lang w:val="zh-CN"/>
        </w:rPr>
      </w:pPr>
    </w:p>
    <w:p w14:paraId="2A26031C" w14:textId="77777777" w:rsidR="00F264AA" w:rsidRPr="00F264AA" w:rsidRDefault="00F264AA" w:rsidP="00F264AA">
      <w:pPr>
        <w:rPr>
          <w:rFonts w:ascii="Calibri" w:eastAsia="宋体" w:hAnsi="Calibri" w:cs="Times New Roman"/>
          <w:bCs/>
          <w:lang w:val="zh-CN"/>
        </w:rPr>
      </w:pPr>
    </w:p>
    <w:p w14:paraId="0F5222B7" w14:textId="77777777" w:rsidR="00F264AA" w:rsidRPr="00F264AA" w:rsidRDefault="00F264AA" w:rsidP="00F264AA">
      <w:pPr>
        <w:rPr>
          <w:rFonts w:ascii="Calibri" w:eastAsia="宋体" w:hAnsi="Calibri" w:cs="Times New Roman"/>
          <w:bCs/>
          <w:lang w:val="zh-CN"/>
        </w:rPr>
      </w:pPr>
    </w:p>
    <w:p w14:paraId="5D0A7C47" w14:textId="77777777" w:rsidR="00F264AA" w:rsidRPr="00F264AA" w:rsidRDefault="00F264AA" w:rsidP="00F264AA">
      <w:pPr>
        <w:rPr>
          <w:rFonts w:ascii="Calibri" w:eastAsia="宋体" w:hAnsi="Calibri" w:cs="Times New Roman"/>
          <w:bCs/>
          <w:lang w:val="zh-CN"/>
        </w:rPr>
      </w:pPr>
    </w:p>
    <w:p w14:paraId="764E99AA" w14:textId="77777777" w:rsidR="00F264AA" w:rsidRPr="00F264AA" w:rsidRDefault="00F264AA" w:rsidP="00F264AA">
      <w:pPr>
        <w:rPr>
          <w:rFonts w:ascii="Calibri" w:eastAsia="宋体" w:hAnsi="Calibri" w:cs="Times New Roman"/>
          <w:bCs/>
          <w:lang w:val="zh-CN"/>
        </w:rPr>
      </w:pPr>
    </w:p>
    <w:p w14:paraId="406A01D9" w14:textId="77777777" w:rsidR="00F264AA" w:rsidRPr="00F264AA" w:rsidRDefault="00F264AA" w:rsidP="00F264AA">
      <w:pPr>
        <w:rPr>
          <w:rFonts w:ascii="Calibri" w:eastAsia="宋体" w:hAnsi="Calibri" w:cs="Times New Roman"/>
          <w:bCs/>
          <w:lang w:val="zh-CN"/>
        </w:rPr>
      </w:pPr>
    </w:p>
    <w:p w14:paraId="3DD5BBAC" w14:textId="77777777" w:rsidR="00F264AA" w:rsidRPr="00F264AA" w:rsidRDefault="00F264AA" w:rsidP="00F264AA">
      <w:pPr>
        <w:rPr>
          <w:rFonts w:ascii="Calibri" w:eastAsia="宋体" w:hAnsi="Calibri" w:cs="Times New Roman"/>
          <w:bCs/>
          <w:lang w:val="zh-CN"/>
        </w:rPr>
      </w:pPr>
    </w:p>
    <w:p w14:paraId="4B8D8728" w14:textId="77777777" w:rsidR="00F264AA" w:rsidRPr="00F264AA" w:rsidRDefault="00F264AA" w:rsidP="00F264AA">
      <w:pPr>
        <w:rPr>
          <w:rFonts w:ascii="Calibri" w:eastAsia="宋体" w:hAnsi="Calibri" w:cs="Times New Roman"/>
          <w:bCs/>
          <w:lang w:val="zh-CN"/>
        </w:rPr>
      </w:pPr>
    </w:p>
    <w:p w14:paraId="0F86E2ED" w14:textId="77777777" w:rsidR="00F264AA" w:rsidRPr="00F264AA" w:rsidRDefault="00F264AA" w:rsidP="00F264AA">
      <w:pPr>
        <w:rPr>
          <w:rFonts w:ascii="Calibri" w:eastAsia="宋体" w:hAnsi="Calibri" w:cs="Times New Roman"/>
          <w:bCs/>
          <w:lang w:val="zh-CN"/>
        </w:rPr>
      </w:pPr>
    </w:p>
    <w:p w14:paraId="44BC45F6" w14:textId="77777777" w:rsidR="00F264AA" w:rsidRPr="00F264AA" w:rsidRDefault="00F264AA" w:rsidP="00F264AA">
      <w:pPr>
        <w:rPr>
          <w:rFonts w:ascii="Calibri" w:eastAsia="宋体" w:hAnsi="Calibri" w:cs="Times New Roman"/>
          <w:bCs/>
          <w:lang w:val="zh-CN"/>
        </w:rPr>
      </w:pPr>
    </w:p>
    <w:p w14:paraId="05D4BA20" w14:textId="77777777" w:rsidR="00F264AA" w:rsidRPr="00F264AA" w:rsidRDefault="00F264AA" w:rsidP="00F264AA">
      <w:pPr>
        <w:rPr>
          <w:rFonts w:ascii="Calibri" w:eastAsia="宋体" w:hAnsi="Calibri" w:cs="Times New Roman"/>
          <w:bCs/>
          <w:lang w:val="zh-CN"/>
        </w:rPr>
      </w:pPr>
    </w:p>
    <w:p w14:paraId="4CF5033D" w14:textId="77777777" w:rsidR="00F264AA" w:rsidRPr="00F264AA" w:rsidRDefault="00F264AA" w:rsidP="00F264AA">
      <w:pPr>
        <w:rPr>
          <w:rFonts w:ascii="Calibri" w:eastAsia="宋体" w:hAnsi="Calibri" w:cs="Times New Roman"/>
          <w:bCs/>
          <w:lang w:val="zh-CN"/>
        </w:rPr>
      </w:pPr>
    </w:p>
    <w:p w14:paraId="6E8A1C0A"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《太极拳》课程大纲</w:t>
      </w:r>
    </w:p>
    <w:p w14:paraId="4362A68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581"/>
        <w:gridCol w:w="1563"/>
        <w:gridCol w:w="2797"/>
      </w:tblGrid>
      <w:tr w:rsidR="00F264AA" w:rsidRPr="00F264AA" w14:paraId="42FDA3C4" w14:textId="77777777" w:rsidTr="00154F81">
        <w:trPr>
          <w:trHeight w:val="886"/>
          <w:jc w:val="center"/>
        </w:trPr>
        <w:tc>
          <w:tcPr>
            <w:tcW w:w="1581" w:type="dxa"/>
            <w:vAlign w:val="center"/>
          </w:tcPr>
          <w:p w14:paraId="3A9AEB9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581" w:type="dxa"/>
            <w:vAlign w:val="center"/>
          </w:tcPr>
          <w:p w14:paraId="644D17A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大学体育</w:t>
            </w:r>
          </w:p>
        </w:tc>
        <w:tc>
          <w:tcPr>
            <w:tcW w:w="1563" w:type="dxa"/>
            <w:vAlign w:val="center"/>
          </w:tcPr>
          <w:p w14:paraId="7C9188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7629F73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2A8020AA" w14:textId="77777777" w:rsidTr="00154F81">
        <w:trPr>
          <w:trHeight w:val="829"/>
          <w:jc w:val="center"/>
        </w:trPr>
        <w:tc>
          <w:tcPr>
            <w:tcW w:w="1581" w:type="dxa"/>
            <w:vAlign w:val="center"/>
          </w:tcPr>
          <w:p w14:paraId="1780654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581" w:type="dxa"/>
            <w:vAlign w:val="center"/>
          </w:tcPr>
          <w:p w14:paraId="33B93A4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563" w:type="dxa"/>
            <w:vAlign w:val="center"/>
          </w:tcPr>
          <w:p w14:paraId="63FE144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255BE69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51AB0F8B" w14:textId="77777777" w:rsidR="00F264AA" w:rsidRPr="00F264AA" w:rsidRDefault="00F264AA" w:rsidP="00F264AA">
            <w:pPr>
              <w:spacing w:line="440" w:lineRule="exact"/>
              <w:jc w:val="center"/>
              <w:rPr>
                <w:rFonts w:ascii="宋体" w:eastAsia="宋体" w:hAnsi="宋体" w:cs="Times New Roman"/>
                <w:color w:val="FF6600"/>
                <w:sz w:val="24"/>
              </w:rPr>
            </w:pPr>
            <w:r w:rsidRPr="00F264AA">
              <w:rPr>
                <w:rFonts w:ascii="宋体" w:eastAsia="宋体" w:hAnsi="Calibri" w:cs="宋体" w:hint="eastAsia"/>
                <w:kern w:val="0"/>
                <w:sz w:val="24"/>
              </w:rPr>
              <w:t>32/1</w:t>
            </w:r>
          </w:p>
        </w:tc>
      </w:tr>
      <w:tr w:rsidR="00F264AA" w:rsidRPr="00F264AA" w14:paraId="41547F56" w14:textId="77777777" w:rsidTr="00154F81">
        <w:trPr>
          <w:trHeight w:val="811"/>
          <w:jc w:val="center"/>
        </w:trPr>
        <w:tc>
          <w:tcPr>
            <w:tcW w:w="1581" w:type="dxa"/>
            <w:vAlign w:val="center"/>
          </w:tcPr>
          <w:p w14:paraId="1071D31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581" w:type="dxa"/>
            <w:vAlign w:val="center"/>
          </w:tcPr>
          <w:p w14:paraId="79BB7E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563" w:type="dxa"/>
            <w:vAlign w:val="center"/>
          </w:tcPr>
          <w:p w14:paraId="28EC407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0A718DA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1030EB2" w14:textId="77777777" w:rsidTr="00154F81">
        <w:trPr>
          <w:trHeight w:val="811"/>
          <w:jc w:val="center"/>
        </w:trPr>
        <w:tc>
          <w:tcPr>
            <w:tcW w:w="1581" w:type="dxa"/>
            <w:vAlign w:val="center"/>
          </w:tcPr>
          <w:p w14:paraId="61A5D22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317BAF5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w:t>
            </w:r>
            <w:proofErr w:type="gramStart"/>
            <w:r w:rsidRPr="00F264AA">
              <w:rPr>
                <w:rFonts w:ascii="宋体" w:eastAsia="宋体" w:hAnsi="宋体" w:cs="Times New Roman" w:hint="eastAsia"/>
                <w:sz w:val="24"/>
              </w:rPr>
              <w:t>世</w:t>
            </w:r>
            <w:proofErr w:type="gramEnd"/>
            <w:r w:rsidRPr="00F264AA">
              <w:rPr>
                <w:rFonts w:ascii="宋体" w:eastAsia="宋体" w:hAnsi="宋体" w:cs="Times New Roman" w:hint="eastAsia"/>
                <w:sz w:val="24"/>
              </w:rPr>
              <w:t>光、贾富池、赵建波、平娜</w:t>
            </w:r>
          </w:p>
        </w:tc>
      </w:tr>
      <w:tr w:rsidR="00F264AA" w:rsidRPr="00F264AA" w14:paraId="716706D6" w14:textId="77777777" w:rsidTr="00154F81">
        <w:trPr>
          <w:trHeight w:val="836"/>
          <w:jc w:val="center"/>
        </w:trPr>
        <w:tc>
          <w:tcPr>
            <w:tcW w:w="1581" w:type="dxa"/>
            <w:vAlign w:val="center"/>
          </w:tcPr>
          <w:p w14:paraId="1D57BE4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581" w:type="dxa"/>
            <w:vAlign w:val="center"/>
          </w:tcPr>
          <w:p w14:paraId="4A2C385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w:t>
            </w:r>
            <w:proofErr w:type="gramStart"/>
            <w:r w:rsidRPr="00F264AA">
              <w:rPr>
                <w:rFonts w:ascii="宋体" w:eastAsia="宋体" w:hAnsi="宋体" w:cs="Times New Roman" w:hint="eastAsia"/>
                <w:sz w:val="24"/>
              </w:rPr>
              <w:t>世</w:t>
            </w:r>
            <w:proofErr w:type="gramEnd"/>
            <w:r w:rsidRPr="00F264AA">
              <w:rPr>
                <w:rFonts w:ascii="宋体" w:eastAsia="宋体" w:hAnsi="宋体" w:cs="Times New Roman" w:hint="eastAsia"/>
                <w:sz w:val="24"/>
              </w:rPr>
              <w:t>光</w:t>
            </w:r>
          </w:p>
        </w:tc>
        <w:tc>
          <w:tcPr>
            <w:tcW w:w="1563" w:type="dxa"/>
            <w:vAlign w:val="center"/>
          </w:tcPr>
          <w:p w14:paraId="1D7AF79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1179315A"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67B5D77C" w14:textId="77777777" w:rsidTr="00154F81">
        <w:trPr>
          <w:trHeight w:val="848"/>
          <w:jc w:val="center"/>
        </w:trPr>
        <w:tc>
          <w:tcPr>
            <w:tcW w:w="1581" w:type="dxa"/>
            <w:vAlign w:val="center"/>
          </w:tcPr>
          <w:p w14:paraId="187E21F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39EA2C64"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10872CD7" w14:textId="77777777" w:rsidTr="00154F81">
        <w:trPr>
          <w:trHeight w:val="848"/>
          <w:jc w:val="center"/>
        </w:trPr>
        <w:tc>
          <w:tcPr>
            <w:tcW w:w="1581" w:type="dxa"/>
            <w:vAlign w:val="center"/>
          </w:tcPr>
          <w:p w14:paraId="4618A41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3A5CADE0" w14:textId="77777777" w:rsidR="00F264AA" w:rsidRPr="00F264AA" w:rsidRDefault="00F264AA" w:rsidP="00F264AA">
            <w:pPr>
              <w:spacing w:line="440" w:lineRule="exact"/>
              <w:rPr>
                <w:rFonts w:ascii="宋体" w:eastAsia="宋体" w:hAnsi="宋体" w:cs="Times New Roman"/>
                <w:color w:val="FF0000"/>
                <w:sz w:val="24"/>
              </w:rPr>
            </w:pPr>
          </w:p>
        </w:tc>
      </w:tr>
    </w:tbl>
    <w:p w14:paraId="2CCFEC0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3F9DA92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1E6FC9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418EA57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186EF51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73BE316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627AFEE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23093950" w14:textId="77777777" w:rsidTr="00154F81">
        <w:trPr>
          <w:trHeight w:val="815"/>
          <w:jc w:val="center"/>
        </w:trPr>
        <w:tc>
          <w:tcPr>
            <w:tcW w:w="1566" w:type="dxa"/>
            <w:vAlign w:val="center"/>
          </w:tcPr>
          <w:p w14:paraId="2392021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3367173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14F2007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6D1807DD" w14:textId="77777777" w:rsidTr="00154F81">
        <w:trPr>
          <w:jc w:val="center"/>
        </w:trPr>
        <w:tc>
          <w:tcPr>
            <w:tcW w:w="1566" w:type="dxa"/>
            <w:vAlign w:val="center"/>
          </w:tcPr>
          <w:p w14:paraId="33E8889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7ACD7447" w14:textId="77777777" w:rsidR="00F264AA" w:rsidRPr="00F264AA" w:rsidRDefault="00F264AA" w:rsidP="00F264AA">
            <w:pPr>
              <w:spacing w:line="440" w:lineRule="exact"/>
              <w:rPr>
                <w:rFonts w:ascii="宋体" w:eastAsia="宋体" w:hAnsi="宋体" w:cs="仿宋_GB2312"/>
                <w:sz w:val="24"/>
              </w:rPr>
            </w:pPr>
          </w:p>
          <w:p w14:paraId="36F2BD0E" w14:textId="77777777" w:rsidR="00F264AA" w:rsidRPr="00F264AA" w:rsidRDefault="00F264AA" w:rsidP="00F264AA">
            <w:pPr>
              <w:spacing w:line="440" w:lineRule="exact"/>
              <w:rPr>
                <w:rFonts w:ascii="宋体" w:eastAsia="宋体" w:hAnsi="宋体" w:cs="仿宋_GB2312"/>
                <w:sz w:val="24"/>
              </w:rPr>
            </w:pPr>
          </w:p>
          <w:p w14:paraId="194BA645"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063652ED"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AD3B275" w14:textId="77777777" w:rsidTr="00154F81">
        <w:trPr>
          <w:jc w:val="center"/>
        </w:trPr>
        <w:tc>
          <w:tcPr>
            <w:tcW w:w="1566" w:type="dxa"/>
            <w:vAlign w:val="center"/>
          </w:tcPr>
          <w:p w14:paraId="4DF2AB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719F0F41" w14:textId="77777777" w:rsidR="00F264AA" w:rsidRPr="00F264AA" w:rsidRDefault="00F264AA" w:rsidP="00F264AA">
            <w:pPr>
              <w:spacing w:line="440" w:lineRule="exact"/>
              <w:rPr>
                <w:rFonts w:ascii="宋体" w:eastAsia="宋体" w:hAnsi="宋体" w:cs="Times New Roman"/>
                <w:sz w:val="24"/>
              </w:rPr>
            </w:pPr>
          </w:p>
          <w:p w14:paraId="7E192C3E"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26C33BA3"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07CD2834" w14:textId="77777777" w:rsidTr="00154F81">
        <w:trPr>
          <w:jc w:val="center"/>
        </w:trPr>
        <w:tc>
          <w:tcPr>
            <w:tcW w:w="1566" w:type="dxa"/>
            <w:vAlign w:val="center"/>
          </w:tcPr>
          <w:p w14:paraId="16720EF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30B4F91E" w14:textId="77777777" w:rsidR="00F264AA" w:rsidRPr="00F264AA" w:rsidRDefault="00F264AA" w:rsidP="00F264AA">
            <w:pPr>
              <w:spacing w:line="440" w:lineRule="exact"/>
              <w:rPr>
                <w:rFonts w:ascii="宋体" w:eastAsia="宋体" w:hAnsi="宋体" w:cs="仿宋_GB2312"/>
                <w:sz w:val="24"/>
              </w:rPr>
            </w:pPr>
          </w:p>
          <w:p w14:paraId="29C5B024" w14:textId="77777777" w:rsidR="00F264AA" w:rsidRPr="00F264AA" w:rsidRDefault="00F264AA" w:rsidP="00F264AA">
            <w:pPr>
              <w:spacing w:line="440" w:lineRule="exact"/>
              <w:rPr>
                <w:rFonts w:ascii="宋体" w:eastAsia="宋体" w:hAnsi="宋体" w:cs="仿宋_GB2312"/>
                <w:sz w:val="24"/>
              </w:rPr>
            </w:pPr>
          </w:p>
          <w:p w14:paraId="2003306B"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35653C75"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648C023E"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6A3EFCE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0D7A32B2"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23F7904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太极拳</w:t>
      </w:r>
    </w:p>
    <w:p w14:paraId="6B670E2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B96822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80CBF0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C086E4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太极拳的一般规律和特点，使学生获得太极拳的基技法、和健身原理，并了解太极拳流派及其发展现状。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A7C006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2290CAC"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BD7E95E" w14:textId="77777777" w:rsidR="00F264AA" w:rsidRPr="00F264AA" w:rsidRDefault="00F264AA" w:rsidP="00F264AA">
      <w:pPr>
        <w:spacing w:beforeLines="50" w:before="156" w:afterLines="50" w:after="156" w:line="500" w:lineRule="exact"/>
        <w:ind w:firstLineChars="200" w:firstLine="562"/>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第一章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基本手法、步法及静力性腿部力量和柔韧练习（6学时）</w:t>
      </w:r>
    </w:p>
    <w:p w14:paraId="45208E8B"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t>本章主要教学内容：</w:t>
      </w:r>
    </w:p>
    <w:p w14:paraId="0D094AB5"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color w:val="000000"/>
          <w:sz w:val="24"/>
        </w:rPr>
        <w:t>1.1</w:t>
      </w:r>
      <w:r w:rsidRPr="00F264AA">
        <w:rPr>
          <w:rFonts w:ascii="宋体" w:eastAsia="宋体" w:hAnsi="宋体" w:cs="Times New Roman" w:hint="eastAsia"/>
          <w:sz w:val="24"/>
        </w:rPr>
        <w:t>学习拳、掌、</w:t>
      </w:r>
      <w:proofErr w:type="gramStart"/>
      <w:r w:rsidRPr="00F264AA">
        <w:rPr>
          <w:rFonts w:ascii="宋体" w:eastAsia="宋体" w:hAnsi="宋体" w:cs="Times New Roman" w:hint="eastAsia"/>
          <w:sz w:val="24"/>
        </w:rPr>
        <w:t>勾等手形</w:t>
      </w:r>
      <w:proofErr w:type="gramEnd"/>
      <w:r w:rsidRPr="00F264AA">
        <w:rPr>
          <w:rFonts w:ascii="宋体" w:eastAsia="宋体" w:hAnsi="宋体" w:cs="Times New Roman" w:hint="eastAsia"/>
          <w:sz w:val="24"/>
        </w:rPr>
        <w:t>、手法。</w:t>
      </w:r>
    </w:p>
    <w:p w14:paraId="3883BDE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color w:val="000000"/>
          <w:sz w:val="24"/>
        </w:rPr>
        <w:t>1.2</w:t>
      </w:r>
      <w:r w:rsidRPr="00F264AA">
        <w:rPr>
          <w:rFonts w:ascii="宋体" w:eastAsia="宋体" w:hAnsi="宋体" w:cs="Times New Roman" w:hint="eastAsia"/>
          <w:sz w:val="24"/>
        </w:rPr>
        <w:t>学习弓步、马步、虚步、</w:t>
      </w:r>
      <w:proofErr w:type="gramStart"/>
      <w:r w:rsidRPr="00F264AA">
        <w:rPr>
          <w:rFonts w:ascii="宋体" w:eastAsia="宋体" w:hAnsi="宋体" w:cs="Times New Roman" w:hint="eastAsia"/>
          <w:sz w:val="24"/>
        </w:rPr>
        <w:t>仆</w:t>
      </w:r>
      <w:proofErr w:type="gramEnd"/>
      <w:r w:rsidRPr="00F264AA">
        <w:rPr>
          <w:rFonts w:ascii="宋体" w:eastAsia="宋体" w:hAnsi="宋体" w:cs="Times New Roman" w:hint="eastAsia"/>
          <w:sz w:val="24"/>
        </w:rPr>
        <w:t>步、歇步等步法。</w:t>
      </w:r>
    </w:p>
    <w:p w14:paraId="3119DB1B"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color w:val="000000"/>
          <w:sz w:val="24"/>
        </w:rPr>
        <w:t>1.3</w:t>
      </w:r>
      <w:r w:rsidRPr="00F264AA">
        <w:rPr>
          <w:rFonts w:ascii="宋体" w:eastAsia="宋体" w:hAnsi="宋体" w:cs="Times New Roman" w:hint="eastAsia"/>
          <w:sz w:val="24"/>
        </w:rPr>
        <w:t>手、眼、身、法、步的配合。</w:t>
      </w:r>
    </w:p>
    <w:p w14:paraId="47F76284" w14:textId="77777777" w:rsidR="00F264AA" w:rsidRPr="00F264AA" w:rsidRDefault="00F264AA" w:rsidP="00F264AA">
      <w:pPr>
        <w:spacing w:line="500" w:lineRule="exact"/>
        <w:ind w:firstLineChars="200" w:firstLine="482"/>
        <w:rPr>
          <w:rFonts w:ascii="宋体" w:eastAsia="宋体" w:hAnsi="宋体" w:cs="Times New Roman"/>
          <w:sz w:val="24"/>
        </w:rPr>
      </w:pPr>
      <w:r w:rsidRPr="00F264AA">
        <w:rPr>
          <w:rFonts w:ascii="宋体" w:eastAsia="宋体" w:hAnsi="宋体" w:cs="Times New Roman"/>
          <w:b/>
          <w:color w:val="000000"/>
          <w:sz w:val="24"/>
        </w:rPr>
        <w:t>教学目的及要求：</w:t>
      </w:r>
      <w:r w:rsidRPr="00F264AA">
        <w:rPr>
          <w:rFonts w:ascii="宋体" w:eastAsia="宋体" w:hAnsi="宋体" w:cs="Times New Roman" w:hint="eastAsia"/>
          <w:sz w:val="24"/>
        </w:rPr>
        <w:t>正确掌握手法和步法。</w:t>
      </w:r>
    </w:p>
    <w:p w14:paraId="788B3545" w14:textId="77777777" w:rsidR="00F264AA" w:rsidRPr="00F264AA" w:rsidRDefault="00F264AA" w:rsidP="00F264AA">
      <w:pPr>
        <w:spacing w:line="500" w:lineRule="exact"/>
        <w:ind w:firstLineChars="200" w:firstLine="482"/>
        <w:rPr>
          <w:rFonts w:ascii="宋体" w:eastAsia="宋体" w:hAnsi="宋体" w:cs="Times New Roman"/>
          <w:sz w:val="24"/>
        </w:rPr>
      </w:pPr>
      <w:r w:rsidRPr="00F264AA">
        <w:rPr>
          <w:rFonts w:ascii="宋体" w:eastAsia="宋体" w:hAnsi="宋体" w:cs="Times New Roman"/>
          <w:b/>
          <w:color w:val="000000"/>
          <w:sz w:val="24"/>
        </w:rPr>
        <w:t>教学重点及难点：</w:t>
      </w:r>
      <w:r w:rsidRPr="00F264AA">
        <w:rPr>
          <w:rFonts w:ascii="宋体" w:eastAsia="宋体" w:hAnsi="宋体" w:cs="Times New Roman" w:hint="eastAsia"/>
          <w:sz w:val="24"/>
        </w:rPr>
        <w:t>正确掌握手法和步法及体现手、眼、身、法、步的配合。</w:t>
      </w:r>
    </w:p>
    <w:p w14:paraId="0F8797AC" w14:textId="77777777" w:rsidR="00F264AA" w:rsidRPr="00F264AA" w:rsidRDefault="00F264AA" w:rsidP="00F264AA">
      <w:pPr>
        <w:spacing w:beforeLines="50" w:before="156" w:afterLines="50" w:after="156" w:line="500" w:lineRule="exact"/>
        <w:ind w:firstLineChars="200" w:firstLine="562"/>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第二章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太极拳套路和柔韧练习（2</w:t>
      </w:r>
      <w:r w:rsidRPr="00F264AA">
        <w:rPr>
          <w:rFonts w:ascii="宋体" w:eastAsia="宋体" w:hAnsi="宋体" w:cs="宋体" w:hint="eastAsia"/>
          <w:b/>
          <w:bCs/>
          <w:kern w:val="0"/>
          <w:sz w:val="28"/>
          <w:szCs w:val="28"/>
        </w:rPr>
        <w:t>0</w:t>
      </w:r>
      <w:r w:rsidRPr="00F264AA">
        <w:rPr>
          <w:rFonts w:ascii="宋体" w:eastAsia="宋体" w:hAnsi="宋体" w:cs="宋体" w:hint="eastAsia"/>
          <w:b/>
          <w:bCs/>
          <w:kern w:val="0"/>
          <w:sz w:val="28"/>
          <w:szCs w:val="28"/>
          <w:lang w:val="zh-CN"/>
        </w:rPr>
        <w:t>学时）</w:t>
      </w:r>
    </w:p>
    <w:p w14:paraId="5FD261D9"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t>本章主要教学内容：</w:t>
      </w:r>
    </w:p>
    <w:p w14:paraId="25009CC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2.1太极拳第一组</w:t>
      </w:r>
    </w:p>
    <w:p w14:paraId="238C0538"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2.2太极拳第二组</w:t>
      </w:r>
    </w:p>
    <w:p w14:paraId="4DB0F748"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2.3太极拳第三组</w:t>
      </w:r>
    </w:p>
    <w:p w14:paraId="190B5901"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1.2.4太极拳第四组</w:t>
      </w:r>
    </w:p>
    <w:p w14:paraId="636238A7"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1.2.5太极拳第五组</w:t>
      </w:r>
    </w:p>
    <w:p w14:paraId="4A244ED6"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1.2.6太极拳第六组</w:t>
      </w:r>
    </w:p>
    <w:p w14:paraId="6DF13E5B"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1.2.7.太极拳第七组</w:t>
      </w:r>
    </w:p>
    <w:p w14:paraId="5AF2285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1.2.8太极拳第八组</w:t>
      </w:r>
    </w:p>
    <w:p w14:paraId="170342A4" w14:textId="77777777" w:rsidR="00F264AA" w:rsidRPr="00F264AA" w:rsidRDefault="00F264AA" w:rsidP="00F264AA">
      <w:pPr>
        <w:spacing w:line="500" w:lineRule="exact"/>
        <w:ind w:firstLineChars="200" w:firstLine="482"/>
        <w:rPr>
          <w:rFonts w:ascii="宋体" w:eastAsia="宋体" w:hAnsi="宋体" w:cs="Times New Roman"/>
          <w:sz w:val="24"/>
        </w:rPr>
      </w:pPr>
      <w:r w:rsidRPr="00F264AA">
        <w:rPr>
          <w:rFonts w:ascii="宋体" w:eastAsia="宋体" w:hAnsi="宋体" w:cs="Times New Roman"/>
          <w:b/>
          <w:color w:val="000000"/>
          <w:sz w:val="24"/>
        </w:rPr>
        <w:t>教学目的及要求：</w:t>
      </w:r>
      <w:r w:rsidRPr="00F264AA">
        <w:rPr>
          <w:rFonts w:ascii="宋体" w:eastAsia="宋体" w:hAnsi="宋体" w:cs="Times New Roman" w:hint="eastAsia"/>
          <w:sz w:val="24"/>
        </w:rPr>
        <w:t>掌握简化太极拳套路动作。</w:t>
      </w:r>
    </w:p>
    <w:p w14:paraId="732052A9"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b/>
          <w:color w:val="000000"/>
          <w:sz w:val="24"/>
        </w:rPr>
        <w:t>教学重点及难点：</w:t>
      </w:r>
      <w:r w:rsidRPr="00F264AA">
        <w:rPr>
          <w:rFonts w:ascii="宋体" w:eastAsia="宋体" w:hAnsi="宋体" w:cs="Times New Roman" w:hint="eastAsia"/>
          <w:color w:val="000000"/>
          <w:sz w:val="24"/>
        </w:rPr>
        <w:t>动作节奏和身体重心。</w:t>
      </w:r>
    </w:p>
    <w:p w14:paraId="3A10095E" w14:textId="77777777" w:rsidR="00F264AA" w:rsidRPr="00F264AA" w:rsidRDefault="00F264AA" w:rsidP="00F264AA">
      <w:pPr>
        <w:spacing w:beforeLines="50" w:before="156" w:afterLines="50" w:after="156" w:line="500" w:lineRule="exact"/>
        <w:ind w:firstLineChars="200" w:firstLine="562"/>
        <w:jc w:val="center"/>
        <w:rPr>
          <w:rFonts w:ascii="宋体" w:eastAsia="宋体" w:hAnsi="宋体" w:cs="宋体"/>
          <w:b/>
          <w:bCs/>
          <w:kern w:val="0"/>
          <w:sz w:val="28"/>
          <w:szCs w:val="28"/>
          <w:lang w:val="zh-CN"/>
        </w:rPr>
      </w:pPr>
      <w:r w:rsidRPr="00F264AA">
        <w:rPr>
          <w:rFonts w:ascii="宋体" w:eastAsia="宋体" w:hAnsi="宋体" w:cs="宋体" w:hint="eastAsia"/>
          <w:b/>
          <w:bCs/>
          <w:kern w:val="0"/>
          <w:sz w:val="28"/>
          <w:szCs w:val="28"/>
          <w:lang w:val="zh-CN"/>
        </w:rPr>
        <w:t>第三章</w:t>
      </w:r>
      <w:r w:rsidRPr="00F264AA">
        <w:rPr>
          <w:rFonts w:ascii="宋体" w:eastAsia="宋体" w:hAnsi="宋体" w:cs="宋体"/>
          <w:b/>
          <w:bCs/>
          <w:kern w:val="0"/>
          <w:sz w:val="28"/>
          <w:szCs w:val="28"/>
          <w:lang w:val="zh-CN"/>
        </w:rPr>
        <w:t xml:space="preserve">  </w:t>
      </w:r>
      <w:r w:rsidRPr="00F264AA">
        <w:rPr>
          <w:rFonts w:ascii="宋体" w:eastAsia="宋体" w:hAnsi="宋体" w:cs="宋体" w:hint="eastAsia"/>
          <w:b/>
          <w:bCs/>
          <w:kern w:val="0"/>
          <w:sz w:val="28"/>
          <w:szCs w:val="28"/>
          <w:lang w:val="zh-CN"/>
        </w:rPr>
        <w:t>复习与考核（6学时）</w:t>
      </w:r>
    </w:p>
    <w:p w14:paraId="14442B40" w14:textId="77777777" w:rsidR="00F264AA" w:rsidRPr="00F264AA" w:rsidRDefault="00F264AA" w:rsidP="00F264AA">
      <w:pPr>
        <w:autoSpaceDE w:val="0"/>
        <w:autoSpaceDN w:val="0"/>
        <w:adjustRightInd w:val="0"/>
        <w:spacing w:line="500" w:lineRule="atLeast"/>
        <w:ind w:firstLineChars="200" w:firstLine="482"/>
        <w:rPr>
          <w:rFonts w:ascii="宋体" w:eastAsia="宋体" w:hAnsi="宋体" w:cs="Times New Roman"/>
          <w:b/>
          <w:bCs/>
          <w:kern w:val="0"/>
          <w:sz w:val="24"/>
        </w:rPr>
      </w:pPr>
      <w:r w:rsidRPr="00F264AA">
        <w:rPr>
          <w:rFonts w:ascii="宋体" w:eastAsia="宋体" w:hAnsi="宋体" w:cs="宋体" w:hint="eastAsia"/>
          <w:b/>
          <w:bCs/>
          <w:kern w:val="0"/>
          <w:sz w:val="24"/>
          <w:lang w:val="zh-CN"/>
        </w:rPr>
        <w:t>本章主要教学内容：</w:t>
      </w:r>
    </w:p>
    <w:p w14:paraId="163BF066"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3.1复习提高太极拳</w:t>
      </w:r>
    </w:p>
    <w:p w14:paraId="14822ABC" w14:textId="77777777" w:rsidR="00F264AA" w:rsidRPr="00F264AA" w:rsidRDefault="00F264AA" w:rsidP="00F264AA">
      <w:pPr>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3.2太极拳考核</w:t>
      </w:r>
    </w:p>
    <w:p w14:paraId="60AE322E" w14:textId="77777777" w:rsidR="00F264AA" w:rsidRPr="00F264AA" w:rsidRDefault="00F264AA" w:rsidP="00F264AA">
      <w:pPr>
        <w:spacing w:line="500" w:lineRule="exact"/>
        <w:ind w:firstLineChars="200" w:firstLine="482"/>
        <w:rPr>
          <w:rFonts w:ascii="宋体" w:eastAsia="宋体" w:hAnsi="宋体" w:cs="Times New Roman"/>
          <w:sz w:val="24"/>
        </w:rPr>
      </w:pPr>
      <w:r w:rsidRPr="00F264AA">
        <w:rPr>
          <w:rFonts w:ascii="宋体" w:eastAsia="宋体" w:hAnsi="宋体" w:cs="Times New Roman"/>
          <w:b/>
          <w:color w:val="000000"/>
          <w:sz w:val="24"/>
        </w:rPr>
        <w:t>教学目的及要求：</w:t>
      </w:r>
      <w:r w:rsidRPr="00F264AA">
        <w:rPr>
          <w:rFonts w:ascii="宋体" w:eastAsia="宋体" w:hAnsi="宋体" w:cs="Times New Roman" w:hint="eastAsia"/>
          <w:sz w:val="24"/>
        </w:rPr>
        <w:t>掌握简化太极拳套路动作。</w:t>
      </w:r>
    </w:p>
    <w:p w14:paraId="15C7FE48" w14:textId="77777777" w:rsidR="00F264AA" w:rsidRPr="00F264AA" w:rsidRDefault="00F264AA" w:rsidP="00F264AA">
      <w:pPr>
        <w:spacing w:line="500" w:lineRule="exact"/>
        <w:ind w:firstLineChars="200" w:firstLine="482"/>
        <w:rPr>
          <w:rFonts w:ascii="宋体" w:eastAsia="宋体" w:hAnsi="宋体" w:cs="Times New Roman"/>
          <w:color w:val="000000"/>
          <w:sz w:val="24"/>
        </w:rPr>
      </w:pPr>
      <w:r w:rsidRPr="00F264AA">
        <w:rPr>
          <w:rFonts w:ascii="宋体" w:eastAsia="宋体" w:hAnsi="宋体" w:cs="Times New Roman"/>
          <w:b/>
          <w:color w:val="000000"/>
          <w:sz w:val="24"/>
        </w:rPr>
        <w:t>教学重点及难点：</w:t>
      </w:r>
      <w:r w:rsidRPr="00F264AA">
        <w:rPr>
          <w:rFonts w:ascii="宋体" w:eastAsia="宋体" w:hAnsi="宋体" w:cs="Times New Roman" w:hint="eastAsia"/>
          <w:color w:val="000000"/>
          <w:sz w:val="24"/>
        </w:rPr>
        <w:t>动作节奏和身体重心。</w:t>
      </w:r>
    </w:p>
    <w:p w14:paraId="3472D564"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47130E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756CC927"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696DDDD1"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2.太极拳的基本理论、基本知识和基本技能。</w:t>
      </w:r>
    </w:p>
    <w:p w14:paraId="36E3967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5410DAAD"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25A2119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55889EA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2.考虑学生原有的理论知识和实践技术，在讲授教材及大纲要求的所有知识和技术的同时，重点讲授太极拳基本技术、基本战术、以及健身原理，以达到理论联系实际，学以致用。 </w:t>
      </w:r>
    </w:p>
    <w:p w14:paraId="753C12C2"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1CA89A5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0B3674E5"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432F34E1"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lastRenderedPageBreak/>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050C84B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4C4C265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太极拳基础课程</w:t>
      </w:r>
    </w:p>
    <w:p w14:paraId="2066AFFE"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1E7A707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5A38C91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4F864A1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6DD662E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49CF10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23D6E9D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06D4B5B8"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AB4D13C" w14:textId="77777777" w:rsidTr="00154F81">
        <w:trPr>
          <w:trHeight w:val="660"/>
          <w:jc w:val="center"/>
        </w:trPr>
        <w:tc>
          <w:tcPr>
            <w:tcW w:w="3403" w:type="dxa"/>
            <w:vAlign w:val="center"/>
          </w:tcPr>
          <w:p w14:paraId="294C0F90"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65FDD83C"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565D563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55C1E681"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49F7D884" w14:textId="77777777" w:rsidTr="00154F81">
        <w:trPr>
          <w:jc w:val="center"/>
        </w:trPr>
        <w:tc>
          <w:tcPr>
            <w:tcW w:w="3403" w:type="dxa"/>
            <w:vAlign w:val="center"/>
          </w:tcPr>
          <w:p w14:paraId="55CBB3A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太极拳</w:t>
            </w:r>
          </w:p>
          <w:p w14:paraId="02B6F03F"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F2B62A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7E754CC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750E8B0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4DB3334" w14:textId="77777777" w:rsidTr="00154F81">
        <w:trPr>
          <w:jc w:val="center"/>
        </w:trPr>
        <w:tc>
          <w:tcPr>
            <w:tcW w:w="8081" w:type="dxa"/>
            <w:gridSpan w:val="3"/>
            <w:vAlign w:val="center"/>
          </w:tcPr>
          <w:p w14:paraId="443A257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05BCBE3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bl>
    <w:p w14:paraId="58483432"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650747F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41874D8E" w14:textId="77777777" w:rsidTr="00154F81">
        <w:trPr>
          <w:trHeight w:val="515"/>
          <w:jc w:val="center"/>
        </w:trPr>
        <w:tc>
          <w:tcPr>
            <w:tcW w:w="1422" w:type="dxa"/>
          </w:tcPr>
          <w:p w14:paraId="6361AF5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3590952B"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06B7501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73B86F1E" w14:textId="77777777" w:rsidTr="00154F81">
        <w:trPr>
          <w:jc w:val="center"/>
        </w:trPr>
        <w:tc>
          <w:tcPr>
            <w:tcW w:w="1422" w:type="dxa"/>
            <w:vAlign w:val="center"/>
          </w:tcPr>
          <w:p w14:paraId="7EB70EF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4FC5CD0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72587C42" w14:textId="77777777" w:rsidR="00F264AA" w:rsidRPr="00F264AA" w:rsidRDefault="00F264AA" w:rsidP="00F264AA">
            <w:pPr>
              <w:spacing w:line="440" w:lineRule="exact"/>
              <w:rPr>
                <w:rFonts w:ascii="宋体" w:eastAsia="宋体" w:hAnsi="宋体" w:cs="Times New Roman"/>
                <w:bCs/>
                <w:sz w:val="24"/>
              </w:rPr>
            </w:pPr>
          </w:p>
          <w:p w14:paraId="47A3D89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61F10C7D" w14:textId="77777777" w:rsidTr="00154F81">
        <w:trPr>
          <w:jc w:val="center"/>
        </w:trPr>
        <w:tc>
          <w:tcPr>
            <w:tcW w:w="1422" w:type="dxa"/>
            <w:vAlign w:val="center"/>
          </w:tcPr>
          <w:p w14:paraId="058BCB7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5F082CC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太极拳前四个组合</w:t>
            </w:r>
          </w:p>
        </w:tc>
        <w:tc>
          <w:tcPr>
            <w:tcW w:w="2542" w:type="dxa"/>
            <w:vAlign w:val="center"/>
          </w:tcPr>
          <w:p w14:paraId="57AAA4C2" w14:textId="77777777" w:rsidR="00F264AA" w:rsidRPr="00F264AA" w:rsidRDefault="00F264AA" w:rsidP="00F264AA">
            <w:pPr>
              <w:widowControl/>
              <w:jc w:val="left"/>
              <w:rPr>
                <w:rFonts w:ascii="宋体" w:eastAsia="宋体" w:hAnsi="宋体" w:cs="Times New Roman"/>
                <w:bCs/>
                <w:sz w:val="24"/>
              </w:rPr>
            </w:pPr>
          </w:p>
          <w:p w14:paraId="487F97D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62A0C44E" w14:textId="77777777" w:rsidTr="00154F81">
        <w:trPr>
          <w:jc w:val="center"/>
        </w:trPr>
        <w:tc>
          <w:tcPr>
            <w:tcW w:w="1422" w:type="dxa"/>
            <w:vAlign w:val="center"/>
          </w:tcPr>
          <w:p w14:paraId="7778FB2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74764D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二十四式太极拳</w:t>
            </w:r>
          </w:p>
        </w:tc>
        <w:tc>
          <w:tcPr>
            <w:tcW w:w="2542" w:type="dxa"/>
            <w:vAlign w:val="center"/>
          </w:tcPr>
          <w:p w14:paraId="08F4D1D8" w14:textId="77777777" w:rsidR="00F264AA" w:rsidRPr="00F264AA" w:rsidRDefault="00F264AA" w:rsidP="00F264AA">
            <w:pPr>
              <w:widowControl/>
              <w:jc w:val="left"/>
              <w:rPr>
                <w:rFonts w:ascii="宋体" w:eastAsia="宋体" w:hAnsi="宋体" w:cs="Times New Roman"/>
                <w:bCs/>
                <w:sz w:val="24"/>
              </w:rPr>
            </w:pPr>
          </w:p>
          <w:p w14:paraId="33230C6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lastRenderedPageBreak/>
              <w:t>随堂技术考核</w:t>
            </w:r>
          </w:p>
        </w:tc>
      </w:tr>
    </w:tbl>
    <w:p w14:paraId="4C97D73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lastRenderedPageBreak/>
        <w:t>（二）课程目标达成评价方式及考核比例</w:t>
      </w:r>
    </w:p>
    <w:p w14:paraId="7827AAD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24D13EB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A5EBE4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FB6898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48C7C54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46F5BFCB" w14:textId="77777777" w:rsidTr="00154F81">
        <w:trPr>
          <w:trHeight w:val="540"/>
          <w:jc w:val="center"/>
        </w:trPr>
        <w:tc>
          <w:tcPr>
            <w:tcW w:w="1422" w:type="dxa"/>
            <w:vMerge w:val="restart"/>
            <w:vAlign w:val="center"/>
          </w:tcPr>
          <w:p w14:paraId="32E92E8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36A9FDA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3274D40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5282DAE1" w14:textId="77777777" w:rsidTr="00154F81">
        <w:trPr>
          <w:trHeight w:val="578"/>
          <w:jc w:val="center"/>
        </w:trPr>
        <w:tc>
          <w:tcPr>
            <w:tcW w:w="1422" w:type="dxa"/>
            <w:vMerge/>
            <w:vAlign w:val="center"/>
          </w:tcPr>
          <w:p w14:paraId="5CCBA6A3"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BC4978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0FF5E77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67BE914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14D76B9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2746644E"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61F2D0B4" w14:textId="77777777" w:rsidTr="00154F81">
        <w:trPr>
          <w:jc w:val="center"/>
        </w:trPr>
        <w:tc>
          <w:tcPr>
            <w:tcW w:w="1422" w:type="dxa"/>
            <w:vAlign w:val="center"/>
          </w:tcPr>
          <w:p w14:paraId="0113BBB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6D15040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A47F18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50AD3BE"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B69DCD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074AF70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5F31719A" w14:textId="77777777" w:rsidTr="00154F81">
        <w:trPr>
          <w:jc w:val="center"/>
        </w:trPr>
        <w:tc>
          <w:tcPr>
            <w:tcW w:w="1422" w:type="dxa"/>
            <w:vAlign w:val="center"/>
          </w:tcPr>
          <w:p w14:paraId="3B3D867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425BA35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50956DC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FA2830E"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88A764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22E8FC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6CA9E094" w14:textId="77777777" w:rsidTr="00154F81">
        <w:trPr>
          <w:jc w:val="center"/>
        </w:trPr>
        <w:tc>
          <w:tcPr>
            <w:tcW w:w="1422" w:type="dxa"/>
            <w:vAlign w:val="center"/>
          </w:tcPr>
          <w:p w14:paraId="06E0001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5A70D98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65537E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E4F67E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752A6F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48DD4B9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74582D00" w14:textId="77777777" w:rsidTr="00154F81">
        <w:trPr>
          <w:jc w:val="center"/>
        </w:trPr>
        <w:tc>
          <w:tcPr>
            <w:tcW w:w="1422" w:type="dxa"/>
            <w:vAlign w:val="center"/>
          </w:tcPr>
          <w:p w14:paraId="4C19903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0BBE70F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2400652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3E36916B"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E758B7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0E73322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75C35E98" w14:textId="77777777" w:rsidR="00F264AA" w:rsidRPr="00F264AA" w:rsidRDefault="00F264AA" w:rsidP="00F264AA">
      <w:pPr>
        <w:spacing w:line="440" w:lineRule="exact"/>
        <w:ind w:firstLineChars="200" w:firstLine="480"/>
        <w:rPr>
          <w:rFonts w:ascii="宋体" w:eastAsia="宋体" w:hAnsi="宋体" w:cs="Times New Roman"/>
          <w:sz w:val="24"/>
        </w:rPr>
      </w:pPr>
    </w:p>
    <w:p w14:paraId="6310E853"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83" w:name="_Toc8911"/>
      <w:bookmarkStart w:id="84" w:name="_Toc149553301"/>
      <w:r w:rsidRPr="00F264AA">
        <w:rPr>
          <w:rFonts w:ascii="黑体" w:eastAsia="黑体" w:hAnsi="黑体" w:cs="Times New Roman" w:hint="eastAsia"/>
          <w:sz w:val="28"/>
          <w:szCs w:val="28"/>
        </w:rPr>
        <w:t>五、成绩评定</w:t>
      </w:r>
      <w:bookmarkEnd w:id="83"/>
      <w:bookmarkEnd w:id="84"/>
    </w:p>
    <w:p w14:paraId="1AADA2C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124A71F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4D035AD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14BFB2FC"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194223B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961303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4082CCA6"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74F1D80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7CF8F7E0" w14:textId="77777777" w:rsidR="00F264AA" w:rsidRPr="00F264AA" w:rsidRDefault="00F264AA" w:rsidP="00F264AA">
      <w:pPr>
        <w:spacing w:beforeLines="50" w:before="156" w:afterLines="50" w:after="156" w:line="440" w:lineRule="exact"/>
        <w:ind w:firstLineChars="200" w:firstLine="560"/>
        <w:jc w:val="left"/>
        <w:rPr>
          <w:rFonts w:ascii="黑体" w:eastAsia="黑体" w:hAnsi="黑体" w:cs="Times New Roman"/>
          <w:sz w:val="28"/>
          <w:szCs w:val="28"/>
        </w:rPr>
      </w:pPr>
      <w:r w:rsidRPr="00F264AA">
        <w:rPr>
          <w:rFonts w:ascii="黑体" w:eastAsia="黑体" w:hAnsi="黑体" w:cs="Times New Roman" w:hint="eastAsia"/>
          <w:sz w:val="28"/>
          <w:szCs w:val="28"/>
        </w:rPr>
        <w:lastRenderedPageBreak/>
        <w:t>第四学期</w:t>
      </w:r>
    </w:p>
    <w:p w14:paraId="764A5843"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1D290757"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通过考核检验武术技术教学效果和学生掌握情况，让学生了解太极拳技术要求要点。</w:t>
      </w:r>
    </w:p>
    <w:p w14:paraId="4A0B57F7"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二十四式简化太极拳前四个组合</w:t>
      </w:r>
    </w:p>
    <w:p w14:paraId="303A83E3"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4FE2572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动作质量50分，动作演练50分。 </w:t>
      </w:r>
    </w:p>
    <w:p w14:paraId="393776FF"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r w:rsidRPr="00F264AA">
        <w:rPr>
          <w:rFonts w:ascii="宋体" w:eastAsia="宋体" w:hAnsi="宋体" w:cs="Arial" w:hint="eastAsia"/>
          <w:b/>
          <w:bCs/>
          <w:color w:val="000000"/>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620"/>
        <w:gridCol w:w="1620"/>
        <w:gridCol w:w="1432"/>
        <w:gridCol w:w="1421"/>
        <w:gridCol w:w="1421"/>
      </w:tblGrid>
      <w:tr w:rsidR="00F264AA" w:rsidRPr="00F264AA" w14:paraId="39F9CFF5" w14:textId="77777777" w:rsidTr="00154F81">
        <w:tc>
          <w:tcPr>
            <w:tcW w:w="1008" w:type="dxa"/>
            <w:tcBorders>
              <w:top w:val="single" w:sz="4" w:space="0" w:color="auto"/>
              <w:left w:val="single" w:sz="4" w:space="0" w:color="auto"/>
              <w:bottom w:val="single" w:sz="4" w:space="0" w:color="auto"/>
              <w:right w:val="single" w:sz="4" w:space="0" w:color="auto"/>
            </w:tcBorders>
          </w:tcPr>
          <w:p w14:paraId="1FDCF512"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等级</w:t>
            </w:r>
          </w:p>
        </w:tc>
        <w:tc>
          <w:tcPr>
            <w:tcW w:w="1620" w:type="dxa"/>
            <w:tcBorders>
              <w:top w:val="single" w:sz="4" w:space="0" w:color="auto"/>
              <w:left w:val="single" w:sz="4" w:space="0" w:color="auto"/>
              <w:bottom w:val="single" w:sz="4" w:space="0" w:color="auto"/>
              <w:right w:val="single" w:sz="4" w:space="0" w:color="auto"/>
            </w:tcBorders>
          </w:tcPr>
          <w:p w14:paraId="7AB2849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不及格</w:t>
            </w:r>
          </w:p>
        </w:tc>
        <w:tc>
          <w:tcPr>
            <w:tcW w:w="1620" w:type="dxa"/>
            <w:tcBorders>
              <w:top w:val="single" w:sz="4" w:space="0" w:color="auto"/>
              <w:left w:val="single" w:sz="4" w:space="0" w:color="auto"/>
              <w:bottom w:val="single" w:sz="4" w:space="0" w:color="auto"/>
              <w:right w:val="single" w:sz="4" w:space="0" w:color="auto"/>
            </w:tcBorders>
          </w:tcPr>
          <w:p w14:paraId="2D96430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及格</w:t>
            </w:r>
          </w:p>
        </w:tc>
        <w:tc>
          <w:tcPr>
            <w:tcW w:w="1432" w:type="dxa"/>
            <w:tcBorders>
              <w:top w:val="single" w:sz="4" w:space="0" w:color="auto"/>
              <w:left w:val="single" w:sz="4" w:space="0" w:color="auto"/>
              <w:bottom w:val="single" w:sz="4" w:space="0" w:color="auto"/>
              <w:right w:val="single" w:sz="4" w:space="0" w:color="auto"/>
            </w:tcBorders>
          </w:tcPr>
          <w:p w14:paraId="7896C5E6"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一般</w:t>
            </w:r>
          </w:p>
        </w:tc>
        <w:tc>
          <w:tcPr>
            <w:tcW w:w="1421" w:type="dxa"/>
            <w:tcBorders>
              <w:top w:val="single" w:sz="4" w:space="0" w:color="auto"/>
              <w:left w:val="single" w:sz="4" w:space="0" w:color="auto"/>
              <w:bottom w:val="single" w:sz="4" w:space="0" w:color="auto"/>
              <w:right w:val="single" w:sz="4" w:space="0" w:color="auto"/>
            </w:tcBorders>
          </w:tcPr>
          <w:p w14:paraId="4B32FEA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良</w:t>
            </w:r>
          </w:p>
        </w:tc>
        <w:tc>
          <w:tcPr>
            <w:tcW w:w="1421" w:type="dxa"/>
            <w:tcBorders>
              <w:top w:val="single" w:sz="4" w:space="0" w:color="auto"/>
              <w:left w:val="single" w:sz="4" w:space="0" w:color="auto"/>
              <w:bottom w:val="single" w:sz="4" w:space="0" w:color="auto"/>
              <w:right w:val="single" w:sz="4" w:space="0" w:color="auto"/>
            </w:tcBorders>
          </w:tcPr>
          <w:p w14:paraId="7E5FBD9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优</w:t>
            </w:r>
          </w:p>
        </w:tc>
      </w:tr>
      <w:tr w:rsidR="00F264AA" w:rsidRPr="00F264AA" w14:paraId="64537787" w14:textId="77777777" w:rsidTr="00154F81">
        <w:tc>
          <w:tcPr>
            <w:tcW w:w="1008" w:type="dxa"/>
            <w:tcBorders>
              <w:top w:val="single" w:sz="4" w:space="0" w:color="auto"/>
              <w:left w:val="single" w:sz="4" w:space="0" w:color="auto"/>
              <w:bottom w:val="single" w:sz="4" w:space="0" w:color="auto"/>
              <w:right w:val="single" w:sz="4" w:space="0" w:color="auto"/>
            </w:tcBorders>
          </w:tcPr>
          <w:p w14:paraId="3FABAC2A"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分值</w:t>
            </w:r>
          </w:p>
        </w:tc>
        <w:tc>
          <w:tcPr>
            <w:tcW w:w="1620" w:type="dxa"/>
            <w:tcBorders>
              <w:top w:val="single" w:sz="4" w:space="0" w:color="auto"/>
              <w:left w:val="single" w:sz="4" w:space="0" w:color="auto"/>
              <w:bottom w:val="single" w:sz="4" w:space="0" w:color="auto"/>
              <w:right w:val="single" w:sz="4" w:space="0" w:color="auto"/>
            </w:tcBorders>
          </w:tcPr>
          <w:p w14:paraId="37F8B002"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60分以下</w:t>
            </w:r>
          </w:p>
        </w:tc>
        <w:tc>
          <w:tcPr>
            <w:tcW w:w="1620" w:type="dxa"/>
            <w:tcBorders>
              <w:top w:val="single" w:sz="4" w:space="0" w:color="auto"/>
              <w:left w:val="single" w:sz="4" w:space="0" w:color="auto"/>
              <w:bottom w:val="single" w:sz="4" w:space="0" w:color="auto"/>
              <w:right w:val="single" w:sz="4" w:space="0" w:color="auto"/>
            </w:tcBorders>
          </w:tcPr>
          <w:p w14:paraId="5A85140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60--69</w:t>
            </w:r>
          </w:p>
        </w:tc>
        <w:tc>
          <w:tcPr>
            <w:tcW w:w="1432" w:type="dxa"/>
            <w:tcBorders>
              <w:top w:val="single" w:sz="4" w:space="0" w:color="auto"/>
              <w:left w:val="single" w:sz="4" w:space="0" w:color="auto"/>
              <w:bottom w:val="single" w:sz="4" w:space="0" w:color="auto"/>
              <w:right w:val="single" w:sz="4" w:space="0" w:color="auto"/>
            </w:tcBorders>
          </w:tcPr>
          <w:p w14:paraId="3E5DCEBF"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70--79</w:t>
            </w:r>
          </w:p>
        </w:tc>
        <w:tc>
          <w:tcPr>
            <w:tcW w:w="1421" w:type="dxa"/>
            <w:tcBorders>
              <w:top w:val="single" w:sz="4" w:space="0" w:color="auto"/>
              <w:left w:val="single" w:sz="4" w:space="0" w:color="auto"/>
              <w:bottom w:val="single" w:sz="4" w:space="0" w:color="auto"/>
              <w:right w:val="single" w:sz="4" w:space="0" w:color="auto"/>
            </w:tcBorders>
          </w:tcPr>
          <w:p w14:paraId="2FD14171"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80--89</w:t>
            </w:r>
          </w:p>
        </w:tc>
        <w:tc>
          <w:tcPr>
            <w:tcW w:w="1421" w:type="dxa"/>
            <w:tcBorders>
              <w:top w:val="single" w:sz="4" w:space="0" w:color="auto"/>
              <w:left w:val="single" w:sz="4" w:space="0" w:color="auto"/>
              <w:bottom w:val="single" w:sz="4" w:space="0" w:color="auto"/>
              <w:right w:val="single" w:sz="4" w:space="0" w:color="auto"/>
            </w:tcBorders>
          </w:tcPr>
          <w:p w14:paraId="09C84D8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90以上</w:t>
            </w:r>
          </w:p>
        </w:tc>
      </w:tr>
      <w:tr w:rsidR="00F264AA" w:rsidRPr="00F264AA" w14:paraId="3E383758" w14:textId="77777777" w:rsidTr="00154F81">
        <w:tc>
          <w:tcPr>
            <w:tcW w:w="1008" w:type="dxa"/>
            <w:tcBorders>
              <w:top w:val="single" w:sz="4" w:space="0" w:color="auto"/>
              <w:left w:val="single" w:sz="4" w:space="0" w:color="auto"/>
              <w:bottom w:val="single" w:sz="4" w:space="0" w:color="auto"/>
              <w:right w:val="single" w:sz="4" w:space="0" w:color="auto"/>
            </w:tcBorders>
          </w:tcPr>
          <w:p w14:paraId="711D726C" w14:textId="77777777" w:rsidR="00F264AA" w:rsidRPr="00F264AA" w:rsidRDefault="00F264AA" w:rsidP="00F264AA">
            <w:pPr>
              <w:adjustRightInd w:val="0"/>
              <w:snapToGrid w:val="0"/>
              <w:spacing w:line="240" w:lineRule="atLeast"/>
              <w:ind w:firstLineChars="200" w:firstLine="360"/>
              <w:jc w:val="left"/>
              <w:rPr>
                <w:rFonts w:ascii="宋体" w:eastAsia="宋体" w:hAnsi="宋体" w:cs="Arial"/>
                <w:bCs/>
                <w:color w:val="000000"/>
                <w:sz w:val="18"/>
                <w:szCs w:val="18"/>
              </w:rPr>
            </w:pPr>
          </w:p>
          <w:p w14:paraId="11BB8728"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评</w:t>
            </w:r>
          </w:p>
          <w:p w14:paraId="623CCEFD"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分</w:t>
            </w:r>
          </w:p>
          <w:p w14:paraId="51DDA85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标</w:t>
            </w:r>
          </w:p>
          <w:p w14:paraId="3F90B334" w14:textId="77777777" w:rsidR="00F264AA" w:rsidRPr="00F264AA" w:rsidRDefault="00F264AA" w:rsidP="00F264AA">
            <w:pPr>
              <w:adjustRightInd w:val="0"/>
              <w:snapToGrid w:val="0"/>
              <w:spacing w:line="240" w:lineRule="atLeast"/>
              <w:jc w:val="center"/>
              <w:rPr>
                <w:rFonts w:ascii="宋体" w:eastAsia="宋体" w:hAnsi="宋体" w:cs="Arial"/>
                <w:bCs/>
                <w:color w:val="000000"/>
                <w:sz w:val="18"/>
                <w:szCs w:val="18"/>
              </w:rPr>
            </w:pPr>
            <w:r w:rsidRPr="00F264AA">
              <w:rPr>
                <w:rFonts w:ascii="宋体" w:eastAsia="宋体" w:hAnsi="宋体" w:cs="Arial" w:hint="eastAsia"/>
                <w:bCs/>
                <w:color w:val="000000"/>
                <w:sz w:val="24"/>
              </w:rPr>
              <w:t>准</w:t>
            </w:r>
          </w:p>
        </w:tc>
        <w:tc>
          <w:tcPr>
            <w:tcW w:w="1620" w:type="dxa"/>
            <w:tcBorders>
              <w:top w:val="single" w:sz="4" w:space="0" w:color="auto"/>
              <w:left w:val="single" w:sz="4" w:space="0" w:color="auto"/>
              <w:bottom w:val="single" w:sz="4" w:space="0" w:color="auto"/>
              <w:right w:val="single" w:sz="4" w:space="0" w:color="auto"/>
            </w:tcBorders>
          </w:tcPr>
          <w:p w14:paraId="2D37AD4E"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（1）、动作不符合太极拳的基本规格要求；</w:t>
            </w:r>
          </w:p>
          <w:p w14:paraId="4C0053E4"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（2）、出现套路结构及动作顺序错误、不能顺利地完成全套动作。</w:t>
            </w:r>
          </w:p>
          <w:p w14:paraId="439F2167"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（3）、态度不认真、无视考试规定；</w:t>
            </w:r>
          </w:p>
          <w:p w14:paraId="4AD14283"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（4）、多次出现遗漏、遗忘和错误动作；</w:t>
            </w:r>
          </w:p>
        </w:tc>
        <w:tc>
          <w:tcPr>
            <w:tcW w:w="1620" w:type="dxa"/>
            <w:tcBorders>
              <w:top w:val="single" w:sz="4" w:space="0" w:color="auto"/>
              <w:left w:val="single" w:sz="4" w:space="0" w:color="auto"/>
              <w:bottom w:val="single" w:sz="4" w:space="0" w:color="auto"/>
              <w:right w:val="single" w:sz="4" w:space="0" w:color="auto"/>
            </w:tcBorders>
          </w:tcPr>
          <w:p w14:paraId="58F16A1D"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（1）、能都完成动作</w:t>
            </w:r>
          </w:p>
          <w:p w14:paraId="4080C22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（2）、动作不熟练</w:t>
            </w:r>
          </w:p>
          <w:p w14:paraId="26A580C1"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（3）、没有严重的错误和显著的遗漏，有遗忘。</w:t>
            </w:r>
          </w:p>
        </w:tc>
        <w:tc>
          <w:tcPr>
            <w:tcW w:w="1432" w:type="dxa"/>
            <w:tcBorders>
              <w:top w:val="single" w:sz="4" w:space="0" w:color="auto"/>
              <w:left w:val="single" w:sz="4" w:space="0" w:color="auto"/>
              <w:bottom w:val="single" w:sz="4" w:space="0" w:color="auto"/>
              <w:right w:val="single" w:sz="4" w:space="0" w:color="auto"/>
            </w:tcBorders>
          </w:tcPr>
          <w:p w14:paraId="36492822"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（1）、姿势一般</w:t>
            </w:r>
          </w:p>
          <w:p w14:paraId="2F9566C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（2）、精神比较集中，体现出一定的太极拳特点，比较顺利地完成全套动作。</w:t>
            </w:r>
          </w:p>
          <w:p w14:paraId="1194FCF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1BB988AB"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（1）、姿势比较正确，动作比较连贯、协调。</w:t>
            </w:r>
          </w:p>
          <w:p w14:paraId="37BCC20B"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（2）、精神集中、劲力顺达、体现出太极拳风格，顺利地完成全套动作。</w:t>
            </w:r>
          </w:p>
          <w:p w14:paraId="5F6CE321"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6F525F9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（1）、姿势正确，动作圆活、连贯、协调。</w:t>
            </w:r>
          </w:p>
          <w:p w14:paraId="462A5F07"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（2）、精神关注、劲力顺达、太极拳风格突出，熟练地完成全套动作。</w:t>
            </w:r>
          </w:p>
          <w:p w14:paraId="628C5F7D"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（3）、没有遗漏、遗忘和明显失误。</w:t>
            </w:r>
          </w:p>
        </w:tc>
      </w:tr>
    </w:tbl>
    <w:p w14:paraId="0DB00B41"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35AC7FC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35ADB900"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1.课程考核目标：</w:t>
      </w:r>
      <w:r w:rsidRPr="00F264AA">
        <w:rPr>
          <w:rFonts w:ascii="宋体" w:eastAsia="宋体" w:hAnsi="宋体" w:cs="Arial" w:hint="eastAsia"/>
          <w:bCs/>
          <w:color w:val="000000"/>
          <w:sz w:val="24"/>
        </w:rPr>
        <w:t>通过考核检验武术技术教学效果和学生掌握情况，使85%的学生达中等以上水平。</w:t>
      </w:r>
    </w:p>
    <w:p w14:paraId="649EFD14"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2.课程考核的内容：</w:t>
      </w:r>
      <w:r w:rsidRPr="00F264AA">
        <w:rPr>
          <w:rFonts w:ascii="宋体" w:eastAsia="宋体" w:hAnsi="宋体" w:cs="Arial" w:hint="eastAsia"/>
          <w:bCs/>
          <w:color w:val="000000"/>
          <w:sz w:val="24"/>
        </w:rPr>
        <w:t>二十四式简化太极拳</w:t>
      </w:r>
    </w:p>
    <w:p w14:paraId="425FDE6D"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3.课程考核方式：</w:t>
      </w:r>
      <w:r w:rsidRPr="00F264AA">
        <w:rPr>
          <w:rFonts w:ascii="宋体" w:eastAsia="宋体" w:hAnsi="宋体" w:cs="Arial" w:hint="eastAsia"/>
          <w:bCs/>
          <w:color w:val="000000"/>
          <w:sz w:val="24"/>
        </w:rPr>
        <w:t>单人单独演练</w:t>
      </w:r>
    </w:p>
    <w:p w14:paraId="72E4E698"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Cs/>
          <w:color w:val="000000"/>
          <w:sz w:val="24"/>
        </w:rPr>
      </w:pPr>
      <w:r w:rsidRPr="00F264AA">
        <w:rPr>
          <w:rFonts w:ascii="宋体" w:eastAsia="宋体" w:hAnsi="宋体" w:cs="Arial" w:hint="eastAsia"/>
          <w:b/>
          <w:color w:val="000000"/>
          <w:sz w:val="24"/>
        </w:rPr>
        <w:t>4.课程成绩构成：</w:t>
      </w:r>
      <w:r w:rsidRPr="00F264AA">
        <w:rPr>
          <w:rFonts w:ascii="宋体" w:eastAsia="宋体" w:hAnsi="宋体" w:cs="Arial" w:hint="eastAsia"/>
          <w:bCs/>
          <w:color w:val="000000"/>
          <w:sz w:val="24"/>
        </w:rPr>
        <w:t xml:space="preserve">动作质量50分，动作演练50分。 </w:t>
      </w:r>
    </w:p>
    <w:p w14:paraId="526F3DBE"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color w:val="000000"/>
          <w:sz w:val="24"/>
        </w:rPr>
      </w:pPr>
      <w:r w:rsidRPr="00F264AA">
        <w:rPr>
          <w:rFonts w:ascii="宋体" w:eastAsia="宋体" w:hAnsi="宋体" w:cs="Arial" w:hint="eastAsia"/>
          <w:b/>
          <w:color w:val="000000"/>
          <w:sz w:val="24"/>
        </w:rPr>
        <w:t>5.评分积分原则：</w:t>
      </w:r>
    </w:p>
    <w:p w14:paraId="10A08ADA" w14:textId="77777777" w:rsidR="00F264AA" w:rsidRPr="00F264AA" w:rsidRDefault="00F264AA" w:rsidP="00F264AA">
      <w:pPr>
        <w:autoSpaceDE w:val="0"/>
        <w:autoSpaceDN w:val="0"/>
        <w:adjustRightInd w:val="0"/>
        <w:spacing w:line="500" w:lineRule="exact"/>
        <w:ind w:firstLineChars="200" w:firstLine="482"/>
        <w:rPr>
          <w:rFonts w:ascii="宋体" w:eastAsia="宋体" w:hAnsi="宋体" w:cs="Arial"/>
          <w:b/>
          <w:bCs/>
          <w:color w:val="000000"/>
          <w:sz w:val="24"/>
        </w:rPr>
      </w:pPr>
      <w:r w:rsidRPr="00F264AA">
        <w:rPr>
          <w:rFonts w:ascii="宋体" w:eastAsia="宋体" w:hAnsi="宋体" w:cs="Arial" w:hint="eastAsia"/>
          <w:b/>
          <w:bCs/>
          <w:color w:val="000000"/>
          <w:sz w:val="24"/>
        </w:rPr>
        <w:t xml:space="preserve"> </w:t>
      </w:r>
    </w:p>
    <w:p w14:paraId="79FB8517" w14:textId="77777777" w:rsidR="00F264AA" w:rsidRPr="00F264AA" w:rsidRDefault="00F264AA" w:rsidP="00F264AA">
      <w:pPr>
        <w:autoSpaceDE w:val="0"/>
        <w:autoSpaceDN w:val="0"/>
        <w:adjustRightInd w:val="0"/>
        <w:spacing w:line="500" w:lineRule="exact"/>
        <w:ind w:firstLineChars="200" w:firstLine="480"/>
        <w:rPr>
          <w:rFonts w:ascii="宋体" w:eastAsia="宋体" w:hAnsi="宋体" w:cs="Arial"/>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620"/>
        <w:gridCol w:w="1620"/>
        <w:gridCol w:w="1432"/>
        <w:gridCol w:w="1421"/>
        <w:gridCol w:w="1421"/>
      </w:tblGrid>
      <w:tr w:rsidR="00F264AA" w:rsidRPr="00F264AA" w14:paraId="6F49ECE2" w14:textId="77777777" w:rsidTr="00154F81">
        <w:tc>
          <w:tcPr>
            <w:tcW w:w="1008" w:type="dxa"/>
            <w:tcBorders>
              <w:top w:val="single" w:sz="4" w:space="0" w:color="auto"/>
              <w:left w:val="single" w:sz="4" w:space="0" w:color="auto"/>
              <w:bottom w:val="single" w:sz="4" w:space="0" w:color="auto"/>
              <w:right w:val="single" w:sz="4" w:space="0" w:color="auto"/>
            </w:tcBorders>
          </w:tcPr>
          <w:p w14:paraId="412DB087"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lastRenderedPageBreak/>
              <w:t>等级</w:t>
            </w:r>
          </w:p>
        </w:tc>
        <w:tc>
          <w:tcPr>
            <w:tcW w:w="1620" w:type="dxa"/>
            <w:tcBorders>
              <w:top w:val="single" w:sz="4" w:space="0" w:color="auto"/>
              <w:left w:val="single" w:sz="4" w:space="0" w:color="auto"/>
              <w:bottom w:val="single" w:sz="4" w:space="0" w:color="auto"/>
              <w:right w:val="single" w:sz="4" w:space="0" w:color="auto"/>
            </w:tcBorders>
          </w:tcPr>
          <w:p w14:paraId="10D9F78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不及格</w:t>
            </w:r>
          </w:p>
        </w:tc>
        <w:tc>
          <w:tcPr>
            <w:tcW w:w="1620" w:type="dxa"/>
            <w:tcBorders>
              <w:top w:val="single" w:sz="4" w:space="0" w:color="auto"/>
              <w:left w:val="single" w:sz="4" w:space="0" w:color="auto"/>
              <w:bottom w:val="single" w:sz="4" w:space="0" w:color="auto"/>
              <w:right w:val="single" w:sz="4" w:space="0" w:color="auto"/>
            </w:tcBorders>
          </w:tcPr>
          <w:p w14:paraId="14FA7AC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及格</w:t>
            </w:r>
          </w:p>
        </w:tc>
        <w:tc>
          <w:tcPr>
            <w:tcW w:w="1432" w:type="dxa"/>
            <w:tcBorders>
              <w:top w:val="single" w:sz="4" w:space="0" w:color="auto"/>
              <w:left w:val="single" w:sz="4" w:space="0" w:color="auto"/>
              <w:bottom w:val="single" w:sz="4" w:space="0" w:color="auto"/>
              <w:right w:val="single" w:sz="4" w:space="0" w:color="auto"/>
            </w:tcBorders>
          </w:tcPr>
          <w:p w14:paraId="68459BC7"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一般</w:t>
            </w:r>
          </w:p>
        </w:tc>
        <w:tc>
          <w:tcPr>
            <w:tcW w:w="1421" w:type="dxa"/>
            <w:tcBorders>
              <w:top w:val="single" w:sz="4" w:space="0" w:color="auto"/>
              <w:left w:val="single" w:sz="4" w:space="0" w:color="auto"/>
              <w:bottom w:val="single" w:sz="4" w:space="0" w:color="auto"/>
              <w:right w:val="single" w:sz="4" w:space="0" w:color="auto"/>
            </w:tcBorders>
          </w:tcPr>
          <w:p w14:paraId="51761FEC"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良</w:t>
            </w:r>
          </w:p>
        </w:tc>
        <w:tc>
          <w:tcPr>
            <w:tcW w:w="1421" w:type="dxa"/>
            <w:tcBorders>
              <w:top w:val="single" w:sz="4" w:space="0" w:color="auto"/>
              <w:left w:val="single" w:sz="4" w:space="0" w:color="auto"/>
              <w:bottom w:val="single" w:sz="4" w:space="0" w:color="auto"/>
              <w:right w:val="single" w:sz="4" w:space="0" w:color="auto"/>
            </w:tcBorders>
          </w:tcPr>
          <w:p w14:paraId="3BB37986"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优</w:t>
            </w:r>
          </w:p>
        </w:tc>
      </w:tr>
      <w:tr w:rsidR="00F264AA" w:rsidRPr="00F264AA" w14:paraId="3E941323" w14:textId="77777777" w:rsidTr="00154F81">
        <w:tc>
          <w:tcPr>
            <w:tcW w:w="1008" w:type="dxa"/>
            <w:tcBorders>
              <w:top w:val="single" w:sz="4" w:space="0" w:color="auto"/>
              <w:left w:val="single" w:sz="4" w:space="0" w:color="auto"/>
              <w:bottom w:val="single" w:sz="4" w:space="0" w:color="auto"/>
              <w:right w:val="single" w:sz="4" w:space="0" w:color="auto"/>
            </w:tcBorders>
          </w:tcPr>
          <w:p w14:paraId="021186D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分值</w:t>
            </w:r>
          </w:p>
        </w:tc>
        <w:tc>
          <w:tcPr>
            <w:tcW w:w="1620" w:type="dxa"/>
            <w:tcBorders>
              <w:top w:val="single" w:sz="4" w:space="0" w:color="auto"/>
              <w:left w:val="single" w:sz="4" w:space="0" w:color="auto"/>
              <w:bottom w:val="single" w:sz="4" w:space="0" w:color="auto"/>
              <w:right w:val="single" w:sz="4" w:space="0" w:color="auto"/>
            </w:tcBorders>
          </w:tcPr>
          <w:p w14:paraId="756E15B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60分以下</w:t>
            </w:r>
          </w:p>
        </w:tc>
        <w:tc>
          <w:tcPr>
            <w:tcW w:w="1620" w:type="dxa"/>
            <w:tcBorders>
              <w:top w:val="single" w:sz="4" w:space="0" w:color="auto"/>
              <w:left w:val="single" w:sz="4" w:space="0" w:color="auto"/>
              <w:bottom w:val="single" w:sz="4" w:space="0" w:color="auto"/>
              <w:right w:val="single" w:sz="4" w:space="0" w:color="auto"/>
            </w:tcBorders>
          </w:tcPr>
          <w:p w14:paraId="1B439E6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60--69</w:t>
            </w:r>
          </w:p>
        </w:tc>
        <w:tc>
          <w:tcPr>
            <w:tcW w:w="1432" w:type="dxa"/>
            <w:tcBorders>
              <w:top w:val="single" w:sz="4" w:space="0" w:color="auto"/>
              <w:left w:val="single" w:sz="4" w:space="0" w:color="auto"/>
              <w:bottom w:val="single" w:sz="4" w:space="0" w:color="auto"/>
              <w:right w:val="single" w:sz="4" w:space="0" w:color="auto"/>
            </w:tcBorders>
          </w:tcPr>
          <w:p w14:paraId="0C213B60"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70--79</w:t>
            </w:r>
          </w:p>
        </w:tc>
        <w:tc>
          <w:tcPr>
            <w:tcW w:w="1421" w:type="dxa"/>
            <w:tcBorders>
              <w:top w:val="single" w:sz="4" w:space="0" w:color="auto"/>
              <w:left w:val="single" w:sz="4" w:space="0" w:color="auto"/>
              <w:bottom w:val="single" w:sz="4" w:space="0" w:color="auto"/>
              <w:right w:val="single" w:sz="4" w:space="0" w:color="auto"/>
            </w:tcBorders>
          </w:tcPr>
          <w:p w14:paraId="71EF96CE"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80--89</w:t>
            </w:r>
          </w:p>
        </w:tc>
        <w:tc>
          <w:tcPr>
            <w:tcW w:w="1421" w:type="dxa"/>
            <w:tcBorders>
              <w:top w:val="single" w:sz="4" w:space="0" w:color="auto"/>
              <w:left w:val="single" w:sz="4" w:space="0" w:color="auto"/>
              <w:bottom w:val="single" w:sz="4" w:space="0" w:color="auto"/>
              <w:right w:val="single" w:sz="4" w:space="0" w:color="auto"/>
            </w:tcBorders>
          </w:tcPr>
          <w:p w14:paraId="0F79613D"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90以上</w:t>
            </w:r>
          </w:p>
        </w:tc>
      </w:tr>
      <w:tr w:rsidR="00F264AA" w:rsidRPr="00F264AA" w14:paraId="5ECC1155" w14:textId="77777777" w:rsidTr="00154F81">
        <w:tc>
          <w:tcPr>
            <w:tcW w:w="1008" w:type="dxa"/>
            <w:tcBorders>
              <w:top w:val="single" w:sz="4" w:space="0" w:color="auto"/>
              <w:left w:val="single" w:sz="4" w:space="0" w:color="auto"/>
              <w:bottom w:val="single" w:sz="4" w:space="0" w:color="auto"/>
              <w:right w:val="single" w:sz="4" w:space="0" w:color="auto"/>
            </w:tcBorders>
          </w:tcPr>
          <w:p w14:paraId="51AF0579" w14:textId="77777777" w:rsidR="00F264AA" w:rsidRPr="00F264AA" w:rsidRDefault="00F264AA" w:rsidP="00F264AA">
            <w:pPr>
              <w:adjustRightInd w:val="0"/>
              <w:snapToGrid w:val="0"/>
              <w:spacing w:line="240" w:lineRule="atLeast"/>
              <w:ind w:firstLineChars="200" w:firstLine="360"/>
              <w:jc w:val="left"/>
              <w:rPr>
                <w:rFonts w:ascii="宋体" w:eastAsia="宋体" w:hAnsi="宋体" w:cs="Arial"/>
                <w:bCs/>
                <w:color w:val="000000"/>
                <w:sz w:val="18"/>
                <w:szCs w:val="18"/>
              </w:rPr>
            </w:pPr>
          </w:p>
          <w:p w14:paraId="4271D20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评</w:t>
            </w:r>
          </w:p>
          <w:p w14:paraId="2393B6BB"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分</w:t>
            </w:r>
          </w:p>
          <w:p w14:paraId="74D5E964" w14:textId="77777777" w:rsidR="00F264AA" w:rsidRPr="00F264AA" w:rsidRDefault="00F264AA" w:rsidP="00F264AA">
            <w:pPr>
              <w:adjustRightInd w:val="0"/>
              <w:snapToGrid w:val="0"/>
              <w:spacing w:line="240" w:lineRule="atLeast"/>
              <w:jc w:val="center"/>
              <w:rPr>
                <w:rFonts w:ascii="宋体" w:eastAsia="宋体" w:hAnsi="宋体" w:cs="Arial"/>
                <w:bCs/>
                <w:color w:val="000000"/>
                <w:sz w:val="24"/>
              </w:rPr>
            </w:pPr>
            <w:r w:rsidRPr="00F264AA">
              <w:rPr>
                <w:rFonts w:ascii="宋体" w:eastAsia="宋体" w:hAnsi="宋体" w:cs="Arial" w:hint="eastAsia"/>
                <w:bCs/>
                <w:color w:val="000000"/>
                <w:sz w:val="24"/>
              </w:rPr>
              <w:t>标</w:t>
            </w:r>
          </w:p>
          <w:p w14:paraId="4D6789C7" w14:textId="77777777" w:rsidR="00F264AA" w:rsidRPr="00F264AA" w:rsidRDefault="00F264AA" w:rsidP="00F264AA">
            <w:pPr>
              <w:adjustRightInd w:val="0"/>
              <w:snapToGrid w:val="0"/>
              <w:spacing w:line="240" w:lineRule="atLeast"/>
              <w:jc w:val="center"/>
              <w:rPr>
                <w:rFonts w:ascii="宋体" w:eastAsia="宋体" w:hAnsi="宋体" w:cs="Arial"/>
                <w:bCs/>
                <w:color w:val="000000"/>
                <w:sz w:val="18"/>
                <w:szCs w:val="18"/>
              </w:rPr>
            </w:pPr>
            <w:r w:rsidRPr="00F264AA">
              <w:rPr>
                <w:rFonts w:ascii="宋体" w:eastAsia="宋体" w:hAnsi="宋体" w:cs="Arial" w:hint="eastAsia"/>
                <w:bCs/>
                <w:color w:val="000000"/>
                <w:sz w:val="24"/>
              </w:rPr>
              <w:t>准</w:t>
            </w:r>
          </w:p>
        </w:tc>
        <w:tc>
          <w:tcPr>
            <w:tcW w:w="1620" w:type="dxa"/>
            <w:tcBorders>
              <w:top w:val="single" w:sz="4" w:space="0" w:color="auto"/>
              <w:left w:val="single" w:sz="4" w:space="0" w:color="auto"/>
              <w:bottom w:val="single" w:sz="4" w:space="0" w:color="auto"/>
              <w:right w:val="single" w:sz="4" w:space="0" w:color="auto"/>
            </w:tcBorders>
          </w:tcPr>
          <w:p w14:paraId="181D793A"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（1）、动作不符合太极拳的基本规格要求；</w:t>
            </w:r>
          </w:p>
          <w:p w14:paraId="3DC0690F"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（2）、出现套路结构及动作顺序错误、不能顺利地完成全套动作。</w:t>
            </w:r>
          </w:p>
          <w:p w14:paraId="198B26C3"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（3）、态度不认真、无视考试规定；</w:t>
            </w:r>
          </w:p>
          <w:p w14:paraId="0A5AD72B"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（4）、多次出现遗漏、遗忘和错误动作；</w:t>
            </w:r>
          </w:p>
        </w:tc>
        <w:tc>
          <w:tcPr>
            <w:tcW w:w="1620" w:type="dxa"/>
            <w:tcBorders>
              <w:top w:val="single" w:sz="4" w:space="0" w:color="auto"/>
              <w:left w:val="single" w:sz="4" w:space="0" w:color="auto"/>
              <w:bottom w:val="single" w:sz="4" w:space="0" w:color="auto"/>
              <w:right w:val="single" w:sz="4" w:space="0" w:color="auto"/>
            </w:tcBorders>
          </w:tcPr>
          <w:p w14:paraId="59FD354E"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（1）、能都完成动作</w:t>
            </w:r>
          </w:p>
          <w:p w14:paraId="61F2E360"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（2）、动作不熟练</w:t>
            </w:r>
          </w:p>
          <w:p w14:paraId="3E09C53F"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（3）、没有严重的错误和显著的遗漏，有遗忘。</w:t>
            </w:r>
          </w:p>
        </w:tc>
        <w:tc>
          <w:tcPr>
            <w:tcW w:w="1432" w:type="dxa"/>
            <w:tcBorders>
              <w:top w:val="single" w:sz="4" w:space="0" w:color="auto"/>
              <w:left w:val="single" w:sz="4" w:space="0" w:color="auto"/>
              <w:bottom w:val="single" w:sz="4" w:space="0" w:color="auto"/>
              <w:right w:val="single" w:sz="4" w:space="0" w:color="auto"/>
            </w:tcBorders>
          </w:tcPr>
          <w:p w14:paraId="17E0E6E5"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（1）、姿势一般</w:t>
            </w:r>
          </w:p>
          <w:p w14:paraId="2A068CF9"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（2）、精神比较集中，体现出一定的太极拳特点，比较顺利地完成全套动作。</w:t>
            </w:r>
          </w:p>
          <w:p w14:paraId="585B059F"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36F38472"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（1）、姿势比较正确，动作比较连贯、协调。</w:t>
            </w:r>
          </w:p>
          <w:p w14:paraId="372CE188"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（2）、精神集中、劲力顺达、体现出太极拳风格，顺利地完成全套动作。</w:t>
            </w:r>
          </w:p>
          <w:p w14:paraId="4FD4E942"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3605746D"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（1）、姿势正确，动作圆活、连贯、协调。</w:t>
            </w:r>
          </w:p>
          <w:p w14:paraId="0A503F36"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（2）、精神关注、劲力顺达、太极拳风格突出，熟练地完成全套动作。</w:t>
            </w:r>
          </w:p>
          <w:p w14:paraId="4395A447" w14:textId="77777777" w:rsidR="00F264AA" w:rsidRPr="00F264AA" w:rsidRDefault="00F264AA" w:rsidP="00F264AA">
            <w:pPr>
              <w:adjustRightInd w:val="0"/>
              <w:snapToGrid w:val="0"/>
              <w:spacing w:line="240" w:lineRule="atLeast"/>
              <w:ind w:firstLineChars="200" w:firstLine="420"/>
              <w:rPr>
                <w:rFonts w:ascii="宋体" w:eastAsia="宋体" w:hAnsi="宋体" w:cs="Arial"/>
                <w:bCs/>
                <w:color w:val="000000"/>
                <w:szCs w:val="21"/>
              </w:rPr>
            </w:pPr>
            <w:r w:rsidRPr="00F264AA">
              <w:rPr>
                <w:rFonts w:ascii="宋体" w:eastAsia="宋体" w:hAnsi="宋体" w:cs="Arial" w:hint="eastAsia"/>
                <w:bCs/>
                <w:color w:val="000000"/>
                <w:szCs w:val="21"/>
              </w:rPr>
              <w:t>（3）、没有遗漏、遗忘和明显失误。</w:t>
            </w:r>
          </w:p>
        </w:tc>
      </w:tr>
    </w:tbl>
    <w:p w14:paraId="55C1C60A" w14:textId="77777777" w:rsidR="00F264AA" w:rsidRPr="00F264AA" w:rsidRDefault="00F264AA" w:rsidP="00F264AA">
      <w:pPr>
        <w:spacing w:beforeLines="50" w:before="156" w:afterLines="50" w:after="156" w:line="440" w:lineRule="exact"/>
        <w:ind w:firstLineChars="200" w:firstLine="480"/>
        <w:rPr>
          <w:rFonts w:ascii="宋体" w:eastAsia="宋体" w:hAnsi="宋体" w:cs="Times New Roman"/>
          <w:sz w:val="24"/>
        </w:rPr>
      </w:pPr>
      <w:r w:rsidRPr="00F264AA">
        <w:rPr>
          <w:rFonts w:ascii="宋体" w:eastAsia="宋体" w:hAnsi="Calibri" w:cs="Times New Roman" w:hint="eastAsia"/>
          <w:bCs/>
          <w:kern w:val="0"/>
          <w:sz w:val="24"/>
        </w:rPr>
        <w:t xml:space="preserve">    </w:t>
      </w:r>
      <w:r w:rsidRPr="00F264AA">
        <w:rPr>
          <w:rFonts w:ascii="黑体" w:eastAsia="黑体" w:hAnsi="黑体" w:cs="Times New Roman" w:hint="eastAsia"/>
          <w:sz w:val="28"/>
          <w:szCs w:val="28"/>
        </w:rPr>
        <w:t>六、使用教材、相关推荐书目及课程资源</w:t>
      </w:r>
    </w:p>
    <w:p w14:paraId="05D75783"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3144E2F4"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3AC3847B" w14:textId="77777777" w:rsidR="00F264AA" w:rsidRPr="00F264AA" w:rsidRDefault="00F264AA" w:rsidP="00F264AA">
      <w:pPr>
        <w:autoSpaceDE w:val="0"/>
        <w:autoSpaceDN w:val="0"/>
        <w:adjustRightInd w:val="0"/>
        <w:spacing w:line="500" w:lineRule="exact"/>
        <w:ind w:firstLine="490"/>
        <w:rPr>
          <w:rFonts w:ascii="宋体" w:eastAsia="宋体" w:hAnsi="宋体" w:cs="Arial"/>
          <w:bCs/>
          <w:color w:val="000000"/>
          <w:sz w:val="24"/>
        </w:rPr>
      </w:pPr>
      <w:r w:rsidRPr="00F264AA">
        <w:rPr>
          <w:rFonts w:ascii="宋体" w:eastAsia="宋体" w:hAnsi="宋体" w:cs="Arial" w:hint="eastAsia"/>
          <w:bCs/>
          <w:color w:val="000000"/>
          <w:sz w:val="24"/>
        </w:rPr>
        <w:t>全国体育学院教材委员会：《武术》，人民体育出版社</w:t>
      </w:r>
    </w:p>
    <w:p w14:paraId="79BE345A"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10EB607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30DFEA14"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1923D3F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0E8858C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1FC2387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78FCD7DD"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 《国家学生体质健康标准》测试评分表</w:t>
      </w:r>
    </w:p>
    <w:p w14:paraId="16F220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61DCCCE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6EAD0F35" w14:textId="77777777" w:rsidR="00F264AA" w:rsidRPr="00F264AA" w:rsidRDefault="00F264AA" w:rsidP="00F264AA">
      <w:pPr>
        <w:spacing w:line="440" w:lineRule="exact"/>
        <w:ind w:firstLineChars="200" w:firstLine="560"/>
        <w:rPr>
          <w:rFonts w:ascii="黑体" w:eastAsia="黑体" w:hAnsi="黑体" w:cs="Times New Roman"/>
          <w:sz w:val="28"/>
          <w:szCs w:val="28"/>
        </w:rPr>
      </w:pPr>
    </w:p>
    <w:p w14:paraId="002D4FEE"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656011A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319357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7C933A9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373C19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17AA87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041C66E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50A58B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w:t>
      </w:r>
      <w:r w:rsidRPr="00F264AA">
        <w:rPr>
          <w:rFonts w:ascii="宋体" w:eastAsia="宋体" w:hAnsi="Calibri" w:cs="宋体" w:hint="eastAsia"/>
          <w:spacing w:val="5"/>
          <w:kern w:val="0"/>
          <w:sz w:val="24"/>
        </w:rPr>
        <w:lastRenderedPageBreak/>
        <w:t>指标为男生引体向上和1000米跑，女生1分钟仰卧起坐和800米跑，各指标加分幅度均为10分。</w:t>
      </w:r>
    </w:p>
    <w:p w14:paraId="79F330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01A2B1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59894D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037840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3756ED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1CE970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429CF9FA"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1B2EBE2B"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6B4242FF"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6811267F"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74FECBB2"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lastRenderedPageBreak/>
        <w:t>四、测试对象：</w:t>
      </w:r>
    </w:p>
    <w:p w14:paraId="6DD96BA4"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在校本科学生</w:t>
      </w:r>
    </w:p>
    <w:p w14:paraId="490355B5" w14:textId="77777777" w:rsidR="00F264AA" w:rsidRPr="00F264AA" w:rsidRDefault="00F264AA" w:rsidP="00F264AA">
      <w:pPr>
        <w:autoSpaceDE w:val="0"/>
        <w:autoSpaceDN w:val="0"/>
        <w:adjustRightInd w:val="0"/>
        <w:snapToGrid w:val="0"/>
        <w:spacing w:beforeLines="50" w:before="156" w:afterLines="50" w:after="156" w:line="500" w:lineRule="exact"/>
        <w:ind w:firstLineChars="145" w:firstLine="408"/>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1FFBE6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1DC9B6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5E5F94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13D961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156B87D5"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5946C4C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0AF6F9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3FDA17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2CC71D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6DCA1C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DC5DC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2A9C06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3EA510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5D7EEA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8.测验时请保管好自己的衣物，勿带贵重物品。</w:t>
      </w:r>
    </w:p>
    <w:p w14:paraId="68F0C5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77D0CF6F"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5AAA57B" w14:textId="77777777" w:rsidTr="00154F81">
        <w:trPr>
          <w:trHeight w:hRule="exact" w:val="454"/>
        </w:trPr>
        <w:tc>
          <w:tcPr>
            <w:tcW w:w="3446" w:type="dxa"/>
            <w:vAlign w:val="center"/>
          </w:tcPr>
          <w:p w14:paraId="20B2D4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0782B0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BAB4C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4EFDD1E4" w14:textId="77777777" w:rsidTr="00154F81">
        <w:trPr>
          <w:trHeight w:hRule="exact" w:val="454"/>
        </w:trPr>
        <w:tc>
          <w:tcPr>
            <w:tcW w:w="3446" w:type="dxa"/>
            <w:vMerge w:val="restart"/>
            <w:vAlign w:val="center"/>
          </w:tcPr>
          <w:p w14:paraId="6E9B1E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4FECEA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4EDB52A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BBD68CD" w14:textId="77777777" w:rsidTr="00154F81">
        <w:trPr>
          <w:trHeight w:hRule="exact" w:val="454"/>
        </w:trPr>
        <w:tc>
          <w:tcPr>
            <w:tcW w:w="3446" w:type="dxa"/>
            <w:vMerge/>
            <w:vAlign w:val="center"/>
          </w:tcPr>
          <w:p w14:paraId="7A69E4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B7A95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38B466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F3F865D" w14:textId="77777777" w:rsidTr="00154F81">
        <w:trPr>
          <w:trHeight w:hRule="exact" w:val="454"/>
        </w:trPr>
        <w:tc>
          <w:tcPr>
            <w:tcW w:w="3446" w:type="dxa"/>
            <w:vMerge w:val="restart"/>
            <w:vAlign w:val="center"/>
          </w:tcPr>
          <w:p w14:paraId="2C6A88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0E07F0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61B105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7747899" w14:textId="77777777" w:rsidTr="00154F81">
        <w:trPr>
          <w:trHeight w:hRule="exact" w:val="454"/>
        </w:trPr>
        <w:tc>
          <w:tcPr>
            <w:tcW w:w="3446" w:type="dxa"/>
            <w:vMerge/>
          </w:tcPr>
          <w:p w14:paraId="231274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602AC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7FA4FC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D2FB216" w14:textId="77777777" w:rsidTr="00154F81">
        <w:trPr>
          <w:trHeight w:hRule="exact" w:val="454"/>
        </w:trPr>
        <w:tc>
          <w:tcPr>
            <w:tcW w:w="3446" w:type="dxa"/>
            <w:vMerge/>
          </w:tcPr>
          <w:p w14:paraId="4A437C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A1751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0B9639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5A41AC4" w14:textId="77777777" w:rsidTr="00154F81">
        <w:trPr>
          <w:trHeight w:hRule="exact" w:val="454"/>
        </w:trPr>
        <w:tc>
          <w:tcPr>
            <w:tcW w:w="3446" w:type="dxa"/>
            <w:vMerge/>
          </w:tcPr>
          <w:p w14:paraId="49CFC2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26DE6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D3799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8FEDF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C875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93E0C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C75090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0E7BF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2BF37A6" w14:textId="77777777" w:rsidTr="00154F81">
        <w:trPr>
          <w:trHeight w:hRule="exact" w:val="454"/>
        </w:trPr>
        <w:tc>
          <w:tcPr>
            <w:tcW w:w="3446" w:type="dxa"/>
            <w:vMerge/>
          </w:tcPr>
          <w:p w14:paraId="53A380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284E0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E97059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7CC686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6712EF55"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5C746B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795346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0AB727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5916AF82" w14:textId="77777777" w:rsidTr="00154F81">
        <w:trPr>
          <w:trHeight w:val="567"/>
        </w:trPr>
        <w:tc>
          <w:tcPr>
            <w:tcW w:w="982" w:type="dxa"/>
            <w:vAlign w:val="center"/>
          </w:tcPr>
          <w:p w14:paraId="2F733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714065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4E7E29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62E3DDC1" w14:textId="77777777" w:rsidTr="00154F81">
        <w:trPr>
          <w:trHeight w:val="567"/>
        </w:trPr>
        <w:tc>
          <w:tcPr>
            <w:tcW w:w="982" w:type="dxa"/>
            <w:vAlign w:val="center"/>
          </w:tcPr>
          <w:p w14:paraId="5657E8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058884B0"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15708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74D08A41" w14:textId="77777777" w:rsidTr="00154F81">
        <w:trPr>
          <w:trHeight w:val="567"/>
        </w:trPr>
        <w:tc>
          <w:tcPr>
            <w:tcW w:w="982" w:type="dxa"/>
            <w:vAlign w:val="center"/>
          </w:tcPr>
          <w:p w14:paraId="5ABF2D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7350A2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778643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665AF570" w14:textId="77777777" w:rsidTr="00154F81">
        <w:trPr>
          <w:trHeight w:val="567"/>
        </w:trPr>
        <w:tc>
          <w:tcPr>
            <w:tcW w:w="982" w:type="dxa"/>
            <w:vAlign w:val="center"/>
          </w:tcPr>
          <w:p w14:paraId="7F54E3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7699A0FB"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7EC1A8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1291EBCD" w14:textId="77777777" w:rsidTr="00154F81">
        <w:trPr>
          <w:trHeight w:val="567"/>
        </w:trPr>
        <w:tc>
          <w:tcPr>
            <w:tcW w:w="982" w:type="dxa"/>
            <w:vAlign w:val="center"/>
          </w:tcPr>
          <w:p w14:paraId="4A86BD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2E2496B6"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CB68E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3B5B5E45" w14:textId="77777777" w:rsidTr="00154F81">
        <w:trPr>
          <w:trHeight w:val="454"/>
        </w:trPr>
        <w:tc>
          <w:tcPr>
            <w:tcW w:w="964" w:type="dxa"/>
            <w:vAlign w:val="center"/>
          </w:tcPr>
          <w:p w14:paraId="030FE5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13DD70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12EE6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6F4168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02A844C5" w14:textId="77777777" w:rsidTr="00154F81">
        <w:trPr>
          <w:trHeight w:val="454"/>
        </w:trPr>
        <w:tc>
          <w:tcPr>
            <w:tcW w:w="964" w:type="dxa"/>
            <w:vAlign w:val="center"/>
          </w:tcPr>
          <w:p w14:paraId="3B3C47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12946E57"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6359AF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3A93669" w14:textId="77777777" w:rsidTr="00154F81">
        <w:trPr>
          <w:trHeight w:val="454"/>
        </w:trPr>
        <w:tc>
          <w:tcPr>
            <w:tcW w:w="964" w:type="dxa"/>
            <w:vAlign w:val="center"/>
          </w:tcPr>
          <w:p w14:paraId="0C62FA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4C3D78E0"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6D52FC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2B5DC184" w14:textId="77777777" w:rsidTr="00154F81">
        <w:trPr>
          <w:trHeight w:val="454"/>
        </w:trPr>
        <w:tc>
          <w:tcPr>
            <w:tcW w:w="964" w:type="dxa"/>
            <w:vAlign w:val="center"/>
          </w:tcPr>
          <w:p w14:paraId="2D992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67C2AF5B"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32CE31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537C3C75" w14:textId="77777777" w:rsidTr="00154F81">
        <w:trPr>
          <w:trHeight w:val="859"/>
        </w:trPr>
        <w:tc>
          <w:tcPr>
            <w:tcW w:w="964" w:type="dxa"/>
            <w:vAlign w:val="center"/>
          </w:tcPr>
          <w:p w14:paraId="46D5A0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C877727"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43F2C4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60283BD4" w14:textId="77777777" w:rsidR="00F264AA" w:rsidRPr="00F264AA" w:rsidRDefault="00F264AA" w:rsidP="00F264AA">
      <w:pPr>
        <w:rPr>
          <w:rFonts w:ascii="仿宋_GB2312" w:eastAsia="仿宋_GB2312" w:hAnsi="仿宋" w:cs="Times New Roman"/>
          <w:sz w:val="32"/>
          <w:szCs w:val="32"/>
        </w:rPr>
      </w:pPr>
    </w:p>
    <w:p w14:paraId="028C205E" w14:textId="77777777" w:rsidR="00F264AA" w:rsidRPr="00F264AA" w:rsidRDefault="00F264AA" w:rsidP="00F264AA">
      <w:pPr>
        <w:rPr>
          <w:rFonts w:ascii="仿宋_GB2312" w:eastAsia="仿宋_GB2312" w:hAnsi="仿宋" w:cs="Times New Roman"/>
          <w:sz w:val="32"/>
          <w:szCs w:val="32"/>
        </w:rPr>
      </w:pPr>
    </w:p>
    <w:p w14:paraId="54C25C49" w14:textId="77777777" w:rsidR="00F264AA" w:rsidRPr="00F264AA" w:rsidRDefault="00F264AA" w:rsidP="00F264AA">
      <w:pPr>
        <w:rPr>
          <w:rFonts w:ascii="仿宋_GB2312" w:eastAsia="仿宋_GB2312" w:hAnsi="仿宋" w:cs="Times New Roman"/>
          <w:sz w:val="32"/>
          <w:szCs w:val="32"/>
        </w:rPr>
      </w:pPr>
    </w:p>
    <w:p w14:paraId="3F5B47D2" w14:textId="77777777" w:rsidR="00F264AA" w:rsidRPr="00F264AA" w:rsidRDefault="00F264AA" w:rsidP="00F264AA">
      <w:pPr>
        <w:rPr>
          <w:rFonts w:ascii="宋体" w:eastAsia="宋体" w:hAnsi="宋体" w:cs="Times New Roman"/>
          <w:b/>
          <w:sz w:val="28"/>
          <w:szCs w:val="28"/>
        </w:rPr>
      </w:pPr>
    </w:p>
    <w:p w14:paraId="2BDF11F7" w14:textId="77777777" w:rsidR="00F264AA" w:rsidRPr="00F264AA" w:rsidRDefault="00F264AA" w:rsidP="00F264AA">
      <w:pPr>
        <w:rPr>
          <w:rFonts w:ascii="仿宋_GB2312" w:eastAsia="仿宋_GB2312" w:hAnsi="仿宋" w:cs="Times New Roman"/>
          <w:sz w:val="32"/>
          <w:szCs w:val="32"/>
        </w:rPr>
      </w:pPr>
    </w:p>
    <w:p w14:paraId="27C0FFEE"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3227271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312E70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73603A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表1-3  男生肺活量单项评分表    表1-4  女生肺活量单项评分表</w:t>
      </w:r>
    </w:p>
    <w:p w14:paraId="5E37377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CCC6344" w14:textId="77777777" w:rsidTr="00154F81">
        <w:trPr>
          <w:trHeight w:val="288"/>
        </w:trPr>
        <w:tc>
          <w:tcPr>
            <w:tcW w:w="539" w:type="dxa"/>
            <w:vAlign w:val="center"/>
          </w:tcPr>
          <w:p w14:paraId="0758D9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69B1A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7572E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69823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58782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A9AAB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AB715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C1D7A30" w14:textId="77777777" w:rsidTr="00154F81">
        <w:trPr>
          <w:trHeight w:val="288"/>
        </w:trPr>
        <w:tc>
          <w:tcPr>
            <w:tcW w:w="539" w:type="dxa"/>
            <w:vMerge w:val="restart"/>
            <w:vAlign w:val="center"/>
          </w:tcPr>
          <w:p w14:paraId="380902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CC3A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7F93D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7FC9CF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4985C985" w14:textId="77777777" w:rsidTr="00154F81">
        <w:trPr>
          <w:trHeight w:val="288"/>
        </w:trPr>
        <w:tc>
          <w:tcPr>
            <w:tcW w:w="539" w:type="dxa"/>
            <w:vMerge/>
            <w:vAlign w:val="center"/>
          </w:tcPr>
          <w:p w14:paraId="11E56E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BC21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160BC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67191D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597BD8A2" w14:textId="77777777" w:rsidTr="00154F81">
        <w:trPr>
          <w:trHeight w:val="288"/>
        </w:trPr>
        <w:tc>
          <w:tcPr>
            <w:tcW w:w="539" w:type="dxa"/>
            <w:vMerge/>
            <w:shd w:val="clear" w:color="auto" w:fill="auto"/>
            <w:vAlign w:val="center"/>
          </w:tcPr>
          <w:p w14:paraId="2C90D62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7439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4D5CC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590615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3EA88426" w14:textId="77777777" w:rsidTr="00154F81">
        <w:trPr>
          <w:trHeight w:val="288"/>
        </w:trPr>
        <w:tc>
          <w:tcPr>
            <w:tcW w:w="539" w:type="dxa"/>
            <w:vMerge w:val="restart"/>
            <w:vAlign w:val="center"/>
          </w:tcPr>
          <w:p w14:paraId="7F329F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429A3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C7968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38AC22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6B778930" w14:textId="77777777" w:rsidTr="00154F81">
        <w:trPr>
          <w:trHeight w:val="288"/>
        </w:trPr>
        <w:tc>
          <w:tcPr>
            <w:tcW w:w="539" w:type="dxa"/>
            <w:vMerge/>
            <w:shd w:val="clear" w:color="auto" w:fill="auto"/>
            <w:vAlign w:val="center"/>
          </w:tcPr>
          <w:p w14:paraId="61E2712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71CE7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AECC1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27C92A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64EEC8C4" w14:textId="77777777" w:rsidTr="00154F81">
        <w:trPr>
          <w:trHeight w:val="288"/>
        </w:trPr>
        <w:tc>
          <w:tcPr>
            <w:tcW w:w="539" w:type="dxa"/>
            <w:vMerge w:val="restart"/>
            <w:vAlign w:val="center"/>
          </w:tcPr>
          <w:p w14:paraId="63D6DB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4BBB1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F9A12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04CA6E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63F55956" w14:textId="77777777" w:rsidTr="00154F81">
        <w:trPr>
          <w:trHeight w:val="288"/>
        </w:trPr>
        <w:tc>
          <w:tcPr>
            <w:tcW w:w="539" w:type="dxa"/>
            <w:vMerge/>
            <w:vAlign w:val="center"/>
          </w:tcPr>
          <w:p w14:paraId="3798E1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1253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D2442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73216A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4A2570A6" w14:textId="77777777" w:rsidTr="00154F81">
        <w:trPr>
          <w:trHeight w:val="288"/>
        </w:trPr>
        <w:tc>
          <w:tcPr>
            <w:tcW w:w="539" w:type="dxa"/>
            <w:vMerge/>
            <w:vAlign w:val="center"/>
          </w:tcPr>
          <w:p w14:paraId="567114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2B7D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E6D7C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95C04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05313026" w14:textId="77777777" w:rsidTr="00154F81">
        <w:trPr>
          <w:trHeight w:val="288"/>
        </w:trPr>
        <w:tc>
          <w:tcPr>
            <w:tcW w:w="539" w:type="dxa"/>
            <w:vMerge/>
            <w:vAlign w:val="center"/>
          </w:tcPr>
          <w:p w14:paraId="195F7B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0FE1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F40C1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125295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C67A28F" w14:textId="77777777" w:rsidTr="00154F81">
        <w:trPr>
          <w:trHeight w:val="288"/>
        </w:trPr>
        <w:tc>
          <w:tcPr>
            <w:tcW w:w="539" w:type="dxa"/>
            <w:vMerge/>
            <w:vAlign w:val="center"/>
          </w:tcPr>
          <w:p w14:paraId="4B10C4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54D9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B2A56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424C18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6375E74A" w14:textId="77777777" w:rsidTr="00154F81">
        <w:trPr>
          <w:trHeight w:val="288"/>
        </w:trPr>
        <w:tc>
          <w:tcPr>
            <w:tcW w:w="539" w:type="dxa"/>
            <w:vMerge/>
            <w:vAlign w:val="center"/>
          </w:tcPr>
          <w:p w14:paraId="2ED443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2BB9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88AEF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150E5F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297545A4" w14:textId="77777777" w:rsidTr="00154F81">
        <w:trPr>
          <w:trHeight w:val="288"/>
        </w:trPr>
        <w:tc>
          <w:tcPr>
            <w:tcW w:w="539" w:type="dxa"/>
            <w:vMerge/>
            <w:vAlign w:val="center"/>
          </w:tcPr>
          <w:p w14:paraId="3D36EE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557A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D4293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4E1F7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39A41A2A" w14:textId="77777777" w:rsidTr="00154F81">
        <w:trPr>
          <w:trHeight w:val="288"/>
        </w:trPr>
        <w:tc>
          <w:tcPr>
            <w:tcW w:w="539" w:type="dxa"/>
            <w:vMerge/>
            <w:vAlign w:val="center"/>
          </w:tcPr>
          <w:p w14:paraId="12FD6A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E543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C4FF3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023155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7337B5C2" w14:textId="77777777" w:rsidTr="00154F81">
        <w:trPr>
          <w:trHeight w:val="288"/>
        </w:trPr>
        <w:tc>
          <w:tcPr>
            <w:tcW w:w="539" w:type="dxa"/>
            <w:vMerge/>
            <w:vAlign w:val="center"/>
          </w:tcPr>
          <w:p w14:paraId="678C87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293E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A4802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6784F8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7AD466A0" w14:textId="77777777" w:rsidTr="00154F81">
        <w:trPr>
          <w:trHeight w:val="288"/>
        </w:trPr>
        <w:tc>
          <w:tcPr>
            <w:tcW w:w="539" w:type="dxa"/>
            <w:vMerge/>
            <w:shd w:val="clear" w:color="auto" w:fill="auto"/>
            <w:vAlign w:val="center"/>
          </w:tcPr>
          <w:p w14:paraId="3B44CE5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9AD75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E70D8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A250F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75C0B55C" w14:textId="77777777" w:rsidTr="00154F81">
        <w:trPr>
          <w:trHeight w:val="288"/>
        </w:trPr>
        <w:tc>
          <w:tcPr>
            <w:tcW w:w="539" w:type="dxa"/>
            <w:vMerge w:val="restart"/>
            <w:vAlign w:val="center"/>
          </w:tcPr>
          <w:p w14:paraId="417206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E7713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924E1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26DC8A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B665320" w14:textId="77777777" w:rsidTr="00154F81">
        <w:trPr>
          <w:trHeight w:val="288"/>
        </w:trPr>
        <w:tc>
          <w:tcPr>
            <w:tcW w:w="539" w:type="dxa"/>
            <w:vMerge/>
            <w:vAlign w:val="center"/>
          </w:tcPr>
          <w:p w14:paraId="7CFA72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FBD8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E9B8C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005A18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36655B78" w14:textId="77777777" w:rsidTr="00154F81">
        <w:trPr>
          <w:trHeight w:val="288"/>
        </w:trPr>
        <w:tc>
          <w:tcPr>
            <w:tcW w:w="539" w:type="dxa"/>
            <w:vMerge/>
            <w:vAlign w:val="center"/>
          </w:tcPr>
          <w:p w14:paraId="3F8FBF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A708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AF1A1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72DA29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42115A6D" w14:textId="77777777" w:rsidTr="00154F81">
        <w:trPr>
          <w:trHeight w:val="288"/>
        </w:trPr>
        <w:tc>
          <w:tcPr>
            <w:tcW w:w="539" w:type="dxa"/>
            <w:vMerge/>
            <w:vAlign w:val="center"/>
          </w:tcPr>
          <w:p w14:paraId="6972E7B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30C2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19B0E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347D32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DD1F731" w14:textId="77777777" w:rsidTr="00154F81">
        <w:trPr>
          <w:trHeight w:val="288"/>
        </w:trPr>
        <w:tc>
          <w:tcPr>
            <w:tcW w:w="539" w:type="dxa"/>
            <w:vMerge/>
            <w:vAlign w:val="center"/>
          </w:tcPr>
          <w:p w14:paraId="2EC6E9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E71A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FE7A9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756424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1B04DC75"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2670133C" w14:textId="77777777" w:rsidTr="00154F81">
        <w:trPr>
          <w:trHeight w:val="288"/>
        </w:trPr>
        <w:tc>
          <w:tcPr>
            <w:tcW w:w="538" w:type="dxa"/>
            <w:vAlign w:val="center"/>
          </w:tcPr>
          <w:p w14:paraId="248A3D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665A15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8EE4F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959C4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3E305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174542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7244B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E2E3556" w14:textId="77777777" w:rsidTr="00154F81">
        <w:trPr>
          <w:trHeight w:val="288"/>
        </w:trPr>
        <w:tc>
          <w:tcPr>
            <w:tcW w:w="538" w:type="dxa"/>
            <w:vMerge w:val="restart"/>
            <w:vAlign w:val="center"/>
          </w:tcPr>
          <w:p w14:paraId="349EB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4854EC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D0C56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5D6030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5419BC2C" w14:textId="77777777" w:rsidTr="00154F81">
        <w:trPr>
          <w:trHeight w:val="288"/>
        </w:trPr>
        <w:tc>
          <w:tcPr>
            <w:tcW w:w="538" w:type="dxa"/>
            <w:vMerge/>
            <w:vAlign w:val="center"/>
          </w:tcPr>
          <w:p w14:paraId="5DC1147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3BB6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34DA39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32E346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1595AF15" w14:textId="77777777" w:rsidTr="00154F81">
        <w:trPr>
          <w:trHeight w:val="288"/>
        </w:trPr>
        <w:tc>
          <w:tcPr>
            <w:tcW w:w="538" w:type="dxa"/>
            <w:vMerge/>
            <w:shd w:val="clear" w:color="auto" w:fill="auto"/>
            <w:vAlign w:val="center"/>
          </w:tcPr>
          <w:p w14:paraId="7A54BF78"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204256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BFC78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0F99AD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5068DF29" w14:textId="77777777" w:rsidTr="00154F81">
        <w:trPr>
          <w:trHeight w:val="288"/>
        </w:trPr>
        <w:tc>
          <w:tcPr>
            <w:tcW w:w="538" w:type="dxa"/>
            <w:vMerge w:val="restart"/>
            <w:vAlign w:val="center"/>
          </w:tcPr>
          <w:p w14:paraId="2A6A65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4EBC85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150B9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00D6E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0A2865A0" w14:textId="77777777" w:rsidTr="00154F81">
        <w:trPr>
          <w:trHeight w:val="288"/>
        </w:trPr>
        <w:tc>
          <w:tcPr>
            <w:tcW w:w="538" w:type="dxa"/>
            <w:vMerge/>
            <w:shd w:val="clear" w:color="auto" w:fill="auto"/>
            <w:vAlign w:val="center"/>
          </w:tcPr>
          <w:p w14:paraId="6246158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5B444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5FACB4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7FA223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0199020E" w14:textId="77777777" w:rsidTr="00154F81">
        <w:trPr>
          <w:trHeight w:val="288"/>
        </w:trPr>
        <w:tc>
          <w:tcPr>
            <w:tcW w:w="538" w:type="dxa"/>
            <w:vMerge w:val="restart"/>
            <w:vAlign w:val="center"/>
          </w:tcPr>
          <w:p w14:paraId="4ACF56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0F4219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5C881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280FCF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7A732DB2" w14:textId="77777777" w:rsidTr="00154F81">
        <w:trPr>
          <w:trHeight w:val="288"/>
        </w:trPr>
        <w:tc>
          <w:tcPr>
            <w:tcW w:w="538" w:type="dxa"/>
            <w:vMerge/>
            <w:vAlign w:val="center"/>
          </w:tcPr>
          <w:p w14:paraId="65F0734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48455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3C641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17CBA4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6BF43C72" w14:textId="77777777" w:rsidTr="00154F81">
        <w:trPr>
          <w:trHeight w:val="288"/>
        </w:trPr>
        <w:tc>
          <w:tcPr>
            <w:tcW w:w="538" w:type="dxa"/>
            <w:vMerge/>
            <w:vAlign w:val="center"/>
          </w:tcPr>
          <w:p w14:paraId="2FAD0C6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C0FC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298CA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2A99DE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29D89B3C" w14:textId="77777777" w:rsidTr="00154F81">
        <w:trPr>
          <w:trHeight w:val="288"/>
        </w:trPr>
        <w:tc>
          <w:tcPr>
            <w:tcW w:w="538" w:type="dxa"/>
            <w:vMerge/>
            <w:vAlign w:val="center"/>
          </w:tcPr>
          <w:p w14:paraId="13BFD72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1ACCE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1D714F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1EF4A1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2FC535D9" w14:textId="77777777" w:rsidTr="00154F81">
        <w:trPr>
          <w:trHeight w:val="288"/>
        </w:trPr>
        <w:tc>
          <w:tcPr>
            <w:tcW w:w="538" w:type="dxa"/>
            <w:vMerge/>
            <w:vAlign w:val="center"/>
          </w:tcPr>
          <w:p w14:paraId="75C81CB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9039D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ACFA0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A4AB9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0ED4E55C" w14:textId="77777777" w:rsidTr="00154F81">
        <w:trPr>
          <w:trHeight w:val="288"/>
        </w:trPr>
        <w:tc>
          <w:tcPr>
            <w:tcW w:w="538" w:type="dxa"/>
            <w:vMerge/>
            <w:vAlign w:val="center"/>
          </w:tcPr>
          <w:p w14:paraId="3BAF8EA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900D8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07F01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73729B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372B1BBE" w14:textId="77777777" w:rsidTr="00154F81">
        <w:trPr>
          <w:trHeight w:val="288"/>
        </w:trPr>
        <w:tc>
          <w:tcPr>
            <w:tcW w:w="538" w:type="dxa"/>
            <w:vMerge/>
            <w:vAlign w:val="center"/>
          </w:tcPr>
          <w:p w14:paraId="186FC37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2AAFC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44B804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62A38B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5E8ED6E6" w14:textId="77777777" w:rsidTr="00154F81">
        <w:trPr>
          <w:trHeight w:val="288"/>
        </w:trPr>
        <w:tc>
          <w:tcPr>
            <w:tcW w:w="538" w:type="dxa"/>
            <w:vMerge/>
            <w:vAlign w:val="center"/>
          </w:tcPr>
          <w:p w14:paraId="0BD41FF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DC10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0C65F5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3E79B7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77961DB3" w14:textId="77777777" w:rsidTr="00154F81">
        <w:trPr>
          <w:trHeight w:val="288"/>
        </w:trPr>
        <w:tc>
          <w:tcPr>
            <w:tcW w:w="538" w:type="dxa"/>
            <w:vMerge/>
            <w:vAlign w:val="center"/>
          </w:tcPr>
          <w:p w14:paraId="28D711F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DD822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47C244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02C917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3D5D77AF" w14:textId="77777777" w:rsidTr="00154F81">
        <w:trPr>
          <w:trHeight w:val="288"/>
        </w:trPr>
        <w:tc>
          <w:tcPr>
            <w:tcW w:w="538" w:type="dxa"/>
            <w:vMerge/>
            <w:shd w:val="clear" w:color="auto" w:fill="auto"/>
            <w:vAlign w:val="center"/>
          </w:tcPr>
          <w:p w14:paraId="54FE445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99035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C5EEB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107396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6424568A" w14:textId="77777777" w:rsidTr="00154F81">
        <w:trPr>
          <w:trHeight w:val="288"/>
        </w:trPr>
        <w:tc>
          <w:tcPr>
            <w:tcW w:w="538" w:type="dxa"/>
            <w:vMerge w:val="restart"/>
            <w:vAlign w:val="center"/>
          </w:tcPr>
          <w:p w14:paraId="45C549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3CB471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17EF8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2F1217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32D0B14B" w14:textId="77777777" w:rsidTr="00154F81">
        <w:trPr>
          <w:trHeight w:val="288"/>
        </w:trPr>
        <w:tc>
          <w:tcPr>
            <w:tcW w:w="538" w:type="dxa"/>
            <w:vMerge/>
            <w:vAlign w:val="center"/>
          </w:tcPr>
          <w:p w14:paraId="6118D98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15DF1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C01C7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4B5C66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494D4F57" w14:textId="77777777" w:rsidTr="00154F81">
        <w:trPr>
          <w:trHeight w:val="288"/>
        </w:trPr>
        <w:tc>
          <w:tcPr>
            <w:tcW w:w="538" w:type="dxa"/>
            <w:vMerge/>
            <w:vAlign w:val="center"/>
          </w:tcPr>
          <w:p w14:paraId="0B2E4F1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A9D95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5A8B8E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36F0A7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3A3C9E4E" w14:textId="77777777" w:rsidTr="00154F81">
        <w:trPr>
          <w:trHeight w:val="288"/>
        </w:trPr>
        <w:tc>
          <w:tcPr>
            <w:tcW w:w="538" w:type="dxa"/>
            <w:vMerge/>
            <w:vAlign w:val="center"/>
          </w:tcPr>
          <w:p w14:paraId="35E9979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D6883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D7C0A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6AB4EE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7ACA5557" w14:textId="77777777" w:rsidTr="00154F81">
        <w:trPr>
          <w:trHeight w:val="288"/>
        </w:trPr>
        <w:tc>
          <w:tcPr>
            <w:tcW w:w="538" w:type="dxa"/>
            <w:vMerge/>
            <w:vAlign w:val="center"/>
          </w:tcPr>
          <w:p w14:paraId="4291E02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1509B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C71D4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75F609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3F38D6BA" w14:textId="77777777" w:rsidR="00F264AA" w:rsidRPr="00F264AA" w:rsidRDefault="00F264AA" w:rsidP="00F264AA">
      <w:pPr>
        <w:rPr>
          <w:rFonts w:ascii="仿宋_GB2312" w:eastAsia="仿宋_GB2312" w:hAnsi="仿宋" w:cs="Times New Roman"/>
          <w:sz w:val="32"/>
          <w:szCs w:val="32"/>
        </w:rPr>
      </w:pPr>
    </w:p>
    <w:p w14:paraId="02927B9C" w14:textId="77777777" w:rsidR="00F264AA" w:rsidRPr="00F264AA" w:rsidRDefault="00F264AA" w:rsidP="00F264AA">
      <w:pPr>
        <w:rPr>
          <w:rFonts w:ascii="仿宋_GB2312" w:eastAsia="仿宋_GB2312" w:hAnsi="仿宋" w:cs="Times New Roman"/>
          <w:sz w:val="32"/>
          <w:szCs w:val="32"/>
        </w:rPr>
      </w:pPr>
    </w:p>
    <w:p w14:paraId="489CC193" w14:textId="77777777" w:rsidR="00F264AA" w:rsidRPr="00F264AA" w:rsidRDefault="00F264AA" w:rsidP="00F264AA">
      <w:pPr>
        <w:rPr>
          <w:rFonts w:ascii="仿宋_GB2312" w:eastAsia="仿宋_GB2312" w:hAnsi="仿宋" w:cs="Times New Roman"/>
          <w:sz w:val="32"/>
          <w:szCs w:val="32"/>
        </w:rPr>
      </w:pPr>
    </w:p>
    <w:p w14:paraId="40BAFD32" w14:textId="77777777" w:rsidR="00F264AA" w:rsidRPr="00F264AA" w:rsidRDefault="00F264AA" w:rsidP="00F264AA">
      <w:pPr>
        <w:rPr>
          <w:rFonts w:ascii="仿宋_GB2312" w:eastAsia="仿宋_GB2312" w:hAnsi="仿宋" w:cs="Times New Roman"/>
          <w:sz w:val="32"/>
          <w:szCs w:val="32"/>
        </w:rPr>
      </w:pPr>
    </w:p>
    <w:p w14:paraId="60903B02" w14:textId="77777777" w:rsidR="00F264AA" w:rsidRPr="00F264AA" w:rsidRDefault="00F264AA" w:rsidP="00F264AA">
      <w:pPr>
        <w:rPr>
          <w:rFonts w:ascii="仿宋_GB2312" w:eastAsia="仿宋_GB2312" w:hAnsi="仿宋" w:cs="Times New Roman"/>
          <w:sz w:val="32"/>
          <w:szCs w:val="32"/>
        </w:rPr>
      </w:pPr>
    </w:p>
    <w:p w14:paraId="18349F62" w14:textId="77777777" w:rsidR="00F264AA" w:rsidRPr="00F264AA" w:rsidRDefault="00F264AA" w:rsidP="00F264AA">
      <w:pPr>
        <w:rPr>
          <w:rFonts w:ascii="仿宋_GB2312" w:eastAsia="仿宋_GB2312" w:hAnsi="仿宋" w:cs="Times New Roman"/>
          <w:sz w:val="32"/>
          <w:szCs w:val="32"/>
        </w:rPr>
      </w:pPr>
    </w:p>
    <w:p w14:paraId="35D33C68" w14:textId="77777777" w:rsidR="00F264AA" w:rsidRPr="00F264AA" w:rsidRDefault="00F264AA" w:rsidP="00F264AA">
      <w:pPr>
        <w:rPr>
          <w:rFonts w:ascii="仿宋_GB2312" w:eastAsia="仿宋_GB2312" w:hAnsi="仿宋" w:cs="Times New Roman"/>
          <w:sz w:val="32"/>
          <w:szCs w:val="32"/>
        </w:rPr>
      </w:pPr>
    </w:p>
    <w:p w14:paraId="03C13867" w14:textId="77777777" w:rsidR="00F264AA" w:rsidRPr="00F264AA" w:rsidRDefault="00F264AA" w:rsidP="00F264AA">
      <w:pPr>
        <w:rPr>
          <w:rFonts w:ascii="仿宋_GB2312" w:eastAsia="仿宋_GB2312" w:hAnsi="仿宋" w:cs="Times New Roman"/>
          <w:sz w:val="32"/>
          <w:szCs w:val="32"/>
        </w:rPr>
      </w:pPr>
    </w:p>
    <w:p w14:paraId="269D79FF" w14:textId="77777777" w:rsidR="00F264AA" w:rsidRPr="00F264AA" w:rsidRDefault="00F264AA" w:rsidP="00F264AA">
      <w:pPr>
        <w:rPr>
          <w:rFonts w:ascii="仿宋_GB2312" w:eastAsia="仿宋_GB2312" w:hAnsi="仿宋" w:cs="Times New Roman"/>
          <w:sz w:val="32"/>
          <w:szCs w:val="32"/>
        </w:rPr>
      </w:pPr>
    </w:p>
    <w:p w14:paraId="025DF66B" w14:textId="77777777" w:rsidR="00F264AA" w:rsidRPr="00F264AA" w:rsidRDefault="00F264AA" w:rsidP="00F264AA">
      <w:pPr>
        <w:rPr>
          <w:rFonts w:ascii="仿宋_GB2312" w:eastAsia="仿宋_GB2312" w:hAnsi="仿宋" w:cs="Times New Roman"/>
          <w:sz w:val="32"/>
          <w:szCs w:val="32"/>
        </w:rPr>
      </w:pPr>
    </w:p>
    <w:p w14:paraId="69C324FC" w14:textId="77777777" w:rsidR="00F264AA" w:rsidRPr="00F264AA" w:rsidRDefault="00F264AA" w:rsidP="00F264AA">
      <w:pPr>
        <w:rPr>
          <w:rFonts w:ascii="仿宋_GB2312" w:eastAsia="仿宋_GB2312" w:hAnsi="仿宋" w:cs="Times New Roman"/>
          <w:sz w:val="32"/>
          <w:szCs w:val="32"/>
        </w:rPr>
      </w:pPr>
    </w:p>
    <w:p w14:paraId="7E6EC7A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AEDC53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EB43C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384D3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9FB40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EC9D17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F74F40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4C1B24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5E1984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A9AA12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924F6B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表1-5男生50米跑单项评分表     表1-6女生50米跑单项评分表</w:t>
      </w:r>
    </w:p>
    <w:p w14:paraId="7A1A728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63A84B8E"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2CD08E69" w14:textId="77777777" w:rsidTr="00154F81">
        <w:trPr>
          <w:trHeight w:val="288"/>
        </w:trPr>
        <w:tc>
          <w:tcPr>
            <w:tcW w:w="537" w:type="dxa"/>
            <w:vAlign w:val="center"/>
          </w:tcPr>
          <w:p w14:paraId="4A676E8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7D076E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1387E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F692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0C6E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A55D2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6E70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6771912" w14:textId="77777777" w:rsidTr="00154F81">
        <w:trPr>
          <w:trHeight w:val="288"/>
        </w:trPr>
        <w:tc>
          <w:tcPr>
            <w:tcW w:w="537" w:type="dxa"/>
            <w:vMerge w:val="restart"/>
            <w:vAlign w:val="center"/>
          </w:tcPr>
          <w:p w14:paraId="57F425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4C53DF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48A6F9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48AC56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2F516A2F" w14:textId="77777777" w:rsidTr="00154F81">
        <w:trPr>
          <w:trHeight w:val="288"/>
        </w:trPr>
        <w:tc>
          <w:tcPr>
            <w:tcW w:w="537" w:type="dxa"/>
            <w:vMerge/>
            <w:vAlign w:val="center"/>
          </w:tcPr>
          <w:p w14:paraId="7209864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27046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85622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7B7AC1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791603D4" w14:textId="77777777" w:rsidTr="00154F81">
        <w:trPr>
          <w:trHeight w:val="288"/>
        </w:trPr>
        <w:tc>
          <w:tcPr>
            <w:tcW w:w="537" w:type="dxa"/>
            <w:vMerge/>
            <w:shd w:val="clear" w:color="auto" w:fill="auto"/>
            <w:vAlign w:val="center"/>
          </w:tcPr>
          <w:p w14:paraId="616365B6"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D41F2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60A7E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7B9E0AE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4280E4E6" w14:textId="77777777" w:rsidTr="00154F81">
        <w:trPr>
          <w:trHeight w:val="288"/>
        </w:trPr>
        <w:tc>
          <w:tcPr>
            <w:tcW w:w="537" w:type="dxa"/>
            <w:vMerge w:val="restart"/>
            <w:vAlign w:val="center"/>
          </w:tcPr>
          <w:p w14:paraId="5C9DE5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306F12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0284F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15824A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21C3BABD" w14:textId="77777777" w:rsidTr="00154F81">
        <w:trPr>
          <w:trHeight w:val="288"/>
        </w:trPr>
        <w:tc>
          <w:tcPr>
            <w:tcW w:w="537" w:type="dxa"/>
            <w:vMerge/>
            <w:shd w:val="clear" w:color="auto" w:fill="auto"/>
            <w:vAlign w:val="center"/>
          </w:tcPr>
          <w:p w14:paraId="65DA28F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D635F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684654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6D34E86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24C579E6" w14:textId="77777777" w:rsidTr="00154F81">
        <w:trPr>
          <w:trHeight w:val="288"/>
        </w:trPr>
        <w:tc>
          <w:tcPr>
            <w:tcW w:w="537" w:type="dxa"/>
            <w:vMerge w:val="restart"/>
            <w:vAlign w:val="center"/>
          </w:tcPr>
          <w:p w14:paraId="6CDFB4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5D2C16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F70AD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20BD99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8FFFBFB" w14:textId="77777777" w:rsidTr="00154F81">
        <w:trPr>
          <w:trHeight w:val="288"/>
        </w:trPr>
        <w:tc>
          <w:tcPr>
            <w:tcW w:w="537" w:type="dxa"/>
            <w:vMerge/>
            <w:vAlign w:val="center"/>
          </w:tcPr>
          <w:p w14:paraId="46E23DA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06311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23A2FD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3EF5DB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13558893" w14:textId="77777777" w:rsidTr="00154F81">
        <w:trPr>
          <w:trHeight w:val="288"/>
        </w:trPr>
        <w:tc>
          <w:tcPr>
            <w:tcW w:w="537" w:type="dxa"/>
            <w:vMerge/>
            <w:vAlign w:val="center"/>
          </w:tcPr>
          <w:p w14:paraId="0F72B87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F1B26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F91F6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6DACA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346E709" w14:textId="77777777" w:rsidTr="00154F81">
        <w:trPr>
          <w:trHeight w:val="288"/>
        </w:trPr>
        <w:tc>
          <w:tcPr>
            <w:tcW w:w="537" w:type="dxa"/>
            <w:vMerge/>
            <w:vAlign w:val="center"/>
          </w:tcPr>
          <w:p w14:paraId="5365331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C64C7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14564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0E3D5D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39907E4A" w14:textId="77777777" w:rsidTr="00154F81">
        <w:trPr>
          <w:trHeight w:val="288"/>
        </w:trPr>
        <w:tc>
          <w:tcPr>
            <w:tcW w:w="537" w:type="dxa"/>
            <w:vMerge/>
            <w:vAlign w:val="center"/>
          </w:tcPr>
          <w:p w14:paraId="321A38D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3041B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3FA687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72B58A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104A1DA" w14:textId="77777777" w:rsidTr="00154F81">
        <w:trPr>
          <w:trHeight w:val="288"/>
        </w:trPr>
        <w:tc>
          <w:tcPr>
            <w:tcW w:w="537" w:type="dxa"/>
            <w:vMerge/>
            <w:vAlign w:val="center"/>
          </w:tcPr>
          <w:p w14:paraId="7749B28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152B0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3C3B6F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F2D89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0558043C" w14:textId="77777777" w:rsidTr="00154F81">
        <w:trPr>
          <w:trHeight w:val="288"/>
        </w:trPr>
        <w:tc>
          <w:tcPr>
            <w:tcW w:w="537" w:type="dxa"/>
            <w:vMerge/>
            <w:vAlign w:val="center"/>
          </w:tcPr>
          <w:p w14:paraId="49C1F7E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50D6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053DF3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4BB02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848D6E5" w14:textId="77777777" w:rsidTr="00154F81">
        <w:trPr>
          <w:trHeight w:val="288"/>
        </w:trPr>
        <w:tc>
          <w:tcPr>
            <w:tcW w:w="537" w:type="dxa"/>
            <w:vMerge/>
            <w:vAlign w:val="center"/>
          </w:tcPr>
          <w:p w14:paraId="1CA72AF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4283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25B6EE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75E975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3A43833A" w14:textId="77777777" w:rsidTr="00154F81">
        <w:trPr>
          <w:trHeight w:val="288"/>
        </w:trPr>
        <w:tc>
          <w:tcPr>
            <w:tcW w:w="537" w:type="dxa"/>
            <w:vMerge/>
            <w:vAlign w:val="center"/>
          </w:tcPr>
          <w:p w14:paraId="3D68BBC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F877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81496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8D2CE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668E0E88" w14:textId="77777777" w:rsidTr="00154F81">
        <w:trPr>
          <w:trHeight w:val="288"/>
        </w:trPr>
        <w:tc>
          <w:tcPr>
            <w:tcW w:w="537" w:type="dxa"/>
            <w:vMerge/>
            <w:shd w:val="clear" w:color="auto" w:fill="auto"/>
            <w:vAlign w:val="center"/>
          </w:tcPr>
          <w:p w14:paraId="4B0E1FD0"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7E73C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D199C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5AA427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42A14B3C" w14:textId="77777777" w:rsidTr="00154F81">
        <w:trPr>
          <w:trHeight w:val="288"/>
        </w:trPr>
        <w:tc>
          <w:tcPr>
            <w:tcW w:w="537" w:type="dxa"/>
            <w:vMerge w:val="restart"/>
            <w:vAlign w:val="center"/>
          </w:tcPr>
          <w:p w14:paraId="72D06E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11C5D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8461A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346C87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B731E48" w14:textId="77777777" w:rsidTr="00154F81">
        <w:trPr>
          <w:trHeight w:val="288"/>
        </w:trPr>
        <w:tc>
          <w:tcPr>
            <w:tcW w:w="537" w:type="dxa"/>
            <w:vMerge/>
            <w:vAlign w:val="center"/>
          </w:tcPr>
          <w:p w14:paraId="40D01F4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B4BCE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62B3B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38E0C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66BED2F0" w14:textId="77777777" w:rsidTr="00154F81">
        <w:trPr>
          <w:trHeight w:val="288"/>
        </w:trPr>
        <w:tc>
          <w:tcPr>
            <w:tcW w:w="537" w:type="dxa"/>
            <w:vMerge/>
            <w:vAlign w:val="center"/>
          </w:tcPr>
          <w:p w14:paraId="7A5D8C1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1D449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81BBE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5B5BAB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7193D867" w14:textId="77777777" w:rsidTr="00154F81">
        <w:trPr>
          <w:trHeight w:val="288"/>
        </w:trPr>
        <w:tc>
          <w:tcPr>
            <w:tcW w:w="537" w:type="dxa"/>
            <w:vMerge/>
            <w:vAlign w:val="center"/>
          </w:tcPr>
          <w:p w14:paraId="41AF35A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9A91F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6822C7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194E72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3508C24" w14:textId="77777777" w:rsidTr="00154F81">
        <w:trPr>
          <w:trHeight w:val="288"/>
        </w:trPr>
        <w:tc>
          <w:tcPr>
            <w:tcW w:w="537" w:type="dxa"/>
            <w:vMerge/>
            <w:vAlign w:val="center"/>
          </w:tcPr>
          <w:p w14:paraId="4FE1E64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84BD2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FE439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7180BF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81AB723" w14:textId="77777777" w:rsidTr="00154F81">
        <w:trPr>
          <w:trHeight w:val="288"/>
        </w:trPr>
        <w:tc>
          <w:tcPr>
            <w:tcW w:w="539" w:type="dxa"/>
            <w:vAlign w:val="center"/>
          </w:tcPr>
          <w:p w14:paraId="741D2A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DE8E0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A0270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A908D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68A2E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E36ED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C30D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73A8FE8" w14:textId="77777777" w:rsidTr="00154F81">
        <w:trPr>
          <w:trHeight w:val="288"/>
        </w:trPr>
        <w:tc>
          <w:tcPr>
            <w:tcW w:w="539" w:type="dxa"/>
            <w:vMerge w:val="restart"/>
            <w:vAlign w:val="center"/>
          </w:tcPr>
          <w:p w14:paraId="03F065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882EF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21855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4AA641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43EB437D" w14:textId="77777777" w:rsidTr="00154F81">
        <w:trPr>
          <w:trHeight w:val="288"/>
        </w:trPr>
        <w:tc>
          <w:tcPr>
            <w:tcW w:w="539" w:type="dxa"/>
            <w:vMerge/>
            <w:vAlign w:val="center"/>
          </w:tcPr>
          <w:p w14:paraId="4CAFAD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9DB3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EEABB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6E36B5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51C45BE3" w14:textId="77777777" w:rsidTr="00154F81">
        <w:trPr>
          <w:trHeight w:val="288"/>
        </w:trPr>
        <w:tc>
          <w:tcPr>
            <w:tcW w:w="539" w:type="dxa"/>
            <w:vMerge/>
            <w:shd w:val="clear" w:color="auto" w:fill="auto"/>
            <w:vAlign w:val="center"/>
          </w:tcPr>
          <w:p w14:paraId="3388DD6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4A2FE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C0B64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7C25D0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05A3410A" w14:textId="77777777" w:rsidTr="00154F81">
        <w:trPr>
          <w:trHeight w:val="288"/>
        </w:trPr>
        <w:tc>
          <w:tcPr>
            <w:tcW w:w="539" w:type="dxa"/>
            <w:vMerge w:val="restart"/>
            <w:vAlign w:val="center"/>
          </w:tcPr>
          <w:p w14:paraId="7505EC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F5C5B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1539F9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6C2FEC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12F607AD" w14:textId="77777777" w:rsidTr="00154F81">
        <w:trPr>
          <w:trHeight w:val="288"/>
        </w:trPr>
        <w:tc>
          <w:tcPr>
            <w:tcW w:w="539" w:type="dxa"/>
            <w:vMerge/>
            <w:shd w:val="clear" w:color="auto" w:fill="auto"/>
            <w:vAlign w:val="center"/>
          </w:tcPr>
          <w:p w14:paraId="6302C6D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9223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D7754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35EE53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10E3276D" w14:textId="77777777" w:rsidTr="00154F81">
        <w:trPr>
          <w:trHeight w:val="288"/>
        </w:trPr>
        <w:tc>
          <w:tcPr>
            <w:tcW w:w="539" w:type="dxa"/>
            <w:vMerge w:val="restart"/>
            <w:vAlign w:val="center"/>
          </w:tcPr>
          <w:p w14:paraId="039130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3FB58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C6CF8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4B8A3A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518EA877" w14:textId="77777777" w:rsidTr="00154F81">
        <w:trPr>
          <w:trHeight w:val="288"/>
        </w:trPr>
        <w:tc>
          <w:tcPr>
            <w:tcW w:w="539" w:type="dxa"/>
            <w:vMerge/>
            <w:vAlign w:val="center"/>
          </w:tcPr>
          <w:p w14:paraId="756C34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220E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C821E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6D918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E7E95B3" w14:textId="77777777" w:rsidTr="00154F81">
        <w:trPr>
          <w:trHeight w:val="288"/>
        </w:trPr>
        <w:tc>
          <w:tcPr>
            <w:tcW w:w="539" w:type="dxa"/>
            <w:vMerge/>
            <w:vAlign w:val="center"/>
          </w:tcPr>
          <w:p w14:paraId="68E1CA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273D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16D89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523FA3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28B130C0" w14:textId="77777777" w:rsidTr="00154F81">
        <w:trPr>
          <w:trHeight w:val="288"/>
        </w:trPr>
        <w:tc>
          <w:tcPr>
            <w:tcW w:w="539" w:type="dxa"/>
            <w:vMerge/>
            <w:vAlign w:val="center"/>
          </w:tcPr>
          <w:p w14:paraId="0941DF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E71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DF0EC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6EB4C9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0A13DE2C" w14:textId="77777777" w:rsidTr="00154F81">
        <w:trPr>
          <w:trHeight w:val="288"/>
        </w:trPr>
        <w:tc>
          <w:tcPr>
            <w:tcW w:w="539" w:type="dxa"/>
            <w:vMerge/>
            <w:vAlign w:val="center"/>
          </w:tcPr>
          <w:p w14:paraId="30A80D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0EE9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92708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98E7B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39B30A32" w14:textId="77777777" w:rsidTr="00154F81">
        <w:trPr>
          <w:trHeight w:val="288"/>
        </w:trPr>
        <w:tc>
          <w:tcPr>
            <w:tcW w:w="539" w:type="dxa"/>
            <w:vMerge/>
            <w:vAlign w:val="center"/>
          </w:tcPr>
          <w:p w14:paraId="373EEA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C239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D137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7DC640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5BA1E3B8" w14:textId="77777777" w:rsidTr="00154F81">
        <w:trPr>
          <w:trHeight w:val="288"/>
        </w:trPr>
        <w:tc>
          <w:tcPr>
            <w:tcW w:w="539" w:type="dxa"/>
            <w:vMerge/>
            <w:vAlign w:val="center"/>
          </w:tcPr>
          <w:p w14:paraId="249AE4B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456E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3B71B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2AEEC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075920A" w14:textId="77777777" w:rsidTr="00154F81">
        <w:trPr>
          <w:trHeight w:val="288"/>
        </w:trPr>
        <w:tc>
          <w:tcPr>
            <w:tcW w:w="539" w:type="dxa"/>
            <w:vMerge/>
            <w:vAlign w:val="center"/>
          </w:tcPr>
          <w:p w14:paraId="6CA9EA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9616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1E928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38BFC8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2938C550" w14:textId="77777777" w:rsidTr="00154F81">
        <w:trPr>
          <w:trHeight w:val="288"/>
        </w:trPr>
        <w:tc>
          <w:tcPr>
            <w:tcW w:w="539" w:type="dxa"/>
            <w:vMerge/>
            <w:vAlign w:val="center"/>
          </w:tcPr>
          <w:p w14:paraId="29705A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5499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69B96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19F00D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16FFC36F" w14:textId="77777777" w:rsidTr="00154F81">
        <w:trPr>
          <w:trHeight w:val="288"/>
        </w:trPr>
        <w:tc>
          <w:tcPr>
            <w:tcW w:w="539" w:type="dxa"/>
            <w:vMerge/>
            <w:shd w:val="clear" w:color="auto" w:fill="auto"/>
            <w:vAlign w:val="center"/>
          </w:tcPr>
          <w:p w14:paraId="01F653F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2003C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E30A5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6B437C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85A055B" w14:textId="77777777" w:rsidTr="00154F81">
        <w:trPr>
          <w:trHeight w:val="288"/>
        </w:trPr>
        <w:tc>
          <w:tcPr>
            <w:tcW w:w="539" w:type="dxa"/>
            <w:vMerge w:val="restart"/>
            <w:vAlign w:val="center"/>
          </w:tcPr>
          <w:p w14:paraId="6CF941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14662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44F95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C1D3A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48FFAE26" w14:textId="77777777" w:rsidTr="00154F81">
        <w:trPr>
          <w:trHeight w:val="288"/>
        </w:trPr>
        <w:tc>
          <w:tcPr>
            <w:tcW w:w="539" w:type="dxa"/>
            <w:vMerge/>
            <w:vAlign w:val="center"/>
          </w:tcPr>
          <w:p w14:paraId="308C71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EAA4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2C6BE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5D7E15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5D11F65" w14:textId="77777777" w:rsidTr="00154F81">
        <w:trPr>
          <w:trHeight w:val="288"/>
        </w:trPr>
        <w:tc>
          <w:tcPr>
            <w:tcW w:w="539" w:type="dxa"/>
            <w:vMerge/>
            <w:vAlign w:val="center"/>
          </w:tcPr>
          <w:p w14:paraId="13C8CE3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9C92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6BBE6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11758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5D340A2F" w14:textId="77777777" w:rsidTr="00154F81">
        <w:trPr>
          <w:trHeight w:val="288"/>
        </w:trPr>
        <w:tc>
          <w:tcPr>
            <w:tcW w:w="539" w:type="dxa"/>
            <w:vMerge/>
            <w:vAlign w:val="center"/>
          </w:tcPr>
          <w:p w14:paraId="22AE4F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1B1B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EF376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D0393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2E4B367" w14:textId="77777777" w:rsidTr="00154F81">
        <w:trPr>
          <w:trHeight w:val="288"/>
        </w:trPr>
        <w:tc>
          <w:tcPr>
            <w:tcW w:w="539" w:type="dxa"/>
            <w:vMerge/>
            <w:vAlign w:val="center"/>
          </w:tcPr>
          <w:p w14:paraId="30779F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2B86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8CF7E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B422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1AC32A0C" w14:textId="77777777" w:rsidR="00F264AA" w:rsidRPr="00F264AA" w:rsidRDefault="00F264AA" w:rsidP="00F264AA">
      <w:pPr>
        <w:jc w:val="left"/>
        <w:rPr>
          <w:rFonts w:ascii="仿宋_GB2312" w:eastAsia="仿宋_GB2312" w:hAnsi="仿宋" w:cs="Times New Roman"/>
          <w:sz w:val="32"/>
          <w:szCs w:val="32"/>
        </w:rPr>
      </w:pPr>
    </w:p>
    <w:p w14:paraId="4C30C79B" w14:textId="77777777" w:rsidR="00F264AA" w:rsidRPr="00F264AA" w:rsidRDefault="00F264AA" w:rsidP="00F264AA">
      <w:pPr>
        <w:jc w:val="left"/>
        <w:rPr>
          <w:rFonts w:ascii="仿宋_GB2312" w:eastAsia="仿宋_GB2312" w:hAnsi="仿宋" w:cs="Times New Roman"/>
          <w:sz w:val="32"/>
          <w:szCs w:val="32"/>
        </w:rPr>
      </w:pPr>
    </w:p>
    <w:p w14:paraId="06666D76" w14:textId="77777777" w:rsidR="00F264AA" w:rsidRPr="00F264AA" w:rsidRDefault="00F264AA" w:rsidP="00F264AA">
      <w:pPr>
        <w:jc w:val="left"/>
        <w:rPr>
          <w:rFonts w:ascii="仿宋_GB2312" w:eastAsia="仿宋_GB2312" w:hAnsi="仿宋" w:cs="Times New Roman"/>
          <w:sz w:val="32"/>
          <w:szCs w:val="32"/>
        </w:rPr>
      </w:pPr>
    </w:p>
    <w:p w14:paraId="22820DC7" w14:textId="77777777" w:rsidR="00F264AA" w:rsidRPr="00F264AA" w:rsidRDefault="00F264AA" w:rsidP="00F264AA">
      <w:pPr>
        <w:jc w:val="left"/>
        <w:rPr>
          <w:rFonts w:ascii="仿宋_GB2312" w:eastAsia="仿宋_GB2312" w:hAnsi="仿宋" w:cs="Times New Roman"/>
          <w:sz w:val="32"/>
          <w:szCs w:val="32"/>
        </w:rPr>
      </w:pPr>
    </w:p>
    <w:p w14:paraId="725750D3" w14:textId="77777777" w:rsidR="00F264AA" w:rsidRPr="00F264AA" w:rsidRDefault="00F264AA" w:rsidP="00F264AA">
      <w:pPr>
        <w:jc w:val="left"/>
        <w:rPr>
          <w:rFonts w:ascii="仿宋_GB2312" w:eastAsia="仿宋_GB2312" w:hAnsi="仿宋" w:cs="Times New Roman"/>
          <w:sz w:val="32"/>
          <w:szCs w:val="32"/>
        </w:rPr>
      </w:pPr>
    </w:p>
    <w:p w14:paraId="1AC49E13" w14:textId="77777777" w:rsidR="00F264AA" w:rsidRPr="00F264AA" w:rsidRDefault="00F264AA" w:rsidP="00F264AA">
      <w:pPr>
        <w:jc w:val="left"/>
        <w:rPr>
          <w:rFonts w:ascii="仿宋_GB2312" w:eastAsia="仿宋_GB2312" w:hAnsi="仿宋" w:cs="Times New Roman"/>
          <w:sz w:val="32"/>
          <w:szCs w:val="32"/>
        </w:rPr>
      </w:pPr>
    </w:p>
    <w:p w14:paraId="03F0F647" w14:textId="77777777" w:rsidR="00F264AA" w:rsidRPr="00F264AA" w:rsidRDefault="00F264AA" w:rsidP="00F264AA">
      <w:pPr>
        <w:jc w:val="left"/>
        <w:rPr>
          <w:rFonts w:ascii="仿宋_GB2312" w:eastAsia="仿宋_GB2312" w:hAnsi="仿宋" w:cs="Times New Roman"/>
          <w:sz w:val="32"/>
          <w:szCs w:val="32"/>
        </w:rPr>
      </w:pPr>
    </w:p>
    <w:p w14:paraId="4E24BE2F" w14:textId="77777777" w:rsidR="00F264AA" w:rsidRPr="00F264AA" w:rsidRDefault="00F264AA" w:rsidP="00F264AA">
      <w:pPr>
        <w:jc w:val="left"/>
        <w:rPr>
          <w:rFonts w:ascii="仿宋_GB2312" w:eastAsia="仿宋_GB2312" w:hAnsi="仿宋" w:cs="Times New Roman"/>
          <w:sz w:val="32"/>
          <w:szCs w:val="32"/>
        </w:rPr>
      </w:pPr>
    </w:p>
    <w:p w14:paraId="72A0FA58" w14:textId="77777777" w:rsidR="00F264AA" w:rsidRPr="00F264AA" w:rsidRDefault="00F264AA" w:rsidP="00F264AA">
      <w:pPr>
        <w:jc w:val="left"/>
        <w:rPr>
          <w:rFonts w:ascii="仿宋_GB2312" w:eastAsia="仿宋_GB2312" w:hAnsi="仿宋" w:cs="Times New Roman"/>
          <w:sz w:val="32"/>
          <w:szCs w:val="32"/>
        </w:rPr>
      </w:pPr>
    </w:p>
    <w:p w14:paraId="24B10A0A" w14:textId="77777777" w:rsidR="00F264AA" w:rsidRPr="00F264AA" w:rsidRDefault="00F264AA" w:rsidP="00F264AA">
      <w:pPr>
        <w:jc w:val="left"/>
        <w:rPr>
          <w:rFonts w:ascii="仿宋_GB2312" w:eastAsia="仿宋_GB2312" w:hAnsi="仿宋" w:cs="Times New Roman"/>
          <w:sz w:val="32"/>
          <w:szCs w:val="32"/>
        </w:rPr>
      </w:pPr>
    </w:p>
    <w:p w14:paraId="36DAF614" w14:textId="77777777" w:rsidR="00F264AA" w:rsidRPr="00F264AA" w:rsidRDefault="00F264AA" w:rsidP="00F264AA">
      <w:pPr>
        <w:jc w:val="left"/>
        <w:rPr>
          <w:rFonts w:ascii="仿宋_GB2312" w:eastAsia="仿宋_GB2312" w:hAnsi="仿宋" w:cs="Times New Roman"/>
          <w:sz w:val="32"/>
          <w:szCs w:val="32"/>
        </w:rPr>
      </w:pPr>
    </w:p>
    <w:p w14:paraId="091F2BF2" w14:textId="77777777" w:rsidR="00F264AA" w:rsidRPr="00F264AA" w:rsidRDefault="00F264AA" w:rsidP="00F264AA">
      <w:pPr>
        <w:jc w:val="left"/>
        <w:rPr>
          <w:rFonts w:ascii="仿宋_GB2312" w:eastAsia="仿宋_GB2312" w:hAnsi="仿宋" w:cs="Times New Roman"/>
          <w:sz w:val="32"/>
          <w:szCs w:val="32"/>
        </w:rPr>
      </w:pPr>
    </w:p>
    <w:p w14:paraId="0BE58BC1" w14:textId="77777777" w:rsidR="00F264AA" w:rsidRPr="00F264AA" w:rsidRDefault="00F264AA" w:rsidP="00F264AA">
      <w:pPr>
        <w:jc w:val="left"/>
        <w:rPr>
          <w:rFonts w:ascii="仿宋_GB2312" w:eastAsia="仿宋_GB2312" w:hAnsi="仿宋" w:cs="Times New Roman"/>
          <w:sz w:val="32"/>
          <w:szCs w:val="32"/>
        </w:rPr>
      </w:pPr>
    </w:p>
    <w:p w14:paraId="002F1E5E" w14:textId="77777777" w:rsidR="00F264AA" w:rsidRPr="00F264AA" w:rsidRDefault="00F264AA" w:rsidP="00F264AA">
      <w:pPr>
        <w:rPr>
          <w:rFonts w:ascii="Calibri" w:eastAsia="宋体" w:hAnsi="Calibri" w:cs="Times New Roman"/>
          <w:b/>
        </w:rPr>
      </w:pPr>
    </w:p>
    <w:p w14:paraId="2AACB8EB" w14:textId="77777777" w:rsidR="00F264AA" w:rsidRPr="00F264AA" w:rsidRDefault="00F264AA" w:rsidP="00F264AA">
      <w:pPr>
        <w:rPr>
          <w:rFonts w:ascii="Calibri" w:eastAsia="宋体" w:hAnsi="Calibri" w:cs="Times New Roman"/>
          <w:b/>
        </w:rPr>
      </w:pPr>
    </w:p>
    <w:p w14:paraId="3F3ECEC3" w14:textId="77777777" w:rsidR="00F264AA" w:rsidRPr="00F264AA" w:rsidRDefault="00F264AA" w:rsidP="00F264AA">
      <w:pPr>
        <w:rPr>
          <w:rFonts w:ascii="Calibri" w:eastAsia="宋体" w:hAnsi="Calibri" w:cs="Times New Roman"/>
          <w:b/>
        </w:rPr>
      </w:pPr>
    </w:p>
    <w:p w14:paraId="678EEA53" w14:textId="77777777" w:rsidR="00F264AA" w:rsidRPr="00F264AA" w:rsidRDefault="00F264AA" w:rsidP="00F264AA">
      <w:pPr>
        <w:rPr>
          <w:rFonts w:ascii="Calibri" w:eastAsia="宋体" w:hAnsi="Calibri" w:cs="Times New Roman"/>
          <w:b/>
        </w:rPr>
      </w:pPr>
    </w:p>
    <w:p w14:paraId="70C06A09" w14:textId="77777777" w:rsidR="00F264AA" w:rsidRPr="00F264AA" w:rsidRDefault="00F264AA" w:rsidP="00F264AA">
      <w:pPr>
        <w:rPr>
          <w:rFonts w:ascii="Calibri" w:eastAsia="宋体" w:hAnsi="Calibri" w:cs="Times New Roman"/>
          <w:b/>
        </w:rPr>
      </w:pPr>
    </w:p>
    <w:p w14:paraId="20B0CD16" w14:textId="77777777" w:rsidR="00F264AA" w:rsidRPr="00F264AA" w:rsidRDefault="00F264AA" w:rsidP="00F264AA">
      <w:pPr>
        <w:rPr>
          <w:rFonts w:ascii="Calibri" w:eastAsia="宋体" w:hAnsi="Calibri" w:cs="Times New Roman"/>
          <w:b/>
        </w:rPr>
      </w:pPr>
    </w:p>
    <w:p w14:paraId="39B89B89" w14:textId="77777777" w:rsidR="00F264AA" w:rsidRPr="00F264AA" w:rsidRDefault="00F264AA" w:rsidP="00F264AA">
      <w:pPr>
        <w:rPr>
          <w:rFonts w:ascii="Calibri" w:eastAsia="宋体" w:hAnsi="Calibri" w:cs="Times New Roman"/>
          <w:b/>
        </w:rPr>
      </w:pPr>
    </w:p>
    <w:p w14:paraId="7A33A8B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ADD4FE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74FF4E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173893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6456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6C4BE47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4856968" w14:textId="77777777" w:rsidTr="00154F81">
        <w:trPr>
          <w:trHeight w:val="288"/>
        </w:trPr>
        <w:tc>
          <w:tcPr>
            <w:tcW w:w="539" w:type="dxa"/>
            <w:vAlign w:val="center"/>
          </w:tcPr>
          <w:p w14:paraId="36880E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CA624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C9D5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61B69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4B483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C1937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E7047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DEEBDD2" w14:textId="77777777" w:rsidTr="00154F81">
        <w:trPr>
          <w:trHeight w:val="288"/>
        </w:trPr>
        <w:tc>
          <w:tcPr>
            <w:tcW w:w="539" w:type="dxa"/>
            <w:vMerge w:val="restart"/>
            <w:vAlign w:val="center"/>
          </w:tcPr>
          <w:p w14:paraId="7D298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D48FF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4857B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7FE637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41D4FDA1" w14:textId="77777777" w:rsidTr="00154F81">
        <w:trPr>
          <w:trHeight w:val="288"/>
        </w:trPr>
        <w:tc>
          <w:tcPr>
            <w:tcW w:w="539" w:type="dxa"/>
            <w:vMerge/>
            <w:vAlign w:val="center"/>
          </w:tcPr>
          <w:p w14:paraId="0AF4FC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922F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A4130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1E9CF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08FBDE68" w14:textId="77777777" w:rsidTr="00154F81">
        <w:trPr>
          <w:trHeight w:val="288"/>
        </w:trPr>
        <w:tc>
          <w:tcPr>
            <w:tcW w:w="539" w:type="dxa"/>
            <w:vMerge/>
            <w:shd w:val="clear" w:color="auto" w:fill="auto"/>
            <w:vAlign w:val="center"/>
          </w:tcPr>
          <w:p w14:paraId="2312D86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50432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D01A9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33DB8E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09929749" w14:textId="77777777" w:rsidTr="00154F81">
        <w:trPr>
          <w:trHeight w:val="288"/>
        </w:trPr>
        <w:tc>
          <w:tcPr>
            <w:tcW w:w="539" w:type="dxa"/>
            <w:vMerge w:val="restart"/>
            <w:vAlign w:val="center"/>
          </w:tcPr>
          <w:p w14:paraId="418FF1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A2DE4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DB320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3BF38D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22B181B1" w14:textId="77777777" w:rsidTr="00154F81">
        <w:trPr>
          <w:trHeight w:val="288"/>
        </w:trPr>
        <w:tc>
          <w:tcPr>
            <w:tcW w:w="539" w:type="dxa"/>
            <w:vMerge/>
            <w:shd w:val="clear" w:color="auto" w:fill="auto"/>
            <w:vAlign w:val="center"/>
          </w:tcPr>
          <w:p w14:paraId="57C2816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EACA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95AC2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09E7F5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A2C4E66" w14:textId="77777777" w:rsidTr="00154F81">
        <w:trPr>
          <w:trHeight w:val="288"/>
        </w:trPr>
        <w:tc>
          <w:tcPr>
            <w:tcW w:w="539" w:type="dxa"/>
            <w:vMerge w:val="restart"/>
            <w:vAlign w:val="center"/>
          </w:tcPr>
          <w:p w14:paraId="0EC928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613A4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A8AE6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4DC784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09436DDF" w14:textId="77777777" w:rsidTr="00154F81">
        <w:trPr>
          <w:trHeight w:val="288"/>
        </w:trPr>
        <w:tc>
          <w:tcPr>
            <w:tcW w:w="539" w:type="dxa"/>
            <w:vMerge/>
            <w:vAlign w:val="center"/>
          </w:tcPr>
          <w:p w14:paraId="10C88E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1455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C1E5D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5402C4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79BADC28" w14:textId="77777777" w:rsidTr="00154F81">
        <w:trPr>
          <w:trHeight w:val="288"/>
        </w:trPr>
        <w:tc>
          <w:tcPr>
            <w:tcW w:w="539" w:type="dxa"/>
            <w:vMerge/>
            <w:vAlign w:val="center"/>
          </w:tcPr>
          <w:p w14:paraId="7ADAAF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81D6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A0767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490902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748F083B" w14:textId="77777777" w:rsidTr="00154F81">
        <w:trPr>
          <w:trHeight w:val="288"/>
        </w:trPr>
        <w:tc>
          <w:tcPr>
            <w:tcW w:w="539" w:type="dxa"/>
            <w:vMerge/>
            <w:vAlign w:val="center"/>
          </w:tcPr>
          <w:p w14:paraId="109CE0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4AF2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F4480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31F3E4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3291BE1C" w14:textId="77777777" w:rsidTr="00154F81">
        <w:trPr>
          <w:trHeight w:val="288"/>
        </w:trPr>
        <w:tc>
          <w:tcPr>
            <w:tcW w:w="539" w:type="dxa"/>
            <w:vMerge/>
            <w:vAlign w:val="center"/>
          </w:tcPr>
          <w:p w14:paraId="2E3BA9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D268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01199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E3AD8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039F0FC4" w14:textId="77777777" w:rsidTr="00154F81">
        <w:trPr>
          <w:trHeight w:val="288"/>
        </w:trPr>
        <w:tc>
          <w:tcPr>
            <w:tcW w:w="539" w:type="dxa"/>
            <w:vMerge/>
            <w:vAlign w:val="center"/>
          </w:tcPr>
          <w:p w14:paraId="1C3716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72C6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63561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8DFF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12080692" w14:textId="77777777" w:rsidTr="00154F81">
        <w:trPr>
          <w:trHeight w:val="288"/>
        </w:trPr>
        <w:tc>
          <w:tcPr>
            <w:tcW w:w="539" w:type="dxa"/>
            <w:vMerge/>
            <w:vAlign w:val="center"/>
          </w:tcPr>
          <w:p w14:paraId="082C8F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9544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96ECF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5B2413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31DBED1" w14:textId="77777777" w:rsidTr="00154F81">
        <w:trPr>
          <w:trHeight w:val="288"/>
        </w:trPr>
        <w:tc>
          <w:tcPr>
            <w:tcW w:w="539" w:type="dxa"/>
            <w:vMerge/>
            <w:vAlign w:val="center"/>
          </w:tcPr>
          <w:p w14:paraId="58F0C7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20CB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D1C0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0750D5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7088263F" w14:textId="77777777" w:rsidTr="00154F81">
        <w:trPr>
          <w:trHeight w:val="288"/>
        </w:trPr>
        <w:tc>
          <w:tcPr>
            <w:tcW w:w="539" w:type="dxa"/>
            <w:vMerge/>
            <w:vAlign w:val="center"/>
          </w:tcPr>
          <w:p w14:paraId="672E39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4ED1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1C173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656BB8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7634C02" w14:textId="77777777" w:rsidTr="00154F81">
        <w:trPr>
          <w:trHeight w:val="288"/>
        </w:trPr>
        <w:tc>
          <w:tcPr>
            <w:tcW w:w="539" w:type="dxa"/>
            <w:vMerge/>
            <w:shd w:val="clear" w:color="auto" w:fill="auto"/>
            <w:vAlign w:val="center"/>
          </w:tcPr>
          <w:p w14:paraId="3230252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0E93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64AD2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0F7F72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1CAA5437" w14:textId="77777777" w:rsidTr="00154F81">
        <w:trPr>
          <w:trHeight w:val="288"/>
        </w:trPr>
        <w:tc>
          <w:tcPr>
            <w:tcW w:w="539" w:type="dxa"/>
            <w:vMerge w:val="restart"/>
            <w:vAlign w:val="center"/>
          </w:tcPr>
          <w:p w14:paraId="2767AB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F196E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DC27C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491DF0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1DB65FF1" w14:textId="77777777" w:rsidTr="00154F81">
        <w:trPr>
          <w:trHeight w:val="288"/>
        </w:trPr>
        <w:tc>
          <w:tcPr>
            <w:tcW w:w="539" w:type="dxa"/>
            <w:vMerge/>
            <w:vAlign w:val="center"/>
          </w:tcPr>
          <w:p w14:paraId="4D6D809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EC27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AC3C8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13ED9D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002CA9F4" w14:textId="77777777" w:rsidTr="00154F81">
        <w:trPr>
          <w:trHeight w:val="288"/>
        </w:trPr>
        <w:tc>
          <w:tcPr>
            <w:tcW w:w="539" w:type="dxa"/>
            <w:vMerge/>
            <w:vAlign w:val="center"/>
          </w:tcPr>
          <w:p w14:paraId="788B632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6808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00B3F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3A87A0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4DC06DF" w14:textId="77777777" w:rsidTr="00154F81">
        <w:trPr>
          <w:trHeight w:val="288"/>
        </w:trPr>
        <w:tc>
          <w:tcPr>
            <w:tcW w:w="539" w:type="dxa"/>
            <w:vMerge/>
            <w:vAlign w:val="center"/>
          </w:tcPr>
          <w:p w14:paraId="4C80AE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B68C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92ABB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1774BF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350988DA" w14:textId="77777777" w:rsidTr="00154F81">
        <w:trPr>
          <w:trHeight w:val="288"/>
        </w:trPr>
        <w:tc>
          <w:tcPr>
            <w:tcW w:w="539" w:type="dxa"/>
            <w:vMerge/>
            <w:vAlign w:val="center"/>
          </w:tcPr>
          <w:p w14:paraId="38009CA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86DE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31D5A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483504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DA7B42A" w14:textId="77777777" w:rsidTr="00154F81">
        <w:trPr>
          <w:trHeight w:val="288"/>
        </w:trPr>
        <w:tc>
          <w:tcPr>
            <w:tcW w:w="539" w:type="dxa"/>
            <w:vAlign w:val="center"/>
          </w:tcPr>
          <w:p w14:paraId="49D3ED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258E2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F6DA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73257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40B3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A23E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DADBF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5D7A9FE" w14:textId="77777777" w:rsidTr="00154F81">
        <w:trPr>
          <w:trHeight w:val="288"/>
        </w:trPr>
        <w:tc>
          <w:tcPr>
            <w:tcW w:w="539" w:type="dxa"/>
            <w:vMerge w:val="restart"/>
            <w:vAlign w:val="center"/>
          </w:tcPr>
          <w:p w14:paraId="25B7B8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4378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0BF98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41571B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64EFD5D2" w14:textId="77777777" w:rsidTr="00154F81">
        <w:trPr>
          <w:trHeight w:val="288"/>
        </w:trPr>
        <w:tc>
          <w:tcPr>
            <w:tcW w:w="539" w:type="dxa"/>
            <w:vMerge/>
            <w:vAlign w:val="center"/>
          </w:tcPr>
          <w:p w14:paraId="7DA14D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1460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8D37E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04B669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27EF2A73" w14:textId="77777777" w:rsidTr="00154F81">
        <w:trPr>
          <w:trHeight w:val="288"/>
        </w:trPr>
        <w:tc>
          <w:tcPr>
            <w:tcW w:w="539" w:type="dxa"/>
            <w:vMerge/>
            <w:shd w:val="clear" w:color="auto" w:fill="auto"/>
            <w:vAlign w:val="center"/>
          </w:tcPr>
          <w:p w14:paraId="5FEACDE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DE8FC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E2B39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5B535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0C28CC6C" w14:textId="77777777" w:rsidTr="00154F81">
        <w:trPr>
          <w:trHeight w:val="288"/>
        </w:trPr>
        <w:tc>
          <w:tcPr>
            <w:tcW w:w="539" w:type="dxa"/>
            <w:vMerge w:val="restart"/>
            <w:vAlign w:val="center"/>
          </w:tcPr>
          <w:p w14:paraId="1D3C34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9A4B7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F2083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0D6F9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68108701" w14:textId="77777777" w:rsidTr="00154F81">
        <w:trPr>
          <w:trHeight w:val="288"/>
        </w:trPr>
        <w:tc>
          <w:tcPr>
            <w:tcW w:w="539" w:type="dxa"/>
            <w:vMerge/>
            <w:shd w:val="clear" w:color="auto" w:fill="auto"/>
            <w:vAlign w:val="center"/>
          </w:tcPr>
          <w:p w14:paraId="1436F5B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B7D6D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5D744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E7ACC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657EEA7E" w14:textId="77777777" w:rsidTr="00154F81">
        <w:trPr>
          <w:trHeight w:val="288"/>
        </w:trPr>
        <w:tc>
          <w:tcPr>
            <w:tcW w:w="539" w:type="dxa"/>
            <w:vMerge w:val="restart"/>
            <w:vAlign w:val="center"/>
          </w:tcPr>
          <w:p w14:paraId="5D180E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F9B5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CB42D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744CD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5193768" w14:textId="77777777" w:rsidTr="00154F81">
        <w:trPr>
          <w:trHeight w:val="288"/>
        </w:trPr>
        <w:tc>
          <w:tcPr>
            <w:tcW w:w="539" w:type="dxa"/>
            <w:vMerge/>
            <w:vAlign w:val="center"/>
          </w:tcPr>
          <w:p w14:paraId="50F6CC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19A7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E3EE4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6DBFE0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5D09A1F0" w14:textId="77777777" w:rsidTr="00154F81">
        <w:trPr>
          <w:trHeight w:val="288"/>
        </w:trPr>
        <w:tc>
          <w:tcPr>
            <w:tcW w:w="539" w:type="dxa"/>
            <w:vMerge/>
            <w:vAlign w:val="center"/>
          </w:tcPr>
          <w:p w14:paraId="636F96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EE9B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ED8EA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22A989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0367C0DB" w14:textId="77777777" w:rsidTr="00154F81">
        <w:trPr>
          <w:trHeight w:val="288"/>
        </w:trPr>
        <w:tc>
          <w:tcPr>
            <w:tcW w:w="539" w:type="dxa"/>
            <w:vMerge/>
            <w:vAlign w:val="center"/>
          </w:tcPr>
          <w:p w14:paraId="55966C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D6BF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77192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5B0FAC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243596D4" w14:textId="77777777" w:rsidTr="00154F81">
        <w:trPr>
          <w:trHeight w:val="288"/>
        </w:trPr>
        <w:tc>
          <w:tcPr>
            <w:tcW w:w="539" w:type="dxa"/>
            <w:vMerge/>
            <w:vAlign w:val="center"/>
          </w:tcPr>
          <w:p w14:paraId="3E5E3CD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51EA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18C4F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1EE076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15B33220" w14:textId="77777777" w:rsidTr="00154F81">
        <w:trPr>
          <w:trHeight w:val="288"/>
        </w:trPr>
        <w:tc>
          <w:tcPr>
            <w:tcW w:w="539" w:type="dxa"/>
            <w:vMerge/>
            <w:vAlign w:val="center"/>
          </w:tcPr>
          <w:p w14:paraId="36E7FD8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F645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ECCFD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6926EF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61705531" w14:textId="77777777" w:rsidTr="00154F81">
        <w:trPr>
          <w:trHeight w:val="288"/>
        </w:trPr>
        <w:tc>
          <w:tcPr>
            <w:tcW w:w="539" w:type="dxa"/>
            <w:vMerge/>
            <w:vAlign w:val="center"/>
          </w:tcPr>
          <w:p w14:paraId="1696AA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2159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36A9D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C37BD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31646EA5" w14:textId="77777777" w:rsidTr="00154F81">
        <w:trPr>
          <w:trHeight w:val="288"/>
        </w:trPr>
        <w:tc>
          <w:tcPr>
            <w:tcW w:w="539" w:type="dxa"/>
            <w:vMerge/>
            <w:vAlign w:val="center"/>
          </w:tcPr>
          <w:p w14:paraId="2D8119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C602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36C8F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56C07C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23D2AFEC" w14:textId="77777777" w:rsidTr="00154F81">
        <w:trPr>
          <w:trHeight w:val="288"/>
        </w:trPr>
        <w:tc>
          <w:tcPr>
            <w:tcW w:w="539" w:type="dxa"/>
            <w:vMerge/>
            <w:vAlign w:val="center"/>
          </w:tcPr>
          <w:p w14:paraId="74F57A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7A68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B187C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556F24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1693534" w14:textId="77777777" w:rsidTr="00154F81">
        <w:trPr>
          <w:trHeight w:val="288"/>
        </w:trPr>
        <w:tc>
          <w:tcPr>
            <w:tcW w:w="539" w:type="dxa"/>
            <w:vMerge/>
            <w:shd w:val="clear" w:color="auto" w:fill="auto"/>
            <w:vAlign w:val="center"/>
          </w:tcPr>
          <w:p w14:paraId="64B3A3A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9B5E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157974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6F656F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4527DB96" w14:textId="77777777" w:rsidTr="00154F81">
        <w:trPr>
          <w:trHeight w:val="288"/>
        </w:trPr>
        <w:tc>
          <w:tcPr>
            <w:tcW w:w="539" w:type="dxa"/>
            <w:vMerge w:val="restart"/>
            <w:vAlign w:val="center"/>
          </w:tcPr>
          <w:p w14:paraId="5C2ACE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146B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FEB95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4BCE51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C6346B6" w14:textId="77777777" w:rsidTr="00154F81">
        <w:trPr>
          <w:trHeight w:val="288"/>
        </w:trPr>
        <w:tc>
          <w:tcPr>
            <w:tcW w:w="539" w:type="dxa"/>
            <w:vMerge/>
            <w:vAlign w:val="center"/>
          </w:tcPr>
          <w:p w14:paraId="251FE1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2788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E9E85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127FD0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1E5D3AC" w14:textId="77777777" w:rsidTr="00154F81">
        <w:trPr>
          <w:trHeight w:val="288"/>
        </w:trPr>
        <w:tc>
          <w:tcPr>
            <w:tcW w:w="539" w:type="dxa"/>
            <w:vMerge/>
            <w:vAlign w:val="center"/>
          </w:tcPr>
          <w:p w14:paraId="179C9C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2F48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6FB8B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1B3380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188CDE2A" w14:textId="77777777" w:rsidTr="00154F81">
        <w:trPr>
          <w:trHeight w:val="288"/>
        </w:trPr>
        <w:tc>
          <w:tcPr>
            <w:tcW w:w="539" w:type="dxa"/>
            <w:vMerge/>
            <w:vAlign w:val="center"/>
          </w:tcPr>
          <w:p w14:paraId="08F6439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8B53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E0725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7336CE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4595B165" w14:textId="77777777" w:rsidTr="00154F81">
        <w:trPr>
          <w:trHeight w:val="288"/>
        </w:trPr>
        <w:tc>
          <w:tcPr>
            <w:tcW w:w="539" w:type="dxa"/>
            <w:vMerge/>
            <w:vAlign w:val="center"/>
          </w:tcPr>
          <w:p w14:paraId="6F339F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749B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675E8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046584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1AC35632" w14:textId="77777777" w:rsidR="00F264AA" w:rsidRPr="00F264AA" w:rsidRDefault="00F264AA" w:rsidP="00F264AA">
      <w:pPr>
        <w:jc w:val="left"/>
        <w:rPr>
          <w:rFonts w:ascii="仿宋_GB2312" w:eastAsia="仿宋_GB2312" w:hAnsi="仿宋" w:cs="Times New Roman"/>
          <w:sz w:val="32"/>
          <w:szCs w:val="32"/>
        </w:rPr>
      </w:pPr>
    </w:p>
    <w:p w14:paraId="52CE8239" w14:textId="77777777" w:rsidR="00F264AA" w:rsidRPr="00F264AA" w:rsidRDefault="00F264AA" w:rsidP="00F264AA">
      <w:pPr>
        <w:jc w:val="left"/>
        <w:rPr>
          <w:rFonts w:ascii="仿宋_GB2312" w:eastAsia="仿宋_GB2312" w:hAnsi="仿宋" w:cs="Times New Roman"/>
          <w:sz w:val="32"/>
          <w:szCs w:val="32"/>
        </w:rPr>
      </w:pPr>
    </w:p>
    <w:p w14:paraId="5766982D" w14:textId="77777777" w:rsidR="00F264AA" w:rsidRPr="00F264AA" w:rsidRDefault="00F264AA" w:rsidP="00F264AA">
      <w:pPr>
        <w:jc w:val="left"/>
        <w:rPr>
          <w:rFonts w:ascii="仿宋_GB2312" w:eastAsia="仿宋_GB2312" w:hAnsi="仿宋" w:cs="Times New Roman"/>
          <w:sz w:val="32"/>
          <w:szCs w:val="32"/>
        </w:rPr>
      </w:pPr>
    </w:p>
    <w:p w14:paraId="15E8DD87" w14:textId="77777777" w:rsidR="00F264AA" w:rsidRPr="00F264AA" w:rsidRDefault="00F264AA" w:rsidP="00F264AA">
      <w:pPr>
        <w:jc w:val="left"/>
        <w:rPr>
          <w:rFonts w:ascii="仿宋_GB2312" w:eastAsia="仿宋_GB2312" w:hAnsi="仿宋" w:cs="Times New Roman"/>
          <w:sz w:val="32"/>
          <w:szCs w:val="32"/>
        </w:rPr>
      </w:pPr>
    </w:p>
    <w:p w14:paraId="21873C17" w14:textId="77777777" w:rsidR="00F264AA" w:rsidRPr="00F264AA" w:rsidRDefault="00F264AA" w:rsidP="00F264AA">
      <w:pPr>
        <w:jc w:val="left"/>
        <w:rPr>
          <w:rFonts w:ascii="仿宋_GB2312" w:eastAsia="仿宋_GB2312" w:hAnsi="仿宋" w:cs="Times New Roman"/>
          <w:sz w:val="32"/>
          <w:szCs w:val="32"/>
        </w:rPr>
      </w:pPr>
    </w:p>
    <w:p w14:paraId="5C191319" w14:textId="77777777" w:rsidR="00F264AA" w:rsidRPr="00F264AA" w:rsidRDefault="00F264AA" w:rsidP="00F264AA">
      <w:pPr>
        <w:jc w:val="left"/>
        <w:rPr>
          <w:rFonts w:ascii="仿宋_GB2312" w:eastAsia="仿宋_GB2312" w:hAnsi="仿宋" w:cs="Times New Roman"/>
          <w:sz w:val="32"/>
          <w:szCs w:val="32"/>
        </w:rPr>
      </w:pPr>
    </w:p>
    <w:p w14:paraId="48FE90A1" w14:textId="77777777" w:rsidR="00F264AA" w:rsidRPr="00F264AA" w:rsidRDefault="00F264AA" w:rsidP="00F264AA">
      <w:pPr>
        <w:jc w:val="left"/>
        <w:rPr>
          <w:rFonts w:ascii="仿宋_GB2312" w:eastAsia="仿宋_GB2312" w:hAnsi="仿宋" w:cs="Times New Roman"/>
          <w:sz w:val="32"/>
          <w:szCs w:val="32"/>
        </w:rPr>
      </w:pPr>
    </w:p>
    <w:p w14:paraId="68FF5590" w14:textId="77777777" w:rsidR="00F264AA" w:rsidRPr="00F264AA" w:rsidRDefault="00F264AA" w:rsidP="00F264AA">
      <w:pPr>
        <w:jc w:val="left"/>
        <w:rPr>
          <w:rFonts w:ascii="仿宋_GB2312" w:eastAsia="仿宋_GB2312" w:hAnsi="仿宋" w:cs="Times New Roman"/>
          <w:sz w:val="32"/>
          <w:szCs w:val="32"/>
        </w:rPr>
      </w:pPr>
    </w:p>
    <w:p w14:paraId="268276CA" w14:textId="77777777" w:rsidR="00F264AA" w:rsidRPr="00F264AA" w:rsidRDefault="00F264AA" w:rsidP="00F264AA">
      <w:pPr>
        <w:jc w:val="left"/>
        <w:rPr>
          <w:rFonts w:ascii="仿宋_GB2312" w:eastAsia="仿宋_GB2312" w:hAnsi="仿宋" w:cs="Times New Roman"/>
          <w:sz w:val="32"/>
          <w:szCs w:val="32"/>
        </w:rPr>
      </w:pPr>
    </w:p>
    <w:p w14:paraId="7613F86C" w14:textId="77777777" w:rsidR="00F264AA" w:rsidRPr="00F264AA" w:rsidRDefault="00F264AA" w:rsidP="00F264AA">
      <w:pPr>
        <w:jc w:val="left"/>
        <w:rPr>
          <w:rFonts w:ascii="仿宋_GB2312" w:eastAsia="仿宋_GB2312" w:hAnsi="仿宋" w:cs="Times New Roman"/>
          <w:sz w:val="32"/>
          <w:szCs w:val="32"/>
        </w:rPr>
      </w:pPr>
    </w:p>
    <w:p w14:paraId="772E4DA7" w14:textId="77777777" w:rsidR="00F264AA" w:rsidRPr="00F264AA" w:rsidRDefault="00F264AA" w:rsidP="00F264AA">
      <w:pPr>
        <w:jc w:val="left"/>
        <w:rPr>
          <w:rFonts w:ascii="仿宋_GB2312" w:eastAsia="仿宋_GB2312" w:hAnsi="仿宋" w:cs="Times New Roman"/>
          <w:sz w:val="32"/>
          <w:szCs w:val="32"/>
        </w:rPr>
      </w:pPr>
    </w:p>
    <w:p w14:paraId="4665FAC6" w14:textId="77777777" w:rsidR="00F264AA" w:rsidRPr="00F264AA" w:rsidRDefault="00F264AA" w:rsidP="00F264AA">
      <w:pPr>
        <w:jc w:val="left"/>
        <w:rPr>
          <w:rFonts w:ascii="仿宋_GB2312" w:eastAsia="仿宋_GB2312" w:hAnsi="仿宋" w:cs="Times New Roman"/>
          <w:sz w:val="32"/>
          <w:szCs w:val="32"/>
        </w:rPr>
      </w:pPr>
    </w:p>
    <w:p w14:paraId="5152688D" w14:textId="77777777" w:rsidR="00F264AA" w:rsidRPr="00F264AA" w:rsidRDefault="00F264AA" w:rsidP="00F264AA">
      <w:pPr>
        <w:rPr>
          <w:rFonts w:ascii="Calibri" w:eastAsia="宋体" w:hAnsi="Calibri" w:cs="Times New Roman"/>
          <w:b/>
        </w:rPr>
      </w:pPr>
    </w:p>
    <w:p w14:paraId="6181D544" w14:textId="77777777" w:rsidR="00F264AA" w:rsidRPr="00F264AA" w:rsidRDefault="00F264AA" w:rsidP="00F264AA">
      <w:pPr>
        <w:rPr>
          <w:rFonts w:ascii="Calibri" w:eastAsia="宋体" w:hAnsi="Calibri" w:cs="Times New Roman"/>
          <w:b/>
        </w:rPr>
      </w:pPr>
    </w:p>
    <w:p w14:paraId="4CDF8F0F" w14:textId="77777777" w:rsidR="00F264AA" w:rsidRPr="00F264AA" w:rsidRDefault="00F264AA" w:rsidP="00F264AA">
      <w:pPr>
        <w:rPr>
          <w:rFonts w:ascii="Calibri" w:eastAsia="宋体" w:hAnsi="Calibri" w:cs="Times New Roman"/>
          <w:b/>
        </w:rPr>
      </w:pPr>
    </w:p>
    <w:p w14:paraId="378007DE" w14:textId="77777777" w:rsidR="00F264AA" w:rsidRPr="00F264AA" w:rsidRDefault="00F264AA" w:rsidP="00F264AA">
      <w:pPr>
        <w:rPr>
          <w:rFonts w:ascii="Calibri" w:eastAsia="宋体" w:hAnsi="Calibri" w:cs="Times New Roman"/>
          <w:b/>
        </w:rPr>
      </w:pPr>
    </w:p>
    <w:p w14:paraId="45BAAC2F" w14:textId="77777777" w:rsidR="00F264AA" w:rsidRPr="00F264AA" w:rsidRDefault="00F264AA" w:rsidP="00F264AA">
      <w:pPr>
        <w:rPr>
          <w:rFonts w:ascii="Calibri" w:eastAsia="宋体" w:hAnsi="Calibri" w:cs="Times New Roman"/>
          <w:b/>
        </w:rPr>
      </w:pPr>
    </w:p>
    <w:p w14:paraId="256C6D6E" w14:textId="77777777" w:rsidR="00F264AA" w:rsidRPr="00F264AA" w:rsidRDefault="00F264AA" w:rsidP="00F264AA">
      <w:pPr>
        <w:rPr>
          <w:rFonts w:ascii="Calibri" w:eastAsia="宋体" w:hAnsi="Calibri" w:cs="Times New Roman"/>
          <w:b/>
        </w:rPr>
      </w:pPr>
    </w:p>
    <w:p w14:paraId="4BAECD15" w14:textId="77777777" w:rsidR="00F264AA" w:rsidRPr="00F264AA" w:rsidRDefault="00F264AA" w:rsidP="00F264AA">
      <w:pPr>
        <w:rPr>
          <w:rFonts w:ascii="Calibri" w:eastAsia="宋体" w:hAnsi="Calibri" w:cs="Times New Roman"/>
          <w:b/>
        </w:rPr>
      </w:pPr>
    </w:p>
    <w:p w14:paraId="0BFE7A58" w14:textId="77777777" w:rsidR="00F264AA" w:rsidRPr="00F264AA" w:rsidRDefault="00F264AA" w:rsidP="00F264AA">
      <w:pPr>
        <w:rPr>
          <w:rFonts w:ascii="Calibri" w:eastAsia="宋体" w:hAnsi="Calibri" w:cs="Times New Roman"/>
          <w:b/>
        </w:rPr>
      </w:pPr>
    </w:p>
    <w:p w14:paraId="3CA84208" w14:textId="77777777" w:rsidR="00F264AA" w:rsidRPr="00F264AA" w:rsidRDefault="00F264AA" w:rsidP="00F264AA">
      <w:pPr>
        <w:rPr>
          <w:rFonts w:ascii="Calibri" w:eastAsia="宋体" w:hAnsi="Calibri" w:cs="Times New Roman"/>
          <w:b/>
        </w:rPr>
      </w:pPr>
    </w:p>
    <w:p w14:paraId="1DFA125D" w14:textId="77777777" w:rsidR="00F264AA" w:rsidRPr="00F264AA" w:rsidRDefault="00F264AA" w:rsidP="00F264AA">
      <w:pPr>
        <w:rPr>
          <w:rFonts w:ascii="Calibri" w:eastAsia="宋体" w:hAnsi="Calibri" w:cs="Times New Roman"/>
          <w:b/>
        </w:rPr>
      </w:pPr>
    </w:p>
    <w:p w14:paraId="1D9F2B04" w14:textId="77777777" w:rsidR="00F264AA" w:rsidRPr="00F264AA" w:rsidRDefault="00F264AA" w:rsidP="00F264AA">
      <w:pPr>
        <w:rPr>
          <w:rFonts w:ascii="Calibri" w:eastAsia="宋体" w:hAnsi="Calibri" w:cs="Times New Roman"/>
          <w:b/>
        </w:rPr>
      </w:pPr>
    </w:p>
    <w:p w14:paraId="7E41F8E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3F624C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4ED0FE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587DA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7CAA2B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63D1AF5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7E412493"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7374F14" w14:textId="77777777" w:rsidTr="00154F81">
        <w:trPr>
          <w:trHeight w:val="288"/>
        </w:trPr>
        <w:tc>
          <w:tcPr>
            <w:tcW w:w="538" w:type="dxa"/>
            <w:vAlign w:val="center"/>
          </w:tcPr>
          <w:p w14:paraId="24251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E2B00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2BC72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28CD9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07157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A96161D" w14:textId="77777777" w:rsidTr="00154F81">
        <w:trPr>
          <w:trHeight w:val="288"/>
        </w:trPr>
        <w:tc>
          <w:tcPr>
            <w:tcW w:w="538" w:type="dxa"/>
            <w:vMerge w:val="restart"/>
            <w:vAlign w:val="center"/>
          </w:tcPr>
          <w:p w14:paraId="0FE16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55A714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05CD75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360FE3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7378C098" w14:textId="77777777" w:rsidTr="00154F81">
        <w:trPr>
          <w:trHeight w:val="288"/>
        </w:trPr>
        <w:tc>
          <w:tcPr>
            <w:tcW w:w="538" w:type="dxa"/>
            <w:vMerge/>
            <w:vAlign w:val="center"/>
          </w:tcPr>
          <w:p w14:paraId="0ADB0DC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ABA0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23314E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35A76F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139959F4" w14:textId="77777777" w:rsidTr="00154F81">
        <w:trPr>
          <w:trHeight w:val="288"/>
        </w:trPr>
        <w:tc>
          <w:tcPr>
            <w:tcW w:w="538" w:type="dxa"/>
            <w:vMerge/>
            <w:shd w:val="clear" w:color="auto" w:fill="auto"/>
            <w:vAlign w:val="center"/>
          </w:tcPr>
          <w:p w14:paraId="7A817F1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4F5FA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7B8EB2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2C715A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143E8845" w14:textId="77777777" w:rsidTr="00154F81">
        <w:trPr>
          <w:trHeight w:val="288"/>
        </w:trPr>
        <w:tc>
          <w:tcPr>
            <w:tcW w:w="538" w:type="dxa"/>
            <w:vMerge w:val="restart"/>
            <w:vAlign w:val="center"/>
          </w:tcPr>
          <w:p w14:paraId="7D1CB1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0CB5B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48D86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6461BA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22B92CE" w14:textId="77777777" w:rsidTr="00154F81">
        <w:trPr>
          <w:trHeight w:val="288"/>
        </w:trPr>
        <w:tc>
          <w:tcPr>
            <w:tcW w:w="538" w:type="dxa"/>
            <w:vMerge/>
            <w:shd w:val="clear" w:color="auto" w:fill="auto"/>
            <w:vAlign w:val="center"/>
          </w:tcPr>
          <w:p w14:paraId="3DFE78C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66BA5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4AB66F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53F111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6EDB1601" w14:textId="77777777" w:rsidTr="00154F81">
        <w:trPr>
          <w:trHeight w:val="288"/>
        </w:trPr>
        <w:tc>
          <w:tcPr>
            <w:tcW w:w="538" w:type="dxa"/>
            <w:vMerge w:val="restart"/>
            <w:vAlign w:val="center"/>
          </w:tcPr>
          <w:p w14:paraId="3CABC4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24AE74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3BD88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292797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61841169" w14:textId="77777777" w:rsidTr="00154F81">
        <w:trPr>
          <w:trHeight w:val="288"/>
        </w:trPr>
        <w:tc>
          <w:tcPr>
            <w:tcW w:w="538" w:type="dxa"/>
            <w:vMerge/>
            <w:vAlign w:val="center"/>
          </w:tcPr>
          <w:p w14:paraId="65E8125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3151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C70CC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7E5A19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04890FD4" w14:textId="77777777" w:rsidTr="00154F81">
        <w:trPr>
          <w:trHeight w:val="288"/>
        </w:trPr>
        <w:tc>
          <w:tcPr>
            <w:tcW w:w="538" w:type="dxa"/>
            <w:vMerge/>
            <w:vAlign w:val="center"/>
          </w:tcPr>
          <w:p w14:paraId="229CC8F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3D704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AE2C7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91EFA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1207E6EB" w14:textId="77777777" w:rsidTr="00154F81">
        <w:trPr>
          <w:trHeight w:val="288"/>
        </w:trPr>
        <w:tc>
          <w:tcPr>
            <w:tcW w:w="538" w:type="dxa"/>
            <w:vMerge/>
            <w:vAlign w:val="center"/>
          </w:tcPr>
          <w:p w14:paraId="1930DA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432F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67ED1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2A3017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440D72FC" w14:textId="77777777" w:rsidTr="00154F81">
        <w:trPr>
          <w:trHeight w:val="288"/>
        </w:trPr>
        <w:tc>
          <w:tcPr>
            <w:tcW w:w="538" w:type="dxa"/>
            <w:vMerge/>
            <w:vAlign w:val="center"/>
          </w:tcPr>
          <w:p w14:paraId="54326DE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DAF41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76C4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4EE862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43C9138" w14:textId="77777777" w:rsidTr="00154F81">
        <w:trPr>
          <w:trHeight w:val="288"/>
        </w:trPr>
        <w:tc>
          <w:tcPr>
            <w:tcW w:w="538" w:type="dxa"/>
            <w:vMerge/>
            <w:vAlign w:val="center"/>
          </w:tcPr>
          <w:p w14:paraId="5301098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9D88E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33EE6F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5D35CE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4BB53201" w14:textId="77777777" w:rsidTr="00154F81">
        <w:trPr>
          <w:trHeight w:val="288"/>
        </w:trPr>
        <w:tc>
          <w:tcPr>
            <w:tcW w:w="538" w:type="dxa"/>
            <w:vMerge/>
            <w:vAlign w:val="center"/>
          </w:tcPr>
          <w:p w14:paraId="529C13F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8B5F5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796CC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3F2363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5A504742" w14:textId="77777777" w:rsidTr="00154F81">
        <w:trPr>
          <w:trHeight w:val="288"/>
        </w:trPr>
        <w:tc>
          <w:tcPr>
            <w:tcW w:w="538" w:type="dxa"/>
            <w:vMerge/>
            <w:vAlign w:val="center"/>
          </w:tcPr>
          <w:p w14:paraId="014C37F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40CC6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9322F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75585F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69FE7F0B" w14:textId="77777777" w:rsidTr="00154F81">
        <w:trPr>
          <w:trHeight w:val="288"/>
        </w:trPr>
        <w:tc>
          <w:tcPr>
            <w:tcW w:w="538" w:type="dxa"/>
            <w:vMerge/>
            <w:vAlign w:val="center"/>
          </w:tcPr>
          <w:p w14:paraId="54CA973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1772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D9AB0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428456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3CEB3609" w14:textId="77777777" w:rsidTr="00154F81">
        <w:trPr>
          <w:trHeight w:val="288"/>
        </w:trPr>
        <w:tc>
          <w:tcPr>
            <w:tcW w:w="538" w:type="dxa"/>
            <w:vMerge/>
            <w:shd w:val="clear" w:color="auto" w:fill="auto"/>
            <w:vAlign w:val="center"/>
          </w:tcPr>
          <w:p w14:paraId="635CB26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635A2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2A86E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1296C4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0948107E" w14:textId="77777777" w:rsidTr="00154F81">
        <w:trPr>
          <w:trHeight w:val="288"/>
        </w:trPr>
        <w:tc>
          <w:tcPr>
            <w:tcW w:w="538" w:type="dxa"/>
            <w:vMerge w:val="restart"/>
            <w:vAlign w:val="center"/>
          </w:tcPr>
          <w:p w14:paraId="2684B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4CF5B7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0997E6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237CE4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3CE5A440" w14:textId="77777777" w:rsidTr="00154F81">
        <w:trPr>
          <w:trHeight w:val="288"/>
        </w:trPr>
        <w:tc>
          <w:tcPr>
            <w:tcW w:w="538" w:type="dxa"/>
            <w:vMerge/>
            <w:vAlign w:val="center"/>
          </w:tcPr>
          <w:p w14:paraId="2CAD711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4D845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7EEA6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983B5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1E54B7C9" w14:textId="77777777" w:rsidTr="00154F81">
        <w:trPr>
          <w:trHeight w:val="288"/>
        </w:trPr>
        <w:tc>
          <w:tcPr>
            <w:tcW w:w="538" w:type="dxa"/>
            <w:vMerge/>
            <w:vAlign w:val="center"/>
          </w:tcPr>
          <w:p w14:paraId="50DAFC7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C1483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A14F5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511B45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6BF1E8B" w14:textId="77777777" w:rsidTr="00154F81">
        <w:trPr>
          <w:trHeight w:val="288"/>
        </w:trPr>
        <w:tc>
          <w:tcPr>
            <w:tcW w:w="538" w:type="dxa"/>
            <w:vMerge/>
            <w:vAlign w:val="center"/>
          </w:tcPr>
          <w:p w14:paraId="331B54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A9286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230B1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124AA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4D559A05" w14:textId="77777777" w:rsidTr="00154F81">
        <w:trPr>
          <w:trHeight w:val="288"/>
        </w:trPr>
        <w:tc>
          <w:tcPr>
            <w:tcW w:w="538" w:type="dxa"/>
            <w:vMerge/>
            <w:vAlign w:val="center"/>
          </w:tcPr>
          <w:p w14:paraId="5D03946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D6158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4A97EC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4150A1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334B76F7" w14:textId="77777777" w:rsidTr="00154F81">
        <w:trPr>
          <w:trHeight w:val="288"/>
        </w:trPr>
        <w:tc>
          <w:tcPr>
            <w:tcW w:w="538" w:type="dxa"/>
            <w:vAlign w:val="center"/>
          </w:tcPr>
          <w:p w14:paraId="680287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40DC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533E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17830A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9281F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EE9B42A" w14:textId="77777777" w:rsidTr="00154F81">
        <w:trPr>
          <w:trHeight w:val="288"/>
        </w:trPr>
        <w:tc>
          <w:tcPr>
            <w:tcW w:w="538" w:type="dxa"/>
            <w:vMerge w:val="restart"/>
            <w:vAlign w:val="center"/>
          </w:tcPr>
          <w:p w14:paraId="711FA2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65B14C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DD648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00B9B1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11BC0634" w14:textId="77777777" w:rsidTr="00154F81">
        <w:trPr>
          <w:trHeight w:val="288"/>
        </w:trPr>
        <w:tc>
          <w:tcPr>
            <w:tcW w:w="538" w:type="dxa"/>
            <w:vMerge/>
            <w:vAlign w:val="center"/>
          </w:tcPr>
          <w:p w14:paraId="16B1AE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98580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19F8D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711019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32E00773" w14:textId="77777777" w:rsidTr="00154F81">
        <w:trPr>
          <w:trHeight w:val="288"/>
        </w:trPr>
        <w:tc>
          <w:tcPr>
            <w:tcW w:w="538" w:type="dxa"/>
            <w:vMerge/>
            <w:shd w:val="clear" w:color="auto" w:fill="auto"/>
            <w:vAlign w:val="center"/>
          </w:tcPr>
          <w:p w14:paraId="7546BC4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5B0C8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5A04F9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0BEA34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4CACBCF3" w14:textId="77777777" w:rsidTr="00154F81">
        <w:trPr>
          <w:trHeight w:val="288"/>
        </w:trPr>
        <w:tc>
          <w:tcPr>
            <w:tcW w:w="538" w:type="dxa"/>
            <w:vMerge w:val="restart"/>
            <w:vAlign w:val="center"/>
          </w:tcPr>
          <w:p w14:paraId="578A98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7B0D0C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EB50C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2B249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40C19B44" w14:textId="77777777" w:rsidTr="00154F81">
        <w:trPr>
          <w:trHeight w:val="288"/>
        </w:trPr>
        <w:tc>
          <w:tcPr>
            <w:tcW w:w="538" w:type="dxa"/>
            <w:vMerge/>
            <w:shd w:val="clear" w:color="auto" w:fill="auto"/>
            <w:vAlign w:val="center"/>
          </w:tcPr>
          <w:p w14:paraId="19D98C1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9DF67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A9484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4EA591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05861A7" w14:textId="77777777" w:rsidTr="00154F81">
        <w:trPr>
          <w:trHeight w:val="288"/>
        </w:trPr>
        <w:tc>
          <w:tcPr>
            <w:tcW w:w="538" w:type="dxa"/>
            <w:vMerge w:val="restart"/>
            <w:vAlign w:val="center"/>
          </w:tcPr>
          <w:p w14:paraId="5E6E4B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485FF2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23F3C8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A4D3E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21446A8D" w14:textId="77777777" w:rsidTr="00154F81">
        <w:trPr>
          <w:trHeight w:val="288"/>
        </w:trPr>
        <w:tc>
          <w:tcPr>
            <w:tcW w:w="538" w:type="dxa"/>
            <w:vMerge/>
            <w:vAlign w:val="center"/>
          </w:tcPr>
          <w:p w14:paraId="39A71AC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ABC5A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6EACD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78E917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620B0368" w14:textId="77777777" w:rsidTr="00154F81">
        <w:trPr>
          <w:trHeight w:val="288"/>
        </w:trPr>
        <w:tc>
          <w:tcPr>
            <w:tcW w:w="538" w:type="dxa"/>
            <w:vMerge/>
            <w:vAlign w:val="center"/>
          </w:tcPr>
          <w:p w14:paraId="58B855C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2C064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9D2CF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477802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603E5C5F" w14:textId="77777777" w:rsidTr="00154F81">
        <w:trPr>
          <w:trHeight w:val="288"/>
        </w:trPr>
        <w:tc>
          <w:tcPr>
            <w:tcW w:w="538" w:type="dxa"/>
            <w:vMerge/>
            <w:vAlign w:val="center"/>
          </w:tcPr>
          <w:p w14:paraId="5B8E89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64AED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3946C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70008D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3CE67F7E" w14:textId="77777777" w:rsidTr="00154F81">
        <w:trPr>
          <w:trHeight w:val="288"/>
        </w:trPr>
        <w:tc>
          <w:tcPr>
            <w:tcW w:w="538" w:type="dxa"/>
            <w:vMerge/>
            <w:vAlign w:val="center"/>
          </w:tcPr>
          <w:p w14:paraId="536A975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B3C6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6DB28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70BDD0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2978BAE3" w14:textId="77777777" w:rsidTr="00154F81">
        <w:trPr>
          <w:trHeight w:val="288"/>
        </w:trPr>
        <w:tc>
          <w:tcPr>
            <w:tcW w:w="538" w:type="dxa"/>
            <w:vMerge/>
            <w:vAlign w:val="center"/>
          </w:tcPr>
          <w:p w14:paraId="71B5E83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A99E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E5231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223A16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2F9DD609" w14:textId="77777777" w:rsidTr="00154F81">
        <w:trPr>
          <w:trHeight w:val="288"/>
        </w:trPr>
        <w:tc>
          <w:tcPr>
            <w:tcW w:w="538" w:type="dxa"/>
            <w:vMerge/>
            <w:vAlign w:val="center"/>
          </w:tcPr>
          <w:p w14:paraId="17A66CC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6A818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9B0DF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7171A3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6390F06A" w14:textId="77777777" w:rsidTr="00154F81">
        <w:trPr>
          <w:trHeight w:val="288"/>
        </w:trPr>
        <w:tc>
          <w:tcPr>
            <w:tcW w:w="538" w:type="dxa"/>
            <w:vMerge/>
            <w:vAlign w:val="center"/>
          </w:tcPr>
          <w:p w14:paraId="5528EC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E0A18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45EB6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408904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17F4C2E7" w14:textId="77777777" w:rsidTr="00154F81">
        <w:trPr>
          <w:trHeight w:val="288"/>
        </w:trPr>
        <w:tc>
          <w:tcPr>
            <w:tcW w:w="538" w:type="dxa"/>
            <w:vMerge/>
            <w:vAlign w:val="center"/>
          </w:tcPr>
          <w:p w14:paraId="4A640D8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684A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6B0711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09302B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6691ADA5" w14:textId="77777777" w:rsidTr="00154F81">
        <w:trPr>
          <w:trHeight w:val="288"/>
        </w:trPr>
        <w:tc>
          <w:tcPr>
            <w:tcW w:w="538" w:type="dxa"/>
            <w:vMerge/>
            <w:shd w:val="clear" w:color="auto" w:fill="auto"/>
            <w:vAlign w:val="center"/>
          </w:tcPr>
          <w:p w14:paraId="23E5C6D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1095B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EFE94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27A100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60CDE3FE" w14:textId="77777777" w:rsidTr="00154F81">
        <w:trPr>
          <w:trHeight w:val="288"/>
        </w:trPr>
        <w:tc>
          <w:tcPr>
            <w:tcW w:w="538" w:type="dxa"/>
            <w:vMerge w:val="restart"/>
            <w:vAlign w:val="center"/>
          </w:tcPr>
          <w:p w14:paraId="7DBF7C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60D2B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251D3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082725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62A3BC44" w14:textId="77777777" w:rsidTr="00154F81">
        <w:trPr>
          <w:trHeight w:val="288"/>
        </w:trPr>
        <w:tc>
          <w:tcPr>
            <w:tcW w:w="538" w:type="dxa"/>
            <w:vMerge/>
            <w:vAlign w:val="center"/>
          </w:tcPr>
          <w:p w14:paraId="55B060E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A81C7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FD2F7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2B7FD8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4A557248" w14:textId="77777777" w:rsidTr="00154F81">
        <w:trPr>
          <w:trHeight w:val="288"/>
        </w:trPr>
        <w:tc>
          <w:tcPr>
            <w:tcW w:w="538" w:type="dxa"/>
            <w:vMerge/>
            <w:vAlign w:val="center"/>
          </w:tcPr>
          <w:p w14:paraId="3E7A602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7C6D3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21B111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20E69E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4F73FB6D" w14:textId="77777777" w:rsidTr="00154F81">
        <w:trPr>
          <w:trHeight w:val="288"/>
        </w:trPr>
        <w:tc>
          <w:tcPr>
            <w:tcW w:w="538" w:type="dxa"/>
            <w:vMerge/>
            <w:vAlign w:val="center"/>
          </w:tcPr>
          <w:p w14:paraId="4B0E059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3F9CF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51A579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542CA2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576ADD18" w14:textId="77777777" w:rsidTr="00154F81">
        <w:trPr>
          <w:trHeight w:val="288"/>
        </w:trPr>
        <w:tc>
          <w:tcPr>
            <w:tcW w:w="538" w:type="dxa"/>
            <w:vMerge/>
            <w:vAlign w:val="center"/>
          </w:tcPr>
          <w:p w14:paraId="2F81527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F44D5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5EAE34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C1973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39B0D1AA" w14:textId="77777777" w:rsidR="00F264AA" w:rsidRPr="00F264AA" w:rsidRDefault="00F264AA" w:rsidP="00F264AA">
      <w:pPr>
        <w:rPr>
          <w:rFonts w:ascii="Calibri" w:eastAsia="宋体" w:hAnsi="Calibri" w:cs="Times New Roman"/>
          <w:b/>
        </w:rPr>
      </w:pPr>
    </w:p>
    <w:p w14:paraId="4F682878" w14:textId="77777777" w:rsidR="00F264AA" w:rsidRPr="00F264AA" w:rsidRDefault="00F264AA" w:rsidP="00F264AA">
      <w:pPr>
        <w:rPr>
          <w:rFonts w:ascii="Calibri" w:eastAsia="宋体" w:hAnsi="Calibri" w:cs="Times New Roman"/>
          <w:b/>
        </w:rPr>
      </w:pPr>
    </w:p>
    <w:p w14:paraId="69E568E5" w14:textId="77777777" w:rsidR="00F264AA" w:rsidRPr="00F264AA" w:rsidRDefault="00F264AA" w:rsidP="00F264AA">
      <w:pPr>
        <w:rPr>
          <w:rFonts w:ascii="Calibri" w:eastAsia="宋体" w:hAnsi="Calibri" w:cs="Times New Roman"/>
          <w:b/>
        </w:rPr>
      </w:pPr>
    </w:p>
    <w:p w14:paraId="20F60936" w14:textId="77777777" w:rsidR="00F264AA" w:rsidRPr="00F264AA" w:rsidRDefault="00F264AA" w:rsidP="00F264AA">
      <w:pPr>
        <w:rPr>
          <w:rFonts w:ascii="Calibri" w:eastAsia="宋体" w:hAnsi="Calibri" w:cs="Times New Roman"/>
          <w:b/>
        </w:rPr>
      </w:pPr>
    </w:p>
    <w:p w14:paraId="19CC254D" w14:textId="77777777" w:rsidR="00F264AA" w:rsidRPr="00F264AA" w:rsidRDefault="00F264AA" w:rsidP="00F264AA">
      <w:pPr>
        <w:rPr>
          <w:rFonts w:ascii="Calibri" w:eastAsia="宋体" w:hAnsi="Calibri" w:cs="Times New Roman"/>
          <w:b/>
        </w:rPr>
      </w:pPr>
    </w:p>
    <w:p w14:paraId="47BFB5CB" w14:textId="77777777" w:rsidR="00F264AA" w:rsidRPr="00F264AA" w:rsidRDefault="00F264AA" w:rsidP="00F264AA">
      <w:pPr>
        <w:rPr>
          <w:rFonts w:ascii="Calibri" w:eastAsia="宋体" w:hAnsi="Calibri" w:cs="Times New Roman"/>
          <w:b/>
        </w:rPr>
      </w:pPr>
    </w:p>
    <w:p w14:paraId="20ADF6C7" w14:textId="77777777" w:rsidR="00F264AA" w:rsidRPr="00F264AA" w:rsidRDefault="00F264AA" w:rsidP="00F264AA">
      <w:pPr>
        <w:rPr>
          <w:rFonts w:ascii="Calibri" w:eastAsia="宋体" w:hAnsi="Calibri" w:cs="Times New Roman"/>
          <w:b/>
        </w:rPr>
      </w:pPr>
    </w:p>
    <w:p w14:paraId="4CE0F574" w14:textId="77777777" w:rsidR="00F264AA" w:rsidRPr="00F264AA" w:rsidRDefault="00F264AA" w:rsidP="00F264AA">
      <w:pPr>
        <w:rPr>
          <w:rFonts w:ascii="Calibri" w:eastAsia="宋体" w:hAnsi="Calibri" w:cs="Times New Roman"/>
          <w:b/>
        </w:rPr>
      </w:pPr>
    </w:p>
    <w:p w14:paraId="6D352FB7" w14:textId="77777777" w:rsidR="00F264AA" w:rsidRPr="00F264AA" w:rsidRDefault="00F264AA" w:rsidP="00F264AA">
      <w:pPr>
        <w:rPr>
          <w:rFonts w:ascii="Calibri" w:eastAsia="宋体" w:hAnsi="Calibri" w:cs="Times New Roman"/>
          <w:b/>
        </w:rPr>
      </w:pPr>
    </w:p>
    <w:p w14:paraId="2C7471BF" w14:textId="77777777" w:rsidR="00F264AA" w:rsidRPr="00F264AA" w:rsidRDefault="00F264AA" w:rsidP="00F264AA">
      <w:pPr>
        <w:rPr>
          <w:rFonts w:ascii="Calibri" w:eastAsia="宋体" w:hAnsi="Calibri" w:cs="Times New Roman"/>
          <w:b/>
        </w:rPr>
      </w:pPr>
    </w:p>
    <w:p w14:paraId="0A3C8661" w14:textId="77777777" w:rsidR="00F264AA" w:rsidRPr="00F264AA" w:rsidRDefault="00F264AA" w:rsidP="00F264AA">
      <w:pPr>
        <w:rPr>
          <w:rFonts w:ascii="Calibri" w:eastAsia="宋体" w:hAnsi="Calibri" w:cs="Times New Roman"/>
          <w:b/>
        </w:rPr>
      </w:pPr>
    </w:p>
    <w:p w14:paraId="4EFBF07C" w14:textId="77777777" w:rsidR="00F264AA" w:rsidRPr="00F264AA" w:rsidRDefault="00F264AA" w:rsidP="00F264AA">
      <w:pPr>
        <w:rPr>
          <w:rFonts w:ascii="Calibri" w:eastAsia="宋体" w:hAnsi="Calibri" w:cs="Times New Roman"/>
          <w:b/>
        </w:rPr>
      </w:pPr>
    </w:p>
    <w:p w14:paraId="32459632" w14:textId="77777777" w:rsidR="00F264AA" w:rsidRPr="00F264AA" w:rsidRDefault="00F264AA" w:rsidP="00F264AA">
      <w:pPr>
        <w:rPr>
          <w:rFonts w:ascii="Calibri" w:eastAsia="宋体" w:hAnsi="Calibri" w:cs="Times New Roman"/>
          <w:b/>
        </w:rPr>
      </w:pPr>
    </w:p>
    <w:p w14:paraId="329FCB24" w14:textId="77777777" w:rsidR="00F264AA" w:rsidRPr="00F264AA" w:rsidRDefault="00F264AA" w:rsidP="00F264AA">
      <w:pPr>
        <w:rPr>
          <w:rFonts w:ascii="Calibri" w:eastAsia="宋体" w:hAnsi="Calibri" w:cs="Times New Roman"/>
          <w:b/>
        </w:rPr>
      </w:pPr>
    </w:p>
    <w:p w14:paraId="3740E8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02F568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316C43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5B727002"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28C5D454" w14:textId="77777777" w:rsidTr="00154F81">
        <w:trPr>
          <w:trHeight w:val="288"/>
        </w:trPr>
        <w:tc>
          <w:tcPr>
            <w:tcW w:w="540" w:type="dxa"/>
            <w:vAlign w:val="center"/>
          </w:tcPr>
          <w:p w14:paraId="503FEA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F13E7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9B618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59DC0A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9869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6BDD5A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5D649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BDF988B" w14:textId="77777777" w:rsidTr="00154F81">
        <w:trPr>
          <w:trHeight w:val="288"/>
        </w:trPr>
        <w:tc>
          <w:tcPr>
            <w:tcW w:w="540" w:type="dxa"/>
            <w:vMerge w:val="restart"/>
            <w:vAlign w:val="center"/>
          </w:tcPr>
          <w:p w14:paraId="486F62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42097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21663B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6A03B9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CBEC7CC" w14:textId="77777777" w:rsidTr="00154F81">
        <w:trPr>
          <w:trHeight w:val="288"/>
        </w:trPr>
        <w:tc>
          <w:tcPr>
            <w:tcW w:w="540" w:type="dxa"/>
            <w:vMerge/>
            <w:vAlign w:val="center"/>
          </w:tcPr>
          <w:p w14:paraId="3BEBDE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BF90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6A1C0B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5104B5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62897C1C" w14:textId="77777777" w:rsidTr="00154F81">
        <w:trPr>
          <w:trHeight w:val="288"/>
        </w:trPr>
        <w:tc>
          <w:tcPr>
            <w:tcW w:w="540" w:type="dxa"/>
            <w:vMerge/>
            <w:shd w:val="clear" w:color="auto" w:fill="auto"/>
            <w:vAlign w:val="center"/>
          </w:tcPr>
          <w:p w14:paraId="7E03A68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18D6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6CE102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0F30E9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9C2B532" w14:textId="77777777" w:rsidTr="00154F81">
        <w:trPr>
          <w:trHeight w:val="288"/>
        </w:trPr>
        <w:tc>
          <w:tcPr>
            <w:tcW w:w="540" w:type="dxa"/>
            <w:vMerge w:val="restart"/>
            <w:vAlign w:val="center"/>
          </w:tcPr>
          <w:p w14:paraId="4F6B25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C8785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561DA8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4ADC1F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57081F71" w14:textId="77777777" w:rsidTr="00154F81">
        <w:trPr>
          <w:trHeight w:val="288"/>
        </w:trPr>
        <w:tc>
          <w:tcPr>
            <w:tcW w:w="540" w:type="dxa"/>
            <w:vMerge/>
            <w:shd w:val="clear" w:color="auto" w:fill="auto"/>
            <w:vAlign w:val="center"/>
          </w:tcPr>
          <w:p w14:paraId="3DAE2C0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DDC2C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629ADB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69ED7E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6435E8B7" w14:textId="77777777" w:rsidTr="00154F81">
        <w:trPr>
          <w:trHeight w:val="288"/>
        </w:trPr>
        <w:tc>
          <w:tcPr>
            <w:tcW w:w="540" w:type="dxa"/>
            <w:vMerge w:val="restart"/>
            <w:vAlign w:val="center"/>
          </w:tcPr>
          <w:p w14:paraId="6DAB10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6A633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4111DC1C"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536039F" w14:textId="77777777" w:rsidR="00F264AA" w:rsidRPr="00F264AA" w:rsidRDefault="00F264AA" w:rsidP="00F264AA">
            <w:pPr>
              <w:jc w:val="center"/>
              <w:rPr>
                <w:rFonts w:ascii="Calibri" w:eastAsia="宋体" w:hAnsi="Calibri" w:cs="Times New Roman"/>
                <w:sz w:val="22"/>
              </w:rPr>
            </w:pPr>
          </w:p>
        </w:tc>
      </w:tr>
      <w:tr w:rsidR="00F264AA" w:rsidRPr="00F264AA" w14:paraId="2E2C24C4" w14:textId="77777777" w:rsidTr="00154F81">
        <w:trPr>
          <w:trHeight w:val="288"/>
        </w:trPr>
        <w:tc>
          <w:tcPr>
            <w:tcW w:w="540" w:type="dxa"/>
            <w:vMerge/>
            <w:vAlign w:val="center"/>
          </w:tcPr>
          <w:p w14:paraId="032D9B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AAFB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456F64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D695D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5E0F7908" w14:textId="77777777" w:rsidTr="00154F81">
        <w:trPr>
          <w:trHeight w:val="288"/>
        </w:trPr>
        <w:tc>
          <w:tcPr>
            <w:tcW w:w="540" w:type="dxa"/>
            <w:vMerge/>
            <w:vAlign w:val="center"/>
          </w:tcPr>
          <w:p w14:paraId="6E8B40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48A5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5101913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42BC41E" w14:textId="77777777" w:rsidR="00F264AA" w:rsidRPr="00F264AA" w:rsidRDefault="00F264AA" w:rsidP="00F264AA">
            <w:pPr>
              <w:jc w:val="center"/>
              <w:rPr>
                <w:rFonts w:ascii="Calibri" w:eastAsia="宋体" w:hAnsi="Calibri" w:cs="Times New Roman"/>
                <w:sz w:val="22"/>
              </w:rPr>
            </w:pPr>
          </w:p>
        </w:tc>
      </w:tr>
      <w:tr w:rsidR="00F264AA" w:rsidRPr="00F264AA" w14:paraId="21834F96" w14:textId="77777777" w:rsidTr="00154F81">
        <w:trPr>
          <w:trHeight w:val="288"/>
        </w:trPr>
        <w:tc>
          <w:tcPr>
            <w:tcW w:w="540" w:type="dxa"/>
            <w:vMerge/>
            <w:vAlign w:val="center"/>
          </w:tcPr>
          <w:p w14:paraId="12A302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9DCD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4ACF3D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0B88FD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1912FAD2" w14:textId="77777777" w:rsidTr="00154F81">
        <w:trPr>
          <w:trHeight w:val="288"/>
        </w:trPr>
        <w:tc>
          <w:tcPr>
            <w:tcW w:w="540" w:type="dxa"/>
            <w:vMerge/>
            <w:vAlign w:val="center"/>
          </w:tcPr>
          <w:p w14:paraId="4590EE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0A65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7DD6AA7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F5633EE" w14:textId="77777777" w:rsidR="00F264AA" w:rsidRPr="00F264AA" w:rsidRDefault="00F264AA" w:rsidP="00F264AA">
            <w:pPr>
              <w:jc w:val="center"/>
              <w:rPr>
                <w:rFonts w:ascii="Calibri" w:eastAsia="宋体" w:hAnsi="Calibri" w:cs="Times New Roman"/>
                <w:sz w:val="22"/>
              </w:rPr>
            </w:pPr>
          </w:p>
        </w:tc>
      </w:tr>
      <w:tr w:rsidR="00F264AA" w:rsidRPr="00F264AA" w14:paraId="13BE77E0" w14:textId="77777777" w:rsidTr="00154F81">
        <w:trPr>
          <w:trHeight w:val="288"/>
        </w:trPr>
        <w:tc>
          <w:tcPr>
            <w:tcW w:w="540" w:type="dxa"/>
            <w:vMerge/>
            <w:vAlign w:val="center"/>
          </w:tcPr>
          <w:p w14:paraId="082CF7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104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4B42AF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58536E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49C48711" w14:textId="77777777" w:rsidTr="00154F81">
        <w:trPr>
          <w:trHeight w:val="288"/>
        </w:trPr>
        <w:tc>
          <w:tcPr>
            <w:tcW w:w="540" w:type="dxa"/>
            <w:vMerge/>
            <w:vAlign w:val="center"/>
          </w:tcPr>
          <w:p w14:paraId="0D0990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0442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157D5C5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54BD8B0" w14:textId="77777777" w:rsidR="00F264AA" w:rsidRPr="00F264AA" w:rsidRDefault="00F264AA" w:rsidP="00F264AA">
            <w:pPr>
              <w:jc w:val="center"/>
              <w:rPr>
                <w:rFonts w:ascii="Calibri" w:eastAsia="宋体" w:hAnsi="Calibri" w:cs="Times New Roman"/>
                <w:sz w:val="22"/>
              </w:rPr>
            </w:pPr>
          </w:p>
        </w:tc>
      </w:tr>
      <w:tr w:rsidR="00F264AA" w:rsidRPr="00F264AA" w14:paraId="43997561" w14:textId="77777777" w:rsidTr="00154F81">
        <w:trPr>
          <w:trHeight w:val="288"/>
        </w:trPr>
        <w:tc>
          <w:tcPr>
            <w:tcW w:w="540" w:type="dxa"/>
            <w:vMerge/>
            <w:vAlign w:val="center"/>
          </w:tcPr>
          <w:p w14:paraId="137E7AA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3547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750298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7FB0FA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BA15B78" w14:textId="77777777" w:rsidTr="00154F81">
        <w:trPr>
          <w:trHeight w:val="288"/>
        </w:trPr>
        <w:tc>
          <w:tcPr>
            <w:tcW w:w="540" w:type="dxa"/>
            <w:vMerge/>
            <w:vAlign w:val="center"/>
          </w:tcPr>
          <w:p w14:paraId="7138F0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6A0F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6FEA3AC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7DE70FD" w14:textId="77777777" w:rsidR="00F264AA" w:rsidRPr="00F264AA" w:rsidRDefault="00F264AA" w:rsidP="00F264AA">
            <w:pPr>
              <w:jc w:val="center"/>
              <w:rPr>
                <w:rFonts w:ascii="Calibri" w:eastAsia="宋体" w:hAnsi="Calibri" w:cs="Times New Roman"/>
                <w:sz w:val="22"/>
              </w:rPr>
            </w:pPr>
          </w:p>
        </w:tc>
      </w:tr>
      <w:tr w:rsidR="00F264AA" w:rsidRPr="00F264AA" w14:paraId="22C77A5E" w14:textId="77777777" w:rsidTr="00154F81">
        <w:trPr>
          <w:trHeight w:val="288"/>
        </w:trPr>
        <w:tc>
          <w:tcPr>
            <w:tcW w:w="540" w:type="dxa"/>
            <w:vMerge/>
            <w:shd w:val="clear" w:color="auto" w:fill="auto"/>
            <w:vAlign w:val="center"/>
          </w:tcPr>
          <w:p w14:paraId="783F085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52F2A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1D72BC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55B52E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2B87D71E" w14:textId="77777777" w:rsidTr="00154F81">
        <w:trPr>
          <w:trHeight w:val="288"/>
        </w:trPr>
        <w:tc>
          <w:tcPr>
            <w:tcW w:w="540" w:type="dxa"/>
            <w:vMerge w:val="restart"/>
            <w:vAlign w:val="center"/>
          </w:tcPr>
          <w:p w14:paraId="59AE22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87D6E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4EFB7C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20F329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76B14BEA" w14:textId="77777777" w:rsidTr="00154F81">
        <w:trPr>
          <w:trHeight w:val="288"/>
        </w:trPr>
        <w:tc>
          <w:tcPr>
            <w:tcW w:w="540" w:type="dxa"/>
            <w:vMerge/>
            <w:vAlign w:val="center"/>
          </w:tcPr>
          <w:p w14:paraId="1554620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4289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50AF57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71AC36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143EB757" w14:textId="77777777" w:rsidTr="00154F81">
        <w:trPr>
          <w:trHeight w:val="288"/>
        </w:trPr>
        <w:tc>
          <w:tcPr>
            <w:tcW w:w="540" w:type="dxa"/>
            <w:vMerge/>
            <w:vAlign w:val="center"/>
          </w:tcPr>
          <w:p w14:paraId="0ABA392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2EA1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08EADE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3572E8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1F747DEB" w14:textId="77777777" w:rsidTr="00154F81">
        <w:trPr>
          <w:trHeight w:val="288"/>
        </w:trPr>
        <w:tc>
          <w:tcPr>
            <w:tcW w:w="540" w:type="dxa"/>
            <w:vMerge/>
            <w:vAlign w:val="center"/>
          </w:tcPr>
          <w:p w14:paraId="450C372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ADD0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27321F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8F5F9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0A5D230D" w14:textId="77777777" w:rsidTr="00154F81">
        <w:trPr>
          <w:trHeight w:val="288"/>
        </w:trPr>
        <w:tc>
          <w:tcPr>
            <w:tcW w:w="540" w:type="dxa"/>
            <w:vMerge/>
            <w:vAlign w:val="center"/>
          </w:tcPr>
          <w:p w14:paraId="530F65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BF7E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1D6873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4B154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177BC70E" w14:textId="77777777" w:rsidTr="00154F81">
        <w:trPr>
          <w:trHeight w:val="288"/>
        </w:trPr>
        <w:tc>
          <w:tcPr>
            <w:tcW w:w="540" w:type="dxa"/>
            <w:vAlign w:val="center"/>
          </w:tcPr>
          <w:p w14:paraId="321667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208EED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63475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59921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EAA03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7B4BC2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46A27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F10E49F" w14:textId="77777777" w:rsidTr="00154F81">
        <w:trPr>
          <w:trHeight w:val="288"/>
        </w:trPr>
        <w:tc>
          <w:tcPr>
            <w:tcW w:w="540" w:type="dxa"/>
            <w:vMerge w:val="restart"/>
            <w:vAlign w:val="center"/>
          </w:tcPr>
          <w:p w14:paraId="029029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6F93C2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128938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355528F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4AD26B55" w14:textId="77777777" w:rsidTr="00154F81">
        <w:trPr>
          <w:trHeight w:val="288"/>
        </w:trPr>
        <w:tc>
          <w:tcPr>
            <w:tcW w:w="540" w:type="dxa"/>
            <w:vMerge/>
            <w:vAlign w:val="center"/>
          </w:tcPr>
          <w:p w14:paraId="661F624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D0A38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C2D1A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195E1E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537AB3F6" w14:textId="77777777" w:rsidTr="00154F81">
        <w:trPr>
          <w:trHeight w:val="288"/>
        </w:trPr>
        <w:tc>
          <w:tcPr>
            <w:tcW w:w="540" w:type="dxa"/>
            <w:vMerge/>
            <w:shd w:val="clear" w:color="auto" w:fill="auto"/>
            <w:vAlign w:val="center"/>
          </w:tcPr>
          <w:p w14:paraId="056C896E"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FE0E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61849B9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3751AD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61B0208D" w14:textId="77777777" w:rsidTr="00154F81">
        <w:trPr>
          <w:trHeight w:val="288"/>
        </w:trPr>
        <w:tc>
          <w:tcPr>
            <w:tcW w:w="540" w:type="dxa"/>
            <w:vMerge w:val="restart"/>
            <w:vAlign w:val="center"/>
          </w:tcPr>
          <w:p w14:paraId="2556CC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0DF96F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354444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16FC21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800A0C9" w14:textId="77777777" w:rsidTr="00154F81">
        <w:trPr>
          <w:trHeight w:val="288"/>
        </w:trPr>
        <w:tc>
          <w:tcPr>
            <w:tcW w:w="540" w:type="dxa"/>
            <w:vMerge/>
            <w:shd w:val="clear" w:color="auto" w:fill="auto"/>
            <w:vAlign w:val="center"/>
          </w:tcPr>
          <w:p w14:paraId="3CDDABEC"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F1949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28212D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1BE8408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04434276" w14:textId="77777777" w:rsidTr="00154F81">
        <w:trPr>
          <w:trHeight w:val="288"/>
        </w:trPr>
        <w:tc>
          <w:tcPr>
            <w:tcW w:w="540" w:type="dxa"/>
            <w:vMerge w:val="restart"/>
            <w:vAlign w:val="center"/>
          </w:tcPr>
          <w:p w14:paraId="0B2510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28010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4BBED1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7274C1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E58AC1F" w14:textId="77777777" w:rsidTr="00154F81">
        <w:trPr>
          <w:trHeight w:val="288"/>
        </w:trPr>
        <w:tc>
          <w:tcPr>
            <w:tcW w:w="540" w:type="dxa"/>
            <w:vMerge/>
            <w:vAlign w:val="center"/>
          </w:tcPr>
          <w:p w14:paraId="23594ED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43304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245091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1F064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09174FF7" w14:textId="77777777" w:rsidTr="00154F81">
        <w:trPr>
          <w:trHeight w:val="288"/>
        </w:trPr>
        <w:tc>
          <w:tcPr>
            <w:tcW w:w="540" w:type="dxa"/>
            <w:vMerge/>
            <w:vAlign w:val="center"/>
          </w:tcPr>
          <w:p w14:paraId="6AD0075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9B571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0BE52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307164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5A643EC9" w14:textId="77777777" w:rsidTr="00154F81">
        <w:trPr>
          <w:trHeight w:val="288"/>
        </w:trPr>
        <w:tc>
          <w:tcPr>
            <w:tcW w:w="540" w:type="dxa"/>
            <w:vMerge/>
            <w:vAlign w:val="center"/>
          </w:tcPr>
          <w:p w14:paraId="5E636E0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780DE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5DE29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06FAB0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758964CC" w14:textId="77777777" w:rsidTr="00154F81">
        <w:trPr>
          <w:trHeight w:val="288"/>
        </w:trPr>
        <w:tc>
          <w:tcPr>
            <w:tcW w:w="540" w:type="dxa"/>
            <w:vMerge/>
            <w:vAlign w:val="center"/>
          </w:tcPr>
          <w:p w14:paraId="52C9884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87EBF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517DB1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5E1C0F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78768A12" w14:textId="77777777" w:rsidTr="00154F81">
        <w:trPr>
          <w:trHeight w:val="288"/>
        </w:trPr>
        <w:tc>
          <w:tcPr>
            <w:tcW w:w="540" w:type="dxa"/>
            <w:vMerge/>
            <w:vAlign w:val="center"/>
          </w:tcPr>
          <w:p w14:paraId="32ECE4E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515B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6E5495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3E0247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356C981" w14:textId="77777777" w:rsidTr="00154F81">
        <w:trPr>
          <w:trHeight w:val="288"/>
        </w:trPr>
        <w:tc>
          <w:tcPr>
            <w:tcW w:w="540" w:type="dxa"/>
            <w:vMerge/>
            <w:vAlign w:val="center"/>
          </w:tcPr>
          <w:p w14:paraId="769BD5B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362AD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0B943C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50E9C5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3C69148E" w14:textId="77777777" w:rsidTr="00154F81">
        <w:trPr>
          <w:trHeight w:val="288"/>
        </w:trPr>
        <w:tc>
          <w:tcPr>
            <w:tcW w:w="540" w:type="dxa"/>
            <w:vMerge/>
            <w:vAlign w:val="center"/>
          </w:tcPr>
          <w:p w14:paraId="237D26E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349C8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0914D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31664B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78E0BE37" w14:textId="77777777" w:rsidTr="00154F81">
        <w:trPr>
          <w:trHeight w:val="288"/>
        </w:trPr>
        <w:tc>
          <w:tcPr>
            <w:tcW w:w="540" w:type="dxa"/>
            <w:vMerge/>
            <w:vAlign w:val="center"/>
          </w:tcPr>
          <w:p w14:paraId="264651A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2B6FA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70B175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62EEA9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5F5B874" w14:textId="77777777" w:rsidTr="00154F81">
        <w:trPr>
          <w:trHeight w:val="288"/>
        </w:trPr>
        <w:tc>
          <w:tcPr>
            <w:tcW w:w="540" w:type="dxa"/>
            <w:vMerge/>
            <w:shd w:val="clear" w:color="auto" w:fill="auto"/>
            <w:vAlign w:val="center"/>
          </w:tcPr>
          <w:p w14:paraId="60EE3160"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CE911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0445F63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0B03A5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5AB7EC2B" w14:textId="77777777" w:rsidTr="00154F81">
        <w:trPr>
          <w:trHeight w:val="288"/>
        </w:trPr>
        <w:tc>
          <w:tcPr>
            <w:tcW w:w="540" w:type="dxa"/>
            <w:vMerge w:val="restart"/>
            <w:vAlign w:val="center"/>
          </w:tcPr>
          <w:p w14:paraId="5EB1FF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6D907A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5AA7BA9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6FACFE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24A53947" w14:textId="77777777" w:rsidTr="00154F81">
        <w:trPr>
          <w:trHeight w:val="288"/>
        </w:trPr>
        <w:tc>
          <w:tcPr>
            <w:tcW w:w="540" w:type="dxa"/>
            <w:vMerge/>
            <w:vAlign w:val="center"/>
          </w:tcPr>
          <w:p w14:paraId="5CEC047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5741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30B1FA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36F308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364C802B" w14:textId="77777777" w:rsidTr="00154F81">
        <w:trPr>
          <w:trHeight w:val="288"/>
        </w:trPr>
        <w:tc>
          <w:tcPr>
            <w:tcW w:w="540" w:type="dxa"/>
            <w:vMerge/>
            <w:vAlign w:val="center"/>
          </w:tcPr>
          <w:p w14:paraId="719310F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1FF9C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36272F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184BFD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28124951" w14:textId="77777777" w:rsidTr="00154F81">
        <w:trPr>
          <w:trHeight w:val="288"/>
        </w:trPr>
        <w:tc>
          <w:tcPr>
            <w:tcW w:w="540" w:type="dxa"/>
            <w:vMerge/>
            <w:vAlign w:val="center"/>
          </w:tcPr>
          <w:p w14:paraId="2FDDC43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9BC6C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7C8B4B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06CE013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0CE8862A" w14:textId="77777777" w:rsidTr="00154F81">
        <w:trPr>
          <w:trHeight w:val="288"/>
        </w:trPr>
        <w:tc>
          <w:tcPr>
            <w:tcW w:w="540" w:type="dxa"/>
            <w:vMerge/>
            <w:vAlign w:val="center"/>
          </w:tcPr>
          <w:p w14:paraId="60937F3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58361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6C4712B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7DA70E9D"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4F6FA6BD"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095C845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5B7870BC" w14:textId="77777777" w:rsidTr="00154F81">
        <w:trPr>
          <w:trHeight w:val="288"/>
        </w:trPr>
        <w:tc>
          <w:tcPr>
            <w:tcW w:w="539" w:type="dxa"/>
            <w:vAlign w:val="center"/>
          </w:tcPr>
          <w:p w14:paraId="3D4CE1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9696B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C3CA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6E6C06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1439A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98712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DE8EA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B40A558" w14:textId="77777777" w:rsidTr="00154F81">
        <w:trPr>
          <w:trHeight w:val="288"/>
        </w:trPr>
        <w:tc>
          <w:tcPr>
            <w:tcW w:w="539" w:type="dxa"/>
            <w:vMerge w:val="restart"/>
            <w:vAlign w:val="center"/>
          </w:tcPr>
          <w:p w14:paraId="3689C6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E8CF2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603927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0BB21E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31925EEE" w14:textId="77777777" w:rsidTr="00154F81">
        <w:trPr>
          <w:trHeight w:val="288"/>
        </w:trPr>
        <w:tc>
          <w:tcPr>
            <w:tcW w:w="539" w:type="dxa"/>
            <w:vMerge/>
            <w:vAlign w:val="center"/>
          </w:tcPr>
          <w:p w14:paraId="0A13FE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0823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1F3A7F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223DA2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19B6D8AC" w14:textId="77777777" w:rsidTr="00154F81">
        <w:trPr>
          <w:trHeight w:val="288"/>
        </w:trPr>
        <w:tc>
          <w:tcPr>
            <w:tcW w:w="539" w:type="dxa"/>
            <w:vMerge/>
            <w:shd w:val="clear" w:color="auto" w:fill="auto"/>
            <w:vAlign w:val="center"/>
          </w:tcPr>
          <w:p w14:paraId="5750AA8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CAABD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4D2B5A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1328A7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514199B3" w14:textId="77777777" w:rsidTr="00154F81">
        <w:trPr>
          <w:trHeight w:val="288"/>
        </w:trPr>
        <w:tc>
          <w:tcPr>
            <w:tcW w:w="539" w:type="dxa"/>
            <w:vMerge w:val="restart"/>
            <w:vAlign w:val="center"/>
          </w:tcPr>
          <w:p w14:paraId="16A2F3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4517A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44CAEF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3852883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156FB887" w14:textId="77777777" w:rsidTr="00154F81">
        <w:trPr>
          <w:trHeight w:val="288"/>
        </w:trPr>
        <w:tc>
          <w:tcPr>
            <w:tcW w:w="539" w:type="dxa"/>
            <w:vMerge/>
            <w:shd w:val="clear" w:color="auto" w:fill="auto"/>
            <w:vAlign w:val="center"/>
          </w:tcPr>
          <w:p w14:paraId="5CB2467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E450B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79D465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644711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335D93BE" w14:textId="77777777" w:rsidTr="00154F81">
        <w:trPr>
          <w:trHeight w:val="288"/>
        </w:trPr>
        <w:tc>
          <w:tcPr>
            <w:tcW w:w="539" w:type="dxa"/>
            <w:vMerge w:val="restart"/>
            <w:vAlign w:val="center"/>
          </w:tcPr>
          <w:p w14:paraId="7A06C8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14E0A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59EB9B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3EADFA0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27CDD27C" w14:textId="77777777" w:rsidTr="00154F81">
        <w:trPr>
          <w:trHeight w:val="288"/>
        </w:trPr>
        <w:tc>
          <w:tcPr>
            <w:tcW w:w="539" w:type="dxa"/>
            <w:vMerge/>
            <w:vAlign w:val="center"/>
          </w:tcPr>
          <w:p w14:paraId="27F9B8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2867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530F32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090BE14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0B39ACC6" w14:textId="77777777" w:rsidTr="00154F81">
        <w:trPr>
          <w:trHeight w:val="288"/>
        </w:trPr>
        <w:tc>
          <w:tcPr>
            <w:tcW w:w="539" w:type="dxa"/>
            <w:vMerge/>
            <w:vAlign w:val="center"/>
          </w:tcPr>
          <w:p w14:paraId="1E109E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953C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3E2D76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7137F83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3AB1E5AA" w14:textId="77777777" w:rsidTr="00154F81">
        <w:trPr>
          <w:trHeight w:val="288"/>
        </w:trPr>
        <w:tc>
          <w:tcPr>
            <w:tcW w:w="539" w:type="dxa"/>
            <w:vMerge/>
            <w:vAlign w:val="center"/>
          </w:tcPr>
          <w:p w14:paraId="3EA5DF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746F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19EF1B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050C0F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26955F35" w14:textId="77777777" w:rsidTr="00154F81">
        <w:trPr>
          <w:trHeight w:val="288"/>
        </w:trPr>
        <w:tc>
          <w:tcPr>
            <w:tcW w:w="539" w:type="dxa"/>
            <w:vMerge/>
            <w:vAlign w:val="center"/>
          </w:tcPr>
          <w:p w14:paraId="55C4754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D54D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4E103C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5FE671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5C119A6C" w14:textId="77777777" w:rsidTr="00154F81">
        <w:trPr>
          <w:trHeight w:val="288"/>
        </w:trPr>
        <w:tc>
          <w:tcPr>
            <w:tcW w:w="539" w:type="dxa"/>
            <w:vMerge/>
            <w:vAlign w:val="center"/>
          </w:tcPr>
          <w:p w14:paraId="4B722B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007B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0B9D50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2D1364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3478EBBB" w14:textId="77777777" w:rsidTr="00154F81">
        <w:trPr>
          <w:trHeight w:val="288"/>
        </w:trPr>
        <w:tc>
          <w:tcPr>
            <w:tcW w:w="539" w:type="dxa"/>
            <w:vMerge/>
            <w:vAlign w:val="center"/>
          </w:tcPr>
          <w:p w14:paraId="2A5E12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EB31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5AE01C1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62A3797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1DACF789" w14:textId="77777777" w:rsidTr="00154F81">
        <w:trPr>
          <w:trHeight w:val="288"/>
        </w:trPr>
        <w:tc>
          <w:tcPr>
            <w:tcW w:w="539" w:type="dxa"/>
            <w:vMerge/>
            <w:vAlign w:val="center"/>
          </w:tcPr>
          <w:p w14:paraId="1DF842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227C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3E1D86A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0DC370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5B421413" w14:textId="77777777" w:rsidTr="00154F81">
        <w:trPr>
          <w:trHeight w:val="288"/>
        </w:trPr>
        <w:tc>
          <w:tcPr>
            <w:tcW w:w="539" w:type="dxa"/>
            <w:vMerge/>
            <w:vAlign w:val="center"/>
          </w:tcPr>
          <w:p w14:paraId="0FA1117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2711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42DB8DA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7BD5FC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12CD98C1" w14:textId="77777777" w:rsidTr="00154F81">
        <w:trPr>
          <w:trHeight w:val="288"/>
        </w:trPr>
        <w:tc>
          <w:tcPr>
            <w:tcW w:w="539" w:type="dxa"/>
            <w:vMerge/>
            <w:shd w:val="clear" w:color="auto" w:fill="auto"/>
            <w:vAlign w:val="center"/>
          </w:tcPr>
          <w:p w14:paraId="1109108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3CB7C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5068D8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614443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664ACCE1" w14:textId="77777777" w:rsidTr="00154F81">
        <w:trPr>
          <w:trHeight w:val="288"/>
        </w:trPr>
        <w:tc>
          <w:tcPr>
            <w:tcW w:w="539" w:type="dxa"/>
            <w:vMerge w:val="restart"/>
            <w:vAlign w:val="center"/>
          </w:tcPr>
          <w:p w14:paraId="7469D2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AC5B5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2DE16A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3BC3EC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21CC036E" w14:textId="77777777" w:rsidTr="00154F81">
        <w:trPr>
          <w:trHeight w:val="288"/>
        </w:trPr>
        <w:tc>
          <w:tcPr>
            <w:tcW w:w="539" w:type="dxa"/>
            <w:vMerge/>
            <w:vAlign w:val="center"/>
          </w:tcPr>
          <w:p w14:paraId="5EA2C3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22D3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4411D0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7A8029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53A4E11F" w14:textId="77777777" w:rsidTr="00154F81">
        <w:trPr>
          <w:trHeight w:val="288"/>
        </w:trPr>
        <w:tc>
          <w:tcPr>
            <w:tcW w:w="539" w:type="dxa"/>
            <w:vMerge/>
            <w:vAlign w:val="center"/>
          </w:tcPr>
          <w:p w14:paraId="2AAC59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EB67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51F8C74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50010E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5382EB0E" w14:textId="77777777" w:rsidTr="00154F81">
        <w:trPr>
          <w:trHeight w:val="288"/>
        </w:trPr>
        <w:tc>
          <w:tcPr>
            <w:tcW w:w="539" w:type="dxa"/>
            <w:vMerge/>
            <w:vAlign w:val="center"/>
          </w:tcPr>
          <w:p w14:paraId="775D47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7E10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0F3CBD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836A5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2738342E" w14:textId="77777777" w:rsidTr="00154F81">
        <w:trPr>
          <w:trHeight w:val="288"/>
        </w:trPr>
        <w:tc>
          <w:tcPr>
            <w:tcW w:w="539" w:type="dxa"/>
            <w:vMerge/>
            <w:vAlign w:val="center"/>
          </w:tcPr>
          <w:p w14:paraId="60806C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D034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0388B0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2DDA35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3236A13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31B77B8A" w14:textId="77777777" w:rsidTr="00154F81">
        <w:trPr>
          <w:trHeight w:val="288"/>
        </w:trPr>
        <w:tc>
          <w:tcPr>
            <w:tcW w:w="539" w:type="dxa"/>
            <w:vAlign w:val="center"/>
          </w:tcPr>
          <w:p w14:paraId="74D30F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FFBD4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15EC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73297A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93BB3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25345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F9E94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004C731" w14:textId="77777777" w:rsidTr="00154F81">
        <w:trPr>
          <w:trHeight w:val="288"/>
        </w:trPr>
        <w:tc>
          <w:tcPr>
            <w:tcW w:w="539" w:type="dxa"/>
            <w:vMerge w:val="restart"/>
            <w:vAlign w:val="center"/>
          </w:tcPr>
          <w:p w14:paraId="670B1B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026EF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60C753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59DF8BD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2DC42E03" w14:textId="77777777" w:rsidTr="00154F81">
        <w:trPr>
          <w:trHeight w:val="288"/>
        </w:trPr>
        <w:tc>
          <w:tcPr>
            <w:tcW w:w="539" w:type="dxa"/>
            <w:vMerge/>
            <w:vAlign w:val="center"/>
          </w:tcPr>
          <w:p w14:paraId="025A87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1E7D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3ACFB2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4D0E043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599C678E" w14:textId="77777777" w:rsidTr="00154F81">
        <w:trPr>
          <w:trHeight w:val="288"/>
        </w:trPr>
        <w:tc>
          <w:tcPr>
            <w:tcW w:w="539" w:type="dxa"/>
            <w:vMerge/>
            <w:shd w:val="clear" w:color="auto" w:fill="auto"/>
            <w:vAlign w:val="center"/>
          </w:tcPr>
          <w:p w14:paraId="5A25EAE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BB07F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D1DC8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3AAEA92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E89AE6F" w14:textId="77777777" w:rsidTr="00154F81">
        <w:trPr>
          <w:trHeight w:val="288"/>
        </w:trPr>
        <w:tc>
          <w:tcPr>
            <w:tcW w:w="539" w:type="dxa"/>
            <w:vMerge w:val="restart"/>
            <w:vAlign w:val="center"/>
          </w:tcPr>
          <w:p w14:paraId="603D8E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8BBF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704E08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7CAD46F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12BBBF72" w14:textId="77777777" w:rsidTr="00154F81">
        <w:trPr>
          <w:trHeight w:val="288"/>
        </w:trPr>
        <w:tc>
          <w:tcPr>
            <w:tcW w:w="539" w:type="dxa"/>
            <w:vMerge/>
            <w:shd w:val="clear" w:color="auto" w:fill="auto"/>
            <w:vAlign w:val="center"/>
          </w:tcPr>
          <w:p w14:paraId="22F58D4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13A86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D48EF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721E62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5F6120A6" w14:textId="77777777" w:rsidTr="00154F81">
        <w:trPr>
          <w:trHeight w:val="288"/>
        </w:trPr>
        <w:tc>
          <w:tcPr>
            <w:tcW w:w="539" w:type="dxa"/>
            <w:vMerge w:val="restart"/>
            <w:vAlign w:val="center"/>
          </w:tcPr>
          <w:p w14:paraId="47AC27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28722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0538D49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703FEC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370671A8" w14:textId="77777777" w:rsidTr="00154F81">
        <w:trPr>
          <w:trHeight w:val="288"/>
        </w:trPr>
        <w:tc>
          <w:tcPr>
            <w:tcW w:w="539" w:type="dxa"/>
            <w:vMerge/>
            <w:vAlign w:val="center"/>
          </w:tcPr>
          <w:p w14:paraId="2C2E70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8C69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01B26D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350C618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5834D1D8" w14:textId="77777777" w:rsidTr="00154F81">
        <w:trPr>
          <w:trHeight w:val="288"/>
        </w:trPr>
        <w:tc>
          <w:tcPr>
            <w:tcW w:w="539" w:type="dxa"/>
            <w:vMerge/>
            <w:vAlign w:val="center"/>
          </w:tcPr>
          <w:p w14:paraId="0D42FC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EE8B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36137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6397F8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60C70FA" w14:textId="77777777" w:rsidTr="00154F81">
        <w:trPr>
          <w:trHeight w:val="288"/>
        </w:trPr>
        <w:tc>
          <w:tcPr>
            <w:tcW w:w="539" w:type="dxa"/>
            <w:vMerge/>
            <w:vAlign w:val="center"/>
          </w:tcPr>
          <w:p w14:paraId="7D63251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9279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1155ED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287D9D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51CFBBD2" w14:textId="77777777" w:rsidTr="00154F81">
        <w:trPr>
          <w:trHeight w:val="288"/>
        </w:trPr>
        <w:tc>
          <w:tcPr>
            <w:tcW w:w="539" w:type="dxa"/>
            <w:vMerge/>
            <w:vAlign w:val="center"/>
          </w:tcPr>
          <w:p w14:paraId="56570A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3F73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714CDA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2C54F1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0F987D56" w14:textId="77777777" w:rsidTr="00154F81">
        <w:trPr>
          <w:trHeight w:val="288"/>
        </w:trPr>
        <w:tc>
          <w:tcPr>
            <w:tcW w:w="539" w:type="dxa"/>
            <w:vMerge/>
            <w:vAlign w:val="center"/>
          </w:tcPr>
          <w:p w14:paraId="29654FE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B6A7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3038893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03F601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198A1373" w14:textId="77777777" w:rsidTr="00154F81">
        <w:trPr>
          <w:trHeight w:val="288"/>
        </w:trPr>
        <w:tc>
          <w:tcPr>
            <w:tcW w:w="539" w:type="dxa"/>
            <w:vMerge/>
            <w:vAlign w:val="center"/>
          </w:tcPr>
          <w:p w14:paraId="680CF91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BE12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1AE7C5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48A268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1FA627C3" w14:textId="77777777" w:rsidTr="00154F81">
        <w:trPr>
          <w:trHeight w:val="288"/>
        </w:trPr>
        <w:tc>
          <w:tcPr>
            <w:tcW w:w="539" w:type="dxa"/>
            <w:vMerge/>
            <w:vAlign w:val="center"/>
          </w:tcPr>
          <w:p w14:paraId="6118D2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5373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6C877E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2503D8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2054AA07" w14:textId="77777777" w:rsidTr="00154F81">
        <w:trPr>
          <w:trHeight w:val="288"/>
        </w:trPr>
        <w:tc>
          <w:tcPr>
            <w:tcW w:w="539" w:type="dxa"/>
            <w:vMerge/>
            <w:vAlign w:val="center"/>
          </w:tcPr>
          <w:p w14:paraId="44501CA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6766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29E406B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2BE2369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0F4284FC" w14:textId="77777777" w:rsidTr="00154F81">
        <w:trPr>
          <w:trHeight w:val="288"/>
        </w:trPr>
        <w:tc>
          <w:tcPr>
            <w:tcW w:w="539" w:type="dxa"/>
            <w:vMerge/>
            <w:shd w:val="clear" w:color="auto" w:fill="auto"/>
            <w:vAlign w:val="center"/>
          </w:tcPr>
          <w:p w14:paraId="6B0B955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66D6A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1E8D0B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240282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226ADBC6" w14:textId="77777777" w:rsidTr="00154F81">
        <w:trPr>
          <w:trHeight w:val="288"/>
        </w:trPr>
        <w:tc>
          <w:tcPr>
            <w:tcW w:w="539" w:type="dxa"/>
            <w:vMerge w:val="restart"/>
            <w:vAlign w:val="center"/>
          </w:tcPr>
          <w:p w14:paraId="05F46D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D1972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244DA8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25859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65A65613" w14:textId="77777777" w:rsidTr="00154F81">
        <w:trPr>
          <w:trHeight w:val="288"/>
        </w:trPr>
        <w:tc>
          <w:tcPr>
            <w:tcW w:w="539" w:type="dxa"/>
            <w:vMerge/>
            <w:vAlign w:val="center"/>
          </w:tcPr>
          <w:p w14:paraId="787E117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7120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6A0919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7A2482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28337D2B" w14:textId="77777777" w:rsidTr="00154F81">
        <w:trPr>
          <w:trHeight w:val="288"/>
        </w:trPr>
        <w:tc>
          <w:tcPr>
            <w:tcW w:w="539" w:type="dxa"/>
            <w:vMerge/>
            <w:vAlign w:val="center"/>
          </w:tcPr>
          <w:p w14:paraId="3940FB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0FA7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2C91E3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73D75D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6FD95821" w14:textId="77777777" w:rsidTr="00154F81">
        <w:trPr>
          <w:trHeight w:val="288"/>
        </w:trPr>
        <w:tc>
          <w:tcPr>
            <w:tcW w:w="539" w:type="dxa"/>
            <w:vMerge/>
            <w:vAlign w:val="center"/>
          </w:tcPr>
          <w:p w14:paraId="5A5590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A661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4D044B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38CB71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29C2C95D" w14:textId="77777777" w:rsidTr="00154F81">
        <w:trPr>
          <w:trHeight w:val="288"/>
        </w:trPr>
        <w:tc>
          <w:tcPr>
            <w:tcW w:w="539" w:type="dxa"/>
            <w:vMerge/>
            <w:vAlign w:val="center"/>
          </w:tcPr>
          <w:p w14:paraId="0016CC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B3B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5BA237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93964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30B3AF01" w14:textId="77777777" w:rsidR="00F264AA" w:rsidRPr="00F264AA" w:rsidRDefault="00F264AA" w:rsidP="00F264AA">
      <w:pPr>
        <w:widowControl/>
        <w:rPr>
          <w:rFonts w:ascii="仿宋_GB2312" w:eastAsia="仿宋_GB2312" w:hAnsi="仿宋" w:cs="Times New Roman"/>
          <w:sz w:val="32"/>
          <w:szCs w:val="32"/>
        </w:rPr>
      </w:pPr>
    </w:p>
    <w:p w14:paraId="784D985F" w14:textId="77777777" w:rsidR="00F264AA" w:rsidRPr="00F264AA" w:rsidRDefault="00F264AA" w:rsidP="00F264AA">
      <w:pPr>
        <w:rPr>
          <w:rFonts w:ascii="Calibri" w:eastAsia="宋体" w:hAnsi="Calibri" w:cs="Times New Roman"/>
          <w:b/>
        </w:rPr>
      </w:pPr>
    </w:p>
    <w:p w14:paraId="53DB5AA3" w14:textId="77777777" w:rsidR="00F264AA" w:rsidRPr="00F264AA" w:rsidRDefault="00F264AA" w:rsidP="00F264AA">
      <w:pPr>
        <w:rPr>
          <w:rFonts w:ascii="Calibri" w:eastAsia="宋体" w:hAnsi="Calibri" w:cs="Times New Roman"/>
          <w:b/>
        </w:rPr>
      </w:pPr>
    </w:p>
    <w:p w14:paraId="21310F3C" w14:textId="77777777" w:rsidR="00F264AA" w:rsidRPr="00F264AA" w:rsidRDefault="00F264AA" w:rsidP="00F264AA">
      <w:pPr>
        <w:rPr>
          <w:rFonts w:ascii="Calibri" w:eastAsia="宋体" w:hAnsi="Calibri" w:cs="Times New Roman"/>
          <w:b/>
        </w:rPr>
      </w:pPr>
    </w:p>
    <w:p w14:paraId="72223979" w14:textId="77777777" w:rsidR="00F264AA" w:rsidRPr="00F264AA" w:rsidRDefault="00F264AA" w:rsidP="00F264AA">
      <w:pPr>
        <w:rPr>
          <w:rFonts w:ascii="Calibri" w:eastAsia="宋体" w:hAnsi="Calibri" w:cs="Times New Roman"/>
          <w:b/>
        </w:rPr>
      </w:pPr>
    </w:p>
    <w:p w14:paraId="2603DE81" w14:textId="77777777" w:rsidR="00F264AA" w:rsidRPr="00F264AA" w:rsidRDefault="00F264AA" w:rsidP="00F264AA">
      <w:pPr>
        <w:rPr>
          <w:rFonts w:ascii="Calibri" w:eastAsia="宋体" w:hAnsi="Calibri" w:cs="Times New Roman"/>
          <w:b/>
        </w:rPr>
      </w:pPr>
    </w:p>
    <w:p w14:paraId="7D7BC4F7" w14:textId="77777777" w:rsidR="00F264AA" w:rsidRPr="00F264AA" w:rsidRDefault="00F264AA" w:rsidP="00F264AA">
      <w:pPr>
        <w:rPr>
          <w:rFonts w:ascii="Calibri" w:eastAsia="宋体" w:hAnsi="Calibri" w:cs="Times New Roman"/>
          <w:b/>
        </w:rPr>
      </w:pPr>
    </w:p>
    <w:p w14:paraId="10402A39" w14:textId="77777777" w:rsidR="00F264AA" w:rsidRPr="00F264AA" w:rsidRDefault="00F264AA" w:rsidP="00F264AA">
      <w:pPr>
        <w:rPr>
          <w:rFonts w:ascii="Calibri" w:eastAsia="宋体" w:hAnsi="Calibri" w:cs="Times New Roman"/>
          <w:b/>
        </w:rPr>
      </w:pPr>
    </w:p>
    <w:p w14:paraId="08A0952B" w14:textId="77777777" w:rsidR="00F264AA" w:rsidRPr="00F264AA" w:rsidRDefault="00F264AA" w:rsidP="00F264AA">
      <w:pPr>
        <w:rPr>
          <w:rFonts w:ascii="Calibri" w:eastAsia="宋体" w:hAnsi="Calibri" w:cs="Times New Roman"/>
          <w:b/>
        </w:rPr>
      </w:pPr>
    </w:p>
    <w:p w14:paraId="1387388A" w14:textId="77777777" w:rsidR="00F264AA" w:rsidRPr="00F264AA" w:rsidRDefault="00F264AA" w:rsidP="00F264AA">
      <w:pPr>
        <w:rPr>
          <w:rFonts w:ascii="Calibri" w:eastAsia="宋体" w:hAnsi="Calibri" w:cs="Times New Roman"/>
          <w:b/>
        </w:rPr>
      </w:pPr>
    </w:p>
    <w:p w14:paraId="4590B629" w14:textId="77777777" w:rsidR="00F264AA" w:rsidRPr="00F264AA" w:rsidRDefault="00F264AA" w:rsidP="00F264AA">
      <w:pPr>
        <w:rPr>
          <w:rFonts w:ascii="Calibri" w:eastAsia="宋体" w:hAnsi="Calibri" w:cs="Times New Roman"/>
          <w:b/>
        </w:rPr>
      </w:pPr>
    </w:p>
    <w:p w14:paraId="5BA92D4B" w14:textId="77777777" w:rsidR="00F264AA" w:rsidRPr="00F264AA" w:rsidRDefault="00F264AA" w:rsidP="00F264AA">
      <w:pPr>
        <w:rPr>
          <w:rFonts w:ascii="Calibri" w:eastAsia="宋体" w:hAnsi="Calibri" w:cs="Times New Roman"/>
          <w:b/>
        </w:rPr>
      </w:pPr>
    </w:p>
    <w:p w14:paraId="043B6D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E052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6C2E8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E4E54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E1841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38BE2A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88225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3D3AF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B0084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DDBF2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E8EEF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246D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8F2C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B2E67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53FF4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1810B4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E9B7E9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1E550742"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3F04279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1D70E4E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1FE512F1" w14:textId="77777777" w:rsidTr="00154F81">
        <w:trPr>
          <w:trHeight w:val="340"/>
        </w:trPr>
        <w:tc>
          <w:tcPr>
            <w:tcW w:w="1508" w:type="dxa"/>
            <w:vAlign w:val="center"/>
          </w:tcPr>
          <w:p w14:paraId="0F09C8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055A2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6E6B27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B1E7453" w14:textId="77777777" w:rsidTr="00154F81">
        <w:trPr>
          <w:trHeight w:val="320"/>
        </w:trPr>
        <w:tc>
          <w:tcPr>
            <w:tcW w:w="1508" w:type="dxa"/>
            <w:vAlign w:val="center"/>
          </w:tcPr>
          <w:p w14:paraId="321470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552548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125AA95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596A425" w14:textId="77777777" w:rsidTr="00154F81">
        <w:trPr>
          <w:trHeight w:val="320"/>
        </w:trPr>
        <w:tc>
          <w:tcPr>
            <w:tcW w:w="1508" w:type="dxa"/>
            <w:vAlign w:val="center"/>
          </w:tcPr>
          <w:p w14:paraId="1A615D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244197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036DC7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14284678" w14:textId="77777777" w:rsidTr="00154F81">
        <w:trPr>
          <w:trHeight w:val="320"/>
        </w:trPr>
        <w:tc>
          <w:tcPr>
            <w:tcW w:w="1508" w:type="dxa"/>
            <w:shd w:val="clear" w:color="auto" w:fill="FFFFFF"/>
            <w:vAlign w:val="center"/>
          </w:tcPr>
          <w:p w14:paraId="1F23DA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D7EC6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438303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0968BFE" w14:textId="77777777" w:rsidTr="00154F81">
        <w:trPr>
          <w:trHeight w:val="320"/>
        </w:trPr>
        <w:tc>
          <w:tcPr>
            <w:tcW w:w="1508" w:type="dxa"/>
            <w:shd w:val="clear" w:color="auto" w:fill="FFFFFF"/>
            <w:vAlign w:val="center"/>
          </w:tcPr>
          <w:p w14:paraId="68242E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4F16EF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3DE3A0A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B13D40A" w14:textId="77777777" w:rsidTr="00154F81">
        <w:trPr>
          <w:trHeight w:val="320"/>
        </w:trPr>
        <w:tc>
          <w:tcPr>
            <w:tcW w:w="1508" w:type="dxa"/>
            <w:shd w:val="clear" w:color="auto" w:fill="FFFFFF"/>
            <w:vAlign w:val="center"/>
          </w:tcPr>
          <w:p w14:paraId="0A8576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3D0CB8F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2C20A2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72A05872" w14:textId="77777777" w:rsidTr="00154F81">
        <w:trPr>
          <w:trHeight w:val="320"/>
        </w:trPr>
        <w:tc>
          <w:tcPr>
            <w:tcW w:w="1508" w:type="dxa"/>
            <w:shd w:val="clear" w:color="auto" w:fill="FFFFFF"/>
            <w:vAlign w:val="center"/>
          </w:tcPr>
          <w:p w14:paraId="42BA7D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077A84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0246D6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45D224BE" w14:textId="77777777" w:rsidTr="00154F81">
        <w:trPr>
          <w:trHeight w:val="320"/>
        </w:trPr>
        <w:tc>
          <w:tcPr>
            <w:tcW w:w="1508" w:type="dxa"/>
            <w:shd w:val="clear" w:color="auto" w:fill="FFFFFF"/>
            <w:vAlign w:val="center"/>
          </w:tcPr>
          <w:p w14:paraId="0C6E0D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74F930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16B556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6F63138" w14:textId="77777777" w:rsidTr="00154F81">
        <w:trPr>
          <w:trHeight w:val="320"/>
        </w:trPr>
        <w:tc>
          <w:tcPr>
            <w:tcW w:w="1508" w:type="dxa"/>
            <w:shd w:val="clear" w:color="auto" w:fill="FFFFFF"/>
            <w:vAlign w:val="center"/>
          </w:tcPr>
          <w:p w14:paraId="29D859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6BE6B5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0CC89B3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51D98D74" w14:textId="77777777" w:rsidTr="00154F81">
        <w:trPr>
          <w:trHeight w:val="320"/>
        </w:trPr>
        <w:tc>
          <w:tcPr>
            <w:tcW w:w="1508" w:type="dxa"/>
            <w:shd w:val="clear" w:color="auto" w:fill="FFFFFF"/>
            <w:vAlign w:val="center"/>
          </w:tcPr>
          <w:p w14:paraId="2DCAEE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5D262D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1CADC7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7FF889DD" w14:textId="77777777" w:rsidTr="00154F81">
        <w:trPr>
          <w:trHeight w:val="350"/>
        </w:trPr>
        <w:tc>
          <w:tcPr>
            <w:tcW w:w="1508" w:type="dxa"/>
            <w:shd w:val="clear" w:color="auto" w:fill="FFFFFF"/>
            <w:vAlign w:val="center"/>
          </w:tcPr>
          <w:p w14:paraId="221474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05B3348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46F354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2FB26A6" w14:textId="77777777" w:rsidTr="00154F81">
        <w:trPr>
          <w:trHeight w:val="370"/>
        </w:trPr>
        <w:tc>
          <w:tcPr>
            <w:tcW w:w="1493" w:type="dxa"/>
            <w:vAlign w:val="center"/>
          </w:tcPr>
          <w:p w14:paraId="7CCDD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009D2F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293D62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3E4B5E9" w14:textId="77777777" w:rsidTr="00154F81">
        <w:trPr>
          <w:trHeight w:val="331"/>
        </w:trPr>
        <w:tc>
          <w:tcPr>
            <w:tcW w:w="1493" w:type="dxa"/>
            <w:vAlign w:val="center"/>
          </w:tcPr>
          <w:p w14:paraId="680688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5DB754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5D23DD1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34BF32E9" w14:textId="77777777" w:rsidTr="00154F81">
        <w:trPr>
          <w:trHeight w:val="331"/>
        </w:trPr>
        <w:tc>
          <w:tcPr>
            <w:tcW w:w="1493" w:type="dxa"/>
            <w:vAlign w:val="center"/>
          </w:tcPr>
          <w:p w14:paraId="382372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42E1F8F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7218995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2D9B1B9F" w14:textId="77777777" w:rsidTr="00154F81">
        <w:trPr>
          <w:trHeight w:val="331"/>
        </w:trPr>
        <w:tc>
          <w:tcPr>
            <w:tcW w:w="1493" w:type="dxa"/>
            <w:shd w:val="clear" w:color="auto" w:fill="FFFFFF"/>
            <w:vAlign w:val="center"/>
          </w:tcPr>
          <w:p w14:paraId="2610F7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73E74D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0B9D53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56A73407" w14:textId="77777777" w:rsidTr="00154F81">
        <w:trPr>
          <w:trHeight w:val="331"/>
        </w:trPr>
        <w:tc>
          <w:tcPr>
            <w:tcW w:w="1493" w:type="dxa"/>
            <w:shd w:val="clear" w:color="auto" w:fill="FFFFFF"/>
            <w:vAlign w:val="center"/>
          </w:tcPr>
          <w:p w14:paraId="327F5C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5B1088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245E74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19B37DE0" w14:textId="77777777" w:rsidTr="00154F81">
        <w:trPr>
          <w:trHeight w:val="331"/>
        </w:trPr>
        <w:tc>
          <w:tcPr>
            <w:tcW w:w="1493" w:type="dxa"/>
            <w:shd w:val="clear" w:color="auto" w:fill="FFFFFF"/>
            <w:vAlign w:val="center"/>
          </w:tcPr>
          <w:p w14:paraId="6783C3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44FDCE8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57E8D15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63E04122" w14:textId="77777777" w:rsidTr="00154F81">
        <w:trPr>
          <w:trHeight w:val="331"/>
        </w:trPr>
        <w:tc>
          <w:tcPr>
            <w:tcW w:w="1493" w:type="dxa"/>
            <w:shd w:val="clear" w:color="auto" w:fill="FFFFFF"/>
            <w:vAlign w:val="center"/>
          </w:tcPr>
          <w:p w14:paraId="15F0C5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0D98C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44FE1E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5BDD6EA" w14:textId="77777777" w:rsidTr="00154F81">
        <w:trPr>
          <w:trHeight w:val="331"/>
        </w:trPr>
        <w:tc>
          <w:tcPr>
            <w:tcW w:w="1493" w:type="dxa"/>
            <w:shd w:val="clear" w:color="auto" w:fill="FFFFFF"/>
            <w:vAlign w:val="center"/>
          </w:tcPr>
          <w:p w14:paraId="2D2FA3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17A5D9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5089137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393E736F" w14:textId="77777777" w:rsidTr="00154F81">
        <w:trPr>
          <w:trHeight w:val="331"/>
        </w:trPr>
        <w:tc>
          <w:tcPr>
            <w:tcW w:w="1493" w:type="dxa"/>
            <w:shd w:val="clear" w:color="auto" w:fill="FFFFFF"/>
            <w:vAlign w:val="center"/>
          </w:tcPr>
          <w:p w14:paraId="4EEA98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18E6DA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6B65BE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37AE6040" w14:textId="77777777" w:rsidTr="00154F81">
        <w:trPr>
          <w:trHeight w:val="331"/>
        </w:trPr>
        <w:tc>
          <w:tcPr>
            <w:tcW w:w="1493" w:type="dxa"/>
            <w:shd w:val="clear" w:color="auto" w:fill="FFFFFF"/>
            <w:vAlign w:val="center"/>
          </w:tcPr>
          <w:p w14:paraId="2BDF39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2D9F454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5230DD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DC62227" w14:textId="77777777" w:rsidTr="00154F81">
        <w:trPr>
          <w:trHeight w:val="391"/>
        </w:trPr>
        <w:tc>
          <w:tcPr>
            <w:tcW w:w="1493" w:type="dxa"/>
            <w:shd w:val="clear" w:color="auto" w:fill="FFFFFF"/>
            <w:vAlign w:val="center"/>
          </w:tcPr>
          <w:p w14:paraId="37AF4E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5B64F5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4B2822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151928EF" w14:textId="77777777" w:rsidR="00F264AA" w:rsidRPr="00F264AA" w:rsidRDefault="00F264AA" w:rsidP="00F264AA">
      <w:pPr>
        <w:rPr>
          <w:rFonts w:ascii="Calibri" w:eastAsia="宋体" w:hAnsi="Calibri" w:cs="Times New Roman"/>
          <w:b/>
        </w:rPr>
      </w:pPr>
    </w:p>
    <w:p w14:paraId="0144087C" w14:textId="77777777" w:rsidR="00F264AA" w:rsidRPr="00F264AA" w:rsidRDefault="00F264AA" w:rsidP="00F264AA">
      <w:pPr>
        <w:rPr>
          <w:rFonts w:ascii="Calibri" w:eastAsia="宋体" w:hAnsi="Calibri" w:cs="Times New Roman"/>
        </w:rPr>
      </w:pPr>
    </w:p>
    <w:p w14:paraId="2A061E3E" w14:textId="77777777" w:rsidR="00F264AA" w:rsidRPr="00F264AA" w:rsidRDefault="00F264AA" w:rsidP="00F264AA">
      <w:pPr>
        <w:rPr>
          <w:rFonts w:ascii="Calibri" w:eastAsia="宋体" w:hAnsi="Calibri" w:cs="Times New Roman"/>
        </w:rPr>
      </w:pPr>
    </w:p>
    <w:p w14:paraId="47C2F5E8" w14:textId="77777777" w:rsidR="00F264AA" w:rsidRPr="00F264AA" w:rsidRDefault="00F264AA" w:rsidP="00F264AA">
      <w:pPr>
        <w:rPr>
          <w:rFonts w:ascii="Calibri" w:eastAsia="宋体" w:hAnsi="Calibri" w:cs="Times New Roman"/>
        </w:rPr>
      </w:pPr>
    </w:p>
    <w:p w14:paraId="1D60B244" w14:textId="77777777" w:rsidR="00F264AA" w:rsidRPr="00F264AA" w:rsidRDefault="00F264AA" w:rsidP="00F264AA">
      <w:pPr>
        <w:rPr>
          <w:rFonts w:ascii="Calibri" w:eastAsia="宋体" w:hAnsi="Calibri" w:cs="Times New Roman"/>
        </w:rPr>
      </w:pPr>
    </w:p>
    <w:p w14:paraId="21A3A8EE" w14:textId="77777777" w:rsidR="00F264AA" w:rsidRPr="00F264AA" w:rsidRDefault="00F264AA" w:rsidP="00F264AA">
      <w:pPr>
        <w:rPr>
          <w:rFonts w:ascii="Calibri" w:eastAsia="宋体" w:hAnsi="Calibri" w:cs="Times New Roman"/>
        </w:rPr>
      </w:pPr>
    </w:p>
    <w:p w14:paraId="1E947E37" w14:textId="77777777" w:rsidR="00F264AA" w:rsidRPr="00F264AA" w:rsidRDefault="00F264AA" w:rsidP="00F264AA">
      <w:pPr>
        <w:rPr>
          <w:rFonts w:ascii="Calibri" w:eastAsia="宋体" w:hAnsi="Calibri" w:cs="Times New Roman"/>
        </w:rPr>
      </w:pPr>
    </w:p>
    <w:p w14:paraId="41BACFF5" w14:textId="77777777" w:rsidR="00F264AA" w:rsidRPr="00F264AA" w:rsidRDefault="00F264AA" w:rsidP="00F264AA">
      <w:pPr>
        <w:rPr>
          <w:rFonts w:ascii="Calibri" w:eastAsia="宋体" w:hAnsi="Calibri" w:cs="Times New Roman"/>
        </w:rPr>
      </w:pPr>
    </w:p>
    <w:p w14:paraId="36C8CAE3" w14:textId="77777777" w:rsidR="00F264AA" w:rsidRPr="00F264AA" w:rsidRDefault="00F264AA" w:rsidP="00F264AA">
      <w:pPr>
        <w:rPr>
          <w:rFonts w:ascii="Calibri" w:eastAsia="宋体" w:hAnsi="Calibri" w:cs="Times New Roman"/>
        </w:rPr>
      </w:pPr>
    </w:p>
    <w:p w14:paraId="501C3AFC" w14:textId="77777777" w:rsidR="00F264AA" w:rsidRPr="00F264AA" w:rsidRDefault="00F264AA" w:rsidP="00F264AA">
      <w:pPr>
        <w:rPr>
          <w:rFonts w:ascii="Calibri" w:eastAsia="宋体" w:hAnsi="Calibri" w:cs="Times New Roman"/>
        </w:rPr>
      </w:pPr>
    </w:p>
    <w:p w14:paraId="660FAB30" w14:textId="77777777" w:rsidR="00F264AA" w:rsidRPr="00F264AA" w:rsidRDefault="00F264AA" w:rsidP="00F264AA">
      <w:pPr>
        <w:rPr>
          <w:rFonts w:ascii="Calibri" w:eastAsia="宋体" w:hAnsi="Calibri" w:cs="Times New Roman"/>
        </w:rPr>
      </w:pPr>
    </w:p>
    <w:p w14:paraId="022741E2" w14:textId="77777777" w:rsidR="00F264AA" w:rsidRPr="00F264AA" w:rsidRDefault="00F264AA" w:rsidP="00F264AA">
      <w:pPr>
        <w:rPr>
          <w:rFonts w:ascii="Calibri" w:eastAsia="宋体" w:hAnsi="Calibri" w:cs="Times New Roman"/>
        </w:rPr>
      </w:pPr>
    </w:p>
    <w:p w14:paraId="37172EBA" w14:textId="77777777" w:rsidR="00F264AA" w:rsidRPr="00F264AA" w:rsidRDefault="00F264AA" w:rsidP="00F264AA">
      <w:pPr>
        <w:rPr>
          <w:rFonts w:ascii="Calibri" w:eastAsia="宋体" w:hAnsi="Calibri" w:cs="Times New Roman"/>
        </w:rPr>
      </w:pPr>
    </w:p>
    <w:p w14:paraId="0F68752F" w14:textId="77777777" w:rsidR="00F264AA" w:rsidRPr="00F264AA" w:rsidRDefault="00F264AA" w:rsidP="00F264AA">
      <w:pPr>
        <w:rPr>
          <w:rFonts w:ascii="Calibri" w:eastAsia="宋体" w:hAnsi="Calibri" w:cs="Times New Roman"/>
        </w:rPr>
      </w:pPr>
    </w:p>
    <w:p w14:paraId="35644DDD" w14:textId="77777777" w:rsidR="00F264AA" w:rsidRPr="00F264AA" w:rsidRDefault="00F264AA" w:rsidP="00F264AA">
      <w:pPr>
        <w:rPr>
          <w:rFonts w:ascii="Calibri" w:eastAsia="宋体" w:hAnsi="Calibri" w:cs="Times New Roman"/>
        </w:rPr>
      </w:pPr>
    </w:p>
    <w:p w14:paraId="640BDD31" w14:textId="77777777" w:rsidR="00F264AA" w:rsidRPr="00F264AA" w:rsidRDefault="00F264AA" w:rsidP="00F264AA">
      <w:pPr>
        <w:rPr>
          <w:rFonts w:ascii="Calibri" w:eastAsia="宋体" w:hAnsi="Calibri" w:cs="Times New Roman"/>
        </w:rPr>
      </w:pPr>
    </w:p>
    <w:p w14:paraId="36318CB3" w14:textId="77777777" w:rsidR="00F264AA" w:rsidRPr="00F264AA" w:rsidRDefault="00F264AA" w:rsidP="00F264AA">
      <w:pPr>
        <w:rPr>
          <w:rFonts w:ascii="Calibri" w:eastAsia="宋体" w:hAnsi="Calibri" w:cs="Times New Roman"/>
        </w:rPr>
      </w:pPr>
    </w:p>
    <w:p w14:paraId="25EF7816" w14:textId="77777777" w:rsidR="00F264AA" w:rsidRPr="00F264AA" w:rsidRDefault="00F264AA" w:rsidP="00F264AA">
      <w:pPr>
        <w:rPr>
          <w:rFonts w:ascii="Calibri" w:eastAsia="宋体" w:hAnsi="Calibri" w:cs="Times New Roman"/>
        </w:rPr>
      </w:pPr>
    </w:p>
    <w:p w14:paraId="6EDE9B49" w14:textId="77777777" w:rsidR="00F264AA" w:rsidRPr="00F264AA" w:rsidRDefault="00F264AA" w:rsidP="00F264AA">
      <w:pPr>
        <w:rPr>
          <w:rFonts w:ascii="Calibri" w:eastAsia="宋体" w:hAnsi="Calibri" w:cs="Times New Roman"/>
        </w:rPr>
      </w:pPr>
    </w:p>
    <w:p w14:paraId="6CF841AB" w14:textId="77777777" w:rsidR="00F264AA" w:rsidRPr="00F264AA" w:rsidRDefault="00F264AA" w:rsidP="00F264AA">
      <w:pPr>
        <w:rPr>
          <w:rFonts w:ascii="Calibri" w:eastAsia="宋体" w:hAnsi="Calibri" w:cs="Times New Roman"/>
        </w:rPr>
      </w:pPr>
    </w:p>
    <w:p w14:paraId="0AFC2A98" w14:textId="77777777" w:rsidR="00F264AA" w:rsidRPr="00F264AA" w:rsidRDefault="00F264AA" w:rsidP="00F264AA">
      <w:pPr>
        <w:rPr>
          <w:rFonts w:ascii="Calibri" w:eastAsia="宋体" w:hAnsi="Calibri" w:cs="Times New Roman"/>
        </w:rPr>
      </w:pPr>
    </w:p>
    <w:p w14:paraId="06FACB3C" w14:textId="77777777" w:rsidR="00F264AA" w:rsidRPr="00F264AA" w:rsidRDefault="00F264AA" w:rsidP="00F264AA">
      <w:pPr>
        <w:rPr>
          <w:rFonts w:ascii="Calibri" w:eastAsia="宋体" w:hAnsi="Calibri" w:cs="Times New Roman"/>
        </w:rPr>
      </w:pPr>
    </w:p>
    <w:p w14:paraId="5E53713F" w14:textId="77777777" w:rsidR="00F264AA" w:rsidRPr="00F264AA" w:rsidRDefault="00F264AA" w:rsidP="00F264AA">
      <w:pPr>
        <w:rPr>
          <w:rFonts w:ascii="Calibri" w:eastAsia="宋体" w:hAnsi="Calibri" w:cs="Times New Roman"/>
        </w:rPr>
      </w:pPr>
    </w:p>
    <w:p w14:paraId="422C5D6C" w14:textId="77777777" w:rsidR="00F264AA" w:rsidRPr="00F264AA" w:rsidRDefault="00F264AA" w:rsidP="00F264AA">
      <w:pPr>
        <w:rPr>
          <w:rFonts w:ascii="Calibri" w:eastAsia="宋体" w:hAnsi="Calibri" w:cs="Times New Roman"/>
        </w:rPr>
      </w:pPr>
    </w:p>
    <w:p w14:paraId="3B08C26A" w14:textId="77777777" w:rsidR="00F264AA" w:rsidRPr="00F264AA" w:rsidRDefault="00F264AA" w:rsidP="00F264AA">
      <w:pPr>
        <w:rPr>
          <w:rFonts w:ascii="Calibri" w:eastAsia="宋体" w:hAnsi="Calibri" w:cs="Times New Roman"/>
        </w:rPr>
      </w:pPr>
    </w:p>
    <w:p w14:paraId="5A172F9A" w14:textId="77777777" w:rsidR="00F264AA" w:rsidRPr="00F264AA" w:rsidRDefault="00F264AA" w:rsidP="00F264AA">
      <w:pPr>
        <w:rPr>
          <w:rFonts w:ascii="Calibri" w:eastAsia="宋体" w:hAnsi="Calibri" w:cs="Times New Roman"/>
        </w:rPr>
      </w:pPr>
    </w:p>
    <w:p w14:paraId="468A11A5" w14:textId="77777777" w:rsidR="00F264AA" w:rsidRPr="00F264AA" w:rsidRDefault="00F264AA" w:rsidP="00F264AA">
      <w:pPr>
        <w:rPr>
          <w:rFonts w:ascii="Calibri" w:eastAsia="宋体" w:hAnsi="Calibri" w:cs="Times New Roman"/>
        </w:rPr>
      </w:pPr>
    </w:p>
    <w:p w14:paraId="39D3B398" w14:textId="77777777" w:rsidR="00F264AA" w:rsidRPr="00F264AA" w:rsidRDefault="00F264AA" w:rsidP="00F264AA">
      <w:pPr>
        <w:rPr>
          <w:rFonts w:ascii="Calibri" w:eastAsia="宋体" w:hAnsi="Calibri" w:cs="Times New Roman"/>
        </w:rPr>
      </w:pPr>
    </w:p>
    <w:p w14:paraId="099DA118" w14:textId="77777777" w:rsidR="00F264AA" w:rsidRPr="00F264AA" w:rsidRDefault="00F264AA" w:rsidP="00F264AA">
      <w:pPr>
        <w:rPr>
          <w:rFonts w:ascii="Calibri" w:eastAsia="宋体" w:hAnsi="Calibri" w:cs="Times New Roman"/>
        </w:rPr>
      </w:pPr>
    </w:p>
    <w:p w14:paraId="7F39C525" w14:textId="77777777" w:rsidR="00F264AA" w:rsidRPr="00F264AA" w:rsidRDefault="00F264AA" w:rsidP="00F264AA">
      <w:pPr>
        <w:rPr>
          <w:rFonts w:ascii="Calibri" w:eastAsia="宋体" w:hAnsi="Calibri" w:cs="Times New Roman"/>
        </w:rPr>
      </w:pPr>
    </w:p>
    <w:p w14:paraId="664D1BD1" w14:textId="77777777" w:rsidR="00F264AA" w:rsidRPr="00F264AA" w:rsidRDefault="00F264AA" w:rsidP="00F264AA">
      <w:pPr>
        <w:rPr>
          <w:rFonts w:ascii="Calibri" w:eastAsia="宋体" w:hAnsi="Calibri" w:cs="Times New Roman"/>
        </w:rPr>
      </w:pPr>
    </w:p>
    <w:p w14:paraId="37311909" w14:textId="77777777" w:rsidR="00F264AA" w:rsidRPr="00F264AA" w:rsidRDefault="00F264AA" w:rsidP="00F264AA">
      <w:pPr>
        <w:rPr>
          <w:rFonts w:ascii="Calibri" w:eastAsia="宋体" w:hAnsi="Calibri" w:cs="Times New Roman"/>
        </w:rPr>
      </w:pPr>
    </w:p>
    <w:p w14:paraId="719A4EA0" w14:textId="77777777" w:rsidR="00F264AA" w:rsidRPr="00F264AA" w:rsidRDefault="00F264AA" w:rsidP="00F264AA">
      <w:pPr>
        <w:rPr>
          <w:rFonts w:ascii="Calibri" w:eastAsia="宋体" w:hAnsi="Calibri" w:cs="Times New Roman"/>
        </w:rPr>
      </w:pPr>
    </w:p>
    <w:p w14:paraId="47C74098" w14:textId="77777777" w:rsidR="00F264AA" w:rsidRPr="00F264AA" w:rsidRDefault="00F264AA" w:rsidP="00F264AA">
      <w:pPr>
        <w:rPr>
          <w:rFonts w:ascii="Calibri" w:eastAsia="宋体" w:hAnsi="Calibri" w:cs="Times New Roman"/>
        </w:rPr>
      </w:pPr>
    </w:p>
    <w:p w14:paraId="4205D36C" w14:textId="77777777" w:rsidR="00F264AA" w:rsidRPr="00F264AA" w:rsidRDefault="00F264AA" w:rsidP="00F264AA">
      <w:pPr>
        <w:rPr>
          <w:rFonts w:ascii="Calibri" w:eastAsia="宋体" w:hAnsi="Calibri" w:cs="Times New Roman"/>
        </w:rPr>
      </w:pPr>
    </w:p>
    <w:p w14:paraId="748CA5A8" w14:textId="77777777" w:rsidR="00F264AA" w:rsidRPr="00F264AA" w:rsidRDefault="00F264AA" w:rsidP="00F264AA">
      <w:pPr>
        <w:rPr>
          <w:rFonts w:ascii="Calibri" w:eastAsia="宋体" w:hAnsi="Calibri" w:cs="Times New Roman"/>
        </w:rPr>
      </w:pPr>
    </w:p>
    <w:p w14:paraId="52BC0C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133A541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3FB7D7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F33DA8F" w14:textId="77777777" w:rsidTr="00154F81">
        <w:trPr>
          <w:trHeight w:val="288"/>
        </w:trPr>
        <w:tc>
          <w:tcPr>
            <w:tcW w:w="1574" w:type="dxa"/>
            <w:vAlign w:val="center"/>
          </w:tcPr>
          <w:p w14:paraId="0AD92C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898E6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CDB2C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2EACE5D" w14:textId="77777777" w:rsidTr="00154F81">
        <w:trPr>
          <w:trHeight w:val="288"/>
        </w:trPr>
        <w:tc>
          <w:tcPr>
            <w:tcW w:w="1574" w:type="dxa"/>
            <w:vAlign w:val="center"/>
          </w:tcPr>
          <w:p w14:paraId="335482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C243CD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253FFD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74C1F60E" w14:textId="77777777" w:rsidTr="00154F81">
        <w:trPr>
          <w:trHeight w:val="288"/>
        </w:trPr>
        <w:tc>
          <w:tcPr>
            <w:tcW w:w="1574" w:type="dxa"/>
            <w:vAlign w:val="center"/>
          </w:tcPr>
          <w:p w14:paraId="24FB98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6310BB5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13EFE2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6472F3C5" w14:textId="77777777" w:rsidTr="00154F81">
        <w:trPr>
          <w:trHeight w:val="288"/>
        </w:trPr>
        <w:tc>
          <w:tcPr>
            <w:tcW w:w="1574" w:type="dxa"/>
            <w:shd w:val="clear" w:color="auto" w:fill="FFFFFF"/>
            <w:vAlign w:val="center"/>
          </w:tcPr>
          <w:p w14:paraId="500965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1388E2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05608FA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4E2D3602" w14:textId="77777777" w:rsidTr="00154F81">
        <w:trPr>
          <w:trHeight w:val="288"/>
        </w:trPr>
        <w:tc>
          <w:tcPr>
            <w:tcW w:w="1574" w:type="dxa"/>
            <w:shd w:val="clear" w:color="auto" w:fill="FFFFFF"/>
            <w:vAlign w:val="center"/>
          </w:tcPr>
          <w:p w14:paraId="28FEB6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4E9B7A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3DB46F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FFA1903" w14:textId="77777777" w:rsidTr="00154F81">
        <w:trPr>
          <w:trHeight w:val="288"/>
        </w:trPr>
        <w:tc>
          <w:tcPr>
            <w:tcW w:w="1574" w:type="dxa"/>
            <w:shd w:val="clear" w:color="auto" w:fill="FFFFFF"/>
            <w:vAlign w:val="center"/>
          </w:tcPr>
          <w:p w14:paraId="377DD5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717D02B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63DEA8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473E3E36" w14:textId="77777777" w:rsidTr="00154F81">
        <w:trPr>
          <w:trHeight w:val="288"/>
        </w:trPr>
        <w:tc>
          <w:tcPr>
            <w:tcW w:w="1574" w:type="dxa"/>
            <w:shd w:val="clear" w:color="auto" w:fill="FFFFFF"/>
            <w:vAlign w:val="center"/>
          </w:tcPr>
          <w:p w14:paraId="689E87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24BA18C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12544D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9DE38DE" w14:textId="77777777" w:rsidTr="00154F81">
        <w:trPr>
          <w:trHeight w:val="288"/>
        </w:trPr>
        <w:tc>
          <w:tcPr>
            <w:tcW w:w="1574" w:type="dxa"/>
            <w:shd w:val="clear" w:color="auto" w:fill="FFFFFF"/>
            <w:vAlign w:val="center"/>
          </w:tcPr>
          <w:p w14:paraId="39E571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32417F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15C10B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3749B814" w14:textId="77777777" w:rsidTr="00154F81">
        <w:trPr>
          <w:trHeight w:val="288"/>
        </w:trPr>
        <w:tc>
          <w:tcPr>
            <w:tcW w:w="1574" w:type="dxa"/>
            <w:shd w:val="clear" w:color="auto" w:fill="FFFFFF"/>
            <w:vAlign w:val="center"/>
          </w:tcPr>
          <w:p w14:paraId="4D3872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97CD2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14AC76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13059E33" w14:textId="77777777" w:rsidTr="00154F81">
        <w:trPr>
          <w:trHeight w:val="288"/>
        </w:trPr>
        <w:tc>
          <w:tcPr>
            <w:tcW w:w="1574" w:type="dxa"/>
            <w:shd w:val="clear" w:color="auto" w:fill="FFFFFF"/>
            <w:vAlign w:val="center"/>
          </w:tcPr>
          <w:p w14:paraId="2227B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80A073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63C4E1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BE0ECDA" w14:textId="77777777" w:rsidTr="00154F81">
        <w:trPr>
          <w:trHeight w:val="288"/>
        </w:trPr>
        <w:tc>
          <w:tcPr>
            <w:tcW w:w="1574" w:type="dxa"/>
            <w:shd w:val="clear" w:color="auto" w:fill="FFFFFF"/>
            <w:vAlign w:val="center"/>
          </w:tcPr>
          <w:p w14:paraId="5992C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6F8147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4DA707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1EEB1F18"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4891EBE4" w14:textId="77777777" w:rsidTr="00154F81">
        <w:trPr>
          <w:trHeight w:val="288"/>
        </w:trPr>
        <w:tc>
          <w:tcPr>
            <w:tcW w:w="1574" w:type="dxa"/>
            <w:vAlign w:val="center"/>
          </w:tcPr>
          <w:p w14:paraId="3D14A2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5BABE1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BF59C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C354125" w14:textId="77777777" w:rsidTr="00154F81">
        <w:trPr>
          <w:trHeight w:val="288"/>
        </w:trPr>
        <w:tc>
          <w:tcPr>
            <w:tcW w:w="1574" w:type="dxa"/>
            <w:vAlign w:val="center"/>
          </w:tcPr>
          <w:p w14:paraId="211361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7F9E6B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7B9E1F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3847ABE" w14:textId="77777777" w:rsidTr="00154F81">
        <w:trPr>
          <w:trHeight w:val="288"/>
        </w:trPr>
        <w:tc>
          <w:tcPr>
            <w:tcW w:w="1574" w:type="dxa"/>
            <w:vAlign w:val="center"/>
          </w:tcPr>
          <w:p w14:paraId="221129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76DD2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1B2D4A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1A17CF33" w14:textId="77777777" w:rsidTr="00154F81">
        <w:trPr>
          <w:trHeight w:val="288"/>
        </w:trPr>
        <w:tc>
          <w:tcPr>
            <w:tcW w:w="1574" w:type="dxa"/>
            <w:shd w:val="clear" w:color="auto" w:fill="FFFFFF"/>
            <w:vAlign w:val="center"/>
          </w:tcPr>
          <w:p w14:paraId="7C659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60DD36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2174D4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306AEB5C" w14:textId="77777777" w:rsidTr="00154F81">
        <w:trPr>
          <w:trHeight w:val="288"/>
        </w:trPr>
        <w:tc>
          <w:tcPr>
            <w:tcW w:w="1574" w:type="dxa"/>
            <w:shd w:val="clear" w:color="auto" w:fill="FFFFFF"/>
            <w:vAlign w:val="center"/>
          </w:tcPr>
          <w:p w14:paraId="1E749C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7AB757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66B7B3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F37D866" w14:textId="77777777" w:rsidTr="00154F81">
        <w:trPr>
          <w:trHeight w:val="288"/>
        </w:trPr>
        <w:tc>
          <w:tcPr>
            <w:tcW w:w="1574" w:type="dxa"/>
            <w:shd w:val="clear" w:color="auto" w:fill="FFFFFF"/>
            <w:vAlign w:val="center"/>
          </w:tcPr>
          <w:p w14:paraId="10D3F9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2F28845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406AE0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78BDEF4E" w14:textId="77777777" w:rsidTr="00154F81">
        <w:trPr>
          <w:trHeight w:val="288"/>
        </w:trPr>
        <w:tc>
          <w:tcPr>
            <w:tcW w:w="1574" w:type="dxa"/>
            <w:shd w:val="clear" w:color="auto" w:fill="FFFFFF"/>
            <w:vAlign w:val="center"/>
          </w:tcPr>
          <w:p w14:paraId="7C75BA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B7E3E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52D5FB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21569A9E" w14:textId="77777777" w:rsidTr="00154F81">
        <w:trPr>
          <w:trHeight w:val="288"/>
        </w:trPr>
        <w:tc>
          <w:tcPr>
            <w:tcW w:w="1574" w:type="dxa"/>
            <w:shd w:val="clear" w:color="auto" w:fill="FFFFFF"/>
            <w:vAlign w:val="center"/>
          </w:tcPr>
          <w:p w14:paraId="29927E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741ADE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45E5F0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5D56CA6" w14:textId="77777777" w:rsidTr="00154F81">
        <w:trPr>
          <w:trHeight w:val="288"/>
        </w:trPr>
        <w:tc>
          <w:tcPr>
            <w:tcW w:w="1574" w:type="dxa"/>
            <w:shd w:val="clear" w:color="auto" w:fill="FFFFFF"/>
            <w:vAlign w:val="center"/>
          </w:tcPr>
          <w:p w14:paraId="12765F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6241B6E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0E13BA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54B09BA1" w14:textId="77777777" w:rsidTr="00154F81">
        <w:trPr>
          <w:trHeight w:val="288"/>
        </w:trPr>
        <w:tc>
          <w:tcPr>
            <w:tcW w:w="1574" w:type="dxa"/>
            <w:shd w:val="clear" w:color="auto" w:fill="FFFFFF"/>
            <w:vAlign w:val="center"/>
          </w:tcPr>
          <w:p w14:paraId="07B5F3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A51DF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61F37A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54D7EFA" w14:textId="77777777" w:rsidTr="00154F81">
        <w:trPr>
          <w:trHeight w:val="288"/>
        </w:trPr>
        <w:tc>
          <w:tcPr>
            <w:tcW w:w="1574" w:type="dxa"/>
            <w:shd w:val="clear" w:color="auto" w:fill="FFFFFF"/>
            <w:vAlign w:val="center"/>
          </w:tcPr>
          <w:p w14:paraId="164F6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7E8B61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44225C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390D2A5E"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91F213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A49A58D" w14:textId="77777777" w:rsidR="00F264AA" w:rsidRPr="00F264AA" w:rsidRDefault="00F264AA" w:rsidP="00F264AA">
      <w:pPr>
        <w:jc w:val="center"/>
        <w:rPr>
          <w:rFonts w:ascii="Calibri" w:eastAsia="宋体" w:hAnsi="Calibri" w:cs="Times New Roman"/>
        </w:rPr>
      </w:pPr>
    </w:p>
    <w:p w14:paraId="0660EE03"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F97B01F" w14:textId="77777777" w:rsidR="00F264AA" w:rsidRPr="00F264AA" w:rsidRDefault="00F264AA" w:rsidP="00F264AA">
      <w:pPr>
        <w:rPr>
          <w:rFonts w:ascii="黑体" w:eastAsia="黑体" w:hAnsi="黑体" w:cs="Times New Roman"/>
          <w:sz w:val="28"/>
          <w:szCs w:val="28"/>
        </w:rPr>
      </w:pPr>
    </w:p>
    <w:p w14:paraId="094C7699" w14:textId="77777777" w:rsidR="00F264AA" w:rsidRPr="00F264AA" w:rsidRDefault="00F264AA" w:rsidP="00F264AA">
      <w:pPr>
        <w:rPr>
          <w:rFonts w:ascii="黑体" w:eastAsia="黑体" w:hAnsi="黑体" w:cs="Times New Roman"/>
          <w:sz w:val="28"/>
          <w:szCs w:val="28"/>
        </w:rPr>
      </w:pPr>
    </w:p>
    <w:p w14:paraId="556E7D2F" w14:textId="77777777" w:rsidR="00F264AA" w:rsidRPr="00F264AA" w:rsidRDefault="00F264AA" w:rsidP="00F264AA">
      <w:pPr>
        <w:rPr>
          <w:rFonts w:ascii="黑体" w:eastAsia="黑体" w:hAnsi="黑体" w:cs="Times New Roman"/>
          <w:sz w:val="28"/>
          <w:szCs w:val="28"/>
        </w:rPr>
      </w:pPr>
    </w:p>
    <w:p w14:paraId="0AC5575C" w14:textId="77777777" w:rsidR="00F264AA" w:rsidRPr="00F264AA" w:rsidRDefault="00F264AA" w:rsidP="00F264AA">
      <w:pPr>
        <w:rPr>
          <w:rFonts w:ascii="Calibri" w:eastAsia="宋体" w:hAnsi="Calibri" w:cs="Times New Roman"/>
          <w:bCs/>
          <w:lang w:val="zh-CN"/>
        </w:rPr>
      </w:pPr>
    </w:p>
    <w:p w14:paraId="4FB50B62" w14:textId="77777777" w:rsidR="00F264AA" w:rsidRPr="00F264AA" w:rsidRDefault="00F264AA" w:rsidP="00F264AA">
      <w:pPr>
        <w:rPr>
          <w:rFonts w:ascii="Calibri" w:eastAsia="宋体" w:hAnsi="Calibri" w:cs="Times New Roman"/>
          <w:bCs/>
          <w:lang w:val="zh-CN"/>
        </w:rPr>
      </w:pPr>
    </w:p>
    <w:p w14:paraId="6F8299D2" w14:textId="77777777" w:rsidR="00F264AA" w:rsidRPr="00F264AA" w:rsidRDefault="00F264AA" w:rsidP="00F264AA">
      <w:pPr>
        <w:rPr>
          <w:rFonts w:ascii="Calibri" w:eastAsia="宋体" w:hAnsi="Calibri" w:cs="Times New Roman"/>
          <w:bCs/>
          <w:lang w:val="zh-CN"/>
        </w:rPr>
      </w:pPr>
    </w:p>
    <w:p w14:paraId="00540AB9" w14:textId="77777777" w:rsidR="00F264AA" w:rsidRPr="00F264AA" w:rsidRDefault="00F264AA" w:rsidP="00F264AA">
      <w:pPr>
        <w:rPr>
          <w:rFonts w:ascii="Calibri" w:eastAsia="宋体" w:hAnsi="Calibri" w:cs="Times New Roman"/>
          <w:bCs/>
          <w:lang w:val="zh-CN"/>
        </w:rPr>
      </w:pPr>
    </w:p>
    <w:p w14:paraId="332C1162" w14:textId="77777777" w:rsidR="00F264AA" w:rsidRPr="00F264AA" w:rsidRDefault="00F264AA" w:rsidP="00F264AA">
      <w:pPr>
        <w:rPr>
          <w:rFonts w:ascii="Calibri" w:eastAsia="宋体" w:hAnsi="Calibri" w:cs="Times New Roman"/>
          <w:bCs/>
          <w:lang w:val="zh-CN"/>
        </w:rPr>
      </w:pPr>
    </w:p>
    <w:p w14:paraId="3CA39C98" w14:textId="77777777" w:rsidR="00F264AA" w:rsidRPr="00F264AA" w:rsidRDefault="00F264AA" w:rsidP="00F264AA">
      <w:pPr>
        <w:rPr>
          <w:rFonts w:ascii="Calibri" w:eastAsia="宋体" w:hAnsi="Calibri" w:cs="Times New Roman"/>
          <w:bCs/>
          <w:lang w:val="zh-CN"/>
        </w:rPr>
      </w:pPr>
    </w:p>
    <w:p w14:paraId="6BBB39B9" w14:textId="77777777" w:rsidR="00F264AA" w:rsidRPr="00F264AA" w:rsidRDefault="00F264AA" w:rsidP="00F264AA">
      <w:pPr>
        <w:rPr>
          <w:rFonts w:ascii="Calibri" w:eastAsia="宋体" w:hAnsi="Calibri" w:cs="Times New Roman"/>
          <w:bCs/>
          <w:lang w:val="zh-CN"/>
        </w:rPr>
      </w:pPr>
    </w:p>
    <w:p w14:paraId="08A26B7E" w14:textId="77777777" w:rsidR="00F264AA" w:rsidRPr="00F264AA" w:rsidRDefault="00F264AA" w:rsidP="00F264AA">
      <w:pPr>
        <w:rPr>
          <w:rFonts w:ascii="Calibri" w:eastAsia="宋体" w:hAnsi="Calibri" w:cs="Times New Roman"/>
          <w:bCs/>
          <w:lang w:val="zh-CN"/>
        </w:rPr>
      </w:pPr>
    </w:p>
    <w:p w14:paraId="5A0268DC" w14:textId="77777777" w:rsidR="00F264AA" w:rsidRPr="00F264AA" w:rsidRDefault="00F264AA" w:rsidP="00F264AA">
      <w:pPr>
        <w:rPr>
          <w:rFonts w:ascii="Calibri" w:eastAsia="宋体" w:hAnsi="Calibri" w:cs="Times New Roman"/>
          <w:bCs/>
          <w:lang w:val="zh-CN"/>
        </w:rPr>
      </w:pPr>
    </w:p>
    <w:p w14:paraId="297DA095" w14:textId="77777777" w:rsidR="00F264AA" w:rsidRPr="00F264AA" w:rsidRDefault="00F264AA" w:rsidP="00F264AA">
      <w:pPr>
        <w:rPr>
          <w:rFonts w:ascii="Calibri" w:eastAsia="宋体" w:hAnsi="Calibri" w:cs="Times New Roman"/>
          <w:bCs/>
          <w:lang w:val="zh-CN"/>
        </w:rPr>
      </w:pPr>
    </w:p>
    <w:p w14:paraId="538633BE" w14:textId="77777777" w:rsidR="00F264AA" w:rsidRPr="00F264AA" w:rsidRDefault="00F264AA" w:rsidP="00F264AA">
      <w:pPr>
        <w:rPr>
          <w:rFonts w:ascii="Calibri" w:eastAsia="宋体" w:hAnsi="Calibri" w:cs="Times New Roman"/>
          <w:bCs/>
          <w:lang w:val="zh-CN"/>
        </w:rPr>
      </w:pPr>
    </w:p>
    <w:p w14:paraId="5E7BE207" w14:textId="77777777" w:rsidR="00F264AA" w:rsidRPr="00F264AA" w:rsidRDefault="00F264AA" w:rsidP="00F264AA">
      <w:pPr>
        <w:rPr>
          <w:rFonts w:ascii="Calibri" w:eastAsia="宋体" w:hAnsi="Calibri" w:cs="Times New Roman"/>
          <w:bCs/>
          <w:lang w:val="zh-CN"/>
        </w:rPr>
      </w:pPr>
    </w:p>
    <w:p w14:paraId="519B16DC" w14:textId="77777777" w:rsidR="00F264AA" w:rsidRPr="00F264AA" w:rsidRDefault="00F264AA" w:rsidP="00F264AA">
      <w:pPr>
        <w:rPr>
          <w:rFonts w:ascii="Calibri" w:eastAsia="宋体" w:hAnsi="Calibri" w:cs="Times New Roman"/>
          <w:bCs/>
          <w:lang w:val="zh-CN"/>
        </w:rPr>
      </w:pPr>
    </w:p>
    <w:p w14:paraId="45C8DA7A"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《散打》课程大纲</w:t>
      </w:r>
    </w:p>
    <w:p w14:paraId="45724B0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3A241860" w14:textId="77777777" w:rsidTr="00154F81">
        <w:trPr>
          <w:trHeight w:val="886"/>
          <w:jc w:val="center"/>
        </w:trPr>
        <w:tc>
          <w:tcPr>
            <w:tcW w:w="1581" w:type="dxa"/>
            <w:vAlign w:val="center"/>
          </w:tcPr>
          <w:p w14:paraId="4CB4CA5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4EC36F6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散打</w:t>
            </w:r>
          </w:p>
        </w:tc>
        <w:tc>
          <w:tcPr>
            <w:tcW w:w="1482" w:type="dxa"/>
            <w:vAlign w:val="center"/>
          </w:tcPr>
          <w:p w14:paraId="3A95AFA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1B80E02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78E83791" w14:textId="77777777" w:rsidTr="00154F81">
        <w:trPr>
          <w:trHeight w:val="829"/>
          <w:jc w:val="center"/>
        </w:trPr>
        <w:tc>
          <w:tcPr>
            <w:tcW w:w="1581" w:type="dxa"/>
            <w:vAlign w:val="center"/>
          </w:tcPr>
          <w:p w14:paraId="15C7FD6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3451532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2EEFC6E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3FAD52B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774A4FE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8B11C96" w14:textId="77777777" w:rsidTr="00154F81">
        <w:trPr>
          <w:trHeight w:val="811"/>
          <w:jc w:val="center"/>
        </w:trPr>
        <w:tc>
          <w:tcPr>
            <w:tcW w:w="1581" w:type="dxa"/>
            <w:vAlign w:val="center"/>
          </w:tcPr>
          <w:p w14:paraId="7FA8B02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057BD45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7A8CE7C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0AA50B5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5DD994EA" w14:textId="77777777" w:rsidTr="00154F81">
        <w:trPr>
          <w:trHeight w:val="811"/>
          <w:jc w:val="center"/>
        </w:trPr>
        <w:tc>
          <w:tcPr>
            <w:tcW w:w="1581" w:type="dxa"/>
            <w:vAlign w:val="center"/>
          </w:tcPr>
          <w:p w14:paraId="3DA29CB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22637DB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黄志芳、李世光</w:t>
            </w:r>
          </w:p>
        </w:tc>
      </w:tr>
      <w:tr w:rsidR="00F264AA" w:rsidRPr="00F264AA" w14:paraId="6BBD718B" w14:textId="77777777" w:rsidTr="00154F81">
        <w:trPr>
          <w:trHeight w:val="836"/>
          <w:jc w:val="center"/>
        </w:trPr>
        <w:tc>
          <w:tcPr>
            <w:tcW w:w="1581" w:type="dxa"/>
            <w:vAlign w:val="center"/>
          </w:tcPr>
          <w:p w14:paraId="7F32B5E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5778C05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w:t>
            </w:r>
          </w:p>
        </w:tc>
        <w:tc>
          <w:tcPr>
            <w:tcW w:w="1482" w:type="dxa"/>
            <w:vAlign w:val="center"/>
          </w:tcPr>
          <w:p w14:paraId="4E77EBF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69A4A0E5"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2A4EFAFB" w14:textId="77777777" w:rsidTr="00154F81">
        <w:trPr>
          <w:trHeight w:val="848"/>
          <w:jc w:val="center"/>
        </w:trPr>
        <w:tc>
          <w:tcPr>
            <w:tcW w:w="1581" w:type="dxa"/>
            <w:vAlign w:val="center"/>
          </w:tcPr>
          <w:p w14:paraId="5DB9C11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3A31F9F5"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7917AB6A" w14:textId="77777777" w:rsidTr="00154F81">
        <w:trPr>
          <w:trHeight w:val="848"/>
          <w:jc w:val="center"/>
        </w:trPr>
        <w:tc>
          <w:tcPr>
            <w:tcW w:w="1581" w:type="dxa"/>
            <w:vAlign w:val="center"/>
          </w:tcPr>
          <w:p w14:paraId="32FF33E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0376A153" w14:textId="77777777" w:rsidR="00F264AA" w:rsidRPr="00F264AA" w:rsidRDefault="00F264AA" w:rsidP="00F264AA">
            <w:pPr>
              <w:spacing w:line="440" w:lineRule="exact"/>
              <w:rPr>
                <w:rFonts w:ascii="宋体" w:eastAsia="宋体" w:hAnsi="宋体" w:cs="Times New Roman"/>
                <w:color w:val="FF0000"/>
                <w:sz w:val="24"/>
              </w:rPr>
            </w:pPr>
          </w:p>
        </w:tc>
      </w:tr>
    </w:tbl>
    <w:p w14:paraId="1C17FF8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5FB318B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74C703A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11E5320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20BE291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3A3A2CD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64D63E3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1C27046A" w14:textId="77777777" w:rsidTr="00154F81">
        <w:trPr>
          <w:trHeight w:val="815"/>
          <w:jc w:val="center"/>
        </w:trPr>
        <w:tc>
          <w:tcPr>
            <w:tcW w:w="1708" w:type="dxa"/>
            <w:vAlign w:val="center"/>
          </w:tcPr>
          <w:p w14:paraId="0A1EB51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571590F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71671F4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712B36F9" w14:textId="77777777" w:rsidTr="00154F81">
        <w:trPr>
          <w:jc w:val="center"/>
        </w:trPr>
        <w:tc>
          <w:tcPr>
            <w:tcW w:w="1708" w:type="dxa"/>
            <w:vAlign w:val="center"/>
          </w:tcPr>
          <w:p w14:paraId="1FE11D7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1A343899" w14:textId="77777777" w:rsidR="00F264AA" w:rsidRPr="00F264AA" w:rsidRDefault="00F264AA" w:rsidP="00F264AA">
            <w:pPr>
              <w:spacing w:line="440" w:lineRule="exact"/>
              <w:rPr>
                <w:rFonts w:ascii="宋体" w:eastAsia="宋体" w:hAnsi="宋体" w:cs="仿宋_GB2312"/>
                <w:sz w:val="24"/>
              </w:rPr>
            </w:pPr>
          </w:p>
          <w:p w14:paraId="606BFB4E" w14:textId="77777777" w:rsidR="00F264AA" w:rsidRPr="00F264AA" w:rsidRDefault="00F264AA" w:rsidP="00F264AA">
            <w:pPr>
              <w:spacing w:line="440" w:lineRule="exact"/>
              <w:rPr>
                <w:rFonts w:ascii="宋体" w:eastAsia="宋体" w:hAnsi="宋体" w:cs="仿宋_GB2312"/>
                <w:sz w:val="24"/>
              </w:rPr>
            </w:pPr>
          </w:p>
          <w:p w14:paraId="2994C23E"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4AEC955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717D4CFE" w14:textId="77777777" w:rsidTr="00154F81">
        <w:trPr>
          <w:jc w:val="center"/>
        </w:trPr>
        <w:tc>
          <w:tcPr>
            <w:tcW w:w="1708" w:type="dxa"/>
            <w:vAlign w:val="center"/>
          </w:tcPr>
          <w:p w14:paraId="21E8EA0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7F66632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10-1</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宋体" w:cs="Times New Roman" w:hint="eastAsia"/>
                <w:sz w:val="24"/>
              </w:rPr>
              <w:t>；</w:t>
            </w:r>
          </w:p>
          <w:p w14:paraId="15F6EF38"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10</w:t>
            </w:r>
            <w:r w:rsidRPr="00F264AA">
              <w:rPr>
                <w:rFonts w:ascii="宋体" w:eastAsia="宋体" w:hAnsi="宋体" w:cs="Times New Roman"/>
                <w:sz w:val="24"/>
              </w:rPr>
              <w:t>-</w:t>
            </w:r>
            <w:r w:rsidRPr="00F264AA">
              <w:rPr>
                <w:rFonts w:ascii="宋体" w:eastAsia="宋体" w:hAnsi="宋体" w:cs="Times New Roman" w:hint="eastAsia"/>
                <w:sz w:val="24"/>
              </w:rPr>
              <w:t>2</w:t>
            </w:r>
            <w:r w:rsidRPr="00F264AA">
              <w:rPr>
                <w:rFonts w:ascii="宋体" w:eastAsia="宋体" w:hAnsi="宋体" w:cs="仿宋_GB2312" w:hint="eastAsia"/>
                <w:sz w:val="24"/>
              </w:rPr>
              <w:t>发展学生的个性和创造性，培养学生的主体意识和活泼愉快、积极向上、勇于探索以及克服困难的精</w:t>
            </w:r>
            <w:r w:rsidRPr="00F264AA">
              <w:rPr>
                <w:rFonts w:ascii="宋体" w:eastAsia="宋体" w:hAnsi="宋体" w:cs="Times New Roman" w:hint="eastAsia"/>
                <w:sz w:val="24"/>
              </w:rPr>
              <w:t>10</w:t>
            </w:r>
            <w:r w:rsidRPr="00F264AA">
              <w:rPr>
                <w:rFonts w:ascii="宋体" w:eastAsia="宋体" w:hAnsi="宋体" w:cs="Times New Roman"/>
                <w:sz w:val="24"/>
              </w:rPr>
              <w:t>-</w:t>
            </w:r>
            <w:r w:rsidRPr="00F264AA">
              <w:rPr>
                <w:rFonts w:ascii="宋体" w:eastAsia="宋体" w:hAnsi="宋体" w:cs="Times New Roman" w:hint="eastAsia"/>
                <w:sz w:val="24"/>
              </w:rPr>
              <w:t>3</w:t>
            </w:r>
            <w:r w:rsidRPr="00F264AA">
              <w:rPr>
                <w:rFonts w:ascii="宋体" w:eastAsia="宋体" w:hAnsi="宋体" w:cs="仿宋_GB2312" w:hint="eastAsia"/>
                <w:sz w:val="24"/>
              </w:rPr>
              <w:t>具备沟通交流能力与团队合作精神，能够养成认真、求实、勤奋良好科研精神与学风。</w:t>
            </w:r>
          </w:p>
        </w:tc>
        <w:tc>
          <w:tcPr>
            <w:tcW w:w="1507" w:type="dxa"/>
            <w:vAlign w:val="center"/>
          </w:tcPr>
          <w:p w14:paraId="3D43EA38"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268FED3" w14:textId="77777777" w:rsidTr="00154F81">
        <w:trPr>
          <w:jc w:val="center"/>
        </w:trPr>
        <w:tc>
          <w:tcPr>
            <w:tcW w:w="1708" w:type="dxa"/>
            <w:vAlign w:val="center"/>
          </w:tcPr>
          <w:p w14:paraId="6EFFA6A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60A86027" w14:textId="77777777" w:rsidR="00F264AA" w:rsidRPr="00F264AA" w:rsidRDefault="00F264AA" w:rsidP="00F264AA">
            <w:pPr>
              <w:spacing w:line="440" w:lineRule="exact"/>
              <w:rPr>
                <w:rFonts w:ascii="宋体" w:eastAsia="宋体" w:hAnsi="宋体" w:cs="仿宋_GB2312"/>
                <w:sz w:val="24"/>
              </w:rPr>
            </w:pPr>
          </w:p>
          <w:p w14:paraId="367DA723" w14:textId="77777777" w:rsidR="00F264AA" w:rsidRPr="00F264AA" w:rsidRDefault="00F264AA" w:rsidP="00F264AA">
            <w:pPr>
              <w:spacing w:line="440" w:lineRule="exact"/>
              <w:rPr>
                <w:rFonts w:ascii="宋体" w:eastAsia="宋体" w:hAnsi="宋体" w:cs="仿宋_GB2312"/>
                <w:sz w:val="24"/>
              </w:rPr>
            </w:pPr>
          </w:p>
          <w:p w14:paraId="0D81C3EF"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46464F9C"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61048E63"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06D74C7A"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0C9D9600" w14:textId="77777777" w:rsidR="00F264AA" w:rsidRPr="00F264AA" w:rsidRDefault="00F264AA" w:rsidP="00F264AA">
      <w:pPr>
        <w:ind w:firstLineChars="1300" w:firstLine="3640"/>
        <w:rPr>
          <w:rFonts w:ascii="黑体" w:eastAsia="黑体" w:hAnsi="黑体" w:cs="Times New Roman"/>
          <w:sz w:val="28"/>
          <w:szCs w:val="28"/>
        </w:rPr>
      </w:pPr>
      <w:r w:rsidRPr="00F264AA">
        <w:rPr>
          <w:rFonts w:ascii="黑体" w:eastAsia="黑体" w:hAnsi="黑体" w:cs="Times New Roman" w:hint="eastAsia"/>
          <w:sz w:val="28"/>
          <w:szCs w:val="28"/>
        </w:rPr>
        <w:t>学习内容一体能+散打</w:t>
      </w:r>
    </w:p>
    <w:p w14:paraId="149041E3"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7D3C6AA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lastRenderedPageBreak/>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1D50DB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57C1F6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足球运动的一般规律和特点，使学生获得散打的基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5CD071B"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5969776"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0D3D5F10"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0674B073"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5A1D1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6BF929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50BC5F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65ABFB72"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11DA2B38"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79B8BEE9"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F80D9FE"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lastRenderedPageBreak/>
        <w:t>本章主要教学内容：</w:t>
      </w:r>
    </w:p>
    <w:p w14:paraId="4D37CE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70EA735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6D57BDC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5A1847CB"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7087221E"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B34BDE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1661B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45290D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530A0F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4401AB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0F1AF741"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188C2CFE"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54A6BE79"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BE61C9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65E4D2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166BA6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3AEECD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7642085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5E46FF5E"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64BFAC76"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2848199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10B615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5CA247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5.2 奥林匹克体育文化</w:t>
      </w:r>
    </w:p>
    <w:p w14:paraId="589D23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1F6FB16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1AF62778"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7054F903"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6E1E0CE"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279E3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3929D19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145972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4691503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FBFCB2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0BE1DB09"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729C946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BF60C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29534F8E"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7C1FCA8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6AA9BC57"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0CAB360B"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1F44EEB5"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32865D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67C7CA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76B6F1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6351994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8.4灵敏能力及力量训练</w:t>
      </w:r>
    </w:p>
    <w:p w14:paraId="4C7358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000870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5ED99D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5D6D19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3D7B4B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3E0CA7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06706122"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w:t>
      </w:r>
      <w:proofErr w:type="gramStart"/>
      <w:r w:rsidRPr="00F264AA">
        <w:rPr>
          <w:rFonts w:ascii="Arial" w:eastAsia="宋体" w:hAnsi="Arial" w:cs="Arial" w:hint="eastAsia"/>
          <w:b/>
          <w:sz w:val="28"/>
          <w:szCs w:val="28"/>
        </w:rPr>
        <w:t>课各项</w:t>
      </w:r>
      <w:proofErr w:type="gramEnd"/>
      <w:r w:rsidRPr="00F264AA">
        <w:rPr>
          <w:rFonts w:ascii="Arial" w:eastAsia="宋体" w:hAnsi="Arial" w:cs="Arial" w:hint="eastAsia"/>
          <w:b/>
          <w:sz w:val="28"/>
          <w:szCs w:val="28"/>
        </w:rPr>
        <w:t>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204B0190"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2D9A55F8"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887AB3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07C0DFF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0D5BA41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FB234F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A7775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44E6D3D5"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4E0CD4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0F2F1F5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散打运动概述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1DD30A1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4366C32"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E1863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E25DC85"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65962E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0E35020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229C926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A93F8C"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F7DEA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F2CFEC7"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D89E67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7E59FD9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5D61D4A8"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280C5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46F5C1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D2EB6A1"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C36EE0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3255BB2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1DF90396"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0B4B1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4D652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F985004"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421051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31CC616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08C25D01"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76B10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712B56" w14:textId="77777777" w:rsidR="00F264AA" w:rsidRPr="00F264AA" w:rsidRDefault="00F264AA" w:rsidP="00F264AA">
            <w:pPr>
              <w:widowControl/>
              <w:jc w:val="left"/>
              <w:rPr>
                <w:rFonts w:ascii="宋体" w:eastAsia="宋体" w:hAnsi="Calibri" w:cs="宋体"/>
                <w:spacing w:val="1"/>
                <w:kern w:val="0"/>
                <w:sz w:val="24"/>
              </w:rPr>
            </w:pPr>
          </w:p>
        </w:tc>
      </w:tr>
    </w:tbl>
    <w:p w14:paraId="7142981F"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1"/>
        <w:gridCol w:w="3231"/>
        <w:gridCol w:w="2362"/>
        <w:gridCol w:w="90"/>
        <w:gridCol w:w="1697"/>
      </w:tblGrid>
      <w:tr w:rsidR="00F264AA" w:rsidRPr="00F264AA" w14:paraId="23FE8C83" w14:textId="77777777" w:rsidTr="00154F81">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22D2C1F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67FF5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2BC7C6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27FC6E5A"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613D6D"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散打概述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7E758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散打运动特点与功能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6EE04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9E0A42"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D8BB0DC" w14:textId="77777777" w:rsidTr="00154F81">
        <w:trPr>
          <w:trHeight w:val="774"/>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A224D96"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0733A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散打的概况</w:t>
            </w:r>
          </w:p>
        </w:tc>
        <w:tc>
          <w:tcPr>
            <w:tcW w:w="2339" w:type="dxa"/>
            <w:vMerge/>
            <w:tcBorders>
              <w:top w:val="outset" w:sz="6" w:space="0" w:color="auto"/>
              <w:left w:val="outset" w:sz="6" w:space="0" w:color="auto"/>
              <w:bottom w:val="outset" w:sz="6" w:space="0" w:color="auto"/>
              <w:right w:val="outset" w:sz="6" w:space="0" w:color="auto"/>
            </w:tcBorders>
            <w:vAlign w:val="center"/>
          </w:tcPr>
          <w:p w14:paraId="7C5493E8"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53BB251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A36387D"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0CD446"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散打规则与裁判法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E38279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散打的擂台介绍</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52D0F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27D57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2C6F78D" w14:textId="77777777" w:rsidTr="00154F81">
        <w:trPr>
          <w:trHeight w:val="609"/>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5D21D499"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E5CC7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计分标准 </w:t>
            </w:r>
          </w:p>
        </w:tc>
        <w:tc>
          <w:tcPr>
            <w:tcW w:w="2339" w:type="dxa"/>
            <w:vMerge/>
            <w:tcBorders>
              <w:top w:val="outset" w:sz="6" w:space="0" w:color="auto"/>
              <w:left w:val="outset" w:sz="6" w:space="0" w:color="auto"/>
              <w:bottom w:val="outset" w:sz="6" w:space="0" w:color="auto"/>
              <w:right w:val="outset" w:sz="6" w:space="0" w:color="auto"/>
            </w:tcBorders>
            <w:vAlign w:val="center"/>
          </w:tcPr>
          <w:p w14:paraId="0BE1FE19"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77DDCB23"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2A1E70A" w14:textId="77777777" w:rsidTr="00154F81">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76139D2F"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82006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裁判分工介绍</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3B56FBE3"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130A0657" w14:textId="77777777" w:rsidR="00F264AA" w:rsidRPr="00F264AA" w:rsidRDefault="00F264AA" w:rsidP="00F264AA">
            <w:pPr>
              <w:widowControl/>
              <w:jc w:val="left"/>
              <w:rPr>
                <w:rFonts w:ascii="宋体" w:eastAsia="宋体" w:hAnsi="Calibri" w:cs="宋体"/>
                <w:spacing w:val="1"/>
                <w:kern w:val="0"/>
                <w:sz w:val="24"/>
              </w:rPr>
            </w:pPr>
          </w:p>
        </w:tc>
      </w:tr>
    </w:tbl>
    <w:p w14:paraId="18291D49"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90"/>
        <w:gridCol w:w="2264"/>
        <w:gridCol w:w="1696"/>
      </w:tblGrid>
      <w:tr w:rsidR="00F264AA" w:rsidRPr="00F264AA" w14:paraId="4C0DC2E1" w14:textId="77777777" w:rsidTr="00154F81">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7C554B4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F35671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BFB84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751D1BEF" w14:textId="77777777" w:rsidTr="00154F81">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6F9FD0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7F6D578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0C3A94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散打的基本步法</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424E3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前进、后退、躲闪、环绕</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BFF8D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B91310"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D2C500B"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78C598D5"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4F850AB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散打的拳腿技术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DF887D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拳法</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027F0A0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5EB0BC1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1D664F6"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68077B61"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021519B9"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E888D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腿法</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57B2B36D"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7D9A41AC" w14:textId="77777777" w:rsidR="00F264AA" w:rsidRPr="00F264AA" w:rsidRDefault="00F264AA" w:rsidP="00F264AA">
            <w:pPr>
              <w:widowControl/>
              <w:jc w:val="left"/>
              <w:rPr>
                <w:rFonts w:ascii="宋体" w:eastAsia="宋体" w:hAnsi="Calibri" w:cs="宋体"/>
                <w:spacing w:val="1"/>
                <w:kern w:val="0"/>
                <w:sz w:val="24"/>
              </w:rPr>
            </w:pPr>
          </w:p>
        </w:tc>
      </w:tr>
    </w:tbl>
    <w:p w14:paraId="38EC066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lastRenderedPageBreak/>
        <w:t>学习内容二 散打 1</w:t>
      </w:r>
    </w:p>
    <w:p w14:paraId="51BECA3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F60017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125CEA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275F05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散打运动的一般规律和特点，使学生获得散打运动的基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192870F"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D542689"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散打理论知识及体育健康（8学时）</w:t>
      </w:r>
    </w:p>
    <w:p w14:paraId="305738AD" w14:textId="77777777" w:rsidR="00F264AA" w:rsidRPr="00F264AA" w:rsidRDefault="00F264AA" w:rsidP="00F264AA">
      <w:pPr>
        <w:rPr>
          <w:rFonts w:ascii="Calibri" w:eastAsia="宋体" w:hAnsi="Calibri" w:cs="Times New Roman"/>
        </w:rPr>
      </w:pPr>
    </w:p>
    <w:p w14:paraId="1D2615B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91B2721" w14:textId="77777777" w:rsidR="00F264AA" w:rsidRPr="00F264AA" w:rsidRDefault="00F264AA" w:rsidP="00F264AA">
      <w:pPr>
        <w:adjustRightInd w:val="0"/>
        <w:snapToGrid w:val="0"/>
        <w:spacing w:line="500" w:lineRule="exact"/>
        <w:ind w:leftChars="228" w:left="479"/>
        <w:jc w:val="left"/>
        <w:rPr>
          <w:rFonts w:ascii="宋体" w:eastAsia="宋体" w:hAnsi="宋体" w:cs="宋体"/>
          <w:sz w:val="24"/>
        </w:rPr>
      </w:pPr>
      <w:r w:rsidRPr="00F264AA">
        <w:rPr>
          <w:rFonts w:ascii="宋体" w:eastAsia="宋体" w:hAnsi="宋体" w:cs="宋体" w:hint="eastAsia"/>
          <w:sz w:val="24"/>
        </w:rPr>
        <w:t>1.1散打运动概述</w:t>
      </w:r>
    </w:p>
    <w:p w14:paraId="01B8F230" w14:textId="77777777" w:rsidR="00F264AA" w:rsidRPr="00F264AA" w:rsidRDefault="00F264AA" w:rsidP="00F264AA">
      <w:pPr>
        <w:autoSpaceDE w:val="0"/>
        <w:autoSpaceDN w:val="0"/>
        <w:adjustRightInd w:val="0"/>
        <w:snapToGrid w:val="0"/>
        <w:spacing w:line="500" w:lineRule="exact"/>
        <w:ind w:firstLineChars="200" w:firstLine="488"/>
        <w:rPr>
          <w:rFonts w:ascii="宋体" w:eastAsia="宋体" w:hAnsi="Calibri" w:cs="宋体"/>
          <w:color w:val="000000"/>
          <w:spacing w:val="2"/>
          <w:kern w:val="0"/>
          <w:sz w:val="24"/>
        </w:rPr>
      </w:pPr>
      <w:r w:rsidRPr="00F264AA">
        <w:rPr>
          <w:rFonts w:ascii="宋体" w:eastAsia="宋体" w:hAnsi="Calibri" w:cs="宋体" w:hint="eastAsia"/>
          <w:color w:val="000000"/>
          <w:spacing w:val="2"/>
          <w:kern w:val="0"/>
          <w:sz w:val="24"/>
        </w:rPr>
        <w:t>散打是武术动作在实战中的灵活运用，是两人依照一定的规则，以一定的</w:t>
      </w:r>
      <w:r w:rsidRPr="00F264AA">
        <w:rPr>
          <w:rFonts w:ascii="宋体" w:eastAsia="宋体" w:hAnsi="Calibri" w:cs="宋体" w:hint="eastAsia"/>
          <w:color w:val="000000"/>
          <w:spacing w:val="2"/>
          <w:kern w:val="0"/>
          <w:sz w:val="24"/>
        </w:rPr>
        <w:lastRenderedPageBreak/>
        <w:t>武术技击动作为运动素材，进行徒手对搏的一项对抗性体育竞赛项目。散打是散手的俗称，古称相搏、白打、拍张、手战等，由于徒手相搏相角的运动形式在台上进行，又称“打擂台”。</w:t>
      </w:r>
    </w:p>
    <w:p w14:paraId="2F2FBCB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1.2散打竞赛规则，散打裁判法。</w:t>
      </w:r>
    </w:p>
    <w:p w14:paraId="5567381B" w14:textId="77777777" w:rsidR="00F264AA" w:rsidRPr="00F264AA" w:rsidRDefault="00F264AA" w:rsidP="00F264AA">
      <w:pPr>
        <w:adjustRightInd w:val="0"/>
        <w:snapToGrid w:val="0"/>
        <w:spacing w:line="500" w:lineRule="exact"/>
        <w:ind w:leftChars="228" w:left="479"/>
        <w:jc w:val="left"/>
        <w:rPr>
          <w:rFonts w:ascii="宋体" w:eastAsia="宋体" w:hAnsi="宋体" w:cs="宋体"/>
          <w:b/>
          <w:bCs/>
          <w:sz w:val="24"/>
        </w:rPr>
      </w:pPr>
      <w:r w:rsidRPr="00F264AA">
        <w:rPr>
          <w:rFonts w:ascii="宋体" w:eastAsia="宋体" w:hAnsi="宋体" w:cs="宋体" w:hint="eastAsia"/>
          <w:sz w:val="24"/>
        </w:rPr>
        <w:t>1.3《体育与健康》健身方法与常识。</w:t>
      </w:r>
      <w:r w:rsidRPr="00F264AA">
        <w:rPr>
          <w:rFonts w:ascii="宋体" w:eastAsia="宋体" w:hAnsi="宋体" w:cs="宋体" w:hint="eastAsia"/>
          <w:sz w:val="24"/>
        </w:rPr>
        <w:br/>
      </w:r>
      <w:r w:rsidRPr="00F264AA">
        <w:rPr>
          <w:rFonts w:ascii="宋体" w:eastAsia="宋体" w:hAnsi="宋体" w:cs="宋体" w:hint="eastAsia"/>
          <w:b/>
          <w:bCs/>
          <w:sz w:val="24"/>
        </w:rPr>
        <w:t>本章教学目的及要求：</w:t>
      </w:r>
    </w:p>
    <w:p w14:paraId="73E0582B" w14:textId="77777777" w:rsidR="00F264AA" w:rsidRPr="00F264AA" w:rsidRDefault="00F264AA" w:rsidP="00F264AA">
      <w:pPr>
        <w:autoSpaceDE w:val="0"/>
        <w:autoSpaceDN w:val="0"/>
        <w:adjustRightInd w:val="0"/>
        <w:snapToGrid w:val="0"/>
        <w:spacing w:line="500" w:lineRule="exact"/>
        <w:ind w:firstLineChars="200" w:firstLine="508"/>
        <w:rPr>
          <w:rFonts w:ascii="宋体" w:eastAsia="宋体" w:hAnsi="Calibri" w:cs="宋体"/>
          <w:color w:val="000000"/>
          <w:spacing w:val="7"/>
          <w:kern w:val="0"/>
          <w:sz w:val="24"/>
        </w:rPr>
      </w:pPr>
      <w:r w:rsidRPr="00F264AA">
        <w:rPr>
          <w:rFonts w:ascii="宋体" w:eastAsia="宋体" w:hAnsi="Calibri" w:cs="宋体" w:hint="eastAsia"/>
          <w:color w:val="000000"/>
          <w:spacing w:val="7"/>
          <w:kern w:val="0"/>
          <w:sz w:val="24"/>
        </w:rPr>
        <w:t>散打拳法、腿法和摔法技术，掌握正确的动作要领。掌握散打的运行规律，领悟其技击原理，并能合理运用于实战。发展专项素质，提高专项动作质量。</w:t>
      </w:r>
      <w:r w:rsidRPr="00F264AA">
        <w:rPr>
          <w:rFonts w:ascii="Calibri" w:eastAsia="宋体" w:hAnsi="Calibri" w:cs="Times New Roman" w:hint="eastAsia"/>
          <w:sz w:val="24"/>
        </w:rPr>
        <w:br/>
        <w:t xml:space="preserve">   </w:t>
      </w:r>
      <w:r w:rsidRPr="00F264AA">
        <w:rPr>
          <w:rFonts w:ascii="Calibri" w:eastAsia="宋体" w:hAnsi="Calibri" w:cs="Times New Roman" w:hint="eastAsia"/>
          <w:b/>
          <w:bCs/>
          <w:sz w:val="24"/>
        </w:rPr>
        <w:t>本章教学重点及难点：</w:t>
      </w:r>
      <w:r w:rsidRPr="00F264AA">
        <w:rPr>
          <w:rFonts w:ascii="宋体" w:eastAsia="宋体" w:hAnsi="Calibri" w:cs="宋体" w:hint="eastAsia"/>
          <w:color w:val="000000"/>
          <w:spacing w:val="7"/>
          <w:kern w:val="0"/>
          <w:sz w:val="24"/>
        </w:rPr>
        <w:t>散打基本素质的柔韧性练习；对散打基本动作的合理运用程度。</w:t>
      </w:r>
    </w:p>
    <w:p w14:paraId="00A36D33" w14:textId="77777777" w:rsidR="00F264AA" w:rsidRPr="00F264AA" w:rsidRDefault="00F264AA" w:rsidP="00F264AA">
      <w:pPr>
        <w:autoSpaceDE w:val="0"/>
        <w:autoSpaceDN w:val="0"/>
        <w:adjustRightInd w:val="0"/>
        <w:snapToGrid w:val="0"/>
        <w:spacing w:line="500" w:lineRule="exact"/>
        <w:ind w:firstLineChars="200" w:firstLine="480"/>
        <w:rPr>
          <w:rFonts w:ascii="Calibri" w:eastAsia="宋体" w:hAnsi="Calibri" w:cs="Times New Roman"/>
          <w:sz w:val="24"/>
        </w:rPr>
      </w:pPr>
    </w:p>
    <w:p w14:paraId="18A0EF82" w14:textId="77777777" w:rsidR="00F264AA" w:rsidRPr="00F264AA" w:rsidRDefault="00F264AA" w:rsidP="00F264AA">
      <w:pPr>
        <w:adjustRightInd w:val="0"/>
        <w:snapToGrid w:val="0"/>
        <w:spacing w:beforeLines="50" w:before="156" w:afterLines="50" w:after="156"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第二章 散打基本技术与战术  （20学时）</w:t>
      </w:r>
    </w:p>
    <w:p w14:paraId="7111079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55E4959"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 散打的实战式、基本步法</w:t>
      </w:r>
    </w:p>
    <w:p w14:paraId="7D30B0D2"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2.2 散打的前直拳动作技术</w:t>
      </w:r>
    </w:p>
    <w:p w14:paraId="4FFC7228"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2.3 散打的后直拳动作技术</w:t>
      </w:r>
    </w:p>
    <w:p w14:paraId="22B44AC4"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2.4 散打的前摆</w:t>
      </w:r>
      <w:proofErr w:type="gramStart"/>
      <w:r w:rsidRPr="00F264AA">
        <w:rPr>
          <w:rFonts w:ascii="宋体" w:eastAsia="宋体" w:hAnsi="宋体" w:cs="Times New Roman" w:hint="eastAsia"/>
          <w:sz w:val="24"/>
        </w:rPr>
        <w:t>拳动作</w:t>
      </w:r>
      <w:proofErr w:type="gramEnd"/>
      <w:r w:rsidRPr="00F264AA">
        <w:rPr>
          <w:rFonts w:ascii="宋体" w:eastAsia="宋体" w:hAnsi="宋体" w:cs="Times New Roman" w:hint="eastAsia"/>
          <w:sz w:val="24"/>
        </w:rPr>
        <w:t>技术</w:t>
      </w:r>
    </w:p>
    <w:p w14:paraId="79A4F9B2"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2.5 散打的后摆</w:t>
      </w:r>
      <w:proofErr w:type="gramStart"/>
      <w:r w:rsidRPr="00F264AA">
        <w:rPr>
          <w:rFonts w:ascii="宋体" w:eastAsia="宋体" w:hAnsi="宋体" w:cs="Times New Roman" w:hint="eastAsia"/>
          <w:sz w:val="24"/>
        </w:rPr>
        <w:t>拳动作</w:t>
      </w:r>
      <w:proofErr w:type="gramEnd"/>
      <w:r w:rsidRPr="00F264AA">
        <w:rPr>
          <w:rFonts w:ascii="宋体" w:eastAsia="宋体" w:hAnsi="宋体" w:cs="Times New Roman" w:hint="eastAsia"/>
          <w:sz w:val="24"/>
        </w:rPr>
        <w:t>技术</w:t>
      </w:r>
    </w:p>
    <w:p w14:paraId="490C2038"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2.6 散打的勾拳动作技术</w:t>
      </w:r>
    </w:p>
    <w:p w14:paraId="713CD63D"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2.7 散打的两次</w:t>
      </w:r>
      <w:proofErr w:type="gramStart"/>
      <w:r w:rsidRPr="00F264AA">
        <w:rPr>
          <w:rFonts w:ascii="宋体" w:eastAsia="宋体" w:hAnsi="宋体" w:cs="Times New Roman" w:hint="eastAsia"/>
          <w:sz w:val="24"/>
        </w:rPr>
        <w:t>拳动作</w:t>
      </w:r>
      <w:proofErr w:type="gramEnd"/>
      <w:r w:rsidRPr="00F264AA">
        <w:rPr>
          <w:rFonts w:ascii="宋体" w:eastAsia="宋体" w:hAnsi="宋体" w:cs="Times New Roman" w:hint="eastAsia"/>
          <w:sz w:val="24"/>
        </w:rPr>
        <w:t>组合</w:t>
      </w:r>
    </w:p>
    <w:p w14:paraId="45F3D074"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2.8  散打的三次</w:t>
      </w:r>
      <w:proofErr w:type="gramStart"/>
      <w:r w:rsidRPr="00F264AA">
        <w:rPr>
          <w:rFonts w:ascii="宋体" w:eastAsia="宋体" w:hAnsi="宋体" w:cs="Times New Roman" w:hint="eastAsia"/>
          <w:sz w:val="24"/>
        </w:rPr>
        <w:t>拳动作</w:t>
      </w:r>
      <w:proofErr w:type="gramEnd"/>
      <w:r w:rsidRPr="00F264AA">
        <w:rPr>
          <w:rFonts w:ascii="宋体" w:eastAsia="宋体" w:hAnsi="宋体" w:cs="Times New Roman" w:hint="eastAsia"/>
          <w:sz w:val="24"/>
        </w:rPr>
        <w:t>组合</w:t>
      </w:r>
    </w:p>
    <w:p w14:paraId="3590DA5E"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2.9  散打的四次</w:t>
      </w:r>
      <w:proofErr w:type="gramStart"/>
      <w:r w:rsidRPr="00F264AA">
        <w:rPr>
          <w:rFonts w:ascii="宋体" w:eastAsia="宋体" w:hAnsi="宋体" w:cs="Times New Roman" w:hint="eastAsia"/>
          <w:sz w:val="24"/>
        </w:rPr>
        <w:t>拳动作</w:t>
      </w:r>
      <w:proofErr w:type="gramEnd"/>
      <w:r w:rsidRPr="00F264AA">
        <w:rPr>
          <w:rFonts w:ascii="宋体" w:eastAsia="宋体" w:hAnsi="宋体" w:cs="Times New Roman" w:hint="eastAsia"/>
          <w:sz w:val="24"/>
        </w:rPr>
        <w:t>组合</w:t>
      </w:r>
    </w:p>
    <w:p w14:paraId="11161507"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2.10 散打的</w:t>
      </w:r>
      <w:proofErr w:type="gramStart"/>
      <w:r w:rsidRPr="00F264AA">
        <w:rPr>
          <w:rFonts w:ascii="宋体" w:eastAsia="宋体" w:hAnsi="宋体" w:cs="Times New Roman" w:hint="eastAsia"/>
          <w:sz w:val="24"/>
        </w:rPr>
        <w:t>后鞭腿动作</w:t>
      </w:r>
      <w:proofErr w:type="gramEnd"/>
    </w:p>
    <w:p w14:paraId="17316EF5"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2.11 散打的</w:t>
      </w:r>
      <w:proofErr w:type="gramStart"/>
      <w:r w:rsidRPr="00F264AA">
        <w:rPr>
          <w:rFonts w:ascii="宋体" w:eastAsia="宋体" w:hAnsi="宋体" w:cs="Times New Roman" w:hint="eastAsia"/>
          <w:sz w:val="24"/>
        </w:rPr>
        <w:t>前鞭腿动作</w:t>
      </w:r>
      <w:proofErr w:type="gramEnd"/>
    </w:p>
    <w:p w14:paraId="5E7A766F"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2.12 散打的侧踹腿动作</w:t>
      </w:r>
    </w:p>
    <w:p w14:paraId="1B1E5A77"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2.13 散打的腿法组合动作</w:t>
      </w:r>
    </w:p>
    <w:p w14:paraId="76814E69"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2.14 散打的拳腿组合动作</w:t>
      </w:r>
    </w:p>
    <w:p w14:paraId="59AA0169"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2.15 散打的摔法动作</w:t>
      </w:r>
    </w:p>
    <w:p w14:paraId="6A050F4E"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2.16 散打拳</w:t>
      </w:r>
      <w:proofErr w:type="gramStart"/>
      <w:r w:rsidRPr="00F264AA">
        <w:rPr>
          <w:rFonts w:ascii="宋体" w:eastAsia="宋体" w:hAnsi="宋体" w:cs="Times New Roman" w:hint="eastAsia"/>
          <w:sz w:val="24"/>
        </w:rPr>
        <w:t>腿摔组动作</w:t>
      </w:r>
      <w:proofErr w:type="gramEnd"/>
    </w:p>
    <w:p w14:paraId="5F290E5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教学目的及要求：</w:t>
      </w:r>
      <w:r w:rsidRPr="00F264AA">
        <w:rPr>
          <w:rFonts w:ascii="Calibri" w:eastAsia="宋体" w:hAnsi="Calibri" w:cs="Times New Roman" w:hint="eastAsia"/>
          <w:sz w:val="24"/>
        </w:rPr>
        <w:t>使学生基本掌握散打基本技术及实际应用；提高学生身体灵活性、协调性及快速反映与移动意识。</w:t>
      </w:r>
    </w:p>
    <w:p w14:paraId="4517BB6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正确掌握散打基本技术并合理使用；培养学生快速反应与动作意识。</w:t>
      </w:r>
    </w:p>
    <w:p w14:paraId="3A7D472B"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散打教学活动的组织与管理 （4学时）</w:t>
      </w:r>
    </w:p>
    <w:p w14:paraId="732013E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0A8C2F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3.1</w:t>
      </w:r>
      <w:r w:rsidRPr="00F264AA">
        <w:rPr>
          <w:rFonts w:ascii="Calibri" w:eastAsia="宋体" w:hAnsi="Calibri" w:cs="Times New Roman"/>
          <w:sz w:val="24"/>
        </w:rPr>
        <w:t>裁判实习</w:t>
      </w:r>
      <w:r w:rsidRPr="00F264AA">
        <w:rPr>
          <w:rFonts w:ascii="Calibri" w:eastAsia="宋体" w:hAnsi="Calibri" w:cs="Times New Roman" w:hint="eastAsia"/>
          <w:sz w:val="24"/>
        </w:rPr>
        <w:t>及</w:t>
      </w:r>
      <w:r w:rsidRPr="00F264AA">
        <w:rPr>
          <w:rFonts w:ascii="Calibri" w:eastAsia="宋体" w:hAnsi="Calibri" w:cs="Times New Roman"/>
          <w:sz w:val="24"/>
        </w:rPr>
        <w:t>教学比赛</w:t>
      </w:r>
    </w:p>
    <w:p w14:paraId="554B3D3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期末考试</w:t>
      </w:r>
    </w:p>
    <w:p w14:paraId="4279350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了解与掌握散打竞赛规则与裁判法的主要内容对于开展散打活动，搞好散打竞赛具有重要意义。</w:t>
      </w:r>
    </w:p>
    <w:p w14:paraId="3EF3847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提高散打基本技术并合理使用，了解散打裁判规则。</w:t>
      </w:r>
    </w:p>
    <w:p w14:paraId="1F2E856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散打 2</w:t>
      </w:r>
    </w:p>
    <w:p w14:paraId="56C1948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B6B77B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4DBEF8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480342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使学生能够掌握散打运动的一般规律和特点，使学生获得散打运动的基</w:t>
      </w:r>
      <w:r w:rsidRPr="00F264AA">
        <w:rPr>
          <w:rFonts w:ascii="宋体" w:eastAsia="宋体" w:hAnsi="宋体" w:cs="仿宋_GB2312" w:hint="eastAsia"/>
          <w:sz w:val="24"/>
        </w:rPr>
        <w:lastRenderedPageBreak/>
        <w:t>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055CB108"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000279E" w14:textId="77777777" w:rsidR="00F264AA" w:rsidRPr="00F264AA" w:rsidRDefault="00F264AA" w:rsidP="00F264AA">
      <w:pPr>
        <w:adjustRightInd w:val="0"/>
        <w:snapToGrid w:val="0"/>
        <w:spacing w:beforeLines="50" w:before="156" w:afterLines="50" w:after="156" w:line="500" w:lineRule="exact"/>
        <w:jc w:val="center"/>
        <w:rPr>
          <w:rFonts w:ascii="Calibri" w:eastAsia="宋体" w:hAnsi="Calibri" w:cs="Times New Roman"/>
        </w:rPr>
      </w:pPr>
      <w:r w:rsidRPr="00F264AA">
        <w:rPr>
          <w:rFonts w:ascii="宋体" w:eastAsia="宋体" w:hAnsi="宋体" w:cs="Times New Roman" w:hint="eastAsia"/>
          <w:b/>
          <w:sz w:val="28"/>
          <w:szCs w:val="28"/>
        </w:rPr>
        <w:t>第一章  散打理论知识及体育健康（2学时）</w:t>
      </w:r>
    </w:p>
    <w:p w14:paraId="30FCBC9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ADB4DFC"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 xml:space="preserve">1.1散打运动概述 </w:t>
      </w:r>
      <w:r w:rsidRPr="00F264AA">
        <w:rPr>
          <w:rFonts w:ascii="宋体" w:eastAsia="宋体" w:hAnsi="宋体" w:cs="宋体" w:hint="eastAsia"/>
          <w:sz w:val="24"/>
        </w:rPr>
        <w:br/>
        <w:t>散打运动起源，现代散打运动发展规律，我国散打运动发展概况，散打运动的锻炼价值。</w:t>
      </w:r>
    </w:p>
    <w:p w14:paraId="7A4B9CA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1.2散打竞赛规则与裁判法</w:t>
      </w:r>
    </w:p>
    <w:p w14:paraId="41C69AD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散打竞赛规则，散打裁判法。</w:t>
      </w:r>
    </w:p>
    <w:p w14:paraId="7B2F565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1.3《体育与健康》</w:t>
      </w:r>
    </w:p>
    <w:p w14:paraId="62111E53"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宋体" w:eastAsia="宋体" w:hAnsi="宋体" w:cs="宋体" w:hint="eastAsia"/>
          <w:sz w:val="24"/>
        </w:rPr>
        <w:t>健身方法与常识。</w:t>
      </w:r>
      <w:r w:rsidRPr="00F264AA">
        <w:rPr>
          <w:rFonts w:ascii="宋体" w:eastAsia="宋体" w:hAnsi="宋体" w:cs="宋体" w:hint="eastAsia"/>
          <w:sz w:val="24"/>
        </w:rPr>
        <w:br/>
        <w:t>本章教学目的及要求：了解散打运动起源，了解现代散打运动发展规律，了解我国散打运动发展概况，明确散打运动的锻炼价值。明确散打竞赛规则，明确散打裁判法。</w:t>
      </w:r>
      <w:r w:rsidRPr="00F264AA">
        <w:rPr>
          <w:rFonts w:ascii="宋体" w:eastAsia="宋体" w:hAnsi="宋体" w:cs="宋体" w:hint="eastAsia"/>
          <w:sz w:val="24"/>
        </w:rPr>
        <w:br/>
        <w:t>本章教学重点及难点：我国散打运动发展概况，我国散打运动发展趋势。散打竞赛规则，违例及其罚则。</w:t>
      </w:r>
    </w:p>
    <w:p w14:paraId="45C54FC3"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散打基本技术与战术  （20学时）</w:t>
      </w:r>
    </w:p>
    <w:p w14:paraId="3D91BE1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B3722F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2．1散打正面进攻战术</w:t>
      </w:r>
    </w:p>
    <w:p w14:paraId="2D44718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2．2散打防守战术</w:t>
      </w:r>
    </w:p>
    <w:p w14:paraId="35C4638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教学目的及要求：使学生基本掌握散打基本技术及实际应用；提高学生身体灵活性、协调性及快速反映与移动意识。</w:t>
      </w:r>
    </w:p>
    <w:p w14:paraId="4A2ABB7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教学重点及难点：正确掌握散打基本技术并合理使用；培养学生快速反应与快速意识。</w:t>
      </w:r>
    </w:p>
    <w:p w14:paraId="6467598A"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散打教学活动的组织与管理 （6学时）</w:t>
      </w:r>
    </w:p>
    <w:p w14:paraId="6BE2E6A3" w14:textId="77777777" w:rsidR="00F264AA" w:rsidRPr="00F264AA" w:rsidRDefault="00F264AA" w:rsidP="00F264AA">
      <w:pPr>
        <w:adjustRightInd w:val="0"/>
        <w:snapToGrid w:val="0"/>
        <w:spacing w:line="500" w:lineRule="exact"/>
        <w:ind w:firstLineChars="196" w:firstLine="472"/>
        <w:rPr>
          <w:rFonts w:ascii="Calibri" w:eastAsia="宋体" w:hAnsi="Calibri" w:cs="Times New Roman"/>
          <w:b/>
          <w:sz w:val="24"/>
        </w:rPr>
      </w:pPr>
      <w:r w:rsidRPr="00F264AA">
        <w:rPr>
          <w:rFonts w:ascii="Calibri" w:eastAsia="宋体" w:hAnsi="Calibri" w:cs="Times New Roman"/>
          <w:b/>
          <w:sz w:val="24"/>
        </w:rPr>
        <w:t>本章主要教学内容：</w:t>
      </w:r>
    </w:p>
    <w:p w14:paraId="7AB6DD7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3.1裁判实习及教学比赛</w:t>
      </w:r>
    </w:p>
    <w:p w14:paraId="545A3D5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3.2期末考试</w:t>
      </w:r>
    </w:p>
    <w:p w14:paraId="24F05E9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本章教学目的及要求：了解与掌握散打竞赛规则与裁判法的主要内容对于开展散打活动，搞好散打竞赛具有重要意义。</w:t>
      </w:r>
    </w:p>
    <w:p w14:paraId="3468B55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本章教学重点及难点：提高散打基本技术并合理使用，了解散打裁判规则。</w:t>
      </w:r>
    </w:p>
    <w:p w14:paraId="3001D48D"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Calibri" w:eastAsia="宋体" w:hAnsi="Calibri" w:cs="Times New Roman" w:hint="eastAsia"/>
          <w:b/>
          <w:sz w:val="28"/>
          <w:szCs w:val="28"/>
        </w:rPr>
        <w:t>第四章</w:t>
      </w:r>
      <w:r w:rsidRPr="00F264AA">
        <w:rPr>
          <w:rFonts w:ascii="Calibri" w:eastAsia="宋体" w:hAnsi="Calibri" w:cs="Times New Roman" w:hint="eastAsia"/>
          <w:b/>
          <w:sz w:val="28"/>
          <w:szCs w:val="28"/>
        </w:rPr>
        <w:t xml:space="preserve">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143E80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52A62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3605A40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117188A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4B94B47A" w14:textId="77777777" w:rsidR="00F264AA" w:rsidRPr="00F264AA" w:rsidRDefault="00F264AA" w:rsidP="00F264AA">
      <w:pPr>
        <w:spacing w:line="360" w:lineRule="auto"/>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22DC9A8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散打 3</w:t>
      </w:r>
    </w:p>
    <w:p w14:paraId="0421816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散打理论知识及体育健康（8学时）</w:t>
      </w:r>
    </w:p>
    <w:p w14:paraId="146DAA54" w14:textId="77777777" w:rsidR="00F264AA" w:rsidRPr="00F264AA" w:rsidRDefault="00F264AA" w:rsidP="00F264AA">
      <w:pPr>
        <w:rPr>
          <w:rFonts w:ascii="Calibri" w:eastAsia="宋体" w:hAnsi="Calibri" w:cs="Times New Roman"/>
        </w:rPr>
      </w:pPr>
    </w:p>
    <w:p w14:paraId="4E2C198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0CDD298A" w14:textId="77777777" w:rsidR="00F264AA" w:rsidRPr="00F264AA" w:rsidRDefault="00F264AA" w:rsidP="00F264AA">
      <w:pPr>
        <w:adjustRightInd w:val="0"/>
        <w:snapToGrid w:val="0"/>
        <w:spacing w:line="500" w:lineRule="exact"/>
        <w:ind w:firstLineChars="200" w:firstLine="480"/>
        <w:jc w:val="left"/>
        <w:rPr>
          <w:rFonts w:ascii="宋体" w:eastAsia="宋体" w:hAnsi="宋体" w:cs="宋体"/>
          <w:sz w:val="24"/>
        </w:rPr>
      </w:pPr>
      <w:r w:rsidRPr="00F264AA">
        <w:rPr>
          <w:rFonts w:ascii="宋体" w:eastAsia="宋体" w:hAnsi="宋体" w:cs="宋体" w:hint="eastAsia"/>
          <w:sz w:val="24"/>
        </w:rPr>
        <w:t xml:space="preserve">1.1散打运动概述 </w:t>
      </w:r>
      <w:r w:rsidRPr="00F264AA">
        <w:rPr>
          <w:rFonts w:ascii="宋体" w:eastAsia="宋体" w:hAnsi="宋体" w:cs="宋体" w:hint="eastAsia"/>
          <w:sz w:val="24"/>
        </w:rPr>
        <w:br/>
        <w:t>散打运动起源，现代散打运动发展规律，我国散打运动发展概况，羽毛球运动的锻炼价值。</w:t>
      </w:r>
    </w:p>
    <w:p w14:paraId="1B8F5B8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1.2散打竞赛规则，散打裁判法。</w:t>
      </w:r>
    </w:p>
    <w:p w14:paraId="65B69C43" w14:textId="77777777" w:rsidR="00F264AA" w:rsidRPr="00F264AA" w:rsidRDefault="00F264AA" w:rsidP="00F264AA">
      <w:pPr>
        <w:adjustRightInd w:val="0"/>
        <w:snapToGrid w:val="0"/>
        <w:spacing w:line="500" w:lineRule="exact"/>
        <w:ind w:firstLineChars="200" w:firstLine="480"/>
        <w:jc w:val="left"/>
        <w:rPr>
          <w:rFonts w:ascii="Calibri" w:eastAsia="宋体" w:hAnsi="Calibri" w:cs="Times New Roman"/>
          <w:sz w:val="24"/>
        </w:rPr>
      </w:pPr>
      <w:r w:rsidRPr="00F264AA">
        <w:rPr>
          <w:rFonts w:ascii="宋体" w:eastAsia="宋体" w:hAnsi="宋体" w:cs="宋体" w:hint="eastAsia"/>
          <w:sz w:val="24"/>
        </w:rPr>
        <w:t>1.3《体育与健康》健身方法与常识。</w:t>
      </w:r>
      <w:r w:rsidRPr="00F264AA">
        <w:rPr>
          <w:rFonts w:ascii="宋体" w:eastAsia="宋体" w:hAnsi="宋体" w:cs="宋体" w:hint="eastAsia"/>
          <w:sz w:val="24"/>
        </w:rPr>
        <w:br/>
      </w:r>
      <w:r w:rsidRPr="00F264AA">
        <w:rPr>
          <w:rFonts w:ascii="Calibri" w:eastAsia="宋体" w:hAnsi="Calibri" w:cs="Times New Roman" w:hint="eastAsia"/>
          <w:b/>
          <w:bCs/>
          <w:sz w:val="24"/>
        </w:rPr>
        <w:lastRenderedPageBreak/>
        <w:t>本章教学目的及要求：</w:t>
      </w:r>
      <w:r w:rsidRPr="00F264AA">
        <w:rPr>
          <w:rFonts w:ascii="Calibri" w:eastAsia="宋体" w:hAnsi="Calibri" w:cs="Times New Roman" w:hint="eastAsia"/>
          <w:sz w:val="24"/>
        </w:rPr>
        <w:t>了解散打运动起源，了解现代散打运动发展规律，了解我国散打运动发展概况，明确散打运动的锻炼价值。明确散打竞赛规则，明确散打裁判法。</w:t>
      </w:r>
      <w:r w:rsidRPr="00F264AA">
        <w:rPr>
          <w:rFonts w:ascii="Calibri" w:eastAsia="宋体" w:hAnsi="Calibri" w:cs="Times New Roman" w:hint="eastAsia"/>
          <w:sz w:val="24"/>
        </w:rPr>
        <w:br/>
      </w: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我国散打运动发展概况，我国散打运动发展趋势。散打竞赛规则，违例及其罚则。</w:t>
      </w:r>
      <w:r w:rsidRPr="00F264AA">
        <w:rPr>
          <w:rFonts w:ascii="Calibri" w:eastAsia="宋体" w:hAnsi="Calibri" w:cs="Times New Roman" w:hint="eastAsia"/>
          <w:sz w:val="24"/>
        </w:rPr>
        <w:br/>
      </w:r>
    </w:p>
    <w:p w14:paraId="299590D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散打基本技术与战术  （24学时）</w:t>
      </w:r>
    </w:p>
    <w:p w14:paraId="69E2E537"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40807002" w14:textId="77777777" w:rsidR="00F264AA" w:rsidRPr="00F264AA" w:rsidRDefault="00F264AA" w:rsidP="00F264AA">
      <w:pPr>
        <w:adjustRightInd w:val="0"/>
        <w:snapToGrid w:val="0"/>
        <w:spacing w:line="500" w:lineRule="exact"/>
        <w:rPr>
          <w:rFonts w:ascii="宋体" w:eastAsia="宋体" w:hAnsi="宋体" w:cs="宋体"/>
          <w:sz w:val="24"/>
        </w:rPr>
      </w:pPr>
      <w:r w:rsidRPr="00F264AA">
        <w:rPr>
          <w:rFonts w:ascii="宋体" w:eastAsia="宋体" w:hAnsi="宋体" w:cs="宋体" w:hint="eastAsia"/>
          <w:sz w:val="24"/>
        </w:rPr>
        <w:t>2．1散打反击战术</w:t>
      </w:r>
    </w:p>
    <w:p w14:paraId="1A55CE53" w14:textId="77777777" w:rsidR="00F264AA" w:rsidRPr="00F264AA" w:rsidRDefault="00F264AA" w:rsidP="00F264AA">
      <w:pPr>
        <w:adjustRightInd w:val="0"/>
        <w:snapToGrid w:val="0"/>
        <w:spacing w:line="500" w:lineRule="exact"/>
        <w:rPr>
          <w:rFonts w:ascii="宋体" w:eastAsia="宋体" w:hAnsi="宋体" w:cs="宋体"/>
          <w:sz w:val="24"/>
        </w:rPr>
      </w:pPr>
      <w:r w:rsidRPr="00F264AA">
        <w:rPr>
          <w:rFonts w:ascii="宋体" w:eastAsia="宋体" w:hAnsi="宋体" w:cs="宋体" w:hint="eastAsia"/>
          <w:sz w:val="24"/>
        </w:rPr>
        <w:t>2．2散打的防守反击战术</w:t>
      </w:r>
    </w:p>
    <w:p w14:paraId="68D91892"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教学目的及要求：</w:t>
      </w:r>
      <w:r w:rsidRPr="00F264AA">
        <w:rPr>
          <w:rFonts w:ascii="Calibri" w:eastAsia="宋体" w:hAnsi="Calibri" w:cs="Times New Roman" w:hint="eastAsia"/>
          <w:sz w:val="24"/>
        </w:rPr>
        <w:t>使学生基本掌握散打基本技术及实际应用；提高学生身体灵活性、协调性及快速反映与移动意识。</w:t>
      </w:r>
    </w:p>
    <w:p w14:paraId="6B9091BF"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正确掌握散打基本技术并合理使用；培养学生快速反应与快速意识。</w:t>
      </w:r>
    </w:p>
    <w:p w14:paraId="24343E21"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第三章  散打教学活动的组织与管理 （4学时）</w:t>
      </w:r>
    </w:p>
    <w:p w14:paraId="034047A4" w14:textId="77777777" w:rsidR="00F264AA" w:rsidRPr="00F264AA" w:rsidRDefault="00F264AA" w:rsidP="00F264AA">
      <w:pPr>
        <w:adjustRightInd w:val="0"/>
        <w:snapToGrid w:val="0"/>
        <w:spacing w:line="500" w:lineRule="exact"/>
        <w:rPr>
          <w:rFonts w:ascii="Calibri" w:eastAsia="宋体" w:hAnsi="Calibri" w:cs="Times New Roman"/>
          <w:b/>
          <w:sz w:val="24"/>
        </w:rPr>
      </w:pPr>
      <w:r w:rsidRPr="00F264AA">
        <w:rPr>
          <w:rFonts w:ascii="Calibri" w:eastAsia="宋体" w:hAnsi="Calibri" w:cs="Times New Roman"/>
          <w:b/>
          <w:sz w:val="24"/>
        </w:rPr>
        <w:t>本章主要教学内容：</w:t>
      </w:r>
    </w:p>
    <w:p w14:paraId="54091546"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3.1</w:t>
      </w:r>
      <w:r w:rsidRPr="00F264AA">
        <w:rPr>
          <w:rFonts w:ascii="Calibri" w:eastAsia="宋体" w:hAnsi="Calibri" w:cs="Times New Roman"/>
          <w:sz w:val="24"/>
        </w:rPr>
        <w:t>裁判实习</w:t>
      </w:r>
      <w:r w:rsidRPr="00F264AA">
        <w:rPr>
          <w:rFonts w:ascii="Calibri" w:eastAsia="宋体" w:hAnsi="Calibri" w:cs="Times New Roman" w:hint="eastAsia"/>
          <w:sz w:val="24"/>
        </w:rPr>
        <w:t>及</w:t>
      </w:r>
      <w:r w:rsidRPr="00F264AA">
        <w:rPr>
          <w:rFonts w:ascii="Calibri" w:eastAsia="宋体" w:hAnsi="Calibri" w:cs="Times New Roman"/>
          <w:sz w:val="24"/>
        </w:rPr>
        <w:t>教学比赛</w:t>
      </w:r>
    </w:p>
    <w:p w14:paraId="7B820F32"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3.2</w:t>
      </w:r>
      <w:r w:rsidRPr="00F264AA">
        <w:rPr>
          <w:rFonts w:ascii="Calibri" w:eastAsia="宋体" w:hAnsi="Calibri" w:cs="Times New Roman" w:hint="eastAsia"/>
          <w:sz w:val="24"/>
        </w:rPr>
        <w:t>期末考试</w:t>
      </w:r>
    </w:p>
    <w:p w14:paraId="478DF02B"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本章教学目的及要求：</w:t>
      </w:r>
      <w:r w:rsidRPr="00F264AA">
        <w:rPr>
          <w:rFonts w:ascii="Calibri" w:eastAsia="宋体" w:hAnsi="Calibri" w:cs="Times New Roman" w:hint="eastAsia"/>
          <w:sz w:val="24"/>
        </w:rPr>
        <w:t>了解与掌握散打竞赛规则与裁判法的主要内容对于开展散打活动，搞好散打竞赛具有重要意义。</w:t>
      </w:r>
    </w:p>
    <w:p w14:paraId="2B4376F7"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bCs/>
          <w:sz w:val="24"/>
        </w:rPr>
        <w:t>本章教学重点及难点：</w:t>
      </w:r>
      <w:r w:rsidRPr="00F264AA">
        <w:rPr>
          <w:rFonts w:ascii="Calibri" w:eastAsia="宋体" w:hAnsi="Calibri" w:cs="Times New Roman" w:hint="eastAsia"/>
          <w:sz w:val="24"/>
        </w:rPr>
        <w:t>提高散打基本技术并合理使用，了解散打裁判规则。</w:t>
      </w:r>
    </w:p>
    <w:p w14:paraId="5637B74C"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0D2DCD60" w14:textId="77777777" w:rsidTr="00154F81">
        <w:trPr>
          <w:trHeight w:val="660"/>
          <w:jc w:val="center"/>
        </w:trPr>
        <w:tc>
          <w:tcPr>
            <w:tcW w:w="3403" w:type="dxa"/>
            <w:vAlign w:val="center"/>
          </w:tcPr>
          <w:p w14:paraId="327FC91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6B5208B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452619E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61BC3AEF"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51F9F74A" w14:textId="77777777" w:rsidTr="00154F81">
        <w:trPr>
          <w:trHeight w:val="514"/>
          <w:jc w:val="center"/>
        </w:trPr>
        <w:tc>
          <w:tcPr>
            <w:tcW w:w="3403" w:type="dxa"/>
            <w:vAlign w:val="center"/>
          </w:tcPr>
          <w:p w14:paraId="312C9A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w:t>
            </w:r>
            <w:r w:rsidRPr="00F264AA">
              <w:rPr>
                <w:rFonts w:ascii="Calibri" w:eastAsia="宋体" w:hAnsi="Calibri" w:cs="Times New Roman" w:hint="eastAsia"/>
                <w:sz w:val="24"/>
              </w:rPr>
              <w:t>散打</w:t>
            </w:r>
            <w:r w:rsidRPr="00F264AA">
              <w:rPr>
                <w:rFonts w:ascii="宋体" w:eastAsia="宋体" w:hAnsi="宋体" w:cs="Times New Roman" w:hint="eastAsia"/>
                <w:sz w:val="24"/>
              </w:rPr>
              <w:t xml:space="preserve"> </w:t>
            </w:r>
          </w:p>
          <w:p w14:paraId="17336DF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B0E982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69EF56C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DE0BE8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99F1F19" w14:textId="77777777" w:rsidTr="00154F81">
        <w:trPr>
          <w:trHeight w:val="90"/>
          <w:jc w:val="center"/>
        </w:trPr>
        <w:tc>
          <w:tcPr>
            <w:tcW w:w="3403" w:type="dxa"/>
            <w:vAlign w:val="center"/>
          </w:tcPr>
          <w:p w14:paraId="7D90BF3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lastRenderedPageBreak/>
              <w:t xml:space="preserve">学习内容二 </w:t>
            </w:r>
            <w:r w:rsidRPr="00F264AA">
              <w:rPr>
                <w:rFonts w:ascii="Calibri" w:eastAsia="宋体" w:hAnsi="Calibri" w:cs="Times New Roman" w:hint="eastAsia"/>
                <w:sz w:val="24"/>
              </w:rPr>
              <w:t>散打</w:t>
            </w:r>
            <w:r w:rsidRPr="00F264AA">
              <w:rPr>
                <w:rFonts w:ascii="宋体" w:eastAsia="宋体" w:hAnsi="宋体" w:cs="Times New Roman" w:hint="eastAsia"/>
                <w:sz w:val="24"/>
              </w:rPr>
              <w:t xml:space="preserve">1 </w:t>
            </w:r>
          </w:p>
          <w:p w14:paraId="3504084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6BD81D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5F2B52A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C0F7F9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2E75961" w14:textId="77777777" w:rsidTr="00154F81">
        <w:trPr>
          <w:jc w:val="center"/>
        </w:trPr>
        <w:tc>
          <w:tcPr>
            <w:tcW w:w="3403" w:type="dxa"/>
            <w:vAlign w:val="center"/>
          </w:tcPr>
          <w:p w14:paraId="0878C7F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学习内容三 </w:t>
            </w:r>
            <w:r w:rsidRPr="00F264AA">
              <w:rPr>
                <w:rFonts w:ascii="Calibri" w:eastAsia="宋体" w:hAnsi="Calibri" w:cs="Times New Roman" w:hint="eastAsia"/>
                <w:sz w:val="24"/>
              </w:rPr>
              <w:t>散打</w:t>
            </w:r>
            <w:r w:rsidRPr="00F264AA">
              <w:rPr>
                <w:rFonts w:ascii="宋体" w:eastAsia="宋体" w:hAnsi="宋体" w:cs="Times New Roman" w:hint="eastAsia"/>
                <w:sz w:val="24"/>
              </w:rPr>
              <w:t xml:space="preserve"> 2</w:t>
            </w:r>
          </w:p>
          <w:p w14:paraId="1C9D20CF"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3006E4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52929146"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BDC063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7656212" w14:textId="77777777" w:rsidTr="00154F81">
        <w:trPr>
          <w:jc w:val="center"/>
        </w:trPr>
        <w:tc>
          <w:tcPr>
            <w:tcW w:w="3403" w:type="dxa"/>
            <w:vAlign w:val="center"/>
          </w:tcPr>
          <w:p w14:paraId="205C99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学习内容四 </w:t>
            </w:r>
            <w:r w:rsidRPr="00F264AA">
              <w:rPr>
                <w:rFonts w:ascii="Calibri" w:eastAsia="宋体" w:hAnsi="Calibri" w:cs="Times New Roman" w:hint="eastAsia"/>
                <w:sz w:val="24"/>
              </w:rPr>
              <w:t>散打</w:t>
            </w:r>
            <w:r w:rsidRPr="00F264AA">
              <w:rPr>
                <w:rFonts w:ascii="宋体" w:eastAsia="宋体" w:hAnsi="宋体" w:cs="Times New Roman" w:hint="eastAsia"/>
                <w:sz w:val="24"/>
              </w:rPr>
              <w:t xml:space="preserve"> 3</w:t>
            </w:r>
          </w:p>
          <w:p w14:paraId="1B6E5E3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4216D9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177607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BBC070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91D944C" w14:textId="77777777" w:rsidTr="00154F81">
        <w:trPr>
          <w:jc w:val="center"/>
        </w:trPr>
        <w:tc>
          <w:tcPr>
            <w:tcW w:w="8081" w:type="dxa"/>
            <w:gridSpan w:val="3"/>
            <w:vAlign w:val="center"/>
          </w:tcPr>
          <w:p w14:paraId="2770029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0F1F26B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3ECF0293"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6A2888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445BCB8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1A2DDECC" w14:textId="77777777" w:rsidTr="00154F81">
        <w:trPr>
          <w:trHeight w:val="515"/>
          <w:jc w:val="center"/>
        </w:trPr>
        <w:tc>
          <w:tcPr>
            <w:tcW w:w="1422" w:type="dxa"/>
          </w:tcPr>
          <w:p w14:paraId="109BCDE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4436611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7538AC1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21EB9963" w14:textId="77777777" w:rsidTr="00154F81">
        <w:trPr>
          <w:jc w:val="center"/>
        </w:trPr>
        <w:tc>
          <w:tcPr>
            <w:tcW w:w="1422" w:type="dxa"/>
            <w:vAlign w:val="center"/>
          </w:tcPr>
          <w:p w14:paraId="6CC8EAA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72E02CB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1D204D1D" w14:textId="77777777" w:rsidR="00F264AA" w:rsidRPr="00F264AA" w:rsidRDefault="00F264AA" w:rsidP="00F264AA">
            <w:pPr>
              <w:widowControl/>
              <w:jc w:val="left"/>
              <w:rPr>
                <w:rFonts w:ascii="宋体" w:eastAsia="宋体" w:hAnsi="宋体" w:cs="Times New Roman"/>
                <w:bCs/>
                <w:sz w:val="24"/>
              </w:rPr>
            </w:pPr>
          </w:p>
          <w:p w14:paraId="7B3B02E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E349FF4" w14:textId="77777777" w:rsidTr="00154F81">
        <w:trPr>
          <w:jc w:val="center"/>
        </w:trPr>
        <w:tc>
          <w:tcPr>
            <w:tcW w:w="1422" w:type="dxa"/>
            <w:vAlign w:val="center"/>
          </w:tcPr>
          <w:p w14:paraId="66681E7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364A6B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075CE09A" w14:textId="77777777" w:rsidR="00F264AA" w:rsidRPr="00F264AA" w:rsidRDefault="00F264AA" w:rsidP="00F264AA">
            <w:pPr>
              <w:widowControl/>
              <w:jc w:val="left"/>
              <w:rPr>
                <w:rFonts w:ascii="宋体" w:eastAsia="宋体" w:hAnsi="宋体" w:cs="Times New Roman"/>
                <w:bCs/>
                <w:sz w:val="24"/>
              </w:rPr>
            </w:pPr>
          </w:p>
          <w:p w14:paraId="11211BC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DA349DA" w14:textId="77777777" w:rsidTr="00154F81">
        <w:trPr>
          <w:jc w:val="center"/>
        </w:trPr>
        <w:tc>
          <w:tcPr>
            <w:tcW w:w="1422" w:type="dxa"/>
            <w:vAlign w:val="center"/>
          </w:tcPr>
          <w:p w14:paraId="03E91F9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16ED148" w14:textId="77777777" w:rsidR="00F264AA" w:rsidRPr="00F264AA" w:rsidRDefault="00F264AA" w:rsidP="00F264AA">
            <w:pPr>
              <w:spacing w:line="440" w:lineRule="exact"/>
              <w:rPr>
                <w:rFonts w:ascii="宋体" w:eastAsia="宋体" w:hAnsi="宋体" w:cs="Times New Roman"/>
                <w:bCs/>
                <w:sz w:val="24"/>
              </w:rPr>
            </w:pPr>
            <w:r w:rsidRPr="00F264AA">
              <w:rPr>
                <w:rFonts w:ascii="Calibri" w:eastAsia="宋体" w:hAnsi="Calibri" w:cs="Times New Roman" w:hint="eastAsia"/>
                <w:sz w:val="24"/>
              </w:rPr>
              <w:t>直拳技术</w:t>
            </w:r>
          </w:p>
        </w:tc>
        <w:tc>
          <w:tcPr>
            <w:tcW w:w="2542" w:type="dxa"/>
            <w:vAlign w:val="center"/>
          </w:tcPr>
          <w:p w14:paraId="335F8BAD" w14:textId="77777777" w:rsidR="00F264AA" w:rsidRPr="00F264AA" w:rsidRDefault="00F264AA" w:rsidP="00F264AA">
            <w:pPr>
              <w:widowControl/>
              <w:jc w:val="left"/>
              <w:rPr>
                <w:rFonts w:ascii="宋体" w:eastAsia="宋体" w:hAnsi="宋体" w:cs="Times New Roman"/>
                <w:bCs/>
                <w:sz w:val="24"/>
              </w:rPr>
            </w:pPr>
          </w:p>
          <w:p w14:paraId="737E417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20EE7C86" w14:textId="77777777" w:rsidTr="00154F81">
        <w:trPr>
          <w:jc w:val="center"/>
        </w:trPr>
        <w:tc>
          <w:tcPr>
            <w:tcW w:w="1422" w:type="dxa"/>
            <w:vAlign w:val="center"/>
          </w:tcPr>
          <w:p w14:paraId="0C550A5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57A4C6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拳腿组合技术</w:t>
            </w:r>
          </w:p>
        </w:tc>
        <w:tc>
          <w:tcPr>
            <w:tcW w:w="2542" w:type="dxa"/>
            <w:vAlign w:val="center"/>
          </w:tcPr>
          <w:p w14:paraId="2FD2BA81"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4249B696" w14:textId="77777777" w:rsidR="00F264AA" w:rsidRPr="00F264AA" w:rsidRDefault="00F264AA" w:rsidP="00F264AA">
            <w:pPr>
              <w:spacing w:line="440" w:lineRule="exact"/>
              <w:rPr>
                <w:rFonts w:ascii="宋体" w:eastAsia="宋体" w:hAnsi="宋体" w:cs="Times New Roman"/>
                <w:bCs/>
                <w:sz w:val="24"/>
              </w:rPr>
            </w:pPr>
          </w:p>
        </w:tc>
      </w:tr>
    </w:tbl>
    <w:p w14:paraId="782BE6F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474853B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3CC17AE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595232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5722ED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287CA7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78C5D474" w14:textId="77777777" w:rsidTr="00154F81">
        <w:trPr>
          <w:trHeight w:val="540"/>
          <w:jc w:val="center"/>
        </w:trPr>
        <w:tc>
          <w:tcPr>
            <w:tcW w:w="1422" w:type="dxa"/>
            <w:vMerge w:val="restart"/>
            <w:vAlign w:val="center"/>
          </w:tcPr>
          <w:p w14:paraId="513C7E4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lastRenderedPageBreak/>
              <w:t>课程目标</w:t>
            </w:r>
          </w:p>
        </w:tc>
        <w:tc>
          <w:tcPr>
            <w:tcW w:w="6271" w:type="dxa"/>
            <w:gridSpan w:val="4"/>
            <w:vAlign w:val="center"/>
          </w:tcPr>
          <w:p w14:paraId="18C5BB4C"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74AF00FD"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0AC8E13A" w14:textId="77777777" w:rsidTr="00154F81">
        <w:trPr>
          <w:trHeight w:val="578"/>
          <w:jc w:val="center"/>
        </w:trPr>
        <w:tc>
          <w:tcPr>
            <w:tcW w:w="1422" w:type="dxa"/>
            <w:vMerge/>
            <w:vAlign w:val="center"/>
          </w:tcPr>
          <w:p w14:paraId="587471BB"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063BFC1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46419F3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5E86040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565574D5"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276FE5A0"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73409A58" w14:textId="77777777" w:rsidTr="00154F81">
        <w:trPr>
          <w:jc w:val="center"/>
        </w:trPr>
        <w:tc>
          <w:tcPr>
            <w:tcW w:w="1422" w:type="dxa"/>
            <w:vAlign w:val="center"/>
          </w:tcPr>
          <w:p w14:paraId="5775271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44697FF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E5EDBB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81F7257"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972474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20262AB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2F4D7CA7" w14:textId="77777777" w:rsidTr="00154F81">
        <w:trPr>
          <w:jc w:val="center"/>
        </w:trPr>
        <w:tc>
          <w:tcPr>
            <w:tcW w:w="1422" w:type="dxa"/>
            <w:vAlign w:val="center"/>
          </w:tcPr>
          <w:p w14:paraId="106E1E3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6B896AA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11CDB0F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B0A7FA6"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CCFB23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6F4903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2F1E8AA" w14:textId="77777777" w:rsidTr="00154F81">
        <w:trPr>
          <w:jc w:val="center"/>
        </w:trPr>
        <w:tc>
          <w:tcPr>
            <w:tcW w:w="1422" w:type="dxa"/>
            <w:vAlign w:val="center"/>
          </w:tcPr>
          <w:p w14:paraId="4AB3D10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6F6618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AC16B1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29356FE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211B22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7BEC4A7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56118010" w14:textId="77777777" w:rsidTr="00154F81">
        <w:trPr>
          <w:jc w:val="center"/>
        </w:trPr>
        <w:tc>
          <w:tcPr>
            <w:tcW w:w="1422" w:type="dxa"/>
            <w:vAlign w:val="center"/>
          </w:tcPr>
          <w:p w14:paraId="0577911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5706A0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3442C45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0071F135"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E3F1DF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466CC6C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786AD2E8" w14:textId="77777777" w:rsidR="00F264AA" w:rsidRPr="00F264AA" w:rsidRDefault="00F264AA" w:rsidP="00F264AA">
      <w:pPr>
        <w:spacing w:line="440" w:lineRule="exact"/>
        <w:ind w:firstLineChars="200" w:firstLine="480"/>
        <w:rPr>
          <w:rFonts w:ascii="宋体" w:eastAsia="宋体" w:hAnsi="宋体" w:cs="Times New Roman"/>
          <w:sz w:val="24"/>
        </w:rPr>
      </w:pPr>
    </w:p>
    <w:p w14:paraId="3529FA1B"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85" w:name="_Toc19882"/>
      <w:bookmarkStart w:id="86" w:name="_Toc149553302"/>
      <w:r w:rsidRPr="00F264AA">
        <w:rPr>
          <w:rFonts w:ascii="黑体" w:eastAsia="黑体" w:hAnsi="黑体" w:cs="Times New Roman" w:hint="eastAsia"/>
          <w:sz w:val="28"/>
          <w:szCs w:val="28"/>
        </w:rPr>
        <w:t>五、成绩评定</w:t>
      </w:r>
      <w:bookmarkEnd w:id="85"/>
      <w:bookmarkEnd w:id="86"/>
    </w:p>
    <w:p w14:paraId="266C9FF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3041D5D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68B596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196581C5"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66302E9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61794B3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0548A6A7"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4F2E0452" w14:textId="77777777" w:rsidR="00F264AA" w:rsidRPr="00F264AA" w:rsidRDefault="00F264AA" w:rsidP="00F264AA">
      <w:pPr>
        <w:spacing w:beforeLines="50" w:before="156" w:afterLines="50" w:after="156" w:line="440" w:lineRule="exact"/>
        <w:ind w:firstLineChars="100" w:firstLine="28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368ABB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51902A8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2BB51FC"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0744F01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7ABB5707"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00069BFC"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189AD08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总分值为100分。</w:t>
      </w:r>
    </w:p>
    <w:p w14:paraId="063E13C0"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6886BF0"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AA1868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43DDEF39"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1B30DD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D26606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44DA79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722300A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4B518A54"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2F39A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2C343E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68111ABB"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733B7702" w14:textId="77777777" w:rsidR="00F264AA" w:rsidRPr="00F264AA" w:rsidRDefault="00F264AA" w:rsidP="00F264AA">
            <w:pPr>
              <w:jc w:val="center"/>
              <w:rPr>
                <w:rFonts w:ascii="宋体" w:eastAsia="宋体" w:hAnsi="宋体" w:cs="宋体"/>
                <w:b/>
                <w:sz w:val="24"/>
              </w:rPr>
            </w:pPr>
          </w:p>
        </w:tc>
      </w:tr>
      <w:tr w:rsidR="00F264AA" w:rsidRPr="00F264AA" w14:paraId="5CD6C8B7"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234831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395191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09F143A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7BC460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6B1E22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DEF65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29D23A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016C779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93378E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74C4FAE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13CD15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390AF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67984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48B14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2C0433FA"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3DB611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228871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77D3987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0B8C9A3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2BEA5D7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84AC00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B6C8C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D425A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583CA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1F446072"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90F64E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E9FF71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9D73E7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1853B6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589D8B2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D34A54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B60AB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DC5A12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1C39E5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2CB1D53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EEF349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9C0BF1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26FF7C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7C82458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2AC133B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D4C4C3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31468D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105F26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4C31BA3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348C7FF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EA7AC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75091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7AE9DD2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78D5939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27DF7E6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D152A4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03A49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6CDCA3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FD34A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26CBB8D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40093D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534DDA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827FF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18C19E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787C48A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07F1A3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71CE74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AE247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5E25F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26F1FBD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FD323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7B93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DC6948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63DABB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B7E08F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C57A8A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EDA29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C83AD8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2A628F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4FBE96B3"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D2A838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305D5A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1E20CE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081604B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1BA7B2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DA824C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69882C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3DE9A0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DC8218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1E93A37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A1260F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E1F354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E4CCD0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3632BC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78F79E2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0F3308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C9A51A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3BA25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5CF338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2B094C0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E7BF4A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466398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0BA087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BE2E8C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1EB6565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541A8751"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18C60E1D"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通过考核检验散打技术教学效果和学生掌握情况，让学生了解选项课内容和科学体育锻炼方式方法。</w:t>
      </w:r>
    </w:p>
    <w:p w14:paraId="0118204B"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color w:val="000000"/>
          <w:sz w:val="24"/>
        </w:rPr>
        <w:t>拳法的靶上单项动作</w:t>
      </w:r>
    </w:p>
    <w:p w14:paraId="159B81BD" w14:textId="77777777" w:rsidR="00F264AA" w:rsidRPr="00F264AA" w:rsidRDefault="00F264AA" w:rsidP="00F264AA">
      <w:pPr>
        <w:adjustRightInd w:val="0"/>
        <w:snapToGrid w:val="0"/>
        <w:spacing w:line="500" w:lineRule="exact"/>
        <w:jc w:val="left"/>
        <w:rPr>
          <w:rFonts w:ascii="宋体" w:eastAsia="宋体" w:hAnsi="Calibri" w:cs="Times New Roman"/>
          <w:color w:val="00000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2人一组拿靶</w:t>
      </w:r>
      <w:r w:rsidRPr="00F264AA">
        <w:rPr>
          <w:rFonts w:ascii="宋体" w:eastAsia="宋体" w:hAnsi="Calibri" w:cs="Times New Roman" w:hint="eastAsia"/>
          <w:color w:val="000000"/>
          <w:sz w:val="24"/>
        </w:rPr>
        <w:t>，一人打靶，直拳击靶10次，</w:t>
      </w:r>
      <w:proofErr w:type="gramStart"/>
      <w:r w:rsidRPr="00F264AA">
        <w:rPr>
          <w:rFonts w:ascii="宋体" w:eastAsia="宋体" w:hAnsi="Calibri" w:cs="Times New Roman" w:hint="eastAsia"/>
          <w:color w:val="000000"/>
          <w:sz w:val="24"/>
        </w:rPr>
        <w:t>测试上靶的</w:t>
      </w:r>
      <w:proofErr w:type="gramEnd"/>
      <w:r w:rsidRPr="00F264AA">
        <w:rPr>
          <w:rFonts w:ascii="宋体" w:eastAsia="宋体" w:hAnsi="Calibri" w:cs="Times New Roman" w:hint="eastAsia"/>
          <w:color w:val="000000"/>
          <w:sz w:val="24"/>
        </w:rPr>
        <w:t>基准度与力度、速度</w:t>
      </w:r>
    </w:p>
    <w:p w14:paraId="09CCF4C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力度及技术评定分值各为100分，各占总分值的20%，</w:t>
      </w:r>
    </w:p>
    <w:p w14:paraId="16D6148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总分值为100分。</w:t>
      </w:r>
    </w:p>
    <w:p w14:paraId="2DDD2ACF" w14:textId="77777777" w:rsidR="00F264AA" w:rsidRPr="00F264AA" w:rsidRDefault="00F264AA" w:rsidP="00F264AA">
      <w:pPr>
        <w:adjustRightInd w:val="0"/>
        <w:snapToGrid w:val="0"/>
        <w:spacing w:line="500" w:lineRule="exact"/>
        <w:jc w:val="left"/>
        <w:rPr>
          <w:rFonts w:ascii="宋体" w:eastAsia="宋体" w:hAnsi="Calibri" w:cs="Times New Roman"/>
          <w:b/>
          <w:color w:val="000000"/>
          <w:sz w:val="24"/>
        </w:rPr>
      </w:pPr>
      <w:r w:rsidRPr="00F264AA">
        <w:rPr>
          <w:rFonts w:ascii="宋体" w:eastAsia="宋体" w:hAnsi="Calibri" w:cs="Times New Roman" w:hint="eastAsia"/>
          <w:b/>
          <w:kern w:val="0"/>
          <w:sz w:val="24"/>
        </w:rPr>
        <w:t>5.评分记分原则：</w:t>
      </w:r>
    </w:p>
    <w:p w14:paraId="18C02127"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宋体" w:eastAsia="宋体" w:hAnsi="Calibri" w:cs="Times New Roman"/>
          <w:bCs/>
          <w:color w:val="000000"/>
          <w:sz w:val="24"/>
        </w:rPr>
      </w:pP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F264AA" w:rsidRPr="00F264AA" w14:paraId="739D4528" w14:textId="77777777" w:rsidTr="00154F81">
        <w:trPr>
          <w:trHeight w:val="765"/>
        </w:trPr>
        <w:tc>
          <w:tcPr>
            <w:tcW w:w="1605" w:type="dxa"/>
            <w:tcBorders>
              <w:top w:val="single" w:sz="4" w:space="0" w:color="auto"/>
              <w:left w:val="single" w:sz="4" w:space="0" w:color="auto"/>
              <w:bottom w:val="single" w:sz="4" w:space="0" w:color="auto"/>
              <w:right w:val="single" w:sz="4" w:space="0" w:color="auto"/>
            </w:tcBorders>
          </w:tcPr>
          <w:p w14:paraId="1DC49E1D" w14:textId="178FF8D4" w:rsidR="00F264AA" w:rsidRPr="00F264AA" w:rsidRDefault="00000000" w:rsidP="00F264AA">
            <w:pPr>
              <w:jc w:val="center"/>
              <w:rPr>
                <w:rFonts w:ascii="宋体" w:eastAsia="宋体" w:hAnsi="Calibri" w:cs="Times New Roman"/>
                <w:color w:val="000000"/>
              </w:rPr>
            </w:pPr>
            <w:r>
              <w:rPr>
                <w:noProof/>
              </w:rPr>
              <w:pict w14:anchorId="701E32FA">
                <v:group id="组合 36" o:spid="_x0000_s2077" style="position:absolute;left:0;text-align:left;margin-left:-5pt;margin-top:.05pt;width:68.65pt;height:33.7pt;z-index:251687936"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">
                  <v:line id="__TH_L35" o:spid="_x0000_s2078" style="position:absolute;visibility:visible;mso-wrap-style:square" from="0,0" to="189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" strokeweight=".5pt"/>
                  <v:shape id="__TH_B1136" o:spid="_x0000_s2079" type="#_x0000_t202" style="position:absolute;left:982;top:52;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14:paraId="7AB98A7E" w14:textId="77777777" w:rsidR="00F264AA" w:rsidRDefault="00F264AA" w:rsidP="00F264AA">
                          <w:pPr>
                            <w:snapToGrid w:val="0"/>
                            <w:rPr>
                              <w:sz w:val="24"/>
                            </w:rPr>
                          </w:pPr>
                          <w:r>
                            <w:rPr>
                              <w:rFonts w:hint="eastAsia"/>
                              <w:sz w:val="24"/>
                            </w:rPr>
                            <w:t>得</w:t>
                          </w:r>
                        </w:p>
                      </w:txbxContent>
                    </v:textbox>
                  </v:shape>
                  <v:shape id="__TH_B1237" o:spid="_x0000_s2080" type="#_x0000_t202" style="position:absolute;left:1393;top:2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ldK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z7ZXSsMAAADbAAAADwAA&#10;AAAAAAAAAAAAAAAHAgAAZHJzL2Rvd25yZXYueG1sUEsFBgAAAAADAAMAtwAAAPcCAAAAAA==&#10;" filled="f" stroked="f">
                    <v:textbox inset="0,0,0,0">
                      <w:txbxContent>
                        <w:p w14:paraId="7D99E11E" w14:textId="77777777" w:rsidR="00F264AA" w:rsidRDefault="00F264AA" w:rsidP="00F264AA">
                          <w:pPr>
                            <w:snapToGrid w:val="0"/>
                            <w:rPr>
                              <w:sz w:val="24"/>
                            </w:rPr>
                          </w:pPr>
                          <w:r>
                            <w:rPr>
                              <w:rFonts w:hint="eastAsia"/>
                              <w:sz w:val="24"/>
                            </w:rPr>
                            <w:t>分</w:t>
                          </w:r>
                        </w:p>
                      </w:txbxContent>
                    </v:textbox>
                  </v:shape>
                  <v:shape id="__TH_B2138" o:spid="_x0000_s2081" type="#_x0000_t202" style="position:absolute;left:175;top:276;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14:paraId="1E184718" w14:textId="77777777" w:rsidR="00F264AA" w:rsidRDefault="00F264AA" w:rsidP="00F264AA">
                          <w:pPr>
                            <w:snapToGrid w:val="0"/>
                            <w:rPr>
                              <w:sz w:val="24"/>
                            </w:rPr>
                          </w:pPr>
                          <w:r>
                            <w:rPr>
                              <w:rFonts w:hint="eastAsia"/>
                              <w:sz w:val="24"/>
                            </w:rPr>
                            <w:t>项</w:t>
                          </w:r>
                        </w:p>
                      </w:txbxContent>
                    </v:textbox>
                  </v:shape>
                  <v:shape id="__TH_B2239" o:spid="_x0000_s2082" type="#_x0000_t202" style="position:absolute;left:525;top:4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14:paraId="6260C3B9" w14:textId="77777777" w:rsidR="00F264AA" w:rsidRDefault="00F264AA" w:rsidP="00F264AA">
                          <w:pPr>
                            <w:snapToGrid w:val="0"/>
                            <w:rPr>
                              <w:sz w:val="24"/>
                            </w:rPr>
                          </w:pPr>
                          <w:r>
                            <w:rPr>
                              <w:rFonts w:hint="eastAsia"/>
                              <w:sz w:val="24"/>
                            </w:rPr>
                            <w:t>目</w:t>
                          </w:r>
                        </w:p>
                      </w:txbxContent>
                    </v:textbox>
                  </v:shape>
                </v:group>
              </w:pict>
            </w:r>
          </w:p>
        </w:tc>
        <w:tc>
          <w:tcPr>
            <w:tcW w:w="780" w:type="dxa"/>
            <w:tcBorders>
              <w:top w:val="single" w:sz="4" w:space="0" w:color="auto"/>
              <w:left w:val="single" w:sz="4" w:space="0" w:color="auto"/>
              <w:bottom w:val="single" w:sz="4" w:space="0" w:color="auto"/>
              <w:right w:val="single" w:sz="4" w:space="0" w:color="auto"/>
            </w:tcBorders>
          </w:tcPr>
          <w:p w14:paraId="1AF27E90" w14:textId="77777777" w:rsidR="00F264AA" w:rsidRPr="00F264AA" w:rsidRDefault="00F264AA" w:rsidP="00F264AA">
            <w:pPr>
              <w:jc w:val="center"/>
              <w:rPr>
                <w:rFonts w:ascii="宋体" w:eastAsia="宋体" w:hAnsi="Calibri" w:cs="Times New Roman"/>
                <w:color w:val="000000"/>
              </w:rPr>
            </w:pPr>
          </w:p>
          <w:p w14:paraId="63EE291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100</w:t>
            </w:r>
          </w:p>
        </w:tc>
        <w:tc>
          <w:tcPr>
            <w:tcW w:w="840" w:type="dxa"/>
            <w:tcBorders>
              <w:top w:val="single" w:sz="4" w:space="0" w:color="auto"/>
              <w:left w:val="single" w:sz="4" w:space="0" w:color="auto"/>
              <w:bottom w:val="single" w:sz="4" w:space="0" w:color="auto"/>
              <w:right w:val="single" w:sz="4" w:space="0" w:color="auto"/>
            </w:tcBorders>
          </w:tcPr>
          <w:p w14:paraId="42AB90EA" w14:textId="77777777" w:rsidR="00F264AA" w:rsidRPr="00F264AA" w:rsidRDefault="00F264AA" w:rsidP="00F264AA">
            <w:pPr>
              <w:jc w:val="center"/>
              <w:rPr>
                <w:rFonts w:ascii="宋体" w:eastAsia="宋体" w:hAnsi="Calibri" w:cs="Times New Roman"/>
                <w:color w:val="000000"/>
              </w:rPr>
            </w:pPr>
          </w:p>
          <w:p w14:paraId="4AE347A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90</w:t>
            </w:r>
          </w:p>
        </w:tc>
        <w:tc>
          <w:tcPr>
            <w:tcW w:w="825" w:type="dxa"/>
            <w:tcBorders>
              <w:top w:val="single" w:sz="4" w:space="0" w:color="auto"/>
              <w:left w:val="single" w:sz="4" w:space="0" w:color="auto"/>
              <w:bottom w:val="single" w:sz="4" w:space="0" w:color="auto"/>
              <w:right w:val="single" w:sz="4" w:space="0" w:color="auto"/>
            </w:tcBorders>
          </w:tcPr>
          <w:p w14:paraId="0C40F265" w14:textId="77777777" w:rsidR="00F264AA" w:rsidRPr="00F264AA" w:rsidRDefault="00F264AA" w:rsidP="00F264AA">
            <w:pPr>
              <w:jc w:val="center"/>
              <w:rPr>
                <w:rFonts w:ascii="宋体" w:eastAsia="宋体" w:hAnsi="Calibri" w:cs="Times New Roman"/>
                <w:color w:val="000000"/>
              </w:rPr>
            </w:pPr>
          </w:p>
          <w:p w14:paraId="329FB18F"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80</w:t>
            </w:r>
          </w:p>
        </w:tc>
        <w:tc>
          <w:tcPr>
            <w:tcW w:w="795" w:type="dxa"/>
            <w:tcBorders>
              <w:top w:val="single" w:sz="4" w:space="0" w:color="auto"/>
              <w:left w:val="single" w:sz="4" w:space="0" w:color="auto"/>
              <w:bottom w:val="single" w:sz="4" w:space="0" w:color="auto"/>
              <w:right w:val="single" w:sz="4" w:space="0" w:color="auto"/>
            </w:tcBorders>
          </w:tcPr>
          <w:p w14:paraId="336B7C83" w14:textId="77777777" w:rsidR="00F264AA" w:rsidRPr="00F264AA" w:rsidRDefault="00F264AA" w:rsidP="00F264AA">
            <w:pPr>
              <w:jc w:val="center"/>
              <w:rPr>
                <w:rFonts w:ascii="宋体" w:eastAsia="宋体" w:hAnsi="Calibri" w:cs="Times New Roman"/>
                <w:color w:val="000000"/>
              </w:rPr>
            </w:pPr>
          </w:p>
          <w:p w14:paraId="3D9484F5"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70</w:t>
            </w:r>
          </w:p>
        </w:tc>
        <w:tc>
          <w:tcPr>
            <w:tcW w:w="750" w:type="dxa"/>
            <w:tcBorders>
              <w:top w:val="single" w:sz="4" w:space="0" w:color="auto"/>
              <w:left w:val="single" w:sz="4" w:space="0" w:color="auto"/>
              <w:bottom w:val="single" w:sz="4" w:space="0" w:color="auto"/>
              <w:right w:val="single" w:sz="4" w:space="0" w:color="auto"/>
            </w:tcBorders>
          </w:tcPr>
          <w:p w14:paraId="05BD7CE8" w14:textId="77777777" w:rsidR="00F264AA" w:rsidRPr="00F264AA" w:rsidRDefault="00F264AA" w:rsidP="00F264AA">
            <w:pPr>
              <w:jc w:val="center"/>
              <w:rPr>
                <w:rFonts w:ascii="宋体" w:eastAsia="宋体" w:hAnsi="Calibri" w:cs="Times New Roman"/>
                <w:color w:val="000000"/>
              </w:rPr>
            </w:pPr>
          </w:p>
          <w:p w14:paraId="516D71D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60</w:t>
            </w:r>
          </w:p>
        </w:tc>
        <w:tc>
          <w:tcPr>
            <w:tcW w:w="705" w:type="dxa"/>
            <w:tcBorders>
              <w:top w:val="single" w:sz="4" w:space="0" w:color="auto"/>
              <w:left w:val="single" w:sz="4" w:space="0" w:color="auto"/>
              <w:bottom w:val="single" w:sz="4" w:space="0" w:color="auto"/>
              <w:right w:val="single" w:sz="4" w:space="0" w:color="auto"/>
            </w:tcBorders>
          </w:tcPr>
          <w:p w14:paraId="6EB57A0E" w14:textId="77777777" w:rsidR="00F264AA" w:rsidRPr="00F264AA" w:rsidRDefault="00F264AA" w:rsidP="00F264AA">
            <w:pPr>
              <w:jc w:val="center"/>
              <w:rPr>
                <w:rFonts w:ascii="宋体" w:eastAsia="宋体" w:hAnsi="Calibri" w:cs="Times New Roman"/>
                <w:color w:val="000000"/>
              </w:rPr>
            </w:pPr>
          </w:p>
          <w:p w14:paraId="43185E53"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50</w:t>
            </w:r>
          </w:p>
        </w:tc>
        <w:tc>
          <w:tcPr>
            <w:tcW w:w="720" w:type="dxa"/>
            <w:tcBorders>
              <w:top w:val="single" w:sz="4" w:space="0" w:color="auto"/>
              <w:left w:val="single" w:sz="4" w:space="0" w:color="auto"/>
              <w:bottom w:val="single" w:sz="4" w:space="0" w:color="auto"/>
              <w:right w:val="single" w:sz="4" w:space="0" w:color="auto"/>
            </w:tcBorders>
          </w:tcPr>
          <w:p w14:paraId="18E77E15" w14:textId="77777777" w:rsidR="00F264AA" w:rsidRPr="00F264AA" w:rsidRDefault="00F264AA" w:rsidP="00F264AA">
            <w:pPr>
              <w:jc w:val="center"/>
              <w:rPr>
                <w:rFonts w:ascii="宋体" w:eastAsia="宋体" w:hAnsi="Calibri" w:cs="Times New Roman"/>
                <w:color w:val="000000"/>
              </w:rPr>
            </w:pPr>
          </w:p>
          <w:p w14:paraId="03DC9CA3"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40</w:t>
            </w:r>
          </w:p>
        </w:tc>
        <w:tc>
          <w:tcPr>
            <w:tcW w:w="675" w:type="dxa"/>
            <w:tcBorders>
              <w:top w:val="single" w:sz="4" w:space="0" w:color="auto"/>
              <w:left w:val="single" w:sz="4" w:space="0" w:color="auto"/>
              <w:bottom w:val="single" w:sz="4" w:space="0" w:color="auto"/>
              <w:right w:val="single" w:sz="4" w:space="0" w:color="auto"/>
            </w:tcBorders>
          </w:tcPr>
          <w:p w14:paraId="4171C4C0" w14:textId="77777777" w:rsidR="00F264AA" w:rsidRPr="00F264AA" w:rsidRDefault="00F264AA" w:rsidP="00F264AA">
            <w:pPr>
              <w:jc w:val="center"/>
              <w:rPr>
                <w:rFonts w:ascii="宋体" w:eastAsia="宋体" w:hAnsi="Calibri" w:cs="Times New Roman"/>
                <w:color w:val="000000"/>
              </w:rPr>
            </w:pPr>
          </w:p>
          <w:p w14:paraId="4495C1A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30</w:t>
            </w:r>
          </w:p>
        </w:tc>
        <w:tc>
          <w:tcPr>
            <w:tcW w:w="720" w:type="dxa"/>
            <w:tcBorders>
              <w:top w:val="single" w:sz="4" w:space="0" w:color="auto"/>
              <w:left w:val="single" w:sz="4" w:space="0" w:color="auto"/>
              <w:bottom w:val="single" w:sz="4" w:space="0" w:color="auto"/>
              <w:right w:val="single" w:sz="4" w:space="0" w:color="auto"/>
            </w:tcBorders>
          </w:tcPr>
          <w:p w14:paraId="40341870" w14:textId="77777777" w:rsidR="00F264AA" w:rsidRPr="00F264AA" w:rsidRDefault="00F264AA" w:rsidP="00F264AA">
            <w:pPr>
              <w:jc w:val="center"/>
              <w:rPr>
                <w:rFonts w:ascii="宋体" w:eastAsia="宋体" w:hAnsi="Calibri" w:cs="Times New Roman"/>
                <w:color w:val="000000"/>
              </w:rPr>
            </w:pPr>
          </w:p>
          <w:p w14:paraId="299A4D91"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20</w:t>
            </w:r>
          </w:p>
        </w:tc>
        <w:tc>
          <w:tcPr>
            <w:tcW w:w="780" w:type="dxa"/>
            <w:tcBorders>
              <w:top w:val="single" w:sz="4" w:space="0" w:color="auto"/>
              <w:left w:val="single" w:sz="4" w:space="0" w:color="auto"/>
              <w:bottom w:val="single" w:sz="4" w:space="0" w:color="auto"/>
              <w:right w:val="single" w:sz="4" w:space="0" w:color="auto"/>
            </w:tcBorders>
          </w:tcPr>
          <w:p w14:paraId="1F9E7517" w14:textId="77777777" w:rsidR="00F264AA" w:rsidRPr="00F264AA" w:rsidRDefault="00F264AA" w:rsidP="00F264AA">
            <w:pPr>
              <w:jc w:val="center"/>
              <w:rPr>
                <w:rFonts w:ascii="宋体" w:eastAsia="宋体" w:hAnsi="Calibri" w:cs="Times New Roman"/>
                <w:color w:val="000000"/>
              </w:rPr>
            </w:pPr>
          </w:p>
          <w:p w14:paraId="1CFEBCCA"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r>
      <w:tr w:rsidR="00F264AA" w:rsidRPr="00F264AA" w14:paraId="5DC562B7" w14:textId="77777777" w:rsidTr="00154F81">
        <w:trPr>
          <w:trHeight w:val="801"/>
        </w:trPr>
        <w:tc>
          <w:tcPr>
            <w:tcW w:w="1605" w:type="dxa"/>
            <w:tcBorders>
              <w:top w:val="single" w:sz="4" w:space="0" w:color="auto"/>
              <w:left w:val="single" w:sz="4" w:space="0" w:color="auto"/>
              <w:bottom w:val="single" w:sz="4" w:space="0" w:color="auto"/>
              <w:right w:val="single" w:sz="4" w:space="0" w:color="auto"/>
            </w:tcBorders>
          </w:tcPr>
          <w:p w14:paraId="7372FD13" w14:textId="77777777" w:rsidR="00F264AA" w:rsidRPr="00F264AA" w:rsidRDefault="00F264AA" w:rsidP="00F264AA">
            <w:pPr>
              <w:jc w:val="center"/>
              <w:rPr>
                <w:rFonts w:ascii="Calibri" w:eastAsia="宋体" w:hAnsi="Calibri" w:cs="Times New Roman"/>
                <w:color w:val="000000"/>
              </w:rPr>
            </w:pPr>
          </w:p>
          <w:p w14:paraId="1D63B153" w14:textId="77777777" w:rsidR="00F264AA" w:rsidRPr="00F264AA" w:rsidRDefault="00F264AA" w:rsidP="00F264AA">
            <w:pPr>
              <w:jc w:val="center"/>
              <w:rPr>
                <w:rFonts w:ascii="宋体" w:eastAsia="宋体" w:hAnsi="Calibri" w:cs="Times New Roman"/>
                <w:color w:val="000000"/>
              </w:rPr>
            </w:pPr>
            <w:r w:rsidRPr="00F264AA">
              <w:rPr>
                <w:rFonts w:ascii="Calibri" w:eastAsia="宋体" w:hAnsi="Calibri" w:cs="Times New Roman" w:hint="eastAsia"/>
                <w:color w:val="000000"/>
              </w:rPr>
              <w:t>直拳击靶</w:t>
            </w:r>
          </w:p>
        </w:tc>
        <w:tc>
          <w:tcPr>
            <w:tcW w:w="780" w:type="dxa"/>
            <w:tcBorders>
              <w:top w:val="single" w:sz="4" w:space="0" w:color="auto"/>
              <w:left w:val="single" w:sz="4" w:space="0" w:color="auto"/>
              <w:bottom w:val="single" w:sz="4" w:space="0" w:color="auto"/>
              <w:right w:val="single" w:sz="4" w:space="0" w:color="auto"/>
            </w:tcBorders>
          </w:tcPr>
          <w:p w14:paraId="14967487" w14:textId="77777777" w:rsidR="00F264AA" w:rsidRPr="00F264AA" w:rsidRDefault="00F264AA" w:rsidP="00F264AA">
            <w:pPr>
              <w:jc w:val="center"/>
              <w:rPr>
                <w:rFonts w:ascii="宋体" w:eastAsia="宋体" w:hAnsi="Calibri" w:cs="Times New Roman"/>
                <w:color w:val="000000"/>
              </w:rPr>
            </w:pPr>
          </w:p>
          <w:p w14:paraId="6B011B6F"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c>
          <w:tcPr>
            <w:tcW w:w="840" w:type="dxa"/>
            <w:tcBorders>
              <w:top w:val="single" w:sz="4" w:space="0" w:color="auto"/>
              <w:left w:val="single" w:sz="4" w:space="0" w:color="auto"/>
              <w:bottom w:val="single" w:sz="4" w:space="0" w:color="auto"/>
              <w:right w:val="single" w:sz="4" w:space="0" w:color="auto"/>
            </w:tcBorders>
          </w:tcPr>
          <w:p w14:paraId="24865A9A" w14:textId="77777777" w:rsidR="00F264AA" w:rsidRPr="00F264AA" w:rsidRDefault="00F264AA" w:rsidP="00F264AA">
            <w:pPr>
              <w:jc w:val="center"/>
              <w:rPr>
                <w:rFonts w:ascii="宋体" w:eastAsia="宋体" w:hAnsi="Calibri" w:cs="Times New Roman"/>
                <w:color w:val="000000"/>
              </w:rPr>
            </w:pPr>
          </w:p>
          <w:p w14:paraId="514E815D"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w:t>
            </w:r>
          </w:p>
        </w:tc>
        <w:tc>
          <w:tcPr>
            <w:tcW w:w="825" w:type="dxa"/>
            <w:tcBorders>
              <w:top w:val="single" w:sz="4" w:space="0" w:color="auto"/>
              <w:left w:val="single" w:sz="4" w:space="0" w:color="auto"/>
              <w:bottom w:val="single" w:sz="4" w:space="0" w:color="auto"/>
              <w:right w:val="single" w:sz="4" w:space="0" w:color="auto"/>
            </w:tcBorders>
          </w:tcPr>
          <w:p w14:paraId="4BC5A833" w14:textId="77777777" w:rsidR="00F264AA" w:rsidRPr="00F264AA" w:rsidRDefault="00F264AA" w:rsidP="00F264AA">
            <w:pPr>
              <w:jc w:val="center"/>
              <w:rPr>
                <w:rFonts w:ascii="宋体" w:eastAsia="宋体" w:hAnsi="Calibri" w:cs="Times New Roman"/>
                <w:color w:val="000000"/>
              </w:rPr>
            </w:pPr>
          </w:p>
          <w:p w14:paraId="78D27714"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w:t>
            </w:r>
          </w:p>
        </w:tc>
        <w:tc>
          <w:tcPr>
            <w:tcW w:w="795" w:type="dxa"/>
            <w:tcBorders>
              <w:top w:val="single" w:sz="4" w:space="0" w:color="auto"/>
              <w:left w:val="single" w:sz="4" w:space="0" w:color="auto"/>
              <w:bottom w:val="single" w:sz="4" w:space="0" w:color="auto"/>
              <w:right w:val="single" w:sz="4" w:space="0" w:color="auto"/>
            </w:tcBorders>
          </w:tcPr>
          <w:p w14:paraId="3D2F3034" w14:textId="77777777" w:rsidR="00F264AA" w:rsidRPr="00F264AA" w:rsidRDefault="00F264AA" w:rsidP="00F264AA">
            <w:pPr>
              <w:jc w:val="center"/>
              <w:rPr>
                <w:rFonts w:ascii="宋体" w:eastAsia="宋体" w:hAnsi="Calibri" w:cs="Times New Roman"/>
                <w:color w:val="000000"/>
              </w:rPr>
            </w:pPr>
          </w:p>
          <w:p w14:paraId="56591122"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w:t>
            </w:r>
          </w:p>
        </w:tc>
        <w:tc>
          <w:tcPr>
            <w:tcW w:w="750" w:type="dxa"/>
            <w:tcBorders>
              <w:top w:val="single" w:sz="4" w:space="0" w:color="auto"/>
              <w:left w:val="single" w:sz="4" w:space="0" w:color="auto"/>
              <w:bottom w:val="single" w:sz="4" w:space="0" w:color="auto"/>
              <w:right w:val="single" w:sz="4" w:space="0" w:color="auto"/>
            </w:tcBorders>
          </w:tcPr>
          <w:p w14:paraId="31F321D0" w14:textId="77777777" w:rsidR="00F264AA" w:rsidRPr="00F264AA" w:rsidRDefault="00F264AA" w:rsidP="00F264AA">
            <w:pPr>
              <w:jc w:val="center"/>
              <w:rPr>
                <w:rFonts w:ascii="宋体" w:eastAsia="宋体" w:hAnsi="Calibri" w:cs="Times New Roman"/>
                <w:color w:val="000000"/>
              </w:rPr>
            </w:pPr>
          </w:p>
          <w:p w14:paraId="576507F2"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w:t>
            </w:r>
          </w:p>
        </w:tc>
        <w:tc>
          <w:tcPr>
            <w:tcW w:w="705" w:type="dxa"/>
            <w:tcBorders>
              <w:top w:val="single" w:sz="4" w:space="0" w:color="auto"/>
              <w:left w:val="single" w:sz="4" w:space="0" w:color="auto"/>
              <w:bottom w:val="single" w:sz="4" w:space="0" w:color="auto"/>
              <w:right w:val="single" w:sz="4" w:space="0" w:color="auto"/>
            </w:tcBorders>
          </w:tcPr>
          <w:p w14:paraId="59EEB185" w14:textId="77777777" w:rsidR="00F264AA" w:rsidRPr="00F264AA" w:rsidRDefault="00F264AA" w:rsidP="00F264AA">
            <w:pPr>
              <w:jc w:val="center"/>
              <w:rPr>
                <w:rFonts w:ascii="宋体" w:eastAsia="宋体" w:hAnsi="Calibri" w:cs="Times New Roman"/>
                <w:color w:val="000000"/>
              </w:rPr>
            </w:pPr>
          </w:p>
          <w:p w14:paraId="351D16A8"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w:t>
            </w:r>
          </w:p>
        </w:tc>
        <w:tc>
          <w:tcPr>
            <w:tcW w:w="720" w:type="dxa"/>
            <w:tcBorders>
              <w:top w:val="single" w:sz="4" w:space="0" w:color="auto"/>
              <w:left w:val="single" w:sz="4" w:space="0" w:color="auto"/>
              <w:bottom w:val="single" w:sz="4" w:space="0" w:color="auto"/>
              <w:right w:val="single" w:sz="4" w:space="0" w:color="auto"/>
            </w:tcBorders>
          </w:tcPr>
          <w:p w14:paraId="37FAEE9E" w14:textId="77777777" w:rsidR="00F264AA" w:rsidRPr="00F264AA" w:rsidRDefault="00F264AA" w:rsidP="00F264AA">
            <w:pPr>
              <w:jc w:val="center"/>
              <w:rPr>
                <w:rFonts w:ascii="宋体" w:eastAsia="宋体" w:hAnsi="Calibri" w:cs="Times New Roman"/>
                <w:color w:val="000000"/>
              </w:rPr>
            </w:pPr>
          </w:p>
          <w:p w14:paraId="30A0F718"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w:t>
            </w:r>
          </w:p>
        </w:tc>
        <w:tc>
          <w:tcPr>
            <w:tcW w:w="675" w:type="dxa"/>
            <w:tcBorders>
              <w:top w:val="single" w:sz="4" w:space="0" w:color="auto"/>
              <w:left w:val="single" w:sz="4" w:space="0" w:color="auto"/>
              <w:bottom w:val="single" w:sz="4" w:space="0" w:color="auto"/>
              <w:right w:val="single" w:sz="4" w:space="0" w:color="auto"/>
            </w:tcBorders>
          </w:tcPr>
          <w:p w14:paraId="2A342970" w14:textId="77777777" w:rsidR="00F264AA" w:rsidRPr="00F264AA" w:rsidRDefault="00F264AA" w:rsidP="00F264AA">
            <w:pPr>
              <w:jc w:val="center"/>
              <w:rPr>
                <w:rFonts w:ascii="宋体" w:eastAsia="宋体" w:hAnsi="Calibri" w:cs="Times New Roman"/>
                <w:color w:val="000000"/>
              </w:rPr>
            </w:pPr>
          </w:p>
          <w:p w14:paraId="2E267FBC"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w:t>
            </w:r>
          </w:p>
        </w:tc>
        <w:tc>
          <w:tcPr>
            <w:tcW w:w="720" w:type="dxa"/>
            <w:tcBorders>
              <w:top w:val="single" w:sz="4" w:space="0" w:color="auto"/>
              <w:left w:val="single" w:sz="4" w:space="0" w:color="auto"/>
              <w:bottom w:val="single" w:sz="4" w:space="0" w:color="auto"/>
              <w:right w:val="single" w:sz="4" w:space="0" w:color="auto"/>
            </w:tcBorders>
          </w:tcPr>
          <w:p w14:paraId="15FF252B" w14:textId="77777777" w:rsidR="00F264AA" w:rsidRPr="00F264AA" w:rsidRDefault="00F264AA" w:rsidP="00F264AA">
            <w:pPr>
              <w:jc w:val="center"/>
              <w:rPr>
                <w:rFonts w:ascii="宋体" w:eastAsia="宋体" w:hAnsi="Calibri" w:cs="Times New Roman"/>
                <w:color w:val="000000"/>
              </w:rPr>
            </w:pPr>
          </w:p>
          <w:p w14:paraId="78419C3D"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w:t>
            </w:r>
          </w:p>
        </w:tc>
        <w:tc>
          <w:tcPr>
            <w:tcW w:w="780" w:type="dxa"/>
            <w:tcBorders>
              <w:top w:val="single" w:sz="4" w:space="0" w:color="auto"/>
              <w:left w:val="single" w:sz="4" w:space="0" w:color="auto"/>
              <w:bottom w:val="single" w:sz="4" w:space="0" w:color="auto"/>
              <w:right w:val="single" w:sz="4" w:space="0" w:color="auto"/>
            </w:tcBorders>
          </w:tcPr>
          <w:p w14:paraId="0813C427" w14:textId="77777777" w:rsidR="00F264AA" w:rsidRPr="00F264AA" w:rsidRDefault="00F264AA" w:rsidP="00F264AA">
            <w:pPr>
              <w:jc w:val="center"/>
              <w:rPr>
                <w:rFonts w:ascii="宋体" w:eastAsia="宋体" w:hAnsi="Calibri" w:cs="Times New Roman"/>
                <w:color w:val="000000"/>
              </w:rPr>
            </w:pPr>
          </w:p>
          <w:p w14:paraId="7958C68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w:t>
            </w:r>
          </w:p>
        </w:tc>
      </w:tr>
    </w:tbl>
    <w:p w14:paraId="7868E48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p w14:paraId="6B137437"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r w:rsidRPr="00F264AA">
        <w:rPr>
          <w:rFonts w:ascii="宋体" w:eastAsia="宋体" w:hAnsi="Calibri" w:cs="Times New Roman" w:hint="eastAsia"/>
          <w:color w:val="000000"/>
        </w:rPr>
        <w:t>直拳击</w:t>
      </w:r>
      <w:proofErr w:type="gramStart"/>
      <w:r w:rsidRPr="00F264AA">
        <w:rPr>
          <w:rFonts w:ascii="宋体" w:eastAsia="宋体" w:hAnsi="Calibri" w:cs="Times New Roman" w:hint="eastAsia"/>
          <w:color w:val="000000"/>
        </w:rPr>
        <w:t>靶技评</w:t>
      </w:r>
      <w:proofErr w:type="gramEnd"/>
      <w:r w:rsidRPr="00F264AA">
        <w:rPr>
          <w:rFonts w:ascii="宋体" w:eastAsia="宋体" w:hAnsi="Calibri" w:cs="Times New Roman" w:hint="eastAsia"/>
          <w:color w:val="000000"/>
        </w:rPr>
        <w:t>：技术评定（占60%）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702985F9" w14:textId="77777777" w:rsidTr="00154F81">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645E6148" w14:textId="77777777" w:rsidR="00F264AA" w:rsidRPr="00F264AA" w:rsidRDefault="00F264AA" w:rsidP="00F264AA">
            <w:pPr>
              <w:rPr>
                <w:rFonts w:ascii="宋体" w:eastAsia="宋体" w:hAnsi="Calibri" w:cs="Times New Roman"/>
                <w:color w:val="000000"/>
              </w:rPr>
            </w:pPr>
          </w:p>
          <w:p w14:paraId="13C6F860"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90分以上</w:t>
            </w:r>
          </w:p>
        </w:tc>
        <w:tc>
          <w:tcPr>
            <w:tcW w:w="7744" w:type="dxa"/>
            <w:tcBorders>
              <w:top w:val="single" w:sz="4" w:space="0" w:color="auto"/>
              <w:left w:val="single" w:sz="4" w:space="0" w:color="auto"/>
              <w:bottom w:val="single" w:sz="4" w:space="0" w:color="auto"/>
              <w:right w:val="single" w:sz="4" w:space="0" w:color="auto"/>
            </w:tcBorders>
          </w:tcPr>
          <w:p w14:paraId="53333FF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打靶合法，动作正确协调，动作过程连贯流畅，发力充分，拳法速快，准点好，还原实战式及时，拳法效果好</w:t>
            </w:r>
          </w:p>
        </w:tc>
      </w:tr>
      <w:tr w:rsidR="00F264AA" w:rsidRPr="00F264AA" w14:paraId="4AD36157" w14:textId="77777777" w:rsidTr="00154F81">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040597D9" w14:textId="77777777" w:rsidR="00F264AA" w:rsidRPr="00F264AA" w:rsidRDefault="00F264AA" w:rsidP="00F264AA">
            <w:pPr>
              <w:rPr>
                <w:rFonts w:ascii="宋体" w:eastAsia="宋体" w:hAnsi="Calibri" w:cs="Times New Roman"/>
                <w:color w:val="000000"/>
              </w:rPr>
            </w:pPr>
          </w:p>
          <w:p w14:paraId="659F1302"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80—89分</w:t>
            </w:r>
          </w:p>
        </w:tc>
        <w:tc>
          <w:tcPr>
            <w:tcW w:w="7744" w:type="dxa"/>
            <w:tcBorders>
              <w:top w:val="single" w:sz="4" w:space="0" w:color="auto"/>
              <w:left w:val="single" w:sz="4" w:space="0" w:color="auto"/>
              <w:bottom w:val="single" w:sz="4" w:space="0" w:color="auto"/>
              <w:right w:val="single" w:sz="4" w:space="0" w:color="auto"/>
            </w:tcBorders>
          </w:tcPr>
          <w:p w14:paraId="22A90FE4"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动作正确协调，动作过程连贯流畅，发力较好，拳速较快，准点较好，还原实战式及时，拳法击打效果较好</w:t>
            </w:r>
          </w:p>
        </w:tc>
      </w:tr>
      <w:tr w:rsidR="00F264AA" w:rsidRPr="00F264AA" w14:paraId="50E7CD84" w14:textId="77777777" w:rsidTr="00154F81">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2A4A135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70—79分</w:t>
            </w:r>
          </w:p>
        </w:tc>
        <w:tc>
          <w:tcPr>
            <w:tcW w:w="7744" w:type="dxa"/>
            <w:tcBorders>
              <w:top w:val="single" w:sz="4" w:space="0" w:color="auto"/>
              <w:left w:val="single" w:sz="4" w:space="0" w:color="auto"/>
              <w:bottom w:val="single" w:sz="4" w:space="0" w:color="auto"/>
              <w:right w:val="single" w:sz="4" w:space="0" w:color="auto"/>
            </w:tcBorders>
          </w:tcPr>
          <w:p w14:paraId="76D47DB7"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动作基本正确，发力不充分，动作较慢，还原实战式及时，稳定性稍差</w:t>
            </w:r>
          </w:p>
        </w:tc>
      </w:tr>
      <w:tr w:rsidR="00F264AA" w:rsidRPr="00F264AA" w14:paraId="51F0CDB2" w14:textId="77777777" w:rsidTr="00154F81">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67C41A7E"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60—69分</w:t>
            </w:r>
          </w:p>
        </w:tc>
        <w:tc>
          <w:tcPr>
            <w:tcW w:w="7744" w:type="dxa"/>
            <w:tcBorders>
              <w:top w:val="single" w:sz="4" w:space="0" w:color="auto"/>
              <w:left w:val="single" w:sz="4" w:space="0" w:color="auto"/>
              <w:bottom w:val="single" w:sz="4" w:space="0" w:color="auto"/>
              <w:right w:val="single" w:sz="4" w:space="0" w:color="auto"/>
            </w:tcBorders>
          </w:tcPr>
          <w:p w14:paraId="69392FEF"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动作僵硬，协调性差，动作无根本性错误，拳法效果不理想</w:t>
            </w:r>
          </w:p>
        </w:tc>
      </w:tr>
      <w:tr w:rsidR="00F264AA" w:rsidRPr="00F264AA" w14:paraId="10F6CB51" w14:textId="77777777" w:rsidTr="00154F81">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1E1018C2"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6A927DF3"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动作僵硬，不协调，且有严重错误，拳法效果差</w:t>
            </w:r>
          </w:p>
        </w:tc>
      </w:tr>
    </w:tbl>
    <w:p w14:paraId="66E2957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5AD2CE6C" w14:textId="77777777" w:rsidTr="00154F81">
        <w:trPr>
          <w:trHeight w:val="772"/>
          <w:jc w:val="center"/>
        </w:trPr>
        <w:tc>
          <w:tcPr>
            <w:tcW w:w="1368" w:type="dxa"/>
            <w:tcBorders>
              <w:top w:val="single" w:sz="4" w:space="0" w:color="auto"/>
              <w:left w:val="single" w:sz="4" w:space="0" w:color="auto"/>
              <w:bottom w:val="single" w:sz="4" w:space="0" w:color="auto"/>
              <w:right w:val="single" w:sz="4" w:space="0" w:color="auto"/>
            </w:tcBorders>
          </w:tcPr>
          <w:p w14:paraId="1D8C515E" w14:textId="77777777" w:rsidR="00F264AA" w:rsidRPr="00F264AA" w:rsidRDefault="00F264AA" w:rsidP="00F264AA">
            <w:pPr>
              <w:rPr>
                <w:rFonts w:ascii="宋体" w:eastAsia="宋体" w:hAnsi="Calibri" w:cs="Times New Roman"/>
                <w:color w:val="000000"/>
              </w:rPr>
            </w:pPr>
          </w:p>
          <w:p w14:paraId="2B1A4EE7"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2B51BFE6" w14:textId="77777777" w:rsidR="00F264AA" w:rsidRPr="00F264AA" w:rsidRDefault="00F264AA" w:rsidP="00F264AA">
            <w:pPr>
              <w:rPr>
                <w:rFonts w:ascii="宋体" w:eastAsia="宋体" w:hAnsi="Calibri" w:cs="Times New Roman"/>
                <w:color w:val="000000"/>
              </w:rPr>
            </w:pPr>
          </w:p>
          <w:p w14:paraId="7A3B9512"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动作僵硬，不协调，且有严重错误，拳法效果差</w:t>
            </w:r>
          </w:p>
        </w:tc>
      </w:tr>
    </w:tbl>
    <w:p w14:paraId="6445DAE0"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66EAB4D0"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55278FE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69C8E39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散打的基本动作测试</w:t>
      </w:r>
    </w:p>
    <w:p w14:paraId="5AD0F58B"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两人拿靶，进行靶上拳法动作</w:t>
      </w:r>
    </w:p>
    <w:p w14:paraId="1D68CAD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数量及技术评定分值各为100分，各占总分值的20%，</w:t>
      </w:r>
    </w:p>
    <w:p w14:paraId="583A3873"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4C948345"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787CD2B1" w14:textId="77777777" w:rsidR="00F264AA" w:rsidRPr="00F264AA" w:rsidRDefault="00F264AA" w:rsidP="00F264AA">
      <w:pPr>
        <w:adjustRightInd w:val="0"/>
        <w:snapToGrid w:val="0"/>
        <w:spacing w:line="500" w:lineRule="exact"/>
        <w:rPr>
          <w:rFonts w:ascii="Calibri" w:eastAsia="宋体" w:hAnsi="Calibri" w:cs="Times New Roman"/>
          <w:sz w:val="24"/>
        </w:rPr>
      </w:pPr>
    </w:p>
    <w:p w14:paraId="67ABCE54" w14:textId="77777777" w:rsidR="00F264AA" w:rsidRPr="00F264AA" w:rsidRDefault="00F264AA" w:rsidP="00F264AA">
      <w:pPr>
        <w:adjustRightInd w:val="0"/>
        <w:snapToGrid w:val="0"/>
        <w:spacing w:line="500" w:lineRule="exact"/>
        <w:rPr>
          <w:rFonts w:ascii="Calibri" w:eastAsia="宋体" w:hAnsi="Calibri" w:cs="Times New Roman"/>
          <w:sz w:val="24"/>
        </w:rPr>
      </w:pPr>
    </w:p>
    <w:p w14:paraId="45175A6F"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lastRenderedPageBreak/>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F264AA" w:rsidRPr="00F264AA" w14:paraId="3F430087" w14:textId="77777777" w:rsidTr="00154F81">
        <w:tc>
          <w:tcPr>
            <w:tcW w:w="970" w:type="dxa"/>
            <w:vAlign w:val="center"/>
          </w:tcPr>
          <w:p w14:paraId="2BF5401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83" w:type="dxa"/>
            <w:vAlign w:val="center"/>
          </w:tcPr>
          <w:p w14:paraId="7AA7D40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104" w:type="dxa"/>
            <w:vAlign w:val="center"/>
          </w:tcPr>
          <w:p w14:paraId="137DA9B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2999" w:type="dxa"/>
            <w:vAlign w:val="center"/>
          </w:tcPr>
          <w:p w14:paraId="56E4D2E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c>
          <w:tcPr>
            <w:tcW w:w="2265" w:type="dxa"/>
            <w:vAlign w:val="center"/>
          </w:tcPr>
          <w:p w14:paraId="237AF62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数目</w:t>
            </w:r>
          </w:p>
        </w:tc>
      </w:tr>
      <w:tr w:rsidR="00F264AA" w:rsidRPr="00F264AA" w14:paraId="433B7476" w14:textId="77777777" w:rsidTr="00154F81">
        <w:tc>
          <w:tcPr>
            <w:tcW w:w="970" w:type="dxa"/>
            <w:vAlign w:val="center"/>
          </w:tcPr>
          <w:p w14:paraId="08780F4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83" w:type="dxa"/>
            <w:vAlign w:val="center"/>
          </w:tcPr>
          <w:p w14:paraId="00EE5D7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104" w:type="dxa"/>
            <w:vAlign w:val="center"/>
          </w:tcPr>
          <w:p w14:paraId="5384C68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2999" w:type="dxa"/>
            <w:vAlign w:val="center"/>
          </w:tcPr>
          <w:p w14:paraId="27C0B4C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动作技术正确，发力速度快、协调、防守严密</w:t>
            </w:r>
          </w:p>
        </w:tc>
        <w:tc>
          <w:tcPr>
            <w:tcW w:w="2265" w:type="dxa"/>
            <w:vAlign w:val="center"/>
          </w:tcPr>
          <w:p w14:paraId="26E53BF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50个以上</w:t>
            </w:r>
          </w:p>
        </w:tc>
      </w:tr>
      <w:tr w:rsidR="00F264AA" w:rsidRPr="00F264AA" w14:paraId="59AD4474" w14:textId="77777777" w:rsidTr="00154F81">
        <w:tc>
          <w:tcPr>
            <w:tcW w:w="970" w:type="dxa"/>
            <w:vAlign w:val="center"/>
          </w:tcPr>
          <w:p w14:paraId="5AEFB00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83" w:type="dxa"/>
            <w:vAlign w:val="center"/>
          </w:tcPr>
          <w:p w14:paraId="383FE7B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104" w:type="dxa"/>
            <w:vAlign w:val="center"/>
          </w:tcPr>
          <w:p w14:paraId="06A9FB2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2999" w:type="dxa"/>
            <w:vAlign w:val="center"/>
          </w:tcPr>
          <w:p w14:paraId="4215CC0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动作较正确，动作自然</w:t>
            </w:r>
          </w:p>
        </w:tc>
        <w:tc>
          <w:tcPr>
            <w:tcW w:w="2265" w:type="dxa"/>
            <w:vAlign w:val="center"/>
          </w:tcPr>
          <w:p w14:paraId="594225B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40-49个</w:t>
            </w:r>
          </w:p>
        </w:tc>
      </w:tr>
      <w:tr w:rsidR="00F264AA" w:rsidRPr="00F264AA" w14:paraId="1D19A237" w14:textId="77777777" w:rsidTr="00154F81">
        <w:tc>
          <w:tcPr>
            <w:tcW w:w="970" w:type="dxa"/>
            <w:vAlign w:val="center"/>
          </w:tcPr>
          <w:p w14:paraId="6727FCB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83" w:type="dxa"/>
            <w:vAlign w:val="center"/>
          </w:tcPr>
          <w:p w14:paraId="0416EBE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104" w:type="dxa"/>
            <w:vAlign w:val="center"/>
          </w:tcPr>
          <w:p w14:paraId="7E63995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2999" w:type="dxa"/>
            <w:vAlign w:val="center"/>
          </w:tcPr>
          <w:p w14:paraId="4DFF45F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动作一般，动作基本正确</w:t>
            </w:r>
          </w:p>
        </w:tc>
        <w:tc>
          <w:tcPr>
            <w:tcW w:w="2265" w:type="dxa"/>
            <w:vAlign w:val="center"/>
          </w:tcPr>
          <w:p w14:paraId="552C3C7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30-39个</w:t>
            </w:r>
          </w:p>
        </w:tc>
      </w:tr>
      <w:tr w:rsidR="00F264AA" w:rsidRPr="00F264AA" w14:paraId="7FD84D68" w14:textId="77777777" w:rsidTr="00154F81">
        <w:tc>
          <w:tcPr>
            <w:tcW w:w="970" w:type="dxa"/>
            <w:vAlign w:val="center"/>
          </w:tcPr>
          <w:p w14:paraId="7B70D5C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83" w:type="dxa"/>
            <w:vAlign w:val="center"/>
          </w:tcPr>
          <w:p w14:paraId="32C6C75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104" w:type="dxa"/>
            <w:vAlign w:val="center"/>
          </w:tcPr>
          <w:p w14:paraId="0ED9C1A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2999" w:type="dxa"/>
            <w:vAlign w:val="center"/>
          </w:tcPr>
          <w:p w14:paraId="52E6D8D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2265" w:type="dxa"/>
            <w:vAlign w:val="center"/>
          </w:tcPr>
          <w:p w14:paraId="7D1A952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20-29个</w:t>
            </w:r>
          </w:p>
        </w:tc>
      </w:tr>
      <w:tr w:rsidR="00F264AA" w:rsidRPr="00F264AA" w14:paraId="5495C769" w14:textId="77777777" w:rsidTr="00154F81">
        <w:tc>
          <w:tcPr>
            <w:tcW w:w="970" w:type="dxa"/>
            <w:vAlign w:val="center"/>
          </w:tcPr>
          <w:p w14:paraId="281E8BF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83" w:type="dxa"/>
            <w:vAlign w:val="center"/>
          </w:tcPr>
          <w:p w14:paraId="36ED307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104" w:type="dxa"/>
            <w:vAlign w:val="center"/>
          </w:tcPr>
          <w:p w14:paraId="446930F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2999" w:type="dxa"/>
            <w:vAlign w:val="center"/>
          </w:tcPr>
          <w:p w14:paraId="1288C84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2265" w:type="dxa"/>
            <w:vAlign w:val="center"/>
          </w:tcPr>
          <w:p w14:paraId="247917E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20以下</w:t>
            </w:r>
          </w:p>
        </w:tc>
      </w:tr>
    </w:tbl>
    <w:p w14:paraId="110FFB96" w14:textId="77777777" w:rsidR="00F264AA" w:rsidRPr="00F264AA" w:rsidRDefault="00F264AA" w:rsidP="00F264AA">
      <w:pPr>
        <w:adjustRightInd w:val="0"/>
        <w:snapToGrid w:val="0"/>
        <w:spacing w:line="500" w:lineRule="exact"/>
        <w:rPr>
          <w:rFonts w:ascii="Calibri" w:eastAsia="宋体" w:hAnsi="Calibri" w:cs="Times New Roman"/>
          <w:sz w:val="24"/>
        </w:rPr>
      </w:pPr>
    </w:p>
    <w:p w14:paraId="2D33674F"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280F15E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65C8B88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拳腿组合。</w:t>
      </w:r>
    </w:p>
    <w:p w14:paraId="605B086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两人一组拿靶，按照正式比赛规则进行，两个人的拳腿反应靶。</w:t>
      </w:r>
    </w:p>
    <w:p w14:paraId="1F5F161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数量及技术评定分值各为100分，各占总分值的70%，</w:t>
      </w:r>
    </w:p>
    <w:p w14:paraId="1DDF37B1"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176831C8" w14:textId="77777777" w:rsidR="00F264AA" w:rsidRPr="00F264AA" w:rsidRDefault="00F264AA">
      <w:pPr>
        <w:numPr>
          <w:ilvl w:val="0"/>
          <w:numId w:val="199"/>
        </w:numPr>
        <w:autoSpaceDE w:val="0"/>
        <w:autoSpaceDN w:val="0"/>
        <w:adjustRightInd w:val="0"/>
        <w:snapToGrid w:val="0"/>
        <w:spacing w:line="500" w:lineRule="exact"/>
        <w:ind w:firstLineChars="200" w:firstLine="482"/>
        <w:rPr>
          <w:rFonts w:ascii="宋体" w:eastAsia="宋体" w:hAnsi="Calibri" w:cs="Times New Roman"/>
          <w:b/>
          <w:color w:val="000000"/>
          <w:kern w:val="0"/>
          <w:sz w:val="24"/>
        </w:rPr>
      </w:pPr>
      <w:r w:rsidRPr="00F264AA">
        <w:rPr>
          <w:rFonts w:ascii="宋体" w:eastAsia="宋体" w:hAnsi="Calibri" w:cs="Times New Roman" w:hint="eastAsia"/>
          <w:b/>
          <w:color w:val="000000"/>
          <w:kern w:val="0"/>
          <w:sz w:val="24"/>
        </w:rPr>
        <w:t>评分记分原则：</w:t>
      </w: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F264AA" w:rsidRPr="00F264AA" w14:paraId="71F57F5F" w14:textId="77777777" w:rsidTr="00154F81">
        <w:trPr>
          <w:trHeight w:val="765"/>
        </w:trPr>
        <w:tc>
          <w:tcPr>
            <w:tcW w:w="1605" w:type="dxa"/>
            <w:tcBorders>
              <w:top w:val="single" w:sz="4" w:space="0" w:color="auto"/>
              <w:left w:val="single" w:sz="4" w:space="0" w:color="auto"/>
              <w:bottom w:val="single" w:sz="4" w:space="0" w:color="auto"/>
              <w:right w:val="single" w:sz="4" w:space="0" w:color="auto"/>
            </w:tcBorders>
          </w:tcPr>
          <w:p w14:paraId="134A8D24" w14:textId="4B064F4C" w:rsidR="00F264AA" w:rsidRPr="00F264AA" w:rsidRDefault="00000000" w:rsidP="00F264AA">
            <w:pPr>
              <w:jc w:val="center"/>
              <w:rPr>
                <w:rFonts w:ascii="宋体" w:eastAsia="宋体" w:hAnsi="Calibri" w:cs="Times New Roman"/>
                <w:color w:val="000000"/>
              </w:rPr>
            </w:pPr>
            <w:r>
              <w:rPr>
                <w:noProof/>
              </w:rPr>
              <w:pict w14:anchorId="5A7085FB">
                <v:group id="组合 47" o:spid="_x0000_s2071" style="position:absolute;left:0;text-align:left;margin-left:-5pt;margin-top:.05pt;width:68.65pt;height:33.7pt;z-index:251688960"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">
                  <v:line id="__TH_L35" o:spid="_x0000_s2072" style="position:absolute;visibility:visible;mso-wrap-style:square" from="0,0" to="1898,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" strokeweight=".5pt"/>
                  <v:shape id="__TH_B1136" o:spid="_x0000_s2073" type="#_x0000_t202" style="position:absolute;left:982;top:52;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14:paraId="2A03FABB" w14:textId="77777777" w:rsidR="00F264AA" w:rsidRDefault="00F264AA" w:rsidP="00F264AA">
                          <w:pPr>
                            <w:snapToGrid w:val="0"/>
                            <w:rPr>
                              <w:sz w:val="24"/>
                            </w:rPr>
                          </w:pPr>
                          <w:r>
                            <w:rPr>
                              <w:rFonts w:hint="eastAsia"/>
                              <w:sz w:val="24"/>
                            </w:rPr>
                            <w:t>得</w:t>
                          </w:r>
                        </w:p>
                      </w:txbxContent>
                    </v:textbox>
                  </v:shape>
                  <v:shape id="__TH_B1237" o:spid="_x0000_s2074" type="#_x0000_t202" style="position:absolute;left:1393;top:2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14:paraId="7A6A8625" w14:textId="77777777" w:rsidR="00F264AA" w:rsidRDefault="00F264AA" w:rsidP="00F264AA">
                          <w:pPr>
                            <w:snapToGrid w:val="0"/>
                            <w:rPr>
                              <w:sz w:val="24"/>
                            </w:rPr>
                          </w:pPr>
                          <w:r>
                            <w:rPr>
                              <w:rFonts w:hint="eastAsia"/>
                              <w:sz w:val="24"/>
                            </w:rPr>
                            <w:t>分</w:t>
                          </w:r>
                        </w:p>
                      </w:txbxContent>
                    </v:textbox>
                  </v:shape>
                  <v:shape id="__TH_B2138" o:spid="_x0000_s2075" type="#_x0000_t202" style="position:absolute;left:175;top:276;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6D578939" w14:textId="77777777" w:rsidR="00F264AA" w:rsidRDefault="00F264AA" w:rsidP="00F264AA">
                          <w:pPr>
                            <w:snapToGrid w:val="0"/>
                            <w:rPr>
                              <w:sz w:val="24"/>
                            </w:rPr>
                          </w:pPr>
                          <w:r>
                            <w:rPr>
                              <w:rFonts w:hint="eastAsia"/>
                              <w:sz w:val="24"/>
                            </w:rPr>
                            <w:t>项</w:t>
                          </w:r>
                        </w:p>
                      </w:txbxContent>
                    </v:textbox>
                  </v:shape>
                  <v:shape id="__TH_B2239" o:spid="_x0000_s2076" type="#_x0000_t202" style="position:absolute;left:525;top:415;width:3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14:paraId="511D0055" w14:textId="77777777" w:rsidR="00F264AA" w:rsidRDefault="00F264AA" w:rsidP="00F264AA">
                          <w:pPr>
                            <w:snapToGrid w:val="0"/>
                            <w:rPr>
                              <w:sz w:val="24"/>
                            </w:rPr>
                          </w:pPr>
                          <w:r>
                            <w:rPr>
                              <w:rFonts w:hint="eastAsia"/>
                              <w:sz w:val="24"/>
                            </w:rPr>
                            <w:t>目</w:t>
                          </w:r>
                        </w:p>
                      </w:txbxContent>
                    </v:textbox>
                  </v:shape>
                </v:group>
              </w:pict>
            </w:r>
          </w:p>
        </w:tc>
        <w:tc>
          <w:tcPr>
            <w:tcW w:w="780" w:type="dxa"/>
            <w:tcBorders>
              <w:top w:val="single" w:sz="4" w:space="0" w:color="auto"/>
              <w:left w:val="single" w:sz="4" w:space="0" w:color="auto"/>
              <w:bottom w:val="single" w:sz="4" w:space="0" w:color="auto"/>
              <w:right w:val="single" w:sz="4" w:space="0" w:color="auto"/>
            </w:tcBorders>
          </w:tcPr>
          <w:p w14:paraId="2E155C7F" w14:textId="77777777" w:rsidR="00F264AA" w:rsidRPr="00F264AA" w:rsidRDefault="00F264AA" w:rsidP="00F264AA">
            <w:pPr>
              <w:jc w:val="center"/>
              <w:rPr>
                <w:rFonts w:ascii="宋体" w:eastAsia="宋体" w:hAnsi="Calibri" w:cs="Times New Roman"/>
                <w:color w:val="000000"/>
              </w:rPr>
            </w:pPr>
          </w:p>
          <w:p w14:paraId="048A336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100</w:t>
            </w:r>
          </w:p>
        </w:tc>
        <w:tc>
          <w:tcPr>
            <w:tcW w:w="840" w:type="dxa"/>
            <w:tcBorders>
              <w:top w:val="single" w:sz="4" w:space="0" w:color="auto"/>
              <w:left w:val="single" w:sz="4" w:space="0" w:color="auto"/>
              <w:bottom w:val="single" w:sz="4" w:space="0" w:color="auto"/>
              <w:right w:val="single" w:sz="4" w:space="0" w:color="auto"/>
            </w:tcBorders>
          </w:tcPr>
          <w:p w14:paraId="44E1CF67" w14:textId="77777777" w:rsidR="00F264AA" w:rsidRPr="00F264AA" w:rsidRDefault="00F264AA" w:rsidP="00F264AA">
            <w:pPr>
              <w:jc w:val="center"/>
              <w:rPr>
                <w:rFonts w:ascii="宋体" w:eastAsia="宋体" w:hAnsi="Calibri" w:cs="Times New Roman"/>
                <w:color w:val="000000"/>
              </w:rPr>
            </w:pPr>
          </w:p>
          <w:p w14:paraId="25DE80FB"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90</w:t>
            </w:r>
          </w:p>
        </w:tc>
        <w:tc>
          <w:tcPr>
            <w:tcW w:w="825" w:type="dxa"/>
            <w:tcBorders>
              <w:top w:val="single" w:sz="4" w:space="0" w:color="auto"/>
              <w:left w:val="single" w:sz="4" w:space="0" w:color="auto"/>
              <w:bottom w:val="single" w:sz="4" w:space="0" w:color="auto"/>
              <w:right w:val="single" w:sz="4" w:space="0" w:color="auto"/>
            </w:tcBorders>
          </w:tcPr>
          <w:p w14:paraId="6406D980" w14:textId="77777777" w:rsidR="00F264AA" w:rsidRPr="00F264AA" w:rsidRDefault="00F264AA" w:rsidP="00F264AA">
            <w:pPr>
              <w:jc w:val="center"/>
              <w:rPr>
                <w:rFonts w:ascii="宋体" w:eastAsia="宋体" w:hAnsi="Calibri" w:cs="Times New Roman"/>
                <w:color w:val="000000"/>
              </w:rPr>
            </w:pPr>
          </w:p>
          <w:p w14:paraId="75D2E5C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80</w:t>
            </w:r>
          </w:p>
        </w:tc>
        <w:tc>
          <w:tcPr>
            <w:tcW w:w="795" w:type="dxa"/>
            <w:tcBorders>
              <w:top w:val="single" w:sz="4" w:space="0" w:color="auto"/>
              <w:left w:val="single" w:sz="4" w:space="0" w:color="auto"/>
              <w:bottom w:val="single" w:sz="4" w:space="0" w:color="auto"/>
              <w:right w:val="single" w:sz="4" w:space="0" w:color="auto"/>
            </w:tcBorders>
          </w:tcPr>
          <w:p w14:paraId="36C6F5AA" w14:textId="77777777" w:rsidR="00F264AA" w:rsidRPr="00F264AA" w:rsidRDefault="00F264AA" w:rsidP="00F264AA">
            <w:pPr>
              <w:jc w:val="center"/>
              <w:rPr>
                <w:rFonts w:ascii="宋体" w:eastAsia="宋体" w:hAnsi="Calibri" w:cs="Times New Roman"/>
                <w:color w:val="000000"/>
              </w:rPr>
            </w:pPr>
          </w:p>
          <w:p w14:paraId="09CB4EE8"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70</w:t>
            </w:r>
          </w:p>
        </w:tc>
        <w:tc>
          <w:tcPr>
            <w:tcW w:w="750" w:type="dxa"/>
            <w:tcBorders>
              <w:top w:val="single" w:sz="4" w:space="0" w:color="auto"/>
              <w:left w:val="single" w:sz="4" w:space="0" w:color="auto"/>
              <w:bottom w:val="single" w:sz="4" w:space="0" w:color="auto"/>
              <w:right w:val="single" w:sz="4" w:space="0" w:color="auto"/>
            </w:tcBorders>
          </w:tcPr>
          <w:p w14:paraId="579ECD15" w14:textId="77777777" w:rsidR="00F264AA" w:rsidRPr="00F264AA" w:rsidRDefault="00F264AA" w:rsidP="00F264AA">
            <w:pPr>
              <w:jc w:val="center"/>
              <w:rPr>
                <w:rFonts w:ascii="宋体" w:eastAsia="宋体" w:hAnsi="Calibri" w:cs="Times New Roman"/>
                <w:color w:val="000000"/>
              </w:rPr>
            </w:pPr>
          </w:p>
          <w:p w14:paraId="022E7E5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60</w:t>
            </w:r>
          </w:p>
        </w:tc>
        <w:tc>
          <w:tcPr>
            <w:tcW w:w="705" w:type="dxa"/>
            <w:tcBorders>
              <w:top w:val="single" w:sz="4" w:space="0" w:color="auto"/>
              <w:left w:val="single" w:sz="4" w:space="0" w:color="auto"/>
              <w:bottom w:val="single" w:sz="4" w:space="0" w:color="auto"/>
              <w:right w:val="single" w:sz="4" w:space="0" w:color="auto"/>
            </w:tcBorders>
          </w:tcPr>
          <w:p w14:paraId="4CB09B2D" w14:textId="77777777" w:rsidR="00F264AA" w:rsidRPr="00F264AA" w:rsidRDefault="00F264AA" w:rsidP="00F264AA">
            <w:pPr>
              <w:jc w:val="center"/>
              <w:rPr>
                <w:rFonts w:ascii="宋体" w:eastAsia="宋体" w:hAnsi="Calibri" w:cs="Times New Roman"/>
                <w:color w:val="000000"/>
              </w:rPr>
            </w:pPr>
          </w:p>
          <w:p w14:paraId="2E3DFE91"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50</w:t>
            </w:r>
          </w:p>
        </w:tc>
        <w:tc>
          <w:tcPr>
            <w:tcW w:w="720" w:type="dxa"/>
            <w:tcBorders>
              <w:top w:val="single" w:sz="4" w:space="0" w:color="auto"/>
              <w:left w:val="single" w:sz="4" w:space="0" w:color="auto"/>
              <w:bottom w:val="single" w:sz="4" w:space="0" w:color="auto"/>
              <w:right w:val="single" w:sz="4" w:space="0" w:color="auto"/>
            </w:tcBorders>
          </w:tcPr>
          <w:p w14:paraId="1B5BDCC4" w14:textId="77777777" w:rsidR="00F264AA" w:rsidRPr="00F264AA" w:rsidRDefault="00F264AA" w:rsidP="00F264AA">
            <w:pPr>
              <w:jc w:val="center"/>
              <w:rPr>
                <w:rFonts w:ascii="宋体" w:eastAsia="宋体" w:hAnsi="Calibri" w:cs="Times New Roman"/>
                <w:color w:val="000000"/>
              </w:rPr>
            </w:pPr>
          </w:p>
          <w:p w14:paraId="2E3107BF"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40</w:t>
            </w:r>
          </w:p>
        </w:tc>
        <w:tc>
          <w:tcPr>
            <w:tcW w:w="675" w:type="dxa"/>
            <w:tcBorders>
              <w:top w:val="single" w:sz="4" w:space="0" w:color="auto"/>
              <w:left w:val="single" w:sz="4" w:space="0" w:color="auto"/>
              <w:bottom w:val="single" w:sz="4" w:space="0" w:color="auto"/>
              <w:right w:val="single" w:sz="4" w:space="0" w:color="auto"/>
            </w:tcBorders>
          </w:tcPr>
          <w:p w14:paraId="2A02FB3C" w14:textId="77777777" w:rsidR="00F264AA" w:rsidRPr="00F264AA" w:rsidRDefault="00F264AA" w:rsidP="00F264AA">
            <w:pPr>
              <w:jc w:val="center"/>
              <w:rPr>
                <w:rFonts w:ascii="宋体" w:eastAsia="宋体" w:hAnsi="Calibri" w:cs="Times New Roman"/>
                <w:color w:val="000000"/>
              </w:rPr>
            </w:pPr>
          </w:p>
          <w:p w14:paraId="4F6D0643"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30</w:t>
            </w:r>
          </w:p>
        </w:tc>
        <w:tc>
          <w:tcPr>
            <w:tcW w:w="720" w:type="dxa"/>
            <w:tcBorders>
              <w:top w:val="single" w:sz="4" w:space="0" w:color="auto"/>
              <w:left w:val="single" w:sz="4" w:space="0" w:color="auto"/>
              <w:bottom w:val="single" w:sz="4" w:space="0" w:color="auto"/>
              <w:right w:val="single" w:sz="4" w:space="0" w:color="auto"/>
            </w:tcBorders>
          </w:tcPr>
          <w:p w14:paraId="24960D89" w14:textId="77777777" w:rsidR="00F264AA" w:rsidRPr="00F264AA" w:rsidRDefault="00F264AA" w:rsidP="00F264AA">
            <w:pPr>
              <w:jc w:val="center"/>
              <w:rPr>
                <w:rFonts w:ascii="宋体" w:eastAsia="宋体" w:hAnsi="Calibri" w:cs="Times New Roman"/>
                <w:color w:val="000000"/>
              </w:rPr>
            </w:pPr>
          </w:p>
          <w:p w14:paraId="2B920867"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20</w:t>
            </w:r>
          </w:p>
        </w:tc>
        <w:tc>
          <w:tcPr>
            <w:tcW w:w="780" w:type="dxa"/>
            <w:tcBorders>
              <w:top w:val="single" w:sz="4" w:space="0" w:color="auto"/>
              <w:left w:val="single" w:sz="4" w:space="0" w:color="auto"/>
              <w:bottom w:val="single" w:sz="4" w:space="0" w:color="auto"/>
              <w:right w:val="single" w:sz="4" w:space="0" w:color="auto"/>
            </w:tcBorders>
          </w:tcPr>
          <w:p w14:paraId="1C5923C6" w14:textId="77777777" w:rsidR="00F264AA" w:rsidRPr="00F264AA" w:rsidRDefault="00F264AA" w:rsidP="00F264AA">
            <w:pPr>
              <w:jc w:val="center"/>
              <w:rPr>
                <w:rFonts w:ascii="宋体" w:eastAsia="宋体" w:hAnsi="Calibri" w:cs="Times New Roman"/>
                <w:color w:val="000000"/>
              </w:rPr>
            </w:pPr>
          </w:p>
          <w:p w14:paraId="22BE19E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r>
      <w:tr w:rsidR="00F264AA" w:rsidRPr="00F264AA" w14:paraId="29214095" w14:textId="77777777" w:rsidTr="00154F81">
        <w:trPr>
          <w:trHeight w:val="801"/>
        </w:trPr>
        <w:tc>
          <w:tcPr>
            <w:tcW w:w="1605" w:type="dxa"/>
            <w:tcBorders>
              <w:top w:val="single" w:sz="4" w:space="0" w:color="auto"/>
              <w:left w:val="single" w:sz="4" w:space="0" w:color="auto"/>
              <w:bottom w:val="single" w:sz="4" w:space="0" w:color="auto"/>
              <w:right w:val="single" w:sz="4" w:space="0" w:color="auto"/>
            </w:tcBorders>
          </w:tcPr>
          <w:p w14:paraId="72245D63" w14:textId="77777777" w:rsidR="00F264AA" w:rsidRPr="00F264AA" w:rsidRDefault="00F264AA" w:rsidP="00F264AA">
            <w:pPr>
              <w:jc w:val="center"/>
              <w:rPr>
                <w:rFonts w:ascii="Calibri" w:eastAsia="宋体" w:hAnsi="Calibri" w:cs="Times New Roman"/>
                <w:color w:val="000000"/>
              </w:rPr>
            </w:pPr>
          </w:p>
          <w:p w14:paraId="781FA529" w14:textId="77777777" w:rsidR="00F264AA" w:rsidRPr="00F264AA" w:rsidRDefault="00F264AA" w:rsidP="00F264AA">
            <w:pPr>
              <w:jc w:val="center"/>
              <w:rPr>
                <w:rFonts w:ascii="宋体" w:eastAsia="宋体" w:hAnsi="Calibri" w:cs="Times New Roman"/>
                <w:color w:val="000000"/>
              </w:rPr>
            </w:pPr>
            <w:r w:rsidRPr="00F264AA">
              <w:rPr>
                <w:rFonts w:ascii="Calibri" w:eastAsia="宋体" w:hAnsi="Calibri" w:cs="Times New Roman" w:hint="eastAsia"/>
                <w:color w:val="000000"/>
              </w:rPr>
              <w:t>直拳击靶</w:t>
            </w:r>
          </w:p>
        </w:tc>
        <w:tc>
          <w:tcPr>
            <w:tcW w:w="780" w:type="dxa"/>
            <w:tcBorders>
              <w:top w:val="single" w:sz="4" w:space="0" w:color="auto"/>
              <w:left w:val="single" w:sz="4" w:space="0" w:color="auto"/>
              <w:bottom w:val="single" w:sz="4" w:space="0" w:color="auto"/>
              <w:right w:val="single" w:sz="4" w:space="0" w:color="auto"/>
            </w:tcBorders>
          </w:tcPr>
          <w:p w14:paraId="710FFC05" w14:textId="77777777" w:rsidR="00F264AA" w:rsidRPr="00F264AA" w:rsidRDefault="00F264AA" w:rsidP="00F264AA">
            <w:pPr>
              <w:jc w:val="center"/>
              <w:rPr>
                <w:rFonts w:ascii="宋体" w:eastAsia="宋体" w:hAnsi="Calibri" w:cs="Times New Roman"/>
                <w:color w:val="000000"/>
              </w:rPr>
            </w:pPr>
          </w:p>
          <w:p w14:paraId="0D443BD6"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10</w:t>
            </w:r>
          </w:p>
        </w:tc>
        <w:tc>
          <w:tcPr>
            <w:tcW w:w="840" w:type="dxa"/>
            <w:tcBorders>
              <w:top w:val="single" w:sz="4" w:space="0" w:color="auto"/>
              <w:left w:val="single" w:sz="4" w:space="0" w:color="auto"/>
              <w:bottom w:val="single" w:sz="4" w:space="0" w:color="auto"/>
              <w:right w:val="single" w:sz="4" w:space="0" w:color="auto"/>
            </w:tcBorders>
          </w:tcPr>
          <w:p w14:paraId="0DB84980" w14:textId="77777777" w:rsidR="00F264AA" w:rsidRPr="00F264AA" w:rsidRDefault="00F264AA" w:rsidP="00F264AA">
            <w:pPr>
              <w:jc w:val="center"/>
              <w:rPr>
                <w:rFonts w:ascii="宋体" w:eastAsia="宋体" w:hAnsi="Calibri" w:cs="Times New Roman"/>
                <w:color w:val="000000"/>
              </w:rPr>
            </w:pPr>
          </w:p>
          <w:p w14:paraId="71E87549"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9</w:t>
            </w:r>
          </w:p>
        </w:tc>
        <w:tc>
          <w:tcPr>
            <w:tcW w:w="825" w:type="dxa"/>
            <w:tcBorders>
              <w:top w:val="single" w:sz="4" w:space="0" w:color="auto"/>
              <w:left w:val="single" w:sz="4" w:space="0" w:color="auto"/>
              <w:bottom w:val="single" w:sz="4" w:space="0" w:color="auto"/>
              <w:right w:val="single" w:sz="4" w:space="0" w:color="auto"/>
            </w:tcBorders>
          </w:tcPr>
          <w:p w14:paraId="7DE85DCA" w14:textId="77777777" w:rsidR="00F264AA" w:rsidRPr="00F264AA" w:rsidRDefault="00F264AA" w:rsidP="00F264AA">
            <w:pPr>
              <w:jc w:val="center"/>
              <w:rPr>
                <w:rFonts w:ascii="宋体" w:eastAsia="宋体" w:hAnsi="Calibri" w:cs="Times New Roman"/>
                <w:color w:val="000000"/>
              </w:rPr>
            </w:pPr>
          </w:p>
          <w:p w14:paraId="5662FA5A"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8</w:t>
            </w:r>
          </w:p>
        </w:tc>
        <w:tc>
          <w:tcPr>
            <w:tcW w:w="795" w:type="dxa"/>
            <w:tcBorders>
              <w:top w:val="single" w:sz="4" w:space="0" w:color="auto"/>
              <w:left w:val="single" w:sz="4" w:space="0" w:color="auto"/>
              <w:bottom w:val="single" w:sz="4" w:space="0" w:color="auto"/>
              <w:right w:val="single" w:sz="4" w:space="0" w:color="auto"/>
            </w:tcBorders>
          </w:tcPr>
          <w:p w14:paraId="2E2B4529" w14:textId="77777777" w:rsidR="00F264AA" w:rsidRPr="00F264AA" w:rsidRDefault="00F264AA" w:rsidP="00F264AA">
            <w:pPr>
              <w:jc w:val="center"/>
              <w:rPr>
                <w:rFonts w:ascii="宋体" w:eastAsia="宋体" w:hAnsi="Calibri" w:cs="Times New Roman"/>
                <w:color w:val="000000"/>
              </w:rPr>
            </w:pPr>
          </w:p>
          <w:p w14:paraId="4D08F00A"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7</w:t>
            </w:r>
          </w:p>
        </w:tc>
        <w:tc>
          <w:tcPr>
            <w:tcW w:w="750" w:type="dxa"/>
            <w:tcBorders>
              <w:top w:val="single" w:sz="4" w:space="0" w:color="auto"/>
              <w:left w:val="single" w:sz="4" w:space="0" w:color="auto"/>
              <w:bottom w:val="single" w:sz="4" w:space="0" w:color="auto"/>
              <w:right w:val="single" w:sz="4" w:space="0" w:color="auto"/>
            </w:tcBorders>
          </w:tcPr>
          <w:p w14:paraId="6AED87AC" w14:textId="77777777" w:rsidR="00F264AA" w:rsidRPr="00F264AA" w:rsidRDefault="00F264AA" w:rsidP="00F264AA">
            <w:pPr>
              <w:jc w:val="center"/>
              <w:rPr>
                <w:rFonts w:ascii="宋体" w:eastAsia="宋体" w:hAnsi="Calibri" w:cs="Times New Roman"/>
                <w:color w:val="000000"/>
              </w:rPr>
            </w:pPr>
          </w:p>
          <w:p w14:paraId="357ABBBC"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6</w:t>
            </w:r>
          </w:p>
        </w:tc>
        <w:tc>
          <w:tcPr>
            <w:tcW w:w="705" w:type="dxa"/>
            <w:tcBorders>
              <w:top w:val="single" w:sz="4" w:space="0" w:color="auto"/>
              <w:left w:val="single" w:sz="4" w:space="0" w:color="auto"/>
              <w:bottom w:val="single" w:sz="4" w:space="0" w:color="auto"/>
              <w:right w:val="single" w:sz="4" w:space="0" w:color="auto"/>
            </w:tcBorders>
          </w:tcPr>
          <w:p w14:paraId="4080E4A7" w14:textId="77777777" w:rsidR="00F264AA" w:rsidRPr="00F264AA" w:rsidRDefault="00F264AA" w:rsidP="00F264AA">
            <w:pPr>
              <w:jc w:val="center"/>
              <w:rPr>
                <w:rFonts w:ascii="宋体" w:eastAsia="宋体" w:hAnsi="Calibri" w:cs="Times New Roman"/>
                <w:color w:val="000000"/>
              </w:rPr>
            </w:pPr>
          </w:p>
          <w:p w14:paraId="2BD0ADD7"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5</w:t>
            </w:r>
          </w:p>
        </w:tc>
        <w:tc>
          <w:tcPr>
            <w:tcW w:w="720" w:type="dxa"/>
            <w:tcBorders>
              <w:top w:val="single" w:sz="4" w:space="0" w:color="auto"/>
              <w:left w:val="single" w:sz="4" w:space="0" w:color="auto"/>
              <w:bottom w:val="single" w:sz="4" w:space="0" w:color="auto"/>
              <w:right w:val="single" w:sz="4" w:space="0" w:color="auto"/>
            </w:tcBorders>
          </w:tcPr>
          <w:p w14:paraId="7FA9DC68" w14:textId="77777777" w:rsidR="00F264AA" w:rsidRPr="00F264AA" w:rsidRDefault="00F264AA" w:rsidP="00F264AA">
            <w:pPr>
              <w:jc w:val="center"/>
              <w:rPr>
                <w:rFonts w:ascii="宋体" w:eastAsia="宋体" w:hAnsi="Calibri" w:cs="Times New Roman"/>
                <w:color w:val="000000"/>
              </w:rPr>
            </w:pPr>
          </w:p>
          <w:p w14:paraId="327970AD"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4</w:t>
            </w:r>
          </w:p>
        </w:tc>
        <w:tc>
          <w:tcPr>
            <w:tcW w:w="675" w:type="dxa"/>
            <w:tcBorders>
              <w:top w:val="single" w:sz="4" w:space="0" w:color="auto"/>
              <w:left w:val="single" w:sz="4" w:space="0" w:color="auto"/>
              <w:bottom w:val="single" w:sz="4" w:space="0" w:color="auto"/>
              <w:right w:val="single" w:sz="4" w:space="0" w:color="auto"/>
            </w:tcBorders>
          </w:tcPr>
          <w:p w14:paraId="77E47017" w14:textId="77777777" w:rsidR="00F264AA" w:rsidRPr="00F264AA" w:rsidRDefault="00F264AA" w:rsidP="00F264AA">
            <w:pPr>
              <w:jc w:val="center"/>
              <w:rPr>
                <w:rFonts w:ascii="宋体" w:eastAsia="宋体" w:hAnsi="Calibri" w:cs="Times New Roman"/>
                <w:color w:val="000000"/>
              </w:rPr>
            </w:pPr>
          </w:p>
          <w:p w14:paraId="11AD1AFE"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3</w:t>
            </w:r>
          </w:p>
        </w:tc>
        <w:tc>
          <w:tcPr>
            <w:tcW w:w="720" w:type="dxa"/>
            <w:tcBorders>
              <w:top w:val="single" w:sz="4" w:space="0" w:color="auto"/>
              <w:left w:val="single" w:sz="4" w:space="0" w:color="auto"/>
              <w:bottom w:val="single" w:sz="4" w:space="0" w:color="auto"/>
              <w:right w:val="single" w:sz="4" w:space="0" w:color="auto"/>
            </w:tcBorders>
          </w:tcPr>
          <w:p w14:paraId="38F146D5" w14:textId="77777777" w:rsidR="00F264AA" w:rsidRPr="00F264AA" w:rsidRDefault="00F264AA" w:rsidP="00F264AA">
            <w:pPr>
              <w:jc w:val="center"/>
              <w:rPr>
                <w:rFonts w:ascii="宋体" w:eastAsia="宋体" w:hAnsi="Calibri" w:cs="Times New Roman"/>
                <w:color w:val="000000"/>
              </w:rPr>
            </w:pPr>
          </w:p>
          <w:p w14:paraId="1B373AF0" w14:textId="77777777" w:rsidR="00F264AA" w:rsidRPr="00F264AA" w:rsidRDefault="00F264AA" w:rsidP="00F264AA">
            <w:pPr>
              <w:jc w:val="center"/>
              <w:rPr>
                <w:rFonts w:ascii="Calibri" w:eastAsia="宋体" w:hAnsi="Calibri" w:cs="Times New Roman"/>
              </w:rPr>
            </w:pPr>
            <w:r w:rsidRPr="00F264AA">
              <w:rPr>
                <w:rFonts w:ascii="宋体" w:eastAsia="宋体" w:hAnsi="Calibri" w:cs="Times New Roman" w:hint="eastAsia"/>
                <w:color w:val="000000"/>
              </w:rPr>
              <w:t>2</w:t>
            </w:r>
          </w:p>
        </w:tc>
        <w:tc>
          <w:tcPr>
            <w:tcW w:w="780" w:type="dxa"/>
            <w:tcBorders>
              <w:top w:val="single" w:sz="4" w:space="0" w:color="auto"/>
              <w:left w:val="single" w:sz="4" w:space="0" w:color="auto"/>
              <w:bottom w:val="single" w:sz="4" w:space="0" w:color="auto"/>
              <w:right w:val="single" w:sz="4" w:space="0" w:color="auto"/>
            </w:tcBorders>
          </w:tcPr>
          <w:p w14:paraId="30DCCFB2" w14:textId="77777777" w:rsidR="00F264AA" w:rsidRPr="00F264AA" w:rsidRDefault="00F264AA" w:rsidP="00F264AA">
            <w:pPr>
              <w:jc w:val="center"/>
              <w:rPr>
                <w:rFonts w:ascii="宋体" w:eastAsia="宋体" w:hAnsi="Calibri" w:cs="Times New Roman"/>
                <w:color w:val="000000"/>
              </w:rPr>
            </w:pPr>
          </w:p>
          <w:p w14:paraId="2218B695" w14:textId="77777777" w:rsidR="00F264AA" w:rsidRPr="00F264AA" w:rsidRDefault="00F264AA" w:rsidP="00F264AA">
            <w:pPr>
              <w:jc w:val="center"/>
              <w:rPr>
                <w:rFonts w:ascii="宋体" w:eastAsia="宋体" w:hAnsi="Calibri" w:cs="Times New Roman"/>
                <w:color w:val="000000"/>
              </w:rPr>
            </w:pPr>
            <w:r w:rsidRPr="00F264AA">
              <w:rPr>
                <w:rFonts w:ascii="宋体" w:eastAsia="宋体" w:hAnsi="Calibri" w:cs="Times New Roman" w:hint="eastAsia"/>
                <w:color w:val="000000"/>
              </w:rPr>
              <w:t>1</w:t>
            </w:r>
          </w:p>
        </w:tc>
      </w:tr>
    </w:tbl>
    <w:p w14:paraId="7BB74E6B"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color w:val="000000"/>
          <w:kern w:val="0"/>
          <w:sz w:val="24"/>
        </w:rPr>
      </w:pPr>
    </w:p>
    <w:p w14:paraId="42486B3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宋体" w:eastAsia="宋体" w:hAnsi="Calibri" w:cs="Times New Roman"/>
          <w:color w:val="000000"/>
        </w:rPr>
      </w:pPr>
      <w:r w:rsidRPr="00F264AA">
        <w:rPr>
          <w:rFonts w:ascii="宋体" w:eastAsia="宋体" w:hAnsi="Calibri" w:cs="Times New Roman" w:hint="eastAsia"/>
          <w:color w:val="000000"/>
        </w:rPr>
        <w:t>拳腿击</w:t>
      </w:r>
      <w:proofErr w:type="gramStart"/>
      <w:r w:rsidRPr="00F264AA">
        <w:rPr>
          <w:rFonts w:ascii="宋体" w:eastAsia="宋体" w:hAnsi="Calibri" w:cs="Times New Roman" w:hint="eastAsia"/>
          <w:color w:val="000000"/>
        </w:rPr>
        <w:t>靶技评</w:t>
      </w:r>
      <w:proofErr w:type="gramEnd"/>
      <w:r w:rsidRPr="00F264AA">
        <w:rPr>
          <w:rFonts w:ascii="宋体" w:eastAsia="宋体" w:hAnsi="Calibri" w:cs="Times New Roman" w:hint="eastAsia"/>
          <w:color w:val="000000"/>
        </w:rPr>
        <w:t>：技术评定（占60%）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F264AA" w:rsidRPr="00F264AA" w14:paraId="449F2C31" w14:textId="77777777" w:rsidTr="00154F81">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6F45D8B2" w14:textId="77777777" w:rsidR="00F264AA" w:rsidRPr="00F264AA" w:rsidRDefault="00F264AA" w:rsidP="00F264AA">
            <w:pPr>
              <w:rPr>
                <w:rFonts w:ascii="宋体" w:eastAsia="宋体" w:hAnsi="Calibri" w:cs="Times New Roman"/>
                <w:color w:val="000000"/>
              </w:rPr>
            </w:pPr>
          </w:p>
          <w:p w14:paraId="65971BF3"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90分以上</w:t>
            </w:r>
          </w:p>
        </w:tc>
        <w:tc>
          <w:tcPr>
            <w:tcW w:w="7744" w:type="dxa"/>
            <w:tcBorders>
              <w:top w:val="single" w:sz="4" w:space="0" w:color="auto"/>
              <w:left w:val="single" w:sz="4" w:space="0" w:color="auto"/>
              <w:bottom w:val="single" w:sz="4" w:space="0" w:color="auto"/>
              <w:right w:val="single" w:sz="4" w:space="0" w:color="auto"/>
            </w:tcBorders>
          </w:tcPr>
          <w:p w14:paraId="711819B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打靶合法，动作正确协调，动作过程连贯流畅，发力充分，拳法速快，准点好，还原实战式及时，拳法效果好</w:t>
            </w:r>
          </w:p>
        </w:tc>
      </w:tr>
      <w:tr w:rsidR="00F264AA" w:rsidRPr="00F264AA" w14:paraId="44D34FF3" w14:textId="77777777" w:rsidTr="00154F81">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296F1BF5" w14:textId="77777777" w:rsidR="00F264AA" w:rsidRPr="00F264AA" w:rsidRDefault="00F264AA" w:rsidP="00F264AA">
            <w:pPr>
              <w:rPr>
                <w:rFonts w:ascii="宋体" w:eastAsia="宋体" w:hAnsi="Calibri" w:cs="Times New Roman"/>
                <w:color w:val="000000"/>
              </w:rPr>
            </w:pPr>
          </w:p>
          <w:p w14:paraId="26905CC6"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80—89分</w:t>
            </w:r>
          </w:p>
        </w:tc>
        <w:tc>
          <w:tcPr>
            <w:tcW w:w="7744" w:type="dxa"/>
            <w:tcBorders>
              <w:top w:val="single" w:sz="4" w:space="0" w:color="auto"/>
              <w:left w:val="single" w:sz="4" w:space="0" w:color="auto"/>
              <w:bottom w:val="single" w:sz="4" w:space="0" w:color="auto"/>
              <w:right w:val="single" w:sz="4" w:space="0" w:color="auto"/>
            </w:tcBorders>
          </w:tcPr>
          <w:p w14:paraId="0B43D872"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动作正确协调，动作过程连贯流畅，发力较好，拳速较快，准点较好，还原实战式及时，拳法击打效果较好</w:t>
            </w:r>
          </w:p>
        </w:tc>
      </w:tr>
      <w:tr w:rsidR="00F264AA" w:rsidRPr="00F264AA" w14:paraId="7BD698F5" w14:textId="77777777" w:rsidTr="00154F81">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79AF0281"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lastRenderedPageBreak/>
              <w:t>70—79分</w:t>
            </w:r>
          </w:p>
        </w:tc>
        <w:tc>
          <w:tcPr>
            <w:tcW w:w="7744" w:type="dxa"/>
            <w:tcBorders>
              <w:top w:val="single" w:sz="4" w:space="0" w:color="auto"/>
              <w:left w:val="single" w:sz="4" w:space="0" w:color="auto"/>
              <w:bottom w:val="single" w:sz="4" w:space="0" w:color="auto"/>
              <w:right w:val="single" w:sz="4" w:space="0" w:color="auto"/>
            </w:tcBorders>
          </w:tcPr>
          <w:p w14:paraId="49FFF7EA"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动作基本正确，发力不充分，动作较慢，还原实战式及时，稳定性稍差</w:t>
            </w:r>
          </w:p>
        </w:tc>
      </w:tr>
      <w:tr w:rsidR="00F264AA" w:rsidRPr="00F264AA" w14:paraId="198ADDC8" w14:textId="77777777" w:rsidTr="00154F81">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72B6DDBF"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60—69分</w:t>
            </w:r>
          </w:p>
        </w:tc>
        <w:tc>
          <w:tcPr>
            <w:tcW w:w="7744" w:type="dxa"/>
            <w:tcBorders>
              <w:top w:val="single" w:sz="4" w:space="0" w:color="auto"/>
              <w:left w:val="single" w:sz="4" w:space="0" w:color="auto"/>
              <w:bottom w:val="single" w:sz="4" w:space="0" w:color="auto"/>
              <w:right w:val="single" w:sz="4" w:space="0" w:color="auto"/>
            </w:tcBorders>
          </w:tcPr>
          <w:p w14:paraId="6C65D435"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动作僵硬，协调性差，动作无根本性错误，拳法效果不理想</w:t>
            </w:r>
          </w:p>
        </w:tc>
      </w:tr>
      <w:tr w:rsidR="00F264AA" w:rsidRPr="00F264AA" w14:paraId="0D29D8DB" w14:textId="77777777" w:rsidTr="00154F81">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7F6B041D"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60分以下</w:t>
            </w:r>
          </w:p>
        </w:tc>
        <w:tc>
          <w:tcPr>
            <w:tcW w:w="7744" w:type="dxa"/>
            <w:tcBorders>
              <w:top w:val="single" w:sz="4" w:space="0" w:color="auto"/>
              <w:left w:val="single" w:sz="4" w:space="0" w:color="auto"/>
              <w:bottom w:val="single" w:sz="4" w:space="0" w:color="auto"/>
              <w:right w:val="single" w:sz="4" w:space="0" w:color="auto"/>
            </w:tcBorders>
          </w:tcPr>
          <w:p w14:paraId="4789D128" w14:textId="77777777" w:rsidR="00F264AA" w:rsidRPr="00F264AA" w:rsidRDefault="00F264AA" w:rsidP="00F264AA">
            <w:pPr>
              <w:rPr>
                <w:rFonts w:ascii="宋体" w:eastAsia="宋体" w:hAnsi="Calibri" w:cs="Times New Roman"/>
                <w:color w:val="000000"/>
              </w:rPr>
            </w:pPr>
            <w:r w:rsidRPr="00F264AA">
              <w:rPr>
                <w:rFonts w:ascii="宋体" w:eastAsia="宋体" w:hAnsi="Calibri" w:cs="Times New Roman" w:hint="eastAsia"/>
                <w:color w:val="000000"/>
              </w:rPr>
              <w:t>动作僵硬，不协调，且有严重错误，拳法效果差</w:t>
            </w:r>
          </w:p>
        </w:tc>
      </w:tr>
    </w:tbl>
    <w:p w14:paraId="1970FD90"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1EBC330A"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34FEC32D"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2C92663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通过考核检验散打技术教学效果和学生掌握情况，让学生了解选项课内容和科学体育锻炼方式方法。</w:t>
      </w:r>
    </w:p>
    <w:p w14:paraId="076765A2"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宋体" w:eastAsia="宋体" w:hAnsi="Calibri" w:cs="Times New Roman" w:hint="eastAsia"/>
          <w:bCs/>
          <w:color w:val="000000"/>
          <w:kern w:val="0"/>
          <w:sz w:val="24"/>
        </w:rPr>
        <w:t>条件</w:t>
      </w:r>
      <w:r w:rsidRPr="00F264AA">
        <w:rPr>
          <w:rFonts w:ascii="Calibri" w:eastAsia="宋体" w:hAnsi="Calibri" w:cs="Times New Roman" w:hint="eastAsia"/>
          <w:sz w:val="24"/>
        </w:rPr>
        <w:t>反应测试，技术内容正面进攻</w:t>
      </w:r>
    </w:p>
    <w:p w14:paraId="24B2A6A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3.课程考核方式：</w:t>
      </w:r>
      <w:r w:rsidRPr="00F264AA">
        <w:rPr>
          <w:rFonts w:ascii="宋体" w:eastAsia="宋体" w:hAnsi="Calibri" w:cs="Times New Roman" w:hint="eastAsia"/>
          <w:bCs/>
          <w:color w:val="000000"/>
          <w:kern w:val="0"/>
          <w:sz w:val="24"/>
        </w:rPr>
        <w:t>两个人的条件反应</w:t>
      </w:r>
    </w:p>
    <w:p w14:paraId="74B14F3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Calibri" w:eastAsia="宋体" w:hAnsi="Calibri" w:cs="Times New Roman" w:hint="eastAsia"/>
          <w:sz w:val="24"/>
        </w:rPr>
        <w:t>数量及技术评定分值各为</w:t>
      </w:r>
      <w:r w:rsidRPr="00F264AA">
        <w:rPr>
          <w:rFonts w:ascii="Calibri" w:eastAsia="宋体" w:hAnsi="Calibri" w:cs="Times New Roman" w:hint="eastAsia"/>
          <w:sz w:val="24"/>
        </w:rPr>
        <w:t>100</w:t>
      </w:r>
      <w:r w:rsidRPr="00F264AA">
        <w:rPr>
          <w:rFonts w:ascii="Calibri" w:eastAsia="宋体" w:hAnsi="Calibri" w:cs="Times New Roman" w:hint="eastAsia"/>
          <w:sz w:val="24"/>
        </w:rPr>
        <w:t>分，各占总分值的</w:t>
      </w:r>
      <w:r w:rsidRPr="00F264AA">
        <w:rPr>
          <w:rFonts w:ascii="Calibri" w:eastAsia="宋体" w:hAnsi="Calibri" w:cs="Times New Roman" w:hint="eastAsia"/>
          <w:sz w:val="24"/>
        </w:rPr>
        <w:t>50%</w:t>
      </w:r>
      <w:r w:rsidRPr="00F264AA">
        <w:rPr>
          <w:rFonts w:ascii="Calibri" w:eastAsia="宋体" w:hAnsi="Calibri" w:cs="Times New Roman" w:hint="eastAsia"/>
          <w:sz w:val="24"/>
        </w:rPr>
        <w:t>，总分值为</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5138709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宋体"/>
          <w:b/>
          <w:color w:val="000000"/>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5"/>
        <w:gridCol w:w="1140"/>
        <w:gridCol w:w="1215"/>
        <w:gridCol w:w="5085"/>
      </w:tblGrid>
      <w:tr w:rsidR="00F264AA" w:rsidRPr="00F264AA" w14:paraId="52D8F137" w14:textId="77777777" w:rsidTr="00154F81">
        <w:tc>
          <w:tcPr>
            <w:tcW w:w="975" w:type="dxa"/>
            <w:vAlign w:val="center"/>
          </w:tcPr>
          <w:p w14:paraId="7D44C7B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技术分</w:t>
            </w:r>
          </w:p>
        </w:tc>
        <w:tc>
          <w:tcPr>
            <w:tcW w:w="1140" w:type="dxa"/>
            <w:vAlign w:val="center"/>
          </w:tcPr>
          <w:p w14:paraId="52AFB14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3930779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5085" w:type="dxa"/>
            <w:vAlign w:val="center"/>
          </w:tcPr>
          <w:p w14:paraId="136989D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7CA05BE5" w14:textId="77777777" w:rsidTr="00154F81">
        <w:tc>
          <w:tcPr>
            <w:tcW w:w="975" w:type="dxa"/>
            <w:vAlign w:val="center"/>
          </w:tcPr>
          <w:p w14:paraId="67AAA01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A</w:t>
            </w:r>
          </w:p>
        </w:tc>
        <w:tc>
          <w:tcPr>
            <w:tcW w:w="1140" w:type="dxa"/>
            <w:vAlign w:val="center"/>
          </w:tcPr>
          <w:p w14:paraId="17CCC61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25D8F0A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5085" w:type="dxa"/>
            <w:vAlign w:val="center"/>
          </w:tcPr>
          <w:p w14:paraId="0E94C6E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姿势正确，反应速度快，</w:t>
            </w:r>
            <w:proofErr w:type="gramStart"/>
            <w:r w:rsidRPr="00F264AA">
              <w:rPr>
                <w:rFonts w:ascii="宋体" w:eastAsia="宋体" w:hAnsi="宋体" w:cs="宋体" w:hint="eastAsia"/>
                <w:sz w:val="24"/>
              </w:rPr>
              <w:t>击准率高</w:t>
            </w:r>
            <w:proofErr w:type="gramEnd"/>
            <w:r w:rsidRPr="00F264AA">
              <w:rPr>
                <w:rFonts w:ascii="宋体" w:eastAsia="宋体" w:hAnsi="宋体" w:cs="宋体" w:hint="eastAsia"/>
                <w:sz w:val="24"/>
              </w:rPr>
              <w:t>、回身防守严密</w:t>
            </w:r>
          </w:p>
        </w:tc>
      </w:tr>
      <w:tr w:rsidR="00F264AA" w:rsidRPr="00F264AA" w14:paraId="43087D78" w14:textId="77777777" w:rsidTr="00154F81">
        <w:tc>
          <w:tcPr>
            <w:tcW w:w="975" w:type="dxa"/>
            <w:vAlign w:val="center"/>
          </w:tcPr>
          <w:p w14:paraId="2EF24C5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B</w:t>
            </w:r>
          </w:p>
        </w:tc>
        <w:tc>
          <w:tcPr>
            <w:tcW w:w="1140" w:type="dxa"/>
            <w:vAlign w:val="center"/>
          </w:tcPr>
          <w:p w14:paraId="2066771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15F3D25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5085" w:type="dxa"/>
            <w:vAlign w:val="center"/>
          </w:tcPr>
          <w:p w14:paraId="45D9791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姿势正确，反应速度较快，</w:t>
            </w:r>
            <w:proofErr w:type="gramStart"/>
            <w:r w:rsidRPr="00F264AA">
              <w:rPr>
                <w:rFonts w:ascii="宋体" w:eastAsia="宋体" w:hAnsi="宋体" w:cs="宋体" w:hint="eastAsia"/>
                <w:sz w:val="24"/>
              </w:rPr>
              <w:t>击准率较高</w:t>
            </w:r>
            <w:proofErr w:type="gramEnd"/>
            <w:r w:rsidRPr="00F264AA">
              <w:rPr>
                <w:rFonts w:ascii="宋体" w:eastAsia="宋体" w:hAnsi="宋体" w:cs="宋体" w:hint="eastAsia"/>
                <w:sz w:val="24"/>
              </w:rPr>
              <w:t>、回身防守较严密</w:t>
            </w:r>
          </w:p>
        </w:tc>
      </w:tr>
      <w:tr w:rsidR="00F264AA" w:rsidRPr="00F264AA" w14:paraId="7F0D3460" w14:textId="77777777" w:rsidTr="00154F81">
        <w:tc>
          <w:tcPr>
            <w:tcW w:w="975" w:type="dxa"/>
            <w:vAlign w:val="center"/>
          </w:tcPr>
          <w:p w14:paraId="37C22AF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C</w:t>
            </w:r>
          </w:p>
        </w:tc>
        <w:tc>
          <w:tcPr>
            <w:tcW w:w="1140" w:type="dxa"/>
            <w:vAlign w:val="center"/>
          </w:tcPr>
          <w:p w14:paraId="2EF69B9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45BCF97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5085" w:type="dxa"/>
            <w:vAlign w:val="center"/>
          </w:tcPr>
          <w:p w14:paraId="7DBAB70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姿势一般，反应一般，</w:t>
            </w:r>
            <w:proofErr w:type="gramStart"/>
            <w:r w:rsidRPr="00F264AA">
              <w:rPr>
                <w:rFonts w:ascii="宋体" w:eastAsia="宋体" w:hAnsi="宋体" w:cs="宋体" w:hint="eastAsia"/>
                <w:sz w:val="24"/>
              </w:rPr>
              <w:t>击准率一般</w:t>
            </w:r>
            <w:proofErr w:type="gramEnd"/>
            <w:r w:rsidRPr="00F264AA">
              <w:rPr>
                <w:rFonts w:ascii="宋体" w:eastAsia="宋体" w:hAnsi="宋体" w:cs="宋体" w:hint="eastAsia"/>
                <w:sz w:val="24"/>
              </w:rPr>
              <w:t>、回身防守严密度一般</w:t>
            </w:r>
          </w:p>
        </w:tc>
      </w:tr>
      <w:tr w:rsidR="00F264AA" w:rsidRPr="00F264AA" w14:paraId="14BF34D8" w14:textId="77777777" w:rsidTr="00154F81">
        <w:tc>
          <w:tcPr>
            <w:tcW w:w="975" w:type="dxa"/>
            <w:vAlign w:val="center"/>
          </w:tcPr>
          <w:p w14:paraId="389F522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D</w:t>
            </w:r>
          </w:p>
        </w:tc>
        <w:tc>
          <w:tcPr>
            <w:tcW w:w="1140" w:type="dxa"/>
            <w:vAlign w:val="center"/>
          </w:tcPr>
          <w:p w14:paraId="532008D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0F013745"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5085" w:type="dxa"/>
            <w:vAlign w:val="center"/>
          </w:tcPr>
          <w:p w14:paraId="3CB206E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0A65E579" w14:textId="77777777" w:rsidTr="00154F81">
        <w:tc>
          <w:tcPr>
            <w:tcW w:w="975" w:type="dxa"/>
            <w:vAlign w:val="center"/>
          </w:tcPr>
          <w:p w14:paraId="065AF80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E</w:t>
            </w:r>
          </w:p>
        </w:tc>
        <w:tc>
          <w:tcPr>
            <w:tcW w:w="1140" w:type="dxa"/>
            <w:vAlign w:val="center"/>
          </w:tcPr>
          <w:p w14:paraId="6AEA92F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4414E6D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5085" w:type="dxa"/>
            <w:vAlign w:val="center"/>
          </w:tcPr>
          <w:p w14:paraId="70E7DF1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02211952"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4AD5016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通过考核检验散打技术教学效果和学生掌握情况，让学生了解选项课内容和科学体育锻炼方式方法。</w:t>
      </w:r>
    </w:p>
    <w:p w14:paraId="68A3C979" w14:textId="77777777" w:rsidR="00F264AA" w:rsidRPr="00F264AA" w:rsidRDefault="00F264AA" w:rsidP="00F264AA">
      <w:pPr>
        <w:adjustRightInd w:val="0"/>
        <w:snapToGrid w:val="0"/>
        <w:spacing w:line="500" w:lineRule="exact"/>
        <w:ind w:firstLineChars="200" w:firstLine="482"/>
        <w:rPr>
          <w:rFonts w:ascii="宋体" w:eastAsia="宋体" w:hAnsi="宋体" w:cs="宋体"/>
          <w:color w:val="000000"/>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进攻与防守技术条件反应</w:t>
      </w:r>
      <w:r w:rsidRPr="00F264AA">
        <w:rPr>
          <w:rFonts w:ascii="宋体" w:eastAsia="宋体" w:hAnsi="宋体" w:cs="宋体" w:hint="eastAsia"/>
          <w:color w:val="000000"/>
          <w:sz w:val="24"/>
        </w:rPr>
        <w:t>。</w:t>
      </w:r>
    </w:p>
    <w:p w14:paraId="6E751DDE"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lastRenderedPageBreak/>
        <w:t>3.课程考核方式：</w:t>
      </w:r>
      <w:r w:rsidRPr="00F264AA">
        <w:rPr>
          <w:rFonts w:ascii="Calibri" w:eastAsia="宋体" w:hAnsi="Calibri" w:cs="Times New Roman" w:hint="eastAsia"/>
          <w:sz w:val="24"/>
        </w:rPr>
        <w:t>两个人穿戴护具的条件反应</w:t>
      </w:r>
    </w:p>
    <w:p w14:paraId="1E07B19B"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Calibri" w:eastAsia="宋体" w:hAnsi="Calibri" w:cs="Times New Roman" w:hint="eastAsia"/>
          <w:sz w:val="24"/>
        </w:rPr>
        <w:t>数量及技术评定分值各为</w:t>
      </w:r>
      <w:r w:rsidRPr="00F264AA">
        <w:rPr>
          <w:rFonts w:ascii="Calibri" w:eastAsia="宋体" w:hAnsi="Calibri" w:cs="Times New Roman" w:hint="eastAsia"/>
          <w:sz w:val="24"/>
        </w:rPr>
        <w:t>100</w:t>
      </w:r>
      <w:r w:rsidRPr="00F264AA">
        <w:rPr>
          <w:rFonts w:ascii="Calibri" w:eastAsia="宋体" w:hAnsi="Calibri" w:cs="Times New Roman" w:hint="eastAsia"/>
          <w:sz w:val="24"/>
        </w:rPr>
        <w:t>分，各占总分值的</w:t>
      </w:r>
      <w:r w:rsidRPr="00F264AA">
        <w:rPr>
          <w:rFonts w:ascii="Calibri" w:eastAsia="宋体" w:hAnsi="Calibri" w:cs="Times New Roman" w:hint="eastAsia"/>
          <w:sz w:val="24"/>
        </w:rPr>
        <w:t>50%</w:t>
      </w:r>
      <w:r w:rsidRPr="00F264AA">
        <w:rPr>
          <w:rFonts w:ascii="Calibri" w:eastAsia="宋体" w:hAnsi="Calibri" w:cs="Times New Roman" w:hint="eastAsia"/>
          <w:sz w:val="24"/>
        </w:rPr>
        <w:t>，总分值为</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283546C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5.评分记分原则：</w:t>
      </w:r>
    </w:p>
    <w:tbl>
      <w:tblPr>
        <w:tblpPr w:leftFromText="180" w:rightFromText="180" w:vertAnchor="text" w:horzAnchor="page" w:tblpX="2437" w:tblpY="2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0"/>
        <w:gridCol w:w="1215"/>
        <w:gridCol w:w="5670"/>
      </w:tblGrid>
      <w:tr w:rsidR="00F264AA" w:rsidRPr="00F264AA" w14:paraId="1896C6D6" w14:textId="77777777" w:rsidTr="00154F81">
        <w:tc>
          <w:tcPr>
            <w:tcW w:w="930" w:type="dxa"/>
            <w:vAlign w:val="center"/>
          </w:tcPr>
          <w:p w14:paraId="1EE8EE0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c>
          <w:tcPr>
            <w:tcW w:w="1215" w:type="dxa"/>
            <w:vAlign w:val="center"/>
          </w:tcPr>
          <w:p w14:paraId="68FF483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5670" w:type="dxa"/>
            <w:vAlign w:val="center"/>
          </w:tcPr>
          <w:p w14:paraId="248189F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r>
      <w:tr w:rsidR="00F264AA" w:rsidRPr="00F264AA" w14:paraId="2211D46F" w14:textId="77777777" w:rsidTr="00154F81">
        <w:tc>
          <w:tcPr>
            <w:tcW w:w="930" w:type="dxa"/>
            <w:vAlign w:val="center"/>
          </w:tcPr>
          <w:p w14:paraId="6B56CE1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c>
          <w:tcPr>
            <w:tcW w:w="1215" w:type="dxa"/>
            <w:vAlign w:val="center"/>
          </w:tcPr>
          <w:p w14:paraId="7C2E2E9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5670" w:type="dxa"/>
            <w:vAlign w:val="center"/>
          </w:tcPr>
          <w:p w14:paraId="12BE1AA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姿势正确，反应速度快，</w:t>
            </w:r>
            <w:proofErr w:type="gramStart"/>
            <w:r w:rsidRPr="00F264AA">
              <w:rPr>
                <w:rFonts w:ascii="宋体" w:eastAsia="宋体" w:hAnsi="宋体" w:cs="宋体" w:hint="eastAsia"/>
                <w:sz w:val="24"/>
              </w:rPr>
              <w:t>击准率高</w:t>
            </w:r>
            <w:proofErr w:type="gramEnd"/>
            <w:r w:rsidRPr="00F264AA">
              <w:rPr>
                <w:rFonts w:ascii="宋体" w:eastAsia="宋体" w:hAnsi="宋体" w:cs="宋体" w:hint="eastAsia"/>
                <w:sz w:val="24"/>
              </w:rPr>
              <w:t>、回身防守严密</w:t>
            </w:r>
          </w:p>
        </w:tc>
      </w:tr>
      <w:tr w:rsidR="00F264AA" w:rsidRPr="00F264AA" w14:paraId="0F5DC2AC" w14:textId="77777777" w:rsidTr="00154F81">
        <w:tc>
          <w:tcPr>
            <w:tcW w:w="930" w:type="dxa"/>
            <w:vAlign w:val="center"/>
          </w:tcPr>
          <w:p w14:paraId="210F76A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c>
          <w:tcPr>
            <w:tcW w:w="1215" w:type="dxa"/>
            <w:vAlign w:val="center"/>
          </w:tcPr>
          <w:p w14:paraId="69478D5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5670" w:type="dxa"/>
            <w:vAlign w:val="center"/>
          </w:tcPr>
          <w:p w14:paraId="7906A7BC"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姿势正确，反应速度较快，</w:t>
            </w:r>
            <w:proofErr w:type="gramStart"/>
            <w:r w:rsidRPr="00F264AA">
              <w:rPr>
                <w:rFonts w:ascii="宋体" w:eastAsia="宋体" w:hAnsi="宋体" w:cs="宋体" w:hint="eastAsia"/>
                <w:sz w:val="24"/>
              </w:rPr>
              <w:t>击准率较高</w:t>
            </w:r>
            <w:proofErr w:type="gramEnd"/>
            <w:r w:rsidRPr="00F264AA">
              <w:rPr>
                <w:rFonts w:ascii="宋体" w:eastAsia="宋体" w:hAnsi="宋体" w:cs="宋体" w:hint="eastAsia"/>
                <w:sz w:val="24"/>
              </w:rPr>
              <w:t>、回身防守较严密</w:t>
            </w:r>
          </w:p>
        </w:tc>
      </w:tr>
      <w:tr w:rsidR="00F264AA" w:rsidRPr="00F264AA" w14:paraId="6E482DD1" w14:textId="77777777" w:rsidTr="00154F81">
        <w:tc>
          <w:tcPr>
            <w:tcW w:w="930" w:type="dxa"/>
            <w:vAlign w:val="center"/>
          </w:tcPr>
          <w:p w14:paraId="1B01FF3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c>
          <w:tcPr>
            <w:tcW w:w="1215" w:type="dxa"/>
            <w:vAlign w:val="center"/>
          </w:tcPr>
          <w:p w14:paraId="36A822A4"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5670" w:type="dxa"/>
            <w:vAlign w:val="center"/>
          </w:tcPr>
          <w:p w14:paraId="6B45C29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姿势一般，反应一般，</w:t>
            </w:r>
            <w:proofErr w:type="gramStart"/>
            <w:r w:rsidRPr="00F264AA">
              <w:rPr>
                <w:rFonts w:ascii="宋体" w:eastAsia="宋体" w:hAnsi="宋体" w:cs="宋体" w:hint="eastAsia"/>
                <w:sz w:val="24"/>
              </w:rPr>
              <w:t>击准率一般</w:t>
            </w:r>
            <w:proofErr w:type="gramEnd"/>
            <w:r w:rsidRPr="00F264AA">
              <w:rPr>
                <w:rFonts w:ascii="宋体" w:eastAsia="宋体" w:hAnsi="宋体" w:cs="宋体" w:hint="eastAsia"/>
                <w:sz w:val="24"/>
              </w:rPr>
              <w:t>、回身防守严密度一般</w:t>
            </w:r>
          </w:p>
        </w:tc>
      </w:tr>
      <w:tr w:rsidR="00F264AA" w:rsidRPr="00F264AA" w14:paraId="7C707758" w14:textId="77777777" w:rsidTr="00154F81">
        <w:tc>
          <w:tcPr>
            <w:tcW w:w="930" w:type="dxa"/>
            <w:vAlign w:val="center"/>
          </w:tcPr>
          <w:p w14:paraId="6212A608"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c>
          <w:tcPr>
            <w:tcW w:w="1215" w:type="dxa"/>
            <w:vAlign w:val="center"/>
          </w:tcPr>
          <w:p w14:paraId="00786B8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5670" w:type="dxa"/>
            <w:vAlign w:val="center"/>
          </w:tcPr>
          <w:p w14:paraId="26C2061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r>
      <w:tr w:rsidR="00F264AA" w:rsidRPr="00F264AA" w14:paraId="7E178F07" w14:textId="77777777" w:rsidTr="00154F81">
        <w:tc>
          <w:tcPr>
            <w:tcW w:w="930" w:type="dxa"/>
            <w:vAlign w:val="center"/>
          </w:tcPr>
          <w:p w14:paraId="019F724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c>
          <w:tcPr>
            <w:tcW w:w="1215" w:type="dxa"/>
            <w:vAlign w:val="center"/>
          </w:tcPr>
          <w:p w14:paraId="5CEEEC7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5670" w:type="dxa"/>
            <w:vAlign w:val="center"/>
          </w:tcPr>
          <w:p w14:paraId="54F2B50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r>
    </w:tbl>
    <w:p w14:paraId="68D6F64D"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19B3E46E"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254F1E7D"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期中考试</w:t>
      </w:r>
    </w:p>
    <w:p w14:paraId="675162A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1.课程考核目标:</w:t>
      </w:r>
      <w:r w:rsidRPr="00F264AA">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3843425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2.课程考核的内容：</w:t>
      </w:r>
      <w:r w:rsidRPr="00F264AA">
        <w:rPr>
          <w:rFonts w:ascii="Calibri" w:eastAsia="宋体" w:hAnsi="Calibri" w:cs="Times New Roman" w:hint="eastAsia"/>
          <w:sz w:val="24"/>
        </w:rPr>
        <w:t>散打反击战术</w:t>
      </w:r>
    </w:p>
    <w:p w14:paraId="0754E5FD"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3.课程考核方式：</w:t>
      </w:r>
      <w:r w:rsidRPr="00F264AA">
        <w:rPr>
          <w:rFonts w:ascii="Calibri" w:eastAsia="宋体" w:hAnsi="Calibri" w:cs="Times New Roman" w:hint="eastAsia"/>
          <w:sz w:val="24"/>
        </w:rPr>
        <w:t>两人按裁判规则进行反击条件反应</w:t>
      </w:r>
    </w:p>
    <w:p w14:paraId="5F07E157"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数量及技术评定分值各为100分，各占总分值的20%，</w:t>
      </w:r>
    </w:p>
    <w:p w14:paraId="4C5CBCEB"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1CC855F2"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4C95DED5"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5807"/>
        <w:gridCol w:w="1300"/>
      </w:tblGrid>
      <w:tr w:rsidR="00F264AA" w:rsidRPr="00F264AA" w14:paraId="49428E12" w14:textId="77777777" w:rsidTr="00154F81">
        <w:tc>
          <w:tcPr>
            <w:tcW w:w="1104" w:type="dxa"/>
            <w:vAlign w:val="center"/>
          </w:tcPr>
          <w:p w14:paraId="2C927AE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w:t>
            </w:r>
            <w:r w:rsidRPr="00F264AA">
              <w:rPr>
                <w:rFonts w:ascii="宋体" w:eastAsia="宋体" w:hAnsi="宋体" w:cs="宋体" w:hint="eastAsia"/>
                <w:sz w:val="24"/>
              </w:rPr>
              <w:lastRenderedPageBreak/>
              <w:t>围</w:t>
            </w:r>
          </w:p>
        </w:tc>
        <w:tc>
          <w:tcPr>
            <w:tcW w:w="5807" w:type="dxa"/>
            <w:vAlign w:val="center"/>
          </w:tcPr>
          <w:p w14:paraId="0A80D9F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lastRenderedPageBreak/>
              <w:t>备注</w:t>
            </w:r>
          </w:p>
        </w:tc>
        <w:tc>
          <w:tcPr>
            <w:tcW w:w="1300" w:type="dxa"/>
            <w:vAlign w:val="center"/>
          </w:tcPr>
          <w:p w14:paraId="0C3786F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r>
      <w:tr w:rsidR="00F264AA" w:rsidRPr="00F264AA" w14:paraId="0CD56DEE" w14:textId="77777777" w:rsidTr="00154F81">
        <w:tc>
          <w:tcPr>
            <w:tcW w:w="1104" w:type="dxa"/>
            <w:vAlign w:val="center"/>
          </w:tcPr>
          <w:p w14:paraId="1951338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5807" w:type="dxa"/>
            <w:vAlign w:val="center"/>
          </w:tcPr>
          <w:p w14:paraId="5B32F74B"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姿势正确，反应速度快，</w:t>
            </w:r>
            <w:proofErr w:type="gramStart"/>
            <w:r w:rsidRPr="00F264AA">
              <w:rPr>
                <w:rFonts w:ascii="宋体" w:eastAsia="宋体" w:hAnsi="宋体" w:cs="宋体" w:hint="eastAsia"/>
                <w:sz w:val="24"/>
              </w:rPr>
              <w:t>击准率高</w:t>
            </w:r>
            <w:proofErr w:type="gramEnd"/>
            <w:r w:rsidRPr="00F264AA">
              <w:rPr>
                <w:rFonts w:ascii="宋体" w:eastAsia="宋体" w:hAnsi="宋体" w:cs="宋体" w:hint="eastAsia"/>
                <w:sz w:val="24"/>
              </w:rPr>
              <w:t>、回身防守严密</w:t>
            </w:r>
          </w:p>
        </w:tc>
        <w:tc>
          <w:tcPr>
            <w:tcW w:w="1300" w:type="dxa"/>
            <w:vAlign w:val="center"/>
          </w:tcPr>
          <w:p w14:paraId="4D45E0F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r>
      <w:tr w:rsidR="00F264AA" w:rsidRPr="00F264AA" w14:paraId="55BC7DA0" w14:textId="77777777" w:rsidTr="00154F81">
        <w:tc>
          <w:tcPr>
            <w:tcW w:w="1104" w:type="dxa"/>
            <w:vAlign w:val="center"/>
          </w:tcPr>
          <w:p w14:paraId="72E70E6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5807" w:type="dxa"/>
            <w:vAlign w:val="center"/>
          </w:tcPr>
          <w:p w14:paraId="251FDE6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姿势正确，反应速度较快，</w:t>
            </w:r>
            <w:proofErr w:type="gramStart"/>
            <w:r w:rsidRPr="00F264AA">
              <w:rPr>
                <w:rFonts w:ascii="宋体" w:eastAsia="宋体" w:hAnsi="宋体" w:cs="宋体" w:hint="eastAsia"/>
                <w:sz w:val="24"/>
              </w:rPr>
              <w:t>击准率较高</w:t>
            </w:r>
            <w:proofErr w:type="gramEnd"/>
            <w:r w:rsidRPr="00F264AA">
              <w:rPr>
                <w:rFonts w:ascii="宋体" w:eastAsia="宋体" w:hAnsi="宋体" w:cs="宋体" w:hint="eastAsia"/>
                <w:sz w:val="24"/>
              </w:rPr>
              <w:t>、回身防守较严密</w:t>
            </w:r>
          </w:p>
        </w:tc>
        <w:tc>
          <w:tcPr>
            <w:tcW w:w="1300" w:type="dxa"/>
            <w:vAlign w:val="center"/>
          </w:tcPr>
          <w:p w14:paraId="52A3172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r>
      <w:tr w:rsidR="00F264AA" w:rsidRPr="00F264AA" w14:paraId="03A72EEF" w14:textId="77777777" w:rsidTr="00154F81">
        <w:tc>
          <w:tcPr>
            <w:tcW w:w="1104" w:type="dxa"/>
            <w:vAlign w:val="center"/>
          </w:tcPr>
          <w:p w14:paraId="3B2C350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5807" w:type="dxa"/>
            <w:vAlign w:val="center"/>
          </w:tcPr>
          <w:p w14:paraId="29FAEF1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姿势一般，反应一般，</w:t>
            </w:r>
            <w:proofErr w:type="gramStart"/>
            <w:r w:rsidRPr="00F264AA">
              <w:rPr>
                <w:rFonts w:ascii="宋体" w:eastAsia="宋体" w:hAnsi="宋体" w:cs="宋体" w:hint="eastAsia"/>
                <w:sz w:val="24"/>
              </w:rPr>
              <w:t>击准率一般</w:t>
            </w:r>
            <w:proofErr w:type="gramEnd"/>
            <w:r w:rsidRPr="00F264AA">
              <w:rPr>
                <w:rFonts w:ascii="宋体" w:eastAsia="宋体" w:hAnsi="宋体" w:cs="宋体" w:hint="eastAsia"/>
                <w:sz w:val="24"/>
              </w:rPr>
              <w:t>、回身防守严密度一般</w:t>
            </w:r>
          </w:p>
        </w:tc>
        <w:tc>
          <w:tcPr>
            <w:tcW w:w="1300" w:type="dxa"/>
            <w:vAlign w:val="center"/>
          </w:tcPr>
          <w:p w14:paraId="1AB3ED6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r>
      <w:tr w:rsidR="00F264AA" w:rsidRPr="00F264AA" w14:paraId="5163CCD1" w14:textId="77777777" w:rsidTr="00154F81">
        <w:tc>
          <w:tcPr>
            <w:tcW w:w="1104" w:type="dxa"/>
            <w:vAlign w:val="center"/>
          </w:tcPr>
          <w:p w14:paraId="3FC0483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5807" w:type="dxa"/>
            <w:vAlign w:val="center"/>
          </w:tcPr>
          <w:p w14:paraId="4EA0159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1300" w:type="dxa"/>
            <w:vAlign w:val="center"/>
          </w:tcPr>
          <w:p w14:paraId="6E691BF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r>
      <w:tr w:rsidR="00F264AA" w:rsidRPr="00F264AA" w14:paraId="7234BC90" w14:textId="77777777" w:rsidTr="00154F81">
        <w:tc>
          <w:tcPr>
            <w:tcW w:w="1104" w:type="dxa"/>
            <w:vAlign w:val="center"/>
          </w:tcPr>
          <w:p w14:paraId="7CB55D5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5807" w:type="dxa"/>
            <w:vAlign w:val="center"/>
          </w:tcPr>
          <w:p w14:paraId="54CAD6A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1300" w:type="dxa"/>
            <w:vAlign w:val="center"/>
          </w:tcPr>
          <w:p w14:paraId="0498BA6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r>
    </w:tbl>
    <w:p w14:paraId="6C32DFC3" w14:textId="77777777" w:rsidR="00F264AA" w:rsidRPr="00F264AA" w:rsidRDefault="00F264AA" w:rsidP="00F264AA">
      <w:pPr>
        <w:adjustRightInd w:val="0"/>
        <w:snapToGrid w:val="0"/>
        <w:spacing w:line="500" w:lineRule="exact"/>
        <w:rPr>
          <w:rFonts w:ascii="Calibri" w:eastAsia="宋体" w:hAnsi="Calibri" w:cs="Times New Roman"/>
          <w:sz w:val="24"/>
        </w:rPr>
      </w:pPr>
    </w:p>
    <w:p w14:paraId="76BF3AFD" w14:textId="77777777" w:rsidR="00F264AA" w:rsidRPr="00F264AA" w:rsidRDefault="00F264AA" w:rsidP="00F264AA">
      <w:pPr>
        <w:adjustRightInd w:val="0"/>
        <w:snapToGrid w:val="0"/>
        <w:spacing w:line="500" w:lineRule="exact"/>
        <w:jc w:val="center"/>
        <w:rPr>
          <w:rFonts w:ascii="Calibri" w:eastAsia="宋体" w:hAnsi="Calibri" w:cs="Times New Roman"/>
          <w:b/>
          <w:bCs/>
          <w:sz w:val="24"/>
        </w:rPr>
      </w:pPr>
      <w:r w:rsidRPr="00F264AA">
        <w:rPr>
          <w:rFonts w:ascii="Calibri" w:eastAsia="宋体" w:hAnsi="Calibri" w:cs="Times New Roman" w:hint="eastAsia"/>
          <w:b/>
          <w:bCs/>
          <w:sz w:val="24"/>
        </w:rPr>
        <w:t>期末考试</w:t>
      </w:r>
    </w:p>
    <w:p w14:paraId="2147058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1.考核目标:</w:t>
      </w:r>
      <w:r w:rsidRPr="00F264AA">
        <w:rPr>
          <w:rFonts w:ascii="宋体" w:eastAsia="宋体" w:hAnsi="Calibri" w:cs="Times New Roman" w:hint="eastAsia"/>
          <w:bCs/>
          <w:color w:val="000000"/>
          <w:kern w:val="0"/>
          <w:sz w:val="24"/>
        </w:rPr>
        <w:t>通过考核散打技术教学效果和学生掌握情况，让学生了解选项课内容和科学体育锻炼方式方法。</w:t>
      </w:r>
    </w:p>
    <w:p w14:paraId="3CACE5F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color w:val="000000"/>
          <w:kern w:val="0"/>
          <w:sz w:val="24"/>
        </w:rPr>
        <w:t>2.考核的内容：</w:t>
      </w:r>
      <w:r w:rsidRPr="00F264AA">
        <w:rPr>
          <w:rFonts w:ascii="Calibri" w:eastAsia="宋体" w:hAnsi="Calibri" w:cs="Times New Roman" w:hint="eastAsia"/>
          <w:sz w:val="24"/>
        </w:rPr>
        <w:t>下手发球。</w:t>
      </w:r>
    </w:p>
    <w:p w14:paraId="4FFFE6B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宋体" w:cs="宋体" w:hint="eastAsia"/>
          <w:b/>
          <w:bCs/>
          <w:color w:val="000000"/>
          <w:sz w:val="24"/>
        </w:rPr>
        <w:t>3.考核方式：</w:t>
      </w:r>
      <w:r w:rsidRPr="00F264AA">
        <w:rPr>
          <w:rFonts w:ascii="Calibri" w:eastAsia="宋体" w:hAnsi="Calibri" w:cs="Times New Roman" w:hint="eastAsia"/>
          <w:sz w:val="24"/>
        </w:rPr>
        <w:t>两人实战考核</w:t>
      </w:r>
    </w:p>
    <w:p w14:paraId="2743B39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color w:val="000000"/>
          <w:kern w:val="0"/>
          <w:sz w:val="24"/>
        </w:rPr>
      </w:pPr>
      <w:r w:rsidRPr="00F264AA">
        <w:rPr>
          <w:rFonts w:ascii="宋体" w:eastAsia="宋体" w:hAnsi="Calibri" w:cs="Times New Roman" w:hint="eastAsia"/>
          <w:b/>
          <w:color w:val="000000"/>
          <w:kern w:val="0"/>
          <w:sz w:val="24"/>
        </w:rPr>
        <w:t>4.成绩构成及分值：</w:t>
      </w:r>
      <w:r w:rsidRPr="00F264AA">
        <w:rPr>
          <w:rFonts w:ascii="宋体" w:eastAsia="宋体" w:hAnsi="Calibri" w:cs="Times New Roman" w:hint="eastAsia"/>
          <w:bCs/>
          <w:color w:val="000000"/>
          <w:kern w:val="0"/>
          <w:sz w:val="24"/>
        </w:rPr>
        <w:t>数量及技术评定分值各为100分，各占总分值的70%，</w:t>
      </w:r>
    </w:p>
    <w:p w14:paraId="6B4E1E11"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color w:val="000000"/>
          <w:kern w:val="0"/>
          <w:sz w:val="24"/>
        </w:rPr>
      </w:pPr>
      <w:r w:rsidRPr="00F264AA">
        <w:rPr>
          <w:rFonts w:ascii="宋体" w:eastAsia="宋体" w:hAnsi="Calibri" w:cs="Times New Roman" w:hint="eastAsia"/>
          <w:bCs/>
          <w:color w:val="000000"/>
          <w:kern w:val="0"/>
          <w:sz w:val="24"/>
        </w:rPr>
        <w:t>总分值为100分。</w:t>
      </w:r>
    </w:p>
    <w:p w14:paraId="2EE46D6F"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宋体" w:eastAsia="宋体" w:hAnsi="Calibri" w:cs="Times New Roman" w:hint="eastAsia"/>
          <w:b/>
          <w:color w:val="000000"/>
          <w:kern w:val="0"/>
          <w:sz w:val="24"/>
        </w:rPr>
        <w:t>5.评分记分原则：</w:t>
      </w:r>
    </w:p>
    <w:p w14:paraId="0C470D86" w14:textId="77777777" w:rsidR="00F264AA" w:rsidRPr="00F264AA" w:rsidRDefault="00F264AA" w:rsidP="00F264AA">
      <w:pPr>
        <w:adjustRightInd w:val="0"/>
        <w:snapToGrid w:val="0"/>
        <w:spacing w:line="500" w:lineRule="exact"/>
        <w:jc w:val="center"/>
        <w:rPr>
          <w:rFonts w:ascii="Calibri" w:eastAsia="宋体" w:hAnsi="Calibri" w:cs="Times New Roman"/>
          <w:sz w:val="24"/>
        </w:rPr>
      </w:pPr>
      <w:r w:rsidRPr="00F264AA">
        <w:rPr>
          <w:rFonts w:ascii="Calibri" w:eastAsia="宋体" w:hAnsi="Calibri" w:cs="Times New Roman" w:hint="eastAsia"/>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5758"/>
        <w:gridCol w:w="1469"/>
      </w:tblGrid>
      <w:tr w:rsidR="00F264AA" w:rsidRPr="00F264AA" w14:paraId="460AAC59" w14:textId="77777777" w:rsidTr="00154F81">
        <w:tc>
          <w:tcPr>
            <w:tcW w:w="1104" w:type="dxa"/>
            <w:vAlign w:val="center"/>
          </w:tcPr>
          <w:p w14:paraId="1CDE8B2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分值范围</w:t>
            </w:r>
          </w:p>
        </w:tc>
        <w:tc>
          <w:tcPr>
            <w:tcW w:w="5758" w:type="dxa"/>
            <w:vAlign w:val="center"/>
          </w:tcPr>
          <w:p w14:paraId="208BFC0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备注</w:t>
            </w:r>
          </w:p>
        </w:tc>
        <w:tc>
          <w:tcPr>
            <w:tcW w:w="1469" w:type="dxa"/>
            <w:vAlign w:val="center"/>
          </w:tcPr>
          <w:p w14:paraId="354F80B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五级制</w:t>
            </w:r>
          </w:p>
        </w:tc>
      </w:tr>
      <w:tr w:rsidR="00F264AA" w:rsidRPr="00F264AA" w14:paraId="5D30F475" w14:textId="77777777" w:rsidTr="00154F81">
        <w:tc>
          <w:tcPr>
            <w:tcW w:w="1104" w:type="dxa"/>
            <w:vAlign w:val="center"/>
          </w:tcPr>
          <w:p w14:paraId="2282BC6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90—95</w:t>
            </w:r>
          </w:p>
        </w:tc>
        <w:tc>
          <w:tcPr>
            <w:tcW w:w="5758" w:type="dxa"/>
            <w:vAlign w:val="center"/>
          </w:tcPr>
          <w:p w14:paraId="0C83A999"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姿势正确，反应速度快，</w:t>
            </w:r>
            <w:proofErr w:type="gramStart"/>
            <w:r w:rsidRPr="00F264AA">
              <w:rPr>
                <w:rFonts w:ascii="宋体" w:eastAsia="宋体" w:hAnsi="宋体" w:cs="宋体" w:hint="eastAsia"/>
                <w:sz w:val="24"/>
              </w:rPr>
              <w:t>击准率高</w:t>
            </w:r>
            <w:proofErr w:type="gramEnd"/>
            <w:r w:rsidRPr="00F264AA">
              <w:rPr>
                <w:rFonts w:ascii="宋体" w:eastAsia="宋体" w:hAnsi="宋体" w:cs="宋体" w:hint="eastAsia"/>
                <w:sz w:val="24"/>
              </w:rPr>
              <w:t>、回身防守严密</w:t>
            </w:r>
          </w:p>
        </w:tc>
        <w:tc>
          <w:tcPr>
            <w:tcW w:w="1469" w:type="dxa"/>
            <w:vAlign w:val="center"/>
          </w:tcPr>
          <w:p w14:paraId="320DF9B2"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优</w:t>
            </w:r>
          </w:p>
        </w:tc>
      </w:tr>
      <w:tr w:rsidR="00F264AA" w:rsidRPr="00F264AA" w14:paraId="44137554" w14:textId="77777777" w:rsidTr="00154F81">
        <w:tc>
          <w:tcPr>
            <w:tcW w:w="1104" w:type="dxa"/>
            <w:vAlign w:val="center"/>
          </w:tcPr>
          <w:p w14:paraId="3A1F21B1"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80—89</w:t>
            </w:r>
          </w:p>
        </w:tc>
        <w:tc>
          <w:tcPr>
            <w:tcW w:w="5758" w:type="dxa"/>
            <w:vAlign w:val="center"/>
          </w:tcPr>
          <w:p w14:paraId="575C607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姿势正确，反应速度较快，</w:t>
            </w:r>
            <w:proofErr w:type="gramStart"/>
            <w:r w:rsidRPr="00F264AA">
              <w:rPr>
                <w:rFonts w:ascii="宋体" w:eastAsia="宋体" w:hAnsi="宋体" w:cs="宋体" w:hint="eastAsia"/>
                <w:sz w:val="24"/>
              </w:rPr>
              <w:t>击准率较高</w:t>
            </w:r>
            <w:proofErr w:type="gramEnd"/>
            <w:r w:rsidRPr="00F264AA">
              <w:rPr>
                <w:rFonts w:ascii="宋体" w:eastAsia="宋体" w:hAnsi="宋体" w:cs="宋体" w:hint="eastAsia"/>
                <w:sz w:val="24"/>
              </w:rPr>
              <w:t>、回身防守较严密</w:t>
            </w:r>
          </w:p>
        </w:tc>
        <w:tc>
          <w:tcPr>
            <w:tcW w:w="1469" w:type="dxa"/>
            <w:vAlign w:val="center"/>
          </w:tcPr>
          <w:p w14:paraId="0DEC7A1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良好</w:t>
            </w:r>
          </w:p>
        </w:tc>
      </w:tr>
      <w:tr w:rsidR="00F264AA" w:rsidRPr="00F264AA" w14:paraId="7ACA678E" w14:textId="77777777" w:rsidTr="00154F81">
        <w:tc>
          <w:tcPr>
            <w:tcW w:w="1104" w:type="dxa"/>
            <w:vAlign w:val="center"/>
          </w:tcPr>
          <w:p w14:paraId="3988F63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70—79</w:t>
            </w:r>
          </w:p>
        </w:tc>
        <w:tc>
          <w:tcPr>
            <w:tcW w:w="5758" w:type="dxa"/>
            <w:vAlign w:val="center"/>
          </w:tcPr>
          <w:p w14:paraId="565AD953"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姿势一般，反应一般，</w:t>
            </w:r>
            <w:proofErr w:type="gramStart"/>
            <w:r w:rsidRPr="00F264AA">
              <w:rPr>
                <w:rFonts w:ascii="宋体" w:eastAsia="宋体" w:hAnsi="宋体" w:cs="宋体" w:hint="eastAsia"/>
                <w:sz w:val="24"/>
              </w:rPr>
              <w:t>击准率一般</w:t>
            </w:r>
            <w:proofErr w:type="gramEnd"/>
            <w:r w:rsidRPr="00F264AA">
              <w:rPr>
                <w:rFonts w:ascii="宋体" w:eastAsia="宋体" w:hAnsi="宋体" w:cs="宋体" w:hint="eastAsia"/>
                <w:sz w:val="24"/>
              </w:rPr>
              <w:t>、回身防守严密度一般</w:t>
            </w:r>
          </w:p>
        </w:tc>
        <w:tc>
          <w:tcPr>
            <w:tcW w:w="1469" w:type="dxa"/>
            <w:vAlign w:val="center"/>
          </w:tcPr>
          <w:p w14:paraId="76501F37"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良</w:t>
            </w:r>
          </w:p>
        </w:tc>
      </w:tr>
      <w:tr w:rsidR="00F264AA" w:rsidRPr="00F264AA" w14:paraId="15B4B0F8" w14:textId="77777777" w:rsidTr="00154F81">
        <w:tc>
          <w:tcPr>
            <w:tcW w:w="1104" w:type="dxa"/>
            <w:vAlign w:val="center"/>
          </w:tcPr>
          <w:p w14:paraId="41F3A60D"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60—69</w:t>
            </w:r>
          </w:p>
        </w:tc>
        <w:tc>
          <w:tcPr>
            <w:tcW w:w="5758" w:type="dxa"/>
            <w:vAlign w:val="center"/>
          </w:tcPr>
          <w:p w14:paraId="3B36171E"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动作不协调，有多余动作，</w:t>
            </w:r>
          </w:p>
        </w:tc>
        <w:tc>
          <w:tcPr>
            <w:tcW w:w="1469" w:type="dxa"/>
            <w:vAlign w:val="center"/>
          </w:tcPr>
          <w:p w14:paraId="25219DEF"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及格</w:t>
            </w:r>
          </w:p>
        </w:tc>
      </w:tr>
      <w:tr w:rsidR="00F264AA" w:rsidRPr="00F264AA" w14:paraId="58C61934" w14:textId="77777777" w:rsidTr="00154F81">
        <w:tc>
          <w:tcPr>
            <w:tcW w:w="1104" w:type="dxa"/>
            <w:vAlign w:val="center"/>
          </w:tcPr>
          <w:p w14:paraId="4FF5D716"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60以下</w:t>
            </w:r>
          </w:p>
        </w:tc>
        <w:tc>
          <w:tcPr>
            <w:tcW w:w="5758" w:type="dxa"/>
            <w:vAlign w:val="center"/>
          </w:tcPr>
          <w:p w14:paraId="25493B4A"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动作僵硬，吃力，不协调</w:t>
            </w:r>
          </w:p>
        </w:tc>
        <w:tc>
          <w:tcPr>
            <w:tcW w:w="1469" w:type="dxa"/>
            <w:vAlign w:val="center"/>
          </w:tcPr>
          <w:p w14:paraId="057446A0" w14:textId="77777777" w:rsidR="00F264AA" w:rsidRPr="00F264AA" w:rsidRDefault="00F264AA" w:rsidP="00F264AA">
            <w:pPr>
              <w:adjustRightInd w:val="0"/>
              <w:snapToGrid w:val="0"/>
              <w:spacing w:line="500" w:lineRule="exact"/>
              <w:jc w:val="center"/>
              <w:rPr>
                <w:rFonts w:ascii="宋体" w:eastAsia="宋体" w:hAnsi="宋体" w:cs="宋体"/>
                <w:sz w:val="24"/>
              </w:rPr>
            </w:pPr>
            <w:r w:rsidRPr="00F264AA">
              <w:rPr>
                <w:rFonts w:ascii="宋体" w:eastAsia="宋体" w:hAnsi="宋体" w:cs="宋体" w:hint="eastAsia"/>
                <w:sz w:val="24"/>
              </w:rPr>
              <w:t>不及格</w:t>
            </w:r>
          </w:p>
        </w:tc>
      </w:tr>
    </w:tbl>
    <w:p w14:paraId="42C1B8C1"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六、使用教材、相关推荐书目及课程资源</w:t>
      </w:r>
    </w:p>
    <w:p w14:paraId="1CD9AE4A"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66000F1E"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2B50E19E"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58EC3D9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7A02D557"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59BF598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1CD956B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58E1AFA8"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651CAAC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17D1747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596D7B4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81E42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1BF4C827"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8AF3D5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5CFE1E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31B465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8658FF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B51620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C29A7B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4512F749"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3A57806"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7DFA431C"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4ED8D93"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85CF262"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10CB5300"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33BDFB8"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0B0282F1"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7A661D02"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3A73BE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0553A6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751EDB2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BC9DCC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4A26A8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481B7F9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61FB4B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0081DB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10DAC2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3360F5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29BE21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7E0932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41D9F291"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613B8C26"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w:t>
      </w:r>
      <w:r w:rsidRPr="00F264AA">
        <w:rPr>
          <w:rFonts w:ascii="宋体" w:eastAsia="宋体" w:hAnsi="Calibri" w:cs="宋体" w:hint="eastAsia"/>
          <w:spacing w:val="5"/>
          <w:kern w:val="0"/>
          <w:sz w:val="24"/>
        </w:rPr>
        <w:lastRenderedPageBreak/>
        <w:t>仰卧起坐（女生）、1000米（男生）、800米（女生）。</w:t>
      </w:r>
    </w:p>
    <w:p w14:paraId="447C8816"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196" w:firstLine="551"/>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787D9E9D"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063AD916"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firstLineChars="49" w:firstLine="138"/>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1AA6D1C6"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0CCA55ED" w14:textId="77777777" w:rsidR="00F264AA" w:rsidRPr="00F264AA" w:rsidRDefault="00F264AA" w:rsidP="00F264AA">
      <w:pPr>
        <w:autoSpaceDE w:val="0"/>
        <w:autoSpaceDN w:val="0"/>
        <w:adjustRightInd w:val="0"/>
        <w:snapToGrid w:val="0"/>
        <w:spacing w:beforeLines="50" w:before="156" w:afterLines="50" w:after="156" w:line="500" w:lineRule="exact"/>
        <w:ind w:firstLineChars="195" w:firstLine="548"/>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494F13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7999DA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1E65C3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41055F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062F2247"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5942BBE8"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702FA3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6E9B698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5B2C16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457421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1331245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5F4CB8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w:t>
      </w:r>
      <w:r w:rsidRPr="00F264AA">
        <w:rPr>
          <w:rFonts w:ascii="宋体" w:eastAsia="宋体" w:hAnsi="Calibri" w:cs="宋体" w:hint="eastAsia"/>
          <w:spacing w:val="5"/>
          <w:kern w:val="0"/>
          <w:sz w:val="24"/>
        </w:rPr>
        <w:lastRenderedPageBreak/>
        <w:t>可免予测试耐力素质项目。</w:t>
      </w:r>
    </w:p>
    <w:p w14:paraId="1D3C15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251A0A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730D49EF"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5FDA4B16"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6222D7BE" w14:textId="77777777" w:rsidTr="00154F81">
        <w:trPr>
          <w:trHeight w:hRule="exact" w:val="454"/>
        </w:trPr>
        <w:tc>
          <w:tcPr>
            <w:tcW w:w="3446" w:type="dxa"/>
            <w:vAlign w:val="center"/>
          </w:tcPr>
          <w:p w14:paraId="547F6F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37D8BF3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112C0E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16746545" w14:textId="77777777" w:rsidTr="00154F81">
        <w:trPr>
          <w:trHeight w:hRule="exact" w:val="454"/>
        </w:trPr>
        <w:tc>
          <w:tcPr>
            <w:tcW w:w="3446" w:type="dxa"/>
            <w:vMerge w:val="restart"/>
            <w:vAlign w:val="center"/>
          </w:tcPr>
          <w:p w14:paraId="6DBB6C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4A3ECB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6609865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D9D3AEB" w14:textId="77777777" w:rsidTr="00154F81">
        <w:trPr>
          <w:trHeight w:hRule="exact" w:val="454"/>
        </w:trPr>
        <w:tc>
          <w:tcPr>
            <w:tcW w:w="3446" w:type="dxa"/>
            <w:vMerge/>
            <w:vAlign w:val="center"/>
          </w:tcPr>
          <w:p w14:paraId="0A5DC6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A9442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34BFD00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77F11394" w14:textId="77777777" w:rsidTr="00154F81">
        <w:trPr>
          <w:trHeight w:hRule="exact" w:val="454"/>
        </w:trPr>
        <w:tc>
          <w:tcPr>
            <w:tcW w:w="3446" w:type="dxa"/>
            <w:vMerge w:val="restart"/>
            <w:vAlign w:val="center"/>
          </w:tcPr>
          <w:p w14:paraId="53EA2C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59A8D1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3C67DF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585B986" w14:textId="77777777" w:rsidTr="00154F81">
        <w:trPr>
          <w:trHeight w:hRule="exact" w:val="454"/>
        </w:trPr>
        <w:tc>
          <w:tcPr>
            <w:tcW w:w="3446" w:type="dxa"/>
            <w:vMerge/>
          </w:tcPr>
          <w:p w14:paraId="76890D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2D10D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28EDCA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467B8E7" w14:textId="77777777" w:rsidTr="00154F81">
        <w:trPr>
          <w:trHeight w:hRule="exact" w:val="454"/>
        </w:trPr>
        <w:tc>
          <w:tcPr>
            <w:tcW w:w="3446" w:type="dxa"/>
            <w:vMerge/>
          </w:tcPr>
          <w:p w14:paraId="362B36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2DB76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284B1B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863E88B" w14:textId="77777777" w:rsidTr="00154F81">
        <w:trPr>
          <w:trHeight w:hRule="exact" w:val="454"/>
        </w:trPr>
        <w:tc>
          <w:tcPr>
            <w:tcW w:w="3446" w:type="dxa"/>
            <w:vMerge/>
          </w:tcPr>
          <w:p w14:paraId="7A2D58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8A428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0CA9F7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F9041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C30A3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F9A2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3CD7B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3CFBF1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7A96210" w14:textId="77777777" w:rsidTr="00154F81">
        <w:trPr>
          <w:trHeight w:hRule="exact" w:val="454"/>
        </w:trPr>
        <w:tc>
          <w:tcPr>
            <w:tcW w:w="3446" w:type="dxa"/>
            <w:vMerge/>
          </w:tcPr>
          <w:p w14:paraId="1BDCD5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1F24B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475374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6823F1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45F6A416"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2201AF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35A7E4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04F78F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285277C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462E6EBF" w14:textId="77777777" w:rsidTr="00154F81">
        <w:trPr>
          <w:trHeight w:val="567"/>
        </w:trPr>
        <w:tc>
          <w:tcPr>
            <w:tcW w:w="982" w:type="dxa"/>
            <w:vAlign w:val="center"/>
          </w:tcPr>
          <w:p w14:paraId="7EC96A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10140B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6C0CE8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242A4D1" w14:textId="77777777" w:rsidTr="00154F81">
        <w:trPr>
          <w:trHeight w:val="567"/>
        </w:trPr>
        <w:tc>
          <w:tcPr>
            <w:tcW w:w="982" w:type="dxa"/>
            <w:vAlign w:val="center"/>
          </w:tcPr>
          <w:p w14:paraId="7E5B68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3BE61A5"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09B4A5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B3414F1" w14:textId="77777777" w:rsidTr="00154F81">
        <w:trPr>
          <w:trHeight w:val="567"/>
        </w:trPr>
        <w:tc>
          <w:tcPr>
            <w:tcW w:w="982" w:type="dxa"/>
            <w:vAlign w:val="center"/>
          </w:tcPr>
          <w:p w14:paraId="01B9E0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低体重</w:t>
            </w:r>
          </w:p>
        </w:tc>
        <w:tc>
          <w:tcPr>
            <w:tcW w:w="706" w:type="dxa"/>
            <w:vMerge w:val="restart"/>
            <w:vAlign w:val="center"/>
          </w:tcPr>
          <w:p w14:paraId="52F51A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201185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1D61FAEF" w14:textId="77777777" w:rsidTr="00154F81">
        <w:trPr>
          <w:trHeight w:val="567"/>
        </w:trPr>
        <w:tc>
          <w:tcPr>
            <w:tcW w:w="982" w:type="dxa"/>
            <w:vAlign w:val="center"/>
          </w:tcPr>
          <w:p w14:paraId="78145B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3FFFC5E8"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525837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1002A9DB" w14:textId="77777777" w:rsidTr="00154F81">
        <w:trPr>
          <w:trHeight w:val="567"/>
        </w:trPr>
        <w:tc>
          <w:tcPr>
            <w:tcW w:w="982" w:type="dxa"/>
            <w:vAlign w:val="center"/>
          </w:tcPr>
          <w:p w14:paraId="52E46A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1FD7B6BB"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3189D6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3E356044" w14:textId="77777777" w:rsidTr="00154F81">
        <w:trPr>
          <w:trHeight w:val="454"/>
        </w:trPr>
        <w:tc>
          <w:tcPr>
            <w:tcW w:w="964" w:type="dxa"/>
            <w:vAlign w:val="center"/>
          </w:tcPr>
          <w:p w14:paraId="513AE4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5B50F7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C21A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435565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16287DB" w14:textId="77777777" w:rsidTr="00154F81">
        <w:trPr>
          <w:trHeight w:val="454"/>
        </w:trPr>
        <w:tc>
          <w:tcPr>
            <w:tcW w:w="964" w:type="dxa"/>
            <w:vAlign w:val="center"/>
          </w:tcPr>
          <w:p w14:paraId="20BAD8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3B15A714"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48B777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C86BF0F" w14:textId="77777777" w:rsidTr="00154F81">
        <w:trPr>
          <w:trHeight w:val="454"/>
        </w:trPr>
        <w:tc>
          <w:tcPr>
            <w:tcW w:w="964" w:type="dxa"/>
            <w:vAlign w:val="center"/>
          </w:tcPr>
          <w:p w14:paraId="7C02A5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0CA6B50D"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727C7A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7E0892EC" w14:textId="77777777" w:rsidTr="00154F81">
        <w:trPr>
          <w:trHeight w:val="454"/>
        </w:trPr>
        <w:tc>
          <w:tcPr>
            <w:tcW w:w="964" w:type="dxa"/>
            <w:vAlign w:val="center"/>
          </w:tcPr>
          <w:p w14:paraId="485C6E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1CFC8CDF"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1FB501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21A4A1D3" w14:textId="77777777" w:rsidTr="00154F81">
        <w:trPr>
          <w:trHeight w:val="859"/>
        </w:trPr>
        <w:tc>
          <w:tcPr>
            <w:tcW w:w="964" w:type="dxa"/>
            <w:vAlign w:val="center"/>
          </w:tcPr>
          <w:p w14:paraId="29F963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5F743B2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090F0E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43E0ED2D" w14:textId="77777777" w:rsidR="00F264AA" w:rsidRPr="00F264AA" w:rsidRDefault="00F264AA" w:rsidP="00F264AA">
      <w:pPr>
        <w:rPr>
          <w:rFonts w:ascii="仿宋_GB2312" w:eastAsia="仿宋_GB2312" w:hAnsi="仿宋" w:cs="Times New Roman"/>
          <w:sz w:val="32"/>
          <w:szCs w:val="32"/>
        </w:rPr>
      </w:pPr>
    </w:p>
    <w:p w14:paraId="26F7A2CD" w14:textId="77777777" w:rsidR="00F264AA" w:rsidRPr="00F264AA" w:rsidRDefault="00F264AA" w:rsidP="00F264AA">
      <w:pPr>
        <w:rPr>
          <w:rFonts w:ascii="仿宋_GB2312" w:eastAsia="仿宋_GB2312" w:hAnsi="仿宋" w:cs="Times New Roman"/>
          <w:sz w:val="32"/>
          <w:szCs w:val="32"/>
        </w:rPr>
      </w:pPr>
    </w:p>
    <w:p w14:paraId="052D68F2" w14:textId="77777777" w:rsidR="00F264AA" w:rsidRPr="00F264AA" w:rsidRDefault="00F264AA" w:rsidP="00F264AA">
      <w:pPr>
        <w:rPr>
          <w:rFonts w:ascii="仿宋_GB2312" w:eastAsia="仿宋_GB2312" w:hAnsi="仿宋" w:cs="Times New Roman"/>
          <w:sz w:val="32"/>
          <w:szCs w:val="32"/>
        </w:rPr>
      </w:pPr>
    </w:p>
    <w:p w14:paraId="3A1FB08E" w14:textId="77777777" w:rsidR="00F264AA" w:rsidRPr="00F264AA" w:rsidRDefault="00F264AA" w:rsidP="00F264AA">
      <w:pPr>
        <w:rPr>
          <w:rFonts w:ascii="宋体" w:eastAsia="宋体" w:hAnsi="宋体" w:cs="Times New Roman"/>
          <w:b/>
          <w:sz w:val="28"/>
          <w:szCs w:val="28"/>
        </w:rPr>
      </w:pPr>
    </w:p>
    <w:p w14:paraId="6CC50A9B" w14:textId="77777777" w:rsidR="00F264AA" w:rsidRPr="00F264AA" w:rsidRDefault="00F264AA" w:rsidP="00F264AA">
      <w:pPr>
        <w:rPr>
          <w:rFonts w:ascii="仿宋_GB2312" w:eastAsia="仿宋_GB2312" w:hAnsi="仿宋" w:cs="Times New Roman"/>
          <w:sz w:val="32"/>
          <w:szCs w:val="32"/>
        </w:rPr>
      </w:pPr>
    </w:p>
    <w:p w14:paraId="5E34C009"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28B8107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85D182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66743EF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F1CBFAD" w14:textId="77777777" w:rsidTr="00154F81">
        <w:trPr>
          <w:trHeight w:val="288"/>
        </w:trPr>
        <w:tc>
          <w:tcPr>
            <w:tcW w:w="539" w:type="dxa"/>
            <w:vAlign w:val="center"/>
          </w:tcPr>
          <w:p w14:paraId="14A1AA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91BD5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CF09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0A2C2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F0D8C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5D629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40DC3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0ED7FF7" w14:textId="77777777" w:rsidTr="00154F81">
        <w:trPr>
          <w:trHeight w:val="288"/>
        </w:trPr>
        <w:tc>
          <w:tcPr>
            <w:tcW w:w="539" w:type="dxa"/>
            <w:vMerge w:val="restart"/>
            <w:vAlign w:val="center"/>
          </w:tcPr>
          <w:p w14:paraId="5CF218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EA3D4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E117F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0045CD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2851CCCC" w14:textId="77777777" w:rsidTr="00154F81">
        <w:trPr>
          <w:trHeight w:val="288"/>
        </w:trPr>
        <w:tc>
          <w:tcPr>
            <w:tcW w:w="539" w:type="dxa"/>
            <w:vMerge/>
            <w:vAlign w:val="center"/>
          </w:tcPr>
          <w:p w14:paraId="0252D3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7EAF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D18B8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5878AB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088CCF89" w14:textId="77777777" w:rsidTr="00154F81">
        <w:trPr>
          <w:trHeight w:val="288"/>
        </w:trPr>
        <w:tc>
          <w:tcPr>
            <w:tcW w:w="539" w:type="dxa"/>
            <w:vMerge/>
            <w:shd w:val="clear" w:color="auto" w:fill="auto"/>
            <w:vAlign w:val="center"/>
          </w:tcPr>
          <w:p w14:paraId="652A7DA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A2478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43606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7A9CF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0CABA847" w14:textId="77777777" w:rsidTr="00154F81">
        <w:trPr>
          <w:trHeight w:val="288"/>
        </w:trPr>
        <w:tc>
          <w:tcPr>
            <w:tcW w:w="539" w:type="dxa"/>
            <w:vMerge w:val="restart"/>
            <w:vAlign w:val="center"/>
          </w:tcPr>
          <w:p w14:paraId="1D0276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293E9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F7DC6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174351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FA7DE8F" w14:textId="77777777" w:rsidTr="00154F81">
        <w:trPr>
          <w:trHeight w:val="288"/>
        </w:trPr>
        <w:tc>
          <w:tcPr>
            <w:tcW w:w="539" w:type="dxa"/>
            <w:vMerge/>
            <w:shd w:val="clear" w:color="auto" w:fill="auto"/>
            <w:vAlign w:val="center"/>
          </w:tcPr>
          <w:p w14:paraId="30636CD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152F4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67429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015FB4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6F5F3CA3" w14:textId="77777777" w:rsidTr="00154F81">
        <w:trPr>
          <w:trHeight w:val="288"/>
        </w:trPr>
        <w:tc>
          <w:tcPr>
            <w:tcW w:w="539" w:type="dxa"/>
            <w:vMerge w:val="restart"/>
            <w:vAlign w:val="center"/>
          </w:tcPr>
          <w:p w14:paraId="7611F5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A0CED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D0C07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617C0F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3D6DAF19" w14:textId="77777777" w:rsidTr="00154F81">
        <w:trPr>
          <w:trHeight w:val="288"/>
        </w:trPr>
        <w:tc>
          <w:tcPr>
            <w:tcW w:w="539" w:type="dxa"/>
            <w:vMerge/>
            <w:vAlign w:val="center"/>
          </w:tcPr>
          <w:p w14:paraId="33A62C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0FC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D1A79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3BA4D4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77D8B52C" w14:textId="77777777" w:rsidTr="00154F81">
        <w:trPr>
          <w:trHeight w:val="288"/>
        </w:trPr>
        <w:tc>
          <w:tcPr>
            <w:tcW w:w="539" w:type="dxa"/>
            <w:vMerge/>
            <w:vAlign w:val="center"/>
          </w:tcPr>
          <w:p w14:paraId="33E3349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663F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39B40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1605CE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0C79EE48" w14:textId="77777777" w:rsidTr="00154F81">
        <w:trPr>
          <w:trHeight w:val="288"/>
        </w:trPr>
        <w:tc>
          <w:tcPr>
            <w:tcW w:w="539" w:type="dxa"/>
            <w:vMerge/>
            <w:vAlign w:val="center"/>
          </w:tcPr>
          <w:p w14:paraId="4FAB3FA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B524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B40B6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7CA978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6CF0692D" w14:textId="77777777" w:rsidTr="00154F81">
        <w:trPr>
          <w:trHeight w:val="288"/>
        </w:trPr>
        <w:tc>
          <w:tcPr>
            <w:tcW w:w="539" w:type="dxa"/>
            <w:vMerge/>
            <w:vAlign w:val="center"/>
          </w:tcPr>
          <w:p w14:paraId="3CB709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0039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4A0E0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2AD949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344E87E8" w14:textId="77777777" w:rsidTr="00154F81">
        <w:trPr>
          <w:trHeight w:val="288"/>
        </w:trPr>
        <w:tc>
          <w:tcPr>
            <w:tcW w:w="539" w:type="dxa"/>
            <w:vMerge/>
            <w:vAlign w:val="center"/>
          </w:tcPr>
          <w:p w14:paraId="5DFFD6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CCA0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746D8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53F335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3EBC93F9" w14:textId="77777777" w:rsidTr="00154F81">
        <w:trPr>
          <w:trHeight w:val="288"/>
        </w:trPr>
        <w:tc>
          <w:tcPr>
            <w:tcW w:w="539" w:type="dxa"/>
            <w:vMerge/>
            <w:vAlign w:val="center"/>
          </w:tcPr>
          <w:p w14:paraId="43C096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677B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2F94B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60E14F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7CB16CCF" w14:textId="77777777" w:rsidTr="00154F81">
        <w:trPr>
          <w:trHeight w:val="288"/>
        </w:trPr>
        <w:tc>
          <w:tcPr>
            <w:tcW w:w="539" w:type="dxa"/>
            <w:vMerge/>
            <w:vAlign w:val="center"/>
          </w:tcPr>
          <w:p w14:paraId="638585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6096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87DCC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6D2342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4AA6BED4" w14:textId="77777777" w:rsidTr="00154F81">
        <w:trPr>
          <w:trHeight w:val="288"/>
        </w:trPr>
        <w:tc>
          <w:tcPr>
            <w:tcW w:w="539" w:type="dxa"/>
            <w:vMerge/>
            <w:vAlign w:val="center"/>
          </w:tcPr>
          <w:p w14:paraId="3DA8403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B3E0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1AE33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72F561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36608CFD" w14:textId="77777777" w:rsidTr="00154F81">
        <w:trPr>
          <w:trHeight w:val="288"/>
        </w:trPr>
        <w:tc>
          <w:tcPr>
            <w:tcW w:w="539" w:type="dxa"/>
            <w:vMerge/>
            <w:shd w:val="clear" w:color="auto" w:fill="auto"/>
            <w:vAlign w:val="center"/>
          </w:tcPr>
          <w:p w14:paraId="79F3A22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2A0B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B54C7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3E8604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6BDD3414" w14:textId="77777777" w:rsidTr="00154F81">
        <w:trPr>
          <w:trHeight w:val="288"/>
        </w:trPr>
        <w:tc>
          <w:tcPr>
            <w:tcW w:w="539" w:type="dxa"/>
            <w:vMerge w:val="restart"/>
            <w:vAlign w:val="center"/>
          </w:tcPr>
          <w:p w14:paraId="310D9F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2ADBA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0DE47C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119A69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33C1C083" w14:textId="77777777" w:rsidTr="00154F81">
        <w:trPr>
          <w:trHeight w:val="288"/>
        </w:trPr>
        <w:tc>
          <w:tcPr>
            <w:tcW w:w="539" w:type="dxa"/>
            <w:vMerge/>
            <w:vAlign w:val="center"/>
          </w:tcPr>
          <w:p w14:paraId="2023E4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0E02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0700F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6227A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64ACEC9F" w14:textId="77777777" w:rsidTr="00154F81">
        <w:trPr>
          <w:trHeight w:val="288"/>
        </w:trPr>
        <w:tc>
          <w:tcPr>
            <w:tcW w:w="539" w:type="dxa"/>
            <w:vMerge/>
            <w:vAlign w:val="center"/>
          </w:tcPr>
          <w:p w14:paraId="2B0336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5984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642C7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0AD9E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08FA23EA" w14:textId="77777777" w:rsidTr="00154F81">
        <w:trPr>
          <w:trHeight w:val="288"/>
        </w:trPr>
        <w:tc>
          <w:tcPr>
            <w:tcW w:w="539" w:type="dxa"/>
            <w:vMerge/>
            <w:vAlign w:val="center"/>
          </w:tcPr>
          <w:p w14:paraId="58FE8D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8CAC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7BF1E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49F64D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74B15952" w14:textId="77777777" w:rsidTr="00154F81">
        <w:trPr>
          <w:trHeight w:val="288"/>
        </w:trPr>
        <w:tc>
          <w:tcPr>
            <w:tcW w:w="539" w:type="dxa"/>
            <w:vMerge/>
            <w:vAlign w:val="center"/>
          </w:tcPr>
          <w:p w14:paraId="7F40869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7782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8D945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3240A2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52BCA55C"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2A3DC8E0" w14:textId="77777777" w:rsidTr="00154F81">
        <w:trPr>
          <w:trHeight w:val="288"/>
        </w:trPr>
        <w:tc>
          <w:tcPr>
            <w:tcW w:w="538" w:type="dxa"/>
            <w:vAlign w:val="center"/>
          </w:tcPr>
          <w:p w14:paraId="2A209C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403211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C367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7271D0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355E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6146BC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1B0E4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7039869" w14:textId="77777777" w:rsidTr="00154F81">
        <w:trPr>
          <w:trHeight w:val="288"/>
        </w:trPr>
        <w:tc>
          <w:tcPr>
            <w:tcW w:w="538" w:type="dxa"/>
            <w:vMerge w:val="restart"/>
            <w:vAlign w:val="center"/>
          </w:tcPr>
          <w:p w14:paraId="1F4FF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5A6BD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774B4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5349F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0501E52B" w14:textId="77777777" w:rsidTr="00154F81">
        <w:trPr>
          <w:trHeight w:val="288"/>
        </w:trPr>
        <w:tc>
          <w:tcPr>
            <w:tcW w:w="538" w:type="dxa"/>
            <w:vMerge/>
            <w:vAlign w:val="center"/>
          </w:tcPr>
          <w:p w14:paraId="3FFAC66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29ABB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550F8C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50987D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301BC94" w14:textId="77777777" w:rsidTr="00154F81">
        <w:trPr>
          <w:trHeight w:val="288"/>
        </w:trPr>
        <w:tc>
          <w:tcPr>
            <w:tcW w:w="538" w:type="dxa"/>
            <w:vMerge/>
            <w:shd w:val="clear" w:color="auto" w:fill="auto"/>
            <w:vAlign w:val="center"/>
          </w:tcPr>
          <w:p w14:paraId="34C151C1"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776A16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3BE49D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4C884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6DBFA376" w14:textId="77777777" w:rsidTr="00154F81">
        <w:trPr>
          <w:trHeight w:val="288"/>
        </w:trPr>
        <w:tc>
          <w:tcPr>
            <w:tcW w:w="538" w:type="dxa"/>
            <w:vMerge w:val="restart"/>
            <w:vAlign w:val="center"/>
          </w:tcPr>
          <w:p w14:paraId="14AC47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303E87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9F19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755234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2DEC5BCF" w14:textId="77777777" w:rsidTr="00154F81">
        <w:trPr>
          <w:trHeight w:val="288"/>
        </w:trPr>
        <w:tc>
          <w:tcPr>
            <w:tcW w:w="538" w:type="dxa"/>
            <w:vMerge/>
            <w:shd w:val="clear" w:color="auto" w:fill="auto"/>
            <w:vAlign w:val="center"/>
          </w:tcPr>
          <w:p w14:paraId="6BEED8BB"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4FD69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8BDBA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31A54F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213DC1A4" w14:textId="77777777" w:rsidTr="00154F81">
        <w:trPr>
          <w:trHeight w:val="288"/>
        </w:trPr>
        <w:tc>
          <w:tcPr>
            <w:tcW w:w="538" w:type="dxa"/>
            <w:vMerge w:val="restart"/>
            <w:vAlign w:val="center"/>
          </w:tcPr>
          <w:p w14:paraId="5F8ACD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6B099E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B1D61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61374A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7F491A83" w14:textId="77777777" w:rsidTr="00154F81">
        <w:trPr>
          <w:trHeight w:val="288"/>
        </w:trPr>
        <w:tc>
          <w:tcPr>
            <w:tcW w:w="538" w:type="dxa"/>
            <w:vMerge/>
            <w:vAlign w:val="center"/>
          </w:tcPr>
          <w:p w14:paraId="593A6D4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17ECE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8D252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67B0A8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E0B0E31" w14:textId="77777777" w:rsidTr="00154F81">
        <w:trPr>
          <w:trHeight w:val="288"/>
        </w:trPr>
        <w:tc>
          <w:tcPr>
            <w:tcW w:w="538" w:type="dxa"/>
            <w:vMerge/>
            <w:vAlign w:val="center"/>
          </w:tcPr>
          <w:p w14:paraId="328B037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A1080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625A9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6DF65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7132FBB1" w14:textId="77777777" w:rsidTr="00154F81">
        <w:trPr>
          <w:trHeight w:val="288"/>
        </w:trPr>
        <w:tc>
          <w:tcPr>
            <w:tcW w:w="538" w:type="dxa"/>
            <w:vMerge/>
            <w:vAlign w:val="center"/>
          </w:tcPr>
          <w:p w14:paraId="292C39D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0B448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3F3CC4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19551C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26F058B0" w14:textId="77777777" w:rsidTr="00154F81">
        <w:trPr>
          <w:trHeight w:val="288"/>
        </w:trPr>
        <w:tc>
          <w:tcPr>
            <w:tcW w:w="538" w:type="dxa"/>
            <w:vMerge/>
            <w:vAlign w:val="center"/>
          </w:tcPr>
          <w:p w14:paraId="4BEEA10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A52A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76F1F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4D21DB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73A0FE1F" w14:textId="77777777" w:rsidTr="00154F81">
        <w:trPr>
          <w:trHeight w:val="288"/>
        </w:trPr>
        <w:tc>
          <w:tcPr>
            <w:tcW w:w="538" w:type="dxa"/>
            <w:vMerge/>
            <w:vAlign w:val="center"/>
          </w:tcPr>
          <w:p w14:paraId="6D870EB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14C2D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1279F8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6C3CCD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4DDF8D97" w14:textId="77777777" w:rsidTr="00154F81">
        <w:trPr>
          <w:trHeight w:val="288"/>
        </w:trPr>
        <w:tc>
          <w:tcPr>
            <w:tcW w:w="538" w:type="dxa"/>
            <w:vMerge/>
            <w:vAlign w:val="center"/>
          </w:tcPr>
          <w:p w14:paraId="0241E87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5800B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0C389C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72DAC5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41022F5A" w14:textId="77777777" w:rsidTr="00154F81">
        <w:trPr>
          <w:trHeight w:val="288"/>
        </w:trPr>
        <w:tc>
          <w:tcPr>
            <w:tcW w:w="538" w:type="dxa"/>
            <w:vMerge/>
            <w:vAlign w:val="center"/>
          </w:tcPr>
          <w:p w14:paraId="1447B5C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E1601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D4CA2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00593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34031FE7" w14:textId="77777777" w:rsidTr="00154F81">
        <w:trPr>
          <w:trHeight w:val="288"/>
        </w:trPr>
        <w:tc>
          <w:tcPr>
            <w:tcW w:w="538" w:type="dxa"/>
            <w:vMerge/>
            <w:vAlign w:val="center"/>
          </w:tcPr>
          <w:p w14:paraId="0BDF5A2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29338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34FCC2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5FCC19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1A7E771D" w14:textId="77777777" w:rsidTr="00154F81">
        <w:trPr>
          <w:trHeight w:val="288"/>
        </w:trPr>
        <w:tc>
          <w:tcPr>
            <w:tcW w:w="538" w:type="dxa"/>
            <w:vMerge/>
            <w:shd w:val="clear" w:color="auto" w:fill="auto"/>
            <w:vAlign w:val="center"/>
          </w:tcPr>
          <w:p w14:paraId="76EBB103"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AF2C6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5EC7A3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BD4B7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C0E8BAF" w14:textId="77777777" w:rsidTr="00154F81">
        <w:trPr>
          <w:trHeight w:val="288"/>
        </w:trPr>
        <w:tc>
          <w:tcPr>
            <w:tcW w:w="538" w:type="dxa"/>
            <w:vMerge w:val="restart"/>
            <w:vAlign w:val="center"/>
          </w:tcPr>
          <w:p w14:paraId="00AC58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6ED651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EF28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2A2442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03C28D79" w14:textId="77777777" w:rsidTr="00154F81">
        <w:trPr>
          <w:trHeight w:val="288"/>
        </w:trPr>
        <w:tc>
          <w:tcPr>
            <w:tcW w:w="538" w:type="dxa"/>
            <w:vMerge/>
            <w:vAlign w:val="center"/>
          </w:tcPr>
          <w:p w14:paraId="65118AC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D058B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8C093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5EDDF3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5C310A18" w14:textId="77777777" w:rsidTr="00154F81">
        <w:trPr>
          <w:trHeight w:val="288"/>
        </w:trPr>
        <w:tc>
          <w:tcPr>
            <w:tcW w:w="538" w:type="dxa"/>
            <w:vMerge/>
            <w:vAlign w:val="center"/>
          </w:tcPr>
          <w:p w14:paraId="59BA1A9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9A35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5DF1D7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21DDFC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50AB6DA2" w14:textId="77777777" w:rsidTr="00154F81">
        <w:trPr>
          <w:trHeight w:val="288"/>
        </w:trPr>
        <w:tc>
          <w:tcPr>
            <w:tcW w:w="538" w:type="dxa"/>
            <w:vMerge/>
            <w:vAlign w:val="center"/>
          </w:tcPr>
          <w:p w14:paraId="605D2C9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1853A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F130B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389BE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10F02B6B" w14:textId="77777777" w:rsidTr="00154F81">
        <w:trPr>
          <w:trHeight w:val="288"/>
        </w:trPr>
        <w:tc>
          <w:tcPr>
            <w:tcW w:w="538" w:type="dxa"/>
            <w:vMerge/>
            <w:vAlign w:val="center"/>
          </w:tcPr>
          <w:p w14:paraId="5B99BA2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386CC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555481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25ED05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68BE6B4E" w14:textId="77777777" w:rsidR="00F264AA" w:rsidRPr="00F264AA" w:rsidRDefault="00F264AA" w:rsidP="00F264AA">
      <w:pPr>
        <w:rPr>
          <w:rFonts w:ascii="仿宋_GB2312" w:eastAsia="仿宋_GB2312" w:hAnsi="仿宋" w:cs="Times New Roman"/>
          <w:sz w:val="32"/>
          <w:szCs w:val="32"/>
        </w:rPr>
      </w:pPr>
    </w:p>
    <w:p w14:paraId="6C277B75" w14:textId="77777777" w:rsidR="00F264AA" w:rsidRPr="00F264AA" w:rsidRDefault="00F264AA" w:rsidP="00F264AA">
      <w:pPr>
        <w:rPr>
          <w:rFonts w:ascii="仿宋_GB2312" w:eastAsia="仿宋_GB2312" w:hAnsi="仿宋" w:cs="Times New Roman"/>
          <w:sz w:val="32"/>
          <w:szCs w:val="32"/>
        </w:rPr>
      </w:pPr>
    </w:p>
    <w:p w14:paraId="41B81577" w14:textId="77777777" w:rsidR="00F264AA" w:rsidRPr="00F264AA" w:rsidRDefault="00F264AA" w:rsidP="00F264AA">
      <w:pPr>
        <w:rPr>
          <w:rFonts w:ascii="仿宋_GB2312" w:eastAsia="仿宋_GB2312" w:hAnsi="仿宋" w:cs="Times New Roman"/>
          <w:sz w:val="32"/>
          <w:szCs w:val="32"/>
        </w:rPr>
      </w:pPr>
    </w:p>
    <w:p w14:paraId="4E1C47AD" w14:textId="77777777" w:rsidR="00F264AA" w:rsidRPr="00F264AA" w:rsidRDefault="00F264AA" w:rsidP="00F264AA">
      <w:pPr>
        <w:rPr>
          <w:rFonts w:ascii="仿宋_GB2312" w:eastAsia="仿宋_GB2312" w:hAnsi="仿宋" w:cs="Times New Roman"/>
          <w:sz w:val="32"/>
          <w:szCs w:val="32"/>
        </w:rPr>
      </w:pPr>
    </w:p>
    <w:p w14:paraId="2DF6A2B2" w14:textId="77777777" w:rsidR="00F264AA" w:rsidRPr="00F264AA" w:rsidRDefault="00F264AA" w:rsidP="00F264AA">
      <w:pPr>
        <w:rPr>
          <w:rFonts w:ascii="仿宋_GB2312" w:eastAsia="仿宋_GB2312" w:hAnsi="仿宋" w:cs="Times New Roman"/>
          <w:sz w:val="32"/>
          <w:szCs w:val="32"/>
        </w:rPr>
      </w:pPr>
    </w:p>
    <w:p w14:paraId="69CC6140" w14:textId="77777777" w:rsidR="00F264AA" w:rsidRPr="00F264AA" w:rsidRDefault="00F264AA" w:rsidP="00F264AA">
      <w:pPr>
        <w:rPr>
          <w:rFonts w:ascii="仿宋_GB2312" w:eastAsia="仿宋_GB2312" w:hAnsi="仿宋" w:cs="Times New Roman"/>
          <w:sz w:val="32"/>
          <w:szCs w:val="32"/>
        </w:rPr>
      </w:pPr>
    </w:p>
    <w:p w14:paraId="60BBC53D" w14:textId="77777777" w:rsidR="00F264AA" w:rsidRPr="00F264AA" w:rsidRDefault="00F264AA" w:rsidP="00F264AA">
      <w:pPr>
        <w:rPr>
          <w:rFonts w:ascii="仿宋_GB2312" w:eastAsia="仿宋_GB2312" w:hAnsi="仿宋" w:cs="Times New Roman"/>
          <w:sz w:val="32"/>
          <w:szCs w:val="32"/>
        </w:rPr>
      </w:pPr>
    </w:p>
    <w:p w14:paraId="1E8AB211" w14:textId="77777777" w:rsidR="00F264AA" w:rsidRPr="00F264AA" w:rsidRDefault="00F264AA" w:rsidP="00F264AA">
      <w:pPr>
        <w:rPr>
          <w:rFonts w:ascii="仿宋_GB2312" w:eastAsia="仿宋_GB2312" w:hAnsi="仿宋" w:cs="Times New Roman"/>
          <w:sz w:val="32"/>
          <w:szCs w:val="32"/>
        </w:rPr>
      </w:pPr>
    </w:p>
    <w:p w14:paraId="49DE0826" w14:textId="77777777" w:rsidR="00F264AA" w:rsidRPr="00F264AA" w:rsidRDefault="00F264AA" w:rsidP="00F264AA">
      <w:pPr>
        <w:rPr>
          <w:rFonts w:ascii="仿宋_GB2312" w:eastAsia="仿宋_GB2312" w:hAnsi="仿宋" w:cs="Times New Roman"/>
          <w:sz w:val="32"/>
          <w:szCs w:val="32"/>
        </w:rPr>
      </w:pPr>
    </w:p>
    <w:p w14:paraId="65EB68B4" w14:textId="77777777" w:rsidR="00F264AA" w:rsidRPr="00F264AA" w:rsidRDefault="00F264AA" w:rsidP="00F264AA">
      <w:pPr>
        <w:rPr>
          <w:rFonts w:ascii="仿宋_GB2312" w:eastAsia="仿宋_GB2312" w:hAnsi="仿宋" w:cs="Times New Roman"/>
          <w:sz w:val="32"/>
          <w:szCs w:val="32"/>
        </w:rPr>
      </w:pPr>
    </w:p>
    <w:p w14:paraId="131CA57F" w14:textId="77777777" w:rsidR="00F264AA" w:rsidRPr="00F264AA" w:rsidRDefault="00F264AA" w:rsidP="00F264AA">
      <w:pPr>
        <w:rPr>
          <w:rFonts w:ascii="仿宋_GB2312" w:eastAsia="仿宋_GB2312" w:hAnsi="仿宋" w:cs="Times New Roman"/>
          <w:sz w:val="32"/>
          <w:szCs w:val="32"/>
        </w:rPr>
      </w:pPr>
    </w:p>
    <w:p w14:paraId="4D05C663" w14:textId="77777777" w:rsidR="00F264AA" w:rsidRPr="00F264AA" w:rsidRDefault="00F264AA" w:rsidP="00F264AA">
      <w:pPr>
        <w:rPr>
          <w:rFonts w:ascii="Calibri" w:eastAsia="宋体" w:hAnsi="Calibri" w:cs="Times New Roman"/>
          <w:b/>
        </w:rPr>
      </w:pPr>
    </w:p>
    <w:p w14:paraId="7198A837" w14:textId="77777777" w:rsidR="00F264AA" w:rsidRPr="00F264AA" w:rsidRDefault="00F264AA" w:rsidP="00F264AA">
      <w:pPr>
        <w:rPr>
          <w:rFonts w:ascii="Calibri" w:eastAsia="宋体" w:hAnsi="Calibri" w:cs="Times New Roman"/>
          <w:b/>
        </w:rPr>
      </w:pPr>
    </w:p>
    <w:p w14:paraId="087A4789" w14:textId="77777777" w:rsidR="00F264AA" w:rsidRPr="00F264AA" w:rsidRDefault="00F264AA" w:rsidP="00F264AA">
      <w:pPr>
        <w:rPr>
          <w:rFonts w:ascii="Calibri" w:eastAsia="宋体" w:hAnsi="Calibri" w:cs="Times New Roman"/>
          <w:b/>
        </w:rPr>
      </w:pPr>
    </w:p>
    <w:p w14:paraId="5617087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CADACA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DC6600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E5FF8E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2DCFE3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310D89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85238E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55DCF2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AE1182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869973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25DB188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614812E9"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6D985858" w14:textId="77777777" w:rsidTr="00154F81">
        <w:trPr>
          <w:trHeight w:val="288"/>
        </w:trPr>
        <w:tc>
          <w:tcPr>
            <w:tcW w:w="537" w:type="dxa"/>
            <w:vAlign w:val="center"/>
          </w:tcPr>
          <w:p w14:paraId="250A4CC3"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172F9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90E34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10A6F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85EEC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0CA1AA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1282E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44DAC0D" w14:textId="77777777" w:rsidTr="00154F81">
        <w:trPr>
          <w:trHeight w:val="288"/>
        </w:trPr>
        <w:tc>
          <w:tcPr>
            <w:tcW w:w="537" w:type="dxa"/>
            <w:vMerge w:val="restart"/>
            <w:vAlign w:val="center"/>
          </w:tcPr>
          <w:p w14:paraId="08821B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0254E8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E6030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B3390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3CB8752" w14:textId="77777777" w:rsidTr="00154F81">
        <w:trPr>
          <w:trHeight w:val="288"/>
        </w:trPr>
        <w:tc>
          <w:tcPr>
            <w:tcW w:w="537" w:type="dxa"/>
            <w:vMerge/>
            <w:vAlign w:val="center"/>
          </w:tcPr>
          <w:p w14:paraId="52CE316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B4A55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7DD005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307857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35A82F4A" w14:textId="77777777" w:rsidTr="00154F81">
        <w:trPr>
          <w:trHeight w:val="288"/>
        </w:trPr>
        <w:tc>
          <w:tcPr>
            <w:tcW w:w="537" w:type="dxa"/>
            <w:vMerge/>
            <w:shd w:val="clear" w:color="auto" w:fill="auto"/>
            <w:vAlign w:val="center"/>
          </w:tcPr>
          <w:p w14:paraId="0213001A"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DF798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EA128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578F75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058A1D7B" w14:textId="77777777" w:rsidTr="00154F81">
        <w:trPr>
          <w:trHeight w:val="288"/>
        </w:trPr>
        <w:tc>
          <w:tcPr>
            <w:tcW w:w="537" w:type="dxa"/>
            <w:vMerge w:val="restart"/>
            <w:vAlign w:val="center"/>
          </w:tcPr>
          <w:p w14:paraId="102B0B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5E6874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8427C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59B4BB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772EDBEC" w14:textId="77777777" w:rsidTr="00154F81">
        <w:trPr>
          <w:trHeight w:val="288"/>
        </w:trPr>
        <w:tc>
          <w:tcPr>
            <w:tcW w:w="537" w:type="dxa"/>
            <w:vMerge/>
            <w:shd w:val="clear" w:color="auto" w:fill="auto"/>
            <w:vAlign w:val="center"/>
          </w:tcPr>
          <w:p w14:paraId="1E99B474"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9AC85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3A8B7F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14A774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1C59EB0E" w14:textId="77777777" w:rsidTr="00154F81">
        <w:trPr>
          <w:trHeight w:val="288"/>
        </w:trPr>
        <w:tc>
          <w:tcPr>
            <w:tcW w:w="537" w:type="dxa"/>
            <w:vMerge w:val="restart"/>
            <w:vAlign w:val="center"/>
          </w:tcPr>
          <w:p w14:paraId="5BB7EE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3A4022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497A60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76E723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7F57E7E" w14:textId="77777777" w:rsidTr="00154F81">
        <w:trPr>
          <w:trHeight w:val="288"/>
        </w:trPr>
        <w:tc>
          <w:tcPr>
            <w:tcW w:w="537" w:type="dxa"/>
            <w:vMerge/>
            <w:vAlign w:val="center"/>
          </w:tcPr>
          <w:p w14:paraId="409B352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D52F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127802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115AF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66ECFEC9" w14:textId="77777777" w:rsidTr="00154F81">
        <w:trPr>
          <w:trHeight w:val="288"/>
        </w:trPr>
        <w:tc>
          <w:tcPr>
            <w:tcW w:w="537" w:type="dxa"/>
            <w:vMerge/>
            <w:vAlign w:val="center"/>
          </w:tcPr>
          <w:p w14:paraId="00027D5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A8F5D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68F2A6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3FE59E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59EEEBF7" w14:textId="77777777" w:rsidTr="00154F81">
        <w:trPr>
          <w:trHeight w:val="288"/>
        </w:trPr>
        <w:tc>
          <w:tcPr>
            <w:tcW w:w="537" w:type="dxa"/>
            <w:vMerge/>
            <w:vAlign w:val="center"/>
          </w:tcPr>
          <w:p w14:paraId="2CF7495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C5BD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E033C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4D2D32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60D278A7" w14:textId="77777777" w:rsidTr="00154F81">
        <w:trPr>
          <w:trHeight w:val="288"/>
        </w:trPr>
        <w:tc>
          <w:tcPr>
            <w:tcW w:w="537" w:type="dxa"/>
            <w:vMerge/>
            <w:vAlign w:val="center"/>
          </w:tcPr>
          <w:p w14:paraId="3DDF4D9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AB00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D30CA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23DC98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45C1E7E2" w14:textId="77777777" w:rsidTr="00154F81">
        <w:trPr>
          <w:trHeight w:val="288"/>
        </w:trPr>
        <w:tc>
          <w:tcPr>
            <w:tcW w:w="537" w:type="dxa"/>
            <w:vMerge/>
            <w:vAlign w:val="center"/>
          </w:tcPr>
          <w:p w14:paraId="056B93E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B16F5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AD788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09ACD0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6879B227" w14:textId="77777777" w:rsidTr="00154F81">
        <w:trPr>
          <w:trHeight w:val="288"/>
        </w:trPr>
        <w:tc>
          <w:tcPr>
            <w:tcW w:w="537" w:type="dxa"/>
            <w:vMerge/>
            <w:vAlign w:val="center"/>
          </w:tcPr>
          <w:p w14:paraId="3AE9A51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07025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95A67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C51C8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8F32624" w14:textId="77777777" w:rsidTr="00154F81">
        <w:trPr>
          <w:trHeight w:val="288"/>
        </w:trPr>
        <w:tc>
          <w:tcPr>
            <w:tcW w:w="537" w:type="dxa"/>
            <w:vMerge/>
            <w:vAlign w:val="center"/>
          </w:tcPr>
          <w:p w14:paraId="1FB45E6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59686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AA980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3C49E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2E000DE" w14:textId="77777777" w:rsidTr="00154F81">
        <w:trPr>
          <w:trHeight w:val="288"/>
        </w:trPr>
        <w:tc>
          <w:tcPr>
            <w:tcW w:w="537" w:type="dxa"/>
            <w:vMerge/>
            <w:vAlign w:val="center"/>
          </w:tcPr>
          <w:p w14:paraId="430AF7D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6D3A9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115F5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52690B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2F44B9FC" w14:textId="77777777" w:rsidTr="00154F81">
        <w:trPr>
          <w:trHeight w:val="288"/>
        </w:trPr>
        <w:tc>
          <w:tcPr>
            <w:tcW w:w="537" w:type="dxa"/>
            <w:vMerge/>
            <w:shd w:val="clear" w:color="auto" w:fill="auto"/>
            <w:vAlign w:val="center"/>
          </w:tcPr>
          <w:p w14:paraId="068E0DDB"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12B64F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71FF2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1F9EEF0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2C340DE0" w14:textId="77777777" w:rsidTr="00154F81">
        <w:trPr>
          <w:trHeight w:val="288"/>
        </w:trPr>
        <w:tc>
          <w:tcPr>
            <w:tcW w:w="537" w:type="dxa"/>
            <w:vMerge w:val="restart"/>
            <w:vAlign w:val="center"/>
          </w:tcPr>
          <w:p w14:paraId="7A9FB5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5BF8C3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181EC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04FB0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0A5CF02" w14:textId="77777777" w:rsidTr="00154F81">
        <w:trPr>
          <w:trHeight w:val="288"/>
        </w:trPr>
        <w:tc>
          <w:tcPr>
            <w:tcW w:w="537" w:type="dxa"/>
            <w:vMerge/>
            <w:vAlign w:val="center"/>
          </w:tcPr>
          <w:p w14:paraId="64051441"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E6DF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10D7C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D682D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2F9F1918" w14:textId="77777777" w:rsidTr="00154F81">
        <w:trPr>
          <w:trHeight w:val="288"/>
        </w:trPr>
        <w:tc>
          <w:tcPr>
            <w:tcW w:w="537" w:type="dxa"/>
            <w:vMerge/>
            <w:vAlign w:val="center"/>
          </w:tcPr>
          <w:p w14:paraId="1403406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BCA0C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159F1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2290FF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2F6DC8BD" w14:textId="77777777" w:rsidTr="00154F81">
        <w:trPr>
          <w:trHeight w:val="288"/>
        </w:trPr>
        <w:tc>
          <w:tcPr>
            <w:tcW w:w="537" w:type="dxa"/>
            <w:vMerge/>
            <w:vAlign w:val="center"/>
          </w:tcPr>
          <w:p w14:paraId="05928BA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20563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3C74F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1033D4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0C55BA5" w14:textId="77777777" w:rsidTr="00154F81">
        <w:trPr>
          <w:trHeight w:val="288"/>
        </w:trPr>
        <w:tc>
          <w:tcPr>
            <w:tcW w:w="537" w:type="dxa"/>
            <w:vMerge/>
            <w:vAlign w:val="center"/>
          </w:tcPr>
          <w:p w14:paraId="21BAD83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806BD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55A893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3F3F0C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0141DFA" w14:textId="77777777" w:rsidTr="00154F81">
        <w:trPr>
          <w:trHeight w:val="288"/>
        </w:trPr>
        <w:tc>
          <w:tcPr>
            <w:tcW w:w="539" w:type="dxa"/>
            <w:vAlign w:val="center"/>
          </w:tcPr>
          <w:p w14:paraId="5E59C0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44750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EE6E2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A7B4A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6F206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E0155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43F6B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AA1F474" w14:textId="77777777" w:rsidTr="00154F81">
        <w:trPr>
          <w:trHeight w:val="288"/>
        </w:trPr>
        <w:tc>
          <w:tcPr>
            <w:tcW w:w="539" w:type="dxa"/>
            <w:vMerge w:val="restart"/>
            <w:vAlign w:val="center"/>
          </w:tcPr>
          <w:p w14:paraId="5ECED9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06FBA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95FBC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08C4A2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2D372958" w14:textId="77777777" w:rsidTr="00154F81">
        <w:trPr>
          <w:trHeight w:val="288"/>
        </w:trPr>
        <w:tc>
          <w:tcPr>
            <w:tcW w:w="539" w:type="dxa"/>
            <w:vMerge/>
            <w:vAlign w:val="center"/>
          </w:tcPr>
          <w:p w14:paraId="322C01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3018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193521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265BDC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7F33F7E3" w14:textId="77777777" w:rsidTr="00154F81">
        <w:trPr>
          <w:trHeight w:val="288"/>
        </w:trPr>
        <w:tc>
          <w:tcPr>
            <w:tcW w:w="539" w:type="dxa"/>
            <w:vMerge/>
            <w:shd w:val="clear" w:color="auto" w:fill="auto"/>
            <w:vAlign w:val="center"/>
          </w:tcPr>
          <w:p w14:paraId="3839E61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03DDB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0028E5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3BE946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3CFF1799" w14:textId="77777777" w:rsidTr="00154F81">
        <w:trPr>
          <w:trHeight w:val="288"/>
        </w:trPr>
        <w:tc>
          <w:tcPr>
            <w:tcW w:w="539" w:type="dxa"/>
            <w:vMerge w:val="restart"/>
            <w:vAlign w:val="center"/>
          </w:tcPr>
          <w:p w14:paraId="07B9CB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DCF5F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179D75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0EA076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490DF091" w14:textId="77777777" w:rsidTr="00154F81">
        <w:trPr>
          <w:trHeight w:val="288"/>
        </w:trPr>
        <w:tc>
          <w:tcPr>
            <w:tcW w:w="539" w:type="dxa"/>
            <w:vMerge/>
            <w:shd w:val="clear" w:color="auto" w:fill="auto"/>
            <w:vAlign w:val="center"/>
          </w:tcPr>
          <w:p w14:paraId="2139169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6242F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538F4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0519C7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0970104D" w14:textId="77777777" w:rsidTr="00154F81">
        <w:trPr>
          <w:trHeight w:val="288"/>
        </w:trPr>
        <w:tc>
          <w:tcPr>
            <w:tcW w:w="539" w:type="dxa"/>
            <w:vMerge w:val="restart"/>
            <w:vAlign w:val="center"/>
          </w:tcPr>
          <w:p w14:paraId="36D2D7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1AC8C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3929A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0A3AB6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500AEF4F" w14:textId="77777777" w:rsidTr="00154F81">
        <w:trPr>
          <w:trHeight w:val="288"/>
        </w:trPr>
        <w:tc>
          <w:tcPr>
            <w:tcW w:w="539" w:type="dxa"/>
            <w:vMerge/>
            <w:vAlign w:val="center"/>
          </w:tcPr>
          <w:p w14:paraId="2B2DFE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7C60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49BA1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18E6D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463D2BDE" w14:textId="77777777" w:rsidTr="00154F81">
        <w:trPr>
          <w:trHeight w:val="288"/>
        </w:trPr>
        <w:tc>
          <w:tcPr>
            <w:tcW w:w="539" w:type="dxa"/>
            <w:vMerge/>
            <w:vAlign w:val="center"/>
          </w:tcPr>
          <w:p w14:paraId="4E8B8B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75B4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097C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09636C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3294CFE" w14:textId="77777777" w:rsidTr="00154F81">
        <w:trPr>
          <w:trHeight w:val="288"/>
        </w:trPr>
        <w:tc>
          <w:tcPr>
            <w:tcW w:w="539" w:type="dxa"/>
            <w:vMerge/>
            <w:vAlign w:val="center"/>
          </w:tcPr>
          <w:p w14:paraId="33C8C23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CF4D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6EDAC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06F153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527B4DE" w14:textId="77777777" w:rsidTr="00154F81">
        <w:trPr>
          <w:trHeight w:val="288"/>
        </w:trPr>
        <w:tc>
          <w:tcPr>
            <w:tcW w:w="539" w:type="dxa"/>
            <w:vMerge/>
            <w:vAlign w:val="center"/>
          </w:tcPr>
          <w:p w14:paraId="127BA4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6F63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83FB9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4FC35F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6071698D" w14:textId="77777777" w:rsidTr="00154F81">
        <w:trPr>
          <w:trHeight w:val="288"/>
        </w:trPr>
        <w:tc>
          <w:tcPr>
            <w:tcW w:w="539" w:type="dxa"/>
            <w:vMerge/>
            <w:vAlign w:val="center"/>
          </w:tcPr>
          <w:p w14:paraId="2F5268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8DB3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224D3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9CF4A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1BA48304" w14:textId="77777777" w:rsidTr="00154F81">
        <w:trPr>
          <w:trHeight w:val="288"/>
        </w:trPr>
        <w:tc>
          <w:tcPr>
            <w:tcW w:w="539" w:type="dxa"/>
            <w:vMerge/>
            <w:vAlign w:val="center"/>
          </w:tcPr>
          <w:p w14:paraId="79EB2C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1FA1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E8871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3652E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4D025C1" w14:textId="77777777" w:rsidTr="00154F81">
        <w:trPr>
          <w:trHeight w:val="288"/>
        </w:trPr>
        <w:tc>
          <w:tcPr>
            <w:tcW w:w="539" w:type="dxa"/>
            <w:vMerge/>
            <w:vAlign w:val="center"/>
          </w:tcPr>
          <w:p w14:paraId="1142DF3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79DB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6DE29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3EFE2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3DEA64FA" w14:textId="77777777" w:rsidTr="00154F81">
        <w:trPr>
          <w:trHeight w:val="288"/>
        </w:trPr>
        <w:tc>
          <w:tcPr>
            <w:tcW w:w="539" w:type="dxa"/>
            <w:vMerge/>
            <w:vAlign w:val="center"/>
          </w:tcPr>
          <w:p w14:paraId="0045493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1760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4E7C3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A4E6E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482ACBA0" w14:textId="77777777" w:rsidTr="00154F81">
        <w:trPr>
          <w:trHeight w:val="288"/>
        </w:trPr>
        <w:tc>
          <w:tcPr>
            <w:tcW w:w="539" w:type="dxa"/>
            <w:vMerge/>
            <w:shd w:val="clear" w:color="auto" w:fill="auto"/>
            <w:vAlign w:val="center"/>
          </w:tcPr>
          <w:p w14:paraId="64309EF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84F42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3C62A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7467AB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10063670" w14:textId="77777777" w:rsidTr="00154F81">
        <w:trPr>
          <w:trHeight w:val="288"/>
        </w:trPr>
        <w:tc>
          <w:tcPr>
            <w:tcW w:w="539" w:type="dxa"/>
            <w:vMerge w:val="restart"/>
            <w:vAlign w:val="center"/>
          </w:tcPr>
          <w:p w14:paraId="2CD2A4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80340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FDCEA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790A02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365116D9" w14:textId="77777777" w:rsidTr="00154F81">
        <w:trPr>
          <w:trHeight w:val="288"/>
        </w:trPr>
        <w:tc>
          <w:tcPr>
            <w:tcW w:w="539" w:type="dxa"/>
            <w:vMerge/>
            <w:vAlign w:val="center"/>
          </w:tcPr>
          <w:p w14:paraId="596315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4316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DCA48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448C2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5CD51EBC" w14:textId="77777777" w:rsidTr="00154F81">
        <w:trPr>
          <w:trHeight w:val="288"/>
        </w:trPr>
        <w:tc>
          <w:tcPr>
            <w:tcW w:w="539" w:type="dxa"/>
            <w:vMerge/>
            <w:vAlign w:val="center"/>
          </w:tcPr>
          <w:p w14:paraId="5FE657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B7A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B77C1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C45CC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D7244A8" w14:textId="77777777" w:rsidTr="00154F81">
        <w:trPr>
          <w:trHeight w:val="288"/>
        </w:trPr>
        <w:tc>
          <w:tcPr>
            <w:tcW w:w="539" w:type="dxa"/>
            <w:vMerge/>
            <w:vAlign w:val="center"/>
          </w:tcPr>
          <w:p w14:paraId="7708E79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A874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88190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D81F3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41F5DC3" w14:textId="77777777" w:rsidTr="00154F81">
        <w:trPr>
          <w:trHeight w:val="288"/>
        </w:trPr>
        <w:tc>
          <w:tcPr>
            <w:tcW w:w="539" w:type="dxa"/>
            <w:vMerge/>
            <w:vAlign w:val="center"/>
          </w:tcPr>
          <w:p w14:paraId="43C0A4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6C95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0B467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5401CC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225CEE7D" w14:textId="77777777" w:rsidR="00F264AA" w:rsidRPr="00F264AA" w:rsidRDefault="00F264AA" w:rsidP="00F264AA">
      <w:pPr>
        <w:jc w:val="left"/>
        <w:rPr>
          <w:rFonts w:ascii="仿宋_GB2312" w:eastAsia="仿宋_GB2312" w:hAnsi="仿宋" w:cs="Times New Roman"/>
          <w:sz w:val="32"/>
          <w:szCs w:val="32"/>
        </w:rPr>
      </w:pPr>
    </w:p>
    <w:p w14:paraId="6235F36C" w14:textId="77777777" w:rsidR="00F264AA" w:rsidRPr="00F264AA" w:rsidRDefault="00F264AA" w:rsidP="00F264AA">
      <w:pPr>
        <w:jc w:val="left"/>
        <w:rPr>
          <w:rFonts w:ascii="仿宋_GB2312" w:eastAsia="仿宋_GB2312" w:hAnsi="仿宋" w:cs="Times New Roman"/>
          <w:sz w:val="32"/>
          <w:szCs w:val="32"/>
        </w:rPr>
      </w:pPr>
    </w:p>
    <w:p w14:paraId="4AC8510C" w14:textId="77777777" w:rsidR="00F264AA" w:rsidRPr="00F264AA" w:rsidRDefault="00F264AA" w:rsidP="00F264AA">
      <w:pPr>
        <w:jc w:val="left"/>
        <w:rPr>
          <w:rFonts w:ascii="仿宋_GB2312" w:eastAsia="仿宋_GB2312" w:hAnsi="仿宋" w:cs="Times New Roman"/>
          <w:sz w:val="32"/>
          <w:szCs w:val="32"/>
        </w:rPr>
      </w:pPr>
    </w:p>
    <w:p w14:paraId="01DA18E6" w14:textId="77777777" w:rsidR="00F264AA" w:rsidRPr="00F264AA" w:rsidRDefault="00F264AA" w:rsidP="00F264AA">
      <w:pPr>
        <w:jc w:val="left"/>
        <w:rPr>
          <w:rFonts w:ascii="仿宋_GB2312" w:eastAsia="仿宋_GB2312" w:hAnsi="仿宋" w:cs="Times New Roman"/>
          <w:sz w:val="32"/>
          <w:szCs w:val="32"/>
        </w:rPr>
      </w:pPr>
    </w:p>
    <w:p w14:paraId="26F9D35F" w14:textId="77777777" w:rsidR="00F264AA" w:rsidRPr="00F264AA" w:rsidRDefault="00F264AA" w:rsidP="00F264AA">
      <w:pPr>
        <w:jc w:val="left"/>
        <w:rPr>
          <w:rFonts w:ascii="仿宋_GB2312" w:eastAsia="仿宋_GB2312" w:hAnsi="仿宋" w:cs="Times New Roman"/>
          <w:sz w:val="32"/>
          <w:szCs w:val="32"/>
        </w:rPr>
      </w:pPr>
    </w:p>
    <w:p w14:paraId="592EB69C" w14:textId="77777777" w:rsidR="00F264AA" w:rsidRPr="00F264AA" w:rsidRDefault="00F264AA" w:rsidP="00F264AA">
      <w:pPr>
        <w:jc w:val="left"/>
        <w:rPr>
          <w:rFonts w:ascii="仿宋_GB2312" w:eastAsia="仿宋_GB2312" w:hAnsi="仿宋" w:cs="Times New Roman"/>
          <w:sz w:val="32"/>
          <w:szCs w:val="32"/>
        </w:rPr>
      </w:pPr>
    </w:p>
    <w:p w14:paraId="70205A02" w14:textId="77777777" w:rsidR="00F264AA" w:rsidRPr="00F264AA" w:rsidRDefault="00F264AA" w:rsidP="00F264AA">
      <w:pPr>
        <w:jc w:val="left"/>
        <w:rPr>
          <w:rFonts w:ascii="仿宋_GB2312" w:eastAsia="仿宋_GB2312" w:hAnsi="仿宋" w:cs="Times New Roman"/>
          <w:sz w:val="32"/>
          <w:szCs w:val="32"/>
        </w:rPr>
      </w:pPr>
    </w:p>
    <w:p w14:paraId="2429E8AD" w14:textId="77777777" w:rsidR="00F264AA" w:rsidRPr="00F264AA" w:rsidRDefault="00F264AA" w:rsidP="00F264AA">
      <w:pPr>
        <w:jc w:val="left"/>
        <w:rPr>
          <w:rFonts w:ascii="仿宋_GB2312" w:eastAsia="仿宋_GB2312" w:hAnsi="仿宋" w:cs="Times New Roman"/>
          <w:sz w:val="32"/>
          <w:szCs w:val="32"/>
        </w:rPr>
      </w:pPr>
    </w:p>
    <w:p w14:paraId="76D008B0" w14:textId="77777777" w:rsidR="00F264AA" w:rsidRPr="00F264AA" w:rsidRDefault="00F264AA" w:rsidP="00F264AA">
      <w:pPr>
        <w:jc w:val="left"/>
        <w:rPr>
          <w:rFonts w:ascii="仿宋_GB2312" w:eastAsia="仿宋_GB2312" w:hAnsi="仿宋" w:cs="Times New Roman"/>
          <w:sz w:val="32"/>
          <w:szCs w:val="32"/>
        </w:rPr>
      </w:pPr>
    </w:p>
    <w:p w14:paraId="25EA51F5" w14:textId="77777777" w:rsidR="00F264AA" w:rsidRPr="00F264AA" w:rsidRDefault="00F264AA" w:rsidP="00F264AA">
      <w:pPr>
        <w:jc w:val="left"/>
        <w:rPr>
          <w:rFonts w:ascii="仿宋_GB2312" w:eastAsia="仿宋_GB2312" w:hAnsi="仿宋" w:cs="Times New Roman"/>
          <w:sz w:val="32"/>
          <w:szCs w:val="32"/>
        </w:rPr>
      </w:pPr>
    </w:p>
    <w:p w14:paraId="2956EDF6" w14:textId="77777777" w:rsidR="00F264AA" w:rsidRPr="00F264AA" w:rsidRDefault="00F264AA" w:rsidP="00F264AA">
      <w:pPr>
        <w:jc w:val="left"/>
        <w:rPr>
          <w:rFonts w:ascii="仿宋_GB2312" w:eastAsia="仿宋_GB2312" w:hAnsi="仿宋" w:cs="Times New Roman"/>
          <w:sz w:val="32"/>
          <w:szCs w:val="32"/>
        </w:rPr>
      </w:pPr>
    </w:p>
    <w:p w14:paraId="06F3B490" w14:textId="77777777" w:rsidR="00F264AA" w:rsidRPr="00F264AA" w:rsidRDefault="00F264AA" w:rsidP="00F264AA">
      <w:pPr>
        <w:jc w:val="left"/>
        <w:rPr>
          <w:rFonts w:ascii="仿宋_GB2312" w:eastAsia="仿宋_GB2312" w:hAnsi="仿宋" w:cs="Times New Roman"/>
          <w:sz w:val="32"/>
          <w:szCs w:val="32"/>
        </w:rPr>
      </w:pPr>
    </w:p>
    <w:p w14:paraId="4E62A2A5" w14:textId="77777777" w:rsidR="00F264AA" w:rsidRPr="00F264AA" w:rsidRDefault="00F264AA" w:rsidP="00F264AA">
      <w:pPr>
        <w:jc w:val="left"/>
        <w:rPr>
          <w:rFonts w:ascii="仿宋_GB2312" w:eastAsia="仿宋_GB2312" w:hAnsi="仿宋" w:cs="Times New Roman"/>
          <w:sz w:val="32"/>
          <w:szCs w:val="32"/>
        </w:rPr>
      </w:pPr>
    </w:p>
    <w:p w14:paraId="390685D5" w14:textId="77777777" w:rsidR="00F264AA" w:rsidRPr="00F264AA" w:rsidRDefault="00F264AA" w:rsidP="00F264AA">
      <w:pPr>
        <w:rPr>
          <w:rFonts w:ascii="Calibri" w:eastAsia="宋体" w:hAnsi="Calibri" w:cs="Times New Roman"/>
          <w:b/>
        </w:rPr>
      </w:pPr>
    </w:p>
    <w:p w14:paraId="4A4919D0" w14:textId="77777777" w:rsidR="00F264AA" w:rsidRPr="00F264AA" w:rsidRDefault="00F264AA" w:rsidP="00F264AA">
      <w:pPr>
        <w:rPr>
          <w:rFonts w:ascii="Calibri" w:eastAsia="宋体" w:hAnsi="Calibri" w:cs="Times New Roman"/>
          <w:b/>
        </w:rPr>
      </w:pPr>
    </w:p>
    <w:p w14:paraId="71702DCE" w14:textId="77777777" w:rsidR="00F264AA" w:rsidRPr="00F264AA" w:rsidRDefault="00F264AA" w:rsidP="00F264AA">
      <w:pPr>
        <w:rPr>
          <w:rFonts w:ascii="Calibri" w:eastAsia="宋体" w:hAnsi="Calibri" w:cs="Times New Roman"/>
          <w:b/>
        </w:rPr>
      </w:pPr>
    </w:p>
    <w:p w14:paraId="779A3197" w14:textId="77777777" w:rsidR="00F264AA" w:rsidRPr="00F264AA" w:rsidRDefault="00F264AA" w:rsidP="00F264AA">
      <w:pPr>
        <w:rPr>
          <w:rFonts w:ascii="Calibri" w:eastAsia="宋体" w:hAnsi="Calibri" w:cs="Times New Roman"/>
          <w:b/>
        </w:rPr>
      </w:pPr>
    </w:p>
    <w:p w14:paraId="716D7480" w14:textId="77777777" w:rsidR="00F264AA" w:rsidRPr="00F264AA" w:rsidRDefault="00F264AA" w:rsidP="00F264AA">
      <w:pPr>
        <w:rPr>
          <w:rFonts w:ascii="Calibri" w:eastAsia="宋体" w:hAnsi="Calibri" w:cs="Times New Roman"/>
          <w:b/>
        </w:rPr>
      </w:pPr>
    </w:p>
    <w:p w14:paraId="0F1B3C14" w14:textId="77777777" w:rsidR="00F264AA" w:rsidRPr="00F264AA" w:rsidRDefault="00F264AA" w:rsidP="00F264AA">
      <w:pPr>
        <w:rPr>
          <w:rFonts w:ascii="Calibri" w:eastAsia="宋体" w:hAnsi="Calibri" w:cs="Times New Roman"/>
          <w:b/>
        </w:rPr>
      </w:pPr>
    </w:p>
    <w:p w14:paraId="22DC7C32" w14:textId="77777777" w:rsidR="00F264AA" w:rsidRPr="00F264AA" w:rsidRDefault="00F264AA" w:rsidP="00F264AA">
      <w:pPr>
        <w:rPr>
          <w:rFonts w:ascii="Calibri" w:eastAsia="宋体" w:hAnsi="Calibri" w:cs="Times New Roman"/>
          <w:b/>
        </w:rPr>
      </w:pPr>
    </w:p>
    <w:p w14:paraId="7F95551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EEE45C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5F77E7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2BC7F2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46659F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259693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3377670" w14:textId="77777777" w:rsidTr="00154F81">
        <w:trPr>
          <w:trHeight w:val="288"/>
        </w:trPr>
        <w:tc>
          <w:tcPr>
            <w:tcW w:w="539" w:type="dxa"/>
            <w:vAlign w:val="center"/>
          </w:tcPr>
          <w:p w14:paraId="1CB1F4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720AF1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8E2EF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5105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E4CFA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A31B4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FF0C8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D2C06ED" w14:textId="77777777" w:rsidTr="00154F81">
        <w:trPr>
          <w:trHeight w:val="288"/>
        </w:trPr>
        <w:tc>
          <w:tcPr>
            <w:tcW w:w="539" w:type="dxa"/>
            <w:vMerge w:val="restart"/>
            <w:vAlign w:val="center"/>
          </w:tcPr>
          <w:p w14:paraId="21C766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9BDB9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E76D7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303570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1D4EC7E1" w14:textId="77777777" w:rsidTr="00154F81">
        <w:trPr>
          <w:trHeight w:val="288"/>
        </w:trPr>
        <w:tc>
          <w:tcPr>
            <w:tcW w:w="539" w:type="dxa"/>
            <w:vMerge/>
            <w:vAlign w:val="center"/>
          </w:tcPr>
          <w:p w14:paraId="6D1277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8FCA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F542B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1B18B1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3A796A16" w14:textId="77777777" w:rsidTr="00154F81">
        <w:trPr>
          <w:trHeight w:val="288"/>
        </w:trPr>
        <w:tc>
          <w:tcPr>
            <w:tcW w:w="539" w:type="dxa"/>
            <w:vMerge/>
            <w:shd w:val="clear" w:color="auto" w:fill="auto"/>
            <w:vAlign w:val="center"/>
          </w:tcPr>
          <w:p w14:paraId="7256B44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34E71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35277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3DCE9D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31FE7019" w14:textId="77777777" w:rsidTr="00154F81">
        <w:trPr>
          <w:trHeight w:val="288"/>
        </w:trPr>
        <w:tc>
          <w:tcPr>
            <w:tcW w:w="539" w:type="dxa"/>
            <w:vMerge w:val="restart"/>
            <w:vAlign w:val="center"/>
          </w:tcPr>
          <w:p w14:paraId="5EE796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58665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00107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02848C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2320EC7F" w14:textId="77777777" w:rsidTr="00154F81">
        <w:trPr>
          <w:trHeight w:val="288"/>
        </w:trPr>
        <w:tc>
          <w:tcPr>
            <w:tcW w:w="539" w:type="dxa"/>
            <w:vMerge/>
            <w:shd w:val="clear" w:color="auto" w:fill="auto"/>
            <w:vAlign w:val="center"/>
          </w:tcPr>
          <w:p w14:paraId="091F359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D57C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7CCACA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0ACE30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11ED42B" w14:textId="77777777" w:rsidTr="00154F81">
        <w:trPr>
          <w:trHeight w:val="288"/>
        </w:trPr>
        <w:tc>
          <w:tcPr>
            <w:tcW w:w="539" w:type="dxa"/>
            <w:vMerge w:val="restart"/>
            <w:vAlign w:val="center"/>
          </w:tcPr>
          <w:p w14:paraId="411D7F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3BBE5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A6476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7B185F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5DEF6EA2" w14:textId="77777777" w:rsidTr="00154F81">
        <w:trPr>
          <w:trHeight w:val="288"/>
        </w:trPr>
        <w:tc>
          <w:tcPr>
            <w:tcW w:w="539" w:type="dxa"/>
            <w:vMerge/>
            <w:vAlign w:val="center"/>
          </w:tcPr>
          <w:p w14:paraId="46BE5A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9361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406AA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2ED5DF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7D138299" w14:textId="77777777" w:rsidTr="00154F81">
        <w:trPr>
          <w:trHeight w:val="288"/>
        </w:trPr>
        <w:tc>
          <w:tcPr>
            <w:tcW w:w="539" w:type="dxa"/>
            <w:vMerge/>
            <w:vAlign w:val="center"/>
          </w:tcPr>
          <w:p w14:paraId="457421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2F83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0D8C7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376371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3ED35680" w14:textId="77777777" w:rsidTr="00154F81">
        <w:trPr>
          <w:trHeight w:val="288"/>
        </w:trPr>
        <w:tc>
          <w:tcPr>
            <w:tcW w:w="539" w:type="dxa"/>
            <w:vMerge/>
            <w:vAlign w:val="center"/>
          </w:tcPr>
          <w:p w14:paraId="70860F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10A5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33A894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6545B8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215EC930" w14:textId="77777777" w:rsidTr="00154F81">
        <w:trPr>
          <w:trHeight w:val="288"/>
        </w:trPr>
        <w:tc>
          <w:tcPr>
            <w:tcW w:w="539" w:type="dxa"/>
            <w:vMerge/>
            <w:vAlign w:val="center"/>
          </w:tcPr>
          <w:p w14:paraId="4CAA4B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1FA0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4578C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4DBB31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074171F7" w14:textId="77777777" w:rsidTr="00154F81">
        <w:trPr>
          <w:trHeight w:val="288"/>
        </w:trPr>
        <w:tc>
          <w:tcPr>
            <w:tcW w:w="539" w:type="dxa"/>
            <w:vMerge/>
            <w:vAlign w:val="center"/>
          </w:tcPr>
          <w:p w14:paraId="4C5900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6561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55667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EC359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3B64528C" w14:textId="77777777" w:rsidTr="00154F81">
        <w:trPr>
          <w:trHeight w:val="288"/>
        </w:trPr>
        <w:tc>
          <w:tcPr>
            <w:tcW w:w="539" w:type="dxa"/>
            <w:vMerge/>
            <w:vAlign w:val="center"/>
          </w:tcPr>
          <w:p w14:paraId="74BDB6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202D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68A84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B19E4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E64E768" w14:textId="77777777" w:rsidTr="00154F81">
        <w:trPr>
          <w:trHeight w:val="288"/>
        </w:trPr>
        <w:tc>
          <w:tcPr>
            <w:tcW w:w="539" w:type="dxa"/>
            <w:vMerge/>
            <w:vAlign w:val="center"/>
          </w:tcPr>
          <w:p w14:paraId="12BF93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73D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71D54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3B36BF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47C18C0D" w14:textId="77777777" w:rsidTr="00154F81">
        <w:trPr>
          <w:trHeight w:val="288"/>
        </w:trPr>
        <w:tc>
          <w:tcPr>
            <w:tcW w:w="539" w:type="dxa"/>
            <w:vMerge/>
            <w:vAlign w:val="center"/>
          </w:tcPr>
          <w:p w14:paraId="400E4F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FF8B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98CCD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9B249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CE87650" w14:textId="77777777" w:rsidTr="00154F81">
        <w:trPr>
          <w:trHeight w:val="288"/>
        </w:trPr>
        <w:tc>
          <w:tcPr>
            <w:tcW w:w="539" w:type="dxa"/>
            <w:vMerge/>
            <w:shd w:val="clear" w:color="auto" w:fill="auto"/>
            <w:vAlign w:val="center"/>
          </w:tcPr>
          <w:p w14:paraId="6726A1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014F9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4FC327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0CE233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5746A740" w14:textId="77777777" w:rsidTr="00154F81">
        <w:trPr>
          <w:trHeight w:val="288"/>
        </w:trPr>
        <w:tc>
          <w:tcPr>
            <w:tcW w:w="539" w:type="dxa"/>
            <w:vMerge w:val="restart"/>
            <w:vAlign w:val="center"/>
          </w:tcPr>
          <w:p w14:paraId="5D0FB6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EE970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C7E4C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3441B1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1C8E624F" w14:textId="77777777" w:rsidTr="00154F81">
        <w:trPr>
          <w:trHeight w:val="288"/>
        </w:trPr>
        <w:tc>
          <w:tcPr>
            <w:tcW w:w="539" w:type="dxa"/>
            <w:vMerge/>
            <w:vAlign w:val="center"/>
          </w:tcPr>
          <w:p w14:paraId="4C8B21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8AA6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2348A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24A9AE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5A0F9D2F" w14:textId="77777777" w:rsidTr="00154F81">
        <w:trPr>
          <w:trHeight w:val="288"/>
        </w:trPr>
        <w:tc>
          <w:tcPr>
            <w:tcW w:w="539" w:type="dxa"/>
            <w:vMerge/>
            <w:vAlign w:val="center"/>
          </w:tcPr>
          <w:p w14:paraId="1D5E25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DB01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FCDDC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27A0AC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0477CA3" w14:textId="77777777" w:rsidTr="00154F81">
        <w:trPr>
          <w:trHeight w:val="288"/>
        </w:trPr>
        <w:tc>
          <w:tcPr>
            <w:tcW w:w="539" w:type="dxa"/>
            <w:vMerge/>
            <w:vAlign w:val="center"/>
          </w:tcPr>
          <w:p w14:paraId="240DFB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7DE3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439C37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5B0956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6B7677D" w14:textId="77777777" w:rsidTr="00154F81">
        <w:trPr>
          <w:trHeight w:val="288"/>
        </w:trPr>
        <w:tc>
          <w:tcPr>
            <w:tcW w:w="539" w:type="dxa"/>
            <w:vMerge/>
            <w:vAlign w:val="center"/>
          </w:tcPr>
          <w:p w14:paraId="218525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F980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DC431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6AA9FF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845B861" w14:textId="77777777" w:rsidTr="00154F81">
        <w:trPr>
          <w:trHeight w:val="288"/>
        </w:trPr>
        <w:tc>
          <w:tcPr>
            <w:tcW w:w="539" w:type="dxa"/>
            <w:vAlign w:val="center"/>
          </w:tcPr>
          <w:p w14:paraId="1509D6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582D0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68341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477FC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A2707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66988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9B462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23EF13D" w14:textId="77777777" w:rsidTr="00154F81">
        <w:trPr>
          <w:trHeight w:val="288"/>
        </w:trPr>
        <w:tc>
          <w:tcPr>
            <w:tcW w:w="539" w:type="dxa"/>
            <w:vMerge w:val="restart"/>
            <w:vAlign w:val="center"/>
          </w:tcPr>
          <w:p w14:paraId="55BF5D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9800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F23A0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04DE61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62D0AA08" w14:textId="77777777" w:rsidTr="00154F81">
        <w:trPr>
          <w:trHeight w:val="288"/>
        </w:trPr>
        <w:tc>
          <w:tcPr>
            <w:tcW w:w="539" w:type="dxa"/>
            <w:vMerge/>
            <w:vAlign w:val="center"/>
          </w:tcPr>
          <w:p w14:paraId="23B99B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8054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0449E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537C4E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20DACDC3" w14:textId="77777777" w:rsidTr="00154F81">
        <w:trPr>
          <w:trHeight w:val="288"/>
        </w:trPr>
        <w:tc>
          <w:tcPr>
            <w:tcW w:w="539" w:type="dxa"/>
            <w:vMerge/>
            <w:shd w:val="clear" w:color="auto" w:fill="auto"/>
            <w:vAlign w:val="center"/>
          </w:tcPr>
          <w:p w14:paraId="7A17D4E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F4EFC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437CE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3C082E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5E73CEF2" w14:textId="77777777" w:rsidTr="00154F81">
        <w:trPr>
          <w:trHeight w:val="288"/>
        </w:trPr>
        <w:tc>
          <w:tcPr>
            <w:tcW w:w="539" w:type="dxa"/>
            <w:vMerge w:val="restart"/>
            <w:vAlign w:val="center"/>
          </w:tcPr>
          <w:p w14:paraId="051478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D4E45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ED74F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6503D0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2531543C" w14:textId="77777777" w:rsidTr="00154F81">
        <w:trPr>
          <w:trHeight w:val="288"/>
        </w:trPr>
        <w:tc>
          <w:tcPr>
            <w:tcW w:w="539" w:type="dxa"/>
            <w:vMerge/>
            <w:shd w:val="clear" w:color="auto" w:fill="auto"/>
            <w:vAlign w:val="center"/>
          </w:tcPr>
          <w:p w14:paraId="1BD6FD7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1C7B3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55032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0A280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661A7EF5" w14:textId="77777777" w:rsidTr="00154F81">
        <w:trPr>
          <w:trHeight w:val="288"/>
        </w:trPr>
        <w:tc>
          <w:tcPr>
            <w:tcW w:w="539" w:type="dxa"/>
            <w:vMerge w:val="restart"/>
            <w:vAlign w:val="center"/>
          </w:tcPr>
          <w:p w14:paraId="707954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9AF1A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4D86F5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4D76EA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D6986BB" w14:textId="77777777" w:rsidTr="00154F81">
        <w:trPr>
          <w:trHeight w:val="288"/>
        </w:trPr>
        <w:tc>
          <w:tcPr>
            <w:tcW w:w="539" w:type="dxa"/>
            <w:vMerge/>
            <w:vAlign w:val="center"/>
          </w:tcPr>
          <w:p w14:paraId="2185579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7E2C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A8B57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7EA3CF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1D952079" w14:textId="77777777" w:rsidTr="00154F81">
        <w:trPr>
          <w:trHeight w:val="288"/>
        </w:trPr>
        <w:tc>
          <w:tcPr>
            <w:tcW w:w="539" w:type="dxa"/>
            <w:vMerge/>
            <w:vAlign w:val="center"/>
          </w:tcPr>
          <w:p w14:paraId="046298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7264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09300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27856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45463DC3" w14:textId="77777777" w:rsidTr="00154F81">
        <w:trPr>
          <w:trHeight w:val="288"/>
        </w:trPr>
        <w:tc>
          <w:tcPr>
            <w:tcW w:w="539" w:type="dxa"/>
            <w:vMerge/>
            <w:vAlign w:val="center"/>
          </w:tcPr>
          <w:p w14:paraId="7D0B85C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1798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A4DE0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089E8A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69A77341" w14:textId="77777777" w:rsidTr="00154F81">
        <w:trPr>
          <w:trHeight w:val="288"/>
        </w:trPr>
        <w:tc>
          <w:tcPr>
            <w:tcW w:w="539" w:type="dxa"/>
            <w:vMerge/>
            <w:vAlign w:val="center"/>
          </w:tcPr>
          <w:p w14:paraId="32BC2A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B251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EF751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4107F7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6344C720" w14:textId="77777777" w:rsidTr="00154F81">
        <w:trPr>
          <w:trHeight w:val="288"/>
        </w:trPr>
        <w:tc>
          <w:tcPr>
            <w:tcW w:w="539" w:type="dxa"/>
            <w:vMerge/>
            <w:vAlign w:val="center"/>
          </w:tcPr>
          <w:p w14:paraId="57FD71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F778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0E86A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0F3E47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62FB3412" w14:textId="77777777" w:rsidTr="00154F81">
        <w:trPr>
          <w:trHeight w:val="288"/>
        </w:trPr>
        <w:tc>
          <w:tcPr>
            <w:tcW w:w="539" w:type="dxa"/>
            <w:vMerge/>
            <w:vAlign w:val="center"/>
          </w:tcPr>
          <w:p w14:paraId="6097F8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2A28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96C4B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A950C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108769B" w14:textId="77777777" w:rsidTr="00154F81">
        <w:trPr>
          <w:trHeight w:val="288"/>
        </w:trPr>
        <w:tc>
          <w:tcPr>
            <w:tcW w:w="539" w:type="dxa"/>
            <w:vMerge/>
            <w:vAlign w:val="center"/>
          </w:tcPr>
          <w:p w14:paraId="5A0973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B304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9C840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426A3F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16AA6C22" w14:textId="77777777" w:rsidTr="00154F81">
        <w:trPr>
          <w:trHeight w:val="288"/>
        </w:trPr>
        <w:tc>
          <w:tcPr>
            <w:tcW w:w="539" w:type="dxa"/>
            <w:vMerge/>
            <w:vAlign w:val="center"/>
          </w:tcPr>
          <w:p w14:paraId="3CBAC6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56D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2D4CC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8A82B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3A67386D" w14:textId="77777777" w:rsidTr="00154F81">
        <w:trPr>
          <w:trHeight w:val="288"/>
        </w:trPr>
        <w:tc>
          <w:tcPr>
            <w:tcW w:w="539" w:type="dxa"/>
            <w:vMerge/>
            <w:shd w:val="clear" w:color="auto" w:fill="auto"/>
            <w:vAlign w:val="center"/>
          </w:tcPr>
          <w:p w14:paraId="230314F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8472B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D4B99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0840D6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4802114B" w14:textId="77777777" w:rsidTr="00154F81">
        <w:trPr>
          <w:trHeight w:val="288"/>
        </w:trPr>
        <w:tc>
          <w:tcPr>
            <w:tcW w:w="539" w:type="dxa"/>
            <w:vMerge w:val="restart"/>
            <w:vAlign w:val="center"/>
          </w:tcPr>
          <w:p w14:paraId="24EC80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014D0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99DC3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4637E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046CE035" w14:textId="77777777" w:rsidTr="00154F81">
        <w:trPr>
          <w:trHeight w:val="288"/>
        </w:trPr>
        <w:tc>
          <w:tcPr>
            <w:tcW w:w="539" w:type="dxa"/>
            <w:vMerge/>
            <w:vAlign w:val="center"/>
          </w:tcPr>
          <w:p w14:paraId="125E55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F074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EAFBB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66B68D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3ADBACAD" w14:textId="77777777" w:rsidTr="00154F81">
        <w:trPr>
          <w:trHeight w:val="288"/>
        </w:trPr>
        <w:tc>
          <w:tcPr>
            <w:tcW w:w="539" w:type="dxa"/>
            <w:vMerge/>
            <w:vAlign w:val="center"/>
          </w:tcPr>
          <w:p w14:paraId="5FE1F5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A605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E1DD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69B0B3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D713232" w14:textId="77777777" w:rsidTr="00154F81">
        <w:trPr>
          <w:trHeight w:val="288"/>
        </w:trPr>
        <w:tc>
          <w:tcPr>
            <w:tcW w:w="539" w:type="dxa"/>
            <w:vMerge/>
            <w:vAlign w:val="center"/>
          </w:tcPr>
          <w:p w14:paraId="187C2D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EC90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46033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79B3AF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5BD4FAE" w14:textId="77777777" w:rsidTr="00154F81">
        <w:trPr>
          <w:trHeight w:val="288"/>
        </w:trPr>
        <w:tc>
          <w:tcPr>
            <w:tcW w:w="539" w:type="dxa"/>
            <w:vMerge/>
            <w:vAlign w:val="center"/>
          </w:tcPr>
          <w:p w14:paraId="7A9FA8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0AEF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0A204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12983F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7AA6C357" w14:textId="77777777" w:rsidR="00F264AA" w:rsidRPr="00F264AA" w:rsidRDefault="00F264AA" w:rsidP="00F264AA">
      <w:pPr>
        <w:jc w:val="left"/>
        <w:rPr>
          <w:rFonts w:ascii="仿宋_GB2312" w:eastAsia="仿宋_GB2312" w:hAnsi="仿宋" w:cs="Times New Roman"/>
          <w:sz w:val="32"/>
          <w:szCs w:val="32"/>
        </w:rPr>
      </w:pPr>
    </w:p>
    <w:p w14:paraId="6AA0C7A1" w14:textId="77777777" w:rsidR="00F264AA" w:rsidRPr="00F264AA" w:rsidRDefault="00F264AA" w:rsidP="00F264AA">
      <w:pPr>
        <w:jc w:val="left"/>
        <w:rPr>
          <w:rFonts w:ascii="仿宋_GB2312" w:eastAsia="仿宋_GB2312" w:hAnsi="仿宋" w:cs="Times New Roman"/>
          <w:sz w:val="32"/>
          <w:szCs w:val="32"/>
        </w:rPr>
      </w:pPr>
    </w:p>
    <w:p w14:paraId="35176267" w14:textId="77777777" w:rsidR="00F264AA" w:rsidRPr="00F264AA" w:rsidRDefault="00F264AA" w:rsidP="00F264AA">
      <w:pPr>
        <w:jc w:val="left"/>
        <w:rPr>
          <w:rFonts w:ascii="仿宋_GB2312" w:eastAsia="仿宋_GB2312" w:hAnsi="仿宋" w:cs="Times New Roman"/>
          <w:sz w:val="32"/>
          <w:szCs w:val="32"/>
        </w:rPr>
      </w:pPr>
    </w:p>
    <w:p w14:paraId="5D26C702" w14:textId="77777777" w:rsidR="00F264AA" w:rsidRPr="00F264AA" w:rsidRDefault="00F264AA" w:rsidP="00F264AA">
      <w:pPr>
        <w:jc w:val="left"/>
        <w:rPr>
          <w:rFonts w:ascii="仿宋_GB2312" w:eastAsia="仿宋_GB2312" w:hAnsi="仿宋" w:cs="Times New Roman"/>
          <w:sz w:val="32"/>
          <w:szCs w:val="32"/>
        </w:rPr>
      </w:pPr>
    </w:p>
    <w:p w14:paraId="33AD7D68" w14:textId="77777777" w:rsidR="00F264AA" w:rsidRPr="00F264AA" w:rsidRDefault="00F264AA" w:rsidP="00F264AA">
      <w:pPr>
        <w:jc w:val="left"/>
        <w:rPr>
          <w:rFonts w:ascii="仿宋_GB2312" w:eastAsia="仿宋_GB2312" w:hAnsi="仿宋" w:cs="Times New Roman"/>
          <w:sz w:val="32"/>
          <w:szCs w:val="32"/>
        </w:rPr>
      </w:pPr>
    </w:p>
    <w:p w14:paraId="21B0C4EB" w14:textId="77777777" w:rsidR="00F264AA" w:rsidRPr="00F264AA" w:rsidRDefault="00F264AA" w:rsidP="00F264AA">
      <w:pPr>
        <w:jc w:val="left"/>
        <w:rPr>
          <w:rFonts w:ascii="仿宋_GB2312" w:eastAsia="仿宋_GB2312" w:hAnsi="仿宋" w:cs="Times New Roman"/>
          <w:sz w:val="32"/>
          <w:szCs w:val="32"/>
        </w:rPr>
      </w:pPr>
    </w:p>
    <w:p w14:paraId="157F1F73" w14:textId="77777777" w:rsidR="00F264AA" w:rsidRPr="00F264AA" w:rsidRDefault="00F264AA" w:rsidP="00F264AA">
      <w:pPr>
        <w:jc w:val="left"/>
        <w:rPr>
          <w:rFonts w:ascii="仿宋_GB2312" w:eastAsia="仿宋_GB2312" w:hAnsi="仿宋" w:cs="Times New Roman"/>
          <w:sz w:val="32"/>
          <w:szCs w:val="32"/>
        </w:rPr>
      </w:pPr>
    </w:p>
    <w:p w14:paraId="48E63B78" w14:textId="77777777" w:rsidR="00F264AA" w:rsidRPr="00F264AA" w:rsidRDefault="00F264AA" w:rsidP="00F264AA">
      <w:pPr>
        <w:jc w:val="left"/>
        <w:rPr>
          <w:rFonts w:ascii="仿宋_GB2312" w:eastAsia="仿宋_GB2312" w:hAnsi="仿宋" w:cs="Times New Roman"/>
          <w:sz w:val="32"/>
          <w:szCs w:val="32"/>
        </w:rPr>
      </w:pPr>
    </w:p>
    <w:p w14:paraId="43844961" w14:textId="77777777" w:rsidR="00F264AA" w:rsidRPr="00F264AA" w:rsidRDefault="00F264AA" w:rsidP="00F264AA">
      <w:pPr>
        <w:jc w:val="left"/>
        <w:rPr>
          <w:rFonts w:ascii="仿宋_GB2312" w:eastAsia="仿宋_GB2312" w:hAnsi="仿宋" w:cs="Times New Roman"/>
          <w:sz w:val="32"/>
          <w:szCs w:val="32"/>
        </w:rPr>
      </w:pPr>
    </w:p>
    <w:p w14:paraId="44FFDF76" w14:textId="77777777" w:rsidR="00F264AA" w:rsidRPr="00F264AA" w:rsidRDefault="00F264AA" w:rsidP="00F264AA">
      <w:pPr>
        <w:jc w:val="left"/>
        <w:rPr>
          <w:rFonts w:ascii="仿宋_GB2312" w:eastAsia="仿宋_GB2312" w:hAnsi="仿宋" w:cs="Times New Roman"/>
          <w:sz w:val="32"/>
          <w:szCs w:val="32"/>
        </w:rPr>
      </w:pPr>
    </w:p>
    <w:p w14:paraId="272C87D0" w14:textId="77777777" w:rsidR="00F264AA" w:rsidRPr="00F264AA" w:rsidRDefault="00F264AA" w:rsidP="00F264AA">
      <w:pPr>
        <w:jc w:val="left"/>
        <w:rPr>
          <w:rFonts w:ascii="仿宋_GB2312" w:eastAsia="仿宋_GB2312" w:hAnsi="仿宋" w:cs="Times New Roman"/>
          <w:sz w:val="32"/>
          <w:szCs w:val="32"/>
        </w:rPr>
      </w:pPr>
    </w:p>
    <w:p w14:paraId="7262F726" w14:textId="77777777" w:rsidR="00F264AA" w:rsidRPr="00F264AA" w:rsidRDefault="00F264AA" w:rsidP="00F264AA">
      <w:pPr>
        <w:jc w:val="left"/>
        <w:rPr>
          <w:rFonts w:ascii="仿宋_GB2312" w:eastAsia="仿宋_GB2312" w:hAnsi="仿宋" w:cs="Times New Roman"/>
          <w:sz w:val="32"/>
          <w:szCs w:val="32"/>
        </w:rPr>
      </w:pPr>
    </w:p>
    <w:p w14:paraId="59B05CAC" w14:textId="77777777" w:rsidR="00F264AA" w:rsidRPr="00F264AA" w:rsidRDefault="00F264AA" w:rsidP="00F264AA">
      <w:pPr>
        <w:rPr>
          <w:rFonts w:ascii="Calibri" w:eastAsia="宋体" w:hAnsi="Calibri" w:cs="Times New Roman"/>
          <w:b/>
        </w:rPr>
      </w:pPr>
    </w:p>
    <w:p w14:paraId="5DE013AA" w14:textId="77777777" w:rsidR="00F264AA" w:rsidRPr="00F264AA" w:rsidRDefault="00F264AA" w:rsidP="00F264AA">
      <w:pPr>
        <w:rPr>
          <w:rFonts w:ascii="Calibri" w:eastAsia="宋体" w:hAnsi="Calibri" w:cs="Times New Roman"/>
          <w:b/>
        </w:rPr>
      </w:pPr>
    </w:p>
    <w:p w14:paraId="785F5126" w14:textId="77777777" w:rsidR="00F264AA" w:rsidRPr="00F264AA" w:rsidRDefault="00F264AA" w:rsidP="00F264AA">
      <w:pPr>
        <w:rPr>
          <w:rFonts w:ascii="Calibri" w:eastAsia="宋体" w:hAnsi="Calibri" w:cs="Times New Roman"/>
          <w:b/>
        </w:rPr>
      </w:pPr>
    </w:p>
    <w:p w14:paraId="7BB90A53" w14:textId="77777777" w:rsidR="00F264AA" w:rsidRPr="00F264AA" w:rsidRDefault="00F264AA" w:rsidP="00F264AA">
      <w:pPr>
        <w:rPr>
          <w:rFonts w:ascii="Calibri" w:eastAsia="宋体" w:hAnsi="Calibri" w:cs="Times New Roman"/>
          <w:b/>
        </w:rPr>
      </w:pPr>
    </w:p>
    <w:p w14:paraId="04CE052C" w14:textId="77777777" w:rsidR="00F264AA" w:rsidRPr="00F264AA" w:rsidRDefault="00F264AA" w:rsidP="00F264AA">
      <w:pPr>
        <w:rPr>
          <w:rFonts w:ascii="Calibri" w:eastAsia="宋体" w:hAnsi="Calibri" w:cs="Times New Roman"/>
          <w:b/>
        </w:rPr>
      </w:pPr>
    </w:p>
    <w:p w14:paraId="6EA91590" w14:textId="77777777" w:rsidR="00F264AA" w:rsidRPr="00F264AA" w:rsidRDefault="00F264AA" w:rsidP="00F264AA">
      <w:pPr>
        <w:rPr>
          <w:rFonts w:ascii="Calibri" w:eastAsia="宋体" w:hAnsi="Calibri" w:cs="Times New Roman"/>
          <w:b/>
        </w:rPr>
      </w:pPr>
    </w:p>
    <w:p w14:paraId="67AD386F" w14:textId="77777777" w:rsidR="00F264AA" w:rsidRPr="00F264AA" w:rsidRDefault="00F264AA" w:rsidP="00F264AA">
      <w:pPr>
        <w:rPr>
          <w:rFonts w:ascii="Calibri" w:eastAsia="宋体" w:hAnsi="Calibri" w:cs="Times New Roman"/>
          <w:b/>
        </w:rPr>
      </w:pPr>
    </w:p>
    <w:p w14:paraId="7B5AF5BA" w14:textId="77777777" w:rsidR="00F264AA" w:rsidRPr="00F264AA" w:rsidRDefault="00F264AA" w:rsidP="00F264AA">
      <w:pPr>
        <w:rPr>
          <w:rFonts w:ascii="Calibri" w:eastAsia="宋体" w:hAnsi="Calibri" w:cs="Times New Roman"/>
          <w:b/>
        </w:rPr>
      </w:pPr>
    </w:p>
    <w:p w14:paraId="6B91E6FD" w14:textId="77777777" w:rsidR="00F264AA" w:rsidRPr="00F264AA" w:rsidRDefault="00F264AA" w:rsidP="00F264AA">
      <w:pPr>
        <w:rPr>
          <w:rFonts w:ascii="Calibri" w:eastAsia="宋体" w:hAnsi="Calibri" w:cs="Times New Roman"/>
          <w:b/>
        </w:rPr>
      </w:pPr>
    </w:p>
    <w:p w14:paraId="57577304" w14:textId="77777777" w:rsidR="00F264AA" w:rsidRPr="00F264AA" w:rsidRDefault="00F264AA" w:rsidP="00F264AA">
      <w:pPr>
        <w:rPr>
          <w:rFonts w:ascii="Calibri" w:eastAsia="宋体" w:hAnsi="Calibri" w:cs="Times New Roman"/>
          <w:b/>
        </w:rPr>
      </w:pPr>
    </w:p>
    <w:p w14:paraId="50E44B13" w14:textId="77777777" w:rsidR="00F264AA" w:rsidRPr="00F264AA" w:rsidRDefault="00F264AA" w:rsidP="00F264AA">
      <w:pPr>
        <w:rPr>
          <w:rFonts w:ascii="Calibri" w:eastAsia="宋体" w:hAnsi="Calibri" w:cs="Times New Roman"/>
          <w:b/>
        </w:rPr>
      </w:pPr>
    </w:p>
    <w:p w14:paraId="612103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AA1584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AC4247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1B885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EE98B7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4098CC2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（单位：厘米）</w:t>
      </w:r>
    </w:p>
    <w:p w14:paraId="40DD6955"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211D3086" w14:textId="77777777" w:rsidTr="00154F81">
        <w:trPr>
          <w:trHeight w:val="288"/>
        </w:trPr>
        <w:tc>
          <w:tcPr>
            <w:tcW w:w="538" w:type="dxa"/>
            <w:vAlign w:val="center"/>
          </w:tcPr>
          <w:p w14:paraId="091EC8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7CF73D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40A45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92B48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C82CD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6B67127" w14:textId="77777777" w:rsidTr="00154F81">
        <w:trPr>
          <w:trHeight w:val="288"/>
        </w:trPr>
        <w:tc>
          <w:tcPr>
            <w:tcW w:w="538" w:type="dxa"/>
            <w:vMerge w:val="restart"/>
            <w:vAlign w:val="center"/>
          </w:tcPr>
          <w:p w14:paraId="77DB47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24DAD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91724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37D30D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079351A4" w14:textId="77777777" w:rsidTr="00154F81">
        <w:trPr>
          <w:trHeight w:val="288"/>
        </w:trPr>
        <w:tc>
          <w:tcPr>
            <w:tcW w:w="538" w:type="dxa"/>
            <w:vMerge/>
            <w:vAlign w:val="center"/>
          </w:tcPr>
          <w:p w14:paraId="101FB04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B93A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1F1482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70F1CE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44BB1DBC" w14:textId="77777777" w:rsidTr="00154F81">
        <w:trPr>
          <w:trHeight w:val="288"/>
        </w:trPr>
        <w:tc>
          <w:tcPr>
            <w:tcW w:w="538" w:type="dxa"/>
            <w:vMerge/>
            <w:shd w:val="clear" w:color="auto" w:fill="auto"/>
            <w:vAlign w:val="center"/>
          </w:tcPr>
          <w:p w14:paraId="39AFC57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73630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4F938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47F95E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101CDDCF" w14:textId="77777777" w:rsidTr="00154F81">
        <w:trPr>
          <w:trHeight w:val="288"/>
        </w:trPr>
        <w:tc>
          <w:tcPr>
            <w:tcW w:w="538" w:type="dxa"/>
            <w:vMerge w:val="restart"/>
            <w:vAlign w:val="center"/>
          </w:tcPr>
          <w:p w14:paraId="597090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E5B21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191EFA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548512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14B2FC0D" w14:textId="77777777" w:rsidTr="00154F81">
        <w:trPr>
          <w:trHeight w:val="288"/>
        </w:trPr>
        <w:tc>
          <w:tcPr>
            <w:tcW w:w="538" w:type="dxa"/>
            <w:vMerge/>
            <w:shd w:val="clear" w:color="auto" w:fill="auto"/>
            <w:vAlign w:val="center"/>
          </w:tcPr>
          <w:p w14:paraId="3E76180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383B4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EC2DA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1436C8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669369A2" w14:textId="77777777" w:rsidTr="00154F81">
        <w:trPr>
          <w:trHeight w:val="288"/>
        </w:trPr>
        <w:tc>
          <w:tcPr>
            <w:tcW w:w="538" w:type="dxa"/>
            <w:vMerge w:val="restart"/>
            <w:vAlign w:val="center"/>
          </w:tcPr>
          <w:p w14:paraId="317C30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44B43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67A9F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3935F8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F1BF5CB" w14:textId="77777777" w:rsidTr="00154F81">
        <w:trPr>
          <w:trHeight w:val="288"/>
        </w:trPr>
        <w:tc>
          <w:tcPr>
            <w:tcW w:w="538" w:type="dxa"/>
            <w:vMerge/>
            <w:vAlign w:val="center"/>
          </w:tcPr>
          <w:p w14:paraId="40484D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0E29A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05771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35B656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0837D73F" w14:textId="77777777" w:rsidTr="00154F81">
        <w:trPr>
          <w:trHeight w:val="288"/>
        </w:trPr>
        <w:tc>
          <w:tcPr>
            <w:tcW w:w="538" w:type="dxa"/>
            <w:vMerge/>
            <w:vAlign w:val="center"/>
          </w:tcPr>
          <w:p w14:paraId="5EB143F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1891E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46B3C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70FBD5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247BE748" w14:textId="77777777" w:rsidTr="00154F81">
        <w:trPr>
          <w:trHeight w:val="288"/>
        </w:trPr>
        <w:tc>
          <w:tcPr>
            <w:tcW w:w="538" w:type="dxa"/>
            <w:vMerge/>
            <w:vAlign w:val="center"/>
          </w:tcPr>
          <w:p w14:paraId="6149502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49487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611E9D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6E894D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07343EF3" w14:textId="77777777" w:rsidTr="00154F81">
        <w:trPr>
          <w:trHeight w:val="288"/>
        </w:trPr>
        <w:tc>
          <w:tcPr>
            <w:tcW w:w="538" w:type="dxa"/>
            <w:vMerge/>
            <w:vAlign w:val="center"/>
          </w:tcPr>
          <w:p w14:paraId="4064753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F1CA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EFDCB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097C78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3E40358A" w14:textId="77777777" w:rsidTr="00154F81">
        <w:trPr>
          <w:trHeight w:val="288"/>
        </w:trPr>
        <w:tc>
          <w:tcPr>
            <w:tcW w:w="538" w:type="dxa"/>
            <w:vMerge/>
            <w:vAlign w:val="center"/>
          </w:tcPr>
          <w:p w14:paraId="7A5FB34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6CFA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3C03B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20C4F0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54E0E53F" w14:textId="77777777" w:rsidTr="00154F81">
        <w:trPr>
          <w:trHeight w:val="288"/>
        </w:trPr>
        <w:tc>
          <w:tcPr>
            <w:tcW w:w="538" w:type="dxa"/>
            <w:vMerge/>
            <w:vAlign w:val="center"/>
          </w:tcPr>
          <w:p w14:paraId="4052B48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FE40D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AE441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11A729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4EEC409F" w14:textId="77777777" w:rsidTr="00154F81">
        <w:trPr>
          <w:trHeight w:val="288"/>
        </w:trPr>
        <w:tc>
          <w:tcPr>
            <w:tcW w:w="538" w:type="dxa"/>
            <w:vMerge/>
            <w:vAlign w:val="center"/>
          </w:tcPr>
          <w:p w14:paraId="52C7861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6F0E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E8818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62D32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76C2EDEA" w14:textId="77777777" w:rsidTr="00154F81">
        <w:trPr>
          <w:trHeight w:val="288"/>
        </w:trPr>
        <w:tc>
          <w:tcPr>
            <w:tcW w:w="538" w:type="dxa"/>
            <w:vMerge/>
            <w:vAlign w:val="center"/>
          </w:tcPr>
          <w:p w14:paraId="5877E90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33A6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578791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06E413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0CB6013" w14:textId="77777777" w:rsidTr="00154F81">
        <w:trPr>
          <w:trHeight w:val="288"/>
        </w:trPr>
        <w:tc>
          <w:tcPr>
            <w:tcW w:w="538" w:type="dxa"/>
            <w:vMerge/>
            <w:shd w:val="clear" w:color="auto" w:fill="auto"/>
            <w:vAlign w:val="center"/>
          </w:tcPr>
          <w:p w14:paraId="2F2E134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5A692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25FDC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29ECA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B2D7D84" w14:textId="77777777" w:rsidTr="00154F81">
        <w:trPr>
          <w:trHeight w:val="288"/>
        </w:trPr>
        <w:tc>
          <w:tcPr>
            <w:tcW w:w="538" w:type="dxa"/>
            <w:vMerge w:val="restart"/>
            <w:vAlign w:val="center"/>
          </w:tcPr>
          <w:p w14:paraId="55318E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69479B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7B185B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707BDF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542A0CA4" w14:textId="77777777" w:rsidTr="00154F81">
        <w:trPr>
          <w:trHeight w:val="288"/>
        </w:trPr>
        <w:tc>
          <w:tcPr>
            <w:tcW w:w="538" w:type="dxa"/>
            <w:vMerge/>
            <w:vAlign w:val="center"/>
          </w:tcPr>
          <w:p w14:paraId="7B35056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C1CE8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C191D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A853A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05FA634F" w14:textId="77777777" w:rsidTr="00154F81">
        <w:trPr>
          <w:trHeight w:val="288"/>
        </w:trPr>
        <w:tc>
          <w:tcPr>
            <w:tcW w:w="538" w:type="dxa"/>
            <w:vMerge/>
            <w:vAlign w:val="center"/>
          </w:tcPr>
          <w:p w14:paraId="6C33D61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BA8A9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08298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1D2094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348548C" w14:textId="77777777" w:rsidTr="00154F81">
        <w:trPr>
          <w:trHeight w:val="288"/>
        </w:trPr>
        <w:tc>
          <w:tcPr>
            <w:tcW w:w="538" w:type="dxa"/>
            <w:vMerge/>
            <w:vAlign w:val="center"/>
          </w:tcPr>
          <w:p w14:paraId="71C07C7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07355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639723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82D0C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3695774F" w14:textId="77777777" w:rsidTr="00154F81">
        <w:trPr>
          <w:trHeight w:val="288"/>
        </w:trPr>
        <w:tc>
          <w:tcPr>
            <w:tcW w:w="538" w:type="dxa"/>
            <w:vMerge/>
            <w:vAlign w:val="center"/>
          </w:tcPr>
          <w:p w14:paraId="78E03CF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D900C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A3E4C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3317E4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5BEAF0FB" w14:textId="77777777" w:rsidTr="00154F81">
        <w:trPr>
          <w:trHeight w:val="288"/>
        </w:trPr>
        <w:tc>
          <w:tcPr>
            <w:tcW w:w="538" w:type="dxa"/>
            <w:vAlign w:val="center"/>
          </w:tcPr>
          <w:p w14:paraId="1F0ED3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16CE68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78EC3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AF073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459764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D7C9774" w14:textId="77777777" w:rsidTr="00154F81">
        <w:trPr>
          <w:trHeight w:val="288"/>
        </w:trPr>
        <w:tc>
          <w:tcPr>
            <w:tcW w:w="538" w:type="dxa"/>
            <w:vMerge w:val="restart"/>
            <w:vAlign w:val="center"/>
          </w:tcPr>
          <w:p w14:paraId="5F2BB6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2B11E7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8ED65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65C49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74CA8986" w14:textId="77777777" w:rsidTr="00154F81">
        <w:trPr>
          <w:trHeight w:val="288"/>
        </w:trPr>
        <w:tc>
          <w:tcPr>
            <w:tcW w:w="538" w:type="dxa"/>
            <w:vMerge/>
            <w:vAlign w:val="center"/>
          </w:tcPr>
          <w:p w14:paraId="3FCB22F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F0958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548815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03ABE7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6DB771A8" w14:textId="77777777" w:rsidTr="00154F81">
        <w:trPr>
          <w:trHeight w:val="288"/>
        </w:trPr>
        <w:tc>
          <w:tcPr>
            <w:tcW w:w="538" w:type="dxa"/>
            <w:vMerge/>
            <w:shd w:val="clear" w:color="auto" w:fill="auto"/>
            <w:vAlign w:val="center"/>
          </w:tcPr>
          <w:p w14:paraId="190ACA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DFF9F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2A04F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3B274C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6B12069B" w14:textId="77777777" w:rsidTr="00154F81">
        <w:trPr>
          <w:trHeight w:val="288"/>
        </w:trPr>
        <w:tc>
          <w:tcPr>
            <w:tcW w:w="538" w:type="dxa"/>
            <w:vMerge w:val="restart"/>
            <w:vAlign w:val="center"/>
          </w:tcPr>
          <w:p w14:paraId="31901E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00DE12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26BEA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6121DC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4058F3B4" w14:textId="77777777" w:rsidTr="00154F81">
        <w:trPr>
          <w:trHeight w:val="288"/>
        </w:trPr>
        <w:tc>
          <w:tcPr>
            <w:tcW w:w="538" w:type="dxa"/>
            <w:vMerge/>
            <w:shd w:val="clear" w:color="auto" w:fill="auto"/>
            <w:vAlign w:val="center"/>
          </w:tcPr>
          <w:p w14:paraId="2D944D5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D66CA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5B682C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467CE4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FD93411" w14:textId="77777777" w:rsidTr="00154F81">
        <w:trPr>
          <w:trHeight w:val="288"/>
        </w:trPr>
        <w:tc>
          <w:tcPr>
            <w:tcW w:w="538" w:type="dxa"/>
            <w:vMerge w:val="restart"/>
            <w:vAlign w:val="center"/>
          </w:tcPr>
          <w:p w14:paraId="2F8A0B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5DDE34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0A2FA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77602E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56D25AC6" w14:textId="77777777" w:rsidTr="00154F81">
        <w:trPr>
          <w:trHeight w:val="288"/>
        </w:trPr>
        <w:tc>
          <w:tcPr>
            <w:tcW w:w="538" w:type="dxa"/>
            <w:vMerge/>
            <w:vAlign w:val="center"/>
          </w:tcPr>
          <w:p w14:paraId="0AAF4C6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1348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38E3DA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1842D4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5CEFA41E" w14:textId="77777777" w:rsidTr="00154F81">
        <w:trPr>
          <w:trHeight w:val="288"/>
        </w:trPr>
        <w:tc>
          <w:tcPr>
            <w:tcW w:w="538" w:type="dxa"/>
            <w:vMerge/>
            <w:vAlign w:val="center"/>
          </w:tcPr>
          <w:p w14:paraId="5EF1400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318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EA247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429EB0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2FF2CE0E" w14:textId="77777777" w:rsidTr="00154F81">
        <w:trPr>
          <w:trHeight w:val="288"/>
        </w:trPr>
        <w:tc>
          <w:tcPr>
            <w:tcW w:w="538" w:type="dxa"/>
            <w:vMerge/>
            <w:vAlign w:val="center"/>
          </w:tcPr>
          <w:p w14:paraId="7078021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6F51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442BD9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6137AC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52DE7560" w14:textId="77777777" w:rsidTr="00154F81">
        <w:trPr>
          <w:trHeight w:val="288"/>
        </w:trPr>
        <w:tc>
          <w:tcPr>
            <w:tcW w:w="538" w:type="dxa"/>
            <w:vMerge/>
            <w:vAlign w:val="center"/>
          </w:tcPr>
          <w:p w14:paraId="10D7B88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CE7A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122EB1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246BB3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2AF3C48" w14:textId="77777777" w:rsidTr="00154F81">
        <w:trPr>
          <w:trHeight w:val="288"/>
        </w:trPr>
        <w:tc>
          <w:tcPr>
            <w:tcW w:w="538" w:type="dxa"/>
            <w:vMerge/>
            <w:vAlign w:val="center"/>
          </w:tcPr>
          <w:p w14:paraId="3B49C7E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886D5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07BBDD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4D3483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2C3EE018" w14:textId="77777777" w:rsidTr="00154F81">
        <w:trPr>
          <w:trHeight w:val="288"/>
        </w:trPr>
        <w:tc>
          <w:tcPr>
            <w:tcW w:w="538" w:type="dxa"/>
            <w:vMerge/>
            <w:vAlign w:val="center"/>
          </w:tcPr>
          <w:p w14:paraId="47A886B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4454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361D3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5B0364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6964B421" w14:textId="77777777" w:rsidTr="00154F81">
        <w:trPr>
          <w:trHeight w:val="288"/>
        </w:trPr>
        <w:tc>
          <w:tcPr>
            <w:tcW w:w="538" w:type="dxa"/>
            <w:vMerge/>
            <w:vAlign w:val="center"/>
          </w:tcPr>
          <w:p w14:paraId="0327C77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1C1C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9883A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5A32C9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0ACD256F" w14:textId="77777777" w:rsidTr="00154F81">
        <w:trPr>
          <w:trHeight w:val="288"/>
        </w:trPr>
        <w:tc>
          <w:tcPr>
            <w:tcW w:w="538" w:type="dxa"/>
            <w:vMerge/>
            <w:vAlign w:val="center"/>
          </w:tcPr>
          <w:p w14:paraId="575F35A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9ADF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280E1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5633A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65279C6D" w14:textId="77777777" w:rsidTr="00154F81">
        <w:trPr>
          <w:trHeight w:val="288"/>
        </w:trPr>
        <w:tc>
          <w:tcPr>
            <w:tcW w:w="538" w:type="dxa"/>
            <w:vMerge/>
            <w:shd w:val="clear" w:color="auto" w:fill="auto"/>
            <w:vAlign w:val="center"/>
          </w:tcPr>
          <w:p w14:paraId="7B21B8D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7BDD0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7E90D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32AAFF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17828E5A" w14:textId="77777777" w:rsidTr="00154F81">
        <w:trPr>
          <w:trHeight w:val="288"/>
        </w:trPr>
        <w:tc>
          <w:tcPr>
            <w:tcW w:w="538" w:type="dxa"/>
            <w:vMerge w:val="restart"/>
            <w:vAlign w:val="center"/>
          </w:tcPr>
          <w:p w14:paraId="3BA8F0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B1365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122B1B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1ACBCC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50803A0D" w14:textId="77777777" w:rsidTr="00154F81">
        <w:trPr>
          <w:trHeight w:val="288"/>
        </w:trPr>
        <w:tc>
          <w:tcPr>
            <w:tcW w:w="538" w:type="dxa"/>
            <w:vMerge/>
            <w:vAlign w:val="center"/>
          </w:tcPr>
          <w:p w14:paraId="069BC0C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03F60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A77D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22D7EB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40EAB601" w14:textId="77777777" w:rsidTr="00154F81">
        <w:trPr>
          <w:trHeight w:val="288"/>
        </w:trPr>
        <w:tc>
          <w:tcPr>
            <w:tcW w:w="538" w:type="dxa"/>
            <w:vMerge/>
            <w:vAlign w:val="center"/>
          </w:tcPr>
          <w:p w14:paraId="623FEA7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1317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7C7660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6462E4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2D8DC37D" w14:textId="77777777" w:rsidTr="00154F81">
        <w:trPr>
          <w:trHeight w:val="288"/>
        </w:trPr>
        <w:tc>
          <w:tcPr>
            <w:tcW w:w="538" w:type="dxa"/>
            <w:vMerge/>
            <w:vAlign w:val="center"/>
          </w:tcPr>
          <w:p w14:paraId="07552E5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9DE86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8E496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462CE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171AE47" w14:textId="77777777" w:rsidTr="00154F81">
        <w:trPr>
          <w:trHeight w:val="288"/>
        </w:trPr>
        <w:tc>
          <w:tcPr>
            <w:tcW w:w="538" w:type="dxa"/>
            <w:vMerge/>
            <w:vAlign w:val="center"/>
          </w:tcPr>
          <w:p w14:paraId="32914C0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1E9C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3067E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1E27A1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3137CA7D" w14:textId="77777777" w:rsidR="00F264AA" w:rsidRPr="00F264AA" w:rsidRDefault="00F264AA" w:rsidP="00F264AA">
      <w:pPr>
        <w:rPr>
          <w:rFonts w:ascii="Calibri" w:eastAsia="宋体" w:hAnsi="Calibri" w:cs="Times New Roman"/>
          <w:b/>
        </w:rPr>
      </w:pPr>
    </w:p>
    <w:p w14:paraId="445FD814" w14:textId="77777777" w:rsidR="00F264AA" w:rsidRPr="00F264AA" w:rsidRDefault="00F264AA" w:rsidP="00F264AA">
      <w:pPr>
        <w:rPr>
          <w:rFonts w:ascii="Calibri" w:eastAsia="宋体" w:hAnsi="Calibri" w:cs="Times New Roman"/>
          <w:b/>
        </w:rPr>
      </w:pPr>
    </w:p>
    <w:p w14:paraId="2BF159B9" w14:textId="77777777" w:rsidR="00F264AA" w:rsidRPr="00F264AA" w:rsidRDefault="00F264AA" w:rsidP="00F264AA">
      <w:pPr>
        <w:rPr>
          <w:rFonts w:ascii="Calibri" w:eastAsia="宋体" w:hAnsi="Calibri" w:cs="Times New Roman"/>
          <w:b/>
        </w:rPr>
      </w:pPr>
    </w:p>
    <w:p w14:paraId="650BDB9B" w14:textId="77777777" w:rsidR="00F264AA" w:rsidRPr="00F264AA" w:rsidRDefault="00F264AA" w:rsidP="00F264AA">
      <w:pPr>
        <w:rPr>
          <w:rFonts w:ascii="Calibri" w:eastAsia="宋体" w:hAnsi="Calibri" w:cs="Times New Roman"/>
          <w:b/>
        </w:rPr>
      </w:pPr>
    </w:p>
    <w:p w14:paraId="12F4BB81" w14:textId="77777777" w:rsidR="00F264AA" w:rsidRPr="00F264AA" w:rsidRDefault="00F264AA" w:rsidP="00F264AA">
      <w:pPr>
        <w:rPr>
          <w:rFonts w:ascii="Calibri" w:eastAsia="宋体" w:hAnsi="Calibri" w:cs="Times New Roman"/>
          <w:b/>
        </w:rPr>
      </w:pPr>
    </w:p>
    <w:p w14:paraId="51C9F072" w14:textId="77777777" w:rsidR="00F264AA" w:rsidRPr="00F264AA" w:rsidRDefault="00F264AA" w:rsidP="00F264AA">
      <w:pPr>
        <w:rPr>
          <w:rFonts w:ascii="Calibri" w:eastAsia="宋体" w:hAnsi="Calibri" w:cs="Times New Roman"/>
          <w:b/>
        </w:rPr>
      </w:pPr>
    </w:p>
    <w:p w14:paraId="4B1A222D" w14:textId="77777777" w:rsidR="00F264AA" w:rsidRPr="00F264AA" w:rsidRDefault="00F264AA" w:rsidP="00F264AA">
      <w:pPr>
        <w:rPr>
          <w:rFonts w:ascii="Calibri" w:eastAsia="宋体" w:hAnsi="Calibri" w:cs="Times New Roman"/>
          <w:b/>
        </w:rPr>
      </w:pPr>
    </w:p>
    <w:p w14:paraId="449DED3E" w14:textId="77777777" w:rsidR="00F264AA" w:rsidRPr="00F264AA" w:rsidRDefault="00F264AA" w:rsidP="00F264AA">
      <w:pPr>
        <w:rPr>
          <w:rFonts w:ascii="Calibri" w:eastAsia="宋体" w:hAnsi="Calibri" w:cs="Times New Roman"/>
          <w:b/>
        </w:rPr>
      </w:pPr>
    </w:p>
    <w:p w14:paraId="79A335A4" w14:textId="77777777" w:rsidR="00F264AA" w:rsidRPr="00F264AA" w:rsidRDefault="00F264AA" w:rsidP="00F264AA">
      <w:pPr>
        <w:rPr>
          <w:rFonts w:ascii="Calibri" w:eastAsia="宋体" w:hAnsi="Calibri" w:cs="Times New Roman"/>
          <w:b/>
        </w:rPr>
      </w:pPr>
    </w:p>
    <w:p w14:paraId="054DD7C8" w14:textId="77777777" w:rsidR="00F264AA" w:rsidRPr="00F264AA" w:rsidRDefault="00F264AA" w:rsidP="00F264AA">
      <w:pPr>
        <w:rPr>
          <w:rFonts w:ascii="Calibri" w:eastAsia="宋体" w:hAnsi="Calibri" w:cs="Times New Roman"/>
          <w:b/>
        </w:rPr>
      </w:pPr>
    </w:p>
    <w:p w14:paraId="165BC93C" w14:textId="77777777" w:rsidR="00F264AA" w:rsidRPr="00F264AA" w:rsidRDefault="00F264AA" w:rsidP="00F264AA">
      <w:pPr>
        <w:rPr>
          <w:rFonts w:ascii="Calibri" w:eastAsia="宋体" w:hAnsi="Calibri" w:cs="Times New Roman"/>
          <w:b/>
        </w:rPr>
      </w:pPr>
    </w:p>
    <w:p w14:paraId="5A43B167" w14:textId="77777777" w:rsidR="00F264AA" w:rsidRPr="00F264AA" w:rsidRDefault="00F264AA" w:rsidP="00F264AA">
      <w:pPr>
        <w:rPr>
          <w:rFonts w:ascii="Calibri" w:eastAsia="宋体" w:hAnsi="Calibri" w:cs="Times New Roman"/>
          <w:b/>
        </w:rPr>
      </w:pPr>
    </w:p>
    <w:p w14:paraId="71F99581" w14:textId="77777777" w:rsidR="00F264AA" w:rsidRPr="00F264AA" w:rsidRDefault="00F264AA" w:rsidP="00F264AA">
      <w:pPr>
        <w:rPr>
          <w:rFonts w:ascii="Calibri" w:eastAsia="宋体" w:hAnsi="Calibri" w:cs="Times New Roman"/>
          <w:b/>
        </w:rPr>
      </w:pPr>
    </w:p>
    <w:p w14:paraId="0EE974F2" w14:textId="77777777" w:rsidR="00F264AA" w:rsidRPr="00F264AA" w:rsidRDefault="00F264AA" w:rsidP="00F264AA">
      <w:pPr>
        <w:rPr>
          <w:rFonts w:ascii="Calibri" w:eastAsia="宋体" w:hAnsi="Calibri" w:cs="Times New Roman"/>
          <w:b/>
        </w:rPr>
      </w:pPr>
    </w:p>
    <w:p w14:paraId="2D381D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CDB98D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6F841EE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单项评分表（单位：次）</w:t>
      </w:r>
    </w:p>
    <w:p w14:paraId="3AA1EB0B"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39233662" w14:textId="77777777" w:rsidTr="00154F81">
        <w:trPr>
          <w:trHeight w:val="288"/>
        </w:trPr>
        <w:tc>
          <w:tcPr>
            <w:tcW w:w="540" w:type="dxa"/>
            <w:vAlign w:val="center"/>
          </w:tcPr>
          <w:p w14:paraId="70C2D3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D2B1D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A1AFA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77F9A5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F60CB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7F6E8D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48DB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4522912" w14:textId="77777777" w:rsidTr="00154F81">
        <w:trPr>
          <w:trHeight w:val="288"/>
        </w:trPr>
        <w:tc>
          <w:tcPr>
            <w:tcW w:w="540" w:type="dxa"/>
            <w:vMerge w:val="restart"/>
            <w:vAlign w:val="center"/>
          </w:tcPr>
          <w:p w14:paraId="16EA1B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E1DA1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41B8B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658397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8CEE48F" w14:textId="77777777" w:rsidTr="00154F81">
        <w:trPr>
          <w:trHeight w:val="288"/>
        </w:trPr>
        <w:tc>
          <w:tcPr>
            <w:tcW w:w="540" w:type="dxa"/>
            <w:vMerge/>
            <w:vAlign w:val="center"/>
          </w:tcPr>
          <w:p w14:paraId="5EFE55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11D8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6DB6D4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19FDCD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311F640B" w14:textId="77777777" w:rsidTr="00154F81">
        <w:trPr>
          <w:trHeight w:val="288"/>
        </w:trPr>
        <w:tc>
          <w:tcPr>
            <w:tcW w:w="540" w:type="dxa"/>
            <w:vMerge/>
            <w:shd w:val="clear" w:color="auto" w:fill="auto"/>
            <w:vAlign w:val="center"/>
          </w:tcPr>
          <w:p w14:paraId="74231CE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21904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14BFB4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98C29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6869A82" w14:textId="77777777" w:rsidTr="00154F81">
        <w:trPr>
          <w:trHeight w:val="288"/>
        </w:trPr>
        <w:tc>
          <w:tcPr>
            <w:tcW w:w="540" w:type="dxa"/>
            <w:vMerge w:val="restart"/>
            <w:vAlign w:val="center"/>
          </w:tcPr>
          <w:p w14:paraId="1C4DBB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D0FF5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183A5D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12342B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BA34FA4" w14:textId="77777777" w:rsidTr="00154F81">
        <w:trPr>
          <w:trHeight w:val="288"/>
        </w:trPr>
        <w:tc>
          <w:tcPr>
            <w:tcW w:w="540" w:type="dxa"/>
            <w:vMerge/>
            <w:shd w:val="clear" w:color="auto" w:fill="auto"/>
            <w:vAlign w:val="center"/>
          </w:tcPr>
          <w:p w14:paraId="24E264E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4535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262066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440C01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065CEAFE" w14:textId="77777777" w:rsidTr="00154F81">
        <w:trPr>
          <w:trHeight w:val="288"/>
        </w:trPr>
        <w:tc>
          <w:tcPr>
            <w:tcW w:w="540" w:type="dxa"/>
            <w:vMerge w:val="restart"/>
            <w:vAlign w:val="center"/>
          </w:tcPr>
          <w:p w14:paraId="633317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A27C9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2361D85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BB5BE92" w14:textId="77777777" w:rsidR="00F264AA" w:rsidRPr="00F264AA" w:rsidRDefault="00F264AA" w:rsidP="00F264AA">
            <w:pPr>
              <w:jc w:val="center"/>
              <w:rPr>
                <w:rFonts w:ascii="Calibri" w:eastAsia="宋体" w:hAnsi="Calibri" w:cs="Times New Roman"/>
                <w:sz w:val="22"/>
              </w:rPr>
            </w:pPr>
          </w:p>
        </w:tc>
      </w:tr>
      <w:tr w:rsidR="00F264AA" w:rsidRPr="00F264AA" w14:paraId="0FED7A19" w14:textId="77777777" w:rsidTr="00154F81">
        <w:trPr>
          <w:trHeight w:val="288"/>
        </w:trPr>
        <w:tc>
          <w:tcPr>
            <w:tcW w:w="540" w:type="dxa"/>
            <w:vMerge/>
            <w:vAlign w:val="center"/>
          </w:tcPr>
          <w:p w14:paraId="35AFC0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8470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1DEE43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8AD6A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12F12C0D" w14:textId="77777777" w:rsidTr="00154F81">
        <w:trPr>
          <w:trHeight w:val="288"/>
        </w:trPr>
        <w:tc>
          <w:tcPr>
            <w:tcW w:w="540" w:type="dxa"/>
            <w:vMerge/>
            <w:vAlign w:val="center"/>
          </w:tcPr>
          <w:p w14:paraId="2471C7E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0FC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4557113B"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83CE385" w14:textId="77777777" w:rsidR="00F264AA" w:rsidRPr="00F264AA" w:rsidRDefault="00F264AA" w:rsidP="00F264AA">
            <w:pPr>
              <w:jc w:val="center"/>
              <w:rPr>
                <w:rFonts w:ascii="Calibri" w:eastAsia="宋体" w:hAnsi="Calibri" w:cs="Times New Roman"/>
                <w:sz w:val="22"/>
              </w:rPr>
            </w:pPr>
          </w:p>
        </w:tc>
      </w:tr>
      <w:tr w:rsidR="00F264AA" w:rsidRPr="00F264AA" w14:paraId="086827E6" w14:textId="77777777" w:rsidTr="00154F81">
        <w:trPr>
          <w:trHeight w:val="288"/>
        </w:trPr>
        <w:tc>
          <w:tcPr>
            <w:tcW w:w="540" w:type="dxa"/>
            <w:vMerge/>
            <w:vAlign w:val="center"/>
          </w:tcPr>
          <w:p w14:paraId="4933B4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9431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532ED3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467B6F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2C2381C1" w14:textId="77777777" w:rsidTr="00154F81">
        <w:trPr>
          <w:trHeight w:val="288"/>
        </w:trPr>
        <w:tc>
          <w:tcPr>
            <w:tcW w:w="540" w:type="dxa"/>
            <w:vMerge/>
            <w:vAlign w:val="center"/>
          </w:tcPr>
          <w:p w14:paraId="1ECF4B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9A74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D6C562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0313DFA" w14:textId="77777777" w:rsidR="00F264AA" w:rsidRPr="00F264AA" w:rsidRDefault="00F264AA" w:rsidP="00F264AA">
            <w:pPr>
              <w:jc w:val="center"/>
              <w:rPr>
                <w:rFonts w:ascii="Calibri" w:eastAsia="宋体" w:hAnsi="Calibri" w:cs="Times New Roman"/>
                <w:sz w:val="22"/>
              </w:rPr>
            </w:pPr>
          </w:p>
        </w:tc>
      </w:tr>
      <w:tr w:rsidR="00F264AA" w:rsidRPr="00F264AA" w14:paraId="732EC3B9" w14:textId="77777777" w:rsidTr="00154F81">
        <w:trPr>
          <w:trHeight w:val="288"/>
        </w:trPr>
        <w:tc>
          <w:tcPr>
            <w:tcW w:w="540" w:type="dxa"/>
            <w:vMerge/>
            <w:vAlign w:val="center"/>
          </w:tcPr>
          <w:p w14:paraId="69358C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4F63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6EADE3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2004CC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3275583" w14:textId="77777777" w:rsidTr="00154F81">
        <w:trPr>
          <w:trHeight w:val="288"/>
        </w:trPr>
        <w:tc>
          <w:tcPr>
            <w:tcW w:w="540" w:type="dxa"/>
            <w:vMerge/>
            <w:vAlign w:val="center"/>
          </w:tcPr>
          <w:p w14:paraId="64178D5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9603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74083E8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B541144" w14:textId="77777777" w:rsidR="00F264AA" w:rsidRPr="00F264AA" w:rsidRDefault="00F264AA" w:rsidP="00F264AA">
            <w:pPr>
              <w:jc w:val="center"/>
              <w:rPr>
                <w:rFonts w:ascii="Calibri" w:eastAsia="宋体" w:hAnsi="Calibri" w:cs="Times New Roman"/>
                <w:sz w:val="22"/>
              </w:rPr>
            </w:pPr>
          </w:p>
        </w:tc>
      </w:tr>
      <w:tr w:rsidR="00F264AA" w:rsidRPr="00F264AA" w14:paraId="03E4AA6B" w14:textId="77777777" w:rsidTr="00154F81">
        <w:trPr>
          <w:trHeight w:val="288"/>
        </w:trPr>
        <w:tc>
          <w:tcPr>
            <w:tcW w:w="540" w:type="dxa"/>
            <w:vMerge/>
            <w:vAlign w:val="center"/>
          </w:tcPr>
          <w:p w14:paraId="77086D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5E1C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4A6AA4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783427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19D3F3DE" w14:textId="77777777" w:rsidTr="00154F81">
        <w:trPr>
          <w:trHeight w:val="288"/>
        </w:trPr>
        <w:tc>
          <w:tcPr>
            <w:tcW w:w="540" w:type="dxa"/>
            <w:vMerge/>
            <w:vAlign w:val="center"/>
          </w:tcPr>
          <w:p w14:paraId="766A85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A320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602EA69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8BA3018" w14:textId="77777777" w:rsidR="00F264AA" w:rsidRPr="00F264AA" w:rsidRDefault="00F264AA" w:rsidP="00F264AA">
            <w:pPr>
              <w:jc w:val="center"/>
              <w:rPr>
                <w:rFonts w:ascii="Calibri" w:eastAsia="宋体" w:hAnsi="Calibri" w:cs="Times New Roman"/>
                <w:sz w:val="22"/>
              </w:rPr>
            </w:pPr>
          </w:p>
        </w:tc>
      </w:tr>
      <w:tr w:rsidR="00F264AA" w:rsidRPr="00F264AA" w14:paraId="6B2C994C" w14:textId="77777777" w:rsidTr="00154F81">
        <w:trPr>
          <w:trHeight w:val="288"/>
        </w:trPr>
        <w:tc>
          <w:tcPr>
            <w:tcW w:w="540" w:type="dxa"/>
            <w:vMerge/>
            <w:shd w:val="clear" w:color="auto" w:fill="auto"/>
            <w:vAlign w:val="center"/>
          </w:tcPr>
          <w:p w14:paraId="733F5BE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0B54E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26969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799884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199A5F47" w14:textId="77777777" w:rsidTr="00154F81">
        <w:trPr>
          <w:trHeight w:val="288"/>
        </w:trPr>
        <w:tc>
          <w:tcPr>
            <w:tcW w:w="540" w:type="dxa"/>
            <w:vMerge w:val="restart"/>
            <w:vAlign w:val="center"/>
          </w:tcPr>
          <w:p w14:paraId="2901E2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84EFC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19346D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0B4964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47D2009D" w14:textId="77777777" w:rsidTr="00154F81">
        <w:trPr>
          <w:trHeight w:val="288"/>
        </w:trPr>
        <w:tc>
          <w:tcPr>
            <w:tcW w:w="540" w:type="dxa"/>
            <w:vMerge/>
            <w:vAlign w:val="center"/>
          </w:tcPr>
          <w:p w14:paraId="5245F7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28E8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797887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200055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7C0B5B0" w14:textId="77777777" w:rsidTr="00154F81">
        <w:trPr>
          <w:trHeight w:val="288"/>
        </w:trPr>
        <w:tc>
          <w:tcPr>
            <w:tcW w:w="540" w:type="dxa"/>
            <w:vMerge/>
            <w:vAlign w:val="center"/>
          </w:tcPr>
          <w:p w14:paraId="5E6E54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ACF8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0BC1B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22746E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87DD79B" w14:textId="77777777" w:rsidTr="00154F81">
        <w:trPr>
          <w:trHeight w:val="288"/>
        </w:trPr>
        <w:tc>
          <w:tcPr>
            <w:tcW w:w="540" w:type="dxa"/>
            <w:vMerge/>
            <w:vAlign w:val="center"/>
          </w:tcPr>
          <w:p w14:paraId="670704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50A4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17C8CB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0D3294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1146F78E" w14:textId="77777777" w:rsidTr="00154F81">
        <w:trPr>
          <w:trHeight w:val="288"/>
        </w:trPr>
        <w:tc>
          <w:tcPr>
            <w:tcW w:w="540" w:type="dxa"/>
            <w:vMerge/>
            <w:vAlign w:val="center"/>
          </w:tcPr>
          <w:p w14:paraId="3EC548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82C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019AAC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25D5AC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7AC5C742" w14:textId="77777777" w:rsidTr="00154F81">
        <w:trPr>
          <w:trHeight w:val="288"/>
        </w:trPr>
        <w:tc>
          <w:tcPr>
            <w:tcW w:w="540" w:type="dxa"/>
            <w:vAlign w:val="center"/>
          </w:tcPr>
          <w:p w14:paraId="6A93AD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3E7EB3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DC39A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740A3B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79C36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4EE538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AB773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E23A6C3" w14:textId="77777777" w:rsidTr="00154F81">
        <w:trPr>
          <w:trHeight w:val="288"/>
        </w:trPr>
        <w:tc>
          <w:tcPr>
            <w:tcW w:w="540" w:type="dxa"/>
            <w:vMerge w:val="restart"/>
            <w:vAlign w:val="center"/>
          </w:tcPr>
          <w:p w14:paraId="107A33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3B2021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5AB1C9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718533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78A46722" w14:textId="77777777" w:rsidTr="00154F81">
        <w:trPr>
          <w:trHeight w:val="288"/>
        </w:trPr>
        <w:tc>
          <w:tcPr>
            <w:tcW w:w="540" w:type="dxa"/>
            <w:vMerge/>
            <w:vAlign w:val="center"/>
          </w:tcPr>
          <w:p w14:paraId="58C15BE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EECD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404172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29D202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4D915B9E" w14:textId="77777777" w:rsidTr="00154F81">
        <w:trPr>
          <w:trHeight w:val="288"/>
        </w:trPr>
        <w:tc>
          <w:tcPr>
            <w:tcW w:w="540" w:type="dxa"/>
            <w:vMerge/>
            <w:shd w:val="clear" w:color="auto" w:fill="auto"/>
            <w:vAlign w:val="center"/>
          </w:tcPr>
          <w:p w14:paraId="5615841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278CF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3FBD52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5D0CC29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181523CF" w14:textId="77777777" w:rsidTr="00154F81">
        <w:trPr>
          <w:trHeight w:val="288"/>
        </w:trPr>
        <w:tc>
          <w:tcPr>
            <w:tcW w:w="540" w:type="dxa"/>
            <w:vMerge w:val="restart"/>
            <w:vAlign w:val="center"/>
          </w:tcPr>
          <w:p w14:paraId="5C748A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7DF408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5E404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6799F3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414FE23C" w14:textId="77777777" w:rsidTr="00154F81">
        <w:trPr>
          <w:trHeight w:val="288"/>
        </w:trPr>
        <w:tc>
          <w:tcPr>
            <w:tcW w:w="540" w:type="dxa"/>
            <w:vMerge/>
            <w:shd w:val="clear" w:color="auto" w:fill="auto"/>
            <w:vAlign w:val="center"/>
          </w:tcPr>
          <w:p w14:paraId="7E0B7BF6"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99F7C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670CA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0025B2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1F5C12F8" w14:textId="77777777" w:rsidTr="00154F81">
        <w:trPr>
          <w:trHeight w:val="288"/>
        </w:trPr>
        <w:tc>
          <w:tcPr>
            <w:tcW w:w="540" w:type="dxa"/>
            <w:vMerge w:val="restart"/>
            <w:vAlign w:val="center"/>
          </w:tcPr>
          <w:p w14:paraId="30A6E1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D1B56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6CD5ED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66171A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576C88FB" w14:textId="77777777" w:rsidTr="00154F81">
        <w:trPr>
          <w:trHeight w:val="288"/>
        </w:trPr>
        <w:tc>
          <w:tcPr>
            <w:tcW w:w="540" w:type="dxa"/>
            <w:vMerge/>
            <w:vAlign w:val="center"/>
          </w:tcPr>
          <w:p w14:paraId="2A50871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E5C47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6526CC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1C7F36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26465B6C" w14:textId="77777777" w:rsidTr="00154F81">
        <w:trPr>
          <w:trHeight w:val="288"/>
        </w:trPr>
        <w:tc>
          <w:tcPr>
            <w:tcW w:w="540" w:type="dxa"/>
            <w:vMerge/>
            <w:vAlign w:val="center"/>
          </w:tcPr>
          <w:p w14:paraId="79CFEA8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6666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4B87C9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335385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454B35B6" w14:textId="77777777" w:rsidTr="00154F81">
        <w:trPr>
          <w:trHeight w:val="288"/>
        </w:trPr>
        <w:tc>
          <w:tcPr>
            <w:tcW w:w="540" w:type="dxa"/>
            <w:vMerge/>
            <w:vAlign w:val="center"/>
          </w:tcPr>
          <w:p w14:paraId="742E152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6EE47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E3E5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58EE33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5BD64E39" w14:textId="77777777" w:rsidTr="00154F81">
        <w:trPr>
          <w:trHeight w:val="288"/>
        </w:trPr>
        <w:tc>
          <w:tcPr>
            <w:tcW w:w="540" w:type="dxa"/>
            <w:vMerge/>
            <w:vAlign w:val="center"/>
          </w:tcPr>
          <w:p w14:paraId="7158517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43963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08A8EE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53E38E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3B737AD2" w14:textId="77777777" w:rsidTr="00154F81">
        <w:trPr>
          <w:trHeight w:val="288"/>
        </w:trPr>
        <w:tc>
          <w:tcPr>
            <w:tcW w:w="540" w:type="dxa"/>
            <w:vMerge/>
            <w:vAlign w:val="center"/>
          </w:tcPr>
          <w:p w14:paraId="4783DA6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85E07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3A552C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709266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7120E0F4" w14:textId="77777777" w:rsidTr="00154F81">
        <w:trPr>
          <w:trHeight w:val="288"/>
        </w:trPr>
        <w:tc>
          <w:tcPr>
            <w:tcW w:w="540" w:type="dxa"/>
            <w:vMerge/>
            <w:vAlign w:val="center"/>
          </w:tcPr>
          <w:p w14:paraId="583B8BD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F7101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2D55C3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4E2EB6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480E571D" w14:textId="77777777" w:rsidTr="00154F81">
        <w:trPr>
          <w:trHeight w:val="288"/>
        </w:trPr>
        <w:tc>
          <w:tcPr>
            <w:tcW w:w="540" w:type="dxa"/>
            <w:vMerge/>
            <w:vAlign w:val="center"/>
          </w:tcPr>
          <w:p w14:paraId="1562DFC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D2EFD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EC7A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2D9BAB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1A50F78D" w14:textId="77777777" w:rsidTr="00154F81">
        <w:trPr>
          <w:trHeight w:val="288"/>
        </w:trPr>
        <w:tc>
          <w:tcPr>
            <w:tcW w:w="540" w:type="dxa"/>
            <w:vMerge/>
            <w:vAlign w:val="center"/>
          </w:tcPr>
          <w:p w14:paraId="6930CDA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04F2D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87F54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57E57F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4F72CE74" w14:textId="77777777" w:rsidTr="00154F81">
        <w:trPr>
          <w:trHeight w:val="288"/>
        </w:trPr>
        <w:tc>
          <w:tcPr>
            <w:tcW w:w="540" w:type="dxa"/>
            <w:vMerge/>
            <w:shd w:val="clear" w:color="auto" w:fill="auto"/>
            <w:vAlign w:val="center"/>
          </w:tcPr>
          <w:p w14:paraId="2F35A28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37A81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469059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AD884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027CBAB5" w14:textId="77777777" w:rsidTr="00154F81">
        <w:trPr>
          <w:trHeight w:val="288"/>
        </w:trPr>
        <w:tc>
          <w:tcPr>
            <w:tcW w:w="540" w:type="dxa"/>
            <w:vMerge w:val="restart"/>
            <w:vAlign w:val="center"/>
          </w:tcPr>
          <w:p w14:paraId="02670B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626E7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5D8BBF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554992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616D3C0C" w14:textId="77777777" w:rsidTr="00154F81">
        <w:trPr>
          <w:trHeight w:val="288"/>
        </w:trPr>
        <w:tc>
          <w:tcPr>
            <w:tcW w:w="540" w:type="dxa"/>
            <w:vMerge/>
            <w:vAlign w:val="center"/>
          </w:tcPr>
          <w:p w14:paraId="0613653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11F5A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1AD0AE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52B76A1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6F9837F7" w14:textId="77777777" w:rsidTr="00154F81">
        <w:trPr>
          <w:trHeight w:val="288"/>
        </w:trPr>
        <w:tc>
          <w:tcPr>
            <w:tcW w:w="540" w:type="dxa"/>
            <w:vMerge/>
            <w:vAlign w:val="center"/>
          </w:tcPr>
          <w:p w14:paraId="36A5722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41800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7D1740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295CFE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6196E34E" w14:textId="77777777" w:rsidTr="00154F81">
        <w:trPr>
          <w:trHeight w:val="288"/>
        </w:trPr>
        <w:tc>
          <w:tcPr>
            <w:tcW w:w="540" w:type="dxa"/>
            <w:vMerge/>
            <w:vAlign w:val="center"/>
          </w:tcPr>
          <w:p w14:paraId="3DA7DF5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C2EDF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5D337B8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B1722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63156C6B" w14:textId="77777777" w:rsidTr="00154F81">
        <w:trPr>
          <w:trHeight w:val="288"/>
        </w:trPr>
        <w:tc>
          <w:tcPr>
            <w:tcW w:w="540" w:type="dxa"/>
            <w:vMerge/>
            <w:vAlign w:val="center"/>
          </w:tcPr>
          <w:p w14:paraId="749B091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AB99F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3E218A9E"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27CF9F0D"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47ED35A3"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722F96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528FDD60" w14:textId="77777777" w:rsidTr="00154F81">
        <w:trPr>
          <w:trHeight w:val="288"/>
        </w:trPr>
        <w:tc>
          <w:tcPr>
            <w:tcW w:w="539" w:type="dxa"/>
            <w:vAlign w:val="center"/>
          </w:tcPr>
          <w:p w14:paraId="26A29A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706E34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E49E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24A56E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996E7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D3E46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11FF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B762728" w14:textId="77777777" w:rsidTr="00154F81">
        <w:trPr>
          <w:trHeight w:val="288"/>
        </w:trPr>
        <w:tc>
          <w:tcPr>
            <w:tcW w:w="539" w:type="dxa"/>
            <w:vMerge w:val="restart"/>
            <w:vAlign w:val="center"/>
          </w:tcPr>
          <w:p w14:paraId="742C8D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C4341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6B327C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0AF105B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3ADAF47C" w14:textId="77777777" w:rsidTr="00154F81">
        <w:trPr>
          <w:trHeight w:val="288"/>
        </w:trPr>
        <w:tc>
          <w:tcPr>
            <w:tcW w:w="539" w:type="dxa"/>
            <w:vMerge/>
            <w:vAlign w:val="center"/>
          </w:tcPr>
          <w:p w14:paraId="5EC921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0E11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67C55F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19FA85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072E13C1" w14:textId="77777777" w:rsidTr="00154F81">
        <w:trPr>
          <w:trHeight w:val="288"/>
        </w:trPr>
        <w:tc>
          <w:tcPr>
            <w:tcW w:w="539" w:type="dxa"/>
            <w:vMerge/>
            <w:shd w:val="clear" w:color="auto" w:fill="auto"/>
            <w:vAlign w:val="center"/>
          </w:tcPr>
          <w:p w14:paraId="7CE21F9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9E40A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0C66498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B1F34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38B4DE14" w14:textId="77777777" w:rsidTr="00154F81">
        <w:trPr>
          <w:trHeight w:val="288"/>
        </w:trPr>
        <w:tc>
          <w:tcPr>
            <w:tcW w:w="539" w:type="dxa"/>
            <w:vMerge w:val="restart"/>
            <w:vAlign w:val="center"/>
          </w:tcPr>
          <w:p w14:paraId="0DB893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CF5EA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1389B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73C3C6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68E69FC1" w14:textId="77777777" w:rsidTr="00154F81">
        <w:trPr>
          <w:trHeight w:val="288"/>
        </w:trPr>
        <w:tc>
          <w:tcPr>
            <w:tcW w:w="539" w:type="dxa"/>
            <w:vMerge/>
            <w:shd w:val="clear" w:color="auto" w:fill="auto"/>
            <w:vAlign w:val="center"/>
          </w:tcPr>
          <w:p w14:paraId="0DB87D4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9AC0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57125A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762E4A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351EB542" w14:textId="77777777" w:rsidTr="00154F81">
        <w:trPr>
          <w:trHeight w:val="288"/>
        </w:trPr>
        <w:tc>
          <w:tcPr>
            <w:tcW w:w="539" w:type="dxa"/>
            <w:vMerge w:val="restart"/>
            <w:vAlign w:val="center"/>
          </w:tcPr>
          <w:p w14:paraId="728B9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07EAE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46F490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F6AF3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35B5B482" w14:textId="77777777" w:rsidTr="00154F81">
        <w:trPr>
          <w:trHeight w:val="288"/>
        </w:trPr>
        <w:tc>
          <w:tcPr>
            <w:tcW w:w="539" w:type="dxa"/>
            <w:vMerge/>
            <w:vAlign w:val="center"/>
          </w:tcPr>
          <w:p w14:paraId="761C6C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8DC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494CF9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291F6D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07B73FA8" w14:textId="77777777" w:rsidTr="00154F81">
        <w:trPr>
          <w:trHeight w:val="288"/>
        </w:trPr>
        <w:tc>
          <w:tcPr>
            <w:tcW w:w="539" w:type="dxa"/>
            <w:vMerge/>
            <w:vAlign w:val="center"/>
          </w:tcPr>
          <w:p w14:paraId="16DAA4C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EF95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6E564F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004239F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7A051FF" w14:textId="77777777" w:rsidTr="00154F81">
        <w:trPr>
          <w:trHeight w:val="288"/>
        </w:trPr>
        <w:tc>
          <w:tcPr>
            <w:tcW w:w="539" w:type="dxa"/>
            <w:vMerge/>
            <w:vAlign w:val="center"/>
          </w:tcPr>
          <w:p w14:paraId="1C11D1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B0F9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0A59680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22F90E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22D9C925" w14:textId="77777777" w:rsidTr="00154F81">
        <w:trPr>
          <w:trHeight w:val="288"/>
        </w:trPr>
        <w:tc>
          <w:tcPr>
            <w:tcW w:w="539" w:type="dxa"/>
            <w:vMerge/>
            <w:vAlign w:val="center"/>
          </w:tcPr>
          <w:p w14:paraId="6C76721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0396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7FB7446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4C91F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4A280A6" w14:textId="77777777" w:rsidTr="00154F81">
        <w:trPr>
          <w:trHeight w:val="288"/>
        </w:trPr>
        <w:tc>
          <w:tcPr>
            <w:tcW w:w="539" w:type="dxa"/>
            <w:vMerge/>
            <w:vAlign w:val="center"/>
          </w:tcPr>
          <w:p w14:paraId="18065D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36D4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1D7798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101B5B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BE9CB96" w14:textId="77777777" w:rsidTr="00154F81">
        <w:trPr>
          <w:trHeight w:val="288"/>
        </w:trPr>
        <w:tc>
          <w:tcPr>
            <w:tcW w:w="539" w:type="dxa"/>
            <w:vMerge/>
            <w:vAlign w:val="center"/>
          </w:tcPr>
          <w:p w14:paraId="692E02D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300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FAB41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280110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74EA39E3" w14:textId="77777777" w:rsidTr="00154F81">
        <w:trPr>
          <w:trHeight w:val="288"/>
        </w:trPr>
        <w:tc>
          <w:tcPr>
            <w:tcW w:w="539" w:type="dxa"/>
            <w:vMerge/>
            <w:vAlign w:val="center"/>
          </w:tcPr>
          <w:p w14:paraId="6334144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FBD3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5AFBDC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0B3B16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20E2EF91" w14:textId="77777777" w:rsidTr="00154F81">
        <w:trPr>
          <w:trHeight w:val="288"/>
        </w:trPr>
        <w:tc>
          <w:tcPr>
            <w:tcW w:w="539" w:type="dxa"/>
            <w:vMerge/>
            <w:vAlign w:val="center"/>
          </w:tcPr>
          <w:p w14:paraId="58BBAC7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D4BD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267BA6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70A5BA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36DED74C" w14:textId="77777777" w:rsidTr="00154F81">
        <w:trPr>
          <w:trHeight w:val="288"/>
        </w:trPr>
        <w:tc>
          <w:tcPr>
            <w:tcW w:w="539" w:type="dxa"/>
            <w:vMerge/>
            <w:shd w:val="clear" w:color="auto" w:fill="auto"/>
            <w:vAlign w:val="center"/>
          </w:tcPr>
          <w:p w14:paraId="3D0D442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0FC41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28700B2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6D6781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562C171A" w14:textId="77777777" w:rsidTr="00154F81">
        <w:trPr>
          <w:trHeight w:val="288"/>
        </w:trPr>
        <w:tc>
          <w:tcPr>
            <w:tcW w:w="539" w:type="dxa"/>
            <w:vMerge w:val="restart"/>
            <w:vAlign w:val="center"/>
          </w:tcPr>
          <w:p w14:paraId="1DF65E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F91FB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6E5AFD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33B8DE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75131CC0" w14:textId="77777777" w:rsidTr="00154F81">
        <w:trPr>
          <w:trHeight w:val="288"/>
        </w:trPr>
        <w:tc>
          <w:tcPr>
            <w:tcW w:w="539" w:type="dxa"/>
            <w:vMerge/>
            <w:vAlign w:val="center"/>
          </w:tcPr>
          <w:p w14:paraId="747F33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FA27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6DD6F5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A9F1C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6C1A309A" w14:textId="77777777" w:rsidTr="00154F81">
        <w:trPr>
          <w:trHeight w:val="288"/>
        </w:trPr>
        <w:tc>
          <w:tcPr>
            <w:tcW w:w="539" w:type="dxa"/>
            <w:vMerge/>
            <w:vAlign w:val="center"/>
          </w:tcPr>
          <w:p w14:paraId="7942DBB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F33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51668F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66A53C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35BC9824" w14:textId="77777777" w:rsidTr="00154F81">
        <w:trPr>
          <w:trHeight w:val="288"/>
        </w:trPr>
        <w:tc>
          <w:tcPr>
            <w:tcW w:w="539" w:type="dxa"/>
            <w:vMerge/>
            <w:vAlign w:val="center"/>
          </w:tcPr>
          <w:p w14:paraId="43C783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115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2C78777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48C4E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0222B3C7" w14:textId="77777777" w:rsidTr="00154F81">
        <w:trPr>
          <w:trHeight w:val="288"/>
        </w:trPr>
        <w:tc>
          <w:tcPr>
            <w:tcW w:w="539" w:type="dxa"/>
            <w:vMerge/>
            <w:vAlign w:val="center"/>
          </w:tcPr>
          <w:p w14:paraId="1F255F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DA8E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16A804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46B0A7D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08578B46"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6057C470" w14:textId="77777777" w:rsidTr="00154F81">
        <w:trPr>
          <w:trHeight w:val="288"/>
        </w:trPr>
        <w:tc>
          <w:tcPr>
            <w:tcW w:w="539" w:type="dxa"/>
            <w:vAlign w:val="center"/>
          </w:tcPr>
          <w:p w14:paraId="2186B5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7FA55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9B7BB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48A936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E94BA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ACE54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89968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C956FE4" w14:textId="77777777" w:rsidTr="00154F81">
        <w:trPr>
          <w:trHeight w:val="288"/>
        </w:trPr>
        <w:tc>
          <w:tcPr>
            <w:tcW w:w="539" w:type="dxa"/>
            <w:vMerge w:val="restart"/>
            <w:vAlign w:val="center"/>
          </w:tcPr>
          <w:p w14:paraId="2217EF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B539F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2211A3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9AC28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3E49FC7B" w14:textId="77777777" w:rsidTr="00154F81">
        <w:trPr>
          <w:trHeight w:val="288"/>
        </w:trPr>
        <w:tc>
          <w:tcPr>
            <w:tcW w:w="539" w:type="dxa"/>
            <w:vMerge/>
            <w:vAlign w:val="center"/>
          </w:tcPr>
          <w:p w14:paraId="0BF284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D3DF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683125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4074075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0D486800" w14:textId="77777777" w:rsidTr="00154F81">
        <w:trPr>
          <w:trHeight w:val="288"/>
        </w:trPr>
        <w:tc>
          <w:tcPr>
            <w:tcW w:w="539" w:type="dxa"/>
            <w:vMerge/>
            <w:shd w:val="clear" w:color="auto" w:fill="auto"/>
            <w:vAlign w:val="center"/>
          </w:tcPr>
          <w:p w14:paraId="3767C1C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2824A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7B77EF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4328BF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4A698111" w14:textId="77777777" w:rsidTr="00154F81">
        <w:trPr>
          <w:trHeight w:val="288"/>
        </w:trPr>
        <w:tc>
          <w:tcPr>
            <w:tcW w:w="539" w:type="dxa"/>
            <w:vMerge w:val="restart"/>
            <w:vAlign w:val="center"/>
          </w:tcPr>
          <w:p w14:paraId="2DCA8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D8AD6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6253B8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40C7C1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5ED2473A" w14:textId="77777777" w:rsidTr="00154F81">
        <w:trPr>
          <w:trHeight w:val="288"/>
        </w:trPr>
        <w:tc>
          <w:tcPr>
            <w:tcW w:w="539" w:type="dxa"/>
            <w:vMerge/>
            <w:shd w:val="clear" w:color="auto" w:fill="auto"/>
            <w:vAlign w:val="center"/>
          </w:tcPr>
          <w:p w14:paraId="4C893C9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7E58D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4C688C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61DFB9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0943BCD2" w14:textId="77777777" w:rsidTr="00154F81">
        <w:trPr>
          <w:trHeight w:val="288"/>
        </w:trPr>
        <w:tc>
          <w:tcPr>
            <w:tcW w:w="539" w:type="dxa"/>
            <w:vMerge w:val="restart"/>
            <w:vAlign w:val="center"/>
          </w:tcPr>
          <w:p w14:paraId="440375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3C946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6B9CD1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7A1817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36722FC5" w14:textId="77777777" w:rsidTr="00154F81">
        <w:trPr>
          <w:trHeight w:val="288"/>
        </w:trPr>
        <w:tc>
          <w:tcPr>
            <w:tcW w:w="539" w:type="dxa"/>
            <w:vMerge/>
            <w:vAlign w:val="center"/>
          </w:tcPr>
          <w:p w14:paraId="06AF8CE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BD07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49D1EE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15C80B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3D736D72" w14:textId="77777777" w:rsidTr="00154F81">
        <w:trPr>
          <w:trHeight w:val="288"/>
        </w:trPr>
        <w:tc>
          <w:tcPr>
            <w:tcW w:w="539" w:type="dxa"/>
            <w:vMerge/>
            <w:vAlign w:val="center"/>
          </w:tcPr>
          <w:p w14:paraId="559F79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F4A5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018EF8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64EB99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6E9BF4C" w14:textId="77777777" w:rsidTr="00154F81">
        <w:trPr>
          <w:trHeight w:val="288"/>
        </w:trPr>
        <w:tc>
          <w:tcPr>
            <w:tcW w:w="539" w:type="dxa"/>
            <w:vMerge/>
            <w:vAlign w:val="center"/>
          </w:tcPr>
          <w:p w14:paraId="103A8D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504E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70DB0F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EE94A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54F03CD0" w14:textId="77777777" w:rsidTr="00154F81">
        <w:trPr>
          <w:trHeight w:val="288"/>
        </w:trPr>
        <w:tc>
          <w:tcPr>
            <w:tcW w:w="539" w:type="dxa"/>
            <w:vMerge/>
            <w:vAlign w:val="center"/>
          </w:tcPr>
          <w:p w14:paraId="005CBD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E25B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06CF55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5B15231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B129D59" w14:textId="77777777" w:rsidTr="00154F81">
        <w:trPr>
          <w:trHeight w:val="288"/>
        </w:trPr>
        <w:tc>
          <w:tcPr>
            <w:tcW w:w="539" w:type="dxa"/>
            <w:vMerge/>
            <w:vAlign w:val="center"/>
          </w:tcPr>
          <w:p w14:paraId="1F59E3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750F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63CF47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21F6FB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6B0B6E11" w14:textId="77777777" w:rsidTr="00154F81">
        <w:trPr>
          <w:trHeight w:val="288"/>
        </w:trPr>
        <w:tc>
          <w:tcPr>
            <w:tcW w:w="539" w:type="dxa"/>
            <w:vMerge/>
            <w:vAlign w:val="center"/>
          </w:tcPr>
          <w:p w14:paraId="342B2E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B350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351F416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0B1CCD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45BB424E" w14:textId="77777777" w:rsidTr="00154F81">
        <w:trPr>
          <w:trHeight w:val="288"/>
        </w:trPr>
        <w:tc>
          <w:tcPr>
            <w:tcW w:w="539" w:type="dxa"/>
            <w:vMerge/>
            <w:vAlign w:val="center"/>
          </w:tcPr>
          <w:p w14:paraId="308A64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4088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6EBFC7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4E5248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3C1FD988" w14:textId="77777777" w:rsidTr="00154F81">
        <w:trPr>
          <w:trHeight w:val="288"/>
        </w:trPr>
        <w:tc>
          <w:tcPr>
            <w:tcW w:w="539" w:type="dxa"/>
            <w:vMerge/>
            <w:vAlign w:val="center"/>
          </w:tcPr>
          <w:p w14:paraId="3BEB97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1783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190B075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5724DC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53385AE0" w14:textId="77777777" w:rsidTr="00154F81">
        <w:trPr>
          <w:trHeight w:val="288"/>
        </w:trPr>
        <w:tc>
          <w:tcPr>
            <w:tcW w:w="539" w:type="dxa"/>
            <w:vMerge/>
            <w:shd w:val="clear" w:color="auto" w:fill="auto"/>
            <w:vAlign w:val="center"/>
          </w:tcPr>
          <w:p w14:paraId="2CE903C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243E8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022927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7FDCC3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202152D8" w14:textId="77777777" w:rsidTr="00154F81">
        <w:trPr>
          <w:trHeight w:val="288"/>
        </w:trPr>
        <w:tc>
          <w:tcPr>
            <w:tcW w:w="539" w:type="dxa"/>
            <w:vMerge w:val="restart"/>
            <w:vAlign w:val="center"/>
          </w:tcPr>
          <w:p w14:paraId="34032B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8A100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5396DB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D6FABD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27182A11" w14:textId="77777777" w:rsidTr="00154F81">
        <w:trPr>
          <w:trHeight w:val="288"/>
        </w:trPr>
        <w:tc>
          <w:tcPr>
            <w:tcW w:w="539" w:type="dxa"/>
            <w:vMerge/>
            <w:vAlign w:val="center"/>
          </w:tcPr>
          <w:p w14:paraId="3973F1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F9FF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24D960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426490E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190540DC" w14:textId="77777777" w:rsidTr="00154F81">
        <w:trPr>
          <w:trHeight w:val="288"/>
        </w:trPr>
        <w:tc>
          <w:tcPr>
            <w:tcW w:w="539" w:type="dxa"/>
            <w:vMerge/>
            <w:vAlign w:val="center"/>
          </w:tcPr>
          <w:p w14:paraId="651285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974E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51B4BC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1DAD36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28598777" w14:textId="77777777" w:rsidTr="00154F81">
        <w:trPr>
          <w:trHeight w:val="288"/>
        </w:trPr>
        <w:tc>
          <w:tcPr>
            <w:tcW w:w="539" w:type="dxa"/>
            <w:vMerge/>
            <w:vAlign w:val="center"/>
          </w:tcPr>
          <w:p w14:paraId="7995F4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DEA9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6116CC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2A3FE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16279063" w14:textId="77777777" w:rsidTr="00154F81">
        <w:trPr>
          <w:trHeight w:val="288"/>
        </w:trPr>
        <w:tc>
          <w:tcPr>
            <w:tcW w:w="539" w:type="dxa"/>
            <w:vMerge/>
            <w:vAlign w:val="center"/>
          </w:tcPr>
          <w:p w14:paraId="0DAEB8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EE7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1198131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1220FA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06DAF0BF" w14:textId="77777777" w:rsidR="00F264AA" w:rsidRPr="00F264AA" w:rsidRDefault="00F264AA" w:rsidP="00F264AA">
      <w:pPr>
        <w:widowControl/>
        <w:rPr>
          <w:rFonts w:ascii="仿宋_GB2312" w:eastAsia="仿宋_GB2312" w:hAnsi="仿宋" w:cs="Times New Roman"/>
          <w:sz w:val="32"/>
          <w:szCs w:val="32"/>
        </w:rPr>
      </w:pPr>
    </w:p>
    <w:p w14:paraId="18528D81" w14:textId="77777777" w:rsidR="00F264AA" w:rsidRPr="00F264AA" w:rsidRDefault="00F264AA" w:rsidP="00F264AA">
      <w:pPr>
        <w:rPr>
          <w:rFonts w:ascii="Calibri" w:eastAsia="宋体" w:hAnsi="Calibri" w:cs="Times New Roman"/>
          <w:b/>
        </w:rPr>
      </w:pPr>
    </w:p>
    <w:p w14:paraId="320B5798" w14:textId="77777777" w:rsidR="00F264AA" w:rsidRPr="00F264AA" w:rsidRDefault="00F264AA" w:rsidP="00F264AA">
      <w:pPr>
        <w:rPr>
          <w:rFonts w:ascii="Calibri" w:eastAsia="宋体" w:hAnsi="Calibri" w:cs="Times New Roman"/>
          <w:b/>
        </w:rPr>
      </w:pPr>
    </w:p>
    <w:p w14:paraId="782C31DD" w14:textId="77777777" w:rsidR="00F264AA" w:rsidRPr="00F264AA" w:rsidRDefault="00F264AA" w:rsidP="00F264AA">
      <w:pPr>
        <w:rPr>
          <w:rFonts w:ascii="Calibri" w:eastAsia="宋体" w:hAnsi="Calibri" w:cs="Times New Roman"/>
          <w:b/>
        </w:rPr>
      </w:pPr>
    </w:p>
    <w:p w14:paraId="5281EEB5" w14:textId="77777777" w:rsidR="00F264AA" w:rsidRPr="00F264AA" w:rsidRDefault="00F264AA" w:rsidP="00F264AA">
      <w:pPr>
        <w:rPr>
          <w:rFonts w:ascii="Calibri" w:eastAsia="宋体" w:hAnsi="Calibri" w:cs="Times New Roman"/>
          <w:b/>
        </w:rPr>
      </w:pPr>
    </w:p>
    <w:p w14:paraId="5DAF86AB" w14:textId="77777777" w:rsidR="00F264AA" w:rsidRPr="00F264AA" w:rsidRDefault="00F264AA" w:rsidP="00F264AA">
      <w:pPr>
        <w:rPr>
          <w:rFonts w:ascii="Calibri" w:eastAsia="宋体" w:hAnsi="Calibri" w:cs="Times New Roman"/>
          <w:b/>
        </w:rPr>
      </w:pPr>
    </w:p>
    <w:p w14:paraId="31CE440F" w14:textId="77777777" w:rsidR="00F264AA" w:rsidRPr="00F264AA" w:rsidRDefault="00F264AA" w:rsidP="00F264AA">
      <w:pPr>
        <w:rPr>
          <w:rFonts w:ascii="Calibri" w:eastAsia="宋体" w:hAnsi="Calibri" w:cs="Times New Roman"/>
          <w:b/>
        </w:rPr>
      </w:pPr>
    </w:p>
    <w:p w14:paraId="5115C98B" w14:textId="77777777" w:rsidR="00F264AA" w:rsidRPr="00F264AA" w:rsidRDefault="00F264AA" w:rsidP="00F264AA">
      <w:pPr>
        <w:rPr>
          <w:rFonts w:ascii="Calibri" w:eastAsia="宋体" w:hAnsi="Calibri" w:cs="Times New Roman"/>
          <w:b/>
        </w:rPr>
      </w:pPr>
    </w:p>
    <w:p w14:paraId="4BE1A805" w14:textId="77777777" w:rsidR="00F264AA" w:rsidRPr="00F264AA" w:rsidRDefault="00F264AA" w:rsidP="00F264AA">
      <w:pPr>
        <w:rPr>
          <w:rFonts w:ascii="Calibri" w:eastAsia="宋体" w:hAnsi="Calibri" w:cs="Times New Roman"/>
          <w:b/>
        </w:rPr>
      </w:pPr>
    </w:p>
    <w:p w14:paraId="2AF7AF72" w14:textId="77777777" w:rsidR="00F264AA" w:rsidRPr="00F264AA" w:rsidRDefault="00F264AA" w:rsidP="00F264AA">
      <w:pPr>
        <w:rPr>
          <w:rFonts w:ascii="Calibri" w:eastAsia="宋体" w:hAnsi="Calibri" w:cs="Times New Roman"/>
          <w:b/>
        </w:rPr>
      </w:pPr>
    </w:p>
    <w:p w14:paraId="7B1263E7" w14:textId="77777777" w:rsidR="00F264AA" w:rsidRPr="00F264AA" w:rsidRDefault="00F264AA" w:rsidP="00F264AA">
      <w:pPr>
        <w:rPr>
          <w:rFonts w:ascii="Calibri" w:eastAsia="宋体" w:hAnsi="Calibri" w:cs="Times New Roman"/>
          <w:b/>
        </w:rPr>
      </w:pPr>
    </w:p>
    <w:p w14:paraId="0B8F9DAA" w14:textId="77777777" w:rsidR="00F264AA" w:rsidRPr="00F264AA" w:rsidRDefault="00F264AA" w:rsidP="00F264AA">
      <w:pPr>
        <w:rPr>
          <w:rFonts w:ascii="Calibri" w:eastAsia="宋体" w:hAnsi="Calibri" w:cs="Times New Roman"/>
          <w:b/>
        </w:rPr>
      </w:pPr>
    </w:p>
    <w:p w14:paraId="1FA0494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3278C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F4A7E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D8BE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10869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AC65C8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D88F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F762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990FB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171F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2C3C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139D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B9DD8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181ACF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D569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4388C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86FFCE7" w14:textId="77777777" w:rsidR="00F264AA" w:rsidRPr="00F264AA" w:rsidRDefault="00F264AA" w:rsidP="00F264AA">
      <w:pPr>
        <w:autoSpaceDE w:val="0"/>
        <w:autoSpaceDN w:val="0"/>
        <w:adjustRightInd w:val="0"/>
        <w:snapToGrid w:val="0"/>
        <w:spacing w:line="500" w:lineRule="exact"/>
        <w:ind w:firstLineChars="150" w:firstLine="375"/>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6B45F272"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7572F90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56C82D8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0EB4CA16" w14:textId="77777777" w:rsidTr="00154F81">
        <w:trPr>
          <w:trHeight w:val="340"/>
        </w:trPr>
        <w:tc>
          <w:tcPr>
            <w:tcW w:w="1508" w:type="dxa"/>
            <w:vAlign w:val="center"/>
          </w:tcPr>
          <w:p w14:paraId="58875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5C6761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51842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F333DB6" w14:textId="77777777" w:rsidTr="00154F81">
        <w:trPr>
          <w:trHeight w:val="320"/>
        </w:trPr>
        <w:tc>
          <w:tcPr>
            <w:tcW w:w="1508" w:type="dxa"/>
            <w:vAlign w:val="center"/>
          </w:tcPr>
          <w:p w14:paraId="48B96B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0C5879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392E45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E4E5E1A" w14:textId="77777777" w:rsidTr="00154F81">
        <w:trPr>
          <w:trHeight w:val="320"/>
        </w:trPr>
        <w:tc>
          <w:tcPr>
            <w:tcW w:w="1508" w:type="dxa"/>
            <w:vAlign w:val="center"/>
          </w:tcPr>
          <w:p w14:paraId="2BD336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0D9D0B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1F2A215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6193F93" w14:textId="77777777" w:rsidTr="00154F81">
        <w:trPr>
          <w:trHeight w:val="320"/>
        </w:trPr>
        <w:tc>
          <w:tcPr>
            <w:tcW w:w="1508" w:type="dxa"/>
            <w:shd w:val="clear" w:color="auto" w:fill="FFFFFF"/>
            <w:vAlign w:val="center"/>
          </w:tcPr>
          <w:p w14:paraId="0F7CCE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41FF9B0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05EB11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0947714" w14:textId="77777777" w:rsidTr="00154F81">
        <w:trPr>
          <w:trHeight w:val="320"/>
        </w:trPr>
        <w:tc>
          <w:tcPr>
            <w:tcW w:w="1508" w:type="dxa"/>
            <w:shd w:val="clear" w:color="auto" w:fill="FFFFFF"/>
            <w:vAlign w:val="center"/>
          </w:tcPr>
          <w:p w14:paraId="31A8C0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31F356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5F468C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B66FC2E" w14:textId="77777777" w:rsidTr="00154F81">
        <w:trPr>
          <w:trHeight w:val="320"/>
        </w:trPr>
        <w:tc>
          <w:tcPr>
            <w:tcW w:w="1508" w:type="dxa"/>
            <w:shd w:val="clear" w:color="auto" w:fill="FFFFFF"/>
            <w:vAlign w:val="center"/>
          </w:tcPr>
          <w:p w14:paraId="4AA915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3AE9E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D128A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530314F9" w14:textId="77777777" w:rsidTr="00154F81">
        <w:trPr>
          <w:trHeight w:val="320"/>
        </w:trPr>
        <w:tc>
          <w:tcPr>
            <w:tcW w:w="1508" w:type="dxa"/>
            <w:shd w:val="clear" w:color="auto" w:fill="FFFFFF"/>
            <w:vAlign w:val="center"/>
          </w:tcPr>
          <w:p w14:paraId="38E569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53FEA0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6A54D1D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3E5126C1" w14:textId="77777777" w:rsidTr="00154F81">
        <w:trPr>
          <w:trHeight w:val="320"/>
        </w:trPr>
        <w:tc>
          <w:tcPr>
            <w:tcW w:w="1508" w:type="dxa"/>
            <w:shd w:val="clear" w:color="auto" w:fill="FFFFFF"/>
            <w:vAlign w:val="center"/>
          </w:tcPr>
          <w:p w14:paraId="384875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ED2FE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0F8361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14DB332F" w14:textId="77777777" w:rsidTr="00154F81">
        <w:trPr>
          <w:trHeight w:val="320"/>
        </w:trPr>
        <w:tc>
          <w:tcPr>
            <w:tcW w:w="1508" w:type="dxa"/>
            <w:shd w:val="clear" w:color="auto" w:fill="FFFFFF"/>
            <w:vAlign w:val="center"/>
          </w:tcPr>
          <w:p w14:paraId="4A4889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5BD13B4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04DC5C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2409B81D" w14:textId="77777777" w:rsidTr="00154F81">
        <w:trPr>
          <w:trHeight w:val="320"/>
        </w:trPr>
        <w:tc>
          <w:tcPr>
            <w:tcW w:w="1508" w:type="dxa"/>
            <w:shd w:val="clear" w:color="auto" w:fill="FFFFFF"/>
            <w:vAlign w:val="center"/>
          </w:tcPr>
          <w:p w14:paraId="384754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2385C9E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5E9F659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410E2A84" w14:textId="77777777" w:rsidTr="00154F81">
        <w:trPr>
          <w:trHeight w:val="350"/>
        </w:trPr>
        <w:tc>
          <w:tcPr>
            <w:tcW w:w="1508" w:type="dxa"/>
            <w:shd w:val="clear" w:color="auto" w:fill="FFFFFF"/>
            <w:vAlign w:val="center"/>
          </w:tcPr>
          <w:p w14:paraId="23E8EA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98B6C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34D742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6B99A080" w14:textId="77777777" w:rsidTr="00154F81">
        <w:trPr>
          <w:trHeight w:val="370"/>
        </w:trPr>
        <w:tc>
          <w:tcPr>
            <w:tcW w:w="1493" w:type="dxa"/>
            <w:vAlign w:val="center"/>
          </w:tcPr>
          <w:p w14:paraId="5781E7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2D998E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76EC8A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4F93554" w14:textId="77777777" w:rsidTr="00154F81">
        <w:trPr>
          <w:trHeight w:val="331"/>
        </w:trPr>
        <w:tc>
          <w:tcPr>
            <w:tcW w:w="1493" w:type="dxa"/>
            <w:vAlign w:val="center"/>
          </w:tcPr>
          <w:p w14:paraId="7FAF2D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7E749A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5A5048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4BA95889" w14:textId="77777777" w:rsidTr="00154F81">
        <w:trPr>
          <w:trHeight w:val="331"/>
        </w:trPr>
        <w:tc>
          <w:tcPr>
            <w:tcW w:w="1493" w:type="dxa"/>
            <w:vAlign w:val="center"/>
          </w:tcPr>
          <w:p w14:paraId="777FBC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7A700E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37E79E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4ECB8EB0" w14:textId="77777777" w:rsidTr="00154F81">
        <w:trPr>
          <w:trHeight w:val="331"/>
        </w:trPr>
        <w:tc>
          <w:tcPr>
            <w:tcW w:w="1493" w:type="dxa"/>
            <w:shd w:val="clear" w:color="auto" w:fill="FFFFFF"/>
            <w:vAlign w:val="center"/>
          </w:tcPr>
          <w:p w14:paraId="3AB65A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00C3A5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6CAD48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1FAC5C7B" w14:textId="77777777" w:rsidTr="00154F81">
        <w:trPr>
          <w:trHeight w:val="331"/>
        </w:trPr>
        <w:tc>
          <w:tcPr>
            <w:tcW w:w="1493" w:type="dxa"/>
            <w:shd w:val="clear" w:color="auto" w:fill="FFFFFF"/>
            <w:vAlign w:val="center"/>
          </w:tcPr>
          <w:p w14:paraId="722DE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65BEF1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6955E7D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8D3D1BC" w14:textId="77777777" w:rsidTr="00154F81">
        <w:trPr>
          <w:trHeight w:val="331"/>
        </w:trPr>
        <w:tc>
          <w:tcPr>
            <w:tcW w:w="1493" w:type="dxa"/>
            <w:shd w:val="clear" w:color="auto" w:fill="FFFFFF"/>
            <w:vAlign w:val="center"/>
          </w:tcPr>
          <w:p w14:paraId="32649C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58DC33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12AFAED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9B8D29C" w14:textId="77777777" w:rsidTr="00154F81">
        <w:trPr>
          <w:trHeight w:val="331"/>
        </w:trPr>
        <w:tc>
          <w:tcPr>
            <w:tcW w:w="1493" w:type="dxa"/>
            <w:shd w:val="clear" w:color="auto" w:fill="FFFFFF"/>
            <w:vAlign w:val="center"/>
          </w:tcPr>
          <w:p w14:paraId="712212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433660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182FB82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5D966C7" w14:textId="77777777" w:rsidTr="00154F81">
        <w:trPr>
          <w:trHeight w:val="331"/>
        </w:trPr>
        <w:tc>
          <w:tcPr>
            <w:tcW w:w="1493" w:type="dxa"/>
            <w:shd w:val="clear" w:color="auto" w:fill="FFFFFF"/>
            <w:vAlign w:val="center"/>
          </w:tcPr>
          <w:p w14:paraId="4274A3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0FA1329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361DF1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1AF6B1CE" w14:textId="77777777" w:rsidTr="00154F81">
        <w:trPr>
          <w:trHeight w:val="331"/>
        </w:trPr>
        <w:tc>
          <w:tcPr>
            <w:tcW w:w="1493" w:type="dxa"/>
            <w:shd w:val="clear" w:color="auto" w:fill="FFFFFF"/>
            <w:vAlign w:val="center"/>
          </w:tcPr>
          <w:p w14:paraId="7048C1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32304F7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0265EB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7C1FB513" w14:textId="77777777" w:rsidTr="00154F81">
        <w:trPr>
          <w:trHeight w:val="331"/>
        </w:trPr>
        <w:tc>
          <w:tcPr>
            <w:tcW w:w="1493" w:type="dxa"/>
            <w:shd w:val="clear" w:color="auto" w:fill="FFFFFF"/>
            <w:vAlign w:val="center"/>
          </w:tcPr>
          <w:p w14:paraId="050FF7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088FF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2C2F43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79826BEE" w14:textId="77777777" w:rsidTr="00154F81">
        <w:trPr>
          <w:trHeight w:val="391"/>
        </w:trPr>
        <w:tc>
          <w:tcPr>
            <w:tcW w:w="1493" w:type="dxa"/>
            <w:shd w:val="clear" w:color="auto" w:fill="FFFFFF"/>
            <w:vAlign w:val="center"/>
          </w:tcPr>
          <w:p w14:paraId="677284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2F55D4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0AC9C47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1B7388D7" w14:textId="77777777" w:rsidR="00F264AA" w:rsidRPr="00F264AA" w:rsidRDefault="00F264AA" w:rsidP="00F264AA">
      <w:pPr>
        <w:rPr>
          <w:rFonts w:ascii="Calibri" w:eastAsia="宋体" w:hAnsi="Calibri" w:cs="Times New Roman"/>
          <w:b/>
        </w:rPr>
      </w:pPr>
    </w:p>
    <w:p w14:paraId="3A5571DA" w14:textId="77777777" w:rsidR="00F264AA" w:rsidRPr="00F264AA" w:rsidRDefault="00F264AA" w:rsidP="00F264AA">
      <w:pPr>
        <w:rPr>
          <w:rFonts w:ascii="Calibri" w:eastAsia="宋体" w:hAnsi="Calibri" w:cs="Times New Roman"/>
        </w:rPr>
      </w:pPr>
    </w:p>
    <w:p w14:paraId="7AFD988D" w14:textId="77777777" w:rsidR="00F264AA" w:rsidRPr="00F264AA" w:rsidRDefault="00F264AA" w:rsidP="00F264AA">
      <w:pPr>
        <w:rPr>
          <w:rFonts w:ascii="Calibri" w:eastAsia="宋体" w:hAnsi="Calibri" w:cs="Times New Roman"/>
        </w:rPr>
      </w:pPr>
    </w:p>
    <w:p w14:paraId="6DD249B0" w14:textId="77777777" w:rsidR="00F264AA" w:rsidRPr="00F264AA" w:rsidRDefault="00F264AA" w:rsidP="00F264AA">
      <w:pPr>
        <w:rPr>
          <w:rFonts w:ascii="Calibri" w:eastAsia="宋体" w:hAnsi="Calibri" w:cs="Times New Roman"/>
        </w:rPr>
      </w:pPr>
    </w:p>
    <w:p w14:paraId="3761D781" w14:textId="77777777" w:rsidR="00F264AA" w:rsidRPr="00F264AA" w:rsidRDefault="00F264AA" w:rsidP="00F264AA">
      <w:pPr>
        <w:rPr>
          <w:rFonts w:ascii="Calibri" w:eastAsia="宋体" w:hAnsi="Calibri" w:cs="Times New Roman"/>
        </w:rPr>
      </w:pPr>
    </w:p>
    <w:p w14:paraId="3F953F5D" w14:textId="77777777" w:rsidR="00F264AA" w:rsidRPr="00F264AA" w:rsidRDefault="00F264AA" w:rsidP="00F264AA">
      <w:pPr>
        <w:rPr>
          <w:rFonts w:ascii="Calibri" w:eastAsia="宋体" w:hAnsi="Calibri" w:cs="Times New Roman"/>
        </w:rPr>
      </w:pPr>
    </w:p>
    <w:p w14:paraId="5BACA1E8" w14:textId="77777777" w:rsidR="00F264AA" w:rsidRPr="00F264AA" w:rsidRDefault="00F264AA" w:rsidP="00F264AA">
      <w:pPr>
        <w:rPr>
          <w:rFonts w:ascii="Calibri" w:eastAsia="宋体" w:hAnsi="Calibri" w:cs="Times New Roman"/>
        </w:rPr>
      </w:pPr>
    </w:p>
    <w:p w14:paraId="08CC3A4B" w14:textId="77777777" w:rsidR="00F264AA" w:rsidRPr="00F264AA" w:rsidRDefault="00F264AA" w:rsidP="00F264AA">
      <w:pPr>
        <w:rPr>
          <w:rFonts w:ascii="Calibri" w:eastAsia="宋体" w:hAnsi="Calibri" w:cs="Times New Roman"/>
        </w:rPr>
      </w:pPr>
    </w:p>
    <w:p w14:paraId="1DE51023" w14:textId="77777777" w:rsidR="00F264AA" w:rsidRPr="00F264AA" w:rsidRDefault="00F264AA" w:rsidP="00F264AA">
      <w:pPr>
        <w:rPr>
          <w:rFonts w:ascii="Calibri" w:eastAsia="宋体" w:hAnsi="Calibri" w:cs="Times New Roman"/>
        </w:rPr>
      </w:pPr>
    </w:p>
    <w:p w14:paraId="77A8CDBA" w14:textId="77777777" w:rsidR="00F264AA" w:rsidRPr="00F264AA" w:rsidRDefault="00F264AA" w:rsidP="00F264AA">
      <w:pPr>
        <w:rPr>
          <w:rFonts w:ascii="Calibri" w:eastAsia="宋体" w:hAnsi="Calibri" w:cs="Times New Roman"/>
        </w:rPr>
      </w:pPr>
    </w:p>
    <w:p w14:paraId="21E94F8F" w14:textId="77777777" w:rsidR="00F264AA" w:rsidRPr="00F264AA" w:rsidRDefault="00F264AA" w:rsidP="00F264AA">
      <w:pPr>
        <w:rPr>
          <w:rFonts w:ascii="Calibri" w:eastAsia="宋体" w:hAnsi="Calibri" w:cs="Times New Roman"/>
        </w:rPr>
      </w:pPr>
    </w:p>
    <w:p w14:paraId="0E9DE583" w14:textId="77777777" w:rsidR="00F264AA" w:rsidRPr="00F264AA" w:rsidRDefault="00F264AA" w:rsidP="00F264AA">
      <w:pPr>
        <w:rPr>
          <w:rFonts w:ascii="Calibri" w:eastAsia="宋体" w:hAnsi="Calibri" w:cs="Times New Roman"/>
        </w:rPr>
      </w:pPr>
    </w:p>
    <w:p w14:paraId="5A7A8DC8" w14:textId="77777777" w:rsidR="00F264AA" w:rsidRPr="00F264AA" w:rsidRDefault="00F264AA" w:rsidP="00F264AA">
      <w:pPr>
        <w:rPr>
          <w:rFonts w:ascii="Calibri" w:eastAsia="宋体" w:hAnsi="Calibri" w:cs="Times New Roman"/>
        </w:rPr>
      </w:pPr>
    </w:p>
    <w:p w14:paraId="2A9E1E87" w14:textId="77777777" w:rsidR="00F264AA" w:rsidRPr="00F264AA" w:rsidRDefault="00F264AA" w:rsidP="00F264AA">
      <w:pPr>
        <w:rPr>
          <w:rFonts w:ascii="Calibri" w:eastAsia="宋体" w:hAnsi="Calibri" w:cs="Times New Roman"/>
        </w:rPr>
      </w:pPr>
    </w:p>
    <w:p w14:paraId="0F05F7F7" w14:textId="77777777" w:rsidR="00F264AA" w:rsidRPr="00F264AA" w:rsidRDefault="00F264AA" w:rsidP="00F264AA">
      <w:pPr>
        <w:rPr>
          <w:rFonts w:ascii="Calibri" w:eastAsia="宋体" w:hAnsi="Calibri" w:cs="Times New Roman"/>
        </w:rPr>
      </w:pPr>
    </w:p>
    <w:p w14:paraId="730666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7A3409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CF17A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6EBFF8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B7D2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51982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EB7D6A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DB3C0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3E35EC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B882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56564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DC344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30D2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70AB8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114A61B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6D93586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4B1CDE19" w14:textId="77777777" w:rsidTr="00154F81">
        <w:trPr>
          <w:trHeight w:val="288"/>
        </w:trPr>
        <w:tc>
          <w:tcPr>
            <w:tcW w:w="1574" w:type="dxa"/>
            <w:vAlign w:val="center"/>
          </w:tcPr>
          <w:p w14:paraId="48B29C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72D2E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B703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A924132" w14:textId="77777777" w:rsidTr="00154F81">
        <w:trPr>
          <w:trHeight w:val="288"/>
        </w:trPr>
        <w:tc>
          <w:tcPr>
            <w:tcW w:w="1574" w:type="dxa"/>
            <w:vAlign w:val="center"/>
          </w:tcPr>
          <w:p w14:paraId="2D814E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4B919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5C26E0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2F05E76" w14:textId="77777777" w:rsidTr="00154F81">
        <w:trPr>
          <w:trHeight w:val="288"/>
        </w:trPr>
        <w:tc>
          <w:tcPr>
            <w:tcW w:w="1574" w:type="dxa"/>
            <w:vAlign w:val="center"/>
          </w:tcPr>
          <w:p w14:paraId="37DBFB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0D4FED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4E5D0E0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467A06B9" w14:textId="77777777" w:rsidTr="00154F81">
        <w:trPr>
          <w:trHeight w:val="288"/>
        </w:trPr>
        <w:tc>
          <w:tcPr>
            <w:tcW w:w="1574" w:type="dxa"/>
            <w:shd w:val="clear" w:color="auto" w:fill="FFFFFF"/>
            <w:vAlign w:val="center"/>
          </w:tcPr>
          <w:p w14:paraId="3A64C3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46BF82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3C05D2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5300336A" w14:textId="77777777" w:rsidTr="00154F81">
        <w:trPr>
          <w:trHeight w:val="288"/>
        </w:trPr>
        <w:tc>
          <w:tcPr>
            <w:tcW w:w="1574" w:type="dxa"/>
            <w:shd w:val="clear" w:color="auto" w:fill="FFFFFF"/>
            <w:vAlign w:val="center"/>
          </w:tcPr>
          <w:p w14:paraId="5260B0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6256D80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38A953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3BBB689E" w14:textId="77777777" w:rsidTr="00154F81">
        <w:trPr>
          <w:trHeight w:val="288"/>
        </w:trPr>
        <w:tc>
          <w:tcPr>
            <w:tcW w:w="1574" w:type="dxa"/>
            <w:shd w:val="clear" w:color="auto" w:fill="FFFFFF"/>
            <w:vAlign w:val="center"/>
          </w:tcPr>
          <w:p w14:paraId="49C14A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1760F21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7D337F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4A32B704" w14:textId="77777777" w:rsidTr="00154F81">
        <w:trPr>
          <w:trHeight w:val="288"/>
        </w:trPr>
        <w:tc>
          <w:tcPr>
            <w:tcW w:w="1574" w:type="dxa"/>
            <w:shd w:val="clear" w:color="auto" w:fill="FFFFFF"/>
            <w:vAlign w:val="center"/>
          </w:tcPr>
          <w:p w14:paraId="1FA93A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3A2CCD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3C2FB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7CA25DF0" w14:textId="77777777" w:rsidTr="00154F81">
        <w:trPr>
          <w:trHeight w:val="288"/>
        </w:trPr>
        <w:tc>
          <w:tcPr>
            <w:tcW w:w="1574" w:type="dxa"/>
            <w:shd w:val="clear" w:color="auto" w:fill="FFFFFF"/>
            <w:vAlign w:val="center"/>
          </w:tcPr>
          <w:p w14:paraId="16A3FB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2BE7EE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7BBC29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513D5718" w14:textId="77777777" w:rsidTr="00154F81">
        <w:trPr>
          <w:trHeight w:val="288"/>
        </w:trPr>
        <w:tc>
          <w:tcPr>
            <w:tcW w:w="1574" w:type="dxa"/>
            <w:shd w:val="clear" w:color="auto" w:fill="FFFFFF"/>
            <w:vAlign w:val="center"/>
          </w:tcPr>
          <w:p w14:paraId="7BFABA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CCD98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565D381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6B75CAD2" w14:textId="77777777" w:rsidTr="00154F81">
        <w:trPr>
          <w:trHeight w:val="288"/>
        </w:trPr>
        <w:tc>
          <w:tcPr>
            <w:tcW w:w="1574" w:type="dxa"/>
            <w:shd w:val="clear" w:color="auto" w:fill="FFFFFF"/>
            <w:vAlign w:val="center"/>
          </w:tcPr>
          <w:p w14:paraId="394308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BB9C0A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00201F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1695ECD" w14:textId="77777777" w:rsidTr="00154F81">
        <w:trPr>
          <w:trHeight w:val="288"/>
        </w:trPr>
        <w:tc>
          <w:tcPr>
            <w:tcW w:w="1574" w:type="dxa"/>
            <w:shd w:val="clear" w:color="auto" w:fill="FFFFFF"/>
            <w:vAlign w:val="center"/>
          </w:tcPr>
          <w:p w14:paraId="20F2C0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BD260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70D2C8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2266C31A"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76D21D25" w14:textId="77777777" w:rsidTr="00154F81">
        <w:trPr>
          <w:trHeight w:val="288"/>
        </w:trPr>
        <w:tc>
          <w:tcPr>
            <w:tcW w:w="1574" w:type="dxa"/>
            <w:vAlign w:val="center"/>
          </w:tcPr>
          <w:p w14:paraId="5B5794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9D9E3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70A72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0C92548" w14:textId="77777777" w:rsidTr="00154F81">
        <w:trPr>
          <w:trHeight w:val="288"/>
        </w:trPr>
        <w:tc>
          <w:tcPr>
            <w:tcW w:w="1574" w:type="dxa"/>
            <w:vAlign w:val="center"/>
          </w:tcPr>
          <w:p w14:paraId="75B4F9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AD81E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101500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81EB3EB" w14:textId="77777777" w:rsidTr="00154F81">
        <w:trPr>
          <w:trHeight w:val="288"/>
        </w:trPr>
        <w:tc>
          <w:tcPr>
            <w:tcW w:w="1574" w:type="dxa"/>
            <w:vAlign w:val="center"/>
          </w:tcPr>
          <w:p w14:paraId="0FA7E2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36A8E3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082B81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386F5127" w14:textId="77777777" w:rsidTr="00154F81">
        <w:trPr>
          <w:trHeight w:val="288"/>
        </w:trPr>
        <w:tc>
          <w:tcPr>
            <w:tcW w:w="1574" w:type="dxa"/>
            <w:shd w:val="clear" w:color="auto" w:fill="FFFFFF"/>
            <w:vAlign w:val="center"/>
          </w:tcPr>
          <w:p w14:paraId="1CE905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327882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54255D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6EFA415D" w14:textId="77777777" w:rsidTr="00154F81">
        <w:trPr>
          <w:trHeight w:val="288"/>
        </w:trPr>
        <w:tc>
          <w:tcPr>
            <w:tcW w:w="1574" w:type="dxa"/>
            <w:shd w:val="clear" w:color="auto" w:fill="FFFFFF"/>
            <w:vAlign w:val="center"/>
          </w:tcPr>
          <w:p w14:paraId="21891D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242CA4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5FB99E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0C703077" w14:textId="77777777" w:rsidTr="00154F81">
        <w:trPr>
          <w:trHeight w:val="288"/>
        </w:trPr>
        <w:tc>
          <w:tcPr>
            <w:tcW w:w="1574" w:type="dxa"/>
            <w:shd w:val="clear" w:color="auto" w:fill="FFFFFF"/>
            <w:vAlign w:val="center"/>
          </w:tcPr>
          <w:p w14:paraId="11AA8D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70C56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0F5A0B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5BA1528B" w14:textId="77777777" w:rsidTr="00154F81">
        <w:trPr>
          <w:trHeight w:val="288"/>
        </w:trPr>
        <w:tc>
          <w:tcPr>
            <w:tcW w:w="1574" w:type="dxa"/>
            <w:shd w:val="clear" w:color="auto" w:fill="FFFFFF"/>
            <w:vAlign w:val="center"/>
          </w:tcPr>
          <w:p w14:paraId="46FFEE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635FBB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6AAF21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2A8D3119" w14:textId="77777777" w:rsidTr="00154F81">
        <w:trPr>
          <w:trHeight w:val="288"/>
        </w:trPr>
        <w:tc>
          <w:tcPr>
            <w:tcW w:w="1574" w:type="dxa"/>
            <w:shd w:val="clear" w:color="auto" w:fill="FFFFFF"/>
            <w:vAlign w:val="center"/>
          </w:tcPr>
          <w:p w14:paraId="56E88E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32AD46C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C808C2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834DAC7" w14:textId="77777777" w:rsidTr="00154F81">
        <w:trPr>
          <w:trHeight w:val="288"/>
        </w:trPr>
        <w:tc>
          <w:tcPr>
            <w:tcW w:w="1574" w:type="dxa"/>
            <w:shd w:val="clear" w:color="auto" w:fill="FFFFFF"/>
            <w:vAlign w:val="center"/>
          </w:tcPr>
          <w:p w14:paraId="05A154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93D9E0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6BE416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3EE7FE94" w14:textId="77777777" w:rsidTr="00154F81">
        <w:trPr>
          <w:trHeight w:val="288"/>
        </w:trPr>
        <w:tc>
          <w:tcPr>
            <w:tcW w:w="1574" w:type="dxa"/>
            <w:shd w:val="clear" w:color="auto" w:fill="FFFFFF"/>
            <w:vAlign w:val="center"/>
          </w:tcPr>
          <w:p w14:paraId="0EB9D0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0991A6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33B842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2F501BA" w14:textId="77777777" w:rsidTr="00154F81">
        <w:trPr>
          <w:trHeight w:val="288"/>
        </w:trPr>
        <w:tc>
          <w:tcPr>
            <w:tcW w:w="1574" w:type="dxa"/>
            <w:shd w:val="clear" w:color="auto" w:fill="FFFFFF"/>
            <w:vAlign w:val="center"/>
          </w:tcPr>
          <w:p w14:paraId="651E45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55D92F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01DB3E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1C502B65"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A9D7E9C"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170EF400" w14:textId="77777777" w:rsidR="00F264AA" w:rsidRPr="00F264AA" w:rsidRDefault="00F264AA" w:rsidP="00F264AA">
      <w:pPr>
        <w:ind w:firstLineChars="1300" w:firstLine="3640"/>
        <w:rPr>
          <w:rFonts w:ascii="黑体" w:eastAsia="黑体" w:hAnsi="黑体" w:cs="Times New Roman"/>
          <w:sz w:val="28"/>
          <w:szCs w:val="28"/>
        </w:rPr>
      </w:pPr>
    </w:p>
    <w:p w14:paraId="33B368DC" w14:textId="77777777" w:rsidR="00F264AA" w:rsidRPr="00F264AA" w:rsidRDefault="00F264AA" w:rsidP="00F264AA">
      <w:pPr>
        <w:rPr>
          <w:rFonts w:ascii="Calibri" w:eastAsia="宋体" w:hAnsi="Calibri" w:cs="Times New Roman"/>
          <w:bCs/>
          <w:lang w:val="zh-CN"/>
        </w:rPr>
      </w:pPr>
    </w:p>
    <w:p w14:paraId="04CA96FE" w14:textId="77777777" w:rsidR="00F264AA" w:rsidRPr="00F264AA" w:rsidRDefault="00F264AA" w:rsidP="00F264AA">
      <w:pPr>
        <w:rPr>
          <w:rFonts w:ascii="Calibri" w:eastAsia="宋体" w:hAnsi="Calibri" w:cs="Times New Roman"/>
          <w:bCs/>
          <w:lang w:val="zh-CN"/>
        </w:rPr>
      </w:pPr>
    </w:p>
    <w:p w14:paraId="6B0F444B" w14:textId="77777777" w:rsidR="00F264AA" w:rsidRPr="00F264AA" w:rsidRDefault="00F264AA" w:rsidP="00F264AA">
      <w:pPr>
        <w:rPr>
          <w:rFonts w:ascii="Calibri" w:eastAsia="宋体" w:hAnsi="Calibri" w:cs="Times New Roman"/>
          <w:bCs/>
          <w:lang w:val="zh-CN"/>
        </w:rPr>
      </w:pPr>
    </w:p>
    <w:p w14:paraId="43BBF006" w14:textId="77777777" w:rsidR="00F264AA" w:rsidRPr="00F264AA" w:rsidRDefault="00F264AA" w:rsidP="00F264AA">
      <w:pPr>
        <w:rPr>
          <w:rFonts w:ascii="Calibri" w:eastAsia="宋体" w:hAnsi="Calibri" w:cs="Times New Roman"/>
          <w:bCs/>
          <w:lang w:val="zh-CN"/>
        </w:rPr>
      </w:pPr>
    </w:p>
    <w:p w14:paraId="1BF3FCE9" w14:textId="77777777" w:rsidR="00F264AA" w:rsidRPr="00F264AA" w:rsidRDefault="00F264AA" w:rsidP="00F264AA">
      <w:pPr>
        <w:rPr>
          <w:rFonts w:ascii="Calibri" w:eastAsia="宋体" w:hAnsi="Calibri" w:cs="Times New Roman"/>
          <w:bCs/>
          <w:lang w:val="zh-CN"/>
        </w:rPr>
      </w:pPr>
    </w:p>
    <w:p w14:paraId="7A3A2B3E" w14:textId="77777777" w:rsidR="00F264AA" w:rsidRPr="00F264AA" w:rsidRDefault="00F264AA" w:rsidP="00F264AA">
      <w:pPr>
        <w:rPr>
          <w:rFonts w:ascii="Calibri" w:eastAsia="宋体" w:hAnsi="Calibri" w:cs="Times New Roman"/>
          <w:bCs/>
          <w:lang w:val="zh-CN"/>
        </w:rPr>
      </w:pPr>
    </w:p>
    <w:p w14:paraId="2499D6FF" w14:textId="77777777" w:rsidR="00F264AA" w:rsidRPr="00F264AA" w:rsidRDefault="00F264AA" w:rsidP="00F264AA">
      <w:pPr>
        <w:rPr>
          <w:rFonts w:ascii="Calibri" w:eastAsia="宋体" w:hAnsi="Calibri" w:cs="Times New Roman"/>
          <w:bCs/>
          <w:lang w:val="zh-CN"/>
        </w:rPr>
      </w:pPr>
    </w:p>
    <w:p w14:paraId="3CD9B6A6" w14:textId="77777777" w:rsidR="00F264AA" w:rsidRPr="00F264AA" w:rsidRDefault="00F264AA" w:rsidP="00F264AA">
      <w:pPr>
        <w:rPr>
          <w:rFonts w:ascii="Calibri" w:eastAsia="宋体" w:hAnsi="Calibri" w:cs="Times New Roman"/>
          <w:bCs/>
          <w:lang w:val="zh-CN"/>
        </w:rPr>
      </w:pPr>
    </w:p>
    <w:p w14:paraId="0740D91F" w14:textId="77777777" w:rsidR="00F264AA" w:rsidRPr="00F264AA" w:rsidRDefault="00F264AA" w:rsidP="00F264AA">
      <w:pPr>
        <w:rPr>
          <w:rFonts w:ascii="Calibri" w:eastAsia="宋体" w:hAnsi="Calibri" w:cs="Times New Roman"/>
          <w:bCs/>
          <w:lang w:val="zh-CN"/>
        </w:rPr>
      </w:pPr>
    </w:p>
    <w:p w14:paraId="5DD6336E" w14:textId="77777777" w:rsidR="00F264AA" w:rsidRPr="00F264AA" w:rsidRDefault="00F264AA" w:rsidP="00F264AA">
      <w:pPr>
        <w:rPr>
          <w:rFonts w:ascii="Calibri" w:eastAsia="宋体" w:hAnsi="Calibri" w:cs="Times New Roman"/>
          <w:bCs/>
          <w:lang w:val="zh-CN"/>
        </w:rPr>
      </w:pPr>
    </w:p>
    <w:p w14:paraId="7D7FF380" w14:textId="77777777" w:rsidR="00F264AA" w:rsidRPr="00F264AA" w:rsidRDefault="00F264AA" w:rsidP="00F264AA">
      <w:pPr>
        <w:rPr>
          <w:rFonts w:ascii="Calibri" w:eastAsia="宋体" w:hAnsi="Calibri" w:cs="Times New Roman"/>
          <w:bCs/>
          <w:lang w:val="zh-CN"/>
        </w:rPr>
      </w:pPr>
    </w:p>
    <w:p w14:paraId="30AD6EF6" w14:textId="77777777" w:rsidR="00F264AA" w:rsidRPr="00F264AA" w:rsidRDefault="00F264AA" w:rsidP="00F264AA">
      <w:pPr>
        <w:rPr>
          <w:rFonts w:ascii="Calibri" w:eastAsia="宋体" w:hAnsi="Calibri" w:cs="Times New Roman"/>
          <w:bCs/>
          <w:lang w:val="zh-CN"/>
        </w:rPr>
      </w:pPr>
    </w:p>
    <w:p w14:paraId="088697C8" w14:textId="77777777" w:rsidR="00F264AA" w:rsidRPr="00F264AA" w:rsidRDefault="00F264AA" w:rsidP="00F264AA">
      <w:pPr>
        <w:rPr>
          <w:rFonts w:ascii="Calibri" w:eastAsia="宋体" w:hAnsi="Calibri" w:cs="Times New Roman"/>
          <w:bCs/>
          <w:lang w:val="zh-CN"/>
        </w:rPr>
      </w:pPr>
    </w:p>
    <w:p w14:paraId="2E7980EA" w14:textId="77777777" w:rsidR="00F264AA" w:rsidRPr="00F264AA" w:rsidRDefault="00F264AA" w:rsidP="00F264AA">
      <w:pPr>
        <w:rPr>
          <w:rFonts w:ascii="Calibri" w:eastAsia="宋体" w:hAnsi="Calibri" w:cs="Times New Roman"/>
          <w:bCs/>
          <w:lang w:val="zh-CN"/>
        </w:rPr>
      </w:pPr>
    </w:p>
    <w:p w14:paraId="06535FC3" w14:textId="77777777" w:rsidR="00F264AA" w:rsidRPr="00F264AA" w:rsidRDefault="00F264AA" w:rsidP="00F264AA">
      <w:pPr>
        <w:rPr>
          <w:rFonts w:ascii="Calibri" w:eastAsia="宋体" w:hAnsi="Calibri" w:cs="Times New Roman"/>
          <w:bCs/>
          <w:lang w:val="zh-CN"/>
        </w:rPr>
      </w:pPr>
    </w:p>
    <w:p w14:paraId="478D6BA5" w14:textId="77777777" w:rsidR="00F264AA" w:rsidRPr="00F264AA" w:rsidRDefault="00F264AA" w:rsidP="00F264AA">
      <w:pPr>
        <w:rPr>
          <w:rFonts w:ascii="Calibri" w:eastAsia="宋体" w:hAnsi="Calibri" w:cs="Times New Roman"/>
          <w:bCs/>
          <w:lang w:val="zh-CN"/>
        </w:rPr>
      </w:pPr>
    </w:p>
    <w:p w14:paraId="17676E70" w14:textId="77777777" w:rsidR="00F264AA" w:rsidRPr="00F264AA" w:rsidRDefault="00F264AA" w:rsidP="00F264AA">
      <w:pPr>
        <w:rPr>
          <w:rFonts w:ascii="Calibri" w:eastAsia="宋体" w:hAnsi="Calibri" w:cs="Times New Roman"/>
          <w:bCs/>
          <w:lang w:val="zh-CN"/>
        </w:rPr>
      </w:pPr>
    </w:p>
    <w:p w14:paraId="76047BD3"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《养生》课程大纲</w:t>
      </w:r>
    </w:p>
    <w:p w14:paraId="250F564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22EBF9A5" w14:textId="77777777" w:rsidTr="00154F81">
        <w:trPr>
          <w:trHeight w:val="886"/>
          <w:jc w:val="center"/>
        </w:trPr>
        <w:tc>
          <w:tcPr>
            <w:tcW w:w="1581" w:type="dxa"/>
            <w:vAlign w:val="center"/>
          </w:tcPr>
          <w:p w14:paraId="586C8DD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5789907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养生</w:t>
            </w:r>
          </w:p>
        </w:tc>
        <w:tc>
          <w:tcPr>
            <w:tcW w:w="1482" w:type="dxa"/>
            <w:vAlign w:val="center"/>
          </w:tcPr>
          <w:p w14:paraId="5377597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24B0850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3503918B" w14:textId="77777777" w:rsidTr="00154F81">
        <w:trPr>
          <w:trHeight w:val="829"/>
          <w:jc w:val="center"/>
        </w:trPr>
        <w:tc>
          <w:tcPr>
            <w:tcW w:w="1581" w:type="dxa"/>
            <w:vAlign w:val="center"/>
          </w:tcPr>
          <w:p w14:paraId="51D4E6D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6FA88CE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3032B97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2500BBA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282BD7D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753D3D15" w14:textId="77777777" w:rsidTr="00154F81">
        <w:trPr>
          <w:trHeight w:val="811"/>
          <w:jc w:val="center"/>
        </w:trPr>
        <w:tc>
          <w:tcPr>
            <w:tcW w:w="1581" w:type="dxa"/>
            <w:vAlign w:val="center"/>
          </w:tcPr>
          <w:p w14:paraId="64F35DC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67629FA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4D9367C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2B018AF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591E5FCB" w14:textId="77777777" w:rsidTr="00154F81">
        <w:trPr>
          <w:trHeight w:val="811"/>
          <w:jc w:val="center"/>
        </w:trPr>
        <w:tc>
          <w:tcPr>
            <w:tcW w:w="1581" w:type="dxa"/>
            <w:vAlign w:val="center"/>
          </w:tcPr>
          <w:p w14:paraId="495D4B8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1B2798D2"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魏胜敏</w:t>
            </w:r>
            <w:proofErr w:type="gramEnd"/>
            <w:r w:rsidRPr="00F264AA">
              <w:rPr>
                <w:rFonts w:ascii="宋体" w:eastAsia="宋体" w:hAnsi="宋体" w:cs="Times New Roman" w:hint="eastAsia"/>
                <w:sz w:val="24"/>
              </w:rPr>
              <w:t>、刘旭、魏孟田</w:t>
            </w:r>
          </w:p>
        </w:tc>
      </w:tr>
      <w:tr w:rsidR="00F264AA" w:rsidRPr="00F264AA" w14:paraId="45CE676B" w14:textId="77777777" w:rsidTr="00154F81">
        <w:trPr>
          <w:trHeight w:val="836"/>
          <w:jc w:val="center"/>
        </w:trPr>
        <w:tc>
          <w:tcPr>
            <w:tcW w:w="1581" w:type="dxa"/>
            <w:vAlign w:val="center"/>
          </w:tcPr>
          <w:p w14:paraId="7D4DCEB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2D00A99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魏孟田</w:t>
            </w:r>
          </w:p>
        </w:tc>
        <w:tc>
          <w:tcPr>
            <w:tcW w:w="1482" w:type="dxa"/>
            <w:vAlign w:val="center"/>
          </w:tcPr>
          <w:p w14:paraId="0D75B3A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777B0727"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6C83B94B" w14:textId="77777777" w:rsidTr="00154F81">
        <w:trPr>
          <w:trHeight w:val="848"/>
          <w:jc w:val="center"/>
        </w:trPr>
        <w:tc>
          <w:tcPr>
            <w:tcW w:w="1581" w:type="dxa"/>
            <w:vAlign w:val="center"/>
          </w:tcPr>
          <w:p w14:paraId="1A623E4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45FBEB6E"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40DF7783" w14:textId="77777777" w:rsidTr="00154F81">
        <w:trPr>
          <w:trHeight w:val="848"/>
          <w:jc w:val="center"/>
        </w:trPr>
        <w:tc>
          <w:tcPr>
            <w:tcW w:w="1581" w:type="dxa"/>
            <w:vAlign w:val="center"/>
          </w:tcPr>
          <w:p w14:paraId="1468666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042CAC6D" w14:textId="77777777" w:rsidR="00F264AA" w:rsidRPr="00F264AA" w:rsidRDefault="00F264AA" w:rsidP="00F264AA">
            <w:pPr>
              <w:spacing w:line="440" w:lineRule="exact"/>
              <w:rPr>
                <w:rFonts w:ascii="宋体" w:eastAsia="宋体" w:hAnsi="宋体" w:cs="Times New Roman"/>
                <w:color w:val="FF0000"/>
                <w:sz w:val="24"/>
              </w:rPr>
            </w:pPr>
          </w:p>
        </w:tc>
      </w:tr>
    </w:tbl>
    <w:p w14:paraId="57F8B2F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7AF7319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7835F84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4982527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27A3AD7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4D42E4E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1A546BF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6095"/>
        <w:gridCol w:w="1366"/>
      </w:tblGrid>
      <w:tr w:rsidR="00F264AA" w:rsidRPr="00F264AA" w14:paraId="350AF6C0" w14:textId="77777777" w:rsidTr="00154F81">
        <w:trPr>
          <w:trHeight w:val="815"/>
          <w:jc w:val="center"/>
        </w:trPr>
        <w:tc>
          <w:tcPr>
            <w:tcW w:w="1708" w:type="dxa"/>
            <w:vAlign w:val="center"/>
          </w:tcPr>
          <w:p w14:paraId="33BF2B8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095" w:type="dxa"/>
            <w:vAlign w:val="center"/>
          </w:tcPr>
          <w:p w14:paraId="47F61F2E"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4816FD9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04EAB737" w14:textId="77777777" w:rsidTr="00154F81">
        <w:trPr>
          <w:jc w:val="center"/>
        </w:trPr>
        <w:tc>
          <w:tcPr>
            <w:tcW w:w="1708" w:type="dxa"/>
            <w:vAlign w:val="center"/>
          </w:tcPr>
          <w:p w14:paraId="00A8F16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095" w:type="dxa"/>
            <w:vAlign w:val="center"/>
          </w:tcPr>
          <w:p w14:paraId="6C40D09B" w14:textId="77777777" w:rsidR="00F264AA" w:rsidRPr="00F264AA" w:rsidRDefault="00F264AA" w:rsidP="00F264AA">
            <w:pPr>
              <w:spacing w:line="440" w:lineRule="exact"/>
              <w:rPr>
                <w:rFonts w:ascii="宋体" w:eastAsia="宋体" w:hAnsi="宋体" w:cs="仿宋_GB2312"/>
                <w:sz w:val="24"/>
              </w:rPr>
            </w:pPr>
          </w:p>
          <w:p w14:paraId="0D8FB742" w14:textId="77777777" w:rsidR="00F264AA" w:rsidRPr="00F264AA" w:rsidRDefault="00F264AA" w:rsidP="00F264AA">
            <w:pPr>
              <w:spacing w:line="440" w:lineRule="exact"/>
              <w:rPr>
                <w:rFonts w:ascii="宋体" w:eastAsia="宋体" w:hAnsi="宋体" w:cs="仿宋_GB2312"/>
                <w:sz w:val="24"/>
              </w:rPr>
            </w:pPr>
          </w:p>
          <w:p w14:paraId="5D762209"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1804A2E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16AFD533" w14:textId="77777777" w:rsidTr="00154F81">
        <w:trPr>
          <w:jc w:val="center"/>
        </w:trPr>
        <w:tc>
          <w:tcPr>
            <w:tcW w:w="1708" w:type="dxa"/>
            <w:vAlign w:val="center"/>
          </w:tcPr>
          <w:p w14:paraId="3B83620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095" w:type="dxa"/>
            <w:vAlign w:val="center"/>
          </w:tcPr>
          <w:p w14:paraId="3A550827" w14:textId="77777777" w:rsidR="00F264AA" w:rsidRPr="00F264AA" w:rsidRDefault="00F264AA" w:rsidP="00F264AA">
            <w:pPr>
              <w:spacing w:line="440" w:lineRule="exact"/>
              <w:rPr>
                <w:rFonts w:ascii="宋体" w:eastAsia="宋体" w:hAnsi="宋体" w:cs="Times New Roman"/>
                <w:sz w:val="24"/>
              </w:rPr>
            </w:pPr>
          </w:p>
          <w:p w14:paraId="6B2696EF" w14:textId="77777777" w:rsidR="00F264AA" w:rsidRPr="00F264AA" w:rsidRDefault="00F264AA" w:rsidP="00F264AA">
            <w:pPr>
              <w:spacing w:line="440" w:lineRule="exact"/>
              <w:rPr>
                <w:rFonts w:ascii="宋体" w:eastAsia="宋体" w:hAnsi="宋体" w:cs="Times New Roman"/>
                <w:sz w:val="24"/>
              </w:rPr>
            </w:pPr>
          </w:p>
          <w:p w14:paraId="427935B3"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3F0DFD01"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079053C" w14:textId="77777777" w:rsidTr="00154F81">
        <w:trPr>
          <w:jc w:val="center"/>
        </w:trPr>
        <w:tc>
          <w:tcPr>
            <w:tcW w:w="1708" w:type="dxa"/>
            <w:vAlign w:val="center"/>
          </w:tcPr>
          <w:p w14:paraId="7292C41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095" w:type="dxa"/>
            <w:vAlign w:val="center"/>
          </w:tcPr>
          <w:p w14:paraId="037999E6" w14:textId="77777777" w:rsidR="00F264AA" w:rsidRPr="00F264AA" w:rsidRDefault="00F264AA" w:rsidP="00F264AA">
            <w:pPr>
              <w:spacing w:line="440" w:lineRule="exact"/>
              <w:rPr>
                <w:rFonts w:ascii="宋体" w:eastAsia="宋体" w:hAnsi="宋体" w:cs="仿宋_GB2312"/>
                <w:sz w:val="24"/>
              </w:rPr>
            </w:pPr>
          </w:p>
          <w:p w14:paraId="6B11C3A0" w14:textId="77777777" w:rsidR="00F264AA" w:rsidRPr="00F264AA" w:rsidRDefault="00F264AA" w:rsidP="00F264AA">
            <w:pPr>
              <w:spacing w:line="440" w:lineRule="exact"/>
              <w:rPr>
                <w:rFonts w:ascii="宋体" w:eastAsia="宋体" w:hAnsi="宋体" w:cs="仿宋_GB2312"/>
                <w:sz w:val="24"/>
              </w:rPr>
            </w:pPr>
          </w:p>
          <w:p w14:paraId="238ABE5F"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1CB6160F"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0DCA82B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2D05C854"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51E2FF2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体能+养生 </w:t>
      </w:r>
    </w:p>
    <w:p w14:paraId="0C64583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097E01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D7B893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74D220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51E9027"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08CF172"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4A1794FB"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05BB309D"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94498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57A7D3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5C7486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7D5FB80B"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5C248158"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7F82F6D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5E44893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6501D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2.1 健身新理念</w:t>
      </w:r>
    </w:p>
    <w:p w14:paraId="4A7581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18E40FA9"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003994A0"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3C07638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02818AF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EBBBB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431DC4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680E5C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09EEB5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25B1A68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2B4E63C8"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7956C838"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14C010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BCF7C8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51E8EF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703904F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5681A25F"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463EFA8A"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791E6CC7"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1F3FF6A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3E6D90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7A2008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39E885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5.3 校园体育文化</w:t>
      </w:r>
    </w:p>
    <w:p w14:paraId="2856065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073D3F93"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53BC9E54"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612D1A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B011A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470FA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4D3BC69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093EEBB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4DE6C425"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如何欣赏竞技比赛</w:t>
      </w:r>
      <w:r w:rsidRPr="00F264AA">
        <w:rPr>
          <w:rFonts w:ascii="Arial" w:eastAsia="宋体" w:hAnsi="Calibri" w:cs="Arial" w:hint="eastAsia"/>
          <w:bCs/>
          <w:sz w:val="24"/>
          <w:szCs w:val="28"/>
        </w:rPr>
        <w:t>；如何提高体育欣赏水平。</w:t>
      </w:r>
    </w:p>
    <w:p w14:paraId="28FF9D67"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714649B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086CE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EA8B529"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693AAFC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B761C85"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D30C8C5"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63931F15"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1E1C49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3E3FDA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32C0A0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22E20B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54D4C6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8.5耐力能力及无氧训练</w:t>
      </w:r>
    </w:p>
    <w:p w14:paraId="01D872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67A254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5995D4F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64172F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688D62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13117A13"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选项</w:t>
      </w:r>
      <w:proofErr w:type="gramStart"/>
      <w:r w:rsidRPr="00F264AA">
        <w:rPr>
          <w:rFonts w:ascii="Arial" w:eastAsia="宋体" w:hAnsi="Arial" w:cs="Arial" w:hint="eastAsia"/>
          <w:b/>
          <w:sz w:val="28"/>
          <w:szCs w:val="28"/>
        </w:rPr>
        <w:t>课各项</w:t>
      </w:r>
      <w:proofErr w:type="gramEnd"/>
      <w:r w:rsidRPr="00F264AA">
        <w:rPr>
          <w:rFonts w:ascii="Arial" w:eastAsia="宋体" w:hAnsi="Arial" w:cs="Arial" w:hint="eastAsia"/>
          <w:b/>
          <w:sz w:val="28"/>
          <w:szCs w:val="28"/>
        </w:rPr>
        <w:t>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2084F216"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1437B816"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747FEE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100A8D4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7FDAC0D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2424F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A9CD5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7FB3AC47"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89DD4E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19FE2CA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养生功法概述 </w:t>
            </w:r>
          </w:p>
        </w:tc>
        <w:tc>
          <w:tcPr>
            <w:tcW w:w="1579" w:type="dxa"/>
            <w:tcBorders>
              <w:top w:val="outset" w:sz="6" w:space="0" w:color="auto"/>
              <w:left w:val="outset" w:sz="6" w:space="0" w:color="auto"/>
              <w:bottom w:val="outset" w:sz="6" w:space="0" w:color="auto"/>
              <w:right w:val="outset" w:sz="6" w:space="0" w:color="auto"/>
            </w:tcBorders>
            <w:vAlign w:val="center"/>
          </w:tcPr>
          <w:p w14:paraId="470441C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5D8A0E"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85E51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A77CA25"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AE50DB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304BEAF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养生竞赛规则及发展史</w:t>
            </w:r>
          </w:p>
        </w:tc>
        <w:tc>
          <w:tcPr>
            <w:tcW w:w="1579" w:type="dxa"/>
            <w:tcBorders>
              <w:top w:val="outset" w:sz="6" w:space="0" w:color="auto"/>
              <w:left w:val="outset" w:sz="6" w:space="0" w:color="auto"/>
              <w:bottom w:val="outset" w:sz="6" w:space="0" w:color="auto"/>
              <w:right w:val="outset" w:sz="6" w:space="0" w:color="auto"/>
            </w:tcBorders>
            <w:vAlign w:val="center"/>
          </w:tcPr>
          <w:p w14:paraId="6B80E1A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5D0BFF"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A2111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A5AF4B9"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092DF4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5D8BBD7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养生功法专项身体素质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54EF896B"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77A0E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642E8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7B8AE64"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E6B2FD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7117A57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332EBF1"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925B2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C103B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1F4EC61"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307188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3244E9F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18D01999"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272C1E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7855AB1" w14:textId="77777777" w:rsidR="00F264AA" w:rsidRPr="00F264AA" w:rsidRDefault="00F264AA" w:rsidP="00F264AA">
            <w:pPr>
              <w:widowControl/>
              <w:jc w:val="left"/>
              <w:rPr>
                <w:rFonts w:ascii="宋体" w:eastAsia="宋体" w:hAnsi="Calibri" w:cs="宋体"/>
                <w:spacing w:val="1"/>
                <w:kern w:val="0"/>
                <w:sz w:val="24"/>
              </w:rPr>
            </w:pPr>
          </w:p>
        </w:tc>
      </w:tr>
    </w:tbl>
    <w:p w14:paraId="4C1D18EC"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 理论课学时安排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1"/>
        <w:gridCol w:w="3231"/>
        <w:gridCol w:w="2362"/>
        <w:gridCol w:w="90"/>
        <w:gridCol w:w="1697"/>
      </w:tblGrid>
      <w:tr w:rsidR="00F264AA" w:rsidRPr="00F264AA" w14:paraId="4F4F61D1" w14:textId="77777777" w:rsidTr="00154F81">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1352029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395B5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F71798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5356DC15"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6876DA"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养生概述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A4609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养生功法特点与功能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19463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A74D8C"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32405C1" w14:textId="77777777" w:rsidTr="00154F81">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464604DE"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735A06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中国古代养生概况 </w:t>
            </w:r>
          </w:p>
        </w:tc>
        <w:tc>
          <w:tcPr>
            <w:tcW w:w="2339" w:type="dxa"/>
            <w:vMerge/>
            <w:tcBorders>
              <w:top w:val="outset" w:sz="6" w:space="0" w:color="auto"/>
              <w:left w:val="outset" w:sz="6" w:space="0" w:color="auto"/>
              <w:bottom w:val="outset" w:sz="6" w:space="0" w:color="auto"/>
              <w:right w:val="outset" w:sz="6" w:space="0" w:color="auto"/>
            </w:tcBorders>
            <w:vAlign w:val="center"/>
          </w:tcPr>
          <w:p w14:paraId="2F583F07"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6776C9A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E49536E" w14:textId="77777777" w:rsidTr="00154F81">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27FDAC62"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CAFB5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现代养生概况</w:t>
            </w:r>
          </w:p>
        </w:tc>
        <w:tc>
          <w:tcPr>
            <w:tcW w:w="2339" w:type="dxa"/>
            <w:vMerge/>
            <w:tcBorders>
              <w:top w:val="outset" w:sz="6" w:space="0" w:color="auto"/>
              <w:left w:val="outset" w:sz="6" w:space="0" w:color="auto"/>
              <w:bottom w:val="outset" w:sz="6" w:space="0" w:color="auto"/>
              <w:right w:val="outset" w:sz="6" w:space="0" w:color="auto"/>
            </w:tcBorders>
            <w:vAlign w:val="center"/>
          </w:tcPr>
          <w:p w14:paraId="0B18832F"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466D685B"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DA21986" w14:textId="77777777" w:rsidTr="00154F81">
        <w:trPr>
          <w:trHeight w:val="744"/>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12A424"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养生规则与裁判法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2FB23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养生比赛场地及组别</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D60B6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814E3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2B9D2D3" w14:textId="77777777" w:rsidTr="00154F81">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2EBA1474"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AF79C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裁判法</w:t>
            </w:r>
          </w:p>
        </w:tc>
        <w:tc>
          <w:tcPr>
            <w:tcW w:w="2339" w:type="dxa"/>
            <w:vMerge/>
            <w:tcBorders>
              <w:top w:val="outset" w:sz="6" w:space="0" w:color="auto"/>
              <w:left w:val="outset" w:sz="6" w:space="0" w:color="auto"/>
              <w:bottom w:val="outset" w:sz="6" w:space="0" w:color="auto"/>
              <w:right w:val="outset" w:sz="6" w:space="0" w:color="auto"/>
            </w:tcBorders>
            <w:vAlign w:val="center"/>
          </w:tcPr>
          <w:p w14:paraId="6DDEFC96" w14:textId="77777777" w:rsidR="00F264AA" w:rsidRPr="00F264AA" w:rsidRDefault="00F264AA" w:rsidP="00F264AA">
            <w:pPr>
              <w:widowControl/>
              <w:jc w:val="left"/>
              <w:rPr>
                <w:rFonts w:ascii="宋体" w:eastAsia="宋体" w:hAnsi="Calibri" w:cs="宋体"/>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1E8D030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1570DF3" w14:textId="77777777" w:rsidTr="00154F81">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4DD9B3BB"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D0E6EC" w14:textId="77777777" w:rsidR="00F264AA" w:rsidRPr="00F264AA" w:rsidRDefault="00F264AA" w:rsidP="00F264AA">
            <w:pPr>
              <w:widowControl/>
              <w:rPr>
                <w:rFonts w:ascii="宋体" w:eastAsia="宋体" w:hAnsi="Calibri" w:cs="宋体"/>
                <w:spacing w:val="1"/>
                <w:kern w:val="0"/>
                <w:sz w:val="24"/>
              </w:rPr>
            </w:pP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7037CB57"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2780C01E" w14:textId="77777777" w:rsidR="00F264AA" w:rsidRPr="00F264AA" w:rsidRDefault="00F264AA" w:rsidP="00F264AA">
            <w:pPr>
              <w:widowControl/>
              <w:jc w:val="left"/>
              <w:rPr>
                <w:rFonts w:ascii="宋体" w:eastAsia="宋体" w:hAnsi="Calibri" w:cs="宋体"/>
                <w:spacing w:val="1"/>
                <w:kern w:val="0"/>
                <w:sz w:val="24"/>
              </w:rPr>
            </w:pPr>
          </w:p>
        </w:tc>
      </w:tr>
    </w:tbl>
    <w:p w14:paraId="53BEEEF4"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1"/>
        <w:gridCol w:w="2340"/>
        <w:gridCol w:w="2273"/>
        <w:gridCol w:w="90"/>
        <w:gridCol w:w="2257"/>
        <w:gridCol w:w="1691"/>
      </w:tblGrid>
      <w:tr w:rsidR="00F264AA" w:rsidRPr="00F264AA" w14:paraId="75190572" w14:textId="77777777" w:rsidTr="00154F81">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5EE1F20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0E421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70A66DD"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02BABCA2" w14:textId="77777777" w:rsidTr="00154F81">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F2EC7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1166431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27684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基本功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1D8066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手型、步型等</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7A16A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1C4B759"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136491C9" w14:textId="77777777" w:rsidTr="00154F81">
        <w:trPr>
          <w:trHeight w:val="402"/>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50E34A86" w14:textId="77777777" w:rsidR="00F264AA" w:rsidRPr="00F264AA" w:rsidRDefault="00F264AA" w:rsidP="00F264AA">
            <w:pPr>
              <w:widowControl/>
              <w:jc w:val="left"/>
              <w:rPr>
                <w:rFonts w:ascii="宋体" w:eastAsia="宋体" w:hAnsi="Calibri" w:cs="宋体"/>
                <w:spacing w:val="1"/>
                <w:kern w:val="0"/>
                <w:sz w:val="24"/>
              </w:rPr>
            </w:pPr>
          </w:p>
        </w:tc>
        <w:tc>
          <w:tcPr>
            <w:tcW w:w="2317" w:type="dxa"/>
            <w:tcBorders>
              <w:top w:val="outset" w:sz="6" w:space="0" w:color="auto"/>
              <w:left w:val="outset" w:sz="6" w:space="0" w:color="auto"/>
              <w:bottom w:val="outset" w:sz="6" w:space="0" w:color="auto"/>
              <w:right w:val="outset" w:sz="6" w:space="0" w:color="auto"/>
            </w:tcBorders>
            <w:vAlign w:val="center"/>
          </w:tcPr>
          <w:p w14:paraId="3AAECEF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养生功法</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4609B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八段锦</w:t>
            </w:r>
          </w:p>
        </w:tc>
        <w:tc>
          <w:tcPr>
            <w:tcW w:w="2295" w:type="dxa"/>
            <w:gridSpan w:val="2"/>
            <w:tcBorders>
              <w:top w:val="outset" w:sz="6" w:space="0" w:color="auto"/>
              <w:left w:val="outset" w:sz="6" w:space="0" w:color="auto"/>
              <w:bottom w:val="outset" w:sz="6" w:space="0" w:color="auto"/>
              <w:right w:val="outset" w:sz="6" w:space="0" w:color="auto"/>
            </w:tcBorders>
            <w:vAlign w:val="center"/>
          </w:tcPr>
          <w:p w14:paraId="1CEF3EE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tcBorders>
              <w:top w:val="outset" w:sz="6" w:space="0" w:color="auto"/>
              <w:left w:val="outset" w:sz="6" w:space="0" w:color="auto"/>
              <w:bottom w:val="outset" w:sz="6" w:space="0" w:color="auto"/>
              <w:right w:val="outset" w:sz="6" w:space="0" w:color="auto"/>
            </w:tcBorders>
            <w:vAlign w:val="center"/>
          </w:tcPr>
          <w:p w14:paraId="214C9E60" w14:textId="77777777" w:rsidR="00F264AA" w:rsidRPr="00F264AA" w:rsidRDefault="00F264AA" w:rsidP="00F264AA">
            <w:pPr>
              <w:widowControl/>
              <w:jc w:val="left"/>
              <w:rPr>
                <w:rFonts w:ascii="宋体" w:eastAsia="宋体" w:hAnsi="Calibri" w:cs="宋体"/>
                <w:spacing w:val="1"/>
                <w:kern w:val="0"/>
                <w:sz w:val="24"/>
              </w:rPr>
            </w:pPr>
          </w:p>
        </w:tc>
      </w:tr>
    </w:tbl>
    <w:p w14:paraId="1439756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p>
    <w:p w14:paraId="7B58EE44"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养生 1</w:t>
      </w:r>
    </w:p>
    <w:p w14:paraId="1DB9935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lastRenderedPageBreak/>
        <w:t>【学习目标】</w:t>
      </w:r>
    </w:p>
    <w:p w14:paraId="7356A5D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5E25AB4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629CD2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CAFB6F1"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C0A25BA"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C5612E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2D1F386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1C47CA6"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宋体" w:hint="eastAsia"/>
          <w:b/>
          <w:sz w:val="24"/>
        </w:rPr>
        <w:t>主要教学内容：</w:t>
      </w:r>
    </w:p>
    <w:p w14:paraId="09EEB7FC"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预备势</w:t>
      </w:r>
    </w:p>
    <w:p w14:paraId="2615038F"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第一式</w:t>
      </w:r>
      <w:r w:rsidRPr="00F264AA">
        <w:rPr>
          <w:rFonts w:ascii="宋体" w:eastAsia="宋体" w:hAnsi="宋体" w:cs="Arial"/>
          <w:sz w:val="24"/>
        </w:rPr>
        <w:t xml:space="preserve">  </w:t>
      </w:r>
      <w:r w:rsidRPr="00F264AA">
        <w:rPr>
          <w:rFonts w:ascii="宋体" w:eastAsia="宋体" w:hAnsi="宋体" w:cs="Arial" w:hint="eastAsia"/>
          <w:sz w:val="24"/>
        </w:rPr>
        <w:t>两手托天理三焦</w:t>
      </w:r>
      <w:r w:rsidRPr="00F264AA">
        <w:rPr>
          <w:rFonts w:ascii="宋体" w:eastAsia="宋体" w:hAnsi="宋体" w:cs="Arial"/>
          <w:sz w:val="24"/>
        </w:rPr>
        <w:t xml:space="preserve">    </w:t>
      </w:r>
    </w:p>
    <w:p w14:paraId="0F36439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第二式</w:t>
      </w:r>
      <w:r w:rsidRPr="00F264AA">
        <w:rPr>
          <w:rFonts w:ascii="宋体" w:eastAsia="宋体" w:hAnsi="宋体" w:cs="Arial"/>
          <w:sz w:val="24"/>
        </w:rPr>
        <w:t xml:space="preserve">  </w:t>
      </w:r>
      <w:r w:rsidRPr="00F264AA">
        <w:rPr>
          <w:rFonts w:ascii="宋体" w:eastAsia="宋体" w:hAnsi="宋体" w:cs="Arial" w:hint="eastAsia"/>
          <w:sz w:val="24"/>
        </w:rPr>
        <w:t>左右开弓似射雕</w:t>
      </w:r>
    </w:p>
    <w:p w14:paraId="2FCBCC0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lastRenderedPageBreak/>
        <w:t>第三式</w:t>
      </w:r>
      <w:r w:rsidRPr="00F264AA">
        <w:rPr>
          <w:rFonts w:ascii="宋体" w:eastAsia="宋体" w:hAnsi="宋体" w:cs="Arial"/>
          <w:sz w:val="24"/>
        </w:rPr>
        <w:t xml:space="preserve">  </w:t>
      </w:r>
      <w:r w:rsidRPr="00F264AA">
        <w:rPr>
          <w:rFonts w:ascii="宋体" w:eastAsia="宋体" w:hAnsi="宋体" w:cs="Arial" w:hint="eastAsia"/>
          <w:sz w:val="24"/>
        </w:rPr>
        <w:t>调理脾胃须单举</w:t>
      </w:r>
      <w:r w:rsidRPr="00F264AA">
        <w:rPr>
          <w:rFonts w:ascii="宋体" w:eastAsia="宋体" w:hAnsi="宋体" w:cs="Arial"/>
          <w:sz w:val="24"/>
        </w:rPr>
        <w:t xml:space="preserve">    </w:t>
      </w:r>
    </w:p>
    <w:p w14:paraId="385DF52A"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第四式</w:t>
      </w:r>
      <w:r w:rsidRPr="00F264AA">
        <w:rPr>
          <w:rFonts w:ascii="宋体" w:eastAsia="宋体" w:hAnsi="宋体" w:cs="Arial"/>
          <w:sz w:val="24"/>
        </w:rPr>
        <w:t xml:space="preserve">  </w:t>
      </w:r>
      <w:r w:rsidRPr="00F264AA">
        <w:rPr>
          <w:rFonts w:ascii="宋体" w:eastAsia="宋体" w:hAnsi="宋体" w:cs="Arial" w:hint="eastAsia"/>
          <w:sz w:val="24"/>
        </w:rPr>
        <w:t>五劳七伤往后瞧</w:t>
      </w:r>
    </w:p>
    <w:p w14:paraId="07932BF2"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第五式</w:t>
      </w:r>
      <w:r w:rsidRPr="00F264AA">
        <w:rPr>
          <w:rFonts w:ascii="宋体" w:eastAsia="宋体" w:hAnsi="宋体" w:cs="Arial"/>
          <w:sz w:val="24"/>
        </w:rPr>
        <w:t xml:space="preserve">  </w:t>
      </w:r>
      <w:r w:rsidRPr="00F264AA">
        <w:rPr>
          <w:rFonts w:ascii="宋体" w:eastAsia="宋体" w:hAnsi="宋体" w:cs="Arial" w:hint="eastAsia"/>
          <w:sz w:val="24"/>
        </w:rPr>
        <w:t>摇头摆尾去心火</w:t>
      </w:r>
      <w:r w:rsidRPr="00F264AA">
        <w:rPr>
          <w:rFonts w:ascii="宋体" w:eastAsia="宋体" w:hAnsi="宋体" w:cs="Arial"/>
          <w:sz w:val="24"/>
        </w:rPr>
        <w:t xml:space="preserve">    </w:t>
      </w:r>
    </w:p>
    <w:p w14:paraId="340994AB"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第六式</w:t>
      </w:r>
      <w:r w:rsidRPr="00F264AA">
        <w:rPr>
          <w:rFonts w:ascii="宋体" w:eastAsia="宋体" w:hAnsi="宋体" w:cs="Arial"/>
          <w:sz w:val="24"/>
        </w:rPr>
        <w:t xml:space="preserve">  </w:t>
      </w:r>
      <w:r w:rsidRPr="00F264AA">
        <w:rPr>
          <w:rFonts w:ascii="宋体" w:eastAsia="宋体" w:hAnsi="宋体" w:cs="Arial" w:hint="eastAsia"/>
          <w:sz w:val="24"/>
        </w:rPr>
        <w:t>两手攀足固肾腰</w:t>
      </w:r>
    </w:p>
    <w:p w14:paraId="6E992EF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第七式</w:t>
      </w:r>
      <w:r w:rsidRPr="00F264AA">
        <w:rPr>
          <w:rFonts w:ascii="宋体" w:eastAsia="宋体" w:hAnsi="宋体" w:cs="Arial"/>
          <w:sz w:val="24"/>
        </w:rPr>
        <w:t xml:space="preserve">  </w:t>
      </w:r>
      <w:r w:rsidRPr="00F264AA">
        <w:rPr>
          <w:rFonts w:ascii="宋体" w:eastAsia="宋体" w:hAnsi="宋体" w:cs="Arial" w:hint="eastAsia"/>
          <w:sz w:val="24"/>
        </w:rPr>
        <w:t>攒拳怒目增气力</w:t>
      </w:r>
      <w:r w:rsidRPr="00F264AA">
        <w:rPr>
          <w:rFonts w:ascii="宋体" w:eastAsia="宋体" w:hAnsi="宋体" w:cs="Arial"/>
          <w:sz w:val="24"/>
        </w:rPr>
        <w:t xml:space="preserve">    </w:t>
      </w:r>
    </w:p>
    <w:p w14:paraId="05ABF1E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第八式</w:t>
      </w:r>
      <w:r w:rsidRPr="00F264AA">
        <w:rPr>
          <w:rFonts w:ascii="宋体" w:eastAsia="宋体" w:hAnsi="宋体" w:cs="Arial"/>
          <w:sz w:val="24"/>
        </w:rPr>
        <w:t xml:space="preserve">  </w:t>
      </w:r>
      <w:r w:rsidRPr="00F264AA">
        <w:rPr>
          <w:rFonts w:ascii="宋体" w:eastAsia="宋体" w:hAnsi="宋体" w:cs="Arial" w:hint="eastAsia"/>
          <w:sz w:val="24"/>
        </w:rPr>
        <w:t>背后七颠百病消</w:t>
      </w:r>
    </w:p>
    <w:p w14:paraId="306C170A"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收势</w:t>
      </w:r>
    </w:p>
    <w:p w14:paraId="3DBCB898"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Arial"/>
          <w:b/>
          <w:bCs/>
          <w:sz w:val="24"/>
        </w:rPr>
        <w:t>教学目的及要求：</w:t>
      </w:r>
      <w:r w:rsidRPr="00F264AA">
        <w:rPr>
          <w:rFonts w:ascii="宋体" w:eastAsia="宋体" w:hAnsi="宋体" w:cs="Arial" w:hint="eastAsia"/>
          <w:bCs/>
          <w:sz w:val="24"/>
        </w:rPr>
        <w:t>掌握健身气功八段锦功法。</w:t>
      </w:r>
    </w:p>
    <w:p w14:paraId="0C027085"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Arial"/>
          <w:b/>
          <w:bCs/>
          <w:sz w:val="24"/>
        </w:rPr>
        <w:t>教学重点及难点：</w:t>
      </w:r>
      <w:r w:rsidRPr="00F264AA">
        <w:rPr>
          <w:rFonts w:ascii="宋体" w:eastAsia="宋体" w:hAnsi="宋体" w:cs="Arial" w:hint="eastAsia"/>
          <w:bCs/>
          <w:sz w:val="24"/>
        </w:rPr>
        <w:t>动作、呼吸与意念的配合以及摇头摆尾去心火。</w:t>
      </w:r>
    </w:p>
    <w:p w14:paraId="54A354DD" w14:textId="77777777" w:rsidR="00F264AA" w:rsidRPr="00F264AA" w:rsidRDefault="00F264AA" w:rsidP="00F264AA">
      <w:pPr>
        <w:spacing w:line="360" w:lineRule="auto"/>
        <w:rPr>
          <w:rFonts w:ascii="宋体" w:eastAsia="宋体" w:hAnsi="宋体" w:cs="Times New Roman"/>
          <w:sz w:val="24"/>
        </w:rPr>
      </w:pPr>
    </w:p>
    <w:p w14:paraId="18FB851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042E99C8"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0ACE44E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2.1速度素质、耐力素质、灵敏素质。</w:t>
      </w:r>
    </w:p>
    <w:p w14:paraId="2635408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2.2教学目的及要求：使学生掌握足球运动需要的基本身体素质。</w:t>
      </w:r>
      <w:r w:rsidRPr="00F264AA">
        <w:rPr>
          <w:rFonts w:ascii="Calibri" w:eastAsia="宋体" w:hAnsi="Calibri" w:cs="Times New Roman" w:hint="eastAsia"/>
          <w:sz w:val="24"/>
        </w:rPr>
        <w:t xml:space="preserve"> </w:t>
      </w:r>
    </w:p>
    <w:p w14:paraId="63FA791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1B04BB68"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养生 2</w:t>
      </w:r>
    </w:p>
    <w:p w14:paraId="1F9639E8"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1384AC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479A8C4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F04C95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w:t>
      </w:r>
      <w:r w:rsidRPr="00F264AA">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5AD4CB3"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464420D"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3546AA1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基本技术(28学时)</w:t>
      </w:r>
    </w:p>
    <w:p w14:paraId="72F8052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FE9957C"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宋体" w:hint="eastAsia"/>
          <w:b/>
          <w:sz w:val="24"/>
        </w:rPr>
        <w:t>主要教学内容：</w:t>
      </w:r>
    </w:p>
    <w:p w14:paraId="2F188F7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第一式</w:t>
      </w:r>
      <w:r w:rsidRPr="00F264AA">
        <w:rPr>
          <w:rFonts w:ascii="宋体" w:eastAsia="宋体" w:hAnsi="宋体" w:cs="Arial"/>
          <w:sz w:val="24"/>
        </w:rPr>
        <w:t xml:space="preserve"> </w:t>
      </w:r>
      <w:r w:rsidRPr="00F264AA">
        <w:rPr>
          <w:rFonts w:ascii="宋体" w:eastAsia="宋体" w:hAnsi="宋体" w:cs="Arial" w:hint="eastAsia"/>
          <w:sz w:val="24"/>
        </w:rPr>
        <w:t>韦驮献杵第一势</w:t>
      </w:r>
    </w:p>
    <w:p w14:paraId="5C4389E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第二式</w:t>
      </w:r>
      <w:r w:rsidRPr="00F264AA">
        <w:rPr>
          <w:rFonts w:ascii="宋体" w:eastAsia="宋体" w:hAnsi="宋体" w:cs="Arial"/>
          <w:sz w:val="24"/>
        </w:rPr>
        <w:t xml:space="preserve"> </w:t>
      </w:r>
      <w:r w:rsidRPr="00F264AA">
        <w:rPr>
          <w:rFonts w:ascii="宋体" w:eastAsia="宋体" w:hAnsi="宋体" w:cs="Arial" w:hint="eastAsia"/>
          <w:sz w:val="24"/>
        </w:rPr>
        <w:t>韦驮献杵第二势</w:t>
      </w:r>
    </w:p>
    <w:p w14:paraId="260EA1C3"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第三式</w:t>
      </w:r>
      <w:r w:rsidRPr="00F264AA">
        <w:rPr>
          <w:rFonts w:ascii="宋体" w:eastAsia="宋体" w:hAnsi="宋体" w:cs="Arial"/>
          <w:sz w:val="24"/>
        </w:rPr>
        <w:t xml:space="preserve"> </w:t>
      </w:r>
      <w:r w:rsidRPr="00F264AA">
        <w:rPr>
          <w:rFonts w:ascii="宋体" w:eastAsia="宋体" w:hAnsi="宋体" w:cs="Arial" w:hint="eastAsia"/>
          <w:sz w:val="24"/>
        </w:rPr>
        <w:t>韦驮献杵第三势</w:t>
      </w:r>
    </w:p>
    <w:p w14:paraId="1A6081D2"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第四式</w:t>
      </w:r>
      <w:r w:rsidRPr="00F264AA">
        <w:rPr>
          <w:rFonts w:ascii="宋体" w:eastAsia="宋体" w:hAnsi="宋体" w:cs="Arial"/>
          <w:sz w:val="24"/>
        </w:rPr>
        <w:t xml:space="preserve"> </w:t>
      </w:r>
      <w:r w:rsidRPr="00F264AA">
        <w:rPr>
          <w:rFonts w:ascii="宋体" w:eastAsia="宋体" w:hAnsi="宋体" w:cs="Arial" w:hint="eastAsia"/>
          <w:sz w:val="24"/>
        </w:rPr>
        <w:t>摘星换斗势</w:t>
      </w:r>
    </w:p>
    <w:p w14:paraId="03610FD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第五式</w:t>
      </w:r>
      <w:r w:rsidRPr="00F264AA">
        <w:rPr>
          <w:rFonts w:ascii="宋体" w:eastAsia="宋体" w:hAnsi="宋体" w:cs="Arial"/>
          <w:sz w:val="24"/>
        </w:rPr>
        <w:t xml:space="preserve"> </w:t>
      </w:r>
      <w:r w:rsidRPr="00F264AA">
        <w:rPr>
          <w:rFonts w:ascii="宋体" w:eastAsia="宋体" w:hAnsi="宋体" w:cs="Arial" w:hint="eastAsia"/>
          <w:sz w:val="24"/>
        </w:rPr>
        <w:t>倒拽九牛尾势</w:t>
      </w:r>
    </w:p>
    <w:p w14:paraId="3DA84CB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第六式</w:t>
      </w:r>
      <w:r w:rsidRPr="00F264AA">
        <w:rPr>
          <w:rFonts w:ascii="宋体" w:eastAsia="宋体" w:hAnsi="宋体" w:cs="Arial"/>
          <w:sz w:val="24"/>
        </w:rPr>
        <w:t xml:space="preserve"> </w:t>
      </w:r>
      <w:r w:rsidRPr="00F264AA">
        <w:rPr>
          <w:rFonts w:ascii="宋体" w:eastAsia="宋体" w:hAnsi="宋体" w:cs="Arial" w:hint="eastAsia"/>
          <w:sz w:val="24"/>
        </w:rPr>
        <w:t>出爪亮翅势</w:t>
      </w:r>
    </w:p>
    <w:p w14:paraId="7C94047C"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第七式</w:t>
      </w:r>
      <w:r w:rsidRPr="00F264AA">
        <w:rPr>
          <w:rFonts w:ascii="宋体" w:eastAsia="宋体" w:hAnsi="宋体" w:cs="Arial"/>
          <w:sz w:val="24"/>
        </w:rPr>
        <w:t xml:space="preserve"> </w:t>
      </w:r>
      <w:proofErr w:type="gramStart"/>
      <w:r w:rsidRPr="00F264AA">
        <w:rPr>
          <w:rFonts w:ascii="宋体" w:eastAsia="宋体" w:hAnsi="宋体" w:cs="Arial" w:hint="eastAsia"/>
          <w:sz w:val="24"/>
        </w:rPr>
        <w:t>九鬼拔</w:t>
      </w:r>
      <w:proofErr w:type="gramEnd"/>
      <w:r w:rsidRPr="00F264AA">
        <w:rPr>
          <w:rFonts w:ascii="宋体" w:eastAsia="宋体" w:hAnsi="宋体" w:cs="Arial" w:hint="eastAsia"/>
          <w:sz w:val="24"/>
        </w:rPr>
        <w:t>马刀势</w:t>
      </w:r>
    </w:p>
    <w:p w14:paraId="557CFA7D"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第八式</w:t>
      </w:r>
      <w:r w:rsidRPr="00F264AA">
        <w:rPr>
          <w:rFonts w:ascii="宋体" w:eastAsia="宋体" w:hAnsi="宋体" w:cs="Arial"/>
          <w:sz w:val="24"/>
        </w:rPr>
        <w:t xml:space="preserve"> </w:t>
      </w:r>
      <w:r w:rsidRPr="00F264AA">
        <w:rPr>
          <w:rFonts w:ascii="宋体" w:eastAsia="宋体" w:hAnsi="宋体" w:cs="Arial" w:hint="eastAsia"/>
          <w:sz w:val="24"/>
        </w:rPr>
        <w:t>三盘落地势</w:t>
      </w:r>
    </w:p>
    <w:p w14:paraId="36A2678D"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第九式</w:t>
      </w:r>
      <w:r w:rsidRPr="00F264AA">
        <w:rPr>
          <w:rFonts w:ascii="宋体" w:eastAsia="宋体" w:hAnsi="宋体" w:cs="Arial"/>
          <w:sz w:val="24"/>
        </w:rPr>
        <w:t xml:space="preserve"> </w:t>
      </w:r>
      <w:r w:rsidRPr="00F264AA">
        <w:rPr>
          <w:rFonts w:ascii="宋体" w:eastAsia="宋体" w:hAnsi="宋体" w:cs="Arial" w:hint="eastAsia"/>
          <w:sz w:val="24"/>
        </w:rPr>
        <w:t>青龙探爪势</w:t>
      </w:r>
    </w:p>
    <w:p w14:paraId="0F6B536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第十式</w:t>
      </w:r>
      <w:r w:rsidRPr="00F264AA">
        <w:rPr>
          <w:rFonts w:ascii="宋体" w:eastAsia="宋体" w:hAnsi="宋体" w:cs="Arial"/>
          <w:sz w:val="24"/>
        </w:rPr>
        <w:t xml:space="preserve"> </w:t>
      </w:r>
      <w:r w:rsidRPr="00F264AA">
        <w:rPr>
          <w:rFonts w:ascii="宋体" w:eastAsia="宋体" w:hAnsi="宋体" w:cs="Arial" w:hint="eastAsia"/>
          <w:sz w:val="24"/>
        </w:rPr>
        <w:t>卧虎扑食势</w:t>
      </w:r>
    </w:p>
    <w:p w14:paraId="236B85B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第十一式</w:t>
      </w:r>
      <w:r w:rsidRPr="00F264AA">
        <w:rPr>
          <w:rFonts w:ascii="宋体" w:eastAsia="宋体" w:hAnsi="宋体" w:cs="Arial"/>
          <w:sz w:val="24"/>
        </w:rPr>
        <w:t xml:space="preserve"> </w:t>
      </w:r>
      <w:r w:rsidRPr="00F264AA">
        <w:rPr>
          <w:rFonts w:ascii="宋体" w:eastAsia="宋体" w:hAnsi="宋体" w:cs="Arial" w:hint="eastAsia"/>
          <w:sz w:val="24"/>
        </w:rPr>
        <w:t>打躬势</w:t>
      </w:r>
    </w:p>
    <w:p w14:paraId="6EF480A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第十二式</w:t>
      </w:r>
      <w:r w:rsidRPr="00F264AA">
        <w:rPr>
          <w:rFonts w:ascii="宋体" w:eastAsia="宋体" w:hAnsi="宋体" w:cs="Arial"/>
          <w:sz w:val="24"/>
        </w:rPr>
        <w:t xml:space="preserve"> </w:t>
      </w:r>
      <w:r w:rsidRPr="00F264AA">
        <w:rPr>
          <w:rFonts w:ascii="宋体" w:eastAsia="宋体" w:hAnsi="宋体" w:cs="Arial" w:hint="eastAsia"/>
          <w:sz w:val="24"/>
        </w:rPr>
        <w:t>掉尾势</w:t>
      </w:r>
    </w:p>
    <w:p w14:paraId="34F8B76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：使学生掌握养生功法基本技术要领，并能够熟练均匀练习技术动作。</w:t>
      </w:r>
      <w:r w:rsidRPr="00F264AA">
        <w:rPr>
          <w:rFonts w:ascii="Calibri" w:eastAsia="宋体" w:hAnsi="Calibri" w:cs="Times New Roman" w:hint="eastAsia"/>
          <w:sz w:val="24"/>
        </w:rPr>
        <w:t xml:space="preserve"> </w:t>
      </w:r>
    </w:p>
    <w:p w14:paraId="44A196F5"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lastRenderedPageBreak/>
        <w:t>本章教学重点及难点</w:t>
      </w:r>
      <w:r w:rsidRPr="00F264AA">
        <w:rPr>
          <w:rFonts w:ascii="Calibri" w:eastAsia="宋体" w:hAnsi="Calibri" w:cs="Times New Roman" w:hint="eastAsia"/>
          <w:sz w:val="24"/>
        </w:rPr>
        <w:t>：掌握养生基本技术要领、动作发力与放松时机。</w:t>
      </w:r>
      <w:r w:rsidRPr="00F264AA">
        <w:rPr>
          <w:rFonts w:ascii="宋体" w:eastAsia="宋体" w:hAnsi="宋体" w:cs="Times New Roman"/>
          <w:sz w:val="24"/>
        </w:rPr>
        <w:t xml:space="preserve"> </w:t>
      </w:r>
    </w:p>
    <w:p w14:paraId="0628FDFD" w14:textId="77777777" w:rsidR="00F264AA" w:rsidRPr="00F264AA" w:rsidRDefault="00F264AA" w:rsidP="00F264AA">
      <w:pPr>
        <w:adjustRightInd w:val="0"/>
        <w:snapToGrid w:val="0"/>
        <w:spacing w:line="500" w:lineRule="exact"/>
        <w:ind w:firstLineChars="200" w:firstLine="562"/>
        <w:jc w:val="center"/>
        <w:rPr>
          <w:rFonts w:ascii="Arial" w:eastAsia="宋体" w:hAnsi="Arial" w:cs="Arial"/>
          <w:b/>
          <w:sz w:val="28"/>
          <w:szCs w:val="28"/>
        </w:rPr>
      </w:pPr>
      <w:r w:rsidRPr="00F264AA">
        <w:rPr>
          <w:rFonts w:ascii="宋体" w:eastAsia="宋体" w:hAnsi="宋体" w:cs="Times New Roman" w:hint="eastAsia"/>
          <w:b/>
          <w:sz w:val="28"/>
          <w:szCs w:val="28"/>
        </w:rPr>
        <w:t xml:space="preserve">第二章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6DA4833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B4B9B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《国家学生体质健康标准》实施说明</w:t>
      </w:r>
    </w:p>
    <w:p w14:paraId="7E88C8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《国家学生体质健康标准》测试评分表</w:t>
      </w:r>
    </w:p>
    <w:p w14:paraId="60750B04"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534852E"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AE5D854"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养生 3</w:t>
      </w:r>
    </w:p>
    <w:p w14:paraId="6EA8E53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06E022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755CBE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317CB4D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83348A5"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w:t>
      </w:r>
      <w:r w:rsidRPr="00F264AA">
        <w:rPr>
          <w:rFonts w:ascii="宋体" w:eastAsia="宋体" w:hAnsi="宋体" w:cs="仿宋_GB2312" w:hint="eastAsia"/>
          <w:sz w:val="24"/>
        </w:rPr>
        <w:lastRenderedPageBreak/>
        <w:t>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276AAE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D87F66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基本技术(26学时)</w:t>
      </w:r>
    </w:p>
    <w:p w14:paraId="0405938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4F8BFE3" w14:textId="77777777" w:rsidR="00F264AA" w:rsidRPr="00F264AA" w:rsidRDefault="00F264AA" w:rsidP="00F264AA">
      <w:pPr>
        <w:snapToGrid w:val="0"/>
        <w:spacing w:line="360" w:lineRule="auto"/>
        <w:rPr>
          <w:rFonts w:ascii="宋体" w:eastAsia="宋体" w:hAnsi="宋体" w:cs="Arial"/>
          <w:sz w:val="24"/>
        </w:rPr>
      </w:pPr>
    </w:p>
    <w:p w14:paraId="35E64341"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预备势</w:t>
      </w:r>
    </w:p>
    <w:p w14:paraId="5DAEDBA5"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第一式</w:t>
      </w:r>
      <w:r w:rsidRPr="00F264AA">
        <w:rPr>
          <w:rFonts w:ascii="宋体" w:eastAsia="宋体" w:hAnsi="宋体" w:cs="Arial"/>
          <w:sz w:val="24"/>
        </w:rPr>
        <w:t xml:space="preserve">  </w:t>
      </w:r>
      <w:r w:rsidRPr="00F264AA">
        <w:rPr>
          <w:rFonts w:ascii="宋体" w:eastAsia="宋体" w:hAnsi="宋体" w:cs="Arial" w:hint="eastAsia"/>
          <w:sz w:val="24"/>
        </w:rPr>
        <w:t>两手托天理三焦</w:t>
      </w:r>
      <w:r w:rsidRPr="00F264AA">
        <w:rPr>
          <w:rFonts w:ascii="宋体" w:eastAsia="宋体" w:hAnsi="宋体" w:cs="Arial"/>
          <w:sz w:val="24"/>
        </w:rPr>
        <w:t xml:space="preserve">    </w:t>
      </w:r>
    </w:p>
    <w:p w14:paraId="182D2A47"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第二式</w:t>
      </w:r>
      <w:r w:rsidRPr="00F264AA">
        <w:rPr>
          <w:rFonts w:ascii="宋体" w:eastAsia="宋体" w:hAnsi="宋体" w:cs="Arial"/>
          <w:sz w:val="24"/>
        </w:rPr>
        <w:t xml:space="preserve">  </w:t>
      </w:r>
      <w:r w:rsidRPr="00F264AA">
        <w:rPr>
          <w:rFonts w:ascii="宋体" w:eastAsia="宋体" w:hAnsi="宋体" w:cs="Arial" w:hint="eastAsia"/>
          <w:sz w:val="24"/>
        </w:rPr>
        <w:t>左右开弓似射雕</w:t>
      </w:r>
    </w:p>
    <w:p w14:paraId="17BB9766"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第三式</w:t>
      </w:r>
      <w:r w:rsidRPr="00F264AA">
        <w:rPr>
          <w:rFonts w:ascii="宋体" w:eastAsia="宋体" w:hAnsi="宋体" w:cs="Arial"/>
          <w:sz w:val="24"/>
        </w:rPr>
        <w:t xml:space="preserve">  </w:t>
      </w:r>
      <w:r w:rsidRPr="00F264AA">
        <w:rPr>
          <w:rFonts w:ascii="宋体" w:eastAsia="宋体" w:hAnsi="宋体" w:cs="Arial" w:hint="eastAsia"/>
          <w:sz w:val="24"/>
        </w:rPr>
        <w:t>调理脾胃须单举</w:t>
      </w:r>
      <w:r w:rsidRPr="00F264AA">
        <w:rPr>
          <w:rFonts w:ascii="宋体" w:eastAsia="宋体" w:hAnsi="宋体" w:cs="Arial"/>
          <w:sz w:val="24"/>
        </w:rPr>
        <w:t xml:space="preserve">    </w:t>
      </w:r>
    </w:p>
    <w:p w14:paraId="12ABE0F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第四式</w:t>
      </w:r>
      <w:r w:rsidRPr="00F264AA">
        <w:rPr>
          <w:rFonts w:ascii="宋体" w:eastAsia="宋体" w:hAnsi="宋体" w:cs="Arial"/>
          <w:sz w:val="24"/>
        </w:rPr>
        <w:t xml:space="preserve">  </w:t>
      </w:r>
      <w:r w:rsidRPr="00F264AA">
        <w:rPr>
          <w:rFonts w:ascii="宋体" w:eastAsia="宋体" w:hAnsi="宋体" w:cs="Arial" w:hint="eastAsia"/>
          <w:sz w:val="24"/>
        </w:rPr>
        <w:t>五劳七伤往后瞧</w:t>
      </w:r>
    </w:p>
    <w:p w14:paraId="66E27DC8"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第五式</w:t>
      </w:r>
      <w:r w:rsidRPr="00F264AA">
        <w:rPr>
          <w:rFonts w:ascii="宋体" w:eastAsia="宋体" w:hAnsi="宋体" w:cs="Arial"/>
          <w:sz w:val="24"/>
        </w:rPr>
        <w:t xml:space="preserve">  </w:t>
      </w:r>
      <w:r w:rsidRPr="00F264AA">
        <w:rPr>
          <w:rFonts w:ascii="宋体" w:eastAsia="宋体" w:hAnsi="宋体" w:cs="Arial" w:hint="eastAsia"/>
          <w:sz w:val="24"/>
        </w:rPr>
        <w:t>摇头摆尾去心火</w:t>
      </w:r>
      <w:r w:rsidRPr="00F264AA">
        <w:rPr>
          <w:rFonts w:ascii="宋体" w:eastAsia="宋体" w:hAnsi="宋体" w:cs="Arial"/>
          <w:sz w:val="24"/>
        </w:rPr>
        <w:t xml:space="preserve">    </w:t>
      </w:r>
    </w:p>
    <w:p w14:paraId="1A004CE2"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第六式</w:t>
      </w:r>
      <w:r w:rsidRPr="00F264AA">
        <w:rPr>
          <w:rFonts w:ascii="宋体" w:eastAsia="宋体" w:hAnsi="宋体" w:cs="Arial"/>
          <w:sz w:val="24"/>
        </w:rPr>
        <w:t xml:space="preserve">  </w:t>
      </w:r>
      <w:r w:rsidRPr="00F264AA">
        <w:rPr>
          <w:rFonts w:ascii="宋体" w:eastAsia="宋体" w:hAnsi="宋体" w:cs="Arial" w:hint="eastAsia"/>
          <w:sz w:val="24"/>
        </w:rPr>
        <w:t>两手攀足固肾腰</w:t>
      </w:r>
    </w:p>
    <w:p w14:paraId="18922ACF"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第七式</w:t>
      </w:r>
      <w:r w:rsidRPr="00F264AA">
        <w:rPr>
          <w:rFonts w:ascii="宋体" w:eastAsia="宋体" w:hAnsi="宋体" w:cs="Arial"/>
          <w:sz w:val="24"/>
        </w:rPr>
        <w:t xml:space="preserve">  </w:t>
      </w:r>
      <w:r w:rsidRPr="00F264AA">
        <w:rPr>
          <w:rFonts w:ascii="宋体" w:eastAsia="宋体" w:hAnsi="宋体" w:cs="Arial" w:hint="eastAsia"/>
          <w:sz w:val="24"/>
        </w:rPr>
        <w:t>攒拳怒目增气力</w:t>
      </w:r>
      <w:r w:rsidRPr="00F264AA">
        <w:rPr>
          <w:rFonts w:ascii="宋体" w:eastAsia="宋体" w:hAnsi="宋体" w:cs="Arial"/>
          <w:sz w:val="24"/>
        </w:rPr>
        <w:t xml:space="preserve">    </w:t>
      </w:r>
    </w:p>
    <w:p w14:paraId="3A80FD39"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第八式</w:t>
      </w:r>
      <w:r w:rsidRPr="00F264AA">
        <w:rPr>
          <w:rFonts w:ascii="宋体" w:eastAsia="宋体" w:hAnsi="宋体" w:cs="Arial"/>
          <w:sz w:val="24"/>
        </w:rPr>
        <w:t xml:space="preserve">  </w:t>
      </w:r>
      <w:r w:rsidRPr="00F264AA">
        <w:rPr>
          <w:rFonts w:ascii="宋体" w:eastAsia="宋体" w:hAnsi="宋体" w:cs="Arial" w:hint="eastAsia"/>
          <w:sz w:val="24"/>
        </w:rPr>
        <w:t>背后七颠百病消</w:t>
      </w:r>
    </w:p>
    <w:p w14:paraId="017F4C20" w14:textId="77777777" w:rsidR="00F264AA" w:rsidRPr="00F264AA" w:rsidRDefault="00F264AA" w:rsidP="00F264AA">
      <w:pPr>
        <w:snapToGrid w:val="0"/>
        <w:spacing w:line="360" w:lineRule="auto"/>
        <w:ind w:firstLineChars="200" w:firstLine="480"/>
        <w:rPr>
          <w:rFonts w:ascii="宋体" w:eastAsia="宋体" w:hAnsi="宋体" w:cs="Arial"/>
          <w:sz w:val="24"/>
        </w:rPr>
      </w:pPr>
      <w:r w:rsidRPr="00F264AA">
        <w:rPr>
          <w:rFonts w:ascii="宋体" w:eastAsia="宋体" w:hAnsi="宋体" w:cs="Arial" w:hint="eastAsia"/>
          <w:sz w:val="24"/>
        </w:rPr>
        <w:t>收势</w:t>
      </w:r>
    </w:p>
    <w:p w14:paraId="0B9827FE"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Arial"/>
          <w:b/>
          <w:bCs/>
          <w:sz w:val="24"/>
        </w:rPr>
        <w:t>教学目的及要求：</w:t>
      </w:r>
      <w:r w:rsidRPr="00F264AA">
        <w:rPr>
          <w:rFonts w:ascii="宋体" w:eastAsia="宋体" w:hAnsi="宋体" w:cs="Arial" w:hint="eastAsia"/>
          <w:bCs/>
          <w:sz w:val="24"/>
        </w:rPr>
        <w:t>掌握健身气功八段锦功法。</w:t>
      </w:r>
    </w:p>
    <w:p w14:paraId="6742EFDF" w14:textId="77777777" w:rsidR="00F264AA" w:rsidRPr="00F264AA" w:rsidRDefault="00F264AA" w:rsidP="00F264AA">
      <w:pPr>
        <w:snapToGrid w:val="0"/>
        <w:spacing w:line="360" w:lineRule="auto"/>
        <w:ind w:firstLineChars="200" w:firstLine="482"/>
        <w:rPr>
          <w:rFonts w:ascii="宋体" w:eastAsia="宋体" w:hAnsi="宋体" w:cs="Arial"/>
          <w:sz w:val="24"/>
        </w:rPr>
      </w:pPr>
      <w:r w:rsidRPr="00F264AA">
        <w:rPr>
          <w:rFonts w:ascii="宋体" w:eastAsia="宋体" w:hAnsi="宋体" w:cs="Arial"/>
          <w:b/>
          <w:bCs/>
          <w:sz w:val="24"/>
        </w:rPr>
        <w:t>教学重点及难点：</w:t>
      </w:r>
      <w:r w:rsidRPr="00F264AA">
        <w:rPr>
          <w:rFonts w:ascii="宋体" w:eastAsia="宋体" w:hAnsi="宋体" w:cs="Arial" w:hint="eastAsia"/>
          <w:bCs/>
          <w:sz w:val="24"/>
        </w:rPr>
        <w:t>动作、呼吸与意念的配合以及摇头摆尾去心火。</w:t>
      </w:r>
    </w:p>
    <w:p w14:paraId="0DF936FD" w14:textId="77777777" w:rsidR="00F264AA" w:rsidRPr="00F264AA" w:rsidRDefault="00F264AA" w:rsidP="00F264AA">
      <w:pPr>
        <w:adjustRightInd w:val="0"/>
        <w:snapToGrid w:val="0"/>
        <w:spacing w:line="500" w:lineRule="exact"/>
        <w:ind w:firstLineChars="200" w:firstLine="562"/>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2CBF322C"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DF4868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2.1耐力素质、灵敏素质、柔韧素质。</w:t>
      </w:r>
    </w:p>
    <w:p w14:paraId="68DA640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：使学生掌握养生功法需要的基本身体素质。</w:t>
      </w:r>
      <w:r w:rsidRPr="00F264AA">
        <w:rPr>
          <w:rFonts w:ascii="Calibri" w:eastAsia="宋体" w:hAnsi="Calibri" w:cs="Times New Roman" w:hint="eastAsia"/>
          <w:sz w:val="24"/>
        </w:rPr>
        <w:t xml:space="preserve"> </w:t>
      </w:r>
    </w:p>
    <w:p w14:paraId="1D3D3399"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4FF12523"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712A7E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0636F1EB"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04EB8424"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2.养生功法的基本理论、基本知识和基本技能。</w:t>
      </w:r>
    </w:p>
    <w:p w14:paraId="5A38FC4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lastRenderedPageBreak/>
        <w:t>3.掌握一定的科学锻炼方法，扎实的理论知识。</w:t>
      </w:r>
    </w:p>
    <w:p w14:paraId="5733B152"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75267C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60736E5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2.考虑学生原有的理论知识和实践技术，在讲授教材及大纲要求的所有知识和技术的同时，重点讲授养生功法基本技术部分，以达到理论联系实际，学以致用。 </w:t>
      </w:r>
    </w:p>
    <w:p w14:paraId="475E21A1"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013D05A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1D0E2A7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4380C2F2"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3DC3927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12D6F1F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运用养生基础课程</w:t>
      </w:r>
    </w:p>
    <w:p w14:paraId="5B0C770D"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0840190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1E0CB2D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68362D7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017AE0A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620970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1F239A8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33EBB4C3"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4C0044AA" w14:textId="77777777" w:rsidTr="00154F81">
        <w:trPr>
          <w:trHeight w:val="660"/>
          <w:jc w:val="center"/>
        </w:trPr>
        <w:tc>
          <w:tcPr>
            <w:tcW w:w="3403" w:type="dxa"/>
            <w:vAlign w:val="center"/>
          </w:tcPr>
          <w:p w14:paraId="74826B83"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4A637627"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64B88FDB"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1773AEA9"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1D9A19F6" w14:textId="77777777" w:rsidTr="00154F81">
        <w:trPr>
          <w:trHeight w:val="514"/>
          <w:jc w:val="center"/>
        </w:trPr>
        <w:tc>
          <w:tcPr>
            <w:tcW w:w="3403" w:type="dxa"/>
            <w:vAlign w:val="center"/>
          </w:tcPr>
          <w:p w14:paraId="4156FB3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体能+养生 </w:t>
            </w:r>
          </w:p>
          <w:p w14:paraId="40F0FF98"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88A390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w:t>
            </w:r>
            <w:r w:rsidRPr="00F264AA">
              <w:rPr>
                <w:rFonts w:ascii="宋体" w:eastAsia="宋体" w:hAnsi="宋体" w:cs="Times New Roman" w:hint="eastAsia"/>
                <w:sz w:val="24"/>
              </w:rPr>
              <w:lastRenderedPageBreak/>
              <w:t>合作学习</w:t>
            </w:r>
          </w:p>
        </w:tc>
        <w:tc>
          <w:tcPr>
            <w:tcW w:w="1985" w:type="dxa"/>
            <w:vAlign w:val="center"/>
          </w:tcPr>
          <w:p w14:paraId="69BB382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lastRenderedPageBreak/>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E6541C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6836720" w14:textId="77777777" w:rsidTr="00154F81">
        <w:trPr>
          <w:trHeight w:val="90"/>
          <w:jc w:val="center"/>
        </w:trPr>
        <w:tc>
          <w:tcPr>
            <w:tcW w:w="3403" w:type="dxa"/>
            <w:vAlign w:val="center"/>
          </w:tcPr>
          <w:p w14:paraId="3BE2A69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养生1 </w:t>
            </w:r>
          </w:p>
          <w:p w14:paraId="011DDFD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2215E5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52E5AD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E60114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77406E6" w14:textId="77777777" w:rsidTr="00154F81">
        <w:trPr>
          <w:jc w:val="center"/>
        </w:trPr>
        <w:tc>
          <w:tcPr>
            <w:tcW w:w="3403" w:type="dxa"/>
            <w:vAlign w:val="center"/>
          </w:tcPr>
          <w:p w14:paraId="1A17EF0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养生 2</w:t>
            </w:r>
          </w:p>
          <w:p w14:paraId="233A7095"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3FDDA13"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CA3CB7E"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02C26A4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2C3B455" w14:textId="77777777" w:rsidTr="00154F81">
        <w:trPr>
          <w:jc w:val="center"/>
        </w:trPr>
        <w:tc>
          <w:tcPr>
            <w:tcW w:w="3403" w:type="dxa"/>
            <w:vAlign w:val="center"/>
          </w:tcPr>
          <w:p w14:paraId="39398EF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养生 3</w:t>
            </w:r>
          </w:p>
          <w:p w14:paraId="702F1377"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90AA5B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884C72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68DA1E2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315305C" w14:textId="77777777" w:rsidTr="00154F81">
        <w:trPr>
          <w:jc w:val="center"/>
        </w:trPr>
        <w:tc>
          <w:tcPr>
            <w:tcW w:w="8081" w:type="dxa"/>
            <w:gridSpan w:val="3"/>
            <w:vAlign w:val="center"/>
          </w:tcPr>
          <w:p w14:paraId="78E9E58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4016BB1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EED17A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08B25B6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631769A9" w14:textId="77777777" w:rsidTr="00154F81">
        <w:trPr>
          <w:trHeight w:val="515"/>
          <w:jc w:val="center"/>
        </w:trPr>
        <w:tc>
          <w:tcPr>
            <w:tcW w:w="1422" w:type="dxa"/>
          </w:tcPr>
          <w:p w14:paraId="3D688B0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6EAA6FD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1B92A02C"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0392D37F" w14:textId="77777777" w:rsidTr="00154F81">
        <w:trPr>
          <w:jc w:val="center"/>
        </w:trPr>
        <w:tc>
          <w:tcPr>
            <w:tcW w:w="1422" w:type="dxa"/>
            <w:vAlign w:val="center"/>
          </w:tcPr>
          <w:p w14:paraId="143D62A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11FE1D2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5CB10009" w14:textId="77777777" w:rsidR="00F264AA" w:rsidRPr="00F264AA" w:rsidRDefault="00F264AA" w:rsidP="00F264AA">
            <w:pPr>
              <w:widowControl/>
              <w:jc w:val="left"/>
              <w:rPr>
                <w:rFonts w:ascii="宋体" w:eastAsia="宋体" w:hAnsi="宋体" w:cs="Times New Roman"/>
                <w:bCs/>
                <w:sz w:val="24"/>
              </w:rPr>
            </w:pPr>
          </w:p>
          <w:p w14:paraId="0D5B532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377F0817" w14:textId="77777777" w:rsidTr="00154F81">
        <w:trPr>
          <w:jc w:val="center"/>
        </w:trPr>
        <w:tc>
          <w:tcPr>
            <w:tcW w:w="1422" w:type="dxa"/>
            <w:vAlign w:val="center"/>
          </w:tcPr>
          <w:p w14:paraId="32C8631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4C8D31E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5FC15E7C" w14:textId="77777777" w:rsidR="00F264AA" w:rsidRPr="00F264AA" w:rsidRDefault="00F264AA" w:rsidP="00F264AA">
            <w:pPr>
              <w:widowControl/>
              <w:jc w:val="left"/>
              <w:rPr>
                <w:rFonts w:ascii="宋体" w:eastAsia="宋体" w:hAnsi="宋体" w:cs="Times New Roman"/>
                <w:bCs/>
                <w:sz w:val="24"/>
              </w:rPr>
            </w:pPr>
          </w:p>
          <w:p w14:paraId="1852B1E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73297E30" w14:textId="77777777" w:rsidTr="00154F81">
        <w:trPr>
          <w:jc w:val="center"/>
        </w:trPr>
        <w:tc>
          <w:tcPr>
            <w:tcW w:w="1422" w:type="dxa"/>
            <w:vAlign w:val="center"/>
          </w:tcPr>
          <w:p w14:paraId="1F661DC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2B91BA8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养生功法八段锦</w:t>
            </w:r>
          </w:p>
        </w:tc>
        <w:tc>
          <w:tcPr>
            <w:tcW w:w="2542" w:type="dxa"/>
            <w:vAlign w:val="center"/>
          </w:tcPr>
          <w:p w14:paraId="10ACC4D4" w14:textId="77777777" w:rsidR="00F264AA" w:rsidRPr="00F264AA" w:rsidRDefault="00F264AA" w:rsidP="00F264AA">
            <w:pPr>
              <w:widowControl/>
              <w:jc w:val="left"/>
              <w:rPr>
                <w:rFonts w:ascii="宋体" w:eastAsia="宋体" w:hAnsi="宋体" w:cs="Times New Roman"/>
                <w:bCs/>
                <w:sz w:val="24"/>
              </w:rPr>
            </w:pPr>
          </w:p>
          <w:p w14:paraId="4F07A3F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943BEE3" w14:textId="77777777" w:rsidTr="00154F81">
        <w:trPr>
          <w:jc w:val="center"/>
        </w:trPr>
        <w:tc>
          <w:tcPr>
            <w:tcW w:w="1422" w:type="dxa"/>
            <w:vAlign w:val="center"/>
          </w:tcPr>
          <w:p w14:paraId="19DADA4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BF4530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养生功法易筋经</w:t>
            </w:r>
          </w:p>
        </w:tc>
        <w:tc>
          <w:tcPr>
            <w:tcW w:w="2542" w:type="dxa"/>
            <w:vAlign w:val="center"/>
          </w:tcPr>
          <w:p w14:paraId="6721CB5E"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1683CC5D" w14:textId="77777777" w:rsidR="00F264AA" w:rsidRPr="00F264AA" w:rsidRDefault="00F264AA" w:rsidP="00F264AA">
            <w:pPr>
              <w:spacing w:line="440" w:lineRule="exact"/>
              <w:rPr>
                <w:rFonts w:ascii="宋体" w:eastAsia="宋体" w:hAnsi="宋体" w:cs="Times New Roman"/>
                <w:bCs/>
                <w:sz w:val="24"/>
              </w:rPr>
            </w:pPr>
          </w:p>
        </w:tc>
      </w:tr>
    </w:tbl>
    <w:p w14:paraId="16FEDFA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4AD71E0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养生课程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39A7BEE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353348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A13EB8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493E651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7F645086" w14:textId="77777777" w:rsidTr="00154F81">
        <w:trPr>
          <w:trHeight w:val="540"/>
          <w:jc w:val="center"/>
        </w:trPr>
        <w:tc>
          <w:tcPr>
            <w:tcW w:w="1422" w:type="dxa"/>
            <w:vMerge w:val="restart"/>
            <w:vAlign w:val="center"/>
          </w:tcPr>
          <w:p w14:paraId="79B90A27"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lastRenderedPageBreak/>
              <w:t>课程目标</w:t>
            </w:r>
          </w:p>
        </w:tc>
        <w:tc>
          <w:tcPr>
            <w:tcW w:w="6271" w:type="dxa"/>
            <w:gridSpan w:val="4"/>
            <w:vAlign w:val="center"/>
          </w:tcPr>
          <w:p w14:paraId="4AC7827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62E4D24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424932DF" w14:textId="77777777" w:rsidTr="00154F81">
        <w:trPr>
          <w:trHeight w:val="578"/>
          <w:jc w:val="center"/>
        </w:trPr>
        <w:tc>
          <w:tcPr>
            <w:tcW w:w="1422" w:type="dxa"/>
            <w:vMerge/>
            <w:vAlign w:val="center"/>
          </w:tcPr>
          <w:p w14:paraId="4672173F"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21F29B63"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733FF416"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7783E900"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1A8E8C5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69AA3892"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03679708" w14:textId="77777777" w:rsidTr="00154F81">
        <w:trPr>
          <w:jc w:val="center"/>
        </w:trPr>
        <w:tc>
          <w:tcPr>
            <w:tcW w:w="1422" w:type="dxa"/>
            <w:vAlign w:val="center"/>
          </w:tcPr>
          <w:p w14:paraId="0D317C3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3E761BD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5417289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77C79F4"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1D5F445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6ACE322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62F97CB" w14:textId="77777777" w:rsidTr="00154F81">
        <w:trPr>
          <w:jc w:val="center"/>
        </w:trPr>
        <w:tc>
          <w:tcPr>
            <w:tcW w:w="1422" w:type="dxa"/>
            <w:vAlign w:val="center"/>
          </w:tcPr>
          <w:p w14:paraId="3819C7A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500E136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470B7BA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E92E38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43048B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B61E8D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4DF776F" w14:textId="77777777" w:rsidTr="00154F81">
        <w:trPr>
          <w:jc w:val="center"/>
        </w:trPr>
        <w:tc>
          <w:tcPr>
            <w:tcW w:w="1422" w:type="dxa"/>
            <w:vAlign w:val="center"/>
          </w:tcPr>
          <w:p w14:paraId="6ADF05F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08F57A1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4C59098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ECFB66C"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5196050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034CD04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1D894D66" w14:textId="77777777" w:rsidTr="00154F81">
        <w:trPr>
          <w:jc w:val="center"/>
        </w:trPr>
        <w:tc>
          <w:tcPr>
            <w:tcW w:w="1422" w:type="dxa"/>
            <w:vAlign w:val="center"/>
          </w:tcPr>
          <w:p w14:paraId="7BF59AE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1844FFB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2A11E65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0BBF7F6A"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4C87C22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0F2F1D7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376AF143" w14:textId="77777777" w:rsidR="00F264AA" w:rsidRPr="00F264AA" w:rsidRDefault="00F264AA" w:rsidP="00F264AA">
      <w:pPr>
        <w:spacing w:line="440" w:lineRule="exact"/>
        <w:ind w:firstLineChars="200" w:firstLine="480"/>
        <w:rPr>
          <w:rFonts w:ascii="宋体" w:eastAsia="宋体" w:hAnsi="宋体" w:cs="Times New Roman"/>
          <w:sz w:val="24"/>
        </w:rPr>
      </w:pPr>
    </w:p>
    <w:p w14:paraId="1CB65B74"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87" w:name="_Toc29537"/>
      <w:bookmarkStart w:id="88" w:name="_Toc149553303"/>
      <w:r w:rsidRPr="00F264AA">
        <w:rPr>
          <w:rFonts w:ascii="黑体" w:eastAsia="黑体" w:hAnsi="黑体" w:cs="Times New Roman" w:hint="eastAsia"/>
          <w:sz w:val="28"/>
          <w:szCs w:val="28"/>
        </w:rPr>
        <w:t>五、成绩评定</w:t>
      </w:r>
      <w:bookmarkEnd w:id="87"/>
      <w:bookmarkEnd w:id="88"/>
    </w:p>
    <w:p w14:paraId="1ADF28E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7E306BB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22A086B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035C3E66"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04D2797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98A9CB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75AB64E2"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4B4A1FB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75AFCC2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7437ED19"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208FDEE1"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4A662EE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4D21897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1AA278C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5FF99F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总分值为100分。</w:t>
      </w:r>
    </w:p>
    <w:p w14:paraId="19C2A3BA"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B0FC7D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6FF01DB2"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773A3C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A5F0D7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B9477F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79CAB0D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58D837AD"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9B028FA"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620EDA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584978DB"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15AE3FF4" w14:textId="77777777" w:rsidR="00F264AA" w:rsidRPr="00F264AA" w:rsidRDefault="00F264AA" w:rsidP="00F264AA">
            <w:pPr>
              <w:jc w:val="center"/>
              <w:rPr>
                <w:rFonts w:ascii="宋体" w:eastAsia="宋体" w:hAnsi="宋体" w:cs="宋体"/>
                <w:b/>
                <w:sz w:val="24"/>
              </w:rPr>
            </w:pPr>
          </w:p>
        </w:tc>
      </w:tr>
      <w:tr w:rsidR="00F264AA" w:rsidRPr="00F264AA" w14:paraId="6B6ACA08"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9DCBE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2497D3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F90AC2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C28FC7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195E705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D57C7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B146F8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0A07F5A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6E67A62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0CAE25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707FCB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875D24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113F5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FB8D4D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3EC4F6D0"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25A55C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3E99D79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EF1627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7D5B9DE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3079289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53D726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15A1E3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465DE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8C4D2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1581C50E"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316E4A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04E8C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065367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35E7B7C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63CF0B1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E715E5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3BEDB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C1A75D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4E27B17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639906A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8E9B02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1680A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7251ABD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23AC4B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16F81FA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0A0352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D237A1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50EF62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5A05436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703C170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7E279C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6748D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361859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F4EE1D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7ECA0A8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4D554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DCD022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CD91E1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06506F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3BDE95F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803999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2906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19EB87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BB3CD7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2CF35C2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2CEEA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CBDA5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3284813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05D0E1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5E71752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233A6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584736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54B5B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6EF1E7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4012E3D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1A9426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56510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149436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AC890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57ED6EAA"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FBB44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E5252E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742920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FE9D06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0C8EB2A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ABB48C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DE3A5A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157BE3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4E28C15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0A9155C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967738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0C8B06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5E23500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BC11D6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2822D87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495767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EE504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758B86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4A424C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0D89B1C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BD6B9E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7A68BA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2B47D95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E68978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76758E2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6DA97B4"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5AFA96DA"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5A7A077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w:t>
      </w:r>
      <w:proofErr w:type="gramStart"/>
      <w:r w:rsidRPr="00F264AA">
        <w:rPr>
          <w:rFonts w:ascii="宋体" w:eastAsia="宋体" w:hAnsi="Calibri" w:cs="Times New Roman" w:hint="eastAsia"/>
          <w:bCs/>
          <w:kern w:val="0"/>
          <w:sz w:val="24"/>
        </w:rPr>
        <w:t>八段锦前半</w:t>
      </w:r>
      <w:proofErr w:type="gramEnd"/>
      <w:r w:rsidRPr="00F264AA">
        <w:rPr>
          <w:rFonts w:ascii="宋体" w:eastAsia="宋体" w:hAnsi="Calibri" w:cs="Times New Roman" w:hint="eastAsia"/>
          <w:bCs/>
          <w:kern w:val="0"/>
          <w:sz w:val="24"/>
        </w:rPr>
        <w:t>部分。</w:t>
      </w:r>
    </w:p>
    <w:p w14:paraId="167CDA5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4ECFFB7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分值100分。</w:t>
      </w:r>
    </w:p>
    <w:p w14:paraId="1BEFCEB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9DB0AD1" w14:textId="77777777" w:rsidR="00F264AA" w:rsidRPr="00F264AA" w:rsidRDefault="00F264AA" w:rsidP="00F264AA">
      <w:pPr>
        <w:adjustRightInd w:val="0"/>
        <w:snapToGrid w:val="0"/>
        <w:spacing w:line="500" w:lineRule="exact"/>
        <w:ind w:firstLineChars="198" w:firstLine="477"/>
        <w:rPr>
          <w:rFonts w:ascii="宋体" w:eastAsia="宋体" w:hAnsi="宋体" w:cs="Arial"/>
          <w:b/>
          <w:bCs/>
          <w:sz w:val="24"/>
        </w:rPr>
      </w:pPr>
      <w:r w:rsidRPr="00F264AA">
        <w:rPr>
          <w:rFonts w:ascii="宋体" w:eastAsia="宋体" w:hAnsi="宋体" w:cs="Arial" w:hint="eastAsia"/>
          <w:b/>
          <w:bCs/>
          <w:sz w:val="24"/>
        </w:rPr>
        <w:lastRenderedPageBreak/>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1A78DC5F" w14:textId="77777777" w:rsidTr="00154F81">
        <w:tc>
          <w:tcPr>
            <w:tcW w:w="1420" w:type="dxa"/>
            <w:tcBorders>
              <w:top w:val="single" w:sz="4" w:space="0" w:color="auto"/>
              <w:left w:val="single" w:sz="4" w:space="0" w:color="auto"/>
              <w:bottom w:val="single" w:sz="4" w:space="0" w:color="auto"/>
              <w:right w:val="single" w:sz="4" w:space="0" w:color="auto"/>
            </w:tcBorders>
          </w:tcPr>
          <w:p w14:paraId="433ACBD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41A9ED3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2EFF0E9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09E03B29"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7A4A481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0EBD97E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499FE229" w14:textId="77777777" w:rsidTr="00154F81">
        <w:trPr>
          <w:trHeight w:val="670"/>
        </w:trPr>
        <w:tc>
          <w:tcPr>
            <w:tcW w:w="1420" w:type="dxa"/>
            <w:tcBorders>
              <w:top w:val="single" w:sz="4" w:space="0" w:color="auto"/>
              <w:left w:val="single" w:sz="4" w:space="0" w:color="auto"/>
              <w:bottom w:val="single" w:sz="4" w:space="0" w:color="auto"/>
              <w:right w:val="single" w:sz="4" w:space="0" w:color="auto"/>
            </w:tcBorders>
          </w:tcPr>
          <w:p w14:paraId="29AAFA7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1F5835F3"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161A690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0E3BB21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232B1A6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47A1C92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24AE92D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584337D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25C2EE4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423B0CB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6E632E1A"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6DEC9E0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2977FCEA"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7B2E6CA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3F0B461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2E8CD14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6B453A0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59CF0E7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776A6D1A"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w:t>
            </w:r>
            <w:proofErr w:type="gramStart"/>
            <w:r w:rsidRPr="00F264AA">
              <w:rPr>
                <w:rFonts w:ascii="Arial" w:eastAsia="宋体" w:hAnsi="Arial" w:cs="Arial" w:hint="eastAsia"/>
                <w:sz w:val="18"/>
                <w:szCs w:val="18"/>
              </w:rPr>
              <w:t>拳养</w:t>
            </w:r>
            <w:proofErr w:type="gramEnd"/>
            <w:r w:rsidRPr="00F264AA">
              <w:rPr>
                <w:rFonts w:ascii="Arial" w:eastAsia="宋体" w:hAnsi="Arial" w:cs="Arial" w:hint="eastAsia"/>
                <w:sz w:val="18"/>
                <w:szCs w:val="18"/>
              </w:rPr>
              <w:t>生功法风格，顺利地完成全套功法动作。</w:t>
            </w:r>
          </w:p>
          <w:p w14:paraId="48E86D0A"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17ABF65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B1756E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096DC53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5332CA8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5E8FB1A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15B40E19"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 xml:space="preserve">第二学期                  </w:t>
      </w:r>
      <w:r w:rsidRPr="00F264AA">
        <w:rPr>
          <w:rFonts w:ascii="宋体" w:eastAsia="宋体" w:hAnsi="Calibri" w:cs="Times New Roman" w:hint="eastAsia"/>
          <w:b/>
          <w:kern w:val="0"/>
          <w:sz w:val="24"/>
        </w:rPr>
        <w:t>期中考试</w:t>
      </w:r>
    </w:p>
    <w:p w14:paraId="378D885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4BB4080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w:t>
      </w:r>
      <w:proofErr w:type="gramStart"/>
      <w:r w:rsidRPr="00F264AA">
        <w:rPr>
          <w:rFonts w:ascii="宋体" w:eastAsia="宋体" w:hAnsi="Calibri" w:cs="Times New Roman" w:hint="eastAsia"/>
          <w:bCs/>
          <w:kern w:val="0"/>
          <w:sz w:val="24"/>
        </w:rPr>
        <w:t>八段锦前半</w:t>
      </w:r>
      <w:proofErr w:type="gramEnd"/>
      <w:r w:rsidRPr="00F264AA">
        <w:rPr>
          <w:rFonts w:ascii="宋体" w:eastAsia="宋体" w:hAnsi="Calibri" w:cs="Times New Roman" w:hint="eastAsia"/>
          <w:bCs/>
          <w:kern w:val="0"/>
          <w:sz w:val="24"/>
        </w:rPr>
        <w:t>部分。</w:t>
      </w:r>
    </w:p>
    <w:p w14:paraId="54A41A7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3698ADC9"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分值100分。</w:t>
      </w:r>
    </w:p>
    <w:p w14:paraId="1A4FCE57"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07451AB8" w14:textId="77777777" w:rsidTr="00154F81">
        <w:trPr>
          <w:jc w:val="center"/>
        </w:trPr>
        <w:tc>
          <w:tcPr>
            <w:tcW w:w="970" w:type="dxa"/>
          </w:tcPr>
          <w:p w14:paraId="02AB9CA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0CA64D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63017B5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AE6B3F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0F92A1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3DD30183" w14:textId="77777777" w:rsidTr="00154F81">
        <w:trPr>
          <w:jc w:val="center"/>
        </w:trPr>
        <w:tc>
          <w:tcPr>
            <w:tcW w:w="970" w:type="dxa"/>
          </w:tcPr>
          <w:p w14:paraId="011EC59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148EBC9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42E505E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90—100</w:t>
            </w:r>
          </w:p>
        </w:tc>
        <w:tc>
          <w:tcPr>
            <w:tcW w:w="3039" w:type="dxa"/>
          </w:tcPr>
          <w:p w14:paraId="6720649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0BFEC2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r w:rsidR="00F264AA" w:rsidRPr="00F264AA" w14:paraId="108586CA" w14:textId="77777777" w:rsidTr="00154F81">
        <w:trPr>
          <w:jc w:val="center"/>
        </w:trPr>
        <w:tc>
          <w:tcPr>
            <w:tcW w:w="970" w:type="dxa"/>
          </w:tcPr>
          <w:p w14:paraId="62EDCFA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584474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55404C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1EB1BE0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23D3D4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r w:rsidR="00F264AA" w:rsidRPr="00F264AA" w14:paraId="77E94B67" w14:textId="77777777" w:rsidTr="00154F81">
        <w:trPr>
          <w:jc w:val="center"/>
        </w:trPr>
        <w:tc>
          <w:tcPr>
            <w:tcW w:w="970" w:type="dxa"/>
          </w:tcPr>
          <w:p w14:paraId="6D90B8E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412D86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4205AB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6E8ABEA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5BC0362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r w:rsidR="00F264AA" w:rsidRPr="00F264AA" w14:paraId="3FD8BF2F" w14:textId="77777777" w:rsidTr="00154F81">
        <w:trPr>
          <w:jc w:val="center"/>
        </w:trPr>
        <w:tc>
          <w:tcPr>
            <w:tcW w:w="970" w:type="dxa"/>
          </w:tcPr>
          <w:p w14:paraId="4BFEB03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04BA38B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71EBA6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70E270F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3A14825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r w:rsidR="00F264AA" w:rsidRPr="00F264AA" w14:paraId="23819647" w14:textId="77777777" w:rsidTr="00154F81">
        <w:trPr>
          <w:jc w:val="center"/>
        </w:trPr>
        <w:tc>
          <w:tcPr>
            <w:tcW w:w="970" w:type="dxa"/>
          </w:tcPr>
          <w:p w14:paraId="792B52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E</w:t>
            </w:r>
          </w:p>
        </w:tc>
        <w:tc>
          <w:tcPr>
            <w:tcW w:w="1183" w:type="dxa"/>
          </w:tcPr>
          <w:p w14:paraId="0E137A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1C5FBFD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204EC07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083991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c>
      </w:tr>
    </w:tbl>
    <w:p w14:paraId="3D6EDBDD"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60F57E5B"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p>
    <w:p w14:paraId="44FD576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460FDFC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6A09378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养生功法八段锦</w:t>
      </w:r>
    </w:p>
    <w:p w14:paraId="7EA311A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50E8F99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总分值为100分.</w:t>
      </w:r>
    </w:p>
    <w:p w14:paraId="14BB686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49FFAE5" w14:textId="77777777" w:rsidR="00F264AA" w:rsidRPr="00F264AA" w:rsidRDefault="00F264AA" w:rsidP="00F264AA">
      <w:pPr>
        <w:adjustRightInd w:val="0"/>
        <w:snapToGrid w:val="0"/>
        <w:spacing w:line="500" w:lineRule="exact"/>
        <w:ind w:firstLineChars="198" w:firstLine="475"/>
        <w:rPr>
          <w:rFonts w:ascii="宋体" w:eastAsia="宋体" w:hAnsi="宋体" w:cs="Arial"/>
          <w:b/>
          <w:bCs/>
          <w:sz w:val="24"/>
        </w:rPr>
      </w:pPr>
      <w:r w:rsidRPr="00F264AA">
        <w:rPr>
          <w:rFonts w:ascii="宋体" w:eastAsia="宋体" w:hAnsi="Calibri" w:cs="Times New Roman" w:hint="eastAsia"/>
          <w:bCs/>
          <w:kern w:val="0"/>
          <w:sz w:val="24"/>
        </w:rPr>
        <w:t xml:space="preserve">    </w:t>
      </w: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5665CF79" w14:textId="77777777" w:rsidTr="00154F81">
        <w:tc>
          <w:tcPr>
            <w:tcW w:w="1420" w:type="dxa"/>
            <w:tcBorders>
              <w:top w:val="single" w:sz="4" w:space="0" w:color="auto"/>
              <w:left w:val="single" w:sz="4" w:space="0" w:color="auto"/>
              <w:bottom w:val="single" w:sz="4" w:space="0" w:color="auto"/>
              <w:right w:val="single" w:sz="4" w:space="0" w:color="auto"/>
            </w:tcBorders>
          </w:tcPr>
          <w:p w14:paraId="3869231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34742BF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67C7207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5D35FDA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7B50C9E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655DB14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15A756CC" w14:textId="77777777" w:rsidTr="00154F81">
        <w:trPr>
          <w:trHeight w:val="670"/>
        </w:trPr>
        <w:tc>
          <w:tcPr>
            <w:tcW w:w="1420" w:type="dxa"/>
            <w:tcBorders>
              <w:top w:val="single" w:sz="4" w:space="0" w:color="auto"/>
              <w:left w:val="single" w:sz="4" w:space="0" w:color="auto"/>
              <w:bottom w:val="single" w:sz="4" w:space="0" w:color="auto"/>
              <w:right w:val="single" w:sz="4" w:space="0" w:color="auto"/>
            </w:tcBorders>
          </w:tcPr>
          <w:p w14:paraId="1AD52C0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7F06BE9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40C9991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1102EE16"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3874769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66F66C5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16A6947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0F99F9F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21181C3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34FEC0B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2C33434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45A8FA1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7E8F5BD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5CC3EB6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632A983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741E995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54ECDE1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1E11099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0EA9117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w:t>
            </w:r>
            <w:proofErr w:type="gramStart"/>
            <w:r w:rsidRPr="00F264AA">
              <w:rPr>
                <w:rFonts w:ascii="Arial" w:eastAsia="宋体" w:hAnsi="Arial" w:cs="Arial" w:hint="eastAsia"/>
                <w:sz w:val="18"/>
                <w:szCs w:val="18"/>
              </w:rPr>
              <w:t>拳养</w:t>
            </w:r>
            <w:proofErr w:type="gramEnd"/>
            <w:r w:rsidRPr="00F264AA">
              <w:rPr>
                <w:rFonts w:ascii="Arial" w:eastAsia="宋体" w:hAnsi="Arial" w:cs="Arial" w:hint="eastAsia"/>
                <w:sz w:val="18"/>
                <w:szCs w:val="18"/>
              </w:rPr>
              <w:t>生功法风格，顺利地完成全套功法动作。</w:t>
            </w:r>
          </w:p>
          <w:p w14:paraId="0710AE0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25F0C5D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20E2A2A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3186701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0D877F5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222C398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4FB97B6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9C0914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0B918592"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lastRenderedPageBreak/>
        <w:t>期中考试</w:t>
      </w:r>
    </w:p>
    <w:p w14:paraId="68BDD76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55FE62F0"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养生功法易筋经前半部分。</w:t>
      </w:r>
    </w:p>
    <w:p w14:paraId="1B26721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2CF2F10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p>
    <w:p w14:paraId="7F16A217"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22553DC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3B309540" w14:textId="77777777" w:rsidR="00F264AA" w:rsidRPr="00F264AA" w:rsidRDefault="00F264AA" w:rsidP="00F264AA">
      <w:pPr>
        <w:adjustRightInd w:val="0"/>
        <w:snapToGrid w:val="0"/>
        <w:spacing w:line="500" w:lineRule="exact"/>
        <w:ind w:firstLineChars="198" w:firstLine="477"/>
        <w:rPr>
          <w:rFonts w:ascii="宋体" w:eastAsia="宋体" w:hAnsi="宋体" w:cs="Arial"/>
          <w:b/>
          <w:bCs/>
          <w:sz w:val="24"/>
        </w:rPr>
      </w:pP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43A7D5C6" w14:textId="77777777" w:rsidTr="00154F81">
        <w:tc>
          <w:tcPr>
            <w:tcW w:w="1420" w:type="dxa"/>
            <w:tcBorders>
              <w:top w:val="single" w:sz="4" w:space="0" w:color="auto"/>
              <w:left w:val="single" w:sz="4" w:space="0" w:color="auto"/>
              <w:bottom w:val="single" w:sz="4" w:space="0" w:color="auto"/>
              <w:right w:val="single" w:sz="4" w:space="0" w:color="auto"/>
            </w:tcBorders>
          </w:tcPr>
          <w:p w14:paraId="51DA7F6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46578E3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27F83D29"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794F0B8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687B599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5F2904B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58118DBC" w14:textId="77777777" w:rsidTr="00154F81">
        <w:trPr>
          <w:trHeight w:val="670"/>
        </w:trPr>
        <w:tc>
          <w:tcPr>
            <w:tcW w:w="1420" w:type="dxa"/>
            <w:tcBorders>
              <w:top w:val="single" w:sz="4" w:space="0" w:color="auto"/>
              <w:left w:val="single" w:sz="4" w:space="0" w:color="auto"/>
              <w:bottom w:val="single" w:sz="4" w:space="0" w:color="auto"/>
              <w:right w:val="single" w:sz="4" w:space="0" w:color="auto"/>
            </w:tcBorders>
          </w:tcPr>
          <w:p w14:paraId="18C0E439"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3B0029A3"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104A1E4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0677FE8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446D5DF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32BB629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59C11C3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6064EF2E"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1B38993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6559D2B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41F51E6E"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739D300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7048AD7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2F32E91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4F243EB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3C86D0E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1B088F93"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278BE9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5D34659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w:t>
            </w:r>
            <w:proofErr w:type="gramStart"/>
            <w:r w:rsidRPr="00F264AA">
              <w:rPr>
                <w:rFonts w:ascii="Arial" w:eastAsia="宋体" w:hAnsi="Arial" w:cs="Arial" w:hint="eastAsia"/>
                <w:sz w:val="18"/>
                <w:szCs w:val="18"/>
              </w:rPr>
              <w:t>拳养</w:t>
            </w:r>
            <w:proofErr w:type="gramEnd"/>
            <w:r w:rsidRPr="00F264AA">
              <w:rPr>
                <w:rFonts w:ascii="Arial" w:eastAsia="宋体" w:hAnsi="Arial" w:cs="Arial" w:hint="eastAsia"/>
                <w:sz w:val="18"/>
                <w:szCs w:val="18"/>
              </w:rPr>
              <w:t>生功法风格，顺利地完成全套功法动作。</w:t>
            </w:r>
          </w:p>
          <w:p w14:paraId="3E296D2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564D4636"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6D8B65AC"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17C87272"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7FDB35BC"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17A96197"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347741C2"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kern w:val="0"/>
          <w:sz w:val="24"/>
        </w:rPr>
      </w:pPr>
    </w:p>
    <w:p w14:paraId="5E228EDC"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6ECF708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271CC66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2.课程考核的内容：</w:t>
      </w:r>
      <w:r w:rsidRPr="00F264AA">
        <w:rPr>
          <w:rFonts w:ascii="宋体" w:eastAsia="宋体" w:hAnsi="Calibri" w:cs="Times New Roman" w:hint="eastAsia"/>
          <w:bCs/>
          <w:kern w:val="0"/>
          <w:sz w:val="24"/>
        </w:rPr>
        <w:t>养生功法易筋经。</w:t>
      </w:r>
    </w:p>
    <w:p w14:paraId="15F3614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34E7220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w:t>
      </w:r>
    </w:p>
    <w:p w14:paraId="221051F6"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67251CC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r w:rsidRPr="00F264AA">
        <w:rPr>
          <w:rFonts w:ascii="宋体" w:eastAsia="宋体" w:hAnsi="Calibri" w:cs="Times New Roman" w:hint="eastAsia"/>
          <w:bCs/>
          <w:kern w:val="0"/>
          <w:sz w:val="24"/>
        </w:rPr>
        <w:t xml:space="preserve">                                                                                              </w:t>
      </w:r>
    </w:p>
    <w:p w14:paraId="15CE43BB" w14:textId="77777777" w:rsidR="00F264AA" w:rsidRPr="00F264AA" w:rsidRDefault="00F264AA" w:rsidP="00F264AA">
      <w:pPr>
        <w:adjustRightInd w:val="0"/>
        <w:snapToGrid w:val="0"/>
        <w:spacing w:line="500" w:lineRule="exact"/>
        <w:ind w:firstLineChars="198" w:firstLine="477"/>
        <w:rPr>
          <w:rFonts w:ascii="宋体" w:eastAsia="宋体" w:hAnsi="宋体" w:cs="Arial"/>
          <w:b/>
          <w:bCs/>
          <w:sz w:val="24"/>
        </w:rPr>
      </w:pP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387363C6" w14:textId="77777777" w:rsidTr="00154F81">
        <w:tc>
          <w:tcPr>
            <w:tcW w:w="1420" w:type="dxa"/>
            <w:tcBorders>
              <w:top w:val="single" w:sz="4" w:space="0" w:color="auto"/>
              <w:left w:val="single" w:sz="4" w:space="0" w:color="auto"/>
              <w:bottom w:val="single" w:sz="4" w:space="0" w:color="auto"/>
              <w:right w:val="single" w:sz="4" w:space="0" w:color="auto"/>
            </w:tcBorders>
          </w:tcPr>
          <w:p w14:paraId="2509285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6B5C548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5024E77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32CF8656"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5E61522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5698A15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3884810F" w14:textId="77777777" w:rsidTr="00154F81">
        <w:trPr>
          <w:trHeight w:val="670"/>
        </w:trPr>
        <w:tc>
          <w:tcPr>
            <w:tcW w:w="1420" w:type="dxa"/>
            <w:tcBorders>
              <w:top w:val="single" w:sz="4" w:space="0" w:color="auto"/>
              <w:left w:val="single" w:sz="4" w:space="0" w:color="auto"/>
              <w:bottom w:val="single" w:sz="4" w:space="0" w:color="auto"/>
              <w:right w:val="single" w:sz="4" w:space="0" w:color="auto"/>
            </w:tcBorders>
          </w:tcPr>
          <w:p w14:paraId="3DC7677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25DA07F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38707B9A"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4E4299D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6C1581B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101EE9F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0D021BC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24F01E2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2AC1598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5694024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072767A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0DBF7A8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05CC949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146D2EE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3BAC7FA0"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63A8E9B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621A6A4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2A6C992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233C928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w:t>
            </w:r>
            <w:proofErr w:type="gramStart"/>
            <w:r w:rsidRPr="00F264AA">
              <w:rPr>
                <w:rFonts w:ascii="Arial" w:eastAsia="宋体" w:hAnsi="Arial" w:cs="Arial" w:hint="eastAsia"/>
                <w:sz w:val="18"/>
                <w:szCs w:val="18"/>
              </w:rPr>
              <w:t>拳养</w:t>
            </w:r>
            <w:proofErr w:type="gramEnd"/>
            <w:r w:rsidRPr="00F264AA">
              <w:rPr>
                <w:rFonts w:ascii="Arial" w:eastAsia="宋体" w:hAnsi="Arial" w:cs="Arial" w:hint="eastAsia"/>
                <w:sz w:val="18"/>
                <w:szCs w:val="18"/>
              </w:rPr>
              <w:t>生功法风格，顺利地完成全套功法动作。</w:t>
            </w:r>
          </w:p>
          <w:p w14:paraId="65CE670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3A53B93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8F5FB0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4FAC194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18529B8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3426332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4E57F0E5"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1EC14FD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7921C6D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1FD64C7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w:t>
      </w:r>
      <w:proofErr w:type="gramStart"/>
      <w:r w:rsidRPr="00F264AA">
        <w:rPr>
          <w:rFonts w:ascii="宋体" w:eastAsia="宋体" w:hAnsi="Calibri" w:cs="Times New Roman" w:hint="eastAsia"/>
          <w:bCs/>
          <w:kern w:val="0"/>
          <w:sz w:val="24"/>
        </w:rPr>
        <w:t>八段锦前半</w:t>
      </w:r>
      <w:proofErr w:type="gramEnd"/>
      <w:r w:rsidRPr="00F264AA">
        <w:rPr>
          <w:rFonts w:ascii="宋体" w:eastAsia="宋体" w:hAnsi="Calibri" w:cs="Times New Roman" w:hint="eastAsia"/>
          <w:bCs/>
          <w:kern w:val="0"/>
          <w:sz w:val="24"/>
        </w:rPr>
        <w:t>部分。</w:t>
      </w:r>
    </w:p>
    <w:p w14:paraId="7B3F948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51327E3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分值100分。</w:t>
      </w:r>
    </w:p>
    <w:p w14:paraId="19222A81"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lastRenderedPageBreak/>
        <w:t>5.评分记分原则：</w:t>
      </w:r>
    </w:p>
    <w:p w14:paraId="4EC554C1" w14:textId="77777777" w:rsidR="00F264AA" w:rsidRPr="00F264AA" w:rsidRDefault="00F264AA" w:rsidP="00F264AA">
      <w:pPr>
        <w:adjustRightInd w:val="0"/>
        <w:snapToGrid w:val="0"/>
        <w:spacing w:line="500" w:lineRule="exact"/>
        <w:ind w:firstLineChars="198" w:firstLine="477"/>
        <w:rPr>
          <w:rFonts w:ascii="宋体" w:eastAsia="宋体" w:hAnsi="宋体" w:cs="Arial"/>
          <w:b/>
          <w:bCs/>
          <w:sz w:val="24"/>
        </w:rPr>
      </w:pP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0297321B" w14:textId="77777777" w:rsidTr="00154F81">
        <w:tc>
          <w:tcPr>
            <w:tcW w:w="1420" w:type="dxa"/>
            <w:tcBorders>
              <w:top w:val="single" w:sz="4" w:space="0" w:color="auto"/>
              <w:left w:val="single" w:sz="4" w:space="0" w:color="auto"/>
              <w:bottom w:val="single" w:sz="4" w:space="0" w:color="auto"/>
              <w:right w:val="single" w:sz="4" w:space="0" w:color="auto"/>
            </w:tcBorders>
          </w:tcPr>
          <w:p w14:paraId="03514B4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60C2A4F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2640337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08040806"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1DB477D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2F664CA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6CDFB3AA" w14:textId="77777777" w:rsidTr="00154F81">
        <w:trPr>
          <w:trHeight w:val="670"/>
        </w:trPr>
        <w:tc>
          <w:tcPr>
            <w:tcW w:w="1420" w:type="dxa"/>
            <w:tcBorders>
              <w:top w:val="single" w:sz="4" w:space="0" w:color="auto"/>
              <w:left w:val="single" w:sz="4" w:space="0" w:color="auto"/>
              <w:bottom w:val="single" w:sz="4" w:space="0" w:color="auto"/>
              <w:right w:val="single" w:sz="4" w:space="0" w:color="auto"/>
            </w:tcBorders>
          </w:tcPr>
          <w:p w14:paraId="7D69F95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658E8B84"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288B37DF"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分</w:t>
            </w:r>
          </w:p>
          <w:p w14:paraId="7FEB359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7D73919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55A4F61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）动作不符合养生功法的基本规格要求；</w:t>
            </w:r>
          </w:p>
          <w:p w14:paraId="3481BF0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708A2DE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000F15B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5DC1B70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6B971FF8"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1FB25CD0"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189F6AD0"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36D1597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18623B5F"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0B8C58C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22364C51"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181A959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）姿势比较正确，动作比较连贯、协调。</w:t>
            </w:r>
          </w:p>
          <w:p w14:paraId="4EE9BDB6"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w:t>
            </w:r>
            <w:proofErr w:type="gramStart"/>
            <w:r w:rsidRPr="00F264AA">
              <w:rPr>
                <w:rFonts w:ascii="Arial" w:eastAsia="宋体" w:hAnsi="Arial" w:cs="Arial" w:hint="eastAsia"/>
                <w:sz w:val="18"/>
                <w:szCs w:val="18"/>
              </w:rPr>
              <w:t>拳养</w:t>
            </w:r>
            <w:proofErr w:type="gramEnd"/>
            <w:r w:rsidRPr="00F264AA">
              <w:rPr>
                <w:rFonts w:ascii="Arial" w:eastAsia="宋体" w:hAnsi="Arial" w:cs="Arial" w:hint="eastAsia"/>
                <w:sz w:val="18"/>
                <w:szCs w:val="18"/>
              </w:rPr>
              <w:t>生功法风格，顺利地完成全套功法动作。</w:t>
            </w:r>
          </w:p>
          <w:p w14:paraId="781FD29E"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77DFFFFD"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676C923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）姿势正确，动作圆活、连贯、协调。</w:t>
            </w:r>
          </w:p>
          <w:p w14:paraId="4B31DA7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5297C214"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22FD5CD9"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5CFC81DC" w14:textId="77777777" w:rsidR="00F264AA" w:rsidRPr="00F264AA" w:rsidRDefault="00F264AA" w:rsidP="00F264AA">
      <w:pPr>
        <w:adjustRightInd w:val="0"/>
        <w:snapToGrid w:val="0"/>
        <w:spacing w:line="500" w:lineRule="exact"/>
        <w:ind w:firstLineChars="1800" w:firstLine="4337"/>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5E0EAD8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通过考核检验养生功法教学效果和学生掌握情况，让学生了解选项课内容和科学体育锻炼方式方法。</w:t>
      </w:r>
    </w:p>
    <w:p w14:paraId="7425429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养生功法八段锦。</w:t>
      </w:r>
    </w:p>
    <w:p w14:paraId="54781CB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学生分组进行演练，根据动作质量进行打分。</w:t>
      </w:r>
    </w:p>
    <w:p w14:paraId="1EF2FA3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总分值为100分.</w:t>
      </w:r>
    </w:p>
    <w:p w14:paraId="6A76DAD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6CB72EEB" w14:textId="77777777" w:rsidR="00F264AA" w:rsidRPr="00F264AA" w:rsidRDefault="00F264AA" w:rsidP="00F264AA">
      <w:pPr>
        <w:adjustRightInd w:val="0"/>
        <w:snapToGrid w:val="0"/>
        <w:spacing w:line="500" w:lineRule="exact"/>
        <w:ind w:firstLineChars="198" w:firstLine="475"/>
        <w:rPr>
          <w:rFonts w:ascii="宋体" w:eastAsia="宋体" w:hAnsi="宋体" w:cs="Arial"/>
          <w:b/>
          <w:bCs/>
          <w:sz w:val="24"/>
        </w:rPr>
      </w:pPr>
      <w:r w:rsidRPr="00F264AA">
        <w:rPr>
          <w:rFonts w:ascii="宋体" w:eastAsia="宋体" w:hAnsi="Calibri" w:cs="Times New Roman" w:hint="eastAsia"/>
          <w:bCs/>
          <w:kern w:val="0"/>
          <w:sz w:val="24"/>
        </w:rPr>
        <w:t xml:space="preserve"> </w:t>
      </w:r>
      <w:r w:rsidRPr="00F264AA">
        <w:rPr>
          <w:rFonts w:ascii="宋体" w:eastAsia="宋体" w:hAnsi="宋体" w:cs="Arial" w:hint="eastAsia"/>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F264AA" w:rsidRPr="00F264AA" w14:paraId="4FAE42EC" w14:textId="77777777" w:rsidTr="00154F81">
        <w:tc>
          <w:tcPr>
            <w:tcW w:w="1420" w:type="dxa"/>
            <w:tcBorders>
              <w:top w:val="single" w:sz="4" w:space="0" w:color="auto"/>
              <w:left w:val="single" w:sz="4" w:space="0" w:color="auto"/>
              <w:bottom w:val="single" w:sz="4" w:space="0" w:color="auto"/>
              <w:right w:val="single" w:sz="4" w:space="0" w:color="auto"/>
            </w:tcBorders>
          </w:tcPr>
          <w:p w14:paraId="4A8FD70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0B38B92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w:t>
            </w:r>
            <w:r w:rsidRPr="00F264AA">
              <w:rPr>
                <w:rFonts w:ascii="Arial" w:eastAsia="宋体" w:hAnsi="Arial" w:cs="Arial" w:hint="eastAsia"/>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1A23DAF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6C933E38"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67C6CF0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5101DDFE"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90</w:t>
            </w:r>
            <w:r w:rsidRPr="00F264AA">
              <w:rPr>
                <w:rFonts w:ascii="Arial" w:eastAsia="宋体" w:hAnsi="Arial" w:cs="Arial" w:hint="eastAsia"/>
                <w:sz w:val="18"/>
                <w:szCs w:val="18"/>
              </w:rPr>
              <w:t>以上</w:t>
            </w:r>
          </w:p>
        </w:tc>
      </w:tr>
      <w:tr w:rsidR="00F264AA" w:rsidRPr="00F264AA" w14:paraId="186181C8" w14:textId="77777777" w:rsidTr="00154F81">
        <w:trPr>
          <w:trHeight w:val="670"/>
        </w:trPr>
        <w:tc>
          <w:tcPr>
            <w:tcW w:w="1420" w:type="dxa"/>
            <w:tcBorders>
              <w:top w:val="single" w:sz="4" w:space="0" w:color="auto"/>
              <w:left w:val="single" w:sz="4" w:space="0" w:color="auto"/>
              <w:bottom w:val="single" w:sz="4" w:space="0" w:color="auto"/>
              <w:right w:val="single" w:sz="4" w:space="0" w:color="auto"/>
            </w:tcBorders>
          </w:tcPr>
          <w:p w14:paraId="6B4A35E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p w14:paraId="19035E93"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评</w:t>
            </w:r>
          </w:p>
          <w:p w14:paraId="314FFDF4"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lastRenderedPageBreak/>
              <w:t>分</w:t>
            </w:r>
          </w:p>
          <w:p w14:paraId="64CE373B"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标</w:t>
            </w:r>
          </w:p>
          <w:p w14:paraId="5629B81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r w:rsidRPr="00F264AA">
              <w:rPr>
                <w:rFonts w:ascii="Arial" w:eastAsia="宋体" w:hAnsi="Arial" w:cs="Arial" w:hint="eastAsia"/>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1988F6AC"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）动作不符合养生功法的</w:t>
            </w:r>
            <w:r w:rsidRPr="00F264AA">
              <w:rPr>
                <w:rFonts w:ascii="Arial" w:eastAsia="宋体" w:hAnsi="Arial" w:cs="Arial" w:hint="eastAsia"/>
                <w:sz w:val="18"/>
                <w:szCs w:val="18"/>
              </w:rPr>
              <w:lastRenderedPageBreak/>
              <w:t>基本规格要求；</w:t>
            </w:r>
          </w:p>
          <w:p w14:paraId="366BD88F"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）出现动作顺序错误、不能顺利地完成全套功法。</w:t>
            </w:r>
          </w:p>
          <w:p w14:paraId="625FC90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）态度不认真、无视考试规定；</w:t>
            </w:r>
          </w:p>
          <w:p w14:paraId="0FAF0A2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4</w:t>
            </w:r>
            <w:r w:rsidRPr="00F264AA">
              <w:rPr>
                <w:rFonts w:ascii="Arial" w:eastAsia="宋体" w:hAnsi="Arial" w:cs="Arial" w:hint="eastAsia"/>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4925250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）姿势较正确、动作较清楚</w:t>
            </w:r>
          </w:p>
          <w:p w14:paraId="310A537D"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2</w:t>
            </w:r>
            <w:r w:rsidRPr="00F264AA">
              <w:rPr>
                <w:rFonts w:ascii="Arial" w:eastAsia="宋体" w:hAnsi="Arial" w:cs="Arial" w:hint="eastAsia"/>
                <w:sz w:val="18"/>
                <w:szCs w:val="18"/>
              </w:rPr>
              <w:t>）精神比较集中，体现出一定的养生功法特点，比较顺利地完成全套功法动作。</w:t>
            </w:r>
          </w:p>
          <w:p w14:paraId="7431A2FF"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）没有严重的错误和显著的遗漏、遗忘。</w:t>
            </w:r>
          </w:p>
          <w:p w14:paraId="2F470082"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tcPr>
          <w:p w14:paraId="51EB360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w:t>
            </w:r>
            <w:r w:rsidRPr="00F264AA">
              <w:rPr>
                <w:rFonts w:ascii="Arial" w:eastAsia="宋体" w:hAnsi="Arial" w:cs="Arial" w:hint="eastAsia"/>
                <w:sz w:val="18"/>
                <w:szCs w:val="18"/>
              </w:rPr>
              <w:lastRenderedPageBreak/>
              <w:t>连贯、协调。</w:t>
            </w:r>
          </w:p>
          <w:p w14:paraId="47853463"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）精神集中、劲力顺达、体现出养生功法风格，顺利地完成全套功法动作。</w:t>
            </w:r>
          </w:p>
          <w:p w14:paraId="5C37A57C"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5DD478FC"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B324DD0"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）姿势比较正确，动作比较</w:t>
            </w:r>
            <w:r w:rsidRPr="00F264AA">
              <w:rPr>
                <w:rFonts w:ascii="Arial" w:eastAsia="宋体" w:hAnsi="Arial" w:cs="Arial" w:hint="eastAsia"/>
                <w:sz w:val="18"/>
                <w:szCs w:val="18"/>
              </w:rPr>
              <w:lastRenderedPageBreak/>
              <w:t>连贯、协调。</w:t>
            </w:r>
          </w:p>
          <w:p w14:paraId="13DFFE7B"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）精神集中、劲力顺达、体现出太极</w:t>
            </w:r>
            <w:proofErr w:type="gramStart"/>
            <w:r w:rsidRPr="00F264AA">
              <w:rPr>
                <w:rFonts w:ascii="Arial" w:eastAsia="宋体" w:hAnsi="Arial" w:cs="Arial" w:hint="eastAsia"/>
                <w:sz w:val="18"/>
                <w:szCs w:val="18"/>
              </w:rPr>
              <w:t>拳养</w:t>
            </w:r>
            <w:proofErr w:type="gramEnd"/>
            <w:r w:rsidRPr="00F264AA">
              <w:rPr>
                <w:rFonts w:ascii="Arial" w:eastAsia="宋体" w:hAnsi="Arial" w:cs="Arial" w:hint="eastAsia"/>
                <w:sz w:val="18"/>
                <w:szCs w:val="18"/>
              </w:rPr>
              <w:t>生功法风格，顺利地完成全套功法动作。</w:t>
            </w:r>
          </w:p>
          <w:p w14:paraId="133266F7"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）没有明显的遗漏、遗忘和严重失误。</w:t>
            </w:r>
          </w:p>
          <w:p w14:paraId="0FA4C0A4"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E7EFBD1"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lastRenderedPageBreak/>
              <w:t>（</w:t>
            </w:r>
            <w:r w:rsidRPr="00F264AA">
              <w:rPr>
                <w:rFonts w:ascii="Arial" w:eastAsia="宋体" w:hAnsi="Arial" w:cs="Arial" w:hint="eastAsia"/>
                <w:sz w:val="18"/>
                <w:szCs w:val="18"/>
              </w:rPr>
              <w:t>1</w:t>
            </w:r>
            <w:r w:rsidRPr="00F264AA">
              <w:rPr>
                <w:rFonts w:ascii="Arial" w:eastAsia="宋体" w:hAnsi="Arial" w:cs="Arial" w:hint="eastAsia"/>
                <w:sz w:val="18"/>
                <w:szCs w:val="18"/>
              </w:rPr>
              <w:t>）姿势正确，动作圆活、连</w:t>
            </w:r>
            <w:r w:rsidRPr="00F264AA">
              <w:rPr>
                <w:rFonts w:ascii="Arial" w:eastAsia="宋体" w:hAnsi="Arial" w:cs="Arial" w:hint="eastAsia"/>
                <w:sz w:val="18"/>
                <w:szCs w:val="18"/>
              </w:rPr>
              <w:lastRenderedPageBreak/>
              <w:t>贯、协调。</w:t>
            </w:r>
          </w:p>
          <w:p w14:paraId="288F4929"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2</w:t>
            </w:r>
            <w:r w:rsidRPr="00F264AA">
              <w:rPr>
                <w:rFonts w:ascii="Arial" w:eastAsia="宋体" w:hAnsi="Arial" w:cs="Arial" w:hint="eastAsia"/>
                <w:sz w:val="18"/>
                <w:szCs w:val="18"/>
              </w:rPr>
              <w:t>）精神关注、劲力顺达、养生功法风格突出，熟练地完成全套功法动作。</w:t>
            </w:r>
          </w:p>
          <w:p w14:paraId="1BF66145" w14:textId="77777777" w:rsidR="00F264AA" w:rsidRPr="00F264AA" w:rsidRDefault="00F264AA" w:rsidP="00F264AA">
            <w:pPr>
              <w:adjustRightInd w:val="0"/>
              <w:snapToGrid w:val="0"/>
              <w:spacing w:line="500" w:lineRule="exact"/>
              <w:rPr>
                <w:rFonts w:ascii="Arial" w:eastAsia="宋体" w:hAnsi="Arial" w:cs="Arial"/>
                <w:sz w:val="18"/>
                <w:szCs w:val="18"/>
              </w:rPr>
            </w:pPr>
            <w:r w:rsidRPr="00F264AA">
              <w:rPr>
                <w:rFonts w:ascii="Arial" w:eastAsia="宋体" w:hAnsi="Arial" w:cs="Arial" w:hint="eastAsia"/>
                <w:sz w:val="18"/>
                <w:szCs w:val="18"/>
              </w:rPr>
              <w:t>（</w:t>
            </w:r>
            <w:r w:rsidRPr="00F264AA">
              <w:rPr>
                <w:rFonts w:ascii="Arial" w:eastAsia="宋体" w:hAnsi="Arial" w:cs="Arial" w:hint="eastAsia"/>
                <w:sz w:val="18"/>
                <w:szCs w:val="18"/>
              </w:rPr>
              <w:t>3</w:t>
            </w:r>
            <w:r w:rsidRPr="00F264AA">
              <w:rPr>
                <w:rFonts w:ascii="Arial" w:eastAsia="宋体" w:hAnsi="Arial" w:cs="Arial" w:hint="eastAsia"/>
                <w:sz w:val="18"/>
                <w:szCs w:val="18"/>
              </w:rPr>
              <w:t>）没有遗漏、遗忘和明显失误。</w:t>
            </w:r>
          </w:p>
          <w:p w14:paraId="55FE5075" w14:textId="77777777" w:rsidR="00F264AA" w:rsidRPr="00F264AA" w:rsidRDefault="00F264AA" w:rsidP="00F264AA">
            <w:pPr>
              <w:adjustRightInd w:val="0"/>
              <w:snapToGrid w:val="0"/>
              <w:spacing w:line="500" w:lineRule="exact"/>
              <w:ind w:firstLineChars="98" w:firstLine="176"/>
              <w:rPr>
                <w:rFonts w:ascii="Arial" w:eastAsia="宋体" w:hAnsi="Arial" w:cs="Arial"/>
                <w:sz w:val="18"/>
                <w:szCs w:val="18"/>
              </w:rPr>
            </w:pPr>
          </w:p>
        </w:tc>
      </w:tr>
    </w:tbl>
    <w:p w14:paraId="6FBC90F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六、使用教材、相关推荐书目及课程资源</w:t>
      </w:r>
    </w:p>
    <w:p w14:paraId="30138172"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7759C129"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49543E6D" w14:textId="77777777" w:rsidR="00F264AA" w:rsidRPr="00F264AA" w:rsidRDefault="00F264AA" w:rsidP="00F264AA">
      <w:pPr>
        <w:adjustRightInd w:val="0"/>
        <w:snapToGrid w:val="0"/>
        <w:spacing w:line="500" w:lineRule="exact"/>
        <w:ind w:firstLineChars="245" w:firstLine="588"/>
        <w:rPr>
          <w:rFonts w:ascii="宋体" w:eastAsia="宋体" w:hAnsi="宋体" w:cs="Arial"/>
          <w:sz w:val="24"/>
        </w:rPr>
      </w:pPr>
      <w:r w:rsidRPr="00F264AA">
        <w:rPr>
          <w:rFonts w:ascii="宋体" w:eastAsia="宋体" w:hAnsi="宋体" w:cs="Arial" w:hint="eastAsia"/>
          <w:sz w:val="24"/>
        </w:rPr>
        <w:t>《健身气功 八段锦》 《健身气功 易筋经》 国家体育总局健身气功管理中心，  人民体育出版社。</w:t>
      </w:r>
    </w:p>
    <w:p w14:paraId="3FEBB13E"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4FFB629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7A0287EE" w14:textId="77777777" w:rsidR="00F264AA" w:rsidRPr="00F264AA" w:rsidRDefault="00F264AA" w:rsidP="00F264AA">
      <w:pPr>
        <w:adjustRightInd w:val="0"/>
        <w:snapToGrid w:val="0"/>
        <w:spacing w:line="500" w:lineRule="exact"/>
        <w:ind w:firstLineChars="198" w:firstLine="475"/>
        <w:rPr>
          <w:rFonts w:ascii="宋体" w:eastAsia="宋体" w:hAnsi="宋体" w:cs="Arial"/>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Arial" w:hint="eastAsia"/>
          <w:sz w:val="24"/>
        </w:rPr>
        <w:t>《健身气功五禽戏、六字诀》 国家体育总局健身气功管理中心，人民体育出版社。</w:t>
      </w:r>
    </w:p>
    <w:p w14:paraId="4E25BB6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1894627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0F928AE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w:t>
      </w:r>
    </w:p>
    <w:p w14:paraId="03E8B78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 《国家学生体质健康标准》测试评分表</w:t>
      </w:r>
    </w:p>
    <w:p w14:paraId="11D5CBE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51FC1B2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本课程大纲依据2023级人才培养方案工程专业制定。</w:t>
      </w:r>
    </w:p>
    <w:p w14:paraId="4FABB1BD"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08CE8D6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771492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6B4F79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62ECF1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6EAA84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63473F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3F5748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w:t>
      </w:r>
      <w:r w:rsidRPr="00F264AA">
        <w:rPr>
          <w:rFonts w:ascii="宋体" w:eastAsia="宋体" w:hAnsi="Calibri" w:cs="宋体" w:hint="eastAsia"/>
          <w:spacing w:val="5"/>
          <w:kern w:val="0"/>
          <w:sz w:val="24"/>
        </w:rPr>
        <w:lastRenderedPageBreak/>
        <w:t>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12957A0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0B770E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717121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1C2689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0D6474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61C485F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4B532E04"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51192386"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4C749DE0"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lastRenderedPageBreak/>
        <w:t>三、</w:t>
      </w:r>
      <w:r w:rsidRPr="00F264AA">
        <w:rPr>
          <w:rFonts w:ascii="宋体" w:eastAsia="宋体" w:hAnsi="宋体" w:cs="宋体" w:hint="eastAsia"/>
          <w:b/>
          <w:bCs/>
          <w:sz w:val="28"/>
          <w:szCs w:val="28"/>
        </w:rPr>
        <w:t>测试地点：</w:t>
      </w:r>
    </w:p>
    <w:p w14:paraId="30D97E2E"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22CA8274"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4DFB6A84"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413223A4"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3B8E34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5987B2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45D6E6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604885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593DA620"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2D1AF6C3"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7E7968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129FC3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161BBD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4151D7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BD6A7F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74F5D5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161A6F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7.测试过程中需要做到：1.听从测试人员的指挥，爱护测试仪器；2.敬请保持测试中心安静，做到有序测试；3.确认测试完毕后，请立即离开测试地点。</w:t>
      </w:r>
    </w:p>
    <w:p w14:paraId="0F2CCC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449E76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0E351F23"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6F847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626932A1" w14:textId="77777777" w:rsidTr="00154F81">
        <w:trPr>
          <w:trHeight w:hRule="exact" w:val="454"/>
        </w:trPr>
        <w:tc>
          <w:tcPr>
            <w:tcW w:w="3446" w:type="dxa"/>
            <w:vAlign w:val="center"/>
          </w:tcPr>
          <w:p w14:paraId="1DD22B4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22D42D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40CF0E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3988A542" w14:textId="77777777" w:rsidTr="00154F81">
        <w:trPr>
          <w:trHeight w:hRule="exact" w:val="454"/>
        </w:trPr>
        <w:tc>
          <w:tcPr>
            <w:tcW w:w="3446" w:type="dxa"/>
            <w:vMerge w:val="restart"/>
            <w:vAlign w:val="center"/>
          </w:tcPr>
          <w:p w14:paraId="78C82B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3245EF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3FF874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067D2680" w14:textId="77777777" w:rsidTr="00154F81">
        <w:trPr>
          <w:trHeight w:hRule="exact" w:val="454"/>
        </w:trPr>
        <w:tc>
          <w:tcPr>
            <w:tcW w:w="3446" w:type="dxa"/>
            <w:vMerge/>
            <w:vAlign w:val="center"/>
          </w:tcPr>
          <w:p w14:paraId="4A38B7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7CF609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05E392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1C22438A" w14:textId="77777777" w:rsidTr="00154F81">
        <w:trPr>
          <w:trHeight w:hRule="exact" w:val="454"/>
        </w:trPr>
        <w:tc>
          <w:tcPr>
            <w:tcW w:w="3446" w:type="dxa"/>
            <w:vMerge w:val="restart"/>
            <w:vAlign w:val="center"/>
          </w:tcPr>
          <w:p w14:paraId="0A3AA13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064794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032ACDB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4F6FAD7F" w14:textId="77777777" w:rsidTr="00154F81">
        <w:trPr>
          <w:trHeight w:hRule="exact" w:val="454"/>
        </w:trPr>
        <w:tc>
          <w:tcPr>
            <w:tcW w:w="3446" w:type="dxa"/>
            <w:vMerge/>
          </w:tcPr>
          <w:p w14:paraId="6985D41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E2711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4BE5F1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453BCC66" w14:textId="77777777" w:rsidTr="00154F81">
        <w:trPr>
          <w:trHeight w:hRule="exact" w:val="454"/>
        </w:trPr>
        <w:tc>
          <w:tcPr>
            <w:tcW w:w="3446" w:type="dxa"/>
            <w:vMerge/>
          </w:tcPr>
          <w:p w14:paraId="0A5FB8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53E9E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1E4E84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343969F" w14:textId="77777777" w:rsidTr="00154F81">
        <w:trPr>
          <w:trHeight w:hRule="exact" w:val="454"/>
        </w:trPr>
        <w:tc>
          <w:tcPr>
            <w:tcW w:w="3446" w:type="dxa"/>
            <w:vMerge/>
          </w:tcPr>
          <w:p w14:paraId="221D4D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93BCF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668AE6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9A7663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6095DB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05D1A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ED0BB1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48A529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2EE87E4" w14:textId="77777777" w:rsidTr="00154F81">
        <w:trPr>
          <w:trHeight w:hRule="exact" w:val="454"/>
        </w:trPr>
        <w:tc>
          <w:tcPr>
            <w:tcW w:w="3446" w:type="dxa"/>
            <w:vMerge/>
          </w:tcPr>
          <w:p w14:paraId="52F5FF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26A8F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0D1ED5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43E039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0BFB7D47"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4A01D6A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4395621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54E021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356C919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51393613" w14:textId="77777777" w:rsidTr="00154F81">
        <w:trPr>
          <w:trHeight w:val="567"/>
        </w:trPr>
        <w:tc>
          <w:tcPr>
            <w:tcW w:w="982" w:type="dxa"/>
            <w:vAlign w:val="center"/>
          </w:tcPr>
          <w:p w14:paraId="211995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6D83C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734C4D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5F0B7663" w14:textId="77777777" w:rsidTr="00154F81">
        <w:trPr>
          <w:trHeight w:val="567"/>
        </w:trPr>
        <w:tc>
          <w:tcPr>
            <w:tcW w:w="982" w:type="dxa"/>
            <w:vAlign w:val="center"/>
          </w:tcPr>
          <w:p w14:paraId="1ADC4D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093E064"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141404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713BB65F" w14:textId="77777777" w:rsidTr="00154F81">
        <w:trPr>
          <w:trHeight w:val="567"/>
        </w:trPr>
        <w:tc>
          <w:tcPr>
            <w:tcW w:w="982" w:type="dxa"/>
            <w:vAlign w:val="center"/>
          </w:tcPr>
          <w:p w14:paraId="55C9A7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低体重</w:t>
            </w:r>
          </w:p>
        </w:tc>
        <w:tc>
          <w:tcPr>
            <w:tcW w:w="706" w:type="dxa"/>
            <w:vMerge w:val="restart"/>
            <w:vAlign w:val="center"/>
          </w:tcPr>
          <w:p w14:paraId="342EBD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00164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CA170D8" w14:textId="77777777" w:rsidTr="00154F81">
        <w:trPr>
          <w:trHeight w:val="567"/>
        </w:trPr>
        <w:tc>
          <w:tcPr>
            <w:tcW w:w="982" w:type="dxa"/>
            <w:vAlign w:val="center"/>
          </w:tcPr>
          <w:p w14:paraId="1AD05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46857A3E"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09AF7E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35125D88" w14:textId="77777777" w:rsidTr="00154F81">
        <w:trPr>
          <w:trHeight w:val="567"/>
        </w:trPr>
        <w:tc>
          <w:tcPr>
            <w:tcW w:w="982" w:type="dxa"/>
            <w:vAlign w:val="center"/>
          </w:tcPr>
          <w:p w14:paraId="4872E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7A699A53"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0526C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72D7760F" w14:textId="77777777" w:rsidTr="00154F81">
        <w:trPr>
          <w:trHeight w:val="454"/>
        </w:trPr>
        <w:tc>
          <w:tcPr>
            <w:tcW w:w="964" w:type="dxa"/>
            <w:vAlign w:val="center"/>
          </w:tcPr>
          <w:p w14:paraId="1C9AF8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0046E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B991C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7BD699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2FFFD246" w14:textId="77777777" w:rsidTr="00154F81">
        <w:trPr>
          <w:trHeight w:val="454"/>
        </w:trPr>
        <w:tc>
          <w:tcPr>
            <w:tcW w:w="964" w:type="dxa"/>
            <w:vAlign w:val="center"/>
          </w:tcPr>
          <w:p w14:paraId="4ED911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7892F596"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38E478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F2F33FF" w14:textId="77777777" w:rsidTr="00154F81">
        <w:trPr>
          <w:trHeight w:val="454"/>
        </w:trPr>
        <w:tc>
          <w:tcPr>
            <w:tcW w:w="964" w:type="dxa"/>
            <w:vAlign w:val="center"/>
          </w:tcPr>
          <w:p w14:paraId="043287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2181F25C"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13B68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593BA898" w14:textId="77777777" w:rsidTr="00154F81">
        <w:trPr>
          <w:trHeight w:val="454"/>
        </w:trPr>
        <w:tc>
          <w:tcPr>
            <w:tcW w:w="964" w:type="dxa"/>
            <w:vAlign w:val="center"/>
          </w:tcPr>
          <w:p w14:paraId="40EA7C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7EBFC328"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1DAEE2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2C111ADE" w14:textId="77777777" w:rsidTr="00154F81">
        <w:trPr>
          <w:trHeight w:val="859"/>
        </w:trPr>
        <w:tc>
          <w:tcPr>
            <w:tcW w:w="964" w:type="dxa"/>
            <w:vAlign w:val="center"/>
          </w:tcPr>
          <w:p w14:paraId="60BFB8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36187B5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6440FC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27408254" w14:textId="77777777" w:rsidR="00F264AA" w:rsidRPr="00F264AA" w:rsidRDefault="00F264AA" w:rsidP="00F264AA">
      <w:pPr>
        <w:rPr>
          <w:rFonts w:ascii="仿宋_GB2312" w:eastAsia="仿宋_GB2312" w:hAnsi="仿宋" w:cs="Times New Roman"/>
          <w:sz w:val="32"/>
          <w:szCs w:val="32"/>
        </w:rPr>
      </w:pPr>
    </w:p>
    <w:p w14:paraId="70D49586" w14:textId="77777777" w:rsidR="00F264AA" w:rsidRPr="00F264AA" w:rsidRDefault="00F264AA" w:rsidP="00F264AA">
      <w:pPr>
        <w:rPr>
          <w:rFonts w:ascii="仿宋_GB2312" w:eastAsia="仿宋_GB2312" w:hAnsi="仿宋" w:cs="Times New Roman"/>
          <w:sz w:val="32"/>
          <w:szCs w:val="32"/>
        </w:rPr>
      </w:pPr>
    </w:p>
    <w:p w14:paraId="26791AAF" w14:textId="77777777" w:rsidR="00F264AA" w:rsidRPr="00F264AA" w:rsidRDefault="00F264AA" w:rsidP="00F264AA">
      <w:pPr>
        <w:rPr>
          <w:rFonts w:ascii="仿宋_GB2312" w:eastAsia="仿宋_GB2312" w:hAnsi="仿宋" w:cs="Times New Roman"/>
          <w:sz w:val="32"/>
          <w:szCs w:val="32"/>
        </w:rPr>
      </w:pPr>
    </w:p>
    <w:p w14:paraId="0F017FB9" w14:textId="77777777" w:rsidR="00F264AA" w:rsidRPr="00F264AA" w:rsidRDefault="00F264AA" w:rsidP="00F264AA">
      <w:pPr>
        <w:rPr>
          <w:rFonts w:ascii="宋体" w:eastAsia="宋体" w:hAnsi="宋体" w:cs="Times New Roman"/>
          <w:b/>
          <w:sz w:val="28"/>
          <w:szCs w:val="28"/>
        </w:rPr>
      </w:pPr>
    </w:p>
    <w:p w14:paraId="478D8F02" w14:textId="77777777" w:rsidR="00F264AA" w:rsidRPr="00F264AA" w:rsidRDefault="00F264AA" w:rsidP="00F264AA">
      <w:pPr>
        <w:rPr>
          <w:rFonts w:ascii="仿宋_GB2312" w:eastAsia="仿宋_GB2312" w:hAnsi="仿宋" w:cs="Times New Roman"/>
          <w:sz w:val="32"/>
          <w:szCs w:val="32"/>
        </w:rPr>
      </w:pPr>
    </w:p>
    <w:p w14:paraId="1CB41F6A"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4525D74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7BFF03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796E733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15383F36" w14:textId="77777777" w:rsidTr="00154F81">
        <w:trPr>
          <w:trHeight w:val="288"/>
        </w:trPr>
        <w:tc>
          <w:tcPr>
            <w:tcW w:w="539" w:type="dxa"/>
            <w:vAlign w:val="center"/>
          </w:tcPr>
          <w:p w14:paraId="1D4823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3947F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2D9C3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7271F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2E485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3D10C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5E9C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29F155E" w14:textId="77777777" w:rsidTr="00154F81">
        <w:trPr>
          <w:trHeight w:val="288"/>
        </w:trPr>
        <w:tc>
          <w:tcPr>
            <w:tcW w:w="539" w:type="dxa"/>
            <w:vMerge w:val="restart"/>
            <w:vAlign w:val="center"/>
          </w:tcPr>
          <w:p w14:paraId="29DDC2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B779D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76DC0E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731549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4503F970" w14:textId="77777777" w:rsidTr="00154F81">
        <w:trPr>
          <w:trHeight w:val="288"/>
        </w:trPr>
        <w:tc>
          <w:tcPr>
            <w:tcW w:w="539" w:type="dxa"/>
            <w:vMerge/>
            <w:vAlign w:val="center"/>
          </w:tcPr>
          <w:p w14:paraId="7C0374D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A53C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D03A5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0FFBAC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23A8E531" w14:textId="77777777" w:rsidTr="00154F81">
        <w:trPr>
          <w:trHeight w:val="288"/>
        </w:trPr>
        <w:tc>
          <w:tcPr>
            <w:tcW w:w="539" w:type="dxa"/>
            <w:vMerge/>
            <w:shd w:val="clear" w:color="auto" w:fill="auto"/>
            <w:vAlign w:val="center"/>
          </w:tcPr>
          <w:p w14:paraId="4485168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0BF09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BD850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348D16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565CDA52" w14:textId="77777777" w:rsidTr="00154F81">
        <w:trPr>
          <w:trHeight w:val="288"/>
        </w:trPr>
        <w:tc>
          <w:tcPr>
            <w:tcW w:w="539" w:type="dxa"/>
            <w:vMerge w:val="restart"/>
            <w:vAlign w:val="center"/>
          </w:tcPr>
          <w:p w14:paraId="216D5B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B4BAC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11E4C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2270A4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096D32BE" w14:textId="77777777" w:rsidTr="00154F81">
        <w:trPr>
          <w:trHeight w:val="288"/>
        </w:trPr>
        <w:tc>
          <w:tcPr>
            <w:tcW w:w="539" w:type="dxa"/>
            <w:vMerge/>
            <w:shd w:val="clear" w:color="auto" w:fill="auto"/>
            <w:vAlign w:val="center"/>
          </w:tcPr>
          <w:p w14:paraId="4330514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AB1A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22AA7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96D83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F6E68B7" w14:textId="77777777" w:rsidTr="00154F81">
        <w:trPr>
          <w:trHeight w:val="288"/>
        </w:trPr>
        <w:tc>
          <w:tcPr>
            <w:tcW w:w="539" w:type="dxa"/>
            <w:vMerge w:val="restart"/>
            <w:vAlign w:val="center"/>
          </w:tcPr>
          <w:p w14:paraId="3D404E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70FAC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F46B5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369D66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6488FA2D" w14:textId="77777777" w:rsidTr="00154F81">
        <w:trPr>
          <w:trHeight w:val="288"/>
        </w:trPr>
        <w:tc>
          <w:tcPr>
            <w:tcW w:w="539" w:type="dxa"/>
            <w:vMerge/>
            <w:vAlign w:val="center"/>
          </w:tcPr>
          <w:p w14:paraId="59B412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372A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B5B7F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20291E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30493126" w14:textId="77777777" w:rsidTr="00154F81">
        <w:trPr>
          <w:trHeight w:val="288"/>
        </w:trPr>
        <w:tc>
          <w:tcPr>
            <w:tcW w:w="539" w:type="dxa"/>
            <w:vMerge/>
            <w:vAlign w:val="center"/>
          </w:tcPr>
          <w:p w14:paraId="75F27B9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7B67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32F53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499D3D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1F52D4FD" w14:textId="77777777" w:rsidTr="00154F81">
        <w:trPr>
          <w:trHeight w:val="288"/>
        </w:trPr>
        <w:tc>
          <w:tcPr>
            <w:tcW w:w="539" w:type="dxa"/>
            <w:vMerge/>
            <w:vAlign w:val="center"/>
          </w:tcPr>
          <w:p w14:paraId="02EF470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8502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9AAC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270C56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09350F0" w14:textId="77777777" w:rsidTr="00154F81">
        <w:trPr>
          <w:trHeight w:val="288"/>
        </w:trPr>
        <w:tc>
          <w:tcPr>
            <w:tcW w:w="539" w:type="dxa"/>
            <w:vMerge/>
            <w:vAlign w:val="center"/>
          </w:tcPr>
          <w:p w14:paraId="47C1C3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698A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EEBE7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7B1505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70C5235D" w14:textId="77777777" w:rsidTr="00154F81">
        <w:trPr>
          <w:trHeight w:val="288"/>
        </w:trPr>
        <w:tc>
          <w:tcPr>
            <w:tcW w:w="539" w:type="dxa"/>
            <w:vMerge/>
            <w:vAlign w:val="center"/>
          </w:tcPr>
          <w:p w14:paraId="5E94F09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DF80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34D4F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67EFA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0038B5FC" w14:textId="77777777" w:rsidTr="00154F81">
        <w:trPr>
          <w:trHeight w:val="288"/>
        </w:trPr>
        <w:tc>
          <w:tcPr>
            <w:tcW w:w="539" w:type="dxa"/>
            <w:vMerge/>
            <w:vAlign w:val="center"/>
          </w:tcPr>
          <w:p w14:paraId="55EAA0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1815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7EBEC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20C9FE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128382B6" w14:textId="77777777" w:rsidTr="00154F81">
        <w:trPr>
          <w:trHeight w:val="288"/>
        </w:trPr>
        <w:tc>
          <w:tcPr>
            <w:tcW w:w="539" w:type="dxa"/>
            <w:vMerge/>
            <w:vAlign w:val="center"/>
          </w:tcPr>
          <w:p w14:paraId="1AAA30D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201C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0E950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11C01F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4BB1E0B7" w14:textId="77777777" w:rsidTr="00154F81">
        <w:trPr>
          <w:trHeight w:val="288"/>
        </w:trPr>
        <w:tc>
          <w:tcPr>
            <w:tcW w:w="539" w:type="dxa"/>
            <w:vMerge/>
            <w:vAlign w:val="center"/>
          </w:tcPr>
          <w:p w14:paraId="5A3A41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FFDF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E20E2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4EA930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0FBD17CB" w14:textId="77777777" w:rsidTr="00154F81">
        <w:trPr>
          <w:trHeight w:val="288"/>
        </w:trPr>
        <w:tc>
          <w:tcPr>
            <w:tcW w:w="539" w:type="dxa"/>
            <w:vMerge/>
            <w:shd w:val="clear" w:color="auto" w:fill="auto"/>
            <w:vAlign w:val="center"/>
          </w:tcPr>
          <w:p w14:paraId="0206A06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4453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F4AFF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B47E2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52D647D1" w14:textId="77777777" w:rsidTr="00154F81">
        <w:trPr>
          <w:trHeight w:val="288"/>
        </w:trPr>
        <w:tc>
          <w:tcPr>
            <w:tcW w:w="539" w:type="dxa"/>
            <w:vMerge w:val="restart"/>
            <w:vAlign w:val="center"/>
          </w:tcPr>
          <w:p w14:paraId="64467D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55A8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42173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625430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4F4FBDB2" w14:textId="77777777" w:rsidTr="00154F81">
        <w:trPr>
          <w:trHeight w:val="288"/>
        </w:trPr>
        <w:tc>
          <w:tcPr>
            <w:tcW w:w="539" w:type="dxa"/>
            <w:vMerge/>
            <w:vAlign w:val="center"/>
          </w:tcPr>
          <w:p w14:paraId="018DED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D09F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A810E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34201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2DE3AD1B" w14:textId="77777777" w:rsidTr="00154F81">
        <w:trPr>
          <w:trHeight w:val="288"/>
        </w:trPr>
        <w:tc>
          <w:tcPr>
            <w:tcW w:w="539" w:type="dxa"/>
            <w:vMerge/>
            <w:vAlign w:val="center"/>
          </w:tcPr>
          <w:p w14:paraId="412D2D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3F3C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E0628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4D576C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208DF651" w14:textId="77777777" w:rsidTr="00154F81">
        <w:trPr>
          <w:trHeight w:val="288"/>
        </w:trPr>
        <w:tc>
          <w:tcPr>
            <w:tcW w:w="539" w:type="dxa"/>
            <w:vMerge/>
            <w:vAlign w:val="center"/>
          </w:tcPr>
          <w:p w14:paraId="1274AF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7B32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0E42D3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34B50B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38621355" w14:textId="77777777" w:rsidTr="00154F81">
        <w:trPr>
          <w:trHeight w:val="288"/>
        </w:trPr>
        <w:tc>
          <w:tcPr>
            <w:tcW w:w="539" w:type="dxa"/>
            <w:vMerge/>
            <w:vAlign w:val="center"/>
          </w:tcPr>
          <w:p w14:paraId="012F4E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EA2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7EAE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1A5E8D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258C88F6"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7134B85F" w14:textId="77777777" w:rsidTr="00154F81">
        <w:trPr>
          <w:trHeight w:val="288"/>
        </w:trPr>
        <w:tc>
          <w:tcPr>
            <w:tcW w:w="538" w:type="dxa"/>
            <w:vAlign w:val="center"/>
          </w:tcPr>
          <w:p w14:paraId="1B6EFA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0B7E25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1826E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03DA2B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3BAAC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0B717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A2AA6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38134B4" w14:textId="77777777" w:rsidTr="00154F81">
        <w:trPr>
          <w:trHeight w:val="288"/>
        </w:trPr>
        <w:tc>
          <w:tcPr>
            <w:tcW w:w="538" w:type="dxa"/>
            <w:vMerge w:val="restart"/>
            <w:vAlign w:val="center"/>
          </w:tcPr>
          <w:p w14:paraId="0E921A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15FD99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3CE809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2CC2AD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568B9B61" w14:textId="77777777" w:rsidTr="00154F81">
        <w:trPr>
          <w:trHeight w:val="288"/>
        </w:trPr>
        <w:tc>
          <w:tcPr>
            <w:tcW w:w="538" w:type="dxa"/>
            <w:vMerge/>
            <w:vAlign w:val="center"/>
          </w:tcPr>
          <w:p w14:paraId="4ECFC38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38C8E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1252CF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DE649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65EDD273" w14:textId="77777777" w:rsidTr="00154F81">
        <w:trPr>
          <w:trHeight w:val="288"/>
        </w:trPr>
        <w:tc>
          <w:tcPr>
            <w:tcW w:w="538" w:type="dxa"/>
            <w:vMerge/>
            <w:shd w:val="clear" w:color="auto" w:fill="auto"/>
            <w:vAlign w:val="center"/>
          </w:tcPr>
          <w:p w14:paraId="44D4C748"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31EDF6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111031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354CFF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618C32FB" w14:textId="77777777" w:rsidTr="00154F81">
        <w:trPr>
          <w:trHeight w:val="288"/>
        </w:trPr>
        <w:tc>
          <w:tcPr>
            <w:tcW w:w="538" w:type="dxa"/>
            <w:vMerge w:val="restart"/>
            <w:vAlign w:val="center"/>
          </w:tcPr>
          <w:p w14:paraId="6FAF78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399D17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5AAB1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71B5AB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08570F2E" w14:textId="77777777" w:rsidTr="00154F81">
        <w:trPr>
          <w:trHeight w:val="288"/>
        </w:trPr>
        <w:tc>
          <w:tcPr>
            <w:tcW w:w="538" w:type="dxa"/>
            <w:vMerge/>
            <w:shd w:val="clear" w:color="auto" w:fill="auto"/>
            <w:vAlign w:val="center"/>
          </w:tcPr>
          <w:p w14:paraId="5A8CB5D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32950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31166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0D8A29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5AD690C5" w14:textId="77777777" w:rsidTr="00154F81">
        <w:trPr>
          <w:trHeight w:val="288"/>
        </w:trPr>
        <w:tc>
          <w:tcPr>
            <w:tcW w:w="538" w:type="dxa"/>
            <w:vMerge w:val="restart"/>
            <w:vAlign w:val="center"/>
          </w:tcPr>
          <w:p w14:paraId="0EEE17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5F0A4C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93005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3250A4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5748C935" w14:textId="77777777" w:rsidTr="00154F81">
        <w:trPr>
          <w:trHeight w:val="288"/>
        </w:trPr>
        <w:tc>
          <w:tcPr>
            <w:tcW w:w="538" w:type="dxa"/>
            <w:vMerge/>
            <w:vAlign w:val="center"/>
          </w:tcPr>
          <w:p w14:paraId="747CB00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E78F9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2055C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12C62A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06B03844" w14:textId="77777777" w:rsidTr="00154F81">
        <w:trPr>
          <w:trHeight w:val="288"/>
        </w:trPr>
        <w:tc>
          <w:tcPr>
            <w:tcW w:w="538" w:type="dxa"/>
            <w:vMerge/>
            <w:vAlign w:val="center"/>
          </w:tcPr>
          <w:p w14:paraId="1E5BD9D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4C0A9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2E366D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7913C6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1BCABD71" w14:textId="77777777" w:rsidTr="00154F81">
        <w:trPr>
          <w:trHeight w:val="288"/>
        </w:trPr>
        <w:tc>
          <w:tcPr>
            <w:tcW w:w="538" w:type="dxa"/>
            <w:vMerge/>
            <w:vAlign w:val="center"/>
          </w:tcPr>
          <w:p w14:paraId="316B352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8E24E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1CEBE1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202DE5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420FB2C1" w14:textId="77777777" w:rsidTr="00154F81">
        <w:trPr>
          <w:trHeight w:val="288"/>
        </w:trPr>
        <w:tc>
          <w:tcPr>
            <w:tcW w:w="538" w:type="dxa"/>
            <w:vMerge/>
            <w:vAlign w:val="center"/>
          </w:tcPr>
          <w:p w14:paraId="4BD24C4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DC50A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6B2DA7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518A4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695E29EB" w14:textId="77777777" w:rsidTr="00154F81">
        <w:trPr>
          <w:trHeight w:val="288"/>
        </w:trPr>
        <w:tc>
          <w:tcPr>
            <w:tcW w:w="538" w:type="dxa"/>
            <w:vMerge/>
            <w:vAlign w:val="center"/>
          </w:tcPr>
          <w:p w14:paraId="6F4961C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D396D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4F346A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28DAB4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06D035EA" w14:textId="77777777" w:rsidTr="00154F81">
        <w:trPr>
          <w:trHeight w:val="288"/>
        </w:trPr>
        <w:tc>
          <w:tcPr>
            <w:tcW w:w="538" w:type="dxa"/>
            <w:vMerge/>
            <w:vAlign w:val="center"/>
          </w:tcPr>
          <w:p w14:paraId="5C7B1EA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A5481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6F718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06968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166F81DA" w14:textId="77777777" w:rsidTr="00154F81">
        <w:trPr>
          <w:trHeight w:val="288"/>
        </w:trPr>
        <w:tc>
          <w:tcPr>
            <w:tcW w:w="538" w:type="dxa"/>
            <w:vMerge/>
            <w:vAlign w:val="center"/>
          </w:tcPr>
          <w:p w14:paraId="7CB1185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10097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7EB2A3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643E9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146CC9B0" w14:textId="77777777" w:rsidTr="00154F81">
        <w:trPr>
          <w:trHeight w:val="288"/>
        </w:trPr>
        <w:tc>
          <w:tcPr>
            <w:tcW w:w="538" w:type="dxa"/>
            <w:vMerge/>
            <w:vAlign w:val="center"/>
          </w:tcPr>
          <w:p w14:paraId="4ED5555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938FA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49FA43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20F93B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08D8EB9" w14:textId="77777777" w:rsidTr="00154F81">
        <w:trPr>
          <w:trHeight w:val="288"/>
        </w:trPr>
        <w:tc>
          <w:tcPr>
            <w:tcW w:w="538" w:type="dxa"/>
            <w:vMerge/>
            <w:shd w:val="clear" w:color="auto" w:fill="auto"/>
            <w:vAlign w:val="center"/>
          </w:tcPr>
          <w:p w14:paraId="2C822826"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84B11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12D8D7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3C25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0A36B87D" w14:textId="77777777" w:rsidTr="00154F81">
        <w:trPr>
          <w:trHeight w:val="288"/>
        </w:trPr>
        <w:tc>
          <w:tcPr>
            <w:tcW w:w="538" w:type="dxa"/>
            <w:vMerge w:val="restart"/>
            <w:vAlign w:val="center"/>
          </w:tcPr>
          <w:p w14:paraId="01A949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56752B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800BD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7F841C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63670889" w14:textId="77777777" w:rsidTr="00154F81">
        <w:trPr>
          <w:trHeight w:val="288"/>
        </w:trPr>
        <w:tc>
          <w:tcPr>
            <w:tcW w:w="538" w:type="dxa"/>
            <w:vMerge/>
            <w:vAlign w:val="center"/>
          </w:tcPr>
          <w:p w14:paraId="705038F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0A59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C65DC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6AC6B0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7D95A297" w14:textId="77777777" w:rsidTr="00154F81">
        <w:trPr>
          <w:trHeight w:val="288"/>
        </w:trPr>
        <w:tc>
          <w:tcPr>
            <w:tcW w:w="538" w:type="dxa"/>
            <w:vMerge/>
            <w:vAlign w:val="center"/>
          </w:tcPr>
          <w:p w14:paraId="02BF6C6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4AD7B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0E6171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4B5100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1773F7C7" w14:textId="77777777" w:rsidTr="00154F81">
        <w:trPr>
          <w:trHeight w:val="288"/>
        </w:trPr>
        <w:tc>
          <w:tcPr>
            <w:tcW w:w="538" w:type="dxa"/>
            <w:vMerge/>
            <w:vAlign w:val="center"/>
          </w:tcPr>
          <w:p w14:paraId="708B7A3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1DD21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0B5CB1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7E22C8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266E0E11" w14:textId="77777777" w:rsidTr="00154F81">
        <w:trPr>
          <w:trHeight w:val="288"/>
        </w:trPr>
        <w:tc>
          <w:tcPr>
            <w:tcW w:w="538" w:type="dxa"/>
            <w:vMerge/>
            <w:vAlign w:val="center"/>
          </w:tcPr>
          <w:p w14:paraId="56F5563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CF8B2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BDB25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713201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671E56B3" w14:textId="77777777" w:rsidR="00F264AA" w:rsidRPr="00F264AA" w:rsidRDefault="00F264AA" w:rsidP="00F264AA">
      <w:pPr>
        <w:rPr>
          <w:rFonts w:ascii="仿宋_GB2312" w:eastAsia="仿宋_GB2312" w:hAnsi="仿宋" w:cs="Times New Roman"/>
          <w:sz w:val="32"/>
          <w:szCs w:val="32"/>
        </w:rPr>
      </w:pPr>
    </w:p>
    <w:p w14:paraId="11F0F788" w14:textId="77777777" w:rsidR="00F264AA" w:rsidRPr="00F264AA" w:rsidRDefault="00F264AA" w:rsidP="00F264AA">
      <w:pPr>
        <w:rPr>
          <w:rFonts w:ascii="仿宋_GB2312" w:eastAsia="仿宋_GB2312" w:hAnsi="仿宋" w:cs="Times New Roman"/>
          <w:sz w:val="32"/>
          <w:szCs w:val="32"/>
        </w:rPr>
      </w:pPr>
    </w:p>
    <w:p w14:paraId="6454E276" w14:textId="77777777" w:rsidR="00F264AA" w:rsidRPr="00F264AA" w:rsidRDefault="00F264AA" w:rsidP="00F264AA">
      <w:pPr>
        <w:rPr>
          <w:rFonts w:ascii="仿宋_GB2312" w:eastAsia="仿宋_GB2312" w:hAnsi="仿宋" w:cs="Times New Roman"/>
          <w:sz w:val="32"/>
          <w:szCs w:val="32"/>
        </w:rPr>
      </w:pPr>
    </w:p>
    <w:p w14:paraId="2780C2B4" w14:textId="77777777" w:rsidR="00F264AA" w:rsidRPr="00F264AA" w:rsidRDefault="00F264AA" w:rsidP="00F264AA">
      <w:pPr>
        <w:rPr>
          <w:rFonts w:ascii="仿宋_GB2312" w:eastAsia="仿宋_GB2312" w:hAnsi="仿宋" w:cs="Times New Roman"/>
          <w:sz w:val="32"/>
          <w:szCs w:val="32"/>
        </w:rPr>
      </w:pPr>
    </w:p>
    <w:p w14:paraId="11BA3435" w14:textId="77777777" w:rsidR="00F264AA" w:rsidRPr="00F264AA" w:rsidRDefault="00F264AA" w:rsidP="00F264AA">
      <w:pPr>
        <w:rPr>
          <w:rFonts w:ascii="仿宋_GB2312" w:eastAsia="仿宋_GB2312" w:hAnsi="仿宋" w:cs="Times New Roman"/>
          <w:sz w:val="32"/>
          <w:szCs w:val="32"/>
        </w:rPr>
      </w:pPr>
    </w:p>
    <w:p w14:paraId="2F718D4D" w14:textId="77777777" w:rsidR="00F264AA" w:rsidRPr="00F264AA" w:rsidRDefault="00F264AA" w:rsidP="00F264AA">
      <w:pPr>
        <w:rPr>
          <w:rFonts w:ascii="仿宋_GB2312" w:eastAsia="仿宋_GB2312" w:hAnsi="仿宋" w:cs="Times New Roman"/>
          <w:sz w:val="32"/>
          <w:szCs w:val="32"/>
        </w:rPr>
      </w:pPr>
    </w:p>
    <w:p w14:paraId="324697B8" w14:textId="77777777" w:rsidR="00F264AA" w:rsidRPr="00F264AA" w:rsidRDefault="00F264AA" w:rsidP="00F264AA">
      <w:pPr>
        <w:rPr>
          <w:rFonts w:ascii="仿宋_GB2312" w:eastAsia="仿宋_GB2312" w:hAnsi="仿宋" w:cs="Times New Roman"/>
          <w:sz w:val="32"/>
          <w:szCs w:val="32"/>
        </w:rPr>
      </w:pPr>
    </w:p>
    <w:p w14:paraId="59373207" w14:textId="77777777" w:rsidR="00F264AA" w:rsidRPr="00F264AA" w:rsidRDefault="00F264AA" w:rsidP="00F264AA">
      <w:pPr>
        <w:rPr>
          <w:rFonts w:ascii="仿宋_GB2312" w:eastAsia="仿宋_GB2312" w:hAnsi="仿宋" w:cs="Times New Roman"/>
          <w:sz w:val="32"/>
          <w:szCs w:val="32"/>
        </w:rPr>
      </w:pPr>
    </w:p>
    <w:p w14:paraId="35871B9F" w14:textId="77777777" w:rsidR="00F264AA" w:rsidRPr="00F264AA" w:rsidRDefault="00F264AA" w:rsidP="00F264AA">
      <w:pPr>
        <w:rPr>
          <w:rFonts w:ascii="仿宋_GB2312" w:eastAsia="仿宋_GB2312" w:hAnsi="仿宋" w:cs="Times New Roman"/>
          <w:sz w:val="32"/>
          <w:szCs w:val="32"/>
        </w:rPr>
      </w:pPr>
    </w:p>
    <w:p w14:paraId="1B3B7DE1" w14:textId="77777777" w:rsidR="00F264AA" w:rsidRPr="00F264AA" w:rsidRDefault="00F264AA" w:rsidP="00F264AA">
      <w:pPr>
        <w:rPr>
          <w:rFonts w:ascii="仿宋_GB2312" w:eastAsia="仿宋_GB2312" w:hAnsi="仿宋" w:cs="Times New Roman"/>
          <w:sz w:val="32"/>
          <w:szCs w:val="32"/>
        </w:rPr>
      </w:pPr>
    </w:p>
    <w:p w14:paraId="5458CF6B" w14:textId="77777777" w:rsidR="00F264AA" w:rsidRPr="00F264AA" w:rsidRDefault="00F264AA" w:rsidP="00F264AA">
      <w:pPr>
        <w:rPr>
          <w:rFonts w:ascii="仿宋_GB2312" w:eastAsia="仿宋_GB2312" w:hAnsi="仿宋" w:cs="Times New Roman"/>
          <w:sz w:val="32"/>
          <w:szCs w:val="32"/>
        </w:rPr>
      </w:pPr>
    </w:p>
    <w:p w14:paraId="6E1A1BED" w14:textId="77777777" w:rsidR="00F264AA" w:rsidRPr="00F264AA" w:rsidRDefault="00F264AA" w:rsidP="00F264AA">
      <w:pPr>
        <w:rPr>
          <w:rFonts w:ascii="Calibri" w:eastAsia="宋体" w:hAnsi="Calibri" w:cs="Times New Roman"/>
          <w:b/>
        </w:rPr>
      </w:pPr>
    </w:p>
    <w:p w14:paraId="7AAE4E0D" w14:textId="77777777" w:rsidR="00F264AA" w:rsidRPr="00F264AA" w:rsidRDefault="00F264AA" w:rsidP="00F264AA">
      <w:pPr>
        <w:rPr>
          <w:rFonts w:ascii="Calibri" w:eastAsia="宋体" w:hAnsi="Calibri" w:cs="Times New Roman"/>
          <w:b/>
        </w:rPr>
      </w:pPr>
    </w:p>
    <w:p w14:paraId="0BF54BC7" w14:textId="77777777" w:rsidR="00F264AA" w:rsidRPr="00F264AA" w:rsidRDefault="00F264AA" w:rsidP="00F264AA">
      <w:pPr>
        <w:rPr>
          <w:rFonts w:ascii="Calibri" w:eastAsia="宋体" w:hAnsi="Calibri" w:cs="Times New Roman"/>
          <w:b/>
        </w:rPr>
      </w:pPr>
    </w:p>
    <w:p w14:paraId="5C68B8E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88B5FA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5E221D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F387B69"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4E34A3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EA3802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178B71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F1462C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C1EC82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33F097A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2FF65FDF"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50D08E70" w14:textId="77777777" w:rsidTr="00154F81">
        <w:trPr>
          <w:trHeight w:val="288"/>
        </w:trPr>
        <w:tc>
          <w:tcPr>
            <w:tcW w:w="537" w:type="dxa"/>
            <w:vAlign w:val="center"/>
          </w:tcPr>
          <w:p w14:paraId="19C8BA11"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4496DF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B0F4D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450FCD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A4D61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5ACFB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82790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0400F99" w14:textId="77777777" w:rsidTr="00154F81">
        <w:trPr>
          <w:trHeight w:val="288"/>
        </w:trPr>
        <w:tc>
          <w:tcPr>
            <w:tcW w:w="537" w:type="dxa"/>
            <w:vMerge w:val="restart"/>
            <w:vAlign w:val="center"/>
          </w:tcPr>
          <w:p w14:paraId="6BF539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39B462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583938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63091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3454380C" w14:textId="77777777" w:rsidTr="00154F81">
        <w:trPr>
          <w:trHeight w:val="288"/>
        </w:trPr>
        <w:tc>
          <w:tcPr>
            <w:tcW w:w="537" w:type="dxa"/>
            <w:vMerge/>
            <w:vAlign w:val="center"/>
          </w:tcPr>
          <w:p w14:paraId="24A33CE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63EE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05C6CE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36DC16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7B7B5718" w14:textId="77777777" w:rsidTr="00154F81">
        <w:trPr>
          <w:trHeight w:val="288"/>
        </w:trPr>
        <w:tc>
          <w:tcPr>
            <w:tcW w:w="537" w:type="dxa"/>
            <w:vMerge/>
            <w:shd w:val="clear" w:color="auto" w:fill="auto"/>
            <w:vAlign w:val="center"/>
          </w:tcPr>
          <w:p w14:paraId="1DF6FAE7"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70441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696096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398341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40E93711" w14:textId="77777777" w:rsidTr="00154F81">
        <w:trPr>
          <w:trHeight w:val="288"/>
        </w:trPr>
        <w:tc>
          <w:tcPr>
            <w:tcW w:w="537" w:type="dxa"/>
            <w:vMerge w:val="restart"/>
            <w:vAlign w:val="center"/>
          </w:tcPr>
          <w:p w14:paraId="45C93E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546944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578CB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62BFF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1966A097" w14:textId="77777777" w:rsidTr="00154F81">
        <w:trPr>
          <w:trHeight w:val="288"/>
        </w:trPr>
        <w:tc>
          <w:tcPr>
            <w:tcW w:w="537" w:type="dxa"/>
            <w:vMerge/>
            <w:shd w:val="clear" w:color="auto" w:fill="auto"/>
            <w:vAlign w:val="center"/>
          </w:tcPr>
          <w:p w14:paraId="4DF25939"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555B5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2423A86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06FFAB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67F3022F" w14:textId="77777777" w:rsidTr="00154F81">
        <w:trPr>
          <w:trHeight w:val="288"/>
        </w:trPr>
        <w:tc>
          <w:tcPr>
            <w:tcW w:w="537" w:type="dxa"/>
            <w:vMerge w:val="restart"/>
            <w:vAlign w:val="center"/>
          </w:tcPr>
          <w:p w14:paraId="112B87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4DF7B1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32641E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5FBC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1C32748" w14:textId="77777777" w:rsidTr="00154F81">
        <w:trPr>
          <w:trHeight w:val="288"/>
        </w:trPr>
        <w:tc>
          <w:tcPr>
            <w:tcW w:w="537" w:type="dxa"/>
            <w:vMerge/>
            <w:vAlign w:val="center"/>
          </w:tcPr>
          <w:p w14:paraId="70A7B8D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D6ADB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78432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659C8C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606F994" w14:textId="77777777" w:rsidTr="00154F81">
        <w:trPr>
          <w:trHeight w:val="288"/>
        </w:trPr>
        <w:tc>
          <w:tcPr>
            <w:tcW w:w="537" w:type="dxa"/>
            <w:vMerge/>
            <w:vAlign w:val="center"/>
          </w:tcPr>
          <w:p w14:paraId="76C6C32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239B2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A8AFB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00D9FE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7A418B3E" w14:textId="77777777" w:rsidTr="00154F81">
        <w:trPr>
          <w:trHeight w:val="288"/>
        </w:trPr>
        <w:tc>
          <w:tcPr>
            <w:tcW w:w="537" w:type="dxa"/>
            <w:vMerge/>
            <w:vAlign w:val="center"/>
          </w:tcPr>
          <w:p w14:paraId="14A18FD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518E2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6AAEB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162090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1B6FF7E7" w14:textId="77777777" w:rsidTr="00154F81">
        <w:trPr>
          <w:trHeight w:val="288"/>
        </w:trPr>
        <w:tc>
          <w:tcPr>
            <w:tcW w:w="537" w:type="dxa"/>
            <w:vMerge/>
            <w:vAlign w:val="center"/>
          </w:tcPr>
          <w:p w14:paraId="3F87C6A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6DCDB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71E50C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7B0F77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53D81DF" w14:textId="77777777" w:rsidTr="00154F81">
        <w:trPr>
          <w:trHeight w:val="288"/>
        </w:trPr>
        <w:tc>
          <w:tcPr>
            <w:tcW w:w="537" w:type="dxa"/>
            <w:vMerge/>
            <w:vAlign w:val="center"/>
          </w:tcPr>
          <w:p w14:paraId="318625B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261E4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08DA8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557B46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13F64AF1" w14:textId="77777777" w:rsidTr="00154F81">
        <w:trPr>
          <w:trHeight w:val="288"/>
        </w:trPr>
        <w:tc>
          <w:tcPr>
            <w:tcW w:w="537" w:type="dxa"/>
            <w:vMerge/>
            <w:vAlign w:val="center"/>
          </w:tcPr>
          <w:p w14:paraId="53AC2FB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FAF41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18198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3D02A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8FBF005" w14:textId="77777777" w:rsidTr="00154F81">
        <w:trPr>
          <w:trHeight w:val="288"/>
        </w:trPr>
        <w:tc>
          <w:tcPr>
            <w:tcW w:w="537" w:type="dxa"/>
            <w:vMerge/>
            <w:vAlign w:val="center"/>
          </w:tcPr>
          <w:p w14:paraId="6AA5BD8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36453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6AD531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FC80F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88EBCCA" w14:textId="77777777" w:rsidTr="00154F81">
        <w:trPr>
          <w:trHeight w:val="288"/>
        </w:trPr>
        <w:tc>
          <w:tcPr>
            <w:tcW w:w="537" w:type="dxa"/>
            <w:vMerge/>
            <w:vAlign w:val="center"/>
          </w:tcPr>
          <w:p w14:paraId="4433B72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F0603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74C6BE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79209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3AAF8530" w14:textId="77777777" w:rsidTr="00154F81">
        <w:trPr>
          <w:trHeight w:val="288"/>
        </w:trPr>
        <w:tc>
          <w:tcPr>
            <w:tcW w:w="537" w:type="dxa"/>
            <w:vMerge/>
            <w:shd w:val="clear" w:color="auto" w:fill="auto"/>
            <w:vAlign w:val="center"/>
          </w:tcPr>
          <w:p w14:paraId="66ED578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A433D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409708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7D29766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24A64A42" w14:textId="77777777" w:rsidTr="00154F81">
        <w:trPr>
          <w:trHeight w:val="288"/>
        </w:trPr>
        <w:tc>
          <w:tcPr>
            <w:tcW w:w="537" w:type="dxa"/>
            <w:vMerge w:val="restart"/>
            <w:vAlign w:val="center"/>
          </w:tcPr>
          <w:p w14:paraId="7A955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E6C68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FE5E9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2239F6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09D5C79" w14:textId="77777777" w:rsidTr="00154F81">
        <w:trPr>
          <w:trHeight w:val="288"/>
        </w:trPr>
        <w:tc>
          <w:tcPr>
            <w:tcW w:w="537" w:type="dxa"/>
            <w:vMerge/>
            <w:vAlign w:val="center"/>
          </w:tcPr>
          <w:p w14:paraId="1A7B900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15061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3C80E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3CCF87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582ADB91" w14:textId="77777777" w:rsidTr="00154F81">
        <w:trPr>
          <w:trHeight w:val="288"/>
        </w:trPr>
        <w:tc>
          <w:tcPr>
            <w:tcW w:w="537" w:type="dxa"/>
            <w:vMerge/>
            <w:vAlign w:val="center"/>
          </w:tcPr>
          <w:p w14:paraId="2FF1403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53A13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2FFA4D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307373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1FC461EF" w14:textId="77777777" w:rsidTr="00154F81">
        <w:trPr>
          <w:trHeight w:val="288"/>
        </w:trPr>
        <w:tc>
          <w:tcPr>
            <w:tcW w:w="537" w:type="dxa"/>
            <w:vMerge/>
            <w:vAlign w:val="center"/>
          </w:tcPr>
          <w:p w14:paraId="7F362A5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C02E4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761287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3FEA6F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08816851" w14:textId="77777777" w:rsidTr="00154F81">
        <w:trPr>
          <w:trHeight w:val="288"/>
        </w:trPr>
        <w:tc>
          <w:tcPr>
            <w:tcW w:w="537" w:type="dxa"/>
            <w:vMerge/>
            <w:vAlign w:val="center"/>
          </w:tcPr>
          <w:p w14:paraId="4BEDDEE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F8CE5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5B4F8E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160CEA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89E81D0" w14:textId="77777777" w:rsidTr="00154F81">
        <w:trPr>
          <w:trHeight w:val="288"/>
        </w:trPr>
        <w:tc>
          <w:tcPr>
            <w:tcW w:w="539" w:type="dxa"/>
            <w:vAlign w:val="center"/>
          </w:tcPr>
          <w:p w14:paraId="678BB1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51EF5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FC79C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7C5E0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D31CE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ADC69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4D133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FFE7EE1" w14:textId="77777777" w:rsidTr="00154F81">
        <w:trPr>
          <w:trHeight w:val="288"/>
        </w:trPr>
        <w:tc>
          <w:tcPr>
            <w:tcW w:w="539" w:type="dxa"/>
            <w:vMerge w:val="restart"/>
            <w:vAlign w:val="center"/>
          </w:tcPr>
          <w:p w14:paraId="43E6B0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41C50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D4BF1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756A09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5CFC11BD" w14:textId="77777777" w:rsidTr="00154F81">
        <w:trPr>
          <w:trHeight w:val="288"/>
        </w:trPr>
        <w:tc>
          <w:tcPr>
            <w:tcW w:w="539" w:type="dxa"/>
            <w:vMerge/>
            <w:vAlign w:val="center"/>
          </w:tcPr>
          <w:p w14:paraId="615671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476E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6B54BE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2D16C1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FC0E42F" w14:textId="77777777" w:rsidTr="00154F81">
        <w:trPr>
          <w:trHeight w:val="288"/>
        </w:trPr>
        <w:tc>
          <w:tcPr>
            <w:tcW w:w="539" w:type="dxa"/>
            <w:vMerge/>
            <w:shd w:val="clear" w:color="auto" w:fill="auto"/>
            <w:vAlign w:val="center"/>
          </w:tcPr>
          <w:p w14:paraId="4D4158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EDCB7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47D76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6C3607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06A72B59" w14:textId="77777777" w:rsidTr="00154F81">
        <w:trPr>
          <w:trHeight w:val="288"/>
        </w:trPr>
        <w:tc>
          <w:tcPr>
            <w:tcW w:w="539" w:type="dxa"/>
            <w:vMerge w:val="restart"/>
            <w:vAlign w:val="center"/>
          </w:tcPr>
          <w:p w14:paraId="55FED9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CE282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8C40F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648969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401D821C" w14:textId="77777777" w:rsidTr="00154F81">
        <w:trPr>
          <w:trHeight w:val="288"/>
        </w:trPr>
        <w:tc>
          <w:tcPr>
            <w:tcW w:w="539" w:type="dxa"/>
            <w:vMerge/>
            <w:shd w:val="clear" w:color="auto" w:fill="auto"/>
            <w:vAlign w:val="center"/>
          </w:tcPr>
          <w:p w14:paraId="5636BC9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CEDBC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76E1D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766FF5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2F7A5EA1" w14:textId="77777777" w:rsidTr="00154F81">
        <w:trPr>
          <w:trHeight w:val="288"/>
        </w:trPr>
        <w:tc>
          <w:tcPr>
            <w:tcW w:w="539" w:type="dxa"/>
            <w:vMerge w:val="restart"/>
            <w:vAlign w:val="center"/>
          </w:tcPr>
          <w:p w14:paraId="471540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545BD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F74A4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28E9E1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7FC4661B" w14:textId="77777777" w:rsidTr="00154F81">
        <w:trPr>
          <w:trHeight w:val="288"/>
        </w:trPr>
        <w:tc>
          <w:tcPr>
            <w:tcW w:w="539" w:type="dxa"/>
            <w:vMerge/>
            <w:vAlign w:val="center"/>
          </w:tcPr>
          <w:p w14:paraId="048D114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DC42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6E3CE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C8184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48DC269" w14:textId="77777777" w:rsidTr="00154F81">
        <w:trPr>
          <w:trHeight w:val="288"/>
        </w:trPr>
        <w:tc>
          <w:tcPr>
            <w:tcW w:w="539" w:type="dxa"/>
            <w:vMerge/>
            <w:vAlign w:val="center"/>
          </w:tcPr>
          <w:p w14:paraId="2C8E0A9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3891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531DA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149CF5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20386EFD" w14:textId="77777777" w:rsidTr="00154F81">
        <w:trPr>
          <w:trHeight w:val="288"/>
        </w:trPr>
        <w:tc>
          <w:tcPr>
            <w:tcW w:w="539" w:type="dxa"/>
            <w:vMerge/>
            <w:vAlign w:val="center"/>
          </w:tcPr>
          <w:p w14:paraId="2D681E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5F0F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FE326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85642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7C446BCC" w14:textId="77777777" w:rsidTr="00154F81">
        <w:trPr>
          <w:trHeight w:val="288"/>
        </w:trPr>
        <w:tc>
          <w:tcPr>
            <w:tcW w:w="539" w:type="dxa"/>
            <w:vMerge/>
            <w:vAlign w:val="center"/>
          </w:tcPr>
          <w:p w14:paraId="30069C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A9FF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CACFF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13D20C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48F88D78" w14:textId="77777777" w:rsidTr="00154F81">
        <w:trPr>
          <w:trHeight w:val="288"/>
        </w:trPr>
        <w:tc>
          <w:tcPr>
            <w:tcW w:w="539" w:type="dxa"/>
            <w:vMerge/>
            <w:vAlign w:val="center"/>
          </w:tcPr>
          <w:p w14:paraId="67E878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60EF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DD4A0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10C89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1B11F1C9" w14:textId="77777777" w:rsidTr="00154F81">
        <w:trPr>
          <w:trHeight w:val="288"/>
        </w:trPr>
        <w:tc>
          <w:tcPr>
            <w:tcW w:w="539" w:type="dxa"/>
            <w:vMerge/>
            <w:vAlign w:val="center"/>
          </w:tcPr>
          <w:p w14:paraId="02581E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A6E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3F3D4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C3E3F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64F17FC6" w14:textId="77777777" w:rsidTr="00154F81">
        <w:trPr>
          <w:trHeight w:val="288"/>
        </w:trPr>
        <w:tc>
          <w:tcPr>
            <w:tcW w:w="539" w:type="dxa"/>
            <w:vMerge/>
            <w:vAlign w:val="center"/>
          </w:tcPr>
          <w:p w14:paraId="1A7570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66FF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867C5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01F1E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72E0E121" w14:textId="77777777" w:rsidTr="00154F81">
        <w:trPr>
          <w:trHeight w:val="288"/>
        </w:trPr>
        <w:tc>
          <w:tcPr>
            <w:tcW w:w="539" w:type="dxa"/>
            <w:vMerge/>
            <w:vAlign w:val="center"/>
          </w:tcPr>
          <w:p w14:paraId="1FBFB2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2D2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85FDC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3098D9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412E0E66" w14:textId="77777777" w:rsidTr="00154F81">
        <w:trPr>
          <w:trHeight w:val="288"/>
        </w:trPr>
        <w:tc>
          <w:tcPr>
            <w:tcW w:w="539" w:type="dxa"/>
            <w:vMerge/>
            <w:shd w:val="clear" w:color="auto" w:fill="auto"/>
            <w:vAlign w:val="center"/>
          </w:tcPr>
          <w:p w14:paraId="3829965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E7867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C26D3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588D56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6A8AF90" w14:textId="77777777" w:rsidTr="00154F81">
        <w:trPr>
          <w:trHeight w:val="288"/>
        </w:trPr>
        <w:tc>
          <w:tcPr>
            <w:tcW w:w="539" w:type="dxa"/>
            <w:vMerge w:val="restart"/>
            <w:vAlign w:val="center"/>
          </w:tcPr>
          <w:p w14:paraId="1EEB33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02F03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6AC29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75B1F2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B969B89" w14:textId="77777777" w:rsidTr="00154F81">
        <w:trPr>
          <w:trHeight w:val="288"/>
        </w:trPr>
        <w:tc>
          <w:tcPr>
            <w:tcW w:w="539" w:type="dxa"/>
            <w:vMerge/>
            <w:vAlign w:val="center"/>
          </w:tcPr>
          <w:p w14:paraId="5064077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7E7B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1766FE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5370A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CAE24A8" w14:textId="77777777" w:rsidTr="00154F81">
        <w:trPr>
          <w:trHeight w:val="288"/>
        </w:trPr>
        <w:tc>
          <w:tcPr>
            <w:tcW w:w="539" w:type="dxa"/>
            <w:vMerge/>
            <w:vAlign w:val="center"/>
          </w:tcPr>
          <w:p w14:paraId="2BD99E4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98E2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2240C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BF2C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5BE12F1C" w14:textId="77777777" w:rsidTr="00154F81">
        <w:trPr>
          <w:trHeight w:val="288"/>
        </w:trPr>
        <w:tc>
          <w:tcPr>
            <w:tcW w:w="539" w:type="dxa"/>
            <w:vMerge/>
            <w:vAlign w:val="center"/>
          </w:tcPr>
          <w:p w14:paraId="2FC0FD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C9E1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0D823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2EE32A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34A0C134" w14:textId="77777777" w:rsidTr="00154F81">
        <w:trPr>
          <w:trHeight w:val="288"/>
        </w:trPr>
        <w:tc>
          <w:tcPr>
            <w:tcW w:w="539" w:type="dxa"/>
            <w:vMerge/>
            <w:vAlign w:val="center"/>
          </w:tcPr>
          <w:p w14:paraId="68D926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989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29168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F6FF1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1620B30C" w14:textId="77777777" w:rsidR="00F264AA" w:rsidRPr="00F264AA" w:rsidRDefault="00F264AA" w:rsidP="00F264AA">
      <w:pPr>
        <w:jc w:val="left"/>
        <w:rPr>
          <w:rFonts w:ascii="仿宋_GB2312" w:eastAsia="仿宋_GB2312" w:hAnsi="仿宋" w:cs="Times New Roman"/>
          <w:sz w:val="32"/>
          <w:szCs w:val="32"/>
        </w:rPr>
      </w:pPr>
    </w:p>
    <w:p w14:paraId="7F818DF3" w14:textId="77777777" w:rsidR="00F264AA" w:rsidRPr="00F264AA" w:rsidRDefault="00F264AA" w:rsidP="00F264AA">
      <w:pPr>
        <w:jc w:val="left"/>
        <w:rPr>
          <w:rFonts w:ascii="仿宋_GB2312" w:eastAsia="仿宋_GB2312" w:hAnsi="仿宋" w:cs="Times New Roman"/>
          <w:sz w:val="32"/>
          <w:szCs w:val="32"/>
        </w:rPr>
      </w:pPr>
    </w:p>
    <w:p w14:paraId="282FA521" w14:textId="77777777" w:rsidR="00F264AA" w:rsidRPr="00F264AA" w:rsidRDefault="00F264AA" w:rsidP="00F264AA">
      <w:pPr>
        <w:jc w:val="left"/>
        <w:rPr>
          <w:rFonts w:ascii="仿宋_GB2312" w:eastAsia="仿宋_GB2312" w:hAnsi="仿宋" w:cs="Times New Roman"/>
          <w:sz w:val="32"/>
          <w:szCs w:val="32"/>
        </w:rPr>
      </w:pPr>
    </w:p>
    <w:p w14:paraId="46DEB496" w14:textId="77777777" w:rsidR="00F264AA" w:rsidRPr="00F264AA" w:rsidRDefault="00F264AA" w:rsidP="00F264AA">
      <w:pPr>
        <w:jc w:val="left"/>
        <w:rPr>
          <w:rFonts w:ascii="仿宋_GB2312" w:eastAsia="仿宋_GB2312" w:hAnsi="仿宋" w:cs="Times New Roman"/>
          <w:sz w:val="32"/>
          <w:szCs w:val="32"/>
        </w:rPr>
      </w:pPr>
    </w:p>
    <w:p w14:paraId="68C2B0E9" w14:textId="77777777" w:rsidR="00F264AA" w:rsidRPr="00F264AA" w:rsidRDefault="00F264AA" w:rsidP="00F264AA">
      <w:pPr>
        <w:jc w:val="left"/>
        <w:rPr>
          <w:rFonts w:ascii="仿宋_GB2312" w:eastAsia="仿宋_GB2312" w:hAnsi="仿宋" w:cs="Times New Roman"/>
          <w:sz w:val="32"/>
          <w:szCs w:val="32"/>
        </w:rPr>
      </w:pPr>
    </w:p>
    <w:p w14:paraId="1009D35B" w14:textId="77777777" w:rsidR="00F264AA" w:rsidRPr="00F264AA" w:rsidRDefault="00F264AA" w:rsidP="00F264AA">
      <w:pPr>
        <w:jc w:val="left"/>
        <w:rPr>
          <w:rFonts w:ascii="仿宋_GB2312" w:eastAsia="仿宋_GB2312" w:hAnsi="仿宋" w:cs="Times New Roman"/>
          <w:sz w:val="32"/>
          <w:szCs w:val="32"/>
        </w:rPr>
      </w:pPr>
    </w:p>
    <w:p w14:paraId="63FE156F" w14:textId="77777777" w:rsidR="00F264AA" w:rsidRPr="00F264AA" w:rsidRDefault="00F264AA" w:rsidP="00F264AA">
      <w:pPr>
        <w:jc w:val="left"/>
        <w:rPr>
          <w:rFonts w:ascii="仿宋_GB2312" w:eastAsia="仿宋_GB2312" w:hAnsi="仿宋" w:cs="Times New Roman"/>
          <w:sz w:val="32"/>
          <w:szCs w:val="32"/>
        </w:rPr>
      </w:pPr>
    </w:p>
    <w:p w14:paraId="25893930" w14:textId="77777777" w:rsidR="00F264AA" w:rsidRPr="00F264AA" w:rsidRDefault="00F264AA" w:rsidP="00F264AA">
      <w:pPr>
        <w:jc w:val="left"/>
        <w:rPr>
          <w:rFonts w:ascii="仿宋_GB2312" w:eastAsia="仿宋_GB2312" w:hAnsi="仿宋" w:cs="Times New Roman"/>
          <w:sz w:val="32"/>
          <w:szCs w:val="32"/>
        </w:rPr>
      </w:pPr>
    </w:p>
    <w:p w14:paraId="1C63B590" w14:textId="77777777" w:rsidR="00F264AA" w:rsidRPr="00F264AA" w:rsidRDefault="00F264AA" w:rsidP="00F264AA">
      <w:pPr>
        <w:jc w:val="left"/>
        <w:rPr>
          <w:rFonts w:ascii="仿宋_GB2312" w:eastAsia="仿宋_GB2312" w:hAnsi="仿宋" w:cs="Times New Roman"/>
          <w:sz w:val="32"/>
          <w:szCs w:val="32"/>
        </w:rPr>
      </w:pPr>
    </w:p>
    <w:p w14:paraId="383927F6" w14:textId="77777777" w:rsidR="00F264AA" w:rsidRPr="00F264AA" w:rsidRDefault="00F264AA" w:rsidP="00F264AA">
      <w:pPr>
        <w:jc w:val="left"/>
        <w:rPr>
          <w:rFonts w:ascii="仿宋_GB2312" w:eastAsia="仿宋_GB2312" w:hAnsi="仿宋" w:cs="Times New Roman"/>
          <w:sz w:val="32"/>
          <w:szCs w:val="32"/>
        </w:rPr>
      </w:pPr>
    </w:p>
    <w:p w14:paraId="03BEC942" w14:textId="77777777" w:rsidR="00F264AA" w:rsidRPr="00F264AA" w:rsidRDefault="00F264AA" w:rsidP="00F264AA">
      <w:pPr>
        <w:jc w:val="left"/>
        <w:rPr>
          <w:rFonts w:ascii="仿宋_GB2312" w:eastAsia="仿宋_GB2312" w:hAnsi="仿宋" w:cs="Times New Roman"/>
          <w:sz w:val="32"/>
          <w:szCs w:val="32"/>
        </w:rPr>
      </w:pPr>
    </w:p>
    <w:p w14:paraId="493BA7FE" w14:textId="77777777" w:rsidR="00F264AA" w:rsidRPr="00F264AA" w:rsidRDefault="00F264AA" w:rsidP="00F264AA">
      <w:pPr>
        <w:jc w:val="left"/>
        <w:rPr>
          <w:rFonts w:ascii="仿宋_GB2312" w:eastAsia="仿宋_GB2312" w:hAnsi="仿宋" w:cs="Times New Roman"/>
          <w:sz w:val="32"/>
          <w:szCs w:val="32"/>
        </w:rPr>
      </w:pPr>
    </w:p>
    <w:p w14:paraId="10A88BE6" w14:textId="77777777" w:rsidR="00F264AA" w:rsidRPr="00F264AA" w:rsidRDefault="00F264AA" w:rsidP="00F264AA">
      <w:pPr>
        <w:jc w:val="left"/>
        <w:rPr>
          <w:rFonts w:ascii="仿宋_GB2312" w:eastAsia="仿宋_GB2312" w:hAnsi="仿宋" w:cs="Times New Roman"/>
          <w:sz w:val="32"/>
          <w:szCs w:val="32"/>
        </w:rPr>
      </w:pPr>
    </w:p>
    <w:p w14:paraId="2D0BBB1E" w14:textId="77777777" w:rsidR="00F264AA" w:rsidRPr="00F264AA" w:rsidRDefault="00F264AA" w:rsidP="00F264AA">
      <w:pPr>
        <w:rPr>
          <w:rFonts w:ascii="Calibri" w:eastAsia="宋体" w:hAnsi="Calibri" w:cs="Times New Roman"/>
          <w:b/>
        </w:rPr>
      </w:pPr>
    </w:p>
    <w:p w14:paraId="36162918" w14:textId="77777777" w:rsidR="00F264AA" w:rsidRPr="00F264AA" w:rsidRDefault="00F264AA" w:rsidP="00F264AA">
      <w:pPr>
        <w:rPr>
          <w:rFonts w:ascii="Calibri" w:eastAsia="宋体" w:hAnsi="Calibri" w:cs="Times New Roman"/>
          <w:b/>
        </w:rPr>
      </w:pPr>
    </w:p>
    <w:p w14:paraId="0B33443B" w14:textId="77777777" w:rsidR="00F264AA" w:rsidRPr="00F264AA" w:rsidRDefault="00F264AA" w:rsidP="00F264AA">
      <w:pPr>
        <w:rPr>
          <w:rFonts w:ascii="Calibri" w:eastAsia="宋体" w:hAnsi="Calibri" w:cs="Times New Roman"/>
          <w:b/>
        </w:rPr>
      </w:pPr>
    </w:p>
    <w:p w14:paraId="48CD3BFD" w14:textId="77777777" w:rsidR="00F264AA" w:rsidRPr="00F264AA" w:rsidRDefault="00F264AA" w:rsidP="00F264AA">
      <w:pPr>
        <w:rPr>
          <w:rFonts w:ascii="Calibri" w:eastAsia="宋体" w:hAnsi="Calibri" w:cs="Times New Roman"/>
          <w:b/>
        </w:rPr>
      </w:pPr>
    </w:p>
    <w:p w14:paraId="0483275D" w14:textId="77777777" w:rsidR="00F264AA" w:rsidRPr="00F264AA" w:rsidRDefault="00F264AA" w:rsidP="00F264AA">
      <w:pPr>
        <w:rPr>
          <w:rFonts w:ascii="Calibri" w:eastAsia="宋体" w:hAnsi="Calibri" w:cs="Times New Roman"/>
          <w:b/>
        </w:rPr>
      </w:pPr>
    </w:p>
    <w:p w14:paraId="3689D515" w14:textId="77777777" w:rsidR="00F264AA" w:rsidRPr="00F264AA" w:rsidRDefault="00F264AA" w:rsidP="00F264AA">
      <w:pPr>
        <w:rPr>
          <w:rFonts w:ascii="Calibri" w:eastAsia="宋体" w:hAnsi="Calibri" w:cs="Times New Roman"/>
          <w:b/>
        </w:rPr>
      </w:pPr>
    </w:p>
    <w:p w14:paraId="60C0463E" w14:textId="77777777" w:rsidR="00F264AA" w:rsidRPr="00F264AA" w:rsidRDefault="00F264AA" w:rsidP="00F264AA">
      <w:pPr>
        <w:rPr>
          <w:rFonts w:ascii="Calibri" w:eastAsia="宋体" w:hAnsi="Calibri" w:cs="Times New Roman"/>
          <w:b/>
        </w:rPr>
      </w:pPr>
    </w:p>
    <w:p w14:paraId="4B539A8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15C1D5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5DF36F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F4CE58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40DEA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64F73DE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7017150" w14:textId="77777777" w:rsidTr="00154F81">
        <w:trPr>
          <w:trHeight w:val="288"/>
        </w:trPr>
        <w:tc>
          <w:tcPr>
            <w:tcW w:w="539" w:type="dxa"/>
            <w:vAlign w:val="center"/>
          </w:tcPr>
          <w:p w14:paraId="7C0EB4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B2282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5FB20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E2BF3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733E9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D9341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5479A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13A76AF" w14:textId="77777777" w:rsidTr="00154F81">
        <w:trPr>
          <w:trHeight w:val="288"/>
        </w:trPr>
        <w:tc>
          <w:tcPr>
            <w:tcW w:w="539" w:type="dxa"/>
            <w:vMerge w:val="restart"/>
            <w:vAlign w:val="center"/>
          </w:tcPr>
          <w:p w14:paraId="4D64CC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EFB8F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3BB52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446427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438F5E3D" w14:textId="77777777" w:rsidTr="00154F81">
        <w:trPr>
          <w:trHeight w:val="288"/>
        </w:trPr>
        <w:tc>
          <w:tcPr>
            <w:tcW w:w="539" w:type="dxa"/>
            <w:vMerge/>
            <w:vAlign w:val="center"/>
          </w:tcPr>
          <w:p w14:paraId="4AE7FF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3EC8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20B1B4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5C6C58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33528256" w14:textId="77777777" w:rsidTr="00154F81">
        <w:trPr>
          <w:trHeight w:val="288"/>
        </w:trPr>
        <w:tc>
          <w:tcPr>
            <w:tcW w:w="539" w:type="dxa"/>
            <w:vMerge/>
            <w:shd w:val="clear" w:color="auto" w:fill="auto"/>
            <w:vAlign w:val="center"/>
          </w:tcPr>
          <w:p w14:paraId="6E1F2BA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CDA18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15EA01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4D50E4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348FAAEE" w14:textId="77777777" w:rsidTr="00154F81">
        <w:trPr>
          <w:trHeight w:val="288"/>
        </w:trPr>
        <w:tc>
          <w:tcPr>
            <w:tcW w:w="539" w:type="dxa"/>
            <w:vMerge w:val="restart"/>
            <w:vAlign w:val="center"/>
          </w:tcPr>
          <w:p w14:paraId="7F5EF1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8621B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66D907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2F06D7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2197F75B" w14:textId="77777777" w:rsidTr="00154F81">
        <w:trPr>
          <w:trHeight w:val="288"/>
        </w:trPr>
        <w:tc>
          <w:tcPr>
            <w:tcW w:w="539" w:type="dxa"/>
            <w:vMerge/>
            <w:shd w:val="clear" w:color="auto" w:fill="auto"/>
            <w:vAlign w:val="center"/>
          </w:tcPr>
          <w:p w14:paraId="069D3F8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99C15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3E95E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3ACE90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13707D7D" w14:textId="77777777" w:rsidTr="00154F81">
        <w:trPr>
          <w:trHeight w:val="288"/>
        </w:trPr>
        <w:tc>
          <w:tcPr>
            <w:tcW w:w="539" w:type="dxa"/>
            <w:vMerge w:val="restart"/>
            <w:vAlign w:val="center"/>
          </w:tcPr>
          <w:p w14:paraId="5DF910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702E7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585E9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7D6129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51567357" w14:textId="77777777" w:rsidTr="00154F81">
        <w:trPr>
          <w:trHeight w:val="288"/>
        </w:trPr>
        <w:tc>
          <w:tcPr>
            <w:tcW w:w="539" w:type="dxa"/>
            <w:vMerge/>
            <w:vAlign w:val="center"/>
          </w:tcPr>
          <w:p w14:paraId="5D8AEC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ADCC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79B76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521D83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2DC79586" w14:textId="77777777" w:rsidTr="00154F81">
        <w:trPr>
          <w:trHeight w:val="288"/>
        </w:trPr>
        <w:tc>
          <w:tcPr>
            <w:tcW w:w="539" w:type="dxa"/>
            <w:vMerge/>
            <w:vAlign w:val="center"/>
          </w:tcPr>
          <w:p w14:paraId="7C93B3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6BB8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49812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190D49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4EEC5BA4" w14:textId="77777777" w:rsidTr="00154F81">
        <w:trPr>
          <w:trHeight w:val="288"/>
        </w:trPr>
        <w:tc>
          <w:tcPr>
            <w:tcW w:w="539" w:type="dxa"/>
            <w:vMerge/>
            <w:vAlign w:val="center"/>
          </w:tcPr>
          <w:p w14:paraId="5CBFF9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E178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3D362E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7F85E6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7EB3B9F5" w14:textId="77777777" w:rsidTr="00154F81">
        <w:trPr>
          <w:trHeight w:val="288"/>
        </w:trPr>
        <w:tc>
          <w:tcPr>
            <w:tcW w:w="539" w:type="dxa"/>
            <w:vMerge/>
            <w:vAlign w:val="center"/>
          </w:tcPr>
          <w:p w14:paraId="5C8477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E26F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9D61B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5E2F3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00BDED01" w14:textId="77777777" w:rsidTr="00154F81">
        <w:trPr>
          <w:trHeight w:val="288"/>
        </w:trPr>
        <w:tc>
          <w:tcPr>
            <w:tcW w:w="539" w:type="dxa"/>
            <w:vMerge/>
            <w:vAlign w:val="center"/>
          </w:tcPr>
          <w:p w14:paraId="4FF1F2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EE14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B8F38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006A15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354C450" w14:textId="77777777" w:rsidTr="00154F81">
        <w:trPr>
          <w:trHeight w:val="288"/>
        </w:trPr>
        <w:tc>
          <w:tcPr>
            <w:tcW w:w="539" w:type="dxa"/>
            <w:vMerge/>
            <w:vAlign w:val="center"/>
          </w:tcPr>
          <w:p w14:paraId="1139EE0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66E07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6249E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5EDEA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1C9C5629" w14:textId="77777777" w:rsidTr="00154F81">
        <w:trPr>
          <w:trHeight w:val="288"/>
        </w:trPr>
        <w:tc>
          <w:tcPr>
            <w:tcW w:w="539" w:type="dxa"/>
            <w:vMerge/>
            <w:vAlign w:val="center"/>
          </w:tcPr>
          <w:p w14:paraId="25FBF9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ABAF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B6858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5D0B7B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0513B314" w14:textId="77777777" w:rsidTr="00154F81">
        <w:trPr>
          <w:trHeight w:val="288"/>
        </w:trPr>
        <w:tc>
          <w:tcPr>
            <w:tcW w:w="539" w:type="dxa"/>
            <w:vMerge/>
            <w:vAlign w:val="center"/>
          </w:tcPr>
          <w:p w14:paraId="34A21A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D3A5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78458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0B52DD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7AA654F" w14:textId="77777777" w:rsidTr="00154F81">
        <w:trPr>
          <w:trHeight w:val="288"/>
        </w:trPr>
        <w:tc>
          <w:tcPr>
            <w:tcW w:w="539" w:type="dxa"/>
            <w:vMerge/>
            <w:shd w:val="clear" w:color="auto" w:fill="auto"/>
            <w:vAlign w:val="center"/>
          </w:tcPr>
          <w:p w14:paraId="5FC9C32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A51AF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AC2C7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6D63C5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7E6051B7" w14:textId="77777777" w:rsidTr="00154F81">
        <w:trPr>
          <w:trHeight w:val="288"/>
        </w:trPr>
        <w:tc>
          <w:tcPr>
            <w:tcW w:w="539" w:type="dxa"/>
            <w:vMerge w:val="restart"/>
            <w:vAlign w:val="center"/>
          </w:tcPr>
          <w:p w14:paraId="4EFD60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95FFF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2CB92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76B44F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48A7AC13" w14:textId="77777777" w:rsidTr="00154F81">
        <w:trPr>
          <w:trHeight w:val="288"/>
        </w:trPr>
        <w:tc>
          <w:tcPr>
            <w:tcW w:w="539" w:type="dxa"/>
            <w:vMerge/>
            <w:vAlign w:val="center"/>
          </w:tcPr>
          <w:p w14:paraId="502BE58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110B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C01E4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3FB61D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2B947FE9" w14:textId="77777777" w:rsidTr="00154F81">
        <w:trPr>
          <w:trHeight w:val="288"/>
        </w:trPr>
        <w:tc>
          <w:tcPr>
            <w:tcW w:w="539" w:type="dxa"/>
            <w:vMerge/>
            <w:vAlign w:val="center"/>
          </w:tcPr>
          <w:p w14:paraId="638122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1955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2F783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0C86D4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09A5297" w14:textId="77777777" w:rsidTr="00154F81">
        <w:trPr>
          <w:trHeight w:val="288"/>
        </w:trPr>
        <w:tc>
          <w:tcPr>
            <w:tcW w:w="539" w:type="dxa"/>
            <w:vMerge/>
            <w:vAlign w:val="center"/>
          </w:tcPr>
          <w:p w14:paraId="7AFBD5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4BAF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4AB0E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216451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3100D4B8" w14:textId="77777777" w:rsidTr="00154F81">
        <w:trPr>
          <w:trHeight w:val="288"/>
        </w:trPr>
        <w:tc>
          <w:tcPr>
            <w:tcW w:w="539" w:type="dxa"/>
            <w:vMerge/>
            <w:vAlign w:val="center"/>
          </w:tcPr>
          <w:p w14:paraId="5B5F2A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F5BF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AB55E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0AF9EC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C71869B" w14:textId="77777777" w:rsidTr="00154F81">
        <w:trPr>
          <w:trHeight w:val="288"/>
        </w:trPr>
        <w:tc>
          <w:tcPr>
            <w:tcW w:w="539" w:type="dxa"/>
            <w:vAlign w:val="center"/>
          </w:tcPr>
          <w:p w14:paraId="07ED69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9E388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8F608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1AE32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2CDE6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02122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237A9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D160509" w14:textId="77777777" w:rsidTr="00154F81">
        <w:trPr>
          <w:trHeight w:val="288"/>
        </w:trPr>
        <w:tc>
          <w:tcPr>
            <w:tcW w:w="539" w:type="dxa"/>
            <w:vMerge w:val="restart"/>
            <w:vAlign w:val="center"/>
          </w:tcPr>
          <w:p w14:paraId="6A45BB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027C9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16F28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008443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3A8317EB" w14:textId="77777777" w:rsidTr="00154F81">
        <w:trPr>
          <w:trHeight w:val="288"/>
        </w:trPr>
        <w:tc>
          <w:tcPr>
            <w:tcW w:w="539" w:type="dxa"/>
            <w:vMerge/>
            <w:vAlign w:val="center"/>
          </w:tcPr>
          <w:p w14:paraId="00CC08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815A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38C01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1D2F4B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03AC5DE0" w14:textId="77777777" w:rsidTr="00154F81">
        <w:trPr>
          <w:trHeight w:val="288"/>
        </w:trPr>
        <w:tc>
          <w:tcPr>
            <w:tcW w:w="539" w:type="dxa"/>
            <w:vMerge/>
            <w:shd w:val="clear" w:color="auto" w:fill="auto"/>
            <w:vAlign w:val="center"/>
          </w:tcPr>
          <w:p w14:paraId="52395CE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DAD4F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CDA3A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5B05AC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2BCED9C8" w14:textId="77777777" w:rsidTr="00154F81">
        <w:trPr>
          <w:trHeight w:val="288"/>
        </w:trPr>
        <w:tc>
          <w:tcPr>
            <w:tcW w:w="539" w:type="dxa"/>
            <w:vMerge w:val="restart"/>
            <w:vAlign w:val="center"/>
          </w:tcPr>
          <w:p w14:paraId="069A0E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F1AD5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37C9C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7E94C1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E439C49" w14:textId="77777777" w:rsidTr="00154F81">
        <w:trPr>
          <w:trHeight w:val="288"/>
        </w:trPr>
        <w:tc>
          <w:tcPr>
            <w:tcW w:w="539" w:type="dxa"/>
            <w:vMerge/>
            <w:shd w:val="clear" w:color="auto" w:fill="auto"/>
            <w:vAlign w:val="center"/>
          </w:tcPr>
          <w:p w14:paraId="3985A8B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7A582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39570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1716BC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6464D4B" w14:textId="77777777" w:rsidTr="00154F81">
        <w:trPr>
          <w:trHeight w:val="288"/>
        </w:trPr>
        <w:tc>
          <w:tcPr>
            <w:tcW w:w="539" w:type="dxa"/>
            <w:vMerge w:val="restart"/>
            <w:vAlign w:val="center"/>
          </w:tcPr>
          <w:p w14:paraId="62CF78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C3E96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811EA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0261A0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235BC515" w14:textId="77777777" w:rsidTr="00154F81">
        <w:trPr>
          <w:trHeight w:val="288"/>
        </w:trPr>
        <w:tc>
          <w:tcPr>
            <w:tcW w:w="539" w:type="dxa"/>
            <w:vMerge/>
            <w:vAlign w:val="center"/>
          </w:tcPr>
          <w:p w14:paraId="02101B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E9B1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65648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57278D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2599E02E" w14:textId="77777777" w:rsidTr="00154F81">
        <w:trPr>
          <w:trHeight w:val="288"/>
        </w:trPr>
        <w:tc>
          <w:tcPr>
            <w:tcW w:w="539" w:type="dxa"/>
            <w:vMerge/>
            <w:vAlign w:val="center"/>
          </w:tcPr>
          <w:p w14:paraId="12A46C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E07B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6ED9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4C71C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656CEE98" w14:textId="77777777" w:rsidTr="00154F81">
        <w:trPr>
          <w:trHeight w:val="288"/>
        </w:trPr>
        <w:tc>
          <w:tcPr>
            <w:tcW w:w="539" w:type="dxa"/>
            <w:vMerge/>
            <w:vAlign w:val="center"/>
          </w:tcPr>
          <w:p w14:paraId="1B3A1E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A199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59127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7C9B1B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49EC040A" w14:textId="77777777" w:rsidTr="00154F81">
        <w:trPr>
          <w:trHeight w:val="288"/>
        </w:trPr>
        <w:tc>
          <w:tcPr>
            <w:tcW w:w="539" w:type="dxa"/>
            <w:vMerge/>
            <w:vAlign w:val="center"/>
          </w:tcPr>
          <w:p w14:paraId="1F0A38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19F2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C8A8E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3A82E0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4B66F306" w14:textId="77777777" w:rsidTr="00154F81">
        <w:trPr>
          <w:trHeight w:val="288"/>
        </w:trPr>
        <w:tc>
          <w:tcPr>
            <w:tcW w:w="539" w:type="dxa"/>
            <w:vMerge/>
            <w:vAlign w:val="center"/>
          </w:tcPr>
          <w:p w14:paraId="7E63D68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2A3C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A7242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5C768F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44C592F2" w14:textId="77777777" w:rsidTr="00154F81">
        <w:trPr>
          <w:trHeight w:val="288"/>
        </w:trPr>
        <w:tc>
          <w:tcPr>
            <w:tcW w:w="539" w:type="dxa"/>
            <w:vMerge/>
            <w:vAlign w:val="center"/>
          </w:tcPr>
          <w:p w14:paraId="4785F9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D113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4D75D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353B73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F9A733B" w14:textId="77777777" w:rsidTr="00154F81">
        <w:trPr>
          <w:trHeight w:val="288"/>
        </w:trPr>
        <w:tc>
          <w:tcPr>
            <w:tcW w:w="539" w:type="dxa"/>
            <w:vMerge/>
            <w:vAlign w:val="center"/>
          </w:tcPr>
          <w:p w14:paraId="6AA337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A00D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123C5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449D5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1ECEFAE5" w14:textId="77777777" w:rsidTr="00154F81">
        <w:trPr>
          <w:trHeight w:val="288"/>
        </w:trPr>
        <w:tc>
          <w:tcPr>
            <w:tcW w:w="539" w:type="dxa"/>
            <w:vMerge/>
            <w:vAlign w:val="center"/>
          </w:tcPr>
          <w:p w14:paraId="73436CB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AF3B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977F6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A3F05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63DA3DAA" w14:textId="77777777" w:rsidTr="00154F81">
        <w:trPr>
          <w:trHeight w:val="288"/>
        </w:trPr>
        <w:tc>
          <w:tcPr>
            <w:tcW w:w="539" w:type="dxa"/>
            <w:vMerge/>
            <w:shd w:val="clear" w:color="auto" w:fill="auto"/>
            <w:vAlign w:val="center"/>
          </w:tcPr>
          <w:p w14:paraId="057BE01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515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8C976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43CE7E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50E8123A" w14:textId="77777777" w:rsidTr="00154F81">
        <w:trPr>
          <w:trHeight w:val="288"/>
        </w:trPr>
        <w:tc>
          <w:tcPr>
            <w:tcW w:w="539" w:type="dxa"/>
            <w:vMerge w:val="restart"/>
            <w:vAlign w:val="center"/>
          </w:tcPr>
          <w:p w14:paraId="467C9D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5AFD2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52F82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7A9F6B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41E892DA" w14:textId="77777777" w:rsidTr="00154F81">
        <w:trPr>
          <w:trHeight w:val="288"/>
        </w:trPr>
        <w:tc>
          <w:tcPr>
            <w:tcW w:w="539" w:type="dxa"/>
            <w:vMerge/>
            <w:vAlign w:val="center"/>
          </w:tcPr>
          <w:p w14:paraId="721023B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3826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3531E3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55E4B4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193AC8BC" w14:textId="77777777" w:rsidTr="00154F81">
        <w:trPr>
          <w:trHeight w:val="288"/>
        </w:trPr>
        <w:tc>
          <w:tcPr>
            <w:tcW w:w="539" w:type="dxa"/>
            <w:vMerge/>
            <w:vAlign w:val="center"/>
          </w:tcPr>
          <w:p w14:paraId="1256961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C851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5F661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580D81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0D70E286" w14:textId="77777777" w:rsidTr="00154F81">
        <w:trPr>
          <w:trHeight w:val="288"/>
        </w:trPr>
        <w:tc>
          <w:tcPr>
            <w:tcW w:w="539" w:type="dxa"/>
            <w:vMerge/>
            <w:vAlign w:val="center"/>
          </w:tcPr>
          <w:p w14:paraId="7F338D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C9DE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66F2E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426A92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32281E0A" w14:textId="77777777" w:rsidTr="00154F81">
        <w:trPr>
          <w:trHeight w:val="288"/>
        </w:trPr>
        <w:tc>
          <w:tcPr>
            <w:tcW w:w="539" w:type="dxa"/>
            <w:vMerge/>
            <w:vAlign w:val="center"/>
          </w:tcPr>
          <w:p w14:paraId="3EAEE93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351E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BCE88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2D4459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4815453E" w14:textId="77777777" w:rsidR="00F264AA" w:rsidRPr="00F264AA" w:rsidRDefault="00F264AA" w:rsidP="00F264AA">
      <w:pPr>
        <w:jc w:val="left"/>
        <w:rPr>
          <w:rFonts w:ascii="仿宋_GB2312" w:eastAsia="仿宋_GB2312" w:hAnsi="仿宋" w:cs="Times New Roman"/>
          <w:sz w:val="32"/>
          <w:szCs w:val="32"/>
        </w:rPr>
      </w:pPr>
    </w:p>
    <w:p w14:paraId="730E2CAB" w14:textId="77777777" w:rsidR="00F264AA" w:rsidRPr="00F264AA" w:rsidRDefault="00F264AA" w:rsidP="00F264AA">
      <w:pPr>
        <w:jc w:val="left"/>
        <w:rPr>
          <w:rFonts w:ascii="仿宋_GB2312" w:eastAsia="仿宋_GB2312" w:hAnsi="仿宋" w:cs="Times New Roman"/>
          <w:sz w:val="32"/>
          <w:szCs w:val="32"/>
        </w:rPr>
      </w:pPr>
    </w:p>
    <w:p w14:paraId="01D49177" w14:textId="77777777" w:rsidR="00F264AA" w:rsidRPr="00F264AA" w:rsidRDefault="00F264AA" w:rsidP="00F264AA">
      <w:pPr>
        <w:jc w:val="left"/>
        <w:rPr>
          <w:rFonts w:ascii="仿宋_GB2312" w:eastAsia="仿宋_GB2312" w:hAnsi="仿宋" w:cs="Times New Roman"/>
          <w:sz w:val="32"/>
          <w:szCs w:val="32"/>
        </w:rPr>
      </w:pPr>
    </w:p>
    <w:p w14:paraId="52DD20BA" w14:textId="77777777" w:rsidR="00F264AA" w:rsidRPr="00F264AA" w:rsidRDefault="00F264AA" w:rsidP="00F264AA">
      <w:pPr>
        <w:jc w:val="left"/>
        <w:rPr>
          <w:rFonts w:ascii="仿宋_GB2312" w:eastAsia="仿宋_GB2312" w:hAnsi="仿宋" w:cs="Times New Roman"/>
          <w:sz w:val="32"/>
          <w:szCs w:val="32"/>
        </w:rPr>
      </w:pPr>
    </w:p>
    <w:p w14:paraId="083D56A5" w14:textId="77777777" w:rsidR="00F264AA" w:rsidRPr="00F264AA" w:rsidRDefault="00F264AA" w:rsidP="00F264AA">
      <w:pPr>
        <w:jc w:val="left"/>
        <w:rPr>
          <w:rFonts w:ascii="仿宋_GB2312" w:eastAsia="仿宋_GB2312" w:hAnsi="仿宋" w:cs="Times New Roman"/>
          <w:sz w:val="32"/>
          <w:szCs w:val="32"/>
        </w:rPr>
      </w:pPr>
    </w:p>
    <w:p w14:paraId="34319E9B" w14:textId="77777777" w:rsidR="00F264AA" w:rsidRPr="00F264AA" w:rsidRDefault="00F264AA" w:rsidP="00F264AA">
      <w:pPr>
        <w:jc w:val="left"/>
        <w:rPr>
          <w:rFonts w:ascii="仿宋_GB2312" w:eastAsia="仿宋_GB2312" w:hAnsi="仿宋" w:cs="Times New Roman"/>
          <w:sz w:val="32"/>
          <w:szCs w:val="32"/>
        </w:rPr>
      </w:pPr>
    </w:p>
    <w:p w14:paraId="6E9E6FA8" w14:textId="77777777" w:rsidR="00F264AA" w:rsidRPr="00F264AA" w:rsidRDefault="00F264AA" w:rsidP="00F264AA">
      <w:pPr>
        <w:jc w:val="left"/>
        <w:rPr>
          <w:rFonts w:ascii="仿宋_GB2312" w:eastAsia="仿宋_GB2312" w:hAnsi="仿宋" w:cs="Times New Roman"/>
          <w:sz w:val="32"/>
          <w:szCs w:val="32"/>
        </w:rPr>
      </w:pPr>
    </w:p>
    <w:p w14:paraId="4F2E6795" w14:textId="77777777" w:rsidR="00F264AA" w:rsidRPr="00F264AA" w:rsidRDefault="00F264AA" w:rsidP="00F264AA">
      <w:pPr>
        <w:jc w:val="left"/>
        <w:rPr>
          <w:rFonts w:ascii="仿宋_GB2312" w:eastAsia="仿宋_GB2312" w:hAnsi="仿宋" w:cs="Times New Roman"/>
          <w:sz w:val="32"/>
          <w:szCs w:val="32"/>
        </w:rPr>
      </w:pPr>
    </w:p>
    <w:p w14:paraId="42489A2B" w14:textId="77777777" w:rsidR="00F264AA" w:rsidRPr="00F264AA" w:rsidRDefault="00F264AA" w:rsidP="00F264AA">
      <w:pPr>
        <w:jc w:val="left"/>
        <w:rPr>
          <w:rFonts w:ascii="仿宋_GB2312" w:eastAsia="仿宋_GB2312" w:hAnsi="仿宋" w:cs="Times New Roman"/>
          <w:sz w:val="32"/>
          <w:szCs w:val="32"/>
        </w:rPr>
      </w:pPr>
    </w:p>
    <w:p w14:paraId="764F31B2" w14:textId="77777777" w:rsidR="00F264AA" w:rsidRPr="00F264AA" w:rsidRDefault="00F264AA" w:rsidP="00F264AA">
      <w:pPr>
        <w:jc w:val="left"/>
        <w:rPr>
          <w:rFonts w:ascii="仿宋_GB2312" w:eastAsia="仿宋_GB2312" w:hAnsi="仿宋" w:cs="Times New Roman"/>
          <w:sz w:val="32"/>
          <w:szCs w:val="32"/>
        </w:rPr>
      </w:pPr>
    </w:p>
    <w:p w14:paraId="57325DD8" w14:textId="77777777" w:rsidR="00F264AA" w:rsidRPr="00F264AA" w:rsidRDefault="00F264AA" w:rsidP="00F264AA">
      <w:pPr>
        <w:jc w:val="left"/>
        <w:rPr>
          <w:rFonts w:ascii="仿宋_GB2312" w:eastAsia="仿宋_GB2312" w:hAnsi="仿宋" w:cs="Times New Roman"/>
          <w:sz w:val="32"/>
          <w:szCs w:val="32"/>
        </w:rPr>
      </w:pPr>
    </w:p>
    <w:p w14:paraId="4246FBC3" w14:textId="77777777" w:rsidR="00F264AA" w:rsidRPr="00F264AA" w:rsidRDefault="00F264AA" w:rsidP="00F264AA">
      <w:pPr>
        <w:jc w:val="left"/>
        <w:rPr>
          <w:rFonts w:ascii="仿宋_GB2312" w:eastAsia="仿宋_GB2312" w:hAnsi="仿宋" w:cs="Times New Roman"/>
          <w:sz w:val="32"/>
          <w:szCs w:val="32"/>
        </w:rPr>
      </w:pPr>
    </w:p>
    <w:p w14:paraId="38354EF1" w14:textId="77777777" w:rsidR="00F264AA" w:rsidRPr="00F264AA" w:rsidRDefault="00F264AA" w:rsidP="00F264AA">
      <w:pPr>
        <w:rPr>
          <w:rFonts w:ascii="Calibri" w:eastAsia="宋体" w:hAnsi="Calibri" w:cs="Times New Roman"/>
          <w:b/>
        </w:rPr>
      </w:pPr>
    </w:p>
    <w:p w14:paraId="70224AFD" w14:textId="77777777" w:rsidR="00F264AA" w:rsidRPr="00F264AA" w:rsidRDefault="00F264AA" w:rsidP="00F264AA">
      <w:pPr>
        <w:rPr>
          <w:rFonts w:ascii="Calibri" w:eastAsia="宋体" w:hAnsi="Calibri" w:cs="Times New Roman"/>
          <w:b/>
        </w:rPr>
      </w:pPr>
    </w:p>
    <w:p w14:paraId="6EA3CB23" w14:textId="77777777" w:rsidR="00F264AA" w:rsidRPr="00F264AA" w:rsidRDefault="00F264AA" w:rsidP="00F264AA">
      <w:pPr>
        <w:rPr>
          <w:rFonts w:ascii="Calibri" w:eastAsia="宋体" w:hAnsi="Calibri" w:cs="Times New Roman"/>
          <w:b/>
        </w:rPr>
      </w:pPr>
    </w:p>
    <w:p w14:paraId="1CB4E80A" w14:textId="77777777" w:rsidR="00F264AA" w:rsidRPr="00F264AA" w:rsidRDefault="00F264AA" w:rsidP="00F264AA">
      <w:pPr>
        <w:rPr>
          <w:rFonts w:ascii="Calibri" w:eastAsia="宋体" w:hAnsi="Calibri" w:cs="Times New Roman"/>
          <w:b/>
        </w:rPr>
      </w:pPr>
    </w:p>
    <w:p w14:paraId="633697E1" w14:textId="77777777" w:rsidR="00F264AA" w:rsidRPr="00F264AA" w:rsidRDefault="00F264AA" w:rsidP="00F264AA">
      <w:pPr>
        <w:rPr>
          <w:rFonts w:ascii="Calibri" w:eastAsia="宋体" w:hAnsi="Calibri" w:cs="Times New Roman"/>
          <w:b/>
        </w:rPr>
      </w:pPr>
    </w:p>
    <w:p w14:paraId="406D812F" w14:textId="77777777" w:rsidR="00F264AA" w:rsidRPr="00F264AA" w:rsidRDefault="00F264AA" w:rsidP="00F264AA">
      <w:pPr>
        <w:rPr>
          <w:rFonts w:ascii="Calibri" w:eastAsia="宋体" w:hAnsi="Calibri" w:cs="Times New Roman"/>
          <w:b/>
        </w:rPr>
      </w:pPr>
    </w:p>
    <w:p w14:paraId="4401B7DF" w14:textId="77777777" w:rsidR="00F264AA" w:rsidRPr="00F264AA" w:rsidRDefault="00F264AA" w:rsidP="00F264AA">
      <w:pPr>
        <w:rPr>
          <w:rFonts w:ascii="Calibri" w:eastAsia="宋体" w:hAnsi="Calibri" w:cs="Times New Roman"/>
          <w:b/>
        </w:rPr>
      </w:pPr>
    </w:p>
    <w:p w14:paraId="10F7D103" w14:textId="77777777" w:rsidR="00F264AA" w:rsidRPr="00F264AA" w:rsidRDefault="00F264AA" w:rsidP="00F264AA">
      <w:pPr>
        <w:rPr>
          <w:rFonts w:ascii="Calibri" w:eastAsia="宋体" w:hAnsi="Calibri" w:cs="Times New Roman"/>
          <w:b/>
        </w:rPr>
      </w:pPr>
    </w:p>
    <w:p w14:paraId="0E1A2241" w14:textId="77777777" w:rsidR="00F264AA" w:rsidRPr="00F264AA" w:rsidRDefault="00F264AA" w:rsidP="00F264AA">
      <w:pPr>
        <w:rPr>
          <w:rFonts w:ascii="Calibri" w:eastAsia="宋体" w:hAnsi="Calibri" w:cs="Times New Roman"/>
          <w:b/>
        </w:rPr>
      </w:pPr>
    </w:p>
    <w:p w14:paraId="1BA0DA01" w14:textId="77777777" w:rsidR="00F264AA" w:rsidRPr="00F264AA" w:rsidRDefault="00F264AA" w:rsidP="00F264AA">
      <w:pPr>
        <w:rPr>
          <w:rFonts w:ascii="Calibri" w:eastAsia="宋体" w:hAnsi="Calibri" w:cs="Times New Roman"/>
          <w:b/>
        </w:rPr>
      </w:pPr>
    </w:p>
    <w:p w14:paraId="04D8094C" w14:textId="77777777" w:rsidR="00F264AA" w:rsidRPr="00F264AA" w:rsidRDefault="00F264AA" w:rsidP="00F264AA">
      <w:pPr>
        <w:rPr>
          <w:rFonts w:ascii="Calibri" w:eastAsia="宋体" w:hAnsi="Calibri" w:cs="Times New Roman"/>
          <w:b/>
        </w:rPr>
      </w:pPr>
    </w:p>
    <w:p w14:paraId="6EE94D2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742836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DB7C7F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E7FBF8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5E456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53C8AB3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545C5F06"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526C961E" w14:textId="77777777" w:rsidTr="00154F81">
        <w:trPr>
          <w:trHeight w:val="288"/>
        </w:trPr>
        <w:tc>
          <w:tcPr>
            <w:tcW w:w="538" w:type="dxa"/>
            <w:vAlign w:val="center"/>
          </w:tcPr>
          <w:p w14:paraId="76B65C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D045C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B6315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34887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07BA4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B97F880" w14:textId="77777777" w:rsidTr="00154F81">
        <w:trPr>
          <w:trHeight w:val="288"/>
        </w:trPr>
        <w:tc>
          <w:tcPr>
            <w:tcW w:w="538" w:type="dxa"/>
            <w:vMerge w:val="restart"/>
            <w:vAlign w:val="center"/>
          </w:tcPr>
          <w:p w14:paraId="2AC7EF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534037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19A03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6C9718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10BD360" w14:textId="77777777" w:rsidTr="00154F81">
        <w:trPr>
          <w:trHeight w:val="288"/>
        </w:trPr>
        <w:tc>
          <w:tcPr>
            <w:tcW w:w="538" w:type="dxa"/>
            <w:vMerge/>
            <w:vAlign w:val="center"/>
          </w:tcPr>
          <w:p w14:paraId="102552F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EDA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71B6AA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07AA08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3AD6DA9C" w14:textId="77777777" w:rsidTr="00154F81">
        <w:trPr>
          <w:trHeight w:val="288"/>
        </w:trPr>
        <w:tc>
          <w:tcPr>
            <w:tcW w:w="538" w:type="dxa"/>
            <w:vMerge/>
            <w:shd w:val="clear" w:color="auto" w:fill="auto"/>
            <w:vAlign w:val="center"/>
          </w:tcPr>
          <w:p w14:paraId="5DB8C5F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48F8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1743B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432D45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6DDB144A" w14:textId="77777777" w:rsidTr="00154F81">
        <w:trPr>
          <w:trHeight w:val="288"/>
        </w:trPr>
        <w:tc>
          <w:tcPr>
            <w:tcW w:w="538" w:type="dxa"/>
            <w:vMerge w:val="restart"/>
            <w:vAlign w:val="center"/>
          </w:tcPr>
          <w:p w14:paraId="5F8D67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ECAF7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5B9129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6B0304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50BD88D6" w14:textId="77777777" w:rsidTr="00154F81">
        <w:trPr>
          <w:trHeight w:val="288"/>
        </w:trPr>
        <w:tc>
          <w:tcPr>
            <w:tcW w:w="538" w:type="dxa"/>
            <w:vMerge/>
            <w:shd w:val="clear" w:color="auto" w:fill="auto"/>
            <w:vAlign w:val="center"/>
          </w:tcPr>
          <w:p w14:paraId="08A65E8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18566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25C535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19B506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57BE6207" w14:textId="77777777" w:rsidTr="00154F81">
        <w:trPr>
          <w:trHeight w:val="288"/>
        </w:trPr>
        <w:tc>
          <w:tcPr>
            <w:tcW w:w="538" w:type="dxa"/>
            <w:vMerge w:val="restart"/>
            <w:vAlign w:val="center"/>
          </w:tcPr>
          <w:p w14:paraId="12374D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EA29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6E9742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3BEB94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7FD2082" w14:textId="77777777" w:rsidTr="00154F81">
        <w:trPr>
          <w:trHeight w:val="288"/>
        </w:trPr>
        <w:tc>
          <w:tcPr>
            <w:tcW w:w="538" w:type="dxa"/>
            <w:vMerge/>
            <w:vAlign w:val="center"/>
          </w:tcPr>
          <w:p w14:paraId="3DC39D6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4796F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11ACC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2C6E8B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3FCA5083" w14:textId="77777777" w:rsidTr="00154F81">
        <w:trPr>
          <w:trHeight w:val="288"/>
        </w:trPr>
        <w:tc>
          <w:tcPr>
            <w:tcW w:w="538" w:type="dxa"/>
            <w:vMerge/>
            <w:vAlign w:val="center"/>
          </w:tcPr>
          <w:p w14:paraId="34D4EC8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782AD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1B4A5C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ED295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113607C8" w14:textId="77777777" w:rsidTr="00154F81">
        <w:trPr>
          <w:trHeight w:val="288"/>
        </w:trPr>
        <w:tc>
          <w:tcPr>
            <w:tcW w:w="538" w:type="dxa"/>
            <w:vMerge/>
            <w:vAlign w:val="center"/>
          </w:tcPr>
          <w:p w14:paraId="4F7F866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A5435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3B8D85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3F49E7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65E5157A" w14:textId="77777777" w:rsidTr="00154F81">
        <w:trPr>
          <w:trHeight w:val="288"/>
        </w:trPr>
        <w:tc>
          <w:tcPr>
            <w:tcW w:w="538" w:type="dxa"/>
            <w:vMerge/>
            <w:vAlign w:val="center"/>
          </w:tcPr>
          <w:p w14:paraId="60D54F1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248BB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6B534D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75D420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5C7E2D6" w14:textId="77777777" w:rsidTr="00154F81">
        <w:trPr>
          <w:trHeight w:val="288"/>
        </w:trPr>
        <w:tc>
          <w:tcPr>
            <w:tcW w:w="538" w:type="dxa"/>
            <w:vMerge/>
            <w:vAlign w:val="center"/>
          </w:tcPr>
          <w:p w14:paraId="2075E36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5A0D5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63CEA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49EBCA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11336C20" w14:textId="77777777" w:rsidTr="00154F81">
        <w:trPr>
          <w:trHeight w:val="288"/>
        </w:trPr>
        <w:tc>
          <w:tcPr>
            <w:tcW w:w="538" w:type="dxa"/>
            <w:vMerge/>
            <w:vAlign w:val="center"/>
          </w:tcPr>
          <w:p w14:paraId="10561FB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0C29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4A74B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711016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14C91C22" w14:textId="77777777" w:rsidTr="00154F81">
        <w:trPr>
          <w:trHeight w:val="288"/>
        </w:trPr>
        <w:tc>
          <w:tcPr>
            <w:tcW w:w="538" w:type="dxa"/>
            <w:vMerge/>
            <w:vAlign w:val="center"/>
          </w:tcPr>
          <w:p w14:paraId="7CC7C24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67599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38965B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7B5206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6CF97785" w14:textId="77777777" w:rsidTr="00154F81">
        <w:trPr>
          <w:trHeight w:val="288"/>
        </w:trPr>
        <w:tc>
          <w:tcPr>
            <w:tcW w:w="538" w:type="dxa"/>
            <w:vMerge/>
            <w:vAlign w:val="center"/>
          </w:tcPr>
          <w:p w14:paraId="0248FB9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E80B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150354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3BDB73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761DE694" w14:textId="77777777" w:rsidTr="00154F81">
        <w:trPr>
          <w:trHeight w:val="288"/>
        </w:trPr>
        <w:tc>
          <w:tcPr>
            <w:tcW w:w="538" w:type="dxa"/>
            <w:vMerge/>
            <w:shd w:val="clear" w:color="auto" w:fill="auto"/>
            <w:vAlign w:val="center"/>
          </w:tcPr>
          <w:p w14:paraId="396B220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E0531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085BDA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46CB08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69A352F7" w14:textId="77777777" w:rsidTr="00154F81">
        <w:trPr>
          <w:trHeight w:val="288"/>
        </w:trPr>
        <w:tc>
          <w:tcPr>
            <w:tcW w:w="538" w:type="dxa"/>
            <w:vMerge w:val="restart"/>
            <w:vAlign w:val="center"/>
          </w:tcPr>
          <w:p w14:paraId="7423C5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1B6A59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5A02B4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34C44B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41965E3F" w14:textId="77777777" w:rsidTr="00154F81">
        <w:trPr>
          <w:trHeight w:val="288"/>
        </w:trPr>
        <w:tc>
          <w:tcPr>
            <w:tcW w:w="538" w:type="dxa"/>
            <w:vMerge/>
            <w:vAlign w:val="center"/>
          </w:tcPr>
          <w:p w14:paraId="39B2C0D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99C12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13704D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566025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04F7032F" w14:textId="77777777" w:rsidTr="00154F81">
        <w:trPr>
          <w:trHeight w:val="288"/>
        </w:trPr>
        <w:tc>
          <w:tcPr>
            <w:tcW w:w="538" w:type="dxa"/>
            <w:vMerge/>
            <w:vAlign w:val="center"/>
          </w:tcPr>
          <w:p w14:paraId="40AA62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396F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1F09D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76D5D9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2FA7D7C" w14:textId="77777777" w:rsidTr="00154F81">
        <w:trPr>
          <w:trHeight w:val="288"/>
        </w:trPr>
        <w:tc>
          <w:tcPr>
            <w:tcW w:w="538" w:type="dxa"/>
            <w:vMerge/>
            <w:vAlign w:val="center"/>
          </w:tcPr>
          <w:p w14:paraId="1341C6D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76ED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36783F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E1627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7A2E65BF" w14:textId="77777777" w:rsidTr="00154F81">
        <w:trPr>
          <w:trHeight w:val="288"/>
        </w:trPr>
        <w:tc>
          <w:tcPr>
            <w:tcW w:w="538" w:type="dxa"/>
            <w:vMerge/>
            <w:vAlign w:val="center"/>
          </w:tcPr>
          <w:p w14:paraId="0EACFAE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D2154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2C28F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1D12ED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37401E21" w14:textId="77777777" w:rsidTr="00154F81">
        <w:trPr>
          <w:trHeight w:val="288"/>
        </w:trPr>
        <w:tc>
          <w:tcPr>
            <w:tcW w:w="538" w:type="dxa"/>
            <w:vAlign w:val="center"/>
          </w:tcPr>
          <w:p w14:paraId="610242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EB29B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501C3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7FAE09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2AFA4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116B911" w14:textId="77777777" w:rsidTr="00154F81">
        <w:trPr>
          <w:trHeight w:val="288"/>
        </w:trPr>
        <w:tc>
          <w:tcPr>
            <w:tcW w:w="538" w:type="dxa"/>
            <w:vMerge w:val="restart"/>
            <w:vAlign w:val="center"/>
          </w:tcPr>
          <w:p w14:paraId="31D0BC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2FD271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37612F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2659E0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1A0F0F6D" w14:textId="77777777" w:rsidTr="00154F81">
        <w:trPr>
          <w:trHeight w:val="288"/>
        </w:trPr>
        <w:tc>
          <w:tcPr>
            <w:tcW w:w="538" w:type="dxa"/>
            <w:vMerge/>
            <w:vAlign w:val="center"/>
          </w:tcPr>
          <w:p w14:paraId="3FC69A4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118FB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767214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117A40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3884EEB0" w14:textId="77777777" w:rsidTr="00154F81">
        <w:trPr>
          <w:trHeight w:val="288"/>
        </w:trPr>
        <w:tc>
          <w:tcPr>
            <w:tcW w:w="538" w:type="dxa"/>
            <w:vMerge/>
            <w:shd w:val="clear" w:color="auto" w:fill="auto"/>
            <w:vAlign w:val="center"/>
          </w:tcPr>
          <w:p w14:paraId="4ECF8A6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AFCBD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D0CFF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16C256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A27C0E8" w14:textId="77777777" w:rsidTr="00154F81">
        <w:trPr>
          <w:trHeight w:val="288"/>
        </w:trPr>
        <w:tc>
          <w:tcPr>
            <w:tcW w:w="538" w:type="dxa"/>
            <w:vMerge w:val="restart"/>
            <w:vAlign w:val="center"/>
          </w:tcPr>
          <w:p w14:paraId="5EC5B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13FF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D713C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2C2247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3BEF9B05" w14:textId="77777777" w:rsidTr="00154F81">
        <w:trPr>
          <w:trHeight w:val="288"/>
        </w:trPr>
        <w:tc>
          <w:tcPr>
            <w:tcW w:w="538" w:type="dxa"/>
            <w:vMerge/>
            <w:shd w:val="clear" w:color="auto" w:fill="auto"/>
            <w:vAlign w:val="center"/>
          </w:tcPr>
          <w:p w14:paraId="22205F8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EFE3A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A1632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108E3E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2B3DED8" w14:textId="77777777" w:rsidTr="00154F81">
        <w:trPr>
          <w:trHeight w:val="288"/>
        </w:trPr>
        <w:tc>
          <w:tcPr>
            <w:tcW w:w="538" w:type="dxa"/>
            <w:vMerge w:val="restart"/>
            <w:vAlign w:val="center"/>
          </w:tcPr>
          <w:p w14:paraId="721AD2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A1AAC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C4D4C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7C7C2C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2C43C414" w14:textId="77777777" w:rsidTr="00154F81">
        <w:trPr>
          <w:trHeight w:val="288"/>
        </w:trPr>
        <w:tc>
          <w:tcPr>
            <w:tcW w:w="538" w:type="dxa"/>
            <w:vMerge/>
            <w:vAlign w:val="center"/>
          </w:tcPr>
          <w:p w14:paraId="0978EDB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4573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2675A1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09BCD4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47BA1357" w14:textId="77777777" w:rsidTr="00154F81">
        <w:trPr>
          <w:trHeight w:val="288"/>
        </w:trPr>
        <w:tc>
          <w:tcPr>
            <w:tcW w:w="538" w:type="dxa"/>
            <w:vMerge/>
            <w:vAlign w:val="center"/>
          </w:tcPr>
          <w:p w14:paraId="3EC608C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E4ADD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2932C8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1C3F69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34376F5D" w14:textId="77777777" w:rsidTr="00154F81">
        <w:trPr>
          <w:trHeight w:val="288"/>
        </w:trPr>
        <w:tc>
          <w:tcPr>
            <w:tcW w:w="538" w:type="dxa"/>
            <w:vMerge/>
            <w:vAlign w:val="center"/>
          </w:tcPr>
          <w:p w14:paraId="4884C26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23B6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7D2D68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51FEBA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2516AA61" w14:textId="77777777" w:rsidTr="00154F81">
        <w:trPr>
          <w:trHeight w:val="288"/>
        </w:trPr>
        <w:tc>
          <w:tcPr>
            <w:tcW w:w="538" w:type="dxa"/>
            <w:vMerge/>
            <w:vAlign w:val="center"/>
          </w:tcPr>
          <w:p w14:paraId="4DB8016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71B86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660D00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1BCD11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48C53202" w14:textId="77777777" w:rsidTr="00154F81">
        <w:trPr>
          <w:trHeight w:val="288"/>
        </w:trPr>
        <w:tc>
          <w:tcPr>
            <w:tcW w:w="538" w:type="dxa"/>
            <w:vMerge/>
            <w:vAlign w:val="center"/>
          </w:tcPr>
          <w:p w14:paraId="7193161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2C35B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0BA5B3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6EE7AC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4DFC192" w14:textId="77777777" w:rsidTr="00154F81">
        <w:trPr>
          <w:trHeight w:val="288"/>
        </w:trPr>
        <w:tc>
          <w:tcPr>
            <w:tcW w:w="538" w:type="dxa"/>
            <w:vMerge/>
            <w:vAlign w:val="center"/>
          </w:tcPr>
          <w:p w14:paraId="501C53B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9C456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C473B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43B43E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29D24F85" w14:textId="77777777" w:rsidTr="00154F81">
        <w:trPr>
          <w:trHeight w:val="288"/>
        </w:trPr>
        <w:tc>
          <w:tcPr>
            <w:tcW w:w="538" w:type="dxa"/>
            <w:vMerge/>
            <w:vAlign w:val="center"/>
          </w:tcPr>
          <w:p w14:paraId="4712015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8C93C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B31E7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447A7B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00A04B5A" w14:textId="77777777" w:rsidTr="00154F81">
        <w:trPr>
          <w:trHeight w:val="288"/>
        </w:trPr>
        <w:tc>
          <w:tcPr>
            <w:tcW w:w="538" w:type="dxa"/>
            <w:vMerge/>
            <w:vAlign w:val="center"/>
          </w:tcPr>
          <w:p w14:paraId="0441737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F66C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51AE2C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21EF9E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65B87074" w14:textId="77777777" w:rsidTr="00154F81">
        <w:trPr>
          <w:trHeight w:val="288"/>
        </w:trPr>
        <w:tc>
          <w:tcPr>
            <w:tcW w:w="538" w:type="dxa"/>
            <w:vMerge/>
            <w:shd w:val="clear" w:color="auto" w:fill="auto"/>
            <w:vAlign w:val="center"/>
          </w:tcPr>
          <w:p w14:paraId="20776DA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0B73F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10218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3863BF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4CA6C8EC" w14:textId="77777777" w:rsidTr="00154F81">
        <w:trPr>
          <w:trHeight w:val="288"/>
        </w:trPr>
        <w:tc>
          <w:tcPr>
            <w:tcW w:w="538" w:type="dxa"/>
            <w:vMerge w:val="restart"/>
            <w:vAlign w:val="center"/>
          </w:tcPr>
          <w:p w14:paraId="6FBF0D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0F8033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445B0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40991A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14C67D92" w14:textId="77777777" w:rsidTr="00154F81">
        <w:trPr>
          <w:trHeight w:val="288"/>
        </w:trPr>
        <w:tc>
          <w:tcPr>
            <w:tcW w:w="538" w:type="dxa"/>
            <w:vMerge/>
            <w:vAlign w:val="center"/>
          </w:tcPr>
          <w:p w14:paraId="3576EF6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ECA60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24EFE5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22398C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70A34FC3" w14:textId="77777777" w:rsidTr="00154F81">
        <w:trPr>
          <w:trHeight w:val="288"/>
        </w:trPr>
        <w:tc>
          <w:tcPr>
            <w:tcW w:w="538" w:type="dxa"/>
            <w:vMerge/>
            <w:vAlign w:val="center"/>
          </w:tcPr>
          <w:p w14:paraId="1DCC095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78FAE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1E1A68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61DCF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7080D8D0" w14:textId="77777777" w:rsidTr="00154F81">
        <w:trPr>
          <w:trHeight w:val="288"/>
        </w:trPr>
        <w:tc>
          <w:tcPr>
            <w:tcW w:w="538" w:type="dxa"/>
            <w:vMerge/>
            <w:vAlign w:val="center"/>
          </w:tcPr>
          <w:p w14:paraId="4437E38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F1F8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66DDB8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630922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751445D9" w14:textId="77777777" w:rsidTr="00154F81">
        <w:trPr>
          <w:trHeight w:val="288"/>
        </w:trPr>
        <w:tc>
          <w:tcPr>
            <w:tcW w:w="538" w:type="dxa"/>
            <w:vMerge/>
            <w:vAlign w:val="center"/>
          </w:tcPr>
          <w:p w14:paraId="1A0A9B3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F1B6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0AFA8E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492A41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25C88D7F" w14:textId="77777777" w:rsidR="00F264AA" w:rsidRPr="00F264AA" w:rsidRDefault="00F264AA" w:rsidP="00F264AA">
      <w:pPr>
        <w:rPr>
          <w:rFonts w:ascii="Calibri" w:eastAsia="宋体" w:hAnsi="Calibri" w:cs="Times New Roman"/>
          <w:b/>
        </w:rPr>
      </w:pPr>
    </w:p>
    <w:p w14:paraId="19E8F7C3" w14:textId="77777777" w:rsidR="00F264AA" w:rsidRPr="00F264AA" w:rsidRDefault="00F264AA" w:rsidP="00F264AA">
      <w:pPr>
        <w:rPr>
          <w:rFonts w:ascii="Calibri" w:eastAsia="宋体" w:hAnsi="Calibri" w:cs="Times New Roman"/>
          <w:b/>
        </w:rPr>
      </w:pPr>
    </w:p>
    <w:p w14:paraId="1975B747" w14:textId="77777777" w:rsidR="00F264AA" w:rsidRPr="00F264AA" w:rsidRDefault="00F264AA" w:rsidP="00F264AA">
      <w:pPr>
        <w:rPr>
          <w:rFonts w:ascii="Calibri" w:eastAsia="宋体" w:hAnsi="Calibri" w:cs="Times New Roman"/>
          <w:b/>
        </w:rPr>
      </w:pPr>
    </w:p>
    <w:p w14:paraId="5404E48D" w14:textId="77777777" w:rsidR="00F264AA" w:rsidRPr="00F264AA" w:rsidRDefault="00F264AA" w:rsidP="00F264AA">
      <w:pPr>
        <w:rPr>
          <w:rFonts w:ascii="Calibri" w:eastAsia="宋体" w:hAnsi="Calibri" w:cs="Times New Roman"/>
          <w:b/>
        </w:rPr>
      </w:pPr>
    </w:p>
    <w:p w14:paraId="5AC0D32E" w14:textId="77777777" w:rsidR="00F264AA" w:rsidRPr="00F264AA" w:rsidRDefault="00F264AA" w:rsidP="00F264AA">
      <w:pPr>
        <w:rPr>
          <w:rFonts w:ascii="Calibri" w:eastAsia="宋体" w:hAnsi="Calibri" w:cs="Times New Roman"/>
          <w:b/>
        </w:rPr>
      </w:pPr>
    </w:p>
    <w:p w14:paraId="3272835F" w14:textId="77777777" w:rsidR="00F264AA" w:rsidRPr="00F264AA" w:rsidRDefault="00F264AA" w:rsidP="00F264AA">
      <w:pPr>
        <w:rPr>
          <w:rFonts w:ascii="Calibri" w:eastAsia="宋体" w:hAnsi="Calibri" w:cs="Times New Roman"/>
          <w:b/>
        </w:rPr>
      </w:pPr>
    </w:p>
    <w:p w14:paraId="6E26B06C" w14:textId="77777777" w:rsidR="00F264AA" w:rsidRPr="00F264AA" w:rsidRDefault="00F264AA" w:rsidP="00F264AA">
      <w:pPr>
        <w:rPr>
          <w:rFonts w:ascii="Calibri" w:eastAsia="宋体" w:hAnsi="Calibri" w:cs="Times New Roman"/>
          <w:b/>
        </w:rPr>
      </w:pPr>
    </w:p>
    <w:p w14:paraId="5D4B0210" w14:textId="77777777" w:rsidR="00F264AA" w:rsidRPr="00F264AA" w:rsidRDefault="00F264AA" w:rsidP="00F264AA">
      <w:pPr>
        <w:rPr>
          <w:rFonts w:ascii="Calibri" w:eastAsia="宋体" w:hAnsi="Calibri" w:cs="Times New Roman"/>
          <w:b/>
        </w:rPr>
      </w:pPr>
    </w:p>
    <w:p w14:paraId="219B1022" w14:textId="77777777" w:rsidR="00F264AA" w:rsidRPr="00F264AA" w:rsidRDefault="00F264AA" w:rsidP="00F264AA">
      <w:pPr>
        <w:rPr>
          <w:rFonts w:ascii="Calibri" w:eastAsia="宋体" w:hAnsi="Calibri" w:cs="Times New Roman"/>
          <w:b/>
        </w:rPr>
      </w:pPr>
    </w:p>
    <w:p w14:paraId="54C6A68B" w14:textId="77777777" w:rsidR="00F264AA" w:rsidRPr="00F264AA" w:rsidRDefault="00F264AA" w:rsidP="00F264AA">
      <w:pPr>
        <w:rPr>
          <w:rFonts w:ascii="Calibri" w:eastAsia="宋体" w:hAnsi="Calibri" w:cs="Times New Roman"/>
          <w:b/>
        </w:rPr>
      </w:pPr>
    </w:p>
    <w:p w14:paraId="63EFF331" w14:textId="77777777" w:rsidR="00F264AA" w:rsidRPr="00F264AA" w:rsidRDefault="00F264AA" w:rsidP="00F264AA">
      <w:pPr>
        <w:rPr>
          <w:rFonts w:ascii="Calibri" w:eastAsia="宋体" w:hAnsi="Calibri" w:cs="Times New Roman"/>
          <w:b/>
        </w:rPr>
      </w:pPr>
    </w:p>
    <w:p w14:paraId="075190B2" w14:textId="77777777" w:rsidR="00F264AA" w:rsidRPr="00F264AA" w:rsidRDefault="00F264AA" w:rsidP="00F264AA">
      <w:pPr>
        <w:rPr>
          <w:rFonts w:ascii="Calibri" w:eastAsia="宋体" w:hAnsi="Calibri" w:cs="Times New Roman"/>
          <w:b/>
        </w:rPr>
      </w:pPr>
    </w:p>
    <w:p w14:paraId="5F28B3BC" w14:textId="77777777" w:rsidR="00F264AA" w:rsidRPr="00F264AA" w:rsidRDefault="00F264AA" w:rsidP="00F264AA">
      <w:pPr>
        <w:rPr>
          <w:rFonts w:ascii="Calibri" w:eastAsia="宋体" w:hAnsi="Calibri" w:cs="Times New Roman"/>
          <w:b/>
        </w:rPr>
      </w:pPr>
    </w:p>
    <w:p w14:paraId="3784208B" w14:textId="77777777" w:rsidR="00F264AA" w:rsidRPr="00F264AA" w:rsidRDefault="00F264AA" w:rsidP="00F264AA">
      <w:pPr>
        <w:rPr>
          <w:rFonts w:ascii="Calibri" w:eastAsia="宋体" w:hAnsi="Calibri" w:cs="Times New Roman"/>
          <w:b/>
        </w:rPr>
      </w:pPr>
    </w:p>
    <w:p w14:paraId="62E147E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78FD60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6412F9C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470601EB"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0FB31C3E" w14:textId="77777777" w:rsidTr="00154F81">
        <w:trPr>
          <w:trHeight w:val="288"/>
        </w:trPr>
        <w:tc>
          <w:tcPr>
            <w:tcW w:w="540" w:type="dxa"/>
            <w:vAlign w:val="center"/>
          </w:tcPr>
          <w:p w14:paraId="4C8463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DD892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87B5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3DF4E4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6ECA8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7014B3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547D4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9AB8CBA" w14:textId="77777777" w:rsidTr="00154F81">
        <w:trPr>
          <w:trHeight w:val="288"/>
        </w:trPr>
        <w:tc>
          <w:tcPr>
            <w:tcW w:w="540" w:type="dxa"/>
            <w:vMerge w:val="restart"/>
            <w:vAlign w:val="center"/>
          </w:tcPr>
          <w:p w14:paraId="654F2E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9AEEC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36AC1A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0386E9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4D33318E" w14:textId="77777777" w:rsidTr="00154F81">
        <w:trPr>
          <w:trHeight w:val="288"/>
        </w:trPr>
        <w:tc>
          <w:tcPr>
            <w:tcW w:w="540" w:type="dxa"/>
            <w:vMerge/>
            <w:vAlign w:val="center"/>
          </w:tcPr>
          <w:p w14:paraId="7542BC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C4CEB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4DE220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76F918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56416919" w14:textId="77777777" w:rsidTr="00154F81">
        <w:trPr>
          <w:trHeight w:val="288"/>
        </w:trPr>
        <w:tc>
          <w:tcPr>
            <w:tcW w:w="540" w:type="dxa"/>
            <w:vMerge/>
            <w:shd w:val="clear" w:color="auto" w:fill="auto"/>
            <w:vAlign w:val="center"/>
          </w:tcPr>
          <w:p w14:paraId="4000F6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003CF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D2AB9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5B1882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646720BF" w14:textId="77777777" w:rsidTr="00154F81">
        <w:trPr>
          <w:trHeight w:val="288"/>
        </w:trPr>
        <w:tc>
          <w:tcPr>
            <w:tcW w:w="540" w:type="dxa"/>
            <w:vMerge w:val="restart"/>
            <w:vAlign w:val="center"/>
          </w:tcPr>
          <w:p w14:paraId="2669D3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4EC52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393045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0BE17C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1847F21" w14:textId="77777777" w:rsidTr="00154F81">
        <w:trPr>
          <w:trHeight w:val="288"/>
        </w:trPr>
        <w:tc>
          <w:tcPr>
            <w:tcW w:w="540" w:type="dxa"/>
            <w:vMerge/>
            <w:shd w:val="clear" w:color="auto" w:fill="auto"/>
            <w:vAlign w:val="center"/>
          </w:tcPr>
          <w:p w14:paraId="6360264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A8C1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370A26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1B6F8D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087FB0BF" w14:textId="77777777" w:rsidTr="00154F81">
        <w:trPr>
          <w:trHeight w:val="288"/>
        </w:trPr>
        <w:tc>
          <w:tcPr>
            <w:tcW w:w="540" w:type="dxa"/>
            <w:vMerge w:val="restart"/>
            <w:vAlign w:val="center"/>
          </w:tcPr>
          <w:p w14:paraId="730DCB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33D89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1AE3852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57805B5" w14:textId="77777777" w:rsidR="00F264AA" w:rsidRPr="00F264AA" w:rsidRDefault="00F264AA" w:rsidP="00F264AA">
            <w:pPr>
              <w:jc w:val="center"/>
              <w:rPr>
                <w:rFonts w:ascii="Calibri" w:eastAsia="宋体" w:hAnsi="Calibri" w:cs="Times New Roman"/>
                <w:sz w:val="22"/>
              </w:rPr>
            </w:pPr>
          </w:p>
        </w:tc>
      </w:tr>
      <w:tr w:rsidR="00F264AA" w:rsidRPr="00F264AA" w14:paraId="4DF1F901" w14:textId="77777777" w:rsidTr="00154F81">
        <w:trPr>
          <w:trHeight w:val="288"/>
        </w:trPr>
        <w:tc>
          <w:tcPr>
            <w:tcW w:w="540" w:type="dxa"/>
            <w:vMerge/>
            <w:vAlign w:val="center"/>
          </w:tcPr>
          <w:p w14:paraId="25AC478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4021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062DA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6B699E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3ADF626" w14:textId="77777777" w:rsidTr="00154F81">
        <w:trPr>
          <w:trHeight w:val="288"/>
        </w:trPr>
        <w:tc>
          <w:tcPr>
            <w:tcW w:w="540" w:type="dxa"/>
            <w:vMerge/>
            <w:vAlign w:val="center"/>
          </w:tcPr>
          <w:p w14:paraId="56EA6A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FB70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3E1592A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CA86816" w14:textId="77777777" w:rsidR="00F264AA" w:rsidRPr="00F264AA" w:rsidRDefault="00F264AA" w:rsidP="00F264AA">
            <w:pPr>
              <w:jc w:val="center"/>
              <w:rPr>
                <w:rFonts w:ascii="Calibri" w:eastAsia="宋体" w:hAnsi="Calibri" w:cs="Times New Roman"/>
                <w:sz w:val="22"/>
              </w:rPr>
            </w:pPr>
          </w:p>
        </w:tc>
      </w:tr>
      <w:tr w:rsidR="00F264AA" w:rsidRPr="00F264AA" w14:paraId="602691F6" w14:textId="77777777" w:rsidTr="00154F81">
        <w:trPr>
          <w:trHeight w:val="288"/>
        </w:trPr>
        <w:tc>
          <w:tcPr>
            <w:tcW w:w="540" w:type="dxa"/>
            <w:vMerge/>
            <w:vAlign w:val="center"/>
          </w:tcPr>
          <w:p w14:paraId="03C8E7B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6D73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7B070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58E18E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414323B2" w14:textId="77777777" w:rsidTr="00154F81">
        <w:trPr>
          <w:trHeight w:val="288"/>
        </w:trPr>
        <w:tc>
          <w:tcPr>
            <w:tcW w:w="540" w:type="dxa"/>
            <w:vMerge/>
            <w:vAlign w:val="center"/>
          </w:tcPr>
          <w:p w14:paraId="42BA62E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7239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5006535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1DB84531" w14:textId="77777777" w:rsidR="00F264AA" w:rsidRPr="00F264AA" w:rsidRDefault="00F264AA" w:rsidP="00F264AA">
            <w:pPr>
              <w:jc w:val="center"/>
              <w:rPr>
                <w:rFonts w:ascii="Calibri" w:eastAsia="宋体" w:hAnsi="Calibri" w:cs="Times New Roman"/>
                <w:sz w:val="22"/>
              </w:rPr>
            </w:pPr>
          </w:p>
        </w:tc>
      </w:tr>
      <w:tr w:rsidR="00F264AA" w:rsidRPr="00F264AA" w14:paraId="500F269F" w14:textId="77777777" w:rsidTr="00154F81">
        <w:trPr>
          <w:trHeight w:val="288"/>
        </w:trPr>
        <w:tc>
          <w:tcPr>
            <w:tcW w:w="540" w:type="dxa"/>
            <w:vMerge/>
            <w:vAlign w:val="center"/>
          </w:tcPr>
          <w:p w14:paraId="47BD34A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9A1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39C45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4D123F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0817A446" w14:textId="77777777" w:rsidTr="00154F81">
        <w:trPr>
          <w:trHeight w:val="288"/>
        </w:trPr>
        <w:tc>
          <w:tcPr>
            <w:tcW w:w="540" w:type="dxa"/>
            <w:vMerge/>
            <w:vAlign w:val="center"/>
          </w:tcPr>
          <w:p w14:paraId="70498A3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481B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794FF38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B3EED06" w14:textId="77777777" w:rsidR="00F264AA" w:rsidRPr="00F264AA" w:rsidRDefault="00F264AA" w:rsidP="00F264AA">
            <w:pPr>
              <w:jc w:val="center"/>
              <w:rPr>
                <w:rFonts w:ascii="Calibri" w:eastAsia="宋体" w:hAnsi="Calibri" w:cs="Times New Roman"/>
                <w:sz w:val="22"/>
              </w:rPr>
            </w:pPr>
          </w:p>
        </w:tc>
      </w:tr>
      <w:tr w:rsidR="00F264AA" w:rsidRPr="00F264AA" w14:paraId="0BFD8C81" w14:textId="77777777" w:rsidTr="00154F81">
        <w:trPr>
          <w:trHeight w:val="288"/>
        </w:trPr>
        <w:tc>
          <w:tcPr>
            <w:tcW w:w="540" w:type="dxa"/>
            <w:vMerge/>
            <w:vAlign w:val="center"/>
          </w:tcPr>
          <w:p w14:paraId="0E05C18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DE6F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972D1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34ED3B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22E4890" w14:textId="77777777" w:rsidTr="00154F81">
        <w:trPr>
          <w:trHeight w:val="288"/>
        </w:trPr>
        <w:tc>
          <w:tcPr>
            <w:tcW w:w="540" w:type="dxa"/>
            <w:vMerge/>
            <w:vAlign w:val="center"/>
          </w:tcPr>
          <w:p w14:paraId="1903DD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41FB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326B86E6"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222F56D" w14:textId="77777777" w:rsidR="00F264AA" w:rsidRPr="00F264AA" w:rsidRDefault="00F264AA" w:rsidP="00F264AA">
            <w:pPr>
              <w:jc w:val="center"/>
              <w:rPr>
                <w:rFonts w:ascii="Calibri" w:eastAsia="宋体" w:hAnsi="Calibri" w:cs="Times New Roman"/>
                <w:sz w:val="22"/>
              </w:rPr>
            </w:pPr>
          </w:p>
        </w:tc>
      </w:tr>
      <w:tr w:rsidR="00F264AA" w:rsidRPr="00F264AA" w14:paraId="58B79E9B" w14:textId="77777777" w:rsidTr="00154F81">
        <w:trPr>
          <w:trHeight w:val="288"/>
        </w:trPr>
        <w:tc>
          <w:tcPr>
            <w:tcW w:w="540" w:type="dxa"/>
            <w:vMerge/>
            <w:shd w:val="clear" w:color="auto" w:fill="auto"/>
            <w:vAlign w:val="center"/>
          </w:tcPr>
          <w:p w14:paraId="74A2A0B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DFC75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79388F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09D8AE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06819F7E" w14:textId="77777777" w:rsidTr="00154F81">
        <w:trPr>
          <w:trHeight w:val="288"/>
        </w:trPr>
        <w:tc>
          <w:tcPr>
            <w:tcW w:w="540" w:type="dxa"/>
            <w:vMerge w:val="restart"/>
            <w:vAlign w:val="center"/>
          </w:tcPr>
          <w:p w14:paraId="174C84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D91E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10BDA9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570C1B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0E5C15D" w14:textId="77777777" w:rsidTr="00154F81">
        <w:trPr>
          <w:trHeight w:val="288"/>
        </w:trPr>
        <w:tc>
          <w:tcPr>
            <w:tcW w:w="540" w:type="dxa"/>
            <w:vMerge/>
            <w:vAlign w:val="center"/>
          </w:tcPr>
          <w:p w14:paraId="35D051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DF2C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73A984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494E03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8F540DA" w14:textId="77777777" w:rsidTr="00154F81">
        <w:trPr>
          <w:trHeight w:val="288"/>
        </w:trPr>
        <w:tc>
          <w:tcPr>
            <w:tcW w:w="540" w:type="dxa"/>
            <w:vMerge/>
            <w:vAlign w:val="center"/>
          </w:tcPr>
          <w:p w14:paraId="1937EE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B3EC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3E97B3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5CD4C0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0E3BE3BE" w14:textId="77777777" w:rsidTr="00154F81">
        <w:trPr>
          <w:trHeight w:val="288"/>
        </w:trPr>
        <w:tc>
          <w:tcPr>
            <w:tcW w:w="540" w:type="dxa"/>
            <w:vMerge/>
            <w:vAlign w:val="center"/>
          </w:tcPr>
          <w:p w14:paraId="23C5D6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D0DD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22C157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6E56AD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307E6A1D" w14:textId="77777777" w:rsidTr="00154F81">
        <w:trPr>
          <w:trHeight w:val="288"/>
        </w:trPr>
        <w:tc>
          <w:tcPr>
            <w:tcW w:w="540" w:type="dxa"/>
            <w:vMerge/>
            <w:vAlign w:val="center"/>
          </w:tcPr>
          <w:p w14:paraId="2A9C98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844A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72378C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5828CE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114472EF" w14:textId="77777777" w:rsidTr="00154F81">
        <w:trPr>
          <w:trHeight w:val="288"/>
        </w:trPr>
        <w:tc>
          <w:tcPr>
            <w:tcW w:w="540" w:type="dxa"/>
            <w:vAlign w:val="center"/>
          </w:tcPr>
          <w:p w14:paraId="7CB998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7724E8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DEF6A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4DC06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7F60B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452ABB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367D4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11FD74D" w14:textId="77777777" w:rsidTr="00154F81">
        <w:trPr>
          <w:trHeight w:val="288"/>
        </w:trPr>
        <w:tc>
          <w:tcPr>
            <w:tcW w:w="540" w:type="dxa"/>
            <w:vMerge w:val="restart"/>
            <w:vAlign w:val="center"/>
          </w:tcPr>
          <w:p w14:paraId="09F9FC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565719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666EAD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3F0941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7FA5E21" w14:textId="77777777" w:rsidTr="00154F81">
        <w:trPr>
          <w:trHeight w:val="288"/>
        </w:trPr>
        <w:tc>
          <w:tcPr>
            <w:tcW w:w="540" w:type="dxa"/>
            <w:vMerge/>
            <w:vAlign w:val="center"/>
          </w:tcPr>
          <w:p w14:paraId="1D93839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F2CBA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320D27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3DA542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0851DEAB" w14:textId="77777777" w:rsidTr="00154F81">
        <w:trPr>
          <w:trHeight w:val="288"/>
        </w:trPr>
        <w:tc>
          <w:tcPr>
            <w:tcW w:w="540" w:type="dxa"/>
            <w:vMerge/>
            <w:shd w:val="clear" w:color="auto" w:fill="auto"/>
            <w:vAlign w:val="center"/>
          </w:tcPr>
          <w:p w14:paraId="2AF9D595"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D8374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4716FF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585678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3A2B29F6" w14:textId="77777777" w:rsidTr="00154F81">
        <w:trPr>
          <w:trHeight w:val="288"/>
        </w:trPr>
        <w:tc>
          <w:tcPr>
            <w:tcW w:w="540" w:type="dxa"/>
            <w:vMerge w:val="restart"/>
            <w:vAlign w:val="center"/>
          </w:tcPr>
          <w:p w14:paraId="47D7FE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444CEB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55FBC7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372C50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AC98380" w14:textId="77777777" w:rsidTr="00154F81">
        <w:trPr>
          <w:trHeight w:val="288"/>
        </w:trPr>
        <w:tc>
          <w:tcPr>
            <w:tcW w:w="540" w:type="dxa"/>
            <w:vMerge/>
            <w:shd w:val="clear" w:color="auto" w:fill="auto"/>
            <w:vAlign w:val="center"/>
          </w:tcPr>
          <w:p w14:paraId="24F5A37A"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E8D42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C3872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6C9C14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385BBB7" w14:textId="77777777" w:rsidTr="00154F81">
        <w:trPr>
          <w:trHeight w:val="288"/>
        </w:trPr>
        <w:tc>
          <w:tcPr>
            <w:tcW w:w="540" w:type="dxa"/>
            <w:vMerge w:val="restart"/>
            <w:vAlign w:val="center"/>
          </w:tcPr>
          <w:p w14:paraId="5FC6A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63BE88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1F8960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7453F2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2891D165" w14:textId="77777777" w:rsidTr="00154F81">
        <w:trPr>
          <w:trHeight w:val="288"/>
        </w:trPr>
        <w:tc>
          <w:tcPr>
            <w:tcW w:w="540" w:type="dxa"/>
            <w:vMerge/>
            <w:vAlign w:val="center"/>
          </w:tcPr>
          <w:p w14:paraId="4C7F44E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9834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4B76FD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2EE880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2AC69A7E" w14:textId="77777777" w:rsidTr="00154F81">
        <w:trPr>
          <w:trHeight w:val="288"/>
        </w:trPr>
        <w:tc>
          <w:tcPr>
            <w:tcW w:w="540" w:type="dxa"/>
            <w:vMerge/>
            <w:vAlign w:val="center"/>
          </w:tcPr>
          <w:p w14:paraId="7D1AE67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07FD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29905B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220812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429F0983" w14:textId="77777777" w:rsidTr="00154F81">
        <w:trPr>
          <w:trHeight w:val="288"/>
        </w:trPr>
        <w:tc>
          <w:tcPr>
            <w:tcW w:w="540" w:type="dxa"/>
            <w:vMerge/>
            <w:vAlign w:val="center"/>
          </w:tcPr>
          <w:p w14:paraId="2021A0F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52867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3A19DE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0D7E55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520A55FE" w14:textId="77777777" w:rsidTr="00154F81">
        <w:trPr>
          <w:trHeight w:val="288"/>
        </w:trPr>
        <w:tc>
          <w:tcPr>
            <w:tcW w:w="540" w:type="dxa"/>
            <w:vMerge/>
            <w:vAlign w:val="center"/>
          </w:tcPr>
          <w:p w14:paraId="6A3CD02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A0AB2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476DB6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56F6B8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0DD7CE81" w14:textId="77777777" w:rsidTr="00154F81">
        <w:trPr>
          <w:trHeight w:val="288"/>
        </w:trPr>
        <w:tc>
          <w:tcPr>
            <w:tcW w:w="540" w:type="dxa"/>
            <w:vMerge/>
            <w:vAlign w:val="center"/>
          </w:tcPr>
          <w:p w14:paraId="7191C53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46D3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3829C2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3511FB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ED47B50" w14:textId="77777777" w:rsidTr="00154F81">
        <w:trPr>
          <w:trHeight w:val="288"/>
        </w:trPr>
        <w:tc>
          <w:tcPr>
            <w:tcW w:w="540" w:type="dxa"/>
            <w:vMerge/>
            <w:vAlign w:val="center"/>
          </w:tcPr>
          <w:p w14:paraId="2B19DC9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A3164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73DFD6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6D3C56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A08487F" w14:textId="77777777" w:rsidTr="00154F81">
        <w:trPr>
          <w:trHeight w:val="288"/>
        </w:trPr>
        <w:tc>
          <w:tcPr>
            <w:tcW w:w="540" w:type="dxa"/>
            <w:vMerge/>
            <w:vAlign w:val="center"/>
          </w:tcPr>
          <w:p w14:paraId="788B8CA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C9F74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2C5674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0BBC83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1A32C142" w14:textId="77777777" w:rsidTr="00154F81">
        <w:trPr>
          <w:trHeight w:val="288"/>
        </w:trPr>
        <w:tc>
          <w:tcPr>
            <w:tcW w:w="540" w:type="dxa"/>
            <w:vMerge/>
            <w:vAlign w:val="center"/>
          </w:tcPr>
          <w:p w14:paraId="0AD2157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8D59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21B73D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0DBCAC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E34D87C" w14:textId="77777777" w:rsidTr="00154F81">
        <w:trPr>
          <w:trHeight w:val="288"/>
        </w:trPr>
        <w:tc>
          <w:tcPr>
            <w:tcW w:w="540" w:type="dxa"/>
            <w:vMerge/>
            <w:shd w:val="clear" w:color="auto" w:fill="auto"/>
            <w:vAlign w:val="center"/>
          </w:tcPr>
          <w:p w14:paraId="282CC623"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8B9F9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719D7E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41FD51B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51B3D196" w14:textId="77777777" w:rsidTr="00154F81">
        <w:trPr>
          <w:trHeight w:val="288"/>
        </w:trPr>
        <w:tc>
          <w:tcPr>
            <w:tcW w:w="540" w:type="dxa"/>
            <w:vMerge w:val="restart"/>
            <w:vAlign w:val="center"/>
          </w:tcPr>
          <w:p w14:paraId="3C61E2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12340C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71BE30C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2861F9A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1750CD51" w14:textId="77777777" w:rsidTr="00154F81">
        <w:trPr>
          <w:trHeight w:val="288"/>
        </w:trPr>
        <w:tc>
          <w:tcPr>
            <w:tcW w:w="540" w:type="dxa"/>
            <w:vMerge/>
            <w:vAlign w:val="center"/>
          </w:tcPr>
          <w:p w14:paraId="7A7C57B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F3EA4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714846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7CD876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3264099F" w14:textId="77777777" w:rsidTr="00154F81">
        <w:trPr>
          <w:trHeight w:val="288"/>
        </w:trPr>
        <w:tc>
          <w:tcPr>
            <w:tcW w:w="540" w:type="dxa"/>
            <w:vMerge/>
            <w:vAlign w:val="center"/>
          </w:tcPr>
          <w:p w14:paraId="11E1520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139E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67C669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41BE08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67CADDC8" w14:textId="77777777" w:rsidTr="00154F81">
        <w:trPr>
          <w:trHeight w:val="288"/>
        </w:trPr>
        <w:tc>
          <w:tcPr>
            <w:tcW w:w="540" w:type="dxa"/>
            <w:vMerge/>
            <w:vAlign w:val="center"/>
          </w:tcPr>
          <w:p w14:paraId="42D1E33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9078A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014AEE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32A10F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24E2A787" w14:textId="77777777" w:rsidTr="00154F81">
        <w:trPr>
          <w:trHeight w:val="288"/>
        </w:trPr>
        <w:tc>
          <w:tcPr>
            <w:tcW w:w="540" w:type="dxa"/>
            <w:vMerge/>
            <w:vAlign w:val="center"/>
          </w:tcPr>
          <w:p w14:paraId="6CAB1D4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B8E35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19B30EF5"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05518EDF"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2641A775"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3FC1FCE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4063FA9E" w14:textId="77777777" w:rsidTr="00154F81">
        <w:trPr>
          <w:trHeight w:val="288"/>
        </w:trPr>
        <w:tc>
          <w:tcPr>
            <w:tcW w:w="539" w:type="dxa"/>
            <w:vAlign w:val="center"/>
          </w:tcPr>
          <w:p w14:paraId="101136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F7668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CA3A1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2C875D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02692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2DEBD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6233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C896E76" w14:textId="77777777" w:rsidTr="00154F81">
        <w:trPr>
          <w:trHeight w:val="288"/>
        </w:trPr>
        <w:tc>
          <w:tcPr>
            <w:tcW w:w="539" w:type="dxa"/>
            <w:vMerge w:val="restart"/>
            <w:vAlign w:val="center"/>
          </w:tcPr>
          <w:p w14:paraId="569246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4B8EA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0504B9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214B30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03703B8A" w14:textId="77777777" w:rsidTr="00154F81">
        <w:trPr>
          <w:trHeight w:val="288"/>
        </w:trPr>
        <w:tc>
          <w:tcPr>
            <w:tcW w:w="539" w:type="dxa"/>
            <w:vMerge/>
            <w:vAlign w:val="center"/>
          </w:tcPr>
          <w:p w14:paraId="1F5F994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8929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760A81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C0A551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7BB47ABB" w14:textId="77777777" w:rsidTr="00154F81">
        <w:trPr>
          <w:trHeight w:val="288"/>
        </w:trPr>
        <w:tc>
          <w:tcPr>
            <w:tcW w:w="539" w:type="dxa"/>
            <w:vMerge/>
            <w:shd w:val="clear" w:color="auto" w:fill="auto"/>
            <w:vAlign w:val="center"/>
          </w:tcPr>
          <w:p w14:paraId="03A8D63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F2F58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566889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0362AD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5FCE08B4" w14:textId="77777777" w:rsidTr="00154F81">
        <w:trPr>
          <w:trHeight w:val="288"/>
        </w:trPr>
        <w:tc>
          <w:tcPr>
            <w:tcW w:w="539" w:type="dxa"/>
            <w:vMerge w:val="restart"/>
            <w:vAlign w:val="center"/>
          </w:tcPr>
          <w:p w14:paraId="55D53F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0EE73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06C3F74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6F3534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516776AD" w14:textId="77777777" w:rsidTr="00154F81">
        <w:trPr>
          <w:trHeight w:val="288"/>
        </w:trPr>
        <w:tc>
          <w:tcPr>
            <w:tcW w:w="539" w:type="dxa"/>
            <w:vMerge/>
            <w:shd w:val="clear" w:color="auto" w:fill="auto"/>
            <w:vAlign w:val="center"/>
          </w:tcPr>
          <w:p w14:paraId="7E30D9A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31AA3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20030C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300F2E1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34741181" w14:textId="77777777" w:rsidTr="00154F81">
        <w:trPr>
          <w:trHeight w:val="288"/>
        </w:trPr>
        <w:tc>
          <w:tcPr>
            <w:tcW w:w="539" w:type="dxa"/>
            <w:vMerge w:val="restart"/>
            <w:vAlign w:val="center"/>
          </w:tcPr>
          <w:p w14:paraId="0940BA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344FF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5912FD0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4881BE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669845E8" w14:textId="77777777" w:rsidTr="00154F81">
        <w:trPr>
          <w:trHeight w:val="288"/>
        </w:trPr>
        <w:tc>
          <w:tcPr>
            <w:tcW w:w="539" w:type="dxa"/>
            <w:vMerge/>
            <w:vAlign w:val="center"/>
          </w:tcPr>
          <w:p w14:paraId="63D03F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220A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0000EA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3E29D9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7416DE98" w14:textId="77777777" w:rsidTr="00154F81">
        <w:trPr>
          <w:trHeight w:val="288"/>
        </w:trPr>
        <w:tc>
          <w:tcPr>
            <w:tcW w:w="539" w:type="dxa"/>
            <w:vMerge/>
            <w:vAlign w:val="center"/>
          </w:tcPr>
          <w:p w14:paraId="7ABED3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C8EA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07EA600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457351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22994769" w14:textId="77777777" w:rsidTr="00154F81">
        <w:trPr>
          <w:trHeight w:val="288"/>
        </w:trPr>
        <w:tc>
          <w:tcPr>
            <w:tcW w:w="539" w:type="dxa"/>
            <w:vMerge/>
            <w:vAlign w:val="center"/>
          </w:tcPr>
          <w:p w14:paraId="2C66705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F0B5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D5D14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56DACA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1B2034BB" w14:textId="77777777" w:rsidTr="00154F81">
        <w:trPr>
          <w:trHeight w:val="288"/>
        </w:trPr>
        <w:tc>
          <w:tcPr>
            <w:tcW w:w="539" w:type="dxa"/>
            <w:vMerge/>
            <w:vAlign w:val="center"/>
          </w:tcPr>
          <w:p w14:paraId="6D5545D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65E4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0EEA02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426797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C7DEBC8" w14:textId="77777777" w:rsidTr="00154F81">
        <w:trPr>
          <w:trHeight w:val="288"/>
        </w:trPr>
        <w:tc>
          <w:tcPr>
            <w:tcW w:w="539" w:type="dxa"/>
            <w:vMerge/>
            <w:vAlign w:val="center"/>
          </w:tcPr>
          <w:p w14:paraId="3D939C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D6D9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675537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4B36B3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127CE822" w14:textId="77777777" w:rsidTr="00154F81">
        <w:trPr>
          <w:trHeight w:val="288"/>
        </w:trPr>
        <w:tc>
          <w:tcPr>
            <w:tcW w:w="539" w:type="dxa"/>
            <w:vMerge/>
            <w:vAlign w:val="center"/>
          </w:tcPr>
          <w:p w14:paraId="55CB16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3A34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30555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6EAA333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080C89F8" w14:textId="77777777" w:rsidTr="00154F81">
        <w:trPr>
          <w:trHeight w:val="288"/>
        </w:trPr>
        <w:tc>
          <w:tcPr>
            <w:tcW w:w="539" w:type="dxa"/>
            <w:vMerge/>
            <w:vAlign w:val="center"/>
          </w:tcPr>
          <w:p w14:paraId="5CE217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B4F6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017324A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3951894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702A235E" w14:textId="77777777" w:rsidTr="00154F81">
        <w:trPr>
          <w:trHeight w:val="288"/>
        </w:trPr>
        <w:tc>
          <w:tcPr>
            <w:tcW w:w="539" w:type="dxa"/>
            <w:vMerge/>
            <w:vAlign w:val="center"/>
          </w:tcPr>
          <w:p w14:paraId="6415A2D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160C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41DEA3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1522B9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67033845" w14:textId="77777777" w:rsidTr="00154F81">
        <w:trPr>
          <w:trHeight w:val="288"/>
        </w:trPr>
        <w:tc>
          <w:tcPr>
            <w:tcW w:w="539" w:type="dxa"/>
            <w:vMerge/>
            <w:shd w:val="clear" w:color="auto" w:fill="auto"/>
            <w:vAlign w:val="center"/>
          </w:tcPr>
          <w:p w14:paraId="1B9BB9C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03389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142604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11939D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2EDCE917" w14:textId="77777777" w:rsidTr="00154F81">
        <w:trPr>
          <w:trHeight w:val="288"/>
        </w:trPr>
        <w:tc>
          <w:tcPr>
            <w:tcW w:w="539" w:type="dxa"/>
            <w:vMerge w:val="restart"/>
            <w:vAlign w:val="center"/>
          </w:tcPr>
          <w:p w14:paraId="0192A1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149D3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3844FF2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9FDF64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231B41FC" w14:textId="77777777" w:rsidTr="00154F81">
        <w:trPr>
          <w:trHeight w:val="288"/>
        </w:trPr>
        <w:tc>
          <w:tcPr>
            <w:tcW w:w="539" w:type="dxa"/>
            <w:vMerge/>
            <w:vAlign w:val="center"/>
          </w:tcPr>
          <w:p w14:paraId="6BE6EA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B1A8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7EACF5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4C4F8E8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47D53B37" w14:textId="77777777" w:rsidTr="00154F81">
        <w:trPr>
          <w:trHeight w:val="288"/>
        </w:trPr>
        <w:tc>
          <w:tcPr>
            <w:tcW w:w="539" w:type="dxa"/>
            <w:vMerge/>
            <w:vAlign w:val="center"/>
          </w:tcPr>
          <w:p w14:paraId="67BF26D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417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0A27862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2951F29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299226EF" w14:textId="77777777" w:rsidTr="00154F81">
        <w:trPr>
          <w:trHeight w:val="288"/>
        </w:trPr>
        <w:tc>
          <w:tcPr>
            <w:tcW w:w="539" w:type="dxa"/>
            <w:vMerge/>
            <w:vAlign w:val="center"/>
          </w:tcPr>
          <w:p w14:paraId="5A4D801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3743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6529379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7946BB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63E6CDCC" w14:textId="77777777" w:rsidTr="00154F81">
        <w:trPr>
          <w:trHeight w:val="288"/>
        </w:trPr>
        <w:tc>
          <w:tcPr>
            <w:tcW w:w="539" w:type="dxa"/>
            <w:vMerge/>
            <w:vAlign w:val="center"/>
          </w:tcPr>
          <w:p w14:paraId="66EC77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8C124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44AAA97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623344E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2871E55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646AB020" w14:textId="77777777" w:rsidTr="00154F81">
        <w:trPr>
          <w:trHeight w:val="288"/>
        </w:trPr>
        <w:tc>
          <w:tcPr>
            <w:tcW w:w="539" w:type="dxa"/>
            <w:vAlign w:val="center"/>
          </w:tcPr>
          <w:p w14:paraId="34776F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4F5C8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40B1D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797232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D18A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69E94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CC032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A09C662" w14:textId="77777777" w:rsidTr="00154F81">
        <w:trPr>
          <w:trHeight w:val="288"/>
        </w:trPr>
        <w:tc>
          <w:tcPr>
            <w:tcW w:w="539" w:type="dxa"/>
            <w:vMerge w:val="restart"/>
            <w:vAlign w:val="center"/>
          </w:tcPr>
          <w:p w14:paraId="6BF3B5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F966F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494FDD0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7DFA6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795F8EFC" w14:textId="77777777" w:rsidTr="00154F81">
        <w:trPr>
          <w:trHeight w:val="288"/>
        </w:trPr>
        <w:tc>
          <w:tcPr>
            <w:tcW w:w="539" w:type="dxa"/>
            <w:vMerge/>
            <w:vAlign w:val="center"/>
          </w:tcPr>
          <w:p w14:paraId="640C9C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E67B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6F189F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1E9947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77AA4CB6" w14:textId="77777777" w:rsidTr="00154F81">
        <w:trPr>
          <w:trHeight w:val="288"/>
        </w:trPr>
        <w:tc>
          <w:tcPr>
            <w:tcW w:w="539" w:type="dxa"/>
            <w:vMerge/>
            <w:shd w:val="clear" w:color="auto" w:fill="auto"/>
            <w:vAlign w:val="center"/>
          </w:tcPr>
          <w:p w14:paraId="61FD634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0D5FC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C370C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26E699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5D6DB39A" w14:textId="77777777" w:rsidTr="00154F81">
        <w:trPr>
          <w:trHeight w:val="288"/>
        </w:trPr>
        <w:tc>
          <w:tcPr>
            <w:tcW w:w="539" w:type="dxa"/>
            <w:vMerge w:val="restart"/>
            <w:vAlign w:val="center"/>
          </w:tcPr>
          <w:p w14:paraId="5B4DEB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754A5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655DF3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6055FA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31607778" w14:textId="77777777" w:rsidTr="00154F81">
        <w:trPr>
          <w:trHeight w:val="288"/>
        </w:trPr>
        <w:tc>
          <w:tcPr>
            <w:tcW w:w="539" w:type="dxa"/>
            <w:vMerge/>
            <w:shd w:val="clear" w:color="auto" w:fill="auto"/>
            <w:vAlign w:val="center"/>
          </w:tcPr>
          <w:p w14:paraId="548FF2A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15E18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01D78EC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458C45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54FB1BCA" w14:textId="77777777" w:rsidTr="00154F81">
        <w:trPr>
          <w:trHeight w:val="288"/>
        </w:trPr>
        <w:tc>
          <w:tcPr>
            <w:tcW w:w="539" w:type="dxa"/>
            <w:vMerge w:val="restart"/>
            <w:vAlign w:val="center"/>
          </w:tcPr>
          <w:p w14:paraId="5CD3F4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A5FB3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54835B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4E595A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56C3BAF9" w14:textId="77777777" w:rsidTr="00154F81">
        <w:trPr>
          <w:trHeight w:val="288"/>
        </w:trPr>
        <w:tc>
          <w:tcPr>
            <w:tcW w:w="539" w:type="dxa"/>
            <w:vMerge/>
            <w:vAlign w:val="center"/>
          </w:tcPr>
          <w:p w14:paraId="4065FC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9019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6A3FD9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2E99A10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36CE745C" w14:textId="77777777" w:rsidTr="00154F81">
        <w:trPr>
          <w:trHeight w:val="288"/>
        </w:trPr>
        <w:tc>
          <w:tcPr>
            <w:tcW w:w="539" w:type="dxa"/>
            <w:vMerge/>
            <w:vAlign w:val="center"/>
          </w:tcPr>
          <w:p w14:paraId="2DE8C1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4479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3EE2F9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248C56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7BC68435" w14:textId="77777777" w:rsidTr="00154F81">
        <w:trPr>
          <w:trHeight w:val="288"/>
        </w:trPr>
        <w:tc>
          <w:tcPr>
            <w:tcW w:w="539" w:type="dxa"/>
            <w:vMerge/>
            <w:vAlign w:val="center"/>
          </w:tcPr>
          <w:p w14:paraId="2952D1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373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060E4E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6DEEC3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68713B82" w14:textId="77777777" w:rsidTr="00154F81">
        <w:trPr>
          <w:trHeight w:val="288"/>
        </w:trPr>
        <w:tc>
          <w:tcPr>
            <w:tcW w:w="539" w:type="dxa"/>
            <w:vMerge/>
            <w:vAlign w:val="center"/>
          </w:tcPr>
          <w:p w14:paraId="09CAEA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9502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178C172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7461D6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0DF40CEF" w14:textId="77777777" w:rsidTr="00154F81">
        <w:trPr>
          <w:trHeight w:val="288"/>
        </w:trPr>
        <w:tc>
          <w:tcPr>
            <w:tcW w:w="539" w:type="dxa"/>
            <w:vMerge/>
            <w:vAlign w:val="center"/>
          </w:tcPr>
          <w:p w14:paraId="5B04EB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C4CE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2722C9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7CA982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22DE8976" w14:textId="77777777" w:rsidTr="00154F81">
        <w:trPr>
          <w:trHeight w:val="288"/>
        </w:trPr>
        <w:tc>
          <w:tcPr>
            <w:tcW w:w="539" w:type="dxa"/>
            <w:vMerge/>
            <w:vAlign w:val="center"/>
          </w:tcPr>
          <w:p w14:paraId="66A0E7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E92E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1DB1DF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4BD4196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53C471D0" w14:textId="77777777" w:rsidTr="00154F81">
        <w:trPr>
          <w:trHeight w:val="288"/>
        </w:trPr>
        <w:tc>
          <w:tcPr>
            <w:tcW w:w="539" w:type="dxa"/>
            <w:vMerge/>
            <w:vAlign w:val="center"/>
          </w:tcPr>
          <w:p w14:paraId="4E4C4AE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E38F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37F9E3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088790A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74463076" w14:textId="77777777" w:rsidTr="00154F81">
        <w:trPr>
          <w:trHeight w:val="288"/>
        </w:trPr>
        <w:tc>
          <w:tcPr>
            <w:tcW w:w="539" w:type="dxa"/>
            <w:vMerge/>
            <w:vAlign w:val="center"/>
          </w:tcPr>
          <w:p w14:paraId="324F260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72E9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0696A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771824B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7534E518" w14:textId="77777777" w:rsidTr="00154F81">
        <w:trPr>
          <w:trHeight w:val="288"/>
        </w:trPr>
        <w:tc>
          <w:tcPr>
            <w:tcW w:w="539" w:type="dxa"/>
            <w:vMerge/>
            <w:shd w:val="clear" w:color="auto" w:fill="auto"/>
            <w:vAlign w:val="center"/>
          </w:tcPr>
          <w:p w14:paraId="43BE1BE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F420C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53EEBC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08C1285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345DA81" w14:textId="77777777" w:rsidTr="00154F81">
        <w:trPr>
          <w:trHeight w:val="288"/>
        </w:trPr>
        <w:tc>
          <w:tcPr>
            <w:tcW w:w="539" w:type="dxa"/>
            <w:vMerge w:val="restart"/>
            <w:vAlign w:val="center"/>
          </w:tcPr>
          <w:p w14:paraId="0945CD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5FB6D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29A4892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282DE20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366AD08E" w14:textId="77777777" w:rsidTr="00154F81">
        <w:trPr>
          <w:trHeight w:val="288"/>
        </w:trPr>
        <w:tc>
          <w:tcPr>
            <w:tcW w:w="539" w:type="dxa"/>
            <w:vMerge/>
            <w:vAlign w:val="center"/>
          </w:tcPr>
          <w:p w14:paraId="29DC28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164B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385CE2C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5E7480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3654719D" w14:textId="77777777" w:rsidTr="00154F81">
        <w:trPr>
          <w:trHeight w:val="288"/>
        </w:trPr>
        <w:tc>
          <w:tcPr>
            <w:tcW w:w="539" w:type="dxa"/>
            <w:vMerge/>
            <w:vAlign w:val="center"/>
          </w:tcPr>
          <w:p w14:paraId="3ACFB5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71AD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D11AA8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49C8C5A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3DACD092" w14:textId="77777777" w:rsidTr="00154F81">
        <w:trPr>
          <w:trHeight w:val="288"/>
        </w:trPr>
        <w:tc>
          <w:tcPr>
            <w:tcW w:w="539" w:type="dxa"/>
            <w:vMerge/>
            <w:vAlign w:val="center"/>
          </w:tcPr>
          <w:p w14:paraId="60975F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4574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4588D8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2DDACB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105D9E27" w14:textId="77777777" w:rsidTr="00154F81">
        <w:trPr>
          <w:trHeight w:val="288"/>
        </w:trPr>
        <w:tc>
          <w:tcPr>
            <w:tcW w:w="539" w:type="dxa"/>
            <w:vMerge/>
            <w:vAlign w:val="center"/>
          </w:tcPr>
          <w:p w14:paraId="29CA4D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1A66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7CD100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90002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7288F7A3" w14:textId="77777777" w:rsidR="00F264AA" w:rsidRPr="00F264AA" w:rsidRDefault="00F264AA" w:rsidP="00F264AA">
      <w:pPr>
        <w:widowControl/>
        <w:rPr>
          <w:rFonts w:ascii="仿宋_GB2312" w:eastAsia="仿宋_GB2312" w:hAnsi="仿宋" w:cs="Times New Roman"/>
          <w:sz w:val="32"/>
          <w:szCs w:val="32"/>
        </w:rPr>
      </w:pPr>
    </w:p>
    <w:p w14:paraId="0B910E45" w14:textId="77777777" w:rsidR="00F264AA" w:rsidRPr="00F264AA" w:rsidRDefault="00F264AA" w:rsidP="00F264AA">
      <w:pPr>
        <w:rPr>
          <w:rFonts w:ascii="Calibri" w:eastAsia="宋体" w:hAnsi="Calibri" w:cs="Times New Roman"/>
          <w:b/>
        </w:rPr>
      </w:pPr>
    </w:p>
    <w:p w14:paraId="56DD2FD4" w14:textId="77777777" w:rsidR="00F264AA" w:rsidRPr="00F264AA" w:rsidRDefault="00F264AA" w:rsidP="00F264AA">
      <w:pPr>
        <w:rPr>
          <w:rFonts w:ascii="Calibri" w:eastAsia="宋体" w:hAnsi="Calibri" w:cs="Times New Roman"/>
          <w:b/>
        </w:rPr>
      </w:pPr>
    </w:p>
    <w:p w14:paraId="7E80ABC8" w14:textId="77777777" w:rsidR="00F264AA" w:rsidRPr="00F264AA" w:rsidRDefault="00F264AA" w:rsidP="00F264AA">
      <w:pPr>
        <w:rPr>
          <w:rFonts w:ascii="Calibri" w:eastAsia="宋体" w:hAnsi="Calibri" w:cs="Times New Roman"/>
          <w:b/>
        </w:rPr>
      </w:pPr>
    </w:p>
    <w:p w14:paraId="294B1AB5" w14:textId="77777777" w:rsidR="00F264AA" w:rsidRPr="00F264AA" w:rsidRDefault="00F264AA" w:rsidP="00F264AA">
      <w:pPr>
        <w:rPr>
          <w:rFonts w:ascii="Calibri" w:eastAsia="宋体" w:hAnsi="Calibri" w:cs="Times New Roman"/>
          <w:b/>
        </w:rPr>
      </w:pPr>
    </w:p>
    <w:p w14:paraId="414C5FC1" w14:textId="77777777" w:rsidR="00F264AA" w:rsidRPr="00F264AA" w:rsidRDefault="00F264AA" w:rsidP="00F264AA">
      <w:pPr>
        <w:rPr>
          <w:rFonts w:ascii="Calibri" w:eastAsia="宋体" w:hAnsi="Calibri" w:cs="Times New Roman"/>
          <w:b/>
        </w:rPr>
      </w:pPr>
    </w:p>
    <w:p w14:paraId="2A024C53" w14:textId="77777777" w:rsidR="00F264AA" w:rsidRPr="00F264AA" w:rsidRDefault="00F264AA" w:rsidP="00F264AA">
      <w:pPr>
        <w:rPr>
          <w:rFonts w:ascii="Calibri" w:eastAsia="宋体" w:hAnsi="Calibri" w:cs="Times New Roman"/>
          <w:b/>
        </w:rPr>
      </w:pPr>
    </w:p>
    <w:p w14:paraId="3536E47E" w14:textId="77777777" w:rsidR="00F264AA" w:rsidRPr="00F264AA" w:rsidRDefault="00F264AA" w:rsidP="00F264AA">
      <w:pPr>
        <w:rPr>
          <w:rFonts w:ascii="Calibri" w:eastAsia="宋体" w:hAnsi="Calibri" w:cs="Times New Roman"/>
          <w:b/>
        </w:rPr>
      </w:pPr>
    </w:p>
    <w:p w14:paraId="15E89589" w14:textId="77777777" w:rsidR="00F264AA" w:rsidRPr="00F264AA" w:rsidRDefault="00F264AA" w:rsidP="00F264AA">
      <w:pPr>
        <w:rPr>
          <w:rFonts w:ascii="Calibri" w:eastAsia="宋体" w:hAnsi="Calibri" w:cs="Times New Roman"/>
          <w:b/>
        </w:rPr>
      </w:pPr>
    </w:p>
    <w:p w14:paraId="16BD617E" w14:textId="77777777" w:rsidR="00F264AA" w:rsidRPr="00F264AA" w:rsidRDefault="00F264AA" w:rsidP="00F264AA">
      <w:pPr>
        <w:rPr>
          <w:rFonts w:ascii="Calibri" w:eastAsia="宋体" w:hAnsi="Calibri" w:cs="Times New Roman"/>
          <w:b/>
        </w:rPr>
      </w:pPr>
    </w:p>
    <w:p w14:paraId="7A51E581" w14:textId="77777777" w:rsidR="00F264AA" w:rsidRPr="00F264AA" w:rsidRDefault="00F264AA" w:rsidP="00F264AA">
      <w:pPr>
        <w:rPr>
          <w:rFonts w:ascii="Calibri" w:eastAsia="宋体" w:hAnsi="Calibri" w:cs="Times New Roman"/>
          <w:b/>
        </w:rPr>
      </w:pPr>
    </w:p>
    <w:p w14:paraId="32DE71B0" w14:textId="77777777" w:rsidR="00F264AA" w:rsidRPr="00F264AA" w:rsidRDefault="00F264AA" w:rsidP="00F264AA">
      <w:pPr>
        <w:rPr>
          <w:rFonts w:ascii="Calibri" w:eastAsia="宋体" w:hAnsi="Calibri" w:cs="Times New Roman"/>
          <w:b/>
        </w:rPr>
      </w:pPr>
    </w:p>
    <w:p w14:paraId="1ABC2F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67BA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7754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AF8156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5A4F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5AB08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7D70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5FF1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BAE877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18FA5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ED159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06402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7CE66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442C9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141F61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A8A53B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BAE7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483FC24E"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510E149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243887B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65781B2C" w14:textId="77777777" w:rsidTr="00154F81">
        <w:trPr>
          <w:trHeight w:val="340"/>
        </w:trPr>
        <w:tc>
          <w:tcPr>
            <w:tcW w:w="1508" w:type="dxa"/>
            <w:vAlign w:val="center"/>
          </w:tcPr>
          <w:p w14:paraId="27BAA3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3E1614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702C10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97452F8" w14:textId="77777777" w:rsidTr="00154F81">
        <w:trPr>
          <w:trHeight w:val="320"/>
        </w:trPr>
        <w:tc>
          <w:tcPr>
            <w:tcW w:w="1508" w:type="dxa"/>
            <w:vAlign w:val="center"/>
          </w:tcPr>
          <w:p w14:paraId="4BB76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554C36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67C55C5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3079330" w14:textId="77777777" w:rsidTr="00154F81">
        <w:trPr>
          <w:trHeight w:val="320"/>
        </w:trPr>
        <w:tc>
          <w:tcPr>
            <w:tcW w:w="1508" w:type="dxa"/>
            <w:vAlign w:val="center"/>
          </w:tcPr>
          <w:p w14:paraId="1E9FB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6FC988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217C92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F89F2FC" w14:textId="77777777" w:rsidTr="00154F81">
        <w:trPr>
          <w:trHeight w:val="320"/>
        </w:trPr>
        <w:tc>
          <w:tcPr>
            <w:tcW w:w="1508" w:type="dxa"/>
            <w:shd w:val="clear" w:color="auto" w:fill="FFFFFF"/>
            <w:vAlign w:val="center"/>
          </w:tcPr>
          <w:p w14:paraId="14A662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4E0B1B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1B2BEF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79EB5B3" w14:textId="77777777" w:rsidTr="00154F81">
        <w:trPr>
          <w:trHeight w:val="320"/>
        </w:trPr>
        <w:tc>
          <w:tcPr>
            <w:tcW w:w="1508" w:type="dxa"/>
            <w:shd w:val="clear" w:color="auto" w:fill="FFFFFF"/>
            <w:vAlign w:val="center"/>
          </w:tcPr>
          <w:p w14:paraId="6A3B9C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0BF32E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0B3FBF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6C977F12" w14:textId="77777777" w:rsidTr="00154F81">
        <w:trPr>
          <w:trHeight w:val="320"/>
        </w:trPr>
        <w:tc>
          <w:tcPr>
            <w:tcW w:w="1508" w:type="dxa"/>
            <w:shd w:val="clear" w:color="auto" w:fill="FFFFFF"/>
            <w:vAlign w:val="center"/>
          </w:tcPr>
          <w:p w14:paraId="0EAD61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2C7CA4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44CFA2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8D7E476" w14:textId="77777777" w:rsidTr="00154F81">
        <w:trPr>
          <w:trHeight w:val="320"/>
        </w:trPr>
        <w:tc>
          <w:tcPr>
            <w:tcW w:w="1508" w:type="dxa"/>
            <w:shd w:val="clear" w:color="auto" w:fill="FFFFFF"/>
            <w:vAlign w:val="center"/>
          </w:tcPr>
          <w:p w14:paraId="0AF2D4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20C80E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35D3C92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6AA7829A" w14:textId="77777777" w:rsidTr="00154F81">
        <w:trPr>
          <w:trHeight w:val="320"/>
        </w:trPr>
        <w:tc>
          <w:tcPr>
            <w:tcW w:w="1508" w:type="dxa"/>
            <w:shd w:val="clear" w:color="auto" w:fill="FFFFFF"/>
            <w:vAlign w:val="center"/>
          </w:tcPr>
          <w:p w14:paraId="2D6444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7AB066A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5C6004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6800D785" w14:textId="77777777" w:rsidTr="00154F81">
        <w:trPr>
          <w:trHeight w:val="320"/>
        </w:trPr>
        <w:tc>
          <w:tcPr>
            <w:tcW w:w="1508" w:type="dxa"/>
            <w:shd w:val="clear" w:color="auto" w:fill="FFFFFF"/>
            <w:vAlign w:val="center"/>
          </w:tcPr>
          <w:p w14:paraId="374A32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348029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33B955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488E0FE6" w14:textId="77777777" w:rsidTr="00154F81">
        <w:trPr>
          <w:trHeight w:val="320"/>
        </w:trPr>
        <w:tc>
          <w:tcPr>
            <w:tcW w:w="1508" w:type="dxa"/>
            <w:shd w:val="clear" w:color="auto" w:fill="FFFFFF"/>
            <w:vAlign w:val="center"/>
          </w:tcPr>
          <w:p w14:paraId="0358F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06F7C5B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6A6890F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7B301AC4" w14:textId="77777777" w:rsidTr="00154F81">
        <w:trPr>
          <w:trHeight w:val="350"/>
        </w:trPr>
        <w:tc>
          <w:tcPr>
            <w:tcW w:w="1508" w:type="dxa"/>
            <w:shd w:val="clear" w:color="auto" w:fill="FFFFFF"/>
            <w:vAlign w:val="center"/>
          </w:tcPr>
          <w:p w14:paraId="0D04B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0A1D51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21D81F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3886D8F5" w14:textId="77777777" w:rsidTr="00154F81">
        <w:trPr>
          <w:trHeight w:val="370"/>
        </w:trPr>
        <w:tc>
          <w:tcPr>
            <w:tcW w:w="1493" w:type="dxa"/>
            <w:vAlign w:val="center"/>
          </w:tcPr>
          <w:p w14:paraId="7F7FDE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677CDE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3C703A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F13B813" w14:textId="77777777" w:rsidTr="00154F81">
        <w:trPr>
          <w:trHeight w:val="331"/>
        </w:trPr>
        <w:tc>
          <w:tcPr>
            <w:tcW w:w="1493" w:type="dxa"/>
            <w:vAlign w:val="center"/>
          </w:tcPr>
          <w:p w14:paraId="283E03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6E05E23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72C4B2F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692E7095" w14:textId="77777777" w:rsidTr="00154F81">
        <w:trPr>
          <w:trHeight w:val="331"/>
        </w:trPr>
        <w:tc>
          <w:tcPr>
            <w:tcW w:w="1493" w:type="dxa"/>
            <w:vAlign w:val="center"/>
          </w:tcPr>
          <w:p w14:paraId="3289B0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6739AC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2A8C734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53BBAEB2" w14:textId="77777777" w:rsidTr="00154F81">
        <w:trPr>
          <w:trHeight w:val="331"/>
        </w:trPr>
        <w:tc>
          <w:tcPr>
            <w:tcW w:w="1493" w:type="dxa"/>
            <w:shd w:val="clear" w:color="auto" w:fill="FFFFFF"/>
            <w:vAlign w:val="center"/>
          </w:tcPr>
          <w:p w14:paraId="35A1FA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2214737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059F84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1E0B469B" w14:textId="77777777" w:rsidTr="00154F81">
        <w:trPr>
          <w:trHeight w:val="331"/>
        </w:trPr>
        <w:tc>
          <w:tcPr>
            <w:tcW w:w="1493" w:type="dxa"/>
            <w:shd w:val="clear" w:color="auto" w:fill="FFFFFF"/>
            <w:vAlign w:val="center"/>
          </w:tcPr>
          <w:p w14:paraId="6229D5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79FA26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0CB5305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0EECC4D1" w14:textId="77777777" w:rsidTr="00154F81">
        <w:trPr>
          <w:trHeight w:val="331"/>
        </w:trPr>
        <w:tc>
          <w:tcPr>
            <w:tcW w:w="1493" w:type="dxa"/>
            <w:shd w:val="clear" w:color="auto" w:fill="FFFFFF"/>
            <w:vAlign w:val="center"/>
          </w:tcPr>
          <w:p w14:paraId="31A05E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70471B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72FDD5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181CFCB7" w14:textId="77777777" w:rsidTr="00154F81">
        <w:trPr>
          <w:trHeight w:val="331"/>
        </w:trPr>
        <w:tc>
          <w:tcPr>
            <w:tcW w:w="1493" w:type="dxa"/>
            <w:shd w:val="clear" w:color="auto" w:fill="FFFFFF"/>
            <w:vAlign w:val="center"/>
          </w:tcPr>
          <w:p w14:paraId="2C4731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423B84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0045FD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7A040AA" w14:textId="77777777" w:rsidTr="00154F81">
        <w:trPr>
          <w:trHeight w:val="331"/>
        </w:trPr>
        <w:tc>
          <w:tcPr>
            <w:tcW w:w="1493" w:type="dxa"/>
            <w:shd w:val="clear" w:color="auto" w:fill="FFFFFF"/>
            <w:vAlign w:val="center"/>
          </w:tcPr>
          <w:p w14:paraId="2B17C0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495191D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595471D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47E6431" w14:textId="77777777" w:rsidTr="00154F81">
        <w:trPr>
          <w:trHeight w:val="331"/>
        </w:trPr>
        <w:tc>
          <w:tcPr>
            <w:tcW w:w="1493" w:type="dxa"/>
            <w:shd w:val="clear" w:color="auto" w:fill="FFFFFF"/>
            <w:vAlign w:val="center"/>
          </w:tcPr>
          <w:p w14:paraId="79DD81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41B9A5A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0A15E1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FAE9E8D" w14:textId="77777777" w:rsidTr="00154F81">
        <w:trPr>
          <w:trHeight w:val="331"/>
        </w:trPr>
        <w:tc>
          <w:tcPr>
            <w:tcW w:w="1493" w:type="dxa"/>
            <w:shd w:val="clear" w:color="auto" w:fill="FFFFFF"/>
            <w:vAlign w:val="center"/>
          </w:tcPr>
          <w:p w14:paraId="7FD658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D1AC3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66CE34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4928CFD8" w14:textId="77777777" w:rsidTr="00154F81">
        <w:trPr>
          <w:trHeight w:val="391"/>
        </w:trPr>
        <w:tc>
          <w:tcPr>
            <w:tcW w:w="1493" w:type="dxa"/>
            <w:shd w:val="clear" w:color="auto" w:fill="FFFFFF"/>
            <w:vAlign w:val="center"/>
          </w:tcPr>
          <w:p w14:paraId="39054E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1BB1D3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101678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3DBA6577" w14:textId="77777777" w:rsidR="00F264AA" w:rsidRPr="00F264AA" w:rsidRDefault="00F264AA" w:rsidP="00F264AA">
      <w:pPr>
        <w:rPr>
          <w:rFonts w:ascii="Calibri" w:eastAsia="宋体" w:hAnsi="Calibri" w:cs="Times New Roman"/>
          <w:b/>
        </w:rPr>
      </w:pPr>
    </w:p>
    <w:p w14:paraId="32D35176" w14:textId="77777777" w:rsidR="00F264AA" w:rsidRPr="00F264AA" w:rsidRDefault="00F264AA" w:rsidP="00F264AA">
      <w:pPr>
        <w:rPr>
          <w:rFonts w:ascii="Calibri" w:eastAsia="宋体" w:hAnsi="Calibri" w:cs="Times New Roman"/>
        </w:rPr>
      </w:pPr>
    </w:p>
    <w:p w14:paraId="6FE8DD6D" w14:textId="77777777" w:rsidR="00F264AA" w:rsidRPr="00F264AA" w:rsidRDefault="00F264AA" w:rsidP="00F264AA">
      <w:pPr>
        <w:rPr>
          <w:rFonts w:ascii="Calibri" w:eastAsia="宋体" w:hAnsi="Calibri" w:cs="Times New Roman"/>
        </w:rPr>
      </w:pPr>
    </w:p>
    <w:p w14:paraId="53839C54" w14:textId="77777777" w:rsidR="00F264AA" w:rsidRPr="00F264AA" w:rsidRDefault="00F264AA" w:rsidP="00F264AA">
      <w:pPr>
        <w:rPr>
          <w:rFonts w:ascii="Calibri" w:eastAsia="宋体" w:hAnsi="Calibri" w:cs="Times New Roman"/>
        </w:rPr>
      </w:pPr>
    </w:p>
    <w:p w14:paraId="7B11148F" w14:textId="77777777" w:rsidR="00F264AA" w:rsidRPr="00F264AA" w:rsidRDefault="00F264AA" w:rsidP="00F264AA">
      <w:pPr>
        <w:rPr>
          <w:rFonts w:ascii="Calibri" w:eastAsia="宋体" w:hAnsi="Calibri" w:cs="Times New Roman"/>
        </w:rPr>
      </w:pPr>
    </w:p>
    <w:p w14:paraId="594EAE2E" w14:textId="77777777" w:rsidR="00F264AA" w:rsidRPr="00F264AA" w:rsidRDefault="00F264AA" w:rsidP="00F264AA">
      <w:pPr>
        <w:rPr>
          <w:rFonts w:ascii="Calibri" w:eastAsia="宋体" w:hAnsi="Calibri" w:cs="Times New Roman"/>
        </w:rPr>
      </w:pPr>
    </w:p>
    <w:p w14:paraId="3A7CFAD8" w14:textId="77777777" w:rsidR="00F264AA" w:rsidRPr="00F264AA" w:rsidRDefault="00F264AA" w:rsidP="00F264AA">
      <w:pPr>
        <w:rPr>
          <w:rFonts w:ascii="Calibri" w:eastAsia="宋体" w:hAnsi="Calibri" w:cs="Times New Roman"/>
        </w:rPr>
      </w:pPr>
    </w:p>
    <w:p w14:paraId="67B00C07" w14:textId="77777777" w:rsidR="00F264AA" w:rsidRPr="00F264AA" w:rsidRDefault="00F264AA" w:rsidP="00F264AA">
      <w:pPr>
        <w:rPr>
          <w:rFonts w:ascii="Calibri" w:eastAsia="宋体" w:hAnsi="Calibri" w:cs="Times New Roman"/>
        </w:rPr>
      </w:pPr>
    </w:p>
    <w:p w14:paraId="67CA6765" w14:textId="77777777" w:rsidR="00F264AA" w:rsidRPr="00F264AA" w:rsidRDefault="00F264AA" w:rsidP="00F264AA">
      <w:pPr>
        <w:rPr>
          <w:rFonts w:ascii="Calibri" w:eastAsia="宋体" w:hAnsi="Calibri" w:cs="Times New Roman"/>
        </w:rPr>
      </w:pPr>
    </w:p>
    <w:p w14:paraId="5AED7B63" w14:textId="77777777" w:rsidR="00F264AA" w:rsidRPr="00F264AA" w:rsidRDefault="00F264AA" w:rsidP="00F264AA">
      <w:pPr>
        <w:rPr>
          <w:rFonts w:ascii="Calibri" w:eastAsia="宋体" w:hAnsi="Calibri" w:cs="Times New Roman"/>
        </w:rPr>
      </w:pPr>
    </w:p>
    <w:p w14:paraId="63A35BCE" w14:textId="77777777" w:rsidR="00F264AA" w:rsidRPr="00F264AA" w:rsidRDefault="00F264AA" w:rsidP="00F264AA">
      <w:pPr>
        <w:rPr>
          <w:rFonts w:ascii="Calibri" w:eastAsia="宋体" w:hAnsi="Calibri" w:cs="Times New Roman"/>
        </w:rPr>
      </w:pPr>
    </w:p>
    <w:p w14:paraId="0D05DBAF" w14:textId="77777777" w:rsidR="00F264AA" w:rsidRPr="00F264AA" w:rsidRDefault="00F264AA" w:rsidP="00F264AA">
      <w:pPr>
        <w:rPr>
          <w:rFonts w:ascii="Calibri" w:eastAsia="宋体" w:hAnsi="Calibri" w:cs="Times New Roman"/>
        </w:rPr>
      </w:pPr>
    </w:p>
    <w:p w14:paraId="34C986FE" w14:textId="77777777" w:rsidR="00F264AA" w:rsidRPr="00F264AA" w:rsidRDefault="00F264AA" w:rsidP="00F264AA">
      <w:pPr>
        <w:rPr>
          <w:rFonts w:ascii="Calibri" w:eastAsia="宋体" w:hAnsi="Calibri" w:cs="Times New Roman"/>
        </w:rPr>
      </w:pPr>
    </w:p>
    <w:p w14:paraId="324C7D84" w14:textId="77777777" w:rsidR="00F264AA" w:rsidRPr="00F264AA" w:rsidRDefault="00F264AA" w:rsidP="00F264AA">
      <w:pPr>
        <w:rPr>
          <w:rFonts w:ascii="Calibri" w:eastAsia="宋体" w:hAnsi="Calibri" w:cs="Times New Roman"/>
        </w:rPr>
      </w:pPr>
    </w:p>
    <w:p w14:paraId="3B77F01E" w14:textId="77777777" w:rsidR="00F264AA" w:rsidRPr="00F264AA" w:rsidRDefault="00F264AA" w:rsidP="00F264AA">
      <w:pPr>
        <w:rPr>
          <w:rFonts w:ascii="Calibri" w:eastAsia="宋体" w:hAnsi="Calibri" w:cs="Times New Roman"/>
        </w:rPr>
      </w:pPr>
    </w:p>
    <w:p w14:paraId="03438D76" w14:textId="77777777" w:rsidR="00F264AA" w:rsidRPr="00F264AA" w:rsidRDefault="00F264AA" w:rsidP="00F264AA">
      <w:pPr>
        <w:rPr>
          <w:rFonts w:ascii="Calibri" w:eastAsia="宋体" w:hAnsi="Calibri" w:cs="Times New Roman"/>
        </w:rPr>
      </w:pPr>
    </w:p>
    <w:p w14:paraId="5196A42F" w14:textId="77777777" w:rsidR="00F264AA" w:rsidRPr="00F264AA" w:rsidRDefault="00F264AA" w:rsidP="00F264AA">
      <w:pPr>
        <w:rPr>
          <w:rFonts w:ascii="Calibri" w:eastAsia="宋体" w:hAnsi="Calibri" w:cs="Times New Roman"/>
        </w:rPr>
      </w:pPr>
    </w:p>
    <w:p w14:paraId="1B258163" w14:textId="77777777" w:rsidR="00F264AA" w:rsidRPr="00F264AA" w:rsidRDefault="00F264AA" w:rsidP="00F264AA">
      <w:pPr>
        <w:rPr>
          <w:rFonts w:ascii="Calibri" w:eastAsia="宋体" w:hAnsi="Calibri" w:cs="Times New Roman"/>
        </w:rPr>
      </w:pPr>
    </w:p>
    <w:p w14:paraId="08E16313" w14:textId="77777777" w:rsidR="00F264AA" w:rsidRPr="00F264AA" w:rsidRDefault="00F264AA" w:rsidP="00F264AA">
      <w:pPr>
        <w:rPr>
          <w:rFonts w:ascii="Calibri" w:eastAsia="宋体" w:hAnsi="Calibri" w:cs="Times New Roman"/>
        </w:rPr>
      </w:pPr>
    </w:p>
    <w:p w14:paraId="49A2748B" w14:textId="77777777" w:rsidR="00F264AA" w:rsidRPr="00F264AA" w:rsidRDefault="00F264AA" w:rsidP="00F264AA">
      <w:pPr>
        <w:rPr>
          <w:rFonts w:ascii="Calibri" w:eastAsia="宋体" w:hAnsi="Calibri" w:cs="Times New Roman"/>
        </w:rPr>
      </w:pPr>
    </w:p>
    <w:p w14:paraId="785DCB83" w14:textId="77777777" w:rsidR="00F264AA" w:rsidRPr="00F264AA" w:rsidRDefault="00F264AA" w:rsidP="00F264AA">
      <w:pPr>
        <w:rPr>
          <w:rFonts w:ascii="Calibri" w:eastAsia="宋体" w:hAnsi="Calibri" w:cs="Times New Roman"/>
        </w:rPr>
      </w:pPr>
    </w:p>
    <w:p w14:paraId="41556AAF" w14:textId="77777777" w:rsidR="00F264AA" w:rsidRPr="00F264AA" w:rsidRDefault="00F264AA" w:rsidP="00F264AA">
      <w:pPr>
        <w:rPr>
          <w:rFonts w:ascii="Calibri" w:eastAsia="宋体" w:hAnsi="Calibri" w:cs="Times New Roman"/>
        </w:rPr>
      </w:pPr>
    </w:p>
    <w:p w14:paraId="04EA8C6D" w14:textId="77777777" w:rsidR="00F264AA" w:rsidRPr="00F264AA" w:rsidRDefault="00F264AA" w:rsidP="00F264AA">
      <w:pPr>
        <w:rPr>
          <w:rFonts w:ascii="Calibri" w:eastAsia="宋体" w:hAnsi="Calibri" w:cs="Times New Roman"/>
        </w:rPr>
      </w:pPr>
    </w:p>
    <w:p w14:paraId="3519E4B3" w14:textId="77777777" w:rsidR="00F264AA" w:rsidRPr="00F264AA" w:rsidRDefault="00F264AA" w:rsidP="00F264AA">
      <w:pPr>
        <w:rPr>
          <w:rFonts w:ascii="Calibri" w:eastAsia="宋体" w:hAnsi="Calibri" w:cs="Times New Roman"/>
        </w:rPr>
      </w:pPr>
    </w:p>
    <w:p w14:paraId="3D677C39" w14:textId="77777777" w:rsidR="00F264AA" w:rsidRPr="00F264AA" w:rsidRDefault="00F264AA" w:rsidP="00F264AA">
      <w:pPr>
        <w:rPr>
          <w:rFonts w:ascii="Calibri" w:eastAsia="宋体" w:hAnsi="Calibri" w:cs="Times New Roman"/>
        </w:rPr>
      </w:pPr>
    </w:p>
    <w:p w14:paraId="46155E57" w14:textId="77777777" w:rsidR="00F264AA" w:rsidRPr="00F264AA" w:rsidRDefault="00F264AA" w:rsidP="00F264AA">
      <w:pPr>
        <w:rPr>
          <w:rFonts w:ascii="Calibri" w:eastAsia="宋体" w:hAnsi="Calibri" w:cs="Times New Roman"/>
        </w:rPr>
      </w:pPr>
    </w:p>
    <w:p w14:paraId="3CD0FBF5" w14:textId="77777777" w:rsidR="00F264AA" w:rsidRPr="00F264AA" w:rsidRDefault="00F264AA" w:rsidP="00F264AA">
      <w:pPr>
        <w:rPr>
          <w:rFonts w:ascii="Calibri" w:eastAsia="宋体" w:hAnsi="Calibri" w:cs="Times New Roman"/>
        </w:rPr>
      </w:pPr>
    </w:p>
    <w:p w14:paraId="385EC35E" w14:textId="77777777" w:rsidR="00F264AA" w:rsidRPr="00F264AA" w:rsidRDefault="00F264AA" w:rsidP="00F264AA">
      <w:pPr>
        <w:rPr>
          <w:rFonts w:ascii="Calibri" w:eastAsia="宋体" w:hAnsi="Calibri" w:cs="Times New Roman"/>
        </w:rPr>
      </w:pPr>
    </w:p>
    <w:p w14:paraId="2679AD10" w14:textId="77777777" w:rsidR="00F264AA" w:rsidRPr="00F264AA" w:rsidRDefault="00F264AA" w:rsidP="00F264AA">
      <w:pPr>
        <w:rPr>
          <w:rFonts w:ascii="Calibri" w:eastAsia="宋体" w:hAnsi="Calibri" w:cs="Times New Roman"/>
        </w:rPr>
      </w:pPr>
    </w:p>
    <w:p w14:paraId="24F11655" w14:textId="77777777" w:rsidR="00F264AA" w:rsidRPr="00F264AA" w:rsidRDefault="00F264AA" w:rsidP="00F264AA">
      <w:pPr>
        <w:rPr>
          <w:rFonts w:ascii="Calibri" w:eastAsia="宋体" w:hAnsi="Calibri" w:cs="Times New Roman"/>
        </w:rPr>
      </w:pPr>
    </w:p>
    <w:p w14:paraId="4FF27459" w14:textId="77777777" w:rsidR="00F264AA" w:rsidRPr="00F264AA" w:rsidRDefault="00F264AA" w:rsidP="00F264AA">
      <w:pPr>
        <w:rPr>
          <w:rFonts w:ascii="Calibri" w:eastAsia="宋体" w:hAnsi="Calibri" w:cs="Times New Roman"/>
        </w:rPr>
      </w:pPr>
    </w:p>
    <w:p w14:paraId="23666063" w14:textId="77777777" w:rsidR="00F264AA" w:rsidRPr="00F264AA" w:rsidRDefault="00F264AA" w:rsidP="00F264AA">
      <w:pPr>
        <w:rPr>
          <w:rFonts w:ascii="Calibri" w:eastAsia="宋体" w:hAnsi="Calibri" w:cs="Times New Roman"/>
        </w:rPr>
      </w:pPr>
    </w:p>
    <w:p w14:paraId="298C7894" w14:textId="77777777" w:rsidR="00F264AA" w:rsidRPr="00F264AA" w:rsidRDefault="00F264AA" w:rsidP="00F264AA">
      <w:pPr>
        <w:rPr>
          <w:rFonts w:ascii="Calibri" w:eastAsia="宋体" w:hAnsi="Calibri" w:cs="Times New Roman"/>
        </w:rPr>
      </w:pPr>
    </w:p>
    <w:p w14:paraId="0CFA8B9A" w14:textId="77777777" w:rsidR="00F264AA" w:rsidRPr="00F264AA" w:rsidRDefault="00F264AA" w:rsidP="00F264AA">
      <w:pPr>
        <w:rPr>
          <w:rFonts w:ascii="Calibri" w:eastAsia="宋体" w:hAnsi="Calibri" w:cs="Times New Roman"/>
        </w:rPr>
      </w:pPr>
    </w:p>
    <w:p w14:paraId="02CA5184" w14:textId="77777777" w:rsidR="00F264AA" w:rsidRPr="00F264AA" w:rsidRDefault="00F264AA" w:rsidP="00F264AA">
      <w:pPr>
        <w:rPr>
          <w:rFonts w:ascii="Calibri" w:eastAsia="宋体" w:hAnsi="Calibri" w:cs="Times New Roman"/>
        </w:rPr>
      </w:pPr>
    </w:p>
    <w:p w14:paraId="26A5DBC5" w14:textId="77777777" w:rsidR="00F264AA" w:rsidRPr="00F264AA" w:rsidRDefault="00F264AA" w:rsidP="00F264AA">
      <w:pPr>
        <w:rPr>
          <w:rFonts w:ascii="Calibri" w:eastAsia="宋体" w:hAnsi="Calibri" w:cs="Times New Roman"/>
        </w:rPr>
      </w:pPr>
    </w:p>
    <w:p w14:paraId="43ECCB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6E4770B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45BC3BC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927E51B" w14:textId="77777777" w:rsidTr="00154F81">
        <w:trPr>
          <w:trHeight w:val="288"/>
        </w:trPr>
        <w:tc>
          <w:tcPr>
            <w:tcW w:w="1574" w:type="dxa"/>
            <w:vAlign w:val="center"/>
          </w:tcPr>
          <w:p w14:paraId="614E21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D70AD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36C25A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01B566E" w14:textId="77777777" w:rsidTr="00154F81">
        <w:trPr>
          <w:trHeight w:val="288"/>
        </w:trPr>
        <w:tc>
          <w:tcPr>
            <w:tcW w:w="1574" w:type="dxa"/>
            <w:vAlign w:val="center"/>
          </w:tcPr>
          <w:p w14:paraId="6A8D2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4DB0B3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224B5C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FE9D900" w14:textId="77777777" w:rsidTr="00154F81">
        <w:trPr>
          <w:trHeight w:val="288"/>
        </w:trPr>
        <w:tc>
          <w:tcPr>
            <w:tcW w:w="1574" w:type="dxa"/>
            <w:vAlign w:val="center"/>
          </w:tcPr>
          <w:p w14:paraId="73CF83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AE20E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4D444A7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0DC99EA2" w14:textId="77777777" w:rsidTr="00154F81">
        <w:trPr>
          <w:trHeight w:val="288"/>
        </w:trPr>
        <w:tc>
          <w:tcPr>
            <w:tcW w:w="1574" w:type="dxa"/>
            <w:shd w:val="clear" w:color="auto" w:fill="FFFFFF"/>
            <w:vAlign w:val="center"/>
          </w:tcPr>
          <w:p w14:paraId="5936B5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2CCD50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2715E3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3BF5EEA9" w14:textId="77777777" w:rsidTr="00154F81">
        <w:trPr>
          <w:trHeight w:val="288"/>
        </w:trPr>
        <w:tc>
          <w:tcPr>
            <w:tcW w:w="1574" w:type="dxa"/>
            <w:shd w:val="clear" w:color="auto" w:fill="FFFFFF"/>
            <w:vAlign w:val="center"/>
          </w:tcPr>
          <w:p w14:paraId="0AD760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3AB67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61A618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5FC2BAC2" w14:textId="77777777" w:rsidTr="00154F81">
        <w:trPr>
          <w:trHeight w:val="288"/>
        </w:trPr>
        <w:tc>
          <w:tcPr>
            <w:tcW w:w="1574" w:type="dxa"/>
            <w:shd w:val="clear" w:color="auto" w:fill="FFFFFF"/>
            <w:vAlign w:val="center"/>
          </w:tcPr>
          <w:p w14:paraId="64D1A2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961A7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1254F1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1333B4B7" w14:textId="77777777" w:rsidTr="00154F81">
        <w:trPr>
          <w:trHeight w:val="288"/>
        </w:trPr>
        <w:tc>
          <w:tcPr>
            <w:tcW w:w="1574" w:type="dxa"/>
            <w:shd w:val="clear" w:color="auto" w:fill="FFFFFF"/>
            <w:vAlign w:val="center"/>
          </w:tcPr>
          <w:p w14:paraId="4C8381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6C18D50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0FB0F8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1E154870" w14:textId="77777777" w:rsidTr="00154F81">
        <w:trPr>
          <w:trHeight w:val="288"/>
        </w:trPr>
        <w:tc>
          <w:tcPr>
            <w:tcW w:w="1574" w:type="dxa"/>
            <w:shd w:val="clear" w:color="auto" w:fill="FFFFFF"/>
            <w:vAlign w:val="center"/>
          </w:tcPr>
          <w:p w14:paraId="41A89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7AAFAA9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403075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3FF6B5F8" w14:textId="77777777" w:rsidTr="00154F81">
        <w:trPr>
          <w:trHeight w:val="288"/>
        </w:trPr>
        <w:tc>
          <w:tcPr>
            <w:tcW w:w="1574" w:type="dxa"/>
            <w:shd w:val="clear" w:color="auto" w:fill="FFFFFF"/>
            <w:vAlign w:val="center"/>
          </w:tcPr>
          <w:p w14:paraId="3188BD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65E8A4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28FE54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75D22B58" w14:textId="77777777" w:rsidTr="00154F81">
        <w:trPr>
          <w:trHeight w:val="288"/>
        </w:trPr>
        <w:tc>
          <w:tcPr>
            <w:tcW w:w="1574" w:type="dxa"/>
            <w:shd w:val="clear" w:color="auto" w:fill="FFFFFF"/>
            <w:vAlign w:val="center"/>
          </w:tcPr>
          <w:p w14:paraId="76AFCA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50FA6CC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322CA5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46E56C0B" w14:textId="77777777" w:rsidTr="00154F81">
        <w:trPr>
          <w:trHeight w:val="288"/>
        </w:trPr>
        <w:tc>
          <w:tcPr>
            <w:tcW w:w="1574" w:type="dxa"/>
            <w:shd w:val="clear" w:color="auto" w:fill="FFFFFF"/>
            <w:vAlign w:val="center"/>
          </w:tcPr>
          <w:p w14:paraId="1AD5C1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568B4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6CE276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6A6EAA00"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E8688BC" w14:textId="77777777" w:rsidTr="00154F81">
        <w:trPr>
          <w:trHeight w:val="288"/>
        </w:trPr>
        <w:tc>
          <w:tcPr>
            <w:tcW w:w="1574" w:type="dxa"/>
            <w:vAlign w:val="center"/>
          </w:tcPr>
          <w:p w14:paraId="327CB1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74A693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358586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A7580DD" w14:textId="77777777" w:rsidTr="00154F81">
        <w:trPr>
          <w:trHeight w:val="288"/>
        </w:trPr>
        <w:tc>
          <w:tcPr>
            <w:tcW w:w="1574" w:type="dxa"/>
            <w:vAlign w:val="center"/>
          </w:tcPr>
          <w:p w14:paraId="6A388E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6B16F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30027CA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A337171" w14:textId="77777777" w:rsidTr="00154F81">
        <w:trPr>
          <w:trHeight w:val="288"/>
        </w:trPr>
        <w:tc>
          <w:tcPr>
            <w:tcW w:w="1574" w:type="dxa"/>
            <w:vAlign w:val="center"/>
          </w:tcPr>
          <w:p w14:paraId="38DD88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5D738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4C9DBB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ED4A0F5" w14:textId="77777777" w:rsidTr="00154F81">
        <w:trPr>
          <w:trHeight w:val="288"/>
        </w:trPr>
        <w:tc>
          <w:tcPr>
            <w:tcW w:w="1574" w:type="dxa"/>
            <w:shd w:val="clear" w:color="auto" w:fill="FFFFFF"/>
            <w:vAlign w:val="center"/>
          </w:tcPr>
          <w:p w14:paraId="0293DC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7D6FF2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4AC125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5139F707" w14:textId="77777777" w:rsidTr="00154F81">
        <w:trPr>
          <w:trHeight w:val="288"/>
        </w:trPr>
        <w:tc>
          <w:tcPr>
            <w:tcW w:w="1574" w:type="dxa"/>
            <w:shd w:val="clear" w:color="auto" w:fill="FFFFFF"/>
            <w:vAlign w:val="center"/>
          </w:tcPr>
          <w:p w14:paraId="6E2FD5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3C2380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3910B69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50CC395" w14:textId="77777777" w:rsidTr="00154F81">
        <w:trPr>
          <w:trHeight w:val="288"/>
        </w:trPr>
        <w:tc>
          <w:tcPr>
            <w:tcW w:w="1574" w:type="dxa"/>
            <w:shd w:val="clear" w:color="auto" w:fill="FFFFFF"/>
            <w:vAlign w:val="center"/>
          </w:tcPr>
          <w:p w14:paraId="37C6B3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5CE19E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569CB6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10DA1FD7" w14:textId="77777777" w:rsidTr="00154F81">
        <w:trPr>
          <w:trHeight w:val="288"/>
        </w:trPr>
        <w:tc>
          <w:tcPr>
            <w:tcW w:w="1574" w:type="dxa"/>
            <w:shd w:val="clear" w:color="auto" w:fill="FFFFFF"/>
            <w:vAlign w:val="center"/>
          </w:tcPr>
          <w:p w14:paraId="65B815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620A94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AE010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6EABAB4B" w14:textId="77777777" w:rsidTr="00154F81">
        <w:trPr>
          <w:trHeight w:val="288"/>
        </w:trPr>
        <w:tc>
          <w:tcPr>
            <w:tcW w:w="1574" w:type="dxa"/>
            <w:shd w:val="clear" w:color="auto" w:fill="FFFFFF"/>
            <w:vAlign w:val="center"/>
          </w:tcPr>
          <w:p w14:paraId="1B042E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0A6A9C9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3705A5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F1056FB" w14:textId="77777777" w:rsidTr="00154F81">
        <w:trPr>
          <w:trHeight w:val="288"/>
        </w:trPr>
        <w:tc>
          <w:tcPr>
            <w:tcW w:w="1574" w:type="dxa"/>
            <w:shd w:val="clear" w:color="auto" w:fill="FFFFFF"/>
            <w:vAlign w:val="center"/>
          </w:tcPr>
          <w:p w14:paraId="4AD73D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3E50EF9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420403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31EA624" w14:textId="77777777" w:rsidTr="00154F81">
        <w:trPr>
          <w:trHeight w:val="288"/>
        </w:trPr>
        <w:tc>
          <w:tcPr>
            <w:tcW w:w="1574" w:type="dxa"/>
            <w:shd w:val="clear" w:color="auto" w:fill="FFFFFF"/>
            <w:vAlign w:val="center"/>
          </w:tcPr>
          <w:p w14:paraId="20E5B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77297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723C01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7CD163DB" w14:textId="77777777" w:rsidTr="00154F81">
        <w:trPr>
          <w:trHeight w:val="288"/>
        </w:trPr>
        <w:tc>
          <w:tcPr>
            <w:tcW w:w="1574" w:type="dxa"/>
            <w:shd w:val="clear" w:color="auto" w:fill="FFFFFF"/>
            <w:vAlign w:val="center"/>
          </w:tcPr>
          <w:p w14:paraId="49D866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DD7A7C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254C57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07F0C997"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3B72513D"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BA37185" w14:textId="77777777" w:rsidR="00F264AA" w:rsidRPr="00F264AA" w:rsidRDefault="00F264AA" w:rsidP="00F264AA">
      <w:pPr>
        <w:jc w:val="center"/>
        <w:rPr>
          <w:rFonts w:ascii="Calibri" w:eastAsia="宋体" w:hAnsi="Calibri" w:cs="Times New Roman"/>
        </w:rPr>
      </w:pPr>
    </w:p>
    <w:p w14:paraId="3846C56C"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0E108C5D" w14:textId="77777777" w:rsidR="00F264AA" w:rsidRPr="00F264AA" w:rsidRDefault="00F264AA" w:rsidP="00F264AA">
      <w:pPr>
        <w:spacing w:line="440" w:lineRule="exact"/>
        <w:ind w:firstLineChars="200" w:firstLine="480"/>
        <w:rPr>
          <w:rFonts w:ascii="宋体" w:eastAsia="宋体" w:hAnsi="宋体" w:cs="Times New Roman"/>
          <w:sz w:val="24"/>
        </w:rPr>
      </w:pPr>
    </w:p>
    <w:p w14:paraId="2BE5943E" w14:textId="77777777" w:rsidR="00F264AA" w:rsidRPr="00F264AA" w:rsidRDefault="00F264AA" w:rsidP="00F264AA">
      <w:pPr>
        <w:rPr>
          <w:rFonts w:ascii="Calibri" w:eastAsia="宋体" w:hAnsi="Calibri" w:cs="Times New Roman"/>
          <w:bCs/>
          <w:lang w:val="zh-CN"/>
        </w:rPr>
      </w:pPr>
    </w:p>
    <w:p w14:paraId="2174DACD" w14:textId="77777777" w:rsidR="00F264AA" w:rsidRPr="00F264AA" w:rsidRDefault="00F264AA" w:rsidP="00F264AA">
      <w:pPr>
        <w:rPr>
          <w:rFonts w:ascii="Calibri" w:eastAsia="宋体" w:hAnsi="Calibri" w:cs="Times New Roman"/>
          <w:bCs/>
          <w:lang w:val="zh-CN"/>
        </w:rPr>
      </w:pPr>
    </w:p>
    <w:p w14:paraId="1AFAC0DE" w14:textId="77777777" w:rsidR="00F264AA" w:rsidRPr="00F264AA" w:rsidRDefault="00F264AA" w:rsidP="00F264AA">
      <w:pPr>
        <w:rPr>
          <w:rFonts w:ascii="Calibri" w:eastAsia="宋体" w:hAnsi="Calibri" w:cs="Times New Roman"/>
          <w:bCs/>
          <w:lang w:val="zh-CN"/>
        </w:rPr>
      </w:pPr>
    </w:p>
    <w:p w14:paraId="20C5C8B0" w14:textId="77777777" w:rsidR="00F264AA" w:rsidRPr="00F264AA" w:rsidRDefault="00F264AA" w:rsidP="00F264AA">
      <w:pPr>
        <w:rPr>
          <w:rFonts w:ascii="Calibri" w:eastAsia="宋体" w:hAnsi="Calibri" w:cs="Times New Roman"/>
          <w:bCs/>
          <w:lang w:val="zh-CN"/>
        </w:rPr>
      </w:pPr>
    </w:p>
    <w:p w14:paraId="5EB0B8B7" w14:textId="77777777" w:rsidR="00F264AA" w:rsidRPr="00F264AA" w:rsidRDefault="00F264AA" w:rsidP="00F264AA">
      <w:pPr>
        <w:rPr>
          <w:rFonts w:ascii="Calibri" w:eastAsia="宋体" w:hAnsi="Calibri" w:cs="Times New Roman"/>
          <w:bCs/>
          <w:lang w:val="zh-CN"/>
        </w:rPr>
      </w:pPr>
    </w:p>
    <w:p w14:paraId="3CAB27D6" w14:textId="77777777" w:rsidR="00F264AA" w:rsidRPr="00F264AA" w:rsidRDefault="00F264AA" w:rsidP="00F264AA">
      <w:pPr>
        <w:rPr>
          <w:rFonts w:ascii="Calibri" w:eastAsia="宋体" w:hAnsi="Calibri" w:cs="Times New Roman"/>
          <w:bCs/>
          <w:lang w:val="zh-CN"/>
        </w:rPr>
      </w:pPr>
    </w:p>
    <w:p w14:paraId="0D24110A" w14:textId="77777777" w:rsidR="00F264AA" w:rsidRPr="00F264AA" w:rsidRDefault="00F264AA" w:rsidP="00F264AA">
      <w:pPr>
        <w:rPr>
          <w:rFonts w:ascii="Calibri" w:eastAsia="宋体" w:hAnsi="Calibri" w:cs="Times New Roman"/>
          <w:bCs/>
          <w:lang w:val="zh-CN"/>
        </w:rPr>
      </w:pPr>
    </w:p>
    <w:p w14:paraId="3BAE6D5F" w14:textId="77777777" w:rsidR="00F264AA" w:rsidRPr="00F264AA" w:rsidRDefault="00F264AA" w:rsidP="00F264AA">
      <w:pPr>
        <w:rPr>
          <w:rFonts w:ascii="Calibri" w:eastAsia="宋体" w:hAnsi="Calibri" w:cs="Times New Roman"/>
          <w:bCs/>
          <w:lang w:val="zh-CN"/>
        </w:rPr>
      </w:pPr>
    </w:p>
    <w:p w14:paraId="2DA6ACF4" w14:textId="77777777" w:rsidR="00F264AA" w:rsidRPr="00F264AA" w:rsidRDefault="00F264AA" w:rsidP="00F264AA">
      <w:pPr>
        <w:rPr>
          <w:rFonts w:ascii="Calibri" w:eastAsia="宋体" w:hAnsi="Calibri" w:cs="Times New Roman"/>
          <w:bCs/>
          <w:lang w:val="zh-CN"/>
        </w:rPr>
      </w:pPr>
    </w:p>
    <w:p w14:paraId="6E45E581" w14:textId="77777777" w:rsidR="00F264AA" w:rsidRPr="00F264AA" w:rsidRDefault="00F264AA" w:rsidP="00F264AA">
      <w:pPr>
        <w:rPr>
          <w:rFonts w:ascii="Calibri" w:eastAsia="宋体" w:hAnsi="Calibri" w:cs="Times New Roman"/>
          <w:bCs/>
          <w:lang w:val="zh-CN"/>
        </w:rPr>
      </w:pPr>
    </w:p>
    <w:p w14:paraId="0A82700A" w14:textId="77777777" w:rsidR="00F264AA" w:rsidRPr="00F264AA" w:rsidRDefault="00F264AA" w:rsidP="00F264AA">
      <w:pPr>
        <w:rPr>
          <w:rFonts w:ascii="Calibri" w:eastAsia="宋体" w:hAnsi="Calibri" w:cs="Times New Roman"/>
          <w:bCs/>
          <w:lang w:val="zh-CN"/>
        </w:rPr>
      </w:pPr>
    </w:p>
    <w:p w14:paraId="4910F1F2" w14:textId="77777777" w:rsidR="00F264AA" w:rsidRPr="00F264AA" w:rsidRDefault="00F264AA" w:rsidP="00F264AA">
      <w:pPr>
        <w:rPr>
          <w:rFonts w:ascii="Calibri" w:eastAsia="宋体" w:hAnsi="Calibri" w:cs="Times New Roman"/>
          <w:bCs/>
          <w:lang w:val="zh-CN"/>
        </w:rPr>
      </w:pPr>
    </w:p>
    <w:p w14:paraId="2A1EA13D" w14:textId="77777777" w:rsidR="00F264AA" w:rsidRPr="00F264AA" w:rsidRDefault="00F264AA" w:rsidP="00F264AA">
      <w:pPr>
        <w:rPr>
          <w:rFonts w:ascii="Calibri" w:eastAsia="宋体" w:hAnsi="Calibri" w:cs="Times New Roman"/>
          <w:bCs/>
          <w:lang w:val="zh-CN"/>
        </w:rPr>
      </w:pPr>
    </w:p>
    <w:p w14:paraId="741C7035" w14:textId="77777777" w:rsidR="00F264AA" w:rsidRPr="00F264AA" w:rsidRDefault="00F264AA" w:rsidP="00F264AA">
      <w:pPr>
        <w:rPr>
          <w:rFonts w:ascii="Calibri" w:eastAsia="宋体" w:hAnsi="Calibri" w:cs="Times New Roman"/>
          <w:bCs/>
          <w:lang w:val="zh-CN"/>
        </w:rPr>
      </w:pPr>
    </w:p>
    <w:p w14:paraId="0209934D" w14:textId="77777777" w:rsidR="00F264AA" w:rsidRPr="00F264AA" w:rsidRDefault="00F264AA" w:rsidP="00F264AA">
      <w:pPr>
        <w:rPr>
          <w:rFonts w:ascii="Calibri" w:eastAsia="宋体" w:hAnsi="Calibri" w:cs="Times New Roman"/>
          <w:bCs/>
          <w:lang w:val="zh-CN"/>
        </w:rPr>
      </w:pPr>
    </w:p>
    <w:p w14:paraId="44648FC5" w14:textId="77777777" w:rsidR="00F264AA" w:rsidRPr="00F264AA" w:rsidRDefault="00F264AA" w:rsidP="00F264AA">
      <w:pPr>
        <w:rPr>
          <w:rFonts w:ascii="Calibri" w:eastAsia="宋体" w:hAnsi="Calibri" w:cs="Times New Roman"/>
          <w:bCs/>
          <w:lang w:val="zh-CN"/>
        </w:rPr>
      </w:pPr>
    </w:p>
    <w:p w14:paraId="60EC4525"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《跆拳道》课程大纲</w:t>
      </w:r>
    </w:p>
    <w:p w14:paraId="63257F5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0F2CF558" w14:textId="77777777" w:rsidTr="00154F81">
        <w:trPr>
          <w:trHeight w:val="886"/>
          <w:jc w:val="center"/>
        </w:trPr>
        <w:tc>
          <w:tcPr>
            <w:tcW w:w="1581" w:type="dxa"/>
            <w:vAlign w:val="center"/>
          </w:tcPr>
          <w:p w14:paraId="30934A2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1D91A02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跆拳道</w:t>
            </w:r>
          </w:p>
        </w:tc>
        <w:tc>
          <w:tcPr>
            <w:tcW w:w="1482" w:type="dxa"/>
            <w:vAlign w:val="center"/>
          </w:tcPr>
          <w:p w14:paraId="76BAB38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7386A32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5F77B60D" w14:textId="77777777" w:rsidTr="00154F81">
        <w:trPr>
          <w:trHeight w:val="829"/>
          <w:jc w:val="center"/>
        </w:trPr>
        <w:tc>
          <w:tcPr>
            <w:tcW w:w="1581" w:type="dxa"/>
            <w:vAlign w:val="center"/>
          </w:tcPr>
          <w:p w14:paraId="4ACCE80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31EEB4E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2D9DEF2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1EEBCB9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56ED0F7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02D5E3E5" w14:textId="77777777" w:rsidTr="00154F81">
        <w:trPr>
          <w:trHeight w:val="811"/>
          <w:jc w:val="center"/>
        </w:trPr>
        <w:tc>
          <w:tcPr>
            <w:tcW w:w="1581" w:type="dxa"/>
            <w:vAlign w:val="center"/>
          </w:tcPr>
          <w:p w14:paraId="0E8FFEC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452E851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24B3B66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1D69E72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7A95375" w14:textId="77777777" w:rsidTr="00154F81">
        <w:trPr>
          <w:trHeight w:val="811"/>
          <w:jc w:val="center"/>
        </w:trPr>
        <w:tc>
          <w:tcPr>
            <w:tcW w:w="1581" w:type="dxa"/>
            <w:vAlign w:val="center"/>
          </w:tcPr>
          <w:p w14:paraId="62946D0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73289A0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李世光、贾富池、平娜</w:t>
            </w:r>
          </w:p>
        </w:tc>
      </w:tr>
      <w:tr w:rsidR="00F264AA" w:rsidRPr="00F264AA" w14:paraId="2A66C347" w14:textId="77777777" w:rsidTr="00154F81">
        <w:trPr>
          <w:trHeight w:val="836"/>
          <w:jc w:val="center"/>
        </w:trPr>
        <w:tc>
          <w:tcPr>
            <w:tcW w:w="1581" w:type="dxa"/>
            <w:vAlign w:val="center"/>
          </w:tcPr>
          <w:p w14:paraId="35F39EC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5E1EE1B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李世光</w:t>
            </w:r>
          </w:p>
        </w:tc>
        <w:tc>
          <w:tcPr>
            <w:tcW w:w="1482" w:type="dxa"/>
            <w:vAlign w:val="center"/>
          </w:tcPr>
          <w:p w14:paraId="61C6879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184BAE34"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08E489CA" w14:textId="77777777" w:rsidTr="00154F81">
        <w:trPr>
          <w:trHeight w:val="848"/>
          <w:jc w:val="center"/>
        </w:trPr>
        <w:tc>
          <w:tcPr>
            <w:tcW w:w="1581" w:type="dxa"/>
            <w:vAlign w:val="center"/>
          </w:tcPr>
          <w:p w14:paraId="435E521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147FE0EC"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0C5E642A" w14:textId="77777777" w:rsidTr="00154F81">
        <w:trPr>
          <w:trHeight w:val="848"/>
          <w:jc w:val="center"/>
        </w:trPr>
        <w:tc>
          <w:tcPr>
            <w:tcW w:w="1581" w:type="dxa"/>
            <w:vAlign w:val="center"/>
          </w:tcPr>
          <w:p w14:paraId="4286CBD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4847FA69" w14:textId="77777777" w:rsidR="00F264AA" w:rsidRPr="00F264AA" w:rsidRDefault="00F264AA" w:rsidP="00F264AA">
            <w:pPr>
              <w:spacing w:line="440" w:lineRule="exact"/>
              <w:rPr>
                <w:rFonts w:ascii="宋体" w:eastAsia="宋体" w:hAnsi="宋体" w:cs="Times New Roman"/>
                <w:color w:val="FF0000"/>
                <w:sz w:val="24"/>
              </w:rPr>
            </w:pPr>
          </w:p>
        </w:tc>
      </w:tr>
    </w:tbl>
    <w:p w14:paraId="1C3566D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47B6254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31C2292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00B2AF9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6207F51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6651A7F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65A6117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0F8C930D" w14:textId="77777777" w:rsidTr="00154F81">
        <w:trPr>
          <w:trHeight w:val="815"/>
          <w:jc w:val="center"/>
        </w:trPr>
        <w:tc>
          <w:tcPr>
            <w:tcW w:w="1566" w:type="dxa"/>
            <w:vAlign w:val="center"/>
          </w:tcPr>
          <w:p w14:paraId="2EF8CE6F"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1A1447C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171158E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664F1AF0" w14:textId="77777777" w:rsidTr="00154F81">
        <w:trPr>
          <w:jc w:val="center"/>
        </w:trPr>
        <w:tc>
          <w:tcPr>
            <w:tcW w:w="1566" w:type="dxa"/>
            <w:vAlign w:val="center"/>
          </w:tcPr>
          <w:p w14:paraId="1EF21A3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48E558B2" w14:textId="77777777" w:rsidR="00F264AA" w:rsidRPr="00F264AA" w:rsidRDefault="00F264AA" w:rsidP="00F264AA">
            <w:pPr>
              <w:spacing w:line="440" w:lineRule="exact"/>
              <w:rPr>
                <w:rFonts w:ascii="宋体" w:eastAsia="宋体" w:hAnsi="宋体" w:cs="仿宋_GB2312"/>
                <w:sz w:val="24"/>
              </w:rPr>
            </w:pPr>
          </w:p>
          <w:p w14:paraId="218889E5" w14:textId="77777777" w:rsidR="00F264AA" w:rsidRPr="00F264AA" w:rsidRDefault="00F264AA" w:rsidP="00F264AA">
            <w:pPr>
              <w:spacing w:line="440" w:lineRule="exact"/>
              <w:rPr>
                <w:rFonts w:ascii="宋体" w:eastAsia="宋体" w:hAnsi="宋体" w:cs="仿宋_GB2312"/>
                <w:sz w:val="24"/>
              </w:rPr>
            </w:pPr>
          </w:p>
          <w:p w14:paraId="0E1ED8E2"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5072FC8A"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6CAD19ED" w14:textId="77777777" w:rsidTr="00154F81">
        <w:trPr>
          <w:jc w:val="center"/>
        </w:trPr>
        <w:tc>
          <w:tcPr>
            <w:tcW w:w="1566" w:type="dxa"/>
            <w:vAlign w:val="center"/>
          </w:tcPr>
          <w:p w14:paraId="03C95D1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5F058835" w14:textId="77777777" w:rsidR="00F264AA" w:rsidRPr="00F264AA" w:rsidRDefault="00F264AA" w:rsidP="00F264AA">
            <w:pPr>
              <w:spacing w:line="440" w:lineRule="exact"/>
              <w:rPr>
                <w:rFonts w:ascii="宋体" w:eastAsia="宋体" w:hAnsi="宋体" w:cs="Times New Roman"/>
                <w:sz w:val="24"/>
              </w:rPr>
            </w:pPr>
          </w:p>
          <w:p w14:paraId="72474A51" w14:textId="77777777" w:rsidR="00F264AA" w:rsidRPr="00F264AA" w:rsidRDefault="00F264AA" w:rsidP="00F264AA">
            <w:pPr>
              <w:spacing w:line="440" w:lineRule="exact"/>
              <w:rPr>
                <w:rFonts w:ascii="宋体" w:eastAsia="宋体" w:hAnsi="宋体" w:cs="Times New Roman"/>
                <w:sz w:val="24"/>
              </w:rPr>
            </w:pPr>
          </w:p>
          <w:p w14:paraId="33FB094D"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40A09CD3"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100AFA25" w14:textId="77777777" w:rsidTr="00154F81">
        <w:trPr>
          <w:jc w:val="center"/>
        </w:trPr>
        <w:tc>
          <w:tcPr>
            <w:tcW w:w="1566" w:type="dxa"/>
            <w:vAlign w:val="center"/>
          </w:tcPr>
          <w:p w14:paraId="47C879A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70F0E74B" w14:textId="77777777" w:rsidR="00F264AA" w:rsidRPr="00F264AA" w:rsidRDefault="00F264AA" w:rsidP="00F264AA">
            <w:pPr>
              <w:spacing w:line="440" w:lineRule="exact"/>
              <w:rPr>
                <w:rFonts w:ascii="宋体" w:eastAsia="宋体" w:hAnsi="宋体" w:cs="仿宋_GB2312"/>
                <w:sz w:val="24"/>
              </w:rPr>
            </w:pPr>
          </w:p>
          <w:p w14:paraId="64E61557" w14:textId="77777777" w:rsidR="00F264AA" w:rsidRPr="00F264AA" w:rsidRDefault="00F264AA" w:rsidP="00F264AA">
            <w:pPr>
              <w:spacing w:line="440" w:lineRule="exact"/>
              <w:rPr>
                <w:rFonts w:ascii="宋体" w:eastAsia="宋体" w:hAnsi="宋体" w:cs="仿宋_GB2312"/>
                <w:sz w:val="24"/>
              </w:rPr>
            </w:pPr>
          </w:p>
          <w:p w14:paraId="69CD966D"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0F10BC0D"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102B127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5F713653"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153E0418"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体能+跆拳道 </w:t>
      </w:r>
    </w:p>
    <w:p w14:paraId="072FBC7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D5D564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0C4AF9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4916270"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87A4512"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5B889F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391E568"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1F1A995B"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A79F1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1344ED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565133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041FCEB8"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534A1247"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5BAC18CA"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743FE5E8"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263DE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2.1 健身新理念</w:t>
      </w:r>
    </w:p>
    <w:p w14:paraId="5C49B0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11FF1F3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035CAB57"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1525EAD8"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6AAF29D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CE456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3EE3A7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3EAF2A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60FF9D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493774B9"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6F85C7FA"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7A55BBC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46129C9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30DFC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5AA594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1D48B5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09759B88"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7FDC6561"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452A2430"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7CBB194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0C5C2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2DCF6F8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9F5FF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5.3 校园体育文化</w:t>
      </w:r>
    </w:p>
    <w:p w14:paraId="3D57EEED"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7175C59F"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4E2B688F"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72572344"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3F0E86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C11A0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6B3B8F0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66EA0854"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3B4E7F2B"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4D7169BD"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12F25EB1"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772756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B2AD722"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758BF6D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158A4904"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751FD1ED"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60C56922"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105F16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2AFE04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6E1247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4E58B6B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3C6797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8.5耐力能力及无氧训练</w:t>
      </w:r>
    </w:p>
    <w:p w14:paraId="6D215D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34161B6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4F267F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1301FAE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4E03F7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093E3D1E" w14:textId="77777777" w:rsidR="00F264AA" w:rsidRPr="00F264AA" w:rsidRDefault="00F264AA" w:rsidP="00F264AA">
      <w:pPr>
        <w:spacing w:beforeLines="50" w:before="156" w:afterLines="50" w:after="156" w:line="500" w:lineRule="exact"/>
        <w:ind w:firstLineChars="200" w:firstLine="562"/>
        <w:jc w:val="center"/>
        <w:rPr>
          <w:rFonts w:ascii="Calibri" w:eastAsia="宋体" w:hAnsi="宋体" w:cs="Times New Roman"/>
          <w:b/>
          <w:bCs/>
          <w:sz w:val="28"/>
          <w:szCs w:val="28"/>
        </w:rPr>
      </w:pPr>
      <w:r w:rsidRPr="00F264AA">
        <w:rPr>
          <w:rFonts w:ascii="Calibri" w:eastAsia="宋体" w:hAnsi="宋体" w:cs="Times New Roman" w:hint="eastAsia"/>
          <w:b/>
          <w:bCs/>
          <w:sz w:val="28"/>
          <w:szCs w:val="28"/>
        </w:rPr>
        <w:t>第九章</w:t>
      </w:r>
      <w:r w:rsidRPr="00F264AA">
        <w:rPr>
          <w:rFonts w:ascii="Calibri" w:eastAsia="宋体" w:hAnsi="宋体" w:cs="Times New Roman" w:hint="eastAsia"/>
          <w:b/>
          <w:bCs/>
          <w:sz w:val="28"/>
          <w:szCs w:val="28"/>
        </w:rPr>
        <w:t xml:space="preserve"> </w:t>
      </w:r>
      <w:r w:rsidRPr="00F264AA">
        <w:rPr>
          <w:rFonts w:ascii="Calibri" w:eastAsia="宋体" w:hAnsi="宋体" w:cs="Times New Roman" w:hint="eastAsia"/>
          <w:b/>
          <w:bCs/>
          <w:sz w:val="28"/>
          <w:szCs w:val="28"/>
        </w:rPr>
        <w:t>基本手法、步法及理论（</w:t>
      </w:r>
      <w:r w:rsidRPr="00F264AA">
        <w:rPr>
          <w:rFonts w:ascii="Calibri" w:eastAsia="宋体" w:hAnsi="宋体" w:cs="Times New Roman" w:hint="eastAsia"/>
          <w:b/>
          <w:bCs/>
          <w:sz w:val="28"/>
          <w:szCs w:val="28"/>
        </w:rPr>
        <w:t>12</w:t>
      </w:r>
      <w:r w:rsidRPr="00F264AA">
        <w:rPr>
          <w:rFonts w:ascii="Calibri" w:eastAsia="宋体" w:hAnsi="宋体" w:cs="Times New Roman" w:hint="eastAsia"/>
          <w:b/>
          <w:bCs/>
          <w:sz w:val="28"/>
          <w:szCs w:val="28"/>
        </w:rPr>
        <w:t>学时）</w:t>
      </w:r>
    </w:p>
    <w:p w14:paraId="33BB528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9</w:t>
      </w:r>
      <w:r w:rsidRPr="00F264AA">
        <w:rPr>
          <w:rFonts w:ascii="Calibri" w:eastAsia="宋体" w:hAnsi="Calibri" w:cs="Times New Roman"/>
          <w:sz w:val="24"/>
        </w:rPr>
        <w:t xml:space="preserve">.1 </w:t>
      </w:r>
      <w:r w:rsidRPr="00F264AA">
        <w:rPr>
          <w:rFonts w:ascii="Calibri" w:eastAsia="宋体" w:hAnsi="Calibri" w:cs="Times New Roman" w:hint="eastAsia"/>
          <w:sz w:val="24"/>
        </w:rPr>
        <w:t>跆拳道基础理论（</w:t>
      </w:r>
      <w:r w:rsidRPr="00F264AA">
        <w:rPr>
          <w:rFonts w:ascii="Calibri" w:eastAsia="宋体" w:hAnsi="Calibri" w:cs="Times New Roman"/>
          <w:sz w:val="24"/>
        </w:rPr>
        <w:t>2</w:t>
      </w:r>
      <w:r w:rsidRPr="00F264AA">
        <w:rPr>
          <w:rFonts w:ascii="Calibri" w:eastAsia="宋体" w:hAnsi="Calibri" w:cs="Times New Roman" w:hint="eastAsia"/>
          <w:sz w:val="24"/>
        </w:rPr>
        <w:t>学时）</w:t>
      </w:r>
    </w:p>
    <w:p w14:paraId="345A12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9</w:t>
      </w:r>
      <w:r w:rsidRPr="00F264AA">
        <w:rPr>
          <w:rFonts w:ascii="Calibri" w:eastAsia="宋体" w:hAnsi="Calibri" w:cs="Times New Roman"/>
          <w:sz w:val="24"/>
        </w:rPr>
        <w:t>.2</w:t>
      </w:r>
      <w:r w:rsidRPr="00F264AA">
        <w:rPr>
          <w:rFonts w:ascii="Calibri" w:eastAsia="宋体" w:hAnsi="Calibri" w:cs="Times New Roman"/>
          <w:sz w:val="24"/>
        </w:rPr>
        <w:t>竞技实战势</w:t>
      </w:r>
      <w:r w:rsidRPr="00F264AA">
        <w:rPr>
          <w:rFonts w:ascii="Calibri" w:eastAsia="宋体" w:hAnsi="Calibri" w:cs="Times New Roman" w:hint="eastAsia"/>
          <w:sz w:val="24"/>
        </w:rPr>
        <w:t>，</w:t>
      </w:r>
      <w:r w:rsidRPr="00F264AA">
        <w:rPr>
          <w:rFonts w:ascii="Calibri" w:eastAsia="宋体" w:hAnsi="Calibri" w:cs="Times New Roman"/>
          <w:sz w:val="24"/>
        </w:rPr>
        <w:t>步法</w:t>
      </w:r>
      <w:r w:rsidRPr="00F264AA">
        <w:rPr>
          <w:rFonts w:ascii="Calibri" w:eastAsia="宋体" w:hAnsi="Calibri" w:cs="Times New Roman" w:hint="eastAsia"/>
          <w:sz w:val="24"/>
        </w:rPr>
        <w:t>（</w:t>
      </w:r>
      <w:r w:rsidRPr="00F264AA">
        <w:rPr>
          <w:rFonts w:ascii="Calibri" w:eastAsia="宋体" w:hAnsi="Calibri" w:cs="Times New Roman" w:hint="eastAsia"/>
          <w:sz w:val="24"/>
        </w:rPr>
        <w:t>4</w:t>
      </w:r>
      <w:r w:rsidRPr="00F264AA">
        <w:rPr>
          <w:rFonts w:ascii="Calibri" w:eastAsia="宋体" w:hAnsi="Calibri" w:cs="Times New Roman"/>
          <w:sz w:val="24"/>
        </w:rPr>
        <w:t>学时</w:t>
      </w:r>
      <w:r w:rsidRPr="00F264AA">
        <w:rPr>
          <w:rFonts w:ascii="Calibri" w:eastAsia="宋体" w:hAnsi="Calibri" w:cs="Times New Roman" w:hint="eastAsia"/>
          <w:sz w:val="24"/>
        </w:rPr>
        <w:t>）</w:t>
      </w:r>
    </w:p>
    <w:p w14:paraId="7E905C26"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9.</w:t>
      </w:r>
      <w:r w:rsidRPr="00F264AA">
        <w:rPr>
          <w:rFonts w:ascii="Calibri" w:eastAsia="宋体" w:hAnsi="Calibri" w:cs="Times New Roman"/>
          <w:sz w:val="24"/>
        </w:rPr>
        <w:t xml:space="preserve">3 </w:t>
      </w:r>
      <w:r w:rsidRPr="00F264AA">
        <w:rPr>
          <w:rFonts w:ascii="Calibri" w:eastAsia="宋体" w:hAnsi="Calibri" w:cs="Times New Roman"/>
          <w:sz w:val="24"/>
        </w:rPr>
        <w:t>前踢</w:t>
      </w:r>
      <w:r w:rsidRPr="00F264AA">
        <w:rPr>
          <w:rFonts w:ascii="Calibri" w:eastAsia="宋体" w:hAnsi="Calibri" w:cs="Times New Roman" w:hint="eastAsia"/>
          <w:sz w:val="24"/>
        </w:rPr>
        <w:t>、</w:t>
      </w:r>
      <w:r w:rsidRPr="00F264AA">
        <w:rPr>
          <w:rFonts w:ascii="Calibri" w:eastAsia="宋体" w:hAnsi="Calibri" w:cs="Times New Roman"/>
          <w:sz w:val="24"/>
        </w:rPr>
        <w:t>前腿前踢</w:t>
      </w:r>
      <w:r w:rsidRPr="00F264AA">
        <w:rPr>
          <w:rFonts w:ascii="Calibri" w:eastAsia="宋体" w:hAnsi="Calibri" w:cs="Times New Roman" w:hint="eastAsia"/>
          <w:sz w:val="24"/>
        </w:rPr>
        <w:t>（</w:t>
      </w:r>
      <w:r w:rsidRPr="00F264AA">
        <w:rPr>
          <w:rFonts w:ascii="Calibri" w:eastAsia="宋体" w:hAnsi="Calibri" w:cs="Times New Roman" w:hint="eastAsia"/>
          <w:sz w:val="24"/>
        </w:rPr>
        <w:t>6</w:t>
      </w:r>
      <w:r w:rsidRPr="00F264AA">
        <w:rPr>
          <w:rFonts w:ascii="Calibri" w:eastAsia="宋体" w:hAnsi="Calibri" w:cs="Times New Roman" w:hint="eastAsia"/>
          <w:sz w:val="24"/>
        </w:rPr>
        <w:t>学时）</w:t>
      </w:r>
    </w:p>
    <w:p w14:paraId="032C0C8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跆拳道 1</w:t>
      </w:r>
    </w:p>
    <w:p w14:paraId="4BEA42A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750CF5A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D394D2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6A52B00E"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w:t>
      </w:r>
      <w:r w:rsidRPr="00F264AA">
        <w:rPr>
          <w:rFonts w:ascii="宋体" w:eastAsia="宋体" w:hAnsi="宋体" w:cs="仿宋_GB2312" w:hint="eastAsia"/>
          <w:sz w:val="24"/>
        </w:rPr>
        <w:lastRenderedPageBreak/>
        <w:t>目的</w:t>
      </w:r>
      <w:r w:rsidRPr="00F264AA">
        <w:rPr>
          <w:rFonts w:ascii="宋体" w:eastAsia="宋体" w:hAnsi="Calibri" w:cs="宋体" w:hint="eastAsia"/>
          <w:spacing w:val="5"/>
          <w:kern w:val="0"/>
          <w:sz w:val="24"/>
        </w:rPr>
        <w:t>。</w:t>
      </w:r>
    </w:p>
    <w:p w14:paraId="0138FAD5"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1FB6685"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2498A51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一</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跆拳道</w:t>
      </w:r>
      <w:r w:rsidRPr="00F264AA">
        <w:rPr>
          <w:rFonts w:ascii="宋体" w:eastAsia="宋体" w:hAnsi="宋体" w:cs="Times New Roman"/>
          <w:b/>
          <w:sz w:val="28"/>
          <w:szCs w:val="28"/>
        </w:rPr>
        <w:t>理论及</w:t>
      </w:r>
      <w:r w:rsidRPr="00F264AA">
        <w:rPr>
          <w:rFonts w:ascii="宋体" w:eastAsia="宋体" w:hAnsi="宋体" w:cs="Times New Roman" w:hint="eastAsia"/>
          <w:b/>
          <w:sz w:val="28"/>
          <w:szCs w:val="28"/>
        </w:rPr>
        <w:t>技法</w:t>
      </w:r>
      <w:r w:rsidRPr="00F264AA">
        <w:rPr>
          <w:rFonts w:ascii="宋体" w:eastAsia="宋体" w:hAnsi="宋体" w:cs="Times New Roman"/>
          <w:b/>
          <w:sz w:val="28"/>
          <w:szCs w:val="28"/>
        </w:rPr>
        <w:t>（</w:t>
      </w:r>
      <w:r w:rsidRPr="00F264AA">
        <w:rPr>
          <w:rFonts w:ascii="宋体" w:eastAsia="宋体" w:hAnsi="宋体" w:cs="Times New Roman" w:hint="eastAsia"/>
          <w:b/>
          <w:sz w:val="28"/>
          <w:szCs w:val="28"/>
        </w:rPr>
        <w:t>20</w:t>
      </w:r>
      <w:r w:rsidRPr="00F264AA">
        <w:rPr>
          <w:rFonts w:ascii="宋体" w:eastAsia="宋体" w:hAnsi="宋体" w:cs="Times New Roman"/>
          <w:b/>
          <w:sz w:val="28"/>
          <w:szCs w:val="28"/>
        </w:rPr>
        <w:t>学时）</w:t>
      </w:r>
    </w:p>
    <w:p w14:paraId="0F01CE6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358710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 跆拳道基础理论（2学时）</w:t>
      </w:r>
    </w:p>
    <w:p w14:paraId="02F57B7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1.2竞技实战势，步法（2学时）</w:t>
      </w:r>
    </w:p>
    <w:p w14:paraId="1E8F4D5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 前踢、前腿前踢（4学时）</w:t>
      </w:r>
    </w:p>
    <w:p w14:paraId="7A95ED4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1.4横踢、前腿横踢（4学时）</w:t>
      </w:r>
    </w:p>
    <w:p w14:paraId="64BC86E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1.5旋风踢（4学时）</w:t>
      </w:r>
    </w:p>
    <w:p w14:paraId="2F8FF1C2"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1.6后踢（2学时）</w:t>
      </w:r>
    </w:p>
    <w:p w14:paraId="403A6EE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1.7期中期末考试（2学时）</w:t>
      </w:r>
    </w:p>
    <w:p w14:paraId="1CBD5C1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27821BAC"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目的：学习并达到基本掌握跆拳道竞技技术。</w:t>
      </w:r>
    </w:p>
    <w:p w14:paraId="456C55FF"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sz w:val="24"/>
        </w:rPr>
        <w:t>要求</w:t>
      </w:r>
      <w:r w:rsidRPr="00F264AA">
        <w:rPr>
          <w:rFonts w:ascii="宋体" w:eastAsia="宋体" w:hAnsi="宋体" w:cs="Times New Roman" w:hint="eastAsia"/>
          <w:sz w:val="24"/>
        </w:rPr>
        <w:t>：能够熟练掌握前踢、</w:t>
      </w:r>
      <w:r w:rsidRPr="00F264AA">
        <w:rPr>
          <w:rFonts w:ascii="宋体" w:eastAsia="宋体" w:hAnsi="宋体" w:cs="Times New Roman"/>
          <w:sz w:val="24"/>
        </w:rPr>
        <w:t>横踢</w:t>
      </w:r>
      <w:r w:rsidRPr="00F264AA">
        <w:rPr>
          <w:rFonts w:ascii="宋体" w:eastAsia="宋体" w:hAnsi="宋体" w:cs="Times New Roman" w:hint="eastAsia"/>
          <w:sz w:val="24"/>
        </w:rPr>
        <w:t>、</w:t>
      </w:r>
      <w:r w:rsidRPr="00F264AA">
        <w:rPr>
          <w:rFonts w:ascii="宋体" w:eastAsia="宋体" w:hAnsi="宋体" w:cs="Times New Roman"/>
          <w:sz w:val="24"/>
        </w:rPr>
        <w:t>后踢</w:t>
      </w:r>
      <w:r w:rsidRPr="00F264AA">
        <w:rPr>
          <w:rFonts w:ascii="宋体" w:eastAsia="宋体" w:hAnsi="宋体" w:cs="Times New Roman" w:hint="eastAsia"/>
          <w:sz w:val="24"/>
        </w:rPr>
        <w:t>的动作及应用</w:t>
      </w:r>
    </w:p>
    <w:p w14:paraId="682C008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7B1D6CFF"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：垂直提膝、平行提膝、</w:t>
      </w:r>
      <w:proofErr w:type="gramStart"/>
      <w:r w:rsidRPr="00F264AA">
        <w:rPr>
          <w:rFonts w:ascii="宋体" w:eastAsia="宋体" w:hAnsi="宋体" w:cs="楷体_GB2312" w:hint="eastAsia"/>
          <w:color w:val="000000"/>
          <w:kern w:val="0"/>
          <w:sz w:val="24"/>
        </w:rPr>
        <w:t>夹腿提</w:t>
      </w:r>
      <w:proofErr w:type="gramEnd"/>
      <w:r w:rsidRPr="00F264AA">
        <w:rPr>
          <w:rFonts w:ascii="宋体" w:eastAsia="宋体" w:hAnsi="宋体" w:cs="楷体_GB2312" w:hint="eastAsia"/>
          <w:color w:val="000000"/>
          <w:kern w:val="0"/>
          <w:sz w:val="24"/>
        </w:rPr>
        <w:t>膝各技术中正面击打技术</w:t>
      </w:r>
    </w:p>
    <w:p w14:paraId="32EB5BB0"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b/>
          <w:sz w:val="24"/>
        </w:rPr>
      </w:pPr>
      <w:r w:rsidRPr="00F264AA">
        <w:rPr>
          <w:rFonts w:ascii="宋体" w:eastAsia="宋体" w:hAnsi="宋体" w:cs="楷体_GB2312" w:hint="eastAsia"/>
          <w:color w:val="000000"/>
          <w:kern w:val="0"/>
          <w:sz w:val="24"/>
        </w:rPr>
        <w:t>难点：后踢、旋风踢、</w:t>
      </w:r>
    </w:p>
    <w:p w14:paraId="0A293BE4"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二</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身体素质（4学时）</w:t>
      </w:r>
    </w:p>
    <w:p w14:paraId="6AEB6235"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32376E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2.1速度素质、耐力素质、灵敏素质。</w:t>
      </w:r>
    </w:p>
    <w:p w14:paraId="62963CA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2.2教学目的及要求：使学生掌握跆拳道运动需要的基本身体素质。</w:t>
      </w:r>
      <w:r w:rsidRPr="00F264AA">
        <w:rPr>
          <w:rFonts w:ascii="Calibri" w:eastAsia="宋体" w:hAnsi="Calibri" w:cs="Times New Roman" w:hint="eastAsia"/>
          <w:sz w:val="24"/>
        </w:rPr>
        <w:t xml:space="preserve"> </w:t>
      </w:r>
    </w:p>
    <w:p w14:paraId="38A2F69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5ED9EF37" w14:textId="77777777" w:rsidR="00F264AA" w:rsidRPr="00F264AA" w:rsidRDefault="00F264AA" w:rsidP="00F264AA">
      <w:pPr>
        <w:adjustRightInd w:val="0"/>
        <w:snapToGrid w:val="0"/>
        <w:spacing w:line="500" w:lineRule="exact"/>
        <w:jc w:val="center"/>
        <w:rPr>
          <w:rFonts w:ascii="宋体" w:eastAsia="宋体" w:hAnsi="宋体" w:cs="仿宋_GB2312"/>
          <w:sz w:val="24"/>
        </w:rPr>
      </w:pPr>
      <w:r w:rsidRPr="00F264AA">
        <w:rPr>
          <w:rFonts w:ascii="宋体" w:eastAsia="宋体" w:hAnsi="宋体" w:cs="Times New Roman" w:hint="eastAsia"/>
          <w:b/>
          <w:sz w:val="28"/>
          <w:szCs w:val="28"/>
        </w:rPr>
        <w:lastRenderedPageBreak/>
        <w:t xml:space="preserve">第三章  </w:t>
      </w:r>
      <w:r w:rsidRPr="00F264AA">
        <w:rPr>
          <w:rFonts w:ascii="宋体" w:eastAsia="宋体" w:hAnsi="宋体" w:cs="Times New Roman"/>
          <w:b/>
          <w:sz w:val="28"/>
          <w:szCs w:val="28"/>
        </w:rPr>
        <w:t>跆拳道品势 （</w:t>
      </w:r>
      <w:r w:rsidRPr="00F264AA">
        <w:rPr>
          <w:rFonts w:ascii="宋体" w:eastAsia="宋体" w:hAnsi="宋体" w:cs="Times New Roman" w:hint="eastAsia"/>
          <w:b/>
          <w:sz w:val="28"/>
          <w:szCs w:val="28"/>
        </w:rPr>
        <w:t>8</w:t>
      </w:r>
      <w:r w:rsidRPr="00F264AA">
        <w:rPr>
          <w:rFonts w:ascii="宋体" w:eastAsia="宋体" w:hAnsi="宋体" w:cs="Times New Roman"/>
          <w:b/>
          <w:sz w:val="28"/>
          <w:szCs w:val="28"/>
        </w:rPr>
        <w:t>学时）</w:t>
      </w:r>
    </w:p>
    <w:p w14:paraId="69BB095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7613753"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 太极一章（4学时）</w:t>
      </w:r>
    </w:p>
    <w:p w14:paraId="77944F41"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3.2 测试太极一章（2学时）</w:t>
      </w:r>
    </w:p>
    <w:p w14:paraId="0FB1643B"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3.3腿法考试2</w:t>
      </w:r>
    </w:p>
    <w:p w14:paraId="235EE96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0B2CD037"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目的：掌握跆拳道品势——太极</w:t>
      </w:r>
    </w:p>
    <w:p w14:paraId="513C7F82"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楷体_GB2312"/>
          <w:color w:val="000000"/>
          <w:kern w:val="0"/>
          <w:sz w:val="24"/>
        </w:rPr>
        <w:t>要求</w:t>
      </w:r>
      <w:r w:rsidRPr="00F264AA">
        <w:rPr>
          <w:rFonts w:ascii="宋体" w:eastAsia="宋体" w:hAnsi="宋体" w:cs="楷体_GB2312" w:hint="eastAsia"/>
          <w:color w:val="000000"/>
          <w:kern w:val="0"/>
          <w:sz w:val="24"/>
        </w:rPr>
        <w:t>：</w:t>
      </w:r>
      <w:r w:rsidRPr="00F264AA">
        <w:rPr>
          <w:rFonts w:ascii="宋体" w:eastAsia="宋体" w:hAnsi="宋体" w:cs="楷体_GB2312"/>
          <w:color w:val="000000"/>
          <w:kern w:val="0"/>
          <w:sz w:val="24"/>
        </w:rPr>
        <w:t>领会跆拳道</w:t>
      </w:r>
      <w:r w:rsidRPr="00F264AA">
        <w:rPr>
          <w:rFonts w:ascii="宋体" w:eastAsia="宋体" w:hAnsi="宋体" w:cs="楷体_GB2312" w:hint="eastAsia"/>
          <w:color w:val="000000"/>
          <w:kern w:val="0"/>
          <w:sz w:val="24"/>
        </w:rPr>
        <w:t>品势</w:t>
      </w:r>
      <w:r w:rsidRPr="00F264AA">
        <w:rPr>
          <w:rFonts w:ascii="宋体" w:eastAsia="宋体" w:hAnsi="宋体" w:cs="楷体_GB2312"/>
          <w:color w:val="000000"/>
          <w:kern w:val="0"/>
          <w:sz w:val="24"/>
        </w:rPr>
        <w:t>与竞技不同的发力</w:t>
      </w:r>
      <w:r w:rsidRPr="00F264AA">
        <w:rPr>
          <w:rFonts w:ascii="宋体" w:eastAsia="宋体" w:hAnsi="宋体" w:cs="楷体_GB2312" w:hint="eastAsia"/>
          <w:color w:val="000000"/>
          <w:kern w:val="0"/>
          <w:sz w:val="24"/>
        </w:rPr>
        <w:t>，注重表现力和协调性</w:t>
      </w:r>
    </w:p>
    <w:p w14:paraId="18F47A8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760DD194"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：品</w:t>
      </w:r>
      <w:proofErr w:type="gramStart"/>
      <w:r w:rsidRPr="00F264AA">
        <w:rPr>
          <w:rFonts w:ascii="宋体" w:eastAsia="宋体" w:hAnsi="宋体" w:cs="楷体_GB2312" w:hint="eastAsia"/>
          <w:color w:val="000000"/>
          <w:kern w:val="0"/>
          <w:sz w:val="24"/>
        </w:rPr>
        <w:t>势基本</w:t>
      </w:r>
      <w:proofErr w:type="gramEnd"/>
      <w:r w:rsidRPr="00F264AA">
        <w:rPr>
          <w:rFonts w:ascii="宋体" w:eastAsia="宋体" w:hAnsi="宋体" w:cs="楷体_GB2312" w:hint="eastAsia"/>
          <w:color w:val="000000"/>
          <w:kern w:val="0"/>
          <w:sz w:val="24"/>
        </w:rPr>
        <w:t>技术学习</w:t>
      </w:r>
    </w:p>
    <w:p w14:paraId="0B2E059E"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难点：太极一章路线及发力</w:t>
      </w:r>
    </w:p>
    <w:p w14:paraId="7F9A32C5"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跆拳道 2</w:t>
      </w:r>
    </w:p>
    <w:p w14:paraId="599AAE7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E250C9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E60B72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F5F12C9"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w:t>
      </w:r>
      <w:r w:rsidRPr="00F264AA">
        <w:rPr>
          <w:rFonts w:ascii="宋体" w:eastAsia="宋体" w:hAnsi="宋体" w:cs="仿宋_GB2312" w:hint="eastAsia"/>
          <w:sz w:val="24"/>
        </w:rPr>
        <w:lastRenderedPageBreak/>
        <w:t>目的</w:t>
      </w:r>
      <w:r w:rsidRPr="00F264AA">
        <w:rPr>
          <w:rFonts w:ascii="宋体" w:eastAsia="宋体" w:hAnsi="Calibri" w:cs="宋体" w:hint="eastAsia"/>
          <w:spacing w:val="5"/>
          <w:kern w:val="0"/>
          <w:sz w:val="24"/>
        </w:rPr>
        <w:t>。</w:t>
      </w:r>
    </w:p>
    <w:p w14:paraId="6D6064A9"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60297B7"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4C8305BF"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一</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跆拳道腿法</w:t>
      </w:r>
      <w:r w:rsidRPr="00F264AA">
        <w:rPr>
          <w:rFonts w:ascii="宋体" w:eastAsia="宋体" w:hAnsi="宋体" w:cs="Times New Roman"/>
          <w:b/>
          <w:sz w:val="28"/>
          <w:szCs w:val="28"/>
        </w:rPr>
        <w:t>技术（</w:t>
      </w:r>
      <w:r w:rsidRPr="00F264AA">
        <w:rPr>
          <w:rFonts w:ascii="宋体" w:eastAsia="宋体" w:hAnsi="宋体" w:cs="Times New Roman" w:hint="eastAsia"/>
          <w:b/>
          <w:sz w:val="28"/>
          <w:szCs w:val="28"/>
        </w:rPr>
        <w:t>18</w:t>
      </w:r>
      <w:r w:rsidRPr="00F264AA">
        <w:rPr>
          <w:rFonts w:ascii="宋体" w:eastAsia="宋体" w:hAnsi="宋体" w:cs="Times New Roman"/>
          <w:b/>
          <w:sz w:val="28"/>
          <w:szCs w:val="28"/>
        </w:rPr>
        <w:t>学时）</w:t>
      </w:r>
    </w:p>
    <w:p w14:paraId="5980480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959087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1</w:t>
      </w:r>
      <w:r w:rsidRPr="00F264AA">
        <w:rPr>
          <w:rFonts w:ascii="Calibri" w:eastAsia="宋体" w:hAnsi="Calibri" w:cs="Times New Roman"/>
          <w:sz w:val="24"/>
        </w:rPr>
        <w:t>.</w:t>
      </w:r>
      <w:r w:rsidRPr="00F264AA">
        <w:rPr>
          <w:rFonts w:ascii="Calibri" w:eastAsia="宋体" w:hAnsi="Calibri" w:cs="Times New Roman" w:hint="eastAsia"/>
          <w:sz w:val="24"/>
        </w:rPr>
        <w:t>1</w:t>
      </w:r>
      <w:r w:rsidRPr="00F264AA">
        <w:rPr>
          <w:rFonts w:ascii="Calibri" w:eastAsia="宋体" w:hAnsi="Calibri" w:cs="Times New Roman"/>
          <w:sz w:val="24"/>
        </w:rPr>
        <w:t xml:space="preserve"> </w:t>
      </w:r>
      <w:r w:rsidRPr="00F264AA">
        <w:rPr>
          <w:rFonts w:ascii="Calibri" w:eastAsia="宋体" w:hAnsi="Calibri" w:cs="Times New Roman"/>
          <w:sz w:val="24"/>
        </w:rPr>
        <w:t>垂直提膝组合技术学习</w:t>
      </w:r>
      <w:r w:rsidRPr="00F264AA">
        <w:rPr>
          <w:rFonts w:ascii="Calibri" w:eastAsia="宋体" w:hAnsi="Calibri" w:cs="Times New Roman" w:hint="eastAsia"/>
          <w:sz w:val="24"/>
        </w:rPr>
        <w:t>（</w:t>
      </w:r>
      <w:r w:rsidRPr="00F264AA">
        <w:rPr>
          <w:rFonts w:ascii="Calibri" w:eastAsia="宋体" w:hAnsi="Calibri" w:cs="Times New Roman" w:hint="eastAsia"/>
          <w:sz w:val="24"/>
        </w:rPr>
        <w:t>2</w:t>
      </w:r>
      <w:r w:rsidRPr="00F264AA">
        <w:rPr>
          <w:rFonts w:ascii="Calibri" w:eastAsia="宋体" w:hAnsi="Calibri" w:cs="Times New Roman" w:hint="eastAsia"/>
          <w:sz w:val="24"/>
        </w:rPr>
        <w:t>学时）</w:t>
      </w:r>
    </w:p>
    <w:p w14:paraId="57A7A795"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1.</w:t>
      </w:r>
      <w:r w:rsidRPr="00F264AA">
        <w:rPr>
          <w:rFonts w:ascii="Calibri" w:eastAsia="宋体" w:hAnsi="Calibri" w:cs="Times New Roman" w:hint="eastAsia"/>
          <w:sz w:val="24"/>
        </w:rPr>
        <w:t>2</w:t>
      </w:r>
      <w:r w:rsidRPr="00F264AA">
        <w:rPr>
          <w:rFonts w:ascii="Calibri" w:eastAsia="宋体" w:hAnsi="Calibri" w:cs="Times New Roman"/>
          <w:sz w:val="24"/>
        </w:rPr>
        <w:t xml:space="preserve"> </w:t>
      </w:r>
      <w:r w:rsidRPr="00F264AA">
        <w:rPr>
          <w:rFonts w:ascii="Calibri" w:eastAsia="宋体" w:hAnsi="Calibri" w:cs="Times New Roman" w:hint="eastAsia"/>
          <w:sz w:val="24"/>
        </w:rPr>
        <w:t>飞踢、</w:t>
      </w:r>
      <w:r w:rsidRPr="00F264AA">
        <w:rPr>
          <w:rFonts w:ascii="Calibri" w:eastAsia="宋体" w:hAnsi="Calibri" w:cs="Times New Roman"/>
          <w:sz w:val="24"/>
        </w:rPr>
        <w:t>前腿双飞踢</w:t>
      </w:r>
      <w:r w:rsidRPr="00F264AA">
        <w:rPr>
          <w:rFonts w:ascii="Calibri" w:eastAsia="宋体" w:hAnsi="Calibri" w:cs="Times New Roman" w:hint="eastAsia"/>
          <w:sz w:val="24"/>
        </w:rPr>
        <w:t>（</w:t>
      </w:r>
      <w:r w:rsidRPr="00F264AA">
        <w:rPr>
          <w:rFonts w:ascii="Calibri" w:eastAsia="宋体" w:hAnsi="Calibri" w:cs="Times New Roman" w:hint="eastAsia"/>
          <w:sz w:val="24"/>
        </w:rPr>
        <w:t>6</w:t>
      </w:r>
      <w:r w:rsidRPr="00F264AA">
        <w:rPr>
          <w:rFonts w:ascii="Calibri" w:eastAsia="宋体" w:hAnsi="Calibri" w:cs="Times New Roman" w:hint="eastAsia"/>
          <w:sz w:val="24"/>
        </w:rPr>
        <w:t>学时）</w:t>
      </w:r>
    </w:p>
    <w:p w14:paraId="55D4E8D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1</w:t>
      </w:r>
      <w:r w:rsidRPr="00F264AA">
        <w:rPr>
          <w:rFonts w:ascii="Calibri" w:eastAsia="宋体" w:hAnsi="Calibri" w:cs="Times New Roman"/>
          <w:sz w:val="24"/>
        </w:rPr>
        <w:t>.</w:t>
      </w:r>
      <w:r w:rsidRPr="00F264AA">
        <w:rPr>
          <w:rFonts w:ascii="Calibri" w:eastAsia="宋体" w:hAnsi="Calibri" w:cs="Times New Roman" w:hint="eastAsia"/>
          <w:sz w:val="24"/>
        </w:rPr>
        <w:t>3</w:t>
      </w:r>
      <w:r w:rsidRPr="00F264AA">
        <w:rPr>
          <w:rFonts w:ascii="Calibri" w:eastAsia="宋体" w:hAnsi="Calibri" w:cs="Times New Roman"/>
          <w:sz w:val="24"/>
        </w:rPr>
        <w:t xml:space="preserve"> </w:t>
      </w:r>
      <w:r w:rsidRPr="00F264AA">
        <w:rPr>
          <w:rFonts w:ascii="Calibri" w:eastAsia="宋体" w:hAnsi="Calibri" w:cs="Times New Roman"/>
          <w:sz w:val="24"/>
        </w:rPr>
        <w:t>平行提膝组合技术学习</w:t>
      </w:r>
      <w:r w:rsidRPr="00F264AA">
        <w:rPr>
          <w:rFonts w:ascii="Calibri" w:eastAsia="宋体" w:hAnsi="Calibri" w:cs="Times New Roman" w:hint="eastAsia"/>
          <w:sz w:val="24"/>
        </w:rPr>
        <w:t>（</w:t>
      </w:r>
      <w:r w:rsidRPr="00F264AA">
        <w:rPr>
          <w:rFonts w:ascii="Calibri" w:eastAsia="宋体" w:hAnsi="Calibri" w:cs="Times New Roman" w:hint="eastAsia"/>
          <w:sz w:val="24"/>
        </w:rPr>
        <w:t>2</w:t>
      </w:r>
      <w:r w:rsidRPr="00F264AA">
        <w:rPr>
          <w:rFonts w:ascii="Calibri" w:eastAsia="宋体" w:hAnsi="Calibri" w:cs="Times New Roman" w:hint="eastAsia"/>
          <w:sz w:val="24"/>
        </w:rPr>
        <w:t>学时）</w:t>
      </w:r>
    </w:p>
    <w:p w14:paraId="63F5D85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1.</w:t>
      </w:r>
      <w:r w:rsidRPr="00F264AA">
        <w:rPr>
          <w:rFonts w:ascii="Calibri" w:eastAsia="宋体" w:hAnsi="Calibri" w:cs="Times New Roman" w:hint="eastAsia"/>
          <w:sz w:val="24"/>
        </w:rPr>
        <w:t>4</w:t>
      </w:r>
      <w:r w:rsidRPr="00F264AA">
        <w:rPr>
          <w:rFonts w:ascii="Calibri" w:eastAsia="宋体" w:hAnsi="Calibri" w:cs="Times New Roman"/>
          <w:sz w:val="24"/>
        </w:rPr>
        <w:t xml:space="preserve"> </w:t>
      </w:r>
      <w:r w:rsidRPr="00F264AA">
        <w:rPr>
          <w:rFonts w:ascii="Calibri" w:eastAsia="宋体" w:hAnsi="Calibri" w:cs="Times New Roman" w:hint="eastAsia"/>
          <w:sz w:val="24"/>
        </w:rPr>
        <w:t>后旋踢（</w:t>
      </w:r>
      <w:r w:rsidRPr="00F264AA">
        <w:rPr>
          <w:rFonts w:ascii="Calibri" w:eastAsia="宋体" w:hAnsi="Calibri" w:cs="Times New Roman" w:hint="eastAsia"/>
          <w:sz w:val="24"/>
        </w:rPr>
        <w:t>4</w:t>
      </w:r>
      <w:r w:rsidRPr="00F264AA">
        <w:rPr>
          <w:rFonts w:ascii="Calibri" w:eastAsia="宋体" w:hAnsi="Calibri" w:cs="Times New Roman" w:hint="eastAsia"/>
          <w:sz w:val="24"/>
        </w:rPr>
        <w:t>学时）</w:t>
      </w:r>
    </w:p>
    <w:p w14:paraId="6979B06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1.</w:t>
      </w:r>
      <w:r w:rsidRPr="00F264AA">
        <w:rPr>
          <w:rFonts w:ascii="Calibri" w:eastAsia="宋体" w:hAnsi="Calibri" w:cs="Times New Roman" w:hint="eastAsia"/>
          <w:sz w:val="24"/>
        </w:rPr>
        <w:t>5</w:t>
      </w:r>
      <w:r w:rsidRPr="00F264AA">
        <w:rPr>
          <w:rFonts w:ascii="Calibri" w:eastAsia="宋体" w:hAnsi="Calibri" w:cs="Times New Roman"/>
          <w:sz w:val="24"/>
        </w:rPr>
        <w:t xml:space="preserve"> </w:t>
      </w:r>
      <w:r w:rsidRPr="00F264AA">
        <w:rPr>
          <w:rFonts w:ascii="Calibri" w:eastAsia="宋体" w:hAnsi="Calibri" w:cs="Times New Roman"/>
          <w:sz w:val="24"/>
        </w:rPr>
        <w:t>下劈</w:t>
      </w:r>
      <w:r w:rsidRPr="00F264AA">
        <w:rPr>
          <w:rFonts w:ascii="Calibri" w:eastAsia="宋体" w:hAnsi="Calibri" w:cs="Times New Roman" w:hint="eastAsia"/>
          <w:sz w:val="24"/>
        </w:rPr>
        <w:t>、</w:t>
      </w:r>
      <w:r w:rsidRPr="00F264AA">
        <w:rPr>
          <w:rFonts w:ascii="Calibri" w:eastAsia="宋体" w:hAnsi="Calibri" w:cs="Times New Roman"/>
          <w:sz w:val="24"/>
        </w:rPr>
        <w:t>前腿下劈</w:t>
      </w:r>
      <w:r w:rsidRPr="00F264AA">
        <w:rPr>
          <w:rFonts w:ascii="Calibri" w:eastAsia="宋体" w:hAnsi="Calibri" w:cs="Times New Roman" w:hint="eastAsia"/>
          <w:sz w:val="24"/>
        </w:rPr>
        <w:t>（</w:t>
      </w:r>
      <w:r w:rsidRPr="00F264AA">
        <w:rPr>
          <w:rFonts w:ascii="Calibri" w:eastAsia="宋体" w:hAnsi="Calibri" w:cs="Times New Roman" w:hint="eastAsia"/>
          <w:sz w:val="24"/>
        </w:rPr>
        <w:t>4</w:t>
      </w:r>
      <w:r w:rsidRPr="00F264AA">
        <w:rPr>
          <w:rFonts w:ascii="Calibri" w:eastAsia="宋体" w:hAnsi="Calibri" w:cs="Times New Roman" w:hint="eastAsia"/>
          <w:sz w:val="24"/>
        </w:rPr>
        <w:t>学时）</w:t>
      </w:r>
    </w:p>
    <w:p w14:paraId="7C71A36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2E979365"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目的：学习并达到基本掌握跆拳道竞技技术。</w:t>
      </w:r>
    </w:p>
    <w:p w14:paraId="07FE5AD8"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sz w:val="24"/>
        </w:rPr>
        <w:t>要求</w:t>
      </w:r>
      <w:r w:rsidRPr="00F264AA">
        <w:rPr>
          <w:rFonts w:ascii="宋体" w:eastAsia="宋体" w:hAnsi="宋体" w:cs="Times New Roman" w:hint="eastAsia"/>
          <w:sz w:val="24"/>
        </w:rPr>
        <w:t>：能够熟练掌握前踢、</w:t>
      </w:r>
      <w:r w:rsidRPr="00F264AA">
        <w:rPr>
          <w:rFonts w:ascii="宋体" w:eastAsia="宋体" w:hAnsi="宋体" w:cs="Times New Roman"/>
          <w:sz w:val="24"/>
        </w:rPr>
        <w:t>下劈</w:t>
      </w:r>
      <w:r w:rsidRPr="00F264AA">
        <w:rPr>
          <w:rFonts w:ascii="宋体" w:eastAsia="宋体" w:hAnsi="宋体" w:cs="Times New Roman" w:hint="eastAsia"/>
          <w:sz w:val="24"/>
        </w:rPr>
        <w:t>、</w:t>
      </w:r>
      <w:r w:rsidRPr="00F264AA">
        <w:rPr>
          <w:rFonts w:ascii="宋体" w:eastAsia="宋体" w:hAnsi="宋体" w:cs="Times New Roman"/>
          <w:sz w:val="24"/>
        </w:rPr>
        <w:t>横踢</w:t>
      </w:r>
      <w:r w:rsidRPr="00F264AA">
        <w:rPr>
          <w:rFonts w:ascii="宋体" w:eastAsia="宋体" w:hAnsi="宋体" w:cs="Times New Roman" w:hint="eastAsia"/>
          <w:sz w:val="24"/>
        </w:rPr>
        <w:t>、</w:t>
      </w:r>
      <w:r w:rsidRPr="00F264AA">
        <w:rPr>
          <w:rFonts w:ascii="宋体" w:eastAsia="宋体" w:hAnsi="宋体" w:cs="Times New Roman"/>
          <w:sz w:val="24"/>
        </w:rPr>
        <w:t>侧踢</w:t>
      </w:r>
      <w:r w:rsidRPr="00F264AA">
        <w:rPr>
          <w:rFonts w:ascii="宋体" w:eastAsia="宋体" w:hAnsi="宋体" w:cs="Times New Roman" w:hint="eastAsia"/>
          <w:sz w:val="24"/>
        </w:rPr>
        <w:t>、</w:t>
      </w:r>
      <w:r w:rsidRPr="00F264AA">
        <w:rPr>
          <w:rFonts w:ascii="宋体" w:eastAsia="宋体" w:hAnsi="宋体" w:cs="Times New Roman"/>
          <w:sz w:val="24"/>
        </w:rPr>
        <w:t>后踢</w:t>
      </w:r>
      <w:r w:rsidRPr="00F264AA">
        <w:rPr>
          <w:rFonts w:ascii="宋体" w:eastAsia="宋体" w:hAnsi="宋体" w:cs="Times New Roman" w:hint="eastAsia"/>
          <w:sz w:val="24"/>
        </w:rPr>
        <w:t>的动作并应用</w:t>
      </w:r>
    </w:p>
    <w:p w14:paraId="43EFB91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5E9C1F56"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：垂直提膝、平行提膝、各技术中正面击打技术</w:t>
      </w:r>
    </w:p>
    <w:p w14:paraId="266B15B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b/>
          <w:sz w:val="24"/>
        </w:rPr>
      </w:pPr>
      <w:r w:rsidRPr="00F264AA">
        <w:rPr>
          <w:rFonts w:ascii="宋体" w:eastAsia="宋体" w:hAnsi="宋体" w:cs="楷体_GB2312" w:hint="eastAsia"/>
          <w:color w:val="000000"/>
          <w:kern w:val="0"/>
          <w:sz w:val="24"/>
        </w:rPr>
        <w:t>难点：双飞踢、后旋踢</w:t>
      </w:r>
    </w:p>
    <w:p w14:paraId="752DB1EC"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二</w:t>
      </w:r>
      <w:r w:rsidRPr="00F264AA">
        <w:rPr>
          <w:rFonts w:ascii="宋体" w:eastAsia="宋体" w:hAnsi="宋体" w:cs="Times New Roman"/>
          <w:b/>
          <w:sz w:val="28"/>
          <w:szCs w:val="28"/>
        </w:rPr>
        <w:t>章  跆拳道品势 （</w:t>
      </w:r>
      <w:r w:rsidRPr="00F264AA">
        <w:rPr>
          <w:rFonts w:ascii="宋体" w:eastAsia="宋体" w:hAnsi="宋体" w:cs="Times New Roman" w:hint="eastAsia"/>
          <w:b/>
          <w:sz w:val="28"/>
          <w:szCs w:val="28"/>
        </w:rPr>
        <w:t>10</w:t>
      </w:r>
      <w:r w:rsidRPr="00F264AA">
        <w:rPr>
          <w:rFonts w:ascii="宋体" w:eastAsia="宋体" w:hAnsi="宋体" w:cs="Times New Roman"/>
          <w:b/>
          <w:sz w:val="28"/>
          <w:szCs w:val="28"/>
        </w:rPr>
        <w:t>学时）</w:t>
      </w:r>
    </w:p>
    <w:p w14:paraId="750FA8C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4CA2EC2"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2</w:t>
      </w:r>
      <w:r w:rsidRPr="00F264AA">
        <w:rPr>
          <w:rFonts w:ascii="Calibri" w:eastAsia="宋体" w:hAnsi="Calibri" w:cs="Times New Roman" w:hint="eastAsia"/>
          <w:sz w:val="24"/>
        </w:rPr>
        <w:t>.1</w:t>
      </w:r>
      <w:r w:rsidRPr="00F264AA">
        <w:rPr>
          <w:rFonts w:ascii="Calibri" w:eastAsia="宋体" w:hAnsi="Calibri" w:cs="Times New Roman"/>
          <w:sz w:val="24"/>
        </w:rPr>
        <w:t xml:space="preserve"> </w:t>
      </w:r>
      <w:r w:rsidRPr="00F264AA">
        <w:rPr>
          <w:rFonts w:ascii="Calibri" w:eastAsia="宋体" w:hAnsi="Calibri" w:cs="Times New Roman" w:hint="eastAsia"/>
          <w:sz w:val="24"/>
        </w:rPr>
        <w:t>太极二章（</w:t>
      </w:r>
      <w:r w:rsidRPr="00F264AA">
        <w:rPr>
          <w:rFonts w:ascii="Calibri" w:eastAsia="宋体" w:hAnsi="Calibri" w:cs="Times New Roman" w:hint="eastAsia"/>
          <w:sz w:val="24"/>
        </w:rPr>
        <w:t>4</w:t>
      </w:r>
      <w:r w:rsidRPr="00F264AA">
        <w:rPr>
          <w:rFonts w:ascii="Calibri" w:eastAsia="宋体" w:hAnsi="Calibri" w:cs="Times New Roman" w:hint="eastAsia"/>
          <w:sz w:val="24"/>
        </w:rPr>
        <w:t>学时）</w:t>
      </w:r>
    </w:p>
    <w:p w14:paraId="0B70B44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2.</w:t>
      </w:r>
      <w:r w:rsidRPr="00F264AA">
        <w:rPr>
          <w:rFonts w:ascii="Calibri" w:eastAsia="宋体" w:hAnsi="Calibri" w:cs="Times New Roman" w:hint="eastAsia"/>
          <w:sz w:val="24"/>
        </w:rPr>
        <w:t>2</w:t>
      </w:r>
      <w:r w:rsidRPr="00F264AA">
        <w:rPr>
          <w:rFonts w:ascii="Calibri" w:eastAsia="宋体" w:hAnsi="Calibri" w:cs="Times New Roman"/>
          <w:sz w:val="24"/>
        </w:rPr>
        <w:t xml:space="preserve"> </w:t>
      </w:r>
      <w:r w:rsidRPr="00F264AA">
        <w:rPr>
          <w:rFonts w:ascii="Calibri" w:eastAsia="宋体" w:hAnsi="Calibri" w:cs="Times New Roman"/>
          <w:sz w:val="24"/>
        </w:rPr>
        <w:t>测试太极</w:t>
      </w:r>
      <w:r w:rsidRPr="00F264AA">
        <w:rPr>
          <w:rFonts w:ascii="Calibri" w:eastAsia="宋体" w:hAnsi="Calibri" w:cs="Times New Roman" w:hint="eastAsia"/>
          <w:sz w:val="24"/>
        </w:rPr>
        <w:t>二</w:t>
      </w:r>
      <w:r w:rsidRPr="00F264AA">
        <w:rPr>
          <w:rFonts w:ascii="Calibri" w:eastAsia="宋体" w:hAnsi="Calibri" w:cs="Times New Roman"/>
          <w:sz w:val="24"/>
        </w:rPr>
        <w:t>章</w:t>
      </w:r>
      <w:r w:rsidRPr="00F264AA">
        <w:rPr>
          <w:rFonts w:ascii="Calibri" w:eastAsia="宋体" w:hAnsi="Calibri" w:cs="Times New Roman" w:hint="eastAsia"/>
          <w:sz w:val="24"/>
        </w:rPr>
        <w:t>（</w:t>
      </w:r>
      <w:r w:rsidRPr="00F264AA">
        <w:rPr>
          <w:rFonts w:ascii="Calibri" w:eastAsia="宋体" w:hAnsi="Calibri" w:cs="Times New Roman" w:hint="eastAsia"/>
          <w:sz w:val="24"/>
        </w:rPr>
        <w:t>2</w:t>
      </w:r>
      <w:r w:rsidRPr="00F264AA">
        <w:rPr>
          <w:rFonts w:ascii="Calibri" w:eastAsia="宋体" w:hAnsi="Calibri" w:cs="Times New Roman" w:hint="eastAsia"/>
          <w:sz w:val="24"/>
        </w:rPr>
        <w:t>学时）</w:t>
      </w:r>
    </w:p>
    <w:p w14:paraId="7DC1B022"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2.3</w:t>
      </w:r>
      <w:r w:rsidRPr="00F264AA">
        <w:rPr>
          <w:rFonts w:ascii="Calibri" w:eastAsia="宋体" w:hAnsi="Calibri" w:cs="Times New Roman" w:hint="eastAsia"/>
          <w:sz w:val="24"/>
        </w:rPr>
        <w:t>腿法考试（</w:t>
      </w:r>
      <w:r w:rsidRPr="00F264AA">
        <w:rPr>
          <w:rFonts w:ascii="Calibri" w:eastAsia="宋体" w:hAnsi="Calibri" w:cs="Times New Roman" w:hint="eastAsia"/>
          <w:sz w:val="24"/>
        </w:rPr>
        <w:t>2</w:t>
      </w:r>
      <w:r w:rsidRPr="00F264AA">
        <w:rPr>
          <w:rFonts w:ascii="Calibri" w:eastAsia="宋体" w:hAnsi="Calibri" w:cs="Times New Roman" w:hint="eastAsia"/>
          <w:sz w:val="24"/>
        </w:rPr>
        <w:t>学时）</w:t>
      </w:r>
    </w:p>
    <w:p w14:paraId="0A8EF11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28C449E3"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目的：掌握跆拳道品势——太极</w:t>
      </w:r>
    </w:p>
    <w:p w14:paraId="0D536255"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楷体_GB2312"/>
          <w:color w:val="000000"/>
          <w:kern w:val="0"/>
          <w:sz w:val="24"/>
        </w:rPr>
        <w:lastRenderedPageBreak/>
        <w:t>要求</w:t>
      </w:r>
      <w:r w:rsidRPr="00F264AA">
        <w:rPr>
          <w:rFonts w:ascii="宋体" w:eastAsia="宋体" w:hAnsi="宋体" w:cs="楷体_GB2312" w:hint="eastAsia"/>
          <w:color w:val="000000"/>
          <w:kern w:val="0"/>
          <w:sz w:val="24"/>
        </w:rPr>
        <w:t>：</w:t>
      </w:r>
      <w:r w:rsidRPr="00F264AA">
        <w:rPr>
          <w:rFonts w:ascii="宋体" w:eastAsia="宋体" w:hAnsi="宋体" w:cs="楷体_GB2312"/>
          <w:color w:val="000000"/>
          <w:kern w:val="0"/>
          <w:sz w:val="24"/>
        </w:rPr>
        <w:t>领会跆拳道</w:t>
      </w:r>
      <w:r w:rsidRPr="00F264AA">
        <w:rPr>
          <w:rFonts w:ascii="宋体" w:eastAsia="宋体" w:hAnsi="宋体" w:cs="楷体_GB2312" w:hint="eastAsia"/>
          <w:color w:val="000000"/>
          <w:kern w:val="0"/>
          <w:sz w:val="24"/>
        </w:rPr>
        <w:t>品势</w:t>
      </w:r>
      <w:r w:rsidRPr="00F264AA">
        <w:rPr>
          <w:rFonts w:ascii="宋体" w:eastAsia="宋体" w:hAnsi="宋体" w:cs="楷体_GB2312"/>
          <w:color w:val="000000"/>
          <w:kern w:val="0"/>
          <w:sz w:val="24"/>
        </w:rPr>
        <w:t>与竞技不同的发力</w:t>
      </w:r>
      <w:r w:rsidRPr="00F264AA">
        <w:rPr>
          <w:rFonts w:ascii="宋体" w:eastAsia="宋体" w:hAnsi="宋体" w:cs="楷体_GB2312" w:hint="eastAsia"/>
          <w:color w:val="000000"/>
          <w:kern w:val="0"/>
          <w:sz w:val="24"/>
        </w:rPr>
        <w:t>，注重表现力和协调性</w:t>
      </w:r>
    </w:p>
    <w:p w14:paraId="52F01AB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603CBA89"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：品</w:t>
      </w:r>
      <w:proofErr w:type="gramStart"/>
      <w:r w:rsidRPr="00F264AA">
        <w:rPr>
          <w:rFonts w:ascii="宋体" w:eastAsia="宋体" w:hAnsi="宋体" w:cs="楷体_GB2312" w:hint="eastAsia"/>
          <w:color w:val="000000"/>
          <w:kern w:val="0"/>
          <w:sz w:val="24"/>
        </w:rPr>
        <w:t>势基本</w:t>
      </w:r>
      <w:proofErr w:type="gramEnd"/>
      <w:r w:rsidRPr="00F264AA">
        <w:rPr>
          <w:rFonts w:ascii="宋体" w:eastAsia="宋体" w:hAnsi="宋体" w:cs="楷体_GB2312" w:hint="eastAsia"/>
          <w:color w:val="000000"/>
          <w:kern w:val="0"/>
          <w:sz w:val="24"/>
        </w:rPr>
        <w:t>技术学习</w:t>
      </w:r>
    </w:p>
    <w:p w14:paraId="14CD097E"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hint="eastAsia"/>
          <w:color w:val="000000"/>
          <w:kern w:val="0"/>
          <w:sz w:val="24"/>
        </w:rPr>
        <w:t>难点：太极二章路线及发力</w:t>
      </w:r>
    </w:p>
    <w:p w14:paraId="18F1D395"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第三章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104EC66F"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91F58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《国家学生体质健康标准》实施说明</w:t>
      </w:r>
    </w:p>
    <w:p w14:paraId="02A09C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66AC5D1B"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7D7CBF95"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35CEA1C1"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跆拳道 3</w:t>
      </w:r>
    </w:p>
    <w:p w14:paraId="53202EDF"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14B2FEF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31EC67C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5555340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w:t>
      </w:r>
      <w:r w:rsidRPr="00F264AA">
        <w:rPr>
          <w:rFonts w:ascii="宋体" w:eastAsia="宋体" w:hAnsi="宋体" w:cs="仿宋_GB2312" w:hint="eastAsia"/>
          <w:sz w:val="24"/>
        </w:rPr>
        <w:lastRenderedPageBreak/>
        <w:t>潜能的过程中促进德、智、体、美全面发展，达到身心健康、全面发展的教育总目的</w:t>
      </w:r>
      <w:r w:rsidRPr="00F264AA">
        <w:rPr>
          <w:rFonts w:ascii="宋体" w:eastAsia="宋体" w:hAnsi="Calibri" w:cs="宋体" w:hint="eastAsia"/>
          <w:spacing w:val="5"/>
          <w:kern w:val="0"/>
          <w:sz w:val="24"/>
        </w:rPr>
        <w:t>。</w:t>
      </w:r>
    </w:p>
    <w:p w14:paraId="40B9AD0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E2F15F8"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5F6AA8A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一</w:t>
      </w:r>
      <w:r w:rsidRPr="00F264AA">
        <w:rPr>
          <w:rFonts w:ascii="宋体" w:eastAsia="宋体" w:hAnsi="宋体" w:cs="Times New Roman"/>
          <w:b/>
          <w:sz w:val="28"/>
          <w:szCs w:val="28"/>
        </w:rPr>
        <w:t xml:space="preserve">章  </w:t>
      </w:r>
      <w:r w:rsidRPr="00F264AA">
        <w:rPr>
          <w:rFonts w:ascii="宋体" w:eastAsia="宋体" w:hAnsi="宋体" w:cs="Times New Roman" w:hint="eastAsia"/>
          <w:b/>
          <w:sz w:val="28"/>
          <w:szCs w:val="28"/>
        </w:rPr>
        <w:t>跆拳道</w:t>
      </w:r>
      <w:r w:rsidRPr="00F264AA">
        <w:rPr>
          <w:rFonts w:ascii="宋体" w:eastAsia="宋体" w:hAnsi="宋体" w:cs="Times New Roman"/>
          <w:b/>
          <w:sz w:val="28"/>
          <w:szCs w:val="28"/>
        </w:rPr>
        <w:t>理论及</w:t>
      </w:r>
      <w:r w:rsidRPr="00F264AA">
        <w:rPr>
          <w:rFonts w:ascii="宋体" w:eastAsia="宋体" w:hAnsi="宋体" w:cs="Times New Roman" w:hint="eastAsia"/>
          <w:b/>
          <w:sz w:val="28"/>
          <w:szCs w:val="28"/>
        </w:rPr>
        <w:t>技法</w:t>
      </w:r>
      <w:r w:rsidRPr="00F264AA">
        <w:rPr>
          <w:rFonts w:ascii="宋体" w:eastAsia="宋体" w:hAnsi="宋体" w:cs="Times New Roman"/>
          <w:b/>
          <w:sz w:val="28"/>
          <w:szCs w:val="28"/>
        </w:rPr>
        <w:t>（</w:t>
      </w:r>
      <w:r w:rsidRPr="00F264AA">
        <w:rPr>
          <w:rFonts w:ascii="宋体" w:eastAsia="宋体" w:hAnsi="宋体" w:cs="Times New Roman" w:hint="eastAsia"/>
          <w:b/>
          <w:sz w:val="28"/>
          <w:szCs w:val="28"/>
        </w:rPr>
        <w:t>16</w:t>
      </w:r>
      <w:r w:rsidRPr="00F264AA">
        <w:rPr>
          <w:rFonts w:ascii="宋体" w:eastAsia="宋体" w:hAnsi="宋体" w:cs="Times New Roman"/>
          <w:b/>
          <w:sz w:val="28"/>
          <w:szCs w:val="28"/>
        </w:rPr>
        <w:t>学时）</w:t>
      </w:r>
    </w:p>
    <w:p w14:paraId="19D5F00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F662E0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1.1 跆拳道基础理论（2学时）</w:t>
      </w:r>
    </w:p>
    <w:p w14:paraId="4E01D66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1.2竞技实战势，步法（2学时）</w:t>
      </w:r>
    </w:p>
    <w:p w14:paraId="378B2F4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1.3 前踢、前腿前踢（2学时）</w:t>
      </w:r>
    </w:p>
    <w:p w14:paraId="71A13B9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1.4横踢、前腿横踢（4学时）</w:t>
      </w:r>
    </w:p>
    <w:p w14:paraId="5177DB4F"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1.5旋风踢（4学时）</w:t>
      </w:r>
    </w:p>
    <w:p w14:paraId="7E253C3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1.6后踢（2学时）</w:t>
      </w:r>
    </w:p>
    <w:p w14:paraId="7584E87E"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1.7期中期末考试（2学时）</w:t>
      </w:r>
    </w:p>
    <w:p w14:paraId="06D81F3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本章教学目的及要求：</w:t>
      </w:r>
    </w:p>
    <w:p w14:paraId="2C314031"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目的：学习并达到基本掌握跆拳道竞技技术。</w:t>
      </w:r>
    </w:p>
    <w:p w14:paraId="787863C6" w14:textId="77777777" w:rsidR="00F264AA" w:rsidRPr="00F264AA" w:rsidRDefault="00F264AA" w:rsidP="00F264AA">
      <w:pPr>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sz w:val="24"/>
        </w:rPr>
        <w:t>要求</w:t>
      </w:r>
      <w:r w:rsidRPr="00F264AA">
        <w:rPr>
          <w:rFonts w:ascii="宋体" w:eastAsia="宋体" w:hAnsi="宋体" w:cs="Times New Roman" w:hint="eastAsia"/>
          <w:sz w:val="24"/>
        </w:rPr>
        <w:t>：能够熟练掌握前踢、</w:t>
      </w:r>
      <w:r w:rsidRPr="00F264AA">
        <w:rPr>
          <w:rFonts w:ascii="宋体" w:eastAsia="宋体" w:hAnsi="宋体" w:cs="Times New Roman"/>
          <w:sz w:val="24"/>
        </w:rPr>
        <w:t>横踢</w:t>
      </w:r>
      <w:r w:rsidRPr="00F264AA">
        <w:rPr>
          <w:rFonts w:ascii="宋体" w:eastAsia="宋体" w:hAnsi="宋体" w:cs="Times New Roman" w:hint="eastAsia"/>
          <w:sz w:val="24"/>
        </w:rPr>
        <w:t>、</w:t>
      </w:r>
      <w:r w:rsidRPr="00F264AA">
        <w:rPr>
          <w:rFonts w:ascii="宋体" w:eastAsia="宋体" w:hAnsi="宋体" w:cs="Times New Roman"/>
          <w:sz w:val="24"/>
        </w:rPr>
        <w:t>后踢</w:t>
      </w:r>
      <w:r w:rsidRPr="00F264AA">
        <w:rPr>
          <w:rFonts w:ascii="宋体" w:eastAsia="宋体" w:hAnsi="宋体" w:cs="Times New Roman" w:hint="eastAsia"/>
          <w:sz w:val="24"/>
        </w:rPr>
        <w:t>的动作及应用</w:t>
      </w:r>
    </w:p>
    <w:p w14:paraId="3D98AA2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本章教学重点及难点：</w:t>
      </w:r>
    </w:p>
    <w:p w14:paraId="24C554F2" w14:textId="77777777" w:rsidR="00F264AA" w:rsidRPr="00F264AA" w:rsidRDefault="00F264AA" w:rsidP="00F264AA">
      <w:pPr>
        <w:adjustRightInd w:val="0"/>
        <w:snapToGrid w:val="0"/>
        <w:spacing w:line="500" w:lineRule="exact"/>
        <w:ind w:firstLineChars="200" w:firstLine="480"/>
        <w:rPr>
          <w:rFonts w:ascii="宋体" w:eastAsia="宋体" w:hAnsi="宋体" w:cs="楷体_GB2312"/>
          <w:color w:val="000000"/>
          <w:kern w:val="0"/>
          <w:sz w:val="24"/>
        </w:rPr>
      </w:pPr>
      <w:r w:rsidRPr="00F264AA">
        <w:rPr>
          <w:rFonts w:ascii="宋体" w:eastAsia="宋体" w:hAnsi="宋体" w:cs="楷体_GB2312"/>
          <w:color w:val="000000"/>
          <w:kern w:val="0"/>
          <w:sz w:val="24"/>
        </w:rPr>
        <w:t>重点</w:t>
      </w:r>
      <w:r w:rsidRPr="00F264AA">
        <w:rPr>
          <w:rFonts w:ascii="宋体" w:eastAsia="宋体" w:hAnsi="宋体" w:cs="楷体_GB2312" w:hint="eastAsia"/>
          <w:color w:val="000000"/>
          <w:kern w:val="0"/>
          <w:sz w:val="24"/>
        </w:rPr>
        <w:t>：垂直提膝、平行提膝、</w:t>
      </w:r>
      <w:proofErr w:type="gramStart"/>
      <w:r w:rsidRPr="00F264AA">
        <w:rPr>
          <w:rFonts w:ascii="宋体" w:eastAsia="宋体" w:hAnsi="宋体" w:cs="楷体_GB2312" w:hint="eastAsia"/>
          <w:color w:val="000000"/>
          <w:kern w:val="0"/>
          <w:sz w:val="24"/>
        </w:rPr>
        <w:t>夹腿提</w:t>
      </w:r>
      <w:proofErr w:type="gramEnd"/>
      <w:r w:rsidRPr="00F264AA">
        <w:rPr>
          <w:rFonts w:ascii="宋体" w:eastAsia="宋体" w:hAnsi="宋体" w:cs="楷体_GB2312" w:hint="eastAsia"/>
          <w:color w:val="000000"/>
          <w:kern w:val="0"/>
          <w:sz w:val="24"/>
        </w:rPr>
        <w:t>膝各技术中正面击打技术</w:t>
      </w:r>
    </w:p>
    <w:p w14:paraId="41587E2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b/>
          <w:sz w:val="24"/>
        </w:rPr>
      </w:pPr>
      <w:r w:rsidRPr="00F264AA">
        <w:rPr>
          <w:rFonts w:ascii="宋体" w:eastAsia="宋体" w:hAnsi="宋体" w:cs="楷体_GB2312" w:hint="eastAsia"/>
          <w:color w:val="000000"/>
          <w:kern w:val="0"/>
          <w:sz w:val="24"/>
        </w:rPr>
        <w:t>难点：后踢、旋风踢、</w:t>
      </w:r>
    </w:p>
    <w:p w14:paraId="7AECD836"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b/>
          <w:sz w:val="28"/>
          <w:szCs w:val="28"/>
        </w:rPr>
        <w:t>第</w:t>
      </w:r>
      <w:r w:rsidRPr="00F264AA">
        <w:rPr>
          <w:rFonts w:ascii="宋体" w:eastAsia="宋体" w:hAnsi="宋体" w:cs="Times New Roman" w:hint="eastAsia"/>
          <w:b/>
          <w:sz w:val="28"/>
          <w:szCs w:val="28"/>
        </w:rPr>
        <w:t>二</w:t>
      </w:r>
      <w:r w:rsidRPr="00F264AA">
        <w:rPr>
          <w:rFonts w:ascii="宋体" w:eastAsia="宋体" w:hAnsi="宋体" w:cs="Times New Roman"/>
          <w:b/>
          <w:sz w:val="28"/>
          <w:szCs w:val="28"/>
        </w:rPr>
        <w:t>章  跆拳道品势 （</w:t>
      </w:r>
      <w:r w:rsidRPr="00F264AA">
        <w:rPr>
          <w:rFonts w:ascii="宋体" w:eastAsia="宋体" w:hAnsi="宋体" w:cs="Times New Roman" w:hint="eastAsia"/>
          <w:b/>
          <w:sz w:val="28"/>
          <w:szCs w:val="28"/>
        </w:rPr>
        <w:t>8</w:t>
      </w:r>
      <w:r w:rsidRPr="00F264AA">
        <w:rPr>
          <w:rFonts w:ascii="宋体" w:eastAsia="宋体" w:hAnsi="宋体" w:cs="Times New Roman"/>
          <w:b/>
          <w:sz w:val="28"/>
          <w:szCs w:val="28"/>
        </w:rPr>
        <w:t>学时）</w:t>
      </w:r>
    </w:p>
    <w:p w14:paraId="6B2F905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AC15C3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 太极一章（4学时）</w:t>
      </w:r>
    </w:p>
    <w:p w14:paraId="06FB27D0"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lastRenderedPageBreak/>
        <w:t>2.2 测试太极一章（2学时）</w:t>
      </w:r>
    </w:p>
    <w:p w14:paraId="6C32FFC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2.3腿法考试2</w:t>
      </w:r>
    </w:p>
    <w:p w14:paraId="7B8B2505"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第三章 身体素质（6学时）</w:t>
      </w:r>
    </w:p>
    <w:p w14:paraId="241825C8"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D6E31F6"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177F8F1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：使学生掌握跆拳道运动需要的基本身体素质。</w:t>
      </w:r>
      <w:r w:rsidRPr="00F264AA">
        <w:rPr>
          <w:rFonts w:ascii="Calibri" w:eastAsia="宋体" w:hAnsi="Calibri" w:cs="Times New Roman" w:hint="eastAsia"/>
          <w:sz w:val="24"/>
        </w:rPr>
        <w:t xml:space="preserve"> </w:t>
      </w:r>
    </w:p>
    <w:p w14:paraId="13A0842D"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0FFB75A3"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3CDCA60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77DA8D78"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16722B82"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2.跆拳道运动的基本理论、基本知识和基本技能。</w:t>
      </w:r>
    </w:p>
    <w:p w14:paraId="34FBD7E5"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3C96327A"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691B34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53B37BB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2.考虑学生原有的理论知识和实践技术，在讲授教材及大纲要求的所有知识和技术的同时，重点讲授跆拳道基本技术、基本战术、裁判规则等部分，以达到理论联系实际，学以致用。 </w:t>
      </w:r>
    </w:p>
    <w:p w14:paraId="279D14D6"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50351FE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211673D5"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756676B6"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76E5172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4DB5464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运用跆拳道基础课程</w:t>
      </w:r>
    </w:p>
    <w:p w14:paraId="3E56AE72"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1E6F274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1.实践属性：综合训练型</w:t>
      </w:r>
    </w:p>
    <w:p w14:paraId="29429CC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7B85F4F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5D13335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44A596C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1F971C8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032E29A9"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550BF5AB" w14:textId="77777777" w:rsidTr="00154F81">
        <w:trPr>
          <w:trHeight w:val="660"/>
          <w:jc w:val="center"/>
        </w:trPr>
        <w:tc>
          <w:tcPr>
            <w:tcW w:w="3403" w:type="dxa"/>
            <w:vAlign w:val="center"/>
          </w:tcPr>
          <w:p w14:paraId="1D00D7D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44661E37"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1CA20829"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0F1FE11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6C2A7598" w14:textId="77777777" w:rsidTr="00154F81">
        <w:trPr>
          <w:trHeight w:val="514"/>
          <w:jc w:val="center"/>
        </w:trPr>
        <w:tc>
          <w:tcPr>
            <w:tcW w:w="3403" w:type="dxa"/>
            <w:vAlign w:val="center"/>
          </w:tcPr>
          <w:p w14:paraId="46DC7CA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w:t>
            </w:r>
            <w:r w:rsidRPr="00F264AA">
              <w:rPr>
                <w:rFonts w:ascii="宋体" w:eastAsia="宋体" w:hAnsi="Calibri" w:cs="宋体" w:hint="eastAsia"/>
                <w:spacing w:val="5"/>
                <w:kern w:val="0"/>
                <w:sz w:val="24"/>
              </w:rPr>
              <w:t>跆拳道</w:t>
            </w:r>
            <w:r w:rsidRPr="00F264AA">
              <w:rPr>
                <w:rFonts w:ascii="宋体" w:eastAsia="宋体" w:hAnsi="宋体" w:cs="Times New Roman" w:hint="eastAsia"/>
                <w:sz w:val="24"/>
              </w:rPr>
              <w:t xml:space="preserve"> </w:t>
            </w:r>
          </w:p>
          <w:p w14:paraId="13A81E1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396398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25290712"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201050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DBD8934" w14:textId="77777777" w:rsidTr="00154F81">
        <w:trPr>
          <w:trHeight w:val="90"/>
          <w:jc w:val="center"/>
        </w:trPr>
        <w:tc>
          <w:tcPr>
            <w:tcW w:w="3403" w:type="dxa"/>
            <w:vAlign w:val="center"/>
          </w:tcPr>
          <w:p w14:paraId="33EE2DD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w:t>
            </w:r>
            <w:r w:rsidRPr="00F264AA">
              <w:rPr>
                <w:rFonts w:ascii="宋体" w:eastAsia="宋体" w:hAnsi="Calibri" w:cs="宋体" w:hint="eastAsia"/>
                <w:spacing w:val="5"/>
                <w:kern w:val="0"/>
                <w:sz w:val="24"/>
              </w:rPr>
              <w:t>跆拳道</w:t>
            </w:r>
            <w:r w:rsidRPr="00F264AA">
              <w:rPr>
                <w:rFonts w:ascii="宋体" w:eastAsia="宋体" w:hAnsi="宋体" w:cs="Times New Roman" w:hint="eastAsia"/>
                <w:sz w:val="24"/>
              </w:rPr>
              <w:t xml:space="preserve">1 </w:t>
            </w:r>
          </w:p>
          <w:p w14:paraId="5360B6D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40524E7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3099CDBB"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7763AE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679C0B54" w14:textId="77777777" w:rsidTr="00154F81">
        <w:trPr>
          <w:jc w:val="center"/>
        </w:trPr>
        <w:tc>
          <w:tcPr>
            <w:tcW w:w="3403" w:type="dxa"/>
            <w:vAlign w:val="center"/>
          </w:tcPr>
          <w:p w14:paraId="5B4563F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学习内容三 </w:t>
            </w:r>
            <w:r w:rsidRPr="00F264AA">
              <w:rPr>
                <w:rFonts w:ascii="宋体" w:eastAsia="宋体" w:hAnsi="Calibri" w:cs="宋体" w:hint="eastAsia"/>
                <w:spacing w:val="5"/>
                <w:kern w:val="0"/>
                <w:sz w:val="24"/>
              </w:rPr>
              <w:t>跆拳道</w:t>
            </w:r>
            <w:r w:rsidRPr="00F264AA">
              <w:rPr>
                <w:rFonts w:ascii="宋体" w:eastAsia="宋体" w:hAnsi="宋体" w:cs="Times New Roman" w:hint="eastAsia"/>
                <w:sz w:val="24"/>
              </w:rPr>
              <w:t xml:space="preserve"> 2</w:t>
            </w:r>
          </w:p>
          <w:p w14:paraId="1018A69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CBAC61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44F44A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300915F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74B14A99" w14:textId="77777777" w:rsidTr="00154F81">
        <w:trPr>
          <w:jc w:val="center"/>
        </w:trPr>
        <w:tc>
          <w:tcPr>
            <w:tcW w:w="3403" w:type="dxa"/>
            <w:vAlign w:val="center"/>
          </w:tcPr>
          <w:p w14:paraId="686B7F9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学习内容四 </w:t>
            </w:r>
            <w:r w:rsidRPr="00F264AA">
              <w:rPr>
                <w:rFonts w:ascii="宋体" w:eastAsia="宋体" w:hAnsi="Calibri" w:cs="宋体" w:hint="eastAsia"/>
                <w:spacing w:val="5"/>
                <w:kern w:val="0"/>
                <w:sz w:val="24"/>
              </w:rPr>
              <w:t>跆拳道</w:t>
            </w:r>
            <w:r w:rsidRPr="00F264AA">
              <w:rPr>
                <w:rFonts w:ascii="宋体" w:eastAsia="宋体" w:hAnsi="宋体" w:cs="Times New Roman" w:hint="eastAsia"/>
                <w:sz w:val="24"/>
              </w:rPr>
              <w:t xml:space="preserve"> 3</w:t>
            </w:r>
          </w:p>
          <w:p w14:paraId="7F0B8BA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8F9EC98"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26F67C88"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91423E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39629BD6" w14:textId="77777777" w:rsidTr="00154F81">
        <w:trPr>
          <w:jc w:val="center"/>
        </w:trPr>
        <w:tc>
          <w:tcPr>
            <w:tcW w:w="8081" w:type="dxa"/>
            <w:gridSpan w:val="3"/>
            <w:vAlign w:val="center"/>
          </w:tcPr>
          <w:p w14:paraId="5087C3F2"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0374F83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7013C62"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257634B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0060E2B4" w14:textId="77777777" w:rsidTr="00154F81">
        <w:trPr>
          <w:trHeight w:val="515"/>
          <w:jc w:val="center"/>
        </w:trPr>
        <w:tc>
          <w:tcPr>
            <w:tcW w:w="1422" w:type="dxa"/>
          </w:tcPr>
          <w:p w14:paraId="42D07A3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52EE4D6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1B1B463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23D7841B" w14:textId="77777777" w:rsidTr="00154F81">
        <w:trPr>
          <w:jc w:val="center"/>
        </w:trPr>
        <w:tc>
          <w:tcPr>
            <w:tcW w:w="1422" w:type="dxa"/>
            <w:vAlign w:val="center"/>
          </w:tcPr>
          <w:p w14:paraId="1FE5D481"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4F162CC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20C0EDAB" w14:textId="77777777" w:rsidR="00F264AA" w:rsidRPr="00F264AA" w:rsidRDefault="00F264AA" w:rsidP="00F264AA">
            <w:pPr>
              <w:widowControl/>
              <w:jc w:val="left"/>
              <w:rPr>
                <w:rFonts w:ascii="宋体" w:eastAsia="宋体" w:hAnsi="宋体" w:cs="Times New Roman"/>
                <w:bCs/>
                <w:sz w:val="24"/>
              </w:rPr>
            </w:pPr>
          </w:p>
          <w:p w14:paraId="246A7A0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9734ED6" w14:textId="77777777" w:rsidTr="00154F81">
        <w:trPr>
          <w:jc w:val="center"/>
        </w:trPr>
        <w:tc>
          <w:tcPr>
            <w:tcW w:w="1422" w:type="dxa"/>
            <w:vAlign w:val="center"/>
          </w:tcPr>
          <w:p w14:paraId="1DF3D06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lastRenderedPageBreak/>
              <w:t>课程目标3</w:t>
            </w:r>
          </w:p>
        </w:tc>
        <w:tc>
          <w:tcPr>
            <w:tcW w:w="5376" w:type="dxa"/>
            <w:vAlign w:val="center"/>
          </w:tcPr>
          <w:p w14:paraId="2D8FF6E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06FF1DA9" w14:textId="77777777" w:rsidR="00F264AA" w:rsidRPr="00F264AA" w:rsidRDefault="00F264AA" w:rsidP="00F264AA">
            <w:pPr>
              <w:widowControl/>
              <w:jc w:val="left"/>
              <w:rPr>
                <w:rFonts w:ascii="宋体" w:eastAsia="宋体" w:hAnsi="宋体" w:cs="Times New Roman"/>
                <w:bCs/>
                <w:sz w:val="24"/>
              </w:rPr>
            </w:pPr>
          </w:p>
          <w:p w14:paraId="0421A2E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46009FE8" w14:textId="77777777" w:rsidTr="00154F81">
        <w:trPr>
          <w:jc w:val="center"/>
        </w:trPr>
        <w:tc>
          <w:tcPr>
            <w:tcW w:w="1422" w:type="dxa"/>
            <w:vAlign w:val="center"/>
          </w:tcPr>
          <w:p w14:paraId="77A4363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1BFD67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基本腿法、品势</w:t>
            </w:r>
          </w:p>
        </w:tc>
        <w:tc>
          <w:tcPr>
            <w:tcW w:w="2542" w:type="dxa"/>
            <w:vAlign w:val="center"/>
          </w:tcPr>
          <w:p w14:paraId="67932CA1" w14:textId="77777777" w:rsidR="00F264AA" w:rsidRPr="00F264AA" w:rsidRDefault="00F264AA" w:rsidP="00F264AA">
            <w:pPr>
              <w:widowControl/>
              <w:jc w:val="left"/>
              <w:rPr>
                <w:rFonts w:ascii="宋体" w:eastAsia="宋体" w:hAnsi="宋体" w:cs="Times New Roman"/>
                <w:bCs/>
                <w:sz w:val="24"/>
              </w:rPr>
            </w:pPr>
          </w:p>
          <w:p w14:paraId="14240C8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51C842C" w14:textId="77777777" w:rsidTr="00154F81">
        <w:trPr>
          <w:jc w:val="center"/>
        </w:trPr>
        <w:tc>
          <w:tcPr>
            <w:tcW w:w="1422" w:type="dxa"/>
            <w:vAlign w:val="center"/>
          </w:tcPr>
          <w:p w14:paraId="2103687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1ACB674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基本腿法、品势</w:t>
            </w:r>
          </w:p>
        </w:tc>
        <w:tc>
          <w:tcPr>
            <w:tcW w:w="2542" w:type="dxa"/>
            <w:vAlign w:val="center"/>
          </w:tcPr>
          <w:p w14:paraId="08453A81"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62E20D13" w14:textId="77777777" w:rsidR="00F264AA" w:rsidRPr="00F264AA" w:rsidRDefault="00F264AA" w:rsidP="00F264AA">
            <w:pPr>
              <w:spacing w:line="440" w:lineRule="exact"/>
              <w:rPr>
                <w:rFonts w:ascii="宋体" w:eastAsia="宋体" w:hAnsi="宋体" w:cs="Times New Roman"/>
                <w:bCs/>
                <w:sz w:val="24"/>
              </w:rPr>
            </w:pPr>
          </w:p>
        </w:tc>
      </w:tr>
    </w:tbl>
    <w:p w14:paraId="02073F8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6B1D436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排球课程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5CAFE8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6374102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769DC79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1DFE067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4E07AD8B" w14:textId="77777777" w:rsidTr="00154F81">
        <w:trPr>
          <w:trHeight w:val="540"/>
          <w:jc w:val="center"/>
        </w:trPr>
        <w:tc>
          <w:tcPr>
            <w:tcW w:w="1422" w:type="dxa"/>
            <w:vMerge w:val="restart"/>
            <w:vAlign w:val="center"/>
          </w:tcPr>
          <w:p w14:paraId="354B597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26B3768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4DD70C82"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1EDC2FB4" w14:textId="77777777" w:rsidTr="00154F81">
        <w:trPr>
          <w:trHeight w:val="578"/>
          <w:jc w:val="center"/>
        </w:trPr>
        <w:tc>
          <w:tcPr>
            <w:tcW w:w="1422" w:type="dxa"/>
            <w:vMerge/>
            <w:vAlign w:val="center"/>
          </w:tcPr>
          <w:p w14:paraId="179990EE"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7959AF5B"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00A93F68"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77F22A4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204DF504"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69BD5113"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0A11718C" w14:textId="77777777" w:rsidTr="00154F81">
        <w:trPr>
          <w:jc w:val="center"/>
        </w:trPr>
        <w:tc>
          <w:tcPr>
            <w:tcW w:w="1422" w:type="dxa"/>
            <w:vAlign w:val="center"/>
          </w:tcPr>
          <w:p w14:paraId="001ED22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3970D9C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95F058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D62EAC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6D6722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0BE5CDB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18E006F4" w14:textId="77777777" w:rsidTr="00154F81">
        <w:trPr>
          <w:jc w:val="center"/>
        </w:trPr>
        <w:tc>
          <w:tcPr>
            <w:tcW w:w="1422" w:type="dxa"/>
            <w:vAlign w:val="center"/>
          </w:tcPr>
          <w:p w14:paraId="5A3DC4B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0EAFF3C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0F26D5B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FE23DA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563030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27836E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050F33CB" w14:textId="77777777" w:rsidTr="00154F81">
        <w:trPr>
          <w:jc w:val="center"/>
        </w:trPr>
        <w:tc>
          <w:tcPr>
            <w:tcW w:w="1422" w:type="dxa"/>
            <w:vAlign w:val="center"/>
          </w:tcPr>
          <w:p w14:paraId="657784D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35305A3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B02B51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1EA38E0"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2194DD7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66FFF96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79C8DCEC" w14:textId="77777777" w:rsidTr="00154F81">
        <w:trPr>
          <w:jc w:val="center"/>
        </w:trPr>
        <w:tc>
          <w:tcPr>
            <w:tcW w:w="1422" w:type="dxa"/>
            <w:vAlign w:val="center"/>
          </w:tcPr>
          <w:p w14:paraId="3342AAA5"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1F9942C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55A28C2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57E87EA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0D50950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67711F4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29D0418C" w14:textId="77777777" w:rsidR="00F264AA" w:rsidRPr="00F264AA" w:rsidRDefault="00F264AA" w:rsidP="00F264AA">
      <w:pPr>
        <w:spacing w:line="440" w:lineRule="exact"/>
        <w:ind w:firstLineChars="200" w:firstLine="480"/>
        <w:rPr>
          <w:rFonts w:ascii="宋体" w:eastAsia="宋体" w:hAnsi="宋体" w:cs="Times New Roman"/>
          <w:sz w:val="24"/>
        </w:rPr>
      </w:pPr>
    </w:p>
    <w:p w14:paraId="356F5C6B"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89" w:name="_Toc31510"/>
      <w:bookmarkStart w:id="90" w:name="_Toc149553304"/>
      <w:r w:rsidRPr="00F264AA">
        <w:rPr>
          <w:rFonts w:ascii="黑体" w:eastAsia="黑体" w:hAnsi="黑体" w:cs="Times New Roman" w:hint="eastAsia"/>
          <w:sz w:val="28"/>
          <w:szCs w:val="28"/>
        </w:rPr>
        <w:t>五、成绩评定</w:t>
      </w:r>
      <w:bookmarkEnd w:id="89"/>
      <w:bookmarkEnd w:id="90"/>
    </w:p>
    <w:p w14:paraId="0C39566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0EB5807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640E52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14803A0B"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163F724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B1066D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w:t>
      </w:r>
      <w:r w:rsidRPr="00F264AA">
        <w:rPr>
          <w:rFonts w:ascii="宋体" w:eastAsia="宋体" w:hAnsi="宋体" w:cs="Times New Roman" w:hint="eastAsia"/>
          <w:sz w:val="24"/>
        </w:rPr>
        <w:lastRenderedPageBreak/>
        <w:t>为自己的理解。学生在小组合作学习中测验掌握课程的情况</w:t>
      </w:r>
    </w:p>
    <w:p w14:paraId="5F46E7ED"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3E3C5F6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2D254A1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A971884"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6194251E"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0B60CD5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1BB2232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1BFA560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6DC2DE0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67CC6EB5"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8C0109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A59CD72"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B4832F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BD8E31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8D82D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1E21C0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4DDEAE0E"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22B824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A30E16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60446544"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3AEDBFAA" w14:textId="77777777" w:rsidR="00F264AA" w:rsidRPr="00F264AA" w:rsidRDefault="00F264AA" w:rsidP="00F264AA">
            <w:pPr>
              <w:jc w:val="center"/>
              <w:rPr>
                <w:rFonts w:ascii="宋体" w:eastAsia="宋体" w:hAnsi="宋体" w:cs="宋体"/>
                <w:b/>
                <w:sz w:val="24"/>
              </w:rPr>
            </w:pPr>
          </w:p>
        </w:tc>
      </w:tr>
      <w:tr w:rsidR="00F264AA" w:rsidRPr="00F264AA" w14:paraId="285DFB35"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2C82BF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44CB87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0E4D9D8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2A1E86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545974D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87AEBC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B4351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265A09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4FCF075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2EB3239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6E3321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0597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82151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36EDA2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6EE45B1D"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9693E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58FD53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9F3B6F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5BDD6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5D412E1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9885FC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CFDD1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6290B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4571EB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2A8A7ADD"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891EE4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16E6C3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43B293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6CA900A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597B552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D983E7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A0137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3C17D90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9EECEA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728E801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7DB91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1337D7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3F61998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1E4C5CB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1823F01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D4225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835F10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86C13F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5480CE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1CE4423E"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5BE1A4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90264D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4BE45B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2853F9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6CE48BA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CE109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5EBF4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CDBF12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CBF95D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3412E8A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6CEA67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0D4F59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54DDFA2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62D22CF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5E7D58F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475077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8AD540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1C7D4F8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0E61F19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4F2252F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CAB6E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0D8689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4931D93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1867548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77939EA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2D6006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DB845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707AD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C2521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24AD92C9"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53B05F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460109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46A796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23C055F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3A15EDA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1E4DE2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2B02F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11D89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524A6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2174E8D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64ADA4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0A417D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232F19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176BE67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22FCF3D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D15BE9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63CDCE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47F3590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DABCDA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61EEA25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D22F16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93805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55AE67F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1ED8101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1AD5D45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840026C"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6AA9A387"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08F3580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bCs/>
          <w:color w:val="000000"/>
          <w:kern w:val="0"/>
          <w:sz w:val="24"/>
        </w:rPr>
        <w:t>分为步法和腿法技术。</w:t>
      </w:r>
    </w:p>
    <w:p w14:paraId="7A8499D2"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4C0DFD9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步法50分和腿法50分。</w:t>
      </w:r>
    </w:p>
    <w:p w14:paraId="4FC707F0"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708"/>
        <w:gridCol w:w="1709"/>
        <w:gridCol w:w="1709"/>
        <w:gridCol w:w="1698"/>
      </w:tblGrid>
      <w:tr w:rsidR="00F264AA" w:rsidRPr="00F264AA" w14:paraId="2C5AB733" w14:textId="77777777" w:rsidTr="00154F81">
        <w:tc>
          <w:tcPr>
            <w:tcW w:w="1800" w:type="dxa"/>
          </w:tcPr>
          <w:p w14:paraId="218859D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06EBEDF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2414FA8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53DC69D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49D5DBB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1277D68E" w14:textId="77777777" w:rsidTr="00154F81">
        <w:tc>
          <w:tcPr>
            <w:tcW w:w="1800" w:type="dxa"/>
          </w:tcPr>
          <w:p w14:paraId="2F32F07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503F4C3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275B84B1"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7CFE424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41429988"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3308BF2A"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719A700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4CC9424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600016AC"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7E72BAD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1A6EBB76"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color w:val="000000"/>
          <w:kern w:val="0"/>
          <w:sz w:val="24"/>
        </w:rPr>
      </w:pPr>
    </w:p>
    <w:p w14:paraId="251A685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0121E6F1"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0CA55F68"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3F49C092"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kern w:val="0"/>
          <w:sz w:val="24"/>
        </w:rPr>
        <w:t>步法</w:t>
      </w:r>
      <w:r w:rsidRPr="00F264AA">
        <w:rPr>
          <w:rFonts w:ascii="宋体" w:eastAsia="宋体" w:hAnsi="宋体" w:cs="宋体" w:hint="eastAsia"/>
          <w:bCs/>
          <w:color w:val="000000"/>
          <w:kern w:val="0"/>
          <w:sz w:val="24"/>
        </w:rPr>
        <w:t>腿法技术。</w:t>
      </w:r>
    </w:p>
    <w:p w14:paraId="0B6D715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lastRenderedPageBreak/>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00A15BD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步法50腿法50。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708"/>
        <w:gridCol w:w="1709"/>
        <w:gridCol w:w="1709"/>
        <w:gridCol w:w="1698"/>
      </w:tblGrid>
      <w:tr w:rsidR="00F264AA" w:rsidRPr="00F264AA" w14:paraId="2519A01D" w14:textId="77777777" w:rsidTr="00154F81">
        <w:tc>
          <w:tcPr>
            <w:tcW w:w="1800" w:type="dxa"/>
          </w:tcPr>
          <w:p w14:paraId="494DF78A"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4F1E4332"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5704C73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6D5B0143"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574C4C5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59CF4BAE" w14:textId="77777777" w:rsidTr="00154F81">
        <w:tc>
          <w:tcPr>
            <w:tcW w:w="1800" w:type="dxa"/>
          </w:tcPr>
          <w:p w14:paraId="632051B3"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69EB1FB5"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7C2C613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4D9B05A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4F349CD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30713D9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0354BC20"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64C1CB2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799C55FD"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7D9BB72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009748AD"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46CBCEF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13D0BE52"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4A21F8C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bCs/>
          <w:color w:val="000000"/>
          <w:kern w:val="0"/>
          <w:sz w:val="24"/>
        </w:rPr>
        <w:t>分为腿法技术和品势。</w:t>
      </w:r>
    </w:p>
    <w:p w14:paraId="1451AB7C"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1C2C689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腿法50分品势50分。</w:t>
      </w:r>
    </w:p>
    <w:p w14:paraId="6EB48F8A"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708"/>
        <w:gridCol w:w="1709"/>
        <w:gridCol w:w="1709"/>
        <w:gridCol w:w="1698"/>
      </w:tblGrid>
      <w:tr w:rsidR="00F264AA" w:rsidRPr="00F264AA" w14:paraId="380351B1" w14:textId="77777777" w:rsidTr="00154F81">
        <w:tc>
          <w:tcPr>
            <w:tcW w:w="1800" w:type="dxa"/>
          </w:tcPr>
          <w:p w14:paraId="1FF38D8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5D8A542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1ECA6423"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557046A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4F52D6B2"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1A240AA3" w14:textId="77777777" w:rsidTr="00154F81">
        <w:tc>
          <w:tcPr>
            <w:tcW w:w="1800" w:type="dxa"/>
          </w:tcPr>
          <w:p w14:paraId="7261C3C5"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w:t>
            </w:r>
            <w:r w:rsidRPr="00F264AA">
              <w:rPr>
                <w:rFonts w:ascii="宋体" w:eastAsia="宋体" w:hAnsi="宋体" w:cs="宋体" w:hint="eastAsia"/>
                <w:bCs/>
                <w:color w:val="000000"/>
                <w:kern w:val="0"/>
                <w:sz w:val="24"/>
              </w:rPr>
              <w:lastRenderedPageBreak/>
              <w:t>度强，连接顺畅。</w:t>
            </w:r>
          </w:p>
          <w:p w14:paraId="2BA05FE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428C7DE2"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动作规范、协调力度稍差，技术正确，打击到位，动作</w:t>
            </w:r>
            <w:r w:rsidRPr="00F264AA">
              <w:rPr>
                <w:rFonts w:ascii="宋体" w:eastAsia="宋体" w:hAnsi="宋体" w:cs="宋体" w:hint="eastAsia"/>
                <w:bCs/>
                <w:color w:val="000000"/>
                <w:kern w:val="0"/>
                <w:sz w:val="24"/>
              </w:rPr>
              <w:lastRenderedPageBreak/>
              <w:t>力度不够，连接顺畅。</w:t>
            </w:r>
          </w:p>
          <w:p w14:paraId="22C613D5"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3F385D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动作规范，动作协调和力度差，技术正确，打击到位，力</w:t>
            </w:r>
            <w:r w:rsidRPr="00F264AA">
              <w:rPr>
                <w:rFonts w:ascii="宋体" w:eastAsia="宋体" w:hAnsi="宋体" w:cs="宋体" w:hint="eastAsia"/>
                <w:bCs/>
                <w:color w:val="000000"/>
                <w:kern w:val="0"/>
                <w:sz w:val="24"/>
              </w:rPr>
              <w:lastRenderedPageBreak/>
              <w:t>度不够，连接不顺畅。</w:t>
            </w:r>
          </w:p>
          <w:p w14:paraId="5062F43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7F4054D2"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动作基本正确，动作协调性差和动作力度不够，缺乏</w:t>
            </w:r>
            <w:r w:rsidRPr="00F264AA">
              <w:rPr>
                <w:rFonts w:ascii="宋体" w:eastAsia="宋体" w:hAnsi="宋体" w:cs="宋体" w:hint="eastAsia"/>
                <w:bCs/>
                <w:color w:val="000000"/>
                <w:kern w:val="0"/>
                <w:sz w:val="24"/>
              </w:rPr>
              <w:lastRenderedPageBreak/>
              <w:t>打击力度和连贯性。</w:t>
            </w:r>
          </w:p>
          <w:p w14:paraId="6202F0E0"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5DFB37E"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动作不正确，技术不正确。</w:t>
            </w:r>
          </w:p>
          <w:p w14:paraId="11F5B4C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73B8BD5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1145BB28"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3B29B8AF"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4A9EF288"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kern w:val="0"/>
          <w:sz w:val="24"/>
        </w:rPr>
        <w:t>步法</w:t>
      </w:r>
      <w:r w:rsidRPr="00F264AA">
        <w:rPr>
          <w:rFonts w:ascii="宋体" w:eastAsia="宋体" w:hAnsi="宋体" w:cs="宋体" w:hint="eastAsia"/>
          <w:bCs/>
          <w:color w:val="000000"/>
          <w:kern w:val="0"/>
          <w:sz w:val="24"/>
        </w:rPr>
        <w:t>腿法技术。</w:t>
      </w:r>
    </w:p>
    <w:p w14:paraId="4ECB26E5"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629FF0B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步法50腿法50。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708"/>
        <w:gridCol w:w="1709"/>
        <w:gridCol w:w="1709"/>
        <w:gridCol w:w="1698"/>
      </w:tblGrid>
      <w:tr w:rsidR="00F264AA" w:rsidRPr="00F264AA" w14:paraId="2AF188E2" w14:textId="77777777" w:rsidTr="00154F81">
        <w:tc>
          <w:tcPr>
            <w:tcW w:w="1800" w:type="dxa"/>
          </w:tcPr>
          <w:p w14:paraId="2CE267EF"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04BA124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715C923F"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0763744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0D705ECD"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74A3655B" w14:textId="77777777" w:rsidTr="00154F81">
        <w:tc>
          <w:tcPr>
            <w:tcW w:w="1800" w:type="dxa"/>
          </w:tcPr>
          <w:p w14:paraId="0F1D189A"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6A457EE5"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072204D1"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3F1F6F70"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3402E74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6E6FE649"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55E267A5"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69AEF8C9"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788B1AAC"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0B8B28A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3B745A55"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
          <w:kern w:val="0"/>
          <w:sz w:val="24"/>
        </w:rPr>
      </w:pPr>
    </w:p>
    <w:p w14:paraId="79BA3588"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77A4AD9F"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03A5997D"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bCs/>
          <w:color w:val="000000"/>
          <w:kern w:val="0"/>
          <w:sz w:val="24"/>
        </w:rPr>
        <w:t>分为腿法技术和品势。</w:t>
      </w:r>
    </w:p>
    <w:p w14:paraId="02FDF31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w:t>
      </w:r>
      <w:r w:rsidRPr="00F264AA">
        <w:rPr>
          <w:rFonts w:ascii="宋体" w:eastAsia="宋体" w:hAnsi="宋体" w:cs="宋体" w:hint="eastAsia"/>
          <w:bCs/>
          <w:color w:val="000000"/>
          <w:kern w:val="0"/>
          <w:sz w:val="24"/>
        </w:rPr>
        <w:lastRenderedPageBreak/>
        <w:t>为最后得分。</w:t>
      </w:r>
    </w:p>
    <w:p w14:paraId="63640A1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腿法50分品势50分。</w:t>
      </w:r>
    </w:p>
    <w:p w14:paraId="0FE4899A"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708"/>
        <w:gridCol w:w="1709"/>
        <w:gridCol w:w="1709"/>
        <w:gridCol w:w="1698"/>
      </w:tblGrid>
      <w:tr w:rsidR="00F264AA" w:rsidRPr="00F264AA" w14:paraId="7B56E7BF" w14:textId="77777777" w:rsidTr="00154F81">
        <w:tc>
          <w:tcPr>
            <w:tcW w:w="1800" w:type="dxa"/>
          </w:tcPr>
          <w:p w14:paraId="4D7F909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31DBD5AA"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59A0B38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0514E51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0DA48389"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725A2FCC" w14:textId="77777777" w:rsidTr="00154F81">
        <w:tc>
          <w:tcPr>
            <w:tcW w:w="1800" w:type="dxa"/>
          </w:tcPr>
          <w:p w14:paraId="50058771"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7F29DA0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039E58E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6CC529E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62E62FAE"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33C0043F"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686FBD2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21B859F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385FEF36"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5368B0F9"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08E8A22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5FA2053D"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65AFE926"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2890378A"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kern w:val="0"/>
          <w:sz w:val="24"/>
        </w:rPr>
        <w:t>步法</w:t>
      </w:r>
      <w:r w:rsidRPr="00F264AA">
        <w:rPr>
          <w:rFonts w:ascii="宋体" w:eastAsia="宋体" w:hAnsi="宋体" w:cs="宋体" w:hint="eastAsia"/>
          <w:bCs/>
          <w:color w:val="000000"/>
          <w:kern w:val="0"/>
          <w:sz w:val="24"/>
        </w:rPr>
        <w:t>腿法技术。</w:t>
      </w:r>
    </w:p>
    <w:p w14:paraId="3FAF6FB7"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485D9D5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步法50腿法50。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708"/>
        <w:gridCol w:w="1709"/>
        <w:gridCol w:w="1709"/>
        <w:gridCol w:w="1698"/>
      </w:tblGrid>
      <w:tr w:rsidR="00F264AA" w:rsidRPr="00F264AA" w14:paraId="42F6A1E4" w14:textId="77777777" w:rsidTr="00154F81">
        <w:tc>
          <w:tcPr>
            <w:tcW w:w="1800" w:type="dxa"/>
          </w:tcPr>
          <w:p w14:paraId="4A6AE97A"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800" w:type="dxa"/>
          </w:tcPr>
          <w:p w14:paraId="028BCE5B"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801" w:type="dxa"/>
          </w:tcPr>
          <w:p w14:paraId="48783527"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801" w:type="dxa"/>
          </w:tcPr>
          <w:p w14:paraId="469BE692"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801" w:type="dxa"/>
          </w:tcPr>
          <w:p w14:paraId="65E951DE"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489BAD97" w14:textId="77777777" w:rsidTr="00154F81">
        <w:tc>
          <w:tcPr>
            <w:tcW w:w="1800" w:type="dxa"/>
          </w:tcPr>
          <w:p w14:paraId="0AAD856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3DE4085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0" w:type="dxa"/>
          </w:tcPr>
          <w:p w14:paraId="702049AB"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动作规范、协调力度稍差，技术正确，打击到位，动作力度不够，连接顺畅。</w:t>
            </w:r>
          </w:p>
          <w:p w14:paraId="21B70615"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057108E8"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动作规范，动作协调和力度差，技术正确，打击到位，力度不够，连接不顺畅。</w:t>
            </w:r>
          </w:p>
          <w:p w14:paraId="5C6F6560"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3890FD73"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动作基本正确，动作协调性差和动作力度不够，缺乏打击力度和连贯性。</w:t>
            </w:r>
          </w:p>
          <w:p w14:paraId="2D57FBFF"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801" w:type="dxa"/>
          </w:tcPr>
          <w:p w14:paraId="236B2999"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lastRenderedPageBreak/>
              <w:t>动作不正确，技术不正确。</w:t>
            </w:r>
          </w:p>
          <w:p w14:paraId="6127A2C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175F4DC7"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3E378F8E" w14:textId="77777777" w:rsidR="00F264AA" w:rsidRPr="00F264AA" w:rsidRDefault="00F264AA" w:rsidP="00F264AA">
      <w:pPr>
        <w:autoSpaceDE w:val="0"/>
        <w:autoSpaceDN w:val="0"/>
        <w:adjustRightInd w:val="0"/>
        <w:spacing w:line="500" w:lineRule="exact"/>
        <w:rPr>
          <w:rFonts w:ascii="宋体" w:eastAsia="宋体" w:hAnsi="宋体" w:cs="Arial"/>
          <w:bCs/>
          <w:color w:val="000000"/>
          <w:sz w:val="24"/>
        </w:rPr>
      </w:pPr>
      <w:r w:rsidRPr="00F264AA">
        <w:rPr>
          <w:rFonts w:ascii="宋体" w:eastAsia="宋体" w:hAnsi="宋体" w:cs="Arial" w:hint="eastAsia"/>
          <w:b/>
          <w:color w:val="000000"/>
          <w:sz w:val="24"/>
        </w:rPr>
        <w:t>1.考课程核目标：</w:t>
      </w:r>
      <w:r w:rsidRPr="00F264AA">
        <w:rPr>
          <w:rFonts w:ascii="宋体" w:eastAsia="宋体" w:hAnsi="宋体" w:cs="Arial" w:hint="eastAsia"/>
          <w:bCs/>
          <w:color w:val="000000"/>
          <w:sz w:val="24"/>
        </w:rPr>
        <w:t>通过考核检验跆拳道技术教学效果和学生掌握情况，使85%的学生达到良好水平。</w:t>
      </w:r>
    </w:p>
    <w:p w14:paraId="748B004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2.课程考核的内容：</w:t>
      </w:r>
      <w:r w:rsidRPr="00F264AA">
        <w:rPr>
          <w:rFonts w:ascii="宋体" w:eastAsia="宋体" w:hAnsi="宋体" w:cs="宋体" w:hint="eastAsia"/>
          <w:bCs/>
          <w:color w:val="000000"/>
          <w:kern w:val="0"/>
          <w:sz w:val="24"/>
        </w:rPr>
        <w:t>分为腿法技术和品势。</w:t>
      </w:r>
    </w:p>
    <w:p w14:paraId="13962E10"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bCs/>
          <w:color w:val="000000"/>
          <w:kern w:val="0"/>
          <w:sz w:val="24"/>
        </w:rPr>
        <w:t>在得到考评员示意后，考生上场行礼，开始考试单人。考评组由五人组成，进行公开评分。去掉最高分，去掉最低分，取中间三个人的平均分为最后得分。</w:t>
      </w:r>
    </w:p>
    <w:p w14:paraId="0371CAF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bCs/>
          <w:color w:val="000000"/>
          <w:kern w:val="0"/>
          <w:sz w:val="24"/>
        </w:rPr>
        <w:t>腿法50分品势50分。</w:t>
      </w:r>
    </w:p>
    <w:p w14:paraId="3F83630E"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1708"/>
        <w:gridCol w:w="1709"/>
        <w:gridCol w:w="1709"/>
        <w:gridCol w:w="1698"/>
      </w:tblGrid>
      <w:tr w:rsidR="00F264AA" w:rsidRPr="00F264AA" w14:paraId="3EB0D6F0" w14:textId="77777777" w:rsidTr="00154F81">
        <w:tc>
          <w:tcPr>
            <w:tcW w:w="1698" w:type="dxa"/>
          </w:tcPr>
          <w:p w14:paraId="2E7BF251"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90分以上：</w:t>
            </w:r>
          </w:p>
        </w:tc>
        <w:tc>
          <w:tcPr>
            <w:tcW w:w="1708" w:type="dxa"/>
          </w:tcPr>
          <w:p w14:paraId="640BEC4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80-89分：</w:t>
            </w:r>
          </w:p>
        </w:tc>
        <w:tc>
          <w:tcPr>
            <w:tcW w:w="1709" w:type="dxa"/>
          </w:tcPr>
          <w:p w14:paraId="387484B6"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70-79分：</w:t>
            </w:r>
          </w:p>
        </w:tc>
        <w:tc>
          <w:tcPr>
            <w:tcW w:w="1709" w:type="dxa"/>
          </w:tcPr>
          <w:p w14:paraId="69140BF0"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60-69分：</w:t>
            </w:r>
          </w:p>
        </w:tc>
        <w:tc>
          <w:tcPr>
            <w:tcW w:w="1698" w:type="dxa"/>
          </w:tcPr>
          <w:p w14:paraId="411ADD8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r w:rsidRPr="00F264AA">
              <w:rPr>
                <w:rFonts w:ascii="宋体" w:eastAsia="宋体" w:hAnsi="宋体" w:cs="宋体" w:hint="eastAsia"/>
                <w:bCs/>
                <w:color w:val="000000"/>
                <w:kern w:val="0"/>
                <w:sz w:val="24"/>
              </w:rPr>
              <w:t>60分以下：</w:t>
            </w:r>
          </w:p>
        </w:tc>
      </w:tr>
      <w:tr w:rsidR="00F264AA" w:rsidRPr="00F264AA" w14:paraId="181BE4DE" w14:textId="77777777" w:rsidTr="00154F81">
        <w:tc>
          <w:tcPr>
            <w:tcW w:w="1698" w:type="dxa"/>
          </w:tcPr>
          <w:p w14:paraId="213281B1"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动作规范、协调有力度，技术正确，打击到位，动作力度强，连接顺畅。</w:t>
            </w:r>
          </w:p>
          <w:p w14:paraId="29A6283D"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708" w:type="dxa"/>
          </w:tcPr>
          <w:p w14:paraId="666263D4"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动作规范、协调力度稍差，技术正确，打击到位，动作力度不够，连接顺畅。</w:t>
            </w:r>
          </w:p>
          <w:p w14:paraId="679CBAA4"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709" w:type="dxa"/>
          </w:tcPr>
          <w:p w14:paraId="02B124BC"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动作规范，动作协调和力度差，技术正确，打击到位，力度不够，连接不顺畅。</w:t>
            </w:r>
          </w:p>
          <w:p w14:paraId="60DAFD23"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709" w:type="dxa"/>
          </w:tcPr>
          <w:p w14:paraId="4C2E1470"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动作基本正确，动作协调性差和动作力度不够，缺乏打击力度和连贯性。</w:t>
            </w:r>
          </w:p>
          <w:p w14:paraId="1ED2ECAC"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c>
          <w:tcPr>
            <w:tcW w:w="1698" w:type="dxa"/>
          </w:tcPr>
          <w:p w14:paraId="1CCE501D" w14:textId="77777777" w:rsidR="00F264AA" w:rsidRPr="00F264AA" w:rsidRDefault="00F264AA" w:rsidP="00F264AA">
            <w:pPr>
              <w:autoSpaceDE w:val="0"/>
              <w:autoSpaceDN w:val="0"/>
              <w:adjustRightInd w:val="0"/>
              <w:snapToGrid w:val="0"/>
              <w:spacing w:line="500" w:lineRule="exact"/>
              <w:rPr>
                <w:rFonts w:ascii="宋体" w:eastAsia="宋体" w:hAnsi="宋体" w:cs="宋体"/>
                <w:bCs/>
                <w:color w:val="000000"/>
                <w:kern w:val="0"/>
                <w:sz w:val="24"/>
              </w:rPr>
            </w:pPr>
            <w:r w:rsidRPr="00F264AA">
              <w:rPr>
                <w:rFonts w:ascii="宋体" w:eastAsia="宋体" w:hAnsi="宋体" w:cs="宋体" w:hint="eastAsia"/>
                <w:bCs/>
                <w:color w:val="000000"/>
                <w:kern w:val="0"/>
                <w:sz w:val="24"/>
              </w:rPr>
              <w:t>动作不正确，技术不正确。</w:t>
            </w:r>
          </w:p>
          <w:p w14:paraId="31E422E8" w14:textId="77777777" w:rsidR="00F264AA" w:rsidRPr="00F264AA" w:rsidRDefault="00F264AA" w:rsidP="00F264AA">
            <w:pPr>
              <w:autoSpaceDE w:val="0"/>
              <w:autoSpaceDN w:val="0"/>
              <w:adjustRightInd w:val="0"/>
              <w:snapToGrid w:val="0"/>
              <w:spacing w:line="500" w:lineRule="exact"/>
              <w:rPr>
                <w:rFonts w:ascii="宋体" w:eastAsia="宋体" w:hAnsi="宋体" w:cs="Arial"/>
                <w:b/>
                <w:color w:val="000000"/>
                <w:sz w:val="24"/>
              </w:rPr>
            </w:pPr>
          </w:p>
        </w:tc>
      </w:tr>
    </w:tbl>
    <w:p w14:paraId="0127D02D"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6F69F250"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4E81C818"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63E62EC9" w14:textId="77777777" w:rsidR="00F264AA" w:rsidRPr="00F264AA" w:rsidRDefault="00F264AA" w:rsidP="00F264AA">
      <w:pPr>
        <w:autoSpaceDE w:val="0"/>
        <w:autoSpaceDN w:val="0"/>
        <w:adjustRightInd w:val="0"/>
        <w:snapToGrid w:val="0"/>
        <w:spacing w:line="500" w:lineRule="exact"/>
        <w:ind w:firstLineChars="300" w:firstLine="750"/>
        <w:rPr>
          <w:rFonts w:ascii="宋体" w:eastAsia="宋体" w:hAnsi="宋体" w:cs="Times New Roman"/>
          <w:color w:val="FF0000"/>
          <w:sz w:val="24"/>
        </w:rPr>
      </w:pPr>
      <w:r w:rsidRPr="00F264AA">
        <w:rPr>
          <w:rFonts w:ascii="宋体" w:eastAsia="宋体" w:hAnsi="Calibri" w:cs="宋体" w:hint="eastAsia"/>
          <w:spacing w:val="5"/>
          <w:kern w:val="0"/>
          <w:sz w:val="24"/>
        </w:rPr>
        <w:t>刘伟军主编：《跆拳道》，北京体育大学出版社，2006年8</w:t>
      </w:r>
    </w:p>
    <w:p w14:paraId="109DCEB5"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（二）相关推荐书目</w:t>
      </w:r>
    </w:p>
    <w:p w14:paraId="110FA8A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20C50F24"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42E2AC1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0CF02022"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30D79E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670ADD5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26DB7DEC" w14:textId="77777777" w:rsidR="00F264AA" w:rsidRPr="00F264AA" w:rsidRDefault="00F264AA" w:rsidP="00F264AA">
      <w:pPr>
        <w:spacing w:line="440" w:lineRule="exact"/>
        <w:rPr>
          <w:rFonts w:ascii="黑体" w:eastAsia="黑体" w:hAnsi="黑体" w:cs="Times New Roman"/>
          <w:sz w:val="28"/>
          <w:szCs w:val="28"/>
        </w:rPr>
      </w:pPr>
    </w:p>
    <w:p w14:paraId="4D7A9C9A"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73D69FED"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0BC23B1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35619B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7C9FF5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1F8CB7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w:t>
      </w:r>
      <w:r w:rsidRPr="00F264AA">
        <w:rPr>
          <w:rFonts w:ascii="宋体" w:eastAsia="宋体" w:hAnsi="Calibri" w:cs="宋体" w:hint="eastAsia"/>
          <w:spacing w:val="5"/>
          <w:kern w:val="0"/>
          <w:sz w:val="24"/>
        </w:rPr>
        <w:lastRenderedPageBreak/>
        <w:t>年级为一组。</w:t>
      </w:r>
    </w:p>
    <w:p w14:paraId="74575E7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56D0C9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22CB9F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78B1FF7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5FA21A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68D2EE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7F1E94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lastRenderedPageBreak/>
        <w:t>由教育行政部门确定。</w:t>
      </w:r>
    </w:p>
    <w:p w14:paraId="533198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30B74467"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01C7E6B5"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6CEA6593"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77479E9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119C87F0"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3D17BDC2"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52D77E76"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301B5D8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24E06D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50E1E05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0468354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2CD0F688"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678E7E0B"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608666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1F173C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5966B83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54B6612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73BB39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7091B7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2132FD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3C3934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7996538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170EC7BF"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D11A7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27841B9E" w14:textId="77777777" w:rsidTr="00154F81">
        <w:trPr>
          <w:trHeight w:hRule="exact" w:val="454"/>
        </w:trPr>
        <w:tc>
          <w:tcPr>
            <w:tcW w:w="3446" w:type="dxa"/>
            <w:vAlign w:val="center"/>
          </w:tcPr>
          <w:p w14:paraId="194C28A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19C0C69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139072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45DF9EF0" w14:textId="77777777" w:rsidTr="00154F81">
        <w:trPr>
          <w:trHeight w:hRule="exact" w:val="454"/>
        </w:trPr>
        <w:tc>
          <w:tcPr>
            <w:tcW w:w="3446" w:type="dxa"/>
            <w:vMerge w:val="restart"/>
            <w:vAlign w:val="center"/>
          </w:tcPr>
          <w:p w14:paraId="122454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16D696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41506F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EDE3DDF" w14:textId="77777777" w:rsidTr="00154F81">
        <w:trPr>
          <w:trHeight w:hRule="exact" w:val="454"/>
        </w:trPr>
        <w:tc>
          <w:tcPr>
            <w:tcW w:w="3446" w:type="dxa"/>
            <w:vMerge/>
            <w:vAlign w:val="center"/>
          </w:tcPr>
          <w:p w14:paraId="2EE1457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333A0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3E97C14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6BB63849" w14:textId="77777777" w:rsidTr="00154F81">
        <w:trPr>
          <w:trHeight w:hRule="exact" w:val="454"/>
        </w:trPr>
        <w:tc>
          <w:tcPr>
            <w:tcW w:w="3446" w:type="dxa"/>
            <w:vMerge w:val="restart"/>
            <w:vAlign w:val="center"/>
          </w:tcPr>
          <w:p w14:paraId="0EF86A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6B1F7B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31CEF5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6363ED1D" w14:textId="77777777" w:rsidTr="00154F81">
        <w:trPr>
          <w:trHeight w:hRule="exact" w:val="454"/>
        </w:trPr>
        <w:tc>
          <w:tcPr>
            <w:tcW w:w="3446" w:type="dxa"/>
            <w:vMerge/>
          </w:tcPr>
          <w:p w14:paraId="489A468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19156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1FBAFC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5DEC251E" w14:textId="77777777" w:rsidTr="00154F81">
        <w:trPr>
          <w:trHeight w:hRule="exact" w:val="454"/>
        </w:trPr>
        <w:tc>
          <w:tcPr>
            <w:tcW w:w="3446" w:type="dxa"/>
            <w:vMerge/>
          </w:tcPr>
          <w:p w14:paraId="0B8C57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2033EB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718A33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BBF47BC" w14:textId="77777777" w:rsidTr="00154F81">
        <w:trPr>
          <w:trHeight w:hRule="exact" w:val="454"/>
        </w:trPr>
        <w:tc>
          <w:tcPr>
            <w:tcW w:w="3446" w:type="dxa"/>
            <w:vMerge/>
          </w:tcPr>
          <w:p w14:paraId="4758EA8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92B30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48F7A76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FDD0D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E4C889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21FE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1A0F5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ACBE9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91CB244" w14:textId="77777777" w:rsidTr="00154F81">
        <w:trPr>
          <w:trHeight w:hRule="exact" w:val="454"/>
        </w:trPr>
        <w:tc>
          <w:tcPr>
            <w:tcW w:w="3446" w:type="dxa"/>
            <w:vMerge/>
          </w:tcPr>
          <w:p w14:paraId="242FE6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C9EB90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502DD3A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2CEF87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7C3FB71D"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3360D0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241AF1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38BBD0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1835802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2DE245FD" w14:textId="77777777" w:rsidTr="00154F81">
        <w:trPr>
          <w:trHeight w:val="567"/>
        </w:trPr>
        <w:tc>
          <w:tcPr>
            <w:tcW w:w="982" w:type="dxa"/>
            <w:vAlign w:val="center"/>
          </w:tcPr>
          <w:p w14:paraId="57819E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22A3A7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7B5603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21A8D657" w14:textId="77777777" w:rsidTr="00154F81">
        <w:trPr>
          <w:trHeight w:val="567"/>
        </w:trPr>
        <w:tc>
          <w:tcPr>
            <w:tcW w:w="982" w:type="dxa"/>
            <w:vAlign w:val="center"/>
          </w:tcPr>
          <w:p w14:paraId="5CA3C4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11A77823"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0B883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0A6FEC3C" w14:textId="77777777" w:rsidTr="00154F81">
        <w:trPr>
          <w:trHeight w:val="567"/>
        </w:trPr>
        <w:tc>
          <w:tcPr>
            <w:tcW w:w="982" w:type="dxa"/>
            <w:vAlign w:val="center"/>
          </w:tcPr>
          <w:p w14:paraId="65337B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0316E5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20702C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288713EC" w14:textId="77777777" w:rsidTr="00154F81">
        <w:trPr>
          <w:trHeight w:val="567"/>
        </w:trPr>
        <w:tc>
          <w:tcPr>
            <w:tcW w:w="982" w:type="dxa"/>
            <w:vAlign w:val="center"/>
          </w:tcPr>
          <w:p w14:paraId="02C661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0F865D2F"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30B19A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50D6E9F7" w14:textId="77777777" w:rsidTr="00154F81">
        <w:trPr>
          <w:trHeight w:val="567"/>
        </w:trPr>
        <w:tc>
          <w:tcPr>
            <w:tcW w:w="982" w:type="dxa"/>
            <w:vAlign w:val="center"/>
          </w:tcPr>
          <w:p w14:paraId="611405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5836E97E"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DA869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C929930" w14:textId="77777777" w:rsidTr="00154F81">
        <w:trPr>
          <w:trHeight w:val="454"/>
        </w:trPr>
        <w:tc>
          <w:tcPr>
            <w:tcW w:w="964" w:type="dxa"/>
            <w:vAlign w:val="center"/>
          </w:tcPr>
          <w:p w14:paraId="5FDA78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5B547D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36A41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2E707D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177D94EF" w14:textId="77777777" w:rsidTr="00154F81">
        <w:trPr>
          <w:trHeight w:val="454"/>
        </w:trPr>
        <w:tc>
          <w:tcPr>
            <w:tcW w:w="964" w:type="dxa"/>
            <w:vAlign w:val="center"/>
          </w:tcPr>
          <w:p w14:paraId="0F0B8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4967541D"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1C12C7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1572575" w14:textId="77777777" w:rsidTr="00154F81">
        <w:trPr>
          <w:trHeight w:val="454"/>
        </w:trPr>
        <w:tc>
          <w:tcPr>
            <w:tcW w:w="964" w:type="dxa"/>
            <w:vAlign w:val="center"/>
          </w:tcPr>
          <w:p w14:paraId="47C757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456989E9"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7CDC7A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149A5A5E" w14:textId="77777777" w:rsidTr="00154F81">
        <w:trPr>
          <w:trHeight w:val="454"/>
        </w:trPr>
        <w:tc>
          <w:tcPr>
            <w:tcW w:w="964" w:type="dxa"/>
            <w:vAlign w:val="center"/>
          </w:tcPr>
          <w:p w14:paraId="7744BB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22C9528B"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207070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34C361D1" w14:textId="77777777" w:rsidTr="00154F81">
        <w:trPr>
          <w:trHeight w:val="859"/>
        </w:trPr>
        <w:tc>
          <w:tcPr>
            <w:tcW w:w="964" w:type="dxa"/>
            <w:vAlign w:val="center"/>
          </w:tcPr>
          <w:p w14:paraId="008981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36443031"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70F9A8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468C64DE" w14:textId="77777777" w:rsidR="00F264AA" w:rsidRPr="00F264AA" w:rsidRDefault="00F264AA" w:rsidP="00F264AA">
      <w:pPr>
        <w:rPr>
          <w:rFonts w:ascii="仿宋_GB2312" w:eastAsia="仿宋_GB2312" w:hAnsi="仿宋" w:cs="Times New Roman"/>
          <w:sz w:val="32"/>
          <w:szCs w:val="32"/>
        </w:rPr>
      </w:pPr>
    </w:p>
    <w:p w14:paraId="13067F9A" w14:textId="77777777" w:rsidR="00F264AA" w:rsidRPr="00F264AA" w:rsidRDefault="00F264AA" w:rsidP="00F264AA">
      <w:pPr>
        <w:rPr>
          <w:rFonts w:ascii="仿宋_GB2312" w:eastAsia="仿宋_GB2312" w:hAnsi="仿宋" w:cs="Times New Roman"/>
          <w:sz w:val="32"/>
          <w:szCs w:val="32"/>
        </w:rPr>
      </w:pPr>
    </w:p>
    <w:p w14:paraId="7B5A0072" w14:textId="77777777" w:rsidR="00F264AA" w:rsidRPr="00F264AA" w:rsidRDefault="00F264AA" w:rsidP="00F264AA">
      <w:pPr>
        <w:rPr>
          <w:rFonts w:ascii="仿宋_GB2312" w:eastAsia="仿宋_GB2312" w:hAnsi="仿宋" w:cs="Times New Roman"/>
          <w:sz w:val="32"/>
          <w:szCs w:val="32"/>
        </w:rPr>
      </w:pPr>
    </w:p>
    <w:p w14:paraId="46D01CE2" w14:textId="77777777" w:rsidR="00F264AA" w:rsidRPr="00F264AA" w:rsidRDefault="00F264AA" w:rsidP="00F264AA">
      <w:pPr>
        <w:rPr>
          <w:rFonts w:ascii="宋体" w:eastAsia="宋体" w:hAnsi="宋体" w:cs="Times New Roman"/>
          <w:b/>
          <w:sz w:val="28"/>
          <w:szCs w:val="28"/>
        </w:rPr>
      </w:pPr>
    </w:p>
    <w:p w14:paraId="38F0F387" w14:textId="77777777" w:rsidR="00F264AA" w:rsidRPr="00F264AA" w:rsidRDefault="00F264AA" w:rsidP="00F264AA">
      <w:pPr>
        <w:rPr>
          <w:rFonts w:ascii="仿宋_GB2312" w:eastAsia="仿宋_GB2312" w:hAnsi="仿宋" w:cs="Times New Roman"/>
          <w:sz w:val="32"/>
          <w:szCs w:val="32"/>
        </w:rPr>
      </w:pPr>
    </w:p>
    <w:p w14:paraId="0EBB4B54" w14:textId="77777777" w:rsidR="00F264AA" w:rsidRPr="00F264AA" w:rsidRDefault="00F264AA" w:rsidP="00F264AA">
      <w:pPr>
        <w:ind w:firstLineChars="300" w:firstLine="960"/>
        <w:rPr>
          <w:rFonts w:ascii="仿宋_GB2312" w:eastAsia="仿宋_GB2312" w:hAnsi="仿宋" w:cs="Times New Roman"/>
          <w:sz w:val="32"/>
          <w:szCs w:val="32"/>
        </w:rPr>
      </w:pPr>
      <w:r w:rsidRPr="00F264AA">
        <w:rPr>
          <w:rFonts w:ascii="仿宋_GB2312" w:eastAsia="仿宋_GB2312" w:hAnsi="仿宋" w:cs="Times New Roman" w:hint="eastAsia"/>
          <w:sz w:val="32"/>
          <w:szCs w:val="32"/>
        </w:rPr>
        <w:t>男                              女</w:t>
      </w:r>
    </w:p>
    <w:p w14:paraId="42457B5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E9A217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7A035A3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BABD541" w14:textId="77777777" w:rsidTr="00154F81">
        <w:trPr>
          <w:trHeight w:val="288"/>
        </w:trPr>
        <w:tc>
          <w:tcPr>
            <w:tcW w:w="539" w:type="dxa"/>
            <w:vAlign w:val="center"/>
          </w:tcPr>
          <w:p w14:paraId="6DA853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DA11A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89009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8B6C6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6FC4D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838B1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1F7D4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5CAD05E" w14:textId="77777777" w:rsidTr="00154F81">
        <w:trPr>
          <w:trHeight w:val="288"/>
        </w:trPr>
        <w:tc>
          <w:tcPr>
            <w:tcW w:w="539" w:type="dxa"/>
            <w:vMerge w:val="restart"/>
            <w:vAlign w:val="center"/>
          </w:tcPr>
          <w:p w14:paraId="7A20E0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A4215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44CD5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02A9C3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7541C9FA" w14:textId="77777777" w:rsidTr="00154F81">
        <w:trPr>
          <w:trHeight w:val="288"/>
        </w:trPr>
        <w:tc>
          <w:tcPr>
            <w:tcW w:w="539" w:type="dxa"/>
            <w:vMerge/>
            <w:vAlign w:val="center"/>
          </w:tcPr>
          <w:p w14:paraId="10A888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7687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A428E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4652E5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518E7FE7" w14:textId="77777777" w:rsidTr="00154F81">
        <w:trPr>
          <w:trHeight w:val="288"/>
        </w:trPr>
        <w:tc>
          <w:tcPr>
            <w:tcW w:w="539" w:type="dxa"/>
            <w:vMerge/>
            <w:shd w:val="clear" w:color="auto" w:fill="auto"/>
            <w:vAlign w:val="center"/>
          </w:tcPr>
          <w:p w14:paraId="77EE7B7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304A4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43176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689906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56038946" w14:textId="77777777" w:rsidTr="00154F81">
        <w:trPr>
          <w:trHeight w:val="288"/>
        </w:trPr>
        <w:tc>
          <w:tcPr>
            <w:tcW w:w="539" w:type="dxa"/>
            <w:vMerge w:val="restart"/>
            <w:vAlign w:val="center"/>
          </w:tcPr>
          <w:p w14:paraId="62CDAA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70F9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CBEBC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3C4C4B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791447AB" w14:textId="77777777" w:rsidTr="00154F81">
        <w:trPr>
          <w:trHeight w:val="288"/>
        </w:trPr>
        <w:tc>
          <w:tcPr>
            <w:tcW w:w="539" w:type="dxa"/>
            <w:vMerge/>
            <w:shd w:val="clear" w:color="auto" w:fill="auto"/>
            <w:vAlign w:val="center"/>
          </w:tcPr>
          <w:p w14:paraId="60B631E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8A60F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5A83A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41D73B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4DF83FF7" w14:textId="77777777" w:rsidTr="00154F81">
        <w:trPr>
          <w:trHeight w:val="288"/>
        </w:trPr>
        <w:tc>
          <w:tcPr>
            <w:tcW w:w="539" w:type="dxa"/>
            <w:vMerge w:val="restart"/>
            <w:vAlign w:val="center"/>
          </w:tcPr>
          <w:p w14:paraId="1A0E54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2D9C7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67CEE0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068F99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1F7C4B61" w14:textId="77777777" w:rsidTr="00154F81">
        <w:trPr>
          <w:trHeight w:val="288"/>
        </w:trPr>
        <w:tc>
          <w:tcPr>
            <w:tcW w:w="539" w:type="dxa"/>
            <w:vMerge/>
            <w:vAlign w:val="center"/>
          </w:tcPr>
          <w:p w14:paraId="47BAB4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A307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973B3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16B7AD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41E557D6" w14:textId="77777777" w:rsidTr="00154F81">
        <w:trPr>
          <w:trHeight w:val="288"/>
        </w:trPr>
        <w:tc>
          <w:tcPr>
            <w:tcW w:w="539" w:type="dxa"/>
            <w:vMerge/>
            <w:vAlign w:val="center"/>
          </w:tcPr>
          <w:p w14:paraId="7E6497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155D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2A440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23AB9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6DD46977" w14:textId="77777777" w:rsidTr="00154F81">
        <w:trPr>
          <w:trHeight w:val="288"/>
        </w:trPr>
        <w:tc>
          <w:tcPr>
            <w:tcW w:w="539" w:type="dxa"/>
            <w:vMerge/>
            <w:vAlign w:val="center"/>
          </w:tcPr>
          <w:p w14:paraId="166771A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80D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EE6D1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77FADB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39821558" w14:textId="77777777" w:rsidTr="00154F81">
        <w:trPr>
          <w:trHeight w:val="288"/>
        </w:trPr>
        <w:tc>
          <w:tcPr>
            <w:tcW w:w="539" w:type="dxa"/>
            <w:vMerge/>
            <w:vAlign w:val="center"/>
          </w:tcPr>
          <w:p w14:paraId="08DEEE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5D1B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DF657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1E7640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54F216A9" w14:textId="77777777" w:rsidTr="00154F81">
        <w:trPr>
          <w:trHeight w:val="288"/>
        </w:trPr>
        <w:tc>
          <w:tcPr>
            <w:tcW w:w="539" w:type="dxa"/>
            <w:vMerge/>
            <w:vAlign w:val="center"/>
          </w:tcPr>
          <w:p w14:paraId="4E79A68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F6C0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439E8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2C9E6E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A28FC86" w14:textId="77777777" w:rsidTr="00154F81">
        <w:trPr>
          <w:trHeight w:val="288"/>
        </w:trPr>
        <w:tc>
          <w:tcPr>
            <w:tcW w:w="539" w:type="dxa"/>
            <w:vMerge/>
            <w:vAlign w:val="center"/>
          </w:tcPr>
          <w:p w14:paraId="665C34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691D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DA390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76F5AE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455355AB" w14:textId="77777777" w:rsidTr="00154F81">
        <w:trPr>
          <w:trHeight w:val="288"/>
        </w:trPr>
        <w:tc>
          <w:tcPr>
            <w:tcW w:w="539" w:type="dxa"/>
            <w:vMerge/>
            <w:vAlign w:val="center"/>
          </w:tcPr>
          <w:p w14:paraId="216C6F6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FBA5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BFAB8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0C842A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7239E941" w14:textId="77777777" w:rsidTr="00154F81">
        <w:trPr>
          <w:trHeight w:val="288"/>
        </w:trPr>
        <w:tc>
          <w:tcPr>
            <w:tcW w:w="539" w:type="dxa"/>
            <w:vMerge/>
            <w:vAlign w:val="center"/>
          </w:tcPr>
          <w:p w14:paraId="290A5F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10F8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C154C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182C2F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2B13A2ED" w14:textId="77777777" w:rsidTr="00154F81">
        <w:trPr>
          <w:trHeight w:val="288"/>
        </w:trPr>
        <w:tc>
          <w:tcPr>
            <w:tcW w:w="539" w:type="dxa"/>
            <w:vMerge/>
            <w:shd w:val="clear" w:color="auto" w:fill="auto"/>
            <w:vAlign w:val="center"/>
          </w:tcPr>
          <w:p w14:paraId="32B6557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7FA14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FF8AF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326A17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1282A8E3" w14:textId="77777777" w:rsidTr="00154F81">
        <w:trPr>
          <w:trHeight w:val="288"/>
        </w:trPr>
        <w:tc>
          <w:tcPr>
            <w:tcW w:w="539" w:type="dxa"/>
            <w:vMerge w:val="restart"/>
            <w:vAlign w:val="center"/>
          </w:tcPr>
          <w:p w14:paraId="2B5E1E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4C08F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A5F9B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40E0FE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C4509BB" w14:textId="77777777" w:rsidTr="00154F81">
        <w:trPr>
          <w:trHeight w:val="288"/>
        </w:trPr>
        <w:tc>
          <w:tcPr>
            <w:tcW w:w="539" w:type="dxa"/>
            <w:vMerge/>
            <w:vAlign w:val="center"/>
          </w:tcPr>
          <w:p w14:paraId="3995BE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CBF3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B58CD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48D13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98C0615" w14:textId="77777777" w:rsidTr="00154F81">
        <w:trPr>
          <w:trHeight w:val="288"/>
        </w:trPr>
        <w:tc>
          <w:tcPr>
            <w:tcW w:w="539" w:type="dxa"/>
            <w:vMerge/>
            <w:vAlign w:val="center"/>
          </w:tcPr>
          <w:p w14:paraId="1F931D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D43E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E74D3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32DDFE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10172D58" w14:textId="77777777" w:rsidTr="00154F81">
        <w:trPr>
          <w:trHeight w:val="288"/>
        </w:trPr>
        <w:tc>
          <w:tcPr>
            <w:tcW w:w="539" w:type="dxa"/>
            <w:vMerge/>
            <w:vAlign w:val="center"/>
          </w:tcPr>
          <w:p w14:paraId="5BD202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C0AF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52C12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16CB4B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3D808149" w14:textId="77777777" w:rsidTr="00154F81">
        <w:trPr>
          <w:trHeight w:val="288"/>
        </w:trPr>
        <w:tc>
          <w:tcPr>
            <w:tcW w:w="539" w:type="dxa"/>
            <w:vMerge/>
            <w:vAlign w:val="center"/>
          </w:tcPr>
          <w:p w14:paraId="6433346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6F20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14EEA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1B76F4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05ECAB8F"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7C63E9F5" w14:textId="77777777" w:rsidTr="00154F81">
        <w:trPr>
          <w:trHeight w:val="288"/>
        </w:trPr>
        <w:tc>
          <w:tcPr>
            <w:tcW w:w="538" w:type="dxa"/>
            <w:vAlign w:val="center"/>
          </w:tcPr>
          <w:p w14:paraId="637E3E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7D3E09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011EB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A8E11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74117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374028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36D1F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85034B2" w14:textId="77777777" w:rsidTr="00154F81">
        <w:trPr>
          <w:trHeight w:val="288"/>
        </w:trPr>
        <w:tc>
          <w:tcPr>
            <w:tcW w:w="538" w:type="dxa"/>
            <w:vMerge w:val="restart"/>
            <w:vAlign w:val="center"/>
          </w:tcPr>
          <w:p w14:paraId="201367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36BBC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771AA1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53A552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51AF4AF1" w14:textId="77777777" w:rsidTr="00154F81">
        <w:trPr>
          <w:trHeight w:val="288"/>
        </w:trPr>
        <w:tc>
          <w:tcPr>
            <w:tcW w:w="538" w:type="dxa"/>
            <w:vMerge/>
            <w:vAlign w:val="center"/>
          </w:tcPr>
          <w:p w14:paraId="080237E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8285F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1FF134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3899F4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747C8C4" w14:textId="77777777" w:rsidTr="00154F81">
        <w:trPr>
          <w:trHeight w:val="288"/>
        </w:trPr>
        <w:tc>
          <w:tcPr>
            <w:tcW w:w="538" w:type="dxa"/>
            <w:vMerge/>
            <w:shd w:val="clear" w:color="auto" w:fill="auto"/>
            <w:vAlign w:val="center"/>
          </w:tcPr>
          <w:p w14:paraId="4CDAE095"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03E696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402BC5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6A53AE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3EC68825" w14:textId="77777777" w:rsidTr="00154F81">
        <w:trPr>
          <w:trHeight w:val="288"/>
        </w:trPr>
        <w:tc>
          <w:tcPr>
            <w:tcW w:w="538" w:type="dxa"/>
            <w:vMerge w:val="restart"/>
            <w:vAlign w:val="center"/>
          </w:tcPr>
          <w:p w14:paraId="07EDBD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468F91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0CDAB7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3DB408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7082D20C" w14:textId="77777777" w:rsidTr="00154F81">
        <w:trPr>
          <w:trHeight w:val="288"/>
        </w:trPr>
        <w:tc>
          <w:tcPr>
            <w:tcW w:w="538" w:type="dxa"/>
            <w:vMerge/>
            <w:shd w:val="clear" w:color="auto" w:fill="auto"/>
            <w:vAlign w:val="center"/>
          </w:tcPr>
          <w:p w14:paraId="6161C171"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7E46E9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016F87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2EB4FE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34AA7951" w14:textId="77777777" w:rsidTr="00154F81">
        <w:trPr>
          <w:trHeight w:val="288"/>
        </w:trPr>
        <w:tc>
          <w:tcPr>
            <w:tcW w:w="538" w:type="dxa"/>
            <w:vMerge w:val="restart"/>
            <w:vAlign w:val="center"/>
          </w:tcPr>
          <w:p w14:paraId="65C10A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39C988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38027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6685C3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6FA8B148" w14:textId="77777777" w:rsidTr="00154F81">
        <w:trPr>
          <w:trHeight w:val="288"/>
        </w:trPr>
        <w:tc>
          <w:tcPr>
            <w:tcW w:w="538" w:type="dxa"/>
            <w:vMerge/>
            <w:vAlign w:val="center"/>
          </w:tcPr>
          <w:p w14:paraId="0AFCF484"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53D2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364760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6B607D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39141DB7" w14:textId="77777777" w:rsidTr="00154F81">
        <w:trPr>
          <w:trHeight w:val="288"/>
        </w:trPr>
        <w:tc>
          <w:tcPr>
            <w:tcW w:w="538" w:type="dxa"/>
            <w:vMerge/>
            <w:vAlign w:val="center"/>
          </w:tcPr>
          <w:p w14:paraId="35A6053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D2355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F9296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05A229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329FF77F" w14:textId="77777777" w:rsidTr="00154F81">
        <w:trPr>
          <w:trHeight w:val="288"/>
        </w:trPr>
        <w:tc>
          <w:tcPr>
            <w:tcW w:w="538" w:type="dxa"/>
            <w:vMerge/>
            <w:vAlign w:val="center"/>
          </w:tcPr>
          <w:p w14:paraId="53C4BD3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D9AAD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7208C4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556F87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435B7A7B" w14:textId="77777777" w:rsidTr="00154F81">
        <w:trPr>
          <w:trHeight w:val="288"/>
        </w:trPr>
        <w:tc>
          <w:tcPr>
            <w:tcW w:w="538" w:type="dxa"/>
            <w:vMerge/>
            <w:vAlign w:val="center"/>
          </w:tcPr>
          <w:p w14:paraId="3DE69C4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0715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51D6A6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32B0CA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6713A9E" w14:textId="77777777" w:rsidTr="00154F81">
        <w:trPr>
          <w:trHeight w:val="288"/>
        </w:trPr>
        <w:tc>
          <w:tcPr>
            <w:tcW w:w="538" w:type="dxa"/>
            <w:vMerge/>
            <w:vAlign w:val="center"/>
          </w:tcPr>
          <w:p w14:paraId="2776864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90ABB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7BBF1F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6E2C59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02A51B51" w14:textId="77777777" w:rsidTr="00154F81">
        <w:trPr>
          <w:trHeight w:val="288"/>
        </w:trPr>
        <w:tc>
          <w:tcPr>
            <w:tcW w:w="538" w:type="dxa"/>
            <w:vMerge/>
            <w:vAlign w:val="center"/>
          </w:tcPr>
          <w:p w14:paraId="30E29A2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04009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3B0DD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32CA4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698F1FA2" w14:textId="77777777" w:rsidTr="00154F81">
        <w:trPr>
          <w:trHeight w:val="288"/>
        </w:trPr>
        <w:tc>
          <w:tcPr>
            <w:tcW w:w="538" w:type="dxa"/>
            <w:vMerge/>
            <w:vAlign w:val="center"/>
          </w:tcPr>
          <w:p w14:paraId="1315A887"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0EEFC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2B48EB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77C60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4237D280" w14:textId="77777777" w:rsidTr="00154F81">
        <w:trPr>
          <w:trHeight w:val="288"/>
        </w:trPr>
        <w:tc>
          <w:tcPr>
            <w:tcW w:w="538" w:type="dxa"/>
            <w:vMerge/>
            <w:vAlign w:val="center"/>
          </w:tcPr>
          <w:p w14:paraId="32BD83D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B7777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12FF2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4787DD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520695FC" w14:textId="77777777" w:rsidTr="00154F81">
        <w:trPr>
          <w:trHeight w:val="288"/>
        </w:trPr>
        <w:tc>
          <w:tcPr>
            <w:tcW w:w="538" w:type="dxa"/>
            <w:vMerge/>
            <w:shd w:val="clear" w:color="auto" w:fill="auto"/>
            <w:vAlign w:val="center"/>
          </w:tcPr>
          <w:p w14:paraId="72935AB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A0C96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001C2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0E7FA5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1A038610" w14:textId="77777777" w:rsidTr="00154F81">
        <w:trPr>
          <w:trHeight w:val="288"/>
        </w:trPr>
        <w:tc>
          <w:tcPr>
            <w:tcW w:w="538" w:type="dxa"/>
            <w:vMerge w:val="restart"/>
            <w:vAlign w:val="center"/>
          </w:tcPr>
          <w:p w14:paraId="61B4B9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6D3256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F2F95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1F79AD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0DACF65E" w14:textId="77777777" w:rsidTr="00154F81">
        <w:trPr>
          <w:trHeight w:val="288"/>
        </w:trPr>
        <w:tc>
          <w:tcPr>
            <w:tcW w:w="538" w:type="dxa"/>
            <w:vMerge/>
            <w:vAlign w:val="center"/>
          </w:tcPr>
          <w:p w14:paraId="143AE21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20145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5CABC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7DBB18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33A0E330" w14:textId="77777777" w:rsidTr="00154F81">
        <w:trPr>
          <w:trHeight w:val="288"/>
        </w:trPr>
        <w:tc>
          <w:tcPr>
            <w:tcW w:w="538" w:type="dxa"/>
            <w:vMerge/>
            <w:vAlign w:val="center"/>
          </w:tcPr>
          <w:p w14:paraId="3F741CD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48309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20D39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2059E4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0199A959" w14:textId="77777777" w:rsidTr="00154F81">
        <w:trPr>
          <w:trHeight w:val="288"/>
        </w:trPr>
        <w:tc>
          <w:tcPr>
            <w:tcW w:w="538" w:type="dxa"/>
            <w:vMerge/>
            <w:vAlign w:val="center"/>
          </w:tcPr>
          <w:p w14:paraId="3E38819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D0D0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DE088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49E56D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4DFE9C3A" w14:textId="77777777" w:rsidTr="00154F81">
        <w:trPr>
          <w:trHeight w:val="288"/>
        </w:trPr>
        <w:tc>
          <w:tcPr>
            <w:tcW w:w="538" w:type="dxa"/>
            <w:vMerge/>
            <w:vAlign w:val="center"/>
          </w:tcPr>
          <w:p w14:paraId="7F025A9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859AF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43B9BD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47A632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3BBC3D21" w14:textId="77777777" w:rsidR="00F264AA" w:rsidRPr="00F264AA" w:rsidRDefault="00F264AA" w:rsidP="00F264AA">
      <w:pPr>
        <w:rPr>
          <w:rFonts w:ascii="仿宋_GB2312" w:eastAsia="仿宋_GB2312" w:hAnsi="仿宋" w:cs="Times New Roman"/>
          <w:sz w:val="32"/>
          <w:szCs w:val="32"/>
        </w:rPr>
      </w:pPr>
    </w:p>
    <w:p w14:paraId="3F81EF95" w14:textId="77777777" w:rsidR="00F264AA" w:rsidRPr="00F264AA" w:rsidRDefault="00F264AA" w:rsidP="00F264AA">
      <w:pPr>
        <w:rPr>
          <w:rFonts w:ascii="仿宋_GB2312" w:eastAsia="仿宋_GB2312" w:hAnsi="仿宋" w:cs="Times New Roman"/>
          <w:sz w:val="32"/>
          <w:szCs w:val="32"/>
        </w:rPr>
      </w:pPr>
    </w:p>
    <w:p w14:paraId="76D103BD" w14:textId="77777777" w:rsidR="00F264AA" w:rsidRPr="00F264AA" w:rsidRDefault="00F264AA" w:rsidP="00F264AA">
      <w:pPr>
        <w:rPr>
          <w:rFonts w:ascii="仿宋_GB2312" w:eastAsia="仿宋_GB2312" w:hAnsi="仿宋" w:cs="Times New Roman"/>
          <w:sz w:val="32"/>
          <w:szCs w:val="32"/>
        </w:rPr>
      </w:pPr>
    </w:p>
    <w:p w14:paraId="4B8956FB" w14:textId="77777777" w:rsidR="00F264AA" w:rsidRPr="00F264AA" w:rsidRDefault="00F264AA" w:rsidP="00F264AA">
      <w:pPr>
        <w:rPr>
          <w:rFonts w:ascii="仿宋_GB2312" w:eastAsia="仿宋_GB2312" w:hAnsi="仿宋" w:cs="Times New Roman"/>
          <w:sz w:val="32"/>
          <w:szCs w:val="32"/>
        </w:rPr>
      </w:pPr>
    </w:p>
    <w:p w14:paraId="6EDAB59F" w14:textId="77777777" w:rsidR="00F264AA" w:rsidRPr="00F264AA" w:rsidRDefault="00F264AA" w:rsidP="00F264AA">
      <w:pPr>
        <w:rPr>
          <w:rFonts w:ascii="仿宋_GB2312" w:eastAsia="仿宋_GB2312" w:hAnsi="仿宋" w:cs="Times New Roman"/>
          <w:sz w:val="32"/>
          <w:szCs w:val="32"/>
        </w:rPr>
      </w:pPr>
    </w:p>
    <w:p w14:paraId="577677D1" w14:textId="77777777" w:rsidR="00F264AA" w:rsidRPr="00F264AA" w:rsidRDefault="00F264AA" w:rsidP="00F264AA">
      <w:pPr>
        <w:rPr>
          <w:rFonts w:ascii="仿宋_GB2312" w:eastAsia="仿宋_GB2312" w:hAnsi="仿宋" w:cs="Times New Roman"/>
          <w:sz w:val="32"/>
          <w:szCs w:val="32"/>
        </w:rPr>
      </w:pPr>
    </w:p>
    <w:p w14:paraId="76DF6BDB" w14:textId="77777777" w:rsidR="00F264AA" w:rsidRPr="00F264AA" w:rsidRDefault="00F264AA" w:rsidP="00F264AA">
      <w:pPr>
        <w:rPr>
          <w:rFonts w:ascii="仿宋_GB2312" w:eastAsia="仿宋_GB2312" w:hAnsi="仿宋" w:cs="Times New Roman"/>
          <w:sz w:val="32"/>
          <w:szCs w:val="32"/>
        </w:rPr>
      </w:pPr>
    </w:p>
    <w:p w14:paraId="7439B614" w14:textId="77777777" w:rsidR="00F264AA" w:rsidRPr="00F264AA" w:rsidRDefault="00F264AA" w:rsidP="00F264AA">
      <w:pPr>
        <w:rPr>
          <w:rFonts w:ascii="仿宋_GB2312" w:eastAsia="仿宋_GB2312" w:hAnsi="仿宋" w:cs="Times New Roman"/>
          <w:sz w:val="32"/>
          <w:szCs w:val="32"/>
        </w:rPr>
      </w:pPr>
    </w:p>
    <w:p w14:paraId="650B117A" w14:textId="77777777" w:rsidR="00F264AA" w:rsidRPr="00F264AA" w:rsidRDefault="00F264AA" w:rsidP="00F264AA">
      <w:pPr>
        <w:rPr>
          <w:rFonts w:ascii="仿宋_GB2312" w:eastAsia="仿宋_GB2312" w:hAnsi="仿宋" w:cs="Times New Roman"/>
          <w:sz w:val="32"/>
          <w:szCs w:val="32"/>
        </w:rPr>
      </w:pPr>
    </w:p>
    <w:p w14:paraId="74AA6B08" w14:textId="77777777" w:rsidR="00F264AA" w:rsidRPr="00F264AA" w:rsidRDefault="00F264AA" w:rsidP="00F264AA">
      <w:pPr>
        <w:rPr>
          <w:rFonts w:ascii="仿宋_GB2312" w:eastAsia="仿宋_GB2312" w:hAnsi="仿宋" w:cs="Times New Roman"/>
          <w:sz w:val="32"/>
          <w:szCs w:val="32"/>
        </w:rPr>
      </w:pPr>
    </w:p>
    <w:p w14:paraId="48D8F975" w14:textId="77777777" w:rsidR="00F264AA" w:rsidRPr="00F264AA" w:rsidRDefault="00F264AA" w:rsidP="00F264AA">
      <w:pPr>
        <w:rPr>
          <w:rFonts w:ascii="仿宋_GB2312" w:eastAsia="仿宋_GB2312" w:hAnsi="仿宋" w:cs="Times New Roman"/>
          <w:sz w:val="32"/>
          <w:szCs w:val="32"/>
        </w:rPr>
      </w:pPr>
    </w:p>
    <w:p w14:paraId="46E6D88B" w14:textId="77777777" w:rsidR="00F264AA" w:rsidRPr="00F264AA" w:rsidRDefault="00F264AA" w:rsidP="00F264AA">
      <w:pPr>
        <w:rPr>
          <w:rFonts w:ascii="Calibri" w:eastAsia="宋体" w:hAnsi="Calibri" w:cs="Times New Roman"/>
          <w:b/>
        </w:rPr>
      </w:pPr>
    </w:p>
    <w:p w14:paraId="210E1A93" w14:textId="77777777" w:rsidR="00F264AA" w:rsidRPr="00F264AA" w:rsidRDefault="00F264AA" w:rsidP="00F264AA">
      <w:pPr>
        <w:rPr>
          <w:rFonts w:ascii="Calibri" w:eastAsia="宋体" w:hAnsi="Calibri" w:cs="Times New Roman"/>
          <w:b/>
        </w:rPr>
      </w:pPr>
    </w:p>
    <w:p w14:paraId="351E3738" w14:textId="77777777" w:rsidR="00F264AA" w:rsidRPr="00F264AA" w:rsidRDefault="00F264AA" w:rsidP="00F264AA">
      <w:pPr>
        <w:rPr>
          <w:rFonts w:ascii="Calibri" w:eastAsia="宋体" w:hAnsi="Calibri" w:cs="Times New Roman"/>
          <w:b/>
        </w:rPr>
      </w:pPr>
    </w:p>
    <w:p w14:paraId="63393390"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47BFB7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36A1FF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959924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C4ECE65"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5650CF88"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5368240"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72FB60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0C67103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68E620D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5F86B28B"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727ADFC8" w14:textId="77777777" w:rsidTr="00154F81">
        <w:trPr>
          <w:trHeight w:val="288"/>
        </w:trPr>
        <w:tc>
          <w:tcPr>
            <w:tcW w:w="537" w:type="dxa"/>
            <w:vAlign w:val="center"/>
          </w:tcPr>
          <w:p w14:paraId="4D7C618D"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37B73D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BAC46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6B2AAE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F6A81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3EF0A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4699B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3435858" w14:textId="77777777" w:rsidTr="00154F81">
        <w:trPr>
          <w:trHeight w:val="288"/>
        </w:trPr>
        <w:tc>
          <w:tcPr>
            <w:tcW w:w="537" w:type="dxa"/>
            <w:vMerge w:val="restart"/>
            <w:vAlign w:val="center"/>
          </w:tcPr>
          <w:p w14:paraId="6EE7EC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525773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00571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6BE9CB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BF5B369" w14:textId="77777777" w:rsidTr="00154F81">
        <w:trPr>
          <w:trHeight w:val="288"/>
        </w:trPr>
        <w:tc>
          <w:tcPr>
            <w:tcW w:w="537" w:type="dxa"/>
            <w:vMerge/>
            <w:vAlign w:val="center"/>
          </w:tcPr>
          <w:p w14:paraId="49A0E87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D039F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F0E13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6A099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4919593C" w14:textId="77777777" w:rsidTr="00154F81">
        <w:trPr>
          <w:trHeight w:val="288"/>
        </w:trPr>
        <w:tc>
          <w:tcPr>
            <w:tcW w:w="537" w:type="dxa"/>
            <w:vMerge/>
            <w:shd w:val="clear" w:color="auto" w:fill="auto"/>
            <w:vAlign w:val="center"/>
          </w:tcPr>
          <w:p w14:paraId="6BF07D8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40BF7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5A2420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370B57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076EE7CA" w14:textId="77777777" w:rsidTr="00154F81">
        <w:trPr>
          <w:trHeight w:val="288"/>
        </w:trPr>
        <w:tc>
          <w:tcPr>
            <w:tcW w:w="537" w:type="dxa"/>
            <w:vMerge w:val="restart"/>
            <w:vAlign w:val="center"/>
          </w:tcPr>
          <w:p w14:paraId="6C8136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34018A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A33A4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A317B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595B2C6E" w14:textId="77777777" w:rsidTr="00154F81">
        <w:trPr>
          <w:trHeight w:val="288"/>
        </w:trPr>
        <w:tc>
          <w:tcPr>
            <w:tcW w:w="537" w:type="dxa"/>
            <w:vMerge/>
            <w:shd w:val="clear" w:color="auto" w:fill="auto"/>
            <w:vAlign w:val="center"/>
          </w:tcPr>
          <w:p w14:paraId="44BEF76A"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6D267E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78DCD61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4B0D53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0FB97266" w14:textId="77777777" w:rsidTr="00154F81">
        <w:trPr>
          <w:trHeight w:val="288"/>
        </w:trPr>
        <w:tc>
          <w:tcPr>
            <w:tcW w:w="537" w:type="dxa"/>
            <w:vMerge w:val="restart"/>
            <w:vAlign w:val="center"/>
          </w:tcPr>
          <w:p w14:paraId="19C461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1DECFB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27730E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03F958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3B697DB" w14:textId="77777777" w:rsidTr="00154F81">
        <w:trPr>
          <w:trHeight w:val="288"/>
        </w:trPr>
        <w:tc>
          <w:tcPr>
            <w:tcW w:w="537" w:type="dxa"/>
            <w:vMerge/>
            <w:vAlign w:val="center"/>
          </w:tcPr>
          <w:p w14:paraId="58666CA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C63F6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51F360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0D12C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3187F3A6" w14:textId="77777777" w:rsidTr="00154F81">
        <w:trPr>
          <w:trHeight w:val="288"/>
        </w:trPr>
        <w:tc>
          <w:tcPr>
            <w:tcW w:w="537" w:type="dxa"/>
            <w:vMerge/>
            <w:vAlign w:val="center"/>
          </w:tcPr>
          <w:p w14:paraId="3EEC992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5BB74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535E55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6505FB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52F55FF" w14:textId="77777777" w:rsidTr="00154F81">
        <w:trPr>
          <w:trHeight w:val="288"/>
        </w:trPr>
        <w:tc>
          <w:tcPr>
            <w:tcW w:w="537" w:type="dxa"/>
            <w:vMerge/>
            <w:vAlign w:val="center"/>
          </w:tcPr>
          <w:p w14:paraId="479B063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14B31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CAFE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62DD77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59352C25" w14:textId="77777777" w:rsidTr="00154F81">
        <w:trPr>
          <w:trHeight w:val="288"/>
        </w:trPr>
        <w:tc>
          <w:tcPr>
            <w:tcW w:w="537" w:type="dxa"/>
            <w:vMerge/>
            <w:vAlign w:val="center"/>
          </w:tcPr>
          <w:p w14:paraId="6402F5E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0A03F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7EAB9F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907BE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4BB1033" w14:textId="77777777" w:rsidTr="00154F81">
        <w:trPr>
          <w:trHeight w:val="288"/>
        </w:trPr>
        <w:tc>
          <w:tcPr>
            <w:tcW w:w="537" w:type="dxa"/>
            <w:vMerge/>
            <w:vAlign w:val="center"/>
          </w:tcPr>
          <w:p w14:paraId="67EB664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CC070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D9BCD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2D175F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3FBA68E3" w14:textId="77777777" w:rsidTr="00154F81">
        <w:trPr>
          <w:trHeight w:val="288"/>
        </w:trPr>
        <w:tc>
          <w:tcPr>
            <w:tcW w:w="537" w:type="dxa"/>
            <w:vMerge/>
            <w:vAlign w:val="center"/>
          </w:tcPr>
          <w:p w14:paraId="4769676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B052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46182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BC641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06BD152A" w14:textId="77777777" w:rsidTr="00154F81">
        <w:trPr>
          <w:trHeight w:val="288"/>
        </w:trPr>
        <w:tc>
          <w:tcPr>
            <w:tcW w:w="537" w:type="dxa"/>
            <w:vMerge/>
            <w:vAlign w:val="center"/>
          </w:tcPr>
          <w:p w14:paraId="6D56AC2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1705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B4AF9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655DA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EFE25D8" w14:textId="77777777" w:rsidTr="00154F81">
        <w:trPr>
          <w:trHeight w:val="288"/>
        </w:trPr>
        <w:tc>
          <w:tcPr>
            <w:tcW w:w="537" w:type="dxa"/>
            <w:vMerge/>
            <w:vAlign w:val="center"/>
          </w:tcPr>
          <w:p w14:paraId="1EE195E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F4131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132493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7D472F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65BB5131" w14:textId="77777777" w:rsidTr="00154F81">
        <w:trPr>
          <w:trHeight w:val="288"/>
        </w:trPr>
        <w:tc>
          <w:tcPr>
            <w:tcW w:w="537" w:type="dxa"/>
            <w:vMerge/>
            <w:shd w:val="clear" w:color="auto" w:fill="auto"/>
            <w:vAlign w:val="center"/>
          </w:tcPr>
          <w:p w14:paraId="66FEA94E"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52B20D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13B7CE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0D89422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05A2E841" w14:textId="77777777" w:rsidTr="00154F81">
        <w:trPr>
          <w:trHeight w:val="288"/>
        </w:trPr>
        <w:tc>
          <w:tcPr>
            <w:tcW w:w="537" w:type="dxa"/>
            <w:vMerge w:val="restart"/>
            <w:vAlign w:val="center"/>
          </w:tcPr>
          <w:p w14:paraId="5E26B7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0E4CC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19371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0084E7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77CAD6B" w14:textId="77777777" w:rsidTr="00154F81">
        <w:trPr>
          <w:trHeight w:val="288"/>
        </w:trPr>
        <w:tc>
          <w:tcPr>
            <w:tcW w:w="537" w:type="dxa"/>
            <w:vMerge/>
            <w:vAlign w:val="center"/>
          </w:tcPr>
          <w:p w14:paraId="55B4B93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13344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76CEBC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4316F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5E0782A6" w14:textId="77777777" w:rsidTr="00154F81">
        <w:trPr>
          <w:trHeight w:val="288"/>
        </w:trPr>
        <w:tc>
          <w:tcPr>
            <w:tcW w:w="537" w:type="dxa"/>
            <w:vMerge/>
            <w:vAlign w:val="center"/>
          </w:tcPr>
          <w:p w14:paraId="7515A7E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AD828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31A719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729520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299401F" w14:textId="77777777" w:rsidTr="00154F81">
        <w:trPr>
          <w:trHeight w:val="288"/>
        </w:trPr>
        <w:tc>
          <w:tcPr>
            <w:tcW w:w="537" w:type="dxa"/>
            <w:vMerge/>
            <w:vAlign w:val="center"/>
          </w:tcPr>
          <w:p w14:paraId="612C05A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0E2A2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418E59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0D0637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51DF2A24" w14:textId="77777777" w:rsidTr="00154F81">
        <w:trPr>
          <w:trHeight w:val="288"/>
        </w:trPr>
        <w:tc>
          <w:tcPr>
            <w:tcW w:w="537" w:type="dxa"/>
            <w:vMerge/>
            <w:vAlign w:val="center"/>
          </w:tcPr>
          <w:p w14:paraId="0C3DB94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6F8E4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55786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09DBD7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0340F09A" w14:textId="77777777" w:rsidTr="00154F81">
        <w:trPr>
          <w:trHeight w:val="288"/>
        </w:trPr>
        <w:tc>
          <w:tcPr>
            <w:tcW w:w="539" w:type="dxa"/>
            <w:vAlign w:val="center"/>
          </w:tcPr>
          <w:p w14:paraId="796095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94F45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333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63DCBF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6A831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D738C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4D750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5814C58" w14:textId="77777777" w:rsidTr="00154F81">
        <w:trPr>
          <w:trHeight w:val="288"/>
        </w:trPr>
        <w:tc>
          <w:tcPr>
            <w:tcW w:w="539" w:type="dxa"/>
            <w:vMerge w:val="restart"/>
            <w:vAlign w:val="center"/>
          </w:tcPr>
          <w:p w14:paraId="6D5AE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49C49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ACAF7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2787F2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717D7745" w14:textId="77777777" w:rsidTr="00154F81">
        <w:trPr>
          <w:trHeight w:val="288"/>
        </w:trPr>
        <w:tc>
          <w:tcPr>
            <w:tcW w:w="539" w:type="dxa"/>
            <w:vMerge/>
            <w:vAlign w:val="center"/>
          </w:tcPr>
          <w:p w14:paraId="6C5A988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9AFE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572C58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5B589C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FF269B1" w14:textId="77777777" w:rsidTr="00154F81">
        <w:trPr>
          <w:trHeight w:val="288"/>
        </w:trPr>
        <w:tc>
          <w:tcPr>
            <w:tcW w:w="539" w:type="dxa"/>
            <w:vMerge/>
            <w:shd w:val="clear" w:color="auto" w:fill="auto"/>
            <w:vAlign w:val="center"/>
          </w:tcPr>
          <w:p w14:paraId="7555876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3865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7A01B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44544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4C22704F" w14:textId="77777777" w:rsidTr="00154F81">
        <w:trPr>
          <w:trHeight w:val="288"/>
        </w:trPr>
        <w:tc>
          <w:tcPr>
            <w:tcW w:w="539" w:type="dxa"/>
            <w:vMerge w:val="restart"/>
            <w:vAlign w:val="center"/>
          </w:tcPr>
          <w:p w14:paraId="41CD8E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5D838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2EB0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1C8597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1D2E0F0E" w14:textId="77777777" w:rsidTr="00154F81">
        <w:trPr>
          <w:trHeight w:val="288"/>
        </w:trPr>
        <w:tc>
          <w:tcPr>
            <w:tcW w:w="539" w:type="dxa"/>
            <w:vMerge/>
            <w:shd w:val="clear" w:color="auto" w:fill="auto"/>
            <w:vAlign w:val="center"/>
          </w:tcPr>
          <w:p w14:paraId="603B614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1101E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26F5E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457B10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1A7264D1" w14:textId="77777777" w:rsidTr="00154F81">
        <w:trPr>
          <w:trHeight w:val="288"/>
        </w:trPr>
        <w:tc>
          <w:tcPr>
            <w:tcW w:w="539" w:type="dxa"/>
            <w:vMerge w:val="restart"/>
            <w:vAlign w:val="center"/>
          </w:tcPr>
          <w:p w14:paraId="0B0449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E9117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F366F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4671E5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CBF4B1F" w14:textId="77777777" w:rsidTr="00154F81">
        <w:trPr>
          <w:trHeight w:val="288"/>
        </w:trPr>
        <w:tc>
          <w:tcPr>
            <w:tcW w:w="539" w:type="dxa"/>
            <w:vMerge/>
            <w:vAlign w:val="center"/>
          </w:tcPr>
          <w:p w14:paraId="31925B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6CD12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44A5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41F38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0760815C" w14:textId="77777777" w:rsidTr="00154F81">
        <w:trPr>
          <w:trHeight w:val="288"/>
        </w:trPr>
        <w:tc>
          <w:tcPr>
            <w:tcW w:w="539" w:type="dxa"/>
            <w:vMerge/>
            <w:vAlign w:val="center"/>
          </w:tcPr>
          <w:p w14:paraId="11B1AEB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8977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CBF35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4E7C08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4C91CD1" w14:textId="77777777" w:rsidTr="00154F81">
        <w:trPr>
          <w:trHeight w:val="288"/>
        </w:trPr>
        <w:tc>
          <w:tcPr>
            <w:tcW w:w="539" w:type="dxa"/>
            <w:vMerge/>
            <w:vAlign w:val="center"/>
          </w:tcPr>
          <w:p w14:paraId="1C4F57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CE43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5EDA2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88015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72278C97" w14:textId="77777777" w:rsidTr="00154F81">
        <w:trPr>
          <w:trHeight w:val="288"/>
        </w:trPr>
        <w:tc>
          <w:tcPr>
            <w:tcW w:w="539" w:type="dxa"/>
            <w:vMerge/>
            <w:vAlign w:val="center"/>
          </w:tcPr>
          <w:p w14:paraId="62636B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1BEA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8EF68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339B91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2E0B73D4" w14:textId="77777777" w:rsidTr="00154F81">
        <w:trPr>
          <w:trHeight w:val="288"/>
        </w:trPr>
        <w:tc>
          <w:tcPr>
            <w:tcW w:w="539" w:type="dxa"/>
            <w:vMerge/>
            <w:vAlign w:val="center"/>
          </w:tcPr>
          <w:p w14:paraId="7249765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4CC5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74E76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08227C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684D0865" w14:textId="77777777" w:rsidTr="00154F81">
        <w:trPr>
          <w:trHeight w:val="288"/>
        </w:trPr>
        <w:tc>
          <w:tcPr>
            <w:tcW w:w="539" w:type="dxa"/>
            <w:vMerge/>
            <w:vAlign w:val="center"/>
          </w:tcPr>
          <w:p w14:paraId="086761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22FB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60748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5079B6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BA129FC" w14:textId="77777777" w:rsidTr="00154F81">
        <w:trPr>
          <w:trHeight w:val="288"/>
        </w:trPr>
        <w:tc>
          <w:tcPr>
            <w:tcW w:w="539" w:type="dxa"/>
            <w:vMerge/>
            <w:vAlign w:val="center"/>
          </w:tcPr>
          <w:p w14:paraId="6E4806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3E6B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1B73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4E0D9F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41C800AA" w14:textId="77777777" w:rsidTr="00154F81">
        <w:trPr>
          <w:trHeight w:val="288"/>
        </w:trPr>
        <w:tc>
          <w:tcPr>
            <w:tcW w:w="539" w:type="dxa"/>
            <w:vMerge/>
            <w:vAlign w:val="center"/>
          </w:tcPr>
          <w:p w14:paraId="70D4AD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0437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EE2F2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6390B6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6AA4D8E1" w14:textId="77777777" w:rsidTr="00154F81">
        <w:trPr>
          <w:trHeight w:val="288"/>
        </w:trPr>
        <w:tc>
          <w:tcPr>
            <w:tcW w:w="539" w:type="dxa"/>
            <w:vMerge/>
            <w:shd w:val="clear" w:color="auto" w:fill="auto"/>
            <w:vAlign w:val="center"/>
          </w:tcPr>
          <w:p w14:paraId="30CE58E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735FD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D3A83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78C9A3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20D2AE49" w14:textId="77777777" w:rsidTr="00154F81">
        <w:trPr>
          <w:trHeight w:val="288"/>
        </w:trPr>
        <w:tc>
          <w:tcPr>
            <w:tcW w:w="539" w:type="dxa"/>
            <w:vMerge w:val="restart"/>
            <w:vAlign w:val="center"/>
          </w:tcPr>
          <w:p w14:paraId="512123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F6D16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714EF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93852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3E99C971" w14:textId="77777777" w:rsidTr="00154F81">
        <w:trPr>
          <w:trHeight w:val="288"/>
        </w:trPr>
        <w:tc>
          <w:tcPr>
            <w:tcW w:w="539" w:type="dxa"/>
            <w:vMerge/>
            <w:vAlign w:val="center"/>
          </w:tcPr>
          <w:p w14:paraId="4D74EB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8DBE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DC93E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5C7CE6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23E0E05D" w14:textId="77777777" w:rsidTr="00154F81">
        <w:trPr>
          <w:trHeight w:val="288"/>
        </w:trPr>
        <w:tc>
          <w:tcPr>
            <w:tcW w:w="539" w:type="dxa"/>
            <w:vMerge/>
            <w:vAlign w:val="center"/>
          </w:tcPr>
          <w:p w14:paraId="2CD1C3A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4AA7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8FDDD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3E3575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426112C8" w14:textId="77777777" w:rsidTr="00154F81">
        <w:trPr>
          <w:trHeight w:val="288"/>
        </w:trPr>
        <w:tc>
          <w:tcPr>
            <w:tcW w:w="539" w:type="dxa"/>
            <w:vMerge/>
            <w:vAlign w:val="center"/>
          </w:tcPr>
          <w:p w14:paraId="050C12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38F8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39832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0E37D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6C70ACD" w14:textId="77777777" w:rsidTr="00154F81">
        <w:trPr>
          <w:trHeight w:val="288"/>
        </w:trPr>
        <w:tc>
          <w:tcPr>
            <w:tcW w:w="539" w:type="dxa"/>
            <w:vMerge/>
            <w:vAlign w:val="center"/>
          </w:tcPr>
          <w:p w14:paraId="211A47A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3C29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71AF1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FC229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5CF63296" w14:textId="77777777" w:rsidR="00F264AA" w:rsidRPr="00F264AA" w:rsidRDefault="00F264AA" w:rsidP="00F264AA">
      <w:pPr>
        <w:jc w:val="left"/>
        <w:rPr>
          <w:rFonts w:ascii="仿宋_GB2312" w:eastAsia="仿宋_GB2312" w:hAnsi="仿宋" w:cs="Times New Roman"/>
          <w:sz w:val="32"/>
          <w:szCs w:val="32"/>
        </w:rPr>
      </w:pPr>
    </w:p>
    <w:p w14:paraId="6BFF95B5" w14:textId="77777777" w:rsidR="00F264AA" w:rsidRPr="00F264AA" w:rsidRDefault="00F264AA" w:rsidP="00F264AA">
      <w:pPr>
        <w:jc w:val="left"/>
        <w:rPr>
          <w:rFonts w:ascii="仿宋_GB2312" w:eastAsia="仿宋_GB2312" w:hAnsi="仿宋" w:cs="Times New Roman"/>
          <w:sz w:val="32"/>
          <w:szCs w:val="32"/>
        </w:rPr>
      </w:pPr>
    </w:p>
    <w:p w14:paraId="471F2C33" w14:textId="77777777" w:rsidR="00F264AA" w:rsidRPr="00F264AA" w:rsidRDefault="00F264AA" w:rsidP="00F264AA">
      <w:pPr>
        <w:jc w:val="left"/>
        <w:rPr>
          <w:rFonts w:ascii="仿宋_GB2312" w:eastAsia="仿宋_GB2312" w:hAnsi="仿宋" w:cs="Times New Roman"/>
          <w:sz w:val="32"/>
          <w:szCs w:val="32"/>
        </w:rPr>
      </w:pPr>
    </w:p>
    <w:p w14:paraId="11EF8CA7" w14:textId="77777777" w:rsidR="00F264AA" w:rsidRPr="00F264AA" w:rsidRDefault="00F264AA" w:rsidP="00F264AA">
      <w:pPr>
        <w:jc w:val="left"/>
        <w:rPr>
          <w:rFonts w:ascii="仿宋_GB2312" w:eastAsia="仿宋_GB2312" w:hAnsi="仿宋" w:cs="Times New Roman"/>
          <w:sz w:val="32"/>
          <w:szCs w:val="32"/>
        </w:rPr>
      </w:pPr>
    </w:p>
    <w:p w14:paraId="2DF39A44" w14:textId="77777777" w:rsidR="00F264AA" w:rsidRPr="00F264AA" w:rsidRDefault="00F264AA" w:rsidP="00F264AA">
      <w:pPr>
        <w:jc w:val="left"/>
        <w:rPr>
          <w:rFonts w:ascii="仿宋_GB2312" w:eastAsia="仿宋_GB2312" w:hAnsi="仿宋" w:cs="Times New Roman"/>
          <w:sz w:val="32"/>
          <w:szCs w:val="32"/>
        </w:rPr>
      </w:pPr>
    </w:p>
    <w:p w14:paraId="7571F3FF" w14:textId="77777777" w:rsidR="00F264AA" w:rsidRPr="00F264AA" w:rsidRDefault="00F264AA" w:rsidP="00F264AA">
      <w:pPr>
        <w:jc w:val="left"/>
        <w:rPr>
          <w:rFonts w:ascii="仿宋_GB2312" w:eastAsia="仿宋_GB2312" w:hAnsi="仿宋" w:cs="Times New Roman"/>
          <w:sz w:val="32"/>
          <w:szCs w:val="32"/>
        </w:rPr>
      </w:pPr>
    </w:p>
    <w:p w14:paraId="2FAA80EA" w14:textId="77777777" w:rsidR="00F264AA" w:rsidRPr="00F264AA" w:rsidRDefault="00F264AA" w:rsidP="00F264AA">
      <w:pPr>
        <w:jc w:val="left"/>
        <w:rPr>
          <w:rFonts w:ascii="仿宋_GB2312" w:eastAsia="仿宋_GB2312" w:hAnsi="仿宋" w:cs="Times New Roman"/>
          <w:sz w:val="32"/>
          <w:szCs w:val="32"/>
        </w:rPr>
      </w:pPr>
    </w:p>
    <w:p w14:paraId="3B204D7A" w14:textId="77777777" w:rsidR="00F264AA" w:rsidRPr="00F264AA" w:rsidRDefault="00F264AA" w:rsidP="00F264AA">
      <w:pPr>
        <w:jc w:val="left"/>
        <w:rPr>
          <w:rFonts w:ascii="仿宋_GB2312" w:eastAsia="仿宋_GB2312" w:hAnsi="仿宋" w:cs="Times New Roman"/>
          <w:sz w:val="32"/>
          <w:szCs w:val="32"/>
        </w:rPr>
      </w:pPr>
    </w:p>
    <w:p w14:paraId="61490B33" w14:textId="77777777" w:rsidR="00F264AA" w:rsidRPr="00F264AA" w:rsidRDefault="00F264AA" w:rsidP="00F264AA">
      <w:pPr>
        <w:jc w:val="left"/>
        <w:rPr>
          <w:rFonts w:ascii="仿宋_GB2312" w:eastAsia="仿宋_GB2312" w:hAnsi="仿宋" w:cs="Times New Roman"/>
          <w:sz w:val="32"/>
          <w:szCs w:val="32"/>
        </w:rPr>
      </w:pPr>
    </w:p>
    <w:p w14:paraId="4A3F811D" w14:textId="77777777" w:rsidR="00F264AA" w:rsidRPr="00F264AA" w:rsidRDefault="00F264AA" w:rsidP="00F264AA">
      <w:pPr>
        <w:jc w:val="left"/>
        <w:rPr>
          <w:rFonts w:ascii="仿宋_GB2312" w:eastAsia="仿宋_GB2312" w:hAnsi="仿宋" w:cs="Times New Roman"/>
          <w:sz w:val="32"/>
          <w:szCs w:val="32"/>
        </w:rPr>
      </w:pPr>
    </w:p>
    <w:p w14:paraId="01490A5C" w14:textId="77777777" w:rsidR="00F264AA" w:rsidRPr="00F264AA" w:rsidRDefault="00F264AA" w:rsidP="00F264AA">
      <w:pPr>
        <w:jc w:val="left"/>
        <w:rPr>
          <w:rFonts w:ascii="仿宋_GB2312" w:eastAsia="仿宋_GB2312" w:hAnsi="仿宋" w:cs="Times New Roman"/>
          <w:sz w:val="32"/>
          <w:szCs w:val="32"/>
        </w:rPr>
      </w:pPr>
    </w:p>
    <w:p w14:paraId="6A1F1036" w14:textId="77777777" w:rsidR="00F264AA" w:rsidRPr="00F264AA" w:rsidRDefault="00F264AA" w:rsidP="00F264AA">
      <w:pPr>
        <w:jc w:val="left"/>
        <w:rPr>
          <w:rFonts w:ascii="仿宋_GB2312" w:eastAsia="仿宋_GB2312" w:hAnsi="仿宋" w:cs="Times New Roman"/>
          <w:sz w:val="32"/>
          <w:szCs w:val="32"/>
        </w:rPr>
      </w:pPr>
    </w:p>
    <w:p w14:paraId="44BDC893" w14:textId="77777777" w:rsidR="00F264AA" w:rsidRPr="00F264AA" w:rsidRDefault="00F264AA" w:rsidP="00F264AA">
      <w:pPr>
        <w:jc w:val="left"/>
        <w:rPr>
          <w:rFonts w:ascii="仿宋_GB2312" w:eastAsia="仿宋_GB2312" w:hAnsi="仿宋" w:cs="Times New Roman"/>
          <w:sz w:val="32"/>
          <w:szCs w:val="32"/>
        </w:rPr>
      </w:pPr>
    </w:p>
    <w:p w14:paraId="3FC4965B" w14:textId="77777777" w:rsidR="00F264AA" w:rsidRPr="00F264AA" w:rsidRDefault="00F264AA" w:rsidP="00F264AA">
      <w:pPr>
        <w:rPr>
          <w:rFonts w:ascii="Calibri" w:eastAsia="宋体" w:hAnsi="Calibri" w:cs="Times New Roman"/>
          <w:b/>
        </w:rPr>
      </w:pPr>
    </w:p>
    <w:p w14:paraId="73C8EA8F" w14:textId="77777777" w:rsidR="00F264AA" w:rsidRPr="00F264AA" w:rsidRDefault="00F264AA" w:rsidP="00F264AA">
      <w:pPr>
        <w:rPr>
          <w:rFonts w:ascii="Calibri" w:eastAsia="宋体" w:hAnsi="Calibri" w:cs="Times New Roman"/>
          <w:b/>
        </w:rPr>
      </w:pPr>
    </w:p>
    <w:p w14:paraId="7DDB776B" w14:textId="77777777" w:rsidR="00F264AA" w:rsidRPr="00F264AA" w:rsidRDefault="00F264AA" w:rsidP="00F264AA">
      <w:pPr>
        <w:rPr>
          <w:rFonts w:ascii="Calibri" w:eastAsia="宋体" w:hAnsi="Calibri" w:cs="Times New Roman"/>
          <w:b/>
        </w:rPr>
      </w:pPr>
    </w:p>
    <w:p w14:paraId="67812D4B" w14:textId="77777777" w:rsidR="00F264AA" w:rsidRPr="00F264AA" w:rsidRDefault="00F264AA" w:rsidP="00F264AA">
      <w:pPr>
        <w:rPr>
          <w:rFonts w:ascii="Calibri" w:eastAsia="宋体" w:hAnsi="Calibri" w:cs="Times New Roman"/>
          <w:b/>
        </w:rPr>
      </w:pPr>
    </w:p>
    <w:p w14:paraId="61B385F6" w14:textId="77777777" w:rsidR="00F264AA" w:rsidRPr="00F264AA" w:rsidRDefault="00F264AA" w:rsidP="00F264AA">
      <w:pPr>
        <w:rPr>
          <w:rFonts w:ascii="Calibri" w:eastAsia="宋体" w:hAnsi="Calibri" w:cs="Times New Roman"/>
          <w:b/>
        </w:rPr>
      </w:pPr>
    </w:p>
    <w:p w14:paraId="3F2727E7" w14:textId="77777777" w:rsidR="00F264AA" w:rsidRPr="00F264AA" w:rsidRDefault="00F264AA" w:rsidP="00F264AA">
      <w:pPr>
        <w:rPr>
          <w:rFonts w:ascii="Calibri" w:eastAsia="宋体" w:hAnsi="Calibri" w:cs="Times New Roman"/>
          <w:b/>
        </w:rPr>
      </w:pPr>
    </w:p>
    <w:p w14:paraId="5C329438" w14:textId="77777777" w:rsidR="00F264AA" w:rsidRPr="00F264AA" w:rsidRDefault="00F264AA" w:rsidP="00F264AA">
      <w:pPr>
        <w:rPr>
          <w:rFonts w:ascii="Calibri" w:eastAsia="宋体" w:hAnsi="Calibri" w:cs="Times New Roman"/>
          <w:b/>
        </w:rPr>
      </w:pPr>
    </w:p>
    <w:p w14:paraId="1B6D173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321526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063320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884077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C2066D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3215CF1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52843B81" w14:textId="77777777" w:rsidTr="00154F81">
        <w:trPr>
          <w:trHeight w:val="288"/>
        </w:trPr>
        <w:tc>
          <w:tcPr>
            <w:tcW w:w="539" w:type="dxa"/>
            <w:vAlign w:val="center"/>
          </w:tcPr>
          <w:p w14:paraId="09B6C4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38EFB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60E0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29302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CC53F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634E0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58AA2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D7B37D" w14:textId="77777777" w:rsidTr="00154F81">
        <w:trPr>
          <w:trHeight w:val="288"/>
        </w:trPr>
        <w:tc>
          <w:tcPr>
            <w:tcW w:w="539" w:type="dxa"/>
            <w:vMerge w:val="restart"/>
            <w:vAlign w:val="center"/>
          </w:tcPr>
          <w:p w14:paraId="35EB9C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AE595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4B378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342B8D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138406EA" w14:textId="77777777" w:rsidTr="00154F81">
        <w:trPr>
          <w:trHeight w:val="288"/>
        </w:trPr>
        <w:tc>
          <w:tcPr>
            <w:tcW w:w="539" w:type="dxa"/>
            <w:vMerge/>
            <w:vAlign w:val="center"/>
          </w:tcPr>
          <w:p w14:paraId="3F0D7BF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592C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F1334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6EC841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543C5F06" w14:textId="77777777" w:rsidTr="00154F81">
        <w:trPr>
          <w:trHeight w:val="288"/>
        </w:trPr>
        <w:tc>
          <w:tcPr>
            <w:tcW w:w="539" w:type="dxa"/>
            <w:vMerge/>
            <w:shd w:val="clear" w:color="auto" w:fill="auto"/>
            <w:vAlign w:val="center"/>
          </w:tcPr>
          <w:p w14:paraId="4B09F79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86BC7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9E19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1F4925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24A9AB8D" w14:textId="77777777" w:rsidTr="00154F81">
        <w:trPr>
          <w:trHeight w:val="288"/>
        </w:trPr>
        <w:tc>
          <w:tcPr>
            <w:tcW w:w="539" w:type="dxa"/>
            <w:vMerge w:val="restart"/>
            <w:vAlign w:val="center"/>
          </w:tcPr>
          <w:p w14:paraId="2B1647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0BF80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1DBF44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4DADEE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7567262A" w14:textId="77777777" w:rsidTr="00154F81">
        <w:trPr>
          <w:trHeight w:val="288"/>
        </w:trPr>
        <w:tc>
          <w:tcPr>
            <w:tcW w:w="539" w:type="dxa"/>
            <w:vMerge/>
            <w:shd w:val="clear" w:color="auto" w:fill="auto"/>
            <w:vAlign w:val="center"/>
          </w:tcPr>
          <w:p w14:paraId="1C27181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2D4EC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D8F12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54BD18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B1289DF" w14:textId="77777777" w:rsidTr="00154F81">
        <w:trPr>
          <w:trHeight w:val="288"/>
        </w:trPr>
        <w:tc>
          <w:tcPr>
            <w:tcW w:w="539" w:type="dxa"/>
            <w:vMerge w:val="restart"/>
            <w:vAlign w:val="center"/>
          </w:tcPr>
          <w:p w14:paraId="11300A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B060F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298B0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26C051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1F292F19" w14:textId="77777777" w:rsidTr="00154F81">
        <w:trPr>
          <w:trHeight w:val="288"/>
        </w:trPr>
        <w:tc>
          <w:tcPr>
            <w:tcW w:w="539" w:type="dxa"/>
            <w:vMerge/>
            <w:vAlign w:val="center"/>
          </w:tcPr>
          <w:p w14:paraId="513FF5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A7A5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3913D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35EEA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496A87F5" w14:textId="77777777" w:rsidTr="00154F81">
        <w:trPr>
          <w:trHeight w:val="288"/>
        </w:trPr>
        <w:tc>
          <w:tcPr>
            <w:tcW w:w="539" w:type="dxa"/>
            <w:vMerge/>
            <w:vAlign w:val="center"/>
          </w:tcPr>
          <w:p w14:paraId="0A0083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CE73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1B3579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6D895A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66521490" w14:textId="77777777" w:rsidTr="00154F81">
        <w:trPr>
          <w:trHeight w:val="288"/>
        </w:trPr>
        <w:tc>
          <w:tcPr>
            <w:tcW w:w="539" w:type="dxa"/>
            <w:vMerge/>
            <w:vAlign w:val="center"/>
          </w:tcPr>
          <w:p w14:paraId="16EE9B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D1FF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4549B9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386DC6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184AC502" w14:textId="77777777" w:rsidTr="00154F81">
        <w:trPr>
          <w:trHeight w:val="288"/>
        </w:trPr>
        <w:tc>
          <w:tcPr>
            <w:tcW w:w="539" w:type="dxa"/>
            <w:vMerge/>
            <w:vAlign w:val="center"/>
          </w:tcPr>
          <w:p w14:paraId="75EBD05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2A4BF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55BEA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224050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610FCA63" w14:textId="77777777" w:rsidTr="00154F81">
        <w:trPr>
          <w:trHeight w:val="288"/>
        </w:trPr>
        <w:tc>
          <w:tcPr>
            <w:tcW w:w="539" w:type="dxa"/>
            <w:vMerge/>
            <w:vAlign w:val="center"/>
          </w:tcPr>
          <w:p w14:paraId="077494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E71C3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D7425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BDE7A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A433FFB" w14:textId="77777777" w:rsidTr="00154F81">
        <w:trPr>
          <w:trHeight w:val="288"/>
        </w:trPr>
        <w:tc>
          <w:tcPr>
            <w:tcW w:w="539" w:type="dxa"/>
            <w:vMerge/>
            <w:vAlign w:val="center"/>
          </w:tcPr>
          <w:p w14:paraId="35D412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C47D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400DB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6FE975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566C6A6D" w14:textId="77777777" w:rsidTr="00154F81">
        <w:trPr>
          <w:trHeight w:val="288"/>
        </w:trPr>
        <w:tc>
          <w:tcPr>
            <w:tcW w:w="539" w:type="dxa"/>
            <w:vMerge/>
            <w:vAlign w:val="center"/>
          </w:tcPr>
          <w:p w14:paraId="30FA81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4A25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8900F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29BD18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6BE7949F" w14:textId="77777777" w:rsidTr="00154F81">
        <w:trPr>
          <w:trHeight w:val="288"/>
        </w:trPr>
        <w:tc>
          <w:tcPr>
            <w:tcW w:w="539" w:type="dxa"/>
            <w:vMerge/>
            <w:vAlign w:val="center"/>
          </w:tcPr>
          <w:p w14:paraId="183BB3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5504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99611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3D2267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547A2780" w14:textId="77777777" w:rsidTr="00154F81">
        <w:trPr>
          <w:trHeight w:val="288"/>
        </w:trPr>
        <w:tc>
          <w:tcPr>
            <w:tcW w:w="539" w:type="dxa"/>
            <w:vMerge/>
            <w:shd w:val="clear" w:color="auto" w:fill="auto"/>
            <w:vAlign w:val="center"/>
          </w:tcPr>
          <w:p w14:paraId="2E3D7C8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7DF9F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2902B4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67DAEB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2867C015" w14:textId="77777777" w:rsidTr="00154F81">
        <w:trPr>
          <w:trHeight w:val="288"/>
        </w:trPr>
        <w:tc>
          <w:tcPr>
            <w:tcW w:w="539" w:type="dxa"/>
            <w:vMerge w:val="restart"/>
            <w:vAlign w:val="center"/>
          </w:tcPr>
          <w:p w14:paraId="6D4A38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35E19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C0E63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2F1DE1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6D7CC588" w14:textId="77777777" w:rsidTr="00154F81">
        <w:trPr>
          <w:trHeight w:val="288"/>
        </w:trPr>
        <w:tc>
          <w:tcPr>
            <w:tcW w:w="539" w:type="dxa"/>
            <w:vMerge/>
            <w:vAlign w:val="center"/>
          </w:tcPr>
          <w:p w14:paraId="2F40A06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5545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B68D1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6F38B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2094A8FF" w14:textId="77777777" w:rsidTr="00154F81">
        <w:trPr>
          <w:trHeight w:val="288"/>
        </w:trPr>
        <w:tc>
          <w:tcPr>
            <w:tcW w:w="539" w:type="dxa"/>
            <w:vMerge/>
            <w:vAlign w:val="center"/>
          </w:tcPr>
          <w:p w14:paraId="66B2E0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6BBA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AEF77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4FB652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7CFE0BF5" w14:textId="77777777" w:rsidTr="00154F81">
        <w:trPr>
          <w:trHeight w:val="288"/>
        </w:trPr>
        <w:tc>
          <w:tcPr>
            <w:tcW w:w="539" w:type="dxa"/>
            <w:vMerge/>
            <w:vAlign w:val="center"/>
          </w:tcPr>
          <w:p w14:paraId="0223FC8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9BA2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2AB8D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2A5E41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5A63A57" w14:textId="77777777" w:rsidTr="00154F81">
        <w:trPr>
          <w:trHeight w:val="288"/>
        </w:trPr>
        <w:tc>
          <w:tcPr>
            <w:tcW w:w="539" w:type="dxa"/>
            <w:vMerge/>
            <w:vAlign w:val="center"/>
          </w:tcPr>
          <w:p w14:paraId="391DB6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3E6C0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67F27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571682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38FC522" w14:textId="77777777" w:rsidTr="00154F81">
        <w:trPr>
          <w:trHeight w:val="288"/>
        </w:trPr>
        <w:tc>
          <w:tcPr>
            <w:tcW w:w="539" w:type="dxa"/>
            <w:vAlign w:val="center"/>
          </w:tcPr>
          <w:p w14:paraId="2518D2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462A3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72A27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4740F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2B291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772AE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5A059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40BB589" w14:textId="77777777" w:rsidTr="00154F81">
        <w:trPr>
          <w:trHeight w:val="288"/>
        </w:trPr>
        <w:tc>
          <w:tcPr>
            <w:tcW w:w="539" w:type="dxa"/>
            <w:vMerge w:val="restart"/>
            <w:vAlign w:val="center"/>
          </w:tcPr>
          <w:p w14:paraId="2D8A66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17C72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E473D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5E1984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405E9325" w14:textId="77777777" w:rsidTr="00154F81">
        <w:trPr>
          <w:trHeight w:val="288"/>
        </w:trPr>
        <w:tc>
          <w:tcPr>
            <w:tcW w:w="539" w:type="dxa"/>
            <w:vMerge/>
            <w:vAlign w:val="center"/>
          </w:tcPr>
          <w:p w14:paraId="203FFD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F36C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0286F9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0F155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14495AC1" w14:textId="77777777" w:rsidTr="00154F81">
        <w:trPr>
          <w:trHeight w:val="288"/>
        </w:trPr>
        <w:tc>
          <w:tcPr>
            <w:tcW w:w="539" w:type="dxa"/>
            <w:vMerge/>
            <w:shd w:val="clear" w:color="auto" w:fill="auto"/>
            <w:vAlign w:val="center"/>
          </w:tcPr>
          <w:p w14:paraId="073FCD8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5BD95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52221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496DCC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004067EB" w14:textId="77777777" w:rsidTr="00154F81">
        <w:trPr>
          <w:trHeight w:val="288"/>
        </w:trPr>
        <w:tc>
          <w:tcPr>
            <w:tcW w:w="539" w:type="dxa"/>
            <w:vMerge w:val="restart"/>
            <w:vAlign w:val="center"/>
          </w:tcPr>
          <w:p w14:paraId="5D2B65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4D13D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A40A3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2CBA40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567EEA05" w14:textId="77777777" w:rsidTr="00154F81">
        <w:trPr>
          <w:trHeight w:val="288"/>
        </w:trPr>
        <w:tc>
          <w:tcPr>
            <w:tcW w:w="539" w:type="dxa"/>
            <w:vMerge/>
            <w:shd w:val="clear" w:color="auto" w:fill="auto"/>
            <w:vAlign w:val="center"/>
          </w:tcPr>
          <w:p w14:paraId="41DF557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DED8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31726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A20C6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7CEF793A" w14:textId="77777777" w:rsidTr="00154F81">
        <w:trPr>
          <w:trHeight w:val="288"/>
        </w:trPr>
        <w:tc>
          <w:tcPr>
            <w:tcW w:w="539" w:type="dxa"/>
            <w:vMerge w:val="restart"/>
            <w:vAlign w:val="center"/>
          </w:tcPr>
          <w:p w14:paraId="5DE4A3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75F40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C30D0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47B81A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145C78E" w14:textId="77777777" w:rsidTr="00154F81">
        <w:trPr>
          <w:trHeight w:val="288"/>
        </w:trPr>
        <w:tc>
          <w:tcPr>
            <w:tcW w:w="539" w:type="dxa"/>
            <w:vMerge/>
            <w:vAlign w:val="center"/>
          </w:tcPr>
          <w:p w14:paraId="0A0A9D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54CB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41DC9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15D897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34419EBB" w14:textId="77777777" w:rsidTr="00154F81">
        <w:trPr>
          <w:trHeight w:val="288"/>
        </w:trPr>
        <w:tc>
          <w:tcPr>
            <w:tcW w:w="539" w:type="dxa"/>
            <w:vMerge/>
            <w:vAlign w:val="center"/>
          </w:tcPr>
          <w:p w14:paraId="5D05721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7D9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35D97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587C51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36D4B208" w14:textId="77777777" w:rsidTr="00154F81">
        <w:trPr>
          <w:trHeight w:val="288"/>
        </w:trPr>
        <w:tc>
          <w:tcPr>
            <w:tcW w:w="539" w:type="dxa"/>
            <w:vMerge/>
            <w:vAlign w:val="center"/>
          </w:tcPr>
          <w:p w14:paraId="54733E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43D3A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BFF0B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226925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3EFDAE25" w14:textId="77777777" w:rsidTr="00154F81">
        <w:trPr>
          <w:trHeight w:val="288"/>
        </w:trPr>
        <w:tc>
          <w:tcPr>
            <w:tcW w:w="539" w:type="dxa"/>
            <w:vMerge/>
            <w:vAlign w:val="center"/>
          </w:tcPr>
          <w:p w14:paraId="18BEA70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19EA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2E3B2E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2F7F3A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05E63C1B" w14:textId="77777777" w:rsidTr="00154F81">
        <w:trPr>
          <w:trHeight w:val="288"/>
        </w:trPr>
        <w:tc>
          <w:tcPr>
            <w:tcW w:w="539" w:type="dxa"/>
            <w:vMerge/>
            <w:vAlign w:val="center"/>
          </w:tcPr>
          <w:p w14:paraId="250E857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2370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F9E42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155F59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363E4C45" w14:textId="77777777" w:rsidTr="00154F81">
        <w:trPr>
          <w:trHeight w:val="288"/>
        </w:trPr>
        <w:tc>
          <w:tcPr>
            <w:tcW w:w="539" w:type="dxa"/>
            <w:vMerge/>
            <w:vAlign w:val="center"/>
          </w:tcPr>
          <w:p w14:paraId="6C9C88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3C45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F3C91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1B3B5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77CA79F3" w14:textId="77777777" w:rsidTr="00154F81">
        <w:trPr>
          <w:trHeight w:val="288"/>
        </w:trPr>
        <w:tc>
          <w:tcPr>
            <w:tcW w:w="539" w:type="dxa"/>
            <w:vMerge/>
            <w:vAlign w:val="center"/>
          </w:tcPr>
          <w:p w14:paraId="0F00C6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BDE9C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61A09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FF1BC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119C589B" w14:textId="77777777" w:rsidTr="00154F81">
        <w:trPr>
          <w:trHeight w:val="288"/>
        </w:trPr>
        <w:tc>
          <w:tcPr>
            <w:tcW w:w="539" w:type="dxa"/>
            <w:vMerge/>
            <w:vAlign w:val="center"/>
          </w:tcPr>
          <w:p w14:paraId="2DB562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2843E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466917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48B2E2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6D2DA2A5" w14:textId="77777777" w:rsidTr="00154F81">
        <w:trPr>
          <w:trHeight w:val="288"/>
        </w:trPr>
        <w:tc>
          <w:tcPr>
            <w:tcW w:w="539" w:type="dxa"/>
            <w:vMerge/>
            <w:shd w:val="clear" w:color="auto" w:fill="auto"/>
            <w:vAlign w:val="center"/>
          </w:tcPr>
          <w:p w14:paraId="35FFEDE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65593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C1108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048E96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1B36C3A6" w14:textId="77777777" w:rsidTr="00154F81">
        <w:trPr>
          <w:trHeight w:val="288"/>
        </w:trPr>
        <w:tc>
          <w:tcPr>
            <w:tcW w:w="539" w:type="dxa"/>
            <w:vMerge w:val="restart"/>
            <w:vAlign w:val="center"/>
          </w:tcPr>
          <w:p w14:paraId="0AC585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6B1D9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FF9C1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2B7AA5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76BEBB64" w14:textId="77777777" w:rsidTr="00154F81">
        <w:trPr>
          <w:trHeight w:val="288"/>
        </w:trPr>
        <w:tc>
          <w:tcPr>
            <w:tcW w:w="539" w:type="dxa"/>
            <w:vMerge/>
            <w:vAlign w:val="center"/>
          </w:tcPr>
          <w:p w14:paraId="1EFC70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576A2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33FE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0553B1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FC60925" w14:textId="77777777" w:rsidTr="00154F81">
        <w:trPr>
          <w:trHeight w:val="288"/>
        </w:trPr>
        <w:tc>
          <w:tcPr>
            <w:tcW w:w="539" w:type="dxa"/>
            <w:vMerge/>
            <w:vAlign w:val="center"/>
          </w:tcPr>
          <w:p w14:paraId="0E27CFF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61C1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9528A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7EA234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64B40CED" w14:textId="77777777" w:rsidTr="00154F81">
        <w:trPr>
          <w:trHeight w:val="288"/>
        </w:trPr>
        <w:tc>
          <w:tcPr>
            <w:tcW w:w="539" w:type="dxa"/>
            <w:vMerge/>
            <w:vAlign w:val="center"/>
          </w:tcPr>
          <w:p w14:paraId="5B598B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5192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571A4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23ADFC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ECB57DD" w14:textId="77777777" w:rsidTr="00154F81">
        <w:trPr>
          <w:trHeight w:val="288"/>
        </w:trPr>
        <w:tc>
          <w:tcPr>
            <w:tcW w:w="539" w:type="dxa"/>
            <w:vMerge/>
            <w:vAlign w:val="center"/>
          </w:tcPr>
          <w:p w14:paraId="6A60D7D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044EA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EDBC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20155E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09F69FDE" w14:textId="77777777" w:rsidR="00F264AA" w:rsidRPr="00F264AA" w:rsidRDefault="00F264AA" w:rsidP="00F264AA">
      <w:pPr>
        <w:jc w:val="left"/>
        <w:rPr>
          <w:rFonts w:ascii="仿宋_GB2312" w:eastAsia="仿宋_GB2312" w:hAnsi="仿宋" w:cs="Times New Roman"/>
          <w:sz w:val="32"/>
          <w:szCs w:val="32"/>
        </w:rPr>
      </w:pPr>
    </w:p>
    <w:p w14:paraId="555FAE63" w14:textId="77777777" w:rsidR="00F264AA" w:rsidRPr="00F264AA" w:rsidRDefault="00F264AA" w:rsidP="00F264AA">
      <w:pPr>
        <w:jc w:val="left"/>
        <w:rPr>
          <w:rFonts w:ascii="仿宋_GB2312" w:eastAsia="仿宋_GB2312" w:hAnsi="仿宋" w:cs="Times New Roman"/>
          <w:sz w:val="32"/>
          <w:szCs w:val="32"/>
        </w:rPr>
      </w:pPr>
    </w:p>
    <w:p w14:paraId="52B1E248" w14:textId="77777777" w:rsidR="00F264AA" w:rsidRPr="00F264AA" w:rsidRDefault="00F264AA" w:rsidP="00F264AA">
      <w:pPr>
        <w:jc w:val="left"/>
        <w:rPr>
          <w:rFonts w:ascii="仿宋_GB2312" w:eastAsia="仿宋_GB2312" w:hAnsi="仿宋" w:cs="Times New Roman"/>
          <w:sz w:val="32"/>
          <w:szCs w:val="32"/>
        </w:rPr>
      </w:pPr>
    </w:p>
    <w:p w14:paraId="0D42C797" w14:textId="77777777" w:rsidR="00F264AA" w:rsidRPr="00F264AA" w:rsidRDefault="00F264AA" w:rsidP="00F264AA">
      <w:pPr>
        <w:jc w:val="left"/>
        <w:rPr>
          <w:rFonts w:ascii="仿宋_GB2312" w:eastAsia="仿宋_GB2312" w:hAnsi="仿宋" w:cs="Times New Roman"/>
          <w:sz w:val="32"/>
          <w:szCs w:val="32"/>
        </w:rPr>
      </w:pPr>
    </w:p>
    <w:p w14:paraId="55EFA0C1" w14:textId="77777777" w:rsidR="00F264AA" w:rsidRPr="00F264AA" w:rsidRDefault="00F264AA" w:rsidP="00F264AA">
      <w:pPr>
        <w:jc w:val="left"/>
        <w:rPr>
          <w:rFonts w:ascii="仿宋_GB2312" w:eastAsia="仿宋_GB2312" w:hAnsi="仿宋" w:cs="Times New Roman"/>
          <w:sz w:val="32"/>
          <w:szCs w:val="32"/>
        </w:rPr>
      </w:pPr>
    </w:p>
    <w:p w14:paraId="64F6EF17" w14:textId="77777777" w:rsidR="00F264AA" w:rsidRPr="00F264AA" w:rsidRDefault="00F264AA" w:rsidP="00F264AA">
      <w:pPr>
        <w:jc w:val="left"/>
        <w:rPr>
          <w:rFonts w:ascii="仿宋_GB2312" w:eastAsia="仿宋_GB2312" w:hAnsi="仿宋" w:cs="Times New Roman"/>
          <w:sz w:val="32"/>
          <w:szCs w:val="32"/>
        </w:rPr>
      </w:pPr>
    </w:p>
    <w:p w14:paraId="703F4388" w14:textId="77777777" w:rsidR="00F264AA" w:rsidRPr="00F264AA" w:rsidRDefault="00F264AA" w:rsidP="00F264AA">
      <w:pPr>
        <w:jc w:val="left"/>
        <w:rPr>
          <w:rFonts w:ascii="仿宋_GB2312" w:eastAsia="仿宋_GB2312" w:hAnsi="仿宋" w:cs="Times New Roman"/>
          <w:sz w:val="32"/>
          <w:szCs w:val="32"/>
        </w:rPr>
      </w:pPr>
    </w:p>
    <w:p w14:paraId="460EB41D" w14:textId="77777777" w:rsidR="00F264AA" w:rsidRPr="00F264AA" w:rsidRDefault="00F264AA" w:rsidP="00F264AA">
      <w:pPr>
        <w:jc w:val="left"/>
        <w:rPr>
          <w:rFonts w:ascii="仿宋_GB2312" w:eastAsia="仿宋_GB2312" w:hAnsi="仿宋" w:cs="Times New Roman"/>
          <w:sz w:val="32"/>
          <w:szCs w:val="32"/>
        </w:rPr>
      </w:pPr>
    </w:p>
    <w:p w14:paraId="3D20922E" w14:textId="77777777" w:rsidR="00F264AA" w:rsidRPr="00F264AA" w:rsidRDefault="00F264AA" w:rsidP="00F264AA">
      <w:pPr>
        <w:jc w:val="left"/>
        <w:rPr>
          <w:rFonts w:ascii="仿宋_GB2312" w:eastAsia="仿宋_GB2312" w:hAnsi="仿宋" w:cs="Times New Roman"/>
          <w:sz w:val="32"/>
          <w:szCs w:val="32"/>
        </w:rPr>
      </w:pPr>
    </w:p>
    <w:p w14:paraId="2594B9CB" w14:textId="77777777" w:rsidR="00F264AA" w:rsidRPr="00F264AA" w:rsidRDefault="00F264AA" w:rsidP="00F264AA">
      <w:pPr>
        <w:jc w:val="left"/>
        <w:rPr>
          <w:rFonts w:ascii="仿宋_GB2312" w:eastAsia="仿宋_GB2312" w:hAnsi="仿宋" w:cs="Times New Roman"/>
          <w:sz w:val="32"/>
          <w:szCs w:val="32"/>
        </w:rPr>
      </w:pPr>
    </w:p>
    <w:p w14:paraId="55A8545F" w14:textId="77777777" w:rsidR="00F264AA" w:rsidRPr="00F264AA" w:rsidRDefault="00F264AA" w:rsidP="00F264AA">
      <w:pPr>
        <w:jc w:val="left"/>
        <w:rPr>
          <w:rFonts w:ascii="仿宋_GB2312" w:eastAsia="仿宋_GB2312" w:hAnsi="仿宋" w:cs="Times New Roman"/>
          <w:sz w:val="32"/>
          <w:szCs w:val="32"/>
        </w:rPr>
      </w:pPr>
    </w:p>
    <w:p w14:paraId="35B9A01F" w14:textId="77777777" w:rsidR="00F264AA" w:rsidRPr="00F264AA" w:rsidRDefault="00F264AA" w:rsidP="00F264AA">
      <w:pPr>
        <w:jc w:val="left"/>
        <w:rPr>
          <w:rFonts w:ascii="仿宋_GB2312" w:eastAsia="仿宋_GB2312" w:hAnsi="仿宋" w:cs="Times New Roman"/>
          <w:sz w:val="32"/>
          <w:szCs w:val="32"/>
        </w:rPr>
      </w:pPr>
    </w:p>
    <w:p w14:paraId="2D409669" w14:textId="77777777" w:rsidR="00F264AA" w:rsidRPr="00F264AA" w:rsidRDefault="00F264AA" w:rsidP="00F264AA">
      <w:pPr>
        <w:rPr>
          <w:rFonts w:ascii="Calibri" w:eastAsia="宋体" w:hAnsi="Calibri" w:cs="Times New Roman"/>
          <w:b/>
        </w:rPr>
      </w:pPr>
    </w:p>
    <w:p w14:paraId="21D7091F" w14:textId="77777777" w:rsidR="00F264AA" w:rsidRPr="00F264AA" w:rsidRDefault="00F264AA" w:rsidP="00F264AA">
      <w:pPr>
        <w:rPr>
          <w:rFonts w:ascii="Calibri" w:eastAsia="宋体" w:hAnsi="Calibri" w:cs="Times New Roman"/>
          <w:b/>
        </w:rPr>
      </w:pPr>
    </w:p>
    <w:p w14:paraId="5185AEF8" w14:textId="77777777" w:rsidR="00F264AA" w:rsidRPr="00F264AA" w:rsidRDefault="00F264AA" w:rsidP="00F264AA">
      <w:pPr>
        <w:rPr>
          <w:rFonts w:ascii="Calibri" w:eastAsia="宋体" w:hAnsi="Calibri" w:cs="Times New Roman"/>
          <w:b/>
        </w:rPr>
      </w:pPr>
    </w:p>
    <w:p w14:paraId="10964F97" w14:textId="77777777" w:rsidR="00F264AA" w:rsidRPr="00F264AA" w:rsidRDefault="00F264AA" w:rsidP="00F264AA">
      <w:pPr>
        <w:rPr>
          <w:rFonts w:ascii="Calibri" w:eastAsia="宋体" w:hAnsi="Calibri" w:cs="Times New Roman"/>
          <w:b/>
        </w:rPr>
      </w:pPr>
    </w:p>
    <w:p w14:paraId="7178121E" w14:textId="77777777" w:rsidR="00F264AA" w:rsidRPr="00F264AA" w:rsidRDefault="00F264AA" w:rsidP="00F264AA">
      <w:pPr>
        <w:rPr>
          <w:rFonts w:ascii="Calibri" w:eastAsia="宋体" w:hAnsi="Calibri" w:cs="Times New Roman"/>
          <w:b/>
        </w:rPr>
      </w:pPr>
    </w:p>
    <w:p w14:paraId="265C06EE" w14:textId="77777777" w:rsidR="00F264AA" w:rsidRPr="00F264AA" w:rsidRDefault="00F264AA" w:rsidP="00F264AA">
      <w:pPr>
        <w:rPr>
          <w:rFonts w:ascii="Calibri" w:eastAsia="宋体" w:hAnsi="Calibri" w:cs="Times New Roman"/>
          <w:b/>
        </w:rPr>
      </w:pPr>
    </w:p>
    <w:p w14:paraId="3382A005" w14:textId="77777777" w:rsidR="00F264AA" w:rsidRPr="00F264AA" w:rsidRDefault="00F264AA" w:rsidP="00F264AA">
      <w:pPr>
        <w:rPr>
          <w:rFonts w:ascii="Calibri" w:eastAsia="宋体" w:hAnsi="Calibri" w:cs="Times New Roman"/>
          <w:b/>
        </w:rPr>
      </w:pPr>
    </w:p>
    <w:p w14:paraId="3541A533" w14:textId="77777777" w:rsidR="00F264AA" w:rsidRPr="00F264AA" w:rsidRDefault="00F264AA" w:rsidP="00F264AA">
      <w:pPr>
        <w:rPr>
          <w:rFonts w:ascii="Calibri" w:eastAsia="宋体" w:hAnsi="Calibri" w:cs="Times New Roman"/>
          <w:b/>
        </w:rPr>
      </w:pPr>
    </w:p>
    <w:p w14:paraId="326B7703" w14:textId="77777777" w:rsidR="00F264AA" w:rsidRPr="00F264AA" w:rsidRDefault="00F264AA" w:rsidP="00F264AA">
      <w:pPr>
        <w:rPr>
          <w:rFonts w:ascii="Calibri" w:eastAsia="宋体" w:hAnsi="Calibri" w:cs="Times New Roman"/>
          <w:b/>
        </w:rPr>
      </w:pPr>
    </w:p>
    <w:p w14:paraId="5FC16DA1" w14:textId="77777777" w:rsidR="00F264AA" w:rsidRPr="00F264AA" w:rsidRDefault="00F264AA" w:rsidP="00F264AA">
      <w:pPr>
        <w:rPr>
          <w:rFonts w:ascii="Calibri" w:eastAsia="宋体" w:hAnsi="Calibri" w:cs="Times New Roman"/>
          <w:b/>
        </w:rPr>
      </w:pPr>
    </w:p>
    <w:p w14:paraId="1A979487" w14:textId="77777777" w:rsidR="00F264AA" w:rsidRPr="00F264AA" w:rsidRDefault="00F264AA" w:rsidP="00F264AA">
      <w:pPr>
        <w:rPr>
          <w:rFonts w:ascii="Calibri" w:eastAsia="宋体" w:hAnsi="Calibri" w:cs="Times New Roman"/>
          <w:b/>
        </w:rPr>
      </w:pPr>
    </w:p>
    <w:p w14:paraId="4429CD1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2AEDC1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93DBF7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0E7D82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95D384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1844ADE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1DD0FE12"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6EDBABF" w14:textId="77777777" w:rsidTr="00154F81">
        <w:trPr>
          <w:trHeight w:val="288"/>
        </w:trPr>
        <w:tc>
          <w:tcPr>
            <w:tcW w:w="538" w:type="dxa"/>
            <w:vAlign w:val="center"/>
          </w:tcPr>
          <w:p w14:paraId="75AFA9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EF3EC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EBD04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5463EF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18E366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C1C34C0" w14:textId="77777777" w:rsidTr="00154F81">
        <w:trPr>
          <w:trHeight w:val="288"/>
        </w:trPr>
        <w:tc>
          <w:tcPr>
            <w:tcW w:w="538" w:type="dxa"/>
            <w:vMerge w:val="restart"/>
            <w:vAlign w:val="center"/>
          </w:tcPr>
          <w:p w14:paraId="49220D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3A68DD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4192E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350FD9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7B4F49A7" w14:textId="77777777" w:rsidTr="00154F81">
        <w:trPr>
          <w:trHeight w:val="288"/>
        </w:trPr>
        <w:tc>
          <w:tcPr>
            <w:tcW w:w="538" w:type="dxa"/>
            <w:vMerge/>
            <w:vAlign w:val="center"/>
          </w:tcPr>
          <w:p w14:paraId="212085F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7C105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2F895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559CCC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1AB7DD0E" w14:textId="77777777" w:rsidTr="00154F81">
        <w:trPr>
          <w:trHeight w:val="288"/>
        </w:trPr>
        <w:tc>
          <w:tcPr>
            <w:tcW w:w="538" w:type="dxa"/>
            <w:vMerge/>
            <w:shd w:val="clear" w:color="auto" w:fill="auto"/>
            <w:vAlign w:val="center"/>
          </w:tcPr>
          <w:p w14:paraId="2BC972B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A41E7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7D4FE6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7D4D54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2250A8E6" w14:textId="77777777" w:rsidTr="00154F81">
        <w:trPr>
          <w:trHeight w:val="288"/>
        </w:trPr>
        <w:tc>
          <w:tcPr>
            <w:tcW w:w="538" w:type="dxa"/>
            <w:vMerge w:val="restart"/>
            <w:vAlign w:val="center"/>
          </w:tcPr>
          <w:p w14:paraId="1AA81D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3E7539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236FB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02661C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64602BA" w14:textId="77777777" w:rsidTr="00154F81">
        <w:trPr>
          <w:trHeight w:val="288"/>
        </w:trPr>
        <w:tc>
          <w:tcPr>
            <w:tcW w:w="538" w:type="dxa"/>
            <w:vMerge/>
            <w:shd w:val="clear" w:color="auto" w:fill="auto"/>
            <w:vAlign w:val="center"/>
          </w:tcPr>
          <w:p w14:paraId="0B6C53C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5D6C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2C12C0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66765F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2D33B646" w14:textId="77777777" w:rsidTr="00154F81">
        <w:trPr>
          <w:trHeight w:val="288"/>
        </w:trPr>
        <w:tc>
          <w:tcPr>
            <w:tcW w:w="538" w:type="dxa"/>
            <w:vMerge w:val="restart"/>
            <w:vAlign w:val="center"/>
          </w:tcPr>
          <w:p w14:paraId="26E38F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310C3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53473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384E41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0600FB68" w14:textId="77777777" w:rsidTr="00154F81">
        <w:trPr>
          <w:trHeight w:val="288"/>
        </w:trPr>
        <w:tc>
          <w:tcPr>
            <w:tcW w:w="538" w:type="dxa"/>
            <w:vMerge/>
            <w:vAlign w:val="center"/>
          </w:tcPr>
          <w:p w14:paraId="33E46F0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8514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556F3C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27626D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414D17D7" w14:textId="77777777" w:rsidTr="00154F81">
        <w:trPr>
          <w:trHeight w:val="288"/>
        </w:trPr>
        <w:tc>
          <w:tcPr>
            <w:tcW w:w="538" w:type="dxa"/>
            <w:vMerge/>
            <w:vAlign w:val="center"/>
          </w:tcPr>
          <w:p w14:paraId="6EB980A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893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54906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0D8EFB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4380A8CF" w14:textId="77777777" w:rsidTr="00154F81">
        <w:trPr>
          <w:trHeight w:val="288"/>
        </w:trPr>
        <w:tc>
          <w:tcPr>
            <w:tcW w:w="538" w:type="dxa"/>
            <w:vMerge/>
            <w:vAlign w:val="center"/>
          </w:tcPr>
          <w:p w14:paraId="459867C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D1FA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4C8436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0728CE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8855651" w14:textId="77777777" w:rsidTr="00154F81">
        <w:trPr>
          <w:trHeight w:val="288"/>
        </w:trPr>
        <w:tc>
          <w:tcPr>
            <w:tcW w:w="538" w:type="dxa"/>
            <w:vMerge/>
            <w:vAlign w:val="center"/>
          </w:tcPr>
          <w:p w14:paraId="39D8F8C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CD7D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0D5A5D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5ECDCE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579F6F9E" w14:textId="77777777" w:rsidTr="00154F81">
        <w:trPr>
          <w:trHeight w:val="288"/>
        </w:trPr>
        <w:tc>
          <w:tcPr>
            <w:tcW w:w="538" w:type="dxa"/>
            <w:vMerge/>
            <w:vAlign w:val="center"/>
          </w:tcPr>
          <w:p w14:paraId="4E4D221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0219C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248A4E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68DF3F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2426732E" w14:textId="77777777" w:rsidTr="00154F81">
        <w:trPr>
          <w:trHeight w:val="288"/>
        </w:trPr>
        <w:tc>
          <w:tcPr>
            <w:tcW w:w="538" w:type="dxa"/>
            <w:vMerge/>
            <w:vAlign w:val="center"/>
          </w:tcPr>
          <w:p w14:paraId="1A89D99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56C48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63936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2BF654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5DA9CC0D" w14:textId="77777777" w:rsidTr="00154F81">
        <w:trPr>
          <w:trHeight w:val="288"/>
        </w:trPr>
        <w:tc>
          <w:tcPr>
            <w:tcW w:w="538" w:type="dxa"/>
            <w:vMerge/>
            <w:vAlign w:val="center"/>
          </w:tcPr>
          <w:p w14:paraId="721D715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9126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18AD3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55D168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62E65A51" w14:textId="77777777" w:rsidTr="00154F81">
        <w:trPr>
          <w:trHeight w:val="288"/>
        </w:trPr>
        <w:tc>
          <w:tcPr>
            <w:tcW w:w="538" w:type="dxa"/>
            <w:vMerge/>
            <w:vAlign w:val="center"/>
          </w:tcPr>
          <w:p w14:paraId="5605FDB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E249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0A2B1B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32BB9F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2B65A10E" w14:textId="77777777" w:rsidTr="00154F81">
        <w:trPr>
          <w:trHeight w:val="288"/>
        </w:trPr>
        <w:tc>
          <w:tcPr>
            <w:tcW w:w="538" w:type="dxa"/>
            <w:vMerge/>
            <w:shd w:val="clear" w:color="auto" w:fill="auto"/>
            <w:vAlign w:val="center"/>
          </w:tcPr>
          <w:p w14:paraId="3A23B5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70769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42752D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460A9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347E32F9" w14:textId="77777777" w:rsidTr="00154F81">
        <w:trPr>
          <w:trHeight w:val="288"/>
        </w:trPr>
        <w:tc>
          <w:tcPr>
            <w:tcW w:w="538" w:type="dxa"/>
            <w:vMerge w:val="restart"/>
            <w:vAlign w:val="center"/>
          </w:tcPr>
          <w:p w14:paraId="74E069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604133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066A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3D5301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5A18F54F" w14:textId="77777777" w:rsidTr="00154F81">
        <w:trPr>
          <w:trHeight w:val="288"/>
        </w:trPr>
        <w:tc>
          <w:tcPr>
            <w:tcW w:w="538" w:type="dxa"/>
            <w:vMerge/>
            <w:vAlign w:val="center"/>
          </w:tcPr>
          <w:p w14:paraId="68764BA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D4228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E0B47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61B439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1A79C31E" w14:textId="77777777" w:rsidTr="00154F81">
        <w:trPr>
          <w:trHeight w:val="288"/>
        </w:trPr>
        <w:tc>
          <w:tcPr>
            <w:tcW w:w="538" w:type="dxa"/>
            <w:vMerge/>
            <w:vAlign w:val="center"/>
          </w:tcPr>
          <w:p w14:paraId="0A87C12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508B1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099DDD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0846AD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08CE1806" w14:textId="77777777" w:rsidTr="00154F81">
        <w:trPr>
          <w:trHeight w:val="288"/>
        </w:trPr>
        <w:tc>
          <w:tcPr>
            <w:tcW w:w="538" w:type="dxa"/>
            <w:vMerge/>
            <w:vAlign w:val="center"/>
          </w:tcPr>
          <w:p w14:paraId="4C3F064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8E19E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297D3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5A292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2FC96BF7" w14:textId="77777777" w:rsidTr="00154F81">
        <w:trPr>
          <w:trHeight w:val="288"/>
        </w:trPr>
        <w:tc>
          <w:tcPr>
            <w:tcW w:w="538" w:type="dxa"/>
            <w:vMerge/>
            <w:vAlign w:val="center"/>
          </w:tcPr>
          <w:p w14:paraId="657C4B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C6C96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1CCA30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13B8B3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8EA8124" w14:textId="77777777" w:rsidTr="00154F81">
        <w:trPr>
          <w:trHeight w:val="288"/>
        </w:trPr>
        <w:tc>
          <w:tcPr>
            <w:tcW w:w="538" w:type="dxa"/>
            <w:vAlign w:val="center"/>
          </w:tcPr>
          <w:p w14:paraId="5D3FC2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7206B5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6001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2C2329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BFD21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EA409FC" w14:textId="77777777" w:rsidTr="00154F81">
        <w:trPr>
          <w:trHeight w:val="288"/>
        </w:trPr>
        <w:tc>
          <w:tcPr>
            <w:tcW w:w="538" w:type="dxa"/>
            <w:vMerge w:val="restart"/>
            <w:vAlign w:val="center"/>
          </w:tcPr>
          <w:p w14:paraId="7768EE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0F8487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A3E3C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709AD3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0907B656" w14:textId="77777777" w:rsidTr="00154F81">
        <w:trPr>
          <w:trHeight w:val="288"/>
        </w:trPr>
        <w:tc>
          <w:tcPr>
            <w:tcW w:w="538" w:type="dxa"/>
            <w:vMerge/>
            <w:vAlign w:val="center"/>
          </w:tcPr>
          <w:p w14:paraId="7620020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F9CB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3DF2D1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27587E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595B4A6F" w14:textId="77777777" w:rsidTr="00154F81">
        <w:trPr>
          <w:trHeight w:val="288"/>
        </w:trPr>
        <w:tc>
          <w:tcPr>
            <w:tcW w:w="538" w:type="dxa"/>
            <w:vMerge/>
            <w:shd w:val="clear" w:color="auto" w:fill="auto"/>
            <w:vAlign w:val="center"/>
          </w:tcPr>
          <w:p w14:paraId="07EAB0C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18B6F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D3C5D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3FCDE8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08D2C03C" w14:textId="77777777" w:rsidTr="00154F81">
        <w:trPr>
          <w:trHeight w:val="288"/>
        </w:trPr>
        <w:tc>
          <w:tcPr>
            <w:tcW w:w="538" w:type="dxa"/>
            <w:vMerge w:val="restart"/>
            <w:vAlign w:val="center"/>
          </w:tcPr>
          <w:p w14:paraId="1E4369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1B26CF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3B034B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087EF0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117388F1" w14:textId="77777777" w:rsidTr="00154F81">
        <w:trPr>
          <w:trHeight w:val="288"/>
        </w:trPr>
        <w:tc>
          <w:tcPr>
            <w:tcW w:w="538" w:type="dxa"/>
            <w:vMerge/>
            <w:shd w:val="clear" w:color="auto" w:fill="auto"/>
            <w:vAlign w:val="center"/>
          </w:tcPr>
          <w:p w14:paraId="1825652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DA5B1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088628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1DCE61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6278EFE" w14:textId="77777777" w:rsidTr="00154F81">
        <w:trPr>
          <w:trHeight w:val="288"/>
        </w:trPr>
        <w:tc>
          <w:tcPr>
            <w:tcW w:w="538" w:type="dxa"/>
            <w:vMerge w:val="restart"/>
            <w:vAlign w:val="center"/>
          </w:tcPr>
          <w:p w14:paraId="18594D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350CAF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42AC7B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6E1CE9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4A6938C7" w14:textId="77777777" w:rsidTr="00154F81">
        <w:trPr>
          <w:trHeight w:val="288"/>
        </w:trPr>
        <w:tc>
          <w:tcPr>
            <w:tcW w:w="538" w:type="dxa"/>
            <w:vMerge/>
            <w:vAlign w:val="center"/>
          </w:tcPr>
          <w:p w14:paraId="16A58C8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0DD4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75A736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2AE265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5E513791" w14:textId="77777777" w:rsidTr="00154F81">
        <w:trPr>
          <w:trHeight w:val="288"/>
        </w:trPr>
        <w:tc>
          <w:tcPr>
            <w:tcW w:w="538" w:type="dxa"/>
            <w:vMerge/>
            <w:vAlign w:val="center"/>
          </w:tcPr>
          <w:p w14:paraId="41B3FE1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12688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2E4F64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36CC7F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25E2D6C5" w14:textId="77777777" w:rsidTr="00154F81">
        <w:trPr>
          <w:trHeight w:val="288"/>
        </w:trPr>
        <w:tc>
          <w:tcPr>
            <w:tcW w:w="538" w:type="dxa"/>
            <w:vMerge/>
            <w:vAlign w:val="center"/>
          </w:tcPr>
          <w:p w14:paraId="6CCD950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5DC4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E054B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7C2B5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7189BAAD" w14:textId="77777777" w:rsidTr="00154F81">
        <w:trPr>
          <w:trHeight w:val="288"/>
        </w:trPr>
        <w:tc>
          <w:tcPr>
            <w:tcW w:w="538" w:type="dxa"/>
            <w:vMerge/>
            <w:vAlign w:val="center"/>
          </w:tcPr>
          <w:p w14:paraId="0A56195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417B7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CE515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3B7423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44BB4EC9" w14:textId="77777777" w:rsidTr="00154F81">
        <w:trPr>
          <w:trHeight w:val="288"/>
        </w:trPr>
        <w:tc>
          <w:tcPr>
            <w:tcW w:w="538" w:type="dxa"/>
            <w:vMerge/>
            <w:vAlign w:val="center"/>
          </w:tcPr>
          <w:p w14:paraId="4BCB715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6C7DF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4CC535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449289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061AEB07" w14:textId="77777777" w:rsidTr="00154F81">
        <w:trPr>
          <w:trHeight w:val="288"/>
        </w:trPr>
        <w:tc>
          <w:tcPr>
            <w:tcW w:w="538" w:type="dxa"/>
            <w:vMerge/>
            <w:vAlign w:val="center"/>
          </w:tcPr>
          <w:p w14:paraId="60CA4C2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D8A4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5121FF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20555E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0944B4FD" w14:textId="77777777" w:rsidTr="00154F81">
        <w:trPr>
          <w:trHeight w:val="288"/>
        </w:trPr>
        <w:tc>
          <w:tcPr>
            <w:tcW w:w="538" w:type="dxa"/>
            <w:vMerge/>
            <w:vAlign w:val="center"/>
          </w:tcPr>
          <w:p w14:paraId="51B71E0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0876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54AA38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13BAC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32C10FF0" w14:textId="77777777" w:rsidTr="00154F81">
        <w:trPr>
          <w:trHeight w:val="288"/>
        </w:trPr>
        <w:tc>
          <w:tcPr>
            <w:tcW w:w="538" w:type="dxa"/>
            <w:vMerge/>
            <w:vAlign w:val="center"/>
          </w:tcPr>
          <w:p w14:paraId="2BDFF2D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745D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103C7B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7B66D3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19E2AD28" w14:textId="77777777" w:rsidTr="00154F81">
        <w:trPr>
          <w:trHeight w:val="288"/>
        </w:trPr>
        <w:tc>
          <w:tcPr>
            <w:tcW w:w="538" w:type="dxa"/>
            <w:vMerge/>
            <w:shd w:val="clear" w:color="auto" w:fill="auto"/>
            <w:vAlign w:val="center"/>
          </w:tcPr>
          <w:p w14:paraId="338D3DE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C8BDC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2CA336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0C6857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3EA7F4DA" w14:textId="77777777" w:rsidTr="00154F81">
        <w:trPr>
          <w:trHeight w:val="288"/>
        </w:trPr>
        <w:tc>
          <w:tcPr>
            <w:tcW w:w="538" w:type="dxa"/>
            <w:vMerge w:val="restart"/>
            <w:vAlign w:val="center"/>
          </w:tcPr>
          <w:p w14:paraId="2819A5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AE1D0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43FF87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3CF5D9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728886BF" w14:textId="77777777" w:rsidTr="00154F81">
        <w:trPr>
          <w:trHeight w:val="288"/>
        </w:trPr>
        <w:tc>
          <w:tcPr>
            <w:tcW w:w="538" w:type="dxa"/>
            <w:vMerge/>
            <w:vAlign w:val="center"/>
          </w:tcPr>
          <w:p w14:paraId="4C6927F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92FD1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A8E9F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0C88AE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F9A01A9" w14:textId="77777777" w:rsidTr="00154F81">
        <w:trPr>
          <w:trHeight w:val="288"/>
        </w:trPr>
        <w:tc>
          <w:tcPr>
            <w:tcW w:w="538" w:type="dxa"/>
            <w:vMerge/>
            <w:vAlign w:val="center"/>
          </w:tcPr>
          <w:p w14:paraId="7AA64F8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94628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738294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38926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0A3FD65C" w14:textId="77777777" w:rsidTr="00154F81">
        <w:trPr>
          <w:trHeight w:val="288"/>
        </w:trPr>
        <w:tc>
          <w:tcPr>
            <w:tcW w:w="538" w:type="dxa"/>
            <w:vMerge/>
            <w:vAlign w:val="center"/>
          </w:tcPr>
          <w:p w14:paraId="023EA10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7B3CA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076200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55BE8D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299199B7" w14:textId="77777777" w:rsidTr="00154F81">
        <w:trPr>
          <w:trHeight w:val="288"/>
        </w:trPr>
        <w:tc>
          <w:tcPr>
            <w:tcW w:w="538" w:type="dxa"/>
            <w:vMerge/>
            <w:vAlign w:val="center"/>
          </w:tcPr>
          <w:p w14:paraId="4E0F45E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AF9E8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04E67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7AE11F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51C2CF55" w14:textId="77777777" w:rsidR="00F264AA" w:rsidRPr="00F264AA" w:rsidRDefault="00F264AA" w:rsidP="00F264AA">
      <w:pPr>
        <w:rPr>
          <w:rFonts w:ascii="Calibri" w:eastAsia="宋体" w:hAnsi="Calibri" w:cs="Times New Roman"/>
          <w:b/>
        </w:rPr>
      </w:pPr>
    </w:p>
    <w:p w14:paraId="3998BF27" w14:textId="77777777" w:rsidR="00F264AA" w:rsidRPr="00F264AA" w:rsidRDefault="00F264AA" w:rsidP="00F264AA">
      <w:pPr>
        <w:rPr>
          <w:rFonts w:ascii="Calibri" w:eastAsia="宋体" w:hAnsi="Calibri" w:cs="Times New Roman"/>
          <w:b/>
        </w:rPr>
      </w:pPr>
    </w:p>
    <w:p w14:paraId="33EA1BC0" w14:textId="77777777" w:rsidR="00F264AA" w:rsidRPr="00F264AA" w:rsidRDefault="00F264AA" w:rsidP="00F264AA">
      <w:pPr>
        <w:rPr>
          <w:rFonts w:ascii="Calibri" w:eastAsia="宋体" w:hAnsi="Calibri" w:cs="Times New Roman"/>
          <w:b/>
        </w:rPr>
      </w:pPr>
    </w:p>
    <w:p w14:paraId="373773C3" w14:textId="77777777" w:rsidR="00F264AA" w:rsidRPr="00F264AA" w:rsidRDefault="00F264AA" w:rsidP="00F264AA">
      <w:pPr>
        <w:rPr>
          <w:rFonts w:ascii="Calibri" w:eastAsia="宋体" w:hAnsi="Calibri" w:cs="Times New Roman"/>
          <w:b/>
        </w:rPr>
      </w:pPr>
    </w:p>
    <w:p w14:paraId="6560BF9A" w14:textId="77777777" w:rsidR="00F264AA" w:rsidRPr="00F264AA" w:rsidRDefault="00F264AA" w:rsidP="00F264AA">
      <w:pPr>
        <w:rPr>
          <w:rFonts w:ascii="Calibri" w:eastAsia="宋体" w:hAnsi="Calibri" w:cs="Times New Roman"/>
          <w:b/>
        </w:rPr>
      </w:pPr>
    </w:p>
    <w:p w14:paraId="4BA366E3" w14:textId="77777777" w:rsidR="00F264AA" w:rsidRPr="00F264AA" w:rsidRDefault="00F264AA" w:rsidP="00F264AA">
      <w:pPr>
        <w:rPr>
          <w:rFonts w:ascii="Calibri" w:eastAsia="宋体" w:hAnsi="Calibri" w:cs="Times New Roman"/>
          <w:b/>
        </w:rPr>
      </w:pPr>
    </w:p>
    <w:p w14:paraId="56AEFA8A" w14:textId="77777777" w:rsidR="00F264AA" w:rsidRPr="00F264AA" w:rsidRDefault="00F264AA" w:rsidP="00F264AA">
      <w:pPr>
        <w:rPr>
          <w:rFonts w:ascii="Calibri" w:eastAsia="宋体" w:hAnsi="Calibri" w:cs="Times New Roman"/>
          <w:b/>
        </w:rPr>
      </w:pPr>
    </w:p>
    <w:p w14:paraId="11CE6570" w14:textId="77777777" w:rsidR="00F264AA" w:rsidRPr="00F264AA" w:rsidRDefault="00F264AA" w:rsidP="00F264AA">
      <w:pPr>
        <w:rPr>
          <w:rFonts w:ascii="Calibri" w:eastAsia="宋体" w:hAnsi="Calibri" w:cs="Times New Roman"/>
          <w:b/>
        </w:rPr>
      </w:pPr>
    </w:p>
    <w:p w14:paraId="36164358" w14:textId="77777777" w:rsidR="00F264AA" w:rsidRPr="00F264AA" w:rsidRDefault="00F264AA" w:rsidP="00F264AA">
      <w:pPr>
        <w:rPr>
          <w:rFonts w:ascii="Calibri" w:eastAsia="宋体" w:hAnsi="Calibri" w:cs="Times New Roman"/>
          <w:b/>
        </w:rPr>
      </w:pPr>
    </w:p>
    <w:p w14:paraId="0F224FA7" w14:textId="77777777" w:rsidR="00F264AA" w:rsidRPr="00F264AA" w:rsidRDefault="00F264AA" w:rsidP="00F264AA">
      <w:pPr>
        <w:rPr>
          <w:rFonts w:ascii="Calibri" w:eastAsia="宋体" w:hAnsi="Calibri" w:cs="Times New Roman"/>
          <w:b/>
        </w:rPr>
      </w:pPr>
    </w:p>
    <w:p w14:paraId="3256747D" w14:textId="77777777" w:rsidR="00F264AA" w:rsidRPr="00F264AA" w:rsidRDefault="00F264AA" w:rsidP="00F264AA">
      <w:pPr>
        <w:rPr>
          <w:rFonts w:ascii="Calibri" w:eastAsia="宋体" w:hAnsi="Calibri" w:cs="Times New Roman"/>
          <w:b/>
        </w:rPr>
      </w:pPr>
    </w:p>
    <w:p w14:paraId="39BFA971" w14:textId="77777777" w:rsidR="00F264AA" w:rsidRPr="00F264AA" w:rsidRDefault="00F264AA" w:rsidP="00F264AA">
      <w:pPr>
        <w:rPr>
          <w:rFonts w:ascii="Calibri" w:eastAsia="宋体" w:hAnsi="Calibri" w:cs="Times New Roman"/>
          <w:b/>
        </w:rPr>
      </w:pPr>
    </w:p>
    <w:p w14:paraId="08D41937" w14:textId="77777777" w:rsidR="00F264AA" w:rsidRPr="00F264AA" w:rsidRDefault="00F264AA" w:rsidP="00F264AA">
      <w:pPr>
        <w:rPr>
          <w:rFonts w:ascii="Calibri" w:eastAsia="宋体" w:hAnsi="Calibri" w:cs="Times New Roman"/>
          <w:b/>
        </w:rPr>
      </w:pPr>
    </w:p>
    <w:p w14:paraId="4BD7F932" w14:textId="77777777" w:rsidR="00F264AA" w:rsidRPr="00F264AA" w:rsidRDefault="00F264AA" w:rsidP="00F264AA">
      <w:pPr>
        <w:rPr>
          <w:rFonts w:ascii="Calibri" w:eastAsia="宋体" w:hAnsi="Calibri" w:cs="Times New Roman"/>
          <w:b/>
        </w:rPr>
      </w:pPr>
    </w:p>
    <w:p w14:paraId="377FBF1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AD1C91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1D1C500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6235BEE7"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6A574C5F" w14:textId="77777777" w:rsidTr="00154F81">
        <w:trPr>
          <w:trHeight w:val="288"/>
        </w:trPr>
        <w:tc>
          <w:tcPr>
            <w:tcW w:w="540" w:type="dxa"/>
            <w:vAlign w:val="center"/>
          </w:tcPr>
          <w:p w14:paraId="42E998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69ADE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E504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77CBA9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B3D93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645675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3F287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EC9B8C" w14:textId="77777777" w:rsidTr="00154F81">
        <w:trPr>
          <w:trHeight w:val="288"/>
        </w:trPr>
        <w:tc>
          <w:tcPr>
            <w:tcW w:w="540" w:type="dxa"/>
            <w:vMerge w:val="restart"/>
            <w:vAlign w:val="center"/>
          </w:tcPr>
          <w:p w14:paraId="3219CE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311E7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00F924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70FB83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64F43FED" w14:textId="77777777" w:rsidTr="00154F81">
        <w:trPr>
          <w:trHeight w:val="288"/>
        </w:trPr>
        <w:tc>
          <w:tcPr>
            <w:tcW w:w="540" w:type="dxa"/>
            <w:vMerge/>
            <w:vAlign w:val="center"/>
          </w:tcPr>
          <w:p w14:paraId="3F1837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20B9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456A75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203D26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1E82004A" w14:textId="77777777" w:rsidTr="00154F81">
        <w:trPr>
          <w:trHeight w:val="288"/>
        </w:trPr>
        <w:tc>
          <w:tcPr>
            <w:tcW w:w="540" w:type="dxa"/>
            <w:vMerge/>
            <w:shd w:val="clear" w:color="auto" w:fill="auto"/>
            <w:vAlign w:val="center"/>
          </w:tcPr>
          <w:p w14:paraId="0945580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44E61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0DED1F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5CE37E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5485F62E" w14:textId="77777777" w:rsidTr="00154F81">
        <w:trPr>
          <w:trHeight w:val="288"/>
        </w:trPr>
        <w:tc>
          <w:tcPr>
            <w:tcW w:w="540" w:type="dxa"/>
            <w:vMerge w:val="restart"/>
            <w:vAlign w:val="center"/>
          </w:tcPr>
          <w:p w14:paraId="7C51D2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A008F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32849D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49A74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D16E764" w14:textId="77777777" w:rsidTr="00154F81">
        <w:trPr>
          <w:trHeight w:val="288"/>
        </w:trPr>
        <w:tc>
          <w:tcPr>
            <w:tcW w:w="540" w:type="dxa"/>
            <w:vMerge/>
            <w:shd w:val="clear" w:color="auto" w:fill="auto"/>
            <w:vAlign w:val="center"/>
          </w:tcPr>
          <w:p w14:paraId="3242235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E53B3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5C0BB4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481D74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414AACC9" w14:textId="77777777" w:rsidTr="00154F81">
        <w:trPr>
          <w:trHeight w:val="288"/>
        </w:trPr>
        <w:tc>
          <w:tcPr>
            <w:tcW w:w="540" w:type="dxa"/>
            <w:vMerge w:val="restart"/>
            <w:vAlign w:val="center"/>
          </w:tcPr>
          <w:p w14:paraId="62B7B8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D1BB0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6A3E7FF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AC060B3" w14:textId="77777777" w:rsidR="00F264AA" w:rsidRPr="00F264AA" w:rsidRDefault="00F264AA" w:rsidP="00F264AA">
            <w:pPr>
              <w:jc w:val="center"/>
              <w:rPr>
                <w:rFonts w:ascii="Calibri" w:eastAsia="宋体" w:hAnsi="Calibri" w:cs="Times New Roman"/>
                <w:sz w:val="22"/>
              </w:rPr>
            </w:pPr>
          </w:p>
        </w:tc>
      </w:tr>
      <w:tr w:rsidR="00F264AA" w:rsidRPr="00F264AA" w14:paraId="2C83940B" w14:textId="77777777" w:rsidTr="00154F81">
        <w:trPr>
          <w:trHeight w:val="288"/>
        </w:trPr>
        <w:tc>
          <w:tcPr>
            <w:tcW w:w="540" w:type="dxa"/>
            <w:vMerge/>
            <w:vAlign w:val="center"/>
          </w:tcPr>
          <w:p w14:paraId="68D37B4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2E22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48ED4C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529155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1D0BB4FC" w14:textId="77777777" w:rsidTr="00154F81">
        <w:trPr>
          <w:trHeight w:val="288"/>
        </w:trPr>
        <w:tc>
          <w:tcPr>
            <w:tcW w:w="540" w:type="dxa"/>
            <w:vMerge/>
            <w:vAlign w:val="center"/>
          </w:tcPr>
          <w:p w14:paraId="4ED32E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B0BF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159CBED8"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9521566" w14:textId="77777777" w:rsidR="00F264AA" w:rsidRPr="00F264AA" w:rsidRDefault="00F264AA" w:rsidP="00F264AA">
            <w:pPr>
              <w:jc w:val="center"/>
              <w:rPr>
                <w:rFonts w:ascii="Calibri" w:eastAsia="宋体" w:hAnsi="Calibri" w:cs="Times New Roman"/>
                <w:sz w:val="22"/>
              </w:rPr>
            </w:pPr>
          </w:p>
        </w:tc>
      </w:tr>
      <w:tr w:rsidR="00F264AA" w:rsidRPr="00F264AA" w14:paraId="684479A0" w14:textId="77777777" w:rsidTr="00154F81">
        <w:trPr>
          <w:trHeight w:val="288"/>
        </w:trPr>
        <w:tc>
          <w:tcPr>
            <w:tcW w:w="540" w:type="dxa"/>
            <w:vMerge/>
            <w:vAlign w:val="center"/>
          </w:tcPr>
          <w:p w14:paraId="652AF3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D01C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39DF9E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52D8F5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7B76D289" w14:textId="77777777" w:rsidTr="00154F81">
        <w:trPr>
          <w:trHeight w:val="288"/>
        </w:trPr>
        <w:tc>
          <w:tcPr>
            <w:tcW w:w="540" w:type="dxa"/>
            <w:vMerge/>
            <w:vAlign w:val="center"/>
          </w:tcPr>
          <w:p w14:paraId="25FADA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AB7E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05208DAE"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CE800E3" w14:textId="77777777" w:rsidR="00F264AA" w:rsidRPr="00F264AA" w:rsidRDefault="00F264AA" w:rsidP="00F264AA">
            <w:pPr>
              <w:jc w:val="center"/>
              <w:rPr>
                <w:rFonts w:ascii="Calibri" w:eastAsia="宋体" w:hAnsi="Calibri" w:cs="Times New Roman"/>
                <w:sz w:val="22"/>
              </w:rPr>
            </w:pPr>
          </w:p>
        </w:tc>
      </w:tr>
      <w:tr w:rsidR="00F264AA" w:rsidRPr="00F264AA" w14:paraId="7942532E" w14:textId="77777777" w:rsidTr="00154F81">
        <w:trPr>
          <w:trHeight w:val="288"/>
        </w:trPr>
        <w:tc>
          <w:tcPr>
            <w:tcW w:w="540" w:type="dxa"/>
            <w:vMerge/>
            <w:vAlign w:val="center"/>
          </w:tcPr>
          <w:p w14:paraId="1877DC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4BBD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9AC33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5E338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7451620E" w14:textId="77777777" w:rsidTr="00154F81">
        <w:trPr>
          <w:trHeight w:val="288"/>
        </w:trPr>
        <w:tc>
          <w:tcPr>
            <w:tcW w:w="540" w:type="dxa"/>
            <w:vMerge/>
            <w:vAlign w:val="center"/>
          </w:tcPr>
          <w:p w14:paraId="007DFCD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5A1B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27EA4552"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1722DBC" w14:textId="77777777" w:rsidR="00F264AA" w:rsidRPr="00F264AA" w:rsidRDefault="00F264AA" w:rsidP="00F264AA">
            <w:pPr>
              <w:jc w:val="center"/>
              <w:rPr>
                <w:rFonts w:ascii="Calibri" w:eastAsia="宋体" w:hAnsi="Calibri" w:cs="Times New Roman"/>
                <w:sz w:val="22"/>
              </w:rPr>
            </w:pPr>
          </w:p>
        </w:tc>
      </w:tr>
      <w:tr w:rsidR="00F264AA" w:rsidRPr="00F264AA" w14:paraId="547FA7DA" w14:textId="77777777" w:rsidTr="00154F81">
        <w:trPr>
          <w:trHeight w:val="288"/>
        </w:trPr>
        <w:tc>
          <w:tcPr>
            <w:tcW w:w="540" w:type="dxa"/>
            <w:vMerge/>
            <w:vAlign w:val="center"/>
          </w:tcPr>
          <w:p w14:paraId="712BAE5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CC38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3C9387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02B428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1DFB946" w14:textId="77777777" w:rsidTr="00154F81">
        <w:trPr>
          <w:trHeight w:val="288"/>
        </w:trPr>
        <w:tc>
          <w:tcPr>
            <w:tcW w:w="540" w:type="dxa"/>
            <w:vMerge/>
            <w:vAlign w:val="center"/>
          </w:tcPr>
          <w:p w14:paraId="405730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E351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0ABC9EE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12920E6" w14:textId="77777777" w:rsidR="00F264AA" w:rsidRPr="00F264AA" w:rsidRDefault="00F264AA" w:rsidP="00F264AA">
            <w:pPr>
              <w:jc w:val="center"/>
              <w:rPr>
                <w:rFonts w:ascii="Calibri" w:eastAsia="宋体" w:hAnsi="Calibri" w:cs="Times New Roman"/>
                <w:sz w:val="22"/>
              </w:rPr>
            </w:pPr>
          </w:p>
        </w:tc>
      </w:tr>
      <w:tr w:rsidR="00F264AA" w:rsidRPr="00F264AA" w14:paraId="4DAAF1B6" w14:textId="77777777" w:rsidTr="00154F81">
        <w:trPr>
          <w:trHeight w:val="288"/>
        </w:trPr>
        <w:tc>
          <w:tcPr>
            <w:tcW w:w="540" w:type="dxa"/>
            <w:vMerge/>
            <w:shd w:val="clear" w:color="auto" w:fill="auto"/>
            <w:vAlign w:val="center"/>
          </w:tcPr>
          <w:p w14:paraId="1ED3823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337E1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01D56E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740A63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3B461E77" w14:textId="77777777" w:rsidTr="00154F81">
        <w:trPr>
          <w:trHeight w:val="288"/>
        </w:trPr>
        <w:tc>
          <w:tcPr>
            <w:tcW w:w="540" w:type="dxa"/>
            <w:vMerge w:val="restart"/>
            <w:vAlign w:val="center"/>
          </w:tcPr>
          <w:p w14:paraId="3207B1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C353C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5164DF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25DD71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082685F0" w14:textId="77777777" w:rsidTr="00154F81">
        <w:trPr>
          <w:trHeight w:val="288"/>
        </w:trPr>
        <w:tc>
          <w:tcPr>
            <w:tcW w:w="540" w:type="dxa"/>
            <w:vMerge/>
            <w:vAlign w:val="center"/>
          </w:tcPr>
          <w:p w14:paraId="0C0B9DE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B5D5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3EDDB1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59E02C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2EDF0EA4" w14:textId="77777777" w:rsidTr="00154F81">
        <w:trPr>
          <w:trHeight w:val="288"/>
        </w:trPr>
        <w:tc>
          <w:tcPr>
            <w:tcW w:w="540" w:type="dxa"/>
            <w:vMerge/>
            <w:vAlign w:val="center"/>
          </w:tcPr>
          <w:p w14:paraId="48ED05A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FDC9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6E1DAA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032EA0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472EB2F1" w14:textId="77777777" w:rsidTr="00154F81">
        <w:trPr>
          <w:trHeight w:val="288"/>
        </w:trPr>
        <w:tc>
          <w:tcPr>
            <w:tcW w:w="540" w:type="dxa"/>
            <w:vMerge/>
            <w:vAlign w:val="center"/>
          </w:tcPr>
          <w:p w14:paraId="3E416B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D211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0BEDE7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40DBB1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1603C242" w14:textId="77777777" w:rsidTr="00154F81">
        <w:trPr>
          <w:trHeight w:val="288"/>
        </w:trPr>
        <w:tc>
          <w:tcPr>
            <w:tcW w:w="540" w:type="dxa"/>
            <w:vMerge/>
            <w:vAlign w:val="center"/>
          </w:tcPr>
          <w:p w14:paraId="65938F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FCE9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49977A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533792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502874F" w14:textId="77777777" w:rsidTr="00154F81">
        <w:trPr>
          <w:trHeight w:val="288"/>
        </w:trPr>
        <w:tc>
          <w:tcPr>
            <w:tcW w:w="540" w:type="dxa"/>
            <w:vAlign w:val="center"/>
          </w:tcPr>
          <w:p w14:paraId="294020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C31E6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66DC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222FCC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EB302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46C5B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BFB5B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0570E55" w14:textId="77777777" w:rsidTr="00154F81">
        <w:trPr>
          <w:trHeight w:val="288"/>
        </w:trPr>
        <w:tc>
          <w:tcPr>
            <w:tcW w:w="540" w:type="dxa"/>
            <w:vMerge w:val="restart"/>
            <w:vAlign w:val="center"/>
          </w:tcPr>
          <w:p w14:paraId="5D0DD7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770ADE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771323A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344BF0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758A6E57" w14:textId="77777777" w:rsidTr="00154F81">
        <w:trPr>
          <w:trHeight w:val="288"/>
        </w:trPr>
        <w:tc>
          <w:tcPr>
            <w:tcW w:w="540" w:type="dxa"/>
            <w:vMerge/>
            <w:vAlign w:val="center"/>
          </w:tcPr>
          <w:p w14:paraId="06CDC1E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E955B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2F410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482604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34484544" w14:textId="77777777" w:rsidTr="00154F81">
        <w:trPr>
          <w:trHeight w:val="288"/>
        </w:trPr>
        <w:tc>
          <w:tcPr>
            <w:tcW w:w="540" w:type="dxa"/>
            <w:vMerge/>
            <w:shd w:val="clear" w:color="auto" w:fill="auto"/>
            <w:vAlign w:val="center"/>
          </w:tcPr>
          <w:p w14:paraId="5AB7F1DF"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DC6D2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2F7329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701016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41EA28DC" w14:textId="77777777" w:rsidTr="00154F81">
        <w:trPr>
          <w:trHeight w:val="288"/>
        </w:trPr>
        <w:tc>
          <w:tcPr>
            <w:tcW w:w="540" w:type="dxa"/>
            <w:vMerge w:val="restart"/>
            <w:vAlign w:val="center"/>
          </w:tcPr>
          <w:p w14:paraId="539606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3D8699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6FB6FA9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59B9A48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095AA82" w14:textId="77777777" w:rsidTr="00154F81">
        <w:trPr>
          <w:trHeight w:val="288"/>
        </w:trPr>
        <w:tc>
          <w:tcPr>
            <w:tcW w:w="540" w:type="dxa"/>
            <w:vMerge/>
            <w:shd w:val="clear" w:color="auto" w:fill="auto"/>
            <w:vAlign w:val="center"/>
          </w:tcPr>
          <w:p w14:paraId="4F2E5AE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40617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771B32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696707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463A98D2" w14:textId="77777777" w:rsidTr="00154F81">
        <w:trPr>
          <w:trHeight w:val="288"/>
        </w:trPr>
        <w:tc>
          <w:tcPr>
            <w:tcW w:w="540" w:type="dxa"/>
            <w:vMerge w:val="restart"/>
            <w:vAlign w:val="center"/>
          </w:tcPr>
          <w:p w14:paraId="78BB0D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3B14E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2C2829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1BCDEE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22D1B761" w14:textId="77777777" w:rsidTr="00154F81">
        <w:trPr>
          <w:trHeight w:val="288"/>
        </w:trPr>
        <w:tc>
          <w:tcPr>
            <w:tcW w:w="540" w:type="dxa"/>
            <w:vMerge/>
            <w:vAlign w:val="center"/>
          </w:tcPr>
          <w:p w14:paraId="51057C4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A7D1D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0CE4D8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423FC0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7F2A9AD6" w14:textId="77777777" w:rsidTr="00154F81">
        <w:trPr>
          <w:trHeight w:val="288"/>
        </w:trPr>
        <w:tc>
          <w:tcPr>
            <w:tcW w:w="540" w:type="dxa"/>
            <w:vMerge/>
            <w:vAlign w:val="center"/>
          </w:tcPr>
          <w:p w14:paraId="6274B7D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2BE7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030BA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78696A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4CF2718E" w14:textId="77777777" w:rsidTr="00154F81">
        <w:trPr>
          <w:trHeight w:val="288"/>
        </w:trPr>
        <w:tc>
          <w:tcPr>
            <w:tcW w:w="540" w:type="dxa"/>
            <w:vMerge/>
            <w:vAlign w:val="center"/>
          </w:tcPr>
          <w:p w14:paraId="2082F35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ABD09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211D5C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7E603C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685834D5" w14:textId="77777777" w:rsidTr="00154F81">
        <w:trPr>
          <w:trHeight w:val="288"/>
        </w:trPr>
        <w:tc>
          <w:tcPr>
            <w:tcW w:w="540" w:type="dxa"/>
            <w:vMerge/>
            <w:vAlign w:val="center"/>
          </w:tcPr>
          <w:p w14:paraId="0BFB265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CFA6B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6DF0CD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49FF75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2009748E" w14:textId="77777777" w:rsidTr="00154F81">
        <w:trPr>
          <w:trHeight w:val="288"/>
        </w:trPr>
        <w:tc>
          <w:tcPr>
            <w:tcW w:w="540" w:type="dxa"/>
            <w:vMerge/>
            <w:vAlign w:val="center"/>
          </w:tcPr>
          <w:p w14:paraId="1AEFC20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AF310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59C1AB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75E2FC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378451F" w14:textId="77777777" w:rsidTr="00154F81">
        <w:trPr>
          <w:trHeight w:val="288"/>
        </w:trPr>
        <w:tc>
          <w:tcPr>
            <w:tcW w:w="540" w:type="dxa"/>
            <w:vMerge/>
            <w:vAlign w:val="center"/>
          </w:tcPr>
          <w:p w14:paraId="25C9400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4AA41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02A2C0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38B930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21DB6F3" w14:textId="77777777" w:rsidTr="00154F81">
        <w:trPr>
          <w:trHeight w:val="288"/>
        </w:trPr>
        <w:tc>
          <w:tcPr>
            <w:tcW w:w="540" w:type="dxa"/>
            <w:vMerge/>
            <w:vAlign w:val="center"/>
          </w:tcPr>
          <w:p w14:paraId="28008CA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820CD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5D67DC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747BF2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2FB44669" w14:textId="77777777" w:rsidTr="00154F81">
        <w:trPr>
          <w:trHeight w:val="288"/>
        </w:trPr>
        <w:tc>
          <w:tcPr>
            <w:tcW w:w="540" w:type="dxa"/>
            <w:vMerge/>
            <w:vAlign w:val="center"/>
          </w:tcPr>
          <w:p w14:paraId="59006F7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C093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76E95C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71A05A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5C5630C7" w14:textId="77777777" w:rsidTr="00154F81">
        <w:trPr>
          <w:trHeight w:val="288"/>
        </w:trPr>
        <w:tc>
          <w:tcPr>
            <w:tcW w:w="540" w:type="dxa"/>
            <w:vMerge/>
            <w:shd w:val="clear" w:color="auto" w:fill="auto"/>
            <w:vAlign w:val="center"/>
          </w:tcPr>
          <w:p w14:paraId="31FE0449"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8F72B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3D5461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692570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1568AC90" w14:textId="77777777" w:rsidTr="00154F81">
        <w:trPr>
          <w:trHeight w:val="288"/>
        </w:trPr>
        <w:tc>
          <w:tcPr>
            <w:tcW w:w="540" w:type="dxa"/>
            <w:vMerge w:val="restart"/>
            <w:vAlign w:val="center"/>
          </w:tcPr>
          <w:p w14:paraId="719A2A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2697C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63E0D0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42A37FB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00B97212" w14:textId="77777777" w:rsidTr="00154F81">
        <w:trPr>
          <w:trHeight w:val="288"/>
        </w:trPr>
        <w:tc>
          <w:tcPr>
            <w:tcW w:w="540" w:type="dxa"/>
            <w:vMerge/>
            <w:vAlign w:val="center"/>
          </w:tcPr>
          <w:p w14:paraId="6BB0D28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98A34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460FE50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6AD176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467B9D0D" w14:textId="77777777" w:rsidTr="00154F81">
        <w:trPr>
          <w:trHeight w:val="288"/>
        </w:trPr>
        <w:tc>
          <w:tcPr>
            <w:tcW w:w="540" w:type="dxa"/>
            <w:vMerge/>
            <w:vAlign w:val="center"/>
          </w:tcPr>
          <w:p w14:paraId="6559C5D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0070C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697F9E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5FEA9C5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2540FF36" w14:textId="77777777" w:rsidTr="00154F81">
        <w:trPr>
          <w:trHeight w:val="288"/>
        </w:trPr>
        <w:tc>
          <w:tcPr>
            <w:tcW w:w="540" w:type="dxa"/>
            <w:vMerge/>
            <w:vAlign w:val="center"/>
          </w:tcPr>
          <w:p w14:paraId="0F44DC7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FCA3B1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6C4998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5E7ABA1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4DB597BA" w14:textId="77777777" w:rsidTr="00154F81">
        <w:trPr>
          <w:trHeight w:val="288"/>
        </w:trPr>
        <w:tc>
          <w:tcPr>
            <w:tcW w:w="540" w:type="dxa"/>
            <w:vMerge/>
            <w:vAlign w:val="center"/>
          </w:tcPr>
          <w:p w14:paraId="498B76B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655F1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2A1F4725"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0CF92964"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4A8A8F77"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40AE9A5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3792BC3C" w14:textId="77777777" w:rsidTr="00154F81">
        <w:trPr>
          <w:trHeight w:val="288"/>
        </w:trPr>
        <w:tc>
          <w:tcPr>
            <w:tcW w:w="539" w:type="dxa"/>
            <w:vAlign w:val="center"/>
          </w:tcPr>
          <w:p w14:paraId="05644B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3B27C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15631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2A536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7272C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54D695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744DB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29FCAEA" w14:textId="77777777" w:rsidTr="00154F81">
        <w:trPr>
          <w:trHeight w:val="288"/>
        </w:trPr>
        <w:tc>
          <w:tcPr>
            <w:tcW w:w="539" w:type="dxa"/>
            <w:vMerge w:val="restart"/>
            <w:vAlign w:val="center"/>
          </w:tcPr>
          <w:p w14:paraId="134C21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ABAF8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21EEF17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66B2C0E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74F96226" w14:textId="77777777" w:rsidTr="00154F81">
        <w:trPr>
          <w:trHeight w:val="288"/>
        </w:trPr>
        <w:tc>
          <w:tcPr>
            <w:tcW w:w="539" w:type="dxa"/>
            <w:vMerge/>
            <w:vAlign w:val="center"/>
          </w:tcPr>
          <w:p w14:paraId="773861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F3EF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513BF0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0383DE7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04C69FFE" w14:textId="77777777" w:rsidTr="00154F81">
        <w:trPr>
          <w:trHeight w:val="288"/>
        </w:trPr>
        <w:tc>
          <w:tcPr>
            <w:tcW w:w="539" w:type="dxa"/>
            <w:vMerge/>
            <w:shd w:val="clear" w:color="auto" w:fill="auto"/>
            <w:vAlign w:val="center"/>
          </w:tcPr>
          <w:p w14:paraId="1E37487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E4A0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62ED439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3468E1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667B174E" w14:textId="77777777" w:rsidTr="00154F81">
        <w:trPr>
          <w:trHeight w:val="288"/>
        </w:trPr>
        <w:tc>
          <w:tcPr>
            <w:tcW w:w="539" w:type="dxa"/>
            <w:vMerge w:val="restart"/>
            <w:vAlign w:val="center"/>
          </w:tcPr>
          <w:p w14:paraId="52F482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935CD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700D48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489711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124233E7" w14:textId="77777777" w:rsidTr="00154F81">
        <w:trPr>
          <w:trHeight w:val="288"/>
        </w:trPr>
        <w:tc>
          <w:tcPr>
            <w:tcW w:w="539" w:type="dxa"/>
            <w:vMerge/>
            <w:shd w:val="clear" w:color="auto" w:fill="auto"/>
            <w:vAlign w:val="center"/>
          </w:tcPr>
          <w:p w14:paraId="1B3A065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C132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25E7F3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4E7FA7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267FCA42" w14:textId="77777777" w:rsidTr="00154F81">
        <w:trPr>
          <w:trHeight w:val="288"/>
        </w:trPr>
        <w:tc>
          <w:tcPr>
            <w:tcW w:w="539" w:type="dxa"/>
            <w:vMerge w:val="restart"/>
            <w:vAlign w:val="center"/>
          </w:tcPr>
          <w:p w14:paraId="10CDF3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7F87E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23091A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F3886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5593E830" w14:textId="77777777" w:rsidTr="00154F81">
        <w:trPr>
          <w:trHeight w:val="288"/>
        </w:trPr>
        <w:tc>
          <w:tcPr>
            <w:tcW w:w="539" w:type="dxa"/>
            <w:vMerge/>
            <w:vAlign w:val="center"/>
          </w:tcPr>
          <w:p w14:paraId="0F7F07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3CF1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1805EB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361B6F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209E945E" w14:textId="77777777" w:rsidTr="00154F81">
        <w:trPr>
          <w:trHeight w:val="288"/>
        </w:trPr>
        <w:tc>
          <w:tcPr>
            <w:tcW w:w="539" w:type="dxa"/>
            <w:vMerge/>
            <w:vAlign w:val="center"/>
          </w:tcPr>
          <w:p w14:paraId="263F63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D780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2E6AB3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4E61FF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7C8416EB" w14:textId="77777777" w:rsidTr="00154F81">
        <w:trPr>
          <w:trHeight w:val="288"/>
        </w:trPr>
        <w:tc>
          <w:tcPr>
            <w:tcW w:w="539" w:type="dxa"/>
            <w:vMerge/>
            <w:vAlign w:val="center"/>
          </w:tcPr>
          <w:p w14:paraId="7EAEA5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10FB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5F8ED2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0535D0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0A22FEAE" w14:textId="77777777" w:rsidTr="00154F81">
        <w:trPr>
          <w:trHeight w:val="288"/>
        </w:trPr>
        <w:tc>
          <w:tcPr>
            <w:tcW w:w="539" w:type="dxa"/>
            <w:vMerge/>
            <w:vAlign w:val="center"/>
          </w:tcPr>
          <w:p w14:paraId="727041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8D25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5CEAA8B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3157A35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14DCA775" w14:textId="77777777" w:rsidTr="00154F81">
        <w:trPr>
          <w:trHeight w:val="288"/>
        </w:trPr>
        <w:tc>
          <w:tcPr>
            <w:tcW w:w="539" w:type="dxa"/>
            <w:vMerge/>
            <w:vAlign w:val="center"/>
          </w:tcPr>
          <w:p w14:paraId="7B910F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FF69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0F79198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33D531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3BB5791E" w14:textId="77777777" w:rsidTr="00154F81">
        <w:trPr>
          <w:trHeight w:val="288"/>
        </w:trPr>
        <w:tc>
          <w:tcPr>
            <w:tcW w:w="539" w:type="dxa"/>
            <w:vMerge/>
            <w:vAlign w:val="center"/>
          </w:tcPr>
          <w:p w14:paraId="7010E4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09E1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D2C154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5F397E7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5020AB9E" w14:textId="77777777" w:rsidTr="00154F81">
        <w:trPr>
          <w:trHeight w:val="288"/>
        </w:trPr>
        <w:tc>
          <w:tcPr>
            <w:tcW w:w="539" w:type="dxa"/>
            <w:vMerge/>
            <w:vAlign w:val="center"/>
          </w:tcPr>
          <w:p w14:paraId="3BF43E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0418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4C1D7F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22C08E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3DB80B6C" w14:textId="77777777" w:rsidTr="00154F81">
        <w:trPr>
          <w:trHeight w:val="288"/>
        </w:trPr>
        <w:tc>
          <w:tcPr>
            <w:tcW w:w="539" w:type="dxa"/>
            <w:vMerge/>
            <w:vAlign w:val="center"/>
          </w:tcPr>
          <w:p w14:paraId="10649F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41CF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1ACB0DD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7ADE50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716DFCE0" w14:textId="77777777" w:rsidTr="00154F81">
        <w:trPr>
          <w:trHeight w:val="288"/>
        </w:trPr>
        <w:tc>
          <w:tcPr>
            <w:tcW w:w="539" w:type="dxa"/>
            <w:vMerge/>
            <w:shd w:val="clear" w:color="auto" w:fill="auto"/>
            <w:vAlign w:val="center"/>
          </w:tcPr>
          <w:p w14:paraId="589B05F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E4116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31FD55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5ED376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3B3BD10C" w14:textId="77777777" w:rsidTr="00154F81">
        <w:trPr>
          <w:trHeight w:val="288"/>
        </w:trPr>
        <w:tc>
          <w:tcPr>
            <w:tcW w:w="539" w:type="dxa"/>
            <w:vMerge w:val="restart"/>
            <w:vAlign w:val="center"/>
          </w:tcPr>
          <w:p w14:paraId="238B11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9203D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54F489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445991D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20BE734F" w14:textId="77777777" w:rsidTr="00154F81">
        <w:trPr>
          <w:trHeight w:val="288"/>
        </w:trPr>
        <w:tc>
          <w:tcPr>
            <w:tcW w:w="539" w:type="dxa"/>
            <w:vMerge/>
            <w:vAlign w:val="center"/>
          </w:tcPr>
          <w:p w14:paraId="00CF963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C1D8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458952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4030872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110F473B" w14:textId="77777777" w:rsidTr="00154F81">
        <w:trPr>
          <w:trHeight w:val="288"/>
        </w:trPr>
        <w:tc>
          <w:tcPr>
            <w:tcW w:w="539" w:type="dxa"/>
            <w:vMerge/>
            <w:vAlign w:val="center"/>
          </w:tcPr>
          <w:p w14:paraId="455A6C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0ACD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E77B9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0226441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0F93CCDA" w14:textId="77777777" w:rsidTr="00154F81">
        <w:trPr>
          <w:trHeight w:val="288"/>
        </w:trPr>
        <w:tc>
          <w:tcPr>
            <w:tcW w:w="539" w:type="dxa"/>
            <w:vMerge/>
            <w:vAlign w:val="center"/>
          </w:tcPr>
          <w:p w14:paraId="122C55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CED5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1EE0C5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2FF61B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56370319" w14:textId="77777777" w:rsidTr="00154F81">
        <w:trPr>
          <w:trHeight w:val="288"/>
        </w:trPr>
        <w:tc>
          <w:tcPr>
            <w:tcW w:w="539" w:type="dxa"/>
            <w:vMerge/>
            <w:vAlign w:val="center"/>
          </w:tcPr>
          <w:p w14:paraId="342685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E936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41EB7B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1F2AF2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177EC74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0B36F82A" w14:textId="77777777" w:rsidTr="00154F81">
        <w:trPr>
          <w:trHeight w:val="288"/>
        </w:trPr>
        <w:tc>
          <w:tcPr>
            <w:tcW w:w="539" w:type="dxa"/>
            <w:vAlign w:val="center"/>
          </w:tcPr>
          <w:p w14:paraId="75B0B1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6856F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80DC6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63948B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4C1F3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FAA62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69B9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1232996" w14:textId="77777777" w:rsidTr="00154F81">
        <w:trPr>
          <w:trHeight w:val="288"/>
        </w:trPr>
        <w:tc>
          <w:tcPr>
            <w:tcW w:w="539" w:type="dxa"/>
            <w:vMerge w:val="restart"/>
            <w:vAlign w:val="center"/>
          </w:tcPr>
          <w:p w14:paraId="56DB23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FE126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6B8EDC5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62A78E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0FF2B34" w14:textId="77777777" w:rsidTr="00154F81">
        <w:trPr>
          <w:trHeight w:val="288"/>
        </w:trPr>
        <w:tc>
          <w:tcPr>
            <w:tcW w:w="539" w:type="dxa"/>
            <w:vMerge/>
            <w:vAlign w:val="center"/>
          </w:tcPr>
          <w:p w14:paraId="4CFF334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5E6E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42AFD07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6DDD61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8E4C768" w14:textId="77777777" w:rsidTr="00154F81">
        <w:trPr>
          <w:trHeight w:val="288"/>
        </w:trPr>
        <w:tc>
          <w:tcPr>
            <w:tcW w:w="539" w:type="dxa"/>
            <w:vMerge/>
            <w:shd w:val="clear" w:color="auto" w:fill="auto"/>
            <w:vAlign w:val="center"/>
          </w:tcPr>
          <w:p w14:paraId="3829496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2F2A4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51A8396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3DAE75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1805231E" w14:textId="77777777" w:rsidTr="00154F81">
        <w:trPr>
          <w:trHeight w:val="288"/>
        </w:trPr>
        <w:tc>
          <w:tcPr>
            <w:tcW w:w="539" w:type="dxa"/>
            <w:vMerge w:val="restart"/>
            <w:vAlign w:val="center"/>
          </w:tcPr>
          <w:p w14:paraId="2BC2DA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D32A1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4A60C6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7DBB5DA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4C18363F" w14:textId="77777777" w:rsidTr="00154F81">
        <w:trPr>
          <w:trHeight w:val="288"/>
        </w:trPr>
        <w:tc>
          <w:tcPr>
            <w:tcW w:w="539" w:type="dxa"/>
            <w:vMerge/>
            <w:shd w:val="clear" w:color="auto" w:fill="auto"/>
            <w:vAlign w:val="center"/>
          </w:tcPr>
          <w:p w14:paraId="1821002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50FB2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063568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49E408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04E41914" w14:textId="77777777" w:rsidTr="00154F81">
        <w:trPr>
          <w:trHeight w:val="288"/>
        </w:trPr>
        <w:tc>
          <w:tcPr>
            <w:tcW w:w="539" w:type="dxa"/>
            <w:vMerge w:val="restart"/>
            <w:vAlign w:val="center"/>
          </w:tcPr>
          <w:p w14:paraId="57E5F6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C2C01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2F454AE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10576C5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332C927F" w14:textId="77777777" w:rsidTr="00154F81">
        <w:trPr>
          <w:trHeight w:val="288"/>
        </w:trPr>
        <w:tc>
          <w:tcPr>
            <w:tcW w:w="539" w:type="dxa"/>
            <w:vMerge/>
            <w:vAlign w:val="center"/>
          </w:tcPr>
          <w:p w14:paraId="3DA2D51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D53E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51D2479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0B1156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0DB0D913" w14:textId="77777777" w:rsidTr="00154F81">
        <w:trPr>
          <w:trHeight w:val="288"/>
        </w:trPr>
        <w:tc>
          <w:tcPr>
            <w:tcW w:w="539" w:type="dxa"/>
            <w:vMerge/>
            <w:vAlign w:val="center"/>
          </w:tcPr>
          <w:p w14:paraId="4FFCED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2685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1D46E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6D987A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139371C7" w14:textId="77777777" w:rsidTr="00154F81">
        <w:trPr>
          <w:trHeight w:val="288"/>
        </w:trPr>
        <w:tc>
          <w:tcPr>
            <w:tcW w:w="539" w:type="dxa"/>
            <w:vMerge/>
            <w:vAlign w:val="center"/>
          </w:tcPr>
          <w:p w14:paraId="548474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83F6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798C2A9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114B5F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0C3527B6" w14:textId="77777777" w:rsidTr="00154F81">
        <w:trPr>
          <w:trHeight w:val="288"/>
        </w:trPr>
        <w:tc>
          <w:tcPr>
            <w:tcW w:w="539" w:type="dxa"/>
            <w:vMerge/>
            <w:vAlign w:val="center"/>
          </w:tcPr>
          <w:p w14:paraId="1A80953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EA3C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2231E0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6E8F582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31242657" w14:textId="77777777" w:rsidTr="00154F81">
        <w:trPr>
          <w:trHeight w:val="288"/>
        </w:trPr>
        <w:tc>
          <w:tcPr>
            <w:tcW w:w="539" w:type="dxa"/>
            <w:vMerge/>
            <w:vAlign w:val="center"/>
          </w:tcPr>
          <w:p w14:paraId="6E41214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A732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504C4D2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1A39A96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7A87A7D2" w14:textId="77777777" w:rsidTr="00154F81">
        <w:trPr>
          <w:trHeight w:val="288"/>
        </w:trPr>
        <w:tc>
          <w:tcPr>
            <w:tcW w:w="539" w:type="dxa"/>
            <w:vMerge/>
            <w:vAlign w:val="center"/>
          </w:tcPr>
          <w:p w14:paraId="52DF963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693C3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4DADE31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22ED093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38BB08F8" w14:textId="77777777" w:rsidTr="00154F81">
        <w:trPr>
          <w:trHeight w:val="288"/>
        </w:trPr>
        <w:tc>
          <w:tcPr>
            <w:tcW w:w="539" w:type="dxa"/>
            <w:vMerge/>
            <w:vAlign w:val="center"/>
          </w:tcPr>
          <w:p w14:paraId="413E14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A584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39D4968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2BA01E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12A48216" w14:textId="77777777" w:rsidTr="00154F81">
        <w:trPr>
          <w:trHeight w:val="288"/>
        </w:trPr>
        <w:tc>
          <w:tcPr>
            <w:tcW w:w="539" w:type="dxa"/>
            <w:vMerge/>
            <w:vAlign w:val="center"/>
          </w:tcPr>
          <w:p w14:paraId="7A53EAB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6103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24D2A0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3F614BC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2FC830A7" w14:textId="77777777" w:rsidTr="00154F81">
        <w:trPr>
          <w:trHeight w:val="288"/>
        </w:trPr>
        <w:tc>
          <w:tcPr>
            <w:tcW w:w="539" w:type="dxa"/>
            <w:vMerge/>
            <w:shd w:val="clear" w:color="auto" w:fill="auto"/>
            <w:vAlign w:val="center"/>
          </w:tcPr>
          <w:p w14:paraId="4C1F3E5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5A759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602F26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0BF778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48738F2C" w14:textId="77777777" w:rsidTr="00154F81">
        <w:trPr>
          <w:trHeight w:val="288"/>
        </w:trPr>
        <w:tc>
          <w:tcPr>
            <w:tcW w:w="539" w:type="dxa"/>
            <w:vMerge w:val="restart"/>
            <w:vAlign w:val="center"/>
          </w:tcPr>
          <w:p w14:paraId="2DFF46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52DEF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3E36D44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87981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687801AB" w14:textId="77777777" w:rsidTr="00154F81">
        <w:trPr>
          <w:trHeight w:val="288"/>
        </w:trPr>
        <w:tc>
          <w:tcPr>
            <w:tcW w:w="539" w:type="dxa"/>
            <w:vMerge/>
            <w:vAlign w:val="center"/>
          </w:tcPr>
          <w:p w14:paraId="14485E7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75C6F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702754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2FEE6A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60113633" w14:textId="77777777" w:rsidTr="00154F81">
        <w:trPr>
          <w:trHeight w:val="288"/>
        </w:trPr>
        <w:tc>
          <w:tcPr>
            <w:tcW w:w="539" w:type="dxa"/>
            <w:vMerge/>
            <w:vAlign w:val="center"/>
          </w:tcPr>
          <w:p w14:paraId="5EE4E9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D1ED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2695757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4EC7BF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28327252" w14:textId="77777777" w:rsidTr="00154F81">
        <w:trPr>
          <w:trHeight w:val="288"/>
        </w:trPr>
        <w:tc>
          <w:tcPr>
            <w:tcW w:w="539" w:type="dxa"/>
            <w:vMerge/>
            <w:vAlign w:val="center"/>
          </w:tcPr>
          <w:p w14:paraId="0F59210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9544B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61ECDDE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5709A6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313E840D" w14:textId="77777777" w:rsidTr="00154F81">
        <w:trPr>
          <w:trHeight w:val="288"/>
        </w:trPr>
        <w:tc>
          <w:tcPr>
            <w:tcW w:w="539" w:type="dxa"/>
            <w:vMerge/>
            <w:vAlign w:val="center"/>
          </w:tcPr>
          <w:p w14:paraId="325874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66FB7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06CC645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6A3293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465CB5C6" w14:textId="77777777" w:rsidR="00F264AA" w:rsidRPr="00F264AA" w:rsidRDefault="00F264AA" w:rsidP="00F264AA">
      <w:pPr>
        <w:widowControl/>
        <w:rPr>
          <w:rFonts w:ascii="仿宋_GB2312" w:eastAsia="仿宋_GB2312" w:hAnsi="仿宋" w:cs="Times New Roman"/>
          <w:sz w:val="32"/>
          <w:szCs w:val="32"/>
        </w:rPr>
      </w:pPr>
    </w:p>
    <w:p w14:paraId="6DB6389B" w14:textId="77777777" w:rsidR="00F264AA" w:rsidRPr="00F264AA" w:rsidRDefault="00F264AA" w:rsidP="00F264AA">
      <w:pPr>
        <w:rPr>
          <w:rFonts w:ascii="Calibri" w:eastAsia="宋体" w:hAnsi="Calibri" w:cs="Times New Roman"/>
          <w:b/>
        </w:rPr>
      </w:pPr>
    </w:p>
    <w:p w14:paraId="02A67DAF" w14:textId="77777777" w:rsidR="00F264AA" w:rsidRPr="00F264AA" w:rsidRDefault="00F264AA" w:rsidP="00F264AA">
      <w:pPr>
        <w:rPr>
          <w:rFonts w:ascii="Calibri" w:eastAsia="宋体" w:hAnsi="Calibri" w:cs="Times New Roman"/>
          <w:b/>
        </w:rPr>
      </w:pPr>
    </w:p>
    <w:p w14:paraId="4830614A" w14:textId="77777777" w:rsidR="00F264AA" w:rsidRPr="00F264AA" w:rsidRDefault="00F264AA" w:rsidP="00F264AA">
      <w:pPr>
        <w:rPr>
          <w:rFonts w:ascii="Calibri" w:eastAsia="宋体" w:hAnsi="Calibri" w:cs="Times New Roman"/>
          <w:b/>
        </w:rPr>
      </w:pPr>
    </w:p>
    <w:p w14:paraId="03112F01" w14:textId="77777777" w:rsidR="00F264AA" w:rsidRPr="00F264AA" w:rsidRDefault="00F264AA" w:rsidP="00F264AA">
      <w:pPr>
        <w:rPr>
          <w:rFonts w:ascii="Calibri" w:eastAsia="宋体" w:hAnsi="Calibri" w:cs="Times New Roman"/>
          <w:b/>
        </w:rPr>
      </w:pPr>
    </w:p>
    <w:p w14:paraId="4544D8AF" w14:textId="77777777" w:rsidR="00F264AA" w:rsidRPr="00F264AA" w:rsidRDefault="00F264AA" w:rsidP="00F264AA">
      <w:pPr>
        <w:rPr>
          <w:rFonts w:ascii="Calibri" w:eastAsia="宋体" w:hAnsi="Calibri" w:cs="Times New Roman"/>
          <w:b/>
        </w:rPr>
      </w:pPr>
    </w:p>
    <w:p w14:paraId="7D398891" w14:textId="77777777" w:rsidR="00F264AA" w:rsidRPr="00F264AA" w:rsidRDefault="00F264AA" w:rsidP="00F264AA">
      <w:pPr>
        <w:rPr>
          <w:rFonts w:ascii="Calibri" w:eastAsia="宋体" w:hAnsi="Calibri" w:cs="Times New Roman"/>
          <w:b/>
        </w:rPr>
      </w:pPr>
    </w:p>
    <w:p w14:paraId="23390F19" w14:textId="77777777" w:rsidR="00F264AA" w:rsidRPr="00F264AA" w:rsidRDefault="00F264AA" w:rsidP="00F264AA">
      <w:pPr>
        <w:rPr>
          <w:rFonts w:ascii="Calibri" w:eastAsia="宋体" w:hAnsi="Calibri" w:cs="Times New Roman"/>
          <w:b/>
        </w:rPr>
      </w:pPr>
    </w:p>
    <w:p w14:paraId="5F0505A0" w14:textId="77777777" w:rsidR="00F264AA" w:rsidRPr="00F264AA" w:rsidRDefault="00F264AA" w:rsidP="00F264AA">
      <w:pPr>
        <w:rPr>
          <w:rFonts w:ascii="Calibri" w:eastAsia="宋体" w:hAnsi="Calibri" w:cs="Times New Roman"/>
          <w:b/>
        </w:rPr>
      </w:pPr>
    </w:p>
    <w:p w14:paraId="5EB5B945" w14:textId="77777777" w:rsidR="00F264AA" w:rsidRPr="00F264AA" w:rsidRDefault="00F264AA" w:rsidP="00F264AA">
      <w:pPr>
        <w:rPr>
          <w:rFonts w:ascii="Calibri" w:eastAsia="宋体" w:hAnsi="Calibri" w:cs="Times New Roman"/>
          <w:b/>
        </w:rPr>
      </w:pPr>
    </w:p>
    <w:p w14:paraId="7C91665A" w14:textId="77777777" w:rsidR="00F264AA" w:rsidRPr="00F264AA" w:rsidRDefault="00F264AA" w:rsidP="00F264AA">
      <w:pPr>
        <w:rPr>
          <w:rFonts w:ascii="Calibri" w:eastAsia="宋体" w:hAnsi="Calibri" w:cs="Times New Roman"/>
          <w:b/>
        </w:rPr>
      </w:pPr>
    </w:p>
    <w:p w14:paraId="7110862D" w14:textId="77777777" w:rsidR="00F264AA" w:rsidRPr="00F264AA" w:rsidRDefault="00F264AA" w:rsidP="00F264AA">
      <w:pPr>
        <w:rPr>
          <w:rFonts w:ascii="Calibri" w:eastAsia="宋体" w:hAnsi="Calibri" w:cs="Times New Roman"/>
          <w:b/>
        </w:rPr>
      </w:pPr>
    </w:p>
    <w:p w14:paraId="21F8536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EA35A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BD0C5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329A8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0234D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551E6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1F9AAE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21EB22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EA5E95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DF4D6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4D562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926760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8BE4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C0846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A447C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5614C8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0C2486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2.引体向上、一分钟仰卧起坐均为高优指标，学生成绩超过单项评分100分后，以超过的次数所对应的分数进行加分。</w:t>
      </w:r>
    </w:p>
    <w:p w14:paraId="185FDA47"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3045A73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7B2DBA0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7E7FAA59" w14:textId="77777777" w:rsidTr="00154F81">
        <w:trPr>
          <w:trHeight w:val="340"/>
        </w:trPr>
        <w:tc>
          <w:tcPr>
            <w:tcW w:w="1508" w:type="dxa"/>
            <w:vAlign w:val="center"/>
          </w:tcPr>
          <w:p w14:paraId="2445B9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21E323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21C786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F5B7C79" w14:textId="77777777" w:rsidTr="00154F81">
        <w:trPr>
          <w:trHeight w:val="320"/>
        </w:trPr>
        <w:tc>
          <w:tcPr>
            <w:tcW w:w="1508" w:type="dxa"/>
            <w:vAlign w:val="center"/>
          </w:tcPr>
          <w:p w14:paraId="02B70D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439FC3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632862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A710013" w14:textId="77777777" w:rsidTr="00154F81">
        <w:trPr>
          <w:trHeight w:val="320"/>
        </w:trPr>
        <w:tc>
          <w:tcPr>
            <w:tcW w:w="1508" w:type="dxa"/>
            <w:vAlign w:val="center"/>
          </w:tcPr>
          <w:p w14:paraId="13C2EF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386019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59B39B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0E42365E" w14:textId="77777777" w:rsidTr="00154F81">
        <w:trPr>
          <w:trHeight w:val="320"/>
        </w:trPr>
        <w:tc>
          <w:tcPr>
            <w:tcW w:w="1508" w:type="dxa"/>
            <w:shd w:val="clear" w:color="auto" w:fill="FFFFFF"/>
            <w:vAlign w:val="center"/>
          </w:tcPr>
          <w:p w14:paraId="3C1CCF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846438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7A9A58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BB827C5" w14:textId="77777777" w:rsidTr="00154F81">
        <w:trPr>
          <w:trHeight w:val="320"/>
        </w:trPr>
        <w:tc>
          <w:tcPr>
            <w:tcW w:w="1508" w:type="dxa"/>
            <w:shd w:val="clear" w:color="auto" w:fill="FFFFFF"/>
            <w:vAlign w:val="center"/>
          </w:tcPr>
          <w:p w14:paraId="1D2C5E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4A20475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535E17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5AB8975F" w14:textId="77777777" w:rsidTr="00154F81">
        <w:trPr>
          <w:trHeight w:val="320"/>
        </w:trPr>
        <w:tc>
          <w:tcPr>
            <w:tcW w:w="1508" w:type="dxa"/>
            <w:shd w:val="clear" w:color="auto" w:fill="FFFFFF"/>
            <w:vAlign w:val="center"/>
          </w:tcPr>
          <w:p w14:paraId="42DA99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572FF01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51B131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A99C49C" w14:textId="77777777" w:rsidTr="00154F81">
        <w:trPr>
          <w:trHeight w:val="320"/>
        </w:trPr>
        <w:tc>
          <w:tcPr>
            <w:tcW w:w="1508" w:type="dxa"/>
            <w:shd w:val="clear" w:color="auto" w:fill="FFFFFF"/>
            <w:vAlign w:val="center"/>
          </w:tcPr>
          <w:p w14:paraId="769409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284DB0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478A2AD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0F6FD475" w14:textId="77777777" w:rsidTr="00154F81">
        <w:trPr>
          <w:trHeight w:val="320"/>
        </w:trPr>
        <w:tc>
          <w:tcPr>
            <w:tcW w:w="1508" w:type="dxa"/>
            <w:shd w:val="clear" w:color="auto" w:fill="FFFFFF"/>
            <w:vAlign w:val="center"/>
          </w:tcPr>
          <w:p w14:paraId="181853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785AD70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4FF89B6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557F63BE" w14:textId="77777777" w:rsidTr="00154F81">
        <w:trPr>
          <w:trHeight w:val="320"/>
        </w:trPr>
        <w:tc>
          <w:tcPr>
            <w:tcW w:w="1508" w:type="dxa"/>
            <w:shd w:val="clear" w:color="auto" w:fill="FFFFFF"/>
            <w:vAlign w:val="center"/>
          </w:tcPr>
          <w:p w14:paraId="50364B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4E0A5D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7EA9DC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7EAA98F8" w14:textId="77777777" w:rsidTr="00154F81">
        <w:trPr>
          <w:trHeight w:val="320"/>
        </w:trPr>
        <w:tc>
          <w:tcPr>
            <w:tcW w:w="1508" w:type="dxa"/>
            <w:shd w:val="clear" w:color="auto" w:fill="FFFFFF"/>
            <w:vAlign w:val="center"/>
          </w:tcPr>
          <w:p w14:paraId="13224B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25B1F2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36ABFA3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1F8E3BC3" w14:textId="77777777" w:rsidTr="00154F81">
        <w:trPr>
          <w:trHeight w:val="350"/>
        </w:trPr>
        <w:tc>
          <w:tcPr>
            <w:tcW w:w="1508" w:type="dxa"/>
            <w:shd w:val="clear" w:color="auto" w:fill="FFFFFF"/>
            <w:vAlign w:val="center"/>
          </w:tcPr>
          <w:p w14:paraId="71BB5A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B8BDC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7FA2B1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1F5A151C" w14:textId="77777777" w:rsidTr="00154F81">
        <w:trPr>
          <w:trHeight w:val="370"/>
        </w:trPr>
        <w:tc>
          <w:tcPr>
            <w:tcW w:w="1493" w:type="dxa"/>
            <w:vAlign w:val="center"/>
          </w:tcPr>
          <w:p w14:paraId="2E975E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00157E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539F3F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1FB6792" w14:textId="77777777" w:rsidTr="00154F81">
        <w:trPr>
          <w:trHeight w:val="331"/>
        </w:trPr>
        <w:tc>
          <w:tcPr>
            <w:tcW w:w="1493" w:type="dxa"/>
            <w:vAlign w:val="center"/>
          </w:tcPr>
          <w:p w14:paraId="5DE884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3C37A35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3D8212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18F8E306" w14:textId="77777777" w:rsidTr="00154F81">
        <w:trPr>
          <w:trHeight w:val="331"/>
        </w:trPr>
        <w:tc>
          <w:tcPr>
            <w:tcW w:w="1493" w:type="dxa"/>
            <w:vAlign w:val="center"/>
          </w:tcPr>
          <w:p w14:paraId="64C126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60F3B9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01118A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FCDF750" w14:textId="77777777" w:rsidTr="00154F81">
        <w:trPr>
          <w:trHeight w:val="331"/>
        </w:trPr>
        <w:tc>
          <w:tcPr>
            <w:tcW w:w="1493" w:type="dxa"/>
            <w:shd w:val="clear" w:color="auto" w:fill="FFFFFF"/>
            <w:vAlign w:val="center"/>
          </w:tcPr>
          <w:p w14:paraId="1F2A2C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2FE9EAD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3BE448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7B3BACA6" w14:textId="77777777" w:rsidTr="00154F81">
        <w:trPr>
          <w:trHeight w:val="331"/>
        </w:trPr>
        <w:tc>
          <w:tcPr>
            <w:tcW w:w="1493" w:type="dxa"/>
            <w:shd w:val="clear" w:color="auto" w:fill="FFFFFF"/>
            <w:vAlign w:val="center"/>
          </w:tcPr>
          <w:p w14:paraId="5B957F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115C1B8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1597CA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6418FDBB" w14:textId="77777777" w:rsidTr="00154F81">
        <w:trPr>
          <w:trHeight w:val="331"/>
        </w:trPr>
        <w:tc>
          <w:tcPr>
            <w:tcW w:w="1493" w:type="dxa"/>
            <w:shd w:val="clear" w:color="auto" w:fill="FFFFFF"/>
            <w:vAlign w:val="center"/>
          </w:tcPr>
          <w:p w14:paraId="3B5B4C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388335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1C9D92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4691F3E9" w14:textId="77777777" w:rsidTr="00154F81">
        <w:trPr>
          <w:trHeight w:val="331"/>
        </w:trPr>
        <w:tc>
          <w:tcPr>
            <w:tcW w:w="1493" w:type="dxa"/>
            <w:shd w:val="clear" w:color="auto" w:fill="FFFFFF"/>
            <w:vAlign w:val="center"/>
          </w:tcPr>
          <w:p w14:paraId="2DCAE5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5BC0D4D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0FB24F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29D67A8" w14:textId="77777777" w:rsidTr="00154F81">
        <w:trPr>
          <w:trHeight w:val="331"/>
        </w:trPr>
        <w:tc>
          <w:tcPr>
            <w:tcW w:w="1493" w:type="dxa"/>
            <w:shd w:val="clear" w:color="auto" w:fill="FFFFFF"/>
            <w:vAlign w:val="center"/>
          </w:tcPr>
          <w:p w14:paraId="68470C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08B5C40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402E7D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3E1E0A73" w14:textId="77777777" w:rsidTr="00154F81">
        <w:trPr>
          <w:trHeight w:val="331"/>
        </w:trPr>
        <w:tc>
          <w:tcPr>
            <w:tcW w:w="1493" w:type="dxa"/>
            <w:shd w:val="clear" w:color="auto" w:fill="FFFFFF"/>
            <w:vAlign w:val="center"/>
          </w:tcPr>
          <w:p w14:paraId="7B9E82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0B0A0C9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1B91A97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4AC0944E" w14:textId="77777777" w:rsidTr="00154F81">
        <w:trPr>
          <w:trHeight w:val="331"/>
        </w:trPr>
        <w:tc>
          <w:tcPr>
            <w:tcW w:w="1493" w:type="dxa"/>
            <w:shd w:val="clear" w:color="auto" w:fill="FFFFFF"/>
            <w:vAlign w:val="center"/>
          </w:tcPr>
          <w:p w14:paraId="2183B2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46A429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0B8A11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25D6A72" w14:textId="77777777" w:rsidTr="00154F81">
        <w:trPr>
          <w:trHeight w:val="391"/>
        </w:trPr>
        <w:tc>
          <w:tcPr>
            <w:tcW w:w="1493" w:type="dxa"/>
            <w:shd w:val="clear" w:color="auto" w:fill="FFFFFF"/>
            <w:vAlign w:val="center"/>
          </w:tcPr>
          <w:p w14:paraId="590642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02BBA7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089CCC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54C95022" w14:textId="77777777" w:rsidR="00F264AA" w:rsidRPr="00F264AA" w:rsidRDefault="00F264AA" w:rsidP="00F264AA">
      <w:pPr>
        <w:rPr>
          <w:rFonts w:ascii="Calibri" w:eastAsia="宋体" w:hAnsi="Calibri" w:cs="Times New Roman"/>
          <w:b/>
        </w:rPr>
      </w:pPr>
    </w:p>
    <w:p w14:paraId="4A141573" w14:textId="77777777" w:rsidR="00F264AA" w:rsidRPr="00F264AA" w:rsidRDefault="00F264AA" w:rsidP="00F264AA">
      <w:pPr>
        <w:rPr>
          <w:rFonts w:ascii="Calibri" w:eastAsia="宋体" w:hAnsi="Calibri" w:cs="Times New Roman"/>
        </w:rPr>
      </w:pPr>
    </w:p>
    <w:p w14:paraId="7F87B93C" w14:textId="77777777" w:rsidR="00F264AA" w:rsidRPr="00F264AA" w:rsidRDefault="00F264AA" w:rsidP="00F264AA">
      <w:pPr>
        <w:rPr>
          <w:rFonts w:ascii="Calibri" w:eastAsia="宋体" w:hAnsi="Calibri" w:cs="Times New Roman"/>
        </w:rPr>
      </w:pPr>
    </w:p>
    <w:p w14:paraId="14DA388C" w14:textId="77777777" w:rsidR="00F264AA" w:rsidRPr="00F264AA" w:rsidRDefault="00F264AA" w:rsidP="00F264AA">
      <w:pPr>
        <w:rPr>
          <w:rFonts w:ascii="Calibri" w:eastAsia="宋体" w:hAnsi="Calibri" w:cs="Times New Roman"/>
        </w:rPr>
      </w:pPr>
    </w:p>
    <w:p w14:paraId="12B80F2E" w14:textId="77777777" w:rsidR="00F264AA" w:rsidRPr="00F264AA" w:rsidRDefault="00F264AA" w:rsidP="00F264AA">
      <w:pPr>
        <w:rPr>
          <w:rFonts w:ascii="Calibri" w:eastAsia="宋体" w:hAnsi="Calibri" w:cs="Times New Roman"/>
        </w:rPr>
      </w:pPr>
    </w:p>
    <w:p w14:paraId="3A2B13A7" w14:textId="77777777" w:rsidR="00F264AA" w:rsidRPr="00F264AA" w:rsidRDefault="00F264AA" w:rsidP="00F264AA">
      <w:pPr>
        <w:rPr>
          <w:rFonts w:ascii="Calibri" w:eastAsia="宋体" w:hAnsi="Calibri" w:cs="Times New Roman"/>
        </w:rPr>
      </w:pPr>
    </w:p>
    <w:p w14:paraId="219DD37F" w14:textId="77777777" w:rsidR="00F264AA" w:rsidRPr="00F264AA" w:rsidRDefault="00F264AA" w:rsidP="00F264AA">
      <w:pPr>
        <w:rPr>
          <w:rFonts w:ascii="Calibri" w:eastAsia="宋体" w:hAnsi="Calibri" w:cs="Times New Roman"/>
        </w:rPr>
      </w:pPr>
    </w:p>
    <w:p w14:paraId="3EC78335" w14:textId="77777777" w:rsidR="00F264AA" w:rsidRPr="00F264AA" w:rsidRDefault="00F264AA" w:rsidP="00F264AA">
      <w:pPr>
        <w:rPr>
          <w:rFonts w:ascii="Calibri" w:eastAsia="宋体" w:hAnsi="Calibri" w:cs="Times New Roman"/>
        </w:rPr>
      </w:pPr>
    </w:p>
    <w:p w14:paraId="07015A74" w14:textId="77777777" w:rsidR="00F264AA" w:rsidRPr="00F264AA" w:rsidRDefault="00F264AA" w:rsidP="00F264AA">
      <w:pPr>
        <w:rPr>
          <w:rFonts w:ascii="Calibri" w:eastAsia="宋体" w:hAnsi="Calibri" w:cs="Times New Roman"/>
        </w:rPr>
      </w:pPr>
    </w:p>
    <w:p w14:paraId="59F7D195" w14:textId="77777777" w:rsidR="00F264AA" w:rsidRPr="00F264AA" w:rsidRDefault="00F264AA" w:rsidP="00F264AA">
      <w:pPr>
        <w:rPr>
          <w:rFonts w:ascii="Calibri" w:eastAsia="宋体" w:hAnsi="Calibri" w:cs="Times New Roman"/>
        </w:rPr>
      </w:pPr>
    </w:p>
    <w:p w14:paraId="133018DF" w14:textId="77777777" w:rsidR="00F264AA" w:rsidRPr="00F264AA" w:rsidRDefault="00F264AA" w:rsidP="00F264AA">
      <w:pPr>
        <w:rPr>
          <w:rFonts w:ascii="Calibri" w:eastAsia="宋体" w:hAnsi="Calibri" w:cs="Times New Roman"/>
        </w:rPr>
      </w:pPr>
    </w:p>
    <w:p w14:paraId="3736F163" w14:textId="77777777" w:rsidR="00F264AA" w:rsidRPr="00F264AA" w:rsidRDefault="00F264AA" w:rsidP="00F264AA">
      <w:pPr>
        <w:rPr>
          <w:rFonts w:ascii="Calibri" w:eastAsia="宋体" w:hAnsi="Calibri" w:cs="Times New Roman"/>
        </w:rPr>
      </w:pPr>
    </w:p>
    <w:p w14:paraId="51D73CA7" w14:textId="77777777" w:rsidR="00F264AA" w:rsidRPr="00F264AA" w:rsidRDefault="00F264AA" w:rsidP="00F264AA">
      <w:pPr>
        <w:rPr>
          <w:rFonts w:ascii="Calibri" w:eastAsia="宋体" w:hAnsi="Calibri" w:cs="Times New Roman"/>
        </w:rPr>
      </w:pPr>
    </w:p>
    <w:p w14:paraId="493EBCC4" w14:textId="77777777" w:rsidR="00F264AA" w:rsidRPr="00F264AA" w:rsidRDefault="00F264AA" w:rsidP="00F264AA">
      <w:pPr>
        <w:rPr>
          <w:rFonts w:ascii="Calibri" w:eastAsia="宋体" w:hAnsi="Calibri" w:cs="Times New Roman"/>
        </w:rPr>
      </w:pPr>
    </w:p>
    <w:p w14:paraId="06DC8CD7" w14:textId="77777777" w:rsidR="00F264AA" w:rsidRPr="00F264AA" w:rsidRDefault="00F264AA" w:rsidP="00F264AA">
      <w:pPr>
        <w:rPr>
          <w:rFonts w:ascii="Calibri" w:eastAsia="宋体" w:hAnsi="Calibri" w:cs="Times New Roman"/>
        </w:rPr>
      </w:pPr>
    </w:p>
    <w:p w14:paraId="5613BB38" w14:textId="77777777" w:rsidR="00F264AA" w:rsidRPr="00F264AA" w:rsidRDefault="00F264AA" w:rsidP="00F264AA">
      <w:pPr>
        <w:rPr>
          <w:rFonts w:ascii="Calibri" w:eastAsia="宋体" w:hAnsi="Calibri" w:cs="Times New Roman"/>
        </w:rPr>
      </w:pPr>
    </w:p>
    <w:p w14:paraId="4E022624" w14:textId="77777777" w:rsidR="00F264AA" w:rsidRPr="00F264AA" w:rsidRDefault="00F264AA" w:rsidP="00F264AA">
      <w:pPr>
        <w:rPr>
          <w:rFonts w:ascii="Calibri" w:eastAsia="宋体" w:hAnsi="Calibri" w:cs="Times New Roman"/>
        </w:rPr>
      </w:pPr>
    </w:p>
    <w:p w14:paraId="437E01E7" w14:textId="77777777" w:rsidR="00F264AA" w:rsidRPr="00F264AA" w:rsidRDefault="00F264AA" w:rsidP="00F264AA">
      <w:pPr>
        <w:rPr>
          <w:rFonts w:ascii="Calibri" w:eastAsia="宋体" w:hAnsi="Calibri" w:cs="Times New Roman"/>
        </w:rPr>
      </w:pPr>
    </w:p>
    <w:p w14:paraId="541BD80E" w14:textId="77777777" w:rsidR="00F264AA" w:rsidRPr="00F264AA" w:rsidRDefault="00F264AA" w:rsidP="00F264AA">
      <w:pPr>
        <w:rPr>
          <w:rFonts w:ascii="Calibri" w:eastAsia="宋体" w:hAnsi="Calibri" w:cs="Times New Roman"/>
        </w:rPr>
      </w:pPr>
    </w:p>
    <w:p w14:paraId="4B3C6275" w14:textId="77777777" w:rsidR="00F264AA" w:rsidRPr="00F264AA" w:rsidRDefault="00F264AA" w:rsidP="00F264AA">
      <w:pPr>
        <w:rPr>
          <w:rFonts w:ascii="Calibri" w:eastAsia="宋体" w:hAnsi="Calibri" w:cs="Times New Roman"/>
        </w:rPr>
      </w:pPr>
    </w:p>
    <w:p w14:paraId="669A0662" w14:textId="77777777" w:rsidR="00F264AA" w:rsidRPr="00F264AA" w:rsidRDefault="00F264AA" w:rsidP="00F264AA">
      <w:pPr>
        <w:rPr>
          <w:rFonts w:ascii="Calibri" w:eastAsia="宋体" w:hAnsi="Calibri" w:cs="Times New Roman"/>
        </w:rPr>
      </w:pPr>
    </w:p>
    <w:p w14:paraId="3DF3BC50" w14:textId="77777777" w:rsidR="00F264AA" w:rsidRPr="00F264AA" w:rsidRDefault="00F264AA" w:rsidP="00F264AA">
      <w:pPr>
        <w:rPr>
          <w:rFonts w:ascii="Calibri" w:eastAsia="宋体" w:hAnsi="Calibri" w:cs="Times New Roman"/>
        </w:rPr>
      </w:pPr>
    </w:p>
    <w:p w14:paraId="4A8C1351" w14:textId="77777777" w:rsidR="00F264AA" w:rsidRPr="00F264AA" w:rsidRDefault="00F264AA" w:rsidP="00F264AA">
      <w:pPr>
        <w:rPr>
          <w:rFonts w:ascii="Calibri" w:eastAsia="宋体" w:hAnsi="Calibri" w:cs="Times New Roman"/>
        </w:rPr>
      </w:pPr>
    </w:p>
    <w:p w14:paraId="7ACDE47C" w14:textId="77777777" w:rsidR="00F264AA" w:rsidRPr="00F264AA" w:rsidRDefault="00F264AA" w:rsidP="00F264AA">
      <w:pPr>
        <w:rPr>
          <w:rFonts w:ascii="Calibri" w:eastAsia="宋体" w:hAnsi="Calibri" w:cs="Times New Roman"/>
        </w:rPr>
      </w:pPr>
    </w:p>
    <w:p w14:paraId="47C375FD" w14:textId="77777777" w:rsidR="00F264AA" w:rsidRPr="00F264AA" w:rsidRDefault="00F264AA" w:rsidP="00F264AA">
      <w:pPr>
        <w:rPr>
          <w:rFonts w:ascii="Calibri" w:eastAsia="宋体" w:hAnsi="Calibri" w:cs="Times New Roman"/>
        </w:rPr>
      </w:pPr>
    </w:p>
    <w:p w14:paraId="30923803" w14:textId="77777777" w:rsidR="00F264AA" w:rsidRPr="00F264AA" w:rsidRDefault="00F264AA" w:rsidP="00F264AA">
      <w:pPr>
        <w:rPr>
          <w:rFonts w:ascii="Calibri" w:eastAsia="宋体" w:hAnsi="Calibri" w:cs="Times New Roman"/>
        </w:rPr>
      </w:pPr>
    </w:p>
    <w:p w14:paraId="747BA168" w14:textId="77777777" w:rsidR="00F264AA" w:rsidRPr="00F264AA" w:rsidRDefault="00F264AA" w:rsidP="00F264AA">
      <w:pPr>
        <w:rPr>
          <w:rFonts w:ascii="Calibri" w:eastAsia="宋体" w:hAnsi="Calibri" w:cs="Times New Roman"/>
        </w:rPr>
      </w:pPr>
    </w:p>
    <w:p w14:paraId="45EBF636" w14:textId="77777777" w:rsidR="00F264AA" w:rsidRPr="00F264AA" w:rsidRDefault="00F264AA" w:rsidP="00F264AA">
      <w:pPr>
        <w:rPr>
          <w:rFonts w:ascii="Calibri" w:eastAsia="宋体" w:hAnsi="Calibri" w:cs="Times New Roman"/>
        </w:rPr>
      </w:pPr>
    </w:p>
    <w:p w14:paraId="085150F5" w14:textId="77777777" w:rsidR="00F264AA" w:rsidRPr="00F264AA" w:rsidRDefault="00F264AA" w:rsidP="00F264AA">
      <w:pPr>
        <w:rPr>
          <w:rFonts w:ascii="Calibri" w:eastAsia="宋体" w:hAnsi="Calibri" w:cs="Times New Roman"/>
        </w:rPr>
      </w:pPr>
    </w:p>
    <w:p w14:paraId="329B8A97" w14:textId="77777777" w:rsidR="00F264AA" w:rsidRPr="00F264AA" w:rsidRDefault="00F264AA" w:rsidP="00F264AA">
      <w:pPr>
        <w:rPr>
          <w:rFonts w:ascii="Calibri" w:eastAsia="宋体" w:hAnsi="Calibri" w:cs="Times New Roman"/>
        </w:rPr>
      </w:pPr>
    </w:p>
    <w:p w14:paraId="1420968E" w14:textId="77777777" w:rsidR="00F264AA" w:rsidRPr="00F264AA" w:rsidRDefault="00F264AA" w:rsidP="00F264AA">
      <w:pPr>
        <w:rPr>
          <w:rFonts w:ascii="Calibri" w:eastAsia="宋体" w:hAnsi="Calibri" w:cs="Times New Roman"/>
        </w:rPr>
      </w:pPr>
    </w:p>
    <w:p w14:paraId="413C74F1" w14:textId="77777777" w:rsidR="00F264AA" w:rsidRPr="00F264AA" w:rsidRDefault="00F264AA" w:rsidP="00F264AA">
      <w:pPr>
        <w:rPr>
          <w:rFonts w:ascii="Calibri" w:eastAsia="宋体" w:hAnsi="Calibri" w:cs="Times New Roman"/>
        </w:rPr>
      </w:pPr>
    </w:p>
    <w:p w14:paraId="475F1399" w14:textId="77777777" w:rsidR="00F264AA" w:rsidRPr="00F264AA" w:rsidRDefault="00F264AA" w:rsidP="00F264AA">
      <w:pPr>
        <w:rPr>
          <w:rFonts w:ascii="Calibri" w:eastAsia="宋体" w:hAnsi="Calibri" w:cs="Times New Roman"/>
        </w:rPr>
      </w:pPr>
    </w:p>
    <w:p w14:paraId="257FAA74" w14:textId="77777777" w:rsidR="00F264AA" w:rsidRPr="00F264AA" w:rsidRDefault="00F264AA" w:rsidP="00F264AA">
      <w:pPr>
        <w:rPr>
          <w:rFonts w:ascii="Calibri" w:eastAsia="宋体" w:hAnsi="Calibri" w:cs="Times New Roman"/>
        </w:rPr>
      </w:pPr>
    </w:p>
    <w:p w14:paraId="2DBADDC3" w14:textId="77777777" w:rsidR="00F264AA" w:rsidRPr="00F264AA" w:rsidRDefault="00F264AA" w:rsidP="00F264AA">
      <w:pPr>
        <w:rPr>
          <w:rFonts w:ascii="Calibri" w:eastAsia="宋体" w:hAnsi="Calibri" w:cs="Times New Roman"/>
        </w:rPr>
      </w:pPr>
    </w:p>
    <w:p w14:paraId="74DA4F76" w14:textId="77777777" w:rsidR="00F264AA" w:rsidRPr="00F264AA" w:rsidRDefault="00F264AA" w:rsidP="00F264AA">
      <w:pPr>
        <w:rPr>
          <w:rFonts w:ascii="Calibri" w:eastAsia="宋体" w:hAnsi="Calibri" w:cs="Times New Roman"/>
        </w:rPr>
      </w:pPr>
    </w:p>
    <w:p w14:paraId="762768F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60F2926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54E6C4E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B30647E" w14:textId="77777777" w:rsidTr="00154F81">
        <w:trPr>
          <w:trHeight w:val="288"/>
        </w:trPr>
        <w:tc>
          <w:tcPr>
            <w:tcW w:w="1574" w:type="dxa"/>
            <w:vAlign w:val="center"/>
          </w:tcPr>
          <w:p w14:paraId="341C52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D90BD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74C02A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38A9943" w14:textId="77777777" w:rsidTr="00154F81">
        <w:trPr>
          <w:trHeight w:val="288"/>
        </w:trPr>
        <w:tc>
          <w:tcPr>
            <w:tcW w:w="1574" w:type="dxa"/>
            <w:vAlign w:val="center"/>
          </w:tcPr>
          <w:p w14:paraId="5A8BEE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455A841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3C8A5F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D0C65D0" w14:textId="77777777" w:rsidTr="00154F81">
        <w:trPr>
          <w:trHeight w:val="288"/>
        </w:trPr>
        <w:tc>
          <w:tcPr>
            <w:tcW w:w="1574" w:type="dxa"/>
            <w:vAlign w:val="center"/>
          </w:tcPr>
          <w:p w14:paraId="17266B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3809C22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6969DB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79BC2D74" w14:textId="77777777" w:rsidTr="00154F81">
        <w:trPr>
          <w:trHeight w:val="288"/>
        </w:trPr>
        <w:tc>
          <w:tcPr>
            <w:tcW w:w="1574" w:type="dxa"/>
            <w:shd w:val="clear" w:color="auto" w:fill="FFFFFF"/>
            <w:vAlign w:val="center"/>
          </w:tcPr>
          <w:p w14:paraId="7FAAAE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1EDED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2FAC22B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0830E8DE" w14:textId="77777777" w:rsidTr="00154F81">
        <w:trPr>
          <w:trHeight w:val="288"/>
        </w:trPr>
        <w:tc>
          <w:tcPr>
            <w:tcW w:w="1574" w:type="dxa"/>
            <w:shd w:val="clear" w:color="auto" w:fill="FFFFFF"/>
            <w:vAlign w:val="center"/>
          </w:tcPr>
          <w:p w14:paraId="4328A1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8D0DCF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4FB9063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63B7013" w14:textId="77777777" w:rsidTr="00154F81">
        <w:trPr>
          <w:trHeight w:val="288"/>
        </w:trPr>
        <w:tc>
          <w:tcPr>
            <w:tcW w:w="1574" w:type="dxa"/>
            <w:shd w:val="clear" w:color="auto" w:fill="FFFFFF"/>
            <w:vAlign w:val="center"/>
          </w:tcPr>
          <w:p w14:paraId="576241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6F797A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26A61E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18F32593" w14:textId="77777777" w:rsidTr="00154F81">
        <w:trPr>
          <w:trHeight w:val="288"/>
        </w:trPr>
        <w:tc>
          <w:tcPr>
            <w:tcW w:w="1574" w:type="dxa"/>
            <w:shd w:val="clear" w:color="auto" w:fill="FFFFFF"/>
            <w:vAlign w:val="center"/>
          </w:tcPr>
          <w:p w14:paraId="114784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FBFC9D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7BAF8E4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056C9136" w14:textId="77777777" w:rsidTr="00154F81">
        <w:trPr>
          <w:trHeight w:val="288"/>
        </w:trPr>
        <w:tc>
          <w:tcPr>
            <w:tcW w:w="1574" w:type="dxa"/>
            <w:shd w:val="clear" w:color="auto" w:fill="FFFFFF"/>
            <w:vAlign w:val="center"/>
          </w:tcPr>
          <w:p w14:paraId="42F526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51DDB1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40E3FCF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09ED4718" w14:textId="77777777" w:rsidTr="00154F81">
        <w:trPr>
          <w:trHeight w:val="288"/>
        </w:trPr>
        <w:tc>
          <w:tcPr>
            <w:tcW w:w="1574" w:type="dxa"/>
            <w:shd w:val="clear" w:color="auto" w:fill="FFFFFF"/>
            <w:vAlign w:val="center"/>
          </w:tcPr>
          <w:p w14:paraId="310B73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F530AA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4FCD16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0A0AF40A" w14:textId="77777777" w:rsidTr="00154F81">
        <w:trPr>
          <w:trHeight w:val="288"/>
        </w:trPr>
        <w:tc>
          <w:tcPr>
            <w:tcW w:w="1574" w:type="dxa"/>
            <w:shd w:val="clear" w:color="auto" w:fill="FFFFFF"/>
            <w:vAlign w:val="center"/>
          </w:tcPr>
          <w:p w14:paraId="6ECD2A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4FEB09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06CD38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2A3A854" w14:textId="77777777" w:rsidTr="00154F81">
        <w:trPr>
          <w:trHeight w:val="288"/>
        </w:trPr>
        <w:tc>
          <w:tcPr>
            <w:tcW w:w="1574" w:type="dxa"/>
            <w:shd w:val="clear" w:color="auto" w:fill="FFFFFF"/>
            <w:vAlign w:val="center"/>
          </w:tcPr>
          <w:p w14:paraId="6140EC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2B3BA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1401C30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7B7D6E9C"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062D006" w14:textId="77777777" w:rsidTr="00154F81">
        <w:trPr>
          <w:trHeight w:val="288"/>
        </w:trPr>
        <w:tc>
          <w:tcPr>
            <w:tcW w:w="1574" w:type="dxa"/>
            <w:vAlign w:val="center"/>
          </w:tcPr>
          <w:p w14:paraId="16095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05675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0FE7F3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6F1394A" w14:textId="77777777" w:rsidTr="00154F81">
        <w:trPr>
          <w:trHeight w:val="288"/>
        </w:trPr>
        <w:tc>
          <w:tcPr>
            <w:tcW w:w="1574" w:type="dxa"/>
            <w:vAlign w:val="center"/>
          </w:tcPr>
          <w:p w14:paraId="79D349C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39C2544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6F27DA5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39FC1D7D" w14:textId="77777777" w:rsidTr="00154F81">
        <w:trPr>
          <w:trHeight w:val="288"/>
        </w:trPr>
        <w:tc>
          <w:tcPr>
            <w:tcW w:w="1574" w:type="dxa"/>
            <w:vAlign w:val="center"/>
          </w:tcPr>
          <w:p w14:paraId="4F2FB0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39369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7939D0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4D3B4928" w14:textId="77777777" w:rsidTr="00154F81">
        <w:trPr>
          <w:trHeight w:val="288"/>
        </w:trPr>
        <w:tc>
          <w:tcPr>
            <w:tcW w:w="1574" w:type="dxa"/>
            <w:shd w:val="clear" w:color="auto" w:fill="FFFFFF"/>
            <w:vAlign w:val="center"/>
          </w:tcPr>
          <w:p w14:paraId="18040E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6EB9298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507C57A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17A2F9BD" w14:textId="77777777" w:rsidTr="00154F81">
        <w:trPr>
          <w:trHeight w:val="288"/>
        </w:trPr>
        <w:tc>
          <w:tcPr>
            <w:tcW w:w="1574" w:type="dxa"/>
            <w:shd w:val="clear" w:color="auto" w:fill="FFFFFF"/>
            <w:vAlign w:val="center"/>
          </w:tcPr>
          <w:p w14:paraId="767252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ADF89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0CA7ACF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3662BF3" w14:textId="77777777" w:rsidTr="00154F81">
        <w:trPr>
          <w:trHeight w:val="288"/>
        </w:trPr>
        <w:tc>
          <w:tcPr>
            <w:tcW w:w="1574" w:type="dxa"/>
            <w:shd w:val="clear" w:color="auto" w:fill="FFFFFF"/>
            <w:vAlign w:val="center"/>
          </w:tcPr>
          <w:p w14:paraId="62538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3A59A0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1B6958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3900F190" w14:textId="77777777" w:rsidTr="00154F81">
        <w:trPr>
          <w:trHeight w:val="288"/>
        </w:trPr>
        <w:tc>
          <w:tcPr>
            <w:tcW w:w="1574" w:type="dxa"/>
            <w:shd w:val="clear" w:color="auto" w:fill="FFFFFF"/>
            <w:vAlign w:val="center"/>
          </w:tcPr>
          <w:p w14:paraId="71B0D3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27BB61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5AA9A3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60D7CA5D" w14:textId="77777777" w:rsidTr="00154F81">
        <w:trPr>
          <w:trHeight w:val="288"/>
        </w:trPr>
        <w:tc>
          <w:tcPr>
            <w:tcW w:w="1574" w:type="dxa"/>
            <w:shd w:val="clear" w:color="auto" w:fill="FFFFFF"/>
            <w:vAlign w:val="center"/>
          </w:tcPr>
          <w:p w14:paraId="744000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56678F4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5DF025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26B8CCEB" w14:textId="77777777" w:rsidTr="00154F81">
        <w:trPr>
          <w:trHeight w:val="288"/>
        </w:trPr>
        <w:tc>
          <w:tcPr>
            <w:tcW w:w="1574" w:type="dxa"/>
            <w:shd w:val="clear" w:color="auto" w:fill="FFFFFF"/>
            <w:vAlign w:val="center"/>
          </w:tcPr>
          <w:p w14:paraId="517B4B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21973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2564CA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459C4B8" w14:textId="77777777" w:rsidTr="00154F81">
        <w:trPr>
          <w:trHeight w:val="288"/>
        </w:trPr>
        <w:tc>
          <w:tcPr>
            <w:tcW w:w="1574" w:type="dxa"/>
            <w:shd w:val="clear" w:color="auto" w:fill="FFFFFF"/>
            <w:vAlign w:val="center"/>
          </w:tcPr>
          <w:p w14:paraId="1A9A23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663B2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59B809B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D018E4C" w14:textId="77777777" w:rsidTr="00154F81">
        <w:trPr>
          <w:trHeight w:val="288"/>
        </w:trPr>
        <w:tc>
          <w:tcPr>
            <w:tcW w:w="1574" w:type="dxa"/>
            <w:shd w:val="clear" w:color="auto" w:fill="FFFFFF"/>
            <w:vAlign w:val="center"/>
          </w:tcPr>
          <w:p w14:paraId="02DC7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EDD528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6BB2FF8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4FBCD28C"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19E63601"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FB2827B" w14:textId="77777777" w:rsidR="00F264AA" w:rsidRPr="00F264AA" w:rsidRDefault="00F264AA" w:rsidP="00F264AA">
      <w:pPr>
        <w:jc w:val="center"/>
        <w:rPr>
          <w:rFonts w:ascii="Calibri" w:eastAsia="宋体" w:hAnsi="Calibri" w:cs="Times New Roman"/>
        </w:rPr>
      </w:pPr>
    </w:p>
    <w:p w14:paraId="6E447269"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52E61C28" w14:textId="77777777" w:rsidR="00F264AA" w:rsidRPr="00F264AA" w:rsidRDefault="00F264AA" w:rsidP="00F264AA">
      <w:pPr>
        <w:rPr>
          <w:rFonts w:ascii="Calibri" w:eastAsia="宋体" w:hAnsi="Calibri" w:cs="Times New Roman"/>
          <w:bCs/>
          <w:lang w:val="zh-CN"/>
        </w:rPr>
      </w:pPr>
    </w:p>
    <w:p w14:paraId="60D307AA" w14:textId="77777777" w:rsidR="00F264AA" w:rsidRPr="00F264AA" w:rsidRDefault="00F264AA" w:rsidP="00F264AA">
      <w:pPr>
        <w:rPr>
          <w:rFonts w:ascii="Calibri" w:eastAsia="宋体" w:hAnsi="Calibri" w:cs="Times New Roman"/>
          <w:bCs/>
          <w:lang w:val="zh-CN"/>
        </w:rPr>
      </w:pPr>
    </w:p>
    <w:p w14:paraId="1AD9FC7F" w14:textId="77777777" w:rsidR="00F264AA" w:rsidRPr="00F264AA" w:rsidRDefault="00F264AA" w:rsidP="00F264AA">
      <w:pPr>
        <w:rPr>
          <w:rFonts w:ascii="Calibri" w:eastAsia="宋体" w:hAnsi="Calibri" w:cs="Times New Roman"/>
          <w:bCs/>
          <w:lang w:val="zh-CN"/>
        </w:rPr>
      </w:pPr>
    </w:p>
    <w:p w14:paraId="37B851A7" w14:textId="77777777" w:rsidR="00F264AA" w:rsidRPr="00F264AA" w:rsidRDefault="00F264AA" w:rsidP="00F264AA">
      <w:pPr>
        <w:rPr>
          <w:rFonts w:ascii="Calibri" w:eastAsia="宋体" w:hAnsi="Calibri" w:cs="Times New Roman"/>
          <w:bCs/>
          <w:lang w:val="zh-CN"/>
        </w:rPr>
      </w:pPr>
    </w:p>
    <w:p w14:paraId="35215261" w14:textId="77777777" w:rsidR="00F264AA" w:rsidRPr="00F264AA" w:rsidRDefault="00F264AA" w:rsidP="00F264AA">
      <w:pPr>
        <w:rPr>
          <w:rFonts w:ascii="Calibri" w:eastAsia="宋体" w:hAnsi="Calibri" w:cs="Times New Roman"/>
          <w:bCs/>
          <w:lang w:val="zh-CN"/>
        </w:rPr>
      </w:pPr>
    </w:p>
    <w:p w14:paraId="5A621D7E" w14:textId="77777777" w:rsidR="00F264AA" w:rsidRPr="00F264AA" w:rsidRDefault="00F264AA" w:rsidP="00F264AA">
      <w:pPr>
        <w:rPr>
          <w:rFonts w:ascii="Calibri" w:eastAsia="宋体" w:hAnsi="Calibri" w:cs="Times New Roman"/>
          <w:bCs/>
          <w:lang w:val="zh-CN"/>
        </w:rPr>
      </w:pPr>
    </w:p>
    <w:p w14:paraId="011244D7" w14:textId="77777777" w:rsidR="00F264AA" w:rsidRPr="00F264AA" w:rsidRDefault="00F264AA" w:rsidP="00F264AA">
      <w:pPr>
        <w:rPr>
          <w:rFonts w:ascii="Calibri" w:eastAsia="宋体" w:hAnsi="Calibri" w:cs="Times New Roman"/>
          <w:bCs/>
          <w:lang w:val="zh-CN"/>
        </w:rPr>
      </w:pPr>
    </w:p>
    <w:p w14:paraId="34E7AC52" w14:textId="77777777" w:rsidR="00F264AA" w:rsidRPr="00F264AA" w:rsidRDefault="00F264AA" w:rsidP="00F264AA">
      <w:pPr>
        <w:rPr>
          <w:rFonts w:ascii="Calibri" w:eastAsia="宋体" w:hAnsi="Calibri" w:cs="Times New Roman"/>
          <w:bCs/>
          <w:lang w:val="zh-CN"/>
        </w:rPr>
      </w:pPr>
    </w:p>
    <w:p w14:paraId="36CA92D1" w14:textId="77777777" w:rsidR="00F264AA" w:rsidRPr="00F264AA" w:rsidRDefault="00F264AA" w:rsidP="00F264AA">
      <w:pPr>
        <w:rPr>
          <w:rFonts w:ascii="Calibri" w:eastAsia="宋体" w:hAnsi="Calibri" w:cs="Times New Roman"/>
          <w:bCs/>
          <w:lang w:val="zh-CN"/>
        </w:rPr>
      </w:pPr>
    </w:p>
    <w:p w14:paraId="146F36C8" w14:textId="77777777" w:rsidR="00F264AA" w:rsidRPr="00F264AA" w:rsidRDefault="00F264AA" w:rsidP="00F264AA">
      <w:pPr>
        <w:rPr>
          <w:rFonts w:ascii="Calibri" w:eastAsia="宋体" w:hAnsi="Calibri" w:cs="Times New Roman"/>
          <w:bCs/>
          <w:lang w:val="zh-CN"/>
        </w:rPr>
      </w:pPr>
    </w:p>
    <w:p w14:paraId="0995402C" w14:textId="77777777" w:rsidR="00F264AA" w:rsidRPr="00F264AA" w:rsidRDefault="00F264AA" w:rsidP="00F264AA">
      <w:pPr>
        <w:rPr>
          <w:rFonts w:ascii="Calibri" w:eastAsia="宋体" w:hAnsi="Calibri" w:cs="Times New Roman"/>
          <w:bCs/>
          <w:lang w:val="zh-CN"/>
        </w:rPr>
      </w:pPr>
    </w:p>
    <w:p w14:paraId="3DCB7D39" w14:textId="77777777" w:rsidR="00F264AA" w:rsidRPr="00F264AA" w:rsidRDefault="00F264AA" w:rsidP="00F264AA">
      <w:pPr>
        <w:rPr>
          <w:rFonts w:ascii="Calibri" w:eastAsia="宋体" w:hAnsi="Calibri" w:cs="Times New Roman"/>
          <w:bCs/>
          <w:lang w:val="zh-CN"/>
        </w:rPr>
      </w:pPr>
    </w:p>
    <w:p w14:paraId="428FD81C" w14:textId="77777777" w:rsidR="00F264AA" w:rsidRPr="00F264AA" w:rsidRDefault="00F264AA" w:rsidP="00F264AA">
      <w:pPr>
        <w:rPr>
          <w:rFonts w:ascii="Calibri" w:eastAsia="宋体" w:hAnsi="Calibri" w:cs="Times New Roman"/>
          <w:bCs/>
          <w:lang w:val="zh-CN"/>
        </w:rPr>
      </w:pPr>
    </w:p>
    <w:p w14:paraId="2362934C" w14:textId="77777777" w:rsidR="00F264AA" w:rsidRPr="00F264AA" w:rsidRDefault="00F264AA" w:rsidP="00F264AA">
      <w:pPr>
        <w:rPr>
          <w:rFonts w:ascii="Calibri" w:eastAsia="宋体" w:hAnsi="Calibri" w:cs="Times New Roman"/>
          <w:bCs/>
          <w:lang w:val="zh-CN"/>
        </w:rPr>
      </w:pPr>
    </w:p>
    <w:p w14:paraId="17B99E62" w14:textId="77777777" w:rsidR="00F264AA" w:rsidRPr="00F264AA" w:rsidRDefault="00F264AA" w:rsidP="00F264AA">
      <w:pPr>
        <w:rPr>
          <w:rFonts w:ascii="Calibri" w:eastAsia="宋体" w:hAnsi="Calibri" w:cs="Times New Roman"/>
          <w:bCs/>
          <w:lang w:val="zh-CN"/>
        </w:rPr>
      </w:pPr>
    </w:p>
    <w:p w14:paraId="46FDCBED" w14:textId="77777777" w:rsidR="00F264AA" w:rsidRPr="00F264AA" w:rsidRDefault="00F264AA" w:rsidP="00F264AA">
      <w:pPr>
        <w:rPr>
          <w:rFonts w:ascii="Calibri" w:eastAsia="宋体" w:hAnsi="Calibri" w:cs="Times New Roman"/>
          <w:bCs/>
          <w:lang w:val="zh-CN"/>
        </w:rPr>
      </w:pPr>
    </w:p>
    <w:p w14:paraId="11851107" w14:textId="77777777" w:rsidR="00F264AA" w:rsidRPr="00F264AA" w:rsidRDefault="00F264AA" w:rsidP="00F264AA">
      <w:pPr>
        <w:rPr>
          <w:rFonts w:ascii="Calibri" w:eastAsia="宋体" w:hAnsi="Calibri" w:cs="Times New Roman"/>
          <w:bCs/>
          <w:lang w:val="zh-CN"/>
        </w:rPr>
      </w:pPr>
    </w:p>
    <w:p w14:paraId="38EAE96C"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《轮滑》课程大纲</w:t>
      </w:r>
    </w:p>
    <w:p w14:paraId="2709B0B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27101644" w14:textId="77777777" w:rsidTr="00154F81">
        <w:trPr>
          <w:trHeight w:val="886"/>
          <w:jc w:val="center"/>
        </w:trPr>
        <w:tc>
          <w:tcPr>
            <w:tcW w:w="1581" w:type="dxa"/>
            <w:vAlign w:val="center"/>
          </w:tcPr>
          <w:p w14:paraId="39CC7C0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74BFBA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轮滑</w:t>
            </w:r>
          </w:p>
        </w:tc>
        <w:tc>
          <w:tcPr>
            <w:tcW w:w="1482" w:type="dxa"/>
            <w:vAlign w:val="center"/>
          </w:tcPr>
          <w:p w14:paraId="7A74711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6022833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5490806D" w14:textId="77777777" w:rsidTr="00154F81">
        <w:trPr>
          <w:trHeight w:val="829"/>
          <w:jc w:val="center"/>
        </w:trPr>
        <w:tc>
          <w:tcPr>
            <w:tcW w:w="1581" w:type="dxa"/>
            <w:vAlign w:val="center"/>
          </w:tcPr>
          <w:p w14:paraId="2F33074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53AAB05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563CD8D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7758AAD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1F9FE7E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0F99598F" w14:textId="77777777" w:rsidTr="00154F81">
        <w:trPr>
          <w:trHeight w:val="811"/>
          <w:jc w:val="center"/>
        </w:trPr>
        <w:tc>
          <w:tcPr>
            <w:tcW w:w="1581" w:type="dxa"/>
            <w:vAlign w:val="center"/>
          </w:tcPr>
          <w:p w14:paraId="469BCAE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61C51DE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6218C9A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6BFE233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4FDEDC27" w14:textId="77777777" w:rsidTr="00154F81">
        <w:trPr>
          <w:trHeight w:val="811"/>
          <w:jc w:val="center"/>
        </w:trPr>
        <w:tc>
          <w:tcPr>
            <w:tcW w:w="1581" w:type="dxa"/>
            <w:vAlign w:val="center"/>
          </w:tcPr>
          <w:p w14:paraId="090D8A8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6787629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王东生、赵</w:t>
            </w:r>
            <w:proofErr w:type="gramStart"/>
            <w:r w:rsidRPr="00F264AA">
              <w:rPr>
                <w:rFonts w:ascii="宋体" w:eastAsia="宋体" w:hAnsi="宋体" w:cs="Times New Roman" w:hint="eastAsia"/>
                <w:sz w:val="24"/>
              </w:rPr>
              <w:t>喆</w:t>
            </w:r>
            <w:proofErr w:type="gramEnd"/>
          </w:p>
        </w:tc>
      </w:tr>
      <w:tr w:rsidR="00F264AA" w:rsidRPr="00F264AA" w14:paraId="7F7F8EBC" w14:textId="77777777" w:rsidTr="00154F81">
        <w:trPr>
          <w:trHeight w:val="836"/>
          <w:jc w:val="center"/>
        </w:trPr>
        <w:tc>
          <w:tcPr>
            <w:tcW w:w="1581" w:type="dxa"/>
            <w:vAlign w:val="center"/>
          </w:tcPr>
          <w:p w14:paraId="33B0AA1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1B794F9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王东生</w:t>
            </w:r>
          </w:p>
        </w:tc>
        <w:tc>
          <w:tcPr>
            <w:tcW w:w="1482" w:type="dxa"/>
            <w:vAlign w:val="center"/>
          </w:tcPr>
          <w:p w14:paraId="17EEAED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3AB65249"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200E6210" w14:textId="77777777" w:rsidTr="00154F81">
        <w:trPr>
          <w:trHeight w:val="848"/>
          <w:jc w:val="center"/>
        </w:trPr>
        <w:tc>
          <w:tcPr>
            <w:tcW w:w="1581" w:type="dxa"/>
            <w:vAlign w:val="center"/>
          </w:tcPr>
          <w:p w14:paraId="5B93C8C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4F8AEF62"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232BD104" w14:textId="77777777" w:rsidTr="00154F81">
        <w:trPr>
          <w:trHeight w:val="848"/>
          <w:jc w:val="center"/>
        </w:trPr>
        <w:tc>
          <w:tcPr>
            <w:tcW w:w="1581" w:type="dxa"/>
            <w:vAlign w:val="center"/>
          </w:tcPr>
          <w:p w14:paraId="62D4C30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174A9466" w14:textId="77777777" w:rsidR="00F264AA" w:rsidRPr="00F264AA" w:rsidRDefault="00F264AA" w:rsidP="00F264AA">
            <w:pPr>
              <w:spacing w:line="440" w:lineRule="exact"/>
              <w:rPr>
                <w:rFonts w:ascii="宋体" w:eastAsia="宋体" w:hAnsi="宋体" w:cs="Times New Roman"/>
                <w:color w:val="FF0000"/>
                <w:sz w:val="24"/>
              </w:rPr>
            </w:pPr>
          </w:p>
        </w:tc>
      </w:tr>
    </w:tbl>
    <w:p w14:paraId="62FE56A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524E1F9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1A1F2AD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38BC4AE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1.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2A92925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2.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w:t>
      </w:r>
      <w:r w:rsidRPr="00F264AA">
        <w:rPr>
          <w:rFonts w:ascii="宋体" w:eastAsia="宋体" w:hAnsi="宋体" w:cs="仿宋_GB2312" w:hint="eastAsia"/>
          <w:sz w:val="24"/>
        </w:rPr>
        <w:lastRenderedPageBreak/>
        <w:t>准测验》项目内容、考核方式、评价标准；掌握考核内容锻炼的方式方法。【毕业要求8/10 沟通】</w:t>
      </w:r>
    </w:p>
    <w:p w14:paraId="540477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仿宋_GB2312" w:hint="eastAsia"/>
          <w:sz w:val="24"/>
        </w:rPr>
        <w:t>3.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4A698BA5"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F264AA" w:rsidRPr="00F264AA" w14:paraId="750820CE" w14:textId="77777777" w:rsidTr="00154F81">
        <w:trPr>
          <w:trHeight w:val="815"/>
          <w:jc w:val="center"/>
        </w:trPr>
        <w:tc>
          <w:tcPr>
            <w:tcW w:w="1566" w:type="dxa"/>
            <w:vAlign w:val="center"/>
          </w:tcPr>
          <w:p w14:paraId="4E1F157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6237" w:type="dxa"/>
            <w:vAlign w:val="center"/>
          </w:tcPr>
          <w:p w14:paraId="1987CFA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366" w:type="dxa"/>
            <w:vAlign w:val="center"/>
          </w:tcPr>
          <w:p w14:paraId="0A36D7F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4495B8B0" w14:textId="77777777" w:rsidTr="00154F81">
        <w:trPr>
          <w:jc w:val="center"/>
        </w:trPr>
        <w:tc>
          <w:tcPr>
            <w:tcW w:w="1566" w:type="dxa"/>
            <w:vAlign w:val="center"/>
          </w:tcPr>
          <w:p w14:paraId="53DF654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3C3CA0DE" w14:textId="77777777" w:rsidR="00F264AA" w:rsidRPr="00F264AA" w:rsidRDefault="00F264AA" w:rsidP="00F264AA">
            <w:pPr>
              <w:spacing w:line="440" w:lineRule="exact"/>
              <w:rPr>
                <w:rFonts w:ascii="宋体" w:eastAsia="宋体" w:hAnsi="宋体" w:cs="仿宋_GB2312"/>
                <w:sz w:val="24"/>
              </w:rPr>
            </w:pPr>
          </w:p>
          <w:p w14:paraId="7CF44334" w14:textId="77777777" w:rsidR="00F264AA" w:rsidRPr="00F264AA" w:rsidRDefault="00F264AA" w:rsidP="00F264AA">
            <w:pPr>
              <w:spacing w:line="440" w:lineRule="exact"/>
              <w:rPr>
                <w:rFonts w:ascii="宋体" w:eastAsia="宋体" w:hAnsi="宋体" w:cs="仿宋_GB2312"/>
                <w:sz w:val="24"/>
              </w:rPr>
            </w:pPr>
          </w:p>
          <w:p w14:paraId="41C32AEF"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7752F534"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2507787A" w14:textId="77777777" w:rsidTr="00154F81">
        <w:trPr>
          <w:jc w:val="center"/>
        </w:trPr>
        <w:tc>
          <w:tcPr>
            <w:tcW w:w="1566" w:type="dxa"/>
            <w:vAlign w:val="center"/>
          </w:tcPr>
          <w:p w14:paraId="3EDB07E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6237" w:type="dxa"/>
            <w:vAlign w:val="center"/>
          </w:tcPr>
          <w:p w14:paraId="73CA6208" w14:textId="77777777" w:rsidR="00F264AA" w:rsidRPr="00F264AA" w:rsidRDefault="00F264AA" w:rsidP="00F264AA">
            <w:pPr>
              <w:spacing w:line="440" w:lineRule="exact"/>
              <w:rPr>
                <w:rFonts w:ascii="宋体" w:eastAsia="宋体" w:hAnsi="宋体" w:cs="Times New Roman"/>
                <w:sz w:val="24"/>
              </w:rPr>
            </w:pPr>
          </w:p>
          <w:p w14:paraId="361FD38E" w14:textId="77777777" w:rsidR="00F264AA" w:rsidRPr="00F264AA" w:rsidRDefault="00F264AA" w:rsidP="00F264AA">
            <w:pPr>
              <w:spacing w:line="440" w:lineRule="exact"/>
              <w:rPr>
                <w:rFonts w:ascii="宋体" w:eastAsia="宋体" w:hAnsi="宋体" w:cs="Times New Roman"/>
                <w:sz w:val="24"/>
              </w:rPr>
            </w:pPr>
          </w:p>
          <w:p w14:paraId="7E03B1CB"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6EC8B653" w14:textId="77777777" w:rsidR="00F264AA" w:rsidRPr="00F264AA" w:rsidRDefault="00F264AA" w:rsidP="00F264AA">
            <w:pPr>
              <w:spacing w:line="440" w:lineRule="exact"/>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4B3BF4F0" w14:textId="77777777" w:rsidTr="00154F81">
        <w:trPr>
          <w:jc w:val="center"/>
        </w:trPr>
        <w:tc>
          <w:tcPr>
            <w:tcW w:w="1566" w:type="dxa"/>
            <w:vAlign w:val="center"/>
          </w:tcPr>
          <w:p w14:paraId="2AA5B09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6237" w:type="dxa"/>
            <w:vAlign w:val="center"/>
          </w:tcPr>
          <w:p w14:paraId="3173991F" w14:textId="77777777" w:rsidR="00F264AA" w:rsidRPr="00F264AA" w:rsidRDefault="00F264AA" w:rsidP="00F264AA">
            <w:pPr>
              <w:spacing w:line="440" w:lineRule="exact"/>
              <w:rPr>
                <w:rFonts w:ascii="宋体" w:eastAsia="宋体" w:hAnsi="宋体" w:cs="仿宋_GB2312"/>
                <w:sz w:val="24"/>
              </w:rPr>
            </w:pPr>
          </w:p>
          <w:p w14:paraId="3AC60A10" w14:textId="77777777" w:rsidR="00F264AA" w:rsidRPr="00F264AA" w:rsidRDefault="00F264AA" w:rsidP="00F264AA">
            <w:pPr>
              <w:spacing w:line="440" w:lineRule="exact"/>
              <w:rPr>
                <w:rFonts w:ascii="宋体" w:eastAsia="宋体" w:hAnsi="宋体" w:cs="仿宋_GB2312"/>
                <w:sz w:val="24"/>
              </w:rPr>
            </w:pPr>
          </w:p>
          <w:p w14:paraId="5A7CCC72" w14:textId="77777777" w:rsidR="00F264AA" w:rsidRPr="00F264AA" w:rsidRDefault="00F264AA" w:rsidP="00F264AA">
            <w:pPr>
              <w:spacing w:line="440" w:lineRule="exact"/>
              <w:rPr>
                <w:rFonts w:ascii="宋体" w:eastAsia="宋体" w:hAnsi="宋体" w:cs="Times New Roman"/>
                <w:sz w:val="24"/>
              </w:rPr>
            </w:pPr>
          </w:p>
        </w:tc>
        <w:tc>
          <w:tcPr>
            <w:tcW w:w="1366" w:type="dxa"/>
            <w:vAlign w:val="center"/>
          </w:tcPr>
          <w:p w14:paraId="00BC19F1" w14:textId="77777777" w:rsidR="00F264AA" w:rsidRPr="00F264AA" w:rsidRDefault="00F264AA" w:rsidP="00F264AA">
            <w:pPr>
              <w:spacing w:line="440" w:lineRule="exact"/>
              <w:rPr>
                <w:rFonts w:ascii="宋体" w:eastAsia="宋体" w:hAnsi="宋体" w:cs="Times New Roman"/>
                <w:sz w:val="24"/>
              </w:rPr>
            </w:pPr>
            <w:r w:rsidRPr="00F264AA">
              <w:rPr>
                <w:rFonts w:ascii="宋体" w:eastAsia="宋体" w:hAnsi="宋体" w:cs="Times New Roman"/>
                <w:sz w:val="24"/>
              </w:rPr>
              <w:t>课程目标3</w:t>
            </w:r>
          </w:p>
        </w:tc>
      </w:tr>
    </w:tbl>
    <w:p w14:paraId="5630727B"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1BA4AF14"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17DD564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体能+轮滑</w:t>
      </w:r>
    </w:p>
    <w:p w14:paraId="21449F1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098FEE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6877451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42A39D5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9D8D03B"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2DB919F0"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3124D000"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6C4C523C"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6FBB7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1.1健康的内涵</w:t>
      </w:r>
    </w:p>
    <w:p w14:paraId="41BC16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1.2预防与消除亚健康</w:t>
      </w:r>
    </w:p>
    <w:p w14:paraId="67AC74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1.3维护健康的法则</w:t>
      </w:r>
    </w:p>
    <w:p w14:paraId="5E09A0E1"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326DD1B9"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3A1374F5"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177AB12D"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8EBBA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2.1健身新理念</w:t>
      </w:r>
    </w:p>
    <w:p w14:paraId="665DBD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2.2运动处方</w:t>
      </w:r>
    </w:p>
    <w:p w14:paraId="354829E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2C7BA1F6"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制订运动处方的重要性；如何制订自身的运动处方。</w:t>
      </w:r>
    </w:p>
    <w:p w14:paraId="1E01328F"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EFD69C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ACF91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3.1营养对健康的影响</w:t>
      </w:r>
    </w:p>
    <w:p w14:paraId="181CC42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3.2营养素及人体对营养的需要</w:t>
      </w:r>
    </w:p>
    <w:p w14:paraId="229EBED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3.3平衡膳食</w:t>
      </w:r>
    </w:p>
    <w:p w14:paraId="3F0C762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3.4运动与营养</w:t>
      </w:r>
    </w:p>
    <w:p w14:paraId="5C1CAE06"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534CF472"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4A4A9234"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9D7B819"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3BE5D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491381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4.2运动损伤的处置</w:t>
      </w:r>
    </w:p>
    <w:p w14:paraId="0C49E69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0A205B7E"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1662B76F"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6423DBD0"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4EB4A72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37CA4C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5FC985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5.2奥林匹克体育文化</w:t>
      </w:r>
    </w:p>
    <w:p w14:paraId="510FEC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5.3校园体育文化</w:t>
      </w:r>
    </w:p>
    <w:p w14:paraId="6AE93A0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106452F9"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73CFDCEA"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085B01A2"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265A6A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75C061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6.2体育运动的欣赏内容</w:t>
      </w:r>
    </w:p>
    <w:p w14:paraId="706BAD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6.3特定运动项目的欣赏</w:t>
      </w:r>
    </w:p>
    <w:p w14:paraId="6DE80508"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79160228"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如何欣赏比赛</w:t>
      </w:r>
      <w:r w:rsidRPr="00F264AA">
        <w:rPr>
          <w:rFonts w:ascii="Arial" w:eastAsia="宋体" w:hAnsi="Calibri" w:cs="Arial" w:hint="eastAsia"/>
          <w:bCs/>
          <w:sz w:val="24"/>
          <w:szCs w:val="28"/>
        </w:rPr>
        <w:t>；如何提高体育欣赏水平。</w:t>
      </w:r>
    </w:p>
    <w:p w14:paraId="5C5DBB48"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12E691A6"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26E54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7.1《国家学生体质健康标准》实施说明</w:t>
      </w:r>
    </w:p>
    <w:p w14:paraId="4DB1C80E"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7.2《国家学生体质健康标准》测试评分表</w:t>
      </w:r>
    </w:p>
    <w:p w14:paraId="3854AEEE"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23C7C53E"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41E69AC3"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第八章</w:t>
      </w: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46CC105E" w14:textId="77777777" w:rsidR="00F264AA" w:rsidRPr="00F264AA" w:rsidRDefault="00F264AA" w:rsidP="00F264AA">
      <w:pPr>
        <w:spacing w:line="360" w:lineRule="auto"/>
        <w:ind w:firstLineChars="196" w:firstLine="472"/>
        <w:rPr>
          <w:rFonts w:ascii="宋体" w:eastAsia="宋体" w:hAnsi="宋体" w:cs="Arial"/>
          <w:b/>
          <w:sz w:val="24"/>
        </w:rPr>
      </w:pPr>
      <w:r w:rsidRPr="00F264AA">
        <w:rPr>
          <w:rFonts w:ascii="宋体" w:eastAsia="宋体" w:hAnsi="宋体" w:cs="Arial" w:hint="eastAsia"/>
          <w:b/>
          <w:sz w:val="24"/>
        </w:rPr>
        <w:t>本章主要教学内容：</w:t>
      </w:r>
    </w:p>
    <w:p w14:paraId="1D9CC4B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2233367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21BC22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498960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3640D77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8.5耐力能力及无氧训练</w:t>
      </w:r>
    </w:p>
    <w:p w14:paraId="7097F55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10ABA1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23668E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306E87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1B5C9D2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8.10立定跳远测试</w:t>
      </w:r>
    </w:p>
    <w:p w14:paraId="4B0617FE" w14:textId="77777777" w:rsidR="00F264AA" w:rsidRPr="00F264AA" w:rsidRDefault="00F264AA" w:rsidP="00F264AA">
      <w:pPr>
        <w:jc w:val="center"/>
        <w:rPr>
          <w:rFonts w:ascii="Arial" w:eastAsia="宋体" w:hAnsi="Calibri" w:cs="Arial"/>
          <w:b/>
          <w:sz w:val="28"/>
          <w:szCs w:val="28"/>
        </w:rPr>
      </w:pPr>
      <w:r w:rsidRPr="00F264AA">
        <w:rPr>
          <w:rFonts w:ascii="Arial" w:eastAsia="宋体" w:hAnsi="Arial" w:cs="Arial" w:hint="eastAsia"/>
          <w:b/>
          <w:sz w:val="28"/>
          <w:szCs w:val="28"/>
        </w:rPr>
        <w:t>第九章</w:t>
      </w:r>
      <w:r w:rsidRPr="00F264AA">
        <w:rPr>
          <w:rFonts w:ascii="Arial" w:eastAsia="宋体" w:hAnsi="Arial" w:cs="Arial" w:hint="eastAsia"/>
          <w:b/>
          <w:sz w:val="28"/>
          <w:szCs w:val="28"/>
        </w:rPr>
        <w:t xml:space="preserve">   </w:t>
      </w:r>
      <w:r w:rsidRPr="00F264AA">
        <w:rPr>
          <w:rFonts w:ascii="Arial" w:eastAsia="宋体" w:hAnsi="Arial" w:cs="Arial" w:hint="eastAsia"/>
          <w:b/>
          <w:sz w:val="28"/>
          <w:szCs w:val="28"/>
        </w:rPr>
        <w:t>轮滑选项</w:t>
      </w:r>
      <w:proofErr w:type="gramStart"/>
      <w:r w:rsidRPr="00F264AA">
        <w:rPr>
          <w:rFonts w:ascii="Arial" w:eastAsia="宋体" w:hAnsi="Arial" w:cs="Arial" w:hint="eastAsia"/>
          <w:b/>
          <w:sz w:val="28"/>
          <w:szCs w:val="28"/>
        </w:rPr>
        <w:t>课项目</w:t>
      </w:r>
      <w:proofErr w:type="gramEnd"/>
      <w:r w:rsidRPr="00F264AA">
        <w:rPr>
          <w:rFonts w:ascii="Arial" w:eastAsia="宋体" w:hAnsi="Arial" w:cs="Arial" w:hint="eastAsia"/>
          <w:b/>
          <w:sz w:val="28"/>
          <w:szCs w:val="28"/>
        </w:rPr>
        <w:t>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43D34CE8"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851"/>
        <w:gridCol w:w="993"/>
      </w:tblGrid>
      <w:tr w:rsidR="00F264AA" w:rsidRPr="00F264AA" w14:paraId="781B6823"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C3A2DC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6106" w:type="dxa"/>
            <w:tcBorders>
              <w:top w:val="outset" w:sz="6" w:space="0" w:color="auto"/>
              <w:left w:val="outset" w:sz="6" w:space="0" w:color="auto"/>
              <w:bottom w:val="outset" w:sz="6" w:space="0" w:color="auto"/>
              <w:right w:val="outset" w:sz="6" w:space="0" w:color="auto"/>
            </w:tcBorders>
            <w:vAlign w:val="center"/>
          </w:tcPr>
          <w:p w14:paraId="7EFA3E4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820" w:type="dxa"/>
            <w:tcBorders>
              <w:top w:val="outset" w:sz="6" w:space="0" w:color="auto"/>
              <w:left w:val="outset" w:sz="6" w:space="0" w:color="auto"/>
              <w:bottom w:val="outset" w:sz="6" w:space="0" w:color="auto"/>
              <w:right w:val="outset" w:sz="6" w:space="0" w:color="auto"/>
            </w:tcBorders>
            <w:vAlign w:val="center"/>
          </w:tcPr>
          <w:p w14:paraId="6133D24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C15E4C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F56B2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2B52ED7C"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E770BC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480C0EA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介绍轮滑的知识和具体的有关要求</w:t>
            </w:r>
          </w:p>
        </w:tc>
        <w:tc>
          <w:tcPr>
            <w:tcW w:w="820" w:type="dxa"/>
            <w:tcBorders>
              <w:top w:val="outset" w:sz="6" w:space="0" w:color="auto"/>
              <w:left w:val="outset" w:sz="6" w:space="0" w:color="auto"/>
              <w:bottom w:val="outset" w:sz="6" w:space="0" w:color="auto"/>
              <w:right w:val="outset" w:sz="6" w:space="0" w:color="auto"/>
            </w:tcBorders>
            <w:vAlign w:val="center"/>
          </w:tcPr>
          <w:p w14:paraId="119A5D4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F9535E" w14:textId="77777777" w:rsidR="00F264AA" w:rsidRPr="00F264AA" w:rsidRDefault="00F264AA" w:rsidP="00F264AA">
            <w:pPr>
              <w:widowControl/>
              <w:jc w:val="left"/>
              <w:rPr>
                <w:rFonts w:ascii="宋体" w:eastAsia="宋体" w:hAnsi="Calibri" w:cs="宋体"/>
                <w:spacing w:val="1"/>
                <w:kern w:val="0"/>
                <w:sz w:val="24"/>
              </w:rPr>
            </w:pP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00308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16B79F0"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76D6F3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vAlign w:val="center"/>
          </w:tcPr>
          <w:p w14:paraId="2C512BB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平衡性练习，双脚草地踏步练习，单腿静止力量练习</w:t>
            </w:r>
          </w:p>
        </w:tc>
        <w:tc>
          <w:tcPr>
            <w:tcW w:w="820" w:type="dxa"/>
            <w:tcBorders>
              <w:top w:val="outset" w:sz="6" w:space="0" w:color="auto"/>
              <w:left w:val="outset" w:sz="6" w:space="0" w:color="auto"/>
              <w:bottom w:val="outset" w:sz="6" w:space="0" w:color="auto"/>
              <w:right w:val="outset" w:sz="6" w:space="0" w:color="auto"/>
            </w:tcBorders>
            <w:vAlign w:val="center"/>
          </w:tcPr>
          <w:p w14:paraId="4105BF14" w14:textId="77777777" w:rsidR="00F264AA" w:rsidRPr="00F264AA" w:rsidRDefault="00F264AA" w:rsidP="00F264AA">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80285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97CBA0"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FFD5EC8"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331CA9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vAlign w:val="center"/>
          </w:tcPr>
          <w:p w14:paraId="3836245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单腿滑行练习</w:t>
            </w:r>
          </w:p>
        </w:tc>
        <w:tc>
          <w:tcPr>
            <w:tcW w:w="820" w:type="dxa"/>
            <w:tcBorders>
              <w:top w:val="outset" w:sz="6" w:space="0" w:color="auto"/>
              <w:left w:val="outset" w:sz="6" w:space="0" w:color="auto"/>
              <w:bottom w:val="outset" w:sz="6" w:space="0" w:color="auto"/>
              <w:right w:val="outset" w:sz="6" w:space="0" w:color="auto"/>
            </w:tcBorders>
            <w:vAlign w:val="center"/>
          </w:tcPr>
          <w:p w14:paraId="101C6EB4" w14:textId="77777777" w:rsidR="00F264AA" w:rsidRPr="00F264AA" w:rsidRDefault="00F264AA" w:rsidP="00F264AA">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DCFAE1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571CE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6A827DE"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629D85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vAlign w:val="center"/>
          </w:tcPr>
          <w:p w14:paraId="0E5DC94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820" w:type="dxa"/>
            <w:tcBorders>
              <w:top w:val="outset" w:sz="6" w:space="0" w:color="auto"/>
              <w:left w:val="outset" w:sz="6" w:space="0" w:color="auto"/>
              <w:bottom w:val="outset" w:sz="6" w:space="0" w:color="auto"/>
              <w:right w:val="outset" w:sz="6" w:space="0" w:color="auto"/>
            </w:tcBorders>
            <w:vAlign w:val="center"/>
          </w:tcPr>
          <w:p w14:paraId="3EFFF87F" w14:textId="77777777" w:rsidR="00F264AA" w:rsidRPr="00F264AA" w:rsidRDefault="00F264AA" w:rsidP="00F264AA">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ECE71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76A5E1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C32F001"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C0E3A2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vAlign w:val="center"/>
          </w:tcPr>
          <w:p w14:paraId="78D8CC97"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820" w:type="dxa"/>
            <w:tcBorders>
              <w:top w:val="outset" w:sz="6" w:space="0" w:color="auto"/>
              <w:left w:val="outset" w:sz="6" w:space="0" w:color="auto"/>
              <w:bottom w:val="outset" w:sz="6" w:space="0" w:color="auto"/>
              <w:right w:val="outset" w:sz="6" w:space="0" w:color="auto"/>
            </w:tcBorders>
            <w:vAlign w:val="center"/>
          </w:tcPr>
          <w:p w14:paraId="302DBD82" w14:textId="77777777" w:rsidR="00F264AA" w:rsidRPr="00F264AA" w:rsidRDefault="00F264AA" w:rsidP="00F264AA">
            <w:pPr>
              <w:widowControl/>
              <w:jc w:val="center"/>
              <w:rPr>
                <w:rFonts w:ascii="宋体" w:eastAsia="宋体" w:hAnsi="Calibri" w:cs="宋体"/>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5CBF96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D2C6BDD" w14:textId="77777777" w:rsidR="00F264AA" w:rsidRPr="00F264AA" w:rsidRDefault="00F264AA" w:rsidP="00F264AA">
            <w:pPr>
              <w:widowControl/>
              <w:jc w:val="left"/>
              <w:rPr>
                <w:rFonts w:ascii="宋体" w:eastAsia="宋体" w:hAnsi="Calibri" w:cs="宋体"/>
                <w:spacing w:val="1"/>
                <w:kern w:val="0"/>
                <w:sz w:val="24"/>
              </w:rPr>
            </w:pPr>
          </w:p>
        </w:tc>
      </w:tr>
    </w:tbl>
    <w:p w14:paraId="192E0D5D"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p>
    <w:p w14:paraId="16C368B4"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6194728B"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w:t>
      </w:r>
      <w:r w:rsidRPr="00F264AA">
        <w:rPr>
          <w:rFonts w:ascii="Arial" w:eastAsia="宋体" w:hAnsi="Arial" w:cs="Arial" w:hint="eastAsia"/>
          <w:sz w:val="24"/>
        </w:rPr>
        <w:t>使同学们了解自身健康的重要性及如何维护、促进自身的健康。</w:t>
      </w:r>
    </w:p>
    <w:p w14:paraId="16FB1E55" w14:textId="77777777" w:rsidR="00F264AA" w:rsidRPr="00F264AA" w:rsidRDefault="00F264AA" w:rsidP="00F264AA">
      <w:pPr>
        <w:spacing w:line="440" w:lineRule="exact"/>
        <w:ind w:firstLineChars="200" w:firstLine="480"/>
        <w:rPr>
          <w:rFonts w:ascii="Calibri" w:eastAsia="宋体" w:hAnsi="Calibri" w:cs="Times New Roman"/>
          <w:bCs/>
          <w:sz w:val="24"/>
        </w:rPr>
      </w:pPr>
      <w:r w:rsidRPr="00F264AA">
        <w:rPr>
          <w:rFonts w:ascii="宋体" w:eastAsia="宋体" w:hAnsi="宋体" w:cs="Times New Roman" w:hint="eastAsia"/>
          <w:sz w:val="24"/>
        </w:rPr>
        <w:t>2</w:t>
      </w:r>
      <w:r w:rsidRPr="00F264AA">
        <w:rPr>
          <w:rFonts w:ascii="宋体" w:eastAsia="宋体" w:hAnsi="宋体" w:cs="Times New Roman"/>
          <w:sz w:val="24"/>
        </w:rPr>
        <w:t>.</w:t>
      </w:r>
      <w:r w:rsidRPr="00F264AA">
        <w:rPr>
          <w:rFonts w:ascii="Calibri" w:eastAsia="宋体" w:hAnsi="Calibri" w:cs="Times New Roman" w:hint="eastAsia"/>
          <w:bCs/>
          <w:sz w:val="24"/>
        </w:rPr>
        <w:t>使学生了解健身新理念及运动处方如何制定。</w:t>
      </w:r>
    </w:p>
    <w:p w14:paraId="3AC7629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3.使学生了解体质健康的主要内容及要求和重要性。</w:t>
      </w:r>
    </w:p>
    <w:p w14:paraId="0E1D3DA7"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w:t>
      </w:r>
      <w:r w:rsidRPr="00F264AA">
        <w:rPr>
          <w:rFonts w:ascii="宋体" w:eastAsia="宋体" w:hAnsi="Calibri" w:cs="宋体" w:hint="eastAsia"/>
          <w:spacing w:val="5"/>
          <w:kern w:val="0"/>
          <w:sz w:val="24"/>
        </w:rPr>
        <w:t>轮滑运动的基本理论、基本知识和基本技能。</w:t>
      </w:r>
    </w:p>
    <w:p w14:paraId="12D2F581"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4221146E"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Arial" w:eastAsia="宋体" w:hAnsi="Arial" w:cs="Arial" w:hint="eastAsia"/>
          <w:sz w:val="24"/>
        </w:rPr>
        <w:t>认识到健康的重要性；如何维护自身的健康。</w:t>
      </w:r>
    </w:p>
    <w:p w14:paraId="0A198D24" w14:textId="77777777" w:rsidR="00F264AA" w:rsidRPr="00F264AA" w:rsidRDefault="00F264AA" w:rsidP="00F264AA">
      <w:pPr>
        <w:spacing w:line="360" w:lineRule="auto"/>
        <w:ind w:firstLineChars="196" w:firstLine="470"/>
        <w:rPr>
          <w:rFonts w:ascii="Arial" w:eastAsia="宋体" w:hAnsi="Arial" w:cs="Arial"/>
          <w:bCs/>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Arial" w:eastAsia="宋体" w:hAnsi="Calibri" w:cs="Arial" w:hint="eastAsia"/>
          <w:sz w:val="24"/>
        </w:rPr>
        <w:t>学生阶段的营养过剩与运动不足；补充营养的同时如何提高自身的健康。</w:t>
      </w:r>
    </w:p>
    <w:p w14:paraId="11485501" w14:textId="77777777" w:rsidR="00F264AA" w:rsidRPr="00F264AA" w:rsidRDefault="00F264AA" w:rsidP="00F264AA">
      <w:pPr>
        <w:spacing w:line="360" w:lineRule="auto"/>
        <w:ind w:firstLineChars="196" w:firstLine="470"/>
        <w:rPr>
          <w:rFonts w:ascii="Arial" w:eastAsia="宋体" w:hAnsi="Calibri" w:cs="Arial"/>
          <w:sz w:val="24"/>
        </w:rPr>
      </w:pPr>
      <w:r w:rsidRPr="00F264AA">
        <w:rPr>
          <w:rFonts w:ascii="宋体" w:eastAsia="宋体" w:hAnsi="宋体" w:cs="Times New Roman" w:hint="eastAsia"/>
          <w:sz w:val="24"/>
        </w:rPr>
        <w:t xml:space="preserve">3. </w:t>
      </w:r>
      <w:r w:rsidRPr="00F264AA">
        <w:rPr>
          <w:rFonts w:ascii="Arial" w:eastAsia="宋体" w:hAnsi="Calibri" w:cs="Arial" w:hint="eastAsia"/>
          <w:sz w:val="24"/>
        </w:rPr>
        <w:t>如何激发学生锻炼身体的积极性和自觉性。</w:t>
      </w:r>
    </w:p>
    <w:p w14:paraId="1EF1C050"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Calibri" w:cs="宋体"/>
          <w:spacing w:val="5"/>
          <w:kern w:val="0"/>
          <w:sz w:val="24"/>
        </w:rPr>
      </w:pPr>
      <w:r w:rsidRPr="00F264AA">
        <w:rPr>
          <w:rFonts w:ascii="宋体" w:eastAsia="宋体" w:hAnsi="宋体" w:cs="Times New Roman" w:hint="eastAsia"/>
          <w:sz w:val="24"/>
        </w:rPr>
        <w:t>4.</w:t>
      </w:r>
      <w:r w:rsidRPr="00F264AA">
        <w:rPr>
          <w:rFonts w:ascii="宋体" w:eastAsia="宋体" w:hAnsi="Calibri" w:cs="宋体" w:hint="eastAsia"/>
          <w:spacing w:val="5"/>
          <w:kern w:val="0"/>
          <w:sz w:val="24"/>
        </w:rPr>
        <w:t xml:space="preserve">提高学生的自主学习能力，培养学生组织能力。达到理论联系实际，学以致用。 </w:t>
      </w:r>
    </w:p>
    <w:p w14:paraId="3B6B7256"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【教学方法】</w:t>
      </w:r>
    </w:p>
    <w:p w14:paraId="240E2CB4"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1. 采用多媒体学习法，传统教学与多媒体课件相结合的方法，用课堂讲授</w:t>
      </w:r>
      <w:r w:rsidRPr="00F264AA">
        <w:rPr>
          <w:rFonts w:ascii="宋体" w:eastAsia="宋体" w:hAnsi="宋体" w:cs="Times New Roman" w:hint="eastAsia"/>
          <w:sz w:val="24"/>
        </w:rPr>
        <w:lastRenderedPageBreak/>
        <w:t>的方法详细阐述中学教育学的相关概念、基本原理，使学生掌握扎实的专业知识，丰富学生中学教育学学科素养，培养学生相应的职业道德规范；</w:t>
      </w:r>
    </w:p>
    <w:p w14:paraId="4ED5B89A"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2. 采用讲解法、示范法，通过语言指导法、完整法、分解法、直观法、预防与纠正法，通过语言的形式达到指导学生的目的，能够清楚地了解学习内容。强调理论与实践相结合，促进学生知识整合；</w:t>
      </w:r>
    </w:p>
    <w:p w14:paraId="7817C329"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3.采用练习法，分解练习及完整练习法，熟练掌握体能锻炼的所有内容，需要同学之间分组进行自主练习方法进行练习轮滑基本技术；</w:t>
      </w:r>
    </w:p>
    <w:p w14:paraId="42A6E638"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4. 通过小组合作学习，树立育人意识，发展学生的合作能力和校本课程设计能力通过课堂汇报和课堂辩论，强化知识应用意识，发展学生的教学能力和反思能力；</w:t>
      </w:r>
    </w:p>
    <w:p w14:paraId="17DAC298"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5. 通过组织学生观察课堂实录，从中培养师范生发现问题、分析问题、解决问题的能力和探究意识。</w:t>
      </w:r>
    </w:p>
    <w:p w14:paraId="3E68094D"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【复习思考】</w:t>
      </w:r>
    </w:p>
    <w:p w14:paraId="38399EC6"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 xml:space="preserve">1.如何计算自己的体质健康标准测验成绩。 </w:t>
      </w:r>
    </w:p>
    <w:p w14:paraId="158CD691"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2.如何制定简单训练计划，制定运动处方。</w:t>
      </w:r>
    </w:p>
    <w:p w14:paraId="57103AD6" w14:textId="77777777" w:rsidR="00F264AA" w:rsidRPr="00F264AA" w:rsidRDefault="00F264AA" w:rsidP="00F264AA">
      <w:pPr>
        <w:spacing w:line="360" w:lineRule="auto"/>
        <w:ind w:leftChars="-29" w:left="-61" w:firstLineChars="219" w:firstLine="526"/>
        <w:rPr>
          <w:rFonts w:ascii="宋体" w:eastAsia="宋体" w:hAnsi="宋体" w:cs="Times New Roman"/>
          <w:sz w:val="24"/>
        </w:rPr>
      </w:pPr>
      <w:r w:rsidRPr="00F264AA">
        <w:rPr>
          <w:rFonts w:ascii="宋体" w:eastAsia="宋体" w:hAnsi="宋体" w:cs="Times New Roman" w:hint="eastAsia"/>
          <w:sz w:val="24"/>
        </w:rPr>
        <w:t>3.轮滑欣赏，列举顶级轮滑赛事。</w:t>
      </w:r>
    </w:p>
    <w:p w14:paraId="24AE0C7E"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轮滑 1</w:t>
      </w:r>
    </w:p>
    <w:p w14:paraId="4422151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6A8EF81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09D0EFD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F8EB2C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w:t>
      </w:r>
      <w:r w:rsidRPr="00F264AA">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106D2655"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46643A89" w14:textId="77777777" w:rsidR="00F264AA" w:rsidRPr="00F264AA" w:rsidRDefault="00F264AA" w:rsidP="00F264AA">
      <w:pPr>
        <w:spacing w:line="440" w:lineRule="exact"/>
        <w:ind w:firstLineChars="200" w:firstLine="482"/>
        <w:rPr>
          <w:rFonts w:ascii="宋体" w:eastAsia="宋体" w:hAnsi="宋体" w:cs="Times New Roman"/>
          <w:bCs/>
          <w:sz w:val="24"/>
        </w:rPr>
      </w:pPr>
      <w:r w:rsidRPr="00F264AA">
        <w:rPr>
          <w:rFonts w:ascii="宋体" w:eastAsia="宋体" w:hAnsi="宋体" w:cs="Times New Roman" w:hint="eastAsia"/>
          <w:b/>
          <w:sz w:val="24"/>
        </w:rPr>
        <w:t>【学习内容】</w:t>
      </w:r>
    </w:p>
    <w:p w14:paraId="0E266154" w14:textId="77777777" w:rsidR="00F264AA" w:rsidRPr="00F264AA" w:rsidRDefault="00F264AA" w:rsidP="00F264AA">
      <w:pPr>
        <w:spacing w:line="500" w:lineRule="exact"/>
        <w:ind w:firstLineChars="200" w:firstLine="482"/>
        <w:rPr>
          <w:rFonts w:ascii="宋体" w:eastAsia="宋体" w:hAnsi="宋体" w:cs="宋体"/>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主要教学内容：</w:t>
      </w:r>
      <w:r w:rsidRPr="00F264AA">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717098E6"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 xml:space="preserve">第一部分 (14学时) </w:t>
      </w:r>
    </w:p>
    <w:p w14:paraId="07A6910A"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主要教学内容：</w:t>
      </w:r>
      <w:r w:rsidRPr="00F264AA">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1C16EC40"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w:t>
      </w:r>
      <w:proofErr w:type="gramStart"/>
      <w:r w:rsidRPr="00F264AA">
        <w:rPr>
          <w:rFonts w:ascii="Calibri" w:eastAsia="宋体" w:hAnsi="Calibri" w:cs="Times New Roman" w:hint="eastAsia"/>
          <w:b/>
          <w:sz w:val="24"/>
        </w:rPr>
        <w:t>分</w:t>
      </w:r>
      <w:r w:rsidRPr="00F264AA">
        <w:rPr>
          <w:rFonts w:ascii="Calibri" w:eastAsia="宋体" w:hAnsi="Calibri" w:cs="Times New Roman"/>
          <w:b/>
          <w:sz w:val="24"/>
        </w:rPr>
        <w:t>教学</w:t>
      </w:r>
      <w:proofErr w:type="gramEnd"/>
      <w:r w:rsidRPr="00F264AA">
        <w:rPr>
          <w:rFonts w:ascii="Calibri" w:eastAsia="宋体" w:hAnsi="Calibri" w:cs="Times New Roman"/>
          <w:b/>
          <w:sz w:val="24"/>
        </w:rPr>
        <w:t>目的及要求：</w:t>
      </w:r>
      <w:r w:rsidRPr="00F264AA">
        <w:rPr>
          <w:rFonts w:ascii="Calibri" w:eastAsia="宋体" w:hAnsi="Calibri" w:cs="Times New Roman" w:hint="eastAsia"/>
          <w:sz w:val="24"/>
        </w:rPr>
        <w:t>介绍轮滑的有关知识和具体安全性要求等等；轮滑站姿规范；单腿原地静止练习（单脚支撑能力和脚踝力量的加强）；单腿滑行稳定性；初步学习两腿交替蹬动滑行。</w:t>
      </w:r>
    </w:p>
    <w:p w14:paraId="36720EE5" w14:textId="77777777" w:rsidR="00F264AA" w:rsidRPr="00F264AA" w:rsidRDefault="00F264AA" w:rsidP="00F264AA">
      <w:pPr>
        <w:adjustRightInd w:val="0"/>
        <w:snapToGrid w:val="0"/>
        <w:spacing w:line="500" w:lineRule="exact"/>
        <w:ind w:left="480" w:hangingChars="200" w:hanging="480"/>
        <w:rPr>
          <w:rFonts w:ascii="Calibri" w:eastAsia="宋体" w:hAnsi="Calibri" w:cs="Times New Roman"/>
          <w:sz w:val="24"/>
        </w:rPr>
      </w:pPr>
      <w:r w:rsidRPr="00F264AA">
        <w:rPr>
          <w:rFonts w:ascii="Calibri" w:eastAsia="宋体" w:hAnsi="Calibri" w:cs="Times New Roman"/>
          <w:sz w:val="24"/>
        </w:rPr>
        <w:t xml:space="preserve">    </w:t>
      </w:r>
      <w:r w:rsidRPr="00F264AA">
        <w:rPr>
          <w:rFonts w:ascii="Calibri" w:eastAsia="宋体" w:hAnsi="Calibri" w:cs="Times New Roman"/>
          <w:b/>
          <w:sz w:val="24"/>
        </w:rPr>
        <w:t>本</w:t>
      </w:r>
      <w:r w:rsidRPr="00F264AA">
        <w:rPr>
          <w:rFonts w:ascii="Calibri" w:eastAsia="宋体" w:hAnsi="Calibri" w:cs="Times New Roman" w:hint="eastAsia"/>
          <w:b/>
          <w:sz w:val="24"/>
        </w:rPr>
        <w:t>部</w:t>
      </w:r>
      <w:proofErr w:type="gramStart"/>
      <w:r w:rsidRPr="00F264AA">
        <w:rPr>
          <w:rFonts w:ascii="Calibri" w:eastAsia="宋体" w:hAnsi="Calibri" w:cs="Times New Roman" w:hint="eastAsia"/>
          <w:b/>
          <w:sz w:val="24"/>
        </w:rPr>
        <w:t>分</w:t>
      </w:r>
      <w:r w:rsidRPr="00F264AA">
        <w:rPr>
          <w:rFonts w:ascii="Calibri" w:eastAsia="宋体" w:hAnsi="Calibri" w:cs="Times New Roman"/>
          <w:b/>
          <w:sz w:val="24"/>
        </w:rPr>
        <w:t>教学</w:t>
      </w:r>
      <w:proofErr w:type="gramEnd"/>
      <w:r w:rsidRPr="00F264AA">
        <w:rPr>
          <w:rFonts w:ascii="Calibri" w:eastAsia="宋体" w:hAnsi="Calibri" w:cs="Times New Roman"/>
          <w:b/>
          <w:sz w:val="24"/>
        </w:rPr>
        <w:t>重点及难点：</w:t>
      </w:r>
      <w:r w:rsidRPr="00F264AA">
        <w:rPr>
          <w:rFonts w:ascii="Calibri" w:eastAsia="宋体" w:hAnsi="Calibri" w:cs="Times New Roman" w:hint="eastAsia"/>
          <w:sz w:val="24"/>
        </w:rPr>
        <w:t>安全性要求；腿部，踝关节力量的增强。难点单腿静止及滑行中稳定性。</w:t>
      </w:r>
    </w:p>
    <w:p w14:paraId="50B23125" w14:textId="77777777" w:rsidR="00F264AA" w:rsidRPr="00F264AA" w:rsidRDefault="00F264AA" w:rsidP="00F264AA">
      <w:pPr>
        <w:adjustRightInd w:val="0"/>
        <w:snapToGrid w:val="0"/>
        <w:spacing w:line="500" w:lineRule="exact"/>
        <w:rPr>
          <w:rFonts w:ascii="Calibri" w:eastAsia="宋体" w:hAnsi="Calibri" w:cs="Times New Roman"/>
          <w:sz w:val="24"/>
        </w:rPr>
      </w:pPr>
      <w:r w:rsidRPr="00F264AA">
        <w:rPr>
          <w:rFonts w:ascii="Calibri" w:eastAsia="宋体" w:hAnsi="Calibri" w:cs="Times New Roman" w:hint="eastAsia"/>
          <w:b/>
          <w:sz w:val="24"/>
        </w:rPr>
        <w:t xml:space="preserve">    </w:t>
      </w:r>
      <w:r w:rsidRPr="00F264AA">
        <w:rPr>
          <w:rFonts w:ascii="Calibri" w:eastAsia="宋体" w:hAnsi="Calibri" w:cs="Times New Roman"/>
          <w:b/>
          <w:sz w:val="24"/>
        </w:rPr>
        <w:t>本部分主要教学内容：</w:t>
      </w:r>
      <w:r w:rsidRPr="00F264AA">
        <w:rPr>
          <w:rFonts w:ascii="Calibri" w:eastAsia="宋体" w:hAnsi="Calibri" w:cs="Times New Roman" w:hint="eastAsia"/>
          <w:sz w:val="24"/>
        </w:rPr>
        <w:t>学习各种停止法。规范、深入、巩固学习两腿交替蹬动滑行。</w:t>
      </w:r>
    </w:p>
    <w:p w14:paraId="5F143CFE" w14:textId="77777777" w:rsidR="00F264AA" w:rsidRPr="00F264AA" w:rsidRDefault="00F264AA" w:rsidP="00F264AA">
      <w:pPr>
        <w:adjustRightInd w:val="0"/>
        <w:snapToGrid w:val="0"/>
        <w:spacing w:line="500" w:lineRule="exact"/>
        <w:jc w:val="center"/>
        <w:rPr>
          <w:rFonts w:ascii="Calibri" w:eastAsia="宋体" w:hAnsi="Calibri" w:cs="Times New Roman"/>
          <w:sz w:val="24"/>
        </w:rPr>
      </w:pPr>
      <w:r w:rsidRPr="00F264AA">
        <w:rPr>
          <w:rFonts w:ascii="Calibri" w:eastAsia="宋体" w:hAnsi="Calibri" w:cs="Times New Roman"/>
          <w:b/>
          <w:sz w:val="28"/>
          <w:szCs w:val="28"/>
        </w:rPr>
        <w:t>第</w:t>
      </w:r>
      <w:r w:rsidRPr="00F264AA">
        <w:rPr>
          <w:rFonts w:ascii="Calibri" w:eastAsia="宋体" w:hAnsi="Calibri" w:cs="Times New Roman" w:hint="eastAsia"/>
          <w:b/>
          <w:sz w:val="28"/>
          <w:szCs w:val="28"/>
        </w:rPr>
        <w:t>二部分</w:t>
      </w:r>
      <w:r w:rsidRPr="00F264AA">
        <w:rPr>
          <w:rFonts w:ascii="Calibri" w:eastAsia="宋体" w:hAnsi="Calibri" w:cs="Times New Roman" w:hint="eastAsia"/>
          <w:b/>
          <w:sz w:val="28"/>
          <w:szCs w:val="28"/>
        </w:rPr>
        <w:t>(12</w:t>
      </w:r>
      <w:r w:rsidRPr="00F264AA">
        <w:rPr>
          <w:rFonts w:ascii="Calibri" w:eastAsia="宋体" w:hAnsi="Calibri" w:cs="Times New Roman" w:hint="eastAsia"/>
          <w:b/>
          <w:sz w:val="28"/>
          <w:szCs w:val="28"/>
        </w:rPr>
        <w:t>学时</w:t>
      </w:r>
      <w:r w:rsidRPr="00F264AA">
        <w:rPr>
          <w:rFonts w:ascii="Calibri" w:eastAsia="宋体" w:hAnsi="Calibri" w:cs="Times New Roman" w:hint="eastAsia"/>
          <w:b/>
          <w:sz w:val="28"/>
          <w:szCs w:val="28"/>
        </w:rPr>
        <w:t>)</w:t>
      </w:r>
      <w:r w:rsidRPr="00F264AA">
        <w:rPr>
          <w:rFonts w:ascii="Calibri" w:eastAsia="宋体" w:hAnsi="Calibri" w:cs="Times New Roman"/>
          <w:b/>
          <w:sz w:val="28"/>
          <w:szCs w:val="28"/>
        </w:rPr>
        <w:t xml:space="preserve">   </w:t>
      </w:r>
    </w:p>
    <w:p w14:paraId="2674D356"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目的及要求：</w:t>
      </w:r>
      <w:r w:rsidRPr="00F264AA">
        <w:rPr>
          <w:rFonts w:ascii="Calibri" w:eastAsia="宋体" w:hAnsi="Calibri" w:cs="Times New Roman" w:hint="eastAsia"/>
          <w:sz w:val="24"/>
        </w:rPr>
        <w:t>基本掌握各种停止法。规范、深入、巩固学习两腿交替蹬动滑行技术。</w:t>
      </w:r>
    </w:p>
    <w:p w14:paraId="6ADC55C5" w14:textId="77777777" w:rsidR="00F264AA" w:rsidRPr="00F264AA" w:rsidRDefault="00F264AA" w:rsidP="00F264AA">
      <w:pPr>
        <w:adjustRightInd w:val="0"/>
        <w:snapToGrid w:val="0"/>
        <w:spacing w:line="500" w:lineRule="exact"/>
        <w:ind w:firstLineChars="200" w:firstLine="482"/>
        <w:rPr>
          <w:rFonts w:ascii="宋体" w:eastAsia="宋体" w:hAnsi="Calibri" w:cs="宋体"/>
          <w:sz w:val="24"/>
          <w:lang w:val="zh-CN"/>
        </w:rPr>
      </w:pPr>
      <w:r w:rsidRPr="00F264AA">
        <w:rPr>
          <w:rFonts w:ascii="Calibri" w:eastAsia="宋体" w:hAnsi="Calibri" w:cs="Times New Roman"/>
          <w:b/>
          <w:sz w:val="24"/>
        </w:rPr>
        <w:lastRenderedPageBreak/>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重点及难点：</w:t>
      </w:r>
      <w:r w:rsidRPr="00F264AA">
        <w:rPr>
          <w:rFonts w:ascii="宋体" w:eastAsia="宋体" w:hAnsi="Calibri" w:cs="宋体" w:hint="eastAsia"/>
          <w:sz w:val="24"/>
          <w:lang w:val="zh-CN"/>
        </w:rPr>
        <w:t>单脚支撑能力和脚踝力量；难点是两腿重心的到位。</w:t>
      </w:r>
    </w:p>
    <w:p w14:paraId="21D34401"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宋体" w:hint="eastAsia"/>
          <w:b/>
          <w:sz w:val="28"/>
          <w:szCs w:val="28"/>
        </w:rPr>
        <w:t>第三部分</w:t>
      </w:r>
      <w:r w:rsidRPr="00F264AA">
        <w:rPr>
          <w:rFonts w:ascii="宋体" w:eastAsia="宋体" w:hAnsi="宋体" w:cs="Times New Roman" w:hint="eastAsia"/>
          <w:b/>
          <w:sz w:val="28"/>
          <w:szCs w:val="28"/>
        </w:rPr>
        <w:t xml:space="preserve"> 身体素质（6学时）</w:t>
      </w:r>
    </w:p>
    <w:p w14:paraId="40E4A152"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1E0DA12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0BEC314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：使学生掌握轮滑运动需要的基本身体素质。</w:t>
      </w:r>
      <w:r w:rsidRPr="00F264AA">
        <w:rPr>
          <w:rFonts w:ascii="Calibri" w:eastAsia="宋体" w:hAnsi="Calibri" w:cs="Times New Roman" w:hint="eastAsia"/>
          <w:sz w:val="24"/>
        </w:rPr>
        <w:t xml:space="preserve"> </w:t>
      </w:r>
    </w:p>
    <w:p w14:paraId="7F2A6D84"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19B8582B"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轮滑 2</w:t>
      </w:r>
    </w:p>
    <w:p w14:paraId="501B1CCC"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B2C9A4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392732F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2FDA144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C48C1A1"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w:t>
      </w:r>
      <w:r w:rsidRPr="00F264AA">
        <w:rPr>
          <w:rFonts w:ascii="宋体" w:eastAsia="宋体" w:hAnsi="宋体" w:cs="仿宋_GB2312" w:hint="eastAsia"/>
          <w:sz w:val="24"/>
        </w:rPr>
        <w:lastRenderedPageBreak/>
        <w:t>神，能够养成认真、求实、勤奋良好科研精神与学风</w:t>
      </w:r>
      <w:r w:rsidRPr="00F264AA">
        <w:rPr>
          <w:rFonts w:ascii="宋体" w:eastAsia="宋体" w:hAnsi="Calibri" w:cs="宋体" w:hint="eastAsia"/>
          <w:spacing w:val="5"/>
          <w:kern w:val="0"/>
          <w:sz w:val="24"/>
        </w:rPr>
        <w:t>。</w:t>
      </w:r>
    </w:p>
    <w:p w14:paraId="6E393585"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23C72F12"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 xml:space="preserve">第一部分(14学时)   </w:t>
      </w:r>
    </w:p>
    <w:p w14:paraId="2B6593D7"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本部分主要教学内容：</w:t>
      </w:r>
      <w:r w:rsidRPr="00F264AA">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72E571D3"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课堂纪律及安全性要求，体力恢复练习。复习交替滑行技术，复习直道技术。学习、复习直道摆臂技术。学习、复习弯道压步技术。</w:t>
      </w:r>
    </w:p>
    <w:p w14:paraId="674C99D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目的及要求</w:t>
      </w:r>
      <w:r w:rsidRPr="00F264AA">
        <w:rPr>
          <w:rFonts w:ascii="Calibri" w:eastAsia="宋体" w:hAnsi="Calibri" w:cs="Times New Roman" w:hint="eastAsia"/>
          <w:b/>
          <w:sz w:val="24"/>
        </w:rPr>
        <w:t>：</w:t>
      </w:r>
    </w:p>
    <w:p w14:paraId="00B7E159"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课堂纪律及安全性要求，体力恢复。复习交替滑行技术，较熟练掌握直道技术。直道滑行当中会使用摆臂技术。学习、复习弯道压步技术。</w:t>
      </w:r>
    </w:p>
    <w:p w14:paraId="294CC4F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重点及难点：</w:t>
      </w:r>
      <w:r w:rsidRPr="00F264AA">
        <w:rPr>
          <w:rFonts w:ascii="宋体" w:eastAsia="宋体" w:hAnsi="Calibri" w:cs="宋体" w:hint="eastAsia"/>
          <w:sz w:val="24"/>
          <w:lang w:val="zh-CN"/>
        </w:rPr>
        <w:t>单脚支撑能力和脚踝力量；难点是两腿重心的到位及上下肢动作的协调配合。</w:t>
      </w:r>
    </w:p>
    <w:p w14:paraId="012BE81C" w14:textId="77777777" w:rsidR="00F264AA" w:rsidRPr="00F264AA" w:rsidRDefault="00F264AA" w:rsidP="00F264AA">
      <w:pPr>
        <w:spacing w:line="500" w:lineRule="exact"/>
        <w:ind w:left="1680" w:hanging="1680"/>
        <w:jc w:val="center"/>
        <w:rPr>
          <w:rFonts w:ascii="宋体" w:eastAsia="宋体" w:hAnsi="宋体" w:cs="宋体"/>
          <w:b/>
          <w:sz w:val="28"/>
          <w:szCs w:val="28"/>
        </w:rPr>
      </w:pPr>
      <w:r w:rsidRPr="00F264AA">
        <w:rPr>
          <w:rFonts w:ascii="宋体" w:eastAsia="宋体" w:hAnsi="宋体" w:cs="宋体" w:hint="eastAsia"/>
          <w:b/>
          <w:sz w:val="28"/>
          <w:szCs w:val="28"/>
        </w:rPr>
        <w:t>第二部分(14学时)</w:t>
      </w:r>
    </w:p>
    <w:p w14:paraId="0C742CA4" w14:textId="77777777" w:rsidR="00F264AA" w:rsidRPr="00F264AA" w:rsidRDefault="00F264AA" w:rsidP="00F264AA">
      <w:pPr>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本部分主要教学内容：</w:t>
      </w:r>
    </w:p>
    <w:p w14:paraId="5FE13CB9"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直道滑行和弯道滑行的过渡和连接。学习、复习起跑、冲刺技术。</w:t>
      </w:r>
    </w:p>
    <w:p w14:paraId="5EE36830" w14:textId="77777777" w:rsidR="00F264AA" w:rsidRPr="00F264AA" w:rsidRDefault="00F264AA" w:rsidP="00F264AA">
      <w:pPr>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目的及要求</w:t>
      </w:r>
      <w:r w:rsidRPr="00F264AA">
        <w:rPr>
          <w:rFonts w:ascii="Calibri" w:eastAsia="宋体" w:hAnsi="Calibri" w:cs="Times New Roman" w:hint="eastAsia"/>
          <w:b/>
          <w:sz w:val="24"/>
        </w:rPr>
        <w:t>：</w:t>
      </w:r>
    </w:p>
    <w:p w14:paraId="5520D141"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较熟练掌握直道滑行和弯道滑行的过渡和连接。了解学习起跑、冲刺技术。</w:t>
      </w:r>
    </w:p>
    <w:p w14:paraId="67087FF4" w14:textId="77777777" w:rsidR="00F264AA" w:rsidRPr="00F264AA" w:rsidRDefault="00F264AA" w:rsidP="00F264AA">
      <w:pPr>
        <w:spacing w:line="500" w:lineRule="exact"/>
        <w:ind w:firstLine="480"/>
        <w:rPr>
          <w:rFonts w:ascii="Calibri" w:eastAsia="宋体" w:hAnsi="Calibri" w:cs="Times New Roman"/>
          <w:sz w:val="24"/>
        </w:rPr>
      </w:pPr>
      <w:r w:rsidRPr="00F264AA">
        <w:rPr>
          <w:rFonts w:ascii="Calibri" w:eastAsia="宋体" w:hAnsi="Calibri" w:cs="Times New Roman"/>
          <w:b/>
          <w:sz w:val="24"/>
        </w:rPr>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重点及难点：</w:t>
      </w:r>
      <w:r w:rsidRPr="00F264AA">
        <w:rPr>
          <w:rFonts w:ascii="Calibri" w:eastAsia="宋体" w:hAnsi="Calibri" w:cs="Times New Roman" w:hint="eastAsia"/>
          <w:sz w:val="24"/>
        </w:rPr>
        <w:t>直线正滑和</w:t>
      </w:r>
      <w:proofErr w:type="gramStart"/>
      <w:r w:rsidRPr="00F264AA">
        <w:rPr>
          <w:rFonts w:ascii="Calibri" w:eastAsia="宋体" w:hAnsi="Calibri" w:cs="Times New Roman" w:hint="eastAsia"/>
          <w:sz w:val="24"/>
        </w:rPr>
        <w:t>弯道正滑综合</w:t>
      </w:r>
      <w:proofErr w:type="gramEnd"/>
      <w:r w:rsidRPr="00F264AA">
        <w:rPr>
          <w:rFonts w:ascii="Calibri" w:eastAsia="宋体" w:hAnsi="Calibri" w:cs="Times New Roman" w:hint="eastAsia"/>
          <w:sz w:val="24"/>
        </w:rPr>
        <w:t>技术。难点是连接的流畅性及上下肢动作的协调配合。</w:t>
      </w:r>
    </w:p>
    <w:p w14:paraId="4C21AF92"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宋体" w:hint="eastAsia"/>
          <w:b/>
          <w:sz w:val="28"/>
          <w:szCs w:val="28"/>
        </w:rPr>
        <w:t xml:space="preserve">第三部分  </w:t>
      </w:r>
      <w:r w:rsidRPr="00F264AA">
        <w:rPr>
          <w:rFonts w:ascii="Arial" w:eastAsia="宋体" w:hAnsi="Calibri" w:cs="Arial" w:hint="eastAsia"/>
          <w:b/>
          <w:sz w:val="28"/>
          <w:szCs w:val="28"/>
        </w:rPr>
        <w:t>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43595E8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568BA5B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《国家学生体质健康标准》实施说明</w:t>
      </w:r>
    </w:p>
    <w:p w14:paraId="4660A34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《国家学生体质健康标准》测试评分表</w:t>
      </w:r>
    </w:p>
    <w:p w14:paraId="04641603"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0EAD2E4F" w14:textId="77777777" w:rsidR="00F264AA" w:rsidRPr="00F264AA" w:rsidRDefault="00F264AA" w:rsidP="00F264AA">
      <w:pPr>
        <w:spacing w:line="360" w:lineRule="auto"/>
        <w:ind w:firstLineChars="196" w:firstLine="472"/>
        <w:rPr>
          <w:rFonts w:ascii="宋体" w:eastAsia="宋体" w:hAnsi="宋体" w:cs="宋体"/>
          <w:color w:val="000000"/>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24D64F8A"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lastRenderedPageBreak/>
        <w:t>学习内容四 轮滑 3</w:t>
      </w:r>
    </w:p>
    <w:p w14:paraId="4CB6158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0063F4CC"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15B2DE0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9FD451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54500CDA"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E09EB82"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D9C9DE2"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主要教学内容：</w:t>
      </w:r>
      <w:r w:rsidRPr="00F264AA">
        <w:rPr>
          <w:rFonts w:ascii="Calibri" w:eastAsia="宋体" w:hAnsi="Calibri" w:cs="Times New Roman" w:hint="eastAsia"/>
          <w:sz w:val="24"/>
        </w:rPr>
        <w:t>介绍轮滑的有关知识和具体安全性要求等等；轮滑站姿；单腿原地静止练习（单脚支撑能力和脚踝力量）；单腿滑行；两腿交替蹬动滑行。</w:t>
      </w:r>
    </w:p>
    <w:p w14:paraId="7C61E820"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 xml:space="preserve">第一部分 (14学时) </w:t>
      </w:r>
    </w:p>
    <w:p w14:paraId="53130BBC"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部分</w:t>
      </w:r>
      <w:r w:rsidRPr="00F264AA">
        <w:rPr>
          <w:rFonts w:ascii="Calibri" w:eastAsia="宋体" w:hAnsi="Calibri" w:cs="Times New Roman"/>
          <w:b/>
          <w:sz w:val="24"/>
        </w:rPr>
        <w:t>主要教学内容：</w:t>
      </w:r>
      <w:r w:rsidRPr="00F264AA">
        <w:rPr>
          <w:rFonts w:ascii="Calibri" w:eastAsia="宋体" w:hAnsi="Calibri" w:cs="Times New Roman" w:hint="eastAsia"/>
          <w:sz w:val="24"/>
        </w:rPr>
        <w:t>介绍轮滑的有关知识和具体安全性要求等等；轮滑站</w:t>
      </w:r>
      <w:r w:rsidRPr="00F264AA">
        <w:rPr>
          <w:rFonts w:ascii="Calibri" w:eastAsia="宋体" w:hAnsi="Calibri" w:cs="Times New Roman" w:hint="eastAsia"/>
          <w:sz w:val="24"/>
        </w:rPr>
        <w:lastRenderedPageBreak/>
        <w:t>姿；单腿原地静止练习（单脚支撑能力和脚踝力量）；单腿滑行；两腿交替蹬动滑行。</w:t>
      </w:r>
    </w:p>
    <w:p w14:paraId="1CB60BBB"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w:t>
      </w:r>
      <w:r w:rsidRPr="00F264AA">
        <w:rPr>
          <w:rFonts w:ascii="Calibri" w:eastAsia="宋体" w:hAnsi="Calibri" w:cs="Times New Roman" w:hint="eastAsia"/>
          <w:b/>
          <w:sz w:val="24"/>
        </w:rPr>
        <w:t>部</w:t>
      </w:r>
      <w:proofErr w:type="gramStart"/>
      <w:r w:rsidRPr="00F264AA">
        <w:rPr>
          <w:rFonts w:ascii="Calibri" w:eastAsia="宋体" w:hAnsi="Calibri" w:cs="Times New Roman" w:hint="eastAsia"/>
          <w:b/>
          <w:sz w:val="24"/>
        </w:rPr>
        <w:t>分</w:t>
      </w:r>
      <w:r w:rsidRPr="00F264AA">
        <w:rPr>
          <w:rFonts w:ascii="Calibri" w:eastAsia="宋体" w:hAnsi="Calibri" w:cs="Times New Roman"/>
          <w:b/>
          <w:sz w:val="24"/>
        </w:rPr>
        <w:t>教学</w:t>
      </w:r>
      <w:proofErr w:type="gramEnd"/>
      <w:r w:rsidRPr="00F264AA">
        <w:rPr>
          <w:rFonts w:ascii="Calibri" w:eastAsia="宋体" w:hAnsi="Calibri" w:cs="Times New Roman"/>
          <w:b/>
          <w:sz w:val="24"/>
        </w:rPr>
        <w:t>目的及要求：</w:t>
      </w:r>
      <w:r w:rsidRPr="00F264AA">
        <w:rPr>
          <w:rFonts w:ascii="Calibri" w:eastAsia="宋体" w:hAnsi="Calibri" w:cs="Times New Roman" w:hint="eastAsia"/>
          <w:sz w:val="24"/>
        </w:rPr>
        <w:t>介绍轮滑的有关知识和具体安全性要求等等；轮滑站姿规范；单腿原地静止练习（单脚支撑能力和脚踝力量的加强）；单腿滑行稳定性；初步学习两腿交替蹬动滑行。</w:t>
      </w:r>
    </w:p>
    <w:p w14:paraId="0EECD602" w14:textId="77777777" w:rsidR="00F264AA" w:rsidRPr="00F264AA" w:rsidRDefault="00F264AA" w:rsidP="00F264AA">
      <w:pPr>
        <w:adjustRightInd w:val="0"/>
        <w:snapToGrid w:val="0"/>
        <w:spacing w:line="500" w:lineRule="exact"/>
        <w:ind w:left="480" w:hangingChars="200" w:hanging="480"/>
        <w:rPr>
          <w:rFonts w:ascii="Calibri" w:eastAsia="宋体" w:hAnsi="Calibri" w:cs="Times New Roman"/>
          <w:sz w:val="24"/>
        </w:rPr>
      </w:pPr>
      <w:r w:rsidRPr="00F264AA">
        <w:rPr>
          <w:rFonts w:ascii="Calibri" w:eastAsia="宋体" w:hAnsi="Calibri" w:cs="Times New Roman"/>
          <w:sz w:val="24"/>
        </w:rPr>
        <w:t xml:space="preserve">    </w:t>
      </w:r>
      <w:r w:rsidRPr="00F264AA">
        <w:rPr>
          <w:rFonts w:ascii="Calibri" w:eastAsia="宋体" w:hAnsi="Calibri" w:cs="Times New Roman"/>
          <w:b/>
          <w:sz w:val="24"/>
        </w:rPr>
        <w:t>本</w:t>
      </w:r>
      <w:r w:rsidRPr="00F264AA">
        <w:rPr>
          <w:rFonts w:ascii="Calibri" w:eastAsia="宋体" w:hAnsi="Calibri" w:cs="Times New Roman" w:hint="eastAsia"/>
          <w:b/>
          <w:sz w:val="24"/>
        </w:rPr>
        <w:t>部</w:t>
      </w:r>
      <w:proofErr w:type="gramStart"/>
      <w:r w:rsidRPr="00F264AA">
        <w:rPr>
          <w:rFonts w:ascii="Calibri" w:eastAsia="宋体" w:hAnsi="Calibri" w:cs="Times New Roman" w:hint="eastAsia"/>
          <w:b/>
          <w:sz w:val="24"/>
        </w:rPr>
        <w:t>分</w:t>
      </w:r>
      <w:r w:rsidRPr="00F264AA">
        <w:rPr>
          <w:rFonts w:ascii="Calibri" w:eastAsia="宋体" w:hAnsi="Calibri" w:cs="Times New Roman"/>
          <w:b/>
          <w:sz w:val="24"/>
        </w:rPr>
        <w:t>教学</w:t>
      </w:r>
      <w:proofErr w:type="gramEnd"/>
      <w:r w:rsidRPr="00F264AA">
        <w:rPr>
          <w:rFonts w:ascii="Calibri" w:eastAsia="宋体" w:hAnsi="Calibri" w:cs="Times New Roman"/>
          <w:b/>
          <w:sz w:val="24"/>
        </w:rPr>
        <w:t>重点及难点：</w:t>
      </w:r>
      <w:r w:rsidRPr="00F264AA">
        <w:rPr>
          <w:rFonts w:ascii="Calibri" w:eastAsia="宋体" w:hAnsi="Calibri" w:cs="Times New Roman" w:hint="eastAsia"/>
          <w:sz w:val="24"/>
        </w:rPr>
        <w:t>安全性要求；腿部，踝关节力量的增强。难点单腿静止及滑行中稳定性。</w:t>
      </w:r>
    </w:p>
    <w:p w14:paraId="2EDAD2BC" w14:textId="77777777" w:rsidR="00F264AA" w:rsidRPr="00F264AA" w:rsidRDefault="00F264AA" w:rsidP="00F264AA">
      <w:pPr>
        <w:adjustRightInd w:val="0"/>
        <w:snapToGrid w:val="0"/>
        <w:spacing w:line="500" w:lineRule="exact"/>
        <w:jc w:val="center"/>
        <w:rPr>
          <w:rFonts w:ascii="宋体" w:eastAsia="宋体" w:hAnsi="宋体" w:cs="宋体"/>
          <w:b/>
          <w:sz w:val="28"/>
          <w:szCs w:val="28"/>
        </w:rPr>
      </w:pPr>
      <w:r w:rsidRPr="00F264AA">
        <w:rPr>
          <w:rFonts w:ascii="宋体" w:eastAsia="宋体" w:hAnsi="宋体" w:cs="宋体" w:hint="eastAsia"/>
          <w:b/>
          <w:sz w:val="28"/>
          <w:szCs w:val="28"/>
        </w:rPr>
        <w:t xml:space="preserve">第二部分(12学时)   </w:t>
      </w:r>
    </w:p>
    <w:p w14:paraId="1BD33F21"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本部分主要教学内容：</w:t>
      </w:r>
      <w:r w:rsidRPr="00F264AA">
        <w:rPr>
          <w:rFonts w:ascii="Calibri" w:eastAsia="宋体" w:hAnsi="Calibri" w:cs="Times New Roman" w:hint="eastAsia"/>
          <w:sz w:val="24"/>
        </w:rPr>
        <w:t>学习各种停止法。规范、深入、巩固学习两腿交替蹬动滑行。</w:t>
      </w:r>
    </w:p>
    <w:p w14:paraId="12299DBF"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目的及要求：</w:t>
      </w:r>
      <w:r w:rsidRPr="00F264AA">
        <w:rPr>
          <w:rFonts w:ascii="Calibri" w:eastAsia="宋体" w:hAnsi="Calibri" w:cs="Times New Roman" w:hint="eastAsia"/>
          <w:sz w:val="24"/>
        </w:rPr>
        <w:t>基本掌握各种停止法。规范、深入、巩固学习两腿交替蹬动滑行技术。</w:t>
      </w:r>
    </w:p>
    <w:p w14:paraId="61956A2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 xml:space="preserve"> </w:t>
      </w:r>
      <w:r w:rsidRPr="00F264AA">
        <w:rPr>
          <w:rFonts w:ascii="Calibri" w:eastAsia="宋体" w:hAnsi="Calibri" w:cs="Times New Roman"/>
          <w:b/>
          <w:sz w:val="24"/>
        </w:rPr>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重点及难点：</w:t>
      </w:r>
      <w:r w:rsidRPr="00F264AA">
        <w:rPr>
          <w:rFonts w:ascii="宋体" w:eastAsia="宋体" w:hAnsi="Calibri" w:cs="宋体" w:hint="eastAsia"/>
          <w:sz w:val="24"/>
          <w:lang w:val="zh-CN"/>
        </w:rPr>
        <w:t>单脚支撑能力和脚踝力量；难点是两腿重心的到位。</w:t>
      </w:r>
    </w:p>
    <w:p w14:paraId="3C17064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宋体" w:hint="eastAsia"/>
          <w:b/>
          <w:sz w:val="28"/>
          <w:szCs w:val="28"/>
        </w:rPr>
        <w:t>第三部分</w:t>
      </w:r>
      <w:r w:rsidRPr="00F264AA">
        <w:rPr>
          <w:rFonts w:ascii="宋体" w:eastAsia="宋体" w:hAnsi="宋体" w:cs="Times New Roman" w:hint="eastAsia"/>
          <w:b/>
          <w:sz w:val="28"/>
          <w:szCs w:val="28"/>
        </w:rPr>
        <w:t xml:space="preserve"> 身体素质（6学时）</w:t>
      </w:r>
    </w:p>
    <w:p w14:paraId="5A57D782"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76F385A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775AE89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：使学生掌握轮滑运动需要的基本身体素质。</w:t>
      </w:r>
      <w:r w:rsidRPr="00F264AA">
        <w:rPr>
          <w:rFonts w:ascii="Calibri" w:eastAsia="宋体" w:hAnsi="Calibri" w:cs="Times New Roman" w:hint="eastAsia"/>
          <w:sz w:val="24"/>
        </w:rPr>
        <w:t xml:space="preserve"> </w:t>
      </w:r>
    </w:p>
    <w:p w14:paraId="759A37E1"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385EAE25"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234BA19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27825FF7"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4FA85F38"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2.轮滑运动的基本理论、基本知识和基本技能。</w:t>
      </w:r>
    </w:p>
    <w:p w14:paraId="0959D50B"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564EB779"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24E18A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7B96BF3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 xml:space="preserve">2.考虑学生原有的理论知识和实践技术，在讲授教材及大纲要求的所有知识和技术的同时，重点讲授轮滑基本技术、基本战术、裁判规则等部分，以达到理论联系实际，学以致用。 </w:t>
      </w:r>
    </w:p>
    <w:p w14:paraId="6133DFD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3.在轮滑基本技术、基本战术学习的基础上，重点提高学生的轮滑技术课、理论课的组织能力培养学生研究能力。 </w:t>
      </w:r>
    </w:p>
    <w:p w14:paraId="1E1F93BA"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3C72FEC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22A487E3"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1CFDCB69"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4F713A9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45E246B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运用轮滑基础课程</w:t>
      </w:r>
    </w:p>
    <w:p w14:paraId="14C0B939"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408E7D2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3563F28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2.工作流程：开始部分，准备部分，基本部分，结束部分</w:t>
      </w:r>
    </w:p>
    <w:p w14:paraId="565CB33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3D54DE7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7BE8252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13E5DE1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74854C73"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5E3468A7" w14:textId="77777777" w:rsidTr="00154F81">
        <w:trPr>
          <w:trHeight w:val="660"/>
          <w:jc w:val="center"/>
        </w:trPr>
        <w:tc>
          <w:tcPr>
            <w:tcW w:w="3403" w:type="dxa"/>
            <w:vAlign w:val="center"/>
          </w:tcPr>
          <w:p w14:paraId="38D2D7E8"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0BB1AA23"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39D8C5CD"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4C290F15"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18AD61BC" w14:textId="77777777" w:rsidTr="00154F81">
        <w:trPr>
          <w:trHeight w:val="514"/>
          <w:jc w:val="center"/>
        </w:trPr>
        <w:tc>
          <w:tcPr>
            <w:tcW w:w="3403" w:type="dxa"/>
            <w:vAlign w:val="center"/>
          </w:tcPr>
          <w:p w14:paraId="1B9FA8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体能+轮滑 </w:t>
            </w:r>
          </w:p>
          <w:p w14:paraId="5704D56A"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6F7C2D61"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9E5D55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135D15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5F7B2EAF" w14:textId="77777777" w:rsidTr="00154F81">
        <w:trPr>
          <w:trHeight w:val="90"/>
          <w:jc w:val="center"/>
        </w:trPr>
        <w:tc>
          <w:tcPr>
            <w:tcW w:w="3403" w:type="dxa"/>
            <w:vAlign w:val="center"/>
          </w:tcPr>
          <w:p w14:paraId="4E8B1C5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轮滑1 </w:t>
            </w:r>
          </w:p>
          <w:p w14:paraId="49CA6A61"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755FD6FD"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lastRenderedPageBreak/>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w:t>
            </w:r>
            <w:r w:rsidRPr="00F264AA">
              <w:rPr>
                <w:rFonts w:ascii="宋体" w:eastAsia="宋体" w:hAnsi="宋体" w:cs="Times New Roman" w:hint="eastAsia"/>
                <w:sz w:val="24"/>
              </w:rPr>
              <w:lastRenderedPageBreak/>
              <w:t>示范法；练习法；小组合作学习</w:t>
            </w:r>
          </w:p>
        </w:tc>
        <w:tc>
          <w:tcPr>
            <w:tcW w:w="1985" w:type="dxa"/>
            <w:vAlign w:val="center"/>
          </w:tcPr>
          <w:p w14:paraId="78C79A3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lastRenderedPageBreak/>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C756A4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49B0011" w14:textId="77777777" w:rsidTr="00154F81">
        <w:trPr>
          <w:jc w:val="center"/>
        </w:trPr>
        <w:tc>
          <w:tcPr>
            <w:tcW w:w="3403" w:type="dxa"/>
            <w:vAlign w:val="center"/>
          </w:tcPr>
          <w:p w14:paraId="13BAEA4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轮滑 2</w:t>
            </w:r>
          </w:p>
          <w:p w14:paraId="04BBA06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2D05891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86983A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12EDB73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14F0D840" w14:textId="77777777" w:rsidTr="00154F81">
        <w:trPr>
          <w:jc w:val="center"/>
        </w:trPr>
        <w:tc>
          <w:tcPr>
            <w:tcW w:w="3403" w:type="dxa"/>
            <w:vAlign w:val="center"/>
          </w:tcPr>
          <w:p w14:paraId="095E576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轮滑 3</w:t>
            </w:r>
          </w:p>
          <w:p w14:paraId="034BF25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39CF157"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06E3422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576D3E0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FFF88A5" w14:textId="77777777" w:rsidTr="00154F81">
        <w:trPr>
          <w:jc w:val="center"/>
        </w:trPr>
        <w:tc>
          <w:tcPr>
            <w:tcW w:w="8081" w:type="dxa"/>
            <w:gridSpan w:val="3"/>
            <w:vAlign w:val="center"/>
          </w:tcPr>
          <w:p w14:paraId="76A4DCF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2DBD3DF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192A0034"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7B5691B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3885"/>
        <w:gridCol w:w="1999"/>
      </w:tblGrid>
      <w:tr w:rsidR="00F264AA" w:rsidRPr="00F264AA" w14:paraId="17A258A5" w14:textId="77777777" w:rsidTr="00154F81">
        <w:trPr>
          <w:trHeight w:val="515"/>
          <w:jc w:val="center"/>
        </w:trPr>
        <w:tc>
          <w:tcPr>
            <w:tcW w:w="3456" w:type="dxa"/>
          </w:tcPr>
          <w:p w14:paraId="43204C7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3885" w:type="dxa"/>
            <w:vAlign w:val="center"/>
          </w:tcPr>
          <w:p w14:paraId="4921E27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1999" w:type="dxa"/>
            <w:vAlign w:val="center"/>
          </w:tcPr>
          <w:p w14:paraId="33F9F7C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585D2561" w14:textId="77777777" w:rsidTr="00154F81">
        <w:trPr>
          <w:jc w:val="center"/>
        </w:trPr>
        <w:tc>
          <w:tcPr>
            <w:tcW w:w="3456" w:type="dxa"/>
            <w:vAlign w:val="center"/>
          </w:tcPr>
          <w:p w14:paraId="4A2F67E4"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课程目标1、2、3（第1学期）</w:t>
            </w:r>
          </w:p>
        </w:tc>
        <w:tc>
          <w:tcPr>
            <w:tcW w:w="3885" w:type="dxa"/>
            <w:vAlign w:val="center"/>
          </w:tcPr>
          <w:p w14:paraId="17B1674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大学生体质健康标准测试(立定跳远)；单腿直道滑行</w:t>
            </w:r>
          </w:p>
        </w:tc>
        <w:tc>
          <w:tcPr>
            <w:tcW w:w="1999" w:type="dxa"/>
            <w:vAlign w:val="center"/>
          </w:tcPr>
          <w:p w14:paraId="0BD3D348"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5A4CEA6" w14:textId="77777777" w:rsidTr="00154F81">
        <w:trPr>
          <w:jc w:val="center"/>
        </w:trPr>
        <w:tc>
          <w:tcPr>
            <w:tcW w:w="3456" w:type="dxa"/>
            <w:vAlign w:val="center"/>
          </w:tcPr>
          <w:p w14:paraId="086FEB3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课程目标3（第2学期）</w:t>
            </w:r>
          </w:p>
        </w:tc>
        <w:tc>
          <w:tcPr>
            <w:tcW w:w="3885" w:type="dxa"/>
            <w:vAlign w:val="center"/>
          </w:tcPr>
          <w:p w14:paraId="48A00CFA" w14:textId="77777777" w:rsidR="00F264AA" w:rsidRPr="00F264AA" w:rsidRDefault="00F264AA" w:rsidP="00F264AA">
            <w:pPr>
              <w:spacing w:line="440" w:lineRule="exact"/>
              <w:rPr>
                <w:rFonts w:ascii="宋体" w:eastAsia="宋体" w:hAnsi="宋体" w:cs="Times New Roman"/>
                <w:bCs/>
                <w:color w:val="FF0000"/>
                <w:sz w:val="24"/>
              </w:rPr>
            </w:pPr>
            <w:r w:rsidRPr="00F264AA">
              <w:rPr>
                <w:rFonts w:ascii="Calibri" w:eastAsia="宋体" w:hAnsi="Calibri" w:cs="Times New Roman" w:hint="eastAsia"/>
                <w:sz w:val="24"/>
              </w:rPr>
              <w:t>单腿</w:t>
            </w:r>
            <w:proofErr w:type="gramStart"/>
            <w:r w:rsidRPr="00F264AA">
              <w:rPr>
                <w:rFonts w:ascii="Calibri" w:eastAsia="宋体" w:hAnsi="Calibri" w:cs="Times New Roman" w:hint="eastAsia"/>
                <w:sz w:val="24"/>
              </w:rPr>
              <w:t>直道正</w:t>
            </w:r>
            <w:proofErr w:type="gramEnd"/>
            <w:r w:rsidRPr="00F264AA">
              <w:rPr>
                <w:rFonts w:ascii="Calibri" w:eastAsia="宋体" w:hAnsi="Calibri" w:cs="Times New Roman" w:hint="eastAsia"/>
                <w:sz w:val="24"/>
              </w:rPr>
              <w:t>滑技术；连续双腿交替直道滑行技术</w:t>
            </w:r>
          </w:p>
        </w:tc>
        <w:tc>
          <w:tcPr>
            <w:tcW w:w="1999" w:type="dxa"/>
            <w:vAlign w:val="center"/>
          </w:tcPr>
          <w:p w14:paraId="3F1EA4C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657D5827" w14:textId="77777777" w:rsidTr="00154F81">
        <w:trPr>
          <w:jc w:val="center"/>
        </w:trPr>
        <w:tc>
          <w:tcPr>
            <w:tcW w:w="3456" w:type="dxa"/>
            <w:vAlign w:val="center"/>
          </w:tcPr>
          <w:p w14:paraId="6E98740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课程目标3（第3学期）</w:t>
            </w:r>
          </w:p>
        </w:tc>
        <w:tc>
          <w:tcPr>
            <w:tcW w:w="3885" w:type="dxa"/>
            <w:vAlign w:val="center"/>
          </w:tcPr>
          <w:p w14:paraId="69A8BD9C" w14:textId="77777777" w:rsidR="00F264AA" w:rsidRPr="00F264AA" w:rsidRDefault="00F264AA" w:rsidP="00F264AA">
            <w:pPr>
              <w:spacing w:line="440" w:lineRule="exact"/>
              <w:rPr>
                <w:rFonts w:ascii="宋体" w:eastAsia="宋体" w:hAnsi="宋体" w:cs="Times New Roman"/>
                <w:bCs/>
                <w:color w:val="FF0000"/>
                <w:sz w:val="24"/>
              </w:rPr>
            </w:pPr>
            <w:r w:rsidRPr="00F264AA">
              <w:rPr>
                <w:rFonts w:ascii="宋体" w:eastAsia="宋体" w:hAnsi="Calibri" w:cs="Times New Roman" w:hint="eastAsia"/>
                <w:bCs/>
                <w:kern w:val="0"/>
                <w:sz w:val="24"/>
              </w:rPr>
              <w:t>连续弯道滑行</w:t>
            </w:r>
            <w:r w:rsidRPr="00F264AA">
              <w:rPr>
                <w:rFonts w:ascii="Calibri" w:eastAsia="宋体" w:hAnsi="Calibri" w:cs="Times New Roman" w:hint="eastAsia"/>
                <w:sz w:val="24"/>
              </w:rPr>
              <w:t>技术，连续直道弯道滑行综合技术</w:t>
            </w:r>
          </w:p>
        </w:tc>
        <w:tc>
          <w:tcPr>
            <w:tcW w:w="1999" w:type="dxa"/>
            <w:vAlign w:val="center"/>
          </w:tcPr>
          <w:p w14:paraId="097EEE0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1879C5AA" w14:textId="77777777" w:rsidTr="00154F81">
        <w:trPr>
          <w:jc w:val="center"/>
        </w:trPr>
        <w:tc>
          <w:tcPr>
            <w:tcW w:w="3456" w:type="dxa"/>
            <w:vAlign w:val="center"/>
          </w:tcPr>
          <w:p w14:paraId="14ABCE6D"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课程目标3（第4学期）</w:t>
            </w:r>
          </w:p>
        </w:tc>
        <w:tc>
          <w:tcPr>
            <w:tcW w:w="3885" w:type="dxa"/>
            <w:vAlign w:val="center"/>
          </w:tcPr>
          <w:p w14:paraId="1E1AE18C" w14:textId="77777777" w:rsidR="00F264AA" w:rsidRPr="00F264AA" w:rsidRDefault="00F264AA" w:rsidP="00F264AA">
            <w:pPr>
              <w:spacing w:line="440" w:lineRule="exact"/>
              <w:rPr>
                <w:rFonts w:ascii="宋体" w:eastAsia="宋体" w:hAnsi="宋体" w:cs="Times New Roman"/>
                <w:bCs/>
                <w:color w:val="FF0000"/>
                <w:sz w:val="24"/>
              </w:rPr>
            </w:pPr>
            <w:r w:rsidRPr="00F264AA">
              <w:rPr>
                <w:rFonts w:ascii="Calibri" w:eastAsia="宋体" w:hAnsi="Calibri" w:cs="Times New Roman" w:hint="eastAsia"/>
                <w:sz w:val="24"/>
              </w:rPr>
              <w:t>单腿</w:t>
            </w:r>
            <w:proofErr w:type="gramStart"/>
            <w:r w:rsidRPr="00F264AA">
              <w:rPr>
                <w:rFonts w:ascii="Calibri" w:eastAsia="宋体" w:hAnsi="Calibri" w:cs="Times New Roman" w:hint="eastAsia"/>
                <w:sz w:val="24"/>
              </w:rPr>
              <w:t>直道正</w:t>
            </w:r>
            <w:proofErr w:type="gramEnd"/>
            <w:r w:rsidRPr="00F264AA">
              <w:rPr>
                <w:rFonts w:ascii="Calibri" w:eastAsia="宋体" w:hAnsi="Calibri" w:cs="Times New Roman" w:hint="eastAsia"/>
                <w:sz w:val="24"/>
              </w:rPr>
              <w:t>滑技术；连续双腿交替直道滑行技术</w:t>
            </w:r>
          </w:p>
        </w:tc>
        <w:tc>
          <w:tcPr>
            <w:tcW w:w="1999" w:type="dxa"/>
            <w:vAlign w:val="center"/>
          </w:tcPr>
          <w:p w14:paraId="084B894F"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54DF602F" w14:textId="77777777" w:rsidR="00F264AA" w:rsidRPr="00F264AA" w:rsidRDefault="00F264AA" w:rsidP="00F264AA">
            <w:pPr>
              <w:spacing w:line="440" w:lineRule="exact"/>
              <w:rPr>
                <w:rFonts w:ascii="宋体" w:eastAsia="宋体" w:hAnsi="宋体" w:cs="Times New Roman"/>
                <w:bCs/>
                <w:sz w:val="24"/>
              </w:rPr>
            </w:pPr>
          </w:p>
        </w:tc>
      </w:tr>
    </w:tbl>
    <w:p w14:paraId="12A0D56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3F270D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轮滑课程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%；本课程共有三个课程目标，考核方式及成绩比例分别为：</w:t>
      </w:r>
    </w:p>
    <w:p w14:paraId="583E063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E80A16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7BDB6B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1416E4A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3570A6E0" w14:textId="77777777" w:rsidTr="00154F81">
        <w:trPr>
          <w:trHeight w:val="540"/>
          <w:jc w:val="center"/>
        </w:trPr>
        <w:tc>
          <w:tcPr>
            <w:tcW w:w="1422" w:type="dxa"/>
            <w:vMerge w:val="restart"/>
            <w:vAlign w:val="center"/>
          </w:tcPr>
          <w:p w14:paraId="4D4E4BD5"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4FC0059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14A267B1"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7743C451" w14:textId="77777777" w:rsidTr="00154F81">
        <w:trPr>
          <w:trHeight w:val="578"/>
          <w:jc w:val="center"/>
        </w:trPr>
        <w:tc>
          <w:tcPr>
            <w:tcW w:w="1422" w:type="dxa"/>
            <w:vMerge/>
            <w:vAlign w:val="center"/>
          </w:tcPr>
          <w:p w14:paraId="3DBEB458" w14:textId="77777777" w:rsidR="00F264AA" w:rsidRPr="00F264AA" w:rsidRDefault="00F264AA" w:rsidP="00F264AA">
            <w:pPr>
              <w:spacing w:line="440" w:lineRule="exact"/>
              <w:rPr>
                <w:rFonts w:ascii="宋体" w:eastAsia="宋体" w:hAnsi="宋体" w:cs="Times New Roman"/>
                <w:b/>
                <w:sz w:val="24"/>
              </w:rPr>
            </w:pPr>
          </w:p>
        </w:tc>
        <w:tc>
          <w:tcPr>
            <w:tcW w:w="1452" w:type="dxa"/>
            <w:vAlign w:val="center"/>
          </w:tcPr>
          <w:p w14:paraId="58196D0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6279B12A"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718E747E"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117F69F" w14:textId="77777777" w:rsidR="00F264AA" w:rsidRPr="00F264AA" w:rsidRDefault="00F264AA" w:rsidP="00F264AA">
            <w:pPr>
              <w:spacing w:line="440" w:lineRule="exact"/>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0F5CD428" w14:textId="77777777" w:rsidR="00F264AA" w:rsidRPr="00F264AA" w:rsidRDefault="00F264AA" w:rsidP="00F264AA">
            <w:pPr>
              <w:spacing w:line="440" w:lineRule="exact"/>
              <w:rPr>
                <w:rFonts w:ascii="宋体" w:eastAsia="宋体" w:hAnsi="宋体" w:cs="Times New Roman"/>
                <w:b/>
                <w:sz w:val="24"/>
              </w:rPr>
            </w:pPr>
          </w:p>
        </w:tc>
      </w:tr>
      <w:tr w:rsidR="00F264AA" w:rsidRPr="00F264AA" w14:paraId="1B891132" w14:textId="77777777" w:rsidTr="00154F81">
        <w:trPr>
          <w:jc w:val="center"/>
        </w:trPr>
        <w:tc>
          <w:tcPr>
            <w:tcW w:w="1422" w:type="dxa"/>
            <w:vAlign w:val="center"/>
          </w:tcPr>
          <w:p w14:paraId="7DCF4F3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151E2BD3"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4183FE7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FC5F9A3"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6906DD52"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7657D6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37C9B0A" w14:textId="77777777" w:rsidTr="00154F81">
        <w:trPr>
          <w:jc w:val="center"/>
        </w:trPr>
        <w:tc>
          <w:tcPr>
            <w:tcW w:w="1422" w:type="dxa"/>
            <w:vAlign w:val="center"/>
          </w:tcPr>
          <w:p w14:paraId="74655B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6F7F5029"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023337CC"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01F04D2D"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ACD767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745954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6732C6D" w14:textId="77777777" w:rsidTr="00154F81">
        <w:trPr>
          <w:jc w:val="center"/>
        </w:trPr>
        <w:tc>
          <w:tcPr>
            <w:tcW w:w="1422" w:type="dxa"/>
            <w:vAlign w:val="center"/>
          </w:tcPr>
          <w:p w14:paraId="5E5484B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6B74D95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7CC1DB0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33FC9D3F"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7D293D8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322AFE86"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4A1F4ADC" w14:textId="77777777" w:rsidTr="00154F81">
        <w:trPr>
          <w:jc w:val="center"/>
        </w:trPr>
        <w:tc>
          <w:tcPr>
            <w:tcW w:w="1422" w:type="dxa"/>
            <w:vAlign w:val="center"/>
          </w:tcPr>
          <w:p w14:paraId="7B7C31F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66954E1B"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08E2546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6DCBB64C" w14:textId="77777777" w:rsidR="00F264AA" w:rsidRPr="00F264AA" w:rsidRDefault="00F264AA" w:rsidP="00F264AA">
            <w:pPr>
              <w:spacing w:line="440" w:lineRule="exact"/>
              <w:rPr>
                <w:rFonts w:ascii="宋体" w:eastAsia="宋体" w:hAnsi="宋体" w:cs="Times New Roman"/>
                <w:bCs/>
                <w:sz w:val="24"/>
              </w:rPr>
            </w:pPr>
          </w:p>
        </w:tc>
        <w:tc>
          <w:tcPr>
            <w:tcW w:w="1559" w:type="dxa"/>
            <w:vAlign w:val="center"/>
          </w:tcPr>
          <w:p w14:paraId="3B1D7021"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736378D4"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2D87BEDA" w14:textId="77777777" w:rsidR="00F264AA" w:rsidRPr="00F264AA" w:rsidRDefault="00F264AA" w:rsidP="00F264AA">
      <w:pPr>
        <w:spacing w:line="440" w:lineRule="exact"/>
        <w:ind w:firstLineChars="200" w:firstLine="480"/>
        <w:rPr>
          <w:rFonts w:ascii="宋体" w:eastAsia="宋体" w:hAnsi="宋体" w:cs="Times New Roman"/>
          <w:sz w:val="24"/>
        </w:rPr>
      </w:pPr>
    </w:p>
    <w:p w14:paraId="4BB17E5F" w14:textId="77777777" w:rsidR="00F264AA" w:rsidRPr="00F264AA" w:rsidRDefault="00F264AA" w:rsidP="00F264AA">
      <w:pPr>
        <w:spacing w:beforeLines="50" w:before="156" w:afterLines="50" w:after="156" w:line="440" w:lineRule="exact"/>
        <w:ind w:firstLineChars="200" w:firstLine="560"/>
        <w:outlineLvl w:val="0"/>
        <w:rPr>
          <w:rFonts w:ascii="黑体" w:eastAsia="黑体" w:hAnsi="黑体" w:cs="Times New Roman"/>
          <w:sz w:val="28"/>
          <w:szCs w:val="28"/>
        </w:rPr>
      </w:pPr>
      <w:bookmarkStart w:id="91" w:name="_Toc30295"/>
      <w:bookmarkStart w:id="92" w:name="_Toc149553305"/>
      <w:r w:rsidRPr="00F264AA">
        <w:rPr>
          <w:rFonts w:ascii="黑体" w:eastAsia="黑体" w:hAnsi="黑体" w:cs="Times New Roman" w:hint="eastAsia"/>
          <w:sz w:val="28"/>
          <w:szCs w:val="28"/>
        </w:rPr>
        <w:t>五、成绩评定</w:t>
      </w:r>
      <w:bookmarkEnd w:id="91"/>
      <w:bookmarkEnd w:id="92"/>
    </w:p>
    <w:p w14:paraId="7349DFC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741B74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5C4E088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38A942C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5072FD0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66617BE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44DB8458"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3470F09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（三）期中、期末成绩评定（注：总成绩</w:t>
      </w:r>
      <w:proofErr w:type="gramStart"/>
      <w:r w:rsidRPr="00F264AA">
        <w:rPr>
          <w:rFonts w:ascii="黑体" w:eastAsia="黑体" w:hAnsi="黑体" w:cs="Times New Roman" w:hint="eastAsia"/>
          <w:sz w:val="28"/>
          <w:szCs w:val="28"/>
        </w:rPr>
        <w:t>即最终</w:t>
      </w:r>
      <w:proofErr w:type="gramEnd"/>
      <w:r w:rsidRPr="00F264AA">
        <w:rPr>
          <w:rFonts w:ascii="黑体" w:eastAsia="黑体" w:hAnsi="黑体" w:cs="Times New Roman" w:hint="eastAsia"/>
          <w:sz w:val="28"/>
          <w:szCs w:val="28"/>
        </w:rPr>
        <w:t>分值为平时，期中，期末按比例计算的最后结果，总分值为期中或期末的满分分值）</w:t>
      </w:r>
    </w:p>
    <w:p w14:paraId="6BCBD6A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5F5DAA6"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43D1C508"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61809C9F"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1E055C00"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4EA7367A"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w:t>
      </w:r>
      <w:r w:rsidRPr="00F264AA">
        <w:rPr>
          <w:rFonts w:ascii="宋体" w:eastAsia="宋体" w:hAnsi="Calibri" w:cs="Times New Roman" w:hint="eastAsia"/>
          <w:bCs/>
          <w:kern w:val="0"/>
          <w:sz w:val="24"/>
        </w:rPr>
        <w:lastRenderedPageBreak/>
        <w:t>值为100分。</w:t>
      </w:r>
    </w:p>
    <w:p w14:paraId="7FE1D549"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15C0521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2B28C7CF"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E1A573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23915D9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ABFED3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4FFCAA9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5EF027BF"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6861415"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0BD593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B13BEC3"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F8A1263" w14:textId="77777777" w:rsidR="00F264AA" w:rsidRPr="00F264AA" w:rsidRDefault="00F264AA" w:rsidP="00F264AA">
            <w:pPr>
              <w:jc w:val="center"/>
              <w:rPr>
                <w:rFonts w:ascii="宋体" w:eastAsia="宋体" w:hAnsi="宋体" w:cs="宋体"/>
                <w:b/>
                <w:sz w:val="24"/>
              </w:rPr>
            </w:pPr>
          </w:p>
        </w:tc>
      </w:tr>
      <w:tr w:rsidR="00F264AA" w:rsidRPr="00F264AA" w14:paraId="1BF3C444"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E31A4A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118755F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0FF9CBC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7D0AA1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07A3A2A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1BD283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BC92B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D55039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2177AFE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27263D6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BA4D9C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E43AF0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9FD7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24999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1184793F"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10F888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BF5FF5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7513A9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4242A36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5C8CA43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22C27E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037D5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7ED5EB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5629C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0B05E352"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A846FF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5C7B04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8C3001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BE854B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59FA8E24"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EE6C2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4B8B45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3CEB5E3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2C8A8A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002CFA4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C2BEE7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C6840F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690452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7BAB13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42F0498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88A15D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4758F3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6D04D1C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6CEFB49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5C355FB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7422BF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09E889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CEAD01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73EB86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78FA2F1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6A706C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0BC5C8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535BAF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5953A55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42C3DC3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0ECE88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BA09FC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C1DE23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17B504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361A089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E4A9D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555426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42E0349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E4F5FC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7C00399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FC97F8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02D0CC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B4FAF0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AFB0BC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008180D5"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AD732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2856C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96949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5CF65D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1E909E2D"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3381B9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A860EE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3F74E2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617D4A1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86C9D4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D10F48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8179C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82A34A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633486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74A4E8C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DAD08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A7E070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FDFB44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41354B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1D10389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8342B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7A3E65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75C93CF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443414D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447ECAB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57294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D78CB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4C3F29D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2E350EA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4F33D05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1CC1E67"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8"/>
        </w:rPr>
        <w:t>期末考试</w:t>
      </w:r>
    </w:p>
    <w:p w14:paraId="5EB720D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通过考核检验单腿直道滑行教学效果和学生掌握情况，让学生了解单腿直道滑行的重要性。</w:t>
      </w:r>
    </w:p>
    <w:p w14:paraId="3274E17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单腿直道滑行技术</w:t>
      </w:r>
      <w:r w:rsidRPr="00F264AA">
        <w:rPr>
          <w:rFonts w:ascii="Calibri" w:eastAsia="宋体" w:hAnsi="Calibri" w:cs="Times New Roman"/>
          <w:sz w:val="24"/>
        </w:rPr>
        <w:t>（数量及技术评定按百分制计算，各占总分值一半）</w:t>
      </w:r>
    </w:p>
    <w:p w14:paraId="48FAF6B0"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平整无坑洼场地20米，每人一次滑行机会。</w:t>
      </w:r>
    </w:p>
    <w:p w14:paraId="5ED690F5" w14:textId="77777777" w:rsidR="00F264AA" w:rsidRPr="00F264AA" w:rsidRDefault="00F264AA" w:rsidP="00F264AA">
      <w:pPr>
        <w:adjustRightInd w:val="0"/>
        <w:snapToGrid w:val="0"/>
        <w:spacing w:line="500" w:lineRule="exact"/>
        <w:ind w:firstLineChars="200" w:firstLine="482"/>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w:t>
      </w:r>
      <w:r w:rsidRPr="00F264AA">
        <w:rPr>
          <w:rFonts w:ascii="宋体" w:eastAsia="宋体" w:hAnsi="Calibri" w:cs="Times New Roman" w:hint="eastAsia"/>
          <w:bCs/>
          <w:kern w:val="0"/>
          <w:sz w:val="24"/>
        </w:rPr>
        <w:lastRenderedPageBreak/>
        <w:t>总分值为100分。</w:t>
      </w:r>
    </w:p>
    <w:p w14:paraId="6883EAB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5.</w:t>
      </w:r>
      <w:r w:rsidRPr="00F264AA">
        <w:rPr>
          <w:rFonts w:ascii="Calibri" w:eastAsia="宋体" w:hAnsi="Calibri" w:cs="Times New Roman" w:hint="eastAsia"/>
          <w:b/>
          <w:bCs/>
          <w:sz w:val="24"/>
        </w:rPr>
        <w:t>评分原则：</w:t>
      </w:r>
      <w:r w:rsidRPr="00F264AA">
        <w:rPr>
          <w:rFonts w:ascii="Calibri" w:eastAsia="宋体" w:hAnsi="Calibri" w:cs="Times New Roman"/>
          <w:sz w:val="24"/>
        </w:rPr>
        <w:t>数量评价：</w:t>
      </w:r>
      <w:r w:rsidRPr="00F264AA">
        <w:rPr>
          <w:rFonts w:ascii="Calibri" w:eastAsia="宋体" w:hAnsi="Calibri" w:cs="Times New Roman" w:hint="eastAsia"/>
          <w:sz w:val="24"/>
        </w:rPr>
        <w:t>1</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5</w:t>
      </w:r>
      <w:r w:rsidRPr="00F264AA">
        <w:rPr>
          <w:rFonts w:ascii="Calibri" w:eastAsia="宋体" w:hAnsi="Calibri" w:cs="Times New Roman" w:hint="eastAsia"/>
          <w:sz w:val="24"/>
        </w:rPr>
        <w:t>米为满分</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p>
    <w:p w14:paraId="27D0FF12"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781C3C9F" w14:textId="77777777" w:rsidTr="00154F81">
        <w:trPr>
          <w:trHeight w:val="655"/>
        </w:trPr>
        <w:tc>
          <w:tcPr>
            <w:tcW w:w="2149" w:type="dxa"/>
            <w:tcBorders>
              <w:top w:val="single" w:sz="4" w:space="0" w:color="auto"/>
              <w:left w:val="single" w:sz="4" w:space="0" w:color="auto"/>
              <w:bottom w:val="single" w:sz="4" w:space="0" w:color="auto"/>
              <w:right w:val="single" w:sz="4" w:space="0" w:color="auto"/>
            </w:tcBorders>
          </w:tcPr>
          <w:p w14:paraId="17D6280A" w14:textId="7940DD6B" w:rsidR="00F264AA" w:rsidRPr="00F264AA" w:rsidRDefault="00000000" w:rsidP="00F264AA">
            <w:pPr>
              <w:widowControl/>
              <w:spacing w:line="432" w:lineRule="auto"/>
              <w:jc w:val="center"/>
              <w:rPr>
                <w:rFonts w:ascii="宋体" w:eastAsia="宋体" w:hAnsi="宋体" w:cs="宋体"/>
                <w:kern w:val="0"/>
                <w:sz w:val="18"/>
                <w:szCs w:val="18"/>
              </w:rPr>
            </w:pPr>
            <w:r>
              <w:rPr>
                <w:noProof/>
              </w:rPr>
              <w:pict w14:anchorId="7C0FFDA2">
                <v:line id="直接连接符 21" o:spid="_x0000_s2070" style="position:absolute;left:0;text-align:left;z-index:251689984;visibility:visible;mso-wrap-style:square;mso-wrap-distance-left:9pt;mso-wrap-distance-top:0;mso-wrap-distance-right:9pt;mso-wrap-distance-bottom:0;mso-position-horizontal:absolute;mso-position-horizontal-relative:text;mso-position-vertical:absolute;mso-position-vertical-relative:text" from="-6.3pt,5.2pt" to="106.5pt,5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0DCABA96"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3564D3C0"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386CD472" w14:textId="77777777" w:rsidTr="00154F81">
        <w:trPr>
          <w:cantSplit/>
        </w:trPr>
        <w:tc>
          <w:tcPr>
            <w:tcW w:w="2149" w:type="dxa"/>
            <w:vMerge w:val="restart"/>
            <w:tcBorders>
              <w:top w:val="single" w:sz="4" w:space="0" w:color="auto"/>
              <w:left w:val="single" w:sz="4" w:space="0" w:color="auto"/>
              <w:right w:val="single" w:sz="4" w:space="0" w:color="auto"/>
            </w:tcBorders>
            <w:vAlign w:val="center"/>
          </w:tcPr>
          <w:p w14:paraId="6E4E91BA"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5739710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51B2C98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52EA16A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79742A55"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7888F00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4C83F2F8" w14:textId="77777777" w:rsidTr="00154F81">
        <w:trPr>
          <w:cantSplit/>
        </w:trPr>
        <w:tc>
          <w:tcPr>
            <w:tcW w:w="2149" w:type="dxa"/>
            <w:vMerge/>
            <w:tcBorders>
              <w:left w:val="single" w:sz="4" w:space="0" w:color="auto"/>
              <w:right w:val="single" w:sz="4" w:space="0" w:color="auto"/>
            </w:tcBorders>
            <w:vAlign w:val="center"/>
          </w:tcPr>
          <w:p w14:paraId="421EF128"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81659E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3AA592E0" w14:textId="77777777" w:rsidTr="00154F81">
        <w:trPr>
          <w:cantSplit/>
        </w:trPr>
        <w:tc>
          <w:tcPr>
            <w:tcW w:w="2149" w:type="dxa"/>
            <w:vMerge/>
            <w:tcBorders>
              <w:left w:val="single" w:sz="4" w:space="0" w:color="auto"/>
              <w:right w:val="single" w:sz="4" w:space="0" w:color="auto"/>
            </w:tcBorders>
            <w:vAlign w:val="center"/>
          </w:tcPr>
          <w:p w14:paraId="7D0CFE30"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6807F6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58C33035" w14:textId="77777777" w:rsidTr="00154F81">
        <w:trPr>
          <w:cantSplit/>
        </w:trPr>
        <w:tc>
          <w:tcPr>
            <w:tcW w:w="2149" w:type="dxa"/>
            <w:vMerge/>
            <w:tcBorders>
              <w:left w:val="single" w:sz="4" w:space="0" w:color="auto"/>
              <w:right w:val="single" w:sz="4" w:space="0" w:color="auto"/>
            </w:tcBorders>
            <w:vAlign w:val="center"/>
          </w:tcPr>
          <w:p w14:paraId="7D007536"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59D90A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15D77D55" w14:textId="77777777" w:rsidTr="00154F81">
        <w:trPr>
          <w:cantSplit/>
        </w:trPr>
        <w:tc>
          <w:tcPr>
            <w:tcW w:w="2149" w:type="dxa"/>
            <w:vMerge/>
            <w:tcBorders>
              <w:left w:val="single" w:sz="4" w:space="0" w:color="auto"/>
              <w:bottom w:val="single" w:sz="4" w:space="0" w:color="auto"/>
              <w:right w:val="single" w:sz="4" w:space="0" w:color="auto"/>
            </w:tcBorders>
            <w:vAlign w:val="center"/>
          </w:tcPr>
          <w:p w14:paraId="531D3D6A"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3C9F56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06EFD95C"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3A7249BB"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重点及难点：</w:t>
      </w:r>
      <w:r w:rsidRPr="00F264AA">
        <w:rPr>
          <w:rFonts w:ascii="Calibri" w:eastAsia="宋体" w:hAnsi="Calibri" w:cs="Times New Roman" w:hint="eastAsia"/>
          <w:sz w:val="24"/>
        </w:rPr>
        <w:t>轮滑测试（公正、公平、公开）</w:t>
      </w:r>
    </w:p>
    <w:p w14:paraId="4D83645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44AC9261"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期中考试(2学时)</w:t>
      </w:r>
    </w:p>
    <w:p w14:paraId="2B785EF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通过考核检验单腿直道滑行教学效果和学生掌握情况，让学生了解单腿直道滑行的重要性。</w:t>
      </w:r>
    </w:p>
    <w:p w14:paraId="43E10240"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单腿直道滑行技术</w:t>
      </w:r>
      <w:r w:rsidRPr="00F264AA">
        <w:rPr>
          <w:rFonts w:ascii="Calibri" w:eastAsia="宋体" w:hAnsi="Calibri" w:cs="Times New Roman"/>
          <w:sz w:val="24"/>
        </w:rPr>
        <w:t>（数量及技术评定按百分制计算，各占总分值一半）</w:t>
      </w:r>
    </w:p>
    <w:p w14:paraId="2A20322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平整无坑洼场地20米，每人一次滑行机会。</w:t>
      </w:r>
    </w:p>
    <w:p w14:paraId="303016D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3FEA3EA8"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评分原则：</w:t>
      </w:r>
    </w:p>
    <w:p w14:paraId="18727E1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数量评价：</w:t>
      </w:r>
      <w:r w:rsidRPr="00F264AA">
        <w:rPr>
          <w:rFonts w:ascii="Calibri" w:eastAsia="宋体" w:hAnsi="Calibri" w:cs="Times New Roman" w:hint="eastAsia"/>
          <w:sz w:val="24"/>
        </w:rPr>
        <w:t>1</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5</w:t>
      </w:r>
      <w:r w:rsidRPr="00F264AA">
        <w:rPr>
          <w:rFonts w:ascii="Calibri" w:eastAsia="宋体" w:hAnsi="Calibri" w:cs="Times New Roman" w:hint="eastAsia"/>
          <w:sz w:val="24"/>
        </w:rPr>
        <w:t>米为满分</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p>
    <w:p w14:paraId="7B5CD228"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技术评价：</w:t>
      </w: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32F74E81"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4E5B1B98" w14:textId="77777777" w:rsidTr="00154F81">
        <w:trPr>
          <w:trHeight w:val="655"/>
        </w:trPr>
        <w:tc>
          <w:tcPr>
            <w:tcW w:w="2149" w:type="dxa"/>
            <w:tcBorders>
              <w:top w:val="single" w:sz="4" w:space="0" w:color="auto"/>
              <w:left w:val="single" w:sz="4" w:space="0" w:color="auto"/>
              <w:bottom w:val="single" w:sz="4" w:space="0" w:color="auto"/>
              <w:right w:val="single" w:sz="4" w:space="0" w:color="auto"/>
            </w:tcBorders>
          </w:tcPr>
          <w:p w14:paraId="548B7C02" w14:textId="53C4A3A3" w:rsidR="00F264AA" w:rsidRPr="00F264AA" w:rsidRDefault="00000000" w:rsidP="00F264AA">
            <w:pPr>
              <w:widowControl/>
              <w:spacing w:line="432" w:lineRule="auto"/>
              <w:jc w:val="center"/>
              <w:rPr>
                <w:rFonts w:ascii="宋体" w:eastAsia="宋体" w:hAnsi="宋体" w:cs="宋体"/>
                <w:kern w:val="0"/>
                <w:sz w:val="18"/>
                <w:szCs w:val="18"/>
              </w:rPr>
            </w:pPr>
            <w:r>
              <w:rPr>
                <w:noProof/>
              </w:rPr>
              <w:lastRenderedPageBreak/>
              <w:pict w14:anchorId="3BB5B9C5">
                <v:line id="直接连接符 23" o:spid="_x0000_s2069" style="position:absolute;left:0;text-align:left;z-index:25169100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06214E11"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46BCA6E3"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2C6F56F5" w14:textId="77777777" w:rsidTr="00154F81">
        <w:trPr>
          <w:cantSplit/>
        </w:trPr>
        <w:tc>
          <w:tcPr>
            <w:tcW w:w="2149" w:type="dxa"/>
            <w:vMerge w:val="restart"/>
            <w:tcBorders>
              <w:top w:val="single" w:sz="4" w:space="0" w:color="auto"/>
              <w:left w:val="single" w:sz="4" w:space="0" w:color="auto"/>
              <w:right w:val="single" w:sz="4" w:space="0" w:color="auto"/>
            </w:tcBorders>
            <w:vAlign w:val="center"/>
          </w:tcPr>
          <w:p w14:paraId="183E7ADA"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FFBAE8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65622BE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023B411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363CF915"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5C2C596B"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6A3026B5" w14:textId="77777777" w:rsidTr="00154F81">
        <w:trPr>
          <w:cantSplit/>
        </w:trPr>
        <w:tc>
          <w:tcPr>
            <w:tcW w:w="2149" w:type="dxa"/>
            <w:vMerge/>
            <w:tcBorders>
              <w:left w:val="single" w:sz="4" w:space="0" w:color="auto"/>
              <w:right w:val="single" w:sz="4" w:space="0" w:color="auto"/>
            </w:tcBorders>
            <w:vAlign w:val="center"/>
          </w:tcPr>
          <w:p w14:paraId="4667BCDC"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4C5252F"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564E596D" w14:textId="77777777" w:rsidTr="00154F81">
        <w:trPr>
          <w:cantSplit/>
        </w:trPr>
        <w:tc>
          <w:tcPr>
            <w:tcW w:w="2149" w:type="dxa"/>
            <w:vMerge/>
            <w:tcBorders>
              <w:left w:val="single" w:sz="4" w:space="0" w:color="auto"/>
              <w:right w:val="single" w:sz="4" w:space="0" w:color="auto"/>
            </w:tcBorders>
            <w:vAlign w:val="center"/>
          </w:tcPr>
          <w:p w14:paraId="5449D527"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F832C7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05DAAACB" w14:textId="77777777" w:rsidTr="00154F81">
        <w:trPr>
          <w:cantSplit/>
        </w:trPr>
        <w:tc>
          <w:tcPr>
            <w:tcW w:w="2149" w:type="dxa"/>
            <w:vMerge/>
            <w:tcBorders>
              <w:left w:val="single" w:sz="4" w:space="0" w:color="auto"/>
              <w:right w:val="single" w:sz="4" w:space="0" w:color="auto"/>
            </w:tcBorders>
            <w:vAlign w:val="center"/>
          </w:tcPr>
          <w:p w14:paraId="16C99646"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4E96AF9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3660046D" w14:textId="77777777" w:rsidTr="00154F81">
        <w:trPr>
          <w:cantSplit/>
        </w:trPr>
        <w:tc>
          <w:tcPr>
            <w:tcW w:w="2149" w:type="dxa"/>
            <w:vMerge/>
            <w:tcBorders>
              <w:left w:val="single" w:sz="4" w:space="0" w:color="auto"/>
              <w:bottom w:val="single" w:sz="4" w:space="0" w:color="auto"/>
              <w:right w:val="single" w:sz="4" w:space="0" w:color="auto"/>
            </w:tcBorders>
            <w:vAlign w:val="center"/>
          </w:tcPr>
          <w:p w14:paraId="30D6E20C"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EAAB7F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1C969BF2"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目的及要求</w:t>
      </w:r>
      <w:r w:rsidRPr="00F264AA">
        <w:rPr>
          <w:rFonts w:ascii="Calibri" w:eastAsia="宋体" w:hAnsi="Calibri" w:cs="Times New Roman" w:hint="eastAsia"/>
          <w:b/>
          <w:sz w:val="24"/>
        </w:rPr>
        <w:t>：</w:t>
      </w:r>
      <w:r w:rsidRPr="00F264AA">
        <w:rPr>
          <w:rFonts w:ascii="Calibri" w:eastAsia="宋体" w:hAnsi="Calibri" w:cs="Times New Roman" w:hint="eastAsia"/>
          <w:sz w:val="24"/>
        </w:rPr>
        <w:t>考核检验教学效果与对学生的学习效果评价</w:t>
      </w:r>
    </w:p>
    <w:p w14:paraId="58E95E4A" w14:textId="77777777" w:rsidR="00F264AA" w:rsidRPr="00F264AA" w:rsidRDefault="00F264AA" w:rsidP="00F264AA">
      <w:pPr>
        <w:spacing w:line="500" w:lineRule="exact"/>
        <w:ind w:firstLineChars="200" w:firstLine="482"/>
        <w:rPr>
          <w:rFonts w:ascii="Calibri" w:eastAsia="宋体" w:hAnsi="Calibri" w:cs="Times New Roman"/>
          <w:sz w:val="24"/>
        </w:rPr>
      </w:pPr>
      <w:r w:rsidRPr="00F264AA">
        <w:rPr>
          <w:rFonts w:ascii="Calibri" w:eastAsia="宋体" w:hAnsi="Calibri" w:cs="Times New Roman"/>
          <w:b/>
          <w:sz w:val="24"/>
        </w:rPr>
        <w:t>本部</w:t>
      </w:r>
      <w:proofErr w:type="gramStart"/>
      <w:r w:rsidRPr="00F264AA">
        <w:rPr>
          <w:rFonts w:ascii="Calibri" w:eastAsia="宋体" w:hAnsi="Calibri" w:cs="Times New Roman"/>
          <w:b/>
          <w:sz w:val="24"/>
        </w:rPr>
        <w:t>分教学</w:t>
      </w:r>
      <w:proofErr w:type="gramEnd"/>
      <w:r w:rsidRPr="00F264AA">
        <w:rPr>
          <w:rFonts w:ascii="Calibri" w:eastAsia="宋体" w:hAnsi="Calibri" w:cs="Times New Roman"/>
          <w:b/>
          <w:sz w:val="24"/>
        </w:rPr>
        <w:t>重点及难点：</w:t>
      </w:r>
      <w:r w:rsidRPr="00F264AA">
        <w:rPr>
          <w:rFonts w:ascii="Calibri" w:eastAsia="宋体" w:hAnsi="Calibri" w:cs="Times New Roman" w:hint="eastAsia"/>
          <w:sz w:val="24"/>
        </w:rPr>
        <w:t>轮滑测试（公正、公平、公开）</w:t>
      </w:r>
    </w:p>
    <w:p w14:paraId="0BD332C0" w14:textId="77777777" w:rsidR="00F264AA" w:rsidRPr="00F264AA" w:rsidRDefault="00F264AA" w:rsidP="00F264AA">
      <w:pPr>
        <w:tabs>
          <w:tab w:val="left" w:pos="687"/>
          <w:tab w:val="left" w:pos="897"/>
        </w:tabs>
        <w:adjustRightInd w:val="0"/>
        <w:snapToGrid w:val="0"/>
        <w:spacing w:line="500" w:lineRule="exact"/>
        <w:jc w:val="center"/>
        <w:rPr>
          <w:rFonts w:ascii="宋体" w:eastAsia="宋体" w:hAnsi="宋体" w:cs="宋体"/>
          <w:b/>
          <w:sz w:val="24"/>
        </w:rPr>
      </w:pPr>
      <w:r w:rsidRPr="00F264AA">
        <w:rPr>
          <w:rFonts w:ascii="宋体" w:eastAsia="宋体" w:hAnsi="宋体" w:cs="宋体" w:hint="eastAsia"/>
          <w:b/>
          <w:sz w:val="24"/>
        </w:rPr>
        <w:t>期末考试(2学时)</w:t>
      </w:r>
    </w:p>
    <w:p w14:paraId="404E988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proofErr w:type="gramStart"/>
      <w:r w:rsidRPr="00F264AA">
        <w:rPr>
          <w:rFonts w:ascii="Calibri" w:eastAsia="宋体" w:hAnsi="Calibri" w:cs="Times New Roman" w:hint="eastAsia"/>
          <w:sz w:val="24"/>
        </w:rPr>
        <w:t>直道正滑</w:t>
      </w:r>
      <w:r w:rsidRPr="00F264AA">
        <w:rPr>
          <w:rFonts w:ascii="宋体" w:eastAsia="宋体" w:hAnsi="Calibri" w:cs="Times New Roman" w:hint="eastAsia"/>
          <w:bCs/>
          <w:kern w:val="0"/>
          <w:sz w:val="24"/>
        </w:rPr>
        <w:t>教学</w:t>
      </w:r>
      <w:proofErr w:type="gramEnd"/>
      <w:r w:rsidRPr="00F264AA">
        <w:rPr>
          <w:rFonts w:ascii="宋体" w:eastAsia="宋体" w:hAnsi="Calibri" w:cs="Times New Roman" w:hint="eastAsia"/>
          <w:bCs/>
          <w:kern w:val="0"/>
          <w:sz w:val="24"/>
        </w:rPr>
        <w:t>效果和学生掌握情况，让学生了解</w:t>
      </w:r>
      <w:proofErr w:type="gramStart"/>
      <w:r w:rsidRPr="00F264AA">
        <w:rPr>
          <w:rFonts w:ascii="Calibri" w:eastAsia="宋体" w:hAnsi="Calibri" w:cs="Times New Roman" w:hint="eastAsia"/>
          <w:sz w:val="24"/>
        </w:rPr>
        <w:t>直道正</w:t>
      </w:r>
      <w:proofErr w:type="gramEnd"/>
      <w:r w:rsidRPr="00F264AA">
        <w:rPr>
          <w:rFonts w:ascii="Calibri" w:eastAsia="宋体" w:hAnsi="Calibri" w:cs="Times New Roman" w:hint="eastAsia"/>
          <w:sz w:val="24"/>
        </w:rPr>
        <w:t>滑</w:t>
      </w:r>
      <w:r w:rsidRPr="00F264AA">
        <w:rPr>
          <w:rFonts w:ascii="宋体" w:eastAsia="宋体" w:hAnsi="Calibri" w:cs="Times New Roman" w:hint="eastAsia"/>
          <w:bCs/>
          <w:kern w:val="0"/>
          <w:sz w:val="24"/>
        </w:rPr>
        <w:t>的重要性。</w:t>
      </w:r>
    </w:p>
    <w:p w14:paraId="223DAC3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proofErr w:type="gramStart"/>
      <w:r w:rsidRPr="00F264AA">
        <w:rPr>
          <w:rFonts w:ascii="Calibri" w:eastAsia="宋体" w:hAnsi="Calibri" w:cs="Times New Roman" w:hint="eastAsia"/>
          <w:sz w:val="24"/>
        </w:rPr>
        <w:t>直道正</w:t>
      </w:r>
      <w:proofErr w:type="gramEnd"/>
      <w:r w:rsidRPr="00F264AA">
        <w:rPr>
          <w:rFonts w:ascii="Calibri" w:eastAsia="宋体" w:hAnsi="Calibri" w:cs="Times New Roman" w:hint="eastAsia"/>
          <w:sz w:val="24"/>
        </w:rPr>
        <w:t>滑</w:t>
      </w:r>
      <w:r w:rsidRPr="00F264AA">
        <w:rPr>
          <w:rFonts w:ascii="Calibri" w:eastAsia="宋体" w:hAnsi="Calibri" w:cs="Times New Roman"/>
          <w:sz w:val="24"/>
        </w:rPr>
        <w:t>（数量及技术评定按百分制计算，各占总分值一半）</w:t>
      </w:r>
    </w:p>
    <w:p w14:paraId="3305610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平整无坑洼场地150米，每人一次滑行机会。</w:t>
      </w:r>
    </w:p>
    <w:p w14:paraId="7068EEB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049B9949"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bCs/>
          <w:sz w:val="24"/>
        </w:rPr>
      </w:pPr>
      <w:r w:rsidRPr="00F264AA">
        <w:rPr>
          <w:rFonts w:ascii="Calibri" w:eastAsia="宋体" w:hAnsi="Calibri" w:cs="Times New Roman" w:hint="eastAsia"/>
          <w:b/>
          <w:bCs/>
          <w:sz w:val="24"/>
        </w:rPr>
        <w:t>5.</w:t>
      </w:r>
      <w:r w:rsidRPr="00F264AA">
        <w:rPr>
          <w:rFonts w:ascii="Calibri" w:eastAsia="宋体" w:hAnsi="Calibri" w:cs="Times New Roman" w:hint="eastAsia"/>
          <w:b/>
          <w:bCs/>
          <w:sz w:val="24"/>
        </w:rPr>
        <w:t>评分原则：</w:t>
      </w:r>
    </w:p>
    <w:p w14:paraId="60544A14"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数量评价：</w:t>
      </w:r>
    </w:p>
    <w:p w14:paraId="1CAAC2D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学生需完成</w:t>
      </w:r>
      <w:r w:rsidRPr="00F264AA">
        <w:rPr>
          <w:rFonts w:ascii="Calibri" w:eastAsia="宋体" w:hAnsi="Calibri" w:cs="Times New Roman" w:hint="eastAsia"/>
          <w:sz w:val="24"/>
        </w:rPr>
        <w:t>100</w:t>
      </w:r>
      <w:r w:rsidRPr="00F264AA">
        <w:rPr>
          <w:rFonts w:ascii="Calibri" w:eastAsia="宋体" w:hAnsi="Calibri" w:cs="Times New Roman" w:hint="eastAsia"/>
          <w:sz w:val="24"/>
        </w:rPr>
        <w:t>米</w:t>
      </w:r>
      <w:proofErr w:type="gramStart"/>
      <w:r w:rsidRPr="00F264AA">
        <w:rPr>
          <w:rFonts w:ascii="Calibri" w:eastAsia="宋体" w:hAnsi="Calibri" w:cs="Times New Roman" w:hint="eastAsia"/>
          <w:sz w:val="24"/>
        </w:rPr>
        <w:t>直道正</w:t>
      </w:r>
      <w:proofErr w:type="gramEnd"/>
      <w:r w:rsidRPr="00F264AA">
        <w:rPr>
          <w:rFonts w:ascii="Calibri" w:eastAsia="宋体" w:hAnsi="Calibri" w:cs="Times New Roman" w:hint="eastAsia"/>
          <w:sz w:val="24"/>
        </w:rPr>
        <w:t>滑，</w:t>
      </w:r>
      <w:r w:rsidRPr="00F264AA">
        <w:rPr>
          <w:rFonts w:ascii="Calibri" w:eastAsia="宋体" w:hAnsi="Calibri" w:cs="Times New Roman" w:hint="eastAsia"/>
          <w:sz w:val="24"/>
        </w:rPr>
        <w:t>60</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100</w:t>
      </w:r>
      <w:r w:rsidRPr="00F264AA">
        <w:rPr>
          <w:rFonts w:ascii="Calibri" w:eastAsia="宋体" w:hAnsi="Calibri" w:cs="Times New Roman" w:hint="eastAsia"/>
          <w:sz w:val="24"/>
        </w:rPr>
        <w:t>米为满分，分值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5E00DF2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627DFEC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16A54004"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1</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777D6EB3" w14:textId="77777777" w:rsidTr="00154F81">
        <w:trPr>
          <w:trHeight w:val="655"/>
        </w:trPr>
        <w:tc>
          <w:tcPr>
            <w:tcW w:w="2149" w:type="dxa"/>
            <w:tcBorders>
              <w:top w:val="single" w:sz="4" w:space="0" w:color="auto"/>
              <w:left w:val="single" w:sz="4" w:space="0" w:color="auto"/>
              <w:bottom w:val="single" w:sz="4" w:space="0" w:color="auto"/>
              <w:right w:val="single" w:sz="4" w:space="0" w:color="auto"/>
            </w:tcBorders>
          </w:tcPr>
          <w:p w14:paraId="5C9593BF" w14:textId="01D0B40D" w:rsidR="00F264AA" w:rsidRPr="00F264AA" w:rsidRDefault="00000000" w:rsidP="00F264AA">
            <w:pPr>
              <w:widowControl/>
              <w:spacing w:line="432" w:lineRule="auto"/>
              <w:jc w:val="center"/>
              <w:rPr>
                <w:rFonts w:ascii="宋体" w:eastAsia="宋体" w:hAnsi="宋体" w:cs="宋体"/>
                <w:kern w:val="0"/>
                <w:sz w:val="18"/>
                <w:szCs w:val="18"/>
              </w:rPr>
            </w:pPr>
            <w:r>
              <w:rPr>
                <w:noProof/>
              </w:rPr>
              <w:pict w14:anchorId="07D04C72">
                <v:line id="直接连接符 57" o:spid="_x0000_s2068" style="position:absolute;left:0;text-align:left;z-index:251692032;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7151EC5D"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6EE58DC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4CCBA913" w14:textId="77777777" w:rsidTr="00154F81">
        <w:trPr>
          <w:cantSplit/>
        </w:trPr>
        <w:tc>
          <w:tcPr>
            <w:tcW w:w="2149" w:type="dxa"/>
            <w:vMerge w:val="restart"/>
            <w:tcBorders>
              <w:top w:val="single" w:sz="4" w:space="0" w:color="auto"/>
              <w:left w:val="single" w:sz="4" w:space="0" w:color="auto"/>
              <w:right w:val="single" w:sz="4" w:space="0" w:color="auto"/>
            </w:tcBorders>
            <w:vAlign w:val="center"/>
          </w:tcPr>
          <w:p w14:paraId="220CADA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5B6EDDC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lastRenderedPageBreak/>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473EC34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4DD7610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5AB20D47"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7BB43E6C"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lastRenderedPageBreak/>
              <w:t>姿势正确，动作优美、协调，速度快</w:t>
            </w:r>
          </w:p>
        </w:tc>
      </w:tr>
      <w:tr w:rsidR="00F264AA" w:rsidRPr="00F264AA" w14:paraId="0394691E" w14:textId="77777777" w:rsidTr="00154F81">
        <w:trPr>
          <w:cantSplit/>
        </w:trPr>
        <w:tc>
          <w:tcPr>
            <w:tcW w:w="2149" w:type="dxa"/>
            <w:vMerge/>
            <w:tcBorders>
              <w:left w:val="single" w:sz="4" w:space="0" w:color="auto"/>
              <w:right w:val="single" w:sz="4" w:space="0" w:color="auto"/>
            </w:tcBorders>
            <w:vAlign w:val="center"/>
          </w:tcPr>
          <w:p w14:paraId="3C2210D9"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1ED319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723188F1" w14:textId="77777777" w:rsidTr="00154F81">
        <w:trPr>
          <w:cantSplit/>
        </w:trPr>
        <w:tc>
          <w:tcPr>
            <w:tcW w:w="2149" w:type="dxa"/>
            <w:vMerge/>
            <w:tcBorders>
              <w:left w:val="single" w:sz="4" w:space="0" w:color="auto"/>
              <w:right w:val="single" w:sz="4" w:space="0" w:color="auto"/>
            </w:tcBorders>
            <w:vAlign w:val="center"/>
          </w:tcPr>
          <w:p w14:paraId="6F914FA8"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4A9D3D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2C9F5B06" w14:textId="77777777" w:rsidTr="00154F81">
        <w:trPr>
          <w:cantSplit/>
        </w:trPr>
        <w:tc>
          <w:tcPr>
            <w:tcW w:w="2149" w:type="dxa"/>
            <w:vMerge/>
            <w:tcBorders>
              <w:left w:val="single" w:sz="4" w:space="0" w:color="auto"/>
              <w:right w:val="single" w:sz="4" w:space="0" w:color="auto"/>
            </w:tcBorders>
            <w:vAlign w:val="center"/>
          </w:tcPr>
          <w:p w14:paraId="715F8693"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8BAAD8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7E6BCDA1" w14:textId="77777777" w:rsidTr="00154F81">
        <w:trPr>
          <w:cantSplit/>
        </w:trPr>
        <w:tc>
          <w:tcPr>
            <w:tcW w:w="2149" w:type="dxa"/>
            <w:vMerge/>
            <w:tcBorders>
              <w:left w:val="single" w:sz="4" w:space="0" w:color="auto"/>
              <w:bottom w:val="single" w:sz="4" w:space="0" w:color="auto"/>
              <w:right w:val="single" w:sz="4" w:space="0" w:color="auto"/>
            </w:tcBorders>
            <w:vAlign w:val="center"/>
          </w:tcPr>
          <w:p w14:paraId="7873C653"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C8C537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08BC96EC"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45F691E8"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重点及难点：</w:t>
      </w:r>
      <w:r w:rsidRPr="00F264AA">
        <w:rPr>
          <w:rFonts w:ascii="Calibri" w:eastAsia="宋体" w:hAnsi="Calibri" w:cs="Times New Roman" w:hint="eastAsia"/>
          <w:sz w:val="24"/>
        </w:rPr>
        <w:t>轮滑测试（公正、公平、公开）</w:t>
      </w:r>
    </w:p>
    <w:p w14:paraId="1F4857A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3556C056" w14:textId="77777777" w:rsidR="00F264AA" w:rsidRPr="00F264AA" w:rsidRDefault="00F264AA" w:rsidP="00F264AA">
      <w:pPr>
        <w:tabs>
          <w:tab w:val="left" w:pos="702"/>
        </w:tabs>
        <w:adjustRightInd w:val="0"/>
        <w:snapToGrid w:val="0"/>
        <w:spacing w:line="500" w:lineRule="exact"/>
        <w:jc w:val="center"/>
        <w:rPr>
          <w:rFonts w:ascii="宋体" w:eastAsia="宋体" w:hAnsi="宋体" w:cs="宋体"/>
          <w:b/>
          <w:sz w:val="24"/>
        </w:rPr>
      </w:pPr>
      <w:r w:rsidRPr="00F264AA">
        <w:rPr>
          <w:rFonts w:ascii="宋体" w:eastAsia="宋体" w:hAnsi="宋体" w:cs="宋体" w:hint="eastAsia"/>
          <w:b/>
          <w:sz w:val="24"/>
        </w:rPr>
        <w:t xml:space="preserve">期中考试  （2学时）  </w:t>
      </w:r>
    </w:p>
    <w:p w14:paraId="5C1D7EF4"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通过考核检验连续弯道滑行教学效果和学生掌握情况，让学生了解连续弯道滑行的重要性。</w:t>
      </w:r>
    </w:p>
    <w:p w14:paraId="729C3D1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连续弯道滑行</w:t>
      </w:r>
      <w:r w:rsidRPr="00F264AA">
        <w:rPr>
          <w:rFonts w:ascii="Calibri" w:eastAsia="宋体" w:hAnsi="Calibri" w:cs="Times New Roman" w:hint="eastAsia"/>
          <w:sz w:val="24"/>
        </w:rPr>
        <w:t>技术</w:t>
      </w:r>
      <w:r w:rsidRPr="00F264AA">
        <w:rPr>
          <w:rFonts w:ascii="Calibri" w:eastAsia="宋体" w:hAnsi="Calibri" w:cs="Times New Roman"/>
          <w:sz w:val="24"/>
        </w:rPr>
        <w:t>（数量及技术评定按百分制计算，各占总分值一半）</w:t>
      </w:r>
    </w:p>
    <w:p w14:paraId="6EDF9AA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Calibri" w:eastAsia="宋体" w:hAnsi="Calibri" w:cs="Times New Roman" w:hint="eastAsia"/>
          <w:sz w:val="24"/>
        </w:rPr>
        <w:t>围绕直径为</w:t>
      </w:r>
      <w:r w:rsidRPr="00F264AA">
        <w:rPr>
          <w:rFonts w:ascii="Calibri" w:eastAsia="宋体" w:hAnsi="Calibri" w:cs="Times New Roman" w:hint="eastAsia"/>
          <w:sz w:val="24"/>
        </w:rPr>
        <w:t>3</w:t>
      </w:r>
      <w:r w:rsidRPr="00F264AA">
        <w:rPr>
          <w:rFonts w:ascii="Calibri" w:eastAsia="宋体" w:hAnsi="Calibri" w:cs="Times New Roman" w:hint="eastAsia"/>
          <w:sz w:val="24"/>
        </w:rPr>
        <w:t>、</w:t>
      </w:r>
      <w:r w:rsidRPr="00F264AA">
        <w:rPr>
          <w:rFonts w:ascii="Calibri" w:eastAsia="宋体" w:hAnsi="Calibri" w:cs="Times New Roman" w:hint="eastAsia"/>
          <w:sz w:val="24"/>
        </w:rPr>
        <w:t>5</w:t>
      </w:r>
      <w:r w:rsidRPr="00F264AA">
        <w:rPr>
          <w:rFonts w:ascii="Calibri" w:eastAsia="宋体" w:hAnsi="Calibri" w:cs="Times New Roman" w:hint="eastAsia"/>
          <w:sz w:val="24"/>
        </w:rPr>
        <w:t>、</w:t>
      </w:r>
      <w:r w:rsidRPr="00F264AA">
        <w:rPr>
          <w:rFonts w:ascii="Calibri" w:eastAsia="宋体" w:hAnsi="Calibri" w:cs="Times New Roman" w:hint="eastAsia"/>
          <w:sz w:val="24"/>
        </w:rPr>
        <w:t>7</w:t>
      </w:r>
      <w:r w:rsidRPr="00F264AA">
        <w:rPr>
          <w:rFonts w:ascii="Calibri" w:eastAsia="宋体" w:hAnsi="Calibri" w:cs="Times New Roman" w:hint="eastAsia"/>
          <w:sz w:val="24"/>
        </w:rPr>
        <w:t>米的圆，逆时针连续滑行</w:t>
      </w:r>
      <w:r w:rsidRPr="00F264AA">
        <w:rPr>
          <w:rFonts w:ascii="Calibri" w:eastAsia="宋体" w:hAnsi="Calibri" w:cs="Times New Roman" w:hint="eastAsia"/>
          <w:sz w:val="24"/>
        </w:rPr>
        <w:t>1</w:t>
      </w:r>
      <w:r w:rsidRPr="00F264AA">
        <w:rPr>
          <w:rFonts w:ascii="Calibri" w:eastAsia="宋体" w:hAnsi="Calibri" w:cs="Times New Roman" w:hint="eastAsia"/>
          <w:sz w:val="24"/>
        </w:rPr>
        <w:t>圈</w:t>
      </w:r>
    </w:p>
    <w:p w14:paraId="133BEA3B"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7C95A7E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评分原则：</w:t>
      </w:r>
    </w:p>
    <w:p w14:paraId="145669C3"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数量评价：</w:t>
      </w:r>
      <w:r w:rsidRPr="00F264AA">
        <w:rPr>
          <w:rFonts w:ascii="Calibri" w:eastAsia="宋体" w:hAnsi="Calibri" w:cs="Times New Roman" w:hint="eastAsia"/>
          <w:sz w:val="24"/>
        </w:rPr>
        <w:t>围绕直径为</w:t>
      </w:r>
      <w:r w:rsidRPr="00F264AA">
        <w:rPr>
          <w:rFonts w:ascii="Calibri" w:eastAsia="宋体" w:hAnsi="Calibri" w:cs="Times New Roman" w:hint="eastAsia"/>
          <w:sz w:val="24"/>
        </w:rPr>
        <w:t>3</w:t>
      </w:r>
      <w:r w:rsidRPr="00F264AA">
        <w:rPr>
          <w:rFonts w:ascii="Calibri" w:eastAsia="宋体" w:hAnsi="Calibri" w:cs="Times New Roman" w:hint="eastAsia"/>
          <w:sz w:val="24"/>
        </w:rPr>
        <w:t>、</w:t>
      </w:r>
      <w:r w:rsidRPr="00F264AA">
        <w:rPr>
          <w:rFonts w:ascii="Calibri" w:eastAsia="宋体" w:hAnsi="Calibri" w:cs="Times New Roman" w:hint="eastAsia"/>
          <w:sz w:val="24"/>
        </w:rPr>
        <w:t>5</w:t>
      </w:r>
      <w:r w:rsidRPr="00F264AA">
        <w:rPr>
          <w:rFonts w:ascii="Calibri" w:eastAsia="宋体" w:hAnsi="Calibri" w:cs="Times New Roman" w:hint="eastAsia"/>
          <w:sz w:val="24"/>
        </w:rPr>
        <w:t>、</w:t>
      </w:r>
      <w:r w:rsidRPr="00F264AA">
        <w:rPr>
          <w:rFonts w:ascii="Calibri" w:eastAsia="宋体" w:hAnsi="Calibri" w:cs="Times New Roman" w:hint="eastAsia"/>
          <w:sz w:val="24"/>
        </w:rPr>
        <w:t>7</w:t>
      </w:r>
      <w:r w:rsidRPr="00F264AA">
        <w:rPr>
          <w:rFonts w:ascii="Calibri" w:eastAsia="宋体" w:hAnsi="Calibri" w:cs="Times New Roman" w:hint="eastAsia"/>
          <w:sz w:val="24"/>
        </w:rPr>
        <w:t>米的圆，逆时针连续滑行</w:t>
      </w:r>
      <w:r w:rsidRPr="00F264AA">
        <w:rPr>
          <w:rFonts w:ascii="Calibri" w:eastAsia="宋体" w:hAnsi="Calibri" w:cs="Times New Roman" w:hint="eastAsia"/>
          <w:sz w:val="24"/>
        </w:rPr>
        <w:t>1</w:t>
      </w:r>
      <w:r w:rsidRPr="00F264AA">
        <w:rPr>
          <w:rFonts w:ascii="Calibri" w:eastAsia="宋体" w:hAnsi="Calibri" w:cs="Times New Roman" w:hint="eastAsia"/>
          <w:sz w:val="24"/>
        </w:rPr>
        <w:t>圈，弯道压</w:t>
      </w:r>
      <w:proofErr w:type="gramStart"/>
      <w:r w:rsidRPr="00F264AA">
        <w:rPr>
          <w:rFonts w:ascii="Calibri" w:eastAsia="宋体" w:hAnsi="Calibri" w:cs="Times New Roman" w:hint="eastAsia"/>
          <w:sz w:val="24"/>
        </w:rPr>
        <w:t>步数量</w:t>
      </w:r>
      <w:proofErr w:type="gramEnd"/>
      <w:r w:rsidRPr="00F264AA">
        <w:rPr>
          <w:rFonts w:ascii="Calibri" w:eastAsia="宋体" w:hAnsi="Calibri" w:cs="Times New Roman" w:hint="eastAsia"/>
          <w:sz w:val="24"/>
        </w:rPr>
        <w:t>分别为</w:t>
      </w:r>
      <w:r w:rsidRPr="00F264AA">
        <w:rPr>
          <w:rFonts w:ascii="Calibri" w:eastAsia="宋体" w:hAnsi="Calibri" w:cs="Times New Roman" w:hint="eastAsia"/>
          <w:sz w:val="24"/>
        </w:rPr>
        <w:t>1</w:t>
      </w:r>
      <w:r w:rsidRPr="00F264AA">
        <w:rPr>
          <w:rFonts w:ascii="Calibri" w:eastAsia="宋体" w:hAnsi="Calibri" w:cs="Times New Roman" w:hint="eastAsia"/>
          <w:sz w:val="24"/>
        </w:rPr>
        <w:t>个、</w:t>
      </w:r>
      <w:r w:rsidRPr="00F264AA">
        <w:rPr>
          <w:rFonts w:ascii="Calibri" w:eastAsia="宋体" w:hAnsi="Calibri" w:cs="Times New Roman" w:hint="eastAsia"/>
          <w:sz w:val="24"/>
        </w:rPr>
        <w:t>2</w:t>
      </w:r>
      <w:r w:rsidRPr="00F264AA">
        <w:rPr>
          <w:rFonts w:ascii="Calibri" w:eastAsia="宋体" w:hAnsi="Calibri" w:cs="Times New Roman" w:hint="eastAsia"/>
          <w:sz w:val="24"/>
        </w:rPr>
        <w:t>个、</w:t>
      </w:r>
      <w:r w:rsidRPr="00F264AA">
        <w:rPr>
          <w:rFonts w:ascii="Calibri" w:eastAsia="宋体" w:hAnsi="Calibri" w:cs="Times New Roman" w:hint="eastAsia"/>
          <w:sz w:val="24"/>
        </w:rPr>
        <w:t>2</w:t>
      </w:r>
      <w:r w:rsidRPr="00F264AA">
        <w:rPr>
          <w:rFonts w:ascii="Calibri" w:eastAsia="宋体" w:hAnsi="Calibri" w:cs="Times New Roman" w:hint="eastAsia"/>
          <w:sz w:val="24"/>
        </w:rPr>
        <w:t>个为及格，</w:t>
      </w:r>
      <w:r w:rsidRPr="00F264AA">
        <w:rPr>
          <w:rFonts w:ascii="Calibri" w:eastAsia="宋体" w:hAnsi="Calibri" w:cs="Times New Roman" w:hint="eastAsia"/>
          <w:sz w:val="24"/>
        </w:rPr>
        <w:t>4</w:t>
      </w:r>
      <w:r w:rsidRPr="00F264AA">
        <w:rPr>
          <w:rFonts w:ascii="Calibri" w:eastAsia="宋体" w:hAnsi="Calibri" w:cs="Times New Roman" w:hint="eastAsia"/>
          <w:sz w:val="24"/>
        </w:rPr>
        <w:t>个、</w:t>
      </w:r>
      <w:r w:rsidRPr="00F264AA">
        <w:rPr>
          <w:rFonts w:ascii="Calibri" w:eastAsia="宋体" w:hAnsi="Calibri" w:cs="Times New Roman" w:hint="eastAsia"/>
          <w:sz w:val="24"/>
        </w:rPr>
        <w:t>6</w:t>
      </w:r>
      <w:r w:rsidRPr="00F264AA">
        <w:rPr>
          <w:rFonts w:ascii="Calibri" w:eastAsia="宋体" w:hAnsi="Calibri" w:cs="Times New Roman" w:hint="eastAsia"/>
          <w:sz w:val="24"/>
        </w:rPr>
        <w:t>个、</w:t>
      </w:r>
      <w:r w:rsidRPr="00F264AA">
        <w:rPr>
          <w:rFonts w:ascii="Calibri" w:eastAsia="宋体" w:hAnsi="Calibri" w:cs="Times New Roman" w:hint="eastAsia"/>
          <w:sz w:val="24"/>
        </w:rPr>
        <w:t>8</w:t>
      </w:r>
      <w:r w:rsidRPr="00F264AA">
        <w:rPr>
          <w:rFonts w:ascii="Calibri" w:eastAsia="宋体" w:hAnsi="Calibri" w:cs="Times New Roman" w:hint="eastAsia"/>
          <w:sz w:val="24"/>
        </w:rPr>
        <w:t>个分别为满分，分值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52241D9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技术评价：</w:t>
      </w: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4E908CE3" w14:textId="77777777" w:rsidR="00F264AA" w:rsidRPr="00F264AA" w:rsidRDefault="00F264AA" w:rsidP="00F264AA">
      <w:pPr>
        <w:adjustRightInd w:val="0"/>
        <w:snapToGrid w:val="0"/>
        <w:spacing w:line="500" w:lineRule="exact"/>
        <w:ind w:firstLineChars="200" w:firstLine="480"/>
        <w:jc w:val="center"/>
        <w:rPr>
          <w:rFonts w:ascii="Calibri" w:eastAsia="宋体" w:hAnsi="Calibri" w:cs="Times New Roman"/>
          <w:bCs/>
          <w:sz w:val="24"/>
        </w:rPr>
      </w:pPr>
      <w:r w:rsidRPr="00F264AA">
        <w:rPr>
          <w:rFonts w:ascii="Calibri" w:eastAsia="宋体" w:hAnsi="Calibri" w:cs="Times New Roman" w:hint="eastAsia"/>
          <w:bCs/>
          <w:sz w:val="24"/>
        </w:rPr>
        <w:t>表</w:t>
      </w:r>
      <w:r w:rsidRPr="00F264AA">
        <w:rPr>
          <w:rFonts w:ascii="Calibri" w:eastAsia="宋体" w:hAnsi="Calibri" w:cs="Times New Roman" w:hint="eastAsia"/>
          <w:bCs/>
          <w:sz w:val="24"/>
        </w:rPr>
        <w:t>1</w:t>
      </w:r>
      <w:r w:rsidRPr="00F264AA">
        <w:rPr>
          <w:rFonts w:ascii="Calibri" w:eastAsia="宋体" w:hAnsi="Calibri" w:cs="Times New Roman" w:hint="eastAsia"/>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1D0855A7" w14:textId="77777777" w:rsidTr="00154F81">
        <w:trPr>
          <w:trHeight w:val="655"/>
        </w:trPr>
        <w:tc>
          <w:tcPr>
            <w:tcW w:w="2149" w:type="dxa"/>
            <w:tcBorders>
              <w:top w:val="single" w:sz="4" w:space="0" w:color="auto"/>
              <w:left w:val="single" w:sz="4" w:space="0" w:color="auto"/>
              <w:bottom w:val="single" w:sz="4" w:space="0" w:color="auto"/>
              <w:right w:val="single" w:sz="4" w:space="0" w:color="auto"/>
            </w:tcBorders>
          </w:tcPr>
          <w:p w14:paraId="1A79C88B" w14:textId="46980A96" w:rsidR="00F264AA" w:rsidRPr="00F264AA" w:rsidRDefault="00000000" w:rsidP="00F264AA">
            <w:pPr>
              <w:widowControl/>
              <w:spacing w:line="432" w:lineRule="auto"/>
              <w:jc w:val="center"/>
              <w:rPr>
                <w:rFonts w:ascii="宋体" w:eastAsia="宋体" w:hAnsi="宋体" w:cs="宋体"/>
                <w:kern w:val="0"/>
                <w:sz w:val="18"/>
                <w:szCs w:val="18"/>
              </w:rPr>
            </w:pPr>
            <w:r>
              <w:rPr>
                <w:noProof/>
              </w:rPr>
              <w:pict w14:anchorId="6D54768E">
                <v:line id="直接连接符 55" o:spid="_x0000_s2067" style="position:absolute;left:0;text-align:left;z-index:251693056;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4D0F3B6F"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5C680157"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2E6A67F6" w14:textId="77777777" w:rsidTr="00154F81">
        <w:trPr>
          <w:cantSplit/>
        </w:trPr>
        <w:tc>
          <w:tcPr>
            <w:tcW w:w="2149" w:type="dxa"/>
            <w:vMerge w:val="restart"/>
            <w:tcBorders>
              <w:top w:val="single" w:sz="4" w:space="0" w:color="auto"/>
              <w:left w:val="single" w:sz="4" w:space="0" w:color="auto"/>
              <w:right w:val="single" w:sz="4" w:space="0" w:color="auto"/>
            </w:tcBorders>
            <w:vAlign w:val="center"/>
          </w:tcPr>
          <w:p w14:paraId="63CAA27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6FC85F7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7502373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710CDF4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lastRenderedPageBreak/>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15DE2D0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0771A8EE"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lastRenderedPageBreak/>
              <w:t>姿势正确，动作优美、协调，速度快</w:t>
            </w:r>
          </w:p>
        </w:tc>
      </w:tr>
      <w:tr w:rsidR="00F264AA" w:rsidRPr="00F264AA" w14:paraId="7BC12EC2" w14:textId="77777777" w:rsidTr="00154F81">
        <w:trPr>
          <w:cantSplit/>
        </w:trPr>
        <w:tc>
          <w:tcPr>
            <w:tcW w:w="2149" w:type="dxa"/>
            <w:vMerge/>
            <w:tcBorders>
              <w:left w:val="single" w:sz="4" w:space="0" w:color="auto"/>
              <w:right w:val="single" w:sz="4" w:space="0" w:color="auto"/>
            </w:tcBorders>
            <w:vAlign w:val="center"/>
          </w:tcPr>
          <w:p w14:paraId="4323165E"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41DF15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57F00098" w14:textId="77777777" w:rsidTr="00154F81">
        <w:trPr>
          <w:cantSplit/>
        </w:trPr>
        <w:tc>
          <w:tcPr>
            <w:tcW w:w="2149" w:type="dxa"/>
            <w:vMerge/>
            <w:tcBorders>
              <w:left w:val="single" w:sz="4" w:space="0" w:color="auto"/>
              <w:right w:val="single" w:sz="4" w:space="0" w:color="auto"/>
            </w:tcBorders>
            <w:vAlign w:val="center"/>
          </w:tcPr>
          <w:p w14:paraId="3D2BCE99"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4A1A2D1"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1F58DA71" w14:textId="77777777" w:rsidTr="00154F81">
        <w:trPr>
          <w:cantSplit/>
        </w:trPr>
        <w:tc>
          <w:tcPr>
            <w:tcW w:w="2149" w:type="dxa"/>
            <w:vMerge/>
            <w:tcBorders>
              <w:left w:val="single" w:sz="4" w:space="0" w:color="auto"/>
              <w:right w:val="single" w:sz="4" w:space="0" w:color="auto"/>
            </w:tcBorders>
            <w:vAlign w:val="center"/>
          </w:tcPr>
          <w:p w14:paraId="2D53AACD"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DCC3D4E"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3775779F" w14:textId="77777777" w:rsidTr="00154F81">
        <w:trPr>
          <w:cantSplit/>
        </w:trPr>
        <w:tc>
          <w:tcPr>
            <w:tcW w:w="2149" w:type="dxa"/>
            <w:vMerge/>
            <w:tcBorders>
              <w:left w:val="single" w:sz="4" w:space="0" w:color="auto"/>
              <w:bottom w:val="single" w:sz="4" w:space="0" w:color="auto"/>
              <w:right w:val="single" w:sz="4" w:space="0" w:color="auto"/>
            </w:tcBorders>
            <w:vAlign w:val="center"/>
          </w:tcPr>
          <w:p w14:paraId="2EC0D354"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67812C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307AD6FE" w14:textId="77777777" w:rsidR="00F264AA" w:rsidRPr="00F264AA" w:rsidRDefault="00F264AA" w:rsidP="00F264AA">
      <w:pPr>
        <w:spacing w:line="500" w:lineRule="exact"/>
        <w:rPr>
          <w:rFonts w:ascii="Calibri" w:eastAsia="宋体" w:hAnsi="Calibri" w:cs="Times New Roman"/>
          <w:bCs/>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目的及要求</w:t>
      </w:r>
      <w:r w:rsidRPr="00F264AA">
        <w:rPr>
          <w:rFonts w:ascii="Calibri" w:eastAsia="宋体" w:hAnsi="Calibri" w:cs="Times New Roman" w:hint="eastAsia"/>
          <w:bCs/>
          <w:sz w:val="24"/>
        </w:rPr>
        <w:t>：考核检验教学效果与对学生的学习效果评价</w:t>
      </w:r>
    </w:p>
    <w:p w14:paraId="7396AC02" w14:textId="77777777" w:rsidR="00F264AA" w:rsidRPr="00F264AA" w:rsidRDefault="00F264AA" w:rsidP="00F264AA">
      <w:pPr>
        <w:tabs>
          <w:tab w:val="left" w:pos="702"/>
        </w:tabs>
        <w:adjustRightInd w:val="0"/>
        <w:snapToGrid w:val="0"/>
        <w:spacing w:line="500" w:lineRule="exact"/>
        <w:rPr>
          <w:rFonts w:ascii="Calibri" w:eastAsia="宋体" w:hAnsi="Calibri" w:cs="Times New Roman"/>
          <w:bCs/>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重点及难点：</w:t>
      </w:r>
      <w:r w:rsidRPr="00F264AA">
        <w:rPr>
          <w:rFonts w:ascii="Calibri" w:eastAsia="宋体" w:hAnsi="Calibri" w:cs="Times New Roman" w:hint="eastAsia"/>
          <w:bCs/>
          <w:sz w:val="24"/>
        </w:rPr>
        <w:t>轮滑测试（公正、公平、公开）</w:t>
      </w:r>
    </w:p>
    <w:p w14:paraId="7651AB7B" w14:textId="77777777" w:rsidR="00F264AA" w:rsidRPr="00F264AA" w:rsidRDefault="00F264AA" w:rsidP="00F264AA">
      <w:pPr>
        <w:tabs>
          <w:tab w:val="left" w:pos="702"/>
        </w:tabs>
        <w:adjustRightInd w:val="0"/>
        <w:snapToGrid w:val="0"/>
        <w:spacing w:line="500" w:lineRule="exact"/>
        <w:rPr>
          <w:rFonts w:ascii="Calibri" w:eastAsia="宋体" w:hAnsi="Calibri" w:cs="Times New Roman"/>
          <w:bCs/>
          <w:sz w:val="24"/>
        </w:rPr>
      </w:pPr>
      <w:proofErr w:type="gramStart"/>
      <w:r w:rsidRPr="00F264AA">
        <w:rPr>
          <w:rFonts w:ascii="Calibri" w:eastAsia="宋体" w:hAnsi="Calibri" w:cs="Times New Roman" w:hint="eastAsia"/>
          <w:bCs/>
          <w:sz w:val="24"/>
        </w:rPr>
        <w:t>弯道正</w:t>
      </w:r>
      <w:proofErr w:type="gramEnd"/>
      <w:r w:rsidRPr="00F264AA">
        <w:rPr>
          <w:rFonts w:ascii="Calibri" w:eastAsia="宋体" w:hAnsi="Calibri" w:cs="Times New Roman" w:hint="eastAsia"/>
          <w:bCs/>
          <w:sz w:val="24"/>
        </w:rPr>
        <w:t>滑（数量及技术评定按百分制计算，各占总分值一半）</w:t>
      </w:r>
    </w:p>
    <w:p w14:paraId="362C771C" w14:textId="77777777" w:rsidR="00F264AA" w:rsidRPr="00F264AA" w:rsidRDefault="00F264AA" w:rsidP="00F264AA">
      <w:pPr>
        <w:tabs>
          <w:tab w:val="left" w:pos="687"/>
          <w:tab w:val="left" w:pos="897"/>
        </w:tabs>
        <w:adjustRightInd w:val="0"/>
        <w:snapToGrid w:val="0"/>
        <w:spacing w:line="500" w:lineRule="exact"/>
        <w:jc w:val="center"/>
        <w:rPr>
          <w:rFonts w:ascii="宋体" w:eastAsia="宋体" w:hAnsi="宋体" w:cs="宋体"/>
          <w:b/>
          <w:sz w:val="24"/>
        </w:rPr>
      </w:pPr>
      <w:r w:rsidRPr="00F264AA">
        <w:rPr>
          <w:rFonts w:ascii="宋体" w:eastAsia="宋体" w:hAnsi="宋体" w:cs="宋体" w:hint="eastAsia"/>
          <w:b/>
          <w:sz w:val="24"/>
        </w:rPr>
        <w:t>期末考试（2学时）</w:t>
      </w:r>
    </w:p>
    <w:p w14:paraId="62E2368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w:t>
      </w:r>
      <w:r w:rsidRPr="00F264AA">
        <w:rPr>
          <w:rFonts w:ascii="Calibri" w:eastAsia="宋体" w:hAnsi="Calibri" w:cs="Times New Roman" w:hint="eastAsia"/>
          <w:sz w:val="24"/>
        </w:rPr>
        <w:t>直线正滑和</w:t>
      </w:r>
      <w:proofErr w:type="gramStart"/>
      <w:r w:rsidRPr="00F264AA">
        <w:rPr>
          <w:rFonts w:ascii="Calibri" w:eastAsia="宋体" w:hAnsi="Calibri" w:cs="Times New Roman" w:hint="eastAsia"/>
          <w:sz w:val="24"/>
        </w:rPr>
        <w:t>弯道正滑综合</w:t>
      </w:r>
      <w:proofErr w:type="gramEnd"/>
      <w:r w:rsidRPr="00F264AA">
        <w:rPr>
          <w:rFonts w:ascii="Calibri" w:eastAsia="宋体" w:hAnsi="Calibri" w:cs="Times New Roman" w:hint="eastAsia"/>
          <w:sz w:val="24"/>
        </w:rPr>
        <w:t>技术</w:t>
      </w:r>
      <w:r w:rsidRPr="00F264AA">
        <w:rPr>
          <w:rFonts w:ascii="宋体" w:eastAsia="宋体" w:hAnsi="Calibri" w:cs="Times New Roman" w:hint="eastAsia"/>
          <w:bCs/>
          <w:kern w:val="0"/>
          <w:sz w:val="24"/>
        </w:rPr>
        <w:t>教学效果和学生掌握情况，让学生了解连续</w:t>
      </w:r>
      <w:r w:rsidRPr="00F264AA">
        <w:rPr>
          <w:rFonts w:ascii="Calibri" w:eastAsia="宋体" w:hAnsi="Calibri" w:cs="Times New Roman" w:hint="eastAsia"/>
          <w:sz w:val="24"/>
        </w:rPr>
        <w:t>直线正滑和</w:t>
      </w:r>
      <w:proofErr w:type="gramStart"/>
      <w:r w:rsidRPr="00F264AA">
        <w:rPr>
          <w:rFonts w:ascii="Calibri" w:eastAsia="宋体" w:hAnsi="Calibri" w:cs="Times New Roman" w:hint="eastAsia"/>
          <w:sz w:val="24"/>
        </w:rPr>
        <w:t>弯道正滑综合</w:t>
      </w:r>
      <w:proofErr w:type="gramEnd"/>
      <w:r w:rsidRPr="00F264AA">
        <w:rPr>
          <w:rFonts w:ascii="Calibri" w:eastAsia="宋体" w:hAnsi="Calibri" w:cs="Times New Roman" w:hint="eastAsia"/>
          <w:sz w:val="24"/>
        </w:rPr>
        <w:t>技术</w:t>
      </w:r>
      <w:r w:rsidRPr="00F264AA">
        <w:rPr>
          <w:rFonts w:ascii="宋体" w:eastAsia="宋体" w:hAnsi="Calibri" w:cs="Times New Roman" w:hint="eastAsia"/>
          <w:bCs/>
          <w:kern w:val="0"/>
          <w:sz w:val="24"/>
        </w:rPr>
        <w:t>的重要性。</w:t>
      </w:r>
    </w:p>
    <w:p w14:paraId="1B52AC3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直线正滑和</w:t>
      </w:r>
      <w:proofErr w:type="gramStart"/>
      <w:r w:rsidRPr="00F264AA">
        <w:rPr>
          <w:rFonts w:ascii="Calibri" w:eastAsia="宋体" w:hAnsi="Calibri" w:cs="Times New Roman" w:hint="eastAsia"/>
          <w:sz w:val="24"/>
        </w:rPr>
        <w:t>弯道正滑综合</w:t>
      </w:r>
      <w:proofErr w:type="gramEnd"/>
      <w:r w:rsidRPr="00F264AA">
        <w:rPr>
          <w:rFonts w:ascii="Calibri" w:eastAsia="宋体" w:hAnsi="Calibri" w:cs="Times New Roman" w:hint="eastAsia"/>
          <w:sz w:val="24"/>
        </w:rPr>
        <w:t>技术</w:t>
      </w:r>
      <w:r w:rsidRPr="00F264AA">
        <w:rPr>
          <w:rFonts w:ascii="Calibri" w:eastAsia="宋体" w:hAnsi="Calibri" w:cs="Times New Roman"/>
          <w:sz w:val="24"/>
        </w:rPr>
        <w:t>（数量及技术评定按百分制计算，各占总分值一半）</w:t>
      </w:r>
    </w:p>
    <w:p w14:paraId="4DA5854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Calibri" w:eastAsia="宋体" w:hAnsi="Calibri" w:cs="Times New Roman" w:hint="eastAsia"/>
          <w:sz w:val="24"/>
        </w:rPr>
        <w:t>按照</w:t>
      </w:r>
      <w:proofErr w:type="gramStart"/>
      <w:r w:rsidRPr="00F264AA">
        <w:rPr>
          <w:rFonts w:ascii="Calibri" w:eastAsia="宋体" w:hAnsi="Calibri" w:cs="Times New Roman" w:hint="eastAsia"/>
          <w:sz w:val="24"/>
        </w:rPr>
        <w:t>既定内</w:t>
      </w:r>
      <w:proofErr w:type="gramEnd"/>
      <w:r w:rsidRPr="00F264AA">
        <w:rPr>
          <w:rFonts w:ascii="Calibri" w:eastAsia="宋体" w:hAnsi="Calibri" w:cs="Times New Roman" w:hint="eastAsia"/>
          <w:sz w:val="24"/>
        </w:rPr>
        <w:t>四点外四点图形进行，逆时针连续滑行</w:t>
      </w:r>
      <w:r w:rsidRPr="00F264AA">
        <w:rPr>
          <w:rFonts w:ascii="Calibri" w:eastAsia="宋体" w:hAnsi="Calibri" w:cs="Times New Roman" w:hint="eastAsia"/>
          <w:sz w:val="24"/>
        </w:rPr>
        <w:t>1</w:t>
      </w:r>
      <w:r w:rsidRPr="00F264AA">
        <w:rPr>
          <w:rFonts w:ascii="Calibri" w:eastAsia="宋体" w:hAnsi="Calibri" w:cs="Times New Roman" w:hint="eastAsia"/>
          <w:sz w:val="24"/>
        </w:rPr>
        <w:t>圈</w:t>
      </w:r>
    </w:p>
    <w:p w14:paraId="61F70A0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5D4967F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评分原则：</w:t>
      </w:r>
    </w:p>
    <w:p w14:paraId="6426675D"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数量评价：</w:t>
      </w:r>
      <w:r w:rsidRPr="00F264AA">
        <w:rPr>
          <w:rFonts w:ascii="Calibri" w:eastAsia="宋体" w:hAnsi="Calibri" w:cs="Times New Roman" w:hint="eastAsia"/>
          <w:sz w:val="24"/>
        </w:rPr>
        <w:t>按照</w:t>
      </w:r>
      <w:proofErr w:type="gramStart"/>
      <w:r w:rsidRPr="00F264AA">
        <w:rPr>
          <w:rFonts w:ascii="Calibri" w:eastAsia="宋体" w:hAnsi="Calibri" w:cs="Times New Roman" w:hint="eastAsia"/>
          <w:sz w:val="24"/>
        </w:rPr>
        <w:t>既定内</w:t>
      </w:r>
      <w:proofErr w:type="gramEnd"/>
      <w:r w:rsidRPr="00F264AA">
        <w:rPr>
          <w:rFonts w:ascii="Calibri" w:eastAsia="宋体" w:hAnsi="Calibri" w:cs="Times New Roman" w:hint="eastAsia"/>
          <w:sz w:val="24"/>
        </w:rPr>
        <w:t>四点外四点图形进行，总共有</w:t>
      </w:r>
      <w:r w:rsidRPr="00F264AA">
        <w:rPr>
          <w:rFonts w:ascii="Calibri" w:eastAsia="宋体" w:hAnsi="Calibri" w:cs="Times New Roman" w:hint="eastAsia"/>
          <w:sz w:val="24"/>
        </w:rPr>
        <w:t>2</w:t>
      </w:r>
      <w:r w:rsidRPr="00F264AA">
        <w:rPr>
          <w:rFonts w:ascii="Calibri" w:eastAsia="宋体" w:hAnsi="Calibri" w:cs="Times New Roman" w:hint="eastAsia"/>
          <w:sz w:val="24"/>
        </w:rPr>
        <w:t>个弯道交叉步技术为及格，</w:t>
      </w:r>
      <w:r w:rsidRPr="00F264AA">
        <w:rPr>
          <w:rFonts w:ascii="Calibri" w:eastAsia="宋体" w:hAnsi="Calibri" w:cs="Times New Roman" w:hint="eastAsia"/>
          <w:sz w:val="24"/>
        </w:rPr>
        <w:t>8</w:t>
      </w:r>
      <w:r w:rsidRPr="00F264AA">
        <w:rPr>
          <w:rFonts w:ascii="Calibri" w:eastAsia="宋体" w:hAnsi="Calibri" w:cs="Times New Roman" w:hint="eastAsia"/>
          <w:sz w:val="24"/>
        </w:rPr>
        <w:t>个为满分，分值</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p>
    <w:p w14:paraId="3058458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技术评价：</w:t>
      </w: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45715292" w14:textId="77777777" w:rsidR="00F264AA" w:rsidRPr="00F264AA" w:rsidRDefault="00F264AA" w:rsidP="00F264AA">
      <w:pPr>
        <w:adjustRightInd w:val="0"/>
        <w:snapToGrid w:val="0"/>
        <w:spacing w:line="500" w:lineRule="exact"/>
        <w:ind w:firstLineChars="200" w:firstLine="482"/>
        <w:jc w:val="center"/>
        <w:rPr>
          <w:rFonts w:ascii="Calibri" w:eastAsia="宋体" w:hAnsi="Calibri" w:cs="Times New Roman"/>
          <w:b/>
          <w:sz w:val="24"/>
        </w:rPr>
      </w:pPr>
      <w:r w:rsidRPr="00F264AA">
        <w:rPr>
          <w:rFonts w:ascii="Calibri" w:eastAsia="宋体" w:hAnsi="Calibri" w:cs="Times New Roman" w:hint="eastAsia"/>
          <w:b/>
          <w:sz w:val="24"/>
        </w:rPr>
        <w:t>表</w:t>
      </w:r>
      <w:r w:rsidRPr="00F264AA">
        <w:rPr>
          <w:rFonts w:ascii="Calibri" w:eastAsia="宋体" w:hAnsi="Calibri" w:cs="Times New Roman" w:hint="eastAsia"/>
          <w:b/>
          <w:sz w:val="24"/>
        </w:rPr>
        <w:t>2</w:t>
      </w:r>
      <w:r w:rsidRPr="00F264AA">
        <w:rPr>
          <w:rFonts w:ascii="Calibri" w:eastAsia="宋体" w:hAnsi="Calibri" w:cs="Times New Roman" w:hint="eastAsia"/>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34B13E10" w14:textId="77777777" w:rsidTr="00154F81">
        <w:trPr>
          <w:trHeight w:val="655"/>
        </w:trPr>
        <w:tc>
          <w:tcPr>
            <w:tcW w:w="2149" w:type="dxa"/>
            <w:tcBorders>
              <w:top w:val="single" w:sz="4" w:space="0" w:color="auto"/>
              <w:left w:val="single" w:sz="4" w:space="0" w:color="auto"/>
              <w:bottom w:val="single" w:sz="4" w:space="0" w:color="auto"/>
              <w:right w:val="single" w:sz="4" w:space="0" w:color="auto"/>
            </w:tcBorders>
          </w:tcPr>
          <w:p w14:paraId="277979CA" w14:textId="47603B26" w:rsidR="00F264AA" w:rsidRPr="00F264AA" w:rsidRDefault="00000000" w:rsidP="00F264AA">
            <w:pPr>
              <w:widowControl/>
              <w:spacing w:line="432" w:lineRule="auto"/>
              <w:jc w:val="center"/>
              <w:rPr>
                <w:rFonts w:ascii="宋体" w:eastAsia="宋体" w:hAnsi="宋体" w:cs="宋体"/>
                <w:kern w:val="0"/>
                <w:sz w:val="18"/>
                <w:szCs w:val="18"/>
              </w:rPr>
            </w:pPr>
            <w:r>
              <w:rPr>
                <w:noProof/>
              </w:rPr>
              <w:pict w14:anchorId="2B11168A">
                <v:line id="直接连接符 56" o:spid="_x0000_s2066" style="position:absolute;left:0;text-align:left;z-index:251694080;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7A42108C"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5381C6B7"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32DB0007" w14:textId="77777777" w:rsidTr="00154F81">
        <w:trPr>
          <w:cantSplit/>
        </w:trPr>
        <w:tc>
          <w:tcPr>
            <w:tcW w:w="2149" w:type="dxa"/>
            <w:vMerge w:val="restart"/>
            <w:tcBorders>
              <w:top w:val="single" w:sz="4" w:space="0" w:color="auto"/>
              <w:left w:val="single" w:sz="4" w:space="0" w:color="auto"/>
              <w:right w:val="single" w:sz="4" w:space="0" w:color="auto"/>
            </w:tcBorders>
            <w:vAlign w:val="center"/>
          </w:tcPr>
          <w:p w14:paraId="0EA6AEA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B86F10B"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72DA0B8F"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31FA619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6D7F96D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52CA3834"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0D250C2D" w14:textId="77777777" w:rsidTr="00154F81">
        <w:trPr>
          <w:cantSplit/>
        </w:trPr>
        <w:tc>
          <w:tcPr>
            <w:tcW w:w="2149" w:type="dxa"/>
            <w:vMerge/>
            <w:tcBorders>
              <w:left w:val="single" w:sz="4" w:space="0" w:color="auto"/>
              <w:right w:val="single" w:sz="4" w:space="0" w:color="auto"/>
            </w:tcBorders>
            <w:vAlign w:val="center"/>
          </w:tcPr>
          <w:p w14:paraId="169CDDEB"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AFA3DE4"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0945AD4F" w14:textId="77777777" w:rsidTr="00154F81">
        <w:trPr>
          <w:cantSplit/>
        </w:trPr>
        <w:tc>
          <w:tcPr>
            <w:tcW w:w="2149" w:type="dxa"/>
            <w:vMerge/>
            <w:tcBorders>
              <w:left w:val="single" w:sz="4" w:space="0" w:color="auto"/>
              <w:right w:val="single" w:sz="4" w:space="0" w:color="auto"/>
            </w:tcBorders>
            <w:vAlign w:val="center"/>
          </w:tcPr>
          <w:p w14:paraId="6150E49A"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75EC20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2C7152CB" w14:textId="77777777" w:rsidTr="00154F81">
        <w:trPr>
          <w:cantSplit/>
        </w:trPr>
        <w:tc>
          <w:tcPr>
            <w:tcW w:w="2149" w:type="dxa"/>
            <w:vMerge/>
            <w:tcBorders>
              <w:left w:val="single" w:sz="4" w:space="0" w:color="auto"/>
              <w:right w:val="single" w:sz="4" w:space="0" w:color="auto"/>
            </w:tcBorders>
            <w:vAlign w:val="center"/>
          </w:tcPr>
          <w:p w14:paraId="51165670"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0FEDD01"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21986392" w14:textId="77777777" w:rsidTr="00154F81">
        <w:trPr>
          <w:cantSplit/>
        </w:trPr>
        <w:tc>
          <w:tcPr>
            <w:tcW w:w="2149" w:type="dxa"/>
            <w:vMerge/>
            <w:tcBorders>
              <w:left w:val="single" w:sz="4" w:space="0" w:color="auto"/>
              <w:bottom w:val="single" w:sz="4" w:space="0" w:color="auto"/>
              <w:right w:val="single" w:sz="4" w:space="0" w:color="auto"/>
            </w:tcBorders>
            <w:vAlign w:val="center"/>
          </w:tcPr>
          <w:p w14:paraId="12821103"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2D35CB5"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6E30AD61"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lastRenderedPageBreak/>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5C785E2B"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重点及难点：</w:t>
      </w:r>
      <w:r w:rsidRPr="00F264AA">
        <w:rPr>
          <w:rFonts w:ascii="Calibri" w:eastAsia="宋体" w:hAnsi="Calibri" w:cs="Times New Roman" w:hint="eastAsia"/>
          <w:sz w:val="24"/>
        </w:rPr>
        <w:t>轮滑测试（公正、公平、公开）</w:t>
      </w:r>
    </w:p>
    <w:p w14:paraId="10C1823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6AAE7091"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期中考试(2学时)</w:t>
      </w:r>
    </w:p>
    <w:p w14:paraId="41216808"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通过考核检验单腿直道滑行教学效果和学生掌握情况，让学生了解单腿直道滑行的重要性。</w:t>
      </w:r>
    </w:p>
    <w:p w14:paraId="39A0D053"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r w:rsidRPr="00F264AA">
        <w:rPr>
          <w:rFonts w:ascii="Calibri" w:eastAsia="宋体" w:hAnsi="Calibri" w:cs="Times New Roman" w:hint="eastAsia"/>
          <w:sz w:val="24"/>
        </w:rPr>
        <w:t>单腿直道滑行技术</w:t>
      </w:r>
      <w:r w:rsidRPr="00F264AA">
        <w:rPr>
          <w:rFonts w:ascii="Calibri" w:eastAsia="宋体" w:hAnsi="Calibri" w:cs="Times New Roman"/>
          <w:sz w:val="24"/>
        </w:rPr>
        <w:t>（数量及技术评定按百分制计算，各占总分值一半）</w:t>
      </w:r>
    </w:p>
    <w:p w14:paraId="6964DCB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平整无坑洼场地20米，每人一次滑行机会。</w:t>
      </w:r>
    </w:p>
    <w:p w14:paraId="5D73324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275D1F5F"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评分原则：</w:t>
      </w:r>
    </w:p>
    <w:p w14:paraId="3A8934D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数量评价：</w:t>
      </w:r>
    </w:p>
    <w:p w14:paraId="3CBDC25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1</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5</w:t>
      </w:r>
      <w:r w:rsidRPr="00F264AA">
        <w:rPr>
          <w:rFonts w:ascii="Calibri" w:eastAsia="宋体" w:hAnsi="Calibri" w:cs="Times New Roman" w:hint="eastAsia"/>
          <w:sz w:val="24"/>
        </w:rPr>
        <w:t>米为满分</w:t>
      </w:r>
      <w:r w:rsidRPr="00F264AA">
        <w:rPr>
          <w:rFonts w:ascii="Calibri" w:eastAsia="宋体" w:hAnsi="Calibri" w:cs="Times New Roman" w:hint="eastAsia"/>
          <w:sz w:val="24"/>
        </w:rPr>
        <w:t>100</w:t>
      </w:r>
      <w:r w:rsidRPr="00F264AA">
        <w:rPr>
          <w:rFonts w:ascii="Calibri" w:eastAsia="宋体" w:hAnsi="Calibri" w:cs="Times New Roman" w:hint="eastAsia"/>
          <w:sz w:val="24"/>
        </w:rPr>
        <w:t>分</w:t>
      </w:r>
      <w:r w:rsidRPr="00F264AA">
        <w:rPr>
          <w:rFonts w:ascii="Calibri" w:eastAsia="宋体" w:hAnsi="Calibri" w:cs="Times New Roman"/>
          <w:sz w:val="24"/>
        </w:rPr>
        <w:t>；</w:t>
      </w:r>
    </w:p>
    <w:p w14:paraId="56D5B5C9"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sz w:val="24"/>
        </w:rPr>
        <w:t>技术评价：</w:t>
      </w:r>
    </w:p>
    <w:p w14:paraId="5FABB79C"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59AFC279" w14:textId="77777777" w:rsidR="00F264AA" w:rsidRPr="00F264AA" w:rsidRDefault="00F264AA" w:rsidP="00F264AA">
      <w:pPr>
        <w:adjustRightInd w:val="0"/>
        <w:snapToGrid w:val="0"/>
        <w:spacing w:line="500" w:lineRule="exact"/>
        <w:ind w:firstLineChars="200" w:firstLine="480"/>
        <w:jc w:val="center"/>
        <w:rPr>
          <w:rFonts w:ascii="Calibri" w:eastAsia="宋体" w:hAnsi="Calibri" w:cs="Times New Roman"/>
          <w:bCs/>
          <w:sz w:val="24"/>
        </w:rPr>
      </w:pPr>
      <w:r w:rsidRPr="00F264AA">
        <w:rPr>
          <w:rFonts w:ascii="Calibri" w:eastAsia="宋体" w:hAnsi="Calibri" w:cs="Times New Roman" w:hint="eastAsia"/>
          <w:bCs/>
          <w:sz w:val="24"/>
        </w:rPr>
        <w:t>表</w:t>
      </w:r>
      <w:r w:rsidRPr="00F264AA">
        <w:rPr>
          <w:rFonts w:ascii="Calibri" w:eastAsia="宋体" w:hAnsi="Calibri" w:cs="Times New Roman" w:hint="eastAsia"/>
          <w:bCs/>
          <w:sz w:val="24"/>
        </w:rPr>
        <w:t>1</w:t>
      </w:r>
      <w:r w:rsidRPr="00F264AA">
        <w:rPr>
          <w:rFonts w:ascii="Calibri" w:eastAsia="宋体" w:hAnsi="Calibri" w:cs="Times New Roman" w:hint="eastAsia"/>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3F60BE8F" w14:textId="77777777" w:rsidTr="00154F81">
        <w:trPr>
          <w:trHeight w:val="655"/>
        </w:trPr>
        <w:tc>
          <w:tcPr>
            <w:tcW w:w="2149" w:type="dxa"/>
            <w:tcBorders>
              <w:top w:val="single" w:sz="4" w:space="0" w:color="auto"/>
              <w:left w:val="single" w:sz="4" w:space="0" w:color="auto"/>
              <w:bottom w:val="single" w:sz="4" w:space="0" w:color="auto"/>
              <w:right w:val="single" w:sz="4" w:space="0" w:color="auto"/>
            </w:tcBorders>
          </w:tcPr>
          <w:p w14:paraId="46C47DE3" w14:textId="21278081" w:rsidR="00F264AA" w:rsidRPr="00F264AA" w:rsidRDefault="00000000" w:rsidP="00F264AA">
            <w:pPr>
              <w:widowControl/>
              <w:spacing w:line="432" w:lineRule="auto"/>
              <w:jc w:val="center"/>
              <w:rPr>
                <w:rFonts w:ascii="宋体" w:eastAsia="宋体" w:hAnsi="宋体" w:cs="宋体"/>
                <w:kern w:val="0"/>
                <w:sz w:val="18"/>
                <w:szCs w:val="18"/>
              </w:rPr>
            </w:pPr>
            <w:r>
              <w:rPr>
                <w:noProof/>
              </w:rPr>
              <w:pict w14:anchorId="7D8CA54E">
                <v:line id="直接连接符 58" o:spid="_x0000_s2065" style="position:absolute;left:0;text-align:left;z-index:251695104;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7B1E56D0"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55F5523C"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02CEA0AC" w14:textId="77777777" w:rsidTr="00154F81">
        <w:trPr>
          <w:cantSplit/>
        </w:trPr>
        <w:tc>
          <w:tcPr>
            <w:tcW w:w="2149" w:type="dxa"/>
            <w:vMerge w:val="restart"/>
            <w:tcBorders>
              <w:top w:val="single" w:sz="4" w:space="0" w:color="auto"/>
              <w:left w:val="single" w:sz="4" w:space="0" w:color="auto"/>
              <w:right w:val="single" w:sz="4" w:space="0" w:color="auto"/>
            </w:tcBorders>
            <w:vAlign w:val="center"/>
          </w:tcPr>
          <w:p w14:paraId="7D7B49F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7DD176A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67C1AA2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0BA87627"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58C9788E"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4422B6E1"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740C0824" w14:textId="77777777" w:rsidTr="00154F81">
        <w:trPr>
          <w:cantSplit/>
        </w:trPr>
        <w:tc>
          <w:tcPr>
            <w:tcW w:w="2149" w:type="dxa"/>
            <w:vMerge/>
            <w:tcBorders>
              <w:left w:val="single" w:sz="4" w:space="0" w:color="auto"/>
              <w:right w:val="single" w:sz="4" w:space="0" w:color="auto"/>
            </w:tcBorders>
            <w:vAlign w:val="center"/>
          </w:tcPr>
          <w:p w14:paraId="4BF68C2C"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4C6C5BD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4FF41D15" w14:textId="77777777" w:rsidTr="00154F81">
        <w:trPr>
          <w:cantSplit/>
        </w:trPr>
        <w:tc>
          <w:tcPr>
            <w:tcW w:w="2149" w:type="dxa"/>
            <w:vMerge/>
            <w:tcBorders>
              <w:left w:val="single" w:sz="4" w:space="0" w:color="auto"/>
              <w:right w:val="single" w:sz="4" w:space="0" w:color="auto"/>
            </w:tcBorders>
            <w:vAlign w:val="center"/>
          </w:tcPr>
          <w:p w14:paraId="0CA14065"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1302B2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344D4420" w14:textId="77777777" w:rsidTr="00154F81">
        <w:trPr>
          <w:cantSplit/>
        </w:trPr>
        <w:tc>
          <w:tcPr>
            <w:tcW w:w="2149" w:type="dxa"/>
            <w:vMerge/>
            <w:tcBorders>
              <w:left w:val="single" w:sz="4" w:space="0" w:color="auto"/>
              <w:right w:val="single" w:sz="4" w:space="0" w:color="auto"/>
            </w:tcBorders>
            <w:vAlign w:val="center"/>
          </w:tcPr>
          <w:p w14:paraId="630C8505"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257FB36"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69A4D04A" w14:textId="77777777" w:rsidTr="00154F81">
        <w:trPr>
          <w:cantSplit/>
        </w:trPr>
        <w:tc>
          <w:tcPr>
            <w:tcW w:w="2149" w:type="dxa"/>
            <w:vMerge/>
            <w:tcBorders>
              <w:left w:val="single" w:sz="4" w:space="0" w:color="auto"/>
              <w:bottom w:val="single" w:sz="4" w:space="0" w:color="auto"/>
              <w:right w:val="single" w:sz="4" w:space="0" w:color="auto"/>
            </w:tcBorders>
            <w:vAlign w:val="center"/>
          </w:tcPr>
          <w:p w14:paraId="133B3CB2"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2942D90"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72D7A50F"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55E42C28"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重点及难点：</w:t>
      </w:r>
      <w:r w:rsidRPr="00F264AA">
        <w:rPr>
          <w:rFonts w:ascii="Calibri" w:eastAsia="宋体" w:hAnsi="Calibri" w:cs="Times New Roman" w:hint="eastAsia"/>
          <w:sz w:val="24"/>
        </w:rPr>
        <w:t>轮滑测试（公正、公平、公开）</w:t>
      </w:r>
    </w:p>
    <w:p w14:paraId="2D7ED02D" w14:textId="77777777" w:rsidR="00F264AA" w:rsidRPr="00F264AA" w:rsidRDefault="00F264AA" w:rsidP="00F264AA">
      <w:pPr>
        <w:tabs>
          <w:tab w:val="left" w:pos="687"/>
          <w:tab w:val="left" w:pos="897"/>
        </w:tabs>
        <w:adjustRightInd w:val="0"/>
        <w:snapToGrid w:val="0"/>
        <w:spacing w:line="500" w:lineRule="exact"/>
        <w:jc w:val="center"/>
        <w:rPr>
          <w:rFonts w:ascii="宋体" w:eastAsia="宋体" w:hAnsi="宋体" w:cs="宋体"/>
          <w:b/>
          <w:sz w:val="24"/>
        </w:rPr>
      </w:pPr>
      <w:r w:rsidRPr="00F264AA">
        <w:rPr>
          <w:rFonts w:ascii="宋体" w:eastAsia="宋体" w:hAnsi="宋体" w:cs="宋体" w:hint="eastAsia"/>
          <w:b/>
          <w:sz w:val="24"/>
        </w:rPr>
        <w:lastRenderedPageBreak/>
        <w:t>期末考试(2学时)</w:t>
      </w:r>
    </w:p>
    <w:p w14:paraId="7505196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w:t>
      </w:r>
      <w:proofErr w:type="gramStart"/>
      <w:r w:rsidRPr="00F264AA">
        <w:rPr>
          <w:rFonts w:ascii="Calibri" w:eastAsia="宋体" w:hAnsi="Calibri" w:cs="Times New Roman" w:hint="eastAsia"/>
          <w:sz w:val="24"/>
        </w:rPr>
        <w:t>直道正滑</w:t>
      </w:r>
      <w:r w:rsidRPr="00F264AA">
        <w:rPr>
          <w:rFonts w:ascii="宋体" w:eastAsia="宋体" w:hAnsi="Calibri" w:cs="Times New Roman" w:hint="eastAsia"/>
          <w:bCs/>
          <w:kern w:val="0"/>
          <w:sz w:val="24"/>
        </w:rPr>
        <w:t>教学</w:t>
      </w:r>
      <w:proofErr w:type="gramEnd"/>
      <w:r w:rsidRPr="00F264AA">
        <w:rPr>
          <w:rFonts w:ascii="宋体" w:eastAsia="宋体" w:hAnsi="Calibri" w:cs="Times New Roman" w:hint="eastAsia"/>
          <w:bCs/>
          <w:kern w:val="0"/>
          <w:sz w:val="24"/>
        </w:rPr>
        <w:t>效果和学生掌握情况，让学生了解</w:t>
      </w:r>
      <w:proofErr w:type="gramStart"/>
      <w:r w:rsidRPr="00F264AA">
        <w:rPr>
          <w:rFonts w:ascii="Calibri" w:eastAsia="宋体" w:hAnsi="Calibri" w:cs="Times New Roman" w:hint="eastAsia"/>
          <w:sz w:val="24"/>
        </w:rPr>
        <w:t>直道正</w:t>
      </w:r>
      <w:proofErr w:type="gramEnd"/>
      <w:r w:rsidRPr="00F264AA">
        <w:rPr>
          <w:rFonts w:ascii="Calibri" w:eastAsia="宋体" w:hAnsi="Calibri" w:cs="Times New Roman" w:hint="eastAsia"/>
          <w:sz w:val="24"/>
        </w:rPr>
        <w:t>滑</w:t>
      </w:r>
      <w:r w:rsidRPr="00F264AA">
        <w:rPr>
          <w:rFonts w:ascii="宋体" w:eastAsia="宋体" w:hAnsi="Calibri" w:cs="Times New Roman" w:hint="eastAsia"/>
          <w:bCs/>
          <w:kern w:val="0"/>
          <w:sz w:val="24"/>
        </w:rPr>
        <w:t>的重要性。</w:t>
      </w:r>
    </w:p>
    <w:p w14:paraId="5FAD449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宋体" w:eastAsia="宋体" w:hAnsi="Calibri" w:cs="Times New Roman" w:hint="eastAsia"/>
          <w:b/>
          <w:kern w:val="0"/>
          <w:sz w:val="24"/>
        </w:rPr>
        <w:t>2.课程考核的内容：</w:t>
      </w:r>
      <w:proofErr w:type="gramStart"/>
      <w:r w:rsidRPr="00F264AA">
        <w:rPr>
          <w:rFonts w:ascii="Calibri" w:eastAsia="宋体" w:hAnsi="Calibri" w:cs="Times New Roman" w:hint="eastAsia"/>
          <w:sz w:val="24"/>
        </w:rPr>
        <w:t>直道正</w:t>
      </w:r>
      <w:proofErr w:type="gramEnd"/>
      <w:r w:rsidRPr="00F264AA">
        <w:rPr>
          <w:rFonts w:ascii="Calibri" w:eastAsia="宋体" w:hAnsi="Calibri" w:cs="Times New Roman" w:hint="eastAsia"/>
          <w:sz w:val="24"/>
        </w:rPr>
        <w:t>滑</w:t>
      </w:r>
      <w:r w:rsidRPr="00F264AA">
        <w:rPr>
          <w:rFonts w:ascii="Calibri" w:eastAsia="宋体" w:hAnsi="Calibri" w:cs="Times New Roman"/>
          <w:sz w:val="24"/>
        </w:rPr>
        <w:t>（数量及技术评定按百分制计算，各占总分值一半）</w:t>
      </w:r>
    </w:p>
    <w:p w14:paraId="152D0E2E"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平整无坑洼场地150米，每人一次滑行机会。</w:t>
      </w:r>
    </w:p>
    <w:p w14:paraId="7C85AC7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数量及技术评定分值各为100分，各占总分值的50%，总分值为100分。</w:t>
      </w:r>
    </w:p>
    <w:p w14:paraId="2F361C1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bCs/>
          <w:sz w:val="24"/>
        </w:rPr>
      </w:pPr>
      <w:r w:rsidRPr="00F264AA">
        <w:rPr>
          <w:rFonts w:ascii="Calibri" w:eastAsia="宋体" w:hAnsi="Calibri" w:cs="Times New Roman" w:hint="eastAsia"/>
          <w:b/>
          <w:bCs/>
          <w:sz w:val="24"/>
        </w:rPr>
        <w:t>5.</w:t>
      </w:r>
      <w:r w:rsidRPr="00F264AA">
        <w:rPr>
          <w:rFonts w:ascii="Calibri" w:eastAsia="宋体" w:hAnsi="Calibri" w:cs="Times New Roman" w:hint="eastAsia"/>
          <w:b/>
          <w:bCs/>
          <w:sz w:val="24"/>
        </w:rPr>
        <w:t>评分原则：</w:t>
      </w:r>
    </w:p>
    <w:p w14:paraId="49E03D27"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数量评价：</w:t>
      </w:r>
    </w:p>
    <w:p w14:paraId="3A96CDBF"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学生需完成</w:t>
      </w:r>
      <w:r w:rsidRPr="00F264AA">
        <w:rPr>
          <w:rFonts w:ascii="Calibri" w:eastAsia="宋体" w:hAnsi="Calibri" w:cs="Times New Roman" w:hint="eastAsia"/>
          <w:sz w:val="24"/>
        </w:rPr>
        <w:t>100</w:t>
      </w:r>
      <w:r w:rsidRPr="00F264AA">
        <w:rPr>
          <w:rFonts w:ascii="Calibri" w:eastAsia="宋体" w:hAnsi="Calibri" w:cs="Times New Roman" w:hint="eastAsia"/>
          <w:sz w:val="24"/>
        </w:rPr>
        <w:t>米</w:t>
      </w:r>
      <w:proofErr w:type="gramStart"/>
      <w:r w:rsidRPr="00F264AA">
        <w:rPr>
          <w:rFonts w:ascii="Calibri" w:eastAsia="宋体" w:hAnsi="Calibri" w:cs="Times New Roman" w:hint="eastAsia"/>
          <w:sz w:val="24"/>
        </w:rPr>
        <w:t>直道正</w:t>
      </w:r>
      <w:proofErr w:type="gramEnd"/>
      <w:r w:rsidRPr="00F264AA">
        <w:rPr>
          <w:rFonts w:ascii="Calibri" w:eastAsia="宋体" w:hAnsi="Calibri" w:cs="Times New Roman" w:hint="eastAsia"/>
          <w:sz w:val="24"/>
        </w:rPr>
        <w:t>滑，</w:t>
      </w:r>
      <w:r w:rsidRPr="00F264AA">
        <w:rPr>
          <w:rFonts w:ascii="Calibri" w:eastAsia="宋体" w:hAnsi="Calibri" w:cs="Times New Roman" w:hint="eastAsia"/>
          <w:sz w:val="24"/>
        </w:rPr>
        <w:t>60</w:t>
      </w:r>
      <w:r w:rsidRPr="00F264AA">
        <w:rPr>
          <w:rFonts w:ascii="Calibri" w:eastAsia="宋体" w:hAnsi="Calibri" w:cs="Times New Roman" w:hint="eastAsia"/>
          <w:sz w:val="24"/>
        </w:rPr>
        <w:t>米为及格，</w:t>
      </w:r>
      <w:r w:rsidRPr="00F264AA">
        <w:rPr>
          <w:rFonts w:ascii="Calibri" w:eastAsia="宋体" w:hAnsi="Calibri" w:cs="Times New Roman" w:hint="eastAsia"/>
          <w:sz w:val="24"/>
        </w:rPr>
        <w:t>100</w:t>
      </w:r>
      <w:r w:rsidRPr="00F264AA">
        <w:rPr>
          <w:rFonts w:ascii="Calibri" w:eastAsia="宋体" w:hAnsi="Calibri" w:cs="Times New Roman" w:hint="eastAsia"/>
          <w:sz w:val="24"/>
        </w:rPr>
        <w:t>米为满分，分值</w:t>
      </w:r>
      <w:r w:rsidRPr="00F264AA">
        <w:rPr>
          <w:rFonts w:ascii="Calibri" w:eastAsia="宋体" w:hAnsi="Calibri" w:cs="Times New Roman" w:hint="eastAsia"/>
          <w:sz w:val="24"/>
        </w:rPr>
        <w:t>10</w:t>
      </w:r>
      <w:r w:rsidRPr="00F264AA">
        <w:rPr>
          <w:rFonts w:ascii="Calibri" w:eastAsia="宋体" w:hAnsi="Calibri" w:cs="Times New Roman"/>
          <w:sz w:val="24"/>
        </w:rPr>
        <w:t>0</w:t>
      </w:r>
      <w:r w:rsidRPr="00F264AA">
        <w:rPr>
          <w:rFonts w:ascii="Calibri" w:eastAsia="宋体" w:hAnsi="Calibri" w:cs="Times New Roman" w:hint="eastAsia"/>
          <w:sz w:val="24"/>
        </w:rPr>
        <w:t>分。</w:t>
      </w:r>
    </w:p>
    <w:p w14:paraId="465FE44A"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技术评价：</w:t>
      </w:r>
    </w:p>
    <w:p w14:paraId="67C5C4C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Calibri" w:eastAsia="宋体" w:hAnsi="Calibri" w:cs="Times New Roman" w:hint="eastAsia"/>
          <w:sz w:val="24"/>
        </w:rPr>
        <w:t>按照相应动作规范要求进行技术评价参看表</w:t>
      </w:r>
      <w:r w:rsidRPr="00F264AA">
        <w:rPr>
          <w:rFonts w:ascii="Calibri" w:eastAsia="宋体" w:hAnsi="Calibri" w:cs="Times New Roman" w:hint="eastAsia"/>
          <w:sz w:val="24"/>
        </w:rPr>
        <w:t>1</w:t>
      </w:r>
      <w:r w:rsidRPr="00F264AA">
        <w:rPr>
          <w:rFonts w:ascii="Calibri" w:eastAsia="宋体" w:hAnsi="Calibri" w:cs="Times New Roman" w:hint="eastAsia"/>
          <w:sz w:val="24"/>
        </w:rPr>
        <w:t>。打分按照百分制进行。</w:t>
      </w:r>
    </w:p>
    <w:p w14:paraId="291B9EC0" w14:textId="77777777" w:rsidR="00F264AA" w:rsidRPr="00F264AA" w:rsidRDefault="00F264AA" w:rsidP="00F264AA">
      <w:pPr>
        <w:adjustRightInd w:val="0"/>
        <w:snapToGrid w:val="0"/>
        <w:spacing w:line="500" w:lineRule="exact"/>
        <w:ind w:firstLineChars="200" w:firstLine="480"/>
        <w:jc w:val="center"/>
        <w:rPr>
          <w:rFonts w:ascii="Calibri" w:eastAsia="宋体" w:hAnsi="Calibri" w:cs="Times New Roman"/>
          <w:bCs/>
          <w:sz w:val="24"/>
        </w:rPr>
      </w:pPr>
      <w:r w:rsidRPr="00F264AA">
        <w:rPr>
          <w:rFonts w:ascii="Calibri" w:eastAsia="宋体" w:hAnsi="Calibri" w:cs="Times New Roman" w:hint="eastAsia"/>
          <w:bCs/>
          <w:sz w:val="24"/>
        </w:rPr>
        <w:t>表</w:t>
      </w:r>
      <w:r w:rsidRPr="00F264AA">
        <w:rPr>
          <w:rFonts w:ascii="Calibri" w:eastAsia="宋体" w:hAnsi="Calibri" w:cs="Times New Roman" w:hint="eastAsia"/>
          <w:bCs/>
          <w:sz w:val="24"/>
        </w:rPr>
        <w:t>1</w:t>
      </w:r>
      <w:r w:rsidRPr="00F264AA">
        <w:rPr>
          <w:rFonts w:ascii="Calibri" w:eastAsia="宋体" w:hAnsi="Calibri" w:cs="Times New Roman" w:hint="eastAsia"/>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F264AA" w:rsidRPr="00F264AA" w14:paraId="230F332F" w14:textId="77777777" w:rsidTr="00154F81">
        <w:trPr>
          <w:trHeight w:val="655"/>
        </w:trPr>
        <w:tc>
          <w:tcPr>
            <w:tcW w:w="2149" w:type="dxa"/>
            <w:tcBorders>
              <w:top w:val="single" w:sz="4" w:space="0" w:color="auto"/>
              <w:left w:val="single" w:sz="4" w:space="0" w:color="auto"/>
              <w:bottom w:val="single" w:sz="4" w:space="0" w:color="auto"/>
              <w:right w:val="single" w:sz="4" w:space="0" w:color="auto"/>
            </w:tcBorders>
          </w:tcPr>
          <w:p w14:paraId="23A60105" w14:textId="1196ED7F" w:rsidR="00F264AA" w:rsidRPr="00F264AA" w:rsidRDefault="00000000" w:rsidP="00F264AA">
            <w:pPr>
              <w:widowControl/>
              <w:spacing w:line="432" w:lineRule="auto"/>
              <w:jc w:val="center"/>
              <w:rPr>
                <w:rFonts w:ascii="宋体" w:eastAsia="宋体" w:hAnsi="宋体" w:cs="宋体"/>
                <w:kern w:val="0"/>
                <w:sz w:val="18"/>
                <w:szCs w:val="18"/>
              </w:rPr>
            </w:pPr>
            <w:r>
              <w:rPr>
                <w:noProof/>
              </w:rPr>
              <w:pict w14:anchorId="56C3C95D">
                <v:line id="直接连接符 54" o:spid="_x0000_s2064" style="position:absolute;left:0;text-align:left;z-index:25169612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" strokeweight=".5pt"/>
              </w:pict>
            </w:r>
            <w:r w:rsidR="00F264AA" w:rsidRPr="00F264AA">
              <w:rPr>
                <w:rFonts w:ascii="宋体" w:eastAsia="宋体" w:hAnsi="宋体" w:cs="宋体"/>
                <w:kern w:val="0"/>
                <w:sz w:val="18"/>
                <w:szCs w:val="18"/>
              </w:rPr>
              <w:t xml:space="preserve">           </w:t>
            </w:r>
            <w:r w:rsidR="00F264AA" w:rsidRPr="00F264AA">
              <w:rPr>
                <w:rFonts w:ascii="Calibri" w:eastAsia="宋体" w:hAnsi="Calibri" w:cs="Times New Roman" w:hint="eastAsia"/>
                <w:sz w:val="24"/>
              </w:rPr>
              <w:t>内</w:t>
            </w:r>
            <w:r w:rsidR="00F264AA" w:rsidRPr="00F264AA">
              <w:rPr>
                <w:rFonts w:ascii="Calibri" w:eastAsia="宋体" w:hAnsi="Calibri" w:cs="Times New Roman"/>
                <w:sz w:val="24"/>
              </w:rPr>
              <w:t xml:space="preserve">  </w:t>
            </w:r>
            <w:r w:rsidR="00F264AA" w:rsidRPr="00F264AA">
              <w:rPr>
                <w:rFonts w:ascii="Calibri" w:eastAsia="宋体" w:hAnsi="Calibri" w:cs="Times New Roman" w:hint="eastAsia"/>
                <w:sz w:val="24"/>
              </w:rPr>
              <w:t>容</w:t>
            </w:r>
          </w:p>
          <w:p w14:paraId="3281EB6B" w14:textId="77777777" w:rsidR="00F264AA" w:rsidRPr="00F264AA" w:rsidRDefault="00F264AA" w:rsidP="00F264AA">
            <w:pPr>
              <w:widowControl/>
              <w:spacing w:line="432" w:lineRule="auto"/>
              <w:rPr>
                <w:rFonts w:ascii="宋体" w:eastAsia="宋体" w:hAnsi="宋体" w:cs="宋体"/>
                <w:kern w:val="0"/>
                <w:sz w:val="18"/>
                <w:szCs w:val="18"/>
              </w:rPr>
            </w:pPr>
            <w:r w:rsidRPr="00F264AA">
              <w:rPr>
                <w:rFonts w:ascii="Calibri" w:eastAsia="宋体" w:hAnsi="Calibri" w:cs="Times New Roman" w:hint="eastAsia"/>
                <w:sz w:val="24"/>
              </w:rPr>
              <w:t>分</w:t>
            </w:r>
            <w:r w:rsidRPr="00F264AA">
              <w:rPr>
                <w:rFonts w:ascii="Calibri" w:eastAsia="宋体" w:hAnsi="Calibri" w:cs="Times New Roman"/>
                <w:sz w:val="24"/>
              </w:rPr>
              <w:t xml:space="preserve">  </w:t>
            </w:r>
            <w:r w:rsidRPr="00F264AA">
              <w:rPr>
                <w:rFonts w:ascii="Calibri" w:eastAsia="宋体" w:hAnsi="Calibri" w:cs="Times New Roman" w:hint="eastAsia"/>
                <w:sz w:val="24"/>
              </w:rPr>
              <w:t>值</w:t>
            </w:r>
            <w:r w:rsidRPr="00F264AA">
              <w:rPr>
                <w:rFonts w:ascii="Calibri" w:eastAsia="宋体" w:hAnsi="Calibri" w:cs="Times New Roman"/>
                <w:sz w:val="24"/>
              </w:rPr>
              <w:t xml:space="preserve"> </w:t>
            </w:r>
            <w:r w:rsidRPr="00F264AA">
              <w:rPr>
                <w:rFonts w:ascii="宋体" w:eastAsia="宋体" w:hAnsi="宋体" w:cs="宋体"/>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3D31301A"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滑行姿态</w:t>
            </w:r>
          </w:p>
        </w:tc>
      </w:tr>
      <w:tr w:rsidR="00F264AA" w:rsidRPr="00F264AA" w14:paraId="6CBC1F49" w14:textId="77777777" w:rsidTr="00154F81">
        <w:trPr>
          <w:cantSplit/>
        </w:trPr>
        <w:tc>
          <w:tcPr>
            <w:tcW w:w="2149" w:type="dxa"/>
            <w:vMerge w:val="restart"/>
            <w:tcBorders>
              <w:top w:val="single" w:sz="4" w:space="0" w:color="auto"/>
              <w:left w:val="single" w:sz="4" w:space="0" w:color="auto"/>
              <w:right w:val="single" w:sz="4" w:space="0" w:color="auto"/>
            </w:tcBorders>
            <w:vAlign w:val="center"/>
          </w:tcPr>
          <w:p w14:paraId="192B4E78"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9</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10</w:t>
            </w:r>
            <w:r w:rsidRPr="00F264AA">
              <w:rPr>
                <w:rFonts w:ascii="Calibri" w:eastAsia="宋体" w:hAnsi="Calibri" w:cs="Times New Roman" w:hint="eastAsia"/>
                <w:sz w:val="24"/>
              </w:rPr>
              <w:t>0</w:t>
            </w:r>
          </w:p>
          <w:p w14:paraId="2D6E1482"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8</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89</w:t>
            </w:r>
          </w:p>
          <w:p w14:paraId="73157A91"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7</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79</w:t>
            </w:r>
          </w:p>
          <w:p w14:paraId="1A0C077C"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w:t>
            </w:r>
            <w:r w:rsidRPr="00F264AA">
              <w:rPr>
                <w:rFonts w:ascii="Calibri" w:eastAsia="宋体" w:hAnsi="Calibri" w:cs="Times New Roman"/>
                <w:sz w:val="24"/>
              </w:rPr>
              <w:t>69</w:t>
            </w:r>
          </w:p>
          <w:p w14:paraId="5A87EECC"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sz w:val="24"/>
              </w:rPr>
              <w:t>6</w:t>
            </w:r>
            <w:r w:rsidRPr="00F264AA">
              <w:rPr>
                <w:rFonts w:ascii="Calibri" w:eastAsia="宋体" w:hAnsi="Calibri" w:cs="Times New Roman" w:hint="eastAsia"/>
                <w:sz w:val="24"/>
              </w:rPr>
              <w:t>0</w:t>
            </w:r>
            <w:r w:rsidRPr="00F264AA">
              <w:rPr>
                <w:rFonts w:ascii="Calibri" w:eastAsia="宋体" w:hAnsi="Calibri" w:cs="Times New Roman" w:hint="eastAsia"/>
                <w:sz w:val="24"/>
              </w:rPr>
              <w:t>分以下</w:t>
            </w:r>
          </w:p>
        </w:tc>
        <w:tc>
          <w:tcPr>
            <w:tcW w:w="5739" w:type="dxa"/>
            <w:tcBorders>
              <w:top w:val="single" w:sz="4" w:space="0" w:color="auto"/>
              <w:left w:val="single" w:sz="4" w:space="0" w:color="auto"/>
              <w:bottom w:val="single" w:sz="4" w:space="0" w:color="auto"/>
              <w:right w:val="single" w:sz="4" w:space="0" w:color="auto"/>
            </w:tcBorders>
          </w:tcPr>
          <w:p w14:paraId="2BE0DE47" w14:textId="77777777" w:rsidR="00F264AA" w:rsidRPr="00F264AA" w:rsidRDefault="00F264AA" w:rsidP="00F264AA">
            <w:pPr>
              <w:widowControl/>
              <w:spacing w:line="432" w:lineRule="auto"/>
              <w:jc w:val="center"/>
              <w:rPr>
                <w:rFonts w:ascii="宋体" w:eastAsia="宋体" w:hAnsi="宋体" w:cs="宋体"/>
                <w:kern w:val="0"/>
                <w:sz w:val="18"/>
                <w:szCs w:val="18"/>
              </w:rPr>
            </w:pPr>
            <w:r w:rsidRPr="00F264AA">
              <w:rPr>
                <w:rFonts w:ascii="Calibri" w:eastAsia="宋体" w:hAnsi="Calibri" w:cs="Times New Roman" w:hint="eastAsia"/>
                <w:sz w:val="24"/>
              </w:rPr>
              <w:t>姿势正确，动作优美、协调，速度快</w:t>
            </w:r>
          </w:p>
        </w:tc>
      </w:tr>
      <w:tr w:rsidR="00F264AA" w:rsidRPr="00F264AA" w14:paraId="28EC5201" w14:textId="77777777" w:rsidTr="00154F81">
        <w:trPr>
          <w:cantSplit/>
        </w:trPr>
        <w:tc>
          <w:tcPr>
            <w:tcW w:w="2149" w:type="dxa"/>
            <w:vMerge/>
            <w:tcBorders>
              <w:left w:val="single" w:sz="4" w:space="0" w:color="auto"/>
              <w:right w:val="single" w:sz="4" w:space="0" w:color="auto"/>
            </w:tcBorders>
            <w:vAlign w:val="center"/>
          </w:tcPr>
          <w:p w14:paraId="08091707"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FC5236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姿势较正确，动作自然，速度较快</w:t>
            </w:r>
          </w:p>
        </w:tc>
      </w:tr>
      <w:tr w:rsidR="00F264AA" w:rsidRPr="00F264AA" w14:paraId="5F9C9A1B" w14:textId="77777777" w:rsidTr="00154F81">
        <w:trPr>
          <w:cantSplit/>
        </w:trPr>
        <w:tc>
          <w:tcPr>
            <w:tcW w:w="2149" w:type="dxa"/>
            <w:vMerge/>
            <w:tcBorders>
              <w:left w:val="single" w:sz="4" w:space="0" w:color="auto"/>
              <w:right w:val="single" w:sz="4" w:space="0" w:color="auto"/>
            </w:tcBorders>
            <w:vAlign w:val="center"/>
          </w:tcPr>
          <w:p w14:paraId="0D12C88F"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4A4C16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姿势一般，动作基本正确，速度适中</w:t>
            </w:r>
          </w:p>
        </w:tc>
      </w:tr>
      <w:tr w:rsidR="00F264AA" w:rsidRPr="00F264AA" w14:paraId="2ECD9734" w14:textId="77777777" w:rsidTr="00154F81">
        <w:trPr>
          <w:cantSplit/>
        </w:trPr>
        <w:tc>
          <w:tcPr>
            <w:tcW w:w="2149" w:type="dxa"/>
            <w:vMerge/>
            <w:tcBorders>
              <w:left w:val="single" w:sz="4" w:space="0" w:color="auto"/>
              <w:right w:val="single" w:sz="4" w:space="0" w:color="auto"/>
            </w:tcBorders>
            <w:vAlign w:val="center"/>
          </w:tcPr>
          <w:p w14:paraId="15D0EA28" w14:textId="77777777" w:rsidR="00F264AA" w:rsidRPr="00F264AA" w:rsidRDefault="00F264AA" w:rsidP="00F264AA">
            <w:pPr>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AB3CD09"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动作不协调，有多余动作，速度较慢</w:t>
            </w:r>
          </w:p>
        </w:tc>
      </w:tr>
      <w:tr w:rsidR="00F264AA" w:rsidRPr="00F264AA" w14:paraId="01900F94" w14:textId="77777777" w:rsidTr="00154F81">
        <w:trPr>
          <w:cantSplit/>
        </w:trPr>
        <w:tc>
          <w:tcPr>
            <w:tcW w:w="2149" w:type="dxa"/>
            <w:vMerge/>
            <w:tcBorders>
              <w:left w:val="single" w:sz="4" w:space="0" w:color="auto"/>
              <w:bottom w:val="single" w:sz="4" w:space="0" w:color="auto"/>
              <w:right w:val="single" w:sz="4" w:space="0" w:color="auto"/>
            </w:tcBorders>
            <w:vAlign w:val="center"/>
          </w:tcPr>
          <w:p w14:paraId="202E83EE" w14:textId="77777777" w:rsidR="00F264AA" w:rsidRPr="00F264AA" w:rsidRDefault="00F264AA" w:rsidP="00F264AA">
            <w:pPr>
              <w:widowControl/>
              <w:spacing w:line="432" w:lineRule="auto"/>
              <w:jc w:val="center"/>
              <w:rPr>
                <w:rFonts w:ascii="宋体" w:eastAsia="宋体" w:hAnsi="宋体" w:cs="宋体"/>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387F35D" w14:textId="77777777" w:rsidR="00F264AA" w:rsidRPr="00F264AA" w:rsidRDefault="00F264AA" w:rsidP="00F264AA">
            <w:pPr>
              <w:widowControl/>
              <w:spacing w:line="432" w:lineRule="auto"/>
              <w:jc w:val="center"/>
              <w:rPr>
                <w:rFonts w:ascii="Calibri" w:eastAsia="宋体" w:hAnsi="Calibri" w:cs="Times New Roman"/>
                <w:sz w:val="24"/>
              </w:rPr>
            </w:pPr>
            <w:r w:rsidRPr="00F264AA">
              <w:rPr>
                <w:rFonts w:ascii="Calibri" w:eastAsia="宋体" w:hAnsi="Calibri" w:cs="Times New Roman" w:hint="eastAsia"/>
                <w:sz w:val="24"/>
              </w:rPr>
              <w:t>动作僵硬，吃力，不协调，速度慢</w:t>
            </w:r>
          </w:p>
        </w:tc>
      </w:tr>
    </w:tbl>
    <w:p w14:paraId="0EB25D9C"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目的及要求</w:t>
      </w:r>
      <w:r w:rsidRPr="00F264AA">
        <w:rPr>
          <w:rFonts w:ascii="Calibri" w:eastAsia="宋体" w:hAnsi="Calibri" w:cs="Times New Roman" w:hint="eastAsia"/>
          <w:bCs/>
          <w:sz w:val="24"/>
        </w:rPr>
        <w:t>：</w:t>
      </w:r>
      <w:r w:rsidRPr="00F264AA">
        <w:rPr>
          <w:rFonts w:ascii="Calibri" w:eastAsia="宋体" w:hAnsi="Calibri" w:cs="Times New Roman" w:hint="eastAsia"/>
          <w:sz w:val="24"/>
        </w:rPr>
        <w:t>考核检验教学效果与对学生的学习效果评价</w:t>
      </w:r>
    </w:p>
    <w:p w14:paraId="6BBDF007" w14:textId="77777777" w:rsidR="00F264AA" w:rsidRPr="00F264AA" w:rsidRDefault="00F264AA" w:rsidP="00F264AA">
      <w:pPr>
        <w:spacing w:line="500" w:lineRule="exact"/>
        <w:ind w:firstLineChars="200" w:firstLine="480"/>
        <w:rPr>
          <w:rFonts w:ascii="Calibri" w:eastAsia="宋体" w:hAnsi="Calibri" w:cs="Times New Roman"/>
          <w:sz w:val="24"/>
        </w:rPr>
      </w:pPr>
      <w:r w:rsidRPr="00F264AA">
        <w:rPr>
          <w:rFonts w:ascii="Calibri" w:eastAsia="宋体" w:hAnsi="Calibri" w:cs="Times New Roman"/>
          <w:bCs/>
          <w:sz w:val="24"/>
        </w:rPr>
        <w:t>本部</w:t>
      </w:r>
      <w:proofErr w:type="gramStart"/>
      <w:r w:rsidRPr="00F264AA">
        <w:rPr>
          <w:rFonts w:ascii="Calibri" w:eastAsia="宋体" w:hAnsi="Calibri" w:cs="Times New Roman"/>
          <w:bCs/>
          <w:sz w:val="24"/>
        </w:rPr>
        <w:t>分教学</w:t>
      </w:r>
      <w:proofErr w:type="gramEnd"/>
      <w:r w:rsidRPr="00F264AA">
        <w:rPr>
          <w:rFonts w:ascii="Calibri" w:eastAsia="宋体" w:hAnsi="Calibri" w:cs="Times New Roman"/>
          <w:bCs/>
          <w:sz w:val="24"/>
        </w:rPr>
        <w:t>重点及难点：</w:t>
      </w:r>
      <w:r w:rsidRPr="00F264AA">
        <w:rPr>
          <w:rFonts w:ascii="Calibri" w:eastAsia="宋体" w:hAnsi="Calibri" w:cs="Times New Roman" w:hint="eastAsia"/>
          <w:sz w:val="24"/>
        </w:rPr>
        <w:t>轮滑测试（公正、公平、公开）</w:t>
      </w:r>
    </w:p>
    <w:p w14:paraId="70AE376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668FB657"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32531EAB"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Times New Roman"/>
          <w:color w:val="FF0000"/>
          <w:sz w:val="24"/>
        </w:rPr>
      </w:pPr>
      <w:r w:rsidRPr="00F264AA">
        <w:rPr>
          <w:rFonts w:ascii="宋体" w:eastAsia="宋体" w:hAnsi="宋体" w:cs="宋体" w:hint="eastAsia"/>
          <w:kern w:val="0"/>
          <w:sz w:val="24"/>
        </w:rPr>
        <w:t>任晋军主编：《当代大学体育教程》，北京体育大学出版社，2008</w:t>
      </w:r>
    </w:p>
    <w:p w14:paraId="39CC51A6"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（二）相关推荐书目</w:t>
      </w:r>
    </w:p>
    <w:p w14:paraId="6E652AB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3A2581E8"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4BF574D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228FB0CD"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D7E5C65"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73AB8A2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16E0A10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本课程大纲依据2023年人才培养方案工程专业制定。</w:t>
      </w:r>
    </w:p>
    <w:p w14:paraId="428DC0A3"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324112B"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29B3844D"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66E7441A"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12C9A3F"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372645F1" w14:textId="77777777" w:rsidR="00F264AA" w:rsidRPr="00F264AA" w:rsidRDefault="00F264AA" w:rsidP="00F264AA">
      <w:pPr>
        <w:spacing w:line="440" w:lineRule="exact"/>
        <w:ind w:firstLineChars="200" w:firstLine="560"/>
        <w:jc w:val="center"/>
        <w:rPr>
          <w:rFonts w:ascii="黑体" w:eastAsia="黑体" w:hAnsi="黑体" w:cs="Times New Roman"/>
          <w:sz w:val="28"/>
          <w:szCs w:val="28"/>
        </w:rPr>
      </w:pPr>
    </w:p>
    <w:p w14:paraId="52560D56" w14:textId="77777777" w:rsidR="00F264AA" w:rsidRPr="00F264AA" w:rsidRDefault="00F264AA" w:rsidP="00F264AA">
      <w:pPr>
        <w:spacing w:line="440" w:lineRule="exact"/>
        <w:rPr>
          <w:rFonts w:ascii="黑体" w:eastAsia="黑体" w:hAnsi="黑体" w:cs="Times New Roman"/>
          <w:sz w:val="28"/>
          <w:szCs w:val="28"/>
        </w:rPr>
      </w:pPr>
    </w:p>
    <w:p w14:paraId="4A4A6D77" w14:textId="77777777" w:rsidR="00F264AA" w:rsidRPr="00F264AA" w:rsidRDefault="00F264AA" w:rsidP="00F264AA">
      <w:pPr>
        <w:spacing w:line="440" w:lineRule="exact"/>
        <w:rPr>
          <w:rFonts w:ascii="黑体" w:eastAsia="黑体" w:hAnsi="黑体" w:cs="Times New Roman"/>
          <w:sz w:val="28"/>
          <w:szCs w:val="28"/>
        </w:rPr>
      </w:pPr>
    </w:p>
    <w:p w14:paraId="2456442D" w14:textId="77777777" w:rsidR="00F264AA" w:rsidRPr="00F264AA" w:rsidRDefault="00F264AA" w:rsidP="00F264AA">
      <w:pPr>
        <w:spacing w:line="440" w:lineRule="exact"/>
        <w:rPr>
          <w:rFonts w:ascii="黑体" w:eastAsia="黑体" w:hAnsi="黑体" w:cs="Times New Roman"/>
          <w:sz w:val="28"/>
          <w:szCs w:val="28"/>
        </w:rPr>
      </w:pPr>
    </w:p>
    <w:p w14:paraId="1C8232F0" w14:textId="77777777" w:rsidR="00F264AA" w:rsidRPr="00F264AA" w:rsidRDefault="00F264AA" w:rsidP="00F264AA">
      <w:pPr>
        <w:spacing w:line="440" w:lineRule="exact"/>
        <w:rPr>
          <w:rFonts w:ascii="黑体" w:eastAsia="黑体" w:hAnsi="黑体" w:cs="Times New Roman"/>
          <w:sz w:val="28"/>
          <w:szCs w:val="28"/>
        </w:rPr>
      </w:pPr>
    </w:p>
    <w:p w14:paraId="49E8EAB1" w14:textId="77777777" w:rsidR="00F264AA" w:rsidRPr="00F264AA" w:rsidRDefault="00F264AA" w:rsidP="00F264AA">
      <w:pPr>
        <w:spacing w:line="440" w:lineRule="exact"/>
        <w:rPr>
          <w:rFonts w:ascii="黑体" w:eastAsia="黑体" w:hAnsi="黑体" w:cs="Times New Roman"/>
          <w:sz w:val="28"/>
          <w:szCs w:val="28"/>
        </w:rPr>
      </w:pPr>
    </w:p>
    <w:p w14:paraId="07806969" w14:textId="77777777" w:rsidR="00F264AA" w:rsidRPr="00F264AA" w:rsidRDefault="00F264AA" w:rsidP="00F264AA">
      <w:pPr>
        <w:spacing w:line="440" w:lineRule="exact"/>
        <w:rPr>
          <w:rFonts w:ascii="黑体" w:eastAsia="黑体" w:hAnsi="黑体" w:cs="Times New Roman"/>
          <w:sz w:val="28"/>
          <w:szCs w:val="28"/>
        </w:rPr>
      </w:pPr>
    </w:p>
    <w:p w14:paraId="6458A434" w14:textId="77777777" w:rsidR="00F264AA" w:rsidRPr="00F264AA" w:rsidRDefault="00F264AA" w:rsidP="00F264AA">
      <w:pPr>
        <w:spacing w:line="440" w:lineRule="exact"/>
        <w:rPr>
          <w:rFonts w:ascii="黑体" w:eastAsia="黑体" w:hAnsi="黑体" w:cs="Times New Roman"/>
          <w:sz w:val="28"/>
          <w:szCs w:val="28"/>
        </w:rPr>
      </w:pPr>
    </w:p>
    <w:p w14:paraId="37A04E89" w14:textId="77777777" w:rsidR="00F264AA" w:rsidRPr="00F264AA" w:rsidRDefault="00F264AA" w:rsidP="00F264AA">
      <w:pPr>
        <w:spacing w:line="440" w:lineRule="exact"/>
        <w:rPr>
          <w:rFonts w:ascii="黑体" w:eastAsia="黑体" w:hAnsi="黑体" w:cs="Times New Roman"/>
          <w:sz w:val="28"/>
          <w:szCs w:val="28"/>
        </w:rPr>
      </w:pPr>
    </w:p>
    <w:p w14:paraId="1BF1A9F9" w14:textId="77777777" w:rsidR="00F264AA" w:rsidRPr="00F264AA" w:rsidRDefault="00F264AA" w:rsidP="00F264AA">
      <w:pPr>
        <w:spacing w:line="440" w:lineRule="exact"/>
        <w:rPr>
          <w:rFonts w:ascii="黑体" w:eastAsia="黑体" w:hAnsi="黑体" w:cs="Times New Roman"/>
          <w:sz w:val="28"/>
          <w:szCs w:val="28"/>
        </w:rPr>
      </w:pPr>
    </w:p>
    <w:p w14:paraId="211284E2" w14:textId="77777777" w:rsidR="00F264AA" w:rsidRPr="00F264AA" w:rsidRDefault="00F264AA" w:rsidP="00F264AA">
      <w:pPr>
        <w:spacing w:line="440" w:lineRule="exact"/>
        <w:rPr>
          <w:rFonts w:ascii="黑体" w:eastAsia="黑体" w:hAnsi="黑体" w:cs="Times New Roman"/>
          <w:sz w:val="28"/>
          <w:szCs w:val="28"/>
        </w:rPr>
      </w:pPr>
    </w:p>
    <w:p w14:paraId="5E809A42" w14:textId="77777777" w:rsidR="00F264AA" w:rsidRPr="00F264AA" w:rsidRDefault="00F264AA" w:rsidP="00F264AA">
      <w:pPr>
        <w:spacing w:line="440" w:lineRule="exact"/>
        <w:rPr>
          <w:rFonts w:ascii="黑体" w:eastAsia="黑体" w:hAnsi="黑体" w:cs="Times New Roman"/>
          <w:sz w:val="28"/>
          <w:szCs w:val="28"/>
        </w:rPr>
      </w:pPr>
    </w:p>
    <w:p w14:paraId="06AAACBF" w14:textId="77777777" w:rsidR="00F264AA" w:rsidRPr="00F264AA" w:rsidRDefault="00F264AA" w:rsidP="00F264AA">
      <w:pPr>
        <w:spacing w:line="440" w:lineRule="exact"/>
        <w:rPr>
          <w:rFonts w:ascii="黑体" w:eastAsia="黑体" w:hAnsi="黑体" w:cs="Times New Roman"/>
          <w:sz w:val="28"/>
          <w:szCs w:val="28"/>
        </w:rPr>
      </w:pPr>
    </w:p>
    <w:p w14:paraId="5CB1DBE6" w14:textId="77777777" w:rsidR="00F264AA" w:rsidRPr="00F264AA" w:rsidRDefault="00F264AA" w:rsidP="00F264AA">
      <w:pPr>
        <w:spacing w:line="440" w:lineRule="exact"/>
        <w:rPr>
          <w:rFonts w:ascii="黑体" w:eastAsia="黑体" w:hAnsi="黑体" w:cs="Times New Roman"/>
          <w:sz w:val="28"/>
          <w:szCs w:val="28"/>
        </w:rPr>
      </w:pPr>
    </w:p>
    <w:p w14:paraId="2E4DEF75" w14:textId="77777777" w:rsidR="00F264AA" w:rsidRPr="00F264AA" w:rsidRDefault="00F264AA" w:rsidP="00F264AA">
      <w:pPr>
        <w:spacing w:line="440" w:lineRule="exact"/>
        <w:rPr>
          <w:rFonts w:ascii="黑体" w:eastAsia="黑体" w:hAnsi="黑体" w:cs="Times New Roman"/>
          <w:sz w:val="28"/>
          <w:szCs w:val="28"/>
        </w:rPr>
      </w:pPr>
    </w:p>
    <w:p w14:paraId="7EE81A5D" w14:textId="77777777" w:rsidR="00F264AA" w:rsidRPr="00F264AA" w:rsidRDefault="00F264AA" w:rsidP="00F264AA">
      <w:pPr>
        <w:spacing w:line="440" w:lineRule="exact"/>
        <w:rPr>
          <w:rFonts w:ascii="黑体" w:eastAsia="黑体" w:hAnsi="黑体" w:cs="Times New Roman"/>
          <w:sz w:val="28"/>
          <w:szCs w:val="28"/>
        </w:rPr>
      </w:pPr>
    </w:p>
    <w:p w14:paraId="29487133" w14:textId="77777777" w:rsidR="00F264AA" w:rsidRPr="00F264AA" w:rsidRDefault="00F264AA" w:rsidP="00F264AA">
      <w:pPr>
        <w:spacing w:line="440" w:lineRule="exact"/>
        <w:rPr>
          <w:rFonts w:ascii="黑体" w:eastAsia="黑体" w:hAnsi="黑体" w:cs="Times New Roman"/>
          <w:sz w:val="28"/>
          <w:szCs w:val="28"/>
        </w:rPr>
      </w:pPr>
    </w:p>
    <w:p w14:paraId="5B2B7E7A"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2E9FFD11"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一、课程简介</w:t>
      </w:r>
    </w:p>
    <w:p w14:paraId="4ABC3A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321C819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0AA334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2340F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1234E9D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w:t>
      </w:r>
      <w:r w:rsidRPr="00F264AA">
        <w:rPr>
          <w:rFonts w:ascii="宋体" w:eastAsia="宋体" w:hAnsi="Calibri" w:cs="宋体" w:hint="eastAsia"/>
          <w:spacing w:val="5"/>
          <w:kern w:val="0"/>
          <w:sz w:val="24"/>
        </w:rPr>
        <w:lastRenderedPageBreak/>
        <w:t>各年级学生共性指标。</w:t>
      </w:r>
    </w:p>
    <w:p w14:paraId="12FC6F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794855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66FDCF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3219E17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25EC2F1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70D80F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2BDA62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73FDE7C0"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6EB0A4E3"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lastRenderedPageBreak/>
        <w:t>身高与体重、肺活量、坐位体前屈、50米、立定跳远、引体向上（男生）、仰卧起坐（女生）、1000米（男生）、800米（女生）。</w:t>
      </w:r>
    </w:p>
    <w:p w14:paraId="09B2874A"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20FCC7E0"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1C8C9360" w14:textId="77777777" w:rsidR="00F264AA" w:rsidRPr="00F264AA" w:rsidRDefault="00F264AA" w:rsidP="00F264AA">
      <w:pPr>
        <w:autoSpaceDE w:val="0"/>
        <w:autoSpaceDN w:val="0"/>
        <w:adjustRightInd w:val="0"/>
        <w:snapToGrid w:val="0"/>
        <w:spacing w:beforeLines="50" w:before="156" w:afterLines="50" w:after="156" w:line="500" w:lineRule="exact"/>
        <w:ind w:leftChars="200" w:left="420"/>
        <w:rPr>
          <w:rFonts w:ascii="Calibri" w:eastAsia="宋体" w:hAnsi="Calibri" w:cs="宋体"/>
          <w:b/>
          <w:bCs/>
          <w:sz w:val="28"/>
          <w:szCs w:val="28"/>
        </w:rPr>
      </w:pPr>
      <w:r w:rsidRPr="00F264AA">
        <w:rPr>
          <w:rFonts w:ascii="Calibri" w:eastAsia="宋体" w:hAnsi="Calibri" w:cs="宋体" w:hint="eastAsia"/>
          <w:b/>
          <w:bCs/>
          <w:sz w:val="28"/>
          <w:szCs w:val="28"/>
        </w:rPr>
        <w:t>四、测试对象：</w:t>
      </w:r>
    </w:p>
    <w:p w14:paraId="57FE89CA"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5AF8E1E6" w14:textId="77777777" w:rsidR="00F264AA" w:rsidRPr="00F264AA" w:rsidRDefault="00F264AA" w:rsidP="00F264AA">
      <w:pPr>
        <w:autoSpaceDE w:val="0"/>
        <w:autoSpaceDN w:val="0"/>
        <w:adjustRightInd w:val="0"/>
        <w:snapToGrid w:val="0"/>
        <w:spacing w:beforeLines="50" w:before="156" w:afterLines="50" w:after="156" w:line="500" w:lineRule="exact"/>
        <w:ind w:firstLineChars="147" w:firstLine="413"/>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18FF146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0CBE00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7013826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377F7BC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30BCFFAD"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5DA95D06"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45628C7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70B3908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33BCD9C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6EFB3A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36F0C1A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4D40EA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6.有心脏病、哮喘病等心肺功能疾病病史的同学，出具医院诊断证明后，可免予测试耐力素质项目。</w:t>
      </w:r>
    </w:p>
    <w:p w14:paraId="4E6C10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22CCB3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220C5695"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4E6260E1"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F2B6D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5355B85" w14:textId="77777777" w:rsidTr="00154F81">
        <w:trPr>
          <w:trHeight w:hRule="exact" w:val="454"/>
        </w:trPr>
        <w:tc>
          <w:tcPr>
            <w:tcW w:w="3446" w:type="dxa"/>
            <w:vAlign w:val="center"/>
          </w:tcPr>
          <w:p w14:paraId="302432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77BCB9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1E22B9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057EEDC8" w14:textId="77777777" w:rsidTr="00154F81">
        <w:trPr>
          <w:trHeight w:hRule="exact" w:val="454"/>
        </w:trPr>
        <w:tc>
          <w:tcPr>
            <w:tcW w:w="3446" w:type="dxa"/>
            <w:vMerge w:val="restart"/>
            <w:vAlign w:val="center"/>
          </w:tcPr>
          <w:p w14:paraId="5B04DC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648B02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43D9618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1D17011A" w14:textId="77777777" w:rsidTr="00154F81">
        <w:trPr>
          <w:trHeight w:hRule="exact" w:val="454"/>
        </w:trPr>
        <w:tc>
          <w:tcPr>
            <w:tcW w:w="3446" w:type="dxa"/>
            <w:vMerge/>
            <w:vAlign w:val="center"/>
          </w:tcPr>
          <w:p w14:paraId="7174C9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86513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48A5D6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495CF4A4" w14:textId="77777777" w:rsidTr="00154F81">
        <w:trPr>
          <w:trHeight w:hRule="exact" w:val="454"/>
        </w:trPr>
        <w:tc>
          <w:tcPr>
            <w:tcW w:w="3446" w:type="dxa"/>
            <w:vMerge w:val="restart"/>
            <w:vAlign w:val="center"/>
          </w:tcPr>
          <w:p w14:paraId="1691FA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793529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077909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2DBD8D3" w14:textId="77777777" w:rsidTr="00154F81">
        <w:trPr>
          <w:trHeight w:hRule="exact" w:val="454"/>
        </w:trPr>
        <w:tc>
          <w:tcPr>
            <w:tcW w:w="3446" w:type="dxa"/>
            <w:vMerge/>
          </w:tcPr>
          <w:p w14:paraId="0E2204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A22FD2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3B56252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6764B1E5" w14:textId="77777777" w:rsidTr="00154F81">
        <w:trPr>
          <w:trHeight w:hRule="exact" w:val="454"/>
        </w:trPr>
        <w:tc>
          <w:tcPr>
            <w:tcW w:w="3446" w:type="dxa"/>
            <w:vMerge/>
          </w:tcPr>
          <w:p w14:paraId="771A15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EB503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415B51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321E18F" w14:textId="77777777" w:rsidTr="00154F81">
        <w:trPr>
          <w:trHeight w:hRule="exact" w:val="454"/>
        </w:trPr>
        <w:tc>
          <w:tcPr>
            <w:tcW w:w="3446" w:type="dxa"/>
            <w:vMerge/>
          </w:tcPr>
          <w:p w14:paraId="1D0982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10DB4A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47CEC81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2DE0FB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C0E9E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7D605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9DD65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6A34B57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A3B63DD" w14:textId="77777777" w:rsidTr="00154F81">
        <w:trPr>
          <w:trHeight w:hRule="exact" w:val="454"/>
        </w:trPr>
        <w:tc>
          <w:tcPr>
            <w:tcW w:w="3446" w:type="dxa"/>
            <w:vMerge/>
          </w:tcPr>
          <w:p w14:paraId="45D6EA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0E318F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0341B14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2372D2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06F13979"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6F368B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1A9BE3B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697C6E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659A9340" w14:textId="77777777" w:rsidR="00F264AA" w:rsidRPr="00F264AA" w:rsidRDefault="00F264AA" w:rsidP="00F264AA">
      <w:pPr>
        <w:rPr>
          <w:rFonts w:ascii="宋体" w:eastAsia="宋体" w:hAnsi="宋体" w:cs="Times New Roman"/>
          <w:b/>
          <w:sz w:val="28"/>
          <w:szCs w:val="28"/>
        </w:rPr>
      </w:pPr>
    </w:p>
    <w:p w14:paraId="760FEA38" w14:textId="77777777" w:rsidR="00F264AA" w:rsidRPr="00F264AA" w:rsidRDefault="00F264AA" w:rsidP="00F264AA">
      <w:pPr>
        <w:rPr>
          <w:rFonts w:ascii="宋体" w:eastAsia="宋体" w:hAnsi="宋体" w:cs="Times New Roman"/>
          <w:b/>
          <w:sz w:val="28"/>
          <w:szCs w:val="28"/>
        </w:rPr>
      </w:pPr>
    </w:p>
    <w:p w14:paraId="5B995CBB" w14:textId="77777777" w:rsidR="00F264AA" w:rsidRPr="00F264AA" w:rsidRDefault="00F264AA" w:rsidP="00F264AA">
      <w:pPr>
        <w:rPr>
          <w:rFonts w:ascii="宋体" w:eastAsia="宋体" w:hAnsi="宋体" w:cs="Times New Roman"/>
          <w:b/>
          <w:sz w:val="28"/>
          <w:szCs w:val="28"/>
        </w:rPr>
      </w:pPr>
    </w:p>
    <w:p w14:paraId="25874B7A" w14:textId="77777777" w:rsidR="00F264AA" w:rsidRPr="00F264AA" w:rsidRDefault="00F264AA" w:rsidP="00F264AA">
      <w:pPr>
        <w:rPr>
          <w:rFonts w:ascii="宋体" w:eastAsia="宋体" w:hAnsi="宋体" w:cs="Times New Roman"/>
          <w:b/>
          <w:sz w:val="28"/>
          <w:szCs w:val="28"/>
        </w:rPr>
      </w:pPr>
    </w:p>
    <w:p w14:paraId="52673D1E"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1C3D77C3" w14:textId="77777777" w:rsidTr="00154F81">
        <w:trPr>
          <w:trHeight w:val="567"/>
        </w:trPr>
        <w:tc>
          <w:tcPr>
            <w:tcW w:w="982" w:type="dxa"/>
            <w:vAlign w:val="center"/>
          </w:tcPr>
          <w:p w14:paraId="5DA091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740525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048277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96269B1" w14:textId="77777777" w:rsidTr="00154F81">
        <w:trPr>
          <w:trHeight w:val="567"/>
        </w:trPr>
        <w:tc>
          <w:tcPr>
            <w:tcW w:w="982" w:type="dxa"/>
            <w:vAlign w:val="center"/>
          </w:tcPr>
          <w:p w14:paraId="7D282D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097334D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23BF35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5CDDD728" w14:textId="77777777" w:rsidTr="00154F81">
        <w:trPr>
          <w:trHeight w:val="567"/>
        </w:trPr>
        <w:tc>
          <w:tcPr>
            <w:tcW w:w="982" w:type="dxa"/>
            <w:vAlign w:val="center"/>
          </w:tcPr>
          <w:p w14:paraId="4F7D99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2082E4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5876B3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594D644A" w14:textId="77777777" w:rsidTr="00154F81">
        <w:trPr>
          <w:trHeight w:val="567"/>
        </w:trPr>
        <w:tc>
          <w:tcPr>
            <w:tcW w:w="982" w:type="dxa"/>
            <w:vAlign w:val="center"/>
          </w:tcPr>
          <w:p w14:paraId="4593FF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59AFA0E1"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41BBB6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264A8221" w14:textId="77777777" w:rsidTr="00154F81">
        <w:trPr>
          <w:trHeight w:val="567"/>
        </w:trPr>
        <w:tc>
          <w:tcPr>
            <w:tcW w:w="982" w:type="dxa"/>
            <w:vAlign w:val="center"/>
          </w:tcPr>
          <w:p w14:paraId="090D4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5E571043"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4D17D4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5DB183ED" w14:textId="77777777" w:rsidTr="00154F81">
        <w:trPr>
          <w:trHeight w:val="454"/>
        </w:trPr>
        <w:tc>
          <w:tcPr>
            <w:tcW w:w="964" w:type="dxa"/>
            <w:vAlign w:val="center"/>
          </w:tcPr>
          <w:p w14:paraId="136EE9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20FDF8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A3ADF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4FA73B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4F9D91D" w14:textId="77777777" w:rsidTr="00154F81">
        <w:trPr>
          <w:trHeight w:val="454"/>
        </w:trPr>
        <w:tc>
          <w:tcPr>
            <w:tcW w:w="964" w:type="dxa"/>
            <w:vAlign w:val="center"/>
          </w:tcPr>
          <w:p w14:paraId="7E1EFC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05D25F6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72A312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2C1A2535" w14:textId="77777777" w:rsidTr="00154F81">
        <w:trPr>
          <w:trHeight w:val="454"/>
        </w:trPr>
        <w:tc>
          <w:tcPr>
            <w:tcW w:w="964" w:type="dxa"/>
            <w:vAlign w:val="center"/>
          </w:tcPr>
          <w:p w14:paraId="300B28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372E85AF"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0ECB66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18A1DCFE" w14:textId="77777777" w:rsidTr="00154F81">
        <w:trPr>
          <w:trHeight w:val="454"/>
        </w:trPr>
        <w:tc>
          <w:tcPr>
            <w:tcW w:w="964" w:type="dxa"/>
            <w:vAlign w:val="center"/>
          </w:tcPr>
          <w:p w14:paraId="021229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0DD23656"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547B48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10BCF1A7" w14:textId="77777777" w:rsidTr="00154F81">
        <w:trPr>
          <w:trHeight w:val="859"/>
        </w:trPr>
        <w:tc>
          <w:tcPr>
            <w:tcW w:w="964" w:type="dxa"/>
            <w:vAlign w:val="center"/>
          </w:tcPr>
          <w:p w14:paraId="14A7B2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075A5C5"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3C652E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3B8F5F32" w14:textId="77777777" w:rsidR="00F264AA" w:rsidRPr="00F264AA" w:rsidRDefault="00F264AA" w:rsidP="00F264AA">
      <w:pPr>
        <w:rPr>
          <w:rFonts w:ascii="仿宋_GB2312" w:eastAsia="仿宋_GB2312" w:hAnsi="仿宋" w:cs="Times New Roman"/>
          <w:sz w:val="32"/>
          <w:szCs w:val="32"/>
        </w:rPr>
      </w:pPr>
    </w:p>
    <w:p w14:paraId="0643DE9A" w14:textId="77777777" w:rsidR="00F264AA" w:rsidRPr="00F264AA" w:rsidRDefault="00F264AA" w:rsidP="00F264AA">
      <w:pPr>
        <w:rPr>
          <w:rFonts w:ascii="仿宋_GB2312" w:eastAsia="仿宋_GB2312" w:hAnsi="仿宋" w:cs="Times New Roman"/>
          <w:sz w:val="32"/>
          <w:szCs w:val="32"/>
        </w:rPr>
      </w:pPr>
    </w:p>
    <w:p w14:paraId="74BF80D3" w14:textId="77777777" w:rsidR="00F264AA" w:rsidRPr="00F264AA" w:rsidRDefault="00F264AA" w:rsidP="00F264AA">
      <w:pPr>
        <w:rPr>
          <w:rFonts w:ascii="仿宋_GB2312" w:eastAsia="仿宋_GB2312" w:hAnsi="仿宋" w:cs="Times New Roman"/>
          <w:sz w:val="32"/>
          <w:szCs w:val="32"/>
        </w:rPr>
      </w:pPr>
    </w:p>
    <w:p w14:paraId="71BE1868" w14:textId="77777777" w:rsidR="00F264AA" w:rsidRPr="00F264AA" w:rsidRDefault="00F264AA" w:rsidP="00F264AA">
      <w:pPr>
        <w:rPr>
          <w:rFonts w:ascii="宋体" w:eastAsia="宋体" w:hAnsi="宋体" w:cs="Times New Roman"/>
          <w:b/>
          <w:sz w:val="28"/>
          <w:szCs w:val="28"/>
        </w:rPr>
      </w:pPr>
    </w:p>
    <w:p w14:paraId="24BB546E" w14:textId="77777777" w:rsidR="00F264AA" w:rsidRPr="00F264AA" w:rsidRDefault="00F264AA" w:rsidP="00F264AA">
      <w:pPr>
        <w:rPr>
          <w:rFonts w:ascii="仿宋_GB2312" w:eastAsia="仿宋_GB2312" w:hAnsi="仿宋" w:cs="Times New Roman"/>
          <w:sz w:val="32"/>
          <w:szCs w:val="32"/>
        </w:rPr>
      </w:pPr>
    </w:p>
    <w:p w14:paraId="41A2C32C"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1C26463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35FFCD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1474075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75BA473D" w14:textId="77777777" w:rsidTr="00154F81">
        <w:trPr>
          <w:trHeight w:val="288"/>
        </w:trPr>
        <w:tc>
          <w:tcPr>
            <w:tcW w:w="539" w:type="dxa"/>
            <w:vAlign w:val="center"/>
          </w:tcPr>
          <w:p w14:paraId="424B88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6C536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6B72E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C844F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AE89F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9382E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B5137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F61F576" w14:textId="77777777" w:rsidTr="00154F81">
        <w:trPr>
          <w:trHeight w:val="288"/>
        </w:trPr>
        <w:tc>
          <w:tcPr>
            <w:tcW w:w="539" w:type="dxa"/>
            <w:vMerge w:val="restart"/>
            <w:vAlign w:val="center"/>
          </w:tcPr>
          <w:p w14:paraId="064BD4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62B42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4A5C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467772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191149EB" w14:textId="77777777" w:rsidTr="00154F81">
        <w:trPr>
          <w:trHeight w:val="288"/>
        </w:trPr>
        <w:tc>
          <w:tcPr>
            <w:tcW w:w="539" w:type="dxa"/>
            <w:vMerge/>
            <w:vAlign w:val="center"/>
          </w:tcPr>
          <w:p w14:paraId="1C12A6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9504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9D3AA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483E4C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1E5B3239" w14:textId="77777777" w:rsidTr="00154F81">
        <w:trPr>
          <w:trHeight w:val="288"/>
        </w:trPr>
        <w:tc>
          <w:tcPr>
            <w:tcW w:w="539" w:type="dxa"/>
            <w:vMerge/>
            <w:shd w:val="clear" w:color="auto" w:fill="auto"/>
            <w:vAlign w:val="center"/>
          </w:tcPr>
          <w:p w14:paraId="474D7C8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2AE73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79977A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434DE5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7A260240" w14:textId="77777777" w:rsidTr="00154F81">
        <w:trPr>
          <w:trHeight w:val="288"/>
        </w:trPr>
        <w:tc>
          <w:tcPr>
            <w:tcW w:w="539" w:type="dxa"/>
            <w:vMerge w:val="restart"/>
            <w:vAlign w:val="center"/>
          </w:tcPr>
          <w:p w14:paraId="2BA280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4241A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482BA7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4DC42E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02B6963" w14:textId="77777777" w:rsidTr="00154F81">
        <w:trPr>
          <w:trHeight w:val="288"/>
        </w:trPr>
        <w:tc>
          <w:tcPr>
            <w:tcW w:w="539" w:type="dxa"/>
            <w:vMerge/>
            <w:shd w:val="clear" w:color="auto" w:fill="auto"/>
            <w:vAlign w:val="center"/>
          </w:tcPr>
          <w:p w14:paraId="1F31574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2EED6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FB348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7BE94C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2F22DBF0" w14:textId="77777777" w:rsidTr="00154F81">
        <w:trPr>
          <w:trHeight w:val="288"/>
        </w:trPr>
        <w:tc>
          <w:tcPr>
            <w:tcW w:w="539" w:type="dxa"/>
            <w:vMerge w:val="restart"/>
            <w:vAlign w:val="center"/>
          </w:tcPr>
          <w:p w14:paraId="5C76C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3D4CB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586EB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44132F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58BBF997" w14:textId="77777777" w:rsidTr="00154F81">
        <w:trPr>
          <w:trHeight w:val="288"/>
        </w:trPr>
        <w:tc>
          <w:tcPr>
            <w:tcW w:w="539" w:type="dxa"/>
            <w:vMerge/>
            <w:vAlign w:val="center"/>
          </w:tcPr>
          <w:p w14:paraId="675C40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1715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59451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06146D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2BE6C9EB" w14:textId="77777777" w:rsidTr="00154F81">
        <w:trPr>
          <w:trHeight w:val="288"/>
        </w:trPr>
        <w:tc>
          <w:tcPr>
            <w:tcW w:w="539" w:type="dxa"/>
            <w:vMerge/>
            <w:vAlign w:val="center"/>
          </w:tcPr>
          <w:p w14:paraId="3E62EC4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0E17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BA022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95E90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207DF0C0" w14:textId="77777777" w:rsidTr="00154F81">
        <w:trPr>
          <w:trHeight w:val="288"/>
        </w:trPr>
        <w:tc>
          <w:tcPr>
            <w:tcW w:w="539" w:type="dxa"/>
            <w:vMerge/>
            <w:vAlign w:val="center"/>
          </w:tcPr>
          <w:p w14:paraId="4FDCF8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48D9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4D589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6F18AB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7C912A86" w14:textId="77777777" w:rsidTr="00154F81">
        <w:trPr>
          <w:trHeight w:val="288"/>
        </w:trPr>
        <w:tc>
          <w:tcPr>
            <w:tcW w:w="539" w:type="dxa"/>
            <w:vMerge/>
            <w:vAlign w:val="center"/>
          </w:tcPr>
          <w:p w14:paraId="1A89A9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3967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B39E4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27121A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10D6384E" w14:textId="77777777" w:rsidTr="00154F81">
        <w:trPr>
          <w:trHeight w:val="288"/>
        </w:trPr>
        <w:tc>
          <w:tcPr>
            <w:tcW w:w="539" w:type="dxa"/>
            <w:vMerge/>
            <w:vAlign w:val="center"/>
          </w:tcPr>
          <w:p w14:paraId="681943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38AF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5B868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5E918C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66EC448A" w14:textId="77777777" w:rsidTr="00154F81">
        <w:trPr>
          <w:trHeight w:val="288"/>
        </w:trPr>
        <w:tc>
          <w:tcPr>
            <w:tcW w:w="539" w:type="dxa"/>
            <w:vMerge/>
            <w:vAlign w:val="center"/>
          </w:tcPr>
          <w:p w14:paraId="053AD4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F2C1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8023F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194429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4ADD852C" w14:textId="77777777" w:rsidTr="00154F81">
        <w:trPr>
          <w:trHeight w:val="288"/>
        </w:trPr>
        <w:tc>
          <w:tcPr>
            <w:tcW w:w="539" w:type="dxa"/>
            <w:vMerge/>
            <w:vAlign w:val="center"/>
          </w:tcPr>
          <w:p w14:paraId="110E4D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CE92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4BCC54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78C8CF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7C96099E" w14:textId="77777777" w:rsidTr="00154F81">
        <w:trPr>
          <w:trHeight w:val="288"/>
        </w:trPr>
        <w:tc>
          <w:tcPr>
            <w:tcW w:w="539" w:type="dxa"/>
            <w:vMerge/>
            <w:vAlign w:val="center"/>
          </w:tcPr>
          <w:p w14:paraId="2F4ACD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B358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24C34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707CBE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47BEB7E8" w14:textId="77777777" w:rsidTr="00154F81">
        <w:trPr>
          <w:trHeight w:val="288"/>
        </w:trPr>
        <w:tc>
          <w:tcPr>
            <w:tcW w:w="539" w:type="dxa"/>
            <w:vMerge/>
            <w:shd w:val="clear" w:color="auto" w:fill="auto"/>
            <w:vAlign w:val="center"/>
          </w:tcPr>
          <w:p w14:paraId="22FBDD5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36674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C8D20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4D2CB8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0C7FF574" w14:textId="77777777" w:rsidTr="00154F81">
        <w:trPr>
          <w:trHeight w:val="288"/>
        </w:trPr>
        <w:tc>
          <w:tcPr>
            <w:tcW w:w="539" w:type="dxa"/>
            <w:vMerge w:val="restart"/>
            <w:vAlign w:val="center"/>
          </w:tcPr>
          <w:p w14:paraId="7AA223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9345A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875D4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4B5EBC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C79DA9C" w14:textId="77777777" w:rsidTr="00154F81">
        <w:trPr>
          <w:trHeight w:val="288"/>
        </w:trPr>
        <w:tc>
          <w:tcPr>
            <w:tcW w:w="539" w:type="dxa"/>
            <w:vMerge/>
            <w:vAlign w:val="center"/>
          </w:tcPr>
          <w:p w14:paraId="23F819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E758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9469B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54C173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3E780BD2" w14:textId="77777777" w:rsidTr="00154F81">
        <w:trPr>
          <w:trHeight w:val="288"/>
        </w:trPr>
        <w:tc>
          <w:tcPr>
            <w:tcW w:w="539" w:type="dxa"/>
            <w:vMerge/>
            <w:vAlign w:val="center"/>
          </w:tcPr>
          <w:p w14:paraId="09C460F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C903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38BC3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13DA72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3822D72B" w14:textId="77777777" w:rsidTr="00154F81">
        <w:trPr>
          <w:trHeight w:val="288"/>
        </w:trPr>
        <w:tc>
          <w:tcPr>
            <w:tcW w:w="539" w:type="dxa"/>
            <w:vMerge/>
            <w:vAlign w:val="center"/>
          </w:tcPr>
          <w:p w14:paraId="1E6A5E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BF79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599B7A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3CCA4E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26EF9C26" w14:textId="77777777" w:rsidTr="00154F81">
        <w:trPr>
          <w:trHeight w:val="288"/>
        </w:trPr>
        <w:tc>
          <w:tcPr>
            <w:tcW w:w="539" w:type="dxa"/>
            <w:vMerge/>
            <w:vAlign w:val="center"/>
          </w:tcPr>
          <w:p w14:paraId="2BA56E6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48940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088F5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414FA1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51462C54"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3EB86FCC" w14:textId="77777777" w:rsidTr="00154F81">
        <w:trPr>
          <w:trHeight w:val="288"/>
        </w:trPr>
        <w:tc>
          <w:tcPr>
            <w:tcW w:w="538" w:type="dxa"/>
            <w:vAlign w:val="center"/>
          </w:tcPr>
          <w:p w14:paraId="0C1F7A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2E9D98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F00EB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114C16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F0F2D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746030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91FA9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35B862C" w14:textId="77777777" w:rsidTr="00154F81">
        <w:trPr>
          <w:trHeight w:val="288"/>
        </w:trPr>
        <w:tc>
          <w:tcPr>
            <w:tcW w:w="538" w:type="dxa"/>
            <w:vMerge w:val="restart"/>
            <w:vAlign w:val="center"/>
          </w:tcPr>
          <w:p w14:paraId="44A5BC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2536A6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3C9D66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D71D7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3B10E4B0" w14:textId="77777777" w:rsidTr="00154F81">
        <w:trPr>
          <w:trHeight w:val="288"/>
        </w:trPr>
        <w:tc>
          <w:tcPr>
            <w:tcW w:w="538" w:type="dxa"/>
            <w:vMerge/>
            <w:vAlign w:val="center"/>
          </w:tcPr>
          <w:p w14:paraId="39370A3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F90D8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2D130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6E2C78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3F99F527" w14:textId="77777777" w:rsidTr="00154F81">
        <w:trPr>
          <w:trHeight w:val="288"/>
        </w:trPr>
        <w:tc>
          <w:tcPr>
            <w:tcW w:w="538" w:type="dxa"/>
            <w:vMerge/>
            <w:shd w:val="clear" w:color="auto" w:fill="auto"/>
            <w:vAlign w:val="center"/>
          </w:tcPr>
          <w:p w14:paraId="12221A5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15A4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3F6BC6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4B49A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04F866B7" w14:textId="77777777" w:rsidTr="00154F81">
        <w:trPr>
          <w:trHeight w:val="288"/>
        </w:trPr>
        <w:tc>
          <w:tcPr>
            <w:tcW w:w="538" w:type="dxa"/>
            <w:vMerge w:val="restart"/>
            <w:vAlign w:val="center"/>
          </w:tcPr>
          <w:p w14:paraId="105EC2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1E592A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5DC532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713B24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5736F1CD" w14:textId="77777777" w:rsidTr="00154F81">
        <w:trPr>
          <w:trHeight w:val="288"/>
        </w:trPr>
        <w:tc>
          <w:tcPr>
            <w:tcW w:w="538" w:type="dxa"/>
            <w:vMerge/>
            <w:shd w:val="clear" w:color="auto" w:fill="auto"/>
            <w:vAlign w:val="center"/>
          </w:tcPr>
          <w:p w14:paraId="48893FA4"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45B43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C2C21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540B79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07912765" w14:textId="77777777" w:rsidTr="00154F81">
        <w:trPr>
          <w:trHeight w:val="288"/>
        </w:trPr>
        <w:tc>
          <w:tcPr>
            <w:tcW w:w="538" w:type="dxa"/>
            <w:vMerge w:val="restart"/>
            <w:vAlign w:val="center"/>
          </w:tcPr>
          <w:p w14:paraId="71E71A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49F9B9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C52F7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65EB1B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6AB012A9" w14:textId="77777777" w:rsidTr="00154F81">
        <w:trPr>
          <w:trHeight w:val="288"/>
        </w:trPr>
        <w:tc>
          <w:tcPr>
            <w:tcW w:w="538" w:type="dxa"/>
            <w:vMerge/>
            <w:vAlign w:val="center"/>
          </w:tcPr>
          <w:p w14:paraId="66A110F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C1525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2397D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5292F4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1AFF6FB" w14:textId="77777777" w:rsidTr="00154F81">
        <w:trPr>
          <w:trHeight w:val="288"/>
        </w:trPr>
        <w:tc>
          <w:tcPr>
            <w:tcW w:w="538" w:type="dxa"/>
            <w:vMerge/>
            <w:vAlign w:val="center"/>
          </w:tcPr>
          <w:p w14:paraId="7FC8C312"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3F076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4AED11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03CD2F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0A27A017" w14:textId="77777777" w:rsidTr="00154F81">
        <w:trPr>
          <w:trHeight w:val="288"/>
        </w:trPr>
        <w:tc>
          <w:tcPr>
            <w:tcW w:w="538" w:type="dxa"/>
            <w:vMerge/>
            <w:vAlign w:val="center"/>
          </w:tcPr>
          <w:p w14:paraId="06A2F2C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44845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39F73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271275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7BCE136" w14:textId="77777777" w:rsidTr="00154F81">
        <w:trPr>
          <w:trHeight w:val="288"/>
        </w:trPr>
        <w:tc>
          <w:tcPr>
            <w:tcW w:w="538" w:type="dxa"/>
            <w:vMerge/>
            <w:vAlign w:val="center"/>
          </w:tcPr>
          <w:p w14:paraId="2D35556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21AB3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557AB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0F562B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507618EC" w14:textId="77777777" w:rsidTr="00154F81">
        <w:trPr>
          <w:trHeight w:val="288"/>
        </w:trPr>
        <w:tc>
          <w:tcPr>
            <w:tcW w:w="538" w:type="dxa"/>
            <w:vMerge/>
            <w:vAlign w:val="center"/>
          </w:tcPr>
          <w:p w14:paraId="2418CDA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6955A7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ABBDA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63ABCA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37112760" w14:textId="77777777" w:rsidTr="00154F81">
        <w:trPr>
          <w:trHeight w:val="288"/>
        </w:trPr>
        <w:tc>
          <w:tcPr>
            <w:tcW w:w="538" w:type="dxa"/>
            <w:vMerge/>
            <w:vAlign w:val="center"/>
          </w:tcPr>
          <w:p w14:paraId="5DA6F3C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8E2A4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59DA582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8754C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13865214" w14:textId="77777777" w:rsidTr="00154F81">
        <w:trPr>
          <w:trHeight w:val="288"/>
        </w:trPr>
        <w:tc>
          <w:tcPr>
            <w:tcW w:w="538" w:type="dxa"/>
            <w:vMerge/>
            <w:vAlign w:val="center"/>
          </w:tcPr>
          <w:p w14:paraId="282056D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BB0E6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4C7E05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1998BC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7C76C9EE" w14:textId="77777777" w:rsidTr="00154F81">
        <w:trPr>
          <w:trHeight w:val="288"/>
        </w:trPr>
        <w:tc>
          <w:tcPr>
            <w:tcW w:w="538" w:type="dxa"/>
            <w:vMerge/>
            <w:vAlign w:val="center"/>
          </w:tcPr>
          <w:p w14:paraId="23078F7A"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417F6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6532C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4FE76E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64CE368C" w14:textId="77777777" w:rsidTr="00154F81">
        <w:trPr>
          <w:trHeight w:val="288"/>
        </w:trPr>
        <w:tc>
          <w:tcPr>
            <w:tcW w:w="538" w:type="dxa"/>
            <w:vMerge/>
            <w:shd w:val="clear" w:color="auto" w:fill="auto"/>
            <w:vAlign w:val="center"/>
          </w:tcPr>
          <w:p w14:paraId="742DB967"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192E8D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9FEA1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8767E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47927348" w14:textId="77777777" w:rsidTr="00154F81">
        <w:trPr>
          <w:trHeight w:val="288"/>
        </w:trPr>
        <w:tc>
          <w:tcPr>
            <w:tcW w:w="538" w:type="dxa"/>
            <w:vMerge w:val="restart"/>
            <w:vAlign w:val="center"/>
          </w:tcPr>
          <w:p w14:paraId="560F8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2DE5FE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6B55DF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5868CD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7E136743" w14:textId="77777777" w:rsidTr="00154F81">
        <w:trPr>
          <w:trHeight w:val="288"/>
        </w:trPr>
        <w:tc>
          <w:tcPr>
            <w:tcW w:w="538" w:type="dxa"/>
            <w:vMerge/>
            <w:vAlign w:val="center"/>
          </w:tcPr>
          <w:p w14:paraId="585D7A8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5318F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295C71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5A7964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6C7EA1DF" w14:textId="77777777" w:rsidTr="00154F81">
        <w:trPr>
          <w:trHeight w:val="288"/>
        </w:trPr>
        <w:tc>
          <w:tcPr>
            <w:tcW w:w="538" w:type="dxa"/>
            <w:vMerge/>
            <w:vAlign w:val="center"/>
          </w:tcPr>
          <w:p w14:paraId="496D60B6"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4240B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5CE58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081D70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253FFE7F" w14:textId="77777777" w:rsidTr="00154F81">
        <w:trPr>
          <w:trHeight w:val="288"/>
        </w:trPr>
        <w:tc>
          <w:tcPr>
            <w:tcW w:w="538" w:type="dxa"/>
            <w:vMerge/>
            <w:vAlign w:val="center"/>
          </w:tcPr>
          <w:p w14:paraId="5114E9F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5F74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2B11B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62BDC5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7B4A8A0F" w14:textId="77777777" w:rsidTr="00154F81">
        <w:trPr>
          <w:trHeight w:val="288"/>
        </w:trPr>
        <w:tc>
          <w:tcPr>
            <w:tcW w:w="538" w:type="dxa"/>
            <w:vMerge/>
            <w:vAlign w:val="center"/>
          </w:tcPr>
          <w:p w14:paraId="2313058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BC72E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13623C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3AB636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759F567C" w14:textId="77777777" w:rsidR="00F264AA" w:rsidRPr="00F264AA" w:rsidRDefault="00F264AA" w:rsidP="00F264AA">
      <w:pPr>
        <w:rPr>
          <w:rFonts w:ascii="仿宋_GB2312" w:eastAsia="仿宋_GB2312" w:hAnsi="仿宋" w:cs="Times New Roman"/>
          <w:sz w:val="32"/>
          <w:szCs w:val="32"/>
        </w:rPr>
      </w:pPr>
    </w:p>
    <w:p w14:paraId="7CC5C8C1" w14:textId="77777777" w:rsidR="00F264AA" w:rsidRPr="00F264AA" w:rsidRDefault="00F264AA" w:rsidP="00F264AA">
      <w:pPr>
        <w:rPr>
          <w:rFonts w:ascii="仿宋_GB2312" w:eastAsia="仿宋_GB2312" w:hAnsi="仿宋" w:cs="Times New Roman"/>
          <w:sz w:val="32"/>
          <w:szCs w:val="32"/>
        </w:rPr>
      </w:pPr>
    </w:p>
    <w:p w14:paraId="4AB3A21A" w14:textId="77777777" w:rsidR="00F264AA" w:rsidRPr="00F264AA" w:rsidRDefault="00F264AA" w:rsidP="00F264AA">
      <w:pPr>
        <w:rPr>
          <w:rFonts w:ascii="仿宋_GB2312" w:eastAsia="仿宋_GB2312" w:hAnsi="仿宋" w:cs="Times New Roman"/>
          <w:sz w:val="32"/>
          <w:szCs w:val="32"/>
        </w:rPr>
      </w:pPr>
    </w:p>
    <w:p w14:paraId="685EA160" w14:textId="77777777" w:rsidR="00F264AA" w:rsidRPr="00F264AA" w:rsidRDefault="00F264AA" w:rsidP="00F264AA">
      <w:pPr>
        <w:rPr>
          <w:rFonts w:ascii="仿宋_GB2312" w:eastAsia="仿宋_GB2312" w:hAnsi="仿宋" w:cs="Times New Roman"/>
          <w:sz w:val="32"/>
          <w:szCs w:val="32"/>
        </w:rPr>
      </w:pPr>
    </w:p>
    <w:p w14:paraId="1161C93A" w14:textId="77777777" w:rsidR="00F264AA" w:rsidRPr="00F264AA" w:rsidRDefault="00F264AA" w:rsidP="00F264AA">
      <w:pPr>
        <w:rPr>
          <w:rFonts w:ascii="仿宋_GB2312" w:eastAsia="仿宋_GB2312" w:hAnsi="仿宋" w:cs="Times New Roman"/>
          <w:sz w:val="32"/>
          <w:szCs w:val="32"/>
        </w:rPr>
      </w:pPr>
    </w:p>
    <w:p w14:paraId="6F717861" w14:textId="77777777" w:rsidR="00F264AA" w:rsidRPr="00F264AA" w:rsidRDefault="00F264AA" w:rsidP="00F264AA">
      <w:pPr>
        <w:rPr>
          <w:rFonts w:ascii="仿宋_GB2312" w:eastAsia="仿宋_GB2312" w:hAnsi="仿宋" w:cs="Times New Roman"/>
          <w:sz w:val="32"/>
          <w:szCs w:val="32"/>
        </w:rPr>
      </w:pPr>
    </w:p>
    <w:p w14:paraId="6F2417EC" w14:textId="77777777" w:rsidR="00F264AA" w:rsidRPr="00F264AA" w:rsidRDefault="00F264AA" w:rsidP="00F264AA">
      <w:pPr>
        <w:rPr>
          <w:rFonts w:ascii="仿宋_GB2312" w:eastAsia="仿宋_GB2312" w:hAnsi="仿宋" w:cs="Times New Roman"/>
          <w:sz w:val="32"/>
          <w:szCs w:val="32"/>
        </w:rPr>
      </w:pPr>
    </w:p>
    <w:p w14:paraId="56B6AE25" w14:textId="77777777" w:rsidR="00F264AA" w:rsidRPr="00F264AA" w:rsidRDefault="00F264AA" w:rsidP="00F264AA">
      <w:pPr>
        <w:rPr>
          <w:rFonts w:ascii="仿宋_GB2312" w:eastAsia="仿宋_GB2312" w:hAnsi="仿宋" w:cs="Times New Roman"/>
          <w:sz w:val="32"/>
          <w:szCs w:val="32"/>
        </w:rPr>
      </w:pPr>
    </w:p>
    <w:p w14:paraId="3943B38F" w14:textId="77777777" w:rsidR="00F264AA" w:rsidRPr="00F264AA" w:rsidRDefault="00F264AA" w:rsidP="00F264AA">
      <w:pPr>
        <w:rPr>
          <w:rFonts w:ascii="仿宋_GB2312" w:eastAsia="仿宋_GB2312" w:hAnsi="仿宋" w:cs="Times New Roman"/>
          <w:sz w:val="32"/>
          <w:szCs w:val="32"/>
        </w:rPr>
      </w:pPr>
    </w:p>
    <w:p w14:paraId="754C40EC" w14:textId="77777777" w:rsidR="00F264AA" w:rsidRPr="00F264AA" w:rsidRDefault="00F264AA" w:rsidP="00F264AA">
      <w:pPr>
        <w:rPr>
          <w:rFonts w:ascii="仿宋_GB2312" w:eastAsia="仿宋_GB2312" w:hAnsi="仿宋" w:cs="Times New Roman"/>
          <w:sz w:val="32"/>
          <w:szCs w:val="32"/>
        </w:rPr>
      </w:pPr>
    </w:p>
    <w:p w14:paraId="0963A4FC" w14:textId="77777777" w:rsidR="00F264AA" w:rsidRPr="00F264AA" w:rsidRDefault="00F264AA" w:rsidP="00F264AA">
      <w:pPr>
        <w:rPr>
          <w:rFonts w:ascii="仿宋_GB2312" w:eastAsia="仿宋_GB2312" w:hAnsi="仿宋" w:cs="Times New Roman"/>
          <w:sz w:val="32"/>
          <w:szCs w:val="32"/>
        </w:rPr>
      </w:pPr>
    </w:p>
    <w:p w14:paraId="4EBD05C7" w14:textId="77777777" w:rsidR="00F264AA" w:rsidRPr="00F264AA" w:rsidRDefault="00F264AA" w:rsidP="00F264AA">
      <w:pPr>
        <w:rPr>
          <w:rFonts w:ascii="Calibri" w:eastAsia="宋体" w:hAnsi="Calibri" w:cs="Times New Roman"/>
          <w:b/>
        </w:rPr>
      </w:pPr>
    </w:p>
    <w:p w14:paraId="44937FE8" w14:textId="77777777" w:rsidR="00F264AA" w:rsidRPr="00F264AA" w:rsidRDefault="00F264AA" w:rsidP="00F264AA">
      <w:pPr>
        <w:rPr>
          <w:rFonts w:ascii="Calibri" w:eastAsia="宋体" w:hAnsi="Calibri" w:cs="Times New Roman"/>
          <w:b/>
        </w:rPr>
      </w:pPr>
    </w:p>
    <w:p w14:paraId="699EAE3C" w14:textId="77777777" w:rsidR="00F264AA" w:rsidRPr="00F264AA" w:rsidRDefault="00F264AA" w:rsidP="00F264AA">
      <w:pPr>
        <w:rPr>
          <w:rFonts w:ascii="Calibri" w:eastAsia="宋体" w:hAnsi="Calibri" w:cs="Times New Roman"/>
          <w:b/>
        </w:rPr>
      </w:pPr>
    </w:p>
    <w:p w14:paraId="078F348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BDED4C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E95461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（单位：秒）</w:t>
      </w:r>
    </w:p>
    <w:p w14:paraId="4FAF7105"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76D85092" w14:textId="77777777" w:rsidTr="00154F81">
        <w:trPr>
          <w:trHeight w:val="288"/>
        </w:trPr>
        <w:tc>
          <w:tcPr>
            <w:tcW w:w="537" w:type="dxa"/>
            <w:vAlign w:val="center"/>
          </w:tcPr>
          <w:p w14:paraId="188FA649"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59EAED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4A05D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37292B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184C1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CED50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7230D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58338F1" w14:textId="77777777" w:rsidTr="00154F81">
        <w:trPr>
          <w:trHeight w:val="288"/>
        </w:trPr>
        <w:tc>
          <w:tcPr>
            <w:tcW w:w="537" w:type="dxa"/>
            <w:vMerge w:val="restart"/>
            <w:vAlign w:val="center"/>
          </w:tcPr>
          <w:p w14:paraId="6397D7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532376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28520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183ADE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6EC9F9A0" w14:textId="77777777" w:rsidTr="00154F81">
        <w:trPr>
          <w:trHeight w:val="288"/>
        </w:trPr>
        <w:tc>
          <w:tcPr>
            <w:tcW w:w="537" w:type="dxa"/>
            <w:vMerge/>
            <w:vAlign w:val="center"/>
          </w:tcPr>
          <w:p w14:paraId="362C4BC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C6487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17A3DB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042DDE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7692C216" w14:textId="77777777" w:rsidTr="00154F81">
        <w:trPr>
          <w:trHeight w:val="288"/>
        </w:trPr>
        <w:tc>
          <w:tcPr>
            <w:tcW w:w="537" w:type="dxa"/>
            <w:vMerge/>
            <w:shd w:val="clear" w:color="auto" w:fill="auto"/>
            <w:vAlign w:val="center"/>
          </w:tcPr>
          <w:p w14:paraId="557A591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51B801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1B27E0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63CACF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20E8DD30" w14:textId="77777777" w:rsidTr="00154F81">
        <w:trPr>
          <w:trHeight w:val="288"/>
        </w:trPr>
        <w:tc>
          <w:tcPr>
            <w:tcW w:w="537" w:type="dxa"/>
            <w:vMerge w:val="restart"/>
            <w:vAlign w:val="center"/>
          </w:tcPr>
          <w:p w14:paraId="772CC5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0B99BF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2452FD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1ECFB1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756DC81A" w14:textId="77777777" w:rsidTr="00154F81">
        <w:trPr>
          <w:trHeight w:val="288"/>
        </w:trPr>
        <w:tc>
          <w:tcPr>
            <w:tcW w:w="537" w:type="dxa"/>
            <w:vMerge/>
            <w:shd w:val="clear" w:color="auto" w:fill="auto"/>
            <w:vAlign w:val="center"/>
          </w:tcPr>
          <w:p w14:paraId="207A2DFE"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0A431B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B84C5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3F99416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3EBFCCB0" w14:textId="77777777" w:rsidTr="00154F81">
        <w:trPr>
          <w:trHeight w:val="288"/>
        </w:trPr>
        <w:tc>
          <w:tcPr>
            <w:tcW w:w="537" w:type="dxa"/>
            <w:vMerge w:val="restart"/>
            <w:vAlign w:val="center"/>
          </w:tcPr>
          <w:p w14:paraId="0FA291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6AB664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7233B4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49C64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6A2C03B" w14:textId="77777777" w:rsidTr="00154F81">
        <w:trPr>
          <w:trHeight w:val="288"/>
        </w:trPr>
        <w:tc>
          <w:tcPr>
            <w:tcW w:w="537" w:type="dxa"/>
            <w:vMerge/>
            <w:vAlign w:val="center"/>
          </w:tcPr>
          <w:p w14:paraId="5F1C4E0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BEB7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728C36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80F1B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EECC6D4" w14:textId="77777777" w:rsidTr="00154F81">
        <w:trPr>
          <w:trHeight w:val="288"/>
        </w:trPr>
        <w:tc>
          <w:tcPr>
            <w:tcW w:w="537" w:type="dxa"/>
            <w:vMerge/>
            <w:vAlign w:val="center"/>
          </w:tcPr>
          <w:p w14:paraId="6CB576B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89932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78395CE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BAEE0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7C03B54B" w14:textId="77777777" w:rsidTr="00154F81">
        <w:trPr>
          <w:trHeight w:val="288"/>
        </w:trPr>
        <w:tc>
          <w:tcPr>
            <w:tcW w:w="537" w:type="dxa"/>
            <w:vMerge/>
            <w:vAlign w:val="center"/>
          </w:tcPr>
          <w:p w14:paraId="2C945EE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30A6E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23E44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39E407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0EDD463" w14:textId="77777777" w:rsidTr="00154F81">
        <w:trPr>
          <w:trHeight w:val="288"/>
        </w:trPr>
        <w:tc>
          <w:tcPr>
            <w:tcW w:w="537" w:type="dxa"/>
            <w:vMerge/>
            <w:vAlign w:val="center"/>
          </w:tcPr>
          <w:p w14:paraId="354EFA1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1DD9B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1D911E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634749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75866D0D" w14:textId="77777777" w:rsidTr="00154F81">
        <w:trPr>
          <w:trHeight w:val="288"/>
        </w:trPr>
        <w:tc>
          <w:tcPr>
            <w:tcW w:w="537" w:type="dxa"/>
            <w:vMerge/>
            <w:vAlign w:val="center"/>
          </w:tcPr>
          <w:p w14:paraId="7EF9A84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AB90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37F81C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44686F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50F42ECA" w14:textId="77777777" w:rsidTr="00154F81">
        <w:trPr>
          <w:trHeight w:val="288"/>
        </w:trPr>
        <w:tc>
          <w:tcPr>
            <w:tcW w:w="537" w:type="dxa"/>
            <w:vMerge/>
            <w:vAlign w:val="center"/>
          </w:tcPr>
          <w:p w14:paraId="4112732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BD75F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107A79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5866C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4A287E59" w14:textId="77777777" w:rsidTr="00154F81">
        <w:trPr>
          <w:trHeight w:val="288"/>
        </w:trPr>
        <w:tc>
          <w:tcPr>
            <w:tcW w:w="537" w:type="dxa"/>
            <w:vMerge/>
            <w:vAlign w:val="center"/>
          </w:tcPr>
          <w:p w14:paraId="42B3DD2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9386F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5520E4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69D923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4C2B3A5" w14:textId="77777777" w:rsidTr="00154F81">
        <w:trPr>
          <w:trHeight w:val="288"/>
        </w:trPr>
        <w:tc>
          <w:tcPr>
            <w:tcW w:w="537" w:type="dxa"/>
            <w:vMerge/>
            <w:vAlign w:val="center"/>
          </w:tcPr>
          <w:p w14:paraId="0E83EAD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5D5BB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237ADB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3B541B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6F1F8CAE" w14:textId="77777777" w:rsidTr="00154F81">
        <w:trPr>
          <w:trHeight w:val="288"/>
        </w:trPr>
        <w:tc>
          <w:tcPr>
            <w:tcW w:w="537" w:type="dxa"/>
            <w:vMerge/>
            <w:shd w:val="clear" w:color="auto" w:fill="auto"/>
            <w:vAlign w:val="center"/>
          </w:tcPr>
          <w:p w14:paraId="5C7288A5"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0F11B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2CBDA2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020AB0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349BDBBC" w14:textId="77777777" w:rsidTr="00154F81">
        <w:trPr>
          <w:trHeight w:val="288"/>
        </w:trPr>
        <w:tc>
          <w:tcPr>
            <w:tcW w:w="537" w:type="dxa"/>
            <w:vMerge w:val="restart"/>
            <w:vAlign w:val="center"/>
          </w:tcPr>
          <w:p w14:paraId="2864E0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411117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47BE78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712507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7F3E476" w14:textId="77777777" w:rsidTr="00154F81">
        <w:trPr>
          <w:trHeight w:val="288"/>
        </w:trPr>
        <w:tc>
          <w:tcPr>
            <w:tcW w:w="537" w:type="dxa"/>
            <w:vMerge/>
            <w:vAlign w:val="center"/>
          </w:tcPr>
          <w:p w14:paraId="5A499908"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480A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671FFE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179C7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3945E161" w14:textId="77777777" w:rsidTr="00154F81">
        <w:trPr>
          <w:trHeight w:val="288"/>
        </w:trPr>
        <w:tc>
          <w:tcPr>
            <w:tcW w:w="537" w:type="dxa"/>
            <w:vMerge/>
            <w:vAlign w:val="center"/>
          </w:tcPr>
          <w:p w14:paraId="7290518A"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59510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62AE56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5533A4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124FBB25" w14:textId="77777777" w:rsidTr="00154F81">
        <w:trPr>
          <w:trHeight w:val="288"/>
        </w:trPr>
        <w:tc>
          <w:tcPr>
            <w:tcW w:w="537" w:type="dxa"/>
            <w:vMerge/>
            <w:vAlign w:val="center"/>
          </w:tcPr>
          <w:p w14:paraId="48E413B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0D52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3C2A40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3BFDCA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FBF13FF" w14:textId="77777777" w:rsidTr="00154F81">
        <w:trPr>
          <w:trHeight w:val="288"/>
        </w:trPr>
        <w:tc>
          <w:tcPr>
            <w:tcW w:w="537" w:type="dxa"/>
            <w:vMerge/>
            <w:vAlign w:val="center"/>
          </w:tcPr>
          <w:p w14:paraId="17CB37F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A2E9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177286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1FA7B4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44D5710" w14:textId="77777777" w:rsidTr="00154F81">
        <w:trPr>
          <w:trHeight w:val="288"/>
        </w:trPr>
        <w:tc>
          <w:tcPr>
            <w:tcW w:w="539" w:type="dxa"/>
            <w:vAlign w:val="center"/>
          </w:tcPr>
          <w:p w14:paraId="606F11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FED0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37AFA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7FE436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0FD50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0F7C8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CC247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947BCFE" w14:textId="77777777" w:rsidTr="00154F81">
        <w:trPr>
          <w:trHeight w:val="288"/>
        </w:trPr>
        <w:tc>
          <w:tcPr>
            <w:tcW w:w="539" w:type="dxa"/>
            <w:vMerge w:val="restart"/>
            <w:vAlign w:val="center"/>
          </w:tcPr>
          <w:p w14:paraId="6611DB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61509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012D4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6D607A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0BEE98B4" w14:textId="77777777" w:rsidTr="00154F81">
        <w:trPr>
          <w:trHeight w:val="288"/>
        </w:trPr>
        <w:tc>
          <w:tcPr>
            <w:tcW w:w="539" w:type="dxa"/>
            <w:vMerge/>
            <w:vAlign w:val="center"/>
          </w:tcPr>
          <w:p w14:paraId="402A2A9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CB01C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B33BF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0B45B2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F6E7D6F" w14:textId="77777777" w:rsidTr="00154F81">
        <w:trPr>
          <w:trHeight w:val="288"/>
        </w:trPr>
        <w:tc>
          <w:tcPr>
            <w:tcW w:w="539" w:type="dxa"/>
            <w:vMerge/>
            <w:shd w:val="clear" w:color="auto" w:fill="auto"/>
            <w:vAlign w:val="center"/>
          </w:tcPr>
          <w:p w14:paraId="5B64DA0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70C1D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6C42B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1EB3B6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4263CE3C" w14:textId="77777777" w:rsidTr="00154F81">
        <w:trPr>
          <w:trHeight w:val="288"/>
        </w:trPr>
        <w:tc>
          <w:tcPr>
            <w:tcW w:w="539" w:type="dxa"/>
            <w:vMerge w:val="restart"/>
            <w:vAlign w:val="center"/>
          </w:tcPr>
          <w:p w14:paraId="7CCEF9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B36EB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4F963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1E7325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2F52335E" w14:textId="77777777" w:rsidTr="00154F81">
        <w:trPr>
          <w:trHeight w:val="288"/>
        </w:trPr>
        <w:tc>
          <w:tcPr>
            <w:tcW w:w="539" w:type="dxa"/>
            <w:vMerge/>
            <w:shd w:val="clear" w:color="auto" w:fill="auto"/>
            <w:vAlign w:val="center"/>
          </w:tcPr>
          <w:p w14:paraId="09EBA19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FA24C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065A0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55C987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5BF1D392" w14:textId="77777777" w:rsidTr="00154F81">
        <w:trPr>
          <w:trHeight w:val="288"/>
        </w:trPr>
        <w:tc>
          <w:tcPr>
            <w:tcW w:w="539" w:type="dxa"/>
            <w:vMerge w:val="restart"/>
            <w:vAlign w:val="center"/>
          </w:tcPr>
          <w:p w14:paraId="7F8963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4B57B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14E6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473F21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0F8F61BB" w14:textId="77777777" w:rsidTr="00154F81">
        <w:trPr>
          <w:trHeight w:val="288"/>
        </w:trPr>
        <w:tc>
          <w:tcPr>
            <w:tcW w:w="539" w:type="dxa"/>
            <w:vMerge/>
            <w:vAlign w:val="center"/>
          </w:tcPr>
          <w:p w14:paraId="674E6F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7218E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D6409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31C5E2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22F7E24" w14:textId="77777777" w:rsidTr="00154F81">
        <w:trPr>
          <w:trHeight w:val="288"/>
        </w:trPr>
        <w:tc>
          <w:tcPr>
            <w:tcW w:w="539" w:type="dxa"/>
            <w:vMerge/>
            <w:vAlign w:val="center"/>
          </w:tcPr>
          <w:p w14:paraId="0AA507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82BADA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EB2EA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0E813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3FB727A2" w14:textId="77777777" w:rsidTr="00154F81">
        <w:trPr>
          <w:trHeight w:val="288"/>
        </w:trPr>
        <w:tc>
          <w:tcPr>
            <w:tcW w:w="539" w:type="dxa"/>
            <w:vMerge/>
            <w:vAlign w:val="center"/>
          </w:tcPr>
          <w:p w14:paraId="4306E95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32AC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215B0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525A1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87BE869" w14:textId="77777777" w:rsidTr="00154F81">
        <w:trPr>
          <w:trHeight w:val="288"/>
        </w:trPr>
        <w:tc>
          <w:tcPr>
            <w:tcW w:w="539" w:type="dxa"/>
            <w:vMerge/>
            <w:vAlign w:val="center"/>
          </w:tcPr>
          <w:p w14:paraId="707852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108A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3CA05D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6F2FD1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035720D5" w14:textId="77777777" w:rsidTr="00154F81">
        <w:trPr>
          <w:trHeight w:val="288"/>
        </w:trPr>
        <w:tc>
          <w:tcPr>
            <w:tcW w:w="539" w:type="dxa"/>
            <w:vMerge/>
            <w:vAlign w:val="center"/>
          </w:tcPr>
          <w:p w14:paraId="648FBB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13D9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99DCA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0564B3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1B69153D" w14:textId="77777777" w:rsidTr="00154F81">
        <w:trPr>
          <w:trHeight w:val="288"/>
        </w:trPr>
        <w:tc>
          <w:tcPr>
            <w:tcW w:w="539" w:type="dxa"/>
            <w:vMerge/>
            <w:vAlign w:val="center"/>
          </w:tcPr>
          <w:p w14:paraId="4093326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01FE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994EB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112D8C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D7E366E" w14:textId="77777777" w:rsidTr="00154F81">
        <w:trPr>
          <w:trHeight w:val="288"/>
        </w:trPr>
        <w:tc>
          <w:tcPr>
            <w:tcW w:w="539" w:type="dxa"/>
            <w:vMerge/>
            <w:vAlign w:val="center"/>
          </w:tcPr>
          <w:p w14:paraId="296097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9881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ABFC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5A9411D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000ED1C" w14:textId="77777777" w:rsidTr="00154F81">
        <w:trPr>
          <w:trHeight w:val="288"/>
        </w:trPr>
        <w:tc>
          <w:tcPr>
            <w:tcW w:w="539" w:type="dxa"/>
            <w:vMerge/>
            <w:vAlign w:val="center"/>
          </w:tcPr>
          <w:p w14:paraId="6DFB10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B1DF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9E434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2AC1D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47009F78" w14:textId="77777777" w:rsidTr="00154F81">
        <w:trPr>
          <w:trHeight w:val="288"/>
        </w:trPr>
        <w:tc>
          <w:tcPr>
            <w:tcW w:w="539" w:type="dxa"/>
            <w:vMerge/>
            <w:shd w:val="clear" w:color="auto" w:fill="auto"/>
            <w:vAlign w:val="center"/>
          </w:tcPr>
          <w:p w14:paraId="4E9533B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CED1C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F67E5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0FE7B4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01DB2637" w14:textId="77777777" w:rsidTr="00154F81">
        <w:trPr>
          <w:trHeight w:val="288"/>
        </w:trPr>
        <w:tc>
          <w:tcPr>
            <w:tcW w:w="539" w:type="dxa"/>
            <w:vMerge w:val="restart"/>
            <w:vAlign w:val="center"/>
          </w:tcPr>
          <w:p w14:paraId="7DF2A6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0E833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71888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33F63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A28B123" w14:textId="77777777" w:rsidTr="00154F81">
        <w:trPr>
          <w:trHeight w:val="288"/>
        </w:trPr>
        <w:tc>
          <w:tcPr>
            <w:tcW w:w="539" w:type="dxa"/>
            <w:vMerge/>
            <w:vAlign w:val="center"/>
          </w:tcPr>
          <w:p w14:paraId="4F55C77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D24F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73A9A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0E345E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341C1F24" w14:textId="77777777" w:rsidTr="00154F81">
        <w:trPr>
          <w:trHeight w:val="288"/>
        </w:trPr>
        <w:tc>
          <w:tcPr>
            <w:tcW w:w="539" w:type="dxa"/>
            <w:vMerge/>
            <w:vAlign w:val="center"/>
          </w:tcPr>
          <w:p w14:paraId="5620458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1961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BBD80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2FE660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16A42EAA" w14:textId="77777777" w:rsidTr="00154F81">
        <w:trPr>
          <w:trHeight w:val="288"/>
        </w:trPr>
        <w:tc>
          <w:tcPr>
            <w:tcW w:w="539" w:type="dxa"/>
            <w:vMerge/>
            <w:vAlign w:val="center"/>
          </w:tcPr>
          <w:p w14:paraId="35E388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4F03B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F1636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225FE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49D89103" w14:textId="77777777" w:rsidTr="00154F81">
        <w:trPr>
          <w:trHeight w:val="288"/>
        </w:trPr>
        <w:tc>
          <w:tcPr>
            <w:tcW w:w="539" w:type="dxa"/>
            <w:vMerge/>
            <w:vAlign w:val="center"/>
          </w:tcPr>
          <w:p w14:paraId="339EDA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2D15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CA773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0F1593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143FF67C" w14:textId="77777777" w:rsidR="00F264AA" w:rsidRPr="00F264AA" w:rsidRDefault="00F264AA" w:rsidP="00F264AA">
      <w:pPr>
        <w:jc w:val="left"/>
        <w:rPr>
          <w:rFonts w:ascii="仿宋_GB2312" w:eastAsia="仿宋_GB2312" w:hAnsi="仿宋" w:cs="Times New Roman"/>
          <w:sz w:val="32"/>
          <w:szCs w:val="32"/>
        </w:rPr>
      </w:pPr>
    </w:p>
    <w:p w14:paraId="74DFB714" w14:textId="77777777" w:rsidR="00F264AA" w:rsidRPr="00F264AA" w:rsidRDefault="00F264AA" w:rsidP="00F264AA">
      <w:pPr>
        <w:jc w:val="left"/>
        <w:rPr>
          <w:rFonts w:ascii="仿宋_GB2312" w:eastAsia="仿宋_GB2312" w:hAnsi="仿宋" w:cs="Times New Roman"/>
          <w:sz w:val="32"/>
          <w:szCs w:val="32"/>
        </w:rPr>
      </w:pPr>
    </w:p>
    <w:p w14:paraId="457F77C5" w14:textId="77777777" w:rsidR="00F264AA" w:rsidRPr="00F264AA" w:rsidRDefault="00F264AA" w:rsidP="00F264AA">
      <w:pPr>
        <w:jc w:val="left"/>
        <w:rPr>
          <w:rFonts w:ascii="仿宋_GB2312" w:eastAsia="仿宋_GB2312" w:hAnsi="仿宋" w:cs="Times New Roman"/>
          <w:sz w:val="32"/>
          <w:szCs w:val="32"/>
        </w:rPr>
      </w:pPr>
    </w:p>
    <w:p w14:paraId="4622A3FF" w14:textId="77777777" w:rsidR="00F264AA" w:rsidRPr="00F264AA" w:rsidRDefault="00F264AA" w:rsidP="00F264AA">
      <w:pPr>
        <w:jc w:val="left"/>
        <w:rPr>
          <w:rFonts w:ascii="仿宋_GB2312" w:eastAsia="仿宋_GB2312" w:hAnsi="仿宋" w:cs="Times New Roman"/>
          <w:sz w:val="32"/>
          <w:szCs w:val="32"/>
        </w:rPr>
      </w:pPr>
    </w:p>
    <w:p w14:paraId="39FA48E6" w14:textId="77777777" w:rsidR="00F264AA" w:rsidRPr="00F264AA" w:rsidRDefault="00F264AA" w:rsidP="00F264AA">
      <w:pPr>
        <w:jc w:val="left"/>
        <w:rPr>
          <w:rFonts w:ascii="仿宋_GB2312" w:eastAsia="仿宋_GB2312" w:hAnsi="仿宋" w:cs="Times New Roman"/>
          <w:sz w:val="32"/>
          <w:szCs w:val="32"/>
        </w:rPr>
      </w:pPr>
    </w:p>
    <w:p w14:paraId="51CB8289" w14:textId="77777777" w:rsidR="00F264AA" w:rsidRPr="00F264AA" w:rsidRDefault="00F264AA" w:rsidP="00F264AA">
      <w:pPr>
        <w:jc w:val="left"/>
        <w:rPr>
          <w:rFonts w:ascii="仿宋_GB2312" w:eastAsia="仿宋_GB2312" w:hAnsi="仿宋" w:cs="Times New Roman"/>
          <w:sz w:val="32"/>
          <w:szCs w:val="32"/>
        </w:rPr>
      </w:pPr>
    </w:p>
    <w:p w14:paraId="075B9997" w14:textId="77777777" w:rsidR="00F264AA" w:rsidRPr="00F264AA" w:rsidRDefault="00F264AA" w:rsidP="00F264AA">
      <w:pPr>
        <w:jc w:val="left"/>
        <w:rPr>
          <w:rFonts w:ascii="仿宋_GB2312" w:eastAsia="仿宋_GB2312" w:hAnsi="仿宋" w:cs="Times New Roman"/>
          <w:sz w:val="32"/>
          <w:szCs w:val="32"/>
        </w:rPr>
      </w:pPr>
    </w:p>
    <w:p w14:paraId="601FE4D5" w14:textId="77777777" w:rsidR="00F264AA" w:rsidRPr="00F264AA" w:rsidRDefault="00F264AA" w:rsidP="00F264AA">
      <w:pPr>
        <w:jc w:val="left"/>
        <w:rPr>
          <w:rFonts w:ascii="仿宋_GB2312" w:eastAsia="仿宋_GB2312" w:hAnsi="仿宋" w:cs="Times New Roman"/>
          <w:sz w:val="32"/>
          <w:szCs w:val="32"/>
        </w:rPr>
      </w:pPr>
    </w:p>
    <w:p w14:paraId="429ABB4F" w14:textId="77777777" w:rsidR="00F264AA" w:rsidRPr="00F264AA" w:rsidRDefault="00F264AA" w:rsidP="00F264AA">
      <w:pPr>
        <w:jc w:val="left"/>
        <w:rPr>
          <w:rFonts w:ascii="仿宋_GB2312" w:eastAsia="仿宋_GB2312" w:hAnsi="仿宋" w:cs="Times New Roman"/>
          <w:sz w:val="32"/>
          <w:szCs w:val="32"/>
        </w:rPr>
      </w:pPr>
    </w:p>
    <w:p w14:paraId="4510B02C" w14:textId="77777777" w:rsidR="00F264AA" w:rsidRPr="00F264AA" w:rsidRDefault="00F264AA" w:rsidP="00F264AA">
      <w:pPr>
        <w:jc w:val="left"/>
        <w:rPr>
          <w:rFonts w:ascii="仿宋_GB2312" w:eastAsia="仿宋_GB2312" w:hAnsi="仿宋" w:cs="Times New Roman"/>
          <w:sz w:val="32"/>
          <w:szCs w:val="32"/>
        </w:rPr>
      </w:pPr>
    </w:p>
    <w:p w14:paraId="2C436619" w14:textId="77777777" w:rsidR="00F264AA" w:rsidRPr="00F264AA" w:rsidRDefault="00F264AA" w:rsidP="00F264AA">
      <w:pPr>
        <w:jc w:val="left"/>
        <w:rPr>
          <w:rFonts w:ascii="仿宋_GB2312" w:eastAsia="仿宋_GB2312" w:hAnsi="仿宋" w:cs="Times New Roman"/>
          <w:sz w:val="32"/>
          <w:szCs w:val="32"/>
        </w:rPr>
      </w:pPr>
    </w:p>
    <w:p w14:paraId="30B085F4" w14:textId="77777777" w:rsidR="00F264AA" w:rsidRPr="00F264AA" w:rsidRDefault="00F264AA" w:rsidP="00F264AA">
      <w:pPr>
        <w:jc w:val="left"/>
        <w:rPr>
          <w:rFonts w:ascii="仿宋_GB2312" w:eastAsia="仿宋_GB2312" w:hAnsi="仿宋" w:cs="Times New Roman"/>
          <w:sz w:val="32"/>
          <w:szCs w:val="32"/>
        </w:rPr>
      </w:pPr>
    </w:p>
    <w:p w14:paraId="7F0FB64E" w14:textId="77777777" w:rsidR="00F264AA" w:rsidRPr="00F264AA" w:rsidRDefault="00F264AA" w:rsidP="00F264AA">
      <w:pPr>
        <w:jc w:val="left"/>
        <w:rPr>
          <w:rFonts w:ascii="仿宋_GB2312" w:eastAsia="仿宋_GB2312" w:hAnsi="仿宋" w:cs="Times New Roman"/>
          <w:sz w:val="32"/>
          <w:szCs w:val="32"/>
        </w:rPr>
      </w:pPr>
    </w:p>
    <w:p w14:paraId="18D1D848" w14:textId="77777777" w:rsidR="00F264AA" w:rsidRPr="00F264AA" w:rsidRDefault="00F264AA" w:rsidP="00F264AA">
      <w:pPr>
        <w:rPr>
          <w:rFonts w:ascii="Calibri" w:eastAsia="宋体" w:hAnsi="Calibri" w:cs="Times New Roman"/>
          <w:b/>
        </w:rPr>
      </w:pPr>
    </w:p>
    <w:p w14:paraId="45630511" w14:textId="77777777" w:rsidR="00F264AA" w:rsidRPr="00F264AA" w:rsidRDefault="00F264AA" w:rsidP="00F264AA">
      <w:pPr>
        <w:rPr>
          <w:rFonts w:ascii="Calibri" w:eastAsia="宋体" w:hAnsi="Calibri" w:cs="Times New Roman"/>
          <w:b/>
        </w:rPr>
      </w:pPr>
    </w:p>
    <w:p w14:paraId="02C63EE3" w14:textId="77777777" w:rsidR="00F264AA" w:rsidRPr="00F264AA" w:rsidRDefault="00F264AA" w:rsidP="00F264AA">
      <w:pPr>
        <w:rPr>
          <w:rFonts w:ascii="Calibri" w:eastAsia="宋体" w:hAnsi="Calibri" w:cs="Times New Roman"/>
          <w:b/>
        </w:rPr>
      </w:pPr>
    </w:p>
    <w:p w14:paraId="0A67388D" w14:textId="77777777" w:rsidR="00F264AA" w:rsidRPr="00F264AA" w:rsidRDefault="00F264AA" w:rsidP="00F264AA">
      <w:pPr>
        <w:rPr>
          <w:rFonts w:ascii="Calibri" w:eastAsia="宋体" w:hAnsi="Calibri" w:cs="Times New Roman"/>
          <w:b/>
        </w:rPr>
      </w:pPr>
    </w:p>
    <w:p w14:paraId="34F1218A" w14:textId="77777777" w:rsidR="00F264AA" w:rsidRPr="00F264AA" w:rsidRDefault="00F264AA" w:rsidP="00F264AA">
      <w:pPr>
        <w:rPr>
          <w:rFonts w:ascii="Calibri" w:eastAsia="宋体" w:hAnsi="Calibri" w:cs="Times New Roman"/>
          <w:b/>
        </w:rPr>
      </w:pPr>
    </w:p>
    <w:p w14:paraId="21A06AF7" w14:textId="77777777" w:rsidR="00F264AA" w:rsidRPr="00F264AA" w:rsidRDefault="00F264AA" w:rsidP="00F264AA">
      <w:pPr>
        <w:rPr>
          <w:rFonts w:ascii="Calibri" w:eastAsia="宋体" w:hAnsi="Calibri" w:cs="Times New Roman"/>
          <w:b/>
        </w:rPr>
      </w:pPr>
    </w:p>
    <w:p w14:paraId="22344708" w14:textId="77777777" w:rsidR="00F264AA" w:rsidRPr="00F264AA" w:rsidRDefault="00F264AA" w:rsidP="00F264AA">
      <w:pPr>
        <w:rPr>
          <w:rFonts w:ascii="Calibri" w:eastAsia="宋体" w:hAnsi="Calibri" w:cs="Times New Roman"/>
          <w:b/>
        </w:rPr>
      </w:pPr>
    </w:p>
    <w:p w14:paraId="4A95D01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05BE95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1128F0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0051DC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F539A1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354BD69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319F32DB" w14:textId="77777777" w:rsidTr="00154F81">
        <w:trPr>
          <w:trHeight w:val="288"/>
        </w:trPr>
        <w:tc>
          <w:tcPr>
            <w:tcW w:w="539" w:type="dxa"/>
            <w:vAlign w:val="center"/>
          </w:tcPr>
          <w:p w14:paraId="39748E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4796A1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8C7BF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1F760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A2CD9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59055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D200C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B59FEE6" w14:textId="77777777" w:rsidTr="00154F81">
        <w:trPr>
          <w:trHeight w:val="288"/>
        </w:trPr>
        <w:tc>
          <w:tcPr>
            <w:tcW w:w="539" w:type="dxa"/>
            <w:vMerge w:val="restart"/>
            <w:vAlign w:val="center"/>
          </w:tcPr>
          <w:p w14:paraId="436ED9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E98B4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35ABE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1B3A01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6835F8F8" w14:textId="77777777" w:rsidTr="00154F81">
        <w:trPr>
          <w:trHeight w:val="288"/>
        </w:trPr>
        <w:tc>
          <w:tcPr>
            <w:tcW w:w="539" w:type="dxa"/>
            <w:vMerge/>
            <w:vAlign w:val="center"/>
          </w:tcPr>
          <w:p w14:paraId="669489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6747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7430A2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08DB82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03EF0933" w14:textId="77777777" w:rsidTr="00154F81">
        <w:trPr>
          <w:trHeight w:val="288"/>
        </w:trPr>
        <w:tc>
          <w:tcPr>
            <w:tcW w:w="539" w:type="dxa"/>
            <w:vMerge/>
            <w:shd w:val="clear" w:color="auto" w:fill="auto"/>
            <w:vAlign w:val="center"/>
          </w:tcPr>
          <w:p w14:paraId="799D1DA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B878E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3A7372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79EC93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405FC39B" w14:textId="77777777" w:rsidTr="00154F81">
        <w:trPr>
          <w:trHeight w:val="288"/>
        </w:trPr>
        <w:tc>
          <w:tcPr>
            <w:tcW w:w="539" w:type="dxa"/>
            <w:vMerge w:val="restart"/>
            <w:vAlign w:val="center"/>
          </w:tcPr>
          <w:p w14:paraId="0440A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F88ED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3076F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4F3BB3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151244B6" w14:textId="77777777" w:rsidTr="00154F81">
        <w:trPr>
          <w:trHeight w:val="288"/>
        </w:trPr>
        <w:tc>
          <w:tcPr>
            <w:tcW w:w="539" w:type="dxa"/>
            <w:vMerge/>
            <w:shd w:val="clear" w:color="auto" w:fill="auto"/>
            <w:vAlign w:val="center"/>
          </w:tcPr>
          <w:p w14:paraId="34DFDBB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AFCBD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1CF006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3F2BF99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739C962F" w14:textId="77777777" w:rsidTr="00154F81">
        <w:trPr>
          <w:trHeight w:val="288"/>
        </w:trPr>
        <w:tc>
          <w:tcPr>
            <w:tcW w:w="539" w:type="dxa"/>
            <w:vMerge w:val="restart"/>
            <w:vAlign w:val="center"/>
          </w:tcPr>
          <w:p w14:paraId="78E2B8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CCB3F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0C420B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5CBDAC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65F5D5C0" w14:textId="77777777" w:rsidTr="00154F81">
        <w:trPr>
          <w:trHeight w:val="288"/>
        </w:trPr>
        <w:tc>
          <w:tcPr>
            <w:tcW w:w="539" w:type="dxa"/>
            <w:vMerge/>
            <w:vAlign w:val="center"/>
          </w:tcPr>
          <w:p w14:paraId="593A805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5B29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86187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409D19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005677C6" w14:textId="77777777" w:rsidTr="00154F81">
        <w:trPr>
          <w:trHeight w:val="288"/>
        </w:trPr>
        <w:tc>
          <w:tcPr>
            <w:tcW w:w="539" w:type="dxa"/>
            <w:vMerge/>
            <w:vAlign w:val="center"/>
          </w:tcPr>
          <w:p w14:paraId="231615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51C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5A50F7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6F2F30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5EA97D4B" w14:textId="77777777" w:rsidTr="00154F81">
        <w:trPr>
          <w:trHeight w:val="288"/>
        </w:trPr>
        <w:tc>
          <w:tcPr>
            <w:tcW w:w="539" w:type="dxa"/>
            <w:vMerge/>
            <w:vAlign w:val="center"/>
          </w:tcPr>
          <w:p w14:paraId="103D9E4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EED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331721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1961F9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08C0F83A" w14:textId="77777777" w:rsidTr="00154F81">
        <w:trPr>
          <w:trHeight w:val="288"/>
        </w:trPr>
        <w:tc>
          <w:tcPr>
            <w:tcW w:w="539" w:type="dxa"/>
            <w:vMerge/>
            <w:vAlign w:val="center"/>
          </w:tcPr>
          <w:p w14:paraId="27388B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5709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913E3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5AFBCB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206DD358" w14:textId="77777777" w:rsidTr="00154F81">
        <w:trPr>
          <w:trHeight w:val="288"/>
        </w:trPr>
        <w:tc>
          <w:tcPr>
            <w:tcW w:w="539" w:type="dxa"/>
            <w:vMerge/>
            <w:vAlign w:val="center"/>
          </w:tcPr>
          <w:p w14:paraId="6DFF76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7C82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FA6D9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4EEACA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01DD3183" w14:textId="77777777" w:rsidTr="00154F81">
        <w:trPr>
          <w:trHeight w:val="288"/>
        </w:trPr>
        <w:tc>
          <w:tcPr>
            <w:tcW w:w="539" w:type="dxa"/>
            <w:vMerge/>
            <w:vAlign w:val="center"/>
          </w:tcPr>
          <w:p w14:paraId="3051ACE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634D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24A4B0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5D041D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07ED0577" w14:textId="77777777" w:rsidTr="00154F81">
        <w:trPr>
          <w:trHeight w:val="288"/>
        </w:trPr>
        <w:tc>
          <w:tcPr>
            <w:tcW w:w="539" w:type="dxa"/>
            <w:vMerge/>
            <w:vAlign w:val="center"/>
          </w:tcPr>
          <w:p w14:paraId="1DC1118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C97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58486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582469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3D33A90C" w14:textId="77777777" w:rsidTr="00154F81">
        <w:trPr>
          <w:trHeight w:val="288"/>
        </w:trPr>
        <w:tc>
          <w:tcPr>
            <w:tcW w:w="539" w:type="dxa"/>
            <w:vMerge/>
            <w:vAlign w:val="center"/>
          </w:tcPr>
          <w:p w14:paraId="2AF766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2A90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2BE52C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11D897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AD4C0E9" w14:textId="77777777" w:rsidTr="00154F81">
        <w:trPr>
          <w:trHeight w:val="288"/>
        </w:trPr>
        <w:tc>
          <w:tcPr>
            <w:tcW w:w="539" w:type="dxa"/>
            <w:vMerge/>
            <w:shd w:val="clear" w:color="auto" w:fill="auto"/>
            <w:vAlign w:val="center"/>
          </w:tcPr>
          <w:p w14:paraId="01E8F82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18556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342EE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49CBCF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3DCDB1A1" w14:textId="77777777" w:rsidTr="00154F81">
        <w:trPr>
          <w:trHeight w:val="288"/>
        </w:trPr>
        <w:tc>
          <w:tcPr>
            <w:tcW w:w="539" w:type="dxa"/>
            <w:vMerge w:val="restart"/>
            <w:vAlign w:val="center"/>
          </w:tcPr>
          <w:p w14:paraId="3EF961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01B1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A5789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7B3F13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472DC24" w14:textId="77777777" w:rsidTr="00154F81">
        <w:trPr>
          <w:trHeight w:val="288"/>
        </w:trPr>
        <w:tc>
          <w:tcPr>
            <w:tcW w:w="539" w:type="dxa"/>
            <w:vMerge/>
            <w:vAlign w:val="center"/>
          </w:tcPr>
          <w:p w14:paraId="172442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24BA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D24C0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15F574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61471C3D" w14:textId="77777777" w:rsidTr="00154F81">
        <w:trPr>
          <w:trHeight w:val="288"/>
        </w:trPr>
        <w:tc>
          <w:tcPr>
            <w:tcW w:w="539" w:type="dxa"/>
            <w:vMerge/>
            <w:vAlign w:val="center"/>
          </w:tcPr>
          <w:p w14:paraId="4573FF6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1936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8406B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5A78A4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554BEC51" w14:textId="77777777" w:rsidTr="00154F81">
        <w:trPr>
          <w:trHeight w:val="288"/>
        </w:trPr>
        <w:tc>
          <w:tcPr>
            <w:tcW w:w="539" w:type="dxa"/>
            <w:vMerge/>
            <w:vAlign w:val="center"/>
          </w:tcPr>
          <w:p w14:paraId="00134BC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4F79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6EF13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3CCE66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098D2D82" w14:textId="77777777" w:rsidTr="00154F81">
        <w:trPr>
          <w:trHeight w:val="288"/>
        </w:trPr>
        <w:tc>
          <w:tcPr>
            <w:tcW w:w="539" w:type="dxa"/>
            <w:vMerge/>
            <w:vAlign w:val="center"/>
          </w:tcPr>
          <w:p w14:paraId="5CB5D1B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3A4D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45B10F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34B11C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2CB4F6DF" w14:textId="77777777" w:rsidTr="00154F81">
        <w:trPr>
          <w:trHeight w:val="288"/>
        </w:trPr>
        <w:tc>
          <w:tcPr>
            <w:tcW w:w="539" w:type="dxa"/>
            <w:vAlign w:val="center"/>
          </w:tcPr>
          <w:p w14:paraId="08179C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CDA12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4FA90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3B964A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FAC8D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69CB2B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25973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F5B7291" w14:textId="77777777" w:rsidTr="00154F81">
        <w:trPr>
          <w:trHeight w:val="288"/>
        </w:trPr>
        <w:tc>
          <w:tcPr>
            <w:tcW w:w="539" w:type="dxa"/>
            <w:vMerge w:val="restart"/>
            <w:vAlign w:val="center"/>
          </w:tcPr>
          <w:p w14:paraId="356FA2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6BEB7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2D891E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005EC9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4C4B82EC" w14:textId="77777777" w:rsidTr="00154F81">
        <w:trPr>
          <w:trHeight w:val="288"/>
        </w:trPr>
        <w:tc>
          <w:tcPr>
            <w:tcW w:w="539" w:type="dxa"/>
            <w:vMerge/>
            <w:vAlign w:val="center"/>
          </w:tcPr>
          <w:p w14:paraId="024708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0ED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2752AF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2A2AF0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76080094" w14:textId="77777777" w:rsidTr="00154F81">
        <w:trPr>
          <w:trHeight w:val="288"/>
        </w:trPr>
        <w:tc>
          <w:tcPr>
            <w:tcW w:w="539" w:type="dxa"/>
            <w:vMerge/>
            <w:shd w:val="clear" w:color="auto" w:fill="auto"/>
            <w:vAlign w:val="center"/>
          </w:tcPr>
          <w:p w14:paraId="07EA7C8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B793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296A4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082B09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7CF2AEEF" w14:textId="77777777" w:rsidTr="00154F81">
        <w:trPr>
          <w:trHeight w:val="288"/>
        </w:trPr>
        <w:tc>
          <w:tcPr>
            <w:tcW w:w="539" w:type="dxa"/>
            <w:vMerge w:val="restart"/>
            <w:vAlign w:val="center"/>
          </w:tcPr>
          <w:p w14:paraId="2C0B36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53426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7CA87A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666648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1AF28B66" w14:textId="77777777" w:rsidTr="00154F81">
        <w:trPr>
          <w:trHeight w:val="288"/>
        </w:trPr>
        <w:tc>
          <w:tcPr>
            <w:tcW w:w="539" w:type="dxa"/>
            <w:vMerge/>
            <w:shd w:val="clear" w:color="auto" w:fill="auto"/>
            <w:vAlign w:val="center"/>
          </w:tcPr>
          <w:p w14:paraId="052E0BE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28B40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43421F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5AB633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461FD5FF" w14:textId="77777777" w:rsidTr="00154F81">
        <w:trPr>
          <w:trHeight w:val="288"/>
        </w:trPr>
        <w:tc>
          <w:tcPr>
            <w:tcW w:w="539" w:type="dxa"/>
            <w:vMerge w:val="restart"/>
            <w:vAlign w:val="center"/>
          </w:tcPr>
          <w:p w14:paraId="65DA9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0DEF3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C5CD1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7FF070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02035E4F" w14:textId="77777777" w:rsidTr="00154F81">
        <w:trPr>
          <w:trHeight w:val="288"/>
        </w:trPr>
        <w:tc>
          <w:tcPr>
            <w:tcW w:w="539" w:type="dxa"/>
            <w:vMerge/>
            <w:vAlign w:val="center"/>
          </w:tcPr>
          <w:p w14:paraId="4E616B2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59B1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2E08F8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293F71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6F2311E4" w14:textId="77777777" w:rsidTr="00154F81">
        <w:trPr>
          <w:trHeight w:val="288"/>
        </w:trPr>
        <w:tc>
          <w:tcPr>
            <w:tcW w:w="539" w:type="dxa"/>
            <w:vMerge/>
            <w:vAlign w:val="center"/>
          </w:tcPr>
          <w:p w14:paraId="5645A6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1D30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7FCE7B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2F7323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004DC0EA" w14:textId="77777777" w:rsidTr="00154F81">
        <w:trPr>
          <w:trHeight w:val="288"/>
        </w:trPr>
        <w:tc>
          <w:tcPr>
            <w:tcW w:w="539" w:type="dxa"/>
            <w:vMerge/>
            <w:vAlign w:val="center"/>
          </w:tcPr>
          <w:p w14:paraId="2F725D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17413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6D1EB1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4D7E45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737AFF96" w14:textId="77777777" w:rsidTr="00154F81">
        <w:trPr>
          <w:trHeight w:val="288"/>
        </w:trPr>
        <w:tc>
          <w:tcPr>
            <w:tcW w:w="539" w:type="dxa"/>
            <w:vMerge/>
            <w:vAlign w:val="center"/>
          </w:tcPr>
          <w:p w14:paraId="41EE71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805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E4AB2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32AEB5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35D979BE" w14:textId="77777777" w:rsidTr="00154F81">
        <w:trPr>
          <w:trHeight w:val="288"/>
        </w:trPr>
        <w:tc>
          <w:tcPr>
            <w:tcW w:w="539" w:type="dxa"/>
            <w:vMerge/>
            <w:vAlign w:val="center"/>
          </w:tcPr>
          <w:p w14:paraId="50AC01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BD78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0CBCCC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420AD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17C17EAF" w14:textId="77777777" w:rsidTr="00154F81">
        <w:trPr>
          <w:trHeight w:val="288"/>
        </w:trPr>
        <w:tc>
          <w:tcPr>
            <w:tcW w:w="539" w:type="dxa"/>
            <w:vMerge/>
            <w:vAlign w:val="center"/>
          </w:tcPr>
          <w:p w14:paraId="732037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FF17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1627F6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61DFE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25E5EDD7" w14:textId="77777777" w:rsidTr="00154F81">
        <w:trPr>
          <w:trHeight w:val="288"/>
        </w:trPr>
        <w:tc>
          <w:tcPr>
            <w:tcW w:w="539" w:type="dxa"/>
            <w:vMerge/>
            <w:vAlign w:val="center"/>
          </w:tcPr>
          <w:p w14:paraId="7525CEF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82FB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9EA04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11B69E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3030C05C" w14:textId="77777777" w:rsidTr="00154F81">
        <w:trPr>
          <w:trHeight w:val="288"/>
        </w:trPr>
        <w:tc>
          <w:tcPr>
            <w:tcW w:w="539" w:type="dxa"/>
            <w:vMerge/>
            <w:vAlign w:val="center"/>
          </w:tcPr>
          <w:p w14:paraId="00E2105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99E5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5A0617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6C7F5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26A4E7BA" w14:textId="77777777" w:rsidTr="00154F81">
        <w:trPr>
          <w:trHeight w:val="288"/>
        </w:trPr>
        <w:tc>
          <w:tcPr>
            <w:tcW w:w="539" w:type="dxa"/>
            <w:vMerge/>
            <w:shd w:val="clear" w:color="auto" w:fill="auto"/>
            <w:vAlign w:val="center"/>
          </w:tcPr>
          <w:p w14:paraId="59505A6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A9A2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8C324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51578C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1A36F452" w14:textId="77777777" w:rsidTr="00154F81">
        <w:trPr>
          <w:trHeight w:val="288"/>
        </w:trPr>
        <w:tc>
          <w:tcPr>
            <w:tcW w:w="539" w:type="dxa"/>
            <w:vMerge w:val="restart"/>
            <w:vAlign w:val="center"/>
          </w:tcPr>
          <w:p w14:paraId="1F5AA0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2DDE7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61121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1A3910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18D7F662" w14:textId="77777777" w:rsidTr="00154F81">
        <w:trPr>
          <w:trHeight w:val="288"/>
        </w:trPr>
        <w:tc>
          <w:tcPr>
            <w:tcW w:w="539" w:type="dxa"/>
            <w:vMerge/>
            <w:vAlign w:val="center"/>
          </w:tcPr>
          <w:p w14:paraId="4947AA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612F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46BD5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67FABA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2A506AB2" w14:textId="77777777" w:rsidTr="00154F81">
        <w:trPr>
          <w:trHeight w:val="288"/>
        </w:trPr>
        <w:tc>
          <w:tcPr>
            <w:tcW w:w="539" w:type="dxa"/>
            <w:vMerge/>
            <w:vAlign w:val="center"/>
          </w:tcPr>
          <w:p w14:paraId="3013D34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9D6E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9A56D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6A53C2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AE972D5" w14:textId="77777777" w:rsidTr="00154F81">
        <w:trPr>
          <w:trHeight w:val="288"/>
        </w:trPr>
        <w:tc>
          <w:tcPr>
            <w:tcW w:w="539" w:type="dxa"/>
            <w:vMerge/>
            <w:vAlign w:val="center"/>
          </w:tcPr>
          <w:p w14:paraId="6A19E6C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B788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20554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01823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5B17F550" w14:textId="77777777" w:rsidTr="00154F81">
        <w:trPr>
          <w:trHeight w:val="288"/>
        </w:trPr>
        <w:tc>
          <w:tcPr>
            <w:tcW w:w="539" w:type="dxa"/>
            <w:vMerge/>
            <w:vAlign w:val="center"/>
          </w:tcPr>
          <w:p w14:paraId="68E75E6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1E43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7031A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6D2C64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412AD91A" w14:textId="77777777" w:rsidR="00F264AA" w:rsidRPr="00F264AA" w:rsidRDefault="00F264AA" w:rsidP="00F264AA">
      <w:pPr>
        <w:jc w:val="left"/>
        <w:rPr>
          <w:rFonts w:ascii="仿宋_GB2312" w:eastAsia="仿宋_GB2312" w:hAnsi="仿宋" w:cs="Times New Roman"/>
          <w:sz w:val="32"/>
          <w:szCs w:val="32"/>
        </w:rPr>
      </w:pPr>
    </w:p>
    <w:p w14:paraId="23D78886" w14:textId="77777777" w:rsidR="00F264AA" w:rsidRPr="00F264AA" w:rsidRDefault="00F264AA" w:rsidP="00F264AA">
      <w:pPr>
        <w:jc w:val="left"/>
        <w:rPr>
          <w:rFonts w:ascii="仿宋_GB2312" w:eastAsia="仿宋_GB2312" w:hAnsi="仿宋" w:cs="Times New Roman"/>
          <w:sz w:val="32"/>
          <w:szCs w:val="32"/>
        </w:rPr>
      </w:pPr>
    </w:p>
    <w:p w14:paraId="1E9D3A7F" w14:textId="77777777" w:rsidR="00F264AA" w:rsidRPr="00F264AA" w:rsidRDefault="00F264AA" w:rsidP="00F264AA">
      <w:pPr>
        <w:jc w:val="left"/>
        <w:rPr>
          <w:rFonts w:ascii="仿宋_GB2312" w:eastAsia="仿宋_GB2312" w:hAnsi="仿宋" w:cs="Times New Roman"/>
          <w:sz w:val="32"/>
          <w:szCs w:val="32"/>
        </w:rPr>
      </w:pPr>
    </w:p>
    <w:p w14:paraId="10D9EE5C" w14:textId="77777777" w:rsidR="00F264AA" w:rsidRPr="00F264AA" w:rsidRDefault="00F264AA" w:rsidP="00F264AA">
      <w:pPr>
        <w:jc w:val="left"/>
        <w:rPr>
          <w:rFonts w:ascii="仿宋_GB2312" w:eastAsia="仿宋_GB2312" w:hAnsi="仿宋" w:cs="Times New Roman"/>
          <w:sz w:val="32"/>
          <w:szCs w:val="32"/>
        </w:rPr>
      </w:pPr>
    </w:p>
    <w:p w14:paraId="1399F932" w14:textId="77777777" w:rsidR="00F264AA" w:rsidRPr="00F264AA" w:rsidRDefault="00F264AA" w:rsidP="00F264AA">
      <w:pPr>
        <w:jc w:val="left"/>
        <w:rPr>
          <w:rFonts w:ascii="仿宋_GB2312" w:eastAsia="仿宋_GB2312" w:hAnsi="仿宋" w:cs="Times New Roman"/>
          <w:sz w:val="32"/>
          <w:szCs w:val="32"/>
        </w:rPr>
      </w:pPr>
    </w:p>
    <w:p w14:paraId="14F9A85E" w14:textId="77777777" w:rsidR="00F264AA" w:rsidRPr="00F264AA" w:rsidRDefault="00F264AA" w:rsidP="00F264AA">
      <w:pPr>
        <w:jc w:val="left"/>
        <w:rPr>
          <w:rFonts w:ascii="仿宋_GB2312" w:eastAsia="仿宋_GB2312" w:hAnsi="仿宋" w:cs="Times New Roman"/>
          <w:sz w:val="32"/>
          <w:szCs w:val="32"/>
        </w:rPr>
      </w:pPr>
    </w:p>
    <w:p w14:paraId="48BCD046" w14:textId="77777777" w:rsidR="00F264AA" w:rsidRPr="00F264AA" w:rsidRDefault="00F264AA" w:rsidP="00F264AA">
      <w:pPr>
        <w:jc w:val="left"/>
        <w:rPr>
          <w:rFonts w:ascii="仿宋_GB2312" w:eastAsia="仿宋_GB2312" w:hAnsi="仿宋" w:cs="Times New Roman"/>
          <w:sz w:val="32"/>
          <w:szCs w:val="32"/>
        </w:rPr>
      </w:pPr>
    </w:p>
    <w:p w14:paraId="0E8EFB21" w14:textId="77777777" w:rsidR="00F264AA" w:rsidRPr="00F264AA" w:rsidRDefault="00F264AA" w:rsidP="00F264AA">
      <w:pPr>
        <w:jc w:val="left"/>
        <w:rPr>
          <w:rFonts w:ascii="仿宋_GB2312" w:eastAsia="仿宋_GB2312" w:hAnsi="仿宋" w:cs="Times New Roman"/>
          <w:sz w:val="32"/>
          <w:szCs w:val="32"/>
        </w:rPr>
      </w:pPr>
    </w:p>
    <w:p w14:paraId="1E44D178" w14:textId="77777777" w:rsidR="00F264AA" w:rsidRPr="00F264AA" w:rsidRDefault="00F264AA" w:rsidP="00F264AA">
      <w:pPr>
        <w:jc w:val="left"/>
        <w:rPr>
          <w:rFonts w:ascii="仿宋_GB2312" w:eastAsia="仿宋_GB2312" w:hAnsi="仿宋" w:cs="Times New Roman"/>
          <w:sz w:val="32"/>
          <w:szCs w:val="32"/>
        </w:rPr>
      </w:pPr>
    </w:p>
    <w:p w14:paraId="5124B013" w14:textId="77777777" w:rsidR="00F264AA" w:rsidRPr="00F264AA" w:rsidRDefault="00F264AA" w:rsidP="00F264AA">
      <w:pPr>
        <w:jc w:val="left"/>
        <w:rPr>
          <w:rFonts w:ascii="仿宋_GB2312" w:eastAsia="仿宋_GB2312" w:hAnsi="仿宋" w:cs="Times New Roman"/>
          <w:sz w:val="32"/>
          <w:szCs w:val="32"/>
        </w:rPr>
      </w:pPr>
    </w:p>
    <w:p w14:paraId="0783ADAF" w14:textId="77777777" w:rsidR="00F264AA" w:rsidRPr="00F264AA" w:rsidRDefault="00F264AA" w:rsidP="00F264AA">
      <w:pPr>
        <w:jc w:val="left"/>
        <w:rPr>
          <w:rFonts w:ascii="仿宋_GB2312" w:eastAsia="仿宋_GB2312" w:hAnsi="仿宋" w:cs="Times New Roman"/>
          <w:sz w:val="32"/>
          <w:szCs w:val="32"/>
        </w:rPr>
      </w:pPr>
    </w:p>
    <w:p w14:paraId="61AAD1D0" w14:textId="77777777" w:rsidR="00F264AA" w:rsidRPr="00F264AA" w:rsidRDefault="00F264AA" w:rsidP="00F264AA">
      <w:pPr>
        <w:jc w:val="left"/>
        <w:rPr>
          <w:rFonts w:ascii="仿宋_GB2312" w:eastAsia="仿宋_GB2312" w:hAnsi="仿宋" w:cs="Times New Roman"/>
          <w:sz w:val="32"/>
          <w:szCs w:val="32"/>
        </w:rPr>
      </w:pPr>
    </w:p>
    <w:p w14:paraId="713FFE16" w14:textId="77777777" w:rsidR="00F264AA" w:rsidRPr="00F264AA" w:rsidRDefault="00F264AA" w:rsidP="00F264AA">
      <w:pPr>
        <w:rPr>
          <w:rFonts w:ascii="Calibri" w:eastAsia="宋体" w:hAnsi="Calibri" w:cs="Times New Roman"/>
          <w:b/>
        </w:rPr>
      </w:pPr>
    </w:p>
    <w:p w14:paraId="3F0396EA" w14:textId="77777777" w:rsidR="00F264AA" w:rsidRPr="00F264AA" w:rsidRDefault="00F264AA" w:rsidP="00F264AA">
      <w:pPr>
        <w:rPr>
          <w:rFonts w:ascii="Calibri" w:eastAsia="宋体" w:hAnsi="Calibri" w:cs="Times New Roman"/>
          <w:b/>
        </w:rPr>
      </w:pPr>
    </w:p>
    <w:p w14:paraId="07C171D8" w14:textId="77777777" w:rsidR="00F264AA" w:rsidRPr="00F264AA" w:rsidRDefault="00F264AA" w:rsidP="00F264AA">
      <w:pPr>
        <w:rPr>
          <w:rFonts w:ascii="Calibri" w:eastAsia="宋体" w:hAnsi="Calibri" w:cs="Times New Roman"/>
          <w:b/>
        </w:rPr>
      </w:pPr>
    </w:p>
    <w:p w14:paraId="23390EFD" w14:textId="77777777" w:rsidR="00F264AA" w:rsidRPr="00F264AA" w:rsidRDefault="00F264AA" w:rsidP="00F264AA">
      <w:pPr>
        <w:rPr>
          <w:rFonts w:ascii="Calibri" w:eastAsia="宋体" w:hAnsi="Calibri" w:cs="Times New Roman"/>
          <w:b/>
        </w:rPr>
      </w:pPr>
    </w:p>
    <w:p w14:paraId="5F00B721" w14:textId="77777777" w:rsidR="00F264AA" w:rsidRPr="00F264AA" w:rsidRDefault="00F264AA" w:rsidP="00F264AA">
      <w:pPr>
        <w:rPr>
          <w:rFonts w:ascii="Calibri" w:eastAsia="宋体" w:hAnsi="Calibri" w:cs="Times New Roman"/>
          <w:b/>
        </w:rPr>
      </w:pPr>
    </w:p>
    <w:p w14:paraId="397E682C" w14:textId="77777777" w:rsidR="00F264AA" w:rsidRPr="00F264AA" w:rsidRDefault="00F264AA" w:rsidP="00F264AA">
      <w:pPr>
        <w:rPr>
          <w:rFonts w:ascii="Calibri" w:eastAsia="宋体" w:hAnsi="Calibri" w:cs="Times New Roman"/>
          <w:b/>
        </w:rPr>
      </w:pPr>
    </w:p>
    <w:p w14:paraId="416F2B23" w14:textId="77777777" w:rsidR="00F264AA" w:rsidRPr="00F264AA" w:rsidRDefault="00F264AA" w:rsidP="00F264AA">
      <w:pPr>
        <w:rPr>
          <w:rFonts w:ascii="Calibri" w:eastAsia="宋体" w:hAnsi="Calibri" w:cs="Times New Roman"/>
          <w:b/>
        </w:rPr>
      </w:pPr>
    </w:p>
    <w:p w14:paraId="60D6BEAC" w14:textId="77777777" w:rsidR="00F264AA" w:rsidRPr="00F264AA" w:rsidRDefault="00F264AA" w:rsidP="00F264AA">
      <w:pPr>
        <w:rPr>
          <w:rFonts w:ascii="Calibri" w:eastAsia="宋体" w:hAnsi="Calibri" w:cs="Times New Roman"/>
          <w:b/>
        </w:rPr>
      </w:pPr>
    </w:p>
    <w:p w14:paraId="295DA7F9" w14:textId="77777777" w:rsidR="00F264AA" w:rsidRPr="00F264AA" w:rsidRDefault="00F264AA" w:rsidP="00F264AA">
      <w:pPr>
        <w:rPr>
          <w:rFonts w:ascii="Calibri" w:eastAsia="宋体" w:hAnsi="Calibri" w:cs="Times New Roman"/>
          <w:b/>
        </w:rPr>
      </w:pPr>
    </w:p>
    <w:p w14:paraId="0901CCFC" w14:textId="77777777" w:rsidR="00F264AA" w:rsidRPr="00F264AA" w:rsidRDefault="00F264AA" w:rsidP="00F264AA">
      <w:pPr>
        <w:rPr>
          <w:rFonts w:ascii="Calibri" w:eastAsia="宋体" w:hAnsi="Calibri" w:cs="Times New Roman"/>
          <w:b/>
        </w:rPr>
      </w:pPr>
    </w:p>
    <w:p w14:paraId="252184A3" w14:textId="77777777" w:rsidR="00F264AA" w:rsidRPr="00F264AA" w:rsidRDefault="00F264AA" w:rsidP="00F264AA">
      <w:pPr>
        <w:rPr>
          <w:rFonts w:ascii="Calibri" w:eastAsia="宋体" w:hAnsi="Calibri" w:cs="Times New Roman"/>
          <w:b/>
        </w:rPr>
      </w:pPr>
    </w:p>
    <w:p w14:paraId="11EA37A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166FF9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767A3C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E0339B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CCB4B8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E1D265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F54256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0A2BC5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4C55B38C"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19A2F2FB" w14:textId="77777777" w:rsidTr="00154F81">
        <w:trPr>
          <w:trHeight w:val="288"/>
        </w:trPr>
        <w:tc>
          <w:tcPr>
            <w:tcW w:w="538" w:type="dxa"/>
            <w:vAlign w:val="center"/>
          </w:tcPr>
          <w:p w14:paraId="0ED5EB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3FB8B8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2C877A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646D78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6C333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8856C4B" w14:textId="77777777" w:rsidTr="00154F81">
        <w:trPr>
          <w:trHeight w:val="288"/>
        </w:trPr>
        <w:tc>
          <w:tcPr>
            <w:tcW w:w="538" w:type="dxa"/>
            <w:vMerge w:val="restart"/>
            <w:vAlign w:val="center"/>
          </w:tcPr>
          <w:p w14:paraId="1B504D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2B2F6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6B55F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07176B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2315B3E2" w14:textId="77777777" w:rsidTr="00154F81">
        <w:trPr>
          <w:trHeight w:val="288"/>
        </w:trPr>
        <w:tc>
          <w:tcPr>
            <w:tcW w:w="538" w:type="dxa"/>
            <w:vMerge/>
            <w:vAlign w:val="center"/>
          </w:tcPr>
          <w:p w14:paraId="219846F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9E699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4EA004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6BE74A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24CF68C6" w14:textId="77777777" w:rsidTr="00154F81">
        <w:trPr>
          <w:trHeight w:val="288"/>
        </w:trPr>
        <w:tc>
          <w:tcPr>
            <w:tcW w:w="538" w:type="dxa"/>
            <w:vMerge/>
            <w:shd w:val="clear" w:color="auto" w:fill="auto"/>
            <w:vAlign w:val="center"/>
          </w:tcPr>
          <w:p w14:paraId="12A2B19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06844C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C6DC4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3A1A7A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0C3B7BCF" w14:textId="77777777" w:rsidTr="00154F81">
        <w:trPr>
          <w:trHeight w:val="288"/>
        </w:trPr>
        <w:tc>
          <w:tcPr>
            <w:tcW w:w="538" w:type="dxa"/>
            <w:vMerge w:val="restart"/>
            <w:vAlign w:val="center"/>
          </w:tcPr>
          <w:p w14:paraId="43F330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3A2E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7ACFF9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17B169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6D6F6CDD" w14:textId="77777777" w:rsidTr="00154F81">
        <w:trPr>
          <w:trHeight w:val="288"/>
        </w:trPr>
        <w:tc>
          <w:tcPr>
            <w:tcW w:w="538" w:type="dxa"/>
            <w:vMerge/>
            <w:shd w:val="clear" w:color="auto" w:fill="auto"/>
            <w:vAlign w:val="center"/>
          </w:tcPr>
          <w:p w14:paraId="61095B7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F069E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7BFF40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0A5B58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53E6BDA3" w14:textId="77777777" w:rsidTr="00154F81">
        <w:trPr>
          <w:trHeight w:val="288"/>
        </w:trPr>
        <w:tc>
          <w:tcPr>
            <w:tcW w:w="538" w:type="dxa"/>
            <w:vMerge w:val="restart"/>
            <w:vAlign w:val="center"/>
          </w:tcPr>
          <w:p w14:paraId="66B04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12EBC8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7A8547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60E76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28270110" w14:textId="77777777" w:rsidTr="00154F81">
        <w:trPr>
          <w:trHeight w:val="288"/>
        </w:trPr>
        <w:tc>
          <w:tcPr>
            <w:tcW w:w="538" w:type="dxa"/>
            <w:vMerge/>
            <w:vAlign w:val="center"/>
          </w:tcPr>
          <w:p w14:paraId="5605FBD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9A66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44594E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312D0B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090015F0" w14:textId="77777777" w:rsidTr="00154F81">
        <w:trPr>
          <w:trHeight w:val="288"/>
        </w:trPr>
        <w:tc>
          <w:tcPr>
            <w:tcW w:w="538" w:type="dxa"/>
            <w:vMerge/>
            <w:vAlign w:val="center"/>
          </w:tcPr>
          <w:p w14:paraId="7B60824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072B1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0B1E3D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222F3B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78A6EC75" w14:textId="77777777" w:rsidTr="00154F81">
        <w:trPr>
          <w:trHeight w:val="288"/>
        </w:trPr>
        <w:tc>
          <w:tcPr>
            <w:tcW w:w="538" w:type="dxa"/>
            <w:vMerge/>
            <w:vAlign w:val="center"/>
          </w:tcPr>
          <w:p w14:paraId="635640F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067C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36F350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2F76B9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37AACF36" w14:textId="77777777" w:rsidTr="00154F81">
        <w:trPr>
          <w:trHeight w:val="288"/>
        </w:trPr>
        <w:tc>
          <w:tcPr>
            <w:tcW w:w="538" w:type="dxa"/>
            <w:vMerge/>
            <w:vAlign w:val="center"/>
          </w:tcPr>
          <w:p w14:paraId="36CA4D8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A0DD6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4FE0CE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7E705C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7D232DB0" w14:textId="77777777" w:rsidTr="00154F81">
        <w:trPr>
          <w:trHeight w:val="288"/>
        </w:trPr>
        <w:tc>
          <w:tcPr>
            <w:tcW w:w="538" w:type="dxa"/>
            <w:vMerge/>
            <w:vAlign w:val="center"/>
          </w:tcPr>
          <w:p w14:paraId="2EDC2B0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F6C62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0C16F4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679FEB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152F840D" w14:textId="77777777" w:rsidTr="00154F81">
        <w:trPr>
          <w:trHeight w:val="288"/>
        </w:trPr>
        <w:tc>
          <w:tcPr>
            <w:tcW w:w="538" w:type="dxa"/>
            <w:vMerge/>
            <w:vAlign w:val="center"/>
          </w:tcPr>
          <w:p w14:paraId="499CA11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8DCB5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662876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39693B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3B3C823E" w14:textId="77777777" w:rsidTr="00154F81">
        <w:trPr>
          <w:trHeight w:val="288"/>
        </w:trPr>
        <w:tc>
          <w:tcPr>
            <w:tcW w:w="538" w:type="dxa"/>
            <w:vMerge/>
            <w:vAlign w:val="center"/>
          </w:tcPr>
          <w:p w14:paraId="5AE9951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E09F0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6E6F25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38F8C8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60CB9740" w14:textId="77777777" w:rsidTr="00154F81">
        <w:trPr>
          <w:trHeight w:val="288"/>
        </w:trPr>
        <w:tc>
          <w:tcPr>
            <w:tcW w:w="538" w:type="dxa"/>
            <w:vMerge/>
            <w:vAlign w:val="center"/>
          </w:tcPr>
          <w:p w14:paraId="1B5D649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8E87C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3A05A1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051DBC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23BEEB8C" w14:textId="77777777" w:rsidTr="00154F81">
        <w:trPr>
          <w:trHeight w:val="288"/>
        </w:trPr>
        <w:tc>
          <w:tcPr>
            <w:tcW w:w="538" w:type="dxa"/>
            <w:vMerge/>
            <w:shd w:val="clear" w:color="auto" w:fill="auto"/>
            <w:vAlign w:val="center"/>
          </w:tcPr>
          <w:p w14:paraId="7D764E5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3EA81C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524CAE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62D516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4554840F" w14:textId="77777777" w:rsidTr="00154F81">
        <w:trPr>
          <w:trHeight w:val="288"/>
        </w:trPr>
        <w:tc>
          <w:tcPr>
            <w:tcW w:w="538" w:type="dxa"/>
            <w:vMerge w:val="restart"/>
            <w:vAlign w:val="center"/>
          </w:tcPr>
          <w:p w14:paraId="6E5F21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5294A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C75C8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3D88D4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34B03038" w14:textId="77777777" w:rsidTr="00154F81">
        <w:trPr>
          <w:trHeight w:val="288"/>
        </w:trPr>
        <w:tc>
          <w:tcPr>
            <w:tcW w:w="538" w:type="dxa"/>
            <w:vMerge/>
            <w:vAlign w:val="center"/>
          </w:tcPr>
          <w:p w14:paraId="565B13A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F0DF6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55B8C6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2CAAEF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4A4A2687" w14:textId="77777777" w:rsidTr="00154F81">
        <w:trPr>
          <w:trHeight w:val="288"/>
        </w:trPr>
        <w:tc>
          <w:tcPr>
            <w:tcW w:w="538" w:type="dxa"/>
            <w:vMerge/>
            <w:vAlign w:val="center"/>
          </w:tcPr>
          <w:p w14:paraId="6636A55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971E20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00F833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4CE362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1352C0FC" w14:textId="77777777" w:rsidTr="00154F81">
        <w:trPr>
          <w:trHeight w:val="288"/>
        </w:trPr>
        <w:tc>
          <w:tcPr>
            <w:tcW w:w="538" w:type="dxa"/>
            <w:vMerge/>
            <w:vAlign w:val="center"/>
          </w:tcPr>
          <w:p w14:paraId="19B4EF0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D4274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09888C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5686FA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0E74BD83" w14:textId="77777777" w:rsidTr="00154F81">
        <w:trPr>
          <w:trHeight w:val="288"/>
        </w:trPr>
        <w:tc>
          <w:tcPr>
            <w:tcW w:w="538" w:type="dxa"/>
            <w:vMerge/>
            <w:vAlign w:val="center"/>
          </w:tcPr>
          <w:p w14:paraId="68C24F1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16069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AB5F5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61978F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5AE2E0C5" w14:textId="77777777" w:rsidTr="00154F81">
        <w:trPr>
          <w:trHeight w:val="288"/>
        </w:trPr>
        <w:tc>
          <w:tcPr>
            <w:tcW w:w="538" w:type="dxa"/>
            <w:vAlign w:val="center"/>
          </w:tcPr>
          <w:p w14:paraId="2F96FE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4EB782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11D4E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0C4F4B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591A23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1B68406" w14:textId="77777777" w:rsidTr="00154F81">
        <w:trPr>
          <w:trHeight w:val="288"/>
        </w:trPr>
        <w:tc>
          <w:tcPr>
            <w:tcW w:w="538" w:type="dxa"/>
            <w:vMerge w:val="restart"/>
            <w:vAlign w:val="center"/>
          </w:tcPr>
          <w:p w14:paraId="4CD5D3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4213A8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072CD0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5D4DEE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064567F8" w14:textId="77777777" w:rsidTr="00154F81">
        <w:trPr>
          <w:trHeight w:val="288"/>
        </w:trPr>
        <w:tc>
          <w:tcPr>
            <w:tcW w:w="538" w:type="dxa"/>
            <w:vMerge/>
            <w:vAlign w:val="center"/>
          </w:tcPr>
          <w:p w14:paraId="21F3879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6A562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1B44C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5CECDF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41D28D33" w14:textId="77777777" w:rsidTr="00154F81">
        <w:trPr>
          <w:trHeight w:val="288"/>
        </w:trPr>
        <w:tc>
          <w:tcPr>
            <w:tcW w:w="538" w:type="dxa"/>
            <w:vMerge/>
            <w:shd w:val="clear" w:color="auto" w:fill="auto"/>
            <w:vAlign w:val="center"/>
          </w:tcPr>
          <w:p w14:paraId="2FB24E1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66B912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47ABED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29BFE5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E918F25" w14:textId="77777777" w:rsidTr="00154F81">
        <w:trPr>
          <w:trHeight w:val="288"/>
        </w:trPr>
        <w:tc>
          <w:tcPr>
            <w:tcW w:w="538" w:type="dxa"/>
            <w:vMerge w:val="restart"/>
            <w:vAlign w:val="center"/>
          </w:tcPr>
          <w:p w14:paraId="457FB3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4F0C49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57D2B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4E0205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703B7313" w14:textId="77777777" w:rsidTr="00154F81">
        <w:trPr>
          <w:trHeight w:val="288"/>
        </w:trPr>
        <w:tc>
          <w:tcPr>
            <w:tcW w:w="538" w:type="dxa"/>
            <w:vMerge/>
            <w:shd w:val="clear" w:color="auto" w:fill="auto"/>
            <w:vAlign w:val="center"/>
          </w:tcPr>
          <w:p w14:paraId="712D5F2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4A907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13A213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4BD2C7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5E4315C6" w14:textId="77777777" w:rsidTr="00154F81">
        <w:trPr>
          <w:trHeight w:val="288"/>
        </w:trPr>
        <w:tc>
          <w:tcPr>
            <w:tcW w:w="538" w:type="dxa"/>
            <w:vMerge w:val="restart"/>
            <w:vAlign w:val="center"/>
          </w:tcPr>
          <w:p w14:paraId="33BAA5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1A6634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DF905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354CCC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1E3138CF" w14:textId="77777777" w:rsidTr="00154F81">
        <w:trPr>
          <w:trHeight w:val="288"/>
        </w:trPr>
        <w:tc>
          <w:tcPr>
            <w:tcW w:w="538" w:type="dxa"/>
            <w:vMerge/>
            <w:vAlign w:val="center"/>
          </w:tcPr>
          <w:p w14:paraId="4EA724D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3C68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1185AD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5059C0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46BA36A9" w14:textId="77777777" w:rsidTr="00154F81">
        <w:trPr>
          <w:trHeight w:val="288"/>
        </w:trPr>
        <w:tc>
          <w:tcPr>
            <w:tcW w:w="538" w:type="dxa"/>
            <w:vMerge/>
            <w:vAlign w:val="center"/>
          </w:tcPr>
          <w:p w14:paraId="615D23B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D2FAD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9266D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12544A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3B035BAA" w14:textId="77777777" w:rsidTr="00154F81">
        <w:trPr>
          <w:trHeight w:val="288"/>
        </w:trPr>
        <w:tc>
          <w:tcPr>
            <w:tcW w:w="538" w:type="dxa"/>
            <w:vMerge/>
            <w:vAlign w:val="center"/>
          </w:tcPr>
          <w:p w14:paraId="70CFD36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FEDE0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13C581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1AF819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338EADDF" w14:textId="77777777" w:rsidTr="00154F81">
        <w:trPr>
          <w:trHeight w:val="288"/>
        </w:trPr>
        <w:tc>
          <w:tcPr>
            <w:tcW w:w="538" w:type="dxa"/>
            <w:vMerge/>
            <w:vAlign w:val="center"/>
          </w:tcPr>
          <w:p w14:paraId="0AE0627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D2D99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96718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431910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30D4B86F" w14:textId="77777777" w:rsidTr="00154F81">
        <w:trPr>
          <w:trHeight w:val="288"/>
        </w:trPr>
        <w:tc>
          <w:tcPr>
            <w:tcW w:w="538" w:type="dxa"/>
            <w:vMerge/>
            <w:vAlign w:val="center"/>
          </w:tcPr>
          <w:p w14:paraId="03B112D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B2C78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342621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35D113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208AA1E4" w14:textId="77777777" w:rsidTr="00154F81">
        <w:trPr>
          <w:trHeight w:val="288"/>
        </w:trPr>
        <w:tc>
          <w:tcPr>
            <w:tcW w:w="538" w:type="dxa"/>
            <w:vMerge/>
            <w:vAlign w:val="center"/>
          </w:tcPr>
          <w:p w14:paraId="6BB4449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DB7BB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CAD9A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7B1646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6C0F8EFD" w14:textId="77777777" w:rsidTr="00154F81">
        <w:trPr>
          <w:trHeight w:val="288"/>
        </w:trPr>
        <w:tc>
          <w:tcPr>
            <w:tcW w:w="538" w:type="dxa"/>
            <w:vMerge/>
            <w:vAlign w:val="center"/>
          </w:tcPr>
          <w:p w14:paraId="017165C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65AFE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1BF1BB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3BEDC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1A98B477" w14:textId="77777777" w:rsidTr="00154F81">
        <w:trPr>
          <w:trHeight w:val="288"/>
        </w:trPr>
        <w:tc>
          <w:tcPr>
            <w:tcW w:w="538" w:type="dxa"/>
            <w:vMerge/>
            <w:vAlign w:val="center"/>
          </w:tcPr>
          <w:p w14:paraId="2BED782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027F7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286194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27B98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7083361C" w14:textId="77777777" w:rsidTr="00154F81">
        <w:trPr>
          <w:trHeight w:val="288"/>
        </w:trPr>
        <w:tc>
          <w:tcPr>
            <w:tcW w:w="538" w:type="dxa"/>
            <w:vMerge/>
            <w:shd w:val="clear" w:color="auto" w:fill="auto"/>
            <w:vAlign w:val="center"/>
          </w:tcPr>
          <w:p w14:paraId="6F4FFF2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AFBCD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590BC9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342E55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5F18381F" w14:textId="77777777" w:rsidTr="00154F81">
        <w:trPr>
          <w:trHeight w:val="288"/>
        </w:trPr>
        <w:tc>
          <w:tcPr>
            <w:tcW w:w="538" w:type="dxa"/>
            <w:vMerge w:val="restart"/>
            <w:vAlign w:val="center"/>
          </w:tcPr>
          <w:p w14:paraId="74BFB97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7A3A2C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24BE55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34E8B9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3166FCF4" w14:textId="77777777" w:rsidTr="00154F81">
        <w:trPr>
          <w:trHeight w:val="288"/>
        </w:trPr>
        <w:tc>
          <w:tcPr>
            <w:tcW w:w="538" w:type="dxa"/>
            <w:vMerge/>
            <w:vAlign w:val="center"/>
          </w:tcPr>
          <w:p w14:paraId="3F2DF5F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1421C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0590D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335DD2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5092E03D" w14:textId="77777777" w:rsidTr="00154F81">
        <w:trPr>
          <w:trHeight w:val="288"/>
        </w:trPr>
        <w:tc>
          <w:tcPr>
            <w:tcW w:w="538" w:type="dxa"/>
            <w:vMerge/>
            <w:vAlign w:val="center"/>
          </w:tcPr>
          <w:p w14:paraId="5702DD8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F969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324E24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7AE8D0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2BCB6B2A" w14:textId="77777777" w:rsidTr="00154F81">
        <w:trPr>
          <w:trHeight w:val="288"/>
        </w:trPr>
        <w:tc>
          <w:tcPr>
            <w:tcW w:w="538" w:type="dxa"/>
            <w:vMerge/>
            <w:vAlign w:val="center"/>
          </w:tcPr>
          <w:p w14:paraId="2DB1712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B4FD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0E73E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26445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3355B462" w14:textId="77777777" w:rsidTr="00154F81">
        <w:trPr>
          <w:trHeight w:val="288"/>
        </w:trPr>
        <w:tc>
          <w:tcPr>
            <w:tcW w:w="538" w:type="dxa"/>
            <w:vMerge/>
            <w:vAlign w:val="center"/>
          </w:tcPr>
          <w:p w14:paraId="35DAE30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9455D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52BCF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5CCCAE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79F5DA68" w14:textId="77777777" w:rsidR="00F264AA" w:rsidRPr="00F264AA" w:rsidRDefault="00F264AA" w:rsidP="00F264AA">
      <w:pPr>
        <w:rPr>
          <w:rFonts w:ascii="Calibri" w:eastAsia="宋体" w:hAnsi="Calibri" w:cs="Times New Roman"/>
          <w:b/>
        </w:rPr>
      </w:pPr>
    </w:p>
    <w:p w14:paraId="67C8BA92" w14:textId="77777777" w:rsidR="00F264AA" w:rsidRPr="00F264AA" w:rsidRDefault="00F264AA" w:rsidP="00F264AA">
      <w:pPr>
        <w:rPr>
          <w:rFonts w:ascii="Calibri" w:eastAsia="宋体" w:hAnsi="Calibri" w:cs="Times New Roman"/>
          <w:b/>
        </w:rPr>
      </w:pPr>
    </w:p>
    <w:p w14:paraId="1AAA575F" w14:textId="77777777" w:rsidR="00F264AA" w:rsidRPr="00F264AA" w:rsidRDefault="00F264AA" w:rsidP="00F264AA">
      <w:pPr>
        <w:rPr>
          <w:rFonts w:ascii="Calibri" w:eastAsia="宋体" w:hAnsi="Calibri" w:cs="Times New Roman"/>
          <w:b/>
        </w:rPr>
      </w:pPr>
    </w:p>
    <w:p w14:paraId="13E6934F" w14:textId="77777777" w:rsidR="00F264AA" w:rsidRPr="00F264AA" w:rsidRDefault="00F264AA" w:rsidP="00F264AA">
      <w:pPr>
        <w:rPr>
          <w:rFonts w:ascii="Calibri" w:eastAsia="宋体" w:hAnsi="Calibri" w:cs="Times New Roman"/>
          <w:b/>
        </w:rPr>
      </w:pPr>
    </w:p>
    <w:p w14:paraId="0FADEF3B" w14:textId="77777777" w:rsidR="00F264AA" w:rsidRPr="00F264AA" w:rsidRDefault="00F264AA" w:rsidP="00F264AA">
      <w:pPr>
        <w:rPr>
          <w:rFonts w:ascii="Calibri" w:eastAsia="宋体" w:hAnsi="Calibri" w:cs="Times New Roman"/>
          <w:b/>
        </w:rPr>
      </w:pPr>
    </w:p>
    <w:p w14:paraId="1EBF6062" w14:textId="77777777" w:rsidR="00F264AA" w:rsidRPr="00F264AA" w:rsidRDefault="00F264AA" w:rsidP="00F264AA">
      <w:pPr>
        <w:rPr>
          <w:rFonts w:ascii="Calibri" w:eastAsia="宋体" w:hAnsi="Calibri" w:cs="Times New Roman"/>
          <w:b/>
        </w:rPr>
      </w:pPr>
    </w:p>
    <w:p w14:paraId="2EE1610D" w14:textId="77777777" w:rsidR="00F264AA" w:rsidRPr="00F264AA" w:rsidRDefault="00F264AA" w:rsidP="00F264AA">
      <w:pPr>
        <w:rPr>
          <w:rFonts w:ascii="Calibri" w:eastAsia="宋体" w:hAnsi="Calibri" w:cs="Times New Roman"/>
          <w:b/>
        </w:rPr>
      </w:pPr>
    </w:p>
    <w:p w14:paraId="1754F436" w14:textId="77777777" w:rsidR="00F264AA" w:rsidRPr="00F264AA" w:rsidRDefault="00F264AA" w:rsidP="00F264AA">
      <w:pPr>
        <w:rPr>
          <w:rFonts w:ascii="Calibri" w:eastAsia="宋体" w:hAnsi="Calibri" w:cs="Times New Roman"/>
          <w:b/>
        </w:rPr>
      </w:pPr>
    </w:p>
    <w:p w14:paraId="31296FD8" w14:textId="77777777" w:rsidR="00F264AA" w:rsidRPr="00F264AA" w:rsidRDefault="00F264AA" w:rsidP="00F264AA">
      <w:pPr>
        <w:rPr>
          <w:rFonts w:ascii="Calibri" w:eastAsia="宋体" w:hAnsi="Calibri" w:cs="Times New Roman"/>
          <w:b/>
        </w:rPr>
      </w:pPr>
    </w:p>
    <w:p w14:paraId="1DB47C1A" w14:textId="77777777" w:rsidR="00F264AA" w:rsidRPr="00F264AA" w:rsidRDefault="00F264AA" w:rsidP="00F264AA">
      <w:pPr>
        <w:rPr>
          <w:rFonts w:ascii="Calibri" w:eastAsia="宋体" w:hAnsi="Calibri" w:cs="Times New Roman"/>
          <w:b/>
        </w:rPr>
      </w:pPr>
    </w:p>
    <w:p w14:paraId="3009A1A0" w14:textId="77777777" w:rsidR="00F264AA" w:rsidRPr="00F264AA" w:rsidRDefault="00F264AA" w:rsidP="00F264AA">
      <w:pPr>
        <w:rPr>
          <w:rFonts w:ascii="Calibri" w:eastAsia="宋体" w:hAnsi="Calibri" w:cs="Times New Roman"/>
          <w:b/>
        </w:rPr>
      </w:pPr>
    </w:p>
    <w:p w14:paraId="7C8A4918" w14:textId="77777777" w:rsidR="00F264AA" w:rsidRPr="00F264AA" w:rsidRDefault="00F264AA" w:rsidP="00F264AA">
      <w:pPr>
        <w:rPr>
          <w:rFonts w:ascii="Calibri" w:eastAsia="宋体" w:hAnsi="Calibri" w:cs="Times New Roman"/>
          <w:b/>
        </w:rPr>
      </w:pPr>
    </w:p>
    <w:p w14:paraId="602312FB" w14:textId="77777777" w:rsidR="00F264AA" w:rsidRPr="00F264AA" w:rsidRDefault="00F264AA" w:rsidP="00F264AA">
      <w:pPr>
        <w:rPr>
          <w:rFonts w:ascii="Calibri" w:eastAsia="宋体" w:hAnsi="Calibri" w:cs="Times New Roman"/>
          <w:b/>
        </w:rPr>
      </w:pPr>
    </w:p>
    <w:p w14:paraId="3C9C0B5D" w14:textId="77777777" w:rsidR="00F264AA" w:rsidRPr="00F264AA" w:rsidRDefault="00F264AA" w:rsidP="00F264AA">
      <w:pPr>
        <w:rPr>
          <w:rFonts w:ascii="Calibri" w:eastAsia="宋体" w:hAnsi="Calibri" w:cs="Times New Roman"/>
          <w:b/>
        </w:rPr>
      </w:pPr>
    </w:p>
    <w:p w14:paraId="496CC30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C81DD7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D1B2CB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268EA7AB"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0F33853E" w14:textId="77777777" w:rsidTr="00154F81">
        <w:trPr>
          <w:trHeight w:val="288"/>
        </w:trPr>
        <w:tc>
          <w:tcPr>
            <w:tcW w:w="540" w:type="dxa"/>
            <w:vAlign w:val="center"/>
          </w:tcPr>
          <w:p w14:paraId="49C320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DBE6A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D18F4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717008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F124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4B02C3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40F04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7FB75BA" w14:textId="77777777" w:rsidTr="00154F81">
        <w:trPr>
          <w:trHeight w:val="288"/>
        </w:trPr>
        <w:tc>
          <w:tcPr>
            <w:tcW w:w="540" w:type="dxa"/>
            <w:vMerge w:val="restart"/>
            <w:vAlign w:val="center"/>
          </w:tcPr>
          <w:p w14:paraId="468B62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C5F22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18B29A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16E91C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39831E4A" w14:textId="77777777" w:rsidTr="00154F81">
        <w:trPr>
          <w:trHeight w:val="288"/>
        </w:trPr>
        <w:tc>
          <w:tcPr>
            <w:tcW w:w="540" w:type="dxa"/>
            <w:vMerge/>
            <w:vAlign w:val="center"/>
          </w:tcPr>
          <w:p w14:paraId="54E007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79B8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25A92D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663C7C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4BD4ADB4" w14:textId="77777777" w:rsidTr="00154F81">
        <w:trPr>
          <w:trHeight w:val="288"/>
        </w:trPr>
        <w:tc>
          <w:tcPr>
            <w:tcW w:w="540" w:type="dxa"/>
            <w:vMerge/>
            <w:shd w:val="clear" w:color="auto" w:fill="auto"/>
            <w:vAlign w:val="center"/>
          </w:tcPr>
          <w:p w14:paraId="762DDA6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8202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63D9FD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3CEC2F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37D2D53A" w14:textId="77777777" w:rsidTr="00154F81">
        <w:trPr>
          <w:trHeight w:val="288"/>
        </w:trPr>
        <w:tc>
          <w:tcPr>
            <w:tcW w:w="540" w:type="dxa"/>
            <w:vMerge w:val="restart"/>
            <w:vAlign w:val="center"/>
          </w:tcPr>
          <w:p w14:paraId="3918B8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479EF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54DC3D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2038A3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175071D5" w14:textId="77777777" w:rsidTr="00154F81">
        <w:trPr>
          <w:trHeight w:val="288"/>
        </w:trPr>
        <w:tc>
          <w:tcPr>
            <w:tcW w:w="540" w:type="dxa"/>
            <w:vMerge/>
            <w:shd w:val="clear" w:color="auto" w:fill="auto"/>
            <w:vAlign w:val="center"/>
          </w:tcPr>
          <w:p w14:paraId="2E4AE6D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A85A41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43F5AB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42B791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31268D1E" w14:textId="77777777" w:rsidTr="00154F81">
        <w:trPr>
          <w:trHeight w:val="288"/>
        </w:trPr>
        <w:tc>
          <w:tcPr>
            <w:tcW w:w="540" w:type="dxa"/>
            <w:vMerge w:val="restart"/>
            <w:vAlign w:val="center"/>
          </w:tcPr>
          <w:p w14:paraId="042BB2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B5B57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1A387FC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489AFB6" w14:textId="77777777" w:rsidR="00F264AA" w:rsidRPr="00F264AA" w:rsidRDefault="00F264AA" w:rsidP="00F264AA">
            <w:pPr>
              <w:jc w:val="center"/>
              <w:rPr>
                <w:rFonts w:ascii="Calibri" w:eastAsia="宋体" w:hAnsi="Calibri" w:cs="Times New Roman"/>
                <w:sz w:val="22"/>
              </w:rPr>
            </w:pPr>
          </w:p>
        </w:tc>
      </w:tr>
      <w:tr w:rsidR="00F264AA" w:rsidRPr="00F264AA" w14:paraId="4F679212" w14:textId="77777777" w:rsidTr="00154F81">
        <w:trPr>
          <w:trHeight w:val="288"/>
        </w:trPr>
        <w:tc>
          <w:tcPr>
            <w:tcW w:w="540" w:type="dxa"/>
            <w:vMerge/>
            <w:vAlign w:val="center"/>
          </w:tcPr>
          <w:p w14:paraId="2F0093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43A0D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222EB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10C422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473D260" w14:textId="77777777" w:rsidTr="00154F81">
        <w:trPr>
          <w:trHeight w:val="288"/>
        </w:trPr>
        <w:tc>
          <w:tcPr>
            <w:tcW w:w="540" w:type="dxa"/>
            <w:vMerge/>
            <w:vAlign w:val="center"/>
          </w:tcPr>
          <w:p w14:paraId="535B9B2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5CD0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FBCB50A"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57A008C" w14:textId="77777777" w:rsidR="00F264AA" w:rsidRPr="00F264AA" w:rsidRDefault="00F264AA" w:rsidP="00F264AA">
            <w:pPr>
              <w:jc w:val="center"/>
              <w:rPr>
                <w:rFonts w:ascii="Calibri" w:eastAsia="宋体" w:hAnsi="Calibri" w:cs="Times New Roman"/>
                <w:sz w:val="22"/>
              </w:rPr>
            </w:pPr>
          </w:p>
        </w:tc>
      </w:tr>
      <w:tr w:rsidR="00F264AA" w:rsidRPr="00F264AA" w14:paraId="0D161892" w14:textId="77777777" w:rsidTr="00154F81">
        <w:trPr>
          <w:trHeight w:val="288"/>
        </w:trPr>
        <w:tc>
          <w:tcPr>
            <w:tcW w:w="540" w:type="dxa"/>
            <w:vMerge/>
            <w:vAlign w:val="center"/>
          </w:tcPr>
          <w:p w14:paraId="2A5A8CB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D4E1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77E784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07DEE5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2696AD34" w14:textId="77777777" w:rsidTr="00154F81">
        <w:trPr>
          <w:trHeight w:val="288"/>
        </w:trPr>
        <w:tc>
          <w:tcPr>
            <w:tcW w:w="540" w:type="dxa"/>
            <w:vMerge/>
            <w:vAlign w:val="center"/>
          </w:tcPr>
          <w:p w14:paraId="23B942B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540A6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6C42E4D6"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D51CF9D" w14:textId="77777777" w:rsidR="00F264AA" w:rsidRPr="00F264AA" w:rsidRDefault="00F264AA" w:rsidP="00F264AA">
            <w:pPr>
              <w:jc w:val="center"/>
              <w:rPr>
                <w:rFonts w:ascii="Calibri" w:eastAsia="宋体" w:hAnsi="Calibri" w:cs="Times New Roman"/>
                <w:sz w:val="22"/>
              </w:rPr>
            </w:pPr>
          </w:p>
        </w:tc>
      </w:tr>
      <w:tr w:rsidR="00F264AA" w:rsidRPr="00F264AA" w14:paraId="12E61BCD" w14:textId="77777777" w:rsidTr="00154F81">
        <w:trPr>
          <w:trHeight w:val="288"/>
        </w:trPr>
        <w:tc>
          <w:tcPr>
            <w:tcW w:w="540" w:type="dxa"/>
            <w:vMerge/>
            <w:vAlign w:val="center"/>
          </w:tcPr>
          <w:p w14:paraId="7D7F5E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52D6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770703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632163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296B4886" w14:textId="77777777" w:rsidTr="00154F81">
        <w:trPr>
          <w:trHeight w:val="288"/>
        </w:trPr>
        <w:tc>
          <w:tcPr>
            <w:tcW w:w="540" w:type="dxa"/>
            <w:vMerge/>
            <w:vAlign w:val="center"/>
          </w:tcPr>
          <w:p w14:paraId="20C53D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9CC69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2090F47"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09BF0A1" w14:textId="77777777" w:rsidR="00F264AA" w:rsidRPr="00F264AA" w:rsidRDefault="00F264AA" w:rsidP="00F264AA">
            <w:pPr>
              <w:jc w:val="center"/>
              <w:rPr>
                <w:rFonts w:ascii="Calibri" w:eastAsia="宋体" w:hAnsi="Calibri" w:cs="Times New Roman"/>
                <w:sz w:val="22"/>
              </w:rPr>
            </w:pPr>
          </w:p>
        </w:tc>
      </w:tr>
      <w:tr w:rsidR="00F264AA" w:rsidRPr="00F264AA" w14:paraId="07FCD6CF" w14:textId="77777777" w:rsidTr="00154F81">
        <w:trPr>
          <w:trHeight w:val="288"/>
        </w:trPr>
        <w:tc>
          <w:tcPr>
            <w:tcW w:w="540" w:type="dxa"/>
            <w:vMerge/>
            <w:vAlign w:val="center"/>
          </w:tcPr>
          <w:p w14:paraId="13CA163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C33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3F41C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592553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3E3219B7" w14:textId="77777777" w:rsidTr="00154F81">
        <w:trPr>
          <w:trHeight w:val="288"/>
        </w:trPr>
        <w:tc>
          <w:tcPr>
            <w:tcW w:w="540" w:type="dxa"/>
            <w:vMerge/>
            <w:vAlign w:val="center"/>
          </w:tcPr>
          <w:p w14:paraId="09C96E8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A14A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39B85DA0"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70EC8EE0" w14:textId="77777777" w:rsidR="00F264AA" w:rsidRPr="00F264AA" w:rsidRDefault="00F264AA" w:rsidP="00F264AA">
            <w:pPr>
              <w:jc w:val="center"/>
              <w:rPr>
                <w:rFonts w:ascii="Calibri" w:eastAsia="宋体" w:hAnsi="Calibri" w:cs="Times New Roman"/>
                <w:sz w:val="22"/>
              </w:rPr>
            </w:pPr>
          </w:p>
        </w:tc>
      </w:tr>
      <w:tr w:rsidR="00F264AA" w:rsidRPr="00F264AA" w14:paraId="7CD17DEF" w14:textId="77777777" w:rsidTr="00154F81">
        <w:trPr>
          <w:trHeight w:val="288"/>
        </w:trPr>
        <w:tc>
          <w:tcPr>
            <w:tcW w:w="540" w:type="dxa"/>
            <w:vMerge/>
            <w:shd w:val="clear" w:color="auto" w:fill="auto"/>
            <w:vAlign w:val="center"/>
          </w:tcPr>
          <w:p w14:paraId="2311628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CFD1E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45767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6E1027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38A459B6" w14:textId="77777777" w:rsidTr="00154F81">
        <w:trPr>
          <w:trHeight w:val="288"/>
        </w:trPr>
        <w:tc>
          <w:tcPr>
            <w:tcW w:w="540" w:type="dxa"/>
            <w:vMerge w:val="restart"/>
            <w:vAlign w:val="center"/>
          </w:tcPr>
          <w:p w14:paraId="0BD938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765F2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0D0F88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28073C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ED0F049" w14:textId="77777777" w:rsidTr="00154F81">
        <w:trPr>
          <w:trHeight w:val="288"/>
        </w:trPr>
        <w:tc>
          <w:tcPr>
            <w:tcW w:w="540" w:type="dxa"/>
            <w:vMerge/>
            <w:vAlign w:val="center"/>
          </w:tcPr>
          <w:p w14:paraId="14127A5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ECA3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48440A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754E7A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584C41E7" w14:textId="77777777" w:rsidTr="00154F81">
        <w:trPr>
          <w:trHeight w:val="288"/>
        </w:trPr>
        <w:tc>
          <w:tcPr>
            <w:tcW w:w="540" w:type="dxa"/>
            <w:vMerge/>
            <w:vAlign w:val="center"/>
          </w:tcPr>
          <w:p w14:paraId="109EF9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C96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73BA6C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51EEFC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7755A840" w14:textId="77777777" w:rsidTr="00154F81">
        <w:trPr>
          <w:trHeight w:val="288"/>
        </w:trPr>
        <w:tc>
          <w:tcPr>
            <w:tcW w:w="540" w:type="dxa"/>
            <w:vMerge/>
            <w:vAlign w:val="center"/>
          </w:tcPr>
          <w:p w14:paraId="00891DA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4438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7F424C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2D7187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6885F073" w14:textId="77777777" w:rsidTr="00154F81">
        <w:trPr>
          <w:trHeight w:val="288"/>
        </w:trPr>
        <w:tc>
          <w:tcPr>
            <w:tcW w:w="540" w:type="dxa"/>
            <w:vMerge/>
            <w:vAlign w:val="center"/>
          </w:tcPr>
          <w:p w14:paraId="2C248C7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12EB7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48497C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463489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A03E503" w14:textId="77777777" w:rsidTr="00154F81">
        <w:trPr>
          <w:trHeight w:val="288"/>
        </w:trPr>
        <w:tc>
          <w:tcPr>
            <w:tcW w:w="540" w:type="dxa"/>
            <w:vAlign w:val="center"/>
          </w:tcPr>
          <w:p w14:paraId="756652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718379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BD1A8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1546E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CB97B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2BB7A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D484E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D021E8D" w14:textId="77777777" w:rsidTr="00154F81">
        <w:trPr>
          <w:trHeight w:val="288"/>
        </w:trPr>
        <w:tc>
          <w:tcPr>
            <w:tcW w:w="540" w:type="dxa"/>
            <w:vMerge w:val="restart"/>
            <w:vAlign w:val="center"/>
          </w:tcPr>
          <w:p w14:paraId="62759C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5501B0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3CD7E6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41A473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44A03DC" w14:textId="77777777" w:rsidTr="00154F81">
        <w:trPr>
          <w:trHeight w:val="288"/>
        </w:trPr>
        <w:tc>
          <w:tcPr>
            <w:tcW w:w="540" w:type="dxa"/>
            <w:vMerge/>
            <w:vAlign w:val="center"/>
          </w:tcPr>
          <w:p w14:paraId="355AF42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D55F3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656B8C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69FC04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70C34696" w14:textId="77777777" w:rsidTr="00154F81">
        <w:trPr>
          <w:trHeight w:val="288"/>
        </w:trPr>
        <w:tc>
          <w:tcPr>
            <w:tcW w:w="540" w:type="dxa"/>
            <w:vMerge/>
            <w:shd w:val="clear" w:color="auto" w:fill="auto"/>
            <w:vAlign w:val="center"/>
          </w:tcPr>
          <w:p w14:paraId="2682B5F6"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F8B6A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2275D31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1D30B60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3A2049EC" w14:textId="77777777" w:rsidTr="00154F81">
        <w:trPr>
          <w:trHeight w:val="288"/>
        </w:trPr>
        <w:tc>
          <w:tcPr>
            <w:tcW w:w="540" w:type="dxa"/>
            <w:vMerge w:val="restart"/>
            <w:vAlign w:val="center"/>
          </w:tcPr>
          <w:p w14:paraId="0E77DC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7609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40212FC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5432C0E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EAF5647" w14:textId="77777777" w:rsidTr="00154F81">
        <w:trPr>
          <w:trHeight w:val="288"/>
        </w:trPr>
        <w:tc>
          <w:tcPr>
            <w:tcW w:w="540" w:type="dxa"/>
            <w:vMerge/>
            <w:shd w:val="clear" w:color="auto" w:fill="auto"/>
            <w:vAlign w:val="center"/>
          </w:tcPr>
          <w:p w14:paraId="03C0A5F3"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10AB0C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0CFD385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696625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7BDE2EB" w14:textId="77777777" w:rsidTr="00154F81">
        <w:trPr>
          <w:trHeight w:val="288"/>
        </w:trPr>
        <w:tc>
          <w:tcPr>
            <w:tcW w:w="540" w:type="dxa"/>
            <w:vMerge w:val="restart"/>
            <w:vAlign w:val="center"/>
          </w:tcPr>
          <w:p w14:paraId="778D8F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0CC133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6AF303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07E42D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24A0488C" w14:textId="77777777" w:rsidTr="00154F81">
        <w:trPr>
          <w:trHeight w:val="288"/>
        </w:trPr>
        <w:tc>
          <w:tcPr>
            <w:tcW w:w="540" w:type="dxa"/>
            <w:vMerge/>
            <w:vAlign w:val="center"/>
          </w:tcPr>
          <w:p w14:paraId="2AB73C3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28E0A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2E463D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57B061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60EECDF6" w14:textId="77777777" w:rsidTr="00154F81">
        <w:trPr>
          <w:trHeight w:val="288"/>
        </w:trPr>
        <w:tc>
          <w:tcPr>
            <w:tcW w:w="540" w:type="dxa"/>
            <w:vMerge/>
            <w:vAlign w:val="center"/>
          </w:tcPr>
          <w:p w14:paraId="340BF1C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9468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3132B8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01D845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41D90EA" w14:textId="77777777" w:rsidTr="00154F81">
        <w:trPr>
          <w:trHeight w:val="288"/>
        </w:trPr>
        <w:tc>
          <w:tcPr>
            <w:tcW w:w="540" w:type="dxa"/>
            <w:vMerge/>
            <w:vAlign w:val="center"/>
          </w:tcPr>
          <w:p w14:paraId="4460326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979A6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0AE8FE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277CA6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02A2B4AF" w14:textId="77777777" w:rsidTr="00154F81">
        <w:trPr>
          <w:trHeight w:val="288"/>
        </w:trPr>
        <w:tc>
          <w:tcPr>
            <w:tcW w:w="540" w:type="dxa"/>
            <w:vMerge/>
            <w:vAlign w:val="center"/>
          </w:tcPr>
          <w:p w14:paraId="2D4D5CA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BE7CE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56E342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678209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3E3BEB13" w14:textId="77777777" w:rsidTr="00154F81">
        <w:trPr>
          <w:trHeight w:val="288"/>
        </w:trPr>
        <w:tc>
          <w:tcPr>
            <w:tcW w:w="540" w:type="dxa"/>
            <w:vMerge/>
            <w:vAlign w:val="center"/>
          </w:tcPr>
          <w:p w14:paraId="36FA597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D4622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46B633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56EF87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04BC74AB" w14:textId="77777777" w:rsidTr="00154F81">
        <w:trPr>
          <w:trHeight w:val="288"/>
        </w:trPr>
        <w:tc>
          <w:tcPr>
            <w:tcW w:w="540" w:type="dxa"/>
            <w:vMerge/>
            <w:vAlign w:val="center"/>
          </w:tcPr>
          <w:p w14:paraId="1BB5FDD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FD6DA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6079BA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38E6AE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6DD557FD" w14:textId="77777777" w:rsidTr="00154F81">
        <w:trPr>
          <w:trHeight w:val="288"/>
        </w:trPr>
        <w:tc>
          <w:tcPr>
            <w:tcW w:w="540" w:type="dxa"/>
            <w:vMerge/>
            <w:vAlign w:val="center"/>
          </w:tcPr>
          <w:p w14:paraId="4CD464C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B2B7A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E0F96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570B76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1AFD6756" w14:textId="77777777" w:rsidTr="00154F81">
        <w:trPr>
          <w:trHeight w:val="288"/>
        </w:trPr>
        <w:tc>
          <w:tcPr>
            <w:tcW w:w="540" w:type="dxa"/>
            <w:vMerge/>
            <w:vAlign w:val="center"/>
          </w:tcPr>
          <w:p w14:paraId="2C9D702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EE39F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6D6A88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2AF52E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96C0F6D" w14:textId="77777777" w:rsidTr="00154F81">
        <w:trPr>
          <w:trHeight w:val="288"/>
        </w:trPr>
        <w:tc>
          <w:tcPr>
            <w:tcW w:w="540" w:type="dxa"/>
            <w:vMerge/>
            <w:shd w:val="clear" w:color="auto" w:fill="auto"/>
            <w:vAlign w:val="center"/>
          </w:tcPr>
          <w:p w14:paraId="0672064B"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F6819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37ABF9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5B96209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65162485" w14:textId="77777777" w:rsidTr="00154F81">
        <w:trPr>
          <w:trHeight w:val="288"/>
        </w:trPr>
        <w:tc>
          <w:tcPr>
            <w:tcW w:w="540" w:type="dxa"/>
            <w:vMerge w:val="restart"/>
            <w:vAlign w:val="center"/>
          </w:tcPr>
          <w:p w14:paraId="31989D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6E47C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468E4D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5C4BDA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4DF506F0" w14:textId="77777777" w:rsidTr="00154F81">
        <w:trPr>
          <w:trHeight w:val="288"/>
        </w:trPr>
        <w:tc>
          <w:tcPr>
            <w:tcW w:w="540" w:type="dxa"/>
            <w:vMerge/>
            <w:vAlign w:val="center"/>
          </w:tcPr>
          <w:p w14:paraId="1D83DCAF"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66B5DB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69AAD5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59CDF9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58F32B89" w14:textId="77777777" w:rsidTr="00154F81">
        <w:trPr>
          <w:trHeight w:val="288"/>
        </w:trPr>
        <w:tc>
          <w:tcPr>
            <w:tcW w:w="540" w:type="dxa"/>
            <w:vMerge/>
            <w:vAlign w:val="center"/>
          </w:tcPr>
          <w:p w14:paraId="4C17FA6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EED49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001F4F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4C2C422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28350478" w14:textId="77777777" w:rsidTr="00154F81">
        <w:trPr>
          <w:trHeight w:val="288"/>
        </w:trPr>
        <w:tc>
          <w:tcPr>
            <w:tcW w:w="540" w:type="dxa"/>
            <w:vMerge/>
            <w:vAlign w:val="center"/>
          </w:tcPr>
          <w:p w14:paraId="03DA0CA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F24FD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291ECB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1D7B8F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44DCD964" w14:textId="77777777" w:rsidTr="00154F81">
        <w:trPr>
          <w:trHeight w:val="288"/>
        </w:trPr>
        <w:tc>
          <w:tcPr>
            <w:tcW w:w="540" w:type="dxa"/>
            <w:vMerge/>
            <w:vAlign w:val="center"/>
          </w:tcPr>
          <w:p w14:paraId="14F9295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5B4B0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6FDE1ED2"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37514BFC"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678C98CF"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17CF21F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3DD64355" w14:textId="77777777" w:rsidTr="00154F81">
        <w:trPr>
          <w:trHeight w:val="288"/>
        </w:trPr>
        <w:tc>
          <w:tcPr>
            <w:tcW w:w="539" w:type="dxa"/>
            <w:vAlign w:val="center"/>
          </w:tcPr>
          <w:p w14:paraId="005759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20E69C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DFC3C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00A606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C45B0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189E49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B7C62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097EB54" w14:textId="77777777" w:rsidTr="00154F81">
        <w:trPr>
          <w:trHeight w:val="288"/>
        </w:trPr>
        <w:tc>
          <w:tcPr>
            <w:tcW w:w="539" w:type="dxa"/>
            <w:vMerge w:val="restart"/>
            <w:vAlign w:val="center"/>
          </w:tcPr>
          <w:p w14:paraId="5FE1DA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6899E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189726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79A66C5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24DA373E" w14:textId="77777777" w:rsidTr="00154F81">
        <w:trPr>
          <w:trHeight w:val="288"/>
        </w:trPr>
        <w:tc>
          <w:tcPr>
            <w:tcW w:w="539" w:type="dxa"/>
            <w:vMerge/>
            <w:vAlign w:val="center"/>
          </w:tcPr>
          <w:p w14:paraId="5F2BAA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2CE7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3AC86C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35E4C8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3C4BC98B" w14:textId="77777777" w:rsidTr="00154F81">
        <w:trPr>
          <w:trHeight w:val="288"/>
        </w:trPr>
        <w:tc>
          <w:tcPr>
            <w:tcW w:w="539" w:type="dxa"/>
            <w:vMerge/>
            <w:shd w:val="clear" w:color="auto" w:fill="auto"/>
            <w:vAlign w:val="center"/>
          </w:tcPr>
          <w:p w14:paraId="62860DA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C7A2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44C437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369990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71595CE3" w14:textId="77777777" w:rsidTr="00154F81">
        <w:trPr>
          <w:trHeight w:val="288"/>
        </w:trPr>
        <w:tc>
          <w:tcPr>
            <w:tcW w:w="539" w:type="dxa"/>
            <w:vMerge w:val="restart"/>
            <w:vAlign w:val="center"/>
          </w:tcPr>
          <w:p w14:paraId="427F9C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49783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33AB09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438C1D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0F2476F9" w14:textId="77777777" w:rsidTr="00154F81">
        <w:trPr>
          <w:trHeight w:val="288"/>
        </w:trPr>
        <w:tc>
          <w:tcPr>
            <w:tcW w:w="539" w:type="dxa"/>
            <w:vMerge/>
            <w:shd w:val="clear" w:color="auto" w:fill="auto"/>
            <w:vAlign w:val="center"/>
          </w:tcPr>
          <w:p w14:paraId="0C4D618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A37BF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0DD8941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48B627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625A6DEF" w14:textId="77777777" w:rsidTr="00154F81">
        <w:trPr>
          <w:trHeight w:val="288"/>
        </w:trPr>
        <w:tc>
          <w:tcPr>
            <w:tcW w:w="539" w:type="dxa"/>
            <w:vMerge w:val="restart"/>
            <w:vAlign w:val="center"/>
          </w:tcPr>
          <w:p w14:paraId="04F4E3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1CB9C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3B457E1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740441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ADFF85A" w14:textId="77777777" w:rsidTr="00154F81">
        <w:trPr>
          <w:trHeight w:val="288"/>
        </w:trPr>
        <w:tc>
          <w:tcPr>
            <w:tcW w:w="539" w:type="dxa"/>
            <w:vMerge/>
            <w:vAlign w:val="center"/>
          </w:tcPr>
          <w:p w14:paraId="4238634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45AB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73DEBD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430D93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0F90EF92" w14:textId="77777777" w:rsidTr="00154F81">
        <w:trPr>
          <w:trHeight w:val="288"/>
        </w:trPr>
        <w:tc>
          <w:tcPr>
            <w:tcW w:w="539" w:type="dxa"/>
            <w:vMerge/>
            <w:vAlign w:val="center"/>
          </w:tcPr>
          <w:p w14:paraId="7D477BA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5F58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76E49E1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3B92F36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7B1A6B2C" w14:textId="77777777" w:rsidTr="00154F81">
        <w:trPr>
          <w:trHeight w:val="288"/>
        </w:trPr>
        <w:tc>
          <w:tcPr>
            <w:tcW w:w="539" w:type="dxa"/>
            <w:vMerge/>
            <w:vAlign w:val="center"/>
          </w:tcPr>
          <w:p w14:paraId="464361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F2AF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76481E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47D2BF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632E3F07" w14:textId="77777777" w:rsidTr="00154F81">
        <w:trPr>
          <w:trHeight w:val="288"/>
        </w:trPr>
        <w:tc>
          <w:tcPr>
            <w:tcW w:w="539" w:type="dxa"/>
            <w:vMerge/>
            <w:vAlign w:val="center"/>
          </w:tcPr>
          <w:p w14:paraId="3F8E63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7A01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67870CB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42FF9C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056E81FC" w14:textId="77777777" w:rsidTr="00154F81">
        <w:trPr>
          <w:trHeight w:val="288"/>
        </w:trPr>
        <w:tc>
          <w:tcPr>
            <w:tcW w:w="539" w:type="dxa"/>
            <w:vMerge/>
            <w:vAlign w:val="center"/>
          </w:tcPr>
          <w:p w14:paraId="0034ED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98248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6618905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57662A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5199D429" w14:textId="77777777" w:rsidTr="00154F81">
        <w:trPr>
          <w:trHeight w:val="288"/>
        </w:trPr>
        <w:tc>
          <w:tcPr>
            <w:tcW w:w="539" w:type="dxa"/>
            <w:vMerge/>
            <w:vAlign w:val="center"/>
          </w:tcPr>
          <w:p w14:paraId="7B7D59A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E4D2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6F5EF97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2994EEC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276A8030" w14:textId="77777777" w:rsidTr="00154F81">
        <w:trPr>
          <w:trHeight w:val="288"/>
        </w:trPr>
        <w:tc>
          <w:tcPr>
            <w:tcW w:w="539" w:type="dxa"/>
            <w:vMerge/>
            <w:vAlign w:val="center"/>
          </w:tcPr>
          <w:p w14:paraId="156D10C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283F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6723D80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6523BF3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169D873F" w14:textId="77777777" w:rsidTr="00154F81">
        <w:trPr>
          <w:trHeight w:val="288"/>
        </w:trPr>
        <w:tc>
          <w:tcPr>
            <w:tcW w:w="539" w:type="dxa"/>
            <w:vMerge/>
            <w:vAlign w:val="center"/>
          </w:tcPr>
          <w:p w14:paraId="3BC46C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8569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0E2CBB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651FF8E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5D24C394" w14:textId="77777777" w:rsidTr="00154F81">
        <w:trPr>
          <w:trHeight w:val="288"/>
        </w:trPr>
        <w:tc>
          <w:tcPr>
            <w:tcW w:w="539" w:type="dxa"/>
            <w:vMerge/>
            <w:shd w:val="clear" w:color="auto" w:fill="auto"/>
            <w:vAlign w:val="center"/>
          </w:tcPr>
          <w:p w14:paraId="345A4BF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721E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3A1068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22777DE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10068A70" w14:textId="77777777" w:rsidTr="00154F81">
        <w:trPr>
          <w:trHeight w:val="288"/>
        </w:trPr>
        <w:tc>
          <w:tcPr>
            <w:tcW w:w="539" w:type="dxa"/>
            <w:vMerge w:val="restart"/>
            <w:vAlign w:val="center"/>
          </w:tcPr>
          <w:p w14:paraId="666FF0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F64F3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0ED7CB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07ACECD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4F78DB7D" w14:textId="77777777" w:rsidTr="00154F81">
        <w:trPr>
          <w:trHeight w:val="288"/>
        </w:trPr>
        <w:tc>
          <w:tcPr>
            <w:tcW w:w="539" w:type="dxa"/>
            <w:vMerge/>
            <w:vAlign w:val="center"/>
          </w:tcPr>
          <w:p w14:paraId="65F9A31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33A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72140A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05E8CF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43AEBC73" w14:textId="77777777" w:rsidTr="00154F81">
        <w:trPr>
          <w:trHeight w:val="288"/>
        </w:trPr>
        <w:tc>
          <w:tcPr>
            <w:tcW w:w="539" w:type="dxa"/>
            <w:vMerge/>
            <w:vAlign w:val="center"/>
          </w:tcPr>
          <w:p w14:paraId="6A8939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D6DF8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EDC52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15499A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0BBC5560" w14:textId="77777777" w:rsidTr="00154F81">
        <w:trPr>
          <w:trHeight w:val="288"/>
        </w:trPr>
        <w:tc>
          <w:tcPr>
            <w:tcW w:w="539" w:type="dxa"/>
            <w:vMerge/>
            <w:vAlign w:val="center"/>
          </w:tcPr>
          <w:p w14:paraId="21805AA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42268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470060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747370D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60763559" w14:textId="77777777" w:rsidTr="00154F81">
        <w:trPr>
          <w:trHeight w:val="288"/>
        </w:trPr>
        <w:tc>
          <w:tcPr>
            <w:tcW w:w="539" w:type="dxa"/>
            <w:vMerge/>
            <w:vAlign w:val="center"/>
          </w:tcPr>
          <w:p w14:paraId="53240E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93EE2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6C72F3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10EC9E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31E97EE2"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66AD2D77" w14:textId="77777777" w:rsidTr="00154F81">
        <w:trPr>
          <w:trHeight w:val="288"/>
        </w:trPr>
        <w:tc>
          <w:tcPr>
            <w:tcW w:w="539" w:type="dxa"/>
            <w:vAlign w:val="center"/>
          </w:tcPr>
          <w:p w14:paraId="65B57E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ED596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2F826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64EC5C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A9ABE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D8A9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983F7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E95B733" w14:textId="77777777" w:rsidTr="00154F81">
        <w:trPr>
          <w:trHeight w:val="288"/>
        </w:trPr>
        <w:tc>
          <w:tcPr>
            <w:tcW w:w="539" w:type="dxa"/>
            <w:vMerge w:val="restart"/>
            <w:vAlign w:val="center"/>
          </w:tcPr>
          <w:p w14:paraId="1CB625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2B8DA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589640B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173CB2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559F151" w14:textId="77777777" w:rsidTr="00154F81">
        <w:trPr>
          <w:trHeight w:val="288"/>
        </w:trPr>
        <w:tc>
          <w:tcPr>
            <w:tcW w:w="539" w:type="dxa"/>
            <w:vMerge/>
            <w:vAlign w:val="center"/>
          </w:tcPr>
          <w:p w14:paraId="20A1CA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E0ED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450ECE2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64066B9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406C85FE" w14:textId="77777777" w:rsidTr="00154F81">
        <w:trPr>
          <w:trHeight w:val="288"/>
        </w:trPr>
        <w:tc>
          <w:tcPr>
            <w:tcW w:w="539" w:type="dxa"/>
            <w:vMerge/>
            <w:shd w:val="clear" w:color="auto" w:fill="auto"/>
            <w:vAlign w:val="center"/>
          </w:tcPr>
          <w:p w14:paraId="468BA77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A531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A79A1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673A3E1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5E365950" w14:textId="77777777" w:rsidTr="00154F81">
        <w:trPr>
          <w:trHeight w:val="288"/>
        </w:trPr>
        <w:tc>
          <w:tcPr>
            <w:tcW w:w="539" w:type="dxa"/>
            <w:vMerge w:val="restart"/>
            <w:vAlign w:val="center"/>
          </w:tcPr>
          <w:p w14:paraId="1E5D3D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A07D5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98FC8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3C0671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60932040" w14:textId="77777777" w:rsidTr="00154F81">
        <w:trPr>
          <w:trHeight w:val="288"/>
        </w:trPr>
        <w:tc>
          <w:tcPr>
            <w:tcW w:w="539" w:type="dxa"/>
            <w:vMerge/>
            <w:shd w:val="clear" w:color="auto" w:fill="auto"/>
            <w:vAlign w:val="center"/>
          </w:tcPr>
          <w:p w14:paraId="660D3BE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4C132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22CB14D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63EB9A8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0D87DA49" w14:textId="77777777" w:rsidTr="00154F81">
        <w:trPr>
          <w:trHeight w:val="288"/>
        </w:trPr>
        <w:tc>
          <w:tcPr>
            <w:tcW w:w="539" w:type="dxa"/>
            <w:vMerge w:val="restart"/>
            <w:vAlign w:val="center"/>
          </w:tcPr>
          <w:p w14:paraId="07492B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1D23A2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7B2B9DE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535561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1518BD8A" w14:textId="77777777" w:rsidTr="00154F81">
        <w:trPr>
          <w:trHeight w:val="288"/>
        </w:trPr>
        <w:tc>
          <w:tcPr>
            <w:tcW w:w="539" w:type="dxa"/>
            <w:vMerge/>
            <w:vAlign w:val="center"/>
          </w:tcPr>
          <w:p w14:paraId="2FCDD8C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701C4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69DD230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639639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40359BB6" w14:textId="77777777" w:rsidTr="00154F81">
        <w:trPr>
          <w:trHeight w:val="288"/>
        </w:trPr>
        <w:tc>
          <w:tcPr>
            <w:tcW w:w="539" w:type="dxa"/>
            <w:vMerge/>
            <w:vAlign w:val="center"/>
          </w:tcPr>
          <w:p w14:paraId="712C019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46E3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7AA06AA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7727780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1B2500D4" w14:textId="77777777" w:rsidTr="00154F81">
        <w:trPr>
          <w:trHeight w:val="288"/>
        </w:trPr>
        <w:tc>
          <w:tcPr>
            <w:tcW w:w="539" w:type="dxa"/>
            <w:vMerge/>
            <w:vAlign w:val="center"/>
          </w:tcPr>
          <w:p w14:paraId="63A35AE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E22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5A25B18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7318D8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4127960C" w14:textId="77777777" w:rsidTr="00154F81">
        <w:trPr>
          <w:trHeight w:val="288"/>
        </w:trPr>
        <w:tc>
          <w:tcPr>
            <w:tcW w:w="539" w:type="dxa"/>
            <w:vMerge/>
            <w:vAlign w:val="center"/>
          </w:tcPr>
          <w:p w14:paraId="759D8E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82A4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06F3452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3DB0C2A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5129F2AB" w14:textId="77777777" w:rsidTr="00154F81">
        <w:trPr>
          <w:trHeight w:val="288"/>
        </w:trPr>
        <w:tc>
          <w:tcPr>
            <w:tcW w:w="539" w:type="dxa"/>
            <w:vMerge/>
            <w:vAlign w:val="center"/>
          </w:tcPr>
          <w:p w14:paraId="26B411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52309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0C351C7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6C92A75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0F6311ED" w14:textId="77777777" w:rsidTr="00154F81">
        <w:trPr>
          <w:trHeight w:val="288"/>
        </w:trPr>
        <w:tc>
          <w:tcPr>
            <w:tcW w:w="539" w:type="dxa"/>
            <w:vMerge/>
            <w:vAlign w:val="center"/>
          </w:tcPr>
          <w:p w14:paraId="514F69F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A09B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2281BE4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666D6F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3F12D9FB" w14:textId="77777777" w:rsidTr="00154F81">
        <w:trPr>
          <w:trHeight w:val="288"/>
        </w:trPr>
        <w:tc>
          <w:tcPr>
            <w:tcW w:w="539" w:type="dxa"/>
            <w:vMerge/>
            <w:vAlign w:val="center"/>
          </w:tcPr>
          <w:p w14:paraId="66B37A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6207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61D32BC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7D4444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30E598BE" w14:textId="77777777" w:rsidTr="00154F81">
        <w:trPr>
          <w:trHeight w:val="288"/>
        </w:trPr>
        <w:tc>
          <w:tcPr>
            <w:tcW w:w="539" w:type="dxa"/>
            <w:vMerge/>
            <w:vAlign w:val="center"/>
          </w:tcPr>
          <w:p w14:paraId="51414A3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C956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5719BE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11A2E2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50914216" w14:textId="77777777" w:rsidTr="00154F81">
        <w:trPr>
          <w:trHeight w:val="288"/>
        </w:trPr>
        <w:tc>
          <w:tcPr>
            <w:tcW w:w="539" w:type="dxa"/>
            <w:vMerge/>
            <w:shd w:val="clear" w:color="auto" w:fill="auto"/>
            <w:vAlign w:val="center"/>
          </w:tcPr>
          <w:p w14:paraId="732178C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62451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1A490DD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7FA3F8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E833417" w14:textId="77777777" w:rsidTr="00154F81">
        <w:trPr>
          <w:trHeight w:val="288"/>
        </w:trPr>
        <w:tc>
          <w:tcPr>
            <w:tcW w:w="539" w:type="dxa"/>
            <w:vMerge w:val="restart"/>
            <w:vAlign w:val="center"/>
          </w:tcPr>
          <w:p w14:paraId="6FA123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13D8F9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5F5A7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3C150C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54EE0858" w14:textId="77777777" w:rsidTr="00154F81">
        <w:trPr>
          <w:trHeight w:val="288"/>
        </w:trPr>
        <w:tc>
          <w:tcPr>
            <w:tcW w:w="539" w:type="dxa"/>
            <w:vMerge/>
            <w:vAlign w:val="center"/>
          </w:tcPr>
          <w:p w14:paraId="5A72051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3AEA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6637770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78DD17F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737347BA" w14:textId="77777777" w:rsidTr="00154F81">
        <w:trPr>
          <w:trHeight w:val="288"/>
        </w:trPr>
        <w:tc>
          <w:tcPr>
            <w:tcW w:w="539" w:type="dxa"/>
            <w:vMerge/>
            <w:vAlign w:val="center"/>
          </w:tcPr>
          <w:p w14:paraId="4AC3041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680C4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04F828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3F3F1E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791DD327" w14:textId="77777777" w:rsidTr="00154F81">
        <w:trPr>
          <w:trHeight w:val="288"/>
        </w:trPr>
        <w:tc>
          <w:tcPr>
            <w:tcW w:w="539" w:type="dxa"/>
            <w:vMerge/>
            <w:vAlign w:val="center"/>
          </w:tcPr>
          <w:p w14:paraId="28939A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A6FB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3E03755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25BA5A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0AC541E5" w14:textId="77777777" w:rsidTr="00154F81">
        <w:trPr>
          <w:trHeight w:val="288"/>
        </w:trPr>
        <w:tc>
          <w:tcPr>
            <w:tcW w:w="539" w:type="dxa"/>
            <w:vMerge/>
            <w:vAlign w:val="center"/>
          </w:tcPr>
          <w:p w14:paraId="083A79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663A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5AE1C9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22F0CB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4C7DAA0F" w14:textId="77777777" w:rsidR="00F264AA" w:rsidRPr="00F264AA" w:rsidRDefault="00F264AA" w:rsidP="00F264AA">
      <w:pPr>
        <w:widowControl/>
        <w:rPr>
          <w:rFonts w:ascii="仿宋_GB2312" w:eastAsia="仿宋_GB2312" w:hAnsi="仿宋" w:cs="Times New Roman"/>
          <w:sz w:val="32"/>
          <w:szCs w:val="32"/>
        </w:rPr>
      </w:pPr>
    </w:p>
    <w:p w14:paraId="0BF1E050" w14:textId="77777777" w:rsidR="00F264AA" w:rsidRPr="00F264AA" w:rsidRDefault="00F264AA" w:rsidP="00F264AA">
      <w:pPr>
        <w:rPr>
          <w:rFonts w:ascii="Calibri" w:eastAsia="宋体" w:hAnsi="Calibri" w:cs="Times New Roman"/>
          <w:b/>
        </w:rPr>
      </w:pPr>
    </w:p>
    <w:p w14:paraId="59370EE3" w14:textId="77777777" w:rsidR="00F264AA" w:rsidRPr="00F264AA" w:rsidRDefault="00F264AA" w:rsidP="00F264AA">
      <w:pPr>
        <w:rPr>
          <w:rFonts w:ascii="Calibri" w:eastAsia="宋体" w:hAnsi="Calibri" w:cs="Times New Roman"/>
          <w:b/>
        </w:rPr>
      </w:pPr>
    </w:p>
    <w:p w14:paraId="304312A7" w14:textId="77777777" w:rsidR="00F264AA" w:rsidRPr="00F264AA" w:rsidRDefault="00F264AA" w:rsidP="00F264AA">
      <w:pPr>
        <w:rPr>
          <w:rFonts w:ascii="Calibri" w:eastAsia="宋体" w:hAnsi="Calibri" w:cs="Times New Roman"/>
          <w:b/>
        </w:rPr>
      </w:pPr>
    </w:p>
    <w:p w14:paraId="182F51A2" w14:textId="77777777" w:rsidR="00F264AA" w:rsidRPr="00F264AA" w:rsidRDefault="00F264AA" w:rsidP="00F264AA">
      <w:pPr>
        <w:rPr>
          <w:rFonts w:ascii="Calibri" w:eastAsia="宋体" w:hAnsi="Calibri" w:cs="Times New Roman"/>
          <w:b/>
        </w:rPr>
      </w:pPr>
    </w:p>
    <w:p w14:paraId="6A5B79D5" w14:textId="77777777" w:rsidR="00F264AA" w:rsidRPr="00F264AA" w:rsidRDefault="00F264AA" w:rsidP="00F264AA">
      <w:pPr>
        <w:rPr>
          <w:rFonts w:ascii="Calibri" w:eastAsia="宋体" w:hAnsi="Calibri" w:cs="Times New Roman"/>
          <w:b/>
        </w:rPr>
      </w:pPr>
    </w:p>
    <w:p w14:paraId="525DD33E" w14:textId="77777777" w:rsidR="00F264AA" w:rsidRPr="00F264AA" w:rsidRDefault="00F264AA" w:rsidP="00F264AA">
      <w:pPr>
        <w:rPr>
          <w:rFonts w:ascii="Calibri" w:eastAsia="宋体" w:hAnsi="Calibri" w:cs="Times New Roman"/>
          <w:b/>
        </w:rPr>
      </w:pPr>
    </w:p>
    <w:p w14:paraId="747DDCD1" w14:textId="77777777" w:rsidR="00F264AA" w:rsidRPr="00F264AA" w:rsidRDefault="00F264AA" w:rsidP="00F264AA">
      <w:pPr>
        <w:rPr>
          <w:rFonts w:ascii="Calibri" w:eastAsia="宋体" w:hAnsi="Calibri" w:cs="Times New Roman"/>
          <w:b/>
        </w:rPr>
      </w:pPr>
    </w:p>
    <w:p w14:paraId="1B8D4254" w14:textId="77777777" w:rsidR="00F264AA" w:rsidRPr="00F264AA" w:rsidRDefault="00F264AA" w:rsidP="00F264AA">
      <w:pPr>
        <w:rPr>
          <w:rFonts w:ascii="Calibri" w:eastAsia="宋体" w:hAnsi="Calibri" w:cs="Times New Roman"/>
          <w:b/>
        </w:rPr>
      </w:pPr>
    </w:p>
    <w:p w14:paraId="1536427F" w14:textId="77777777" w:rsidR="00F264AA" w:rsidRPr="00F264AA" w:rsidRDefault="00F264AA" w:rsidP="00F264AA">
      <w:pPr>
        <w:rPr>
          <w:rFonts w:ascii="Calibri" w:eastAsia="宋体" w:hAnsi="Calibri" w:cs="Times New Roman"/>
          <w:b/>
        </w:rPr>
      </w:pPr>
    </w:p>
    <w:p w14:paraId="5DA1BB88" w14:textId="77777777" w:rsidR="00F264AA" w:rsidRPr="00F264AA" w:rsidRDefault="00F264AA" w:rsidP="00F264AA">
      <w:pPr>
        <w:rPr>
          <w:rFonts w:ascii="Calibri" w:eastAsia="宋体" w:hAnsi="Calibri" w:cs="Times New Roman"/>
          <w:b/>
        </w:rPr>
      </w:pPr>
    </w:p>
    <w:p w14:paraId="20A42F7E" w14:textId="77777777" w:rsidR="00F264AA" w:rsidRPr="00F264AA" w:rsidRDefault="00F264AA" w:rsidP="00F264AA">
      <w:pPr>
        <w:rPr>
          <w:rFonts w:ascii="Calibri" w:eastAsia="宋体" w:hAnsi="Calibri" w:cs="Times New Roman"/>
          <w:b/>
        </w:rPr>
      </w:pPr>
    </w:p>
    <w:p w14:paraId="55BEBB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12C2FB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72E35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2B508F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625A0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C95E3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D3A5E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33C53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C6B46C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A87A20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060B1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886611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64807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466BA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3FB0E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15A10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740C2BB" w14:textId="77777777" w:rsidR="00F264AA" w:rsidRPr="00F264AA" w:rsidRDefault="00F264AA">
      <w:pPr>
        <w:numPr>
          <w:ilvl w:val="0"/>
          <w:numId w:val="214"/>
        </w:num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引体向上、一分钟仰卧起坐均为高优指标，学生成绩超过单项评分100分后，以超过的次数所对应的分数进行加分。</w:t>
      </w:r>
    </w:p>
    <w:p w14:paraId="7A7B4FE1"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67B463A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0E609DE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5D3C46EE" w14:textId="77777777" w:rsidTr="00154F81">
        <w:trPr>
          <w:trHeight w:val="340"/>
        </w:trPr>
        <w:tc>
          <w:tcPr>
            <w:tcW w:w="1508" w:type="dxa"/>
            <w:vAlign w:val="center"/>
          </w:tcPr>
          <w:p w14:paraId="2B9711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5D850A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53ED9A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144D5B5" w14:textId="77777777" w:rsidTr="00154F81">
        <w:trPr>
          <w:trHeight w:val="320"/>
        </w:trPr>
        <w:tc>
          <w:tcPr>
            <w:tcW w:w="1508" w:type="dxa"/>
            <w:vAlign w:val="center"/>
          </w:tcPr>
          <w:p w14:paraId="6C7A00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1F764CF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1872A58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806E428" w14:textId="77777777" w:rsidTr="00154F81">
        <w:trPr>
          <w:trHeight w:val="320"/>
        </w:trPr>
        <w:tc>
          <w:tcPr>
            <w:tcW w:w="1508" w:type="dxa"/>
            <w:vAlign w:val="center"/>
          </w:tcPr>
          <w:p w14:paraId="48C733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1D200DA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71B7821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8114470" w14:textId="77777777" w:rsidTr="00154F81">
        <w:trPr>
          <w:trHeight w:val="320"/>
        </w:trPr>
        <w:tc>
          <w:tcPr>
            <w:tcW w:w="1508" w:type="dxa"/>
            <w:shd w:val="clear" w:color="auto" w:fill="FFFFFF"/>
            <w:vAlign w:val="center"/>
          </w:tcPr>
          <w:p w14:paraId="2B6B9B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5A4266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407232B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1251729" w14:textId="77777777" w:rsidTr="00154F81">
        <w:trPr>
          <w:trHeight w:val="320"/>
        </w:trPr>
        <w:tc>
          <w:tcPr>
            <w:tcW w:w="1508" w:type="dxa"/>
            <w:shd w:val="clear" w:color="auto" w:fill="FFFFFF"/>
            <w:vAlign w:val="center"/>
          </w:tcPr>
          <w:p w14:paraId="497B7D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218447C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6AC34B1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300E95CE" w14:textId="77777777" w:rsidTr="00154F81">
        <w:trPr>
          <w:trHeight w:val="320"/>
        </w:trPr>
        <w:tc>
          <w:tcPr>
            <w:tcW w:w="1508" w:type="dxa"/>
            <w:shd w:val="clear" w:color="auto" w:fill="FFFFFF"/>
            <w:vAlign w:val="center"/>
          </w:tcPr>
          <w:p w14:paraId="66F65D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14646C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BB23E5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7039D6B" w14:textId="77777777" w:rsidTr="00154F81">
        <w:trPr>
          <w:trHeight w:val="320"/>
        </w:trPr>
        <w:tc>
          <w:tcPr>
            <w:tcW w:w="1508" w:type="dxa"/>
            <w:shd w:val="clear" w:color="auto" w:fill="FFFFFF"/>
            <w:vAlign w:val="center"/>
          </w:tcPr>
          <w:p w14:paraId="3A95BF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1DE440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588C3C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689865DB" w14:textId="77777777" w:rsidTr="00154F81">
        <w:trPr>
          <w:trHeight w:val="320"/>
        </w:trPr>
        <w:tc>
          <w:tcPr>
            <w:tcW w:w="1508" w:type="dxa"/>
            <w:shd w:val="clear" w:color="auto" w:fill="FFFFFF"/>
            <w:vAlign w:val="center"/>
          </w:tcPr>
          <w:p w14:paraId="00BADB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1B8492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47FDA46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7B93C0FB" w14:textId="77777777" w:rsidTr="00154F81">
        <w:trPr>
          <w:trHeight w:val="320"/>
        </w:trPr>
        <w:tc>
          <w:tcPr>
            <w:tcW w:w="1508" w:type="dxa"/>
            <w:shd w:val="clear" w:color="auto" w:fill="FFFFFF"/>
            <w:vAlign w:val="center"/>
          </w:tcPr>
          <w:p w14:paraId="39887C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44246E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44C2AD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6B971148" w14:textId="77777777" w:rsidTr="00154F81">
        <w:trPr>
          <w:trHeight w:val="320"/>
        </w:trPr>
        <w:tc>
          <w:tcPr>
            <w:tcW w:w="1508" w:type="dxa"/>
            <w:shd w:val="clear" w:color="auto" w:fill="FFFFFF"/>
            <w:vAlign w:val="center"/>
          </w:tcPr>
          <w:p w14:paraId="6E5F60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5BF30C4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162A309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520F34F1" w14:textId="77777777" w:rsidTr="00154F81">
        <w:trPr>
          <w:trHeight w:val="350"/>
        </w:trPr>
        <w:tc>
          <w:tcPr>
            <w:tcW w:w="1508" w:type="dxa"/>
            <w:shd w:val="clear" w:color="auto" w:fill="FFFFFF"/>
            <w:vAlign w:val="center"/>
          </w:tcPr>
          <w:p w14:paraId="1D7EDD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270D426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42B919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11D39869" w14:textId="77777777" w:rsidTr="00154F81">
        <w:trPr>
          <w:trHeight w:val="370"/>
        </w:trPr>
        <w:tc>
          <w:tcPr>
            <w:tcW w:w="1493" w:type="dxa"/>
            <w:vAlign w:val="center"/>
          </w:tcPr>
          <w:p w14:paraId="2C6ED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3419FA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63AD7E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CE8BE04" w14:textId="77777777" w:rsidTr="00154F81">
        <w:trPr>
          <w:trHeight w:val="331"/>
        </w:trPr>
        <w:tc>
          <w:tcPr>
            <w:tcW w:w="1493" w:type="dxa"/>
            <w:vAlign w:val="center"/>
          </w:tcPr>
          <w:p w14:paraId="7D8AA3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4AA977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6265F80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36B92AA1" w14:textId="77777777" w:rsidTr="00154F81">
        <w:trPr>
          <w:trHeight w:val="331"/>
        </w:trPr>
        <w:tc>
          <w:tcPr>
            <w:tcW w:w="1493" w:type="dxa"/>
            <w:vAlign w:val="center"/>
          </w:tcPr>
          <w:p w14:paraId="07CE96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1B6B51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7F2E85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1FF16C28" w14:textId="77777777" w:rsidTr="00154F81">
        <w:trPr>
          <w:trHeight w:val="331"/>
        </w:trPr>
        <w:tc>
          <w:tcPr>
            <w:tcW w:w="1493" w:type="dxa"/>
            <w:shd w:val="clear" w:color="auto" w:fill="FFFFFF"/>
            <w:vAlign w:val="center"/>
          </w:tcPr>
          <w:p w14:paraId="78A53D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763072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3BA0B94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7C985896" w14:textId="77777777" w:rsidTr="00154F81">
        <w:trPr>
          <w:trHeight w:val="331"/>
        </w:trPr>
        <w:tc>
          <w:tcPr>
            <w:tcW w:w="1493" w:type="dxa"/>
            <w:shd w:val="clear" w:color="auto" w:fill="FFFFFF"/>
            <w:vAlign w:val="center"/>
          </w:tcPr>
          <w:p w14:paraId="0BCF02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1F98915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3B0CFED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2841362" w14:textId="77777777" w:rsidTr="00154F81">
        <w:trPr>
          <w:trHeight w:val="331"/>
        </w:trPr>
        <w:tc>
          <w:tcPr>
            <w:tcW w:w="1493" w:type="dxa"/>
            <w:shd w:val="clear" w:color="auto" w:fill="FFFFFF"/>
            <w:vAlign w:val="center"/>
          </w:tcPr>
          <w:p w14:paraId="7B8B69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2E5498A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7E7110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7E46783D" w14:textId="77777777" w:rsidTr="00154F81">
        <w:trPr>
          <w:trHeight w:val="331"/>
        </w:trPr>
        <w:tc>
          <w:tcPr>
            <w:tcW w:w="1493" w:type="dxa"/>
            <w:shd w:val="clear" w:color="auto" w:fill="FFFFFF"/>
            <w:vAlign w:val="center"/>
          </w:tcPr>
          <w:p w14:paraId="2FE87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0350EF2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52F4394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2A0442BB" w14:textId="77777777" w:rsidTr="00154F81">
        <w:trPr>
          <w:trHeight w:val="331"/>
        </w:trPr>
        <w:tc>
          <w:tcPr>
            <w:tcW w:w="1493" w:type="dxa"/>
            <w:shd w:val="clear" w:color="auto" w:fill="FFFFFF"/>
            <w:vAlign w:val="center"/>
          </w:tcPr>
          <w:p w14:paraId="707FC1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702AA4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2F06916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7D563BED" w14:textId="77777777" w:rsidTr="00154F81">
        <w:trPr>
          <w:trHeight w:val="331"/>
        </w:trPr>
        <w:tc>
          <w:tcPr>
            <w:tcW w:w="1493" w:type="dxa"/>
            <w:shd w:val="clear" w:color="auto" w:fill="FFFFFF"/>
            <w:vAlign w:val="center"/>
          </w:tcPr>
          <w:p w14:paraId="0080C9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67BF8EA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3AD0F5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04D6918E" w14:textId="77777777" w:rsidTr="00154F81">
        <w:trPr>
          <w:trHeight w:val="331"/>
        </w:trPr>
        <w:tc>
          <w:tcPr>
            <w:tcW w:w="1493" w:type="dxa"/>
            <w:shd w:val="clear" w:color="auto" w:fill="FFFFFF"/>
            <w:vAlign w:val="center"/>
          </w:tcPr>
          <w:p w14:paraId="704600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488D8BF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793F1A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61C6BA9" w14:textId="77777777" w:rsidTr="00154F81">
        <w:trPr>
          <w:trHeight w:val="391"/>
        </w:trPr>
        <w:tc>
          <w:tcPr>
            <w:tcW w:w="1493" w:type="dxa"/>
            <w:shd w:val="clear" w:color="auto" w:fill="FFFFFF"/>
            <w:vAlign w:val="center"/>
          </w:tcPr>
          <w:p w14:paraId="369AB6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6861A62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052F640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0B5AD816" w14:textId="77777777" w:rsidR="00F264AA" w:rsidRPr="00F264AA" w:rsidRDefault="00F264AA" w:rsidP="00F264AA">
      <w:pPr>
        <w:rPr>
          <w:rFonts w:ascii="Calibri" w:eastAsia="宋体" w:hAnsi="Calibri" w:cs="Times New Roman"/>
          <w:b/>
        </w:rPr>
      </w:pPr>
    </w:p>
    <w:p w14:paraId="3720857B" w14:textId="77777777" w:rsidR="00F264AA" w:rsidRPr="00F264AA" w:rsidRDefault="00F264AA" w:rsidP="00F264AA">
      <w:pPr>
        <w:rPr>
          <w:rFonts w:ascii="Calibri" w:eastAsia="宋体" w:hAnsi="Calibri" w:cs="Times New Roman"/>
        </w:rPr>
      </w:pPr>
    </w:p>
    <w:p w14:paraId="75AD9014" w14:textId="77777777" w:rsidR="00F264AA" w:rsidRPr="00F264AA" w:rsidRDefault="00F264AA" w:rsidP="00F264AA">
      <w:pPr>
        <w:rPr>
          <w:rFonts w:ascii="Calibri" w:eastAsia="宋体" w:hAnsi="Calibri" w:cs="Times New Roman"/>
        </w:rPr>
      </w:pPr>
    </w:p>
    <w:p w14:paraId="1E7D4BA6" w14:textId="77777777" w:rsidR="00F264AA" w:rsidRPr="00F264AA" w:rsidRDefault="00F264AA" w:rsidP="00F264AA">
      <w:pPr>
        <w:rPr>
          <w:rFonts w:ascii="Calibri" w:eastAsia="宋体" w:hAnsi="Calibri" w:cs="Times New Roman"/>
        </w:rPr>
      </w:pPr>
    </w:p>
    <w:p w14:paraId="47CBE6DC" w14:textId="77777777" w:rsidR="00F264AA" w:rsidRPr="00F264AA" w:rsidRDefault="00F264AA" w:rsidP="00F264AA">
      <w:pPr>
        <w:rPr>
          <w:rFonts w:ascii="Calibri" w:eastAsia="宋体" w:hAnsi="Calibri" w:cs="Times New Roman"/>
        </w:rPr>
      </w:pPr>
    </w:p>
    <w:p w14:paraId="746471AA" w14:textId="77777777" w:rsidR="00F264AA" w:rsidRPr="00F264AA" w:rsidRDefault="00F264AA" w:rsidP="00F264AA">
      <w:pPr>
        <w:rPr>
          <w:rFonts w:ascii="Calibri" w:eastAsia="宋体" w:hAnsi="Calibri" w:cs="Times New Roman"/>
        </w:rPr>
      </w:pPr>
    </w:p>
    <w:p w14:paraId="4C698E9A" w14:textId="77777777" w:rsidR="00F264AA" w:rsidRPr="00F264AA" w:rsidRDefault="00F264AA" w:rsidP="00F264AA">
      <w:pPr>
        <w:rPr>
          <w:rFonts w:ascii="Calibri" w:eastAsia="宋体" w:hAnsi="Calibri" w:cs="Times New Roman"/>
        </w:rPr>
      </w:pPr>
    </w:p>
    <w:p w14:paraId="08908FED" w14:textId="77777777" w:rsidR="00F264AA" w:rsidRPr="00F264AA" w:rsidRDefault="00F264AA" w:rsidP="00F264AA">
      <w:pPr>
        <w:rPr>
          <w:rFonts w:ascii="Calibri" w:eastAsia="宋体" w:hAnsi="Calibri" w:cs="Times New Roman"/>
        </w:rPr>
      </w:pPr>
    </w:p>
    <w:p w14:paraId="2CEE32BE" w14:textId="77777777" w:rsidR="00F264AA" w:rsidRPr="00F264AA" w:rsidRDefault="00F264AA" w:rsidP="00F264AA">
      <w:pPr>
        <w:rPr>
          <w:rFonts w:ascii="Calibri" w:eastAsia="宋体" w:hAnsi="Calibri" w:cs="Times New Roman"/>
        </w:rPr>
      </w:pPr>
    </w:p>
    <w:p w14:paraId="491D6CFA" w14:textId="77777777" w:rsidR="00F264AA" w:rsidRPr="00F264AA" w:rsidRDefault="00F264AA" w:rsidP="00F264AA">
      <w:pPr>
        <w:rPr>
          <w:rFonts w:ascii="Calibri" w:eastAsia="宋体" w:hAnsi="Calibri" w:cs="Times New Roman"/>
        </w:rPr>
      </w:pPr>
    </w:p>
    <w:p w14:paraId="08EA9761" w14:textId="77777777" w:rsidR="00F264AA" w:rsidRPr="00F264AA" w:rsidRDefault="00F264AA" w:rsidP="00F264AA">
      <w:pPr>
        <w:rPr>
          <w:rFonts w:ascii="Calibri" w:eastAsia="宋体" w:hAnsi="Calibri" w:cs="Times New Roman"/>
        </w:rPr>
      </w:pPr>
    </w:p>
    <w:p w14:paraId="2ABE0E93" w14:textId="77777777" w:rsidR="00F264AA" w:rsidRPr="00F264AA" w:rsidRDefault="00F264AA" w:rsidP="00F264AA">
      <w:pPr>
        <w:rPr>
          <w:rFonts w:ascii="Calibri" w:eastAsia="宋体" w:hAnsi="Calibri" w:cs="Times New Roman"/>
        </w:rPr>
      </w:pPr>
    </w:p>
    <w:p w14:paraId="5841E8EE" w14:textId="77777777" w:rsidR="00F264AA" w:rsidRPr="00F264AA" w:rsidRDefault="00F264AA" w:rsidP="00F264AA">
      <w:pPr>
        <w:rPr>
          <w:rFonts w:ascii="Calibri" w:eastAsia="宋体" w:hAnsi="Calibri" w:cs="Times New Roman"/>
        </w:rPr>
      </w:pPr>
    </w:p>
    <w:p w14:paraId="7391CFE5" w14:textId="77777777" w:rsidR="00F264AA" w:rsidRPr="00F264AA" w:rsidRDefault="00F264AA" w:rsidP="00F264AA">
      <w:pPr>
        <w:rPr>
          <w:rFonts w:ascii="Calibri" w:eastAsia="宋体" w:hAnsi="Calibri" w:cs="Times New Roman"/>
        </w:rPr>
      </w:pPr>
    </w:p>
    <w:p w14:paraId="3BE17170" w14:textId="77777777" w:rsidR="00F264AA" w:rsidRPr="00F264AA" w:rsidRDefault="00F264AA" w:rsidP="00F264AA">
      <w:pPr>
        <w:rPr>
          <w:rFonts w:ascii="Calibri" w:eastAsia="宋体" w:hAnsi="Calibri" w:cs="Times New Roman"/>
        </w:rPr>
      </w:pPr>
    </w:p>
    <w:p w14:paraId="52C9A93B" w14:textId="77777777" w:rsidR="00F264AA" w:rsidRPr="00F264AA" w:rsidRDefault="00F264AA" w:rsidP="00F264AA">
      <w:pPr>
        <w:rPr>
          <w:rFonts w:ascii="Calibri" w:eastAsia="宋体" w:hAnsi="Calibri" w:cs="Times New Roman"/>
        </w:rPr>
      </w:pPr>
    </w:p>
    <w:p w14:paraId="1D6E2A95" w14:textId="77777777" w:rsidR="00F264AA" w:rsidRPr="00F264AA" w:rsidRDefault="00F264AA" w:rsidP="00F264AA">
      <w:pPr>
        <w:rPr>
          <w:rFonts w:ascii="Calibri" w:eastAsia="宋体" w:hAnsi="Calibri" w:cs="Times New Roman"/>
        </w:rPr>
      </w:pPr>
    </w:p>
    <w:p w14:paraId="26644A0E" w14:textId="77777777" w:rsidR="00F264AA" w:rsidRPr="00F264AA" w:rsidRDefault="00F264AA" w:rsidP="00F264AA">
      <w:pPr>
        <w:rPr>
          <w:rFonts w:ascii="Calibri" w:eastAsia="宋体" w:hAnsi="Calibri" w:cs="Times New Roman"/>
        </w:rPr>
      </w:pPr>
    </w:p>
    <w:p w14:paraId="7079D034" w14:textId="77777777" w:rsidR="00F264AA" w:rsidRPr="00F264AA" w:rsidRDefault="00F264AA" w:rsidP="00F264AA">
      <w:pPr>
        <w:rPr>
          <w:rFonts w:ascii="Calibri" w:eastAsia="宋体" w:hAnsi="Calibri" w:cs="Times New Roman"/>
        </w:rPr>
      </w:pPr>
    </w:p>
    <w:p w14:paraId="0C3541EC" w14:textId="77777777" w:rsidR="00F264AA" w:rsidRPr="00F264AA" w:rsidRDefault="00F264AA" w:rsidP="00F264AA">
      <w:pPr>
        <w:rPr>
          <w:rFonts w:ascii="Calibri" w:eastAsia="宋体" w:hAnsi="Calibri" w:cs="Times New Roman"/>
        </w:rPr>
      </w:pPr>
    </w:p>
    <w:p w14:paraId="722EA4EB" w14:textId="77777777" w:rsidR="00F264AA" w:rsidRPr="00F264AA" w:rsidRDefault="00F264AA" w:rsidP="00F264AA">
      <w:pPr>
        <w:rPr>
          <w:rFonts w:ascii="Calibri" w:eastAsia="宋体" w:hAnsi="Calibri" w:cs="Times New Roman"/>
        </w:rPr>
      </w:pPr>
    </w:p>
    <w:p w14:paraId="0279AF54" w14:textId="77777777" w:rsidR="00F264AA" w:rsidRPr="00F264AA" w:rsidRDefault="00F264AA" w:rsidP="00F264AA">
      <w:pPr>
        <w:rPr>
          <w:rFonts w:ascii="Calibri" w:eastAsia="宋体" w:hAnsi="Calibri" w:cs="Times New Roman"/>
        </w:rPr>
      </w:pPr>
    </w:p>
    <w:p w14:paraId="1147E8FC" w14:textId="77777777" w:rsidR="00F264AA" w:rsidRPr="00F264AA" w:rsidRDefault="00F264AA" w:rsidP="00F264AA">
      <w:pPr>
        <w:rPr>
          <w:rFonts w:ascii="Calibri" w:eastAsia="宋体" w:hAnsi="Calibri" w:cs="Times New Roman"/>
        </w:rPr>
      </w:pPr>
    </w:p>
    <w:p w14:paraId="0EC1B942" w14:textId="77777777" w:rsidR="00F264AA" w:rsidRPr="00F264AA" w:rsidRDefault="00F264AA" w:rsidP="00F264AA">
      <w:pPr>
        <w:rPr>
          <w:rFonts w:ascii="Calibri" w:eastAsia="宋体" w:hAnsi="Calibri" w:cs="Times New Roman"/>
        </w:rPr>
      </w:pPr>
    </w:p>
    <w:p w14:paraId="38ECDBD0" w14:textId="77777777" w:rsidR="00F264AA" w:rsidRPr="00F264AA" w:rsidRDefault="00F264AA" w:rsidP="00F264AA">
      <w:pPr>
        <w:rPr>
          <w:rFonts w:ascii="Calibri" w:eastAsia="宋体" w:hAnsi="Calibri" w:cs="Times New Roman"/>
        </w:rPr>
      </w:pPr>
    </w:p>
    <w:p w14:paraId="71B9954C" w14:textId="77777777" w:rsidR="00F264AA" w:rsidRPr="00F264AA" w:rsidRDefault="00F264AA" w:rsidP="00F264AA">
      <w:pPr>
        <w:rPr>
          <w:rFonts w:ascii="Calibri" w:eastAsia="宋体" w:hAnsi="Calibri" w:cs="Times New Roman"/>
        </w:rPr>
      </w:pPr>
    </w:p>
    <w:p w14:paraId="77A18389" w14:textId="77777777" w:rsidR="00F264AA" w:rsidRPr="00F264AA" w:rsidRDefault="00F264AA" w:rsidP="00F264AA">
      <w:pPr>
        <w:rPr>
          <w:rFonts w:ascii="Calibri" w:eastAsia="宋体" w:hAnsi="Calibri" w:cs="Times New Roman"/>
        </w:rPr>
      </w:pPr>
    </w:p>
    <w:p w14:paraId="0A401396" w14:textId="77777777" w:rsidR="00F264AA" w:rsidRPr="00F264AA" w:rsidRDefault="00F264AA" w:rsidP="00F264AA">
      <w:pPr>
        <w:rPr>
          <w:rFonts w:ascii="Calibri" w:eastAsia="宋体" w:hAnsi="Calibri" w:cs="Times New Roman"/>
        </w:rPr>
      </w:pPr>
    </w:p>
    <w:p w14:paraId="573C1BDC" w14:textId="77777777" w:rsidR="00F264AA" w:rsidRPr="00F264AA" w:rsidRDefault="00F264AA" w:rsidP="00F264AA">
      <w:pPr>
        <w:rPr>
          <w:rFonts w:ascii="Calibri" w:eastAsia="宋体" w:hAnsi="Calibri" w:cs="Times New Roman"/>
        </w:rPr>
      </w:pPr>
    </w:p>
    <w:p w14:paraId="3805B3DE" w14:textId="77777777" w:rsidR="00F264AA" w:rsidRPr="00F264AA" w:rsidRDefault="00F264AA" w:rsidP="00F264AA">
      <w:pPr>
        <w:rPr>
          <w:rFonts w:ascii="Calibri" w:eastAsia="宋体" w:hAnsi="Calibri" w:cs="Times New Roman"/>
        </w:rPr>
      </w:pPr>
    </w:p>
    <w:p w14:paraId="4DD22988" w14:textId="77777777" w:rsidR="00F264AA" w:rsidRPr="00F264AA" w:rsidRDefault="00F264AA" w:rsidP="00F264AA">
      <w:pPr>
        <w:rPr>
          <w:rFonts w:ascii="Calibri" w:eastAsia="宋体" w:hAnsi="Calibri" w:cs="Times New Roman"/>
        </w:rPr>
      </w:pPr>
    </w:p>
    <w:p w14:paraId="1290371A" w14:textId="77777777" w:rsidR="00F264AA" w:rsidRPr="00F264AA" w:rsidRDefault="00F264AA" w:rsidP="00F264AA">
      <w:pPr>
        <w:rPr>
          <w:rFonts w:ascii="Calibri" w:eastAsia="宋体" w:hAnsi="Calibri" w:cs="Times New Roman"/>
        </w:rPr>
      </w:pPr>
    </w:p>
    <w:p w14:paraId="419E9B1D" w14:textId="77777777" w:rsidR="00F264AA" w:rsidRPr="00F264AA" w:rsidRDefault="00F264AA" w:rsidP="00F264AA">
      <w:pPr>
        <w:rPr>
          <w:rFonts w:ascii="Calibri" w:eastAsia="宋体" w:hAnsi="Calibri" w:cs="Times New Roman"/>
        </w:rPr>
      </w:pPr>
    </w:p>
    <w:p w14:paraId="7CB189FD" w14:textId="77777777" w:rsidR="00F264AA" w:rsidRPr="00F264AA" w:rsidRDefault="00F264AA" w:rsidP="00F264AA">
      <w:pPr>
        <w:rPr>
          <w:rFonts w:ascii="Calibri" w:eastAsia="宋体" w:hAnsi="Calibri" w:cs="Times New Roman"/>
        </w:rPr>
      </w:pPr>
    </w:p>
    <w:p w14:paraId="4207A2AD" w14:textId="77777777" w:rsidR="00F264AA" w:rsidRPr="00F264AA" w:rsidRDefault="00F264AA" w:rsidP="00F264AA">
      <w:pPr>
        <w:rPr>
          <w:rFonts w:ascii="Calibri" w:eastAsia="宋体" w:hAnsi="Calibri" w:cs="Times New Roman"/>
        </w:rPr>
      </w:pPr>
    </w:p>
    <w:p w14:paraId="39F892C0" w14:textId="77777777" w:rsidR="00F264AA" w:rsidRPr="00F264AA" w:rsidRDefault="00F264AA" w:rsidP="00F264AA">
      <w:pPr>
        <w:rPr>
          <w:rFonts w:ascii="Calibri" w:eastAsia="宋体" w:hAnsi="Calibri" w:cs="Times New Roman"/>
        </w:rPr>
      </w:pPr>
    </w:p>
    <w:p w14:paraId="1022A9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1CD3B76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012F995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5414468" w14:textId="77777777" w:rsidTr="00154F81">
        <w:trPr>
          <w:trHeight w:val="288"/>
        </w:trPr>
        <w:tc>
          <w:tcPr>
            <w:tcW w:w="1574" w:type="dxa"/>
            <w:vAlign w:val="center"/>
          </w:tcPr>
          <w:p w14:paraId="1A19D3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6BDD5B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60628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1EF2E8F9" w14:textId="77777777" w:rsidTr="00154F81">
        <w:trPr>
          <w:trHeight w:val="288"/>
        </w:trPr>
        <w:tc>
          <w:tcPr>
            <w:tcW w:w="1574" w:type="dxa"/>
            <w:vAlign w:val="center"/>
          </w:tcPr>
          <w:p w14:paraId="43EA2A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097670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1FB9335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4E745625" w14:textId="77777777" w:rsidTr="00154F81">
        <w:trPr>
          <w:trHeight w:val="288"/>
        </w:trPr>
        <w:tc>
          <w:tcPr>
            <w:tcW w:w="1574" w:type="dxa"/>
            <w:vAlign w:val="center"/>
          </w:tcPr>
          <w:p w14:paraId="67E048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224C875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6CF0017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6D013AD" w14:textId="77777777" w:rsidTr="00154F81">
        <w:trPr>
          <w:trHeight w:val="288"/>
        </w:trPr>
        <w:tc>
          <w:tcPr>
            <w:tcW w:w="1574" w:type="dxa"/>
            <w:shd w:val="clear" w:color="auto" w:fill="FFFFFF"/>
            <w:vAlign w:val="center"/>
          </w:tcPr>
          <w:p w14:paraId="60199A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140E25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413845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2214BB9E" w14:textId="77777777" w:rsidTr="00154F81">
        <w:trPr>
          <w:trHeight w:val="288"/>
        </w:trPr>
        <w:tc>
          <w:tcPr>
            <w:tcW w:w="1574" w:type="dxa"/>
            <w:shd w:val="clear" w:color="auto" w:fill="FFFFFF"/>
            <w:vAlign w:val="center"/>
          </w:tcPr>
          <w:p w14:paraId="178FA0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7C01A1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65AC67B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6EDFE34" w14:textId="77777777" w:rsidTr="00154F81">
        <w:trPr>
          <w:trHeight w:val="288"/>
        </w:trPr>
        <w:tc>
          <w:tcPr>
            <w:tcW w:w="1574" w:type="dxa"/>
            <w:shd w:val="clear" w:color="auto" w:fill="FFFFFF"/>
            <w:vAlign w:val="center"/>
          </w:tcPr>
          <w:p w14:paraId="106E5C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74EC5F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B1F32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547C6537" w14:textId="77777777" w:rsidTr="00154F81">
        <w:trPr>
          <w:trHeight w:val="288"/>
        </w:trPr>
        <w:tc>
          <w:tcPr>
            <w:tcW w:w="1574" w:type="dxa"/>
            <w:shd w:val="clear" w:color="auto" w:fill="FFFFFF"/>
            <w:vAlign w:val="center"/>
          </w:tcPr>
          <w:p w14:paraId="533DEF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0A0C71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1A7D504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690FE35" w14:textId="77777777" w:rsidTr="00154F81">
        <w:trPr>
          <w:trHeight w:val="288"/>
        </w:trPr>
        <w:tc>
          <w:tcPr>
            <w:tcW w:w="1574" w:type="dxa"/>
            <w:shd w:val="clear" w:color="auto" w:fill="FFFFFF"/>
            <w:vAlign w:val="center"/>
          </w:tcPr>
          <w:p w14:paraId="4343D1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BBB039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70862D9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6390BF4C" w14:textId="77777777" w:rsidTr="00154F81">
        <w:trPr>
          <w:trHeight w:val="288"/>
        </w:trPr>
        <w:tc>
          <w:tcPr>
            <w:tcW w:w="1574" w:type="dxa"/>
            <w:shd w:val="clear" w:color="auto" w:fill="FFFFFF"/>
            <w:vAlign w:val="center"/>
          </w:tcPr>
          <w:p w14:paraId="637522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FACF9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49FBFF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60C6FED7" w14:textId="77777777" w:rsidTr="00154F81">
        <w:trPr>
          <w:trHeight w:val="288"/>
        </w:trPr>
        <w:tc>
          <w:tcPr>
            <w:tcW w:w="1574" w:type="dxa"/>
            <w:shd w:val="clear" w:color="auto" w:fill="FFFFFF"/>
            <w:vAlign w:val="center"/>
          </w:tcPr>
          <w:p w14:paraId="4307BB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1AADFEE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201856C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669F0028" w14:textId="77777777" w:rsidTr="00154F81">
        <w:trPr>
          <w:trHeight w:val="288"/>
        </w:trPr>
        <w:tc>
          <w:tcPr>
            <w:tcW w:w="1574" w:type="dxa"/>
            <w:shd w:val="clear" w:color="auto" w:fill="FFFFFF"/>
            <w:vAlign w:val="center"/>
          </w:tcPr>
          <w:p w14:paraId="4D2B6E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63809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7EDC5B1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7CD5DBF7"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30D62C0" w14:textId="77777777" w:rsidTr="00154F81">
        <w:trPr>
          <w:trHeight w:val="288"/>
        </w:trPr>
        <w:tc>
          <w:tcPr>
            <w:tcW w:w="1574" w:type="dxa"/>
            <w:vAlign w:val="center"/>
          </w:tcPr>
          <w:p w14:paraId="33647FF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18E6D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400676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0B396C7" w14:textId="77777777" w:rsidTr="00154F81">
        <w:trPr>
          <w:trHeight w:val="288"/>
        </w:trPr>
        <w:tc>
          <w:tcPr>
            <w:tcW w:w="1574" w:type="dxa"/>
            <w:vAlign w:val="center"/>
          </w:tcPr>
          <w:p w14:paraId="439234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5B030FA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1F7D30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0658F1CA" w14:textId="77777777" w:rsidTr="00154F81">
        <w:trPr>
          <w:trHeight w:val="288"/>
        </w:trPr>
        <w:tc>
          <w:tcPr>
            <w:tcW w:w="1574" w:type="dxa"/>
            <w:vAlign w:val="center"/>
          </w:tcPr>
          <w:p w14:paraId="24AC13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87DB2B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093D0E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202D6EC" w14:textId="77777777" w:rsidTr="00154F81">
        <w:trPr>
          <w:trHeight w:val="288"/>
        </w:trPr>
        <w:tc>
          <w:tcPr>
            <w:tcW w:w="1574" w:type="dxa"/>
            <w:shd w:val="clear" w:color="auto" w:fill="FFFFFF"/>
            <w:vAlign w:val="center"/>
          </w:tcPr>
          <w:p w14:paraId="1D4096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51E89D3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63E4F7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627061FF" w14:textId="77777777" w:rsidTr="00154F81">
        <w:trPr>
          <w:trHeight w:val="288"/>
        </w:trPr>
        <w:tc>
          <w:tcPr>
            <w:tcW w:w="1574" w:type="dxa"/>
            <w:shd w:val="clear" w:color="auto" w:fill="FFFFFF"/>
            <w:vAlign w:val="center"/>
          </w:tcPr>
          <w:p w14:paraId="21FC14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5E9AC5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72953D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121BEB60" w14:textId="77777777" w:rsidTr="00154F81">
        <w:trPr>
          <w:trHeight w:val="288"/>
        </w:trPr>
        <w:tc>
          <w:tcPr>
            <w:tcW w:w="1574" w:type="dxa"/>
            <w:shd w:val="clear" w:color="auto" w:fill="FFFFFF"/>
            <w:vAlign w:val="center"/>
          </w:tcPr>
          <w:p w14:paraId="0C6C57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337780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0A985C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1E4DBFA7" w14:textId="77777777" w:rsidTr="00154F81">
        <w:trPr>
          <w:trHeight w:val="288"/>
        </w:trPr>
        <w:tc>
          <w:tcPr>
            <w:tcW w:w="1574" w:type="dxa"/>
            <w:shd w:val="clear" w:color="auto" w:fill="FFFFFF"/>
            <w:vAlign w:val="center"/>
          </w:tcPr>
          <w:p w14:paraId="54216C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215DDDD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2914CE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5409EC66" w14:textId="77777777" w:rsidTr="00154F81">
        <w:trPr>
          <w:trHeight w:val="288"/>
        </w:trPr>
        <w:tc>
          <w:tcPr>
            <w:tcW w:w="1574" w:type="dxa"/>
            <w:shd w:val="clear" w:color="auto" w:fill="FFFFFF"/>
            <w:vAlign w:val="center"/>
          </w:tcPr>
          <w:p w14:paraId="27BE19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42F26BC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91E8C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05543D3" w14:textId="77777777" w:rsidTr="00154F81">
        <w:trPr>
          <w:trHeight w:val="288"/>
        </w:trPr>
        <w:tc>
          <w:tcPr>
            <w:tcW w:w="1574" w:type="dxa"/>
            <w:shd w:val="clear" w:color="auto" w:fill="FFFFFF"/>
            <w:vAlign w:val="center"/>
          </w:tcPr>
          <w:p w14:paraId="1BBEF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08569C6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7DB9EA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3F17EBE" w14:textId="77777777" w:rsidTr="00154F81">
        <w:trPr>
          <w:trHeight w:val="288"/>
        </w:trPr>
        <w:tc>
          <w:tcPr>
            <w:tcW w:w="1574" w:type="dxa"/>
            <w:shd w:val="clear" w:color="auto" w:fill="FFFFFF"/>
            <w:vAlign w:val="center"/>
          </w:tcPr>
          <w:p w14:paraId="4217D1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6D062D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236C11B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41A2FEAA" w14:textId="77777777" w:rsidTr="00154F81">
        <w:trPr>
          <w:trHeight w:val="288"/>
        </w:trPr>
        <w:tc>
          <w:tcPr>
            <w:tcW w:w="1574" w:type="dxa"/>
            <w:shd w:val="clear" w:color="auto" w:fill="FFFFFF"/>
            <w:vAlign w:val="center"/>
          </w:tcPr>
          <w:p w14:paraId="6297F4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7A9AE60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2377AFE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251094E1"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082C3C68"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24160BE5" w14:textId="77777777" w:rsidR="00F264AA" w:rsidRPr="00F264AA" w:rsidRDefault="00F264AA" w:rsidP="00F264AA">
      <w:pPr>
        <w:jc w:val="center"/>
        <w:rPr>
          <w:rFonts w:ascii="Calibri" w:eastAsia="宋体" w:hAnsi="Calibri" w:cs="Times New Roman"/>
        </w:rPr>
      </w:pPr>
    </w:p>
    <w:p w14:paraId="7CD306D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6B9435C" w14:textId="77777777" w:rsidR="00F264AA" w:rsidRPr="00F264AA" w:rsidRDefault="00F264AA" w:rsidP="00F264AA">
      <w:pPr>
        <w:spacing w:line="440" w:lineRule="exact"/>
        <w:ind w:firstLineChars="200" w:firstLine="480"/>
        <w:rPr>
          <w:rFonts w:ascii="宋体" w:eastAsia="宋体" w:hAnsi="宋体" w:cs="Times New Roman"/>
          <w:sz w:val="24"/>
        </w:rPr>
      </w:pPr>
    </w:p>
    <w:p w14:paraId="4C5A0C8B" w14:textId="77777777" w:rsidR="00F264AA" w:rsidRPr="00F264AA" w:rsidRDefault="00F264AA" w:rsidP="00F264AA">
      <w:pPr>
        <w:rPr>
          <w:rFonts w:ascii="Calibri" w:eastAsia="宋体" w:hAnsi="Calibri" w:cs="Times New Roman"/>
          <w:bCs/>
          <w:lang w:val="zh-CN"/>
        </w:rPr>
      </w:pPr>
    </w:p>
    <w:p w14:paraId="35A00E75" w14:textId="77777777" w:rsidR="00F264AA" w:rsidRPr="00F264AA" w:rsidRDefault="00F264AA" w:rsidP="00F264AA">
      <w:pPr>
        <w:rPr>
          <w:rFonts w:ascii="Calibri" w:eastAsia="宋体" w:hAnsi="Calibri" w:cs="Times New Roman"/>
          <w:bCs/>
          <w:lang w:val="zh-CN"/>
        </w:rPr>
      </w:pPr>
    </w:p>
    <w:p w14:paraId="58576FCD" w14:textId="77777777" w:rsidR="00F264AA" w:rsidRPr="00F264AA" w:rsidRDefault="00F264AA" w:rsidP="00F264AA">
      <w:pPr>
        <w:rPr>
          <w:rFonts w:ascii="Calibri" w:eastAsia="宋体" w:hAnsi="Calibri" w:cs="Times New Roman"/>
          <w:bCs/>
          <w:lang w:val="zh-CN"/>
        </w:rPr>
      </w:pPr>
    </w:p>
    <w:p w14:paraId="2D68E863" w14:textId="77777777" w:rsidR="00F264AA" w:rsidRPr="00F264AA" w:rsidRDefault="00F264AA" w:rsidP="00F264AA">
      <w:pPr>
        <w:rPr>
          <w:rFonts w:ascii="Calibri" w:eastAsia="宋体" w:hAnsi="Calibri" w:cs="Times New Roman"/>
          <w:bCs/>
          <w:lang w:val="zh-CN"/>
        </w:rPr>
      </w:pPr>
    </w:p>
    <w:p w14:paraId="2CA7DA6F" w14:textId="77777777" w:rsidR="00F264AA" w:rsidRPr="00F264AA" w:rsidRDefault="00F264AA" w:rsidP="00F264AA">
      <w:pPr>
        <w:rPr>
          <w:rFonts w:ascii="Calibri" w:eastAsia="宋体" w:hAnsi="Calibri" w:cs="Times New Roman"/>
          <w:bCs/>
          <w:lang w:val="zh-CN"/>
        </w:rPr>
      </w:pPr>
    </w:p>
    <w:p w14:paraId="3E739E34" w14:textId="77777777" w:rsidR="00F264AA" w:rsidRPr="00F264AA" w:rsidRDefault="00F264AA" w:rsidP="00F264AA">
      <w:pPr>
        <w:rPr>
          <w:rFonts w:ascii="Calibri" w:eastAsia="宋体" w:hAnsi="Calibri" w:cs="Times New Roman"/>
          <w:bCs/>
          <w:lang w:val="zh-CN"/>
        </w:rPr>
      </w:pPr>
    </w:p>
    <w:p w14:paraId="74890E79" w14:textId="77777777" w:rsidR="00F264AA" w:rsidRPr="00F264AA" w:rsidRDefault="00F264AA" w:rsidP="00F264AA">
      <w:pPr>
        <w:rPr>
          <w:rFonts w:ascii="Calibri" w:eastAsia="宋体" w:hAnsi="Calibri" w:cs="Times New Roman"/>
          <w:bCs/>
          <w:lang w:val="zh-CN"/>
        </w:rPr>
      </w:pPr>
    </w:p>
    <w:p w14:paraId="48FD3324" w14:textId="77777777" w:rsidR="00F264AA" w:rsidRPr="00F264AA" w:rsidRDefault="00F264AA" w:rsidP="00F264AA">
      <w:pPr>
        <w:rPr>
          <w:rFonts w:ascii="Calibri" w:eastAsia="宋体" w:hAnsi="Calibri" w:cs="Times New Roman"/>
          <w:bCs/>
          <w:lang w:val="zh-CN"/>
        </w:rPr>
      </w:pPr>
    </w:p>
    <w:p w14:paraId="349FB73B" w14:textId="77777777" w:rsidR="00F264AA" w:rsidRPr="00F264AA" w:rsidRDefault="00F264AA" w:rsidP="00F264AA">
      <w:pPr>
        <w:rPr>
          <w:rFonts w:ascii="Calibri" w:eastAsia="宋体" w:hAnsi="Calibri" w:cs="Times New Roman"/>
          <w:bCs/>
          <w:lang w:val="zh-CN"/>
        </w:rPr>
      </w:pPr>
    </w:p>
    <w:p w14:paraId="6E453363" w14:textId="77777777" w:rsidR="00F264AA" w:rsidRPr="00F264AA" w:rsidRDefault="00F264AA" w:rsidP="00F264AA">
      <w:pPr>
        <w:rPr>
          <w:rFonts w:ascii="Calibri" w:eastAsia="宋体" w:hAnsi="Calibri" w:cs="Times New Roman"/>
          <w:bCs/>
          <w:lang w:val="zh-CN"/>
        </w:rPr>
      </w:pPr>
    </w:p>
    <w:p w14:paraId="6FD15ED0" w14:textId="77777777" w:rsidR="00F264AA" w:rsidRPr="00F264AA" w:rsidRDefault="00F264AA" w:rsidP="00F264AA">
      <w:pPr>
        <w:rPr>
          <w:rFonts w:ascii="Calibri" w:eastAsia="宋体" w:hAnsi="Calibri" w:cs="Times New Roman"/>
          <w:bCs/>
          <w:lang w:val="zh-CN"/>
        </w:rPr>
      </w:pPr>
    </w:p>
    <w:p w14:paraId="4E2F4986" w14:textId="77777777" w:rsidR="00F264AA" w:rsidRPr="00F264AA" w:rsidRDefault="00F264AA" w:rsidP="00F264AA">
      <w:pPr>
        <w:rPr>
          <w:rFonts w:ascii="Calibri" w:eastAsia="宋体" w:hAnsi="Calibri" w:cs="Times New Roman"/>
          <w:bCs/>
          <w:lang w:val="zh-CN"/>
        </w:rPr>
      </w:pPr>
    </w:p>
    <w:p w14:paraId="07246C2E" w14:textId="77777777" w:rsidR="00F264AA" w:rsidRPr="00F264AA" w:rsidRDefault="00F264AA" w:rsidP="00F264AA">
      <w:pPr>
        <w:rPr>
          <w:rFonts w:ascii="Calibri" w:eastAsia="宋体" w:hAnsi="Calibri" w:cs="Times New Roman"/>
          <w:bCs/>
          <w:lang w:val="zh-CN"/>
        </w:rPr>
      </w:pPr>
    </w:p>
    <w:p w14:paraId="1B56D3AA" w14:textId="77777777" w:rsidR="00F264AA" w:rsidRPr="00F264AA" w:rsidRDefault="00F264AA" w:rsidP="00F264AA">
      <w:pPr>
        <w:rPr>
          <w:rFonts w:ascii="Calibri" w:eastAsia="宋体" w:hAnsi="Calibri" w:cs="Times New Roman"/>
          <w:bCs/>
          <w:lang w:val="zh-CN"/>
        </w:rPr>
      </w:pPr>
    </w:p>
    <w:p w14:paraId="6D02E803" w14:textId="77777777" w:rsidR="00F264AA" w:rsidRPr="00F264AA" w:rsidRDefault="00F264AA" w:rsidP="00F264AA">
      <w:pPr>
        <w:rPr>
          <w:rFonts w:ascii="Calibri" w:eastAsia="宋体" w:hAnsi="Calibri" w:cs="Times New Roman"/>
          <w:bCs/>
          <w:lang w:val="zh-CN"/>
        </w:rPr>
      </w:pPr>
    </w:p>
    <w:p w14:paraId="238BB154" w14:textId="77777777" w:rsidR="00F264AA" w:rsidRPr="00F264AA" w:rsidRDefault="00F264AA" w:rsidP="00F264AA">
      <w:pPr>
        <w:rPr>
          <w:rFonts w:ascii="Calibri" w:eastAsia="宋体" w:hAnsi="Calibri" w:cs="Times New Roman"/>
          <w:bCs/>
          <w:lang w:val="zh-CN"/>
        </w:rPr>
      </w:pPr>
    </w:p>
    <w:p w14:paraId="411EAF45" w14:textId="77777777" w:rsidR="00F264AA" w:rsidRPr="00F264AA" w:rsidRDefault="00F264AA" w:rsidP="00F264AA">
      <w:pPr>
        <w:rPr>
          <w:rFonts w:ascii="Calibri" w:eastAsia="宋体" w:hAnsi="Calibri" w:cs="Times New Roman"/>
          <w:bCs/>
          <w:lang w:val="zh-CN"/>
        </w:rPr>
      </w:pPr>
    </w:p>
    <w:p w14:paraId="5136B60B"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《羽毛球》课程大纲</w:t>
      </w:r>
    </w:p>
    <w:p w14:paraId="3AF2A4E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4EE1CD54" w14:textId="77777777" w:rsidTr="00154F81">
        <w:trPr>
          <w:trHeight w:val="886"/>
          <w:jc w:val="center"/>
        </w:trPr>
        <w:tc>
          <w:tcPr>
            <w:tcW w:w="1581" w:type="dxa"/>
            <w:vAlign w:val="center"/>
          </w:tcPr>
          <w:p w14:paraId="09AC204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2B5E59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羽毛球</w:t>
            </w:r>
          </w:p>
        </w:tc>
        <w:tc>
          <w:tcPr>
            <w:tcW w:w="1482" w:type="dxa"/>
            <w:vAlign w:val="center"/>
          </w:tcPr>
          <w:p w14:paraId="5DA0F3D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02B7591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6B71A741" w14:textId="77777777" w:rsidTr="00154F81">
        <w:trPr>
          <w:trHeight w:val="829"/>
          <w:jc w:val="center"/>
        </w:trPr>
        <w:tc>
          <w:tcPr>
            <w:tcW w:w="1581" w:type="dxa"/>
            <w:vAlign w:val="center"/>
          </w:tcPr>
          <w:p w14:paraId="478EE0A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4F4DBFB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74C1714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3C24874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6067068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37EFCC0E" w14:textId="77777777" w:rsidTr="00154F81">
        <w:trPr>
          <w:trHeight w:val="811"/>
          <w:jc w:val="center"/>
        </w:trPr>
        <w:tc>
          <w:tcPr>
            <w:tcW w:w="1581" w:type="dxa"/>
            <w:vAlign w:val="center"/>
          </w:tcPr>
          <w:p w14:paraId="022A566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2D40CB7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29CB44B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7618FEB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3A708ACB" w14:textId="77777777" w:rsidTr="00154F81">
        <w:trPr>
          <w:trHeight w:val="811"/>
          <w:jc w:val="center"/>
        </w:trPr>
        <w:tc>
          <w:tcPr>
            <w:tcW w:w="1581" w:type="dxa"/>
            <w:vAlign w:val="center"/>
          </w:tcPr>
          <w:p w14:paraId="0574036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4EB2BFA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潘乐、孙皓、王东生</w:t>
            </w:r>
          </w:p>
        </w:tc>
      </w:tr>
      <w:tr w:rsidR="00F264AA" w:rsidRPr="00F264AA" w14:paraId="612283B0" w14:textId="77777777" w:rsidTr="00154F81">
        <w:trPr>
          <w:trHeight w:val="836"/>
          <w:jc w:val="center"/>
        </w:trPr>
        <w:tc>
          <w:tcPr>
            <w:tcW w:w="1581" w:type="dxa"/>
            <w:vAlign w:val="center"/>
          </w:tcPr>
          <w:p w14:paraId="0A896F0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55744A5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潘乐</w:t>
            </w:r>
          </w:p>
        </w:tc>
        <w:tc>
          <w:tcPr>
            <w:tcW w:w="1482" w:type="dxa"/>
            <w:vAlign w:val="center"/>
          </w:tcPr>
          <w:p w14:paraId="695592D2"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12EE759B"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763CD618" w14:textId="77777777" w:rsidTr="00154F81">
        <w:trPr>
          <w:trHeight w:val="848"/>
          <w:jc w:val="center"/>
        </w:trPr>
        <w:tc>
          <w:tcPr>
            <w:tcW w:w="1581" w:type="dxa"/>
            <w:vAlign w:val="center"/>
          </w:tcPr>
          <w:p w14:paraId="0422E29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495C552F"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004354B7" w14:textId="77777777" w:rsidTr="00154F81">
        <w:trPr>
          <w:trHeight w:val="848"/>
          <w:jc w:val="center"/>
        </w:trPr>
        <w:tc>
          <w:tcPr>
            <w:tcW w:w="1581" w:type="dxa"/>
            <w:vAlign w:val="center"/>
          </w:tcPr>
          <w:p w14:paraId="16EE57C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50A90C22" w14:textId="77777777" w:rsidR="00F264AA" w:rsidRPr="00F264AA" w:rsidRDefault="00F264AA" w:rsidP="00F264AA">
            <w:pPr>
              <w:spacing w:line="440" w:lineRule="exact"/>
              <w:rPr>
                <w:rFonts w:ascii="宋体" w:eastAsia="宋体" w:hAnsi="宋体" w:cs="Times New Roman"/>
                <w:color w:val="FF0000"/>
                <w:sz w:val="24"/>
              </w:rPr>
            </w:pPr>
          </w:p>
        </w:tc>
      </w:tr>
    </w:tbl>
    <w:p w14:paraId="3215943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00E41AD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49E65A9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252DF3FA" w14:textId="77777777" w:rsidR="00F264AA" w:rsidRPr="00F264AA" w:rsidRDefault="00F264AA">
      <w:pPr>
        <w:numPr>
          <w:ilvl w:val="0"/>
          <w:numId w:val="199"/>
        </w:num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6EF587B2" w14:textId="77777777" w:rsidR="00F264AA" w:rsidRPr="00F264AA" w:rsidRDefault="00F264AA">
      <w:pPr>
        <w:numPr>
          <w:ilvl w:val="0"/>
          <w:numId w:val="199"/>
        </w:num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5C63BB9D" w14:textId="77777777" w:rsidR="00F264AA" w:rsidRPr="00F264AA" w:rsidRDefault="00F264AA">
      <w:pPr>
        <w:numPr>
          <w:ilvl w:val="0"/>
          <w:numId w:val="199"/>
        </w:num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使学生学习和掌握体育与健康的基础知识、技能与方法。使学生了解体</w:t>
      </w:r>
      <w:r w:rsidRPr="00F264AA">
        <w:rPr>
          <w:rFonts w:ascii="宋体" w:eastAsia="宋体" w:hAnsi="宋体" w:cs="仿宋_GB2312" w:hint="eastAsia"/>
          <w:sz w:val="24"/>
        </w:rPr>
        <w:lastRenderedPageBreak/>
        <w:t>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79214AE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22321E39" w14:textId="77777777" w:rsidTr="00154F81">
        <w:trPr>
          <w:trHeight w:val="815"/>
          <w:jc w:val="center"/>
        </w:trPr>
        <w:tc>
          <w:tcPr>
            <w:tcW w:w="1708" w:type="dxa"/>
            <w:vAlign w:val="center"/>
          </w:tcPr>
          <w:p w14:paraId="0D445E9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12ED56F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362E1D9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1F2E0B83" w14:textId="77777777" w:rsidTr="00154F81">
        <w:trPr>
          <w:jc w:val="center"/>
        </w:trPr>
        <w:tc>
          <w:tcPr>
            <w:tcW w:w="1708" w:type="dxa"/>
            <w:vAlign w:val="center"/>
          </w:tcPr>
          <w:p w14:paraId="77BE278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55004AED" w14:textId="77777777" w:rsidR="00F264AA" w:rsidRPr="00F264AA" w:rsidRDefault="00F264AA" w:rsidP="00F264AA">
            <w:pPr>
              <w:spacing w:line="440" w:lineRule="exact"/>
              <w:rPr>
                <w:rFonts w:ascii="宋体" w:eastAsia="宋体" w:hAnsi="宋体" w:cs="Times New Roman"/>
                <w:sz w:val="24"/>
              </w:rPr>
            </w:pPr>
          </w:p>
          <w:p w14:paraId="074745EF" w14:textId="77777777" w:rsidR="00F264AA" w:rsidRPr="00F264AA" w:rsidRDefault="00F264AA" w:rsidP="00F264AA">
            <w:pPr>
              <w:spacing w:line="440" w:lineRule="exact"/>
              <w:rPr>
                <w:rFonts w:ascii="宋体" w:eastAsia="宋体" w:hAnsi="宋体" w:cs="Times New Roman"/>
                <w:sz w:val="24"/>
              </w:rPr>
            </w:pPr>
          </w:p>
          <w:p w14:paraId="5452A183"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010B0792"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19A9EE17" w14:textId="77777777" w:rsidTr="00154F81">
        <w:trPr>
          <w:jc w:val="center"/>
        </w:trPr>
        <w:tc>
          <w:tcPr>
            <w:tcW w:w="1708" w:type="dxa"/>
            <w:vAlign w:val="center"/>
          </w:tcPr>
          <w:p w14:paraId="447C5F2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725B5A35" w14:textId="77777777" w:rsidR="00F264AA" w:rsidRPr="00F264AA" w:rsidRDefault="00F264AA" w:rsidP="00F264AA">
            <w:pPr>
              <w:spacing w:line="440" w:lineRule="exact"/>
              <w:jc w:val="center"/>
              <w:rPr>
                <w:rFonts w:ascii="宋体" w:eastAsia="宋体" w:hAnsi="宋体" w:cs="Times New Roman"/>
                <w:sz w:val="24"/>
              </w:rPr>
            </w:pPr>
          </w:p>
          <w:p w14:paraId="35A08F27" w14:textId="77777777" w:rsidR="00F264AA" w:rsidRPr="00F264AA" w:rsidRDefault="00F264AA" w:rsidP="00F264AA">
            <w:pPr>
              <w:spacing w:line="440" w:lineRule="exact"/>
              <w:jc w:val="center"/>
              <w:rPr>
                <w:rFonts w:ascii="宋体" w:eastAsia="宋体" w:hAnsi="宋体" w:cs="Times New Roman"/>
                <w:sz w:val="24"/>
              </w:rPr>
            </w:pPr>
          </w:p>
          <w:p w14:paraId="6BA09439" w14:textId="77777777" w:rsidR="00F264AA" w:rsidRPr="00F264AA" w:rsidRDefault="00F264AA" w:rsidP="00F264AA">
            <w:pPr>
              <w:spacing w:line="440" w:lineRule="exact"/>
              <w:jc w:val="center"/>
              <w:rPr>
                <w:rFonts w:ascii="宋体" w:eastAsia="宋体" w:hAnsi="宋体" w:cs="Times New Roman"/>
                <w:sz w:val="24"/>
              </w:rPr>
            </w:pPr>
          </w:p>
        </w:tc>
        <w:tc>
          <w:tcPr>
            <w:tcW w:w="1507" w:type="dxa"/>
            <w:vAlign w:val="center"/>
          </w:tcPr>
          <w:p w14:paraId="0A632C5F" w14:textId="77777777" w:rsidR="00F264AA" w:rsidRPr="00F264AA" w:rsidRDefault="00F264AA" w:rsidP="00F264AA">
            <w:pPr>
              <w:spacing w:line="440" w:lineRule="exact"/>
              <w:ind w:firstLineChars="50" w:firstLine="12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6D512092" w14:textId="77777777" w:rsidTr="00154F81">
        <w:trPr>
          <w:jc w:val="center"/>
        </w:trPr>
        <w:tc>
          <w:tcPr>
            <w:tcW w:w="1708" w:type="dxa"/>
            <w:vAlign w:val="center"/>
          </w:tcPr>
          <w:p w14:paraId="271F96F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01EF3476" w14:textId="77777777" w:rsidR="00F264AA" w:rsidRPr="00F264AA" w:rsidRDefault="00F264AA" w:rsidP="00F264AA">
            <w:pPr>
              <w:spacing w:line="440" w:lineRule="exact"/>
              <w:rPr>
                <w:rFonts w:ascii="宋体" w:eastAsia="宋体" w:hAnsi="宋体" w:cs="Times New Roman"/>
                <w:sz w:val="24"/>
              </w:rPr>
            </w:pPr>
          </w:p>
          <w:p w14:paraId="50BC4538" w14:textId="77777777" w:rsidR="00F264AA" w:rsidRPr="00F264AA" w:rsidRDefault="00F264AA" w:rsidP="00F264AA">
            <w:pPr>
              <w:spacing w:line="440" w:lineRule="exact"/>
              <w:rPr>
                <w:rFonts w:ascii="宋体" w:eastAsia="宋体" w:hAnsi="宋体" w:cs="Times New Roman"/>
                <w:sz w:val="24"/>
              </w:rPr>
            </w:pPr>
          </w:p>
          <w:p w14:paraId="61B85195"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771EA29C"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5C5B8270" w14:textId="77777777" w:rsidR="00F264AA" w:rsidRPr="00F264AA" w:rsidRDefault="00F264AA" w:rsidP="00F264AA">
      <w:pPr>
        <w:spacing w:beforeLines="50" w:before="156" w:afterLines="50" w:after="156" w:line="440" w:lineRule="exact"/>
        <w:ind w:firstLineChars="150" w:firstLine="420"/>
        <w:rPr>
          <w:rFonts w:ascii="黑体" w:eastAsia="黑体" w:hAnsi="黑体" w:cs="Times New Roman"/>
          <w:sz w:val="28"/>
          <w:szCs w:val="28"/>
        </w:rPr>
      </w:pPr>
      <w:r w:rsidRPr="00F264AA">
        <w:rPr>
          <w:rFonts w:ascii="黑体" w:eastAsia="黑体" w:hAnsi="黑体" w:cs="Times New Roman" w:hint="eastAsia"/>
          <w:sz w:val="28"/>
          <w:szCs w:val="28"/>
        </w:rPr>
        <w:t>三、课程学习内容及与课程学习目标的对应关系</w:t>
      </w:r>
    </w:p>
    <w:p w14:paraId="3DA7F734" w14:textId="77777777" w:rsidR="00F264AA" w:rsidRPr="00F264AA" w:rsidRDefault="00F264AA" w:rsidP="00F264AA">
      <w:pPr>
        <w:spacing w:beforeLines="50" w:before="156" w:afterLines="50" w:after="156" w:line="440" w:lineRule="exact"/>
        <w:ind w:firstLineChars="200" w:firstLine="562"/>
        <w:rPr>
          <w:rFonts w:ascii="黑体" w:eastAsia="黑体" w:hAnsi="黑体" w:cs="Times New Roman"/>
          <w:b/>
          <w:sz w:val="28"/>
          <w:szCs w:val="28"/>
        </w:rPr>
      </w:pPr>
      <w:r w:rsidRPr="00F264AA">
        <w:rPr>
          <w:rFonts w:ascii="黑体" w:eastAsia="黑体" w:hAnsi="黑体" w:cs="Times New Roman" w:hint="eastAsia"/>
          <w:b/>
          <w:sz w:val="28"/>
          <w:szCs w:val="28"/>
        </w:rPr>
        <w:t>（一）课程学习内容</w:t>
      </w:r>
    </w:p>
    <w:p w14:paraId="6FC34AAC"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w:t>
      </w:r>
      <w:proofErr w:type="gramStart"/>
      <w:r w:rsidRPr="00F264AA">
        <w:rPr>
          <w:rFonts w:ascii="黑体" w:eastAsia="黑体" w:hAnsi="黑体" w:cs="Times New Roman" w:hint="eastAsia"/>
          <w:sz w:val="28"/>
          <w:szCs w:val="28"/>
        </w:rPr>
        <w:t>一</w:t>
      </w:r>
      <w:proofErr w:type="gramEnd"/>
      <w:r w:rsidRPr="00F264AA">
        <w:rPr>
          <w:rFonts w:ascii="黑体" w:eastAsia="黑体" w:hAnsi="黑体" w:cs="Times New Roman" w:hint="eastAsia"/>
          <w:sz w:val="28"/>
          <w:szCs w:val="28"/>
        </w:rPr>
        <w:t xml:space="preserve"> 体能+羽毛球球 </w:t>
      </w:r>
    </w:p>
    <w:p w14:paraId="32149EF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5C228A7F"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34280926"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w:t>
      </w:r>
      <w:r w:rsidRPr="00F264AA">
        <w:rPr>
          <w:rFonts w:ascii="宋体" w:eastAsia="宋体" w:hAnsi="宋体" w:cs="仿宋_GB2312" w:hint="eastAsia"/>
          <w:sz w:val="24"/>
        </w:rPr>
        <w:lastRenderedPageBreak/>
        <w:t>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7EF3B691"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66AFC89E" w14:textId="77777777" w:rsidR="00F264AA" w:rsidRPr="00F264AA" w:rsidRDefault="00F264AA" w:rsidP="00F264AA">
      <w:pPr>
        <w:spacing w:line="440" w:lineRule="exact"/>
        <w:ind w:firstLineChars="200" w:firstLine="500"/>
        <w:rPr>
          <w:rFonts w:ascii="Calibri" w:eastAsia="宋体" w:hAnsi="Calibri" w:cs="Times New Roman"/>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00B03DA1" w14:textId="77777777" w:rsidR="00F264AA" w:rsidRPr="00F264AA" w:rsidRDefault="00F264AA" w:rsidP="00F264AA">
      <w:pPr>
        <w:spacing w:line="440" w:lineRule="exact"/>
        <w:rPr>
          <w:rFonts w:ascii="宋体" w:eastAsia="宋体" w:hAnsi="宋体" w:cs="Times New Roman"/>
          <w:b/>
          <w:sz w:val="24"/>
        </w:rPr>
      </w:pPr>
    </w:p>
    <w:p w14:paraId="0438F001"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175C17C8" w14:textId="77777777" w:rsidR="00F264AA" w:rsidRPr="00F264AA" w:rsidRDefault="00F264AA" w:rsidP="00F264AA">
      <w:pPr>
        <w:spacing w:beforeLines="50" w:before="156" w:afterLines="50" w:after="156" w:line="360" w:lineRule="auto"/>
        <w:jc w:val="center"/>
        <w:rPr>
          <w:rFonts w:ascii="宋体" w:eastAsia="宋体" w:hAnsi="Calibri" w:cs="Arial"/>
          <w:b/>
          <w:sz w:val="28"/>
          <w:szCs w:val="28"/>
        </w:rPr>
      </w:pPr>
      <w:r w:rsidRPr="00F264AA">
        <w:rPr>
          <w:rFonts w:ascii="宋体" w:eastAsia="宋体" w:hAnsi="宋体" w:cs="Arial" w:hint="eastAsia"/>
          <w:b/>
          <w:sz w:val="28"/>
          <w:szCs w:val="28"/>
        </w:rPr>
        <w:t>第一章</w:t>
      </w:r>
      <w:r w:rsidRPr="00F264AA">
        <w:rPr>
          <w:rFonts w:ascii="宋体" w:eastAsia="宋体" w:hAnsi="宋体" w:cs="Arial"/>
          <w:b/>
          <w:sz w:val="28"/>
          <w:szCs w:val="28"/>
        </w:rPr>
        <w:t xml:space="preserve">   </w:t>
      </w:r>
      <w:r w:rsidRPr="00F264AA">
        <w:rPr>
          <w:rFonts w:ascii="宋体" w:eastAsia="宋体" w:hAnsi="宋体" w:cs="Arial" w:hint="eastAsia"/>
          <w:b/>
          <w:sz w:val="28"/>
          <w:szCs w:val="28"/>
        </w:rPr>
        <w:t>认识健康的重要性（0.5学时）</w:t>
      </w:r>
    </w:p>
    <w:p w14:paraId="43090238" w14:textId="77777777" w:rsidR="00F264AA" w:rsidRPr="00F264AA" w:rsidRDefault="00F264AA" w:rsidP="00F264AA">
      <w:pPr>
        <w:spacing w:before="50" w:after="50"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BA6FF8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 健康的内涵</w:t>
      </w:r>
    </w:p>
    <w:p w14:paraId="60A4F01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 预防与消除亚健康</w:t>
      </w:r>
    </w:p>
    <w:p w14:paraId="329CC3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1.3 维护健康的法则</w:t>
      </w:r>
    </w:p>
    <w:p w14:paraId="430706D0" w14:textId="77777777" w:rsidR="00F264AA" w:rsidRPr="00F264AA" w:rsidRDefault="00F264AA" w:rsidP="00F264AA">
      <w:pPr>
        <w:spacing w:line="360" w:lineRule="auto"/>
        <w:ind w:leftChars="-29" w:left="-61" w:firstLineChars="219" w:firstLine="528"/>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Arial" w:cs="Arial" w:hint="eastAsia"/>
          <w:sz w:val="24"/>
        </w:rPr>
        <w:t>使同学们了解自身健康的重要性及如何维护、促进自身的健康。</w:t>
      </w:r>
    </w:p>
    <w:p w14:paraId="7F9D266F" w14:textId="77777777" w:rsidR="00F264AA" w:rsidRPr="00F264AA" w:rsidRDefault="00F264AA" w:rsidP="00F264AA">
      <w:pPr>
        <w:adjustRightInd w:val="0"/>
        <w:snapToGrid w:val="0"/>
        <w:spacing w:line="500" w:lineRule="exact"/>
        <w:ind w:firstLineChars="196" w:firstLine="472"/>
        <w:rPr>
          <w:rFonts w:ascii="Arial" w:eastAsia="宋体" w:hAnsi="Arial" w:cs="Arial"/>
          <w:sz w:val="24"/>
        </w:rPr>
      </w:pPr>
      <w:r w:rsidRPr="00F264AA">
        <w:rPr>
          <w:rFonts w:ascii="Arial" w:eastAsia="宋体" w:hAnsi="Calibri" w:cs="Arial" w:hint="eastAsia"/>
          <w:b/>
          <w:sz w:val="24"/>
        </w:rPr>
        <w:t>本章教学重点及难点：</w:t>
      </w:r>
      <w:r w:rsidRPr="00F264AA">
        <w:rPr>
          <w:rFonts w:ascii="Arial" w:eastAsia="宋体" w:hAnsi="Arial" w:cs="Arial" w:hint="eastAsia"/>
          <w:sz w:val="24"/>
        </w:rPr>
        <w:t>认识到健康的重要性；如何维护自身的健康。</w:t>
      </w:r>
    </w:p>
    <w:p w14:paraId="4AD87E76"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第二章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科学健身的理论与方法（</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6E7864BC"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BBD616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2.1 健身新理念</w:t>
      </w:r>
    </w:p>
    <w:p w14:paraId="4B4E95D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2.2 运动处方</w:t>
      </w:r>
    </w:p>
    <w:p w14:paraId="20D748C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使学生了解健身新理念及运动处方如何制定。</w:t>
      </w:r>
    </w:p>
    <w:p w14:paraId="7E0EB9F3" w14:textId="77777777" w:rsidR="00F264AA" w:rsidRPr="00F264AA" w:rsidRDefault="00F264AA" w:rsidP="00F264AA">
      <w:pPr>
        <w:spacing w:line="360" w:lineRule="auto"/>
        <w:ind w:firstLineChars="200" w:firstLine="482"/>
        <w:rPr>
          <w:rFonts w:ascii="Arial" w:eastAsia="宋体" w:hAnsi="Arial" w:cs="Arial"/>
          <w:sz w:val="24"/>
        </w:rPr>
      </w:pPr>
      <w:r w:rsidRPr="00F264AA">
        <w:rPr>
          <w:rFonts w:ascii="Arial" w:eastAsia="宋体" w:hAnsi="Calibri" w:cs="Arial" w:hint="eastAsia"/>
          <w:b/>
          <w:sz w:val="24"/>
        </w:rPr>
        <w:lastRenderedPageBreak/>
        <w:t>本章教学重点及难点：</w:t>
      </w:r>
      <w:r w:rsidRPr="00F264AA">
        <w:rPr>
          <w:rFonts w:ascii="Arial" w:eastAsia="宋体" w:hAnsi="Calibri" w:cs="Arial" w:hint="eastAsia"/>
          <w:sz w:val="24"/>
        </w:rPr>
        <w:t>制订运动处方的重要性；如何制订自身的运动处方。</w:t>
      </w:r>
    </w:p>
    <w:p w14:paraId="16009511"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第三章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营养与健康（</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2F637555"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59914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3.1 营养对健康的影响</w:t>
      </w:r>
    </w:p>
    <w:p w14:paraId="2CB9E4D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3.2 营养素及人体对营养的需要</w:t>
      </w:r>
    </w:p>
    <w:p w14:paraId="728C0ED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3.3 平衡膳食</w:t>
      </w:r>
    </w:p>
    <w:p w14:paraId="022199E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3.4 运动与营养</w:t>
      </w:r>
    </w:p>
    <w:p w14:paraId="5E1935DC"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让学生正确认识科学补充营养可以提高自身免疫力，从而提高生活质量。</w:t>
      </w:r>
    </w:p>
    <w:p w14:paraId="08343310" w14:textId="77777777" w:rsidR="00F264AA" w:rsidRPr="00F264AA" w:rsidRDefault="00F264AA" w:rsidP="00F264AA">
      <w:pPr>
        <w:spacing w:line="360" w:lineRule="auto"/>
        <w:ind w:firstLineChars="196" w:firstLine="472"/>
        <w:rPr>
          <w:rFonts w:ascii="Arial" w:eastAsia="宋体" w:hAnsi="Arial" w:cs="Arial"/>
          <w:bCs/>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学生阶段的营养过剩与运动不足；补充营养的同时如何提高自身的健康。</w:t>
      </w:r>
    </w:p>
    <w:p w14:paraId="559793C6"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第四章</w:t>
      </w:r>
      <w:r w:rsidRPr="00F264AA">
        <w:rPr>
          <w:rFonts w:ascii="Arial" w:eastAsia="宋体" w:hAnsi="Arial" w:cs="Arial"/>
          <w:b/>
          <w:sz w:val="28"/>
          <w:szCs w:val="28"/>
        </w:rPr>
        <w:t xml:space="preserve">   </w:t>
      </w:r>
      <w:r w:rsidRPr="00F264AA">
        <w:rPr>
          <w:rFonts w:ascii="Arial" w:eastAsia="宋体" w:hAnsi="Calibri" w:cs="Arial" w:hint="eastAsia"/>
          <w:b/>
          <w:sz w:val="28"/>
          <w:szCs w:val="28"/>
        </w:rPr>
        <w:t>体育保健知识（</w:t>
      </w:r>
      <w:r w:rsidRPr="00F264AA">
        <w:rPr>
          <w:rFonts w:ascii="Arial" w:eastAsia="宋体" w:hAnsi="Calibri" w:cs="Arial" w:hint="eastAsia"/>
          <w:b/>
          <w:sz w:val="28"/>
          <w:szCs w:val="28"/>
        </w:rPr>
        <w:t>0.5</w:t>
      </w:r>
      <w:r w:rsidRPr="00F264AA">
        <w:rPr>
          <w:rFonts w:ascii="Arial" w:eastAsia="宋体" w:hAnsi="Calibri" w:cs="Arial" w:hint="eastAsia"/>
          <w:b/>
          <w:sz w:val="28"/>
          <w:szCs w:val="28"/>
        </w:rPr>
        <w:t>学时）</w:t>
      </w:r>
    </w:p>
    <w:p w14:paraId="330CFE2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147EF53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4.1运动中常见的生理反应与处理方法</w:t>
      </w:r>
    </w:p>
    <w:p w14:paraId="6592DB2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运动损伤的处置</w:t>
      </w:r>
    </w:p>
    <w:p w14:paraId="4DEF727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4.3女子运动保健</w:t>
      </w:r>
    </w:p>
    <w:p w14:paraId="76080C22"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使学生了解运动中常见的生理反应及处理方法。</w:t>
      </w:r>
    </w:p>
    <w:p w14:paraId="2DC675AE"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学生如何预防常见的运动损伤；运动损伤如何处置。</w:t>
      </w:r>
    </w:p>
    <w:p w14:paraId="319D5B78" w14:textId="77777777" w:rsidR="00F264AA" w:rsidRPr="00F264AA" w:rsidRDefault="00F264AA" w:rsidP="00F264AA">
      <w:pPr>
        <w:tabs>
          <w:tab w:val="left" w:pos="960"/>
        </w:tabs>
        <w:spacing w:beforeLines="50" w:before="156" w:afterLines="50" w:after="156" w:line="360" w:lineRule="auto"/>
        <w:jc w:val="center"/>
        <w:rPr>
          <w:rFonts w:ascii="宋体" w:eastAsia="宋体" w:hAnsi="Calibri" w:cs="Arial"/>
          <w:b/>
          <w:bCs/>
          <w:sz w:val="28"/>
          <w:szCs w:val="28"/>
        </w:rPr>
      </w:pPr>
      <w:r w:rsidRPr="00F264AA">
        <w:rPr>
          <w:rFonts w:ascii="宋体" w:eastAsia="宋体" w:hAnsi="宋体" w:cs="Arial" w:hint="eastAsia"/>
          <w:b/>
          <w:bCs/>
          <w:sz w:val="28"/>
          <w:szCs w:val="28"/>
        </w:rPr>
        <w:t>第五章 了解体育文化（0.5课时）</w:t>
      </w:r>
    </w:p>
    <w:p w14:paraId="7CCADA77"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0D2BF93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5.1中西方体育文化比较</w:t>
      </w:r>
    </w:p>
    <w:p w14:paraId="6B03D7A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5.2 奥林匹克体育文化</w:t>
      </w:r>
    </w:p>
    <w:p w14:paraId="0D749E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5.3 校园体育文化</w:t>
      </w:r>
    </w:p>
    <w:p w14:paraId="4DF7FC22"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让学生了解东西方体育文化的差异。</w:t>
      </w:r>
    </w:p>
    <w:p w14:paraId="3D90816A"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介绍奥林匹克文化的发展</w:t>
      </w:r>
      <w:r w:rsidRPr="00F264AA">
        <w:rPr>
          <w:rFonts w:ascii="Arial" w:eastAsia="宋体" w:hAnsi="Calibri" w:cs="Arial" w:hint="eastAsia"/>
          <w:bCs/>
          <w:sz w:val="24"/>
          <w:szCs w:val="28"/>
        </w:rPr>
        <w:t>；介绍校园体育文化的发展与功能。</w:t>
      </w:r>
    </w:p>
    <w:p w14:paraId="6BC189E9" w14:textId="77777777" w:rsidR="00F264AA" w:rsidRPr="00F264AA" w:rsidRDefault="00F264AA" w:rsidP="00F264AA">
      <w:pPr>
        <w:spacing w:beforeLines="50" w:before="156" w:afterLines="50" w:after="156" w:line="360" w:lineRule="auto"/>
        <w:jc w:val="center"/>
        <w:rPr>
          <w:rFonts w:ascii="Arial" w:eastAsia="宋体" w:hAnsi="Calibri" w:cs="Arial"/>
          <w:b/>
          <w:sz w:val="28"/>
          <w:szCs w:val="28"/>
        </w:rPr>
      </w:pPr>
      <w:r w:rsidRPr="00F264AA">
        <w:rPr>
          <w:rFonts w:ascii="宋体" w:eastAsia="宋体" w:hAnsi="宋体" w:cs="宋体" w:hint="eastAsia"/>
          <w:b/>
          <w:bCs/>
          <w:sz w:val="28"/>
          <w:szCs w:val="28"/>
        </w:rPr>
        <w:lastRenderedPageBreak/>
        <w:t>第六章 欣赏体育比赛</w:t>
      </w:r>
      <w:r w:rsidRPr="00F264AA">
        <w:rPr>
          <w:rFonts w:ascii="Arial" w:eastAsia="宋体" w:hAnsi="Calibri" w:cs="Arial" w:hint="eastAsia"/>
          <w:b/>
          <w:sz w:val="28"/>
          <w:szCs w:val="28"/>
        </w:rPr>
        <w:t>（</w:t>
      </w:r>
      <w:r w:rsidRPr="00F264AA">
        <w:rPr>
          <w:rFonts w:ascii="Arial" w:eastAsia="宋体" w:hAnsi="Arial" w:cs="Arial" w:hint="eastAsia"/>
          <w:b/>
          <w:sz w:val="28"/>
          <w:szCs w:val="28"/>
        </w:rPr>
        <w:t>0.5</w:t>
      </w:r>
      <w:r w:rsidRPr="00F264AA">
        <w:rPr>
          <w:rFonts w:ascii="Arial" w:eastAsia="宋体" w:hAnsi="Calibri" w:cs="Arial" w:hint="eastAsia"/>
          <w:b/>
          <w:sz w:val="28"/>
          <w:szCs w:val="28"/>
        </w:rPr>
        <w:t>学时）</w:t>
      </w:r>
    </w:p>
    <w:p w14:paraId="7AD497A4"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8CA734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6.1体育欣赏的体育美学原理及特点</w:t>
      </w:r>
    </w:p>
    <w:p w14:paraId="19B538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6.2 体育运动的欣赏内容</w:t>
      </w:r>
    </w:p>
    <w:p w14:paraId="584AE1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6.3 特定运动项目的欣赏</w:t>
      </w:r>
    </w:p>
    <w:p w14:paraId="4BAEDB90"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本章教学目的及要求：</w:t>
      </w:r>
      <w:r w:rsidRPr="00F264AA">
        <w:rPr>
          <w:rFonts w:ascii="Arial" w:eastAsia="宋体" w:hAnsi="Calibri" w:cs="Arial" w:hint="eastAsia"/>
          <w:bCs/>
          <w:sz w:val="24"/>
          <w:szCs w:val="28"/>
        </w:rPr>
        <w:t>使学生提高体育文化素质，培养起体育欣赏的兴趣，树立正确的体育审美观念。</w:t>
      </w:r>
    </w:p>
    <w:p w14:paraId="0E2A0253" w14:textId="77777777" w:rsidR="00F264AA" w:rsidRPr="00F264AA" w:rsidRDefault="00F264AA" w:rsidP="00F264AA">
      <w:pPr>
        <w:spacing w:line="360" w:lineRule="auto"/>
        <w:ind w:firstLineChars="196" w:firstLine="472"/>
        <w:rPr>
          <w:rFonts w:ascii="Arial" w:eastAsia="宋体" w:hAnsi="Calibri" w:cs="Arial"/>
          <w:b/>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如何欣赏球类比赛</w:t>
      </w:r>
      <w:r w:rsidRPr="00F264AA">
        <w:rPr>
          <w:rFonts w:ascii="Arial" w:eastAsia="宋体" w:hAnsi="Calibri" w:cs="Arial" w:hint="eastAsia"/>
          <w:bCs/>
          <w:sz w:val="24"/>
          <w:szCs w:val="28"/>
        </w:rPr>
        <w:t>；如何提高体育欣赏水平。</w:t>
      </w:r>
    </w:p>
    <w:p w14:paraId="7CA7E9EA" w14:textId="77777777" w:rsidR="00F264AA" w:rsidRPr="00F264AA" w:rsidRDefault="00F264AA" w:rsidP="00F264AA">
      <w:pPr>
        <w:spacing w:beforeLines="50" w:before="156" w:afterLines="50" w:after="156" w:line="360" w:lineRule="auto"/>
        <w:jc w:val="center"/>
        <w:rPr>
          <w:rFonts w:ascii="Arial" w:eastAsia="宋体" w:hAnsi="Arial" w:cs="Arial"/>
          <w:b/>
          <w:sz w:val="28"/>
          <w:szCs w:val="28"/>
        </w:rPr>
      </w:pPr>
      <w:r w:rsidRPr="00F264AA">
        <w:rPr>
          <w:rFonts w:ascii="Arial" w:eastAsia="宋体" w:hAnsi="Calibri" w:cs="Arial" w:hint="eastAsia"/>
          <w:b/>
          <w:sz w:val="28"/>
          <w:szCs w:val="28"/>
        </w:rPr>
        <w:t>第七章</w:t>
      </w:r>
      <w:r w:rsidRPr="00F264AA">
        <w:rPr>
          <w:rFonts w:ascii="Arial" w:eastAsia="宋体" w:hAnsi="Arial" w:cs="Arial"/>
          <w:b/>
          <w:sz w:val="28"/>
          <w:szCs w:val="28"/>
        </w:rPr>
        <w:t xml:space="preserve">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50C5A5F3"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497C438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7.1 《国家学生体质健康标准》实施说明</w:t>
      </w:r>
    </w:p>
    <w:p w14:paraId="3F3678BD"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sz w:val="24"/>
        </w:rPr>
      </w:pPr>
      <w:r w:rsidRPr="00F264AA">
        <w:rPr>
          <w:rFonts w:ascii="宋体" w:eastAsia="宋体" w:hAnsi="Calibri" w:cs="宋体" w:hint="eastAsia"/>
          <w:spacing w:val="5"/>
          <w:kern w:val="0"/>
          <w:sz w:val="24"/>
        </w:rPr>
        <w:t>7.2 《国家学生体质健康标准》测试评分表</w:t>
      </w:r>
    </w:p>
    <w:p w14:paraId="27C2D270"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780FDC1D" w14:textId="77777777" w:rsidR="00F264AA" w:rsidRPr="00F264AA" w:rsidRDefault="00F264AA" w:rsidP="00F264AA">
      <w:pPr>
        <w:spacing w:line="360" w:lineRule="auto"/>
        <w:ind w:firstLineChars="196" w:firstLine="472"/>
        <w:rPr>
          <w:rFonts w:ascii="Arial" w:eastAsia="宋体" w:hAnsi="Calibri" w:cs="Arial"/>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137C450A" w14:textId="77777777" w:rsidR="00F264AA" w:rsidRPr="00F264AA" w:rsidRDefault="00F264AA">
      <w:pPr>
        <w:numPr>
          <w:ilvl w:val="0"/>
          <w:numId w:val="200"/>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b/>
          <w:sz w:val="28"/>
          <w:szCs w:val="28"/>
        </w:rPr>
        <w:t xml:space="preserve">  </w:t>
      </w:r>
      <w:r w:rsidRPr="00F264AA">
        <w:rPr>
          <w:rFonts w:ascii="宋体" w:eastAsia="宋体" w:hAnsi="宋体" w:cs="Arial" w:hint="eastAsia"/>
          <w:b/>
          <w:bCs/>
          <w:sz w:val="28"/>
          <w:szCs w:val="28"/>
        </w:rPr>
        <w:t>体能训练</w:t>
      </w:r>
      <w:r w:rsidRPr="00F264AA">
        <w:rPr>
          <w:rFonts w:ascii="Arial" w:eastAsia="宋体" w:hAnsi="Calibri" w:cs="Arial" w:hint="eastAsia"/>
          <w:b/>
          <w:sz w:val="28"/>
          <w:szCs w:val="28"/>
        </w:rPr>
        <w:t>（</w:t>
      </w:r>
      <w:r w:rsidRPr="00F264AA">
        <w:rPr>
          <w:rFonts w:ascii="Arial" w:eastAsia="宋体" w:hAnsi="Calibri" w:cs="Arial" w:hint="eastAsia"/>
          <w:b/>
          <w:sz w:val="28"/>
          <w:szCs w:val="28"/>
        </w:rPr>
        <w:t>13</w:t>
      </w:r>
      <w:r w:rsidRPr="00F264AA">
        <w:rPr>
          <w:rFonts w:ascii="Arial" w:eastAsia="宋体" w:hAnsi="Calibri" w:cs="Arial" w:hint="eastAsia"/>
          <w:b/>
          <w:sz w:val="28"/>
          <w:szCs w:val="28"/>
        </w:rPr>
        <w:t>学时）</w:t>
      </w:r>
    </w:p>
    <w:p w14:paraId="217157E4" w14:textId="77777777" w:rsidR="00F264AA" w:rsidRPr="00F264AA" w:rsidRDefault="00F264AA" w:rsidP="00F264AA">
      <w:pPr>
        <w:spacing w:line="360" w:lineRule="auto"/>
        <w:ind w:left="472"/>
        <w:rPr>
          <w:rFonts w:ascii="Arial" w:eastAsia="宋体" w:hAnsi="Arial" w:cs="Arial"/>
          <w:b/>
          <w:sz w:val="24"/>
        </w:rPr>
      </w:pPr>
      <w:r w:rsidRPr="00F264AA">
        <w:rPr>
          <w:rFonts w:ascii="Arial" w:eastAsia="宋体" w:hAnsi="Calibri" w:cs="Arial" w:hint="eastAsia"/>
          <w:b/>
          <w:sz w:val="24"/>
        </w:rPr>
        <w:t>本章主要教学内容：</w:t>
      </w:r>
    </w:p>
    <w:p w14:paraId="144595B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8.1体能训练简介</w:t>
      </w:r>
    </w:p>
    <w:p w14:paraId="4C8CE5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8.2加速能力及力量训练2.柔韧能力训练</w:t>
      </w:r>
    </w:p>
    <w:p w14:paraId="546025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8.3弹跳能力及力量训练</w:t>
      </w:r>
    </w:p>
    <w:p w14:paraId="079246F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8.4灵敏能力及力量训练</w:t>
      </w:r>
    </w:p>
    <w:p w14:paraId="11B9923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8.5耐力能力及无氧训练</w:t>
      </w:r>
    </w:p>
    <w:p w14:paraId="172B97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8.6弹跳能力及力量测试</w:t>
      </w:r>
    </w:p>
    <w:p w14:paraId="7E69BB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8.7上肢（男）力量训练2.腹肌（女）力量训练</w:t>
      </w:r>
    </w:p>
    <w:p w14:paraId="394734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8.8耐力能力及无氧训练</w:t>
      </w:r>
    </w:p>
    <w:p w14:paraId="7BBC13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8.9引体向上（男）；一分钟仰卧起坐（女）</w:t>
      </w:r>
    </w:p>
    <w:p w14:paraId="795577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8.10立定跳远测试</w:t>
      </w:r>
    </w:p>
    <w:p w14:paraId="5EE24532" w14:textId="77777777" w:rsidR="00F264AA" w:rsidRPr="00F264AA" w:rsidRDefault="00F264AA">
      <w:pPr>
        <w:numPr>
          <w:ilvl w:val="0"/>
          <w:numId w:val="200"/>
        </w:numPr>
        <w:spacing w:beforeLines="50" w:before="156" w:afterLines="50" w:after="156" w:line="360" w:lineRule="auto"/>
        <w:jc w:val="center"/>
        <w:rPr>
          <w:rFonts w:ascii="Arial" w:eastAsia="宋体" w:hAnsi="Calibri" w:cs="Arial"/>
          <w:b/>
          <w:sz w:val="28"/>
          <w:szCs w:val="28"/>
        </w:rPr>
      </w:pPr>
      <w:r w:rsidRPr="00F264AA">
        <w:rPr>
          <w:rFonts w:ascii="Arial" w:eastAsia="宋体" w:hAnsi="Arial" w:cs="Arial" w:hint="eastAsia"/>
          <w:b/>
          <w:sz w:val="28"/>
          <w:szCs w:val="28"/>
        </w:rPr>
        <w:t>选项</w:t>
      </w:r>
      <w:proofErr w:type="gramStart"/>
      <w:r w:rsidRPr="00F264AA">
        <w:rPr>
          <w:rFonts w:ascii="Arial" w:eastAsia="宋体" w:hAnsi="Arial" w:cs="Arial" w:hint="eastAsia"/>
          <w:b/>
          <w:sz w:val="28"/>
          <w:szCs w:val="28"/>
        </w:rPr>
        <w:t>课各项</w:t>
      </w:r>
      <w:proofErr w:type="gramEnd"/>
      <w:r w:rsidRPr="00F264AA">
        <w:rPr>
          <w:rFonts w:ascii="Arial" w:eastAsia="宋体" w:hAnsi="Arial" w:cs="Arial" w:hint="eastAsia"/>
          <w:b/>
          <w:sz w:val="28"/>
          <w:szCs w:val="28"/>
        </w:rPr>
        <w:t>目内容</w:t>
      </w:r>
      <w:r w:rsidRPr="00F264AA">
        <w:rPr>
          <w:rFonts w:ascii="Arial" w:eastAsia="宋体" w:hAnsi="Calibri" w:cs="Arial" w:hint="eastAsia"/>
          <w:b/>
          <w:sz w:val="28"/>
          <w:szCs w:val="28"/>
        </w:rPr>
        <w:t>（</w:t>
      </w:r>
      <w:r w:rsidRPr="00F264AA">
        <w:rPr>
          <w:rFonts w:ascii="Arial" w:eastAsia="宋体" w:hAnsi="Calibri" w:cs="Arial" w:hint="eastAsia"/>
          <w:b/>
          <w:sz w:val="28"/>
          <w:szCs w:val="28"/>
        </w:rPr>
        <w:t>12</w:t>
      </w:r>
      <w:r w:rsidRPr="00F264AA">
        <w:rPr>
          <w:rFonts w:ascii="Arial" w:eastAsia="宋体" w:hAnsi="Calibri" w:cs="Arial" w:hint="eastAsia"/>
          <w:b/>
          <w:sz w:val="28"/>
          <w:szCs w:val="28"/>
        </w:rPr>
        <w:t>学时）</w:t>
      </w:r>
    </w:p>
    <w:p w14:paraId="298578E4"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9.1教学内容与学时分配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F264AA" w:rsidRPr="00F264AA" w14:paraId="0517B845"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07B819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序号 </w:t>
            </w:r>
          </w:p>
        </w:tc>
        <w:tc>
          <w:tcPr>
            <w:tcW w:w="3995" w:type="dxa"/>
            <w:tcBorders>
              <w:top w:val="outset" w:sz="6" w:space="0" w:color="auto"/>
              <w:left w:val="outset" w:sz="6" w:space="0" w:color="auto"/>
              <w:bottom w:val="outset" w:sz="6" w:space="0" w:color="auto"/>
              <w:right w:val="outset" w:sz="6" w:space="0" w:color="auto"/>
            </w:tcBorders>
            <w:vAlign w:val="center"/>
          </w:tcPr>
          <w:p w14:paraId="1D286C7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教学内容 </w:t>
            </w:r>
          </w:p>
        </w:tc>
        <w:tc>
          <w:tcPr>
            <w:tcW w:w="1579" w:type="dxa"/>
            <w:tcBorders>
              <w:top w:val="outset" w:sz="6" w:space="0" w:color="auto"/>
              <w:left w:val="outset" w:sz="6" w:space="0" w:color="auto"/>
              <w:bottom w:val="outset" w:sz="6" w:space="0" w:color="auto"/>
              <w:right w:val="outset" w:sz="6" w:space="0" w:color="auto"/>
            </w:tcBorders>
            <w:vAlign w:val="center"/>
          </w:tcPr>
          <w:p w14:paraId="32D67B9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理论时数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50D53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实践时数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D118B3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备注 </w:t>
            </w:r>
          </w:p>
        </w:tc>
      </w:tr>
      <w:tr w:rsidR="00F264AA" w:rsidRPr="00F264AA" w14:paraId="7ECC02E2"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A04F45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2B1FE16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羽毛球运动概述 </w:t>
            </w:r>
          </w:p>
        </w:tc>
        <w:tc>
          <w:tcPr>
            <w:tcW w:w="1579" w:type="dxa"/>
            <w:tcBorders>
              <w:top w:val="outset" w:sz="6" w:space="0" w:color="auto"/>
              <w:left w:val="outset" w:sz="6" w:space="0" w:color="auto"/>
              <w:bottom w:val="outset" w:sz="6" w:space="0" w:color="auto"/>
              <w:right w:val="outset" w:sz="6" w:space="0" w:color="auto"/>
            </w:tcBorders>
            <w:vAlign w:val="center"/>
          </w:tcPr>
          <w:p w14:paraId="01167CF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C5D093" w14:textId="77777777" w:rsidR="00F264AA" w:rsidRPr="00F264AA" w:rsidRDefault="00F264AA" w:rsidP="00F264AA">
            <w:pPr>
              <w:widowControl/>
              <w:jc w:val="left"/>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DDF68F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F348E23"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39788D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176A94B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羽毛球运动竞赛规则及裁判法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6ED8629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E4AE51D" w14:textId="77777777" w:rsidR="00F264AA" w:rsidRPr="00F264AA" w:rsidRDefault="00F264AA" w:rsidP="00F264AA">
            <w:pPr>
              <w:widowControl/>
              <w:jc w:val="center"/>
              <w:rPr>
                <w:rFonts w:ascii="宋体" w:eastAsia="宋体" w:hAnsi="Calibri" w:cs="宋体"/>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44747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0141B6E8"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E3DA23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0D84049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羽毛球运动专项身体素质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1CB13069"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49AE2E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0022BE"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7F9FD8C"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1129AA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51C2DCB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B9B4A8D"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F87E1C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ED985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650FB01E" w14:textId="77777777" w:rsidTr="00154F81">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C80C9B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03C6391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6688B3CB" w14:textId="77777777" w:rsidR="00F264AA" w:rsidRPr="00F264AA" w:rsidRDefault="00F264AA" w:rsidP="00F264AA">
            <w:pPr>
              <w:widowControl/>
              <w:jc w:val="center"/>
              <w:rPr>
                <w:rFonts w:ascii="宋体" w:eastAsia="宋体" w:hAnsi="Calibri" w:cs="宋体"/>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66526E"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751E13" w14:textId="77777777" w:rsidR="00F264AA" w:rsidRPr="00F264AA" w:rsidRDefault="00F264AA" w:rsidP="00F264AA">
            <w:pPr>
              <w:widowControl/>
              <w:jc w:val="left"/>
              <w:rPr>
                <w:rFonts w:ascii="宋体" w:eastAsia="宋体" w:hAnsi="Calibri" w:cs="宋体"/>
                <w:spacing w:val="1"/>
                <w:kern w:val="0"/>
                <w:sz w:val="24"/>
              </w:rPr>
            </w:pPr>
          </w:p>
        </w:tc>
      </w:tr>
    </w:tbl>
    <w:p w14:paraId="25E45A59"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9.2理论课学时安排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90"/>
        <w:gridCol w:w="1702"/>
      </w:tblGrid>
      <w:tr w:rsidR="00F264AA" w:rsidRPr="00F264AA" w14:paraId="2CBD6FB7" w14:textId="77777777" w:rsidTr="00154F81">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446ACDF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06B6693"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4AEEF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6769C4D5"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A7382FD"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羽毛球概述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C75170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羽毛球运动特点与功能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0034D6"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F7EDC6"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48F61DC"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FB0FB8A"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AEC702"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羽毛球概况 </w:t>
            </w:r>
          </w:p>
        </w:tc>
        <w:tc>
          <w:tcPr>
            <w:tcW w:w="2369" w:type="dxa"/>
            <w:vMerge/>
            <w:tcBorders>
              <w:top w:val="outset" w:sz="6" w:space="0" w:color="auto"/>
              <w:left w:val="outset" w:sz="6" w:space="0" w:color="auto"/>
              <w:bottom w:val="outset" w:sz="6" w:space="0" w:color="auto"/>
              <w:right w:val="outset" w:sz="6" w:space="0" w:color="auto"/>
            </w:tcBorders>
            <w:vAlign w:val="center"/>
          </w:tcPr>
          <w:p w14:paraId="03156475"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66BB8FFA"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5D694E0A"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BA9FEF3"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A69BCC"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羽毛球技术</w:t>
            </w:r>
          </w:p>
        </w:tc>
        <w:tc>
          <w:tcPr>
            <w:tcW w:w="2369" w:type="dxa"/>
            <w:vMerge/>
            <w:tcBorders>
              <w:top w:val="outset" w:sz="6" w:space="0" w:color="auto"/>
              <w:left w:val="outset" w:sz="6" w:space="0" w:color="auto"/>
              <w:bottom w:val="outset" w:sz="6" w:space="0" w:color="auto"/>
              <w:right w:val="outset" w:sz="6" w:space="0" w:color="auto"/>
            </w:tcBorders>
            <w:vAlign w:val="center"/>
          </w:tcPr>
          <w:p w14:paraId="39B3D40D"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42DAC2A0"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2ADC1586" w14:textId="77777777" w:rsidTr="00154F81">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E3AE46"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羽毛球规则</w:t>
            </w:r>
          </w:p>
          <w:p w14:paraId="58A188B2" w14:textId="77777777" w:rsidR="00F264AA" w:rsidRPr="00F264AA" w:rsidRDefault="00F264AA" w:rsidP="00F264AA">
            <w:pPr>
              <w:widowControl/>
              <w:spacing w:before="100" w:beforeAutospacing="1" w:after="100" w:afterAutospacing="1"/>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与裁判法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80609A1"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球场区划及作用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AC2DB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1学时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62C995"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8388E5E"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8327897"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491A9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发球</w:t>
            </w:r>
          </w:p>
        </w:tc>
        <w:tc>
          <w:tcPr>
            <w:tcW w:w="2369" w:type="dxa"/>
            <w:vMerge/>
            <w:tcBorders>
              <w:top w:val="outset" w:sz="6" w:space="0" w:color="auto"/>
              <w:left w:val="outset" w:sz="6" w:space="0" w:color="auto"/>
              <w:bottom w:val="outset" w:sz="6" w:space="0" w:color="auto"/>
              <w:right w:val="outset" w:sz="6" w:space="0" w:color="auto"/>
            </w:tcBorders>
            <w:vAlign w:val="center"/>
          </w:tcPr>
          <w:p w14:paraId="468CDAC2"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24B11327"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1086108"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6CBA85C3"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AA6CF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界外</w:t>
            </w:r>
          </w:p>
        </w:tc>
        <w:tc>
          <w:tcPr>
            <w:tcW w:w="2369" w:type="dxa"/>
            <w:vMerge/>
            <w:tcBorders>
              <w:top w:val="outset" w:sz="6" w:space="0" w:color="auto"/>
              <w:left w:val="outset" w:sz="6" w:space="0" w:color="auto"/>
              <w:bottom w:val="outset" w:sz="6" w:space="0" w:color="auto"/>
              <w:right w:val="outset" w:sz="6" w:space="0" w:color="auto"/>
            </w:tcBorders>
            <w:vAlign w:val="center"/>
          </w:tcPr>
          <w:p w14:paraId="07234BED" w14:textId="77777777" w:rsidR="00F264AA" w:rsidRPr="00F264AA" w:rsidRDefault="00F264AA" w:rsidP="00F264AA">
            <w:pPr>
              <w:widowControl/>
              <w:jc w:val="left"/>
              <w:rPr>
                <w:rFonts w:ascii="宋体" w:eastAsia="宋体" w:hAnsi="Calibri" w:cs="宋体"/>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02470C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7F7C1813" w14:textId="77777777" w:rsidTr="00154F81">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97F53C8" w14:textId="77777777" w:rsidR="00F264AA" w:rsidRPr="00F264AA" w:rsidRDefault="00F264AA" w:rsidP="00F264AA">
            <w:pPr>
              <w:widowControl/>
              <w:jc w:val="left"/>
              <w:rPr>
                <w:rFonts w:ascii="宋体" w:eastAsia="宋体" w:hAnsi="Calibri" w:cs="宋体"/>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BE24BB"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裁判信号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D93E430" w14:textId="77777777" w:rsidR="00F264AA" w:rsidRPr="00F264AA" w:rsidRDefault="00F264AA" w:rsidP="00F264AA">
            <w:pPr>
              <w:widowControl/>
              <w:jc w:val="left"/>
              <w:rPr>
                <w:rFonts w:ascii="宋体" w:eastAsia="宋体" w:hAnsi="Calibri" w:cs="宋体"/>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1DA5DF81" w14:textId="77777777" w:rsidR="00F264AA" w:rsidRPr="00F264AA" w:rsidRDefault="00F264AA" w:rsidP="00F264AA">
            <w:pPr>
              <w:widowControl/>
              <w:jc w:val="left"/>
              <w:rPr>
                <w:rFonts w:ascii="宋体" w:eastAsia="宋体" w:hAnsi="Calibri" w:cs="宋体"/>
                <w:spacing w:val="1"/>
                <w:kern w:val="0"/>
                <w:sz w:val="24"/>
              </w:rPr>
            </w:pPr>
          </w:p>
        </w:tc>
      </w:tr>
    </w:tbl>
    <w:p w14:paraId="56B4844A" w14:textId="77777777" w:rsidR="00F264AA" w:rsidRPr="00F264AA" w:rsidRDefault="00F264AA" w:rsidP="00F264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宋体" w:eastAsia="宋体" w:hAnsi="Calibri" w:cs="宋体"/>
          <w:spacing w:val="1"/>
          <w:kern w:val="0"/>
          <w:sz w:val="24"/>
        </w:rPr>
      </w:pPr>
      <w:r w:rsidRPr="00F264AA">
        <w:rPr>
          <w:rFonts w:ascii="宋体" w:eastAsia="宋体" w:hAnsi="Calibri" w:cs="宋体" w:hint="eastAsia"/>
          <w:spacing w:val="1"/>
          <w:kern w:val="0"/>
          <w:sz w:val="24"/>
        </w:rPr>
        <w:t xml:space="preserve">  9.3技术课学时分配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90"/>
        <w:gridCol w:w="2264"/>
        <w:gridCol w:w="1696"/>
      </w:tblGrid>
      <w:tr w:rsidR="00F264AA" w:rsidRPr="00F264AA" w14:paraId="5B90C6A4" w14:textId="77777777" w:rsidTr="00154F81">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66440098"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内容安排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D7AEC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58967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备注</w:t>
            </w:r>
          </w:p>
        </w:tc>
      </w:tr>
      <w:tr w:rsidR="00F264AA" w:rsidRPr="00F264AA" w14:paraId="440D0C00" w14:textId="77777777" w:rsidTr="00154F81">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C216DFF"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技术</w:t>
            </w:r>
          </w:p>
          <w:p w14:paraId="0985C979"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部分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C8EE7C5"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 xml:space="preserve">发球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5E4EFA"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正手下手发球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08A19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2学时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82AFBDD"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492E2275"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4392371D" w14:textId="77777777" w:rsidR="00F264AA" w:rsidRPr="00F264AA" w:rsidRDefault="00F264AA" w:rsidP="00F264AA">
            <w:pPr>
              <w:widowControl/>
              <w:jc w:val="left"/>
              <w:rPr>
                <w:rFonts w:ascii="宋体" w:eastAsia="宋体" w:hAnsi="Calibri" w:cs="宋体"/>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5B59289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击球技术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7695D4"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正手</w:t>
            </w:r>
            <w:proofErr w:type="gramStart"/>
            <w:r w:rsidRPr="00F264AA">
              <w:rPr>
                <w:rFonts w:ascii="宋体" w:eastAsia="宋体" w:hAnsi="Calibri" w:cs="宋体" w:hint="eastAsia"/>
                <w:spacing w:val="1"/>
                <w:kern w:val="0"/>
                <w:sz w:val="24"/>
              </w:rPr>
              <w:t>高远球</w:t>
            </w:r>
            <w:proofErr w:type="gramEnd"/>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0E5E9440" w14:textId="77777777" w:rsidR="00F264AA" w:rsidRPr="00F264AA" w:rsidRDefault="00F264AA" w:rsidP="00F264AA">
            <w:pPr>
              <w:widowControl/>
              <w:jc w:val="center"/>
              <w:rPr>
                <w:rFonts w:ascii="宋体" w:eastAsia="宋体" w:hAnsi="Calibri" w:cs="宋体"/>
                <w:spacing w:val="1"/>
                <w:kern w:val="0"/>
                <w:sz w:val="24"/>
              </w:rPr>
            </w:pPr>
            <w:r w:rsidRPr="00F264AA">
              <w:rPr>
                <w:rFonts w:ascii="宋体" w:eastAsia="宋体" w:hAnsi="Calibri" w:cs="宋体" w:hint="eastAsia"/>
                <w:spacing w:val="1"/>
                <w:kern w:val="0"/>
                <w:sz w:val="24"/>
              </w:rPr>
              <w:t>6学时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5D6A117F" w14:textId="77777777" w:rsidR="00F264AA" w:rsidRPr="00F264AA" w:rsidRDefault="00F264AA" w:rsidP="00F264AA">
            <w:pPr>
              <w:widowControl/>
              <w:jc w:val="left"/>
              <w:rPr>
                <w:rFonts w:ascii="宋体" w:eastAsia="宋体" w:hAnsi="Calibri" w:cs="宋体"/>
                <w:spacing w:val="1"/>
                <w:kern w:val="0"/>
                <w:sz w:val="24"/>
              </w:rPr>
            </w:pPr>
          </w:p>
        </w:tc>
      </w:tr>
      <w:tr w:rsidR="00F264AA" w:rsidRPr="00F264AA" w14:paraId="3E72C6F8" w14:textId="77777777" w:rsidTr="00154F81">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09ECBCDF" w14:textId="77777777" w:rsidR="00F264AA" w:rsidRPr="00F264AA" w:rsidRDefault="00F264AA" w:rsidP="00F264AA">
            <w:pPr>
              <w:widowControl/>
              <w:jc w:val="left"/>
              <w:rPr>
                <w:rFonts w:ascii="宋体" w:eastAsia="宋体" w:hAnsi="Calibri" w:cs="宋体"/>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5A166CBC" w14:textId="77777777" w:rsidR="00F264AA" w:rsidRPr="00F264AA" w:rsidRDefault="00F264AA" w:rsidP="00F264AA">
            <w:pPr>
              <w:widowControl/>
              <w:jc w:val="left"/>
              <w:rPr>
                <w:rFonts w:ascii="宋体" w:eastAsia="宋体" w:hAnsi="Calibri" w:cs="宋体"/>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564B34" w14:textId="77777777" w:rsidR="00F264AA" w:rsidRPr="00F264AA" w:rsidRDefault="00F264AA" w:rsidP="00F264AA">
            <w:pPr>
              <w:widowControl/>
              <w:jc w:val="center"/>
              <w:rPr>
                <w:rFonts w:ascii="宋体" w:eastAsia="宋体" w:hAnsi="Calibri" w:cs="宋体"/>
                <w:spacing w:val="1"/>
                <w:kern w:val="0"/>
                <w:sz w:val="24"/>
              </w:rPr>
            </w:pPr>
            <w:proofErr w:type="gramStart"/>
            <w:r w:rsidRPr="00F264AA">
              <w:rPr>
                <w:rFonts w:ascii="宋体" w:eastAsia="宋体" w:hAnsi="Calibri" w:cs="宋体" w:hint="eastAsia"/>
                <w:spacing w:val="1"/>
                <w:kern w:val="0"/>
                <w:sz w:val="24"/>
              </w:rPr>
              <w:t>正手平</w:t>
            </w:r>
            <w:proofErr w:type="gramEnd"/>
            <w:r w:rsidRPr="00F264AA">
              <w:rPr>
                <w:rFonts w:ascii="宋体" w:eastAsia="宋体" w:hAnsi="Calibri" w:cs="宋体" w:hint="eastAsia"/>
                <w:spacing w:val="1"/>
                <w:kern w:val="0"/>
                <w:sz w:val="24"/>
              </w:rPr>
              <w:t>击球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6E8FDABC" w14:textId="77777777" w:rsidR="00F264AA" w:rsidRPr="00F264AA" w:rsidRDefault="00F264AA" w:rsidP="00F264AA">
            <w:pPr>
              <w:widowControl/>
              <w:jc w:val="left"/>
              <w:rPr>
                <w:rFonts w:ascii="宋体" w:eastAsia="宋体" w:hAnsi="Calibri" w:cs="宋体"/>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1FC75E20" w14:textId="77777777" w:rsidR="00F264AA" w:rsidRPr="00F264AA" w:rsidRDefault="00F264AA" w:rsidP="00F264AA">
            <w:pPr>
              <w:widowControl/>
              <w:jc w:val="left"/>
              <w:rPr>
                <w:rFonts w:ascii="宋体" w:eastAsia="宋体" w:hAnsi="Calibri" w:cs="宋体"/>
                <w:spacing w:val="1"/>
                <w:kern w:val="0"/>
                <w:sz w:val="24"/>
              </w:rPr>
            </w:pPr>
          </w:p>
        </w:tc>
      </w:tr>
    </w:tbl>
    <w:p w14:paraId="5447EDA9"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学习内容二 羽毛球 1</w:t>
      </w:r>
    </w:p>
    <w:p w14:paraId="667556D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3E9260C2"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w:t>
      </w:r>
      <w:r w:rsidRPr="00F264AA">
        <w:rPr>
          <w:rFonts w:ascii="宋体" w:eastAsia="宋体" w:hAnsi="Calibri" w:cs="宋体" w:hint="eastAsia"/>
          <w:spacing w:val="5"/>
          <w:kern w:val="0"/>
          <w:sz w:val="24"/>
        </w:rPr>
        <w:lastRenderedPageBreak/>
        <w:t>身立业、顽强奋进的精神与品质。</w:t>
      </w:r>
    </w:p>
    <w:p w14:paraId="1096D1B7"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4F807C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3A4F8D9A"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18F80FC9"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7F824664"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基本技术(18学时)</w:t>
      </w:r>
    </w:p>
    <w:p w14:paraId="43D3694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2079D76E"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color w:val="000000"/>
          <w:sz w:val="24"/>
          <w:szCs w:val="24"/>
        </w:rPr>
        <w:t>1.</w:t>
      </w:r>
      <w:r w:rsidRPr="00F264AA">
        <w:rPr>
          <w:rFonts w:ascii="宋体" w:eastAsia="宋体" w:hAnsi="宋体" w:cs="Times New Roman" w:hint="eastAsia"/>
          <w:color w:val="000000"/>
          <w:sz w:val="24"/>
          <w:szCs w:val="24"/>
        </w:rPr>
        <w:t>1握拍法；站位；准备姿势。</w:t>
      </w:r>
    </w:p>
    <w:p w14:paraId="7D4A5140"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2</w:t>
      </w:r>
      <w:r w:rsidRPr="00F264AA">
        <w:rPr>
          <w:rFonts w:ascii="宋体" w:eastAsia="宋体" w:hAnsi="宋体" w:cs="Times New Roman" w:hint="eastAsia"/>
          <w:color w:val="000000"/>
          <w:sz w:val="24"/>
          <w:szCs w:val="24"/>
        </w:rPr>
        <w:t>步法：跳步；跨步；并步；交叉步；碎步；滑步。</w:t>
      </w:r>
    </w:p>
    <w:p w14:paraId="271C1098"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3</w:t>
      </w:r>
      <w:r w:rsidRPr="00F264AA">
        <w:rPr>
          <w:rFonts w:ascii="宋体" w:eastAsia="宋体" w:hAnsi="宋体" w:cs="Times New Roman" w:hint="eastAsia"/>
          <w:color w:val="000000"/>
          <w:sz w:val="24"/>
          <w:szCs w:val="24"/>
        </w:rPr>
        <w:t>发球法：正手高远、正手网前、反手网前。</w:t>
      </w:r>
    </w:p>
    <w:p w14:paraId="7AB552EF"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4</w:t>
      </w:r>
      <w:r w:rsidRPr="00F264AA">
        <w:rPr>
          <w:rFonts w:ascii="宋体" w:eastAsia="宋体" w:hAnsi="宋体" w:cs="Times New Roman" w:hint="eastAsia"/>
          <w:color w:val="000000"/>
          <w:sz w:val="24"/>
          <w:szCs w:val="24"/>
        </w:rPr>
        <w:t>击球法：挑球、搓球、吊球、杀球等。</w:t>
      </w:r>
    </w:p>
    <w:p w14:paraId="193B921D"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5</w:t>
      </w:r>
      <w:r w:rsidRPr="00F264AA">
        <w:rPr>
          <w:rFonts w:ascii="宋体" w:eastAsia="宋体" w:hAnsi="宋体" w:cs="Times New Roman" w:hint="eastAsia"/>
          <w:color w:val="000000"/>
          <w:sz w:val="24"/>
          <w:szCs w:val="24"/>
        </w:rPr>
        <w:t>单打战术：四方球、拉调突击等。</w:t>
      </w:r>
    </w:p>
    <w:p w14:paraId="1D611C9B"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b/>
          <w:sz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6</w:t>
      </w:r>
      <w:r w:rsidRPr="00F264AA">
        <w:rPr>
          <w:rFonts w:ascii="宋体" w:eastAsia="宋体" w:hAnsi="宋体" w:cs="Times New Roman" w:hint="eastAsia"/>
          <w:color w:val="000000"/>
          <w:sz w:val="24"/>
          <w:szCs w:val="24"/>
        </w:rPr>
        <w:t>双打战术：攻人战术、发球和发球抢攻战术等。</w:t>
      </w:r>
    </w:p>
    <w:p w14:paraId="31933762"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本章教学目的及要求</w:t>
      </w:r>
      <w:r w:rsidRPr="00F264AA">
        <w:rPr>
          <w:rFonts w:ascii="宋体" w:eastAsia="宋体" w:hAnsi="宋体" w:cs="宋体" w:hint="eastAsia"/>
          <w:sz w:val="24"/>
        </w:rPr>
        <w:t xml:space="preserve">：使学生掌握羽毛球基本技术要领，并能够熟练应用技术动作。 </w:t>
      </w:r>
    </w:p>
    <w:p w14:paraId="77C0729B"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本章教学重点及难点</w:t>
      </w:r>
      <w:r w:rsidRPr="00F264AA">
        <w:rPr>
          <w:rFonts w:ascii="宋体" w:eastAsia="宋体" w:hAnsi="宋体" w:cs="宋体" w:hint="eastAsia"/>
          <w:sz w:val="24"/>
        </w:rPr>
        <w:t xml:space="preserve">：掌握羽毛球基本技术要领、动作发力时机、灵活运用。 </w:t>
      </w:r>
    </w:p>
    <w:p w14:paraId="2CF99381" w14:textId="77777777" w:rsidR="00F264AA" w:rsidRPr="00F264AA" w:rsidRDefault="00F264AA" w:rsidP="00F264AA">
      <w:pPr>
        <w:widowControl/>
        <w:spacing w:line="360" w:lineRule="auto"/>
        <w:jc w:val="left"/>
        <w:rPr>
          <w:rFonts w:ascii="宋体" w:eastAsia="宋体" w:hAnsi="宋体" w:cs="Times New Roman"/>
          <w:sz w:val="24"/>
        </w:rPr>
      </w:pPr>
    </w:p>
    <w:p w14:paraId="7D9C849D"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基本战术（8学时）</w:t>
      </w:r>
    </w:p>
    <w:p w14:paraId="7898898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0EE1AC4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2.1比赛站位；</w:t>
      </w:r>
    </w:p>
    <w:p w14:paraId="029B19B5"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1335D62D"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教学目的及要求</w:t>
      </w:r>
      <w:r w:rsidRPr="00F264AA">
        <w:rPr>
          <w:rFonts w:ascii="宋体" w:eastAsia="宋体" w:hAnsi="宋体" w:cs="宋体" w:hint="eastAsia"/>
          <w:sz w:val="24"/>
        </w:rPr>
        <w:t xml:space="preserve">：使学生掌握羽毛球基本战术要领，并能够熟练应用。 </w:t>
      </w:r>
    </w:p>
    <w:p w14:paraId="13663047" w14:textId="77777777" w:rsidR="00F264AA" w:rsidRPr="00F264AA" w:rsidRDefault="00F264AA" w:rsidP="00F264AA">
      <w:pPr>
        <w:adjustRightInd w:val="0"/>
        <w:snapToGrid w:val="0"/>
        <w:spacing w:line="500" w:lineRule="exact"/>
        <w:ind w:firstLineChars="200" w:firstLine="482"/>
        <w:rPr>
          <w:rFonts w:ascii="宋体" w:eastAsia="宋体" w:hAnsi="宋体" w:cs="宋体"/>
          <w:sz w:val="24"/>
        </w:rPr>
      </w:pPr>
      <w:r w:rsidRPr="00F264AA">
        <w:rPr>
          <w:rFonts w:ascii="宋体" w:eastAsia="宋体" w:hAnsi="宋体" w:cs="宋体" w:hint="eastAsia"/>
          <w:b/>
          <w:bCs/>
          <w:sz w:val="24"/>
        </w:rPr>
        <w:t>教学重点及难点</w:t>
      </w:r>
      <w:r w:rsidRPr="00F264AA">
        <w:rPr>
          <w:rFonts w:ascii="宋体" w:eastAsia="宋体" w:hAnsi="宋体" w:cs="宋体" w:hint="eastAsia"/>
          <w:sz w:val="24"/>
        </w:rPr>
        <w:t>：战术应用的灵活性、准确性、合理性。</w:t>
      </w:r>
    </w:p>
    <w:p w14:paraId="5256D98D" w14:textId="77777777" w:rsidR="00F264AA" w:rsidRPr="00F264AA" w:rsidRDefault="00F264AA" w:rsidP="00F264AA">
      <w:pPr>
        <w:spacing w:line="360" w:lineRule="auto"/>
        <w:rPr>
          <w:rFonts w:ascii="宋体" w:eastAsia="宋体" w:hAnsi="宋体" w:cs="Times New Roman"/>
          <w:sz w:val="24"/>
        </w:rPr>
      </w:pPr>
    </w:p>
    <w:p w14:paraId="68E4D42E"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身体素质（6学时）</w:t>
      </w:r>
    </w:p>
    <w:p w14:paraId="2DACE05F"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5C28796C"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17C70711" w14:textId="77777777" w:rsidR="00F264AA" w:rsidRPr="00F264AA" w:rsidRDefault="00F264AA" w:rsidP="00F264AA">
      <w:pPr>
        <w:adjustRightInd w:val="0"/>
        <w:snapToGrid w:val="0"/>
        <w:spacing w:line="500" w:lineRule="exact"/>
        <w:ind w:firstLineChars="200" w:firstLine="480"/>
        <w:rPr>
          <w:rFonts w:ascii="Calibri" w:eastAsia="宋体" w:hAnsi="Calibri" w:cs="Times New Roman"/>
          <w:sz w:val="24"/>
        </w:rPr>
      </w:pPr>
      <w:r w:rsidRPr="00F264AA">
        <w:rPr>
          <w:rFonts w:ascii="宋体" w:eastAsia="宋体" w:hAnsi="宋体" w:cs="宋体" w:hint="eastAsia"/>
          <w:sz w:val="24"/>
        </w:rPr>
        <w:t>3.2教学目的及要求：使学生掌握羽毛球运动需要的基本身体素质。</w:t>
      </w:r>
      <w:r w:rsidRPr="00F264AA">
        <w:rPr>
          <w:rFonts w:ascii="Calibri" w:eastAsia="宋体" w:hAnsi="Calibri" w:cs="Times New Roman" w:hint="eastAsia"/>
          <w:sz w:val="24"/>
        </w:rPr>
        <w:t xml:space="preserve"> </w:t>
      </w:r>
    </w:p>
    <w:p w14:paraId="4966E10E"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bCs/>
          <w:sz w:val="24"/>
        </w:rPr>
        <w:t>教学重点及难点</w:t>
      </w:r>
      <w:r w:rsidRPr="00F264AA">
        <w:rPr>
          <w:rFonts w:ascii="Calibri" w:eastAsia="宋体" w:hAnsi="Calibri" w:cs="Times New Roman" w:hint="eastAsia"/>
          <w:sz w:val="24"/>
        </w:rPr>
        <w:t>：身体耐力、肌肉力量、柔韧性。</w:t>
      </w:r>
    </w:p>
    <w:p w14:paraId="0AD4B3AD"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学习内容三 羽毛球 2</w:t>
      </w:r>
    </w:p>
    <w:p w14:paraId="1CFDA24E"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4948557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77047D5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024A5AA4"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使学生能够掌握羽毛球运动的一般规律和特点，使学生获得羽毛球运动</w:t>
      </w:r>
      <w:r w:rsidRPr="00F264AA">
        <w:rPr>
          <w:rFonts w:ascii="宋体" w:eastAsia="宋体" w:hAnsi="宋体" w:cs="仿宋_GB2312" w:hint="eastAsia"/>
          <w:sz w:val="24"/>
        </w:rPr>
        <w:lastRenderedPageBreak/>
        <w:t>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7983F0CF"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55BA2DFC"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【学习内容】</w:t>
      </w:r>
    </w:p>
    <w:p w14:paraId="628305F8"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基本技术(12学时)</w:t>
      </w:r>
    </w:p>
    <w:p w14:paraId="5788EABC"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3AA220DD"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1</w:t>
      </w:r>
      <w:r w:rsidRPr="00F264AA">
        <w:rPr>
          <w:rFonts w:ascii="宋体" w:eastAsia="宋体" w:hAnsi="宋体" w:cs="Times New Roman" w:hint="eastAsia"/>
          <w:color w:val="000000"/>
          <w:sz w:val="24"/>
          <w:szCs w:val="24"/>
        </w:rPr>
        <w:t>握拍法；站位；准备姿势。</w:t>
      </w:r>
    </w:p>
    <w:p w14:paraId="78D38DB5"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2</w:t>
      </w:r>
      <w:r w:rsidRPr="00F264AA">
        <w:rPr>
          <w:rFonts w:ascii="宋体" w:eastAsia="宋体" w:hAnsi="宋体" w:cs="Times New Roman" w:hint="eastAsia"/>
          <w:color w:val="000000"/>
          <w:sz w:val="24"/>
          <w:szCs w:val="24"/>
        </w:rPr>
        <w:t>步法：跳步；跨步；并步；交叉步；碎步；滑步。</w:t>
      </w:r>
    </w:p>
    <w:p w14:paraId="66F04745"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3</w:t>
      </w:r>
      <w:r w:rsidRPr="00F264AA">
        <w:rPr>
          <w:rFonts w:ascii="宋体" w:eastAsia="宋体" w:hAnsi="宋体" w:cs="Times New Roman" w:hint="eastAsia"/>
          <w:color w:val="000000"/>
          <w:sz w:val="24"/>
          <w:szCs w:val="24"/>
        </w:rPr>
        <w:t>发球法：正手高远、正手网前、反手网前。</w:t>
      </w:r>
    </w:p>
    <w:p w14:paraId="2AEB1F46"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4</w:t>
      </w:r>
      <w:r w:rsidRPr="00F264AA">
        <w:rPr>
          <w:rFonts w:ascii="宋体" w:eastAsia="宋体" w:hAnsi="宋体" w:cs="Times New Roman" w:hint="eastAsia"/>
          <w:color w:val="000000"/>
          <w:sz w:val="24"/>
          <w:szCs w:val="24"/>
        </w:rPr>
        <w:t>击球法：挑球、搓球、吊球、杀球等。</w:t>
      </w:r>
    </w:p>
    <w:p w14:paraId="191B87EA"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5</w:t>
      </w:r>
      <w:r w:rsidRPr="00F264AA">
        <w:rPr>
          <w:rFonts w:ascii="宋体" w:eastAsia="宋体" w:hAnsi="宋体" w:cs="Times New Roman" w:hint="eastAsia"/>
          <w:color w:val="000000"/>
          <w:sz w:val="24"/>
          <w:szCs w:val="24"/>
        </w:rPr>
        <w:t>单打战术：四方球、拉调突击等。</w:t>
      </w:r>
    </w:p>
    <w:p w14:paraId="5039DA6C" w14:textId="77777777" w:rsidR="00F264AA" w:rsidRPr="00F264AA" w:rsidRDefault="00F264AA" w:rsidP="00F264AA">
      <w:pPr>
        <w:adjustRightInd w:val="0"/>
        <w:snapToGrid w:val="0"/>
        <w:spacing w:line="50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6</w:t>
      </w:r>
      <w:r w:rsidRPr="00F264AA">
        <w:rPr>
          <w:rFonts w:ascii="宋体" w:eastAsia="宋体" w:hAnsi="宋体" w:cs="Times New Roman" w:hint="eastAsia"/>
          <w:color w:val="000000"/>
          <w:sz w:val="24"/>
          <w:szCs w:val="24"/>
        </w:rPr>
        <w:t>双打战术：攻人战术、发球和发球抢攻战术等。</w:t>
      </w:r>
    </w:p>
    <w:p w14:paraId="567D46D6"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：使学生掌握羽毛球基本技术要领，并能够熟练应用技术动作。</w:t>
      </w:r>
      <w:r w:rsidRPr="00F264AA">
        <w:rPr>
          <w:rFonts w:ascii="Calibri" w:eastAsia="宋体" w:hAnsi="Calibri" w:cs="Times New Roman" w:hint="eastAsia"/>
          <w:sz w:val="24"/>
        </w:rPr>
        <w:t xml:space="preserve"> </w:t>
      </w:r>
    </w:p>
    <w:p w14:paraId="1F136546"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：掌握羽毛球基本技术要领、动作发力时机、灵活运用。</w:t>
      </w:r>
      <w:r w:rsidRPr="00F264AA">
        <w:rPr>
          <w:rFonts w:ascii="宋体" w:eastAsia="宋体" w:hAnsi="宋体" w:cs="Times New Roman"/>
          <w:sz w:val="24"/>
        </w:rPr>
        <w:t xml:space="preserve"> </w:t>
      </w:r>
    </w:p>
    <w:p w14:paraId="4620E6A0"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基本战术（8学时）</w:t>
      </w:r>
    </w:p>
    <w:p w14:paraId="773C6ACD"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3DA4324"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2.1比赛站位；</w:t>
      </w:r>
    </w:p>
    <w:p w14:paraId="474EA1E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2EA6155A"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：使学生掌握羽毛球基本战术要领，并能够熟练应用。</w:t>
      </w:r>
      <w:r w:rsidRPr="00F264AA">
        <w:rPr>
          <w:rFonts w:ascii="Calibri" w:eastAsia="宋体" w:hAnsi="Calibri" w:cs="Times New Roman" w:hint="eastAsia"/>
          <w:sz w:val="24"/>
        </w:rPr>
        <w:t xml:space="preserve"> </w:t>
      </w:r>
    </w:p>
    <w:p w14:paraId="348DEFE5"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：战术应用的灵活性、准确性、合理性。</w:t>
      </w:r>
    </w:p>
    <w:p w14:paraId="4438E1A2"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lastRenderedPageBreak/>
        <w:t>第三章  教学比赛、裁判实习（8学时）</w:t>
      </w:r>
    </w:p>
    <w:p w14:paraId="5534DB97" w14:textId="77777777" w:rsidR="00F264AA" w:rsidRPr="00F264AA" w:rsidRDefault="00F264AA" w:rsidP="00F264AA">
      <w:pPr>
        <w:spacing w:line="360" w:lineRule="auto"/>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7D92497"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3.1《羽毛球与裁判罚规则》</w:t>
      </w:r>
    </w:p>
    <w:p w14:paraId="105DB4E9"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 xml:space="preserve">3.2教学目的及要求：使学生掌握羽毛球比赛规则，裁判方法，对比赛的良好控制。 </w:t>
      </w:r>
    </w:p>
    <w:p w14:paraId="75F21260"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
          <w:sz w:val="28"/>
          <w:szCs w:val="28"/>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：使学生掌握羽毛球运动比赛规则。</w:t>
      </w:r>
    </w:p>
    <w:p w14:paraId="62B7F4DE" w14:textId="77777777" w:rsidR="00F264AA" w:rsidRPr="00F264AA" w:rsidRDefault="00F264AA" w:rsidP="00F264AA">
      <w:pPr>
        <w:adjustRightInd w:val="0"/>
        <w:snapToGrid w:val="0"/>
        <w:spacing w:beforeLines="50" w:before="156" w:afterLines="50" w:after="156" w:line="500" w:lineRule="exact"/>
        <w:jc w:val="center"/>
        <w:rPr>
          <w:rFonts w:ascii="Arial" w:eastAsia="宋体" w:hAnsi="Arial" w:cs="Arial"/>
          <w:b/>
          <w:sz w:val="28"/>
          <w:szCs w:val="28"/>
        </w:rPr>
      </w:pPr>
      <w:r w:rsidRPr="00F264AA">
        <w:rPr>
          <w:rFonts w:ascii="宋体" w:eastAsia="宋体" w:hAnsi="宋体" w:cs="Times New Roman" w:hint="eastAsia"/>
          <w:b/>
          <w:sz w:val="28"/>
          <w:szCs w:val="28"/>
        </w:rPr>
        <w:t xml:space="preserve">第四章   </w:t>
      </w:r>
      <w:r w:rsidRPr="00F264AA">
        <w:rPr>
          <w:rFonts w:ascii="Arial" w:eastAsia="宋体" w:hAnsi="Arial" w:cs="Arial"/>
          <w:b/>
          <w:sz w:val="28"/>
          <w:szCs w:val="28"/>
        </w:rPr>
        <w:t>大</w:t>
      </w:r>
      <w:r w:rsidRPr="00F264AA">
        <w:rPr>
          <w:rFonts w:ascii="Arial" w:eastAsia="宋体" w:hAnsi="Calibri" w:cs="Arial" w:hint="eastAsia"/>
          <w:b/>
          <w:sz w:val="28"/>
          <w:szCs w:val="28"/>
        </w:rPr>
        <w:t>学生体质健康测评（</w:t>
      </w:r>
      <w:r w:rsidRPr="00F264AA">
        <w:rPr>
          <w:rFonts w:ascii="Arial" w:eastAsia="宋体" w:hAnsi="Calibri" w:cs="Arial" w:hint="eastAsia"/>
          <w:b/>
          <w:sz w:val="28"/>
          <w:szCs w:val="28"/>
        </w:rPr>
        <w:t>4</w:t>
      </w:r>
      <w:r w:rsidRPr="00F264AA">
        <w:rPr>
          <w:rFonts w:ascii="Arial" w:eastAsia="宋体" w:hAnsi="Calibri" w:cs="Arial" w:hint="eastAsia"/>
          <w:b/>
          <w:sz w:val="28"/>
          <w:szCs w:val="28"/>
        </w:rPr>
        <w:t>学时）</w:t>
      </w:r>
    </w:p>
    <w:p w14:paraId="4639DC90" w14:textId="77777777" w:rsidR="00F264AA" w:rsidRPr="00F264AA" w:rsidRDefault="00F264AA" w:rsidP="00F264AA">
      <w:pPr>
        <w:spacing w:line="360" w:lineRule="auto"/>
        <w:ind w:firstLineChars="196" w:firstLine="472"/>
        <w:rPr>
          <w:rFonts w:ascii="Arial" w:eastAsia="宋体" w:hAnsi="Arial" w:cs="Arial"/>
          <w:b/>
          <w:sz w:val="24"/>
        </w:rPr>
      </w:pPr>
      <w:r w:rsidRPr="00F264AA">
        <w:rPr>
          <w:rFonts w:ascii="Arial" w:eastAsia="宋体" w:hAnsi="Calibri" w:cs="Arial" w:hint="eastAsia"/>
          <w:b/>
          <w:sz w:val="24"/>
        </w:rPr>
        <w:t>本章主要教学内容：</w:t>
      </w:r>
    </w:p>
    <w:p w14:paraId="34CF5A1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4.1 《国家学生体质健康标准》实施说明</w:t>
      </w:r>
    </w:p>
    <w:p w14:paraId="11BF7BF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4.2 《国家学生体质健康标准》测试评分表</w:t>
      </w:r>
    </w:p>
    <w:p w14:paraId="7A03B69A" w14:textId="77777777" w:rsidR="00F264AA" w:rsidRPr="00F264AA" w:rsidRDefault="00F264AA" w:rsidP="00F264AA">
      <w:pPr>
        <w:spacing w:line="360" w:lineRule="auto"/>
        <w:ind w:firstLineChars="196" w:firstLine="472"/>
        <w:rPr>
          <w:rFonts w:ascii="Calibri" w:eastAsia="宋体" w:hAnsi="Calibri" w:cs="Times New Roman"/>
          <w:bCs/>
          <w:sz w:val="24"/>
        </w:rPr>
      </w:pPr>
      <w:r w:rsidRPr="00F264AA">
        <w:rPr>
          <w:rFonts w:ascii="Arial" w:eastAsia="宋体" w:hAnsi="Calibri" w:cs="Arial" w:hint="eastAsia"/>
          <w:b/>
          <w:sz w:val="24"/>
        </w:rPr>
        <w:t>本章教学目的及要求：</w:t>
      </w:r>
      <w:r w:rsidRPr="00F264AA">
        <w:rPr>
          <w:rFonts w:ascii="Calibri" w:eastAsia="宋体" w:hAnsi="Calibri" w:cs="Times New Roman" w:hint="eastAsia"/>
          <w:bCs/>
          <w:sz w:val="24"/>
        </w:rPr>
        <w:t>使学生了解体质健康的主要内容及要求。</w:t>
      </w:r>
    </w:p>
    <w:p w14:paraId="7B812628" w14:textId="77777777" w:rsidR="00F264AA" w:rsidRPr="00F264AA" w:rsidRDefault="00F264AA" w:rsidP="00F264AA">
      <w:pPr>
        <w:spacing w:line="360" w:lineRule="auto"/>
        <w:ind w:firstLineChars="196" w:firstLine="472"/>
        <w:rPr>
          <w:rFonts w:ascii="宋体" w:eastAsia="宋体" w:hAnsi="宋体" w:cs="宋体"/>
          <w:sz w:val="24"/>
        </w:rPr>
      </w:pPr>
      <w:r w:rsidRPr="00F264AA">
        <w:rPr>
          <w:rFonts w:ascii="Arial" w:eastAsia="宋体" w:hAnsi="Calibri" w:cs="Arial" w:hint="eastAsia"/>
          <w:b/>
          <w:sz w:val="24"/>
        </w:rPr>
        <w:t>本章教学重点及难点：</w:t>
      </w:r>
      <w:r w:rsidRPr="00F264AA">
        <w:rPr>
          <w:rFonts w:ascii="Arial" w:eastAsia="宋体" w:hAnsi="Calibri" w:cs="Arial" w:hint="eastAsia"/>
          <w:sz w:val="24"/>
        </w:rPr>
        <w:t>学生体质健康标准的重要性；如何激发学生锻炼身体的积极性和自觉性。</w:t>
      </w:r>
    </w:p>
    <w:p w14:paraId="24A1C23F" w14:textId="77777777" w:rsidR="00F264AA" w:rsidRPr="00F264AA" w:rsidRDefault="00F264AA" w:rsidP="00F264AA">
      <w:pPr>
        <w:spacing w:beforeLines="50" w:before="156" w:afterLines="50" w:after="156" w:line="440" w:lineRule="exact"/>
        <w:ind w:firstLineChars="200" w:firstLine="560"/>
        <w:jc w:val="center"/>
        <w:rPr>
          <w:rFonts w:ascii="黑体" w:eastAsia="黑体" w:hAnsi="黑体" w:cs="Times New Roman"/>
          <w:sz w:val="28"/>
          <w:szCs w:val="28"/>
        </w:rPr>
      </w:pPr>
      <w:r w:rsidRPr="00F264AA">
        <w:rPr>
          <w:rFonts w:ascii="黑体" w:eastAsia="黑体" w:hAnsi="黑体" w:cs="Times New Roman" w:hint="eastAsia"/>
          <w:sz w:val="28"/>
          <w:szCs w:val="28"/>
        </w:rPr>
        <w:t>学习内容四 羽毛球 3</w:t>
      </w:r>
    </w:p>
    <w:p w14:paraId="6CA5AC2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【学习目标】</w:t>
      </w:r>
    </w:p>
    <w:p w14:paraId="2ACA0FAA"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w:t>
      </w:r>
      <w:r w:rsidRPr="00F264AA">
        <w:rPr>
          <w:rFonts w:ascii="宋体" w:eastAsia="宋体" w:hAnsi="宋体" w:cs="仿宋_GB2312" w:hint="eastAsia"/>
          <w:sz w:val="24"/>
        </w:rPr>
        <w:t>树立现代化体育意识，把健康与生存、学习、生活和自身的发展联系起来，提高体育的兴趣和体育比赛的欣赏能力，养成积极自觉参加体育锻炼的习惯。</w:t>
      </w:r>
      <w:r w:rsidRPr="00F264AA">
        <w:rPr>
          <w:rFonts w:ascii="宋体" w:eastAsia="宋体" w:hAnsi="Calibri" w:cs="宋体" w:hint="eastAsia"/>
          <w:spacing w:val="5"/>
          <w:kern w:val="0"/>
          <w:sz w:val="24"/>
        </w:rPr>
        <w:t>通过体能教学活动，</w:t>
      </w:r>
      <w:r w:rsidRPr="00F264AA">
        <w:rPr>
          <w:rFonts w:ascii="宋体" w:eastAsia="宋体" w:hAnsi="宋体" w:cs="仿宋_GB2312" w:hint="eastAsia"/>
          <w:sz w:val="24"/>
        </w:rPr>
        <w:t>了解《大学生体质健康标准测验》项目内容、考核方式、评价标准，掌握考核内容锻炼的方式方法。</w:t>
      </w:r>
      <w:r w:rsidRPr="00F264AA">
        <w:rPr>
          <w:rFonts w:ascii="宋体" w:eastAsia="宋体" w:hAnsi="Calibri" w:cs="宋体" w:hint="eastAsia"/>
          <w:spacing w:val="5"/>
          <w:kern w:val="0"/>
          <w:sz w:val="24"/>
        </w:rPr>
        <w:t>培养学生努力学习、不断进取、修身立业、顽强奋进的精神与品质。</w:t>
      </w:r>
    </w:p>
    <w:p w14:paraId="24C7A8ED"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w:t>
      </w:r>
      <w:r w:rsidRPr="00F264AA">
        <w:rPr>
          <w:rFonts w:ascii="宋体" w:eastAsia="宋体" w:hAnsi="宋体" w:cs="仿宋_GB2312" w:hint="eastAsia"/>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宋体" w:eastAsia="宋体" w:hAnsi="Calibri" w:cs="宋体" w:hint="eastAsia"/>
          <w:spacing w:val="5"/>
          <w:kern w:val="0"/>
          <w:sz w:val="24"/>
        </w:rPr>
        <w:t>。</w:t>
      </w:r>
    </w:p>
    <w:p w14:paraId="1AA8607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3.</w:t>
      </w:r>
      <w:r w:rsidRPr="00F264AA">
        <w:rPr>
          <w:rFonts w:ascii="宋体" w:eastAsia="宋体" w:hAnsi="宋体" w:cs="仿宋_GB2312" w:hint="eastAsia"/>
          <w:sz w:val="24"/>
        </w:rPr>
        <w:t>使学生能够掌握羽毛球运动的一般规律和特点，使学生获得羽毛球运动</w:t>
      </w:r>
      <w:r w:rsidRPr="00F264AA">
        <w:rPr>
          <w:rFonts w:ascii="宋体" w:eastAsia="宋体" w:hAnsi="宋体" w:cs="仿宋_GB2312" w:hint="eastAsia"/>
          <w:sz w:val="24"/>
        </w:rPr>
        <w:lastRenderedPageBreak/>
        <w:t>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F264AA">
        <w:rPr>
          <w:rFonts w:ascii="宋体" w:eastAsia="宋体" w:hAnsi="Calibri" w:cs="宋体" w:hint="eastAsia"/>
          <w:spacing w:val="5"/>
          <w:kern w:val="0"/>
          <w:sz w:val="24"/>
        </w:rPr>
        <w:t>。</w:t>
      </w:r>
    </w:p>
    <w:p w14:paraId="4889A34D" w14:textId="77777777" w:rsidR="00F264AA" w:rsidRPr="00F264AA" w:rsidRDefault="00F264AA" w:rsidP="00F264AA">
      <w:pPr>
        <w:spacing w:line="440" w:lineRule="exact"/>
        <w:ind w:firstLineChars="200" w:firstLine="500"/>
        <w:rPr>
          <w:rFonts w:ascii="宋体" w:eastAsia="宋体" w:hAnsi="宋体" w:cs="Times New Roman"/>
          <w:b/>
          <w:sz w:val="24"/>
        </w:rPr>
      </w:pPr>
      <w:r w:rsidRPr="00F264AA">
        <w:rPr>
          <w:rFonts w:ascii="宋体" w:eastAsia="宋体" w:hAnsi="Calibri" w:cs="宋体" w:hint="eastAsia"/>
          <w:spacing w:val="5"/>
          <w:kern w:val="0"/>
          <w:sz w:val="24"/>
        </w:rPr>
        <w:t>4.</w:t>
      </w: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F264AA">
        <w:rPr>
          <w:rFonts w:ascii="宋体" w:eastAsia="宋体" w:hAnsi="Calibri" w:cs="宋体" w:hint="eastAsia"/>
          <w:spacing w:val="5"/>
          <w:kern w:val="0"/>
          <w:sz w:val="24"/>
        </w:rPr>
        <w:t>。</w:t>
      </w:r>
    </w:p>
    <w:p w14:paraId="634A944B"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【学习内容】</w:t>
      </w:r>
    </w:p>
    <w:p w14:paraId="3F27DA7C"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第一章  基本技术(16学时)</w:t>
      </w:r>
    </w:p>
    <w:p w14:paraId="76F5ADB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4A158006"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1</w:t>
      </w:r>
      <w:r w:rsidRPr="00F264AA">
        <w:rPr>
          <w:rFonts w:ascii="宋体" w:eastAsia="宋体" w:hAnsi="宋体" w:cs="Times New Roman" w:hint="eastAsia"/>
          <w:color w:val="000000"/>
          <w:sz w:val="24"/>
          <w:szCs w:val="24"/>
        </w:rPr>
        <w:t>握拍法；站位；准备姿势。</w:t>
      </w:r>
    </w:p>
    <w:p w14:paraId="35DD317C"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2</w:t>
      </w:r>
      <w:r w:rsidRPr="00F264AA">
        <w:rPr>
          <w:rFonts w:ascii="宋体" w:eastAsia="宋体" w:hAnsi="宋体" w:cs="Times New Roman" w:hint="eastAsia"/>
          <w:color w:val="000000"/>
          <w:sz w:val="24"/>
          <w:szCs w:val="24"/>
        </w:rPr>
        <w:t>步法：跳步；跨步；并步；交叉步；碎步；滑步。</w:t>
      </w:r>
    </w:p>
    <w:p w14:paraId="01C02A95"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3</w:t>
      </w:r>
      <w:r w:rsidRPr="00F264AA">
        <w:rPr>
          <w:rFonts w:ascii="宋体" w:eastAsia="宋体" w:hAnsi="宋体" w:cs="Times New Roman" w:hint="eastAsia"/>
          <w:color w:val="000000"/>
          <w:sz w:val="24"/>
          <w:szCs w:val="24"/>
        </w:rPr>
        <w:t>发球法：正手高远、正手网前、反手网前。</w:t>
      </w:r>
    </w:p>
    <w:p w14:paraId="442E4303"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4</w:t>
      </w:r>
      <w:r w:rsidRPr="00F264AA">
        <w:rPr>
          <w:rFonts w:ascii="宋体" w:eastAsia="宋体" w:hAnsi="宋体" w:cs="Times New Roman" w:hint="eastAsia"/>
          <w:color w:val="000000"/>
          <w:sz w:val="24"/>
          <w:szCs w:val="24"/>
        </w:rPr>
        <w:t>击球法：挑球、搓球、吊球、杀球等。</w:t>
      </w:r>
    </w:p>
    <w:p w14:paraId="3DCD9C5D" w14:textId="77777777" w:rsidR="00F264AA" w:rsidRPr="00F264AA" w:rsidRDefault="00F264AA" w:rsidP="00F264AA">
      <w:pPr>
        <w:adjustRightInd w:val="0"/>
        <w:snapToGrid w:val="0"/>
        <w:spacing w:line="44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5</w:t>
      </w:r>
      <w:r w:rsidRPr="00F264AA">
        <w:rPr>
          <w:rFonts w:ascii="宋体" w:eastAsia="宋体" w:hAnsi="宋体" w:cs="Times New Roman" w:hint="eastAsia"/>
          <w:color w:val="000000"/>
          <w:sz w:val="24"/>
          <w:szCs w:val="24"/>
        </w:rPr>
        <w:t>单打战术：四方球、拉调突击等。</w:t>
      </w:r>
    </w:p>
    <w:p w14:paraId="13F47733" w14:textId="77777777" w:rsidR="00F264AA" w:rsidRPr="00F264AA" w:rsidRDefault="00F264AA" w:rsidP="00F264AA">
      <w:pPr>
        <w:adjustRightInd w:val="0"/>
        <w:snapToGrid w:val="0"/>
        <w:spacing w:line="500" w:lineRule="exact"/>
        <w:ind w:firstLineChars="200" w:firstLine="480"/>
        <w:rPr>
          <w:rFonts w:ascii="宋体" w:eastAsia="宋体" w:hAnsi="宋体" w:cs="Times New Roman"/>
          <w:color w:val="000000"/>
          <w:sz w:val="24"/>
          <w:szCs w:val="24"/>
        </w:rPr>
      </w:pPr>
      <w:r w:rsidRPr="00F264AA">
        <w:rPr>
          <w:rFonts w:ascii="宋体" w:eastAsia="宋体" w:hAnsi="宋体" w:cs="Times New Roman" w:hint="eastAsia"/>
          <w:color w:val="000000"/>
          <w:sz w:val="24"/>
          <w:szCs w:val="24"/>
        </w:rPr>
        <w:t>1.</w:t>
      </w:r>
      <w:r w:rsidRPr="00F264AA">
        <w:rPr>
          <w:rFonts w:ascii="宋体" w:eastAsia="宋体" w:hAnsi="宋体" w:cs="Times New Roman"/>
          <w:color w:val="000000"/>
          <w:sz w:val="24"/>
          <w:szCs w:val="24"/>
        </w:rPr>
        <w:t>6</w:t>
      </w:r>
      <w:r w:rsidRPr="00F264AA">
        <w:rPr>
          <w:rFonts w:ascii="宋体" w:eastAsia="宋体" w:hAnsi="宋体" w:cs="Times New Roman" w:hint="eastAsia"/>
          <w:color w:val="000000"/>
          <w:sz w:val="24"/>
          <w:szCs w:val="24"/>
        </w:rPr>
        <w:t>双打战术：攻人战术、发球和发球抢攻战术等。</w:t>
      </w:r>
    </w:p>
    <w:p w14:paraId="248DAA15"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本章教学目的及要求</w:t>
      </w:r>
      <w:r w:rsidRPr="00F264AA">
        <w:rPr>
          <w:rFonts w:ascii="Calibri" w:eastAsia="宋体" w:hAnsi="Calibri" w:cs="Times New Roman" w:hint="eastAsia"/>
          <w:sz w:val="24"/>
        </w:rPr>
        <w:t>：使学生掌握羽毛球基本技术要领，并能够熟练应用技术动作。</w:t>
      </w:r>
      <w:r w:rsidRPr="00F264AA">
        <w:rPr>
          <w:rFonts w:ascii="Calibri" w:eastAsia="宋体" w:hAnsi="Calibri" w:cs="Times New Roman" w:hint="eastAsia"/>
          <w:sz w:val="24"/>
        </w:rPr>
        <w:t xml:space="preserve"> </w:t>
      </w:r>
    </w:p>
    <w:p w14:paraId="69C2B733" w14:textId="77777777" w:rsidR="00F264AA" w:rsidRPr="00F264AA" w:rsidRDefault="00F264AA" w:rsidP="00F264AA">
      <w:pPr>
        <w:adjustRightInd w:val="0"/>
        <w:snapToGrid w:val="0"/>
        <w:spacing w:line="500" w:lineRule="exact"/>
        <w:ind w:firstLineChars="200" w:firstLine="482"/>
        <w:rPr>
          <w:rFonts w:ascii="宋体" w:eastAsia="宋体" w:hAnsi="宋体" w:cs="Times New Roman"/>
          <w:sz w:val="24"/>
        </w:rPr>
      </w:pPr>
      <w:r w:rsidRPr="00F264AA">
        <w:rPr>
          <w:rFonts w:ascii="Calibri" w:eastAsia="宋体" w:hAnsi="Calibri" w:cs="Times New Roman" w:hint="eastAsia"/>
          <w:b/>
          <w:sz w:val="24"/>
        </w:rPr>
        <w:t>本章教学重点及难点</w:t>
      </w:r>
      <w:r w:rsidRPr="00F264AA">
        <w:rPr>
          <w:rFonts w:ascii="Calibri" w:eastAsia="宋体" w:hAnsi="Calibri" w:cs="Times New Roman" w:hint="eastAsia"/>
          <w:sz w:val="24"/>
        </w:rPr>
        <w:t>：掌握羽毛球基本技术要领、动作发力时机、灵活运用。</w:t>
      </w:r>
      <w:r w:rsidRPr="00F264AA">
        <w:rPr>
          <w:rFonts w:ascii="宋体" w:eastAsia="宋体" w:hAnsi="宋体" w:cs="Times New Roman"/>
          <w:sz w:val="24"/>
        </w:rPr>
        <w:t xml:space="preserve"> </w:t>
      </w:r>
    </w:p>
    <w:p w14:paraId="6DFB1BFB"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t>第二章  基本战术（10学时）</w:t>
      </w:r>
    </w:p>
    <w:p w14:paraId="556D611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031D72A"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2.1赛阵型及站位；</w:t>
      </w:r>
    </w:p>
    <w:p w14:paraId="7318481D"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2.2个人进攻及防守战术；</w:t>
      </w:r>
    </w:p>
    <w:p w14:paraId="059362E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：使学生掌握羽毛球基本战术要领，并能够熟练应用。</w:t>
      </w:r>
      <w:r w:rsidRPr="00F264AA">
        <w:rPr>
          <w:rFonts w:ascii="Calibri" w:eastAsia="宋体" w:hAnsi="Calibri" w:cs="Times New Roman" w:hint="eastAsia"/>
          <w:sz w:val="24"/>
        </w:rPr>
        <w:t xml:space="preserve"> </w:t>
      </w:r>
    </w:p>
    <w:p w14:paraId="024697E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：战术应用的灵活性、准确性、合理性。</w:t>
      </w:r>
    </w:p>
    <w:p w14:paraId="693D69A7" w14:textId="77777777" w:rsidR="00F264AA" w:rsidRPr="00F264AA" w:rsidRDefault="00F264AA" w:rsidP="00F264AA">
      <w:pPr>
        <w:adjustRightInd w:val="0"/>
        <w:snapToGrid w:val="0"/>
        <w:spacing w:beforeLines="50" w:before="156" w:afterLines="50" w:after="156" w:line="500" w:lineRule="exact"/>
        <w:jc w:val="center"/>
        <w:rPr>
          <w:rFonts w:ascii="宋体" w:eastAsia="宋体" w:hAnsi="宋体" w:cs="Times New Roman"/>
          <w:b/>
          <w:sz w:val="28"/>
          <w:szCs w:val="28"/>
        </w:rPr>
      </w:pPr>
      <w:r w:rsidRPr="00F264AA">
        <w:rPr>
          <w:rFonts w:ascii="宋体" w:eastAsia="宋体" w:hAnsi="宋体" w:cs="Times New Roman" w:hint="eastAsia"/>
          <w:b/>
          <w:sz w:val="28"/>
          <w:szCs w:val="28"/>
        </w:rPr>
        <w:lastRenderedPageBreak/>
        <w:t>第三章 身体素质（6学时）</w:t>
      </w:r>
    </w:p>
    <w:p w14:paraId="740B207B" w14:textId="77777777" w:rsidR="00F264AA" w:rsidRPr="00F264AA" w:rsidRDefault="00F264AA" w:rsidP="00F264AA">
      <w:pPr>
        <w:autoSpaceDE w:val="0"/>
        <w:autoSpaceDN w:val="0"/>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b/>
          <w:sz w:val="24"/>
        </w:rPr>
        <w:t>本章主要教学内容：</w:t>
      </w:r>
    </w:p>
    <w:p w14:paraId="69EA0658" w14:textId="77777777" w:rsidR="00F264AA" w:rsidRPr="00F264AA" w:rsidRDefault="00F264AA" w:rsidP="00F264AA">
      <w:pPr>
        <w:adjustRightInd w:val="0"/>
        <w:snapToGrid w:val="0"/>
        <w:spacing w:line="500" w:lineRule="exact"/>
        <w:ind w:firstLineChars="200" w:firstLine="480"/>
        <w:rPr>
          <w:rFonts w:ascii="宋体" w:eastAsia="宋体" w:hAnsi="宋体" w:cs="宋体"/>
          <w:sz w:val="24"/>
        </w:rPr>
      </w:pPr>
      <w:r w:rsidRPr="00F264AA">
        <w:rPr>
          <w:rFonts w:ascii="宋体" w:eastAsia="宋体" w:hAnsi="宋体" w:cs="宋体" w:hint="eastAsia"/>
          <w:sz w:val="24"/>
        </w:rPr>
        <w:t>3.1速度素质、耐力素质、灵敏素质。</w:t>
      </w:r>
    </w:p>
    <w:p w14:paraId="52023AF4"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sz w:val="24"/>
        </w:rPr>
      </w:pPr>
      <w:r w:rsidRPr="00F264AA">
        <w:rPr>
          <w:rFonts w:ascii="Calibri" w:eastAsia="宋体" w:hAnsi="Calibri" w:cs="Times New Roman" w:hint="eastAsia"/>
          <w:b/>
          <w:sz w:val="24"/>
        </w:rPr>
        <w:t>教学目的及要求</w:t>
      </w:r>
      <w:r w:rsidRPr="00F264AA">
        <w:rPr>
          <w:rFonts w:ascii="Calibri" w:eastAsia="宋体" w:hAnsi="Calibri" w:cs="Times New Roman" w:hint="eastAsia"/>
          <w:sz w:val="24"/>
        </w:rPr>
        <w:t>：使学生掌握羽毛球运动需要的基本身体素质。</w:t>
      </w:r>
      <w:r w:rsidRPr="00F264AA">
        <w:rPr>
          <w:rFonts w:ascii="Calibri" w:eastAsia="宋体" w:hAnsi="Calibri" w:cs="Times New Roman" w:hint="eastAsia"/>
          <w:sz w:val="24"/>
        </w:rPr>
        <w:t xml:space="preserve"> </w:t>
      </w:r>
    </w:p>
    <w:p w14:paraId="3A9C8C71" w14:textId="77777777" w:rsidR="00F264AA" w:rsidRPr="00F264AA" w:rsidRDefault="00F264AA" w:rsidP="00F264AA">
      <w:pPr>
        <w:adjustRightInd w:val="0"/>
        <w:snapToGrid w:val="0"/>
        <w:spacing w:line="500" w:lineRule="exact"/>
        <w:ind w:firstLineChars="200" w:firstLine="482"/>
        <w:rPr>
          <w:rFonts w:ascii="宋体" w:eastAsia="宋体" w:hAnsi="宋体" w:cs="Times New Roman"/>
          <w:bCs/>
          <w:color w:val="FF0000"/>
          <w:sz w:val="24"/>
        </w:rPr>
      </w:pPr>
      <w:r w:rsidRPr="00F264AA">
        <w:rPr>
          <w:rFonts w:ascii="Calibri" w:eastAsia="宋体" w:hAnsi="Calibri" w:cs="Times New Roman" w:hint="eastAsia"/>
          <w:b/>
          <w:sz w:val="24"/>
        </w:rPr>
        <w:t>教学重点及难点</w:t>
      </w:r>
      <w:r w:rsidRPr="00F264AA">
        <w:rPr>
          <w:rFonts w:ascii="Calibri" w:eastAsia="宋体" w:hAnsi="Calibri" w:cs="Times New Roman" w:hint="eastAsia"/>
          <w:sz w:val="24"/>
        </w:rPr>
        <w:t>：身体耐力、肌肉力量、柔韧性。</w:t>
      </w:r>
    </w:p>
    <w:p w14:paraId="22C490D0"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【重点】</w:t>
      </w:r>
    </w:p>
    <w:p w14:paraId="69F4332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 xml:space="preserve">1.《大学体育教程》理论课程使学生对大学体育有深入理解；了解体  </w:t>
      </w:r>
    </w:p>
    <w:p w14:paraId="585B7D31"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roofErr w:type="gramStart"/>
      <w:r w:rsidRPr="00F264AA">
        <w:rPr>
          <w:rFonts w:ascii="宋体" w:eastAsia="宋体" w:hAnsi="Calibri" w:cs="宋体" w:hint="eastAsia"/>
          <w:spacing w:val="5"/>
          <w:kern w:val="0"/>
          <w:sz w:val="24"/>
        </w:rPr>
        <w:t>质健康</w:t>
      </w:r>
      <w:proofErr w:type="gramEnd"/>
      <w:r w:rsidRPr="00F264AA">
        <w:rPr>
          <w:rFonts w:ascii="宋体" w:eastAsia="宋体" w:hAnsi="Calibri" w:cs="宋体" w:hint="eastAsia"/>
          <w:spacing w:val="5"/>
          <w:kern w:val="0"/>
          <w:sz w:val="24"/>
        </w:rPr>
        <w:t>标准的实施与如何评价；学会分析常见运动损伤和运动性疾病的症状。</w:t>
      </w:r>
    </w:p>
    <w:p w14:paraId="48DE9DB6" w14:textId="77777777" w:rsidR="00F264AA" w:rsidRPr="00F264AA" w:rsidRDefault="00F264AA" w:rsidP="00F264AA">
      <w:pPr>
        <w:autoSpaceDE w:val="0"/>
        <w:autoSpaceDN w:val="0"/>
        <w:adjustRightInd w:val="0"/>
        <w:snapToGrid w:val="0"/>
        <w:spacing w:line="500" w:lineRule="exact"/>
        <w:ind w:left="490"/>
        <w:rPr>
          <w:rFonts w:ascii="宋体" w:eastAsia="宋体" w:hAnsi="Calibri" w:cs="宋体"/>
          <w:spacing w:val="5"/>
          <w:kern w:val="0"/>
          <w:sz w:val="24"/>
        </w:rPr>
      </w:pPr>
      <w:r w:rsidRPr="00F264AA">
        <w:rPr>
          <w:rFonts w:ascii="宋体" w:eastAsia="宋体" w:hAnsi="Calibri" w:cs="宋体" w:hint="eastAsia"/>
          <w:spacing w:val="5"/>
          <w:kern w:val="0"/>
          <w:sz w:val="24"/>
        </w:rPr>
        <w:t>2.羽毛球运动的基本理论、基本知识和基本技能。</w:t>
      </w:r>
    </w:p>
    <w:p w14:paraId="1F5531F3"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宋体" w:cs="Times New Roman"/>
          <w:sz w:val="24"/>
        </w:rPr>
      </w:pPr>
      <w:r w:rsidRPr="00F264AA">
        <w:rPr>
          <w:rFonts w:ascii="宋体" w:eastAsia="宋体" w:hAnsi="Calibri" w:cs="宋体" w:hint="eastAsia"/>
          <w:spacing w:val="5"/>
          <w:kern w:val="0"/>
          <w:sz w:val="24"/>
        </w:rPr>
        <w:t>3.掌握一定的科学锻炼方法，扎实的理论知识。</w:t>
      </w:r>
    </w:p>
    <w:p w14:paraId="226A0129" w14:textId="77777777" w:rsidR="00F264AA" w:rsidRPr="00F264AA" w:rsidRDefault="00F264AA" w:rsidP="00F264AA">
      <w:pPr>
        <w:spacing w:line="440" w:lineRule="exact"/>
        <w:ind w:firstLineChars="200" w:firstLine="482"/>
        <w:rPr>
          <w:rFonts w:ascii="宋体" w:eastAsia="宋体" w:hAnsi="宋体" w:cs="Times New Roman"/>
          <w:b/>
          <w:sz w:val="24"/>
        </w:rPr>
      </w:pPr>
      <w:r w:rsidRPr="00F264AA">
        <w:rPr>
          <w:rFonts w:ascii="宋体" w:eastAsia="宋体" w:hAnsi="宋体" w:cs="Times New Roman" w:hint="eastAsia"/>
          <w:b/>
          <w:sz w:val="24"/>
        </w:rPr>
        <w:t>【难点】</w:t>
      </w:r>
    </w:p>
    <w:p w14:paraId="57BB391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1.体育锻炼与健康的关系；如何根据个人情况制定运动处方；学习和掌握常见运动损伤和运动性疾病的处理方法。</w:t>
      </w:r>
    </w:p>
    <w:p w14:paraId="448B08B8" w14:textId="77777777" w:rsidR="00F264AA" w:rsidRPr="00F264AA" w:rsidRDefault="00F264AA" w:rsidP="00F264AA">
      <w:pPr>
        <w:autoSpaceDE w:val="0"/>
        <w:autoSpaceDN w:val="0"/>
        <w:adjustRightInd w:val="0"/>
        <w:snapToGrid w:val="0"/>
        <w:spacing w:line="50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2.考虑学生原有的理论知识和实践技术，在讲授教材及大纲要求的所有知识和技术的同时，重点讲授羽毛球基本技术、基本战术、裁判规则等部分，以达到理论联系实际，学以致用。 </w:t>
      </w:r>
    </w:p>
    <w:p w14:paraId="24DA4600"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 xml:space="preserve">3.在羽毛球基本技术、基本战术学习的基础上，重点提高学生的羽毛球技术课、理论课的组织能力培养学生研究能力。 </w:t>
      </w:r>
    </w:p>
    <w:p w14:paraId="64BC2898" w14:textId="77777777" w:rsidR="00F264AA" w:rsidRPr="00F264AA" w:rsidRDefault="00F264AA" w:rsidP="00F264AA">
      <w:pPr>
        <w:spacing w:line="440" w:lineRule="exact"/>
        <w:ind w:firstLineChars="200" w:firstLine="482"/>
        <w:rPr>
          <w:rFonts w:ascii="宋体" w:eastAsia="宋体" w:hAnsi="宋体" w:cs="Times New Roman"/>
          <w:color w:val="FF0000"/>
          <w:sz w:val="24"/>
        </w:rPr>
      </w:pPr>
      <w:r w:rsidRPr="00F264AA">
        <w:rPr>
          <w:rFonts w:ascii="宋体" w:eastAsia="宋体" w:hAnsi="宋体" w:cs="Times New Roman" w:hint="eastAsia"/>
          <w:b/>
          <w:bCs/>
          <w:sz w:val="24"/>
        </w:rPr>
        <w:t>【实施方式】</w:t>
      </w:r>
    </w:p>
    <w:p w14:paraId="216E2AB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室外实践课程</w:t>
      </w:r>
    </w:p>
    <w:p w14:paraId="1A693347" w14:textId="77777777" w:rsidR="00F264AA" w:rsidRPr="00F264AA" w:rsidRDefault="00F264AA" w:rsidP="00F264AA">
      <w:pPr>
        <w:spacing w:line="440" w:lineRule="exact"/>
        <w:ind w:firstLineChars="200" w:firstLine="482"/>
        <w:rPr>
          <w:rFonts w:ascii="宋体" w:eastAsia="宋体" w:hAnsi="宋体" w:cs="Times New Roman"/>
          <w:bCs/>
          <w:color w:val="FF0000"/>
          <w:sz w:val="24"/>
        </w:rPr>
      </w:pPr>
      <w:r w:rsidRPr="00F264AA">
        <w:rPr>
          <w:rFonts w:ascii="宋体" w:eastAsia="宋体" w:hAnsi="宋体" w:cs="Times New Roman" w:hint="eastAsia"/>
          <w:b/>
          <w:sz w:val="24"/>
        </w:rPr>
        <w:t>【学习要求】</w:t>
      </w:r>
    </w:p>
    <w:p w14:paraId="50E0F63F" w14:textId="77777777" w:rsidR="00F264AA" w:rsidRPr="00F264AA" w:rsidRDefault="00F264AA" w:rsidP="00F264AA">
      <w:pPr>
        <w:spacing w:line="440" w:lineRule="exact"/>
        <w:ind w:firstLineChars="200" w:firstLine="480"/>
        <w:rPr>
          <w:rFonts w:ascii="宋体" w:eastAsia="宋体" w:hAnsi="宋体" w:cs="Times New Roman"/>
          <w:b/>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Times New Roman" w:hint="eastAsia"/>
          <w:sz w:val="24"/>
        </w:rPr>
        <w:t>了解大学体育课程的性质和授课方式，学分情况和进行网上选项课，开设的15门选项课程，课堂常识和安全注意事项。</w:t>
      </w:r>
    </w:p>
    <w:p w14:paraId="6153A55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2.掌握《大学生体质健康标准测试》 项目内容，评分标准和平时练习和如何提高成绩的科学锻炼方式方法，理解申请</w:t>
      </w:r>
      <w:proofErr w:type="gramStart"/>
      <w:r w:rsidRPr="00F264AA">
        <w:rPr>
          <w:rFonts w:ascii="宋体" w:eastAsia="宋体" w:hAnsi="宋体" w:cs="Times New Roman" w:hint="eastAsia"/>
          <w:sz w:val="24"/>
        </w:rPr>
        <w:t>缓测免</w:t>
      </w:r>
      <w:proofErr w:type="gramEnd"/>
      <w:r w:rsidRPr="00F264AA">
        <w:rPr>
          <w:rFonts w:ascii="宋体" w:eastAsia="宋体" w:hAnsi="宋体" w:cs="Times New Roman" w:hint="eastAsia"/>
          <w:sz w:val="24"/>
        </w:rPr>
        <w:t>测的申请流程以及掌握测验时间。</w:t>
      </w:r>
    </w:p>
    <w:p w14:paraId="60FB5F0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w:t>
      </w:r>
      <w:r w:rsidRPr="00F264AA">
        <w:rPr>
          <w:rFonts w:ascii="宋体" w:eastAsia="宋体" w:hAnsi="宋体" w:cs="Times New Roman"/>
          <w:sz w:val="24"/>
        </w:rPr>
        <w:t>.</w:t>
      </w:r>
      <w:r w:rsidRPr="00F264AA">
        <w:rPr>
          <w:rFonts w:ascii="宋体" w:eastAsia="宋体" w:hAnsi="宋体" w:cs="Times New Roman" w:hint="eastAsia"/>
          <w:sz w:val="24"/>
        </w:rPr>
        <w:t>运用羽毛球基础课程。</w:t>
      </w:r>
    </w:p>
    <w:p w14:paraId="267ABBD6" w14:textId="77777777" w:rsidR="00F264AA" w:rsidRPr="00F264AA" w:rsidRDefault="00F264AA" w:rsidP="00F264AA">
      <w:pPr>
        <w:spacing w:line="440" w:lineRule="exact"/>
        <w:ind w:firstLineChars="200" w:firstLine="482"/>
        <w:rPr>
          <w:rFonts w:ascii="宋体" w:eastAsia="宋体" w:hAnsi="宋体" w:cs="Times New Roman"/>
          <w:sz w:val="24"/>
        </w:rPr>
      </w:pPr>
      <w:r w:rsidRPr="00F264AA">
        <w:rPr>
          <w:rFonts w:ascii="宋体" w:eastAsia="宋体" w:hAnsi="宋体" w:cs="Times New Roman" w:hint="eastAsia"/>
          <w:b/>
          <w:sz w:val="24"/>
        </w:rPr>
        <w:t>【实践要求】</w:t>
      </w:r>
    </w:p>
    <w:p w14:paraId="4D84BE1C"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1.实践属性：综合训练型</w:t>
      </w:r>
    </w:p>
    <w:p w14:paraId="787E08F1"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lastRenderedPageBreak/>
        <w:t>2.工作流程：开始部分，准备部分，基本部分，结束部分</w:t>
      </w:r>
    </w:p>
    <w:p w14:paraId="1629FE6A"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3.分组要求：自然班和选项班，不超过45人。</w:t>
      </w:r>
    </w:p>
    <w:p w14:paraId="6411DB88"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4.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1C1FE4F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5.时间安排：每周2学时</w:t>
      </w:r>
    </w:p>
    <w:p w14:paraId="0EA0D66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6.其他要求：</w:t>
      </w:r>
    </w:p>
    <w:p w14:paraId="4B4D864E" w14:textId="77777777" w:rsidR="00F264AA" w:rsidRPr="00F264AA" w:rsidRDefault="00F264AA" w:rsidP="00F264AA">
      <w:pPr>
        <w:spacing w:beforeLines="50" w:before="156" w:afterLines="50" w:after="156" w:line="440" w:lineRule="exact"/>
        <w:ind w:left="561"/>
        <w:rPr>
          <w:rFonts w:ascii="仿宋" w:eastAsia="仿宋" w:hAnsi="仿宋" w:cs="Times New Roman"/>
          <w:sz w:val="24"/>
        </w:rPr>
      </w:pPr>
      <w:r w:rsidRPr="00F264AA">
        <w:rPr>
          <w:rFonts w:ascii="黑体" w:eastAsia="黑体" w:hAnsi="黑体" w:cs="Times New Roman" w:hint="eastAsia"/>
          <w:sz w:val="28"/>
          <w:szCs w:val="28"/>
        </w:rPr>
        <w:t>（二）课程学习内容与课程学习目标的对应关系</w:t>
      </w:r>
      <w:r w:rsidRPr="00F264AA">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264AA" w:rsidRPr="00F264AA" w14:paraId="5B543AFE" w14:textId="77777777" w:rsidTr="00154F81">
        <w:trPr>
          <w:trHeight w:val="660"/>
          <w:jc w:val="center"/>
        </w:trPr>
        <w:tc>
          <w:tcPr>
            <w:tcW w:w="3403" w:type="dxa"/>
            <w:vAlign w:val="center"/>
          </w:tcPr>
          <w:p w14:paraId="78263F37"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实践内容</w:t>
            </w:r>
          </w:p>
        </w:tc>
        <w:tc>
          <w:tcPr>
            <w:tcW w:w="2693" w:type="dxa"/>
            <w:vAlign w:val="center"/>
          </w:tcPr>
          <w:p w14:paraId="6E541BDC"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实施方式</w:t>
            </w:r>
          </w:p>
        </w:tc>
        <w:tc>
          <w:tcPr>
            <w:tcW w:w="1985" w:type="dxa"/>
            <w:vAlign w:val="center"/>
          </w:tcPr>
          <w:p w14:paraId="2BBDC2E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支撑的课程目标</w:t>
            </w:r>
          </w:p>
        </w:tc>
        <w:tc>
          <w:tcPr>
            <w:tcW w:w="1276" w:type="dxa"/>
            <w:vAlign w:val="center"/>
          </w:tcPr>
          <w:p w14:paraId="29EBEF9E" w14:textId="77777777" w:rsidR="00F264AA" w:rsidRPr="00F264AA" w:rsidRDefault="00F264AA" w:rsidP="00F264AA">
            <w:pPr>
              <w:spacing w:line="440" w:lineRule="exact"/>
              <w:jc w:val="center"/>
              <w:rPr>
                <w:rFonts w:ascii="宋体" w:eastAsia="宋体" w:hAnsi="宋体" w:cs="Times New Roman"/>
                <w:b/>
                <w:bCs/>
                <w:sz w:val="24"/>
              </w:rPr>
            </w:pPr>
            <w:r w:rsidRPr="00F264AA">
              <w:rPr>
                <w:rFonts w:ascii="宋体" w:eastAsia="宋体" w:hAnsi="宋体" w:cs="Times New Roman" w:hint="eastAsia"/>
                <w:b/>
                <w:bCs/>
                <w:sz w:val="24"/>
              </w:rPr>
              <w:t>学时安排</w:t>
            </w:r>
          </w:p>
        </w:tc>
      </w:tr>
      <w:tr w:rsidR="00F264AA" w:rsidRPr="00F264AA" w14:paraId="214567DF" w14:textId="77777777" w:rsidTr="00154F81">
        <w:trPr>
          <w:trHeight w:val="514"/>
          <w:jc w:val="center"/>
        </w:trPr>
        <w:tc>
          <w:tcPr>
            <w:tcW w:w="3403" w:type="dxa"/>
            <w:vAlign w:val="center"/>
          </w:tcPr>
          <w:p w14:paraId="4967FDC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w:t>
            </w:r>
            <w:proofErr w:type="gramStart"/>
            <w:r w:rsidRPr="00F264AA">
              <w:rPr>
                <w:rFonts w:ascii="宋体" w:eastAsia="宋体" w:hAnsi="宋体" w:cs="Times New Roman" w:hint="eastAsia"/>
                <w:sz w:val="24"/>
              </w:rPr>
              <w:t>一</w:t>
            </w:r>
            <w:proofErr w:type="gramEnd"/>
            <w:r w:rsidRPr="00F264AA">
              <w:rPr>
                <w:rFonts w:ascii="宋体" w:eastAsia="宋体" w:hAnsi="宋体" w:cs="Times New Roman" w:hint="eastAsia"/>
                <w:sz w:val="24"/>
              </w:rPr>
              <w:t xml:space="preserve"> 体能+羽毛球 </w:t>
            </w:r>
          </w:p>
          <w:p w14:paraId="357EF35D"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624B023C"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72A1B4A0"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409B4F7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270C27E2" w14:textId="77777777" w:rsidTr="00154F81">
        <w:trPr>
          <w:trHeight w:val="90"/>
          <w:jc w:val="center"/>
        </w:trPr>
        <w:tc>
          <w:tcPr>
            <w:tcW w:w="3403" w:type="dxa"/>
            <w:vAlign w:val="center"/>
          </w:tcPr>
          <w:p w14:paraId="7EAE9A5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 xml:space="preserve">学习内容二 羽毛球1 </w:t>
            </w:r>
          </w:p>
          <w:p w14:paraId="0B6414FD"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1985DA7F"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3F1BF089"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2DE78CA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03D3AE48" w14:textId="77777777" w:rsidTr="00154F81">
        <w:trPr>
          <w:jc w:val="center"/>
        </w:trPr>
        <w:tc>
          <w:tcPr>
            <w:tcW w:w="3403" w:type="dxa"/>
            <w:vAlign w:val="center"/>
          </w:tcPr>
          <w:p w14:paraId="1862BF94"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学习内容三 羽毛球 2</w:t>
            </w:r>
          </w:p>
          <w:p w14:paraId="1F5C4644"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32006CB4"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5557129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0871764A"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77C856F" w14:textId="77777777" w:rsidTr="00154F81">
        <w:trPr>
          <w:jc w:val="center"/>
        </w:trPr>
        <w:tc>
          <w:tcPr>
            <w:tcW w:w="3403" w:type="dxa"/>
            <w:vAlign w:val="center"/>
          </w:tcPr>
          <w:p w14:paraId="6AD1B8E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学习内容四 羽毛球 3</w:t>
            </w:r>
          </w:p>
          <w:p w14:paraId="0AAE5679" w14:textId="77777777" w:rsidR="00F264AA" w:rsidRPr="00F264AA" w:rsidRDefault="00F264AA" w:rsidP="00F264AA">
            <w:pPr>
              <w:spacing w:line="440" w:lineRule="exact"/>
              <w:jc w:val="center"/>
              <w:rPr>
                <w:rFonts w:ascii="宋体" w:eastAsia="宋体" w:hAnsi="宋体" w:cs="Times New Roman"/>
                <w:sz w:val="24"/>
              </w:rPr>
            </w:pPr>
          </w:p>
        </w:tc>
        <w:tc>
          <w:tcPr>
            <w:tcW w:w="2693" w:type="dxa"/>
            <w:vAlign w:val="center"/>
          </w:tcPr>
          <w:p w14:paraId="5D38256A"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利用</w:t>
            </w:r>
            <w:proofErr w:type="gramStart"/>
            <w:r w:rsidRPr="00F264AA">
              <w:rPr>
                <w:rFonts w:ascii="宋体" w:eastAsia="宋体" w:hAnsi="宋体" w:cs="Times New Roman" w:hint="eastAsia"/>
                <w:sz w:val="24"/>
              </w:rPr>
              <w:t>微信平台</w:t>
            </w:r>
            <w:proofErr w:type="gramEnd"/>
            <w:r w:rsidRPr="00F264AA">
              <w:rPr>
                <w:rFonts w:ascii="宋体" w:eastAsia="宋体" w:hAnsi="宋体" w:cs="Times New Roman" w:hint="eastAsia"/>
                <w:sz w:val="24"/>
              </w:rPr>
              <w:t>；讲解法、示范法；练习法；小组合作学习</w:t>
            </w:r>
          </w:p>
        </w:tc>
        <w:tc>
          <w:tcPr>
            <w:tcW w:w="1985" w:type="dxa"/>
            <w:vAlign w:val="center"/>
          </w:tcPr>
          <w:p w14:paraId="4E003BF5" w14:textId="77777777" w:rsidR="00F264AA" w:rsidRPr="00F264AA" w:rsidRDefault="00F264AA" w:rsidP="00F264AA">
            <w:pPr>
              <w:spacing w:line="440" w:lineRule="exact"/>
              <w:jc w:val="center"/>
              <w:rPr>
                <w:rFonts w:ascii="宋体" w:eastAsia="宋体" w:hAnsi="宋体" w:cs="Times New Roman"/>
                <w:color w:val="FF0000"/>
                <w:sz w:val="24"/>
              </w:rPr>
            </w:pPr>
            <w:r w:rsidRPr="00F264AA">
              <w:rPr>
                <w:rFonts w:ascii="宋体" w:eastAsia="宋体" w:hAnsi="宋体" w:cs="Times New Roman" w:hint="eastAsia"/>
                <w:sz w:val="24"/>
              </w:rPr>
              <w:t>课程</w:t>
            </w:r>
            <w:r w:rsidRPr="00F264AA">
              <w:rPr>
                <w:rFonts w:ascii="宋体" w:eastAsia="宋体" w:hAnsi="宋体" w:cs="Times New Roman"/>
                <w:sz w:val="24"/>
              </w:rPr>
              <w:t>目标</w:t>
            </w:r>
            <w:r w:rsidRPr="00F264AA">
              <w:rPr>
                <w:rFonts w:ascii="宋体" w:eastAsia="宋体" w:hAnsi="宋体" w:cs="Times New Roman" w:hint="eastAsia"/>
                <w:sz w:val="24"/>
              </w:rPr>
              <w:t>1、2、3</w:t>
            </w:r>
          </w:p>
        </w:tc>
        <w:tc>
          <w:tcPr>
            <w:tcW w:w="1276" w:type="dxa"/>
            <w:vAlign w:val="center"/>
          </w:tcPr>
          <w:p w14:paraId="7A0907C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32</w:t>
            </w:r>
          </w:p>
        </w:tc>
      </w:tr>
      <w:tr w:rsidR="00F264AA" w:rsidRPr="00F264AA" w14:paraId="46364328" w14:textId="77777777" w:rsidTr="00154F81">
        <w:trPr>
          <w:jc w:val="center"/>
        </w:trPr>
        <w:tc>
          <w:tcPr>
            <w:tcW w:w="8081" w:type="dxa"/>
            <w:gridSpan w:val="3"/>
            <w:vAlign w:val="center"/>
          </w:tcPr>
          <w:p w14:paraId="0F17BDE2"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c>
          <w:tcPr>
            <w:tcW w:w="1276" w:type="dxa"/>
            <w:vAlign w:val="center"/>
          </w:tcPr>
          <w:p w14:paraId="1CDC305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128</w:t>
            </w:r>
          </w:p>
        </w:tc>
      </w:tr>
    </w:tbl>
    <w:p w14:paraId="2ABB240F"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四、课程考核及与课程学习目标的对应关系</w:t>
      </w:r>
    </w:p>
    <w:p w14:paraId="686314B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264AA" w:rsidRPr="00F264AA" w14:paraId="00B11D16" w14:textId="77777777" w:rsidTr="00154F81">
        <w:trPr>
          <w:trHeight w:val="515"/>
          <w:jc w:val="center"/>
        </w:trPr>
        <w:tc>
          <w:tcPr>
            <w:tcW w:w="1422" w:type="dxa"/>
          </w:tcPr>
          <w:p w14:paraId="3C1E6BF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5376" w:type="dxa"/>
            <w:vAlign w:val="center"/>
          </w:tcPr>
          <w:p w14:paraId="762111D6"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考核内容</w:t>
            </w:r>
          </w:p>
        </w:tc>
        <w:tc>
          <w:tcPr>
            <w:tcW w:w="2542" w:type="dxa"/>
            <w:vAlign w:val="center"/>
          </w:tcPr>
          <w:p w14:paraId="6DB62B8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w:t>
            </w:r>
          </w:p>
        </w:tc>
      </w:tr>
      <w:tr w:rsidR="00F264AA" w:rsidRPr="00F264AA" w14:paraId="215A2B66" w14:textId="77777777" w:rsidTr="00154F81">
        <w:trPr>
          <w:jc w:val="center"/>
        </w:trPr>
        <w:tc>
          <w:tcPr>
            <w:tcW w:w="1422" w:type="dxa"/>
            <w:vAlign w:val="center"/>
          </w:tcPr>
          <w:p w14:paraId="25B5814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课程目标1、2、3</w:t>
            </w:r>
          </w:p>
        </w:tc>
        <w:tc>
          <w:tcPr>
            <w:tcW w:w="5376" w:type="dxa"/>
            <w:vAlign w:val="center"/>
          </w:tcPr>
          <w:p w14:paraId="3F2D41AF"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大学生体质健康标准测试</w:t>
            </w:r>
          </w:p>
        </w:tc>
        <w:tc>
          <w:tcPr>
            <w:tcW w:w="2542" w:type="dxa"/>
            <w:vAlign w:val="center"/>
          </w:tcPr>
          <w:p w14:paraId="463DA117" w14:textId="77777777" w:rsidR="00F264AA" w:rsidRPr="00F264AA" w:rsidRDefault="00F264AA" w:rsidP="00F264AA">
            <w:pPr>
              <w:widowControl/>
              <w:jc w:val="left"/>
              <w:rPr>
                <w:rFonts w:ascii="宋体" w:eastAsia="宋体" w:hAnsi="宋体" w:cs="Times New Roman"/>
                <w:bCs/>
                <w:sz w:val="24"/>
              </w:rPr>
            </w:pPr>
          </w:p>
          <w:p w14:paraId="4559CEA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CF51967" w14:textId="77777777" w:rsidTr="00154F81">
        <w:trPr>
          <w:jc w:val="center"/>
        </w:trPr>
        <w:tc>
          <w:tcPr>
            <w:tcW w:w="1422" w:type="dxa"/>
            <w:vAlign w:val="center"/>
          </w:tcPr>
          <w:p w14:paraId="1B3FA12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73161860"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立定跳远</w:t>
            </w:r>
          </w:p>
        </w:tc>
        <w:tc>
          <w:tcPr>
            <w:tcW w:w="2542" w:type="dxa"/>
            <w:vAlign w:val="center"/>
          </w:tcPr>
          <w:p w14:paraId="31B21875" w14:textId="77777777" w:rsidR="00F264AA" w:rsidRPr="00F264AA" w:rsidRDefault="00F264AA" w:rsidP="00F264AA">
            <w:pPr>
              <w:widowControl/>
              <w:jc w:val="left"/>
              <w:rPr>
                <w:rFonts w:ascii="宋体" w:eastAsia="宋体" w:hAnsi="宋体" w:cs="Times New Roman"/>
                <w:bCs/>
                <w:sz w:val="24"/>
              </w:rPr>
            </w:pPr>
          </w:p>
          <w:p w14:paraId="18610477"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5EC2EDBC" w14:textId="77777777" w:rsidTr="00154F81">
        <w:trPr>
          <w:jc w:val="center"/>
        </w:trPr>
        <w:tc>
          <w:tcPr>
            <w:tcW w:w="1422" w:type="dxa"/>
            <w:vAlign w:val="center"/>
          </w:tcPr>
          <w:p w14:paraId="41DC6BE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lastRenderedPageBreak/>
              <w:t>课程目标3</w:t>
            </w:r>
          </w:p>
        </w:tc>
        <w:tc>
          <w:tcPr>
            <w:tcW w:w="5376" w:type="dxa"/>
            <w:vAlign w:val="center"/>
          </w:tcPr>
          <w:p w14:paraId="4024041D"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羽毛球下手正手发球技术</w:t>
            </w:r>
          </w:p>
        </w:tc>
        <w:tc>
          <w:tcPr>
            <w:tcW w:w="2542" w:type="dxa"/>
            <w:vAlign w:val="center"/>
          </w:tcPr>
          <w:p w14:paraId="40BE90CC" w14:textId="77777777" w:rsidR="00F264AA" w:rsidRPr="00F264AA" w:rsidRDefault="00F264AA" w:rsidP="00F264AA">
            <w:pPr>
              <w:widowControl/>
              <w:jc w:val="left"/>
              <w:rPr>
                <w:rFonts w:ascii="宋体" w:eastAsia="宋体" w:hAnsi="宋体" w:cs="Times New Roman"/>
                <w:bCs/>
                <w:sz w:val="24"/>
              </w:rPr>
            </w:pPr>
          </w:p>
          <w:p w14:paraId="69C5A7CA"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宋体" w:cs="Times New Roman" w:hint="eastAsia"/>
                <w:bCs/>
                <w:sz w:val="24"/>
              </w:rPr>
              <w:t>随堂技术考核</w:t>
            </w:r>
          </w:p>
        </w:tc>
      </w:tr>
      <w:tr w:rsidR="00F264AA" w:rsidRPr="00F264AA" w14:paraId="0B8F5352" w14:textId="77777777" w:rsidTr="00154F81">
        <w:trPr>
          <w:jc w:val="center"/>
        </w:trPr>
        <w:tc>
          <w:tcPr>
            <w:tcW w:w="1422" w:type="dxa"/>
            <w:vAlign w:val="center"/>
          </w:tcPr>
          <w:p w14:paraId="7727411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5376" w:type="dxa"/>
            <w:vAlign w:val="center"/>
          </w:tcPr>
          <w:p w14:paraId="37F878CE" w14:textId="77777777" w:rsidR="00F264AA" w:rsidRPr="00F264AA" w:rsidRDefault="00F264AA" w:rsidP="00F264AA">
            <w:pPr>
              <w:spacing w:line="440" w:lineRule="exact"/>
              <w:rPr>
                <w:rFonts w:ascii="宋体" w:eastAsia="宋体" w:hAnsi="宋体" w:cs="Times New Roman"/>
                <w:bCs/>
                <w:sz w:val="24"/>
              </w:rPr>
            </w:pPr>
            <w:r w:rsidRPr="00F264AA">
              <w:rPr>
                <w:rFonts w:ascii="宋体" w:eastAsia="宋体" w:hAnsi="Calibri" w:cs="Times New Roman" w:hint="eastAsia"/>
                <w:bCs/>
                <w:kern w:val="0"/>
                <w:sz w:val="24"/>
              </w:rPr>
              <w:t>羽毛球</w:t>
            </w:r>
            <w:proofErr w:type="gramStart"/>
            <w:r w:rsidRPr="00F264AA">
              <w:rPr>
                <w:rFonts w:ascii="宋体" w:eastAsia="宋体" w:hAnsi="Calibri" w:cs="Times New Roman" w:hint="eastAsia"/>
                <w:bCs/>
                <w:kern w:val="0"/>
                <w:sz w:val="24"/>
              </w:rPr>
              <w:t>高远球</w:t>
            </w:r>
            <w:proofErr w:type="gramEnd"/>
            <w:r w:rsidRPr="00F264AA">
              <w:rPr>
                <w:rFonts w:ascii="宋体" w:eastAsia="宋体" w:hAnsi="Calibri" w:cs="Times New Roman" w:hint="eastAsia"/>
                <w:bCs/>
                <w:kern w:val="0"/>
                <w:sz w:val="24"/>
              </w:rPr>
              <w:t>技术</w:t>
            </w:r>
          </w:p>
        </w:tc>
        <w:tc>
          <w:tcPr>
            <w:tcW w:w="2542" w:type="dxa"/>
            <w:vAlign w:val="center"/>
          </w:tcPr>
          <w:p w14:paraId="523F36E6" w14:textId="77777777" w:rsidR="00F264AA" w:rsidRPr="00F264AA" w:rsidRDefault="00F264AA" w:rsidP="00F264AA">
            <w:pPr>
              <w:widowControl/>
              <w:jc w:val="left"/>
              <w:rPr>
                <w:rFonts w:ascii="宋体" w:eastAsia="宋体" w:hAnsi="宋体" w:cs="Times New Roman"/>
                <w:bCs/>
                <w:sz w:val="24"/>
              </w:rPr>
            </w:pPr>
            <w:r w:rsidRPr="00F264AA">
              <w:rPr>
                <w:rFonts w:ascii="宋体" w:eastAsia="宋体" w:hAnsi="宋体" w:cs="Times New Roman" w:hint="eastAsia"/>
                <w:bCs/>
                <w:sz w:val="24"/>
              </w:rPr>
              <w:t>随堂技术考核</w:t>
            </w:r>
          </w:p>
          <w:p w14:paraId="5E29FB02" w14:textId="77777777" w:rsidR="00F264AA" w:rsidRPr="00F264AA" w:rsidRDefault="00F264AA" w:rsidP="00F264AA">
            <w:pPr>
              <w:spacing w:line="440" w:lineRule="exact"/>
              <w:rPr>
                <w:rFonts w:ascii="宋体" w:eastAsia="宋体" w:hAnsi="宋体" w:cs="Times New Roman"/>
                <w:bCs/>
                <w:sz w:val="24"/>
              </w:rPr>
            </w:pPr>
          </w:p>
        </w:tc>
      </w:tr>
    </w:tbl>
    <w:p w14:paraId="147C313B"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（二）课程目标达成评价方式及考核比例</w:t>
      </w:r>
    </w:p>
    <w:p w14:paraId="7B796000"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羽毛球课程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%；本课程共有四个课程目标，考核方式及成绩比例分别为：</w:t>
      </w:r>
    </w:p>
    <w:p w14:paraId="7A64C95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78D4429"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517C90D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32CE626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44495B57" w14:textId="77777777" w:rsidTr="00154F81">
        <w:trPr>
          <w:trHeight w:val="540"/>
          <w:jc w:val="center"/>
        </w:trPr>
        <w:tc>
          <w:tcPr>
            <w:tcW w:w="1422" w:type="dxa"/>
            <w:vMerge w:val="restart"/>
            <w:vAlign w:val="center"/>
          </w:tcPr>
          <w:p w14:paraId="32A2B7E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2775FDA0"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748F9B65"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75A3AED9" w14:textId="77777777" w:rsidTr="00154F81">
        <w:trPr>
          <w:trHeight w:val="578"/>
          <w:jc w:val="center"/>
        </w:trPr>
        <w:tc>
          <w:tcPr>
            <w:tcW w:w="1422" w:type="dxa"/>
            <w:vMerge/>
            <w:vAlign w:val="center"/>
          </w:tcPr>
          <w:p w14:paraId="4D41F6F1" w14:textId="77777777" w:rsidR="00F264AA" w:rsidRPr="00F264AA" w:rsidRDefault="00F264AA" w:rsidP="00F264AA">
            <w:pPr>
              <w:spacing w:line="440" w:lineRule="exact"/>
              <w:jc w:val="center"/>
              <w:rPr>
                <w:rFonts w:ascii="宋体" w:eastAsia="宋体" w:hAnsi="宋体" w:cs="Times New Roman"/>
                <w:b/>
                <w:sz w:val="24"/>
              </w:rPr>
            </w:pPr>
          </w:p>
        </w:tc>
        <w:tc>
          <w:tcPr>
            <w:tcW w:w="1452" w:type="dxa"/>
            <w:vAlign w:val="center"/>
          </w:tcPr>
          <w:p w14:paraId="76AB495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2428E3D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4FB8D411"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00AC75C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732F38D1" w14:textId="77777777" w:rsidR="00F264AA" w:rsidRPr="00F264AA" w:rsidRDefault="00F264AA" w:rsidP="00F264AA">
            <w:pPr>
              <w:spacing w:line="440" w:lineRule="exact"/>
              <w:jc w:val="center"/>
              <w:rPr>
                <w:rFonts w:ascii="宋体" w:eastAsia="宋体" w:hAnsi="宋体" w:cs="Times New Roman"/>
                <w:b/>
                <w:sz w:val="24"/>
              </w:rPr>
            </w:pPr>
          </w:p>
        </w:tc>
      </w:tr>
      <w:tr w:rsidR="00F264AA" w:rsidRPr="00F264AA" w14:paraId="271AB9F7" w14:textId="77777777" w:rsidTr="00154F81">
        <w:trPr>
          <w:jc w:val="center"/>
        </w:trPr>
        <w:tc>
          <w:tcPr>
            <w:tcW w:w="1422" w:type="dxa"/>
            <w:vAlign w:val="center"/>
          </w:tcPr>
          <w:p w14:paraId="2377A90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409D390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6AA2A60D"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7CC92400"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4B7707B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306ED629"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701E8E8A" w14:textId="77777777" w:rsidTr="00154F81">
        <w:trPr>
          <w:jc w:val="center"/>
        </w:trPr>
        <w:tc>
          <w:tcPr>
            <w:tcW w:w="1422" w:type="dxa"/>
            <w:vAlign w:val="center"/>
          </w:tcPr>
          <w:p w14:paraId="475CEEC1"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53403A8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621233C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F58E787"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40B7138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4A7470F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43EC83B2" w14:textId="77777777" w:rsidTr="00154F81">
        <w:trPr>
          <w:jc w:val="center"/>
        </w:trPr>
        <w:tc>
          <w:tcPr>
            <w:tcW w:w="1422" w:type="dxa"/>
            <w:vAlign w:val="center"/>
          </w:tcPr>
          <w:p w14:paraId="5F4F4A07"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7FD7DF28"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179901F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63ECFABB"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155BB2E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79EAE8A9"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3554AD7D" w14:textId="77777777" w:rsidTr="00154F81">
        <w:trPr>
          <w:jc w:val="center"/>
        </w:trPr>
        <w:tc>
          <w:tcPr>
            <w:tcW w:w="1422" w:type="dxa"/>
            <w:vAlign w:val="center"/>
          </w:tcPr>
          <w:p w14:paraId="6385178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03E3B9E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525EDCE8"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1C4D86E7"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653CFE7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6FFC18EA"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0C905E3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197B3A9A"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五、成绩评定</w:t>
      </w:r>
    </w:p>
    <w:p w14:paraId="2783D886"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08165776"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5C2607FB"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3A0D1847"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23692B7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4B46B1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w:t>
      </w:r>
      <w:r w:rsidRPr="00F264AA">
        <w:rPr>
          <w:rFonts w:ascii="宋体" w:eastAsia="宋体" w:hAnsi="宋体" w:cs="Times New Roman" w:hint="eastAsia"/>
          <w:sz w:val="24"/>
        </w:rPr>
        <w:lastRenderedPageBreak/>
        <w:t>为自己的理解,学生在小组合作学习中测验掌握课程的情况。</w:t>
      </w:r>
    </w:p>
    <w:p w14:paraId="687E01F0"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451D3C3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0D9ADBC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8EE08B5"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2ED0D01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1BCAB42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4A6E1ACD"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7D07141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139BC77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5A3F46B1"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887CBD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1CA2F0C3"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31FB2888"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74CB41BD"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B4EAC0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642A01A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A8E223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79C424F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6F399EA1"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A5F56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DC4797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5574862C"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724C2BCF" w14:textId="77777777" w:rsidR="00F264AA" w:rsidRPr="00F264AA" w:rsidRDefault="00F264AA" w:rsidP="00F264AA">
            <w:pPr>
              <w:jc w:val="center"/>
              <w:rPr>
                <w:rFonts w:ascii="宋体" w:eastAsia="宋体" w:hAnsi="宋体" w:cs="宋体"/>
                <w:b/>
                <w:sz w:val="24"/>
              </w:rPr>
            </w:pPr>
          </w:p>
        </w:tc>
      </w:tr>
      <w:tr w:rsidR="00F264AA" w:rsidRPr="00F264AA" w14:paraId="5942AB81"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0877F3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92792F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E3E7D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7E673AA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62AD0B2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DBA579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BF32F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62140CE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6407AA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2569EE2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39134B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9FA1F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B14C8D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769803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571A8D99"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BE2B61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736FB13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EEDB14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1FB753E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73FC6CE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0B707C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B1B43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5C26F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E4F51A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4724AF2C"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5EAAFD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76971F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734547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43DE6DB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166EA6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560F7B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40BDAF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5DBBAA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3995583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146B308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43AA3B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8A795D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02B7A2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1EFABE8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16313DA0"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F30C4B0"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CF68F7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59EBC2D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449EABC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0176BE6B"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15E36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4C22D8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858792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52D2F2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5F48195C"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73BAC7"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D14F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DD31E4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273CB7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6B89293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C01C6D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B373AC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0D7593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5087245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1A93236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80005F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3F2AC6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FCDB28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6147CD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2087F94A"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9C2D80E"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2E7413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CBCBFC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501714D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4111FE2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B735CA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3B66B8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47F35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B4FD7A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50B34CC2"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A503D8A"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355BE6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B759AF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9C75FC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2AC6D6D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94900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3666FC7"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2BDAFC3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B0A721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1B3F413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92C8F5C"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8478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4DFEEE2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48024C8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r w:rsidR="00F264AA" w:rsidRPr="00F264AA" w14:paraId="6D430C0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B4E6B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B02F1BD"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B00A68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3301F5E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131</w:t>
            </w:r>
          </w:p>
        </w:tc>
      </w:tr>
      <w:tr w:rsidR="00F264AA" w:rsidRPr="00F264AA" w14:paraId="0F0C4F9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03197C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9967EB"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1D34710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FE1A88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126</w:t>
            </w:r>
          </w:p>
        </w:tc>
      </w:tr>
    </w:tbl>
    <w:p w14:paraId="66552A71"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p>
    <w:p w14:paraId="6C4A16CD"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期末考试</w:t>
      </w:r>
    </w:p>
    <w:p w14:paraId="7159A9EF"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17D9329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羽毛球下手正手发球</w:t>
      </w:r>
    </w:p>
    <w:p w14:paraId="0276423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羽毛球场地进行两轮次测试，取最好成绩。</w:t>
      </w:r>
    </w:p>
    <w:p w14:paraId="0DD7FC46"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31F5C24E"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总分值为100分。进6球为及格，10球为满分100分；分值100分。</w:t>
      </w:r>
    </w:p>
    <w:p w14:paraId="3C2BEFA5"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7C956774"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p w14:paraId="0AAEB72B" w14:textId="77777777" w:rsidR="00F264AA" w:rsidRPr="00F264AA" w:rsidRDefault="00F264AA" w:rsidP="00F264AA">
      <w:pPr>
        <w:adjustRightInd w:val="0"/>
        <w:snapToGrid w:val="0"/>
        <w:spacing w:line="500" w:lineRule="exact"/>
        <w:jc w:val="left"/>
        <w:rPr>
          <w:rFonts w:ascii="宋体" w:eastAsia="宋体" w:hAnsi="Calibri" w:cs="Times New Roman"/>
          <w:b/>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0B754B6F" w14:textId="77777777" w:rsidTr="00154F81">
        <w:trPr>
          <w:jc w:val="center"/>
        </w:trPr>
        <w:tc>
          <w:tcPr>
            <w:tcW w:w="970" w:type="dxa"/>
          </w:tcPr>
          <w:p w14:paraId="6BB5A0F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31EE2F3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1995AC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1E01664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36BCFE5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1B17AAB9" w14:textId="77777777" w:rsidTr="00154F81">
        <w:trPr>
          <w:jc w:val="center"/>
        </w:trPr>
        <w:tc>
          <w:tcPr>
            <w:tcW w:w="970" w:type="dxa"/>
          </w:tcPr>
          <w:p w14:paraId="2DDBAB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5F46A7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48ED2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661C486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613A7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2B260729" w14:textId="77777777" w:rsidTr="00154F81">
        <w:trPr>
          <w:jc w:val="center"/>
        </w:trPr>
        <w:tc>
          <w:tcPr>
            <w:tcW w:w="970" w:type="dxa"/>
          </w:tcPr>
          <w:p w14:paraId="75FD4E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11BD4A2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25D29C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1BD2536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6ED637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31DF7B19" w14:textId="77777777" w:rsidTr="00154F81">
        <w:trPr>
          <w:jc w:val="center"/>
        </w:trPr>
        <w:tc>
          <w:tcPr>
            <w:tcW w:w="970" w:type="dxa"/>
          </w:tcPr>
          <w:p w14:paraId="6CED892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6FB2C40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38162E8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46030A7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7DB55D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74B8E674" w14:textId="77777777" w:rsidTr="00154F81">
        <w:trPr>
          <w:jc w:val="center"/>
        </w:trPr>
        <w:tc>
          <w:tcPr>
            <w:tcW w:w="970" w:type="dxa"/>
          </w:tcPr>
          <w:p w14:paraId="658239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FE0537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6BF0026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71983B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783DC4E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3FDE6164" w14:textId="77777777" w:rsidTr="00154F81">
        <w:trPr>
          <w:jc w:val="center"/>
        </w:trPr>
        <w:tc>
          <w:tcPr>
            <w:tcW w:w="970" w:type="dxa"/>
          </w:tcPr>
          <w:p w14:paraId="746DE4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36D2C6E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F2643D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0A0595D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1351B0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514B01C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4590484C"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B326200"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66E6846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羽毛球下手正手发球</w:t>
      </w:r>
    </w:p>
    <w:p w14:paraId="3472143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3.课程考核方式：</w:t>
      </w:r>
      <w:r w:rsidRPr="00F264AA">
        <w:rPr>
          <w:rFonts w:ascii="宋体" w:eastAsia="宋体" w:hAnsi="Calibri" w:cs="Times New Roman" w:hint="eastAsia"/>
          <w:bCs/>
          <w:kern w:val="0"/>
          <w:sz w:val="24"/>
        </w:rPr>
        <w:t>羽毛球场地进行两轮次测试，取最好成绩。</w:t>
      </w:r>
    </w:p>
    <w:p w14:paraId="177DA58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4A43B39C"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224E4EC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2119B974" w14:textId="77777777" w:rsidTr="00154F81">
        <w:trPr>
          <w:jc w:val="center"/>
        </w:trPr>
        <w:tc>
          <w:tcPr>
            <w:tcW w:w="970" w:type="dxa"/>
          </w:tcPr>
          <w:p w14:paraId="3130D95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3A0FEA6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0F9F4F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6DA867F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70A911B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17BFC908" w14:textId="77777777" w:rsidTr="00154F81">
        <w:trPr>
          <w:jc w:val="center"/>
        </w:trPr>
        <w:tc>
          <w:tcPr>
            <w:tcW w:w="970" w:type="dxa"/>
          </w:tcPr>
          <w:p w14:paraId="72EC69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7297ABC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3FA6340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6626F4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7F6D1B5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536E168E" w14:textId="77777777" w:rsidTr="00154F81">
        <w:trPr>
          <w:jc w:val="center"/>
        </w:trPr>
        <w:tc>
          <w:tcPr>
            <w:tcW w:w="970" w:type="dxa"/>
          </w:tcPr>
          <w:p w14:paraId="338FF05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340397B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08E1039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3B5411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233F6E1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4A4D7574" w14:textId="77777777" w:rsidTr="00154F81">
        <w:trPr>
          <w:jc w:val="center"/>
        </w:trPr>
        <w:tc>
          <w:tcPr>
            <w:tcW w:w="970" w:type="dxa"/>
          </w:tcPr>
          <w:p w14:paraId="41642F0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3B6C4F5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452DBBB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06872AE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0A85CE7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5B2776D6" w14:textId="77777777" w:rsidTr="00154F81">
        <w:trPr>
          <w:jc w:val="center"/>
        </w:trPr>
        <w:tc>
          <w:tcPr>
            <w:tcW w:w="970" w:type="dxa"/>
          </w:tcPr>
          <w:p w14:paraId="189FCA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515E45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73E635E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61AF87C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25F8F6F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0B0633AF" w14:textId="77777777" w:rsidTr="00154F81">
        <w:trPr>
          <w:jc w:val="center"/>
        </w:trPr>
        <w:tc>
          <w:tcPr>
            <w:tcW w:w="970" w:type="dxa"/>
          </w:tcPr>
          <w:p w14:paraId="1406DB6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661C4C0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669D45D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3A8D23C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53A20E2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7F96C9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06C67555"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068FE70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599E539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w:t>
      </w:r>
      <w:proofErr w:type="gramStart"/>
      <w:r w:rsidRPr="00F264AA">
        <w:rPr>
          <w:rFonts w:ascii="宋体" w:eastAsia="宋体" w:hAnsi="Calibri" w:cs="Times New Roman" w:hint="eastAsia"/>
          <w:bCs/>
          <w:kern w:val="0"/>
          <w:sz w:val="24"/>
        </w:rPr>
        <w:t>高远球</w:t>
      </w:r>
      <w:proofErr w:type="gramEnd"/>
      <w:r w:rsidRPr="00F264AA">
        <w:rPr>
          <w:rFonts w:ascii="宋体" w:eastAsia="宋体" w:hAnsi="Calibri" w:cs="Times New Roman" w:hint="eastAsia"/>
          <w:bCs/>
          <w:kern w:val="0"/>
          <w:sz w:val="24"/>
        </w:rPr>
        <w:t>技术。</w:t>
      </w:r>
    </w:p>
    <w:p w14:paraId="29F9276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3.课程考核方式：</w:t>
      </w:r>
      <w:proofErr w:type="gramStart"/>
      <w:r w:rsidRPr="00F264AA">
        <w:rPr>
          <w:rFonts w:ascii="宋体" w:eastAsia="宋体" w:hAnsi="Calibri" w:cs="Times New Roman" w:hint="eastAsia"/>
          <w:bCs/>
          <w:kern w:val="0"/>
          <w:sz w:val="24"/>
        </w:rPr>
        <w:t>高远球</w:t>
      </w:r>
      <w:proofErr w:type="gramEnd"/>
      <w:r w:rsidRPr="00F264AA">
        <w:rPr>
          <w:rFonts w:ascii="宋体" w:eastAsia="宋体" w:hAnsi="Calibri" w:cs="Times New Roman" w:hint="eastAsia"/>
          <w:bCs/>
          <w:kern w:val="0"/>
          <w:sz w:val="24"/>
        </w:rPr>
        <w:t>10个回合</w:t>
      </w:r>
    </w:p>
    <w:p w14:paraId="5669CE6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技术评定分值各为100分，各占总分值的50%，总分值为100分。</w:t>
      </w:r>
    </w:p>
    <w:p w14:paraId="341FDE1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45972929"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p w14:paraId="5312F4D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1946D7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4DC576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B61FC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6920AF5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25F270B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p w14:paraId="60DB28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lastRenderedPageBreak/>
        <w:t xml:space="preserve">                                      </w:t>
      </w:r>
    </w:p>
    <w:tbl>
      <w:tblPr>
        <w:tblpPr w:leftFromText="180" w:rightFromText="180" w:vertAnchor="text" w:horzAnchor="margin" w:tblpY="462"/>
        <w:tblOverlap w:val="never"/>
        <w:tblW w:w="7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975"/>
        <w:gridCol w:w="1140"/>
        <w:gridCol w:w="1215"/>
        <w:gridCol w:w="3090"/>
      </w:tblGrid>
      <w:tr w:rsidR="00F264AA" w:rsidRPr="00F264AA" w14:paraId="66939E5B" w14:textId="77777777" w:rsidTr="00154F81">
        <w:tc>
          <w:tcPr>
            <w:tcW w:w="1180" w:type="dxa"/>
          </w:tcPr>
          <w:p w14:paraId="52B9E24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回合</w:t>
            </w:r>
          </w:p>
        </w:tc>
        <w:tc>
          <w:tcPr>
            <w:tcW w:w="975" w:type="dxa"/>
          </w:tcPr>
          <w:p w14:paraId="402B479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40" w:type="dxa"/>
          </w:tcPr>
          <w:p w14:paraId="576543D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tcPr>
          <w:p w14:paraId="62E96C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tcPr>
          <w:p w14:paraId="2FEE5DD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7D317C92" w14:textId="77777777" w:rsidTr="00154F81">
        <w:tc>
          <w:tcPr>
            <w:tcW w:w="1180" w:type="dxa"/>
          </w:tcPr>
          <w:p w14:paraId="482EF6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c>
          <w:tcPr>
            <w:tcW w:w="975" w:type="dxa"/>
          </w:tcPr>
          <w:p w14:paraId="4CABE1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40" w:type="dxa"/>
          </w:tcPr>
          <w:p w14:paraId="78FFA3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tcPr>
          <w:p w14:paraId="02227E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tcPr>
          <w:p w14:paraId="005FFB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0CE09B70" w14:textId="77777777" w:rsidTr="00154F81">
        <w:tc>
          <w:tcPr>
            <w:tcW w:w="1180" w:type="dxa"/>
          </w:tcPr>
          <w:p w14:paraId="6E84F99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c>
          <w:tcPr>
            <w:tcW w:w="975" w:type="dxa"/>
          </w:tcPr>
          <w:p w14:paraId="7E68494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40" w:type="dxa"/>
          </w:tcPr>
          <w:p w14:paraId="01D136B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tcPr>
          <w:p w14:paraId="522DBE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tcPr>
          <w:p w14:paraId="3FFDF65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677985E1" w14:textId="77777777" w:rsidTr="00154F81">
        <w:tc>
          <w:tcPr>
            <w:tcW w:w="1180" w:type="dxa"/>
          </w:tcPr>
          <w:p w14:paraId="1FB7C8C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c>
          <w:tcPr>
            <w:tcW w:w="975" w:type="dxa"/>
          </w:tcPr>
          <w:p w14:paraId="689DE01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40" w:type="dxa"/>
          </w:tcPr>
          <w:p w14:paraId="0BA9D65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tcPr>
          <w:p w14:paraId="0D90FC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tcPr>
          <w:p w14:paraId="0E44262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1FEE8445" w14:textId="77777777" w:rsidTr="00154F81">
        <w:tc>
          <w:tcPr>
            <w:tcW w:w="1180" w:type="dxa"/>
          </w:tcPr>
          <w:p w14:paraId="3C11FA6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c>
          <w:tcPr>
            <w:tcW w:w="975" w:type="dxa"/>
          </w:tcPr>
          <w:p w14:paraId="18C0305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40" w:type="dxa"/>
          </w:tcPr>
          <w:p w14:paraId="200A404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tcPr>
          <w:p w14:paraId="4451E8F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tcPr>
          <w:p w14:paraId="15635CD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41DAD1A2" w14:textId="77777777" w:rsidTr="00154F81">
        <w:tc>
          <w:tcPr>
            <w:tcW w:w="1180" w:type="dxa"/>
          </w:tcPr>
          <w:p w14:paraId="1C5519D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c>
          <w:tcPr>
            <w:tcW w:w="975" w:type="dxa"/>
          </w:tcPr>
          <w:p w14:paraId="07CC3D1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40" w:type="dxa"/>
          </w:tcPr>
          <w:p w14:paraId="4150973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tcPr>
          <w:p w14:paraId="4BC5D6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tcPr>
          <w:p w14:paraId="7FB4457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02A90C32"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A45939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A3AB40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9199B0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765C581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FAD602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94F59C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04338F9F"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49196AF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6F28E236"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羽毛球下手发球。</w:t>
      </w:r>
    </w:p>
    <w:p w14:paraId="0E7B2E14"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羽毛球场地，每人10个发球取最好成绩。</w:t>
      </w:r>
    </w:p>
    <w:p w14:paraId="26A35D81"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数量及技术评定分值各为100分，各占总分值的50%，</w:t>
      </w:r>
    </w:p>
    <w:p w14:paraId="6446E618" w14:textId="77777777" w:rsidR="00F264AA" w:rsidRPr="00F264AA" w:rsidRDefault="00F264AA" w:rsidP="00F264AA">
      <w:pPr>
        <w:autoSpaceDE w:val="0"/>
        <w:autoSpaceDN w:val="0"/>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0EF60475"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1"/>
        <w:gridCol w:w="955"/>
        <w:gridCol w:w="1201"/>
        <w:gridCol w:w="1215"/>
        <w:gridCol w:w="3090"/>
      </w:tblGrid>
      <w:tr w:rsidR="00F264AA" w:rsidRPr="00F264AA" w14:paraId="40CF4E64" w14:textId="77777777" w:rsidTr="00154F81">
        <w:trPr>
          <w:jc w:val="center"/>
        </w:trPr>
        <w:tc>
          <w:tcPr>
            <w:tcW w:w="1461" w:type="dxa"/>
            <w:vAlign w:val="center"/>
          </w:tcPr>
          <w:p w14:paraId="0F15B8E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发球进区</w:t>
            </w:r>
          </w:p>
        </w:tc>
        <w:tc>
          <w:tcPr>
            <w:tcW w:w="955" w:type="dxa"/>
            <w:vAlign w:val="center"/>
          </w:tcPr>
          <w:p w14:paraId="4F63127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201" w:type="dxa"/>
            <w:vAlign w:val="center"/>
          </w:tcPr>
          <w:p w14:paraId="26C840F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vAlign w:val="center"/>
          </w:tcPr>
          <w:p w14:paraId="6B700BA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vAlign w:val="center"/>
          </w:tcPr>
          <w:p w14:paraId="447B148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71A790E4" w14:textId="77777777" w:rsidTr="00154F81">
        <w:trPr>
          <w:jc w:val="center"/>
        </w:trPr>
        <w:tc>
          <w:tcPr>
            <w:tcW w:w="1461" w:type="dxa"/>
            <w:vAlign w:val="center"/>
          </w:tcPr>
          <w:p w14:paraId="6BFF39E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c>
          <w:tcPr>
            <w:tcW w:w="955" w:type="dxa"/>
            <w:vAlign w:val="center"/>
          </w:tcPr>
          <w:p w14:paraId="395C47A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201" w:type="dxa"/>
            <w:vAlign w:val="center"/>
          </w:tcPr>
          <w:p w14:paraId="2434AB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vAlign w:val="center"/>
          </w:tcPr>
          <w:p w14:paraId="13ABE56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vAlign w:val="center"/>
          </w:tcPr>
          <w:p w14:paraId="448D09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7DA63B77" w14:textId="77777777" w:rsidTr="00154F81">
        <w:trPr>
          <w:jc w:val="center"/>
        </w:trPr>
        <w:tc>
          <w:tcPr>
            <w:tcW w:w="1461" w:type="dxa"/>
            <w:vAlign w:val="center"/>
          </w:tcPr>
          <w:p w14:paraId="446E7C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c>
          <w:tcPr>
            <w:tcW w:w="955" w:type="dxa"/>
            <w:vAlign w:val="center"/>
          </w:tcPr>
          <w:p w14:paraId="5D9AF1D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201" w:type="dxa"/>
            <w:vAlign w:val="center"/>
          </w:tcPr>
          <w:p w14:paraId="1C3CB87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vAlign w:val="center"/>
          </w:tcPr>
          <w:p w14:paraId="607EAF7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vAlign w:val="center"/>
          </w:tcPr>
          <w:p w14:paraId="771F0F9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6661B331" w14:textId="77777777" w:rsidTr="00154F81">
        <w:trPr>
          <w:jc w:val="center"/>
        </w:trPr>
        <w:tc>
          <w:tcPr>
            <w:tcW w:w="1461" w:type="dxa"/>
            <w:vAlign w:val="center"/>
          </w:tcPr>
          <w:p w14:paraId="6D44512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c>
          <w:tcPr>
            <w:tcW w:w="955" w:type="dxa"/>
            <w:vAlign w:val="center"/>
          </w:tcPr>
          <w:p w14:paraId="70EAD21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201" w:type="dxa"/>
            <w:vAlign w:val="center"/>
          </w:tcPr>
          <w:p w14:paraId="7B8A6C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vAlign w:val="center"/>
          </w:tcPr>
          <w:p w14:paraId="086CD61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vAlign w:val="center"/>
          </w:tcPr>
          <w:p w14:paraId="525D751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3FF23C89" w14:textId="77777777" w:rsidTr="00154F81">
        <w:trPr>
          <w:jc w:val="center"/>
        </w:trPr>
        <w:tc>
          <w:tcPr>
            <w:tcW w:w="1461" w:type="dxa"/>
            <w:vAlign w:val="center"/>
          </w:tcPr>
          <w:p w14:paraId="4D2455B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c>
          <w:tcPr>
            <w:tcW w:w="955" w:type="dxa"/>
            <w:vAlign w:val="center"/>
          </w:tcPr>
          <w:p w14:paraId="05F90B1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201" w:type="dxa"/>
            <w:vAlign w:val="center"/>
          </w:tcPr>
          <w:p w14:paraId="3E2A973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vAlign w:val="center"/>
          </w:tcPr>
          <w:p w14:paraId="02F8057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vAlign w:val="center"/>
          </w:tcPr>
          <w:p w14:paraId="7FF6F3C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2741AD57" w14:textId="77777777" w:rsidTr="00154F81">
        <w:trPr>
          <w:jc w:val="center"/>
        </w:trPr>
        <w:tc>
          <w:tcPr>
            <w:tcW w:w="1461" w:type="dxa"/>
            <w:vAlign w:val="center"/>
          </w:tcPr>
          <w:p w14:paraId="4B09234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c>
          <w:tcPr>
            <w:tcW w:w="955" w:type="dxa"/>
            <w:vAlign w:val="center"/>
          </w:tcPr>
          <w:p w14:paraId="389ADD3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201" w:type="dxa"/>
            <w:vAlign w:val="center"/>
          </w:tcPr>
          <w:p w14:paraId="282473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vAlign w:val="center"/>
          </w:tcPr>
          <w:p w14:paraId="196DC3A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vAlign w:val="center"/>
          </w:tcPr>
          <w:p w14:paraId="22F836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1DA3A72B"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Times New Roman"/>
          <w:bCs/>
          <w:kern w:val="0"/>
          <w:sz w:val="24"/>
        </w:rPr>
      </w:pPr>
    </w:p>
    <w:p w14:paraId="2A50D7D1"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p>
    <w:p w14:paraId="7A74336E" w14:textId="77777777" w:rsidR="00F264AA" w:rsidRPr="00F264AA" w:rsidRDefault="00F264AA" w:rsidP="00F264AA">
      <w:pPr>
        <w:autoSpaceDE w:val="0"/>
        <w:autoSpaceDN w:val="0"/>
        <w:adjustRightInd w:val="0"/>
        <w:snapToGrid w:val="0"/>
        <w:spacing w:line="500" w:lineRule="exact"/>
        <w:ind w:firstLineChars="200" w:firstLine="482"/>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56E6003D"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lastRenderedPageBreak/>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50A418F9"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羽毛球扣杀技术。</w:t>
      </w:r>
    </w:p>
    <w:p w14:paraId="425EE91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10个球进区个数</w:t>
      </w:r>
    </w:p>
    <w:p w14:paraId="4E21E383"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kern w:val="0"/>
          <w:sz w:val="24"/>
        </w:rPr>
        <w:t>数量及技术评定分值各为100分，各占总分值的50%，</w:t>
      </w:r>
    </w:p>
    <w:p w14:paraId="0521FA9A" w14:textId="77777777" w:rsidR="00F264AA" w:rsidRPr="00F264AA" w:rsidRDefault="00F264AA" w:rsidP="00F264AA">
      <w:pPr>
        <w:adjustRightInd w:val="0"/>
        <w:snapToGrid w:val="0"/>
        <w:spacing w:line="500" w:lineRule="exact"/>
        <w:ind w:firstLineChars="200" w:firstLine="480"/>
        <w:rPr>
          <w:rFonts w:ascii="宋体" w:eastAsia="宋体" w:hAnsi="Calibri" w:cs="Times New Roman"/>
          <w:kern w:val="0"/>
          <w:sz w:val="24"/>
        </w:rPr>
      </w:pPr>
      <w:r w:rsidRPr="00F264AA">
        <w:rPr>
          <w:rFonts w:ascii="宋体" w:eastAsia="宋体" w:hAnsi="Calibri" w:cs="Times New Roman" w:hint="eastAsia"/>
          <w:kern w:val="0"/>
          <w:sz w:val="24"/>
        </w:rPr>
        <w:t>总分值为100分。</w:t>
      </w:r>
    </w:p>
    <w:p w14:paraId="0397898A"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
          <w:kern w:val="0"/>
          <w:sz w:val="24"/>
        </w:rPr>
      </w:pPr>
    </w:p>
    <w:p w14:paraId="67843152" w14:textId="77777777" w:rsidR="00F264AA" w:rsidRPr="00F264AA" w:rsidRDefault="00F264AA" w:rsidP="00F264AA">
      <w:pPr>
        <w:autoSpaceDE w:val="0"/>
        <w:autoSpaceDN w:val="0"/>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p>
    <w:p w14:paraId="55650DD9"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Cs/>
          <w:kern w:val="0"/>
          <w:sz w:val="24"/>
        </w:rPr>
        <w:t xml:space="preserve">                                                                                               </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8"/>
        <w:gridCol w:w="1119"/>
        <w:gridCol w:w="1007"/>
        <w:gridCol w:w="1188"/>
        <w:gridCol w:w="3220"/>
      </w:tblGrid>
      <w:tr w:rsidR="00F264AA" w:rsidRPr="00F264AA" w14:paraId="74DB099F" w14:textId="77777777" w:rsidTr="00154F81">
        <w:trPr>
          <w:jc w:val="center"/>
        </w:trPr>
        <w:tc>
          <w:tcPr>
            <w:tcW w:w="1478" w:type="dxa"/>
            <w:vAlign w:val="center"/>
          </w:tcPr>
          <w:p w14:paraId="20D12FB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扣杀球</w:t>
            </w:r>
          </w:p>
        </w:tc>
        <w:tc>
          <w:tcPr>
            <w:tcW w:w="1119" w:type="dxa"/>
            <w:vAlign w:val="center"/>
          </w:tcPr>
          <w:p w14:paraId="1420A9A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007" w:type="dxa"/>
            <w:vAlign w:val="center"/>
          </w:tcPr>
          <w:p w14:paraId="4418E5D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188" w:type="dxa"/>
            <w:vAlign w:val="center"/>
          </w:tcPr>
          <w:p w14:paraId="0A35A30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w:t>
            </w:r>
          </w:p>
          <w:p w14:paraId="46BCE3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范围</w:t>
            </w:r>
          </w:p>
        </w:tc>
        <w:tc>
          <w:tcPr>
            <w:tcW w:w="3220" w:type="dxa"/>
            <w:vAlign w:val="center"/>
          </w:tcPr>
          <w:p w14:paraId="5773143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76A90DAE" w14:textId="77777777" w:rsidTr="00154F81">
        <w:trPr>
          <w:jc w:val="center"/>
        </w:trPr>
        <w:tc>
          <w:tcPr>
            <w:tcW w:w="1478" w:type="dxa"/>
            <w:vAlign w:val="center"/>
          </w:tcPr>
          <w:p w14:paraId="120D06D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c>
          <w:tcPr>
            <w:tcW w:w="1119" w:type="dxa"/>
            <w:vAlign w:val="center"/>
          </w:tcPr>
          <w:p w14:paraId="18CBECC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007" w:type="dxa"/>
            <w:vAlign w:val="center"/>
          </w:tcPr>
          <w:p w14:paraId="6247482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188" w:type="dxa"/>
            <w:vAlign w:val="center"/>
          </w:tcPr>
          <w:p w14:paraId="63A7493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220" w:type="dxa"/>
            <w:vAlign w:val="center"/>
          </w:tcPr>
          <w:p w14:paraId="23B1CA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42B5220F" w14:textId="77777777" w:rsidTr="00154F81">
        <w:trPr>
          <w:jc w:val="center"/>
        </w:trPr>
        <w:tc>
          <w:tcPr>
            <w:tcW w:w="1478" w:type="dxa"/>
            <w:vAlign w:val="center"/>
          </w:tcPr>
          <w:p w14:paraId="4E7EC5E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c>
          <w:tcPr>
            <w:tcW w:w="1119" w:type="dxa"/>
            <w:vAlign w:val="center"/>
          </w:tcPr>
          <w:p w14:paraId="707ABB6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007" w:type="dxa"/>
            <w:vAlign w:val="center"/>
          </w:tcPr>
          <w:p w14:paraId="2F75519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188" w:type="dxa"/>
            <w:vAlign w:val="center"/>
          </w:tcPr>
          <w:p w14:paraId="42C8C8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220" w:type="dxa"/>
            <w:vAlign w:val="center"/>
          </w:tcPr>
          <w:p w14:paraId="2BB465E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5357E589" w14:textId="77777777" w:rsidTr="00154F81">
        <w:trPr>
          <w:jc w:val="center"/>
        </w:trPr>
        <w:tc>
          <w:tcPr>
            <w:tcW w:w="1478" w:type="dxa"/>
            <w:vAlign w:val="center"/>
          </w:tcPr>
          <w:p w14:paraId="39E8719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c>
          <w:tcPr>
            <w:tcW w:w="1119" w:type="dxa"/>
            <w:vAlign w:val="center"/>
          </w:tcPr>
          <w:p w14:paraId="2559928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007" w:type="dxa"/>
            <w:vAlign w:val="center"/>
          </w:tcPr>
          <w:p w14:paraId="7857307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188" w:type="dxa"/>
            <w:vAlign w:val="center"/>
          </w:tcPr>
          <w:p w14:paraId="43EC176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220" w:type="dxa"/>
            <w:vAlign w:val="center"/>
          </w:tcPr>
          <w:p w14:paraId="5349DAB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36A19A27" w14:textId="77777777" w:rsidTr="00154F81">
        <w:trPr>
          <w:jc w:val="center"/>
        </w:trPr>
        <w:tc>
          <w:tcPr>
            <w:tcW w:w="1478" w:type="dxa"/>
            <w:vAlign w:val="center"/>
          </w:tcPr>
          <w:p w14:paraId="6E0D90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c>
          <w:tcPr>
            <w:tcW w:w="1119" w:type="dxa"/>
            <w:vAlign w:val="center"/>
          </w:tcPr>
          <w:p w14:paraId="19793F7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007" w:type="dxa"/>
            <w:vAlign w:val="center"/>
          </w:tcPr>
          <w:p w14:paraId="5B83E82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188" w:type="dxa"/>
            <w:vAlign w:val="center"/>
          </w:tcPr>
          <w:p w14:paraId="6E6D338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220" w:type="dxa"/>
            <w:vAlign w:val="center"/>
          </w:tcPr>
          <w:p w14:paraId="6E5E66F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7F0DD44B" w14:textId="77777777" w:rsidTr="00154F81">
        <w:trPr>
          <w:jc w:val="center"/>
        </w:trPr>
        <w:tc>
          <w:tcPr>
            <w:tcW w:w="1478" w:type="dxa"/>
            <w:vAlign w:val="center"/>
          </w:tcPr>
          <w:p w14:paraId="70A3A47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c>
          <w:tcPr>
            <w:tcW w:w="1119" w:type="dxa"/>
            <w:vAlign w:val="center"/>
          </w:tcPr>
          <w:p w14:paraId="50E8F19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007" w:type="dxa"/>
            <w:vAlign w:val="center"/>
          </w:tcPr>
          <w:p w14:paraId="138A47C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188" w:type="dxa"/>
            <w:vAlign w:val="center"/>
          </w:tcPr>
          <w:p w14:paraId="3AF0E0D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220" w:type="dxa"/>
            <w:vAlign w:val="center"/>
          </w:tcPr>
          <w:p w14:paraId="45EF0E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50962D5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2C574D2F"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2C38DC57"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1C69CE6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221FDBE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羽毛球下手正手发球</w:t>
      </w:r>
    </w:p>
    <w:p w14:paraId="3B43CCE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羽毛球场地进行两轮次测试，取最好成绩。</w:t>
      </w:r>
    </w:p>
    <w:p w14:paraId="3318F5FD"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数量及技术评定分值各为100分，各占总分值的20%，总分值为100分。进6球为及格，10球为满分100分；分值100分。</w:t>
      </w:r>
    </w:p>
    <w:p w14:paraId="5FA1C19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5.评分记分原则</w:t>
      </w:r>
    </w:p>
    <w:p w14:paraId="5B8D10D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F264AA" w:rsidRPr="00F264AA" w14:paraId="6D5A3262" w14:textId="77777777" w:rsidTr="00154F81">
        <w:trPr>
          <w:jc w:val="center"/>
        </w:trPr>
        <w:tc>
          <w:tcPr>
            <w:tcW w:w="970" w:type="dxa"/>
          </w:tcPr>
          <w:p w14:paraId="4DCC683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83" w:type="dxa"/>
          </w:tcPr>
          <w:p w14:paraId="35C6EAD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341" w:type="dxa"/>
          </w:tcPr>
          <w:p w14:paraId="2B2BD9F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39" w:type="dxa"/>
          </w:tcPr>
          <w:p w14:paraId="4C5520A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c>
          <w:tcPr>
            <w:tcW w:w="1403" w:type="dxa"/>
          </w:tcPr>
          <w:p w14:paraId="78D3B8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数目</w:t>
            </w:r>
          </w:p>
        </w:tc>
      </w:tr>
      <w:tr w:rsidR="00F264AA" w:rsidRPr="00F264AA" w14:paraId="4E42E70E" w14:textId="77777777" w:rsidTr="00154F81">
        <w:trPr>
          <w:jc w:val="center"/>
        </w:trPr>
        <w:tc>
          <w:tcPr>
            <w:tcW w:w="970" w:type="dxa"/>
          </w:tcPr>
          <w:p w14:paraId="384BCDD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83" w:type="dxa"/>
          </w:tcPr>
          <w:p w14:paraId="4F239A4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341" w:type="dxa"/>
          </w:tcPr>
          <w:p w14:paraId="23E256F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39" w:type="dxa"/>
          </w:tcPr>
          <w:p w14:paraId="3D2FB61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c>
          <w:tcPr>
            <w:tcW w:w="1403" w:type="dxa"/>
          </w:tcPr>
          <w:p w14:paraId="6A68B70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r>
      <w:tr w:rsidR="00F264AA" w:rsidRPr="00F264AA" w14:paraId="2B3F8EA6" w14:textId="77777777" w:rsidTr="00154F81">
        <w:trPr>
          <w:jc w:val="center"/>
        </w:trPr>
        <w:tc>
          <w:tcPr>
            <w:tcW w:w="970" w:type="dxa"/>
          </w:tcPr>
          <w:p w14:paraId="77A6D78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83" w:type="dxa"/>
          </w:tcPr>
          <w:p w14:paraId="56A849C3"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341" w:type="dxa"/>
          </w:tcPr>
          <w:p w14:paraId="11229C5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39" w:type="dxa"/>
          </w:tcPr>
          <w:p w14:paraId="77D3F7D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c>
          <w:tcPr>
            <w:tcW w:w="1403" w:type="dxa"/>
          </w:tcPr>
          <w:p w14:paraId="19D8BFB7"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r>
      <w:tr w:rsidR="00F264AA" w:rsidRPr="00F264AA" w14:paraId="455BFA44" w14:textId="77777777" w:rsidTr="00154F81">
        <w:trPr>
          <w:jc w:val="center"/>
        </w:trPr>
        <w:tc>
          <w:tcPr>
            <w:tcW w:w="970" w:type="dxa"/>
          </w:tcPr>
          <w:p w14:paraId="40502E8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83" w:type="dxa"/>
          </w:tcPr>
          <w:p w14:paraId="5F14C7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341" w:type="dxa"/>
          </w:tcPr>
          <w:p w14:paraId="3B2A120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39" w:type="dxa"/>
          </w:tcPr>
          <w:p w14:paraId="5802094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c>
          <w:tcPr>
            <w:tcW w:w="1403" w:type="dxa"/>
          </w:tcPr>
          <w:p w14:paraId="612AE33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r>
      <w:tr w:rsidR="00F264AA" w:rsidRPr="00F264AA" w14:paraId="56714872" w14:textId="77777777" w:rsidTr="00154F81">
        <w:trPr>
          <w:jc w:val="center"/>
        </w:trPr>
        <w:tc>
          <w:tcPr>
            <w:tcW w:w="970" w:type="dxa"/>
          </w:tcPr>
          <w:p w14:paraId="749CE68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83" w:type="dxa"/>
          </w:tcPr>
          <w:p w14:paraId="4243E0F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341" w:type="dxa"/>
          </w:tcPr>
          <w:p w14:paraId="411A588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39" w:type="dxa"/>
          </w:tcPr>
          <w:p w14:paraId="2AC3AD2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c>
          <w:tcPr>
            <w:tcW w:w="1403" w:type="dxa"/>
          </w:tcPr>
          <w:p w14:paraId="2FD697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r>
      <w:tr w:rsidR="00F264AA" w:rsidRPr="00F264AA" w14:paraId="4E5AA01D" w14:textId="77777777" w:rsidTr="00154F81">
        <w:trPr>
          <w:jc w:val="center"/>
        </w:trPr>
        <w:tc>
          <w:tcPr>
            <w:tcW w:w="970" w:type="dxa"/>
          </w:tcPr>
          <w:p w14:paraId="52F52DB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83" w:type="dxa"/>
          </w:tcPr>
          <w:p w14:paraId="22E8437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341" w:type="dxa"/>
          </w:tcPr>
          <w:p w14:paraId="4371E31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39" w:type="dxa"/>
          </w:tcPr>
          <w:p w14:paraId="032274B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c>
          <w:tcPr>
            <w:tcW w:w="1403" w:type="dxa"/>
          </w:tcPr>
          <w:p w14:paraId="5BE3D47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r>
    </w:tbl>
    <w:p w14:paraId="05BD62F0"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p>
    <w:p w14:paraId="4D8941F7"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期末考试</w:t>
      </w:r>
    </w:p>
    <w:p w14:paraId="25B48416"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通过考核检验羽毛球技术教学效果和学生掌握情况，让学生了解选项课内容和科学体育锻炼方式方法。</w:t>
      </w:r>
    </w:p>
    <w:p w14:paraId="193C144A"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羽毛球</w:t>
      </w:r>
      <w:proofErr w:type="gramStart"/>
      <w:r w:rsidRPr="00F264AA">
        <w:rPr>
          <w:rFonts w:ascii="宋体" w:eastAsia="宋体" w:hAnsi="Calibri" w:cs="Times New Roman" w:hint="eastAsia"/>
          <w:bCs/>
          <w:kern w:val="0"/>
          <w:sz w:val="24"/>
        </w:rPr>
        <w:t>高远球</w:t>
      </w:r>
      <w:proofErr w:type="gramEnd"/>
      <w:r w:rsidRPr="00F264AA">
        <w:rPr>
          <w:rFonts w:ascii="宋体" w:eastAsia="宋体" w:hAnsi="Calibri" w:cs="Times New Roman" w:hint="eastAsia"/>
          <w:bCs/>
          <w:kern w:val="0"/>
          <w:sz w:val="24"/>
        </w:rPr>
        <w:t>技术。</w:t>
      </w:r>
    </w:p>
    <w:p w14:paraId="30E31B9F"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
          <w:kern w:val="0"/>
          <w:sz w:val="24"/>
        </w:rPr>
      </w:pPr>
      <w:r w:rsidRPr="00F264AA">
        <w:rPr>
          <w:rFonts w:ascii="宋体" w:eastAsia="宋体" w:hAnsi="Calibri" w:cs="Times New Roman" w:hint="eastAsia"/>
          <w:b/>
          <w:kern w:val="0"/>
          <w:sz w:val="24"/>
        </w:rPr>
        <w:t>3.课程考核方式：</w:t>
      </w:r>
      <w:proofErr w:type="gramStart"/>
      <w:r w:rsidRPr="00F264AA">
        <w:rPr>
          <w:rFonts w:ascii="宋体" w:eastAsia="宋体" w:hAnsi="Calibri" w:cs="Times New Roman" w:hint="eastAsia"/>
          <w:bCs/>
          <w:kern w:val="0"/>
          <w:sz w:val="24"/>
        </w:rPr>
        <w:t>高远球</w:t>
      </w:r>
      <w:proofErr w:type="gramEnd"/>
      <w:r w:rsidRPr="00F264AA">
        <w:rPr>
          <w:rFonts w:ascii="宋体" w:eastAsia="宋体" w:hAnsi="Calibri" w:cs="Times New Roman" w:hint="eastAsia"/>
          <w:bCs/>
          <w:kern w:val="0"/>
          <w:sz w:val="24"/>
        </w:rPr>
        <w:t>10个回合</w:t>
      </w:r>
    </w:p>
    <w:p w14:paraId="13A77A35"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技术评定分值各为100分，各占总分值的50%，总分值为100分。</w:t>
      </w:r>
    </w:p>
    <w:p w14:paraId="1B07F5C2" w14:textId="77777777" w:rsidR="00F264AA" w:rsidRPr="00F264AA" w:rsidRDefault="00F264AA" w:rsidP="00F264AA">
      <w:pPr>
        <w:adjustRightInd w:val="0"/>
        <w:snapToGrid w:val="0"/>
        <w:spacing w:line="50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5.评分记分原则：</w:t>
      </w:r>
      <w:r w:rsidRPr="00F264AA">
        <w:rPr>
          <w:rFonts w:ascii="宋体" w:eastAsia="宋体" w:hAnsi="Calibri" w:cs="Times New Roman" w:hint="eastAsia"/>
          <w:bCs/>
          <w:kern w:val="0"/>
          <w:sz w:val="24"/>
        </w:rPr>
        <w:t xml:space="preserve">                                      </w:t>
      </w:r>
    </w:p>
    <w:tbl>
      <w:tblPr>
        <w:tblpPr w:leftFromText="180" w:rightFromText="180" w:vertAnchor="text" w:horzAnchor="margin" w:tblpY="462"/>
        <w:tblOverlap w:val="never"/>
        <w:tblW w:w="7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975"/>
        <w:gridCol w:w="1140"/>
        <w:gridCol w:w="1215"/>
        <w:gridCol w:w="3090"/>
      </w:tblGrid>
      <w:tr w:rsidR="00F264AA" w:rsidRPr="00F264AA" w14:paraId="3B2B4E80" w14:textId="77777777" w:rsidTr="00154F81">
        <w:tc>
          <w:tcPr>
            <w:tcW w:w="1180" w:type="dxa"/>
          </w:tcPr>
          <w:p w14:paraId="1B6BD74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回合</w:t>
            </w:r>
          </w:p>
        </w:tc>
        <w:tc>
          <w:tcPr>
            <w:tcW w:w="975" w:type="dxa"/>
          </w:tcPr>
          <w:p w14:paraId="132EF41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技术分</w:t>
            </w:r>
          </w:p>
        </w:tc>
        <w:tc>
          <w:tcPr>
            <w:tcW w:w="1140" w:type="dxa"/>
          </w:tcPr>
          <w:p w14:paraId="0B58129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五级制</w:t>
            </w:r>
          </w:p>
        </w:tc>
        <w:tc>
          <w:tcPr>
            <w:tcW w:w="1215" w:type="dxa"/>
          </w:tcPr>
          <w:p w14:paraId="4CCF0A9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分值范围</w:t>
            </w:r>
          </w:p>
        </w:tc>
        <w:tc>
          <w:tcPr>
            <w:tcW w:w="3090" w:type="dxa"/>
          </w:tcPr>
          <w:p w14:paraId="3DD54E5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备注</w:t>
            </w:r>
          </w:p>
        </w:tc>
      </w:tr>
      <w:tr w:rsidR="00F264AA" w:rsidRPr="00F264AA" w14:paraId="5BB92FC8" w14:textId="77777777" w:rsidTr="00154F81">
        <w:tc>
          <w:tcPr>
            <w:tcW w:w="1180" w:type="dxa"/>
          </w:tcPr>
          <w:p w14:paraId="076F57C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10</w:t>
            </w:r>
          </w:p>
        </w:tc>
        <w:tc>
          <w:tcPr>
            <w:tcW w:w="975" w:type="dxa"/>
          </w:tcPr>
          <w:p w14:paraId="55860CA8"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A</w:t>
            </w:r>
          </w:p>
        </w:tc>
        <w:tc>
          <w:tcPr>
            <w:tcW w:w="1140" w:type="dxa"/>
          </w:tcPr>
          <w:p w14:paraId="12A073C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优</w:t>
            </w:r>
          </w:p>
        </w:tc>
        <w:tc>
          <w:tcPr>
            <w:tcW w:w="1215" w:type="dxa"/>
          </w:tcPr>
          <w:p w14:paraId="3087797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90—95</w:t>
            </w:r>
          </w:p>
        </w:tc>
        <w:tc>
          <w:tcPr>
            <w:tcW w:w="3090" w:type="dxa"/>
          </w:tcPr>
          <w:p w14:paraId="584B4C41"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姿势正确，动作优美、协调，</w:t>
            </w:r>
          </w:p>
        </w:tc>
      </w:tr>
      <w:tr w:rsidR="00F264AA" w:rsidRPr="00F264AA" w14:paraId="37028702" w14:textId="77777777" w:rsidTr="00154F81">
        <w:tc>
          <w:tcPr>
            <w:tcW w:w="1180" w:type="dxa"/>
          </w:tcPr>
          <w:p w14:paraId="6A6AE12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9</w:t>
            </w:r>
          </w:p>
        </w:tc>
        <w:tc>
          <w:tcPr>
            <w:tcW w:w="975" w:type="dxa"/>
          </w:tcPr>
          <w:p w14:paraId="214C525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B</w:t>
            </w:r>
          </w:p>
        </w:tc>
        <w:tc>
          <w:tcPr>
            <w:tcW w:w="1140" w:type="dxa"/>
          </w:tcPr>
          <w:p w14:paraId="07FE82EF"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良好</w:t>
            </w:r>
          </w:p>
        </w:tc>
        <w:tc>
          <w:tcPr>
            <w:tcW w:w="1215" w:type="dxa"/>
          </w:tcPr>
          <w:p w14:paraId="49F1C35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80—89</w:t>
            </w:r>
          </w:p>
        </w:tc>
        <w:tc>
          <w:tcPr>
            <w:tcW w:w="3090" w:type="dxa"/>
          </w:tcPr>
          <w:p w14:paraId="5ADEF8FA"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姿势较正确，动作自然，</w:t>
            </w:r>
          </w:p>
        </w:tc>
      </w:tr>
      <w:tr w:rsidR="00F264AA" w:rsidRPr="00F264AA" w14:paraId="4A522FB6" w14:textId="77777777" w:rsidTr="00154F81">
        <w:tc>
          <w:tcPr>
            <w:tcW w:w="1180" w:type="dxa"/>
          </w:tcPr>
          <w:p w14:paraId="770218B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8</w:t>
            </w:r>
          </w:p>
        </w:tc>
        <w:tc>
          <w:tcPr>
            <w:tcW w:w="975" w:type="dxa"/>
          </w:tcPr>
          <w:p w14:paraId="267A0449"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C</w:t>
            </w:r>
          </w:p>
        </w:tc>
        <w:tc>
          <w:tcPr>
            <w:tcW w:w="1140" w:type="dxa"/>
          </w:tcPr>
          <w:p w14:paraId="3203312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良</w:t>
            </w:r>
          </w:p>
        </w:tc>
        <w:tc>
          <w:tcPr>
            <w:tcW w:w="1215" w:type="dxa"/>
          </w:tcPr>
          <w:p w14:paraId="3F8237D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70—79</w:t>
            </w:r>
          </w:p>
        </w:tc>
        <w:tc>
          <w:tcPr>
            <w:tcW w:w="3090" w:type="dxa"/>
          </w:tcPr>
          <w:p w14:paraId="01A5A25B"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姿势一般，动作基本正确，</w:t>
            </w:r>
          </w:p>
        </w:tc>
      </w:tr>
      <w:tr w:rsidR="00F264AA" w:rsidRPr="00F264AA" w14:paraId="44B28B62" w14:textId="77777777" w:rsidTr="00154F81">
        <w:tc>
          <w:tcPr>
            <w:tcW w:w="1180" w:type="dxa"/>
          </w:tcPr>
          <w:p w14:paraId="4DFD2ADD"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7</w:t>
            </w:r>
          </w:p>
        </w:tc>
        <w:tc>
          <w:tcPr>
            <w:tcW w:w="975" w:type="dxa"/>
          </w:tcPr>
          <w:p w14:paraId="04624C1C"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D</w:t>
            </w:r>
          </w:p>
        </w:tc>
        <w:tc>
          <w:tcPr>
            <w:tcW w:w="1140" w:type="dxa"/>
          </w:tcPr>
          <w:p w14:paraId="4A0E904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及格</w:t>
            </w:r>
          </w:p>
        </w:tc>
        <w:tc>
          <w:tcPr>
            <w:tcW w:w="1215" w:type="dxa"/>
          </w:tcPr>
          <w:p w14:paraId="2BC115C2"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60—69</w:t>
            </w:r>
          </w:p>
        </w:tc>
        <w:tc>
          <w:tcPr>
            <w:tcW w:w="3090" w:type="dxa"/>
          </w:tcPr>
          <w:p w14:paraId="296C8EE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动作不协调，有多余动作，</w:t>
            </w:r>
          </w:p>
        </w:tc>
      </w:tr>
      <w:tr w:rsidR="00F264AA" w:rsidRPr="00F264AA" w14:paraId="093CF397" w14:textId="77777777" w:rsidTr="00154F81">
        <w:tc>
          <w:tcPr>
            <w:tcW w:w="1180" w:type="dxa"/>
          </w:tcPr>
          <w:p w14:paraId="1099FE2E"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w:t>
            </w:r>
          </w:p>
        </w:tc>
        <w:tc>
          <w:tcPr>
            <w:tcW w:w="975" w:type="dxa"/>
          </w:tcPr>
          <w:p w14:paraId="7EB8DA70"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E</w:t>
            </w:r>
          </w:p>
        </w:tc>
        <w:tc>
          <w:tcPr>
            <w:tcW w:w="1140" w:type="dxa"/>
          </w:tcPr>
          <w:p w14:paraId="14A0EF94"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不及格</w:t>
            </w:r>
          </w:p>
        </w:tc>
        <w:tc>
          <w:tcPr>
            <w:tcW w:w="1215" w:type="dxa"/>
          </w:tcPr>
          <w:p w14:paraId="7D13C206"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60以下</w:t>
            </w:r>
          </w:p>
        </w:tc>
        <w:tc>
          <w:tcPr>
            <w:tcW w:w="3090" w:type="dxa"/>
          </w:tcPr>
          <w:p w14:paraId="7A076865" w14:textId="77777777" w:rsidR="00F264AA" w:rsidRPr="00F264AA" w:rsidRDefault="00F264AA" w:rsidP="00F264AA">
            <w:pPr>
              <w:adjustRightInd w:val="0"/>
              <w:snapToGrid w:val="0"/>
              <w:spacing w:line="500" w:lineRule="exact"/>
              <w:jc w:val="center"/>
              <w:rPr>
                <w:rFonts w:ascii="宋体" w:eastAsia="宋体" w:hAnsi="Calibri" w:cs="Times New Roman"/>
                <w:bCs/>
                <w:kern w:val="0"/>
                <w:sz w:val="24"/>
              </w:rPr>
            </w:pPr>
            <w:r w:rsidRPr="00F264AA">
              <w:rPr>
                <w:rFonts w:ascii="宋体" w:eastAsia="宋体" w:hAnsi="Calibri" w:cs="Times New Roman" w:hint="eastAsia"/>
                <w:bCs/>
                <w:kern w:val="0"/>
                <w:sz w:val="24"/>
              </w:rPr>
              <w:t>动作僵硬，吃力，不协调</w:t>
            </w:r>
          </w:p>
        </w:tc>
      </w:tr>
    </w:tbl>
    <w:p w14:paraId="025995F1"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41D9E6DD"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5F7A7B7C"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78E034A9"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4C5137D2"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62D75A0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p>
    <w:p w14:paraId="7AA5266A" w14:textId="77777777" w:rsidR="00F264AA" w:rsidRPr="00F264AA" w:rsidRDefault="00F264AA" w:rsidP="00F264AA">
      <w:pPr>
        <w:spacing w:beforeLines="50" w:before="156" w:afterLines="50" w:after="156" w:line="440" w:lineRule="exact"/>
        <w:ind w:firstLineChars="250" w:firstLine="700"/>
        <w:rPr>
          <w:rFonts w:ascii="宋体" w:eastAsia="宋体" w:hAnsi="宋体" w:cs="Times New Roman"/>
          <w:sz w:val="24"/>
        </w:rPr>
      </w:pPr>
      <w:r w:rsidRPr="00F264AA">
        <w:rPr>
          <w:rFonts w:ascii="黑体" w:eastAsia="黑体" w:hAnsi="黑体" w:cs="Times New Roman" w:hint="eastAsia"/>
          <w:sz w:val="28"/>
          <w:szCs w:val="28"/>
        </w:rPr>
        <w:t>六、使用教材、相关推荐书目及课程资源</w:t>
      </w:r>
    </w:p>
    <w:p w14:paraId="2CBF9DFB"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t>（一）使用教材</w:t>
      </w:r>
    </w:p>
    <w:p w14:paraId="4E1C6832" w14:textId="77777777" w:rsidR="00F264AA" w:rsidRPr="00F264AA" w:rsidRDefault="00F264AA" w:rsidP="00F264AA">
      <w:pPr>
        <w:autoSpaceDE w:val="0"/>
        <w:autoSpaceDN w:val="0"/>
        <w:adjustRightInd w:val="0"/>
        <w:snapToGrid w:val="0"/>
        <w:spacing w:line="500" w:lineRule="exact"/>
        <w:ind w:firstLineChars="300" w:firstLine="720"/>
        <w:rPr>
          <w:rFonts w:ascii="宋体" w:eastAsia="宋体" w:hAnsi="宋体" w:cs="宋体"/>
          <w:kern w:val="0"/>
          <w:sz w:val="24"/>
        </w:rPr>
      </w:pPr>
      <w:r w:rsidRPr="00F264AA">
        <w:rPr>
          <w:rFonts w:ascii="宋体" w:eastAsia="宋体" w:hAnsi="宋体" w:cs="宋体" w:hint="eastAsia"/>
          <w:kern w:val="0"/>
          <w:sz w:val="24"/>
        </w:rPr>
        <w:t>任晋军主编：《当代大学体育教程》，北京体育大学出版社，2008</w:t>
      </w:r>
    </w:p>
    <w:p w14:paraId="32D620FA" w14:textId="77777777" w:rsidR="00F264AA" w:rsidRPr="00F264AA" w:rsidRDefault="00F264AA" w:rsidP="00F264AA">
      <w:pPr>
        <w:autoSpaceDE w:val="0"/>
        <w:autoSpaceDN w:val="0"/>
        <w:adjustRightInd w:val="0"/>
        <w:snapToGrid w:val="0"/>
        <w:spacing w:line="500" w:lineRule="exact"/>
        <w:ind w:firstLineChars="300" w:firstLine="750"/>
        <w:rPr>
          <w:rFonts w:ascii="宋体" w:eastAsia="宋体" w:hAnsi="宋体" w:cs="Times New Roman"/>
          <w:color w:val="FF0000"/>
          <w:sz w:val="24"/>
        </w:rPr>
      </w:pPr>
      <w:proofErr w:type="gramStart"/>
      <w:r w:rsidRPr="00F264AA">
        <w:rPr>
          <w:rFonts w:ascii="宋体" w:eastAsia="宋体" w:hAnsi="Calibri" w:cs="宋体" w:hint="eastAsia"/>
          <w:spacing w:val="5"/>
          <w:kern w:val="0"/>
          <w:sz w:val="24"/>
        </w:rPr>
        <w:t>王崇喜主编</w:t>
      </w:r>
      <w:proofErr w:type="gramEnd"/>
      <w:r w:rsidRPr="00F264AA">
        <w:rPr>
          <w:rFonts w:ascii="宋体" w:eastAsia="宋体" w:hAnsi="Calibri" w:cs="宋体" w:hint="eastAsia"/>
          <w:spacing w:val="5"/>
          <w:kern w:val="0"/>
          <w:sz w:val="24"/>
        </w:rPr>
        <w:t>：《球类运动—羽毛球》，高等教育出版社，2001年6月</w:t>
      </w:r>
    </w:p>
    <w:p w14:paraId="5BBBF65A" w14:textId="77777777" w:rsidR="00F264AA" w:rsidRPr="00F264AA" w:rsidRDefault="00F264AA" w:rsidP="00F264AA">
      <w:pPr>
        <w:spacing w:line="440" w:lineRule="exact"/>
        <w:ind w:firstLineChars="200" w:firstLine="560"/>
        <w:rPr>
          <w:rFonts w:ascii="宋体" w:eastAsia="宋体" w:hAnsi="宋体" w:cs="Times New Roman"/>
          <w:sz w:val="24"/>
        </w:rPr>
      </w:pPr>
      <w:r w:rsidRPr="00F264AA">
        <w:rPr>
          <w:rFonts w:ascii="黑体" w:eastAsia="黑体" w:hAnsi="黑体" w:cs="Times New Roman" w:hint="eastAsia"/>
          <w:sz w:val="28"/>
          <w:szCs w:val="28"/>
        </w:rPr>
        <w:lastRenderedPageBreak/>
        <w:t>（二）相关推荐书目</w:t>
      </w:r>
    </w:p>
    <w:p w14:paraId="54E6CB3D"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w:t>
      </w:r>
      <w:r w:rsidRPr="00F264AA">
        <w:rPr>
          <w:rFonts w:ascii="宋体" w:eastAsia="宋体" w:hAnsi="宋体" w:cs="Times New Roman"/>
          <w:sz w:val="24"/>
        </w:rPr>
        <w:t xml:space="preserve">. </w:t>
      </w:r>
      <w:r w:rsidRPr="00F264AA">
        <w:rPr>
          <w:rFonts w:ascii="宋体" w:eastAsia="宋体" w:hAnsi="宋体" w:cs="宋体" w:hint="eastAsia"/>
          <w:kern w:val="0"/>
          <w:sz w:val="24"/>
        </w:rPr>
        <w:t>刘建国主编：《当代大学体育与健身》，高教出版社，2008</w:t>
      </w:r>
    </w:p>
    <w:p w14:paraId="350FB642" w14:textId="77777777" w:rsidR="00F264AA" w:rsidRPr="00F264AA" w:rsidRDefault="00F264AA" w:rsidP="00F264AA">
      <w:pPr>
        <w:autoSpaceDE w:val="0"/>
        <w:autoSpaceDN w:val="0"/>
        <w:adjustRightInd w:val="0"/>
        <w:snapToGrid w:val="0"/>
        <w:spacing w:line="500" w:lineRule="exact"/>
        <w:ind w:firstLineChars="200" w:firstLine="480"/>
        <w:rPr>
          <w:rFonts w:ascii="宋体" w:eastAsia="宋体" w:hAnsi="宋体" w:cs="Times New Roman"/>
          <w:sz w:val="24"/>
        </w:rPr>
      </w:pPr>
      <w:r w:rsidRPr="00F264AA">
        <w:rPr>
          <w:rFonts w:ascii="宋体" w:eastAsia="宋体" w:hAnsi="宋体" w:cs="Times New Roman" w:hint="eastAsia"/>
          <w:sz w:val="24"/>
        </w:rPr>
        <w:t>2</w:t>
      </w:r>
      <w:r w:rsidRPr="00F264AA">
        <w:rPr>
          <w:rFonts w:ascii="宋体" w:eastAsia="宋体" w:hAnsi="宋体" w:cs="Times New Roman"/>
          <w:sz w:val="24"/>
        </w:rPr>
        <w:t xml:space="preserve">. </w:t>
      </w:r>
      <w:r w:rsidRPr="00F264AA">
        <w:rPr>
          <w:rFonts w:ascii="宋体" w:eastAsia="宋体" w:hAnsi="宋体" w:cs="宋体" w:hint="eastAsia"/>
          <w:kern w:val="0"/>
          <w:sz w:val="24"/>
        </w:rPr>
        <w:t>全国体育学院教材委员会审定：《体育与健康理论指导手册》，人民体育出版社，2014</w:t>
      </w:r>
    </w:p>
    <w:p w14:paraId="36CFC650"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（三）课程资源</w:t>
      </w:r>
    </w:p>
    <w:p w14:paraId="5BF7B7B6"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1. 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494FBA5A" w14:textId="77777777" w:rsidR="00F264AA" w:rsidRPr="00F264AA" w:rsidRDefault="00F264AA" w:rsidP="00F264AA">
      <w:pPr>
        <w:spacing w:line="440" w:lineRule="exact"/>
        <w:ind w:firstLineChars="200" w:firstLine="500"/>
        <w:rPr>
          <w:rFonts w:ascii="宋体" w:eastAsia="宋体" w:hAnsi="Calibri" w:cs="宋体"/>
          <w:spacing w:val="5"/>
          <w:kern w:val="0"/>
          <w:sz w:val="24"/>
        </w:rPr>
      </w:pPr>
      <w:r w:rsidRPr="00F264AA">
        <w:rPr>
          <w:rFonts w:ascii="宋体" w:eastAsia="宋体" w:hAnsi="Calibri" w:cs="宋体" w:hint="eastAsia"/>
          <w:spacing w:val="5"/>
          <w:kern w:val="0"/>
          <w:sz w:val="24"/>
        </w:rPr>
        <w:t>2. 《国家学生体质健康标准》实施说明《国家学生体质健康标准》测试评分表。</w:t>
      </w:r>
    </w:p>
    <w:p w14:paraId="12ACE47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七、课程大纲制定依据</w:t>
      </w:r>
    </w:p>
    <w:p w14:paraId="0DC6686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本课程大纲依据2020级人才培养方案工程专业制定。</w:t>
      </w:r>
    </w:p>
    <w:p w14:paraId="0FA0EF59"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C0AE354"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38BFD79F"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32BFBA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007185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w:t>
      </w:r>
      <w:r w:rsidRPr="00F264AA">
        <w:rPr>
          <w:rFonts w:ascii="宋体" w:eastAsia="宋体" w:hAnsi="Calibri" w:cs="宋体" w:hint="eastAsia"/>
          <w:spacing w:val="5"/>
          <w:kern w:val="0"/>
          <w:sz w:val="24"/>
        </w:rPr>
        <w:lastRenderedPageBreak/>
        <w:t>教育激励、反馈调整和引导锻炼的功能，着重提高其教育监测和绩效评价的支撑能力。</w:t>
      </w:r>
    </w:p>
    <w:p w14:paraId="1E130DC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5C0521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4.本标准将适用对象划分为以下组别：大学一、二年级为一组，三、四年级为一组。</w:t>
      </w:r>
    </w:p>
    <w:p w14:paraId="4BE321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63852BC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06EE714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047D6D4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5AD693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74DE3F5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w:t>
      </w:r>
      <w:r w:rsidRPr="00F264AA">
        <w:rPr>
          <w:rFonts w:ascii="宋体" w:eastAsia="宋体" w:hAnsi="Calibri" w:cs="宋体" w:hint="eastAsia"/>
          <w:spacing w:val="5"/>
          <w:kern w:val="0"/>
          <w:sz w:val="24"/>
        </w:rPr>
        <w:lastRenderedPageBreak/>
        <w:t>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0D30362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0D998E3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56F2BCD6"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39432F31"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61762F49"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0E00DE1C"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5255A2CD" w14:textId="77777777" w:rsidR="00F264AA" w:rsidRPr="00F264AA" w:rsidRDefault="00F264AA">
      <w:pPr>
        <w:numPr>
          <w:ilvl w:val="0"/>
          <w:numId w:val="201"/>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3A536904"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2CF0906D" w14:textId="77777777" w:rsidR="00F264AA" w:rsidRPr="00F264AA" w:rsidRDefault="00F264AA" w:rsidP="00F264AA">
      <w:pPr>
        <w:widowControl/>
        <w:spacing w:line="440" w:lineRule="atLeast"/>
        <w:ind w:firstLine="480"/>
        <w:jc w:val="left"/>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23E174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1B3F103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5D5EE7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1CEE7B3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03F89544"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72830759"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27BDE3A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3AD292E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3B5A3B4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0F9FDA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4.测试时，各学院必须派带队教师，协助完成测试工作。</w:t>
      </w:r>
    </w:p>
    <w:p w14:paraId="029B6D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1FB4859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6B75A5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1B68B5A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1B0D7B25"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6F3A0C1C"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20EF8D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3DB76F10" w14:textId="77777777" w:rsidTr="00154F81">
        <w:trPr>
          <w:trHeight w:hRule="exact" w:val="454"/>
        </w:trPr>
        <w:tc>
          <w:tcPr>
            <w:tcW w:w="3446" w:type="dxa"/>
            <w:vAlign w:val="center"/>
          </w:tcPr>
          <w:p w14:paraId="21248B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12049A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55B28C2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1D1698F0" w14:textId="77777777" w:rsidTr="00154F81">
        <w:trPr>
          <w:trHeight w:hRule="exact" w:val="454"/>
        </w:trPr>
        <w:tc>
          <w:tcPr>
            <w:tcW w:w="3446" w:type="dxa"/>
            <w:vMerge w:val="restart"/>
            <w:vAlign w:val="center"/>
          </w:tcPr>
          <w:p w14:paraId="412C89C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64AFB19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433D2DE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6D20092D" w14:textId="77777777" w:rsidTr="00154F81">
        <w:trPr>
          <w:trHeight w:hRule="exact" w:val="454"/>
        </w:trPr>
        <w:tc>
          <w:tcPr>
            <w:tcW w:w="3446" w:type="dxa"/>
            <w:vMerge/>
            <w:vAlign w:val="center"/>
          </w:tcPr>
          <w:p w14:paraId="06F5F4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24B186A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498778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12E77468" w14:textId="77777777" w:rsidTr="00154F81">
        <w:trPr>
          <w:trHeight w:hRule="exact" w:val="454"/>
        </w:trPr>
        <w:tc>
          <w:tcPr>
            <w:tcW w:w="3446" w:type="dxa"/>
            <w:vMerge w:val="restart"/>
            <w:vAlign w:val="center"/>
          </w:tcPr>
          <w:p w14:paraId="010CFB5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6A11D83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499FCF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0013251F" w14:textId="77777777" w:rsidTr="00154F81">
        <w:trPr>
          <w:trHeight w:hRule="exact" w:val="454"/>
        </w:trPr>
        <w:tc>
          <w:tcPr>
            <w:tcW w:w="3446" w:type="dxa"/>
            <w:vMerge/>
          </w:tcPr>
          <w:p w14:paraId="546981A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6E9F2B7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6B5391F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4EF34CAE" w14:textId="77777777" w:rsidTr="00154F81">
        <w:trPr>
          <w:trHeight w:hRule="exact" w:val="454"/>
        </w:trPr>
        <w:tc>
          <w:tcPr>
            <w:tcW w:w="3446" w:type="dxa"/>
            <w:vMerge/>
          </w:tcPr>
          <w:p w14:paraId="7983C3E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EFEF3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25CD459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710E7EC4" w14:textId="77777777" w:rsidTr="00154F81">
        <w:trPr>
          <w:trHeight w:hRule="exact" w:val="454"/>
        </w:trPr>
        <w:tc>
          <w:tcPr>
            <w:tcW w:w="3446" w:type="dxa"/>
            <w:vMerge/>
          </w:tcPr>
          <w:p w14:paraId="66D18A1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FABC79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4C148B8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B3A73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C75347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76B0AB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0877C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28C6E36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14DA8A15" w14:textId="77777777" w:rsidTr="00154F81">
        <w:trPr>
          <w:trHeight w:hRule="exact" w:val="454"/>
        </w:trPr>
        <w:tc>
          <w:tcPr>
            <w:tcW w:w="3446" w:type="dxa"/>
            <w:vMerge/>
          </w:tcPr>
          <w:p w14:paraId="542226A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D32B6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5D86BBA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1EEFFD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77EB67B1"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1CF5F20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2252D2C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5E6D0D2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189DC053"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0CBDE6A2" w14:textId="77777777" w:rsidTr="00154F81">
        <w:trPr>
          <w:trHeight w:val="567"/>
        </w:trPr>
        <w:tc>
          <w:tcPr>
            <w:tcW w:w="982" w:type="dxa"/>
            <w:vAlign w:val="center"/>
          </w:tcPr>
          <w:p w14:paraId="76E7E4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3922C8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067334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03692C24" w14:textId="77777777" w:rsidTr="00154F81">
        <w:trPr>
          <w:trHeight w:val="567"/>
        </w:trPr>
        <w:tc>
          <w:tcPr>
            <w:tcW w:w="982" w:type="dxa"/>
            <w:vAlign w:val="center"/>
          </w:tcPr>
          <w:p w14:paraId="6C458A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42ED8BCA"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2E18AB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46CB3FAF" w14:textId="77777777" w:rsidTr="00154F81">
        <w:trPr>
          <w:trHeight w:val="567"/>
        </w:trPr>
        <w:tc>
          <w:tcPr>
            <w:tcW w:w="982" w:type="dxa"/>
            <w:vAlign w:val="center"/>
          </w:tcPr>
          <w:p w14:paraId="74CF01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4485BD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59C71D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0DF5D048" w14:textId="77777777" w:rsidTr="00154F81">
        <w:trPr>
          <w:trHeight w:val="567"/>
        </w:trPr>
        <w:tc>
          <w:tcPr>
            <w:tcW w:w="982" w:type="dxa"/>
            <w:vAlign w:val="center"/>
          </w:tcPr>
          <w:p w14:paraId="7E56E6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66D0EDDA"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7841C3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039B2CF7" w14:textId="77777777" w:rsidTr="00154F81">
        <w:trPr>
          <w:trHeight w:val="567"/>
        </w:trPr>
        <w:tc>
          <w:tcPr>
            <w:tcW w:w="982" w:type="dxa"/>
            <w:vAlign w:val="center"/>
          </w:tcPr>
          <w:p w14:paraId="2A4418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1169BEE7"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20CD6B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5A781DFA" w14:textId="77777777" w:rsidTr="00154F81">
        <w:trPr>
          <w:trHeight w:val="454"/>
        </w:trPr>
        <w:tc>
          <w:tcPr>
            <w:tcW w:w="964" w:type="dxa"/>
            <w:vAlign w:val="center"/>
          </w:tcPr>
          <w:p w14:paraId="7318C3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18012E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06213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4D914E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7C892522" w14:textId="77777777" w:rsidTr="00154F81">
        <w:trPr>
          <w:trHeight w:val="454"/>
        </w:trPr>
        <w:tc>
          <w:tcPr>
            <w:tcW w:w="964" w:type="dxa"/>
            <w:vAlign w:val="center"/>
          </w:tcPr>
          <w:p w14:paraId="4D22E0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4DF94F13"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705B604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323E53D4" w14:textId="77777777" w:rsidTr="00154F81">
        <w:trPr>
          <w:trHeight w:val="454"/>
        </w:trPr>
        <w:tc>
          <w:tcPr>
            <w:tcW w:w="964" w:type="dxa"/>
            <w:vAlign w:val="center"/>
          </w:tcPr>
          <w:p w14:paraId="346283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424CA974"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120DB0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5748F0D2" w14:textId="77777777" w:rsidTr="00154F81">
        <w:trPr>
          <w:trHeight w:val="454"/>
        </w:trPr>
        <w:tc>
          <w:tcPr>
            <w:tcW w:w="964" w:type="dxa"/>
            <w:vAlign w:val="center"/>
          </w:tcPr>
          <w:p w14:paraId="1C22B4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7A63F2E1"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67698C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66D5E698" w14:textId="77777777" w:rsidTr="00154F81">
        <w:trPr>
          <w:trHeight w:val="859"/>
        </w:trPr>
        <w:tc>
          <w:tcPr>
            <w:tcW w:w="964" w:type="dxa"/>
            <w:vAlign w:val="center"/>
          </w:tcPr>
          <w:p w14:paraId="244B91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020803EE"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088B66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36FC5410" w14:textId="77777777" w:rsidR="00F264AA" w:rsidRPr="00F264AA" w:rsidRDefault="00F264AA" w:rsidP="00F264AA">
      <w:pPr>
        <w:rPr>
          <w:rFonts w:ascii="仿宋_GB2312" w:eastAsia="仿宋_GB2312" w:hAnsi="仿宋" w:cs="Times New Roman"/>
          <w:sz w:val="32"/>
          <w:szCs w:val="32"/>
        </w:rPr>
      </w:pPr>
    </w:p>
    <w:p w14:paraId="0931C83A" w14:textId="77777777" w:rsidR="00F264AA" w:rsidRPr="00F264AA" w:rsidRDefault="00F264AA" w:rsidP="00F264AA">
      <w:pPr>
        <w:rPr>
          <w:rFonts w:ascii="仿宋_GB2312" w:eastAsia="仿宋_GB2312" w:hAnsi="仿宋" w:cs="Times New Roman"/>
          <w:sz w:val="32"/>
          <w:szCs w:val="32"/>
        </w:rPr>
      </w:pPr>
    </w:p>
    <w:p w14:paraId="55DB0773" w14:textId="77777777" w:rsidR="00F264AA" w:rsidRPr="00F264AA" w:rsidRDefault="00F264AA" w:rsidP="00F264AA">
      <w:pPr>
        <w:rPr>
          <w:rFonts w:ascii="仿宋_GB2312" w:eastAsia="仿宋_GB2312" w:hAnsi="仿宋" w:cs="Times New Roman"/>
          <w:sz w:val="32"/>
          <w:szCs w:val="32"/>
        </w:rPr>
      </w:pPr>
    </w:p>
    <w:p w14:paraId="4EB9B153" w14:textId="77777777" w:rsidR="00F264AA" w:rsidRPr="00F264AA" w:rsidRDefault="00F264AA" w:rsidP="00F264AA">
      <w:pPr>
        <w:rPr>
          <w:rFonts w:ascii="宋体" w:eastAsia="宋体" w:hAnsi="宋体" w:cs="Times New Roman"/>
          <w:b/>
          <w:sz w:val="28"/>
          <w:szCs w:val="28"/>
        </w:rPr>
      </w:pPr>
    </w:p>
    <w:p w14:paraId="44D4A23B" w14:textId="77777777" w:rsidR="00F264AA" w:rsidRPr="00F264AA" w:rsidRDefault="00F264AA" w:rsidP="00F264AA">
      <w:pPr>
        <w:rPr>
          <w:rFonts w:ascii="仿宋_GB2312" w:eastAsia="仿宋_GB2312" w:hAnsi="仿宋" w:cs="Times New Roman"/>
          <w:sz w:val="32"/>
          <w:szCs w:val="32"/>
        </w:rPr>
      </w:pPr>
    </w:p>
    <w:p w14:paraId="2C608C8C"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0EFCABE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E5B9CF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BA1F76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F9D7A1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762BE3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22844B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DE0AFD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FC6AE0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40E79F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A68C5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0736CD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72421E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03600B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2C6969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678B1EF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p w14:paraId="5F2F4E2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4D6345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8A3B9D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C1D2FB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6BC6BA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2460D76" w14:textId="77777777" w:rsidTr="00154F81">
        <w:trPr>
          <w:trHeight w:val="288"/>
        </w:trPr>
        <w:tc>
          <w:tcPr>
            <w:tcW w:w="539" w:type="dxa"/>
            <w:vAlign w:val="center"/>
          </w:tcPr>
          <w:p w14:paraId="657BB0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55398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C41CB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337560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CECE6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474047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07F44D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4B04BB84" w14:textId="77777777" w:rsidTr="00154F81">
        <w:trPr>
          <w:trHeight w:val="288"/>
        </w:trPr>
        <w:tc>
          <w:tcPr>
            <w:tcW w:w="539" w:type="dxa"/>
            <w:vMerge w:val="restart"/>
            <w:vAlign w:val="center"/>
          </w:tcPr>
          <w:p w14:paraId="147F52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380F1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4CFC4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21C2D8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72C45ACC" w14:textId="77777777" w:rsidTr="00154F81">
        <w:trPr>
          <w:trHeight w:val="288"/>
        </w:trPr>
        <w:tc>
          <w:tcPr>
            <w:tcW w:w="539" w:type="dxa"/>
            <w:vMerge/>
            <w:vAlign w:val="center"/>
          </w:tcPr>
          <w:p w14:paraId="0F9A9EE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9CDF5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2D40DE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2CAC8D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60D1C378" w14:textId="77777777" w:rsidTr="00154F81">
        <w:trPr>
          <w:trHeight w:val="288"/>
        </w:trPr>
        <w:tc>
          <w:tcPr>
            <w:tcW w:w="539" w:type="dxa"/>
            <w:vMerge/>
            <w:shd w:val="clear" w:color="auto" w:fill="auto"/>
            <w:vAlign w:val="center"/>
          </w:tcPr>
          <w:p w14:paraId="71DC375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84439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C5570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54C691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4AEB7A03" w14:textId="77777777" w:rsidTr="00154F81">
        <w:trPr>
          <w:trHeight w:val="288"/>
        </w:trPr>
        <w:tc>
          <w:tcPr>
            <w:tcW w:w="539" w:type="dxa"/>
            <w:vMerge w:val="restart"/>
            <w:vAlign w:val="center"/>
          </w:tcPr>
          <w:p w14:paraId="6A44BB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69CE36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70E5F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6D7209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6331C887" w14:textId="77777777" w:rsidTr="00154F81">
        <w:trPr>
          <w:trHeight w:val="288"/>
        </w:trPr>
        <w:tc>
          <w:tcPr>
            <w:tcW w:w="539" w:type="dxa"/>
            <w:vMerge/>
            <w:shd w:val="clear" w:color="auto" w:fill="auto"/>
            <w:vAlign w:val="center"/>
          </w:tcPr>
          <w:p w14:paraId="46B4985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44ED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458A5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57CCB4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23D8F50D" w14:textId="77777777" w:rsidTr="00154F81">
        <w:trPr>
          <w:trHeight w:val="288"/>
        </w:trPr>
        <w:tc>
          <w:tcPr>
            <w:tcW w:w="539" w:type="dxa"/>
            <w:vMerge w:val="restart"/>
            <w:vAlign w:val="center"/>
          </w:tcPr>
          <w:p w14:paraId="07E6DF9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F1BDF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2B6937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7E8A89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0AED3DE2" w14:textId="77777777" w:rsidTr="00154F81">
        <w:trPr>
          <w:trHeight w:val="288"/>
        </w:trPr>
        <w:tc>
          <w:tcPr>
            <w:tcW w:w="539" w:type="dxa"/>
            <w:vMerge/>
            <w:vAlign w:val="center"/>
          </w:tcPr>
          <w:p w14:paraId="553DCC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ECA61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50DFD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34B47B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435D3A7B" w14:textId="77777777" w:rsidTr="00154F81">
        <w:trPr>
          <w:trHeight w:val="288"/>
        </w:trPr>
        <w:tc>
          <w:tcPr>
            <w:tcW w:w="539" w:type="dxa"/>
            <w:vMerge/>
            <w:vAlign w:val="center"/>
          </w:tcPr>
          <w:p w14:paraId="4A6BC9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1218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537F7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2F2898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33490FA6" w14:textId="77777777" w:rsidTr="00154F81">
        <w:trPr>
          <w:trHeight w:val="288"/>
        </w:trPr>
        <w:tc>
          <w:tcPr>
            <w:tcW w:w="539" w:type="dxa"/>
            <w:vMerge/>
            <w:vAlign w:val="center"/>
          </w:tcPr>
          <w:p w14:paraId="6A9956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A2DE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5E4ADF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796F06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6CB6DF92" w14:textId="77777777" w:rsidTr="00154F81">
        <w:trPr>
          <w:trHeight w:val="288"/>
        </w:trPr>
        <w:tc>
          <w:tcPr>
            <w:tcW w:w="539" w:type="dxa"/>
            <w:vMerge/>
            <w:vAlign w:val="center"/>
          </w:tcPr>
          <w:p w14:paraId="14EA19D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ED17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69AA98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09B31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53785571" w14:textId="77777777" w:rsidTr="00154F81">
        <w:trPr>
          <w:trHeight w:val="288"/>
        </w:trPr>
        <w:tc>
          <w:tcPr>
            <w:tcW w:w="539" w:type="dxa"/>
            <w:vMerge/>
            <w:vAlign w:val="center"/>
          </w:tcPr>
          <w:p w14:paraId="3EABE8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FB29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56BBD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015275A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44118D71" w14:textId="77777777" w:rsidTr="00154F81">
        <w:trPr>
          <w:trHeight w:val="288"/>
        </w:trPr>
        <w:tc>
          <w:tcPr>
            <w:tcW w:w="539" w:type="dxa"/>
            <w:vMerge/>
            <w:vAlign w:val="center"/>
          </w:tcPr>
          <w:p w14:paraId="4A72BE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0B89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68940E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13050EB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18FEEC1C" w14:textId="77777777" w:rsidTr="00154F81">
        <w:trPr>
          <w:trHeight w:val="288"/>
        </w:trPr>
        <w:tc>
          <w:tcPr>
            <w:tcW w:w="539" w:type="dxa"/>
            <w:vMerge/>
            <w:vAlign w:val="center"/>
          </w:tcPr>
          <w:p w14:paraId="706C0C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2987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603219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7D03E1E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64087B67" w14:textId="77777777" w:rsidTr="00154F81">
        <w:trPr>
          <w:trHeight w:val="288"/>
        </w:trPr>
        <w:tc>
          <w:tcPr>
            <w:tcW w:w="539" w:type="dxa"/>
            <w:vMerge/>
            <w:vAlign w:val="center"/>
          </w:tcPr>
          <w:p w14:paraId="06B4ABD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C311D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34147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5A5AAF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65B27376" w14:textId="77777777" w:rsidTr="00154F81">
        <w:trPr>
          <w:trHeight w:val="288"/>
        </w:trPr>
        <w:tc>
          <w:tcPr>
            <w:tcW w:w="539" w:type="dxa"/>
            <w:vMerge/>
            <w:shd w:val="clear" w:color="auto" w:fill="auto"/>
            <w:vAlign w:val="center"/>
          </w:tcPr>
          <w:p w14:paraId="34730EF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D11C6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DF787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4C1892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558C03DB" w14:textId="77777777" w:rsidTr="00154F81">
        <w:trPr>
          <w:trHeight w:val="288"/>
        </w:trPr>
        <w:tc>
          <w:tcPr>
            <w:tcW w:w="539" w:type="dxa"/>
            <w:vMerge w:val="restart"/>
            <w:vAlign w:val="center"/>
          </w:tcPr>
          <w:p w14:paraId="0A0452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2E2BF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2FD4E4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15576A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198FDE99" w14:textId="77777777" w:rsidTr="00154F81">
        <w:trPr>
          <w:trHeight w:val="288"/>
        </w:trPr>
        <w:tc>
          <w:tcPr>
            <w:tcW w:w="539" w:type="dxa"/>
            <w:vMerge/>
            <w:vAlign w:val="center"/>
          </w:tcPr>
          <w:p w14:paraId="777CDCE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3426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7C6EA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35159F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0C4890DB" w14:textId="77777777" w:rsidTr="00154F81">
        <w:trPr>
          <w:trHeight w:val="288"/>
        </w:trPr>
        <w:tc>
          <w:tcPr>
            <w:tcW w:w="539" w:type="dxa"/>
            <w:vMerge/>
            <w:vAlign w:val="center"/>
          </w:tcPr>
          <w:p w14:paraId="3F5B5A5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A49A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7BD6B8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7772DB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4E754F9B" w14:textId="77777777" w:rsidTr="00154F81">
        <w:trPr>
          <w:trHeight w:val="288"/>
        </w:trPr>
        <w:tc>
          <w:tcPr>
            <w:tcW w:w="539" w:type="dxa"/>
            <w:vMerge/>
            <w:vAlign w:val="center"/>
          </w:tcPr>
          <w:p w14:paraId="56E9CC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625A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229F5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4ECDF6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0C465B97" w14:textId="77777777" w:rsidTr="00154F81">
        <w:trPr>
          <w:trHeight w:val="288"/>
        </w:trPr>
        <w:tc>
          <w:tcPr>
            <w:tcW w:w="539" w:type="dxa"/>
            <w:vMerge/>
            <w:vAlign w:val="center"/>
          </w:tcPr>
          <w:p w14:paraId="057BCA6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0F68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5F38C1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1F5148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0234782A"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1FDDBCF5" w14:textId="77777777" w:rsidTr="00154F81">
        <w:trPr>
          <w:trHeight w:val="288"/>
        </w:trPr>
        <w:tc>
          <w:tcPr>
            <w:tcW w:w="538" w:type="dxa"/>
            <w:vAlign w:val="center"/>
          </w:tcPr>
          <w:p w14:paraId="31F2A1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442E49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EBBC3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444CF2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711FB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67DBA4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04B9D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3A080C27" w14:textId="77777777" w:rsidTr="00154F81">
        <w:trPr>
          <w:trHeight w:val="288"/>
        </w:trPr>
        <w:tc>
          <w:tcPr>
            <w:tcW w:w="538" w:type="dxa"/>
            <w:vMerge w:val="restart"/>
            <w:vAlign w:val="center"/>
          </w:tcPr>
          <w:p w14:paraId="18A6C8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5170BE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6D548F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601C55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77E65ABB" w14:textId="77777777" w:rsidTr="00154F81">
        <w:trPr>
          <w:trHeight w:val="288"/>
        </w:trPr>
        <w:tc>
          <w:tcPr>
            <w:tcW w:w="538" w:type="dxa"/>
            <w:vMerge/>
            <w:vAlign w:val="center"/>
          </w:tcPr>
          <w:p w14:paraId="61C6FE0C"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0CEF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4D5DEB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272956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57A28A97" w14:textId="77777777" w:rsidTr="00154F81">
        <w:trPr>
          <w:trHeight w:val="288"/>
        </w:trPr>
        <w:tc>
          <w:tcPr>
            <w:tcW w:w="538" w:type="dxa"/>
            <w:vMerge/>
            <w:shd w:val="clear" w:color="auto" w:fill="auto"/>
            <w:vAlign w:val="center"/>
          </w:tcPr>
          <w:p w14:paraId="5B33B9C8"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A6B25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2B8EF0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25B97AA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67B57E05" w14:textId="77777777" w:rsidTr="00154F81">
        <w:trPr>
          <w:trHeight w:val="288"/>
        </w:trPr>
        <w:tc>
          <w:tcPr>
            <w:tcW w:w="538" w:type="dxa"/>
            <w:vMerge w:val="restart"/>
            <w:vAlign w:val="center"/>
          </w:tcPr>
          <w:p w14:paraId="11ABB8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03DA39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65EEB1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112586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7A364164" w14:textId="77777777" w:rsidTr="00154F81">
        <w:trPr>
          <w:trHeight w:val="288"/>
        </w:trPr>
        <w:tc>
          <w:tcPr>
            <w:tcW w:w="538" w:type="dxa"/>
            <w:vMerge/>
            <w:shd w:val="clear" w:color="auto" w:fill="auto"/>
            <w:vAlign w:val="center"/>
          </w:tcPr>
          <w:p w14:paraId="38B07CCE"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65B0AF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464597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76C838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578ACED8" w14:textId="77777777" w:rsidTr="00154F81">
        <w:trPr>
          <w:trHeight w:val="288"/>
        </w:trPr>
        <w:tc>
          <w:tcPr>
            <w:tcW w:w="538" w:type="dxa"/>
            <w:vMerge w:val="restart"/>
            <w:vAlign w:val="center"/>
          </w:tcPr>
          <w:p w14:paraId="0E778E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1B94DB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38C181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728446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19D301EB" w14:textId="77777777" w:rsidTr="00154F81">
        <w:trPr>
          <w:trHeight w:val="288"/>
        </w:trPr>
        <w:tc>
          <w:tcPr>
            <w:tcW w:w="538" w:type="dxa"/>
            <w:vMerge/>
            <w:vAlign w:val="center"/>
          </w:tcPr>
          <w:p w14:paraId="032E158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9FBB1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7E6D16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1CFC65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100E5650" w14:textId="77777777" w:rsidTr="00154F81">
        <w:trPr>
          <w:trHeight w:val="288"/>
        </w:trPr>
        <w:tc>
          <w:tcPr>
            <w:tcW w:w="538" w:type="dxa"/>
            <w:vMerge/>
            <w:vAlign w:val="center"/>
          </w:tcPr>
          <w:p w14:paraId="4EFD4B9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649DB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3A64D9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4A03D4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6D79F124" w14:textId="77777777" w:rsidTr="00154F81">
        <w:trPr>
          <w:trHeight w:val="288"/>
        </w:trPr>
        <w:tc>
          <w:tcPr>
            <w:tcW w:w="538" w:type="dxa"/>
            <w:vMerge/>
            <w:vAlign w:val="center"/>
          </w:tcPr>
          <w:p w14:paraId="1111E639"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B9E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472CF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5389ED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66612F8F" w14:textId="77777777" w:rsidTr="00154F81">
        <w:trPr>
          <w:trHeight w:val="288"/>
        </w:trPr>
        <w:tc>
          <w:tcPr>
            <w:tcW w:w="538" w:type="dxa"/>
            <w:vMerge/>
            <w:vAlign w:val="center"/>
          </w:tcPr>
          <w:p w14:paraId="7A24F3E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AEC3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97DE8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5E5E65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5C80472A" w14:textId="77777777" w:rsidTr="00154F81">
        <w:trPr>
          <w:trHeight w:val="288"/>
        </w:trPr>
        <w:tc>
          <w:tcPr>
            <w:tcW w:w="538" w:type="dxa"/>
            <w:vMerge/>
            <w:vAlign w:val="center"/>
          </w:tcPr>
          <w:p w14:paraId="396A731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3CD1F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2F30FC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054253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37516358" w14:textId="77777777" w:rsidTr="00154F81">
        <w:trPr>
          <w:trHeight w:val="288"/>
        </w:trPr>
        <w:tc>
          <w:tcPr>
            <w:tcW w:w="538" w:type="dxa"/>
            <w:vMerge/>
            <w:vAlign w:val="center"/>
          </w:tcPr>
          <w:p w14:paraId="403707B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1A2F38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2084D1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225523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3BC802CA" w14:textId="77777777" w:rsidTr="00154F81">
        <w:trPr>
          <w:trHeight w:val="288"/>
        </w:trPr>
        <w:tc>
          <w:tcPr>
            <w:tcW w:w="538" w:type="dxa"/>
            <w:vMerge/>
            <w:vAlign w:val="center"/>
          </w:tcPr>
          <w:p w14:paraId="485CEBA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FCA3B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7C535D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252C9E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0B4A41AB" w14:textId="77777777" w:rsidTr="00154F81">
        <w:trPr>
          <w:trHeight w:val="288"/>
        </w:trPr>
        <w:tc>
          <w:tcPr>
            <w:tcW w:w="538" w:type="dxa"/>
            <w:vMerge/>
            <w:vAlign w:val="center"/>
          </w:tcPr>
          <w:p w14:paraId="031FC4C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4CC74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62A543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791A91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73AC0E07" w14:textId="77777777" w:rsidTr="00154F81">
        <w:trPr>
          <w:trHeight w:val="288"/>
        </w:trPr>
        <w:tc>
          <w:tcPr>
            <w:tcW w:w="538" w:type="dxa"/>
            <w:vMerge/>
            <w:shd w:val="clear" w:color="auto" w:fill="auto"/>
            <w:vAlign w:val="center"/>
          </w:tcPr>
          <w:p w14:paraId="3AC5F7CA"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57BFE2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776E1F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56BB8A0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AF7F56E" w14:textId="77777777" w:rsidTr="00154F81">
        <w:trPr>
          <w:trHeight w:val="288"/>
        </w:trPr>
        <w:tc>
          <w:tcPr>
            <w:tcW w:w="538" w:type="dxa"/>
            <w:vMerge w:val="restart"/>
            <w:vAlign w:val="center"/>
          </w:tcPr>
          <w:p w14:paraId="2AA325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4FE8E6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34D2B9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131C2D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181585F3" w14:textId="77777777" w:rsidTr="00154F81">
        <w:trPr>
          <w:trHeight w:val="288"/>
        </w:trPr>
        <w:tc>
          <w:tcPr>
            <w:tcW w:w="538" w:type="dxa"/>
            <w:vMerge/>
            <w:vAlign w:val="center"/>
          </w:tcPr>
          <w:p w14:paraId="558F43EB"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42D68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0D17D0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65A222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38EBE720" w14:textId="77777777" w:rsidTr="00154F81">
        <w:trPr>
          <w:trHeight w:val="288"/>
        </w:trPr>
        <w:tc>
          <w:tcPr>
            <w:tcW w:w="538" w:type="dxa"/>
            <w:vMerge/>
            <w:vAlign w:val="center"/>
          </w:tcPr>
          <w:p w14:paraId="0CC06A4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CB93B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792E2DF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7BA661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14FEEBC3" w14:textId="77777777" w:rsidTr="00154F81">
        <w:trPr>
          <w:trHeight w:val="288"/>
        </w:trPr>
        <w:tc>
          <w:tcPr>
            <w:tcW w:w="538" w:type="dxa"/>
            <w:vMerge/>
            <w:vAlign w:val="center"/>
          </w:tcPr>
          <w:p w14:paraId="4D0E8B5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42057F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6800B4B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7E22B8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019D0DD4" w14:textId="77777777" w:rsidTr="00154F81">
        <w:trPr>
          <w:trHeight w:val="288"/>
        </w:trPr>
        <w:tc>
          <w:tcPr>
            <w:tcW w:w="538" w:type="dxa"/>
            <w:vMerge/>
            <w:vAlign w:val="center"/>
          </w:tcPr>
          <w:p w14:paraId="12A7519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7F2A9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73533B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5B164D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01281F23" w14:textId="77777777" w:rsidR="00F264AA" w:rsidRPr="00F264AA" w:rsidRDefault="00F264AA" w:rsidP="00F264AA">
      <w:pPr>
        <w:rPr>
          <w:rFonts w:ascii="仿宋_GB2312" w:eastAsia="仿宋_GB2312" w:hAnsi="仿宋" w:cs="Times New Roman"/>
          <w:sz w:val="32"/>
          <w:szCs w:val="32"/>
        </w:rPr>
      </w:pPr>
    </w:p>
    <w:p w14:paraId="7B3F4021" w14:textId="77777777" w:rsidR="00F264AA" w:rsidRPr="00F264AA" w:rsidRDefault="00F264AA" w:rsidP="00F264AA">
      <w:pPr>
        <w:rPr>
          <w:rFonts w:ascii="仿宋_GB2312" w:eastAsia="仿宋_GB2312" w:hAnsi="仿宋" w:cs="Times New Roman"/>
          <w:sz w:val="32"/>
          <w:szCs w:val="32"/>
        </w:rPr>
      </w:pPr>
    </w:p>
    <w:p w14:paraId="448C2317" w14:textId="77777777" w:rsidR="00F264AA" w:rsidRPr="00F264AA" w:rsidRDefault="00F264AA" w:rsidP="00F264AA">
      <w:pPr>
        <w:rPr>
          <w:rFonts w:ascii="仿宋_GB2312" w:eastAsia="仿宋_GB2312" w:hAnsi="仿宋" w:cs="Times New Roman"/>
          <w:sz w:val="32"/>
          <w:szCs w:val="32"/>
        </w:rPr>
      </w:pPr>
    </w:p>
    <w:p w14:paraId="4F2B06A4" w14:textId="77777777" w:rsidR="00F264AA" w:rsidRPr="00F264AA" w:rsidRDefault="00F264AA" w:rsidP="00F264AA">
      <w:pPr>
        <w:rPr>
          <w:rFonts w:ascii="仿宋_GB2312" w:eastAsia="仿宋_GB2312" w:hAnsi="仿宋" w:cs="Times New Roman"/>
          <w:sz w:val="32"/>
          <w:szCs w:val="32"/>
        </w:rPr>
      </w:pPr>
    </w:p>
    <w:p w14:paraId="40AAA0E3" w14:textId="77777777" w:rsidR="00F264AA" w:rsidRPr="00F264AA" w:rsidRDefault="00F264AA" w:rsidP="00F264AA">
      <w:pPr>
        <w:rPr>
          <w:rFonts w:ascii="仿宋_GB2312" w:eastAsia="仿宋_GB2312" w:hAnsi="仿宋" w:cs="Times New Roman"/>
          <w:sz w:val="32"/>
          <w:szCs w:val="32"/>
        </w:rPr>
      </w:pPr>
    </w:p>
    <w:p w14:paraId="6CEB001A" w14:textId="77777777" w:rsidR="00F264AA" w:rsidRPr="00F264AA" w:rsidRDefault="00F264AA" w:rsidP="00F264AA">
      <w:pPr>
        <w:rPr>
          <w:rFonts w:ascii="仿宋_GB2312" w:eastAsia="仿宋_GB2312" w:hAnsi="仿宋" w:cs="Times New Roman"/>
          <w:sz w:val="32"/>
          <w:szCs w:val="32"/>
        </w:rPr>
      </w:pPr>
    </w:p>
    <w:p w14:paraId="0E6FC4E8" w14:textId="77777777" w:rsidR="00F264AA" w:rsidRPr="00F264AA" w:rsidRDefault="00F264AA" w:rsidP="00F264AA">
      <w:pPr>
        <w:rPr>
          <w:rFonts w:ascii="仿宋_GB2312" w:eastAsia="仿宋_GB2312" w:hAnsi="仿宋" w:cs="Times New Roman"/>
          <w:sz w:val="32"/>
          <w:szCs w:val="32"/>
        </w:rPr>
      </w:pPr>
    </w:p>
    <w:p w14:paraId="70E1BBA4" w14:textId="77777777" w:rsidR="00F264AA" w:rsidRPr="00F264AA" w:rsidRDefault="00F264AA" w:rsidP="00F264AA">
      <w:pPr>
        <w:rPr>
          <w:rFonts w:ascii="仿宋_GB2312" w:eastAsia="仿宋_GB2312" w:hAnsi="仿宋" w:cs="Times New Roman"/>
          <w:sz w:val="32"/>
          <w:szCs w:val="32"/>
        </w:rPr>
      </w:pPr>
    </w:p>
    <w:p w14:paraId="1EE867BC" w14:textId="77777777" w:rsidR="00F264AA" w:rsidRPr="00F264AA" w:rsidRDefault="00F264AA" w:rsidP="00F264AA">
      <w:pPr>
        <w:rPr>
          <w:rFonts w:ascii="仿宋_GB2312" w:eastAsia="仿宋_GB2312" w:hAnsi="仿宋" w:cs="Times New Roman"/>
          <w:sz w:val="32"/>
          <w:szCs w:val="32"/>
        </w:rPr>
      </w:pPr>
    </w:p>
    <w:p w14:paraId="54E0532A" w14:textId="77777777" w:rsidR="00F264AA" w:rsidRPr="00F264AA" w:rsidRDefault="00F264AA" w:rsidP="00F264AA">
      <w:pPr>
        <w:rPr>
          <w:rFonts w:ascii="仿宋_GB2312" w:eastAsia="仿宋_GB2312" w:hAnsi="仿宋" w:cs="Times New Roman"/>
          <w:sz w:val="32"/>
          <w:szCs w:val="32"/>
        </w:rPr>
      </w:pPr>
    </w:p>
    <w:p w14:paraId="3CE3511E" w14:textId="77777777" w:rsidR="00F264AA" w:rsidRPr="00F264AA" w:rsidRDefault="00F264AA" w:rsidP="00F264AA">
      <w:pPr>
        <w:rPr>
          <w:rFonts w:ascii="仿宋_GB2312" w:eastAsia="仿宋_GB2312" w:hAnsi="仿宋" w:cs="Times New Roman"/>
          <w:sz w:val="32"/>
          <w:szCs w:val="32"/>
        </w:rPr>
      </w:pPr>
    </w:p>
    <w:p w14:paraId="77ABC416" w14:textId="77777777" w:rsidR="00F264AA" w:rsidRPr="00F264AA" w:rsidRDefault="00F264AA" w:rsidP="00F264AA">
      <w:pPr>
        <w:rPr>
          <w:rFonts w:ascii="Calibri" w:eastAsia="宋体" w:hAnsi="Calibri" w:cs="Times New Roman"/>
          <w:b/>
        </w:rPr>
      </w:pPr>
    </w:p>
    <w:p w14:paraId="138E782E" w14:textId="77777777" w:rsidR="00F264AA" w:rsidRPr="00F264AA" w:rsidRDefault="00F264AA" w:rsidP="00F264AA">
      <w:pPr>
        <w:rPr>
          <w:rFonts w:ascii="Calibri" w:eastAsia="宋体" w:hAnsi="Calibri" w:cs="Times New Roman"/>
          <w:b/>
        </w:rPr>
      </w:pPr>
    </w:p>
    <w:p w14:paraId="5BA53DAC" w14:textId="77777777" w:rsidR="00F264AA" w:rsidRPr="00F264AA" w:rsidRDefault="00F264AA" w:rsidP="00F264AA">
      <w:pPr>
        <w:rPr>
          <w:rFonts w:ascii="Calibri" w:eastAsia="宋体" w:hAnsi="Calibri" w:cs="Times New Roman"/>
          <w:b/>
        </w:rPr>
      </w:pPr>
    </w:p>
    <w:p w14:paraId="6D3BDBD4"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C6D46E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745111C"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FAE442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4B7A467E" w14:textId="77777777" w:rsidR="00F264AA" w:rsidRPr="00F264AA" w:rsidRDefault="00F264AA" w:rsidP="00F264AA">
      <w:pPr>
        <w:autoSpaceDE w:val="0"/>
        <w:autoSpaceDN w:val="0"/>
        <w:adjustRightInd w:val="0"/>
        <w:snapToGrid w:val="0"/>
        <w:spacing w:line="500" w:lineRule="exact"/>
        <w:ind w:firstLineChars="200" w:firstLine="500"/>
        <w:jc w:val="center"/>
        <w:rPr>
          <w:rFonts w:ascii="仿宋_GB2312" w:eastAsia="仿宋_GB2312" w:hAnsi="仿宋" w:cs="Times New Roman"/>
          <w:sz w:val="32"/>
          <w:szCs w:val="32"/>
        </w:rPr>
      </w:pPr>
      <w:r w:rsidRPr="00F264AA">
        <w:rPr>
          <w:rFonts w:ascii="宋体" w:eastAsia="宋体" w:hAnsi="Calibri" w:cs="宋体" w:hint="eastAsia"/>
          <w:spacing w:val="5"/>
          <w:kern w:val="0"/>
          <w:sz w:val="24"/>
        </w:rPr>
        <w:t>（单位：秒）</w:t>
      </w:r>
    </w:p>
    <w:p w14:paraId="2CEF28F1" w14:textId="77777777" w:rsidR="00F264AA" w:rsidRPr="00F264AA" w:rsidRDefault="00F264AA" w:rsidP="00F264AA">
      <w:pPr>
        <w:jc w:val="left"/>
        <w:rPr>
          <w:rFonts w:ascii="仿宋_GB2312" w:eastAsia="仿宋_GB2312" w:hAnsi="仿宋" w:cs="Times New Roman"/>
          <w:sz w:val="32"/>
          <w:szCs w:val="32"/>
        </w:rPr>
      </w:pPr>
    </w:p>
    <w:p w14:paraId="6E025EDE"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19C5F0F7" w14:textId="77777777" w:rsidTr="00154F81">
        <w:trPr>
          <w:trHeight w:val="288"/>
        </w:trPr>
        <w:tc>
          <w:tcPr>
            <w:tcW w:w="537" w:type="dxa"/>
            <w:vAlign w:val="center"/>
          </w:tcPr>
          <w:p w14:paraId="6BFE6920"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7" w:type="dxa"/>
            <w:vAlign w:val="center"/>
          </w:tcPr>
          <w:p w14:paraId="1A13E1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7CBE0A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33754D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61A511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2AA546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1822B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B0EF8D" w14:textId="77777777" w:rsidTr="00154F81">
        <w:trPr>
          <w:trHeight w:val="288"/>
        </w:trPr>
        <w:tc>
          <w:tcPr>
            <w:tcW w:w="537" w:type="dxa"/>
            <w:vMerge w:val="restart"/>
            <w:vAlign w:val="center"/>
          </w:tcPr>
          <w:p w14:paraId="59BA02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7" w:type="dxa"/>
            <w:vAlign w:val="center"/>
          </w:tcPr>
          <w:p w14:paraId="4FF83F1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199F2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A0891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56DC97A1" w14:textId="77777777" w:rsidTr="00154F81">
        <w:trPr>
          <w:trHeight w:val="288"/>
        </w:trPr>
        <w:tc>
          <w:tcPr>
            <w:tcW w:w="537" w:type="dxa"/>
            <w:vMerge/>
            <w:vAlign w:val="center"/>
          </w:tcPr>
          <w:p w14:paraId="6FE294B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26FA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F6C84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311A3E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27BE07F3" w14:textId="77777777" w:rsidTr="00154F81">
        <w:trPr>
          <w:trHeight w:val="288"/>
        </w:trPr>
        <w:tc>
          <w:tcPr>
            <w:tcW w:w="537" w:type="dxa"/>
            <w:vMerge/>
            <w:shd w:val="clear" w:color="auto" w:fill="auto"/>
            <w:vAlign w:val="center"/>
          </w:tcPr>
          <w:p w14:paraId="67B1E13D"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2E1AD4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565BD47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1BF1D67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09BD6C12" w14:textId="77777777" w:rsidTr="00154F81">
        <w:trPr>
          <w:trHeight w:val="288"/>
        </w:trPr>
        <w:tc>
          <w:tcPr>
            <w:tcW w:w="537" w:type="dxa"/>
            <w:vMerge w:val="restart"/>
            <w:vAlign w:val="center"/>
          </w:tcPr>
          <w:p w14:paraId="4043B1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000C76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791800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28C7881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25A4DBC7" w14:textId="77777777" w:rsidTr="00154F81">
        <w:trPr>
          <w:trHeight w:val="288"/>
        </w:trPr>
        <w:tc>
          <w:tcPr>
            <w:tcW w:w="537" w:type="dxa"/>
            <w:vMerge/>
            <w:shd w:val="clear" w:color="auto" w:fill="auto"/>
            <w:vAlign w:val="center"/>
          </w:tcPr>
          <w:p w14:paraId="42E7B678"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4E5001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6E62A2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58F40D0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4467E110" w14:textId="77777777" w:rsidTr="00154F81">
        <w:trPr>
          <w:trHeight w:val="288"/>
        </w:trPr>
        <w:tc>
          <w:tcPr>
            <w:tcW w:w="537" w:type="dxa"/>
            <w:vMerge w:val="restart"/>
            <w:vAlign w:val="center"/>
          </w:tcPr>
          <w:p w14:paraId="40901C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73906E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06F36B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380EF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22794B2A" w14:textId="77777777" w:rsidTr="00154F81">
        <w:trPr>
          <w:trHeight w:val="288"/>
        </w:trPr>
        <w:tc>
          <w:tcPr>
            <w:tcW w:w="537" w:type="dxa"/>
            <w:vMerge/>
            <w:vAlign w:val="center"/>
          </w:tcPr>
          <w:p w14:paraId="6032091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A938E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09DCE0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79AAA4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24D3E008" w14:textId="77777777" w:rsidTr="00154F81">
        <w:trPr>
          <w:trHeight w:val="288"/>
        </w:trPr>
        <w:tc>
          <w:tcPr>
            <w:tcW w:w="537" w:type="dxa"/>
            <w:vMerge/>
            <w:vAlign w:val="center"/>
          </w:tcPr>
          <w:p w14:paraId="22454C1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7860E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4CD93C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4F277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29CBBE84" w14:textId="77777777" w:rsidTr="00154F81">
        <w:trPr>
          <w:trHeight w:val="288"/>
        </w:trPr>
        <w:tc>
          <w:tcPr>
            <w:tcW w:w="537" w:type="dxa"/>
            <w:vMerge/>
            <w:vAlign w:val="center"/>
          </w:tcPr>
          <w:p w14:paraId="6F465A1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78FAED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4D6CF3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67B870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7BE260A2" w14:textId="77777777" w:rsidTr="00154F81">
        <w:trPr>
          <w:trHeight w:val="288"/>
        </w:trPr>
        <w:tc>
          <w:tcPr>
            <w:tcW w:w="537" w:type="dxa"/>
            <w:vMerge/>
            <w:vAlign w:val="center"/>
          </w:tcPr>
          <w:p w14:paraId="08588C3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808180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798DF2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59CCF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0A47C41" w14:textId="77777777" w:rsidTr="00154F81">
        <w:trPr>
          <w:trHeight w:val="288"/>
        </w:trPr>
        <w:tc>
          <w:tcPr>
            <w:tcW w:w="537" w:type="dxa"/>
            <w:vMerge/>
            <w:vAlign w:val="center"/>
          </w:tcPr>
          <w:p w14:paraId="36A2325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77322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66FAC2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CF511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0FF51DE6" w14:textId="77777777" w:rsidTr="00154F81">
        <w:trPr>
          <w:trHeight w:val="288"/>
        </w:trPr>
        <w:tc>
          <w:tcPr>
            <w:tcW w:w="537" w:type="dxa"/>
            <w:vMerge/>
            <w:vAlign w:val="center"/>
          </w:tcPr>
          <w:p w14:paraId="613F8A9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DB415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60B3334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55C209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632CD68E" w14:textId="77777777" w:rsidTr="00154F81">
        <w:trPr>
          <w:trHeight w:val="288"/>
        </w:trPr>
        <w:tc>
          <w:tcPr>
            <w:tcW w:w="537" w:type="dxa"/>
            <w:vMerge/>
            <w:vAlign w:val="center"/>
          </w:tcPr>
          <w:p w14:paraId="4988B27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1C330B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6D451F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0FD46B8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2797982" w14:textId="77777777" w:rsidTr="00154F81">
        <w:trPr>
          <w:trHeight w:val="288"/>
        </w:trPr>
        <w:tc>
          <w:tcPr>
            <w:tcW w:w="537" w:type="dxa"/>
            <w:vMerge/>
            <w:vAlign w:val="center"/>
          </w:tcPr>
          <w:p w14:paraId="4A2FE33F"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2DC3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38B88A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1AB4BB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695FE124" w14:textId="77777777" w:rsidTr="00154F81">
        <w:trPr>
          <w:trHeight w:val="288"/>
        </w:trPr>
        <w:tc>
          <w:tcPr>
            <w:tcW w:w="537" w:type="dxa"/>
            <w:vMerge/>
            <w:shd w:val="clear" w:color="auto" w:fill="auto"/>
            <w:vAlign w:val="center"/>
          </w:tcPr>
          <w:p w14:paraId="29372D25"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44CBB1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556F976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351107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15284779" w14:textId="77777777" w:rsidTr="00154F81">
        <w:trPr>
          <w:trHeight w:val="288"/>
        </w:trPr>
        <w:tc>
          <w:tcPr>
            <w:tcW w:w="537" w:type="dxa"/>
            <w:vMerge w:val="restart"/>
            <w:vAlign w:val="center"/>
          </w:tcPr>
          <w:p w14:paraId="1E4D20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0FF258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5F31C3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132533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53EAA4CC" w14:textId="77777777" w:rsidTr="00154F81">
        <w:trPr>
          <w:trHeight w:val="288"/>
        </w:trPr>
        <w:tc>
          <w:tcPr>
            <w:tcW w:w="537" w:type="dxa"/>
            <w:vMerge/>
            <w:vAlign w:val="center"/>
          </w:tcPr>
          <w:p w14:paraId="454A9A7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A139E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3DAE5F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659D05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7B6C16BB" w14:textId="77777777" w:rsidTr="00154F81">
        <w:trPr>
          <w:trHeight w:val="288"/>
        </w:trPr>
        <w:tc>
          <w:tcPr>
            <w:tcW w:w="537" w:type="dxa"/>
            <w:vMerge/>
            <w:vAlign w:val="center"/>
          </w:tcPr>
          <w:p w14:paraId="6BC1174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9A5D6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1A2B8D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13E962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3F8B566" w14:textId="77777777" w:rsidTr="00154F81">
        <w:trPr>
          <w:trHeight w:val="288"/>
        </w:trPr>
        <w:tc>
          <w:tcPr>
            <w:tcW w:w="537" w:type="dxa"/>
            <w:vMerge/>
            <w:vAlign w:val="center"/>
          </w:tcPr>
          <w:p w14:paraId="7CB0F51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BB6BE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1CB83F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635B63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11F90EBB" w14:textId="77777777" w:rsidTr="00154F81">
        <w:trPr>
          <w:trHeight w:val="288"/>
        </w:trPr>
        <w:tc>
          <w:tcPr>
            <w:tcW w:w="537" w:type="dxa"/>
            <w:vMerge/>
            <w:vAlign w:val="center"/>
          </w:tcPr>
          <w:p w14:paraId="3753F427"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ACA5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07D4E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524A93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7C32801" w14:textId="77777777" w:rsidTr="00154F81">
        <w:trPr>
          <w:trHeight w:val="288"/>
        </w:trPr>
        <w:tc>
          <w:tcPr>
            <w:tcW w:w="539" w:type="dxa"/>
            <w:vAlign w:val="center"/>
          </w:tcPr>
          <w:p w14:paraId="1AB6D2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72BE3B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06EF1E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E721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1A4EC6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B22FE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89CF0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58407F3" w14:textId="77777777" w:rsidTr="00154F81">
        <w:trPr>
          <w:trHeight w:val="288"/>
        </w:trPr>
        <w:tc>
          <w:tcPr>
            <w:tcW w:w="539" w:type="dxa"/>
            <w:vMerge w:val="restart"/>
            <w:vAlign w:val="center"/>
          </w:tcPr>
          <w:p w14:paraId="44E28F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2A6D8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5BA01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1BC8E8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7D1E302E" w14:textId="77777777" w:rsidTr="00154F81">
        <w:trPr>
          <w:trHeight w:val="288"/>
        </w:trPr>
        <w:tc>
          <w:tcPr>
            <w:tcW w:w="539" w:type="dxa"/>
            <w:vMerge/>
            <w:vAlign w:val="center"/>
          </w:tcPr>
          <w:p w14:paraId="353197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7D64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77DEB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44B55F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6593731F" w14:textId="77777777" w:rsidTr="00154F81">
        <w:trPr>
          <w:trHeight w:val="288"/>
        </w:trPr>
        <w:tc>
          <w:tcPr>
            <w:tcW w:w="539" w:type="dxa"/>
            <w:vMerge/>
            <w:shd w:val="clear" w:color="auto" w:fill="auto"/>
            <w:vAlign w:val="center"/>
          </w:tcPr>
          <w:p w14:paraId="0A2B3DC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7ED2E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128EA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39AAB9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37AE9780" w14:textId="77777777" w:rsidTr="00154F81">
        <w:trPr>
          <w:trHeight w:val="288"/>
        </w:trPr>
        <w:tc>
          <w:tcPr>
            <w:tcW w:w="539" w:type="dxa"/>
            <w:vMerge w:val="restart"/>
            <w:vAlign w:val="center"/>
          </w:tcPr>
          <w:p w14:paraId="64B456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55F09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9F021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6C4895F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00EE2617" w14:textId="77777777" w:rsidTr="00154F81">
        <w:trPr>
          <w:trHeight w:val="288"/>
        </w:trPr>
        <w:tc>
          <w:tcPr>
            <w:tcW w:w="539" w:type="dxa"/>
            <w:vMerge/>
            <w:shd w:val="clear" w:color="auto" w:fill="auto"/>
            <w:vAlign w:val="center"/>
          </w:tcPr>
          <w:p w14:paraId="3FF6D0C2"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AB372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136B2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3A62F2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4BDFF1AE" w14:textId="77777777" w:rsidTr="00154F81">
        <w:trPr>
          <w:trHeight w:val="288"/>
        </w:trPr>
        <w:tc>
          <w:tcPr>
            <w:tcW w:w="539" w:type="dxa"/>
            <w:vMerge w:val="restart"/>
            <w:vAlign w:val="center"/>
          </w:tcPr>
          <w:p w14:paraId="4B37E9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B0B15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34A0A7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A7F97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7BA7421" w14:textId="77777777" w:rsidTr="00154F81">
        <w:trPr>
          <w:trHeight w:val="288"/>
        </w:trPr>
        <w:tc>
          <w:tcPr>
            <w:tcW w:w="539" w:type="dxa"/>
            <w:vMerge/>
            <w:vAlign w:val="center"/>
          </w:tcPr>
          <w:p w14:paraId="694780F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72A8A7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361008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01098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1DDE0EB" w14:textId="77777777" w:rsidTr="00154F81">
        <w:trPr>
          <w:trHeight w:val="288"/>
        </w:trPr>
        <w:tc>
          <w:tcPr>
            <w:tcW w:w="539" w:type="dxa"/>
            <w:vMerge/>
            <w:vAlign w:val="center"/>
          </w:tcPr>
          <w:p w14:paraId="0705F45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7AE1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73A2F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7E4756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1AB1315" w14:textId="77777777" w:rsidTr="00154F81">
        <w:trPr>
          <w:trHeight w:val="288"/>
        </w:trPr>
        <w:tc>
          <w:tcPr>
            <w:tcW w:w="539" w:type="dxa"/>
            <w:vMerge/>
            <w:vAlign w:val="center"/>
          </w:tcPr>
          <w:p w14:paraId="080A5AB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0479D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266237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20E7A4D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B46ADD4" w14:textId="77777777" w:rsidTr="00154F81">
        <w:trPr>
          <w:trHeight w:val="288"/>
        </w:trPr>
        <w:tc>
          <w:tcPr>
            <w:tcW w:w="539" w:type="dxa"/>
            <w:vMerge/>
            <w:vAlign w:val="center"/>
          </w:tcPr>
          <w:p w14:paraId="4B08041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90C85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06623B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01970F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3BD2BBED" w14:textId="77777777" w:rsidTr="00154F81">
        <w:trPr>
          <w:trHeight w:val="288"/>
        </w:trPr>
        <w:tc>
          <w:tcPr>
            <w:tcW w:w="539" w:type="dxa"/>
            <w:vMerge/>
            <w:vAlign w:val="center"/>
          </w:tcPr>
          <w:p w14:paraId="01875CE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0318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EC7AA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3CDE6B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25A45924" w14:textId="77777777" w:rsidTr="00154F81">
        <w:trPr>
          <w:trHeight w:val="288"/>
        </w:trPr>
        <w:tc>
          <w:tcPr>
            <w:tcW w:w="539" w:type="dxa"/>
            <w:vMerge/>
            <w:vAlign w:val="center"/>
          </w:tcPr>
          <w:p w14:paraId="1E8049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A9BAA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00E0C5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4A1513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46D6714C" w14:textId="77777777" w:rsidTr="00154F81">
        <w:trPr>
          <w:trHeight w:val="288"/>
        </w:trPr>
        <w:tc>
          <w:tcPr>
            <w:tcW w:w="539" w:type="dxa"/>
            <w:vMerge/>
            <w:vAlign w:val="center"/>
          </w:tcPr>
          <w:p w14:paraId="2CFC80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DDD1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71B777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2673E2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5B9606E7" w14:textId="77777777" w:rsidTr="00154F81">
        <w:trPr>
          <w:trHeight w:val="288"/>
        </w:trPr>
        <w:tc>
          <w:tcPr>
            <w:tcW w:w="539" w:type="dxa"/>
            <w:vMerge/>
            <w:vAlign w:val="center"/>
          </w:tcPr>
          <w:p w14:paraId="2BC5557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6C7C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78EEB6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8CC95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3C167AFE" w14:textId="77777777" w:rsidTr="00154F81">
        <w:trPr>
          <w:trHeight w:val="288"/>
        </w:trPr>
        <w:tc>
          <w:tcPr>
            <w:tcW w:w="539" w:type="dxa"/>
            <w:vMerge/>
            <w:shd w:val="clear" w:color="auto" w:fill="auto"/>
            <w:vAlign w:val="center"/>
          </w:tcPr>
          <w:p w14:paraId="2593A0A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B875D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032BCB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422FBA9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40F76A5B" w14:textId="77777777" w:rsidTr="00154F81">
        <w:trPr>
          <w:trHeight w:val="288"/>
        </w:trPr>
        <w:tc>
          <w:tcPr>
            <w:tcW w:w="539" w:type="dxa"/>
            <w:vMerge w:val="restart"/>
            <w:vAlign w:val="center"/>
          </w:tcPr>
          <w:p w14:paraId="457932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55A545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407AB1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E0AD7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0D87DEBB" w14:textId="77777777" w:rsidTr="00154F81">
        <w:trPr>
          <w:trHeight w:val="288"/>
        </w:trPr>
        <w:tc>
          <w:tcPr>
            <w:tcW w:w="539" w:type="dxa"/>
            <w:vMerge/>
            <w:vAlign w:val="center"/>
          </w:tcPr>
          <w:p w14:paraId="6EB8054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4AEE4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6476A6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6D467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06BAEC51" w14:textId="77777777" w:rsidTr="00154F81">
        <w:trPr>
          <w:trHeight w:val="288"/>
        </w:trPr>
        <w:tc>
          <w:tcPr>
            <w:tcW w:w="539" w:type="dxa"/>
            <w:vMerge/>
            <w:vAlign w:val="center"/>
          </w:tcPr>
          <w:p w14:paraId="30785F3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E871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344BBD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58B730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6F3AE905" w14:textId="77777777" w:rsidTr="00154F81">
        <w:trPr>
          <w:trHeight w:val="288"/>
        </w:trPr>
        <w:tc>
          <w:tcPr>
            <w:tcW w:w="539" w:type="dxa"/>
            <w:vMerge/>
            <w:vAlign w:val="center"/>
          </w:tcPr>
          <w:p w14:paraId="4C089C7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6869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1D9261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3A9AC1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A91BAA2" w14:textId="77777777" w:rsidTr="00154F81">
        <w:trPr>
          <w:trHeight w:val="288"/>
        </w:trPr>
        <w:tc>
          <w:tcPr>
            <w:tcW w:w="539" w:type="dxa"/>
            <w:vMerge/>
            <w:vAlign w:val="center"/>
          </w:tcPr>
          <w:p w14:paraId="420A490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FA0A2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09380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65B84D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73B1D4A1" w14:textId="77777777" w:rsidR="00F264AA" w:rsidRPr="00F264AA" w:rsidRDefault="00F264AA" w:rsidP="00F264AA">
      <w:pPr>
        <w:jc w:val="left"/>
        <w:rPr>
          <w:rFonts w:ascii="仿宋_GB2312" w:eastAsia="仿宋_GB2312" w:hAnsi="仿宋" w:cs="Times New Roman"/>
          <w:sz w:val="32"/>
          <w:szCs w:val="32"/>
        </w:rPr>
      </w:pPr>
    </w:p>
    <w:p w14:paraId="08372764" w14:textId="77777777" w:rsidR="00F264AA" w:rsidRPr="00F264AA" w:rsidRDefault="00F264AA" w:rsidP="00F264AA">
      <w:pPr>
        <w:jc w:val="left"/>
        <w:rPr>
          <w:rFonts w:ascii="仿宋_GB2312" w:eastAsia="仿宋_GB2312" w:hAnsi="仿宋" w:cs="Times New Roman"/>
          <w:sz w:val="32"/>
          <w:szCs w:val="32"/>
        </w:rPr>
      </w:pPr>
    </w:p>
    <w:p w14:paraId="46EEE764" w14:textId="77777777" w:rsidR="00F264AA" w:rsidRPr="00F264AA" w:rsidRDefault="00F264AA" w:rsidP="00F264AA">
      <w:pPr>
        <w:jc w:val="left"/>
        <w:rPr>
          <w:rFonts w:ascii="仿宋_GB2312" w:eastAsia="仿宋_GB2312" w:hAnsi="仿宋" w:cs="Times New Roman"/>
          <w:sz w:val="32"/>
          <w:szCs w:val="32"/>
        </w:rPr>
      </w:pPr>
    </w:p>
    <w:p w14:paraId="562FCCC8" w14:textId="77777777" w:rsidR="00F264AA" w:rsidRPr="00F264AA" w:rsidRDefault="00F264AA" w:rsidP="00F264AA">
      <w:pPr>
        <w:jc w:val="left"/>
        <w:rPr>
          <w:rFonts w:ascii="仿宋_GB2312" w:eastAsia="仿宋_GB2312" w:hAnsi="仿宋" w:cs="Times New Roman"/>
          <w:sz w:val="32"/>
          <w:szCs w:val="32"/>
        </w:rPr>
      </w:pPr>
    </w:p>
    <w:p w14:paraId="02CFEC40" w14:textId="77777777" w:rsidR="00F264AA" w:rsidRPr="00F264AA" w:rsidRDefault="00F264AA" w:rsidP="00F264AA">
      <w:pPr>
        <w:jc w:val="left"/>
        <w:rPr>
          <w:rFonts w:ascii="仿宋_GB2312" w:eastAsia="仿宋_GB2312" w:hAnsi="仿宋" w:cs="Times New Roman"/>
          <w:sz w:val="32"/>
          <w:szCs w:val="32"/>
        </w:rPr>
      </w:pPr>
    </w:p>
    <w:p w14:paraId="7DA713AF" w14:textId="77777777" w:rsidR="00F264AA" w:rsidRPr="00F264AA" w:rsidRDefault="00F264AA" w:rsidP="00F264AA">
      <w:pPr>
        <w:jc w:val="left"/>
        <w:rPr>
          <w:rFonts w:ascii="仿宋_GB2312" w:eastAsia="仿宋_GB2312" w:hAnsi="仿宋" w:cs="Times New Roman"/>
          <w:sz w:val="32"/>
          <w:szCs w:val="32"/>
        </w:rPr>
      </w:pPr>
    </w:p>
    <w:p w14:paraId="0DAB28E0" w14:textId="77777777" w:rsidR="00F264AA" w:rsidRPr="00F264AA" w:rsidRDefault="00F264AA" w:rsidP="00F264AA">
      <w:pPr>
        <w:jc w:val="left"/>
        <w:rPr>
          <w:rFonts w:ascii="仿宋_GB2312" w:eastAsia="仿宋_GB2312" w:hAnsi="仿宋" w:cs="Times New Roman"/>
          <w:sz w:val="32"/>
          <w:szCs w:val="32"/>
        </w:rPr>
      </w:pPr>
    </w:p>
    <w:p w14:paraId="7A4BCCFF" w14:textId="77777777" w:rsidR="00F264AA" w:rsidRPr="00F264AA" w:rsidRDefault="00F264AA" w:rsidP="00F264AA">
      <w:pPr>
        <w:jc w:val="left"/>
        <w:rPr>
          <w:rFonts w:ascii="仿宋_GB2312" w:eastAsia="仿宋_GB2312" w:hAnsi="仿宋" w:cs="Times New Roman"/>
          <w:sz w:val="32"/>
          <w:szCs w:val="32"/>
        </w:rPr>
      </w:pPr>
    </w:p>
    <w:p w14:paraId="4904589C" w14:textId="77777777" w:rsidR="00F264AA" w:rsidRPr="00F264AA" w:rsidRDefault="00F264AA" w:rsidP="00F264AA">
      <w:pPr>
        <w:jc w:val="left"/>
        <w:rPr>
          <w:rFonts w:ascii="仿宋_GB2312" w:eastAsia="仿宋_GB2312" w:hAnsi="仿宋" w:cs="Times New Roman"/>
          <w:sz w:val="32"/>
          <w:szCs w:val="32"/>
        </w:rPr>
      </w:pPr>
    </w:p>
    <w:p w14:paraId="46C829D2" w14:textId="77777777" w:rsidR="00F264AA" w:rsidRPr="00F264AA" w:rsidRDefault="00F264AA" w:rsidP="00F264AA">
      <w:pPr>
        <w:jc w:val="left"/>
        <w:rPr>
          <w:rFonts w:ascii="仿宋_GB2312" w:eastAsia="仿宋_GB2312" w:hAnsi="仿宋" w:cs="Times New Roman"/>
          <w:sz w:val="32"/>
          <w:szCs w:val="32"/>
        </w:rPr>
      </w:pPr>
    </w:p>
    <w:p w14:paraId="07F92C44" w14:textId="77777777" w:rsidR="00F264AA" w:rsidRPr="00F264AA" w:rsidRDefault="00F264AA" w:rsidP="00F264AA">
      <w:pPr>
        <w:jc w:val="left"/>
        <w:rPr>
          <w:rFonts w:ascii="仿宋_GB2312" w:eastAsia="仿宋_GB2312" w:hAnsi="仿宋" w:cs="Times New Roman"/>
          <w:sz w:val="32"/>
          <w:szCs w:val="32"/>
        </w:rPr>
      </w:pPr>
    </w:p>
    <w:p w14:paraId="7D23F169" w14:textId="77777777" w:rsidR="00F264AA" w:rsidRPr="00F264AA" w:rsidRDefault="00F264AA" w:rsidP="00F264AA">
      <w:pPr>
        <w:jc w:val="left"/>
        <w:rPr>
          <w:rFonts w:ascii="仿宋_GB2312" w:eastAsia="仿宋_GB2312" w:hAnsi="仿宋" w:cs="Times New Roman"/>
          <w:sz w:val="32"/>
          <w:szCs w:val="32"/>
        </w:rPr>
      </w:pPr>
    </w:p>
    <w:p w14:paraId="66F138A3" w14:textId="77777777" w:rsidR="00F264AA" w:rsidRPr="00F264AA" w:rsidRDefault="00F264AA" w:rsidP="00F264AA">
      <w:pPr>
        <w:jc w:val="left"/>
        <w:rPr>
          <w:rFonts w:ascii="仿宋_GB2312" w:eastAsia="仿宋_GB2312" w:hAnsi="仿宋" w:cs="Times New Roman"/>
          <w:sz w:val="32"/>
          <w:szCs w:val="32"/>
        </w:rPr>
      </w:pPr>
    </w:p>
    <w:p w14:paraId="4F16A9D8" w14:textId="77777777" w:rsidR="00F264AA" w:rsidRPr="00F264AA" w:rsidRDefault="00F264AA" w:rsidP="00F264AA">
      <w:pPr>
        <w:rPr>
          <w:rFonts w:ascii="Calibri" w:eastAsia="宋体" w:hAnsi="Calibri" w:cs="Times New Roman"/>
          <w:b/>
        </w:rPr>
      </w:pPr>
    </w:p>
    <w:p w14:paraId="337E9B23" w14:textId="77777777" w:rsidR="00F264AA" w:rsidRPr="00F264AA" w:rsidRDefault="00F264AA" w:rsidP="00F264AA">
      <w:pPr>
        <w:rPr>
          <w:rFonts w:ascii="Calibri" w:eastAsia="宋体" w:hAnsi="Calibri" w:cs="Times New Roman"/>
          <w:b/>
        </w:rPr>
      </w:pPr>
    </w:p>
    <w:p w14:paraId="1B125520"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958641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F03F043"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5251F7F"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C3606DB"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FB1D07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7397DF1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245752F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516E29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5DF56A07" w14:textId="77777777" w:rsidTr="00154F81">
        <w:trPr>
          <w:trHeight w:val="288"/>
        </w:trPr>
        <w:tc>
          <w:tcPr>
            <w:tcW w:w="539" w:type="dxa"/>
            <w:vAlign w:val="center"/>
          </w:tcPr>
          <w:p w14:paraId="1A007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F00DA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EC571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7795C9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86641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15EC5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80B8B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20A5C7D7" w14:textId="77777777" w:rsidTr="00154F81">
        <w:trPr>
          <w:trHeight w:val="288"/>
        </w:trPr>
        <w:tc>
          <w:tcPr>
            <w:tcW w:w="539" w:type="dxa"/>
            <w:vMerge w:val="restart"/>
            <w:vAlign w:val="center"/>
          </w:tcPr>
          <w:p w14:paraId="2AF165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09C2AE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0CBA128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59655C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0DC32417" w14:textId="77777777" w:rsidTr="00154F81">
        <w:trPr>
          <w:trHeight w:val="288"/>
        </w:trPr>
        <w:tc>
          <w:tcPr>
            <w:tcW w:w="539" w:type="dxa"/>
            <w:vMerge/>
            <w:vAlign w:val="center"/>
          </w:tcPr>
          <w:p w14:paraId="12F052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8A393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2651EF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306780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2DCCC643" w14:textId="77777777" w:rsidTr="00154F81">
        <w:trPr>
          <w:trHeight w:val="288"/>
        </w:trPr>
        <w:tc>
          <w:tcPr>
            <w:tcW w:w="539" w:type="dxa"/>
            <w:vMerge/>
            <w:shd w:val="clear" w:color="auto" w:fill="auto"/>
            <w:vAlign w:val="center"/>
          </w:tcPr>
          <w:p w14:paraId="124C2DC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F84A6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F029D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526954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63BEB40B" w14:textId="77777777" w:rsidTr="00154F81">
        <w:trPr>
          <w:trHeight w:val="288"/>
        </w:trPr>
        <w:tc>
          <w:tcPr>
            <w:tcW w:w="539" w:type="dxa"/>
            <w:vMerge w:val="restart"/>
            <w:vAlign w:val="center"/>
          </w:tcPr>
          <w:p w14:paraId="23DEB7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2244F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5FA36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5B082D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563CF904" w14:textId="77777777" w:rsidTr="00154F81">
        <w:trPr>
          <w:trHeight w:val="288"/>
        </w:trPr>
        <w:tc>
          <w:tcPr>
            <w:tcW w:w="539" w:type="dxa"/>
            <w:vMerge/>
            <w:shd w:val="clear" w:color="auto" w:fill="auto"/>
            <w:vAlign w:val="center"/>
          </w:tcPr>
          <w:p w14:paraId="260DF85E"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00FDF6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29F8C3F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4781B6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0F0B5205" w14:textId="77777777" w:rsidTr="00154F81">
        <w:trPr>
          <w:trHeight w:val="288"/>
        </w:trPr>
        <w:tc>
          <w:tcPr>
            <w:tcW w:w="539" w:type="dxa"/>
            <w:vMerge w:val="restart"/>
            <w:vAlign w:val="center"/>
          </w:tcPr>
          <w:p w14:paraId="7C29E2A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6DE9C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3B8F490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02F1BD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503DFD0B" w14:textId="77777777" w:rsidTr="00154F81">
        <w:trPr>
          <w:trHeight w:val="288"/>
        </w:trPr>
        <w:tc>
          <w:tcPr>
            <w:tcW w:w="539" w:type="dxa"/>
            <w:vMerge/>
            <w:vAlign w:val="center"/>
          </w:tcPr>
          <w:p w14:paraId="405636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6779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757149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162CD0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6CE6283D" w14:textId="77777777" w:rsidTr="00154F81">
        <w:trPr>
          <w:trHeight w:val="288"/>
        </w:trPr>
        <w:tc>
          <w:tcPr>
            <w:tcW w:w="539" w:type="dxa"/>
            <w:vMerge/>
            <w:vAlign w:val="center"/>
          </w:tcPr>
          <w:p w14:paraId="7521680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A00C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20194E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05D8E5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3E03389A" w14:textId="77777777" w:rsidTr="00154F81">
        <w:trPr>
          <w:trHeight w:val="288"/>
        </w:trPr>
        <w:tc>
          <w:tcPr>
            <w:tcW w:w="539" w:type="dxa"/>
            <w:vMerge/>
            <w:vAlign w:val="center"/>
          </w:tcPr>
          <w:p w14:paraId="54A29B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D2EBA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04C1A5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13FF23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24E5E67B" w14:textId="77777777" w:rsidTr="00154F81">
        <w:trPr>
          <w:trHeight w:val="288"/>
        </w:trPr>
        <w:tc>
          <w:tcPr>
            <w:tcW w:w="539" w:type="dxa"/>
            <w:vMerge/>
            <w:vAlign w:val="center"/>
          </w:tcPr>
          <w:p w14:paraId="1C9F532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44AA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10545D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0F8964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3F89EC72" w14:textId="77777777" w:rsidTr="00154F81">
        <w:trPr>
          <w:trHeight w:val="288"/>
        </w:trPr>
        <w:tc>
          <w:tcPr>
            <w:tcW w:w="539" w:type="dxa"/>
            <w:vMerge/>
            <w:vAlign w:val="center"/>
          </w:tcPr>
          <w:p w14:paraId="22C7B1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EEC4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1FF02A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5B9007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6D5344C6" w14:textId="77777777" w:rsidTr="00154F81">
        <w:trPr>
          <w:trHeight w:val="288"/>
        </w:trPr>
        <w:tc>
          <w:tcPr>
            <w:tcW w:w="539" w:type="dxa"/>
            <w:vMerge/>
            <w:vAlign w:val="center"/>
          </w:tcPr>
          <w:p w14:paraId="2940985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E224E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7538C3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1DAF68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3826E404" w14:textId="77777777" w:rsidTr="00154F81">
        <w:trPr>
          <w:trHeight w:val="288"/>
        </w:trPr>
        <w:tc>
          <w:tcPr>
            <w:tcW w:w="539" w:type="dxa"/>
            <w:vMerge/>
            <w:vAlign w:val="center"/>
          </w:tcPr>
          <w:p w14:paraId="2E825F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A06AD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72ECF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39E8EF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17404280" w14:textId="77777777" w:rsidTr="00154F81">
        <w:trPr>
          <w:trHeight w:val="288"/>
        </w:trPr>
        <w:tc>
          <w:tcPr>
            <w:tcW w:w="539" w:type="dxa"/>
            <w:vMerge/>
            <w:vAlign w:val="center"/>
          </w:tcPr>
          <w:p w14:paraId="47064C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B8D0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827AD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5546C6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67CE2E86" w14:textId="77777777" w:rsidTr="00154F81">
        <w:trPr>
          <w:trHeight w:val="288"/>
        </w:trPr>
        <w:tc>
          <w:tcPr>
            <w:tcW w:w="539" w:type="dxa"/>
            <w:vMerge/>
            <w:shd w:val="clear" w:color="auto" w:fill="auto"/>
            <w:vAlign w:val="center"/>
          </w:tcPr>
          <w:p w14:paraId="1743DAB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129F9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25CCE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1D5884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0C8299AB" w14:textId="77777777" w:rsidTr="00154F81">
        <w:trPr>
          <w:trHeight w:val="288"/>
        </w:trPr>
        <w:tc>
          <w:tcPr>
            <w:tcW w:w="539" w:type="dxa"/>
            <w:vMerge w:val="restart"/>
            <w:vAlign w:val="center"/>
          </w:tcPr>
          <w:p w14:paraId="6BDBC2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8AFE10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3E58E3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7311CA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0B6D2C74" w14:textId="77777777" w:rsidTr="00154F81">
        <w:trPr>
          <w:trHeight w:val="288"/>
        </w:trPr>
        <w:tc>
          <w:tcPr>
            <w:tcW w:w="539" w:type="dxa"/>
            <w:vMerge/>
            <w:vAlign w:val="center"/>
          </w:tcPr>
          <w:p w14:paraId="094DE95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FDC5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7EA044E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658070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633FABD7" w14:textId="77777777" w:rsidTr="00154F81">
        <w:trPr>
          <w:trHeight w:val="288"/>
        </w:trPr>
        <w:tc>
          <w:tcPr>
            <w:tcW w:w="539" w:type="dxa"/>
            <w:vMerge/>
            <w:vAlign w:val="center"/>
          </w:tcPr>
          <w:p w14:paraId="764F037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4464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AD0DA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6961AD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5D4375F8" w14:textId="77777777" w:rsidTr="00154F81">
        <w:trPr>
          <w:trHeight w:val="288"/>
        </w:trPr>
        <w:tc>
          <w:tcPr>
            <w:tcW w:w="539" w:type="dxa"/>
            <w:vMerge/>
            <w:vAlign w:val="center"/>
          </w:tcPr>
          <w:p w14:paraId="1CB0372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411A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FAFF9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4D0F41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69D0A1AA" w14:textId="77777777" w:rsidTr="00154F81">
        <w:trPr>
          <w:trHeight w:val="288"/>
        </w:trPr>
        <w:tc>
          <w:tcPr>
            <w:tcW w:w="539" w:type="dxa"/>
            <w:vMerge/>
            <w:vAlign w:val="center"/>
          </w:tcPr>
          <w:p w14:paraId="00118E2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8726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27E040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610722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68A347A" w14:textId="77777777" w:rsidTr="00154F81">
        <w:trPr>
          <w:trHeight w:val="288"/>
        </w:trPr>
        <w:tc>
          <w:tcPr>
            <w:tcW w:w="539" w:type="dxa"/>
            <w:vAlign w:val="center"/>
          </w:tcPr>
          <w:p w14:paraId="03D6F7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8EF8B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8C708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6A600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97AFF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EBA61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F4008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1E2F915C" w14:textId="77777777" w:rsidTr="00154F81">
        <w:trPr>
          <w:trHeight w:val="288"/>
        </w:trPr>
        <w:tc>
          <w:tcPr>
            <w:tcW w:w="539" w:type="dxa"/>
            <w:vMerge w:val="restart"/>
            <w:vAlign w:val="center"/>
          </w:tcPr>
          <w:p w14:paraId="5F0C1E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EF59A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5F4042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3F4D93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7C7BAC40" w14:textId="77777777" w:rsidTr="00154F81">
        <w:trPr>
          <w:trHeight w:val="288"/>
        </w:trPr>
        <w:tc>
          <w:tcPr>
            <w:tcW w:w="539" w:type="dxa"/>
            <w:vMerge/>
            <w:vAlign w:val="center"/>
          </w:tcPr>
          <w:p w14:paraId="21E82FB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7C64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61A83E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32442C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71B5A722" w14:textId="77777777" w:rsidTr="00154F81">
        <w:trPr>
          <w:trHeight w:val="288"/>
        </w:trPr>
        <w:tc>
          <w:tcPr>
            <w:tcW w:w="539" w:type="dxa"/>
            <w:vMerge/>
            <w:shd w:val="clear" w:color="auto" w:fill="auto"/>
            <w:vAlign w:val="center"/>
          </w:tcPr>
          <w:p w14:paraId="2F8C09A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A5A8B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EB047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7BAB32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4AE67C84" w14:textId="77777777" w:rsidTr="00154F81">
        <w:trPr>
          <w:trHeight w:val="288"/>
        </w:trPr>
        <w:tc>
          <w:tcPr>
            <w:tcW w:w="539" w:type="dxa"/>
            <w:vMerge w:val="restart"/>
            <w:vAlign w:val="center"/>
          </w:tcPr>
          <w:p w14:paraId="60D9CA9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E3E24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50FEAE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558ADA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373B1B80" w14:textId="77777777" w:rsidTr="00154F81">
        <w:trPr>
          <w:trHeight w:val="288"/>
        </w:trPr>
        <w:tc>
          <w:tcPr>
            <w:tcW w:w="539" w:type="dxa"/>
            <w:vMerge/>
            <w:shd w:val="clear" w:color="auto" w:fill="auto"/>
            <w:vAlign w:val="center"/>
          </w:tcPr>
          <w:p w14:paraId="0743B00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AC552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EFC48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7F889E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26B68694" w14:textId="77777777" w:rsidTr="00154F81">
        <w:trPr>
          <w:trHeight w:val="288"/>
        </w:trPr>
        <w:tc>
          <w:tcPr>
            <w:tcW w:w="539" w:type="dxa"/>
            <w:vMerge w:val="restart"/>
            <w:vAlign w:val="center"/>
          </w:tcPr>
          <w:p w14:paraId="719AC53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598C55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7BBC1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790097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69383449" w14:textId="77777777" w:rsidTr="00154F81">
        <w:trPr>
          <w:trHeight w:val="288"/>
        </w:trPr>
        <w:tc>
          <w:tcPr>
            <w:tcW w:w="539" w:type="dxa"/>
            <w:vMerge/>
            <w:vAlign w:val="center"/>
          </w:tcPr>
          <w:p w14:paraId="4355B5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0DCE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0EA543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75195E0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5F777CEC" w14:textId="77777777" w:rsidTr="00154F81">
        <w:trPr>
          <w:trHeight w:val="288"/>
        </w:trPr>
        <w:tc>
          <w:tcPr>
            <w:tcW w:w="539" w:type="dxa"/>
            <w:vMerge/>
            <w:vAlign w:val="center"/>
          </w:tcPr>
          <w:p w14:paraId="2C3AD2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A393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94BEAA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074E4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195F7BCC" w14:textId="77777777" w:rsidTr="00154F81">
        <w:trPr>
          <w:trHeight w:val="288"/>
        </w:trPr>
        <w:tc>
          <w:tcPr>
            <w:tcW w:w="539" w:type="dxa"/>
            <w:vMerge/>
            <w:vAlign w:val="center"/>
          </w:tcPr>
          <w:p w14:paraId="060063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ED19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3DF31A0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323AEB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551E788D" w14:textId="77777777" w:rsidTr="00154F81">
        <w:trPr>
          <w:trHeight w:val="288"/>
        </w:trPr>
        <w:tc>
          <w:tcPr>
            <w:tcW w:w="539" w:type="dxa"/>
            <w:vMerge/>
            <w:vAlign w:val="center"/>
          </w:tcPr>
          <w:p w14:paraId="7F1D05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76992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836CF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79D400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78182CBA" w14:textId="77777777" w:rsidTr="00154F81">
        <w:trPr>
          <w:trHeight w:val="288"/>
        </w:trPr>
        <w:tc>
          <w:tcPr>
            <w:tcW w:w="539" w:type="dxa"/>
            <w:vMerge/>
            <w:vAlign w:val="center"/>
          </w:tcPr>
          <w:p w14:paraId="0D039C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A34D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39E79A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051455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0B7C84C2" w14:textId="77777777" w:rsidTr="00154F81">
        <w:trPr>
          <w:trHeight w:val="288"/>
        </w:trPr>
        <w:tc>
          <w:tcPr>
            <w:tcW w:w="539" w:type="dxa"/>
            <w:vMerge/>
            <w:vAlign w:val="center"/>
          </w:tcPr>
          <w:p w14:paraId="5278D4A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082F8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B92FD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111C73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082E4FE1" w14:textId="77777777" w:rsidTr="00154F81">
        <w:trPr>
          <w:trHeight w:val="288"/>
        </w:trPr>
        <w:tc>
          <w:tcPr>
            <w:tcW w:w="539" w:type="dxa"/>
            <w:vMerge/>
            <w:vAlign w:val="center"/>
          </w:tcPr>
          <w:p w14:paraId="42FDCB6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7159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07711F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12F97C9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5283CF3D" w14:textId="77777777" w:rsidTr="00154F81">
        <w:trPr>
          <w:trHeight w:val="288"/>
        </w:trPr>
        <w:tc>
          <w:tcPr>
            <w:tcW w:w="539" w:type="dxa"/>
            <w:vMerge/>
            <w:vAlign w:val="center"/>
          </w:tcPr>
          <w:p w14:paraId="73BB31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F5755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04671D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02E97D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11F4DA9" w14:textId="77777777" w:rsidTr="00154F81">
        <w:trPr>
          <w:trHeight w:val="288"/>
        </w:trPr>
        <w:tc>
          <w:tcPr>
            <w:tcW w:w="539" w:type="dxa"/>
            <w:vMerge/>
            <w:shd w:val="clear" w:color="auto" w:fill="auto"/>
            <w:vAlign w:val="center"/>
          </w:tcPr>
          <w:p w14:paraId="25B238A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133E8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7F6AAF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3AC921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07999116" w14:textId="77777777" w:rsidTr="00154F81">
        <w:trPr>
          <w:trHeight w:val="288"/>
        </w:trPr>
        <w:tc>
          <w:tcPr>
            <w:tcW w:w="539" w:type="dxa"/>
            <w:vMerge w:val="restart"/>
            <w:vAlign w:val="center"/>
          </w:tcPr>
          <w:p w14:paraId="38F32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23707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741AD8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44E45B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5020FB39" w14:textId="77777777" w:rsidTr="00154F81">
        <w:trPr>
          <w:trHeight w:val="288"/>
        </w:trPr>
        <w:tc>
          <w:tcPr>
            <w:tcW w:w="539" w:type="dxa"/>
            <w:vMerge/>
            <w:vAlign w:val="center"/>
          </w:tcPr>
          <w:p w14:paraId="295FB07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00A2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4E637B4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597DF4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17E62078" w14:textId="77777777" w:rsidTr="00154F81">
        <w:trPr>
          <w:trHeight w:val="288"/>
        </w:trPr>
        <w:tc>
          <w:tcPr>
            <w:tcW w:w="539" w:type="dxa"/>
            <w:vMerge/>
            <w:vAlign w:val="center"/>
          </w:tcPr>
          <w:p w14:paraId="1C529A2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F028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434128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35AF0F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7E433C2" w14:textId="77777777" w:rsidTr="00154F81">
        <w:trPr>
          <w:trHeight w:val="288"/>
        </w:trPr>
        <w:tc>
          <w:tcPr>
            <w:tcW w:w="539" w:type="dxa"/>
            <w:vMerge/>
            <w:vAlign w:val="center"/>
          </w:tcPr>
          <w:p w14:paraId="72785D6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A33E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7A1ED3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0A158D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49BB7C99" w14:textId="77777777" w:rsidTr="00154F81">
        <w:trPr>
          <w:trHeight w:val="288"/>
        </w:trPr>
        <w:tc>
          <w:tcPr>
            <w:tcW w:w="539" w:type="dxa"/>
            <w:vMerge/>
            <w:vAlign w:val="center"/>
          </w:tcPr>
          <w:p w14:paraId="08A29C0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14796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12533E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1E9EB6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38A7CBEE" w14:textId="77777777" w:rsidR="00F264AA" w:rsidRPr="00F264AA" w:rsidRDefault="00F264AA" w:rsidP="00F264AA">
      <w:pPr>
        <w:jc w:val="left"/>
        <w:rPr>
          <w:rFonts w:ascii="仿宋_GB2312" w:eastAsia="仿宋_GB2312" w:hAnsi="仿宋" w:cs="Times New Roman"/>
          <w:sz w:val="32"/>
          <w:szCs w:val="32"/>
        </w:rPr>
      </w:pPr>
    </w:p>
    <w:p w14:paraId="184734D7" w14:textId="77777777" w:rsidR="00F264AA" w:rsidRPr="00F264AA" w:rsidRDefault="00F264AA" w:rsidP="00F264AA">
      <w:pPr>
        <w:jc w:val="left"/>
        <w:rPr>
          <w:rFonts w:ascii="仿宋_GB2312" w:eastAsia="仿宋_GB2312" w:hAnsi="仿宋" w:cs="Times New Roman"/>
          <w:sz w:val="32"/>
          <w:szCs w:val="32"/>
        </w:rPr>
      </w:pPr>
    </w:p>
    <w:p w14:paraId="7EC2EB9A" w14:textId="77777777" w:rsidR="00F264AA" w:rsidRPr="00F264AA" w:rsidRDefault="00F264AA" w:rsidP="00F264AA">
      <w:pPr>
        <w:jc w:val="left"/>
        <w:rPr>
          <w:rFonts w:ascii="仿宋_GB2312" w:eastAsia="仿宋_GB2312" w:hAnsi="仿宋" w:cs="Times New Roman"/>
          <w:sz w:val="32"/>
          <w:szCs w:val="32"/>
        </w:rPr>
      </w:pPr>
    </w:p>
    <w:p w14:paraId="16D56870" w14:textId="77777777" w:rsidR="00F264AA" w:rsidRPr="00F264AA" w:rsidRDefault="00F264AA" w:rsidP="00F264AA">
      <w:pPr>
        <w:jc w:val="left"/>
        <w:rPr>
          <w:rFonts w:ascii="仿宋_GB2312" w:eastAsia="仿宋_GB2312" w:hAnsi="仿宋" w:cs="Times New Roman"/>
          <w:sz w:val="32"/>
          <w:szCs w:val="32"/>
        </w:rPr>
      </w:pPr>
    </w:p>
    <w:p w14:paraId="14143CF9" w14:textId="77777777" w:rsidR="00F264AA" w:rsidRPr="00F264AA" w:rsidRDefault="00F264AA" w:rsidP="00F264AA">
      <w:pPr>
        <w:jc w:val="left"/>
        <w:rPr>
          <w:rFonts w:ascii="仿宋_GB2312" w:eastAsia="仿宋_GB2312" w:hAnsi="仿宋" w:cs="Times New Roman"/>
          <w:sz w:val="32"/>
          <w:szCs w:val="32"/>
        </w:rPr>
      </w:pPr>
    </w:p>
    <w:p w14:paraId="6773DD58" w14:textId="77777777" w:rsidR="00F264AA" w:rsidRPr="00F264AA" w:rsidRDefault="00F264AA" w:rsidP="00F264AA">
      <w:pPr>
        <w:jc w:val="left"/>
        <w:rPr>
          <w:rFonts w:ascii="仿宋_GB2312" w:eastAsia="仿宋_GB2312" w:hAnsi="仿宋" w:cs="Times New Roman"/>
          <w:sz w:val="32"/>
          <w:szCs w:val="32"/>
        </w:rPr>
      </w:pPr>
    </w:p>
    <w:p w14:paraId="62FF5E58" w14:textId="77777777" w:rsidR="00F264AA" w:rsidRPr="00F264AA" w:rsidRDefault="00F264AA" w:rsidP="00F264AA">
      <w:pPr>
        <w:jc w:val="left"/>
        <w:rPr>
          <w:rFonts w:ascii="仿宋_GB2312" w:eastAsia="仿宋_GB2312" w:hAnsi="仿宋" w:cs="Times New Roman"/>
          <w:sz w:val="32"/>
          <w:szCs w:val="32"/>
        </w:rPr>
      </w:pPr>
    </w:p>
    <w:p w14:paraId="79D34CF4" w14:textId="77777777" w:rsidR="00F264AA" w:rsidRPr="00F264AA" w:rsidRDefault="00F264AA" w:rsidP="00F264AA">
      <w:pPr>
        <w:jc w:val="left"/>
        <w:rPr>
          <w:rFonts w:ascii="仿宋_GB2312" w:eastAsia="仿宋_GB2312" w:hAnsi="仿宋" w:cs="Times New Roman"/>
          <w:sz w:val="32"/>
          <w:szCs w:val="32"/>
        </w:rPr>
      </w:pPr>
    </w:p>
    <w:p w14:paraId="3A3C1790" w14:textId="77777777" w:rsidR="00F264AA" w:rsidRPr="00F264AA" w:rsidRDefault="00F264AA" w:rsidP="00F264AA">
      <w:pPr>
        <w:jc w:val="left"/>
        <w:rPr>
          <w:rFonts w:ascii="仿宋_GB2312" w:eastAsia="仿宋_GB2312" w:hAnsi="仿宋" w:cs="Times New Roman"/>
          <w:sz w:val="32"/>
          <w:szCs w:val="32"/>
        </w:rPr>
      </w:pPr>
    </w:p>
    <w:p w14:paraId="2E60D0F2" w14:textId="77777777" w:rsidR="00F264AA" w:rsidRPr="00F264AA" w:rsidRDefault="00F264AA" w:rsidP="00F264AA">
      <w:pPr>
        <w:jc w:val="left"/>
        <w:rPr>
          <w:rFonts w:ascii="仿宋_GB2312" w:eastAsia="仿宋_GB2312" w:hAnsi="仿宋" w:cs="Times New Roman"/>
          <w:sz w:val="32"/>
          <w:szCs w:val="32"/>
        </w:rPr>
      </w:pPr>
    </w:p>
    <w:p w14:paraId="533CA164" w14:textId="77777777" w:rsidR="00F264AA" w:rsidRPr="00F264AA" w:rsidRDefault="00F264AA" w:rsidP="00F264AA">
      <w:pPr>
        <w:jc w:val="left"/>
        <w:rPr>
          <w:rFonts w:ascii="仿宋_GB2312" w:eastAsia="仿宋_GB2312" w:hAnsi="仿宋" w:cs="Times New Roman"/>
          <w:sz w:val="32"/>
          <w:szCs w:val="32"/>
        </w:rPr>
      </w:pPr>
    </w:p>
    <w:p w14:paraId="58084C1F" w14:textId="77777777" w:rsidR="00F264AA" w:rsidRPr="00F264AA" w:rsidRDefault="00F264AA" w:rsidP="00F264AA">
      <w:pPr>
        <w:jc w:val="left"/>
        <w:rPr>
          <w:rFonts w:ascii="仿宋_GB2312" w:eastAsia="仿宋_GB2312" w:hAnsi="仿宋" w:cs="Times New Roman"/>
          <w:sz w:val="32"/>
          <w:szCs w:val="32"/>
        </w:rPr>
      </w:pPr>
    </w:p>
    <w:p w14:paraId="515D3673" w14:textId="77777777" w:rsidR="00F264AA" w:rsidRPr="00F264AA" w:rsidRDefault="00F264AA" w:rsidP="00F264AA">
      <w:pPr>
        <w:rPr>
          <w:rFonts w:ascii="Calibri" w:eastAsia="宋体" w:hAnsi="Calibri" w:cs="Times New Roman"/>
          <w:b/>
        </w:rPr>
      </w:pPr>
    </w:p>
    <w:p w14:paraId="7FFEB6E9" w14:textId="77777777" w:rsidR="00F264AA" w:rsidRPr="00F264AA" w:rsidRDefault="00F264AA" w:rsidP="00F264AA">
      <w:pPr>
        <w:rPr>
          <w:rFonts w:ascii="Calibri" w:eastAsia="宋体" w:hAnsi="Calibri" w:cs="Times New Roman"/>
          <w:b/>
        </w:rPr>
      </w:pPr>
    </w:p>
    <w:p w14:paraId="69BC0061" w14:textId="77777777" w:rsidR="00F264AA" w:rsidRPr="00F264AA" w:rsidRDefault="00F264AA" w:rsidP="00F264AA">
      <w:pPr>
        <w:rPr>
          <w:rFonts w:ascii="Calibri" w:eastAsia="宋体" w:hAnsi="Calibri" w:cs="Times New Roman"/>
          <w:b/>
        </w:rPr>
      </w:pPr>
    </w:p>
    <w:p w14:paraId="6C676D44" w14:textId="77777777" w:rsidR="00F264AA" w:rsidRPr="00F264AA" w:rsidRDefault="00F264AA" w:rsidP="00F264AA">
      <w:pPr>
        <w:rPr>
          <w:rFonts w:ascii="Calibri" w:eastAsia="宋体" w:hAnsi="Calibri" w:cs="Times New Roman"/>
          <w:b/>
        </w:rPr>
      </w:pPr>
    </w:p>
    <w:p w14:paraId="56D7B659" w14:textId="77777777" w:rsidR="00F264AA" w:rsidRPr="00F264AA" w:rsidRDefault="00F264AA" w:rsidP="00F264AA">
      <w:pPr>
        <w:rPr>
          <w:rFonts w:ascii="Calibri" w:eastAsia="宋体" w:hAnsi="Calibri" w:cs="Times New Roman"/>
          <w:b/>
        </w:rPr>
      </w:pPr>
    </w:p>
    <w:p w14:paraId="2C7B5CDC" w14:textId="77777777" w:rsidR="00F264AA" w:rsidRPr="00F264AA" w:rsidRDefault="00F264AA" w:rsidP="00F264AA">
      <w:pPr>
        <w:rPr>
          <w:rFonts w:ascii="Calibri" w:eastAsia="宋体" w:hAnsi="Calibri" w:cs="Times New Roman"/>
          <w:b/>
        </w:rPr>
      </w:pPr>
    </w:p>
    <w:p w14:paraId="13A62650" w14:textId="77777777" w:rsidR="00F264AA" w:rsidRPr="00F264AA" w:rsidRDefault="00F264AA" w:rsidP="00F264AA">
      <w:pPr>
        <w:rPr>
          <w:rFonts w:ascii="Calibri" w:eastAsia="宋体" w:hAnsi="Calibri" w:cs="Times New Roman"/>
          <w:b/>
        </w:rPr>
      </w:pPr>
    </w:p>
    <w:p w14:paraId="68187BFD" w14:textId="77777777" w:rsidR="00F264AA" w:rsidRPr="00F264AA" w:rsidRDefault="00F264AA" w:rsidP="00F264AA">
      <w:pPr>
        <w:rPr>
          <w:rFonts w:ascii="Calibri" w:eastAsia="宋体" w:hAnsi="Calibri" w:cs="Times New Roman"/>
          <w:b/>
        </w:rPr>
      </w:pPr>
    </w:p>
    <w:p w14:paraId="0E598A35" w14:textId="77777777" w:rsidR="00F264AA" w:rsidRPr="00F264AA" w:rsidRDefault="00F264AA" w:rsidP="00F264AA">
      <w:pPr>
        <w:rPr>
          <w:rFonts w:ascii="Calibri" w:eastAsia="宋体" w:hAnsi="Calibri" w:cs="Times New Roman"/>
          <w:b/>
        </w:rPr>
      </w:pPr>
    </w:p>
    <w:p w14:paraId="1C17B8F2" w14:textId="77777777" w:rsidR="00F264AA" w:rsidRPr="00F264AA" w:rsidRDefault="00F264AA" w:rsidP="00F264AA">
      <w:pPr>
        <w:rPr>
          <w:rFonts w:ascii="Calibri" w:eastAsia="宋体" w:hAnsi="Calibri" w:cs="Times New Roman"/>
          <w:b/>
        </w:rPr>
      </w:pPr>
    </w:p>
    <w:p w14:paraId="551EDD67" w14:textId="77777777" w:rsidR="00F264AA" w:rsidRPr="00F264AA" w:rsidRDefault="00F264AA" w:rsidP="00F264AA">
      <w:pPr>
        <w:rPr>
          <w:rFonts w:ascii="Calibri" w:eastAsia="宋体" w:hAnsi="Calibri" w:cs="Times New Roman"/>
          <w:b/>
        </w:rPr>
      </w:pPr>
    </w:p>
    <w:p w14:paraId="1C2088D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72D8FF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19F7FE7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59EA2D5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07DA4417"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0AC0FF15" w14:textId="77777777" w:rsidTr="00154F81">
        <w:trPr>
          <w:trHeight w:val="288"/>
        </w:trPr>
        <w:tc>
          <w:tcPr>
            <w:tcW w:w="538" w:type="dxa"/>
            <w:vAlign w:val="center"/>
          </w:tcPr>
          <w:p w14:paraId="5B72E5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1EA5D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7076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732755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47044B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67C78EFD" w14:textId="77777777" w:rsidTr="00154F81">
        <w:trPr>
          <w:trHeight w:val="288"/>
        </w:trPr>
        <w:tc>
          <w:tcPr>
            <w:tcW w:w="538" w:type="dxa"/>
            <w:vMerge w:val="restart"/>
            <w:vAlign w:val="center"/>
          </w:tcPr>
          <w:p w14:paraId="290680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98341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3B7828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0BB2DC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7DEB2F2A" w14:textId="77777777" w:rsidTr="00154F81">
        <w:trPr>
          <w:trHeight w:val="288"/>
        </w:trPr>
        <w:tc>
          <w:tcPr>
            <w:tcW w:w="538" w:type="dxa"/>
            <w:vMerge/>
            <w:vAlign w:val="center"/>
          </w:tcPr>
          <w:p w14:paraId="6DC5731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ADC80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084293A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7D27E0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422647C3" w14:textId="77777777" w:rsidTr="00154F81">
        <w:trPr>
          <w:trHeight w:val="288"/>
        </w:trPr>
        <w:tc>
          <w:tcPr>
            <w:tcW w:w="538" w:type="dxa"/>
            <w:vMerge/>
            <w:shd w:val="clear" w:color="auto" w:fill="auto"/>
            <w:vAlign w:val="center"/>
          </w:tcPr>
          <w:p w14:paraId="427D623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F2D602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6ACE63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0ADC57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24AE9CC5" w14:textId="77777777" w:rsidTr="00154F81">
        <w:trPr>
          <w:trHeight w:val="288"/>
        </w:trPr>
        <w:tc>
          <w:tcPr>
            <w:tcW w:w="538" w:type="dxa"/>
            <w:vMerge w:val="restart"/>
            <w:vAlign w:val="center"/>
          </w:tcPr>
          <w:p w14:paraId="519BD8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62D956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46D02D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3B7222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7F03F7BB" w14:textId="77777777" w:rsidTr="00154F81">
        <w:trPr>
          <w:trHeight w:val="288"/>
        </w:trPr>
        <w:tc>
          <w:tcPr>
            <w:tcW w:w="538" w:type="dxa"/>
            <w:vMerge/>
            <w:shd w:val="clear" w:color="auto" w:fill="auto"/>
            <w:vAlign w:val="center"/>
          </w:tcPr>
          <w:p w14:paraId="59C0FA2C"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B4A443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4B2726A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3803A5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1C24FC9E" w14:textId="77777777" w:rsidTr="00154F81">
        <w:trPr>
          <w:trHeight w:val="288"/>
        </w:trPr>
        <w:tc>
          <w:tcPr>
            <w:tcW w:w="538" w:type="dxa"/>
            <w:vMerge w:val="restart"/>
            <w:vAlign w:val="center"/>
          </w:tcPr>
          <w:p w14:paraId="5643C7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015501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3535D8A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DC43B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5DAD0AE6" w14:textId="77777777" w:rsidTr="00154F81">
        <w:trPr>
          <w:trHeight w:val="288"/>
        </w:trPr>
        <w:tc>
          <w:tcPr>
            <w:tcW w:w="538" w:type="dxa"/>
            <w:vMerge/>
            <w:vAlign w:val="center"/>
          </w:tcPr>
          <w:p w14:paraId="51FBF54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9FD10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0C713C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6F2AF2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37304AAB" w14:textId="77777777" w:rsidTr="00154F81">
        <w:trPr>
          <w:trHeight w:val="288"/>
        </w:trPr>
        <w:tc>
          <w:tcPr>
            <w:tcW w:w="538" w:type="dxa"/>
            <w:vMerge/>
            <w:vAlign w:val="center"/>
          </w:tcPr>
          <w:p w14:paraId="528805F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75A1B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66D5CD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332896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6E093AE4" w14:textId="77777777" w:rsidTr="00154F81">
        <w:trPr>
          <w:trHeight w:val="288"/>
        </w:trPr>
        <w:tc>
          <w:tcPr>
            <w:tcW w:w="538" w:type="dxa"/>
            <w:vMerge/>
            <w:vAlign w:val="center"/>
          </w:tcPr>
          <w:p w14:paraId="52AD464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6F03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9E2D49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7E03AC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3125BF1A" w14:textId="77777777" w:rsidTr="00154F81">
        <w:trPr>
          <w:trHeight w:val="288"/>
        </w:trPr>
        <w:tc>
          <w:tcPr>
            <w:tcW w:w="538" w:type="dxa"/>
            <w:vMerge/>
            <w:vAlign w:val="center"/>
          </w:tcPr>
          <w:p w14:paraId="732537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DFB6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22671F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6931A8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900E448" w14:textId="77777777" w:rsidTr="00154F81">
        <w:trPr>
          <w:trHeight w:val="288"/>
        </w:trPr>
        <w:tc>
          <w:tcPr>
            <w:tcW w:w="538" w:type="dxa"/>
            <w:vMerge/>
            <w:vAlign w:val="center"/>
          </w:tcPr>
          <w:p w14:paraId="1021213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204DE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FC592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099A8C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49C439C6" w14:textId="77777777" w:rsidTr="00154F81">
        <w:trPr>
          <w:trHeight w:val="288"/>
        </w:trPr>
        <w:tc>
          <w:tcPr>
            <w:tcW w:w="538" w:type="dxa"/>
            <w:vMerge/>
            <w:vAlign w:val="center"/>
          </w:tcPr>
          <w:p w14:paraId="024265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84202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779AF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025D20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6B134161" w14:textId="77777777" w:rsidTr="00154F81">
        <w:trPr>
          <w:trHeight w:val="288"/>
        </w:trPr>
        <w:tc>
          <w:tcPr>
            <w:tcW w:w="538" w:type="dxa"/>
            <w:vMerge/>
            <w:vAlign w:val="center"/>
          </w:tcPr>
          <w:p w14:paraId="07E9447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AF34F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033FF6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47E9B0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3C74329D" w14:textId="77777777" w:rsidTr="00154F81">
        <w:trPr>
          <w:trHeight w:val="288"/>
        </w:trPr>
        <w:tc>
          <w:tcPr>
            <w:tcW w:w="538" w:type="dxa"/>
            <w:vMerge/>
            <w:vAlign w:val="center"/>
          </w:tcPr>
          <w:p w14:paraId="5CC01D9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13C5E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13F139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2832B5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46EB77F" w14:textId="77777777" w:rsidTr="00154F81">
        <w:trPr>
          <w:trHeight w:val="288"/>
        </w:trPr>
        <w:tc>
          <w:tcPr>
            <w:tcW w:w="538" w:type="dxa"/>
            <w:vMerge/>
            <w:shd w:val="clear" w:color="auto" w:fill="auto"/>
            <w:vAlign w:val="center"/>
          </w:tcPr>
          <w:p w14:paraId="50C6880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6B5D49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74EB3E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7FD90A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78A0A469" w14:textId="77777777" w:rsidTr="00154F81">
        <w:trPr>
          <w:trHeight w:val="288"/>
        </w:trPr>
        <w:tc>
          <w:tcPr>
            <w:tcW w:w="538" w:type="dxa"/>
            <w:vMerge w:val="restart"/>
            <w:vAlign w:val="center"/>
          </w:tcPr>
          <w:p w14:paraId="668261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32EDAC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62F498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5C7E697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04C3E995" w14:textId="77777777" w:rsidTr="00154F81">
        <w:trPr>
          <w:trHeight w:val="288"/>
        </w:trPr>
        <w:tc>
          <w:tcPr>
            <w:tcW w:w="538" w:type="dxa"/>
            <w:vMerge/>
            <w:vAlign w:val="center"/>
          </w:tcPr>
          <w:p w14:paraId="45D05A7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52B46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4843EE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712A74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724CDBB0" w14:textId="77777777" w:rsidTr="00154F81">
        <w:trPr>
          <w:trHeight w:val="288"/>
        </w:trPr>
        <w:tc>
          <w:tcPr>
            <w:tcW w:w="538" w:type="dxa"/>
            <w:vMerge/>
            <w:vAlign w:val="center"/>
          </w:tcPr>
          <w:p w14:paraId="6AE4AA8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16E0B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55BFECC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3EEBAC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3240A0E5" w14:textId="77777777" w:rsidTr="00154F81">
        <w:trPr>
          <w:trHeight w:val="288"/>
        </w:trPr>
        <w:tc>
          <w:tcPr>
            <w:tcW w:w="538" w:type="dxa"/>
            <w:vMerge/>
            <w:vAlign w:val="center"/>
          </w:tcPr>
          <w:p w14:paraId="0994E38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FE97D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2B8BC7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2C6177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15D87F80" w14:textId="77777777" w:rsidTr="00154F81">
        <w:trPr>
          <w:trHeight w:val="288"/>
        </w:trPr>
        <w:tc>
          <w:tcPr>
            <w:tcW w:w="538" w:type="dxa"/>
            <w:vMerge/>
            <w:vAlign w:val="center"/>
          </w:tcPr>
          <w:p w14:paraId="746946D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5CF4A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7C7634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5DC627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66737CAD" w14:textId="77777777" w:rsidTr="00154F81">
        <w:trPr>
          <w:trHeight w:val="288"/>
        </w:trPr>
        <w:tc>
          <w:tcPr>
            <w:tcW w:w="538" w:type="dxa"/>
            <w:vAlign w:val="center"/>
          </w:tcPr>
          <w:p w14:paraId="2DA008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6F7E55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CB21F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8729E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2043DC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FF2A886" w14:textId="77777777" w:rsidTr="00154F81">
        <w:trPr>
          <w:trHeight w:val="288"/>
        </w:trPr>
        <w:tc>
          <w:tcPr>
            <w:tcW w:w="538" w:type="dxa"/>
            <w:vMerge w:val="restart"/>
            <w:vAlign w:val="center"/>
          </w:tcPr>
          <w:p w14:paraId="7782EC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4B92EF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7F4C9D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393FC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47AF5E81" w14:textId="77777777" w:rsidTr="00154F81">
        <w:trPr>
          <w:trHeight w:val="288"/>
        </w:trPr>
        <w:tc>
          <w:tcPr>
            <w:tcW w:w="538" w:type="dxa"/>
            <w:vMerge/>
            <w:vAlign w:val="center"/>
          </w:tcPr>
          <w:p w14:paraId="7B3806A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F6322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09233AD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27962F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13F012C2" w14:textId="77777777" w:rsidTr="00154F81">
        <w:trPr>
          <w:trHeight w:val="288"/>
        </w:trPr>
        <w:tc>
          <w:tcPr>
            <w:tcW w:w="538" w:type="dxa"/>
            <w:vMerge/>
            <w:shd w:val="clear" w:color="auto" w:fill="auto"/>
            <w:vAlign w:val="center"/>
          </w:tcPr>
          <w:p w14:paraId="2DC95B3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0BD63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CAAEE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6493C4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0228EDE0" w14:textId="77777777" w:rsidTr="00154F81">
        <w:trPr>
          <w:trHeight w:val="288"/>
        </w:trPr>
        <w:tc>
          <w:tcPr>
            <w:tcW w:w="538" w:type="dxa"/>
            <w:vMerge w:val="restart"/>
            <w:vAlign w:val="center"/>
          </w:tcPr>
          <w:p w14:paraId="7C0C4C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7EDFDB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CEB70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1F4702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5A838097" w14:textId="77777777" w:rsidTr="00154F81">
        <w:trPr>
          <w:trHeight w:val="288"/>
        </w:trPr>
        <w:tc>
          <w:tcPr>
            <w:tcW w:w="538" w:type="dxa"/>
            <w:vMerge/>
            <w:shd w:val="clear" w:color="auto" w:fill="auto"/>
            <w:vAlign w:val="center"/>
          </w:tcPr>
          <w:p w14:paraId="773A6DF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17994A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6EBB34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1EDB34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38D9AFD6" w14:textId="77777777" w:rsidTr="00154F81">
        <w:trPr>
          <w:trHeight w:val="288"/>
        </w:trPr>
        <w:tc>
          <w:tcPr>
            <w:tcW w:w="538" w:type="dxa"/>
            <w:vMerge w:val="restart"/>
            <w:vAlign w:val="center"/>
          </w:tcPr>
          <w:p w14:paraId="01E90E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64E5CD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5F153D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4CE2EE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5F012004" w14:textId="77777777" w:rsidTr="00154F81">
        <w:trPr>
          <w:trHeight w:val="288"/>
        </w:trPr>
        <w:tc>
          <w:tcPr>
            <w:tcW w:w="538" w:type="dxa"/>
            <w:vMerge/>
            <w:vAlign w:val="center"/>
          </w:tcPr>
          <w:p w14:paraId="123B884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0E6BB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7EA54CC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267E86A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4FA2E7AA" w14:textId="77777777" w:rsidTr="00154F81">
        <w:trPr>
          <w:trHeight w:val="288"/>
        </w:trPr>
        <w:tc>
          <w:tcPr>
            <w:tcW w:w="538" w:type="dxa"/>
            <w:vMerge/>
            <w:vAlign w:val="center"/>
          </w:tcPr>
          <w:p w14:paraId="493627B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D9FB2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3293FD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7280BB6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45D85615" w14:textId="77777777" w:rsidTr="00154F81">
        <w:trPr>
          <w:trHeight w:val="288"/>
        </w:trPr>
        <w:tc>
          <w:tcPr>
            <w:tcW w:w="538" w:type="dxa"/>
            <w:vMerge/>
            <w:vAlign w:val="center"/>
          </w:tcPr>
          <w:p w14:paraId="379E3EE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CDFC4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3F8B4F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5E783D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0F4FEF4A" w14:textId="77777777" w:rsidTr="00154F81">
        <w:trPr>
          <w:trHeight w:val="288"/>
        </w:trPr>
        <w:tc>
          <w:tcPr>
            <w:tcW w:w="538" w:type="dxa"/>
            <w:vMerge/>
            <w:vAlign w:val="center"/>
          </w:tcPr>
          <w:p w14:paraId="176B504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AF375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8FB3A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1905D1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68A41398" w14:textId="77777777" w:rsidTr="00154F81">
        <w:trPr>
          <w:trHeight w:val="288"/>
        </w:trPr>
        <w:tc>
          <w:tcPr>
            <w:tcW w:w="538" w:type="dxa"/>
            <w:vMerge/>
            <w:vAlign w:val="center"/>
          </w:tcPr>
          <w:p w14:paraId="089B969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3EDEF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A12CB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6E26FC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76D7BF2D" w14:textId="77777777" w:rsidTr="00154F81">
        <w:trPr>
          <w:trHeight w:val="288"/>
        </w:trPr>
        <w:tc>
          <w:tcPr>
            <w:tcW w:w="538" w:type="dxa"/>
            <w:vMerge/>
            <w:vAlign w:val="center"/>
          </w:tcPr>
          <w:p w14:paraId="7990ADA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E6378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090718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704DE1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704ECA4D" w14:textId="77777777" w:rsidTr="00154F81">
        <w:trPr>
          <w:trHeight w:val="288"/>
        </w:trPr>
        <w:tc>
          <w:tcPr>
            <w:tcW w:w="538" w:type="dxa"/>
            <w:vMerge/>
            <w:vAlign w:val="center"/>
          </w:tcPr>
          <w:p w14:paraId="4DCE220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7FB2F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7A4E58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2AB156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4E02028F" w14:textId="77777777" w:rsidTr="00154F81">
        <w:trPr>
          <w:trHeight w:val="288"/>
        </w:trPr>
        <w:tc>
          <w:tcPr>
            <w:tcW w:w="538" w:type="dxa"/>
            <w:vMerge/>
            <w:vAlign w:val="center"/>
          </w:tcPr>
          <w:p w14:paraId="19B3D93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3A10C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74784E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466C90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64C958DF" w14:textId="77777777" w:rsidTr="00154F81">
        <w:trPr>
          <w:trHeight w:val="288"/>
        </w:trPr>
        <w:tc>
          <w:tcPr>
            <w:tcW w:w="538" w:type="dxa"/>
            <w:vMerge/>
            <w:shd w:val="clear" w:color="auto" w:fill="auto"/>
            <w:vAlign w:val="center"/>
          </w:tcPr>
          <w:p w14:paraId="3E2915F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493BB1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20C5B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7F0E5B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74580031" w14:textId="77777777" w:rsidTr="00154F81">
        <w:trPr>
          <w:trHeight w:val="288"/>
        </w:trPr>
        <w:tc>
          <w:tcPr>
            <w:tcW w:w="538" w:type="dxa"/>
            <w:vMerge w:val="restart"/>
            <w:vAlign w:val="center"/>
          </w:tcPr>
          <w:p w14:paraId="1B6342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4A083E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39535D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4E2ECC1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6E216B73" w14:textId="77777777" w:rsidTr="00154F81">
        <w:trPr>
          <w:trHeight w:val="288"/>
        </w:trPr>
        <w:tc>
          <w:tcPr>
            <w:tcW w:w="538" w:type="dxa"/>
            <w:vMerge/>
            <w:vAlign w:val="center"/>
          </w:tcPr>
          <w:p w14:paraId="6F0C4B5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5B326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04C73A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6A2D7D0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0CE06158" w14:textId="77777777" w:rsidTr="00154F81">
        <w:trPr>
          <w:trHeight w:val="288"/>
        </w:trPr>
        <w:tc>
          <w:tcPr>
            <w:tcW w:w="538" w:type="dxa"/>
            <w:vMerge/>
            <w:vAlign w:val="center"/>
          </w:tcPr>
          <w:p w14:paraId="1323FDB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6C7F3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1FD24F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62485B3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7A1B1B37" w14:textId="77777777" w:rsidTr="00154F81">
        <w:trPr>
          <w:trHeight w:val="288"/>
        </w:trPr>
        <w:tc>
          <w:tcPr>
            <w:tcW w:w="538" w:type="dxa"/>
            <w:vMerge/>
            <w:vAlign w:val="center"/>
          </w:tcPr>
          <w:p w14:paraId="170312F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BFB1E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1BC8BC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7EE389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186A912B" w14:textId="77777777" w:rsidTr="00154F81">
        <w:trPr>
          <w:trHeight w:val="288"/>
        </w:trPr>
        <w:tc>
          <w:tcPr>
            <w:tcW w:w="538" w:type="dxa"/>
            <w:vMerge/>
            <w:vAlign w:val="center"/>
          </w:tcPr>
          <w:p w14:paraId="7CF01546"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16D07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6ED325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356255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4B4FCEBA" w14:textId="77777777" w:rsidR="00F264AA" w:rsidRPr="00F264AA" w:rsidRDefault="00F264AA" w:rsidP="00F264AA">
      <w:pPr>
        <w:rPr>
          <w:rFonts w:ascii="Calibri" w:eastAsia="宋体" w:hAnsi="Calibri" w:cs="Times New Roman"/>
          <w:b/>
        </w:rPr>
      </w:pPr>
    </w:p>
    <w:p w14:paraId="4FBA8093" w14:textId="77777777" w:rsidR="00F264AA" w:rsidRPr="00F264AA" w:rsidRDefault="00F264AA" w:rsidP="00F264AA">
      <w:pPr>
        <w:rPr>
          <w:rFonts w:ascii="Calibri" w:eastAsia="宋体" w:hAnsi="Calibri" w:cs="Times New Roman"/>
          <w:b/>
        </w:rPr>
      </w:pPr>
    </w:p>
    <w:p w14:paraId="40E35A6C" w14:textId="77777777" w:rsidR="00F264AA" w:rsidRPr="00F264AA" w:rsidRDefault="00F264AA" w:rsidP="00F264AA">
      <w:pPr>
        <w:rPr>
          <w:rFonts w:ascii="Calibri" w:eastAsia="宋体" w:hAnsi="Calibri" w:cs="Times New Roman"/>
          <w:b/>
        </w:rPr>
      </w:pPr>
    </w:p>
    <w:p w14:paraId="6D10C4F6" w14:textId="77777777" w:rsidR="00F264AA" w:rsidRPr="00F264AA" w:rsidRDefault="00F264AA" w:rsidP="00F264AA">
      <w:pPr>
        <w:rPr>
          <w:rFonts w:ascii="Calibri" w:eastAsia="宋体" w:hAnsi="Calibri" w:cs="Times New Roman"/>
          <w:b/>
        </w:rPr>
      </w:pPr>
    </w:p>
    <w:p w14:paraId="37610881" w14:textId="77777777" w:rsidR="00F264AA" w:rsidRPr="00F264AA" w:rsidRDefault="00F264AA" w:rsidP="00F264AA">
      <w:pPr>
        <w:rPr>
          <w:rFonts w:ascii="Calibri" w:eastAsia="宋体" w:hAnsi="Calibri" w:cs="Times New Roman"/>
          <w:b/>
        </w:rPr>
      </w:pPr>
    </w:p>
    <w:p w14:paraId="20900F83" w14:textId="77777777" w:rsidR="00F264AA" w:rsidRPr="00F264AA" w:rsidRDefault="00F264AA" w:rsidP="00F264AA">
      <w:pPr>
        <w:rPr>
          <w:rFonts w:ascii="Calibri" w:eastAsia="宋体" w:hAnsi="Calibri" w:cs="Times New Roman"/>
          <w:b/>
        </w:rPr>
      </w:pPr>
    </w:p>
    <w:p w14:paraId="51AFD57A" w14:textId="77777777" w:rsidR="00F264AA" w:rsidRPr="00F264AA" w:rsidRDefault="00F264AA" w:rsidP="00F264AA">
      <w:pPr>
        <w:rPr>
          <w:rFonts w:ascii="Calibri" w:eastAsia="宋体" w:hAnsi="Calibri" w:cs="Times New Roman"/>
          <w:b/>
        </w:rPr>
      </w:pPr>
    </w:p>
    <w:p w14:paraId="619D8EB2" w14:textId="77777777" w:rsidR="00F264AA" w:rsidRPr="00F264AA" w:rsidRDefault="00F264AA" w:rsidP="00F264AA">
      <w:pPr>
        <w:rPr>
          <w:rFonts w:ascii="Calibri" w:eastAsia="宋体" w:hAnsi="Calibri" w:cs="Times New Roman"/>
          <w:b/>
        </w:rPr>
      </w:pPr>
    </w:p>
    <w:p w14:paraId="747839A6" w14:textId="77777777" w:rsidR="00F264AA" w:rsidRPr="00F264AA" w:rsidRDefault="00F264AA" w:rsidP="00F264AA">
      <w:pPr>
        <w:rPr>
          <w:rFonts w:ascii="Calibri" w:eastAsia="宋体" w:hAnsi="Calibri" w:cs="Times New Roman"/>
          <w:b/>
        </w:rPr>
      </w:pPr>
    </w:p>
    <w:p w14:paraId="4348803A" w14:textId="77777777" w:rsidR="00F264AA" w:rsidRPr="00F264AA" w:rsidRDefault="00F264AA" w:rsidP="00F264AA">
      <w:pPr>
        <w:rPr>
          <w:rFonts w:ascii="Calibri" w:eastAsia="宋体" w:hAnsi="Calibri" w:cs="Times New Roman"/>
          <w:b/>
        </w:rPr>
      </w:pPr>
    </w:p>
    <w:p w14:paraId="4F6C12B4" w14:textId="77777777" w:rsidR="00F264AA" w:rsidRPr="00F264AA" w:rsidRDefault="00F264AA" w:rsidP="00F264AA">
      <w:pPr>
        <w:rPr>
          <w:rFonts w:ascii="Calibri" w:eastAsia="宋体" w:hAnsi="Calibri" w:cs="Times New Roman"/>
          <w:b/>
        </w:rPr>
      </w:pPr>
    </w:p>
    <w:p w14:paraId="001650DF" w14:textId="77777777" w:rsidR="00F264AA" w:rsidRPr="00F264AA" w:rsidRDefault="00F264AA" w:rsidP="00F264AA">
      <w:pPr>
        <w:rPr>
          <w:rFonts w:ascii="Calibri" w:eastAsia="宋体" w:hAnsi="Calibri" w:cs="Times New Roman"/>
          <w:b/>
        </w:rPr>
      </w:pPr>
    </w:p>
    <w:p w14:paraId="73292771" w14:textId="77777777" w:rsidR="00F264AA" w:rsidRPr="00F264AA" w:rsidRDefault="00F264AA" w:rsidP="00F264AA">
      <w:pPr>
        <w:rPr>
          <w:rFonts w:ascii="Calibri" w:eastAsia="宋体" w:hAnsi="Calibri" w:cs="Times New Roman"/>
          <w:b/>
        </w:rPr>
      </w:pPr>
    </w:p>
    <w:p w14:paraId="0CDB0F3E" w14:textId="77777777" w:rsidR="00F264AA" w:rsidRPr="00F264AA" w:rsidRDefault="00F264AA" w:rsidP="00F264AA">
      <w:pPr>
        <w:rPr>
          <w:rFonts w:ascii="Calibri" w:eastAsia="宋体" w:hAnsi="Calibri" w:cs="Times New Roman"/>
          <w:b/>
        </w:rPr>
      </w:pPr>
    </w:p>
    <w:p w14:paraId="4AE48215"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B5F413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505494F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57E2DED4"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472794C3" w14:textId="77777777" w:rsidTr="00154F81">
        <w:trPr>
          <w:trHeight w:val="288"/>
        </w:trPr>
        <w:tc>
          <w:tcPr>
            <w:tcW w:w="540" w:type="dxa"/>
            <w:vAlign w:val="center"/>
          </w:tcPr>
          <w:p w14:paraId="358B5F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3EE828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6B6D34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578274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42CA7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6D839E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D53E9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D7D0B26" w14:textId="77777777" w:rsidTr="00154F81">
        <w:trPr>
          <w:trHeight w:val="288"/>
        </w:trPr>
        <w:tc>
          <w:tcPr>
            <w:tcW w:w="540" w:type="dxa"/>
            <w:vMerge w:val="restart"/>
            <w:vAlign w:val="center"/>
          </w:tcPr>
          <w:p w14:paraId="5482E1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3C0AD0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05EE4D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2231D9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6DA44D09" w14:textId="77777777" w:rsidTr="00154F81">
        <w:trPr>
          <w:trHeight w:val="288"/>
        </w:trPr>
        <w:tc>
          <w:tcPr>
            <w:tcW w:w="540" w:type="dxa"/>
            <w:vMerge/>
            <w:vAlign w:val="center"/>
          </w:tcPr>
          <w:p w14:paraId="712198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EFF5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009D66D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317EEF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0314ED44" w14:textId="77777777" w:rsidTr="00154F81">
        <w:trPr>
          <w:trHeight w:val="288"/>
        </w:trPr>
        <w:tc>
          <w:tcPr>
            <w:tcW w:w="540" w:type="dxa"/>
            <w:vMerge/>
            <w:shd w:val="clear" w:color="auto" w:fill="auto"/>
            <w:vAlign w:val="center"/>
          </w:tcPr>
          <w:p w14:paraId="532C3CC7"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32493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0D2C53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788AE2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703D2575" w14:textId="77777777" w:rsidTr="00154F81">
        <w:trPr>
          <w:trHeight w:val="288"/>
        </w:trPr>
        <w:tc>
          <w:tcPr>
            <w:tcW w:w="540" w:type="dxa"/>
            <w:vMerge w:val="restart"/>
            <w:vAlign w:val="center"/>
          </w:tcPr>
          <w:p w14:paraId="54DEED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7423A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12D6B2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517E2A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4A2708D6" w14:textId="77777777" w:rsidTr="00154F81">
        <w:trPr>
          <w:trHeight w:val="288"/>
        </w:trPr>
        <w:tc>
          <w:tcPr>
            <w:tcW w:w="540" w:type="dxa"/>
            <w:vMerge/>
            <w:shd w:val="clear" w:color="auto" w:fill="auto"/>
            <w:vAlign w:val="center"/>
          </w:tcPr>
          <w:p w14:paraId="74D2E6A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9E8475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3F060CB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66223A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1C446C06" w14:textId="77777777" w:rsidTr="00154F81">
        <w:trPr>
          <w:trHeight w:val="288"/>
        </w:trPr>
        <w:tc>
          <w:tcPr>
            <w:tcW w:w="540" w:type="dxa"/>
            <w:vMerge w:val="restart"/>
            <w:vAlign w:val="center"/>
          </w:tcPr>
          <w:p w14:paraId="568AD2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6C9ED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2BBAF4D9"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3E4FF3B0" w14:textId="77777777" w:rsidR="00F264AA" w:rsidRPr="00F264AA" w:rsidRDefault="00F264AA" w:rsidP="00F264AA">
            <w:pPr>
              <w:jc w:val="center"/>
              <w:rPr>
                <w:rFonts w:ascii="Calibri" w:eastAsia="宋体" w:hAnsi="Calibri" w:cs="Times New Roman"/>
                <w:sz w:val="22"/>
              </w:rPr>
            </w:pPr>
          </w:p>
        </w:tc>
      </w:tr>
      <w:tr w:rsidR="00F264AA" w:rsidRPr="00F264AA" w14:paraId="0EF4EC28" w14:textId="77777777" w:rsidTr="00154F81">
        <w:trPr>
          <w:trHeight w:val="288"/>
        </w:trPr>
        <w:tc>
          <w:tcPr>
            <w:tcW w:w="540" w:type="dxa"/>
            <w:vMerge/>
            <w:vAlign w:val="center"/>
          </w:tcPr>
          <w:p w14:paraId="07F0E7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FF900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4E916F5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3C6878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4791B2C2" w14:textId="77777777" w:rsidTr="00154F81">
        <w:trPr>
          <w:trHeight w:val="288"/>
        </w:trPr>
        <w:tc>
          <w:tcPr>
            <w:tcW w:w="540" w:type="dxa"/>
            <w:vMerge/>
            <w:vAlign w:val="center"/>
          </w:tcPr>
          <w:p w14:paraId="651460E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D60B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0372039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8001E28" w14:textId="77777777" w:rsidR="00F264AA" w:rsidRPr="00F264AA" w:rsidRDefault="00F264AA" w:rsidP="00F264AA">
            <w:pPr>
              <w:jc w:val="center"/>
              <w:rPr>
                <w:rFonts w:ascii="Calibri" w:eastAsia="宋体" w:hAnsi="Calibri" w:cs="Times New Roman"/>
                <w:sz w:val="22"/>
              </w:rPr>
            </w:pPr>
          </w:p>
        </w:tc>
      </w:tr>
      <w:tr w:rsidR="00F264AA" w:rsidRPr="00F264AA" w14:paraId="54BE7474" w14:textId="77777777" w:rsidTr="00154F81">
        <w:trPr>
          <w:trHeight w:val="288"/>
        </w:trPr>
        <w:tc>
          <w:tcPr>
            <w:tcW w:w="540" w:type="dxa"/>
            <w:vMerge/>
            <w:vAlign w:val="center"/>
          </w:tcPr>
          <w:p w14:paraId="3B83883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00E0B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75D89C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11E68D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446FA8D9" w14:textId="77777777" w:rsidTr="00154F81">
        <w:trPr>
          <w:trHeight w:val="288"/>
        </w:trPr>
        <w:tc>
          <w:tcPr>
            <w:tcW w:w="540" w:type="dxa"/>
            <w:vMerge/>
            <w:vAlign w:val="center"/>
          </w:tcPr>
          <w:p w14:paraId="2986779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6A669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591B8381"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F90E361" w14:textId="77777777" w:rsidR="00F264AA" w:rsidRPr="00F264AA" w:rsidRDefault="00F264AA" w:rsidP="00F264AA">
            <w:pPr>
              <w:jc w:val="center"/>
              <w:rPr>
                <w:rFonts w:ascii="Calibri" w:eastAsia="宋体" w:hAnsi="Calibri" w:cs="Times New Roman"/>
                <w:sz w:val="22"/>
              </w:rPr>
            </w:pPr>
          </w:p>
        </w:tc>
      </w:tr>
      <w:tr w:rsidR="00F264AA" w:rsidRPr="00F264AA" w14:paraId="5C35D3FD" w14:textId="77777777" w:rsidTr="00154F81">
        <w:trPr>
          <w:trHeight w:val="288"/>
        </w:trPr>
        <w:tc>
          <w:tcPr>
            <w:tcW w:w="540" w:type="dxa"/>
            <w:vMerge/>
            <w:vAlign w:val="center"/>
          </w:tcPr>
          <w:p w14:paraId="0AAD77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DDC8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465E48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2A1AAB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479D4C01" w14:textId="77777777" w:rsidTr="00154F81">
        <w:trPr>
          <w:trHeight w:val="288"/>
        </w:trPr>
        <w:tc>
          <w:tcPr>
            <w:tcW w:w="540" w:type="dxa"/>
            <w:vMerge/>
            <w:vAlign w:val="center"/>
          </w:tcPr>
          <w:p w14:paraId="18126EB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2E72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0EEE09D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5CFBEC18" w14:textId="77777777" w:rsidR="00F264AA" w:rsidRPr="00F264AA" w:rsidRDefault="00F264AA" w:rsidP="00F264AA">
            <w:pPr>
              <w:jc w:val="center"/>
              <w:rPr>
                <w:rFonts w:ascii="Calibri" w:eastAsia="宋体" w:hAnsi="Calibri" w:cs="Times New Roman"/>
                <w:sz w:val="22"/>
              </w:rPr>
            </w:pPr>
          </w:p>
        </w:tc>
      </w:tr>
      <w:tr w:rsidR="00F264AA" w:rsidRPr="00F264AA" w14:paraId="0DCF7D47" w14:textId="77777777" w:rsidTr="00154F81">
        <w:trPr>
          <w:trHeight w:val="288"/>
        </w:trPr>
        <w:tc>
          <w:tcPr>
            <w:tcW w:w="540" w:type="dxa"/>
            <w:vMerge/>
            <w:vAlign w:val="center"/>
          </w:tcPr>
          <w:p w14:paraId="7879A2C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673D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CA2FC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03B33A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0C3CDDE8" w14:textId="77777777" w:rsidTr="00154F81">
        <w:trPr>
          <w:trHeight w:val="288"/>
        </w:trPr>
        <w:tc>
          <w:tcPr>
            <w:tcW w:w="540" w:type="dxa"/>
            <w:vMerge/>
            <w:vAlign w:val="center"/>
          </w:tcPr>
          <w:p w14:paraId="6C05CB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519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15EED817"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6E4A28E" w14:textId="77777777" w:rsidR="00F264AA" w:rsidRPr="00F264AA" w:rsidRDefault="00F264AA" w:rsidP="00F264AA">
            <w:pPr>
              <w:jc w:val="center"/>
              <w:rPr>
                <w:rFonts w:ascii="Calibri" w:eastAsia="宋体" w:hAnsi="Calibri" w:cs="Times New Roman"/>
                <w:sz w:val="22"/>
              </w:rPr>
            </w:pPr>
          </w:p>
        </w:tc>
      </w:tr>
      <w:tr w:rsidR="00F264AA" w:rsidRPr="00F264AA" w14:paraId="1E2D8B99" w14:textId="77777777" w:rsidTr="00154F81">
        <w:trPr>
          <w:trHeight w:val="288"/>
        </w:trPr>
        <w:tc>
          <w:tcPr>
            <w:tcW w:w="540" w:type="dxa"/>
            <w:vMerge/>
            <w:shd w:val="clear" w:color="auto" w:fill="auto"/>
            <w:vAlign w:val="center"/>
          </w:tcPr>
          <w:p w14:paraId="1619C93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4975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7B2EDC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4FDAF6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618FA856" w14:textId="77777777" w:rsidTr="00154F81">
        <w:trPr>
          <w:trHeight w:val="288"/>
        </w:trPr>
        <w:tc>
          <w:tcPr>
            <w:tcW w:w="540" w:type="dxa"/>
            <w:vMerge w:val="restart"/>
            <w:vAlign w:val="center"/>
          </w:tcPr>
          <w:p w14:paraId="54511CA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6C656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42022E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68C17A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7A05F29A" w14:textId="77777777" w:rsidTr="00154F81">
        <w:trPr>
          <w:trHeight w:val="288"/>
        </w:trPr>
        <w:tc>
          <w:tcPr>
            <w:tcW w:w="540" w:type="dxa"/>
            <w:vMerge/>
            <w:vAlign w:val="center"/>
          </w:tcPr>
          <w:p w14:paraId="5F39E41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F092C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0A3B0A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15FF30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6C73B4BF" w14:textId="77777777" w:rsidTr="00154F81">
        <w:trPr>
          <w:trHeight w:val="288"/>
        </w:trPr>
        <w:tc>
          <w:tcPr>
            <w:tcW w:w="540" w:type="dxa"/>
            <w:vMerge/>
            <w:vAlign w:val="center"/>
          </w:tcPr>
          <w:p w14:paraId="513908B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41017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4858794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05320EF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6F56EC77" w14:textId="77777777" w:rsidTr="00154F81">
        <w:trPr>
          <w:trHeight w:val="288"/>
        </w:trPr>
        <w:tc>
          <w:tcPr>
            <w:tcW w:w="540" w:type="dxa"/>
            <w:vMerge/>
            <w:vAlign w:val="center"/>
          </w:tcPr>
          <w:p w14:paraId="2DE9FFF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50E8F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1AAFDE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67F9A5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53FA067A" w14:textId="77777777" w:rsidTr="00154F81">
        <w:trPr>
          <w:trHeight w:val="288"/>
        </w:trPr>
        <w:tc>
          <w:tcPr>
            <w:tcW w:w="540" w:type="dxa"/>
            <w:vMerge/>
            <w:vAlign w:val="center"/>
          </w:tcPr>
          <w:p w14:paraId="74BA77A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8D4D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37E545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71AB4E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C008901" w14:textId="77777777" w:rsidTr="00154F81">
        <w:trPr>
          <w:trHeight w:val="288"/>
        </w:trPr>
        <w:tc>
          <w:tcPr>
            <w:tcW w:w="540" w:type="dxa"/>
            <w:vAlign w:val="center"/>
          </w:tcPr>
          <w:p w14:paraId="39D75C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60831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3506B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F48D6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848E6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FBCA9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3BCC5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187ED20" w14:textId="77777777" w:rsidTr="00154F81">
        <w:trPr>
          <w:trHeight w:val="288"/>
        </w:trPr>
        <w:tc>
          <w:tcPr>
            <w:tcW w:w="540" w:type="dxa"/>
            <w:vMerge w:val="restart"/>
            <w:vAlign w:val="center"/>
          </w:tcPr>
          <w:p w14:paraId="1B94C8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35E267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49ADCD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2BB81E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60943D02" w14:textId="77777777" w:rsidTr="00154F81">
        <w:trPr>
          <w:trHeight w:val="288"/>
        </w:trPr>
        <w:tc>
          <w:tcPr>
            <w:tcW w:w="540" w:type="dxa"/>
            <w:vMerge/>
            <w:vAlign w:val="center"/>
          </w:tcPr>
          <w:p w14:paraId="66A0BBD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F5311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70D0792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08C3F4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24684B0D" w14:textId="77777777" w:rsidTr="00154F81">
        <w:trPr>
          <w:trHeight w:val="288"/>
        </w:trPr>
        <w:tc>
          <w:tcPr>
            <w:tcW w:w="540" w:type="dxa"/>
            <w:vMerge/>
            <w:shd w:val="clear" w:color="auto" w:fill="auto"/>
            <w:vAlign w:val="center"/>
          </w:tcPr>
          <w:p w14:paraId="31F5675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E8976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6A8E32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6C2361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024B7930" w14:textId="77777777" w:rsidTr="00154F81">
        <w:trPr>
          <w:trHeight w:val="288"/>
        </w:trPr>
        <w:tc>
          <w:tcPr>
            <w:tcW w:w="540" w:type="dxa"/>
            <w:vMerge w:val="restart"/>
            <w:vAlign w:val="center"/>
          </w:tcPr>
          <w:p w14:paraId="5013F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28748E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1A8693E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37E5B4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55A6DE4A" w14:textId="77777777" w:rsidTr="00154F81">
        <w:trPr>
          <w:trHeight w:val="288"/>
        </w:trPr>
        <w:tc>
          <w:tcPr>
            <w:tcW w:w="540" w:type="dxa"/>
            <w:vMerge/>
            <w:shd w:val="clear" w:color="auto" w:fill="auto"/>
            <w:vAlign w:val="center"/>
          </w:tcPr>
          <w:p w14:paraId="2474C742"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2F0CF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F8E7FD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38CAC2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546692D7" w14:textId="77777777" w:rsidTr="00154F81">
        <w:trPr>
          <w:trHeight w:val="288"/>
        </w:trPr>
        <w:tc>
          <w:tcPr>
            <w:tcW w:w="540" w:type="dxa"/>
            <w:vMerge w:val="restart"/>
            <w:vAlign w:val="center"/>
          </w:tcPr>
          <w:p w14:paraId="7DAAA5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168FCF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26284E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73490C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6400710D" w14:textId="77777777" w:rsidTr="00154F81">
        <w:trPr>
          <w:trHeight w:val="288"/>
        </w:trPr>
        <w:tc>
          <w:tcPr>
            <w:tcW w:w="540" w:type="dxa"/>
            <w:vMerge/>
            <w:vAlign w:val="center"/>
          </w:tcPr>
          <w:p w14:paraId="7E1C1B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757A5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186FAC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0F3AF61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147548E2" w14:textId="77777777" w:rsidTr="00154F81">
        <w:trPr>
          <w:trHeight w:val="288"/>
        </w:trPr>
        <w:tc>
          <w:tcPr>
            <w:tcW w:w="540" w:type="dxa"/>
            <w:vMerge/>
            <w:vAlign w:val="center"/>
          </w:tcPr>
          <w:p w14:paraId="7FFDFA9A"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D83E1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578018C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684404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7A686474" w14:textId="77777777" w:rsidTr="00154F81">
        <w:trPr>
          <w:trHeight w:val="288"/>
        </w:trPr>
        <w:tc>
          <w:tcPr>
            <w:tcW w:w="540" w:type="dxa"/>
            <w:vMerge/>
            <w:vAlign w:val="center"/>
          </w:tcPr>
          <w:p w14:paraId="7279B14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19222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E4D9C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227194D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34DBD618" w14:textId="77777777" w:rsidTr="00154F81">
        <w:trPr>
          <w:trHeight w:val="288"/>
        </w:trPr>
        <w:tc>
          <w:tcPr>
            <w:tcW w:w="540" w:type="dxa"/>
            <w:vMerge/>
            <w:vAlign w:val="center"/>
          </w:tcPr>
          <w:p w14:paraId="11E2C09C"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303ED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08CB5A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7C6E77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430ADE8F" w14:textId="77777777" w:rsidTr="00154F81">
        <w:trPr>
          <w:trHeight w:val="288"/>
        </w:trPr>
        <w:tc>
          <w:tcPr>
            <w:tcW w:w="540" w:type="dxa"/>
            <w:vMerge/>
            <w:vAlign w:val="center"/>
          </w:tcPr>
          <w:p w14:paraId="70B132A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8F12C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3731D5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0DCE6B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4406A9A8" w14:textId="77777777" w:rsidTr="00154F81">
        <w:trPr>
          <w:trHeight w:val="288"/>
        </w:trPr>
        <w:tc>
          <w:tcPr>
            <w:tcW w:w="540" w:type="dxa"/>
            <w:vMerge/>
            <w:vAlign w:val="center"/>
          </w:tcPr>
          <w:p w14:paraId="1308DF2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666A9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3B78B9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217C99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7F6B9F9A" w14:textId="77777777" w:rsidTr="00154F81">
        <w:trPr>
          <w:trHeight w:val="288"/>
        </w:trPr>
        <w:tc>
          <w:tcPr>
            <w:tcW w:w="540" w:type="dxa"/>
            <w:vMerge/>
            <w:vAlign w:val="center"/>
          </w:tcPr>
          <w:p w14:paraId="4EA77A42"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A0A02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3D1C4CF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01C1B5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0B69425F" w14:textId="77777777" w:rsidTr="00154F81">
        <w:trPr>
          <w:trHeight w:val="288"/>
        </w:trPr>
        <w:tc>
          <w:tcPr>
            <w:tcW w:w="540" w:type="dxa"/>
            <w:vMerge/>
            <w:vAlign w:val="center"/>
          </w:tcPr>
          <w:p w14:paraId="5ED6C47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3CF5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6DACE1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1C4483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5546CC7D" w14:textId="77777777" w:rsidTr="00154F81">
        <w:trPr>
          <w:trHeight w:val="288"/>
        </w:trPr>
        <w:tc>
          <w:tcPr>
            <w:tcW w:w="540" w:type="dxa"/>
            <w:vMerge/>
            <w:shd w:val="clear" w:color="auto" w:fill="auto"/>
            <w:vAlign w:val="center"/>
          </w:tcPr>
          <w:p w14:paraId="6023F500"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5E7AED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2CF8DB7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620783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6A6B373E" w14:textId="77777777" w:rsidTr="00154F81">
        <w:trPr>
          <w:trHeight w:val="288"/>
        </w:trPr>
        <w:tc>
          <w:tcPr>
            <w:tcW w:w="540" w:type="dxa"/>
            <w:vMerge w:val="restart"/>
            <w:vAlign w:val="center"/>
          </w:tcPr>
          <w:p w14:paraId="181FCB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16CDC8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6F97BDD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2B5B58D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2BE40385" w14:textId="77777777" w:rsidTr="00154F81">
        <w:trPr>
          <w:trHeight w:val="288"/>
        </w:trPr>
        <w:tc>
          <w:tcPr>
            <w:tcW w:w="540" w:type="dxa"/>
            <w:vMerge/>
            <w:vAlign w:val="center"/>
          </w:tcPr>
          <w:p w14:paraId="2E334640"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1AE1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224383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130B19A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2AC095DD" w14:textId="77777777" w:rsidTr="00154F81">
        <w:trPr>
          <w:trHeight w:val="288"/>
        </w:trPr>
        <w:tc>
          <w:tcPr>
            <w:tcW w:w="540" w:type="dxa"/>
            <w:vMerge/>
            <w:vAlign w:val="center"/>
          </w:tcPr>
          <w:p w14:paraId="6567D5B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B7EA3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24532D0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25F45D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14DF674F" w14:textId="77777777" w:rsidTr="00154F81">
        <w:trPr>
          <w:trHeight w:val="288"/>
        </w:trPr>
        <w:tc>
          <w:tcPr>
            <w:tcW w:w="540" w:type="dxa"/>
            <w:vMerge/>
            <w:vAlign w:val="center"/>
          </w:tcPr>
          <w:p w14:paraId="3941FED3"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3D9BF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439BB7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47D6C2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44523E6F" w14:textId="77777777" w:rsidTr="00154F81">
        <w:trPr>
          <w:trHeight w:val="288"/>
        </w:trPr>
        <w:tc>
          <w:tcPr>
            <w:tcW w:w="540" w:type="dxa"/>
            <w:vMerge/>
            <w:vAlign w:val="center"/>
          </w:tcPr>
          <w:p w14:paraId="598AFB78"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3DE06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379F0506"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6A907E82"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2231EFCF"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70C9969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4B3B15A8" w14:textId="77777777" w:rsidTr="00154F81">
        <w:trPr>
          <w:trHeight w:val="288"/>
        </w:trPr>
        <w:tc>
          <w:tcPr>
            <w:tcW w:w="539" w:type="dxa"/>
            <w:vAlign w:val="center"/>
          </w:tcPr>
          <w:p w14:paraId="00A3EA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B6D54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C58DB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17ECD1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326B4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2EED50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6145BB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DCF3504" w14:textId="77777777" w:rsidTr="00154F81">
        <w:trPr>
          <w:trHeight w:val="288"/>
        </w:trPr>
        <w:tc>
          <w:tcPr>
            <w:tcW w:w="539" w:type="dxa"/>
            <w:vMerge w:val="restart"/>
            <w:vAlign w:val="center"/>
          </w:tcPr>
          <w:p w14:paraId="34BA9A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5C73E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77BD5D6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36B5F6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61032B67" w14:textId="77777777" w:rsidTr="00154F81">
        <w:trPr>
          <w:trHeight w:val="288"/>
        </w:trPr>
        <w:tc>
          <w:tcPr>
            <w:tcW w:w="539" w:type="dxa"/>
            <w:vMerge/>
            <w:vAlign w:val="center"/>
          </w:tcPr>
          <w:p w14:paraId="1131E6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72BB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469A6E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2D95A5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7E2ED5CB" w14:textId="77777777" w:rsidTr="00154F81">
        <w:trPr>
          <w:trHeight w:val="288"/>
        </w:trPr>
        <w:tc>
          <w:tcPr>
            <w:tcW w:w="539" w:type="dxa"/>
            <w:vMerge/>
            <w:shd w:val="clear" w:color="auto" w:fill="auto"/>
            <w:vAlign w:val="center"/>
          </w:tcPr>
          <w:p w14:paraId="51A50B0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3A4C1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22A58FF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4490B2F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58E1E9A3" w14:textId="77777777" w:rsidTr="00154F81">
        <w:trPr>
          <w:trHeight w:val="288"/>
        </w:trPr>
        <w:tc>
          <w:tcPr>
            <w:tcW w:w="539" w:type="dxa"/>
            <w:vMerge w:val="restart"/>
            <w:vAlign w:val="center"/>
          </w:tcPr>
          <w:p w14:paraId="65CCB6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79899E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2F92C4E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2C97DC0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2965A1E8" w14:textId="77777777" w:rsidTr="00154F81">
        <w:trPr>
          <w:trHeight w:val="288"/>
        </w:trPr>
        <w:tc>
          <w:tcPr>
            <w:tcW w:w="539" w:type="dxa"/>
            <w:vMerge/>
            <w:shd w:val="clear" w:color="auto" w:fill="auto"/>
            <w:vAlign w:val="center"/>
          </w:tcPr>
          <w:p w14:paraId="6DCD094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DE9B4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39B78B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5164F7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605E2913" w14:textId="77777777" w:rsidTr="00154F81">
        <w:trPr>
          <w:trHeight w:val="288"/>
        </w:trPr>
        <w:tc>
          <w:tcPr>
            <w:tcW w:w="539" w:type="dxa"/>
            <w:vMerge w:val="restart"/>
            <w:vAlign w:val="center"/>
          </w:tcPr>
          <w:p w14:paraId="3B011D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4D082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3E1A23E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0BE161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4219F113" w14:textId="77777777" w:rsidTr="00154F81">
        <w:trPr>
          <w:trHeight w:val="288"/>
        </w:trPr>
        <w:tc>
          <w:tcPr>
            <w:tcW w:w="539" w:type="dxa"/>
            <w:vMerge/>
            <w:vAlign w:val="center"/>
          </w:tcPr>
          <w:p w14:paraId="175AABE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8162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5ABC3B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0248E8D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11DDB07A" w14:textId="77777777" w:rsidTr="00154F81">
        <w:trPr>
          <w:trHeight w:val="288"/>
        </w:trPr>
        <w:tc>
          <w:tcPr>
            <w:tcW w:w="539" w:type="dxa"/>
            <w:vMerge/>
            <w:vAlign w:val="center"/>
          </w:tcPr>
          <w:p w14:paraId="784245B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7A3A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691D6EA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292BD6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EDAA786" w14:textId="77777777" w:rsidTr="00154F81">
        <w:trPr>
          <w:trHeight w:val="288"/>
        </w:trPr>
        <w:tc>
          <w:tcPr>
            <w:tcW w:w="539" w:type="dxa"/>
            <w:vMerge/>
            <w:vAlign w:val="center"/>
          </w:tcPr>
          <w:p w14:paraId="00C7FE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8AC1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4D39C6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3C7425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53969DAD" w14:textId="77777777" w:rsidTr="00154F81">
        <w:trPr>
          <w:trHeight w:val="288"/>
        </w:trPr>
        <w:tc>
          <w:tcPr>
            <w:tcW w:w="539" w:type="dxa"/>
            <w:vMerge/>
            <w:vAlign w:val="center"/>
          </w:tcPr>
          <w:p w14:paraId="3559A42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FB82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2DCF03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79D09FF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3208857F" w14:textId="77777777" w:rsidTr="00154F81">
        <w:trPr>
          <w:trHeight w:val="288"/>
        </w:trPr>
        <w:tc>
          <w:tcPr>
            <w:tcW w:w="539" w:type="dxa"/>
            <w:vMerge/>
            <w:vAlign w:val="center"/>
          </w:tcPr>
          <w:p w14:paraId="542BDDE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ED8C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0122254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15FD509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41F79305" w14:textId="77777777" w:rsidTr="00154F81">
        <w:trPr>
          <w:trHeight w:val="288"/>
        </w:trPr>
        <w:tc>
          <w:tcPr>
            <w:tcW w:w="539" w:type="dxa"/>
            <w:vMerge/>
            <w:vAlign w:val="center"/>
          </w:tcPr>
          <w:p w14:paraId="0BF62EA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6929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237A5C7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283986D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39839B7D" w14:textId="77777777" w:rsidTr="00154F81">
        <w:trPr>
          <w:trHeight w:val="288"/>
        </w:trPr>
        <w:tc>
          <w:tcPr>
            <w:tcW w:w="539" w:type="dxa"/>
            <w:vMerge/>
            <w:vAlign w:val="center"/>
          </w:tcPr>
          <w:p w14:paraId="51CFEC4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0A821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3D28968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592347B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74C12564" w14:textId="77777777" w:rsidTr="00154F81">
        <w:trPr>
          <w:trHeight w:val="288"/>
        </w:trPr>
        <w:tc>
          <w:tcPr>
            <w:tcW w:w="539" w:type="dxa"/>
            <w:vMerge/>
            <w:vAlign w:val="center"/>
          </w:tcPr>
          <w:p w14:paraId="08F0D9F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E76E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3B8C58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121CC51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24AFAB00" w14:textId="77777777" w:rsidTr="00154F81">
        <w:trPr>
          <w:trHeight w:val="288"/>
        </w:trPr>
        <w:tc>
          <w:tcPr>
            <w:tcW w:w="539" w:type="dxa"/>
            <w:vMerge/>
            <w:shd w:val="clear" w:color="auto" w:fill="auto"/>
            <w:vAlign w:val="center"/>
          </w:tcPr>
          <w:p w14:paraId="30C476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BF27D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20C1FC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4CEFC04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5598FC73" w14:textId="77777777" w:rsidTr="00154F81">
        <w:trPr>
          <w:trHeight w:val="288"/>
        </w:trPr>
        <w:tc>
          <w:tcPr>
            <w:tcW w:w="539" w:type="dxa"/>
            <w:vMerge w:val="restart"/>
            <w:vAlign w:val="center"/>
          </w:tcPr>
          <w:p w14:paraId="023FDE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674C0F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6BE9E2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06B47F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505EA1A9" w14:textId="77777777" w:rsidTr="00154F81">
        <w:trPr>
          <w:trHeight w:val="288"/>
        </w:trPr>
        <w:tc>
          <w:tcPr>
            <w:tcW w:w="539" w:type="dxa"/>
            <w:vMerge/>
            <w:vAlign w:val="center"/>
          </w:tcPr>
          <w:p w14:paraId="69199B1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65FE7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783A1B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683B92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2695D472" w14:textId="77777777" w:rsidTr="00154F81">
        <w:trPr>
          <w:trHeight w:val="288"/>
        </w:trPr>
        <w:tc>
          <w:tcPr>
            <w:tcW w:w="539" w:type="dxa"/>
            <w:vMerge/>
            <w:vAlign w:val="center"/>
          </w:tcPr>
          <w:p w14:paraId="596CBF4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F34D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7FE2BD4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388377C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5B848836" w14:textId="77777777" w:rsidTr="00154F81">
        <w:trPr>
          <w:trHeight w:val="288"/>
        </w:trPr>
        <w:tc>
          <w:tcPr>
            <w:tcW w:w="539" w:type="dxa"/>
            <w:vMerge/>
            <w:vAlign w:val="center"/>
          </w:tcPr>
          <w:p w14:paraId="5D03EF2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AF9BD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59E3C7E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127988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10F64594" w14:textId="77777777" w:rsidTr="00154F81">
        <w:trPr>
          <w:trHeight w:val="288"/>
        </w:trPr>
        <w:tc>
          <w:tcPr>
            <w:tcW w:w="539" w:type="dxa"/>
            <w:vMerge/>
            <w:vAlign w:val="center"/>
          </w:tcPr>
          <w:p w14:paraId="066A58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C2F18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29B7B8B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0835BF3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52D7FE01"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550EA583" w14:textId="77777777" w:rsidTr="00154F81">
        <w:trPr>
          <w:trHeight w:val="288"/>
        </w:trPr>
        <w:tc>
          <w:tcPr>
            <w:tcW w:w="539" w:type="dxa"/>
            <w:vAlign w:val="center"/>
          </w:tcPr>
          <w:p w14:paraId="433851E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62AA76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08C96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6C7C1A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007C8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75ABE8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F081B5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569B509" w14:textId="77777777" w:rsidTr="00154F81">
        <w:trPr>
          <w:trHeight w:val="288"/>
        </w:trPr>
        <w:tc>
          <w:tcPr>
            <w:tcW w:w="539" w:type="dxa"/>
            <w:vMerge w:val="restart"/>
            <w:vAlign w:val="center"/>
          </w:tcPr>
          <w:p w14:paraId="2DF06D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BA7A7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69D9199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48B7FC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6FFF9184" w14:textId="77777777" w:rsidTr="00154F81">
        <w:trPr>
          <w:trHeight w:val="288"/>
        </w:trPr>
        <w:tc>
          <w:tcPr>
            <w:tcW w:w="539" w:type="dxa"/>
            <w:vMerge/>
            <w:vAlign w:val="center"/>
          </w:tcPr>
          <w:p w14:paraId="53530A7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C441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0B0A264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1F6B3C9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2AA02C06" w14:textId="77777777" w:rsidTr="00154F81">
        <w:trPr>
          <w:trHeight w:val="288"/>
        </w:trPr>
        <w:tc>
          <w:tcPr>
            <w:tcW w:w="539" w:type="dxa"/>
            <w:vMerge/>
            <w:shd w:val="clear" w:color="auto" w:fill="auto"/>
            <w:vAlign w:val="center"/>
          </w:tcPr>
          <w:p w14:paraId="3A7E650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DF74D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335222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710D69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048C9A80" w14:textId="77777777" w:rsidTr="00154F81">
        <w:trPr>
          <w:trHeight w:val="288"/>
        </w:trPr>
        <w:tc>
          <w:tcPr>
            <w:tcW w:w="539" w:type="dxa"/>
            <w:vMerge w:val="restart"/>
            <w:vAlign w:val="center"/>
          </w:tcPr>
          <w:p w14:paraId="5DC59A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00B797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1E4CE73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074F340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2D82A24F" w14:textId="77777777" w:rsidTr="00154F81">
        <w:trPr>
          <w:trHeight w:val="288"/>
        </w:trPr>
        <w:tc>
          <w:tcPr>
            <w:tcW w:w="539" w:type="dxa"/>
            <w:vMerge/>
            <w:shd w:val="clear" w:color="auto" w:fill="auto"/>
            <w:vAlign w:val="center"/>
          </w:tcPr>
          <w:p w14:paraId="210FCC1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614AD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1242EAB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2C32A2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3068E1AB" w14:textId="77777777" w:rsidTr="00154F81">
        <w:trPr>
          <w:trHeight w:val="288"/>
        </w:trPr>
        <w:tc>
          <w:tcPr>
            <w:tcW w:w="539" w:type="dxa"/>
            <w:vMerge w:val="restart"/>
            <w:vAlign w:val="center"/>
          </w:tcPr>
          <w:p w14:paraId="07996DC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2414D3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4E015F3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25AE726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5A143380" w14:textId="77777777" w:rsidTr="00154F81">
        <w:trPr>
          <w:trHeight w:val="288"/>
        </w:trPr>
        <w:tc>
          <w:tcPr>
            <w:tcW w:w="539" w:type="dxa"/>
            <w:vMerge/>
            <w:vAlign w:val="center"/>
          </w:tcPr>
          <w:p w14:paraId="42A632B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CF374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22C5BE4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1720A2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490AB3B2" w14:textId="77777777" w:rsidTr="00154F81">
        <w:trPr>
          <w:trHeight w:val="288"/>
        </w:trPr>
        <w:tc>
          <w:tcPr>
            <w:tcW w:w="539" w:type="dxa"/>
            <w:vMerge/>
            <w:vAlign w:val="center"/>
          </w:tcPr>
          <w:p w14:paraId="5408991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E57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470B18F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0FC9BAA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0A02CFF7" w14:textId="77777777" w:rsidTr="00154F81">
        <w:trPr>
          <w:trHeight w:val="288"/>
        </w:trPr>
        <w:tc>
          <w:tcPr>
            <w:tcW w:w="539" w:type="dxa"/>
            <w:vMerge/>
            <w:vAlign w:val="center"/>
          </w:tcPr>
          <w:p w14:paraId="3A9C86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DC4B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1B55988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3DCA03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604E2380" w14:textId="77777777" w:rsidTr="00154F81">
        <w:trPr>
          <w:trHeight w:val="288"/>
        </w:trPr>
        <w:tc>
          <w:tcPr>
            <w:tcW w:w="539" w:type="dxa"/>
            <w:vMerge/>
            <w:vAlign w:val="center"/>
          </w:tcPr>
          <w:p w14:paraId="28F0DD5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B675B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07216C4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284453C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2429C6C9" w14:textId="77777777" w:rsidTr="00154F81">
        <w:trPr>
          <w:trHeight w:val="288"/>
        </w:trPr>
        <w:tc>
          <w:tcPr>
            <w:tcW w:w="539" w:type="dxa"/>
            <w:vMerge/>
            <w:vAlign w:val="center"/>
          </w:tcPr>
          <w:p w14:paraId="30B4C02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3CDC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36F18FF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6C2D628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5538B5E7" w14:textId="77777777" w:rsidTr="00154F81">
        <w:trPr>
          <w:trHeight w:val="288"/>
        </w:trPr>
        <w:tc>
          <w:tcPr>
            <w:tcW w:w="539" w:type="dxa"/>
            <w:vMerge/>
            <w:vAlign w:val="center"/>
          </w:tcPr>
          <w:p w14:paraId="71BBDCA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F0D69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5088FAA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3203C21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4C05D12E" w14:textId="77777777" w:rsidTr="00154F81">
        <w:trPr>
          <w:trHeight w:val="288"/>
        </w:trPr>
        <w:tc>
          <w:tcPr>
            <w:tcW w:w="539" w:type="dxa"/>
            <w:vMerge/>
            <w:vAlign w:val="center"/>
          </w:tcPr>
          <w:p w14:paraId="7BA753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D46E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0510A9C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6B4EE07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6EF21751" w14:textId="77777777" w:rsidTr="00154F81">
        <w:trPr>
          <w:trHeight w:val="288"/>
        </w:trPr>
        <w:tc>
          <w:tcPr>
            <w:tcW w:w="539" w:type="dxa"/>
            <w:vMerge/>
            <w:vAlign w:val="center"/>
          </w:tcPr>
          <w:p w14:paraId="1636A21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8F5E23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1BF3395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5CEC43C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444C2CB2" w14:textId="77777777" w:rsidTr="00154F81">
        <w:trPr>
          <w:trHeight w:val="288"/>
        </w:trPr>
        <w:tc>
          <w:tcPr>
            <w:tcW w:w="539" w:type="dxa"/>
            <w:vMerge/>
            <w:shd w:val="clear" w:color="auto" w:fill="auto"/>
            <w:vAlign w:val="center"/>
          </w:tcPr>
          <w:p w14:paraId="58756454"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A96C5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7525A6A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4077859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360A955" w14:textId="77777777" w:rsidTr="00154F81">
        <w:trPr>
          <w:trHeight w:val="288"/>
        </w:trPr>
        <w:tc>
          <w:tcPr>
            <w:tcW w:w="539" w:type="dxa"/>
            <w:vMerge w:val="restart"/>
            <w:vAlign w:val="center"/>
          </w:tcPr>
          <w:p w14:paraId="395B8F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8A729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FF577C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5702040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058D05D1" w14:textId="77777777" w:rsidTr="00154F81">
        <w:trPr>
          <w:trHeight w:val="288"/>
        </w:trPr>
        <w:tc>
          <w:tcPr>
            <w:tcW w:w="539" w:type="dxa"/>
            <w:vMerge/>
            <w:vAlign w:val="center"/>
          </w:tcPr>
          <w:p w14:paraId="2E4CC4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2972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1B0E406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0CC891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0995D186" w14:textId="77777777" w:rsidTr="00154F81">
        <w:trPr>
          <w:trHeight w:val="288"/>
        </w:trPr>
        <w:tc>
          <w:tcPr>
            <w:tcW w:w="539" w:type="dxa"/>
            <w:vMerge/>
            <w:vAlign w:val="center"/>
          </w:tcPr>
          <w:p w14:paraId="0E24CED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51FAC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1B1C27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222F3F2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425D811A" w14:textId="77777777" w:rsidTr="00154F81">
        <w:trPr>
          <w:trHeight w:val="288"/>
        </w:trPr>
        <w:tc>
          <w:tcPr>
            <w:tcW w:w="539" w:type="dxa"/>
            <w:vMerge/>
            <w:vAlign w:val="center"/>
          </w:tcPr>
          <w:p w14:paraId="5393B0C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F2D8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7670539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E44D99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3085BB73" w14:textId="77777777" w:rsidTr="00154F81">
        <w:trPr>
          <w:trHeight w:val="288"/>
        </w:trPr>
        <w:tc>
          <w:tcPr>
            <w:tcW w:w="539" w:type="dxa"/>
            <w:vMerge/>
            <w:vAlign w:val="center"/>
          </w:tcPr>
          <w:p w14:paraId="182EA23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01183F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4B00D48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79E7110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1574E659" w14:textId="77777777" w:rsidR="00F264AA" w:rsidRPr="00F264AA" w:rsidRDefault="00F264AA" w:rsidP="00F264AA">
      <w:pPr>
        <w:widowControl/>
        <w:rPr>
          <w:rFonts w:ascii="仿宋_GB2312" w:eastAsia="仿宋_GB2312" w:hAnsi="仿宋" w:cs="Times New Roman"/>
          <w:sz w:val="32"/>
          <w:szCs w:val="32"/>
        </w:rPr>
      </w:pPr>
    </w:p>
    <w:p w14:paraId="40B5A751" w14:textId="77777777" w:rsidR="00F264AA" w:rsidRPr="00F264AA" w:rsidRDefault="00F264AA" w:rsidP="00F264AA">
      <w:pPr>
        <w:rPr>
          <w:rFonts w:ascii="Calibri" w:eastAsia="宋体" w:hAnsi="Calibri" w:cs="Times New Roman"/>
          <w:b/>
        </w:rPr>
      </w:pPr>
    </w:p>
    <w:p w14:paraId="13E0B71B" w14:textId="77777777" w:rsidR="00F264AA" w:rsidRPr="00F264AA" w:rsidRDefault="00F264AA" w:rsidP="00F264AA">
      <w:pPr>
        <w:rPr>
          <w:rFonts w:ascii="Calibri" w:eastAsia="宋体" w:hAnsi="Calibri" w:cs="Times New Roman"/>
          <w:b/>
        </w:rPr>
      </w:pPr>
    </w:p>
    <w:p w14:paraId="2EDD30C5" w14:textId="77777777" w:rsidR="00F264AA" w:rsidRPr="00F264AA" w:rsidRDefault="00F264AA" w:rsidP="00F264AA">
      <w:pPr>
        <w:rPr>
          <w:rFonts w:ascii="Calibri" w:eastAsia="宋体" w:hAnsi="Calibri" w:cs="Times New Roman"/>
          <w:b/>
        </w:rPr>
      </w:pPr>
    </w:p>
    <w:p w14:paraId="76A4C49D" w14:textId="77777777" w:rsidR="00F264AA" w:rsidRPr="00F264AA" w:rsidRDefault="00F264AA" w:rsidP="00F264AA">
      <w:pPr>
        <w:rPr>
          <w:rFonts w:ascii="Calibri" w:eastAsia="宋体" w:hAnsi="Calibri" w:cs="Times New Roman"/>
          <w:b/>
        </w:rPr>
      </w:pPr>
    </w:p>
    <w:p w14:paraId="2A17AD14" w14:textId="77777777" w:rsidR="00F264AA" w:rsidRPr="00F264AA" w:rsidRDefault="00F264AA" w:rsidP="00F264AA">
      <w:pPr>
        <w:rPr>
          <w:rFonts w:ascii="Calibri" w:eastAsia="宋体" w:hAnsi="Calibri" w:cs="Times New Roman"/>
          <w:b/>
        </w:rPr>
      </w:pPr>
    </w:p>
    <w:p w14:paraId="69579D6C" w14:textId="77777777" w:rsidR="00F264AA" w:rsidRPr="00F264AA" w:rsidRDefault="00F264AA" w:rsidP="00F264AA">
      <w:pPr>
        <w:rPr>
          <w:rFonts w:ascii="Calibri" w:eastAsia="宋体" w:hAnsi="Calibri" w:cs="Times New Roman"/>
          <w:b/>
        </w:rPr>
      </w:pPr>
    </w:p>
    <w:p w14:paraId="613F2B2C" w14:textId="77777777" w:rsidR="00F264AA" w:rsidRPr="00F264AA" w:rsidRDefault="00F264AA" w:rsidP="00F264AA">
      <w:pPr>
        <w:rPr>
          <w:rFonts w:ascii="Calibri" w:eastAsia="宋体" w:hAnsi="Calibri" w:cs="Times New Roman"/>
          <w:b/>
        </w:rPr>
      </w:pPr>
    </w:p>
    <w:p w14:paraId="4F682940" w14:textId="77777777" w:rsidR="00F264AA" w:rsidRPr="00F264AA" w:rsidRDefault="00F264AA" w:rsidP="00F264AA">
      <w:pPr>
        <w:rPr>
          <w:rFonts w:ascii="Calibri" w:eastAsia="宋体" w:hAnsi="Calibri" w:cs="Times New Roman"/>
          <w:b/>
        </w:rPr>
      </w:pPr>
    </w:p>
    <w:p w14:paraId="6A035629" w14:textId="77777777" w:rsidR="00F264AA" w:rsidRPr="00F264AA" w:rsidRDefault="00F264AA" w:rsidP="00F264AA">
      <w:pPr>
        <w:rPr>
          <w:rFonts w:ascii="Calibri" w:eastAsia="宋体" w:hAnsi="Calibri" w:cs="Times New Roman"/>
          <w:b/>
        </w:rPr>
      </w:pPr>
    </w:p>
    <w:p w14:paraId="1D0D61E7" w14:textId="77777777" w:rsidR="00F264AA" w:rsidRPr="00F264AA" w:rsidRDefault="00F264AA" w:rsidP="00F264AA">
      <w:pPr>
        <w:rPr>
          <w:rFonts w:ascii="Calibri" w:eastAsia="宋体" w:hAnsi="Calibri" w:cs="Times New Roman"/>
          <w:b/>
        </w:rPr>
      </w:pPr>
    </w:p>
    <w:p w14:paraId="257189D3" w14:textId="77777777" w:rsidR="00F264AA" w:rsidRPr="00F264AA" w:rsidRDefault="00F264AA" w:rsidP="00F264AA">
      <w:pPr>
        <w:rPr>
          <w:rFonts w:ascii="Calibri" w:eastAsia="宋体" w:hAnsi="Calibri" w:cs="Times New Roman"/>
          <w:b/>
        </w:rPr>
      </w:pPr>
    </w:p>
    <w:p w14:paraId="0FC1324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1B1AFD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8B3CF3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520E0A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571A3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D95AEF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266CE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D18F68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1B6614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CBE982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E0660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9B66A5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061B53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161BD1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D9FE5E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A43EB3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AA39997" w14:textId="77777777" w:rsidR="00F264AA" w:rsidRPr="00F264AA" w:rsidRDefault="00F264AA">
      <w:pPr>
        <w:numPr>
          <w:ilvl w:val="0"/>
          <w:numId w:val="202"/>
        </w:num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引体向上、一分钟仰卧起坐均为高优指标，学生成绩超过单项评分100分后，以超过的次数所对应的分数进行加分。</w:t>
      </w:r>
    </w:p>
    <w:p w14:paraId="1147EC08"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0F36AEE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3FE065A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0D81E71C" w14:textId="77777777" w:rsidTr="00154F81">
        <w:trPr>
          <w:trHeight w:val="340"/>
        </w:trPr>
        <w:tc>
          <w:tcPr>
            <w:tcW w:w="1508" w:type="dxa"/>
            <w:vAlign w:val="center"/>
          </w:tcPr>
          <w:p w14:paraId="1EA979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66A949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770CD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64E31ED" w14:textId="77777777" w:rsidTr="00154F81">
        <w:trPr>
          <w:trHeight w:val="320"/>
        </w:trPr>
        <w:tc>
          <w:tcPr>
            <w:tcW w:w="1508" w:type="dxa"/>
            <w:vAlign w:val="center"/>
          </w:tcPr>
          <w:p w14:paraId="4B8BDD9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4FC18B9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4F157C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4636C2F" w14:textId="77777777" w:rsidTr="00154F81">
        <w:trPr>
          <w:trHeight w:val="320"/>
        </w:trPr>
        <w:tc>
          <w:tcPr>
            <w:tcW w:w="1508" w:type="dxa"/>
            <w:vAlign w:val="center"/>
          </w:tcPr>
          <w:p w14:paraId="00DDFB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5EF53D7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014523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657F21F5" w14:textId="77777777" w:rsidTr="00154F81">
        <w:trPr>
          <w:trHeight w:val="320"/>
        </w:trPr>
        <w:tc>
          <w:tcPr>
            <w:tcW w:w="1508" w:type="dxa"/>
            <w:shd w:val="clear" w:color="auto" w:fill="FFFFFF"/>
            <w:vAlign w:val="center"/>
          </w:tcPr>
          <w:p w14:paraId="053A24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228648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14A052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06D64D02" w14:textId="77777777" w:rsidTr="00154F81">
        <w:trPr>
          <w:trHeight w:val="320"/>
        </w:trPr>
        <w:tc>
          <w:tcPr>
            <w:tcW w:w="1508" w:type="dxa"/>
            <w:shd w:val="clear" w:color="auto" w:fill="FFFFFF"/>
            <w:vAlign w:val="center"/>
          </w:tcPr>
          <w:p w14:paraId="5946984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044BF72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7155E2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3B4EACA4" w14:textId="77777777" w:rsidTr="00154F81">
        <w:trPr>
          <w:trHeight w:val="320"/>
        </w:trPr>
        <w:tc>
          <w:tcPr>
            <w:tcW w:w="1508" w:type="dxa"/>
            <w:shd w:val="clear" w:color="auto" w:fill="FFFFFF"/>
            <w:vAlign w:val="center"/>
          </w:tcPr>
          <w:p w14:paraId="6654F46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643119D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4AB921B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21E46FAC" w14:textId="77777777" w:rsidTr="00154F81">
        <w:trPr>
          <w:trHeight w:val="320"/>
        </w:trPr>
        <w:tc>
          <w:tcPr>
            <w:tcW w:w="1508" w:type="dxa"/>
            <w:shd w:val="clear" w:color="auto" w:fill="FFFFFF"/>
            <w:vAlign w:val="center"/>
          </w:tcPr>
          <w:p w14:paraId="5441D6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7CD0202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576D947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1612F6EF" w14:textId="77777777" w:rsidTr="00154F81">
        <w:trPr>
          <w:trHeight w:val="320"/>
        </w:trPr>
        <w:tc>
          <w:tcPr>
            <w:tcW w:w="1508" w:type="dxa"/>
            <w:shd w:val="clear" w:color="auto" w:fill="FFFFFF"/>
            <w:vAlign w:val="center"/>
          </w:tcPr>
          <w:p w14:paraId="539CCAF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41222E8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575FECF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F688A89" w14:textId="77777777" w:rsidTr="00154F81">
        <w:trPr>
          <w:trHeight w:val="320"/>
        </w:trPr>
        <w:tc>
          <w:tcPr>
            <w:tcW w:w="1508" w:type="dxa"/>
            <w:shd w:val="clear" w:color="auto" w:fill="FFFFFF"/>
            <w:vAlign w:val="center"/>
          </w:tcPr>
          <w:p w14:paraId="7097E6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0E754E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4548A8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6F9F443E" w14:textId="77777777" w:rsidTr="00154F81">
        <w:trPr>
          <w:trHeight w:val="320"/>
        </w:trPr>
        <w:tc>
          <w:tcPr>
            <w:tcW w:w="1508" w:type="dxa"/>
            <w:shd w:val="clear" w:color="auto" w:fill="FFFFFF"/>
            <w:vAlign w:val="center"/>
          </w:tcPr>
          <w:p w14:paraId="389768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2390382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6EC751F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5AAFA156" w14:textId="77777777" w:rsidTr="00154F81">
        <w:trPr>
          <w:trHeight w:val="350"/>
        </w:trPr>
        <w:tc>
          <w:tcPr>
            <w:tcW w:w="1508" w:type="dxa"/>
            <w:shd w:val="clear" w:color="auto" w:fill="FFFFFF"/>
            <w:vAlign w:val="center"/>
          </w:tcPr>
          <w:p w14:paraId="4C09F9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35BA801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4ED19E3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5E484A0C" w14:textId="77777777" w:rsidTr="00154F81">
        <w:trPr>
          <w:trHeight w:val="370"/>
        </w:trPr>
        <w:tc>
          <w:tcPr>
            <w:tcW w:w="1493" w:type="dxa"/>
            <w:vAlign w:val="center"/>
          </w:tcPr>
          <w:p w14:paraId="1ECD35A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419070E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5D4940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509591AA" w14:textId="77777777" w:rsidTr="00154F81">
        <w:trPr>
          <w:trHeight w:val="331"/>
        </w:trPr>
        <w:tc>
          <w:tcPr>
            <w:tcW w:w="1493" w:type="dxa"/>
            <w:vAlign w:val="center"/>
          </w:tcPr>
          <w:p w14:paraId="164D8A1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37B6BAF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782F7B2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37A849DF" w14:textId="77777777" w:rsidTr="00154F81">
        <w:trPr>
          <w:trHeight w:val="331"/>
        </w:trPr>
        <w:tc>
          <w:tcPr>
            <w:tcW w:w="1493" w:type="dxa"/>
            <w:vAlign w:val="center"/>
          </w:tcPr>
          <w:p w14:paraId="15020DA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0AD1E8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31DAF2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0370F995" w14:textId="77777777" w:rsidTr="00154F81">
        <w:trPr>
          <w:trHeight w:val="331"/>
        </w:trPr>
        <w:tc>
          <w:tcPr>
            <w:tcW w:w="1493" w:type="dxa"/>
            <w:shd w:val="clear" w:color="auto" w:fill="FFFFFF"/>
            <w:vAlign w:val="center"/>
          </w:tcPr>
          <w:p w14:paraId="4E26BC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3F2658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3D19021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0DC179AC" w14:textId="77777777" w:rsidTr="00154F81">
        <w:trPr>
          <w:trHeight w:val="331"/>
        </w:trPr>
        <w:tc>
          <w:tcPr>
            <w:tcW w:w="1493" w:type="dxa"/>
            <w:shd w:val="clear" w:color="auto" w:fill="FFFFFF"/>
            <w:vAlign w:val="center"/>
          </w:tcPr>
          <w:p w14:paraId="20236D7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0A2B72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3FC543A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66EC8A7" w14:textId="77777777" w:rsidTr="00154F81">
        <w:trPr>
          <w:trHeight w:val="331"/>
        </w:trPr>
        <w:tc>
          <w:tcPr>
            <w:tcW w:w="1493" w:type="dxa"/>
            <w:shd w:val="clear" w:color="auto" w:fill="FFFFFF"/>
            <w:vAlign w:val="center"/>
          </w:tcPr>
          <w:p w14:paraId="526575B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1961596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46AF842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E02FCBE" w14:textId="77777777" w:rsidTr="00154F81">
        <w:trPr>
          <w:trHeight w:val="331"/>
        </w:trPr>
        <w:tc>
          <w:tcPr>
            <w:tcW w:w="1493" w:type="dxa"/>
            <w:shd w:val="clear" w:color="auto" w:fill="FFFFFF"/>
            <w:vAlign w:val="center"/>
          </w:tcPr>
          <w:p w14:paraId="731496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77E7DC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14FC4C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7002ACD3" w14:textId="77777777" w:rsidTr="00154F81">
        <w:trPr>
          <w:trHeight w:val="331"/>
        </w:trPr>
        <w:tc>
          <w:tcPr>
            <w:tcW w:w="1493" w:type="dxa"/>
            <w:shd w:val="clear" w:color="auto" w:fill="FFFFFF"/>
            <w:vAlign w:val="center"/>
          </w:tcPr>
          <w:p w14:paraId="43A6C6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7025DF7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77FAEA7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BD18E51" w14:textId="77777777" w:rsidTr="00154F81">
        <w:trPr>
          <w:trHeight w:val="331"/>
        </w:trPr>
        <w:tc>
          <w:tcPr>
            <w:tcW w:w="1493" w:type="dxa"/>
            <w:shd w:val="clear" w:color="auto" w:fill="FFFFFF"/>
            <w:vAlign w:val="center"/>
          </w:tcPr>
          <w:p w14:paraId="31AD1E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59818E9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5A47B40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1330E208" w14:textId="77777777" w:rsidTr="00154F81">
        <w:trPr>
          <w:trHeight w:val="331"/>
        </w:trPr>
        <w:tc>
          <w:tcPr>
            <w:tcW w:w="1493" w:type="dxa"/>
            <w:shd w:val="clear" w:color="auto" w:fill="FFFFFF"/>
            <w:vAlign w:val="center"/>
          </w:tcPr>
          <w:p w14:paraId="014D6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1197144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6BF0E29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65AEBEF3" w14:textId="77777777" w:rsidTr="00154F81">
        <w:trPr>
          <w:trHeight w:val="391"/>
        </w:trPr>
        <w:tc>
          <w:tcPr>
            <w:tcW w:w="1493" w:type="dxa"/>
            <w:shd w:val="clear" w:color="auto" w:fill="FFFFFF"/>
            <w:vAlign w:val="center"/>
          </w:tcPr>
          <w:p w14:paraId="555C06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467EB6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061EC66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7BE06670" w14:textId="77777777" w:rsidR="00F264AA" w:rsidRPr="00F264AA" w:rsidRDefault="00F264AA" w:rsidP="00F264AA">
      <w:pPr>
        <w:rPr>
          <w:rFonts w:ascii="Calibri" w:eastAsia="宋体" w:hAnsi="Calibri" w:cs="Times New Roman"/>
          <w:b/>
        </w:rPr>
      </w:pPr>
    </w:p>
    <w:p w14:paraId="6AC6C1AF" w14:textId="77777777" w:rsidR="00F264AA" w:rsidRPr="00F264AA" w:rsidRDefault="00F264AA" w:rsidP="00F264AA">
      <w:pPr>
        <w:rPr>
          <w:rFonts w:ascii="Calibri" w:eastAsia="宋体" w:hAnsi="Calibri" w:cs="Times New Roman"/>
        </w:rPr>
      </w:pPr>
    </w:p>
    <w:p w14:paraId="66013F19" w14:textId="77777777" w:rsidR="00F264AA" w:rsidRPr="00F264AA" w:rsidRDefault="00F264AA" w:rsidP="00F264AA">
      <w:pPr>
        <w:rPr>
          <w:rFonts w:ascii="Calibri" w:eastAsia="宋体" w:hAnsi="Calibri" w:cs="Times New Roman"/>
        </w:rPr>
      </w:pPr>
    </w:p>
    <w:p w14:paraId="58DE8AE8" w14:textId="77777777" w:rsidR="00F264AA" w:rsidRPr="00F264AA" w:rsidRDefault="00F264AA" w:rsidP="00F264AA">
      <w:pPr>
        <w:rPr>
          <w:rFonts w:ascii="Calibri" w:eastAsia="宋体" w:hAnsi="Calibri" w:cs="Times New Roman"/>
        </w:rPr>
      </w:pPr>
    </w:p>
    <w:p w14:paraId="6C83C48A" w14:textId="77777777" w:rsidR="00F264AA" w:rsidRPr="00F264AA" w:rsidRDefault="00F264AA" w:rsidP="00F264AA">
      <w:pPr>
        <w:rPr>
          <w:rFonts w:ascii="Calibri" w:eastAsia="宋体" w:hAnsi="Calibri" w:cs="Times New Roman"/>
        </w:rPr>
      </w:pPr>
    </w:p>
    <w:p w14:paraId="1617CF4E" w14:textId="77777777" w:rsidR="00F264AA" w:rsidRPr="00F264AA" w:rsidRDefault="00F264AA" w:rsidP="00F264AA">
      <w:pPr>
        <w:rPr>
          <w:rFonts w:ascii="Calibri" w:eastAsia="宋体" w:hAnsi="Calibri" w:cs="Times New Roman"/>
        </w:rPr>
      </w:pPr>
    </w:p>
    <w:p w14:paraId="2A78AFD7" w14:textId="77777777" w:rsidR="00F264AA" w:rsidRPr="00F264AA" w:rsidRDefault="00F264AA" w:rsidP="00F264AA">
      <w:pPr>
        <w:rPr>
          <w:rFonts w:ascii="Calibri" w:eastAsia="宋体" w:hAnsi="Calibri" w:cs="Times New Roman"/>
        </w:rPr>
      </w:pPr>
    </w:p>
    <w:p w14:paraId="72FE9009" w14:textId="77777777" w:rsidR="00F264AA" w:rsidRPr="00F264AA" w:rsidRDefault="00F264AA" w:rsidP="00F264AA">
      <w:pPr>
        <w:rPr>
          <w:rFonts w:ascii="Calibri" w:eastAsia="宋体" w:hAnsi="Calibri" w:cs="Times New Roman"/>
        </w:rPr>
      </w:pPr>
    </w:p>
    <w:p w14:paraId="2AE8ADAB" w14:textId="77777777" w:rsidR="00F264AA" w:rsidRPr="00F264AA" w:rsidRDefault="00F264AA" w:rsidP="00F264AA">
      <w:pPr>
        <w:rPr>
          <w:rFonts w:ascii="Calibri" w:eastAsia="宋体" w:hAnsi="Calibri" w:cs="Times New Roman"/>
        </w:rPr>
      </w:pPr>
    </w:p>
    <w:p w14:paraId="3B5B5176" w14:textId="77777777" w:rsidR="00F264AA" w:rsidRPr="00F264AA" w:rsidRDefault="00F264AA" w:rsidP="00F264AA">
      <w:pPr>
        <w:rPr>
          <w:rFonts w:ascii="Calibri" w:eastAsia="宋体" w:hAnsi="Calibri" w:cs="Times New Roman"/>
        </w:rPr>
      </w:pPr>
    </w:p>
    <w:p w14:paraId="3950FBA0" w14:textId="77777777" w:rsidR="00F264AA" w:rsidRPr="00F264AA" w:rsidRDefault="00F264AA" w:rsidP="00F264AA">
      <w:pPr>
        <w:rPr>
          <w:rFonts w:ascii="Calibri" w:eastAsia="宋体" w:hAnsi="Calibri" w:cs="Times New Roman"/>
        </w:rPr>
      </w:pPr>
    </w:p>
    <w:p w14:paraId="72D20835" w14:textId="77777777" w:rsidR="00F264AA" w:rsidRPr="00F264AA" w:rsidRDefault="00F264AA" w:rsidP="00F264AA">
      <w:pPr>
        <w:rPr>
          <w:rFonts w:ascii="Calibri" w:eastAsia="宋体" w:hAnsi="Calibri" w:cs="Times New Roman"/>
        </w:rPr>
      </w:pPr>
    </w:p>
    <w:p w14:paraId="7E91C659" w14:textId="77777777" w:rsidR="00F264AA" w:rsidRPr="00F264AA" w:rsidRDefault="00F264AA" w:rsidP="00F264AA">
      <w:pPr>
        <w:rPr>
          <w:rFonts w:ascii="Calibri" w:eastAsia="宋体" w:hAnsi="Calibri" w:cs="Times New Roman"/>
        </w:rPr>
      </w:pPr>
    </w:p>
    <w:p w14:paraId="39733028" w14:textId="77777777" w:rsidR="00F264AA" w:rsidRPr="00F264AA" w:rsidRDefault="00F264AA" w:rsidP="00F264AA">
      <w:pPr>
        <w:rPr>
          <w:rFonts w:ascii="Calibri" w:eastAsia="宋体" w:hAnsi="Calibri" w:cs="Times New Roman"/>
        </w:rPr>
      </w:pPr>
    </w:p>
    <w:p w14:paraId="130B30B2" w14:textId="77777777" w:rsidR="00F264AA" w:rsidRPr="00F264AA" w:rsidRDefault="00F264AA" w:rsidP="00F264AA">
      <w:pPr>
        <w:rPr>
          <w:rFonts w:ascii="Calibri" w:eastAsia="宋体" w:hAnsi="Calibri" w:cs="Times New Roman"/>
        </w:rPr>
      </w:pPr>
    </w:p>
    <w:p w14:paraId="2F57DF0D" w14:textId="77777777" w:rsidR="00F264AA" w:rsidRPr="00F264AA" w:rsidRDefault="00F264AA" w:rsidP="00F264AA">
      <w:pPr>
        <w:rPr>
          <w:rFonts w:ascii="Calibri" w:eastAsia="宋体" w:hAnsi="Calibri" w:cs="Times New Roman"/>
        </w:rPr>
      </w:pPr>
    </w:p>
    <w:p w14:paraId="5914CD03" w14:textId="77777777" w:rsidR="00F264AA" w:rsidRPr="00F264AA" w:rsidRDefault="00F264AA" w:rsidP="00F264AA">
      <w:pPr>
        <w:rPr>
          <w:rFonts w:ascii="Calibri" w:eastAsia="宋体" w:hAnsi="Calibri" w:cs="Times New Roman"/>
        </w:rPr>
      </w:pPr>
    </w:p>
    <w:p w14:paraId="0E09DD63" w14:textId="77777777" w:rsidR="00F264AA" w:rsidRPr="00F264AA" w:rsidRDefault="00F264AA" w:rsidP="00F264AA">
      <w:pPr>
        <w:rPr>
          <w:rFonts w:ascii="Calibri" w:eastAsia="宋体" w:hAnsi="Calibri" w:cs="Times New Roman"/>
        </w:rPr>
      </w:pPr>
    </w:p>
    <w:p w14:paraId="2B7EC4A8" w14:textId="77777777" w:rsidR="00F264AA" w:rsidRPr="00F264AA" w:rsidRDefault="00F264AA" w:rsidP="00F264AA">
      <w:pPr>
        <w:rPr>
          <w:rFonts w:ascii="Calibri" w:eastAsia="宋体" w:hAnsi="Calibri" w:cs="Times New Roman"/>
        </w:rPr>
      </w:pPr>
    </w:p>
    <w:p w14:paraId="394B2285" w14:textId="77777777" w:rsidR="00F264AA" w:rsidRPr="00F264AA" w:rsidRDefault="00F264AA" w:rsidP="00F264AA">
      <w:pPr>
        <w:rPr>
          <w:rFonts w:ascii="Calibri" w:eastAsia="宋体" w:hAnsi="Calibri" w:cs="Times New Roman"/>
        </w:rPr>
      </w:pPr>
    </w:p>
    <w:p w14:paraId="127818B8" w14:textId="77777777" w:rsidR="00F264AA" w:rsidRPr="00F264AA" w:rsidRDefault="00F264AA" w:rsidP="00F264AA">
      <w:pPr>
        <w:rPr>
          <w:rFonts w:ascii="Calibri" w:eastAsia="宋体" w:hAnsi="Calibri" w:cs="Times New Roman"/>
        </w:rPr>
      </w:pPr>
    </w:p>
    <w:p w14:paraId="2458FA80" w14:textId="77777777" w:rsidR="00F264AA" w:rsidRPr="00F264AA" w:rsidRDefault="00F264AA" w:rsidP="00F264AA">
      <w:pPr>
        <w:rPr>
          <w:rFonts w:ascii="Calibri" w:eastAsia="宋体" w:hAnsi="Calibri" w:cs="Times New Roman"/>
        </w:rPr>
      </w:pPr>
    </w:p>
    <w:p w14:paraId="048EC80F" w14:textId="77777777" w:rsidR="00F264AA" w:rsidRPr="00F264AA" w:rsidRDefault="00F264AA" w:rsidP="00F264AA">
      <w:pPr>
        <w:rPr>
          <w:rFonts w:ascii="Calibri" w:eastAsia="宋体" w:hAnsi="Calibri" w:cs="Times New Roman"/>
        </w:rPr>
      </w:pPr>
    </w:p>
    <w:p w14:paraId="749DACD4" w14:textId="77777777" w:rsidR="00F264AA" w:rsidRPr="00F264AA" w:rsidRDefault="00F264AA" w:rsidP="00F264AA">
      <w:pPr>
        <w:rPr>
          <w:rFonts w:ascii="Calibri" w:eastAsia="宋体" w:hAnsi="Calibri" w:cs="Times New Roman"/>
        </w:rPr>
      </w:pPr>
    </w:p>
    <w:p w14:paraId="5FFC48DC" w14:textId="77777777" w:rsidR="00F264AA" w:rsidRPr="00F264AA" w:rsidRDefault="00F264AA" w:rsidP="00F264AA">
      <w:pPr>
        <w:rPr>
          <w:rFonts w:ascii="Calibri" w:eastAsia="宋体" w:hAnsi="Calibri" w:cs="Times New Roman"/>
        </w:rPr>
      </w:pPr>
    </w:p>
    <w:p w14:paraId="6C8405E6" w14:textId="77777777" w:rsidR="00F264AA" w:rsidRPr="00F264AA" w:rsidRDefault="00F264AA" w:rsidP="00F264AA">
      <w:pPr>
        <w:rPr>
          <w:rFonts w:ascii="Calibri" w:eastAsia="宋体" w:hAnsi="Calibri" w:cs="Times New Roman"/>
        </w:rPr>
      </w:pPr>
    </w:p>
    <w:p w14:paraId="1FE32A90" w14:textId="77777777" w:rsidR="00F264AA" w:rsidRPr="00F264AA" w:rsidRDefault="00F264AA" w:rsidP="00F264AA">
      <w:pPr>
        <w:rPr>
          <w:rFonts w:ascii="Calibri" w:eastAsia="宋体" w:hAnsi="Calibri" w:cs="Times New Roman"/>
        </w:rPr>
      </w:pPr>
    </w:p>
    <w:p w14:paraId="68E4A044" w14:textId="77777777" w:rsidR="00F264AA" w:rsidRPr="00F264AA" w:rsidRDefault="00F264AA" w:rsidP="00F264AA">
      <w:pPr>
        <w:rPr>
          <w:rFonts w:ascii="Calibri" w:eastAsia="宋体" w:hAnsi="Calibri" w:cs="Times New Roman"/>
        </w:rPr>
      </w:pPr>
    </w:p>
    <w:p w14:paraId="25E53542" w14:textId="77777777" w:rsidR="00F264AA" w:rsidRPr="00F264AA" w:rsidRDefault="00F264AA" w:rsidP="00F264AA">
      <w:pPr>
        <w:rPr>
          <w:rFonts w:ascii="Calibri" w:eastAsia="宋体" w:hAnsi="Calibri" w:cs="Times New Roman"/>
        </w:rPr>
      </w:pPr>
    </w:p>
    <w:p w14:paraId="6538F5AC" w14:textId="77777777" w:rsidR="00F264AA" w:rsidRPr="00F264AA" w:rsidRDefault="00F264AA" w:rsidP="00F264AA">
      <w:pPr>
        <w:rPr>
          <w:rFonts w:ascii="Calibri" w:eastAsia="宋体" w:hAnsi="Calibri" w:cs="Times New Roman"/>
        </w:rPr>
      </w:pPr>
    </w:p>
    <w:p w14:paraId="5535B960" w14:textId="77777777" w:rsidR="00F264AA" w:rsidRPr="00F264AA" w:rsidRDefault="00F264AA" w:rsidP="00F264AA">
      <w:pPr>
        <w:rPr>
          <w:rFonts w:ascii="Calibri" w:eastAsia="宋体" w:hAnsi="Calibri" w:cs="Times New Roman"/>
        </w:rPr>
      </w:pPr>
    </w:p>
    <w:p w14:paraId="09157550" w14:textId="77777777" w:rsidR="00F264AA" w:rsidRPr="00F264AA" w:rsidRDefault="00F264AA" w:rsidP="00F264AA">
      <w:pPr>
        <w:rPr>
          <w:rFonts w:ascii="Calibri" w:eastAsia="宋体" w:hAnsi="Calibri" w:cs="Times New Roman"/>
        </w:rPr>
      </w:pPr>
    </w:p>
    <w:p w14:paraId="174244F3" w14:textId="77777777" w:rsidR="00F264AA" w:rsidRPr="00F264AA" w:rsidRDefault="00F264AA" w:rsidP="00F264AA">
      <w:pPr>
        <w:rPr>
          <w:rFonts w:ascii="Calibri" w:eastAsia="宋体" w:hAnsi="Calibri" w:cs="Times New Roman"/>
        </w:rPr>
      </w:pPr>
    </w:p>
    <w:p w14:paraId="645BCB4F" w14:textId="77777777" w:rsidR="00F264AA" w:rsidRPr="00F264AA" w:rsidRDefault="00F264AA" w:rsidP="00F264AA">
      <w:pPr>
        <w:rPr>
          <w:rFonts w:ascii="Calibri" w:eastAsia="宋体" w:hAnsi="Calibri" w:cs="Times New Roman"/>
        </w:rPr>
      </w:pPr>
    </w:p>
    <w:p w14:paraId="309375E9" w14:textId="77777777" w:rsidR="00F264AA" w:rsidRPr="00F264AA" w:rsidRDefault="00F264AA" w:rsidP="00F264AA">
      <w:pPr>
        <w:rPr>
          <w:rFonts w:ascii="Calibri" w:eastAsia="宋体" w:hAnsi="Calibri" w:cs="Times New Roman"/>
        </w:rPr>
      </w:pPr>
    </w:p>
    <w:p w14:paraId="241F27D0" w14:textId="77777777" w:rsidR="00F264AA" w:rsidRPr="00F264AA" w:rsidRDefault="00F264AA" w:rsidP="00F264AA">
      <w:pPr>
        <w:rPr>
          <w:rFonts w:ascii="Calibri" w:eastAsia="宋体" w:hAnsi="Calibri" w:cs="Times New Roman"/>
        </w:rPr>
      </w:pPr>
    </w:p>
    <w:p w14:paraId="5A472AE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7746DA8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743A66B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62FBF0DD" w14:textId="77777777" w:rsidTr="00154F81">
        <w:trPr>
          <w:trHeight w:val="288"/>
        </w:trPr>
        <w:tc>
          <w:tcPr>
            <w:tcW w:w="1574" w:type="dxa"/>
            <w:vAlign w:val="center"/>
          </w:tcPr>
          <w:p w14:paraId="7F83C6C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7D6ED9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20AB34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16A42EF" w14:textId="77777777" w:rsidTr="00154F81">
        <w:trPr>
          <w:trHeight w:val="288"/>
        </w:trPr>
        <w:tc>
          <w:tcPr>
            <w:tcW w:w="1574" w:type="dxa"/>
            <w:vAlign w:val="center"/>
          </w:tcPr>
          <w:p w14:paraId="7654396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182C27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70F13AD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290B0E37" w14:textId="77777777" w:rsidTr="00154F81">
        <w:trPr>
          <w:trHeight w:val="288"/>
        </w:trPr>
        <w:tc>
          <w:tcPr>
            <w:tcW w:w="1574" w:type="dxa"/>
            <w:vAlign w:val="center"/>
          </w:tcPr>
          <w:p w14:paraId="1496B0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40F4A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09A20E4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347D5BA2" w14:textId="77777777" w:rsidTr="00154F81">
        <w:trPr>
          <w:trHeight w:val="288"/>
        </w:trPr>
        <w:tc>
          <w:tcPr>
            <w:tcW w:w="1574" w:type="dxa"/>
            <w:shd w:val="clear" w:color="auto" w:fill="FFFFFF"/>
            <w:vAlign w:val="center"/>
          </w:tcPr>
          <w:p w14:paraId="282D2B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67FBC63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40EF397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4D40DA8E" w14:textId="77777777" w:rsidTr="00154F81">
        <w:trPr>
          <w:trHeight w:val="288"/>
        </w:trPr>
        <w:tc>
          <w:tcPr>
            <w:tcW w:w="1574" w:type="dxa"/>
            <w:shd w:val="clear" w:color="auto" w:fill="FFFFFF"/>
            <w:vAlign w:val="center"/>
          </w:tcPr>
          <w:p w14:paraId="48312C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21950F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6E8A5DE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4F3907F9" w14:textId="77777777" w:rsidTr="00154F81">
        <w:trPr>
          <w:trHeight w:val="288"/>
        </w:trPr>
        <w:tc>
          <w:tcPr>
            <w:tcW w:w="1574" w:type="dxa"/>
            <w:shd w:val="clear" w:color="auto" w:fill="FFFFFF"/>
            <w:vAlign w:val="center"/>
          </w:tcPr>
          <w:p w14:paraId="4C0D54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36744C3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269C24B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10417732" w14:textId="77777777" w:rsidTr="00154F81">
        <w:trPr>
          <w:trHeight w:val="288"/>
        </w:trPr>
        <w:tc>
          <w:tcPr>
            <w:tcW w:w="1574" w:type="dxa"/>
            <w:shd w:val="clear" w:color="auto" w:fill="FFFFFF"/>
            <w:vAlign w:val="center"/>
          </w:tcPr>
          <w:p w14:paraId="59F3BB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6706B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51D5C05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69A6158C" w14:textId="77777777" w:rsidTr="00154F81">
        <w:trPr>
          <w:trHeight w:val="288"/>
        </w:trPr>
        <w:tc>
          <w:tcPr>
            <w:tcW w:w="1574" w:type="dxa"/>
            <w:shd w:val="clear" w:color="auto" w:fill="FFFFFF"/>
            <w:vAlign w:val="center"/>
          </w:tcPr>
          <w:p w14:paraId="3A8670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529AFA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1E84D9D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42BC7FC9" w14:textId="77777777" w:rsidTr="00154F81">
        <w:trPr>
          <w:trHeight w:val="288"/>
        </w:trPr>
        <w:tc>
          <w:tcPr>
            <w:tcW w:w="1574" w:type="dxa"/>
            <w:shd w:val="clear" w:color="auto" w:fill="FFFFFF"/>
            <w:vAlign w:val="center"/>
          </w:tcPr>
          <w:p w14:paraId="239593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3C3AD2E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37B8AC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241588DF" w14:textId="77777777" w:rsidTr="00154F81">
        <w:trPr>
          <w:trHeight w:val="288"/>
        </w:trPr>
        <w:tc>
          <w:tcPr>
            <w:tcW w:w="1574" w:type="dxa"/>
            <w:shd w:val="clear" w:color="auto" w:fill="FFFFFF"/>
            <w:vAlign w:val="center"/>
          </w:tcPr>
          <w:p w14:paraId="547F0A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28D015F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51E6F36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1D1004E9" w14:textId="77777777" w:rsidTr="00154F81">
        <w:trPr>
          <w:trHeight w:val="288"/>
        </w:trPr>
        <w:tc>
          <w:tcPr>
            <w:tcW w:w="1574" w:type="dxa"/>
            <w:shd w:val="clear" w:color="auto" w:fill="FFFFFF"/>
            <w:vAlign w:val="center"/>
          </w:tcPr>
          <w:p w14:paraId="693098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0858FB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58C51DA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0A9925AE"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5AF22650" w14:textId="77777777" w:rsidTr="00154F81">
        <w:trPr>
          <w:trHeight w:val="288"/>
        </w:trPr>
        <w:tc>
          <w:tcPr>
            <w:tcW w:w="1574" w:type="dxa"/>
            <w:vAlign w:val="center"/>
          </w:tcPr>
          <w:p w14:paraId="30473F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384F9F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1AD93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4169B28" w14:textId="77777777" w:rsidTr="00154F81">
        <w:trPr>
          <w:trHeight w:val="288"/>
        </w:trPr>
        <w:tc>
          <w:tcPr>
            <w:tcW w:w="1574" w:type="dxa"/>
            <w:vAlign w:val="center"/>
          </w:tcPr>
          <w:p w14:paraId="16B4B6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2DC1E59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029187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2CCAAFF3" w14:textId="77777777" w:rsidTr="00154F81">
        <w:trPr>
          <w:trHeight w:val="288"/>
        </w:trPr>
        <w:tc>
          <w:tcPr>
            <w:tcW w:w="1574" w:type="dxa"/>
            <w:vAlign w:val="center"/>
          </w:tcPr>
          <w:p w14:paraId="124B0DE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6460FC2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77B66E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5E238EB4" w14:textId="77777777" w:rsidTr="00154F81">
        <w:trPr>
          <w:trHeight w:val="288"/>
        </w:trPr>
        <w:tc>
          <w:tcPr>
            <w:tcW w:w="1574" w:type="dxa"/>
            <w:shd w:val="clear" w:color="auto" w:fill="FFFFFF"/>
            <w:vAlign w:val="center"/>
          </w:tcPr>
          <w:p w14:paraId="76CCD1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A7F75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76DB825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4E9F313D" w14:textId="77777777" w:rsidTr="00154F81">
        <w:trPr>
          <w:trHeight w:val="288"/>
        </w:trPr>
        <w:tc>
          <w:tcPr>
            <w:tcW w:w="1574" w:type="dxa"/>
            <w:shd w:val="clear" w:color="auto" w:fill="FFFFFF"/>
            <w:vAlign w:val="center"/>
          </w:tcPr>
          <w:p w14:paraId="152686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2069B6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5284E05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6594FC59" w14:textId="77777777" w:rsidTr="00154F81">
        <w:trPr>
          <w:trHeight w:val="288"/>
        </w:trPr>
        <w:tc>
          <w:tcPr>
            <w:tcW w:w="1574" w:type="dxa"/>
            <w:shd w:val="clear" w:color="auto" w:fill="FFFFFF"/>
            <w:vAlign w:val="center"/>
          </w:tcPr>
          <w:p w14:paraId="4C30D4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0855A04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57F177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655C9DA3" w14:textId="77777777" w:rsidTr="00154F81">
        <w:trPr>
          <w:trHeight w:val="288"/>
        </w:trPr>
        <w:tc>
          <w:tcPr>
            <w:tcW w:w="1574" w:type="dxa"/>
            <w:shd w:val="clear" w:color="auto" w:fill="FFFFFF"/>
            <w:vAlign w:val="center"/>
          </w:tcPr>
          <w:p w14:paraId="1FA1E1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2057152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47D22ED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4CD441A5" w14:textId="77777777" w:rsidTr="00154F81">
        <w:trPr>
          <w:trHeight w:val="288"/>
        </w:trPr>
        <w:tc>
          <w:tcPr>
            <w:tcW w:w="1574" w:type="dxa"/>
            <w:shd w:val="clear" w:color="auto" w:fill="FFFFFF"/>
            <w:vAlign w:val="center"/>
          </w:tcPr>
          <w:p w14:paraId="2D186FC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1D83E4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67D0B59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5989CB07" w14:textId="77777777" w:rsidTr="00154F81">
        <w:trPr>
          <w:trHeight w:val="288"/>
        </w:trPr>
        <w:tc>
          <w:tcPr>
            <w:tcW w:w="1574" w:type="dxa"/>
            <w:shd w:val="clear" w:color="auto" w:fill="FFFFFF"/>
            <w:vAlign w:val="center"/>
          </w:tcPr>
          <w:p w14:paraId="05E729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024E7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72CDBAF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0011FCDC" w14:textId="77777777" w:rsidTr="00154F81">
        <w:trPr>
          <w:trHeight w:val="288"/>
        </w:trPr>
        <w:tc>
          <w:tcPr>
            <w:tcW w:w="1574" w:type="dxa"/>
            <w:shd w:val="clear" w:color="auto" w:fill="FFFFFF"/>
            <w:vAlign w:val="center"/>
          </w:tcPr>
          <w:p w14:paraId="163EA1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7BD1787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2E07E61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AD88FF7" w14:textId="77777777" w:rsidTr="00154F81">
        <w:trPr>
          <w:trHeight w:val="288"/>
        </w:trPr>
        <w:tc>
          <w:tcPr>
            <w:tcW w:w="1574" w:type="dxa"/>
            <w:shd w:val="clear" w:color="auto" w:fill="FFFFFF"/>
            <w:vAlign w:val="center"/>
          </w:tcPr>
          <w:p w14:paraId="4D1E3F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C84E71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31A3253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4117EBC5"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4DBCB3C4" w14:textId="77777777" w:rsidR="00F264AA" w:rsidRPr="00F264AA" w:rsidRDefault="00F264AA" w:rsidP="00F264AA">
      <w:pPr>
        <w:spacing w:line="500" w:lineRule="exact"/>
        <w:ind w:leftChars="1" w:left="2" w:firstLineChars="150" w:firstLine="480"/>
        <w:rPr>
          <w:rFonts w:ascii="仿宋_GB2312" w:eastAsia="仿宋_GB2312" w:hAnsi="仿宋" w:cs="仿宋"/>
          <w:sz w:val="32"/>
          <w:szCs w:val="32"/>
        </w:rPr>
      </w:pPr>
    </w:p>
    <w:p w14:paraId="5B493FD1" w14:textId="77777777" w:rsidR="00F264AA" w:rsidRPr="00F264AA" w:rsidRDefault="00F264AA" w:rsidP="00F264AA">
      <w:pPr>
        <w:jc w:val="center"/>
        <w:rPr>
          <w:rFonts w:ascii="Calibri" w:eastAsia="宋体" w:hAnsi="Calibri" w:cs="Times New Roman"/>
        </w:rPr>
      </w:pPr>
    </w:p>
    <w:p w14:paraId="2422180F" w14:textId="77777777" w:rsidR="00F264AA" w:rsidRPr="00F264AA" w:rsidRDefault="00F264AA" w:rsidP="00F264AA">
      <w:pPr>
        <w:spacing w:line="440" w:lineRule="exact"/>
        <w:ind w:firstLineChars="200" w:firstLine="500"/>
        <w:rPr>
          <w:rFonts w:ascii="宋体" w:eastAsia="宋体" w:hAnsi="Calibri" w:cs="宋体"/>
          <w:spacing w:val="5"/>
          <w:kern w:val="0"/>
          <w:sz w:val="24"/>
        </w:rPr>
      </w:pPr>
    </w:p>
    <w:p w14:paraId="4B01B6D7" w14:textId="77777777" w:rsidR="00F264AA" w:rsidRPr="00F264AA" w:rsidRDefault="00F264AA" w:rsidP="00F264AA">
      <w:pPr>
        <w:spacing w:line="440" w:lineRule="exact"/>
        <w:ind w:firstLineChars="200" w:firstLine="480"/>
        <w:rPr>
          <w:rFonts w:ascii="宋体" w:eastAsia="宋体" w:hAnsi="宋体" w:cs="Times New Roman"/>
          <w:sz w:val="24"/>
        </w:rPr>
      </w:pPr>
    </w:p>
    <w:p w14:paraId="1BD02336" w14:textId="77777777" w:rsidR="00F264AA" w:rsidRPr="00F264AA" w:rsidRDefault="00F264AA" w:rsidP="00F264AA">
      <w:pPr>
        <w:rPr>
          <w:rFonts w:ascii="Calibri" w:eastAsia="宋体" w:hAnsi="Calibri" w:cs="Times New Roman"/>
          <w:bCs/>
          <w:lang w:val="zh-CN"/>
        </w:rPr>
      </w:pPr>
    </w:p>
    <w:p w14:paraId="1AE37E93" w14:textId="77777777" w:rsidR="00F264AA" w:rsidRPr="00F264AA" w:rsidRDefault="00F264AA" w:rsidP="00F264AA">
      <w:pPr>
        <w:rPr>
          <w:rFonts w:ascii="Calibri" w:eastAsia="宋体" w:hAnsi="Calibri" w:cs="Times New Roman"/>
          <w:bCs/>
          <w:lang w:val="zh-CN"/>
        </w:rPr>
      </w:pPr>
    </w:p>
    <w:p w14:paraId="247B8A79" w14:textId="77777777" w:rsidR="00F264AA" w:rsidRPr="00F264AA" w:rsidRDefault="00F264AA" w:rsidP="00F264AA">
      <w:pPr>
        <w:rPr>
          <w:rFonts w:ascii="Calibri" w:eastAsia="宋体" w:hAnsi="Calibri" w:cs="Times New Roman"/>
          <w:bCs/>
          <w:lang w:val="zh-CN"/>
        </w:rPr>
      </w:pPr>
    </w:p>
    <w:p w14:paraId="327BF8DC" w14:textId="77777777" w:rsidR="00F264AA" w:rsidRPr="00F264AA" w:rsidRDefault="00F264AA" w:rsidP="00F264AA">
      <w:pPr>
        <w:rPr>
          <w:rFonts w:ascii="Calibri" w:eastAsia="宋体" w:hAnsi="Calibri" w:cs="Times New Roman"/>
          <w:bCs/>
          <w:lang w:val="zh-CN"/>
        </w:rPr>
      </w:pPr>
    </w:p>
    <w:p w14:paraId="5906CC8A" w14:textId="77777777" w:rsidR="00F264AA" w:rsidRPr="00F264AA" w:rsidRDefault="00F264AA" w:rsidP="00F264AA">
      <w:pPr>
        <w:rPr>
          <w:rFonts w:ascii="Calibri" w:eastAsia="宋体" w:hAnsi="Calibri" w:cs="Times New Roman"/>
          <w:bCs/>
          <w:lang w:val="zh-CN"/>
        </w:rPr>
      </w:pPr>
    </w:p>
    <w:p w14:paraId="74E1A1F2" w14:textId="77777777" w:rsidR="00F264AA" w:rsidRPr="00F264AA" w:rsidRDefault="00F264AA" w:rsidP="00F264AA">
      <w:pPr>
        <w:rPr>
          <w:rFonts w:ascii="Calibri" w:eastAsia="宋体" w:hAnsi="Calibri" w:cs="Times New Roman"/>
          <w:bCs/>
          <w:lang w:val="zh-CN"/>
        </w:rPr>
      </w:pPr>
    </w:p>
    <w:p w14:paraId="0F0EBCA0" w14:textId="77777777" w:rsidR="00F264AA" w:rsidRPr="00F264AA" w:rsidRDefault="00F264AA" w:rsidP="00F264AA">
      <w:pPr>
        <w:rPr>
          <w:rFonts w:ascii="Calibri" w:eastAsia="宋体" w:hAnsi="Calibri" w:cs="Times New Roman"/>
          <w:bCs/>
          <w:lang w:val="zh-CN"/>
        </w:rPr>
      </w:pPr>
    </w:p>
    <w:p w14:paraId="4366F568" w14:textId="77777777" w:rsidR="00F264AA" w:rsidRPr="00F264AA" w:rsidRDefault="00F264AA" w:rsidP="00F264AA">
      <w:pPr>
        <w:rPr>
          <w:rFonts w:ascii="Calibri" w:eastAsia="宋体" w:hAnsi="Calibri" w:cs="Times New Roman"/>
          <w:bCs/>
          <w:lang w:val="zh-CN"/>
        </w:rPr>
      </w:pPr>
    </w:p>
    <w:p w14:paraId="5FE161DC" w14:textId="77777777" w:rsidR="00F264AA" w:rsidRPr="00F264AA" w:rsidRDefault="00F264AA" w:rsidP="00F264AA">
      <w:pPr>
        <w:rPr>
          <w:rFonts w:ascii="Calibri" w:eastAsia="宋体" w:hAnsi="Calibri" w:cs="Times New Roman"/>
          <w:bCs/>
          <w:lang w:val="zh-CN"/>
        </w:rPr>
      </w:pPr>
    </w:p>
    <w:p w14:paraId="64740EE9" w14:textId="77777777" w:rsidR="00F264AA" w:rsidRPr="00F264AA" w:rsidRDefault="00F264AA" w:rsidP="00F264AA">
      <w:pPr>
        <w:rPr>
          <w:rFonts w:ascii="Calibri" w:eastAsia="宋体" w:hAnsi="Calibri" w:cs="Times New Roman"/>
          <w:bCs/>
          <w:lang w:val="zh-CN"/>
        </w:rPr>
      </w:pPr>
    </w:p>
    <w:p w14:paraId="536CE041" w14:textId="77777777" w:rsidR="00F264AA" w:rsidRPr="00F264AA" w:rsidRDefault="00F264AA" w:rsidP="00F264AA">
      <w:pPr>
        <w:rPr>
          <w:rFonts w:ascii="Calibri" w:eastAsia="宋体" w:hAnsi="Calibri" w:cs="Times New Roman"/>
          <w:bCs/>
          <w:lang w:val="zh-CN"/>
        </w:rPr>
      </w:pPr>
    </w:p>
    <w:p w14:paraId="12E3EEC4" w14:textId="77777777" w:rsidR="00F264AA" w:rsidRPr="00F264AA" w:rsidRDefault="00F264AA" w:rsidP="00F264AA">
      <w:pPr>
        <w:rPr>
          <w:rFonts w:ascii="Calibri" w:eastAsia="宋体" w:hAnsi="Calibri" w:cs="Times New Roman"/>
          <w:bCs/>
          <w:lang w:val="zh-CN"/>
        </w:rPr>
      </w:pPr>
    </w:p>
    <w:p w14:paraId="4D4B7DD0" w14:textId="77777777" w:rsidR="00F264AA" w:rsidRPr="00F264AA" w:rsidRDefault="00F264AA" w:rsidP="00F264AA">
      <w:pPr>
        <w:rPr>
          <w:rFonts w:ascii="Calibri" w:eastAsia="宋体" w:hAnsi="Calibri" w:cs="Times New Roman"/>
          <w:bCs/>
          <w:lang w:val="zh-CN"/>
        </w:rPr>
      </w:pPr>
    </w:p>
    <w:p w14:paraId="64267FA2" w14:textId="77777777" w:rsidR="00F264AA" w:rsidRPr="00F264AA" w:rsidRDefault="00F264AA" w:rsidP="00F264AA">
      <w:pPr>
        <w:rPr>
          <w:rFonts w:ascii="Calibri" w:eastAsia="宋体" w:hAnsi="Calibri" w:cs="Times New Roman"/>
          <w:bCs/>
          <w:lang w:val="zh-CN"/>
        </w:rPr>
      </w:pPr>
    </w:p>
    <w:p w14:paraId="33FB5959" w14:textId="77777777" w:rsidR="00F264AA" w:rsidRPr="00F264AA" w:rsidRDefault="00F264AA" w:rsidP="00F264AA">
      <w:pPr>
        <w:rPr>
          <w:rFonts w:ascii="Calibri" w:eastAsia="宋体" w:hAnsi="Calibri" w:cs="Times New Roman"/>
        </w:rPr>
      </w:pPr>
    </w:p>
    <w:p w14:paraId="4C9F6999" w14:textId="77777777" w:rsidR="00F264AA" w:rsidRPr="00F264AA" w:rsidRDefault="00F264AA" w:rsidP="00F264AA">
      <w:pPr>
        <w:rPr>
          <w:rFonts w:ascii="Calibri" w:eastAsia="宋体" w:hAnsi="Calibri" w:cs="Times New Roman"/>
        </w:rPr>
      </w:pPr>
    </w:p>
    <w:p w14:paraId="1AA2EA40" w14:textId="77777777" w:rsidR="00F264AA" w:rsidRPr="00F264AA" w:rsidRDefault="00F264AA" w:rsidP="00F264AA">
      <w:pPr>
        <w:rPr>
          <w:rFonts w:ascii="Calibri" w:eastAsia="宋体" w:hAnsi="Calibri" w:cs="Times New Roman"/>
        </w:rPr>
      </w:pPr>
    </w:p>
    <w:p w14:paraId="770160A7" w14:textId="77777777" w:rsidR="00F264AA" w:rsidRPr="00F264AA" w:rsidRDefault="00F264AA" w:rsidP="00F264AA">
      <w:pPr>
        <w:spacing w:beforeLines="100" w:before="312" w:afterLines="100" w:after="312" w:line="440" w:lineRule="exact"/>
        <w:jc w:val="center"/>
        <w:rPr>
          <w:rFonts w:ascii="黑体" w:eastAsia="黑体" w:hAnsi="黑体" w:cs="Times New Roman"/>
          <w:bCs/>
          <w:sz w:val="36"/>
          <w:szCs w:val="36"/>
        </w:rPr>
      </w:pPr>
      <w:r w:rsidRPr="00F264AA">
        <w:rPr>
          <w:rFonts w:ascii="黑体" w:eastAsia="黑体" w:hAnsi="黑体" w:cs="Times New Roman" w:hint="eastAsia"/>
          <w:bCs/>
          <w:sz w:val="36"/>
          <w:szCs w:val="36"/>
        </w:rPr>
        <w:lastRenderedPageBreak/>
        <w:t>《瑜伽》课程大纲</w:t>
      </w:r>
    </w:p>
    <w:p w14:paraId="0AE5EAD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2"/>
        <w:gridCol w:w="2797"/>
      </w:tblGrid>
      <w:tr w:rsidR="00F264AA" w:rsidRPr="00F264AA" w14:paraId="517C4F7F" w14:textId="77777777" w:rsidTr="00154F81">
        <w:trPr>
          <w:trHeight w:val="886"/>
          <w:jc w:val="center"/>
        </w:trPr>
        <w:tc>
          <w:tcPr>
            <w:tcW w:w="1581" w:type="dxa"/>
            <w:vAlign w:val="center"/>
          </w:tcPr>
          <w:p w14:paraId="316F23D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课程名称</w:t>
            </w:r>
          </w:p>
        </w:tc>
        <w:tc>
          <w:tcPr>
            <w:tcW w:w="2662" w:type="dxa"/>
            <w:vAlign w:val="center"/>
          </w:tcPr>
          <w:p w14:paraId="0FBE612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瑜伽</w:t>
            </w:r>
          </w:p>
        </w:tc>
        <w:tc>
          <w:tcPr>
            <w:tcW w:w="1482" w:type="dxa"/>
            <w:vAlign w:val="center"/>
          </w:tcPr>
          <w:p w14:paraId="15A290B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课程代码</w:t>
            </w:r>
          </w:p>
        </w:tc>
        <w:tc>
          <w:tcPr>
            <w:tcW w:w="2797" w:type="dxa"/>
            <w:vAlign w:val="center"/>
          </w:tcPr>
          <w:p w14:paraId="18961A5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091050</w:t>
            </w:r>
          </w:p>
        </w:tc>
      </w:tr>
      <w:tr w:rsidR="00F264AA" w:rsidRPr="00F264AA" w14:paraId="5F56E465" w14:textId="77777777" w:rsidTr="00154F81">
        <w:trPr>
          <w:trHeight w:val="829"/>
          <w:jc w:val="center"/>
        </w:trPr>
        <w:tc>
          <w:tcPr>
            <w:tcW w:w="1581" w:type="dxa"/>
            <w:vAlign w:val="center"/>
          </w:tcPr>
          <w:p w14:paraId="29028C36"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课程类别</w:t>
            </w:r>
          </w:p>
        </w:tc>
        <w:tc>
          <w:tcPr>
            <w:tcW w:w="2662" w:type="dxa"/>
            <w:vAlign w:val="center"/>
          </w:tcPr>
          <w:p w14:paraId="61C9BB9F"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Calibri" w:cs="宋体" w:hint="eastAsia"/>
                <w:kern w:val="0"/>
                <w:sz w:val="24"/>
              </w:rPr>
              <w:t>公共必修课程</w:t>
            </w:r>
          </w:p>
        </w:tc>
        <w:tc>
          <w:tcPr>
            <w:tcW w:w="1482" w:type="dxa"/>
            <w:vAlign w:val="center"/>
          </w:tcPr>
          <w:p w14:paraId="132FB1F5"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学时</w:t>
            </w:r>
          </w:p>
          <w:p w14:paraId="27CACCC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/学分</w:t>
            </w:r>
          </w:p>
        </w:tc>
        <w:tc>
          <w:tcPr>
            <w:tcW w:w="2797" w:type="dxa"/>
            <w:vAlign w:val="center"/>
          </w:tcPr>
          <w:p w14:paraId="2A1E16A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144/4</w:t>
            </w:r>
          </w:p>
        </w:tc>
      </w:tr>
      <w:tr w:rsidR="00F264AA" w:rsidRPr="00F264AA" w14:paraId="621405A8" w14:textId="77777777" w:rsidTr="00154F81">
        <w:trPr>
          <w:trHeight w:val="811"/>
          <w:jc w:val="center"/>
        </w:trPr>
        <w:tc>
          <w:tcPr>
            <w:tcW w:w="1581" w:type="dxa"/>
            <w:vAlign w:val="center"/>
          </w:tcPr>
          <w:p w14:paraId="2384E29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开课单位</w:t>
            </w:r>
          </w:p>
        </w:tc>
        <w:tc>
          <w:tcPr>
            <w:tcW w:w="2662" w:type="dxa"/>
            <w:vAlign w:val="center"/>
          </w:tcPr>
          <w:p w14:paraId="3BF583E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sz w:val="24"/>
              </w:rPr>
              <w:t>石家庄学院体育学院</w:t>
            </w:r>
          </w:p>
        </w:tc>
        <w:tc>
          <w:tcPr>
            <w:tcW w:w="1482" w:type="dxa"/>
            <w:vAlign w:val="center"/>
          </w:tcPr>
          <w:p w14:paraId="54D25F4E"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适用专业</w:t>
            </w:r>
          </w:p>
        </w:tc>
        <w:tc>
          <w:tcPr>
            <w:tcW w:w="2797" w:type="dxa"/>
            <w:vAlign w:val="center"/>
          </w:tcPr>
          <w:p w14:paraId="259F0F20"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工程</w:t>
            </w:r>
          </w:p>
        </w:tc>
      </w:tr>
      <w:tr w:rsidR="00F264AA" w:rsidRPr="00F264AA" w14:paraId="75F10B07" w14:textId="77777777" w:rsidTr="00154F81">
        <w:trPr>
          <w:trHeight w:val="811"/>
          <w:jc w:val="center"/>
        </w:trPr>
        <w:tc>
          <w:tcPr>
            <w:tcW w:w="1581" w:type="dxa"/>
            <w:vAlign w:val="center"/>
          </w:tcPr>
          <w:p w14:paraId="3529DF5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课程负责人</w:t>
            </w:r>
          </w:p>
        </w:tc>
        <w:tc>
          <w:tcPr>
            <w:tcW w:w="6941" w:type="dxa"/>
            <w:gridSpan w:val="3"/>
            <w:vAlign w:val="center"/>
          </w:tcPr>
          <w:p w14:paraId="226ACAC1"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李佩、陈玉娟</w:t>
            </w:r>
          </w:p>
        </w:tc>
      </w:tr>
      <w:tr w:rsidR="00F264AA" w:rsidRPr="00F264AA" w14:paraId="189C4016" w14:textId="77777777" w:rsidTr="00154F81">
        <w:trPr>
          <w:trHeight w:val="836"/>
          <w:jc w:val="center"/>
        </w:trPr>
        <w:tc>
          <w:tcPr>
            <w:tcW w:w="1581" w:type="dxa"/>
            <w:vAlign w:val="center"/>
          </w:tcPr>
          <w:p w14:paraId="3B40FF3C"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大纲撰写人</w:t>
            </w:r>
          </w:p>
        </w:tc>
        <w:tc>
          <w:tcPr>
            <w:tcW w:w="2662" w:type="dxa"/>
            <w:vAlign w:val="center"/>
          </w:tcPr>
          <w:p w14:paraId="478C65A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李佩</w:t>
            </w:r>
          </w:p>
        </w:tc>
        <w:tc>
          <w:tcPr>
            <w:tcW w:w="1482" w:type="dxa"/>
            <w:vAlign w:val="center"/>
          </w:tcPr>
          <w:p w14:paraId="7024B518"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大纲审核人</w:t>
            </w:r>
          </w:p>
        </w:tc>
        <w:tc>
          <w:tcPr>
            <w:tcW w:w="2797" w:type="dxa"/>
            <w:vAlign w:val="center"/>
          </w:tcPr>
          <w:p w14:paraId="4B445C78" w14:textId="77777777" w:rsidR="00F264AA" w:rsidRPr="00F264AA" w:rsidRDefault="00F264AA" w:rsidP="00F264AA">
            <w:pPr>
              <w:spacing w:line="440" w:lineRule="exact"/>
              <w:jc w:val="center"/>
              <w:rPr>
                <w:rFonts w:ascii="宋体" w:eastAsia="宋体" w:hAnsi="宋体" w:cs="Times New Roman"/>
                <w:sz w:val="24"/>
              </w:rPr>
            </w:pPr>
            <w:proofErr w:type="gramStart"/>
            <w:r w:rsidRPr="00F264AA">
              <w:rPr>
                <w:rFonts w:ascii="宋体" w:eastAsia="宋体" w:hAnsi="宋体" w:cs="Times New Roman" w:hint="eastAsia"/>
                <w:sz w:val="24"/>
              </w:rPr>
              <w:t>左健</w:t>
            </w:r>
            <w:proofErr w:type="gramEnd"/>
          </w:p>
        </w:tc>
      </w:tr>
      <w:tr w:rsidR="00F264AA" w:rsidRPr="00F264AA" w14:paraId="4B78971E" w14:textId="77777777" w:rsidTr="00154F81">
        <w:trPr>
          <w:trHeight w:val="848"/>
          <w:jc w:val="center"/>
        </w:trPr>
        <w:tc>
          <w:tcPr>
            <w:tcW w:w="1581" w:type="dxa"/>
            <w:vAlign w:val="center"/>
          </w:tcPr>
          <w:p w14:paraId="3D535353"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先修课程</w:t>
            </w:r>
          </w:p>
        </w:tc>
        <w:tc>
          <w:tcPr>
            <w:tcW w:w="6941" w:type="dxa"/>
            <w:gridSpan w:val="3"/>
            <w:vAlign w:val="center"/>
          </w:tcPr>
          <w:p w14:paraId="40B06DFF" w14:textId="77777777" w:rsidR="00F264AA" w:rsidRPr="00F264AA" w:rsidRDefault="00F264AA" w:rsidP="00F264AA">
            <w:pPr>
              <w:spacing w:line="440" w:lineRule="exact"/>
              <w:jc w:val="center"/>
              <w:rPr>
                <w:rFonts w:ascii="宋体" w:eastAsia="宋体" w:hAnsi="宋体" w:cs="Times New Roman"/>
                <w:sz w:val="24"/>
              </w:rPr>
            </w:pPr>
          </w:p>
        </w:tc>
      </w:tr>
      <w:tr w:rsidR="00F264AA" w:rsidRPr="00F264AA" w14:paraId="5375194E" w14:textId="77777777" w:rsidTr="00154F81">
        <w:trPr>
          <w:trHeight w:val="848"/>
          <w:jc w:val="center"/>
        </w:trPr>
        <w:tc>
          <w:tcPr>
            <w:tcW w:w="1581" w:type="dxa"/>
            <w:vAlign w:val="center"/>
          </w:tcPr>
          <w:p w14:paraId="6C4A3EAD"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课程网址</w:t>
            </w:r>
          </w:p>
        </w:tc>
        <w:tc>
          <w:tcPr>
            <w:tcW w:w="6941" w:type="dxa"/>
            <w:gridSpan w:val="3"/>
            <w:vAlign w:val="center"/>
          </w:tcPr>
          <w:p w14:paraId="77535873" w14:textId="77777777" w:rsidR="00F264AA" w:rsidRPr="00F264AA" w:rsidRDefault="00F264AA" w:rsidP="00F264AA">
            <w:pPr>
              <w:spacing w:line="440" w:lineRule="exact"/>
              <w:rPr>
                <w:rFonts w:ascii="宋体" w:eastAsia="宋体" w:hAnsi="宋体" w:cs="Times New Roman"/>
                <w:color w:val="FF0000"/>
                <w:sz w:val="24"/>
              </w:rPr>
            </w:pPr>
          </w:p>
        </w:tc>
      </w:tr>
    </w:tbl>
    <w:p w14:paraId="4E58A3F8"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二、课程学习目标及与毕业要求的对应关系</w:t>
      </w:r>
    </w:p>
    <w:p w14:paraId="39974ABE"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（一）课程学习目标</w:t>
      </w:r>
    </w:p>
    <w:p w14:paraId="7C1B393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通过本课程的学习，使学生达到以下目标：</w:t>
      </w:r>
    </w:p>
    <w:p w14:paraId="3B6E8C75" w14:textId="77777777" w:rsidR="00F264AA" w:rsidRPr="00F264AA" w:rsidRDefault="00F264AA">
      <w:pPr>
        <w:numPr>
          <w:ilvl w:val="0"/>
          <w:numId w:val="199"/>
        </w:numPr>
        <w:adjustRightInd w:val="0"/>
        <w:snapToGrid w:val="0"/>
        <w:spacing w:line="360" w:lineRule="exact"/>
        <w:ind w:firstLineChars="200" w:firstLine="480"/>
        <w:rPr>
          <w:rFonts w:ascii="宋体" w:eastAsia="宋体" w:hAnsi="宋体" w:cs="宋体"/>
          <w:sz w:val="24"/>
        </w:rPr>
      </w:pPr>
      <w:r w:rsidRPr="00F264AA">
        <w:rPr>
          <w:rFonts w:ascii="宋体" w:eastAsia="宋体" w:hAnsi="宋体" w:cs="仿宋_GB2312" w:hint="eastAsia"/>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8/10 职业规范】</w:t>
      </w:r>
    </w:p>
    <w:p w14:paraId="1B0F350E" w14:textId="77777777" w:rsidR="00F264AA" w:rsidRPr="00F264AA" w:rsidRDefault="00F264AA">
      <w:pPr>
        <w:numPr>
          <w:ilvl w:val="0"/>
          <w:numId w:val="199"/>
        </w:numPr>
        <w:adjustRightInd w:val="0"/>
        <w:snapToGrid w:val="0"/>
        <w:spacing w:line="360" w:lineRule="exact"/>
        <w:ind w:firstLineChars="200" w:firstLine="480"/>
        <w:rPr>
          <w:rFonts w:ascii="宋体" w:eastAsia="宋体" w:hAnsi="宋体" w:cs="仿宋_GB2312"/>
          <w:sz w:val="24"/>
        </w:rPr>
      </w:pPr>
      <w:r w:rsidRPr="00F264AA">
        <w:rPr>
          <w:rFonts w:ascii="宋体" w:eastAsia="宋体" w:hAnsi="宋体" w:cs="仿宋_GB2312"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8/10 沟通】</w:t>
      </w:r>
    </w:p>
    <w:p w14:paraId="317317AE" w14:textId="77777777" w:rsidR="00F264AA" w:rsidRPr="00F264AA" w:rsidRDefault="00F264AA">
      <w:pPr>
        <w:numPr>
          <w:ilvl w:val="0"/>
          <w:numId w:val="199"/>
        </w:numPr>
        <w:adjustRightInd w:val="0"/>
        <w:snapToGrid w:val="0"/>
        <w:spacing w:line="360" w:lineRule="exact"/>
        <w:ind w:firstLineChars="200" w:firstLine="480"/>
        <w:rPr>
          <w:rFonts w:ascii="黑体" w:eastAsia="黑体" w:hAnsi="黑体" w:cs="Times New Roman"/>
          <w:sz w:val="28"/>
          <w:szCs w:val="28"/>
        </w:rPr>
      </w:pPr>
      <w:r w:rsidRPr="00F264AA">
        <w:rPr>
          <w:rFonts w:ascii="宋体" w:eastAsia="宋体" w:hAnsi="宋体" w:cs="仿宋_GB2312" w:hint="eastAsia"/>
          <w:sz w:val="24"/>
        </w:rPr>
        <w:t>使学生学习和掌握体育与健康的基础知识、技能与方法。使学生了解</w:t>
      </w:r>
      <w:r w:rsidRPr="00F264AA">
        <w:rPr>
          <w:rFonts w:ascii="宋体" w:eastAsia="宋体" w:hAnsi="宋体" w:cs="仿宋_GB2312" w:hint="eastAsia"/>
          <w:sz w:val="24"/>
        </w:rPr>
        <w:lastRenderedPageBreak/>
        <w:t>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8/12 终身学习】</w:t>
      </w:r>
    </w:p>
    <w:p w14:paraId="27602D8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F264AA" w:rsidRPr="00F264AA" w14:paraId="18A28BB0" w14:textId="77777777" w:rsidTr="00154F81">
        <w:trPr>
          <w:trHeight w:val="815"/>
          <w:jc w:val="center"/>
        </w:trPr>
        <w:tc>
          <w:tcPr>
            <w:tcW w:w="1708" w:type="dxa"/>
            <w:vAlign w:val="center"/>
          </w:tcPr>
          <w:p w14:paraId="2FBF5A2D"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w:t>
            </w:r>
          </w:p>
        </w:tc>
        <w:tc>
          <w:tcPr>
            <w:tcW w:w="5954" w:type="dxa"/>
            <w:vAlign w:val="center"/>
          </w:tcPr>
          <w:p w14:paraId="5AF34AC9"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毕业要求指标点</w:t>
            </w:r>
          </w:p>
        </w:tc>
        <w:tc>
          <w:tcPr>
            <w:tcW w:w="1507" w:type="dxa"/>
            <w:vAlign w:val="center"/>
          </w:tcPr>
          <w:p w14:paraId="4288E413"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r>
      <w:tr w:rsidR="00F264AA" w:rsidRPr="00F264AA" w14:paraId="453C1AFF" w14:textId="77777777" w:rsidTr="00154F81">
        <w:trPr>
          <w:jc w:val="center"/>
        </w:trPr>
        <w:tc>
          <w:tcPr>
            <w:tcW w:w="1708" w:type="dxa"/>
            <w:vAlign w:val="center"/>
          </w:tcPr>
          <w:p w14:paraId="2ED5B029"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职业规范</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56D3EAD6" w14:textId="77777777" w:rsidR="00F264AA" w:rsidRPr="00F264AA" w:rsidRDefault="00F264AA" w:rsidP="00F264AA">
            <w:pPr>
              <w:spacing w:line="440" w:lineRule="exact"/>
              <w:rPr>
                <w:rFonts w:ascii="宋体" w:eastAsia="宋体" w:hAnsi="宋体" w:cs="Times New Roman"/>
                <w:sz w:val="24"/>
              </w:rPr>
            </w:pPr>
          </w:p>
          <w:p w14:paraId="1AE4FAB2" w14:textId="77777777" w:rsidR="00F264AA" w:rsidRPr="00F264AA" w:rsidRDefault="00F264AA" w:rsidP="00F264AA">
            <w:pPr>
              <w:spacing w:line="440" w:lineRule="exact"/>
              <w:rPr>
                <w:rFonts w:ascii="宋体" w:eastAsia="宋体" w:hAnsi="宋体" w:cs="Times New Roman"/>
                <w:sz w:val="24"/>
              </w:rPr>
            </w:pPr>
          </w:p>
          <w:p w14:paraId="5D72482B"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04477ABB"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hint="eastAsia"/>
                <w:sz w:val="24"/>
              </w:rPr>
              <w:t>课程目标1</w:t>
            </w:r>
          </w:p>
        </w:tc>
      </w:tr>
      <w:tr w:rsidR="00F264AA" w:rsidRPr="00F264AA" w14:paraId="525E95A0" w14:textId="77777777" w:rsidTr="00154F81">
        <w:trPr>
          <w:jc w:val="center"/>
        </w:trPr>
        <w:tc>
          <w:tcPr>
            <w:tcW w:w="1708" w:type="dxa"/>
            <w:vAlign w:val="center"/>
          </w:tcPr>
          <w:p w14:paraId="2DE471EB"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沟通</w:t>
            </w:r>
            <w:r w:rsidRPr="00F264AA">
              <w:rPr>
                <w:rFonts w:ascii="宋体" w:eastAsia="宋体" w:hAnsi="宋体" w:cs="Times New Roman"/>
                <w:sz w:val="24"/>
              </w:rPr>
              <w:t>（</w:t>
            </w:r>
            <w:r w:rsidRPr="00F264AA">
              <w:rPr>
                <w:rFonts w:ascii="宋体" w:eastAsia="宋体" w:hAnsi="宋体" w:cs="Times New Roman" w:hint="eastAsia"/>
                <w:sz w:val="24"/>
              </w:rPr>
              <w:t>M</w:t>
            </w:r>
            <w:r w:rsidRPr="00F264AA">
              <w:rPr>
                <w:rFonts w:ascii="宋体" w:eastAsia="宋体" w:hAnsi="宋体" w:cs="Times New Roman"/>
                <w:sz w:val="24"/>
              </w:rPr>
              <w:t>）</w:t>
            </w:r>
          </w:p>
        </w:tc>
        <w:tc>
          <w:tcPr>
            <w:tcW w:w="5954" w:type="dxa"/>
            <w:vAlign w:val="center"/>
          </w:tcPr>
          <w:p w14:paraId="2FF31093" w14:textId="77777777" w:rsidR="00F264AA" w:rsidRPr="00F264AA" w:rsidRDefault="00F264AA" w:rsidP="00F264AA">
            <w:pPr>
              <w:spacing w:line="440" w:lineRule="exact"/>
              <w:jc w:val="center"/>
              <w:rPr>
                <w:rFonts w:ascii="宋体" w:eastAsia="宋体" w:hAnsi="宋体" w:cs="Times New Roman"/>
                <w:sz w:val="24"/>
              </w:rPr>
            </w:pPr>
          </w:p>
          <w:p w14:paraId="1ACFA6D4" w14:textId="77777777" w:rsidR="00F264AA" w:rsidRPr="00F264AA" w:rsidRDefault="00F264AA" w:rsidP="00F264AA">
            <w:pPr>
              <w:spacing w:line="440" w:lineRule="exact"/>
              <w:jc w:val="center"/>
              <w:rPr>
                <w:rFonts w:ascii="宋体" w:eastAsia="宋体" w:hAnsi="宋体" w:cs="Times New Roman"/>
                <w:sz w:val="24"/>
              </w:rPr>
            </w:pPr>
          </w:p>
          <w:p w14:paraId="2B3FDB2C" w14:textId="77777777" w:rsidR="00F264AA" w:rsidRPr="00F264AA" w:rsidRDefault="00F264AA" w:rsidP="00F264AA">
            <w:pPr>
              <w:spacing w:line="440" w:lineRule="exact"/>
              <w:jc w:val="center"/>
              <w:rPr>
                <w:rFonts w:ascii="宋体" w:eastAsia="宋体" w:hAnsi="宋体" w:cs="Times New Roman"/>
                <w:sz w:val="24"/>
              </w:rPr>
            </w:pPr>
          </w:p>
        </w:tc>
        <w:tc>
          <w:tcPr>
            <w:tcW w:w="1507" w:type="dxa"/>
            <w:vAlign w:val="center"/>
          </w:tcPr>
          <w:p w14:paraId="4BC7FDC0" w14:textId="77777777" w:rsidR="00F264AA" w:rsidRPr="00F264AA" w:rsidRDefault="00F264AA" w:rsidP="00F264AA">
            <w:pPr>
              <w:spacing w:line="440" w:lineRule="exact"/>
              <w:ind w:firstLineChars="50" w:firstLine="120"/>
              <w:rPr>
                <w:rFonts w:ascii="宋体" w:eastAsia="宋体" w:hAnsi="宋体" w:cs="仿宋_GB2312"/>
                <w:sz w:val="24"/>
              </w:rPr>
            </w:pPr>
            <w:r w:rsidRPr="00F264AA">
              <w:rPr>
                <w:rFonts w:ascii="宋体" w:eastAsia="宋体" w:hAnsi="宋体" w:cs="Times New Roman" w:hint="eastAsia"/>
                <w:sz w:val="24"/>
              </w:rPr>
              <w:t>课程目标</w:t>
            </w:r>
            <w:r w:rsidRPr="00F264AA">
              <w:rPr>
                <w:rFonts w:ascii="宋体" w:eastAsia="宋体" w:hAnsi="宋体" w:cs="Times New Roman"/>
                <w:sz w:val="24"/>
              </w:rPr>
              <w:t>2</w:t>
            </w:r>
          </w:p>
        </w:tc>
      </w:tr>
      <w:tr w:rsidR="00F264AA" w:rsidRPr="00F264AA" w14:paraId="7896A9DD" w14:textId="77777777" w:rsidTr="00154F81">
        <w:trPr>
          <w:jc w:val="center"/>
        </w:trPr>
        <w:tc>
          <w:tcPr>
            <w:tcW w:w="1708" w:type="dxa"/>
            <w:vAlign w:val="center"/>
          </w:tcPr>
          <w:p w14:paraId="119F0407" w14:textId="77777777" w:rsidR="00F264AA" w:rsidRPr="00F264AA" w:rsidRDefault="00F264AA" w:rsidP="00F264AA">
            <w:pPr>
              <w:spacing w:line="440" w:lineRule="exact"/>
              <w:jc w:val="center"/>
              <w:rPr>
                <w:rFonts w:ascii="宋体" w:eastAsia="宋体" w:hAnsi="宋体" w:cs="Times New Roman"/>
                <w:sz w:val="24"/>
              </w:rPr>
            </w:pPr>
            <w:r w:rsidRPr="00F264AA">
              <w:rPr>
                <w:rFonts w:ascii="宋体" w:eastAsia="宋体" w:hAnsi="宋体" w:cs="Times New Roman" w:hint="eastAsia"/>
                <w:sz w:val="24"/>
              </w:rPr>
              <w:t>终身学习</w:t>
            </w:r>
            <w:r w:rsidRPr="00F264AA">
              <w:rPr>
                <w:rFonts w:ascii="宋体" w:eastAsia="宋体" w:hAnsi="宋体" w:cs="Times New Roman"/>
                <w:sz w:val="24"/>
              </w:rPr>
              <w:t>（</w:t>
            </w:r>
            <w:r w:rsidRPr="00F264AA">
              <w:rPr>
                <w:rFonts w:ascii="宋体" w:eastAsia="宋体" w:hAnsi="宋体" w:cs="Times New Roman" w:hint="eastAsia"/>
                <w:sz w:val="24"/>
              </w:rPr>
              <w:t>H</w:t>
            </w:r>
            <w:r w:rsidRPr="00F264AA">
              <w:rPr>
                <w:rFonts w:ascii="宋体" w:eastAsia="宋体" w:hAnsi="宋体" w:cs="Times New Roman"/>
                <w:sz w:val="24"/>
              </w:rPr>
              <w:t>）</w:t>
            </w:r>
          </w:p>
        </w:tc>
        <w:tc>
          <w:tcPr>
            <w:tcW w:w="5954" w:type="dxa"/>
            <w:vAlign w:val="center"/>
          </w:tcPr>
          <w:p w14:paraId="1C6A3F69" w14:textId="77777777" w:rsidR="00F264AA" w:rsidRPr="00F264AA" w:rsidRDefault="00F264AA" w:rsidP="00F264AA">
            <w:pPr>
              <w:spacing w:line="440" w:lineRule="exact"/>
              <w:rPr>
                <w:rFonts w:ascii="宋体" w:eastAsia="宋体" w:hAnsi="宋体" w:cs="Times New Roman"/>
                <w:sz w:val="24"/>
              </w:rPr>
            </w:pPr>
          </w:p>
          <w:p w14:paraId="330F61D5" w14:textId="77777777" w:rsidR="00F264AA" w:rsidRPr="00F264AA" w:rsidRDefault="00F264AA" w:rsidP="00F264AA">
            <w:pPr>
              <w:spacing w:line="440" w:lineRule="exact"/>
              <w:rPr>
                <w:rFonts w:ascii="宋体" w:eastAsia="宋体" w:hAnsi="宋体" w:cs="Times New Roman"/>
                <w:sz w:val="24"/>
              </w:rPr>
            </w:pPr>
          </w:p>
          <w:p w14:paraId="7028F52E" w14:textId="77777777" w:rsidR="00F264AA" w:rsidRPr="00F264AA" w:rsidRDefault="00F264AA" w:rsidP="00F264AA">
            <w:pPr>
              <w:spacing w:line="440" w:lineRule="exact"/>
              <w:rPr>
                <w:rFonts w:ascii="宋体" w:eastAsia="宋体" w:hAnsi="宋体" w:cs="Times New Roman"/>
                <w:sz w:val="24"/>
              </w:rPr>
            </w:pPr>
          </w:p>
        </w:tc>
        <w:tc>
          <w:tcPr>
            <w:tcW w:w="1507" w:type="dxa"/>
            <w:vAlign w:val="center"/>
          </w:tcPr>
          <w:p w14:paraId="6E52C684" w14:textId="77777777" w:rsidR="00F264AA" w:rsidRPr="00F264AA" w:rsidRDefault="00F264AA" w:rsidP="00F264AA">
            <w:pPr>
              <w:spacing w:line="440" w:lineRule="exact"/>
              <w:ind w:firstLineChars="50" w:firstLine="120"/>
              <w:rPr>
                <w:rFonts w:ascii="宋体" w:eastAsia="宋体" w:hAnsi="宋体" w:cs="Times New Roman"/>
                <w:sz w:val="24"/>
              </w:rPr>
            </w:pPr>
            <w:r w:rsidRPr="00F264AA">
              <w:rPr>
                <w:rFonts w:ascii="宋体" w:eastAsia="宋体" w:hAnsi="宋体" w:cs="Times New Roman"/>
                <w:sz w:val="24"/>
              </w:rPr>
              <w:t>课程目标3</w:t>
            </w:r>
          </w:p>
        </w:tc>
      </w:tr>
    </w:tbl>
    <w:p w14:paraId="46FF837D" w14:textId="77777777" w:rsidR="00F264AA" w:rsidRPr="00F264AA" w:rsidRDefault="00F264AA" w:rsidP="00F264AA">
      <w:pPr>
        <w:rPr>
          <w:rFonts w:ascii="Calibri" w:eastAsia="宋体" w:hAnsi="Calibri" w:cs="Times New Roman"/>
        </w:rPr>
      </w:pPr>
    </w:p>
    <w:p w14:paraId="53642428" w14:textId="77777777" w:rsidR="00F264AA" w:rsidRPr="00F264AA" w:rsidRDefault="00F264AA" w:rsidP="00F264AA">
      <w:pPr>
        <w:spacing w:before="91" w:line="236" w:lineRule="auto"/>
        <w:ind w:left="670"/>
        <w:outlineLvl w:val="0"/>
        <w:rPr>
          <w:rFonts w:ascii="黑体" w:eastAsia="黑体" w:hAnsi="黑体" w:cs="黑体"/>
          <w:sz w:val="28"/>
          <w:szCs w:val="28"/>
        </w:rPr>
      </w:pPr>
      <w:bookmarkStart w:id="93" w:name="_Toc5794"/>
      <w:bookmarkStart w:id="94" w:name="_Toc149553306"/>
      <w:r w:rsidRPr="00F264AA">
        <w:rPr>
          <w:rFonts w:ascii="黑体" w:eastAsia="黑体" w:hAnsi="黑体" w:cs="黑体"/>
          <w:spacing w:val="-1"/>
          <w:sz w:val="28"/>
          <w:szCs w:val="28"/>
        </w:rPr>
        <w:t>三、课程学习内容及与课程学习目</w:t>
      </w:r>
      <w:r w:rsidRPr="00F264AA">
        <w:rPr>
          <w:rFonts w:ascii="黑体" w:eastAsia="黑体" w:hAnsi="黑体" w:cs="黑体"/>
          <w:sz w:val="28"/>
          <w:szCs w:val="28"/>
        </w:rPr>
        <w:t>标的对应关系</w:t>
      </w:r>
      <w:bookmarkEnd w:id="93"/>
      <w:bookmarkEnd w:id="94"/>
    </w:p>
    <w:p w14:paraId="43CBF2E4" w14:textId="77777777" w:rsidR="00F264AA" w:rsidRPr="00F264AA" w:rsidRDefault="00F264AA" w:rsidP="00F264AA">
      <w:pPr>
        <w:spacing w:before="239" w:line="222" w:lineRule="auto"/>
        <w:ind w:left="683"/>
        <w:outlineLvl w:val="1"/>
        <w:rPr>
          <w:rFonts w:ascii="黑体" w:eastAsia="黑体" w:hAnsi="黑体" w:cs="黑体"/>
          <w:sz w:val="28"/>
          <w:szCs w:val="28"/>
        </w:rPr>
      </w:pPr>
      <w:bookmarkStart w:id="95" w:name="_Toc149553307"/>
      <w:r w:rsidRPr="00F264AA">
        <w:rPr>
          <w:rFonts w:ascii="黑体" w:eastAsia="黑体" w:hAnsi="黑体" w:cs="黑体"/>
          <w:spacing w:val="12"/>
          <w:sz w:val="28"/>
          <w:szCs w:val="28"/>
        </w:rPr>
        <w:t>(</w:t>
      </w:r>
      <w:proofErr w:type="gramStart"/>
      <w:r w:rsidRPr="00F264AA">
        <w:rPr>
          <w:rFonts w:ascii="黑体" w:eastAsia="黑体" w:hAnsi="黑体" w:cs="黑体"/>
          <w:spacing w:val="12"/>
          <w:sz w:val="28"/>
          <w:szCs w:val="28"/>
        </w:rPr>
        <w:t>一</w:t>
      </w:r>
      <w:proofErr w:type="gramEnd"/>
      <w:r w:rsidRPr="00F264AA">
        <w:rPr>
          <w:rFonts w:ascii="黑体" w:eastAsia="黑体" w:hAnsi="黑体" w:cs="黑体"/>
          <w:spacing w:val="12"/>
          <w:sz w:val="28"/>
          <w:szCs w:val="28"/>
        </w:rPr>
        <w:t>) 课程学习内</w:t>
      </w:r>
      <w:r w:rsidRPr="00F264AA">
        <w:rPr>
          <w:rFonts w:ascii="黑体" w:eastAsia="黑体" w:hAnsi="黑体" w:cs="黑体"/>
          <w:spacing w:val="11"/>
          <w:sz w:val="28"/>
          <w:szCs w:val="28"/>
        </w:rPr>
        <w:t>容</w:t>
      </w:r>
      <w:bookmarkEnd w:id="95"/>
    </w:p>
    <w:p w14:paraId="0231DEF0" w14:textId="77777777" w:rsidR="00F264AA" w:rsidRPr="00F264AA" w:rsidRDefault="00F264AA" w:rsidP="00F264AA">
      <w:pPr>
        <w:spacing w:before="122" w:line="329" w:lineRule="auto"/>
        <w:ind w:right="67"/>
        <w:rPr>
          <w:rFonts w:ascii="宋体" w:eastAsia="宋体" w:hAnsi="宋体" w:cs="宋体"/>
          <w:spacing w:val="7"/>
          <w:sz w:val="23"/>
          <w:szCs w:val="23"/>
        </w:rPr>
      </w:pPr>
    </w:p>
    <w:p w14:paraId="4E4242F3" w14:textId="77777777" w:rsidR="00F264AA" w:rsidRPr="00F264AA" w:rsidRDefault="00F264AA" w:rsidP="00F264AA">
      <w:pPr>
        <w:widowControl/>
        <w:jc w:val="center"/>
        <w:rPr>
          <w:rFonts w:ascii="Calibri" w:eastAsia="宋体" w:hAnsi="Calibri" w:cs="Times New Roman"/>
        </w:rPr>
      </w:pPr>
      <w:r w:rsidRPr="00F264AA">
        <w:rPr>
          <w:rFonts w:ascii="黑体" w:eastAsia="黑体" w:hAnsi="宋体" w:cs="黑体"/>
          <w:snapToGrid w:val="0"/>
          <w:color w:val="000000"/>
          <w:kern w:val="0"/>
          <w:sz w:val="28"/>
          <w:szCs w:val="28"/>
          <w:lang w:bidi="ar"/>
        </w:rPr>
        <w:t>第一学期</w:t>
      </w:r>
      <w:r w:rsidRPr="00F264AA">
        <w:rPr>
          <w:rFonts w:ascii="黑体" w:eastAsia="黑体" w:hAnsi="宋体" w:cs="黑体" w:hint="eastAsia"/>
          <w:snapToGrid w:val="0"/>
          <w:color w:val="000000"/>
          <w:kern w:val="0"/>
          <w:sz w:val="28"/>
          <w:szCs w:val="28"/>
          <w:lang w:bidi="ar"/>
        </w:rPr>
        <w:t xml:space="preserve"> 瑜伽 1</w:t>
      </w:r>
    </w:p>
    <w:p w14:paraId="5F0F5319" w14:textId="77777777" w:rsidR="00F264AA" w:rsidRPr="00F264AA" w:rsidRDefault="00F264AA" w:rsidP="00F264AA">
      <w:pPr>
        <w:widowControl/>
        <w:jc w:val="left"/>
        <w:rPr>
          <w:rFonts w:ascii="Calibri" w:eastAsia="宋体" w:hAnsi="Calibri" w:cs="Times New Roman"/>
          <w:sz w:val="24"/>
          <w:szCs w:val="24"/>
        </w:rPr>
      </w:pPr>
      <w:r w:rsidRPr="00F264AA">
        <w:rPr>
          <w:rFonts w:ascii="宋体" w:eastAsia="宋体" w:hAnsi="宋体" w:cs="宋体" w:hint="eastAsia"/>
          <w:b/>
          <w:bCs/>
          <w:snapToGrid w:val="0"/>
          <w:color w:val="000000"/>
          <w:kern w:val="0"/>
          <w:sz w:val="24"/>
          <w:szCs w:val="24"/>
          <w:lang w:bidi="ar"/>
        </w:rPr>
        <w:t xml:space="preserve">【学习目标】 </w:t>
      </w:r>
    </w:p>
    <w:p w14:paraId="69F3C95C" w14:textId="77777777" w:rsidR="00F264AA" w:rsidRPr="00F264AA" w:rsidRDefault="00F264AA" w:rsidP="00F264AA">
      <w:pPr>
        <w:spacing w:before="122" w:line="329" w:lineRule="auto"/>
        <w:ind w:right="67" w:firstLineChars="200" w:firstLine="480"/>
        <w:rPr>
          <w:rFonts w:ascii="宋体" w:eastAsia="宋体" w:hAnsi="宋体" w:cs="宋体"/>
          <w:spacing w:val="7"/>
          <w:sz w:val="23"/>
          <w:szCs w:val="23"/>
        </w:rPr>
      </w:pPr>
      <w:r w:rsidRPr="00F264AA">
        <w:rPr>
          <w:rFonts w:ascii="宋体" w:eastAsia="宋体" w:hAnsi="宋体" w:cs="宋体" w:hint="eastAsia"/>
          <w:snapToGrid w:val="0"/>
          <w:color w:val="000000"/>
          <w:kern w:val="0"/>
          <w:sz w:val="24"/>
          <w:szCs w:val="24"/>
          <w:lang w:bidi="ar"/>
        </w:rPr>
        <w:t>1</w:t>
      </w:r>
      <w:r w:rsidRPr="00F264AA">
        <w:rPr>
          <w:rFonts w:ascii="宋体" w:eastAsia="宋体" w:hAnsi="宋体" w:cs="宋体" w:hint="eastAsia"/>
          <w:spacing w:val="11"/>
          <w:sz w:val="23"/>
          <w:szCs w:val="23"/>
        </w:rPr>
        <w:t>. 认</w:t>
      </w:r>
      <w:r w:rsidRPr="00F264AA">
        <w:rPr>
          <w:rFonts w:ascii="宋体" w:eastAsia="宋体" w:hAnsi="宋体" w:cs="宋体" w:hint="eastAsia"/>
          <w:spacing w:val="7"/>
          <w:sz w:val="23"/>
          <w:szCs w:val="23"/>
        </w:rPr>
        <w:t xml:space="preserve">知类目标：了解《大学体育》课程的内容、性质和要求；树立现代化 体育意识，把健康与生存、学习、生活和自身的发展联系起来，提高体育的兴趣 和体育比赛的欣赏能力，养成积极自觉参加体育锻炼的习惯。通过体能教学活 动，了解《大学生体质健康标准测验》项目内容、考核方式、评价标准，掌握考核内容锻炼的方式方法。培养学生努力学习、不断进取、修身立业、顽强奋进的精神与品质。 </w:t>
      </w:r>
    </w:p>
    <w:p w14:paraId="4880C21C" w14:textId="77777777" w:rsidR="00F264AA" w:rsidRPr="00F264AA" w:rsidRDefault="00F264AA" w:rsidP="00F264AA">
      <w:pPr>
        <w:spacing w:before="122" w:line="329" w:lineRule="auto"/>
        <w:ind w:right="67" w:firstLineChars="200" w:firstLine="488"/>
        <w:rPr>
          <w:rFonts w:ascii="宋体" w:eastAsia="宋体" w:hAnsi="宋体" w:cs="宋体"/>
          <w:spacing w:val="7"/>
          <w:sz w:val="23"/>
          <w:szCs w:val="23"/>
        </w:rPr>
      </w:pPr>
      <w:r w:rsidRPr="00F264AA">
        <w:rPr>
          <w:rFonts w:ascii="宋体" w:eastAsia="宋体" w:hAnsi="宋体" w:cs="宋体" w:hint="eastAsia"/>
          <w:spacing w:val="7"/>
          <w:sz w:val="23"/>
          <w:szCs w:val="23"/>
        </w:rPr>
        <w:t>2. 过程与方法类目标：使学生学习和掌握体育与健康的基础知识、技能</w:t>
      </w:r>
      <w:r w:rsidRPr="00F264AA">
        <w:rPr>
          <w:rFonts w:ascii="宋体" w:eastAsia="宋体" w:hAnsi="宋体" w:cs="宋体" w:hint="eastAsia"/>
          <w:spacing w:val="7"/>
          <w:sz w:val="23"/>
          <w:szCs w:val="23"/>
        </w:rPr>
        <w:lastRenderedPageBreak/>
        <w:t xml:space="preserve">与 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足球运动的一般规律和特点，使学生获得足球运动的基本技术、基本技能和基础理论知识，并了解现代足球的发展趋势。 </w:t>
      </w:r>
    </w:p>
    <w:p w14:paraId="0EA39766"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 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 </w:t>
      </w:r>
    </w:p>
    <w:p w14:paraId="34F3D4C2"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 xml:space="preserve">【学习内容】 </w:t>
      </w:r>
    </w:p>
    <w:p w14:paraId="0935F2D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 了解《大学体育》课程的内容、性质和要求，学分情况和进行网上选项课时，开设的选项课程，课堂常识和安全注意事项。 </w:t>
      </w:r>
    </w:p>
    <w:p w14:paraId="75B2E0B3"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2. 掌握《大学生体质健康标准测试》 项目内容，评分标准和平时练习和如何提高成绩的科学锻炼方式方法。理解申请</w:t>
      </w:r>
      <w:proofErr w:type="gramStart"/>
      <w:r w:rsidRPr="00F264AA">
        <w:rPr>
          <w:rFonts w:ascii="宋体" w:eastAsia="宋体" w:hAnsi="宋体" w:cs="宋体" w:hint="eastAsia"/>
          <w:spacing w:val="11"/>
          <w:sz w:val="23"/>
          <w:szCs w:val="23"/>
        </w:rPr>
        <w:t>缓测免</w:t>
      </w:r>
      <w:proofErr w:type="gramEnd"/>
      <w:r w:rsidRPr="00F264AA">
        <w:rPr>
          <w:rFonts w:ascii="宋体" w:eastAsia="宋体" w:hAnsi="宋体" w:cs="宋体" w:hint="eastAsia"/>
          <w:spacing w:val="11"/>
          <w:sz w:val="23"/>
          <w:szCs w:val="23"/>
        </w:rPr>
        <w:t xml:space="preserve">测的申请流程以及掌握测验时间。 </w:t>
      </w:r>
    </w:p>
    <w:p w14:paraId="6A6319C0" w14:textId="77777777" w:rsidR="00F264AA" w:rsidRPr="00F264AA" w:rsidRDefault="00F264AA" w:rsidP="00F264AA">
      <w:pPr>
        <w:widowControl/>
        <w:jc w:val="center"/>
        <w:rPr>
          <w:rFonts w:ascii="Calibri" w:eastAsia="宋体" w:hAnsi="Calibri" w:cs="Times New Roman"/>
          <w:sz w:val="28"/>
          <w:szCs w:val="28"/>
        </w:rPr>
      </w:pPr>
      <w:r w:rsidRPr="00F264AA">
        <w:rPr>
          <w:rFonts w:ascii="宋体" w:eastAsia="宋体" w:hAnsi="宋体" w:cs="宋体" w:hint="eastAsia"/>
          <w:b/>
          <w:bCs/>
          <w:snapToGrid w:val="0"/>
          <w:color w:val="000000"/>
          <w:kern w:val="0"/>
          <w:sz w:val="28"/>
          <w:szCs w:val="28"/>
          <w:lang w:bidi="ar"/>
        </w:rPr>
        <w:t>第一章</w:t>
      </w:r>
    </w:p>
    <w:p w14:paraId="76DFDC26"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认识健康的重要性（0.5 学时）</w:t>
      </w:r>
    </w:p>
    <w:p w14:paraId="050D923F"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本章主要教学内容： </w:t>
      </w:r>
    </w:p>
    <w:p w14:paraId="74B038D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1.1 健康的内涵 </w:t>
      </w:r>
    </w:p>
    <w:p w14:paraId="2781E55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1.2 预防与消除亚健康 </w:t>
      </w:r>
    </w:p>
    <w:p w14:paraId="3D4885BD"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1.3 维护健康的法则 </w:t>
      </w:r>
    </w:p>
    <w:p w14:paraId="223F678C"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使同学们了解自身健康的重要性及如何维护、</w:t>
      </w:r>
      <w:proofErr w:type="gramStart"/>
      <w:r w:rsidRPr="00F264AA">
        <w:rPr>
          <w:rFonts w:ascii="宋体" w:eastAsia="宋体" w:hAnsi="宋体" w:cs="宋体" w:hint="eastAsia"/>
          <w:spacing w:val="11"/>
          <w:sz w:val="23"/>
          <w:szCs w:val="23"/>
        </w:rPr>
        <w:t>促进自</w:t>
      </w:r>
      <w:proofErr w:type="gramEnd"/>
      <w:r w:rsidRPr="00F264AA">
        <w:rPr>
          <w:rFonts w:ascii="宋体" w:eastAsia="宋体" w:hAnsi="宋体" w:cs="宋体" w:hint="eastAsia"/>
          <w:spacing w:val="11"/>
          <w:sz w:val="23"/>
          <w:szCs w:val="23"/>
        </w:rPr>
        <w:t xml:space="preserve"> 身的健康。</w:t>
      </w:r>
    </w:p>
    <w:p w14:paraId="75742F1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：认识到健康的重要性；如何维护自身的健康。 </w:t>
      </w:r>
    </w:p>
    <w:p w14:paraId="053E646A"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lastRenderedPageBreak/>
        <w:t>第二章</w:t>
      </w:r>
    </w:p>
    <w:p w14:paraId="459EE3B1"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科学健身的理论与方法（0.5 学时）</w:t>
      </w:r>
    </w:p>
    <w:p w14:paraId="7B91C514"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224290EB"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2.1 健身新理念 </w:t>
      </w:r>
    </w:p>
    <w:p w14:paraId="6EBE5C9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2.2 运动处方 </w:t>
      </w:r>
    </w:p>
    <w:p w14:paraId="17F1EE4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：使学生了解健身新理念及运动处方如何制定。 </w:t>
      </w:r>
    </w:p>
    <w:p w14:paraId="3750190D"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制订运动处方的重要性；如何制订自身的运动处方。 </w:t>
      </w:r>
    </w:p>
    <w:p w14:paraId="16DDE516"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第三章</w:t>
      </w:r>
    </w:p>
    <w:p w14:paraId="59AA3CE8"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营养与健康（</w:t>
      </w:r>
      <w:r w:rsidRPr="00F264AA">
        <w:rPr>
          <w:rFonts w:ascii="宋体" w:eastAsia="宋体" w:hAnsi="宋体" w:cs="宋体"/>
          <w:b/>
          <w:bCs/>
          <w:spacing w:val="11"/>
          <w:sz w:val="28"/>
          <w:szCs w:val="28"/>
        </w:rPr>
        <w:t xml:space="preserve">0.5 </w:t>
      </w:r>
      <w:r w:rsidRPr="00F264AA">
        <w:rPr>
          <w:rFonts w:ascii="宋体" w:eastAsia="宋体" w:hAnsi="宋体" w:cs="宋体" w:hint="eastAsia"/>
          <w:b/>
          <w:bCs/>
          <w:spacing w:val="11"/>
          <w:sz w:val="28"/>
          <w:szCs w:val="28"/>
        </w:rPr>
        <w:t>学时）</w:t>
      </w:r>
    </w:p>
    <w:p w14:paraId="72EF67CB"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本章主要教学内容： </w:t>
      </w:r>
    </w:p>
    <w:p w14:paraId="656DDCF1"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3.1 营养对健康的影响 </w:t>
      </w:r>
    </w:p>
    <w:p w14:paraId="42C1EFA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3.2 营养素及人体对营养的需要 </w:t>
      </w:r>
    </w:p>
    <w:p w14:paraId="2514AFCB"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3.3 平衡膳食 </w:t>
      </w:r>
    </w:p>
    <w:p w14:paraId="25A8C076"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3.4 运动与营养 </w:t>
      </w:r>
    </w:p>
    <w:p w14:paraId="55EC2DC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让学生正确认识科学补充营养可以提高自身免疫力， </w:t>
      </w:r>
    </w:p>
    <w:p w14:paraId="60A627D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从而提高生活质量。 </w:t>
      </w:r>
    </w:p>
    <w:p w14:paraId="6153C53D"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学生阶段的营养过剩与运动不足；补充营养的同时如何提高自身的健康。</w:t>
      </w:r>
    </w:p>
    <w:p w14:paraId="65C29657"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第四章</w:t>
      </w:r>
    </w:p>
    <w:p w14:paraId="750E77FF"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体育保健知识（</w:t>
      </w:r>
      <w:r w:rsidRPr="00F264AA">
        <w:rPr>
          <w:rFonts w:ascii="宋体" w:eastAsia="宋体" w:hAnsi="宋体" w:cs="宋体"/>
          <w:b/>
          <w:bCs/>
          <w:spacing w:val="11"/>
          <w:sz w:val="28"/>
          <w:szCs w:val="28"/>
        </w:rPr>
        <w:t xml:space="preserve">0.5 </w:t>
      </w:r>
      <w:r w:rsidRPr="00F264AA">
        <w:rPr>
          <w:rFonts w:ascii="宋体" w:eastAsia="宋体" w:hAnsi="宋体" w:cs="宋体" w:hint="eastAsia"/>
          <w:b/>
          <w:bCs/>
          <w:spacing w:val="11"/>
          <w:sz w:val="28"/>
          <w:szCs w:val="28"/>
        </w:rPr>
        <w:t>学时）</w:t>
      </w:r>
    </w:p>
    <w:p w14:paraId="471E5D2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72E8BA8B"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4.1运动中常见的生理反应与处理方法 </w:t>
      </w:r>
    </w:p>
    <w:p w14:paraId="65495FB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lastRenderedPageBreak/>
        <w:t xml:space="preserve">4.2 运动损伤的处置 </w:t>
      </w:r>
    </w:p>
    <w:p w14:paraId="4AEA5EE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4.3女子运动保健 </w:t>
      </w:r>
    </w:p>
    <w:p w14:paraId="1C469E54"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使学生了解运动中常见的生理反应及处理方法。 </w:t>
      </w:r>
    </w:p>
    <w:p w14:paraId="5C34C605"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学生如何预防常见的运动损伤；运动损伤如何处置。 </w:t>
      </w:r>
    </w:p>
    <w:p w14:paraId="6F9D8EEC"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第五章 了解体育文化（0.5 课时）</w:t>
      </w:r>
    </w:p>
    <w:p w14:paraId="0A80DD2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0CB13741"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5.1中西方体育文化比较 </w:t>
      </w:r>
    </w:p>
    <w:p w14:paraId="05A1656D"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5.2 奥林匹克体育文化 </w:t>
      </w:r>
    </w:p>
    <w:p w14:paraId="1BBCAB8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5.3 校园体育文化 </w:t>
      </w:r>
    </w:p>
    <w:p w14:paraId="300D95A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：让学生了解东西方体育文化的差异。 </w:t>
      </w:r>
    </w:p>
    <w:p w14:paraId="14336E0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：介绍奥林匹克文化的发展；介绍校园体育文化的发展与功能。 </w:t>
      </w:r>
    </w:p>
    <w:p w14:paraId="140FEEA3"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第六章 欣赏体育比赛（</w:t>
      </w:r>
      <w:r w:rsidRPr="00F264AA">
        <w:rPr>
          <w:rFonts w:ascii="宋体" w:eastAsia="宋体" w:hAnsi="宋体" w:cs="宋体"/>
          <w:b/>
          <w:bCs/>
          <w:spacing w:val="11"/>
          <w:sz w:val="28"/>
          <w:szCs w:val="28"/>
        </w:rPr>
        <w:t xml:space="preserve">0.5 </w:t>
      </w:r>
      <w:r w:rsidRPr="00F264AA">
        <w:rPr>
          <w:rFonts w:ascii="宋体" w:eastAsia="宋体" w:hAnsi="宋体" w:cs="宋体" w:hint="eastAsia"/>
          <w:b/>
          <w:bCs/>
          <w:spacing w:val="11"/>
          <w:sz w:val="28"/>
          <w:szCs w:val="28"/>
        </w:rPr>
        <w:t>学时）</w:t>
      </w:r>
    </w:p>
    <w:p w14:paraId="4242A7A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122578C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6.1体育欣赏的体育美学原理及特点 </w:t>
      </w:r>
    </w:p>
    <w:p w14:paraId="42960623"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6.2 体育运动的欣赏内容 </w:t>
      </w:r>
    </w:p>
    <w:p w14:paraId="107642E3"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6.3 特定运动项目的欣赏 </w:t>
      </w:r>
    </w:p>
    <w:p w14:paraId="23F0AD99" w14:textId="77777777" w:rsidR="00F264AA" w:rsidRPr="00F264AA" w:rsidRDefault="00F264AA" w:rsidP="00F264AA">
      <w:pPr>
        <w:spacing w:before="126" w:line="321" w:lineRule="auto"/>
        <w:ind w:left="123" w:right="58" w:firstLine="496"/>
        <w:rPr>
          <w:rFonts w:ascii="Calibri" w:eastAsia="宋体" w:hAnsi="Calibri" w:cs="Times New Roman"/>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：使学生提高体育文化素质，培养起体育欣赏的兴趣，</w:t>
      </w:r>
      <w:r w:rsidRPr="00F264AA">
        <w:rPr>
          <w:rFonts w:ascii="宋体" w:eastAsia="宋体" w:hAnsi="宋体" w:cs="宋体" w:hint="eastAsia"/>
          <w:snapToGrid w:val="0"/>
          <w:color w:val="000000"/>
          <w:kern w:val="0"/>
          <w:sz w:val="24"/>
          <w:szCs w:val="24"/>
          <w:lang w:bidi="ar"/>
        </w:rPr>
        <w:t xml:space="preserve">树立正确的体育审美观念。 </w:t>
      </w:r>
    </w:p>
    <w:p w14:paraId="634083B9" w14:textId="77777777" w:rsidR="00F264AA" w:rsidRPr="00F264AA" w:rsidRDefault="00F264AA" w:rsidP="00F264AA">
      <w:pPr>
        <w:rPr>
          <w:rFonts w:ascii="Calibri" w:eastAsia="宋体" w:hAnsi="Calibri" w:cs="Times New Roman"/>
          <w:bCs/>
          <w:lang w:val="zh-CN"/>
        </w:rPr>
      </w:pPr>
      <w:r w:rsidRPr="00F264AA">
        <w:rPr>
          <w:rFonts w:ascii="宋体" w:eastAsia="宋体" w:hAnsi="宋体" w:cs="宋体" w:hint="eastAsia"/>
          <w:b/>
          <w:bCs/>
          <w:snapToGrid w:val="0"/>
          <w:color w:val="000000"/>
          <w:kern w:val="0"/>
          <w:sz w:val="24"/>
          <w:szCs w:val="24"/>
          <w:lang w:bidi="ar"/>
        </w:rPr>
        <w:t>本章教学重点及难点：</w:t>
      </w:r>
      <w:r w:rsidRPr="00F264AA">
        <w:rPr>
          <w:rFonts w:ascii="宋体" w:eastAsia="宋体" w:hAnsi="宋体" w:cs="宋体" w:hint="eastAsia"/>
          <w:snapToGrid w:val="0"/>
          <w:color w:val="000000"/>
          <w:kern w:val="0"/>
          <w:sz w:val="24"/>
          <w:szCs w:val="24"/>
          <w:lang w:bidi="ar"/>
        </w:rPr>
        <w:t>如何欣赏球类比赛；如何提高体育欣赏水平。</w:t>
      </w:r>
    </w:p>
    <w:p w14:paraId="3D0A3270" w14:textId="77777777" w:rsidR="00F264AA" w:rsidRPr="00F264AA" w:rsidRDefault="00F264AA" w:rsidP="00F264AA">
      <w:pPr>
        <w:rPr>
          <w:rFonts w:ascii="Calibri" w:eastAsia="宋体" w:hAnsi="Calibri" w:cs="Times New Roman"/>
          <w:bCs/>
          <w:lang w:val="zh-CN"/>
        </w:rPr>
      </w:pPr>
    </w:p>
    <w:p w14:paraId="4B3DD18C" w14:textId="77777777" w:rsidR="00F264AA" w:rsidRPr="00F264AA" w:rsidRDefault="00F264AA" w:rsidP="00F264AA">
      <w:pPr>
        <w:rPr>
          <w:rFonts w:ascii="Calibri" w:eastAsia="宋体" w:hAnsi="Calibri" w:cs="Times New Roman"/>
          <w:bCs/>
          <w:lang w:val="zh-CN"/>
        </w:rPr>
      </w:pPr>
    </w:p>
    <w:p w14:paraId="1D9CC00D" w14:textId="77777777" w:rsidR="00F264AA" w:rsidRPr="00F264AA" w:rsidRDefault="00F264AA" w:rsidP="00F264AA">
      <w:pPr>
        <w:rPr>
          <w:rFonts w:ascii="Calibri" w:eastAsia="宋体" w:hAnsi="Calibri" w:cs="Times New Roman"/>
          <w:bCs/>
          <w:lang w:val="zh-CN"/>
        </w:rPr>
      </w:pPr>
    </w:p>
    <w:p w14:paraId="2180848C" w14:textId="77777777" w:rsidR="00F264AA" w:rsidRPr="00F264AA" w:rsidRDefault="00F264AA" w:rsidP="00F264AA">
      <w:pPr>
        <w:rPr>
          <w:rFonts w:ascii="Calibri" w:eastAsia="宋体" w:hAnsi="Calibri" w:cs="Times New Roman"/>
          <w:bCs/>
          <w:lang w:val="zh-CN"/>
        </w:rPr>
      </w:pPr>
    </w:p>
    <w:p w14:paraId="5A69AFD2" w14:textId="77777777" w:rsidR="00F264AA" w:rsidRPr="00F264AA" w:rsidRDefault="00F264AA" w:rsidP="00F264AA">
      <w:pPr>
        <w:rPr>
          <w:rFonts w:ascii="Calibri" w:eastAsia="宋体" w:hAnsi="Calibri" w:cs="Times New Roman"/>
          <w:bCs/>
          <w:lang w:val="zh-CN"/>
        </w:rPr>
      </w:pPr>
    </w:p>
    <w:p w14:paraId="238AF7A3" w14:textId="77777777" w:rsidR="00F264AA" w:rsidRPr="00F264AA" w:rsidRDefault="00F264AA" w:rsidP="00F264AA">
      <w:pPr>
        <w:rPr>
          <w:rFonts w:ascii="Calibri" w:eastAsia="宋体" w:hAnsi="Calibri" w:cs="Times New Roman"/>
          <w:bCs/>
          <w:lang w:val="zh-CN"/>
        </w:rPr>
      </w:pPr>
    </w:p>
    <w:p w14:paraId="254AF4B8" w14:textId="77777777" w:rsidR="00F264AA" w:rsidRPr="00F264AA" w:rsidRDefault="00F264AA" w:rsidP="00F264AA">
      <w:pPr>
        <w:rPr>
          <w:rFonts w:ascii="Calibri" w:eastAsia="宋体" w:hAnsi="Calibri" w:cs="Times New Roman"/>
          <w:bCs/>
          <w:lang w:val="zh-CN"/>
        </w:rPr>
      </w:pPr>
    </w:p>
    <w:p w14:paraId="479AFBC7" w14:textId="77777777" w:rsidR="00F264AA" w:rsidRPr="00F264AA" w:rsidRDefault="00F264AA" w:rsidP="00F264AA">
      <w:pPr>
        <w:rPr>
          <w:rFonts w:ascii="Calibri" w:eastAsia="宋体" w:hAnsi="Calibri" w:cs="Times New Roman"/>
          <w:bCs/>
          <w:lang w:val="zh-CN"/>
        </w:rPr>
      </w:pPr>
    </w:p>
    <w:p w14:paraId="1FB9DF55" w14:textId="77777777" w:rsidR="00F264AA" w:rsidRPr="00F264AA" w:rsidRDefault="00F264AA" w:rsidP="00F264AA">
      <w:pPr>
        <w:rPr>
          <w:rFonts w:ascii="Calibri" w:eastAsia="宋体" w:hAnsi="Calibri" w:cs="Times New Roman"/>
          <w:bCs/>
          <w:lang w:val="zh-CN"/>
        </w:rPr>
      </w:pPr>
    </w:p>
    <w:p w14:paraId="38B971C8" w14:textId="77777777" w:rsidR="00F264AA" w:rsidRPr="00F264AA" w:rsidRDefault="00F264AA" w:rsidP="00F264AA">
      <w:pPr>
        <w:rPr>
          <w:rFonts w:ascii="Calibri" w:eastAsia="宋体" w:hAnsi="Calibri" w:cs="Times New Roman"/>
          <w:bCs/>
          <w:lang w:val="zh-CN"/>
        </w:rPr>
      </w:pPr>
    </w:p>
    <w:p w14:paraId="3D4EDE72" w14:textId="77777777" w:rsidR="00F264AA" w:rsidRPr="00F264AA" w:rsidRDefault="00F264AA" w:rsidP="00F264AA">
      <w:pPr>
        <w:rPr>
          <w:rFonts w:ascii="Calibri" w:eastAsia="宋体" w:hAnsi="Calibri" w:cs="Times New Roman"/>
          <w:bCs/>
          <w:lang w:val="zh-CN"/>
        </w:rPr>
      </w:pPr>
    </w:p>
    <w:p w14:paraId="15B89E9F"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第七章 大学生体质健康测评（4 学时）</w:t>
      </w:r>
    </w:p>
    <w:p w14:paraId="66AA001E"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本章主要教学内容： </w:t>
      </w:r>
    </w:p>
    <w:p w14:paraId="22D36E3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7.1 《国家学生体质健康标准》实施说明 </w:t>
      </w:r>
    </w:p>
    <w:p w14:paraId="24391738"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7.2 《国家学生体质健康标准》测试评分表 </w:t>
      </w:r>
    </w:p>
    <w:p w14:paraId="3D3C78E4"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：使学生了解体质健康的主要内容及要求。 </w:t>
      </w:r>
    </w:p>
    <w:p w14:paraId="53F6897C"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 xml:space="preserve">：学生体质健康标准的重要性；如何激发学生锻炼身体的积极性和自觉性。 </w:t>
      </w:r>
    </w:p>
    <w:p w14:paraId="34053EE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p>
    <w:p w14:paraId="484AEA20" w14:textId="77777777" w:rsidR="00F264AA" w:rsidRPr="00F264AA" w:rsidRDefault="00F264AA" w:rsidP="00F264AA">
      <w:pPr>
        <w:widowControl/>
        <w:jc w:val="center"/>
        <w:rPr>
          <w:rFonts w:ascii="宋体" w:eastAsia="宋体" w:hAnsi="宋体" w:cs="宋体"/>
          <w:b/>
          <w:bCs/>
          <w:spacing w:val="11"/>
          <w:sz w:val="28"/>
          <w:szCs w:val="28"/>
        </w:rPr>
      </w:pPr>
      <w:r w:rsidRPr="00F264AA">
        <w:rPr>
          <w:rFonts w:ascii="宋体" w:eastAsia="宋体" w:hAnsi="宋体" w:cs="宋体" w:hint="eastAsia"/>
          <w:b/>
          <w:bCs/>
          <w:snapToGrid w:val="0"/>
          <w:color w:val="000000"/>
          <w:kern w:val="0"/>
          <w:sz w:val="28"/>
          <w:szCs w:val="28"/>
          <w:lang w:bidi="ar"/>
        </w:rPr>
        <w:t xml:space="preserve">第八章 </w:t>
      </w:r>
      <w:r w:rsidRPr="00F264AA">
        <w:rPr>
          <w:rFonts w:ascii="宋体" w:eastAsia="宋体" w:hAnsi="宋体" w:cs="宋体" w:hint="eastAsia"/>
          <w:b/>
          <w:bCs/>
          <w:spacing w:val="11"/>
          <w:sz w:val="28"/>
          <w:szCs w:val="28"/>
        </w:rPr>
        <w:t>体能训练（13 学时）</w:t>
      </w:r>
    </w:p>
    <w:p w14:paraId="7D04AF07"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本章主要教学内容： </w:t>
      </w:r>
    </w:p>
    <w:p w14:paraId="37BBA4D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8.1体能训练简介 </w:t>
      </w:r>
    </w:p>
    <w:p w14:paraId="34AFAB5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8.2加速能力及力量训练2.柔韧能力训练</w:t>
      </w:r>
    </w:p>
    <w:p w14:paraId="524CFD46"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8.3弹跳能力及力量训练 </w:t>
      </w:r>
    </w:p>
    <w:p w14:paraId="6E9D4A0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8.4灵敏能力及力量训练 </w:t>
      </w:r>
    </w:p>
    <w:p w14:paraId="232D17E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8.5耐力能力及无氧训练 </w:t>
      </w:r>
    </w:p>
    <w:p w14:paraId="13FBB9D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8.6弹跳能力及力量测试 </w:t>
      </w:r>
    </w:p>
    <w:p w14:paraId="3B151F4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8.7上肢（男）力量训练2.腹肌（女）力量训练 </w:t>
      </w:r>
    </w:p>
    <w:p w14:paraId="345EE80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8.8耐力能力及无氧训练 </w:t>
      </w:r>
    </w:p>
    <w:p w14:paraId="37F71AB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8.9引体向上（男）；一分钟仰卧起坐（女） </w:t>
      </w:r>
    </w:p>
    <w:p w14:paraId="1DC8F311"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8.10立定跳远测试</w:t>
      </w:r>
    </w:p>
    <w:p w14:paraId="41218E12" w14:textId="77777777" w:rsidR="00F264AA" w:rsidRPr="00F264AA" w:rsidRDefault="00F264AA" w:rsidP="00F264AA">
      <w:pPr>
        <w:widowControl/>
        <w:jc w:val="center"/>
        <w:rPr>
          <w:rFonts w:ascii="宋体" w:eastAsia="宋体" w:hAnsi="宋体" w:cs="宋体"/>
          <w:snapToGrid w:val="0"/>
          <w:color w:val="000000"/>
          <w:kern w:val="0"/>
          <w:sz w:val="24"/>
          <w:szCs w:val="24"/>
          <w:lang w:bidi="ar"/>
        </w:rPr>
      </w:pPr>
    </w:p>
    <w:p w14:paraId="3F541989" w14:textId="77777777" w:rsidR="00F264AA" w:rsidRPr="00F264AA" w:rsidRDefault="00F264AA" w:rsidP="00F264AA">
      <w:pPr>
        <w:widowControl/>
        <w:jc w:val="center"/>
        <w:rPr>
          <w:rFonts w:ascii="Calibri" w:eastAsia="宋体" w:hAnsi="Calibri" w:cs="Times New Roman"/>
        </w:rPr>
      </w:pPr>
      <w:r w:rsidRPr="00F264AA">
        <w:rPr>
          <w:rFonts w:ascii="宋体" w:eastAsia="宋体" w:hAnsi="宋体" w:cs="宋体" w:hint="eastAsia"/>
          <w:b/>
          <w:bCs/>
          <w:snapToGrid w:val="0"/>
          <w:color w:val="000000"/>
          <w:kern w:val="0"/>
          <w:sz w:val="28"/>
          <w:szCs w:val="28"/>
          <w:lang w:bidi="ar"/>
        </w:rPr>
        <w:t>第九章 瑜伽概述（2学时）</w:t>
      </w:r>
    </w:p>
    <w:p w14:paraId="1864842C"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napToGrid w:val="0"/>
          <w:color w:val="000000"/>
          <w:kern w:val="0"/>
          <w:sz w:val="24"/>
          <w:szCs w:val="24"/>
          <w:lang w:bidi="ar"/>
        </w:rPr>
        <w:t>本</w:t>
      </w:r>
      <w:r w:rsidRPr="00F264AA">
        <w:rPr>
          <w:rFonts w:ascii="宋体" w:eastAsia="宋体" w:hAnsi="宋体" w:cs="宋体" w:hint="eastAsia"/>
          <w:b/>
          <w:bCs/>
          <w:spacing w:val="11"/>
          <w:sz w:val="23"/>
          <w:szCs w:val="23"/>
        </w:rPr>
        <w:t xml:space="preserve">章主要教学内容： </w:t>
      </w:r>
    </w:p>
    <w:p w14:paraId="632F58E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9.1 瑜伽的概念 </w:t>
      </w:r>
    </w:p>
    <w:p w14:paraId="2A73B79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lastRenderedPageBreak/>
        <w:t xml:space="preserve">9.2 瑜伽的起源与发展 </w:t>
      </w:r>
    </w:p>
    <w:p w14:paraId="3456215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9.3 瑜伽的内容与分类 </w:t>
      </w:r>
    </w:p>
    <w:p w14:paraId="674A2DD8"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：了解瑜伽的概念、内容、发展史及发展现状。 </w:t>
      </w:r>
    </w:p>
    <w:p w14:paraId="23CDA17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本章教学重点及难点</w:t>
      </w:r>
      <w:r w:rsidRPr="00F264AA">
        <w:rPr>
          <w:rFonts w:ascii="宋体" w:eastAsia="宋体" w:hAnsi="宋体" w:cs="宋体" w:hint="eastAsia"/>
          <w:spacing w:val="11"/>
          <w:sz w:val="23"/>
          <w:szCs w:val="23"/>
        </w:rPr>
        <w:t>：重点：瑜伽运动的发展史；难点：内容与分类。</w:t>
      </w:r>
    </w:p>
    <w:p w14:paraId="22B93970" w14:textId="77777777" w:rsidR="00F264AA" w:rsidRPr="00F264AA" w:rsidRDefault="00F264AA" w:rsidP="00F264AA">
      <w:pPr>
        <w:spacing w:before="126" w:line="321" w:lineRule="auto"/>
        <w:ind w:left="123" w:right="58" w:firstLineChars="534" w:firstLine="1619"/>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第十章 瑜伽基本功、拜日式A（10学时）</w:t>
      </w:r>
    </w:p>
    <w:p w14:paraId="36DD4F4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本章主要教学内容：</w:t>
      </w:r>
      <w:r w:rsidRPr="00F264AA">
        <w:rPr>
          <w:rFonts w:ascii="宋体" w:eastAsia="宋体" w:hAnsi="宋体" w:cs="宋体" w:hint="eastAsia"/>
          <w:spacing w:val="11"/>
          <w:sz w:val="23"/>
          <w:szCs w:val="23"/>
        </w:rPr>
        <w:t xml:space="preserve"> </w:t>
      </w:r>
    </w:p>
    <w:p w14:paraId="633775F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10.1 柔韧性练习：正踢腿、</w:t>
      </w:r>
      <w:proofErr w:type="gramStart"/>
      <w:r w:rsidRPr="00F264AA">
        <w:rPr>
          <w:rFonts w:ascii="宋体" w:eastAsia="宋体" w:hAnsi="宋体" w:cs="宋体" w:hint="eastAsia"/>
          <w:spacing w:val="11"/>
          <w:sz w:val="23"/>
          <w:szCs w:val="23"/>
        </w:rPr>
        <w:t>里合腿</w:t>
      </w:r>
      <w:proofErr w:type="gramEnd"/>
      <w:r w:rsidRPr="00F264AA">
        <w:rPr>
          <w:rFonts w:ascii="宋体" w:eastAsia="宋体" w:hAnsi="宋体" w:cs="宋体" w:hint="eastAsia"/>
          <w:spacing w:val="11"/>
          <w:sz w:val="23"/>
          <w:szCs w:val="23"/>
        </w:rPr>
        <w:t xml:space="preserve">、外摆腿 </w:t>
      </w:r>
    </w:p>
    <w:p w14:paraId="61B470E5"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10.2 拜日式A</w:t>
      </w:r>
    </w:p>
    <w:p w14:paraId="625BF2EE"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本章教学目的及要求：</w:t>
      </w:r>
      <w:r w:rsidRPr="00F264AA">
        <w:rPr>
          <w:rFonts w:ascii="宋体" w:eastAsia="宋体" w:hAnsi="宋体" w:cs="宋体" w:hint="eastAsia"/>
          <w:spacing w:val="11"/>
          <w:sz w:val="23"/>
          <w:szCs w:val="23"/>
        </w:rPr>
        <w:t xml:space="preserve"> </w:t>
      </w:r>
    </w:p>
    <w:p w14:paraId="7C838A5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掌握瑜伽基本呼吸法，提高腿部的柔韧性及身体的协调性。掌握拜日式A套路动作，了解动作要点及要求。</w:t>
      </w:r>
    </w:p>
    <w:p w14:paraId="5D5E6146"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本章教学重点及难点： </w:t>
      </w:r>
    </w:p>
    <w:p w14:paraId="08C6B371"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重点掌握拜日式A套路练习，能够单独完成套路。 </w:t>
      </w:r>
    </w:p>
    <w:p w14:paraId="49DEB6F0"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【重点】 </w:t>
      </w:r>
    </w:p>
    <w:p w14:paraId="001CFA9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1.使同学们了解自身健康的重要性及如何维护、促进自身的健康。 </w:t>
      </w:r>
    </w:p>
    <w:p w14:paraId="72C55D4C"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2.使学生了解健身新理念及运动处方如何制定。 </w:t>
      </w:r>
    </w:p>
    <w:p w14:paraId="1899178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3.使学生了解体质健康的主要内容及要求和重要性。 </w:t>
      </w:r>
    </w:p>
    <w:p w14:paraId="4428AC6D"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【难点】 </w:t>
      </w:r>
    </w:p>
    <w:p w14:paraId="676B9A4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 认识到健康的重要性；如何维护自身的健康。 </w:t>
      </w:r>
    </w:p>
    <w:p w14:paraId="260A76F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 学生阶段的营养过剩与运动不足；补充营养的同时如何提高自身的健康。 </w:t>
      </w:r>
    </w:p>
    <w:p w14:paraId="7A831ED9"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3. 如何激发学生锻炼身体的积极性和自觉性。 </w:t>
      </w:r>
    </w:p>
    <w:p w14:paraId="1343565B"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4. 提高学生的自主学习能力，培养学生组织能力。达到理论联系实际， 学以致用。</w:t>
      </w:r>
    </w:p>
    <w:p w14:paraId="1954ADB7"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【教学方法】</w:t>
      </w:r>
    </w:p>
    <w:p w14:paraId="6098F1FC"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1. 采用多媒体学习法，传统教学与多媒体课件相结合的方法，用课堂</w:t>
      </w:r>
      <w:r w:rsidRPr="00F264AA">
        <w:rPr>
          <w:rFonts w:ascii="宋体" w:eastAsia="宋体" w:hAnsi="宋体" w:cs="宋体" w:hint="eastAsia"/>
          <w:spacing w:val="11"/>
          <w:sz w:val="23"/>
          <w:szCs w:val="23"/>
        </w:rPr>
        <w:lastRenderedPageBreak/>
        <w:t xml:space="preserve">讲授的方法详细阐述中学教育学的相关概念、基本原理，使学生掌握扎实的专业知识，丰富学生中学教育学学科素养，培养学生相应的职业道德规范； </w:t>
      </w:r>
    </w:p>
    <w:p w14:paraId="66884CB3"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 采用讲解法、示范法，通过语言指导法、完整法、分解法、直观法、预防与纠正法，通过语言的形式达到指导学生的目的，能够清楚地了解学习内容。强调理论与实践相结合，促进学生知识整合； </w:t>
      </w:r>
    </w:p>
    <w:p w14:paraId="15F36E69" w14:textId="77777777" w:rsidR="00F264AA" w:rsidRPr="00F264AA" w:rsidRDefault="00F264AA" w:rsidP="00F264AA">
      <w:pPr>
        <w:rPr>
          <w:rFonts w:ascii="Calibri" w:eastAsia="宋体" w:hAnsi="Calibri" w:cs="Times New Roman"/>
          <w:bCs/>
          <w:lang w:val="zh-CN"/>
        </w:rPr>
      </w:pPr>
      <w:r w:rsidRPr="00F264AA">
        <w:rPr>
          <w:rFonts w:ascii="宋体" w:eastAsia="宋体" w:hAnsi="宋体" w:cs="宋体" w:hint="eastAsia"/>
          <w:spacing w:val="11"/>
          <w:sz w:val="23"/>
          <w:szCs w:val="23"/>
        </w:rPr>
        <w:t>3. 采用练习法，分解练习及完整练习法，熟练掌握体能锻炼的所有内容，需要同学之间分组进行自主练习方法进行练习瑜伽基本技术；</w:t>
      </w:r>
    </w:p>
    <w:p w14:paraId="36DF5D8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4. 通过小组合作学习，树立育人意识，发展学生的合作能力和校本课程设计能力通过课堂汇报和课堂辩论，强化知识应用意识，发展学生的教学能力和反思能力； </w:t>
      </w:r>
    </w:p>
    <w:p w14:paraId="3213E46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5. 通过组织学生观察课堂实录，从中培养师范生发现问题、分析问题、解决问题的能力和探究意识。 </w:t>
      </w:r>
    </w:p>
    <w:p w14:paraId="402E0D86"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b/>
          <w:bCs/>
          <w:spacing w:val="11"/>
          <w:sz w:val="23"/>
          <w:szCs w:val="23"/>
        </w:rPr>
        <w:t>【复习思考】</w:t>
      </w:r>
      <w:r w:rsidRPr="00F264AA">
        <w:rPr>
          <w:rFonts w:ascii="宋体" w:eastAsia="宋体" w:hAnsi="宋体" w:cs="宋体" w:hint="eastAsia"/>
          <w:spacing w:val="11"/>
          <w:sz w:val="23"/>
          <w:szCs w:val="23"/>
        </w:rPr>
        <w:t xml:space="preserve"> </w:t>
      </w:r>
    </w:p>
    <w:p w14:paraId="41C999C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1.如何计算自己的体质健康标准测验成绩。 </w:t>
      </w:r>
    </w:p>
    <w:p w14:paraId="6E1E62A7"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2.如何制定简单训练计划，制定运动处方。</w:t>
      </w:r>
    </w:p>
    <w:p w14:paraId="1EBB9350" w14:textId="77777777" w:rsidR="00F264AA" w:rsidRPr="00F264AA" w:rsidRDefault="00F264AA" w:rsidP="00F264AA">
      <w:pPr>
        <w:spacing w:before="126" w:line="321" w:lineRule="auto"/>
        <w:ind w:right="58"/>
        <w:rPr>
          <w:rFonts w:ascii="宋体" w:eastAsia="宋体" w:hAnsi="宋体" w:cs="宋体"/>
          <w:b/>
          <w:bCs/>
          <w:spacing w:val="11"/>
          <w:sz w:val="23"/>
          <w:szCs w:val="23"/>
        </w:rPr>
      </w:pPr>
    </w:p>
    <w:p w14:paraId="1D0F143E" w14:textId="77777777" w:rsidR="00F264AA" w:rsidRPr="00F264AA" w:rsidRDefault="00F264AA" w:rsidP="00F264AA">
      <w:pPr>
        <w:spacing w:before="126" w:line="321" w:lineRule="auto"/>
        <w:ind w:left="123" w:right="58" w:firstLine="496"/>
        <w:jc w:val="center"/>
        <w:rPr>
          <w:rFonts w:ascii="宋体" w:eastAsia="宋体" w:hAnsi="宋体" w:cs="宋体"/>
          <w:b/>
          <w:bCs/>
          <w:spacing w:val="11"/>
          <w:sz w:val="28"/>
          <w:szCs w:val="28"/>
        </w:rPr>
      </w:pPr>
      <w:r w:rsidRPr="00F264AA">
        <w:rPr>
          <w:rFonts w:ascii="宋体" w:eastAsia="宋体" w:hAnsi="宋体" w:cs="宋体" w:hint="eastAsia"/>
          <w:b/>
          <w:bCs/>
          <w:spacing w:val="11"/>
          <w:sz w:val="28"/>
          <w:szCs w:val="28"/>
        </w:rPr>
        <w:t>第二学期 瑜伽 2</w:t>
      </w:r>
    </w:p>
    <w:p w14:paraId="6688607E"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【学习目标】 </w:t>
      </w:r>
    </w:p>
    <w:p w14:paraId="18EAB70A"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 认知类目标：了解《大学体育》课程的内容、性质和要求；树立现代化体育意识，把健康与生存、学习、生活和自身的发展联系起来，提高体育的兴趣和体育比赛的欣赏能力，养成积极自觉参加体育锻炼的习惯。培养学生努力学习、不断进取、修身立业、顽强奋进的精神与品质。 </w:t>
      </w:r>
    </w:p>
    <w:p w14:paraId="7F7CB85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2. 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足球运动的一般规律和特点，使学生获得瑜伽运动的基本技术、基本技能和基础理论知识，并了解现代瑜伽的发展趋势。 </w:t>
      </w:r>
    </w:p>
    <w:p w14:paraId="6EBA0820"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lastRenderedPageBreak/>
        <w:t xml:space="preserve">3. 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 </w:t>
      </w:r>
    </w:p>
    <w:p w14:paraId="71D697F4" w14:textId="77777777" w:rsidR="00F264AA" w:rsidRPr="00F264AA" w:rsidRDefault="00F264AA" w:rsidP="00F264AA">
      <w:pPr>
        <w:spacing w:before="126" w:line="321" w:lineRule="auto"/>
        <w:ind w:left="123" w:right="58" w:firstLine="496"/>
        <w:rPr>
          <w:rFonts w:ascii="宋体" w:eastAsia="宋体" w:hAnsi="宋体" w:cs="宋体"/>
          <w:b/>
          <w:bCs/>
          <w:spacing w:val="11"/>
          <w:sz w:val="23"/>
          <w:szCs w:val="23"/>
        </w:rPr>
      </w:pPr>
      <w:r w:rsidRPr="00F264AA">
        <w:rPr>
          <w:rFonts w:ascii="宋体" w:eastAsia="宋体" w:hAnsi="宋体" w:cs="宋体" w:hint="eastAsia"/>
          <w:b/>
          <w:bCs/>
          <w:spacing w:val="11"/>
          <w:sz w:val="23"/>
          <w:szCs w:val="23"/>
        </w:rPr>
        <w:t xml:space="preserve">【学习内容】 </w:t>
      </w:r>
    </w:p>
    <w:p w14:paraId="50904DDF"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 xml:space="preserve">1.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技能锻炼身体，进行自我调控，自我检测和自我评价。 </w:t>
      </w:r>
    </w:p>
    <w:p w14:paraId="4B0842F2" w14:textId="77777777" w:rsidR="00F264AA" w:rsidRPr="00F264AA" w:rsidRDefault="00F264AA" w:rsidP="00F264AA">
      <w:pPr>
        <w:spacing w:before="126" w:line="321" w:lineRule="auto"/>
        <w:ind w:left="123" w:right="58" w:firstLine="496"/>
        <w:rPr>
          <w:rFonts w:ascii="宋体" w:eastAsia="宋体" w:hAnsi="宋体" w:cs="宋体"/>
          <w:spacing w:val="11"/>
          <w:sz w:val="23"/>
          <w:szCs w:val="23"/>
        </w:rPr>
      </w:pPr>
      <w:r w:rsidRPr="00F264AA">
        <w:rPr>
          <w:rFonts w:ascii="宋体" w:eastAsia="宋体" w:hAnsi="宋体" w:cs="宋体" w:hint="eastAsia"/>
          <w:spacing w:val="11"/>
          <w:sz w:val="23"/>
          <w:szCs w:val="23"/>
        </w:rPr>
        <w:t>2.发展学生的个性和创造性，培养学生的主体意识和活泼愉快、积极向上、 勇于探索以及克服困难的精神。在体育活动中树立顽强拼搏的精神和团结合作的意识，能正确对待个人和集体的成功与失败，具有组织纪律性和良好的人际关系。</w:t>
      </w:r>
    </w:p>
    <w:p w14:paraId="16FD1D13"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p>
    <w:p w14:paraId="07512F9B"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第一章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瑜伽基础理论介绍（</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509C0EA5"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t>【学习目标】</w:t>
      </w:r>
    </w:p>
    <w:p w14:paraId="0DEAB8C5"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1. 认知类目标：了解瑜伽的概念和历史，掌握瑜伽的基础理论；</w:t>
      </w:r>
    </w:p>
    <w:p w14:paraId="00BF1578"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过程与方法类目标：掌握瑜伽练习的基本方法；</w:t>
      </w:r>
    </w:p>
    <w:p w14:paraId="3DA73D0A"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3. 情感、态度、价值观类目标：树立正确练习瑜伽的理念，理解教学中细心、耐心的重要性。</w:t>
      </w:r>
    </w:p>
    <w:p w14:paraId="53DD750F"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t>【课程思政】</w:t>
      </w:r>
    </w:p>
    <w:p w14:paraId="71E0B03D"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以“讲故事”的方式进行瑜伽文化熏陶、引起学生兴趣、调动学生积极性，疏导学生心理，树立健康观念。</w:t>
      </w:r>
    </w:p>
    <w:p w14:paraId="53D614A9"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t>【学习内容】</w:t>
      </w:r>
    </w:p>
    <w:p w14:paraId="56E38503" w14:textId="77777777" w:rsidR="00F264AA" w:rsidRPr="00F264AA" w:rsidRDefault="00F264AA" w:rsidP="00F264AA">
      <w:pPr>
        <w:spacing w:line="440" w:lineRule="exact"/>
        <w:ind w:firstLineChars="200" w:firstLine="480"/>
        <w:rPr>
          <w:rFonts w:ascii="宋体" w:eastAsia="宋体" w:hAnsi="宋体" w:cs="宋体"/>
          <w:b/>
          <w:sz w:val="24"/>
          <w:szCs w:val="24"/>
        </w:rPr>
      </w:pPr>
      <w:r w:rsidRPr="00F264AA">
        <w:rPr>
          <w:rFonts w:ascii="宋体" w:eastAsia="宋体" w:hAnsi="宋体" w:cs="宋体" w:hint="eastAsia"/>
          <w:sz w:val="24"/>
          <w:szCs w:val="24"/>
        </w:rPr>
        <w:t>1. 能够认识什么是瑜伽；</w:t>
      </w:r>
    </w:p>
    <w:p w14:paraId="7172BA53"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能够明确瑜伽练习的功效和教学指导意义；</w:t>
      </w:r>
    </w:p>
    <w:p w14:paraId="5962F41E"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3. 知道如何正确练习瑜伽对瑜伽教师提出的更高要求；</w:t>
      </w:r>
    </w:p>
    <w:p w14:paraId="443C0761"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lastRenderedPageBreak/>
        <w:t>4. 获得本课程的学习建议。</w:t>
      </w:r>
    </w:p>
    <w:p w14:paraId="4DF3DDF8"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t>【重点】</w:t>
      </w:r>
    </w:p>
    <w:p w14:paraId="1F9742BF"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1. 瑜伽练习基本练习方法；</w:t>
      </w:r>
    </w:p>
    <w:p w14:paraId="08E85017" w14:textId="77777777" w:rsidR="00F264AA" w:rsidRPr="00F264AA" w:rsidRDefault="00F264AA" w:rsidP="00F264AA">
      <w:pPr>
        <w:spacing w:line="440" w:lineRule="exact"/>
        <w:ind w:firstLineChars="200" w:firstLine="480"/>
        <w:rPr>
          <w:rFonts w:ascii="宋体" w:eastAsia="宋体" w:hAnsi="宋体" w:cs="宋体"/>
          <w:b/>
          <w:sz w:val="24"/>
          <w:szCs w:val="24"/>
        </w:rPr>
      </w:pPr>
      <w:r w:rsidRPr="00F264AA">
        <w:rPr>
          <w:rFonts w:ascii="宋体" w:eastAsia="宋体" w:hAnsi="宋体" w:cs="宋体" w:hint="eastAsia"/>
          <w:sz w:val="24"/>
          <w:szCs w:val="24"/>
        </w:rPr>
        <w:t>2. 瑜伽练习注意事项。</w:t>
      </w:r>
    </w:p>
    <w:p w14:paraId="53552665" w14:textId="77777777" w:rsidR="00F264AA" w:rsidRPr="00F264AA" w:rsidRDefault="00F264AA" w:rsidP="00F264AA">
      <w:pPr>
        <w:spacing w:line="440" w:lineRule="exact"/>
        <w:ind w:firstLineChars="200" w:firstLine="482"/>
        <w:rPr>
          <w:rFonts w:ascii="宋体" w:eastAsia="宋体" w:hAnsi="宋体" w:cs="宋体"/>
          <w:b/>
          <w:sz w:val="24"/>
          <w:szCs w:val="24"/>
        </w:rPr>
      </w:pPr>
      <w:r w:rsidRPr="00F264AA">
        <w:rPr>
          <w:rFonts w:ascii="宋体" w:eastAsia="宋体" w:hAnsi="宋体" w:cs="宋体" w:hint="eastAsia"/>
          <w:b/>
          <w:sz w:val="24"/>
          <w:szCs w:val="24"/>
        </w:rPr>
        <w:t>【难点】</w:t>
      </w:r>
    </w:p>
    <w:p w14:paraId="04AED8B2" w14:textId="77777777" w:rsidR="00F264AA" w:rsidRPr="00F264AA" w:rsidRDefault="00F264AA" w:rsidP="00F264AA">
      <w:pPr>
        <w:spacing w:line="440" w:lineRule="exact"/>
        <w:ind w:firstLineChars="200" w:firstLine="480"/>
        <w:rPr>
          <w:rFonts w:ascii="宋体" w:eastAsia="宋体" w:hAnsi="宋体" w:cs="宋体"/>
          <w:b/>
          <w:sz w:val="24"/>
          <w:szCs w:val="24"/>
        </w:rPr>
      </w:pPr>
      <w:r w:rsidRPr="00F264AA">
        <w:rPr>
          <w:rFonts w:ascii="宋体" w:eastAsia="宋体" w:hAnsi="宋体" w:cs="宋体" w:hint="eastAsia"/>
          <w:sz w:val="24"/>
          <w:szCs w:val="24"/>
        </w:rPr>
        <w:t>1. 瑜伽练习功效；</w:t>
      </w:r>
    </w:p>
    <w:p w14:paraId="42BBDCA3"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瑜伽练习的注意事项。</w:t>
      </w:r>
    </w:p>
    <w:p w14:paraId="3C0C26FE" w14:textId="77777777" w:rsidR="00F264AA" w:rsidRPr="00F264AA" w:rsidRDefault="00F264AA" w:rsidP="00F264AA">
      <w:pPr>
        <w:spacing w:line="440" w:lineRule="exact"/>
        <w:ind w:firstLineChars="200" w:firstLine="482"/>
        <w:rPr>
          <w:rFonts w:ascii="宋体" w:eastAsia="宋体" w:hAnsi="宋体" w:cs="宋体"/>
          <w:sz w:val="24"/>
          <w:szCs w:val="24"/>
        </w:rPr>
      </w:pPr>
      <w:r w:rsidRPr="00F264AA">
        <w:rPr>
          <w:rFonts w:ascii="宋体" w:eastAsia="宋体" w:hAnsi="宋体" w:cs="宋体" w:hint="eastAsia"/>
          <w:b/>
          <w:bCs/>
          <w:sz w:val="24"/>
          <w:szCs w:val="24"/>
        </w:rPr>
        <w:t>【教学方法】</w:t>
      </w:r>
    </w:p>
    <w:p w14:paraId="3940A694"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1. 通过多媒体课件和传统教学相结合，阐明瑜伽课程与教学基本原理，丰富学生课程与教学的基本知识结构，培养学生的职业规范；</w:t>
      </w:r>
    </w:p>
    <w:p w14:paraId="00436079"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通过案例分析，强调理论与实践相结合，促进学生知识整合，培养学生的反思能力。</w:t>
      </w:r>
    </w:p>
    <w:p w14:paraId="33D8BA3B" w14:textId="77777777" w:rsidR="00F264AA" w:rsidRPr="00F264AA" w:rsidRDefault="00F264AA" w:rsidP="00F264AA">
      <w:pPr>
        <w:spacing w:line="440" w:lineRule="exact"/>
        <w:ind w:firstLineChars="200" w:firstLine="482"/>
        <w:rPr>
          <w:rFonts w:ascii="宋体" w:eastAsia="宋体" w:hAnsi="宋体" w:cs="宋体"/>
          <w:bCs/>
          <w:sz w:val="24"/>
          <w:szCs w:val="24"/>
        </w:rPr>
      </w:pPr>
      <w:r w:rsidRPr="00F264AA">
        <w:rPr>
          <w:rFonts w:ascii="宋体" w:eastAsia="宋体" w:hAnsi="宋体" w:cs="宋体" w:hint="eastAsia"/>
          <w:b/>
          <w:sz w:val="24"/>
          <w:szCs w:val="24"/>
        </w:rPr>
        <w:t>【复习思考】</w:t>
      </w:r>
    </w:p>
    <w:p w14:paraId="1C6D2CB9"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1. 瑜伽练习基本要求；</w:t>
      </w:r>
    </w:p>
    <w:p w14:paraId="23597B6B"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2. 瑜伽练习的注意事项。</w:t>
      </w:r>
    </w:p>
    <w:p w14:paraId="3AE072EA"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第二章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瑜伽呼吸法（</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4FA559F1"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157851B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w:t>
      </w:r>
      <w:r w:rsidRPr="00F264AA">
        <w:rPr>
          <w:rFonts w:ascii="Times New Roman" w:eastAsia="宋体" w:hAnsi="Times New Roman" w:cs="Times New Roman"/>
          <w:kern w:val="0"/>
          <w:sz w:val="24"/>
        </w:rPr>
        <w:t>了</w:t>
      </w:r>
      <w:r w:rsidRPr="00F264AA">
        <w:rPr>
          <w:rFonts w:ascii="Times New Roman" w:eastAsia="宋体" w:hAnsi="Times New Roman" w:cs="Times New Roman"/>
          <w:sz w:val="24"/>
        </w:rPr>
        <w:t>解瑜伽呼吸法的益处，掌握瑜伽呼吸法的内容；</w:t>
      </w:r>
    </w:p>
    <w:p w14:paraId="43E380D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过程与方法类目标：掌握瑜伽呼吸的基本方法；</w:t>
      </w:r>
    </w:p>
    <w:p w14:paraId="09D1B9A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情感、态度、价值观类目标：具备可以进行全面呼吸并运用于体式练习中的能力，理解教学中正确呼吸的重要性。</w:t>
      </w:r>
    </w:p>
    <w:p w14:paraId="4DCB17F3"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0362A38B"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能够认识什么是完全式呼吸；</w:t>
      </w:r>
    </w:p>
    <w:p w14:paraId="7A28ABF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能够明确瑜伽呼吸的内容、功效和教学指导意义；</w:t>
      </w:r>
    </w:p>
    <w:p w14:paraId="055908F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知道如何正确练习瑜伽呼吸。</w:t>
      </w:r>
    </w:p>
    <w:p w14:paraId="43BA4326"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5BAEEAF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瑜伽呼吸法的内容</w:t>
      </w:r>
      <w:r w:rsidRPr="00F264AA">
        <w:rPr>
          <w:rFonts w:ascii="Times New Roman" w:eastAsia="宋体" w:hAnsi="Times New Roman" w:cs="Times New Roman" w:hint="eastAsia"/>
          <w:sz w:val="24"/>
        </w:rPr>
        <w:t>。</w:t>
      </w:r>
    </w:p>
    <w:p w14:paraId="6078B742"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121B3B4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瑜伽呼吸法的相互转换</w:t>
      </w:r>
      <w:r w:rsidRPr="00F264AA">
        <w:rPr>
          <w:rFonts w:ascii="Times New Roman" w:eastAsia="宋体" w:hAnsi="Times New Roman" w:cs="Times New Roman" w:hint="eastAsia"/>
          <w:sz w:val="24"/>
        </w:rPr>
        <w:t>。</w:t>
      </w:r>
    </w:p>
    <w:p w14:paraId="39BE5755"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56291C5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lastRenderedPageBreak/>
        <w:t xml:space="preserve">1. </w:t>
      </w:r>
      <w:r w:rsidRPr="00F264AA">
        <w:rPr>
          <w:rFonts w:ascii="Times New Roman" w:eastAsia="宋体" w:hAnsi="Times New Roman" w:cs="Times New Roman"/>
          <w:sz w:val="24"/>
        </w:rPr>
        <w:t>通过多媒体课件和传统教学相结合，阐明瑜伽呼吸法基本内容，丰富学生课程与教学的基本知识结构，培养学生的职业规范；</w:t>
      </w:r>
    </w:p>
    <w:p w14:paraId="0231F66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51C58B81"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2285AA6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腹式呼吸法动作要点</w:t>
      </w:r>
      <w:r w:rsidRPr="00F264AA">
        <w:rPr>
          <w:rFonts w:ascii="Times New Roman" w:eastAsia="宋体" w:hAnsi="Times New Roman" w:cs="Times New Roman" w:hint="eastAsia"/>
          <w:sz w:val="24"/>
        </w:rPr>
        <w:t>。</w:t>
      </w:r>
    </w:p>
    <w:p w14:paraId="7CE740C1"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第三章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瑜伽坐姿和放松术（</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4EAC184F"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3B2D73A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认知类目标：学习瑜伽动作的基础</w:t>
      </w:r>
      <w:r w:rsidRPr="00F264AA">
        <w:rPr>
          <w:rFonts w:ascii="Times New Roman" w:eastAsia="宋体" w:hAnsi="Times New Roman" w:cs="Times New Roman"/>
          <w:sz w:val="24"/>
        </w:rPr>
        <w:t>——</w:t>
      </w:r>
      <w:r w:rsidRPr="00F264AA">
        <w:rPr>
          <w:rFonts w:ascii="Times New Roman" w:eastAsia="宋体" w:hAnsi="Times New Roman" w:cs="Times New Roman"/>
          <w:sz w:val="24"/>
        </w:rPr>
        <w:t>基本坐姿，初步了解瑜伽放松术；</w:t>
      </w:r>
    </w:p>
    <w:p w14:paraId="59B9B4A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过程与方法类目标：掌握瑜伽放松术的基本方法；</w:t>
      </w:r>
    </w:p>
    <w:p w14:paraId="4454BB0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情感、态度、价值观类目标：树立正确练习瑜伽的理念。</w:t>
      </w:r>
    </w:p>
    <w:p w14:paraId="0198744F"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w:t>
      </w:r>
      <w:r w:rsidRPr="00F264AA">
        <w:rPr>
          <w:rFonts w:ascii="Times New Roman" w:eastAsia="宋体" w:hAnsi="Times New Roman" w:cs="Times New Roman" w:hint="eastAsia"/>
          <w:b/>
          <w:sz w:val="24"/>
        </w:rPr>
        <w:t>课程思政</w:t>
      </w:r>
      <w:r w:rsidRPr="00F264AA">
        <w:rPr>
          <w:rFonts w:ascii="Times New Roman" w:eastAsia="宋体" w:hAnsi="Times New Roman" w:cs="Times New Roman"/>
          <w:b/>
          <w:sz w:val="24"/>
        </w:rPr>
        <w:t>】</w:t>
      </w:r>
    </w:p>
    <w:p w14:paraId="50B2AFF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宋体" w:eastAsia="宋体" w:hAnsi="宋体" w:cs="宋体" w:hint="eastAsia"/>
          <w:sz w:val="24"/>
          <w:szCs w:val="24"/>
        </w:rPr>
        <w:t>在瑜伽坐姿中进行美育教育，提高学生自信息，瑜伽放松</w:t>
      </w:r>
      <w:proofErr w:type="gramStart"/>
      <w:r w:rsidRPr="00F264AA">
        <w:rPr>
          <w:rFonts w:ascii="宋体" w:eastAsia="宋体" w:hAnsi="宋体" w:cs="宋体" w:hint="eastAsia"/>
          <w:sz w:val="24"/>
          <w:szCs w:val="24"/>
        </w:rPr>
        <w:t>术</w:t>
      </w:r>
      <w:r w:rsidRPr="00F264AA">
        <w:rPr>
          <w:rFonts w:ascii="宋体" w:eastAsia="宋体" w:hAnsi="宋体" w:cs="宋体"/>
          <w:sz w:val="24"/>
          <w:szCs w:val="24"/>
        </w:rPr>
        <w:t>关注</w:t>
      </w:r>
      <w:proofErr w:type="gramEnd"/>
      <w:r w:rsidRPr="00F264AA">
        <w:rPr>
          <w:rFonts w:ascii="宋体" w:eastAsia="宋体" w:hAnsi="宋体" w:cs="宋体"/>
          <w:sz w:val="24"/>
          <w:szCs w:val="24"/>
        </w:rPr>
        <w:t>身体的每个细节，净化大脑杂乱无章的意识，提高专注度</w:t>
      </w:r>
      <w:r w:rsidRPr="00F264AA">
        <w:rPr>
          <w:rFonts w:ascii="宋体" w:eastAsia="宋体" w:hAnsi="宋体" w:cs="宋体" w:hint="eastAsia"/>
          <w:sz w:val="24"/>
          <w:szCs w:val="24"/>
        </w:rPr>
        <w:t>，缓解学生焦虑和压力。</w:t>
      </w:r>
    </w:p>
    <w:p w14:paraId="7215C2EA"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47E3800C"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能够明确瑜伽的不同坐姿类型及相应内容；</w:t>
      </w:r>
    </w:p>
    <w:p w14:paraId="7DB41BB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能够明确瑜伽放松术的功效和教学指导意义；</w:t>
      </w:r>
    </w:p>
    <w:p w14:paraId="0197D64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知道如何正确练习瑜伽放松术。</w:t>
      </w:r>
    </w:p>
    <w:p w14:paraId="39054960"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1ADCB5F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瑜伽坐姿和放松术</w:t>
      </w:r>
      <w:r w:rsidRPr="00F264AA">
        <w:rPr>
          <w:rFonts w:ascii="Times New Roman" w:eastAsia="宋体" w:hAnsi="Times New Roman" w:cs="Times New Roman" w:hint="eastAsia"/>
          <w:sz w:val="24"/>
        </w:rPr>
        <w:t>。</w:t>
      </w:r>
    </w:p>
    <w:p w14:paraId="203D1AEC"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633E9BE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瑜伽坐姿</w:t>
      </w:r>
      <w:r w:rsidRPr="00F264AA">
        <w:rPr>
          <w:rFonts w:ascii="Times New Roman" w:eastAsia="宋体" w:hAnsi="Times New Roman" w:cs="Times New Roman" w:hint="eastAsia"/>
          <w:sz w:val="24"/>
        </w:rPr>
        <w:t>。</w:t>
      </w:r>
    </w:p>
    <w:p w14:paraId="73F1159C"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02D6F03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通过多媒体课件和传统教学相结合，阐明瑜伽坐姿和放松术的基本内容，丰富学生课程与教学的基本知识结构，培养学生的职业规范；</w:t>
      </w:r>
    </w:p>
    <w:p w14:paraId="0AC95EA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6A40A76C"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4D63D60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半莲花坐和莲花坐的技术要点</w:t>
      </w:r>
      <w:r w:rsidRPr="00F264AA">
        <w:rPr>
          <w:rFonts w:ascii="Times New Roman" w:eastAsia="宋体" w:hAnsi="Times New Roman" w:cs="Times New Roman" w:hint="eastAsia"/>
          <w:sz w:val="24"/>
        </w:rPr>
        <w:t>；</w:t>
      </w:r>
    </w:p>
    <w:p w14:paraId="0A15D7F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如何避免莲花坐膝关节和踝关节疼痛</w:t>
      </w:r>
      <w:r w:rsidRPr="00F264AA">
        <w:rPr>
          <w:rFonts w:ascii="Times New Roman" w:eastAsia="宋体" w:hAnsi="Times New Roman" w:cs="Times New Roman" w:hint="eastAsia"/>
          <w:sz w:val="24"/>
        </w:rPr>
        <w:t>。</w:t>
      </w:r>
    </w:p>
    <w:p w14:paraId="030B7614"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lastRenderedPageBreak/>
        <w:t>第四章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瑜伽热身法和基础体式练习（</w:t>
      </w:r>
      <w:r w:rsidRPr="00F264AA">
        <w:rPr>
          <w:rFonts w:ascii="Times New Roman" w:eastAsia="黑体" w:hAnsi="Times New Roman" w:cs="Times New Roman"/>
          <w:sz w:val="28"/>
          <w:szCs w:val="28"/>
        </w:rPr>
        <w:t>2</w:t>
      </w:r>
      <w:r w:rsidRPr="00F264AA">
        <w:rPr>
          <w:rFonts w:ascii="Times New Roman" w:eastAsia="黑体" w:hAnsi="Times New Roman" w:cs="Times New Roman" w:hint="eastAsia"/>
          <w:sz w:val="28"/>
          <w:szCs w:val="28"/>
        </w:rPr>
        <w:t>6</w:t>
      </w:r>
      <w:r w:rsidRPr="00F264AA">
        <w:rPr>
          <w:rFonts w:ascii="Times New Roman" w:eastAsia="黑体" w:hAnsi="Times New Roman" w:cs="Times New Roman"/>
          <w:sz w:val="28"/>
          <w:szCs w:val="28"/>
        </w:rPr>
        <w:t>学时）</w:t>
      </w:r>
    </w:p>
    <w:p w14:paraId="69BD9216"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289A585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w:t>
      </w:r>
      <w:r w:rsidRPr="00F264AA">
        <w:rPr>
          <w:rFonts w:ascii="Times New Roman" w:eastAsia="宋体" w:hAnsi="Times New Roman" w:cs="Times New Roman"/>
          <w:kern w:val="0"/>
          <w:sz w:val="24"/>
        </w:rPr>
        <w:t>掌握瑜伽练习的基本体式及器械使用，要求对于健身瑜伽体式级别的划分、体式动作流程和规范重点关注</w:t>
      </w:r>
      <w:r w:rsidRPr="00F264AA">
        <w:rPr>
          <w:rFonts w:ascii="Times New Roman" w:eastAsia="宋体" w:hAnsi="Times New Roman" w:cs="Times New Roman"/>
          <w:sz w:val="24"/>
        </w:rPr>
        <w:t>；</w:t>
      </w:r>
    </w:p>
    <w:p w14:paraId="443D011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w:t>
      </w:r>
      <w:r w:rsidRPr="00F264AA">
        <w:rPr>
          <w:rFonts w:ascii="Times New Roman" w:eastAsia="宋体" w:hAnsi="Times New Roman" w:cs="Times New Roman"/>
          <w:kern w:val="0"/>
          <w:sz w:val="24"/>
        </w:rPr>
        <w:t>了解瑜伽热身的方法</w:t>
      </w:r>
      <w:r w:rsidRPr="00F264AA">
        <w:rPr>
          <w:rFonts w:ascii="Times New Roman" w:eastAsia="宋体" w:hAnsi="Times New Roman" w:cs="Times New Roman"/>
          <w:sz w:val="24"/>
        </w:rPr>
        <w:t>；</w:t>
      </w:r>
    </w:p>
    <w:p w14:paraId="735F9B4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情感、态度、价值观类目标：树立正确练习瑜伽的理念。</w:t>
      </w:r>
    </w:p>
    <w:p w14:paraId="35D40CE4"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w:t>
      </w:r>
      <w:r w:rsidRPr="00F264AA">
        <w:rPr>
          <w:rFonts w:ascii="Times New Roman" w:eastAsia="宋体" w:hAnsi="Times New Roman" w:cs="Times New Roman" w:hint="eastAsia"/>
          <w:b/>
          <w:sz w:val="24"/>
        </w:rPr>
        <w:t>课程思政</w:t>
      </w:r>
      <w:r w:rsidRPr="00F264AA">
        <w:rPr>
          <w:rFonts w:ascii="Times New Roman" w:eastAsia="宋体" w:hAnsi="Times New Roman" w:cs="Times New Roman"/>
          <w:b/>
          <w:sz w:val="24"/>
        </w:rPr>
        <w:t>】</w:t>
      </w:r>
    </w:p>
    <w:p w14:paraId="22FF5F78" w14:textId="77777777" w:rsidR="00F264AA" w:rsidRPr="00F264AA" w:rsidRDefault="00F264AA" w:rsidP="00F264AA">
      <w:pPr>
        <w:spacing w:line="440" w:lineRule="exact"/>
        <w:ind w:firstLineChars="200" w:firstLine="480"/>
        <w:rPr>
          <w:rFonts w:ascii="Times New Roman" w:eastAsia="宋体" w:hAnsi="Times New Roman" w:cs="Times New Roman"/>
          <w:kern w:val="0"/>
          <w:sz w:val="24"/>
        </w:rPr>
      </w:pPr>
      <w:r w:rsidRPr="00F264AA">
        <w:rPr>
          <w:rFonts w:ascii="Times New Roman" w:eastAsia="宋体" w:hAnsi="Times New Roman" w:cs="Times New Roman"/>
          <w:kern w:val="0"/>
          <w:sz w:val="24"/>
        </w:rPr>
        <w:t>瑜伽练习中每个动作</w:t>
      </w:r>
      <w:proofErr w:type="gramStart"/>
      <w:r w:rsidRPr="00F264AA">
        <w:rPr>
          <w:rFonts w:ascii="Times New Roman" w:eastAsia="宋体" w:hAnsi="Times New Roman" w:cs="Times New Roman"/>
          <w:kern w:val="0"/>
          <w:sz w:val="24"/>
        </w:rPr>
        <w:t>需要觉知肌肉</w:t>
      </w:r>
      <w:proofErr w:type="gramEnd"/>
      <w:r w:rsidRPr="00F264AA">
        <w:rPr>
          <w:rFonts w:ascii="Times New Roman" w:eastAsia="宋体" w:hAnsi="Times New Roman" w:cs="Times New Roman"/>
          <w:kern w:val="0"/>
          <w:sz w:val="24"/>
        </w:rPr>
        <w:t>的拉伸和收缩，通过不断练习体式，一次次突破自己的极限，培养学生勇于挑战、不畏困难、积极进取、精益求精的意志品质。</w:t>
      </w:r>
    </w:p>
    <w:p w14:paraId="39FE53DD"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6CE413E2"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能够认识瑜伽热身的重要性；</w:t>
      </w:r>
    </w:p>
    <w:p w14:paraId="04DBB3B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能够明确瑜伽体式练习的流程、功效和注意事项；</w:t>
      </w:r>
    </w:p>
    <w:p w14:paraId="7B89916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知道如何正确练习瑜伽体式法；</w:t>
      </w:r>
    </w:p>
    <w:p w14:paraId="679BD8CF"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60D9669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拜日式</w:t>
      </w:r>
      <w:r w:rsidRPr="00F264AA">
        <w:rPr>
          <w:rFonts w:ascii="Times New Roman" w:eastAsia="宋体" w:hAnsi="Times New Roman" w:cs="Times New Roman"/>
          <w:sz w:val="24"/>
        </w:rPr>
        <w:t>B</w:t>
      </w:r>
      <w:r w:rsidRPr="00F264AA">
        <w:rPr>
          <w:rFonts w:ascii="Times New Roman" w:eastAsia="宋体" w:hAnsi="Times New Roman" w:cs="Times New Roman" w:hint="eastAsia"/>
          <w:sz w:val="24"/>
        </w:rPr>
        <w:t>；</w:t>
      </w:r>
    </w:p>
    <w:p w14:paraId="0F42D168"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11684EFD"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拜日式</w:t>
      </w:r>
      <w:r w:rsidRPr="00F264AA">
        <w:rPr>
          <w:rFonts w:ascii="Times New Roman" w:eastAsia="宋体" w:hAnsi="Times New Roman" w:cs="Times New Roman"/>
          <w:sz w:val="24"/>
        </w:rPr>
        <w:t>B</w:t>
      </w:r>
      <w:r w:rsidRPr="00F264AA">
        <w:rPr>
          <w:rFonts w:ascii="Times New Roman" w:eastAsia="宋体" w:hAnsi="Times New Roman" w:cs="Times New Roman"/>
          <w:sz w:val="24"/>
        </w:rPr>
        <w:t>的呼吸与动作配合</w:t>
      </w:r>
      <w:r w:rsidRPr="00F264AA">
        <w:rPr>
          <w:rFonts w:ascii="Times New Roman" w:eastAsia="宋体" w:hAnsi="Times New Roman" w:cs="Times New Roman" w:hint="eastAsia"/>
          <w:sz w:val="24"/>
        </w:rPr>
        <w:t>；</w:t>
      </w:r>
    </w:p>
    <w:p w14:paraId="69AAE8F8"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5CB8609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通过多媒体课件和传统教学相结合，阐明瑜伽体式基本练习方法，丰富学生课程与教学的基本知识结构，培养学生的职业规范；</w:t>
      </w:r>
    </w:p>
    <w:p w14:paraId="285F3DC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68D2C85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通过小组合作学习，树立育人意识，发展学生的独立分析能力和团队合作能力；</w:t>
      </w:r>
    </w:p>
    <w:p w14:paraId="795CE73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4. </w:t>
      </w:r>
      <w:r w:rsidRPr="00F264AA">
        <w:rPr>
          <w:rFonts w:ascii="Times New Roman" w:eastAsia="宋体" w:hAnsi="Times New Roman" w:cs="Times New Roman"/>
          <w:sz w:val="24"/>
        </w:rPr>
        <w:t>通过课堂汇报和课堂辩论，强化知识应用意识，发展学生的教学能力和反思能力。</w:t>
      </w:r>
    </w:p>
    <w:p w14:paraId="7C1FA7A9"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656FE78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拜日式</w:t>
      </w:r>
      <w:r w:rsidRPr="00F264AA">
        <w:rPr>
          <w:rFonts w:ascii="Times New Roman" w:eastAsia="宋体" w:hAnsi="Times New Roman" w:cs="Times New Roman"/>
          <w:sz w:val="24"/>
        </w:rPr>
        <w:t>B</w:t>
      </w:r>
      <w:r w:rsidRPr="00F264AA">
        <w:rPr>
          <w:rFonts w:ascii="Times New Roman" w:eastAsia="宋体" w:hAnsi="Times New Roman" w:cs="Times New Roman"/>
          <w:sz w:val="24"/>
        </w:rPr>
        <w:t>的动作完成流程</w:t>
      </w:r>
      <w:r w:rsidRPr="00F264AA">
        <w:rPr>
          <w:rFonts w:ascii="Times New Roman" w:eastAsia="宋体" w:hAnsi="Times New Roman" w:cs="Times New Roman" w:hint="eastAsia"/>
          <w:sz w:val="24"/>
        </w:rPr>
        <w:t>；</w:t>
      </w:r>
    </w:p>
    <w:p w14:paraId="1111AD2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器械如何与瑜伽动作结合</w:t>
      </w:r>
      <w:r w:rsidRPr="00F264AA">
        <w:rPr>
          <w:rFonts w:ascii="Times New Roman" w:eastAsia="宋体" w:hAnsi="Times New Roman" w:cs="Times New Roman" w:hint="eastAsia"/>
          <w:sz w:val="24"/>
        </w:rPr>
        <w:t>。</w:t>
      </w:r>
    </w:p>
    <w:p w14:paraId="6E2CE18C"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4AD5A807" w14:textId="77777777" w:rsidR="00F264AA" w:rsidRPr="00F264AA" w:rsidRDefault="00F264AA" w:rsidP="00F264AA">
      <w:pPr>
        <w:widowControl/>
        <w:jc w:val="center"/>
        <w:rPr>
          <w:rFonts w:ascii="黑体" w:eastAsia="黑体" w:hAnsi="宋体" w:cs="黑体"/>
          <w:snapToGrid w:val="0"/>
          <w:color w:val="000000"/>
          <w:kern w:val="0"/>
          <w:sz w:val="28"/>
          <w:szCs w:val="28"/>
          <w:lang w:bidi="ar"/>
        </w:rPr>
      </w:pPr>
    </w:p>
    <w:p w14:paraId="019BEB3D" w14:textId="77777777" w:rsidR="00F264AA" w:rsidRPr="00F264AA" w:rsidRDefault="00F264AA" w:rsidP="00F264AA">
      <w:pPr>
        <w:widowControl/>
        <w:jc w:val="center"/>
        <w:rPr>
          <w:rFonts w:ascii="黑体" w:eastAsia="黑体" w:hAnsi="宋体" w:cs="黑体"/>
          <w:snapToGrid w:val="0"/>
          <w:color w:val="000000"/>
          <w:kern w:val="0"/>
          <w:sz w:val="28"/>
          <w:szCs w:val="28"/>
          <w:lang w:bidi="ar"/>
        </w:rPr>
      </w:pPr>
      <w:r w:rsidRPr="00F264AA">
        <w:rPr>
          <w:rFonts w:ascii="黑体" w:eastAsia="黑体" w:hAnsi="宋体" w:cs="黑体"/>
          <w:snapToGrid w:val="0"/>
          <w:color w:val="000000"/>
          <w:kern w:val="0"/>
          <w:sz w:val="28"/>
          <w:szCs w:val="28"/>
          <w:lang w:bidi="ar"/>
        </w:rPr>
        <w:t xml:space="preserve">第三学期 </w:t>
      </w:r>
      <w:r w:rsidRPr="00F264AA">
        <w:rPr>
          <w:rFonts w:ascii="黑体" w:eastAsia="黑体" w:hAnsi="宋体" w:cs="黑体" w:hint="eastAsia"/>
          <w:snapToGrid w:val="0"/>
          <w:color w:val="000000"/>
          <w:kern w:val="0"/>
          <w:sz w:val="28"/>
          <w:szCs w:val="28"/>
          <w:lang w:bidi="ar"/>
        </w:rPr>
        <w:t>瑜伽</w:t>
      </w:r>
      <w:r w:rsidRPr="00F264AA">
        <w:rPr>
          <w:rFonts w:ascii="黑体" w:eastAsia="黑体" w:hAnsi="宋体" w:cs="黑体"/>
          <w:snapToGrid w:val="0"/>
          <w:color w:val="000000"/>
          <w:kern w:val="0"/>
          <w:sz w:val="28"/>
          <w:szCs w:val="28"/>
          <w:lang w:bidi="ar"/>
        </w:rPr>
        <w:t xml:space="preserve"> 3</w:t>
      </w:r>
    </w:p>
    <w:p w14:paraId="559C3CB4" w14:textId="77777777" w:rsidR="00F264AA" w:rsidRPr="00F264AA" w:rsidRDefault="00F264AA" w:rsidP="00F264AA">
      <w:pPr>
        <w:widowControl/>
        <w:jc w:val="center"/>
        <w:rPr>
          <w:rFonts w:ascii="黑体" w:eastAsia="黑体" w:hAnsi="宋体" w:cs="黑体"/>
          <w:snapToGrid w:val="0"/>
          <w:color w:val="000000"/>
          <w:kern w:val="0"/>
          <w:sz w:val="28"/>
          <w:szCs w:val="28"/>
          <w:lang w:bidi="ar"/>
        </w:rPr>
      </w:pPr>
    </w:p>
    <w:p w14:paraId="65D1B269" w14:textId="77777777" w:rsidR="00F264AA" w:rsidRPr="00F264AA" w:rsidRDefault="00F264AA" w:rsidP="00F264AA">
      <w:pPr>
        <w:widowControl/>
        <w:ind w:firstLineChars="200" w:firstLine="482"/>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【学习目标】</w:t>
      </w:r>
    </w:p>
    <w:p w14:paraId="38B6567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hint="eastAsia"/>
          <w:sz w:val="24"/>
        </w:rPr>
        <w:t>认知类目标：通过体能教学活动，了解《大学生体质健康标准测验》项目内容、考核方式、评价标准，掌握考核内容锻炼的方式方法。培养学生努力学习、不断进取、修身立业、顽强奋进的精神与品质。</w:t>
      </w:r>
    </w:p>
    <w:p w14:paraId="461FD16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过程与方法类目标：使学生学习和掌握体育与健康的基础知识、技能与方法。</w:t>
      </w:r>
    </w:p>
    <w:p w14:paraId="4DB1ECE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情感、态度、价值观类目标：发展学生的个性和创造性，培养学生的主体意识和活泼愉快、积极向上、勇于探索以及克服困难的精神。</w:t>
      </w:r>
    </w:p>
    <w:p w14:paraId="3DDB585A" w14:textId="77777777" w:rsidR="00F264AA" w:rsidRPr="00F264AA" w:rsidRDefault="00F264AA" w:rsidP="00F264AA">
      <w:pPr>
        <w:widowControl/>
        <w:ind w:firstLineChars="200" w:firstLine="482"/>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【学习内容】</w:t>
      </w:r>
    </w:p>
    <w:p w14:paraId="22D9522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宋体" w:eastAsia="宋体" w:hAnsi="宋体" w:cs="宋体" w:hint="eastAsia"/>
          <w:snapToGrid w:val="0"/>
          <w:color w:val="000000"/>
          <w:kern w:val="0"/>
          <w:sz w:val="24"/>
          <w:szCs w:val="24"/>
          <w:lang w:bidi="ar"/>
        </w:rPr>
        <w:t>1</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hint="eastAsia"/>
          <w:sz w:val="24"/>
        </w:rPr>
        <w:t>掌握《大学生体质健康标准测试》</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hint="eastAsia"/>
          <w:sz w:val="24"/>
        </w:rPr>
        <w:t>项目内容，评分标准和平时练习和如何提高成绩的科学锻炼方式方法。理解申请</w:t>
      </w:r>
      <w:proofErr w:type="gramStart"/>
      <w:r w:rsidRPr="00F264AA">
        <w:rPr>
          <w:rFonts w:ascii="Times New Roman" w:eastAsia="宋体" w:hAnsi="Times New Roman" w:cs="Times New Roman" w:hint="eastAsia"/>
          <w:sz w:val="24"/>
        </w:rPr>
        <w:t>缓测免</w:t>
      </w:r>
      <w:proofErr w:type="gramEnd"/>
      <w:r w:rsidRPr="00F264AA">
        <w:rPr>
          <w:rFonts w:ascii="Times New Roman" w:eastAsia="宋体" w:hAnsi="Times New Roman" w:cs="Times New Roman" w:hint="eastAsia"/>
          <w:sz w:val="24"/>
        </w:rPr>
        <w:t>测的申请流程以及掌握测验时间。</w:t>
      </w:r>
    </w:p>
    <w:p w14:paraId="0630A93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了解瑜伽的基本技术、基本技能和基础理论知识，并了解瑜伽的发展趋势。掌握锻炼身体的技能与方法，掌握部分体育项目的基本技术初步学会运用科学的方法锻炼身体，促进学生能力的发展能够初步运用获得的知识技能锻炼身体，进行自我调控，自我检测和自我评价。</w:t>
      </w:r>
    </w:p>
    <w:p w14:paraId="13D9363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发展学生的个性和创造性，培养学生的主体意识和活泼愉快、积极向上、</w:t>
      </w:r>
      <w:r w:rsidRPr="00F264AA">
        <w:rPr>
          <w:rFonts w:ascii="Times New Roman" w:eastAsia="宋体" w:hAnsi="Times New Roman" w:cs="Times New Roman" w:hint="eastAsia"/>
          <w:sz w:val="24"/>
        </w:rPr>
        <w:t xml:space="preserve"> </w:t>
      </w:r>
    </w:p>
    <w:p w14:paraId="0F00D60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勇于探索以及克服困难的精神。在体育活动中树立顽强拼搏的精神和团结合作的</w:t>
      </w:r>
      <w:r w:rsidRPr="00F264AA">
        <w:rPr>
          <w:rFonts w:ascii="Times New Roman" w:eastAsia="宋体" w:hAnsi="Times New Roman" w:cs="Times New Roman" w:hint="eastAsia"/>
          <w:sz w:val="24"/>
        </w:rPr>
        <w:t xml:space="preserve"> </w:t>
      </w:r>
    </w:p>
    <w:p w14:paraId="2E1EED4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意识，能正确对待个人和集体的成功与失败，具有组织纪律性和良好的人际关系。</w:t>
      </w:r>
    </w:p>
    <w:p w14:paraId="7380D158" w14:textId="77777777" w:rsidR="00F264AA" w:rsidRPr="00F264AA" w:rsidRDefault="00F264AA" w:rsidP="00F264AA">
      <w:pPr>
        <w:widowControl/>
        <w:rPr>
          <w:rFonts w:ascii="宋体" w:eastAsia="宋体" w:hAnsi="宋体" w:cs="宋体"/>
          <w:snapToGrid w:val="0"/>
          <w:color w:val="000000"/>
          <w:kern w:val="0"/>
          <w:sz w:val="24"/>
          <w:szCs w:val="24"/>
          <w:lang w:bidi="ar"/>
        </w:rPr>
      </w:pPr>
    </w:p>
    <w:p w14:paraId="2FEC0B0A" w14:textId="77777777" w:rsidR="00F264AA" w:rsidRPr="00F264AA" w:rsidRDefault="00F264AA" w:rsidP="00F264AA">
      <w:pPr>
        <w:widowControl/>
        <w:rPr>
          <w:rFonts w:ascii="宋体" w:eastAsia="宋体" w:hAnsi="宋体" w:cs="宋体"/>
          <w:snapToGrid w:val="0"/>
          <w:color w:val="000000"/>
          <w:kern w:val="0"/>
          <w:sz w:val="24"/>
          <w:szCs w:val="24"/>
          <w:lang w:bidi="ar"/>
        </w:rPr>
      </w:pPr>
    </w:p>
    <w:p w14:paraId="0D705208" w14:textId="77777777" w:rsidR="00F264AA" w:rsidRPr="00F264AA" w:rsidRDefault="00F264AA" w:rsidP="00F264AA">
      <w:pPr>
        <w:spacing w:line="440" w:lineRule="exact"/>
        <w:rPr>
          <w:rFonts w:ascii="Times New Roman" w:eastAsia="宋体" w:hAnsi="Times New Roman" w:cs="Times New Roman"/>
          <w:sz w:val="24"/>
        </w:rPr>
      </w:pPr>
    </w:p>
    <w:p w14:paraId="2907B6C1"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w:t>
      </w:r>
      <w:r w:rsidRPr="00F264AA">
        <w:rPr>
          <w:rFonts w:ascii="Times New Roman" w:eastAsia="黑体" w:hAnsi="Times New Roman" w:cs="Times New Roman" w:hint="eastAsia"/>
          <w:sz w:val="28"/>
          <w:szCs w:val="28"/>
        </w:rPr>
        <w:t>一</w:t>
      </w:r>
      <w:r w:rsidRPr="00F264AA">
        <w:rPr>
          <w:rFonts w:ascii="Times New Roman" w:eastAsia="黑体" w:hAnsi="Times New Roman" w:cs="Times New Roman"/>
          <w:sz w:val="28"/>
          <w:szCs w:val="28"/>
        </w:rPr>
        <w:t>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瑜伽冥想（</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27FAC648"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5A958C8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w:t>
      </w:r>
      <w:r w:rsidRPr="00F264AA">
        <w:rPr>
          <w:rFonts w:ascii="Times New Roman" w:eastAsia="宋体" w:hAnsi="Times New Roman" w:cs="Times New Roman"/>
          <w:kern w:val="0"/>
          <w:sz w:val="24"/>
        </w:rPr>
        <w:t>了解瑜伽冥想的内容和功效、使用范围</w:t>
      </w:r>
      <w:r w:rsidRPr="00F264AA">
        <w:rPr>
          <w:rFonts w:ascii="Times New Roman" w:eastAsia="宋体" w:hAnsi="Times New Roman" w:cs="Times New Roman"/>
          <w:sz w:val="24"/>
        </w:rPr>
        <w:t>；</w:t>
      </w:r>
    </w:p>
    <w:p w14:paraId="363CDEC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w:t>
      </w:r>
      <w:r w:rsidRPr="00F264AA">
        <w:rPr>
          <w:rFonts w:ascii="Times New Roman" w:eastAsia="宋体" w:hAnsi="Times New Roman" w:cs="Times New Roman"/>
          <w:kern w:val="0"/>
          <w:sz w:val="24"/>
        </w:rPr>
        <w:t>掌握语音冥想的方法</w:t>
      </w:r>
      <w:r w:rsidRPr="00F264AA">
        <w:rPr>
          <w:rFonts w:ascii="Times New Roman" w:eastAsia="宋体" w:hAnsi="Times New Roman" w:cs="Times New Roman"/>
          <w:sz w:val="24"/>
        </w:rPr>
        <w:t>；</w:t>
      </w:r>
    </w:p>
    <w:p w14:paraId="583A3F1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情感、态度、价值观类目标：具备运用瑜伽冥想来达到静心目的的能力。</w:t>
      </w:r>
    </w:p>
    <w:p w14:paraId="4D926EC7"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05B0AEF3"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lastRenderedPageBreak/>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能够认识什么是瑜伽冥想；</w:t>
      </w:r>
    </w:p>
    <w:p w14:paraId="66344DE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能够明确瑜伽冥想的分类、练习方法和教学指导意义；</w:t>
      </w:r>
    </w:p>
    <w:p w14:paraId="7F9DAED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知道如何正确进行瑜伽冥想。</w:t>
      </w:r>
    </w:p>
    <w:p w14:paraId="5F4A88F0"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497436A1"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瑜伽语音冥想内涵</w:t>
      </w:r>
      <w:r w:rsidRPr="00F264AA">
        <w:rPr>
          <w:rFonts w:ascii="Times New Roman" w:eastAsia="宋体" w:hAnsi="Times New Roman" w:cs="Times New Roman" w:hint="eastAsia"/>
          <w:kern w:val="0"/>
          <w:sz w:val="24"/>
        </w:rPr>
        <w:t>。</w:t>
      </w:r>
    </w:p>
    <w:p w14:paraId="0A60975B"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369B41D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瑜伽语音冥想内涵</w:t>
      </w:r>
      <w:r w:rsidRPr="00F264AA">
        <w:rPr>
          <w:rFonts w:ascii="Times New Roman" w:eastAsia="宋体" w:hAnsi="Times New Roman" w:cs="Times New Roman" w:hint="eastAsia"/>
          <w:kern w:val="0"/>
          <w:sz w:val="24"/>
        </w:rPr>
        <w:t>。</w:t>
      </w:r>
    </w:p>
    <w:p w14:paraId="7D3ACA3F"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536DC29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通过多媒体课件和传统教学相结合，阐明瑜伽冥想的基本内容及语音冥想的方法，丰富学生课程与教学的基本知识结构，培养学生的职业规范；</w:t>
      </w:r>
    </w:p>
    <w:p w14:paraId="34CF878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189024DC"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6CE2D054" w14:textId="77777777" w:rsidR="00F264AA" w:rsidRPr="00F264AA" w:rsidRDefault="00F264AA">
      <w:pPr>
        <w:numPr>
          <w:ilvl w:val="0"/>
          <w:numId w:val="215"/>
        </w:num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瑜伽冥想的种类</w:t>
      </w:r>
      <w:r w:rsidRPr="00F264AA">
        <w:rPr>
          <w:rFonts w:ascii="Times New Roman" w:eastAsia="宋体" w:hAnsi="Times New Roman" w:cs="Times New Roman" w:hint="eastAsia"/>
          <w:sz w:val="24"/>
        </w:rPr>
        <w:t>。</w:t>
      </w:r>
    </w:p>
    <w:p w14:paraId="545F207F" w14:textId="77777777" w:rsidR="00F264AA" w:rsidRPr="00F264AA" w:rsidRDefault="00F264AA" w:rsidP="00F264AA">
      <w:pPr>
        <w:widowControl/>
        <w:jc w:val="center"/>
        <w:rPr>
          <w:rFonts w:ascii="宋体" w:eastAsia="宋体" w:hAnsi="宋体" w:cs="宋体"/>
          <w:b/>
          <w:bCs/>
          <w:snapToGrid w:val="0"/>
          <w:color w:val="000000"/>
          <w:kern w:val="0"/>
          <w:sz w:val="28"/>
          <w:szCs w:val="28"/>
          <w:lang w:bidi="ar"/>
        </w:rPr>
      </w:pPr>
      <w:r w:rsidRPr="00F264AA">
        <w:rPr>
          <w:rFonts w:ascii="宋体" w:eastAsia="宋体" w:hAnsi="宋体" w:cs="宋体" w:hint="eastAsia"/>
          <w:b/>
          <w:bCs/>
          <w:snapToGrid w:val="0"/>
          <w:color w:val="000000"/>
          <w:kern w:val="0"/>
          <w:sz w:val="28"/>
          <w:szCs w:val="28"/>
          <w:lang w:bidi="ar"/>
        </w:rPr>
        <w:t>第二章 健身瑜伽第一--三级体式串联(18学时)</w:t>
      </w:r>
    </w:p>
    <w:p w14:paraId="606E9D3F" w14:textId="77777777" w:rsidR="00F264AA" w:rsidRPr="00F264AA" w:rsidRDefault="00F264AA" w:rsidP="00F264AA">
      <w:pPr>
        <w:widowControl/>
        <w:rPr>
          <w:rFonts w:ascii="宋体" w:eastAsia="宋体" w:hAnsi="宋体" w:cs="宋体"/>
          <w:b/>
          <w:bCs/>
          <w:snapToGrid w:val="0"/>
          <w:color w:val="000000"/>
          <w:kern w:val="0"/>
          <w:sz w:val="28"/>
          <w:szCs w:val="28"/>
          <w:lang w:bidi="ar"/>
        </w:rPr>
      </w:pPr>
    </w:p>
    <w:p w14:paraId="0E93766C"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 xml:space="preserve">本章主要教学内容： </w:t>
      </w:r>
    </w:p>
    <w:p w14:paraId="4A32BC5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2.1 </w:t>
      </w:r>
      <w:r w:rsidRPr="00F264AA">
        <w:rPr>
          <w:rFonts w:ascii="Times New Roman" w:eastAsia="宋体" w:hAnsi="Times New Roman" w:cs="Times New Roman" w:hint="eastAsia"/>
          <w:sz w:val="24"/>
        </w:rPr>
        <w:t>坐姿类；</w:t>
      </w:r>
      <w:r w:rsidRPr="00F264AA">
        <w:rPr>
          <w:rFonts w:ascii="Times New Roman" w:eastAsia="宋体" w:hAnsi="Times New Roman" w:cs="Times New Roman" w:hint="eastAsia"/>
          <w:sz w:val="24"/>
        </w:rPr>
        <w:t xml:space="preserve"> </w:t>
      </w:r>
    </w:p>
    <w:p w14:paraId="17711F4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2.2 </w:t>
      </w:r>
      <w:r w:rsidRPr="00F264AA">
        <w:rPr>
          <w:rFonts w:ascii="Times New Roman" w:eastAsia="宋体" w:hAnsi="Times New Roman" w:cs="Times New Roman" w:hint="eastAsia"/>
          <w:sz w:val="24"/>
        </w:rPr>
        <w:t>前屈类；</w:t>
      </w:r>
      <w:r w:rsidRPr="00F264AA">
        <w:rPr>
          <w:rFonts w:ascii="Times New Roman" w:eastAsia="宋体" w:hAnsi="Times New Roman" w:cs="Times New Roman" w:hint="eastAsia"/>
          <w:sz w:val="24"/>
        </w:rPr>
        <w:t xml:space="preserve"> </w:t>
      </w:r>
    </w:p>
    <w:p w14:paraId="69CA3C1D" w14:textId="77777777" w:rsidR="00F264AA" w:rsidRPr="00F264AA" w:rsidRDefault="00F264AA" w:rsidP="00F264AA">
      <w:pPr>
        <w:widowControl/>
        <w:jc w:val="left"/>
        <w:rPr>
          <w:rFonts w:ascii="Times New Roman" w:eastAsia="宋体" w:hAnsi="Times New Roman" w:cs="Times New Roman"/>
          <w:sz w:val="24"/>
        </w:rPr>
      </w:pPr>
      <w:r w:rsidRPr="00F264AA">
        <w:rPr>
          <w:rFonts w:ascii="Times New Roman" w:eastAsia="宋体" w:hAnsi="Times New Roman" w:cs="Times New Roman" w:hint="eastAsia"/>
          <w:sz w:val="24"/>
        </w:rPr>
        <w:t xml:space="preserve">2.3 </w:t>
      </w:r>
      <w:r w:rsidRPr="00F264AA">
        <w:rPr>
          <w:rFonts w:ascii="Times New Roman" w:eastAsia="宋体" w:hAnsi="Times New Roman" w:cs="Times New Roman" w:hint="eastAsia"/>
          <w:sz w:val="24"/>
        </w:rPr>
        <w:t>后展类；</w:t>
      </w:r>
      <w:r w:rsidRPr="00F264AA">
        <w:rPr>
          <w:rFonts w:ascii="Times New Roman" w:eastAsia="宋体" w:hAnsi="Times New Roman" w:cs="Times New Roman" w:hint="eastAsia"/>
          <w:sz w:val="24"/>
        </w:rPr>
        <w:t xml:space="preserve"> </w:t>
      </w:r>
    </w:p>
    <w:p w14:paraId="0E71036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2.4 </w:t>
      </w:r>
      <w:r w:rsidRPr="00F264AA">
        <w:rPr>
          <w:rFonts w:ascii="Times New Roman" w:eastAsia="宋体" w:hAnsi="Times New Roman" w:cs="Times New Roman" w:hint="eastAsia"/>
          <w:sz w:val="24"/>
        </w:rPr>
        <w:t>扭转类；</w:t>
      </w:r>
    </w:p>
    <w:p w14:paraId="209C11E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2.5 </w:t>
      </w:r>
      <w:r w:rsidRPr="00F264AA">
        <w:rPr>
          <w:rFonts w:ascii="Times New Roman" w:eastAsia="宋体" w:hAnsi="Times New Roman" w:cs="Times New Roman" w:hint="eastAsia"/>
          <w:sz w:val="24"/>
        </w:rPr>
        <w:t>倒置类；</w:t>
      </w:r>
    </w:p>
    <w:p w14:paraId="1E66DCE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2.6 </w:t>
      </w:r>
      <w:r w:rsidRPr="00F264AA">
        <w:rPr>
          <w:rFonts w:ascii="Times New Roman" w:eastAsia="宋体" w:hAnsi="Times New Roman" w:cs="Times New Roman" w:hint="eastAsia"/>
          <w:sz w:val="24"/>
        </w:rPr>
        <w:t>平衡类；</w:t>
      </w:r>
    </w:p>
    <w:p w14:paraId="6B36310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2.7 </w:t>
      </w:r>
      <w:r w:rsidRPr="00F264AA">
        <w:rPr>
          <w:rFonts w:ascii="Times New Roman" w:eastAsia="宋体" w:hAnsi="Times New Roman" w:cs="Times New Roman" w:hint="eastAsia"/>
          <w:sz w:val="24"/>
        </w:rPr>
        <w:t>其他类；</w:t>
      </w:r>
    </w:p>
    <w:p w14:paraId="1904F8C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本章教学目的及要求</w:t>
      </w:r>
      <w:r w:rsidRPr="00F264AA">
        <w:rPr>
          <w:rFonts w:ascii="Times New Roman" w:eastAsia="宋体" w:hAnsi="Times New Roman" w:cs="Times New Roman" w:hint="eastAsia"/>
          <w:sz w:val="24"/>
        </w:rPr>
        <w:t>：使学生掌握瑜伽基体式技术要领，并能够安全有效练习。</w:t>
      </w:r>
      <w:r w:rsidRPr="00F264AA">
        <w:rPr>
          <w:rFonts w:ascii="Times New Roman" w:eastAsia="宋体" w:hAnsi="Times New Roman" w:cs="Times New Roman" w:hint="eastAsia"/>
          <w:sz w:val="24"/>
        </w:rPr>
        <w:t xml:space="preserve"> </w:t>
      </w:r>
    </w:p>
    <w:p w14:paraId="6EC976C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本章教学重点及难点</w:t>
      </w:r>
      <w:r w:rsidRPr="00F264AA">
        <w:rPr>
          <w:rFonts w:ascii="Times New Roman" w:eastAsia="宋体" w:hAnsi="Times New Roman" w:cs="Times New Roman" w:hint="eastAsia"/>
          <w:sz w:val="24"/>
        </w:rPr>
        <w:t>：体式和呼吸的配合</w:t>
      </w:r>
    </w:p>
    <w:p w14:paraId="41DDE9B6" w14:textId="77777777" w:rsidR="00F264AA" w:rsidRPr="00F264AA" w:rsidRDefault="00F264AA" w:rsidP="00F264AA">
      <w:pPr>
        <w:spacing w:line="440" w:lineRule="exact"/>
        <w:rPr>
          <w:rFonts w:ascii="Times New Roman" w:eastAsia="宋体" w:hAnsi="Times New Roman" w:cs="Times New Roman"/>
          <w:sz w:val="24"/>
        </w:rPr>
      </w:pPr>
    </w:p>
    <w:p w14:paraId="795BC10F"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w:t>
      </w:r>
      <w:r w:rsidRPr="00F264AA">
        <w:rPr>
          <w:rFonts w:ascii="Times New Roman" w:eastAsia="黑体" w:hAnsi="Times New Roman" w:cs="Times New Roman" w:hint="eastAsia"/>
          <w:sz w:val="28"/>
          <w:szCs w:val="28"/>
        </w:rPr>
        <w:t>三</w:t>
      </w:r>
      <w:r w:rsidRPr="00F264AA">
        <w:rPr>
          <w:rFonts w:ascii="Times New Roman" w:eastAsia="黑体" w:hAnsi="Times New Roman" w:cs="Times New Roman"/>
          <w:sz w:val="28"/>
          <w:szCs w:val="28"/>
        </w:rPr>
        <w:t>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双人瑜伽练习（</w:t>
      </w:r>
      <w:r w:rsidRPr="00F264AA">
        <w:rPr>
          <w:rFonts w:ascii="Times New Roman" w:eastAsia="黑体" w:hAnsi="Times New Roman" w:cs="Times New Roman" w:hint="eastAsia"/>
          <w:sz w:val="28"/>
          <w:szCs w:val="28"/>
        </w:rPr>
        <w:t>6</w:t>
      </w:r>
      <w:r w:rsidRPr="00F264AA">
        <w:rPr>
          <w:rFonts w:ascii="Times New Roman" w:eastAsia="黑体" w:hAnsi="Times New Roman" w:cs="Times New Roman"/>
          <w:sz w:val="28"/>
          <w:szCs w:val="28"/>
        </w:rPr>
        <w:t>学时）</w:t>
      </w:r>
    </w:p>
    <w:p w14:paraId="500A4366"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34C8901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认知类目标：了解双人瑜伽的基本原理和原则；</w:t>
      </w:r>
    </w:p>
    <w:p w14:paraId="0D4BF19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lastRenderedPageBreak/>
        <w:t xml:space="preserve">2. </w:t>
      </w:r>
      <w:r w:rsidRPr="00F264AA">
        <w:rPr>
          <w:rFonts w:ascii="Times New Roman" w:eastAsia="宋体" w:hAnsi="Times New Roman" w:cs="Times New Roman"/>
          <w:sz w:val="24"/>
        </w:rPr>
        <w:t>过程与方法类目标：掌握双人瑜伽练习的体式设计方法；</w:t>
      </w:r>
    </w:p>
    <w:p w14:paraId="357FC25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情感、态度、价值观类目标：具备进行瑜伽动作设计、编排的能力。</w:t>
      </w:r>
    </w:p>
    <w:p w14:paraId="014E4119"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w:t>
      </w:r>
      <w:r w:rsidRPr="00F264AA">
        <w:rPr>
          <w:rFonts w:ascii="Times New Roman" w:eastAsia="宋体" w:hAnsi="Times New Roman" w:cs="Times New Roman" w:hint="eastAsia"/>
          <w:b/>
          <w:sz w:val="24"/>
        </w:rPr>
        <w:t>课程思政</w:t>
      </w:r>
      <w:r w:rsidRPr="00F264AA">
        <w:rPr>
          <w:rFonts w:ascii="Times New Roman" w:eastAsia="宋体" w:hAnsi="Times New Roman" w:cs="Times New Roman"/>
          <w:b/>
          <w:sz w:val="24"/>
        </w:rPr>
        <w:t>】</w:t>
      </w:r>
    </w:p>
    <w:p w14:paraId="3223FAE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宋体" w:eastAsia="宋体" w:hAnsi="宋体" w:cs="宋体"/>
          <w:sz w:val="24"/>
          <w:szCs w:val="24"/>
        </w:rPr>
        <w:t>授课时，选择爱国题材的音乐，让学生从音乐中激发爱国的情感，营造爱国的集体氛围。</w:t>
      </w:r>
      <w:r w:rsidRPr="00F264AA">
        <w:rPr>
          <w:rFonts w:ascii="宋体" w:eastAsia="宋体" w:hAnsi="宋体" w:cs="宋体" w:hint="eastAsia"/>
          <w:sz w:val="24"/>
          <w:szCs w:val="24"/>
        </w:rPr>
        <w:t>通过双人瑜伽练习培养</w:t>
      </w:r>
      <w:r w:rsidRPr="00F264AA">
        <w:rPr>
          <w:rFonts w:ascii="Times New Roman" w:eastAsia="宋体" w:hAnsi="Times New Roman" w:cs="Times New Roman" w:hint="eastAsia"/>
          <w:sz w:val="24"/>
        </w:rPr>
        <w:t>学生团结协作，提高其责任感使命感、互帮互助的精神。</w:t>
      </w:r>
    </w:p>
    <w:p w14:paraId="295C5651"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566838D4"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能够认识什么是双人瑜伽；</w:t>
      </w:r>
    </w:p>
    <w:p w14:paraId="7759059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能够明确双人瑜伽练习与单人练习的功效区别和教学指导意义。</w:t>
      </w:r>
    </w:p>
    <w:p w14:paraId="2D37D7C8"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525DE5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双人瑜伽练习</w:t>
      </w:r>
      <w:r w:rsidRPr="00F264AA">
        <w:rPr>
          <w:rFonts w:ascii="Times New Roman" w:eastAsia="宋体" w:hAnsi="Times New Roman" w:cs="Times New Roman" w:hint="eastAsia"/>
          <w:sz w:val="24"/>
        </w:rPr>
        <w:t>。</w:t>
      </w:r>
    </w:p>
    <w:p w14:paraId="773680C6"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00F71C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双人瑜伽练习</w:t>
      </w:r>
      <w:r w:rsidRPr="00F264AA">
        <w:rPr>
          <w:rFonts w:ascii="Times New Roman" w:eastAsia="宋体" w:hAnsi="Times New Roman" w:cs="Times New Roman" w:hint="eastAsia"/>
          <w:sz w:val="24"/>
        </w:rPr>
        <w:t>。</w:t>
      </w:r>
    </w:p>
    <w:p w14:paraId="23094142"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351950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通过多媒体课件和传统教学相结合，阐明双人瑜伽的设计原理和功效，丰富学生课程与教学的基本知识结构，培养学生的职业规范；</w:t>
      </w:r>
    </w:p>
    <w:p w14:paraId="272E531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3735E55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通过小组合作学习，树立育人意识，发展学生的独立分析能力和团队合作能力。</w:t>
      </w:r>
    </w:p>
    <w:p w14:paraId="29AB3BB7"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291EB13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设计一个瑜伽展示动作（时长</w:t>
      </w:r>
      <w:r w:rsidRPr="00F264AA">
        <w:rPr>
          <w:rFonts w:ascii="Times New Roman" w:eastAsia="宋体" w:hAnsi="Times New Roman" w:cs="Times New Roman"/>
          <w:sz w:val="24"/>
        </w:rPr>
        <w:t>120±5</w:t>
      </w:r>
      <w:r w:rsidRPr="00F264AA">
        <w:rPr>
          <w:rFonts w:ascii="Times New Roman" w:eastAsia="宋体" w:hAnsi="Times New Roman" w:cs="Times New Roman"/>
          <w:sz w:val="24"/>
        </w:rPr>
        <w:t>秒）</w:t>
      </w:r>
      <w:r w:rsidRPr="00F264AA">
        <w:rPr>
          <w:rFonts w:ascii="Times New Roman" w:eastAsia="宋体" w:hAnsi="Times New Roman" w:cs="Times New Roman" w:hint="eastAsia"/>
          <w:sz w:val="24"/>
        </w:rPr>
        <w:t>。</w:t>
      </w:r>
    </w:p>
    <w:p w14:paraId="1980C394"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w:t>
      </w:r>
      <w:r w:rsidRPr="00F264AA">
        <w:rPr>
          <w:rFonts w:ascii="Times New Roman" w:eastAsia="黑体" w:hAnsi="Times New Roman" w:cs="Times New Roman" w:hint="eastAsia"/>
          <w:sz w:val="28"/>
          <w:szCs w:val="28"/>
        </w:rPr>
        <w:t>四</w:t>
      </w:r>
      <w:r w:rsidRPr="00F264AA">
        <w:rPr>
          <w:rFonts w:ascii="Times New Roman" w:eastAsia="黑体" w:hAnsi="Times New Roman" w:cs="Times New Roman"/>
          <w:sz w:val="28"/>
          <w:szCs w:val="28"/>
        </w:rPr>
        <w:t>章</w:t>
      </w:r>
      <w:r w:rsidRPr="00F264AA">
        <w:rPr>
          <w:rFonts w:ascii="Times New Roman" w:eastAsia="黑体" w:hAnsi="Times New Roman" w:cs="Times New Roman"/>
          <w:sz w:val="28"/>
          <w:szCs w:val="28"/>
        </w:rPr>
        <w:t xml:space="preserve">  </w:t>
      </w:r>
      <w:proofErr w:type="gramStart"/>
      <w:r w:rsidRPr="00F264AA">
        <w:rPr>
          <w:rFonts w:ascii="Times New Roman" w:eastAsia="黑体" w:hAnsi="Times New Roman" w:cs="Times New Roman"/>
          <w:sz w:val="28"/>
          <w:szCs w:val="28"/>
        </w:rPr>
        <w:t>瑜伽洁肠术</w:t>
      </w:r>
      <w:proofErr w:type="gramEnd"/>
      <w:r w:rsidRPr="00F264AA">
        <w:rPr>
          <w:rFonts w:ascii="Times New Roman" w:eastAsia="黑体" w:hAnsi="Times New Roman" w:cs="Times New Roman"/>
          <w:sz w:val="28"/>
          <w:szCs w:val="28"/>
        </w:rPr>
        <w:t>（</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7BDBB444"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369F9B0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认知类目标：了解瑜伽</w:t>
      </w:r>
      <w:proofErr w:type="gramStart"/>
      <w:r w:rsidRPr="00F264AA">
        <w:rPr>
          <w:rFonts w:ascii="Times New Roman" w:eastAsia="宋体" w:hAnsi="Times New Roman" w:cs="Times New Roman"/>
          <w:sz w:val="24"/>
        </w:rPr>
        <w:t>洁肠术</w:t>
      </w:r>
      <w:proofErr w:type="gramEnd"/>
      <w:r w:rsidRPr="00F264AA">
        <w:rPr>
          <w:rFonts w:ascii="Times New Roman" w:eastAsia="宋体" w:hAnsi="Times New Roman" w:cs="Times New Roman"/>
          <w:sz w:val="24"/>
        </w:rPr>
        <w:t>的适用条件和要求；</w:t>
      </w:r>
    </w:p>
    <w:p w14:paraId="240C0F6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过程与方法类目标：了解瑜伽</w:t>
      </w:r>
      <w:proofErr w:type="gramStart"/>
      <w:r w:rsidRPr="00F264AA">
        <w:rPr>
          <w:rFonts w:ascii="Times New Roman" w:eastAsia="宋体" w:hAnsi="Times New Roman" w:cs="Times New Roman"/>
          <w:sz w:val="24"/>
        </w:rPr>
        <w:t>洁肠术</w:t>
      </w:r>
      <w:proofErr w:type="gramEnd"/>
      <w:r w:rsidRPr="00F264AA">
        <w:rPr>
          <w:rFonts w:ascii="Times New Roman" w:eastAsia="宋体" w:hAnsi="Times New Roman" w:cs="Times New Roman"/>
          <w:sz w:val="24"/>
        </w:rPr>
        <w:t>练习方法和注意事项；</w:t>
      </w:r>
    </w:p>
    <w:p w14:paraId="7DB889E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情感、态度、价值观类目标：具备应用</w:t>
      </w:r>
      <w:proofErr w:type="gramStart"/>
      <w:r w:rsidRPr="00F264AA">
        <w:rPr>
          <w:rFonts w:ascii="Times New Roman" w:eastAsia="宋体" w:hAnsi="Times New Roman" w:cs="Times New Roman"/>
          <w:sz w:val="24"/>
        </w:rPr>
        <w:t>洁肠术</w:t>
      </w:r>
      <w:proofErr w:type="gramEnd"/>
      <w:r w:rsidRPr="00F264AA">
        <w:rPr>
          <w:rFonts w:ascii="Times New Roman" w:eastAsia="宋体" w:hAnsi="Times New Roman" w:cs="Times New Roman"/>
          <w:sz w:val="24"/>
        </w:rPr>
        <w:t>的能力。</w:t>
      </w:r>
    </w:p>
    <w:p w14:paraId="2B907EA7"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615784A3"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能够认识什么是</w:t>
      </w:r>
      <w:proofErr w:type="gramStart"/>
      <w:r w:rsidRPr="00F264AA">
        <w:rPr>
          <w:rFonts w:ascii="Times New Roman" w:eastAsia="宋体" w:hAnsi="Times New Roman" w:cs="Times New Roman"/>
          <w:sz w:val="24"/>
        </w:rPr>
        <w:t>瑜伽洁肠术</w:t>
      </w:r>
      <w:proofErr w:type="gramEnd"/>
      <w:r w:rsidRPr="00F264AA">
        <w:rPr>
          <w:rFonts w:ascii="Times New Roman" w:eastAsia="宋体" w:hAnsi="Times New Roman" w:cs="Times New Roman"/>
          <w:sz w:val="24"/>
        </w:rPr>
        <w:t>；</w:t>
      </w:r>
    </w:p>
    <w:p w14:paraId="7588555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能够明确瑜伽</w:t>
      </w:r>
      <w:proofErr w:type="gramStart"/>
      <w:r w:rsidRPr="00F264AA">
        <w:rPr>
          <w:rFonts w:ascii="Times New Roman" w:eastAsia="宋体" w:hAnsi="Times New Roman" w:cs="Times New Roman"/>
          <w:sz w:val="24"/>
        </w:rPr>
        <w:t>洁肠术</w:t>
      </w:r>
      <w:proofErr w:type="gramEnd"/>
      <w:r w:rsidRPr="00F264AA">
        <w:rPr>
          <w:rFonts w:ascii="Times New Roman" w:eastAsia="宋体" w:hAnsi="Times New Roman" w:cs="Times New Roman"/>
          <w:sz w:val="24"/>
        </w:rPr>
        <w:t>的练习功效和教学指导意义；</w:t>
      </w:r>
    </w:p>
    <w:p w14:paraId="0A3F4C5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lastRenderedPageBreak/>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知道如何正确</w:t>
      </w:r>
      <w:proofErr w:type="gramStart"/>
      <w:r w:rsidRPr="00F264AA">
        <w:rPr>
          <w:rFonts w:ascii="Times New Roman" w:eastAsia="宋体" w:hAnsi="Times New Roman" w:cs="Times New Roman"/>
          <w:sz w:val="24"/>
        </w:rPr>
        <w:t>练习洁肠术</w:t>
      </w:r>
      <w:proofErr w:type="gramEnd"/>
      <w:r w:rsidRPr="00F264AA">
        <w:rPr>
          <w:rFonts w:ascii="Times New Roman" w:eastAsia="宋体" w:hAnsi="Times New Roman" w:cs="Times New Roman"/>
          <w:sz w:val="24"/>
        </w:rPr>
        <w:t>。</w:t>
      </w:r>
    </w:p>
    <w:p w14:paraId="39617090"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6A2829EA"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瑜伽</w:t>
      </w:r>
      <w:proofErr w:type="gramStart"/>
      <w:r w:rsidRPr="00F264AA">
        <w:rPr>
          <w:rFonts w:ascii="Times New Roman" w:eastAsia="宋体" w:hAnsi="Times New Roman" w:cs="Times New Roman"/>
          <w:kern w:val="0"/>
          <w:sz w:val="24"/>
        </w:rPr>
        <w:t>洁肠术</w:t>
      </w:r>
      <w:proofErr w:type="gramEnd"/>
      <w:r w:rsidRPr="00F264AA">
        <w:rPr>
          <w:rFonts w:ascii="Times New Roman" w:eastAsia="宋体" w:hAnsi="Times New Roman" w:cs="Times New Roman"/>
          <w:kern w:val="0"/>
          <w:sz w:val="24"/>
        </w:rPr>
        <w:t>练习方法和注意事项</w:t>
      </w:r>
      <w:r w:rsidRPr="00F264AA">
        <w:rPr>
          <w:rFonts w:ascii="Times New Roman" w:eastAsia="宋体" w:hAnsi="Times New Roman" w:cs="Times New Roman" w:hint="eastAsia"/>
          <w:kern w:val="0"/>
          <w:sz w:val="24"/>
        </w:rPr>
        <w:t>。</w:t>
      </w:r>
    </w:p>
    <w:p w14:paraId="21DCDB8A"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30DEF55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瑜伽</w:t>
      </w:r>
      <w:proofErr w:type="gramStart"/>
      <w:r w:rsidRPr="00F264AA">
        <w:rPr>
          <w:rFonts w:ascii="Times New Roman" w:eastAsia="宋体" w:hAnsi="Times New Roman" w:cs="Times New Roman"/>
          <w:kern w:val="0"/>
          <w:sz w:val="24"/>
        </w:rPr>
        <w:t>洁肠术</w:t>
      </w:r>
      <w:proofErr w:type="gramEnd"/>
      <w:r w:rsidRPr="00F264AA">
        <w:rPr>
          <w:rFonts w:ascii="Times New Roman" w:eastAsia="宋体" w:hAnsi="Times New Roman" w:cs="Times New Roman"/>
          <w:kern w:val="0"/>
          <w:sz w:val="24"/>
        </w:rPr>
        <w:t>练习方法和注意事项</w:t>
      </w:r>
      <w:r w:rsidRPr="00F264AA">
        <w:rPr>
          <w:rFonts w:ascii="Times New Roman" w:eastAsia="宋体" w:hAnsi="Times New Roman" w:cs="Times New Roman" w:hint="eastAsia"/>
          <w:kern w:val="0"/>
          <w:sz w:val="24"/>
        </w:rPr>
        <w:t>。</w:t>
      </w:r>
    </w:p>
    <w:p w14:paraId="74767A31"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003AB27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w:t>
      </w:r>
      <w:proofErr w:type="gramStart"/>
      <w:r w:rsidRPr="00F264AA">
        <w:rPr>
          <w:rFonts w:ascii="Times New Roman" w:eastAsia="宋体" w:hAnsi="Times New Roman" w:cs="Times New Roman"/>
          <w:sz w:val="24"/>
        </w:rPr>
        <w:t>洁肠术</w:t>
      </w:r>
      <w:proofErr w:type="gramEnd"/>
      <w:r w:rsidRPr="00F264AA">
        <w:rPr>
          <w:rFonts w:ascii="Times New Roman" w:eastAsia="宋体" w:hAnsi="Times New Roman" w:cs="Times New Roman"/>
          <w:sz w:val="24"/>
        </w:rPr>
        <w:t>的基本要求和功效，丰富学生课程与教学的基本知识结构，培养学生的职业规范；</w:t>
      </w:r>
    </w:p>
    <w:p w14:paraId="66DD8B6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通过案例分析，强调理论与实践相结合，促进学生知识整合，培养学生的反思能力。</w:t>
      </w:r>
    </w:p>
    <w:p w14:paraId="5C3A824E"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4BA5CAE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瑜伽</w:t>
      </w:r>
      <w:proofErr w:type="gramStart"/>
      <w:r w:rsidRPr="00F264AA">
        <w:rPr>
          <w:rFonts w:ascii="Times New Roman" w:eastAsia="宋体" w:hAnsi="Times New Roman" w:cs="Times New Roman"/>
          <w:sz w:val="24"/>
        </w:rPr>
        <w:t>洁肠术</w:t>
      </w:r>
      <w:proofErr w:type="gramEnd"/>
      <w:r w:rsidRPr="00F264AA">
        <w:rPr>
          <w:rFonts w:ascii="Times New Roman" w:eastAsia="宋体" w:hAnsi="Times New Roman" w:cs="Times New Roman"/>
          <w:sz w:val="24"/>
        </w:rPr>
        <w:t>练习</w:t>
      </w:r>
      <w:r w:rsidRPr="00F264AA">
        <w:rPr>
          <w:rFonts w:ascii="Times New Roman" w:eastAsia="宋体" w:hAnsi="Times New Roman" w:cs="Times New Roman" w:hint="eastAsia"/>
          <w:sz w:val="24"/>
        </w:rPr>
        <w:t>。</w:t>
      </w:r>
    </w:p>
    <w:p w14:paraId="32667862" w14:textId="77777777" w:rsidR="00F264AA" w:rsidRPr="00F264AA" w:rsidRDefault="00F264AA" w:rsidP="00F264A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第</w:t>
      </w:r>
      <w:r w:rsidRPr="00F264AA">
        <w:rPr>
          <w:rFonts w:ascii="Times New Roman" w:eastAsia="黑体" w:hAnsi="Times New Roman" w:cs="Times New Roman" w:hint="eastAsia"/>
          <w:sz w:val="28"/>
          <w:szCs w:val="28"/>
        </w:rPr>
        <w:t>五</w:t>
      </w:r>
      <w:r w:rsidRPr="00F264AA">
        <w:rPr>
          <w:rFonts w:ascii="Times New Roman" w:eastAsia="黑体" w:hAnsi="Times New Roman" w:cs="Times New Roman"/>
          <w:sz w:val="28"/>
          <w:szCs w:val="28"/>
        </w:rPr>
        <w:t>章</w:t>
      </w:r>
      <w:r w:rsidRPr="00F264AA">
        <w:rPr>
          <w:rFonts w:ascii="Times New Roman" w:eastAsia="黑体" w:hAnsi="Times New Roman" w:cs="Times New Roman"/>
          <w:sz w:val="28"/>
          <w:szCs w:val="28"/>
        </w:rPr>
        <w:t xml:space="preserve">  </w:t>
      </w:r>
      <w:r w:rsidRPr="00F264AA">
        <w:rPr>
          <w:rFonts w:ascii="Times New Roman" w:eastAsia="黑体" w:hAnsi="Times New Roman" w:cs="Times New Roman"/>
          <w:sz w:val="28"/>
          <w:szCs w:val="28"/>
        </w:rPr>
        <w:t>健身瑜伽竞赛规则与裁判法（</w:t>
      </w:r>
      <w:r w:rsidRPr="00F264AA">
        <w:rPr>
          <w:rFonts w:ascii="Times New Roman" w:eastAsia="黑体" w:hAnsi="Times New Roman" w:cs="Times New Roman"/>
          <w:sz w:val="28"/>
          <w:szCs w:val="28"/>
        </w:rPr>
        <w:t>2</w:t>
      </w:r>
      <w:r w:rsidRPr="00F264AA">
        <w:rPr>
          <w:rFonts w:ascii="Times New Roman" w:eastAsia="黑体" w:hAnsi="Times New Roman" w:cs="Times New Roman"/>
          <w:sz w:val="28"/>
          <w:szCs w:val="28"/>
        </w:rPr>
        <w:t>学时）</w:t>
      </w:r>
    </w:p>
    <w:p w14:paraId="2025075E"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【学习目标】</w:t>
      </w:r>
    </w:p>
    <w:p w14:paraId="47986AB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认知类目标：了解健身瑜伽竞赛规则和裁判法内容，；</w:t>
      </w:r>
    </w:p>
    <w:p w14:paraId="3D4349A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2. </w:t>
      </w:r>
      <w:r w:rsidRPr="00F264AA">
        <w:rPr>
          <w:rFonts w:ascii="Times New Roman" w:eastAsia="宋体" w:hAnsi="Times New Roman" w:cs="Times New Roman"/>
          <w:sz w:val="24"/>
        </w:rPr>
        <w:t>过程与方法类目标：了解健身瑜伽比赛参赛和</w:t>
      </w:r>
      <w:proofErr w:type="gramStart"/>
      <w:r w:rsidRPr="00F264AA">
        <w:rPr>
          <w:rFonts w:ascii="Times New Roman" w:eastAsia="宋体" w:hAnsi="Times New Roman" w:cs="Times New Roman"/>
          <w:sz w:val="24"/>
        </w:rPr>
        <w:t>执裁</w:t>
      </w:r>
      <w:proofErr w:type="gramEnd"/>
      <w:r w:rsidRPr="00F264AA">
        <w:rPr>
          <w:rFonts w:ascii="Times New Roman" w:eastAsia="宋体" w:hAnsi="Times New Roman" w:cs="Times New Roman"/>
          <w:sz w:val="24"/>
        </w:rPr>
        <w:t>的基本方法；</w:t>
      </w:r>
    </w:p>
    <w:p w14:paraId="596D243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3. </w:t>
      </w:r>
      <w:r w:rsidRPr="00F264AA">
        <w:rPr>
          <w:rFonts w:ascii="Times New Roman" w:eastAsia="宋体" w:hAnsi="Times New Roman" w:cs="Times New Roman"/>
          <w:sz w:val="24"/>
        </w:rPr>
        <w:t>情感、态度、价值观类目标：初步具备可以参赛和</w:t>
      </w:r>
      <w:proofErr w:type="gramStart"/>
      <w:r w:rsidRPr="00F264AA">
        <w:rPr>
          <w:rFonts w:ascii="Times New Roman" w:eastAsia="宋体" w:hAnsi="Times New Roman" w:cs="Times New Roman"/>
          <w:sz w:val="24"/>
        </w:rPr>
        <w:t>执裁</w:t>
      </w:r>
      <w:proofErr w:type="gramEnd"/>
      <w:r w:rsidRPr="00F264AA">
        <w:rPr>
          <w:rFonts w:ascii="Times New Roman" w:eastAsia="宋体" w:hAnsi="Times New Roman" w:cs="Times New Roman"/>
          <w:sz w:val="24"/>
        </w:rPr>
        <w:t>的能力。</w:t>
      </w:r>
    </w:p>
    <w:p w14:paraId="4B144E8A"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w:t>
      </w:r>
      <w:r w:rsidRPr="00F264AA">
        <w:rPr>
          <w:rFonts w:ascii="Times New Roman" w:eastAsia="宋体" w:hAnsi="Times New Roman" w:cs="Times New Roman" w:hint="eastAsia"/>
          <w:b/>
          <w:sz w:val="24"/>
        </w:rPr>
        <w:t>课程思政</w:t>
      </w:r>
      <w:r w:rsidRPr="00F264AA">
        <w:rPr>
          <w:rFonts w:ascii="Times New Roman" w:eastAsia="宋体" w:hAnsi="Times New Roman" w:cs="Times New Roman"/>
          <w:b/>
          <w:sz w:val="24"/>
        </w:rPr>
        <w:t>】</w:t>
      </w:r>
    </w:p>
    <w:p w14:paraId="6515F32D" w14:textId="77777777" w:rsidR="00F264AA" w:rsidRPr="00F264AA" w:rsidRDefault="00F264AA" w:rsidP="00F264AA">
      <w:pPr>
        <w:spacing w:line="440" w:lineRule="exact"/>
        <w:ind w:firstLineChars="200" w:firstLine="480"/>
        <w:rPr>
          <w:rFonts w:ascii="宋体" w:eastAsia="宋体" w:hAnsi="宋体" w:cs="宋体"/>
          <w:sz w:val="24"/>
          <w:szCs w:val="24"/>
        </w:rPr>
      </w:pPr>
      <w:r w:rsidRPr="00F264AA">
        <w:rPr>
          <w:rFonts w:ascii="宋体" w:eastAsia="宋体" w:hAnsi="宋体" w:cs="宋体" w:hint="eastAsia"/>
          <w:sz w:val="24"/>
          <w:szCs w:val="24"/>
        </w:rPr>
        <w:t>培养学生</w:t>
      </w:r>
      <w:r w:rsidRPr="00F264AA">
        <w:rPr>
          <w:rFonts w:ascii="宋体" w:eastAsia="宋体" w:hAnsi="宋体" w:cs="宋体"/>
          <w:sz w:val="24"/>
          <w:szCs w:val="24"/>
        </w:rPr>
        <w:t>遵守和敬畏规则</w:t>
      </w:r>
      <w:r w:rsidRPr="00F264AA">
        <w:rPr>
          <w:rFonts w:ascii="宋体" w:eastAsia="宋体" w:hAnsi="宋体" w:cs="宋体" w:hint="eastAsia"/>
          <w:sz w:val="24"/>
          <w:szCs w:val="24"/>
        </w:rPr>
        <w:t>意识</w:t>
      </w:r>
    </w:p>
    <w:p w14:paraId="161EE688"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【学习内容】</w:t>
      </w:r>
    </w:p>
    <w:p w14:paraId="3A7EB970"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1.</w:t>
      </w:r>
      <w:r w:rsidRPr="00F264AA">
        <w:rPr>
          <w:rFonts w:ascii="Times New Roman" w:eastAsia="宋体" w:hAnsi="Times New Roman" w:cs="Times New Roman"/>
        </w:rPr>
        <w:t xml:space="preserve"> </w:t>
      </w:r>
      <w:r w:rsidRPr="00F264AA">
        <w:rPr>
          <w:rFonts w:ascii="Times New Roman" w:eastAsia="宋体" w:hAnsi="Times New Roman" w:cs="Times New Roman"/>
          <w:sz w:val="24"/>
        </w:rPr>
        <w:t>初步认识健身瑜伽竞赛规则；</w:t>
      </w:r>
    </w:p>
    <w:p w14:paraId="2A9CC2D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2.</w:t>
      </w:r>
      <w:r w:rsidRPr="00F264AA">
        <w:rPr>
          <w:rFonts w:ascii="Times New Roman" w:eastAsia="宋体" w:hAnsi="Times New Roman" w:cs="Times New Roman"/>
        </w:rPr>
        <w:t xml:space="preserve"> </w:t>
      </w:r>
      <w:r w:rsidRPr="00F264AA">
        <w:rPr>
          <w:rFonts w:ascii="Times New Roman" w:eastAsia="宋体" w:hAnsi="Times New Roman" w:cs="Times New Roman"/>
          <w:sz w:val="24"/>
        </w:rPr>
        <w:t>初步认识健身瑜伽裁判法；</w:t>
      </w:r>
    </w:p>
    <w:p w14:paraId="5AEBCB6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3.</w:t>
      </w:r>
      <w:r w:rsidRPr="00F264AA">
        <w:rPr>
          <w:rFonts w:ascii="Times New Roman" w:eastAsia="宋体" w:hAnsi="Times New Roman" w:cs="Times New Roman"/>
        </w:rPr>
        <w:t xml:space="preserve"> </w:t>
      </w:r>
      <w:r w:rsidRPr="00F264AA">
        <w:rPr>
          <w:rFonts w:ascii="Times New Roman" w:eastAsia="宋体" w:hAnsi="Times New Roman" w:cs="Times New Roman"/>
          <w:sz w:val="24"/>
        </w:rPr>
        <w:t>获得本课程的学习建议。</w:t>
      </w:r>
    </w:p>
    <w:p w14:paraId="22E7470D"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【重点】</w:t>
      </w:r>
    </w:p>
    <w:p w14:paraId="1D9D7147" w14:textId="77777777" w:rsidR="00F264AA" w:rsidRPr="00F264AA" w:rsidRDefault="00F264AA" w:rsidP="00F264AA">
      <w:pPr>
        <w:spacing w:line="440" w:lineRule="exact"/>
        <w:ind w:firstLineChars="200" w:firstLine="480"/>
        <w:rPr>
          <w:rFonts w:ascii="Times New Roman" w:eastAsia="宋体" w:hAnsi="Times New Roman" w:cs="Times New Roman"/>
          <w:b/>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kern w:val="0"/>
          <w:sz w:val="24"/>
        </w:rPr>
        <w:t>健身瑜伽竞赛规则中具体要求</w:t>
      </w:r>
      <w:r w:rsidRPr="00F264AA">
        <w:rPr>
          <w:rFonts w:ascii="Times New Roman" w:eastAsia="宋体" w:hAnsi="Times New Roman" w:cs="Times New Roman" w:hint="eastAsia"/>
          <w:kern w:val="0"/>
          <w:sz w:val="24"/>
        </w:rPr>
        <w:t>。</w:t>
      </w:r>
    </w:p>
    <w:p w14:paraId="3C0F6312" w14:textId="77777777" w:rsidR="00F264AA" w:rsidRPr="00F264AA" w:rsidRDefault="00F264AA" w:rsidP="00F264AA">
      <w:pPr>
        <w:spacing w:line="440" w:lineRule="exact"/>
        <w:ind w:firstLineChars="200" w:firstLine="482"/>
        <w:rPr>
          <w:rFonts w:ascii="Times New Roman" w:eastAsia="宋体" w:hAnsi="Times New Roman" w:cs="Times New Roman"/>
          <w:b/>
          <w:sz w:val="24"/>
        </w:rPr>
      </w:pPr>
      <w:r w:rsidRPr="00F264AA">
        <w:rPr>
          <w:rFonts w:ascii="Times New Roman" w:eastAsia="宋体" w:hAnsi="Times New Roman" w:cs="Times New Roman"/>
          <w:b/>
          <w:sz w:val="24"/>
        </w:rPr>
        <w:t>【难点】</w:t>
      </w:r>
    </w:p>
    <w:p w14:paraId="35587EC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健身瑜伽裁判法</w:t>
      </w:r>
      <w:r w:rsidRPr="00F264AA">
        <w:rPr>
          <w:rFonts w:ascii="Times New Roman" w:eastAsia="宋体" w:hAnsi="Times New Roman" w:cs="Times New Roman" w:hint="eastAsia"/>
          <w:sz w:val="24"/>
        </w:rPr>
        <w:t>。</w:t>
      </w:r>
    </w:p>
    <w:p w14:paraId="1F0599CD"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b/>
          <w:bCs/>
          <w:sz w:val="24"/>
        </w:rPr>
        <w:t>【教学方法】</w:t>
      </w:r>
    </w:p>
    <w:p w14:paraId="34EA15B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通过多媒体课件和传统教学相结合，阐明健身瑜伽竞赛规则和裁判法的基本内容，丰富学生课程与教学的基本知识结构，培养学生的职业规范；</w:t>
      </w:r>
    </w:p>
    <w:p w14:paraId="134F782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lastRenderedPageBreak/>
        <w:t xml:space="preserve">2. </w:t>
      </w:r>
      <w:r w:rsidRPr="00F264AA">
        <w:rPr>
          <w:rFonts w:ascii="Times New Roman" w:eastAsia="宋体" w:hAnsi="Times New Roman" w:cs="Times New Roman"/>
          <w:sz w:val="24"/>
        </w:rPr>
        <w:t>通过案例分析，强调理论与实践相结合，促进学生知识整合，培养学生的反思能力。</w:t>
      </w:r>
    </w:p>
    <w:p w14:paraId="6AC04661" w14:textId="77777777" w:rsidR="00F264AA" w:rsidRPr="00F264AA" w:rsidRDefault="00F264AA" w:rsidP="00F264AA">
      <w:pPr>
        <w:spacing w:line="440" w:lineRule="exact"/>
        <w:ind w:firstLineChars="200" w:firstLine="482"/>
        <w:rPr>
          <w:rFonts w:ascii="Times New Roman" w:eastAsia="宋体" w:hAnsi="Times New Roman" w:cs="Times New Roman"/>
          <w:bCs/>
          <w:sz w:val="24"/>
        </w:rPr>
      </w:pPr>
      <w:r w:rsidRPr="00F264AA">
        <w:rPr>
          <w:rFonts w:ascii="Times New Roman" w:eastAsia="宋体" w:hAnsi="Times New Roman" w:cs="Times New Roman"/>
          <w:b/>
          <w:sz w:val="24"/>
        </w:rPr>
        <w:t>【复习思考】</w:t>
      </w:r>
    </w:p>
    <w:p w14:paraId="6D58E08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 xml:space="preserve">1. </w:t>
      </w:r>
      <w:r w:rsidRPr="00F264AA">
        <w:rPr>
          <w:rFonts w:ascii="Times New Roman" w:eastAsia="宋体" w:hAnsi="Times New Roman" w:cs="Times New Roman"/>
          <w:sz w:val="24"/>
        </w:rPr>
        <w:t>针对健身瑜伽竞赛规则要求，设计参赛技术动作</w:t>
      </w:r>
      <w:r w:rsidRPr="00F264AA">
        <w:rPr>
          <w:rFonts w:ascii="Times New Roman" w:eastAsia="宋体" w:hAnsi="Times New Roman" w:cs="Times New Roman"/>
          <w:sz w:val="24"/>
        </w:rPr>
        <w:t xml:space="preserve"> </w:t>
      </w:r>
      <w:r w:rsidRPr="00F264AA">
        <w:rPr>
          <w:rFonts w:ascii="Times New Roman" w:eastAsia="宋体" w:hAnsi="Times New Roman" w:cs="Times New Roman" w:hint="eastAsia"/>
          <w:sz w:val="24"/>
        </w:rPr>
        <w:t>。</w:t>
      </w:r>
    </w:p>
    <w:p w14:paraId="05A9E34D" w14:textId="77777777" w:rsidR="00F264AA" w:rsidRPr="00F264AA" w:rsidRDefault="00F264AA" w:rsidP="00F264AA">
      <w:pPr>
        <w:spacing w:line="440" w:lineRule="exact"/>
        <w:rPr>
          <w:rFonts w:ascii="Times New Roman" w:eastAsia="宋体" w:hAnsi="Times New Roman" w:cs="Times New Roman"/>
          <w:sz w:val="24"/>
        </w:rPr>
      </w:pPr>
    </w:p>
    <w:p w14:paraId="6181AF0D" w14:textId="77777777" w:rsidR="00F264AA" w:rsidRPr="00F264AA" w:rsidRDefault="00F264AA" w:rsidP="00F264AA">
      <w:pPr>
        <w:spacing w:line="440" w:lineRule="exact"/>
        <w:jc w:val="center"/>
        <w:rPr>
          <w:rFonts w:ascii="宋体" w:eastAsia="宋体" w:hAnsi="宋体" w:cs="宋体"/>
          <w:b/>
          <w:bCs/>
          <w:sz w:val="28"/>
          <w:szCs w:val="28"/>
        </w:rPr>
      </w:pPr>
      <w:r w:rsidRPr="00F264AA">
        <w:rPr>
          <w:rFonts w:ascii="宋体" w:eastAsia="宋体" w:hAnsi="宋体" w:cs="宋体" w:hint="eastAsia"/>
          <w:b/>
          <w:bCs/>
          <w:sz w:val="28"/>
          <w:szCs w:val="28"/>
        </w:rPr>
        <w:t>第六章 大学生体质健康测评（2学时）</w:t>
      </w:r>
    </w:p>
    <w:p w14:paraId="47257AC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本章主要教学内容：</w:t>
      </w:r>
      <w:r w:rsidRPr="00F264AA">
        <w:rPr>
          <w:rFonts w:ascii="Times New Roman" w:eastAsia="宋体" w:hAnsi="Times New Roman" w:cs="Times New Roman" w:hint="eastAsia"/>
          <w:sz w:val="24"/>
        </w:rPr>
        <w:t xml:space="preserve"> </w:t>
      </w:r>
    </w:p>
    <w:p w14:paraId="03E35A0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3.1 </w:t>
      </w:r>
      <w:r w:rsidRPr="00F264AA">
        <w:rPr>
          <w:rFonts w:ascii="Times New Roman" w:eastAsia="宋体" w:hAnsi="Times New Roman" w:cs="Times New Roman" w:hint="eastAsia"/>
          <w:sz w:val="24"/>
        </w:rPr>
        <w:t>《国家学生体质健康标准》实施说明</w:t>
      </w:r>
      <w:r w:rsidRPr="00F264AA">
        <w:rPr>
          <w:rFonts w:ascii="Times New Roman" w:eastAsia="宋体" w:hAnsi="Times New Roman" w:cs="Times New Roman" w:hint="eastAsia"/>
          <w:sz w:val="24"/>
        </w:rPr>
        <w:t xml:space="preserve"> </w:t>
      </w:r>
    </w:p>
    <w:p w14:paraId="44020B3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3.2 </w:t>
      </w:r>
      <w:r w:rsidRPr="00F264AA">
        <w:rPr>
          <w:rFonts w:ascii="Times New Roman" w:eastAsia="宋体" w:hAnsi="Times New Roman" w:cs="Times New Roman" w:hint="eastAsia"/>
          <w:sz w:val="24"/>
        </w:rPr>
        <w:t>《国家学生体质健康标准》测试评分表</w:t>
      </w:r>
      <w:r w:rsidRPr="00F264AA">
        <w:rPr>
          <w:rFonts w:ascii="Times New Roman" w:eastAsia="宋体" w:hAnsi="Times New Roman" w:cs="Times New Roman" w:hint="eastAsia"/>
          <w:sz w:val="24"/>
        </w:rPr>
        <w:t xml:space="preserve"> </w:t>
      </w:r>
    </w:p>
    <w:p w14:paraId="1D76530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本章教学目的及要求</w:t>
      </w:r>
      <w:r w:rsidRPr="00F264AA">
        <w:rPr>
          <w:rFonts w:ascii="Times New Roman" w:eastAsia="宋体" w:hAnsi="Times New Roman" w:cs="Times New Roman" w:hint="eastAsia"/>
          <w:sz w:val="24"/>
        </w:rPr>
        <w:t>：使学生了解体质健康的主要内容及要求。</w:t>
      </w:r>
      <w:r w:rsidRPr="00F264AA">
        <w:rPr>
          <w:rFonts w:ascii="Times New Roman" w:eastAsia="宋体" w:hAnsi="Times New Roman" w:cs="Times New Roman" w:hint="eastAsia"/>
          <w:sz w:val="24"/>
        </w:rPr>
        <w:t xml:space="preserve"> </w:t>
      </w:r>
    </w:p>
    <w:p w14:paraId="5F5BA63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本章教学重点及难点</w:t>
      </w:r>
      <w:r w:rsidRPr="00F264AA">
        <w:rPr>
          <w:rFonts w:ascii="Times New Roman" w:eastAsia="宋体" w:hAnsi="Times New Roman" w:cs="Times New Roman" w:hint="eastAsia"/>
          <w:sz w:val="24"/>
        </w:rPr>
        <w:t>：学生体质健康标准的重要性；如何激发学生锻炼身体</w:t>
      </w:r>
      <w:r w:rsidRPr="00F264AA">
        <w:rPr>
          <w:rFonts w:ascii="Times New Roman" w:eastAsia="宋体" w:hAnsi="Times New Roman" w:cs="Times New Roman" w:hint="eastAsia"/>
          <w:sz w:val="24"/>
        </w:rPr>
        <w:t xml:space="preserve"> </w:t>
      </w:r>
    </w:p>
    <w:p w14:paraId="5A040C5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的积极性和自觉性。</w:t>
      </w:r>
      <w:r w:rsidRPr="00F264AA">
        <w:rPr>
          <w:rFonts w:ascii="Times New Roman" w:eastAsia="宋体" w:hAnsi="Times New Roman" w:cs="Times New Roman" w:hint="eastAsia"/>
          <w:sz w:val="24"/>
        </w:rPr>
        <w:t xml:space="preserve"> </w:t>
      </w:r>
    </w:p>
    <w:p w14:paraId="685AD560"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【重点】</w:t>
      </w:r>
      <w:r w:rsidRPr="00F264AA">
        <w:rPr>
          <w:rFonts w:ascii="Times New Roman" w:eastAsia="宋体" w:hAnsi="Times New Roman" w:cs="Times New Roman" w:hint="eastAsia"/>
          <w:sz w:val="24"/>
        </w:rPr>
        <w:t xml:space="preserve"> </w:t>
      </w:r>
    </w:p>
    <w:p w14:paraId="7FB8A74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使同学们了解自身健康的重要性及如何维护、促进自身的健康。</w:t>
      </w:r>
      <w:r w:rsidRPr="00F264AA">
        <w:rPr>
          <w:rFonts w:ascii="Times New Roman" w:eastAsia="宋体" w:hAnsi="Times New Roman" w:cs="Times New Roman" w:hint="eastAsia"/>
          <w:sz w:val="24"/>
        </w:rPr>
        <w:t xml:space="preserve"> </w:t>
      </w:r>
    </w:p>
    <w:p w14:paraId="69F73699"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2.</w:t>
      </w:r>
      <w:r w:rsidRPr="00F264AA">
        <w:rPr>
          <w:rFonts w:ascii="Times New Roman" w:eastAsia="宋体" w:hAnsi="Times New Roman" w:cs="Times New Roman" w:hint="eastAsia"/>
          <w:sz w:val="24"/>
        </w:rPr>
        <w:t>使学生了解健身新理念及运动处方如何制定。</w:t>
      </w:r>
      <w:r w:rsidRPr="00F264AA">
        <w:rPr>
          <w:rFonts w:ascii="Times New Roman" w:eastAsia="宋体" w:hAnsi="Times New Roman" w:cs="Times New Roman" w:hint="eastAsia"/>
          <w:sz w:val="24"/>
        </w:rPr>
        <w:t xml:space="preserve"> </w:t>
      </w:r>
    </w:p>
    <w:p w14:paraId="4BF66EB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3.</w:t>
      </w:r>
      <w:r w:rsidRPr="00F264AA">
        <w:rPr>
          <w:rFonts w:ascii="Times New Roman" w:eastAsia="宋体" w:hAnsi="Times New Roman" w:cs="Times New Roman" w:hint="eastAsia"/>
          <w:sz w:val="24"/>
        </w:rPr>
        <w:t>使学生了解体质健康的主要内容及要求和重要性。</w:t>
      </w:r>
      <w:r w:rsidRPr="00F264AA">
        <w:rPr>
          <w:rFonts w:ascii="Times New Roman" w:eastAsia="宋体" w:hAnsi="Times New Roman" w:cs="Times New Roman" w:hint="eastAsia"/>
          <w:sz w:val="24"/>
        </w:rPr>
        <w:t xml:space="preserve"> </w:t>
      </w:r>
    </w:p>
    <w:p w14:paraId="480221D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4.</w:t>
      </w:r>
      <w:r w:rsidRPr="00F264AA">
        <w:rPr>
          <w:rFonts w:ascii="Times New Roman" w:eastAsia="宋体" w:hAnsi="Times New Roman" w:cs="Times New Roman" w:hint="eastAsia"/>
          <w:sz w:val="24"/>
        </w:rPr>
        <w:t>瑜伽运动的基本理论、基本知识和基本技能。</w:t>
      </w:r>
      <w:r w:rsidRPr="00F264AA">
        <w:rPr>
          <w:rFonts w:ascii="Times New Roman" w:eastAsia="宋体" w:hAnsi="Times New Roman" w:cs="Times New Roman" w:hint="eastAsia"/>
          <w:sz w:val="24"/>
        </w:rPr>
        <w:t xml:space="preserve"> </w:t>
      </w:r>
    </w:p>
    <w:p w14:paraId="14DA351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【难点】</w:t>
      </w:r>
      <w:r w:rsidRPr="00F264AA">
        <w:rPr>
          <w:rFonts w:ascii="Times New Roman" w:eastAsia="宋体" w:hAnsi="Times New Roman" w:cs="Times New Roman" w:hint="eastAsia"/>
          <w:sz w:val="24"/>
        </w:rPr>
        <w:t xml:space="preserve"> </w:t>
      </w:r>
    </w:p>
    <w:p w14:paraId="12346FD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hint="eastAsia"/>
          <w:sz w:val="24"/>
        </w:rPr>
        <w:t>认识到健康的重要性；如何维护自身的健康。</w:t>
      </w:r>
      <w:r w:rsidRPr="00F264AA">
        <w:rPr>
          <w:rFonts w:ascii="Times New Roman" w:eastAsia="宋体" w:hAnsi="Times New Roman" w:cs="Times New Roman" w:hint="eastAsia"/>
          <w:sz w:val="24"/>
        </w:rPr>
        <w:t xml:space="preserve"> </w:t>
      </w:r>
    </w:p>
    <w:p w14:paraId="00B3E1A1"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学生阶段的营养过剩与运动不足；补充营养的同时如何提高自身的健康。</w:t>
      </w:r>
      <w:r w:rsidRPr="00F264AA">
        <w:rPr>
          <w:rFonts w:ascii="Times New Roman" w:eastAsia="宋体" w:hAnsi="Times New Roman" w:cs="Times New Roman" w:hint="eastAsia"/>
          <w:sz w:val="24"/>
        </w:rPr>
        <w:t xml:space="preserve"> </w:t>
      </w:r>
    </w:p>
    <w:p w14:paraId="0FE39264" w14:textId="77777777" w:rsidR="00F264AA" w:rsidRPr="00F264AA" w:rsidRDefault="00F264AA" w:rsidP="00F264AA">
      <w:pPr>
        <w:rPr>
          <w:rFonts w:ascii="Calibri" w:eastAsia="宋体" w:hAnsi="Calibri" w:cs="Times New Roman"/>
          <w:bCs/>
          <w:lang w:val="zh-CN"/>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如何激发学生锻炼身体的积极性和自觉性。</w:t>
      </w:r>
    </w:p>
    <w:p w14:paraId="2873C2F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4. </w:t>
      </w:r>
      <w:r w:rsidRPr="00F264AA">
        <w:rPr>
          <w:rFonts w:ascii="Times New Roman" w:eastAsia="宋体" w:hAnsi="Times New Roman" w:cs="Times New Roman" w:hint="eastAsia"/>
          <w:sz w:val="24"/>
        </w:rPr>
        <w:t>提高学生的自主学习能力，培养学生组织能力。达到理论联系实际，学</w:t>
      </w:r>
      <w:r w:rsidRPr="00F264AA">
        <w:rPr>
          <w:rFonts w:ascii="Times New Roman" w:eastAsia="宋体" w:hAnsi="Times New Roman" w:cs="Times New Roman" w:hint="eastAsia"/>
          <w:sz w:val="24"/>
        </w:rPr>
        <w:t xml:space="preserve"> </w:t>
      </w:r>
    </w:p>
    <w:p w14:paraId="7C0AA13A"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以致用</w:t>
      </w:r>
    </w:p>
    <w:p w14:paraId="3ED8386D" w14:textId="77777777" w:rsidR="00F264AA" w:rsidRPr="00F264AA" w:rsidRDefault="00F264AA" w:rsidP="00F264AA">
      <w:pPr>
        <w:spacing w:line="440" w:lineRule="exact"/>
        <w:rPr>
          <w:rFonts w:ascii="Times New Roman" w:eastAsia="宋体" w:hAnsi="Times New Roman" w:cs="Times New Roman"/>
          <w:b/>
          <w:bCs/>
          <w:sz w:val="24"/>
        </w:rPr>
      </w:pPr>
      <w:r w:rsidRPr="00F264AA">
        <w:rPr>
          <w:rFonts w:ascii="Times New Roman" w:eastAsia="宋体" w:hAnsi="Times New Roman" w:cs="Times New Roman" w:hint="eastAsia"/>
          <w:b/>
          <w:bCs/>
          <w:sz w:val="24"/>
        </w:rPr>
        <w:t>【教学方法】</w:t>
      </w:r>
      <w:r w:rsidRPr="00F264AA">
        <w:rPr>
          <w:rFonts w:ascii="Times New Roman" w:eastAsia="宋体" w:hAnsi="Times New Roman" w:cs="Times New Roman" w:hint="eastAsia"/>
          <w:b/>
          <w:bCs/>
          <w:sz w:val="24"/>
        </w:rPr>
        <w:t xml:space="preserve"> </w:t>
      </w:r>
    </w:p>
    <w:p w14:paraId="07F983B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hint="eastAsia"/>
          <w:sz w:val="24"/>
        </w:rPr>
        <w:t>采用多媒体学习法，传统教学与多媒体课件相结合的方法，用课堂讲授的方法详细阐述中学教育学的相关概念、基本原理，使学生掌握扎实的专业知识，丰富学生中学教育学学科素养，培养学生相应的职业道德规范；</w:t>
      </w:r>
      <w:r w:rsidRPr="00F264AA">
        <w:rPr>
          <w:rFonts w:ascii="Times New Roman" w:eastAsia="宋体" w:hAnsi="Times New Roman" w:cs="Times New Roman" w:hint="eastAsia"/>
          <w:sz w:val="24"/>
        </w:rPr>
        <w:t xml:space="preserve"> </w:t>
      </w:r>
    </w:p>
    <w:p w14:paraId="0A3DEBD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采用讲解法、示范法，通过语言指导法、完整法、分解法、直观法、预防与纠正法，通过语言的形式达到指导学生的目的，能够清楚地了解学习内容。强调理论与实践相结合，促进学生知识整合；</w:t>
      </w:r>
      <w:r w:rsidRPr="00F264AA">
        <w:rPr>
          <w:rFonts w:ascii="Times New Roman" w:eastAsia="宋体" w:hAnsi="Times New Roman" w:cs="Times New Roman" w:hint="eastAsia"/>
          <w:sz w:val="24"/>
        </w:rPr>
        <w:t xml:space="preserve"> </w:t>
      </w:r>
    </w:p>
    <w:p w14:paraId="048CE548"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采用练习法，分解练习及完整练习法，熟练掌握体能锻炼的所有内容，</w:t>
      </w:r>
      <w:r w:rsidRPr="00F264AA">
        <w:rPr>
          <w:rFonts w:ascii="Times New Roman" w:eastAsia="宋体" w:hAnsi="Times New Roman" w:cs="Times New Roman" w:hint="eastAsia"/>
          <w:sz w:val="24"/>
        </w:rPr>
        <w:t xml:space="preserve"> </w:t>
      </w:r>
    </w:p>
    <w:p w14:paraId="2C44B6A7"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需要同学之间分组进行自主练习方法进行练习散打基本技术；</w:t>
      </w:r>
      <w:r w:rsidRPr="00F264AA">
        <w:rPr>
          <w:rFonts w:ascii="Times New Roman" w:eastAsia="宋体" w:hAnsi="Times New Roman" w:cs="Times New Roman" w:hint="eastAsia"/>
          <w:sz w:val="24"/>
        </w:rPr>
        <w:t xml:space="preserve"> </w:t>
      </w:r>
    </w:p>
    <w:p w14:paraId="631FE0A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4. </w:t>
      </w:r>
      <w:r w:rsidRPr="00F264AA">
        <w:rPr>
          <w:rFonts w:ascii="Times New Roman" w:eastAsia="宋体" w:hAnsi="Times New Roman" w:cs="Times New Roman" w:hint="eastAsia"/>
          <w:sz w:val="24"/>
        </w:rPr>
        <w:t>通过小组合作学习，树立育人意识，发展学生的合作能力和校本课程设</w:t>
      </w:r>
      <w:r w:rsidRPr="00F264AA">
        <w:rPr>
          <w:rFonts w:ascii="Times New Roman" w:eastAsia="宋体" w:hAnsi="Times New Roman" w:cs="Times New Roman" w:hint="eastAsia"/>
          <w:sz w:val="24"/>
        </w:rPr>
        <w:t xml:space="preserve"> </w:t>
      </w:r>
    </w:p>
    <w:p w14:paraId="58FB865E" w14:textId="77777777" w:rsidR="00F264AA" w:rsidRPr="00F264AA" w:rsidRDefault="00F264AA" w:rsidP="00F264AA">
      <w:pPr>
        <w:spacing w:line="440" w:lineRule="exact"/>
        <w:rPr>
          <w:rFonts w:ascii="Times New Roman" w:eastAsia="宋体" w:hAnsi="Times New Roman" w:cs="Times New Roman"/>
          <w:sz w:val="24"/>
        </w:rPr>
      </w:pPr>
      <w:proofErr w:type="gramStart"/>
      <w:r w:rsidRPr="00F264AA">
        <w:rPr>
          <w:rFonts w:ascii="Times New Roman" w:eastAsia="宋体" w:hAnsi="Times New Roman" w:cs="Times New Roman" w:hint="eastAsia"/>
          <w:sz w:val="24"/>
        </w:rPr>
        <w:t>计能力</w:t>
      </w:r>
      <w:proofErr w:type="gramEnd"/>
      <w:r w:rsidRPr="00F264AA">
        <w:rPr>
          <w:rFonts w:ascii="Times New Roman" w:eastAsia="宋体" w:hAnsi="Times New Roman" w:cs="Times New Roman" w:hint="eastAsia"/>
          <w:sz w:val="24"/>
        </w:rPr>
        <w:t>通过课堂汇报和课堂辩论，强化知识应用意识，发展学生的教学能力和反</w:t>
      </w:r>
      <w:r w:rsidRPr="00F264AA">
        <w:rPr>
          <w:rFonts w:ascii="Times New Roman" w:eastAsia="宋体" w:hAnsi="Times New Roman" w:cs="Times New Roman" w:hint="eastAsia"/>
          <w:sz w:val="24"/>
        </w:rPr>
        <w:t xml:space="preserve"> </w:t>
      </w:r>
    </w:p>
    <w:p w14:paraId="445EBA7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思能力；</w:t>
      </w:r>
      <w:r w:rsidRPr="00F264AA">
        <w:rPr>
          <w:rFonts w:ascii="Times New Roman" w:eastAsia="宋体" w:hAnsi="Times New Roman" w:cs="Times New Roman" w:hint="eastAsia"/>
          <w:sz w:val="24"/>
        </w:rPr>
        <w:t xml:space="preserve"> </w:t>
      </w:r>
    </w:p>
    <w:p w14:paraId="01241371"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 xml:space="preserve">5. </w:t>
      </w:r>
      <w:r w:rsidRPr="00F264AA">
        <w:rPr>
          <w:rFonts w:ascii="Times New Roman" w:eastAsia="宋体" w:hAnsi="Times New Roman" w:cs="Times New Roman" w:hint="eastAsia"/>
          <w:sz w:val="24"/>
        </w:rPr>
        <w:t>通过组织学生观察课堂实录，从中培养师范生发现问题、分析问题、解</w:t>
      </w:r>
      <w:r w:rsidRPr="00F264AA">
        <w:rPr>
          <w:rFonts w:ascii="Times New Roman" w:eastAsia="宋体" w:hAnsi="Times New Roman" w:cs="Times New Roman" w:hint="eastAsia"/>
          <w:sz w:val="24"/>
        </w:rPr>
        <w:t xml:space="preserve"> </w:t>
      </w:r>
    </w:p>
    <w:p w14:paraId="600A8FF8" w14:textId="77777777" w:rsidR="00F264AA" w:rsidRPr="00F264AA" w:rsidRDefault="00F264AA" w:rsidP="00F264AA">
      <w:pPr>
        <w:spacing w:line="440" w:lineRule="exact"/>
        <w:rPr>
          <w:rFonts w:ascii="Times New Roman" w:eastAsia="宋体" w:hAnsi="Times New Roman" w:cs="Times New Roman"/>
          <w:sz w:val="24"/>
        </w:rPr>
      </w:pPr>
      <w:proofErr w:type="gramStart"/>
      <w:r w:rsidRPr="00F264AA">
        <w:rPr>
          <w:rFonts w:ascii="Times New Roman" w:eastAsia="宋体" w:hAnsi="Times New Roman" w:cs="Times New Roman" w:hint="eastAsia"/>
          <w:sz w:val="24"/>
        </w:rPr>
        <w:t>决问题</w:t>
      </w:r>
      <w:proofErr w:type="gramEnd"/>
      <w:r w:rsidRPr="00F264AA">
        <w:rPr>
          <w:rFonts w:ascii="Times New Roman" w:eastAsia="宋体" w:hAnsi="Times New Roman" w:cs="Times New Roman" w:hint="eastAsia"/>
          <w:sz w:val="24"/>
        </w:rPr>
        <w:t>的能力和探究意识。</w:t>
      </w:r>
      <w:r w:rsidRPr="00F264AA">
        <w:rPr>
          <w:rFonts w:ascii="Times New Roman" w:eastAsia="宋体" w:hAnsi="Times New Roman" w:cs="Times New Roman" w:hint="eastAsia"/>
          <w:sz w:val="24"/>
        </w:rPr>
        <w:t xml:space="preserve"> </w:t>
      </w:r>
    </w:p>
    <w:p w14:paraId="10420699"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b/>
          <w:bCs/>
          <w:sz w:val="24"/>
        </w:rPr>
        <w:t>【复习思考】</w:t>
      </w:r>
      <w:r w:rsidRPr="00F264AA">
        <w:rPr>
          <w:rFonts w:ascii="Times New Roman" w:eastAsia="宋体" w:hAnsi="Times New Roman" w:cs="Times New Roman" w:hint="eastAsia"/>
          <w:sz w:val="24"/>
        </w:rPr>
        <w:t xml:space="preserve"> </w:t>
      </w:r>
    </w:p>
    <w:p w14:paraId="5003D0E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如何计算自己的体质健康标准测验成绩。</w:t>
      </w:r>
      <w:r w:rsidRPr="00F264AA">
        <w:rPr>
          <w:rFonts w:ascii="Times New Roman" w:eastAsia="宋体" w:hAnsi="Times New Roman" w:cs="Times New Roman" w:hint="eastAsia"/>
          <w:sz w:val="24"/>
        </w:rPr>
        <w:t xml:space="preserve"> </w:t>
      </w:r>
    </w:p>
    <w:p w14:paraId="3D7320E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2.</w:t>
      </w:r>
      <w:r w:rsidRPr="00F264AA">
        <w:rPr>
          <w:rFonts w:ascii="Times New Roman" w:eastAsia="宋体" w:hAnsi="Times New Roman" w:cs="Times New Roman" w:hint="eastAsia"/>
          <w:sz w:val="24"/>
        </w:rPr>
        <w:t>如何制定简单训练计划，制定运动处方。</w:t>
      </w:r>
      <w:r w:rsidRPr="00F264AA">
        <w:rPr>
          <w:rFonts w:ascii="Times New Roman" w:eastAsia="宋体" w:hAnsi="Times New Roman" w:cs="Times New Roman" w:hint="eastAsia"/>
          <w:sz w:val="24"/>
        </w:rPr>
        <w:t xml:space="preserve"> </w:t>
      </w:r>
    </w:p>
    <w:p w14:paraId="04C189E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3.</w:t>
      </w:r>
      <w:proofErr w:type="gramStart"/>
      <w:r w:rsidRPr="00F264AA">
        <w:rPr>
          <w:rFonts w:ascii="Times New Roman" w:eastAsia="宋体" w:hAnsi="Times New Roman" w:cs="Times New Roman" w:hint="eastAsia"/>
          <w:sz w:val="24"/>
        </w:rPr>
        <w:t>瑜伽赛事</w:t>
      </w:r>
      <w:proofErr w:type="gramEnd"/>
      <w:r w:rsidRPr="00F264AA">
        <w:rPr>
          <w:rFonts w:ascii="Times New Roman" w:eastAsia="宋体" w:hAnsi="Times New Roman" w:cs="Times New Roman" w:hint="eastAsia"/>
          <w:sz w:val="24"/>
        </w:rPr>
        <w:t>欣赏。</w:t>
      </w:r>
    </w:p>
    <w:p w14:paraId="0FD4D3F7" w14:textId="77777777" w:rsidR="00F264AA" w:rsidRPr="00F264AA" w:rsidRDefault="00F264AA" w:rsidP="00F264AA">
      <w:pPr>
        <w:spacing w:line="440" w:lineRule="exact"/>
        <w:rPr>
          <w:rFonts w:ascii="Times New Roman" w:eastAsia="宋体" w:hAnsi="Times New Roman" w:cs="Times New Roman"/>
          <w:sz w:val="24"/>
        </w:rPr>
      </w:pPr>
    </w:p>
    <w:p w14:paraId="72D46B2B" w14:textId="77777777" w:rsidR="00F264AA" w:rsidRPr="00F264AA" w:rsidRDefault="00F264AA" w:rsidP="00F264AA">
      <w:pPr>
        <w:spacing w:line="440" w:lineRule="exact"/>
        <w:jc w:val="center"/>
        <w:rPr>
          <w:rFonts w:ascii="宋体" w:eastAsia="宋体" w:hAnsi="宋体" w:cs="宋体"/>
          <w:b/>
          <w:bCs/>
          <w:sz w:val="28"/>
          <w:szCs w:val="28"/>
        </w:rPr>
      </w:pPr>
      <w:r w:rsidRPr="00F264AA">
        <w:rPr>
          <w:rFonts w:ascii="宋体" w:eastAsia="宋体" w:hAnsi="宋体" w:cs="宋体" w:hint="eastAsia"/>
          <w:b/>
          <w:bCs/>
          <w:sz w:val="28"/>
          <w:szCs w:val="28"/>
        </w:rPr>
        <w:t>第四学期 瑜伽 4</w:t>
      </w:r>
    </w:p>
    <w:p w14:paraId="5A20328D" w14:textId="77777777" w:rsidR="00F264AA" w:rsidRPr="00F264AA" w:rsidRDefault="00F264AA" w:rsidP="00F264AA">
      <w:pPr>
        <w:spacing w:line="440" w:lineRule="exact"/>
        <w:ind w:firstLineChars="100" w:firstLine="241"/>
        <w:rPr>
          <w:rFonts w:ascii="Times New Roman" w:eastAsia="宋体" w:hAnsi="Times New Roman" w:cs="Times New Roman"/>
          <w:sz w:val="24"/>
        </w:rPr>
      </w:pPr>
      <w:r w:rsidRPr="00F264AA">
        <w:rPr>
          <w:rFonts w:ascii="Times New Roman" w:eastAsia="宋体" w:hAnsi="Times New Roman" w:cs="Times New Roman" w:hint="eastAsia"/>
          <w:b/>
          <w:bCs/>
          <w:sz w:val="24"/>
        </w:rPr>
        <w:t>【学习目标】</w:t>
      </w:r>
      <w:r w:rsidRPr="00F264AA">
        <w:rPr>
          <w:rFonts w:ascii="Times New Roman" w:eastAsia="宋体" w:hAnsi="Times New Roman" w:cs="Times New Roman" w:hint="eastAsia"/>
          <w:sz w:val="24"/>
        </w:rPr>
        <w:t xml:space="preserve"> </w:t>
      </w:r>
    </w:p>
    <w:p w14:paraId="204034A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hint="eastAsia"/>
          <w:sz w:val="24"/>
        </w:rPr>
        <w:t>认知类目标：了解《大学体育》课程的内容、性质和要求；树立现代化</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hint="eastAsia"/>
          <w:sz w:val="24"/>
        </w:rPr>
        <w:t>体育意识，把健康与生存、学习、生活和自身的发展联系起来，提高体育的兴趣和体育比赛的欣赏能力，养成积极自觉参加体育锻炼的习惯。</w:t>
      </w:r>
      <w:r w:rsidRPr="00F264AA">
        <w:rPr>
          <w:rFonts w:ascii="Times New Roman" w:eastAsia="宋体" w:hAnsi="Times New Roman" w:cs="Times New Roman" w:hint="eastAsia"/>
          <w:sz w:val="24"/>
        </w:rPr>
        <w:t xml:space="preserve"> </w:t>
      </w:r>
    </w:p>
    <w:p w14:paraId="5A308D95" w14:textId="77777777" w:rsidR="00F264AA" w:rsidRPr="00F264AA" w:rsidRDefault="00F264AA" w:rsidP="00F264AA">
      <w:pPr>
        <w:rPr>
          <w:rFonts w:ascii="Calibri" w:eastAsia="宋体" w:hAnsi="Calibri" w:cs="Times New Roman"/>
          <w:bCs/>
          <w:lang w:val="zh-CN"/>
        </w:rPr>
      </w:pPr>
      <w:r w:rsidRPr="00F264AA">
        <w:rPr>
          <w:rFonts w:ascii="Times New Roman" w:eastAsia="宋体" w:hAnsi="Times New Roman" w:cs="Times New Roman" w:hint="eastAsia"/>
          <w:sz w:val="24"/>
        </w:rPr>
        <w:t xml:space="preserve">2. </w:t>
      </w:r>
      <w:r w:rsidRPr="00F264AA">
        <w:rPr>
          <w:rFonts w:ascii="Times New Roman" w:eastAsia="宋体" w:hAnsi="Times New Roman" w:cs="Times New Roman" w:hint="eastAsia"/>
          <w:sz w:val="24"/>
        </w:rPr>
        <w:t>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篮球运动的一般规律</w:t>
      </w:r>
    </w:p>
    <w:p w14:paraId="13B47FB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和特点，使学生获得篮球运动的基本技术、基本技能和基础理论知识，并了解现代篮球的发展趋势。</w:t>
      </w:r>
      <w:r w:rsidRPr="00F264AA">
        <w:rPr>
          <w:rFonts w:ascii="Times New Roman" w:eastAsia="宋体" w:hAnsi="Times New Roman" w:cs="Times New Roman" w:hint="eastAsia"/>
          <w:sz w:val="24"/>
        </w:rPr>
        <w:t xml:space="preserve"> </w:t>
      </w:r>
    </w:p>
    <w:p w14:paraId="0E939F1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r w:rsidRPr="00F264AA">
        <w:rPr>
          <w:rFonts w:ascii="Times New Roman" w:eastAsia="宋体" w:hAnsi="Times New Roman" w:cs="Times New Roman" w:hint="eastAsia"/>
          <w:sz w:val="24"/>
        </w:rPr>
        <w:t xml:space="preserve"> </w:t>
      </w:r>
    </w:p>
    <w:p w14:paraId="504AFD83" w14:textId="77777777" w:rsidR="00F264AA" w:rsidRPr="00F264AA" w:rsidRDefault="00F264AA" w:rsidP="00F264AA">
      <w:pPr>
        <w:spacing w:line="440" w:lineRule="exact"/>
        <w:ind w:firstLineChars="100" w:firstLine="241"/>
        <w:rPr>
          <w:rFonts w:ascii="Times New Roman" w:eastAsia="宋体" w:hAnsi="Times New Roman" w:cs="Times New Roman"/>
          <w:sz w:val="24"/>
        </w:rPr>
      </w:pPr>
      <w:r w:rsidRPr="00F264AA">
        <w:rPr>
          <w:rFonts w:ascii="宋体" w:eastAsia="宋体" w:hAnsi="宋体" w:cs="宋体" w:hint="eastAsia"/>
          <w:b/>
          <w:bCs/>
          <w:sz w:val="24"/>
        </w:rPr>
        <w:t>【学习内容】</w:t>
      </w:r>
      <w:r w:rsidRPr="00F264AA">
        <w:rPr>
          <w:rFonts w:ascii="Times New Roman" w:eastAsia="宋体" w:hAnsi="Times New Roman" w:cs="Times New Roman" w:hint="eastAsia"/>
          <w:sz w:val="24"/>
        </w:rPr>
        <w:t xml:space="preserve"> </w:t>
      </w:r>
    </w:p>
    <w:p w14:paraId="67EC615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hint="eastAsia"/>
          <w:sz w:val="24"/>
        </w:rPr>
        <w:t>了解《大学体育》课程的内容、性质和要求，学分情况和进行网上选项课时，开设的选项课程</w:t>
      </w:r>
      <w:r w:rsidRPr="00F264AA">
        <w:rPr>
          <w:rFonts w:ascii="Times New Roman" w:eastAsia="宋体" w:hAnsi="Times New Roman" w:cs="Times New Roman" w:hint="eastAsia"/>
          <w:sz w:val="24"/>
        </w:rPr>
        <w:t>,</w:t>
      </w:r>
      <w:r w:rsidRPr="00F264AA">
        <w:rPr>
          <w:rFonts w:ascii="Times New Roman" w:eastAsia="宋体" w:hAnsi="Times New Roman" w:cs="Times New Roman" w:hint="eastAsia"/>
          <w:sz w:val="24"/>
        </w:rPr>
        <w:t>课堂常识和安全注意事项。</w:t>
      </w:r>
      <w:r w:rsidRPr="00F264AA">
        <w:rPr>
          <w:rFonts w:ascii="Times New Roman" w:eastAsia="宋体" w:hAnsi="Times New Roman" w:cs="Times New Roman" w:hint="eastAsia"/>
          <w:sz w:val="24"/>
        </w:rPr>
        <w:t xml:space="preserve"> </w:t>
      </w:r>
    </w:p>
    <w:p w14:paraId="725FC6E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 xml:space="preserve">2. </w:t>
      </w:r>
      <w:r w:rsidRPr="00F264AA">
        <w:rPr>
          <w:rFonts w:ascii="Times New Roman" w:eastAsia="宋体" w:hAnsi="Times New Roman" w:cs="Times New Roman" w:hint="eastAsia"/>
          <w:sz w:val="24"/>
        </w:rPr>
        <w:t>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技能锻炼身体，进行自我调控，自我检测和自我评价。</w:t>
      </w:r>
      <w:r w:rsidRPr="00F264AA">
        <w:rPr>
          <w:rFonts w:ascii="Times New Roman" w:eastAsia="宋体" w:hAnsi="Times New Roman" w:cs="Times New Roman" w:hint="eastAsia"/>
          <w:sz w:val="24"/>
        </w:rPr>
        <w:t xml:space="preserve"> </w:t>
      </w:r>
    </w:p>
    <w:p w14:paraId="5F5FA7B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3. </w:t>
      </w:r>
      <w:r w:rsidRPr="00F264AA">
        <w:rPr>
          <w:rFonts w:ascii="Times New Roman" w:eastAsia="宋体" w:hAnsi="Times New Roman" w:cs="Times New Roman" w:hint="eastAsia"/>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sidRPr="00F264AA">
        <w:rPr>
          <w:rFonts w:ascii="Times New Roman" w:eastAsia="宋体" w:hAnsi="Times New Roman" w:cs="Times New Roman" w:hint="eastAsia"/>
          <w:sz w:val="24"/>
        </w:rPr>
        <w:t xml:space="preserve"> </w:t>
      </w:r>
    </w:p>
    <w:p w14:paraId="73B2496F" w14:textId="77777777" w:rsidR="00F264AA" w:rsidRPr="00F264AA" w:rsidRDefault="00F264AA" w:rsidP="00F264AA">
      <w:pPr>
        <w:spacing w:line="440" w:lineRule="exact"/>
        <w:jc w:val="center"/>
        <w:rPr>
          <w:rFonts w:ascii="宋体" w:eastAsia="宋体" w:hAnsi="宋体" w:cs="宋体"/>
          <w:b/>
          <w:bCs/>
          <w:sz w:val="28"/>
          <w:szCs w:val="28"/>
        </w:rPr>
      </w:pPr>
      <w:r w:rsidRPr="00F264AA">
        <w:rPr>
          <w:rFonts w:ascii="宋体" w:eastAsia="宋体" w:hAnsi="宋体" w:cs="宋体" w:hint="eastAsia"/>
          <w:b/>
          <w:bCs/>
          <w:sz w:val="28"/>
          <w:szCs w:val="28"/>
        </w:rPr>
        <w:t>第一章 瑜伽理论知识（2 学时）</w:t>
      </w:r>
    </w:p>
    <w:p w14:paraId="19B81060"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本章主要教学内容：</w:t>
      </w:r>
      <w:r w:rsidRPr="00F264AA">
        <w:rPr>
          <w:rFonts w:ascii="Times New Roman" w:eastAsia="宋体" w:hAnsi="Times New Roman" w:cs="Times New Roman" w:hint="eastAsia"/>
          <w:sz w:val="24"/>
        </w:rPr>
        <w:t xml:space="preserve"> </w:t>
      </w:r>
    </w:p>
    <w:p w14:paraId="4558FFD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1.1 </w:t>
      </w:r>
      <w:r w:rsidRPr="00F264AA">
        <w:rPr>
          <w:rFonts w:ascii="Times New Roman" w:eastAsia="宋体" w:hAnsi="Times New Roman" w:cs="Times New Roman" w:hint="eastAsia"/>
          <w:sz w:val="24"/>
        </w:rPr>
        <w:t>介绍瑜伽运动以及瑜伽课</w:t>
      </w:r>
      <w:r w:rsidRPr="00F264AA">
        <w:rPr>
          <w:rFonts w:ascii="Times New Roman" w:eastAsia="宋体" w:hAnsi="Times New Roman" w:cs="Times New Roman" w:hint="eastAsia"/>
          <w:sz w:val="24"/>
        </w:rPr>
        <w:t xml:space="preserve"> </w:t>
      </w:r>
    </w:p>
    <w:p w14:paraId="025B30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1.2 </w:t>
      </w:r>
      <w:r w:rsidRPr="00F264AA">
        <w:rPr>
          <w:rFonts w:ascii="Times New Roman" w:eastAsia="宋体" w:hAnsi="Times New Roman" w:cs="Times New Roman" w:hint="eastAsia"/>
          <w:sz w:val="24"/>
        </w:rPr>
        <w:t>讲解本课程的重难点</w:t>
      </w:r>
      <w:r w:rsidRPr="00F264AA">
        <w:rPr>
          <w:rFonts w:ascii="Times New Roman" w:eastAsia="宋体" w:hAnsi="Times New Roman" w:cs="Times New Roman" w:hint="eastAsia"/>
          <w:sz w:val="24"/>
        </w:rPr>
        <w:t>,</w:t>
      </w:r>
      <w:r w:rsidRPr="00F264AA">
        <w:rPr>
          <w:rFonts w:ascii="Times New Roman" w:eastAsia="宋体" w:hAnsi="Times New Roman" w:cs="Times New Roman" w:hint="eastAsia"/>
          <w:sz w:val="24"/>
        </w:rPr>
        <w:t>以及如何上好瑜伽课</w:t>
      </w:r>
      <w:r w:rsidRPr="00F264AA">
        <w:rPr>
          <w:rFonts w:ascii="Times New Roman" w:eastAsia="宋体" w:hAnsi="Times New Roman" w:cs="Times New Roman" w:hint="eastAsia"/>
          <w:sz w:val="24"/>
        </w:rPr>
        <w:t xml:space="preserve"> </w:t>
      </w:r>
    </w:p>
    <w:p w14:paraId="7F5C7E5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1.3 </w:t>
      </w:r>
      <w:r w:rsidRPr="00F264AA">
        <w:rPr>
          <w:rFonts w:ascii="Times New Roman" w:eastAsia="宋体" w:hAnsi="Times New Roman" w:cs="Times New Roman" w:hint="eastAsia"/>
          <w:sz w:val="24"/>
        </w:rPr>
        <w:t>强调上课纪律</w:t>
      </w:r>
      <w:r w:rsidRPr="00F264AA">
        <w:rPr>
          <w:rFonts w:ascii="Times New Roman" w:eastAsia="宋体" w:hAnsi="Times New Roman" w:cs="Times New Roman" w:hint="eastAsia"/>
          <w:sz w:val="24"/>
        </w:rPr>
        <w:t xml:space="preserve"> </w:t>
      </w:r>
    </w:p>
    <w:p w14:paraId="1A68904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1.4 </w:t>
      </w:r>
      <w:r w:rsidRPr="00F264AA">
        <w:rPr>
          <w:rFonts w:ascii="Times New Roman" w:eastAsia="宋体" w:hAnsi="Times New Roman" w:cs="Times New Roman" w:hint="eastAsia"/>
          <w:sz w:val="24"/>
        </w:rPr>
        <w:t>以瑜伽为核心相关外延知识拓展</w:t>
      </w:r>
      <w:r w:rsidRPr="00F264AA">
        <w:rPr>
          <w:rFonts w:ascii="Times New Roman" w:eastAsia="宋体" w:hAnsi="Times New Roman" w:cs="Times New Roman" w:hint="eastAsia"/>
          <w:sz w:val="24"/>
        </w:rPr>
        <w:t xml:space="preserve"> </w:t>
      </w:r>
    </w:p>
    <w:p w14:paraId="3874B4B6"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本章教学目的及要求</w:t>
      </w:r>
      <w:r w:rsidRPr="00F264AA">
        <w:rPr>
          <w:rFonts w:ascii="Times New Roman" w:eastAsia="宋体" w:hAnsi="Times New Roman" w:cs="Times New Roman" w:hint="eastAsia"/>
          <w:sz w:val="24"/>
        </w:rPr>
        <w:t>：理论上对瑜伽运动的宏观认识、瑜伽运动发展史及发</w:t>
      </w:r>
      <w:r w:rsidRPr="00F264AA">
        <w:rPr>
          <w:rFonts w:ascii="Times New Roman" w:eastAsia="宋体" w:hAnsi="Times New Roman" w:cs="Times New Roman" w:hint="eastAsia"/>
          <w:sz w:val="24"/>
        </w:rPr>
        <w:t xml:space="preserve"> </w:t>
      </w:r>
    </w:p>
    <w:p w14:paraId="704582A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展现状；体育课的重要性；对上好瑜伽课有所认识。</w:t>
      </w:r>
      <w:r w:rsidRPr="00F264AA">
        <w:rPr>
          <w:rFonts w:ascii="Times New Roman" w:eastAsia="宋体" w:hAnsi="Times New Roman" w:cs="Times New Roman" w:hint="eastAsia"/>
          <w:sz w:val="24"/>
        </w:rPr>
        <w:t xml:space="preserve"> </w:t>
      </w:r>
    </w:p>
    <w:p w14:paraId="35B341E0"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本章教学重点及难点</w:t>
      </w:r>
      <w:r w:rsidRPr="00F264AA">
        <w:rPr>
          <w:rFonts w:ascii="Times New Roman" w:eastAsia="宋体" w:hAnsi="Times New Roman" w:cs="Times New Roman" w:hint="eastAsia"/>
          <w:sz w:val="24"/>
        </w:rPr>
        <w:t>：建立对体育课的正确认识；对瑜伽运动初步了解；</w:t>
      </w:r>
      <w:r w:rsidRPr="00F264AA">
        <w:rPr>
          <w:rFonts w:ascii="Times New Roman" w:eastAsia="宋体" w:hAnsi="Times New Roman" w:cs="Times New Roman" w:hint="eastAsia"/>
          <w:sz w:val="24"/>
        </w:rPr>
        <w:t xml:space="preserve"> </w:t>
      </w:r>
    </w:p>
    <w:p w14:paraId="38F3012C" w14:textId="77777777" w:rsidR="00F264AA" w:rsidRPr="00F264AA" w:rsidRDefault="00F264AA">
      <w:pPr>
        <w:numPr>
          <w:ilvl w:val="0"/>
          <w:numId w:val="216"/>
        </w:numPr>
        <w:spacing w:line="440" w:lineRule="exact"/>
        <w:jc w:val="center"/>
        <w:rPr>
          <w:rFonts w:ascii="宋体" w:eastAsia="宋体" w:hAnsi="宋体" w:cs="宋体"/>
          <w:b/>
          <w:bCs/>
          <w:sz w:val="28"/>
          <w:szCs w:val="28"/>
        </w:rPr>
      </w:pPr>
      <w:r w:rsidRPr="00F264AA">
        <w:rPr>
          <w:rFonts w:ascii="宋体" w:eastAsia="宋体" w:hAnsi="宋体" w:cs="宋体" w:hint="eastAsia"/>
          <w:b/>
          <w:bCs/>
          <w:snapToGrid w:val="0"/>
          <w:color w:val="000000"/>
          <w:kern w:val="0"/>
          <w:sz w:val="28"/>
          <w:szCs w:val="28"/>
          <w:lang w:bidi="ar"/>
        </w:rPr>
        <w:t>健身瑜伽基础体式串联</w:t>
      </w:r>
      <w:r w:rsidRPr="00F264AA">
        <w:rPr>
          <w:rFonts w:ascii="宋体" w:eastAsia="宋体" w:hAnsi="宋体" w:cs="宋体" w:hint="eastAsia"/>
          <w:b/>
          <w:bCs/>
          <w:sz w:val="28"/>
          <w:szCs w:val="28"/>
        </w:rPr>
        <w:t xml:space="preserve"> （ 30学时）</w:t>
      </w:r>
    </w:p>
    <w:p w14:paraId="5D80C3CF" w14:textId="77777777" w:rsidR="00F264AA" w:rsidRPr="00F264AA" w:rsidRDefault="00F264AA" w:rsidP="00F264AA">
      <w:pPr>
        <w:kinsoku w:val="0"/>
        <w:autoSpaceDE w:val="0"/>
        <w:autoSpaceDN w:val="0"/>
        <w:adjustRightInd w:val="0"/>
        <w:snapToGrid w:val="0"/>
        <w:spacing w:line="440" w:lineRule="exact"/>
        <w:jc w:val="center"/>
        <w:textAlignment w:val="baseline"/>
        <w:rPr>
          <w:rFonts w:ascii="宋体" w:eastAsia="宋体" w:hAnsi="宋体" w:cs="宋体"/>
          <w:b/>
          <w:bCs/>
          <w:sz w:val="28"/>
          <w:szCs w:val="28"/>
        </w:rPr>
      </w:pPr>
    </w:p>
    <w:p w14:paraId="2FE4B956" w14:textId="77777777" w:rsidR="00F264AA" w:rsidRPr="00F264AA" w:rsidRDefault="00F264AA" w:rsidP="00F264AA">
      <w:pPr>
        <w:widowControl/>
        <w:ind w:firstLineChars="200" w:firstLine="482"/>
        <w:jc w:val="left"/>
        <w:rPr>
          <w:rFonts w:ascii="Calibri" w:eastAsia="宋体" w:hAnsi="Calibri" w:cs="Times New Roman"/>
        </w:rPr>
      </w:pPr>
      <w:r w:rsidRPr="00F264AA">
        <w:rPr>
          <w:rFonts w:ascii="宋体" w:eastAsia="宋体" w:hAnsi="宋体" w:cs="宋体" w:hint="eastAsia"/>
          <w:b/>
          <w:bCs/>
          <w:snapToGrid w:val="0"/>
          <w:color w:val="000000"/>
          <w:kern w:val="0"/>
          <w:sz w:val="24"/>
          <w:szCs w:val="24"/>
          <w:lang w:bidi="ar"/>
        </w:rPr>
        <w:t xml:space="preserve">本章主要教学内容： </w:t>
      </w:r>
    </w:p>
    <w:p w14:paraId="74A6E99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2.1 </w:t>
      </w:r>
      <w:r w:rsidRPr="00F264AA">
        <w:rPr>
          <w:rFonts w:ascii="Times New Roman" w:eastAsia="宋体" w:hAnsi="Times New Roman" w:cs="Times New Roman" w:hint="eastAsia"/>
          <w:sz w:val="24"/>
        </w:rPr>
        <w:t>坐姿类；</w:t>
      </w:r>
      <w:r w:rsidRPr="00F264AA">
        <w:rPr>
          <w:rFonts w:ascii="Times New Roman" w:eastAsia="宋体" w:hAnsi="Times New Roman" w:cs="Times New Roman" w:hint="eastAsia"/>
          <w:sz w:val="24"/>
        </w:rPr>
        <w:t xml:space="preserve"> </w:t>
      </w:r>
    </w:p>
    <w:p w14:paraId="425D0FE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2.2 </w:t>
      </w:r>
      <w:r w:rsidRPr="00F264AA">
        <w:rPr>
          <w:rFonts w:ascii="Times New Roman" w:eastAsia="宋体" w:hAnsi="Times New Roman" w:cs="Times New Roman" w:hint="eastAsia"/>
          <w:sz w:val="24"/>
        </w:rPr>
        <w:t>前屈类；</w:t>
      </w:r>
      <w:r w:rsidRPr="00F264AA">
        <w:rPr>
          <w:rFonts w:ascii="Times New Roman" w:eastAsia="宋体" w:hAnsi="Times New Roman" w:cs="Times New Roman" w:hint="eastAsia"/>
          <w:sz w:val="24"/>
        </w:rPr>
        <w:t xml:space="preserve"> </w:t>
      </w:r>
    </w:p>
    <w:p w14:paraId="073862CC" w14:textId="77777777" w:rsidR="00F264AA" w:rsidRPr="00F264AA" w:rsidRDefault="00F264AA" w:rsidP="00F264AA">
      <w:pPr>
        <w:widowControl/>
        <w:ind w:firstLineChars="200" w:firstLine="480"/>
        <w:jc w:val="left"/>
        <w:rPr>
          <w:rFonts w:ascii="Times New Roman" w:eastAsia="宋体" w:hAnsi="Times New Roman" w:cs="Times New Roman"/>
          <w:sz w:val="24"/>
        </w:rPr>
      </w:pPr>
      <w:r w:rsidRPr="00F264AA">
        <w:rPr>
          <w:rFonts w:ascii="Times New Roman" w:eastAsia="宋体" w:hAnsi="Times New Roman" w:cs="Times New Roman" w:hint="eastAsia"/>
          <w:sz w:val="24"/>
        </w:rPr>
        <w:t xml:space="preserve">2.3 </w:t>
      </w:r>
      <w:r w:rsidRPr="00F264AA">
        <w:rPr>
          <w:rFonts w:ascii="Times New Roman" w:eastAsia="宋体" w:hAnsi="Times New Roman" w:cs="Times New Roman" w:hint="eastAsia"/>
          <w:sz w:val="24"/>
        </w:rPr>
        <w:t>后展类；</w:t>
      </w:r>
      <w:r w:rsidRPr="00F264AA">
        <w:rPr>
          <w:rFonts w:ascii="Times New Roman" w:eastAsia="宋体" w:hAnsi="Times New Roman" w:cs="Times New Roman" w:hint="eastAsia"/>
          <w:sz w:val="24"/>
        </w:rPr>
        <w:t xml:space="preserve"> </w:t>
      </w:r>
    </w:p>
    <w:p w14:paraId="1932D6F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2.4 </w:t>
      </w:r>
      <w:r w:rsidRPr="00F264AA">
        <w:rPr>
          <w:rFonts w:ascii="Times New Roman" w:eastAsia="宋体" w:hAnsi="Times New Roman" w:cs="Times New Roman" w:hint="eastAsia"/>
          <w:sz w:val="24"/>
        </w:rPr>
        <w:t>扭转类；</w:t>
      </w:r>
    </w:p>
    <w:p w14:paraId="4E6DBE0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2.5 </w:t>
      </w:r>
      <w:r w:rsidRPr="00F264AA">
        <w:rPr>
          <w:rFonts w:ascii="Times New Roman" w:eastAsia="宋体" w:hAnsi="Times New Roman" w:cs="Times New Roman" w:hint="eastAsia"/>
          <w:sz w:val="24"/>
        </w:rPr>
        <w:t>倒置类；</w:t>
      </w:r>
    </w:p>
    <w:p w14:paraId="6320463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2.6 </w:t>
      </w:r>
      <w:r w:rsidRPr="00F264AA">
        <w:rPr>
          <w:rFonts w:ascii="Times New Roman" w:eastAsia="宋体" w:hAnsi="Times New Roman" w:cs="Times New Roman" w:hint="eastAsia"/>
          <w:sz w:val="24"/>
        </w:rPr>
        <w:t>平衡类；</w:t>
      </w:r>
    </w:p>
    <w:p w14:paraId="6832C23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2.7 </w:t>
      </w:r>
      <w:r w:rsidRPr="00F264AA">
        <w:rPr>
          <w:rFonts w:ascii="Times New Roman" w:eastAsia="宋体" w:hAnsi="Times New Roman" w:cs="Times New Roman" w:hint="eastAsia"/>
          <w:sz w:val="24"/>
        </w:rPr>
        <w:t>其他类；</w:t>
      </w:r>
    </w:p>
    <w:p w14:paraId="7E5172B9"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本章教学目的及要求</w:t>
      </w:r>
      <w:r w:rsidRPr="00F264AA">
        <w:rPr>
          <w:rFonts w:ascii="Times New Roman" w:eastAsia="宋体" w:hAnsi="Times New Roman" w:cs="Times New Roman" w:hint="eastAsia"/>
          <w:sz w:val="24"/>
        </w:rPr>
        <w:t>：使学生掌握瑜伽基体式要领，并能够安全有效练习。</w:t>
      </w:r>
      <w:r w:rsidRPr="00F264AA">
        <w:rPr>
          <w:rFonts w:ascii="Times New Roman" w:eastAsia="宋体" w:hAnsi="Times New Roman" w:cs="Times New Roman" w:hint="eastAsia"/>
          <w:sz w:val="24"/>
        </w:rPr>
        <w:t xml:space="preserve"> </w:t>
      </w:r>
    </w:p>
    <w:p w14:paraId="15AB0CA2" w14:textId="77777777" w:rsidR="00F264AA" w:rsidRPr="00F264AA" w:rsidRDefault="00F264AA" w:rsidP="00F264AA">
      <w:pPr>
        <w:spacing w:line="440" w:lineRule="exact"/>
        <w:ind w:firstLineChars="200" w:firstLine="482"/>
        <w:rPr>
          <w:rFonts w:ascii="Times New Roman" w:eastAsia="宋体" w:hAnsi="Times New Roman" w:cs="Times New Roman"/>
          <w:sz w:val="24"/>
        </w:rPr>
      </w:pPr>
      <w:r w:rsidRPr="00F264AA">
        <w:rPr>
          <w:rFonts w:ascii="Times New Roman" w:eastAsia="宋体" w:hAnsi="Times New Roman" w:cs="Times New Roman" w:hint="eastAsia"/>
          <w:b/>
          <w:bCs/>
          <w:sz w:val="24"/>
        </w:rPr>
        <w:t>本章教学重点及难点</w:t>
      </w:r>
      <w:r w:rsidRPr="00F264AA">
        <w:rPr>
          <w:rFonts w:ascii="Times New Roman" w:eastAsia="宋体" w:hAnsi="Times New Roman" w:cs="Times New Roman" w:hint="eastAsia"/>
          <w:sz w:val="24"/>
        </w:rPr>
        <w:t>：体式和呼吸的配合</w:t>
      </w:r>
    </w:p>
    <w:p w14:paraId="5E106C34" w14:textId="77777777" w:rsidR="00F264AA" w:rsidRPr="00F264AA" w:rsidRDefault="00F264AA" w:rsidP="00F264AA">
      <w:pPr>
        <w:spacing w:line="440" w:lineRule="exact"/>
        <w:rPr>
          <w:rFonts w:ascii="Times New Roman" w:eastAsia="宋体" w:hAnsi="Times New Roman" w:cs="Times New Roman"/>
          <w:sz w:val="24"/>
        </w:rPr>
      </w:pPr>
    </w:p>
    <w:p w14:paraId="3714006D" w14:textId="77777777" w:rsidR="00F264AA" w:rsidRPr="00F264AA" w:rsidRDefault="00F264AA" w:rsidP="00F264AA">
      <w:pPr>
        <w:spacing w:beforeLines="50" w:before="156" w:afterLines="50" w:after="156" w:line="440" w:lineRule="exact"/>
        <w:ind w:left="561"/>
        <w:rPr>
          <w:rFonts w:ascii="Times New Roman" w:eastAsia="仿宋" w:hAnsi="Times New Roman" w:cs="Times New Roman"/>
          <w:sz w:val="24"/>
        </w:rPr>
      </w:pPr>
      <w:r w:rsidRPr="00F264AA">
        <w:rPr>
          <w:rFonts w:ascii="Times New Roman" w:eastAsia="黑体" w:hAnsi="Times New Roman" w:cs="Times New Roman"/>
          <w:sz w:val="28"/>
          <w:szCs w:val="28"/>
        </w:rPr>
        <w:t>（二）课程学习内容与课程学习目标的对应关系</w:t>
      </w:r>
      <w:r w:rsidRPr="00F264A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3"/>
        <w:gridCol w:w="2977"/>
        <w:gridCol w:w="2551"/>
        <w:gridCol w:w="1276"/>
      </w:tblGrid>
      <w:tr w:rsidR="00F264AA" w:rsidRPr="00F264AA" w14:paraId="4EDEE38D" w14:textId="77777777" w:rsidTr="00154F81">
        <w:trPr>
          <w:trHeight w:val="660"/>
          <w:jc w:val="center"/>
        </w:trPr>
        <w:tc>
          <w:tcPr>
            <w:tcW w:w="2553" w:type="dxa"/>
            <w:vAlign w:val="center"/>
          </w:tcPr>
          <w:p w14:paraId="156120E7" w14:textId="77777777" w:rsidR="00F264AA" w:rsidRPr="00F264AA" w:rsidRDefault="00F264AA" w:rsidP="00F264AA">
            <w:pPr>
              <w:spacing w:line="440" w:lineRule="exact"/>
              <w:rPr>
                <w:rFonts w:ascii="Times New Roman" w:eastAsia="宋体" w:hAnsi="Times New Roman" w:cs="Times New Roman"/>
                <w:b/>
                <w:bCs/>
                <w:sz w:val="24"/>
              </w:rPr>
            </w:pPr>
            <w:r w:rsidRPr="00F264AA">
              <w:rPr>
                <w:rFonts w:ascii="Times New Roman" w:eastAsia="宋体" w:hAnsi="Times New Roman" w:cs="Times New Roman" w:hint="eastAsia"/>
                <w:b/>
                <w:bCs/>
                <w:sz w:val="24"/>
              </w:rPr>
              <w:lastRenderedPageBreak/>
              <w:t>实践</w:t>
            </w:r>
            <w:r w:rsidRPr="00F264AA">
              <w:rPr>
                <w:rFonts w:ascii="Times New Roman" w:eastAsia="宋体" w:hAnsi="Times New Roman" w:cs="Times New Roman"/>
                <w:b/>
                <w:bCs/>
                <w:sz w:val="24"/>
              </w:rPr>
              <w:t>内容</w:t>
            </w:r>
          </w:p>
        </w:tc>
        <w:tc>
          <w:tcPr>
            <w:tcW w:w="2977" w:type="dxa"/>
            <w:vAlign w:val="center"/>
          </w:tcPr>
          <w:p w14:paraId="4A380673" w14:textId="77777777" w:rsidR="00F264AA" w:rsidRPr="00F264AA" w:rsidRDefault="00F264AA" w:rsidP="00F264AA">
            <w:pPr>
              <w:spacing w:line="440" w:lineRule="exact"/>
              <w:jc w:val="center"/>
              <w:rPr>
                <w:rFonts w:ascii="Times New Roman" w:eastAsia="宋体" w:hAnsi="Times New Roman" w:cs="Times New Roman"/>
                <w:b/>
                <w:bCs/>
                <w:sz w:val="24"/>
              </w:rPr>
            </w:pPr>
            <w:r w:rsidRPr="00F264AA">
              <w:rPr>
                <w:rFonts w:ascii="Times New Roman" w:eastAsia="宋体" w:hAnsi="Times New Roman" w:cs="Times New Roman" w:hint="eastAsia"/>
                <w:b/>
                <w:bCs/>
                <w:sz w:val="24"/>
              </w:rPr>
              <w:t>实施</w:t>
            </w:r>
            <w:r w:rsidRPr="00F264AA">
              <w:rPr>
                <w:rFonts w:ascii="Times New Roman" w:eastAsia="宋体" w:hAnsi="Times New Roman" w:cs="Times New Roman"/>
                <w:b/>
                <w:bCs/>
                <w:sz w:val="24"/>
              </w:rPr>
              <w:t>方法</w:t>
            </w:r>
          </w:p>
        </w:tc>
        <w:tc>
          <w:tcPr>
            <w:tcW w:w="2551" w:type="dxa"/>
            <w:vAlign w:val="center"/>
          </w:tcPr>
          <w:p w14:paraId="625C3D05" w14:textId="77777777" w:rsidR="00F264AA" w:rsidRPr="00F264AA" w:rsidRDefault="00F264AA" w:rsidP="00F264AA">
            <w:pPr>
              <w:spacing w:line="440" w:lineRule="exact"/>
              <w:jc w:val="center"/>
              <w:rPr>
                <w:rFonts w:ascii="Times New Roman" w:eastAsia="宋体" w:hAnsi="Times New Roman" w:cs="Times New Roman"/>
                <w:b/>
                <w:bCs/>
                <w:sz w:val="24"/>
              </w:rPr>
            </w:pPr>
            <w:r w:rsidRPr="00F264AA">
              <w:rPr>
                <w:rFonts w:ascii="Times New Roman" w:eastAsia="宋体" w:hAnsi="Times New Roman" w:cs="Times New Roman"/>
                <w:b/>
                <w:bCs/>
                <w:sz w:val="24"/>
              </w:rPr>
              <w:t>支撑的课程目标</w:t>
            </w:r>
          </w:p>
        </w:tc>
        <w:tc>
          <w:tcPr>
            <w:tcW w:w="1276" w:type="dxa"/>
            <w:vAlign w:val="center"/>
          </w:tcPr>
          <w:p w14:paraId="079DE174" w14:textId="77777777" w:rsidR="00F264AA" w:rsidRPr="00F264AA" w:rsidRDefault="00F264AA" w:rsidP="00F264AA">
            <w:pPr>
              <w:spacing w:line="440" w:lineRule="exact"/>
              <w:jc w:val="center"/>
              <w:rPr>
                <w:rFonts w:ascii="Times New Roman" w:eastAsia="宋体" w:hAnsi="Times New Roman" w:cs="Times New Roman"/>
                <w:b/>
                <w:bCs/>
                <w:sz w:val="24"/>
              </w:rPr>
            </w:pPr>
            <w:r w:rsidRPr="00F264AA">
              <w:rPr>
                <w:rFonts w:ascii="Times New Roman" w:eastAsia="宋体" w:hAnsi="Times New Roman" w:cs="Times New Roman"/>
                <w:b/>
                <w:bCs/>
                <w:sz w:val="24"/>
              </w:rPr>
              <w:t>学时安排</w:t>
            </w:r>
          </w:p>
        </w:tc>
      </w:tr>
      <w:tr w:rsidR="00F264AA" w:rsidRPr="00F264AA" w14:paraId="574D7F57" w14:textId="77777777" w:rsidTr="00154F81">
        <w:trPr>
          <w:trHeight w:val="1138"/>
          <w:jc w:val="center"/>
        </w:trPr>
        <w:tc>
          <w:tcPr>
            <w:tcW w:w="2553" w:type="dxa"/>
            <w:vAlign w:val="center"/>
          </w:tcPr>
          <w:p w14:paraId="57CC6BD7" w14:textId="77777777" w:rsidR="00F264AA" w:rsidRPr="00F264AA" w:rsidRDefault="00F264AA" w:rsidP="00F264AA">
            <w:pPr>
              <w:spacing w:line="440" w:lineRule="exact"/>
              <w:jc w:val="left"/>
              <w:rPr>
                <w:rFonts w:ascii="Times New Roman" w:eastAsia="宋体" w:hAnsi="Times New Roman" w:cs="Times New Roman"/>
                <w:sz w:val="24"/>
              </w:rPr>
            </w:pPr>
            <w:r w:rsidRPr="00F264AA">
              <w:rPr>
                <w:rFonts w:ascii="Times New Roman" w:eastAsia="宋体" w:hAnsi="Times New Roman" w:cs="Times New Roman"/>
                <w:sz w:val="24"/>
              </w:rPr>
              <w:t>第一</w:t>
            </w:r>
            <w:r w:rsidRPr="00F264AA">
              <w:rPr>
                <w:rFonts w:ascii="Times New Roman" w:eastAsia="宋体" w:hAnsi="Times New Roman" w:cs="Times New Roman" w:hint="eastAsia"/>
                <w:sz w:val="24"/>
              </w:rPr>
              <w:t>学期</w:t>
            </w:r>
          </w:p>
        </w:tc>
        <w:tc>
          <w:tcPr>
            <w:tcW w:w="2977" w:type="dxa"/>
            <w:vAlign w:val="center"/>
          </w:tcPr>
          <w:p w14:paraId="58520C38" w14:textId="77777777" w:rsidR="00F264AA" w:rsidRPr="00F264AA" w:rsidRDefault="00F264AA" w:rsidP="00F264AA">
            <w:pPr>
              <w:widowControl/>
              <w:jc w:val="left"/>
              <w:rPr>
                <w:rFonts w:ascii="宋体" w:eastAsia="宋体" w:hAnsi="宋体" w:cs="宋体"/>
                <w:snapToGrid w:val="0"/>
                <w:color w:val="000000"/>
                <w:kern w:val="0"/>
                <w:sz w:val="24"/>
                <w:szCs w:val="24"/>
                <w:lang w:bidi="ar"/>
              </w:rPr>
            </w:pPr>
          </w:p>
          <w:p w14:paraId="5EAB9682" w14:textId="77777777" w:rsidR="00F264AA" w:rsidRPr="00F264AA" w:rsidRDefault="00F264AA" w:rsidP="00F264AA">
            <w:pPr>
              <w:widowControl/>
              <w:jc w:val="left"/>
              <w:rPr>
                <w:rFonts w:ascii="Calibri" w:eastAsia="宋体" w:hAnsi="Calibri" w:cs="Times New Roman"/>
                <w:sz w:val="24"/>
                <w:szCs w:val="24"/>
              </w:rPr>
            </w:pPr>
            <w:r w:rsidRPr="00F264AA">
              <w:rPr>
                <w:rFonts w:ascii="宋体" w:eastAsia="宋体" w:hAnsi="宋体" w:cs="宋体" w:hint="eastAsia"/>
                <w:snapToGrid w:val="0"/>
                <w:color w:val="000000"/>
                <w:kern w:val="0"/>
                <w:sz w:val="24"/>
                <w:szCs w:val="24"/>
                <w:lang w:bidi="ar"/>
              </w:rPr>
              <w:t>利用</w:t>
            </w:r>
            <w:proofErr w:type="gramStart"/>
            <w:r w:rsidRPr="00F264AA">
              <w:rPr>
                <w:rFonts w:ascii="宋体" w:eastAsia="宋体" w:hAnsi="宋体" w:cs="宋体" w:hint="eastAsia"/>
                <w:snapToGrid w:val="0"/>
                <w:color w:val="000000"/>
                <w:kern w:val="0"/>
                <w:sz w:val="24"/>
                <w:szCs w:val="24"/>
                <w:lang w:bidi="ar"/>
              </w:rPr>
              <w:t>微信平台</w:t>
            </w:r>
            <w:proofErr w:type="gramEnd"/>
            <w:r w:rsidRPr="00F264AA">
              <w:rPr>
                <w:rFonts w:ascii="宋体" w:eastAsia="宋体" w:hAnsi="宋体" w:cs="宋体" w:hint="eastAsia"/>
                <w:snapToGrid w:val="0"/>
                <w:color w:val="000000"/>
                <w:kern w:val="0"/>
                <w:sz w:val="24"/>
                <w:szCs w:val="24"/>
                <w:lang w:bidi="ar"/>
              </w:rPr>
              <w:t xml:space="preserve">；讲解法、 </w:t>
            </w:r>
          </w:p>
          <w:p w14:paraId="77B9F514" w14:textId="77777777" w:rsidR="00F264AA" w:rsidRPr="00F264AA" w:rsidRDefault="00F264AA" w:rsidP="00F264AA">
            <w:pPr>
              <w:widowControl/>
              <w:jc w:val="left"/>
              <w:rPr>
                <w:rFonts w:ascii="Calibri" w:eastAsia="宋体" w:hAnsi="Calibri" w:cs="Times New Roman"/>
                <w:sz w:val="24"/>
                <w:szCs w:val="24"/>
              </w:rPr>
            </w:pPr>
            <w:r w:rsidRPr="00F264AA">
              <w:rPr>
                <w:rFonts w:ascii="宋体" w:eastAsia="宋体" w:hAnsi="宋体" w:cs="宋体" w:hint="eastAsia"/>
                <w:snapToGrid w:val="0"/>
                <w:color w:val="000000"/>
                <w:kern w:val="0"/>
                <w:sz w:val="24"/>
                <w:szCs w:val="24"/>
                <w:lang w:bidi="ar"/>
              </w:rPr>
              <w:t xml:space="preserve">示范法；练习法；小组 </w:t>
            </w:r>
          </w:p>
          <w:p w14:paraId="33FC0A22" w14:textId="77777777" w:rsidR="00F264AA" w:rsidRPr="00F264AA" w:rsidRDefault="00F264AA" w:rsidP="00F264AA">
            <w:pPr>
              <w:widowControl/>
              <w:jc w:val="left"/>
              <w:rPr>
                <w:rFonts w:ascii="Calibri" w:eastAsia="宋体" w:hAnsi="Calibri" w:cs="Times New Roman"/>
                <w:sz w:val="24"/>
                <w:szCs w:val="24"/>
              </w:rPr>
            </w:pPr>
            <w:r w:rsidRPr="00F264AA">
              <w:rPr>
                <w:rFonts w:ascii="宋体" w:eastAsia="宋体" w:hAnsi="宋体" w:cs="宋体" w:hint="eastAsia"/>
                <w:snapToGrid w:val="0"/>
                <w:color w:val="000000"/>
                <w:kern w:val="0"/>
                <w:sz w:val="24"/>
                <w:szCs w:val="24"/>
                <w:lang w:bidi="ar"/>
              </w:rPr>
              <w:t>合作学习</w:t>
            </w:r>
          </w:p>
          <w:p w14:paraId="671D9C95" w14:textId="77777777" w:rsidR="00F264AA" w:rsidRPr="00F264AA" w:rsidRDefault="00F264AA" w:rsidP="00F264AA">
            <w:pPr>
              <w:spacing w:line="440" w:lineRule="exact"/>
              <w:jc w:val="center"/>
              <w:rPr>
                <w:rFonts w:ascii="Times New Roman" w:eastAsia="宋体" w:hAnsi="Times New Roman" w:cs="Times New Roman"/>
                <w:sz w:val="24"/>
              </w:rPr>
            </w:pPr>
          </w:p>
        </w:tc>
        <w:tc>
          <w:tcPr>
            <w:tcW w:w="2551" w:type="dxa"/>
            <w:vAlign w:val="center"/>
          </w:tcPr>
          <w:p w14:paraId="760CDEFC"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sz w:val="24"/>
              </w:rPr>
              <w:t>课程目标</w:t>
            </w:r>
            <w:r w:rsidRPr="00F264AA">
              <w:rPr>
                <w:rFonts w:ascii="Times New Roman" w:eastAsia="宋体" w:hAnsi="Times New Roman" w:cs="Times New Roman"/>
                <w:sz w:val="24"/>
              </w:rPr>
              <w:t>1</w:t>
            </w:r>
            <w:r w:rsidRPr="00F264AA">
              <w:rPr>
                <w:rFonts w:ascii="Times New Roman" w:eastAsia="宋体" w:hAnsi="Times New Roman" w:cs="Times New Roman"/>
                <w:sz w:val="24"/>
              </w:rPr>
              <w:t>、</w:t>
            </w:r>
            <w:r w:rsidRPr="00F264AA">
              <w:rPr>
                <w:rFonts w:ascii="Times New Roman" w:eastAsia="宋体" w:hAnsi="Times New Roman" w:cs="Times New Roman"/>
                <w:sz w:val="24"/>
              </w:rPr>
              <w:t>2</w:t>
            </w:r>
            <w:r w:rsidRPr="00F264AA">
              <w:rPr>
                <w:rFonts w:ascii="Times New Roman" w:eastAsia="宋体" w:hAnsi="Times New Roman" w:cs="Times New Roman" w:hint="eastAsia"/>
                <w:sz w:val="24"/>
              </w:rPr>
              <w:t>、</w:t>
            </w:r>
            <w:r w:rsidRPr="00F264AA">
              <w:rPr>
                <w:rFonts w:ascii="Times New Roman" w:eastAsia="宋体" w:hAnsi="Times New Roman" w:cs="Times New Roman" w:hint="eastAsia"/>
                <w:sz w:val="24"/>
              </w:rPr>
              <w:t>3</w:t>
            </w:r>
          </w:p>
        </w:tc>
        <w:tc>
          <w:tcPr>
            <w:tcW w:w="1276" w:type="dxa"/>
            <w:vAlign w:val="center"/>
          </w:tcPr>
          <w:p w14:paraId="66D36819"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3</w:t>
            </w:r>
            <w:r w:rsidRPr="00F264AA">
              <w:rPr>
                <w:rFonts w:ascii="Times New Roman" w:eastAsia="宋体" w:hAnsi="Times New Roman" w:cs="Times New Roman"/>
                <w:sz w:val="24"/>
              </w:rPr>
              <w:t>2</w:t>
            </w:r>
          </w:p>
        </w:tc>
      </w:tr>
      <w:tr w:rsidR="00F264AA" w:rsidRPr="00F264AA" w14:paraId="062D10EE" w14:textId="77777777" w:rsidTr="00154F81">
        <w:trPr>
          <w:trHeight w:val="90"/>
          <w:jc w:val="center"/>
        </w:trPr>
        <w:tc>
          <w:tcPr>
            <w:tcW w:w="2553" w:type="dxa"/>
            <w:vAlign w:val="center"/>
          </w:tcPr>
          <w:p w14:paraId="531B1AE6" w14:textId="77777777" w:rsidR="00F264AA" w:rsidRPr="00F264AA" w:rsidRDefault="00F264AA" w:rsidP="00F264AA">
            <w:pPr>
              <w:spacing w:line="440" w:lineRule="exact"/>
              <w:jc w:val="left"/>
              <w:rPr>
                <w:rFonts w:ascii="Times New Roman" w:eastAsia="宋体" w:hAnsi="Times New Roman" w:cs="Times New Roman"/>
                <w:sz w:val="24"/>
              </w:rPr>
            </w:pPr>
            <w:r w:rsidRPr="00F264AA">
              <w:rPr>
                <w:rFonts w:ascii="Times New Roman" w:eastAsia="宋体" w:hAnsi="Times New Roman" w:cs="Times New Roman"/>
                <w:sz w:val="24"/>
              </w:rPr>
              <w:t>第二</w:t>
            </w:r>
            <w:r w:rsidRPr="00F264AA">
              <w:rPr>
                <w:rFonts w:ascii="Times New Roman" w:eastAsia="宋体" w:hAnsi="Times New Roman" w:cs="Times New Roman" w:hint="eastAsia"/>
                <w:sz w:val="24"/>
              </w:rPr>
              <w:t>学期</w:t>
            </w:r>
          </w:p>
        </w:tc>
        <w:tc>
          <w:tcPr>
            <w:tcW w:w="2977" w:type="dxa"/>
            <w:vAlign w:val="center"/>
          </w:tcPr>
          <w:p w14:paraId="51E3D1C7" w14:textId="77777777" w:rsidR="00F264AA" w:rsidRPr="00F264AA" w:rsidRDefault="00F264AA" w:rsidP="00F264AA">
            <w:pPr>
              <w:widowControl/>
              <w:jc w:val="left"/>
              <w:rPr>
                <w:rFonts w:ascii="宋体" w:eastAsia="宋体" w:hAnsi="宋体" w:cs="宋体"/>
                <w:snapToGrid w:val="0"/>
                <w:color w:val="000000"/>
                <w:kern w:val="0"/>
                <w:sz w:val="24"/>
                <w:szCs w:val="24"/>
                <w:lang w:bidi="ar"/>
              </w:rPr>
            </w:pPr>
          </w:p>
          <w:p w14:paraId="2BF3B289"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利用</w:t>
            </w:r>
            <w:proofErr w:type="gramStart"/>
            <w:r w:rsidRPr="00F264AA">
              <w:rPr>
                <w:rFonts w:ascii="宋体" w:eastAsia="宋体" w:hAnsi="宋体" w:cs="宋体" w:hint="eastAsia"/>
                <w:snapToGrid w:val="0"/>
                <w:color w:val="000000"/>
                <w:kern w:val="0"/>
                <w:sz w:val="24"/>
                <w:szCs w:val="24"/>
                <w:lang w:bidi="ar"/>
              </w:rPr>
              <w:t>微信平台</w:t>
            </w:r>
            <w:proofErr w:type="gramEnd"/>
            <w:r w:rsidRPr="00F264AA">
              <w:rPr>
                <w:rFonts w:ascii="宋体" w:eastAsia="宋体" w:hAnsi="宋体" w:cs="宋体" w:hint="eastAsia"/>
                <w:snapToGrid w:val="0"/>
                <w:color w:val="000000"/>
                <w:kern w:val="0"/>
                <w:sz w:val="24"/>
                <w:szCs w:val="24"/>
                <w:lang w:bidi="ar"/>
              </w:rPr>
              <w:t xml:space="preserve">；讲解法、 </w:t>
            </w:r>
          </w:p>
          <w:p w14:paraId="3F14F32F"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 xml:space="preserve">示范法；练习法；小组 </w:t>
            </w:r>
          </w:p>
          <w:p w14:paraId="21C21B82"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合作学习</w:t>
            </w:r>
          </w:p>
          <w:p w14:paraId="2EA5FE01" w14:textId="77777777" w:rsidR="00F264AA" w:rsidRPr="00F264AA" w:rsidRDefault="00F264AA" w:rsidP="00F264AA">
            <w:pPr>
              <w:spacing w:line="440" w:lineRule="exact"/>
              <w:jc w:val="center"/>
              <w:rPr>
                <w:rFonts w:ascii="Times New Roman" w:eastAsia="宋体" w:hAnsi="Times New Roman" w:cs="Times New Roman"/>
                <w:sz w:val="24"/>
              </w:rPr>
            </w:pPr>
          </w:p>
        </w:tc>
        <w:tc>
          <w:tcPr>
            <w:tcW w:w="2551" w:type="dxa"/>
            <w:vAlign w:val="center"/>
          </w:tcPr>
          <w:p w14:paraId="310E338C" w14:textId="77777777" w:rsidR="00F264AA" w:rsidRPr="00F264AA" w:rsidRDefault="00F264AA" w:rsidP="00F264AA">
            <w:pPr>
              <w:jc w:val="center"/>
              <w:rPr>
                <w:rFonts w:ascii="Times New Roman" w:eastAsia="宋体" w:hAnsi="Times New Roman" w:cs="Times New Roman"/>
              </w:rPr>
            </w:pPr>
            <w:r w:rsidRPr="00F264AA">
              <w:rPr>
                <w:rFonts w:ascii="Times New Roman" w:eastAsia="宋体" w:hAnsi="Times New Roman" w:cs="Times New Roman"/>
                <w:sz w:val="24"/>
              </w:rPr>
              <w:t>课程目标</w:t>
            </w: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w:t>
            </w:r>
            <w:r w:rsidRPr="00F264AA">
              <w:rPr>
                <w:rFonts w:ascii="Times New Roman" w:eastAsia="宋体" w:hAnsi="Times New Roman" w:cs="Times New Roman"/>
                <w:sz w:val="24"/>
              </w:rPr>
              <w:t>2</w:t>
            </w:r>
            <w:r w:rsidRPr="00F264AA">
              <w:rPr>
                <w:rFonts w:ascii="Times New Roman" w:eastAsia="宋体" w:hAnsi="Times New Roman" w:cs="Times New Roman"/>
                <w:sz w:val="24"/>
              </w:rPr>
              <w:t>、</w:t>
            </w:r>
            <w:r w:rsidRPr="00F264AA">
              <w:rPr>
                <w:rFonts w:ascii="Times New Roman" w:eastAsia="宋体" w:hAnsi="Times New Roman" w:cs="Times New Roman"/>
                <w:sz w:val="24"/>
              </w:rPr>
              <w:t>3</w:t>
            </w:r>
          </w:p>
        </w:tc>
        <w:tc>
          <w:tcPr>
            <w:tcW w:w="1276" w:type="dxa"/>
            <w:vAlign w:val="center"/>
          </w:tcPr>
          <w:p w14:paraId="08DC4AC5"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3</w:t>
            </w:r>
            <w:r w:rsidRPr="00F264AA">
              <w:rPr>
                <w:rFonts w:ascii="Times New Roman" w:eastAsia="宋体" w:hAnsi="Times New Roman" w:cs="Times New Roman"/>
                <w:sz w:val="24"/>
              </w:rPr>
              <w:t>2</w:t>
            </w:r>
          </w:p>
        </w:tc>
      </w:tr>
      <w:tr w:rsidR="00F264AA" w:rsidRPr="00F264AA" w14:paraId="76033CDD" w14:textId="77777777" w:rsidTr="00154F81">
        <w:trPr>
          <w:jc w:val="center"/>
        </w:trPr>
        <w:tc>
          <w:tcPr>
            <w:tcW w:w="2553" w:type="dxa"/>
            <w:vAlign w:val="center"/>
          </w:tcPr>
          <w:p w14:paraId="09EF3821" w14:textId="77777777" w:rsidR="00F264AA" w:rsidRPr="00F264AA" w:rsidRDefault="00F264AA" w:rsidP="00F264AA">
            <w:pPr>
              <w:spacing w:line="440" w:lineRule="exact"/>
              <w:jc w:val="left"/>
              <w:rPr>
                <w:rFonts w:ascii="Times New Roman" w:eastAsia="宋体" w:hAnsi="Times New Roman" w:cs="Times New Roman"/>
                <w:sz w:val="24"/>
              </w:rPr>
            </w:pPr>
            <w:r w:rsidRPr="00F264AA">
              <w:rPr>
                <w:rFonts w:ascii="Times New Roman" w:eastAsia="宋体" w:hAnsi="Times New Roman" w:cs="Times New Roman"/>
                <w:sz w:val="24"/>
              </w:rPr>
              <w:t>第三</w:t>
            </w:r>
            <w:r w:rsidRPr="00F264AA">
              <w:rPr>
                <w:rFonts w:ascii="Times New Roman" w:eastAsia="宋体" w:hAnsi="Times New Roman" w:cs="Times New Roman" w:hint="eastAsia"/>
                <w:sz w:val="24"/>
              </w:rPr>
              <w:t>学期</w:t>
            </w:r>
          </w:p>
        </w:tc>
        <w:tc>
          <w:tcPr>
            <w:tcW w:w="2977" w:type="dxa"/>
            <w:vAlign w:val="center"/>
          </w:tcPr>
          <w:p w14:paraId="39491046" w14:textId="77777777" w:rsidR="00F264AA" w:rsidRPr="00F264AA" w:rsidRDefault="00F264AA" w:rsidP="00F264AA">
            <w:pPr>
              <w:widowControl/>
              <w:jc w:val="left"/>
              <w:rPr>
                <w:rFonts w:ascii="宋体" w:eastAsia="宋体" w:hAnsi="宋体" w:cs="宋体"/>
                <w:snapToGrid w:val="0"/>
                <w:color w:val="000000"/>
                <w:kern w:val="0"/>
                <w:sz w:val="24"/>
                <w:szCs w:val="24"/>
                <w:lang w:bidi="ar"/>
              </w:rPr>
            </w:pPr>
          </w:p>
          <w:p w14:paraId="43020F71"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利用</w:t>
            </w:r>
            <w:proofErr w:type="gramStart"/>
            <w:r w:rsidRPr="00F264AA">
              <w:rPr>
                <w:rFonts w:ascii="宋体" w:eastAsia="宋体" w:hAnsi="宋体" w:cs="宋体" w:hint="eastAsia"/>
                <w:snapToGrid w:val="0"/>
                <w:color w:val="000000"/>
                <w:kern w:val="0"/>
                <w:sz w:val="24"/>
                <w:szCs w:val="24"/>
                <w:lang w:bidi="ar"/>
              </w:rPr>
              <w:t>微信平台</w:t>
            </w:r>
            <w:proofErr w:type="gramEnd"/>
            <w:r w:rsidRPr="00F264AA">
              <w:rPr>
                <w:rFonts w:ascii="宋体" w:eastAsia="宋体" w:hAnsi="宋体" w:cs="宋体" w:hint="eastAsia"/>
                <w:snapToGrid w:val="0"/>
                <w:color w:val="000000"/>
                <w:kern w:val="0"/>
                <w:sz w:val="24"/>
                <w:szCs w:val="24"/>
                <w:lang w:bidi="ar"/>
              </w:rPr>
              <w:t xml:space="preserve">；讲解法、 </w:t>
            </w:r>
          </w:p>
          <w:p w14:paraId="41173CDD"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 xml:space="preserve">示范法；练习法；小组 </w:t>
            </w:r>
          </w:p>
          <w:p w14:paraId="3386C9D2"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合作学习</w:t>
            </w:r>
          </w:p>
          <w:p w14:paraId="54F94778" w14:textId="77777777" w:rsidR="00F264AA" w:rsidRPr="00F264AA" w:rsidRDefault="00F264AA" w:rsidP="00F264AA">
            <w:pPr>
              <w:spacing w:line="440" w:lineRule="exact"/>
              <w:jc w:val="center"/>
              <w:rPr>
                <w:rFonts w:ascii="Times New Roman" w:eastAsia="宋体" w:hAnsi="Times New Roman" w:cs="Times New Roman"/>
                <w:sz w:val="24"/>
              </w:rPr>
            </w:pPr>
          </w:p>
        </w:tc>
        <w:tc>
          <w:tcPr>
            <w:tcW w:w="2551" w:type="dxa"/>
            <w:vAlign w:val="center"/>
          </w:tcPr>
          <w:p w14:paraId="7A3799B0" w14:textId="77777777" w:rsidR="00F264AA" w:rsidRPr="00F264AA" w:rsidRDefault="00F264AA" w:rsidP="00F264AA">
            <w:pPr>
              <w:jc w:val="center"/>
              <w:rPr>
                <w:rFonts w:ascii="Times New Roman" w:eastAsia="宋体" w:hAnsi="Times New Roman" w:cs="Times New Roman"/>
              </w:rPr>
            </w:pPr>
            <w:r w:rsidRPr="00F264AA">
              <w:rPr>
                <w:rFonts w:ascii="Times New Roman" w:eastAsia="宋体" w:hAnsi="Times New Roman" w:cs="Times New Roman"/>
                <w:sz w:val="24"/>
              </w:rPr>
              <w:t>课程目标</w:t>
            </w: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w:t>
            </w:r>
            <w:r w:rsidRPr="00F264AA">
              <w:rPr>
                <w:rFonts w:ascii="Times New Roman" w:eastAsia="宋体" w:hAnsi="Times New Roman" w:cs="Times New Roman"/>
                <w:sz w:val="24"/>
              </w:rPr>
              <w:t>2</w:t>
            </w:r>
            <w:r w:rsidRPr="00F264AA">
              <w:rPr>
                <w:rFonts w:ascii="Times New Roman" w:eastAsia="宋体" w:hAnsi="Times New Roman" w:cs="Times New Roman" w:hint="eastAsia"/>
                <w:sz w:val="24"/>
              </w:rPr>
              <w:t>、</w:t>
            </w:r>
            <w:r w:rsidRPr="00F264AA">
              <w:rPr>
                <w:rFonts w:ascii="Times New Roman" w:eastAsia="宋体" w:hAnsi="Times New Roman" w:cs="Times New Roman" w:hint="eastAsia"/>
                <w:sz w:val="24"/>
              </w:rPr>
              <w:t>3</w:t>
            </w:r>
          </w:p>
        </w:tc>
        <w:tc>
          <w:tcPr>
            <w:tcW w:w="1276" w:type="dxa"/>
            <w:vAlign w:val="center"/>
          </w:tcPr>
          <w:p w14:paraId="420FDFA3"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3</w:t>
            </w:r>
            <w:r w:rsidRPr="00F264AA">
              <w:rPr>
                <w:rFonts w:ascii="Times New Roman" w:eastAsia="宋体" w:hAnsi="Times New Roman" w:cs="Times New Roman"/>
                <w:sz w:val="24"/>
              </w:rPr>
              <w:t>2</w:t>
            </w:r>
          </w:p>
        </w:tc>
      </w:tr>
      <w:tr w:rsidR="00F264AA" w:rsidRPr="00F264AA" w14:paraId="02E633B7" w14:textId="77777777" w:rsidTr="00154F81">
        <w:trPr>
          <w:jc w:val="center"/>
        </w:trPr>
        <w:tc>
          <w:tcPr>
            <w:tcW w:w="2553" w:type="dxa"/>
            <w:vAlign w:val="center"/>
          </w:tcPr>
          <w:p w14:paraId="7542E384" w14:textId="77777777" w:rsidR="00F264AA" w:rsidRPr="00F264AA" w:rsidRDefault="00F264AA" w:rsidP="00F264AA">
            <w:pPr>
              <w:spacing w:line="440" w:lineRule="exact"/>
              <w:jc w:val="left"/>
              <w:rPr>
                <w:rFonts w:ascii="Times New Roman" w:eastAsia="宋体" w:hAnsi="Times New Roman" w:cs="Times New Roman"/>
                <w:sz w:val="24"/>
              </w:rPr>
            </w:pPr>
            <w:r w:rsidRPr="00F264AA">
              <w:rPr>
                <w:rFonts w:ascii="Times New Roman" w:eastAsia="宋体" w:hAnsi="Times New Roman" w:cs="Times New Roman"/>
                <w:sz w:val="24"/>
              </w:rPr>
              <w:t>第四</w:t>
            </w:r>
            <w:r w:rsidRPr="00F264AA">
              <w:rPr>
                <w:rFonts w:ascii="Times New Roman" w:eastAsia="宋体" w:hAnsi="Times New Roman" w:cs="Times New Roman" w:hint="eastAsia"/>
                <w:sz w:val="24"/>
              </w:rPr>
              <w:t>学期</w:t>
            </w:r>
          </w:p>
        </w:tc>
        <w:tc>
          <w:tcPr>
            <w:tcW w:w="2977" w:type="dxa"/>
            <w:vAlign w:val="center"/>
          </w:tcPr>
          <w:p w14:paraId="221F3B43" w14:textId="77777777" w:rsidR="00F264AA" w:rsidRPr="00F264AA" w:rsidRDefault="00F264AA" w:rsidP="00F264AA">
            <w:pPr>
              <w:widowControl/>
              <w:jc w:val="left"/>
              <w:rPr>
                <w:rFonts w:ascii="宋体" w:eastAsia="宋体" w:hAnsi="宋体" w:cs="宋体"/>
                <w:snapToGrid w:val="0"/>
                <w:color w:val="000000"/>
                <w:kern w:val="0"/>
                <w:sz w:val="24"/>
                <w:szCs w:val="24"/>
                <w:lang w:bidi="ar"/>
              </w:rPr>
            </w:pPr>
          </w:p>
          <w:p w14:paraId="23313A01"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利用</w:t>
            </w:r>
            <w:proofErr w:type="gramStart"/>
            <w:r w:rsidRPr="00F264AA">
              <w:rPr>
                <w:rFonts w:ascii="宋体" w:eastAsia="宋体" w:hAnsi="宋体" w:cs="宋体" w:hint="eastAsia"/>
                <w:snapToGrid w:val="0"/>
                <w:color w:val="000000"/>
                <w:kern w:val="0"/>
                <w:sz w:val="24"/>
                <w:szCs w:val="24"/>
                <w:lang w:bidi="ar"/>
              </w:rPr>
              <w:t>微信平台</w:t>
            </w:r>
            <w:proofErr w:type="gramEnd"/>
            <w:r w:rsidRPr="00F264AA">
              <w:rPr>
                <w:rFonts w:ascii="宋体" w:eastAsia="宋体" w:hAnsi="宋体" w:cs="宋体" w:hint="eastAsia"/>
                <w:snapToGrid w:val="0"/>
                <w:color w:val="000000"/>
                <w:kern w:val="0"/>
                <w:sz w:val="24"/>
                <w:szCs w:val="24"/>
                <w:lang w:bidi="ar"/>
              </w:rPr>
              <w:t xml:space="preserve">；讲解法、 </w:t>
            </w:r>
          </w:p>
          <w:p w14:paraId="328B08D6"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 xml:space="preserve">示范法；练习法；小组 </w:t>
            </w:r>
          </w:p>
          <w:p w14:paraId="1ADED6BB" w14:textId="77777777" w:rsidR="00F264AA" w:rsidRPr="00F264AA" w:rsidRDefault="00F264AA" w:rsidP="00F264AA">
            <w:pPr>
              <w:widowControl/>
              <w:jc w:val="left"/>
              <w:rPr>
                <w:rFonts w:ascii="Calibri" w:eastAsia="宋体" w:hAnsi="Calibri" w:cs="Times New Roman"/>
              </w:rPr>
            </w:pPr>
            <w:r w:rsidRPr="00F264AA">
              <w:rPr>
                <w:rFonts w:ascii="宋体" w:eastAsia="宋体" w:hAnsi="宋体" w:cs="宋体" w:hint="eastAsia"/>
                <w:snapToGrid w:val="0"/>
                <w:color w:val="000000"/>
                <w:kern w:val="0"/>
                <w:sz w:val="24"/>
                <w:szCs w:val="24"/>
                <w:lang w:bidi="ar"/>
              </w:rPr>
              <w:t>合作学习</w:t>
            </w:r>
          </w:p>
          <w:p w14:paraId="71E0875E" w14:textId="77777777" w:rsidR="00F264AA" w:rsidRPr="00F264AA" w:rsidRDefault="00F264AA" w:rsidP="00F264AA">
            <w:pPr>
              <w:spacing w:line="440" w:lineRule="exact"/>
              <w:jc w:val="center"/>
              <w:rPr>
                <w:rFonts w:ascii="Times New Roman" w:eastAsia="宋体" w:hAnsi="Times New Roman" w:cs="Times New Roman"/>
                <w:sz w:val="24"/>
              </w:rPr>
            </w:pPr>
          </w:p>
        </w:tc>
        <w:tc>
          <w:tcPr>
            <w:tcW w:w="2551" w:type="dxa"/>
            <w:vAlign w:val="center"/>
          </w:tcPr>
          <w:p w14:paraId="4DB60D45" w14:textId="77777777" w:rsidR="00F264AA" w:rsidRPr="00F264AA" w:rsidRDefault="00F264AA" w:rsidP="00F264AA">
            <w:pPr>
              <w:jc w:val="center"/>
              <w:rPr>
                <w:rFonts w:ascii="Times New Roman" w:eastAsia="宋体" w:hAnsi="Times New Roman" w:cs="Times New Roman"/>
              </w:rPr>
            </w:pPr>
            <w:r w:rsidRPr="00F264AA">
              <w:rPr>
                <w:rFonts w:ascii="Times New Roman" w:eastAsia="宋体" w:hAnsi="Times New Roman" w:cs="Times New Roman"/>
                <w:sz w:val="24"/>
              </w:rPr>
              <w:t>课程目标</w:t>
            </w:r>
            <w:r w:rsidRPr="00F264AA">
              <w:rPr>
                <w:rFonts w:ascii="Times New Roman" w:eastAsia="宋体" w:hAnsi="Times New Roman" w:cs="Times New Roman" w:hint="eastAsia"/>
                <w:sz w:val="24"/>
              </w:rPr>
              <w:t>1</w:t>
            </w:r>
            <w:r w:rsidRPr="00F264AA">
              <w:rPr>
                <w:rFonts w:ascii="Times New Roman" w:eastAsia="宋体" w:hAnsi="Times New Roman" w:cs="Times New Roman" w:hint="eastAsia"/>
                <w:sz w:val="24"/>
              </w:rPr>
              <w:t>、</w:t>
            </w:r>
            <w:r w:rsidRPr="00F264AA">
              <w:rPr>
                <w:rFonts w:ascii="Times New Roman" w:eastAsia="宋体" w:hAnsi="Times New Roman" w:cs="Times New Roman"/>
                <w:sz w:val="24"/>
              </w:rPr>
              <w:t>2</w:t>
            </w:r>
            <w:r w:rsidRPr="00F264AA">
              <w:rPr>
                <w:rFonts w:ascii="Times New Roman" w:eastAsia="宋体" w:hAnsi="Times New Roman" w:cs="Times New Roman"/>
                <w:sz w:val="24"/>
              </w:rPr>
              <w:t>、</w:t>
            </w:r>
            <w:r w:rsidRPr="00F264AA">
              <w:rPr>
                <w:rFonts w:ascii="Times New Roman" w:eastAsia="宋体" w:hAnsi="Times New Roman" w:cs="Times New Roman"/>
                <w:sz w:val="24"/>
              </w:rPr>
              <w:t>3</w:t>
            </w:r>
          </w:p>
        </w:tc>
        <w:tc>
          <w:tcPr>
            <w:tcW w:w="1276" w:type="dxa"/>
            <w:vAlign w:val="center"/>
          </w:tcPr>
          <w:p w14:paraId="5C27EE1A"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32</w:t>
            </w:r>
          </w:p>
        </w:tc>
      </w:tr>
      <w:tr w:rsidR="00F264AA" w:rsidRPr="00F264AA" w14:paraId="5035D0C5" w14:textId="77777777" w:rsidTr="00154F81">
        <w:trPr>
          <w:jc w:val="center"/>
        </w:trPr>
        <w:tc>
          <w:tcPr>
            <w:tcW w:w="8081" w:type="dxa"/>
            <w:gridSpan w:val="3"/>
            <w:vAlign w:val="center"/>
          </w:tcPr>
          <w:p w14:paraId="545AA5E8" w14:textId="77777777" w:rsidR="00F264AA" w:rsidRPr="00F264AA" w:rsidRDefault="00F264AA" w:rsidP="00F264AA">
            <w:pPr>
              <w:spacing w:line="440" w:lineRule="exact"/>
              <w:jc w:val="center"/>
              <w:rPr>
                <w:rFonts w:ascii="Times New Roman" w:eastAsia="宋体" w:hAnsi="Times New Roman" w:cs="Times New Roman"/>
                <w:b/>
                <w:sz w:val="24"/>
              </w:rPr>
            </w:pPr>
            <w:r w:rsidRPr="00F264AA">
              <w:rPr>
                <w:rFonts w:ascii="Times New Roman" w:eastAsia="宋体" w:hAnsi="Times New Roman" w:cs="Times New Roman"/>
                <w:b/>
                <w:sz w:val="24"/>
              </w:rPr>
              <w:t>合计</w:t>
            </w:r>
          </w:p>
        </w:tc>
        <w:tc>
          <w:tcPr>
            <w:tcW w:w="1276" w:type="dxa"/>
            <w:vAlign w:val="center"/>
          </w:tcPr>
          <w:p w14:paraId="349B987D" w14:textId="77777777" w:rsidR="00F264AA" w:rsidRPr="00F264AA" w:rsidRDefault="00F264AA" w:rsidP="00F264AA">
            <w:pPr>
              <w:spacing w:line="440" w:lineRule="exact"/>
              <w:jc w:val="center"/>
              <w:rPr>
                <w:rFonts w:ascii="Times New Roman" w:eastAsia="宋体" w:hAnsi="Times New Roman" w:cs="Times New Roman"/>
                <w:sz w:val="24"/>
              </w:rPr>
            </w:pPr>
            <w:r w:rsidRPr="00F264AA">
              <w:rPr>
                <w:rFonts w:ascii="Times New Roman" w:eastAsia="宋体" w:hAnsi="Times New Roman" w:cs="Times New Roman" w:hint="eastAsia"/>
                <w:sz w:val="24"/>
              </w:rPr>
              <w:t>128</w:t>
            </w:r>
          </w:p>
        </w:tc>
      </w:tr>
    </w:tbl>
    <w:p w14:paraId="3B96FBD8" w14:textId="77777777" w:rsidR="00F264AA" w:rsidRPr="00F264AA" w:rsidRDefault="00F264AA" w:rsidP="00F264AA">
      <w:pPr>
        <w:spacing w:beforeLines="50" w:before="156" w:afterLines="50" w:after="156" w:line="440" w:lineRule="exact"/>
        <w:ind w:firstLineChars="200" w:firstLine="560"/>
        <w:rPr>
          <w:rFonts w:ascii="Times New Roman" w:eastAsia="宋体" w:hAnsi="Times New Roman" w:cs="Times New Roman"/>
          <w:sz w:val="24"/>
        </w:rPr>
      </w:pPr>
      <w:r w:rsidRPr="00F264AA">
        <w:rPr>
          <w:rFonts w:ascii="Times New Roman" w:eastAsia="黑体" w:hAnsi="Times New Roman" w:cs="Times New Roman"/>
          <w:sz w:val="28"/>
          <w:szCs w:val="28"/>
        </w:rPr>
        <w:t>四、课程考核及与课程学习目标的对应关系</w:t>
      </w:r>
    </w:p>
    <w:p w14:paraId="2A4864FD" w14:textId="77777777" w:rsidR="00F264AA" w:rsidRPr="00F264AA" w:rsidRDefault="00F264AA" w:rsidP="00F264AA">
      <w:pPr>
        <w:spacing w:beforeLines="50" w:before="156" w:afterLines="50" w:after="156" w:line="440" w:lineRule="exact"/>
        <w:ind w:firstLineChars="200" w:firstLine="560"/>
        <w:rPr>
          <w:rFonts w:ascii="Times New Roman" w:eastAsia="黑体" w:hAnsi="Times New Roman" w:cs="Times New Roman"/>
          <w:sz w:val="28"/>
          <w:szCs w:val="28"/>
        </w:rPr>
      </w:pPr>
      <w:r w:rsidRPr="00F264A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9"/>
        <w:gridCol w:w="4823"/>
        <w:gridCol w:w="2218"/>
      </w:tblGrid>
      <w:tr w:rsidR="00F264AA" w:rsidRPr="00F264AA" w14:paraId="72E75AC1" w14:textId="77777777" w:rsidTr="00154F81">
        <w:trPr>
          <w:trHeight w:val="515"/>
          <w:jc w:val="center"/>
        </w:trPr>
        <w:tc>
          <w:tcPr>
            <w:tcW w:w="2299" w:type="dxa"/>
          </w:tcPr>
          <w:p w14:paraId="3656F762" w14:textId="77777777" w:rsidR="00F264AA" w:rsidRPr="00F264AA" w:rsidRDefault="00F264AA" w:rsidP="00F264AA">
            <w:pPr>
              <w:spacing w:line="440" w:lineRule="exact"/>
              <w:jc w:val="center"/>
              <w:rPr>
                <w:rFonts w:ascii="Times New Roman" w:eastAsia="宋体" w:hAnsi="Times New Roman" w:cs="Times New Roman"/>
                <w:b/>
                <w:sz w:val="24"/>
              </w:rPr>
            </w:pPr>
            <w:r w:rsidRPr="00F264AA">
              <w:rPr>
                <w:rFonts w:ascii="Times New Roman" w:eastAsia="宋体" w:hAnsi="Times New Roman" w:cs="Times New Roman"/>
                <w:b/>
                <w:sz w:val="24"/>
              </w:rPr>
              <w:t>课程目标</w:t>
            </w:r>
          </w:p>
        </w:tc>
        <w:tc>
          <w:tcPr>
            <w:tcW w:w="4823" w:type="dxa"/>
            <w:vAlign w:val="center"/>
          </w:tcPr>
          <w:p w14:paraId="415D2A4A" w14:textId="77777777" w:rsidR="00F264AA" w:rsidRPr="00F264AA" w:rsidRDefault="00F264AA" w:rsidP="00F264AA">
            <w:pPr>
              <w:spacing w:line="440" w:lineRule="exact"/>
              <w:jc w:val="center"/>
              <w:rPr>
                <w:rFonts w:ascii="Times New Roman" w:eastAsia="宋体" w:hAnsi="Times New Roman" w:cs="Times New Roman"/>
                <w:b/>
                <w:sz w:val="24"/>
              </w:rPr>
            </w:pPr>
            <w:r w:rsidRPr="00F264AA">
              <w:rPr>
                <w:rFonts w:ascii="Times New Roman" w:eastAsia="宋体" w:hAnsi="Times New Roman" w:cs="Times New Roman"/>
                <w:b/>
                <w:sz w:val="24"/>
              </w:rPr>
              <w:t>考核内容</w:t>
            </w:r>
          </w:p>
        </w:tc>
        <w:tc>
          <w:tcPr>
            <w:tcW w:w="2218" w:type="dxa"/>
            <w:vAlign w:val="center"/>
          </w:tcPr>
          <w:p w14:paraId="2E2C41DC" w14:textId="77777777" w:rsidR="00F264AA" w:rsidRPr="00F264AA" w:rsidRDefault="00F264AA" w:rsidP="00F264AA">
            <w:pPr>
              <w:spacing w:line="440" w:lineRule="exact"/>
              <w:jc w:val="center"/>
              <w:rPr>
                <w:rFonts w:ascii="Times New Roman" w:eastAsia="宋体" w:hAnsi="Times New Roman" w:cs="Times New Roman"/>
                <w:b/>
                <w:sz w:val="24"/>
              </w:rPr>
            </w:pPr>
            <w:r w:rsidRPr="00F264AA">
              <w:rPr>
                <w:rFonts w:ascii="Times New Roman" w:eastAsia="宋体" w:hAnsi="Times New Roman" w:cs="Times New Roman" w:hint="eastAsia"/>
                <w:b/>
                <w:sz w:val="24"/>
              </w:rPr>
              <w:t>考核方式</w:t>
            </w:r>
          </w:p>
        </w:tc>
      </w:tr>
      <w:tr w:rsidR="00F264AA" w:rsidRPr="00F264AA" w14:paraId="05B6B76C" w14:textId="77777777" w:rsidTr="00154F81">
        <w:trPr>
          <w:trHeight w:val="626"/>
          <w:jc w:val="center"/>
        </w:trPr>
        <w:tc>
          <w:tcPr>
            <w:tcW w:w="2299" w:type="dxa"/>
            <w:vAlign w:val="center"/>
          </w:tcPr>
          <w:p w14:paraId="3091830B" w14:textId="77777777" w:rsidR="00F264AA" w:rsidRPr="00F264AA" w:rsidRDefault="00F264AA" w:rsidP="00F264AA">
            <w:pPr>
              <w:spacing w:line="440" w:lineRule="exact"/>
              <w:rPr>
                <w:rFonts w:ascii="Times New Roman" w:eastAsia="宋体" w:hAnsi="Times New Roman" w:cs="Times New Roman"/>
                <w:b/>
                <w:sz w:val="24"/>
              </w:rPr>
            </w:pPr>
            <w:r w:rsidRPr="00F264AA">
              <w:rPr>
                <w:rFonts w:ascii="Times New Roman" w:eastAsia="宋体" w:hAnsi="Times New Roman" w:cs="Times New Roman"/>
                <w:bCs/>
                <w:sz w:val="24"/>
              </w:rPr>
              <w:t>课程目标</w:t>
            </w:r>
            <w:r w:rsidRPr="00F264AA">
              <w:rPr>
                <w:rFonts w:ascii="Times New Roman" w:eastAsia="宋体" w:hAnsi="Times New Roman" w:cs="Times New Roman" w:hint="eastAsia"/>
                <w:bCs/>
                <w:sz w:val="24"/>
              </w:rPr>
              <w:t>1</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595D0A3F" w14:textId="77777777" w:rsidR="00F264AA" w:rsidRPr="00F264AA" w:rsidRDefault="00F264AA" w:rsidP="00F264AA">
            <w:pPr>
              <w:jc w:val="left"/>
              <w:rPr>
                <w:rFonts w:ascii="Times New Roman" w:eastAsia="宋体" w:hAnsi="Times New Roman" w:cs="Times New Roman"/>
                <w:bCs/>
                <w:sz w:val="24"/>
              </w:rPr>
            </w:pPr>
            <w:r w:rsidRPr="00F264AA">
              <w:rPr>
                <w:rFonts w:ascii="Times New Roman" w:eastAsia="宋体" w:hAnsi="Times New Roman" w:cs="Times New Roman" w:hint="eastAsia"/>
                <w:bCs/>
                <w:sz w:val="24"/>
              </w:rPr>
              <w:t>大学生体质健康标准测试</w:t>
            </w:r>
          </w:p>
          <w:p w14:paraId="615EF724" w14:textId="77777777" w:rsidR="00F264AA" w:rsidRPr="00F264AA" w:rsidRDefault="00F264AA" w:rsidP="00F264AA">
            <w:pPr>
              <w:jc w:val="left"/>
              <w:rPr>
                <w:rFonts w:ascii="Times New Roman" w:eastAsia="宋体" w:hAnsi="Times New Roman" w:cs="Times New Roman"/>
                <w:bCs/>
                <w:sz w:val="24"/>
              </w:rPr>
            </w:pPr>
          </w:p>
        </w:tc>
        <w:tc>
          <w:tcPr>
            <w:tcW w:w="2218" w:type="dxa"/>
            <w:vAlign w:val="center"/>
          </w:tcPr>
          <w:p w14:paraId="133BFB45" w14:textId="77777777" w:rsidR="00F264AA" w:rsidRPr="00F264AA" w:rsidRDefault="00F264AA" w:rsidP="00F264AA">
            <w:pPr>
              <w:jc w:val="left"/>
              <w:rPr>
                <w:rFonts w:ascii="Times New Roman" w:eastAsia="宋体" w:hAnsi="Times New Roman" w:cs="Times New Roman"/>
                <w:bCs/>
                <w:sz w:val="24"/>
              </w:rPr>
            </w:pPr>
            <w:r w:rsidRPr="00F264AA">
              <w:rPr>
                <w:rFonts w:ascii="Times New Roman" w:eastAsia="宋体" w:hAnsi="Times New Roman" w:cs="Times New Roman" w:hint="eastAsia"/>
                <w:bCs/>
                <w:sz w:val="24"/>
              </w:rPr>
              <w:t>随堂技术考核</w:t>
            </w:r>
          </w:p>
          <w:p w14:paraId="7F233BB6" w14:textId="77777777" w:rsidR="00F264AA" w:rsidRPr="00F264AA" w:rsidRDefault="00F264AA" w:rsidP="00F264AA">
            <w:pPr>
              <w:jc w:val="left"/>
              <w:rPr>
                <w:rFonts w:ascii="Times New Roman" w:eastAsia="宋体" w:hAnsi="Times New Roman" w:cs="Times New Roman"/>
                <w:bCs/>
                <w:sz w:val="24"/>
              </w:rPr>
            </w:pPr>
          </w:p>
        </w:tc>
      </w:tr>
      <w:tr w:rsidR="00F264AA" w:rsidRPr="00F264AA" w14:paraId="7842A47B" w14:textId="77777777" w:rsidTr="00154F81">
        <w:trPr>
          <w:trHeight w:val="682"/>
          <w:jc w:val="center"/>
        </w:trPr>
        <w:tc>
          <w:tcPr>
            <w:tcW w:w="2299" w:type="dxa"/>
            <w:vAlign w:val="center"/>
          </w:tcPr>
          <w:p w14:paraId="4DA758EA" w14:textId="77777777" w:rsidR="00F264AA" w:rsidRPr="00F264AA" w:rsidRDefault="00F264AA" w:rsidP="00F264AA">
            <w:pPr>
              <w:spacing w:line="440" w:lineRule="exact"/>
              <w:jc w:val="center"/>
              <w:rPr>
                <w:rFonts w:ascii="Times New Roman" w:eastAsia="宋体" w:hAnsi="Times New Roman" w:cs="Times New Roman"/>
                <w:bCs/>
                <w:sz w:val="24"/>
              </w:rPr>
            </w:pPr>
            <w:r w:rsidRPr="00F264AA">
              <w:rPr>
                <w:rFonts w:ascii="Times New Roman" w:eastAsia="宋体" w:hAnsi="Times New Roman" w:cs="Times New Roman"/>
                <w:bCs/>
                <w:sz w:val="24"/>
              </w:rPr>
              <w:t>课程目标</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280AE911" w14:textId="77777777" w:rsidR="00F264AA" w:rsidRPr="00F264AA" w:rsidRDefault="00F264AA" w:rsidP="00F264AA">
            <w:pPr>
              <w:jc w:val="left"/>
              <w:rPr>
                <w:rFonts w:ascii="Times New Roman" w:eastAsia="宋体" w:hAnsi="Times New Roman" w:cs="Times New Roman"/>
                <w:bCs/>
                <w:sz w:val="24"/>
              </w:rPr>
            </w:pPr>
            <w:r w:rsidRPr="00F264AA">
              <w:rPr>
                <w:rFonts w:ascii="Times New Roman" w:eastAsia="宋体" w:hAnsi="Times New Roman" w:cs="Times New Roman" w:hint="eastAsia"/>
                <w:bCs/>
                <w:sz w:val="24"/>
              </w:rPr>
              <w:t>立定跳远</w:t>
            </w:r>
          </w:p>
          <w:p w14:paraId="459C05C5" w14:textId="77777777" w:rsidR="00F264AA" w:rsidRPr="00F264AA" w:rsidRDefault="00F264AA" w:rsidP="00F264AA">
            <w:pPr>
              <w:jc w:val="left"/>
              <w:rPr>
                <w:rFonts w:ascii="Times New Roman" w:eastAsia="宋体" w:hAnsi="Times New Roman" w:cs="Times New Roman"/>
                <w:bCs/>
                <w:sz w:val="24"/>
              </w:rPr>
            </w:pPr>
          </w:p>
        </w:tc>
        <w:tc>
          <w:tcPr>
            <w:tcW w:w="2218" w:type="dxa"/>
            <w:vAlign w:val="center"/>
          </w:tcPr>
          <w:p w14:paraId="0D96332E" w14:textId="77777777" w:rsidR="00F264AA" w:rsidRPr="00F264AA" w:rsidRDefault="00F264AA" w:rsidP="00F264AA">
            <w:pPr>
              <w:jc w:val="left"/>
              <w:rPr>
                <w:rFonts w:ascii="Times New Roman" w:eastAsia="宋体" w:hAnsi="Times New Roman" w:cs="Times New Roman"/>
                <w:bCs/>
                <w:sz w:val="24"/>
              </w:rPr>
            </w:pPr>
            <w:r w:rsidRPr="00F264AA">
              <w:rPr>
                <w:rFonts w:ascii="Times New Roman" w:eastAsia="宋体" w:hAnsi="Times New Roman" w:cs="Times New Roman" w:hint="eastAsia"/>
                <w:bCs/>
                <w:sz w:val="24"/>
              </w:rPr>
              <w:t>随堂技术考核</w:t>
            </w:r>
          </w:p>
          <w:p w14:paraId="563632AB" w14:textId="77777777" w:rsidR="00F264AA" w:rsidRPr="00F264AA" w:rsidRDefault="00F264AA" w:rsidP="00F264AA">
            <w:pPr>
              <w:jc w:val="left"/>
              <w:rPr>
                <w:rFonts w:ascii="Times New Roman" w:eastAsia="宋体" w:hAnsi="Times New Roman" w:cs="Times New Roman"/>
                <w:bCs/>
                <w:sz w:val="24"/>
              </w:rPr>
            </w:pPr>
          </w:p>
        </w:tc>
      </w:tr>
      <w:tr w:rsidR="00F264AA" w:rsidRPr="00F264AA" w14:paraId="45207202" w14:textId="77777777" w:rsidTr="00154F81">
        <w:trPr>
          <w:trHeight w:val="524"/>
          <w:jc w:val="center"/>
        </w:trPr>
        <w:tc>
          <w:tcPr>
            <w:tcW w:w="2299" w:type="dxa"/>
            <w:vAlign w:val="center"/>
          </w:tcPr>
          <w:p w14:paraId="2FAD0523" w14:textId="77777777" w:rsidR="00F264AA" w:rsidRPr="00F264AA" w:rsidRDefault="00F264AA" w:rsidP="00F264AA">
            <w:pPr>
              <w:spacing w:line="440" w:lineRule="exact"/>
              <w:jc w:val="center"/>
              <w:rPr>
                <w:rFonts w:ascii="Times New Roman" w:eastAsia="宋体" w:hAnsi="Times New Roman" w:cs="Times New Roman"/>
                <w:bCs/>
                <w:sz w:val="24"/>
                <w:szCs w:val="24"/>
              </w:rPr>
            </w:pPr>
            <w:r w:rsidRPr="00F264AA">
              <w:rPr>
                <w:rFonts w:ascii="Times New Roman" w:eastAsia="宋体" w:hAnsi="Times New Roman" w:cs="Times New Roman"/>
                <w:bCs/>
                <w:sz w:val="24"/>
              </w:rPr>
              <w:t>课程目标</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1BAACC56" w14:textId="77777777" w:rsidR="00F264AA" w:rsidRPr="00F264AA" w:rsidRDefault="00F264AA" w:rsidP="00F264AA">
            <w:pPr>
              <w:jc w:val="left"/>
              <w:rPr>
                <w:rFonts w:ascii="Times New Roman" w:eastAsia="宋体" w:hAnsi="Times New Roman" w:cs="Times New Roman"/>
                <w:bCs/>
                <w:sz w:val="24"/>
                <w:szCs w:val="24"/>
              </w:rPr>
            </w:pPr>
            <w:r w:rsidRPr="00F264AA">
              <w:rPr>
                <w:rFonts w:ascii="Times New Roman" w:eastAsia="宋体" w:hAnsi="Times New Roman" w:cs="Times New Roman" w:hint="eastAsia"/>
                <w:bCs/>
                <w:sz w:val="24"/>
                <w:szCs w:val="24"/>
              </w:rPr>
              <w:t>拜日式</w:t>
            </w:r>
          </w:p>
        </w:tc>
        <w:tc>
          <w:tcPr>
            <w:tcW w:w="2218" w:type="dxa"/>
            <w:vAlign w:val="center"/>
          </w:tcPr>
          <w:p w14:paraId="026DB0B3" w14:textId="77777777" w:rsidR="00F264AA" w:rsidRPr="00F264AA" w:rsidRDefault="00F264AA" w:rsidP="00F264AA">
            <w:pPr>
              <w:jc w:val="left"/>
              <w:rPr>
                <w:rFonts w:ascii="Times New Roman" w:eastAsia="宋体" w:hAnsi="Times New Roman" w:cs="Times New Roman"/>
                <w:sz w:val="24"/>
              </w:rPr>
            </w:pPr>
            <w:r w:rsidRPr="00F264AA">
              <w:rPr>
                <w:rFonts w:ascii="宋体" w:eastAsia="宋体" w:hAnsi="宋体" w:cs="宋体" w:hint="eastAsia"/>
                <w:snapToGrid w:val="0"/>
                <w:color w:val="000000"/>
                <w:kern w:val="0"/>
                <w:sz w:val="24"/>
                <w:szCs w:val="24"/>
                <w:lang w:bidi="ar"/>
              </w:rPr>
              <w:t>随堂技术考核</w:t>
            </w:r>
          </w:p>
        </w:tc>
      </w:tr>
      <w:tr w:rsidR="00F264AA" w:rsidRPr="00F264AA" w14:paraId="78E1774E" w14:textId="77777777" w:rsidTr="00154F81">
        <w:trPr>
          <w:jc w:val="center"/>
        </w:trPr>
        <w:tc>
          <w:tcPr>
            <w:tcW w:w="2299" w:type="dxa"/>
            <w:vAlign w:val="center"/>
          </w:tcPr>
          <w:p w14:paraId="08C28C4D" w14:textId="77777777" w:rsidR="00F264AA" w:rsidRPr="00F264AA" w:rsidRDefault="00F264AA" w:rsidP="00F264AA">
            <w:pPr>
              <w:spacing w:line="440" w:lineRule="exact"/>
              <w:jc w:val="center"/>
              <w:rPr>
                <w:rFonts w:ascii="Times New Roman" w:eastAsia="宋体" w:hAnsi="Times New Roman" w:cs="Times New Roman"/>
                <w:bCs/>
                <w:sz w:val="24"/>
              </w:rPr>
            </w:pPr>
            <w:r w:rsidRPr="00F264AA">
              <w:rPr>
                <w:rFonts w:ascii="Times New Roman" w:eastAsia="宋体" w:hAnsi="Times New Roman" w:cs="Times New Roman"/>
                <w:bCs/>
                <w:sz w:val="24"/>
              </w:rPr>
              <w:t>课程目标</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2A8D1AB9" w14:textId="77777777" w:rsidR="00F264AA" w:rsidRPr="00F264AA" w:rsidRDefault="00F264AA" w:rsidP="00F264AA">
            <w:pPr>
              <w:jc w:val="left"/>
              <w:rPr>
                <w:rFonts w:ascii="Times New Roman" w:eastAsia="宋体" w:hAnsi="Times New Roman" w:cs="Times New Roman"/>
                <w:bCs/>
                <w:sz w:val="24"/>
                <w:szCs w:val="24"/>
              </w:rPr>
            </w:pPr>
            <w:proofErr w:type="gramStart"/>
            <w:r w:rsidRPr="00F264AA">
              <w:rPr>
                <w:rFonts w:ascii="Times New Roman" w:eastAsia="宋体" w:hAnsi="Times New Roman" w:cs="Times New Roman" w:hint="eastAsia"/>
                <w:bCs/>
                <w:sz w:val="24"/>
                <w:szCs w:val="24"/>
              </w:rPr>
              <w:t>一</w:t>
            </w:r>
            <w:proofErr w:type="gramEnd"/>
            <w:r w:rsidRPr="00F264AA">
              <w:rPr>
                <w:rFonts w:ascii="Times New Roman" w:eastAsia="宋体" w:hAnsi="Times New Roman" w:cs="Times New Roman" w:hint="eastAsia"/>
                <w:bCs/>
                <w:sz w:val="24"/>
                <w:szCs w:val="24"/>
              </w:rPr>
              <w:t>--</w:t>
            </w:r>
            <w:r w:rsidRPr="00F264AA">
              <w:rPr>
                <w:rFonts w:ascii="Times New Roman" w:eastAsia="宋体" w:hAnsi="Times New Roman" w:cs="Times New Roman" w:hint="eastAsia"/>
                <w:bCs/>
                <w:sz w:val="24"/>
                <w:szCs w:val="24"/>
              </w:rPr>
              <w:t>三级基础体式串联</w:t>
            </w:r>
          </w:p>
        </w:tc>
        <w:tc>
          <w:tcPr>
            <w:tcW w:w="2218" w:type="dxa"/>
            <w:vAlign w:val="center"/>
          </w:tcPr>
          <w:p w14:paraId="02470041" w14:textId="77777777" w:rsidR="00F264AA" w:rsidRPr="00F264AA" w:rsidRDefault="00F264AA" w:rsidP="00F264AA">
            <w:pPr>
              <w:jc w:val="left"/>
              <w:rPr>
                <w:rFonts w:ascii="宋体" w:eastAsia="宋体" w:hAnsi="宋体" w:cs="宋体"/>
                <w:snapToGrid w:val="0"/>
                <w:color w:val="000000"/>
                <w:kern w:val="0"/>
                <w:sz w:val="24"/>
                <w:szCs w:val="24"/>
                <w:lang w:bidi="ar"/>
              </w:rPr>
            </w:pPr>
            <w:r w:rsidRPr="00F264AA">
              <w:rPr>
                <w:rFonts w:ascii="宋体" w:eastAsia="宋体" w:hAnsi="宋体" w:cs="宋体" w:hint="eastAsia"/>
                <w:snapToGrid w:val="0"/>
                <w:color w:val="000000"/>
                <w:kern w:val="0"/>
                <w:sz w:val="24"/>
                <w:szCs w:val="24"/>
                <w:lang w:bidi="ar"/>
              </w:rPr>
              <w:t>随堂技术考核</w:t>
            </w:r>
          </w:p>
        </w:tc>
      </w:tr>
      <w:tr w:rsidR="00F264AA" w:rsidRPr="00F264AA" w14:paraId="3FDB9368" w14:textId="77777777" w:rsidTr="00154F81">
        <w:trPr>
          <w:jc w:val="center"/>
        </w:trPr>
        <w:tc>
          <w:tcPr>
            <w:tcW w:w="2299" w:type="dxa"/>
            <w:vAlign w:val="center"/>
          </w:tcPr>
          <w:p w14:paraId="7CAAE64B" w14:textId="77777777" w:rsidR="00F264AA" w:rsidRPr="00F264AA" w:rsidRDefault="00F264AA" w:rsidP="00F264AA">
            <w:pPr>
              <w:spacing w:line="440" w:lineRule="exact"/>
              <w:jc w:val="center"/>
              <w:rPr>
                <w:rFonts w:ascii="Times New Roman" w:eastAsia="宋体" w:hAnsi="Times New Roman" w:cs="Times New Roman"/>
                <w:bCs/>
                <w:sz w:val="24"/>
              </w:rPr>
            </w:pPr>
            <w:r w:rsidRPr="00F264AA">
              <w:rPr>
                <w:rFonts w:ascii="Times New Roman" w:eastAsia="宋体" w:hAnsi="Times New Roman" w:cs="Times New Roman"/>
                <w:bCs/>
                <w:sz w:val="24"/>
              </w:rPr>
              <w:t>课程目标</w:t>
            </w:r>
            <w:r w:rsidRPr="00F264AA">
              <w:rPr>
                <w:rFonts w:ascii="Times New Roman" w:eastAsia="宋体" w:hAnsi="Times New Roman" w:cs="Times New Roman" w:hint="eastAsia"/>
                <w:bCs/>
                <w:sz w:val="24"/>
              </w:rPr>
              <w:t>2</w:t>
            </w:r>
            <w:r w:rsidRPr="00F264AA">
              <w:rPr>
                <w:rFonts w:ascii="Times New Roman" w:eastAsia="宋体" w:hAnsi="Times New Roman" w:cs="Times New Roman" w:hint="eastAsia"/>
                <w:bCs/>
                <w:sz w:val="24"/>
              </w:rPr>
              <w:t>、</w:t>
            </w:r>
            <w:r w:rsidRPr="00F264AA">
              <w:rPr>
                <w:rFonts w:ascii="Times New Roman" w:eastAsia="宋体" w:hAnsi="Times New Roman" w:cs="Times New Roman" w:hint="eastAsia"/>
                <w:bCs/>
                <w:sz w:val="24"/>
              </w:rPr>
              <w:t>3</w:t>
            </w:r>
          </w:p>
        </w:tc>
        <w:tc>
          <w:tcPr>
            <w:tcW w:w="4823" w:type="dxa"/>
            <w:vAlign w:val="center"/>
          </w:tcPr>
          <w:p w14:paraId="4351BEDC" w14:textId="77777777" w:rsidR="00F264AA" w:rsidRPr="00F264AA" w:rsidRDefault="00F264AA" w:rsidP="00F264AA">
            <w:pPr>
              <w:jc w:val="left"/>
              <w:rPr>
                <w:rFonts w:ascii="Times New Roman" w:eastAsia="宋体" w:hAnsi="Times New Roman" w:cs="Times New Roman"/>
                <w:bCs/>
                <w:sz w:val="24"/>
                <w:szCs w:val="24"/>
              </w:rPr>
            </w:pPr>
            <w:r w:rsidRPr="00F264AA">
              <w:rPr>
                <w:rFonts w:ascii="Times New Roman" w:eastAsia="宋体" w:hAnsi="Times New Roman" w:cs="Times New Roman" w:hint="eastAsia"/>
                <w:bCs/>
                <w:sz w:val="24"/>
                <w:szCs w:val="24"/>
              </w:rPr>
              <w:t>自选体式串联</w:t>
            </w:r>
          </w:p>
        </w:tc>
        <w:tc>
          <w:tcPr>
            <w:tcW w:w="2218" w:type="dxa"/>
            <w:vAlign w:val="center"/>
          </w:tcPr>
          <w:p w14:paraId="3213E241" w14:textId="77777777" w:rsidR="00F264AA" w:rsidRPr="00F264AA" w:rsidRDefault="00F264AA" w:rsidP="00F264AA">
            <w:pPr>
              <w:jc w:val="left"/>
              <w:rPr>
                <w:rFonts w:ascii="宋体" w:eastAsia="宋体" w:hAnsi="宋体" w:cs="宋体"/>
                <w:snapToGrid w:val="0"/>
                <w:color w:val="000000"/>
                <w:kern w:val="0"/>
                <w:sz w:val="24"/>
                <w:szCs w:val="24"/>
                <w:lang w:bidi="ar"/>
              </w:rPr>
            </w:pPr>
            <w:r w:rsidRPr="00F264AA">
              <w:rPr>
                <w:rFonts w:ascii="宋体" w:eastAsia="宋体" w:hAnsi="宋体" w:cs="宋体" w:hint="eastAsia"/>
                <w:snapToGrid w:val="0"/>
                <w:color w:val="000000"/>
                <w:kern w:val="0"/>
                <w:sz w:val="24"/>
                <w:szCs w:val="24"/>
                <w:lang w:bidi="ar"/>
              </w:rPr>
              <w:t>随堂技术考核</w:t>
            </w:r>
          </w:p>
        </w:tc>
      </w:tr>
    </w:tbl>
    <w:p w14:paraId="65B2D4AC" w14:textId="77777777" w:rsidR="00F264AA" w:rsidRPr="00F264AA" w:rsidRDefault="00F264AA" w:rsidP="00F264AA">
      <w:pPr>
        <w:spacing w:beforeLines="50" w:before="156" w:afterLines="50" w:after="156" w:line="440" w:lineRule="exact"/>
        <w:rPr>
          <w:rFonts w:ascii="Times New Roman" w:eastAsia="黑体" w:hAnsi="Times New Roman" w:cs="Times New Roman"/>
          <w:sz w:val="28"/>
          <w:szCs w:val="28"/>
        </w:rPr>
      </w:pPr>
    </w:p>
    <w:p w14:paraId="1895A6CC" w14:textId="77777777" w:rsidR="00F264AA" w:rsidRPr="00F264AA" w:rsidRDefault="00F264AA" w:rsidP="00F264AA">
      <w:pPr>
        <w:spacing w:beforeLines="50" w:before="156" w:afterLines="50" w:after="156" w:line="440" w:lineRule="exact"/>
        <w:rPr>
          <w:rFonts w:ascii="Times New Roman" w:eastAsia="黑体" w:hAnsi="Times New Roman" w:cs="Times New Roman"/>
          <w:sz w:val="28"/>
          <w:szCs w:val="28"/>
        </w:rPr>
      </w:pPr>
      <w:r w:rsidRPr="00F264AA">
        <w:rPr>
          <w:rFonts w:ascii="Times New Roman" w:eastAsia="黑体" w:hAnsi="Times New Roman" w:cs="Times New Roman"/>
          <w:sz w:val="28"/>
          <w:szCs w:val="28"/>
        </w:rPr>
        <w:t>（二）课程考核方式</w:t>
      </w:r>
    </w:p>
    <w:p w14:paraId="402CB18F" w14:textId="77777777" w:rsidR="00F264AA" w:rsidRPr="00F264AA" w:rsidRDefault="00F264AA" w:rsidP="00F264AA">
      <w:pPr>
        <w:spacing w:line="440" w:lineRule="exact"/>
        <w:ind w:firstLineChars="200" w:firstLine="480"/>
        <w:rPr>
          <w:rFonts w:ascii="宋体" w:eastAsia="宋体" w:hAnsi="宋体" w:cs="宋体"/>
          <w:snapToGrid w:val="0"/>
          <w:color w:val="000000"/>
          <w:kern w:val="0"/>
          <w:sz w:val="24"/>
          <w:szCs w:val="24"/>
          <w:lang w:bidi="ar"/>
        </w:rPr>
      </w:pPr>
      <w:r w:rsidRPr="00F264AA">
        <w:rPr>
          <w:rFonts w:ascii="宋体" w:eastAsia="宋体" w:hAnsi="宋体" w:cs="宋体" w:hint="eastAsia"/>
          <w:snapToGrid w:val="0"/>
          <w:color w:val="000000"/>
          <w:kern w:val="0"/>
          <w:sz w:val="24"/>
          <w:szCs w:val="24"/>
          <w:lang w:bidi="ar"/>
        </w:rPr>
        <w:lastRenderedPageBreak/>
        <w:t>课程考核方式分为每学期平时考核、期中考核和期末考核。平时考核方式包括课堂表现、平时作业、出勤率等，平时</w:t>
      </w:r>
      <w:proofErr w:type="gramStart"/>
      <w:r w:rsidRPr="00F264AA">
        <w:rPr>
          <w:rFonts w:ascii="宋体" w:eastAsia="宋体" w:hAnsi="宋体" w:cs="宋体" w:hint="eastAsia"/>
          <w:snapToGrid w:val="0"/>
          <w:color w:val="000000"/>
          <w:kern w:val="0"/>
          <w:sz w:val="24"/>
          <w:szCs w:val="24"/>
          <w:lang w:bidi="ar"/>
        </w:rPr>
        <w:t>考核占</w:t>
      </w:r>
      <w:proofErr w:type="gramEnd"/>
      <w:r w:rsidRPr="00F264AA">
        <w:rPr>
          <w:rFonts w:ascii="宋体" w:eastAsia="宋体" w:hAnsi="宋体" w:cs="宋体" w:hint="eastAsia"/>
          <w:snapToGrid w:val="0"/>
          <w:color w:val="000000"/>
          <w:kern w:val="0"/>
          <w:sz w:val="24"/>
          <w:szCs w:val="24"/>
          <w:lang w:bidi="ar"/>
        </w:rPr>
        <w:t>总分值的10%；期中考核和期末考核为技术考核通过考核检验瑜伽技术教学效果和学生掌握情况，让学生了解选项课内容和科学体育锻炼方式方法。数量及技术评定分值各为100分，期中</w:t>
      </w:r>
      <w:proofErr w:type="gramStart"/>
      <w:r w:rsidRPr="00F264AA">
        <w:rPr>
          <w:rFonts w:ascii="宋体" w:eastAsia="宋体" w:hAnsi="宋体" w:cs="宋体" w:hint="eastAsia"/>
          <w:snapToGrid w:val="0"/>
          <w:color w:val="000000"/>
          <w:kern w:val="0"/>
          <w:sz w:val="24"/>
          <w:szCs w:val="24"/>
          <w:lang w:bidi="ar"/>
        </w:rPr>
        <w:t>考核占</w:t>
      </w:r>
      <w:proofErr w:type="gramEnd"/>
      <w:r w:rsidRPr="00F264AA">
        <w:rPr>
          <w:rFonts w:ascii="宋体" w:eastAsia="宋体" w:hAnsi="宋体" w:cs="宋体" w:hint="eastAsia"/>
          <w:snapToGrid w:val="0"/>
          <w:color w:val="000000"/>
          <w:kern w:val="0"/>
          <w:sz w:val="24"/>
          <w:szCs w:val="24"/>
          <w:lang w:bidi="ar"/>
        </w:rPr>
        <w:t>总分值的20%，期末</w:t>
      </w:r>
      <w:proofErr w:type="gramStart"/>
      <w:r w:rsidRPr="00F264AA">
        <w:rPr>
          <w:rFonts w:ascii="宋体" w:eastAsia="宋体" w:hAnsi="宋体" w:cs="宋体" w:hint="eastAsia"/>
          <w:snapToGrid w:val="0"/>
          <w:color w:val="000000"/>
          <w:kern w:val="0"/>
          <w:sz w:val="24"/>
          <w:szCs w:val="24"/>
          <w:lang w:bidi="ar"/>
        </w:rPr>
        <w:t>考核占</w:t>
      </w:r>
      <w:proofErr w:type="gramEnd"/>
      <w:r w:rsidRPr="00F264AA">
        <w:rPr>
          <w:rFonts w:ascii="宋体" w:eastAsia="宋体" w:hAnsi="宋体" w:cs="宋体" w:hint="eastAsia"/>
          <w:snapToGrid w:val="0"/>
          <w:color w:val="000000"/>
          <w:kern w:val="0"/>
          <w:sz w:val="24"/>
          <w:szCs w:val="24"/>
          <w:lang w:bidi="ar"/>
        </w:rPr>
        <w:t>总分值的70%，总分值为100分。考试得分按照每项考试具体要求分为A、B、C、D、E五档，A档为优秀，E档为不及格。</w:t>
      </w:r>
    </w:p>
    <w:p w14:paraId="0DA47F70" w14:textId="77777777" w:rsidR="00F264AA" w:rsidRPr="00F264AA" w:rsidRDefault="00F264AA" w:rsidP="00F264AA">
      <w:pPr>
        <w:widowControl/>
        <w:jc w:val="left"/>
        <w:rPr>
          <w:rFonts w:ascii="黑体" w:eastAsia="黑体" w:hAnsi="宋体" w:cs="黑体"/>
          <w:snapToGrid w:val="0"/>
          <w:color w:val="000000"/>
          <w:kern w:val="0"/>
          <w:sz w:val="28"/>
          <w:szCs w:val="28"/>
          <w:lang w:bidi="ar"/>
        </w:rPr>
      </w:pPr>
    </w:p>
    <w:p w14:paraId="7AB99FE9" w14:textId="77777777" w:rsidR="00F264AA" w:rsidRPr="00F264AA" w:rsidRDefault="00F264AA" w:rsidP="00F264AA">
      <w:pPr>
        <w:widowControl/>
        <w:jc w:val="left"/>
        <w:rPr>
          <w:rFonts w:ascii="Calibri" w:eastAsia="宋体" w:hAnsi="Calibri" w:cs="Times New Roman"/>
        </w:rPr>
      </w:pPr>
      <w:r w:rsidRPr="00F264AA">
        <w:rPr>
          <w:rFonts w:ascii="黑体" w:eastAsia="黑体" w:hAnsi="宋体" w:cs="黑体"/>
          <w:snapToGrid w:val="0"/>
          <w:color w:val="000000"/>
          <w:kern w:val="0"/>
          <w:sz w:val="28"/>
          <w:szCs w:val="28"/>
          <w:lang w:bidi="ar"/>
        </w:rPr>
        <w:t xml:space="preserve">（三）课程目标达成评价方式及考核比例 </w:t>
      </w:r>
    </w:p>
    <w:p w14:paraId="3E389EA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瑜伽课程</w:t>
      </w:r>
      <w:proofErr w:type="gramStart"/>
      <w:r w:rsidRPr="00F264AA">
        <w:rPr>
          <w:rFonts w:ascii="宋体" w:eastAsia="宋体" w:hAnsi="宋体" w:cs="Times New Roman" w:hint="eastAsia"/>
          <w:sz w:val="24"/>
        </w:rPr>
        <w:t>1、2、3、4每</w:t>
      </w:r>
      <w:proofErr w:type="gramEnd"/>
      <w:r w:rsidRPr="00F264AA">
        <w:rPr>
          <w:rFonts w:ascii="宋体" w:eastAsia="宋体" w:hAnsi="宋体" w:cs="Times New Roman" w:hint="eastAsia"/>
          <w:sz w:val="24"/>
        </w:rPr>
        <w:t>学期考核方式及成绩比例为：课堂表现20%</w:t>
      </w:r>
      <w:r w:rsidRPr="00F264AA">
        <w:rPr>
          <w:rFonts w:ascii="宋体" w:eastAsia="宋体" w:hAnsi="宋体" w:cs="Times New Roman"/>
          <w:sz w:val="24"/>
        </w:rPr>
        <w:t>+</w:t>
      </w:r>
      <w:r w:rsidRPr="00F264AA">
        <w:rPr>
          <w:rFonts w:ascii="宋体" w:eastAsia="宋体" w:hAnsi="宋体" w:cs="Times New Roman" w:hint="eastAsia"/>
          <w:sz w:val="24"/>
        </w:rPr>
        <w:t>期中考核30%</w:t>
      </w:r>
      <w:r w:rsidRPr="00F264AA">
        <w:rPr>
          <w:rFonts w:ascii="宋体" w:eastAsia="宋体" w:hAnsi="宋体" w:cs="Times New Roman"/>
          <w:sz w:val="24"/>
        </w:rPr>
        <w:t>+</w:t>
      </w:r>
      <w:r w:rsidRPr="00F264AA">
        <w:rPr>
          <w:rFonts w:ascii="宋体" w:eastAsia="宋体" w:hAnsi="宋体" w:cs="Times New Roman" w:hint="eastAsia"/>
          <w:sz w:val="24"/>
        </w:rPr>
        <w:t>课期</w:t>
      </w:r>
      <w:proofErr w:type="gramStart"/>
      <w:r w:rsidRPr="00F264AA">
        <w:rPr>
          <w:rFonts w:ascii="宋体" w:eastAsia="宋体" w:hAnsi="宋体" w:cs="Times New Roman" w:hint="eastAsia"/>
          <w:sz w:val="24"/>
        </w:rPr>
        <w:t>末考试</w:t>
      </w:r>
      <w:proofErr w:type="gramEnd"/>
      <w:r w:rsidRPr="00F264AA">
        <w:rPr>
          <w:rFonts w:ascii="宋体" w:eastAsia="宋体" w:hAnsi="宋体" w:cs="Times New Roman" w:hint="eastAsia"/>
          <w:sz w:val="24"/>
        </w:rPr>
        <w:t>5</w:t>
      </w:r>
      <w:r w:rsidRPr="00F264AA">
        <w:rPr>
          <w:rFonts w:ascii="宋体" w:eastAsia="宋体" w:hAnsi="宋体" w:cs="Times New Roman"/>
          <w:sz w:val="24"/>
        </w:rPr>
        <w:t>0</w:t>
      </w:r>
      <w:r w:rsidRPr="00F264AA">
        <w:rPr>
          <w:rFonts w:ascii="宋体" w:eastAsia="宋体" w:hAnsi="宋体" w:cs="Times New Roman" w:hint="eastAsia"/>
          <w:sz w:val="24"/>
        </w:rPr>
        <w:t>%；本课程共有四个课程目标，考核方式及成绩比例分别为：</w:t>
      </w:r>
    </w:p>
    <w:p w14:paraId="1D2AA9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课程目标1：课堂表现5%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08BF497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课程目标2：课堂表现10%</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期末考试20%</w:t>
      </w:r>
    </w:p>
    <w:p w14:paraId="2D718FAE"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课程目标3：课堂表现5%</w:t>
      </w:r>
      <w:r w:rsidRPr="00F264AA">
        <w:rPr>
          <w:rFonts w:ascii="宋体" w:eastAsia="宋体" w:hAnsi="宋体" w:cs="Times New Roman"/>
          <w:sz w:val="24"/>
        </w:rPr>
        <w:t>+</w:t>
      </w:r>
      <w:r w:rsidRPr="00F264AA">
        <w:rPr>
          <w:rFonts w:ascii="宋体" w:eastAsia="宋体" w:hAnsi="宋体" w:cs="Times New Roman" w:hint="eastAsia"/>
          <w:sz w:val="24"/>
        </w:rPr>
        <w:t>阶段测试10%</w:t>
      </w:r>
      <w:r w:rsidRPr="00F264AA">
        <w:rPr>
          <w:rFonts w:ascii="宋体" w:eastAsia="宋体" w:hAnsi="宋体" w:cs="Times New Roman"/>
          <w:sz w:val="24"/>
        </w:rPr>
        <w:t>+</w:t>
      </w:r>
      <w:r w:rsidRPr="00F264AA">
        <w:rPr>
          <w:rFonts w:ascii="宋体" w:eastAsia="宋体" w:hAnsi="宋体" w:cs="Times New Roman" w:hint="eastAsia"/>
          <w:sz w:val="24"/>
        </w:rPr>
        <w:t>期末考试10%</w:t>
      </w:r>
    </w:p>
    <w:p w14:paraId="78A1C3F3"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264AA" w:rsidRPr="00F264AA" w14:paraId="366F42C6" w14:textId="77777777" w:rsidTr="00154F81">
        <w:trPr>
          <w:trHeight w:val="540"/>
          <w:jc w:val="center"/>
        </w:trPr>
        <w:tc>
          <w:tcPr>
            <w:tcW w:w="1422" w:type="dxa"/>
            <w:vMerge w:val="restart"/>
            <w:vAlign w:val="center"/>
          </w:tcPr>
          <w:p w14:paraId="70E734E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课程目标</w:t>
            </w:r>
          </w:p>
        </w:tc>
        <w:tc>
          <w:tcPr>
            <w:tcW w:w="6271" w:type="dxa"/>
            <w:gridSpan w:val="4"/>
            <w:vAlign w:val="center"/>
          </w:tcPr>
          <w:p w14:paraId="70E4F328"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考核方式及成绩比例（%）</w:t>
            </w:r>
          </w:p>
        </w:tc>
        <w:tc>
          <w:tcPr>
            <w:tcW w:w="1559" w:type="dxa"/>
            <w:vMerge w:val="restart"/>
            <w:vAlign w:val="center"/>
          </w:tcPr>
          <w:p w14:paraId="1A5127C4"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合计</w:t>
            </w:r>
          </w:p>
        </w:tc>
      </w:tr>
      <w:tr w:rsidR="00F264AA" w:rsidRPr="00F264AA" w14:paraId="4A489D31" w14:textId="77777777" w:rsidTr="00154F81">
        <w:trPr>
          <w:trHeight w:val="578"/>
          <w:jc w:val="center"/>
        </w:trPr>
        <w:tc>
          <w:tcPr>
            <w:tcW w:w="1422" w:type="dxa"/>
            <w:vMerge/>
            <w:vAlign w:val="center"/>
          </w:tcPr>
          <w:p w14:paraId="65618516" w14:textId="77777777" w:rsidR="00F264AA" w:rsidRPr="00F264AA" w:rsidRDefault="00F264AA" w:rsidP="00F264AA">
            <w:pPr>
              <w:spacing w:line="440" w:lineRule="exact"/>
              <w:jc w:val="center"/>
              <w:rPr>
                <w:rFonts w:ascii="宋体" w:eastAsia="宋体" w:hAnsi="宋体" w:cs="Times New Roman"/>
                <w:b/>
                <w:sz w:val="24"/>
              </w:rPr>
            </w:pPr>
          </w:p>
        </w:tc>
        <w:tc>
          <w:tcPr>
            <w:tcW w:w="1452" w:type="dxa"/>
            <w:vAlign w:val="center"/>
          </w:tcPr>
          <w:p w14:paraId="693B910E"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课堂表现</w:t>
            </w:r>
          </w:p>
        </w:tc>
        <w:tc>
          <w:tcPr>
            <w:tcW w:w="1559" w:type="dxa"/>
            <w:vAlign w:val="center"/>
          </w:tcPr>
          <w:p w14:paraId="2D38ADC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阶段测试</w:t>
            </w:r>
          </w:p>
        </w:tc>
        <w:tc>
          <w:tcPr>
            <w:tcW w:w="1701" w:type="dxa"/>
            <w:vAlign w:val="center"/>
          </w:tcPr>
          <w:p w14:paraId="726FE0D7"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课程论文</w:t>
            </w:r>
          </w:p>
        </w:tc>
        <w:tc>
          <w:tcPr>
            <w:tcW w:w="1559" w:type="dxa"/>
            <w:vAlign w:val="center"/>
          </w:tcPr>
          <w:p w14:paraId="49119CBA" w14:textId="77777777" w:rsidR="00F264AA" w:rsidRPr="00F264AA" w:rsidRDefault="00F264AA" w:rsidP="00F264AA">
            <w:pPr>
              <w:spacing w:line="440" w:lineRule="exact"/>
              <w:jc w:val="center"/>
              <w:rPr>
                <w:rFonts w:ascii="宋体" w:eastAsia="宋体" w:hAnsi="宋体" w:cs="Times New Roman"/>
                <w:b/>
                <w:sz w:val="24"/>
              </w:rPr>
            </w:pPr>
            <w:r w:rsidRPr="00F264AA">
              <w:rPr>
                <w:rFonts w:ascii="宋体" w:eastAsia="宋体" w:hAnsi="宋体" w:cs="Times New Roman" w:hint="eastAsia"/>
                <w:b/>
                <w:sz w:val="24"/>
              </w:rPr>
              <w:t>期末考试</w:t>
            </w:r>
          </w:p>
        </w:tc>
        <w:tc>
          <w:tcPr>
            <w:tcW w:w="1559" w:type="dxa"/>
            <w:vMerge/>
          </w:tcPr>
          <w:p w14:paraId="43B678E4" w14:textId="77777777" w:rsidR="00F264AA" w:rsidRPr="00F264AA" w:rsidRDefault="00F264AA" w:rsidP="00F264AA">
            <w:pPr>
              <w:spacing w:line="440" w:lineRule="exact"/>
              <w:jc w:val="center"/>
              <w:rPr>
                <w:rFonts w:ascii="宋体" w:eastAsia="宋体" w:hAnsi="宋体" w:cs="Times New Roman"/>
                <w:b/>
                <w:sz w:val="24"/>
              </w:rPr>
            </w:pPr>
          </w:p>
        </w:tc>
      </w:tr>
      <w:tr w:rsidR="00F264AA" w:rsidRPr="00F264AA" w14:paraId="5E9C8354" w14:textId="77777777" w:rsidTr="00154F81">
        <w:trPr>
          <w:jc w:val="center"/>
        </w:trPr>
        <w:tc>
          <w:tcPr>
            <w:tcW w:w="1422" w:type="dxa"/>
            <w:vAlign w:val="center"/>
          </w:tcPr>
          <w:p w14:paraId="5EC33CE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课程目标1</w:t>
            </w:r>
          </w:p>
        </w:tc>
        <w:tc>
          <w:tcPr>
            <w:tcW w:w="1452" w:type="dxa"/>
            <w:vAlign w:val="center"/>
          </w:tcPr>
          <w:p w14:paraId="0303B360"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4005145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1DEAE6E4"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57A87EA9"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760FFE5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35</w:t>
            </w:r>
          </w:p>
        </w:tc>
      </w:tr>
      <w:tr w:rsidR="00F264AA" w:rsidRPr="00F264AA" w14:paraId="0307B78D" w14:textId="77777777" w:rsidTr="00154F81">
        <w:trPr>
          <w:jc w:val="center"/>
        </w:trPr>
        <w:tc>
          <w:tcPr>
            <w:tcW w:w="1422" w:type="dxa"/>
            <w:vAlign w:val="center"/>
          </w:tcPr>
          <w:p w14:paraId="35670AF4"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课程目标2</w:t>
            </w:r>
          </w:p>
        </w:tc>
        <w:tc>
          <w:tcPr>
            <w:tcW w:w="1452" w:type="dxa"/>
            <w:vAlign w:val="center"/>
          </w:tcPr>
          <w:p w14:paraId="4D1BF986"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559" w:type="dxa"/>
            <w:vAlign w:val="center"/>
          </w:tcPr>
          <w:p w14:paraId="45405D1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13F821C"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0C6F4EB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tcPr>
          <w:p w14:paraId="252B23C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40</w:t>
            </w:r>
          </w:p>
        </w:tc>
      </w:tr>
      <w:tr w:rsidR="00F264AA" w:rsidRPr="00F264AA" w14:paraId="33E139B9" w14:textId="77777777" w:rsidTr="00154F81">
        <w:trPr>
          <w:jc w:val="center"/>
        </w:trPr>
        <w:tc>
          <w:tcPr>
            <w:tcW w:w="1422" w:type="dxa"/>
            <w:vAlign w:val="center"/>
          </w:tcPr>
          <w:p w14:paraId="5A19492E"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课程目标3</w:t>
            </w:r>
          </w:p>
        </w:tc>
        <w:tc>
          <w:tcPr>
            <w:tcW w:w="1452" w:type="dxa"/>
            <w:vAlign w:val="center"/>
          </w:tcPr>
          <w:p w14:paraId="171942F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w:t>
            </w:r>
          </w:p>
        </w:tc>
        <w:tc>
          <w:tcPr>
            <w:tcW w:w="1559" w:type="dxa"/>
            <w:vAlign w:val="center"/>
          </w:tcPr>
          <w:p w14:paraId="3F2A61EF"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701" w:type="dxa"/>
            <w:vAlign w:val="center"/>
          </w:tcPr>
          <w:p w14:paraId="57FBD8C0"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73B7302A"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10</w:t>
            </w:r>
          </w:p>
        </w:tc>
        <w:tc>
          <w:tcPr>
            <w:tcW w:w="1559" w:type="dxa"/>
          </w:tcPr>
          <w:p w14:paraId="55BFA31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25</w:t>
            </w:r>
          </w:p>
        </w:tc>
      </w:tr>
      <w:tr w:rsidR="00F264AA" w:rsidRPr="00F264AA" w14:paraId="4000D730" w14:textId="77777777" w:rsidTr="00154F81">
        <w:trPr>
          <w:jc w:val="center"/>
        </w:trPr>
        <w:tc>
          <w:tcPr>
            <w:tcW w:w="1422" w:type="dxa"/>
            <w:vAlign w:val="center"/>
          </w:tcPr>
          <w:p w14:paraId="62702BCC"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合计</w:t>
            </w:r>
          </w:p>
        </w:tc>
        <w:tc>
          <w:tcPr>
            <w:tcW w:w="1452" w:type="dxa"/>
            <w:vAlign w:val="center"/>
          </w:tcPr>
          <w:p w14:paraId="044D16CB"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20</w:t>
            </w:r>
          </w:p>
        </w:tc>
        <w:tc>
          <w:tcPr>
            <w:tcW w:w="1559" w:type="dxa"/>
            <w:vAlign w:val="center"/>
          </w:tcPr>
          <w:p w14:paraId="1C700985"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30</w:t>
            </w:r>
          </w:p>
        </w:tc>
        <w:tc>
          <w:tcPr>
            <w:tcW w:w="1701" w:type="dxa"/>
            <w:vAlign w:val="center"/>
          </w:tcPr>
          <w:p w14:paraId="1129E765" w14:textId="77777777" w:rsidR="00F264AA" w:rsidRPr="00F264AA" w:rsidRDefault="00F264AA" w:rsidP="00F264AA">
            <w:pPr>
              <w:spacing w:line="440" w:lineRule="exact"/>
              <w:jc w:val="center"/>
              <w:rPr>
                <w:rFonts w:ascii="宋体" w:eastAsia="宋体" w:hAnsi="宋体" w:cs="Times New Roman"/>
                <w:bCs/>
                <w:sz w:val="24"/>
              </w:rPr>
            </w:pPr>
          </w:p>
        </w:tc>
        <w:tc>
          <w:tcPr>
            <w:tcW w:w="1559" w:type="dxa"/>
            <w:vAlign w:val="center"/>
          </w:tcPr>
          <w:p w14:paraId="0F9ECA63"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50</w:t>
            </w:r>
          </w:p>
        </w:tc>
        <w:tc>
          <w:tcPr>
            <w:tcW w:w="1559" w:type="dxa"/>
          </w:tcPr>
          <w:p w14:paraId="59C6F062" w14:textId="77777777" w:rsidR="00F264AA" w:rsidRPr="00F264AA" w:rsidRDefault="00F264AA" w:rsidP="00F264AA">
            <w:pPr>
              <w:spacing w:line="440" w:lineRule="exact"/>
              <w:jc w:val="center"/>
              <w:rPr>
                <w:rFonts w:ascii="宋体" w:eastAsia="宋体" w:hAnsi="宋体" w:cs="Times New Roman"/>
                <w:bCs/>
                <w:sz w:val="24"/>
              </w:rPr>
            </w:pPr>
            <w:r w:rsidRPr="00F264AA">
              <w:rPr>
                <w:rFonts w:ascii="宋体" w:eastAsia="宋体" w:hAnsi="宋体" w:cs="Times New Roman" w:hint="eastAsia"/>
                <w:bCs/>
                <w:sz w:val="24"/>
              </w:rPr>
              <w:t>1</w:t>
            </w:r>
            <w:r w:rsidRPr="00F264AA">
              <w:rPr>
                <w:rFonts w:ascii="宋体" w:eastAsia="宋体" w:hAnsi="宋体" w:cs="Times New Roman"/>
                <w:bCs/>
                <w:sz w:val="24"/>
              </w:rPr>
              <w:t>00</w:t>
            </w:r>
          </w:p>
        </w:tc>
      </w:tr>
    </w:tbl>
    <w:p w14:paraId="7B4C226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五、成绩评定</w:t>
      </w:r>
    </w:p>
    <w:p w14:paraId="32CFCA31"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（一）总成绩评定</w:t>
      </w:r>
    </w:p>
    <w:p w14:paraId="688C8374"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总成绩=平时成绩×20%+期中成绩×30%+期末成绩×50%</w:t>
      </w:r>
    </w:p>
    <w:p w14:paraId="719BE82F"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备注：每学期总成绩</w:t>
      </w:r>
    </w:p>
    <w:p w14:paraId="05273443" w14:textId="77777777" w:rsidR="00F264AA" w:rsidRPr="00F264AA" w:rsidRDefault="00F264AA" w:rsidP="00F264AA">
      <w:pPr>
        <w:spacing w:beforeLines="50" w:before="156" w:afterLines="50" w:after="156" w:line="440" w:lineRule="exact"/>
        <w:ind w:firstLineChars="200" w:firstLine="560"/>
        <w:rPr>
          <w:rFonts w:ascii="宋体" w:eastAsia="宋体" w:hAnsi="宋体" w:cs="Times New Roman"/>
          <w:color w:val="FF0000"/>
          <w:sz w:val="24"/>
        </w:rPr>
      </w:pPr>
      <w:r w:rsidRPr="00F264AA">
        <w:rPr>
          <w:rFonts w:ascii="黑体" w:eastAsia="黑体" w:hAnsi="黑体" w:cs="Times New Roman" w:hint="eastAsia"/>
          <w:sz w:val="28"/>
          <w:szCs w:val="28"/>
        </w:rPr>
        <w:t>（二）平时成绩评定</w:t>
      </w:r>
    </w:p>
    <w:p w14:paraId="4C0C9215"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（1）课堂表现：通过学生在课堂上的表现情况、发言与主体参与和练习情况，来评价学生相关的能力。</w:t>
      </w:r>
    </w:p>
    <w:p w14:paraId="194CFBC2" w14:textId="77777777" w:rsidR="00F264AA" w:rsidRPr="00F264AA" w:rsidRDefault="00F264AA" w:rsidP="00F264AA">
      <w:pPr>
        <w:spacing w:line="440" w:lineRule="exact"/>
        <w:ind w:firstLineChars="200" w:firstLine="480"/>
        <w:rPr>
          <w:rFonts w:ascii="宋体" w:eastAsia="宋体" w:hAnsi="宋体" w:cs="Times New Roman"/>
          <w:sz w:val="24"/>
        </w:rPr>
      </w:pPr>
      <w:r w:rsidRPr="00F264AA">
        <w:rPr>
          <w:rFonts w:ascii="宋体" w:eastAsia="宋体" w:hAnsi="宋体" w:cs="Times New Roman" w:hint="eastAsia"/>
          <w:sz w:val="24"/>
        </w:rPr>
        <w:t>（2）作业完成情况：围绕课程的学习目标进行作业的设计。如让学生简述</w:t>
      </w:r>
      <w:r w:rsidRPr="00F264AA">
        <w:rPr>
          <w:rFonts w:ascii="宋体" w:eastAsia="宋体" w:hAnsi="宋体" w:cs="Times New Roman" w:hint="eastAsia"/>
          <w:sz w:val="24"/>
        </w:rPr>
        <w:lastRenderedPageBreak/>
        <w:t>对知识的认识，建议</w:t>
      </w:r>
      <w:proofErr w:type="gramStart"/>
      <w:r w:rsidRPr="00F264AA">
        <w:rPr>
          <w:rFonts w:ascii="宋体" w:eastAsia="宋体" w:hAnsi="宋体" w:cs="Times New Roman" w:hint="eastAsia"/>
          <w:sz w:val="24"/>
        </w:rPr>
        <w:t>带准备</w:t>
      </w:r>
      <w:proofErr w:type="gramEnd"/>
      <w:r w:rsidRPr="00F264AA">
        <w:rPr>
          <w:rFonts w:ascii="宋体" w:eastAsia="宋体" w:hAnsi="宋体" w:cs="Times New Roman" w:hint="eastAsia"/>
          <w:sz w:val="24"/>
        </w:rPr>
        <w:t>部分和基本部分中的复习内容，帮助学生将定义转化为自己的理解。学生在小组合作学习中测验掌握课程的情况</w:t>
      </w:r>
    </w:p>
    <w:p w14:paraId="396309EF" w14:textId="77777777" w:rsidR="00F264AA" w:rsidRPr="00F264AA" w:rsidRDefault="00F264AA" w:rsidP="00F264AA">
      <w:pPr>
        <w:spacing w:line="440" w:lineRule="exact"/>
        <w:ind w:firstLineChars="200" w:firstLine="480"/>
        <w:rPr>
          <w:rFonts w:ascii="宋体" w:eastAsia="宋体" w:hAnsi="宋体" w:cs="Times New Roman"/>
          <w:color w:val="FF0000"/>
          <w:sz w:val="24"/>
        </w:rPr>
      </w:pPr>
      <w:r w:rsidRPr="00F264AA">
        <w:rPr>
          <w:rFonts w:ascii="宋体" w:eastAsia="宋体" w:hAnsi="宋体" w:cs="Times New Roman" w:hint="eastAsia"/>
          <w:sz w:val="24"/>
        </w:rPr>
        <w:t>（3）课堂考勤：留存辅导员开具的事假条、校医院开具的病假条。缺课达到本学期三分之一课时，按照考试无资格处理。</w:t>
      </w:r>
    </w:p>
    <w:p w14:paraId="2780E21A" w14:textId="77777777" w:rsidR="00F264AA" w:rsidRPr="00F264AA" w:rsidRDefault="00F264AA" w:rsidP="00F264AA">
      <w:pPr>
        <w:spacing w:line="440" w:lineRule="exact"/>
        <w:ind w:firstLineChars="200" w:firstLine="480"/>
        <w:rPr>
          <w:rFonts w:ascii="宋体" w:eastAsia="宋体" w:hAnsi="宋体" w:cs="Times New Roman"/>
          <w:sz w:val="24"/>
        </w:rPr>
      </w:pPr>
    </w:p>
    <w:p w14:paraId="166ED5D7"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（三）期中、期末成绩评定</w:t>
      </w:r>
    </w:p>
    <w:p w14:paraId="350E5D24" w14:textId="77777777" w:rsidR="00F264AA" w:rsidRPr="00F264AA" w:rsidRDefault="00F264AA" w:rsidP="00F264AA">
      <w:pPr>
        <w:spacing w:beforeLines="50" w:before="156" w:afterLines="50" w:after="156" w:line="440" w:lineRule="exact"/>
        <w:ind w:firstLineChars="200" w:firstLine="560"/>
        <w:rPr>
          <w:rFonts w:ascii="黑体" w:eastAsia="黑体" w:hAnsi="黑体" w:cs="Times New Roman"/>
          <w:sz w:val="28"/>
          <w:szCs w:val="28"/>
        </w:rPr>
      </w:pPr>
      <w:r w:rsidRPr="00F264AA">
        <w:rPr>
          <w:rFonts w:ascii="黑体" w:eastAsia="黑体" w:hAnsi="黑体" w:cs="Times New Roman" w:hint="eastAsia"/>
          <w:sz w:val="28"/>
          <w:szCs w:val="28"/>
        </w:rPr>
        <w:t>第一学期</w:t>
      </w:r>
    </w:p>
    <w:p w14:paraId="03180539" w14:textId="77777777" w:rsidR="00F264AA" w:rsidRPr="00F264AA" w:rsidRDefault="00F264AA" w:rsidP="00F264AA">
      <w:pPr>
        <w:adjustRightInd w:val="0"/>
        <w:snapToGrid w:val="0"/>
        <w:spacing w:line="500" w:lineRule="exact"/>
        <w:jc w:val="center"/>
        <w:rPr>
          <w:rFonts w:ascii="宋体" w:eastAsia="宋体" w:hAnsi="Calibri" w:cs="Times New Roman"/>
          <w:b/>
          <w:bCs/>
          <w:kern w:val="0"/>
          <w:sz w:val="24"/>
        </w:rPr>
      </w:pPr>
      <w:r w:rsidRPr="00F264AA">
        <w:rPr>
          <w:rFonts w:ascii="宋体" w:eastAsia="宋体" w:hAnsi="Calibri" w:cs="Times New Roman" w:hint="eastAsia"/>
          <w:b/>
          <w:bCs/>
          <w:kern w:val="0"/>
          <w:sz w:val="24"/>
        </w:rPr>
        <w:t>期中考试</w:t>
      </w:r>
    </w:p>
    <w:p w14:paraId="4B8D18B3" w14:textId="77777777" w:rsidR="00F264AA" w:rsidRPr="00F264AA" w:rsidRDefault="00F264AA" w:rsidP="00F264AA">
      <w:pPr>
        <w:adjustRightInd w:val="0"/>
        <w:snapToGrid w:val="0"/>
        <w:spacing w:line="500" w:lineRule="exact"/>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通过考核检验体能训练教学效果和学生掌握情况，让学生了解体质健康标准测验的重要性。</w:t>
      </w:r>
    </w:p>
    <w:p w14:paraId="7EF95F52"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立定跳远。</w:t>
      </w:r>
    </w:p>
    <w:p w14:paraId="3FCACAE5"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沙坑场地，每人跳两次，取最好成绩。</w:t>
      </w:r>
    </w:p>
    <w:p w14:paraId="61D681A4"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
          <w:kern w:val="0"/>
          <w:sz w:val="24"/>
        </w:rPr>
        <w:t>4.成绩构成及分值：</w:t>
      </w:r>
      <w:r w:rsidRPr="00F264AA">
        <w:rPr>
          <w:rFonts w:ascii="宋体" w:eastAsia="宋体" w:hAnsi="Calibri" w:cs="Times New Roman" w:hint="eastAsia"/>
          <w:bCs/>
          <w:kern w:val="0"/>
          <w:sz w:val="24"/>
        </w:rPr>
        <w:t>数量及技术评定分值各为100分，各占总分值的20%，</w:t>
      </w:r>
    </w:p>
    <w:p w14:paraId="7D38513B" w14:textId="77777777" w:rsidR="00F264AA" w:rsidRPr="00F264AA" w:rsidRDefault="00F264AA" w:rsidP="00F264AA">
      <w:pPr>
        <w:adjustRightInd w:val="0"/>
        <w:snapToGrid w:val="0"/>
        <w:spacing w:line="500" w:lineRule="exact"/>
        <w:jc w:val="left"/>
        <w:rPr>
          <w:rFonts w:ascii="宋体" w:eastAsia="宋体" w:hAnsi="Calibri" w:cs="Times New Roman"/>
          <w:bCs/>
          <w:kern w:val="0"/>
          <w:sz w:val="24"/>
        </w:rPr>
      </w:pPr>
      <w:r w:rsidRPr="00F264AA">
        <w:rPr>
          <w:rFonts w:ascii="宋体" w:eastAsia="宋体" w:hAnsi="Calibri" w:cs="Times New Roman" w:hint="eastAsia"/>
          <w:bCs/>
          <w:kern w:val="0"/>
          <w:sz w:val="24"/>
        </w:rPr>
        <w:t>总分值为100分。</w:t>
      </w:r>
    </w:p>
    <w:p w14:paraId="749150C5" w14:textId="77777777" w:rsidR="00F264AA" w:rsidRPr="00F264AA" w:rsidRDefault="00F264AA">
      <w:pPr>
        <w:numPr>
          <w:ilvl w:val="0"/>
          <w:numId w:val="217"/>
        </w:numPr>
        <w:adjustRightInd w:val="0"/>
        <w:snapToGrid w:val="0"/>
        <w:spacing w:line="500" w:lineRule="exact"/>
        <w:jc w:val="left"/>
        <w:rPr>
          <w:rFonts w:ascii="宋体" w:eastAsia="宋体" w:hAnsi="Calibri" w:cs="Times New Roman"/>
          <w:b/>
          <w:kern w:val="0"/>
          <w:sz w:val="24"/>
        </w:rPr>
      </w:pPr>
      <w:r w:rsidRPr="00F264AA">
        <w:rPr>
          <w:rFonts w:ascii="宋体" w:eastAsia="宋体" w:hAnsi="Calibri" w:cs="Times New Roman" w:hint="eastAsia"/>
          <w:b/>
          <w:kern w:val="0"/>
          <w:sz w:val="24"/>
        </w:rPr>
        <w:t>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F264AA" w:rsidRPr="00F264AA" w14:paraId="5AADB252" w14:textId="77777777" w:rsidTr="00154F81">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5D49E0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8BEAA16"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58FF56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EC5F0A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大</w:t>
            </w:r>
            <w:proofErr w:type="gramStart"/>
            <w:r w:rsidRPr="00F264AA">
              <w:rPr>
                <w:rFonts w:ascii="宋体" w:eastAsia="宋体" w:hAnsi="宋体" w:cs="宋体" w:hint="eastAsia"/>
                <w:b/>
                <w:kern w:val="0"/>
                <w:sz w:val="24"/>
                <w:lang w:bidi="ar"/>
              </w:rPr>
              <w:t>一</w:t>
            </w:r>
            <w:proofErr w:type="gramEnd"/>
            <w:r w:rsidRPr="00F264AA">
              <w:rPr>
                <w:rFonts w:ascii="宋体" w:eastAsia="宋体" w:hAnsi="宋体" w:cs="宋体" w:hint="eastAsia"/>
                <w:b/>
                <w:kern w:val="0"/>
                <w:sz w:val="24"/>
                <w:lang w:bidi="ar"/>
              </w:rPr>
              <w:t>女生</w:t>
            </w:r>
          </w:p>
        </w:tc>
      </w:tr>
      <w:tr w:rsidR="00F264AA" w:rsidRPr="00F264AA" w14:paraId="60E10FD4" w14:textId="77777777" w:rsidTr="00154F81">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49EDF7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DEF8C6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19E94F44" w14:textId="77777777" w:rsidR="00F264AA" w:rsidRPr="00F264AA" w:rsidRDefault="00F264AA" w:rsidP="00F264AA">
            <w:pPr>
              <w:jc w:val="center"/>
              <w:rPr>
                <w:rFonts w:ascii="宋体" w:eastAsia="宋体" w:hAnsi="宋体" w:cs="宋体"/>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6929814" w14:textId="77777777" w:rsidR="00F264AA" w:rsidRPr="00F264AA" w:rsidRDefault="00F264AA" w:rsidP="00F264AA">
            <w:pPr>
              <w:jc w:val="center"/>
              <w:rPr>
                <w:rFonts w:ascii="宋体" w:eastAsia="宋体" w:hAnsi="宋体" w:cs="宋体"/>
                <w:b/>
                <w:sz w:val="24"/>
              </w:rPr>
            </w:pPr>
          </w:p>
        </w:tc>
      </w:tr>
      <w:tr w:rsidR="00F264AA" w:rsidRPr="00F264AA" w14:paraId="02D82D98"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5292CA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7A3E1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51F55A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E26D57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207</w:t>
            </w:r>
          </w:p>
        </w:tc>
      </w:tr>
      <w:tr w:rsidR="00F264AA" w:rsidRPr="00F264AA" w14:paraId="5540033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A59E14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5236D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B3D22D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536E9B1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201</w:t>
            </w:r>
          </w:p>
        </w:tc>
      </w:tr>
      <w:tr w:rsidR="00F264AA" w:rsidRPr="00F264AA" w14:paraId="60065408"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3C9251D"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A176D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59F85E"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9A0031"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195</w:t>
            </w:r>
          </w:p>
        </w:tc>
      </w:tr>
      <w:tr w:rsidR="00F264AA" w:rsidRPr="00F264AA" w14:paraId="005E4FE5"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DD296E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2F3767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11420E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4C3DF7F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188</w:t>
            </w:r>
          </w:p>
        </w:tc>
      </w:tr>
      <w:tr w:rsidR="00F264AA" w:rsidRPr="00F264AA" w14:paraId="538C53E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D2BA82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EDEE79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66702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CE9772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181</w:t>
            </w:r>
          </w:p>
        </w:tc>
      </w:tr>
      <w:tr w:rsidR="00F264AA" w:rsidRPr="00F264AA" w14:paraId="0624E600"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97C9F9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D040ED2"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FB95E6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566DC7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178</w:t>
            </w:r>
          </w:p>
        </w:tc>
      </w:tr>
      <w:tr w:rsidR="00F264AA" w:rsidRPr="00F264AA" w14:paraId="3D75CE59"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9851F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8D1A89"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640079D"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6170BFA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175</w:t>
            </w:r>
          </w:p>
        </w:tc>
      </w:tr>
      <w:tr w:rsidR="00F264AA" w:rsidRPr="00F264AA" w14:paraId="2D9A09C6"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7A1441"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67FF58"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41BBA504"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56B6605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172</w:t>
            </w:r>
          </w:p>
        </w:tc>
      </w:tr>
      <w:tr w:rsidR="00F264AA" w:rsidRPr="00F264AA" w14:paraId="38CAFB6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75BE8F"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51C2E5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2529C660"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4EAC086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169</w:t>
            </w:r>
          </w:p>
        </w:tc>
      </w:tr>
      <w:tr w:rsidR="00F264AA" w:rsidRPr="00F264AA" w14:paraId="0F4B1D6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E1ABFA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3368C4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EB1801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A8C314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166</w:t>
            </w:r>
          </w:p>
        </w:tc>
      </w:tr>
      <w:tr w:rsidR="00F264AA" w:rsidRPr="00F264AA" w14:paraId="5BB5297D"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FB2C8A3"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8C7EA1C"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86D064B"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19974816"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163</w:t>
            </w:r>
          </w:p>
        </w:tc>
      </w:tr>
      <w:tr w:rsidR="00F264AA" w:rsidRPr="00F264AA" w14:paraId="3B66B91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0594C6"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294D25"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881366C"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001186A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160</w:t>
            </w:r>
          </w:p>
        </w:tc>
      </w:tr>
      <w:tr w:rsidR="00F264AA" w:rsidRPr="00F264AA" w14:paraId="39907B42"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ED6E348"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4DA3B1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318C30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67FEEB29"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157</w:t>
            </w:r>
          </w:p>
        </w:tc>
      </w:tr>
      <w:tr w:rsidR="00F264AA" w:rsidRPr="00F264AA" w14:paraId="5B75BF1F"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6D56B04"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47762B3"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3125CB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127CDEA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154</w:t>
            </w:r>
          </w:p>
        </w:tc>
      </w:tr>
      <w:tr w:rsidR="00F264AA" w:rsidRPr="00F264AA" w14:paraId="74447D51"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F31F309"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A4573E4"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7BC09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797C3EF"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151</w:t>
            </w:r>
          </w:p>
        </w:tc>
      </w:tr>
      <w:tr w:rsidR="00F264AA" w:rsidRPr="00F264AA" w14:paraId="37D4271D" w14:textId="77777777" w:rsidTr="00154F81">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2886FEF"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lastRenderedPageBreak/>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73ADFB1"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8A4682A"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163CDC17"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146</w:t>
            </w:r>
          </w:p>
        </w:tc>
      </w:tr>
      <w:tr w:rsidR="00F264AA" w:rsidRPr="00F264AA" w14:paraId="4F011CB3"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0ED4552"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9894710"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277F658"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F327D62"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141</w:t>
            </w:r>
          </w:p>
        </w:tc>
      </w:tr>
      <w:tr w:rsidR="00F264AA" w:rsidRPr="00F264AA" w14:paraId="118E7627" w14:textId="77777777" w:rsidTr="00154F81">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8B6E1DB" w14:textId="77777777" w:rsidR="00F264AA" w:rsidRPr="00F264AA" w:rsidRDefault="00F264AA" w:rsidP="00F264AA">
            <w:pPr>
              <w:jc w:val="center"/>
              <w:rPr>
                <w:rFonts w:ascii="宋体" w:eastAsia="宋体" w:hAnsi="宋体" w:cs="宋体"/>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B037ECE" w14:textId="77777777" w:rsidR="00F264AA" w:rsidRPr="00F264AA" w:rsidRDefault="00F264AA" w:rsidP="00F264AA">
            <w:pPr>
              <w:widowControl/>
              <w:jc w:val="center"/>
              <w:textAlignment w:val="center"/>
              <w:rPr>
                <w:rFonts w:ascii="宋体" w:eastAsia="宋体" w:hAnsi="宋体" w:cs="宋体"/>
                <w:b/>
                <w:sz w:val="24"/>
              </w:rPr>
            </w:pPr>
            <w:r w:rsidRPr="00F264AA">
              <w:rPr>
                <w:rFonts w:ascii="宋体" w:eastAsia="宋体" w:hAnsi="宋体" w:cs="宋体" w:hint="eastAsia"/>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70245C35"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3DF24003" w14:textId="77777777" w:rsidR="00F264AA" w:rsidRPr="00F264AA" w:rsidRDefault="00F264AA" w:rsidP="00F264AA">
            <w:pPr>
              <w:widowControl/>
              <w:jc w:val="center"/>
              <w:textAlignment w:val="center"/>
              <w:rPr>
                <w:rFonts w:ascii="宋体" w:eastAsia="宋体" w:hAnsi="宋体" w:cs="宋体"/>
                <w:sz w:val="24"/>
              </w:rPr>
            </w:pPr>
            <w:r w:rsidRPr="00F264AA">
              <w:rPr>
                <w:rFonts w:ascii="宋体" w:eastAsia="宋体" w:hAnsi="宋体" w:cs="宋体" w:hint="eastAsia"/>
                <w:kern w:val="0"/>
                <w:sz w:val="24"/>
                <w:lang w:bidi="ar"/>
              </w:rPr>
              <w:t>136</w:t>
            </w:r>
          </w:p>
        </w:tc>
      </w:tr>
    </w:tbl>
    <w:p w14:paraId="21577F73" w14:textId="77777777" w:rsidR="00F264AA" w:rsidRPr="00F264AA" w:rsidRDefault="00F264AA" w:rsidP="00F264AA">
      <w:pPr>
        <w:rPr>
          <w:rFonts w:ascii="Calibri" w:eastAsia="宋体" w:hAnsi="Calibri" w:cs="Times New Roman"/>
          <w:bCs/>
          <w:lang w:val="zh-CN"/>
        </w:rPr>
      </w:pPr>
    </w:p>
    <w:p w14:paraId="34C12AFB" w14:textId="77777777" w:rsidR="00F264AA" w:rsidRPr="00F264AA" w:rsidRDefault="00F264AA" w:rsidP="00F264AA">
      <w:pPr>
        <w:rPr>
          <w:rFonts w:ascii="Calibri" w:eastAsia="宋体" w:hAnsi="Calibri" w:cs="Times New Roman"/>
          <w:bCs/>
          <w:lang w:val="zh-CN"/>
        </w:rPr>
      </w:pPr>
    </w:p>
    <w:p w14:paraId="719AAE9B" w14:textId="77777777" w:rsidR="00F264AA" w:rsidRPr="00F264AA" w:rsidRDefault="00F264AA" w:rsidP="00F264AA">
      <w:pPr>
        <w:rPr>
          <w:rFonts w:ascii="Calibri" w:eastAsia="宋体" w:hAnsi="Calibri" w:cs="Times New Roman"/>
          <w:bCs/>
          <w:lang w:val="zh-CN"/>
        </w:rPr>
      </w:pPr>
    </w:p>
    <w:p w14:paraId="56295ED4" w14:textId="77777777" w:rsidR="00F264AA" w:rsidRPr="00F264AA" w:rsidRDefault="00F264AA" w:rsidP="00F264AA">
      <w:pPr>
        <w:spacing w:beforeLines="50" w:before="156" w:afterLines="50" w:after="156" w:line="440" w:lineRule="exact"/>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期末</w:t>
      </w:r>
      <w:r w:rsidRPr="00F264AA">
        <w:rPr>
          <w:rFonts w:ascii="Times New Roman" w:eastAsia="黑体" w:hAnsi="Times New Roman" w:cs="Times New Roman" w:hint="eastAsia"/>
          <w:sz w:val="28"/>
          <w:szCs w:val="28"/>
        </w:rPr>
        <w:t>考试</w:t>
      </w:r>
    </w:p>
    <w:p w14:paraId="0C27C1DC" w14:textId="77777777" w:rsidR="00F264AA" w:rsidRPr="00F264AA" w:rsidRDefault="00F264AA" w:rsidP="00F264AA">
      <w:pPr>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Times New Roman" w:eastAsia="宋体" w:hAnsi="Times New Roman" w:cs="Times New Roman"/>
          <w:sz w:val="24"/>
        </w:rPr>
        <w:t>考察学生对于瑜伽基本技术的掌握情况</w:t>
      </w:r>
      <w:r w:rsidRPr="00F264AA">
        <w:rPr>
          <w:rFonts w:ascii="Times New Roman" w:eastAsia="宋体" w:hAnsi="Times New Roman" w:cs="Times New Roman" w:hint="eastAsia"/>
          <w:sz w:val="24"/>
        </w:rPr>
        <w:t>，</w:t>
      </w:r>
      <w:r w:rsidRPr="00F264AA">
        <w:rPr>
          <w:rFonts w:ascii="宋体" w:eastAsia="宋体" w:hAnsi="Calibri" w:cs="Times New Roman" w:hint="eastAsia"/>
          <w:bCs/>
          <w:kern w:val="0"/>
          <w:sz w:val="24"/>
        </w:rPr>
        <w:t>让学生了解选项课内容和科学体育锻炼方式方法。</w:t>
      </w:r>
    </w:p>
    <w:p w14:paraId="6C44DC67" w14:textId="77777777" w:rsidR="00F264AA" w:rsidRPr="00F264AA" w:rsidRDefault="00F264AA" w:rsidP="00F264AA">
      <w:pPr>
        <w:adjustRightInd w:val="0"/>
        <w:snapToGrid w:val="0"/>
        <w:spacing w:line="500" w:lineRule="exact"/>
        <w:ind w:firstLineChars="200" w:firstLine="482"/>
        <w:rPr>
          <w:rFonts w:ascii="宋体" w:eastAsia="宋体" w:hAnsi="宋体" w:cs="宋体"/>
          <w:bCs/>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规定动作、体式串联</w:t>
      </w:r>
    </w:p>
    <w:p w14:paraId="28C84033" w14:textId="77777777" w:rsidR="00F264AA" w:rsidRPr="00F264AA" w:rsidRDefault="00F264AA" w:rsidP="00F264AA">
      <w:pPr>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学生自编套路表演，可自选音乐，也可用原音乐，时间为２分钟。主要以</w:t>
      </w:r>
      <w:r w:rsidRPr="00F264AA">
        <w:rPr>
          <w:rFonts w:ascii="Times New Roman" w:eastAsia="宋体" w:hAnsi="Times New Roman" w:cs="Times New Roman"/>
          <w:sz w:val="24"/>
        </w:rPr>
        <w:t>动作技术</w:t>
      </w:r>
      <w:r w:rsidRPr="00F264AA">
        <w:rPr>
          <w:rFonts w:ascii="Times New Roman" w:eastAsia="宋体" w:hAnsi="Times New Roman" w:cs="Times New Roman" w:hint="eastAsia"/>
          <w:sz w:val="24"/>
        </w:rPr>
        <w:t>完成情况、</w:t>
      </w:r>
      <w:r w:rsidRPr="00F264AA">
        <w:rPr>
          <w:rFonts w:ascii="Times New Roman" w:eastAsia="宋体" w:hAnsi="Times New Roman" w:cs="Times New Roman"/>
          <w:sz w:val="24"/>
        </w:rPr>
        <w:t>连贯程度、</w:t>
      </w:r>
      <w:r w:rsidRPr="00F264AA">
        <w:rPr>
          <w:rFonts w:ascii="Times New Roman" w:eastAsia="宋体" w:hAnsi="Times New Roman" w:cs="Times New Roman" w:hint="eastAsia"/>
          <w:sz w:val="24"/>
        </w:rPr>
        <w:t>身体控制、</w:t>
      </w:r>
      <w:r w:rsidRPr="00F264AA">
        <w:rPr>
          <w:rFonts w:ascii="Times New Roman" w:eastAsia="宋体" w:hAnsi="Times New Roman" w:cs="Times New Roman"/>
          <w:sz w:val="24"/>
        </w:rPr>
        <w:t>动作优美度</w:t>
      </w:r>
      <w:r w:rsidRPr="00F264AA">
        <w:rPr>
          <w:rFonts w:ascii="宋体" w:eastAsia="宋体" w:hAnsi="宋体" w:cs="宋体" w:hint="eastAsia"/>
          <w:sz w:val="24"/>
        </w:rPr>
        <w:t>等方面评分。</w:t>
      </w:r>
    </w:p>
    <w:p w14:paraId="2553A3D8"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14C15B9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技术动作评分标准：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708D0942" w14:textId="77777777" w:rsidTr="00154F81">
        <w:tc>
          <w:tcPr>
            <w:tcW w:w="1008" w:type="dxa"/>
            <w:tcBorders>
              <w:top w:val="single" w:sz="4" w:space="0" w:color="auto"/>
              <w:left w:val="single" w:sz="4" w:space="0" w:color="auto"/>
              <w:bottom w:val="single" w:sz="4" w:space="0" w:color="auto"/>
              <w:right w:val="single" w:sz="4" w:space="0" w:color="auto"/>
            </w:tcBorders>
          </w:tcPr>
          <w:p w14:paraId="58E3FD6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3D7C7BA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6BA0BAD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102BB52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77D148B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32E0AE5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2A74D1E9" w14:textId="77777777" w:rsidTr="00154F81">
        <w:tc>
          <w:tcPr>
            <w:tcW w:w="1008" w:type="dxa"/>
            <w:tcBorders>
              <w:top w:val="single" w:sz="4" w:space="0" w:color="auto"/>
              <w:left w:val="single" w:sz="4" w:space="0" w:color="auto"/>
              <w:bottom w:val="single" w:sz="4" w:space="0" w:color="auto"/>
              <w:right w:val="single" w:sz="4" w:space="0" w:color="auto"/>
            </w:tcBorders>
          </w:tcPr>
          <w:p w14:paraId="6DA91805"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0B0B592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4D67DED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24DCEEB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4ABED20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158D01F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5D90E78C"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B0FD402"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F264AA">
              <w:rPr>
                <w:rFonts w:ascii="Times New Roman" w:eastAsia="宋体" w:hAnsi="Times New Roman" w:cs="Times New Roman" w:hint="eastAsia"/>
                <w:sz w:val="24"/>
              </w:rPr>
              <w:t>不</w:t>
            </w:r>
            <w:proofErr w:type="gramEnd"/>
            <w:r w:rsidRPr="00F264AA">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494504A7"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77D04FC9"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0D91B90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体式展示富有表现力、感染力；节奏分明；体式连贯流畅，姿势优雅舒展；自编套路中体式与音乐契合。</w:t>
            </w:r>
          </w:p>
        </w:tc>
      </w:tr>
    </w:tbl>
    <w:p w14:paraId="5EA5953C"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第二学期</w:t>
      </w:r>
    </w:p>
    <w:p w14:paraId="115B047A"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6BC78273" w14:textId="77777777" w:rsidR="00F264AA" w:rsidRPr="00F264AA" w:rsidRDefault="00F264AA" w:rsidP="00F264AA">
      <w:pPr>
        <w:adjustRightInd w:val="0"/>
        <w:snapToGrid w:val="0"/>
        <w:spacing w:line="500" w:lineRule="exact"/>
        <w:ind w:leftChars="114" w:left="239"/>
        <w:rPr>
          <w:rFonts w:ascii="宋体" w:eastAsia="宋体" w:hAnsi="Calibri" w:cs="Times New Roman"/>
          <w:bCs/>
          <w:kern w:val="0"/>
          <w:sz w:val="24"/>
        </w:rPr>
      </w:pPr>
      <w:r w:rsidRPr="00F264AA">
        <w:rPr>
          <w:rFonts w:ascii="宋体" w:eastAsia="宋体" w:hAnsi="Calibri" w:cs="Times New Roman" w:hint="eastAsia"/>
          <w:b/>
          <w:kern w:val="0"/>
          <w:sz w:val="24"/>
        </w:rPr>
        <w:lastRenderedPageBreak/>
        <w:t>1.课程考核目标::</w:t>
      </w:r>
      <w:r w:rsidRPr="00F264AA">
        <w:rPr>
          <w:rFonts w:ascii="宋体" w:eastAsia="宋体" w:hAnsi="Calibri" w:cs="Times New Roman" w:hint="eastAsia"/>
          <w:bCs/>
          <w:kern w:val="0"/>
          <w:sz w:val="24"/>
        </w:rPr>
        <w:t>通过考核检验瑜伽技术教学效果和学生掌握情况，让学生了解选项课内容和科学体育锻炼方式方法。</w:t>
      </w:r>
    </w:p>
    <w:p w14:paraId="5FE47694" w14:textId="77777777" w:rsidR="00F264AA" w:rsidRPr="00F264AA" w:rsidRDefault="00F264AA" w:rsidP="00F264AA">
      <w:pPr>
        <w:adjustRightInd w:val="0"/>
        <w:snapToGrid w:val="0"/>
        <w:spacing w:line="440" w:lineRule="exact"/>
        <w:ind w:firstLineChars="100" w:firstLine="241"/>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拜日式</w:t>
      </w:r>
    </w:p>
    <w:p w14:paraId="5AA5EEE5"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规定套路表演，音乐可自选，</w:t>
      </w:r>
    </w:p>
    <w:p w14:paraId="2ACAACF2"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3C598D04" w14:textId="77777777" w:rsidR="00F264AA" w:rsidRPr="00F264AA" w:rsidRDefault="00F264AA" w:rsidP="00F264AA">
      <w:pPr>
        <w:adjustRightInd w:val="0"/>
        <w:snapToGrid w:val="0"/>
        <w:spacing w:line="500" w:lineRule="exact"/>
        <w:ind w:firstLineChars="100" w:firstLine="241"/>
        <w:rPr>
          <w:rFonts w:ascii="Times New Roman" w:eastAsia="宋体" w:hAnsi="Times New Roman" w:cs="Times New Roman"/>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64D38462" w14:textId="77777777" w:rsidTr="00154F81">
        <w:tc>
          <w:tcPr>
            <w:tcW w:w="1008" w:type="dxa"/>
            <w:tcBorders>
              <w:top w:val="single" w:sz="4" w:space="0" w:color="auto"/>
              <w:left w:val="single" w:sz="4" w:space="0" w:color="auto"/>
              <w:bottom w:val="single" w:sz="4" w:space="0" w:color="auto"/>
              <w:right w:val="single" w:sz="4" w:space="0" w:color="auto"/>
            </w:tcBorders>
          </w:tcPr>
          <w:p w14:paraId="5283A8C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1FEE710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1971C1E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3C28778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777E9A9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4EFD41D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715496EE" w14:textId="77777777" w:rsidTr="00154F81">
        <w:tc>
          <w:tcPr>
            <w:tcW w:w="1008" w:type="dxa"/>
            <w:tcBorders>
              <w:top w:val="single" w:sz="4" w:space="0" w:color="auto"/>
              <w:left w:val="single" w:sz="4" w:space="0" w:color="auto"/>
              <w:bottom w:val="single" w:sz="4" w:space="0" w:color="auto"/>
              <w:right w:val="single" w:sz="4" w:space="0" w:color="auto"/>
            </w:tcBorders>
          </w:tcPr>
          <w:p w14:paraId="218A950C"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5C84A0F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6720C32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6EEBA6A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6166302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2853664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228848AE"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6158F13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F264AA">
              <w:rPr>
                <w:rFonts w:ascii="Times New Roman" w:eastAsia="宋体" w:hAnsi="Times New Roman" w:cs="Times New Roman" w:hint="eastAsia"/>
                <w:sz w:val="24"/>
              </w:rPr>
              <w:t>不</w:t>
            </w:r>
            <w:proofErr w:type="gramEnd"/>
            <w:r w:rsidRPr="00F264AA">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2C2B6337"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1789F559"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22960BE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体式展示富有表现力、感染力；节奏分明；体式连贯流畅，姿势优雅舒展；自编套路中体式与音乐契合。</w:t>
            </w:r>
          </w:p>
        </w:tc>
      </w:tr>
    </w:tbl>
    <w:p w14:paraId="552F10C3" w14:textId="77777777" w:rsidR="00F264AA" w:rsidRPr="00F264AA" w:rsidRDefault="00F264AA" w:rsidP="00F264AA">
      <w:pPr>
        <w:spacing w:beforeLines="50" w:before="156" w:afterLines="50" w:after="156" w:line="440" w:lineRule="exact"/>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期末</w:t>
      </w:r>
      <w:r w:rsidRPr="00F264AA">
        <w:rPr>
          <w:rFonts w:ascii="Times New Roman" w:eastAsia="黑体" w:hAnsi="Times New Roman" w:cs="Times New Roman" w:hint="eastAsia"/>
          <w:sz w:val="28"/>
          <w:szCs w:val="28"/>
        </w:rPr>
        <w:t>考试</w:t>
      </w:r>
    </w:p>
    <w:p w14:paraId="09A2DCB0" w14:textId="77777777" w:rsidR="00F264AA" w:rsidRPr="00F264AA" w:rsidRDefault="00F264AA" w:rsidP="00F264AA">
      <w:pPr>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Times New Roman" w:eastAsia="宋体" w:hAnsi="Times New Roman" w:cs="Times New Roman"/>
          <w:sz w:val="24"/>
        </w:rPr>
        <w:t>考察学生对于瑜伽基本技术的掌握情况</w:t>
      </w:r>
      <w:r w:rsidRPr="00F264AA">
        <w:rPr>
          <w:rFonts w:ascii="Times New Roman" w:eastAsia="宋体" w:hAnsi="Times New Roman" w:cs="Times New Roman" w:hint="eastAsia"/>
          <w:sz w:val="24"/>
        </w:rPr>
        <w:t>，</w:t>
      </w:r>
      <w:r w:rsidRPr="00F264AA">
        <w:rPr>
          <w:rFonts w:ascii="宋体" w:eastAsia="宋体" w:hAnsi="Calibri" w:cs="Times New Roman" w:hint="eastAsia"/>
          <w:bCs/>
          <w:kern w:val="0"/>
          <w:sz w:val="24"/>
        </w:rPr>
        <w:t>让学生了解选项课内容和科学体育锻炼方式方法。</w:t>
      </w:r>
    </w:p>
    <w:p w14:paraId="47F9093B" w14:textId="77777777" w:rsidR="00F264AA" w:rsidRPr="00F264AA" w:rsidRDefault="00F264AA" w:rsidP="00F264AA">
      <w:pPr>
        <w:adjustRightInd w:val="0"/>
        <w:snapToGrid w:val="0"/>
        <w:spacing w:line="500" w:lineRule="exact"/>
        <w:ind w:firstLineChars="200" w:firstLine="482"/>
        <w:rPr>
          <w:rFonts w:ascii="宋体" w:eastAsia="宋体" w:hAnsi="宋体" w:cs="宋体"/>
          <w:bCs/>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规定动作、体式串联</w:t>
      </w:r>
    </w:p>
    <w:p w14:paraId="37E3E63D" w14:textId="77777777" w:rsidR="00F264AA" w:rsidRPr="00F264AA" w:rsidRDefault="00F264AA" w:rsidP="00F264AA">
      <w:pPr>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学生自编套路表演，可自选音乐，也可用原音乐，时间为２分钟。主要以</w:t>
      </w:r>
      <w:r w:rsidRPr="00F264AA">
        <w:rPr>
          <w:rFonts w:ascii="Times New Roman" w:eastAsia="宋体" w:hAnsi="Times New Roman" w:cs="Times New Roman"/>
          <w:sz w:val="24"/>
        </w:rPr>
        <w:t>动作技术</w:t>
      </w:r>
      <w:r w:rsidRPr="00F264AA">
        <w:rPr>
          <w:rFonts w:ascii="Times New Roman" w:eastAsia="宋体" w:hAnsi="Times New Roman" w:cs="Times New Roman" w:hint="eastAsia"/>
          <w:sz w:val="24"/>
        </w:rPr>
        <w:t>完成情况、</w:t>
      </w:r>
      <w:r w:rsidRPr="00F264AA">
        <w:rPr>
          <w:rFonts w:ascii="Times New Roman" w:eastAsia="宋体" w:hAnsi="Times New Roman" w:cs="Times New Roman"/>
          <w:sz w:val="24"/>
        </w:rPr>
        <w:t>连贯程度、</w:t>
      </w:r>
      <w:r w:rsidRPr="00F264AA">
        <w:rPr>
          <w:rFonts w:ascii="Times New Roman" w:eastAsia="宋体" w:hAnsi="Times New Roman" w:cs="Times New Roman" w:hint="eastAsia"/>
          <w:sz w:val="24"/>
        </w:rPr>
        <w:t>身体控制、</w:t>
      </w:r>
      <w:r w:rsidRPr="00F264AA">
        <w:rPr>
          <w:rFonts w:ascii="Times New Roman" w:eastAsia="宋体" w:hAnsi="Times New Roman" w:cs="Times New Roman"/>
          <w:sz w:val="24"/>
        </w:rPr>
        <w:t>动作优美度</w:t>
      </w:r>
      <w:r w:rsidRPr="00F264AA">
        <w:rPr>
          <w:rFonts w:ascii="宋体" w:eastAsia="宋体" w:hAnsi="宋体" w:cs="宋体" w:hint="eastAsia"/>
          <w:sz w:val="24"/>
        </w:rPr>
        <w:t>等方面评分。</w:t>
      </w:r>
    </w:p>
    <w:p w14:paraId="3D0488C7"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7200133B"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技术动作评分标准：</w:t>
      </w:r>
    </w:p>
    <w:p w14:paraId="07EEAF94"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2DF68748" w14:textId="77777777" w:rsidTr="00154F81">
        <w:tc>
          <w:tcPr>
            <w:tcW w:w="1008" w:type="dxa"/>
            <w:tcBorders>
              <w:top w:val="single" w:sz="4" w:space="0" w:color="auto"/>
              <w:left w:val="single" w:sz="4" w:space="0" w:color="auto"/>
              <w:bottom w:val="single" w:sz="4" w:space="0" w:color="auto"/>
              <w:right w:val="single" w:sz="4" w:space="0" w:color="auto"/>
            </w:tcBorders>
          </w:tcPr>
          <w:p w14:paraId="6AD27F0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28602D9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0CC127F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6926CDC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10B0203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4FD15D5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5FE33F4D" w14:textId="77777777" w:rsidTr="00154F81">
        <w:tc>
          <w:tcPr>
            <w:tcW w:w="1008" w:type="dxa"/>
            <w:tcBorders>
              <w:top w:val="single" w:sz="4" w:space="0" w:color="auto"/>
              <w:left w:val="single" w:sz="4" w:space="0" w:color="auto"/>
              <w:bottom w:val="single" w:sz="4" w:space="0" w:color="auto"/>
              <w:right w:val="single" w:sz="4" w:space="0" w:color="auto"/>
            </w:tcBorders>
          </w:tcPr>
          <w:p w14:paraId="65B0A33B"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4472F29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08D2454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05B7AEC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72B7B0F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0C0C32C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4B0476F9"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05550C4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F264AA">
              <w:rPr>
                <w:rFonts w:ascii="Times New Roman" w:eastAsia="宋体" w:hAnsi="Times New Roman" w:cs="Times New Roman" w:hint="eastAsia"/>
                <w:sz w:val="24"/>
              </w:rPr>
              <w:t>不</w:t>
            </w:r>
            <w:proofErr w:type="gramEnd"/>
            <w:r w:rsidRPr="00F264AA">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2AC4766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4E0018C0"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74C25FD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体式展示富有表现力、感染力；节奏分明；体式连贯流畅，姿势优雅舒展；自编套路中体式与音乐契合。</w:t>
            </w:r>
          </w:p>
        </w:tc>
      </w:tr>
    </w:tbl>
    <w:p w14:paraId="2C004D68"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p>
    <w:p w14:paraId="22A65FDB"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第三学期</w:t>
      </w:r>
    </w:p>
    <w:p w14:paraId="63B81C90"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292CAF82" w14:textId="77777777" w:rsidR="00F264AA" w:rsidRPr="00F264AA" w:rsidRDefault="00F264AA" w:rsidP="00F264AA">
      <w:pPr>
        <w:adjustRightInd w:val="0"/>
        <w:snapToGrid w:val="0"/>
        <w:spacing w:line="500" w:lineRule="exact"/>
        <w:ind w:leftChars="114" w:left="239"/>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通过考核检验瑜伽技术教学效果和学生掌握情况，让学生了解选项课内容和科学体育锻炼方式方法。</w:t>
      </w:r>
    </w:p>
    <w:p w14:paraId="3255D6FC" w14:textId="77777777" w:rsidR="00F264AA" w:rsidRPr="00F264AA" w:rsidRDefault="00F264AA" w:rsidP="00F264AA">
      <w:pPr>
        <w:adjustRightInd w:val="0"/>
        <w:snapToGrid w:val="0"/>
        <w:spacing w:line="440" w:lineRule="exact"/>
        <w:ind w:firstLineChars="100" w:firstLine="241"/>
        <w:rPr>
          <w:rFonts w:ascii="宋体" w:eastAsia="宋体" w:hAnsi="宋体" w:cs="宋体"/>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拜日式B</w:t>
      </w:r>
    </w:p>
    <w:p w14:paraId="22254356"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规定套路表演，音乐可自选，</w:t>
      </w:r>
    </w:p>
    <w:p w14:paraId="0A950027"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11339DB4" w14:textId="77777777" w:rsidR="00F264AA" w:rsidRPr="00F264AA" w:rsidRDefault="00F264AA" w:rsidP="00F264AA">
      <w:pPr>
        <w:adjustRightInd w:val="0"/>
        <w:snapToGrid w:val="0"/>
        <w:spacing w:line="500" w:lineRule="exact"/>
        <w:ind w:firstLineChars="100" w:firstLine="241"/>
        <w:rPr>
          <w:rFonts w:ascii="Times New Roman" w:eastAsia="宋体" w:hAnsi="Times New Roman" w:cs="Times New Roman"/>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14845769" w14:textId="77777777" w:rsidTr="00154F81">
        <w:tc>
          <w:tcPr>
            <w:tcW w:w="1008" w:type="dxa"/>
            <w:tcBorders>
              <w:top w:val="single" w:sz="4" w:space="0" w:color="auto"/>
              <w:left w:val="single" w:sz="4" w:space="0" w:color="auto"/>
              <w:bottom w:val="single" w:sz="4" w:space="0" w:color="auto"/>
              <w:right w:val="single" w:sz="4" w:space="0" w:color="auto"/>
            </w:tcBorders>
          </w:tcPr>
          <w:p w14:paraId="0435CB73"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1ECAB21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611E5EB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6523735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1C0C653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2293A09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76FBCBF6" w14:textId="77777777" w:rsidTr="00154F81">
        <w:tc>
          <w:tcPr>
            <w:tcW w:w="1008" w:type="dxa"/>
            <w:tcBorders>
              <w:top w:val="single" w:sz="4" w:space="0" w:color="auto"/>
              <w:left w:val="single" w:sz="4" w:space="0" w:color="auto"/>
              <w:bottom w:val="single" w:sz="4" w:space="0" w:color="auto"/>
              <w:right w:val="single" w:sz="4" w:space="0" w:color="auto"/>
            </w:tcBorders>
          </w:tcPr>
          <w:p w14:paraId="341A2479"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69F5FAD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1CA3FAF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59E0BEA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标</w:t>
            </w:r>
          </w:p>
          <w:p w14:paraId="1DFF31D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6226B8E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规定体式和自选体式流程不规范，出现动作</w:t>
            </w:r>
            <w:r w:rsidRPr="00F264AA">
              <w:rPr>
                <w:rFonts w:ascii="Times New Roman" w:eastAsia="宋体" w:hAnsi="Times New Roman" w:cs="Times New Roman" w:hint="eastAsia"/>
                <w:sz w:val="24"/>
              </w:rPr>
              <w:lastRenderedPageBreak/>
              <w:t>顺序错误、不能顺利地完成全套动作。</w:t>
            </w:r>
          </w:p>
          <w:p w14:paraId="02913711"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7FA27E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体式展示缺乏表现力、感染力；节奏混乱；</w:t>
            </w:r>
            <w:r w:rsidRPr="00F264AA">
              <w:rPr>
                <w:rFonts w:ascii="Times New Roman" w:eastAsia="宋体" w:hAnsi="Times New Roman" w:cs="Times New Roman" w:hint="eastAsia"/>
                <w:sz w:val="24"/>
              </w:rPr>
              <w:lastRenderedPageBreak/>
              <w:t>体式脱节，出现明显的喘息、憋气；自编套路中体式与音乐</w:t>
            </w:r>
            <w:proofErr w:type="gramStart"/>
            <w:r w:rsidRPr="00F264AA">
              <w:rPr>
                <w:rFonts w:ascii="Times New Roman" w:eastAsia="宋体" w:hAnsi="Times New Roman" w:cs="Times New Roman" w:hint="eastAsia"/>
                <w:sz w:val="24"/>
              </w:rPr>
              <w:t>不</w:t>
            </w:r>
            <w:proofErr w:type="gramEnd"/>
            <w:r w:rsidRPr="00F264AA">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72DA4AAC"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体式展示有表现力；节奏混乱；体</w:t>
            </w:r>
            <w:r w:rsidRPr="00F264AA">
              <w:rPr>
                <w:rFonts w:ascii="Times New Roman" w:eastAsia="宋体" w:hAnsi="Times New Roman" w:cs="Times New Roman" w:hint="eastAsia"/>
                <w:sz w:val="24"/>
              </w:rPr>
              <w:lastRenderedPageBreak/>
              <w:t>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3B6F935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体式展示有表现力、感染力；节</w:t>
            </w:r>
            <w:r w:rsidRPr="00F264AA">
              <w:rPr>
                <w:rFonts w:ascii="Times New Roman" w:eastAsia="宋体" w:hAnsi="Times New Roman" w:cs="Times New Roman" w:hint="eastAsia"/>
                <w:sz w:val="24"/>
              </w:rPr>
              <w:lastRenderedPageBreak/>
              <w:t>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4273FE9E"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体式展示富有表现力、感染</w:t>
            </w:r>
            <w:r w:rsidRPr="00F264AA">
              <w:rPr>
                <w:rFonts w:ascii="Times New Roman" w:eastAsia="宋体" w:hAnsi="Times New Roman" w:cs="Times New Roman" w:hint="eastAsia"/>
                <w:sz w:val="24"/>
              </w:rPr>
              <w:lastRenderedPageBreak/>
              <w:t>力；节奏分明；体式连贯流畅，姿势优雅舒展；自编套路中体式与音乐契合。</w:t>
            </w:r>
          </w:p>
        </w:tc>
      </w:tr>
    </w:tbl>
    <w:p w14:paraId="34CC9108" w14:textId="77777777" w:rsidR="00F264AA" w:rsidRPr="00F264AA" w:rsidRDefault="00F264AA" w:rsidP="00F264AA">
      <w:pPr>
        <w:spacing w:beforeLines="50" w:before="156" w:afterLines="50" w:after="156" w:line="440" w:lineRule="exact"/>
        <w:ind w:firstLineChars="200" w:firstLine="560"/>
        <w:rPr>
          <w:rFonts w:ascii="Times New Roman" w:eastAsia="黑体" w:hAnsi="Times New Roman" w:cs="Times New Roman"/>
          <w:sz w:val="28"/>
          <w:szCs w:val="28"/>
        </w:rPr>
      </w:pPr>
    </w:p>
    <w:p w14:paraId="26E4B2B4" w14:textId="77777777" w:rsidR="00F264AA" w:rsidRPr="00F264AA" w:rsidRDefault="00F264AA" w:rsidP="00F264AA">
      <w:pPr>
        <w:spacing w:beforeLines="50" w:before="156" w:afterLines="50" w:after="156" w:line="440" w:lineRule="exact"/>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期末</w:t>
      </w:r>
      <w:r w:rsidRPr="00F264AA">
        <w:rPr>
          <w:rFonts w:ascii="Times New Roman" w:eastAsia="黑体" w:hAnsi="Times New Roman" w:cs="Times New Roman" w:hint="eastAsia"/>
          <w:sz w:val="28"/>
          <w:szCs w:val="28"/>
        </w:rPr>
        <w:t>考试</w:t>
      </w:r>
    </w:p>
    <w:p w14:paraId="2EA87237" w14:textId="77777777" w:rsidR="00F264AA" w:rsidRPr="00F264AA" w:rsidRDefault="00F264AA" w:rsidP="00F264AA">
      <w:pPr>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Times New Roman" w:eastAsia="宋体" w:hAnsi="Times New Roman" w:cs="Times New Roman"/>
          <w:sz w:val="24"/>
        </w:rPr>
        <w:t>考察学生对于瑜伽基本技术的掌握情况</w:t>
      </w:r>
      <w:r w:rsidRPr="00F264AA">
        <w:rPr>
          <w:rFonts w:ascii="Times New Roman" w:eastAsia="宋体" w:hAnsi="Times New Roman" w:cs="Times New Roman" w:hint="eastAsia"/>
          <w:sz w:val="24"/>
        </w:rPr>
        <w:t>，</w:t>
      </w:r>
      <w:r w:rsidRPr="00F264AA">
        <w:rPr>
          <w:rFonts w:ascii="宋体" w:eastAsia="宋体" w:hAnsi="Calibri" w:cs="Times New Roman" w:hint="eastAsia"/>
          <w:bCs/>
          <w:kern w:val="0"/>
          <w:sz w:val="24"/>
        </w:rPr>
        <w:t>让学生了解选项课内容和科学体育锻炼方式方法。</w:t>
      </w:r>
    </w:p>
    <w:p w14:paraId="0F32851F" w14:textId="77777777" w:rsidR="00F264AA" w:rsidRPr="00F264AA" w:rsidRDefault="00F264AA" w:rsidP="00F264AA">
      <w:pPr>
        <w:adjustRightInd w:val="0"/>
        <w:snapToGrid w:val="0"/>
        <w:spacing w:line="500" w:lineRule="exact"/>
        <w:ind w:firstLineChars="200" w:firstLine="482"/>
        <w:rPr>
          <w:rFonts w:ascii="宋体" w:eastAsia="宋体" w:hAnsi="宋体" w:cs="宋体"/>
          <w:bCs/>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规定动作、体式串联</w:t>
      </w:r>
    </w:p>
    <w:p w14:paraId="2029A146" w14:textId="77777777" w:rsidR="00F264AA" w:rsidRPr="00F264AA" w:rsidRDefault="00F264AA" w:rsidP="00F264AA">
      <w:pPr>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学生自编套路表演，可自选音乐，也可用原音乐，时间为２分钟。主要以</w:t>
      </w:r>
      <w:r w:rsidRPr="00F264AA">
        <w:rPr>
          <w:rFonts w:ascii="Times New Roman" w:eastAsia="宋体" w:hAnsi="Times New Roman" w:cs="Times New Roman"/>
          <w:sz w:val="24"/>
        </w:rPr>
        <w:t>动作技术</w:t>
      </w:r>
      <w:r w:rsidRPr="00F264AA">
        <w:rPr>
          <w:rFonts w:ascii="Times New Roman" w:eastAsia="宋体" w:hAnsi="Times New Roman" w:cs="Times New Roman" w:hint="eastAsia"/>
          <w:sz w:val="24"/>
        </w:rPr>
        <w:t>完成情况、</w:t>
      </w:r>
      <w:r w:rsidRPr="00F264AA">
        <w:rPr>
          <w:rFonts w:ascii="Times New Roman" w:eastAsia="宋体" w:hAnsi="Times New Roman" w:cs="Times New Roman"/>
          <w:sz w:val="24"/>
        </w:rPr>
        <w:t>连贯程度、</w:t>
      </w:r>
      <w:r w:rsidRPr="00F264AA">
        <w:rPr>
          <w:rFonts w:ascii="Times New Roman" w:eastAsia="宋体" w:hAnsi="Times New Roman" w:cs="Times New Roman" w:hint="eastAsia"/>
          <w:sz w:val="24"/>
        </w:rPr>
        <w:t>身体控制、</w:t>
      </w:r>
      <w:r w:rsidRPr="00F264AA">
        <w:rPr>
          <w:rFonts w:ascii="Times New Roman" w:eastAsia="宋体" w:hAnsi="Times New Roman" w:cs="Times New Roman"/>
          <w:sz w:val="24"/>
        </w:rPr>
        <w:t>动作优美度</w:t>
      </w:r>
      <w:r w:rsidRPr="00F264AA">
        <w:rPr>
          <w:rFonts w:ascii="宋体" w:eastAsia="宋体" w:hAnsi="宋体" w:cs="宋体" w:hint="eastAsia"/>
          <w:sz w:val="24"/>
        </w:rPr>
        <w:t>等方面评分。</w:t>
      </w:r>
    </w:p>
    <w:p w14:paraId="781CB7F1"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00C99DA1"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技术动作评分标准：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6F38E3B2" w14:textId="77777777" w:rsidTr="00154F81">
        <w:tc>
          <w:tcPr>
            <w:tcW w:w="1008" w:type="dxa"/>
            <w:tcBorders>
              <w:top w:val="single" w:sz="4" w:space="0" w:color="auto"/>
              <w:left w:val="single" w:sz="4" w:space="0" w:color="auto"/>
              <w:bottom w:val="single" w:sz="4" w:space="0" w:color="auto"/>
              <w:right w:val="single" w:sz="4" w:space="0" w:color="auto"/>
            </w:tcBorders>
          </w:tcPr>
          <w:p w14:paraId="51B0CD61"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06C3DC4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22E7680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228E267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426661D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6CC57C2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5C8588DB" w14:textId="77777777" w:rsidTr="00154F81">
        <w:tc>
          <w:tcPr>
            <w:tcW w:w="1008" w:type="dxa"/>
            <w:tcBorders>
              <w:top w:val="single" w:sz="4" w:space="0" w:color="auto"/>
              <w:left w:val="single" w:sz="4" w:space="0" w:color="auto"/>
              <w:bottom w:val="single" w:sz="4" w:space="0" w:color="auto"/>
              <w:right w:val="single" w:sz="4" w:space="0" w:color="auto"/>
            </w:tcBorders>
          </w:tcPr>
          <w:p w14:paraId="7484037F"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0787054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61E1CB5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2E43511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678B33A0"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6248718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1037C07A"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45DFD4E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F264AA">
              <w:rPr>
                <w:rFonts w:ascii="Times New Roman" w:eastAsia="宋体" w:hAnsi="Times New Roman" w:cs="Times New Roman" w:hint="eastAsia"/>
                <w:sz w:val="24"/>
              </w:rPr>
              <w:t>不</w:t>
            </w:r>
            <w:proofErr w:type="gramEnd"/>
            <w:r w:rsidRPr="00F264AA">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36F74775"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477D2D6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w:t>
            </w:r>
            <w:r w:rsidRPr="00F264AA">
              <w:rPr>
                <w:rFonts w:ascii="Times New Roman" w:eastAsia="宋体" w:hAnsi="Times New Roman" w:cs="Times New Roman" w:hint="eastAsia"/>
                <w:sz w:val="24"/>
              </w:rPr>
              <w:lastRenderedPageBreak/>
              <w:t>合。</w:t>
            </w:r>
          </w:p>
        </w:tc>
        <w:tc>
          <w:tcPr>
            <w:tcW w:w="1312" w:type="dxa"/>
            <w:tcBorders>
              <w:top w:val="single" w:sz="4" w:space="0" w:color="auto"/>
              <w:left w:val="single" w:sz="4" w:space="0" w:color="auto"/>
              <w:bottom w:val="single" w:sz="4" w:space="0" w:color="auto"/>
              <w:right w:val="single" w:sz="4" w:space="0" w:color="auto"/>
            </w:tcBorders>
          </w:tcPr>
          <w:p w14:paraId="28443A83"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lastRenderedPageBreak/>
              <w:t>体式展示富有表现力、感染力；节奏分明；体式连贯流畅，姿势优雅舒展；自编套路中体式</w:t>
            </w:r>
            <w:r w:rsidRPr="00F264AA">
              <w:rPr>
                <w:rFonts w:ascii="Times New Roman" w:eastAsia="宋体" w:hAnsi="Times New Roman" w:cs="Times New Roman" w:hint="eastAsia"/>
                <w:sz w:val="24"/>
              </w:rPr>
              <w:lastRenderedPageBreak/>
              <w:t>与音乐契合。</w:t>
            </w:r>
          </w:p>
        </w:tc>
      </w:tr>
    </w:tbl>
    <w:p w14:paraId="09E02E86" w14:textId="77777777" w:rsidR="00F264AA" w:rsidRPr="00F264AA" w:rsidRDefault="00F264AA" w:rsidP="00F264AA">
      <w:pPr>
        <w:rPr>
          <w:rFonts w:ascii="Calibri" w:eastAsia="宋体" w:hAnsi="Calibri" w:cs="Times New Roman"/>
          <w:bCs/>
          <w:lang w:val="zh-CN"/>
        </w:rPr>
      </w:pPr>
    </w:p>
    <w:p w14:paraId="786592E8" w14:textId="77777777" w:rsidR="00F264AA" w:rsidRPr="00F264AA" w:rsidRDefault="00F264AA" w:rsidP="00F264AA">
      <w:pPr>
        <w:rPr>
          <w:rFonts w:ascii="Calibri" w:eastAsia="宋体" w:hAnsi="Calibri" w:cs="Times New Roman"/>
          <w:bCs/>
          <w:lang w:val="zh-CN"/>
        </w:rPr>
      </w:pPr>
    </w:p>
    <w:p w14:paraId="6BC1D261" w14:textId="77777777" w:rsidR="00F264AA" w:rsidRPr="00F264AA" w:rsidRDefault="00F264AA" w:rsidP="00F264AA">
      <w:pPr>
        <w:rPr>
          <w:rFonts w:ascii="Calibri" w:eastAsia="宋体" w:hAnsi="Calibri" w:cs="Times New Roman"/>
          <w:bCs/>
          <w:lang w:val="zh-CN"/>
        </w:rPr>
      </w:pPr>
    </w:p>
    <w:p w14:paraId="05B0B613" w14:textId="77777777" w:rsidR="00F264AA" w:rsidRPr="00F264AA" w:rsidRDefault="00F264AA" w:rsidP="00F264AA">
      <w:pPr>
        <w:spacing w:beforeLines="50" w:before="156" w:afterLines="50" w:after="156" w:line="440" w:lineRule="exact"/>
        <w:rPr>
          <w:rFonts w:ascii="黑体" w:eastAsia="黑体" w:hAnsi="黑体" w:cs="Times New Roman"/>
          <w:sz w:val="28"/>
          <w:szCs w:val="28"/>
        </w:rPr>
      </w:pPr>
      <w:r w:rsidRPr="00F264AA">
        <w:rPr>
          <w:rFonts w:ascii="黑体" w:eastAsia="黑体" w:hAnsi="黑体" w:cs="Times New Roman" w:hint="eastAsia"/>
          <w:sz w:val="28"/>
          <w:szCs w:val="28"/>
        </w:rPr>
        <w:t>第四学期</w:t>
      </w:r>
    </w:p>
    <w:p w14:paraId="67459A7E" w14:textId="77777777" w:rsidR="00F264AA" w:rsidRPr="00F264AA" w:rsidRDefault="00F264AA" w:rsidP="00F264AA">
      <w:pPr>
        <w:adjustRightInd w:val="0"/>
        <w:snapToGrid w:val="0"/>
        <w:spacing w:line="500" w:lineRule="exact"/>
        <w:jc w:val="center"/>
        <w:rPr>
          <w:rFonts w:ascii="宋体" w:eastAsia="宋体" w:hAnsi="Calibri" w:cs="Times New Roman"/>
          <w:b/>
          <w:kern w:val="0"/>
          <w:sz w:val="24"/>
        </w:rPr>
      </w:pPr>
      <w:r w:rsidRPr="00F264AA">
        <w:rPr>
          <w:rFonts w:ascii="宋体" w:eastAsia="宋体" w:hAnsi="Calibri" w:cs="Times New Roman" w:hint="eastAsia"/>
          <w:b/>
          <w:kern w:val="0"/>
          <w:sz w:val="24"/>
        </w:rPr>
        <w:t>期中考试</w:t>
      </w:r>
    </w:p>
    <w:p w14:paraId="7444B853" w14:textId="77777777" w:rsidR="00F264AA" w:rsidRPr="00F264AA" w:rsidRDefault="00F264AA" w:rsidP="00F264AA">
      <w:pPr>
        <w:adjustRightInd w:val="0"/>
        <w:snapToGrid w:val="0"/>
        <w:spacing w:line="500" w:lineRule="exact"/>
        <w:ind w:leftChars="114" w:left="239"/>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宋体" w:eastAsia="宋体" w:hAnsi="Calibri" w:cs="Times New Roman" w:hint="eastAsia"/>
          <w:bCs/>
          <w:kern w:val="0"/>
          <w:sz w:val="24"/>
        </w:rPr>
        <w:t>通过考核检验瑜伽技术教学效果和学生掌握情况，让学生了解选项课内容和科学体育锻炼方式方法。</w:t>
      </w:r>
    </w:p>
    <w:p w14:paraId="0B603F38" w14:textId="77777777" w:rsidR="00F264AA" w:rsidRPr="00F264AA" w:rsidRDefault="00F264AA" w:rsidP="00F264AA">
      <w:pPr>
        <w:adjustRightInd w:val="0"/>
        <w:snapToGrid w:val="0"/>
        <w:spacing w:line="440" w:lineRule="exact"/>
        <w:ind w:firstLineChars="100" w:firstLine="241"/>
        <w:rPr>
          <w:rFonts w:ascii="宋体" w:eastAsia="宋体" w:hAnsi="宋体" w:cs="宋体"/>
          <w:bCs/>
          <w:sz w:val="24"/>
        </w:rPr>
      </w:pPr>
      <w:r w:rsidRPr="00F264AA">
        <w:rPr>
          <w:rFonts w:ascii="宋体" w:eastAsia="宋体" w:hAnsi="Calibri" w:cs="Times New Roman" w:hint="eastAsia"/>
          <w:b/>
          <w:kern w:val="0"/>
          <w:sz w:val="24"/>
        </w:rPr>
        <w:t>2.课程考核的内容：</w:t>
      </w:r>
      <w:r w:rsidRPr="00F264AA">
        <w:rPr>
          <w:rFonts w:ascii="宋体" w:eastAsia="宋体" w:hAnsi="Calibri" w:cs="Times New Roman" w:hint="eastAsia"/>
          <w:bCs/>
          <w:kern w:val="0"/>
          <w:sz w:val="24"/>
        </w:rPr>
        <w:t>规定体式、自选体式</w:t>
      </w:r>
    </w:p>
    <w:p w14:paraId="0665EC96" w14:textId="77777777" w:rsidR="00F264AA" w:rsidRPr="00F264AA" w:rsidRDefault="00F264AA" w:rsidP="00F264AA">
      <w:pPr>
        <w:adjustRightInd w:val="0"/>
        <w:snapToGrid w:val="0"/>
        <w:spacing w:line="440" w:lineRule="exact"/>
        <w:ind w:leftChars="114" w:left="239"/>
        <w:rPr>
          <w:rFonts w:ascii="宋体" w:eastAsia="宋体" w:hAnsi="宋体" w:cs="宋体"/>
          <w:bCs/>
          <w:sz w:val="24"/>
        </w:rPr>
      </w:pPr>
      <w:r w:rsidRPr="00F264AA">
        <w:rPr>
          <w:rFonts w:ascii="宋体" w:eastAsia="宋体" w:hAnsi="Calibri" w:cs="Times New Roman" w:hint="eastAsia"/>
          <w:b/>
          <w:kern w:val="0"/>
          <w:sz w:val="24"/>
        </w:rPr>
        <w:t>3.课程考核方式：</w:t>
      </w:r>
      <w:r w:rsidRPr="00F264AA">
        <w:rPr>
          <w:rFonts w:ascii="宋体" w:eastAsia="宋体" w:hAnsi="Calibri" w:cs="Times New Roman" w:hint="eastAsia"/>
          <w:bCs/>
          <w:kern w:val="0"/>
          <w:sz w:val="24"/>
        </w:rPr>
        <w:t>单人单独演练</w:t>
      </w:r>
    </w:p>
    <w:p w14:paraId="0F31F489" w14:textId="77777777" w:rsidR="00F264AA" w:rsidRPr="00F264AA" w:rsidRDefault="00F264AA" w:rsidP="00F264AA">
      <w:pPr>
        <w:adjustRightInd w:val="0"/>
        <w:snapToGrid w:val="0"/>
        <w:spacing w:line="440" w:lineRule="exact"/>
        <w:ind w:leftChars="114" w:left="239"/>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0A7EEE89" w14:textId="77777777" w:rsidR="00F264AA" w:rsidRPr="00F264AA" w:rsidRDefault="00F264AA" w:rsidP="00F264AA">
      <w:pPr>
        <w:adjustRightInd w:val="0"/>
        <w:snapToGrid w:val="0"/>
        <w:spacing w:line="500" w:lineRule="exact"/>
        <w:ind w:firstLineChars="100" w:firstLine="241"/>
        <w:rPr>
          <w:rFonts w:ascii="Times New Roman" w:eastAsia="宋体" w:hAnsi="Times New Roman" w:cs="Times New Roman"/>
          <w:sz w:val="24"/>
        </w:rPr>
      </w:pPr>
      <w:r w:rsidRPr="00F264AA">
        <w:rPr>
          <w:rFonts w:ascii="宋体" w:eastAsia="宋体" w:hAnsi="Calibri" w:cs="Times New Roman" w:hint="eastAsia"/>
          <w:b/>
          <w:kern w:val="0"/>
          <w:sz w:val="24"/>
        </w:rPr>
        <w:t>5.评分记分原则：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64407AA0" w14:textId="77777777" w:rsidTr="00154F81">
        <w:tc>
          <w:tcPr>
            <w:tcW w:w="1008" w:type="dxa"/>
            <w:tcBorders>
              <w:top w:val="single" w:sz="4" w:space="0" w:color="auto"/>
              <w:left w:val="single" w:sz="4" w:space="0" w:color="auto"/>
              <w:bottom w:val="single" w:sz="4" w:space="0" w:color="auto"/>
              <w:right w:val="single" w:sz="4" w:space="0" w:color="auto"/>
            </w:tcBorders>
          </w:tcPr>
          <w:p w14:paraId="4291AB2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6960BA08"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3ECDB932"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7546896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2E12373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0BDE250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130E1AC9" w14:textId="77777777" w:rsidTr="00154F81">
        <w:tc>
          <w:tcPr>
            <w:tcW w:w="1008" w:type="dxa"/>
            <w:tcBorders>
              <w:top w:val="single" w:sz="4" w:space="0" w:color="auto"/>
              <w:left w:val="single" w:sz="4" w:space="0" w:color="auto"/>
              <w:bottom w:val="single" w:sz="4" w:space="0" w:color="auto"/>
              <w:right w:val="single" w:sz="4" w:space="0" w:color="auto"/>
            </w:tcBorders>
          </w:tcPr>
          <w:p w14:paraId="18AD4596"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4A534FD4"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792A44AA"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659926FD"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3F79B437"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3B0388E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11A90255"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BCB31A0"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F264AA">
              <w:rPr>
                <w:rFonts w:ascii="Times New Roman" w:eastAsia="宋体" w:hAnsi="Times New Roman" w:cs="Times New Roman" w:hint="eastAsia"/>
                <w:sz w:val="24"/>
              </w:rPr>
              <w:t>不</w:t>
            </w:r>
            <w:proofErr w:type="gramEnd"/>
            <w:r w:rsidRPr="00F264AA">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5D3B8A2F"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50311CB7"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07278B0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体式展示富有表现力、感染力；节奏分明；体式连贯流畅，姿势优雅舒展；自编套路中体式与音乐契合。</w:t>
            </w:r>
          </w:p>
        </w:tc>
      </w:tr>
    </w:tbl>
    <w:p w14:paraId="1F26592E" w14:textId="77777777" w:rsidR="00F264AA" w:rsidRPr="00F264AA" w:rsidRDefault="00F264AA" w:rsidP="00F264AA">
      <w:pPr>
        <w:spacing w:beforeLines="50" w:before="156" w:afterLines="50" w:after="156" w:line="440" w:lineRule="exact"/>
        <w:jc w:val="center"/>
        <w:rPr>
          <w:rFonts w:ascii="Times New Roman" w:eastAsia="黑体" w:hAnsi="Times New Roman" w:cs="Times New Roman"/>
          <w:sz w:val="28"/>
          <w:szCs w:val="28"/>
        </w:rPr>
      </w:pPr>
      <w:r w:rsidRPr="00F264AA">
        <w:rPr>
          <w:rFonts w:ascii="Times New Roman" w:eastAsia="黑体" w:hAnsi="Times New Roman" w:cs="Times New Roman"/>
          <w:sz w:val="28"/>
          <w:szCs w:val="28"/>
        </w:rPr>
        <w:t>期末</w:t>
      </w:r>
      <w:r w:rsidRPr="00F264AA">
        <w:rPr>
          <w:rFonts w:ascii="Times New Roman" w:eastAsia="黑体" w:hAnsi="Times New Roman" w:cs="Times New Roman" w:hint="eastAsia"/>
          <w:sz w:val="28"/>
          <w:szCs w:val="28"/>
        </w:rPr>
        <w:t>考试</w:t>
      </w:r>
    </w:p>
    <w:p w14:paraId="1D37EA1E" w14:textId="77777777" w:rsidR="00F264AA" w:rsidRPr="00F264AA" w:rsidRDefault="00F264AA" w:rsidP="00F264AA">
      <w:pPr>
        <w:spacing w:line="440" w:lineRule="exact"/>
        <w:ind w:firstLineChars="200" w:firstLine="482"/>
        <w:rPr>
          <w:rFonts w:ascii="宋体" w:eastAsia="宋体" w:hAnsi="Calibri" w:cs="Times New Roman"/>
          <w:bCs/>
          <w:kern w:val="0"/>
          <w:sz w:val="24"/>
        </w:rPr>
      </w:pPr>
      <w:r w:rsidRPr="00F264AA">
        <w:rPr>
          <w:rFonts w:ascii="宋体" w:eastAsia="宋体" w:hAnsi="Calibri" w:cs="Times New Roman" w:hint="eastAsia"/>
          <w:b/>
          <w:kern w:val="0"/>
          <w:sz w:val="24"/>
        </w:rPr>
        <w:t>1.课程考核目标:</w:t>
      </w:r>
      <w:r w:rsidRPr="00F264AA">
        <w:rPr>
          <w:rFonts w:ascii="Times New Roman" w:eastAsia="宋体" w:hAnsi="Times New Roman" w:cs="Times New Roman"/>
          <w:sz w:val="24"/>
        </w:rPr>
        <w:t>考察学生对于瑜伽基本技术的掌握情况</w:t>
      </w:r>
      <w:r w:rsidRPr="00F264AA">
        <w:rPr>
          <w:rFonts w:ascii="Times New Roman" w:eastAsia="宋体" w:hAnsi="Times New Roman" w:cs="Times New Roman" w:hint="eastAsia"/>
          <w:sz w:val="24"/>
        </w:rPr>
        <w:t>，</w:t>
      </w:r>
      <w:r w:rsidRPr="00F264AA">
        <w:rPr>
          <w:rFonts w:ascii="宋体" w:eastAsia="宋体" w:hAnsi="Calibri" w:cs="Times New Roman" w:hint="eastAsia"/>
          <w:bCs/>
          <w:kern w:val="0"/>
          <w:sz w:val="24"/>
        </w:rPr>
        <w:t>让学生了解选项课内容和科学体育锻炼方式方法。</w:t>
      </w:r>
    </w:p>
    <w:p w14:paraId="051D416A" w14:textId="77777777" w:rsidR="00F264AA" w:rsidRPr="00F264AA" w:rsidRDefault="00F264AA" w:rsidP="00F264AA">
      <w:pPr>
        <w:adjustRightInd w:val="0"/>
        <w:snapToGrid w:val="0"/>
        <w:spacing w:line="500" w:lineRule="exact"/>
        <w:ind w:firstLineChars="200" w:firstLine="482"/>
        <w:rPr>
          <w:rFonts w:ascii="宋体" w:eastAsia="宋体" w:hAnsi="宋体" w:cs="宋体"/>
          <w:bCs/>
          <w:sz w:val="24"/>
        </w:rPr>
      </w:pPr>
      <w:r w:rsidRPr="00F264AA">
        <w:rPr>
          <w:rFonts w:ascii="宋体" w:eastAsia="宋体" w:hAnsi="Calibri" w:cs="Times New Roman" w:hint="eastAsia"/>
          <w:b/>
          <w:kern w:val="0"/>
          <w:sz w:val="24"/>
        </w:rPr>
        <w:lastRenderedPageBreak/>
        <w:t>2.课程考核的内容：</w:t>
      </w:r>
      <w:r w:rsidRPr="00F264AA">
        <w:rPr>
          <w:rFonts w:ascii="宋体" w:eastAsia="宋体" w:hAnsi="Calibri" w:cs="Times New Roman" w:hint="eastAsia"/>
          <w:bCs/>
          <w:kern w:val="0"/>
          <w:sz w:val="24"/>
        </w:rPr>
        <w:t>规定动作、体式串联</w:t>
      </w:r>
    </w:p>
    <w:p w14:paraId="4E63420B" w14:textId="77777777" w:rsidR="00F264AA" w:rsidRPr="00F264AA" w:rsidRDefault="00F264AA" w:rsidP="00F264AA">
      <w:pPr>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3.课程考核方式：</w:t>
      </w:r>
      <w:r w:rsidRPr="00F264AA">
        <w:rPr>
          <w:rFonts w:ascii="宋体" w:eastAsia="宋体" w:hAnsi="宋体" w:cs="宋体" w:hint="eastAsia"/>
          <w:sz w:val="24"/>
        </w:rPr>
        <w:t>学生自编套路表演，可自选音乐，也可用原音乐，时间为２分钟。主要以</w:t>
      </w:r>
      <w:r w:rsidRPr="00F264AA">
        <w:rPr>
          <w:rFonts w:ascii="Times New Roman" w:eastAsia="宋体" w:hAnsi="Times New Roman" w:cs="Times New Roman"/>
          <w:sz w:val="24"/>
        </w:rPr>
        <w:t>动作技术</w:t>
      </w:r>
      <w:r w:rsidRPr="00F264AA">
        <w:rPr>
          <w:rFonts w:ascii="Times New Roman" w:eastAsia="宋体" w:hAnsi="Times New Roman" w:cs="Times New Roman" w:hint="eastAsia"/>
          <w:sz w:val="24"/>
        </w:rPr>
        <w:t>完成情况、</w:t>
      </w:r>
      <w:r w:rsidRPr="00F264AA">
        <w:rPr>
          <w:rFonts w:ascii="Times New Roman" w:eastAsia="宋体" w:hAnsi="Times New Roman" w:cs="Times New Roman"/>
          <w:sz w:val="24"/>
        </w:rPr>
        <w:t>连贯程度、</w:t>
      </w:r>
      <w:r w:rsidRPr="00F264AA">
        <w:rPr>
          <w:rFonts w:ascii="Times New Roman" w:eastAsia="宋体" w:hAnsi="Times New Roman" w:cs="Times New Roman" w:hint="eastAsia"/>
          <w:sz w:val="24"/>
        </w:rPr>
        <w:t>身体控制、</w:t>
      </w:r>
      <w:r w:rsidRPr="00F264AA">
        <w:rPr>
          <w:rFonts w:ascii="Times New Roman" w:eastAsia="宋体" w:hAnsi="Times New Roman" w:cs="Times New Roman"/>
          <w:sz w:val="24"/>
        </w:rPr>
        <w:t>动作优美度</w:t>
      </w:r>
      <w:r w:rsidRPr="00F264AA">
        <w:rPr>
          <w:rFonts w:ascii="宋体" w:eastAsia="宋体" w:hAnsi="宋体" w:cs="宋体" w:hint="eastAsia"/>
          <w:sz w:val="24"/>
        </w:rPr>
        <w:t>等方面评分。</w:t>
      </w:r>
    </w:p>
    <w:p w14:paraId="50E98539" w14:textId="77777777" w:rsidR="00F264AA" w:rsidRPr="00F264AA" w:rsidRDefault="00F264AA" w:rsidP="00F264AA">
      <w:pPr>
        <w:adjustRightInd w:val="0"/>
        <w:snapToGrid w:val="0"/>
        <w:spacing w:line="440" w:lineRule="exact"/>
        <w:ind w:firstLineChars="200" w:firstLine="482"/>
        <w:rPr>
          <w:rFonts w:ascii="宋体" w:eastAsia="宋体" w:hAnsi="宋体" w:cs="宋体"/>
          <w:sz w:val="24"/>
        </w:rPr>
      </w:pPr>
      <w:r w:rsidRPr="00F264AA">
        <w:rPr>
          <w:rFonts w:ascii="宋体" w:eastAsia="宋体" w:hAnsi="Calibri" w:cs="Times New Roman" w:hint="eastAsia"/>
          <w:b/>
          <w:kern w:val="0"/>
          <w:sz w:val="24"/>
        </w:rPr>
        <w:t>4.成绩构成及分值：</w:t>
      </w:r>
      <w:r w:rsidRPr="00F264AA">
        <w:rPr>
          <w:rFonts w:ascii="宋体" w:eastAsia="宋体" w:hAnsi="宋体" w:cs="宋体" w:hint="eastAsia"/>
          <w:sz w:val="24"/>
        </w:rPr>
        <w:t>成绩考核采用百分制，90分以上为优秀；80—89分为良好；70—79为中等；60—69为及格；60分以下为不及格。</w:t>
      </w:r>
    </w:p>
    <w:p w14:paraId="29A8C4C2"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r w:rsidRPr="00F264AA">
        <w:rPr>
          <w:rFonts w:ascii="Calibri" w:eastAsia="宋体" w:hAnsi="Calibri" w:cs="Times New Roman" w:hint="eastAsia"/>
          <w:b/>
          <w:sz w:val="24"/>
        </w:rPr>
        <w:t>5.</w:t>
      </w:r>
      <w:r w:rsidRPr="00F264AA">
        <w:rPr>
          <w:rFonts w:ascii="Calibri" w:eastAsia="宋体" w:hAnsi="Calibri" w:cs="Times New Roman" w:hint="eastAsia"/>
          <w:b/>
          <w:sz w:val="24"/>
        </w:rPr>
        <w:t>技术动作评分标准：</w:t>
      </w:r>
    </w:p>
    <w:p w14:paraId="4A911347" w14:textId="77777777" w:rsidR="00F264AA" w:rsidRPr="00F264AA" w:rsidRDefault="00F264AA" w:rsidP="00F264AA">
      <w:pPr>
        <w:adjustRightInd w:val="0"/>
        <w:snapToGrid w:val="0"/>
        <w:spacing w:line="500" w:lineRule="exact"/>
        <w:ind w:firstLineChars="200" w:firstLine="482"/>
        <w:rPr>
          <w:rFonts w:ascii="Calibri" w:eastAsia="宋体" w:hAnsi="Calibri" w:cs="Times New Roman"/>
          <w:b/>
          <w:sz w:val="24"/>
        </w:rPr>
      </w:pPr>
    </w:p>
    <w:p w14:paraId="3A9D6B9A"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F264AA" w:rsidRPr="00F264AA" w14:paraId="42993E8B" w14:textId="77777777" w:rsidTr="00154F81">
        <w:tc>
          <w:tcPr>
            <w:tcW w:w="1008" w:type="dxa"/>
            <w:tcBorders>
              <w:top w:val="single" w:sz="4" w:space="0" w:color="auto"/>
              <w:left w:val="single" w:sz="4" w:space="0" w:color="auto"/>
              <w:bottom w:val="single" w:sz="4" w:space="0" w:color="auto"/>
              <w:right w:val="single" w:sz="4" w:space="0" w:color="auto"/>
            </w:tcBorders>
          </w:tcPr>
          <w:p w14:paraId="4435C07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分值</w:t>
            </w:r>
          </w:p>
        </w:tc>
        <w:tc>
          <w:tcPr>
            <w:tcW w:w="1838" w:type="dxa"/>
            <w:tcBorders>
              <w:top w:val="single" w:sz="4" w:space="0" w:color="auto"/>
              <w:left w:val="single" w:sz="4" w:space="0" w:color="auto"/>
              <w:bottom w:val="single" w:sz="4" w:space="0" w:color="auto"/>
              <w:right w:val="single" w:sz="4" w:space="0" w:color="auto"/>
            </w:tcBorders>
          </w:tcPr>
          <w:p w14:paraId="5D26A1E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w:t>
            </w:r>
            <w:r w:rsidRPr="00F264AA">
              <w:rPr>
                <w:rFonts w:ascii="Times New Roman" w:eastAsia="宋体" w:hAnsi="Times New Roman" w:cs="Times New Roman" w:hint="eastAsia"/>
                <w:sz w:val="24"/>
              </w:rPr>
              <w:t>分以下</w:t>
            </w:r>
          </w:p>
        </w:tc>
        <w:tc>
          <w:tcPr>
            <w:tcW w:w="1688" w:type="dxa"/>
            <w:tcBorders>
              <w:top w:val="single" w:sz="4" w:space="0" w:color="auto"/>
              <w:left w:val="single" w:sz="4" w:space="0" w:color="auto"/>
              <w:bottom w:val="single" w:sz="4" w:space="0" w:color="auto"/>
              <w:right w:val="single" w:sz="4" w:space="0" w:color="auto"/>
            </w:tcBorders>
          </w:tcPr>
          <w:p w14:paraId="2E1DE59F"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60--69</w:t>
            </w:r>
          </w:p>
        </w:tc>
        <w:tc>
          <w:tcPr>
            <w:tcW w:w="1425" w:type="dxa"/>
            <w:tcBorders>
              <w:top w:val="single" w:sz="4" w:space="0" w:color="auto"/>
              <w:left w:val="single" w:sz="4" w:space="0" w:color="auto"/>
              <w:bottom w:val="single" w:sz="4" w:space="0" w:color="auto"/>
              <w:right w:val="single" w:sz="4" w:space="0" w:color="auto"/>
            </w:tcBorders>
          </w:tcPr>
          <w:p w14:paraId="4BFEE24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70--79</w:t>
            </w:r>
          </w:p>
        </w:tc>
        <w:tc>
          <w:tcPr>
            <w:tcW w:w="1369" w:type="dxa"/>
            <w:tcBorders>
              <w:top w:val="single" w:sz="4" w:space="0" w:color="auto"/>
              <w:left w:val="single" w:sz="4" w:space="0" w:color="auto"/>
              <w:bottom w:val="single" w:sz="4" w:space="0" w:color="auto"/>
              <w:right w:val="single" w:sz="4" w:space="0" w:color="auto"/>
            </w:tcBorders>
          </w:tcPr>
          <w:p w14:paraId="0C3B654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80--89</w:t>
            </w:r>
          </w:p>
        </w:tc>
        <w:tc>
          <w:tcPr>
            <w:tcW w:w="1312" w:type="dxa"/>
            <w:tcBorders>
              <w:top w:val="single" w:sz="4" w:space="0" w:color="auto"/>
              <w:left w:val="single" w:sz="4" w:space="0" w:color="auto"/>
              <w:bottom w:val="single" w:sz="4" w:space="0" w:color="auto"/>
              <w:right w:val="single" w:sz="4" w:space="0" w:color="auto"/>
            </w:tcBorders>
          </w:tcPr>
          <w:p w14:paraId="5DA94A6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90</w:t>
            </w:r>
            <w:r w:rsidRPr="00F264AA">
              <w:rPr>
                <w:rFonts w:ascii="Times New Roman" w:eastAsia="宋体" w:hAnsi="Times New Roman" w:cs="Times New Roman" w:hint="eastAsia"/>
                <w:sz w:val="24"/>
              </w:rPr>
              <w:t>以上</w:t>
            </w:r>
          </w:p>
        </w:tc>
      </w:tr>
      <w:tr w:rsidR="00F264AA" w:rsidRPr="00F264AA" w14:paraId="372ED394" w14:textId="77777777" w:rsidTr="00154F81">
        <w:tc>
          <w:tcPr>
            <w:tcW w:w="1008" w:type="dxa"/>
            <w:tcBorders>
              <w:top w:val="single" w:sz="4" w:space="0" w:color="auto"/>
              <w:left w:val="single" w:sz="4" w:space="0" w:color="auto"/>
              <w:bottom w:val="single" w:sz="4" w:space="0" w:color="auto"/>
              <w:right w:val="single" w:sz="4" w:space="0" w:color="auto"/>
            </w:tcBorders>
          </w:tcPr>
          <w:p w14:paraId="0C013982"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p w14:paraId="2607EFF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评</w:t>
            </w:r>
          </w:p>
          <w:p w14:paraId="198EACDB"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分</w:t>
            </w:r>
          </w:p>
          <w:p w14:paraId="118A0F46"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标</w:t>
            </w:r>
          </w:p>
          <w:p w14:paraId="7878AF5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准</w:t>
            </w:r>
          </w:p>
        </w:tc>
        <w:tc>
          <w:tcPr>
            <w:tcW w:w="1838" w:type="dxa"/>
            <w:tcBorders>
              <w:top w:val="single" w:sz="4" w:space="0" w:color="auto"/>
              <w:left w:val="single" w:sz="4" w:space="0" w:color="auto"/>
              <w:bottom w:val="single" w:sz="4" w:space="0" w:color="auto"/>
              <w:right w:val="single" w:sz="4" w:space="0" w:color="auto"/>
            </w:tcBorders>
          </w:tcPr>
          <w:p w14:paraId="48EC992B"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规定体式和自选体式流程不规范，出现动作顺序错误、不能顺利地完成全套动作。</w:t>
            </w:r>
          </w:p>
          <w:p w14:paraId="37BCCF61" w14:textId="77777777" w:rsidR="00F264AA" w:rsidRPr="00F264AA" w:rsidRDefault="00F264AA" w:rsidP="00F264AA">
            <w:pPr>
              <w:spacing w:line="440" w:lineRule="exact"/>
              <w:ind w:firstLineChars="200" w:firstLine="480"/>
              <w:rPr>
                <w:rFonts w:ascii="Times New Roman" w:eastAsia="宋体"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616C7E06"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体式展示缺乏表现力、感染力；节奏混乱；体式脱节，出现明显的喘息、憋气；自编套路中体式与音乐</w:t>
            </w:r>
            <w:proofErr w:type="gramStart"/>
            <w:r w:rsidRPr="00F264AA">
              <w:rPr>
                <w:rFonts w:ascii="Times New Roman" w:eastAsia="宋体" w:hAnsi="Times New Roman" w:cs="Times New Roman" w:hint="eastAsia"/>
                <w:sz w:val="24"/>
              </w:rPr>
              <w:t>不</w:t>
            </w:r>
            <w:proofErr w:type="gramEnd"/>
            <w:r w:rsidRPr="00F264AA">
              <w:rPr>
                <w:rFonts w:ascii="Times New Roman" w:eastAsia="宋体" w:hAnsi="Times New Roman" w:cs="Times New Roman" w:hint="eastAsia"/>
                <w:sz w:val="24"/>
              </w:rPr>
              <w:t>契合。</w:t>
            </w:r>
          </w:p>
        </w:tc>
        <w:tc>
          <w:tcPr>
            <w:tcW w:w="1425" w:type="dxa"/>
            <w:tcBorders>
              <w:top w:val="single" w:sz="4" w:space="0" w:color="auto"/>
              <w:left w:val="single" w:sz="4" w:space="0" w:color="auto"/>
              <w:bottom w:val="single" w:sz="4" w:space="0" w:color="auto"/>
              <w:right w:val="single" w:sz="4" w:space="0" w:color="auto"/>
            </w:tcBorders>
          </w:tcPr>
          <w:p w14:paraId="1A2B9874"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15845FAD"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125738E8" w14:textId="77777777" w:rsidR="00F264AA" w:rsidRPr="00F264AA" w:rsidRDefault="00F264AA" w:rsidP="00F264AA">
            <w:pPr>
              <w:spacing w:line="440" w:lineRule="exact"/>
              <w:rPr>
                <w:rFonts w:ascii="Times New Roman" w:eastAsia="宋体" w:hAnsi="Times New Roman" w:cs="Times New Roman"/>
                <w:sz w:val="24"/>
              </w:rPr>
            </w:pPr>
            <w:r w:rsidRPr="00F264AA">
              <w:rPr>
                <w:rFonts w:ascii="Times New Roman" w:eastAsia="宋体" w:hAnsi="Times New Roman" w:cs="Times New Roman" w:hint="eastAsia"/>
                <w:sz w:val="24"/>
              </w:rPr>
              <w:t>体式展示富有表现力、感染力；节奏分明；体式连贯流畅，姿势优雅舒展；自编套路中体式与音乐契合。</w:t>
            </w:r>
          </w:p>
        </w:tc>
      </w:tr>
    </w:tbl>
    <w:p w14:paraId="1A77B08E" w14:textId="77777777" w:rsidR="00F264AA" w:rsidRPr="00F264AA" w:rsidRDefault="00F264AA" w:rsidP="00F264AA">
      <w:pPr>
        <w:spacing w:beforeLines="50" w:before="156" w:afterLines="50" w:after="156" w:line="440" w:lineRule="exact"/>
        <w:rPr>
          <w:rFonts w:ascii="Times New Roman" w:eastAsia="黑体" w:hAnsi="Times New Roman" w:cs="Times New Roman"/>
          <w:sz w:val="28"/>
          <w:szCs w:val="28"/>
        </w:rPr>
      </w:pPr>
    </w:p>
    <w:p w14:paraId="7CBCFE9D" w14:textId="77777777" w:rsidR="00F264AA" w:rsidRPr="00F264AA" w:rsidRDefault="00F264AA" w:rsidP="00F264AA">
      <w:pPr>
        <w:spacing w:beforeLines="50" w:before="156" w:afterLines="50" w:after="156" w:line="440" w:lineRule="exact"/>
        <w:ind w:firstLineChars="200" w:firstLine="560"/>
        <w:rPr>
          <w:rFonts w:ascii="Times New Roman" w:eastAsia="宋体" w:hAnsi="Times New Roman" w:cs="Times New Roman"/>
          <w:sz w:val="24"/>
        </w:rPr>
      </w:pPr>
      <w:r w:rsidRPr="00F264AA">
        <w:rPr>
          <w:rFonts w:ascii="Times New Roman" w:eastAsia="黑体" w:hAnsi="Times New Roman" w:cs="Times New Roman"/>
          <w:sz w:val="28"/>
          <w:szCs w:val="28"/>
        </w:rPr>
        <w:t>六、使用教材、相关推荐书目及课程资源</w:t>
      </w:r>
    </w:p>
    <w:p w14:paraId="7980D4BA" w14:textId="77777777" w:rsidR="00F264AA" w:rsidRPr="00F264AA" w:rsidRDefault="00F264AA" w:rsidP="00F264AA">
      <w:pPr>
        <w:spacing w:line="440" w:lineRule="exact"/>
        <w:ind w:firstLineChars="200" w:firstLine="560"/>
        <w:rPr>
          <w:rFonts w:ascii="Times New Roman" w:eastAsia="宋体" w:hAnsi="Times New Roman" w:cs="Times New Roman"/>
          <w:sz w:val="24"/>
        </w:rPr>
      </w:pPr>
      <w:r w:rsidRPr="00F264AA">
        <w:rPr>
          <w:rFonts w:ascii="Times New Roman" w:eastAsia="黑体" w:hAnsi="Times New Roman" w:cs="Times New Roman"/>
          <w:sz w:val="28"/>
          <w:szCs w:val="28"/>
        </w:rPr>
        <w:t>（一）使用教材</w:t>
      </w:r>
    </w:p>
    <w:p w14:paraId="5E6DE1F9"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 xml:space="preserve">1. </w:t>
      </w:r>
      <w:r w:rsidRPr="00F264AA">
        <w:rPr>
          <w:rFonts w:ascii="Times New Roman" w:eastAsia="宋体" w:hAnsi="Times New Roman" w:cs="Times New Roman"/>
          <w:sz w:val="24"/>
        </w:rPr>
        <w:t>1.</w:t>
      </w:r>
      <w:r w:rsidRPr="00F264AA">
        <w:rPr>
          <w:rFonts w:ascii="Times New Roman" w:eastAsia="宋体" w:hAnsi="Times New Roman" w:cs="Times New Roman" w:hint="eastAsia"/>
          <w:sz w:val="24"/>
        </w:rPr>
        <w:t xml:space="preserve"> </w:t>
      </w:r>
      <w:proofErr w:type="gramStart"/>
      <w:r w:rsidRPr="00F264AA">
        <w:rPr>
          <w:rFonts w:ascii="Times New Roman" w:eastAsia="宋体" w:hAnsi="Times New Roman" w:cs="Times New Roman"/>
          <w:sz w:val="24"/>
        </w:rPr>
        <w:t>王韵主编</w:t>
      </w:r>
      <w:proofErr w:type="gramEnd"/>
      <w:r w:rsidRPr="00F264AA">
        <w:rPr>
          <w:rFonts w:ascii="Times New Roman" w:eastAsia="宋体" w:hAnsi="Times New Roman" w:cs="Times New Roman"/>
          <w:sz w:val="24"/>
        </w:rPr>
        <w:t>：《健身瑜伽》，北京体育大学出版社，</w:t>
      </w:r>
      <w:r w:rsidRPr="00F264AA">
        <w:rPr>
          <w:rFonts w:ascii="Times New Roman" w:eastAsia="宋体" w:hAnsi="Times New Roman" w:cs="Times New Roman"/>
          <w:sz w:val="24"/>
        </w:rPr>
        <w:t>2003</w:t>
      </w:r>
      <w:r w:rsidRPr="00F264AA">
        <w:rPr>
          <w:rFonts w:ascii="Times New Roman" w:eastAsia="宋体" w:hAnsi="Times New Roman" w:cs="Times New Roman"/>
          <w:sz w:val="24"/>
        </w:rPr>
        <w:t>版；</w:t>
      </w:r>
    </w:p>
    <w:p w14:paraId="3882F7C8" w14:textId="77777777" w:rsidR="00F264AA" w:rsidRPr="00F264AA" w:rsidRDefault="00F264AA" w:rsidP="00F264AA">
      <w:pPr>
        <w:spacing w:line="440" w:lineRule="exact"/>
        <w:ind w:firstLineChars="200" w:firstLine="560"/>
        <w:rPr>
          <w:rFonts w:ascii="Times New Roman" w:eastAsia="宋体" w:hAnsi="Times New Roman" w:cs="Times New Roman"/>
          <w:sz w:val="24"/>
        </w:rPr>
      </w:pPr>
      <w:r w:rsidRPr="00F264AA">
        <w:rPr>
          <w:rFonts w:ascii="Times New Roman" w:eastAsia="黑体" w:hAnsi="Times New Roman" w:cs="Times New Roman"/>
          <w:sz w:val="28"/>
          <w:szCs w:val="28"/>
        </w:rPr>
        <w:t>（二）相关推荐书目</w:t>
      </w:r>
    </w:p>
    <w:p w14:paraId="136883D5"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1</w:t>
      </w:r>
      <w:r w:rsidRPr="00F264AA">
        <w:rPr>
          <w:rFonts w:ascii="Times New Roman" w:eastAsia="宋体" w:hAnsi="Times New Roman" w:cs="Times New Roman"/>
          <w:sz w:val="24"/>
        </w:rPr>
        <w:t>.</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sz w:val="24"/>
        </w:rPr>
        <w:t>张蕙兰主编：《瑜伽的赠予》，人民体育出版社出版社，</w:t>
      </w:r>
      <w:r w:rsidRPr="00F264AA">
        <w:rPr>
          <w:rFonts w:ascii="Times New Roman" w:eastAsia="宋体" w:hAnsi="Times New Roman" w:cs="Times New Roman"/>
          <w:sz w:val="24"/>
        </w:rPr>
        <w:t>2006</w:t>
      </w:r>
      <w:r w:rsidRPr="00F264AA">
        <w:rPr>
          <w:rFonts w:ascii="Times New Roman" w:eastAsia="宋体" w:hAnsi="Times New Roman" w:cs="Times New Roman"/>
          <w:sz w:val="24"/>
        </w:rPr>
        <w:t>版；</w:t>
      </w:r>
    </w:p>
    <w:p w14:paraId="2B96437E"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hint="eastAsia"/>
          <w:sz w:val="24"/>
        </w:rPr>
        <w:t>2</w:t>
      </w:r>
      <w:r w:rsidRPr="00F264AA">
        <w:rPr>
          <w:rFonts w:ascii="Times New Roman" w:eastAsia="宋体" w:hAnsi="Times New Roman" w:cs="Times New Roman"/>
          <w:sz w:val="24"/>
        </w:rPr>
        <w:t>.</w:t>
      </w:r>
      <w:r w:rsidRPr="00F264AA">
        <w:rPr>
          <w:rFonts w:ascii="Times New Roman" w:eastAsia="宋体" w:hAnsi="Times New Roman" w:cs="Times New Roman" w:hint="eastAsia"/>
          <w:sz w:val="24"/>
        </w:rPr>
        <w:t xml:space="preserve"> </w:t>
      </w:r>
      <w:r w:rsidRPr="00F264AA">
        <w:rPr>
          <w:rFonts w:ascii="Times New Roman" w:eastAsia="宋体" w:hAnsi="Times New Roman" w:cs="Times New Roman"/>
          <w:sz w:val="24"/>
        </w:rPr>
        <w:t>海伦塔登特主编：《美丽普拉提》，世界图书出版公司，</w:t>
      </w:r>
      <w:r w:rsidRPr="00F264AA">
        <w:rPr>
          <w:rFonts w:ascii="Times New Roman" w:eastAsia="宋体" w:hAnsi="Times New Roman" w:cs="Times New Roman"/>
          <w:sz w:val="24"/>
        </w:rPr>
        <w:t>2006</w:t>
      </w:r>
      <w:r w:rsidRPr="00F264AA">
        <w:rPr>
          <w:rFonts w:ascii="Times New Roman" w:eastAsia="宋体" w:hAnsi="Times New Roman" w:cs="Times New Roman"/>
          <w:sz w:val="24"/>
        </w:rPr>
        <w:t>版。</w:t>
      </w:r>
    </w:p>
    <w:p w14:paraId="3EA80CB2" w14:textId="77777777" w:rsidR="00F264AA" w:rsidRPr="00F264AA" w:rsidRDefault="00F264AA" w:rsidP="00F264AA">
      <w:pPr>
        <w:spacing w:beforeLines="50" w:before="156" w:afterLines="50" w:after="156" w:line="440" w:lineRule="exact"/>
        <w:ind w:firstLineChars="200" w:firstLine="560"/>
        <w:rPr>
          <w:rFonts w:ascii="Times New Roman" w:eastAsia="黑体" w:hAnsi="Times New Roman" w:cs="Times New Roman"/>
          <w:sz w:val="28"/>
          <w:szCs w:val="28"/>
        </w:rPr>
      </w:pPr>
      <w:r w:rsidRPr="00F264AA">
        <w:rPr>
          <w:rFonts w:ascii="Times New Roman" w:eastAsia="黑体" w:hAnsi="Times New Roman" w:cs="Times New Roman"/>
          <w:sz w:val="28"/>
          <w:szCs w:val="28"/>
        </w:rPr>
        <w:lastRenderedPageBreak/>
        <w:t>（三）课程资源</w:t>
      </w:r>
    </w:p>
    <w:p w14:paraId="4FFBCCEC" w14:textId="77777777" w:rsidR="00F264AA" w:rsidRPr="00F264AA" w:rsidRDefault="00F264AA" w:rsidP="00F264AA">
      <w:pPr>
        <w:spacing w:line="440" w:lineRule="exact"/>
        <w:ind w:firstLineChars="200" w:firstLine="480"/>
        <w:rPr>
          <w:rFonts w:ascii="Times New Roman" w:eastAsia="宋体" w:hAnsi="Times New Roman" w:cs="Times New Roman"/>
          <w:sz w:val="24"/>
        </w:rPr>
      </w:pPr>
      <w:r w:rsidRPr="00F264AA">
        <w:rPr>
          <w:rFonts w:ascii="Times New Roman" w:eastAsia="宋体" w:hAnsi="Times New Roman" w:cs="Times New Roman"/>
          <w:sz w:val="24"/>
        </w:rPr>
        <w:t>本课程通过课堂教学和学生实践来完成学习，可充分利用网络数据库资源，如知网、维普网、</w:t>
      </w:r>
      <w:proofErr w:type="spellStart"/>
      <w:r w:rsidRPr="00F264AA">
        <w:rPr>
          <w:rFonts w:ascii="Times New Roman" w:eastAsia="宋体" w:hAnsi="Times New Roman" w:cs="Times New Roman"/>
          <w:sz w:val="24"/>
        </w:rPr>
        <w:t>pubmed</w:t>
      </w:r>
      <w:proofErr w:type="spellEnd"/>
      <w:r w:rsidRPr="00F264AA">
        <w:rPr>
          <w:rFonts w:ascii="Times New Roman" w:eastAsia="宋体" w:hAnsi="Times New Roman" w:cs="Times New Roman"/>
          <w:sz w:val="24"/>
        </w:rPr>
        <w:t>、</w:t>
      </w:r>
      <w:proofErr w:type="spellStart"/>
      <w:r w:rsidRPr="00F264AA">
        <w:rPr>
          <w:rFonts w:ascii="Times New Roman" w:eastAsia="宋体" w:hAnsi="Times New Roman" w:cs="Times New Roman"/>
          <w:sz w:val="24"/>
        </w:rPr>
        <w:t>elvisier</w:t>
      </w:r>
      <w:proofErr w:type="spellEnd"/>
      <w:r w:rsidRPr="00F264AA">
        <w:rPr>
          <w:rFonts w:ascii="Times New Roman" w:eastAsia="宋体" w:hAnsi="Times New Roman" w:cs="Times New Roman"/>
          <w:sz w:val="24"/>
        </w:rPr>
        <w:t>等。</w:t>
      </w:r>
    </w:p>
    <w:p w14:paraId="09F165C9" w14:textId="77777777" w:rsidR="00F264AA" w:rsidRPr="00F264AA" w:rsidRDefault="00F264AA">
      <w:pPr>
        <w:numPr>
          <w:ilvl w:val="0"/>
          <w:numId w:val="218"/>
        </w:numPr>
        <w:spacing w:beforeLines="50" w:before="156" w:afterLines="50" w:after="156" w:line="440" w:lineRule="exact"/>
        <w:ind w:firstLineChars="200" w:firstLine="560"/>
        <w:rPr>
          <w:rFonts w:ascii="Times New Roman" w:eastAsia="黑体" w:hAnsi="Times New Roman" w:cs="Times New Roman"/>
          <w:sz w:val="28"/>
          <w:szCs w:val="28"/>
        </w:rPr>
      </w:pPr>
      <w:r w:rsidRPr="00F264AA">
        <w:rPr>
          <w:rFonts w:ascii="Times New Roman" w:eastAsia="黑体" w:hAnsi="Times New Roman" w:cs="Times New Roman"/>
          <w:sz w:val="28"/>
          <w:szCs w:val="28"/>
        </w:rPr>
        <w:t>课程大纲制定依据</w:t>
      </w:r>
    </w:p>
    <w:p w14:paraId="0CDA80A7" w14:textId="77777777" w:rsidR="00F264AA" w:rsidRPr="00F264AA" w:rsidRDefault="00F264AA" w:rsidP="00F264AA">
      <w:pPr>
        <w:spacing w:beforeLines="50" w:before="156" w:afterLines="50" w:after="156" w:line="440" w:lineRule="exact"/>
        <w:ind w:firstLineChars="200" w:firstLine="480"/>
        <w:rPr>
          <w:rFonts w:ascii="Times New Roman" w:eastAsia="黑体" w:hAnsi="Times New Roman" w:cs="Times New Roman"/>
          <w:sz w:val="28"/>
          <w:szCs w:val="28"/>
        </w:rPr>
      </w:pPr>
      <w:r w:rsidRPr="00F264AA">
        <w:rPr>
          <w:rFonts w:ascii="Times New Roman" w:eastAsia="宋体" w:hAnsi="Times New Roman" w:cs="Times New Roman"/>
          <w:sz w:val="24"/>
        </w:rPr>
        <w:t>本课程大纲依据</w:t>
      </w:r>
      <w:r w:rsidRPr="00F264AA">
        <w:rPr>
          <w:rFonts w:ascii="Times New Roman" w:eastAsia="宋体" w:hAnsi="Times New Roman" w:cs="Times New Roman"/>
          <w:sz w:val="24"/>
        </w:rPr>
        <w:t>20</w:t>
      </w:r>
      <w:r w:rsidRPr="00F264AA">
        <w:rPr>
          <w:rFonts w:ascii="Times New Roman" w:eastAsia="宋体" w:hAnsi="Times New Roman" w:cs="Times New Roman" w:hint="eastAsia"/>
          <w:sz w:val="24"/>
        </w:rPr>
        <w:t>23</w:t>
      </w:r>
      <w:r w:rsidRPr="00F264AA">
        <w:rPr>
          <w:rFonts w:ascii="Times New Roman" w:eastAsia="宋体" w:hAnsi="Times New Roman" w:cs="Times New Roman" w:hint="eastAsia"/>
          <w:sz w:val="24"/>
        </w:rPr>
        <w:t>级</w:t>
      </w:r>
      <w:r w:rsidRPr="00F264AA">
        <w:rPr>
          <w:rFonts w:ascii="Times New Roman" w:eastAsia="宋体" w:hAnsi="Times New Roman" w:cs="Times New Roman"/>
          <w:sz w:val="24"/>
        </w:rPr>
        <w:t>人才培养方案</w:t>
      </w:r>
      <w:r w:rsidRPr="00F264AA">
        <w:rPr>
          <w:rFonts w:ascii="Calibri" w:eastAsia="宋体" w:hAnsi="Calibri" w:cs="Times New Roman" w:hint="eastAsia"/>
          <w:sz w:val="24"/>
        </w:rPr>
        <w:t>工程</w:t>
      </w:r>
      <w:r w:rsidRPr="00F264AA">
        <w:rPr>
          <w:rFonts w:ascii="Times New Roman" w:eastAsia="宋体" w:hAnsi="Times New Roman" w:cs="Times New Roman" w:hint="eastAsia"/>
          <w:sz w:val="24"/>
        </w:rPr>
        <w:t>专业</w:t>
      </w:r>
      <w:r w:rsidRPr="00F264AA">
        <w:rPr>
          <w:rFonts w:ascii="Times New Roman" w:eastAsia="宋体" w:hAnsi="Times New Roman" w:cs="Times New Roman"/>
          <w:sz w:val="24"/>
        </w:rPr>
        <w:t>制定。</w:t>
      </w:r>
    </w:p>
    <w:p w14:paraId="358635B9" w14:textId="77777777" w:rsidR="00F264AA" w:rsidRPr="00F264AA" w:rsidRDefault="00F264AA" w:rsidP="00F264AA">
      <w:pPr>
        <w:rPr>
          <w:rFonts w:ascii="Calibri" w:eastAsia="宋体" w:hAnsi="Calibri" w:cs="Times New Roman"/>
          <w:bCs/>
          <w:lang w:val="zh-CN"/>
        </w:rPr>
      </w:pPr>
    </w:p>
    <w:p w14:paraId="78C7D6BE" w14:textId="77777777" w:rsidR="00F264AA" w:rsidRPr="00F264AA" w:rsidRDefault="00F264AA" w:rsidP="00F264AA">
      <w:pPr>
        <w:rPr>
          <w:rFonts w:ascii="Calibri" w:eastAsia="宋体" w:hAnsi="Calibri" w:cs="Times New Roman"/>
          <w:bCs/>
          <w:lang w:val="zh-CN"/>
        </w:rPr>
      </w:pPr>
    </w:p>
    <w:p w14:paraId="25861D61" w14:textId="77777777" w:rsidR="00F264AA" w:rsidRPr="00F264AA" w:rsidRDefault="00F264AA" w:rsidP="00F264AA">
      <w:pPr>
        <w:rPr>
          <w:rFonts w:ascii="Calibri" w:eastAsia="宋体" w:hAnsi="Calibri" w:cs="Times New Roman"/>
          <w:bCs/>
          <w:lang w:val="zh-CN"/>
        </w:rPr>
      </w:pPr>
    </w:p>
    <w:p w14:paraId="2521CA83" w14:textId="77777777" w:rsidR="00F264AA" w:rsidRPr="00F264AA" w:rsidRDefault="00F264AA" w:rsidP="00F264AA">
      <w:pPr>
        <w:rPr>
          <w:rFonts w:ascii="Calibri" w:eastAsia="宋体" w:hAnsi="Calibri" w:cs="Times New Roman"/>
          <w:bCs/>
          <w:lang w:val="zh-CN"/>
        </w:rPr>
      </w:pPr>
    </w:p>
    <w:p w14:paraId="1C62C6E1" w14:textId="77777777" w:rsidR="00F264AA" w:rsidRPr="00F264AA" w:rsidRDefault="00F264AA" w:rsidP="00F264AA">
      <w:pPr>
        <w:rPr>
          <w:rFonts w:ascii="Calibri" w:eastAsia="宋体" w:hAnsi="Calibri" w:cs="Times New Roman"/>
          <w:bCs/>
          <w:lang w:val="zh-CN"/>
        </w:rPr>
      </w:pPr>
    </w:p>
    <w:p w14:paraId="14745D90" w14:textId="77777777" w:rsidR="00F264AA" w:rsidRPr="00F264AA" w:rsidRDefault="00F264AA" w:rsidP="00F264AA">
      <w:pPr>
        <w:spacing w:line="440" w:lineRule="exact"/>
        <w:ind w:firstLineChars="200" w:firstLine="643"/>
        <w:jc w:val="center"/>
        <w:rPr>
          <w:rFonts w:ascii="宋体" w:eastAsia="宋体" w:hAnsi="Calibri" w:cs="宋体"/>
          <w:b/>
          <w:spacing w:val="5"/>
          <w:kern w:val="0"/>
          <w:sz w:val="24"/>
        </w:rPr>
      </w:pPr>
      <w:r w:rsidRPr="00F264AA">
        <w:rPr>
          <w:rFonts w:ascii="Calibri" w:eastAsia="宋体" w:hAnsi="Calibri" w:cs="Times New Roman" w:hint="eastAsia"/>
          <w:b/>
          <w:kern w:val="0"/>
          <w:sz w:val="32"/>
        </w:rPr>
        <w:t>《国家学生体质健康标准》说明</w:t>
      </w:r>
    </w:p>
    <w:p w14:paraId="4F361D27" w14:textId="77777777" w:rsidR="00F264AA" w:rsidRPr="00F264AA" w:rsidRDefault="00F264AA" w:rsidP="00F264AA">
      <w:pPr>
        <w:autoSpaceDE w:val="0"/>
        <w:autoSpaceDN w:val="0"/>
        <w:adjustRightInd w:val="0"/>
        <w:snapToGrid w:val="0"/>
        <w:spacing w:beforeLines="50" w:before="156" w:afterLines="50" w:after="156" w:line="500" w:lineRule="exact"/>
        <w:ind w:firstLineChars="200" w:firstLine="562"/>
        <w:rPr>
          <w:rFonts w:ascii="Calibri" w:eastAsia="宋体" w:hAnsi="Calibri" w:cs="宋体"/>
          <w:b/>
          <w:bCs/>
          <w:sz w:val="28"/>
          <w:szCs w:val="28"/>
        </w:rPr>
      </w:pPr>
      <w:r w:rsidRPr="00F264AA">
        <w:rPr>
          <w:rFonts w:ascii="Calibri" w:eastAsia="宋体" w:hAnsi="Calibri" w:cs="宋体" w:hint="eastAsia"/>
          <w:b/>
          <w:bCs/>
          <w:sz w:val="28"/>
          <w:szCs w:val="28"/>
        </w:rPr>
        <w:t>一、测试简介</w:t>
      </w:r>
    </w:p>
    <w:p w14:paraId="6A0931B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7DC51D6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本标准的修订坚持健康第一，落实《国家中长期教育改革和发展规划纲要（2010-2020年）》、《国务院办公厅转发教育部等部门关于进一步加强学校体育工作若干意见的通知》（国办发〔2012〕53号）和《教育部关于印发〈学生体质健康监测评价办法〉等三个文件的通知》（</w:t>
      </w:r>
      <w:proofErr w:type="gramStart"/>
      <w:r w:rsidRPr="00F264AA">
        <w:rPr>
          <w:rFonts w:ascii="宋体" w:eastAsia="宋体" w:hAnsi="Calibri" w:cs="宋体" w:hint="eastAsia"/>
          <w:spacing w:val="5"/>
          <w:kern w:val="0"/>
          <w:sz w:val="24"/>
        </w:rPr>
        <w:t>教体艺</w:t>
      </w:r>
      <w:proofErr w:type="gramEnd"/>
      <w:r w:rsidRPr="00F264AA">
        <w:rPr>
          <w:rFonts w:ascii="宋体" w:eastAsia="宋体" w:hAnsi="Calibri" w:cs="宋体" w:hint="eastAsia"/>
          <w:spacing w:val="5"/>
          <w:kern w:val="0"/>
          <w:sz w:val="24"/>
        </w:rPr>
        <w:t>〔2014〕3号）有关要求，着重提高《标准》应用的信度、效度和区分度，着重强化其教育激励、反馈调整和引导锻炼的功能，着重提高其教育监测和绩效评价的支撑能力。</w:t>
      </w:r>
    </w:p>
    <w:p w14:paraId="0E07110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4024199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4.本标准将适用对象划分为以下组别：大学一、二年级为一组，三、四年级为一组。</w:t>
      </w:r>
    </w:p>
    <w:p w14:paraId="43F5D77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5．大学各组别的测试指标均为必测指标。其中，身体形态类中的身高、体重，身体机能类中的肺活量，以及身体素质类中的50米跑、坐位体前屈为各年级学生共性指标。</w:t>
      </w:r>
    </w:p>
    <w:p w14:paraId="49570F5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6．本标准的学年总分由标准分与附加分之和构成，满分为120分。标准分由各单项指标得分与权重乘积之和组成，满分为100分。附加</w:t>
      </w:r>
      <w:proofErr w:type="gramStart"/>
      <w:r w:rsidRPr="00F264AA">
        <w:rPr>
          <w:rFonts w:ascii="宋体" w:eastAsia="宋体" w:hAnsi="Calibri" w:cs="宋体" w:hint="eastAsia"/>
          <w:spacing w:val="5"/>
          <w:kern w:val="0"/>
          <w:sz w:val="24"/>
        </w:rPr>
        <w:t>分根据</w:t>
      </w:r>
      <w:proofErr w:type="gramEnd"/>
      <w:r w:rsidRPr="00F264AA">
        <w:rPr>
          <w:rFonts w:ascii="宋体" w:eastAsia="宋体" w:hAnsi="Calibri" w:cs="宋体" w:hint="eastAsia"/>
          <w:spacing w:val="5"/>
          <w:kern w:val="0"/>
          <w:sz w:val="24"/>
        </w:rPr>
        <w:t>实测成绩确定，即对成绩超过100分的加分指标进行加分，满分为20分；大学的加分指标为男生引体向上和1000米跑，女生1分钟仰卧起坐和800米跑，各指标加分幅度均为10分。</w:t>
      </w:r>
    </w:p>
    <w:p w14:paraId="2BF4A87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7．根据学生学年总分评定等级：90.0分及以上为优秀，80.0～89.9分为良好，60.0～79.9分为及格，59.9分及以下为不及格。</w:t>
      </w:r>
    </w:p>
    <w:p w14:paraId="63F0B77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每个学生每学年评定一次，记入《〈国家学生体质健康标准〉登记卡》（附表1～6）。特殊学制的学校，在填写登记卡时可以按规定和需求相应地增减栏目。学生毕业时的成绩和等级，按毕业当年学年总分的50%与其他学年总分平均得分的50%之和进行评定。</w:t>
      </w:r>
    </w:p>
    <w:p w14:paraId="24BB84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9．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50分者按结业或肄业处理。</w:t>
      </w:r>
    </w:p>
    <w:p w14:paraId="48DD09D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学生因病或残疾可向学校提交暂缓或免予执行《标准》的申请，经医疗单位证明，体育教学部门核准，可暂缓或免予执行《标准》，并填写《免予执行&lt;国家学生体质健康标准&gt;申请表》（附表7），存入学生档案。确实丧失运动能力、被免予执行《标准》的残疾学生，仍可参加评优与评奖，毕业时《标准》成绩需注明免测。</w:t>
      </w:r>
    </w:p>
    <w:p w14:paraId="62CFF4D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11．各学校每学年开展覆盖本校各年级学生的《标准》测试工作，《标准》测试数据经当地教育行政部门按要求审核后，通过“中国学生体质健康</w:t>
      </w:r>
      <w:r w:rsidRPr="00F264AA">
        <w:rPr>
          <w:rFonts w:ascii="宋体" w:eastAsia="宋体" w:hAnsi="Calibri" w:cs="宋体" w:hint="eastAsia"/>
          <w:spacing w:val="5"/>
          <w:kern w:val="0"/>
          <w:sz w:val="24"/>
        </w:rPr>
        <w:lastRenderedPageBreak/>
        <w:t>网”上传至“国家学生体质健康标准数据管理系统”。测试和数据上</w:t>
      </w:r>
      <w:proofErr w:type="gramStart"/>
      <w:r w:rsidRPr="00F264AA">
        <w:rPr>
          <w:rFonts w:ascii="宋体" w:eastAsia="宋体" w:hAnsi="Calibri" w:cs="宋体" w:hint="eastAsia"/>
          <w:spacing w:val="5"/>
          <w:kern w:val="0"/>
          <w:sz w:val="24"/>
        </w:rPr>
        <w:t>传时间</w:t>
      </w:r>
      <w:proofErr w:type="gramEnd"/>
      <w:r w:rsidRPr="00F264AA">
        <w:rPr>
          <w:rFonts w:ascii="宋体" w:eastAsia="宋体" w:hAnsi="Calibri" w:cs="宋体" w:hint="eastAsia"/>
          <w:spacing w:val="5"/>
          <w:kern w:val="0"/>
          <w:sz w:val="24"/>
        </w:rPr>
        <w:t>由教育行政部门确定。</w:t>
      </w:r>
    </w:p>
    <w:p w14:paraId="5EEFE31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12．本</w:t>
      </w:r>
      <w:proofErr w:type="gramStart"/>
      <w:r w:rsidRPr="00F264AA">
        <w:rPr>
          <w:rFonts w:ascii="宋体" w:eastAsia="宋体" w:hAnsi="Calibri" w:cs="宋体" w:hint="eastAsia"/>
          <w:spacing w:val="5"/>
          <w:kern w:val="0"/>
          <w:sz w:val="24"/>
        </w:rPr>
        <w:t>标准按育部</w:t>
      </w:r>
      <w:proofErr w:type="gramEnd"/>
      <w:r w:rsidRPr="00F264AA">
        <w:rPr>
          <w:rFonts w:ascii="宋体" w:eastAsia="宋体" w:hAnsi="Calibri" w:cs="宋体" w:hint="eastAsia"/>
          <w:spacing w:val="5"/>
          <w:kern w:val="0"/>
          <w:sz w:val="24"/>
        </w:rPr>
        <w:t>相关文件执行。</w:t>
      </w:r>
    </w:p>
    <w:p w14:paraId="33E80283" w14:textId="77777777" w:rsidR="00F264AA" w:rsidRPr="00F264AA" w:rsidRDefault="00F264AA" w:rsidP="00F264AA">
      <w:pPr>
        <w:adjustRightInd w:val="0"/>
        <w:snapToGrid w:val="0"/>
        <w:spacing w:line="500" w:lineRule="exact"/>
        <w:ind w:firstLineChars="200" w:firstLine="562"/>
        <w:rPr>
          <w:rFonts w:ascii="仿宋_GB2312" w:eastAsia="仿宋_GB2312" w:hAnsi="Calibri" w:cs="Times New Roman"/>
          <w:sz w:val="28"/>
          <w:szCs w:val="28"/>
        </w:rPr>
      </w:pPr>
      <w:r w:rsidRPr="00F264AA">
        <w:rPr>
          <w:rFonts w:ascii="宋体" w:eastAsia="宋体" w:hAnsi="宋体" w:cs="宋体" w:hint="eastAsia"/>
          <w:b/>
          <w:bCs/>
          <w:kern w:val="0"/>
          <w:sz w:val="28"/>
          <w:szCs w:val="28"/>
        </w:rPr>
        <w:t>二、</w:t>
      </w:r>
      <w:r w:rsidRPr="00F264AA">
        <w:rPr>
          <w:rFonts w:ascii="宋体" w:eastAsia="宋体" w:hAnsi="宋体" w:cs="宋体" w:hint="eastAsia"/>
          <w:b/>
          <w:bCs/>
          <w:sz w:val="28"/>
          <w:szCs w:val="28"/>
        </w:rPr>
        <w:t>测试内容：</w:t>
      </w:r>
    </w:p>
    <w:p w14:paraId="66B5198E" w14:textId="77777777" w:rsidR="00F264AA" w:rsidRPr="00F264AA" w:rsidRDefault="00F264AA" w:rsidP="00F264AA">
      <w:pPr>
        <w:autoSpaceDE w:val="0"/>
        <w:autoSpaceDN w:val="0"/>
        <w:adjustRightInd w:val="0"/>
        <w:snapToGrid w:val="0"/>
        <w:spacing w:line="500" w:lineRule="exact"/>
        <w:ind w:firstLineChars="200" w:firstLine="500"/>
        <w:jc w:val="left"/>
        <w:rPr>
          <w:rFonts w:ascii="仿宋_GB2312" w:eastAsia="仿宋_GB2312" w:hAnsi="Calibri" w:cs="Times New Roman"/>
          <w:sz w:val="28"/>
          <w:szCs w:val="28"/>
        </w:rPr>
      </w:pPr>
      <w:r w:rsidRPr="00F264AA">
        <w:rPr>
          <w:rFonts w:ascii="宋体" w:eastAsia="宋体" w:hAnsi="Calibri" w:cs="宋体" w:hint="eastAsia"/>
          <w:spacing w:val="5"/>
          <w:kern w:val="0"/>
          <w:sz w:val="24"/>
        </w:rPr>
        <w:t>身高与体重、肺活量、坐位体前屈、50米、立定跳远、引体向上（男生）、仰卧起坐（女生）、1000米（男生）、800米（女生）。</w:t>
      </w:r>
    </w:p>
    <w:p w14:paraId="4CA23EBE" w14:textId="77777777" w:rsidR="00F264AA" w:rsidRPr="00F264AA" w:rsidRDefault="00F264AA" w:rsidP="00F26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宋体" w:eastAsia="宋体" w:hAnsi="宋体" w:cs="楷体_GB2312"/>
          <w:kern w:val="0"/>
          <w:sz w:val="28"/>
          <w:szCs w:val="28"/>
        </w:rPr>
      </w:pPr>
      <w:r w:rsidRPr="00F264AA">
        <w:rPr>
          <w:rFonts w:ascii="宋体" w:eastAsia="宋体" w:hAnsi="宋体" w:cs="宋体" w:hint="eastAsia"/>
          <w:b/>
          <w:bCs/>
          <w:kern w:val="0"/>
          <w:sz w:val="28"/>
          <w:szCs w:val="28"/>
        </w:rPr>
        <w:t>三、</w:t>
      </w:r>
      <w:r w:rsidRPr="00F264AA">
        <w:rPr>
          <w:rFonts w:ascii="宋体" w:eastAsia="宋体" w:hAnsi="宋体" w:cs="宋体" w:hint="eastAsia"/>
          <w:b/>
          <w:bCs/>
          <w:sz w:val="28"/>
          <w:szCs w:val="28"/>
        </w:rPr>
        <w:t>测试地点：</w:t>
      </w:r>
    </w:p>
    <w:p w14:paraId="074DD6EB"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南校区、北校区田径场及南、北校区的体测中心。（南校区体测中心在田径场西看台三楼；北校区体测中心在体育学院一楼）</w:t>
      </w:r>
    </w:p>
    <w:p w14:paraId="503AAB52" w14:textId="77777777" w:rsidR="00F264AA" w:rsidRPr="00F264AA" w:rsidRDefault="00F264AA">
      <w:pPr>
        <w:numPr>
          <w:ilvl w:val="0"/>
          <w:numId w:val="201"/>
        </w:numPr>
        <w:autoSpaceDE w:val="0"/>
        <w:autoSpaceDN w:val="0"/>
        <w:adjustRightInd w:val="0"/>
        <w:snapToGrid w:val="0"/>
        <w:spacing w:beforeLines="50" w:before="156" w:afterLines="50" w:after="156" w:line="500" w:lineRule="exact"/>
        <w:rPr>
          <w:rFonts w:ascii="Calibri" w:eastAsia="宋体" w:hAnsi="Calibri" w:cs="宋体"/>
          <w:b/>
          <w:bCs/>
          <w:sz w:val="28"/>
          <w:szCs w:val="28"/>
        </w:rPr>
      </w:pPr>
      <w:r w:rsidRPr="00F264AA">
        <w:rPr>
          <w:rFonts w:ascii="Calibri" w:eastAsia="宋体" w:hAnsi="Calibri" w:cs="宋体" w:hint="eastAsia"/>
          <w:b/>
          <w:bCs/>
          <w:sz w:val="28"/>
          <w:szCs w:val="28"/>
        </w:rPr>
        <w:t>测试对象：</w:t>
      </w:r>
    </w:p>
    <w:p w14:paraId="75CB3A3C" w14:textId="77777777" w:rsidR="00F264AA" w:rsidRPr="00F264AA" w:rsidRDefault="00F264AA" w:rsidP="00F264AA">
      <w:pPr>
        <w:widowControl/>
        <w:spacing w:line="440" w:lineRule="atLeast"/>
        <w:ind w:firstLine="480"/>
        <w:jc w:val="left"/>
        <w:rPr>
          <w:rFonts w:ascii="宋体" w:eastAsia="宋体" w:hAnsi="Calibri" w:cs="宋体"/>
          <w:spacing w:val="5"/>
          <w:kern w:val="0"/>
          <w:sz w:val="24"/>
        </w:rPr>
      </w:pPr>
      <w:r w:rsidRPr="00F264AA">
        <w:rPr>
          <w:rFonts w:ascii="宋体" w:eastAsia="宋体" w:hAnsi="Calibri" w:cs="宋体" w:hint="eastAsia"/>
          <w:spacing w:val="5"/>
          <w:kern w:val="0"/>
          <w:sz w:val="24"/>
        </w:rPr>
        <w:t>在校本科、专接本学生</w:t>
      </w:r>
    </w:p>
    <w:p w14:paraId="1085FAA6" w14:textId="77777777" w:rsidR="00F264AA" w:rsidRPr="00F264AA" w:rsidRDefault="00F264AA" w:rsidP="00F264AA">
      <w:pPr>
        <w:widowControl/>
        <w:spacing w:line="440" w:lineRule="atLeast"/>
        <w:ind w:firstLine="480"/>
        <w:jc w:val="left"/>
        <w:rPr>
          <w:rFonts w:ascii="Calibri" w:eastAsia="宋体" w:hAnsi="Calibri" w:cs="宋体"/>
          <w:b/>
          <w:bCs/>
          <w:sz w:val="28"/>
          <w:szCs w:val="28"/>
        </w:rPr>
      </w:pPr>
      <w:r w:rsidRPr="00F264AA">
        <w:rPr>
          <w:rFonts w:ascii="Calibri" w:eastAsia="宋体" w:hAnsi="Calibri" w:cs="宋体" w:hint="eastAsia"/>
          <w:b/>
          <w:bCs/>
          <w:sz w:val="28"/>
          <w:szCs w:val="28"/>
        </w:rPr>
        <w:t>五、测试时间：</w:t>
      </w:r>
    </w:p>
    <w:p w14:paraId="7EED66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w:t>
      </w:r>
      <w:proofErr w:type="gramStart"/>
      <w:r w:rsidRPr="00F264AA">
        <w:rPr>
          <w:rFonts w:ascii="宋体" w:eastAsia="宋体" w:hAnsi="Calibri" w:cs="宋体" w:hint="eastAsia"/>
          <w:spacing w:val="5"/>
          <w:kern w:val="0"/>
          <w:sz w:val="24"/>
        </w:rPr>
        <w:t>一</w:t>
      </w:r>
      <w:proofErr w:type="gramEnd"/>
      <w:r w:rsidRPr="00F264AA">
        <w:rPr>
          <w:rFonts w:ascii="宋体" w:eastAsia="宋体" w:hAnsi="Calibri" w:cs="宋体" w:hint="eastAsia"/>
          <w:spacing w:val="5"/>
          <w:kern w:val="0"/>
          <w:sz w:val="24"/>
        </w:rPr>
        <w:t>在校生每年10月1开学后测验</w:t>
      </w:r>
    </w:p>
    <w:p w14:paraId="7488F9C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大二开学后第三周测验</w:t>
      </w:r>
    </w:p>
    <w:p w14:paraId="45E315B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大三开学后第三周测验</w:t>
      </w:r>
    </w:p>
    <w:p w14:paraId="33C5FAC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大四开学后第三周测验</w:t>
      </w:r>
    </w:p>
    <w:p w14:paraId="4D31AB0F" w14:textId="77777777" w:rsidR="00F264AA" w:rsidRPr="00F264AA" w:rsidRDefault="00F264AA" w:rsidP="00F264AA">
      <w:pPr>
        <w:autoSpaceDE w:val="0"/>
        <w:autoSpaceDN w:val="0"/>
        <w:adjustRightInd w:val="0"/>
        <w:snapToGrid w:val="0"/>
        <w:spacing w:line="500" w:lineRule="exact"/>
        <w:ind w:firstLineChars="200" w:firstLine="500"/>
        <w:jc w:val="left"/>
        <w:rPr>
          <w:rFonts w:ascii="Calibri" w:eastAsia="宋体" w:hAnsi="Calibri" w:cs="Times New Roman"/>
          <w:b/>
          <w:bCs/>
          <w:sz w:val="28"/>
          <w:szCs w:val="28"/>
        </w:rPr>
      </w:pPr>
      <w:r w:rsidRPr="00F264AA">
        <w:rPr>
          <w:rFonts w:ascii="宋体" w:eastAsia="宋体" w:hAnsi="Calibri" w:cs="宋体" w:hint="eastAsia"/>
          <w:spacing w:val="5"/>
          <w:kern w:val="0"/>
          <w:sz w:val="24"/>
        </w:rPr>
        <w:t>补测时间每学年第二学期第十周</w:t>
      </w:r>
    </w:p>
    <w:p w14:paraId="057C3C57"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六、测试要求：</w:t>
      </w:r>
    </w:p>
    <w:p w14:paraId="0A2379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1.各学院请与体育学院负责学生体质健康测试的老师联系，并提交各学院指派参与体测辅助工作教师姓名及联系方式。</w:t>
      </w:r>
    </w:p>
    <w:p w14:paraId="0DFBB71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2.各学院要及时了解测试时间、地点，督促学生</w:t>
      </w:r>
      <w:proofErr w:type="gramStart"/>
      <w:r w:rsidRPr="00F264AA">
        <w:rPr>
          <w:rFonts w:ascii="宋体" w:eastAsia="宋体" w:hAnsi="Calibri" w:cs="宋体" w:hint="eastAsia"/>
          <w:spacing w:val="5"/>
          <w:kern w:val="0"/>
          <w:sz w:val="24"/>
        </w:rPr>
        <w:t>学积极</w:t>
      </w:r>
      <w:proofErr w:type="gramEnd"/>
      <w:r w:rsidRPr="00F264AA">
        <w:rPr>
          <w:rFonts w:ascii="宋体" w:eastAsia="宋体" w:hAnsi="Calibri" w:cs="宋体" w:hint="eastAsia"/>
          <w:spacing w:val="5"/>
          <w:kern w:val="0"/>
          <w:sz w:val="24"/>
        </w:rPr>
        <w:t>练习，准时参加测试，避免漏测、误测。因故不能准时参加测试的同学，持学院出具的证明方可请假，并在测试期间完成补测工作。</w:t>
      </w:r>
    </w:p>
    <w:p w14:paraId="0CAB100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3.测试时，测试学生必须携带学生证或图书证、身份证，以备检查，如以上证件丢失，需提供加盖院系公章的证明，并提前10分钟按专业到指定测试地点检录。</w:t>
      </w:r>
    </w:p>
    <w:p w14:paraId="199177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4.测试时，各学院必须派带队教师，协助完成测试工作。</w:t>
      </w:r>
    </w:p>
    <w:p w14:paraId="7C90867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5.测验时必须</w:t>
      </w:r>
      <w:proofErr w:type="gramStart"/>
      <w:r w:rsidRPr="00F264AA">
        <w:rPr>
          <w:rFonts w:ascii="宋体" w:eastAsia="宋体" w:hAnsi="Calibri" w:cs="宋体" w:hint="eastAsia"/>
          <w:spacing w:val="5"/>
          <w:kern w:val="0"/>
          <w:sz w:val="24"/>
        </w:rPr>
        <w:t>穿运动</w:t>
      </w:r>
      <w:proofErr w:type="gramEnd"/>
      <w:r w:rsidRPr="00F264AA">
        <w:rPr>
          <w:rFonts w:ascii="宋体" w:eastAsia="宋体" w:hAnsi="Calibri" w:cs="宋体" w:hint="eastAsia"/>
          <w:spacing w:val="5"/>
          <w:kern w:val="0"/>
          <w:sz w:val="24"/>
        </w:rPr>
        <w:t>服装和运动鞋，测验前要进行适当的准备活动，以防出现意外事故；测验过程中，如出现身体不适，则立即停止测验，并说明原因。</w:t>
      </w:r>
    </w:p>
    <w:p w14:paraId="4F832FD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6.有心脏病、哮喘病等心肺功能疾病病史的同学，出具医院诊断证明后，可免予测试耐力素质项目。</w:t>
      </w:r>
    </w:p>
    <w:p w14:paraId="76CE1B6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7.测试过程中需要做到：1.听从测试人员的指挥，爱护测试仪器；2.敬请保持测试中心安静，做到有序测试；3.确认测试完毕后，请立即离开测试地点。</w:t>
      </w:r>
    </w:p>
    <w:p w14:paraId="5BFDF3E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8.测验时请保管好自己的衣物，勿带贵重物品。</w:t>
      </w:r>
    </w:p>
    <w:p w14:paraId="38834C86" w14:textId="77777777" w:rsidR="00F264AA" w:rsidRPr="00F264AA" w:rsidRDefault="00F264AA" w:rsidP="00F264AA">
      <w:pPr>
        <w:autoSpaceDE w:val="0"/>
        <w:autoSpaceDN w:val="0"/>
        <w:adjustRightInd w:val="0"/>
        <w:snapToGrid w:val="0"/>
        <w:spacing w:line="500" w:lineRule="exact"/>
        <w:ind w:firstLineChars="200" w:firstLine="500"/>
        <w:jc w:val="left"/>
        <w:rPr>
          <w:rFonts w:ascii="Arial" w:eastAsia="宋体" w:hAnsi="Calibri" w:cs="Arial"/>
          <w:b/>
          <w:sz w:val="28"/>
          <w:szCs w:val="28"/>
        </w:rPr>
      </w:pPr>
      <w:r w:rsidRPr="00F264AA">
        <w:rPr>
          <w:rFonts w:ascii="宋体" w:eastAsia="宋体" w:hAnsi="Calibri" w:cs="宋体" w:hint="eastAsia"/>
          <w:spacing w:val="5"/>
          <w:kern w:val="0"/>
          <w:sz w:val="24"/>
        </w:rPr>
        <w:t>9.确实有身体机能问题的学生可领取《免于执行体质健康标准申请表》。（石家庄学院体育学院主页下载）</w:t>
      </w:r>
    </w:p>
    <w:p w14:paraId="201B7577" w14:textId="77777777" w:rsidR="00F264AA" w:rsidRPr="00F264AA" w:rsidRDefault="00F264AA" w:rsidP="00F264AA">
      <w:pPr>
        <w:spacing w:beforeLines="50" w:before="156" w:afterLines="50" w:after="156" w:line="360" w:lineRule="auto"/>
        <w:ind w:firstLineChars="200" w:firstLine="562"/>
        <w:rPr>
          <w:rFonts w:ascii="仿宋_GB2312" w:eastAsia="仿宋_GB2312" w:hAnsi="Calibri" w:cs="Times New Roman"/>
          <w:sz w:val="28"/>
          <w:szCs w:val="28"/>
        </w:rPr>
      </w:pPr>
      <w:r w:rsidRPr="00F264AA">
        <w:rPr>
          <w:rFonts w:ascii="Arial" w:eastAsia="宋体" w:hAnsi="Calibri" w:cs="Arial" w:hint="eastAsia"/>
          <w:b/>
          <w:sz w:val="28"/>
          <w:szCs w:val="28"/>
        </w:rPr>
        <w:t>七、单项指标与权重：</w:t>
      </w:r>
    </w:p>
    <w:p w14:paraId="5876265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F264AA" w:rsidRPr="00F264AA" w14:paraId="43BB6D6C" w14:textId="77777777" w:rsidTr="00154F81">
        <w:trPr>
          <w:trHeight w:hRule="exact" w:val="454"/>
        </w:trPr>
        <w:tc>
          <w:tcPr>
            <w:tcW w:w="3446" w:type="dxa"/>
            <w:vAlign w:val="center"/>
          </w:tcPr>
          <w:p w14:paraId="47A9450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测试对象</w:t>
            </w:r>
          </w:p>
        </w:tc>
        <w:tc>
          <w:tcPr>
            <w:tcW w:w="4042" w:type="dxa"/>
            <w:vAlign w:val="center"/>
          </w:tcPr>
          <w:p w14:paraId="43C9CF3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单项指标</w:t>
            </w:r>
          </w:p>
        </w:tc>
        <w:tc>
          <w:tcPr>
            <w:tcW w:w="1260" w:type="dxa"/>
            <w:vAlign w:val="center"/>
          </w:tcPr>
          <w:p w14:paraId="301F819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权重（%）</w:t>
            </w:r>
          </w:p>
        </w:tc>
      </w:tr>
      <w:tr w:rsidR="00F264AA" w:rsidRPr="00F264AA" w14:paraId="4E037E07" w14:textId="77777777" w:rsidTr="00154F81">
        <w:trPr>
          <w:trHeight w:hRule="exact" w:val="454"/>
        </w:trPr>
        <w:tc>
          <w:tcPr>
            <w:tcW w:w="3446" w:type="dxa"/>
            <w:vMerge w:val="restart"/>
            <w:vAlign w:val="center"/>
          </w:tcPr>
          <w:p w14:paraId="0861B3D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大学四年级</w:t>
            </w:r>
          </w:p>
        </w:tc>
        <w:tc>
          <w:tcPr>
            <w:tcW w:w="4042" w:type="dxa"/>
          </w:tcPr>
          <w:p w14:paraId="273CC5E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体重指数（BMI）</w:t>
            </w:r>
          </w:p>
        </w:tc>
        <w:tc>
          <w:tcPr>
            <w:tcW w:w="1260" w:type="dxa"/>
          </w:tcPr>
          <w:p w14:paraId="6181DCE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3CFC4C9C" w14:textId="77777777" w:rsidTr="00154F81">
        <w:trPr>
          <w:trHeight w:hRule="exact" w:val="454"/>
        </w:trPr>
        <w:tc>
          <w:tcPr>
            <w:tcW w:w="3446" w:type="dxa"/>
            <w:vMerge/>
            <w:vAlign w:val="center"/>
          </w:tcPr>
          <w:p w14:paraId="7706A7A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555AE56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肺活量</w:t>
            </w:r>
          </w:p>
        </w:tc>
        <w:tc>
          <w:tcPr>
            <w:tcW w:w="1260" w:type="dxa"/>
          </w:tcPr>
          <w:p w14:paraId="1B2030C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15</w:t>
            </w:r>
          </w:p>
        </w:tc>
      </w:tr>
      <w:tr w:rsidR="00F264AA" w:rsidRPr="00F264AA" w14:paraId="5F394432" w14:textId="77777777" w:rsidTr="00154F81">
        <w:trPr>
          <w:trHeight w:hRule="exact" w:val="454"/>
        </w:trPr>
        <w:tc>
          <w:tcPr>
            <w:tcW w:w="3446" w:type="dxa"/>
            <w:vMerge w:val="restart"/>
            <w:vAlign w:val="center"/>
          </w:tcPr>
          <w:p w14:paraId="3613E25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大学各年级</w:t>
            </w:r>
          </w:p>
        </w:tc>
        <w:tc>
          <w:tcPr>
            <w:tcW w:w="4042" w:type="dxa"/>
          </w:tcPr>
          <w:p w14:paraId="33DF5CD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50米跑</w:t>
            </w:r>
          </w:p>
        </w:tc>
        <w:tc>
          <w:tcPr>
            <w:tcW w:w="1260" w:type="dxa"/>
          </w:tcPr>
          <w:p w14:paraId="1AF90B7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r w:rsidR="00F264AA" w:rsidRPr="00F264AA" w14:paraId="78EFED00" w14:textId="77777777" w:rsidTr="00154F81">
        <w:trPr>
          <w:trHeight w:hRule="exact" w:val="454"/>
        </w:trPr>
        <w:tc>
          <w:tcPr>
            <w:tcW w:w="3446" w:type="dxa"/>
            <w:vMerge/>
          </w:tcPr>
          <w:p w14:paraId="32FA10F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3E690B8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坐位体前屈</w:t>
            </w:r>
          </w:p>
        </w:tc>
        <w:tc>
          <w:tcPr>
            <w:tcW w:w="1260" w:type="dxa"/>
          </w:tcPr>
          <w:p w14:paraId="5EEB037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23F8774E" w14:textId="77777777" w:rsidTr="00154F81">
        <w:trPr>
          <w:trHeight w:hRule="exact" w:val="454"/>
        </w:trPr>
        <w:tc>
          <w:tcPr>
            <w:tcW w:w="3446" w:type="dxa"/>
            <w:vMerge/>
          </w:tcPr>
          <w:p w14:paraId="276408D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3B50DD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立定跳远</w:t>
            </w:r>
          </w:p>
        </w:tc>
        <w:tc>
          <w:tcPr>
            <w:tcW w:w="1260" w:type="dxa"/>
          </w:tcPr>
          <w:p w14:paraId="13E06E6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4C123BBB" w14:textId="77777777" w:rsidTr="00154F81">
        <w:trPr>
          <w:trHeight w:hRule="exact" w:val="454"/>
        </w:trPr>
        <w:tc>
          <w:tcPr>
            <w:tcW w:w="3446" w:type="dxa"/>
            <w:vMerge/>
          </w:tcPr>
          <w:p w14:paraId="0E05B7E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0C6D57E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引体向上（男）/1分钟仰卧起坐（女）</w:t>
            </w:r>
          </w:p>
          <w:p w14:paraId="59D25F8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6A8C996"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44A7B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86249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DA5BE0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坐（女）</w:t>
            </w:r>
          </w:p>
        </w:tc>
        <w:tc>
          <w:tcPr>
            <w:tcW w:w="1260" w:type="dxa"/>
          </w:tcPr>
          <w:p w14:paraId="0A7881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w:t>
            </w:r>
          </w:p>
        </w:tc>
      </w:tr>
      <w:tr w:rsidR="00F264AA" w:rsidRPr="00F264AA" w14:paraId="0EF2189B" w14:textId="77777777" w:rsidTr="00154F81">
        <w:trPr>
          <w:trHeight w:hRule="exact" w:val="454"/>
        </w:trPr>
        <w:tc>
          <w:tcPr>
            <w:tcW w:w="3446" w:type="dxa"/>
            <w:vMerge/>
          </w:tcPr>
          <w:p w14:paraId="728A55E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tc>
        <w:tc>
          <w:tcPr>
            <w:tcW w:w="4042" w:type="dxa"/>
          </w:tcPr>
          <w:p w14:paraId="400DE75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1000米跑（男）/800米跑（女）</w:t>
            </w:r>
          </w:p>
        </w:tc>
        <w:tc>
          <w:tcPr>
            <w:tcW w:w="1260" w:type="dxa"/>
          </w:tcPr>
          <w:p w14:paraId="706FE00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20</w:t>
            </w:r>
          </w:p>
        </w:tc>
      </w:tr>
    </w:tbl>
    <w:p w14:paraId="78A69E4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注：体重指数（BMI）=体重（千克）/身高2（米2）。</w:t>
      </w:r>
    </w:p>
    <w:p w14:paraId="2B136EA0" w14:textId="77777777" w:rsidR="00F264AA" w:rsidRPr="00F264AA" w:rsidRDefault="00F264AA" w:rsidP="00F264AA">
      <w:pPr>
        <w:spacing w:beforeLines="50" w:before="156" w:afterLines="50" w:after="156" w:line="360" w:lineRule="auto"/>
        <w:ind w:firstLineChars="147" w:firstLine="413"/>
        <w:rPr>
          <w:rFonts w:ascii="仿宋_GB2312" w:eastAsia="仿宋_GB2312" w:hAnsi="Calibri" w:cs="Times New Roman"/>
          <w:sz w:val="28"/>
          <w:szCs w:val="28"/>
        </w:rPr>
      </w:pPr>
      <w:r w:rsidRPr="00F264AA">
        <w:rPr>
          <w:rFonts w:ascii="Arial" w:eastAsia="宋体" w:hAnsi="Calibri" w:cs="Arial" w:hint="eastAsia"/>
          <w:b/>
          <w:sz w:val="28"/>
          <w:szCs w:val="28"/>
        </w:rPr>
        <w:t>八、评分表：</w:t>
      </w:r>
    </w:p>
    <w:p w14:paraId="2387BFC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1.单项指标评分表</w:t>
      </w:r>
    </w:p>
    <w:p w14:paraId="29D4EBF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t>表1-1  男生体重指数（BMI）单项评分表</w:t>
      </w:r>
    </w:p>
    <w:p w14:paraId="686E39AD"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表1-2  女生体重指数（BMI）单项评分表（单位：</w:t>
      </w:r>
      <w:proofErr w:type="gramStart"/>
      <w:r w:rsidRPr="00F264AA">
        <w:rPr>
          <w:rFonts w:ascii="宋体" w:eastAsia="宋体" w:hAnsi="Calibri" w:cs="宋体" w:hint="eastAsia"/>
          <w:spacing w:val="5"/>
          <w:kern w:val="0"/>
          <w:sz w:val="24"/>
        </w:rPr>
        <w:t>千克/</w:t>
      </w:r>
      <w:proofErr w:type="gramEnd"/>
      <w:r w:rsidRPr="00F264AA">
        <w:rPr>
          <w:rFonts w:ascii="宋体" w:eastAsia="宋体" w:hAnsi="Calibri" w:cs="宋体" w:hint="eastAsia"/>
          <w:spacing w:val="5"/>
          <w:kern w:val="0"/>
          <w:sz w:val="24"/>
        </w:rPr>
        <w:t>米2）</w:t>
      </w:r>
    </w:p>
    <w:p w14:paraId="67A789D9"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F264AA" w:rsidRPr="00F264AA" w14:paraId="55931A20" w14:textId="77777777" w:rsidTr="00154F81">
        <w:trPr>
          <w:trHeight w:val="567"/>
        </w:trPr>
        <w:tc>
          <w:tcPr>
            <w:tcW w:w="982" w:type="dxa"/>
            <w:vAlign w:val="center"/>
          </w:tcPr>
          <w:p w14:paraId="216028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6" w:type="dxa"/>
            <w:vAlign w:val="center"/>
          </w:tcPr>
          <w:p w14:paraId="00F1C7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单项得分</w:t>
            </w:r>
          </w:p>
        </w:tc>
        <w:tc>
          <w:tcPr>
            <w:tcW w:w="1117" w:type="dxa"/>
            <w:vAlign w:val="center"/>
          </w:tcPr>
          <w:p w14:paraId="567B5C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341DA4ED" w14:textId="77777777" w:rsidTr="00154F81">
        <w:trPr>
          <w:trHeight w:val="567"/>
        </w:trPr>
        <w:tc>
          <w:tcPr>
            <w:tcW w:w="982" w:type="dxa"/>
            <w:vAlign w:val="center"/>
          </w:tcPr>
          <w:p w14:paraId="075E27B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6" w:type="dxa"/>
            <w:vAlign w:val="center"/>
          </w:tcPr>
          <w:p w14:paraId="4226C5D7"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宋体" w:hint="eastAsia"/>
                <w:b/>
                <w:bCs/>
                <w:kern w:val="0"/>
                <w:sz w:val="22"/>
              </w:rPr>
              <w:t>100</w:t>
            </w:r>
          </w:p>
        </w:tc>
        <w:tc>
          <w:tcPr>
            <w:tcW w:w="1117" w:type="dxa"/>
            <w:vAlign w:val="center"/>
          </w:tcPr>
          <w:p w14:paraId="648096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17.2~23.9</w:t>
            </w:r>
          </w:p>
        </w:tc>
      </w:tr>
      <w:tr w:rsidR="00F264AA" w:rsidRPr="00F264AA" w14:paraId="68B24759" w14:textId="77777777" w:rsidTr="00154F81">
        <w:trPr>
          <w:trHeight w:val="567"/>
        </w:trPr>
        <w:tc>
          <w:tcPr>
            <w:tcW w:w="982" w:type="dxa"/>
            <w:vAlign w:val="center"/>
          </w:tcPr>
          <w:p w14:paraId="704CE6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6" w:type="dxa"/>
            <w:vMerge w:val="restart"/>
            <w:vAlign w:val="center"/>
          </w:tcPr>
          <w:p w14:paraId="5143C8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117" w:type="dxa"/>
            <w:vAlign w:val="center"/>
          </w:tcPr>
          <w:p w14:paraId="307DE4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≤17.1</w:t>
            </w:r>
          </w:p>
        </w:tc>
      </w:tr>
      <w:tr w:rsidR="00F264AA" w:rsidRPr="00F264AA" w14:paraId="654F0D4D" w14:textId="77777777" w:rsidTr="00154F81">
        <w:trPr>
          <w:trHeight w:val="567"/>
        </w:trPr>
        <w:tc>
          <w:tcPr>
            <w:tcW w:w="982" w:type="dxa"/>
            <w:vAlign w:val="center"/>
          </w:tcPr>
          <w:p w14:paraId="1A6822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6" w:type="dxa"/>
            <w:vMerge/>
            <w:vAlign w:val="center"/>
          </w:tcPr>
          <w:p w14:paraId="27F81526" w14:textId="77777777" w:rsidR="00F264AA" w:rsidRPr="00F264AA" w:rsidRDefault="00F264AA" w:rsidP="00F264AA">
            <w:pPr>
              <w:widowControl/>
              <w:jc w:val="center"/>
              <w:rPr>
                <w:rFonts w:ascii="宋体" w:eastAsia="宋体" w:hAnsi="宋体" w:cs="宋体"/>
                <w:b/>
                <w:bCs/>
                <w:kern w:val="0"/>
                <w:sz w:val="22"/>
              </w:rPr>
            </w:pPr>
          </w:p>
        </w:tc>
        <w:tc>
          <w:tcPr>
            <w:tcW w:w="1117" w:type="dxa"/>
            <w:vAlign w:val="center"/>
          </w:tcPr>
          <w:p w14:paraId="735029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24.0~27.9</w:t>
            </w:r>
          </w:p>
        </w:tc>
      </w:tr>
      <w:tr w:rsidR="00F264AA" w:rsidRPr="00F264AA" w14:paraId="51899648" w14:textId="77777777" w:rsidTr="00154F81">
        <w:trPr>
          <w:trHeight w:val="567"/>
        </w:trPr>
        <w:tc>
          <w:tcPr>
            <w:tcW w:w="982" w:type="dxa"/>
            <w:vAlign w:val="center"/>
          </w:tcPr>
          <w:p w14:paraId="24BE38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6" w:type="dxa"/>
            <w:vAlign w:val="center"/>
          </w:tcPr>
          <w:p w14:paraId="3085F9A5" w14:textId="77777777" w:rsidR="00F264AA" w:rsidRPr="00F264AA" w:rsidRDefault="00F264AA" w:rsidP="00F264AA">
            <w:pPr>
              <w:jc w:val="center"/>
              <w:rPr>
                <w:rFonts w:ascii="Calibri" w:eastAsia="宋体" w:hAnsi="Calibri" w:cs="Times New Roman"/>
                <w:b/>
                <w:sz w:val="22"/>
              </w:rPr>
            </w:pPr>
            <w:r w:rsidRPr="00F264AA">
              <w:rPr>
                <w:rFonts w:ascii="宋体" w:eastAsia="宋体" w:hAnsi="宋体" w:cs="宋体" w:hint="eastAsia"/>
                <w:b/>
                <w:bCs/>
                <w:kern w:val="0"/>
                <w:sz w:val="22"/>
              </w:rPr>
              <w:t>60</w:t>
            </w:r>
          </w:p>
        </w:tc>
        <w:tc>
          <w:tcPr>
            <w:tcW w:w="1117" w:type="dxa"/>
            <w:vAlign w:val="center"/>
          </w:tcPr>
          <w:p w14:paraId="1EC6F3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F264AA" w:rsidRPr="00F264AA" w14:paraId="2BC798B6" w14:textId="77777777" w:rsidTr="00154F81">
        <w:trPr>
          <w:trHeight w:val="454"/>
        </w:trPr>
        <w:tc>
          <w:tcPr>
            <w:tcW w:w="964" w:type="dxa"/>
            <w:vAlign w:val="center"/>
          </w:tcPr>
          <w:p w14:paraId="26571C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708" w:type="dxa"/>
            <w:vAlign w:val="center"/>
          </w:tcPr>
          <w:p w14:paraId="76E58F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B111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115" w:type="dxa"/>
            <w:vAlign w:val="center"/>
          </w:tcPr>
          <w:p w14:paraId="26F54E3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大学</w:t>
            </w:r>
          </w:p>
        </w:tc>
      </w:tr>
      <w:tr w:rsidR="00F264AA" w:rsidRPr="00F264AA" w14:paraId="4EFF5811" w14:textId="77777777" w:rsidTr="00154F81">
        <w:trPr>
          <w:trHeight w:val="454"/>
        </w:trPr>
        <w:tc>
          <w:tcPr>
            <w:tcW w:w="964" w:type="dxa"/>
            <w:vAlign w:val="center"/>
          </w:tcPr>
          <w:p w14:paraId="233A3F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正常</w:t>
            </w:r>
          </w:p>
        </w:tc>
        <w:tc>
          <w:tcPr>
            <w:tcW w:w="708" w:type="dxa"/>
            <w:vAlign w:val="center"/>
          </w:tcPr>
          <w:p w14:paraId="0C92CE9E"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100</w:t>
            </w:r>
          </w:p>
        </w:tc>
        <w:tc>
          <w:tcPr>
            <w:tcW w:w="1115" w:type="dxa"/>
            <w:vAlign w:val="center"/>
          </w:tcPr>
          <w:p w14:paraId="770D298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17.9~23.9</w:t>
            </w:r>
          </w:p>
        </w:tc>
      </w:tr>
      <w:tr w:rsidR="00F264AA" w:rsidRPr="00F264AA" w14:paraId="1E09BD1C" w14:textId="77777777" w:rsidTr="00154F81">
        <w:trPr>
          <w:trHeight w:val="454"/>
        </w:trPr>
        <w:tc>
          <w:tcPr>
            <w:tcW w:w="964" w:type="dxa"/>
            <w:vAlign w:val="center"/>
          </w:tcPr>
          <w:p w14:paraId="34E262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低体重</w:t>
            </w:r>
          </w:p>
        </w:tc>
        <w:tc>
          <w:tcPr>
            <w:tcW w:w="708" w:type="dxa"/>
            <w:vMerge w:val="restart"/>
            <w:vAlign w:val="center"/>
          </w:tcPr>
          <w:p w14:paraId="6BDE89E1" w14:textId="77777777" w:rsidR="00F264AA" w:rsidRPr="00F264AA" w:rsidRDefault="00F264AA" w:rsidP="00F264AA">
            <w:pPr>
              <w:widowControl/>
              <w:jc w:val="center"/>
              <w:rPr>
                <w:rFonts w:ascii="宋体" w:eastAsia="宋体" w:hAnsi="宋体" w:cs="Times New Roman"/>
                <w:b/>
                <w:bCs/>
                <w:kern w:val="0"/>
                <w:sz w:val="22"/>
              </w:rPr>
            </w:pPr>
            <w:r w:rsidRPr="00F264AA">
              <w:rPr>
                <w:rFonts w:ascii="宋体" w:eastAsia="宋体" w:hAnsi="宋体" w:cs="Times New Roman"/>
                <w:b/>
                <w:bCs/>
                <w:kern w:val="0"/>
                <w:sz w:val="22"/>
              </w:rPr>
              <w:t>80</w:t>
            </w:r>
          </w:p>
        </w:tc>
        <w:tc>
          <w:tcPr>
            <w:tcW w:w="1115" w:type="dxa"/>
            <w:vAlign w:val="center"/>
          </w:tcPr>
          <w:p w14:paraId="535C7B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r>
      <w:tr w:rsidR="00F264AA" w:rsidRPr="00F264AA" w14:paraId="2396AAAB" w14:textId="77777777" w:rsidTr="00154F81">
        <w:trPr>
          <w:trHeight w:val="454"/>
        </w:trPr>
        <w:tc>
          <w:tcPr>
            <w:tcW w:w="964" w:type="dxa"/>
            <w:vAlign w:val="center"/>
          </w:tcPr>
          <w:p w14:paraId="76A8A87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超重</w:t>
            </w:r>
          </w:p>
        </w:tc>
        <w:tc>
          <w:tcPr>
            <w:tcW w:w="708" w:type="dxa"/>
            <w:vMerge/>
            <w:vAlign w:val="center"/>
          </w:tcPr>
          <w:p w14:paraId="3F54FB5C" w14:textId="77777777" w:rsidR="00F264AA" w:rsidRPr="00F264AA" w:rsidRDefault="00F264AA" w:rsidP="00F264AA">
            <w:pPr>
              <w:widowControl/>
              <w:jc w:val="center"/>
              <w:rPr>
                <w:rFonts w:ascii="宋体" w:eastAsia="宋体" w:hAnsi="宋体" w:cs="Times New Roman"/>
                <w:b/>
                <w:bCs/>
                <w:kern w:val="0"/>
                <w:sz w:val="22"/>
              </w:rPr>
            </w:pPr>
          </w:p>
        </w:tc>
        <w:tc>
          <w:tcPr>
            <w:tcW w:w="1115" w:type="dxa"/>
            <w:vAlign w:val="center"/>
          </w:tcPr>
          <w:p w14:paraId="3A3BCF9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w:t>
            </w:r>
            <w:r w:rsidRPr="00F264AA">
              <w:rPr>
                <w:rFonts w:ascii="Calibri" w:eastAsia="宋体" w:hAnsi="Calibri" w:cs="Times New Roman" w:hint="eastAsia"/>
                <w:sz w:val="22"/>
              </w:rPr>
              <w:t>.0</w:t>
            </w:r>
            <w:r w:rsidRPr="00F264AA">
              <w:rPr>
                <w:rFonts w:ascii="Calibri" w:eastAsia="宋体" w:hAnsi="Calibri" w:cs="Times New Roman"/>
                <w:sz w:val="22"/>
              </w:rPr>
              <w:t>~27.9</w:t>
            </w:r>
          </w:p>
        </w:tc>
      </w:tr>
      <w:tr w:rsidR="00F264AA" w:rsidRPr="00F264AA" w14:paraId="734F6866" w14:textId="77777777" w:rsidTr="00154F81">
        <w:trPr>
          <w:trHeight w:val="859"/>
        </w:trPr>
        <w:tc>
          <w:tcPr>
            <w:tcW w:w="964" w:type="dxa"/>
            <w:vAlign w:val="center"/>
          </w:tcPr>
          <w:p w14:paraId="661E36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肥胖</w:t>
            </w:r>
          </w:p>
        </w:tc>
        <w:tc>
          <w:tcPr>
            <w:tcW w:w="708" w:type="dxa"/>
            <w:vAlign w:val="center"/>
          </w:tcPr>
          <w:p w14:paraId="301A679C" w14:textId="77777777" w:rsidR="00F264AA" w:rsidRPr="00F264AA" w:rsidRDefault="00F264AA" w:rsidP="00F264AA">
            <w:pPr>
              <w:jc w:val="center"/>
              <w:rPr>
                <w:rFonts w:ascii="宋体" w:eastAsia="宋体" w:hAnsi="宋体" w:cs="Times New Roman"/>
                <w:b/>
                <w:sz w:val="22"/>
              </w:rPr>
            </w:pPr>
            <w:r w:rsidRPr="00F264AA">
              <w:rPr>
                <w:rFonts w:ascii="宋体" w:eastAsia="宋体" w:hAnsi="宋体" w:cs="Times New Roman"/>
                <w:b/>
                <w:bCs/>
                <w:kern w:val="0"/>
                <w:sz w:val="22"/>
              </w:rPr>
              <w:t>60</w:t>
            </w:r>
          </w:p>
        </w:tc>
        <w:tc>
          <w:tcPr>
            <w:tcW w:w="1115" w:type="dxa"/>
            <w:vAlign w:val="center"/>
          </w:tcPr>
          <w:p w14:paraId="0005A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w:t>
            </w:r>
          </w:p>
        </w:tc>
      </w:tr>
    </w:tbl>
    <w:p w14:paraId="4864FB3B" w14:textId="77777777" w:rsidR="00F264AA" w:rsidRPr="00F264AA" w:rsidRDefault="00F264AA" w:rsidP="00F264AA">
      <w:pPr>
        <w:rPr>
          <w:rFonts w:ascii="仿宋_GB2312" w:eastAsia="仿宋_GB2312" w:hAnsi="仿宋" w:cs="Times New Roman"/>
          <w:sz w:val="32"/>
          <w:szCs w:val="32"/>
        </w:rPr>
      </w:pPr>
    </w:p>
    <w:p w14:paraId="6506D688" w14:textId="77777777" w:rsidR="00F264AA" w:rsidRPr="00F264AA" w:rsidRDefault="00F264AA" w:rsidP="00F264AA">
      <w:pPr>
        <w:rPr>
          <w:rFonts w:ascii="仿宋_GB2312" w:eastAsia="仿宋_GB2312" w:hAnsi="仿宋" w:cs="Times New Roman"/>
          <w:sz w:val="32"/>
          <w:szCs w:val="32"/>
        </w:rPr>
      </w:pPr>
    </w:p>
    <w:p w14:paraId="5260FFEA" w14:textId="77777777" w:rsidR="00F264AA" w:rsidRPr="00F264AA" w:rsidRDefault="00F264AA" w:rsidP="00F264AA">
      <w:pPr>
        <w:rPr>
          <w:rFonts w:ascii="仿宋_GB2312" w:eastAsia="仿宋_GB2312" w:hAnsi="仿宋" w:cs="Times New Roman"/>
          <w:sz w:val="32"/>
          <w:szCs w:val="32"/>
        </w:rPr>
      </w:pPr>
    </w:p>
    <w:p w14:paraId="6E468C0C" w14:textId="77777777" w:rsidR="00F264AA" w:rsidRPr="00F264AA" w:rsidRDefault="00F264AA" w:rsidP="00F264AA">
      <w:pPr>
        <w:rPr>
          <w:rFonts w:ascii="宋体" w:eastAsia="宋体" w:hAnsi="宋体" w:cs="Times New Roman"/>
          <w:b/>
          <w:sz w:val="28"/>
          <w:szCs w:val="28"/>
        </w:rPr>
      </w:pPr>
    </w:p>
    <w:p w14:paraId="2377929C" w14:textId="77777777" w:rsidR="00F264AA" w:rsidRPr="00F264AA" w:rsidRDefault="00F264AA" w:rsidP="00F264AA">
      <w:pPr>
        <w:rPr>
          <w:rFonts w:ascii="仿宋_GB2312" w:eastAsia="仿宋_GB2312" w:hAnsi="仿宋" w:cs="Times New Roman"/>
          <w:sz w:val="32"/>
          <w:szCs w:val="32"/>
        </w:rPr>
      </w:pPr>
    </w:p>
    <w:p w14:paraId="3D403407" w14:textId="77777777" w:rsidR="00F264AA" w:rsidRPr="00F264AA" w:rsidRDefault="00F264AA" w:rsidP="00F264AA">
      <w:pPr>
        <w:ind w:firstLineChars="300" w:firstLine="960"/>
        <w:rPr>
          <w:rFonts w:ascii="宋体" w:eastAsia="宋体" w:hAnsi="Calibri" w:cs="宋体"/>
          <w:spacing w:val="5"/>
          <w:kern w:val="0"/>
          <w:sz w:val="24"/>
        </w:rPr>
      </w:pPr>
      <w:r w:rsidRPr="00F264AA">
        <w:rPr>
          <w:rFonts w:ascii="仿宋_GB2312" w:eastAsia="仿宋_GB2312" w:hAnsi="仿宋" w:cs="Times New Roman" w:hint="eastAsia"/>
          <w:sz w:val="32"/>
          <w:szCs w:val="32"/>
        </w:rPr>
        <w:t>男                              女</w:t>
      </w:r>
    </w:p>
    <w:p w14:paraId="6318C3B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8190EC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458FD8E"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503DD7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05416D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4FE071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0619E11"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BF9E74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D2AD81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1FB2202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F88AB53"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9214E3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5DC3781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EE3D75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表1-3  男生肺活量单项评分表    表1-4  女生肺活量单项评分表</w:t>
      </w:r>
    </w:p>
    <w:p w14:paraId="75C8E02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（单位：毫升）</w:t>
      </w:r>
    </w:p>
    <w:p w14:paraId="364CE15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E6D62B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057071A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45C4DA7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2BFE46C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604C9C79" w14:textId="77777777" w:rsidTr="00154F81">
        <w:trPr>
          <w:trHeight w:val="288"/>
        </w:trPr>
        <w:tc>
          <w:tcPr>
            <w:tcW w:w="539" w:type="dxa"/>
            <w:vAlign w:val="center"/>
          </w:tcPr>
          <w:p w14:paraId="54ECF1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101DB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F53D4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2DFCEC1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AFB32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1D534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1B4FD2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FFB0337" w14:textId="77777777" w:rsidTr="00154F81">
        <w:trPr>
          <w:trHeight w:val="288"/>
        </w:trPr>
        <w:tc>
          <w:tcPr>
            <w:tcW w:w="539" w:type="dxa"/>
            <w:vMerge w:val="restart"/>
            <w:vAlign w:val="center"/>
          </w:tcPr>
          <w:p w14:paraId="761BAB7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1E8DE8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451B2C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c>
          <w:tcPr>
            <w:tcW w:w="896" w:type="dxa"/>
            <w:vAlign w:val="center"/>
          </w:tcPr>
          <w:p w14:paraId="3E911C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3450</w:t>
            </w:r>
          </w:p>
        </w:tc>
      </w:tr>
      <w:tr w:rsidR="00F264AA" w:rsidRPr="00F264AA" w14:paraId="682BF33E" w14:textId="77777777" w:rsidTr="00154F81">
        <w:trPr>
          <w:trHeight w:val="288"/>
        </w:trPr>
        <w:tc>
          <w:tcPr>
            <w:tcW w:w="539" w:type="dxa"/>
            <w:vMerge/>
            <w:vAlign w:val="center"/>
          </w:tcPr>
          <w:p w14:paraId="3BB73B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71CA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B6341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c>
          <w:tcPr>
            <w:tcW w:w="896" w:type="dxa"/>
            <w:vAlign w:val="center"/>
          </w:tcPr>
          <w:p w14:paraId="39CC28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3400</w:t>
            </w:r>
          </w:p>
        </w:tc>
      </w:tr>
      <w:tr w:rsidR="00F264AA" w:rsidRPr="00F264AA" w14:paraId="1F265E05" w14:textId="77777777" w:rsidTr="00154F81">
        <w:trPr>
          <w:trHeight w:val="288"/>
        </w:trPr>
        <w:tc>
          <w:tcPr>
            <w:tcW w:w="539" w:type="dxa"/>
            <w:vMerge/>
            <w:shd w:val="clear" w:color="auto" w:fill="auto"/>
            <w:vAlign w:val="center"/>
          </w:tcPr>
          <w:p w14:paraId="791F846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926B5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6D04A9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3300</w:t>
            </w:r>
          </w:p>
        </w:tc>
        <w:tc>
          <w:tcPr>
            <w:tcW w:w="896" w:type="dxa"/>
            <w:shd w:val="clear" w:color="auto" w:fill="D9D9D9"/>
            <w:vAlign w:val="center"/>
          </w:tcPr>
          <w:p w14:paraId="66E2A0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3350</w:t>
            </w:r>
          </w:p>
        </w:tc>
      </w:tr>
      <w:tr w:rsidR="00F264AA" w:rsidRPr="00F264AA" w14:paraId="2B8545B0" w14:textId="77777777" w:rsidTr="00154F81">
        <w:trPr>
          <w:trHeight w:val="288"/>
        </w:trPr>
        <w:tc>
          <w:tcPr>
            <w:tcW w:w="539" w:type="dxa"/>
            <w:vMerge w:val="restart"/>
            <w:vAlign w:val="center"/>
          </w:tcPr>
          <w:p w14:paraId="1DF1B0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C109BB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0431EB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3150</w:t>
            </w:r>
          </w:p>
        </w:tc>
        <w:tc>
          <w:tcPr>
            <w:tcW w:w="896" w:type="dxa"/>
            <w:vAlign w:val="center"/>
          </w:tcPr>
          <w:p w14:paraId="0A2E41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11991E27" w14:textId="77777777" w:rsidTr="00154F81">
        <w:trPr>
          <w:trHeight w:val="288"/>
        </w:trPr>
        <w:tc>
          <w:tcPr>
            <w:tcW w:w="539" w:type="dxa"/>
            <w:vMerge/>
            <w:shd w:val="clear" w:color="auto" w:fill="auto"/>
            <w:vAlign w:val="center"/>
          </w:tcPr>
          <w:p w14:paraId="32CF3B5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24609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359AF8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3000</w:t>
            </w:r>
          </w:p>
        </w:tc>
        <w:tc>
          <w:tcPr>
            <w:tcW w:w="896" w:type="dxa"/>
            <w:shd w:val="clear" w:color="auto" w:fill="D9D9D9"/>
            <w:vAlign w:val="center"/>
          </w:tcPr>
          <w:p w14:paraId="15419F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3050</w:t>
            </w:r>
          </w:p>
        </w:tc>
      </w:tr>
      <w:tr w:rsidR="00F264AA" w:rsidRPr="00F264AA" w14:paraId="51B035A6" w14:textId="77777777" w:rsidTr="00154F81">
        <w:trPr>
          <w:trHeight w:val="288"/>
        </w:trPr>
        <w:tc>
          <w:tcPr>
            <w:tcW w:w="539" w:type="dxa"/>
            <w:vMerge w:val="restart"/>
            <w:vAlign w:val="center"/>
          </w:tcPr>
          <w:p w14:paraId="3A267C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18365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58E792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2900</w:t>
            </w:r>
          </w:p>
        </w:tc>
        <w:tc>
          <w:tcPr>
            <w:tcW w:w="896" w:type="dxa"/>
            <w:vAlign w:val="center"/>
          </w:tcPr>
          <w:p w14:paraId="46EEC9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2950</w:t>
            </w:r>
          </w:p>
        </w:tc>
      </w:tr>
      <w:tr w:rsidR="00F264AA" w:rsidRPr="00F264AA" w14:paraId="06DD1B7D" w14:textId="77777777" w:rsidTr="00154F81">
        <w:trPr>
          <w:trHeight w:val="288"/>
        </w:trPr>
        <w:tc>
          <w:tcPr>
            <w:tcW w:w="539" w:type="dxa"/>
            <w:vMerge/>
            <w:vAlign w:val="center"/>
          </w:tcPr>
          <w:p w14:paraId="70070FF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FCA8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4CCC0B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2800</w:t>
            </w:r>
          </w:p>
        </w:tc>
        <w:tc>
          <w:tcPr>
            <w:tcW w:w="896" w:type="dxa"/>
            <w:vAlign w:val="center"/>
          </w:tcPr>
          <w:p w14:paraId="4AE323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2850</w:t>
            </w:r>
          </w:p>
        </w:tc>
      </w:tr>
      <w:tr w:rsidR="00F264AA" w:rsidRPr="00F264AA" w14:paraId="48F263CC" w14:textId="77777777" w:rsidTr="00154F81">
        <w:trPr>
          <w:trHeight w:val="288"/>
        </w:trPr>
        <w:tc>
          <w:tcPr>
            <w:tcW w:w="539" w:type="dxa"/>
            <w:vMerge/>
            <w:vAlign w:val="center"/>
          </w:tcPr>
          <w:p w14:paraId="6B744A3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75149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3488FB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2700</w:t>
            </w:r>
          </w:p>
        </w:tc>
        <w:tc>
          <w:tcPr>
            <w:tcW w:w="896" w:type="dxa"/>
            <w:vAlign w:val="center"/>
          </w:tcPr>
          <w:p w14:paraId="06175A5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2750</w:t>
            </w:r>
          </w:p>
        </w:tc>
      </w:tr>
      <w:tr w:rsidR="00F264AA" w:rsidRPr="00F264AA" w14:paraId="305AE2E3" w14:textId="77777777" w:rsidTr="00154F81">
        <w:trPr>
          <w:trHeight w:val="288"/>
        </w:trPr>
        <w:tc>
          <w:tcPr>
            <w:tcW w:w="539" w:type="dxa"/>
            <w:vMerge/>
            <w:vAlign w:val="center"/>
          </w:tcPr>
          <w:p w14:paraId="15EB63E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6534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F93053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2600</w:t>
            </w:r>
          </w:p>
        </w:tc>
        <w:tc>
          <w:tcPr>
            <w:tcW w:w="896" w:type="dxa"/>
            <w:vAlign w:val="center"/>
          </w:tcPr>
          <w:p w14:paraId="463D14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2650</w:t>
            </w:r>
          </w:p>
        </w:tc>
      </w:tr>
      <w:tr w:rsidR="00F264AA" w:rsidRPr="00F264AA" w14:paraId="5B4A8BDC" w14:textId="77777777" w:rsidTr="00154F81">
        <w:trPr>
          <w:trHeight w:val="288"/>
        </w:trPr>
        <w:tc>
          <w:tcPr>
            <w:tcW w:w="539" w:type="dxa"/>
            <w:vMerge/>
            <w:vAlign w:val="center"/>
          </w:tcPr>
          <w:p w14:paraId="29BEE20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AF2E0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72983E9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2500</w:t>
            </w:r>
          </w:p>
        </w:tc>
        <w:tc>
          <w:tcPr>
            <w:tcW w:w="896" w:type="dxa"/>
            <w:vAlign w:val="center"/>
          </w:tcPr>
          <w:p w14:paraId="55A5F8E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2550</w:t>
            </w:r>
          </w:p>
        </w:tc>
      </w:tr>
      <w:tr w:rsidR="00F264AA" w:rsidRPr="00F264AA" w14:paraId="660BEC78" w14:textId="77777777" w:rsidTr="00154F81">
        <w:trPr>
          <w:trHeight w:val="288"/>
        </w:trPr>
        <w:tc>
          <w:tcPr>
            <w:tcW w:w="539" w:type="dxa"/>
            <w:vMerge/>
            <w:vAlign w:val="center"/>
          </w:tcPr>
          <w:p w14:paraId="55E45DD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4F223E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48574F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2400</w:t>
            </w:r>
          </w:p>
        </w:tc>
        <w:tc>
          <w:tcPr>
            <w:tcW w:w="896" w:type="dxa"/>
            <w:vAlign w:val="center"/>
          </w:tcPr>
          <w:p w14:paraId="589EFA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2450</w:t>
            </w:r>
          </w:p>
        </w:tc>
      </w:tr>
      <w:tr w:rsidR="00F264AA" w:rsidRPr="00F264AA" w14:paraId="276F5317" w14:textId="77777777" w:rsidTr="00154F81">
        <w:trPr>
          <w:trHeight w:val="288"/>
        </w:trPr>
        <w:tc>
          <w:tcPr>
            <w:tcW w:w="539" w:type="dxa"/>
            <w:vMerge/>
            <w:vAlign w:val="center"/>
          </w:tcPr>
          <w:p w14:paraId="727BAA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D3BB65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6CE2F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6" w:type="dxa"/>
            <w:vAlign w:val="center"/>
          </w:tcPr>
          <w:p w14:paraId="6F122D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r w:rsidR="00F264AA" w:rsidRPr="00F264AA" w14:paraId="3CCC8C00" w14:textId="77777777" w:rsidTr="00154F81">
        <w:trPr>
          <w:trHeight w:val="288"/>
        </w:trPr>
        <w:tc>
          <w:tcPr>
            <w:tcW w:w="539" w:type="dxa"/>
            <w:vMerge/>
            <w:vAlign w:val="center"/>
          </w:tcPr>
          <w:p w14:paraId="74D35B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B7BF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0EEFAF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2200</w:t>
            </w:r>
          </w:p>
        </w:tc>
        <w:tc>
          <w:tcPr>
            <w:tcW w:w="896" w:type="dxa"/>
            <w:vAlign w:val="center"/>
          </w:tcPr>
          <w:p w14:paraId="1C1A6C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2250</w:t>
            </w:r>
          </w:p>
        </w:tc>
      </w:tr>
      <w:tr w:rsidR="00F264AA" w:rsidRPr="00F264AA" w14:paraId="4F546904" w14:textId="77777777" w:rsidTr="00154F81">
        <w:trPr>
          <w:trHeight w:val="288"/>
        </w:trPr>
        <w:tc>
          <w:tcPr>
            <w:tcW w:w="539" w:type="dxa"/>
            <w:vMerge/>
            <w:vAlign w:val="center"/>
          </w:tcPr>
          <w:p w14:paraId="0E23B73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B3788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6C7A7F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2100</w:t>
            </w:r>
          </w:p>
        </w:tc>
        <w:tc>
          <w:tcPr>
            <w:tcW w:w="896" w:type="dxa"/>
            <w:vAlign w:val="center"/>
          </w:tcPr>
          <w:p w14:paraId="328264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2150</w:t>
            </w:r>
          </w:p>
        </w:tc>
      </w:tr>
      <w:tr w:rsidR="00F264AA" w:rsidRPr="00F264AA" w14:paraId="5E8A16EA" w14:textId="77777777" w:rsidTr="00154F81">
        <w:trPr>
          <w:trHeight w:val="288"/>
        </w:trPr>
        <w:tc>
          <w:tcPr>
            <w:tcW w:w="539" w:type="dxa"/>
            <w:vMerge/>
            <w:shd w:val="clear" w:color="auto" w:fill="auto"/>
            <w:vAlign w:val="center"/>
          </w:tcPr>
          <w:p w14:paraId="744DA51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1C3D0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302E3A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2000</w:t>
            </w:r>
          </w:p>
        </w:tc>
        <w:tc>
          <w:tcPr>
            <w:tcW w:w="896" w:type="dxa"/>
            <w:shd w:val="clear" w:color="auto" w:fill="D9D9D9"/>
            <w:vAlign w:val="center"/>
          </w:tcPr>
          <w:p w14:paraId="78793F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2050</w:t>
            </w:r>
          </w:p>
        </w:tc>
      </w:tr>
      <w:tr w:rsidR="00F264AA" w:rsidRPr="00F264AA" w14:paraId="22F626AB" w14:textId="77777777" w:rsidTr="00154F81">
        <w:trPr>
          <w:trHeight w:val="288"/>
        </w:trPr>
        <w:tc>
          <w:tcPr>
            <w:tcW w:w="539" w:type="dxa"/>
            <w:vMerge w:val="restart"/>
            <w:vAlign w:val="center"/>
          </w:tcPr>
          <w:p w14:paraId="729E07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339AE9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8F1FF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1960</w:t>
            </w:r>
          </w:p>
        </w:tc>
        <w:tc>
          <w:tcPr>
            <w:tcW w:w="896" w:type="dxa"/>
            <w:vAlign w:val="center"/>
          </w:tcPr>
          <w:p w14:paraId="56DE231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2010</w:t>
            </w:r>
          </w:p>
        </w:tc>
      </w:tr>
      <w:tr w:rsidR="00F264AA" w:rsidRPr="00F264AA" w14:paraId="28694C5A" w14:textId="77777777" w:rsidTr="00154F81">
        <w:trPr>
          <w:trHeight w:val="288"/>
        </w:trPr>
        <w:tc>
          <w:tcPr>
            <w:tcW w:w="539" w:type="dxa"/>
            <w:vMerge/>
            <w:vAlign w:val="center"/>
          </w:tcPr>
          <w:p w14:paraId="58362F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1D303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74610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1920</w:t>
            </w:r>
          </w:p>
        </w:tc>
        <w:tc>
          <w:tcPr>
            <w:tcW w:w="896" w:type="dxa"/>
            <w:vAlign w:val="center"/>
          </w:tcPr>
          <w:p w14:paraId="25EDA1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1970</w:t>
            </w:r>
          </w:p>
        </w:tc>
      </w:tr>
      <w:tr w:rsidR="00F264AA" w:rsidRPr="00F264AA" w14:paraId="1318A13D" w14:textId="77777777" w:rsidTr="00154F81">
        <w:trPr>
          <w:trHeight w:val="288"/>
        </w:trPr>
        <w:tc>
          <w:tcPr>
            <w:tcW w:w="539" w:type="dxa"/>
            <w:vMerge/>
            <w:vAlign w:val="center"/>
          </w:tcPr>
          <w:p w14:paraId="6AA2D0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377D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02D1D0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1880</w:t>
            </w:r>
          </w:p>
        </w:tc>
        <w:tc>
          <w:tcPr>
            <w:tcW w:w="896" w:type="dxa"/>
            <w:vAlign w:val="center"/>
          </w:tcPr>
          <w:p w14:paraId="4635A5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1930</w:t>
            </w:r>
          </w:p>
        </w:tc>
      </w:tr>
      <w:tr w:rsidR="00F264AA" w:rsidRPr="00F264AA" w14:paraId="7F8DD42B" w14:textId="77777777" w:rsidTr="00154F81">
        <w:trPr>
          <w:trHeight w:val="288"/>
        </w:trPr>
        <w:tc>
          <w:tcPr>
            <w:tcW w:w="539" w:type="dxa"/>
            <w:vMerge/>
            <w:vAlign w:val="center"/>
          </w:tcPr>
          <w:p w14:paraId="32EE4E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B34CE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33D9F17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1840</w:t>
            </w:r>
          </w:p>
        </w:tc>
        <w:tc>
          <w:tcPr>
            <w:tcW w:w="896" w:type="dxa"/>
            <w:vAlign w:val="center"/>
          </w:tcPr>
          <w:p w14:paraId="4B11A9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1890</w:t>
            </w:r>
          </w:p>
        </w:tc>
      </w:tr>
      <w:tr w:rsidR="00F264AA" w:rsidRPr="00F264AA" w14:paraId="1018A0AE" w14:textId="77777777" w:rsidTr="00154F81">
        <w:trPr>
          <w:trHeight w:val="288"/>
        </w:trPr>
        <w:tc>
          <w:tcPr>
            <w:tcW w:w="539" w:type="dxa"/>
            <w:vMerge/>
            <w:vAlign w:val="center"/>
          </w:tcPr>
          <w:p w14:paraId="7F116E0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B6FED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395BB1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1800</w:t>
            </w:r>
          </w:p>
        </w:tc>
        <w:tc>
          <w:tcPr>
            <w:tcW w:w="896" w:type="dxa"/>
            <w:vAlign w:val="center"/>
          </w:tcPr>
          <w:p w14:paraId="0DC315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1850</w:t>
            </w:r>
          </w:p>
        </w:tc>
      </w:tr>
    </w:tbl>
    <w:p w14:paraId="1BD8F6A6"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F264AA" w:rsidRPr="00F264AA" w14:paraId="53F8B244" w14:textId="77777777" w:rsidTr="00154F81">
        <w:trPr>
          <w:trHeight w:val="288"/>
        </w:trPr>
        <w:tc>
          <w:tcPr>
            <w:tcW w:w="538" w:type="dxa"/>
            <w:vAlign w:val="center"/>
          </w:tcPr>
          <w:p w14:paraId="6D7B04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099" w:type="dxa"/>
            <w:vAlign w:val="center"/>
          </w:tcPr>
          <w:p w14:paraId="2357B7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731F8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6" w:type="dxa"/>
            <w:vAlign w:val="center"/>
          </w:tcPr>
          <w:p w14:paraId="531265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3D544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0" w:type="dxa"/>
            <w:vAlign w:val="center"/>
          </w:tcPr>
          <w:p w14:paraId="27C2D07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77C4CCF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91B758D" w14:textId="77777777" w:rsidTr="00154F81">
        <w:trPr>
          <w:trHeight w:val="288"/>
        </w:trPr>
        <w:tc>
          <w:tcPr>
            <w:tcW w:w="538" w:type="dxa"/>
            <w:vMerge w:val="restart"/>
            <w:vAlign w:val="center"/>
          </w:tcPr>
          <w:p w14:paraId="06DBC8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099" w:type="dxa"/>
            <w:vAlign w:val="center"/>
          </w:tcPr>
          <w:p w14:paraId="38B7E6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02256F4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5040</w:t>
            </w:r>
          </w:p>
        </w:tc>
        <w:tc>
          <w:tcPr>
            <w:tcW w:w="890" w:type="dxa"/>
            <w:vAlign w:val="center"/>
          </w:tcPr>
          <w:p w14:paraId="712A91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5140</w:t>
            </w:r>
          </w:p>
        </w:tc>
      </w:tr>
      <w:tr w:rsidR="00F264AA" w:rsidRPr="00F264AA" w14:paraId="243C8C24" w14:textId="77777777" w:rsidTr="00154F81">
        <w:trPr>
          <w:trHeight w:val="288"/>
        </w:trPr>
        <w:tc>
          <w:tcPr>
            <w:tcW w:w="538" w:type="dxa"/>
            <w:vMerge/>
            <w:vAlign w:val="center"/>
          </w:tcPr>
          <w:p w14:paraId="7D795B3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3AE3C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3E45995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4920</w:t>
            </w:r>
          </w:p>
        </w:tc>
        <w:tc>
          <w:tcPr>
            <w:tcW w:w="890" w:type="dxa"/>
            <w:vAlign w:val="center"/>
          </w:tcPr>
          <w:p w14:paraId="0F17EF1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5020</w:t>
            </w:r>
          </w:p>
        </w:tc>
      </w:tr>
      <w:tr w:rsidR="00F264AA" w:rsidRPr="00F264AA" w14:paraId="2AB99043" w14:textId="77777777" w:rsidTr="00154F81">
        <w:trPr>
          <w:trHeight w:val="288"/>
        </w:trPr>
        <w:tc>
          <w:tcPr>
            <w:tcW w:w="538" w:type="dxa"/>
            <w:vMerge/>
            <w:shd w:val="clear" w:color="auto" w:fill="auto"/>
            <w:vAlign w:val="center"/>
          </w:tcPr>
          <w:p w14:paraId="41D916CC"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404C62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4D5E6E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4800</w:t>
            </w:r>
          </w:p>
        </w:tc>
        <w:tc>
          <w:tcPr>
            <w:tcW w:w="890" w:type="dxa"/>
            <w:shd w:val="clear" w:color="auto" w:fill="D9D9D9"/>
            <w:vAlign w:val="center"/>
          </w:tcPr>
          <w:p w14:paraId="3ABE1F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4900</w:t>
            </w:r>
          </w:p>
        </w:tc>
      </w:tr>
      <w:tr w:rsidR="00F264AA" w:rsidRPr="00F264AA" w14:paraId="343C1346" w14:textId="77777777" w:rsidTr="00154F81">
        <w:trPr>
          <w:trHeight w:val="288"/>
        </w:trPr>
        <w:tc>
          <w:tcPr>
            <w:tcW w:w="538" w:type="dxa"/>
            <w:vMerge w:val="restart"/>
            <w:vAlign w:val="center"/>
          </w:tcPr>
          <w:p w14:paraId="2BE014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9" w:type="dxa"/>
            <w:vAlign w:val="center"/>
          </w:tcPr>
          <w:p w14:paraId="4E8750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382FC0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4550</w:t>
            </w:r>
          </w:p>
        </w:tc>
        <w:tc>
          <w:tcPr>
            <w:tcW w:w="890" w:type="dxa"/>
            <w:vAlign w:val="center"/>
          </w:tcPr>
          <w:p w14:paraId="1B089B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4650</w:t>
            </w:r>
          </w:p>
        </w:tc>
      </w:tr>
      <w:tr w:rsidR="00F264AA" w:rsidRPr="00F264AA" w14:paraId="71BAF14C" w14:textId="77777777" w:rsidTr="00154F81">
        <w:trPr>
          <w:trHeight w:val="288"/>
        </w:trPr>
        <w:tc>
          <w:tcPr>
            <w:tcW w:w="538" w:type="dxa"/>
            <w:vMerge/>
            <w:shd w:val="clear" w:color="auto" w:fill="auto"/>
            <w:vAlign w:val="center"/>
          </w:tcPr>
          <w:p w14:paraId="7FBC46E2"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74F83FD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72B6F3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4300</w:t>
            </w:r>
          </w:p>
        </w:tc>
        <w:tc>
          <w:tcPr>
            <w:tcW w:w="890" w:type="dxa"/>
            <w:shd w:val="clear" w:color="auto" w:fill="D9D9D9"/>
            <w:vAlign w:val="center"/>
          </w:tcPr>
          <w:p w14:paraId="6FAA423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4400</w:t>
            </w:r>
          </w:p>
        </w:tc>
      </w:tr>
      <w:tr w:rsidR="00F264AA" w:rsidRPr="00F264AA" w14:paraId="43ED6698" w14:textId="77777777" w:rsidTr="00154F81">
        <w:trPr>
          <w:trHeight w:val="288"/>
        </w:trPr>
        <w:tc>
          <w:tcPr>
            <w:tcW w:w="538" w:type="dxa"/>
            <w:vMerge w:val="restart"/>
            <w:vAlign w:val="center"/>
          </w:tcPr>
          <w:p w14:paraId="2BC7EF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9" w:type="dxa"/>
            <w:vAlign w:val="center"/>
          </w:tcPr>
          <w:p w14:paraId="302EF0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13BFF6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4180</w:t>
            </w:r>
          </w:p>
        </w:tc>
        <w:tc>
          <w:tcPr>
            <w:tcW w:w="890" w:type="dxa"/>
            <w:vAlign w:val="center"/>
          </w:tcPr>
          <w:p w14:paraId="465EF51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4280</w:t>
            </w:r>
          </w:p>
        </w:tc>
      </w:tr>
      <w:tr w:rsidR="00F264AA" w:rsidRPr="00F264AA" w14:paraId="0E269D73" w14:textId="77777777" w:rsidTr="00154F81">
        <w:trPr>
          <w:trHeight w:val="288"/>
        </w:trPr>
        <w:tc>
          <w:tcPr>
            <w:tcW w:w="538" w:type="dxa"/>
            <w:vMerge/>
            <w:vAlign w:val="center"/>
          </w:tcPr>
          <w:p w14:paraId="0585BD0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76B04C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646302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4060</w:t>
            </w:r>
          </w:p>
        </w:tc>
        <w:tc>
          <w:tcPr>
            <w:tcW w:w="890" w:type="dxa"/>
            <w:vAlign w:val="center"/>
          </w:tcPr>
          <w:p w14:paraId="455CA4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4160</w:t>
            </w:r>
          </w:p>
        </w:tc>
      </w:tr>
      <w:tr w:rsidR="00F264AA" w:rsidRPr="00F264AA" w14:paraId="71020794" w14:textId="77777777" w:rsidTr="00154F81">
        <w:trPr>
          <w:trHeight w:val="288"/>
        </w:trPr>
        <w:tc>
          <w:tcPr>
            <w:tcW w:w="538" w:type="dxa"/>
            <w:vMerge/>
            <w:vAlign w:val="center"/>
          </w:tcPr>
          <w:p w14:paraId="7A73106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B483D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0D71A5B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3940</w:t>
            </w:r>
          </w:p>
        </w:tc>
        <w:tc>
          <w:tcPr>
            <w:tcW w:w="890" w:type="dxa"/>
            <w:vAlign w:val="center"/>
          </w:tcPr>
          <w:p w14:paraId="5BEEBE2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4040</w:t>
            </w:r>
          </w:p>
        </w:tc>
      </w:tr>
      <w:tr w:rsidR="00F264AA" w:rsidRPr="00F264AA" w14:paraId="18F0BF64" w14:textId="77777777" w:rsidTr="00154F81">
        <w:trPr>
          <w:trHeight w:val="288"/>
        </w:trPr>
        <w:tc>
          <w:tcPr>
            <w:tcW w:w="538" w:type="dxa"/>
            <w:vMerge/>
            <w:vAlign w:val="center"/>
          </w:tcPr>
          <w:p w14:paraId="75E9AD0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0A0C8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53321B0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3820</w:t>
            </w:r>
          </w:p>
        </w:tc>
        <w:tc>
          <w:tcPr>
            <w:tcW w:w="890" w:type="dxa"/>
            <w:vAlign w:val="center"/>
          </w:tcPr>
          <w:p w14:paraId="4444A8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3920</w:t>
            </w:r>
          </w:p>
        </w:tc>
      </w:tr>
      <w:tr w:rsidR="00F264AA" w:rsidRPr="00F264AA" w14:paraId="7144931A" w14:textId="77777777" w:rsidTr="00154F81">
        <w:trPr>
          <w:trHeight w:val="288"/>
        </w:trPr>
        <w:tc>
          <w:tcPr>
            <w:tcW w:w="538" w:type="dxa"/>
            <w:vMerge/>
            <w:vAlign w:val="center"/>
          </w:tcPr>
          <w:p w14:paraId="66EB14AD"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38517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03DABD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3700</w:t>
            </w:r>
          </w:p>
        </w:tc>
        <w:tc>
          <w:tcPr>
            <w:tcW w:w="890" w:type="dxa"/>
            <w:vAlign w:val="center"/>
          </w:tcPr>
          <w:p w14:paraId="79B35EB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3800</w:t>
            </w:r>
          </w:p>
        </w:tc>
      </w:tr>
      <w:tr w:rsidR="00F264AA" w:rsidRPr="00F264AA" w14:paraId="3B74853E" w14:textId="77777777" w:rsidTr="00154F81">
        <w:trPr>
          <w:trHeight w:val="288"/>
        </w:trPr>
        <w:tc>
          <w:tcPr>
            <w:tcW w:w="538" w:type="dxa"/>
            <w:vMerge/>
            <w:vAlign w:val="center"/>
          </w:tcPr>
          <w:p w14:paraId="6ECC2E60"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A1C02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0F910D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3580</w:t>
            </w:r>
          </w:p>
        </w:tc>
        <w:tc>
          <w:tcPr>
            <w:tcW w:w="890" w:type="dxa"/>
            <w:vAlign w:val="center"/>
          </w:tcPr>
          <w:p w14:paraId="4AB922B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3680</w:t>
            </w:r>
          </w:p>
        </w:tc>
      </w:tr>
      <w:tr w:rsidR="00F264AA" w:rsidRPr="00F264AA" w14:paraId="21BA1B8F" w14:textId="77777777" w:rsidTr="00154F81">
        <w:trPr>
          <w:trHeight w:val="288"/>
        </w:trPr>
        <w:tc>
          <w:tcPr>
            <w:tcW w:w="538" w:type="dxa"/>
            <w:vMerge/>
            <w:vAlign w:val="center"/>
          </w:tcPr>
          <w:p w14:paraId="0028640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89340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3417CF2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3460</w:t>
            </w:r>
          </w:p>
        </w:tc>
        <w:tc>
          <w:tcPr>
            <w:tcW w:w="890" w:type="dxa"/>
            <w:vAlign w:val="center"/>
          </w:tcPr>
          <w:p w14:paraId="1072DD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3560</w:t>
            </w:r>
          </w:p>
        </w:tc>
      </w:tr>
      <w:tr w:rsidR="00F264AA" w:rsidRPr="00F264AA" w14:paraId="5E154AB4" w14:textId="77777777" w:rsidTr="00154F81">
        <w:trPr>
          <w:trHeight w:val="288"/>
        </w:trPr>
        <w:tc>
          <w:tcPr>
            <w:tcW w:w="538" w:type="dxa"/>
            <w:vMerge/>
            <w:vAlign w:val="center"/>
          </w:tcPr>
          <w:p w14:paraId="7BBFF3B8"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DF5D1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2A75FEC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3340</w:t>
            </w:r>
          </w:p>
        </w:tc>
        <w:tc>
          <w:tcPr>
            <w:tcW w:w="890" w:type="dxa"/>
            <w:vAlign w:val="center"/>
          </w:tcPr>
          <w:p w14:paraId="0BBC9E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3440</w:t>
            </w:r>
          </w:p>
        </w:tc>
      </w:tr>
      <w:tr w:rsidR="00F264AA" w:rsidRPr="00F264AA" w14:paraId="2B335A8E" w14:textId="77777777" w:rsidTr="00154F81">
        <w:trPr>
          <w:trHeight w:val="288"/>
        </w:trPr>
        <w:tc>
          <w:tcPr>
            <w:tcW w:w="538" w:type="dxa"/>
            <w:vMerge/>
            <w:vAlign w:val="center"/>
          </w:tcPr>
          <w:p w14:paraId="71DFB633"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2E5DC8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5EDEC7D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3220</w:t>
            </w:r>
          </w:p>
        </w:tc>
        <w:tc>
          <w:tcPr>
            <w:tcW w:w="890" w:type="dxa"/>
            <w:vAlign w:val="center"/>
          </w:tcPr>
          <w:p w14:paraId="23A5D0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3320</w:t>
            </w:r>
          </w:p>
        </w:tc>
      </w:tr>
      <w:tr w:rsidR="00F264AA" w:rsidRPr="00F264AA" w14:paraId="003D61DE" w14:textId="77777777" w:rsidTr="00154F81">
        <w:trPr>
          <w:trHeight w:val="288"/>
        </w:trPr>
        <w:tc>
          <w:tcPr>
            <w:tcW w:w="538" w:type="dxa"/>
            <w:vMerge/>
            <w:shd w:val="clear" w:color="auto" w:fill="auto"/>
            <w:vAlign w:val="center"/>
          </w:tcPr>
          <w:p w14:paraId="6C25C69C" w14:textId="77777777" w:rsidR="00F264AA" w:rsidRPr="00F264AA" w:rsidRDefault="00F264AA" w:rsidP="00F264AA">
            <w:pPr>
              <w:widowControl/>
              <w:jc w:val="center"/>
              <w:rPr>
                <w:rFonts w:ascii="宋体" w:eastAsia="宋体" w:hAnsi="宋体" w:cs="宋体"/>
                <w:b/>
                <w:bCs/>
                <w:kern w:val="0"/>
                <w:sz w:val="22"/>
              </w:rPr>
            </w:pPr>
          </w:p>
        </w:tc>
        <w:tc>
          <w:tcPr>
            <w:tcW w:w="1099" w:type="dxa"/>
            <w:shd w:val="clear" w:color="auto" w:fill="D9D9D9"/>
            <w:vAlign w:val="center"/>
          </w:tcPr>
          <w:p w14:paraId="0041446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62E94B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3100</w:t>
            </w:r>
          </w:p>
        </w:tc>
        <w:tc>
          <w:tcPr>
            <w:tcW w:w="890" w:type="dxa"/>
            <w:shd w:val="clear" w:color="auto" w:fill="D9D9D9"/>
            <w:vAlign w:val="center"/>
          </w:tcPr>
          <w:p w14:paraId="2AF7D1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3200</w:t>
            </w:r>
          </w:p>
        </w:tc>
      </w:tr>
      <w:tr w:rsidR="00F264AA" w:rsidRPr="00F264AA" w14:paraId="374DF992" w14:textId="77777777" w:rsidTr="00154F81">
        <w:trPr>
          <w:trHeight w:val="288"/>
        </w:trPr>
        <w:tc>
          <w:tcPr>
            <w:tcW w:w="538" w:type="dxa"/>
            <w:vMerge w:val="restart"/>
            <w:vAlign w:val="center"/>
          </w:tcPr>
          <w:p w14:paraId="4DE043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9" w:type="dxa"/>
            <w:vAlign w:val="center"/>
          </w:tcPr>
          <w:p w14:paraId="2F8225D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2EF31E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2940</w:t>
            </w:r>
          </w:p>
        </w:tc>
        <w:tc>
          <w:tcPr>
            <w:tcW w:w="890" w:type="dxa"/>
            <w:vAlign w:val="center"/>
          </w:tcPr>
          <w:p w14:paraId="3FEE62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3030</w:t>
            </w:r>
          </w:p>
        </w:tc>
      </w:tr>
      <w:tr w:rsidR="00F264AA" w:rsidRPr="00F264AA" w14:paraId="598AEC63" w14:textId="77777777" w:rsidTr="00154F81">
        <w:trPr>
          <w:trHeight w:val="288"/>
        </w:trPr>
        <w:tc>
          <w:tcPr>
            <w:tcW w:w="538" w:type="dxa"/>
            <w:vMerge/>
            <w:vAlign w:val="center"/>
          </w:tcPr>
          <w:p w14:paraId="456C2FE1"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62759C6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54FE41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2780</w:t>
            </w:r>
          </w:p>
        </w:tc>
        <w:tc>
          <w:tcPr>
            <w:tcW w:w="890" w:type="dxa"/>
            <w:vAlign w:val="center"/>
          </w:tcPr>
          <w:p w14:paraId="3924F2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2860</w:t>
            </w:r>
          </w:p>
        </w:tc>
      </w:tr>
      <w:tr w:rsidR="00F264AA" w:rsidRPr="00F264AA" w14:paraId="60CA4D8A" w14:textId="77777777" w:rsidTr="00154F81">
        <w:trPr>
          <w:trHeight w:val="288"/>
        </w:trPr>
        <w:tc>
          <w:tcPr>
            <w:tcW w:w="538" w:type="dxa"/>
            <w:vMerge/>
            <w:vAlign w:val="center"/>
          </w:tcPr>
          <w:p w14:paraId="419B844E"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062F85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681689D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2620</w:t>
            </w:r>
          </w:p>
        </w:tc>
        <w:tc>
          <w:tcPr>
            <w:tcW w:w="890" w:type="dxa"/>
            <w:vAlign w:val="center"/>
          </w:tcPr>
          <w:p w14:paraId="43B3B8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2690</w:t>
            </w:r>
          </w:p>
        </w:tc>
      </w:tr>
      <w:tr w:rsidR="00F264AA" w:rsidRPr="00F264AA" w14:paraId="272077DF" w14:textId="77777777" w:rsidTr="00154F81">
        <w:trPr>
          <w:trHeight w:val="288"/>
        </w:trPr>
        <w:tc>
          <w:tcPr>
            <w:tcW w:w="538" w:type="dxa"/>
            <w:vMerge/>
            <w:vAlign w:val="center"/>
          </w:tcPr>
          <w:p w14:paraId="4C0D811F"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3D1F61D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77FA79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2460</w:t>
            </w:r>
          </w:p>
        </w:tc>
        <w:tc>
          <w:tcPr>
            <w:tcW w:w="890" w:type="dxa"/>
            <w:vAlign w:val="center"/>
          </w:tcPr>
          <w:p w14:paraId="5F06E8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2520</w:t>
            </w:r>
          </w:p>
        </w:tc>
      </w:tr>
      <w:tr w:rsidR="00F264AA" w:rsidRPr="00F264AA" w14:paraId="64414505" w14:textId="77777777" w:rsidTr="00154F81">
        <w:trPr>
          <w:trHeight w:val="288"/>
        </w:trPr>
        <w:tc>
          <w:tcPr>
            <w:tcW w:w="538" w:type="dxa"/>
            <w:vMerge/>
            <w:vAlign w:val="center"/>
          </w:tcPr>
          <w:p w14:paraId="23A37D15" w14:textId="77777777" w:rsidR="00F264AA" w:rsidRPr="00F264AA" w:rsidRDefault="00F264AA" w:rsidP="00F264AA">
            <w:pPr>
              <w:widowControl/>
              <w:jc w:val="center"/>
              <w:rPr>
                <w:rFonts w:ascii="宋体" w:eastAsia="宋体" w:hAnsi="宋体" w:cs="宋体"/>
                <w:b/>
                <w:bCs/>
                <w:kern w:val="0"/>
                <w:sz w:val="22"/>
              </w:rPr>
            </w:pPr>
          </w:p>
        </w:tc>
        <w:tc>
          <w:tcPr>
            <w:tcW w:w="1099" w:type="dxa"/>
            <w:vAlign w:val="center"/>
          </w:tcPr>
          <w:p w14:paraId="520244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3C1093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2300</w:t>
            </w:r>
          </w:p>
        </w:tc>
        <w:tc>
          <w:tcPr>
            <w:tcW w:w="890" w:type="dxa"/>
            <w:vAlign w:val="center"/>
          </w:tcPr>
          <w:p w14:paraId="62E773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2350</w:t>
            </w:r>
          </w:p>
        </w:tc>
      </w:tr>
    </w:tbl>
    <w:p w14:paraId="3701BE4A" w14:textId="77777777" w:rsidR="00F264AA" w:rsidRPr="00F264AA" w:rsidRDefault="00F264AA" w:rsidP="00F264AA">
      <w:pPr>
        <w:rPr>
          <w:rFonts w:ascii="仿宋_GB2312" w:eastAsia="仿宋_GB2312" w:hAnsi="仿宋" w:cs="Times New Roman"/>
          <w:sz w:val="32"/>
          <w:szCs w:val="32"/>
        </w:rPr>
      </w:pPr>
    </w:p>
    <w:p w14:paraId="58EDDED2" w14:textId="77777777" w:rsidR="00F264AA" w:rsidRPr="00F264AA" w:rsidRDefault="00F264AA" w:rsidP="00F264AA">
      <w:pPr>
        <w:rPr>
          <w:rFonts w:ascii="仿宋_GB2312" w:eastAsia="仿宋_GB2312" w:hAnsi="仿宋" w:cs="Times New Roman"/>
          <w:sz w:val="32"/>
          <w:szCs w:val="32"/>
        </w:rPr>
      </w:pPr>
    </w:p>
    <w:p w14:paraId="3889F222" w14:textId="77777777" w:rsidR="00F264AA" w:rsidRPr="00F264AA" w:rsidRDefault="00F264AA" w:rsidP="00F264AA">
      <w:pPr>
        <w:rPr>
          <w:rFonts w:ascii="仿宋_GB2312" w:eastAsia="仿宋_GB2312" w:hAnsi="仿宋" w:cs="Times New Roman"/>
          <w:sz w:val="32"/>
          <w:szCs w:val="32"/>
        </w:rPr>
      </w:pPr>
    </w:p>
    <w:p w14:paraId="1F1AE602" w14:textId="77777777" w:rsidR="00F264AA" w:rsidRPr="00F264AA" w:rsidRDefault="00F264AA" w:rsidP="00F264AA">
      <w:pPr>
        <w:rPr>
          <w:rFonts w:ascii="仿宋_GB2312" w:eastAsia="仿宋_GB2312" w:hAnsi="仿宋" w:cs="Times New Roman"/>
          <w:sz w:val="32"/>
          <w:szCs w:val="32"/>
        </w:rPr>
      </w:pPr>
    </w:p>
    <w:p w14:paraId="65F6A487" w14:textId="77777777" w:rsidR="00F264AA" w:rsidRPr="00F264AA" w:rsidRDefault="00F264AA" w:rsidP="00F264AA">
      <w:pPr>
        <w:rPr>
          <w:rFonts w:ascii="仿宋_GB2312" w:eastAsia="仿宋_GB2312" w:hAnsi="仿宋" w:cs="Times New Roman"/>
          <w:sz w:val="32"/>
          <w:szCs w:val="32"/>
        </w:rPr>
      </w:pPr>
    </w:p>
    <w:p w14:paraId="4212CC06" w14:textId="77777777" w:rsidR="00F264AA" w:rsidRPr="00F264AA" w:rsidRDefault="00F264AA" w:rsidP="00F264AA">
      <w:pPr>
        <w:rPr>
          <w:rFonts w:ascii="仿宋_GB2312" w:eastAsia="仿宋_GB2312" w:hAnsi="仿宋" w:cs="Times New Roman"/>
          <w:sz w:val="32"/>
          <w:szCs w:val="32"/>
        </w:rPr>
      </w:pPr>
    </w:p>
    <w:p w14:paraId="6629DB1E" w14:textId="77777777" w:rsidR="00F264AA" w:rsidRPr="00F264AA" w:rsidRDefault="00F264AA" w:rsidP="00F264AA">
      <w:pPr>
        <w:rPr>
          <w:rFonts w:ascii="仿宋_GB2312" w:eastAsia="仿宋_GB2312" w:hAnsi="仿宋" w:cs="Times New Roman"/>
          <w:sz w:val="32"/>
          <w:szCs w:val="32"/>
        </w:rPr>
      </w:pPr>
    </w:p>
    <w:p w14:paraId="6EC7FF0A" w14:textId="77777777" w:rsidR="00F264AA" w:rsidRPr="00F264AA" w:rsidRDefault="00F264AA" w:rsidP="00F264AA">
      <w:pPr>
        <w:rPr>
          <w:rFonts w:ascii="仿宋_GB2312" w:eastAsia="仿宋_GB2312" w:hAnsi="仿宋" w:cs="Times New Roman"/>
          <w:sz w:val="32"/>
          <w:szCs w:val="32"/>
        </w:rPr>
      </w:pPr>
    </w:p>
    <w:p w14:paraId="0990071E" w14:textId="77777777" w:rsidR="00F264AA" w:rsidRPr="00F264AA" w:rsidRDefault="00F264AA" w:rsidP="00F264AA">
      <w:pPr>
        <w:rPr>
          <w:rFonts w:ascii="仿宋_GB2312" w:eastAsia="仿宋_GB2312" w:hAnsi="仿宋" w:cs="Times New Roman"/>
          <w:sz w:val="32"/>
          <w:szCs w:val="32"/>
        </w:rPr>
      </w:pPr>
    </w:p>
    <w:p w14:paraId="756DAD56" w14:textId="77777777" w:rsidR="00F264AA" w:rsidRPr="00F264AA" w:rsidRDefault="00F264AA" w:rsidP="00F264AA">
      <w:pPr>
        <w:rPr>
          <w:rFonts w:ascii="仿宋_GB2312" w:eastAsia="仿宋_GB2312" w:hAnsi="仿宋" w:cs="Times New Roman"/>
          <w:sz w:val="32"/>
          <w:szCs w:val="32"/>
        </w:rPr>
      </w:pPr>
    </w:p>
    <w:p w14:paraId="0B9FB93A" w14:textId="77777777" w:rsidR="00F264AA" w:rsidRPr="00F264AA" w:rsidRDefault="00F264AA" w:rsidP="00F264AA">
      <w:pPr>
        <w:rPr>
          <w:rFonts w:ascii="仿宋_GB2312" w:eastAsia="仿宋_GB2312" w:hAnsi="仿宋" w:cs="Times New Roman"/>
          <w:sz w:val="32"/>
          <w:szCs w:val="32"/>
        </w:rPr>
      </w:pPr>
    </w:p>
    <w:p w14:paraId="099198A7" w14:textId="77777777" w:rsidR="00F264AA" w:rsidRPr="00F264AA" w:rsidRDefault="00F264AA" w:rsidP="00F264AA">
      <w:pPr>
        <w:rPr>
          <w:rFonts w:ascii="Calibri" w:eastAsia="宋体" w:hAnsi="Calibri" w:cs="Times New Roman"/>
          <w:b/>
        </w:rPr>
      </w:pPr>
    </w:p>
    <w:p w14:paraId="3199E316" w14:textId="77777777" w:rsidR="00F264AA" w:rsidRPr="00F264AA" w:rsidRDefault="00F264AA" w:rsidP="00F264AA">
      <w:pPr>
        <w:rPr>
          <w:rFonts w:ascii="Calibri" w:eastAsia="宋体" w:hAnsi="Calibri" w:cs="Times New Roman"/>
          <w:b/>
        </w:rPr>
      </w:pPr>
    </w:p>
    <w:p w14:paraId="77A9811B" w14:textId="77777777" w:rsidR="00F264AA" w:rsidRPr="00F264AA" w:rsidRDefault="00F264AA" w:rsidP="00F264AA">
      <w:pPr>
        <w:rPr>
          <w:rFonts w:ascii="Calibri" w:eastAsia="宋体" w:hAnsi="Calibri" w:cs="Times New Roman"/>
          <w:b/>
        </w:rPr>
      </w:pPr>
    </w:p>
    <w:p w14:paraId="3CCAD8E7"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CEFE591"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2A46C8B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88FC510"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表1-5男生50米跑单项评分表     表1-6女生50米跑单项评分表</w:t>
      </w:r>
    </w:p>
    <w:p w14:paraId="3E87DED0" w14:textId="77777777" w:rsidR="00F264AA" w:rsidRPr="00F264AA" w:rsidRDefault="00F264AA" w:rsidP="00F264AA">
      <w:pPr>
        <w:autoSpaceDE w:val="0"/>
        <w:autoSpaceDN w:val="0"/>
        <w:adjustRightInd w:val="0"/>
        <w:snapToGrid w:val="0"/>
        <w:spacing w:line="500" w:lineRule="exact"/>
        <w:ind w:firstLineChars="200" w:firstLine="500"/>
        <w:jc w:val="center"/>
        <w:rPr>
          <w:rFonts w:ascii="仿宋_GB2312" w:eastAsia="仿宋_GB2312" w:hAnsi="仿宋" w:cs="Times New Roman"/>
          <w:sz w:val="32"/>
          <w:szCs w:val="32"/>
        </w:rPr>
      </w:pPr>
      <w:r w:rsidRPr="00F264AA">
        <w:rPr>
          <w:rFonts w:ascii="宋体" w:eastAsia="宋体" w:hAnsi="Calibri" w:cs="宋体" w:hint="eastAsia"/>
          <w:spacing w:val="5"/>
          <w:kern w:val="0"/>
          <w:sz w:val="24"/>
        </w:rPr>
        <w:t>（单位：秒）</w:t>
      </w:r>
    </w:p>
    <w:p w14:paraId="7D7BAFE5" w14:textId="77777777" w:rsidR="00F264AA" w:rsidRPr="00F264AA" w:rsidRDefault="00F264AA" w:rsidP="00F264AA">
      <w:pPr>
        <w:jc w:val="left"/>
        <w:rPr>
          <w:rFonts w:ascii="仿宋_GB2312" w:eastAsia="仿宋_GB2312" w:hAnsi="仿宋" w:cs="Times New Roman"/>
          <w:sz w:val="32"/>
          <w:szCs w:val="32"/>
        </w:rPr>
      </w:pPr>
    </w:p>
    <w:p w14:paraId="0D17D855" w14:textId="77777777" w:rsidR="00F264AA" w:rsidRPr="00F264AA" w:rsidRDefault="00F264AA" w:rsidP="00F264AA">
      <w:pPr>
        <w:jc w:val="left"/>
        <w:rPr>
          <w:rFonts w:ascii="仿宋_GB2312" w:eastAsia="仿宋_GB2312" w:hAnsi="仿宋"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F264AA" w:rsidRPr="00F264AA" w14:paraId="3ABE5B82" w14:textId="77777777" w:rsidTr="00154F81">
        <w:trPr>
          <w:trHeight w:val="288"/>
        </w:trPr>
        <w:tc>
          <w:tcPr>
            <w:tcW w:w="537" w:type="dxa"/>
            <w:vAlign w:val="center"/>
          </w:tcPr>
          <w:p w14:paraId="66D2FD55" w14:textId="77777777" w:rsidR="00F264AA" w:rsidRPr="00F264AA" w:rsidRDefault="00F264AA" w:rsidP="00F264AA">
            <w:pPr>
              <w:widowControl/>
              <w:rPr>
                <w:rFonts w:ascii="宋体" w:eastAsia="宋体" w:hAnsi="宋体" w:cs="宋体"/>
                <w:b/>
                <w:bCs/>
                <w:kern w:val="0"/>
                <w:sz w:val="22"/>
              </w:rPr>
            </w:pPr>
            <w:r w:rsidRPr="00F264AA">
              <w:rPr>
                <w:rFonts w:ascii="宋体" w:eastAsia="宋体" w:hAnsi="宋体" w:cs="宋体" w:hint="eastAsia"/>
                <w:b/>
                <w:bCs/>
                <w:kern w:val="0"/>
                <w:sz w:val="22"/>
              </w:rPr>
              <w:t>等</w:t>
            </w:r>
            <w:r w:rsidRPr="00F264AA">
              <w:rPr>
                <w:rFonts w:ascii="宋体" w:eastAsia="宋体" w:hAnsi="宋体" w:cs="宋体" w:hint="eastAsia"/>
                <w:b/>
                <w:bCs/>
                <w:kern w:val="0"/>
                <w:sz w:val="22"/>
              </w:rPr>
              <w:lastRenderedPageBreak/>
              <w:t>级</w:t>
            </w:r>
          </w:p>
        </w:tc>
        <w:tc>
          <w:tcPr>
            <w:tcW w:w="1097" w:type="dxa"/>
            <w:vAlign w:val="center"/>
          </w:tcPr>
          <w:p w14:paraId="474D98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单项</w:t>
            </w:r>
          </w:p>
          <w:p w14:paraId="06E0FCB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得分</w:t>
            </w:r>
          </w:p>
        </w:tc>
        <w:tc>
          <w:tcPr>
            <w:tcW w:w="896" w:type="dxa"/>
            <w:vAlign w:val="center"/>
          </w:tcPr>
          <w:p w14:paraId="004B96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大一</w:t>
            </w:r>
          </w:p>
          <w:p w14:paraId="6ECC2D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大二</w:t>
            </w:r>
          </w:p>
        </w:tc>
        <w:tc>
          <w:tcPr>
            <w:tcW w:w="896" w:type="dxa"/>
            <w:vAlign w:val="center"/>
          </w:tcPr>
          <w:p w14:paraId="29F313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大三</w:t>
            </w:r>
          </w:p>
          <w:p w14:paraId="6D2EE2C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大四</w:t>
            </w:r>
          </w:p>
        </w:tc>
      </w:tr>
      <w:tr w:rsidR="00F264AA" w:rsidRPr="00F264AA" w14:paraId="3628729E" w14:textId="77777777" w:rsidTr="00154F81">
        <w:trPr>
          <w:trHeight w:val="288"/>
        </w:trPr>
        <w:tc>
          <w:tcPr>
            <w:tcW w:w="537" w:type="dxa"/>
            <w:vMerge w:val="restart"/>
            <w:vAlign w:val="center"/>
          </w:tcPr>
          <w:p w14:paraId="33C970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优秀</w:t>
            </w:r>
          </w:p>
        </w:tc>
        <w:tc>
          <w:tcPr>
            <w:tcW w:w="1097" w:type="dxa"/>
            <w:vAlign w:val="center"/>
          </w:tcPr>
          <w:p w14:paraId="51DC9D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6" w:type="dxa"/>
            <w:vAlign w:val="center"/>
          </w:tcPr>
          <w:p w14:paraId="1785D9B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04FE98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16B9150C" w14:textId="77777777" w:rsidTr="00154F81">
        <w:trPr>
          <w:trHeight w:val="288"/>
        </w:trPr>
        <w:tc>
          <w:tcPr>
            <w:tcW w:w="537" w:type="dxa"/>
            <w:vMerge/>
            <w:vAlign w:val="center"/>
          </w:tcPr>
          <w:p w14:paraId="48C1E5C6"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5198B6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6" w:type="dxa"/>
            <w:vAlign w:val="center"/>
          </w:tcPr>
          <w:p w14:paraId="6AA2B5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c>
          <w:tcPr>
            <w:tcW w:w="896" w:type="dxa"/>
            <w:vAlign w:val="center"/>
          </w:tcPr>
          <w:p w14:paraId="7F19AA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r>
      <w:tr w:rsidR="00F264AA" w:rsidRPr="00F264AA" w14:paraId="5B50D176" w14:textId="77777777" w:rsidTr="00154F81">
        <w:trPr>
          <w:trHeight w:val="288"/>
        </w:trPr>
        <w:tc>
          <w:tcPr>
            <w:tcW w:w="537" w:type="dxa"/>
            <w:vMerge/>
            <w:shd w:val="clear" w:color="auto" w:fill="auto"/>
            <w:vAlign w:val="center"/>
          </w:tcPr>
          <w:p w14:paraId="556919F1"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3C150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6" w:type="dxa"/>
            <w:shd w:val="clear" w:color="auto" w:fill="D9D9D9"/>
            <w:vAlign w:val="center"/>
          </w:tcPr>
          <w:p w14:paraId="0EF944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7.7</w:t>
            </w:r>
          </w:p>
        </w:tc>
        <w:tc>
          <w:tcPr>
            <w:tcW w:w="896" w:type="dxa"/>
            <w:shd w:val="clear" w:color="auto" w:fill="D9D9D9"/>
            <w:vAlign w:val="center"/>
          </w:tcPr>
          <w:p w14:paraId="0BD73D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7.6</w:t>
            </w:r>
          </w:p>
        </w:tc>
      </w:tr>
      <w:tr w:rsidR="00F264AA" w:rsidRPr="00F264AA" w14:paraId="1AA6F16F" w14:textId="77777777" w:rsidTr="00154F81">
        <w:trPr>
          <w:trHeight w:val="288"/>
        </w:trPr>
        <w:tc>
          <w:tcPr>
            <w:tcW w:w="537" w:type="dxa"/>
            <w:vMerge w:val="restart"/>
            <w:vAlign w:val="center"/>
          </w:tcPr>
          <w:p w14:paraId="46807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097" w:type="dxa"/>
            <w:vAlign w:val="center"/>
          </w:tcPr>
          <w:p w14:paraId="497E0E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6" w:type="dxa"/>
            <w:vAlign w:val="center"/>
          </w:tcPr>
          <w:p w14:paraId="040FC40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c>
          <w:tcPr>
            <w:tcW w:w="896" w:type="dxa"/>
            <w:vAlign w:val="center"/>
          </w:tcPr>
          <w:p w14:paraId="6BE065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r>
      <w:tr w:rsidR="00F264AA" w:rsidRPr="00F264AA" w14:paraId="59B285A1" w14:textId="77777777" w:rsidTr="00154F81">
        <w:trPr>
          <w:trHeight w:val="288"/>
        </w:trPr>
        <w:tc>
          <w:tcPr>
            <w:tcW w:w="537" w:type="dxa"/>
            <w:vMerge/>
            <w:shd w:val="clear" w:color="auto" w:fill="auto"/>
            <w:vAlign w:val="center"/>
          </w:tcPr>
          <w:p w14:paraId="1188E833"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4C409AD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6" w:type="dxa"/>
            <w:shd w:val="clear" w:color="auto" w:fill="D9D9D9"/>
            <w:vAlign w:val="center"/>
          </w:tcPr>
          <w:p w14:paraId="6580C0F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8.3</w:t>
            </w:r>
          </w:p>
        </w:tc>
        <w:tc>
          <w:tcPr>
            <w:tcW w:w="896" w:type="dxa"/>
            <w:shd w:val="clear" w:color="auto" w:fill="D9D9D9"/>
            <w:vAlign w:val="center"/>
          </w:tcPr>
          <w:p w14:paraId="1777603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8.2</w:t>
            </w:r>
          </w:p>
        </w:tc>
      </w:tr>
      <w:tr w:rsidR="00F264AA" w:rsidRPr="00F264AA" w14:paraId="17FF4D01" w14:textId="77777777" w:rsidTr="00154F81">
        <w:trPr>
          <w:trHeight w:val="288"/>
        </w:trPr>
        <w:tc>
          <w:tcPr>
            <w:tcW w:w="537" w:type="dxa"/>
            <w:vMerge w:val="restart"/>
            <w:vAlign w:val="center"/>
          </w:tcPr>
          <w:p w14:paraId="30BD4A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097" w:type="dxa"/>
            <w:vAlign w:val="center"/>
          </w:tcPr>
          <w:p w14:paraId="68CEC9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6" w:type="dxa"/>
            <w:vAlign w:val="center"/>
          </w:tcPr>
          <w:p w14:paraId="6010ADA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7AE400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A8B1758" w14:textId="77777777" w:rsidTr="00154F81">
        <w:trPr>
          <w:trHeight w:val="288"/>
        </w:trPr>
        <w:tc>
          <w:tcPr>
            <w:tcW w:w="537" w:type="dxa"/>
            <w:vMerge/>
            <w:vAlign w:val="center"/>
          </w:tcPr>
          <w:p w14:paraId="3839F083"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21CCA0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6" w:type="dxa"/>
            <w:vAlign w:val="center"/>
          </w:tcPr>
          <w:p w14:paraId="42389F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1147621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059FDC54" w14:textId="77777777" w:rsidTr="00154F81">
        <w:trPr>
          <w:trHeight w:val="288"/>
        </w:trPr>
        <w:tc>
          <w:tcPr>
            <w:tcW w:w="537" w:type="dxa"/>
            <w:vMerge/>
            <w:vAlign w:val="center"/>
          </w:tcPr>
          <w:p w14:paraId="450B890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6938C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6" w:type="dxa"/>
            <w:vAlign w:val="center"/>
          </w:tcPr>
          <w:p w14:paraId="45840F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764D115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081B0AF9" w14:textId="77777777" w:rsidTr="00154F81">
        <w:trPr>
          <w:trHeight w:val="288"/>
        </w:trPr>
        <w:tc>
          <w:tcPr>
            <w:tcW w:w="537" w:type="dxa"/>
            <w:vMerge/>
            <w:vAlign w:val="center"/>
          </w:tcPr>
          <w:p w14:paraId="60D43730"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85620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6" w:type="dxa"/>
            <w:vAlign w:val="center"/>
          </w:tcPr>
          <w:p w14:paraId="2B3815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vAlign w:val="center"/>
          </w:tcPr>
          <w:p w14:paraId="219FBCC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11F2494F" w14:textId="77777777" w:rsidTr="00154F81">
        <w:trPr>
          <w:trHeight w:val="288"/>
        </w:trPr>
        <w:tc>
          <w:tcPr>
            <w:tcW w:w="537" w:type="dxa"/>
            <w:vMerge/>
            <w:vAlign w:val="center"/>
          </w:tcPr>
          <w:p w14:paraId="1080A7A9"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2ACB08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6" w:type="dxa"/>
            <w:vAlign w:val="center"/>
          </w:tcPr>
          <w:p w14:paraId="25FCCC0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6E2B65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30FB500C" w14:textId="77777777" w:rsidTr="00154F81">
        <w:trPr>
          <w:trHeight w:val="288"/>
        </w:trPr>
        <w:tc>
          <w:tcPr>
            <w:tcW w:w="537" w:type="dxa"/>
            <w:vMerge/>
            <w:vAlign w:val="center"/>
          </w:tcPr>
          <w:p w14:paraId="16F31A44"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07436F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6" w:type="dxa"/>
            <w:vAlign w:val="center"/>
          </w:tcPr>
          <w:p w14:paraId="4127E8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32FD0D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7C90AC15" w14:textId="77777777" w:rsidTr="00154F81">
        <w:trPr>
          <w:trHeight w:val="288"/>
        </w:trPr>
        <w:tc>
          <w:tcPr>
            <w:tcW w:w="537" w:type="dxa"/>
            <w:vMerge/>
            <w:vAlign w:val="center"/>
          </w:tcPr>
          <w:p w14:paraId="343ABBD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C442A8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6" w:type="dxa"/>
            <w:vAlign w:val="center"/>
          </w:tcPr>
          <w:p w14:paraId="6E1F47B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410F21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30CC5E8C" w14:textId="77777777" w:rsidTr="00154F81">
        <w:trPr>
          <w:trHeight w:val="288"/>
        </w:trPr>
        <w:tc>
          <w:tcPr>
            <w:tcW w:w="537" w:type="dxa"/>
            <w:vMerge/>
            <w:vAlign w:val="center"/>
          </w:tcPr>
          <w:p w14:paraId="55269012"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371F8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6" w:type="dxa"/>
            <w:vAlign w:val="center"/>
          </w:tcPr>
          <w:p w14:paraId="066495C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BD260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7136509A" w14:textId="77777777" w:rsidTr="00154F81">
        <w:trPr>
          <w:trHeight w:val="288"/>
        </w:trPr>
        <w:tc>
          <w:tcPr>
            <w:tcW w:w="537" w:type="dxa"/>
            <w:vMerge/>
            <w:vAlign w:val="center"/>
          </w:tcPr>
          <w:p w14:paraId="2B53F11C"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E55874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6" w:type="dxa"/>
            <w:vAlign w:val="center"/>
          </w:tcPr>
          <w:p w14:paraId="423298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2A0DDF2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r w:rsidR="00F264AA" w:rsidRPr="00F264AA" w14:paraId="72A3295F" w14:textId="77777777" w:rsidTr="00154F81">
        <w:trPr>
          <w:trHeight w:val="288"/>
        </w:trPr>
        <w:tc>
          <w:tcPr>
            <w:tcW w:w="537" w:type="dxa"/>
            <w:vMerge/>
            <w:shd w:val="clear" w:color="auto" w:fill="auto"/>
            <w:vAlign w:val="center"/>
          </w:tcPr>
          <w:p w14:paraId="4BBF0CB2" w14:textId="77777777" w:rsidR="00F264AA" w:rsidRPr="00F264AA" w:rsidRDefault="00F264AA" w:rsidP="00F264AA">
            <w:pPr>
              <w:widowControl/>
              <w:jc w:val="center"/>
              <w:rPr>
                <w:rFonts w:ascii="宋体" w:eastAsia="宋体" w:hAnsi="宋体" w:cs="宋体"/>
                <w:b/>
                <w:bCs/>
                <w:kern w:val="0"/>
                <w:sz w:val="22"/>
              </w:rPr>
            </w:pPr>
          </w:p>
        </w:tc>
        <w:tc>
          <w:tcPr>
            <w:tcW w:w="1097" w:type="dxa"/>
            <w:shd w:val="clear" w:color="auto" w:fill="D9D9D9"/>
            <w:vAlign w:val="center"/>
          </w:tcPr>
          <w:p w14:paraId="7B56E0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6" w:type="dxa"/>
            <w:shd w:val="clear" w:color="auto" w:fill="D9D9D9"/>
            <w:vAlign w:val="center"/>
          </w:tcPr>
          <w:p w14:paraId="4EE044A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10.3</w:t>
            </w:r>
          </w:p>
        </w:tc>
        <w:tc>
          <w:tcPr>
            <w:tcW w:w="896" w:type="dxa"/>
            <w:shd w:val="clear" w:color="auto" w:fill="D9D9D9"/>
            <w:vAlign w:val="center"/>
          </w:tcPr>
          <w:p w14:paraId="0CB764D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10.2</w:t>
            </w:r>
          </w:p>
        </w:tc>
      </w:tr>
      <w:tr w:rsidR="00F264AA" w:rsidRPr="00F264AA" w14:paraId="08C4906E" w14:textId="77777777" w:rsidTr="00154F81">
        <w:trPr>
          <w:trHeight w:val="288"/>
        </w:trPr>
        <w:tc>
          <w:tcPr>
            <w:tcW w:w="537" w:type="dxa"/>
            <w:vMerge w:val="restart"/>
            <w:vAlign w:val="center"/>
          </w:tcPr>
          <w:p w14:paraId="787708F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097" w:type="dxa"/>
            <w:vAlign w:val="center"/>
          </w:tcPr>
          <w:p w14:paraId="09A0A5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6" w:type="dxa"/>
            <w:vAlign w:val="center"/>
          </w:tcPr>
          <w:p w14:paraId="730980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10.5</w:t>
            </w:r>
          </w:p>
        </w:tc>
        <w:tc>
          <w:tcPr>
            <w:tcW w:w="896" w:type="dxa"/>
            <w:vAlign w:val="center"/>
          </w:tcPr>
          <w:p w14:paraId="4E96C3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4FC8DAC2" w14:textId="77777777" w:rsidTr="00154F81">
        <w:trPr>
          <w:trHeight w:val="288"/>
        </w:trPr>
        <w:tc>
          <w:tcPr>
            <w:tcW w:w="537" w:type="dxa"/>
            <w:vMerge/>
            <w:vAlign w:val="center"/>
          </w:tcPr>
          <w:p w14:paraId="77E577DE"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9346A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6" w:type="dxa"/>
            <w:vAlign w:val="center"/>
          </w:tcPr>
          <w:p w14:paraId="2AE384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756F74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10.6</w:t>
            </w:r>
          </w:p>
        </w:tc>
      </w:tr>
      <w:tr w:rsidR="00F264AA" w:rsidRPr="00F264AA" w14:paraId="26A0E6A4" w14:textId="77777777" w:rsidTr="00154F81">
        <w:trPr>
          <w:trHeight w:val="288"/>
        </w:trPr>
        <w:tc>
          <w:tcPr>
            <w:tcW w:w="537" w:type="dxa"/>
            <w:vMerge/>
            <w:vAlign w:val="center"/>
          </w:tcPr>
          <w:p w14:paraId="677D1A6B"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456B61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6" w:type="dxa"/>
            <w:vAlign w:val="center"/>
          </w:tcPr>
          <w:p w14:paraId="4394A5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10.9</w:t>
            </w:r>
          </w:p>
        </w:tc>
        <w:tc>
          <w:tcPr>
            <w:tcW w:w="896" w:type="dxa"/>
            <w:vAlign w:val="center"/>
          </w:tcPr>
          <w:p w14:paraId="3890D0A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10.8</w:t>
            </w:r>
          </w:p>
        </w:tc>
      </w:tr>
      <w:tr w:rsidR="00F264AA" w:rsidRPr="00F264AA" w14:paraId="4ACBB181" w14:textId="77777777" w:rsidTr="00154F81">
        <w:trPr>
          <w:trHeight w:val="288"/>
        </w:trPr>
        <w:tc>
          <w:tcPr>
            <w:tcW w:w="537" w:type="dxa"/>
            <w:vMerge/>
            <w:vAlign w:val="center"/>
          </w:tcPr>
          <w:p w14:paraId="05BCEADD"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3B8AC6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6" w:type="dxa"/>
            <w:vAlign w:val="center"/>
          </w:tcPr>
          <w:p w14:paraId="55DF89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11.1</w:t>
            </w:r>
          </w:p>
        </w:tc>
        <w:tc>
          <w:tcPr>
            <w:tcW w:w="896" w:type="dxa"/>
            <w:vAlign w:val="center"/>
          </w:tcPr>
          <w:p w14:paraId="7B997FE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11.0</w:t>
            </w:r>
          </w:p>
        </w:tc>
      </w:tr>
      <w:tr w:rsidR="00F264AA" w:rsidRPr="00F264AA" w14:paraId="7A07C997" w14:textId="77777777" w:rsidTr="00154F81">
        <w:trPr>
          <w:trHeight w:val="288"/>
        </w:trPr>
        <w:tc>
          <w:tcPr>
            <w:tcW w:w="537" w:type="dxa"/>
            <w:vMerge/>
            <w:vAlign w:val="center"/>
          </w:tcPr>
          <w:p w14:paraId="036588E5" w14:textId="77777777" w:rsidR="00F264AA" w:rsidRPr="00F264AA" w:rsidRDefault="00F264AA" w:rsidP="00F264AA">
            <w:pPr>
              <w:widowControl/>
              <w:jc w:val="center"/>
              <w:rPr>
                <w:rFonts w:ascii="宋体" w:eastAsia="宋体" w:hAnsi="宋体" w:cs="宋体"/>
                <w:b/>
                <w:bCs/>
                <w:kern w:val="0"/>
                <w:sz w:val="22"/>
              </w:rPr>
            </w:pPr>
          </w:p>
        </w:tc>
        <w:tc>
          <w:tcPr>
            <w:tcW w:w="1097" w:type="dxa"/>
            <w:vAlign w:val="center"/>
          </w:tcPr>
          <w:p w14:paraId="6941634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6" w:type="dxa"/>
            <w:vAlign w:val="center"/>
          </w:tcPr>
          <w:p w14:paraId="0C8B5D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11.3</w:t>
            </w:r>
          </w:p>
        </w:tc>
        <w:tc>
          <w:tcPr>
            <w:tcW w:w="896" w:type="dxa"/>
            <w:vAlign w:val="center"/>
          </w:tcPr>
          <w:p w14:paraId="59A069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917F496" w14:textId="77777777" w:rsidTr="00154F81">
        <w:trPr>
          <w:trHeight w:val="288"/>
        </w:trPr>
        <w:tc>
          <w:tcPr>
            <w:tcW w:w="539" w:type="dxa"/>
            <w:vAlign w:val="center"/>
          </w:tcPr>
          <w:p w14:paraId="17CDAA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480678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3B3C81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1B3C40D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718FCFA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351DC3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1E13E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661C3B59" w14:textId="77777777" w:rsidTr="00154F81">
        <w:trPr>
          <w:trHeight w:val="288"/>
        </w:trPr>
        <w:tc>
          <w:tcPr>
            <w:tcW w:w="539" w:type="dxa"/>
            <w:vMerge w:val="restart"/>
            <w:vAlign w:val="center"/>
          </w:tcPr>
          <w:p w14:paraId="370EFE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55455B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60E533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c>
          <w:tcPr>
            <w:tcW w:w="896" w:type="dxa"/>
            <w:vAlign w:val="center"/>
          </w:tcPr>
          <w:p w14:paraId="53FB2DE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6.6</w:t>
            </w:r>
          </w:p>
        </w:tc>
      </w:tr>
      <w:tr w:rsidR="00F264AA" w:rsidRPr="00F264AA" w14:paraId="48AE8D2A" w14:textId="77777777" w:rsidTr="00154F81">
        <w:trPr>
          <w:trHeight w:val="288"/>
        </w:trPr>
        <w:tc>
          <w:tcPr>
            <w:tcW w:w="539" w:type="dxa"/>
            <w:vMerge/>
            <w:vAlign w:val="center"/>
          </w:tcPr>
          <w:p w14:paraId="641DB60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2DCE5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F522B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c>
          <w:tcPr>
            <w:tcW w:w="896" w:type="dxa"/>
            <w:vAlign w:val="center"/>
          </w:tcPr>
          <w:p w14:paraId="1E4B45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6.7</w:t>
            </w:r>
          </w:p>
        </w:tc>
      </w:tr>
      <w:tr w:rsidR="00F264AA" w:rsidRPr="00F264AA" w14:paraId="40669DF1" w14:textId="77777777" w:rsidTr="00154F81">
        <w:trPr>
          <w:trHeight w:val="288"/>
        </w:trPr>
        <w:tc>
          <w:tcPr>
            <w:tcW w:w="539" w:type="dxa"/>
            <w:vMerge/>
            <w:shd w:val="clear" w:color="auto" w:fill="auto"/>
            <w:vAlign w:val="center"/>
          </w:tcPr>
          <w:p w14:paraId="6B6A5733"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69A042A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4429D5B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c>
          <w:tcPr>
            <w:tcW w:w="896" w:type="dxa"/>
            <w:shd w:val="clear" w:color="auto" w:fill="D9D9D9"/>
            <w:vAlign w:val="center"/>
          </w:tcPr>
          <w:p w14:paraId="13F887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6.8</w:t>
            </w:r>
          </w:p>
        </w:tc>
      </w:tr>
      <w:tr w:rsidR="00F264AA" w:rsidRPr="00F264AA" w14:paraId="2AE1FCFE" w14:textId="77777777" w:rsidTr="00154F81">
        <w:trPr>
          <w:trHeight w:val="288"/>
        </w:trPr>
        <w:tc>
          <w:tcPr>
            <w:tcW w:w="539" w:type="dxa"/>
            <w:vMerge w:val="restart"/>
            <w:vAlign w:val="center"/>
          </w:tcPr>
          <w:p w14:paraId="3BC603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674293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15DFD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c>
          <w:tcPr>
            <w:tcW w:w="896" w:type="dxa"/>
            <w:vAlign w:val="center"/>
          </w:tcPr>
          <w:p w14:paraId="2DCCF50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6.9</w:t>
            </w:r>
          </w:p>
        </w:tc>
      </w:tr>
      <w:tr w:rsidR="00F264AA" w:rsidRPr="00F264AA" w14:paraId="30187318" w14:textId="77777777" w:rsidTr="00154F81">
        <w:trPr>
          <w:trHeight w:val="288"/>
        </w:trPr>
        <w:tc>
          <w:tcPr>
            <w:tcW w:w="539" w:type="dxa"/>
            <w:vMerge/>
            <w:shd w:val="clear" w:color="auto" w:fill="auto"/>
            <w:vAlign w:val="center"/>
          </w:tcPr>
          <w:p w14:paraId="3AB36D1F"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06E17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6A910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7.1</w:t>
            </w:r>
          </w:p>
        </w:tc>
        <w:tc>
          <w:tcPr>
            <w:tcW w:w="896" w:type="dxa"/>
            <w:shd w:val="clear" w:color="auto" w:fill="D9D9D9"/>
            <w:vAlign w:val="center"/>
          </w:tcPr>
          <w:p w14:paraId="5A1699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34D75FCA" w14:textId="77777777" w:rsidTr="00154F81">
        <w:trPr>
          <w:trHeight w:val="288"/>
        </w:trPr>
        <w:tc>
          <w:tcPr>
            <w:tcW w:w="539" w:type="dxa"/>
            <w:vMerge w:val="restart"/>
            <w:vAlign w:val="center"/>
          </w:tcPr>
          <w:p w14:paraId="35043D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A80E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1042C20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6C19CCE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7.2</w:t>
            </w:r>
          </w:p>
        </w:tc>
      </w:tr>
      <w:tr w:rsidR="00F264AA" w:rsidRPr="00F264AA" w14:paraId="315C9095" w14:textId="77777777" w:rsidTr="00154F81">
        <w:trPr>
          <w:trHeight w:val="288"/>
        </w:trPr>
        <w:tc>
          <w:tcPr>
            <w:tcW w:w="539" w:type="dxa"/>
            <w:vMerge/>
            <w:vAlign w:val="center"/>
          </w:tcPr>
          <w:p w14:paraId="45828B2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20DE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53F99A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7.5</w:t>
            </w:r>
          </w:p>
        </w:tc>
        <w:tc>
          <w:tcPr>
            <w:tcW w:w="896" w:type="dxa"/>
            <w:vAlign w:val="center"/>
          </w:tcPr>
          <w:p w14:paraId="29A170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7.4</w:t>
            </w:r>
          </w:p>
        </w:tc>
      </w:tr>
      <w:tr w:rsidR="00F264AA" w:rsidRPr="00F264AA" w14:paraId="5EFA6014" w14:textId="77777777" w:rsidTr="00154F81">
        <w:trPr>
          <w:trHeight w:val="288"/>
        </w:trPr>
        <w:tc>
          <w:tcPr>
            <w:tcW w:w="539" w:type="dxa"/>
            <w:vMerge/>
            <w:vAlign w:val="center"/>
          </w:tcPr>
          <w:p w14:paraId="4723809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80900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4C5B06C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7.7</w:t>
            </w:r>
          </w:p>
        </w:tc>
        <w:tc>
          <w:tcPr>
            <w:tcW w:w="896" w:type="dxa"/>
            <w:vAlign w:val="center"/>
          </w:tcPr>
          <w:p w14:paraId="5B1F68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7.6</w:t>
            </w:r>
          </w:p>
        </w:tc>
      </w:tr>
      <w:tr w:rsidR="00F264AA" w:rsidRPr="00F264AA" w14:paraId="7FF30B68" w14:textId="77777777" w:rsidTr="00154F81">
        <w:trPr>
          <w:trHeight w:val="288"/>
        </w:trPr>
        <w:tc>
          <w:tcPr>
            <w:tcW w:w="539" w:type="dxa"/>
            <w:vMerge/>
            <w:vAlign w:val="center"/>
          </w:tcPr>
          <w:p w14:paraId="4644D9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521AD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1ADDAF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4591A8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522F3349" w14:textId="77777777" w:rsidTr="00154F81">
        <w:trPr>
          <w:trHeight w:val="288"/>
        </w:trPr>
        <w:tc>
          <w:tcPr>
            <w:tcW w:w="539" w:type="dxa"/>
            <w:vMerge/>
            <w:vAlign w:val="center"/>
          </w:tcPr>
          <w:p w14:paraId="2A0988C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AD0CE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78726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8.1</w:t>
            </w:r>
          </w:p>
        </w:tc>
        <w:tc>
          <w:tcPr>
            <w:tcW w:w="896" w:type="dxa"/>
            <w:vAlign w:val="center"/>
          </w:tcPr>
          <w:p w14:paraId="26DEF37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8.0</w:t>
            </w:r>
          </w:p>
        </w:tc>
      </w:tr>
      <w:tr w:rsidR="00F264AA" w:rsidRPr="00F264AA" w14:paraId="2CAF5603" w14:textId="77777777" w:rsidTr="00154F81">
        <w:trPr>
          <w:trHeight w:val="288"/>
        </w:trPr>
        <w:tc>
          <w:tcPr>
            <w:tcW w:w="539" w:type="dxa"/>
            <w:vMerge/>
            <w:vAlign w:val="center"/>
          </w:tcPr>
          <w:p w14:paraId="77CF588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84FB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50B80F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8.3</w:t>
            </w:r>
          </w:p>
        </w:tc>
        <w:tc>
          <w:tcPr>
            <w:tcW w:w="896" w:type="dxa"/>
            <w:vAlign w:val="center"/>
          </w:tcPr>
          <w:p w14:paraId="404185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8.2</w:t>
            </w:r>
          </w:p>
        </w:tc>
      </w:tr>
      <w:tr w:rsidR="00F264AA" w:rsidRPr="00F264AA" w14:paraId="4F27B615" w14:textId="77777777" w:rsidTr="00154F81">
        <w:trPr>
          <w:trHeight w:val="288"/>
        </w:trPr>
        <w:tc>
          <w:tcPr>
            <w:tcW w:w="539" w:type="dxa"/>
            <w:vMerge/>
            <w:vAlign w:val="center"/>
          </w:tcPr>
          <w:p w14:paraId="5D838E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0277C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48BA9C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8.5</w:t>
            </w:r>
          </w:p>
        </w:tc>
        <w:tc>
          <w:tcPr>
            <w:tcW w:w="896" w:type="dxa"/>
            <w:vAlign w:val="center"/>
          </w:tcPr>
          <w:p w14:paraId="3A0E3C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77A29E2E" w14:textId="77777777" w:rsidTr="00154F81">
        <w:trPr>
          <w:trHeight w:val="288"/>
        </w:trPr>
        <w:tc>
          <w:tcPr>
            <w:tcW w:w="539" w:type="dxa"/>
            <w:vMerge/>
            <w:vAlign w:val="center"/>
          </w:tcPr>
          <w:p w14:paraId="418129C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2BC1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109A1E2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8.7</w:t>
            </w:r>
          </w:p>
        </w:tc>
        <w:tc>
          <w:tcPr>
            <w:tcW w:w="896" w:type="dxa"/>
            <w:vAlign w:val="center"/>
          </w:tcPr>
          <w:p w14:paraId="0383F0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r>
      <w:tr w:rsidR="00F264AA" w:rsidRPr="00F264AA" w14:paraId="693896A4" w14:textId="77777777" w:rsidTr="00154F81">
        <w:trPr>
          <w:trHeight w:val="288"/>
        </w:trPr>
        <w:tc>
          <w:tcPr>
            <w:tcW w:w="539" w:type="dxa"/>
            <w:vMerge/>
            <w:vAlign w:val="center"/>
          </w:tcPr>
          <w:p w14:paraId="349B39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20382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1BB027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8.9</w:t>
            </w:r>
          </w:p>
        </w:tc>
        <w:tc>
          <w:tcPr>
            <w:tcW w:w="896" w:type="dxa"/>
            <w:vAlign w:val="center"/>
          </w:tcPr>
          <w:p w14:paraId="4FE397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8.8</w:t>
            </w:r>
          </w:p>
        </w:tc>
      </w:tr>
      <w:tr w:rsidR="00F264AA" w:rsidRPr="00F264AA" w14:paraId="3116BBA9" w14:textId="77777777" w:rsidTr="00154F81">
        <w:trPr>
          <w:trHeight w:val="288"/>
        </w:trPr>
        <w:tc>
          <w:tcPr>
            <w:tcW w:w="539" w:type="dxa"/>
            <w:vMerge/>
            <w:shd w:val="clear" w:color="auto" w:fill="auto"/>
            <w:vAlign w:val="center"/>
          </w:tcPr>
          <w:p w14:paraId="3AF7FCCD"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6AA1B8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6EF59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c>
          <w:tcPr>
            <w:tcW w:w="896" w:type="dxa"/>
            <w:shd w:val="clear" w:color="auto" w:fill="D9D9D9"/>
            <w:vAlign w:val="center"/>
          </w:tcPr>
          <w:p w14:paraId="374A1BB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9.0</w:t>
            </w:r>
          </w:p>
        </w:tc>
      </w:tr>
      <w:tr w:rsidR="00F264AA" w:rsidRPr="00F264AA" w14:paraId="2CFE1E38" w14:textId="77777777" w:rsidTr="00154F81">
        <w:trPr>
          <w:trHeight w:val="288"/>
        </w:trPr>
        <w:tc>
          <w:tcPr>
            <w:tcW w:w="539" w:type="dxa"/>
            <w:vMerge w:val="restart"/>
            <w:vAlign w:val="center"/>
          </w:tcPr>
          <w:p w14:paraId="502A1D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7AB519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10A1385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13FB5BD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9.2</w:t>
            </w:r>
          </w:p>
        </w:tc>
      </w:tr>
      <w:tr w:rsidR="00F264AA" w:rsidRPr="00F264AA" w14:paraId="2CE6B91B" w14:textId="77777777" w:rsidTr="00154F81">
        <w:trPr>
          <w:trHeight w:val="288"/>
        </w:trPr>
        <w:tc>
          <w:tcPr>
            <w:tcW w:w="539" w:type="dxa"/>
            <w:vMerge/>
            <w:vAlign w:val="center"/>
          </w:tcPr>
          <w:p w14:paraId="2BDA142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43CC6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C0624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9.5</w:t>
            </w:r>
          </w:p>
        </w:tc>
        <w:tc>
          <w:tcPr>
            <w:tcW w:w="896" w:type="dxa"/>
            <w:vAlign w:val="center"/>
          </w:tcPr>
          <w:p w14:paraId="62A69D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9.4</w:t>
            </w:r>
          </w:p>
        </w:tc>
      </w:tr>
      <w:tr w:rsidR="00F264AA" w:rsidRPr="00F264AA" w14:paraId="4BA5F9E3" w14:textId="77777777" w:rsidTr="00154F81">
        <w:trPr>
          <w:trHeight w:val="288"/>
        </w:trPr>
        <w:tc>
          <w:tcPr>
            <w:tcW w:w="539" w:type="dxa"/>
            <w:vMerge/>
            <w:vAlign w:val="center"/>
          </w:tcPr>
          <w:p w14:paraId="2A580A8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E991F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236518B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9.7</w:t>
            </w:r>
          </w:p>
        </w:tc>
        <w:tc>
          <w:tcPr>
            <w:tcW w:w="896" w:type="dxa"/>
            <w:vAlign w:val="center"/>
          </w:tcPr>
          <w:p w14:paraId="7872153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9.6</w:t>
            </w:r>
          </w:p>
        </w:tc>
      </w:tr>
      <w:tr w:rsidR="00F264AA" w:rsidRPr="00F264AA" w14:paraId="24FF2D85" w14:textId="77777777" w:rsidTr="00154F81">
        <w:trPr>
          <w:trHeight w:val="288"/>
        </w:trPr>
        <w:tc>
          <w:tcPr>
            <w:tcW w:w="539" w:type="dxa"/>
            <w:vMerge/>
            <w:vAlign w:val="center"/>
          </w:tcPr>
          <w:p w14:paraId="397057C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5E5214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62395C8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4DA0984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2E11A82E" w14:textId="77777777" w:rsidTr="00154F81">
        <w:trPr>
          <w:trHeight w:val="288"/>
        </w:trPr>
        <w:tc>
          <w:tcPr>
            <w:tcW w:w="539" w:type="dxa"/>
            <w:vMerge/>
            <w:vAlign w:val="center"/>
          </w:tcPr>
          <w:p w14:paraId="6C820A9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3DD94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6889C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10.1</w:t>
            </w:r>
          </w:p>
        </w:tc>
        <w:tc>
          <w:tcPr>
            <w:tcW w:w="896" w:type="dxa"/>
            <w:vAlign w:val="center"/>
          </w:tcPr>
          <w:p w14:paraId="71DFB43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10.0</w:t>
            </w:r>
          </w:p>
        </w:tc>
      </w:tr>
    </w:tbl>
    <w:p w14:paraId="766DAC79" w14:textId="77777777" w:rsidR="00F264AA" w:rsidRPr="00F264AA" w:rsidRDefault="00F264AA" w:rsidP="00F264AA">
      <w:pPr>
        <w:jc w:val="left"/>
        <w:rPr>
          <w:rFonts w:ascii="仿宋_GB2312" w:eastAsia="仿宋_GB2312" w:hAnsi="仿宋" w:cs="Times New Roman"/>
          <w:sz w:val="32"/>
          <w:szCs w:val="32"/>
        </w:rPr>
      </w:pPr>
    </w:p>
    <w:p w14:paraId="687E8DE6" w14:textId="77777777" w:rsidR="00F264AA" w:rsidRPr="00F264AA" w:rsidRDefault="00F264AA" w:rsidP="00F264AA">
      <w:pPr>
        <w:jc w:val="left"/>
        <w:rPr>
          <w:rFonts w:ascii="仿宋_GB2312" w:eastAsia="仿宋_GB2312" w:hAnsi="仿宋" w:cs="Times New Roman"/>
          <w:sz w:val="32"/>
          <w:szCs w:val="32"/>
        </w:rPr>
      </w:pPr>
    </w:p>
    <w:p w14:paraId="5A1698C7" w14:textId="77777777" w:rsidR="00F264AA" w:rsidRPr="00F264AA" w:rsidRDefault="00F264AA" w:rsidP="00F264AA">
      <w:pPr>
        <w:jc w:val="left"/>
        <w:rPr>
          <w:rFonts w:ascii="仿宋_GB2312" w:eastAsia="仿宋_GB2312" w:hAnsi="仿宋" w:cs="Times New Roman"/>
          <w:sz w:val="32"/>
          <w:szCs w:val="32"/>
        </w:rPr>
      </w:pPr>
    </w:p>
    <w:p w14:paraId="2FEFFD89" w14:textId="77777777" w:rsidR="00F264AA" w:rsidRPr="00F264AA" w:rsidRDefault="00F264AA" w:rsidP="00F264AA">
      <w:pPr>
        <w:jc w:val="left"/>
        <w:rPr>
          <w:rFonts w:ascii="仿宋_GB2312" w:eastAsia="仿宋_GB2312" w:hAnsi="仿宋" w:cs="Times New Roman"/>
          <w:sz w:val="32"/>
          <w:szCs w:val="32"/>
        </w:rPr>
      </w:pPr>
    </w:p>
    <w:p w14:paraId="24DE322F" w14:textId="77777777" w:rsidR="00F264AA" w:rsidRPr="00F264AA" w:rsidRDefault="00F264AA" w:rsidP="00F264AA">
      <w:pPr>
        <w:jc w:val="left"/>
        <w:rPr>
          <w:rFonts w:ascii="仿宋_GB2312" w:eastAsia="仿宋_GB2312" w:hAnsi="仿宋" w:cs="Times New Roman"/>
          <w:sz w:val="32"/>
          <w:szCs w:val="32"/>
        </w:rPr>
      </w:pPr>
    </w:p>
    <w:p w14:paraId="7B37FE80" w14:textId="77777777" w:rsidR="00F264AA" w:rsidRPr="00F264AA" w:rsidRDefault="00F264AA" w:rsidP="00F264AA">
      <w:pPr>
        <w:jc w:val="left"/>
        <w:rPr>
          <w:rFonts w:ascii="仿宋_GB2312" w:eastAsia="仿宋_GB2312" w:hAnsi="仿宋" w:cs="Times New Roman"/>
          <w:sz w:val="32"/>
          <w:szCs w:val="32"/>
        </w:rPr>
      </w:pPr>
    </w:p>
    <w:p w14:paraId="2E2B7501" w14:textId="77777777" w:rsidR="00F264AA" w:rsidRPr="00F264AA" w:rsidRDefault="00F264AA" w:rsidP="00F264AA">
      <w:pPr>
        <w:jc w:val="left"/>
        <w:rPr>
          <w:rFonts w:ascii="仿宋_GB2312" w:eastAsia="仿宋_GB2312" w:hAnsi="仿宋" w:cs="Times New Roman"/>
          <w:sz w:val="32"/>
          <w:szCs w:val="32"/>
        </w:rPr>
      </w:pPr>
    </w:p>
    <w:p w14:paraId="54346E9F" w14:textId="77777777" w:rsidR="00F264AA" w:rsidRPr="00F264AA" w:rsidRDefault="00F264AA" w:rsidP="00F264AA">
      <w:pPr>
        <w:jc w:val="left"/>
        <w:rPr>
          <w:rFonts w:ascii="仿宋_GB2312" w:eastAsia="仿宋_GB2312" w:hAnsi="仿宋" w:cs="Times New Roman"/>
          <w:sz w:val="32"/>
          <w:szCs w:val="32"/>
        </w:rPr>
      </w:pPr>
    </w:p>
    <w:p w14:paraId="7A8499A2" w14:textId="77777777" w:rsidR="00F264AA" w:rsidRPr="00F264AA" w:rsidRDefault="00F264AA" w:rsidP="00F264AA">
      <w:pPr>
        <w:jc w:val="left"/>
        <w:rPr>
          <w:rFonts w:ascii="仿宋_GB2312" w:eastAsia="仿宋_GB2312" w:hAnsi="仿宋" w:cs="Times New Roman"/>
          <w:sz w:val="32"/>
          <w:szCs w:val="32"/>
        </w:rPr>
      </w:pPr>
    </w:p>
    <w:p w14:paraId="4C06CDD1" w14:textId="77777777" w:rsidR="00F264AA" w:rsidRPr="00F264AA" w:rsidRDefault="00F264AA" w:rsidP="00F264AA">
      <w:pPr>
        <w:jc w:val="left"/>
        <w:rPr>
          <w:rFonts w:ascii="仿宋_GB2312" w:eastAsia="仿宋_GB2312" w:hAnsi="仿宋" w:cs="Times New Roman"/>
          <w:sz w:val="32"/>
          <w:szCs w:val="32"/>
        </w:rPr>
      </w:pPr>
    </w:p>
    <w:p w14:paraId="3C12AF68" w14:textId="77777777" w:rsidR="00F264AA" w:rsidRPr="00F264AA" w:rsidRDefault="00F264AA" w:rsidP="00F264AA">
      <w:pPr>
        <w:jc w:val="left"/>
        <w:rPr>
          <w:rFonts w:ascii="仿宋_GB2312" w:eastAsia="仿宋_GB2312" w:hAnsi="仿宋" w:cs="Times New Roman"/>
          <w:sz w:val="32"/>
          <w:szCs w:val="32"/>
        </w:rPr>
      </w:pPr>
    </w:p>
    <w:p w14:paraId="33DFF283" w14:textId="77777777" w:rsidR="00F264AA" w:rsidRPr="00F264AA" w:rsidRDefault="00F264AA" w:rsidP="00F264AA">
      <w:pPr>
        <w:jc w:val="left"/>
        <w:rPr>
          <w:rFonts w:ascii="仿宋_GB2312" w:eastAsia="仿宋_GB2312" w:hAnsi="仿宋" w:cs="Times New Roman"/>
          <w:sz w:val="32"/>
          <w:szCs w:val="32"/>
        </w:rPr>
      </w:pPr>
    </w:p>
    <w:p w14:paraId="31675B3D" w14:textId="77777777" w:rsidR="00F264AA" w:rsidRPr="00F264AA" w:rsidRDefault="00F264AA" w:rsidP="00F264AA">
      <w:pPr>
        <w:jc w:val="left"/>
        <w:rPr>
          <w:rFonts w:ascii="仿宋_GB2312" w:eastAsia="仿宋_GB2312" w:hAnsi="仿宋" w:cs="Times New Roman"/>
          <w:sz w:val="32"/>
          <w:szCs w:val="32"/>
        </w:rPr>
      </w:pPr>
    </w:p>
    <w:p w14:paraId="65241038" w14:textId="77777777" w:rsidR="00F264AA" w:rsidRPr="00F264AA" w:rsidRDefault="00F264AA" w:rsidP="00F264AA">
      <w:pPr>
        <w:rPr>
          <w:rFonts w:ascii="Calibri" w:eastAsia="宋体" w:hAnsi="Calibri" w:cs="Times New Roman"/>
          <w:b/>
        </w:rPr>
      </w:pPr>
    </w:p>
    <w:p w14:paraId="338F251D" w14:textId="77777777" w:rsidR="00F264AA" w:rsidRPr="00F264AA" w:rsidRDefault="00F264AA" w:rsidP="00F264AA">
      <w:pPr>
        <w:rPr>
          <w:rFonts w:ascii="Calibri" w:eastAsia="宋体" w:hAnsi="Calibri" w:cs="Times New Roman"/>
          <w:b/>
        </w:rPr>
      </w:pPr>
    </w:p>
    <w:p w14:paraId="158F8B2D"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3EDAF552"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1021890"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78753AFA"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46493F6"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618D2A0B"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表1-7男生坐位体前屈单项评分表 1-8女生坐位体前屈单项评分表</w:t>
      </w:r>
    </w:p>
    <w:p w14:paraId="7F92D47D"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3EEEC0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6850BABF"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1097A8EC" w14:textId="77777777" w:rsidTr="00154F81">
        <w:trPr>
          <w:trHeight w:val="288"/>
        </w:trPr>
        <w:tc>
          <w:tcPr>
            <w:tcW w:w="539" w:type="dxa"/>
            <w:vAlign w:val="center"/>
          </w:tcPr>
          <w:p w14:paraId="7C1917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69998D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2C9F41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58A673D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04B6FC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7B05D0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290A70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B5EAF08" w14:textId="77777777" w:rsidTr="00154F81">
        <w:trPr>
          <w:trHeight w:val="288"/>
        </w:trPr>
        <w:tc>
          <w:tcPr>
            <w:tcW w:w="539" w:type="dxa"/>
            <w:vMerge w:val="restart"/>
            <w:vAlign w:val="center"/>
          </w:tcPr>
          <w:p w14:paraId="25381D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4DB56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1D8E71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24.9</w:t>
            </w:r>
          </w:p>
        </w:tc>
        <w:tc>
          <w:tcPr>
            <w:tcW w:w="896" w:type="dxa"/>
            <w:vAlign w:val="center"/>
          </w:tcPr>
          <w:p w14:paraId="7CA906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25.1</w:t>
            </w:r>
          </w:p>
        </w:tc>
      </w:tr>
      <w:tr w:rsidR="00F264AA" w:rsidRPr="00F264AA" w14:paraId="2DAA562F" w14:textId="77777777" w:rsidTr="00154F81">
        <w:trPr>
          <w:trHeight w:val="288"/>
        </w:trPr>
        <w:tc>
          <w:tcPr>
            <w:tcW w:w="539" w:type="dxa"/>
            <w:vMerge/>
            <w:vAlign w:val="center"/>
          </w:tcPr>
          <w:p w14:paraId="7A6DB93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67882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44DF7F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23.1</w:t>
            </w:r>
          </w:p>
        </w:tc>
        <w:tc>
          <w:tcPr>
            <w:tcW w:w="896" w:type="dxa"/>
            <w:vAlign w:val="center"/>
          </w:tcPr>
          <w:p w14:paraId="4D2F61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23.3</w:t>
            </w:r>
          </w:p>
        </w:tc>
      </w:tr>
      <w:tr w:rsidR="00F264AA" w:rsidRPr="00F264AA" w14:paraId="31924B31" w14:textId="77777777" w:rsidTr="00154F81">
        <w:trPr>
          <w:trHeight w:val="288"/>
        </w:trPr>
        <w:tc>
          <w:tcPr>
            <w:tcW w:w="539" w:type="dxa"/>
            <w:vMerge/>
            <w:shd w:val="clear" w:color="auto" w:fill="auto"/>
            <w:vAlign w:val="center"/>
          </w:tcPr>
          <w:p w14:paraId="7AB9209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B2420B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2406E6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21.3</w:t>
            </w:r>
          </w:p>
        </w:tc>
        <w:tc>
          <w:tcPr>
            <w:tcW w:w="896" w:type="dxa"/>
            <w:shd w:val="clear" w:color="auto" w:fill="D9D9D9"/>
            <w:vAlign w:val="center"/>
          </w:tcPr>
          <w:p w14:paraId="37B4E3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21.5</w:t>
            </w:r>
          </w:p>
        </w:tc>
      </w:tr>
      <w:tr w:rsidR="00F264AA" w:rsidRPr="00F264AA" w14:paraId="443F3B1E" w14:textId="77777777" w:rsidTr="00154F81">
        <w:trPr>
          <w:trHeight w:val="288"/>
        </w:trPr>
        <w:tc>
          <w:tcPr>
            <w:tcW w:w="539" w:type="dxa"/>
            <w:vMerge w:val="restart"/>
            <w:vAlign w:val="center"/>
          </w:tcPr>
          <w:p w14:paraId="545B55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4EF523A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2D6692E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896" w:type="dxa"/>
            <w:vAlign w:val="center"/>
          </w:tcPr>
          <w:p w14:paraId="531E16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19.9</w:t>
            </w:r>
          </w:p>
        </w:tc>
      </w:tr>
      <w:tr w:rsidR="00F264AA" w:rsidRPr="00F264AA" w14:paraId="3675F615" w14:textId="77777777" w:rsidTr="00154F81">
        <w:trPr>
          <w:trHeight w:val="288"/>
        </w:trPr>
        <w:tc>
          <w:tcPr>
            <w:tcW w:w="539" w:type="dxa"/>
            <w:vMerge/>
            <w:shd w:val="clear" w:color="auto" w:fill="auto"/>
            <w:vAlign w:val="center"/>
          </w:tcPr>
          <w:p w14:paraId="48CBD96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F60D0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503787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shd w:val="clear" w:color="auto" w:fill="D9D9D9"/>
            <w:vAlign w:val="center"/>
          </w:tcPr>
          <w:p w14:paraId="7D54BA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5576B87" w14:textId="77777777" w:rsidTr="00154F81">
        <w:trPr>
          <w:trHeight w:val="288"/>
        </w:trPr>
        <w:tc>
          <w:tcPr>
            <w:tcW w:w="539" w:type="dxa"/>
            <w:vMerge w:val="restart"/>
            <w:vAlign w:val="center"/>
          </w:tcPr>
          <w:p w14:paraId="666E58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2581E0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984B6A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896" w:type="dxa"/>
            <w:vAlign w:val="center"/>
          </w:tcPr>
          <w:p w14:paraId="736002C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16.8</w:t>
            </w:r>
          </w:p>
        </w:tc>
      </w:tr>
      <w:tr w:rsidR="00F264AA" w:rsidRPr="00F264AA" w14:paraId="2EC6231E" w14:textId="77777777" w:rsidTr="00154F81">
        <w:trPr>
          <w:trHeight w:val="288"/>
        </w:trPr>
        <w:tc>
          <w:tcPr>
            <w:tcW w:w="539" w:type="dxa"/>
            <w:vMerge/>
            <w:vAlign w:val="center"/>
          </w:tcPr>
          <w:p w14:paraId="45C4EE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F097F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1A6FC2C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14.9</w:t>
            </w:r>
          </w:p>
        </w:tc>
        <w:tc>
          <w:tcPr>
            <w:tcW w:w="896" w:type="dxa"/>
            <w:vAlign w:val="center"/>
          </w:tcPr>
          <w:p w14:paraId="4C8F41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r>
      <w:tr w:rsidR="00F264AA" w:rsidRPr="00F264AA" w14:paraId="635DC1FF" w14:textId="77777777" w:rsidTr="00154F81">
        <w:trPr>
          <w:trHeight w:val="288"/>
        </w:trPr>
        <w:tc>
          <w:tcPr>
            <w:tcW w:w="539" w:type="dxa"/>
            <w:vMerge/>
            <w:vAlign w:val="center"/>
          </w:tcPr>
          <w:p w14:paraId="023DEF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1D6E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0D30FE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13.5</w:t>
            </w:r>
          </w:p>
        </w:tc>
        <w:tc>
          <w:tcPr>
            <w:tcW w:w="896" w:type="dxa"/>
            <w:vAlign w:val="center"/>
          </w:tcPr>
          <w:p w14:paraId="2B93E2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14.0</w:t>
            </w:r>
          </w:p>
        </w:tc>
      </w:tr>
      <w:tr w:rsidR="00F264AA" w:rsidRPr="00F264AA" w14:paraId="32300381" w14:textId="77777777" w:rsidTr="00154F81">
        <w:trPr>
          <w:trHeight w:val="288"/>
        </w:trPr>
        <w:tc>
          <w:tcPr>
            <w:tcW w:w="539" w:type="dxa"/>
            <w:vMerge/>
            <w:vAlign w:val="center"/>
          </w:tcPr>
          <w:p w14:paraId="1EE830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9B4D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D00492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12.1</w:t>
            </w:r>
          </w:p>
        </w:tc>
        <w:tc>
          <w:tcPr>
            <w:tcW w:w="896" w:type="dxa"/>
            <w:vAlign w:val="center"/>
          </w:tcPr>
          <w:p w14:paraId="0F0447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12.6</w:t>
            </w:r>
          </w:p>
        </w:tc>
      </w:tr>
      <w:tr w:rsidR="00F264AA" w:rsidRPr="00F264AA" w14:paraId="4F1B6589" w14:textId="77777777" w:rsidTr="00154F81">
        <w:trPr>
          <w:trHeight w:val="288"/>
        </w:trPr>
        <w:tc>
          <w:tcPr>
            <w:tcW w:w="539" w:type="dxa"/>
            <w:vMerge/>
            <w:vAlign w:val="center"/>
          </w:tcPr>
          <w:p w14:paraId="77033DF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6DC96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58D3908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10.7</w:t>
            </w:r>
          </w:p>
        </w:tc>
        <w:tc>
          <w:tcPr>
            <w:tcW w:w="896" w:type="dxa"/>
            <w:vAlign w:val="center"/>
          </w:tcPr>
          <w:p w14:paraId="475CD3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r>
      <w:tr w:rsidR="00F264AA" w:rsidRPr="00F264AA" w14:paraId="7376A585" w14:textId="77777777" w:rsidTr="00154F81">
        <w:trPr>
          <w:trHeight w:val="288"/>
        </w:trPr>
        <w:tc>
          <w:tcPr>
            <w:tcW w:w="539" w:type="dxa"/>
            <w:vMerge/>
            <w:vAlign w:val="center"/>
          </w:tcPr>
          <w:p w14:paraId="6913117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B929E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62CF20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9.3</w:t>
            </w:r>
          </w:p>
        </w:tc>
        <w:tc>
          <w:tcPr>
            <w:tcW w:w="896" w:type="dxa"/>
            <w:vAlign w:val="center"/>
          </w:tcPr>
          <w:p w14:paraId="3F31C5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9.8</w:t>
            </w:r>
          </w:p>
        </w:tc>
      </w:tr>
      <w:tr w:rsidR="00F264AA" w:rsidRPr="00F264AA" w14:paraId="369A5FEC" w14:textId="77777777" w:rsidTr="00154F81">
        <w:trPr>
          <w:trHeight w:val="288"/>
        </w:trPr>
        <w:tc>
          <w:tcPr>
            <w:tcW w:w="539" w:type="dxa"/>
            <w:vMerge/>
            <w:vAlign w:val="center"/>
          </w:tcPr>
          <w:p w14:paraId="29B8D3D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2A35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F56963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7.9</w:t>
            </w:r>
          </w:p>
        </w:tc>
        <w:tc>
          <w:tcPr>
            <w:tcW w:w="896" w:type="dxa"/>
            <w:vAlign w:val="center"/>
          </w:tcPr>
          <w:p w14:paraId="77CE0B7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8.4</w:t>
            </w:r>
          </w:p>
        </w:tc>
      </w:tr>
      <w:tr w:rsidR="00F264AA" w:rsidRPr="00F264AA" w14:paraId="6BFDBC40" w14:textId="77777777" w:rsidTr="00154F81">
        <w:trPr>
          <w:trHeight w:val="288"/>
        </w:trPr>
        <w:tc>
          <w:tcPr>
            <w:tcW w:w="539" w:type="dxa"/>
            <w:vMerge/>
            <w:vAlign w:val="center"/>
          </w:tcPr>
          <w:p w14:paraId="5B5EA11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5717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201BEE7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c>
          <w:tcPr>
            <w:tcW w:w="896" w:type="dxa"/>
            <w:vAlign w:val="center"/>
          </w:tcPr>
          <w:p w14:paraId="6A98338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7.0</w:t>
            </w:r>
          </w:p>
        </w:tc>
      </w:tr>
      <w:tr w:rsidR="00F264AA" w:rsidRPr="00F264AA" w14:paraId="208CAC64" w14:textId="77777777" w:rsidTr="00154F81">
        <w:trPr>
          <w:trHeight w:val="288"/>
        </w:trPr>
        <w:tc>
          <w:tcPr>
            <w:tcW w:w="539" w:type="dxa"/>
            <w:vMerge/>
            <w:vAlign w:val="center"/>
          </w:tcPr>
          <w:p w14:paraId="002BC6E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7A7C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7FCEE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5.1</w:t>
            </w:r>
          </w:p>
        </w:tc>
        <w:tc>
          <w:tcPr>
            <w:tcW w:w="896" w:type="dxa"/>
            <w:vAlign w:val="center"/>
          </w:tcPr>
          <w:p w14:paraId="7D50D1C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5.6</w:t>
            </w:r>
          </w:p>
        </w:tc>
      </w:tr>
      <w:tr w:rsidR="00F264AA" w:rsidRPr="00F264AA" w14:paraId="25BFDC70" w14:textId="77777777" w:rsidTr="00154F81">
        <w:trPr>
          <w:trHeight w:val="288"/>
        </w:trPr>
        <w:tc>
          <w:tcPr>
            <w:tcW w:w="539" w:type="dxa"/>
            <w:vMerge/>
            <w:shd w:val="clear" w:color="auto" w:fill="auto"/>
            <w:vAlign w:val="center"/>
          </w:tcPr>
          <w:p w14:paraId="4FBE3DC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05530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6F314D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c>
          <w:tcPr>
            <w:tcW w:w="896" w:type="dxa"/>
            <w:shd w:val="clear" w:color="auto" w:fill="D9D9D9"/>
            <w:vAlign w:val="center"/>
          </w:tcPr>
          <w:p w14:paraId="517237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r>
      <w:tr w:rsidR="00F264AA" w:rsidRPr="00F264AA" w14:paraId="4065BA5C" w14:textId="77777777" w:rsidTr="00154F81">
        <w:trPr>
          <w:trHeight w:val="288"/>
        </w:trPr>
        <w:tc>
          <w:tcPr>
            <w:tcW w:w="539" w:type="dxa"/>
            <w:vMerge w:val="restart"/>
            <w:vAlign w:val="center"/>
          </w:tcPr>
          <w:p w14:paraId="4C78844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676D46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57C074D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w:t>
            </w:r>
          </w:p>
        </w:tc>
        <w:tc>
          <w:tcPr>
            <w:tcW w:w="896" w:type="dxa"/>
            <w:vAlign w:val="center"/>
          </w:tcPr>
          <w:p w14:paraId="0D4F907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r>
      <w:tr w:rsidR="00F264AA" w:rsidRPr="00F264AA" w14:paraId="7D08A776" w14:textId="77777777" w:rsidTr="00154F81">
        <w:trPr>
          <w:trHeight w:val="288"/>
        </w:trPr>
        <w:tc>
          <w:tcPr>
            <w:tcW w:w="539" w:type="dxa"/>
            <w:vMerge/>
            <w:vAlign w:val="center"/>
          </w:tcPr>
          <w:p w14:paraId="19AB3DC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96ECE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0AEBFD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896" w:type="dxa"/>
            <w:vAlign w:val="center"/>
          </w:tcPr>
          <w:p w14:paraId="1A565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w:t>
            </w:r>
          </w:p>
        </w:tc>
      </w:tr>
      <w:tr w:rsidR="00F264AA" w:rsidRPr="00F264AA" w14:paraId="7D592C96" w14:textId="77777777" w:rsidTr="00154F81">
        <w:trPr>
          <w:trHeight w:val="288"/>
        </w:trPr>
        <w:tc>
          <w:tcPr>
            <w:tcW w:w="539" w:type="dxa"/>
            <w:vMerge/>
            <w:vAlign w:val="center"/>
          </w:tcPr>
          <w:p w14:paraId="500D435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7DE3D6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13E63A2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0.7</w:t>
            </w:r>
          </w:p>
        </w:tc>
        <w:tc>
          <w:tcPr>
            <w:tcW w:w="896" w:type="dxa"/>
            <w:vAlign w:val="center"/>
          </w:tcPr>
          <w:p w14:paraId="025120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23C129AB" w14:textId="77777777" w:rsidTr="00154F81">
        <w:trPr>
          <w:trHeight w:val="288"/>
        </w:trPr>
        <w:tc>
          <w:tcPr>
            <w:tcW w:w="539" w:type="dxa"/>
            <w:vMerge/>
            <w:vAlign w:val="center"/>
          </w:tcPr>
          <w:p w14:paraId="61105F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1A1C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20B8EB7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-0.3</w:t>
            </w:r>
          </w:p>
        </w:tc>
        <w:tc>
          <w:tcPr>
            <w:tcW w:w="896" w:type="dxa"/>
            <w:vAlign w:val="center"/>
          </w:tcPr>
          <w:p w14:paraId="712E996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0.2</w:t>
            </w:r>
          </w:p>
        </w:tc>
      </w:tr>
      <w:tr w:rsidR="00F264AA" w:rsidRPr="00F264AA" w14:paraId="1C23B5E8" w14:textId="77777777" w:rsidTr="00154F81">
        <w:trPr>
          <w:trHeight w:val="288"/>
        </w:trPr>
        <w:tc>
          <w:tcPr>
            <w:tcW w:w="539" w:type="dxa"/>
            <w:vMerge/>
            <w:vAlign w:val="center"/>
          </w:tcPr>
          <w:p w14:paraId="44683FC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E640A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0F00A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896" w:type="dxa"/>
            <w:vAlign w:val="center"/>
          </w:tcPr>
          <w:p w14:paraId="2726F22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F264AA" w:rsidRPr="00F264AA" w14:paraId="406E5CD9" w14:textId="77777777" w:rsidTr="00154F81">
        <w:trPr>
          <w:trHeight w:val="288"/>
        </w:trPr>
        <w:tc>
          <w:tcPr>
            <w:tcW w:w="539" w:type="dxa"/>
            <w:vAlign w:val="center"/>
          </w:tcPr>
          <w:p w14:paraId="210637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068E3E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9F5B8F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895" w:type="dxa"/>
            <w:vAlign w:val="center"/>
          </w:tcPr>
          <w:p w14:paraId="02C4E42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56713D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896" w:type="dxa"/>
            <w:vAlign w:val="center"/>
          </w:tcPr>
          <w:p w14:paraId="5144CA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70A47B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25DA79D" w14:textId="77777777" w:rsidTr="00154F81">
        <w:trPr>
          <w:trHeight w:val="288"/>
        </w:trPr>
        <w:tc>
          <w:tcPr>
            <w:tcW w:w="539" w:type="dxa"/>
            <w:vMerge w:val="restart"/>
            <w:vAlign w:val="center"/>
          </w:tcPr>
          <w:p w14:paraId="64ECC6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6A78A2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895" w:type="dxa"/>
            <w:vAlign w:val="center"/>
          </w:tcPr>
          <w:p w14:paraId="30ED6E9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c>
          <w:tcPr>
            <w:tcW w:w="896" w:type="dxa"/>
            <w:vAlign w:val="center"/>
          </w:tcPr>
          <w:p w14:paraId="1FB8749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r>
      <w:tr w:rsidR="00F264AA" w:rsidRPr="00F264AA" w14:paraId="438E6DD6" w14:textId="77777777" w:rsidTr="00154F81">
        <w:trPr>
          <w:trHeight w:val="288"/>
        </w:trPr>
        <w:tc>
          <w:tcPr>
            <w:tcW w:w="539" w:type="dxa"/>
            <w:vMerge/>
            <w:vAlign w:val="center"/>
          </w:tcPr>
          <w:p w14:paraId="5DF3F4F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308C9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895" w:type="dxa"/>
            <w:vAlign w:val="center"/>
          </w:tcPr>
          <w:p w14:paraId="332BC43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896" w:type="dxa"/>
            <w:vAlign w:val="center"/>
          </w:tcPr>
          <w:p w14:paraId="3113116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r>
      <w:tr w:rsidR="00F264AA" w:rsidRPr="00F264AA" w14:paraId="5D309746" w14:textId="77777777" w:rsidTr="00154F81">
        <w:trPr>
          <w:trHeight w:val="288"/>
        </w:trPr>
        <w:tc>
          <w:tcPr>
            <w:tcW w:w="539" w:type="dxa"/>
            <w:vMerge/>
            <w:shd w:val="clear" w:color="auto" w:fill="auto"/>
            <w:vAlign w:val="center"/>
          </w:tcPr>
          <w:p w14:paraId="4A187C0A"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85B68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895" w:type="dxa"/>
            <w:shd w:val="clear" w:color="auto" w:fill="D9D9D9"/>
            <w:vAlign w:val="center"/>
          </w:tcPr>
          <w:p w14:paraId="55C67F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c>
          <w:tcPr>
            <w:tcW w:w="896" w:type="dxa"/>
            <w:shd w:val="clear" w:color="auto" w:fill="D9D9D9"/>
            <w:vAlign w:val="center"/>
          </w:tcPr>
          <w:p w14:paraId="3B0F83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r>
      <w:tr w:rsidR="00F264AA" w:rsidRPr="00F264AA" w14:paraId="42157B3C" w14:textId="77777777" w:rsidTr="00154F81">
        <w:trPr>
          <w:trHeight w:val="288"/>
        </w:trPr>
        <w:tc>
          <w:tcPr>
            <w:tcW w:w="539" w:type="dxa"/>
            <w:vMerge w:val="restart"/>
            <w:vAlign w:val="center"/>
          </w:tcPr>
          <w:p w14:paraId="2C2853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221C79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895" w:type="dxa"/>
            <w:vAlign w:val="center"/>
          </w:tcPr>
          <w:p w14:paraId="396207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20.6</w:t>
            </w:r>
          </w:p>
        </w:tc>
        <w:tc>
          <w:tcPr>
            <w:tcW w:w="896" w:type="dxa"/>
            <w:vAlign w:val="center"/>
          </w:tcPr>
          <w:p w14:paraId="00C2892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22FD36F3" w14:textId="77777777" w:rsidTr="00154F81">
        <w:trPr>
          <w:trHeight w:val="288"/>
        </w:trPr>
        <w:tc>
          <w:tcPr>
            <w:tcW w:w="539" w:type="dxa"/>
            <w:vMerge/>
            <w:shd w:val="clear" w:color="auto" w:fill="auto"/>
            <w:vAlign w:val="center"/>
          </w:tcPr>
          <w:p w14:paraId="4D25784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18311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895" w:type="dxa"/>
            <w:shd w:val="clear" w:color="auto" w:fill="D9D9D9"/>
            <w:vAlign w:val="center"/>
          </w:tcPr>
          <w:p w14:paraId="0C36FB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c>
          <w:tcPr>
            <w:tcW w:w="896" w:type="dxa"/>
            <w:shd w:val="clear" w:color="auto" w:fill="D9D9D9"/>
            <w:vAlign w:val="center"/>
          </w:tcPr>
          <w:p w14:paraId="344A572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5A51B600" w14:textId="77777777" w:rsidTr="00154F81">
        <w:trPr>
          <w:trHeight w:val="288"/>
        </w:trPr>
        <w:tc>
          <w:tcPr>
            <w:tcW w:w="539" w:type="dxa"/>
            <w:vMerge w:val="restart"/>
            <w:vAlign w:val="center"/>
          </w:tcPr>
          <w:p w14:paraId="6731D7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E1E7D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895" w:type="dxa"/>
            <w:vAlign w:val="center"/>
          </w:tcPr>
          <w:p w14:paraId="72B5AC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17.7</w:t>
            </w:r>
          </w:p>
        </w:tc>
        <w:tc>
          <w:tcPr>
            <w:tcW w:w="896" w:type="dxa"/>
            <w:vAlign w:val="center"/>
          </w:tcPr>
          <w:p w14:paraId="3E9AF9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435D8BED" w14:textId="77777777" w:rsidTr="00154F81">
        <w:trPr>
          <w:trHeight w:val="288"/>
        </w:trPr>
        <w:tc>
          <w:tcPr>
            <w:tcW w:w="539" w:type="dxa"/>
            <w:vMerge/>
            <w:vAlign w:val="center"/>
          </w:tcPr>
          <w:p w14:paraId="0BBFFA0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EE721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895" w:type="dxa"/>
            <w:vAlign w:val="center"/>
          </w:tcPr>
          <w:p w14:paraId="63EADE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c>
          <w:tcPr>
            <w:tcW w:w="896" w:type="dxa"/>
            <w:vAlign w:val="center"/>
          </w:tcPr>
          <w:p w14:paraId="446720A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r>
      <w:tr w:rsidR="00F264AA" w:rsidRPr="00F264AA" w14:paraId="38F1FE3A" w14:textId="77777777" w:rsidTr="00154F81">
        <w:trPr>
          <w:trHeight w:val="288"/>
        </w:trPr>
        <w:tc>
          <w:tcPr>
            <w:tcW w:w="539" w:type="dxa"/>
            <w:vMerge/>
            <w:vAlign w:val="center"/>
          </w:tcPr>
          <w:p w14:paraId="76CDDF5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FDB0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895" w:type="dxa"/>
            <w:vAlign w:val="center"/>
          </w:tcPr>
          <w:p w14:paraId="697171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896" w:type="dxa"/>
            <w:vAlign w:val="center"/>
          </w:tcPr>
          <w:p w14:paraId="402DD28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15.6</w:t>
            </w:r>
          </w:p>
        </w:tc>
      </w:tr>
      <w:tr w:rsidR="00F264AA" w:rsidRPr="00F264AA" w14:paraId="1FBAB5EE" w14:textId="77777777" w:rsidTr="00154F81">
        <w:trPr>
          <w:trHeight w:val="288"/>
        </w:trPr>
        <w:tc>
          <w:tcPr>
            <w:tcW w:w="539" w:type="dxa"/>
            <w:vMerge/>
            <w:vAlign w:val="center"/>
          </w:tcPr>
          <w:p w14:paraId="36B2BC9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1FA4F5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895" w:type="dxa"/>
            <w:vAlign w:val="center"/>
          </w:tcPr>
          <w:p w14:paraId="7AC3807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13.8</w:t>
            </w:r>
          </w:p>
        </w:tc>
        <w:tc>
          <w:tcPr>
            <w:tcW w:w="896" w:type="dxa"/>
            <w:vAlign w:val="center"/>
          </w:tcPr>
          <w:p w14:paraId="3923713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14.3</w:t>
            </w:r>
          </w:p>
        </w:tc>
      </w:tr>
      <w:tr w:rsidR="00F264AA" w:rsidRPr="00F264AA" w14:paraId="763075E2" w14:textId="77777777" w:rsidTr="00154F81">
        <w:trPr>
          <w:trHeight w:val="288"/>
        </w:trPr>
        <w:tc>
          <w:tcPr>
            <w:tcW w:w="539" w:type="dxa"/>
            <w:vMerge/>
            <w:vAlign w:val="center"/>
          </w:tcPr>
          <w:p w14:paraId="58E21D5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58D519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895" w:type="dxa"/>
            <w:vAlign w:val="center"/>
          </w:tcPr>
          <w:p w14:paraId="497F579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12.5</w:t>
            </w:r>
          </w:p>
        </w:tc>
        <w:tc>
          <w:tcPr>
            <w:tcW w:w="896" w:type="dxa"/>
            <w:vAlign w:val="center"/>
          </w:tcPr>
          <w:p w14:paraId="3550C2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13.0</w:t>
            </w:r>
          </w:p>
        </w:tc>
      </w:tr>
      <w:tr w:rsidR="00F264AA" w:rsidRPr="00F264AA" w14:paraId="617A7A15" w14:textId="77777777" w:rsidTr="00154F81">
        <w:trPr>
          <w:trHeight w:val="288"/>
        </w:trPr>
        <w:tc>
          <w:tcPr>
            <w:tcW w:w="539" w:type="dxa"/>
            <w:vMerge/>
            <w:vAlign w:val="center"/>
          </w:tcPr>
          <w:p w14:paraId="3C275C2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D074A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895" w:type="dxa"/>
            <w:vAlign w:val="center"/>
          </w:tcPr>
          <w:p w14:paraId="2BC2779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11.2</w:t>
            </w:r>
          </w:p>
        </w:tc>
        <w:tc>
          <w:tcPr>
            <w:tcW w:w="896" w:type="dxa"/>
            <w:vAlign w:val="center"/>
          </w:tcPr>
          <w:p w14:paraId="5E72497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11.7</w:t>
            </w:r>
          </w:p>
        </w:tc>
      </w:tr>
      <w:tr w:rsidR="00F264AA" w:rsidRPr="00F264AA" w14:paraId="15158798" w14:textId="77777777" w:rsidTr="00154F81">
        <w:trPr>
          <w:trHeight w:val="288"/>
        </w:trPr>
        <w:tc>
          <w:tcPr>
            <w:tcW w:w="539" w:type="dxa"/>
            <w:vMerge/>
            <w:vAlign w:val="center"/>
          </w:tcPr>
          <w:p w14:paraId="32AA558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9F734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895" w:type="dxa"/>
            <w:vAlign w:val="center"/>
          </w:tcPr>
          <w:p w14:paraId="3F16723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9.9</w:t>
            </w:r>
          </w:p>
        </w:tc>
        <w:tc>
          <w:tcPr>
            <w:tcW w:w="896" w:type="dxa"/>
            <w:vAlign w:val="center"/>
          </w:tcPr>
          <w:p w14:paraId="5B277DE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10.4</w:t>
            </w:r>
          </w:p>
        </w:tc>
      </w:tr>
      <w:tr w:rsidR="00F264AA" w:rsidRPr="00F264AA" w14:paraId="5C72E7D5" w14:textId="77777777" w:rsidTr="00154F81">
        <w:trPr>
          <w:trHeight w:val="288"/>
        </w:trPr>
        <w:tc>
          <w:tcPr>
            <w:tcW w:w="539" w:type="dxa"/>
            <w:vMerge/>
            <w:vAlign w:val="center"/>
          </w:tcPr>
          <w:p w14:paraId="75FF9E0B"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A5F05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895" w:type="dxa"/>
            <w:vAlign w:val="center"/>
          </w:tcPr>
          <w:p w14:paraId="5A5B5E2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8.6</w:t>
            </w:r>
          </w:p>
        </w:tc>
        <w:tc>
          <w:tcPr>
            <w:tcW w:w="896" w:type="dxa"/>
            <w:vAlign w:val="center"/>
          </w:tcPr>
          <w:p w14:paraId="7E3899D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9.1</w:t>
            </w:r>
          </w:p>
        </w:tc>
      </w:tr>
      <w:tr w:rsidR="00F264AA" w:rsidRPr="00F264AA" w14:paraId="01256765" w14:textId="77777777" w:rsidTr="00154F81">
        <w:trPr>
          <w:trHeight w:val="288"/>
        </w:trPr>
        <w:tc>
          <w:tcPr>
            <w:tcW w:w="539" w:type="dxa"/>
            <w:vMerge/>
            <w:vAlign w:val="center"/>
          </w:tcPr>
          <w:p w14:paraId="3F34B3A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DD601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895" w:type="dxa"/>
            <w:vAlign w:val="center"/>
          </w:tcPr>
          <w:p w14:paraId="3EBB47D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7.3</w:t>
            </w:r>
          </w:p>
        </w:tc>
        <w:tc>
          <w:tcPr>
            <w:tcW w:w="896" w:type="dxa"/>
            <w:vAlign w:val="center"/>
          </w:tcPr>
          <w:p w14:paraId="31BED60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7.8</w:t>
            </w:r>
          </w:p>
        </w:tc>
      </w:tr>
      <w:tr w:rsidR="00F264AA" w:rsidRPr="00F264AA" w14:paraId="189A4C0B" w14:textId="77777777" w:rsidTr="00154F81">
        <w:trPr>
          <w:trHeight w:val="288"/>
        </w:trPr>
        <w:tc>
          <w:tcPr>
            <w:tcW w:w="539" w:type="dxa"/>
            <w:vMerge/>
            <w:shd w:val="clear" w:color="auto" w:fill="auto"/>
            <w:vAlign w:val="center"/>
          </w:tcPr>
          <w:p w14:paraId="12FC3E8C"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1F844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895" w:type="dxa"/>
            <w:shd w:val="clear" w:color="auto" w:fill="D9D9D9"/>
            <w:vAlign w:val="center"/>
          </w:tcPr>
          <w:p w14:paraId="5C7507F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6.0</w:t>
            </w:r>
          </w:p>
        </w:tc>
        <w:tc>
          <w:tcPr>
            <w:tcW w:w="896" w:type="dxa"/>
            <w:shd w:val="clear" w:color="auto" w:fill="D9D9D9"/>
            <w:vAlign w:val="center"/>
          </w:tcPr>
          <w:p w14:paraId="10BF5E8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6.5</w:t>
            </w:r>
          </w:p>
        </w:tc>
      </w:tr>
      <w:tr w:rsidR="00F264AA" w:rsidRPr="00F264AA" w14:paraId="6F053496" w14:textId="77777777" w:rsidTr="00154F81">
        <w:trPr>
          <w:trHeight w:val="288"/>
        </w:trPr>
        <w:tc>
          <w:tcPr>
            <w:tcW w:w="539" w:type="dxa"/>
            <w:vMerge w:val="restart"/>
            <w:vAlign w:val="center"/>
          </w:tcPr>
          <w:p w14:paraId="72640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2005B4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895" w:type="dxa"/>
            <w:vAlign w:val="center"/>
          </w:tcPr>
          <w:p w14:paraId="62BAB0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5.2</w:t>
            </w:r>
          </w:p>
        </w:tc>
        <w:tc>
          <w:tcPr>
            <w:tcW w:w="896" w:type="dxa"/>
            <w:vAlign w:val="center"/>
          </w:tcPr>
          <w:p w14:paraId="2F15B67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5.7</w:t>
            </w:r>
          </w:p>
        </w:tc>
      </w:tr>
      <w:tr w:rsidR="00F264AA" w:rsidRPr="00F264AA" w14:paraId="5AF67C43" w14:textId="77777777" w:rsidTr="00154F81">
        <w:trPr>
          <w:trHeight w:val="288"/>
        </w:trPr>
        <w:tc>
          <w:tcPr>
            <w:tcW w:w="539" w:type="dxa"/>
            <w:vMerge/>
            <w:vAlign w:val="center"/>
          </w:tcPr>
          <w:p w14:paraId="35BF6464"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A7B1A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895" w:type="dxa"/>
            <w:vAlign w:val="center"/>
          </w:tcPr>
          <w:p w14:paraId="2FB7A03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896" w:type="dxa"/>
            <w:vAlign w:val="center"/>
          </w:tcPr>
          <w:p w14:paraId="32895E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4.9</w:t>
            </w:r>
          </w:p>
        </w:tc>
      </w:tr>
      <w:tr w:rsidR="00F264AA" w:rsidRPr="00F264AA" w14:paraId="038CDB86" w14:textId="77777777" w:rsidTr="00154F81">
        <w:trPr>
          <w:trHeight w:val="288"/>
        </w:trPr>
        <w:tc>
          <w:tcPr>
            <w:tcW w:w="539" w:type="dxa"/>
            <w:vMerge/>
            <w:vAlign w:val="center"/>
          </w:tcPr>
          <w:p w14:paraId="3D0A0C0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57D3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895" w:type="dxa"/>
            <w:vAlign w:val="center"/>
          </w:tcPr>
          <w:p w14:paraId="6F97F65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896" w:type="dxa"/>
            <w:vAlign w:val="center"/>
          </w:tcPr>
          <w:p w14:paraId="33D167E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30730C11" w14:textId="77777777" w:rsidTr="00154F81">
        <w:trPr>
          <w:trHeight w:val="288"/>
        </w:trPr>
        <w:tc>
          <w:tcPr>
            <w:tcW w:w="539" w:type="dxa"/>
            <w:vMerge/>
            <w:vAlign w:val="center"/>
          </w:tcPr>
          <w:p w14:paraId="4DCE50C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EFE1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895" w:type="dxa"/>
            <w:vAlign w:val="center"/>
          </w:tcPr>
          <w:p w14:paraId="74A65A9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896" w:type="dxa"/>
            <w:vAlign w:val="center"/>
          </w:tcPr>
          <w:p w14:paraId="2CED8E2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14C201C8" w14:textId="77777777" w:rsidTr="00154F81">
        <w:trPr>
          <w:trHeight w:val="288"/>
        </w:trPr>
        <w:tc>
          <w:tcPr>
            <w:tcW w:w="539" w:type="dxa"/>
            <w:vMerge/>
            <w:vAlign w:val="center"/>
          </w:tcPr>
          <w:p w14:paraId="48A2ADD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F4A7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895" w:type="dxa"/>
            <w:vAlign w:val="center"/>
          </w:tcPr>
          <w:p w14:paraId="7BDA916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c>
          <w:tcPr>
            <w:tcW w:w="896" w:type="dxa"/>
            <w:vAlign w:val="center"/>
          </w:tcPr>
          <w:p w14:paraId="0B09DF2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w:t>
            </w:r>
          </w:p>
        </w:tc>
      </w:tr>
    </w:tbl>
    <w:p w14:paraId="71CB14BE" w14:textId="77777777" w:rsidR="00F264AA" w:rsidRPr="00F264AA" w:rsidRDefault="00F264AA" w:rsidP="00F264AA">
      <w:pPr>
        <w:jc w:val="left"/>
        <w:rPr>
          <w:rFonts w:ascii="仿宋_GB2312" w:eastAsia="仿宋_GB2312" w:hAnsi="仿宋" w:cs="Times New Roman"/>
          <w:sz w:val="32"/>
          <w:szCs w:val="32"/>
        </w:rPr>
      </w:pPr>
    </w:p>
    <w:p w14:paraId="16E7BAFB" w14:textId="77777777" w:rsidR="00F264AA" w:rsidRPr="00F264AA" w:rsidRDefault="00F264AA" w:rsidP="00F264AA">
      <w:pPr>
        <w:jc w:val="left"/>
        <w:rPr>
          <w:rFonts w:ascii="仿宋_GB2312" w:eastAsia="仿宋_GB2312" w:hAnsi="仿宋" w:cs="Times New Roman"/>
          <w:sz w:val="32"/>
          <w:szCs w:val="32"/>
        </w:rPr>
      </w:pPr>
    </w:p>
    <w:p w14:paraId="52FCEFB2" w14:textId="77777777" w:rsidR="00F264AA" w:rsidRPr="00F264AA" w:rsidRDefault="00F264AA" w:rsidP="00F264AA">
      <w:pPr>
        <w:jc w:val="left"/>
        <w:rPr>
          <w:rFonts w:ascii="仿宋_GB2312" w:eastAsia="仿宋_GB2312" w:hAnsi="仿宋" w:cs="Times New Roman"/>
          <w:sz w:val="32"/>
          <w:szCs w:val="32"/>
        </w:rPr>
      </w:pPr>
    </w:p>
    <w:p w14:paraId="4C846890" w14:textId="77777777" w:rsidR="00F264AA" w:rsidRPr="00F264AA" w:rsidRDefault="00F264AA" w:rsidP="00F264AA">
      <w:pPr>
        <w:jc w:val="left"/>
        <w:rPr>
          <w:rFonts w:ascii="仿宋_GB2312" w:eastAsia="仿宋_GB2312" w:hAnsi="仿宋" w:cs="Times New Roman"/>
          <w:sz w:val="32"/>
          <w:szCs w:val="32"/>
        </w:rPr>
      </w:pPr>
    </w:p>
    <w:p w14:paraId="0EAC418B" w14:textId="77777777" w:rsidR="00F264AA" w:rsidRPr="00F264AA" w:rsidRDefault="00F264AA" w:rsidP="00F264AA">
      <w:pPr>
        <w:jc w:val="left"/>
        <w:rPr>
          <w:rFonts w:ascii="仿宋_GB2312" w:eastAsia="仿宋_GB2312" w:hAnsi="仿宋" w:cs="Times New Roman"/>
          <w:sz w:val="32"/>
          <w:szCs w:val="32"/>
        </w:rPr>
      </w:pPr>
    </w:p>
    <w:p w14:paraId="015B3430" w14:textId="77777777" w:rsidR="00F264AA" w:rsidRPr="00F264AA" w:rsidRDefault="00F264AA" w:rsidP="00F264AA">
      <w:pPr>
        <w:jc w:val="left"/>
        <w:rPr>
          <w:rFonts w:ascii="仿宋_GB2312" w:eastAsia="仿宋_GB2312" w:hAnsi="仿宋" w:cs="Times New Roman"/>
          <w:sz w:val="32"/>
          <w:szCs w:val="32"/>
        </w:rPr>
      </w:pPr>
    </w:p>
    <w:p w14:paraId="22EDBBE1" w14:textId="77777777" w:rsidR="00F264AA" w:rsidRPr="00F264AA" w:rsidRDefault="00F264AA" w:rsidP="00F264AA">
      <w:pPr>
        <w:jc w:val="left"/>
        <w:rPr>
          <w:rFonts w:ascii="仿宋_GB2312" w:eastAsia="仿宋_GB2312" w:hAnsi="仿宋" w:cs="Times New Roman"/>
          <w:sz w:val="32"/>
          <w:szCs w:val="32"/>
        </w:rPr>
      </w:pPr>
    </w:p>
    <w:p w14:paraId="154D6130" w14:textId="77777777" w:rsidR="00F264AA" w:rsidRPr="00F264AA" w:rsidRDefault="00F264AA" w:rsidP="00F264AA">
      <w:pPr>
        <w:jc w:val="left"/>
        <w:rPr>
          <w:rFonts w:ascii="仿宋_GB2312" w:eastAsia="仿宋_GB2312" w:hAnsi="仿宋" w:cs="Times New Roman"/>
          <w:sz w:val="32"/>
          <w:szCs w:val="32"/>
        </w:rPr>
      </w:pPr>
    </w:p>
    <w:p w14:paraId="54962120" w14:textId="77777777" w:rsidR="00F264AA" w:rsidRPr="00F264AA" w:rsidRDefault="00F264AA" w:rsidP="00F264AA">
      <w:pPr>
        <w:jc w:val="left"/>
        <w:rPr>
          <w:rFonts w:ascii="仿宋_GB2312" w:eastAsia="仿宋_GB2312" w:hAnsi="仿宋" w:cs="Times New Roman"/>
          <w:sz w:val="32"/>
          <w:szCs w:val="32"/>
        </w:rPr>
      </w:pPr>
    </w:p>
    <w:p w14:paraId="1E81B10A" w14:textId="77777777" w:rsidR="00F264AA" w:rsidRPr="00F264AA" w:rsidRDefault="00F264AA" w:rsidP="00F264AA">
      <w:pPr>
        <w:jc w:val="left"/>
        <w:rPr>
          <w:rFonts w:ascii="仿宋_GB2312" w:eastAsia="仿宋_GB2312" w:hAnsi="仿宋" w:cs="Times New Roman"/>
          <w:sz w:val="32"/>
          <w:szCs w:val="32"/>
        </w:rPr>
      </w:pPr>
    </w:p>
    <w:p w14:paraId="707197B5" w14:textId="77777777" w:rsidR="00F264AA" w:rsidRPr="00F264AA" w:rsidRDefault="00F264AA" w:rsidP="00F264AA">
      <w:pPr>
        <w:jc w:val="left"/>
        <w:rPr>
          <w:rFonts w:ascii="仿宋_GB2312" w:eastAsia="仿宋_GB2312" w:hAnsi="仿宋" w:cs="Times New Roman"/>
          <w:sz w:val="32"/>
          <w:szCs w:val="32"/>
        </w:rPr>
      </w:pPr>
    </w:p>
    <w:p w14:paraId="50D5FB1B" w14:textId="77777777" w:rsidR="00F264AA" w:rsidRPr="00F264AA" w:rsidRDefault="00F264AA" w:rsidP="00F264AA">
      <w:pPr>
        <w:jc w:val="left"/>
        <w:rPr>
          <w:rFonts w:ascii="仿宋_GB2312" w:eastAsia="仿宋_GB2312" w:hAnsi="仿宋" w:cs="Times New Roman"/>
          <w:sz w:val="32"/>
          <w:szCs w:val="32"/>
        </w:rPr>
      </w:pPr>
    </w:p>
    <w:p w14:paraId="3C0F1A7E" w14:textId="77777777" w:rsidR="00F264AA" w:rsidRPr="00F264AA" w:rsidRDefault="00F264AA" w:rsidP="00F264AA">
      <w:pPr>
        <w:rPr>
          <w:rFonts w:ascii="Calibri" w:eastAsia="宋体" w:hAnsi="Calibri" w:cs="Times New Roman"/>
          <w:b/>
        </w:rPr>
      </w:pPr>
    </w:p>
    <w:p w14:paraId="2A782BE4" w14:textId="77777777" w:rsidR="00F264AA" w:rsidRPr="00F264AA" w:rsidRDefault="00F264AA" w:rsidP="00F264AA">
      <w:pPr>
        <w:rPr>
          <w:rFonts w:ascii="Calibri" w:eastAsia="宋体" w:hAnsi="Calibri" w:cs="Times New Roman"/>
          <w:b/>
        </w:rPr>
      </w:pPr>
    </w:p>
    <w:p w14:paraId="5F3894AE" w14:textId="77777777" w:rsidR="00F264AA" w:rsidRPr="00F264AA" w:rsidRDefault="00F264AA" w:rsidP="00F264AA">
      <w:pPr>
        <w:rPr>
          <w:rFonts w:ascii="Calibri" w:eastAsia="宋体" w:hAnsi="Calibri" w:cs="Times New Roman"/>
          <w:b/>
        </w:rPr>
      </w:pPr>
    </w:p>
    <w:p w14:paraId="18ACC2A9" w14:textId="77777777" w:rsidR="00F264AA" w:rsidRPr="00F264AA" w:rsidRDefault="00F264AA" w:rsidP="00F264AA">
      <w:pPr>
        <w:rPr>
          <w:rFonts w:ascii="Calibri" w:eastAsia="宋体" w:hAnsi="Calibri" w:cs="Times New Roman"/>
          <w:b/>
        </w:rPr>
      </w:pPr>
    </w:p>
    <w:p w14:paraId="36B49301" w14:textId="77777777" w:rsidR="00F264AA" w:rsidRPr="00F264AA" w:rsidRDefault="00F264AA" w:rsidP="00F264AA">
      <w:pPr>
        <w:rPr>
          <w:rFonts w:ascii="Calibri" w:eastAsia="宋体" w:hAnsi="Calibri" w:cs="Times New Roman"/>
          <w:b/>
        </w:rPr>
      </w:pPr>
    </w:p>
    <w:p w14:paraId="48785D63" w14:textId="77777777" w:rsidR="00F264AA" w:rsidRPr="00F264AA" w:rsidRDefault="00F264AA" w:rsidP="00F264AA">
      <w:pPr>
        <w:rPr>
          <w:rFonts w:ascii="Calibri" w:eastAsia="宋体" w:hAnsi="Calibri" w:cs="Times New Roman"/>
          <w:b/>
        </w:rPr>
      </w:pPr>
    </w:p>
    <w:p w14:paraId="4CA37881" w14:textId="77777777" w:rsidR="00F264AA" w:rsidRPr="00F264AA" w:rsidRDefault="00F264AA" w:rsidP="00F264AA">
      <w:pPr>
        <w:rPr>
          <w:rFonts w:ascii="Calibri" w:eastAsia="宋体" w:hAnsi="Calibri" w:cs="Times New Roman"/>
          <w:b/>
        </w:rPr>
      </w:pPr>
    </w:p>
    <w:p w14:paraId="3652C907" w14:textId="77777777" w:rsidR="00F264AA" w:rsidRPr="00F264AA" w:rsidRDefault="00F264AA" w:rsidP="00F264AA">
      <w:pPr>
        <w:rPr>
          <w:rFonts w:ascii="Calibri" w:eastAsia="宋体" w:hAnsi="Calibri" w:cs="Times New Roman"/>
          <w:b/>
        </w:rPr>
      </w:pPr>
    </w:p>
    <w:p w14:paraId="20F6D50E" w14:textId="77777777" w:rsidR="00F264AA" w:rsidRPr="00F264AA" w:rsidRDefault="00F264AA" w:rsidP="00F264AA">
      <w:pPr>
        <w:rPr>
          <w:rFonts w:ascii="Calibri" w:eastAsia="宋体" w:hAnsi="Calibri" w:cs="Times New Roman"/>
          <w:b/>
        </w:rPr>
      </w:pPr>
    </w:p>
    <w:p w14:paraId="385846D0" w14:textId="77777777" w:rsidR="00F264AA" w:rsidRPr="00F264AA" w:rsidRDefault="00F264AA" w:rsidP="00F264AA">
      <w:pPr>
        <w:rPr>
          <w:rFonts w:ascii="Calibri" w:eastAsia="宋体" w:hAnsi="Calibri" w:cs="Times New Roman"/>
          <w:b/>
        </w:rPr>
      </w:pPr>
    </w:p>
    <w:p w14:paraId="2DA17367" w14:textId="77777777" w:rsidR="00F264AA" w:rsidRPr="00F264AA" w:rsidRDefault="00F264AA" w:rsidP="00F264AA">
      <w:pPr>
        <w:rPr>
          <w:rFonts w:ascii="Calibri" w:eastAsia="宋体" w:hAnsi="Calibri" w:cs="Times New Roman"/>
          <w:b/>
        </w:rPr>
      </w:pPr>
    </w:p>
    <w:p w14:paraId="25D5081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78A433BE" w14:textId="77777777" w:rsidR="00F264AA" w:rsidRPr="00F264AA" w:rsidRDefault="00F264AA" w:rsidP="00F264AA">
      <w:pPr>
        <w:autoSpaceDE w:val="0"/>
        <w:autoSpaceDN w:val="0"/>
        <w:adjustRightInd w:val="0"/>
        <w:snapToGrid w:val="0"/>
        <w:spacing w:line="500" w:lineRule="exact"/>
        <w:rPr>
          <w:rFonts w:ascii="宋体" w:eastAsia="宋体" w:hAnsi="Calibri" w:cs="宋体"/>
          <w:spacing w:val="5"/>
          <w:kern w:val="0"/>
          <w:sz w:val="24"/>
        </w:rPr>
      </w:pPr>
    </w:p>
    <w:p w14:paraId="4E61F49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表1-9男生立定跳远单项评分表    1-10女生立定跳远单项评分表</w:t>
      </w:r>
    </w:p>
    <w:p w14:paraId="1EF1F6C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（单位：厘米）</w:t>
      </w:r>
    </w:p>
    <w:p w14:paraId="43956F5C" w14:textId="77777777" w:rsidR="00F264AA" w:rsidRPr="00F264AA" w:rsidRDefault="00F264AA" w:rsidP="00F264AA">
      <w:pPr>
        <w:widowControl/>
        <w:jc w:val="center"/>
        <w:rPr>
          <w:rFonts w:ascii="宋体" w:eastAsia="宋体" w:hAnsi="宋体"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43CE75FB" w14:textId="77777777" w:rsidTr="00154F81">
        <w:trPr>
          <w:trHeight w:val="288"/>
        </w:trPr>
        <w:tc>
          <w:tcPr>
            <w:tcW w:w="538" w:type="dxa"/>
            <w:vAlign w:val="center"/>
          </w:tcPr>
          <w:p w14:paraId="56DDFD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2" w:type="dxa"/>
            <w:vAlign w:val="center"/>
          </w:tcPr>
          <w:p w14:paraId="1D4B6D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71C2403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4425D5F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A8E653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337FA2E3" w14:textId="77777777" w:rsidTr="00154F81">
        <w:trPr>
          <w:trHeight w:val="288"/>
        </w:trPr>
        <w:tc>
          <w:tcPr>
            <w:tcW w:w="538" w:type="dxa"/>
            <w:vMerge w:val="restart"/>
            <w:vAlign w:val="center"/>
          </w:tcPr>
          <w:p w14:paraId="6290E7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6C03EC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6DA110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273</w:t>
            </w:r>
          </w:p>
        </w:tc>
        <w:tc>
          <w:tcPr>
            <w:tcW w:w="1567" w:type="dxa"/>
            <w:vAlign w:val="center"/>
          </w:tcPr>
          <w:p w14:paraId="56F2965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275</w:t>
            </w:r>
          </w:p>
        </w:tc>
      </w:tr>
      <w:tr w:rsidR="00F264AA" w:rsidRPr="00F264AA" w14:paraId="481AD7EB" w14:textId="77777777" w:rsidTr="00154F81">
        <w:trPr>
          <w:trHeight w:val="288"/>
        </w:trPr>
        <w:tc>
          <w:tcPr>
            <w:tcW w:w="538" w:type="dxa"/>
            <w:vMerge/>
            <w:vAlign w:val="center"/>
          </w:tcPr>
          <w:p w14:paraId="4298B94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808B85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019438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268</w:t>
            </w:r>
          </w:p>
        </w:tc>
        <w:tc>
          <w:tcPr>
            <w:tcW w:w="1567" w:type="dxa"/>
            <w:vAlign w:val="center"/>
          </w:tcPr>
          <w:p w14:paraId="2E4FD7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270</w:t>
            </w:r>
          </w:p>
        </w:tc>
      </w:tr>
      <w:tr w:rsidR="00F264AA" w:rsidRPr="00F264AA" w14:paraId="6765B05D" w14:textId="77777777" w:rsidTr="00154F81">
        <w:trPr>
          <w:trHeight w:val="288"/>
        </w:trPr>
        <w:tc>
          <w:tcPr>
            <w:tcW w:w="538" w:type="dxa"/>
            <w:vMerge/>
            <w:shd w:val="clear" w:color="auto" w:fill="auto"/>
            <w:vAlign w:val="center"/>
          </w:tcPr>
          <w:p w14:paraId="48DA224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36206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129EC2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263</w:t>
            </w:r>
          </w:p>
        </w:tc>
        <w:tc>
          <w:tcPr>
            <w:tcW w:w="1567" w:type="dxa"/>
            <w:shd w:val="clear" w:color="auto" w:fill="D9D9D9"/>
            <w:vAlign w:val="center"/>
          </w:tcPr>
          <w:p w14:paraId="6F9FFAC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265</w:t>
            </w:r>
          </w:p>
        </w:tc>
      </w:tr>
      <w:tr w:rsidR="00F264AA" w:rsidRPr="00F264AA" w14:paraId="24F9963B" w14:textId="77777777" w:rsidTr="00154F81">
        <w:trPr>
          <w:trHeight w:val="288"/>
        </w:trPr>
        <w:tc>
          <w:tcPr>
            <w:tcW w:w="538" w:type="dxa"/>
            <w:vMerge w:val="restart"/>
            <w:vAlign w:val="center"/>
          </w:tcPr>
          <w:p w14:paraId="432BBF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0062F67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6F9582C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256</w:t>
            </w:r>
          </w:p>
        </w:tc>
        <w:tc>
          <w:tcPr>
            <w:tcW w:w="1567" w:type="dxa"/>
            <w:vAlign w:val="center"/>
          </w:tcPr>
          <w:p w14:paraId="55C5EBF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258</w:t>
            </w:r>
          </w:p>
        </w:tc>
      </w:tr>
      <w:tr w:rsidR="00F264AA" w:rsidRPr="00F264AA" w14:paraId="43F10BDF" w14:textId="77777777" w:rsidTr="00154F81">
        <w:trPr>
          <w:trHeight w:val="288"/>
        </w:trPr>
        <w:tc>
          <w:tcPr>
            <w:tcW w:w="538" w:type="dxa"/>
            <w:vMerge/>
            <w:shd w:val="clear" w:color="auto" w:fill="auto"/>
            <w:vAlign w:val="center"/>
          </w:tcPr>
          <w:p w14:paraId="16051DD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D55A03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38F0F85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248</w:t>
            </w:r>
          </w:p>
        </w:tc>
        <w:tc>
          <w:tcPr>
            <w:tcW w:w="1567" w:type="dxa"/>
            <w:shd w:val="clear" w:color="auto" w:fill="D9D9D9"/>
            <w:vAlign w:val="center"/>
          </w:tcPr>
          <w:p w14:paraId="0F72D8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250</w:t>
            </w:r>
          </w:p>
        </w:tc>
      </w:tr>
      <w:tr w:rsidR="00F264AA" w:rsidRPr="00F264AA" w14:paraId="722CDF15" w14:textId="77777777" w:rsidTr="00154F81">
        <w:trPr>
          <w:trHeight w:val="288"/>
        </w:trPr>
        <w:tc>
          <w:tcPr>
            <w:tcW w:w="538" w:type="dxa"/>
            <w:vMerge w:val="restart"/>
            <w:vAlign w:val="center"/>
          </w:tcPr>
          <w:p w14:paraId="11613B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5A38A21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49AF451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244</w:t>
            </w:r>
          </w:p>
        </w:tc>
        <w:tc>
          <w:tcPr>
            <w:tcW w:w="1567" w:type="dxa"/>
            <w:vAlign w:val="center"/>
          </w:tcPr>
          <w:p w14:paraId="63F9688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246</w:t>
            </w:r>
          </w:p>
        </w:tc>
      </w:tr>
      <w:tr w:rsidR="00F264AA" w:rsidRPr="00F264AA" w14:paraId="5A57C991" w14:textId="77777777" w:rsidTr="00154F81">
        <w:trPr>
          <w:trHeight w:val="288"/>
        </w:trPr>
        <w:tc>
          <w:tcPr>
            <w:tcW w:w="538" w:type="dxa"/>
            <w:vMerge/>
            <w:vAlign w:val="center"/>
          </w:tcPr>
          <w:p w14:paraId="3E771E1E"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ACB37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611EB6B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240</w:t>
            </w:r>
          </w:p>
        </w:tc>
        <w:tc>
          <w:tcPr>
            <w:tcW w:w="1567" w:type="dxa"/>
            <w:vAlign w:val="center"/>
          </w:tcPr>
          <w:p w14:paraId="7255A2E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242</w:t>
            </w:r>
          </w:p>
        </w:tc>
      </w:tr>
      <w:tr w:rsidR="00F264AA" w:rsidRPr="00F264AA" w14:paraId="14A38787" w14:textId="77777777" w:rsidTr="00154F81">
        <w:trPr>
          <w:trHeight w:val="288"/>
        </w:trPr>
        <w:tc>
          <w:tcPr>
            <w:tcW w:w="538" w:type="dxa"/>
            <w:vMerge/>
            <w:vAlign w:val="center"/>
          </w:tcPr>
          <w:p w14:paraId="74DCA28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F531F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42DD2C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236</w:t>
            </w:r>
          </w:p>
        </w:tc>
        <w:tc>
          <w:tcPr>
            <w:tcW w:w="1567" w:type="dxa"/>
            <w:vAlign w:val="center"/>
          </w:tcPr>
          <w:p w14:paraId="3A02B34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238</w:t>
            </w:r>
          </w:p>
        </w:tc>
      </w:tr>
      <w:tr w:rsidR="00F264AA" w:rsidRPr="00F264AA" w14:paraId="3DCEF407" w14:textId="77777777" w:rsidTr="00154F81">
        <w:trPr>
          <w:trHeight w:val="288"/>
        </w:trPr>
        <w:tc>
          <w:tcPr>
            <w:tcW w:w="538" w:type="dxa"/>
            <w:vMerge/>
            <w:vAlign w:val="center"/>
          </w:tcPr>
          <w:p w14:paraId="60930162"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2A907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298E15D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232</w:t>
            </w:r>
          </w:p>
        </w:tc>
        <w:tc>
          <w:tcPr>
            <w:tcW w:w="1567" w:type="dxa"/>
            <w:vAlign w:val="center"/>
          </w:tcPr>
          <w:p w14:paraId="4AE7E8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234</w:t>
            </w:r>
          </w:p>
        </w:tc>
      </w:tr>
      <w:tr w:rsidR="00F264AA" w:rsidRPr="00F264AA" w14:paraId="1B493CE4" w14:textId="77777777" w:rsidTr="00154F81">
        <w:trPr>
          <w:trHeight w:val="288"/>
        </w:trPr>
        <w:tc>
          <w:tcPr>
            <w:tcW w:w="538" w:type="dxa"/>
            <w:vMerge/>
            <w:vAlign w:val="center"/>
          </w:tcPr>
          <w:p w14:paraId="47748A9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CF642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6E70CB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228</w:t>
            </w:r>
          </w:p>
        </w:tc>
        <w:tc>
          <w:tcPr>
            <w:tcW w:w="1567" w:type="dxa"/>
            <w:vAlign w:val="center"/>
          </w:tcPr>
          <w:p w14:paraId="783B70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230</w:t>
            </w:r>
          </w:p>
        </w:tc>
      </w:tr>
      <w:tr w:rsidR="00F264AA" w:rsidRPr="00F264AA" w14:paraId="0C80963C" w14:textId="77777777" w:rsidTr="00154F81">
        <w:trPr>
          <w:trHeight w:val="288"/>
        </w:trPr>
        <w:tc>
          <w:tcPr>
            <w:tcW w:w="538" w:type="dxa"/>
            <w:vMerge/>
            <w:vAlign w:val="center"/>
          </w:tcPr>
          <w:p w14:paraId="63B1B26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315B60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62F5864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224</w:t>
            </w:r>
          </w:p>
        </w:tc>
        <w:tc>
          <w:tcPr>
            <w:tcW w:w="1567" w:type="dxa"/>
            <w:vAlign w:val="center"/>
          </w:tcPr>
          <w:p w14:paraId="002E55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226</w:t>
            </w:r>
          </w:p>
        </w:tc>
      </w:tr>
      <w:tr w:rsidR="00F264AA" w:rsidRPr="00F264AA" w14:paraId="6309454D" w14:textId="77777777" w:rsidTr="00154F81">
        <w:trPr>
          <w:trHeight w:val="288"/>
        </w:trPr>
        <w:tc>
          <w:tcPr>
            <w:tcW w:w="538" w:type="dxa"/>
            <w:vMerge/>
            <w:vAlign w:val="center"/>
          </w:tcPr>
          <w:p w14:paraId="3C1021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1D328E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2CD5B6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220</w:t>
            </w:r>
          </w:p>
        </w:tc>
        <w:tc>
          <w:tcPr>
            <w:tcW w:w="1567" w:type="dxa"/>
            <w:vAlign w:val="center"/>
          </w:tcPr>
          <w:p w14:paraId="1DCD2B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222</w:t>
            </w:r>
          </w:p>
        </w:tc>
      </w:tr>
      <w:tr w:rsidR="00F264AA" w:rsidRPr="00F264AA" w14:paraId="6DCDDF9D" w14:textId="77777777" w:rsidTr="00154F81">
        <w:trPr>
          <w:trHeight w:val="288"/>
        </w:trPr>
        <w:tc>
          <w:tcPr>
            <w:tcW w:w="538" w:type="dxa"/>
            <w:vMerge/>
            <w:vAlign w:val="center"/>
          </w:tcPr>
          <w:p w14:paraId="75B4895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05BDC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394F2A3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216</w:t>
            </w:r>
          </w:p>
        </w:tc>
        <w:tc>
          <w:tcPr>
            <w:tcW w:w="1567" w:type="dxa"/>
            <w:vAlign w:val="center"/>
          </w:tcPr>
          <w:p w14:paraId="2D13DB3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218</w:t>
            </w:r>
          </w:p>
        </w:tc>
      </w:tr>
      <w:tr w:rsidR="00F264AA" w:rsidRPr="00F264AA" w14:paraId="1ECD783F" w14:textId="77777777" w:rsidTr="00154F81">
        <w:trPr>
          <w:trHeight w:val="288"/>
        </w:trPr>
        <w:tc>
          <w:tcPr>
            <w:tcW w:w="538" w:type="dxa"/>
            <w:vMerge/>
            <w:vAlign w:val="center"/>
          </w:tcPr>
          <w:p w14:paraId="0E0875E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5A11AE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409107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212</w:t>
            </w:r>
          </w:p>
        </w:tc>
        <w:tc>
          <w:tcPr>
            <w:tcW w:w="1567" w:type="dxa"/>
            <w:vAlign w:val="center"/>
          </w:tcPr>
          <w:p w14:paraId="16D5AF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214</w:t>
            </w:r>
          </w:p>
        </w:tc>
      </w:tr>
      <w:tr w:rsidR="00F264AA" w:rsidRPr="00F264AA" w14:paraId="4E3917EF" w14:textId="77777777" w:rsidTr="00154F81">
        <w:trPr>
          <w:trHeight w:val="288"/>
        </w:trPr>
        <w:tc>
          <w:tcPr>
            <w:tcW w:w="538" w:type="dxa"/>
            <w:vMerge/>
            <w:shd w:val="clear" w:color="auto" w:fill="auto"/>
            <w:vAlign w:val="center"/>
          </w:tcPr>
          <w:p w14:paraId="4B8ABB9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244C4EC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1E75F7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c>
          <w:tcPr>
            <w:tcW w:w="1567" w:type="dxa"/>
            <w:shd w:val="clear" w:color="auto" w:fill="D9D9D9"/>
            <w:vAlign w:val="center"/>
          </w:tcPr>
          <w:p w14:paraId="2EB76F6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210</w:t>
            </w:r>
          </w:p>
        </w:tc>
      </w:tr>
      <w:tr w:rsidR="00F264AA" w:rsidRPr="00F264AA" w14:paraId="0B25D319" w14:textId="77777777" w:rsidTr="00154F81">
        <w:trPr>
          <w:trHeight w:val="288"/>
        </w:trPr>
        <w:tc>
          <w:tcPr>
            <w:tcW w:w="538" w:type="dxa"/>
            <w:vMerge w:val="restart"/>
            <w:vAlign w:val="center"/>
          </w:tcPr>
          <w:p w14:paraId="7F5806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6EEC7B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015592E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203</w:t>
            </w:r>
          </w:p>
        </w:tc>
        <w:tc>
          <w:tcPr>
            <w:tcW w:w="1567" w:type="dxa"/>
            <w:vAlign w:val="center"/>
          </w:tcPr>
          <w:p w14:paraId="4AF098E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205</w:t>
            </w:r>
          </w:p>
        </w:tc>
      </w:tr>
      <w:tr w:rsidR="00F264AA" w:rsidRPr="00F264AA" w14:paraId="66D42B98" w14:textId="77777777" w:rsidTr="00154F81">
        <w:trPr>
          <w:trHeight w:val="288"/>
        </w:trPr>
        <w:tc>
          <w:tcPr>
            <w:tcW w:w="538" w:type="dxa"/>
            <w:vMerge/>
            <w:vAlign w:val="center"/>
          </w:tcPr>
          <w:p w14:paraId="45201F7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C646A6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3352DE8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198</w:t>
            </w:r>
          </w:p>
        </w:tc>
        <w:tc>
          <w:tcPr>
            <w:tcW w:w="1567" w:type="dxa"/>
            <w:vAlign w:val="center"/>
          </w:tcPr>
          <w:p w14:paraId="0D2F336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200</w:t>
            </w:r>
          </w:p>
        </w:tc>
      </w:tr>
      <w:tr w:rsidR="00F264AA" w:rsidRPr="00F264AA" w14:paraId="2A30D10F" w14:textId="77777777" w:rsidTr="00154F81">
        <w:trPr>
          <w:trHeight w:val="288"/>
        </w:trPr>
        <w:tc>
          <w:tcPr>
            <w:tcW w:w="538" w:type="dxa"/>
            <w:vMerge/>
            <w:vAlign w:val="center"/>
          </w:tcPr>
          <w:p w14:paraId="749947F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376C036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5CBC41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193</w:t>
            </w:r>
          </w:p>
        </w:tc>
        <w:tc>
          <w:tcPr>
            <w:tcW w:w="1567" w:type="dxa"/>
            <w:vAlign w:val="center"/>
          </w:tcPr>
          <w:p w14:paraId="352D69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r>
      <w:tr w:rsidR="00F264AA" w:rsidRPr="00F264AA" w14:paraId="16E32E65" w14:textId="77777777" w:rsidTr="00154F81">
        <w:trPr>
          <w:trHeight w:val="288"/>
        </w:trPr>
        <w:tc>
          <w:tcPr>
            <w:tcW w:w="538" w:type="dxa"/>
            <w:vMerge/>
            <w:vAlign w:val="center"/>
          </w:tcPr>
          <w:p w14:paraId="2DD0FAFA"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5390A1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3844A97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3D26DC6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190</w:t>
            </w:r>
          </w:p>
        </w:tc>
      </w:tr>
      <w:tr w:rsidR="00F264AA" w:rsidRPr="00F264AA" w14:paraId="78F2BB05" w14:textId="77777777" w:rsidTr="00154F81">
        <w:trPr>
          <w:trHeight w:val="288"/>
        </w:trPr>
        <w:tc>
          <w:tcPr>
            <w:tcW w:w="538" w:type="dxa"/>
            <w:vMerge/>
            <w:vAlign w:val="center"/>
          </w:tcPr>
          <w:p w14:paraId="2477A8A4"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1D8D6E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55C788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183</w:t>
            </w:r>
          </w:p>
        </w:tc>
        <w:tc>
          <w:tcPr>
            <w:tcW w:w="1567" w:type="dxa"/>
            <w:vAlign w:val="center"/>
          </w:tcPr>
          <w:p w14:paraId="62BC9D7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F264AA" w:rsidRPr="00F264AA" w14:paraId="7FBA668B" w14:textId="77777777" w:rsidTr="00154F81">
        <w:trPr>
          <w:trHeight w:val="288"/>
        </w:trPr>
        <w:tc>
          <w:tcPr>
            <w:tcW w:w="538" w:type="dxa"/>
            <w:vAlign w:val="center"/>
          </w:tcPr>
          <w:p w14:paraId="12FD9D4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2" w:type="dxa"/>
            <w:vAlign w:val="center"/>
          </w:tcPr>
          <w:p w14:paraId="2686E3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FCA607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567" w:type="dxa"/>
            <w:vAlign w:val="center"/>
          </w:tcPr>
          <w:p w14:paraId="31E3226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67" w:type="dxa"/>
            <w:vAlign w:val="center"/>
          </w:tcPr>
          <w:p w14:paraId="71AC72B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78EAECB1" w14:textId="77777777" w:rsidTr="00154F81">
        <w:trPr>
          <w:trHeight w:val="288"/>
        </w:trPr>
        <w:tc>
          <w:tcPr>
            <w:tcW w:w="538" w:type="dxa"/>
            <w:vMerge w:val="restart"/>
            <w:vAlign w:val="center"/>
          </w:tcPr>
          <w:p w14:paraId="2CFCD10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2" w:type="dxa"/>
            <w:vAlign w:val="center"/>
          </w:tcPr>
          <w:p w14:paraId="79EB5D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567" w:type="dxa"/>
            <w:vAlign w:val="center"/>
          </w:tcPr>
          <w:p w14:paraId="5566F4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207</w:t>
            </w:r>
          </w:p>
        </w:tc>
        <w:tc>
          <w:tcPr>
            <w:tcW w:w="1567" w:type="dxa"/>
            <w:vAlign w:val="center"/>
          </w:tcPr>
          <w:p w14:paraId="69AEFB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208</w:t>
            </w:r>
          </w:p>
        </w:tc>
      </w:tr>
      <w:tr w:rsidR="00F264AA" w:rsidRPr="00F264AA" w14:paraId="6E568443" w14:textId="77777777" w:rsidTr="00154F81">
        <w:trPr>
          <w:trHeight w:val="288"/>
        </w:trPr>
        <w:tc>
          <w:tcPr>
            <w:tcW w:w="538" w:type="dxa"/>
            <w:vMerge/>
            <w:vAlign w:val="center"/>
          </w:tcPr>
          <w:p w14:paraId="678745F3"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B935AA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567" w:type="dxa"/>
            <w:vAlign w:val="center"/>
          </w:tcPr>
          <w:p w14:paraId="6F09E7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201</w:t>
            </w:r>
          </w:p>
        </w:tc>
        <w:tc>
          <w:tcPr>
            <w:tcW w:w="1567" w:type="dxa"/>
            <w:vAlign w:val="center"/>
          </w:tcPr>
          <w:p w14:paraId="6A16235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202</w:t>
            </w:r>
          </w:p>
        </w:tc>
      </w:tr>
      <w:tr w:rsidR="00F264AA" w:rsidRPr="00F264AA" w14:paraId="58CBECB7" w14:textId="77777777" w:rsidTr="00154F81">
        <w:trPr>
          <w:trHeight w:val="288"/>
        </w:trPr>
        <w:tc>
          <w:tcPr>
            <w:tcW w:w="538" w:type="dxa"/>
            <w:vMerge/>
            <w:shd w:val="clear" w:color="auto" w:fill="auto"/>
            <w:vAlign w:val="center"/>
          </w:tcPr>
          <w:p w14:paraId="081CFF5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5B7D8A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567" w:type="dxa"/>
            <w:shd w:val="clear" w:color="auto" w:fill="D9D9D9"/>
            <w:vAlign w:val="center"/>
          </w:tcPr>
          <w:p w14:paraId="7A46538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195</w:t>
            </w:r>
          </w:p>
        </w:tc>
        <w:tc>
          <w:tcPr>
            <w:tcW w:w="1567" w:type="dxa"/>
            <w:shd w:val="clear" w:color="auto" w:fill="D9D9D9"/>
            <w:vAlign w:val="center"/>
          </w:tcPr>
          <w:p w14:paraId="770012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196</w:t>
            </w:r>
          </w:p>
        </w:tc>
      </w:tr>
      <w:tr w:rsidR="00F264AA" w:rsidRPr="00F264AA" w14:paraId="30D4D5A6" w14:textId="77777777" w:rsidTr="00154F81">
        <w:trPr>
          <w:trHeight w:val="288"/>
        </w:trPr>
        <w:tc>
          <w:tcPr>
            <w:tcW w:w="538" w:type="dxa"/>
            <w:vMerge w:val="restart"/>
            <w:vAlign w:val="center"/>
          </w:tcPr>
          <w:p w14:paraId="22451E5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2" w:type="dxa"/>
            <w:vAlign w:val="center"/>
          </w:tcPr>
          <w:p w14:paraId="50A9E5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567" w:type="dxa"/>
            <w:vAlign w:val="center"/>
          </w:tcPr>
          <w:p w14:paraId="20C69C5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188</w:t>
            </w:r>
          </w:p>
        </w:tc>
        <w:tc>
          <w:tcPr>
            <w:tcW w:w="1567" w:type="dxa"/>
            <w:vAlign w:val="center"/>
          </w:tcPr>
          <w:p w14:paraId="7E69830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189</w:t>
            </w:r>
          </w:p>
        </w:tc>
      </w:tr>
      <w:tr w:rsidR="00F264AA" w:rsidRPr="00F264AA" w14:paraId="65F797C2" w14:textId="77777777" w:rsidTr="00154F81">
        <w:trPr>
          <w:trHeight w:val="288"/>
        </w:trPr>
        <w:tc>
          <w:tcPr>
            <w:tcW w:w="538" w:type="dxa"/>
            <w:vMerge/>
            <w:shd w:val="clear" w:color="auto" w:fill="auto"/>
            <w:vAlign w:val="center"/>
          </w:tcPr>
          <w:p w14:paraId="7015120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3607B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567" w:type="dxa"/>
            <w:shd w:val="clear" w:color="auto" w:fill="D9D9D9"/>
            <w:vAlign w:val="center"/>
          </w:tcPr>
          <w:p w14:paraId="577DB74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181</w:t>
            </w:r>
          </w:p>
        </w:tc>
        <w:tc>
          <w:tcPr>
            <w:tcW w:w="1567" w:type="dxa"/>
            <w:shd w:val="clear" w:color="auto" w:fill="D9D9D9"/>
            <w:vAlign w:val="center"/>
          </w:tcPr>
          <w:p w14:paraId="0CEC72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182</w:t>
            </w:r>
          </w:p>
        </w:tc>
      </w:tr>
      <w:tr w:rsidR="00F264AA" w:rsidRPr="00F264AA" w14:paraId="1836DBE6" w14:textId="77777777" w:rsidTr="00154F81">
        <w:trPr>
          <w:trHeight w:val="288"/>
        </w:trPr>
        <w:tc>
          <w:tcPr>
            <w:tcW w:w="538" w:type="dxa"/>
            <w:vMerge w:val="restart"/>
            <w:vAlign w:val="center"/>
          </w:tcPr>
          <w:p w14:paraId="6685C9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2" w:type="dxa"/>
            <w:vAlign w:val="center"/>
          </w:tcPr>
          <w:p w14:paraId="35927C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567" w:type="dxa"/>
            <w:vAlign w:val="center"/>
          </w:tcPr>
          <w:p w14:paraId="4FB4413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178</w:t>
            </w:r>
          </w:p>
        </w:tc>
        <w:tc>
          <w:tcPr>
            <w:tcW w:w="1567" w:type="dxa"/>
            <w:vAlign w:val="center"/>
          </w:tcPr>
          <w:p w14:paraId="5135CE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179</w:t>
            </w:r>
          </w:p>
        </w:tc>
      </w:tr>
      <w:tr w:rsidR="00F264AA" w:rsidRPr="00F264AA" w14:paraId="75C5B590" w14:textId="77777777" w:rsidTr="00154F81">
        <w:trPr>
          <w:trHeight w:val="288"/>
        </w:trPr>
        <w:tc>
          <w:tcPr>
            <w:tcW w:w="538" w:type="dxa"/>
            <w:vMerge/>
            <w:vAlign w:val="center"/>
          </w:tcPr>
          <w:p w14:paraId="0B9ECE3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658D3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567" w:type="dxa"/>
            <w:vAlign w:val="center"/>
          </w:tcPr>
          <w:p w14:paraId="78C1C9B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175</w:t>
            </w:r>
          </w:p>
        </w:tc>
        <w:tc>
          <w:tcPr>
            <w:tcW w:w="1567" w:type="dxa"/>
            <w:vAlign w:val="center"/>
          </w:tcPr>
          <w:p w14:paraId="3D65644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176</w:t>
            </w:r>
          </w:p>
        </w:tc>
      </w:tr>
      <w:tr w:rsidR="00F264AA" w:rsidRPr="00F264AA" w14:paraId="5BC80973" w14:textId="77777777" w:rsidTr="00154F81">
        <w:trPr>
          <w:trHeight w:val="288"/>
        </w:trPr>
        <w:tc>
          <w:tcPr>
            <w:tcW w:w="538" w:type="dxa"/>
            <w:vMerge/>
            <w:vAlign w:val="center"/>
          </w:tcPr>
          <w:p w14:paraId="3CD33C1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0EB606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567" w:type="dxa"/>
            <w:vAlign w:val="center"/>
          </w:tcPr>
          <w:p w14:paraId="7822EC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172</w:t>
            </w:r>
          </w:p>
        </w:tc>
        <w:tc>
          <w:tcPr>
            <w:tcW w:w="1567" w:type="dxa"/>
            <w:vAlign w:val="center"/>
          </w:tcPr>
          <w:p w14:paraId="6EDAD270"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173</w:t>
            </w:r>
          </w:p>
        </w:tc>
      </w:tr>
      <w:tr w:rsidR="00F264AA" w:rsidRPr="00F264AA" w14:paraId="62B8CB3D" w14:textId="77777777" w:rsidTr="00154F81">
        <w:trPr>
          <w:trHeight w:val="288"/>
        </w:trPr>
        <w:tc>
          <w:tcPr>
            <w:tcW w:w="538" w:type="dxa"/>
            <w:vMerge/>
            <w:vAlign w:val="center"/>
          </w:tcPr>
          <w:p w14:paraId="241F56D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154778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567" w:type="dxa"/>
            <w:vAlign w:val="center"/>
          </w:tcPr>
          <w:p w14:paraId="007AAA6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169</w:t>
            </w:r>
          </w:p>
        </w:tc>
        <w:tc>
          <w:tcPr>
            <w:tcW w:w="1567" w:type="dxa"/>
            <w:vAlign w:val="center"/>
          </w:tcPr>
          <w:p w14:paraId="7CE7C6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170</w:t>
            </w:r>
          </w:p>
        </w:tc>
      </w:tr>
      <w:tr w:rsidR="00F264AA" w:rsidRPr="00F264AA" w14:paraId="7AF9DA3F" w14:textId="77777777" w:rsidTr="00154F81">
        <w:trPr>
          <w:trHeight w:val="288"/>
        </w:trPr>
        <w:tc>
          <w:tcPr>
            <w:tcW w:w="538" w:type="dxa"/>
            <w:vMerge/>
            <w:vAlign w:val="center"/>
          </w:tcPr>
          <w:p w14:paraId="6659DB91"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04945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567" w:type="dxa"/>
            <w:vAlign w:val="center"/>
          </w:tcPr>
          <w:p w14:paraId="360BB54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166</w:t>
            </w:r>
          </w:p>
        </w:tc>
        <w:tc>
          <w:tcPr>
            <w:tcW w:w="1567" w:type="dxa"/>
            <w:vAlign w:val="center"/>
          </w:tcPr>
          <w:p w14:paraId="7A35BF5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167</w:t>
            </w:r>
          </w:p>
        </w:tc>
      </w:tr>
      <w:tr w:rsidR="00F264AA" w:rsidRPr="00F264AA" w14:paraId="7F686707" w14:textId="77777777" w:rsidTr="00154F81">
        <w:trPr>
          <w:trHeight w:val="288"/>
        </w:trPr>
        <w:tc>
          <w:tcPr>
            <w:tcW w:w="538" w:type="dxa"/>
            <w:vMerge/>
            <w:vAlign w:val="center"/>
          </w:tcPr>
          <w:p w14:paraId="5E368FE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E3B9C3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567" w:type="dxa"/>
            <w:vAlign w:val="center"/>
          </w:tcPr>
          <w:p w14:paraId="7FE490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163</w:t>
            </w:r>
          </w:p>
        </w:tc>
        <w:tc>
          <w:tcPr>
            <w:tcW w:w="1567" w:type="dxa"/>
            <w:vAlign w:val="center"/>
          </w:tcPr>
          <w:p w14:paraId="7E93992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164</w:t>
            </w:r>
          </w:p>
        </w:tc>
      </w:tr>
      <w:tr w:rsidR="00F264AA" w:rsidRPr="00F264AA" w14:paraId="16F1B588" w14:textId="77777777" w:rsidTr="00154F81">
        <w:trPr>
          <w:trHeight w:val="288"/>
        </w:trPr>
        <w:tc>
          <w:tcPr>
            <w:tcW w:w="538" w:type="dxa"/>
            <w:vMerge/>
            <w:vAlign w:val="center"/>
          </w:tcPr>
          <w:p w14:paraId="63457858"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B26AB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567" w:type="dxa"/>
            <w:vAlign w:val="center"/>
          </w:tcPr>
          <w:p w14:paraId="157EC3D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160</w:t>
            </w:r>
          </w:p>
        </w:tc>
        <w:tc>
          <w:tcPr>
            <w:tcW w:w="1567" w:type="dxa"/>
            <w:vAlign w:val="center"/>
          </w:tcPr>
          <w:p w14:paraId="3B2BB5F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161</w:t>
            </w:r>
          </w:p>
        </w:tc>
      </w:tr>
      <w:tr w:rsidR="00F264AA" w:rsidRPr="00F264AA" w14:paraId="0EFCFEDA" w14:textId="77777777" w:rsidTr="00154F81">
        <w:trPr>
          <w:trHeight w:val="288"/>
        </w:trPr>
        <w:tc>
          <w:tcPr>
            <w:tcW w:w="538" w:type="dxa"/>
            <w:vMerge/>
            <w:vAlign w:val="center"/>
          </w:tcPr>
          <w:p w14:paraId="51CDD73B"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60C6CE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567" w:type="dxa"/>
            <w:vAlign w:val="center"/>
          </w:tcPr>
          <w:p w14:paraId="45EAC75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157</w:t>
            </w:r>
          </w:p>
        </w:tc>
        <w:tc>
          <w:tcPr>
            <w:tcW w:w="1567" w:type="dxa"/>
            <w:vAlign w:val="center"/>
          </w:tcPr>
          <w:p w14:paraId="5AEE9CA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158</w:t>
            </w:r>
          </w:p>
        </w:tc>
      </w:tr>
      <w:tr w:rsidR="00F264AA" w:rsidRPr="00F264AA" w14:paraId="484854A9" w14:textId="77777777" w:rsidTr="00154F81">
        <w:trPr>
          <w:trHeight w:val="288"/>
        </w:trPr>
        <w:tc>
          <w:tcPr>
            <w:tcW w:w="538" w:type="dxa"/>
            <w:vMerge/>
            <w:vAlign w:val="center"/>
          </w:tcPr>
          <w:p w14:paraId="1AC9A38D"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44940E1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567" w:type="dxa"/>
            <w:vAlign w:val="center"/>
          </w:tcPr>
          <w:p w14:paraId="7EED9F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154</w:t>
            </w:r>
          </w:p>
        </w:tc>
        <w:tc>
          <w:tcPr>
            <w:tcW w:w="1567" w:type="dxa"/>
            <w:vAlign w:val="center"/>
          </w:tcPr>
          <w:p w14:paraId="7D0F1FE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155</w:t>
            </w:r>
          </w:p>
        </w:tc>
      </w:tr>
      <w:tr w:rsidR="00F264AA" w:rsidRPr="00F264AA" w14:paraId="11E6DBAE" w14:textId="77777777" w:rsidTr="00154F81">
        <w:trPr>
          <w:trHeight w:val="288"/>
        </w:trPr>
        <w:tc>
          <w:tcPr>
            <w:tcW w:w="538" w:type="dxa"/>
            <w:vMerge/>
            <w:shd w:val="clear" w:color="auto" w:fill="auto"/>
            <w:vAlign w:val="center"/>
          </w:tcPr>
          <w:p w14:paraId="19E4AC97"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shd w:val="clear" w:color="auto" w:fill="D9D9D9"/>
            <w:vAlign w:val="center"/>
          </w:tcPr>
          <w:p w14:paraId="74BDE47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567" w:type="dxa"/>
            <w:shd w:val="clear" w:color="auto" w:fill="D9D9D9"/>
            <w:vAlign w:val="center"/>
          </w:tcPr>
          <w:p w14:paraId="33F35BC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151</w:t>
            </w:r>
          </w:p>
        </w:tc>
        <w:tc>
          <w:tcPr>
            <w:tcW w:w="1567" w:type="dxa"/>
            <w:shd w:val="clear" w:color="auto" w:fill="D9D9D9"/>
            <w:vAlign w:val="center"/>
          </w:tcPr>
          <w:p w14:paraId="1A14254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152</w:t>
            </w:r>
          </w:p>
        </w:tc>
      </w:tr>
      <w:tr w:rsidR="00F264AA" w:rsidRPr="00F264AA" w14:paraId="4E71B9A7" w14:textId="77777777" w:rsidTr="00154F81">
        <w:trPr>
          <w:trHeight w:val="288"/>
        </w:trPr>
        <w:tc>
          <w:tcPr>
            <w:tcW w:w="538" w:type="dxa"/>
            <w:vMerge w:val="restart"/>
            <w:vAlign w:val="center"/>
          </w:tcPr>
          <w:p w14:paraId="60864F3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2" w:type="dxa"/>
            <w:vAlign w:val="center"/>
          </w:tcPr>
          <w:p w14:paraId="1B9ADDB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567" w:type="dxa"/>
            <w:vAlign w:val="center"/>
          </w:tcPr>
          <w:p w14:paraId="1F39317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146</w:t>
            </w:r>
          </w:p>
        </w:tc>
        <w:tc>
          <w:tcPr>
            <w:tcW w:w="1567" w:type="dxa"/>
            <w:vAlign w:val="center"/>
          </w:tcPr>
          <w:p w14:paraId="702B769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147</w:t>
            </w:r>
          </w:p>
        </w:tc>
      </w:tr>
      <w:tr w:rsidR="00F264AA" w:rsidRPr="00F264AA" w14:paraId="2FF0D240" w14:textId="77777777" w:rsidTr="00154F81">
        <w:trPr>
          <w:trHeight w:val="288"/>
        </w:trPr>
        <w:tc>
          <w:tcPr>
            <w:tcW w:w="538" w:type="dxa"/>
            <w:vMerge/>
            <w:vAlign w:val="center"/>
          </w:tcPr>
          <w:p w14:paraId="7BEC0F0F"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2A0AB9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567" w:type="dxa"/>
            <w:vAlign w:val="center"/>
          </w:tcPr>
          <w:p w14:paraId="7868D75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141</w:t>
            </w:r>
          </w:p>
        </w:tc>
        <w:tc>
          <w:tcPr>
            <w:tcW w:w="1567" w:type="dxa"/>
            <w:vAlign w:val="center"/>
          </w:tcPr>
          <w:p w14:paraId="691A45B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142</w:t>
            </w:r>
          </w:p>
        </w:tc>
      </w:tr>
      <w:tr w:rsidR="00F264AA" w:rsidRPr="00F264AA" w14:paraId="6235DA14" w14:textId="77777777" w:rsidTr="00154F81">
        <w:trPr>
          <w:trHeight w:val="288"/>
        </w:trPr>
        <w:tc>
          <w:tcPr>
            <w:tcW w:w="538" w:type="dxa"/>
            <w:vMerge/>
            <w:vAlign w:val="center"/>
          </w:tcPr>
          <w:p w14:paraId="44BE9C25"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F79087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567" w:type="dxa"/>
            <w:vAlign w:val="center"/>
          </w:tcPr>
          <w:p w14:paraId="4145981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136</w:t>
            </w:r>
          </w:p>
        </w:tc>
        <w:tc>
          <w:tcPr>
            <w:tcW w:w="1567" w:type="dxa"/>
            <w:vAlign w:val="center"/>
          </w:tcPr>
          <w:p w14:paraId="25E8774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137</w:t>
            </w:r>
          </w:p>
        </w:tc>
      </w:tr>
      <w:tr w:rsidR="00F264AA" w:rsidRPr="00F264AA" w14:paraId="1EF976B7" w14:textId="77777777" w:rsidTr="00154F81">
        <w:trPr>
          <w:trHeight w:val="288"/>
        </w:trPr>
        <w:tc>
          <w:tcPr>
            <w:tcW w:w="538" w:type="dxa"/>
            <w:vMerge/>
            <w:vAlign w:val="center"/>
          </w:tcPr>
          <w:p w14:paraId="46FC1CF0"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50EEFD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567" w:type="dxa"/>
            <w:vAlign w:val="center"/>
          </w:tcPr>
          <w:p w14:paraId="7B87A60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131</w:t>
            </w:r>
          </w:p>
        </w:tc>
        <w:tc>
          <w:tcPr>
            <w:tcW w:w="1567" w:type="dxa"/>
            <w:vAlign w:val="center"/>
          </w:tcPr>
          <w:p w14:paraId="1DFA1B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132</w:t>
            </w:r>
          </w:p>
        </w:tc>
      </w:tr>
      <w:tr w:rsidR="00F264AA" w:rsidRPr="00F264AA" w14:paraId="365567D2" w14:textId="77777777" w:rsidTr="00154F81">
        <w:trPr>
          <w:trHeight w:val="288"/>
        </w:trPr>
        <w:tc>
          <w:tcPr>
            <w:tcW w:w="538" w:type="dxa"/>
            <w:vMerge/>
            <w:vAlign w:val="center"/>
          </w:tcPr>
          <w:p w14:paraId="634C0479" w14:textId="77777777" w:rsidR="00F264AA" w:rsidRPr="00F264AA" w:rsidRDefault="00F264AA" w:rsidP="00F264AA">
            <w:pPr>
              <w:widowControl/>
              <w:spacing w:line="360" w:lineRule="auto"/>
              <w:jc w:val="center"/>
              <w:rPr>
                <w:rFonts w:ascii="宋体" w:eastAsia="宋体" w:hAnsi="宋体" w:cs="宋体"/>
                <w:b/>
                <w:bCs/>
                <w:kern w:val="0"/>
                <w:sz w:val="22"/>
              </w:rPr>
            </w:pPr>
          </w:p>
        </w:tc>
        <w:tc>
          <w:tcPr>
            <w:tcW w:w="1102" w:type="dxa"/>
            <w:vAlign w:val="center"/>
          </w:tcPr>
          <w:p w14:paraId="765486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67" w:type="dxa"/>
            <w:vAlign w:val="center"/>
          </w:tcPr>
          <w:p w14:paraId="23B5CFB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126</w:t>
            </w:r>
          </w:p>
        </w:tc>
        <w:tc>
          <w:tcPr>
            <w:tcW w:w="1567" w:type="dxa"/>
            <w:vAlign w:val="center"/>
          </w:tcPr>
          <w:p w14:paraId="10EEDB0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hint="eastAsia"/>
                <w:sz w:val="22"/>
              </w:rPr>
              <w:t>127</w:t>
            </w:r>
          </w:p>
        </w:tc>
      </w:tr>
    </w:tbl>
    <w:p w14:paraId="057CB9AF" w14:textId="77777777" w:rsidR="00F264AA" w:rsidRPr="00F264AA" w:rsidRDefault="00F264AA" w:rsidP="00F264AA">
      <w:pPr>
        <w:rPr>
          <w:rFonts w:ascii="Calibri" w:eastAsia="宋体" w:hAnsi="Calibri" w:cs="Times New Roman"/>
          <w:b/>
        </w:rPr>
      </w:pPr>
    </w:p>
    <w:p w14:paraId="1CEC329D" w14:textId="77777777" w:rsidR="00F264AA" w:rsidRPr="00F264AA" w:rsidRDefault="00F264AA" w:rsidP="00F264AA">
      <w:pPr>
        <w:rPr>
          <w:rFonts w:ascii="Calibri" w:eastAsia="宋体" w:hAnsi="Calibri" w:cs="Times New Roman"/>
          <w:b/>
        </w:rPr>
      </w:pPr>
    </w:p>
    <w:p w14:paraId="2C5E61D1" w14:textId="77777777" w:rsidR="00F264AA" w:rsidRPr="00F264AA" w:rsidRDefault="00F264AA" w:rsidP="00F264AA">
      <w:pPr>
        <w:rPr>
          <w:rFonts w:ascii="Calibri" w:eastAsia="宋体" w:hAnsi="Calibri" w:cs="Times New Roman"/>
          <w:b/>
        </w:rPr>
      </w:pPr>
    </w:p>
    <w:p w14:paraId="3BDB4BEB" w14:textId="77777777" w:rsidR="00F264AA" w:rsidRPr="00F264AA" w:rsidRDefault="00F264AA" w:rsidP="00F264AA">
      <w:pPr>
        <w:rPr>
          <w:rFonts w:ascii="Calibri" w:eastAsia="宋体" w:hAnsi="Calibri" w:cs="Times New Roman"/>
          <w:b/>
        </w:rPr>
      </w:pPr>
    </w:p>
    <w:p w14:paraId="66FC4AAA" w14:textId="77777777" w:rsidR="00F264AA" w:rsidRPr="00F264AA" w:rsidRDefault="00F264AA" w:rsidP="00F264AA">
      <w:pPr>
        <w:rPr>
          <w:rFonts w:ascii="Calibri" w:eastAsia="宋体" w:hAnsi="Calibri" w:cs="Times New Roman"/>
          <w:b/>
        </w:rPr>
      </w:pPr>
    </w:p>
    <w:p w14:paraId="77C942DB" w14:textId="77777777" w:rsidR="00F264AA" w:rsidRPr="00F264AA" w:rsidRDefault="00F264AA" w:rsidP="00F264AA">
      <w:pPr>
        <w:rPr>
          <w:rFonts w:ascii="Calibri" w:eastAsia="宋体" w:hAnsi="Calibri" w:cs="Times New Roman"/>
          <w:b/>
        </w:rPr>
      </w:pPr>
    </w:p>
    <w:p w14:paraId="7F16C95C" w14:textId="77777777" w:rsidR="00F264AA" w:rsidRPr="00F264AA" w:rsidRDefault="00F264AA" w:rsidP="00F264AA">
      <w:pPr>
        <w:rPr>
          <w:rFonts w:ascii="Calibri" w:eastAsia="宋体" w:hAnsi="Calibri" w:cs="Times New Roman"/>
          <w:b/>
        </w:rPr>
      </w:pPr>
    </w:p>
    <w:p w14:paraId="2837CDBA" w14:textId="77777777" w:rsidR="00F264AA" w:rsidRPr="00F264AA" w:rsidRDefault="00F264AA" w:rsidP="00F264AA">
      <w:pPr>
        <w:rPr>
          <w:rFonts w:ascii="Calibri" w:eastAsia="宋体" w:hAnsi="Calibri" w:cs="Times New Roman"/>
          <w:b/>
        </w:rPr>
      </w:pPr>
    </w:p>
    <w:p w14:paraId="7FDC236C" w14:textId="77777777" w:rsidR="00F264AA" w:rsidRPr="00F264AA" w:rsidRDefault="00F264AA" w:rsidP="00F264AA">
      <w:pPr>
        <w:rPr>
          <w:rFonts w:ascii="Calibri" w:eastAsia="宋体" w:hAnsi="Calibri" w:cs="Times New Roman"/>
          <w:b/>
        </w:rPr>
      </w:pPr>
    </w:p>
    <w:p w14:paraId="3B47D1AF" w14:textId="77777777" w:rsidR="00F264AA" w:rsidRPr="00F264AA" w:rsidRDefault="00F264AA" w:rsidP="00F264AA">
      <w:pPr>
        <w:rPr>
          <w:rFonts w:ascii="Calibri" w:eastAsia="宋体" w:hAnsi="Calibri" w:cs="Times New Roman"/>
          <w:b/>
        </w:rPr>
      </w:pPr>
    </w:p>
    <w:p w14:paraId="4D43EC55" w14:textId="77777777" w:rsidR="00F264AA" w:rsidRPr="00F264AA" w:rsidRDefault="00F264AA" w:rsidP="00F264AA">
      <w:pPr>
        <w:rPr>
          <w:rFonts w:ascii="Calibri" w:eastAsia="宋体" w:hAnsi="Calibri" w:cs="Times New Roman"/>
          <w:b/>
        </w:rPr>
      </w:pPr>
    </w:p>
    <w:p w14:paraId="41CE56D7" w14:textId="77777777" w:rsidR="00F264AA" w:rsidRPr="00F264AA" w:rsidRDefault="00F264AA" w:rsidP="00F264AA">
      <w:pPr>
        <w:rPr>
          <w:rFonts w:ascii="Calibri" w:eastAsia="宋体" w:hAnsi="Calibri" w:cs="Times New Roman"/>
          <w:b/>
        </w:rPr>
      </w:pPr>
    </w:p>
    <w:p w14:paraId="23E64768" w14:textId="77777777" w:rsidR="00F264AA" w:rsidRPr="00F264AA" w:rsidRDefault="00F264AA" w:rsidP="00F264AA">
      <w:pPr>
        <w:rPr>
          <w:rFonts w:ascii="Calibri" w:eastAsia="宋体" w:hAnsi="Calibri" w:cs="Times New Roman"/>
          <w:b/>
        </w:rPr>
      </w:pPr>
    </w:p>
    <w:p w14:paraId="544E1754" w14:textId="77777777" w:rsidR="00F264AA" w:rsidRPr="00F264AA" w:rsidRDefault="00F264AA" w:rsidP="00F264AA">
      <w:pPr>
        <w:rPr>
          <w:rFonts w:ascii="Calibri" w:eastAsia="宋体" w:hAnsi="Calibri" w:cs="Times New Roman"/>
          <w:b/>
        </w:rPr>
      </w:pPr>
    </w:p>
    <w:p w14:paraId="52E1D458"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p>
    <w:p w14:paraId="3C9C2436"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表1-11男生引体向上               表1-12女生一分钟仰卧起坐</w:t>
      </w:r>
    </w:p>
    <w:p w14:paraId="4D260934"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单项评分表（单位：次）</w:t>
      </w:r>
    </w:p>
    <w:p w14:paraId="473BE4B6" w14:textId="77777777" w:rsidR="00F264AA" w:rsidRPr="00F264AA" w:rsidRDefault="00F264AA" w:rsidP="00F264AA">
      <w:pPr>
        <w:widowControl/>
        <w:rPr>
          <w:rFonts w:ascii="宋体" w:eastAsia="宋体" w:hAnsi="宋体"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F264AA" w:rsidRPr="00F264AA" w14:paraId="4EA16693" w14:textId="77777777" w:rsidTr="00154F81">
        <w:trPr>
          <w:trHeight w:val="288"/>
        </w:trPr>
        <w:tc>
          <w:tcPr>
            <w:tcW w:w="540" w:type="dxa"/>
            <w:vAlign w:val="center"/>
          </w:tcPr>
          <w:p w14:paraId="5FC1E54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lastRenderedPageBreak/>
              <w:t>等级</w:t>
            </w:r>
          </w:p>
        </w:tc>
        <w:tc>
          <w:tcPr>
            <w:tcW w:w="1100" w:type="dxa"/>
            <w:vAlign w:val="center"/>
          </w:tcPr>
          <w:p w14:paraId="2C8569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51AE6A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4" w:type="dxa"/>
            <w:vAlign w:val="center"/>
          </w:tcPr>
          <w:p w14:paraId="440FFFA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4CF28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5" w:type="dxa"/>
            <w:vAlign w:val="center"/>
          </w:tcPr>
          <w:p w14:paraId="0A4D81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5A60CCE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8709F05" w14:textId="77777777" w:rsidTr="00154F81">
        <w:trPr>
          <w:trHeight w:val="288"/>
        </w:trPr>
        <w:tc>
          <w:tcPr>
            <w:tcW w:w="540" w:type="dxa"/>
            <w:vMerge w:val="restart"/>
            <w:vAlign w:val="center"/>
          </w:tcPr>
          <w:p w14:paraId="20E8F92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24AA5E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4" w:type="dxa"/>
            <w:vAlign w:val="center"/>
          </w:tcPr>
          <w:p w14:paraId="36E9C41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c>
          <w:tcPr>
            <w:tcW w:w="1045" w:type="dxa"/>
            <w:vAlign w:val="center"/>
          </w:tcPr>
          <w:p w14:paraId="4115B29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20</w:t>
            </w:r>
          </w:p>
        </w:tc>
      </w:tr>
      <w:tr w:rsidR="00F264AA" w:rsidRPr="00F264AA" w14:paraId="1600051D" w14:textId="77777777" w:rsidTr="00154F81">
        <w:trPr>
          <w:trHeight w:val="288"/>
        </w:trPr>
        <w:tc>
          <w:tcPr>
            <w:tcW w:w="540" w:type="dxa"/>
            <w:vMerge/>
            <w:vAlign w:val="center"/>
          </w:tcPr>
          <w:p w14:paraId="1391790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DDD9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4" w:type="dxa"/>
            <w:vAlign w:val="center"/>
          </w:tcPr>
          <w:p w14:paraId="2FFAD916"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c>
          <w:tcPr>
            <w:tcW w:w="1045" w:type="dxa"/>
            <w:vAlign w:val="center"/>
          </w:tcPr>
          <w:p w14:paraId="4566DB8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19</w:t>
            </w:r>
          </w:p>
        </w:tc>
      </w:tr>
      <w:tr w:rsidR="00F264AA" w:rsidRPr="00F264AA" w14:paraId="3378B65B" w14:textId="77777777" w:rsidTr="00154F81">
        <w:trPr>
          <w:trHeight w:val="288"/>
        </w:trPr>
        <w:tc>
          <w:tcPr>
            <w:tcW w:w="540" w:type="dxa"/>
            <w:vMerge/>
            <w:shd w:val="clear" w:color="auto" w:fill="auto"/>
            <w:vAlign w:val="center"/>
          </w:tcPr>
          <w:p w14:paraId="19D0D8D1"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C1A95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4" w:type="dxa"/>
            <w:shd w:val="clear" w:color="auto" w:fill="D9D9D9"/>
            <w:vAlign w:val="center"/>
          </w:tcPr>
          <w:p w14:paraId="22D3215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c>
          <w:tcPr>
            <w:tcW w:w="1045" w:type="dxa"/>
            <w:shd w:val="clear" w:color="auto" w:fill="D9D9D9"/>
            <w:vAlign w:val="center"/>
          </w:tcPr>
          <w:p w14:paraId="18B3596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18</w:t>
            </w:r>
          </w:p>
        </w:tc>
      </w:tr>
      <w:tr w:rsidR="00F264AA" w:rsidRPr="00F264AA" w14:paraId="5BB50CAC" w14:textId="77777777" w:rsidTr="00154F81">
        <w:trPr>
          <w:trHeight w:val="288"/>
        </w:trPr>
        <w:tc>
          <w:tcPr>
            <w:tcW w:w="540" w:type="dxa"/>
            <w:vMerge w:val="restart"/>
            <w:vAlign w:val="center"/>
          </w:tcPr>
          <w:p w14:paraId="38F88BE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321C55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4" w:type="dxa"/>
            <w:vAlign w:val="center"/>
          </w:tcPr>
          <w:p w14:paraId="03F93F5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c>
          <w:tcPr>
            <w:tcW w:w="1045" w:type="dxa"/>
            <w:vAlign w:val="center"/>
          </w:tcPr>
          <w:p w14:paraId="0BFF498B"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17</w:t>
            </w:r>
          </w:p>
        </w:tc>
      </w:tr>
      <w:tr w:rsidR="00F264AA" w:rsidRPr="00F264AA" w14:paraId="2224C7E7" w14:textId="77777777" w:rsidTr="00154F81">
        <w:trPr>
          <w:trHeight w:val="288"/>
        </w:trPr>
        <w:tc>
          <w:tcPr>
            <w:tcW w:w="540" w:type="dxa"/>
            <w:vMerge/>
            <w:shd w:val="clear" w:color="auto" w:fill="auto"/>
            <w:vAlign w:val="center"/>
          </w:tcPr>
          <w:p w14:paraId="4BB3FEA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3CE9D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4" w:type="dxa"/>
            <w:shd w:val="clear" w:color="auto" w:fill="D9D9D9"/>
            <w:vAlign w:val="center"/>
          </w:tcPr>
          <w:p w14:paraId="62E2C3A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c>
          <w:tcPr>
            <w:tcW w:w="1045" w:type="dxa"/>
            <w:shd w:val="clear" w:color="auto" w:fill="D9D9D9"/>
            <w:vAlign w:val="center"/>
          </w:tcPr>
          <w:p w14:paraId="3078B78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16</w:t>
            </w:r>
          </w:p>
        </w:tc>
      </w:tr>
      <w:tr w:rsidR="00F264AA" w:rsidRPr="00F264AA" w14:paraId="6B4373CF" w14:textId="77777777" w:rsidTr="00154F81">
        <w:trPr>
          <w:trHeight w:val="288"/>
        </w:trPr>
        <w:tc>
          <w:tcPr>
            <w:tcW w:w="540" w:type="dxa"/>
            <w:vMerge w:val="restart"/>
            <w:vAlign w:val="center"/>
          </w:tcPr>
          <w:p w14:paraId="78159B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700C612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4" w:type="dxa"/>
            <w:vAlign w:val="center"/>
          </w:tcPr>
          <w:p w14:paraId="25F76DD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03D506F" w14:textId="77777777" w:rsidR="00F264AA" w:rsidRPr="00F264AA" w:rsidRDefault="00F264AA" w:rsidP="00F264AA">
            <w:pPr>
              <w:jc w:val="center"/>
              <w:rPr>
                <w:rFonts w:ascii="Calibri" w:eastAsia="宋体" w:hAnsi="Calibri" w:cs="Times New Roman"/>
                <w:sz w:val="22"/>
              </w:rPr>
            </w:pPr>
          </w:p>
        </w:tc>
      </w:tr>
      <w:tr w:rsidR="00F264AA" w:rsidRPr="00F264AA" w14:paraId="4DD8EF80" w14:textId="77777777" w:rsidTr="00154F81">
        <w:trPr>
          <w:trHeight w:val="288"/>
        </w:trPr>
        <w:tc>
          <w:tcPr>
            <w:tcW w:w="540" w:type="dxa"/>
            <w:vMerge/>
            <w:vAlign w:val="center"/>
          </w:tcPr>
          <w:p w14:paraId="15BEC2F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24A2D7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4" w:type="dxa"/>
            <w:vAlign w:val="center"/>
          </w:tcPr>
          <w:p w14:paraId="02BED66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c>
          <w:tcPr>
            <w:tcW w:w="1045" w:type="dxa"/>
            <w:vAlign w:val="center"/>
          </w:tcPr>
          <w:p w14:paraId="6E33A1F4"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15</w:t>
            </w:r>
          </w:p>
        </w:tc>
      </w:tr>
      <w:tr w:rsidR="00F264AA" w:rsidRPr="00F264AA" w14:paraId="0603AAAB" w14:textId="77777777" w:rsidTr="00154F81">
        <w:trPr>
          <w:trHeight w:val="288"/>
        </w:trPr>
        <w:tc>
          <w:tcPr>
            <w:tcW w:w="540" w:type="dxa"/>
            <w:vMerge/>
            <w:vAlign w:val="center"/>
          </w:tcPr>
          <w:p w14:paraId="1668D499"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B0B5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4" w:type="dxa"/>
            <w:vAlign w:val="center"/>
          </w:tcPr>
          <w:p w14:paraId="6C3FC505"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65764A0C" w14:textId="77777777" w:rsidR="00F264AA" w:rsidRPr="00F264AA" w:rsidRDefault="00F264AA" w:rsidP="00F264AA">
            <w:pPr>
              <w:jc w:val="center"/>
              <w:rPr>
                <w:rFonts w:ascii="Calibri" w:eastAsia="宋体" w:hAnsi="Calibri" w:cs="Times New Roman"/>
                <w:sz w:val="22"/>
              </w:rPr>
            </w:pPr>
          </w:p>
        </w:tc>
      </w:tr>
      <w:tr w:rsidR="00F264AA" w:rsidRPr="00F264AA" w14:paraId="2410B92F" w14:textId="77777777" w:rsidTr="00154F81">
        <w:trPr>
          <w:trHeight w:val="288"/>
        </w:trPr>
        <w:tc>
          <w:tcPr>
            <w:tcW w:w="540" w:type="dxa"/>
            <w:vMerge/>
            <w:vAlign w:val="center"/>
          </w:tcPr>
          <w:p w14:paraId="55B722B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DBB69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4" w:type="dxa"/>
            <w:vAlign w:val="center"/>
          </w:tcPr>
          <w:p w14:paraId="49CFD9D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c>
          <w:tcPr>
            <w:tcW w:w="1045" w:type="dxa"/>
            <w:vAlign w:val="center"/>
          </w:tcPr>
          <w:p w14:paraId="45E6031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14</w:t>
            </w:r>
          </w:p>
        </w:tc>
      </w:tr>
      <w:tr w:rsidR="00F264AA" w:rsidRPr="00F264AA" w14:paraId="71EA7FBA" w14:textId="77777777" w:rsidTr="00154F81">
        <w:trPr>
          <w:trHeight w:val="288"/>
        </w:trPr>
        <w:tc>
          <w:tcPr>
            <w:tcW w:w="540" w:type="dxa"/>
            <w:vMerge/>
            <w:vAlign w:val="center"/>
          </w:tcPr>
          <w:p w14:paraId="309D0C4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ECCF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4" w:type="dxa"/>
            <w:vAlign w:val="center"/>
          </w:tcPr>
          <w:p w14:paraId="7ED65F7F"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011A8845" w14:textId="77777777" w:rsidR="00F264AA" w:rsidRPr="00F264AA" w:rsidRDefault="00F264AA" w:rsidP="00F264AA">
            <w:pPr>
              <w:jc w:val="center"/>
              <w:rPr>
                <w:rFonts w:ascii="Calibri" w:eastAsia="宋体" w:hAnsi="Calibri" w:cs="Times New Roman"/>
                <w:sz w:val="22"/>
              </w:rPr>
            </w:pPr>
          </w:p>
        </w:tc>
      </w:tr>
      <w:tr w:rsidR="00F264AA" w:rsidRPr="00F264AA" w14:paraId="67365285" w14:textId="77777777" w:rsidTr="00154F81">
        <w:trPr>
          <w:trHeight w:val="288"/>
        </w:trPr>
        <w:tc>
          <w:tcPr>
            <w:tcW w:w="540" w:type="dxa"/>
            <w:vMerge/>
            <w:vAlign w:val="center"/>
          </w:tcPr>
          <w:p w14:paraId="4C32F96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A96F3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4" w:type="dxa"/>
            <w:vAlign w:val="center"/>
          </w:tcPr>
          <w:p w14:paraId="6C00E01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c>
          <w:tcPr>
            <w:tcW w:w="1045" w:type="dxa"/>
            <w:vAlign w:val="center"/>
          </w:tcPr>
          <w:p w14:paraId="78A1834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13</w:t>
            </w:r>
          </w:p>
        </w:tc>
      </w:tr>
      <w:tr w:rsidR="00F264AA" w:rsidRPr="00F264AA" w14:paraId="6A44BF11" w14:textId="77777777" w:rsidTr="00154F81">
        <w:trPr>
          <w:trHeight w:val="288"/>
        </w:trPr>
        <w:tc>
          <w:tcPr>
            <w:tcW w:w="540" w:type="dxa"/>
            <w:vMerge/>
            <w:vAlign w:val="center"/>
          </w:tcPr>
          <w:p w14:paraId="2A08B1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98E3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4" w:type="dxa"/>
            <w:vAlign w:val="center"/>
          </w:tcPr>
          <w:p w14:paraId="46616424"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214B8BF3" w14:textId="77777777" w:rsidR="00F264AA" w:rsidRPr="00F264AA" w:rsidRDefault="00F264AA" w:rsidP="00F264AA">
            <w:pPr>
              <w:jc w:val="center"/>
              <w:rPr>
                <w:rFonts w:ascii="Calibri" w:eastAsia="宋体" w:hAnsi="Calibri" w:cs="Times New Roman"/>
                <w:sz w:val="22"/>
              </w:rPr>
            </w:pPr>
          </w:p>
        </w:tc>
      </w:tr>
      <w:tr w:rsidR="00F264AA" w:rsidRPr="00F264AA" w14:paraId="35264293" w14:textId="77777777" w:rsidTr="00154F81">
        <w:trPr>
          <w:trHeight w:val="288"/>
        </w:trPr>
        <w:tc>
          <w:tcPr>
            <w:tcW w:w="540" w:type="dxa"/>
            <w:vMerge/>
            <w:vAlign w:val="center"/>
          </w:tcPr>
          <w:p w14:paraId="6A62EE8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0668F5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4" w:type="dxa"/>
            <w:vAlign w:val="center"/>
          </w:tcPr>
          <w:p w14:paraId="2995903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c>
          <w:tcPr>
            <w:tcW w:w="1045" w:type="dxa"/>
            <w:vAlign w:val="center"/>
          </w:tcPr>
          <w:p w14:paraId="69CB3E6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12</w:t>
            </w:r>
          </w:p>
        </w:tc>
      </w:tr>
      <w:tr w:rsidR="00F264AA" w:rsidRPr="00F264AA" w14:paraId="3531861F" w14:textId="77777777" w:rsidTr="00154F81">
        <w:trPr>
          <w:trHeight w:val="288"/>
        </w:trPr>
        <w:tc>
          <w:tcPr>
            <w:tcW w:w="540" w:type="dxa"/>
            <w:vMerge/>
            <w:vAlign w:val="center"/>
          </w:tcPr>
          <w:p w14:paraId="17D4C19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14976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4" w:type="dxa"/>
            <w:vAlign w:val="center"/>
          </w:tcPr>
          <w:p w14:paraId="2901FFF3" w14:textId="77777777" w:rsidR="00F264AA" w:rsidRPr="00F264AA" w:rsidRDefault="00F264AA" w:rsidP="00F264AA">
            <w:pPr>
              <w:jc w:val="center"/>
              <w:rPr>
                <w:rFonts w:ascii="Calibri" w:eastAsia="宋体" w:hAnsi="Calibri" w:cs="Times New Roman"/>
                <w:sz w:val="22"/>
              </w:rPr>
            </w:pPr>
          </w:p>
        </w:tc>
        <w:tc>
          <w:tcPr>
            <w:tcW w:w="1045" w:type="dxa"/>
            <w:vAlign w:val="center"/>
          </w:tcPr>
          <w:p w14:paraId="4CC4CE77" w14:textId="77777777" w:rsidR="00F264AA" w:rsidRPr="00F264AA" w:rsidRDefault="00F264AA" w:rsidP="00F264AA">
            <w:pPr>
              <w:jc w:val="center"/>
              <w:rPr>
                <w:rFonts w:ascii="Calibri" w:eastAsia="宋体" w:hAnsi="Calibri" w:cs="Times New Roman"/>
                <w:sz w:val="22"/>
              </w:rPr>
            </w:pPr>
          </w:p>
        </w:tc>
      </w:tr>
      <w:tr w:rsidR="00F264AA" w:rsidRPr="00F264AA" w14:paraId="73C1075B" w14:textId="77777777" w:rsidTr="00154F81">
        <w:trPr>
          <w:trHeight w:val="288"/>
        </w:trPr>
        <w:tc>
          <w:tcPr>
            <w:tcW w:w="540" w:type="dxa"/>
            <w:vMerge/>
            <w:shd w:val="clear" w:color="auto" w:fill="auto"/>
            <w:vAlign w:val="center"/>
          </w:tcPr>
          <w:p w14:paraId="47F31366"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33C1C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4" w:type="dxa"/>
            <w:shd w:val="clear" w:color="auto" w:fill="D9D9D9"/>
            <w:vAlign w:val="center"/>
          </w:tcPr>
          <w:p w14:paraId="441D47C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c>
          <w:tcPr>
            <w:tcW w:w="1045" w:type="dxa"/>
            <w:shd w:val="clear" w:color="auto" w:fill="D9D9D9"/>
            <w:vAlign w:val="center"/>
          </w:tcPr>
          <w:p w14:paraId="3257F78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11</w:t>
            </w:r>
          </w:p>
        </w:tc>
      </w:tr>
      <w:tr w:rsidR="00F264AA" w:rsidRPr="00F264AA" w14:paraId="380E2395" w14:textId="77777777" w:rsidTr="00154F81">
        <w:trPr>
          <w:trHeight w:val="288"/>
        </w:trPr>
        <w:tc>
          <w:tcPr>
            <w:tcW w:w="540" w:type="dxa"/>
            <w:vMerge w:val="restart"/>
            <w:vAlign w:val="center"/>
          </w:tcPr>
          <w:p w14:paraId="4F4429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04EC1AE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4" w:type="dxa"/>
            <w:vAlign w:val="center"/>
          </w:tcPr>
          <w:p w14:paraId="70D015C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c>
          <w:tcPr>
            <w:tcW w:w="1045" w:type="dxa"/>
            <w:vAlign w:val="center"/>
          </w:tcPr>
          <w:p w14:paraId="79E0970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10</w:t>
            </w:r>
          </w:p>
        </w:tc>
      </w:tr>
      <w:tr w:rsidR="00F264AA" w:rsidRPr="00F264AA" w14:paraId="59036323" w14:textId="77777777" w:rsidTr="00154F81">
        <w:trPr>
          <w:trHeight w:val="288"/>
        </w:trPr>
        <w:tc>
          <w:tcPr>
            <w:tcW w:w="540" w:type="dxa"/>
            <w:vMerge/>
            <w:vAlign w:val="center"/>
          </w:tcPr>
          <w:p w14:paraId="1177EEB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10D7E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4" w:type="dxa"/>
            <w:vAlign w:val="center"/>
          </w:tcPr>
          <w:p w14:paraId="3DCC316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c>
          <w:tcPr>
            <w:tcW w:w="1045" w:type="dxa"/>
            <w:vAlign w:val="center"/>
          </w:tcPr>
          <w:p w14:paraId="5D8F2EC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9</w:t>
            </w:r>
          </w:p>
        </w:tc>
      </w:tr>
      <w:tr w:rsidR="00F264AA" w:rsidRPr="00F264AA" w14:paraId="5228A176" w14:textId="77777777" w:rsidTr="00154F81">
        <w:trPr>
          <w:trHeight w:val="288"/>
        </w:trPr>
        <w:tc>
          <w:tcPr>
            <w:tcW w:w="540" w:type="dxa"/>
            <w:vMerge/>
            <w:vAlign w:val="center"/>
          </w:tcPr>
          <w:p w14:paraId="71FF086F"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FF378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4" w:type="dxa"/>
            <w:vAlign w:val="center"/>
          </w:tcPr>
          <w:p w14:paraId="1A644DD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c>
          <w:tcPr>
            <w:tcW w:w="1045" w:type="dxa"/>
            <w:vAlign w:val="center"/>
          </w:tcPr>
          <w:p w14:paraId="150A95F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8</w:t>
            </w:r>
          </w:p>
        </w:tc>
      </w:tr>
      <w:tr w:rsidR="00F264AA" w:rsidRPr="00F264AA" w14:paraId="274472AA" w14:textId="77777777" w:rsidTr="00154F81">
        <w:trPr>
          <w:trHeight w:val="288"/>
        </w:trPr>
        <w:tc>
          <w:tcPr>
            <w:tcW w:w="540" w:type="dxa"/>
            <w:vMerge/>
            <w:vAlign w:val="center"/>
          </w:tcPr>
          <w:p w14:paraId="7BC71F8E"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11275C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4" w:type="dxa"/>
            <w:vAlign w:val="center"/>
          </w:tcPr>
          <w:p w14:paraId="5C3E5D5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c>
          <w:tcPr>
            <w:tcW w:w="1045" w:type="dxa"/>
            <w:vAlign w:val="center"/>
          </w:tcPr>
          <w:p w14:paraId="5F8FB5F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7</w:t>
            </w:r>
          </w:p>
        </w:tc>
      </w:tr>
      <w:tr w:rsidR="00F264AA" w:rsidRPr="00F264AA" w14:paraId="3B7CD2FF" w14:textId="77777777" w:rsidTr="00154F81">
        <w:trPr>
          <w:trHeight w:val="288"/>
        </w:trPr>
        <w:tc>
          <w:tcPr>
            <w:tcW w:w="540" w:type="dxa"/>
            <w:vMerge/>
            <w:vAlign w:val="center"/>
          </w:tcPr>
          <w:p w14:paraId="07EFA48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F8673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4" w:type="dxa"/>
            <w:vAlign w:val="center"/>
          </w:tcPr>
          <w:p w14:paraId="340CCDA2"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w:t>
            </w:r>
          </w:p>
        </w:tc>
        <w:tc>
          <w:tcPr>
            <w:tcW w:w="1045" w:type="dxa"/>
            <w:vAlign w:val="center"/>
          </w:tcPr>
          <w:p w14:paraId="6A3983A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F264AA" w:rsidRPr="00F264AA" w14:paraId="596DA454" w14:textId="77777777" w:rsidTr="00154F81">
        <w:trPr>
          <w:trHeight w:val="288"/>
        </w:trPr>
        <w:tc>
          <w:tcPr>
            <w:tcW w:w="540" w:type="dxa"/>
            <w:vAlign w:val="center"/>
          </w:tcPr>
          <w:p w14:paraId="3EB749F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3" w:type="dxa"/>
            <w:vAlign w:val="center"/>
          </w:tcPr>
          <w:p w14:paraId="189E68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1019A8B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043" w:type="dxa"/>
            <w:vAlign w:val="center"/>
          </w:tcPr>
          <w:p w14:paraId="436A63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63732D1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043" w:type="dxa"/>
            <w:vAlign w:val="center"/>
          </w:tcPr>
          <w:p w14:paraId="5496D0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8CADC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70D0B44D" w14:textId="77777777" w:rsidTr="00154F81">
        <w:trPr>
          <w:trHeight w:val="288"/>
        </w:trPr>
        <w:tc>
          <w:tcPr>
            <w:tcW w:w="540" w:type="dxa"/>
            <w:vMerge w:val="restart"/>
            <w:vAlign w:val="center"/>
          </w:tcPr>
          <w:p w14:paraId="5E461FA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3" w:type="dxa"/>
            <w:vAlign w:val="center"/>
          </w:tcPr>
          <w:p w14:paraId="433839A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043" w:type="dxa"/>
            <w:vAlign w:val="center"/>
          </w:tcPr>
          <w:p w14:paraId="5F08B7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56</w:t>
            </w:r>
          </w:p>
        </w:tc>
        <w:tc>
          <w:tcPr>
            <w:tcW w:w="1043" w:type="dxa"/>
            <w:vAlign w:val="center"/>
          </w:tcPr>
          <w:p w14:paraId="6C75732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57</w:t>
            </w:r>
          </w:p>
        </w:tc>
      </w:tr>
      <w:tr w:rsidR="00F264AA" w:rsidRPr="00F264AA" w14:paraId="068161BC" w14:textId="77777777" w:rsidTr="00154F81">
        <w:trPr>
          <w:trHeight w:val="288"/>
        </w:trPr>
        <w:tc>
          <w:tcPr>
            <w:tcW w:w="540" w:type="dxa"/>
            <w:vMerge/>
            <w:vAlign w:val="center"/>
          </w:tcPr>
          <w:p w14:paraId="11A1F346"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CFE7D4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043" w:type="dxa"/>
            <w:vAlign w:val="center"/>
          </w:tcPr>
          <w:p w14:paraId="1A19C7A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54</w:t>
            </w:r>
          </w:p>
        </w:tc>
        <w:tc>
          <w:tcPr>
            <w:tcW w:w="1043" w:type="dxa"/>
            <w:vAlign w:val="center"/>
          </w:tcPr>
          <w:p w14:paraId="6A0CC22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55</w:t>
            </w:r>
          </w:p>
        </w:tc>
      </w:tr>
      <w:tr w:rsidR="00F264AA" w:rsidRPr="00F264AA" w14:paraId="71088EC6" w14:textId="77777777" w:rsidTr="00154F81">
        <w:trPr>
          <w:trHeight w:val="288"/>
        </w:trPr>
        <w:tc>
          <w:tcPr>
            <w:tcW w:w="540" w:type="dxa"/>
            <w:vMerge/>
            <w:shd w:val="clear" w:color="auto" w:fill="auto"/>
            <w:vAlign w:val="center"/>
          </w:tcPr>
          <w:p w14:paraId="2C8F1DAC"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0972280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043" w:type="dxa"/>
            <w:shd w:val="clear" w:color="auto" w:fill="D9D9D9"/>
            <w:vAlign w:val="center"/>
          </w:tcPr>
          <w:p w14:paraId="7B77490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w:t>
            </w:r>
          </w:p>
        </w:tc>
        <w:tc>
          <w:tcPr>
            <w:tcW w:w="1043" w:type="dxa"/>
            <w:shd w:val="clear" w:color="auto" w:fill="D9D9D9"/>
            <w:vAlign w:val="center"/>
          </w:tcPr>
          <w:p w14:paraId="2A393DE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w:t>
            </w:r>
          </w:p>
        </w:tc>
      </w:tr>
      <w:tr w:rsidR="00F264AA" w:rsidRPr="00F264AA" w14:paraId="7343915B" w14:textId="77777777" w:rsidTr="00154F81">
        <w:trPr>
          <w:trHeight w:val="288"/>
        </w:trPr>
        <w:tc>
          <w:tcPr>
            <w:tcW w:w="540" w:type="dxa"/>
            <w:vMerge w:val="restart"/>
            <w:vAlign w:val="center"/>
          </w:tcPr>
          <w:p w14:paraId="705A232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3" w:type="dxa"/>
            <w:vAlign w:val="center"/>
          </w:tcPr>
          <w:p w14:paraId="4D04B99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043" w:type="dxa"/>
            <w:vAlign w:val="center"/>
          </w:tcPr>
          <w:p w14:paraId="49507E8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49</w:t>
            </w:r>
          </w:p>
        </w:tc>
        <w:tc>
          <w:tcPr>
            <w:tcW w:w="1043" w:type="dxa"/>
            <w:vAlign w:val="center"/>
          </w:tcPr>
          <w:p w14:paraId="3013662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4A10BF9E" w14:textId="77777777" w:rsidTr="00154F81">
        <w:trPr>
          <w:trHeight w:val="288"/>
        </w:trPr>
        <w:tc>
          <w:tcPr>
            <w:tcW w:w="540" w:type="dxa"/>
            <w:vMerge/>
            <w:shd w:val="clear" w:color="auto" w:fill="auto"/>
            <w:vAlign w:val="center"/>
          </w:tcPr>
          <w:p w14:paraId="022C3511"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74FC7A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043" w:type="dxa"/>
            <w:shd w:val="clear" w:color="auto" w:fill="D9D9D9"/>
            <w:vAlign w:val="center"/>
          </w:tcPr>
          <w:p w14:paraId="1505E22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46</w:t>
            </w:r>
          </w:p>
        </w:tc>
        <w:tc>
          <w:tcPr>
            <w:tcW w:w="1043" w:type="dxa"/>
            <w:shd w:val="clear" w:color="auto" w:fill="D9D9D9"/>
            <w:vAlign w:val="center"/>
          </w:tcPr>
          <w:p w14:paraId="1DC2826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47</w:t>
            </w:r>
          </w:p>
        </w:tc>
      </w:tr>
      <w:tr w:rsidR="00F264AA" w:rsidRPr="00F264AA" w14:paraId="3666400B" w14:textId="77777777" w:rsidTr="00154F81">
        <w:trPr>
          <w:trHeight w:val="288"/>
        </w:trPr>
        <w:tc>
          <w:tcPr>
            <w:tcW w:w="540" w:type="dxa"/>
            <w:vMerge w:val="restart"/>
            <w:vAlign w:val="center"/>
          </w:tcPr>
          <w:p w14:paraId="7F93FE5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3" w:type="dxa"/>
            <w:vAlign w:val="center"/>
          </w:tcPr>
          <w:p w14:paraId="6B90552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043" w:type="dxa"/>
            <w:vAlign w:val="center"/>
          </w:tcPr>
          <w:p w14:paraId="1B205A9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44</w:t>
            </w:r>
          </w:p>
        </w:tc>
        <w:tc>
          <w:tcPr>
            <w:tcW w:w="1043" w:type="dxa"/>
            <w:vAlign w:val="center"/>
          </w:tcPr>
          <w:p w14:paraId="43412CF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45</w:t>
            </w:r>
          </w:p>
        </w:tc>
      </w:tr>
      <w:tr w:rsidR="00F264AA" w:rsidRPr="00F264AA" w14:paraId="3B1915DF" w14:textId="77777777" w:rsidTr="00154F81">
        <w:trPr>
          <w:trHeight w:val="288"/>
        </w:trPr>
        <w:tc>
          <w:tcPr>
            <w:tcW w:w="540" w:type="dxa"/>
            <w:vMerge/>
            <w:vAlign w:val="center"/>
          </w:tcPr>
          <w:p w14:paraId="0BB3B0B4"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78EA0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043" w:type="dxa"/>
            <w:vAlign w:val="center"/>
          </w:tcPr>
          <w:p w14:paraId="05B19BF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42</w:t>
            </w:r>
          </w:p>
        </w:tc>
        <w:tc>
          <w:tcPr>
            <w:tcW w:w="1043" w:type="dxa"/>
            <w:vAlign w:val="center"/>
          </w:tcPr>
          <w:p w14:paraId="09B9E1D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43</w:t>
            </w:r>
          </w:p>
        </w:tc>
      </w:tr>
      <w:tr w:rsidR="00F264AA" w:rsidRPr="00F264AA" w14:paraId="181277E1" w14:textId="77777777" w:rsidTr="00154F81">
        <w:trPr>
          <w:trHeight w:val="288"/>
        </w:trPr>
        <w:tc>
          <w:tcPr>
            <w:tcW w:w="540" w:type="dxa"/>
            <w:vMerge/>
            <w:vAlign w:val="center"/>
          </w:tcPr>
          <w:p w14:paraId="4C68EB0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700D04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043" w:type="dxa"/>
            <w:vAlign w:val="center"/>
          </w:tcPr>
          <w:p w14:paraId="3E83817E"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40</w:t>
            </w:r>
          </w:p>
        </w:tc>
        <w:tc>
          <w:tcPr>
            <w:tcW w:w="1043" w:type="dxa"/>
            <w:vAlign w:val="center"/>
          </w:tcPr>
          <w:p w14:paraId="560BA6FF"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41</w:t>
            </w:r>
          </w:p>
        </w:tc>
      </w:tr>
      <w:tr w:rsidR="00F264AA" w:rsidRPr="00F264AA" w14:paraId="34159D3C" w14:textId="77777777" w:rsidTr="00154F81">
        <w:trPr>
          <w:trHeight w:val="288"/>
        </w:trPr>
        <w:tc>
          <w:tcPr>
            <w:tcW w:w="540" w:type="dxa"/>
            <w:vMerge/>
            <w:vAlign w:val="center"/>
          </w:tcPr>
          <w:p w14:paraId="178DB427"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245059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043" w:type="dxa"/>
            <w:vAlign w:val="center"/>
          </w:tcPr>
          <w:p w14:paraId="1CF498B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38</w:t>
            </w:r>
          </w:p>
        </w:tc>
        <w:tc>
          <w:tcPr>
            <w:tcW w:w="1043" w:type="dxa"/>
            <w:vAlign w:val="center"/>
          </w:tcPr>
          <w:p w14:paraId="6E93B863"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39</w:t>
            </w:r>
          </w:p>
        </w:tc>
      </w:tr>
      <w:tr w:rsidR="00F264AA" w:rsidRPr="00F264AA" w14:paraId="69E98D53" w14:textId="77777777" w:rsidTr="00154F81">
        <w:trPr>
          <w:trHeight w:val="288"/>
        </w:trPr>
        <w:tc>
          <w:tcPr>
            <w:tcW w:w="540" w:type="dxa"/>
            <w:vMerge/>
            <w:vAlign w:val="center"/>
          </w:tcPr>
          <w:p w14:paraId="3C3DD699"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B5E703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043" w:type="dxa"/>
            <w:vAlign w:val="center"/>
          </w:tcPr>
          <w:p w14:paraId="6103D68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36</w:t>
            </w:r>
          </w:p>
        </w:tc>
        <w:tc>
          <w:tcPr>
            <w:tcW w:w="1043" w:type="dxa"/>
            <w:vAlign w:val="center"/>
          </w:tcPr>
          <w:p w14:paraId="6B48FB9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37</w:t>
            </w:r>
          </w:p>
        </w:tc>
      </w:tr>
      <w:tr w:rsidR="00F264AA" w:rsidRPr="00F264AA" w14:paraId="038AAA52" w14:textId="77777777" w:rsidTr="00154F81">
        <w:trPr>
          <w:trHeight w:val="288"/>
        </w:trPr>
        <w:tc>
          <w:tcPr>
            <w:tcW w:w="540" w:type="dxa"/>
            <w:vMerge/>
            <w:vAlign w:val="center"/>
          </w:tcPr>
          <w:p w14:paraId="3FDF9A85"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037B3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043" w:type="dxa"/>
            <w:vAlign w:val="center"/>
          </w:tcPr>
          <w:p w14:paraId="73E7CDF8"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34</w:t>
            </w:r>
          </w:p>
        </w:tc>
        <w:tc>
          <w:tcPr>
            <w:tcW w:w="1043" w:type="dxa"/>
            <w:vAlign w:val="center"/>
          </w:tcPr>
          <w:p w14:paraId="1ED59A3C"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35</w:t>
            </w:r>
          </w:p>
        </w:tc>
      </w:tr>
      <w:tr w:rsidR="00F264AA" w:rsidRPr="00F264AA" w14:paraId="38037FE8" w14:textId="77777777" w:rsidTr="00154F81">
        <w:trPr>
          <w:trHeight w:val="288"/>
        </w:trPr>
        <w:tc>
          <w:tcPr>
            <w:tcW w:w="540" w:type="dxa"/>
            <w:vMerge/>
            <w:vAlign w:val="center"/>
          </w:tcPr>
          <w:p w14:paraId="79B4B9F1"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254E4E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043" w:type="dxa"/>
            <w:vAlign w:val="center"/>
          </w:tcPr>
          <w:p w14:paraId="48288F1A"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32</w:t>
            </w:r>
          </w:p>
        </w:tc>
        <w:tc>
          <w:tcPr>
            <w:tcW w:w="1043" w:type="dxa"/>
            <w:vAlign w:val="center"/>
          </w:tcPr>
          <w:p w14:paraId="5706B967"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33</w:t>
            </w:r>
          </w:p>
        </w:tc>
      </w:tr>
      <w:tr w:rsidR="00F264AA" w:rsidRPr="00F264AA" w14:paraId="033C79F1" w14:textId="77777777" w:rsidTr="00154F81">
        <w:trPr>
          <w:trHeight w:val="288"/>
        </w:trPr>
        <w:tc>
          <w:tcPr>
            <w:tcW w:w="540" w:type="dxa"/>
            <w:vMerge/>
            <w:vAlign w:val="center"/>
          </w:tcPr>
          <w:p w14:paraId="794EB8CD"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C1482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043" w:type="dxa"/>
            <w:vAlign w:val="center"/>
          </w:tcPr>
          <w:p w14:paraId="19D7276D"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30</w:t>
            </w:r>
          </w:p>
        </w:tc>
        <w:tc>
          <w:tcPr>
            <w:tcW w:w="1043" w:type="dxa"/>
            <w:vAlign w:val="center"/>
          </w:tcPr>
          <w:p w14:paraId="6E105291"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31</w:t>
            </w:r>
          </w:p>
        </w:tc>
      </w:tr>
      <w:tr w:rsidR="00F264AA" w:rsidRPr="00F264AA" w14:paraId="3AA5E0C5" w14:textId="77777777" w:rsidTr="00154F81">
        <w:trPr>
          <w:trHeight w:val="288"/>
        </w:trPr>
        <w:tc>
          <w:tcPr>
            <w:tcW w:w="540" w:type="dxa"/>
            <w:vMerge/>
            <w:vAlign w:val="center"/>
          </w:tcPr>
          <w:p w14:paraId="421ED05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332C7A5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043" w:type="dxa"/>
            <w:vAlign w:val="center"/>
          </w:tcPr>
          <w:p w14:paraId="4C5F5F49"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28</w:t>
            </w:r>
          </w:p>
        </w:tc>
        <w:tc>
          <w:tcPr>
            <w:tcW w:w="1043" w:type="dxa"/>
            <w:vAlign w:val="center"/>
          </w:tcPr>
          <w:p w14:paraId="01D74605" w14:textId="77777777" w:rsidR="00F264AA" w:rsidRPr="00F264AA" w:rsidRDefault="00F264AA" w:rsidP="00F264AA">
            <w:pPr>
              <w:jc w:val="center"/>
              <w:rPr>
                <w:rFonts w:ascii="Calibri" w:eastAsia="宋体" w:hAnsi="Calibri" w:cs="Times New Roman"/>
                <w:sz w:val="22"/>
              </w:rPr>
            </w:pPr>
            <w:r w:rsidRPr="00F264AA">
              <w:rPr>
                <w:rFonts w:ascii="Calibri" w:eastAsia="宋体" w:hAnsi="Calibri" w:cs="Times New Roman"/>
                <w:sz w:val="22"/>
              </w:rPr>
              <w:t>29</w:t>
            </w:r>
          </w:p>
        </w:tc>
      </w:tr>
      <w:tr w:rsidR="00F264AA" w:rsidRPr="00F264AA" w14:paraId="2012F558" w14:textId="77777777" w:rsidTr="00154F81">
        <w:trPr>
          <w:trHeight w:val="288"/>
        </w:trPr>
        <w:tc>
          <w:tcPr>
            <w:tcW w:w="540" w:type="dxa"/>
            <w:vMerge/>
            <w:shd w:val="clear" w:color="auto" w:fill="auto"/>
            <w:vAlign w:val="center"/>
          </w:tcPr>
          <w:p w14:paraId="08ACACD4" w14:textId="77777777" w:rsidR="00F264AA" w:rsidRPr="00F264AA" w:rsidRDefault="00F264AA" w:rsidP="00F264AA">
            <w:pPr>
              <w:widowControl/>
              <w:jc w:val="center"/>
              <w:rPr>
                <w:rFonts w:ascii="宋体" w:eastAsia="宋体" w:hAnsi="宋体" w:cs="宋体"/>
                <w:b/>
                <w:bCs/>
                <w:kern w:val="0"/>
                <w:sz w:val="22"/>
              </w:rPr>
            </w:pPr>
          </w:p>
        </w:tc>
        <w:tc>
          <w:tcPr>
            <w:tcW w:w="1103" w:type="dxa"/>
            <w:shd w:val="clear" w:color="auto" w:fill="D9D9D9"/>
            <w:vAlign w:val="center"/>
          </w:tcPr>
          <w:p w14:paraId="636F01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043" w:type="dxa"/>
            <w:shd w:val="clear" w:color="auto" w:fill="D9D9D9"/>
            <w:vAlign w:val="center"/>
          </w:tcPr>
          <w:p w14:paraId="349A80F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26</w:t>
            </w:r>
          </w:p>
        </w:tc>
        <w:tc>
          <w:tcPr>
            <w:tcW w:w="1043" w:type="dxa"/>
            <w:shd w:val="clear" w:color="auto" w:fill="D9D9D9"/>
            <w:vAlign w:val="center"/>
          </w:tcPr>
          <w:p w14:paraId="265182C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27</w:t>
            </w:r>
          </w:p>
        </w:tc>
      </w:tr>
      <w:tr w:rsidR="00F264AA" w:rsidRPr="00F264AA" w14:paraId="660F087D" w14:textId="77777777" w:rsidTr="00154F81">
        <w:trPr>
          <w:trHeight w:val="288"/>
        </w:trPr>
        <w:tc>
          <w:tcPr>
            <w:tcW w:w="540" w:type="dxa"/>
            <w:vMerge w:val="restart"/>
            <w:vAlign w:val="center"/>
          </w:tcPr>
          <w:p w14:paraId="125AFD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3" w:type="dxa"/>
            <w:vAlign w:val="center"/>
          </w:tcPr>
          <w:p w14:paraId="47C64F6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043" w:type="dxa"/>
            <w:vAlign w:val="center"/>
          </w:tcPr>
          <w:p w14:paraId="1DDFE36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24</w:t>
            </w:r>
          </w:p>
        </w:tc>
        <w:tc>
          <w:tcPr>
            <w:tcW w:w="1043" w:type="dxa"/>
            <w:vAlign w:val="center"/>
          </w:tcPr>
          <w:p w14:paraId="3124A65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25</w:t>
            </w:r>
          </w:p>
        </w:tc>
      </w:tr>
      <w:tr w:rsidR="00F264AA" w:rsidRPr="00F264AA" w14:paraId="7CBD891A" w14:textId="77777777" w:rsidTr="00154F81">
        <w:trPr>
          <w:trHeight w:val="288"/>
        </w:trPr>
        <w:tc>
          <w:tcPr>
            <w:tcW w:w="540" w:type="dxa"/>
            <w:vMerge/>
            <w:vAlign w:val="center"/>
          </w:tcPr>
          <w:p w14:paraId="69C580E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58EFAB9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043" w:type="dxa"/>
            <w:vAlign w:val="center"/>
          </w:tcPr>
          <w:p w14:paraId="7D9668C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22</w:t>
            </w:r>
          </w:p>
        </w:tc>
        <w:tc>
          <w:tcPr>
            <w:tcW w:w="1043" w:type="dxa"/>
            <w:vAlign w:val="center"/>
          </w:tcPr>
          <w:p w14:paraId="0E3E07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23</w:t>
            </w:r>
          </w:p>
        </w:tc>
      </w:tr>
      <w:tr w:rsidR="00F264AA" w:rsidRPr="00F264AA" w14:paraId="4D22E320" w14:textId="77777777" w:rsidTr="00154F81">
        <w:trPr>
          <w:trHeight w:val="288"/>
        </w:trPr>
        <w:tc>
          <w:tcPr>
            <w:tcW w:w="540" w:type="dxa"/>
            <w:vMerge/>
            <w:vAlign w:val="center"/>
          </w:tcPr>
          <w:p w14:paraId="0E41978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055F74F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043" w:type="dxa"/>
            <w:vAlign w:val="center"/>
          </w:tcPr>
          <w:p w14:paraId="3A169D1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20</w:t>
            </w:r>
          </w:p>
        </w:tc>
        <w:tc>
          <w:tcPr>
            <w:tcW w:w="1043" w:type="dxa"/>
            <w:vAlign w:val="center"/>
          </w:tcPr>
          <w:p w14:paraId="10955D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21</w:t>
            </w:r>
          </w:p>
        </w:tc>
      </w:tr>
      <w:tr w:rsidR="00F264AA" w:rsidRPr="00F264AA" w14:paraId="31328A81" w14:textId="77777777" w:rsidTr="00154F81">
        <w:trPr>
          <w:trHeight w:val="288"/>
        </w:trPr>
        <w:tc>
          <w:tcPr>
            <w:tcW w:w="540" w:type="dxa"/>
            <w:vMerge/>
            <w:vAlign w:val="center"/>
          </w:tcPr>
          <w:p w14:paraId="4E70338B"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41762B1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043" w:type="dxa"/>
            <w:vAlign w:val="center"/>
          </w:tcPr>
          <w:p w14:paraId="6D5F27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18</w:t>
            </w:r>
          </w:p>
        </w:tc>
        <w:tc>
          <w:tcPr>
            <w:tcW w:w="1043" w:type="dxa"/>
            <w:vAlign w:val="center"/>
          </w:tcPr>
          <w:p w14:paraId="76804060"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color w:val="000000"/>
                <w:sz w:val="22"/>
              </w:rPr>
              <w:t>19</w:t>
            </w:r>
          </w:p>
        </w:tc>
      </w:tr>
      <w:tr w:rsidR="00F264AA" w:rsidRPr="00F264AA" w14:paraId="24BF905C" w14:textId="77777777" w:rsidTr="00154F81">
        <w:trPr>
          <w:trHeight w:val="288"/>
        </w:trPr>
        <w:tc>
          <w:tcPr>
            <w:tcW w:w="540" w:type="dxa"/>
            <w:vMerge/>
            <w:vAlign w:val="center"/>
          </w:tcPr>
          <w:p w14:paraId="7AF8326E" w14:textId="77777777" w:rsidR="00F264AA" w:rsidRPr="00F264AA" w:rsidRDefault="00F264AA" w:rsidP="00F264AA">
            <w:pPr>
              <w:widowControl/>
              <w:jc w:val="center"/>
              <w:rPr>
                <w:rFonts w:ascii="宋体" w:eastAsia="宋体" w:hAnsi="宋体" w:cs="宋体"/>
                <w:b/>
                <w:bCs/>
                <w:kern w:val="0"/>
                <w:sz w:val="22"/>
              </w:rPr>
            </w:pPr>
          </w:p>
        </w:tc>
        <w:tc>
          <w:tcPr>
            <w:tcW w:w="1103" w:type="dxa"/>
            <w:vAlign w:val="center"/>
          </w:tcPr>
          <w:p w14:paraId="1EB38F5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043" w:type="dxa"/>
            <w:vAlign w:val="center"/>
          </w:tcPr>
          <w:p w14:paraId="698DB286"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16</w:t>
            </w:r>
          </w:p>
        </w:tc>
        <w:tc>
          <w:tcPr>
            <w:tcW w:w="1043" w:type="dxa"/>
            <w:vAlign w:val="center"/>
          </w:tcPr>
          <w:p w14:paraId="7C069CF0" w14:textId="77777777" w:rsidR="00F264AA" w:rsidRPr="00F264AA" w:rsidRDefault="00F264AA" w:rsidP="00F264AA">
            <w:pPr>
              <w:jc w:val="center"/>
              <w:rPr>
                <w:rFonts w:ascii="Calibri" w:eastAsia="宋体" w:hAnsi="Calibri" w:cs="Times New Roman"/>
                <w:bCs/>
                <w:color w:val="000000"/>
                <w:sz w:val="22"/>
              </w:rPr>
            </w:pPr>
            <w:r w:rsidRPr="00F264AA">
              <w:rPr>
                <w:rFonts w:ascii="Calibri" w:eastAsia="宋体" w:hAnsi="Calibri" w:cs="Times New Roman"/>
                <w:bCs/>
                <w:color w:val="000000"/>
                <w:sz w:val="22"/>
              </w:rPr>
              <w:t>17</w:t>
            </w:r>
          </w:p>
        </w:tc>
      </w:tr>
    </w:tbl>
    <w:p w14:paraId="6411E5EC" w14:textId="77777777" w:rsidR="00F264AA" w:rsidRPr="00F264AA" w:rsidRDefault="00F264AA" w:rsidP="00F264AA">
      <w:pPr>
        <w:autoSpaceDE w:val="0"/>
        <w:autoSpaceDN w:val="0"/>
        <w:adjustRightInd w:val="0"/>
        <w:snapToGrid w:val="0"/>
        <w:spacing w:line="500" w:lineRule="exact"/>
        <w:ind w:firstLineChars="200" w:firstLine="480"/>
        <w:jc w:val="center"/>
        <w:rPr>
          <w:rFonts w:ascii="宋体" w:eastAsia="宋体" w:hAnsi="Calibri" w:cs="宋体"/>
          <w:spacing w:val="5"/>
          <w:kern w:val="0"/>
          <w:sz w:val="24"/>
        </w:rPr>
      </w:pPr>
      <w:r w:rsidRPr="00F264AA">
        <w:rPr>
          <w:rFonts w:ascii="仿宋" w:eastAsia="仿宋" w:hAnsi="仿宋" w:cs="Times New Roman"/>
          <w:sz w:val="24"/>
        </w:rPr>
        <w:br w:type="page"/>
      </w:r>
      <w:r w:rsidRPr="00F264AA">
        <w:rPr>
          <w:rFonts w:ascii="宋体" w:eastAsia="宋体" w:hAnsi="Calibri" w:cs="宋体" w:hint="eastAsia"/>
          <w:spacing w:val="5"/>
          <w:kern w:val="0"/>
          <w:sz w:val="24"/>
        </w:rPr>
        <w:lastRenderedPageBreak/>
        <w:t>表1-13男生耐力跑                   表1-14 女生耐力跑</w:t>
      </w:r>
    </w:p>
    <w:p w14:paraId="1DAE7A09"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单项评分表（单位：分·秒）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F264AA" w:rsidRPr="00F264AA" w14:paraId="159EB7C5" w14:textId="77777777" w:rsidTr="00154F81">
        <w:trPr>
          <w:trHeight w:val="288"/>
        </w:trPr>
        <w:tc>
          <w:tcPr>
            <w:tcW w:w="539" w:type="dxa"/>
            <w:vAlign w:val="center"/>
          </w:tcPr>
          <w:p w14:paraId="498C62F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29BC8F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41E61D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6" w:type="dxa"/>
            <w:vAlign w:val="center"/>
          </w:tcPr>
          <w:p w14:paraId="340ED8B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389B9E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4514929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414881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0ECDF704" w14:textId="77777777" w:rsidTr="00154F81">
        <w:trPr>
          <w:trHeight w:val="288"/>
        </w:trPr>
        <w:tc>
          <w:tcPr>
            <w:tcW w:w="539" w:type="dxa"/>
            <w:vMerge w:val="restart"/>
            <w:vAlign w:val="center"/>
          </w:tcPr>
          <w:p w14:paraId="04FCC73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7073BA8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6" w:type="dxa"/>
            <w:vAlign w:val="center"/>
          </w:tcPr>
          <w:p w14:paraId="22C8EC8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3'17"</w:t>
            </w:r>
          </w:p>
        </w:tc>
        <w:tc>
          <w:tcPr>
            <w:tcW w:w="1256" w:type="dxa"/>
            <w:vAlign w:val="center"/>
          </w:tcPr>
          <w:p w14:paraId="11268BC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3'15"</w:t>
            </w:r>
          </w:p>
        </w:tc>
      </w:tr>
      <w:tr w:rsidR="00F264AA" w:rsidRPr="00F264AA" w14:paraId="3702FFE8" w14:textId="77777777" w:rsidTr="00154F81">
        <w:trPr>
          <w:trHeight w:val="288"/>
        </w:trPr>
        <w:tc>
          <w:tcPr>
            <w:tcW w:w="539" w:type="dxa"/>
            <w:vMerge/>
            <w:vAlign w:val="center"/>
          </w:tcPr>
          <w:p w14:paraId="0E8A092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08D051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6" w:type="dxa"/>
            <w:vAlign w:val="center"/>
          </w:tcPr>
          <w:p w14:paraId="1D081AF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c>
          <w:tcPr>
            <w:tcW w:w="1256" w:type="dxa"/>
            <w:vAlign w:val="center"/>
          </w:tcPr>
          <w:p w14:paraId="5B0056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3'20"</w:t>
            </w:r>
          </w:p>
        </w:tc>
      </w:tr>
      <w:tr w:rsidR="00F264AA" w:rsidRPr="00F264AA" w14:paraId="41B04B7E" w14:textId="77777777" w:rsidTr="00154F81">
        <w:trPr>
          <w:trHeight w:val="288"/>
        </w:trPr>
        <w:tc>
          <w:tcPr>
            <w:tcW w:w="539" w:type="dxa"/>
            <w:vMerge/>
            <w:shd w:val="clear" w:color="auto" w:fill="auto"/>
            <w:vAlign w:val="center"/>
          </w:tcPr>
          <w:p w14:paraId="092042D9"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35B130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6" w:type="dxa"/>
            <w:shd w:val="clear" w:color="auto" w:fill="D9D9D9"/>
            <w:vAlign w:val="center"/>
          </w:tcPr>
          <w:p w14:paraId="69B014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3'27"</w:t>
            </w:r>
          </w:p>
        </w:tc>
        <w:tc>
          <w:tcPr>
            <w:tcW w:w="1256" w:type="dxa"/>
            <w:shd w:val="clear" w:color="auto" w:fill="D9D9D9"/>
            <w:vAlign w:val="center"/>
          </w:tcPr>
          <w:p w14:paraId="2316ED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3'25"</w:t>
            </w:r>
          </w:p>
        </w:tc>
      </w:tr>
      <w:tr w:rsidR="00F264AA" w:rsidRPr="00F264AA" w14:paraId="0CDCE7C0" w14:textId="77777777" w:rsidTr="00154F81">
        <w:trPr>
          <w:trHeight w:val="288"/>
        </w:trPr>
        <w:tc>
          <w:tcPr>
            <w:tcW w:w="539" w:type="dxa"/>
            <w:vMerge w:val="restart"/>
            <w:vAlign w:val="center"/>
          </w:tcPr>
          <w:p w14:paraId="234D058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5CDAD7D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6" w:type="dxa"/>
            <w:vAlign w:val="center"/>
          </w:tcPr>
          <w:p w14:paraId="52969F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3'34"</w:t>
            </w:r>
          </w:p>
        </w:tc>
        <w:tc>
          <w:tcPr>
            <w:tcW w:w="1256" w:type="dxa"/>
            <w:vAlign w:val="center"/>
          </w:tcPr>
          <w:p w14:paraId="7765864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3'32"</w:t>
            </w:r>
          </w:p>
        </w:tc>
      </w:tr>
      <w:tr w:rsidR="00F264AA" w:rsidRPr="00F264AA" w14:paraId="48FC601D" w14:textId="77777777" w:rsidTr="00154F81">
        <w:trPr>
          <w:trHeight w:val="288"/>
        </w:trPr>
        <w:tc>
          <w:tcPr>
            <w:tcW w:w="539" w:type="dxa"/>
            <w:vMerge/>
            <w:shd w:val="clear" w:color="auto" w:fill="auto"/>
            <w:vAlign w:val="center"/>
          </w:tcPr>
          <w:p w14:paraId="11B36CC5"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2B60880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6" w:type="dxa"/>
            <w:shd w:val="clear" w:color="auto" w:fill="D9D9D9"/>
            <w:vAlign w:val="center"/>
          </w:tcPr>
          <w:p w14:paraId="314E37F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c>
          <w:tcPr>
            <w:tcW w:w="1256" w:type="dxa"/>
            <w:shd w:val="clear" w:color="auto" w:fill="D9D9D9"/>
            <w:vAlign w:val="center"/>
          </w:tcPr>
          <w:p w14:paraId="20C537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3'40"</w:t>
            </w:r>
          </w:p>
        </w:tc>
      </w:tr>
      <w:tr w:rsidR="00F264AA" w:rsidRPr="00F264AA" w14:paraId="3217C345" w14:textId="77777777" w:rsidTr="00154F81">
        <w:trPr>
          <w:trHeight w:val="288"/>
        </w:trPr>
        <w:tc>
          <w:tcPr>
            <w:tcW w:w="539" w:type="dxa"/>
            <w:vMerge w:val="restart"/>
            <w:vAlign w:val="center"/>
          </w:tcPr>
          <w:p w14:paraId="1500220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4126838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6" w:type="dxa"/>
            <w:vAlign w:val="center"/>
          </w:tcPr>
          <w:p w14:paraId="7D904D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c>
          <w:tcPr>
            <w:tcW w:w="1256" w:type="dxa"/>
            <w:vAlign w:val="center"/>
          </w:tcPr>
          <w:p w14:paraId="23F611D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3'45"</w:t>
            </w:r>
          </w:p>
        </w:tc>
      </w:tr>
      <w:tr w:rsidR="00F264AA" w:rsidRPr="00F264AA" w14:paraId="7B087FE4" w14:textId="77777777" w:rsidTr="00154F81">
        <w:trPr>
          <w:trHeight w:val="288"/>
        </w:trPr>
        <w:tc>
          <w:tcPr>
            <w:tcW w:w="539" w:type="dxa"/>
            <w:vMerge/>
            <w:vAlign w:val="center"/>
          </w:tcPr>
          <w:p w14:paraId="54AAF73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DDA1DC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6" w:type="dxa"/>
            <w:vAlign w:val="center"/>
          </w:tcPr>
          <w:p w14:paraId="73B5CC6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c>
          <w:tcPr>
            <w:tcW w:w="1256" w:type="dxa"/>
            <w:vAlign w:val="center"/>
          </w:tcPr>
          <w:p w14:paraId="206FC5E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3'50"</w:t>
            </w:r>
          </w:p>
        </w:tc>
      </w:tr>
      <w:tr w:rsidR="00F264AA" w:rsidRPr="00F264AA" w14:paraId="0B3A15DA" w14:textId="77777777" w:rsidTr="00154F81">
        <w:trPr>
          <w:trHeight w:val="288"/>
        </w:trPr>
        <w:tc>
          <w:tcPr>
            <w:tcW w:w="539" w:type="dxa"/>
            <w:vMerge/>
            <w:vAlign w:val="center"/>
          </w:tcPr>
          <w:p w14:paraId="101F3E8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9AE555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6" w:type="dxa"/>
            <w:vAlign w:val="center"/>
          </w:tcPr>
          <w:p w14:paraId="500D19C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c>
          <w:tcPr>
            <w:tcW w:w="1256" w:type="dxa"/>
            <w:vAlign w:val="center"/>
          </w:tcPr>
          <w:p w14:paraId="21A327C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3'55"</w:t>
            </w:r>
          </w:p>
        </w:tc>
      </w:tr>
      <w:tr w:rsidR="00F264AA" w:rsidRPr="00F264AA" w14:paraId="4D59D82C" w14:textId="77777777" w:rsidTr="00154F81">
        <w:trPr>
          <w:trHeight w:val="288"/>
        </w:trPr>
        <w:tc>
          <w:tcPr>
            <w:tcW w:w="539" w:type="dxa"/>
            <w:vMerge/>
            <w:vAlign w:val="center"/>
          </w:tcPr>
          <w:p w14:paraId="4E64F8C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2A8C70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6" w:type="dxa"/>
            <w:vAlign w:val="center"/>
          </w:tcPr>
          <w:p w14:paraId="6FE938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c>
          <w:tcPr>
            <w:tcW w:w="1256" w:type="dxa"/>
            <w:vAlign w:val="center"/>
          </w:tcPr>
          <w:p w14:paraId="613BC74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4'00"</w:t>
            </w:r>
          </w:p>
        </w:tc>
      </w:tr>
      <w:tr w:rsidR="00F264AA" w:rsidRPr="00F264AA" w14:paraId="13A3CFED" w14:textId="77777777" w:rsidTr="00154F81">
        <w:trPr>
          <w:trHeight w:val="288"/>
        </w:trPr>
        <w:tc>
          <w:tcPr>
            <w:tcW w:w="539" w:type="dxa"/>
            <w:vMerge/>
            <w:vAlign w:val="center"/>
          </w:tcPr>
          <w:p w14:paraId="0AC6EBD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C52B1D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6" w:type="dxa"/>
            <w:vAlign w:val="center"/>
          </w:tcPr>
          <w:p w14:paraId="5B7D159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c>
          <w:tcPr>
            <w:tcW w:w="1256" w:type="dxa"/>
            <w:vAlign w:val="center"/>
          </w:tcPr>
          <w:p w14:paraId="68B21A3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4'05"</w:t>
            </w:r>
          </w:p>
        </w:tc>
      </w:tr>
      <w:tr w:rsidR="00F264AA" w:rsidRPr="00F264AA" w14:paraId="39963969" w14:textId="77777777" w:rsidTr="00154F81">
        <w:trPr>
          <w:trHeight w:val="288"/>
        </w:trPr>
        <w:tc>
          <w:tcPr>
            <w:tcW w:w="539" w:type="dxa"/>
            <w:vMerge/>
            <w:vAlign w:val="center"/>
          </w:tcPr>
          <w:p w14:paraId="0E6C6FD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10A920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6" w:type="dxa"/>
            <w:vAlign w:val="center"/>
          </w:tcPr>
          <w:p w14:paraId="3D90B5A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c>
          <w:tcPr>
            <w:tcW w:w="1256" w:type="dxa"/>
            <w:vAlign w:val="center"/>
          </w:tcPr>
          <w:p w14:paraId="739516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4'10"</w:t>
            </w:r>
          </w:p>
        </w:tc>
      </w:tr>
      <w:tr w:rsidR="00F264AA" w:rsidRPr="00F264AA" w14:paraId="2C56FEA0" w14:textId="77777777" w:rsidTr="00154F81">
        <w:trPr>
          <w:trHeight w:val="288"/>
        </w:trPr>
        <w:tc>
          <w:tcPr>
            <w:tcW w:w="539" w:type="dxa"/>
            <w:vMerge/>
            <w:vAlign w:val="center"/>
          </w:tcPr>
          <w:p w14:paraId="53254896"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85E7B5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6" w:type="dxa"/>
            <w:vAlign w:val="center"/>
          </w:tcPr>
          <w:p w14:paraId="3BAF3C3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c>
          <w:tcPr>
            <w:tcW w:w="1256" w:type="dxa"/>
            <w:vAlign w:val="center"/>
          </w:tcPr>
          <w:p w14:paraId="4CA68C0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4'15"</w:t>
            </w:r>
          </w:p>
        </w:tc>
      </w:tr>
      <w:tr w:rsidR="00F264AA" w:rsidRPr="00F264AA" w14:paraId="02340283" w14:textId="77777777" w:rsidTr="00154F81">
        <w:trPr>
          <w:trHeight w:val="288"/>
        </w:trPr>
        <w:tc>
          <w:tcPr>
            <w:tcW w:w="539" w:type="dxa"/>
            <w:vMerge/>
            <w:vAlign w:val="center"/>
          </w:tcPr>
          <w:p w14:paraId="2073134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9B815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6" w:type="dxa"/>
            <w:vAlign w:val="center"/>
          </w:tcPr>
          <w:p w14:paraId="262D7A8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c>
          <w:tcPr>
            <w:tcW w:w="1256" w:type="dxa"/>
            <w:vAlign w:val="center"/>
          </w:tcPr>
          <w:p w14:paraId="39C2D36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4'20"</w:t>
            </w:r>
          </w:p>
        </w:tc>
      </w:tr>
      <w:tr w:rsidR="00F264AA" w:rsidRPr="00F264AA" w14:paraId="3AA0907B" w14:textId="77777777" w:rsidTr="00154F81">
        <w:trPr>
          <w:trHeight w:val="288"/>
        </w:trPr>
        <w:tc>
          <w:tcPr>
            <w:tcW w:w="539" w:type="dxa"/>
            <w:vMerge/>
            <w:vAlign w:val="center"/>
          </w:tcPr>
          <w:p w14:paraId="20512000"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34573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6" w:type="dxa"/>
            <w:vAlign w:val="center"/>
          </w:tcPr>
          <w:p w14:paraId="7A71808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c>
          <w:tcPr>
            <w:tcW w:w="1256" w:type="dxa"/>
            <w:vAlign w:val="center"/>
          </w:tcPr>
          <w:p w14:paraId="6F5C150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4'25"</w:t>
            </w:r>
          </w:p>
        </w:tc>
      </w:tr>
      <w:tr w:rsidR="00F264AA" w:rsidRPr="00F264AA" w14:paraId="4CFDC516" w14:textId="77777777" w:rsidTr="00154F81">
        <w:trPr>
          <w:trHeight w:val="288"/>
        </w:trPr>
        <w:tc>
          <w:tcPr>
            <w:tcW w:w="539" w:type="dxa"/>
            <w:vMerge/>
            <w:shd w:val="clear" w:color="auto" w:fill="auto"/>
            <w:vAlign w:val="center"/>
          </w:tcPr>
          <w:p w14:paraId="3CD382C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194D83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6" w:type="dxa"/>
            <w:shd w:val="clear" w:color="auto" w:fill="D9D9D9"/>
            <w:vAlign w:val="center"/>
          </w:tcPr>
          <w:p w14:paraId="4DC847C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c>
          <w:tcPr>
            <w:tcW w:w="1256" w:type="dxa"/>
            <w:shd w:val="clear" w:color="auto" w:fill="D9D9D9"/>
            <w:vAlign w:val="center"/>
          </w:tcPr>
          <w:p w14:paraId="17770B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4'30"</w:t>
            </w:r>
          </w:p>
        </w:tc>
      </w:tr>
      <w:tr w:rsidR="00F264AA" w:rsidRPr="00F264AA" w14:paraId="2D43BC3D" w14:textId="77777777" w:rsidTr="00154F81">
        <w:trPr>
          <w:trHeight w:val="288"/>
        </w:trPr>
        <w:tc>
          <w:tcPr>
            <w:tcW w:w="539" w:type="dxa"/>
            <w:vMerge w:val="restart"/>
            <w:vAlign w:val="center"/>
          </w:tcPr>
          <w:p w14:paraId="3E7EC63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2086208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6" w:type="dxa"/>
            <w:vAlign w:val="center"/>
          </w:tcPr>
          <w:p w14:paraId="549B26B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c>
          <w:tcPr>
            <w:tcW w:w="1256" w:type="dxa"/>
            <w:vAlign w:val="center"/>
          </w:tcPr>
          <w:p w14:paraId="5F286F5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4'50"</w:t>
            </w:r>
          </w:p>
        </w:tc>
      </w:tr>
      <w:tr w:rsidR="00F264AA" w:rsidRPr="00F264AA" w14:paraId="0D75E725" w14:textId="77777777" w:rsidTr="00154F81">
        <w:trPr>
          <w:trHeight w:val="288"/>
        </w:trPr>
        <w:tc>
          <w:tcPr>
            <w:tcW w:w="539" w:type="dxa"/>
            <w:vMerge/>
            <w:vAlign w:val="center"/>
          </w:tcPr>
          <w:p w14:paraId="1A99380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306D2B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6" w:type="dxa"/>
            <w:vAlign w:val="center"/>
          </w:tcPr>
          <w:p w14:paraId="37CE611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c>
          <w:tcPr>
            <w:tcW w:w="1256" w:type="dxa"/>
            <w:vAlign w:val="center"/>
          </w:tcPr>
          <w:p w14:paraId="03707CF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5'10"</w:t>
            </w:r>
          </w:p>
        </w:tc>
      </w:tr>
      <w:tr w:rsidR="00F264AA" w:rsidRPr="00F264AA" w14:paraId="117A0102" w14:textId="77777777" w:rsidTr="00154F81">
        <w:trPr>
          <w:trHeight w:val="288"/>
        </w:trPr>
        <w:tc>
          <w:tcPr>
            <w:tcW w:w="539" w:type="dxa"/>
            <w:vMerge/>
            <w:vAlign w:val="center"/>
          </w:tcPr>
          <w:p w14:paraId="7F3135C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E8199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6" w:type="dxa"/>
            <w:vAlign w:val="center"/>
          </w:tcPr>
          <w:p w14:paraId="6C2B501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5'32"</w:t>
            </w:r>
          </w:p>
        </w:tc>
        <w:tc>
          <w:tcPr>
            <w:tcW w:w="1256" w:type="dxa"/>
            <w:vAlign w:val="center"/>
          </w:tcPr>
          <w:p w14:paraId="54AD253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5'30"</w:t>
            </w:r>
          </w:p>
        </w:tc>
      </w:tr>
      <w:tr w:rsidR="00F264AA" w:rsidRPr="00F264AA" w14:paraId="3CD10D5A" w14:textId="77777777" w:rsidTr="00154F81">
        <w:trPr>
          <w:trHeight w:val="288"/>
        </w:trPr>
        <w:tc>
          <w:tcPr>
            <w:tcW w:w="539" w:type="dxa"/>
            <w:vMerge/>
            <w:vAlign w:val="center"/>
          </w:tcPr>
          <w:p w14:paraId="10856287"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8217C6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6" w:type="dxa"/>
            <w:vAlign w:val="center"/>
          </w:tcPr>
          <w:p w14:paraId="67AD7CF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5'52"</w:t>
            </w:r>
          </w:p>
        </w:tc>
        <w:tc>
          <w:tcPr>
            <w:tcW w:w="1256" w:type="dxa"/>
            <w:vAlign w:val="center"/>
          </w:tcPr>
          <w:p w14:paraId="059EEC0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5'50"</w:t>
            </w:r>
          </w:p>
        </w:tc>
      </w:tr>
      <w:tr w:rsidR="00F264AA" w:rsidRPr="00F264AA" w14:paraId="5CC56CD2" w14:textId="77777777" w:rsidTr="00154F81">
        <w:trPr>
          <w:trHeight w:val="288"/>
        </w:trPr>
        <w:tc>
          <w:tcPr>
            <w:tcW w:w="539" w:type="dxa"/>
            <w:vMerge/>
            <w:vAlign w:val="center"/>
          </w:tcPr>
          <w:p w14:paraId="3AF9FC81"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358AD4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6" w:type="dxa"/>
            <w:vAlign w:val="center"/>
          </w:tcPr>
          <w:p w14:paraId="1BFCD43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6'12"</w:t>
            </w:r>
          </w:p>
        </w:tc>
        <w:tc>
          <w:tcPr>
            <w:tcW w:w="1256" w:type="dxa"/>
            <w:vAlign w:val="center"/>
          </w:tcPr>
          <w:p w14:paraId="4D65FDC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6'10"</w:t>
            </w:r>
          </w:p>
        </w:tc>
      </w:tr>
    </w:tbl>
    <w:p w14:paraId="1CEC909A" w14:textId="77777777" w:rsidR="00F264AA" w:rsidRPr="00F264AA" w:rsidRDefault="00F264AA" w:rsidP="00F264AA">
      <w:pPr>
        <w:rPr>
          <w:rFonts w:ascii="宋体" w:eastAsia="宋体" w:hAnsi="宋体"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F264AA" w:rsidRPr="00F264AA" w14:paraId="432E9E82" w14:textId="77777777" w:rsidTr="00154F81">
        <w:trPr>
          <w:trHeight w:val="288"/>
        </w:trPr>
        <w:tc>
          <w:tcPr>
            <w:tcW w:w="539" w:type="dxa"/>
            <w:vAlign w:val="center"/>
          </w:tcPr>
          <w:p w14:paraId="3A74356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等级</w:t>
            </w:r>
          </w:p>
        </w:tc>
        <w:tc>
          <w:tcPr>
            <w:tcW w:w="1100" w:type="dxa"/>
            <w:vAlign w:val="center"/>
          </w:tcPr>
          <w:p w14:paraId="1731282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单项</w:t>
            </w:r>
          </w:p>
          <w:p w14:paraId="53DF20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得分</w:t>
            </w:r>
          </w:p>
        </w:tc>
        <w:tc>
          <w:tcPr>
            <w:tcW w:w="1255" w:type="dxa"/>
            <w:vAlign w:val="center"/>
          </w:tcPr>
          <w:p w14:paraId="31FF61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w:t>
            </w:r>
          </w:p>
          <w:p w14:paraId="2D58657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大二</w:t>
            </w:r>
          </w:p>
        </w:tc>
        <w:tc>
          <w:tcPr>
            <w:tcW w:w="1256" w:type="dxa"/>
            <w:vAlign w:val="center"/>
          </w:tcPr>
          <w:p w14:paraId="33397E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w:t>
            </w:r>
          </w:p>
          <w:p w14:paraId="3FB94F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大四</w:t>
            </w:r>
          </w:p>
        </w:tc>
      </w:tr>
      <w:tr w:rsidR="00F264AA" w:rsidRPr="00F264AA" w14:paraId="5FC35C5D" w14:textId="77777777" w:rsidTr="00154F81">
        <w:trPr>
          <w:trHeight w:val="288"/>
        </w:trPr>
        <w:tc>
          <w:tcPr>
            <w:tcW w:w="539" w:type="dxa"/>
            <w:vMerge w:val="restart"/>
            <w:vAlign w:val="center"/>
          </w:tcPr>
          <w:p w14:paraId="6E83AE7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优秀</w:t>
            </w:r>
          </w:p>
        </w:tc>
        <w:tc>
          <w:tcPr>
            <w:tcW w:w="1100" w:type="dxa"/>
            <w:vAlign w:val="center"/>
          </w:tcPr>
          <w:p w14:paraId="4CC962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100</w:t>
            </w:r>
          </w:p>
        </w:tc>
        <w:tc>
          <w:tcPr>
            <w:tcW w:w="1255" w:type="dxa"/>
            <w:vAlign w:val="center"/>
          </w:tcPr>
          <w:p w14:paraId="64D77CBD"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3'18"</w:t>
            </w:r>
          </w:p>
        </w:tc>
        <w:tc>
          <w:tcPr>
            <w:tcW w:w="1256" w:type="dxa"/>
            <w:vAlign w:val="center"/>
          </w:tcPr>
          <w:p w14:paraId="39D9489C"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3'16"</w:t>
            </w:r>
          </w:p>
        </w:tc>
      </w:tr>
      <w:tr w:rsidR="00F264AA" w:rsidRPr="00F264AA" w14:paraId="08DF04F6" w14:textId="77777777" w:rsidTr="00154F81">
        <w:trPr>
          <w:trHeight w:val="288"/>
        </w:trPr>
        <w:tc>
          <w:tcPr>
            <w:tcW w:w="539" w:type="dxa"/>
            <w:vMerge/>
            <w:vAlign w:val="center"/>
          </w:tcPr>
          <w:p w14:paraId="64BB57D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226B1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95</w:t>
            </w:r>
          </w:p>
        </w:tc>
        <w:tc>
          <w:tcPr>
            <w:tcW w:w="1255" w:type="dxa"/>
            <w:vAlign w:val="center"/>
          </w:tcPr>
          <w:p w14:paraId="217BCF8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3'24"</w:t>
            </w:r>
          </w:p>
        </w:tc>
        <w:tc>
          <w:tcPr>
            <w:tcW w:w="1256" w:type="dxa"/>
            <w:vAlign w:val="center"/>
          </w:tcPr>
          <w:p w14:paraId="25D574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3'22"</w:t>
            </w:r>
          </w:p>
        </w:tc>
      </w:tr>
      <w:tr w:rsidR="00F264AA" w:rsidRPr="00F264AA" w14:paraId="6F8A0F19" w14:textId="77777777" w:rsidTr="00154F81">
        <w:trPr>
          <w:trHeight w:val="288"/>
        </w:trPr>
        <w:tc>
          <w:tcPr>
            <w:tcW w:w="539" w:type="dxa"/>
            <w:vMerge/>
            <w:shd w:val="clear" w:color="auto" w:fill="auto"/>
            <w:vAlign w:val="center"/>
          </w:tcPr>
          <w:p w14:paraId="6ECE02AB"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704947E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90</w:t>
            </w:r>
          </w:p>
        </w:tc>
        <w:tc>
          <w:tcPr>
            <w:tcW w:w="1255" w:type="dxa"/>
            <w:shd w:val="clear" w:color="auto" w:fill="D9D9D9"/>
            <w:vAlign w:val="center"/>
          </w:tcPr>
          <w:p w14:paraId="4657D3B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3'30"</w:t>
            </w:r>
          </w:p>
        </w:tc>
        <w:tc>
          <w:tcPr>
            <w:tcW w:w="1256" w:type="dxa"/>
            <w:shd w:val="clear" w:color="auto" w:fill="D9D9D9"/>
            <w:vAlign w:val="center"/>
          </w:tcPr>
          <w:p w14:paraId="3261DDE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3'28"</w:t>
            </w:r>
          </w:p>
        </w:tc>
      </w:tr>
      <w:tr w:rsidR="00F264AA" w:rsidRPr="00F264AA" w14:paraId="446985A3" w14:textId="77777777" w:rsidTr="00154F81">
        <w:trPr>
          <w:trHeight w:val="288"/>
        </w:trPr>
        <w:tc>
          <w:tcPr>
            <w:tcW w:w="539" w:type="dxa"/>
            <w:vMerge w:val="restart"/>
            <w:vAlign w:val="center"/>
          </w:tcPr>
          <w:p w14:paraId="1E7236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良好</w:t>
            </w:r>
          </w:p>
        </w:tc>
        <w:tc>
          <w:tcPr>
            <w:tcW w:w="1100" w:type="dxa"/>
            <w:vAlign w:val="center"/>
          </w:tcPr>
          <w:p w14:paraId="1EAC648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85</w:t>
            </w:r>
          </w:p>
        </w:tc>
        <w:tc>
          <w:tcPr>
            <w:tcW w:w="1255" w:type="dxa"/>
            <w:vAlign w:val="center"/>
          </w:tcPr>
          <w:p w14:paraId="56989E8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3'37"</w:t>
            </w:r>
          </w:p>
        </w:tc>
        <w:tc>
          <w:tcPr>
            <w:tcW w:w="1256" w:type="dxa"/>
            <w:vAlign w:val="center"/>
          </w:tcPr>
          <w:p w14:paraId="3805751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3'35"</w:t>
            </w:r>
          </w:p>
        </w:tc>
      </w:tr>
      <w:tr w:rsidR="00F264AA" w:rsidRPr="00F264AA" w14:paraId="7A800CA4" w14:textId="77777777" w:rsidTr="00154F81">
        <w:trPr>
          <w:trHeight w:val="288"/>
        </w:trPr>
        <w:tc>
          <w:tcPr>
            <w:tcW w:w="539" w:type="dxa"/>
            <w:vMerge/>
            <w:shd w:val="clear" w:color="auto" w:fill="auto"/>
            <w:vAlign w:val="center"/>
          </w:tcPr>
          <w:p w14:paraId="1F38A458"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5B058D8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80</w:t>
            </w:r>
          </w:p>
        </w:tc>
        <w:tc>
          <w:tcPr>
            <w:tcW w:w="1255" w:type="dxa"/>
            <w:shd w:val="clear" w:color="auto" w:fill="D9D9D9"/>
            <w:vAlign w:val="center"/>
          </w:tcPr>
          <w:p w14:paraId="7F141BE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3'44"</w:t>
            </w:r>
          </w:p>
        </w:tc>
        <w:tc>
          <w:tcPr>
            <w:tcW w:w="1256" w:type="dxa"/>
            <w:shd w:val="clear" w:color="auto" w:fill="D9D9D9"/>
            <w:vAlign w:val="center"/>
          </w:tcPr>
          <w:p w14:paraId="418085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3'42"</w:t>
            </w:r>
          </w:p>
        </w:tc>
      </w:tr>
      <w:tr w:rsidR="00F264AA" w:rsidRPr="00F264AA" w14:paraId="378A81E3" w14:textId="77777777" w:rsidTr="00154F81">
        <w:trPr>
          <w:trHeight w:val="288"/>
        </w:trPr>
        <w:tc>
          <w:tcPr>
            <w:tcW w:w="539" w:type="dxa"/>
            <w:vMerge w:val="restart"/>
            <w:vAlign w:val="center"/>
          </w:tcPr>
          <w:p w14:paraId="1D71DEA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及格</w:t>
            </w:r>
          </w:p>
        </w:tc>
        <w:tc>
          <w:tcPr>
            <w:tcW w:w="1100" w:type="dxa"/>
            <w:vAlign w:val="center"/>
          </w:tcPr>
          <w:p w14:paraId="34765B1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78</w:t>
            </w:r>
          </w:p>
        </w:tc>
        <w:tc>
          <w:tcPr>
            <w:tcW w:w="1255" w:type="dxa"/>
            <w:vAlign w:val="center"/>
          </w:tcPr>
          <w:p w14:paraId="3B917FA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3'49"</w:t>
            </w:r>
          </w:p>
        </w:tc>
        <w:tc>
          <w:tcPr>
            <w:tcW w:w="1256" w:type="dxa"/>
            <w:vAlign w:val="center"/>
          </w:tcPr>
          <w:p w14:paraId="57DC3FD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3'47"</w:t>
            </w:r>
          </w:p>
        </w:tc>
      </w:tr>
      <w:tr w:rsidR="00F264AA" w:rsidRPr="00F264AA" w14:paraId="7DD30C0E" w14:textId="77777777" w:rsidTr="00154F81">
        <w:trPr>
          <w:trHeight w:val="288"/>
        </w:trPr>
        <w:tc>
          <w:tcPr>
            <w:tcW w:w="539" w:type="dxa"/>
            <w:vMerge/>
            <w:vAlign w:val="center"/>
          </w:tcPr>
          <w:p w14:paraId="57A5A65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08EA953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76</w:t>
            </w:r>
          </w:p>
        </w:tc>
        <w:tc>
          <w:tcPr>
            <w:tcW w:w="1255" w:type="dxa"/>
            <w:vAlign w:val="center"/>
          </w:tcPr>
          <w:p w14:paraId="2A6B61B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3'54"</w:t>
            </w:r>
          </w:p>
        </w:tc>
        <w:tc>
          <w:tcPr>
            <w:tcW w:w="1256" w:type="dxa"/>
            <w:vAlign w:val="center"/>
          </w:tcPr>
          <w:p w14:paraId="74911B5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3'52"</w:t>
            </w:r>
          </w:p>
        </w:tc>
      </w:tr>
      <w:tr w:rsidR="00F264AA" w:rsidRPr="00F264AA" w14:paraId="17A09C39" w14:textId="77777777" w:rsidTr="00154F81">
        <w:trPr>
          <w:trHeight w:val="288"/>
        </w:trPr>
        <w:tc>
          <w:tcPr>
            <w:tcW w:w="539" w:type="dxa"/>
            <w:vMerge/>
            <w:vAlign w:val="center"/>
          </w:tcPr>
          <w:p w14:paraId="248276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C08679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74</w:t>
            </w:r>
          </w:p>
        </w:tc>
        <w:tc>
          <w:tcPr>
            <w:tcW w:w="1255" w:type="dxa"/>
            <w:vAlign w:val="center"/>
          </w:tcPr>
          <w:p w14:paraId="2979C419"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3'59"</w:t>
            </w:r>
          </w:p>
        </w:tc>
        <w:tc>
          <w:tcPr>
            <w:tcW w:w="1256" w:type="dxa"/>
            <w:vAlign w:val="center"/>
          </w:tcPr>
          <w:p w14:paraId="3F64C32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3'57"</w:t>
            </w:r>
          </w:p>
        </w:tc>
      </w:tr>
      <w:tr w:rsidR="00F264AA" w:rsidRPr="00F264AA" w14:paraId="493D3736" w14:textId="77777777" w:rsidTr="00154F81">
        <w:trPr>
          <w:trHeight w:val="288"/>
        </w:trPr>
        <w:tc>
          <w:tcPr>
            <w:tcW w:w="539" w:type="dxa"/>
            <w:vMerge/>
            <w:vAlign w:val="center"/>
          </w:tcPr>
          <w:p w14:paraId="0795E86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D00E1D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72</w:t>
            </w:r>
          </w:p>
        </w:tc>
        <w:tc>
          <w:tcPr>
            <w:tcW w:w="1255" w:type="dxa"/>
            <w:vAlign w:val="center"/>
          </w:tcPr>
          <w:p w14:paraId="45E5316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4'04"</w:t>
            </w:r>
          </w:p>
        </w:tc>
        <w:tc>
          <w:tcPr>
            <w:tcW w:w="1256" w:type="dxa"/>
            <w:vAlign w:val="center"/>
          </w:tcPr>
          <w:p w14:paraId="04A501A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4'02"</w:t>
            </w:r>
          </w:p>
        </w:tc>
      </w:tr>
      <w:tr w:rsidR="00F264AA" w:rsidRPr="00F264AA" w14:paraId="33076A37" w14:textId="77777777" w:rsidTr="00154F81">
        <w:trPr>
          <w:trHeight w:val="288"/>
        </w:trPr>
        <w:tc>
          <w:tcPr>
            <w:tcW w:w="539" w:type="dxa"/>
            <w:vMerge/>
            <w:vAlign w:val="center"/>
          </w:tcPr>
          <w:p w14:paraId="4C7C00C3"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C36132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70</w:t>
            </w:r>
          </w:p>
        </w:tc>
        <w:tc>
          <w:tcPr>
            <w:tcW w:w="1255" w:type="dxa"/>
            <w:vAlign w:val="center"/>
          </w:tcPr>
          <w:p w14:paraId="5188AE1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4'09"</w:t>
            </w:r>
          </w:p>
        </w:tc>
        <w:tc>
          <w:tcPr>
            <w:tcW w:w="1256" w:type="dxa"/>
            <w:vAlign w:val="center"/>
          </w:tcPr>
          <w:p w14:paraId="038C28D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4'07"</w:t>
            </w:r>
          </w:p>
        </w:tc>
      </w:tr>
      <w:tr w:rsidR="00F264AA" w:rsidRPr="00F264AA" w14:paraId="1E7AB6A5" w14:textId="77777777" w:rsidTr="00154F81">
        <w:trPr>
          <w:trHeight w:val="288"/>
        </w:trPr>
        <w:tc>
          <w:tcPr>
            <w:tcW w:w="539" w:type="dxa"/>
            <w:vMerge/>
            <w:vAlign w:val="center"/>
          </w:tcPr>
          <w:p w14:paraId="3E829CF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33CC99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68</w:t>
            </w:r>
          </w:p>
        </w:tc>
        <w:tc>
          <w:tcPr>
            <w:tcW w:w="1255" w:type="dxa"/>
            <w:vAlign w:val="center"/>
          </w:tcPr>
          <w:p w14:paraId="4B2ABC2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4'14"</w:t>
            </w:r>
          </w:p>
        </w:tc>
        <w:tc>
          <w:tcPr>
            <w:tcW w:w="1256" w:type="dxa"/>
            <w:vAlign w:val="center"/>
          </w:tcPr>
          <w:p w14:paraId="4181753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4'12"</w:t>
            </w:r>
          </w:p>
        </w:tc>
      </w:tr>
      <w:tr w:rsidR="00F264AA" w:rsidRPr="00F264AA" w14:paraId="5CCDAC2E" w14:textId="77777777" w:rsidTr="00154F81">
        <w:trPr>
          <w:trHeight w:val="288"/>
        </w:trPr>
        <w:tc>
          <w:tcPr>
            <w:tcW w:w="539" w:type="dxa"/>
            <w:vMerge/>
            <w:vAlign w:val="center"/>
          </w:tcPr>
          <w:p w14:paraId="64BD8E7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571034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66</w:t>
            </w:r>
          </w:p>
        </w:tc>
        <w:tc>
          <w:tcPr>
            <w:tcW w:w="1255" w:type="dxa"/>
            <w:vAlign w:val="center"/>
          </w:tcPr>
          <w:p w14:paraId="23B0F868"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4'19"</w:t>
            </w:r>
          </w:p>
        </w:tc>
        <w:tc>
          <w:tcPr>
            <w:tcW w:w="1256" w:type="dxa"/>
            <w:vAlign w:val="center"/>
          </w:tcPr>
          <w:p w14:paraId="5736650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4'17"</w:t>
            </w:r>
          </w:p>
        </w:tc>
      </w:tr>
      <w:tr w:rsidR="00F264AA" w:rsidRPr="00F264AA" w14:paraId="08828F5D" w14:textId="77777777" w:rsidTr="00154F81">
        <w:trPr>
          <w:trHeight w:val="288"/>
        </w:trPr>
        <w:tc>
          <w:tcPr>
            <w:tcW w:w="539" w:type="dxa"/>
            <w:vMerge/>
            <w:vAlign w:val="center"/>
          </w:tcPr>
          <w:p w14:paraId="5953523A"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6C865C0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64</w:t>
            </w:r>
          </w:p>
        </w:tc>
        <w:tc>
          <w:tcPr>
            <w:tcW w:w="1255" w:type="dxa"/>
            <w:vAlign w:val="center"/>
          </w:tcPr>
          <w:p w14:paraId="7985540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4'24"</w:t>
            </w:r>
          </w:p>
        </w:tc>
        <w:tc>
          <w:tcPr>
            <w:tcW w:w="1256" w:type="dxa"/>
            <w:vAlign w:val="center"/>
          </w:tcPr>
          <w:p w14:paraId="0AF58882"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4'22"</w:t>
            </w:r>
          </w:p>
        </w:tc>
      </w:tr>
      <w:tr w:rsidR="00F264AA" w:rsidRPr="00F264AA" w14:paraId="10200CD1" w14:textId="77777777" w:rsidTr="00154F81">
        <w:trPr>
          <w:trHeight w:val="288"/>
        </w:trPr>
        <w:tc>
          <w:tcPr>
            <w:tcW w:w="539" w:type="dxa"/>
            <w:vMerge/>
            <w:vAlign w:val="center"/>
          </w:tcPr>
          <w:p w14:paraId="13C295BD"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2AF73AE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62</w:t>
            </w:r>
          </w:p>
        </w:tc>
        <w:tc>
          <w:tcPr>
            <w:tcW w:w="1255" w:type="dxa"/>
            <w:vAlign w:val="center"/>
          </w:tcPr>
          <w:p w14:paraId="699C193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4'29"</w:t>
            </w:r>
          </w:p>
        </w:tc>
        <w:tc>
          <w:tcPr>
            <w:tcW w:w="1256" w:type="dxa"/>
            <w:vAlign w:val="center"/>
          </w:tcPr>
          <w:p w14:paraId="2481517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4'27"</w:t>
            </w:r>
          </w:p>
        </w:tc>
      </w:tr>
      <w:tr w:rsidR="00F264AA" w:rsidRPr="00F264AA" w14:paraId="7477E40F" w14:textId="77777777" w:rsidTr="00154F81">
        <w:trPr>
          <w:trHeight w:val="288"/>
        </w:trPr>
        <w:tc>
          <w:tcPr>
            <w:tcW w:w="539" w:type="dxa"/>
            <w:vMerge/>
            <w:shd w:val="clear" w:color="auto" w:fill="auto"/>
            <w:vAlign w:val="center"/>
          </w:tcPr>
          <w:p w14:paraId="389870B0" w14:textId="77777777" w:rsidR="00F264AA" w:rsidRPr="00F264AA" w:rsidRDefault="00F264AA" w:rsidP="00F264AA">
            <w:pPr>
              <w:widowControl/>
              <w:jc w:val="center"/>
              <w:rPr>
                <w:rFonts w:ascii="宋体" w:eastAsia="宋体" w:hAnsi="宋体" w:cs="宋体"/>
                <w:b/>
                <w:bCs/>
                <w:kern w:val="0"/>
                <w:sz w:val="22"/>
              </w:rPr>
            </w:pPr>
          </w:p>
        </w:tc>
        <w:tc>
          <w:tcPr>
            <w:tcW w:w="1100" w:type="dxa"/>
            <w:shd w:val="clear" w:color="auto" w:fill="D9D9D9"/>
            <w:vAlign w:val="center"/>
          </w:tcPr>
          <w:p w14:paraId="4B27E3B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60</w:t>
            </w:r>
          </w:p>
        </w:tc>
        <w:tc>
          <w:tcPr>
            <w:tcW w:w="1255" w:type="dxa"/>
            <w:shd w:val="clear" w:color="auto" w:fill="D9D9D9"/>
            <w:vAlign w:val="center"/>
          </w:tcPr>
          <w:p w14:paraId="54577370"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4'34"</w:t>
            </w:r>
          </w:p>
        </w:tc>
        <w:tc>
          <w:tcPr>
            <w:tcW w:w="1256" w:type="dxa"/>
            <w:shd w:val="clear" w:color="auto" w:fill="D9D9D9"/>
            <w:vAlign w:val="center"/>
          </w:tcPr>
          <w:p w14:paraId="39F483F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4'32"</w:t>
            </w:r>
          </w:p>
        </w:tc>
      </w:tr>
      <w:tr w:rsidR="00F264AA" w:rsidRPr="00F264AA" w14:paraId="0FC79D5C" w14:textId="77777777" w:rsidTr="00154F81">
        <w:trPr>
          <w:trHeight w:val="288"/>
        </w:trPr>
        <w:tc>
          <w:tcPr>
            <w:tcW w:w="539" w:type="dxa"/>
            <w:vMerge w:val="restart"/>
            <w:vAlign w:val="center"/>
          </w:tcPr>
          <w:p w14:paraId="367516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不及格</w:t>
            </w:r>
          </w:p>
        </w:tc>
        <w:tc>
          <w:tcPr>
            <w:tcW w:w="1100" w:type="dxa"/>
            <w:vAlign w:val="center"/>
          </w:tcPr>
          <w:p w14:paraId="44E45AF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50</w:t>
            </w:r>
          </w:p>
        </w:tc>
        <w:tc>
          <w:tcPr>
            <w:tcW w:w="1255" w:type="dxa"/>
            <w:vAlign w:val="center"/>
          </w:tcPr>
          <w:p w14:paraId="07827FEA"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4'44"</w:t>
            </w:r>
          </w:p>
        </w:tc>
        <w:tc>
          <w:tcPr>
            <w:tcW w:w="1256" w:type="dxa"/>
            <w:vAlign w:val="center"/>
          </w:tcPr>
          <w:p w14:paraId="3471E0BE"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4'42"</w:t>
            </w:r>
          </w:p>
        </w:tc>
      </w:tr>
      <w:tr w:rsidR="00F264AA" w:rsidRPr="00F264AA" w14:paraId="01B4A93D" w14:textId="77777777" w:rsidTr="00154F81">
        <w:trPr>
          <w:trHeight w:val="288"/>
        </w:trPr>
        <w:tc>
          <w:tcPr>
            <w:tcW w:w="539" w:type="dxa"/>
            <w:vMerge/>
            <w:vAlign w:val="center"/>
          </w:tcPr>
          <w:p w14:paraId="77EC9F12"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B9F6EC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40</w:t>
            </w:r>
          </w:p>
        </w:tc>
        <w:tc>
          <w:tcPr>
            <w:tcW w:w="1255" w:type="dxa"/>
            <w:vAlign w:val="center"/>
          </w:tcPr>
          <w:p w14:paraId="3E6977DF"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4'54"</w:t>
            </w:r>
          </w:p>
        </w:tc>
        <w:tc>
          <w:tcPr>
            <w:tcW w:w="1256" w:type="dxa"/>
            <w:vAlign w:val="center"/>
          </w:tcPr>
          <w:p w14:paraId="6F288CF6"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4'52"</w:t>
            </w:r>
          </w:p>
        </w:tc>
      </w:tr>
      <w:tr w:rsidR="00F264AA" w:rsidRPr="00F264AA" w14:paraId="6D67B1FE" w14:textId="77777777" w:rsidTr="00154F81">
        <w:trPr>
          <w:trHeight w:val="288"/>
        </w:trPr>
        <w:tc>
          <w:tcPr>
            <w:tcW w:w="539" w:type="dxa"/>
            <w:vMerge/>
            <w:vAlign w:val="center"/>
          </w:tcPr>
          <w:p w14:paraId="0ACD43FC"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7FB5BE3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30</w:t>
            </w:r>
          </w:p>
        </w:tc>
        <w:tc>
          <w:tcPr>
            <w:tcW w:w="1255" w:type="dxa"/>
            <w:vAlign w:val="center"/>
          </w:tcPr>
          <w:p w14:paraId="7A4F2021"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5'04"</w:t>
            </w:r>
          </w:p>
        </w:tc>
        <w:tc>
          <w:tcPr>
            <w:tcW w:w="1256" w:type="dxa"/>
            <w:vAlign w:val="center"/>
          </w:tcPr>
          <w:p w14:paraId="48909317"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5'02"</w:t>
            </w:r>
          </w:p>
        </w:tc>
      </w:tr>
      <w:tr w:rsidR="00F264AA" w:rsidRPr="00F264AA" w14:paraId="4C260432" w14:textId="77777777" w:rsidTr="00154F81">
        <w:trPr>
          <w:trHeight w:val="288"/>
        </w:trPr>
        <w:tc>
          <w:tcPr>
            <w:tcW w:w="539" w:type="dxa"/>
            <w:vMerge/>
            <w:vAlign w:val="center"/>
          </w:tcPr>
          <w:p w14:paraId="3E2458E8"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13738B0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20</w:t>
            </w:r>
          </w:p>
        </w:tc>
        <w:tc>
          <w:tcPr>
            <w:tcW w:w="1255" w:type="dxa"/>
            <w:vAlign w:val="center"/>
          </w:tcPr>
          <w:p w14:paraId="52A98813"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5'14"</w:t>
            </w:r>
          </w:p>
        </w:tc>
        <w:tc>
          <w:tcPr>
            <w:tcW w:w="1256" w:type="dxa"/>
            <w:vAlign w:val="center"/>
          </w:tcPr>
          <w:p w14:paraId="4CD61665"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5'12"</w:t>
            </w:r>
          </w:p>
        </w:tc>
      </w:tr>
      <w:tr w:rsidR="00F264AA" w:rsidRPr="00F264AA" w14:paraId="0C787BD8" w14:textId="77777777" w:rsidTr="00154F81">
        <w:trPr>
          <w:trHeight w:val="288"/>
        </w:trPr>
        <w:tc>
          <w:tcPr>
            <w:tcW w:w="539" w:type="dxa"/>
            <w:vMerge/>
            <w:vAlign w:val="center"/>
          </w:tcPr>
          <w:p w14:paraId="697BD465" w14:textId="77777777" w:rsidR="00F264AA" w:rsidRPr="00F264AA" w:rsidRDefault="00F264AA" w:rsidP="00F264AA">
            <w:pPr>
              <w:widowControl/>
              <w:jc w:val="center"/>
              <w:rPr>
                <w:rFonts w:ascii="宋体" w:eastAsia="宋体" w:hAnsi="宋体" w:cs="宋体"/>
                <w:b/>
                <w:bCs/>
                <w:kern w:val="0"/>
                <w:sz w:val="22"/>
              </w:rPr>
            </w:pPr>
          </w:p>
        </w:tc>
        <w:tc>
          <w:tcPr>
            <w:tcW w:w="1100" w:type="dxa"/>
            <w:vAlign w:val="center"/>
          </w:tcPr>
          <w:p w14:paraId="4E9005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255" w:type="dxa"/>
            <w:vAlign w:val="center"/>
          </w:tcPr>
          <w:p w14:paraId="0631CA6B"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5'24"</w:t>
            </w:r>
          </w:p>
        </w:tc>
        <w:tc>
          <w:tcPr>
            <w:tcW w:w="1256" w:type="dxa"/>
            <w:vAlign w:val="center"/>
          </w:tcPr>
          <w:p w14:paraId="3F2F1654" w14:textId="77777777" w:rsidR="00F264AA" w:rsidRPr="00F264AA" w:rsidRDefault="00F264AA" w:rsidP="00F264AA">
            <w:pPr>
              <w:jc w:val="center"/>
              <w:rPr>
                <w:rFonts w:ascii="Calibri" w:eastAsia="宋体" w:hAnsi="Calibri" w:cs="Times New Roman"/>
                <w:bCs/>
                <w:sz w:val="22"/>
              </w:rPr>
            </w:pPr>
            <w:r w:rsidRPr="00F264AA">
              <w:rPr>
                <w:rFonts w:ascii="Calibri" w:eastAsia="宋体" w:hAnsi="Calibri" w:cs="Times New Roman"/>
                <w:bCs/>
                <w:sz w:val="22"/>
              </w:rPr>
              <w:t>5'22"</w:t>
            </w:r>
          </w:p>
        </w:tc>
      </w:tr>
    </w:tbl>
    <w:p w14:paraId="0533D375" w14:textId="77777777" w:rsidR="00F264AA" w:rsidRPr="00F264AA" w:rsidRDefault="00F264AA" w:rsidP="00F264AA">
      <w:pPr>
        <w:widowControl/>
        <w:rPr>
          <w:rFonts w:ascii="仿宋_GB2312" w:eastAsia="仿宋_GB2312" w:hAnsi="仿宋" w:cs="Times New Roman"/>
          <w:sz w:val="32"/>
          <w:szCs w:val="32"/>
        </w:rPr>
      </w:pPr>
    </w:p>
    <w:p w14:paraId="3043D5A5" w14:textId="77777777" w:rsidR="00F264AA" w:rsidRPr="00F264AA" w:rsidRDefault="00F264AA" w:rsidP="00F264AA">
      <w:pPr>
        <w:rPr>
          <w:rFonts w:ascii="Calibri" w:eastAsia="宋体" w:hAnsi="Calibri" w:cs="Times New Roman"/>
          <w:b/>
        </w:rPr>
      </w:pPr>
    </w:p>
    <w:p w14:paraId="3567DFE0" w14:textId="77777777" w:rsidR="00F264AA" w:rsidRPr="00F264AA" w:rsidRDefault="00F264AA" w:rsidP="00F264AA">
      <w:pPr>
        <w:rPr>
          <w:rFonts w:ascii="Calibri" w:eastAsia="宋体" w:hAnsi="Calibri" w:cs="Times New Roman"/>
          <w:b/>
        </w:rPr>
      </w:pPr>
    </w:p>
    <w:p w14:paraId="6D047268" w14:textId="77777777" w:rsidR="00F264AA" w:rsidRPr="00F264AA" w:rsidRDefault="00F264AA" w:rsidP="00F264AA">
      <w:pPr>
        <w:rPr>
          <w:rFonts w:ascii="Calibri" w:eastAsia="宋体" w:hAnsi="Calibri" w:cs="Times New Roman"/>
          <w:b/>
        </w:rPr>
      </w:pPr>
    </w:p>
    <w:p w14:paraId="5EA5FE69" w14:textId="77777777" w:rsidR="00F264AA" w:rsidRPr="00F264AA" w:rsidRDefault="00F264AA" w:rsidP="00F264AA">
      <w:pPr>
        <w:rPr>
          <w:rFonts w:ascii="Calibri" w:eastAsia="宋体" w:hAnsi="Calibri" w:cs="Times New Roman"/>
          <w:b/>
        </w:rPr>
      </w:pPr>
    </w:p>
    <w:p w14:paraId="211DDB16" w14:textId="77777777" w:rsidR="00F264AA" w:rsidRPr="00F264AA" w:rsidRDefault="00F264AA" w:rsidP="00F264AA">
      <w:pPr>
        <w:rPr>
          <w:rFonts w:ascii="Calibri" w:eastAsia="宋体" w:hAnsi="Calibri" w:cs="Times New Roman"/>
          <w:b/>
        </w:rPr>
      </w:pPr>
    </w:p>
    <w:p w14:paraId="116AA5C6" w14:textId="77777777" w:rsidR="00F264AA" w:rsidRPr="00F264AA" w:rsidRDefault="00F264AA" w:rsidP="00F264AA">
      <w:pPr>
        <w:rPr>
          <w:rFonts w:ascii="Calibri" w:eastAsia="宋体" w:hAnsi="Calibri" w:cs="Times New Roman"/>
          <w:b/>
        </w:rPr>
      </w:pPr>
    </w:p>
    <w:p w14:paraId="43665B0C" w14:textId="77777777" w:rsidR="00F264AA" w:rsidRPr="00F264AA" w:rsidRDefault="00F264AA" w:rsidP="00F264AA">
      <w:pPr>
        <w:rPr>
          <w:rFonts w:ascii="Calibri" w:eastAsia="宋体" w:hAnsi="Calibri" w:cs="Times New Roman"/>
          <w:b/>
        </w:rPr>
      </w:pPr>
    </w:p>
    <w:p w14:paraId="48BFA517" w14:textId="77777777" w:rsidR="00F264AA" w:rsidRPr="00F264AA" w:rsidRDefault="00F264AA" w:rsidP="00F264AA">
      <w:pPr>
        <w:rPr>
          <w:rFonts w:ascii="Calibri" w:eastAsia="宋体" w:hAnsi="Calibri" w:cs="Times New Roman"/>
          <w:b/>
        </w:rPr>
      </w:pPr>
    </w:p>
    <w:p w14:paraId="7B2D3300" w14:textId="77777777" w:rsidR="00F264AA" w:rsidRPr="00F264AA" w:rsidRDefault="00F264AA" w:rsidP="00F264AA">
      <w:pPr>
        <w:rPr>
          <w:rFonts w:ascii="Calibri" w:eastAsia="宋体" w:hAnsi="Calibri" w:cs="Times New Roman"/>
          <w:b/>
        </w:rPr>
      </w:pPr>
    </w:p>
    <w:p w14:paraId="100A8A6D" w14:textId="77777777" w:rsidR="00F264AA" w:rsidRPr="00F264AA" w:rsidRDefault="00F264AA" w:rsidP="00F264AA">
      <w:pPr>
        <w:rPr>
          <w:rFonts w:ascii="Calibri" w:eastAsia="宋体" w:hAnsi="Calibri" w:cs="Times New Roman"/>
          <w:b/>
        </w:rPr>
      </w:pPr>
    </w:p>
    <w:p w14:paraId="7F6D4226" w14:textId="77777777" w:rsidR="00F264AA" w:rsidRPr="00F264AA" w:rsidRDefault="00F264AA" w:rsidP="00F264AA">
      <w:pPr>
        <w:rPr>
          <w:rFonts w:ascii="Calibri" w:eastAsia="宋体" w:hAnsi="Calibri" w:cs="Times New Roman"/>
          <w:b/>
        </w:rPr>
      </w:pPr>
    </w:p>
    <w:p w14:paraId="1D8FA1B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A3CCC4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975292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1EB90FA5"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C99E942"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7966B48"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09E8EFB"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DE02DB1"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C45B877"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79C28CE9"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37A4C520"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472B277A"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5D965EC4"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CBE712C"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61089B5F"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23D650E"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p>
    <w:p w14:paraId="285A7FE3" w14:textId="77777777" w:rsidR="00F264AA" w:rsidRPr="00F264AA" w:rsidRDefault="00F264AA">
      <w:pPr>
        <w:numPr>
          <w:ilvl w:val="0"/>
          <w:numId w:val="202"/>
        </w:num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引体向上、一分钟仰卧起坐均为高优指标，学生成绩超过单项评分100分后，以超过的次数所对应的分数进行加分。</w:t>
      </w:r>
    </w:p>
    <w:p w14:paraId="32E8EAFA" w14:textId="77777777" w:rsidR="00F264AA" w:rsidRPr="00F264AA" w:rsidRDefault="00F264AA" w:rsidP="00F264AA">
      <w:pPr>
        <w:autoSpaceDE w:val="0"/>
        <w:autoSpaceDN w:val="0"/>
        <w:adjustRightInd w:val="0"/>
        <w:snapToGrid w:val="0"/>
        <w:spacing w:line="500" w:lineRule="exact"/>
        <w:jc w:val="left"/>
        <w:rPr>
          <w:rFonts w:ascii="宋体" w:eastAsia="宋体" w:hAnsi="Calibri" w:cs="宋体"/>
          <w:spacing w:val="5"/>
          <w:kern w:val="0"/>
          <w:sz w:val="24"/>
        </w:rPr>
      </w:pPr>
    </w:p>
    <w:p w14:paraId="2C8B458C"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表2-1 男生引体向上                表2-2 女生一分钟仰卧起坐</w:t>
      </w:r>
    </w:p>
    <w:p w14:paraId="75F7E5B2"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F264AA" w:rsidRPr="00F264AA" w14:paraId="618EAE9D" w14:textId="77777777" w:rsidTr="00154F81">
        <w:trPr>
          <w:trHeight w:val="340"/>
        </w:trPr>
        <w:tc>
          <w:tcPr>
            <w:tcW w:w="1508" w:type="dxa"/>
            <w:vAlign w:val="center"/>
          </w:tcPr>
          <w:p w14:paraId="4233D5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10" w:type="dxa"/>
            <w:vAlign w:val="center"/>
          </w:tcPr>
          <w:p w14:paraId="599A0D9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02" w:type="dxa"/>
            <w:vAlign w:val="center"/>
          </w:tcPr>
          <w:p w14:paraId="06074FD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725C24F" w14:textId="77777777" w:rsidTr="00154F81">
        <w:trPr>
          <w:trHeight w:val="320"/>
        </w:trPr>
        <w:tc>
          <w:tcPr>
            <w:tcW w:w="1508" w:type="dxa"/>
            <w:vAlign w:val="center"/>
          </w:tcPr>
          <w:p w14:paraId="39CDB020"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10" w:type="dxa"/>
            <w:vAlign w:val="center"/>
          </w:tcPr>
          <w:p w14:paraId="22EA957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02" w:type="dxa"/>
            <w:vAlign w:val="center"/>
          </w:tcPr>
          <w:p w14:paraId="1C74C7E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8FF50DE" w14:textId="77777777" w:rsidTr="00154F81">
        <w:trPr>
          <w:trHeight w:val="320"/>
        </w:trPr>
        <w:tc>
          <w:tcPr>
            <w:tcW w:w="1508" w:type="dxa"/>
            <w:vAlign w:val="center"/>
          </w:tcPr>
          <w:p w14:paraId="0E9C1EE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10" w:type="dxa"/>
            <w:vAlign w:val="center"/>
          </w:tcPr>
          <w:p w14:paraId="165B35D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502" w:type="dxa"/>
            <w:vAlign w:val="center"/>
          </w:tcPr>
          <w:p w14:paraId="442DB82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2A628DA6" w14:textId="77777777" w:rsidTr="00154F81">
        <w:trPr>
          <w:trHeight w:val="320"/>
        </w:trPr>
        <w:tc>
          <w:tcPr>
            <w:tcW w:w="1508" w:type="dxa"/>
            <w:shd w:val="clear" w:color="auto" w:fill="FFFFFF"/>
            <w:vAlign w:val="center"/>
          </w:tcPr>
          <w:p w14:paraId="65CE292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10" w:type="dxa"/>
            <w:shd w:val="clear" w:color="auto" w:fill="FFFFFF"/>
            <w:vAlign w:val="center"/>
          </w:tcPr>
          <w:p w14:paraId="310E2C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02" w:type="dxa"/>
            <w:shd w:val="clear" w:color="auto" w:fill="FFFFFF"/>
            <w:vAlign w:val="center"/>
          </w:tcPr>
          <w:p w14:paraId="07C4F7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46599B1F" w14:textId="77777777" w:rsidTr="00154F81">
        <w:trPr>
          <w:trHeight w:val="320"/>
        </w:trPr>
        <w:tc>
          <w:tcPr>
            <w:tcW w:w="1508" w:type="dxa"/>
            <w:shd w:val="clear" w:color="auto" w:fill="FFFFFF"/>
            <w:vAlign w:val="center"/>
          </w:tcPr>
          <w:p w14:paraId="21E0D28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10" w:type="dxa"/>
            <w:shd w:val="clear" w:color="auto" w:fill="FFFFFF"/>
            <w:vAlign w:val="center"/>
          </w:tcPr>
          <w:p w14:paraId="48FA3C5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502" w:type="dxa"/>
            <w:shd w:val="clear" w:color="auto" w:fill="FFFFFF"/>
            <w:vAlign w:val="center"/>
          </w:tcPr>
          <w:p w14:paraId="42EAD77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004C94C4" w14:textId="77777777" w:rsidTr="00154F81">
        <w:trPr>
          <w:trHeight w:val="320"/>
        </w:trPr>
        <w:tc>
          <w:tcPr>
            <w:tcW w:w="1508" w:type="dxa"/>
            <w:shd w:val="clear" w:color="auto" w:fill="FFFFFF"/>
            <w:vAlign w:val="center"/>
          </w:tcPr>
          <w:p w14:paraId="76A0BD6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10" w:type="dxa"/>
            <w:shd w:val="clear" w:color="auto" w:fill="FFFFFF"/>
            <w:vAlign w:val="center"/>
          </w:tcPr>
          <w:p w14:paraId="0F8E89F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502" w:type="dxa"/>
            <w:shd w:val="clear" w:color="auto" w:fill="FFFFFF"/>
            <w:vAlign w:val="center"/>
          </w:tcPr>
          <w:p w14:paraId="6A4F53B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53A0EBD0" w14:textId="77777777" w:rsidTr="00154F81">
        <w:trPr>
          <w:trHeight w:val="320"/>
        </w:trPr>
        <w:tc>
          <w:tcPr>
            <w:tcW w:w="1508" w:type="dxa"/>
            <w:shd w:val="clear" w:color="auto" w:fill="FFFFFF"/>
            <w:vAlign w:val="center"/>
          </w:tcPr>
          <w:p w14:paraId="14F3D6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10" w:type="dxa"/>
            <w:shd w:val="clear" w:color="auto" w:fill="FFFFFF"/>
            <w:vAlign w:val="center"/>
          </w:tcPr>
          <w:p w14:paraId="6979E3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02" w:type="dxa"/>
            <w:shd w:val="clear" w:color="auto" w:fill="FFFFFF"/>
            <w:vAlign w:val="center"/>
          </w:tcPr>
          <w:p w14:paraId="040BCC1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r w:rsidR="00F264AA" w:rsidRPr="00F264AA" w14:paraId="2C51F4FD" w14:textId="77777777" w:rsidTr="00154F81">
        <w:trPr>
          <w:trHeight w:val="320"/>
        </w:trPr>
        <w:tc>
          <w:tcPr>
            <w:tcW w:w="1508" w:type="dxa"/>
            <w:shd w:val="clear" w:color="auto" w:fill="FFFFFF"/>
            <w:vAlign w:val="center"/>
          </w:tcPr>
          <w:p w14:paraId="5F836E8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10" w:type="dxa"/>
            <w:shd w:val="clear" w:color="auto" w:fill="FFFFFF"/>
            <w:vAlign w:val="center"/>
          </w:tcPr>
          <w:p w14:paraId="5033A3A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02" w:type="dxa"/>
            <w:shd w:val="clear" w:color="auto" w:fill="FFFFFF"/>
            <w:vAlign w:val="center"/>
          </w:tcPr>
          <w:p w14:paraId="681943F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0377637A" w14:textId="77777777" w:rsidTr="00154F81">
        <w:trPr>
          <w:trHeight w:val="320"/>
        </w:trPr>
        <w:tc>
          <w:tcPr>
            <w:tcW w:w="1508" w:type="dxa"/>
            <w:shd w:val="clear" w:color="auto" w:fill="FFFFFF"/>
            <w:vAlign w:val="center"/>
          </w:tcPr>
          <w:p w14:paraId="5F304A9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10" w:type="dxa"/>
            <w:shd w:val="clear" w:color="auto" w:fill="FFFFFF"/>
            <w:vAlign w:val="center"/>
          </w:tcPr>
          <w:p w14:paraId="5AAAD4B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c>
          <w:tcPr>
            <w:tcW w:w="1502" w:type="dxa"/>
            <w:shd w:val="clear" w:color="auto" w:fill="FFFFFF"/>
            <w:vAlign w:val="center"/>
          </w:tcPr>
          <w:p w14:paraId="66AFDB2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w:t>
            </w:r>
          </w:p>
        </w:tc>
      </w:tr>
      <w:tr w:rsidR="00F264AA" w:rsidRPr="00F264AA" w14:paraId="2A1B2D12" w14:textId="77777777" w:rsidTr="00154F81">
        <w:trPr>
          <w:trHeight w:val="320"/>
        </w:trPr>
        <w:tc>
          <w:tcPr>
            <w:tcW w:w="1508" w:type="dxa"/>
            <w:shd w:val="clear" w:color="auto" w:fill="FFFFFF"/>
            <w:vAlign w:val="center"/>
          </w:tcPr>
          <w:p w14:paraId="162FFFE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10" w:type="dxa"/>
            <w:shd w:val="clear" w:color="auto" w:fill="FFFFFF"/>
            <w:vAlign w:val="center"/>
          </w:tcPr>
          <w:p w14:paraId="4A79572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502" w:type="dxa"/>
            <w:shd w:val="clear" w:color="auto" w:fill="FFFFFF"/>
            <w:vAlign w:val="center"/>
          </w:tcPr>
          <w:p w14:paraId="2C112DE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r w:rsidR="00F264AA" w:rsidRPr="00F264AA" w14:paraId="598621A1" w14:textId="77777777" w:rsidTr="00154F81">
        <w:trPr>
          <w:trHeight w:val="350"/>
        </w:trPr>
        <w:tc>
          <w:tcPr>
            <w:tcW w:w="1508" w:type="dxa"/>
            <w:shd w:val="clear" w:color="auto" w:fill="FFFFFF"/>
            <w:vAlign w:val="center"/>
          </w:tcPr>
          <w:p w14:paraId="6F9CD4D1"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10" w:type="dxa"/>
            <w:shd w:val="clear" w:color="auto" w:fill="FFFFFF"/>
            <w:vAlign w:val="center"/>
          </w:tcPr>
          <w:p w14:paraId="6E9D487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c>
          <w:tcPr>
            <w:tcW w:w="1502" w:type="dxa"/>
            <w:shd w:val="clear" w:color="auto" w:fill="FFFFFF"/>
            <w:vAlign w:val="center"/>
          </w:tcPr>
          <w:p w14:paraId="22F2D94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F264AA" w:rsidRPr="00F264AA" w14:paraId="2896BFA2" w14:textId="77777777" w:rsidTr="00154F81">
        <w:trPr>
          <w:trHeight w:val="370"/>
        </w:trPr>
        <w:tc>
          <w:tcPr>
            <w:tcW w:w="1493" w:type="dxa"/>
            <w:vAlign w:val="center"/>
          </w:tcPr>
          <w:p w14:paraId="09C4F71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493" w:type="dxa"/>
            <w:vAlign w:val="center"/>
          </w:tcPr>
          <w:p w14:paraId="6448839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494" w:type="dxa"/>
            <w:vAlign w:val="center"/>
          </w:tcPr>
          <w:p w14:paraId="4CEC842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2C3C5C87" w14:textId="77777777" w:rsidTr="00154F81">
        <w:trPr>
          <w:trHeight w:val="331"/>
        </w:trPr>
        <w:tc>
          <w:tcPr>
            <w:tcW w:w="1493" w:type="dxa"/>
            <w:vAlign w:val="center"/>
          </w:tcPr>
          <w:p w14:paraId="3A42802B"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493" w:type="dxa"/>
            <w:vAlign w:val="center"/>
          </w:tcPr>
          <w:p w14:paraId="243BD50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c>
          <w:tcPr>
            <w:tcW w:w="1494" w:type="dxa"/>
            <w:vAlign w:val="center"/>
          </w:tcPr>
          <w:p w14:paraId="26692E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13</w:t>
            </w:r>
          </w:p>
        </w:tc>
      </w:tr>
      <w:tr w:rsidR="00F264AA" w:rsidRPr="00F264AA" w14:paraId="11A7DA8B" w14:textId="77777777" w:rsidTr="00154F81">
        <w:trPr>
          <w:trHeight w:val="331"/>
        </w:trPr>
        <w:tc>
          <w:tcPr>
            <w:tcW w:w="1493" w:type="dxa"/>
            <w:vAlign w:val="center"/>
          </w:tcPr>
          <w:p w14:paraId="22B67ED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493" w:type="dxa"/>
            <w:vAlign w:val="center"/>
          </w:tcPr>
          <w:p w14:paraId="4E2D934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494" w:type="dxa"/>
            <w:vAlign w:val="center"/>
          </w:tcPr>
          <w:p w14:paraId="45776D4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3D0A20E4" w14:textId="77777777" w:rsidTr="00154F81">
        <w:trPr>
          <w:trHeight w:val="331"/>
        </w:trPr>
        <w:tc>
          <w:tcPr>
            <w:tcW w:w="1493" w:type="dxa"/>
            <w:shd w:val="clear" w:color="auto" w:fill="FFFFFF"/>
            <w:vAlign w:val="center"/>
          </w:tcPr>
          <w:p w14:paraId="6F77BE3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493" w:type="dxa"/>
            <w:shd w:val="clear" w:color="auto" w:fill="FFFFFF"/>
            <w:vAlign w:val="center"/>
          </w:tcPr>
          <w:p w14:paraId="5FCA2FC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c>
          <w:tcPr>
            <w:tcW w:w="1494" w:type="dxa"/>
            <w:shd w:val="clear" w:color="auto" w:fill="FFFFFF"/>
            <w:vAlign w:val="center"/>
          </w:tcPr>
          <w:p w14:paraId="6A96FA3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11</w:t>
            </w:r>
          </w:p>
        </w:tc>
      </w:tr>
      <w:tr w:rsidR="00F264AA" w:rsidRPr="00F264AA" w14:paraId="4D8A095B" w14:textId="77777777" w:rsidTr="00154F81">
        <w:trPr>
          <w:trHeight w:val="331"/>
        </w:trPr>
        <w:tc>
          <w:tcPr>
            <w:tcW w:w="1493" w:type="dxa"/>
            <w:shd w:val="clear" w:color="auto" w:fill="FFFFFF"/>
            <w:vAlign w:val="center"/>
          </w:tcPr>
          <w:p w14:paraId="489CAFE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493" w:type="dxa"/>
            <w:shd w:val="clear" w:color="auto" w:fill="FFFFFF"/>
            <w:vAlign w:val="center"/>
          </w:tcPr>
          <w:p w14:paraId="3E15326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494" w:type="dxa"/>
            <w:shd w:val="clear" w:color="auto" w:fill="FFFFFF"/>
            <w:vAlign w:val="center"/>
          </w:tcPr>
          <w:p w14:paraId="4E3B21B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5949C6E6" w14:textId="77777777" w:rsidTr="00154F81">
        <w:trPr>
          <w:trHeight w:val="331"/>
        </w:trPr>
        <w:tc>
          <w:tcPr>
            <w:tcW w:w="1493" w:type="dxa"/>
            <w:shd w:val="clear" w:color="auto" w:fill="FFFFFF"/>
            <w:vAlign w:val="center"/>
          </w:tcPr>
          <w:p w14:paraId="4395BCA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493" w:type="dxa"/>
            <w:shd w:val="clear" w:color="auto" w:fill="FFFFFF"/>
            <w:vAlign w:val="center"/>
          </w:tcPr>
          <w:p w14:paraId="62732F4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c>
          <w:tcPr>
            <w:tcW w:w="1494" w:type="dxa"/>
            <w:shd w:val="clear" w:color="auto" w:fill="FFFFFF"/>
            <w:vAlign w:val="center"/>
          </w:tcPr>
          <w:p w14:paraId="77E9A41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9</w:t>
            </w:r>
          </w:p>
        </w:tc>
      </w:tr>
      <w:tr w:rsidR="00F264AA" w:rsidRPr="00F264AA" w14:paraId="656426CD" w14:textId="77777777" w:rsidTr="00154F81">
        <w:trPr>
          <w:trHeight w:val="331"/>
        </w:trPr>
        <w:tc>
          <w:tcPr>
            <w:tcW w:w="1493" w:type="dxa"/>
            <w:shd w:val="clear" w:color="auto" w:fill="FFFFFF"/>
            <w:vAlign w:val="center"/>
          </w:tcPr>
          <w:p w14:paraId="7E6041C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493" w:type="dxa"/>
            <w:shd w:val="clear" w:color="auto" w:fill="FFFFFF"/>
            <w:vAlign w:val="center"/>
          </w:tcPr>
          <w:p w14:paraId="4DC8D33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494" w:type="dxa"/>
            <w:shd w:val="clear" w:color="auto" w:fill="FFFFFF"/>
            <w:vAlign w:val="center"/>
          </w:tcPr>
          <w:p w14:paraId="2C5C20D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3DA7AF0B" w14:textId="77777777" w:rsidTr="00154F81">
        <w:trPr>
          <w:trHeight w:val="331"/>
        </w:trPr>
        <w:tc>
          <w:tcPr>
            <w:tcW w:w="1493" w:type="dxa"/>
            <w:shd w:val="clear" w:color="auto" w:fill="FFFFFF"/>
            <w:vAlign w:val="center"/>
          </w:tcPr>
          <w:p w14:paraId="4E3172B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493" w:type="dxa"/>
            <w:shd w:val="clear" w:color="auto" w:fill="FFFFFF"/>
            <w:vAlign w:val="center"/>
          </w:tcPr>
          <w:p w14:paraId="5A0BCEE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c>
          <w:tcPr>
            <w:tcW w:w="1494" w:type="dxa"/>
            <w:shd w:val="clear" w:color="auto" w:fill="FFFFFF"/>
            <w:vAlign w:val="center"/>
          </w:tcPr>
          <w:p w14:paraId="120DFCC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7</w:t>
            </w:r>
          </w:p>
        </w:tc>
      </w:tr>
      <w:tr w:rsidR="00F264AA" w:rsidRPr="00F264AA" w14:paraId="19C5EF0E" w14:textId="77777777" w:rsidTr="00154F81">
        <w:trPr>
          <w:trHeight w:val="331"/>
        </w:trPr>
        <w:tc>
          <w:tcPr>
            <w:tcW w:w="1493" w:type="dxa"/>
            <w:shd w:val="clear" w:color="auto" w:fill="FFFFFF"/>
            <w:vAlign w:val="center"/>
          </w:tcPr>
          <w:p w14:paraId="64F314C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493" w:type="dxa"/>
            <w:shd w:val="clear" w:color="auto" w:fill="FFFFFF"/>
            <w:vAlign w:val="center"/>
          </w:tcPr>
          <w:p w14:paraId="5C712A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c>
          <w:tcPr>
            <w:tcW w:w="1494" w:type="dxa"/>
            <w:shd w:val="clear" w:color="auto" w:fill="FFFFFF"/>
            <w:vAlign w:val="center"/>
          </w:tcPr>
          <w:p w14:paraId="7C67160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6</w:t>
            </w:r>
          </w:p>
        </w:tc>
      </w:tr>
      <w:tr w:rsidR="00F264AA" w:rsidRPr="00F264AA" w14:paraId="7BE0F35D" w14:textId="77777777" w:rsidTr="00154F81">
        <w:trPr>
          <w:trHeight w:val="331"/>
        </w:trPr>
        <w:tc>
          <w:tcPr>
            <w:tcW w:w="1493" w:type="dxa"/>
            <w:shd w:val="clear" w:color="auto" w:fill="FFFFFF"/>
            <w:vAlign w:val="center"/>
          </w:tcPr>
          <w:p w14:paraId="5970A92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493" w:type="dxa"/>
            <w:shd w:val="clear" w:color="auto" w:fill="FFFFFF"/>
            <w:vAlign w:val="center"/>
          </w:tcPr>
          <w:p w14:paraId="5216186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494" w:type="dxa"/>
            <w:shd w:val="clear" w:color="auto" w:fill="FFFFFF"/>
            <w:vAlign w:val="center"/>
          </w:tcPr>
          <w:p w14:paraId="34B416F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r w:rsidR="00F264AA" w:rsidRPr="00F264AA" w14:paraId="3F8A7423" w14:textId="77777777" w:rsidTr="00154F81">
        <w:trPr>
          <w:trHeight w:val="391"/>
        </w:trPr>
        <w:tc>
          <w:tcPr>
            <w:tcW w:w="1493" w:type="dxa"/>
            <w:shd w:val="clear" w:color="auto" w:fill="FFFFFF"/>
            <w:vAlign w:val="center"/>
          </w:tcPr>
          <w:p w14:paraId="7FE5327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493" w:type="dxa"/>
            <w:shd w:val="clear" w:color="auto" w:fill="FFFFFF"/>
            <w:vAlign w:val="center"/>
          </w:tcPr>
          <w:p w14:paraId="16CEE16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c>
          <w:tcPr>
            <w:tcW w:w="1494" w:type="dxa"/>
            <w:shd w:val="clear" w:color="auto" w:fill="FFFFFF"/>
            <w:vAlign w:val="center"/>
          </w:tcPr>
          <w:p w14:paraId="19AA910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w:t>
            </w:r>
          </w:p>
        </w:tc>
      </w:tr>
    </w:tbl>
    <w:p w14:paraId="3D963E34" w14:textId="77777777" w:rsidR="00F264AA" w:rsidRPr="00F264AA" w:rsidRDefault="00F264AA" w:rsidP="00F264AA">
      <w:pPr>
        <w:rPr>
          <w:rFonts w:ascii="Calibri" w:eastAsia="宋体" w:hAnsi="Calibri" w:cs="Times New Roman"/>
          <w:b/>
        </w:rPr>
      </w:pPr>
    </w:p>
    <w:p w14:paraId="47DD226A" w14:textId="77777777" w:rsidR="00F264AA" w:rsidRPr="00F264AA" w:rsidRDefault="00F264AA" w:rsidP="00F264AA">
      <w:pPr>
        <w:rPr>
          <w:rFonts w:ascii="Calibri" w:eastAsia="宋体" w:hAnsi="Calibri" w:cs="Times New Roman"/>
        </w:rPr>
      </w:pPr>
    </w:p>
    <w:p w14:paraId="097E07F7" w14:textId="77777777" w:rsidR="00F264AA" w:rsidRPr="00F264AA" w:rsidRDefault="00F264AA" w:rsidP="00F264AA">
      <w:pPr>
        <w:rPr>
          <w:rFonts w:ascii="Calibri" w:eastAsia="宋体" w:hAnsi="Calibri" w:cs="Times New Roman"/>
        </w:rPr>
      </w:pPr>
    </w:p>
    <w:p w14:paraId="43043ED6" w14:textId="77777777" w:rsidR="00F264AA" w:rsidRPr="00F264AA" w:rsidRDefault="00F264AA" w:rsidP="00F264AA">
      <w:pPr>
        <w:rPr>
          <w:rFonts w:ascii="Calibri" w:eastAsia="宋体" w:hAnsi="Calibri" w:cs="Times New Roman"/>
        </w:rPr>
      </w:pPr>
    </w:p>
    <w:p w14:paraId="14EB62C0" w14:textId="77777777" w:rsidR="00F264AA" w:rsidRPr="00F264AA" w:rsidRDefault="00F264AA" w:rsidP="00F264AA">
      <w:pPr>
        <w:rPr>
          <w:rFonts w:ascii="Calibri" w:eastAsia="宋体" w:hAnsi="Calibri" w:cs="Times New Roman"/>
        </w:rPr>
      </w:pPr>
    </w:p>
    <w:p w14:paraId="25380C69" w14:textId="77777777" w:rsidR="00F264AA" w:rsidRPr="00F264AA" w:rsidRDefault="00F264AA" w:rsidP="00F264AA">
      <w:pPr>
        <w:rPr>
          <w:rFonts w:ascii="Calibri" w:eastAsia="宋体" w:hAnsi="Calibri" w:cs="Times New Roman"/>
        </w:rPr>
      </w:pPr>
    </w:p>
    <w:p w14:paraId="7240D582" w14:textId="77777777" w:rsidR="00F264AA" w:rsidRPr="00F264AA" w:rsidRDefault="00F264AA" w:rsidP="00F264AA">
      <w:pPr>
        <w:rPr>
          <w:rFonts w:ascii="Calibri" w:eastAsia="宋体" w:hAnsi="Calibri" w:cs="Times New Roman"/>
        </w:rPr>
      </w:pPr>
    </w:p>
    <w:p w14:paraId="3C4BD35D" w14:textId="77777777" w:rsidR="00F264AA" w:rsidRPr="00F264AA" w:rsidRDefault="00F264AA" w:rsidP="00F264AA">
      <w:pPr>
        <w:rPr>
          <w:rFonts w:ascii="Calibri" w:eastAsia="宋体" w:hAnsi="Calibri" w:cs="Times New Roman"/>
        </w:rPr>
      </w:pPr>
    </w:p>
    <w:p w14:paraId="43F8696E" w14:textId="77777777" w:rsidR="00F264AA" w:rsidRPr="00F264AA" w:rsidRDefault="00F264AA" w:rsidP="00F264AA">
      <w:pPr>
        <w:rPr>
          <w:rFonts w:ascii="Calibri" w:eastAsia="宋体" w:hAnsi="Calibri" w:cs="Times New Roman"/>
        </w:rPr>
      </w:pPr>
    </w:p>
    <w:p w14:paraId="2BF18837" w14:textId="77777777" w:rsidR="00F264AA" w:rsidRPr="00F264AA" w:rsidRDefault="00F264AA" w:rsidP="00F264AA">
      <w:pPr>
        <w:rPr>
          <w:rFonts w:ascii="Calibri" w:eastAsia="宋体" w:hAnsi="Calibri" w:cs="Times New Roman"/>
        </w:rPr>
      </w:pPr>
    </w:p>
    <w:p w14:paraId="6C0364FE" w14:textId="77777777" w:rsidR="00F264AA" w:rsidRPr="00F264AA" w:rsidRDefault="00F264AA" w:rsidP="00F264AA">
      <w:pPr>
        <w:rPr>
          <w:rFonts w:ascii="Calibri" w:eastAsia="宋体" w:hAnsi="Calibri" w:cs="Times New Roman"/>
        </w:rPr>
      </w:pPr>
    </w:p>
    <w:p w14:paraId="59465B42" w14:textId="77777777" w:rsidR="00F264AA" w:rsidRPr="00F264AA" w:rsidRDefault="00F264AA" w:rsidP="00F264AA">
      <w:pPr>
        <w:rPr>
          <w:rFonts w:ascii="Calibri" w:eastAsia="宋体" w:hAnsi="Calibri" w:cs="Times New Roman"/>
        </w:rPr>
      </w:pPr>
    </w:p>
    <w:p w14:paraId="7B27DDE5" w14:textId="77777777" w:rsidR="00F264AA" w:rsidRPr="00F264AA" w:rsidRDefault="00F264AA" w:rsidP="00F264AA">
      <w:pPr>
        <w:rPr>
          <w:rFonts w:ascii="Calibri" w:eastAsia="宋体" w:hAnsi="Calibri" w:cs="Times New Roman"/>
        </w:rPr>
      </w:pPr>
    </w:p>
    <w:p w14:paraId="4378A21D" w14:textId="77777777" w:rsidR="00F264AA" w:rsidRPr="00F264AA" w:rsidRDefault="00F264AA" w:rsidP="00F264AA">
      <w:pPr>
        <w:rPr>
          <w:rFonts w:ascii="Calibri" w:eastAsia="宋体" w:hAnsi="Calibri" w:cs="Times New Roman"/>
        </w:rPr>
      </w:pPr>
    </w:p>
    <w:p w14:paraId="05EFF932" w14:textId="77777777" w:rsidR="00F264AA" w:rsidRPr="00F264AA" w:rsidRDefault="00F264AA" w:rsidP="00F264AA">
      <w:pPr>
        <w:rPr>
          <w:rFonts w:ascii="Calibri" w:eastAsia="宋体" w:hAnsi="Calibri" w:cs="Times New Roman"/>
        </w:rPr>
      </w:pPr>
    </w:p>
    <w:p w14:paraId="6237B1A7" w14:textId="77777777" w:rsidR="00F264AA" w:rsidRPr="00F264AA" w:rsidRDefault="00F264AA" w:rsidP="00F264AA">
      <w:pPr>
        <w:rPr>
          <w:rFonts w:ascii="Calibri" w:eastAsia="宋体" w:hAnsi="Calibri" w:cs="Times New Roman"/>
        </w:rPr>
      </w:pPr>
    </w:p>
    <w:p w14:paraId="0DA7403E" w14:textId="77777777" w:rsidR="00F264AA" w:rsidRPr="00F264AA" w:rsidRDefault="00F264AA" w:rsidP="00F264AA">
      <w:pPr>
        <w:rPr>
          <w:rFonts w:ascii="Calibri" w:eastAsia="宋体" w:hAnsi="Calibri" w:cs="Times New Roman"/>
        </w:rPr>
      </w:pPr>
    </w:p>
    <w:p w14:paraId="64584591" w14:textId="77777777" w:rsidR="00F264AA" w:rsidRPr="00F264AA" w:rsidRDefault="00F264AA" w:rsidP="00F264AA">
      <w:pPr>
        <w:rPr>
          <w:rFonts w:ascii="Calibri" w:eastAsia="宋体" w:hAnsi="Calibri" w:cs="Times New Roman"/>
        </w:rPr>
      </w:pPr>
    </w:p>
    <w:p w14:paraId="2971AA9D" w14:textId="77777777" w:rsidR="00F264AA" w:rsidRPr="00F264AA" w:rsidRDefault="00F264AA" w:rsidP="00F264AA">
      <w:pPr>
        <w:rPr>
          <w:rFonts w:ascii="Calibri" w:eastAsia="宋体" w:hAnsi="Calibri" w:cs="Times New Roman"/>
        </w:rPr>
      </w:pPr>
    </w:p>
    <w:p w14:paraId="08AB01D6" w14:textId="77777777" w:rsidR="00F264AA" w:rsidRPr="00F264AA" w:rsidRDefault="00F264AA" w:rsidP="00F264AA">
      <w:pPr>
        <w:rPr>
          <w:rFonts w:ascii="Calibri" w:eastAsia="宋体" w:hAnsi="Calibri" w:cs="Times New Roman"/>
        </w:rPr>
      </w:pPr>
    </w:p>
    <w:p w14:paraId="23721615" w14:textId="77777777" w:rsidR="00F264AA" w:rsidRPr="00F264AA" w:rsidRDefault="00F264AA" w:rsidP="00F264AA">
      <w:pPr>
        <w:rPr>
          <w:rFonts w:ascii="Calibri" w:eastAsia="宋体" w:hAnsi="Calibri" w:cs="Times New Roman"/>
        </w:rPr>
      </w:pPr>
    </w:p>
    <w:p w14:paraId="6AC5E4F7" w14:textId="77777777" w:rsidR="00F264AA" w:rsidRPr="00F264AA" w:rsidRDefault="00F264AA" w:rsidP="00F264AA">
      <w:pPr>
        <w:rPr>
          <w:rFonts w:ascii="Calibri" w:eastAsia="宋体" w:hAnsi="Calibri" w:cs="Times New Roman"/>
        </w:rPr>
      </w:pPr>
    </w:p>
    <w:p w14:paraId="44EDC08E" w14:textId="77777777" w:rsidR="00F264AA" w:rsidRPr="00F264AA" w:rsidRDefault="00F264AA" w:rsidP="00F264AA">
      <w:pPr>
        <w:rPr>
          <w:rFonts w:ascii="Calibri" w:eastAsia="宋体" w:hAnsi="Calibri" w:cs="Times New Roman"/>
        </w:rPr>
      </w:pPr>
    </w:p>
    <w:p w14:paraId="7000E5EB" w14:textId="77777777" w:rsidR="00F264AA" w:rsidRPr="00F264AA" w:rsidRDefault="00F264AA" w:rsidP="00F264AA">
      <w:pPr>
        <w:rPr>
          <w:rFonts w:ascii="Calibri" w:eastAsia="宋体" w:hAnsi="Calibri" w:cs="Times New Roman"/>
        </w:rPr>
      </w:pPr>
    </w:p>
    <w:p w14:paraId="6D815C82" w14:textId="77777777" w:rsidR="00F264AA" w:rsidRPr="00F264AA" w:rsidRDefault="00F264AA" w:rsidP="00F264AA">
      <w:pPr>
        <w:rPr>
          <w:rFonts w:ascii="Calibri" w:eastAsia="宋体" w:hAnsi="Calibri" w:cs="Times New Roman"/>
        </w:rPr>
      </w:pPr>
    </w:p>
    <w:p w14:paraId="16C6D60C" w14:textId="77777777" w:rsidR="00F264AA" w:rsidRPr="00F264AA" w:rsidRDefault="00F264AA" w:rsidP="00F264AA">
      <w:pPr>
        <w:rPr>
          <w:rFonts w:ascii="Calibri" w:eastAsia="宋体" w:hAnsi="Calibri" w:cs="Times New Roman"/>
        </w:rPr>
      </w:pPr>
    </w:p>
    <w:p w14:paraId="650E56B6" w14:textId="77777777" w:rsidR="00F264AA" w:rsidRPr="00F264AA" w:rsidRDefault="00F264AA" w:rsidP="00F264AA">
      <w:pPr>
        <w:rPr>
          <w:rFonts w:ascii="Calibri" w:eastAsia="宋体" w:hAnsi="Calibri" w:cs="Times New Roman"/>
        </w:rPr>
      </w:pPr>
    </w:p>
    <w:p w14:paraId="7221617A" w14:textId="77777777" w:rsidR="00F264AA" w:rsidRPr="00F264AA" w:rsidRDefault="00F264AA" w:rsidP="00F264AA">
      <w:pPr>
        <w:rPr>
          <w:rFonts w:ascii="Calibri" w:eastAsia="宋体" w:hAnsi="Calibri" w:cs="Times New Roman"/>
        </w:rPr>
      </w:pPr>
    </w:p>
    <w:p w14:paraId="05A56B9A" w14:textId="77777777" w:rsidR="00F264AA" w:rsidRPr="00F264AA" w:rsidRDefault="00F264AA" w:rsidP="00F264AA">
      <w:pPr>
        <w:rPr>
          <w:rFonts w:ascii="Calibri" w:eastAsia="宋体" w:hAnsi="Calibri" w:cs="Times New Roman"/>
        </w:rPr>
      </w:pPr>
    </w:p>
    <w:p w14:paraId="361DA42D" w14:textId="77777777" w:rsidR="00F264AA" w:rsidRPr="00F264AA" w:rsidRDefault="00F264AA" w:rsidP="00F264AA">
      <w:pPr>
        <w:rPr>
          <w:rFonts w:ascii="Calibri" w:eastAsia="宋体" w:hAnsi="Calibri" w:cs="Times New Roman"/>
        </w:rPr>
      </w:pPr>
    </w:p>
    <w:p w14:paraId="2A3012CA" w14:textId="77777777" w:rsidR="00F264AA" w:rsidRPr="00F264AA" w:rsidRDefault="00F264AA" w:rsidP="00F264AA">
      <w:pPr>
        <w:rPr>
          <w:rFonts w:ascii="Calibri" w:eastAsia="宋体" w:hAnsi="Calibri" w:cs="Times New Roman"/>
        </w:rPr>
      </w:pPr>
    </w:p>
    <w:p w14:paraId="114D8AF4" w14:textId="77777777" w:rsidR="00F264AA" w:rsidRPr="00F264AA" w:rsidRDefault="00F264AA" w:rsidP="00F264AA">
      <w:pPr>
        <w:rPr>
          <w:rFonts w:ascii="Calibri" w:eastAsia="宋体" w:hAnsi="Calibri" w:cs="Times New Roman"/>
        </w:rPr>
      </w:pPr>
    </w:p>
    <w:p w14:paraId="66D875A0" w14:textId="77777777" w:rsidR="00F264AA" w:rsidRPr="00F264AA" w:rsidRDefault="00F264AA" w:rsidP="00F264AA">
      <w:pPr>
        <w:rPr>
          <w:rFonts w:ascii="Calibri" w:eastAsia="宋体" w:hAnsi="Calibri" w:cs="Times New Roman"/>
        </w:rPr>
      </w:pPr>
    </w:p>
    <w:p w14:paraId="192563CD" w14:textId="77777777" w:rsidR="00F264AA" w:rsidRPr="00F264AA" w:rsidRDefault="00F264AA" w:rsidP="00F264AA">
      <w:pPr>
        <w:rPr>
          <w:rFonts w:ascii="Calibri" w:eastAsia="宋体" w:hAnsi="Calibri" w:cs="Times New Roman"/>
        </w:rPr>
      </w:pPr>
    </w:p>
    <w:p w14:paraId="4A727FCC" w14:textId="77777777" w:rsidR="00F264AA" w:rsidRPr="00F264AA" w:rsidRDefault="00F264AA" w:rsidP="00F264AA">
      <w:pPr>
        <w:rPr>
          <w:rFonts w:ascii="Calibri" w:eastAsia="宋体" w:hAnsi="Calibri" w:cs="Times New Roman"/>
        </w:rPr>
      </w:pPr>
    </w:p>
    <w:p w14:paraId="259D8429" w14:textId="77777777" w:rsidR="00F264AA" w:rsidRPr="00F264AA" w:rsidRDefault="00F264AA" w:rsidP="00F264AA">
      <w:pPr>
        <w:rPr>
          <w:rFonts w:ascii="Calibri" w:eastAsia="宋体" w:hAnsi="Calibri" w:cs="Times New Roman"/>
        </w:rPr>
      </w:pPr>
    </w:p>
    <w:p w14:paraId="26E3E493" w14:textId="77777777" w:rsidR="00F264AA" w:rsidRPr="00F264AA" w:rsidRDefault="00F264AA" w:rsidP="00F264AA">
      <w:pPr>
        <w:autoSpaceDE w:val="0"/>
        <w:autoSpaceDN w:val="0"/>
        <w:adjustRightInd w:val="0"/>
        <w:snapToGrid w:val="0"/>
        <w:spacing w:line="500" w:lineRule="exact"/>
        <w:ind w:firstLineChars="200" w:firstLine="500"/>
        <w:jc w:val="left"/>
        <w:rPr>
          <w:rFonts w:ascii="宋体" w:eastAsia="宋体" w:hAnsi="Calibri" w:cs="宋体"/>
          <w:spacing w:val="5"/>
          <w:kern w:val="0"/>
          <w:sz w:val="24"/>
        </w:rPr>
      </w:pPr>
      <w:r w:rsidRPr="00F264AA">
        <w:rPr>
          <w:rFonts w:ascii="宋体" w:eastAsia="宋体" w:hAnsi="Calibri" w:cs="宋体" w:hint="eastAsia"/>
          <w:spacing w:val="5"/>
          <w:kern w:val="0"/>
          <w:sz w:val="24"/>
        </w:rPr>
        <w:lastRenderedPageBreak/>
        <w:t>3.1000米跑、800米跑均为低优指标，学生成绩低于单项评分100分后，以减少的秒数所对应的分数进行加分。</w:t>
      </w:r>
    </w:p>
    <w:p w14:paraId="0FC4A06A"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表3-1  男生1000米跑                   表3-2  女生800米跑</w:t>
      </w:r>
    </w:p>
    <w:p w14:paraId="054AC127" w14:textId="77777777" w:rsidR="00F264AA" w:rsidRPr="00F264AA" w:rsidRDefault="00F264AA" w:rsidP="00F264AA">
      <w:pPr>
        <w:autoSpaceDE w:val="0"/>
        <w:autoSpaceDN w:val="0"/>
        <w:adjustRightInd w:val="0"/>
        <w:snapToGrid w:val="0"/>
        <w:spacing w:line="500" w:lineRule="exact"/>
        <w:ind w:firstLineChars="200" w:firstLine="500"/>
        <w:jc w:val="center"/>
        <w:rPr>
          <w:rFonts w:ascii="宋体" w:eastAsia="宋体" w:hAnsi="Calibri" w:cs="宋体"/>
          <w:spacing w:val="5"/>
          <w:kern w:val="0"/>
          <w:sz w:val="24"/>
        </w:rPr>
      </w:pPr>
      <w:r w:rsidRPr="00F264AA">
        <w:rPr>
          <w:rFonts w:ascii="宋体" w:eastAsia="宋体" w:hAnsi="Calibri" w:cs="宋体" w:hint="eastAsia"/>
          <w:spacing w:val="5"/>
          <w:kern w:val="0"/>
          <w:sz w:val="24"/>
        </w:rPr>
        <w:t>评分表（单位：分·秒）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3AA89F6A" w14:textId="77777777" w:rsidTr="00154F81">
        <w:trPr>
          <w:trHeight w:val="288"/>
        </w:trPr>
        <w:tc>
          <w:tcPr>
            <w:tcW w:w="1574" w:type="dxa"/>
            <w:vAlign w:val="center"/>
          </w:tcPr>
          <w:p w14:paraId="1FE0A2F4"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07D81D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08EE57B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42475787" w14:textId="77777777" w:rsidTr="00154F81">
        <w:trPr>
          <w:trHeight w:val="288"/>
        </w:trPr>
        <w:tc>
          <w:tcPr>
            <w:tcW w:w="1574" w:type="dxa"/>
            <w:vAlign w:val="center"/>
          </w:tcPr>
          <w:p w14:paraId="71F8705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62FB64D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vAlign w:val="center"/>
          </w:tcPr>
          <w:p w14:paraId="615984C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3CAC83F9" w14:textId="77777777" w:rsidTr="00154F81">
        <w:trPr>
          <w:trHeight w:val="288"/>
        </w:trPr>
        <w:tc>
          <w:tcPr>
            <w:tcW w:w="1574" w:type="dxa"/>
            <w:vAlign w:val="center"/>
          </w:tcPr>
          <w:p w14:paraId="45F5A75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7C21918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c>
          <w:tcPr>
            <w:tcW w:w="1575" w:type="dxa"/>
            <w:vAlign w:val="center"/>
          </w:tcPr>
          <w:p w14:paraId="2ED857C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-32"</w:t>
            </w:r>
          </w:p>
        </w:tc>
      </w:tr>
      <w:tr w:rsidR="00F264AA" w:rsidRPr="00F264AA" w14:paraId="25042F15" w14:textId="77777777" w:rsidTr="00154F81">
        <w:trPr>
          <w:trHeight w:val="288"/>
        </w:trPr>
        <w:tc>
          <w:tcPr>
            <w:tcW w:w="1574" w:type="dxa"/>
            <w:shd w:val="clear" w:color="auto" w:fill="FFFFFF"/>
            <w:vAlign w:val="center"/>
          </w:tcPr>
          <w:p w14:paraId="414FCC0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2D525FC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c>
          <w:tcPr>
            <w:tcW w:w="1575" w:type="dxa"/>
            <w:shd w:val="clear" w:color="auto" w:fill="FFFFFF"/>
            <w:vAlign w:val="center"/>
          </w:tcPr>
          <w:p w14:paraId="4C3193E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-29"</w:t>
            </w:r>
          </w:p>
        </w:tc>
      </w:tr>
      <w:tr w:rsidR="00F264AA" w:rsidRPr="00F264AA" w14:paraId="11E314A6" w14:textId="77777777" w:rsidTr="00154F81">
        <w:trPr>
          <w:trHeight w:val="288"/>
        </w:trPr>
        <w:tc>
          <w:tcPr>
            <w:tcW w:w="1574" w:type="dxa"/>
            <w:shd w:val="clear" w:color="auto" w:fill="FFFFFF"/>
            <w:vAlign w:val="center"/>
          </w:tcPr>
          <w:p w14:paraId="2C8EFF8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04ED17F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c>
          <w:tcPr>
            <w:tcW w:w="1575" w:type="dxa"/>
            <w:shd w:val="clear" w:color="auto" w:fill="FFFFFF"/>
            <w:vAlign w:val="center"/>
          </w:tcPr>
          <w:p w14:paraId="16BDFE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-26"</w:t>
            </w:r>
          </w:p>
        </w:tc>
      </w:tr>
      <w:tr w:rsidR="00F264AA" w:rsidRPr="00F264AA" w14:paraId="6DE1D3B4" w14:textId="77777777" w:rsidTr="00154F81">
        <w:trPr>
          <w:trHeight w:val="288"/>
        </w:trPr>
        <w:tc>
          <w:tcPr>
            <w:tcW w:w="1574" w:type="dxa"/>
            <w:shd w:val="clear" w:color="auto" w:fill="FFFFFF"/>
            <w:vAlign w:val="center"/>
          </w:tcPr>
          <w:p w14:paraId="4F9BD24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27E00EC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c>
          <w:tcPr>
            <w:tcW w:w="1575" w:type="dxa"/>
            <w:shd w:val="clear" w:color="auto" w:fill="FFFFFF"/>
            <w:vAlign w:val="center"/>
          </w:tcPr>
          <w:p w14:paraId="59A36EE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-23"</w:t>
            </w:r>
          </w:p>
        </w:tc>
      </w:tr>
      <w:tr w:rsidR="00F264AA" w:rsidRPr="00F264AA" w14:paraId="5A641D35" w14:textId="77777777" w:rsidTr="00154F81">
        <w:trPr>
          <w:trHeight w:val="288"/>
        </w:trPr>
        <w:tc>
          <w:tcPr>
            <w:tcW w:w="1574" w:type="dxa"/>
            <w:shd w:val="clear" w:color="auto" w:fill="FFFFFF"/>
            <w:vAlign w:val="center"/>
          </w:tcPr>
          <w:p w14:paraId="0B83870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4FE0852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73608F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0BDFBB9D" w14:textId="77777777" w:rsidTr="00154F81">
        <w:trPr>
          <w:trHeight w:val="288"/>
        </w:trPr>
        <w:tc>
          <w:tcPr>
            <w:tcW w:w="1574" w:type="dxa"/>
            <w:shd w:val="clear" w:color="auto" w:fill="FFFFFF"/>
            <w:vAlign w:val="center"/>
          </w:tcPr>
          <w:p w14:paraId="4DC15272"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0C84B13D"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c>
          <w:tcPr>
            <w:tcW w:w="1575" w:type="dxa"/>
            <w:shd w:val="clear" w:color="auto" w:fill="FFFFFF"/>
            <w:vAlign w:val="center"/>
          </w:tcPr>
          <w:p w14:paraId="5990321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-16"</w:t>
            </w:r>
          </w:p>
        </w:tc>
      </w:tr>
      <w:tr w:rsidR="00F264AA" w:rsidRPr="00F264AA" w14:paraId="54669F11" w14:textId="77777777" w:rsidTr="00154F81">
        <w:trPr>
          <w:trHeight w:val="288"/>
        </w:trPr>
        <w:tc>
          <w:tcPr>
            <w:tcW w:w="1574" w:type="dxa"/>
            <w:shd w:val="clear" w:color="auto" w:fill="FFFFFF"/>
            <w:vAlign w:val="center"/>
          </w:tcPr>
          <w:p w14:paraId="212D1C2D"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5A9EAF4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c>
          <w:tcPr>
            <w:tcW w:w="1575" w:type="dxa"/>
            <w:shd w:val="clear" w:color="auto" w:fill="FFFFFF"/>
            <w:vAlign w:val="center"/>
          </w:tcPr>
          <w:p w14:paraId="14B73B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-12"</w:t>
            </w:r>
          </w:p>
        </w:tc>
      </w:tr>
      <w:tr w:rsidR="00F264AA" w:rsidRPr="00F264AA" w14:paraId="0E0DC5D8" w14:textId="77777777" w:rsidTr="00154F81">
        <w:trPr>
          <w:trHeight w:val="288"/>
        </w:trPr>
        <w:tc>
          <w:tcPr>
            <w:tcW w:w="1574" w:type="dxa"/>
            <w:shd w:val="clear" w:color="auto" w:fill="FFFFFF"/>
            <w:vAlign w:val="center"/>
          </w:tcPr>
          <w:p w14:paraId="7FF127F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619711E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c>
          <w:tcPr>
            <w:tcW w:w="1575" w:type="dxa"/>
            <w:shd w:val="clear" w:color="auto" w:fill="FFFFFF"/>
            <w:vAlign w:val="center"/>
          </w:tcPr>
          <w:p w14:paraId="7B97EA8B"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-8"</w:t>
            </w:r>
          </w:p>
        </w:tc>
      </w:tr>
      <w:tr w:rsidR="00F264AA" w:rsidRPr="00F264AA" w14:paraId="561DF237" w14:textId="77777777" w:rsidTr="00154F81">
        <w:trPr>
          <w:trHeight w:val="288"/>
        </w:trPr>
        <w:tc>
          <w:tcPr>
            <w:tcW w:w="1574" w:type="dxa"/>
            <w:shd w:val="clear" w:color="auto" w:fill="FFFFFF"/>
            <w:vAlign w:val="center"/>
          </w:tcPr>
          <w:p w14:paraId="416B9FF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58E3F4C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c>
          <w:tcPr>
            <w:tcW w:w="1575" w:type="dxa"/>
            <w:shd w:val="clear" w:color="auto" w:fill="FFFFFF"/>
            <w:vAlign w:val="center"/>
          </w:tcPr>
          <w:p w14:paraId="3C319B41"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w:t>
            </w:r>
          </w:p>
        </w:tc>
      </w:tr>
    </w:tbl>
    <w:p w14:paraId="55E20D82" w14:textId="77777777" w:rsidR="00F264AA" w:rsidRPr="00F264AA" w:rsidRDefault="00F264AA" w:rsidP="00F264AA">
      <w:pPr>
        <w:rPr>
          <w:rFonts w:ascii="仿宋_GB2312" w:eastAsia="仿宋_GB2312" w:hAnsi="仿宋"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F264AA" w:rsidRPr="00F264AA" w14:paraId="09D686B6" w14:textId="77777777" w:rsidTr="00154F81">
        <w:trPr>
          <w:trHeight w:val="288"/>
        </w:trPr>
        <w:tc>
          <w:tcPr>
            <w:tcW w:w="1574" w:type="dxa"/>
            <w:vAlign w:val="center"/>
          </w:tcPr>
          <w:p w14:paraId="5C2D12C9"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加分</w:t>
            </w:r>
          </w:p>
        </w:tc>
        <w:tc>
          <w:tcPr>
            <w:tcW w:w="1575" w:type="dxa"/>
            <w:vAlign w:val="center"/>
          </w:tcPr>
          <w:p w14:paraId="48368BB3"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大一大二</w:t>
            </w:r>
          </w:p>
        </w:tc>
        <w:tc>
          <w:tcPr>
            <w:tcW w:w="1575" w:type="dxa"/>
            <w:vAlign w:val="center"/>
          </w:tcPr>
          <w:p w14:paraId="6F9A3455"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大三大四</w:t>
            </w:r>
          </w:p>
        </w:tc>
      </w:tr>
      <w:tr w:rsidR="00F264AA" w:rsidRPr="00F264AA" w14:paraId="0EA1723D" w14:textId="77777777" w:rsidTr="00154F81">
        <w:trPr>
          <w:trHeight w:val="288"/>
        </w:trPr>
        <w:tc>
          <w:tcPr>
            <w:tcW w:w="1574" w:type="dxa"/>
            <w:vAlign w:val="center"/>
          </w:tcPr>
          <w:p w14:paraId="05FAA1E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10</w:t>
            </w:r>
          </w:p>
        </w:tc>
        <w:tc>
          <w:tcPr>
            <w:tcW w:w="1575" w:type="dxa"/>
            <w:vAlign w:val="center"/>
          </w:tcPr>
          <w:p w14:paraId="7B21CDB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c>
          <w:tcPr>
            <w:tcW w:w="1575" w:type="dxa"/>
            <w:vAlign w:val="center"/>
          </w:tcPr>
          <w:p w14:paraId="5ADDEB87"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-50"</w:t>
            </w:r>
          </w:p>
        </w:tc>
      </w:tr>
      <w:tr w:rsidR="00F264AA" w:rsidRPr="00F264AA" w14:paraId="13315617" w14:textId="77777777" w:rsidTr="00154F81">
        <w:trPr>
          <w:trHeight w:val="288"/>
        </w:trPr>
        <w:tc>
          <w:tcPr>
            <w:tcW w:w="1574" w:type="dxa"/>
            <w:vAlign w:val="center"/>
          </w:tcPr>
          <w:p w14:paraId="62A8399E"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9</w:t>
            </w:r>
          </w:p>
        </w:tc>
        <w:tc>
          <w:tcPr>
            <w:tcW w:w="1575" w:type="dxa"/>
            <w:vAlign w:val="center"/>
          </w:tcPr>
          <w:p w14:paraId="6AB749B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c>
          <w:tcPr>
            <w:tcW w:w="1575" w:type="dxa"/>
            <w:vAlign w:val="center"/>
          </w:tcPr>
          <w:p w14:paraId="14942A8E"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-45"</w:t>
            </w:r>
          </w:p>
        </w:tc>
      </w:tr>
      <w:tr w:rsidR="00F264AA" w:rsidRPr="00F264AA" w14:paraId="6AF19601" w14:textId="77777777" w:rsidTr="00154F81">
        <w:trPr>
          <w:trHeight w:val="288"/>
        </w:trPr>
        <w:tc>
          <w:tcPr>
            <w:tcW w:w="1574" w:type="dxa"/>
            <w:shd w:val="clear" w:color="auto" w:fill="FFFFFF"/>
            <w:vAlign w:val="center"/>
          </w:tcPr>
          <w:p w14:paraId="66C0754A"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8</w:t>
            </w:r>
          </w:p>
        </w:tc>
        <w:tc>
          <w:tcPr>
            <w:tcW w:w="1575" w:type="dxa"/>
            <w:shd w:val="clear" w:color="auto" w:fill="FFFFFF"/>
            <w:vAlign w:val="center"/>
          </w:tcPr>
          <w:p w14:paraId="006075E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c>
          <w:tcPr>
            <w:tcW w:w="1575" w:type="dxa"/>
            <w:shd w:val="clear" w:color="auto" w:fill="FFFFFF"/>
            <w:vAlign w:val="center"/>
          </w:tcPr>
          <w:p w14:paraId="0F9890A4"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-40"</w:t>
            </w:r>
          </w:p>
        </w:tc>
      </w:tr>
      <w:tr w:rsidR="00F264AA" w:rsidRPr="00F264AA" w14:paraId="618C9334" w14:textId="77777777" w:rsidTr="00154F81">
        <w:trPr>
          <w:trHeight w:val="288"/>
        </w:trPr>
        <w:tc>
          <w:tcPr>
            <w:tcW w:w="1574" w:type="dxa"/>
            <w:shd w:val="clear" w:color="auto" w:fill="FFFFFF"/>
            <w:vAlign w:val="center"/>
          </w:tcPr>
          <w:p w14:paraId="511495E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7</w:t>
            </w:r>
          </w:p>
        </w:tc>
        <w:tc>
          <w:tcPr>
            <w:tcW w:w="1575" w:type="dxa"/>
            <w:shd w:val="clear" w:color="auto" w:fill="FFFFFF"/>
            <w:vAlign w:val="center"/>
          </w:tcPr>
          <w:p w14:paraId="1DC8E1B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c>
          <w:tcPr>
            <w:tcW w:w="1575" w:type="dxa"/>
            <w:shd w:val="clear" w:color="auto" w:fill="FFFFFF"/>
            <w:vAlign w:val="center"/>
          </w:tcPr>
          <w:p w14:paraId="3E872469"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-35"</w:t>
            </w:r>
          </w:p>
        </w:tc>
      </w:tr>
      <w:tr w:rsidR="00F264AA" w:rsidRPr="00F264AA" w14:paraId="5B0FB942" w14:textId="77777777" w:rsidTr="00154F81">
        <w:trPr>
          <w:trHeight w:val="288"/>
        </w:trPr>
        <w:tc>
          <w:tcPr>
            <w:tcW w:w="1574" w:type="dxa"/>
            <w:shd w:val="clear" w:color="auto" w:fill="FFFFFF"/>
            <w:vAlign w:val="center"/>
          </w:tcPr>
          <w:p w14:paraId="68F82188"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6</w:t>
            </w:r>
          </w:p>
        </w:tc>
        <w:tc>
          <w:tcPr>
            <w:tcW w:w="1575" w:type="dxa"/>
            <w:shd w:val="clear" w:color="auto" w:fill="FFFFFF"/>
            <w:vAlign w:val="center"/>
          </w:tcPr>
          <w:p w14:paraId="122B50FA"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c>
          <w:tcPr>
            <w:tcW w:w="1575" w:type="dxa"/>
            <w:shd w:val="clear" w:color="auto" w:fill="FFFFFF"/>
            <w:vAlign w:val="center"/>
          </w:tcPr>
          <w:p w14:paraId="22CE2FE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-30"</w:t>
            </w:r>
          </w:p>
        </w:tc>
      </w:tr>
      <w:tr w:rsidR="00F264AA" w:rsidRPr="00F264AA" w14:paraId="2539695F" w14:textId="77777777" w:rsidTr="00154F81">
        <w:trPr>
          <w:trHeight w:val="288"/>
        </w:trPr>
        <w:tc>
          <w:tcPr>
            <w:tcW w:w="1574" w:type="dxa"/>
            <w:shd w:val="clear" w:color="auto" w:fill="FFFFFF"/>
            <w:vAlign w:val="center"/>
          </w:tcPr>
          <w:p w14:paraId="0542EFB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5</w:t>
            </w:r>
          </w:p>
        </w:tc>
        <w:tc>
          <w:tcPr>
            <w:tcW w:w="1575" w:type="dxa"/>
            <w:shd w:val="clear" w:color="auto" w:fill="FFFFFF"/>
            <w:vAlign w:val="center"/>
          </w:tcPr>
          <w:p w14:paraId="73F432E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c>
          <w:tcPr>
            <w:tcW w:w="1575" w:type="dxa"/>
            <w:shd w:val="clear" w:color="auto" w:fill="FFFFFF"/>
            <w:vAlign w:val="center"/>
          </w:tcPr>
          <w:p w14:paraId="7A518A7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-25"</w:t>
            </w:r>
          </w:p>
        </w:tc>
      </w:tr>
      <w:tr w:rsidR="00F264AA" w:rsidRPr="00F264AA" w14:paraId="50A635E8" w14:textId="77777777" w:rsidTr="00154F81">
        <w:trPr>
          <w:trHeight w:val="288"/>
        </w:trPr>
        <w:tc>
          <w:tcPr>
            <w:tcW w:w="1574" w:type="dxa"/>
            <w:shd w:val="clear" w:color="auto" w:fill="FFFFFF"/>
            <w:vAlign w:val="center"/>
          </w:tcPr>
          <w:p w14:paraId="268C2446"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4</w:t>
            </w:r>
          </w:p>
        </w:tc>
        <w:tc>
          <w:tcPr>
            <w:tcW w:w="1575" w:type="dxa"/>
            <w:shd w:val="clear" w:color="auto" w:fill="FFFFFF"/>
            <w:vAlign w:val="center"/>
          </w:tcPr>
          <w:p w14:paraId="69586533"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c>
          <w:tcPr>
            <w:tcW w:w="1575" w:type="dxa"/>
            <w:shd w:val="clear" w:color="auto" w:fill="FFFFFF"/>
            <w:vAlign w:val="center"/>
          </w:tcPr>
          <w:p w14:paraId="7F2F323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-20"</w:t>
            </w:r>
          </w:p>
        </w:tc>
      </w:tr>
      <w:tr w:rsidR="00F264AA" w:rsidRPr="00F264AA" w14:paraId="11E5C57A" w14:textId="77777777" w:rsidTr="00154F81">
        <w:trPr>
          <w:trHeight w:val="288"/>
        </w:trPr>
        <w:tc>
          <w:tcPr>
            <w:tcW w:w="1574" w:type="dxa"/>
            <w:shd w:val="clear" w:color="auto" w:fill="FFFFFF"/>
            <w:vAlign w:val="center"/>
          </w:tcPr>
          <w:p w14:paraId="136EDB87"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3</w:t>
            </w:r>
          </w:p>
        </w:tc>
        <w:tc>
          <w:tcPr>
            <w:tcW w:w="1575" w:type="dxa"/>
            <w:shd w:val="clear" w:color="auto" w:fill="FFFFFF"/>
            <w:vAlign w:val="center"/>
          </w:tcPr>
          <w:p w14:paraId="1EE88025"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c>
          <w:tcPr>
            <w:tcW w:w="1575" w:type="dxa"/>
            <w:shd w:val="clear" w:color="auto" w:fill="FFFFFF"/>
            <w:vAlign w:val="center"/>
          </w:tcPr>
          <w:p w14:paraId="5888C476"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-15"</w:t>
            </w:r>
          </w:p>
        </w:tc>
      </w:tr>
      <w:tr w:rsidR="00F264AA" w:rsidRPr="00F264AA" w14:paraId="1C729FA4" w14:textId="77777777" w:rsidTr="00154F81">
        <w:trPr>
          <w:trHeight w:val="288"/>
        </w:trPr>
        <w:tc>
          <w:tcPr>
            <w:tcW w:w="1574" w:type="dxa"/>
            <w:shd w:val="clear" w:color="auto" w:fill="FFFFFF"/>
            <w:vAlign w:val="center"/>
          </w:tcPr>
          <w:p w14:paraId="36D58E4C"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2</w:t>
            </w:r>
          </w:p>
        </w:tc>
        <w:tc>
          <w:tcPr>
            <w:tcW w:w="1575" w:type="dxa"/>
            <w:shd w:val="clear" w:color="auto" w:fill="FFFFFF"/>
            <w:vAlign w:val="center"/>
          </w:tcPr>
          <w:p w14:paraId="39C0BD32"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c>
          <w:tcPr>
            <w:tcW w:w="1575" w:type="dxa"/>
            <w:shd w:val="clear" w:color="auto" w:fill="FFFFFF"/>
            <w:vAlign w:val="center"/>
          </w:tcPr>
          <w:p w14:paraId="3226FADC"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-10"</w:t>
            </w:r>
          </w:p>
        </w:tc>
      </w:tr>
      <w:tr w:rsidR="00F264AA" w:rsidRPr="00F264AA" w14:paraId="2F26F058" w14:textId="77777777" w:rsidTr="00154F81">
        <w:trPr>
          <w:trHeight w:val="288"/>
        </w:trPr>
        <w:tc>
          <w:tcPr>
            <w:tcW w:w="1574" w:type="dxa"/>
            <w:shd w:val="clear" w:color="auto" w:fill="FFFFFF"/>
            <w:vAlign w:val="center"/>
          </w:tcPr>
          <w:p w14:paraId="7463289F" w14:textId="77777777" w:rsidR="00F264AA" w:rsidRPr="00F264AA" w:rsidRDefault="00F264AA" w:rsidP="00F264AA">
            <w:pPr>
              <w:widowControl/>
              <w:jc w:val="center"/>
              <w:rPr>
                <w:rFonts w:ascii="宋体" w:eastAsia="宋体" w:hAnsi="宋体" w:cs="宋体"/>
                <w:b/>
                <w:bCs/>
                <w:kern w:val="0"/>
                <w:sz w:val="22"/>
              </w:rPr>
            </w:pPr>
            <w:r w:rsidRPr="00F264AA">
              <w:rPr>
                <w:rFonts w:ascii="宋体" w:eastAsia="宋体" w:hAnsi="宋体" w:cs="宋体" w:hint="eastAsia"/>
                <w:b/>
                <w:bCs/>
                <w:kern w:val="0"/>
                <w:sz w:val="22"/>
              </w:rPr>
              <w:t>1</w:t>
            </w:r>
          </w:p>
        </w:tc>
        <w:tc>
          <w:tcPr>
            <w:tcW w:w="1575" w:type="dxa"/>
            <w:shd w:val="clear" w:color="auto" w:fill="FFFFFF"/>
            <w:vAlign w:val="center"/>
          </w:tcPr>
          <w:p w14:paraId="1B1A57FF"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c>
          <w:tcPr>
            <w:tcW w:w="1575" w:type="dxa"/>
            <w:shd w:val="clear" w:color="auto" w:fill="FFFFFF"/>
            <w:vAlign w:val="center"/>
          </w:tcPr>
          <w:p w14:paraId="5CAE8B68" w14:textId="77777777" w:rsidR="00F264AA" w:rsidRPr="00F264AA" w:rsidRDefault="00F264AA" w:rsidP="00F264AA">
            <w:pPr>
              <w:jc w:val="center"/>
              <w:rPr>
                <w:rFonts w:ascii="Calibri" w:eastAsia="宋体" w:hAnsi="Calibri" w:cs="Times New Roman"/>
                <w:color w:val="000000"/>
                <w:sz w:val="22"/>
              </w:rPr>
            </w:pPr>
            <w:r w:rsidRPr="00F264AA">
              <w:rPr>
                <w:rFonts w:ascii="Calibri" w:eastAsia="宋体" w:hAnsi="Calibri" w:cs="Times New Roman" w:hint="eastAsia"/>
                <w:color w:val="000000"/>
                <w:sz w:val="22"/>
              </w:rPr>
              <w:t>-5"</w:t>
            </w:r>
          </w:p>
        </w:tc>
      </w:tr>
    </w:tbl>
    <w:p w14:paraId="03DF3877" w14:textId="77777777" w:rsidR="00F264AA" w:rsidRPr="00F264AA" w:rsidRDefault="00F264AA" w:rsidP="00F264AA">
      <w:pPr>
        <w:rPr>
          <w:rFonts w:ascii="Calibri" w:eastAsia="宋体" w:hAnsi="Calibri" w:cs="Times New Roman"/>
          <w:b/>
        </w:rPr>
      </w:pPr>
    </w:p>
    <w:p w14:paraId="2585CE33" w14:textId="77777777" w:rsidR="00F264AA" w:rsidRPr="00F264AA" w:rsidRDefault="00F264AA" w:rsidP="00F264AA">
      <w:pPr>
        <w:spacing w:line="440" w:lineRule="exact"/>
        <w:ind w:firstLineChars="200" w:firstLine="480"/>
        <w:rPr>
          <w:rFonts w:ascii="宋体" w:eastAsia="宋体" w:hAnsi="宋体" w:cs="Times New Roman"/>
          <w:color w:val="000000"/>
          <w:sz w:val="24"/>
        </w:rPr>
      </w:pPr>
    </w:p>
    <w:p w14:paraId="1944515F" w14:textId="77777777" w:rsidR="00F264AA" w:rsidRPr="00F264AA" w:rsidRDefault="00F264AA" w:rsidP="00F264AA">
      <w:pPr>
        <w:spacing w:line="440" w:lineRule="exact"/>
        <w:ind w:firstLineChars="200" w:firstLine="480"/>
        <w:rPr>
          <w:rFonts w:ascii="宋体" w:eastAsia="宋体" w:hAnsi="宋体" w:cs="Times New Roman"/>
          <w:sz w:val="24"/>
        </w:rPr>
      </w:pPr>
    </w:p>
    <w:p w14:paraId="6CF270FE" w14:textId="77777777" w:rsidR="00F264AA" w:rsidRPr="00F264AA" w:rsidRDefault="00F264AA" w:rsidP="00F264AA">
      <w:pPr>
        <w:spacing w:line="440" w:lineRule="exact"/>
        <w:ind w:firstLineChars="200" w:firstLine="480"/>
        <w:rPr>
          <w:rFonts w:ascii="宋体" w:eastAsia="宋体" w:hAnsi="宋体" w:cs="Times New Roman"/>
          <w:sz w:val="24"/>
        </w:rPr>
      </w:pPr>
    </w:p>
    <w:p w14:paraId="2BE5A50E" w14:textId="77777777" w:rsidR="00F264AA" w:rsidRPr="00F264AA" w:rsidRDefault="00F264AA" w:rsidP="00F264AA">
      <w:pPr>
        <w:spacing w:line="440" w:lineRule="exact"/>
        <w:ind w:firstLineChars="200" w:firstLine="480"/>
        <w:rPr>
          <w:rFonts w:ascii="宋体" w:eastAsia="宋体" w:hAnsi="宋体" w:cs="Times New Roman"/>
          <w:sz w:val="24"/>
        </w:rPr>
      </w:pPr>
    </w:p>
    <w:p w14:paraId="23F9C967" w14:textId="77777777" w:rsidR="00F264AA" w:rsidRPr="00F264AA" w:rsidRDefault="00F264AA" w:rsidP="00F264AA">
      <w:pPr>
        <w:spacing w:line="440" w:lineRule="exact"/>
        <w:rPr>
          <w:rFonts w:ascii="宋体" w:eastAsia="宋体" w:hAnsi="宋体" w:cs="宋体"/>
          <w:sz w:val="24"/>
          <w:szCs w:val="24"/>
        </w:rPr>
      </w:pPr>
    </w:p>
    <w:p w14:paraId="40B03A8D" w14:textId="77777777" w:rsidR="00F264AA" w:rsidRPr="00F264AA" w:rsidRDefault="00F264AA" w:rsidP="00F264AA">
      <w:pPr>
        <w:rPr>
          <w:rFonts w:ascii="Calibri" w:eastAsia="宋体" w:hAnsi="Calibri" w:cs="Times New Roman"/>
        </w:rPr>
      </w:pPr>
    </w:p>
    <w:p w14:paraId="59710FF5" w14:textId="77777777" w:rsidR="00DC353F" w:rsidRDefault="00DC353F" w:rsidP="00554BD8">
      <w:pPr>
        <w:rPr>
          <w:rFonts w:ascii="仿宋" w:eastAsia="仿宋" w:hAnsi="仿宋"/>
          <w:sz w:val="28"/>
          <w:szCs w:val="28"/>
        </w:rPr>
      </w:pPr>
    </w:p>
    <w:p w14:paraId="3B941990" w14:textId="77777777" w:rsidR="00DC353F" w:rsidRDefault="00DC353F" w:rsidP="00554BD8">
      <w:pPr>
        <w:rPr>
          <w:rFonts w:ascii="仿宋" w:eastAsia="仿宋" w:hAnsi="仿宋"/>
          <w:sz w:val="28"/>
          <w:szCs w:val="28"/>
        </w:rPr>
      </w:pPr>
    </w:p>
    <w:p w14:paraId="55F8F41C" w14:textId="77777777" w:rsidR="00DC353F" w:rsidRDefault="00DC353F" w:rsidP="00554BD8">
      <w:pPr>
        <w:rPr>
          <w:rFonts w:ascii="仿宋" w:eastAsia="仿宋" w:hAnsi="仿宋"/>
          <w:sz w:val="28"/>
          <w:szCs w:val="28"/>
        </w:rPr>
      </w:pPr>
    </w:p>
    <w:p w14:paraId="50999526" w14:textId="77777777" w:rsidR="00DC353F" w:rsidRDefault="00DC353F" w:rsidP="00554BD8">
      <w:pPr>
        <w:rPr>
          <w:rFonts w:ascii="仿宋" w:eastAsia="仿宋" w:hAnsi="仿宋"/>
          <w:sz w:val="28"/>
          <w:szCs w:val="28"/>
        </w:rPr>
      </w:pPr>
    </w:p>
    <w:p w14:paraId="09E4130E" w14:textId="77777777" w:rsidR="00DC353F" w:rsidRDefault="00DC353F" w:rsidP="00554BD8">
      <w:pPr>
        <w:rPr>
          <w:rFonts w:ascii="仿宋" w:eastAsia="仿宋" w:hAnsi="仿宋"/>
          <w:sz w:val="28"/>
          <w:szCs w:val="28"/>
        </w:rPr>
      </w:pPr>
    </w:p>
    <w:p w14:paraId="745D530F" w14:textId="77777777" w:rsidR="00DC353F" w:rsidRDefault="00DC353F" w:rsidP="00554BD8">
      <w:pPr>
        <w:rPr>
          <w:rFonts w:ascii="仿宋" w:eastAsia="仿宋" w:hAnsi="仿宋"/>
          <w:sz w:val="28"/>
          <w:szCs w:val="28"/>
        </w:rPr>
      </w:pPr>
    </w:p>
    <w:p w14:paraId="296457D3" w14:textId="77777777" w:rsidR="00DC353F" w:rsidRDefault="00DC353F" w:rsidP="00554BD8">
      <w:pPr>
        <w:rPr>
          <w:rFonts w:ascii="仿宋" w:eastAsia="仿宋" w:hAnsi="仿宋"/>
          <w:sz w:val="28"/>
          <w:szCs w:val="28"/>
        </w:rPr>
      </w:pPr>
    </w:p>
    <w:p w14:paraId="428296AB" w14:textId="77777777"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96" w:name="_Toc149553308"/>
      <w:r w:rsidRPr="00DC353F">
        <w:rPr>
          <w:rFonts w:ascii="Calibri" w:eastAsia="宋体" w:hAnsi="Calibri" w:cs="Times New Roman" w:hint="eastAsia"/>
          <w:b/>
          <w:kern w:val="44"/>
          <w:sz w:val="36"/>
        </w:rPr>
        <w:lastRenderedPageBreak/>
        <w:t>《计算思维与信息技术》</w:t>
      </w:r>
      <w:bookmarkEnd w:id="96"/>
    </w:p>
    <w:p w14:paraId="4BC576C5"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C42B44" w:rsidRPr="00C42B44" w14:paraId="588765B7" w14:textId="77777777" w:rsidTr="00154F81">
        <w:trPr>
          <w:trHeight w:val="886"/>
          <w:jc w:val="center"/>
        </w:trPr>
        <w:tc>
          <w:tcPr>
            <w:tcW w:w="1668" w:type="dxa"/>
            <w:vAlign w:val="center"/>
          </w:tcPr>
          <w:p w14:paraId="716A4592"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课程名称</w:t>
            </w:r>
          </w:p>
        </w:tc>
        <w:tc>
          <w:tcPr>
            <w:tcW w:w="2833" w:type="dxa"/>
            <w:vAlign w:val="center"/>
          </w:tcPr>
          <w:p w14:paraId="14FBE25C"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计算思维与信息技术</w:t>
            </w:r>
          </w:p>
        </w:tc>
        <w:tc>
          <w:tcPr>
            <w:tcW w:w="1561" w:type="dxa"/>
            <w:vAlign w:val="center"/>
          </w:tcPr>
          <w:p w14:paraId="1E27A1B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课程代码</w:t>
            </w:r>
          </w:p>
        </w:tc>
        <w:tc>
          <w:tcPr>
            <w:tcW w:w="2941" w:type="dxa"/>
            <w:vAlign w:val="center"/>
          </w:tcPr>
          <w:p w14:paraId="7172B49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1311Q74</w:t>
            </w:r>
          </w:p>
        </w:tc>
      </w:tr>
      <w:tr w:rsidR="00C42B44" w:rsidRPr="00C42B44" w14:paraId="18E6009C" w14:textId="77777777" w:rsidTr="00154F81">
        <w:trPr>
          <w:trHeight w:val="829"/>
          <w:jc w:val="center"/>
        </w:trPr>
        <w:tc>
          <w:tcPr>
            <w:tcW w:w="1668" w:type="dxa"/>
            <w:vAlign w:val="center"/>
          </w:tcPr>
          <w:p w14:paraId="5D55FB5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课程类别</w:t>
            </w:r>
          </w:p>
        </w:tc>
        <w:tc>
          <w:tcPr>
            <w:tcW w:w="2833" w:type="dxa"/>
            <w:vAlign w:val="center"/>
          </w:tcPr>
          <w:p w14:paraId="46990F7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学科基础课程</w:t>
            </w:r>
          </w:p>
        </w:tc>
        <w:tc>
          <w:tcPr>
            <w:tcW w:w="1561" w:type="dxa"/>
            <w:vAlign w:val="center"/>
          </w:tcPr>
          <w:p w14:paraId="78F39C59"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学时</w:t>
            </w:r>
          </w:p>
          <w:p w14:paraId="34C20B27"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/学分</w:t>
            </w:r>
          </w:p>
        </w:tc>
        <w:tc>
          <w:tcPr>
            <w:tcW w:w="2941" w:type="dxa"/>
            <w:vAlign w:val="center"/>
          </w:tcPr>
          <w:p w14:paraId="1332A4B9"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64/2</w:t>
            </w:r>
          </w:p>
        </w:tc>
      </w:tr>
      <w:tr w:rsidR="00C42B44" w:rsidRPr="00C42B44" w14:paraId="7056D81B" w14:textId="77777777" w:rsidTr="00154F81">
        <w:trPr>
          <w:trHeight w:val="811"/>
          <w:jc w:val="center"/>
        </w:trPr>
        <w:tc>
          <w:tcPr>
            <w:tcW w:w="1668" w:type="dxa"/>
            <w:vAlign w:val="center"/>
          </w:tcPr>
          <w:p w14:paraId="4AB22B60"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开课单位</w:t>
            </w:r>
          </w:p>
        </w:tc>
        <w:tc>
          <w:tcPr>
            <w:tcW w:w="2833" w:type="dxa"/>
            <w:vAlign w:val="center"/>
          </w:tcPr>
          <w:p w14:paraId="3036DF6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未来信息技术学院</w:t>
            </w:r>
          </w:p>
        </w:tc>
        <w:tc>
          <w:tcPr>
            <w:tcW w:w="1561" w:type="dxa"/>
            <w:vAlign w:val="center"/>
          </w:tcPr>
          <w:p w14:paraId="4424A6D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适用专业</w:t>
            </w:r>
          </w:p>
        </w:tc>
        <w:tc>
          <w:tcPr>
            <w:tcW w:w="2941" w:type="dxa"/>
            <w:vAlign w:val="center"/>
          </w:tcPr>
          <w:p w14:paraId="4D206F3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全校理工科专业</w:t>
            </w:r>
          </w:p>
        </w:tc>
      </w:tr>
      <w:tr w:rsidR="00C42B44" w:rsidRPr="00C42B44" w14:paraId="7CBEF4AF" w14:textId="77777777" w:rsidTr="00154F81">
        <w:trPr>
          <w:trHeight w:val="811"/>
          <w:jc w:val="center"/>
        </w:trPr>
        <w:tc>
          <w:tcPr>
            <w:tcW w:w="1668" w:type="dxa"/>
            <w:vAlign w:val="center"/>
          </w:tcPr>
          <w:p w14:paraId="4EAD892E"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课程负责人</w:t>
            </w:r>
          </w:p>
        </w:tc>
        <w:tc>
          <w:tcPr>
            <w:tcW w:w="7335" w:type="dxa"/>
            <w:gridSpan w:val="3"/>
            <w:vAlign w:val="center"/>
          </w:tcPr>
          <w:p w14:paraId="72748FD6"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张静</w:t>
            </w:r>
          </w:p>
        </w:tc>
      </w:tr>
      <w:tr w:rsidR="00C42B44" w:rsidRPr="00C42B44" w14:paraId="2230895D" w14:textId="77777777" w:rsidTr="00154F81">
        <w:trPr>
          <w:trHeight w:val="836"/>
          <w:jc w:val="center"/>
        </w:trPr>
        <w:tc>
          <w:tcPr>
            <w:tcW w:w="1668" w:type="dxa"/>
            <w:vAlign w:val="center"/>
          </w:tcPr>
          <w:p w14:paraId="44BDC5C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大纲撰写人</w:t>
            </w:r>
          </w:p>
        </w:tc>
        <w:tc>
          <w:tcPr>
            <w:tcW w:w="2833" w:type="dxa"/>
            <w:vAlign w:val="center"/>
          </w:tcPr>
          <w:p w14:paraId="3F5A166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计算中心</w:t>
            </w:r>
          </w:p>
        </w:tc>
        <w:tc>
          <w:tcPr>
            <w:tcW w:w="1561" w:type="dxa"/>
            <w:vAlign w:val="center"/>
          </w:tcPr>
          <w:p w14:paraId="7E1B1BF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大纲审核人</w:t>
            </w:r>
          </w:p>
        </w:tc>
        <w:tc>
          <w:tcPr>
            <w:tcW w:w="2941" w:type="dxa"/>
            <w:vAlign w:val="center"/>
          </w:tcPr>
          <w:p w14:paraId="710D317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计算中心</w:t>
            </w:r>
          </w:p>
        </w:tc>
      </w:tr>
      <w:tr w:rsidR="00C42B44" w:rsidRPr="00C42B44" w14:paraId="70831A95" w14:textId="77777777" w:rsidTr="00154F81">
        <w:trPr>
          <w:trHeight w:val="848"/>
          <w:jc w:val="center"/>
        </w:trPr>
        <w:tc>
          <w:tcPr>
            <w:tcW w:w="1668" w:type="dxa"/>
            <w:vAlign w:val="center"/>
          </w:tcPr>
          <w:p w14:paraId="3B127F7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先修课程</w:t>
            </w:r>
          </w:p>
        </w:tc>
        <w:tc>
          <w:tcPr>
            <w:tcW w:w="7335" w:type="dxa"/>
            <w:gridSpan w:val="3"/>
            <w:vAlign w:val="center"/>
          </w:tcPr>
          <w:p w14:paraId="4FB1BBEC"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无</w:t>
            </w:r>
          </w:p>
        </w:tc>
      </w:tr>
      <w:tr w:rsidR="00C42B44" w:rsidRPr="00C42B44" w14:paraId="1E5C73D9" w14:textId="77777777" w:rsidTr="00154F81">
        <w:trPr>
          <w:trHeight w:val="848"/>
          <w:jc w:val="center"/>
        </w:trPr>
        <w:tc>
          <w:tcPr>
            <w:tcW w:w="1668" w:type="dxa"/>
            <w:vAlign w:val="center"/>
          </w:tcPr>
          <w:p w14:paraId="709FBBC4"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课程网址</w:t>
            </w:r>
          </w:p>
        </w:tc>
        <w:tc>
          <w:tcPr>
            <w:tcW w:w="7335" w:type="dxa"/>
            <w:gridSpan w:val="3"/>
            <w:vAlign w:val="center"/>
          </w:tcPr>
          <w:p w14:paraId="3AF32EF0" w14:textId="77777777" w:rsidR="00C42B44" w:rsidRPr="00C42B44" w:rsidRDefault="00C42B44" w:rsidP="00C42B44">
            <w:p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校内精品课程</w:t>
            </w:r>
          </w:p>
        </w:tc>
      </w:tr>
    </w:tbl>
    <w:p w14:paraId="5BD50A52"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二、课程学习目标及与毕业要求的对应关系</w:t>
      </w:r>
    </w:p>
    <w:p w14:paraId="16F9D85D"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（一）课程学习目标</w:t>
      </w:r>
    </w:p>
    <w:p w14:paraId="09EE22D5" w14:textId="77777777" w:rsidR="00C42B44" w:rsidRPr="00C42B44" w:rsidRDefault="00C42B44" w:rsidP="00C42B44">
      <w:pPr>
        <w:spacing w:line="440" w:lineRule="exact"/>
        <w:ind w:firstLineChars="200" w:firstLine="480"/>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课程的核心是使学生在了解计算机整体概念的基础上，加强计算机基础知识的学习，以思维能力培养和创新能力训练为目标，加强人才培养的针对性、应用性、实践性，提升学生的知识结构和能力素质，使学生具有初步使用计算机解决问题的能力以及掌握科学分析问题的方法，提高计算机文化素养，逐步构建计算思维能力。为后继计算机相关基础课程的学习打下必要基础，</w:t>
      </w:r>
      <w:r w:rsidRPr="00C42B44">
        <w:rPr>
          <w:rFonts w:ascii="宋体" w:eastAsia="宋体" w:hAnsi="宋体" w:cs="Times New Roman" w:hint="eastAsia"/>
          <w:sz w:val="24"/>
          <w:szCs w:val="24"/>
        </w:rPr>
        <w:t>通过本课程的学习，使学生达到以下目标：</w:t>
      </w:r>
    </w:p>
    <w:p w14:paraId="0FBAFDF4" w14:textId="77777777" w:rsidR="00C42B44" w:rsidRPr="00C42B44" w:rsidRDefault="00C42B44">
      <w:pPr>
        <w:numPr>
          <w:ilvl w:val="0"/>
          <w:numId w:val="252"/>
        </w:numPr>
        <w:adjustRightInd w:val="0"/>
        <w:snapToGrid w:val="0"/>
        <w:spacing w:line="440" w:lineRule="exact"/>
        <w:ind w:firstLineChars="200" w:firstLine="480"/>
        <w:jc w:val="left"/>
        <w:rPr>
          <w:rFonts w:ascii="宋体" w:eastAsia="宋体" w:hAnsi="宋体" w:cs="宋体"/>
          <w:szCs w:val="24"/>
        </w:rPr>
      </w:pPr>
      <w:r w:rsidRPr="00C42B44">
        <w:rPr>
          <w:rFonts w:ascii="宋体" w:eastAsia="宋体" w:hAnsi="宋体" w:cs="宋体" w:hint="eastAsia"/>
          <w:sz w:val="24"/>
          <w:szCs w:val="24"/>
        </w:rPr>
        <w:t>理解计算机系统的组成、计算机中的信息编码，计算机的软硬件系统和操作系统；</w:t>
      </w:r>
    </w:p>
    <w:p w14:paraId="13AD3270" w14:textId="77777777" w:rsidR="00C42B44" w:rsidRPr="00C42B44" w:rsidRDefault="00C42B44">
      <w:pPr>
        <w:numPr>
          <w:ilvl w:val="0"/>
          <w:numId w:val="252"/>
        </w:numPr>
        <w:adjustRightInd w:val="0"/>
        <w:snapToGrid w:val="0"/>
        <w:spacing w:line="440" w:lineRule="exact"/>
        <w:ind w:firstLineChars="200" w:firstLine="480"/>
        <w:jc w:val="left"/>
        <w:rPr>
          <w:rFonts w:ascii="宋体" w:eastAsia="宋体" w:hAnsi="宋体" w:cs="宋体"/>
          <w:sz w:val="24"/>
          <w:szCs w:val="24"/>
        </w:rPr>
      </w:pPr>
      <w:r w:rsidRPr="00C42B44">
        <w:rPr>
          <w:rFonts w:ascii="宋体" w:eastAsia="宋体" w:hAnsi="宋体" w:cs="宋体" w:hint="eastAsia"/>
          <w:sz w:val="24"/>
          <w:szCs w:val="24"/>
        </w:rPr>
        <w:t>了解信息技术的发展历史以及新一代信息技术的概念、内容和特点，掌握信息技术在日常生活中的应用。</w:t>
      </w:r>
    </w:p>
    <w:p w14:paraId="7674C063" w14:textId="77777777" w:rsidR="00C42B44" w:rsidRPr="00C42B44" w:rsidRDefault="00C42B44">
      <w:pPr>
        <w:numPr>
          <w:ilvl w:val="0"/>
          <w:numId w:val="252"/>
        </w:numPr>
        <w:adjustRightInd w:val="0"/>
        <w:snapToGrid w:val="0"/>
        <w:spacing w:line="440" w:lineRule="exact"/>
        <w:ind w:firstLineChars="200" w:firstLine="480"/>
        <w:jc w:val="left"/>
        <w:rPr>
          <w:rFonts w:ascii="宋体" w:eastAsia="宋体" w:hAnsi="宋体" w:cs="Times New Roman"/>
          <w:sz w:val="24"/>
          <w:szCs w:val="24"/>
        </w:rPr>
      </w:pPr>
      <w:r w:rsidRPr="00C42B44">
        <w:rPr>
          <w:rFonts w:ascii="宋体" w:eastAsia="宋体" w:hAnsi="宋体" w:cs="宋体" w:hint="eastAsia"/>
          <w:sz w:val="24"/>
          <w:szCs w:val="24"/>
        </w:rPr>
        <w:t>掌握计算机网络基础概念和组成，</w:t>
      </w:r>
      <w:r w:rsidRPr="00C42B44">
        <w:rPr>
          <w:rFonts w:ascii="宋体" w:eastAsia="宋体" w:hAnsi="宋体" w:cs="Times New Roman" w:hint="eastAsia"/>
          <w:sz w:val="24"/>
          <w:szCs w:val="24"/>
        </w:rPr>
        <w:t>理解和掌握网络的各种应用，具有解</w:t>
      </w:r>
      <w:r w:rsidRPr="00C42B44">
        <w:rPr>
          <w:rFonts w:ascii="宋体" w:eastAsia="宋体" w:hAnsi="宋体" w:cs="Times New Roman" w:hint="eastAsia"/>
          <w:sz w:val="24"/>
          <w:szCs w:val="24"/>
        </w:rPr>
        <w:lastRenderedPageBreak/>
        <w:t>决复杂计算机网络问题所必需的计算机相关知识。</w:t>
      </w:r>
    </w:p>
    <w:p w14:paraId="78057DAA" w14:textId="77777777" w:rsidR="00C42B44" w:rsidRPr="00C42B44" w:rsidRDefault="00C42B44" w:rsidP="00C42B44">
      <w:pPr>
        <w:adjustRightInd w:val="0"/>
        <w:snapToGrid w:val="0"/>
        <w:spacing w:line="440" w:lineRule="exact"/>
        <w:ind w:leftChars="200" w:left="420"/>
        <w:jc w:val="left"/>
        <w:rPr>
          <w:rFonts w:ascii="宋体" w:eastAsia="宋体" w:hAnsi="宋体" w:cs="宋体"/>
          <w:sz w:val="24"/>
          <w:szCs w:val="24"/>
        </w:rPr>
      </w:pPr>
    </w:p>
    <w:p w14:paraId="05B2CB96" w14:textId="77777777" w:rsidR="00C42B44" w:rsidRPr="00C42B44" w:rsidRDefault="00C42B44" w:rsidP="00C42B44">
      <w:pPr>
        <w:adjustRightInd w:val="0"/>
        <w:snapToGrid w:val="0"/>
        <w:spacing w:line="440" w:lineRule="exact"/>
        <w:ind w:firstLineChars="200" w:firstLine="480"/>
        <w:jc w:val="left"/>
        <w:rPr>
          <w:rFonts w:ascii="宋体" w:eastAsia="宋体" w:hAnsi="宋体" w:cs="Times New Roman"/>
          <w:b/>
          <w:sz w:val="24"/>
          <w:szCs w:val="24"/>
        </w:rPr>
      </w:pPr>
      <w:r w:rsidRPr="00C42B44">
        <w:rPr>
          <w:rFonts w:ascii="宋体" w:eastAsia="宋体" w:hAnsi="宋体" w:cs="宋体" w:hint="eastAsia"/>
          <w:sz w:val="24"/>
          <w:szCs w:val="32"/>
        </w:rPr>
        <w:t>4</w:t>
      </w:r>
      <w:r w:rsidRPr="00C42B44">
        <w:rPr>
          <w:rFonts w:ascii="宋体" w:eastAsia="宋体" w:hAnsi="宋体" w:cs="宋体" w:hint="eastAsia"/>
          <w:szCs w:val="24"/>
        </w:rPr>
        <w:t>、</w:t>
      </w:r>
      <w:r w:rsidRPr="00C42B44">
        <w:rPr>
          <w:rFonts w:ascii="宋体" w:eastAsia="宋体" w:hAnsi="宋体" w:cs="宋体" w:hint="eastAsia"/>
          <w:sz w:val="24"/>
          <w:szCs w:val="24"/>
        </w:rPr>
        <w:t>初步具备用计算思维解决问题的能力，</w:t>
      </w:r>
      <w:r w:rsidRPr="00C42B44">
        <w:rPr>
          <w:rFonts w:ascii="宋体" w:eastAsia="宋体" w:hAnsi="宋体" w:cs="Times New Roman" w:hint="eastAsia"/>
          <w:sz w:val="24"/>
          <w:szCs w:val="24"/>
        </w:rPr>
        <w:t>并用以指导教学</w:t>
      </w:r>
      <w:r w:rsidRPr="00C42B44">
        <w:rPr>
          <w:rFonts w:ascii="宋体" w:eastAsia="宋体" w:hAnsi="宋体" w:cs="宋体" w:hint="eastAsia"/>
          <w:sz w:val="24"/>
          <w:szCs w:val="24"/>
        </w:rPr>
        <w:t>，掌握程序设计的三种基本结构，程序设计的步骤和方法，数据结构与常用算法，算法实现的方式与方法，理解计算机解题全过程。</w:t>
      </w:r>
    </w:p>
    <w:p w14:paraId="3738F177" w14:textId="77777777" w:rsidR="00C42B44" w:rsidRPr="00C42B44" w:rsidRDefault="00C42B44" w:rsidP="00C42B44">
      <w:pPr>
        <w:adjustRightInd w:val="0"/>
        <w:snapToGrid w:val="0"/>
        <w:spacing w:line="440" w:lineRule="exact"/>
        <w:ind w:firstLineChars="200" w:firstLine="480"/>
        <w:jc w:val="left"/>
        <w:rPr>
          <w:rFonts w:ascii="宋体" w:eastAsia="宋体" w:hAnsi="宋体" w:cs="宋体"/>
          <w:szCs w:val="24"/>
        </w:rPr>
      </w:pPr>
      <w:r w:rsidRPr="00C42B44">
        <w:rPr>
          <w:rFonts w:ascii="宋体" w:eastAsia="宋体" w:hAnsi="宋体" w:cs="Times New Roman" w:hint="eastAsia"/>
          <w:sz w:val="24"/>
          <w:szCs w:val="24"/>
        </w:rPr>
        <w:t>5、能够形成终身学习的意识，在教学实践中运用所学理论知识优化课堂教学。</w:t>
      </w:r>
    </w:p>
    <w:p w14:paraId="1E943002"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2"/>
        <w:gridCol w:w="2268"/>
        <w:gridCol w:w="5009"/>
      </w:tblGrid>
      <w:tr w:rsidR="00C42B44" w:rsidRPr="00C42B44" w14:paraId="4B9D24FC" w14:textId="77777777" w:rsidTr="00154F81">
        <w:trPr>
          <w:trHeight w:val="815"/>
          <w:jc w:val="center"/>
        </w:trPr>
        <w:tc>
          <w:tcPr>
            <w:tcW w:w="1892" w:type="dxa"/>
            <w:vAlign w:val="center"/>
          </w:tcPr>
          <w:p w14:paraId="36028509"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毕业要求</w:t>
            </w:r>
          </w:p>
        </w:tc>
        <w:tc>
          <w:tcPr>
            <w:tcW w:w="2268" w:type="dxa"/>
            <w:vAlign w:val="center"/>
          </w:tcPr>
          <w:p w14:paraId="19B6689D"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毕业要求指标点</w:t>
            </w:r>
          </w:p>
        </w:tc>
        <w:tc>
          <w:tcPr>
            <w:tcW w:w="5009" w:type="dxa"/>
            <w:vAlign w:val="center"/>
          </w:tcPr>
          <w:p w14:paraId="05D8074F"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课程目标</w:t>
            </w:r>
          </w:p>
        </w:tc>
      </w:tr>
      <w:tr w:rsidR="00C42B44" w:rsidRPr="00C42B44" w14:paraId="7DDA0A4D" w14:textId="77777777" w:rsidTr="00154F81">
        <w:trPr>
          <w:jc w:val="center"/>
        </w:trPr>
        <w:tc>
          <w:tcPr>
            <w:tcW w:w="1892" w:type="dxa"/>
            <w:vAlign w:val="center"/>
          </w:tcPr>
          <w:p w14:paraId="66A0B5BB"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课程目标1</w:t>
            </w:r>
          </w:p>
        </w:tc>
        <w:tc>
          <w:tcPr>
            <w:tcW w:w="2268" w:type="dxa"/>
            <w:vAlign w:val="center"/>
          </w:tcPr>
          <w:p w14:paraId="3E68AD2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.学科素养 (H)</w:t>
            </w:r>
          </w:p>
        </w:tc>
        <w:tc>
          <w:tcPr>
            <w:tcW w:w="5009" w:type="dxa"/>
            <w:vAlign w:val="center"/>
          </w:tcPr>
          <w:p w14:paraId="50C6E843"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3-1 掌握计算机应用技术等相关基础知识与专业知识，具备进行日常教学、以及科学研究的知识与技能。</w:t>
            </w:r>
          </w:p>
          <w:p w14:paraId="79C9364A"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3-2 掌握计算机软硬件知识、操作系统、办公软件、网络技术、多媒体技术以及使用计算思维分析问题、解决问题的能力。</w:t>
            </w:r>
          </w:p>
          <w:p w14:paraId="3734C0ED"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3-3 能够不断了解计算机应用领域的理论前沿、最新动态与前景需求，并依</w:t>
            </w:r>
            <w:proofErr w:type="gramStart"/>
            <w:r w:rsidRPr="00C42B44">
              <w:rPr>
                <w:rFonts w:ascii="宋体" w:eastAsia="宋体" w:hAnsi="宋体" w:cs="Times New Roman" w:hint="eastAsia"/>
                <w:sz w:val="24"/>
                <w:szCs w:val="24"/>
              </w:rPr>
              <w:t>此不断</w:t>
            </w:r>
            <w:proofErr w:type="gramEnd"/>
            <w:r w:rsidRPr="00C42B44">
              <w:rPr>
                <w:rFonts w:ascii="宋体" w:eastAsia="宋体" w:hAnsi="宋体" w:cs="Times New Roman" w:hint="eastAsia"/>
                <w:sz w:val="24"/>
                <w:szCs w:val="24"/>
              </w:rPr>
              <w:t>改进完善教学。</w:t>
            </w:r>
          </w:p>
        </w:tc>
      </w:tr>
      <w:tr w:rsidR="00C42B44" w:rsidRPr="00C42B44" w14:paraId="3EBD72B4" w14:textId="77777777" w:rsidTr="00154F81">
        <w:trPr>
          <w:jc w:val="center"/>
        </w:trPr>
        <w:tc>
          <w:tcPr>
            <w:tcW w:w="1892" w:type="dxa"/>
            <w:vAlign w:val="center"/>
          </w:tcPr>
          <w:p w14:paraId="30CA33BE"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课程目标2</w:t>
            </w:r>
          </w:p>
        </w:tc>
        <w:tc>
          <w:tcPr>
            <w:tcW w:w="2268" w:type="dxa"/>
            <w:vAlign w:val="center"/>
          </w:tcPr>
          <w:p w14:paraId="582FDEF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.学科素养 (H)</w:t>
            </w:r>
          </w:p>
          <w:p w14:paraId="3F893C2A" w14:textId="77777777" w:rsidR="00C42B44" w:rsidRPr="00C42B44" w:rsidRDefault="00C42B44" w:rsidP="00C42B44">
            <w:pPr>
              <w:spacing w:line="440" w:lineRule="exact"/>
              <w:jc w:val="center"/>
              <w:rPr>
                <w:rFonts w:ascii="宋体" w:eastAsia="宋体" w:hAnsi="宋体" w:cs="Times New Roman"/>
                <w:sz w:val="24"/>
                <w:szCs w:val="24"/>
              </w:rPr>
            </w:pPr>
          </w:p>
        </w:tc>
        <w:tc>
          <w:tcPr>
            <w:tcW w:w="5009" w:type="dxa"/>
            <w:vAlign w:val="center"/>
          </w:tcPr>
          <w:p w14:paraId="0ED5E4F6"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3-1 掌握计算机应用技术等相关基础知识与专业知识，具备进行日常教学、以及科学研究的知识与技能。</w:t>
            </w:r>
          </w:p>
        </w:tc>
      </w:tr>
      <w:tr w:rsidR="00C42B44" w:rsidRPr="00C42B44" w14:paraId="3D979619" w14:textId="77777777" w:rsidTr="00154F81">
        <w:trPr>
          <w:jc w:val="center"/>
        </w:trPr>
        <w:tc>
          <w:tcPr>
            <w:tcW w:w="1892" w:type="dxa"/>
            <w:vAlign w:val="center"/>
          </w:tcPr>
          <w:p w14:paraId="04E64C38"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课程目标3</w:t>
            </w:r>
          </w:p>
        </w:tc>
        <w:tc>
          <w:tcPr>
            <w:tcW w:w="2268" w:type="dxa"/>
            <w:vAlign w:val="center"/>
          </w:tcPr>
          <w:p w14:paraId="1206B83E" w14:textId="77777777" w:rsidR="00C42B44" w:rsidRPr="00C42B44" w:rsidRDefault="00C42B44">
            <w:pPr>
              <w:numPr>
                <w:ilvl w:val="0"/>
                <w:numId w:val="253"/>
              </w:numPr>
              <w:spacing w:line="440" w:lineRule="exact"/>
              <w:jc w:val="center"/>
              <w:rPr>
                <w:rFonts w:ascii="宋体" w:eastAsia="宋体" w:hAnsi="宋体" w:cs="Times New Roman"/>
                <w:sz w:val="24"/>
                <w:szCs w:val="24"/>
              </w:rPr>
            </w:pPr>
            <w:r w:rsidRPr="00C42B44">
              <w:rPr>
                <w:rFonts w:ascii="宋体" w:eastAsia="宋体" w:hAnsi="宋体" w:cs="Times New Roman"/>
                <w:sz w:val="24"/>
                <w:szCs w:val="24"/>
              </w:rPr>
              <w:t>学科素养 (H)</w:t>
            </w:r>
          </w:p>
          <w:p w14:paraId="26D6E955" w14:textId="77777777" w:rsidR="00C42B44" w:rsidRPr="00C42B44" w:rsidRDefault="00C42B44" w:rsidP="00C42B44">
            <w:pPr>
              <w:spacing w:line="440" w:lineRule="exact"/>
              <w:ind w:firstLineChars="100" w:firstLine="240"/>
              <w:rPr>
                <w:rFonts w:ascii="宋体" w:eastAsia="宋体" w:hAnsi="宋体" w:cs="Times New Roman"/>
                <w:sz w:val="24"/>
                <w:szCs w:val="24"/>
              </w:rPr>
            </w:pPr>
            <w:r w:rsidRPr="00C42B44">
              <w:rPr>
                <w:rFonts w:ascii="宋体" w:eastAsia="宋体" w:hAnsi="宋体" w:cs="Times New Roman" w:hint="eastAsia"/>
                <w:sz w:val="24"/>
                <w:szCs w:val="24"/>
              </w:rPr>
              <w:t>4</w:t>
            </w:r>
            <w:r w:rsidRPr="00C42B44">
              <w:rPr>
                <w:rFonts w:ascii="宋体" w:eastAsia="宋体" w:hAnsi="宋体" w:cs="Times New Roman"/>
                <w:sz w:val="24"/>
                <w:szCs w:val="24"/>
              </w:rPr>
              <w:t>.</w:t>
            </w:r>
            <w:r w:rsidRPr="00C42B44">
              <w:rPr>
                <w:rFonts w:ascii="宋体" w:eastAsia="宋体" w:hAnsi="宋体" w:cs="Times New Roman" w:hint="eastAsia"/>
                <w:sz w:val="24"/>
                <w:szCs w:val="24"/>
              </w:rPr>
              <w:t>教学</w:t>
            </w:r>
            <w:r w:rsidRPr="00C42B44">
              <w:rPr>
                <w:rFonts w:ascii="宋体" w:eastAsia="宋体" w:hAnsi="宋体" w:cs="Times New Roman"/>
                <w:sz w:val="24"/>
                <w:szCs w:val="24"/>
              </w:rPr>
              <w:t>能力 (H)</w:t>
            </w:r>
          </w:p>
        </w:tc>
        <w:tc>
          <w:tcPr>
            <w:tcW w:w="5009" w:type="dxa"/>
            <w:vAlign w:val="center"/>
          </w:tcPr>
          <w:p w14:paraId="1DC22E4F"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3-2 掌握计算机软硬件知识、操作系统、办公软件、网络技术、多媒体技术以及使用计算思维分析问题、解决问题的能力。</w:t>
            </w:r>
          </w:p>
          <w:p w14:paraId="3D774AAA"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4-1 理解学生身心发展规律与生物学科认知特点，能够理解计算机应用基础课程标准与内涵，并依此组织教学。</w:t>
            </w:r>
          </w:p>
          <w:p w14:paraId="24783DEA"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4-2 具备教学设计、使用计算机应用技术与工具辅助教学等基本的教学技能。</w:t>
            </w:r>
          </w:p>
          <w:p w14:paraId="33EC11E6"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lastRenderedPageBreak/>
              <w:t>4-3 能够在教学实践中通过了解学情、备课上课形成一定教学经验并以此完善教学。</w:t>
            </w:r>
          </w:p>
          <w:p w14:paraId="027780DF"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4-4 具备使用计算思维发现问题与解决问题的能力，能够完成基本的教学研究，并形成初步的研究成果。</w:t>
            </w:r>
          </w:p>
        </w:tc>
      </w:tr>
      <w:tr w:rsidR="00C42B44" w:rsidRPr="00C42B44" w14:paraId="78DA6374" w14:textId="77777777" w:rsidTr="00154F81">
        <w:trPr>
          <w:jc w:val="center"/>
        </w:trPr>
        <w:tc>
          <w:tcPr>
            <w:tcW w:w="1892" w:type="dxa"/>
            <w:vAlign w:val="center"/>
          </w:tcPr>
          <w:p w14:paraId="7B66019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lastRenderedPageBreak/>
              <w:t>课程目标4</w:t>
            </w:r>
          </w:p>
        </w:tc>
        <w:tc>
          <w:tcPr>
            <w:tcW w:w="2268" w:type="dxa"/>
            <w:vAlign w:val="center"/>
          </w:tcPr>
          <w:p w14:paraId="1357094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sz w:val="24"/>
                <w:szCs w:val="24"/>
              </w:rPr>
              <w:t>7.</w:t>
            </w:r>
            <w:r w:rsidRPr="00C42B44">
              <w:rPr>
                <w:rFonts w:ascii="宋体" w:eastAsia="宋体" w:hAnsi="宋体" w:cs="Times New Roman" w:hint="eastAsia"/>
                <w:sz w:val="24"/>
                <w:szCs w:val="24"/>
              </w:rPr>
              <w:t>学会反思</w:t>
            </w:r>
            <w:r w:rsidRPr="00C42B44">
              <w:rPr>
                <w:rFonts w:ascii="宋体" w:eastAsia="宋体" w:hAnsi="宋体" w:cs="Times New Roman"/>
                <w:sz w:val="24"/>
                <w:szCs w:val="24"/>
              </w:rPr>
              <w:t xml:space="preserve"> (M)</w:t>
            </w:r>
          </w:p>
        </w:tc>
        <w:tc>
          <w:tcPr>
            <w:tcW w:w="5009" w:type="dxa"/>
            <w:vAlign w:val="center"/>
          </w:tcPr>
          <w:p w14:paraId="0D0B5DA2"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7-1 了解国内外基础教育改革发展前沿动态，具备参与国际会议、竞赛与国际交流的能力，形成专业发展意识与终身学习理念。</w:t>
            </w:r>
          </w:p>
          <w:p w14:paraId="0813C0DC"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7-3 能够在教育实践过程中不断进行信息收集、自我诊断、自我改进与自我完善，优化课堂教学。</w:t>
            </w:r>
          </w:p>
        </w:tc>
      </w:tr>
      <w:tr w:rsidR="00C42B44" w:rsidRPr="00C42B44" w14:paraId="230F333A" w14:textId="77777777" w:rsidTr="00154F81">
        <w:trPr>
          <w:jc w:val="center"/>
        </w:trPr>
        <w:tc>
          <w:tcPr>
            <w:tcW w:w="1892" w:type="dxa"/>
            <w:vAlign w:val="center"/>
          </w:tcPr>
          <w:p w14:paraId="6D26476F"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课程目标5</w:t>
            </w:r>
          </w:p>
        </w:tc>
        <w:tc>
          <w:tcPr>
            <w:tcW w:w="2268" w:type="dxa"/>
            <w:vAlign w:val="center"/>
          </w:tcPr>
          <w:p w14:paraId="708F558C" w14:textId="77777777" w:rsidR="00C42B44" w:rsidRPr="00C42B44" w:rsidRDefault="00C42B44">
            <w:pPr>
              <w:numPr>
                <w:ilvl w:val="0"/>
                <w:numId w:val="254"/>
              </w:num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教育</w:t>
            </w:r>
            <w:r w:rsidRPr="00C42B44">
              <w:rPr>
                <w:rFonts w:ascii="宋体" w:eastAsia="宋体" w:hAnsi="宋体" w:cs="Times New Roman"/>
                <w:sz w:val="24"/>
                <w:szCs w:val="24"/>
              </w:rPr>
              <w:t>情怀 (H)</w:t>
            </w:r>
          </w:p>
          <w:p w14:paraId="45D1CF2D" w14:textId="77777777" w:rsidR="00C42B44" w:rsidRPr="00C42B44" w:rsidRDefault="00C42B44" w:rsidP="00C42B44">
            <w:pPr>
              <w:spacing w:line="440" w:lineRule="exact"/>
              <w:ind w:firstLineChars="100" w:firstLine="240"/>
              <w:rPr>
                <w:rFonts w:ascii="宋体" w:eastAsia="宋体" w:hAnsi="宋体" w:cs="Times New Roman"/>
                <w:sz w:val="24"/>
                <w:szCs w:val="24"/>
              </w:rPr>
            </w:pPr>
            <w:r w:rsidRPr="00C42B44">
              <w:rPr>
                <w:rFonts w:ascii="宋体" w:eastAsia="宋体" w:hAnsi="宋体" w:cs="Times New Roman"/>
                <w:sz w:val="24"/>
                <w:szCs w:val="24"/>
              </w:rPr>
              <w:t>8.</w:t>
            </w:r>
            <w:r w:rsidRPr="00C42B44">
              <w:rPr>
                <w:rFonts w:ascii="宋体" w:eastAsia="宋体" w:hAnsi="宋体" w:cs="Times New Roman" w:hint="eastAsia"/>
                <w:sz w:val="24"/>
                <w:szCs w:val="24"/>
              </w:rPr>
              <w:t>沟通</w:t>
            </w:r>
            <w:r w:rsidRPr="00C42B44">
              <w:rPr>
                <w:rFonts w:ascii="宋体" w:eastAsia="宋体" w:hAnsi="宋体" w:cs="Times New Roman"/>
                <w:sz w:val="24"/>
                <w:szCs w:val="24"/>
              </w:rPr>
              <w:t>合作 (L)</w:t>
            </w:r>
          </w:p>
        </w:tc>
        <w:tc>
          <w:tcPr>
            <w:tcW w:w="5009" w:type="dxa"/>
            <w:vAlign w:val="center"/>
          </w:tcPr>
          <w:p w14:paraId="1D05B9CE"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2-1 能够认同教师工作的意义与价值，具备从教的意愿，立志成为优秀的“教育家型”教师。</w:t>
            </w:r>
          </w:p>
          <w:p w14:paraId="7FB5E01C"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2-2 具有积极正确的情感态度价值观，对待工作有耐心、有责任心，尊重学生的人格。</w:t>
            </w:r>
          </w:p>
          <w:p w14:paraId="7F638EED"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2-3 具备人文底蕴与科学素养，能够帮助学生获取生物学知识、技能，树立正确的三观，引导学生成长。</w:t>
            </w:r>
          </w:p>
          <w:p w14:paraId="296F0493"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8-2 能够系统掌握团队协作与沟通交流的一般知识、方法与技能，并在教学实践中深入参与合作学习活动。</w:t>
            </w:r>
          </w:p>
        </w:tc>
      </w:tr>
    </w:tbl>
    <w:p w14:paraId="192CF7E9"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三、课程学习内容与课程学习目标的对应关系</w:t>
      </w:r>
    </w:p>
    <w:p w14:paraId="6D2F7631" w14:textId="77777777" w:rsidR="00C42B44" w:rsidRPr="00C42B44" w:rsidRDefault="00C42B44" w:rsidP="00C42B44">
      <w:pPr>
        <w:spacing w:beforeLines="50" w:before="156" w:afterLines="50" w:after="156" w:line="440" w:lineRule="exact"/>
        <w:ind w:firstLineChars="200" w:firstLine="562"/>
        <w:rPr>
          <w:rFonts w:ascii="黑体" w:eastAsia="黑体" w:hAnsi="黑体" w:cs="Times New Roman"/>
          <w:b/>
          <w:sz w:val="28"/>
          <w:szCs w:val="28"/>
        </w:rPr>
      </w:pPr>
      <w:r w:rsidRPr="00C42B44">
        <w:rPr>
          <w:rFonts w:ascii="黑体" w:eastAsia="黑体" w:hAnsi="黑体" w:cs="Times New Roman" w:hint="eastAsia"/>
          <w:b/>
          <w:sz w:val="28"/>
          <w:szCs w:val="28"/>
        </w:rPr>
        <w:t>（一）课程学习内容</w:t>
      </w:r>
    </w:p>
    <w:p w14:paraId="50D619C1"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第一章  信息技术基础知识</w:t>
      </w:r>
    </w:p>
    <w:p w14:paraId="40A6E6F1"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5DF67F9E"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w:t>
      </w:r>
      <w:r w:rsidRPr="00C42B44">
        <w:rPr>
          <w:rFonts w:ascii="宋体" w:eastAsia="宋体" w:hAnsi="宋体" w:cs="Times New Roman" w:hint="eastAsia"/>
          <w:sz w:val="24"/>
          <w:szCs w:val="24"/>
        </w:rPr>
        <w:t>了解信息、信息存储的基本知识；掌握计算机的基本概念；</w:t>
      </w:r>
    </w:p>
    <w:p w14:paraId="548AC8F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宋体" w:eastAsia="宋体" w:hAnsi="宋体" w:cs="Times New Roman" w:hint="eastAsia"/>
          <w:sz w:val="24"/>
          <w:szCs w:val="24"/>
        </w:rPr>
        <w:t>了解计算机的应用及分类；</w:t>
      </w:r>
    </w:p>
    <w:p w14:paraId="6B4C42CE"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3.掌握计算机中信息的表示和处理。主要是数制的转换；数值、文本、图形图像、音频及视频等信息在计算机中的表示形式。</w:t>
      </w:r>
    </w:p>
    <w:p w14:paraId="67ABD6F0"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4661AA00"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lastRenderedPageBreak/>
        <w:t>1</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能够认识信息存储的基础知识；</w:t>
      </w:r>
    </w:p>
    <w:p w14:paraId="2BC3A2A9"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能够了解计算机的特点、应用及分类；</w:t>
      </w:r>
    </w:p>
    <w:p w14:paraId="0B43ED0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知道计算机的发展与新发展；</w:t>
      </w:r>
    </w:p>
    <w:p w14:paraId="47E847B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4</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掌握计算机的数制编码、各</w:t>
      </w:r>
      <w:proofErr w:type="gramStart"/>
      <w:r w:rsidRPr="00C42B44">
        <w:rPr>
          <w:rFonts w:ascii="宋体" w:eastAsia="宋体" w:hAnsi="宋体" w:cs="Times New Roman" w:hint="eastAsia"/>
          <w:sz w:val="24"/>
          <w:szCs w:val="24"/>
        </w:rPr>
        <w:t>类数制间的</w:t>
      </w:r>
      <w:proofErr w:type="gramEnd"/>
      <w:r w:rsidRPr="00C42B44">
        <w:rPr>
          <w:rFonts w:ascii="宋体" w:eastAsia="宋体" w:hAnsi="宋体" w:cs="Times New Roman" w:hint="eastAsia"/>
          <w:sz w:val="24"/>
          <w:szCs w:val="24"/>
        </w:rPr>
        <w:t>转换；</w:t>
      </w:r>
    </w:p>
    <w:p w14:paraId="3514C14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5.</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掌握字符数据编码、汉字编码以及多媒体信息编码了解运算器组成结构。</w:t>
      </w:r>
    </w:p>
    <w:p w14:paraId="784698CD"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4760E789"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计算机中数值与信息编码知识；</w:t>
      </w:r>
    </w:p>
    <w:p w14:paraId="6B9F3E5F"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宋体" w:eastAsia="宋体" w:hAnsi="宋体" w:cs="Times New Roman" w:hint="eastAsia"/>
          <w:sz w:val="24"/>
          <w:szCs w:val="24"/>
        </w:rPr>
        <w:t>各</w:t>
      </w:r>
      <w:proofErr w:type="gramStart"/>
      <w:r w:rsidRPr="00C42B44">
        <w:rPr>
          <w:rFonts w:ascii="宋体" w:eastAsia="宋体" w:hAnsi="宋体" w:cs="Times New Roman" w:hint="eastAsia"/>
          <w:sz w:val="24"/>
          <w:szCs w:val="24"/>
        </w:rPr>
        <w:t>类数制间的</w:t>
      </w:r>
      <w:proofErr w:type="gramEnd"/>
      <w:r w:rsidRPr="00C42B44">
        <w:rPr>
          <w:rFonts w:ascii="宋体" w:eastAsia="宋体" w:hAnsi="宋体" w:cs="Times New Roman" w:hint="eastAsia"/>
          <w:sz w:val="24"/>
          <w:szCs w:val="24"/>
        </w:rPr>
        <w:t>转换。</w:t>
      </w:r>
    </w:p>
    <w:p w14:paraId="5728A6EA"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4D984822"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数制的转换。</w:t>
      </w:r>
    </w:p>
    <w:p w14:paraId="6614141F"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2B54C5F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通过多媒体课件进行演示，阐明计算机的特点和发展历史，丰富学生对计算机的认知；</w:t>
      </w:r>
    </w:p>
    <w:p w14:paraId="6E3AC93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通过课堂汇报，大家搜集资料，更广泛地了解计算机的产生和发展，信息存储的方式、方法，发展学的教学能力和反思能力；</w:t>
      </w:r>
    </w:p>
    <w:p w14:paraId="6045A622"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6B0342E3"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计算机未来的发展方向；</w:t>
      </w:r>
    </w:p>
    <w:p w14:paraId="7729E4D0"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信息存储还有没有更好的方法。</w:t>
      </w:r>
    </w:p>
    <w:p w14:paraId="1D3C0490"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第二章  计算机系统</w:t>
      </w:r>
    </w:p>
    <w:p w14:paraId="2287CBAD"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4E9D6AA3" w14:textId="77777777" w:rsidR="00C42B44" w:rsidRPr="00C42B44" w:rsidRDefault="00C42B44">
      <w:pPr>
        <w:numPr>
          <w:ilvl w:val="0"/>
          <w:numId w:val="25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了解计算机系统的结构，理解计算机的工作原理；</w:t>
      </w:r>
    </w:p>
    <w:p w14:paraId="0810D14D" w14:textId="77777777" w:rsidR="00C42B44" w:rsidRPr="00C42B44" w:rsidRDefault="00C42B44">
      <w:pPr>
        <w:numPr>
          <w:ilvl w:val="0"/>
          <w:numId w:val="25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了解微型机硬件系统的各个组成部分；熟悉基本的计算机硬件设备；</w:t>
      </w:r>
    </w:p>
    <w:p w14:paraId="083A2189" w14:textId="77777777" w:rsidR="00C42B44" w:rsidRPr="00C42B44" w:rsidRDefault="00C42B44">
      <w:pPr>
        <w:numPr>
          <w:ilvl w:val="0"/>
          <w:numId w:val="25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了解操作系统的基本知识与操作；</w:t>
      </w:r>
    </w:p>
    <w:p w14:paraId="39253ED7" w14:textId="77777777" w:rsidR="00C42B44" w:rsidRPr="00C42B44" w:rsidRDefault="00C42B44">
      <w:pPr>
        <w:numPr>
          <w:ilvl w:val="0"/>
          <w:numId w:val="25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掌握操作系统主要部件的应用；</w:t>
      </w:r>
    </w:p>
    <w:p w14:paraId="64E88F2D" w14:textId="77777777" w:rsidR="00C42B44" w:rsidRPr="00C42B44" w:rsidRDefault="00C42B44">
      <w:pPr>
        <w:numPr>
          <w:ilvl w:val="0"/>
          <w:numId w:val="25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了解操作系统操作环境定制</w:t>
      </w:r>
    </w:p>
    <w:p w14:paraId="48C99FB8"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7A011EAC"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w:t>
      </w:r>
      <w:r w:rsidRPr="00C42B44">
        <w:rPr>
          <w:rFonts w:ascii="宋体" w:eastAsia="宋体" w:hAnsi="宋体" w:cs="Times New Roman" w:hint="eastAsia"/>
          <w:sz w:val="24"/>
          <w:szCs w:val="24"/>
        </w:rPr>
        <w:t>计算机系统的基本组成；</w:t>
      </w:r>
    </w:p>
    <w:p w14:paraId="18029B9B"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宋体" w:eastAsia="宋体" w:hAnsi="宋体" w:cs="Times New Roman" w:hint="eastAsia"/>
          <w:sz w:val="24"/>
          <w:szCs w:val="24"/>
        </w:rPr>
        <w:t>计算机的工作原理；</w:t>
      </w:r>
    </w:p>
    <w:p w14:paraId="37184B2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w:t>
      </w:r>
      <w:r w:rsidRPr="00C42B44">
        <w:rPr>
          <w:rFonts w:ascii="宋体" w:eastAsia="宋体" w:hAnsi="宋体" w:cs="Times New Roman" w:hint="eastAsia"/>
          <w:sz w:val="24"/>
          <w:szCs w:val="24"/>
        </w:rPr>
        <w:t>计算机硬件系统；</w:t>
      </w:r>
    </w:p>
    <w:p w14:paraId="3A08A3DD"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4</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计算机软件系统；</w:t>
      </w:r>
    </w:p>
    <w:p w14:paraId="788316B2"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lastRenderedPageBreak/>
        <w:t>5.</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操作系统的基本知识与操作。</w:t>
      </w:r>
    </w:p>
    <w:p w14:paraId="580A9A75"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29D454A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计算机系统的构成、计算机的硬件及其性能指标、软件系统；；</w:t>
      </w:r>
    </w:p>
    <w:p w14:paraId="51C0051F"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w:t>
      </w:r>
      <w:r w:rsidRPr="00C42B44">
        <w:rPr>
          <w:rFonts w:ascii="Times New Roman" w:eastAsia="宋体" w:hAnsi="Times New Roman" w:cs="Times New Roman" w:hint="eastAsia"/>
          <w:szCs w:val="24"/>
        </w:rPr>
        <w:t xml:space="preserve"> </w:t>
      </w:r>
      <w:r w:rsidRPr="00C42B44">
        <w:rPr>
          <w:rFonts w:ascii="宋体" w:eastAsia="宋体" w:hAnsi="宋体" w:cs="Times New Roman" w:hint="eastAsia"/>
          <w:sz w:val="24"/>
          <w:szCs w:val="24"/>
        </w:rPr>
        <w:t>操作系统的基本操作、系统设置以及维护。</w:t>
      </w:r>
    </w:p>
    <w:p w14:paraId="4E916588"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3AF0E221" w14:textId="77777777" w:rsidR="00C42B44" w:rsidRPr="00C42B44" w:rsidRDefault="00C42B44">
      <w:pPr>
        <w:numPr>
          <w:ilvl w:val="0"/>
          <w:numId w:val="256"/>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计算机系统构成；</w:t>
      </w:r>
    </w:p>
    <w:p w14:paraId="461FF004" w14:textId="77777777" w:rsidR="00C42B44" w:rsidRPr="00C42B44" w:rsidRDefault="00C42B44">
      <w:pPr>
        <w:numPr>
          <w:ilvl w:val="0"/>
          <w:numId w:val="256"/>
        </w:numPr>
        <w:spacing w:line="440" w:lineRule="exact"/>
        <w:rPr>
          <w:rFonts w:ascii="宋体" w:eastAsia="宋体" w:hAnsi="宋体" w:cs="Times New Roman"/>
          <w:b/>
          <w:sz w:val="24"/>
          <w:szCs w:val="24"/>
        </w:rPr>
      </w:pPr>
      <w:r w:rsidRPr="00C42B44">
        <w:rPr>
          <w:rFonts w:ascii="宋体" w:eastAsia="宋体" w:hAnsi="宋体" w:cs="Times New Roman" w:hint="eastAsia"/>
          <w:sz w:val="24"/>
          <w:szCs w:val="24"/>
        </w:rPr>
        <w:t>操作系统设置。</w:t>
      </w:r>
    </w:p>
    <w:p w14:paraId="5247B619"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2421C57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通过网络电子商</w:t>
      </w:r>
      <w:proofErr w:type="gramStart"/>
      <w:r w:rsidRPr="00C42B44">
        <w:rPr>
          <w:rFonts w:ascii="宋体" w:eastAsia="宋体" w:hAnsi="宋体" w:cs="Times New Roman" w:hint="eastAsia"/>
          <w:sz w:val="24"/>
          <w:szCs w:val="24"/>
        </w:rPr>
        <w:t>城实际</w:t>
      </w:r>
      <w:proofErr w:type="gramEnd"/>
      <w:r w:rsidRPr="00C42B44">
        <w:rPr>
          <w:rFonts w:ascii="宋体" w:eastAsia="宋体" w:hAnsi="宋体" w:cs="Times New Roman" w:hint="eastAsia"/>
          <w:sz w:val="24"/>
          <w:szCs w:val="24"/>
        </w:rPr>
        <w:t>商品和多媒体课件相结合，阐明计算机的硬件组成和性能指标，丰富学生的认知；</w:t>
      </w:r>
    </w:p>
    <w:p w14:paraId="3EA0F45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通过组织学生观察网络平台的实际商品，从中培养学生发现问题、分析问题、解决问题的能力和探究意识；</w:t>
      </w:r>
    </w:p>
    <w:p w14:paraId="3FC9A6F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 通过案例分析，强调理论与实践相结合，促进学生知识整合，培养学生的反思能力，理解操作系统的功能。</w:t>
      </w:r>
    </w:p>
    <w:p w14:paraId="3616F58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4.通过大作业形式考核学生对计算机基础知识的掌握程度，计算机基础知识是计算思维的基础不烦，理解和掌握上述知识，便具有解决复杂计算机软硬件问题所必需的计算机相关知识。</w:t>
      </w:r>
    </w:p>
    <w:p w14:paraId="29D6CEF5"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30CE5157"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计算机硬件系统的发展方向；</w:t>
      </w:r>
    </w:p>
    <w:p w14:paraId="7613434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操作系统的主要功能；</w:t>
      </w:r>
    </w:p>
    <w:p w14:paraId="5C080DD9"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操作系统的实际应用。</w:t>
      </w:r>
    </w:p>
    <w:p w14:paraId="3C0813C6"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第三章  计算机网络与信息安全</w:t>
      </w:r>
    </w:p>
    <w:p w14:paraId="1CEB79E2"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10AF9C9C" w14:textId="77777777" w:rsidR="00C42B44" w:rsidRPr="00C42B44" w:rsidRDefault="00C42B44">
      <w:pPr>
        <w:numPr>
          <w:ilvl w:val="0"/>
          <w:numId w:val="25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掌握Internet基本知识；</w:t>
      </w:r>
    </w:p>
    <w:p w14:paraId="3C17C76B" w14:textId="77777777" w:rsidR="00C42B44" w:rsidRPr="00C42B44" w:rsidRDefault="00C42B44">
      <w:pPr>
        <w:numPr>
          <w:ilvl w:val="0"/>
          <w:numId w:val="25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了解IP地址与域名之间的关系，WWW的访问机制；</w:t>
      </w:r>
    </w:p>
    <w:p w14:paraId="774A16EE" w14:textId="77777777" w:rsidR="00C42B44" w:rsidRPr="00C42B44" w:rsidRDefault="00C42B44">
      <w:pPr>
        <w:numPr>
          <w:ilvl w:val="0"/>
          <w:numId w:val="25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掌握Internet典型应用，如电子邮件的收发、文件的传输、搜索引擎；</w:t>
      </w:r>
    </w:p>
    <w:p w14:paraId="705E981A" w14:textId="77777777" w:rsidR="00C42B44" w:rsidRPr="00C42B44" w:rsidRDefault="00C42B44">
      <w:pPr>
        <w:numPr>
          <w:ilvl w:val="0"/>
          <w:numId w:val="25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了解网络安全基础知识，防火墙的基本概念、功能及类型；</w:t>
      </w:r>
    </w:p>
    <w:p w14:paraId="77FE1028" w14:textId="77777777" w:rsidR="00C42B44" w:rsidRPr="00C42B44" w:rsidRDefault="00C42B44">
      <w:pPr>
        <w:numPr>
          <w:ilvl w:val="0"/>
          <w:numId w:val="25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掌握局域网的互联技术；</w:t>
      </w:r>
    </w:p>
    <w:p w14:paraId="68BED254" w14:textId="77777777" w:rsidR="00C42B44" w:rsidRPr="00C42B44" w:rsidRDefault="00C42B44">
      <w:pPr>
        <w:numPr>
          <w:ilvl w:val="0"/>
          <w:numId w:val="25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了解信息与网络安全以及网络道德规范。</w:t>
      </w:r>
    </w:p>
    <w:p w14:paraId="7B97CDD5"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09C0651C" w14:textId="77777777" w:rsidR="00C42B44" w:rsidRPr="00C42B44" w:rsidRDefault="00C42B44">
      <w:pPr>
        <w:numPr>
          <w:ilvl w:val="0"/>
          <w:numId w:val="258"/>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计算机网络的基础知识；</w:t>
      </w:r>
    </w:p>
    <w:p w14:paraId="34F3990C" w14:textId="77777777" w:rsidR="00C42B44" w:rsidRPr="00C42B44" w:rsidRDefault="00C42B44">
      <w:pPr>
        <w:numPr>
          <w:ilvl w:val="0"/>
          <w:numId w:val="258"/>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lastRenderedPageBreak/>
        <w:t>Internet</w:t>
      </w:r>
      <w:r w:rsidRPr="00C42B44">
        <w:rPr>
          <w:rFonts w:ascii="Times New Roman" w:eastAsia="宋体" w:hAnsi="Times New Roman" w:cs="Times New Roman" w:hint="eastAsia"/>
          <w:sz w:val="24"/>
          <w:szCs w:val="21"/>
        </w:rPr>
        <w:t>基础及基本技术；</w:t>
      </w:r>
    </w:p>
    <w:p w14:paraId="00432BD8" w14:textId="77777777" w:rsidR="00C42B44" w:rsidRPr="00C42B44" w:rsidRDefault="00C42B44">
      <w:pPr>
        <w:numPr>
          <w:ilvl w:val="0"/>
          <w:numId w:val="258"/>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网络通信协议概念；</w:t>
      </w:r>
    </w:p>
    <w:p w14:paraId="2BF59FB6" w14:textId="77777777" w:rsidR="00C42B44" w:rsidRPr="00C42B44" w:rsidRDefault="00C42B44">
      <w:pPr>
        <w:numPr>
          <w:ilvl w:val="0"/>
          <w:numId w:val="258"/>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Internet</w:t>
      </w:r>
      <w:r w:rsidRPr="00C42B44">
        <w:rPr>
          <w:rFonts w:ascii="Times New Roman" w:eastAsia="宋体" w:hAnsi="Times New Roman" w:cs="Times New Roman" w:hint="eastAsia"/>
          <w:sz w:val="24"/>
          <w:szCs w:val="21"/>
        </w:rPr>
        <w:t>应用；</w:t>
      </w:r>
    </w:p>
    <w:p w14:paraId="08FCE356" w14:textId="77777777" w:rsidR="00C42B44" w:rsidRPr="00C42B44" w:rsidRDefault="00C42B44">
      <w:pPr>
        <w:numPr>
          <w:ilvl w:val="0"/>
          <w:numId w:val="258"/>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信息与网络安全。</w:t>
      </w:r>
    </w:p>
    <w:p w14:paraId="68AA106A"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5F4498D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计算机网络体系结构，以及典型应用的相关参数配置。</w:t>
      </w:r>
    </w:p>
    <w:p w14:paraId="65A90E68"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219A877F" w14:textId="77777777" w:rsidR="00C42B44" w:rsidRPr="00C42B44" w:rsidRDefault="00C42B44">
      <w:pPr>
        <w:numPr>
          <w:ilvl w:val="0"/>
          <w:numId w:val="259"/>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TCP/IP协议和IP地址与域名的关系。</w:t>
      </w:r>
    </w:p>
    <w:p w14:paraId="404CD333"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5E4F30FB"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通过多媒体课件和实际操作相结合，阐明计算机网络的发展历史和形成机制，丰富学生的认知；</w:t>
      </w:r>
    </w:p>
    <w:p w14:paraId="1F16E4C7"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通过组织学生观察网络的组成和各部件的功能，从中培养学生发现问题、分析问题、解决问题的能力和探究意识；</w:t>
      </w:r>
    </w:p>
    <w:p w14:paraId="4C5366BB"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3.通过大作业形式考核学生对计算机网络知识的掌握程度，理解和掌握网络的各种应用，便具有解决复杂计算机网络问题所必需的计算机相关知识。</w:t>
      </w:r>
    </w:p>
    <w:p w14:paraId="3698F5DE"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251D08A3"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计算机网络的形成；</w:t>
      </w:r>
    </w:p>
    <w:p w14:paraId="65E1178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计算机网络的形成机制；</w:t>
      </w:r>
    </w:p>
    <w:p w14:paraId="0750665F"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网络应用的进一步发展。</w:t>
      </w:r>
    </w:p>
    <w:p w14:paraId="3273F333"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第四章  新一代信息技术</w:t>
      </w:r>
    </w:p>
    <w:p w14:paraId="2545B735"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7E923142" w14:textId="77777777" w:rsidR="00C42B44" w:rsidRPr="00C42B44" w:rsidRDefault="00C42B44">
      <w:pPr>
        <w:numPr>
          <w:ilvl w:val="0"/>
          <w:numId w:val="26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了解物联网的发展和应用现状；</w:t>
      </w:r>
    </w:p>
    <w:p w14:paraId="4978BC58" w14:textId="77777777" w:rsidR="00C42B44" w:rsidRPr="00C42B44" w:rsidRDefault="00C42B44">
      <w:pPr>
        <w:numPr>
          <w:ilvl w:val="0"/>
          <w:numId w:val="26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掌握大数据的主要思想和原理，掌握大数据的典型应用；</w:t>
      </w:r>
    </w:p>
    <w:p w14:paraId="37DE501D" w14:textId="77777777" w:rsidR="00C42B44" w:rsidRPr="00C42B44" w:rsidRDefault="00C42B44">
      <w:pPr>
        <w:numPr>
          <w:ilvl w:val="0"/>
          <w:numId w:val="26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w:t>
      </w:r>
      <w:proofErr w:type="gramStart"/>
      <w:r w:rsidRPr="00C42B44">
        <w:rPr>
          <w:rFonts w:ascii="宋体" w:eastAsia="宋体" w:hAnsi="宋体" w:cs="Times New Roman" w:hint="eastAsia"/>
          <w:sz w:val="24"/>
          <w:szCs w:val="24"/>
        </w:rPr>
        <w:t>云计算</w:t>
      </w:r>
      <w:proofErr w:type="gramEnd"/>
      <w:r w:rsidRPr="00C42B44">
        <w:rPr>
          <w:rFonts w:ascii="宋体" w:eastAsia="宋体" w:hAnsi="宋体" w:cs="Times New Roman" w:hint="eastAsia"/>
          <w:sz w:val="24"/>
          <w:szCs w:val="24"/>
        </w:rPr>
        <w:t>的概念和主要内容以及</w:t>
      </w:r>
      <w:proofErr w:type="gramStart"/>
      <w:r w:rsidRPr="00C42B44">
        <w:rPr>
          <w:rFonts w:ascii="宋体" w:eastAsia="宋体" w:hAnsi="宋体" w:cs="Times New Roman" w:hint="eastAsia"/>
          <w:sz w:val="24"/>
          <w:szCs w:val="24"/>
        </w:rPr>
        <w:t>云计算</w:t>
      </w:r>
      <w:proofErr w:type="gramEnd"/>
      <w:r w:rsidRPr="00C42B44">
        <w:rPr>
          <w:rFonts w:ascii="宋体" w:eastAsia="宋体" w:hAnsi="宋体" w:cs="Times New Roman" w:hint="eastAsia"/>
          <w:sz w:val="24"/>
          <w:szCs w:val="24"/>
        </w:rPr>
        <w:t>的重要应用价值；</w:t>
      </w:r>
    </w:p>
    <w:p w14:paraId="66B441B3" w14:textId="77777777" w:rsidR="00C42B44" w:rsidRPr="00C42B44" w:rsidRDefault="00C42B44">
      <w:pPr>
        <w:numPr>
          <w:ilvl w:val="0"/>
          <w:numId w:val="26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能理解并简单分析</w:t>
      </w:r>
      <w:proofErr w:type="gramStart"/>
      <w:r w:rsidRPr="00C42B44">
        <w:rPr>
          <w:rFonts w:ascii="宋体" w:eastAsia="宋体" w:hAnsi="宋体" w:cs="Times New Roman" w:hint="eastAsia"/>
          <w:sz w:val="24"/>
          <w:szCs w:val="24"/>
        </w:rPr>
        <w:t>云计算</w:t>
      </w:r>
      <w:proofErr w:type="gramEnd"/>
      <w:r w:rsidRPr="00C42B44">
        <w:rPr>
          <w:rFonts w:ascii="宋体" w:eastAsia="宋体" w:hAnsi="宋体" w:cs="Times New Roman" w:hint="eastAsia"/>
          <w:sz w:val="24"/>
          <w:szCs w:val="24"/>
        </w:rPr>
        <w:t>的关键技术；能简单描述、分析比较</w:t>
      </w:r>
      <w:proofErr w:type="gramStart"/>
      <w:r w:rsidRPr="00C42B44">
        <w:rPr>
          <w:rFonts w:ascii="宋体" w:eastAsia="宋体" w:hAnsi="宋体" w:cs="Times New Roman" w:hint="eastAsia"/>
          <w:sz w:val="24"/>
          <w:szCs w:val="24"/>
        </w:rPr>
        <w:t>云计算</w:t>
      </w:r>
      <w:proofErr w:type="gramEnd"/>
      <w:r w:rsidRPr="00C42B44">
        <w:rPr>
          <w:rFonts w:ascii="宋体" w:eastAsia="宋体" w:hAnsi="宋体" w:cs="Times New Roman" w:hint="eastAsia"/>
          <w:sz w:val="24"/>
          <w:szCs w:val="24"/>
        </w:rPr>
        <w:t>的三种服务类型；认识部署</w:t>
      </w:r>
      <w:proofErr w:type="gramStart"/>
      <w:r w:rsidRPr="00C42B44">
        <w:rPr>
          <w:rFonts w:ascii="宋体" w:eastAsia="宋体" w:hAnsi="宋体" w:cs="Times New Roman" w:hint="eastAsia"/>
          <w:sz w:val="24"/>
          <w:szCs w:val="24"/>
        </w:rPr>
        <w:t>云计算</w:t>
      </w:r>
      <w:proofErr w:type="gramEnd"/>
      <w:r w:rsidRPr="00C42B44">
        <w:rPr>
          <w:rFonts w:ascii="宋体" w:eastAsia="宋体" w:hAnsi="宋体" w:cs="Times New Roman" w:hint="eastAsia"/>
          <w:sz w:val="24"/>
          <w:szCs w:val="24"/>
        </w:rPr>
        <w:t>部署的三大模式：公有云、私有云和混合云；能列举云计算技术在日常生活和工作中的应用。</w:t>
      </w:r>
    </w:p>
    <w:p w14:paraId="2C494FB6" w14:textId="77777777" w:rsidR="00C42B44" w:rsidRPr="00C42B44" w:rsidRDefault="00C42B44">
      <w:pPr>
        <w:numPr>
          <w:ilvl w:val="0"/>
          <w:numId w:val="26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掌握机器学习、人工神经网络等人工智能核心技术的基本只是，会注册并使用百度AI；能列举人工智能技术在日常生活和工作中的应用。</w:t>
      </w:r>
    </w:p>
    <w:p w14:paraId="1383D13C" w14:textId="77777777" w:rsidR="00C42B44" w:rsidRPr="00C42B44" w:rsidRDefault="00C42B44">
      <w:pPr>
        <w:numPr>
          <w:ilvl w:val="0"/>
          <w:numId w:val="26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了解新兴信息技术的发展情况和方向，能列举并理解常见现代通信技术；能列举现代通信技术在日常生活和工作中的应用。了解数字媒体、虚拟</w:t>
      </w:r>
      <w:r w:rsidRPr="00C42B44">
        <w:rPr>
          <w:rFonts w:ascii="宋体" w:eastAsia="宋体" w:hAnsi="宋体" w:cs="Times New Roman" w:hint="eastAsia"/>
          <w:sz w:val="24"/>
          <w:szCs w:val="24"/>
        </w:rPr>
        <w:lastRenderedPageBreak/>
        <w:t>现实、区块链技术等技术的发展和应用。</w:t>
      </w:r>
    </w:p>
    <w:p w14:paraId="42FEB5A6"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408B8CC1" w14:textId="77777777" w:rsidR="00C42B44" w:rsidRPr="00C42B44" w:rsidRDefault="00C42B44">
      <w:pPr>
        <w:numPr>
          <w:ilvl w:val="0"/>
          <w:numId w:val="261"/>
        </w:numPr>
        <w:spacing w:line="44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新一代信息技术的发展以及标准；</w:t>
      </w:r>
    </w:p>
    <w:p w14:paraId="44A38DB9" w14:textId="77777777" w:rsidR="00C42B44" w:rsidRPr="00C42B44" w:rsidRDefault="00C42B44">
      <w:pPr>
        <w:numPr>
          <w:ilvl w:val="0"/>
          <w:numId w:val="261"/>
        </w:numPr>
        <w:spacing w:line="44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物联网的基本知识和应用；</w:t>
      </w:r>
    </w:p>
    <w:p w14:paraId="5180C23B" w14:textId="77777777" w:rsidR="00C42B44" w:rsidRPr="00C42B44" w:rsidRDefault="00C42B44">
      <w:pPr>
        <w:numPr>
          <w:ilvl w:val="0"/>
          <w:numId w:val="261"/>
        </w:numPr>
        <w:spacing w:line="36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大数据思想的重要价值和应用案例；</w:t>
      </w:r>
    </w:p>
    <w:p w14:paraId="53A82AF9" w14:textId="77777777" w:rsidR="00C42B44" w:rsidRPr="00C42B44" w:rsidRDefault="00C42B44">
      <w:pPr>
        <w:numPr>
          <w:ilvl w:val="0"/>
          <w:numId w:val="261"/>
        </w:numPr>
        <w:spacing w:line="440" w:lineRule="exact"/>
        <w:rPr>
          <w:rFonts w:ascii="Times New Roman" w:eastAsia="宋体" w:hAnsi="Times New Roman" w:cs="Times New Roman"/>
          <w:sz w:val="24"/>
          <w:szCs w:val="24"/>
        </w:rPr>
      </w:pPr>
      <w:proofErr w:type="gramStart"/>
      <w:r w:rsidRPr="00C42B44">
        <w:rPr>
          <w:rFonts w:ascii="Times New Roman" w:eastAsia="宋体" w:hAnsi="Times New Roman" w:cs="Times New Roman" w:hint="eastAsia"/>
          <w:sz w:val="24"/>
          <w:szCs w:val="21"/>
        </w:rPr>
        <w:t>云计算</w:t>
      </w:r>
      <w:proofErr w:type="gramEnd"/>
      <w:r w:rsidRPr="00C42B44">
        <w:rPr>
          <w:rFonts w:ascii="Times New Roman" w:eastAsia="宋体" w:hAnsi="Times New Roman" w:cs="Times New Roman" w:hint="eastAsia"/>
          <w:sz w:val="24"/>
          <w:szCs w:val="21"/>
        </w:rPr>
        <w:t>的概念、主要内容和应用；</w:t>
      </w:r>
    </w:p>
    <w:p w14:paraId="75856E9E" w14:textId="77777777" w:rsidR="00C42B44" w:rsidRPr="00C42B44" w:rsidRDefault="00C42B44">
      <w:pPr>
        <w:numPr>
          <w:ilvl w:val="0"/>
          <w:numId w:val="261"/>
        </w:numPr>
        <w:spacing w:line="44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1"/>
        </w:rPr>
        <w:t>人工智能的核心技术和典型应用；</w:t>
      </w:r>
    </w:p>
    <w:p w14:paraId="1AF18D46" w14:textId="77777777" w:rsidR="00C42B44" w:rsidRPr="00C42B44" w:rsidRDefault="00C42B44">
      <w:pPr>
        <w:numPr>
          <w:ilvl w:val="0"/>
          <w:numId w:val="261"/>
        </w:numPr>
        <w:spacing w:line="44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现代通信技术、物联网、数字媒体、虚拟现实、区块链技术等技术的发展和应用。</w:t>
      </w:r>
    </w:p>
    <w:p w14:paraId="3FC5833B"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17484F3E" w14:textId="77777777" w:rsidR="00C42B44" w:rsidRPr="00C42B44" w:rsidRDefault="00C42B44">
      <w:pPr>
        <w:numPr>
          <w:ilvl w:val="0"/>
          <w:numId w:val="262"/>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物联网的发展和应用现状；</w:t>
      </w:r>
    </w:p>
    <w:p w14:paraId="4C14CB13" w14:textId="77777777" w:rsidR="00C42B44" w:rsidRPr="00C42B44" w:rsidRDefault="00C42B44">
      <w:pPr>
        <w:numPr>
          <w:ilvl w:val="0"/>
          <w:numId w:val="262"/>
        </w:numPr>
        <w:spacing w:line="440" w:lineRule="exact"/>
        <w:ind w:firstLineChars="200" w:firstLine="480"/>
        <w:rPr>
          <w:rFonts w:ascii="宋体" w:eastAsia="宋体" w:hAnsi="宋体" w:cs="Times New Roman"/>
          <w:sz w:val="24"/>
          <w:szCs w:val="24"/>
        </w:rPr>
      </w:pPr>
      <w:proofErr w:type="gramStart"/>
      <w:r w:rsidRPr="00C42B44">
        <w:rPr>
          <w:rFonts w:ascii="宋体" w:eastAsia="宋体" w:hAnsi="宋体" w:cs="Times New Roman" w:hint="eastAsia"/>
          <w:sz w:val="24"/>
          <w:szCs w:val="24"/>
        </w:rPr>
        <w:t>云计算</w:t>
      </w:r>
      <w:proofErr w:type="gramEnd"/>
      <w:r w:rsidRPr="00C42B44">
        <w:rPr>
          <w:rFonts w:ascii="宋体" w:eastAsia="宋体" w:hAnsi="宋体" w:cs="Times New Roman" w:hint="eastAsia"/>
          <w:sz w:val="24"/>
          <w:szCs w:val="24"/>
        </w:rPr>
        <w:t>的关键技术和服务类型以及</w:t>
      </w:r>
      <w:proofErr w:type="gramStart"/>
      <w:r w:rsidRPr="00C42B44">
        <w:rPr>
          <w:rFonts w:ascii="宋体" w:eastAsia="宋体" w:hAnsi="宋体" w:cs="Times New Roman" w:hint="eastAsia"/>
          <w:sz w:val="24"/>
          <w:szCs w:val="24"/>
        </w:rPr>
        <w:t>云计算</w:t>
      </w:r>
      <w:proofErr w:type="gramEnd"/>
      <w:r w:rsidRPr="00C42B44">
        <w:rPr>
          <w:rFonts w:ascii="宋体" w:eastAsia="宋体" w:hAnsi="宋体" w:cs="Times New Roman" w:hint="eastAsia"/>
          <w:sz w:val="24"/>
          <w:szCs w:val="24"/>
        </w:rPr>
        <w:t>部署的模式；</w:t>
      </w:r>
    </w:p>
    <w:p w14:paraId="54BF71AA" w14:textId="77777777" w:rsidR="00C42B44" w:rsidRPr="00C42B44" w:rsidRDefault="00C42B44">
      <w:pPr>
        <w:numPr>
          <w:ilvl w:val="0"/>
          <w:numId w:val="262"/>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大数据的主要思想和原理，掌握大数据的典型应用。</w:t>
      </w:r>
    </w:p>
    <w:p w14:paraId="4F7877D3"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5B99B729" w14:textId="77777777" w:rsidR="00C42B44" w:rsidRPr="00C42B44" w:rsidRDefault="00C42B44">
      <w:pPr>
        <w:numPr>
          <w:ilvl w:val="0"/>
          <w:numId w:val="263"/>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物联网的技术原理和应用；</w:t>
      </w:r>
    </w:p>
    <w:p w14:paraId="3314941C" w14:textId="77777777" w:rsidR="00C42B44" w:rsidRPr="00C42B44" w:rsidRDefault="00C42B44">
      <w:pPr>
        <w:numPr>
          <w:ilvl w:val="0"/>
          <w:numId w:val="264"/>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云计算技术的特点和典型应用。</w:t>
      </w:r>
    </w:p>
    <w:p w14:paraId="3782C572" w14:textId="77777777" w:rsidR="00C42B44" w:rsidRPr="00C42B44" w:rsidRDefault="00C42B44">
      <w:pPr>
        <w:numPr>
          <w:ilvl w:val="0"/>
          <w:numId w:val="264"/>
        </w:num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大数据技术的技术原理和特点。</w:t>
      </w:r>
    </w:p>
    <w:p w14:paraId="2EDD86FF"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0390C3A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 xml:space="preserve">1. 通过案例分析，强调理论与实践相结合，促进学生知识整合，培养学生的反思能力； </w:t>
      </w:r>
    </w:p>
    <w:p w14:paraId="63AE771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 xml:space="preserve">2. </w:t>
      </w:r>
      <w:proofErr w:type="gramStart"/>
      <w:r w:rsidRPr="00C42B44">
        <w:rPr>
          <w:rFonts w:ascii="宋体" w:eastAsia="宋体" w:hAnsi="宋体" w:cs="Times New Roman" w:hint="eastAsia"/>
          <w:sz w:val="24"/>
          <w:szCs w:val="24"/>
        </w:rPr>
        <w:t>通过微课和</w:t>
      </w:r>
      <w:proofErr w:type="gramEnd"/>
      <w:r w:rsidRPr="00C42B44">
        <w:rPr>
          <w:rFonts w:ascii="宋体" w:eastAsia="宋体" w:hAnsi="宋体" w:cs="Times New Roman" w:hint="eastAsia"/>
          <w:sz w:val="24"/>
          <w:szCs w:val="24"/>
        </w:rPr>
        <w:t>多媒体课件相结合，阐明新一代信息技术的各种应用，丰富学生基本知识结构，培养学生的信息素养。</w:t>
      </w:r>
    </w:p>
    <w:p w14:paraId="371AB71F"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16EFE1FA"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物联网关键技术与应用；</w:t>
      </w:r>
    </w:p>
    <w:p w14:paraId="0BBCF2C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proofErr w:type="gramStart"/>
      <w:r w:rsidRPr="00C42B44">
        <w:rPr>
          <w:rFonts w:ascii="宋体" w:eastAsia="宋体" w:hAnsi="宋体" w:cs="Times New Roman" w:hint="eastAsia"/>
          <w:sz w:val="24"/>
          <w:szCs w:val="24"/>
        </w:rPr>
        <w:t>云计算</w:t>
      </w:r>
      <w:proofErr w:type="gramEnd"/>
      <w:r w:rsidRPr="00C42B44">
        <w:rPr>
          <w:rFonts w:ascii="宋体" w:eastAsia="宋体" w:hAnsi="宋体" w:cs="Times New Roman" w:hint="eastAsia"/>
          <w:sz w:val="24"/>
          <w:szCs w:val="24"/>
        </w:rPr>
        <w:t>的服务类型和部署模式；</w:t>
      </w:r>
    </w:p>
    <w:p w14:paraId="6AB9EC7E"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人工智能的核心技术和典型应用。</w:t>
      </w:r>
    </w:p>
    <w:p w14:paraId="79B28CD0"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第五章  数据处理</w:t>
      </w:r>
    </w:p>
    <w:p w14:paraId="51D10F1B"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5C3D6F46" w14:textId="77777777" w:rsidR="00C42B44" w:rsidRPr="00C42B44" w:rsidRDefault="00C42B44">
      <w:pPr>
        <w:numPr>
          <w:ilvl w:val="0"/>
          <w:numId w:val="26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掌握Word文档版面设计，表格制作和图文处理的操作；</w:t>
      </w:r>
    </w:p>
    <w:p w14:paraId="3BE2C2EC" w14:textId="77777777" w:rsidR="00C42B44" w:rsidRPr="00C42B44" w:rsidRDefault="00C42B44">
      <w:pPr>
        <w:numPr>
          <w:ilvl w:val="0"/>
          <w:numId w:val="265"/>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掌握Excel基本操作，数据计算，图表操作和数据管理的操作。</w:t>
      </w:r>
    </w:p>
    <w:p w14:paraId="055CA032"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4D7A4414" w14:textId="77777777" w:rsidR="00C42B44" w:rsidRPr="00C42B44" w:rsidRDefault="00C42B44">
      <w:pPr>
        <w:numPr>
          <w:ilvl w:val="0"/>
          <w:numId w:val="266"/>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lastRenderedPageBreak/>
        <w:t>文档排版操作</w:t>
      </w:r>
    </w:p>
    <w:p w14:paraId="669289A8" w14:textId="77777777" w:rsidR="00C42B44" w:rsidRPr="00C42B44" w:rsidRDefault="00C42B44">
      <w:pPr>
        <w:numPr>
          <w:ilvl w:val="0"/>
          <w:numId w:val="266"/>
        </w:numPr>
        <w:spacing w:line="400" w:lineRule="exact"/>
        <w:rPr>
          <w:rFonts w:ascii="Times New Roman" w:eastAsia="宋体" w:hAnsi="Times New Roman" w:cs="Times New Roman"/>
          <w:sz w:val="24"/>
          <w:szCs w:val="24"/>
        </w:rPr>
      </w:pPr>
      <w:r w:rsidRPr="00C42B44">
        <w:rPr>
          <w:rFonts w:ascii="Times New Roman" w:eastAsia="宋体" w:hAnsi="Times New Roman" w:cs="Times New Roman" w:hint="eastAsia"/>
          <w:sz w:val="24"/>
          <w:szCs w:val="21"/>
        </w:rPr>
        <w:t>表格操作</w:t>
      </w:r>
    </w:p>
    <w:p w14:paraId="1EB7DC6F" w14:textId="77777777" w:rsidR="00C42B44" w:rsidRPr="00C42B44" w:rsidRDefault="00C42B44">
      <w:pPr>
        <w:numPr>
          <w:ilvl w:val="0"/>
          <w:numId w:val="266"/>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图文混排操作</w:t>
      </w:r>
    </w:p>
    <w:p w14:paraId="0E903F1B" w14:textId="77777777" w:rsidR="00C42B44" w:rsidRPr="00C42B44" w:rsidRDefault="00C42B44">
      <w:pPr>
        <w:numPr>
          <w:ilvl w:val="0"/>
          <w:numId w:val="266"/>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Excel</w:t>
      </w:r>
      <w:r w:rsidRPr="00C42B44">
        <w:rPr>
          <w:rFonts w:ascii="Times New Roman" w:eastAsia="宋体" w:hAnsi="Times New Roman" w:cs="Times New Roman" w:hint="eastAsia"/>
          <w:sz w:val="24"/>
          <w:szCs w:val="21"/>
        </w:rPr>
        <w:t>应用程序的基本操作</w:t>
      </w:r>
    </w:p>
    <w:p w14:paraId="4ED1ABCD" w14:textId="77777777" w:rsidR="00C42B44" w:rsidRPr="00C42B44" w:rsidRDefault="00C42B44">
      <w:pPr>
        <w:numPr>
          <w:ilvl w:val="0"/>
          <w:numId w:val="266"/>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公式与函数</w:t>
      </w:r>
    </w:p>
    <w:p w14:paraId="5CB8ABC4" w14:textId="77777777" w:rsidR="00C42B44" w:rsidRPr="00C42B44" w:rsidRDefault="00C42B44">
      <w:pPr>
        <w:numPr>
          <w:ilvl w:val="0"/>
          <w:numId w:val="266"/>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图表操作</w:t>
      </w:r>
    </w:p>
    <w:p w14:paraId="33A2654E" w14:textId="77777777" w:rsidR="00C42B44" w:rsidRPr="00C42B44" w:rsidRDefault="00C42B44">
      <w:pPr>
        <w:numPr>
          <w:ilvl w:val="0"/>
          <w:numId w:val="266"/>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数据管理和分析</w:t>
      </w:r>
    </w:p>
    <w:p w14:paraId="781538C6" w14:textId="77777777" w:rsidR="00C42B44" w:rsidRPr="00C42B44" w:rsidRDefault="00C42B44">
      <w:pPr>
        <w:numPr>
          <w:ilvl w:val="0"/>
          <w:numId w:val="266"/>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打印输出操作</w:t>
      </w:r>
    </w:p>
    <w:p w14:paraId="61300328" w14:textId="77777777" w:rsidR="00C42B44" w:rsidRPr="00C42B44" w:rsidRDefault="00C42B44">
      <w:pPr>
        <w:numPr>
          <w:ilvl w:val="0"/>
          <w:numId w:val="266"/>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演示文稿</w:t>
      </w:r>
      <w:r w:rsidRPr="00C42B44">
        <w:rPr>
          <w:rFonts w:ascii="Times New Roman" w:eastAsia="宋体" w:hAnsi="Times New Roman" w:cs="Times New Roman"/>
          <w:sz w:val="24"/>
          <w:szCs w:val="21"/>
        </w:rPr>
        <w:t>的设计</w:t>
      </w:r>
    </w:p>
    <w:p w14:paraId="09F5FFDC" w14:textId="77777777" w:rsidR="00C42B44" w:rsidRPr="00C42B44" w:rsidRDefault="00C42B44">
      <w:pPr>
        <w:numPr>
          <w:ilvl w:val="0"/>
          <w:numId w:val="266"/>
        </w:numPr>
        <w:spacing w:line="400" w:lineRule="exact"/>
        <w:rPr>
          <w:rFonts w:ascii="Times New Roman" w:eastAsia="宋体" w:hAnsi="Times New Roman" w:cs="Times New Roman"/>
          <w:sz w:val="24"/>
          <w:szCs w:val="21"/>
        </w:rPr>
      </w:pPr>
      <w:r w:rsidRPr="00C42B44">
        <w:rPr>
          <w:rFonts w:ascii="Times New Roman" w:eastAsia="宋体" w:hAnsi="Times New Roman" w:cs="Times New Roman" w:hint="eastAsia"/>
          <w:sz w:val="24"/>
          <w:szCs w:val="21"/>
        </w:rPr>
        <w:t>演示文稿</w:t>
      </w:r>
      <w:r w:rsidRPr="00C42B44">
        <w:rPr>
          <w:rFonts w:ascii="Times New Roman" w:eastAsia="宋体" w:hAnsi="Times New Roman" w:cs="Times New Roman"/>
          <w:sz w:val="24"/>
          <w:szCs w:val="21"/>
        </w:rPr>
        <w:t>的综合应用</w:t>
      </w:r>
    </w:p>
    <w:p w14:paraId="3D6544BB"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710AA168" w14:textId="77777777" w:rsidR="00C42B44" w:rsidRPr="00C42B44" w:rsidRDefault="00C42B44">
      <w:pPr>
        <w:numPr>
          <w:ilvl w:val="0"/>
          <w:numId w:val="267"/>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文档的格式设计与编排，表格的创建与编排，文档中对象的插入，文档的页面设置。</w:t>
      </w:r>
    </w:p>
    <w:p w14:paraId="3FDF0D11" w14:textId="77777777" w:rsidR="00C42B44" w:rsidRPr="00C42B44" w:rsidRDefault="00C42B44">
      <w:pPr>
        <w:numPr>
          <w:ilvl w:val="0"/>
          <w:numId w:val="267"/>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Excel表格格式化，相对引用与绝对引用的概念，公式和函数的应用，数据图表化以及简单的数据管理功能。</w:t>
      </w:r>
    </w:p>
    <w:p w14:paraId="6B05096F" w14:textId="77777777" w:rsidR="00C42B44" w:rsidRPr="00C42B44" w:rsidRDefault="00C42B44">
      <w:pPr>
        <w:numPr>
          <w:ilvl w:val="0"/>
          <w:numId w:val="267"/>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演示文稿</w:t>
      </w:r>
      <w:r w:rsidRPr="00C42B44">
        <w:rPr>
          <w:rFonts w:ascii="宋体" w:eastAsia="宋体" w:hAnsi="宋体" w:cs="Times New Roman"/>
          <w:sz w:val="24"/>
          <w:szCs w:val="24"/>
        </w:rPr>
        <w:t>的模板设计和动画设计。</w:t>
      </w:r>
    </w:p>
    <w:p w14:paraId="3B47D35F"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4D84BAA7" w14:textId="77777777" w:rsidR="00C42B44" w:rsidRPr="00C42B44" w:rsidRDefault="00C42B44">
      <w:pPr>
        <w:numPr>
          <w:ilvl w:val="0"/>
          <w:numId w:val="268"/>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页眉、页脚的设置。文档综合设置与排版，各种格式设置方法及工具编辑。</w:t>
      </w:r>
    </w:p>
    <w:p w14:paraId="77F97C05" w14:textId="77777777" w:rsidR="00C42B44" w:rsidRPr="00C42B44" w:rsidRDefault="00C42B44">
      <w:pPr>
        <w:numPr>
          <w:ilvl w:val="0"/>
          <w:numId w:val="268"/>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公式和函数的应用，熟练掌握公式的建立、编辑以及函数公式，实现电子表格数据运算的功能。</w:t>
      </w:r>
    </w:p>
    <w:p w14:paraId="3917C67A" w14:textId="77777777" w:rsidR="00C42B44" w:rsidRPr="00C42B44" w:rsidRDefault="00C42B44">
      <w:pPr>
        <w:numPr>
          <w:ilvl w:val="0"/>
          <w:numId w:val="268"/>
        </w:numPr>
        <w:spacing w:line="440" w:lineRule="exact"/>
        <w:ind w:firstLine="480"/>
        <w:rPr>
          <w:rFonts w:ascii="宋体" w:eastAsia="宋体" w:hAnsi="宋体" w:cs="Times New Roman"/>
          <w:sz w:val="24"/>
          <w:szCs w:val="24"/>
        </w:rPr>
      </w:pPr>
      <w:r w:rsidRPr="00C42B44">
        <w:rPr>
          <w:rFonts w:ascii="宋体" w:eastAsia="宋体" w:hAnsi="宋体" w:cs="Times New Roman" w:hint="eastAsia"/>
          <w:sz w:val="24"/>
          <w:szCs w:val="24"/>
        </w:rPr>
        <w:t>演示</w:t>
      </w:r>
      <w:r w:rsidRPr="00C42B44">
        <w:rPr>
          <w:rFonts w:ascii="宋体" w:eastAsia="宋体" w:hAnsi="宋体" w:cs="Times New Roman"/>
          <w:sz w:val="24"/>
          <w:szCs w:val="24"/>
        </w:rPr>
        <w:t>文稿的场景应用和设计特点。</w:t>
      </w:r>
    </w:p>
    <w:p w14:paraId="6025F722"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2B86B1C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 xml:space="preserve">1. 通过案例分析，强调理论与实践相结合，促进学生知识整合，培养学生的反思能力； </w:t>
      </w:r>
    </w:p>
    <w:p w14:paraId="695E5A9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 xml:space="preserve">2. </w:t>
      </w:r>
      <w:proofErr w:type="gramStart"/>
      <w:r w:rsidRPr="00C42B44">
        <w:rPr>
          <w:rFonts w:ascii="宋体" w:eastAsia="宋体" w:hAnsi="宋体" w:cs="Times New Roman" w:hint="eastAsia"/>
          <w:sz w:val="24"/>
          <w:szCs w:val="24"/>
        </w:rPr>
        <w:t>通过微课和</w:t>
      </w:r>
      <w:proofErr w:type="gramEnd"/>
      <w:r w:rsidRPr="00C42B44">
        <w:rPr>
          <w:rFonts w:ascii="宋体" w:eastAsia="宋体" w:hAnsi="宋体" w:cs="Times New Roman" w:hint="eastAsia"/>
          <w:sz w:val="24"/>
          <w:szCs w:val="24"/>
        </w:rPr>
        <w:t>多媒体课件相结合，阐明OFFICE办公软件的各种应用，丰富学生基本知识结构，培养学生的职业规范。</w:t>
      </w:r>
    </w:p>
    <w:p w14:paraId="63C5F0AD"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3BAF01ED"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数据统计与分析；</w:t>
      </w:r>
    </w:p>
    <w:p w14:paraId="43E9BC3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精美商务文档的制作；</w:t>
      </w:r>
    </w:p>
    <w:p w14:paraId="78E638A8"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第六章  计算思维</w:t>
      </w:r>
    </w:p>
    <w:p w14:paraId="33188B74"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lastRenderedPageBreak/>
        <w:t>【学习目标】</w:t>
      </w:r>
      <w:r w:rsidRPr="00C42B44">
        <w:rPr>
          <w:rFonts w:ascii="宋体" w:eastAsia="宋体" w:hAnsi="宋体" w:cs="Times New Roman" w:hint="eastAsia"/>
          <w:bCs/>
          <w:sz w:val="24"/>
          <w:szCs w:val="24"/>
        </w:rPr>
        <w:t>：</w:t>
      </w:r>
    </w:p>
    <w:p w14:paraId="4FAAB5E2" w14:textId="77777777" w:rsidR="00C42B44" w:rsidRPr="00C42B44" w:rsidRDefault="00C42B44">
      <w:pPr>
        <w:numPr>
          <w:ilvl w:val="0"/>
          <w:numId w:val="269"/>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理解计算思维的概念和计算思维的内容；</w:t>
      </w:r>
    </w:p>
    <w:p w14:paraId="631089A6" w14:textId="77777777" w:rsidR="00C42B44" w:rsidRPr="00C42B44" w:rsidRDefault="00C42B44">
      <w:pPr>
        <w:numPr>
          <w:ilvl w:val="0"/>
          <w:numId w:val="269"/>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了解计算思维的培养途径；</w:t>
      </w:r>
    </w:p>
    <w:p w14:paraId="0C7D8A63" w14:textId="77777777" w:rsidR="00C42B44" w:rsidRPr="00C42B44" w:rsidRDefault="00C42B44">
      <w:pPr>
        <w:numPr>
          <w:ilvl w:val="0"/>
          <w:numId w:val="269"/>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了解一般问题的求解过程；</w:t>
      </w:r>
    </w:p>
    <w:p w14:paraId="4732ACB7" w14:textId="77777777" w:rsidR="00C42B44" w:rsidRPr="00C42B44" w:rsidRDefault="00C42B44">
      <w:pPr>
        <w:numPr>
          <w:ilvl w:val="0"/>
          <w:numId w:val="269"/>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掌握利用计算机问题求解的基本过程；</w:t>
      </w:r>
    </w:p>
    <w:p w14:paraId="7E18BD85"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162B9DBE" w14:textId="77777777" w:rsidR="00C42B44" w:rsidRPr="00C42B44" w:rsidRDefault="00C42B44">
      <w:pPr>
        <w:numPr>
          <w:ilvl w:val="0"/>
          <w:numId w:val="27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计算思维</w:t>
      </w:r>
    </w:p>
    <w:p w14:paraId="224F3068" w14:textId="77777777" w:rsidR="00C42B44" w:rsidRPr="00C42B44" w:rsidRDefault="00C42B44">
      <w:pPr>
        <w:numPr>
          <w:ilvl w:val="0"/>
          <w:numId w:val="27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计算思维的培养</w:t>
      </w:r>
    </w:p>
    <w:p w14:paraId="5300C9F7" w14:textId="77777777" w:rsidR="00C42B44" w:rsidRPr="00C42B44" w:rsidRDefault="00C42B44">
      <w:pPr>
        <w:numPr>
          <w:ilvl w:val="0"/>
          <w:numId w:val="27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一般问题求解过程</w:t>
      </w:r>
      <w:r w:rsidRPr="00C42B44">
        <w:rPr>
          <w:rFonts w:ascii="宋体" w:eastAsia="宋体" w:hAnsi="宋体" w:cs="Times New Roman" w:hint="eastAsia"/>
          <w:sz w:val="24"/>
          <w:szCs w:val="24"/>
        </w:rPr>
        <w:tab/>
      </w:r>
    </w:p>
    <w:p w14:paraId="6050EDCF" w14:textId="77777777" w:rsidR="00C42B44" w:rsidRPr="00C42B44" w:rsidRDefault="00C42B44">
      <w:pPr>
        <w:numPr>
          <w:ilvl w:val="0"/>
          <w:numId w:val="270"/>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计算机求解问题的过程</w:t>
      </w:r>
    </w:p>
    <w:p w14:paraId="1BBFF951"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2ECC471C" w14:textId="77777777" w:rsidR="00C42B44" w:rsidRPr="00C42B44" w:rsidRDefault="00C42B44">
      <w:pPr>
        <w:numPr>
          <w:ilvl w:val="0"/>
          <w:numId w:val="271"/>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计算思维的重要性；</w:t>
      </w:r>
    </w:p>
    <w:p w14:paraId="6DD0B6DD" w14:textId="77777777" w:rsidR="00C42B44" w:rsidRPr="00C42B44" w:rsidRDefault="00C42B44">
      <w:pPr>
        <w:numPr>
          <w:ilvl w:val="0"/>
          <w:numId w:val="271"/>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计算思维培养的途径和方法。</w:t>
      </w:r>
    </w:p>
    <w:p w14:paraId="7B04373D"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6BC82235" w14:textId="77777777" w:rsidR="00C42B44" w:rsidRPr="00C42B44" w:rsidRDefault="00C42B44">
      <w:pPr>
        <w:numPr>
          <w:ilvl w:val="0"/>
          <w:numId w:val="272"/>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问题求解算法设计。</w:t>
      </w:r>
    </w:p>
    <w:p w14:paraId="77D53F9D"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4AF66DAF"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1.通过组织学生观察网络平台的火车票售票系统、学校学生管理系统、办公系统等网络平台，从中培养学生分析问题、解决问题的能力和；</w:t>
      </w:r>
    </w:p>
    <w:p w14:paraId="6ADAB1F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 通过案例分析，强调理论与实践相结合，促进学生知识整合，培养学生的反思能力，理解计算思维的概念和意义。</w:t>
      </w:r>
    </w:p>
    <w:p w14:paraId="62E9E69C"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4240CA02"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什么是计算思维；</w:t>
      </w:r>
    </w:p>
    <w:p w14:paraId="4A9298AD"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计算思维培养的主要途径。</w:t>
      </w:r>
    </w:p>
    <w:p w14:paraId="74F7F88A"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第七章  算法设计</w:t>
      </w:r>
    </w:p>
    <w:p w14:paraId="6806C236"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66558A06" w14:textId="77777777" w:rsidR="00C42B44" w:rsidRPr="00C42B44" w:rsidRDefault="00C42B44">
      <w:pPr>
        <w:numPr>
          <w:ilvl w:val="0"/>
          <w:numId w:val="273"/>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了解算法的基本特征、基本要素；</w:t>
      </w:r>
    </w:p>
    <w:p w14:paraId="7A9D0468" w14:textId="77777777" w:rsidR="00C42B44" w:rsidRPr="00C42B44" w:rsidRDefault="00C42B44">
      <w:pPr>
        <w:numPr>
          <w:ilvl w:val="0"/>
          <w:numId w:val="273"/>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理解算法的概念、算法设计与算法描述；</w:t>
      </w:r>
    </w:p>
    <w:p w14:paraId="74BF1020" w14:textId="77777777" w:rsidR="00C42B44" w:rsidRPr="00C42B44" w:rsidRDefault="00C42B44">
      <w:pPr>
        <w:numPr>
          <w:ilvl w:val="0"/>
          <w:numId w:val="273"/>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了解算法在程序设计中的意义及特点；</w:t>
      </w:r>
    </w:p>
    <w:p w14:paraId="60DA8FB0" w14:textId="77777777" w:rsidR="00C42B44" w:rsidRPr="00C42B44" w:rsidRDefault="00C42B44">
      <w:pPr>
        <w:numPr>
          <w:ilvl w:val="0"/>
          <w:numId w:val="273"/>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了解算法的复杂度和算法的分类；</w:t>
      </w:r>
    </w:p>
    <w:p w14:paraId="3BC73AB7" w14:textId="77777777" w:rsidR="00C42B44" w:rsidRPr="00C42B44" w:rsidRDefault="00C42B44">
      <w:pPr>
        <w:numPr>
          <w:ilvl w:val="0"/>
          <w:numId w:val="273"/>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掌握算法流程图的设计；</w:t>
      </w:r>
    </w:p>
    <w:p w14:paraId="652447E9" w14:textId="77777777" w:rsidR="00C42B44" w:rsidRPr="00C42B44" w:rsidRDefault="00C42B44">
      <w:pPr>
        <w:numPr>
          <w:ilvl w:val="0"/>
          <w:numId w:val="273"/>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lastRenderedPageBreak/>
        <w:t>掌握算法设计的基本方法。</w:t>
      </w:r>
    </w:p>
    <w:p w14:paraId="3BE78FC9"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3D83D934" w14:textId="77777777" w:rsidR="00C42B44" w:rsidRPr="00C42B44" w:rsidRDefault="00C42B44">
      <w:pPr>
        <w:numPr>
          <w:ilvl w:val="0"/>
          <w:numId w:val="27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算法的基本概念</w:t>
      </w:r>
      <w:r w:rsidRPr="00C42B44">
        <w:rPr>
          <w:rFonts w:ascii="宋体" w:eastAsia="宋体" w:hAnsi="宋体" w:cs="Times New Roman"/>
          <w:sz w:val="24"/>
          <w:szCs w:val="24"/>
        </w:rPr>
        <w:tab/>
      </w:r>
    </w:p>
    <w:p w14:paraId="063068CD" w14:textId="77777777" w:rsidR="00C42B44" w:rsidRPr="00C42B44" w:rsidRDefault="00C42B44">
      <w:pPr>
        <w:numPr>
          <w:ilvl w:val="0"/>
          <w:numId w:val="27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算法的表示方法</w:t>
      </w:r>
      <w:r w:rsidRPr="00C42B44">
        <w:rPr>
          <w:rFonts w:ascii="宋体" w:eastAsia="宋体" w:hAnsi="宋体" w:cs="Times New Roman"/>
          <w:sz w:val="24"/>
          <w:szCs w:val="24"/>
        </w:rPr>
        <w:tab/>
      </w:r>
    </w:p>
    <w:p w14:paraId="0A3129D6" w14:textId="77777777" w:rsidR="00C42B44" w:rsidRPr="00C42B44" w:rsidRDefault="00C42B44">
      <w:pPr>
        <w:numPr>
          <w:ilvl w:val="0"/>
          <w:numId w:val="274"/>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算法设计的基本方法</w:t>
      </w:r>
    </w:p>
    <w:p w14:paraId="1B1EB469"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03FBE66E" w14:textId="77777777" w:rsidR="00C42B44" w:rsidRPr="00C42B44" w:rsidRDefault="00C42B44">
      <w:pPr>
        <w:numPr>
          <w:ilvl w:val="3"/>
          <w:numId w:val="275"/>
        </w:numPr>
        <w:spacing w:line="440" w:lineRule="exact"/>
        <w:ind w:leftChars="269" w:left="889" w:hangingChars="135" w:hanging="324"/>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算法设计的重要性；</w:t>
      </w:r>
    </w:p>
    <w:p w14:paraId="71C3CBF8" w14:textId="77777777" w:rsidR="00C42B44" w:rsidRPr="00C42B44" w:rsidRDefault="00C42B44">
      <w:pPr>
        <w:numPr>
          <w:ilvl w:val="3"/>
          <w:numId w:val="275"/>
        </w:numPr>
        <w:spacing w:line="440" w:lineRule="exact"/>
        <w:ind w:leftChars="269" w:left="889" w:hangingChars="135" w:hanging="324"/>
        <w:rPr>
          <w:rFonts w:ascii="宋体" w:eastAsia="宋体" w:hAnsi="宋体" w:cs="Times New Roman"/>
          <w:sz w:val="24"/>
          <w:szCs w:val="24"/>
        </w:rPr>
      </w:pPr>
      <w:r w:rsidRPr="00C42B44">
        <w:rPr>
          <w:rFonts w:ascii="Times New Roman" w:eastAsia="宋体" w:hAnsi="Times New Roman" w:cs="Times New Roman" w:hint="eastAsia"/>
          <w:sz w:val="24"/>
          <w:szCs w:val="24"/>
        </w:rPr>
        <w:t>算法的表示方法；</w:t>
      </w:r>
    </w:p>
    <w:p w14:paraId="7F74EA44" w14:textId="77777777" w:rsidR="00C42B44" w:rsidRPr="00C42B44" w:rsidRDefault="00C42B44">
      <w:pPr>
        <w:numPr>
          <w:ilvl w:val="3"/>
          <w:numId w:val="275"/>
        </w:numPr>
        <w:spacing w:line="440" w:lineRule="exact"/>
        <w:ind w:leftChars="269" w:left="889" w:hangingChars="135" w:hanging="324"/>
        <w:rPr>
          <w:rFonts w:ascii="宋体" w:eastAsia="宋体" w:hAnsi="宋体" w:cs="Times New Roman"/>
          <w:sz w:val="24"/>
          <w:szCs w:val="24"/>
        </w:rPr>
      </w:pPr>
      <w:r w:rsidRPr="00C42B44">
        <w:rPr>
          <w:rFonts w:ascii="Times New Roman" w:eastAsia="宋体" w:hAnsi="Times New Roman" w:cs="Times New Roman" w:hint="eastAsia"/>
          <w:sz w:val="24"/>
          <w:szCs w:val="24"/>
        </w:rPr>
        <w:t>算法设计的基本方法。</w:t>
      </w:r>
    </w:p>
    <w:p w14:paraId="434C389A"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5E243633" w14:textId="77777777" w:rsidR="00C42B44" w:rsidRPr="00C42B44" w:rsidRDefault="00C42B44">
      <w:pPr>
        <w:numPr>
          <w:ilvl w:val="1"/>
          <w:numId w:val="276"/>
        </w:numPr>
        <w:spacing w:line="440" w:lineRule="exact"/>
        <w:ind w:left="993"/>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流程图设计；</w:t>
      </w:r>
    </w:p>
    <w:p w14:paraId="2E401C98" w14:textId="77777777" w:rsidR="00C42B44" w:rsidRPr="00C42B44" w:rsidRDefault="00C42B44">
      <w:pPr>
        <w:numPr>
          <w:ilvl w:val="1"/>
          <w:numId w:val="276"/>
        </w:numPr>
        <w:spacing w:line="440" w:lineRule="exact"/>
        <w:ind w:left="993"/>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算法设计的方法</w:t>
      </w:r>
    </w:p>
    <w:p w14:paraId="6C95B36E"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4611765A"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通过典型案例分析，多结合实例，将理论与实践相结合，促进学生知识整合，培养学生的反思能力，理解算法设计的基本方法。</w:t>
      </w:r>
    </w:p>
    <w:p w14:paraId="26F62A0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2.通过大作业形式考核学生对算法设计的掌握程度。</w:t>
      </w:r>
    </w:p>
    <w:p w14:paraId="4CB7CF8C"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42A208BF"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典型算法的设计思路；</w:t>
      </w:r>
    </w:p>
    <w:p w14:paraId="5D366DE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典型算法解决的问题；</w:t>
      </w:r>
    </w:p>
    <w:p w14:paraId="0C2289E4"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算法设计的重要性。</w:t>
      </w:r>
    </w:p>
    <w:p w14:paraId="24109CF0" w14:textId="77777777" w:rsidR="00C42B44" w:rsidRPr="00C42B44" w:rsidRDefault="00C42B44" w:rsidP="00C42B44">
      <w:pPr>
        <w:spacing w:beforeLines="50" w:before="156" w:afterLines="50" w:after="156" w:line="440" w:lineRule="exact"/>
        <w:ind w:firstLineChars="200" w:firstLine="560"/>
        <w:jc w:val="center"/>
        <w:rPr>
          <w:rFonts w:ascii="黑体" w:eastAsia="黑体" w:hAnsi="黑体" w:cs="Times New Roman"/>
          <w:sz w:val="28"/>
          <w:szCs w:val="28"/>
        </w:rPr>
      </w:pPr>
      <w:r w:rsidRPr="00C42B44">
        <w:rPr>
          <w:rFonts w:ascii="黑体" w:eastAsia="黑体" w:hAnsi="黑体" w:cs="Times New Roman" w:hint="eastAsia"/>
          <w:sz w:val="28"/>
          <w:szCs w:val="28"/>
        </w:rPr>
        <w:t>第八章  程序设计</w:t>
      </w:r>
    </w:p>
    <w:p w14:paraId="2C616401"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【学习目标】</w:t>
      </w:r>
      <w:r w:rsidRPr="00C42B44">
        <w:rPr>
          <w:rFonts w:ascii="宋体" w:eastAsia="宋体" w:hAnsi="宋体" w:cs="Times New Roman" w:hint="eastAsia"/>
          <w:bCs/>
          <w:sz w:val="24"/>
          <w:szCs w:val="24"/>
        </w:rPr>
        <w:t>：</w:t>
      </w:r>
    </w:p>
    <w:p w14:paraId="2F463269" w14:textId="77777777" w:rsidR="00C42B44" w:rsidRPr="00C42B44" w:rsidRDefault="00C42B44">
      <w:pPr>
        <w:numPr>
          <w:ilvl w:val="0"/>
          <w:numId w:val="2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了解计算机语言，计算机语言与程序设计之间的关系；</w:t>
      </w:r>
    </w:p>
    <w:p w14:paraId="3308BAE4" w14:textId="77777777" w:rsidR="00C42B44" w:rsidRPr="00C42B44" w:rsidRDefault="00C42B44">
      <w:pPr>
        <w:numPr>
          <w:ilvl w:val="0"/>
          <w:numId w:val="2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掌握程序的基本编写规则；</w:t>
      </w:r>
    </w:p>
    <w:p w14:paraId="70F68103" w14:textId="77777777" w:rsidR="00C42B44" w:rsidRPr="00C42B44" w:rsidRDefault="00C42B44">
      <w:pPr>
        <w:numPr>
          <w:ilvl w:val="0"/>
          <w:numId w:val="2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掌握程序设计的三种基本结构的应用；</w:t>
      </w:r>
    </w:p>
    <w:p w14:paraId="3BC0352B" w14:textId="77777777" w:rsidR="00C42B44" w:rsidRPr="00C42B44" w:rsidRDefault="00C42B44">
      <w:pPr>
        <w:numPr>
          <w:ilvl w:val="0"/>
          <w:numId w:val="2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理解常用算法的程序实现；</w:t>
      </w:r>
    </w:p>
    <w:p w14:paraId="57C48DCF" w14:textId="77777777" w:rsidR="00C42B44" w:rsidRPr="00C42B44" w:rsidRDefault="00C42B44">
      <w:pPr>
        <w:numPr>
          <w:ilvl w:val="0"/>
          <w:numId w:val="277"/>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掌握程序设计方法。</w:t>
      </w:r>
    </w:p>
    <w:p w14:paraId="2A811A36"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【学习内容】</w:t>
      </w:r>
    </w:p>
    <w:p w14:paraId="35D7658E" w14:textId="77777777" w:rsidR="00C42B44" w:rsidRPr="00C42B44" w:rsidRDefault="00C42B44">
      <w:pPr>
        <w:numPr>
          <w:ilvl w:val="0"/>
          <w:numId w:val="278"/>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程序设计语言的发展与应用</w:t>
      </w:r>
      <w:r w:rsidRPr="00C42B44">
        <w:rPr>
          <w:rFonts w:ascii="宋体" w:eastAsia="宋体" w:hAnsi="宋体" w:cs="Times New Roman" w:hint="eastAsia"/>
          <w:sz w:val="24"/>
          <w:szCs w:val="24"/>
        </w:rPr>
        <w:tab/>
      </w:r>
    </w:p>
    <w:p w14:paraId="235FCD8F" w14:textId="77777777" w:rsidR="00C42B44" w:rsidRPr="00C42B44" w:rsidRDefault="00C42B44">
      <w:pPr>
        <w:numPr>
          <w:ilvl w:val="0"/>
          <w:numId w:val="278"/>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程序设计语言基础</w:t>
      </w:r>
    </w:p>
    <w:p w14:paraId="2D5D99AD" w14:textId="77777777" w:rsidR="00C42B44" w:rsidRPr="00C42B44" w:rsidRDefault="00C42B44">
      <w:pPr>
        <w:numPr>
          <w:ilvl w:val="0"/>
          <w:numId w:val="278"/>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lastRenderedPageBreak/>
        <w:t>高级程序设计的流程控制结构</w:t>
      </w:r>
    </w:p>
    <w:p w14:paraId="7ADD5A8F" w14:textId="77777777" w:rsidR="00C42B44" w:rsidRPr="00C42B44" w:rsidRDefault="00C42B44">
      <w:pPr>
        <w:numPr>
          <w:ilvl w:val="0"/>
          <w:numId w:val="278"/>
        </w:numPr>
        <w:spacing w:line="440" w:lineRule="exact"/>
        <w:rPr>
          <w:rFonts w:ascii="宋体" w:eastAsia="宋体" w:hAnsi="宋体" w:cs="Times New Roman"/>
          <w:b/>
          <w:sz w:val="24"/>
          <w:szCs w:val="24"/>
        </w:rPr>
      </w:pPr>
      <w:r w:rsidRPr="00C42B44">
        <w:rPr>
          <w:rFonts w:ascii="宋体" w:eastAsia="宋体" w:hAnsi="宋体" w:cs="Times New Roman" w:hint="eastAsia"/>
          <w:sz w:val="24"/>
          <w:szCs w:val="24"/>
        </w:rPr>
        <w:t>程序设计方法</w:t>
      </w:r>
    </w:p>
    <w:p w14:paraId="18E8228D" w14:textId="77777777" w:rsidR="00C42B44" w:rsidRPr="00C42B44" w:rsidRDefault="00C42B44" w:rsidP="00C42B44">
      <w:pPr>
        <w:spacing w:line="440" w:lineRule="exact"/>
        <w:ind w:left="480"/>
        <w:rPr>
          <w:rFonts w:ascii="宋体" w:eastAsia="宋体" w:hAnsi="宋体" w:cs="Times New Roman"/>
          <w:b/>
          <w:sz w:val="24"/>
          <w:szCs w:val="24"/>
        </w:rPr>
      </w:pPr>
      <w:r w:rsidRPr="00C42B44">
        <w:rPr>
          <w:rFonts w:ascii="宋体" w:eastAsia="宋体" w:hAnsi="宋体" w:cs="Times New Roman" w:hint="eastAsia"/>
          <w:b/>
          <w:sz w:val="24"/>
          <w:szCs w:val="24"/>
        </w:rPr>
        <w:t>【重点】</w:t>
      </w:r>
    </w:p>
    <w:p w14:paraId="1C8245C7" w14:textId="77777777" w:rsidR="00C42B44" w:rsidRPr="00C42B44" w:rsidRDefault="00C42B44">
      <w:pPr>
        <w:numPr>
          <w:ilvl w:val="3"/>
          <w:numId w:val="279"/>
        </w:numPr>
        <w:spacing w:line="440" w:lineRule="exact"/>
        <w:ind w:leftChars="228" w:left="479" w:firstLineChars="36" w:firstLine="86"/>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了解计算机解题全过程；</w:t>
      </w:r>
    </w:p>
    <w:p w14:paraId="4CBBB2DE" w14:textId="77777777" w:rsidR="00C42B44" w:rsidRPr="00C42B44" w:rsidRDefault="00C42B44">
      <w:pPr>
        <w:numPr>
          <w:ilvl w:val="3"/>
          <w:numId w:val="279"/>
        </w:numPr>
        <w:spacing w:line="440" w:lineRule="exact"/>
        <w:ind w:leftChars="228" w:left="479" w:firstLineChars="36" w:firstLine="86"/>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掌握程序实现的基本方式与方法。；</w:t>
      </w:r>
    </w:p>
    <w:p w14:paraId="57C9C4BD" w14:textId="77777777" w:rsidR="00C42B44" w:rsidRPr="00C42B44" w:rsidRDefault="00C42B44" w:rsidP="00C42B44">
      <w:pPr>
        <w:spacing w:line="440" w:lineRule="exact"/>
        <w:ind w:firstLineChars="200" w:firstLine="482"/>
        <w:rPr>
          <w:rFonts w:ascii="宋体" w:eastAsia="宋体" w:hAnsi="宋体" w:cs="Times New Roman"/>
          <w:b/>
          <w:sz w:val="24"/>
          <w:szCs w:val="24"/>
        </w:rPr>
      </w:pPr>
      <w:r w:rsidRPr="00C42B44">
        <w:rPr>
          <w:rFonts w:ascii="宋体" w:eastAsia="宋体" w:hAnsi="宋体" w:cs="Times New Roman" w:hint="eastAsia"/>
          <w:b/>
          <w:sz w:val="24"/>
          <w:szCs w:val="24"/>
        </w:rPr>
        <w:t>【难点】</w:t>
      </w:r>
    </w:p>
    <w:p w14:paraId="728D7B8C" w14:textId="77777777" w:rsidR="00C42B44" w:rsidRPr="00C42B44" w:rsidRDefault="00C42B44">
      <w:pPr>
        <w:numPr>
          <w:ilvl w:val="3"/>
          <w:numId w:val="280"/>
        </w:numPr>
        <w:spacing w:line="440" w:lineRule="exact"/>
        <w:ind w:left="993"/>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程序设计的编写规则；</w:t>
      </w:r>
    </w:p>
    <w:p w14:paraId="38C9917C" w14:textId="77777777" w:rsidR="00C42B44" w:rsidRPr="00C42B44" w:rsidRDefault="00C42B44">
      <w:pPr>
        <w:numPr>
          <w:ilvl w:val="3"/>
          <w:numId w:val="280"/>
        </w:numPr>
        <w:spacing w:line="440" w:lineRule="exact"/>
        <w:ind w:left="993"/>
        <w:rPr>
          <w:rFonts w:ascii="Times New Roman" w:eastAsia="宋体" w:hAnsi="Times New Roman" w:cs="Times New Roman"/>
          <w:sz w:val="24"/>
          <w:szCs w:val="24"/>
        </w:rPr>
      </w:pPr>
      <w:r w:rsidRPr="00C42B44">
        <w:rPr>
          <w:rFonts w:ascii="Times New Roman" w:eastAsia="宋体" w:hAnsi="Times New Roman" w:cs="Times New Roman" w:hint="eastAsia"/>
          <w:sz w:val="24"/>
          <w:szCs w:val="24"/>
        </w:rPr>
        <w:t>程序设计基本结构的应用。</w:t>
      </w:r>
    </w:p>
    <w:p w14:paraId="27DF23FB" w14:textId="77777777" w:rsidR="00C42B44" w:rsidRPr="00C42B44" w:rsidRDefault="00C42B44" w:rsidP="00C42B44">
      <w:pPr>
        <w:spacing w:line="440" w:lineRule="exact"/>
        <w:ind w:firstLineChars="200" w:firstLine="482"/>
        <w:rPr>
          <w:rFonts w:ascii="宋体" w:eastAsia="宋体" w:hAnsi="宋体" w:cs="Times New Roman"/>
          <w:sz w:val="24"/>
          <w:szCs w:val="24"/>
        </w:rPr>
      </w:pPr>
      <w:r w:rsidRPr="00C42B44">
        <w:rPr>
          <w:rFonts w:ascii="宋体" w:eastAsia="宋体" w:hAnsi="宋体" w:cs="Times New Roman" w:hint="eastAsia"/>
          <w:b/>
          <w:bCs/>
          <w:sz w:val="24"/>
          <w:szCs w:val="24"/>
        </w:rPr>
        <w:t>【教学方法】</w:t>
      </w:r>
    </w:p>
    <w:p w14:paraId="3674172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1.通过典型案例分析，讲解程序设计的流程控制结构。</w:t>
      </w:r>
    </w:p>
    <w:p w14:paraId="1EA9B54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2.通过大作业形式考核学生对程序设计的掌握程度。</w:t>
      </w:r>
    </w:p>
    <w:p w14:paraId="6F9CF4EE" w14:textId="77777777" w:rsidR="00C42B44" w:rsidRPr="00C42B44" w:rsidRDefault="00C42B44" w:rsidP="00C42B44">
      <w:pPr>
        <w:spacing w:line="440" w:lineRule="exact"/>
        <w:ind w:firstLineChars="200" w:firstLine="482"/>
        <w:rPr>
          <w:rFonts w:ascii="宋体" w:eastAsia="宋体" w:hAnsi="宋体" w:cs="Times New Roman"/>
          <w:bCs/>
          <w:sz w:val="24"/>
          <w:szCs w:val="24"/>
        </w:rPr>
      </w:pPr>
      <w:r w:rsidRPr="00C42B44">
        <w:rPr>
          <w:rFonts w:ascii="宋体" w:eastAsia="宋体" w:hAnsi="宋体" w:cs="Times New Roman" w:hint="eastAsia"/>
          <w:b/>
          <w:sz w:val="24"/>
          <w:szCs w:val="24"/>
        </w:rPr>
        <w:t>【复习思考】</w:t>
      </w:r>
    </w:p>
    <w:p w14:paraId="736D43DF" w14:textId="77777777" w:rsidR="00C42B44" w:rsidRPr="00C42B44" w:rsidRDefault="00C42B44" w:rsidP="00C42B44">
      <w:pPr>
        <w:spacing w:line="440" w:lineRule="exact"/>
        <w:ind w:firstLineChars="200" w:firstLine="480"/>
        <w:rPr>
          <w:rFonts w:ascii="宋体" w:eastAsia="宋体" w:hAnsi="宋体" w:cs="Times New Roman"/>
          <w:b/>
          <w:sz w:val="24"/>
          <w:szCs w:val="24"/>
        </w:rPr>
      </w:pPr>
      <w:r w:rsidRPr="00C42B44">
        <w:rPr>
          <w:rFonts w:ascii="宋体" w:eastAsia="宋体" w:hAnsi="宋体" w:cs="Times New Roman" w:hint="eastAsia"/>
          <w:sz w:val="24"/>
          <w:szCs w:val="24"/>
        </w:rPr>
        <w:t>1</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程序设计的发展历程和方向；</w:t>
      </w:r>
    </w:p>
    <w:p w14:paraId="41D1B42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程序设计的流程控制结构；</w:t>
      </w:r>
    </w:p>
    <w:p w14:paraId="24F8220B"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3</w:t>
      </w:r>
      <w:r w:rsidRPr="00C42B44">
        <w:rPr>
          <w:rFonts w:ascii="宋体" w:eastAsia="宋体" w:hAnsi="宋体" w:cs="Times New Roman"/>
          <w:sz w:val="24"/>
          <w:szCs w:val="24"/>
        </w:rPr>
        <w:t xml:space="preserve">. </w:t>
      </w:r>
      <w:r w:rsidRPr="00C42B44">
        <w:rPr>
          <w:rFonts w:ascii="宋体" w:eastAsia="宋体" w:hAnsi="宋体" w:cs="Times New Roman" w:hint="eastAsia"/>
          <w:sz w:val="24"/>
          <w:szCs w:val="24"/>
        </w:rPr>
        <w:t>复杂的程序设计的解决方法。</w:t>
      </w:r>
    </w:p>
    <w:p w14:paraId="5E3EC17B" w14:textId="77777777" w:rsidR="00C42B44" w:rsidRPr="00C42B44" w:rsidRDefault="00C42B44" w:rsidP="00C42B44">
      <w:pPr>
        <w:spacing w:beforeLines="50" w:before="156" w:afterLines="50" w:after="156" w:line="440" w:lineRule="exact"/>
        <w:ind w:left="561"/>
        <w:rPr>
          <w:rFonts w:ascii="仿宋" w:eastAsia="仿宋" w:hAnsi="仿宋" w:cs="Times New Roman"/>
          <w:sz w:val="24"/>
          <w:szCs w:val="24"/>
        </w:rPr>
      </w:pPr>
      <w:r w:rsidRPr="00C42B44">
        <w:rPr>
          <w:rFonts w:ascii="黑体" w:eastAsia="黑体" w:hAnsi="黑体" w:cs="Times New Roman" w:hint="eastAsia"/>
          <w:sz w:val="28"/>
          <w:szCs w:val="28"/>
        </w:rPr>
        <w:t>（二）课程学习内容与课程学习目标的对应关系</w:t>
      </w:r>
      <w:r w:rsidRPr="00C42B44">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6"/>
        <w:gridCol w:w="2550"/>
        <w:gridCol w:w="1985"/>
        <w:gridCol w:w="1276"/>
      </w:tblGrid>
      <w:tr w:rsidR="00C42B44" w:rsidRPr="00C42B44" w14:paraId="4128B766" w14:textId="77777777" w:rsidTr="00154F81">
        <w:trPr>
          <w:trHeight w:val="660"/>
          <w:jc w:val="center"/>
        </w:trPr>
        <w:tc>
          <w:tcPr>
            <w:tcW w:w="3546" w:type="dxa"/>
            <w:vAlign w:val="center"/>
          </w:tcPr>
          <w:p w14:paraId="28918272" w14:textId="77777777" w:rsidR="00C42B44" w:rsidRPr="00C42B44" w:rsidRDefault="00C42B44" w:rsidP="00C42B44">
            <w:pPr>
              <w:spacing w:line="440" w:lineRule="exact"/>
              <w:jc w:val="center"/>
              <w:rPr>
                <w:rFonts w:ascii="宋体" w:eastAsia="宋体" w:hAnsi="宋体" w:cs="Times New Roman"/>
                <w:b/>
                <w:bCs/>
                <w:sz w:val="24"/>
                <w:szCs w:val="24"/>
              </w:rPr>
            </w:pPr>
            <w:r w:rsidRPr="00C42B44">
              <w:rPr>
                <w:rFonts w:ascii="宋体" w:eastAsia="宋体" w:hAnsi="宋体" w:cs="Times New Roman" w:hint="eastAsia"/>
                <w:b/>
                <w:bCs/>
                <w:sz w:val="24"/>
                <w:szCs w:val="24"/>
              </w:rPr>
              <w:t>课程学习内容</w:t>
            </w:r>
          </w:p>
        </w:tc>
        <w:tc>
          <w:tcPr>
            <w:tcW w:w="2550" w:type="dxa"/>
            <w:vAlign w:val="center"/>
          </w:tcPr>
          <w:p w14:paraId="7146256E" w14:textId="77777777" w:rsidR="00C42B44" w:rsidRPr="00C42B44" w:rsidRDefault="00C42B44" w:rsidP="00C42B44">
            <w:pPr>
              <w:spacing w:line="440" w:lineRule="exact"/>
              <w:jc w:val="center"/>
              <w:rPr>
                <w:rFonts w:ascii="宋体" w:eastAsia="宋体" w:hAnsi="宋体" w:cs="Times New Roman"/>
                <w:b/>
                <w:bCs/>
                <w:sz w:val="24"/>
                <w:szCs w:val="24"/>
              </w:rPr>
            </w:pPr>
            <w:r w:rsidRPr="00C42B44">
              <w:rPr>
                <w:rFonts w:ascii="宋体" w:eastAsia="宋体" w:hAnsi="宋体" w:cs="Times New Roman" w:hint="eastAsia"/>
                <w:b/>
                <w:bCs/>
                <w:sz w:val="24"/>
                <w:szCs w:val="24"/>
              </w:rPr>
              <w:t>教学方法</w:t>
            </w:r>
          </w:p>
        </w:tc>
        <w:tc>
          <w:tcPr>
            <w:tcW w:w="1985" w:type="dxa"/>
            <w:vAlign w:val="center"/>
          </w:tcPr>
          <w:p w14:paraId="2B16DAE2" w14:textId="77777777" w:rsidR="00C42B44" w:rsidRPr="00C42B44" w:rsidRDefault="00C42B44" w:rsidP="00C42B44">
            <w:pPr>
              <w:spacing w:line="440" w:lineRule="exact"/>
              <w:jc w:val="center"/>
              <w:rPr>
                <w:rFonts w:ascii="宋体" w:eastAsia="宋体" w:hAnsi="宋体" w:cs="Times New Roman"/>
                <w:b/>
                <w:bCs/>
                <w:sz w:val="24"/>
                <w:szCs w:val="24"/>
              </w:rPr>
            </w:pPr>
            <w:r w:rsidRPr="00C42B44">
              <w:rPr>
                <w:rFonts w:ascii="宋体" w:eastAsia="宋体" w:hAnsi="宋体" w:cs="Times New Roman" w:hint="eastAsia"/>
                <w:b/>
                <w:bCs/>
                <w:sz w:val="24"/>
                <w:szCs w:val="24"/>
              </w:rPr>
              <w:t>支撑的课程目标</w:t>
            </w:r>
          </w:p>
        </w:tc>
        <w:tc>
          <w:tcPr>
            <w:tcW w:w="1276" w:type="dxa"/>
            <w:vAlign w:val="center"/>
          </w:tcPr>
          <w:p w14:paraId="26D7D590" w14:textId="77777777" w:rsidR="00C42B44" w:rsidRPr="00C42B44" w:rsidRDefault="00C42B44" w:rsidP="00C42B44">
            <w:pPr>
              <w:spacing w:line="440" w:lineRule="exact"/>
              <w:jc w:val="center"/>
              <w:rPr>
                <w:rFonts w:ascii="宋体" w:eastAsia="宋体" w:hAnsi="宋体" w:cs="Times New Roman"/>
                <w:b/>
                <w:bCs/>
                <w:sz w:val="24"/>
                <w:szCs w:val="24"/>
              </w:rPr>
            </w:pPr>
            <w:r w:rsidRPr="00C42B44">
              <w:rPr>
                <w:rFonts w:ascii="宋体" w:eastAsia="宋体" w:hAnsi="宋体" w:cs="Times New Roman" w:hint="eastAsia"/>
                <w:b/>
                <w:bCs/>
                <w:sz w:val="24"/>
                <w:szCs w:val="24"/>
              </w:rPr>
              <w:t>学时安排</w:t>
            </w:r>
          </w:p>
        </w:tc>
      </w:tr>
      <w:tr w:rsidR="00C42B44" w:rsidRPr="00C42B44" w14:paraId="352586EB" w14:textId="77777777" w:rsidTr="00154F81">
        <w:trPr>
          <w:trHeight w:val="514"/>
          <w:jc w:val="center"/>
        </w:trPr>
        <w:tc>
          <w:tcPr>
            <w:tcW w:w="3546" w:type="dxa"/>
            <w:vAlign w:val="center"/>
          </w:tcPr>
          <w:p w14:paraId="5210A5D6"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第一章 信息技术基础知识</w:t>
            </w:r>
          </w:p>
        </w:tc>
        <w:tc>
          <w:tcPr>
            <w:tcW w:w="2550" w:type="dxa"/>
            <w:vAlign w:val="center"/>
          </w:tcPr>
          <w:p w14:paraId="63B6DE27"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w:t>
            </w:r>
          </w:p>
        </w:tc>
        <w:tc>
          <w:tcPr>
            <w:tcW w:w="1985" w:type="dxa"/>
            <w:vAlign w:val="center"/>
          </w:tcPr>
          <w:p w14:paraId="79756F1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w:t>
            </w:r>
            <w:r w:rsidRPr="00C42B44">
              <w:rPr>
                <w:rFonts w:ascii="宋体" w:eastAsia="宋体" w:hAnsi="宋体" w:cs="Times New Roman"/>
                <w:sz w:val="24"/>
                <w:szCs w:val="24"/>
              </w:rPr>
              <w:t>目标</w:t>
            </w:r>
            <w:r w:rsidRPr="00C42B44">
              <w:rPr>
                <w:rFonts w:ascii="宋体" w:eastAsia="宋体" w:hAnsi="宋体" w:cs="Times New Roman" w:hint="eastAsia"/>
                <w:sz w:val="24"/>
                <w:szCs w:val="24"/>
              </w:rPr>
              <w:t>1</w:t>
            </w:r>
          </w:p>
        </w:tc>
        <w:tc>
          <w:tcPr>
            <w:tcW w:w="1276" w:type="dxa"/>
            <w:vAlign w:val="center"/>
          </w:tcPr>
          <w:p w14:paraId="29336E9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27A7FF97" w14:textId="77777777" w:rsidTr="00154F81">
        <w:trPr>
          <w:trHeight w:val="90"/>
          <w:jc w:val="center"/>
        </w:trPr>
        <w:tc>
          <w:tcPr>
            <w:tcW w:w="3546" w:type="dxa"/>
            <w:vAlign w:val="center"/>
          </w:tcPr>
          <w:p w14:paraId="7BB5C1D4"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第二章 计算机系统</w:t>
            </w:r>
          </w:p>
        </w:tc>
        <w:tc>
          <w:tcPr>
            <w:tcW w:w="2550" w:type="dxa"/>
            <w:vAlign w:val="center"/>
          </w:tcPr>
          <w:p w14:paraId="06D9E7C4"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讲授法、专题</w:t>
            </w:r>
            <w:r w:rsidRPr="00C42B44">
              <w:rPr>
                <w:rFonts w:ascii="宋体" w:eastAsia="宋体" w:hAnsi="宋体" w:cs="Times New Roman"/>
                <w:sz w:val="24"/>
                <w:szCs w:val="24"/>
              </w:rPr>
              <w:t>研讨</w:t>
            </w:r>
          </w:p>
        </w:tc>
        <w:tc>
          <w:tcPr>
            <w:tcW w:w="1985" w:type="dxa"/>
            <w:vAlign w:val="center"/>
          </w:tcPr>
          <w:p w14:paraId="709D068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课程目标2、3</w:t>
            </w:r>
          </w:p>
        </w:tc>
        <w:tc>
          <w:tcPr>
            <w:tcW w:w="1276" w:type="dxa"/>
            <w:vAlign w:val="center"/>
          </w:tcPr>
          <w:p w14:paraId="530FFE9F"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4599CD7F" w14:textId="77777777" w:rsidTr="00154F81">
        <w:trPr>
          <w:jc w:val="center"/>
        </w:trPr>
        <w:tc>
          <w:tcPr>
            <w:tcW w:w="3546" w:type="dxa"/>
            <w:vAlign w:val="center"/>
          </w:tcPr>
          <w:p w14:paraId="730517EC"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第三章 计算机网络与信息安全</w:t>
            </w:r>
          </w:p>
        </w:tc>
        <w:tc>
          <w:tcPr>
            <w:tcW w:w="2550" w:type="dxa"/>
            <w:vAlign w:val="center"/>
          </w:tcPr>
          <w:p w14:paraId="2573B14C"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讲授法、案例教学</w:t>
            </w:r>
          </w:p>
        </w:tc>
        <w:tc>
          <w:tcPr>
            <w:tcW w:w="1985" w:type="dxa"/>
            <w:vAlign w:val="center"/>
          </w:tcPr>
          <w:p w14:paraId="62656E20"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课程目标4、5</w:t>
            </w:r>
          </w:p>
        </w:tc>
        <w:tc>
          <w:tcPr>
            <w:tcW w:w="1276" w:type="dxa"/>
            <w:vAlign w:val="center"/>
          </w:tcPr>
          <w:p w14:paraId="683EA05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1158B0FC" w14:textId="77777777" w:rsidTr="00154F81">
        <w:trPr>
          <w:jc w:val="center"/>
        </w:trPr>
        <w:tc>
          <w:tcPr>
            <w:tcW w:w="3546" w:type="dxa"/>
            <w:vAlign w:val="center"/>
          </w:tcPr>
          <w:p w14:paraId="386D5B34"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第四章 新一代信息技术</w:t>
            </w:r>
          </w:p>
        </w:tc>
        <w:tc>
          <w:tcPr>
            <w:tcW w:w="2550" w:type="dxa"/>
            <w:vAlign w:val="center"/>
          </w:tcPr>
          <w:p w14:paraId="56509A1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实地调研、</w:t>
            </w:r>
            <w:r w:rsidRPr="00C42B44">
              <w:rPr>
                <w:rFonts w:ascii="宋体" w:eastAsia="宋体" w:hAnsi="宋体" w:cs="Times New Roman"/>
                <w:sz w:val="24"/>
                <w:szCs w:val="24"/>
              </w:rPr>
              <w:t>课堂汇报</w:t>
            </w:r>
          </w:p>
        </w:tc>
        <w:tc>
          <w:tcPr>
            <w:tcW w:w="1985" w:type="dxa"/>
            <w:vAlign w:val="center"/>
          </w:tcPr>
          <w:p w14:paraId="6D34CAD5"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w:t>
            </w:r>
            <w:r w:rsidRPr="00C42B44">
              <w:rPr>
                <w:rFonts w:ascii="宋体" w:eastAsia="宋体" w:hAnsi="宋体" w:cs="Times New Roman"/>
                <w:sz w:val="24"/>
                <w:szCs w:val="24"/>
              </w:rPr>
              <w:t>3</w:t>
            </w:r>
            <w:r w:rsidRPr="00C42B44">
              <w:rPr>
                <w:rFonts w:ascii="宋体" w:eastAsia="宋体" w:hAnsi="宋体" w:cs="Times New Roman" w:hint="eastAsia"/>
                <w:sz w:val="24"/>
                <w:szCs w:val="24"/>
              </w:rPr>
              <w:t>、4</w:t>
            </w:r>
          </w:p>
        </w:tc>
        <w:tc>
          <w:tcPr>
            <w:tcW w:w="1276" w:type="dxa"/>
            <w:vAlign w:val="center"/>
          </w:tcPr>
          <w:p w14:paraId="1D564318"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2BBFD915" w14:textId="77777777" w:rsidTr="00154F81">
        <w:trPr>
          <w:jc w:val="center"/>
        </w:trPr>
        <w:tc>
          <w:tcPr>
            <w:tcW w:w="3546" w:type="dxa"/>
            <w:vAlign w:val="center"/>
          </w:tcPr>
          <w:p w14:paraId="128A6F0B"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第五章 数据处理</w:t>
            </w:r>
          </w:p>
        </w:tc>
        <w:tc>
          <w:tcPr>
            <w:tcW w:w="2550" w:type="dxa"/>
            <w:vAlign w:val="center"/>
          </w:tcPr>
          <w:p w14:paraId="63D2B50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讲授法、案例教学</w:t>
            </w:r>
          </w:p>
        </w:tc>
        <w:tc>
          <w:tcPr>
            <w:tcW w:w="1985" w:type="dxa"/>
            <w:vAlign w:val="center"/>
          </w:tcPr>
          <w:p w14:paraId="257720E3"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课程目标5</w:t>
            </w:r>
          </w:p>
        </w:tc>
        <w:tc>
          <w:tcPr>
            <w:tcW w:w="1276" w:type="dxa"/>
            <w:vAlign w:val="center"/>
          </w:tcPr>
          <w:p w14:paraId="66357469"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12</w:t>
            </w:r>
          </w:p>
        </w:tc>
      </w:tr>
      <w:tr w:rsidR="00C42B44" w:rsidRPr="00C42B44" w14:paraId="6D7EA99F" w14:textId="77777777" w:rsidTr="00154F81">
        <w:trPr>
          <w:jc w:val="center"/>
        </w:trPr>
        <w:tc>
          <w:tcPr>
            <w:tcW w:w="3546" w:type="dxa"/>
            <w:vAlign w:val="center"/>
          </w:tcPr>
          <w:p w14:paraId="79F7B48C"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第六章 计算思维</w:t>
            </w:r>
          </w:p>
        </w:tc>
        <w:tc>
          <w:tcPr>
            <w:tcW w:w="2550" w:type="dxa"/>
            <w:vAlign w:val="center"/>
          </w:tcPr>
          <w:p w14:paraId="2ED6485C"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案例教学</w:t>
            </w:r>
          </w:p>
        </w:tc>
        <w:tc>
          <w:tcPr>
            <w:tcW w:w="1985" w:type="dxa"/>
            <w:vAlign w:val="center"/>
          </w:tcPr>
          <w:p w14:paraId="6DA2C1AB"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w:t>
            </w:r>
            <w:r w:rsidRPr="00C42B44">
              <w:rPr>
                <w:rFonts w:ascii="宋体" w:eastAsia="宋体" w:hAnsi="宋体" w:cs="Times New Roman"/>
                <w:sz w:val="24"/>
                <w:szCs w:val="24"/>
              </w:rPr>
              <w:t>3</w:t>
            </w:r>
            <w:r w:rsidRPr="00C42B44">
              <w:rPr>
                <w:rFonts w:ascii="宋体" w:eastAsia="宋体" w:hAnsi="宋体" w:cs="Times New Roman" w:hint="eastAsia"/>
                <w:sz w:val="24"/>
                <w:szCs w:val="24"/>
              </w:rPr>
              <w:t>、4</w:t>
            </w:r>
          </w:p>
        </w:tc>
        <w:tc>
          <w:tcPr>
            <w:tcW w:w="1276" w:type="dxa"/>
            <w:vAlign w:val="center"/>
          </w:tcPr>
          <w:p w14:paraId="17ECAB9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4</w:t>
            </w:r>
          </w:p>
        </w:tc>
      </w:tr>
      <w:tr w:rsidR="00C42B44" w:rsidRPr="00C42B44" w14:paraId="011344D4" w14:textId="77777777" w:rsidTr="00154F81">
        <w:trPr>
          <w:jc w:val="center"/>
        </w:trPr>
        <w:tc>
          <w:tcPr>
            <w:tcW w:w="3546" w:type="dxa"/>
            <w:vAlign w:val="center"/>
          </w:tcPr>
          <w:p w14:paraId="2F3E31B3"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第七章 算法设计</w:t>
            </w:r>
          </w:p>
        </w:tc>
        <w:tc>
          <w:tcPr>
            <w:tcW w:w="2550" w:type="dxa"/>
            <w:vAlign w:val="center"/>
          </w:tcPr>
          <w:p w14:paraId="00055A1A"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典型案例分析</w:t>
            </w:r>
          </w:p>
        </w:tc>
        <w:tc>
          <w:tcPr>
            <w:tcW w:w="1985" w:type="dxa"/>
            <w:vAlign w:val="center"/>
          </w:tcPr>
          <w:p w14:paraId="685E4227"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课程目标2、3</w:t>
            </w:r>
          </w:p>
        </w:tc>
        <w:tc>
          <w:tcPr>
            <w:tcW w:w="1276" w:type="dxa"/>
            <w:vAlign w:val="center"/>
          </w:tcPr>
          <w:p w14:paraId="031CC08B"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8</w:t>
            </w:r>
          </w:p>
        </w:tc>
      </w:tr>
      <w:tr w:rsidR="00C42B44" w:rsidRPr="00C42B44" w14:paraId="58146490" w14:textId="77777777" w:rsidTr="00154F81">
        <w:trPr>
          <w:jc w:val="center"/>
        </w:trPr>
        <w:tc>
          <w:tcPr>
            <w:tcW w:w="3546" w:type="dxa"/>
            <w:vAlign w:val="center"/>
          </w:tcPr>
          <w:p w14:paraId="5B443290" w14:textId="77777777" w:rsidR="00C42B44" w:rsidRPr="00C42B44" w:rsidRDefault="00C42B44" w:rsidP="00C42B44">
            <w:pPr>
              <w:spacing w:line="440" w:lineRule="exact"/>
              <w:jc w:val="left"/>
              <w:rPr>
                <w:rFonts w:ascii="宋体" w:eastAsia="宋体" w:hAnsi="宋体" w:cs="Times New Roman"/>
                <w:sz w:val="24"/>
                <w:szCs w:val="24"/>
              </w:rPr>
            </w:pPr>
            <w:r w:rsidRPr="00C42B44">
              <w:rPr>
                <w:rFonts w:ascii="宋体" w:eastAsia="宋体" w:hAnsi="宋体" w:cs="Times New Roman" w:hint="eastAsia"/>
                <w:sz w:val="24"/>
                <w:szCs w:val="24"/>
              </w:rPr>
              <w:t>第八章 程序设计</w:t>
            </w:r>
          </w:p>
        </w:tc>
        <w:tc>
          <w:tcPr>
            <w:tcW w:w="2550" w:type="dxa"/>
            <w:vAlign w:val="center"/>
          </w:tcPr>
          <w:p w14:paraId="62549BF7"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讲授法、专题</w:t>
            </w:r>
            <w:r w:rsidRPr="00C42B44">
              <w:rPr>
                <w:rFonts w:ascii="宋体" w:eastAsia="宋体" w:hAnsi="宋体" w:cs="Times New Roman"/>
                <w:sz w:val="24"/>
                <w:szCs w:val="24"/>
              </w:rPr>
              <w:t>研讨</w:t>
            </w:r>
          </w:p>
        </w:tc>
        <w:tc>
          <w:tcPr>
            <w:tcW w:w="1985" w:type="dxa"/>
            <w:vAlign w:val="center"/>
          </w:tcPr>
          <w:p w14:paraId="62F041C6"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课程目标4、5</w:t>
            </w:r>
          </w:p>
        </w:tc>
        <w:tc>
          <w:tcPr>
            <w:tcW w:w="1276" w:type="dxa"/>
            <w:vAlign w:val="center"/>
          </w:tcPr>
          <w:p w14:paraId="36182A1D"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24</w:t>
            </w:r>
          </w:p>
        </w:tc>
      </w:tr>
      <w:tr w:rsidR="00C42B44" w:rsidRPr="00C42B44" w14:paraId="3CB866B1" w14:textId="77777777" w:rsidTr="00154F81">
        <w:trPr>
          <w:jc w:val="center"/>
        </w:trPr>
        <w:tc>
          <w:tcPr>
            <w:tcW w:w="8081" w:type="dxa"/>
            <w:gridSpan w:val="3"/>
            <w:vAlign w:val="center"/>
          </w:tcPr>
          <w:p w14:paraId="2162D3D6"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合计</w:t>
            </w:r>
          </w:p>
        </w:tc>
        <w:tc>
          <w:tcPr>
            <w:tcW w:w="1276" w:type="dxa"/>
            <w:vAlign w:val="center"/>
          </w:tcPr>
          <w:p w14:paraId="67658551" w14:textId="77777777" w:rsidR="00C42B44" w:rsidRPr="00C42B44" w:rsidRDefault="00C42B44" w:rsidP="00C42B44">
            <w:pPr>
              <w:spacing w:line="440" w:lineRule="exact"/>
              <w:jc w:val="center"/>
              <w:rPr>
                <w:rFonts w:ascii="宋体" w:eastAsia="宋体" w:hAnsi="宋体" w:cs="Times New Roman"/>
                <w:sz w:val="24"/>
                <w:szCs w:val="24"/>
              </w:rPr>
            </w:pPr>
            <w:r w:rsidRPr="00C42B44">
              <w:rPr>
                <w:rFonts w:ascii="宋体" w:eastAsia="宋体" w:hAnsi="宋体" w:cs="Times New Roman" w:hint="eastAsia"/>
                <w:sz w:val="24"/>
                <w:szCs w:val="24"/>
              </w:rPr>
              <w:t>64</w:t>
            </w:r>
          </w:p>
        </w:tc>
      </w:tr>
    </w:tbl>
    <w:p w14:paraId="09486E38" w14:textId="77777777" w:rsidR="00C42B44" w:rsidRPr="00C42B44" w:rsidRDefault="00C42B44" w:rsidP="00C42B44">
      <w:pPr>
        <w:spacing w:beforeLines="50" w:before="156" w:afterLines="50" w:after="156"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四、课程考核及与课程学习目标的对应关系</w:t>
      </w:r>
    </w:p>
    <w:p w14:paraId="3AB90C9F"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C42B44" w:rsidRPr="00C42B44" w14:paraId="15E78D76" w14:textId="77777777" w:rsidTr="00154F81">
        <w:trPr>
          <w:trHeight w:val="515"/>
          <w:jc w:val="center"/>
        </w:trPr>
        <w:tc>
          <w:tcPr>
            <w:tcW w:w="1422" w:type="dxa"/>
          </w:tcPr>
          <w:p w14:paraId="68260507"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lastRenderedPageBreak/>
              <w:t>课程目标</w:t>
            </w:r>
          </w:p>
        </w:tc>
        <w:tc>
          <w:tcPr>
            <w:tcW w:w="7918" w:type="dxa"/>
            <w:vAlign w:val="center"/>
          </w:tcPr>
          <w:p w14:paraId="159BD282" w14:textId="77777777" w:rsidR="00C42B44" w:rsidRPr="00C42B44" w:rsidRDefault="00C42B44" w:rsidP="00C42B44">
            <w:pPr>
              <w:spacing w:line="440" w:lineRule="exact"/>
              <w:jc w:val="center"/>
              <w:rPr>
                <w:rFonts w:ascii="宋体" w:eastAsia="宋体" w:hAnsi="宋体" w:cs="Times New Roman"/>
                <w:b/>
                <w:sz w:val="24"/>
                <w:szCs w:val="24"/>
              </w:rPr>
            </w:pPr>
            <w:r w:rsidRPr="00C42B44">
              <w:rPr>
                <w:rFonts w:ascii="宋体" w:eastAsia="宋体" w:hAnsi="宋体" w:cs="Times New Roman" w:hint="eastAsia"/>
                <w:b/>
                <w:sz w:val="24"/>
                <w:szCs w:val="24"/>
              </w:rPr>
              <w:t>考核内容</w:t>
            </w:r>
          </w:p>
        </w:tc>
      </w:tr>
      <w:tr w:rsidR="00C42B44" w:rsidRPr="00C42B44" w14:paraId="206D0E9B" w14:textId="77777777" w:rsidTr="00154F81">
        <w:trPr>
          <w:jc w:val="center"/>
        </w:trPr>
        <w:tc>
          <w:tcPr>
            <w:tcW w:w="1422" w:type="dxa"/>
            <w:vAlign w:val="center"/>
          </w:tcPr>
          <w:p w14:paraId="6F2A9F3D"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课程目标1</w:t>
            </w:r>
          </w:p>
        </w:tc>
        <w:tc>
          <w:tcPr>
            <w:tcW w:w="7918" w:type="dxa"/>
            <w:vAlign w:val="center"/>
          </w:tcPr>
          <w:p w14:paraId="512BC9EA"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1.1掌握信息技术等相关基础知识与专业知识，具备进行日常教学、以及科学研究的知识与技能。</w:t>
            </w:r>
          </w:p>
          <w:p w14:paraId="17EDFF6F"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1.2掌握分析计算机软硬件系统所需的数学、自然科学知识以及计算机软硬件基本原理，识别、分析、判断计算机软硬件系统中复杂工程问题的关键环节、参数和影响因素。</w:t>
            </w:r>
          </w:p>
        </w:tc>
      </w:tr>
      <w:tr w:rsidR="00C42B44" w:rsidRPr="00C42B44" w14:paraId="325AB971" w14:textId="77777777" w:rsidTr="00154F81">
        <w:trPr>
          <w:jc w:val="center"/>
        </w:trPr>
        <w:tc>
          <w:tcPr>
            <w:tcW w:w="1422" w:type="dxa"/>
            <w:vAlign w:val="center"/>
          </w:tcPr>
          <w:p w14:paraId="12D61C84"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课程目标2</w:t>
            </w:r>
          </w:p>
        </w:tc>
        <w:tc>
          <w:tcPr>
            <w:tcW w:w="7918" w:type="dxa"/>
            <w:vAlign w:val="center"/>
          </w:tcPr>
          <w:p w14:paraId="3B109D04"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2.1了解计算机操作系统的发展历史、主要的操作系统和不同的操作系统的应用方向；</w:t>
            </w:r>
          </w:p>
          <w:p w14:paraId="07646A9D"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2.2 掌握操作系统的主要功能和主要操作。</w:t>
            </w:r>
          </w:p>
        </w:tc>
      </w:tr>
      <w:tr w:rsidR="00C42B44" w:rsidRPr="00C42B44" w14:paraId="485E6C85" w14:textId="77777777" w:rsidTr="00154F81">
        <w:trPr>
          <w:jc w:val="center"/>
        </w:trPr>
        <w:tc>
          <w:tcPr>
            <w:tcW w:w="1422" w:type="dxa"/>
            <w:vAlign w:val="center"/>
          </w:tcPr>
          <w:p w14:paraId="5D88E490"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课程目标3</w:t>
            </w:r>
          </w:p>
        </w:tc>
        <w:tc>
          <w:tcPr>
            <w:tcW w:w="7918" w:type="dxa"/>
            <w:vAlign w:val="center"/>
          </w:tcPr>
          <w:p w14:paraId="67B55136"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3.1 了解计算机网络的发展历史，计算机网络的基本构成，信息安全知识；</w:t>
            </w:r>
          </w:p>
          <w:p w14:paraId="31F969D9"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3.2 了解网络的主要应用。能够在教育实践过程中不断进行信息收集、自我诊断、自我改进与自我完善。</w:t>
            </w:r>
          </w:p>
        </w:tc>
      </w:tr>
      <w:tr w:rsidR="00C42B44" w:rsidRPr="00C42B44" w14:paraId="5EA01E34" w14:textId="77777777" w:rsidTr="00154F81">
        <w:trPr>
          <w:jc w:val="center"/>
        </w:trPr>
        <w:tc>
          <w:tcPr>
            <w:tcW w:w="1422" w:type="dxa"/>
            <w:vAlign w:val="center"/>
          </w:tcPr>
          <w:p w14:paraId="6975F71E"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课程目标4</w:t>
            </w:r>
          </w:p>
        </w:tc>
        <w:tc>
          <w:tcPr>
            <w:tcW w:w="7918" w:type="dxa"/>
            <w:vAlign w:val="center"/>
          </w:tcPr>
          <w:p w14:paraId="6D961AB4"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4.1了解物联网的发展和应用现状；掌握大数据的主要思想和原理，掌握大数据的典型应用；掌握</w:t>
            </w:r>
            <w:proofErr w:type="gramStart"/>
            <w:r w:rsidRPr="00C42B44">
              <w:rPr>
                <w:rFonts w:ascii="宋体" w:eastAsia="宋体" w:hAnsi="宋体" w:cs="Times New Roman" w:hint="eastAsia"/>
                <w:bCs/>
                <w:sz w:val="24"/>
                <w:szCs w:val="24"/>
              </w:rPr>
              <w:t>云计算</w:t>
            </w:r>
            <w:proofErr w:type="gramEnd"/>
            <w:r w:rsidRPr="00C42B44">
              <w:rPr>
                <w:rFonts w:ascii="宋体" w:eastAsia="宋体" w:hAnsi="宋体" w:cs="Times New Roman" w:hint="eastAsia"/>
                <w:bCs/>
                <w:sz w:val="24"/>
                <w:szCs w:val="24"/>
              </w:rPr>
              <w:t>的概念和主要内容以及</w:t>
            </w:r>
            <w:proofErr w:type="gramStart"/>
            <w:r w:rsidRPr="00C42B44">
              <w:rPr>
                <w:rFonts w:ascii="宋体" w:eastAsia="宋体" w:hAnsi="宋体" w:cs="Times New Roman" w:hint="eastAsia"/>
                <w:bCs/>
                <w:sz w:val="24"/>
                <w:szCs w:val="24"/>
              </w:rPr>
              <w:t>云计算</w:t>
            </w:r>
            <w:proofErr w:type="gramEnd"/>
            <w:r w:rsidRPr="00C42B44">
              <w:rPr>
                <w:rFonts w:ascii="宋体" w:eastAsia="宋体" w:hAnsi="宋体" w:cs="Times New Roman" w:hint="eastAsia"/>
                <w:bCs/>
                <w:sz w:val="24"/>
                <w:szCs w:val="24"/>
              </w:rPr>
              <w:t>的重要应用价值；</w:t>
            </w:r>
          </w:p>
          <w:p w14:paraId="328B5F4E"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4.2能理解并简单分析</w:t>
            </w:r>
            <w:proofErr w:type="gramStart"/>
            <w:r w:rsidRPr="00C42B44">
              <w:rPr>
                <w:rFonts w:ascii="宋体" w:eastAsia="宋体" w:hAnsi="宋体" w:cs="Times New Roman" w:hint="eastAsia"/>
                <w:bCs/>
                <w:sz w:val="24"/>
                <w:szCs w:val="24"/>
              </w:rPr>
              <w:t>云计算</w:t>
            </w:r>
            <w:proofErr w:type="gramEnd"/>
            <w:r w:rsidRPr="00C42B44">
              <w:rPr>
                <w:rFonts w:ascii="宋体" w:eastAsia="宋体" w:hAnsi="宋体" w:cs="Times New Roman" w:hint="eastAsia"/>
                <w:bCs/>
                <w:sz w:val="24"/>
                <w:szCs w:val="24"/>
              </w:rPr>
              <w:t>的关键技术和典型应用</w:t>
            </w:r>
          </w:p>
          <w:p w14:paraId="27D40D2D"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4.3掌握机器学习、人工神经网络等人工智能核心技术以及在日常生活和工作中的应用。</w:t>
            </w:r>
          </w:p>
          <w:p w14:paraId="0D0A4906"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4.4了解新一代信息技术的发展情况、方向及应用。</w:t>
            </w:r>
          </w:p>
        </w:tc>
      </w:tr>
      <w:tr w:rsidR="00C42B44" w:rsidRPr="00C42B44" w14:paraId="002A7BA7" w14:textId="77777777" w:rsidTr="00154F81">
        <w:trPr>
          <w:jc w:val="center"/>
        </w:trPr>
        <w:tc>
          <w:tcPr>
            <w:tcW w:w="1422" w:type="dxa"/>
            <w:vAlign w:val="center"/>
          </w:tcPr>
          <w:p w14:paraId="3FB3A57B" w14:textId="77777777" w:rsidR="00C42B44" w:rsidRPr="00C42B44" w:rsidRDefault="00C42B44" w:rsidP="00C42B44">
            <w:pPr>
              <w:spacing w:line="440" w:lineRule="exact"/>
              <w:jc w:val="center"/>
              <w:rPr>
                <w:rFonts w:ascii="宋体" w:eastAsia="宋体" w:hAnsi="宋体" w:cs="Times New Roman"/>
                <w:bCs/>
                <w:sz w:val="24"/>
                <w:szCs w:val="24"/>
              </w:rPr>
            </w:pPr>
            <w:r w:rsidRPr="00C42B44">
              <w:rPr>
                <w:rFonts w:ascii="宋体" w:eastAsia="宋体" w:hAnsi="宋体" w:cs="Times New Roman" w:hint="eastAsia"/>
                <w:bCs/>
                <w:sz w:val="24"/>
                <w:szCs w:val="24"/>
              </w:rPr>
              <w:t>课程目标5</w:t>
            </w:r>
          </w:p>
        </w:tc>
        <w:tc>
          <w:tcPr>
            <w:tcW w:w="7918" w:type="dxa"/>
            <w:vAlign w:val="center"/>
          </w:tcPr>
          <w:p w14:paraId="69E02B6F"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5.1了解计算思维概念和程序设计的基本方法；</w:t>
            </w:r>
          </w:p>
          <w:p w14:paraId="57EF33AA"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5.2掌握程序设计的流程和常见算法。</w:t>
            </w:r>
          </w:p>
          <w:p w14:paraId="0E9DE1A5"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5.3具有积极正确的情感态度价值观，对待工作有耐心、有责任心，尊重学生的人格。具备人文底蕴与科学素养，能够帮助学生获取生物学知识、技能，树立正确的三观，引导学生成长。</w:t>
            </w:r>
          </w:p>
          <w:p w14:paraId="59E62519"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5.4 能够系统掌握团队协作与沟通交流的一般知识、方法与技能，并在教学实践中深入参与合作学习活动。</w:t>
            </w:r>
          </w:p>
          <w:p w14:paraId="6D2A05B9" w14:textId="77777777" w:rsidR="00C42B44" w:rsidRPr="00C42B44" w:rsidRDefault="00C42B44" w:rsidP="00C42B44">
            <w:pPr>
              <w:spacing w:line="440" w:lineRule="exact"/>
              <w:rPr>
                <w:rFonts w:ascii="宋体" w:eastAsia="宋体" w:hAnsi="宋体" w:cs="Times New Roman"/>
                <w:bCs/>
                <w:sz w:val="24"/>
                <w:szCs w:val="24"/>
              </w:rPr>
            </w:pPr>
            <w:r w:rsidRPr="00C42B44">
              <w:rPr>
                <w:rFonts w:ascii="宋体" w:eastAsia="宋体" w:hAnsi="宋体" w:cs="Times New Roman" w:hint="eastAsia"/>
                <w:bCs/>
                <w:sz w:val="24"/>
                <w:szCs w:val="24"/>
              </w:rPr>
              <w:t>5.5能够</w:t>
            </w:r>
            <w:proofErr w:type="gramStart"/>
            <w:r w:rsidRPr="00C42B44">
              <w:rPr>
                <w:rFonts w:ascii="宋体" w:eastAsia="宋体" w:hAnsi="宋体" w:cs="Times New Roman" w:hint="eastAsia"/>
                <w:bCs/>
                <w:sz w:val="24"/>
                <w:szCs w:val="24"/>
              </w:rPr>
              <w:t>用相关</w:t>
            </w:r>
            <w:proofErr w:type="gramEnd"/>
            <w:r w:rsidRPr="00C42B44">
              <w:rPr>
                <w:rFonts w:ascii="宋体" w:eastAsia="宋体" w:hAnsi="宋体" w:cs="Times New Roman" w:hint="eastAsia"/>
                <w:bCs/>
                <w:sz w:val="24"/>
                <w:szCs w:val="24"/>
              </w:rPr>
              <w:t>程序设计语言解决生活中简单问题。</w:t>
            </w:r>
          </w:p>
        </w:tc>
      </w:tr>
    </w:tbl>
    <w:p w14:paraId="78D66971"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（二）课程考核方式</w:t>
      </w:r>
    </w:p>
    <w:p w14:paraId="54980199" w14:textId="77777777" w:rsidR="00C42B44" w:rsidRPr="00C42B44" w:rsidRDefault="00C42B44" w:rsidP="00C42B44">
      <w:pPr>
        <w:spacing w:line="320" w:lineRule="exact"/>
        <w:ind w:firstLineChars="200" w:firstLine="480"/>
        <w:jc w:val="left"/>
        <w:rPr>
          <w:rFonts w:ascii="宋体" w:eastAsia="宋体" w:hAnsi="宋体" w:cs="Times New Roman"/>
          <w:szCs w:val="21"/>
        </w:rPr>
      </w:pPr>
      <w:r w:rsidRPr="00C42B44">
        <w:rPr>
          <w:rFonts w:ascii="宋体" w:eastAsia="宋体" w:hAnsi="宋体" w:cs="Times New Roman" w:hint="eastAsia"/>
          <w:sz w:val="24"/>
          <w:szCs w:val="24"/>
        </w:rPr>
        <w:t>课程考核采用阶段性考核：</w:t>
      </w:r>
    </w:p>
    <w:p w14:paraId="668221DF" w14:textId="77777777" w:rsidR="00C42B44" w:rsidRPr="00C42B44" w:rsidRDefault="00C42B44" w:rsidP="00C42B44">
      <w:pPr>
        <w:spacing w:line="320" w:lineRule="exact"/>
        <w:ind w:firstLineChars="200" w:firstLine="420"/>
        <w:jc w:val="center"/>
        <w:rPr>
          <w:rFonts w:ascii="Arial" w:eastAsia="宋体" w:hAnsi="Arial" w:cs="Arial"/>
          <w:kern w:val="0"/>
          <w:szCs w:val="21"/>
        </w:rPr>
      </w:pPr>
      <w:r w:rsidRPr="00C42B44">
        <w:rPr>
          <w:rFonts w:ascii="宋体" w:eastAsia="宋体" w:hAnsi="宋体" w:cs="Times New Roman" w:hint="eastAsia"/>
          <w:szCs w:val="21"/>
        </w:rPr>
        <w:t>表2 课程考核设计</w:t>
      </w:r>
      <w:r w:rsidRPr="00C42B44">
        <w:rPr>
          <w:rFonts w:ascii="Arial" w:eastAsia="宋体" w:hAnsi="Arial" w:cs="Arial"/>
          <w:kern w:val="0"/>
          <w:szCs w:val="21"/>
        </w:rPr>
        <w:t> </w:t>
      </w:r>
    </w:p>
    <w:tbl>
      <w:tblPr>
        <w:tblW w:w="495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41"/>
        <w:gridCol w:w="1539"/>
        <w:gridCol w:w="1539"/>
        <w:gridCol w:w="1539"/>
        <w:gridCol w:w="1540"/>
        <w:gridCol w:w="1539"/>
      </w:tblGrid>
      <w:tr w:rsidR="00C42B44" w:rsidRPr="00C42B44" w14:paraId="280DAAD1" w14:textId="77777777" w:rsidTr="00154F81">
        <w:tc>
          <w:tcPr>
            <w:tcW w:w="416" w:type="pct"/>
            <w:vMerge w:val="restart"/>
            <w:tcBorders>
              <w:top w:val="single" w:sz="4" w:space="0" w:color="000000"/>
              <w:left w:val="single" w:sz="4" w:space="0" w:color="000000"/>
              <w:bottom w:val="single" w:sz="4" w:space="0" w:color="000000"/>
              <w:right w:val="single" w:sz="4" w:space="0" w:color="000000"/>
            </w:tcBorders>
            <w:vAlign w:val="center"/>
          </w:tcPr>
          <w:p w14:paraId="295A594E"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考核</w:t>
            </w:r>
            <w:r w:rsidRPr="00C42B44">
              <w:rPr>
                <w:rFonts w:ascii="宋体" w:eastAsia="宋体" w:hAnsi="宋体" w:cs="Arial" w:hint="eastAsia"/>
                <w:kern w:val="0"/>
                <w:szCs w:val="21"/>
              </w:rPr>
              <w:lastRenderedPageBreak/>
              <w:t>环节</w:t>
            </w:r>
          </w:p>
        </w:tc>
        <w:tc>
          <w:tcPr>
            <w:tcW w:w="4584" w:type="pct"/>
            <w:gridSpan w:val="5"/>
            <w:tcBorders>
              <w:top w:val="single" w:sz="4" w:space="0" w:color="000000"/>
              <w:left w:val="single" w:sz="4" w:space="0" w:color="000000"/>
              <w:bottom w:val="single" w:sz="4" w:space="0" w:color="000000"/>
              <w:right w:val="single" w:sz="4" w:space="0" w:color="auto"/>
            </w:tcBorders>
          </w:tcPr>
          <w:p w14:paraId="0A20D164"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lastRenderedPageBreak/>
              <w:t>阶段考核</w:t>
            </w:r>
          </w:p>
        </w:tc>
      </w:tr>
      <w:tr w:rsidR="00C42B44" w:rsidRPr="00C42B44" w14:paraId="0FE7CCCC" w14:textId="77777777" w:rsidTr="00154F81">
        <w:tc>
          <w:tcPr>
            <w:tcW w:w="416" w:type="pct"/>
            <w:vMerge/>
            <w:tcBorders>
              <w:top w:val="single" w:sz="4" w:space="0" w:color="000000"/>
              <w:left w:val="single" w:sz="4" w:space="0" w:color="000000"/>
              <w:bottom w:val="single" w:sz="4" w:space="0" w:color="000000"/>
              <w:right w:val="single" w:sz="4" w:space="0" w:color="000000"/>
            </w:tcBorders>
            <w:vAlign w:val="center"/>
          </w:tcPr>
          <w:p w14:paraId="2F5EE453" w14:textId="77777777" w:rsidR="00C42B44" w:rsidRPr="00C42B44" w:rsidRDefault="00C42B44" w:rsidP="00C42B44">
            <w:pPr>
              <w:widowControl/>
              <w:jc w:val="left"/>
              <w:rPr>
                <w:rFonts w:ascii="Arial" w:eastAsia="宋体" w:hAnsi="Arial" w:cs="Arial"/>
                <w:kern w:val="0"/>
                <w:szCs w:val="21"/>
              </w:rPr>
            </w:pPr>
          </w:p>
        </w:tc>
        <w:tc>
          <w:tcPr>
            <w:tcW w:w="917" w:type="pct"/>
            <w:tcBorders>
              <w:top w:val="single" w:sz="4" w:space="0" w:color="000000"/>
              <w:left w:val="single" w:sz="4" w:space="0" w:color="000000"/>
              <w:bottom w:val="single" w:sz="4" w:space="0" w:color="000000"/>
              <w:right w:val="single" w:sz="4" w:space="0" w:color="000000"/>
            </w:tcBorders>
            <w:vAlign w:val="center"/>
          </w:tcPr>
          <w:p w14:paraId="666A1A2B"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第一阶段</w:t>
            </w:r>
          </w:p>
        </w:tc>
        <w:tc>
          <w:tcPr>
            <w:tcW w:w="917" w:type="pct"/>
            <w:tcBorders>
              <w:top w:val="single" w:sz="4" w:space="0" w:color="000000"/>
              <w:left w:val="single" w:sz="4" w:space="0" w:color="000000"/>
              <w:bottom w:val="single" w:sz="4" w:space="0" w:color="000000"/>
              <w:right w:val="single" w:sz="4" w:space="0" w:color="000000"/>
            </w:tcBorders>
            <w:vAlign w:val="center"/>
          </w:tcPr>
          <w:p w14:paraId="0F7AD18B"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第二阶段</w:t>
            </w:r>
          </w:p>
        </w:tc>
        <w:tc>
          <w:tcPr>
            <w:tcW w:w="917" w:type="pct"/>
            <w:tcBorders>
              <w:top w:val="single" w:sz="4" w:space="0" w:color="000000"/>
              <w:left w:val="single" w:sz="4" w:space="0" w:color="000000"/>
              <w:bottom w:val="single" w:sz="4" w:space="0" w:color="000000"/>
              <w:right w:val="single" w:sz="4" w:space="0" w:color="auto"/>
            </w:tcBorders>
            <w:vAlign w:val="center"/>
          </w:tcPr>
          <w:p w14:paraId="75C586E0"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第三阶段</w:t>
            </w:r>
          </w:p>
        </w:tc>
        <w:tc>
          <w:tcPr>
            <w:tcW w:w="917" w:type="pct"/>
            <w:tcBorders>
              <w:top w:val="single" w:sz="4" w:space="0" w:color="000000"/>
              <w:left w:val="single" w:sz="4" w:space="0" w:color="auto"/>
              <w:bottom w:val="single" w:sz="4" w:space="0" w:color="000000"/>
              <w:right w:val="single" w:sz="4" w:space="0" w:color="auto"/>
            </w:tcBorders>
            <w:vAlign w:val="center"/>
          </w:tcPr>
          <w:p w14:paraId="35D44739"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第四阶段</w:t>
            </w:r>
          </w:p>
        </w:tc>
        <w:tc>
          <w:tcPr>
            <w:tcW w:w="918" w:type="pct"/>
            <w:tcBorders>
              <w:top w:val="single" w:sz="4" w:space="0" w:color="000000"/>
              <w:left w:val="single" w:sz="4" w:space="0" w:color="auto"/>
              <w:bottom w:val="single" w:sz="4" w:space="0" w:color="000000"/>
              <w:right w:val="single" w:sz="4" w:space="0" w:color="auto"/>
            </w:tcBorders>
            <w:vAlign w:val="center"/>
          </w:tcPr>
          <w:p w14:paraId="2BBD1553"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第五阶段</w:t>
            </w:r>
          </w:p>
        </w:tc>
      </w:tr>
      <w:tr w:rsidR="00C42B44" w:rsidRPr="00C42B44" w14:paraId="3CCD9E3B" w14:textId="77777777" w:rsidTr="00154F81">
        <w:tc>
          <w:tcPr>
            <w:tcW w:w="416" w:type="pct"/>
            <w:tcBorders>
              <w:top w:val="single" w:sz="4" w:space="0" w:color="000000"/>
              <w:left w:val="single" w:sz="4" w:space="0" w:color="000000"/>
              <w:bottom w:val="single" w:sz="4" w:space="0" w:color="000000"/>
              <w:right w:val="single" w:sz="4" w:space="0" w:color="000000"/>
            </w:tcBorders>
          </w:tcPr>
          <w:p w14:paraId="4AA87810"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权重（%）</w:t>
            </w:r>
          </w:p>
        </w:tc>
        <w:tc>
          <w:tcPr>
            <w:tcW w:w="917" w:type="pct"/>
            <w:tcBorders>
              <w:top w:val="single" w:sz="4" w:space="0" w:color="000000"/>
              <w:left w:val="single" w:sz="4" w:space="0" w:color="000000"/>
              <w:bottom w:val="single" w:sz="4" w:space="0" w:color="000000"/>
              <w:right w:val="single" w:sz="4" w:space="0" w:color="000000"/>
            </w:tcBorders>
            <w:vAlign w:val="center"/>
          </w:tcPr>
          <w:p w14:paraId="3C12E25E"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c>
          <w:tcPr>
            <w:tcW w:w="917" w:type="pct"/>
            <w:tcBorders>
              <w:top w:val="single" w:sz="4" w:space="0" w:color="000000"/>
              <w:left w:val="single" w:sz="4" w:space="0" w:color="000000"/>
              <w:bottom w:val="single" w:sz="4" w:space="0" w:color="000000"/>
              <w:right w:val="single" w:sz="4" w:space="0" w:color="000000"/>
            </w:tcBorders>
            <w:vAlign w:val="center"/>
          </w:tcPr>
          <w:p w14:paraId="3B8300D9"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c>
          <w:tcPr>
            <w:tcW w:w="917" w:type="pct"/>
            <w:tcBorders>
              <w:top w:val="single" w:sz="4" w:space="0" w:color="000000"/>
              <w:left w:val="single" w:sz="4" w:space="0" w:color="000000"/>
              <w:bottom w:val="single" w:sz="4" w:space="0" w:color="000000"/>
              <w:right w:val="single" w:sz="4" w:space="0" w:color="000000"/>
            </w:tcBorders>
            <w:vAlign w:val="center"/>
          </w:tcPr>
          <w:p w14:paraId="2BC4505C"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c>
          <w:tcPr>
            <w:tcW w:w="917" w:type="pct"/>
            <w:tcBorders>
              <w:top w:val="single" w:sz="4" w:space="0" w:color="000000"/>
              <w:left w:val="single" w:sz="4" w:space="0" w:color="000000"/>
              <w:bottom w:val="single" w:sz="4" w:space="0" w:color="000000"/>
              <w:right w:val="single" w:sz="4" w:space="0" w:color="auto"/>
            </w:tcBorders>
            <w:vAlign w:val="center"/>
          </w:tcPr>
          <w:p w14:paraId="254BB6DC"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c>
          <w:tcPr>
            <w:tcW w:w="918" w:type="pct"/>
            <w:tcBorders>
              <w:top w:val="single" w:sz="4" w:space="0" w:color="000000"/>
              <w:left w:val="single" w:sz="4" w:space="0" w:color="auto"/>
              <w:bottom w:val="single" w:sz="4" w:space="0" w:color="000000"/>
              <w:right w:val="single" w:sz="4" w:space="0" w:color="000000"/>
            </w:tcBorders>
            <w:vAlign w:val="center"/>
          </w:tcPr>
          <w:p w14:paraId="64B2DCCD"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20</w:t>
            </w:r>
          </w:p>
        </w:tc>
      </w:tr>
      <w:tr w:rsidR="00C42B44" w:rsidRPr="00C42B44" w14:paraId="20DBFB36" w14:textId="77777777" w:rsidTr="00154F81">
        <w:tc>
          <w:tcPr>
            <w:tcW w:w="416" w:type="pct"/>
            <w:tcBorders>
              <w:top w:val="single" w:sz="4" w:space="0" w:color="000000"/>
              <w:left w:val="single" w:sz="4" w:space="0" w:color="000000"/>
              <w:bottom w:val="single" w:sz="4" w:space="0" w:color="000000"/>
              <w:right w:val="single" w:sz="4" w:space="0" w:color="000000"/>
            </w:tcBorders>
            <w:vAlign w:val="center"/>
          </w:tcPr>
          <w:p w14:paraId="373C1DA4"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考核内容</w:t>
            </w:r>
          </w:p>
        </w:tc>
        <w:tc>
          <w:tcPr>
            <w:tcW w:w="917" w:type="pct"/>
            <w:tcBorders>
              <w:top w:val="single" w:sz="4" w:space="0" w:color="000000"/>
              <w:left w:val="single" w:sz="4" w:space="0" w:color="000000"/>
              <w:bottom w:val="single" w:sz="4" w:space="0" w:color="000000"/>
              <w:right w:val="single" w:sz="4" w:space="0" w:color="000000"/>
            </w:tcBorders>
            <w:vAlign w:val="center"/>
          </w:tcPr>
          <w:p w14:paraId="1849FF1D"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计算机系统</w:t>
            </w:r>
          </w:p>
        </w:tc>
        <w:tc>
          <w:tcPr>
            <w:tcW w:w="917" w:type="pct"/>
            <w:tcBorders>
              <w:top w:val="single" w:sz="4" w:space="0" w:color="000000"/>
              <w:left w:val="single" w:sz="4" w:space="0" w:color="000000"/>
              <w:bottom w:val="single" w:sz="4" w:space="0" w:color="000000"/>
              <w:right w:val="single" w:sz="4" w:space="0" w:color="000000"/>
            </w:tcBorders>
            <w:vAlign w:val="center"/>
          </w:tcPr>
          <w:p w14:paraId="69CCA98A"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计算机网络技术</w:t>
            </w:r>
          </w:p>
        </w:tc>
        <w:tc>
          <w:tcPr>
            <w:tcW w:w="917" w:type="pct"/>
            <w:tcBorders>
              <w:top w:val="single" w:sz="4" w:space="0" w:color="000000"/>
              <w:left w:val="single" w:sz="4" w:space="0" w:color="000000"/>
              <w:bottom w:val="single" w:sz="4" w:space="0" w:color="000000"/>
              <w:right w:val="single" w:sz="4" w:space="0" w:color="000000"/>
            </w:tcBorders>
            <w:vAlign w:val="center"/>
          </w:tcPr>
          <w:p w14:paraId="6B910133"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新一代信息技术</w:t>
            </w:r>
          </w:p>
        </w:tc>
        <w:tc>
          <w:tcPr>
            <w:tcW w:w="917" w:type="pct"/>
            <w:tcBorders>
              <w:top w:val="single" w:sz="4" w:space="0" w:color="000000"/>
              <w:left w:val="single" w:sz="4" w:space="0" w:color="000000"/>
              <w:bottom w:val="single" w:sz="4" w:space="0" w:color="000000"/>
              <w:right w:val="single" w:sz="4" w:space="0" w:color="auto"/>
            </w:tcBorders>
            <w:vAlign w:val="center"/>
          </w:tcPr>
          <w:p w14:paraId="34E7FB36"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算法设计</w:t>
            </w:r>
          </w:p>
        </w:tc>
        <w:tc>
          <w:tcPr>
            <w:tcW w:w="918" w:type="pct"/>
            <w:tcBorders>
              <w:top w:val="single" w:sz="4" w:space="0" w:color="000000"/>
              <w:left w:val="single" w:sz="4" w:space="0" w:color="auto"/>
              <w:bottom w:val="single" w:sz="4" w:space="0" w:color="000000"/>
              <w:right w:val="single" w:sz="4" w:space="0" w:color="000000"/>
            </w:tcBorders>
            <w:vAlign w:val="center"/>
          </w:tcPr>
          <w:p w14:paraId="429D1FDB"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计算思维综合</w:t>
            </w:r>
          </w:p>
        </w:tc>
      </w:tr>
      <w:tr w:rsidR="00C42B44" w:rsidRPr="00C42B44" w14:paraId="1707977F" w14:textId="77777777" w:rsidTr="00154F81">
        <w:tc>
          <w:tcPr>
            <w:tcW w:w="416" w:type="pct"/>
            <w:tcBorders>
              <w:top w:val="single" w:sz="4" w:space="0" w:color="000000"/>
              <w:left w:val="single" w:sz="4" w:space="0" w:color="000000"/>
              <w:bottom w:val="single" w:sz="4" w:space="0" w:color="000000"/>
              <w:right w:val="single" w:sz="4" w:space="0" w:color="000000"/>
            </w:tcBorders>
            <w:vAlign w:val="center"/>
          </w:tcPr>
          <w:p w14:paraId="32411A9D"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毕业要求指标点</w:t>
            </w:r>
          </w:p>
        </w:tc>
        <w:tc>
          <w:tcPr>
            <w:tcW w:w="917" w:type="pct"/>
            <w:tcBorders>
              <w:top w:val="single" w:sz="4" w:space="0" w:color="000000"/>
              <w:left w:val="single" w:sz="4" w:space="0" w:color="000000"/>
              <w:bottom w:val="single" w:sz="4" w:space="0" w:color="000000"/>
              <w:right w:val="single" w:sz="4" w:space="0" w:color="000000"/>
            </w:tcBorders>
            <w:vAlign w:val="center"/>
          </w:tcPr>
          <w:p w14:paraId="06A6C444"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4、6</w:t>
            </w:r>
          </w:p>
        </w:tc>
        <w:tc>
          <w:tcPr>
            <w:tcW w:w="917" w:type="pct"/>
            <w:tcBorders>
              <w:top w:val="single" w:sz="4" w:space="0" w:color="000000"/>
              <w:left w:val="single" w:sz="4" w:space="0" w:color="000000"/>
              <w:bottom w:val="single" w:sz="4" w:space="0" w:color="000000"/>
              <w:right w:val="single" w:sz="4" w:space="0" w:color="000000"/>
            </w:tcBorders>
            <w:vAlign w:val="center"/>
          </w:tcPr>
          <w:p w14:paraId="46C42644"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6、8</w:t>
            </w:r>
          </w:p>
        </w:tc>
        <w:tc>
          <w:tcPr>
            <w:tcW w:w="917" w:type="pct"/>
            <w:tcBorders>
              <w:top w:val="single" w:sz="4" w:space="0" w:color="000000"/>
              <w:left w:val="single" w:sz="4" w:space="0" w:color="000000"/>
              <w:bottom w:val="single" w:sz="4" w:space="0" w:color="000000"/>
              <w:right w:val="single" w:sz="4" w:space="0" w:color="000000"/>
            </w:tcBorders>
            <w:vAlign w:val="center"/>
          </w:tcPr>
          <w:p w14:paraId="6DFCD611"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6、8</w:t>
            </w:r>
          </w:p>
        </w:tc>
        <w:tc>
          <w:tcPr>
            <w:tcW w:w="917" w:type="pct"/>
            <w:tcBorders>
              <w:top w:val="single" w:sz="4" w:space="0" w:color="000000"/>
              <w:left w:val="single" w:sz="4" w:space="0" w:color="000000"/>
              <w:bottom w:val="single" w:sz="4" w:space="0" w:color="000000"/>
              <w:right w:val="single" w:sz="4" w:space="0" w:color="auto"/>
            </w:tcBorders>
            <w:vAlign w:val="center"/>
          </w:tcPr>
          <w:p w14:paraId="17AD4270"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6</w:t>
            </w:r>
          </w:p>
        </w:tc>
        <w:tc>
          <w:tcPr>
            <w:tcW w:w="918" w:type="pct"/>
            <w:tcBorders>
              <w:top w:val="single" w:sz="4" w:space="0" w:color="000000"/>
              <w:left w:val="single" w:sz="4" w:space="0" w:color="auto"/>
              <w:bottom w:val="single" w:sz="4" w:space="0" w:color="000000"/>
              <w:right w:val="single" w:sz="4" w:space="0" w:color="000000"/>
            </w:tcBorders>
            <w:vAlign w:val="center"/>
          </w:tcPr>
          <w:p w14:paraId="6CDA8AB1"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4、6</w:t>
            </w:r>
          </w:p>
        </w:tc>
      </w:tr>
      <w:tr w:rsidR="00C42B44" w:rsidRPr="00C42B44" w14:paraId="7981D171" w14:textId="77777777" w:rsidTr="00154F81">
        <w:tc>
          <w:tcPr>
            <w:tcW w:w="416" w:type="pct"/>
            <w:tcBorders>
              <w:top w:val="single" w:sz="4" w:space="0" w:color="000000"/>
              <w:left w:val="single" w:sz="4" w:space="0" w:color="000000"/>
              <w:bottom w:val="single" w:sz="4" w:space="0" w:color="000000"/>
              <w:right w:val="single" w:sz="4" w:space="0" w:color="000000"/>
            </w:tcBorders>
            <w:vAlign w:val="center"/>
          </w:tcPr>
          <w:p w14:paraId="194BABE5"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宋体" w:hint="eastAsia"/>
                <w:b/>
                <w:bCs/>
                <w:kern w:val="0"/>
                <w:szCs w:val="21"/>
              </w:rPr>
              <w:t>考核方式的</w:t>
            </w:r>
          </w:p>
          <w:p w14:paraId="070E31FB"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宋体" w:hint="eastAsia"/>
                <w:b/>
                <w:bCs/>
                <w:kern w:val="0"/>
                <w:szCs w:val="21"/>
              </w:rPr>
              <w:t>合理性说明</w:t>
            </w:r>
          </w:p>
        </w:tc>
        <w:tc>
          <w:tcPr>
            <w:tcW w:w="917" w:type="pct"/>
            <w:tcBorders>
              <w:top w:val="single" w:sz="4" w:space="0" w:color="000000"/>
              <w:left w:val="single" w:sz="4" w:space="0" w:color="000000"/>
              <w:bottom w:val="single" w:sz="4" w:space="0" w:color="000000"/>
              <w:right w:val="single" w:sz="4" w:space="0" w:color="000000"/>
            </w:tcBorders>
            <w:vAlign w:val="center"/>
          </w:tcPr>
          <w:p w14:paraId="46A03017"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通过大作业形式考核学生对计算机软硬件系统的掌握程度，计算机系统是计算思维的基础部分，理解和掌握上述知识，便具有解决计算机软硬件问题所必需的计算机相关知识</w:t>
            </w:r>
          </w:p>
        </w:tc>
        <w:tc>
          <w:tcPr>
            <w:tcW w:w="917" w:type="pct"/>
            <w:tcBorders>
              <w:top w:val="single" w:sz="4" w:space="0" w:color="000000"/>
              <w:left w:val="single" w:sz="4" w:space="0" w:color="000000"/>
              <w:bottom w:val="single" w:sz="4" w:space="0" w:color="000000"/>
              <w:right w:val="single" w:sz="4" w:space="0" w:color="000000"/>
            </w:tcBorders>
            <w:vAlign w:val="center"/>
          </w:tcPr>
          <w:p w14:paraId="0A61CE41"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通过大作业形式考核学生对计算机网络知识的掌握程度，网络技术也是实际工作中必要的技能，也是计算机应用关键部分。</w:t>
            </w:r>
          </w:p>
        </w:tc>
        <w:tc>
          <w:tcPr>
            <w:tcW w:w="917" w:type="pct"/>
            <w:tcBorders>
              <w:top w:val="single" w:sz="4" w:space="0" w:color="000000"/>
              <w:left w:val="single" w:sz="4" w:space="0" w:color="000000"/>
              <w:bottom w:val="single" w:sz="4" w:space="0" w:color="000000"/>
              <w:right w:val="single" w:sz="4" w:space="0" w:color="000000"/>
            </w:tcBorders>
            <w:vAlign w:val="center"/>
          </w:tcPr>
          <w:p w14:paraId="65325CAB" w14:textId="77777777" w:rsidR="00C42B44" w:rsidRPr="00C42B44" w:rsidRDefault="00C42B44" w:rsidP="00C42B44">
            <w:pPr>
              <w:widowControl/>
              <w:snapToGrid w:val="0"/>
              <w:jc w:val="center"/>
              <w:rPr>
                <w:rFonts w:ascii="Arial" w:eastAsia="宋体" w:hAnsi="Arial" w:cs="Arial"/>
                <w:kern w:val="0"/>
                <w:szCs w:val="21"/>
              </w:rPr>
            </w:pPr>
            <w:r w:rsidRPr="00C42B44">
              <w:rPr>
                <w:rFonts w:ascii="Arial" w:eastAsia="宋体" w:hAnsi="Arial" w:cs="Arial" w:hint="eastAsia"/>
                <w:kern w:val="0"/>
                <w:szCs w:val="21"/>
              </w:rPr>
              <w:t>通过大作业形式考核学生对新一代信息技术的掌握程度，新一代信息技术代表了技术前沿，了解并思考与专业的结合关系和应用方向。</w:t>
            </w:r>
          </w:p>
        </w:tc>
        <w:tc>
          <w:tcPr>
            <w:tcW w:w="917" w:type="pct"/>
            <w:tcBorders>
              <w:top w:val="single" w:sz="4" w:space="0" w:color="000000"/>
              <w:left w:val="single" w:sz="4" w:space="0" w:color="000000"/>
              <w:bottom w:val="single" w:sz="4" w:space="0" w:color="000000"/>
              <w:right w:val="single" w:sz="4" w:space="0" w:color="auto"/>
            </w:tcBorders>
            <w:vAlign w:val="center"/>
          </w:tcPr>
          <w:p w14:paraId="5819E9C8"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通过大作业形式考核学生对经典算法的了解和对算法设计的掌握程度，算法设计是程序设计的首要内容，是程序设计的基础。同时也是计算思维的基础</w:t>
            </w:r>
          </w:p>
        </w:tc>
        <w:tc>
          <w:tcPr>
            <w:tcW w:w="918" w:type="pct"/>
            <w:tcBorders>
              <w:top w:val="single" w:sz="4" w:space="0" w:color="000000"/>
              <w:left w:val="single" w:sz="4" w:space="0" w:color="auto"/>
              <w:bottom w:val="single" w:sz="4" w:space="0" w:color="000000"/>
              <w:right w:val="single" w:sz="4" w:space="0" w:color="000000"/>
            </w:tcBorders>
            <w:vAlign w:val="center"/>
          </w:tcPr>
          <w:p w14:paraId="752A7971"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通过大作业形式考核学生对计算思维概念和程序设计编写的掌握程度，计算思维综合是计算思维的核心部分，掌握程序设计语言基础、编写规则和程序设计方法，可以对问题分析、设计程序和完成结果。</w:t>
            </w:r>
          </w:p>
        </w:tc>
      </w:tr>
      <w:tr w:rsidR="00C42B44" w:rsidRPr="00C42B44" w14:paraId="208FACF3" w14:textId="77777777" w:rsidTr="00154F81">
        <w:tc>
          <w:tcPr>
            <w:tcW w:w="416" w:type="pct"/>
            <w:tcBorders>
              <w:top w:val="single" w:sz="4" w:space="0" w:color="000000"/>
              <w:left w:val="single" w:sz="4" w:space="0" w:color="000000"/>
              <w:bottom w:val="single" w:sz="4" w:space="0" w:color="000000"/>
              <w:right w:val="single" w:sz="4" w:space="0" w:color="000000"/>
            </w:tcBorders>
            <w:vAlign w:val="center"/>
          </w:tcPr>
          <w:p w14:paraId="044CE3C0"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宋体" w:eastAsia="宋体" w:hAnsi="宋体" w:cs="Arial" w:hint="eastAsia"/>
                <w:kern w:val="0"/>
                <w:szCs w:val="21"/>
              </w:rPr>
              <w:t>考核时间</w:t>
            </w:r>
          </w:p>
        </w:tc>
        <w:tc>
          <w:tcPr>
            <w:tcW w:w="917" w:type="pct"/>
            <w:tcBorders>
              <w:top w:val="single" w:sz="4" w:space="0" w:color="000000"/>
              <w:left w:val="single" w:sz="4" w:space="0" w:color="000000"/>
              <w:bottom w:val="single" w:sz="4" w:space="0" w:color="000000"/>
              <w:right w:val="single" w:sz="4" w:space="0" w:color="000000"/>
            </w:tcBorders>
            <w:vAlign w:val="center"/>
          </w:tcPr>
          <w:p w14:paraId="14C9EE6E" w14:textId="77777777" w:rsidR="00C42B44" w:rsidRPr="00C42B44" w:rsidRDefault="00C42B44" w:rsidP="00C42B44">
            <w:pPr>
              <w:widowControl/>
              <w:spacing w:line="320" w:lineRule="exact"/>
              <w:jc w:val="center"/>
              <w:rPr>
                <w:rFonts w:ascii="宋体" w:eastAsia="宋体" w:hAnsi="宋体" w:cs="Arial"/>
                <w:kern w:val="0"/>
                <w:szCs w:val="21"/>
              </w:rPr>
            </w:pPr>
            <w:r w:rsidRPr="00C42B44">
              <w:rPr>
                <w:rFonts w:ascii="宋体" w:eastAsia="宋体" w:hAnsi="宋体" w:cs="Arial" w:hint="eastAsia"/>
                <w:kern w:val="0"/>
                <w:szCs w:val="21"/>
              </w:rPr>
              <w:t>第一周</w:t>
            </w:r>
          </w:p>
        </w:tc>
        <w:tc>
          <w:tcPr>
            <w:tcW w:w="917" w:type="pct"/>
            <w:tcBorders>
              <w:top w:val="single" w:sz="4" w:space="0" w:color="000000"/>
              <w:left w:val="single" w:sz="4" w:space="0" w:color="000000"/>
              <w:bottom w:val="single" w:sz="4" w:space="0" w:color="000000"/>
              <w:right w:val="single" w:sz="4" w:space="0" w:color="000000"/>
            </w:tcBorders>
            <w:vAlign w:val="center"/>
          </w:tcPr>
          <w:p w14:paraId="21CCB5D9"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第三周</w:t>
            </w:r>
          </w:p>
        </w:tc>
        <w:tc>
          <w:tcPr>
            <w:tcW w:w="917" w:type="pct"/>
            <w:tcBorders>
              <w:top w:val="single" w:sz="4" w:space="0" w:color="000000"/>
              <w:left w:val="single" w:sz="4" w:space="0" w:color="000000"/>
              <w:bottom w:val="single" w:sz="4" w:space="0" w:color="000000"/>
              <w:right w:val="single" w:sz="4" w:space="0" w:color="000000"/>
            </w:tcBorders>
            <w:vAlign w:val="center"/>
          </w:tcPr>
          <w:p w14:paraId="45690F09"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第四周</w:t>
            </w:r>
          </w:p>
        </w:tc>
        <w:tc>
          <w:tcPr>
            <w:tcW w:w="917" w:type="pct"/>
            <w:tcBorders>
              <w:top w:val="single" w:sz="4" w:space="0" w:color="000000"/>
              <w:left w:val="single" w:sz="4" w:space="0" w:color="000000"/>
              <w:bottom w:val="single" w:sz="4" w:space="0" w:color="000000"/>
              <w:right w:val="single" w:sz="4" w:space="0" w:color="auto"/>
            </w:tcBorders>
            <w:vAlign w:val="center"/>
          </w:tcPr>
          <w:p w14:paraId="6A72B7DD"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第七周</w:t>
            </w:r>
          </w:p>
        </w:tc>
        <w:tc>
          <w:tcPr>
            <w:tcW w:w="918" w:type="pct"/>
            <w:tcBorders>
              <w:top w:val="single" w:sz="4" w:space="0" w:color="000000"/>
              <w:left w:val="single" w:sz="4" w:space="0" w:color="auto"/>
              <w:bottom w:val="single" w:sz="4" w:space="0" w:color="000000"/>
              <w:right w:val="single" w:sz="4" w:space="0" w:color="000000"/>
            </w:tcBorders>
            <w:vAlign w:val="center"/>
          </w:tcPr>
          <w:p w14:paraId="4E049331" w14:textId="77777777" w:rsidR="00C42B44" w:rsidRPr="00C42B44" w:rsidRDefault="00C42B44" w:rsidP="00C42B44">
            <w:pPr>
              <w:widowControl/>
              <w:spacing w:line="320" w:lineRule="exact"/>
              <w:jc w:val="center"/>
              <w:rPr>
                <w:rFonts w:ascii="Arial" w:eastAsia="宋体" w:hAnsi="Arial" w:cs="Arial"/>
                <w:kern w:val="0"/>
                <w:szCs w:val="21"/>
              </w:rPr>
            </w:pPr>
            <w:r w:rsidRPr="00C42B44">
              <w:rPr>
                <w:rFonts w:ascii="Arial" w:eastAsia="宋体" w:hAnsi="Arial" w:cs="Arial" w:hint="eastAsia"/>
                <w:kern w:val="0"/>
                <w:szCs w:val="21"/>
              </w:rPr>
              <w:t>第十六周</w:t>
            </w:r>
          </w:p>
        </w:tc>
      </w:tr>
    </w:tbl>
    <w:p w14:paraId="42EA9A34"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（三）课程目标达成评价方式及考核比例</w:t>
      </w:r>
    </w:p>
    <w:p w14:paraId="3D2A9202"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课程考核阶段性考核为百分制，最终折合成五级制。本课程共有五个课程目标，阶段性考核100%,考核方式及成绩比例分别为：</w:t>
      </w:r>
    </w:p>
    <w:p w14:paraId="25303DC1"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课程目标1：计算机系统,阶段性测试20%</w:t>
      </w:r>
    </w:p>
    <w:p w14:paraId="46BDE59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课程目标2：计算机网络技术,阶段测试20%</w:t>
      </w:r>
    </w:p>
    <w:p w14:paraId="7E1D887A"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课程目标3：新一代信息技术,阶段测试20%</w:t>
      </w:r>
    </w:p>
    <w:p w14:paraId="4E099A1E"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课程目标4：算法设计,阶段测试20%</w:t>
      </w:r>
    </w:p>
    <w:p w14:paraId="616A5D05" w14:textId="77777777" w:rsidR="00C42B44" w:rsidRPr="00C42B44" w:rsidRDefault="00C42B44" w:rsidP="00C42B44">
      <w:pPr>
        <w:tabs>
          <w:tab w:val="left" w:pos="6780"/>
        </w:tabs>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课程目标5：计算思维综合,阶段测试20%</w:t>
      </w:r>
      <w:r w:rsidRPr="00C42B44">
        <w:rPr>
          <w:rFonts w:ascii="宋体" w:eastAsia="宋体" w:hAnsi="宋体" w:cs="Times New Roman"/>
          <w:sz w:val="24"/>
          <w:szCs w:val="24"/>
        </w:rPr>
        <w:tab/>
      </w:r>
    </w:p>
    <w:p w14:paraId="487F66C7"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五、成绩评定</w:t>
      </w:r>
    </w:p>
    <w:p w14:paraId="5A96B197"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（一）总成绩评定</w:t>
      </w:r>
    </w:p>
    <w:p w14:paraId="6227CAC4"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lastRenderedPageBreak/>
        <w:t>总成绩=阶段性成绩×100%</w:t>
      </w:r>
    </w:p>
    <w:p w14:paraId="2B9AA409" w14:textId="77777777" w:rsidR="00C42B44" w:rsidRPr="00C42B44" w:rsidRDefault="00C42B44" w:rsidP="00C42B44">
      <w:pPr>
        <w:spacing w:beforeLines="50" w:before="156" w:afterLines="50" w:after="156"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（二）平时成绩评定</w:t>
      </w:r>
    </w:p>
    <w:p w14:paraId="6693B726"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阶段性测验：学生在平时测试、测验中掌握课程的情况；</w:t>
      </w:r>
    </w:p>
    <w:p w14:paraId="4BE60A64"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（三）期末成绩评定</w:t>
      </w:r>
    </w:p>
    <w:p w14:paraId="53297325"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过程性考核：学生在平时大作业中掌握课程的情况；</w:t>
      </w:r>
    </w:p>
    <w:p w14:paraId="783343F4"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备注：过程性考核主要考察学生对讲授内容和具体方法的理解与运用等。方式为开放式考试。要求学生掌握基本概念、运用具体方法解决相关问题，完成大作业要求。</w:t>
      </w:r>
    </w:p>
    <w:p w14:paraId="61C2EEF6" w14:textId="77777777" w:rsidR="00C42B44" w:rsidRPr="00C42B44" w:rsidRDefault="00C42B44" w:rsidP="00C42B44">
      <w:pPr>
        <w:spacing w:beforeLines="50" w:before="156" w:afterLines="50" w:after="156"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六、使用教材、相关推荐书目及课程资源</w:t>
      </w:r>
    </w:p>
    <w:p w14:paraId="0E562F02" w14:textId="77777777" w:rsidR="00C42B44" w:rsidRPr="00C42B44" w:rsidRDefault="00C42B44" w:rsidP="00C42B44">
      <w:pPr>
        <w:spacing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（一）使用教材</w:t>
      </w:r>
    </w:p>
    <w:p w14:paraId="1B5618D3"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《计算思维与信息技术》讲义，未来信息技术学院计算中心主编。</w:t>
      </w:r>
    </w:p>
    <w:p w14:paraId="510319DD" w14:textId="77777777" w:rsidR="00C42B44" w:rsidRPr="00C42B44" w:rsidRDefault="00C42B44" w:rsidP="00C42B44">
      <w:pPr>
        <w:spacing w:line="440" w:lineRule="exact"/>
        <w:ind w:firstLineChars="200" w:firstLine="560"/>
        <w:rPr>
          <w:rFonts w:ascii="宋体" w:eastAsia="宋体" w:hAnsi="宋体" w:cs="Times New Roman"/>
          <w:sz w:val="24"/>
          <w:szCs w:val="24"/>
        </w:rPr>
      </w:pPr>
      <w:r w:rsidRPr="00C42B44">
        <w:rPr>
          <w:rFonts w:ascii="黑体" w:eastAsia="黑体" w:hAnsi="黑体" w:cs="Times New Roman" w:hint="eastAsia"/>
          <w:sz w:val="28"/>
          <w:szCs w:val="28"/>
        </w:rPr>
        <w:t>（二）相关推荐书目</w:t>
      </w:r>
    </w:p>
    <w:p w14:paraId="7F040A80" w14:textId="77777777" w:rsidR="00C42B44" w:rsidRPr="00C42B44" w:rsidRDefault="00C42B44">
      <w:pPr>
        <w:numPr>
          <w:ilvl w:val="0"/>
          <w:numId w:val="281"/>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《大学计算机基础与计算思维》，赵英豪主编，中国铁道出版社，2020年，第1版；</w:t>
      </w:r>
    </w:p>
    <w:p w14:paraId="5913BAD2" w14:textId="77777777" w:rsidR="00C42B44" w:rsidRPr="00C42B44" w:rsidRDefault="00C42B44">
      <w:pPr>
        <w:numPr>
          <w:ilvl w:val="0"/>
          <w:numId w:val="281"/>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《大学计算机》，</w:t>
      </w:r>
      <w:proofErr w:type="gramStart"/>
      <w:r w:rsidRPr="00C42B44">
        <w:rPr>
          <w:rFonts w:ascii="宋体" w:eastAsia="宋体" w:hAnsi="宋体" w:cs="Times New Roman" w:hint="eastAsia"/>
          <w:sz w:val="24"/>
          <w:szCs w:val="24"/>
        </w:rPr>
        <w:t>王移芝</w:t>
      </w:r>
      <w:proofErr w:type="gramEnd"/>
      <w:r w:rsidRPr="00C42B44">
        <w:rPr>
          <w:rFonts w:ascii="宋体" w:eastAsia="宋体" w:hAnsi="宋体" w:cs="Times New Roman" w:hint="eastAsia"/>
          <w:sz w:val="24"/>
          <w:szCs w:val="24"/>
        </w:rPr>
        <w:t xml:space="preserve"> 主编，高等教育出版社，2015年，第5版。</w:t>
      </w:r>
    </w:p>
    <w:p w14:paraId="64F300E6" w14:textId="77777777" w:rsidR="00C42B44" w:rsidRPr="00C42B44" w:rsidRDefault="00C42B44">
      <w:pPr>
        <w:numPr>
          <w:ilvl w:val="0"/>
          <w:numId w:val="281"/>
        </w:numPr>
        <w:spacing w:line="440" w:lineRule="exact"/>
        <w:rPr>
          <w:rFonts w:ascii="宋体" w:eastAsia="宋体" w:hAnsi="宋体" w:cs="Times New Roman"/>
          <w:sz w:val="24"/>
          <w:szCs w:val="24"/>
        </w:rPr>
      </w:pPr>
      <w:r w:rsidRPr="00C42B44">
        <w:rPr>
          <w:rFonts w:ascii="宋体" w:eastAsia="宋体" w:hAnsi="宋体" w:cs="Times New Roman" w:hint="eastAsia"/>
          <w:sz w:val="24"/>
          <w:szCs w:val="24"/>
        </w:rPr>
        <w:t xml:space="preserve">《计算机应用基础－综合练习指导》，张兴华、宋宏伟等编著，人民邮电出版社，2014年9月，第1版。 </w:t>
      </w:r>
    </w:p>
    <w:p w14:paraId="597665FF"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（三）课程资源</w:t>
      </w:r>
    </w:p>
    <w:p w14:paraId="2E33DDCD"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1. 校内网上面有《计算思维》精品</w:t>
      </w:r>
      <w:proofErr w:type="gramStart"/>
      <w:r w:rsidRPr="00C42B44">
        <w:rPr>
          <w:rFonts w:ascii="宋体" w:eastAsia="宋体" w:hAnsi="宋体" w:cs="Times New Roman" w:hint="eastAsia"/>
          <w:sz w:val="24"/>
          <w:szCs w:val="24"/>
        </w:rPr>
        <w:t>课丰富</w:t>
      </w:r>
      <w:proofErr w:type="gramEnd"/>
      <w:r w:rsidRPr="00C42B44">
        <w:rPr>
          <w:rFonts w:ascii="宋体" w:eastAsia="宋体" w:hAnsi="宋体" w:cs="Times New Roman" w:hint="eastAsia"/>
          <w:sz w:val="24"/>
          <w:szCs w:val="24"/>
        </w:rPr>
        <w:t>的资源</w:t>
      </w:r>
    </w:p>
    <w:p w14:paraId="16D0C61C" w14:textId="77777777" w:rsidR="00C42B44" w:rsidRPr="00C42B44" w:rsidRDefault="00C42B44" w:rsidP="00C42B44">
      <w:pPr>
        <w:spacing w:line="440" w:lineRule="exact"/>
        <w:ind w:firstLineChars="200" w:firstLine="480"/>
        <w:rPr>
          <w:rFonts w:ascii="宋体" w:eastAsia="宋体" w:hAnsi="宋体" w:cs="Times New Roman"/>
          <w:sz w:val="24"/>
          <w:szCs w:val="24"/>
        </w:rPr>
      </w:pPr>
      <w:r w:rsidRPr="00C42B44">
        <w:rPr>
          <w:rFonts w:ascii="宋体" w:eastAsia="宋体" w:hAnsi="宋体" w:cs="Times New Roman" w:hint="eastAsia"/>
          <w:sz w:val="24"/>
          <w:szCs w:val="24"/>
        </w:rPr>
        <w:t>2. 爱课程平台上有大量的在线课程。</w:t>
      </w:r>
    </w:p>
    <w:p w14:paraId="624CE255" w14:textId="77777777" w:rsidR="00C42B44" w:rsidRPr="00C42B44" w:rsidRDefault="00C42B44" w:rsidP="00C42B44">
      <w:pPr>
        <w:spacing w:beforeLines="50" w:before="156" w:afterLines="50" w:after="156" w:line="440" w:lineRule="exact"/>
        <w:ind w:firstLineChars="200" w:firstLine="560"/>
        <w:rPr>
          <w:rFonts w:ascii="黑体" w:eastAsia="黑体" w:hAnsi="黑体" w:cs="Times New Roman"/>
          <w:sz w:val="28"/>
          <w:szCs w:val="28"/>
        </w:rPr>
      </w:pPr>
      <w:r w:rsidRPr="00C42B44">
        <w:rPr>
          <w:rFonts w:ascii="黑体" w:eastAsia="黑体" w:hAnsi="黑体" w:cs="Times New Roman" w:hint="eastAsia"/>
          <w:sz w:val="28"/>
          <w:szCs w:val="28"/>
        </w:rPr>
        <w:t>七、课程大纲制定依据</w:t>
      </w:r>
    </w:p>
    <w:p w14:paraId="26DAE574" w14:textId="3A93BFA1" w:rsidR="00DC353F" w:rsidRDefault="00C42B44" w:rsidP="00C42B44">
      <w:pPr>
        <w:rPr>
          <w:rFonts w:ascii="仿宋" w:eastAsia="仿宋" w:hAnsi="仿宋"/>
          <w:sz w:val="28"/>
          <w:szCs w:val="28"/>
        </w:rPr>
      </w:pPr>
      <w:r w:rsidRPr="00C42B44">
        <w:rPr>
          <w:rFonts w:ascii="宋体" w:eastAsia="宋体" w:hAnsi="宋体" w:cs="Times New Roman" w:hint="eastAsia"/>
          <w:sz w:val="24"/>
          <w:szCs w:val="24"/>
        </w:rPr>
        <w:t>本课程大纲依据202</w:t>
      </w:r>
      <w:r w:rsidRPr="00C42B44">
        <w:rPr>
          <w:rFonts w:ascii="宋体" w:eastAsia="宋体" w:hAnsi="宋体" w:cs="Times New Roman"/>
          <w:sz w:val="24"/>
          <w:szCs w:val="24"/>
        </w:rPr>
        <w:t>3</w:t>
      </w:r>
      <w:r w:rsidRPr="00C42B44">
        <w:rPr>
          <w:rFonts w:ascii="宋体" w:eastAsia="宋体" w:hAnsi="宋体" w:cs="Times New Roman" w:hint="eastAsia"/>
          <w:sz w:val="24"/>
          <w:szCs w:val="24"/>
        </w:rPr>
        <w:t>年各专业人才培养方案制定。</w:t>
      </w:r>
    </w:p>
    <w:p w14:paraId="5E230A5B" w14:textId="77777777" w:rsidR="00DC353F" w:rsidRPr="00DC353F" w:rsidRDefault="00DC353F" w:rsidP="00554BD8">
      <w:pPr>
        <w:rPr>
          <w:rFonts w:ascii="仿宋" w:eastAsia="仿宋" w:hAnsi="仿宋"/>
          <w:sz w:val="28"/>
          <w:szCs w:val="28"/>
        </w:rPr>
      </w:pPr>
    </w:p>
    <w:p w14:paraId="4B568427" w14:textId="3A01CAA3" w:rsidR="00554BD8" w:rsidRPr="00554BD8" w:rsidRDefault="008E1457" w:rsidP="00554BD8">
      <w:pPr>
        <w:keepNext/>
        <w:keepLines/>
        <w:spacing w:before="340" w:after="330" w:line="576" w:lineRule="auto"/>
        <w:jc w:val="center"/>
        <w:outlineLvl w:val="0"/>
        <w:rPr>
          <w:rFonts w:ascii="Calibri" w:eastAsia="宋体" w:hAnsi="Calibri" w:cs="Times New Roman"/>
          <w:b/>
          <w:kern w:val="44"/>
          <w:sz w:val="36"/>
        </w:rPr>
      </w:pPr>
      <w:bookmarkStart w:id="97" w:name="_Toc149553309"/>
      <w:r>
        <w:rPr>
          <w:rFonts w:ascii="Calibri" w:eastAsia="宋体" w:hAnsi="Calibri" w:cs="Times New Roman" w:hint="eastAsia"/>
          <w:b/>
          <w:kern w:val="44"/>
          <w:sz w:val="36"/>
        </w:rPr>
        <w:t>《</w:t>
      </w:r>
      <w:r w:rsidR="00554BD8" w:rsidRPr="00554BD8">
        <w:rPr>
          <w:rFonts w:ascii="Calibri" w:eastAsia="宋体" w:hAnsi="Calibri" w:cs="Times New Roman" w:hint="eastAsia"/>
          <w:b/>
          <w:kern w:val="44"/>
          <w:sz w:val="36"/>
        </w:rPr>
        <w:t>大学生心理健康教育》（工程教育类）课程大纲</w:t>
      </w:r>
      <w:bookmarkEnd w:id="97"/>
    </w:p>
    <w:p w14:paraId="5118B2AB" w14:textId="77777777" w:rsidR="00554BD8" w:rsidRPr="00554BD8" w:rsidRDefault="00554BD8" w:rsidP="00554BD8">
      <w:pPr>
        <w:spacing w:beforeLines="50" w:before="156" w:afterLines="50" w:after="156" w:line="440" w:lineRule="exact"/>
        <w:ind w:firstLineChars="200" w:firstLine="560"/>
        <w:outlineLvl w:val="0"/>
        <w:rPr>
          <w:rFonts w:ascii="黑体" w:eastAsia="黑体" w:hAnsi="黑体" w:cs="Times New Roman"/>
          <w:sz w:val="28"/>
          <w:szCs w:val="28"/>
        </w:rPr>
      </w:pPr>
      <w:bookmarkStart w:id="98" w:name="_Toc11857"/>
      <w:bookmarkStart w:id="99" w:name="_Toc26816"/>
      <w:bookmarkStart w:id="100" w:name="_Toc149553310"/>
      <w:r w:rsidRPr="00554BD8">
        <w:rPr>
          <w:rFonts w:ascii="黑体" w:eastAsia="黑体" w:hAnsi="黑体" w:cs="Times New Roman" w:hint="eastAsia"/>
          <w:sz w:val="28"/>
          <w:szCs w:val="28"/>
        </w:rPr>
        <w:t>一、课程基本信息</w:t>
      </w:r>
      <w:bookmarkEnd w:id="98"/>
      <w:bookmarkEnd w:id="99"/>
      <w:bookmarkEnd w:id="10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3"/>
        <w:gridCol w:w="2683"/>
        <w:gridCol w:w="1474"/>
        <w:gridCol w:w="2792"/>
      </w:tblGrid>
      <w:tr w:rsidR="00554BD8" w:rsidRPr="00554BD8" w14:paraId="2DF5480C" w14:textId="77777777" w:rsidTr="001322D7">
        <w:trPr>
          <w:trHeight w:val="886"/>
          <w:jc w:val="center"/>
        </w:trPr>
        <w:tc>
          <w:tcPr>
            <w:tcW w:w="1668" w:type="dxa"/>
            <w:vAlign w:val="center"/>
          </w:tcPr>
          <w:p w14:paraId="3B8B368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lastRenderedPageBreak/>
              <w:t>课程名称</w:t>
            </w:r>
          </w:p>
        </w:tc>
        <w:tc>
          <w:tcPr>
            <w:tcW w:w="2833" w:type="dxa"/>
            <w:vAlign w:val="center"/>
          </w:tcPr>
          <w:p w14:paraId="66B845F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大学生心理健康教育</w:t>
            </w:r>
          </w:p>
        </w:tc>
        <w:tc>
          <w:tcPr>
            <w:tcW w:w="1561" w:type="dxa"/>
            <w:vAlign w:val="center"/>
          </w:tcPr>
          <w:p w14:paraId="4660FBE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课程代码</w:t>
            </w:r>
          </w:p>
        </w:tc>
        <w:tc>
          <w:tcPr>
            <w:tcW w:w="2941" w:type="dxa"/>
            <w:vAlign w:val="center"/>
          </w:tcPr>
          <w:p w14:paraId="11ACD1B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1211001</w:t>
            </w:r>
          </w:p>
        </w:tc>
      </w:tr>
      <w:tr w:rsidR="00554BD8" w:rsidRPr="00554BD8" w14:paraId="09A5C643" w14:textId="77777777" w:rsidTr="001322D7">
        <w:trPr>
          <w:trHeight w:val="829"/>
          <w:jc w:val="center"/>
        </w:trPr>
        <w:tc>
          <w:tcPr>
            <w:tcW w:w="1668" w:type="dxa"/>
            <w:vAlign w:val="center"/>
          </w:tcPr>
          <w:p w14:paraId="35D9B88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课程类别</w:t>
            </w:r>
          </w:p>
        </w:tc>
        <w:tc>
          <w:tcPr>
            <w:tcW w:w="2833" w:type="dxa"/>
            <w:vAlign w:val="center"/>
          </w:tcPr>
          <w:p w14:paraId="7C89919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通识教育课程</w:t>
            </w:r>
          </w:p>
        </w:tc>
        <w:tc>
          <w:tcPr>
            <w:tcW w:w="1561" w:type="dxa"/>
            <w:vAlign w:val="center"/>
          </w:tcPr>
          <w:p w14:paraId="44A28F8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学时</w:t>
            </w:r>
          </w:p>
          <w:p w14:paraId="2B68900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/学分</w:t>
            </w:r>
          </w:p>
        </w:tc>
        <w:tc>
          <w:tcPr>
            <w:tcW w:w="2941" w:type="dxa"/>
            <w:vAlign w:val="center"/>
          </w:tcPr>
          <w:p w14:paraId="656909B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32/2</w:t>
            </w:r>
          </w:p>
        </w:tc>
      </w:tr>
      <w:tr w:rsidR="00554BD8" w:rsidRPr="00554BD8" w14:paraId="5403E2FB" w14:textId="77777777" w:rsidTr="001322D7">
        <w:trPr>
          <w:trHeight w:val="811"/>
          <w:jc w:val="center"/>
        </w:trPr>
        <w:tc>
          <w:tcPr>
            <w:tcW w:w="1668" w:type="dxa"/>
            <w:vAlign w:val="center"/>
          </w:tcPr>
          <w:p w14:paraId="37B3AE9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开课单位</w:t>
            </w:r>
          </w:p>
        </w:tc>
        <w:tc>
          <w:tcPr>
            <w:tcW w:w="2833" w:type="dxa"/>
            <w:vAlign w:val="center"/>
          </w:tcPr>
          <w:p w14:paraId="033D9DD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学生工作部（处）</w:t>
            </w:r>
          </w:p>
        </w:tc>
        <w:tc>
          <w:tcPr>
            <w:tcW w:w="1561" w:type="dxa"/>
            <w:vAlign w:val="center"/>
          </w:tcPr>
          <w:p w14:paraId="6DDC0EE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适用专业</w:t>
            </w:r>
          </w:p>
        </w:tc>
        <w:tc>
          <w:tcPr>
            <w:tcW w:w="2941" w:type="dxa"/>
            <w:vAlign w:val="center"/>
          </w:tcPr>
          <w:p w14:paraId="2E35763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工程教育专业</w:t>
            </w:r>
          </w:p>
        </w:tc>
      </w:tr>
      <w:tr w:rsidR="00554BD8" w:rsidRPr="00554BD8" w14:paraId="0CFAF0F5" w14:textId="77777777" w:rsidTr="001322D7">
        <w:trPr>
          <w:trHeight w:val="811"/>
          <w:jc w:val="center"/>
        </w:trPr>
        <w:tc>
          <w:tcPr>
            <w:tcW w:w="1668" w:type="dxa"/>
            <w:vAlign w:val="center"/>
          </w:tcPr>
          <w:p w14:paraId="3427A55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课程负责人</w:t>
            </w:r>
          </w:p>
        </w:tc>
        <w:tc>
          <w:tcPr>
            <w:tcW w:w="7335" w:type="dxa"/>
            <w:gridSpan w:val="3"/>
            <w:vAlign w:val="center"/>
          </w:tcPr>
          <w:p w14:paraId="6FFE61C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王震</w:t>
            </w:r>
          </w:p>
        </w:tc>
      </w:tr>
      <w:tr w:rsidR="00554BD8" w:rsidRPr="00554BD8" w14:paraId="4587FB0F" w14:textId="77777777" w:rsidTr="001322D7">
        <w:trPr>
          <w:trHeight w:val="836"/>
          <w:jc w:val="center"/>
        </w:trPr>
        <w:tc>
          <w:tcPr>
            <w:tcW w:w="1668" w:type="dxa"/>
            <w:vAlign w:val="center"/>
          </w:tcPr>
          <w:p w14:paraId="11FAA7A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大纲撰写人</w:t>
            </w:r>
          </w:p>
        </w:tc>
        <w:tc>
          <w:tcPr>
            <w:tcW w:w="2833" w:type="dxa"/>
            <w:vAlign w:val="center"/>
          </w:tcPr>
          <w:p w14:paraId="57FF1B9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陈慧洁、封晓伟</w:t>
            </w:r>
          </w:p>
        </w:tc>
        <w:tc>
          <w:tcPr>
            <w:tcW w:w="1561" w:type="dxa"/>
            <w:vAlign w:val="center"/>
          </w:tcPr>
          <w:p w14:paraId="70D2733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大纲审核人</w:t>
            </w:r>
          </w:p>
        </w:tc>
        <w:tc>
          <w:tcPr>
            <w:tcW w:w="2941" w:type="dxa"/>
            <w:vAlign w:val="center"/>
          </w:tcPr>
          <w:p w14:paraId="549A7BB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贾立敏</w:t>
            </w:r>
          </w:p>
        </w:tc>
      </w:tr>
      <w:tr w:rsidR="00554BD8" w:rsidRPr="00554BD8" w14:paraId="3471B0F7" w14:textId="77777777" w:rsidTr="001322D7">
        <w:trPr>
          <w:trHeight w:val="848"/>
          <w:jc w:val="center"/>
        </w:trPr>
        <w:tc>
          <w:tcPr>
            <w:tcW w:w="1668" w:type="dxa"/>
            <w:vAlign w:val="center"/>
          </w:tcPr>
          <w:p w14:paraId="0CB74C6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先修课程</w:t>
            </w:r>
          </w:p>
        </w:tc>
        <w:tc>
          <w:tcPr>
            <w:tcW w:w="7335" w:type="dxa"/>
            <w:gridSpan w:val="3"/>
            <w:vAlign w:val="center"/>
          </w:tcPr>
          <w:p w14:paraId="6EFB2970" w14:textId="77777777" w:rsidR="00554BD8" w:rsidRPr="00554BD8" w:rsidRDefault="00554BD8" w:rsidP="00554BD8">
            <w:pPr>
              <w:spacing w:line="440" w:lineRule="exact"/>
              <w:jc w:val="center"/>
              <w:rPr>
                <w:rFonts w:ascii="宋体" w:eastAsia="宋体" w:hAnsi="宋体" w:cs="Times New Roman"/>
                <w:sz w:val="24"/>
              </w:rPr>
            </w:pPr>
          </w:p>
        </w:tc>
      </w:tr>
      <w:tr w:rsidR="00554BD8" w:rsidRPr="00554BD8" w14:paraId="3664995E" w14:textId="77777777" w:rsidTr="001322D7">
        <w:trPr>
          <w:trHeight w:val="848"/>
          <w:jc w:val="center"/>
        </w:trPr>
        <w:tc>
          <w:tcPr>
            <w:tcW w:w="1668" w:type="dxa"/>
            <w:vAlign w:val="center"/>
          </w:tcPr>
          <w:p w14:paraId="089EB03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课程网址</w:t>
            </w:r>
          </w:p>
        </w:tc>
        <w:tc>
          <w:tcPr>
            <w:tcW w:w="7335" w:type="dxa"/>
            <w:gridSpan w:val="3"/>
            <w:vAlign w:val="center"/>
          </w:tcPr>
          <w:p w14:paraId="4ADA5E68" w14:textId="77777777" w:rsidR="00554BD8" w:rsidRPr="00554BD8" w:rsidRDefault="00554BD8" w:rsidP="00554BD8">
            <w:pPr>
              <w:spacing w:line="440" w:lineRule="exact"/>
              <w:rPr>
                <w:rFonts w:ascii="宋体" w:eastAsia="宋体" w:hAnsi="宋体" w:cs="Times New Roman"/>
                <w:color w:val="FF0000"/>
                <w:sz w:val="24"/>
              </w:rPr>
            </w:pPr>
          </w:p>
        </w:tc>
      </w:tr>
    </w:tbl>
    <w:p w14:paraId="4C5C7FF8" w14:textId="77777777" w:rsidR="00554BD8" w:rsidRPr="00554BD8" w:rsidRDefault="00554BD8" w:rsidP="00554BD8">
      <w:pPr>
        <w:spacing w:beforeLines="50" w:before="156" w:afterLines="50" w:after="156" w:line="440" w:lineRule="exact"/>
        <w:ind w:firstLineChars="200" w:firstLine="560"/>
        <w:outlineLvl w:val="0"/>
        <w:rPr>
          <w:rFonts w:ascii="黑体" w:eastAsia="黑体" w:hAnsi="黑体" w:cs="Times New Roman"/>
          <w:sz w:val="28"/>
          <w:szCs w:val="28"/>
        </w:rPr>
      </w:pPr>
      <w:bookmarkStart w:id="101" w:name="_Toc965"/>
      <w:bookmarkStart w:id="102" w:name="_Toc8989"/>
      <w:bookmarkStart w:id="103" w:name="_Toc149553311"/>
      <w:r w:rsidRPr="00554BD8">
        <w:rPr>
          <w:rFonts w:ascii="黑体" w:eastAsia="黑体" w:hAnsi="黑体" w:cs="Times New Roman" w:hint="eastAsia"/>
          <w:sz w:val="28"/>
          <w:szCs w:val="28"/>
        </w:rPr>
        <w:t>二、课程学习目标及与毕业要求的对应关系</w:t>
      </w:r>
      <w:bookmarkEnd w:id="101"/>
      <w:bookmarkEnd w:id="102"/>
      <w:bookmarkEnd w:id="103"/>
    </w:p>
    <w:p w14:paraId="13A61840"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04" w:name="_Toc149553312"/>
      <w:r w:rsidRPr="00554BD8">
        <w:rPr>
          <w:rFonts w:ascii="黑体" w:eastAsia="黑体" w:hAnsi="黑体" w:cs="Times New Roman" w:hint="eastAsia"/>
          <w:sz w:val="28"/>
          <w:szCs w:val="28"/>
        </w:rPr>
        <w:t>（一）课程学习目标</w:t>
      </w:r>
      <w:bookmarkEnd w:id="104"/>
    </w:p>
    <w:p w14:paraId="65FD09D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w:t>
      </w:r>
      <w:r w:rsidRPr="00554BD8">
        <w:rPr>
          <w:rFonts w:ascii="宋体" w:eastAsia="宋体" w:hAnsi="宋体" w:cs="Times New Roman"/>
          <w:sz w:val="24"/>
        </w:rPr>
        <w:t>本课程的学习，</w:t>
      </w:r>
      <w:r w:rsidRPr="00554BD8">
        <w:rPr>
          <w:rFonts w:ascii="宋体" w:eastAsia="宋体" w:hAnsi="宋体" w:cs="Times New Roman" w:hint="eastAsia"/>
          <w:sz w:val="24"/>
        </w:rPr>
        <w:t>使学生达到以下</w:t>
      </w:r>
      <w:r w:rsidRPr="00554BD8">
        <w:rPr>
          <w:rFonts w:ascii="宋体" w:eastAsia="宋体" w:hAnsi="宋体" w:cs="Times New Roman"/>
          <w:sz w:val="24"/>
        </w:rPr>
        <w:t>目标：</w:t>
      </w:r>
    </w:p>
    <w:p w14:paraId="376F7EF5"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1.通过学习大学生心理健康相关知识，能够在工程实践中，遵守工程职业道德和规范，履行责任，具有人文社会科学素养、社会责任感。</w:t>
      </w:r>
      <w:r w:rsidRPr="00554BD8">
        <w:rPr>
          <w:rFonts w:ascii="宋体" w:eastAsia="宋体" w:hAnsi="宋体" w:cs="Times New Roman"/>
          <w:b/>
          <w:sz w:val="24"/>
        </w:rPr>
        <w:t>【毕业要求</w:t>
      </w:r>
      <w:r w:rsidRPr="00554BD8">
        <w:rPr>
          <w:rFonts w:ascii="宋体" w:eastAsia="宋体" w:hAnsi="宋体" w:cs="Times New Roman" w:hint="eastAsia"/>
          <w:b/>
          <w:sz w:val="24"/>
        </w:rPr>
        <w:t>8</w:t>
      </w:r>
      <w:r w:rsidRPr="00554BD8">
        <w:rPr>
          <w:rFonts w:ascii="宋体" w:eastAsia="宋体" w:hAnsi="宋体" w:cs="Times New Roman"/>
          <w:b/>
          <w:sz w:val="24"/>
        </w:rPr>
        <w:t>职业规范】</w:t>
      </w:r>
    </w:p>
    <w:p w14:paraId="4B664E87"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2.能够运用心理学知识认识自己、理解他人，在人际交往方面做到有效沟通和交流，在专业工作上撰写报告和设计文稿、陈述发言时可以清晰表达，能够在跨文化背景下进行沟通和交流。</w:t>
      </w:r>
      <w:r w:rsidRPr="00554BD8">
        <w:rPr>
          <w:rFonts w:ascii="宋体" w:eastAsia="宋体" w:hAnsi="宋体" w:cs="Times New Roman" w:hint="eastAsia"/>
          <w:b/>
          <w:sz w:val="24"/>
        </w:rPr>
        <w:t>【毕业要求10</w:t>
      </w:r>
      <w:r w:rsidRPr="00554BD8">
        <w:rPr>
          <w:rFonts w:ascii="宋体" w:eastAsia="宋体" w:hAnsi="宋体" w:cs="Times New Roman"/>
          <w:b/>
          <w:sz w:val="24"/>
        </w:rPr>
        <w:t xml:space="preserve"> </w:t>
      </w:r>
      <w:r w:rsidRPr="00554BD8">
        <w:rPr>
          <w:rFonts w:ascii="宋体" w:eastAsia="宋体" w:hAnsi="宋体" w:cs="Times New Roman" w:hint="eastAsia"/>
          <w:b/>
          <w:sz w:val="24"/>
        </w:rPr>
        <w:t>沟通】</w:t>
      </w:r>
    </w:p>
    <w:p w14:paraId="2EDF5C7F"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05" w:name="_Toc149553313"/>
      <w:r w:rsidRPr="00554BD8">
        <w:rPr>
          <w:rFonts w:ascii="黑体" w:eastAsia="黑体" w:hAnsi="黑体" w:cs="Times New Roman" w:hint="eastAsia"/>
          <w:sz w:val="28"/>
          <w:szCs w:val="28"/>
        </w:rPr>
        <w:t>（二）课程学习目标与毕业要求指标点的对应关系</w:t>
      </w:r>
      <w:bookmarkEnd w:id="105"/>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1"/>
        <w:gridCol w:w="5339"/>
        <w:gridCol w:w="1959"/>
      </w:tblGrid>
      <w:tr w:rsidR="00554BD8" w:rsidRPr="00554BD8" w14:paraId="4D59F85C" w14:textId="77777777" w:rsidTr="001322D7">
        <w:trPr>
          <w:trHeight w:val="815"/>
          <w:jc w:val="center"/>
        </w:trPr>
        <w:tc>
          <w:tcPr>
            <w:tcW w:w="1871" w:type="dxa"/>
            <w:vAlign w:val="center"/>
          </w:tcPr>
          <w:p w14:paraId="49EC4A9B"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339" w:type="dxa"/>
            <w:vAlign w:val="center"/>
          </w:tcPr>
          <w:p w14:paraId="08F6E751"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vAlign w:val="center"/>
          </w:tcPr>
          <w:p w14:paraId="0314BB16"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6A124FCE" w14:textId="77777777" w:rsidTr="001322D7">
        <w:trPr>
          <w:jc w:val="center"/>
        </w:trPr>
        <w:tc>
          <w:tcPr>
            <w:tcW w:w="1871" w:type="dxa"/>
            <w:vAlign w:val="center"/>
          </w:tcPr>
          <w:p w14:paraId="0F99B233" w14:textId="77777777" w:rsidR="00554BD8" w:rsidRPr="00554BD8" w:rsidRDefault="00554BD8" w:rsidP="00554BD8">
            <w:pPr>
              <w:spacing w:line="440" w:lineRule="exact"/>
              <w:jc w:val="center"/>
              <w:rPr>
                <w:rFonts w:ascii="宋体" w:eastAsia="宋体" w:hAnsi="宋体" w:cs="Times New Roman"/>
                <w:color w:val="FF0000"/>
                <w:sz w:val="24"/>
              </w:rPr>
            </w:pPr>
            <w:r w:rsidRPr="00554BD8">
              <w:rPr>
                <w:rFonts w:ascii="宋体" w:eastAsia="宋体" w:hAnsi="宋体" w:cs="Times New Roman" w:hint="eastAsia"/>
                <w:sz w:val="24"/>
              </w:rPr>
              <w:t>8</w:t>
            </w:r>
            <w:r w:rsidRPr="00554BD8">
              <w:rPr>
                <w:rFonts w:ascii="宋体" w:eastAsia="宋体" w:hAnsi="宋体" w:cs="Times New Roman"/>
                <w:sz w:val="24"/>
              </w:rPr>
              <w:t>.</w:t>
            </w:r>
            <w:r w:rsidRPr="00554BD8">
              <w:rPr>
                <w:rFonts w:ascii="宋体" w:eastAsia="宋体" w:hAnsi="宋体" w:cs="Times New Roman" w:hint="eastAsia"/>
                <w:sz w:val="24"/>
              </w:rPr>
              <w:t>职业规范</w:t>
            </w:r>
          </w:p>
        </w:tc>
        <w:tc>
          <w:tcPr>
            <w:tcW w:w="5339" w:type="dxa"/>
            <w:vAlign w:val="center"/>
          </w:tcPr>
          <w:p w14:paraId="165611AA" w14:textId="77777777" w:rsidR="00554BD8" w:rsidRPr="00554BD8" w:rsidRDefault="00554BD8" w:rsidP="00554BD8">
            <w:pPr>
              <w:spacing w:line="440" w:lineRule="exact"/>
              <w:jc w:val="center"/>
              <w:rPr>
                <w:rFonts w:ascii="宋体" w:eastAsia="宋体" w:hAnsi="宋体" w:cs="Times New Roman"/>
                <w:color w:val="FF0000"/>
                <w:sz w:val="24"/>
              </w:rPr>
            </w:pPr>
            <w:r w:rsidRPr="00554BD8">
              <w:rPr>
                <w:rFonts w:ascii="宋体" w:eastAsia="宋体" w:hAnsi="宋体" w:cs="Times New Roman" w:hint="eastAsia"/>
                <w:sz w:val="24"/>
              </w:rPr>
              <w:t>(H)</w:t>
            </w:r>
          </w:p>
        </w:tc>
        <w:tc>
          <w:tcPr>
            <w:tcW w:w="1959" w:type="dxa"/>
            <w:vAlign w:val="center"/>
          </w:tcPr>
          <w:p w14:paraId="7EF07701"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课程目标1</w:t>
            </w:r>
          </w:p>
        </w:tc>
      </w:tr>
      <w:tr w:rsidR="00554BD8" w:rsidRPr="00554BD8" w14:paraId="14E88B09" w14:textId="77777777" w:rsidTr="001322D7">
        <w:trPr>
          <w:jc w:val="center"/>
        </w:trPr>
        <w:tc>
          <w:tcPr>
            <w:tcW w:w="1871" w:type="dxa"/>
            <w:vAlign w:val="center"/>
          </w:tcPr>
          <w:p w14:paraId="5B8C8825" w14:textId="77777777" w:rsidR="00554BD8" w:rsidRPr="00554BD8" w:rsidRDefault="00554BD8" w:rsidP="00554BD8">
            <w:pPr>
              <w:spacing w:line="440" w:lineRule="exact"/>
              <w:jc w:val="center"/>
              <w:rPr>
                <w:rFonts w:ascii="宋体" w:eastAsia="宋体" w:hAnsi="宋体" w:cs="Times New Roman"/>
                <w:color w:val="FF0000"/>
                <w:sz w:val="24"/>
              </w:rPr>
            </w:pPr>
            <w:r w:rsidRPr="00554BD8">
              <w:rPr>
                <w:rFonts w:ascii="宋体" w:eastAsia="宋体" w:hAnsi="宋体" w:cs="Times New Roman" w:hint="eastAsia"/>
                <w:sz w:val="24"/>
              </w:rPr>
              <w:t>10.沟通</w:t>
            </w:r>
          </w:p>
        </w:tc>
        <w:tc>
          <w:tcPr>
            <w:tcW w:w="5339" w:type="dxa"/>
            <w:vAlign w:val="center"/>
          </w:tcPr>
          <w:p w14:paraId="394FEC6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(L)</w:t>
            </w:r>
          </w:p>
        </w:tc>
        <w:tc>
          <w:tcPr>
            <w:tcW w:w="1959" w:type="dxa"/>
            <w:vAlign w:val="center"/>
          </w:tcPr>
          <w:p w14:paraId="4A2BFF2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课程目标2</w:t>
            </w:r>
          </w:p>
        </w:tc>
      </w:tr>
    </w:tbl>
    <w:p w14:paraId="382A8228" w14:textId="77777777" w:rsidR="00554BD8" w:rsidRPr="00554BD8" w:rsidRDefault="00554BD8" w:rsidP="00554BD8">
      <w:pPr>
        <w:spacing w:beforeLines="50" w:before="156" w:afterLines="50" w:after="156" w:line="440" w:lineRule="exact"/>
        <w:ind w:firstLineChars="200" w:firstLine="560"/>
        <w:outlineLvl w:val="0"/>
        <w:rPr>
          <w:rFonts w:ascii="黑体" w:eastAsia="黑体" w:hAnsi="黑体" w:cs="Times New Roman"/>
          <w:sz w:val="28"/>
          <w:szCs w:val="28"/>
        </w:rPr>
      </w:pPr>
      <w:bookmarkStart w:id="106" w:name="_Toc25584"/>
      <w:bookmarkStart w:id="107" w:name="_Toc11420"/>
      <w:bookmarkStart w:id="108" w:name="_Toc149553314"/>
      <w:r w:rsidRPr="00554BD8">
        <w:rPr>
          <w:rFonts w:ascii="黑体" w:eastAsia="黑体" w:hAnsi="黑体" w:cs="Times New Roman" w:hint="eastAsia"/>
          <w:sz w:val="28"/>
          <w:szCs w:val="28"/>
        </w:rPr>
        <w:t>三、课程学习内容及与课程学习目标的对应关系</w:t>
      </w:r>
      <w:bookmarkEnd w:id="106"/>
      <w:bookmarkEnd w:id="107"/>
      <w:bookmarkEnd w:id="108"/>
    </w:p>
    <w:p w14:paraId="51D0009D" w14:textId="77777777" w:rsidR="00554BD8" w:rsidRPr="00554BD8" w:rsidRDefault="00554BD8" w:rsidP="00554BD8">
      <w:pPr>
        <w:spacing w:beforeLines="50" w:before="156" w:afterLines="50" w:after="156" w:line="440" w:lineRule="exact"/>
        <w:ind w:firstLineChars="200" w:firstLine="562"/>
        <w:outlineLvl w:val="1"/>
        <w:rPr>
          <w:rFonts w:ascii="黑体" w:eastAsia="黑体" w:hAnsi="黑体" w:cs="Times New Roman"/>
          <w:b/>
          <w:sz w:val="28"/>
          <w:szCs w:val="28"/>
        </w:rPr>
      </w:pPr>
      <w:bookmarkStart w:id="109" w:name="_Toc149553315"/>
      <w:r w:rsidRPr="00554BD8">
        <w:rPr>
          <w:rFonts w:ascii="黑体" w:eastAsia="黑体" w:hAnsi="黑体" w:cs="Times New Roman" w:hint="eastAsia"/>
          <w:b/>
          <w:sz w:val="28"/>
          <w:szCs w:val="28"/>
        </w:rPr>
        <w:lastRenderedPageBreak/>
        <w:t>（一）课程学习内容</w:t>
      </w:r>
      <w:bookmarkEnd w:id="109"/>
    </w:p>
    <w:p w14:paraId="33B456D6"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10" w:name="_Toc149553316"/>
      <w:r w:rsidRPr="00554BD8">
        <w:rPr>
          <w:rFonts w:ascii="黑体" w:eastAsia="黑体" w:hAnsi="黑体" w:cs="Times New Roman" w:hint="eastAsia"/>
          <w:sz w:val="28"/>
          <w:szCs w:val="28"/>
        </w:rPr>
        <w:t>第一章   大学生心理健康导论</w:t>
      </w:r>
      <w:bookmarkEnd w:id="110"/>
    </w:p>
    <w:p w14:paraId="287414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83E8F6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认知类目标：了解《大学生心理健康教育》课程的内容/性质和要求；</w:t>
      </w:r>
    </w:p>
    <w:p w14:paraId="631024C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过程与方法类目标：掌握维护心理健康的途径；能够通过图书馆或网络检索查询心理健康的期刊；</w:t>
      </w:r>
    </w:p>
    <w:p w14:paraId="7D60CA2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05371EEC" w14:textId="77777777" w:rsidR="00554BD8" w:rsidRPr="00554BD8" w:rsidRDefault="00554BD8">
      <w:pPr>
        <w:numPr>
          <w:ilvl w:val="0"/>
          <w:numId w:val="166"/>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心理健康的概念</w:t>
      </w:r>
    </w:p>
    <w:p w14:paraId="2EA9E96D" w14:textId="77777777" w:rsidR="00554BD8" w:rsidRPr="00554BD8" w:rsidRDefault="00554BD8">
      <w:pPr>
        <w:numPr>
          <w:ilvl w:val="0"/>
          <w:numId w:val="166"/>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认识心理活动的特点和实质</w:t>
      </w:r>
    </w:p>
    <w:p w14:paraId="476CBC16" w14:textId="77777777" w:rsidR="00554BD8" w:rsidRPr="00554BD8" w:rsidRDefault="00554BD8">
      <w:pPr>
        <w:numPr>
          <w:ilvl w:val="0"/>
          <w:numId w:val="166"/>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掌握大学生心理健康的标准</w:t>
      </w:r>
    </w:p>
    <w:p w14:paraId="31786864" w14:textId="77777777" w:rsidR="00554BD8" w:rsidRPr="00554BD8" w:rsidRDefault="00554BD8">
      <w:pPr>
        <w:numPr>
          <w:ilvl w:val="0"/>
          <w:numId w:val="166"/>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了解影响大学生心理健康的主要因素</w:t>
      </w:r>
    </w:p>
    <w:p w14:paraId="73499A5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9B30FE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了解大学生</w:t>
      </w:r>
      <w:r w:rsidRPr="00554BD8">
        <w:rPr>
          <w:rFonts w:ascii="宋体" w:eastAsia="宋体" w:hAnsi="宋体" w:cs="宋体"/>
          <w:sz w:val="24"/>
          <w:szCs w:val="24"/>
        </w:rPr>
        <w:t>心理健康的概念和大学生心理健康的标准</w:t>
      </w:r>
    </w:p>
    <w:p w14:paraId="1575634A"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树立科学思辨的思维，能够对心理学科进行正确的认识</w:t>
      </w:r>
    </w:p>
    <w:p w14:paraId="536ECFF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5D2D3EE0"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楷体_GB2312" w:hint="eastAsia"/>
          <w:color w:val="000000"/>
          <w:kern w:val="0"/>
          <w:sz w:val="24"/>
        </w:rPr>
        <w:t>大学生心理</w:t>
      </w:r>
      <w:r w:rsidRPr="00554BD8">
        <w:rPr>
          <w:rFonts w:ascii="宋体" w:eastAsia="宋体" w:hAnsi="宋体" w:cs="宋体"/>
          <w:sz w:val="24"/>
          <w:szCs w:val="24"/>
        </w:rPr>
        <w:t>心理活动的特点</w:t>
      </w:r>
      <w:r w:rsidRPr="00554BD8">
        <w:rPr>
          <w:rFonts w:ascii="宋体" w:eastAsia="宋体" w:hAnsi="宋体" w:cs="宋体" w:hint="eastAsia"/>
          <w:sz w:val="24"/>
          <w:szCs w:val="24"/>
        </w:rPr>
        <w:t>，</w:t>
      </w:r>
    </w:p>
    <w:p w14:paraId="2BD1F2C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宋体" w:hint="eastAsia"/>
          <w:sz w:val="24"/>
          <w:szCs w:val="24"/>
        </w:rPr>
        <w:t>影响心理健康的因素</w:t>
      </w:r>
    </w:p>
    <w:p w14:paraId="305BF9F0"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3903BC3" w14:textId="77777777" w:rsidR="00554BD8" w:rsidRPr="00554BD8" w:rsidRDefault="00554BD8">
      <w:pPr>
        <w:numPr>
          <w:ilvl w:val="0"/>
          <w:numId w:val="167"/>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通过多媒体课件和传统教学相结合，阐明课程与教学基本原理，丰富学生课程与教学的基本知识结构，培养学生的职业规范；</w:t>
      </w:r>
    </w:p>
    <w:p w14:paraId="5F517DEE" w14:textId="77777777" w:rsidR="00554BD8" w:rsidRPr="00554BD8" w:rsidRDefault="00554BD8">
      <w:pPr>
        <w:numPr>
          <w:ilvl w:val="0"/>
          <w:numId w:val="167"/>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通过课堂汇报和课堂辩论，强化知识应用意识，发展学生的教学能力和反思能力；</w:t>
      </w:r>
    </w:p>
    <w:p w14:paraId="54590859"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6A225F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什么是心理健康</w:t>
      </w:r>
    </w:p>
    <w:p w14:paraId="459709D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大学生心理活动的特点和实质</w:t>
      </w:r>
    </w:p>
    <w:p w14:paraId="4E621F7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w:t>
      </w:r>
      <w:r w:rsidRPr="00554BD8">
        <w:rPr>
          <w:rFonts w:ascii="宋体" w:eastAsia="宋体" w:hAnsi="宋体" w:cs="Times New Roman"/>
          <w:sz w:val="24"/>
        </w:rPr>
        <w:t xml:space="preserve">. </w:t>
      </w:r>
      <w:r w:rsidRPr="00554BD8">
        <w:rPr>
          <w:rFonts w:ascii="宋体" w:eastAsia="宋体" w:hAnsi="宋体" w:cs="Times New Roman" w:hint="eastAsia"/>
          <w:sz w:val="24"/>
        </w:rPr>
        <w:t>影响大学生心理健康的主要因素</w:t>
      </w:r>
    </w:p>
    <w:p w14:paraId="255D7983"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E0B5E4D" w14:textId="77777777" w:rsidR="00554BD8" w:rsidRPr="00554BD8" w:rsidRDefault="00554BD8">
      <w:pPr>
        <w:numPr>
          <w:ilvl w:val="0"/>
          <w:numId w:val="167"/>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通过多媒体课件和传统教学相结合，阐明课程与教学基本原理，丰富学生课程与教学的基本知识结构，培养学生的职业规范；</w:t>
      </w:r>
    </w:p>
    <w:p w14:paraId="652D5CED" w14:textId="77777777" w:rsidR="00554BD8" w:rsidRPr="00554BD8" w:rsidRDefault="00554BD8">
      <w:pPr>
        <w:numPr>
          <w:ilvl w:val="0"/>
          <w:numId w:val="167"/>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通过课堂汇报和课堂辩论，强化知识应用意识，发展学生的教学能力和</w:t>
      </w:r>
      <w:r w:rsidRPr="00554BD8">
        <w:rPr>
          <w:rFonts w:ascii="宋体" w:eastAsia="宋体" w:hAnsi="宋体" w:cs="Times New Roman" w:hint="eastAsia"/>
          <w:sz w:val="24"/>
        </w:rPr>
        <w:lastRenderedPageBreak/>
        <w:t>反思能力；</w:t>
      </w:r>
    </w:p>
    <w:p w14:paraId="1852EFB4"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0C28CA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什么是心理健康</w:t>
      </w:r>
    </w:p>
    <w:p w14:paraId="029BC33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大学生心理活动的特点和实质</w:t>
      </w:r>
    </w:p>
    <w:p w14:paraId="2C9C937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w:t>
      </w:r>
      <w:r w:rsidRPr="00554BD8">
        <w:rPr>
          <w:rFonts w:ascii="宋体" w:eastAsia="宋体" w:hAnsi="宋体" w:cs="Times New Roman"/>
          <w:sz w:val="24"/>
        </w:rPr>
        <w:t xml:space="preserve">. </w:t>
      </w:r>
      <w:r w:rsidRPr="00554BD8">
        <w:rPr>
          <w:rFonts w:ascii="宋体" w:eastAsia="宋体" w:hAnsi="宋体" w:cs="Times New Roman" w:hint="eastAsia"/>
          <w:sz w:val="24"/>
        </w:rPr>
        <w:t>影响大学生心理健康的主要因素</w:t>
      </w:r>
    </w:p>
    <w:p w14:paraId="0DD2BD9D"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11" w:name="_Toc149553317"/>
      <w:r w:rsidRPr="00554BD8">
        <w:rPr>
          <w:rFonts w:ascii="黑体" w:eastAsia="黑体" w:hAnsi="黑体" w:cs="Times New Roman" w:hint="eastAsia"/>
          <w:sz w:val="28"/>
          <w:szCs w:val="28"/>
        </w:rPr>
        <w:t>第二章  大学生心理咨询</w:t>
      </w:r>
      <w:bookmarkEnd w:id="111"/>
    </w:p>
    <w:p w14:paraId="68C0F80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DF886D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认知类目标：通过教学使学生了解心理咨询的基本概念和功能、心理咨询的内容和类型，建立正确的心理咨询观念以及自助求助的意识。</w:t>
      </w:r>
    </w:p>
    <w:p w14:paraId="52593BC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4456DCB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1.</w:t>
      </w:r>
      <w:r w:rsidRPr="00554BD8">
        <w:rPr>
          <w:rFonts w:ascii="宋体" w:eastAsia="宋体" w:hAnsi="宋体" w:cs="Times New Roman" w:hint="eastAsia"/>
          <w:sz w:val="24"/>
        </w:rPr>
        <w:t>心理咨询的概述</w:t>
      </w:r>
    </w:p>
    <w:p w14:paraId="535E44C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2.心理咨询的功能</w:t>
      </w:r>
    </w:p>
    <w:p w14:paraId="628065A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3.大学生心理咨询的内容和类型</w:t>
      </w:r>
    </w:p>
    <w:p w14:paraId="72C85A5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4.大学生心理问题的种类</w:t>
      </w:r>
    </w:p>
    <w:p w14:paraId="0B3F591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5.大学生的求助心理</w:t>
      </w:r>
    </w:p>
    <w:p w14:paraId="1849569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508ACDA5" w14:textId="77777777" w:rsidR="00554BD8" w:rsidRPr="00554BD8" w:rsidRDefault="00554BD8">
      <w:pPr>
        <w:numPr>
          <w:ilvl w:val="0"/>
          <w:numId w:val="168"/>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心理咨询的过程和意义</w:t>
      </w:r>
    </w:p>
    <w:p w14:paraId="78000C07" w14:textId="77777777" w:rsidR="00554BD8" w:rsidRPr="00554BD8" w:rsidRDefault="00554BD8">
      <w:pPr>
        <w:numPr>
          <w:ilvl w:val="0"/>
          <w:numId w:val="168"/>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心理咨询的内容和类型</w:t>
      </w:r>
    </w:p>
    <w:p w14:paraId="34DA679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39C61B00" w14:textId="77777777" w:rsidR="00554BD8" w:rsidRPr="00554BD8" w:rsidRDefault="00554BD8">
      <w:pPr>
        <w:numPr>
          <w:ilvl w:val="0"/>
          <w:numId w:val="169"/>
        </w:num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树立正确的心理咨询观念</w:t>
      </w:r>
    </w:p>
    <w:p w14:paraId="0006997C" w14:textId="77777777" w:rsidR="00554BD8" w:rsidRPr="00554BD8" w:rsidRDefault="00554BD8">
      <w:pPr>
        <w:numPr>
          <w:ilvl w:val="0"/>
          <w:numId w:val="16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如何理解心理咨询的优缺点</w:t>
      </w:r>
    </w:p>
    <w:p w14:paraId="183ACC4B"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22BC0D1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34F53E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355210FE"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2862BED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心理咨询的功能是什么？</w:t>
      </w:r>
    </w:p>
    <w:p w14:paraId="6F3FD40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2.心理咨询的内容有些什么？</w:t>
      </w:r>
    </w:p>
    <w:p w14:paraId="7EB725C0"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12" w:name="_Toc149553318"/>
      <w:r w:rsidRPr="00554BD8">
        <w:rPr>
          <w:rFonts w:ascii="黑体" w:eastAsia="黑体" w:hAnsi="黑体" w:cs="Times New Roman" w:hint="eastAsia"/>
          <w:sz w:val="28"/>
          <w:szCs w:val="28"/>
        </w:rPr>
        <w:t>第三章  大学生心理困惑及异常心理</w:t>
      </w:r>
      <w:bookmarkEnd w:id="112"/>
    </w:p>
    <w:p w14:paraId="533042F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lastRenderedPageBreak/>
        <w:t>【学习目标】</w:t>
      </w:r>
    </w:p>
    <w:p w14:paraId="7D84EBB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认知类目标：通过教学使学生了解常见的大学生心理困惑及异常心理，了解心理疾病，懂得哪些状态可以通过自我调整或心理咨询进行解决，哪些心理疾病需要专业医疗机构诊治。</w:t>
      </w:r>
    </w:p>
    <w:p w14:paraId="6F52E4D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2.过程与方法类目标：能够大致识别心理困惑的类型和异常心理的表现。</w:t>
      </w:r>
    </w:p>
    <w:p w14:paraId="5A2178D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512602F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1.</w:t>
      </w:r>
      <w:r w:rsidRPr="00554BD8">
        <w:rPr>
          <w:rFonts w:ascii="宋体" w:eastAsia="宋体" w:hAnsi="宋体" w:cs="Times New Roman" w:hint="eastAsia"/>
          <w:sz w:val="24"/>
        </w:rPr>
        <w:t>大学生常见的心理困惑及异常心理</w:t>
      </w:r>
    </w:p>
    <w:p w14:paraId="3A4C60F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2.大学生常见的心理疾病及其应对</w:t>
      </w:r>
    </w:p>
    <w:p w14:paraId="1F300BF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148CE37"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心理困惑和异常心理的识别</w:t>
      </w:r>
    </w:p>
    <w:p w14:paraId="311BDDA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15127EE6"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1.异常心理的接纳和帮助意识的建立</w:t>
      </w:r>
    </w:p>
    <w:p w14:paraId="019AF86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2.对自身心理健康的维护，避免异常心理的发展</w:t>
      </w:r>
    </w:p>
    <w:p w14:paraId="313744E8"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305B3D7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750F02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3718FC8A"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49D147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大学生常见的心理困惑有哪些？</w:t>
      </w:r>
    </w:p>
    <w:p w14:paraId="2928283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2.心理问题及其鉴别方法是什么？</w:t>
      </w:r>
    </w:p>
    <w:p w14:paraId="049BF59E"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13" w:name="_Toc149553319"/>
      <w:r w:rsidRPr="00554BD8">
        <w:rPr>
          <w:rFonts w:ascii="黑体" w:eastAsia="黑体" w:hAnsi="黑体" w:cs="Times New Roman" w:hint="eastAsia"/>
          <w:sz w:val="28"/>
          <w:szCs w:val="28"/>
        </w:rPr>
        <w:t>第四章  大学生的自我意识与培养</w:t>
      </w:r>
      <w:bookmarkEnd w:id="113"/>
    </w:p>
    <w:p w14:paraId="6E2A58E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69A0AF9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认知类目标：通过教学使学生认识自我发展的重要性，了解并掌握自我意识发展的特点，能够识别在自我意识发展过程中出现的偏差及原因，并能够对其进行调适，建立自尊自信的自我意识。</w:t>
      </w:r>
    </w:p>
    <w:p w14:paraId="547C230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39584C6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1.自我意识是什么？</w:t>
      </w:r>
    </w:p>
    <w:p w14:paraId="0B77361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2.大学生自我意识发展中的冲突和偏差</w:t>
      </w:r>
    </w:p>
    <w:p w14:paraId="77625502"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3.影响自我意识发展的因素</w:t>
      </w:r>
    </w:p>
    <w:p w14:paraId="1264335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lastRenderedPageBreak/>
        <w:t>4.大学生自我意识的培养</w:t>
      </w:r>
    </w:p>
    <w:p w14:paraId="2911CBE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2AC7FAB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大学生自我意识发展的特点</w:t>
      </w:r>
    </w:p>
    <w:p w14:paraId="54EB09B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57E172C6"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1.健康自我意识的培养方法</w:t>
      </w:r>
    </w:p>
    <w:p w14:paraId="7EFCEAF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2.调适自我概念的方法</w:t>
      </w:r>
    </w:p>
    <w:p w14:paraId="47CF3284"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72D1C6B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4C0853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18C34D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3.通过小组合作学习，树立育人意识，发展学生的合作能力和校本课程设计能力；</w:t>
      </w:r>
    </w:p>
    <w:p w14:paraId="178E4099"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750DAF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大学生常见的心理困惑有哪些？</w:t>
      </w:r>
    </w:p>
    <w:p w14:paraId="03EDF89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2.心理问题及其鉴别方法是什么？</w:t>
      </w:r>
    </w:p>
    <w:p w14:paraId="5B66D382"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14" w:name="_Toc149553320"/>
      <w:r w:rsidRPr="00554BD8">
        <w:rPr>
          <w:rFonts w:ascii="黑体" w:eastAsia="黑体" w:hAnsi="黑体" w:cs="Times New Roman" w:hint="eastAsia"/>
          <w:sz w:val="28"/>
          <w:szCs w:val="28"/>
        </w:rPr>
        <w:t>第五章  大学生人格发展与心理健康</w:t>
      </w:r>
      <w:bookmarkEnd w:id="114"/>
    </w:p>
    <w:p w14:paraId="12CCF87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C64F00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认知类目标：通过教学使学生了解人格的基本知识、当代大学生的人格特征和自我人格发展状况，掌握大学生常见人格缺陷的表现、形成原因及调试方法。</w:t>
      </w:r>
    </w:p>
    <w:p w14:paraId="275A287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48CF663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1.人格概述</w:t>
      </w:r>
    </w:p>
    <w:p w14:paraId="57908DD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2.大学生的人格特征</w:t>
      </w:r>
    </w:p>
    <w:p w14:paraId="5F9F413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3.人格发展异常的表现与评估</w:t>
      </w:r>
    </w:p>
    <w:p w14:paraId="7B966E7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4.大学生人格完善的途径和调适方法</w:t>
      </w:r>
    </w:p>
    <w:p w14:paraId="5519AD7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55218CD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proofErr w:type="gramStart"/>
      <w:r w:rsidRPr="00554BD8">
        <w:rPr>
          <w:rFonts w:ascii="宋体" w:eastAsia="宋体" w:hAnsi="宋体" w:cs="Times New Roman" w:hint="eastAsia"/>
          <w:color w:val="000000"/>
          <w:kern w:val="0"/>
          <w:sz w:val="24"/>
        </w:rPr>
        <w:t>异常人</w:t>
      </w:r>
      <w:proofErr w:type="gramEnd"/>
      <w:r w:rsidRPr="00554BD8">
        <w:rPr>
          <w:rFonts w:ascii="宋体" w:eastAsia="宋体" w:hAnsi="宋体" w:cs="Times New Roman" w:hint="eastAsia"/>
          <w:color w:val="000000"/>
          <w:kern w:val="0"/>
          <w:sz w:val="24"/>
        </w:rPr>
        <w:t>格的种类和评估</w:t>
      </w:r>
    </w:p>
    <w:p w14:paraId="03242A2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1D722084" w14:textId="77777777" w:rsidR="00554BD8" w:rsidRPr="00554BD8" w:rsidRDefault="00554BD8">
      <w:pPr>
        <w:numPr>
          <w:ilvl w:val="0"/>
          <w:numId w:val="170"/>
        </w:num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完善人格的途径和调适的方法</w:t>
      </w:r>
    </w:p>
    <w:p w14:paraId="3E563595" w14:textId="77777777" w:rsidR="00554BD8" w:rsidRPr="00554BD8" w:rsidRDefault="00554BD8">
      <w:pPr>
        <w:numPr>
          <w:ilvl w:val="0"/>
          <w:numId w:val="170"/>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认识自己性格和人格的方法</w:t>
      </w:r>
    </w:p>
    <w:p w14:paraId="0C526681"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033206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46E07F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1C33BF8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3.通过小组合作学习，树立育人意识，发展学生的合作能力和校本课程设计能力；</w:t>
      </w:r>
    </w:p>
    <w:p w14:paraId="08479E79"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E97482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人格异常的种类和表现有些什么？</w:t>
      </w:r>
    </w:p>
    <w:p w14:paraId="4CB88D0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2.如何在人生路程完善自己的人格。</w:t>
      </w:r>
    </w:p>
    <w:p w14:paraId="5F067B70"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15" w:name="_Toc149553321"/>
      <w:r w:rsidRPr="00554BD8">
        <w:rPr>
          <w:rFonts w:ascii="黑体" w:eastAsia="黑体" w:hAnsi="黑体" w:cs="Times New Roman" w:hint="eastAsia"/>
          <w:sz w:val="28"/>
          <w:szCs w:val="28"/>
        </w:rPr>
        <w:t>第六章  大学生学习心理培养</w:t>
      </w:r>
      <w:bookmarkEnd w:id="115"/>
    </w:p>
    <w:p w14:paraId="16BA5F3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6E4820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认知类目标：通过教学使学生了解大学学习活动的基本特点与学习心理特点，了解大学生学习心理障碍的表现及成因，学会调</w:t>
      </w:r>
      <w:proofErr w:type="gramStart"/>
      <w:r w:rsidRPr="00554BD8">
        <w:rPr>
          <w:rFonts w:ascii="宋体" w:eastAsia="宋体" w:hAnsi="宋体" w:cs="Times New Roman" w:hint="eastAsia"/>
          <w:sz w:val="24"/>
        </w:rPr>
        <w:t>适学习</w:t>
      </w:r>
      <w:proofErr w:type="gramEnd"/>
      <w:r w:rsidRPr="00554BD8">
        <w:rPr>
          <w:rFonts w:ascii="宋体" w:eastAsia="宋体" w:hAnsi="宋体" w:cs="Times New Roman" w:hint="eastAsia"/>
          <w:sz w:val="24"/>
        </w:rPr>
        <w:t>心理障碍，使自己拥有良好的学习心理状态。</w:t>
      </w:r>
    </w:p>
    <w:p w14:paraId="075DECD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3954A05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1.大学生的学习心理</w:t>
      </w:r>
    </w:p>
    <w:p w14:paraId="7E98236F"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2.大学生常见的学习心理困扰及其调适</w:t>
      </w:r>
    </w:p>
    <w:p w14:paraId="2D9466D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3.大学生智力的培养</w:t>
      </w:r>
    </w:p>
    <w:p w14:paraId="313B0AC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41190347"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学生学习能力培养的方法</w:t>
      </w:r>
    </w:p>
    <w:p w14:paraId="779FA13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41F8C6CC"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大学生常见的学习障碍有哪些及如何调适</w:t>
      </w:r>
    </w:p>
    <w:p w14:paraId="7FEF57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2.大学生学习方法和学习能力的培养</w:t>
      </w:r>
    </w:p>
    <w:p w14:paraId="1C0A1493"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49C3FEE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F15CF6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02C2C88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3.通过小组合作学习，树立育人意识，发展学生的合作能力和校本课程设计能力；</w:t>
      </w:r>
    </w:p>
    <w:p w14:paraId="0593FE13"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1986CB44" w14:textId="77777777" w:rsidR="00554BD8" w:rsidRPr="00554BD8" w:rsidRDefault="00554BD8" w:rsidP="00554BD8">
      <w:pPr>
        <w:spacing w:beforeLines="50" w:before="156" w:afterLines="50" w:after="156"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学习能力如何培养。</w:t>
      </w:r>
    </w:p>
    <w:p w14:paraId="6330A830" w14:textId="77777777" w:rsidR="00554BD8" w:rsidRPr="00554BD8" w:rsidRDefault="00554BD8" w:rsidP="00554BD8">
      <w:pPr>
        <w:spacing w:beforeLines="50" w:before="156" w:afterLines="50" w:after="156"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2.学习障碍有哪些？该如何调整？</w:t>
      </w:r>
    </w:p>
    <w:p w14:paraId="5CB128BE" w14:textId="77777777" w:rsidR="00554BD8" w:rsidRPr="00554BD8" w:rsidRDefault="00554BD8" w:rsidP="00554BD8">
      <w:pPr>
        <w:spacing w:beforeLines="50" w:before="156" w:afterLines="50" w:after="156" w:line="440" w:lineRule="exact"/>
        <w:ind w:firstLineChars="700" w:firstLine="1960"/>
        <w:outlineLvl w:val="2"/>
        <w:rPr>
          <w:rFonts w:ascii="黑体" w:eastAsia="黑体" w:hAnsi="黑体" w:cs="Times New Roman"/>
          <w:sz w:val="28"/>
          <w:szCs w:val="28"/>
        </w:rPr>
      </w:pPr>
      <w:bookmarkStart w:id="116" w:name="_Toc149553322"/>
      <w:r w:rsidRPr="00554BD8">
        <w:rPr>
          <w:rFonts w:ascii="黑体" w:eastAsia="黑体" w:hAnsi="黑体" w:cs="Times New Roman" w:hint="eastAsia"/>
          <w:sz w:val="28"/>
          <w:szCs w:val="28"/>
        </w:rPr>
        <w:t>第七章  大学生情绪管理和心理调试</w:t>
      </w:r>
      <w:bookmarkEnd w:id="116"/>
    </w:p>
    <w:p w14:paraId="1374E7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6DD2C5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认知类目标：通过教学使学生了解自身的情绪特点，掌握情绪调节的方法，自主控制情绪，保持良好的情绪状态。</w:t>
      </w:r>
    </w:p>
    <w:p w14:paraId="6DFBA12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2.情感类目标：激发学生调节自己情绪和体恤他人情绪的能力。</w:t>
      </w:r>
    </w:p>
    <w:p w14:paraId="69617BC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5BD666D2"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1.情绪的概念及相关特征</w:t>
      </w:r>
    </w:p>
    <w:p w14:paraId="4B3364D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2.大学生的情绪与情感特点</w:t>
      </w:r>
    </w:p>
    <w:p w14:paraId="0DB0BB8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3.情绪健康的意义与调适</w:t>
      </w:r>
    </w:p>
    <w:p w14:paraId="501672E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0842A106" w14:textId="77777777" w:rsidR="00554BD8" w:rsidRPr="00554BD8" w:rsidRDefault="00554BD8">
      <w:pPr>
        <w:numPr>
          <w:ilvl w:val="0"/>
          <w:numId w:val="183"/>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大学生的情绪特点及影响</w:t>
      </w:r>
    </w:p>
    <w:p w14:paraId="7F2810E2" w14:textId="77777777" w:rsidR="00554BD8" w:rsidRPr="00554BD8" w:rsidRDefault="00554BD8">
      <w:pPr>
        <w:numPr>
          <w:ilvl w:val="0"/>
          <w:numId w:val="183"/>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大学生情绪的自我管理方式有哪些</w:t>
      </w:r>
    </w:p>
    <w:p w14:paraId="3F1CA6A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49328546"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大学生不良情绪的调适</w:t>
      </w:r>
    </w:p>
    <w:p w14:paraId="322FAD2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2.情绪稳定和情绪管理的训练</w:t>
      </w:r>
    </w:p>
    <w:p w14:paraId="6A120854"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0D67EF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FD0CA2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通过案例分析，强调理论与实践相结合，促进学生知识整合，培养学生的反思能力；</w:t>
      </w:r>
    </w:p>
    <w:p w14:paraId="17E7210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3.通过小组合作学习，树立育人意识，发展学生的合作能力和校本课程设计能力；</w:t>
      </w:r>
    </w:p>
    <w:p w14:paraId="18EA65CE"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350510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大学生情绪的特点有哪些</w:t>
      </w:r>
    </w:p>
    <w:p w14:paraId="6B412E1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2.不良情绪如何表现以及如何自我调适</w:t>
      </w:r>
    </w:p>
    <w:p w14:paraId="3E9128C1" w14:textId="77777777" w:rsidR="00554BD8" w:rsidRPr="00554BD8" w:rsidRDefault="00554BD8" w:rsidP="00554BD8">
      <w:pPr>
        <w:spacing w:beforeLines="50" w:before="156" w:afterLines="50" w:after="156" w:line="440" w:lineRule="exact"/>
        <w:ind w:firstLineChars="700" w:firstLine="1960"/>
        <w:outlineLvl w:val="2"/>
        <w:rPr>
          <w:rFonts w:ascii="黑体" w:eastAsia="黑体" w:hAnsi="黑体" w:cs="Times New Roman"/>
          <w:sz w:val="28"/>
          <w:szCs w:val="28"/>
        </w:rPr>
      </w:pPr>
      <w:bookmarkStart w:id="117" w:name="_Toc149553323"/>
      <w:r w:rsidRPr="00554BD8">
        <w:rPr>
          <w:rFonts w:ascii="黑体" w:eastAsia="黑体" w:hAnsi="黑体" w:cs="Times New Roman" w:hint="eastAsia"/>
          <w:sz w:val="28"/>
          <w:szCs w:val="28"/>
        </w:rPr>
        <w:lastRenderedPageBreak/>
        <w:t>第八章  大学生人际关系与人际交往</w:t>
      </w:r>
      <w:bookmarkEnd w:id="117"/>
    </w:p>
    <w:p w14:paraId="61D5413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D33B14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认知类目标：通过教学使学生了解人际交往的意义、特点及类型，理解影响大学生人际交往的因素，掌握基本的交往原则和技巧，了解人际关系障碍的类型及调适方法，增强人际交往能力。</w:t>
      </w:r>
    </w:p>
    <w:p w14:paraId="5325940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3AD1EE5"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1.人际关系概述</w:t>
      </w:r>
    </w:p>
    <w:p w14:paraId="03871A2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2.大学生人际关系特点及人际冲突</w:t>
      </w:r>
    </w:p>
    <w:p w14:paraId="7103E1C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3.人际关系增进的技巧</w:t>
      </w:r>
    </w:p>
    <w:p w14:paraId="3CFA4AD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9150991"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1.</w:t>
      </w:r>
      <w:r w:rsidRPr="00554BD8">
        <w:rPr>
          <w:rFonts w:ascii="宋体" w:eastAsia="宋体" w:hAnsi="宋体" w:cs="Times New Roman" w:hint="eastAsia"/>
          <w:sz w:val="24"/>
        </w:rPr>
        <w:t>大学生人际交往的原则及技巧</w:t>
      </w:r>
    </w:p>
    <w:p w14:paraId="671CF11D"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2.大学生人际关系的特点和作用</w:t>
      </w:r>
    </w:p>
    <w:p w14:paraId="5C5AE5E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6321513"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大学生人际关系如何建立和维护</w:t>
      </w:r>
    </w:p>
    <w:p w14:paraId="6A5F4B0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2.人际关系的特点和作用</w:t>
      </w:r>
    </w:p>
    <w:p w14:paraId="64CF00B2"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745A97B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27BF6C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2.通过小组合作学习，树立育人意识，发展学生的合作能力和校本课程设计能力。</w:t>
      </w:r>
    </w:p>
    <w:p w14:paraId="78B78802"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3E9B2C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大学生人际交往的原则有哪些？</w:t>
      </w:r>
    </w:p>
    <w:p w14:paraId="277B840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2.人际关系障碍该如何调适？</w:t>
      </w:r>
    </w:p>
    <w:p w14:paraId="488512A7" w14:textId="77777777" w:rsidR="00554BD8" w:rsidRPr="00554BD8" w:rsidRDefault="00554BD8" w:rsidP="00554BD8">
      <w:pPr>
        <w:spacing w:beforeLines="50" w:before="156" w:afterLines="50" w:after="156" w:line="440" w:lineRule="exact"/>
        <w:ind w:firstLineChars="700" w:firstLine="1960"/>
        <w:outlineLvl w:val="2"/>
        <w:rPr>
          <w:rFonts w:ascii="黑体" w:eastAsia="黑体" w:hAnsi="黑体" w:cs="Times New Roman"/>
          <w:sz w:val="28"/>
          <w:szCs w:val="28"/>
        </w:rPr>
      </w:pPr>
      <w:bookmarkStart w:id="118" w:name="_Toc149553324"/>
      <w:r w:rsidRPr="00554BD8">
        <w:rPr>
          <w:rFonts w:ascii="黑体" w:eastAsia="黑体" w:hAnsi="黑体" w:cs="Times New Roman" w:hint="eastAsia"/>
          <w:sz w:val="28"/>
          <w:szCs w:val="28"/>
        </w:rPr>
        <w:t>第九章  大学生的恋爱心理</w:t>
      </w:r>
      <w:bookmarkEnd w:id="118"/>
    </w:p>
    <w:p w14:paraId="3429722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350D01B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认知类目标：通过教学使学生了解爱情的心理发展原理，认识大学生恋爱心理的特点，了解自己在恋爱方面存在的问题，形成对恋爱心理的正确认识。</w:t>
      </w:r>
    </w:p>
    <w:p w14:paraId="4F0757C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7BFD4D2"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1.大学生恋爱心理的发展原理</w:t>
      </w:r>
    </w:p>
    <w:p w14:paraId="4554607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2.大学生恋爱心理发展的规律特点和常见问题</w:t>
      </w:r>
    </w:p>
    <w:p w14:paraId="5105AFD0"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lastRenderedPageBreak/>
        <w:t>3.培养健康恋爱观和择偶观</w:t>
      </w:r>
    </w:p>
    <w:p w14:paraId="62369EB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472EE39"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color w:val="000000"/>
          <w:kern w:val="0"/>
          <w:sz w:val="24"/>
        </w:rPr>
        <w:t>1.</w:t>
      </w:r>
      <w:r w:rsidRPr="00554BD8">
        <w:rPr>
          <w:rFonts w:ascii="宋体" w:eastAsia="宋体" w:hAnsi="宋体" w:cs="Times New Roman" w:hint="eastAsia"/>
          <w:bCs/>
          <w:sz w:val="24"/>
        </w:rPr>
        <w:t>培养健康的恋爱观和择偶观</w:t>
      </w:r>
    </w:p>
    <w:p w14:paraId="2829FF9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E3DFEA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恋爱心理的发展规律、特点和常见问题</w:t>
      </w:r>
    </w:p>
    <w:p w14:paraId="5B5ED6C8"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6062A49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350872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2.通过小组合作学习，树立育人意识，发展学生的合作能力和校本课程设计能力。</w:t>
      </w:r>
    </w:p>
    <w:p w14:paraId="035D9E4A"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98E3C6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大学生恋爱心理的发展特点</w:t>
      </w:r>
    </w:p>
    <w:p w14:paraId="20B0D64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2.如何培养健康的恋爱观和择偶观</w:t>
      </w:r>
    </w:p>
    <w:p w14:paraId="3B190981" w14:textId="77777777" w:rsidR="00554BD8" w:rsidRPr="00554BD8" w:rsidRDefault="00554BD8" w:rsidP="00554BD8">
      <w:pPr>
        <w:spacing w:beforeLines="50" w:before="156" w:afterLines="50" w:after="156" w:line="440" w:lineRule="exact"/>
        <w:ind w:firstLineChars="700" w:firstLine="1960"/>
        <w:outlineLvl w:val="2"/>
        <w:rPr>
          <w:rFonts w:ascii="黑体" w:eastAsia="黑体" w:hAnsi="黑体" w:cs="Times New Roman"/>
          <w:sz w:val="28"/>
          <w:szCs w:val="28"/>
        </w:rPr>
      </w:pPr>
      <w:bookmarkStart w:id="119" w:name="_Toc149553325"/>
      <w:r w:rsidRPr="00554BD8">
        <w:rPr>
          <w:rFonts w:ascii="黑体" w:eastAsia="黑体" w:hAnsi="黑体" w:cs="Times New Roman" w:hint="eastAsia"/>
          <w:sz w:val="28"/>
          <w:szCs w:val="28"/>
        </w:rPr>
        <w:t>第十章  大学生压力管理和挫折应对</w:t>
      </w:r>
      <w:bookmarkEnd w:id="119"/>
    </w:p>
    <w:p w14:paraId="4A8E7E0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786403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认知类目标：通过教学使学生正确理解压力和挫折，了解大学生压力及挫折的主要来源，了解压力与挫折对人生的意义，学会正确管理压力和应对挫折。</w:t>
      </w:r>
    </w:p>
    <w:p w14:paraId="545A5E1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9D95A1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1.压力和挫折概述</w:t>
      </w:r>
    </w:p>
    <w:p w14:paraId="1262499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2.大学生压力和挫折的产生</w:t>
      </w:r>
    </w:p>
    <w:p w14:paraId="5FAD53B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3.压力和挫折对大学生心理的影响</w:t>
      </w:r>
    </w:p>
    <w:p w14:paraId="17722A2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1C76E90" w14:textId="77777777" w:rsidR="00554BD8" w:rsidRPr="00554BD8" w:rsidRDefault="00554BD8">
      <w:pPr>
        <w:numPr>
          <w:ilvl w:val="0"/>
          <w:numId w:val="184"/>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压力和挫折对大学生心理产生的影响</w:t>
      </w:r>
    </w:p>
    <w:p w14:paraId="2AE948BB" w14:textId="77777777" w:rsidR="00554BD8" w:rsidRPr="00554BD8" w:rsidRDefault="00554BD8">
      <w:pPr>
        <w:numPr>
          <w:ilvl w:val="0"/>
          <w:numId w:val="184"/>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压力的产生和应对</w:t>
      </w:r>
    </w:p>
    <w:p w14:paraId="5297ED2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972968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sz w:val="24"/>
        </w:rPr>
        <w:t>压力管理和挫折应对的方式</w:t>
      </w:r>
    </w:p>
    <w:p w14:paraId="2C04FE27"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696DA7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448A95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w:t>
      </w:r>
      <w:r w:rsidRPr="00554BD8">
        <w:rPr>
          <w:rFonts w:ascii="宋体" w:eastAsia="宋体" w:hAnsi="宋体" w:cs="Times New Roman" w:hint="eastAsia"/>
          <w:sz w:val="24"/>
        </w:rPr>
        <w:lastRenderedPageBreak/>
        <w:t>能力。</w:t>
      </w:r>
    </w:p>
    <w:p w14:paraId="2295C786"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671433D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大学生压力和挫折的特点是什么？</w:t>
      </w:r>
    </w:p>
    <w:p w14:paraId="0D14FED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2.如何进行压力管理和挫折应对？</w:t>
      </w:r>
    </w:p>
    <w:p w14:paraId="7980779B" w14:textId="77777777" w:rsidR="00554BD8" w:rsidRPr="00554BD8" w:rsidRDefault="00554BD8" w:rsidP="00554BD8">
      <w:pPr>
        <w:spacing w:beforeLines="50" w:before="156" w:afterLines="50" w:after="156" w:line="440" w:lineRule="exact"/>
        <w:ind w:firstLineChars="700" w:firstLine="1960"/>
        <w:outlineLvl w:val="2"/>
        <w:rPr>
          <w:rFonts w:ascii="黑体" w:eastAsia="黑体" w:hAnsi="黑体" w:cs="Times New Roman"/>
          <w:sz w:val="28"/>
          <w:szCs w:val="28"/>
        </w:rPr>
      </w:pPr>
      <w:bookmarkStart w:id="120" w:name="_Toc149553326"/>
      <w:r w:rsidRPr="00554BD8">
        <w:rPr>
          <w:rFonts w:ascii="黑体" w:eastAsia="黑体" w:hAnsi="黑体" w:cs="Times New Roman" w:hint="eastAsia"/>
          <w:sz w:val="28"/>
          <w:szCs w:val="28"/>
        </w:rPr>
        <w:t>第十一章  大学生生命教育与心理危机应对</w:t>
      </w:r>
      <w:bookmarkEnd w:id="120"/>
    </w:p>
    <w:p w14:paraId="507973C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E5BD73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认知类目标：通过教学使学生正确理解压力和挫折，了解大学生压力及挫折的主要来源，了解压力与挫折对人生的意义，学会正确管理压力和应对挫折。</w:t>
      </w:r>
    </w:p>
    <w:p w14:paraId="045D043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7F78AA7E"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1.生命意义的探索</w:t>
      </w:r>
    </w:p>
    <w:p w14:paraId="53319A2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2.大学生的心理危机</w:t>
      </w:r>
    </w:p>
    <w:p w14:paraId="30F3F06F"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3.大学生心理危机的特点</w:t>
      </w:r>
    </w:p>
    <w:p w14:paraId="195BAE7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4.大学生心理危机的预防和干预</w:t>
      </w:r>
    </w:p>
    <w:p w14:paraId="6D41B4E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5.校园自杀危机的预防和干预</w:t>
      </w:r>
    </w:p>
    <w:p w14:paraId="0CC68E7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6.追求幸福人生</w:t>
      </w:r>
    </w:p>
    <w:p w14:paraId="38541EB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0E2AD76E" w14:textId="77777777" w:rsidR="00554BD8" w:rsidRPr="00554BD8" w:rsidRDefault="00554BD8">
      <w:pPr>
        <w:numPr>
          <w:ilvl w:val="0"/>
          <w:numId w:val="185"/>
        </w:numPr>
        <w:spacing w:line="440" w:lineRule="exact"/>
        <w:rPr>
          <w:rFonts w:ascii="宋体" w:eastAsia="宋体" w:hAnsi="宋体" w:cs="Times New Roman"/>
          <w:sz w:val="24"/>
        </w:rPr>
      </w:pPr>
      <w:r w:rsidRPr="00554BD8">
        <w:rPr>
          <w:rFonts w:ascii="宋体" w:eastAsia="宋体" w:hAnsi="宋体" w:cs="Times New Roman" w:hint="eastAsia"/>
          <w:sz w:val="24"/>
        </w:rPr>
        <w:t>大学生心理危机的类型</w:t>
      </w:r>
    </w:p>
    <w:p w14:paraId="1C9749FD" w14:textId="77777777" w:rsidR="00554BD8" w:rsidRPr="00554BD8" w:rsidRDefault="00554BD8">
      <w:pPr>
        <w:numPr>
          <w:ilvl w:val="0"/>
          <w:numId w:val="185"/>
        </w:numPr>
        <w:spacing w:line="440" w:lineRule="exact"/>
        <w:rPr>
          <w:rFonts w:ascii="宋体" w:eastAsia="宋体" w:hAnsi="宋体" w:cs="Times New Roman"/>
          <w:sz w:val="24"/>
        </w:rPr>
      </w:pPr>
      <w:r w:rsidRPr="00554BD8">
        <w:rPr>
          <w:rFonts w:ascii="宋体" w:eastAsia="宋体" w:hAnsi="宋体" w:cs="Times New Roman" w:hint="eastAsia"/>
          <w:sz w:val="24"/>
        </w:rPr>
        <w:t>大学生心理危机的成因</w:t>
      </w:r>
    </w:p>
    <w:p w14:paraId="72FE3D2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1E7C3378" w14:textId="77777777" w:rsidR="00554BD8" w:rsidRPr="00554BD8" w:rsidRDefault="00554BD8">
      <w:pPr>
        <w:numPr>
          <w:ilvl w:val="0"/>
          <w:numId w:val="186"/>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心理危机成因理论</w:t>
      </w:r>
    </w:p>
    <w:p w14:paraId="1DCF4EA6" w14:textId="77777777" w:rsidR="00554BD8" w:rsidRPr="00554BD8" w:rsidRDefault="00554BD8">
      <w:pPr>
        <w:numPr>
          <w:ilvl w:val="0"/>
          <w:numId w:val="186"/>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如何干预心理危机事件</w:t>
      </w:r>
    </w:p>
    <w:p w14:paraId="3508F7CB"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3416F72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0141C7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2.通过小组合作学习，树立育人意识，发展学生的合作能力和校本课程设计能力。</w:t>
      </w:r>
    </w:p>
    <w:p w14:paraId="4E94A26C"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727F50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大学生的心理危机有哪些？</w:t>
      </w:r>
    </w:p>
    <w:p w14:paraId="12F1028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2.怎样预防和干预心理危机。</w:t>
      </w:r>
    </w:p>
    <w:p w14:paraId="42FB238D" w14:textId="77777777" w:rsidR="00554BD8" w:rsidRPr="00554BD8" w:rsidRDefault="00554BD8" w:rsidP="00554BD8">
      <w:pPr>
        <w:spacing w:beforeLines="50" w:before="156" w:afterLines="50" w:after="156" w:line="440" w:lineRule="exact"/>
        <w:ind w:firstLineChars="700" w:firstLine="1960"/>
        <w:outlineLvl w:val="2"/>
        <w:rPr>
          <w:rFonts w:ascii="黑体" w:eastAsia="黑体" w:hAnsi="黑体" w:cs="Times New Roman"/>
          <w:sz w:val="28"/>
          <w:szCs w:val="28"/>
        </w:rPr>
      </w:pPr>
      <w:bookmarkStart w:id="121" w:name="_Toc149553327"/>
      <w:r w:rsidRPr="00554BD8">
        <w:rPr>
          <w:rFonts w:ascii="黑体" w:eastAsia="黑体" w:hAnsi="黑体" w:cs="Times New Roman" w:hint="eastAsia"/>
          <w:sz w:val="28"/>
          <w:szCs w:val="28"/>
        </w:rPr>
        <w:t>第十二章  大学期间生涯规划及能力发展</w:t>
      </w:r>
      <w:bookmarkEnd w:id="121"/>
    </w:p>
    <w:p w14:paraId="378FB3A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lastRenderedPageBreak/>
        <w:t>【学习目标】</w:t>
      </w:r>
    </w:p>
    <w:p w14:paraId="1EEB3EC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认知类目标：通过教学帮助学生了解在大学期间需要发展的能力目标，并在此基础上对自己的大学生涯规划，有目的地安排自己的时间，更好适应大学生活，获得自我发展。</w:t>
      </w:r>
    </w:p>
    <w:p w14:paraId="41D3DB24" w14:textId="77777777" w:rsidR="00554BD8" w:rsidRPr="00554BD8" w:rsidRDefault="00554BD8" w:rsidP="00554BD8">
      <w:pPr>
        <w:spacing w:line="440" w:lineRule="exact"/>
        <w:ind w:firstLineChars="200" w:firstLine="480"/>
        <w:rPr>
          <w:rFonts w:ascii="宋体" w:eastAsia="宋体" w:hAnsi="宋体" w:cs="Times New Roman"/>
          <w:sz w:val="24"/>
        </w:rPr>
      </w:pPr>
    </w:p>
    <w:p w14:paraId="778ACA2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27AC88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1.大学生活的特点及生涯规划</w:t>
      </w:r>
    </w:p>
    <w:p w14:paraId="5B6B0ADA"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2.大学生能力概述及发展目标</w:t>
      </w:r>
    </w:p>
    <w:p w14:paraId="348C2F0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3.大学期间生涯规划的制定</w:t>
      </w:r>
    </w:p>
    <w:p w14:paraId="00F5E81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4.学会时间管理</w:t>
      </w:r>
    </w:p>
    <w:p w14:paraId="74D61A3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54B98C79" w14:textId="77777777" w:rsidR="00554BD8" w:rsidRPr="00554BD8" w:rsidRDefault="00554BD8" w:rsidP="00554BD8">
      <w:pPr>
        <w:spacing w:line="440" w:lineRule="exact"/>
        <w:ind w:left="480"/>
        <w:rPr>
          <w:rFonts w:ascii="宋体" w:eastAsia="宋体" w:hAnsi="宋体" w:cs="Times New Roman"/>
          <w:sz w:val="24"/>
        </w:rPr>
      </w:pPr>
      <w:r w:rsidRPr="00554BD8">
        <w:rPr>
          <w:rFonts w:ascii="宋体" w:eastAsia="宋体" w:hAnsi="宋体" w:cs="Times New Roman" w:hint="eastAsia"/>
          <w:sz w:val="24"/>
        </w:rPr>
        <w:t>1.大学生生涯规划的制定</w:t>
      </w:r>
    </w:p>
    <w:p w14:paraId="6D4EDC2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0560374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1.大学生择业心理与影响因素</w:t>
      </w:r>
    </w:p>
    <w:p w14:paraId="573595B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2.大学生规划职业能力的培养</w:t>
      </w:r>
    </w:p>
    <w:p w14:paraId="3DBCFE58"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16765BA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5A6B57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2.通过小组合作学习，树立育人意识，发展学生的合作能力和校本课程设计能力。</w:t>
      </w:r>
    </w:p>
    <w:p w14:paraId="778B641F" w14:textId="77777777" w:rsidR="00554BD8" w:rsidRPr="00554BD8" w:rsidRDefault="00554BD8" w:rsidP="00554BD8">
      <w:pPr>
        <w:spacing w:beforeLines="50" w:before="156" w:afterLines="50" w:after="156" w:line="440" w:lineRule="exact"/>
        <w:ind w:left="561"/>
        <w:outlineLvl w:val="1"/>
        <w:rPr>
          <w:rFonts w:ascii="仿宋" w:eastAsia="仿宋" w:hAnsi="仿宋" w:cs="Times New Roman"/>
          <w:sz w:val="24"/>
        </w:rPr>
      </w:pPr>
      <w:bookmarkStart w:id="122" w:name="_Toc149553328"/>
      <w:r w:rsidRPr="00554BD8">
        <w:rPr>
          <w:rFonts w:ascii="黑体" w:eastAsia="黑体" w:hAnsi="黑体" w:cs="Times New Roman" w:hint="eastAsia"/>
          <w:sz w:val="28"/>
          <w:szCs w:val="28"/>
        </w:rPr>
        <w:t>（二）课程学习内容与课程学习目标的对应关系</w:t>
      </w:r>
      <w:bookmarkEnd w:id="122"/>
      <w:r w:rsidRPr="00554BD8">
        <w:rPr>
          <w:rFonts w:ascii="仿宋" w:eastAsia="仿宋" w:hAnsi="仿宋" w:cs="Times New Roman"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554BD8" w:rsidRPr="00554BD8" w14:paraId="1D10B463" w14:textId="77777777" w:rsidTr="001322D7">
        <w:trPr>
          <w:trHeight w:val="660"/>
          <w:jc w:val="center"/>
        </w:trPr>
        <w:tc>
          <w:tcPr>
            <w:tcW w:w="3403" w:type="dxa"/>
            <w:vAlign w:val="center"/>
          </w:tcPr>
          <w:p w14:paraId="398D02AE"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课程学习内容</w:t>
            </w:r>
          </w:p>
        </w:tc>
        <w:tc>
          <w:tcPr>
            <w:tcW w:w="2693" w:type="dxa"/>
            <w:vAlign w:val="center"/>
          </w:tcPr>
          <w:p w14:paraId="71ACAC24"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教学方法</w:t>
            </w:r>
          </w:p>
        </w:tc>
        <w:tc>
          <w:tcPr>
            <w:tcW w:w="1985" w:type="dxa"/>
            <w:vAlign w:val="center"/>
          </w:tcPr>
          <w:p w14:paraId="0854E69B"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支撑的课程目标</w:t>
            </w:r>
          </w:p>
        </w:tc>
        <w:tc>
          <w:tcPr>
            <w:tcW w:w="1276" w:type="dxa"/>
            <w:vAlign w:val="center"/>
          </w:tcPr>
          <w:p w14:paraId="3C1F6FCC"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学时安排</w:t>
            </w:r>
          </w:p>
        </w:tc>
      </w:tr>
      <w:tr w:rsidR="00554BD8" w:rsidRPr="00554BD8" w14:paraId="2DF1361C" w14:textId="77777777" w:rsidTr="001322D7">
        <w:trPr>
          <w:trHeight w:val="514"/>
          <w:jc w:val="center"/>
        </w:trPr>
        <w:tc>
          <w:tcPr>
            <w:tcW w:w="3403" w:type="dxa"/>
            <w:vAlign w:val="center"/>
          </w:tcPr>
          <w:p w14:paraId="24E4F430"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第一章 大学生心理健康导论</w:t>
            </w:r>
          </w:p>
        </w:tc>
        <w:tc>
          <w:tcPr>
            <w:tcW w:w="2693" w:type="dxa"/>
            <w:vAlign w:val="center"/>
          </w:tcPr>
          <w:p w14:paraId="7E788E1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w:t>
            </w:r>
          </w:p>
        </w:tc>
        <w:tc>
          <w:tcPr>
            <w:tcW w:w="1985" w:type="dxa"/>
            <w:vAlign w:val="center"/>
          </w:tcPr>
          <w:p w14:paraId="71EFA1C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111D592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6F3D42B2" w14:textId="77777777" w:rsidTr="001322D7">
        <w:trPr>
          <w:trHeight w:val="90"/>
          <w:jc w:val="center"/>
        </w:trPr>
        <w:tc>
          <w:tcPr>
            <w:tcW w:w="3403" w:type="dxa"/>
            <w:vAlign w:val="center"/>
          </w:tcPr>
          <w:p w14:paraId="19B591F6"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第二章 大学生心理咨询</w:t>
            </w:r>
          </w:p>
        </w:tc>
        <w:tc>
          <w:tcPr>
            <w:tcW w:w="2693" w:type="dxa"/>
            <w:vAlign w:val="center"/>
          </w:tcPr>
          <w:p w14:paraId="65AD504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44ED795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c>
          <w:tcPr>
            <w:tcW w:w="1276" w:type="dxa"/>
            <w:vAlign w:val="center"/>
          </w:tcPr>
          <w:p w14:paraId="6554549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20D60BBD" w14:textId="77777777" w:rsidTr="001322D7">
        <w:trPr>
          <w:jc w:val="center"/>
        </w:trPr>
        <w:tc>
          <w:tcPr>
            <w:tcW w:w="3403" w:type="dxa"/>
            <w:vAlign w:val="center"/>
          </w:tcPr>
          <w:p w14:paraId="1C34A8D1"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第三章 大学生心理困惑及异常心理</w:t>
            </w:r>
          </w:p>
        </w:tc>
        <w:tc>
          <w:tcPr>
            <w:tcW w:w="2693" w:type="dxa"/>
            <w:vAlign w:val="center"/>
          </w:tcPr>
          <w:p w14:paraId="2B3D210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6329183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c>
          <w:tcPr>
            <w:tcW w:w="1276" w:type="dxa"/>
            <w:vAlign w:val="center"/>
          </w:tcPr>
          <w:p w14:paraId="3A927D1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33A1493C" w14:textId="77777777" w:rsidTr="001322D7">
        <w:trPr>
          <w:jc w:val="center"/>
        </w:trPr>
        <w:tc>
          <w:tcPr>
            <w:tcW w:w="3403" w:type="dxa"/>
            <w:vAlign w:val="center"/>
          </w:tcPr>
          <w:p w14:paraId="4E8D1B77"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第四章 大学生的自我意识与培养</w:t>
            </w:r>
          </w:p>
        </w:tc>
        <w:tc>
          <w:tcPr>
            <w:tcW w:w="2693" w:type="dxa"/>
            <w:vAlign w:val="center"/>
          </w:tcPr>
          <w:p w14:paraId="16637AD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016CAFC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c>
          <w:tcPr>
            <w:tcW w:w="1276" w:type="dxa"/>
            <w:vAlign w:val="center"/>
          </w:tcPr>
          <w:p w14:paraId="41A009B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55C45BE5" w14:textId="77777777" w:rsidTr="001322D7">
        <w:trPr>
          <w:jc w:val="center"/>
        </w:trPr>
        <w:tc>
          <w:tcPr>
            <w:tcW w:w="3403" w:type="dxa"/>
            <w:vAlign w:val="center"/>
          </w:tcPr>
          <w:p w14:paraId="4D8357FD"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第五章 大学生人格发展与心理健康</w:t>
            </w:r>
          </w:p>
        </w:tc>
        <w:tc>
          <w:tcPr>
            <w:tcW w:w="2693" w:type="dxa"/>
            <w:vAlign w:val="center"/>
          </w:tcPr>
          <w:p w14:paraId="42D372E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44EBFAA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2BFAF63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1748D2DE" w14:textId="77777777" w:rsidTr="001322D7">
        <w:trPr>
          <w:jc w:val="center"/>
        </w:trPr>
        <w:tc>
          <w:tcPr>
            <w:tcW w:w="3403" w:type="dxa"/>
            <w:vAlign w:val="center"/>
          </w:tcPr>
          <w:p w14:paraId="690637B5"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lastRenderedPageBreak/>
              <w:t>第六章  大学生学习心理培养</w:t>
            </w:r>
          </w:p>
        </w:tc>
        <w:tc>
          <w:tcPr>
            <w:tcW w:w="2693" w:type="dxa"/>
            <w:vAlign w:val="center"/>
          </w:tcPr>
          <w:p w14:paraId="2E93FA9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7E01328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0EFCE77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65BDEAC0" w14:textId="77777777" w:rsidTr="001322D7">
        <w:trPr>
          <w:jc w:val="center"/>
        </w:trPr>
        <w:tc>
          <w:tcPr>
            <w:tcW w:w="3403" w:type="dxa"/>
            <w:vAlign w:val="center"/>
          </w:tcPr>
          <w:p w14:paraId="5FCE542E"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第七章  大学生情绪管理和心理调试</w:t>
            </w:r>
          </w:p>
        </w:tc>
        <w:tc>
          <w:tcPr>
            <w:tcW w:w="2693" w:type="dxa"/>
            <w:vAlign w:val="center"/>
          </w:tcPr>
          <w:p w14:paraId="0980582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1BC1C7A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7415071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3E631CE0" w14:textId="77777777" w:rsidTr="001322D7">
        <w:trPr>
          <w:jc w:val="center"/>
        </w:trPr>
        <w:tc>
          <w:tcPr>
            <w:tcW w:w="3403" w:type="dxa"/>
            <w:vAlign w:val="center"/>
          </w:tcPr>
          <w:p w14:paraId="41E3A915"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第八章  大学生人际关系与人际交往</w:t>
            </w:r>
          </w:p>
        </w:tc>
        <w:tc>
          <w:tcPr>
            <w:tcW w:w="2693" w:type="dxa"/>
            <w:vAlign w:val="center"/>
          </w:tcPr>
          <w:p w14:paraId="55DA629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3605448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0321AFD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3A52F133" w14:textId="77777777" w:rsidTr="001322D7">
        <w:trPr>
          <w:jc w:val="center"/>
        </w:trPr>
        <w:tc>
          <w:tcPr>
            <w:tcW w:w="3403" w:type="dxa"/>
            <w:vAlign w:val="center"/>
          </w:tcPr>
          <w:p w14:paraId="7B579471"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第九章  大学生的恋爱心理</w:t>
            </w:r>
          </w:p>
        </w:tc>
        <w:tc>
          <w:tcPr>
            <w:tcW w:w="2693" w:type="dxa"/>
            <w:vAlign w:val="center"/>
          </w:tcPr>
          <w:p w14:paraId="69E6A67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508C0C6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27C48C9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19EBD8E1" w14:textId="77777777" w:rsidTr="001322D7">
        <w:trPr>
          <w:jc w:val="center"/>
        </w:trPr>
        <w:tc>
          <w:tcPr>
            <w:tcW w:w="3403" w:type="dxa"/>
            <w:vAlign w:val="center"/>
          </w:tcPr>
          <w:p w14:paraId="1AFBF1AB"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第十章  大学生压力管理和挫折应对</w:t>
            </w:r>
          </w:p>
        </w:tc>
        <w:tc>
          <w:tcPr>
            <w:tcW w:w="2693" w:type="dxa"/>
            <w:vAlign w:val="center"/>
          </w:tcPr>
          <w:p w14:paraId="4E72F32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2AE7FF2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课程目标2</w:t>
            </w:r>
          </w:p>
        </w:tc>
        <w:tc>
          <w:tcPr>
            <w:tcW w:w="1276" w:type="dxa"/>
            <w:vAlign w:val="center"/>
          </w:tcPr>
          <w:p w14:paraId="21356EE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67FD9A61" w14:textId="77777777" w:rsidTr="001322D7">
        <w:trPr>
          <w:jc w:val="center"/>
        </w:trPr>
        <w:tc>
          <w:tcPr>
            <w:tcW w:w="3403" w:type="dxa"/>
            <w:vAlign w:val="center"/>
          </w:tcPr>
          <w:p w14:paraId="07EBDE1F"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第十一章  大学生生命教育与心理危机应对</w:t>
            </w:r>
          </w:p>
        </w:tc>
        <w:tc>
          <w:tcPr>
            <w:tcW w:w="2693" w:type="dxa"/>
            <w:vAlign w:val="center"/>
          </w:tcPr>
          <w:p w14:paraId="7EB50F7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031E6D7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15B55F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w:t>
            </w:r>
          </w:p>
        </w:tc>
      </w:tr>
      <w:tr w:rsidR="00554BD8" w:rsidRPr="00554BD8" w14:paraId="6E66A4A3" w14:textId="77777777" w:rsidTr="001322D7">
        <w:trPr>
          <w:jc w:val="center"/>
        </w:trPr>
        <w:tc>
          <w:tcPr>
            <w:tcW w:w="3403" w:type="dxa"/>
            <w:vAlign w:val="center"/>
          </w:tcPr>
          <w:p w14:paraId="07186E2F"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第十二章  大学期间生涯规划及能力发展</w:t>
            </w:r>
          </w:p>
        </w:tc>
        <w:tc>
          <w:tcPr>
            <w:tcW w:w="2693" w:type="dxa"/>
            <w:vAlign w:val="center"/>
          </w:tcPr>
          <w:p w14:paraId="4F47A69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0ACFAEF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5C7778E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68B67D3B" w14:textId="77777777" w:rsidTr="001322D7">
        <w:trPr>
          <w:jc w:val="center"/>
        </w:trPr>
        <w:tc>
          <w:tcPr>
            <w:tcW w:w="8081" w:type="dxa"/>
            <w:gridSpan w:val="3"/>
            <w:vAlign w:val="center"/>
          </w:tcPr>
          <w:p w14:paraId="72C6F62D"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合计</w:t>
            </w:r>
          </w:p>
        </w:tc>
        <w:tc>
          <w:tcPr>
            <w:tcW w:w="1276" w:type="dxa"/>
            <w:vAlign w:val="center"/>
          </w:tcPr>
          <w:p w14:paraId="55DF0B0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32</w:t>
            </w:r>
          </w:p>
        </w:tc>
      </w:tr>
    </w:tbl>
    <w:p w14:paraId="3BEF2609" w14:textId="77777777" w:rsidR="00554BD8" w:rsidRPr="00554BD8" w:rsidRDefault="00554BD8" w:rsidP="00554BD8">
      <w:pPr>
        <w:spacing w:beforeLines="50" w:before="156" w:afterLines="50" w:after="156" w:line="440" w:lineRule="exact"/>
        <w:ind w:firstLineChars="200" w:firstLine="560"/>
        <w:outlineLvl w:val="0"/>
        <w:rPr>
          <w:rFonts w:ascii="宋体" w:eastAsia="宋体" w:hAnsi="宋体" w:cs="Times New Roman"/>
          <w:sz w:val="24"/>
        </w:rPr>
      </w:pPr>
      <w:bookmarkStart w:id="123" w:name="_Toc5260"/>
      <w:bookmarkStart w:id="124" w:name="_Toc6795"/>
      <w:bookmarkStart w:id="125" w:name="_Toc149553329"/>
      <w:r w:rsidRPr="00554BD8">
        <w:rPr>
          <w:rFonts w:ascii="黑体" w:eastAsia="黑体" w:hAnsi="黑体" w:cs="Times New Roman" w:hint="eastAsia"/>
          <w:sz w:val="28"/>
          <w:szCs w:val="28"/>
        </w:rPr>
        <w:t>四、课程考核及与课程学习目标的对应关系</w:t>
      </w:r>
      <w:bookmarkEnd w:id="123"/>
      <w:bookmarkEnd w:id="124"/>
      <w:bookmarkEnd w:id="125"/>
    </w:p>
    <w:p w14:paraId="60930CCC"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26" w:name="_Toc149553330"/>
      <w:r w:rsidRPr="00554BD8">
        <w:rPr>
          <w:rFonts w:ascii="黑体" w:eastAsia="黑体" w:hAnsi="黑体" w:cs="Times New Roman" w:hint="eastAsia"/>
          <w:sz w:val="28"/>
          <w:szCs w:val="28"/>
        </w:rPr>
        <w:t>（一）课程考核内容与课程学习目标的对应关系</w:t>
      </w:r>
      <w:bookmarkEnd w:id="126"/>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4E7F00C7" w14:textId="77777777" w:rsidTr="001322D7">
        <w:trPr>
          <w:trHeight w:val="515"/>
          <w:jc w:val="center"/>
        </w:trPr>
        <w:tc>
          <w:tcPr>
            <w:tcW w:w="1422" w:type="dxa"/>
          </w:tcPr>
          <w:p w14:paraId="045ECCAC"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c>
          <w:tcPr>
            <w:tcW w:w="7918" w:type="dxa"/>
            <w:vAlign w:val="center"/>
          </w:tcPr>
          <w:p w14:paraId="43DE9ECD"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考核内容</w:t>
            </w:r>
          </w:p>
        </w:tc>
      </w:tr>
      <w:tr w:rsidR="00554BD8" w:rsidRPr="00554BD8" w14:paraId="6AEA0872" w14:textId="77777777" w:rsidTr="001322D7">
        <w:trPr>
          <w:jc w:val="center"/>
        </w:trPr>
        <w:tc>
          <w:tcPr>
            <w:tcW w:w="1422" w:type="dxa"/>
            <w:vAlign w:val="center"/>
          </w:tcPr>
          <w:p w14:paraId="794DB81E"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课程目标1</w:t>
            </w:r>
          </w:p>
        </w:tc>
        <w:tc>
          <w:tcPr>
            <w:tcW w:w="7918" w:type="dxa"/>
            <w:vAlign w:val="center"/>
          </w:tcPr>
          <w:p w14:paraId="359D5155"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1.1心理健康的相关概念，例如：心理健康的概念和标准等。</w:t>
            </w:r>
          </w:p>
          <w:p w14:paraId="6F45FC39"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1.2自觉心理训练、延伸阅读。</w:t>
            </w:r>
          </w:p>
        </w:tc>
      </w:tr>
      <w:tr w:rsidR="00554BD8" w:rsidRPr="00554BD8" w14:paraId="37E56E00" w14:textId="77777777" w:rsidTr="001322D7">
        <w:trPr>
          <w:jc w:val="center"/>
        </w:trPr>
        <w:tc>
          <w:tcPr>
            <w:tcW w:w="1422" w:type="dxa"/>
            <w:vAlign w:val="center"/>
          </w:tcPr>
          <w:p w14:paraId="2F52F36D"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课程目标2</w:t>
            </w:r>
          </w:p>
        </w:tc>
        <w:tc>
          <w:tcPr>
            <w:tcW w:w="7918" w:type="dxa"/>
            <w:vAlign w:val="center"/>
          </w:tcPr>
          <w:p w14:paraId="1C5179BC"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2.1运用心理理论分析案例的能力。</w:t>
            </w:r>
          </w:p>
          <w:p w14:paraId="7CB7F2AA"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2.2设计解决心理冲突的活动方案。</w:t>
            </w:r>
          </w:p>
        </w:tc>
      </w:tr>
    </w:tbl>
    <w:p w14:paraId="77B9D4C8"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27" w:name="_Toc149553331"/>
      <w:r w:rsidRPr="00554BD8">
        <w:rPr>
          <w:rFonts w:ascii="黑体" w:eastAsia="黑体" w:hAnsi="黑体" w:cs="Times New Roman" w:hint="eastAsia"/>
          <w:sz w:val="28"/>
          <w:szCs w:val="28"/>
        </w:rPr>
        <w:t>（二）课程考核方式</w:t>
      </w:r>
      <w:bookmarkEnd w:id="127"/>
    </w:p>
    <w:p w14:paraId="2F24F43E"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本课程的考核形式为平时考试和期末考试相结合的方式。</w:t>
      </w:r>
    </w:p>
    <w:p w14:paraId="37BAC478" w14:textId="77777777" w:rsidR="00554BD8" w:rsidRPr="00554BD8" w:rsidRDefault="00554BD8" w:rsidP="00554BD8">
      <w:pPr>
        <w:spacing w:line="440" w:lineRule="exact"/>
        <w:ind w:firstLineChars="200" w:firstLine="480"/>
        <w:outlineLvl w:val="2"/>
        <w:rPr>
          <w:rFonts w:ascii="宋体" w:eastAsia="宋体" w:hAnsi="宋体" w:cs="Times New Roman"/>
          <w:sz w:val="24"/>
        </w:rPr>
      </w:pPr>
      <w:bookmarkStart w:id="128" w:name="_Toc149553332"/>
      <w:r w:rsidRPr="00554BD8">
        <w:rPr>
          <w:rFonts w:ascii="宋体" w:eastAsia="宋体" w:hAnsi="宋体" w:cs="Times New Roman" w:hint="eastAsia"/>
          <w:sz w:val="24"/>
        </w:rPr>
        <w:t>1.平时考核包括：</w:t>
      </w:r>
      <w:bookmarkEnd w:id="128"/>
    </w:p>
    <w:p w14:paraId="130FF02F"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（1）课堂出勤率和课堂表现；</w:t>
      </w:r>
    </w:p>
    <w:p w14:paraId="657E0494"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（2）平时作业情况，包含随堂作业、课后作业。</w:t>
      </w:r>
    </w:p>
    <w:p w14:paraId="2E8282E0" w14:textId="77777777" w:rsidR="00554BD8" w:rsidRPr="00554BD8" w:rsidRDefault="00554BD8" w:rsidP="00554BD8">
      <w:pPr>
        <w:spacing w:line="440" w:lineRule="exact"/>
        <w:ind w:firstLineChars="200" w:firstLine="480"/>
        <w:outlineLvl w:val="2"/>
        <w:rPr>
          <w:rFonts w:ascii="宋体" w:eastAsia="宋体" w:hAnsi="宋体" w:cs="Times New Roman"/>
          <w:sz w:val="24"/>
        </w:rPr>
      </w:pPr>
      <w:bookmarkStart w:id="129" w:name="_Toc149553333"/>
      <w:r w:rsidRPr="00554BD8">
        <w:rPr>
          <w:rFonts w:ascii="宋体" w:eastAsia="宋体" w:hAnsi="宋体" w:cs="Times New Roman" w:hint="eastAsia"/>
          <w:sz w:val="24"/>
        </w:rPr>
        <w:t>2.期末考试：采用开卷考试</w:t>
      </w:r>
      <w:bookmarkEnd w:id="129"/>
    </w:p>
    <w:p w14:paraId="5FE38E6F"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30" w:name="_Toc149553334"/>
      <w:r w:rsidRPr="00554BD8">
        <w:rPr>
          <w:rFonts w:ascii="黑体" w:eastAsia="黑体" w:hAnsi="黑体" w:cs="Times New Roman" w:hint="eastAsia"/>
          <w:sz w:val="28"/>
          <w:szCs w:val="28"/>
        </w:rPr>
        <w:t>（三）课程目标达成评价方式及考核比例</w:t>
      </w:r>
      <w:bookmarkEnd w:id="130"/>
    </w:p>
    <w:p w14:paraId="37DC27F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本课程考核方式及成绩比例为：课堂表现15%</w:t>
      </w:r>
      <w:r w:rsidRPr="00554BD8">
        <w:rPr>
          <w:rFonts w:ascii="宋体" w:eastAsia="宋体" w:hAnsi="宋体" w:cs="Times New Roman"/>
          <w:sz w:val="24"/>
        </w:rPr>
        <w:t>+</w:t>
      </w:r>
      <w:r w:rsidRPr="00554BD8">
        <w:rPr>
          <w:rFonts w:ascii="宋体" w:eastAsia="宋体" w:hAnsi="宋体" w:cs="Times New Roman" w:hint="eastAsia"/>
          <w:sz w:val="24"/>
        </w:rPr>
        <w:t>平时作业3</w:t>
      </w:r>
      <w:r w:rsidRPr="00554BD8">
        <w:rPr>
          <w:rFonts w:ascii="宋体" w:eastAsia="宋体" w:hAnsi="宋体" w:cs="Times New Roman"/>
          <w:sz w:val="24"/>
        </w:rPr>
        <w:t>0</w:t>
      </w:r>
      <w:r w:rsidRPr="00554BD8">
        <w:rPr>
          <w:rFonts w:ascii="宋体" w:eastAsia="宋体" w:hAnsi="宋体" w:cs="Times New Roman" w:hint="eastAsia"/>
          <w:sz w:val="24"/>
        </w:rPr>
        <w:t>%</w:t>
      </w:r>
      <w:r w:rsidRPr="00554BD8">
        <w:rPr>
          <w:rFonts w:ascii="宋体" w:eastAsia="宋体" w:hAnsi="宋体" w:cs="Times New Roman"/>
          <w:sz w:val="24"/>
        </w:rPr>
        <w:t>+</w:t>
      </w:r>
      <w:r w:rsidRPr="00554BD8">
        <w:rPr>
          <w:rFonts w:ascii="宋体" w:eastAsia="宋体" w:hAnsi="宋体" w:cs="Times New Roman" w:hint="eastAsia"/>
          <w:sz w:val="24"/>
        </w:rPr>
        <w:t>期末考试55%；</w:t>
      </w:r>
      <w:r w:rsidRPr="00554BD8">
        <w:rPr>
          <w:rFonts w:ascii="宋体" w:eastAsia="宋体" w:hAnsi="宋体" w:cs="Times New Roman" w:hint="eastAsia"/>
          <w:sz w:val="24"/>
        </w:rPr>
        <w:lastRenderedPageBreak/>
        <w:t>本课程共有三个课程目标，考核方式及成绩比例分别为：</w:t>
      </w:r>
    </w:p>
    <w:p w14:paraId="13F6214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课程目标1：课堂表现5%+平时作业15%+期末考试35%</w:t>
      </w:r>
    </w:p>
    <w:p w14:paraId="6468300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课程目标2：课堂表现10%+平时作业15%+期末考试20%</w:t>
      </w:r>
    </w:p>
    <w:p w14:paraId="0C07916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554BD8" w:rsidRPr="00554BD8" w14:paraId="7A6A3179" w14:textId="77777777" w:rsidTr="001322D7">
        <w:trPr>
          <w:trHeight w:val="540"/>
          <w:jc w:val="center"/>
        </w:trPr>
        <w:tc>
          <w:tcPr>
            <w:tcW w:w="1422" w:type="dxa"/>
            <w:vMerge w:val="restart"/>
            <w:vAlign w:val="center"/>
          </w:tcPr>
          <w:p w14:paraId="1962D95E"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c>
          <w:tcPr>
            <w:tcW w:w="4570" w:type="dxa"/>
            <w:gridSpan w:val="3"/>
            <w:vAlign w:val="center"/>
          </w:tcPr>
          <w:p w14:paraId="0039ABAA"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考核方式及成绩比例（%）</w:t>
            </w:r>
          </w:p>
        </w:tc>
        <w:tc>
          <w:tcPr>
            <w:tcW w:w="1559" w:type="dxa"/>
            <w:vAlign w:val="center"/>
          </w:tcPr>
          <w:p w14:paraId="3F7B5B4B"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合计</w:t>
            </w:r>
          </w:p>
        </w:tc>
      </w:tr>
      <w:tr w:rsidR="00554BD8" w:rsidRPr="00554BD8" w14:paraId="1ED694A6" w14:textId="77777777" w:rsidTr="001322D7">
        <w:trPr>
          <w:trHeight w:val="578"/>
          <w:jc w:val="center"/>
        </w:trPr>
        <w:tc>
          <w:tcPr>
            <w:tcW w:w="1422" w:type="dxa"/>
            <w:vMerge/>
            <w:vAlign w:val="center"/>
          </w:tcPr>
          <w:p w14:paraId="56F8E664" w14:textId="77777777" w:rsidR="00554BD8" w:rsidRPr="00554BD8" w:rsidRDefault="00554BD8" w:rsidP="00554BD8">
            <w:pPr>
              <w:spacing w:line="440" w:lineRule="exact"/>
              <w:jc w:val="center"/>
              <w:rPr>
                <w:rFonts w:ascii="宋体" w:eastAsia="宋体" w:hAnsi="宋体" w:cs="Times New Roman"/>
                <w:b/>
                <w:sz w:val="24"/>
              </w:rPr>
            </w:pPr>
          </w:p>
        </w:tc>
        <w:tc>
          <w:tcPr>
            <w:tcW w:w="1452" w:type="dxa"/>
            <w:vAlign w:val="center"/>
          </w:tcPr>
          <w:p w14:paraId="25AB78D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课堂表现</w:t>
            </w:r>
          </w:p>
        </w:tc>
        <w:tc>
          <w:tcPr>
            <w:tcW w:w="1559" w:type="dxa"/>
            <w:vAlign w:val="center"/>
          </w:tcPr>
          <w:p w14:paraId="3E47F39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平时作业</w:t>
            </w:r>
          </w:p>
        </w:tc>
        <w:tc>
          <w:tcPr>
            <w:tcW w:w="1559" w:type="dxa"/>
            <w:vAlign w:val="center"/>
          </w:tcPr>
          <w:p w14:paraId="69591B7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期末考试</w:t>
            </w:r>
          </w:p>
        </w:tc>
        <w:tc>
          <w:tcPr>
            <w:tcW w:w="1559" w:type="dxa"/>
          </w:tcPr>
          <w:p w14:paraId="1A7F4068" w14:textId="77777777" w:rsidR="00554BD8" w:rsidRPr="00554BD8" w:rsidRDefault="00554BD8" w:rsidP="00554BD8">
            <w:pPr>
              <w:spacing w:line="440" w:lineRule="exact"/>
              <w:ind w:firstLineChars="200" w:firstLine="480"/>
              <w:rPr>
                <w:rFonts w:ascii="宋体" w:eastAsia="宋体" w:hAnsi="宋体" w:cs="Times New Roman"/>
                <w:sz w:val="24"/>
              </w:rPr>
            </w:pPr>
          </w:p>
        </w:tc>
      </w:tr>
      <w:tr w:rsidR="00554BD8" w:rsidRPr="00554BD8" w14:paraId="79E8272A" w14:textId="77777777" w:rsidTr="001322D7">
        <w:trPr>
          <w:jc w:val="center"/>
        </w:trPr>
        <w:tc>
          <w:tcPr>
            <w:tcW w:w="1422" w:type="dxa"/>
            <w:vAlign w:val="center"/>
          </w:tcPr>
          <w:p w14:paraId="291166FE"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课程目标1</w:t>
            </w:r>
          </w:p>
        </w:tc>
        <w:tc>
          <w:tcPr>
            <w:tcW w:w="1452" w:type="dxa"/>
            <w:vAlign w:val="center"/>
          </w:tcPr>
          <w:p w14:paraId="1BA8EB1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w:t>
            </w:r>
          </w:p>
        </w:tc>
        <w:tc>
          <w:tcPr>
            <w:tcW w:w="1559" w:type="dxa"/>
            <w:vAlign w:val="center"/>
          </w:tcPr>
          <w:p w14:paraId="3A4F18B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0773CBA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35</w:t>
            </w:r>
          </w:p>
        </w:tc>
        <w:tc>
          <w:tcPr>
            <w:tcW w:w="1559" w:type="dxa"/>
          </w:tcPr>
          <w:p w14:paraId="005938E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55</w:t>
            </w:r>
          </w:p>
        </w:tc>
      </w:tr>
      <w:tr w:rsidR="00554BD8" w:rsidRPr="00554BD8" w14:paraId="786A7D61" w14:textId="77777777" w:rsidTr="001322D7">
        <w:trPr>
          <w:jc w:val="center"/>
        </w:trPr>
        <w:tc>
          <w:tcPr>
            <w:tcW w:w="1422" w:type="dxa"/>
            <w:vAlign w:val="center"/>
          </w:tcPr>
          <w:p w14:paraId="5A337A22"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课程目标2</w:t>
            </w:r>
          </w:p>
        </w:tc>
        <w:tc>
          <w:tcPr>
            <w:tcW w:w="1452" w:type="dxa"/>
            <w:vAlign w:val="center"/>
          </w:tcPr>
          <w:p w14:paraId="03E1469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10</w:t>
            </w:r>
          </w:p>
        </w:tc>
        <w:tc>
          <w:tcPr>
            <w:tcW w:w="1559" w:type="dxa"/>
            <w:vAlign w:val="center"/>
          </w:tcPr>
          <w:p w14:paraId="745DD95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4F6780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20</w:t>
            </w:r>
          </w:p>
        </w:tc>
        <w:tc>
          <w:tcPr>
            <w:tcW w:w="1559" w:type="dxa"/>
          </w:tcPr>
          <w:p w14:paraId="50C6DF1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45</w:t>
            </w:r>
          </w:p>
        </w:tc>
      </w:tr>
      <w:tr w:rsidR="00554BD8" w:rsidRPr="00554BD8" w14:paraId="60833E34" w14:textId="77777777" w:rsidTr="001322D7">
        <w:trPr>
          <w:jc w:val="center"/>
        </w:trPr>
        <w:tc>
          <w:tcPr>
            <w:tcW w:w="1422" w:type="dxa"/>
            <w:vAlign w:val="center"/>
          </w:tcPr>
          <w:p w14:paraId="2858D944"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合计</w:t>
            </w:r>
          </w:p>
        </w:tc>
        <w:tc>
          <w:tcPr>
            <w:tcW w:w="1452" w:type="dxa"/>
            <w:vAlign w:val="center"/>
          </w:tcPr>
          <w:p w14:paraId="7393D64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098F393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30</w:t>
            </w:r>
          </w:p>
        </w:tc>
        <w:tc>
          <w:tcPr>
            <w:tcW w:w="1559" w:type="dxa"/>
            <w:vAlign w:val="center"/>
          </w:tcPr>
          <w:p w14:paraId="569265B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55</w:t>
            </w:r>
          </w:p>
        </w:tc>
        <w:tc>
          <w:tcPr>
            <w:tcW w:w="1559" w:type="dxa"/>
          </w:tcPr>
          <w:p w14:paraId="495517E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100</w:t>
            </w:r>
          </w:p>
        </w:tc>
      </w:tr>
    </w:tbl>
    <w:p w14:paraId="25F634B2" w14:textId="77777777" w:rsidR="00554BD8" w:rsidRPr="00554BD8" w:rsidRDefault="00554BD8" w:rsidP="00554BD8">
      <w:pPr>
        <w:spacing w:beforeLines="50" w:before="156" w:afterLines="50" w:after="156" w:line="440" w:lineRule="exact"/>
        <w:ind w:firstLineChars="200" w:firstLine="560"/>
        <w:outlineLvl w:val="0"/>
        <w:rPr>
          <w:rFonts w:ascii="黑体" w:eastAsia="黑体" w:hAnsi="黑体" w:cs="Times New Roman"/>
          <w:sz w:val="28"/>
          <w:szCs w:val="28"/>
        </w:rPr>
      </w:pPr>
      <w:bookmarkStart w:id="131" w:name="_Toc1249"/>
      <w:bookmarkStart w:id="132" w:name="_Toc18260"/>
      <w:bookmarkStart w:id="133" w:name="_Toc149553335"/>
      <w:r w:rsidRPr="00554BD8">
        <w:rPr>
          <w:rFonts w:ascii="黑体" w:eastAsia="黑体" w:hAnsi="黑体" w:cs="Times New Roman" w:hint="eastAsia"/>
          <w:sz w:val="28"/>
          <w:szCs w:val="28"/>
        </w:rPr>
        <w:t>五、成绩评定</w:t>
      </w:r>
      <w:bookmarkEnd w:id="131"/>
      <w:bookmarkEnd w:id="132"/>
      <w:bookmarkEnd w:id="133"/>
    </w:p>
    <w:p w14:paraId="71506867"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34" w:name="_Toc149553336"/>
      <w:r w:rsidRPr="00554BD8">
        <w:rPr>
          <w:rFonts w:ascii="黑体" w:eastAsia="黑体" w:hAnsi="黑体" w:cs="Times New Roman" w:hint="eastAsia"/>
          <w:sz w:val="28"/>
          <w:szCs w:val="28"/>
        </w:rPr>
        <w:t>（一）总成绩评定</w:t>
      </w:r>
      <w:bookmarkEnd w:id="134"/>
    </w:p>
    <w:p w14:paraId="34C22C2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总成绩=平时成绩×30%+期末成绩×70%</w:t>
      </w:r>
    </w:p>
    <w:p w14:paraId="1824D45F" w14:textId="77777777" w:rsidR="00554BD8" w:rsidRPr="00554BD8" w:rsidRDefault="00554BD8" w:rsidP="00554BD8">
      <w:pPr>
        <w:spacing w:beforeLines="50" w:before="156" w:afterLines="50" w:after="156" w:line="440" w:lineRule="exact"/>
        <w:ind w:firstLineChars="200" w:firstLine="560"/>
        <w:outlineLvl w:val="1"/>
        <w:rPr>
          <w:rFonts w:ascii="宋体" w:eastAsia="宋体" w:hAnsi="宋体" w:cs="Times New Roman"/>
          <w:color w:val="FF0000"/>
          <w:sz w:val="24"/>
        </w:rPr>
      </w:pPr>
      <w:bookmarkStart w:id="135" w:name="_Toc149553337"/>
      <w:r w:rsidRPr="00554BD8">
        <w:rPr>
          <w:rFonts w:ascii="黑体" w:eastAsia="黑体" w:hAnsi="黑体" w:cs="Times New Roman" w:hint="eastAsia"/>
          <w:sz w:val="28"/>
          <w:szCs w:val="28"/>
        </w:rPr>
        <w:t>（二）平时成绩评定</w:t>
      </w:r>
      <w:bookmarkEnd w:id="135"/>
    </w:p>
    <w:p w14:paraId="57F4122F" w14:textId="77777777" w:rsidR="00554BD8" w:rsidRPr="00554BD8" w:rsidRDefault="00554BD8" w:rsidP="00554BD8">
      <w:pPr>
        <w:spacing w:line="440" w:lineRule="exact"/>
        <w:ind w:firstLineChars="200" w:firstLine="480"/>
        <w:rPr>
          <w:rFonts w:ascii="宋体" w:eastAsia="宋体" w:hAnsi="宋体" w:cs="Times New Roman"/>
          <w:color w:val="FF0000"/>
          <w:sz w:val="24"/>
        </w:rPr>
      </w:pPr>
      <w:r w:rsidRPr="00554BD8">
        <w:rPr>
          <w:rFonts w:ascii="宋体" w:eastAsia="宋体" w:hAnsi="宋体" w:cs="Times New Roman" w:hint="eastAsia"/>
          <w:sz w:val="24"/>
        </w:rPr>
        <w:t>平时成绩（100%）=课堂表现（30%）+作业完成情况（60%）+课堂考勤（10%）</w:t>
      </w:r>
    </w:p>
    <w:p w14:paraId="496A6E77"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36" w:name="_Toc149553338"/>
      <w:r w:rsidRPr="00554BD8">
        <w:rPr>
          <w:rFonts w:ascii="黑体" w:eastAsia="黑体" w:hAnsi="黑体" w:cs="Times New Roman" w:hint="eastAsia"/>
          <w:sz w:val="28"/>
          <w:szCs w:val="28"/>
        </w:rPr>
        <w:t>（三）期末成绩评定</w:t>
      </w:r>
      <w:bookmarkEnd w:id="136"/>
    </w:p>
    <w:p w14:paraId="131C997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期末考核主要考察学生对基本概念、理论、相关技能操作和具体方法的理解与运用等。方式为开卷考试。要求学生掌握基本概念、技能操作，运用具体方法解决相关问题。</w:t>
      </w:r>
    </w:p>
    <w:p w14:paraId="4B37E942" w14:textId="77777777" w:rsidR="00554BD8" w:rsidRPr="00554BD8" w:rsidRDefault="00554BD8" w:rsidP="00554BD8">
      <w:pPr>
        <w:spacing w:beforeLines="50" w:before="156" w:afterLines="50" w:after="156" w:line="440" w:lineRule="exact"/>
        <w:ind w:firstLineChars="200" w:firstLine="560"/>
        <w:outlineLvl w:val="0"/>
        <w:rPr>
          <w:rFonts w:ascii="宋体" w:eastAsia="宋体" w:hAnsi="宋体" w:cs="Times New Roman"/>
          <w:sz w:val="24"/>
        </w:rPr>
      </w:pPr>
      <w:bookmarkStart w:id="137" w:name="_Toc23332"/>
      <w:bookmarkStart w:id="138" w:name="_Toc3419"/>
      <w:bookmarkStart w:id="139" w:name="_Toc149553339"/>
      <w:r w:rsidRPr="00554BD8">
        <w:rPr>
          <w:rFonts w:ascii="黑体" w:eastAsia="黑体" w:hAnsi="黑体" w:cs="Times New Roman" w:hint="eastAsia"/>
          <w:sz w:val="28"/>
          <w:szCs w:val="28"/>
        </w:rPr>
        <w:t>六、使用教材、相关推荐书目及课程资源</w:t>
      </w:r>
      <w:bookmarkEnd w:id="137"/>
      <w:bookmarkEnd w:id="138"/>
      <w:bookmarkEnd w:id="139"/>
    </w:p>
    <w:p w14:paraId="3AFC54F4" w14:textId="77777777" w:rsidR="00554BD8" w:rsidRPr="00554BD8" w:rsidRDefault="00554BD8" w:rsidP="00554BD8">
      <w:pPr>
        <w:spacing w:line="440" w:lineRule="exact"/>
        <w:ind w:firstLineChars="200" w:firstLine="560"/>
        <w:outlineLvl w:val="1"/>
        <w:rPr>
          <w:rFonts w:ascii="宋体" w:eastAsia="宋体" w:hAnsi="宋体" w:cs="Times New Roman"/>
          <w:sz w:val="24"/>
        </w:rPr>
      </w:pPr>
      <w:bookmarkStart w:id="140" w:name="_Toc149553340"/>
      <w:r w:rsidRPr="00554BD8">
        <w:rPr>
          <w:rFonts w:ascii="黑体" w:eastAsia="黑体" w:hAnsi="黑体" w:cs="Times New Roman" w:hint="eastAsia"/>
          <w:sz w:val="28"/>
          <w:szCs w:val="28"/>
        </w:rPr>
        <w:t>（一）使用教材</w:t>
      </w:r>
      <w:bookmarkEnd w:id="140"/>
    </w:p>
    <w:p w14:paraId="7D53F585" w14:textId="77777777" w:rsidR="00554BD8" w:rsidRPr="00554BD8" w:rsidRDefault="00554BD8" w:rsidP="00554BD8">
      <w:pPr>
        <w:spacing w:line="440" w:lineRule="exact"/>
        <w:ind w:firstLineChars="200" w:firstLine="480"/>
        <w:rPr>
          <w:rFonts w:ascii="宋体" w:eastAsia="宋体" w:hAnsi="宋体" w:cs="Times New Roman"/>
          <w:color w:val="FF0000"/>
          <w:sz w:val="24"/>
        </w:rPr>
      </w:pPr>
      <w:r w:rsidRPr="00554BD8">
        <w:rPr>
          <w:rFonts w:ascii="宋体" w:eastAsia="宋体" w:hAnsi="宋体" w:cs="Times New Roman" w:hint="eastAsia"/>
          <w:sz w:val="24"/>
        </w:rPr>
        <w:t>樊富珉，</w:t>
      </w:r>
      <w:proofErr w:type="gramStart"/>
      <w:r w:rsidRPr="00554BD8">
        <w:rPr>
          <w:rFonts w:ascii="宋体" w:eastAsia="宋体" w:hAnsi="宋体" w:cs="Times New Roman" w:hint="eastAsia"/>
          <w:sz w:val="24"/>
        </w:rPr>
        <w:t>费俊峰</w:t>
      </w:r>
      <w:proofErr w:type="gramEnd"/>
      <w:r w:rsidRPr="00554BD8">
        <w:rPr>
          <w:rFonts w:ascii="宋体" w:eastAsia="宋体" w:hAnsi="宋体" w:cs="Times New Roman" w:hint="eastAsia"/>
          <w:sz w:val="24"/>
        </w:rPr>
        <w:t>主编；《大学生心理健康十六讲》，高等教育出版社，2013版</w:t>
      </w:r>
    </w:p>
    <w:p w14:paraId="18FEEA34" w14:textId="77777777" w:rsidR="00554BD8" w:rsidRPr="00554BD8" w:rsidRDefault="00554BD8" w:rsidP="00554BD8">
      <w:pPr>
        <w:spacing w:line="440" w:lineRule="exact"/>
        <w:ind w:firstLineChars="200" w:firstLine="560"/>
        <w:outlineLvl w:val="1"/>
        <w:rPr>
          <w:rFonts w:ascii="宋体" w:eastAsia="宋体" w:hAnsi="宋体" w:cs="Times New Roman"/>
          <w:sz w:val="24"/>
        </w:rPr>
      </w:pPr>
      <w:bookmarkStart w:id="141" w:name="_Toc149553341"/>
      <w:r w:rsidRPr="00554BD8">
        <w:rPr>
          <w:rFonts w:ascii="黑体" w:eastAsia="黑体" w:hAnsi="黑体" w:cs="Times New Roman" w:hint="eastAsia"/>
          <w:sz w:val="28"/>
          <w:szCs w:val="28"/>
        </w:rPr>
        <w:t>（二）相关推荐书目</w:t>
      </w:r>
      <w:bookmarkEnd w:id="141"/>
    </w:p>
    <w:p w14:paraId="066B7C2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 樊富珉主编；《当代大学生心理健康教育课程，第2版》，武汉大学出版，2014版；</w:t>
      </w:r>
    </w:p>
    <w:p w14:paraId="64876F1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张敏生主编；《大学生心理健康教育与训练》，高等教育出版社，2015版；</w:t>
      </w:r>
    </w:p>
    <w:p w14:paraId="3ABC92CD" w14:textId="77777777" w:rsidR="00554BD8" w:rsidRPr="00554BD8" w:rsidRDefault="00554BD8" w:rsidP="00554BD8">
      <w:pPr>
        <w:spacing w:line="440" w:lineRule="exact"/>
        <w:ind w:leftChars="228" w:left="479"/>
        <w:rPr>
          <w:rFonts w:ascii="宋体" w:eastAsia="宋体" w:hAnsi="宋体" w:cs="Times New Roman"/>
          <w:sz w:val="24"/>
        </w:rPr>
      </w:pPr>
      <w:r w:rsidRPr="00554BD8">
        <w:rPr>
          <w:rFonts w:ascii="宋体" w:eastAsia="宋体" w:hAnsi="宋体" w:cs="Times New Roman" w:hint="eastAsia"/>
          <w:sz w:val="24"/>
        </w:rPr>
        <w:t>3. 龙瑞全、戴益信主编；《大学生心理健康教育》，江苏大学出版社，2015</w:t>
      </w:r>
      <w:r w:rsidRPr="00554BD8">
        <w:rPr>
          <w:rFonts w:ascii="宋体" w:eastAsia="宋体" w:hAnsi="宋体" w:cs="Times New Roman" w:hint="eastAsia"/>
          <w:sz w:val="24"/>
        </w:rPr>
        <w:lastRenderedPageBreak/>
        <w:t>版；4. 严玲主编；《大学生心理健康教育》，高等教育出版社，2016版；</w:t>
      </w:r>
    </w:p>
    <w:p w14:paraId="6F58A214"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hint="eastAsia"/>
          <w:sz w:val="24"/>
        </w:rPr>
        <w:t>5.</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高兰主编；《大学生心理健康教育——心灵成长自主手册（第</w:t>
      </w:r>
      <w:r w:rsidRPr="00554BD8">
        <w:rPr>
          <w:rFonts w:ascii="Calibri" w:eastAsia="宋体" w:hAnsi="Calibri" w:cs="Times New Roman" w:hint="eastAsia"/>
          <w:sz w:val="24"/>
        </w:rPr>
        <w:t>2</w:t>
      </w:r>
      <w:r w:rsidRPr="00554BD8">
        <w:rPr>
          <w:rFonts w:ascii="Calibri" w:eastAsia="宋体" w:hAnsi="Calibri" w:cs="Times New Roman" w:hint="eastAsia"/>
          <w:sz w:val="24"/>
        </w:rPr>
        <w:t>版）》，教育科学出版社，</w:t>
      </w:r>
      <w:r w:rsidRPr="00554BD8">
        <w:rPr>
          <w:rFonts w:ascii="Calibri" w:eastAsia="宋体" w:hAnsi="Calibri" w:cs="Times New Roman" w:hint="eastAsia"/>
          <w:sz w:val="24"/>
        </w:rPr>
        <w:t>2018</w:t>
      </w:r>
      <w:r w:rsidRPr="00554BD8">
        <w:rPr>
          <w:rFonts w:ascii="Calibri" w:eastAsia="宋体" w:hAnsi="Calibri" w:cs="Times New Roman" w:hint="eastAsia"/>
          <w:sz w:val="24"/>
        </w:rPr>
        <w:t>版。</w:t>
      </w:r>
    </w:p>
    <w:p w14:paraId="364ED0C7"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42" w:name="_Toc149553342"/>
      <w:r w:rsidRPr="00554BD8">
        <w:rPr>
          <w:rFonts w:ascii="黑体" w:eastAsia="黑体" w:hAnsi="黑体" w:cs="Times New Roman" w:hint="eastAsia"/>
          <w:sz w:val="28"/>
          <w:szCs w:val="28"/>
        </w:rPr>
        <w:t>（三）课程资源</w:t>
      </w:r>
      <w:bookmarkEnd w:id="142"/>
    </w:p>
    <w:p w14:paraId="08AC315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1.本课程网络学习资源，可以通过《学习通》软件，搜索《大学生心理健康教育》李子</w:t>
      </w:r>
      <w:proofErr w:type="gramStart"/>
      <w:r w:rsidRPr="00554BD8">
        <w:rPr>
          <w:rFonts w:ascii="宋体" w:eastAsia="宋体" w:hAnsi="宋体" w:cs="Times New Roman" w:hint="eastAsia"/>
          <w:sz w:val="24"/>
        </w:rPr>
        <w:t>勋</w:t>
      </w:r>
      <w:proofErr w:type="gramEnd"/>
      <w:r w:rsidRPr="00554BD8">
        <w:rPr>
          <w:rFonts w:ascii="宋体" w:eastAsia="宋体" w:hAnsi="宋体" w:cs="Times New Roman" w:hint="eastAsia"/>
          <w:sz w:val="24"/>
        </w:rPr>
        <w:t>讲授，学生可以自主搜索和学习。</w:t>
      </w:r>
    </w:p>
    <w:p w14:paraId="50EDC8A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2.课程必读书目包括：</w:t>
      </w:r>
    </w:p>
    <w:p w14:paraId="4D374D5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刘玉华等《大学生心理发展与心理健康》安徽大学出版社，2000年；</w:t>
      </w:r>
    </w:p>
    <w:p w14:paraId="5D9DDB10"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马歇尔·卢森堡.非暴力沟通［M］.</w:t>
      </w:r>
      <w:r w:rsidRPr="00554BD8">
        <w:rPr>
          <w:rFonts w:ascii="Calibri" w:eastAsia="宋体" w:hAnsi="Calibri" w:cs="Times New Roman" w:hint="eastAsia"/>
        </w:rPr>
        <w:t xml:space="preserve"> </w:t>
      </w:r>
      <w:r w:rsidRPr="00554BD8">
        <w:rPr>
          <w:rFonts w:ascii="宋体" w:eastAsia="宋体" w:hAnsi="宋体" w:cs="宋体" w:hint="eastAsia"/>
          <w:sz w:val="24"/>
        </w:rPr>
        <w:t>阮胤华译.北京：华夏出版社，20</w:t>
      </w:r>
      <w:r w:rsidRPr="00554BD8">
        <w:rPr>
          <w:rFonts w:ascii="宋体" w:eastAsia="宋体" w:hAnsi="宋体" w:cs="宋体"/>
          <w:sz w:val="24"/>
        </w:rPr>
        <w:t>09</w:t>
      </w:r>
      <w:r w:rsidRPr="00554BD8">
        <w:rPr>
          <w:rFonts w:ascii="宋体" w:eastAsia="宋体" w:hAnsi="宋体" w:cs="宋体" w:hint="eastAsia"/>
          <w:sz w:val="24"/>
        </w:rPr>
        <w:t>；</w:t>
      </w:r>
    </w:p>
    <w:p w14:paraId="0BE9EF53" w14:textId="77777777" w:rsidR="00554BD8" w:rsidRPr="00554BD8" w:rsidRDefault="00554BD8" w:rsidP="00554BD8">
      <w:pPr>
        <w:spacing w:line="440" w:lineRule="exact"/>
        <w:ind w:firstLineChars="200" w:firstLine="480"/>
        <w:rPr>
          <w:rFonts w:ascii="宋体" w:eastAsia="宋体" w:hAnsi="宋体" w:cs="宋体"/>
          <w:sz w:val="24"/>
        </w:rPr>
      </w:pPr>
      <w:r w:rsidRPr="00554BD8">
        <w:rPr>
          <w:rFonts w:ascii="宋体" w:eastAsia="宋体" w:hAnsi="宋体" w:cs="宋体" w:hint="eastAsia"/>
          <w:sz w:val="24"/>
        </w:rPr>
        <w:t xml:space="preserve">Jerry </w:t>
      </w:r>
      <w:proofErr w:type="spellStart"/>
      <w:r w:rsidRPr="00554BD8">
        <w:rPr>
          <w:rFonts w:ascii="宋体" w:eastAsia="宋体" w:hAnsi="宋体" w:cs="宋体" w:hint="eastAsia"/>
          <w:sz w:val="24"/>
        </w:rPr>
        <w:t>M.Burger</w:t>
      </w:r>
      <w:proofErr w:type="spellEnd"/>
      <w:r w:rsidR="00000000">
        <w:fldChar w:fldCharType="begin"/>
      </w:r>
      <w:r w:rsidR="00000000">
        <w:instrText>HYPERLINK "https://book.douban.com/search/Jerry%20M.%20Burger"</w:instrText>
      </w:r>
      <w:r w:rsidR="00000000">
        <w:fldChar w:fldCharType="separate"/>
      </w:r>
      <w:r w:rsidR="00000000">
        <w:fldChar w:fldCharType="end"/>
      </w:r>
      <w:hyperlink r:id="rId20" w:history="1"/>
      <w:hyperlink r:id="rId21" w:history="1"/>
      <w:r w:rsidRPr="00554BD8">
        <w:rPr>
          <w:rFonts w:ascii="宋体" w:eastAsia="宋体" w:hAnsi="宋体" w:cs="宋体" w:hint="eastAsia"/>
          <w:sz w:val="24"/>
        </w:rPr>
        <w:t>.人格心理学［M］.陈会昌译.北京：中国轻工业出版社，2010。</w:t>
      </w:r>
    </w:p>
    <w:p w14:paraId="288EF5F5" w14:textId="77777777" w:rsidR="00554BD8" w:rsidRPr="00554BD8" w:rsidRDefault="00554BD8" w:rsidP="00554BD8">
      <w:pPr>
        <w:spacing w:beforeLines="50" w:before="156" w:afterLines="50" w:after="156" w:line="440" w:lineRule="exact"/>
        <w:ind w:firstLineChars="200" w:firstLine="560"/>
        <w:outlineLvl w:val="0"/>
        <w:rPr>
          <w:rFonts w:ascii="黑体" w:eastAsia="黑体" w:hAnsi="黑体" w:cs="Times New Roman"/>
          <w:sz w:val="28"/>
          <w:szCs w:val="28"/>
        </w:rPr>
      </w:pPr>
      <w:bookmarkStart w:id="143" w:name="_Toc23438"/>
      <w:bookmarkStart w:id="144" w:name="_Toc17282"/>
      <w:bookmarkStart w:id="145" w:name="_Toc149553343"/>
      <w:r w:rsidRPr="00554BD8">
        <w:rPr>
          <w:rFonts w:ascii="黑体" w:eastAsia="黑体" w:hAnsi="黑体" w:cs="Times New Roman" w:hint="eastAsia"/>
          <w:sz w:val="28"/>
          <w:szCs w:val="28"/>
        </w:rPr>
        <w:t>七、课程大纲制定依据</w:t>
      </w:r>
      <w:bookmarkEnd w:id="143"/>
      <w:bookmarkEnd w:id="144"/>
      <w:bookmarkEnd w:id="145"/>
    </w:p>
    <w:p w14:paraId="318125E1" w14:textId="77777777" w:rsid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本课程大纲依据2023年工程教育专业人才培养方案制定。</w:t>
      </w:r>
    </w:p>
    <w:p w14:paraId="34620F6D" w14:textId="77777777" w:rsidR="00554BD8" w:rsidRDefault="00554BD8" w:rsidP="00554BD8">
      <w:pPr>
        <w:spacing w:line="440" w:lineRule="exact"/>
        <w:ind w:firstLineChars="200" w:firstLine="480"/>
        <w:rPr>
          <w:rFonts w:ascii="宋体" w:eastAsia="宋体" w:hAnsi="宋体" w:cs="Times New Roman"/>
          <w:sz w:val="24"/>
        </w:rPr>
      </w:pPr>
    </w:p>
    <w:p w14:paraId="54C3F58D"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146" w:name="_Toc20305"/>
      <w:bookmarkStart w:id="147" w:name="_Toc13346"/>
      <w:bookmarkStart w:id="148" w:name="_Toc149553344"/>
      <w:r w:rsidRPr="00554BD8">
        <w:rPr>
          <w:rFonts w:ascii="Calibri" w:eastAsia="宋体" w:hAnsi="Calibri" w:cs="Times New Roman" w:hint="eastAsia"/>
          <w:b/>
          <w:kern w:val="44"/>
          <w:sz w:val="36"/>
        </w:rPr>
        <w:t>《大学生职业指导与创新创业教育》（工程教育类）课程大纲</w:t>
      </w:r>
      <w:bookmarkEnd w:id="146"/>
      <w:bookmarkEnd w:id="147"/>
      <w:bookmarkEnd w:id="148"/>
    </w:p>
    <w:p w14:paraId="7CAFFC48" w14:textId="77777777" w:rsidR="00554BD8" w:rsidRPr="00554BD8" w:rsidRDefault="00554BD8" w:rsidP="00554BD8">
      <w:pPr>
        <w:spacing w:beforeLines="50" w:before="156" w:afterLines="50" w:after="156" w:line="440" w:lineRule="exact"/>
        <w:ind w:firstLineChars="200" w:firstLine="560"/>
        <w:outlineLvl w:val="0"/>
        <w:rPr>
          <w:rFonts w:ascii="黑体" w:eastAsia="黑体" w:hAnsi="黑体" w:cs="Times New Roman"/>
          <w:sz w:val="28"/>
          <w:szCs w:val="28"/>
        </w:rPr>
      </w:pPr>
      <w:bookmarkStart w:id="149" w:name="_Toc23639"/>
      <w:bookmarkStart w:id="150" w:name="_Toc7667"/>
      <w:bookmarkStart w:id="151" w:name="_Toc3774"/>
      <w:bookmarkStart w:id="152" w:name="_Toc18642"/>
      <w:bookmarkStart w:id="153" w:name="_Toc149553345"/>
      <w:r w:rsidRPr="00554BD8">
        <w:rPr>
          <w:rFonts w:ascii="黑体" w:eastAsia="黑体" w:hAnsi="黑体" w:cs="Times New Roman" w:hint="eastAsia"/>
          <w:sz w:val="28"/>
          <w:szCs w:val="28"/>
        </w:rPr>
        <w:t>一、课程基本信息</w:t>
      </w:r>
      <w:bookmarkEnd w:id="149"/>
      <w:bookmarkEnd w:id="150"/>
      <w:bookmarkEnd w:id="151"/>
      <w:bookmarkEnd w:id="152"/>
      <w:bookmarkEnd w:id="15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6"/>
        <w:gridCol w:w="2653"/>
        <w:gridCol w:w="1477"/>
        <w:gridCol w:w="2816"/>
      </w:tblGrid>
      <w:tr w:rsidR="00554BD8" w:rsidRPr="00554BD8" w14:paraId="48C328BD" w14:textId="77777777" w:rsidTr="001322D7">
        <w:trPr>
          <w:trHeight w:val="886"/>
          <w:jc w:val="center"/>
        </w:trPr>
        <w:tc>
          <w:tcPr>
            <w:tcW w:w="1668" w:type="dxa"/>
            <w:vAlign w:val="center"/>
          </w:tcPr>
          <w:p w14:paraId="066E631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课程名称</w:t>
            </w:r>
          </w:p>
        </w:tc>
        <w:tc>
          <w:tcPr>
            <w:tcW w:w="2833" w:type="dxa"/>
            <w:vAlign w:val="center"/>
          </w:tcPr>
          <w:p w14:paraId="53DC832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大学生职业指导与创新创业教育</w:t>
            </w:r>
          </w:p>
        </w:tc>
        <w:tc>
          <w:tcPr>
            <w:tcW w:w="1561" w:type="dxa"/>
            <w:vAlign w:val="center"/>
          </w:tcPr>
          <w:p w14:paraId="4DA1786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课程代码</w:t>
            </w:r>
          </w:p>
        </w:tc>
        <w:tc>
          <w:tcPr>
            <w:tcW w:w="2941" w:type="dxa"/>
            <w:vAlign w:val="center"/>
          </w:tcPr>
          <w:p w14:paraId="469477C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0011010、0011011</w:t>
            </w:r>
          </w:p>
        </w:tc>
      </w:tr>
      <w:tr w:rsidR="00554BD8" w:rsidRPr="00554BD8" w14:paraId="30E3EE86" w14:textId="77777777" w:rsidTr="001322D7">
        <w:trPr>
          <w:trHeight w:val="829"/>
          <w:jc w:val="center"/>
        </w:trPr>
        <w:tc>
          <w:tcPr>
            <w:tcW w:w="1668" w:type="dxa"/>
            <w:vAlign w:val="center"/>
          </w:tcPr>
          <w:p w14:paraId="01FEBDA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课程类别</w:t>
            </w:r>
          </w:p>
        </w:tc>
        <w:tc>
          <w:tcPr>
            <w:tcW w:w="2833" w:type="dxa"/>
            <w:vAlign w:val="center"/>
          </w:tcPr>
          <w:p w14:paraId="24BE146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通识教育课程</w:t>
            </w:r>
          </w:p>
        </w:tc>
        <w:tc>
          <w:tcPr>
            <w:tcW w:w="1561" w:type="dxa"/>
            <w:vAlign w:val="center"/>
          </w:tcPr>
          <w:p w14:paraId="2B213C0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学时</w:t>
            </w:r>
          </w:p>
          <w:p w14:paraId="350911D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/学分</w:t>
            </w:r>
          </w:p>
        </w:tc>
        <w:tc>
          <w:tcPr>
            <w:tcW w:w="2941" w:type="dxa"/>
            <w:vAlign w:val="center"/>
          </w:tcPr>
          <w:p w14:paraId="37FE468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48/3</w:t>
            </w:r>
          </w:p>
        </w:tc>
      </w:tr>
      <w:tr w:rsidR="00554BD8" w:rsidRPr="00554BD8" w14:paraId="51B59D7A" w14:textId="77777777" w:rsidTr="001322D7">
        <w:trPr>
          <w:trHeight w:val="811"/>
          <w:jc w:val="center"/>
        </w:trPr>
        <w:tc>
          <w:tcPr>
            <w:tcW w:w="1668" w:type="dxa"/>
            <w:vAlign w:val="center"/>
          </w:tcPr>
          <w:p w14:paraId="334269D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开课单位</w:t>
            </w:r>
          </w:p>
        </w:tc>
        <w:tc>
          <w:tcPr>
            <w:tcW w:w="2833" w:type="dxa"/>
            <w:vAlign w:val="center"/>
          </w:tcPr>
          <w:p w14:paraId="15E32AC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党委学生工作部</w:t>
            </w:r>
          </w:p>
        </w:tc>
        <w:tc>
          <w:tcPr>
            <w:tcW w:w="1561" w:type="dxa"/>
            <w:vAlign w:val="center"/>
          </w:tcPr>
          <w:p w14:paraId="46EE088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适用专业</w:t>
            </w:r>
          </w:p>
        </w:tc>
        <w:tc>
          <w:tcPr>
            <w:tcW w:w="2941" w:type="dxa"/>
            <w:vAlign w:val="center"/>
          </w:tcPr>
          <w:p w14:paraId="34CA589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工程教育类专业</w:t>
            </w:r>
          </w:p>
        </w:tc>
      </w:tr>
      <w:tr w:rsidR="00554BD8" w:rsidRPr="00554BD8" w14:paraId="6C406CDB" w14:textId="77777777" w:rsidTr="001322D7">
        <w:trPr>
          <w:trHeight w:val="811"/>
          <w:jc w:val="center"/>
        </w:trPr>
        <w:tc>
          <w:tcPr>
            <w:tcW w:w="1668" w:type="dxa"/>
            <w:vAlign w:val="center"/>
          </w:tcPr>
          <w:p w14:paraId="3F673E7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课程负责人</w:t>
            </w:r>
          </w:p>
        </w:tc>
        <w:tc>
          <w:tcPr>
            <w:tcW w:w="7335" w:type="dxa"/>
            <w:gridSpan w:val="3"/>
            <w:vAlign w:val="center"/>
          </w:tcPr>
          <w:p w14:paraId="76D53433" w14:textId="77777777" w:rsidR="00554BD8" w:rsidRPr="00554BD8" w:rsidRDefault="00554BD8" w:rsidP="00554BD8">
            <w:pPr>
              <w:spacing w:line="440" w:lineRule="exact"/>
              <w:jc w:val="center"/>
              <w:rPr>
                <w:rFonts w:ascii="宋体" w:eastAsia="宋体" w:hAnsi="宋体" w:cs="Times New Roman"/>
                <w:sz w:val="24"/>
              </w:rPr>
            </w:pPr>
          </w:p>
        </w:tc>
      </w:tr>
      <w:tr w:rsidR="00554BD8" w:rsidRPr="00554BD8" w14:paraId="2738368B" w14:textId="77777777" w:rsidTr="001322D7">
        <w:trPr>
          <w:trHeight w:val="836"/>
          <w:jc w:val="center"/>
        </w:trPr>
        <w:tc>
          <w:tcPr>
            <w:tcW w:w="1668" w:type="dxa"/>
            <w:vAlign w:val="center"/>
          </w:tcPr>
          <w:p w14:paraId="7E9CEFC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大纲撰写人</w:t>
            </w:r>
          </w:p>
        </w:tc>
        <w:tc>
          <w:tcPr>
            <w:tcW w:w="2833" w:type="dxa"/>
            <w:vAlign w:val="center"/>
          </w:tcPr>
          <w:p w14:paraId="65A7F75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杨洪瑞</w:t>
            </w:r>
          </w:p>
        </w:tc>
        <w:tc>
          <w:tcPr>
            <w:tcW w:w="1561" w:type="dxa"/>
            <w:vAlign w:val="center"/>
          </w:tcPr>
          <w:p w14:paraId="77C7BDA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大纲审核人</w:t>
            </w:r>
          </w:p>
        </w:tc>
        <w:tc>
          <w:tcPr>
            <w:tcW w:w="2941" w:type="dxa"/>
            <w:vAlign w:val="center"/>
          </w:tcPr>
          <w:p w14:paraId="44C3D11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王震</w:t>
            </w:r>
          </w:p>
        </w:tc>
      </w:tr>
      <w:tr w:rsidR="00554BD8" w:rsidRPr="00554BD8" w14:paraId="5226EDA0" w14:textId="77777777" w:rsidTr="001322D7">
        <w:trPr>
          <w:trHeight w:val="848"/>
          <w:jc w:val="center"/>
        </w:trPr>
        <w:tc>
          <w:tcPr>
            <w:tcW w:w="1668" w:type="dxa"/>
            <w:vAlign w:val="center"/>
          </w:tcPr>
          <w:p w14:paraId="3291434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lastRenderedPageBreak/>
              <w:t>先修课程</w:t>
            </w:r>
          </w:p>
        </w:tc>
        <w:tc>
          <w:tcPr>
            <w:tcW w:w="7335" w:type="dxa"/>
            <w:gridSpan w:val="3"/>
            <w:vAlign w:val="center"/>
          </w:tcPr>
          <w:p w14:paraId="09CE8091" w14:textId="77777777" w:rsidR="00554BD8" w:rsidRPr="00554BD8" w:rsidRDefault="00554BD8" w:rsidP="00554BD8">
            <w:pPr>
              <w:spacing w:line="440" w:lineRule="exact"/>
              <w:jc w:val="center"/>
              <w:rPr>
                <w:rFonts w:ascii="宋体" w:eastAsia="宋体" w:hAnsi="宋体" w:cs="Times New Roman"/>
                <w:sz w:val="24"/>
              </w:rPr>
            </w:pPr>
          </w:p>
        </w:tc>
      </w:tr>
      <w:tr w:rsidR="00554BD8" w:rsidRPr="00554BD8" w14:paraId="620D28F1" w14:textId="77777777" w:rsidTr="001322D7">
        <w:trPr>
          <w:trHeight w:val="848"/>
          <w:jc w:val="center"/>
        </w:trPr>
        <w:tc>
          <w:tcPr>
            <w:tcW w:w="1668" w:type="dxa"/>
            <w:vAlign w:val="center"/>
          </w:tcPr>
          <w:p w14:paraId="3A7700B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课程网址</w:t>
            </w:r>
          </w:p>
        </w:tc>
        <w:tc>
          <w:tcPr>
            <w:tcW w:w="7335" w:type="dxa"/>
            <w:gridSpan w:val="3"/>
            <w:vAlign w:val="center"/>
          </w:tcPr>
          <w:p w14:paraId="02646F44" w14:textId="77777777" w:rsidR="00554BD8" w:rsidRPr="00554BD8" w:rsidRDefault="00554BD8" w:rsidP="00554BD8">
            <w:pPr>
              <w:spacing w:line="440" w:lineRule="exact"/>
              <w:rPr>
                <w:rFonts w:ascii="宋体" w:eastAsia="宋体" w:hAnsi="宋体" w:cs="Times New Roman"/>
                <w:color w:val="FF0000"/>
                <w:sz w:val="24"/>
              </w:rPr>
            </w:pPr>
          </w:p>
        </w:tc>
      </w:tr>
    </w:tbl>
    <w:p w14:paraId="2DE889F5" w14:textId="77777777" w:rsidR="00554BD8" w:rsidRPr="00554BD8" w:rsidRDefault="00554BD8" w:rsidP="00554BD8">
      <w:pPr>
        <w:spacing w:beforeLines="50" w:before="156" w:afterLines="50" w:after="156" w:line="440" w:lineRule="exact"/>
        <w:ind w:firstLineChars="200" w:firstLine="560"/>
        <w:outlineLvl w:val="0"/>
        <w:rPr>
          <w:rFonts w:ascii="黑体" w:eastAsia="黑体" w:hAnsi="黑体" w:cs="Times New Roman"/>
          <w:sz w:val="28"/>
          <w:szCs w:val="28"/>
        </w:rPr>
      </w:pPr>
      <w:bookmarkStart w:id="154" w:name="_Toc18873"/>
      <w:bookmarkStart w:id="155" w:name="_Toc4976"/>
      <w:bookmarkStart w:id="156" w:name="_Toc22516"/>
      <w:bookmarkStart w:id="157" w:name="_Toc31836"/>
      <w:bookmarkStart w:id="158" w:name="_Toc149553346"/>
      <w:r w:rsidRPr="00554BD8">
        <w:rPr>
          <w:rFonts w:ascii="黑体" w:eastAsia="黑体" w:hAnsi="黑体" w:cs="Times New Roman" w:hint="eastAsia"/>
          <w:sz w:val="28"/>
          <w:szCs w:val="28"/>
        </w:rPr>
        <w:t>二、课程学习目标及与毕业要求的对应关系</w:t>
      </w:r>
      <w:bookmarkEnd w:id="154"/>
      <w:bookmarkEnd w:id="155"/>
      <w:bookmarkEnd w:id="156"/>
      <w:bookmarkEnd w:id="157"/>
      <w:bookmarkEnd w:id="158"/>
    </w:p>
    <w:p w14:paraId="4D0155C4"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59" w:name="_Toc149553347"/>
      <w:r w:rsidRPr="00554BD8">
        <w:rPr>
          <w:rFonts w:ascii="黑体" w:eastAsia="黑体" w:hAnsi="黑体" w:cs="Times New Roman" w:hint="eastAsia"/>
          <w:sz w:val="28"/>
          <w:szCs w:val="28"/>
        </w:rPr>
        <w:t>（一）课程学习目标</w:t>
      </w:r>
      <w:bookmarkEnd w:id="159"/>
    </w:p>
    <w:p w14:paraId="4744314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w:t>
      </w:r>
      <w:r w:rsidRPr="00554BD8">
        <w:rPr>
          <w:rFonts w:ascii="宋体" w:eastAsia="宋体" w:hAnsi="宋体" w:cs="Times New Roman"/>
          <w:sz w:val="24"/>
        </w:rPr>
        <w:t>本课程的学习，</w:t>
      </w:r>
      <w:r w:rsidRPr="00554BD8">
        <w:rPr>
          <w:rFonts w:ascii="宋体" w:eastAsia="宋体" w:hAnsi="宋体" w:cs="Times New Roman" w:hint="eastAsia"/>
          <w:sz w:val="24"/>
        </w:rPr>
        <w:t>使学生达到以下</w:t>
      </w:r>
      <w:r w:rsidRPr="00554BD8">
        <w:rPr>
          <w:rFonts w:ascii="宋体" w:eastAsia="宋体" w:hAnsi="宋体" w:cs="Times New Roman"/>
          <w:sz w:val="24"/>
        </w:rPr>
        <w:t>目标：</w:t>
      </w:r>
    </w:p>
    <w:p w14:paraId="1E230194"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1.通过学习大学生职业指导与创新创业教育相关的理论知识和方法，能够在工程实践中，遵守工程职业道德和规范，履行责任，具有一定的职业素养和人文社会科学素养、社会责任感。</w:t>
      </w:r>
      <w:r w:rsidRPr="00554BD8">
        <w:rPr>
          <w:rFonts w:ascii="宋体" w:eastAsia="宋体" w:hAnsi="宋体" w:cs="Times New Roman"/>
          <w:b/>
          <w:sz w:val="24"/>
        </w:rPr>
        <w:t>【毕业要求</w:t>
      </w:r>
      <w:r w:rsidRPr="00554BD8">
        <w:rPr>
          <w:rFonts w:ascii="宋体" w:eastAsia="宋体" w:hAnsi="宋体" w:cs="Times New Roman" w:hint="eastAsia"/>
          <w:b/>
          <w:sz w:val="24"/>
        </w:rPr>
        <w:t>8</w:t>
      </w:r>
      <w:r w:rsidRPr="00554BD8">
        <w:rPr>
          <w:rFonts w:ascii="宋体" w:eastAsia="宋体" w:hAnsi="宋体" w:cs="Times New Roman"/>
          <w:b/>
          <w:sz w:val="24"/>
        </w:rPr>
        <w:t>职业规范】</w:t>
      </w:r>
    </w:p>
    <w:p w14:paraId="4000589E"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2.能够在多学科背景下的团队中承担个体、团队成员以及负责人的角色。通过学习职业生涯规划、职业指导和创新创业的相关知识，在个人成长和团体合作中，初步具备一定的职业素质、职业能力和创新创业能力。</w:t>
      </w:r>
      <w:r w:rsidRPr="00554BD8">
        <w:rPr>
          <w:rFonts w:ascii="宋体" w:eastAsia="宋体" w:hAnsi="宋体" w:cs="Times New Roman" w:hint="eastAsia"/>
          <w:b/>
          <w:sz w:val="24"/>
        </w:rPr>
        <w:t>【毕业要求9个人和团队】</w:t>
      </w:r>
    </w:p>
    <w:p w14:paraId="685474AC"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60" w:name="_Toc149553348"/>
      <w:r w:rsidRPr="00554BD8">
        <w:rPr>
          <w:rFonts w:ascii="黑体" w:eastAsia="黑体" w:hAnsi="黑体" w:cs="Times New Roman" w:hint="eastAsia"/>
          <w:sz w:val="28"/>
          <w:szCs w:val="28"/>
        </w:rPr>
        <w:t>（二）课程学习目标与毕业要求指标点的对应关系</w:t>
      </w:r>
      <w:bookmarkEnd w:id="160"/>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9"/>
        <w:gridCol w:w="5271"/>
        <w:gridCol w:w="1959"/>
      </w:tblGrid>
      <w:tr w:rsidR="00554BD8" w:rsidRPr="00554BD8" w14:paraId="640B1B78" w14:textId="77777777" w:rsidTr="001322D7">
        <w:trPr>
          <w:trHeight w:val="815"/>
          <w:jc w:val="center"/>
        </w:trPr>
        <w:tc>
          <w:tcPr>
            <w:tcW w:w="1939" w:type="dxa"/>
            <w:noWrap/>
            <w:vAlign w:val="center"/>
          </w:tcPr>
          <w:p w14:paraId="0B0CCB12"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w:t>
            </w:r>
          </w:p>
        </w:tc>
        <w:tc>
          <w:tcPr>
            <w:tcW w:w="5271" w:type="dxa"/>
            <w:noWrap/>
            <w:vAlign w:val="center"/>
          </w:tcPr>
          <w:p w14:paraId="04D72A30"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毕业要求指标点</w:t>
            </w:r>
          </w:p>
        </w:tc>
        <w:tc>
          <w:tcPr>
            <w:tcW w:w="1959" w:type="dxa"/>
            <w:noWrap/>
            <w:vAlign w:val="center"/>
          </w:tcPr>
          <w:p w14:paraId="4D7A3333"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r>
      <w:tr w:rsidR="00554BD8" w:rsidRPr="00554BD8" w14:paraId="0A94B05F" w14:textId="77777777" w:rsidTr="001322D7">
        <w:trPr>
          <w:jc w:val="center"/>
        </w:trPr>
        <w:tc>
          <w:tcPr>
            <w:tcW w:w="1939" w:type="dxa"/>
            <w:noWrap/>
            <w:vAlign w:val="center"/>
          </w:tcPr>
          <w:p w14:paraId="1929B2AC" w14:textId="77777777" w:rsidR="00554BD8" w:rsidRPr="00554BD8" w:rsidRDefault="00554BD8" w:rsidP="00554BD8">
            <w:pPr>
              <w:spacing w:line="440" w:lineRule="exact"/>
              <w:jc w:val="center"/>
              <w:rPr>
                <w:rFonts w:ascii="宋体" w:eastAsia="宋体" w:hAnsi="宋体" w:cs="Times New Roman"/>
                <w:sz w:val="24"/>
              </w:rPr>
            </w:pPr>
            <w:r w:rsidRPr="00554BD8">
              <w:rPr>
                <w:rFonts w:ascii="Times New Roman" w:eastAsia="宋体" w:hAnsi="Times New Roman" w:cs="Times New Roman" w:hint="eastAsia"/>
                <w:sz w:val="24"/>
              </w:rPr>
              <w:t>8</w:t>
            </w:r>
            <w:r w:rsidRPr="00554BD8">
              <w:rPr>
                <w:rFonts w:ascii="Times New Roman" w:eastAsia="宋体" w:hAnsi="Times New Roman" w:cs="Times New Roman"/>
                <w:sz w:val="24"/>
              </w:rPr>
              <w:t>.</w:t>
            </w:r>
            <w:r w:rsidRPr="00554BD8">
              <w:rPr>
                <w:rFonts w:ascii="Times New Roman" w:eastAsia="宋体" w:hAnsi="Times New Roman" w:cs="Times New Roman" w:hint="eastAsia"/>
                <w:sz w:val="24"/>
              </w:rPr>
              <w:t>职业规范</w:t>
            </w:r>
          </w:p>
        </w:tc>
        <w:tc>
          <w:tcPr>
            <w:tcW w:w="5271" w:type="dxa"/>
            <w:noWrap/>
            <w:vAlign w:val="center"/>
          </w:tcPr>
          <w:p w14:paraId="6FB82F6C" w14:textId="77777777" w:rsidR="00554BD8" w:rsidRPr="00554BD8" w:rsidRDefault="00554BD8" w:rsidP="00554BD8">
            <w:pPr>
              <w:spacing w:line="440" w:lineRule="exact"/>
              <w:jc w:val="center"/>
              <w:rPr>
                <w:rFonts w:ascii="宋体" w:eastAsia="宋体" w:hAnsi="宋体" w:cs="Times New Roman"/>
                <w:color w:val="FF0000"/>
                <w:sz w:val="24"/>
              </w:rPr>
            </w:pPr>
            <w:r w:rsidRPr="00554BD8">
              <w:rPr>
                <w:rFonts w:ascii="Times New Roman" w:eastAsia="宋体" w:hAnsi="Times New Roman" w:cs="Times New Roman" w:hint="eastAsia"/>
                <w:sz w:val="24"/>
              </w:rPr>
              <w:t>(H)</w:t>
            </w:r>
          </w:p>
        </w:tc>
        <w:tc>
          <w:tcPr>
            <w:tcW w:w="1959" w:type="dxa"/>
            <w:noWrap/>
            <w:vAlign w:val="center"/>
          </w:tcPr>
          <w:p w14:paraId="08003242"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课程目标1</w:t>
            </w:r>
          </w:p>
        </w:tc>
      </w:tr>
      <w:tr w:rsidR="00554BD8" w:rsidRPr="00554BD8" w14:paraId="7EDC1A44" w14:textId="77777777" w:rsidTr="001322D7">
        <w:trPr>
          <w:jc w:val="center"/>
        </w:trPr>
        <w:tc>
          <w:tcPr>
            <w:tcW w:w="1939" w:type="dxa"/>
            <w:noWrap/>
            <w:vAlign w:val="center"/>
          </w:tcPr>
          <w:p w14:paraId="053EEE4D" w14:textId="77777777" w:rsidR="00554BD8" w:rsidRPr="00554BD8" w:rsidRDefault="00554BD8" w:rsidP="00554BD8">
            <w:pPr>
              <w:spacing w:line="440" w:lineRule="exact"/>
              <w:jc w:val="center"/>
              <w:rPr>
                <w:rFonts w:ascii="宋体" w:eastAsia="宋体" w:hAnsi="宋体" w:cs="Times New Roman"/>
                <w:sz w:val="24"/>
              </w:rPr>
            </w:pPr>
            <w:r w:rsidRPr="00554BD8">
              <w:rPr>
                <w:rFonts w:ascii="Times New Roman" w:eastAsia="宋体" w:hAnsi="Times New Roman" w:cs="Times New Roman" w:hint="eastAsia"/>
                <w:sz w:val="24"/>
              </w:rPr>
              <w:t>9</w:t>
            </w:r>
            <w:r w:rsidRPr="00554BD8">
              <w:rPr>
                <w:rFonts w:ascii="Times New Roman" w:eastAsia="宋体" w:hAnsi="Times New Roman" w:cs="Times New Roman"/>
                <w:sz w:val="24"/>
              </w:rPr>
              <w:t>.</w:t>
            </w:r>
            <w:r w:rsidRPr="00554BD8">
              <w:rPr>
                <w:rFonts w:ascii="Times New Roman" w:eastAsia="宋体" w:hAnsi="Times New Roman" w:cs="Times New Roman" w:hint="eastAsia"/>
                <w:sz w:val="24"/>
              </w:rPr>
              <w:t>个人和团队</w:t>
            </w:r>
          </w:p>
        </w:tc>
        <w:tc>
          <w:tcPr>
            <w:tcW w:w="5271" w:type="dxa"/>
            <w:noWrap/>
            <w:vAlign w:val="center"/>
          </w:tcPr>
          <w:p w14:paraId="5A48C5E1" w14:textId="77777777" w:rsidR="00554BD8" w:rsidRPr="00554BD8" w:rsidRDefault="00554BD8" w:rsidP="00554BD8">
            <w:pPr>
              <w:spacing w:line="440" w:lineRule="exact"/>
              <w:jc w:val="center"/>
              <w:rPr>
                <w:rFonts w:ascii="宋体" w:eastAsia="宋体" w:hAnsi="宋体" w:cs="Times New Roman"/>
                <w:sz w:val="24"/>
              </w:rPr>
            </w:pPr>
            <w:r w:rsidRPr="00554BD8">
              <w:rPr>
                <w:rFonts w:ascii="Times New Roman" w:eastAsia="宋体" w:hAnsi="Times New Roman" w:cs="Times New Roman" w:hint="eastAsia"/>
                <w:sz w:val="24"/>
              </w:rPr>
              <w:t>(L)</w:t>
            </w:r>
          </w:p>
        </w:tc>
        <w:tc>
          <w:tcPr>
            <w:tcW w:w="1959" w:type="dxa"/>
            <w:noWrap/>
            <w:vAlign w:val="center"/>
          </w:tcPr>
          <w:p w14:paraId="34DC34A3"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课程目标2</w:t>
            </w:r>
          </w:p>
        </w:tc>
      </w:tr>
    </w:tbl>
    <w:p w14:paraId="5CE8A6BA" w14:textId="77777777" w:rsidR="00554BD8" w:rsidRPr="00554BD8" w:rsidRDefault="00554BD8" w:rsidP="00554BD8">
      <w:pPr>
        <w:spacing w:line="440" w:lineRule="exact"/>
        <w:ind w:firstLineChars="200" w:firstLine="560"/>
        <w:outlineLvl w:val="0"/>
        <w:rPr>
          <w:rFonts w:ascii="黑体" w:eastAsia="黑体" w:hAnsi="黑体" w:cs="Times New Roman"/>
          <w:sz w:val="28"/>
          <w:szCs w:val="28"/>
        </w:rPr>
      </w:pPr>
      <w:bookmarkStart w:id="161" w:name="_Toc29690"/>
      <w:bookmarkStart w:id="162" w:name="_Toc6500"/>
      <w:bookmarkStart w:id="163" w:name="_Toc6561"/>
      <w:bookmarkStart w:id="164" w:name="_Toc14443"/>
      <w:bookmarkStart w:id="165" w:name="_Toc149553349"/>
      <w:r w:rsidRPr="00554BD8">
        <w:rPr>
          <w:rFonts w:ascii="黑体" w:eastAsia="黑体" w:hAnsi="黑体" w:cs="Times New Roman" w:hint="eastAsia"/>
          <w:sz w:val="28"/>
          <w:szCs w:val="28"/>
        </w:rPr>
        <w:t>三、课程学习内容及与课程学习目标的对应关系</w:t>
      </w:r>
      <w:bookmarkEnd w:id="161"/>
      <w:bookmarkEnd w:id="162"/>
      <w:bookmarkEnd w:id="163"/>
      <w:bookmarkEnd w:id="164"/>
      <w:bookmarkEnd w:id="165"/>
    </w:p>
    <w:p w14:paraId="64510981" w14:textId="77777777" w:rsidR="00554BD8" w:rsidRPr="00554BD8" w:rsidRDefault="00554BD8" w:rsidP="00554BD8">
      <w:pPr>
        <w:spacing w:beforeLines="50" w:before="156" w:afterLines="50" w:after="156" w:line="440" w:lineRule="exact"/>
        <w:ind w:firstLineChars="200" w:firstLine="562"/>
        <w:outlineLvl w:val="1"/>
        <w:rPr>
          <w:rFonts w:ascii="黑体" w:eastAsia="黑体" w:hAnsi="黑体" w:cs="Times New Roman"/>
          <w:b/>
          <w:sz w:val="28"/>
          <w:szCs w:val="28"/>
        </w:rPr>
      </w:pPr>
      <w:bookmarkStart w:id="166" w:name="_Toc149553350"/>
      <w:r w:rsidRPr="00554BD8">
        <w:rPr>
          <w:rFonts w:ascii="黑体" w:eastAsia="黑体" w:hAnsi="黑体" w:cs="Times New Roman" w:hint="eastAsia"/>
          <w:b/>
          <w:sz w:val="28"/>
          <w:szCs w:val="28"/>
        </w:rPr>
        <w:t>（一）课程学习内容</w:t>
      </w:r>
      <w:bookmarkEnd w:id="166"/>
    </w:p>
    <w:p w14:paraId="13E69533"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67" w:name="_Toc149553351"/>
      <w:r w:rsidRPr="00554BD8">
        <w:rPr>
          <w:rFonts w:ascii="黑体" w:eastAsia="黑体" w:hAnsi="黑体" w:cs="Times New Roman" w:hint="eastAsia"/>
          <w:sz w:val="28"/>
          <w:szCs w:val="28"/>
        </w:rPr>
        <w:t>第一章   职业导论</w:t>
      </w:r>
      <w:bookmarkEnd w:id="167"/>
    </w:p>
    <w:p w14:paraId="0FF6784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7D702E5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认知类目标：了解《大学生职业指导与创新创业教育》课程的主要内容、性质和要求；</w:t>
      </w:r>
    </w:p>
    <w:p w14:paraId="53AE28C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过程与方法类目标：</w:t>
      </w:r>
      <w:r w:rsidRPr="00554BD8">
        <w:rPr>
          <w:rFonts w:ascii="宋体" w:eastAsia="宋体" w:hAnsi="宋体" w:cs="Times New Roman" w:hint="eastAsia"/>
          <w:color w:val="000000"/>
          <w:kern w:val="0"/>
          <w:sz w:val="24"/>
        </w:rPr>
        <w:t>初步掌握职业及职业分类知识，认清职业与专业的关系，</w:t>
      </w:r>
      <w:r w:rsidRPr="00554BD8">
        <w:rPr>
          <w:rFonts w:ascii="宋体" w:eastAsia="宋体" w:hAnsi="宋体" w:cs="宋体" w:hint="eastAsia"/>
          <w:color w:val="000000"/>
          <w:kern w:val="0"/>
          <w:sz w:val="24"/>
        </w:rPr>
        <w:t>增强角色意识，提高适应能力，树立科学的职业价值观、成才观。</w:t>
      </w:r>
    </w:p>
    <w:p w14:paraId="5B5E3EA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4996F5B2" w14:textId="77777777" w:rsidR="00554BD8" w:rsidRPr="00554BD8" w:rsidRDefault="00554BD8">
      <w:pPr>
        <w:numPr>
          <w:ilvl w:val="0"/>
          <w:numId w:val="166"/>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color w:val="000000"/>
          <w:sz w:val="24"/>
        </w:rPr>
        <w:lastRenderedPageBreak/>
        <w:t>职业与专业</w:t>
      </w:r>
    </w:p>
    <w:p w14:paraId="3F5C83C2" w14:textId="77777777" w:rsidR="00554BD8" w:rsidRPr="00554BD8" w:rsidRDefault="00554BD8">
      <w:pPr>
        <w:numPr>
          <w:ilvl w:val="0"/>
          <w:numId w:val="166"/>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color w:val="000000"/>
          <w:sz w:val="24"/>
        </w:rPr>
        <w:t>职业分类与发展</w:t>
      </w:r>
    </w:p>
    <w:p w14:paraId="5B377800" w14:textId="77777777" w:rsidR="00554BD8" w:rsidRPr="00554BD8" w:rsidRDefault="00554BD8">
      <w:pPr>
        <w:numPr>
          <w:ilvl w:val="0"/>
          <w:numId w:val="166"/>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掌握职业标准、职业资格及发展趋势</w:t>
      </w:r>
    </w:p>
    <w:p w14:paraId="7A037F9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7343FEF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职业的分类及相关知识，职业与专业的关系</w:t>
      </w:r>
    </w:p>
    <w:p w14:paraId="1299C5B8"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职业标准及发展趋势</w:t>
      </w:r>
    </w:p>
    <w:p w14:paraId="3042D1E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0E7C3FC7"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与专业相关的职业分类知识，职业与专业的关系</w:t>
      </w:r>
    </w:p>
    <w:p w14:paraId="4FA75E2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宋体" w:hint="eastAsia"/>
          <w:sz w:val="24"/>
        </w:rPr>
        <w:t>职业的发展趋势</w:t>
      </w:r>
    </w:p>
    <w:p w14:paraId="62D2F19A"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18B8413" w14:textId="77777777" w:rsidR="00554BD8" w:rsidRPr="00554BD8" w:rsidRDefault="00554BD8">
      <w:pPr>
        <w:numPr>
          <w:ilvl w:val="0"/>
          <w:numId w:val="167"/>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通过多媒体课件和传统教学相结合，阐明课程与教学基本原理，丰富学生课程与教学的基本知识结构，培养学生的职业规范；</w:t>
      </w:r>
    </w:p>
    <w:p w14:paraId="7056B2A7" w14:textId="77777777" w:rsidR="00554BD8" w:rsidRPr="00554BD8" w:rsidRDefault="00554BD8">
      <w:pPr>
        <w:numPr>
          <w:ilvl w:val="0"/>
          <w:numId w:val="167"/>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通过课堂汇报和课堂讨论，强化学生的参与意识和反思能力。</w:t>
      </w:r>
    </w:p>
    <w:p w14:paraId="4910A422"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1E7582B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kern w:val="0"/>
          <w:sz w:val="24"/>
        </w:rPr>
        <w:t xml:space="preserve"> 职业分类的主要特点</w:t>
      </w:r>
    </w:p>
    <w:p w14:paraId="1D259D6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职业与专业有哪些异同？</w:t>
      </w:r>
    </w:p>
    <w:p w14:paraId="47150F6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w:t>
      </w:r>
      <w:r w:rsidRPr="00554BD8">
        <w:rPr>
          <w:rFonts w:ascii="宋体" w:eastAsia="宋体" w:hAnsi="宋体" w:cs="Times New Roman"/>
          <w:sz w:val="24"/>
        </w:rPr>
        <w:t>. 职业发展的主要趋势</w:t>
      </w:r>
    </w:p>
    <w:p w14:paraId="0DFBB93C"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68" w:name="_Toc149553352"/>
      <w:r w:rsidRPr="00554BD8">
        <w:rPr>
          <w:rFonts w:ascii="黑体" w:eastAsia="黑体" w:hAnsi="黑体" w:cs="Times New Roman" w:hint="eastAsia"/>
          <w:sz w:val="28"/>
          <w:szCs w:val="28"/>
        </w:rPr>
        <w:t xml:space="preserve">第二章  </w:t>
      </w:r>
      <w:r w:rsidRPr="00554BD8">
        <w:rPr>
          <w:rFonts w:ascii="宋体" w:eastAsia="宋体" w:hAnsi="宋体" w:cs="Times New Roman" w:hint="eastAsia"/>
          <w:b/>
          <w:sz w:val="28"/>
          <w:szCs w:val="28"/>
        </w:rPr>
        <w:t>大学</w:t>
      </w:r>
      <w:proofErr w:type="gramStart"/>
      <w:r w:rsidRPr="00554BD8">
        <w:rPr>
          <w:rFonts w:ascii="宋体" w:eastAsia="宋体" w:hAnsi="宋体" w:cs="Times New Roman" w:hint="eastAsia"/>
          <w:b/>
          <w:sz w:val="28"/>
          <w:szCs w:val="28"/>
        </w:rPr>
        <w:t>学涯</w:t>
      </w:r>
      <w:proofErr w:type="gramEnd"/>
      <w:r w:rsidRPr="00554BD8">
        <w:rPr>
          <w:rFonts w:ascii="宋体" w:eastAsia="宋体" w:hAnsi="宋体" w:cs="Times New Roman" w:hint="eastAsia"/>
          <w:b/>
          <w:sz w:val="28"/>
          <w:szCs w:val="28"/>
        </w:rPr>
        <w:t>与职业生涯规划</w:t>
      </w:r>
      <w:bookmarkEnd w:id="168"/>
    </w:p>
    <w:p w14:paraId="0CFDE0B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02A326AD"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正确认识大学</w:t>
      </w:r>
      <w:proofErr w:type="gramStart"/>
      <w:r w:rsidRPr="00554BD8">
        <w:rPr>
          <w:rFonts w:ascii="宋体" w:eastAsia="宋体" w:hAnsi="宋体" w:cs="Times New Roman" w:hint="eastAsia"/>
          <w:color w:val="000000"/>
          <w:kern w:val="0"/>
          <w:sz w:val="24"/>
        </w:rPr>
        <w:t>学涯</w:t>
      </w:r>
      <w:proofErr w:type="gramEnd"/>
      <w:r w:rsidRPr="00554BD8">
        <w:rPr>
          <w:rFonts w:ascii="宋体" w:eastAsia="宋体" w:hAnsi="宋体" w:cs="Times New Roman" w:hint="eastAsia"/>
          <w:color w:val="000000"/>
          <w:kern w:val="0"/>
          <w:sz w:val="24"/>
        </w:rPr>
        <w:t>与职业生涯的关系，</w:t>
      </w:r>
      <w:r w:rsidRPr="00554BD8">
        <w:rPr>
          <w:rFonts w:ascii="宋体" w:eastAsia="宋体" w:hAnsi="宋体" w:cs="Times New Roman" w:hint="eastAsia"/>
          <w:sz w:val="24"/>
        </w:rPr>
        <w:t>了解职业生涯规划的基本概念和相关理论，</w:t>
      </w:r>
      <w:r w:rsidRPr="00554BD8">
        <w:rPr>
          <w:rFonts w:ascii="宋体" w:eastAsia="宋体" w:hAnsi="宋体" w:cs="Times New Roman" w:hint="eastAsia"/>
          <w:color w:val="000000"/>
          <w:kern w:val="0"/>
          <w:sz w:val="24"/>
        </w:rPr>
        <w:t xml:space="preserve">掌握科学的职业生涯规划的基本理论； </w:t>
      </w:r>
    </w:p>
    <w:p w14:paraId="480F6BE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过程与方法类目标：通过教学使</w:t>
      </w:r>
      <w:r w:rsidRPr="00554BD8">
        <w:rPr>
          <w:rFonts w:ascii="宋体" w:eastAsia="宋体" w:hAnsi="宋体" w:cs="Times New Roman" w:hint="eastAsia"/>
          <w:color w:val="000000"/>
          <w:kern w:val="0"/>
          <w:sz w:val="24"/>
        </w:rPr>
        <w:t>学生认识到大学</w:t>
      </w:r>
      <w:proofErr w:type="gramStart"/>
      <w:r w:rsidRPr="00554BD8">
        <w:rPr>
          <w:rFonts w:ascii="宋体" w:eastAsia="宋体" w:hAnsi="宋体" w:cs="Times New Roman" w:hint="eastAsia"/>
          <w:color w:val="000000"/>
          <w:kern w:val="0"/>
          <w:sz w:val="24"/>
        </w:rPr>
        <w:t>学涯</w:t>
      </w:r>
      <w:proofErr w:type="gramEnd"/>
      <w:r w:rsidRPr="00554BD8">
        <w:rPr>
          <w:rFonts w:ascii="宋体" w:eastAsia="宋体" w:hAnsi="宋体" w:cs="Times New Roman" w:hint="eastAsia"/>
          <w:color w:val="000000"/>
          <w:kern w:val="0"/>
          <w:sz w:val="24"/>
        </w:rPr>
        <w:t>对未来职业生涯的重要价值，初步了解生涯发展理论，树立生涯意识，为职业生涯规划的实施打好理论基础。</w:t>
      </w:r>
    </w:p>
    <w:p w14:paraId="12AC3BF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74854D8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 xml:space="preserve"> 大学</w:t>
      </w:r>
      <w:proofErr w:type="gramStart"/>
      <w:r w:rsidRPr="00554BD8">
        <w:rPr>
          <w:rFonts w:ascii="宋体" w:eastAsia="宋体" w:hAnsi="宋体" w:cs="Times New Roman" w:hint="eastAsia"/>
          <w:color w:val="000000"/>
          <w:sz w:val="24"/>
        </w:rPr>
        <w:t>学涯</w:t>
      </w:r>
      <w:proofErr w:type="gramEnd"/>
      <w:r w:rsidRPr="00554BD8">
        <w:rPr>
          <w:rFonts w:ascii="宋体" w:eastAsia="宋体" w:hAnsi="宋体" w:cs="Times New Roman" w:hint="eastAsia"/>
          <w:color w:val="000000"/>
          <w:sz w:val="24"/>
        </w:rPr>
        <w:t>与职业生涯</w:t>
      </w:r>
    </w:p>
    <w:p w14:paraId="38FCAD0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 xml:space="preserve"> 职业生涯规划概述</w:t>
      </w:r>
    </w:p>
    <w:p w14:paraId="5086D62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 职业生涯规划的基本理论</w:t>
      </w:r>
    </w:p>
    <w:p w14:paraId="5FD2BCF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32A7E995" w14:textId="77777777" w:rsidR="00554BD8" w:rsidRPr="00554BD8" w:rsidRDefault="00554BD8">
      <w:pPr>
        <w:numPr>
          <w:ilvl w:val="0"/>
          <w:numId w:val="168"/>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bCs/>
          <w:color w:val="000000"/>
          <w:kern w:val="0"/>
          <w:sz w:val="24"/>
        </w:rPr>
        <w:t>霍兰德职业兴趣理论</w:t>
      </w:r>
    </w:p>
    <w:p w14:paraId="6EB8C627" w14:textId="77777777" w:rsidR="00554BD8" w:rsidRPr="00554BD8" w:rsidRDefault="00554BD8">
      <w:pPr>
        <w:numPr>
          <w:ilvl w:val="0"/>
          <w:numId w:val="168"/>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bCs/>
          <w:color w:val="000000"/>
          <w:kern w:val="0"/>
          <w:sz w:val="24"/>
        </w:rPr>
        <w:lastRenderedPageBreak/>
        <w:t>认知信息加工理论</w:t>
      </w:r>
    </w:p>
    <w:p w14:paraId="4196BBE1" w14:textId="77777777" w:rsidR="00554BD8" w:rsidRPr="00554BD8" w:rsidRDefault="00554BD8">
      <w:pPr>
        <w:numPr>
          <w:ilvl w:val="0"/>
          <w:numId w:val="168"/>
        </w:num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bCs/>
          <w:color w:val="000000"/>
          <w:kern w:val="0"/>
          <w:sz w:val="24"/>
        </w:rPr>
        <w:t>生涯混沌理论</w:t>
      </w:r>
    </w:p>
    <w:p w14:paraId="4EB28E5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330C67A5" w14:textId="77777777" w:rsidR="00554BD8" w:rsidRPr="00554BD8" w:rsidRDefault="00554BD8">
      <w:pPr>
        <w:numPr>
          <w:ilvl w:val="0"/>
          <w:numId w:val="169"/>
        </w:numPr>
        <w:spacing w:line="440" w:lineRule="exact"/>
        <w:ind w:firstLineChars="200" w:firstLine="480"/>
        <w:rPr>
          <w:rFonts w:ascii="宋体" w:eastAsia="宋体" w:hAnsi="宋体" w:cs="楷体_GB2312"/>
          <w:color w:val="000000"/>
          <w:kern w:val="0"/>
          <w:sz w:val="24"/>
        </w:rPr>
      </w:pPr>
      <w:r w:rsidRPr="00554BD8">
        <w:rPr>
          <w:rFonts w:ascii="宋体" w:eastAsia="宋体" w:hAnsi="宋体" w:cs="Times New Roman" w:hint="eastAsia"/>
          <w:bCs/>
          <w:color w:val="000000"/>
          <w:kern w:val="0"/>
          <w:sz w:val="24"/>
        </w:rPr>
        <w:t>学</w:t>
      </w:r>
      <w:proofErr w:type="gramStart"/>
      <w:r w:rsidRPr="00554BD8">
        <w:rPr>
          <w:rFonts w:ascii="宋体" w:eastAsia="宋体" w:hAnsi="宋体" w:cs="Times New Roman" w:hint="eastAsia"/>
          <w:bCs/>
          <w:color w:val="000000"/>
          <w:kern w:val="0"/>
          <w:sz w:val="24"/>
        </w:rPr>
        <w:t>涯</w:t>
      </w:r>
      <w:proofErr w:type="gramEnd"/>
      <w:r w:rsidRPr="00554BD8">
        <w:rPr>
          <w:rFonts w:ascii="宋体" w:eastAsia="宋体" w:hAnsi="宋体" w:cs="Times New Roman" w:hint="eastAsia"/>
          <w:bCs/>
          <w:color w:val="000000"/>
          <w:kern w:val="0"/>
          <w:sz w:val="24"/>
        </w:rPr>
        <w:t>规划的重要性</w:t>
      </w:r>
    </w:p>
    <w:p w14:paraId="7DF0E0F5" w14:textId="77777777" w:rsidR="00554BD8" w:rsidRPr="00554BD8" w:rsidRDefault="00554BD8">
      <w:pPr>
        <w:numPr>
          <w:ilvl w:val="0"/>
          <w:numId w:val="169"/>
        </w:num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color w:val="000000"/>
          <w:kern w:val="0"/>
          <w:sz w:val="24"/>
        </w:rPr>
        <w:t>霍兰德职业兴趣理论，认知信息加工理论，生涯混沌理论</w:t>
      </w:r>
    </w:p>
    <w:p w14:paraId="1CF303CD"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31E59F6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121C4C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1787F31F"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586AF6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proofErr w:type="gramStart"/>
      <w:r w:rsidRPr="00554BD8">
        <w:rPr>
          <w:rFonts w:ascii="宋体" w:eastAsia="宋体" w:hAnsi="宋体" w:cs="Times New Roman" w:hint="eastAsia"/>
          <w:bCs/>
          <w:color w:val="000000"/>
          <w:kern w:val="0"/>
          <w:sz w:val="24"/>
        </w:rPr>
        <w:t>舒伯的</w:t>
      </w:r>
      <w:proofErr w:type="gramEnd"/>
      <w:r w:rsidRPr="00554BD8">
        <w:rPr>
          <w:rFonts w:ascii="宋体" w:eastAsia="宋体" w:hAnsi="宋体" w:cs="Times New Roman" w:hint="eastAsia"/>
          <w:bCs/>
          <w:color w:val="000000"/>
          <w:kern w:val="0"/>
          <w:sz w:val="24"/>
        </w:rPr>
        <w:t>职业</w:t>
      </w:r>
      <w:r w:rsidRPr="00554BD8">
        <w:rPr>
          <w:rFonts w:ascii="宋体" w:eastAsia="宋体" w:hAnsi="宋体" w:cs="Times New Roman" w:hint="eastAsia"/>
          <w:sz w:val="24"/>
        </w:rPr>
        <w:t>生涯发展理论划分为哪几个主要阶段？</w:t>
      </w:r>
    </w:p>
    <w:p w14:paraId="2B03AC4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如何分析和解读生涯彩虹图？</w:t>
      </w:r>
    </w:p>
    <w:p w14:paraId="46F5F46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3．霍兰德职业兴</w:t>
      </w:r>
      <w:r w:rsidRPr="00554BD8">
        <w:rPr>
          <w:rFonts w:ascii="宋体" w:eastAsia="宋体" w:hAnsi="宋体" w:cs="Times New Roman" w:hint="eastAsia"/>
          <w:bCs/>
          <w:color w:val="000000"/>
          <w:kern w:val="0"/>
          <w:sz w:val="24"/>
        </w:rPr>
        <w:t>趣理论的重要结论和应用价值</w:t>
      </w:r>
    </w:p>
    <w:p w14:paraId="64AE7CAB"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69" w:name="_Toc149553353"/>
      <w:r w:rsidRPr="00554BD8">
        <w:rPr>
          <w:rFonts w:ascii="黑体" w:eastAsia="黑体" w:hAnsi="黑体" w:cs="Times New Roman" w:hint="eastAsia"/>
          <w:sz w:val="28"/>
          <w:szCs w:val="28"/>
        </w:rPr>
        <w:t xml:space="preserve">第三章  </w:t>
      </w:r>
      <w:r w:rsidRPr="00554BD8">
        <w:rPr>
          <w:rFonts w:ascii="宋体" w:eastAsia="宋体" w:hAnsi="宋体" w:cs="Times New Roman" w:hint="eastAsia"/>
          <w:b/>
          <w:sz w:val="28"/>
          <w:szCs w:val="28"/>
        </w:rPr>
        <w:t>职业生涯规划实务</w:t>
      </w:r>
      <w:bookmarkEnd w:id="169"/>
    </w:p>
    <w:p w14:paraId="14F1971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133F426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宋体" w:hint="eastAsia"/>
          <w:color w:val="000000"/>
          <w:kern w:val="0"/>
          <w:sz w:val="24"/>
        </w:rPr>
        <w:t>认识到做好职业生涯发展规划的作用和意义，使学生</w:t>
      </w:r>
      <w:r w:rsidRPr="00554BD8">
        <w:rPr>
          <w:rFonts w:ascii="宋体" w:eastAsia="宋体" w:hAnsi="宋体" w:cs="Times New Roman" w:hint="eastAsia"/>
          <w:color w:val="000000"/>
          <w:kern w:val="0"/>
          <w:sz w:val="24"/>
        </w:rPr>
        <w:t>提高自我管理技能。</w:t>
      </w:r>
    </w:p>
    <w:p w14:paraId="7CE411F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2.过程与方法类目标：掌握</w:t>
      </w:r>
      <w:r w:rsidRPr="00554BD8">
        <w:rPr>
          <w:rFonts w:ascii="宋体" w:eastAsia="宋体" w:hAnsi="宋体" w:cs="宋体" w:hint="eastAsia"/>
          <w:color w:val="000000"/>
          <w:kern w:val="0"/>
          <w:sz w:val="24"/>
        </w:rPr>
        <w:t>职业生涯规划理论及应用的方法与步骤，</w:t>
      </w:r>
      <w:r w:rsidRPr="00554BD8">
        <w:rPr>
          <w:rFonts w:ascii="宋体" w:eastAsia="宋体" w:hAnsi="宋体" w:cs="Times New Roman" w:hint="eastAsia"/>
          <w:color w:val="000000"/>
          <w:kern w:val="0"/>
          <w:sz w:val="24"/>
        </w:rPr>
        <w:t>学会结合自身情况，科学合理地进行职业生涯规划</w:t>
      </w:r>
      <w:r w:rsidRPr="00554BD8">
        <w:rPr>
          <w:rFonts w:ascii="宋体" w:eastAsia="宋体" w:hAnsi="宋体" w:cs="Times New Roman" w:hint="eastAsia"/>
          <w:sz w:val="24"/>
        </w:rPr>
        <w:t>。</w:t>
      </w:r>
    </w:p>
    <w:p w14:paraId="5492C7D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1E094E1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 xml:space="preserve"> 自我认知</w:t>
      </w:r>
    </w:p>
    <w:p w14:paraId="66065B31" w14:textId="77777777" w:rsidR="00554BD8" w:rsidRPr="00554BD8" w:rsidRDefault="00554BD8" w:rsidP="00554BD8">
      <w:pPr>
        <w:widowControl/>
        <w:wordWrap w:val="0"/>
        <w:spacing w:line="500" w:lineRule="exact"/>
        <w:ind w:firstLineChars="200" w:firstLine="480"/>
        <w:jc w:val="left"/>
        <w:rPr>
          <w:rFonts w:ascii="宋体" w:eastAsia="宋体" w:hAnsi="宋体" w:cs="Times New Roman"/>
          <w:bCs/>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 xml:space="preserve"> 职业探索</w:t>
      </w:r>
    </w:p>
    <w:p w14:paraId="1CE54A88" w14:textId="77777777" w:rsidR="00554BD8" w:rsidRPr="00554BD8" w:rsidRDefault="00554BD8" w:rsidP="00554BD8">
      <w:pPr>
        <w:widowControl/>
        <w:wordWrap w:val="0"/>
        <w:spacing w:line="500" w:lineRule="exact"/>
        <w:ind w:firstLineChars="200" w:firstLine="480"/>
        <w:jc w:val="left"/>
        <w:rPr>
          <w:rFonts w:ascii="宋体" w:eastAsia="宋体" w:hAnsi="宋体" w:cs="Times New Roman"/>
          <w:bCs/>
          <w:color w:val="000000"/>
          <w:kern w:val="0"/>
          <w:sz w:val="24"/>
        </w:rPr>
      </w:pPr>
      <w:r w:rsidRPr="00554BD8">
        <w:rPr>
          <w:rFonts w:ascii="宋体" w:eastAsia="宋体" w:hAnsi="宋体" w:cs="Times New Roman" w:hint="eastAsia"/>
          <w:bCs/>
          <w:color w:val="000000"/>
          <w:kern w:val="0"/>
          <w:sz w:val="24"/>
        </w:rPr>
        <w:t>3．</w:t>
      </w:r>
      <w:r w:rsidRPr="00554BD8">
        <w:rPr>
          <w:rFonts w:ascii="宋体" w:eastAsia="宋体" w:hAnsi="宋体" w:cs="Times New Roman" w:hint="eastAsia"/>
          <w:color w:val="000000"/>
          <w:sz w:val="24"/>
        </w:rPr>
        <w:t>职业</w:t>
      </w:r>
      <w:r w:rsidRPr="00554BD8">
        <w:rPr>
          <w:rFonts w:ascii="宋体" w:eastAsia="宋体" w:hAnsi="宋体" w:cs="Times New Roman" w:hint="eastAsia"/>
          <w:bCs/>
          <w:color w:val="000000"/>
          <w:kern w:val="0"/>
          <w:sz w:val="24"/>
        </w:rPr>
        <w:t>生涯决策</w:t>
      </w:r>
    </w:p>
    <w:p w14:paraId="2369142E" w14:textId="77777777" w:rsidR="00554BD8" w:rsidRPr="00554BD8" w:rsidRDefault="00554BD8" w:rsidP="00554BD8">
      <w:pPr>
        <w:widowControl/>
        <w:wordWrap w:val="0"/>
        <w:spacing w:line="500" w:lineRule="exact"/>
        <w:ind w:firstLineChars="200" w:firstLine="480"/>
        <w:jc w:val="left"/>
        <w:rPr>
          <w:rFonts w:ascii="宋体" w:eastAsia="宋体" w:hAnsi="宋体" w:cs="Times New Roman"/>
          <w:bCs/>
          <w:color w:val="000000"/>
          <w:kern w:val="0"/>
          <w:sz w:val="24"/>
        </w:rPr>
      </w:pPr>
      <w:r w:rsidRPr="00554BD8">
        <w:rPr>
          <w:rFonts w:ascii="宋体" w:eastAsia="宋体" w:hAnsi="宋体" w:cs="Times New Roman" w:hint="eastAsia"/>
          <w:bCs/>
          <w:color w:val="000000"/>
          <w:kern w:val="0"/>
          <w:sz w:val="24"/>
        </w:rPr>
        <w:t>4．行动计划制定</w:t>
      </w:r>
    </w:p>
    <w:p w14:paraId="1137FB36" w14:textId="77777777" w:rsidR="00554BD8" w:rsidRPr="00554BD8" w:rsidRDefault="00554BD8" w:rsidP="00554BD8">
      <w:pPr>
        <w:widowControl/>
        <w:wordWrap w:val="0"/>
        <w:spacing w:line="500" w:lineRule="exact"/>
        <w:ind w:firstLineChars="200" w:firstLine="480"/>
        <w:jc w:val="left"/>
        <w:rPr>
          <w:rFonts w:ascii="宋体" w:eastAsia="宋体" w:hAnsi="宋体" w:cs="Times New Roman"/>
          <w:bCs/>
          <w:color w:val="000000"/>
          <w:kern w:val="0"/>
          <w:sz w:val="24"/>
        </w:rPr>
      </w:pPr>
      <w:r w:rsidRPr="00554BD8">
        <w:rPr>
          <w:rFonts w:ascii="宋体" w:eastAsia="宋体" w:hAnsi="宋体" w:cs="Times New Roman" w:hint="eastAsia"/>
          <w:bCs/>
          <w:color w:val="000000"/>
          <w:kern w:val="0"/>
          <w:sz w:val="24"/>
        </w:rPr>
        <w:t>5．评估与调整</w:t>
      </w:r>
    </w:p>
    <w:p w14:paraId="2BACF99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25EF1D4C" w14:textId="77777777" w:rsidR="00554BD8" w:rsidRPr="00554BD8" w:rsidRDefault="00554BD8" w:rsidP="00554BD8">
      <w:pPr>
        <w:spacing w:line="440" w:lineRule="exact"/>
        <w:ind w:firstLineChars="200" w:firstLine="480"/>
        <w:rPr>
          <w:rFonts w:ascii="宋体" w:eastAsia="宋体" w:hAnsi="宋体" w:cs="Times New Roman"/>
          <w:b/>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自我认知、职业探索、生涯决策和行动计划</w:t>
      </w:r>
    </w:p>
    <w:p w14:paraId="6143BC7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7EA2ACA5"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color w:val="000000"/>
          <w:sz w:val="24"/>
        </w:rPr>
        <w:t xml:space="preserve"> 自我认知、职业探索、生涯决策和行动计划</w:t>
      </w:r>
    </w:p>
    <w:p w14:paraId="41C640B5"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lastRenderedPageBreak/>
        <w:t>【教学方法】</w:t>
      </w:r>
    </w:p>
    <w:p w14:paraId="6DAD48E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BD1B38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26E05F1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3.通过小组合作学习，树立育人意识，发展学生的合作能力和相应课程设计能力；</w:t>
      </w:r>
    </w:p>
    <w:p w14:paraId="08ABC4AE"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0A4EE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宋体" w:hint="eastAsia"/>
          <w:color w:val="000000"/>
          <w:kern w:val="0"/>
          <w:sz w:val="24"/>
        </w:rPr>
        <w:t>自我认知需要认知自己的哪几个主要方面</w:t>
      </w:r>
      <w:r w:rsidRPr="00554BD8">
        <w:rPr>
          <w:rFonts w:ascii="宋体" w:eastAsia="宋体" w:hAnsi="宋体" w:cs="Times New Roman" w:hint="eastAsia"/>
          <w:sz w:val="24"/>
        </w:rPr>
        <w:t>？</w:t>
      </w:r>
    </w:p>
    <w:p w14:paraId="126BD80C" w14:textId="77777777" w:rsidR="00554BD8" w:rsidRPr="00554BD8" w:rsidRDefault="00554BD8" w:rsidP="00554BD8">
      <w:pPr>
        <w:widowControl/>
        <w:spacing w:line="500" w:lineRule="exact"/>
        <w:ind w:firstLineChars="196" w:firstLine="47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宋体" w:hint="eastAsia"/>
          <w:color w:val="000000"/>
          <w:kern w:val="0"/>
          <w:sz w:val="24"/>
        </w:rPr>
        <w:t xml:space="preserve"> 职业探索需要从哪几个方面进行</w:t>
      </w:r>
      <w:r w:rsidRPr="00554BD8">
        <w:rPr>
          <w:rFonts w:ascii="宋体" w:eastAsia="宋体" w:hAnsi="宋体" w:cs="Times New Roman" w:hint="eastAsia"/>
          <w:sz w:val="24"/>
        </w:rPr>
        <w:t>？</w:t>
      </w:r>
    </w:p>
    <w:p w14:paraId="4E4BF656" w14:textId="77777777" w:rsidR="00554BD8" w:rsidRPr="00554BD8" w:rsidRDefault="00554BD8" w:rsidP="00554BD8">
      <w:pPr>
        <w:widowControl/>
        <w:spacing w:line="500" w:lineRule="exact"/>
        <w:ind w:firstLineChars="196" w:firstLine="470"/>
        <w:rPr>
          <w:rFonts w:ascii="宋体" w:eastAsia="宋体" w:hAnsi="宋体" w:cs="Times New Roman"/>
          <w:bCs/>
          <w:color w:val="000000"/>
          <w:kern w:val="0"/>
          <w:sz w:val="24"/>
        </w:rPr>
      </w:pPr>
      <w:r w:rsidRPr="00554BD8">
        <w:rPr>
          <w:rFonts w:ascii="宋体" w:eastAsia="宋体" w:hAnsi="宋体" w:cs="Times New Roman" w:hint="eastAsia"/>
          <w:sz w:val="24"/>
        </w:rPr>
        <w:t>3．</w:t>
      </w:r>
      <w:r w:rsidRPr="00554BD8">
        <w:rPr>
          <w:rFonts w:ascii="宋体" w:eastAsia="宋体" w:hAnsi="宋体" w:cs="宋体" w:hint="eastAsia"/>
          <w:color w:val="000000"/>
          <w:kern w:val="0"/>
          <w:sz w:val="24"/>
        </w:rPr>
        <w:t>如何运用</w:t>
      </w:r>
      <w:r w:rsidRPr="00554BD8">
        <w:rPr>
          <w:rFonts w:ascii="宋体" w:eastAsia="宋体" w:hAnsi="宋体" w:cs="Times New Roman" w:hint="eastAsia"/>
          <w:bCs/>
          <w:color w:val="000000"/>
          <w:kern w:val="0"/>
          <w:sz w:val="24"/>
        </w:rPr>
        <w:t>生涯决策</w:t>
      </w:r>
      <w:proofErr w:type="gramStart"/>
      <w:r w:rsidRPr="00554BD8">
        <w:rPr>
          <w:rFonts w:ascii="宋体" w:eastAsia="宋体" w:hAnsi="宋体" w:cs="Times New Roman" w:hint="eastAsia"/>
          <w:bCs/>
          <w:color w:val="000000"/>
          <w:kern w:val="0"/>
          <w:sz w:val="24"/>
        </w:rPr>
        <w:t>平衡单</w:t>
      </w:r>
      <w:proofErr w:type="gramEnd"/>
      <w:r w:rsidRPr="00554BD8">
        <w:rPr>
          <w:rFonts w:ascii="宋体" w:eastAsia="宋体" w:hAnsi="宋体" w:cs="Times New Roman" w:hint="eastAsia"/>
          <w:bCs/>
          <w:color w:val="000000"/>
          <w:kern w:val="0"/>
          <w:sz w:val="24"/>
        </w:rPr>
        <w:t>进行职业生涯决策？</w:t>
      </w:r>
    </w:p>
    <w:p w14:paraId="53362100" w14:textId="77777777" w:rsidR="00554BD8" w:rsidRPr="00554BD8" w:rsidRDefault="00554BD8" w:rsidP="00554BD8">
      <w:pPr>
        <w:widowControl/>
        <w:spacing w:line="500" w:lineRule="exact"/>
        <w:ind w:firstLineChars="196" w:firstLine="470"/>
        <w:rPr>
          <w:rFonts w:ascii="宋体" w:eastAsia="宋体" w:hAnsi="宋体" w:cs="宋体"/>
          <w:color w:val="000000"/>
          <w:kern w:val="0"/>
          <w:sz w:val="24"/>
        </w:rPr>
      </w:pPr>
      <w:r w:rsidRPr="00554BD8">
        <w:rPr>
          <w:rFonts w:ascii="宋体" w:eastAsia="宋体" w:hAnsi="宋体" w:cs="Times New Roman" w:hint="eastAsia"/>
          <w:bCs/>
          <w:color w:val="000000"/>
          <w:kern w:val="0"/>
          <w:sz w:val="24"/>
        </w:rPr>
        <w:t>4．如何制订自己的职业生涯规划中的行动计划？</w:t>
      </w:r>
    </w:p>
    <w:p w14:paraId="5E9CDC15" w14:textId="77777777" w:rsidR="00554BD8" w:rsidRPr="00554BD8" w:rsidRDefault="00554BD8" w:rsidP="00554BD8">
      <w:pPr>
        <w:widowControl/>
        <w:spacing w:line="500" w:lineRule="exact"/>
        <w:ind w:firstLineChars="196" w:firstLine="470"/>
        <w:rPr>
          <w:rFonts w:ascii="宋体" w:eastAsia="宋体" w:hAnsi="宋体" w:cs="宋体"/>
          <w:color w:val="000000"/>
          <w:kern w:val="0"/>
          <w:sz w:val="24"/>
        </w:rPr>
      </w:pPr>
      <w:r w:rsidRPr="00554BD8">
        <w:rPr>
          <w:rFonts w:ascii="宋体" w:eastAsia="宋体" w:hAnsi="宋体" w:cs="宋体" w:hint="eastAsia"/>
          <w:color w:val="000000"/>
          <w:kern w:val="0"/>
          <w:sz w:val="24"/>
        </w:rPr>
        <w:t>5．</w:t>
      </w:r>
      <w:r w:rsidRPr="00554BD8">
        <w:rPr>
          <w:rFonts w:ascii="宋体" w:eastAsia="宋体" w:hAnsi="宋体" w:cs="Times New Roman" w:hint="eastAsia"/>
          <w:bCs/>
          <w:color w:val="000000"/>
          <w:kern w:val="0"/>
          <w:sz w:val="24"/>
        </w:rPr>
        <w:t>职业生涯规划评估与调整的方法和步骤</w:t>
      </w:r>
    </w:p>
    <w:p w14:paraId="42B3FEBA"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0" w:name="_Toc149553354"/>
      <w:r w:rsidRPr="00554BD8">
        <w:rPr>
          <w:rFonts w:ascii="黑体" w:eastAsia="黑体" w:hAnsi="黑体" w:cs="Times New Roman" w:hint="eastAsia"/>
          <w:sz w:val="28"/>
          <w:szCs w:val="28"/>
        </w:rPr>
        <w:t>第四章  职业形象管理</w:t>
      </w:r>
      <w:bookmarkEnd w:id="170"/>
    </w:p>
    <w:p w14:paraId="0E3FEB0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52853F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认知类目标：通过教学使学生认识形象管理的重要性，</w:t>
      </w:r>
      <w:r w:rsidRPr="00554BD8">
        <w:rPr>
          <w:rFonts w:ascii="宋体" w:eastAsia="宋体" w:hAnsi="宋体" w:cs="Times New Roman" w:hint="eastAsia"/>
          <w:color w:val="000000"/>
          <w:kern w:val="0"/>
          <w:sz w:val="24"/>
        </w:rPr>
        <w:t>初步掌握职业形象管理的基本知识及必要的规范和技巧。</w:t>
      </w:r>
    </w:p>
    <w:p w14:paraId="372B190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0B6D0981"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 xml:space="preserve"> 仪容管理</w:t>
      </w:r>
    </w:p>
    <w:p w14:paraId="71123E0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 xml:space="preserve"> 服饰管理</w:t>
      </w:r>
    </w:p>
    <w:p w14:paraId="63E36EA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 xml:space="preserve"> 仪态管理</w:t>
      </w:r>
    </w:p>
    <w:p w14:paraId="27191FA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09DF8CA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proofErr w:type="gramStart"/>
      <w:r w:rsidRPr="00554BD8">
        <w:rPr>
          <w:rFonts w:ascii="宋体" w:eastAsia="宋体" w:hAnsi="宋体" w:cs="Times New Roman" w:hint="eastAsia"/>
          <w:color w:val="000000"/>
          <w:sz w:val="24"/>
        </w:rPr>
        <w:t>男士着</w:t>
      </w:r>
      <w:proofErr w:type="gramEnd"/>
      <w:r w:rsidRPr="00554BD8">
        <w:rPr>
          <w:rFonts w:ascii="宋体" w:eastAsia="宋体" w:hAnsi="宋体" w:cs="Times New Roman" w:hint="eastAsia"/>
          <w:color w:val="000000"/>
          <w:sz w:val="24"/>
        </w:rPr>
        <w:t>西装的礼仪，女士职业服饰礼仪</w:t>
      </w:r>
    </w:p>
    <w:p w14:paraId="6024A83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7956C209" w14:textId="77777777" w:rsidR="00554BD8" w:rsidRPr="00554BD8" w:rsidRDefault="00554BD8" w:rsidP="00554BD8">
      <w:pPr>
        <w:spacing w:line="440" w:lineRule="exact"/>
        <w:ind w:firstLineChars="200" w:firstLine="480"/>
        <w:rPr>
          <w:rFonts w:ascii="宋体" w:eastAsia="宋体" w:hAnsi="宋体" w:cs="楷体_GB2312"/>
          <w:color w:val="000000"/>
          <w:kern w:val="0"/>
          <w:sz w:val="24"/>
        </w:rPr>
      </w:pPr>
      <w:r w:rsidRPr="00554BD8">
        <w:rPr>
          <w:rFonts w:ascii="宋体" w:eastAsia="宋体" w:hAnsi="宋体" w:cs="楷体_GB2312" w:hint="eastAsia"/>
          <w:color w:val="000000"/>
          <w:kern w:val="0"/>
          <w:sz w:val="24"/>
        </w:rPr>
        <w:t>1.</w:t>
      </w:r>
      <w:r w:rsidRPr="00554BD8">
        <w:rPr>
          <w:rFonts w:ascii="宋体" w:eastAsia="宋体" w:hAnsi="宋体" w:cs="Times New Roman" w:hint="eastAsia"/>
          <w:color w:val="000000"/>
          <w:kern w:val="0"/>
          <w:sz w:val="24"/>
        </w:rPr>
        <w:t xml:space="preserve"> 化妆、服饰、仪态管理</w:t>
      </w:r>
    </w:p>
    <w:p w14:paraId="105ED4F9"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211D181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7433118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663592E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3.通过小组合作学习，树立育人意识，发展学生的合作能力和相应设计能力。</w:t>
      </w:r>
    </w:p>
    <w:p w14:paraId="3051C724"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C51896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proofErr w:type="gramStart"/>
      <w:r w:rsidRPr="00554BD8">
        <w:rPr>
          <w:rFonts w:ascii="宋体" w:eastAsia="宋体" w:hAnsi="宋体" w:cs="Times New Roman" w:hint="eastAsia"/>
          <w:color w:val="000000"/>
          <w:sz w:val="24"/>
        </w:rPr>
        <w:t>男士着</w:t>
      </w:r>
      <w:proofErr w:type="gramEnd"/>
      <w:r w:rsidRPr="00554BD8">
        <w:rPr>
          <w:rFonts w:ascii="宋体" w:eastAsia="宋体" w:hAnsi="宋体" w:cs="Times New Roman" w:hint="eastAsia"/>
          <w:color w:val="000000"/>
          <w:sz w:val="24"/>
        </w:rPr>
        <w:t>西装注意哪些方面</w:t>
      </w:r>
      <w:r w:rsidRPr="00554BD8">
        <w:rPr>
          <w:rFonts w:ascii="宋体" w:eastAsia="宋体" w:hAnsi="宋体" w:cs="Times New Roman" w:hint="eastAsia"/>
          <w:sz w:val="24"/>
        </w:rPr>
        <w:t>？</w:t>
      </w:r>
    </w:p>
    <w:p w14:paraId="6F10AEF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sz w:val="24"/>
        </w:rPr>
        <w:t xml:space="preserve"> 女士的职业服饰注意哪些方面</w:t>
      </w:r>
      <w:r w:rsidRPr="00554BD8">
        <w:rPr>
          <w:rFonts w:ascii="宋体" w:eastAsia="宋体" w:hAnsi="宋体" w:cs="Times New Roman" w:hint="eastAsia"/>
          <w:sz w:val="24"/>
        </w:rPr>
        <w:t>？</w:t>
      </w:r>
    </w:p>
    <w:p w14:paraId="6E147026"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1" w:name="_Toc149553355"/>
      <w:r w:rsidRPr="00554BD8">
        <w:rPr>
          <w:rFonts w:ascii="黑体" w:eastAsia="黑体" w:hAnsi="黑体" w:cs="Times New Roman" w:hint="eastAsia"/>
          <w:sz w:val="28"/>
          <w:szCs w:val="28"/>
        </w:rPr>
        <w:t xml:space="preserve">第五章  </w:t>
      </w:r>
      <w:proofErr w:type="gramStart"/>
      <w:r w:rsidRPr="00554BD8">
        <w:rPr>
          <w:rFonts w:ascii="黑体" w:eastAsia="黑体" w:hAnsi="黑体" w:cs="Times New Roman" w:hint="eastAsia"/>
          <w:sz w:val="28"/>
          <w:szCs w:val="28"/>
        </w:rPr>
        <w:t>职场礼仪</w:t>
      </w:r>
      <w:proofErr w:type="gramEnd"/>
      <w:r w:rsidRPr="00554BD8">
        <w:rPr>
          <w:rFonts w:ascii="黑体" w:eastAsia="黑体" w:hAnsi="黑体" w:cs="Times New Roman" w:hint="eastAsia"/>
          <w:sz w:val="28"/>
          <w:szCs w:val="28"/>
        </w:rPr>
        <w:t>修炼</w:t>
      </w:r>
      <w:bookmarkEnd w:id="171"/>
    </w:p>
    <w:p w14:paraId="211F53E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9E350C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认知类目标：通过教学使学生掌握正确</w:t>
      </w:r>
      <w:proofErr w:type="gramStart"/>
      <w:r w:rsidRPr="00554BD8">
        <w:rPr>
          <w:rFonts w:ascii="宋体" w:eastAsia="宋体" w:hAnsi="宋体" w:cs="Times New Roman" w:hint="eastAsia"/>
          <w:sz w:val="24"/>
        </w:rPr>
        <w:t>的职场礼仪</w:t>
      </w:r>
      <w:proofErr w:type="gramEnd"/>
      <w:r w:rsidRPr="00554BD8">
        <w:rPr>
          <w:rFonts w:ascii="宋体" w:eastAsia="宋体" w:hAnsi="宋体" w:cs="Times New Roman" w:hint="eastAsia"/>
          <w:sz w:val="24"/>
        </w:rPr>
        <w:t>基本规范，</w:t>
      </w:r>
      <w:r w:rsidRPr="00554BD8">
        <w:rPr>
          <w:rFonts w:ascii="宋体" w:eastAsia="宋体" w:hAnsi="宋体" w:cs="Times New Roman" w:hint="eastAsia"/>
          <w:color w:val="000000"/>
          <w:kern w:val="0"/>
          <w:sz w:val="24"/>
        </w:rPr>
        <w:t>并在日常生活中将规范内化为习惯。</w:t>
      </w:r>
    </w:p>
    <w:p w14:paraId="309F16D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23D396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Calibri" w:eastAsia="宋体" w:hAnsi="Calibri" w:cs="Times New Roman" w:hint="eastAsia"/>
          <w:color w:val="000000"/>
          <w:sz w:val="24"/>
        </w:rPr>
        <w:t xml:space="preserve"> </w:t>
      </w:r>
      <w:proofErr w:type="gramStart"/>
      <w:r w:rsidRPr="00554BD8">
        <w:rPr>
          <w:rFonts w:ascii="Calibri" w:eastAsia="宋体" w:hAnsi="Calibri" w:cs="Times New Roman" w:hint="eastAsia"/>
          <w:color w:val="000000"/>
          <w:sz w:val="24"/>
        </w:rPr>
        <w:t>职场礼仪</w:t>
      </w:r>
      <w:proofErr w:type="gramEnd"/>
    </w:p>
    <w:p w14:paraId="61D0472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bCs/>
          <w:color w:val="000000"/>
          <w:kern w:val="0"/>
          <w:sz w:val="24"/>
        </w:rPr>
        <w:t xml:space="preserve"> 社交礼仪</w:t>
      </w:r>
    </w:p>
    <w:p w14:paraId="0E46DDD1"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3.</w:t>
      </w:r>
      <w:r w:rsidRPr="00554BD8">
        <w:rPr>
          <w:rFonts w:ascii="宋体" w:eastAsia="宋体" w:hAnsi="宋体" w:cs="Times New Roman" w:hint="eastAsia"/>
          <w:bCs/>
          <w:color w:val="000000"/>
          <w:kern w:val="0"/>
          <w:sz w:val="24"/>
        </w:rPr>
        <w:t xml:space="preserve"> 宴会礼仪</w:t>
      </w:r>
    </w:p>
    <w:p w14:paraId="4FB8604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F53982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proofErr w:type="gramStart"/>
      <w:r w:rsidRPr="00554BD8">
        <w:rPr>
          <w:rFonts w:ascii="宋体" w:eastAsia="宋体" w:hAnsi="宋体" w:cs="Times New Roman" w:hint="eastAsia"/>
          <w:bCs/>
          <w:color w:val="000000"/>
          <w:kern w:val="0"/>
          <w:sz w:val="24"/>
        </w:rPr>
        <w:t>职场礼仪</w:t>
      </w:r>
      <w:proofErr w:type="gramEnd"/>
      <w:r w:rsidRPr="00554BD8">
        <w:rPr>
          <w:rFonts w:ascii="宋体" w:eastAsia="宋体" w:hAnsi="宋体" w:cs="Times New Roman" w:hint="eastAsia"/>
          <w:bCs/>
          <w:color w:val="000000"/>
          <w:kern w:val="0"/>
          <w:sz w:val="24"/>
        </w:rPr>
        <w:t>与宴会的主要礼仪</w:t>
      </w:r>
    </w:p>
    <w:p w14:paraId="7502029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92B1C12" w14:textId="77777777" w:rsidR="00554BD8" w:rsidRPr="00554BD8" w:rsidRDefault="00554BD8">
      <w:pPr>
        <w:numPr>
          <w:ilvl w:val="0"/>
          <w:numId w:val="170"/>
        </w:numPr>
        <w:spacing w:line="440" w:lineRule="exact"/>
        <w:ind w:firstLineChars="200" w:firstLine="480"/>
        <w:rPr>
          <w:rFonts w:ascii="宋体" w:eastAsia="宋体" w:hAnsi="宋体" w:cs="Times New Roman"/>
          <w:sz w:val="24"/>
        </w:rPr>
      </w:pPr>
      <w:proofErr w:type="gramStart"/>
      <w:r w:rsidRPr="00554BD8">
        <w:rPr>
          <w:rFonts w:ascii="宋体" w:eastAsia="宋体" w:hAnsi="宋体" w:cs="Times New Roman" w:hint="eastAsia"/>
          <w:bCs/>
          <w:color w:val="000000"/>
          <w:kern w:val="0"/>
          <w:sz w:val="24"/>
        </w:rPr>
        <w:t>职场礼仪</w:t>
      </w:r>
      <w:proofErr w:type="gramEnd"/>
      <w:r w:rsidRPr="00554BD8">
        <w:rPr>
          <w:rFonts w:ascii="宋体" w:eastAsia="宋体" w:hAnsi="宋体" w:cs="Times New Roman" w:hint="eastAsia"/>
          <w:bCs/>
          <w:color w:val="000000"/>
          <w:kern w:val="0"/>
          <w:sz w:val="24"/>
        </w:rPr>
        <w:t>与宴会的主要礼仪</w:t>
      </w:r>
    </w:p>
    <w:p w14:paraId="35E0D30E"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D0D84E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AAF2F1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0DAF25A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3.通过小组合作学习，树立育人意识，发展学生的合作能力和相应设计能力。</w:t>
      </w:r>
    </w:p>
    <w:p w14:paraId="13455C41"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66F0ED7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kern w:val="0"/>
          <w:sz w:val="24"/>
        </w:rPr>
        <w:t xml:space="preserve"> </w:t>
      </w:r>
      <w:proofErr w:type="gramStart"/>
      <w:r w:rsidRPr="00554BD8">
        <w:rPr>
          <w:rFonts w:ascii="宋体" w:eastAsia="宋体" w:hAnsi="宋体" w:cs="Times New Roman" w:hint="eastAsia"/>
          <w:color w:val="000000"/>
          <w:kern w:val="0"/>
          <w:sz w:val="24"/>
        </w:rPr>
        <w:t>在职场交往</w:t>
      </w:r>
      <w:proofErr w:type="gramEnd"/>
      <w:r w:rsidRPr="00554BD8">
        <w:rPr>
          <w:rFonts w:ascii="宋体" w:eastAsia="宋体" w:hAnsi="宋体" w:cs="Times New Roman" w:hint="eastAsia"/>
          <w:color w:val="000000"/>
          <w:kern w:val="0"/>
          <w:sz w:val="24"/>
        </w:rPr>
        <w:t>中需要注重哪些主要的社交礼仪</w:t>
      </w:r>
      <w:r w:rsidRPr="00554BD8">
        <w:rPr>
          <w:rFonts w:ascii="宋体" w:eastAsia="宋体" w:hAnsi="宋体" w:cs="Times New Roman" w:hint="eastAsia"/>
          <w:sz w:val="24"/>
        </w:rPr>
        <w:t>？</w:t>
      </w:r>
    </w:p>
    <w:p w14:paraId="43D410B4"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kern w:val="0"/>
          <w:sz w:val="24"/>
        </w:rPr>
        <w:t xml:space="preserve"> 常用的宴会礼仪主要有哪些？</w:t>
      </w:r>
    </w:p>
    <w:p w14:paraId="3991B4FD"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2" w:name="_Toc149553356"/>
      <w:r w:rsidRPr="00554BD8">
        <w:rPr>
          <w:rFonts w:ascii="黑体" w:eastAsia="黑体" w:hAnsi="黑体" w:cs="Times New Roman" w:hint="eastAsia"/>
          <w:sz w:val="28"/>
          <w:szCs w:val="28"/>
        </w:rPr>
        <w:t>第六章  职业化素养提升</w:t>
      </w:r>
      <w:bookmarkEnd w:id="172"/>
    </w:p>
    <w:p w14:paraId="25D9217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15E54D4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认知类目标：通过教学使学生掌握</w:t>
      </w:r>
      <w:r w:rsidRPr="00554BD8">
        <w:rPr>
          <w:rFonts w:ascii="宋体" w:eastAsia="宋体" w:hAnsi="宋体" w:cs="Times New Roman" w:hint="eastAsia"/>
          <w:color w:val="000000"/>
          <w:kern w:val="0"/>
          <w:sz w:val="24"/>
        </w:rPr>
        <w:t>职业化的内涵、特征、价值以及要求，提高职业化的意识；掌握职业化素养的基本内涵及外延。</w:t>
      </w:r>
    </w:p>
    <w:p w14:paraId="18D2C3D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8AEB151"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lastRenderedPageBreak/>
        <w:t>1.</w:t>
      </w:r>
      <w:r w:rsidRPr="00554BD8">
        <w:rPr>
          <w:rFonts w:ascii="宋体" w:eastAsia="宋体" w:hAnsi="宋体" w:cs="Times New Roman" w:hint="eastAsia"/>
          <w:color w:val="000000"/>
          <w:sz w:val="24"/>
        </w:rPr>
        <w:t>解读职业化</w:t>
      </w:r>
    </w:p>
    <w:p w14:paraId="10D55775"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职业化的灵魂——敬业</w:t>
      </w:r>
    </w:p>
    <w:p w14:paraId="6388CD9D" w14:textId="77777777" w:rsidR="00554BD8" w:rsidRPr="00554BD8" w:rsidRDefault="00554BD8" w:rsidP="00554BD8">
      <w:pPr>
        <w:widowControl/>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职业化的使命——责任</w:t>
      </w:r>
    </w:p>
    <w:p w14:paraId="1244DD06" w14:textId="77777777" w:rsidR="00554BD8" w:rsidRPr="00554BD8" w:rsidRDefault="00554BD8" w:rsidP="00554BD8">
      <w:pPr>
        <w:widowControl/>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4．职业化的核心——协作</w:t>
      </w:r>
    </w:p>
    <w:p w14:paraId="76DFF29D" w14:textId="77777777" w:rsidR="00554BD8" w:rsidRPr="00554BD8" w:rsidRDefault="00554BD8" w:rsidP="00554BD8">
      <w:pPr>
        <w:widowControl/>
        <w:spacing w:line="500" w:lineRule="exact"/>
        <w:rPr>
          <w:rFonts w:ascii="宋体" w:eastAsia="宋体" w:hAnsi="宋体" w:cs="Times New Roman"/>
          <w:bCs/>
          <w:color w:val="000000"/>
          <w:kern w:val="0"/>
          <w:sz w:val="24"/>
        </w:rPr>
      </w:pPr>
      <w:r w:rsidRPr="00554BD8">
        <w:rPr>
          <w:rFonts w:ascii="宋体" w:eastAsia="宋体" w:hAnsi="宋体" w:cs="Times New Roman" w:hint="eastAsia"/>
          <w:color w:val="000000"/>
          <w:sz w:val="24"/>
        </w:rPr>
        <w:t xml:space="preserve">    5．职业化的信条——诚信</w:t>
      </w:r>
    </w:p>
    <w:p w14:paraId="086B5D2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9E1A59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恪守职业道德，打造敬业精神，增强责任意识。</w:t>
      </w:r>
    </w:p>
    <w:p w14:paraId="009983F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1C678D58" w14:textId="77777777" w:rsidR="00554BD8" w:rsidRPr="00554BD8" w:rsidRDefault="00554BD8">
      <w:pPr>
        <w:numPr>
          <w:ilvl w:val="0"/>
          <w:numId w:val="171"/>
        </w:numPr>
        <w:tabs>
          <w:tab w:val="left" w:pos="312"/>
        </w:tabs>
        <w:spacing w:line="440" w:lineRule="exact"/>
        <w:rPr>
          <w:rFonts w:ascii="宋体" w:eastAsia="宋体" w:hAnsi="宋体" w:cs="Times New Roman"/>
          <w:sz w:val="24"/>
        </w:rPr>
      </w:pPr>
      <w:r w:rsidRPr="00554BD8">
        <w:rPr>
          <w:rFonts w:ascii="宋体" w:eastAsia="宋体" w:hAnsi="宋体" w:cs="Times New Roman" w:hint="eastAsia"/>
          <w:bCs/>
          <w:color w:val="000000"/>
          <w:kern w:val="0"/>
          <w:sz w:val="24"/>
        </w:rPr>
        <w:t>职业化的价值、职业化意识的外延</w:t>
      </w:r>
    </w:p>
    <w:p w14:paraId="4BA625D0"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40056E6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2B69FCE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1C17F15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3.通过小组合作学习，树立育人意识，发展学生的合作能力和相应设计能力。</w:t>
      </w:r>
    </w:p>
    <w:p w14:paraId="5D91DAF6"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3F89F91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color w:val="000000"/>
          <w:kern w:val="0"/>
          <w:sz w:val="24"/>
        </w:rPr>
        <w:t>如何恪守</w:t>
      </w:r>
      <w:r w:rsidRPr="00554BD8">
        <w:rPr>
          <w:rFonts w:ascii="宋体" w:eastAsia="宋体" w:hAnsi="宋体" w:cs="Times New Roman" w:hint="eastAsia"/>
          <w:color w:val="000000"/>
          <w:sz w:val="24"/>
        </w:rPr>
        <w:t>职业道德，打造敬业精神</w:t>
      </w:r>
      <w:r w:rsidRPr="00554BD8">
        <w:rPr>
          <w:rFonts w:ascii="宋体" w:eastAsia="宋体" w:hAnsi="宋体" w:cs="Times New Roman" w:hint="eastAsia"/>
          <w:sz w:val="24"/>
        </w:rPr>
        <w:t>？</w:t>
      </w:r>
    </w:p>
    <w:p w14:paraId="2B25CC83"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sz w:val="24"/>
        </w:rPr>
        <w:t>如何锻炼和培养自身的责任意识</w:t>
      </w:r>
      <w:r w:rsidRPr="00554BD8">
        <w:rPr>
          <w:rFonts w:ascii="宋体" w:eastAsia="宋体" w:hAnsi="宋体" w:cs="Times New Roman" w:hint="eastAsia"/>
          <w:color w:val="000000"/>
          <w:kern w:val="0"/>
          <w:sz w:val="24"/>
        </w:rPr>
        <w:t>？</w:t>
      </w:r>
    </w:p>
    <w:p w14:paraId="6423794E"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3" w:name="_Toc149553357"/>
      <w:r w:rsidRPr="00554BD8">
        <w:rPr>
          <w:rFonts w:ascii="黑体" w:eastAsia="黑体" w:hAnsi="黑体" w:cs="Times New Roman" w:hint="eastAsia"/>
          <w:sz w:val="28"/>
          <w:szCs w:val="28"/>
        </w:rPr>
        <w:t>第七章  职业化能力培养</w:t>
      </w:r>
      <w:bookmarkEnd w:id="173"/>
    </w:p>
    <w:p w14:paraId="3FF19C9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3312603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认知类目标：通过教学使学生掌握</w:t>
      </w:r>
      <w:r w:rsidRPr="00554BD8">
        <w:rPr>
          <w:rFonts w:ascii="宋体" w:eastAsia="宋体" w:hAnsi="宋体" w:cs="Times New Roman" w:hint="eastAsia"/>
          <w:color w:val="000000"/>
          <w:kern w:val="0"/>
          <w:sz w:val="24"/>
        </w:rPr>
        <w:t>职业化能力的外延，着重培养高效执行能力、沟通能力、时间管理能力、决策能力、创新能力等，逐步实现自我的职业化。。</w:t>
      </w:r>
    </w:p>
    <w:p w14:paraId="63012F3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3F7DFF2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高效执行能力</w:t>
      </w:r>
    </w:p>
    <w:p w14:paraId="5FB2DD73"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时间管理能力</w:t>
      </w:r>
    </w:p>
    <w:p w14:paraId="6BE673E5" w14:textId="77777777" w:rsidR="00554BD8" w:rsidRPr="00554BD8" w:rsidRDefault="00554BD8" w:rsidP="00554BD8">
      <w:pPr>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沟通协调能力</w:t>
      </w:r>
    </w:p>
    <w:p w14:paraId="02F90059" w14:textId="77777777" w:rsidR="00554BD8" w:rsidRPr="00554BD8" w:rsidRDefault="00554BD8" w:rsidP="00554BD8">
      <w:pPr>
        <w:spacing w:line="500" w:lineRule="exact"/>
        <w:rPr>
          <w:rFonts w:ascii="宋体" w:eastAsia="宋体" w:hAnsi="宋体" w:cs="Times New Roman"/>
          <w:color w:val="000000"/>
          <w:sz w:val="24"/>
        </w:rPr>
      </w:pPr>
      <w:r w:rsidRPr="00554BD8">
        <w:rPr>
          <w:rFonts w:ascii="宋体" w:eastAsia="宋体" w:hAnsi="宋体" w:cs="Times New Roman" w:hint="eastAsia"/>
          <w:color w:val="000000"/>
          <w:sz w:val="24"/>
        </w:rPr>
        <w:t xml:space="preserve">    4．再学习能力</w:t>
      </w:r>
    </w:p>
    <w:p w14:paraId="258EF607" w14:textId="77777777" w:rsidR="00554BD8" w:rsidRPr="00554BD8" w:rsidRDefault="00554BD8" w:rsidP="00554BD8">
      <w:pPr>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5．创新能力</w:t>
      </w:r>
    </w:p>
    <w:p w14:paraId="78813E03" w14:textId="77777777" w:rsidR="00554BD8" w:rsidRPr="00554BD8" w:rsidRDefault="00554BD8" w:rsidP="00554BD8">
      <w:pPr>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lastRenderedPageBreak/>
        <w:t>6．大学生的自我职业化</w:t>
      </w:r>
    </w:p>
    <w:p w14:paraId="1134F74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37FEE769"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Times New Roman" w:hint="eastAsia"/>
          <w:color w:val="000000"/>
          <w:sz w:val="24"/>
        </w:rPr>
        <w:t>高效执行能力，时间管理能力，沟通协调能力，大学生的自我职业化。</w:t>
      </w:r>
    </w:p>
    <w:p w14:paraId="49007CB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32BD3C97" w14:textId="77777777" w:rsidR="00554BD8" w:rsidRPr="00554BD8" w:rsidRDefault="00554BD8" w:rsidP="00554BD8">
      <w:pPr>
        <w:tabs>
          <w:tab w:val="left" w:pos="312"/>
        </w:tabs>
        <w:spacing w:line="440" w:lineRule="exact"/>
        <w:ind w:firstLineChars="200" w:firstLine="480"/>
        <w:rPr>
          <w:rFonts w:ascii="宋体" w:eastAsia="宋体" w:hAnsi="宋体" w:cs="Times New Roman"/>
          <w:sz w:val="24"/>
        </w:rPr>
      </w:pPr>
      <w:r w:rsidRPr="00554BD8">
        <w:rPr>
          <w:rFonts w:ascii="Calibri" w:eastAsia="宋体" w:hAnsi="Calibri" w:cs="Times New Roman" w:hint="eastAsia"/>
          <w:color w:val="000000"/>
          <w:sz w:val="24"/>
        </w:rPr>
        <w:t>1</w:t>
      </w:r>
      <w:r w:rsidRPr="00554BD8">
        <w:rPr>
          <w:rFonts w:ascii="Calibri" w:eastAsia="宋体" w:hAnsi="Calibri" w:cs="Times New Roman" w:hint="eastAsia"/>
          <w:color w:val="000000"/>
          <w:sz w:val="24"/>
        </w:rPr>
        <w:t>．与职业目标对应的职业化能力外延，大学生的自我职业化。</w:t>
      </w:r>
    </w:p>
    <w:p w14:paraId="20CA4AF8"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BAAC4F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1530C6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5A0F88A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3.通过小组合作学习，树立育人意识，发展学生的合作能力、管理和设计能力。</w:t>
      </w:r>
    </w:p>
    <w:p w14:paraId="20F9980E"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224B057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Calibri" w:eastAsia="宋体" w:hAnsi="Calibri" w:cs="Times New Roman" w:hint="eastAsia"/>
          <w:color w:val="000000"/>
          <w:sz w:val="24"/>
        </w:rPr>
        <w:t>如何培养和提高自己的高效执行能力、沟通协调能力</w:t>
      </w:r>
      <w:r w:rsidRPr="00554BD8">
        <w:rPr>
          <w:rFonts w:ascii="宋体" w:eastAsia="宋体" w:hAnsi="宋体" w:cs="Times New Roman" w:hint="eastAsia"/>
          <w:sz w:val="24"/>
        </w:rPr>
        <w:t>？</w:t>
      </w:r>
    </w:p>
    <w:p w14:paraId="331D586F"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Calibri" w:eastAsia="宋体" w:hAnsi="Calibri" w:cs="Times New Roman" w:hint="eastAsia"/>
          <w:color w:val="000000"/>
          <w:sz w:val="24"/>
        </w:rPr>
        <w:t>在校大学生如何进行自我职业化训练</w:t>
      </w:r>
      <w:r w:rsidRPr="00554BD8">
        <w:rPr>
          <w:rFonts w:ascii="宋体" w:eastAsia="宋体" w:hAnsi="宋体" w:cs="Times New Roman" w:hint="eastAsia"/>
          <w:color w:val="000000"/>
          <w:kern w:val="0"/>
          <w:sz w:val="24"/>
        </w:rPr>
        <w:t>？</w:t>
      </w:r>
    </w:p>
    <w:p w14:paraId="07D668A1"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4" w:name="_Toc149553358"/>
      <w:r w:rsidRPr="00554BD8">
        <w:rPr>
          <w:rFonts w:ascii="黑体" w:eastAsia="黑体" w:hAnsi="黑体" w:cs="Times New Roman" w:hint="eastAsia"/>
          <w:sz w:val="28"/>
          <w:szCs w:val="28"/>
        </w:rPr>
        <w:t>第八章  创新思维</w:t>
      </w:r>
      <w:bookmarkEnd w:id="174"/>
    </w:p>
    <w:p w14:paraId="477894D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77F310AF" w14:textId="77777777" w:rsidR="00554BD8" w:rsidRPr="00554BD8" w:rsidRDefault="00554BD8" w:rsidP="00554BD8">
      <w:pPr>
        <w:spacing w:line="440" w:lineRule="exact"/>
        <w:ind w:firstLineChars="200" w:firstLine="480"/>
        <w:rPr>
          <w:rFonts w:ascii="宋体" w:eastAsia="宋体" w:hAnsi="宋体" w:cs="Times New Roman"/>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kern w:val="0"/>
          <w:sz w:val="24"/>
        </w:rPr>
        <w:t>初步掌握创新、创造的概念及其相互关系,掌握创新思维的类别以及不同的特征，了解创新思维的特征、方法及其作用。</w:t>
      </w:r>
    </w:p>
    <w:p w14:paraId="42D4113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过程与方法类目标：</w:t>
      </w:r>
      <w:r w:rsidRPr="00554BD8">
        <w:rPr>
          <w:rFonts w:ascii="宋体" w:eastAsia="宋体" w:hAnsi="宋体" w:cs="Times New Roman" w:hint="eastAsia"/>
          <w:kern w:val="0"/>
          <w:sz w:val="24"/>
        </w:rPr>
        <w:t>通过相应案例初步掌握具体思维形式的实践应用，在实践中开发创新思维，培养和提高自己的创新能力。</w:t>
      </w:r>
    </w:p>
    <w:p w14:paraId="5CA47C4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D41D80A"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sz w:val="24"/>
        </w:rPr>
        <w:t>创新思维概述</w:t>
      </w:r>
    </w:p>
    <w:p w14:paraId="5209BC57" w14:textId="77777777" w:rsidR="00554BD8" w:rsidRPr="00554BD8" w:rsidRDefault="00554BD8" w:rsidP="00554BD8">
      <w:pPr>
        <w:widowControl/>
        <w:spacing w:line="40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2.</w:t>
      </w:r>
      <w:r w:rsidRPr="00554BD8">
        <w:rPr>
          <w:rFonts w:ascii="宋体" w:eastAsia="宋体" w:hAnsi="宋体" w:cs="Tahoma"/>
          <w:sz w:val="24"/>
        </w:rPr>
        <w:t>创新思维及其特性</w:t>
      </w:r>
    </w:p>
    <w:p w14:paraId="5A8B4519" w14:textId="77777777" w:rsidR="00554BD8" w:rsidRPr="00554BD8" w:rsidRDefault="00554BD8" w:rsidP="00554BD8">
      <w:pPr>
        <w:widowControl/>
        <w:spacing w:line="400" w:lineRule="exact"/>
        <w:ind w:firstLineChars="200" w:firstLine="480"/>
        <w:rPr>
          <w:rFonts w:ascii="宋体" w:eastAsia="宋体" w:hAnsi="宋体" w:cs="Times New Roman"/>
          <w:sz w:val="24"/>
        </w:rPr>
      </w:pPr>
      <w:r w:rsidRPr="00554BD8">
        <w:rPr>
          <w:rFonts w:ascii="宋体" w:eastAsia="宋体" w:hAnsi="宋体" w:cs="Times New Roman" w:hint="eastAsia"/>
          <w:sz w:val="24"/>
        </w:rPr>
        <w:t>3．创新思维与相关科学</w:t>
      </w:r>
    </w:p>
    <w:p w14:paraId="2BE6B4B6"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ahoma" w:hint="eastAsia"/>
          <w:sz w:val="24"/>
        </w:rPr>
        <w:t>4．创新能力的培养</w:t>
      </w:r>
      <w:r w:rsidRPr="00554BD8">
        <w:rPr>
          <w:rFonts w:ascii="宋体" w:eastAsia="宋体" w:hAnsi="宋体" w:cs="Times New Roman" w:hint="eastAsia"/>
          <w:sz w:val="24"/>
        </w:rPr>
        <w:t> </w:t>
      </w:r>
    </w:p>
    <w:p w14:paraId="4CAF81C8" w14:textId="77777777" w:rsidR="00554BD8" w:rsidRPr="00554BD8" w:rsidRDefault="00554BD8" w:rsidP="00554BD8">
      <w:pPr>
        <w:widowControl/>
        <w:spacing w:line="400" w:lineRule="exact"/>
        <w:ind w:firstLineChars="200" w:firstLine="480"/>
        <w:rPr>
          <w:rFonts w:ascii="Calibri" w:eastAsia="宋体" w:hAnsi="Calibri" w:cs="Times New Roman"/>
          <w:sz w:val="24"/>
        </w:rPr>
      </w:pPr>
      <w:r w:rsidRPr="00554BD8">
        <w:rPr>
          <w:rFonts w:ascii="宋体" w:eastAsia="宋体" w:hAnsi="宋体" w:cs="Times New Roman" w:hint="eastAsia"/>
          <w:bCs/>
          <w:sz w:val="24"/>
        </w:rPr>
        <w:t>5.</w:t>
      </w:r>
      <w:r w:rsidRPr="00554BD8">
        <w:rPr>
          <w:rFonts w:ascii="Calibri" w:eastAsia="宋体" w:hAnsi="Calibri" w:cs="Times New Roman" w:hint="eastAsia"/>
          <w:sz w:val="24"/>
        </w:rPr>
        <w:t> </w:t>
      </w:r>
      <w:r w:rsidRPr="00554BD8">
        <w:rPr>
          <w:rFonts w:ascii="Calibri" w:eastAsia="宋体" w:hAnsi="Calibri" w:cs="Times New Roman" w:hint="eastAsia"/>
          <w:sz w:val="24"/>
        </w:rPr>
        <w:t>创新思维的分类及其特征：</w:t>
      </w:r>
    </w:p>
    <w:p w14:paraId="0412C36E" w14:textId="77777777" w:rsidR="00554BD8" w:rsidRPr="00554BD8" w:rsidRDefault="00554BD8" w:rsidP="00554BD8">
      <w:pPr>
        <w:widowControl/>
        <w:spacing w:line="400" w:lineRule="exact"/>
        <w:ind w:firstLineChars="500" w:firstLine="1200"/>
        <w:rPr>
          <w:rFonts w:ascii="宋体" w:eastAsia="宋体" w:hAnsi="宋体" w:cs="Times New Roman"/>
          <w:bCs/>
          <w:kern w:val="0"/>
          <w:sz w:val="24"/>
        </w:rPr>
      </w:pPr>
      <w:r w:rsidRPr="00554BD8">
        <w:rPr>
          <w:rFonts w:ascii="Calibri" w:eastAsia="宋体" w:hAnsi="Calibri" w:cs="Times New Roman" w:hint="eastAsia"/>
          <w:sz w:val="24"/>
        </w:rPr>
        <w:t>形象思维、</w:t>
      </w:r>
      <w:r w:rsidRPr="00554BD8">
        <w:rPr>
          <w:rFonts w:ascii="Calibri" w:eastAsia="宋体" w:hAnsi="Calibri" w:cs="Times New Roman" w:hint="eastAsia"/>
          <w:sz w:val="24"/>
        </w:rPr>
        <w:t> </w:t>
      </w:r>
      <w:r w:rsidRPr="00554BD8">
        <w:rPr>
          <w:rFonts w:ascii="Calibri" w:eastAsia="宋体" w:hAnsi="Calibri" w:cs="Times New Roman" w:hint="eastAsia"/>
          <w:sz w:val="24"/>
        </w:rPr>
        <w:t>直觉思维、灵感思维、发散思维、收敛思维、逆向思维</w:t>
      </w:r>
    </w:p>
    <w:p w14:paraId="5EE00A6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53FC2181"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kern w:val="0"/>
          <w:sz w:val="24"/>
        </w:rPr>
        <w:t>创新思维的分类和</w:t>
      </w:r>
      <w:r w:rsidRPr="00554BD8">
        <w:rPr>
          <w:rFonts w:ascii="宋体" w:eastAsia="宋体" w:hAnsi="宋体" w:cs="Times New Roman" w:hint="eastAsia"/>
          <w:kern w:val="0"/>
          <w:sz w:val="24"/>
        </w:rPr>
        <w:t>创新能力的培养</w:t>
      </w:r>
    </w:p>
    <w:p w14:paraId="0A9E370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72B17688" w14:textId="77777777" w:rsidR="00554BD8" w:rsidRPr="00554BD8" w:rsidRDefault="00554BD8">
      <w:pPr>
        <w:numPr>
          <w:ilvl w:val="0"/>
          <w:numId w:val="172"/>
        </w:numPr>
        <w:tabs>
          <w:tab w:val="left" w:pos="312"/>
        </w:tabs>
        <w:spacing w:line="440" w:lineRule="exact"/>
        <w:rPr>
          <w:rFonts w:ascii="宋体" w:eastAsia="宋体" w:hAnsi="宋体" w:cs="Times New Roman"/>
          <w:sz w:val="24"/>
        </w:rPr>
      </w:pPr>
      <w:r w:rsidRPr="00554BD8">
        <w:rPr>
          <w:rFonts w:ascii="宋体" w:eastAsia="宋体" w:hAnsi="宋体" w:cs="Times New Roman" w:hint="eastAsia"/>
          <w:bCs/>
          <w:kern w:val="0"/>
          <w:sz w:val="24"/>
        </w:rPr>
        <w:lastRenderedPageBreak/>
        <w:t>各</w:t>
      </w:r>
      <w:proofErr w:type="gramStart"/>
      <w:r w:rsidRPr="00554BD8">
        <w:rPr>
          <w:rFonts w:ascii="宋体" w:eastAsia="宋体" w:hAnsi="宋体" w:cs="Times New Roman" w:hint="eastAsia"/>
          <w:bCs/>
          <w:kern w:val="0"/>
          <w:sz w:val="24"/>
        </w:rPr>
        <w:t>类创新</w:t>
      </w:r>
      <w:proofErr w:type="gramEnd"/>
      <w:r w:rsidRPr="00554BD8">
        <w:rPr>
          <w:rFonts w:ascii="宋体" w:eastAsia="宋体" w:hAnsi="宋体" w:cs="Times New Roman" w:hint="eastAsia"/>
          <w:bCs/>
          <w:kern w:val="0"/>
          <w:sz w:val="24"/>
        </w:rPr>
        <w:t>思维形式的实践应用，创新能力的培养。</w:t>
      </w:r>
    </w:p>
    <w:p w14:paraId="1D1D36B2"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4C804B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1.通过多媒体课件和传统教学相结合，阐明课程与教学基本原理，丰富学生课程与教学的基本知识结构，培养学生的职业规范和创新思维。</w:t>
      </w:r>
    </w:p>
    <w:p w14:paraId="086A715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通过案例分析，强调理论与实践相结合，促进学生知识整合，培养学生创新意识和反思能力。</w:t>
      </w:r>
    </w:p>
    <w:p w14:paraId="768C118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688E425"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CA54E8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kern w:val="0"/>
          <w:sz w:val="24"/>
        </w:rPr>
        <w:t xml:space="preserve"> 创新思维主要包括哪些</w:t>
      </w:r>
      <w:r w:rsidRPr="00554BD8">
        <w:rPr>
          <w:rFonts w:ascii="宋体" w:eastAsia="宋体" w:hAnsi="宋体" w:cs="Times New Roman" w:hint="eastAsia"/>
          <w:sz w:val="24"/>
        </w:rPr>
        <w:t>？</w:t>
      </w:r>
    </w:p>
    <w:p w14:paraId="6CC3AC2C"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bCs/>
          <w:kern w:val="0"/>
          <w:sz w:val="24"/>
        </w:rPr>
        <w:t xml:space="preserve"> 各</w:t>
      </w:r>
      <w:proofErr w:type="gramStart"/>
      <w:r w:rsidRPr="00554BD8">
        <w:rPr>
          <w:rFonts w:ascii="宋体" w:eastAsia="宋体" w:hAnsi="宋体" w:cs="Times New Roman" w:hint="eastAsia"/>
          <w:bCs/>
          <w:kern w:val="0"/>
          <w:sz w:val="24"/>
        </w:rPr>
        <w:t>类创新</w:t>
      </w:r>
      <w:proofErr w:type="gramEnd"/>
      <w:r w:rsidRPr="00554BD8">
        <w:rPr>
          <w:rFonts w:ascii="宋体" w:eastAsia="宋体" w:hAnsi="宋体" w:cs="Times New Roman" w:hint="eastAsia"/>
          <w:bCs/>
          <w:kern w:val="0"/>
          <w:sz w:val="24"/>
        </w:rPr>
        <w:t>思维形式在实践中有哪些应用</w:t>
      </w:r>
      <w:r w:rsidRPr="00554BD8">
        <w:rPr>
          <w:rFonts w:ascii="宋体" w:eastAsia="宋体" w:hAnsi="宋体" w:cs="Times New Roman" w:hint="eastAsia"/>
          <w:color w:val="000000"/>
          <w:kern w:val="0"/>
          <w:sz w:val="24"/>
        </w:rPr>
        <w:t>？</w:t>
      </w:r>
    </w:p>
    <w:p w14:paraId="29B1074D"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5" w:name="_Toc149553359"/>
      <w:r w:rsidRPr="00554BD8">
        <w:rPr>
          <w:rFonts w:ascii="黑体" w:eastAsia="黑体" w:hAnsi="黑体" w:cs="Times New Roman" w:hint="eastAsia"/>
          <w:sz w:val="28"/>
          <w:szCs w:val="28"/>
        </w:rPr>
        <w:t>第九章  创新技法</w:t>
      </w:r>
      <w:bookmarkEnd w:id="175"/>
    </w:p>
    <w:p w14:paraId="0771DD6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3648913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认知类目标：通过教学使学生掌握</w:t>
      </w:r>
      <w:r w:rsidRPr="00554BD8">
        <w:rPr>
          <w:rFonts w:ascii="宋体" w:eastAsia="宋体" w:hAnsi="宋体" w:cs="Times New Roman" w:hint="eastAsia"/>
          <w:kern w:val="0"/>
          <w:sz w:val="24"/>
        </w:rPr>
        <w:t>创新技法的种类以及各自的特征、原则和应用，掌握各</w:t>
      </w:r>
      <w:proofErr w:type="gramStart"/>
      <w:r w:rsidRPr="00554BD8">
        <w:rPr>
          <w:rFonts w:ascii="宋体" w:eastAsia="宋体" w:hAnsi="宋体" w:cs="Times New Roman" w:hint="eastAsia"/>
          <w:kern w:val="0"/>
          <w:sz w:val="24"/>
        </w:rPr>
        <w:t>类创新</w:t>
      </w:r>
      <w:proofErr w:type="gramEnd"/>
      <w:r w:rsidRPr="00554BD8">
        <w:rPr>
          <w:rFonts w:ascii="宋体" w:eastAsia="宋体" w:hAnsi="宋体" w:cs="Times New Roman" w:hint="eastAsia"/>
          <w:kern w:val="0"/>
          <w:sz w:val="24"/>
        </w:rPr>
        <w:t>技法的规律和方法</w:t>
      </w:r>
      <w:r w:rsidRPr="00554BD8">
        <w:rPr>
          <w:rFonts w:ascii="宋体" w:eastAsia="宋体" w:hAnsi="宋体" w:cs="Times New Roman" w:hint="eastAsia"/>
          <w:color w:val="000000"/>
          <w:kern w:val="0"/>
          <w:sz w:val="24"/>
        </w:rPr>
        <w:t>。</w:t>
      </w:r>
    </w:p>
    <w:p w14:paraId="18F8A78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1640B6A0"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Calibri" w:eastAsia="宋体" w:hAnsi="Calibri" w:cs="Times New Roman" w:hint="eastAsia"/>
          <w:sz w:val="24"/>
        </w:rPr>
        <w:t>创新技法的概念与内涵</w:t>
      </w:r>
    </w:p>
    <w:p w14:paraId="4BAAC8E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Calibri" w:eastAsia="宋体" w:hAnsi="Calibri" w:cs="Times New Roman" w:hint="eastAsia"/>
          <w:sz w:val="24"/>
        </w:rPr>
        <w:t>创新技法</w:t>
      </w:r>
      <w:r w:rsidRPr="00554BD8">
        <w:rPr>
          <w:rFonts w:ascii="Calibri" w:eastAsia="宋体" w:hAnsi="Calibri" w:cs="Times New Roman" w:hint="eastAsia"/>
          <w:sz w:val="24"/>
        </w:rPr>
        <w:t>----</w:t>
      </w:r>
      <w:r w:rsidRPr="00554BD8">
        <w:rPr>
          <w:rFonts w:ascii="Calibri" w:eastAsia="宋体" w:hAnsi="Calibri" w:cs="Times New Roman" w:hint="eastAsia"/>
          <w:sz w:val="24"/>
        </w:rPr>
        <w:t>设问法</w:t>
      </w:r>
    </w:p>
    <w:p w14:paraId="71EA2945" w14:textId="77777777" w:rsidR="00554BD8" w:rsidRPr="00554BD8" w:rsidRDefault="00554BD8" w:rsidP="00554BD8">
      <w:pPr>
        <w:widowControl/>
        <w:spacing w:line="400" w:lineRule="exact"/>
        <w:ind w:firstLineChars="200" w:firstLine="480"/>
        <w:rPr>
          <w:rFonts w:ascii="Calibri" w:eastAsia="宋体" w:hAnsi="Calibri" w:cs="Times New Roman"/>
          <w:sz w:val="24"/>
        </w:rPr>
      </w:pPr>
      <w:r w:rsidRPr="00554BD8">
        <w:rPr>
          <w:rFonts w:ascii="宋体" w:eastAsia="宋体" w:hAnsi="宋体" w:cs="Times New Roman" w:hint="eastAsia"/>
          <w:bCs/>
          <w:sz w:val="24"/>
        </w:rPr>
        <w:t>3.</w:t>
      </w:r>
      <w:r w:rsidRPr="00554BD8">
        <w:rPr>
          <w:rFonts w:ascii="Calibri" w:eastAsia="宋体" w:hAnsi="Calibri" w:cs="Times New Roman" w:hint="eastAsia"/>
          <w:sz w:val="24"/>
        </w:rPr>
        <w:t>创新技法</w:t>
      </w:r>
      <w:r w:rsidRPr="00554BD8">
        <w:rPr>
          <w:rFonts w:ascii="Calibri" w:eastAsia="宋体" w:hAnsi="Calibri" w:cs="Times New Roman" w:hint="eastAsia"/>
          <w:sz w:val="24"/>
        </w:rPr>
        <w:t>----</w:t>
      </w:r>
      <w:r w:rsidRPr="00554BD8">
        <w:rPr>
          <w:rFonts w:ascii="Calibri" w:eastAsia="宋体" w:hAnsi="Calibri" w:cs="Times New Roman" w:hint="eastAsia"/>
          <w:sz w:val="24"/>
        </w:rPr>
        <w:t>组合型技法</w:t>
      </w:r>
      <w:r w:rsidRPr="00554BD8">
        <w:rPr>
          <w:rFonts w:ascii="Calibri" w:eastAsia="宋体" w:hAnsi="Calibri" w:cs="Times New Roman" w:hint="eastAsia"/>
          <w:sz w:val="24"/>
        </w:rPr>
        <w:t> </w:t>
      </w:r>
    </w:p>
    <w:p w14:paraId="3F3E36B9" w14:textId="77777777" w:rsidR="00554BD8" w:rsidRPr="00554BD8" w:rsidRDefault="00554BD8" w:rsidP="00554BD8">
      <w:pPr>
        <w:widowControl/>
        <w:spacing w:line="40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4</w:t>
      </w:r>
      <w:r w:rsidRPr="00554BD8">
        <w:rPr>
          <w:rFonts w:ascii="Calibri" w:eastAsia="宋体" w:hAnsi="Calibri" w:cs="Times New Roman" w:hint="eastAsia"/>
          <w:sz w:val="24"/>
        </w:rPr>
        <w:t>．创新技法</w:t>
      </w:r>
      <w:r w:rsidRPr="00554BD8">
        <w:rPr>
          <w:rFonts w:ascii="Calibri" w:eastAsia="宋体" w:hAnsi="Calibri" w:cs="Times New Roman" w:hint="eastAsia"/>
          <w:sz w:val="24"/>
        </w:rPr>
        <w:t>----</w:t>
      </w:r>
      <w:r w:rsidRPr="00554BD8">
        <w:rPr>
          <w:rFonts w:ascii="Calibri" w:eastAsia="宋体" w:hAnsi="Calibri" w:cs="Times New Roman" w:hint="eastAsia"/>
          <w:sz w:val="24"/>
        </w:rPr>
        <w:t>逆向转换技法</w:t>
      </w:r>
    </w:p>
    <w:p w14:paraId="50C63E62" w14:textId="77777777" w:rsidR="00554BD8" w:rsidRPr="00554BD8" w:rsidRDefault="00554BD8" w:rsidP="00554BD8">
      <w:pPr>
        <w:widowControl/>
        <w:spacing w:line="400" w:lineRule="exact"/>
        <w:ind w:firstLineChars="200" w:firstLine="480"/>
        <w:rPr>
          <w:rFonts w:ascii="Calibri" w:eastAsia="宋体" w:hAnsi="Calibri" w:cs="Times New Roman"/>
          <w:sz w:val="24"/>
        </w:rPr>
      </w:pPr>
      <w:r w:rsidRPr="00554BD8">
        <w:rPr>
          <w:rFonts w:ascii="Calibri" w:eastAsia="宋体" w:hAnsi="Calibri" w:cs="Times New Roman" w:hint="eastAsia"/>
          <w:sz w:val="24"/>
        </w:rPr>
        <w:t>5</w:t>
      </w:r>
      <w:r w:rsidRPr="00554BD8">
        <w:rPr>
          <w:rFonts w:ascii="Calibri" w:eastAsia="宋体" w:hAnsi="Calibri" w:cs="Times New Roman" w:hint="eastAsia"/>
          <w:sz w:val="24"/>
        </w:rPr>
        <w:t>．创新技法</w:t>
      </w:r>
      <w:r w:rsidRPr="00554BD8">
        <w:rPr>
          <w:rFonts w:ascii="Calibri" w:eastAsia="宋体" w:hAnsi="Calibri" w:cs="Times New Roman" w:hint="eastAsia"/>
          <w:sz w:val="24"/>
        </w:rPr>
        <w:t>----</w:t>
      </w:r>
      <w:r w:rsidRPr="00554BD8">
        <w:rPr>
          <w:rFonts w:ascii="Calibri" w:eastAsia="宋体" w:hAnsi="Calibri" w:cs="Times New Roman" w:hint="eastAsia"/>
          <w:sz w:val="24"/>
        </w:rPr>
        <w:t>列举法</w:t>
      </w:r>
    </w:p>
    <w:p w14:paraId="60541402"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color w:val="000000"/>
          <w:sz w:val="24"/>
        </w:rPr>
        <w:t>6．创新技法---其他技法</w:t>
      </w:r>
    </w:p>
    <w:p w14:paraId="14908BD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085154E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kern w:val="0"/>
          <w:sz w:val="24"/>
        </w:rPr>
        <w:t>各</w:t>
      </w:r>
      <w:proofErr w:type="gramStart"/>
      <w:r w:rsidRPr="00554BD8">
        <w:rPr>
          <w:rFonts w:ascii="宋体" w:eastAsia="宋体" w:hAnsi="宋体" w:cs="Times New Roman" w:hint="eastAsia"/>
          <w:kern w:val="0"/>
          <w:sz w:val="24"/>
        </w:rPr>
        <w:t>类创新</w:t>
      </w:r>
      <w:proofErr w:type="gramEnd"/>
      <w:r w:rsidRPr="00554BD8">
        <w:rPr>
          <w:rFonts w:ascii="宋体" w:eastAsia="宋体" w:hAnsi="宋体" w:cs="Times New Roman" w:hint="eastAsia"/>
          <w:kern w:val="0"/>
          <w:sz w:val="24"/>
        </w:rPr>
        <w:t>技法的规律和方法及其实践运用。</w:t>
      </w:r>
    </w:p>
    <w:p w14:paraId="3333ED2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A1EB275" w14:textId="77777777" w:rsidR="00554BD8" w:rsidRPr="00554BD8" w:rsidRDefault="00554BD8">
      <w:pPr>
        <w:numPr>
          <w:ilvl w:val="0"/>
          <w:numId w:val="173"/>
        </w:numPr>
        <w:tabs>
          <w:tab w:val="left" w:pos="312"/>
        </w:tabs>
        <w:spacing w:line="440" w:lineRule="exact"/>
        <w:rPr>
          <w:rFonts w:ascii="宋体" w:eastAsia="宋体" w:hAnsi="宋体" w:cs="Times New Roman"/>
          <w:sz w:val="24"/>
        </w:rPr>
      </w:pPr>
      <w:r w:rsidRPr="00554BD8">
        <w:rPr>
          <w:rFonts w:ascii="宋体" w:eastAsia="宋体" w:hAnsi="宋体" w:cs="Times New Roman" w:hint="eastAsia"/>
          <w:kern w:val="0"/>
          <w:sz w:val="24"/>
        </w:rPr>
        <w:t>各</w:t>
      </w:r>
      <w:proofErr w:type="gramStart"/>
      <w:r w:rsidRPr="00554BD8">
        <w:rPr>
          <w:rFonts w:ascii="宋体" w:eastAsia="宋体" w:hAnsi="宋体" w:cs="Times New Roman" w:hint="eastAsia"/>
          <w:kern w:val="0"/>
          <w:sz w:val="24"/>
        </w:rPr>
        <w:t>类创新</w:t>
      </w:r>
      <w:proofErr w:type="gramEnd"/>
      <w:r w:rsidRPr="00554BD8">
        <w:rPr>
          <w:rFonts w:ascii="宋体" w:eastAsia="宋体" w:hAnsi="宋体" w:cs="Times New Roman" w:hint="eastAsia"/>
          <w:kern w:val="0"/>
          <w:sz w:val="24"/>
        </w:rPr>
        <w:t>技法的规律和方法及其实践运用。</w:t>
      </w:r>
    </w:p>
    <w:p w14:paraId="36B12DE9"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463B23B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65D584F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通过案例分析，强调理论与实践相结合，促进学生知识整合，培养学生创新意识和反思能力。</w:t>
      </w:r>
    </w:p>
    <w:p w14:paraId="4B5B942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3.通过小组合作学习，树立育人意识，发展学生的合作能力和创新能力。</w:t>
      </w:r>
    </w:p>
    <w:p w14:paraId="134FAFDB"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31A188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kern w:val="0"/>
          <w:sz w:val="24"/>
        </w:rPr>
        <w:t xml:space="preserve"> 创新技法主要哪几种</w:t>
      </w:r>
      <w:r w:rsidRPr="00554BD8">
        <w:rPr>
          <w:rFonts w:ascii="宋体" w:eastAsia="宋体" w:hAnsi="宋体" w:cs="Times New Roman" w:hint="eastAsia"/>
          <w:sz w:val="24"/>
        </w:rPr>
        <w:t>？</w:t>
      </w:r>
    </w:p>
    <w:p w14:paraId="4B2D0209"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kern w:val="0"/>
          <w:sz w:val="24"/>
        </w:rPr>
        <w:t>在实践中如何利用创新技法，提高创新能力？</w:t>
      </w:r>
    </w:p>
    <w:p w14:paraId="18B3F641"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6" w:name="_Toc149553360"/>
      <w:r w:rsidRPr="00554BD8">
        <w:rPr>
          <w:rFonts w:ascii="黑体" w:eastAsia="黑体" w:hAnsi="黑体" w:cs="Times New Roman" w:hint="eastAsia"/>
          <w:sz w:val="28"/>
          <w:szCs w:val="28"/>
        </w:rPr>
        <w:t>第十章  大学生就业形势与就业政策</w:t>
      </w:r>
      <w:bookmarkEnd w:id="176"/>
    </w:p>
    <w:p w14:paraId="4AFACD1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1299DA8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初步掌握当前大学生就业的总体形势，明确优势和挑战，了解有关的就业政策。</w:t>
      </w:r>
    </w:p>
    <w:p w14:paraId="3360F5E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9C5C99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大学生就业形势分析</w:t>
      </w:r>
    </w:p>
    <w:p w14:paraId="23D2EA8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高校毕业生就业政策选读</w:t>
      </w:r>
    </w:p>
    <w:p w14:paraId="6D7B82D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3656AD5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kern w:val="0"/>
          <w:sz w:val="24"/>
        </w:rPr>
        <w:t>就业的机遇与挑战，鼓励和促进毕业生就业的政策。</w:t>
      </w:r>
    </w:p>
    <w:p w14:paraId="3644068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ABAED16" w14:textId="77777777" w:rsidR="00554BD8" w:rsidRPr="00554BD8" w:rsidRDefault="00554BD8">
      <w:pPr>
        <w:numPr>
          <w:ilvl w:val="0"/>
          <w:numId w:val="174"/>
        </w:numPr>
        <w:tabs>
          <w:tab w:val="left" w:pos="312"/>
        </w:tabs>
        <w:spacing w:line="440" w:lineRule="exact"/>
        <w:rPr>
          <w:rFonts w:ascii="宋体" w:eastAsia="宋体" w:hAnsi="宋体" w:cs="Times New Roman"/>
          <w:sz w:val="24"/>
        </w:rPr>
      </w:pPr>
      <w:r w:rsidRPr="00554BD8">
        <w:rPr>
          <w:rFonts w:ascii="宋体" w:eastAsia="宋体" w:hAnsi="宋体" w:cs="Times New Roman" w:hint="eastAsia"/>
          <w:color w:val="000000"/>
          <w:kern w:val="0"/>
          <w:sz w:val="24"/>
        </w:rPr>
        <w:t>就业的机遇与挑战，鼓励和促进毕业生就业的政策。</w:t>
      </w:r>
    </w:p>
    <w:p w14:paraId="20265DDB"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7AEB4D8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00961D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72FB91C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3.通过小组合作学习，树立育人意识，发展学生的合作能力和相应设计能力。</w:t>
      </w:r>
    </w:p>
    <w:p w14:paraId="3814783A"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0455298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宋体" w:hint="eastAsia"/>
          <w:color w:val="000000"/>
          <w:kern w:val="0"/>
          <w:sz w:val="24"/>
        </w:rPr>
        <w:t>大</w:t>
      </w:r>
      <w:r w:rsidRPr="00554BD8">
        <w:rPr>
          <w:rFonts w:ascii="宋体" w:eastAsia="宋体" w:hAnsi="宋体" w:cs="Times New Roman" w:hint="eastAsia"/>
          <w:sz w:val="24"/>
        </w:rPr>
        <w:t>学毕业生有哪些主要去向？</w:t>
      </w:r>
    </w:p>
    <w:p w14:paraId="52260AE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国家、地方政府制定了哪些促进毕业生就业的有关政策？</w:t>
      </w:r>
    </w:p>
    <w:p w14:paraId="187E6132"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7" w:name="_Toc149553361"/>
      <w:r w:rsidRPr="00554BD8">
        <w:rPr>
          <w:rFonts w:ascii="黑体" w:eastAsia="黑体" w:hAnsi="黑体" w:cs="Times New Roman" w:hint="eastAsia"/>
          <w:sz w:val="28"/>
          <w:szCs w:val="28"/>
        </w:rPr>
        <w:t>第十一章  就业准备</w:t>
      </w:r>
      <w:bookmarkEnd w:id="177"/>
    </w:p>
    <w:p w14:paraId="436383F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BCB966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w:t>
      </w:r>
      <w:r w:rsidRPr="00554BD8">
        <w:rPr>
          <w:rFonts w:ascii="宋体" w:eastAsia="宋体" w:hAnsi="宋体" w:cs="Times New Roman" w:hint="eastAsia"/>
          <w:color w:val="000000"/>
          <w:kern w:val="0"/>
          <w:sz w:val="24"/>
        </w:rPr>
        <w:t>帮助即将毕业的学生树立正确的择业观和务实的就业观，为未来就业和发展做好充分的准备。</w:t>
      </w:r>
    </w:p>
    <w:p w14:paraId="2C55627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2AFCE9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就业</w:t>
      </w:r>
      <w:r w:rsidRPr="00554BD8">
        <w:rPr>
          <w:rFonts w:ascii="宋体" w:eastAsia="宋体" w:hAnsi="宋体" w:cs="Times New Roman" w:hint="eastAsia"/>
          <w:bCs/>
          <w:color w:val="000000"/>
          <w:kern w:val="0"/>
          <w:sz w:val="24"/>
        </w:rPr>
        <w:t>观念准备</w:t>
      </w:r>
    </w:p>
    <w:p w14:paraId="0D9562C1"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lastRenderedPageBreak/>
        <w:t>2.</w:t>
      </w:r>
      <w:r w:rsidRPr="00554BD8">
        <w:rPr>
          <w:rFonts w:ascii="宋体" w:eastAsia="宋体" w:hAnsi="宋体" w:cs="Times New Roman" w:hint="eastAsia"/>
          <w:bCs/>
          <w:color w:val="000000"/>
          <w:kern w:val="0"/>
          <w:sz w:val="24"/>
        </w:rPr>
        <w:t xml:space="preserve"> 就业心理准备</w:t>
      </w:r>
    </w:p>
    <w:p w14:paraId="36FA4F2B" w14:textId="77777777" w:rsidR="00554BD8" w:rsidRPr="00554BD8" w:rsidRDefault="00554BD8" w:rsidP="00554BD8">
      <w:pPr>
        <w:widowControl/>
        <w:spacing w:line="500" w:lineRule="exact"/>
        <w:ind w:firstLineChars="200" w:firstLine="480"/>
        <w:rPr>
          <w:rFonts w:ascii="宋体" w:eastAsia="宋体" w:hAnsi="宋体" w:cs="Times New Roman"/>
          <w:bCs/>
          <w:color w:val="000000"/>
          <w:kern w:val="0"/>
          <w:sz w:val="24"/>
        </w:rPr>
      </w:pPr>
      <w:r w:rsidRPr="00554BD8">
        <w:rPr>
          <w:rFonts w:ascii="宋体" w:eastAsia="宋体" w:hAnsi="宋体" w:cs="Times New Roman" w:hint="eastAsia"/>
          <w:bCs/>
          <w:sz w:val="24"/>
        </w:rPr>
        <w:t>3.</w:t>
      </w:r>
      <w:r w:rsidRPr="00554BD8">
        <w:rPr>
          <w:rFonts w:ascii="宋体" w:eastAsia="宋体" w:hAnsi="宋体" w:cs="Times New Roman" w:hint="eastAsia"/>
          <w:bCs/>
          <w:color w:val="000000"/>
          <w:kern w:val="0"/>
          <w:sz w:val="24"/>
        </w:rPr>
        <w:t xml:space="preserve"> 就业条件准备</w:t>
      </w:r>
    </w:p>
    <w:p w14:paraId="3BBC024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36B05FF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bCs/>
          <w:color w:val="000000"/>
          <w:kern w:val="0"/>
          <w:sz w:val="24"/>
        </w:rPr>
        <w:t>就业观念准备，就业条件准备，就业心理问题的调适。</w:t>
      </w:r>
    </w:p>
    <w:p w14:paraId="275D8DF3"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4B1B5E3F" w14:textId="77777777" w:rsidR="00554BD8" w:rsidRPr="00554BD8" w:rsidRDefault="00554BD8">
      <w:pPr>
        <w:numPr>
          <w:ilvl w:val="0"/>
          <w:numId w:val="175"/>
        </w:numPr>
        <w:tabs>
          <w:tab w:val="left" w:pos="312"/>
        </w:tabs>
        <w:spacing w:line="440" w:lineRule="exact"/>
        <w:rPr>
          <w:rFonts w:ascii="宋体" w:eastAsia="宋体" w:hAnsi="宋体" w:cs="Times New Roman"/>
          <w:sz w:val="24"/>
        </w:rPr>
      </w:pPr>
      <w:r w:rsidRPr="00554BD8">
        <w:rPr>
          <w:rFonts w:ascii="宋体" w:eastAsia="宋体" w:hAnsi="宋体" w:cs="Times New Roman" w:hint="eastAsia"/>
          <w:bCs/>
          <w:color w:val="000000"/>
          <w:kern w:val="0"/>
          <w:sz w:val="24"/>
        </w:rPr>
        <w:t>就业观念准备，就业条件准备，就业心理问题的调适。</w:t>
      </w:r>
    </w:p>
    <w:p w14:paraId="73FB6EDA"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FD8847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005F09B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5904CA0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27C78E38"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2DA7BF2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宋体" w:hint="eastAsia"/>
          <w:color w:val="000000"/>
          <w:kern w:val="0"/>
          <w:sz w:val="24"/>
        </w:rPr>
        <w:t>求职就业过程中常见的心理问题及</w:t>
      </w:r>
      <w:r w:rsidRPr="00554BD8">
        <w:rPr>
          <w:rFonts w:ascii="宋体" w:eastAsia="宋体" w:hAnsi="宋体" w:cs="Times New Roman" w:hint="eastAsia"/>
          <w:bCs/>
          <w:color w:val="000000"/>
          <w:kern w:val="0"/>
          <w:sz w:val="24"/>
        </w:rPr>
        <w:t>调适</w:t>
      </w:r>
      <w:r w:rsidRPr="00554BD8">
        <w:rPr>
          <w:rFonts w:ascii="宋体" w:eastAsia="宋体" w:hAnsi="宋体" w:cs="宋体" w:hint="eastAsia"/>
          <w:color w:val="000000"/>
          <w:kern w:val="0"/>
          <w:sz w:val="24"/>
        </w:rPr>
        <w:t>方法有哪些</w:t>
      </w:r>
      <w:r w:rsidRPr="00554BD8">
        <w:rPr>
          <w:rFonts w:ascii="宋体" w:eastAsia="宋体" w:hAnsi="宋体" w:cs="Times New Roman" w:hint="eastAsia"/>
          <w:sz w:val="24"/>
        </w:rPr>
        <w:t>？</w:t>
      </w:r>
    </w:p>
    <w:p w14:paraId="175C2517"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宋体" w:hint="eastAsia"/>
          <w:color w:val="000000"/>
          <w:kern w:val="0"/>
          <w:sz w:val="24"/>
        </w:rPr>
        <w:t>求职前，需要做哪些就业准备</w:t>
      </w:r>
      <w:r w:rsidRPr="00554BD8">
        <w:rPr>
          <w:rFonts w:ascii="宋体" w:eastAsia="宋体" w:hAnsi="宋体" w:cs="Times New Roman" w:hint="eastAsia"/>
          <w:color w:val="000000"/>
          <w:kern w:val="0"/>
          <w:sz w:val="24"/>
        </w:rPr>
        <w:t>？</w:t>
      </w:r>
    </w:p>
    <w:p w14:paraId="45079D80"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8" w:name="_Toc149553362"/>
      <w:r w:rsidRPr="00554BD8">
        <w:rPr>
          <w:rFonts w:ascii="黑体" w:eastAsia="黑体" w:hAnsi="黑体" w:cs="Times New Roman" w:hint="eastAsia"/>
          <w:sz w:val="28"/>
          <w:szCs w:val="28"/>
        </w:rPr>
        <w:t>第十二章  求职指导</w:t>
      </w:r>
      <w:bookmarkEnd w:id="178"/>
    </w:p>
    <w:p w14:paraId="50320F8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2B8B0B6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了解用人单位招聘的工作流程和常用的面试方法，优化求职材料的内容与形式，为面试做好有效的准备，提高毕业生的就业竞争力。</w:t>
      </w:r>
    </w:p>
    <w:p w14:paraId="104077C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14410570"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bCs/>
          <w:color w:val="000000"/>
          <w:kern w:val="0"/>
          <w:sz w:val="24"/>
        </w:rPr>
        <w:t>招聘的主要流程</w:t>
      </w:r>
    </w:p>
    <w:p w14:paraId="1D7A46D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bCs/>
          <w:sz w:val="24"/>
        </w:rPr>
        <w:t xml:space="preserve">2. </w:t>
      </w:r>
      <w:r w:rsidRPr="00554BD8">
        <w:rPr>
          <w:rFonts w:ascii="宋体" w:eastAsia="宋体" w:hAnsi="宋体" w:cs="Times New Roman" w:hint="eastAsia"/>
          <w:sz w:val="24"/>
        </w:rPr>
        <w:t>求职的方法与技巧</w:t>
      </w:r>
    </w:p>
    <w:p w14:paraId="76FDA0C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 求职材料（简历）的制作</w:t>
      </w:r>
    </w:p>
    <w:p w14:paraId="7B0E6608"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sz w:val="24"/>
        </w:rPr>
        <w:t>4．面试的</w:t>
      </w:r>
      <w:r w:rsidRPr="00554BD8">
        <w:rPr>
          <w:rFonts w:ascii="宋体" w:eastAsia="宋体" w:hAnsi="宋体" w:cs="Times New Roman" w:hint="eastAsia"/>
          <w:bCs/>
          <w:color w:val="000000"/>
          <w:kern w:val="0"/>
          <w:sz w:val="24"/>
        </w:rPr>
        <w:t>应对策略</w:t>
      </w:r>
    </w:p>
    <w:p w14:paraId="726D3C76"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3B568EF"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求职简历的制作，面试的应对策略。</w:t>
      </w:r>
    </w:p>
    <w:p w14:paraId="41879295"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090F3E57" w14:textId="77777777" w:rsidR="00554BD8" w:rsidRPr="00554BD8" w:rsidRDefault="00554BD8">
      <w:pPr>
        <w:numPr>
          <w:ilvl w:val="0"/>
          <w:numId w:val="176"/>
        </w:numPr>
        <w:tabs>
          <w:tab w:val="left" w:pos="312"/>
        </w:tabs>
        <w:spacing w:line="440" w:lineRule="exact"/>
        <w:rPr>
          <w:rFonts w:ascii="宋体" w:eastAsia="宋体" w:hAnsi="宋体" w:cs="Times New Roman"/>
          <w:sz w:val="24"/>
        </w:rPr>
      </w:pPr>
      <w:r w:rsidRPr="00554BD8">
        <w:rPr>
          <w:rFonts w:ascii="宋体" w:eastAsia="宋体" w:hAnsi="宋体" w:cs="Times New Roman" w:hint="eastAsia"/>
          <w:color w:val="000000"/>
          <w:sz w:val="24"/>
        </w:rPr>
        <w:t>求职</w:t>
      </w:r>
      <w:r w:rsidRPr="00554BD8">
        <w:rPr>
          <w:rFonts w:ascii="宋体" w:eastAsia="宋体" w:hAnsi="宋体" w:cs="Times New Roman" w:hint="eastAsia"/>
          <w:bCs/>
          <w:color w:val="000000"/>
          <w:kern w:val="0"/>
          <w:sz w:val="24"/>
        </w:rPr>
        <w:t>简历的制作、面试沟通技巧</w:t>
      </w:r>
    </w:p>
    <w:p w14:paraId="28D74BC6"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lastRenderedPageBreak/>
        <w:t>【教学方法】</w:t>
      </w:r>
    </w:p>
    <w:p w14:paraId="6682BF4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0F1B4A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13AD4A8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A111CA5"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D84CC9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color w:val="000000"/>
          <w:kern w:val="0"/>
          <w:sz w:val="24"/>
        </w:rPr>
        <w:t>简历的主要内容和撰写要求</w:t>
      </w:r>
    </w:p>
    <w:p w14:paraId="6AA9B75C"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求职面试过程中常遇的问题</w:t>
      </w:r>
    </w:p>
    <w:p w14:paraId="0BEC4407"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bCs/>
          <w:color w:val="000000"/>
          <w:kern w:val="0"/>
          <w:sz w:val="24"/>
        </w:rPr>
        <w:t>3．求职面试过程中的注意事项</w:t>
      </w:r>
    </w:p>
    <w:p w14:paraId="01FA80D6"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79" w:name="_Toc149553363"/>
      <w:r w:rsidRPr="00554BD8">
        <w:rPr>
          <w:rFonts w:ascii="黑体" w:eastAsia="黑体" w:hAnsi="黑体" w:cs="Times New Roman" w:hint="eastAsia"/>
          <w:sz w:val="28"/>
          <w:szCs w:val="28"/>
        </w:rPr>
        <w:t>第十三章  求职就业权益保护</w:t>
      </w:r>
      <w:bookmarkEnd w:id="179"/>
    </w:p>
    <w:p w14:paraId="022D3F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1CE5111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了解求职</w:t>
      </w:r>
      <w:r w:rsidRPr="00554BD8">
        <w:rPr>
          <w:rFonts w:ascii="宋体" w:eastAsia="宋体" w:hAnsi="宋体" w:cs="宋体" w:hint="eastAsia"/>
          <w:color w:val="000000"/>
          <w:kern w:val="0"/>
          <w:sz w:val="24"/>
        </w:rPr>
        <w:t>就业</w:t>
      </w:r>
      <w:r w:rsidRPr="00554BD8">
        <w:rPr>
          <w:rFonts w:ascii="宋体" w:eastAsia="宋体" w:hAnsi="宋体" w:cs="Times New Roman" w:hint="eastAsia"/>
          <w:color w:val="000000"/>
          <w:kern w:val="0"/>
          <w:sz w:val="24"/>
        </w:rPr>
        <w:t>过程中可能出现的损害求职者权益的</w:t>
      </w:r>
      <w:r w:rsidRPr="00554BD8">
        <w:rPr>
          <w:rFonts w:ascii="宋体" w:eastAsia="宋体" w:hAnsi="宋体" w:cs="宋体" w:hint="eastAsia"/>
          <w:color w:val="000000"/>
          <w:kern w:val="0"/>
          <w:sz w:val="24"/>
        </w:rPr>
        <w:t>行为</w:t>
      </w:r>
      <w:r w:rsidRPr="00554BD8">
        <w:rPr>
          <w:rFonts w:ascii="宋体" w:eastAsia="宋体" w:hAnsi="宋体" w:cs="Times New Roman" w:hint="eastAsia"/>
          <w:color w:val="000000"/>
          <w:kern w:val="0"/>
          <w:sz w:val="24"/>
        </w:rPr>
        <w:t>，明了《劳动合同法》赋予劳动者的合法权利和义务，掌握劳动争议发生后的解决途径，</w:t>
      </w:r>
      <w:r w:rsidRPr="00554BD8">
        <w:rPr>
          <w:rFonts w:ascii="宋体" w:eastAsia="宋体" w:hAnsi="宋体" w:cs="宋体" w:hint="eastAsia"/>
          <w:color w:val="000000"/>
          <w:kern w:val="0"/>
          <w:sz w:val="24"/>
        </w:rPr>
        <w:t>维护个人的合法权益。</w:t>
      </w:r>
    </w:p>
    <w:p w14:paraId="1ACE115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E7D302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熟知就业权益懂得自我保护</w:t>
      </w:r>
    </w:p>
    <w:p w14:paraId="53ADC67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bCs/>
          <w:color w:val="000000"/>
          <w:kern w:val="0"/>
          <w:sz w:val="24"/>
        </w:rPr>
        <w:t xml:space="preserve"> 招聘陷阱的识别与防范</w:t>
      </w:r>
    </w:p>
    <w:p w14:paraId="4CA3FCAD" w14:textId="77777777" w:rsidR="00554BD8" w:rsidRPr="00554BD8" w:rsidRDefault="00554BD8" w:rsidP="00554BD8">
      <w:pPr>
        <w:widowControl/>
        <w:spacing w:line="500" w:lineRule="exact"/>
        <w:ind w:firstLineChars="200" w:firstLine="480"/>
        <w:rPr>
          <w:rFonts w:ascii="宋体" w:eastAsia="宋体" w:hAnsi="宋体" w:cs="Times New Roman"/>
          <w:bCs/>
          <w:color w:val="000000"/>
          <w:kern w:val="0"/>
          <w:sz w:val="24"/>
        </w:rPr>
      </w:pPr>
      <w:r w:rsidRPr="00554BD8">
        <w:rPr>
          <w:rFonts w:ascii="宋体" w:eastAsia="宋体" w:hAnsi="宋体" w:cs="Times New Roman" w:hint="eastAsia"/>
          <w:bCs/>
          <w:sz w:val="24"/>
        </w:rPr>
        <w:t>3.</w:t>
      </w:r>
      <w:r w:rsidRPr="00554BD8">
        <w:rPr>
          <w:rFonts w:ascii="宋体" w:eastAsia="宋体" w:hAnsi="宋体" w:cs="Times New Roman" w:hint="eastAsia"/>
          <w:bCs/>
          <w:color w:val="000000"/>
          <w:kern w:val="0"/>
          <w:sz w:val="24"/>
        </w:rPr>
        <w:t xml:space="preserve"> 签订劳动合同</w:t>
      </w:r>
    </w:p>
    <w:p w14:paraId="4A216831" w14:textId="77777777" w:rsidR="00554BD8" w:rsidRPr="00554BD8" w:rsidRDefault="00554BD8" w:rsidP="00554BD8">
      <w:pPr>
        <w:widowControl/>
        <w:spacing w:line="500" w:lineRule="exact"/>
        <w:ind w:firstLineChars="200" w:firstLine="480"/>
        <w:rPr>
          <w:rFonts w:ascii="宋体" w:eastAsia="宋体" w:hAnsi="宋体" w:cs="Times New Roman"/>
          <w:bCs/>
          <w:color w:val="000000"/>
          <w:kern w:val="0"/>
          <w:sz w:val="24"/>
        </w:rPr>
      </w:pPr>
      <w:r w:rsidRPr="00554BD8">
        <w:rPr>
          <w:rFonts w:ascii="宋体" w:eastAsia="宋体" w:hAnsi="宋体" w:cs="Times New Roman" w:hint="eastAsia"/>
          <w:color w:val="000000"/>
          <w:sz w:val="24"/>
        </w:rPr>
        <w:t>4．</w:t>
      </w:r>
      <w:r w:rsidRPr="00554BD8">
        <w:rPr>
          <w:rFonts w:ascii="宋体" w:eastAsia="宋体" w:hAnsi="宋体" w:cs="Times New Roman" w:hint="eastAsia"/>
          <w:bCs/>
          <w:color w:val="000000"/>
          <w:kern w:val="0"/>
          <w:sz w:val="24"/>
        </w:rPr>
        <w:t>劳动争议处理</w:t>
      </w:r>
    </w:p>
    <w:p w14:paraId="7EA6F67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64B1FAE"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招聘陷阱的识别与防范，《</w:t>
      </w:r>
      <w:r w:rsidRPr="00554BD8">
        <w:rPr>
          <w:rFonts w:ascii="宋体" w:eastAsia="宋体" w:hAnsi="宋体" w:cs="Times New Roman" w:hint="eastAsia"/>
          <w:color w:val="000000"/>
          <w:kern w:val="0"/>
          <w:sz w:val="24"/>
        </w:rPr>
        <w:t>劳动合同法》赋予劳动者的基本权利。</w:t>
      </w:r>
    </w:p>
    <w:p w14:paraId="6B0B433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A1F134A" w14:textId="77777777" w:rsidR="00554BD8" w:rsidRPr="00554BD8" w:rsidRDefault="00554BD8">
      <w:pPr>
        <w:numPr>
          <w:ilvl w:val="0"/>
          <w:numId w:val="177"/>
        </w:numPr>
        <w:tabs>
          <w:tab w:val="left" w:pos="312"/>
        </w:tabs>
        <w:spacing w:line="440" w:lineRule="exact"/>
        <w:rPr>
          <w:rFonts w:ascii="宋体" w:eastAsia="宋体" w:hAnsi="宋体" w:cs="Times New Roman"/>
          <w:sz w:val="24"/>
        </w:rPr>
      </w:pPr>
      <w:r w:rsidRPr="00554BD8">
        <w:rPr>
          <w:rFonts w:ascii="宋体" w:eastAsia="宋体" w:hAnsi="宋体" w:cs="Times New Roman" w:hint="eastAsia"/>
          <w:color w:val="000000"/>
          <w:sz w:val="24"/>
        </w:rPr>
        <w:t>《</w:t>
      </w:r>
      <w:r w:rsidRPr="00554BD8">
        <w:rPr>
          <w:rFonts w:ascii="宋体" w:eastAsia="宋体" w:hAnsi="宋体" w:cs="Times New Roman" w:hint="eastAsia"/>
          <w:color w:val="000000"/>
          <w:kern w:val="0"/>
          <w:sz w:val="24"/>
        </w:rPr>
        <w:t>劳动合同法》赋予劳动者的基本权利，劳动争议的解决途径。</w:t>
      </w:r>
    </w:p>
    <w:p w14:paraId="0533C43F"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2DFC478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424FF68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10B2857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3.通过小组合作学习，树立育人意识，发展学生的合作能力和相应管理设计能力。</w:t>
      </w:r>
    </w:p>
    <w:p w14:paraId="2BB81FCC"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1A8939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color w:val="000000"/>
          <w:kern w:val="0"/>
          <w:sz w:val="24"/>
        </w:rPr>
        <w:t>如何识别和防范招聘陷阱、合同陷阱</w:t>
      </w:r>
      <w:r w:rsidRPr="00554BD8">
        <w:rPr>
          <w:rFonts w:ascii="宋体" w:eastAsia="宋体" w:hAnsi="宋体" w:cs="Times New Roman" w:hint="eastAsia"/>
          <w:sz w:val="24"/>
        </w:rPr>
        <w:t>？</w:t>
      </w:r>
    </w:p>
    <w:p w14:paraId="4B334127"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签订劳动合同需要注意哪些方面</w:t>
      </w:r>
      <w:r w:rsidRPr="00554BD8">
        <w:rPr>
          <w:rFonts w:ascii="宋体" w:eastAsia="宋体" w:hAnsi="宋体" w:cs="Times New Roman" w:hint="eastAsia"/>
          <w:color w:val="000000"/>
          <w:kern w:val="0"/>
          <w:sz w:val="24"/>
        </w:rPr>
        <w:t>？</w:t>
      </w:r>
    </w:p>
    <w:p w14:paraId="08575694"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80" w:name="_Toc149553364"/>
      <w:r w:rsidRPr="00554BD8">
        <w:rPr>
          <w:rFonts w:ascii="黑体" w:eastAsia="黑体" w:hAnsi="黑体" w:cs="Times New Roman" w:hint="eastAsia"/>
          <w:sz w:val="28"/>
          <w:szCs w:val="28"/>
        </w:rPr>
        <w:t>第十四章  毕业生相关手续的办理</w:t>
      </w:r>
      <w:bookmarkEnd w:id="180"/>
    </w:p>
    <w:p w14:paraId="19A1245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5FBD66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bCs/>
          <w:color w:val="000000"/>
          <w:kern w:val="0"/>
          <w:sz w:val="24"/>
        </w:rPr>
        <w:t>了解毕业生需要办理的主要手续和方法，从而实现顺利就业。</w:t>
      </w:r>
    </w:p>
    <w:p w14:paraId="395CFB1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3F1A959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bCs/>
          <w:color w:val="000000"/>
          <w:kern w:val="0"/>
          <w:sz w:val="24"/>
        </w:rPr>
        <w:t>就业协议书的作用与签订</w:t>
      </w:r>
    </w:p>
    <w:p w14:paraId="79E9F767" w14:textId="77777777" w:rsidR="00554BD8" w:rsidRPr="00554BD8" w:rsidRDefault="00554BD8" w:rsidP="00554BD8">
      <w:pPr>
        <w:spacing w:line="440" w:lineRule="exact"/>
        <w:ind w:firstLineChars="200" w:firstLine="480"/>
        <w:rPr>
          <w:rFonts w:ascii="宋体" w:eastAsia="宋体" w:hAnsi="宋体" w:cs="Times New Roman"/>
          <w:bCs/>
          <w:color w:val="000000"/>
          <w:kern w:val="0"/>
          <w:sz w:val="24"/>
        </w:rPr>
      </w:pPr>
      <w:r w:rsidRPr="00554BD8">
        <w:rPr>
          <w:rFonts w:ascii="宋体" w:eastAsia="宋体" w:hAnsi="宋体" w:cs="Times New Roman" w:hint="eastAsia"/>
          <w:bCs/>
          <w:sz w:val="24"/>
        </w:rPr>
        <w:t>2.</w:t>
      </w:r>
      <w:r w:rsidRPr="00554BD8">
        <w:rPr>
          <w:rFonts w:ascii="宋体" w:eastAsia="宋体" w:hAnsi="宋体" w:cs="Times New Roman" w:hint="eastAsia"/>
          <w:bCs/>
          <w:color w:val="000000"/>
          <w:kern w:val="0"/>
          <w:sz w:val="24"/>
        </w:rPr>
        <w:t>毕业生档案管理</w:t>
      </w:r>
    </w:p>
    <w:p w14:paraId="1FC52F0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AAA7FF3"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bCs/>
          <w:color w:val="000000"/>
          <w:kern w:val="0"/>
          <w:sz w:val="24"/>
        </w:rPr>
        <w:t>就业协议书的</w:t>
      </w:r>
      <w:r w:rsidRPr="00554BD8">
        <w:rPr>
          <w:rFonts w:ascii="宋体" w:eastAsia="宋体" w:hAnsi="宋体" w:cs="Times New Roman" w:hint="eastAsia"/>
          <w:color w:val="000000"/>
          <w:sz w:val="24"/>
        </w:rPr>
        <w:t>签订，就业手续的办理。</w:t>
      </w:r>
    </w:p>
    <w:p w14:paraId="29FB8E0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32839874" w14:textId="77777777" w:rsidR="00554BD8" w:rsidRPr="00554BD8" w:rsidRDefault="00554BD8">
      <w:pPr>
        <w:numPr>
          <w:ilvl w:val="0"/>
          <w:numId w:val="178"/>
        </w:numPr>
        <w:tabs>
          <w:tab w:val="left" w:pos="312"/>
        </w:tabs>
        <w:spacing w:line="440" w:lineRule="exact"/>
        <w:rPr>
          <w:rFonts w:ascii="宋体" w:eastAsia="宋体" w:hAnsi="宋体" w:cs="Times New Roman"/>
          <w:sz w:val="24"/>
        </w:rPr>
      </w:pPr>
      <w:r w:rsidRPr="00554BD8">
        <w:rPr>
          <w:rFonts w:ascii="宋体" w:eastAsia="宋体" w:hAnsi="宋体" w:cs="Times New Roman" w:hint="eastAsia"/>
          <w:bCs/>
          <w:color w:val="000000"/>
          <w:kern w:val="0"/>
          <w:sz w:val="24"/>
        </w:rPr>
        <w:t>就业协议书的</w:t>
      </w:r>
      <w:r w:rsidRPr="00554BD8">
        <w:rPr>
          <w:rFonts w:ascii="宋体" w:eastAsia="宋体" w:hAnsi="宋体" w:cs="Times New Roman" w:hint="eastAsia"/>
          <w:color w:val="000000"/>
          <w:sz w:val="24"/>
        </w:rPr>
        <w:t>签订，就业手续的办理。</w:t>
      </w:r>
    </w:p>
    <w:p w14:paraId="7D7C56AE"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2616486C"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FE530C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568CF81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916743A"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6D75C82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bCs/>
          <w:color w:val="000000"/>
          <w:kern w:val="0"/>
          <w:sz w:val="24"/>
        </w:rPr>
        <w:t>就业协议书签订的程序和要求</w:t>
      </w:r>
    </w:p>
    <w:p w14:paraId="5A8CA6BB"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bCs/>
          <w:color w:val="000000"/>
          <w:kern w:val="0"/>
          <w:sz w:val="24"/>
        </w:rPr>
        <w:t>如何办理相应的就业手续？</w:t>
      </w:r>
    </w:p>
    <w:p w14:paraId="60E54C0B"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81" w:name="_Toc149553365"/>
      <w:r w:rsidRPr="00554BD8">
        <w:rPr>
          <w:rFonts w:ascii="黑体" w:eastAsia="黑体" w:hAnsi="黑体" w:cs="Times New Roman" w:hint="eastAsia"/>
          <w:sz w:val="28"/>
          <w:szCs w:val="28"/>
        </w:rPr>
        <w:t xml:space="preserve">第十五章  </w:t>
      </w:r>
      <w:proofErr w:type="gramStart"/>
      <w:r w:rsidRPr="00554BD8">
        <w:rPr>
          <w:rFonts w:ascii="黑体" w:eastAsia="黑体" w:hAnsi="黑体" w:cs="Times New Roman" w:hint="eastAsia"/>
          <w:sz w:val="28"/>
          <w:szCs w:val="28"/>
        </w:rPr>
        <w:t>职场适应</w:t>
      </w:r>
      <w:proofErr w:type="gramEnd"/>
      <w:r w:rsidRPr="00554BD8">
        <w:rPr>
          <w:rFonts w:ascii="黑体" w:eastAsia="黑体" w:hAnsi="黑体" w:cs="Times New Roman" w:hint="eastAsia"/>
          <w:sz w:val="28"/>
          <w:szCs w:val="28"/>
        </w:rPr>
        <w:t>与职业发展</w:t>
      </w:r>
      <w:bookmarkEnd w:id="181"/>
    </w:p>
    <w:p w14:paraId="57A3225A"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2869C72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w:t>
      </w:r>
      <w:proofErr w:type="gramStart"/>
      <w:r w:rsidRPr="00554BD8">
        <w:rPr>
          <w:rFonts w:ascii="宋体" w:eastAsia="宋体" w:hAnsi="宋体" w:cs="Times New Roman" w:hint="eastAsia"/>
          <w:color w:val="000000"/>
          <w:sz w:val="24"/>
        </w:rPr>
        <w:t>作为职场新人</w:t>
      </w:r>
      <w:proofErr w:type="gramEnd"/>
      <w:r w:rsidRPr="00554BD8">
        <w:rPr>
          <w:rFonts w:ascii="宋体" w:eastAsia="宋体" w:hAnsi="宋体" w:cs="Times New Roman" w:hint="eastAsia"/>
          <w:color w:val="000000"/>
          <w:sz w:val="24"/>
        </w:rPr>
        <w:t>在工作适应、人际交往方面的一般方法和技巧，</w:t>
      </w:r>
      <w:r w:rsidRPr="00554BD8">
        <w:rPr>
          <w:rFonts w:ascii="宋体" w:eastAsia="宋体" w:hAnsi="宋体" w:cs="宋体" w:hint="eastAsia"/>
          <w:color w:val="000000"/>
          <w:kern w:val="0"/>
          <w:sz w:val="24"/>
        </w:rPr>
        <w:t>实现从学生到职业人的转变，</w:t>
      </w:r>
      <w:r w:rsidRPr="00554BD8">
        <w:rPr>
          <w:rFonts w:ascii="宋体" w:eastAsia="宋体" w:hAnsi="宋体" w:cs="Times New Roman" w:hint="eastAsia"/>
          <w:color w:val="000000"/>
          <w:sz w:val="24"/>
        </w:rPr>
        <w:t>提高职业适应力和职业稳</w:t>
      </w:r>
      <w:r w:rsidRPr="00554BD8">
        <w:rPr>
          <w:rFonts w:ascii="宋体" w:eastAsia="宋体" w:hAnsi="宋体" w:cs="Times New Roman" w:hint="eastAsia"/>
          <w:color w:val="000000"/>
          <w:sz w:val="24"/>
        </w:rPr>
        <w:lastRenderedPageBreak/>
        <w:t>定性。</w:t>
      </w:r>
    </w:p>
    <w:p w14:paraId="7D0A6262"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126D386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角色转换</w:t>
      </w:r>
    </w:p>
    <w:p w14:paraId="031A539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Calibri" w:eastAsia="宋体" w:hAnsi="Calibri" w:cs="Times New Roman" w:hint="eastAsia"/>
          <w:color w:val="000000"/>
          <w:sz w:val="24"/>
        </w:rPr>
        <w:t>顺利度过试用期</w:t>
      </w:r>
    </w:p>
    <w:p w14:paraId="24057EDB"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bCs/>
          <w:sz w:val="24"/>
        </w:rPr>
        <w:t>3.</w:t>
      </w:r>
      <w:proofErr w:type="gramStart"/>
      <w:r w:rsidRPr="00554BD8">
        <w:rPr>
          <w:rFonts w:ascii="Calibri" w:eastAsia="宋体" w:hAnsi="Calibri" w:cs="Times New Roman" w:hint="eastAsia"/>
          <w:color w:val="000000"/>
          <w:sz w:val="24"/>
        </w:rPr>
        <w:t>职场人际</w:t>
      </w:r>
      <w:proofErr w:type="gramEnd"/>
      <w:r w:rsidRPr="00554BD8">
        <w:rPr>
          <w:rFonts w:ascii="Calibri" w:eastAsia="宋体" w:hAnsi="Calibri" w:cs="Times New Roman" w:hint="eastAsia"/>
          <w:color w:val="000000"/>
          <w:sz w:val="24"/>
        </w:rPr>
        <w:t>交往</w:t>
      </w:r>
    </w:p>
    <w:p w14:paraId="01E0577B"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4．如何</w:t>
      </w:r>
      <w:r w:rsidRPr="00554BD8">
        <w:rPr>
          <w:rFonts w:ascii="Calibri" w:eastAsia="宋体" w:hAnsi="Calibri" w:cs="Times New Roman" w:hint="eastAsia"/>
          <w:color w:val="000000"/>
          <w:sz w:val="24"/>
        </w:rPr>
        <w:t>脱颖而出</w:t>
      </w:r>
    </w:p>
    <w:p w14:paraId="1688AB7B"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4273E18"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proofErr w:type="gramStart"/>
      <w:r w:rsidRPr="00554BD8">
        <w:rPr>
          <w:rFonts w:ascii="宋体" w:eastAsia="宋体" w:hAnsi="宋体" w:cs="宋体" w:hint="eastAsia"/>
          <w:color w:val="000000"/>
          <w:kern w:val="0"/>
          <w:sz w:val="24"/>
        </w:rPr>
        <w:t>初入职场可能</w:t>
      </w:r>
      <w:proofErr w:type="gramEnd"/>
      <w:r w:rsidRPr="00554BD8">
        <w:rPr>
          <w:rFonts w:ascii="宋体" w:eastAsia="宋体" w:hAnsi="宋体" w:cs="宋体" w:hint="eastAsia"/>
          <w:color w:val="000000"/>
          <w:kern w:val="0"/>
          <w:sz w:val="24"/>
        </w:rPr>
        <w:t>面临的问题及应对方式。</w:t>
      </w:r>
    </w:p>
    <w:p w14:paraId="4085CFDF"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68847DD8" w14:textId="77777777" w:rsidR="00554BD8" w:rsidRPr="00554BD8" w:rsidRDefault="00554BD8">
      <w:pPr>
        <w:numPr>
          <w:ilvl w:val="0"/>
          <w:numId w:val="179"/>
        </w:numPr>
        <w:tabs>
          <w:tab w:val="left" w:pos="312"/>
        </w:tabs>
        <w:spacing w:line="440" w:lineRule="exact"/>
        <w:rPr>
          <w:rFonts w:ascii="宋体" w:eastAsia="宋体" w:hAnsi="宋体" w:cs="Times New Roman"/>
          <w:sz w:val="24"/>
        </w:rPr>
      </w:pPr>
      <w:proofErr w:type="gramStart"/>
      <w:r w:rsidRPr="00554BD8">
        <w:rPr>
          <w:rFonts w:ascii="宋体" w:eastAsia="宋体" w:hAnsi="宋体" w:cs="Times New Roman" w:hint="eastAsia"/>
          <w:color w:val="000000"/>
          <w:sz w:val="24"/>
        </w:rPr>
        <w:t>职场人际</w:t>
      </w:r>
      <w:proofErr w:type="gramEnd"/>
      <w:r w:rsidRPr="00554BD8">
        <w:rPr>
          <w:rFonts w:ascii="宋体" w:eastAsia="宋体" w:hAnsi="宋体" w:cs="Times New Roman" w:hint="eastAsia"/>
          <w:color w:val="000000"/>
          <w:sz w:val="24"/>
        </w:rPr>
        <w:t>交往能力的培养。</w:t>
      </w:r>
    </w:p>
    <w:p w14:paraId="3DDCAD86"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55F9B04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66ECF31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通过案例分析，强调理论与实践相结合，促进学生知识整合，培养学生参与意识和反思能力。</w:t>
      </w:r>
    </w:p>
    <w:p w14:paraId="2B362B3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5823EA57"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74E1E8E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proofErr w:type="gramStart"/>
      <w:r w:rsidRPr="00554BD8">
        <w:rPr>
          <w:rFonts w:ascii="宋体" w:eastAsia="宋体" w:hAnsi="宋体" w:cs="宋体" w:hint="eastAsia"/>
          <w:color w:val="000000"/>
          <w:kern w:val="0"/>
          <w:sz w:val="24"/>
        </w:rPr>
        <w:t>初入职场可能</w:t>
      </w:r>
      <w:proofErr w:type="gramEnd"/>
      <w:r w:rsidRPr="00554BD8">
        <w:rPr>
          <w:rFonts w:ascii="宋体" w:eastAsia="宋体" w:hAnsi="宋体" w:cs="宋体" w:hint="eastAsia"/>
          <w:color w:val="000000"/>
          <w:kern w:val="0"/>
          <w:sz w:val="24"/>
        </w:rPr>
        <w:t>面临哪些问题？如何积极应对</w:t>
      </w:r>
      <w:r w:rsidRPr="00554BD8">
        <w:rPr>
          <w:rFonts w:ascii="宋体" w:eastAsia="宋体" w:hAnsi="宋体" w:cs="Times New Roman" w:hint="eastAsia"/>
          <w:sz w:val="24"/>
        </w:rPr>
        <w:t>？</w:t>
      </w:r>
    </w:p>
    <w:p w14:paraId="19B05224"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proofErr w:type="gramStart"/>
      <w:r w:rsidRPr="00554BD8">
        <w:rPr>
          <w:rFonts w:ascii="Calibri" w:eastAsia="宋体" w:hAnsi="Calibri" w:cs="Times New Roman" w:hint="eastAsia"/>
          <w:color w:val="000000"/>
          <w:sz w:val="24"/>
        </w:rPr>
        <w:t>职场人际</w:t>
      </w:r>
      <w:proofErr w:type="gramEnd"/>
      <w:r w:rsidRPr="00554BD8">
        <w:rPr>
          <w:rFonts w:ascii="Calibri" w:eastAsia="宋体" w:hAnsi="Calibri" w:cs="Times New Roman" w:hint="eastAsia"/>
          <w:color w:val="000000"/>
          <w:sz w:val="24"/>
        </w:rPr>
        <w:t>交往的注意事项</w:t>
      </w:r>
      <w:r w:rsidRPr="00554BD8">
        <w:rPr>
          <w:rFonts w:ascii="宋体" w:eastAsia="宋体" w:hAnsi="宋体" w:cs="Times New Roman" w:hint="eastAsia"/>
          <w:color w:val="000000"/>
          <w:kern w:val="0"/>
          <w:sz w:val="24"/>
        </w:rPr>
        <w:t>有哪些？</w:t>
      </w:r>
    </w:p>
    <w:p w14:paraId="1C4BE45B"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82" w:name="_Toc149553366"/>
      <w:r w:rsidRPr="00554BD8">
        <w:rPr>
          <w:rFonts w:ascii="黑体" w:eastAsia="黑体" w:hAnsi="黑体" w:cs="Times New Roman" w:hint="eastAsia"/>
          <w:sz w:val="28"/>
          <w:szCs w:val="28"/>
        </w:rPr>
        <w:t>第十六章  自主创业导论</w:t>
      </w:r>
      <w:bookmarkEnd w:id="182"/>
    </w:p>
    <w:p w14:paraId="2684302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383831B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了解创业的基本内涵、类型和</w:t>
      </w:r>
      <w:r w:rsidRPr="00554BD8">
        <w:rPr>
          <w:rFonts w:ascii="宋体" w:eastAsia="宋体" w:hAnsi="宋体" w:cs="宋体" w:hint="eastAsia"/>
          <w:color w:val="000000"/>
          <w:kern w:val="0"/>
          <w:sz w:val="24"/>
        </w:rPr>
        <w:t>一般过程</w:t>
      </w:r>
      <w:r w:rsidRPr="00554BD8">
        <w:rPr>
          <w:rFonts w:ascii="宋体" w:eastAsia="宋体" w:hAnsi="宋体" w:cs="Times New Roman" w:hint="eastAsia"/>
          <w:color w:val="000000"/>
          <w:kern w:val="0"/>
          <w:sz w:val="24"/>
        </w:rPr>
        <w:t>，当前的创业政策、创业环境以及大学生创业的基本现状</w:t>
      </w:r>
      <w:r w:rsidRPr="00554BD8">
        <w:rPr>
          <w:rFonts w:ascii="宋体" w:eastAsia="宋体" w:hAnsi="宋体" w:cs="Times New Roman" w:hint="eastAsia"/>
          <w:color w:val="000000"/>
          <w:sz w:val="24"/>
        </w:rPr>
        <w:t>。</w:t>
      </w:r>
    </w:p>
    <w:p w14:paraId="5ED91D3D"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4A43977C"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kern w:val="0"/>
          <w:sz w:val="24"/>
        </w:rPr>
        <w:t>创业概述</w:t>
      </w:r>
    </w:p>
    <w:p w14:paraId="1E17403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大学生</w:t>
      </w:r>
      <w:r w:rsidRPr="00554BD8">
        <w:rPr>
          <w:rFonts w:ascii="Calibri" w:eastAsia="宋体" w:hAnsi="Calibri" w:cs="Times New Roman" w:hint="eastAsia"/>
          <w:color w:val="000000"/>
          <w:sz w:val="24"/>
        </w:rPr>
        <w:t>创业环境分析</w:t>
      </w:r>
    </w:p>
    <w:p w14:paraId="7D078BD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258BCB36"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color w:val="000000"/>
          <w:sz w:val="24"/>
        </w:rPr>
        <w:t>大学生创业政策</w:t>
      </w:r>
    </w:p>
    <w:p w14:paraId="7EFF9AE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EE56F6C" w14:textId="77777777" w:rsidR="00554BD8" w:rsidRPr="00554BD8" w:rsidRDefault="00554BD8" w:rsidP="00554BD8">
      <w:pPr>
        <w:tabs>
          <w:tab w:val="left" w:pos="312"/>
        </w:tabs>
        <w:spacing w:line="440" w:lineRule="exact"/>
        <w:ind w:firstLineChars="200" w:firstLine="480"/>
        <w:rPr>
          <w:rFonts w:ascii="宋体" w:eastAsia="宋体" w:hAnsi="宋体" w:cs="Times New Roman"/>
          <w:sz w:val="24"/>
        </w:rPr>
      </w:pPr>
      <w:r w:rsidRPr="00554BD8">
        <w:rPr>
          <w:rFonts w:ascii="宋体" w:eastAsia="宋体" w:hAnsi="宋体" w:cs="宋体" w:hint="eastAsia"/>
          <w:color w:val="000000"/>
          <w:kern w:val="0"/>
          <w:sz w:val="24"/>
        </w:rPr>
        <w:lastRenderedPageBreak/>
        <w:t>1．大学生创业政策环境分析，</w:t>
      </w:r>
      <w:r w:rsidRPr="00554BD8">
        <w:rPr>
          <w:rFonts w:ascii="宋体" w:eastAsia="宋体" w:hAnsi="宋体" w:cs="Times New Roman" w:hint="eastAsia"/>
          <w:color w:val="000000"/>
          <w:sz w:val="24"/>
        </w:rPr>
        <w:t>大学生创业率和创业成功率的现状及原因分析。</w:t>
      </w:r>
    </w:p>
    <w:p w14:paraId="32F05961"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49A19B3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57CCFAB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通过案例分析，强调理论与实践相结合，促进学生知识整合，培养学生创业精神、参与意识和反思能力。</w:t>
      </w:r>
    </w:p>
    <w:p w14:paraId="6DBB98A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50DCD5ED"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4307BE0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sz w:val="24"/>
        </w:rPr>
        <w:t>鼓励和支持大学生创业的政策有哪些</w:t>
      </w:r>
      <w:r w:rsidRPr="00554BD8">
        <w:rPr>
          <w:rFonts w:ascii="宋体" w:eastAsia="宋体" w:hAnsi="宋体" w:cs="Times New Roman" w:hint="eastAsia"/>
          <w:sz w:val="24"/>
        </w:rPr>
        <w:t>？</w:t>
      </w:r>
    </w:p>
    <w:p w14:paraId="1B12506A"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83" w:name="_Toc149553367"/>
      <w:r w:rsidRPr="00554BD8">
        <w:rPr>
          <w:rFonts w:ascii="黑体" w:eastAsia="黑体" w:hAnsi="黑体" w:cs="Times New Roman" w:hint="eastAsia"/>
          <w:sz w:val="28"/>
          <w:szCs w:val="28"/>
        </w:rPr>
        <w:t>第十七章  创业准备</w:t>
      </w:r>
      <w:bookmarkEnd w:id="183"/>
    </w:p>
    <w:p w14:paraId="28A3B0A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2ABBB3D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Calibri" w:eastAsia="宋体" w:hAnsi="Calibri" w:cs="Times New Roman" w:hint="eastAsia"/>
          <w:color w:val="000000"/>
          <w:sz w:val="24"/>
        </w:rPr>
        <w:t>了解创业者的一般特质，明确为创业需要进行初步准备，选择适合自身条件的创业领域、创业机会和创业项目，组建互信高效的创业团队。</w:t>
      </w:r>
    </w:p>
    <w:p w14:paraId="7DEFA83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E14D650"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Calibri" w:eastAsia="宋体" w:hAnsi="Calibri" w:cs="Times New Roman" w:hint="eastAsia"/>
          <w:color w:val="000000"/>
          <w:sz w:val="24"/>
        </w:rPr>
        <w:t xml:space="preserve"> </w:t>
      </w:r>
      <w:r w:rsidRPr="00554BD8">
        <w:rPr>
          <w:rFonts w:ascii="Calibri" w:eastAsia="宋体" w:hAnsi="Calibri" w:cs="Times New Roman" w:hint="eastAsia"/>
          <w:color w:val="000000"/>
          <w:sz w:val="24"/>
        </w:rPr>
        <w:t>创业意识的树立和培养</w:t>
      </w:r>
    </w:p>
    <w:p w14:paraId="306EABFB"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Calibri" w:eastAsia="宋体" w:hAnsi="Calibri" w:cs="Times New Roman" w:hint="eastAsia"/>
          <w:color w:val="000000"/>
          <w:sz w:val="24"/>
        </w:rPr>
        <w:t>创业者必备的基本素质和能力储备</w:t>
      </w:r>
    </w:p>
    <w:p w14:paraId="20C88BD6" w14:textId="77777777" w:rsidR="00554BD8" w:rsidRPr="00554BD8" w:rsidRDefault="00554BD8" w:rsidP="00554BD8">
      <w:pPr>
        <w:adjustRightInd w:val="0"/>
        <w:snapToGrid w:val="0"/>
        <w:spacing w:line="500" w:lineRule="exact"/>
        <w:ind w:firstLineChars="196" w:firstLine="470"/>
        <w:jc w:val="left"/>
        <w:rPr>
          <w:rFonts w:ascii="宋体" w:eastAsia="宋体" w:hAnsi="宋体" w:cs="Times New Roman"/>
          <w:color w:val="000000"/>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创业领域和项目的选择</w:t>
      </w:r>
    </w:p>
    <w:p w14:paraId="48A94771"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4．创业机会的选择与把握</w:t>
      </w:r>
    </w:p>
    <w:p w14:paraId="21268475"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5．组建创业团队</w:t>
      </w:r>
    </w:p>
    <w:p w14:paraId="5DB43E2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66C0C969"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Times New Roman" w:hint="eastAsia"/>
          <w:color w:val="000000"/>
          <w:sz w:val="24"/>
        </w:rPr>
        <w:t>创业能力和创业经验的准备，创业机会、创业项目的选择与把握。</w:t>
      </w:r>
    </w:p>
    <w:p w14:paraId="0CFBB54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F6679D4" w14:textId="77777777" w:rsidR="00554BD8" w:rsidRPr="00554BD8" w:rsidRDefault="00554BD8">
      <w:pPr>
        <w:numPr>
          <w:ilvl w:val="0"/>
          <w:numId w:val="180"/>
        </w:numPr>
        <w:tabs>
          <w:tab w:val="left" w:pos="312"/>
        </w:tabs>
        <w:spacing w:line="440" w:lineRule="exact"/>
        <w:rPr>
          <w:rFonts w:ascii="宋体" w:eastAsia="宋体" w:hAnsi="宋体" w:cs="Times New Roman"/>
          <w:sz w:val="24"/>
        </w:rPr>
      </w:pPr>
      <w:r w:rsidRPr="00554BD8">
        <w:rPr>
          <w:rFonts w:ascii="Calibri" w:eastAsia="宋体" w:hAnsi="Calibri" w:cs="Times New Roman" w:hint="eastAsia"/>
          <w:color w:val="000000"/>
          <w:sz w:val="24"/>
        </w:rPr>
        <w:t>创业能力和创业经验的准备，创业机会、创业项目的选择与把握。</w:t>
      </w:r>
    </w:p>
    <w:p w14:paraId="095C785C"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3B8219B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092084F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w:t>
      </w:r>
      <w:r w:rsidRPr="00554BD8">
        <w:rPr>
          <w:rFonts w:ascii="宋体" w:eastAsia="宋体" w:hAnsi="宋体" w:cs="Times New Roman" w:hint="eastAsia"/>
          <w:sz w:val="24"/>
        </w:rPr>
        <w:lastRenderedPageBreak/>
        <w:t>的创业能力和反思能力。</w:t>
      </w:r>
    </w:p>
    <w:p w14:paraId="3F993C7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4B16111"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3E5C01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color w:val="000000"/>
          <w:sz w:val="24"/>
        </w:rPr>
        <w:t>创业者需要做哪些准备</w:t>
      </w:r>
      <w:r w:rsidRPr="00554BD8">
        <w:rPr>
          <w:rFonts w:ascii="宋体" w:eastAsia="宋体" w:hAnsi="宋体" w:cs="Times New Roman" w:hint="eastAsia"/>
          <w:sz w:val="24"/>
        </w:rPr>
        <w:t>？</w:t>
      </w:r>
    </w:p>
    <w:p w14:paraId="3006F006"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宋体" w:eastAsia="宋体" w:hAnsi="宋体" w:cs="Times New Roman" w:hint="eastAsia"/>
          <w:color w:val="000000"/>
          <w:sz w:val="24"/>
        </w:rPr>
        <w:t>如何选择创业项目、把握创业机会</w:t>
      </w:r>
      <w:r w:rsidRPr="00554BD8">
        <w:rPr>
          <w:rFonts w:ascii="宋体" w:eastAsia="宋体" w:hAnsi="宋体" w:cs="Times New Roman" w:hint="eastAsia"/>
          <w:color w:val="000000"/>
          <w:kern w:val="0"/>
          <w:sz w:val="24"/>
        </w:rPr>
        <w:t>？</w:t>
      </w:r>
    </w:p>
    <w:p w14:paraId="1532DC77"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84" w:name="_Toc149553368"/>
      <w:r w:rsidRPr="00554BD8">
        <w:rPr>
          <w:rFonts w:ascii="黑体" w:eastAsia="黑体" w:hAnsi="黑体" w:cs="Times New Roman" w:hint="eastAsia"/>
          <w:sz w:val="28"/>
          <w:szCs w:val="28"/>
        </w:rPr>
        <w:t>第十八章  创业筹划</w:t>
      </w:r>
      <w:bookmarkEnd w:id="184"/>
    </w:p>
    <w:p w14:paraId="5B40833E"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54F7BC5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了解开展</w:t>
      </w:r>
      <w:r w:rsidRPr="00554BD8">
        <w:rPr>
          <w:rFonts w:ascii="Calibri" w:eastAsia="宋体" w:hAnsi="Calibri" w:cs="Times New Roman" w:hint="eastAsia"/>
          <w:color w:val="000000"/>
          <w:sz w:val="24"/>
        </w:rPr>
        <w:t>创业活动需要进行的有关事项，掌握每项创业活动当中需要开展的具体工作，提高创业能力。</w:t>
      </w:r>
    </w:p>
    <w:p w14:paraId="3F010EC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6A0B27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Times New Roman" w:hint="eastAsia"/>
          <w:color w:val="000000"/>
          <w:sz w:val="24"/>
        </w:rPr>
        <w:t>市场调查与市场预测</w:t>
      </w:r>
    </w:p>
    <w:p w14:paraId="7DEB9F0D"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Times New Roman" w:hint="eastAsia"/>
          <w:color w:val="000000"/>
          <w:sz w:val="24"/>
        </w:rPr>
        <w:t>撰写创业计划书</w:t>
      </w:r>
    </w:p>
    <w:p w14:paraId="5341A06B"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bCs/>
          <w:sz w:val="24"/>
        </w:rPr>
        <w:t>3.</w:t>
      </w:r>
      <w:r w:rsidRPr="00554BD8">
        <w:rPr>
          <w:rFonts w:ascii="宋体" w:eastAsia="宋体" w:hAnsi="宋体" w:cs="Times New Roman" w:hint="eastAsia"/>
          <w:color w:val="000000"/>
          <w:sz w:val="24"/>
        </w:rPr>
        <w:t>创业融资和新创企业的资本需求</w:t>
      </w:r>
    </w:p>
    <w:p w14:paraId="17B41BE4"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739EA655"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Times New Roman" w:hint="eastAsia"/>
          <w:color w:val="000000"/>
          <w:sz w:val="24"/>
        </w:rPr>
        <w:t>创业计划书、创业融资和创业风险</w:t>
      </w:r>
      <w:r w:rsidRPr="00554BD8">
        <w:rPr>
          <w:rFonts w:ascii="Calibri" w:eastAsia="宋体" w:hAnsi="Calibri" w:cs="Times New Roman"/>
          <w:color w:val="000000"/>
          <w:sz w:val="24"/>
        </w:rPr>
        <w:t>。</w:t>
      </w:r>
    </w:p>
    <w:p w14:paraId="28600709"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06FABD5D" w14:textId="77777777" w:rsidR="00554BD8" w:rsidRPr="00554BD8" w:rsidRDefault="00554BD8">
      <w:pPr>
        <w:numPr>
          <w:ilvl w:val="0"/>
          <w:numId w:val="181"/>
        </w:numPr>
        <w:tabs>
          <w:tab w:val="left" w:pos="312"/>
        </w:tabs>
        <w:spacing w:line="440" w:lineRule="exact"/>
        <w:rPr>
          <w:rFonts w:ascii="宋体" w:eastAsia="宋体" w:hAnsi="宋体" w:cs="Times New Roman"/>
          <w:sz w:val="24"/>
        </w:rPr>
      </w:pPr>
      <w:r w:rsidRPr="00554BD8">
        <w:rPr>
          <w:rFonts w:ascii="Calibri" w:eastAsia="宋体" w:hAnsi="Calibri" w:cs="Times New Roman" w:hint="eastAsia"/>
          <w:color w:val="000000"/>
          <w:sz w:val="24"/>
        </w:rPr>
        <w:t>创业计划书、创业融资和创业风险</w:t>
      </w:r>
      <w:r w:rsidRPr="00554BD8">
        <w:rPr>
          <w:rFonts w:ascii="Calibri" w:eastAsia="宋体" w:hAnsi="Calibri" w:cs="Times New Roman"/>
          <w:color w:val="000000"/>
          <w:sz w:val="24"/>
        </w:rPr>
        <w:t>。</w:t>
      </w:r>
    </w:p>
    <w:p w14:paraId="5C3F4B23"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033259F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3DB1B01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通过案例分析，强调理论与实践相结合，促进学生知识整合，培养学生创业能力和反思能力。</w:t>
      </w:r>
    </w:p>
    <w:p w14:paraId="64BE5DD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7623FEDD"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5DF54FB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Calibri" w:eastAsia="宋体" w:hAnsi="Calibri" w:cs="Times New Roman" w:hint="eastAsia"/>
          <w:color w:val="000000"/>
          <w:sz w:val="24"/>
        </w:rPr>
        <w:t>如何撰写创业计划书</w:t>
      </w:r>
      <w:r w:rsidRPr="00554BD8">
        <w:rPr>
          <w:rFonts w:ascii="宋体" w:eastAsia="宋体" w:hAnsi="宋体" w:cs="Times New Roman" w:hint="eastAsia"/>
          <w:sz w:val="24"/>
        </w:rPr>
        <w:t>？</w:t>
      </w:r>
    </w:p>
    <w:p w14:paraId="2700A50F"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Calibri" w:eastAsia="宋体" w:hAnsi="Calibri" w:cs="Times New Roman" w:hint="eastAsia"/>
          <w:color w:val="000000"/>
          <w:sz w:val="24"/>
        </w:rPr>
        <w:t>新创企业的资本需求</w:t>
      </w:r>
    </w:p>
    <w:p w14:paraId="5EC8E80B"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85" w:name="_Toc149553369"/>
      <w:r w:rsidRPr="00554BD8">
        <w:rPr>
          <w:rFonts w:ascii="黑体" w:eastAsia="黑体" w:hAnsi="黑体" w:cs="Times New Roman" w:hint="eastAsia"/>
          <w:sz w:val="28"/>
          <w:szCs w:val="28"/>
        </w:rPr>
        <w:t>第十九章  创业启动</w:t>
      </w:r>
      <w:bookmarkEnd w:id="185"/>
    </w:p>
    <w:p w14:paraId="5C7AE5A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71C93AF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lastRenderedPageBreak/>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宋体" w:hint="eastAsia"/>
          <w:color w:val="000000"/>
          <w:kern w:val="0"/>
          <w:sz w:val="24"/>
        </w:rPr>
        <w:t>了解创办企业的要求和相关流程，掌握创业企业初期运营的相关规律和方法，降低相应风险，提高创业成功率</w:t>
      </w:r>
      <w:r w:rsidRPr="00554BD8">
        <w:rPr>
          <w:rFonts w:ascii="宋体" w:eastAsia="宋体" w:hAnsi="宋体" w:cs="宋体" w:hint="eastAsia"/>
          <w:color w:val="000000"/>
          <w:sz w:val="24"/>
        </w:rPr>
        <w:t>。</w:t>
      </w:r>
    </w:p>
    <w:p w14:paraId="4FE712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6EB9038E"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宋体" w:eastAsia="宋体" w:hAnsi="宋体" w:cs="宋体" w:hint="eastAsia"/>
          <w:color w:val="000000"/>
          <w:sz w:val="24"/>
        </w:rPr>
        <w:t>企业注册登记</w:t>
      </w:r>
    </w:p>
    <w:p w14:paraId="4ACA4324"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宋体" w:eastAsia="宋体" w:hAnsi="宋体" w:cs="宋体" w:hint="eastAsia"/>
          <w:color w:val="000000"/>
          <w:sz w:val="24"/>
        </w:rPr>
        <w:t>企业的宣传与推广</w:t>
      </w:r>
    </w:p>
    <w:p w14:paraId="4C7E8CED" w14:textId="77777777" w:rsidR="00554BD8" w:rsidRPr="00554BD8" w:rsidRDefault="00554BD8" w:rsidP="00554BD8">
      <w:pPr>
        <w:adjustRightInd w:val="0"/>
        <w:snapToGrid w:val="0"/>
        <w:spacing w:line="500" w:lineRule="exact"/>
        <w:ind w:firstLineChars="200" w:firstLine="480"/>
        <w:rPr>
          <w:rFonts w:ascii="宋体" w:eastAsia="宋体" w:hAnsi="宋体" w:cs="宋体"/>
          <w:color w:val="000000"/>
          <w:sz w:val="24"/>
        </w:rPr>
      </w:pPr>
      <w:r w:rsidRPr="00554BD8">
        <w:rPr>
          <w:rFonts w:ascii="宋体" w:eastAsia="宋体" w:hAnsi="宋体" w:cs="Times New Roman" w:hint="eastAsia"/>
          <w:bCs/>
          <w:sz w:val="24"/>
        </w:rPr>
        <w:t>3.</w:t>
      </w:r>
      <w:r w:rsidRPr="00554BD8">
        <w:rPr>
          <w:rFonts w:ascii="宋体" w:eastAsia="宋体" w:hAnsi="宋体" w:cs="宋体" w:hint="eastAsia"/>
          <w:color w:val="000000"/>
          <w:sz w:val="24"/>
        </w:rPr>
        <w:t>市场营销、市场细分与市场定位</w:t>
      </w:r>
    </w:p>
    <w:p w14:paraId="2DF1399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【重点】</w:t>
      </w:r>
    </w:p>
    <w:p w14:paraId="1A3A1E8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宋体" w:hint="eastAsia"/>
          <w:color w:val="000000"/>
          <w:sz w:val="24"/>
        </w:rPr>
        <w:t>企业注册登记、市场营销的价格策略和分销策略。</w:t>
      </w:r>
    </w:p>
    <w:p w14:paraId="42B128DC"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21794C47" w14:textId="77777777" w:rsidR="00554BD8" w:rsidRPr="00554BD8" w:rsidRDefault="00554BD8" w:rsidP="00554BD8">
      <w:pPr>
        <w:tabs>
          <w:tab w:val="left" w:pos="312"/>
        </w:tabs>
        <w:spacing w:line="440" w:lineRule="exact"/>
        <w:ind w:firstLineChars="200" w:firstLine="480"/>
        <w:rPr>
          <w:rFonts w:ascii="宋体" w:eastAsia="宋体" w:hAnsi="宋体" w:cs="Times New Roman"/>
          <w:sz w:val="24"/>
        </w:rPr>
      </w:pPr>
      <w:r w:rsidRPr="00554BD8">
        <w:rPr>
          <w:rFonts w:ascii="Calibri" w:eastAsia="宋体" w:hAnsi="Calibri" w:cs="宋体" w:hint="eastAsia"/>
          <w:color w:val="000000"/>
          <w:sz w:val="24"/>
        </w:rPr>
        <w:t>1</w:t>
      </w:r>
      <w:r w:rsidRPr="00554BD8">
        <w:rPr>
          <w:rFonts w:ascii="Calibri" w:eastAsia="宋体" w:hAnsi="Calibri" w:cs="宋体" w:hint="eastAsia"/>
          <w:color w:val="000000"/>
          <w:sz w:val="24"/>
        </w:rPr>
        <w:t>．企业注册登记、市场营销的价格策略和分销策略。</w:t>
      </w:r>
    </w:p>
    <w:p w14:paraId="456FF6CA"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735B89A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19BCEFEA"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通过案例分析，强调理论与实践相结合，促进学生知识整合，培养学生创业能力和反思能力。</w:t>
      </w:r>
    </w:p>
    <w:p w14:paraId="004C9D7B"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16423760"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0553207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Calibri" w:eastAsia="宋体" w:hAnsi="Calibri" w:cs="宋体" w:hint="eastAsia"/>
          <w:color w:val="000000"/>
          <w:sz w:val="24"/>
        </w:rPr>
        <w:t>企业注册登记的主要步骤</w:t>
      </w:r>
    </w:p>
    <w:p w14:paraId="61122F9C"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w:t>
      </w:r>
      <w:r w:rsidRPr="00554BD8">
        <w:rPr>
          <w:rFonts w:ascii="Calibri" w:eastAsia="宋体" w:hAnsi="Calibri" w:cs="宋体" w:hint="eastAsia"/>
          <w:color w:val="000000"/>
          <w:sz w:val="24"/>
        </w:rPr>
        <w:t>市场营销的价格策略和分销策略</w:t>
      </w:r>
    </w:p>
    <w:p w14:paraId="11B95BA8" w14:textId="77777777" w:rsidR="00554BD8" w:rsidRPr="00554BD8" w:rsidRDefault="00554BD8" w:rsidP="00554BD8">
      <w:pPr>
        <w:spacing w:beforeLines="50" w:before="156" w:afterLines="50" w:after="156" w:line="440" w:lineRule="exact"/>
        <w:ind w:firstLineChars="200" w:firstLine="560"/>
        <w:jc w:val="center"/>
        <w:outlineLvl w:val="2"/>
        <w:rPr>
          <w:rFonts w:ascii="黑体" w:eastAsia="黑体" w:hAnsi="黑体" w:cs="Times New Roman"/>
          <w:sz w:val="28"/>
          <w:szCs w:val="28"/>
        </w:rPr>
      </w:pPr>
      <w:bookmarkStart w:id="186" w:name="_Toc149553370"/>
      <w:r w:rsidRPr="00554BD8">
        <w:rPr>
          <w:rFonts w:ascii="黑体" w:eastAsia="黑体" w:hAnsi="黑体" w:cs="Times New Roman" w:hint="eastAsia"/>
          <w:sz w:val="28"/>
          <w:szCs w:val="28"/>
        </w:rPr>
        <w:t>第二十章  创业企业管理与发展</w:t>
      </w:r>
      <w:bookmarkEnd w:id="186"/>
    </w:p>
    <w:p w14:paraId="0EFDFBE0"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【学习目标】</w:t>
      </w:r>
    </w:p>
    <w:p w14:paraId="40B46A8F"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认知类目标：通过教学使学生</w:t>
      </w:r>
      <w:r w:rsidRPr="00554BD8">
        <w:rPr>
          <w:rFonts w:ascii="宋体" w:eastAsia="宋体" w:hAnsi="宋体" w:cs="Times New Roman" w:hint="eastAsia"/>
          <w:color w:val="000000"/>
          <w:kern w:val="0"/>
          <w:sz w:val="24"/>
        </w:rPr>
        <w:t>了解新创企业管理的相关理论与主要的方法，掌握新创企业运营和管理的相关规律和方法，降低创业管理风险，提高创业成功率</w:t>
      </w:r>
      <w:r w:rsidRPr="00554BD8">
        <w:rPr>
          <w:rFonts w:ascii="Calibri" w:eastAsia="宋体" w:hAnsi="Calibri" w:cs="Times New Roman" w:hint="eastAsia"/>
          <w:color w:val="000000"/>
          <w:sz w:val="24"/>
        </w:rPr>
        <w:t>。</w:t>
      </w:r>
    </w:p>
    <w:p w14:paraId="6468D3E7"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【学习内容】</w:t>
      </w:r>
    </w:p>
    <w:p w14:paraId="24962A99"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1.</w:t>
      </w:r>
      <w:r w:rsidRPr="00554BD8">
        <w:rPr>
          <w:rFonts w:ascii="Calibri" w:eastAsia="宋体" w:hAnsi="Calibri" w:cs="Times New Roman" w:hint="eastAsia"/>
          <w:color w:val="000000"/>
          <w:sz w:val="24"/>
        </w:rPr>
        <w:t xml:space="preserve"> </w:t>
      </w:r>
      <w:r w:rsidRPr="00554BD8">
        <w:rPr>
          <w:rFonts w:ascii="Calibri" w:eastAsia="宋体" w:hAnsi="Calibri" w:cs="Times New Roman" w:hint="eastAsia"/>
          <w:color w:val="000000"/>
          <w:sz w:val="24"/>
        </w:rPr>
        <w:t>组织设计与人力资源管理</w:t>
      </w:r>
    </w:p>
    <w:p w14:paraId="2FECF5B7" w14:textId="77777777" w:rsidR="00554BD8" w:rsidRPr="00554BD8" w:rsidRDefault="00554BD8" w:rsidP="00554BD8">
      <w:pPr>
        <w:spacing w:line="440" w:lineRule="exact"/>
        <w:ind w:firstLineChars="200" w:firstLine="480"/>
        <w:rPr>
          <w:rFonts w:ascii="宋体" w:eastAsia="宋体" w:hAnsi="宋体" w:cs="Times New Roman"/>
          <w:bCs/>
          <w:sz w:val="24"/>
        </w:rPr>
      </w:pPr>
      <w:r w:rsidRPr="00554BD8">
        <w:rPr>
          <w:rFonts w:ascii="宋体" w:eastAsia="宋体" w:hAnsi="宋体" w:cs="Times New Roman" w:hint="eastAsia"/>
          <w:bCs/>
          <w:sz w:val="24"/>
        </w:rPr>
        <w:t>2.</w:t>
      </w:r>
      <w:r w:rsidRPr="00554BD8">
        <w:rPr>
          <w:rFonts w:ascii="Calibri" w:eastAsia="宋体" w:hAnsi="Calibri" w:cs="Times New Roman" w:hint="eastAsia"/>
          <w:color w:val="000000"/>
          <w:sz w:val="24"/>
        </w:rPr>
        <w:t>技术管理</w:t>
      </w:r>
    </w:p>
    <w:p w14:paraId="309B47EC" w14:textId="77777777" w:rsidR="00554BD8" w:rsidRPr="00554BD8" w:rsidRDefault="00554BD8" w:rsidP="00554BD8">
      <w:pPr>
        <w:adjustRightInd w:val="0"/>
        <w:snapToGrid w:val="0"/>
        <w:spacing w:line="500" w:lineRule="exact"/>
        <w:ind w:firstLineChars="200" w:firstLine="480"/>
        <w:rPr>
          <w:rFonts w:ascii="Calibri" w:eastAsia="宋体" w:hAnsi="Calibri" w:cs="Times New Roman"/>
          <w:color w:val="000000"/>
          <w:sz w:val="24"/>
        </w:rPr>
      </w:pPr>
      <w:r w:rsidRPr="00554BD8">
        <w:rPr>
          <w:rFonts w:ascii="宋体" w:eastAsia="宋体" w:hAnsi="宋体" w:cs="Times New Roman" w:hint="eastAsia"/>
          <w:bCs/>
          <w:sz w:val="24"/>
        </w:rPr>
        <w:t>3.</w:t>
      </w:r>
      <w:r w:rsidRPr="00554BD8">
        <w:rPr>
          <w:rFonts w:ascii="Calibri" w:eastAsia="宋体" w:hAnsi="Calibri" w:cs="Times New Roman" w:hint="eastAsia"/>
          <w:color w:val="000000"/>
          <w:sz w:val="24"/>
        </w:rPr>
        <w:t>企业文化创建</w:t>
      </w:r>
    </w:p>
    <w:p w14:paraId="5022E56D" w14:textId="77777777" w:rsidR="00554BD8" w:rsidRPr="00554BD8" w:rsidRDefault="00554BD8" w:rsidP="00554BD8">
      <w:pPr>
        <w:adjustRightInd w:val="0"/>
        <w:snapToGrid w:val="0"/>
        <w:spacing w:line="500" w:lineRule="exact"/>
        <w:ind w:firstLineChars="200" w:firstLine="480"/>
        <w:rPr>
          <w:rFonts w:ascii="Calibri" w:eastAsia="宋体" w:hAnsi="Calibri" w:cs="Times New Roman"/>
          <w:color w:val="000000"/>
          <w:sz w:val="24"/>
        </w:rPr>
      </w:pPr>
      <w:r w:rsidRPr="00554BD8">
        <w:rPr>
          <w:rFonts w:ascii="Calibri" w:eastAsia="宋体" w:hAnsi="Calibri" w:cs="Times New Roman" w:hint="eastAsia"/>
          <w:color w:val="000000"/>
          <w:sz w:val="24"/>
        </w:rPr>
        <w:t>4</w:t>
      </w:r>
      <w:r w:rsidRPr="00554BD8">
        <w:rPr>
          <w:rFonts w:ascii="Calibri" w:eastAsia="宋体" w:hAnsi="Calibri" w:cs="Times New Roman" w:hint="eastAsia"/>
          <w:color w:val="000000"/>
          <w:sz w:val="24"/>
        </w:rPr>
        <w:t>．财务管理和风险管理</w:t>
      </w:r>
    </w:p>
    <w:p w14:paraId="65C86561"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lastRenderedPageBreak/>
        <w:t>【重点】</w:t>
      </w:r>
    </w:p>
    <w:p w14:paraId="53E631D3"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Calibri" w:eastAsia="宋体" w:hAnsi="Calibri" w:cs="Times New Roman" w:hint="eastAsia"/>
          <w:color w:val="000000"/>
          <w:sz w:val="24"/>
        </w:rPr>
        <w:t>组织设计、财务管理和风险管理</w:t>
      </w:r>
      <w:r w:rsidRPr="00554BD8">
        <w:rPr>
          <w:rFonts w:ascii="Calibri" w:eastAsia="宋体" w:hAnsi="Calibri" w:cs="Times New Roman"/>
          <w:color w:val="000000"/>
          <w:sz w:val="24"/>
        </w:rPr>
        <w:t>。</w:t>
      </w:r>
    </w:p>
    <w:p w14:paraId="41124198" w14:textId="77777777" w:rsidR="00554BD8" w:rsidRPr="00554BD8" w:rsidRDefault="00554BD8" w:rsidP="00554BD8">
      <w:pPr>
        <w:spacing w:line="440" w:lineRule="exact"/>
        <w:ind w:firstLineChars="200" w:firstLine="482"/>
        <w:rPr>
          <w:rFonts w:ascii="宋体" w:eastAsia="宋体" w:hAnsi="宋体" w:cs="Times New Roman"/>
          <w:b/>
          <w:sz w:val="24"/>
        </w:rPr>
      </w:pPr>
      <w:r w:rsidRPr="00554BD8">
        <w:rPr>
          <w:rFonts w:ascii="宋体" w:eastAsia="宋体" w:hAnsi="宋体" w:cs="Times New Roman" w:hint="eastAsia"/>
          <w:b/>
          <w:sz w:val="24"/>
        </w:rPr>
        <w:t>【难点】</w:t>
      </w:r>
    </w:p>
    <w:p w14:paraId="746B4B2B" w14:textId="77777777" w:rsidR="00554BD8" w:rsidRPr="00554BD8" w:rsidRDefault="00554BD8">
      <w:pPr>
        <w:numPr>
          <w:ilvl w:val="0"/>
          <w:numId w:val="182"/>
        </w:numPr>
        <w:tabs>
          <w:tab w:val="left" w:pos="312"/>
        </w:tabs>
        <w:spacing w:line="440" w:lineRule="exact"/>
        <w:rPr>
          <w:rFonts w:ascii="宋体" w:eastAsia="宋体" w:hAnsi="宋体" w:cs="Times New Roman"/>
          <w:sz w:val="24"/>
        </w:rPr>
      </w:pPr>
      <w:r w:rsidRPr="00554BD8">
        <w:rPr>
          <w:rFonts w:ascii="Calibri" w:eastAsia="宋体" w:hAnsi="Calibri" w:cs="Times New Roman" w:hint="eastAsia"/>
          <w:color w:val="000000"/>
          <w:sz w:val="24"/>
        </w:rPr>
        <w:t>组织设计、财务管理和风险管理</w:t>
      </w:r>
      <w:r w:rsidRPr="00554BD8">
        <w:rPr>
          <w:rFonts w:ascii="Calibri" w:eastAsia="宋体" w:hAnsi="Calibri" w:cs="Times New Roman"/>
          <w:color w:val="000000"/>
          <w:sz w:val="24"/>
        </w:rPr>
        <w:t>。</w:t>
      </w:r>
    </w:p>
    <w:p w14:paraId="532FA07D" w14:textId="77777777" w:rsidR="00554BD8" w:rsidRPr="00554BD8" w:rsidRDefault="00554BD8" w:rsidP="00554BD8">
      <w:pPr>
        <w:spacing w:line="440" w:lineRule="exact"/>
        <w:ind w:firstLineChars="200" w:firstLine="482"/>
        <w:rPr>
          <w:rFonts w:ascii="宋体" w:eastAsia="宋体" w:hAnsi="宋体" w:cs="Times New Roman"/>
          <w:color w:val="FF0000"/>
          <w:sz w:val="24"/>
        </w:rPr>
      </w:pPr>
      <w:r w:rsidRPr="00554BD8">
        <w:rPr>
          <w:rFonts w:ascii="宋体" w:eastAsia="宋体" w:hAnsi="宋体" w:cs="Times New Roman" w:hint="eastAsia"/>
          <w:b/>
          <w:bCs/>
          <w:sz w:val="24"/>
        </w:rPr>
        <w:t>【教学方法】</w:t>
      </w:r>
    </w:p>
    <w:p w14:paraId="652CBC9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1.通过多媒体课件和传统教学相结合，阐明课程与教学基本原理，丰富学生课程与教学的基本知识结构，培养学生的职业规范。</w:t>
      </w:r>
    </w:p>
    <w:p w14:paraId="004BDD41"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 通过案例分析，强调理论与实践相结合，促进学生知识整合，培养学生创业能力和反思能力。</w:t>
      </w:r>
    </w:p>
    <w:p w14:paraId="7973A56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3.通过小组合作学习，树立育人意识，发展学生的合作能力和相应管理设计能力。</w:t>
      </w:r>
    </w:p>
    <w:p w14:paraId="649D79B9" w14:textId="77777777" w:rsidR="00554BD8" w:rsidRPr="00554BD8" w:rsidRDefault="00554BD8" w:rsidP="00554BD8">
      <w:pPr>
        <w:spacing w:line="440" w:lineRule="exact"/>
        <w:ind w:firstLineChars="200" w:firstLine="482"/>
        <w:rPr>
          <w:rFonts w:ascii="宋体" w:eastAsia="宋体" w:hAnsi="宋体" w:cs="Times New Roman"/>
          <w:bCs/>
          <w:color w:val="FF0000"/>
          <w:sz w:val="24"/>
        </w:rPr>
      </w:pPr>
      <w:r w:rsidRPr="00554BD8">
        <w:rPr>
          <w:rFonts w:ascii="宋体" w:eastAsia="宋体" w:hAnsi="宋体" w:cs="Times New Roman" w:hint="eastAsia"/>
          <w:b/>
          <w:sz w:val="24"/>
        </w:rPr>
        <w:t>【复习思考】</w:t>
      </w:r>
    </w:p>
    <w:p w14:paraId="0853888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w:t>
      </w:r>
      <w:r w:rsidRPr="00554BD8">
        <w:rPr>
          <w:rFonts w:ascii="宋体" w:eastAsia="宋体" w:hAnsi="宋体" w:cs="Times New Roman" w:hint="eastAsia"/>
          <w:sz w:val="24"/>
        </w:rPr>
        <w:t>如何进行创业企业的组织设计？</w:t>
      </w:r>
    </w:p>
    <w:p w14:paraId="07A84542" w14:textId="77777777" w:rsidR="00554BD8" w:rsidRPr="00554BD8" w:rsidRDefault="00554BD8" w:rsidP="00554BD8">
      <w:pPr>
        <w:spacing w:line="440" w:lineRule="exact"/>
        <w:ind w:firstLineChars="200" w:firstLine="480"/>
        <w:rPr>
          <w:rFonts w:ascii="宋体" w:eastAsia="宋体" w:hAnsi="宋体" w:cs="Times New Roman"/>
          <w:color w:val="000000"/>
          <w:kern w:val="0"/>
          <w:sz w:val="24"/>
        </w:rPr>
      </w:pPr>
      <w:r w:rsidRPr="00554BD8">
        <w:rPr>
          <w:rFonts w:ascii="宋体" w:eastAsia="宋体" w:hAnsi="宋体" w:cs="Times New Roman" w:hint="eastAsia"/>
          <w:sz w:val="24"/>
        </w:rPr>
        <w:t>2.如何进行创业企业的风险管理</w:t>
      </w:r>
      <w:r w:rsidRPr="00554BD8">
        <w:rPr>
          <w:rFonts w:ascii="宋体" w:eastAsia="宋体" w:hAnsi="宋体" w:cs="Times New Roman" w:hint="eastAsia"/>
          <w:color w:val="000000"/>
          <w:kern w:val="0"/>
          <w:sz w:val="24"/>
        </w:rPr>
        <w:t>？</w:t>
      </w:r>
    </w:p>
    <w:p w14:paraId="5D75B5A3" w14:textId="77777777" w:rsidR="00554BD8" w:rsidRPr="00554BD8" w:rsidRDefault="00554BD8" w:rsidP="00554BD8">
      <w:pPr>
        <w:spacing w:beforeLines="50" w:before="156" w:afterLines="50" w:after="156" w:line="440" w:lineRule="exact"/>
        <w:ind w:left="561"/>
        <w:outlineLvl w:val="1"/>
        <w:rPr>
          <w:rFonts w:ascii="仿宋" w:eastAsia="仿宋" w:hAnsi="仿宋" w:cs="Times New Roman"/>
          <w:sz w:val="24"/>
        </w:rPr>
      </w:pPr>
      <w:bookmarkStart w:id="187" w:name="_Toc149553371"/>
      <w:r w:rsidRPr="00554BD8">
        <w:rPr>
          <w:rFonts w:ascii="黑体" w:eastAsia="黑体" w:hAnsi="黑体" w:cs="Times New Roman" w:hint="eastAsia"/>
          <w:sz w:val="28"/>
          <w:szCs w:val="28"/>
        </w:rPr>
        <w:t>（二）课程学习内容与课程学习目标的对应关系</w:t>
      </w:r>
      <w:bookmarkEnd w:id="187"/>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554BD8" w:rsidRPr="00554BD8" w14:paraId="042417EF" w14:textId="77777777" w:rsidTr="001322D7">
        <w:trPr>
          <w:trHeight w:val="660"/>
          <w:jc w:val="center"/>
        </w:trPr>
        <w:tc>
          <w:tcPr>
            <w:tcW w:w="3403" w:type="dxa"/>
            <w:vAlign w:val="center"/>
          </w:tcPr>
          <w:p w14:paraId="07C6250E"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课程学习内容</w:t>
            </w:r>
          </w:p>
        </w:tc>
        <w:tc>
          <w:tcPr>
            <w:tcW w:w="2693" w:type="dxa"/>
            <w:vAlign w:val="center"/>
          </w:tcPr>
          <w:p w14:paraId="578840B5"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教学方法</w:t>
            </w:r>
          </w:p>
        </w:tc>
        <w:tc>
          <w:tcPr>
            <w:tcW w:w="1985" w:type="dxa"/>
            <w:vAlign w:val="center"/>
          </w:tcPr>
          <w:p w14:paraId="2127498E"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支撑的课程目标</w:t>
            </w:r>
          </w:p>
        </w:tc>
        <w:tc>
          <w:tcPr>
            <w:tcW w:w="1276" w:type="dxa"/>
            <w:vAlign w:val="center"/>
          </w:tcPr>
          <w:p w14:paraId="7B3D9257" w14:textId="77777777" w:rsidR="00554BD8" w:rsidRPr="00554BD8" w:rsidRDefault="00554BD8" w:rsidP="00554BD8">
            <w:pPr>
              <w:spacing w:line="440" w:lineRule="exact"/>
              <w:jc w:val="center"/>
              <w:rPr>
                <w:rFonts w:ascii="宋体" w:eastAsia="宋体" w:hAnsi="宋体" w:cs="Times New Roman"/>
                <w:b/>
                <w:bCs/>
                <w:sz w:val="24"/>
              </w:rPr>
            </w:pPr>
            <w:r w:rsidRPr="00554BD8">
              <w:rPr>
                <w:rFonts w:ascii="宋体" w:eastAsia="宋体" w:hAnsi="宋体" w:cs="Times New Roman" w:hint="eastAsia"/>
                <w:b/>
                <w:bCs/>
                <w:sz w:val="24"/>
              </w:rPr>
              <w:t>学时安排</w:t>
            </w:r>
          </w:p>
        </w:tc>
      </w:tr>
      <w:tr w:rsidR="00554BD8" w:rsidRPr="00554BD8" w14:paraId="2EC73204" w14:textId="77777777" w:rsidTr="001322D7">
        <w:trPr>
          <w:trHeight w:val="514"/>
          <w:jc w:val="center"/>
        </w:trPr>
        <w:tc>
          <w:tcPr>
            <w:tcW w:w="3403" w:type="dxa"/>
            <w:vAlign w:val="center"/>
          </w:tcPr>
          <w:p w14:paraId="77B6D6E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第一章 职业导论</w:t>
            </w:r>
          </w:p>
        </w:tc>
        <w:tc>
          <w:tcPr>
            <w:tcW w:w="2693" w:type="dxa"/>
            <w:vAlign w:val="center"/>
          </w:tcPr>
          <w:p w14:paraId="3C5F6D2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33EA65B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424D692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5403F9DF" w14:textId="77777777" w:rsidTr="001322D7">
        <w:trPr>
          <w:trHeight w:val="90"/>
          <w:jc w:val="center"/>
        </w:trPr>
        <w:tc>
          <w:tcPr>
            <w:tcW w:w="3403" w:type="dxa"/>
            <w:vAlign w:val="center"/>
          </w:tcPr>
          <w:p w14:paraId="2AD6962D"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第二章 大学</w:t>
            </w:r>
            <w:proofErr w:type="gramStart"/>
            <w:r w:rsidRPr="00554BD8">
              <w:rPr>
                <w:rFonts w:ascii="宋体" w:eastAsia="宋体" w:hAnsi="宋体" w:cs="Times New Roman" w:hint="eastAsia"/>
                <w:sz w:val="24"/>
              </w:rPr>
              <w:t>学涯</w:t>
            </w:r>
            <w:proofErr w:type="gramEnd"/>
            <w:r w:rsidRPr="00554BD8">
              <w:rPr>
                <w:rFonts w:ascii="宋体" w:eastAsia="宋体" w:hAnsi="宋体" w:cs="Times New Roman" w:hint="eastAsia"/>
                <w:sz w:val="24"/>
              </w:rPr>
              <w:t>与职业生涯规划</w:t>
            </w:r>
          </w:p>
        </w:tc>
        <w:tc>
          <w:tcPr>
            <w:tcW w:w="2693" w:type="dxa"/>
            <w:vAlign w:val="center"/>
          </w:tcPr>
          <w:p w14:paraId="054C043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504A202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6C022C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2535C923" w14:textId="77777777" w:rsidTr="001322D7">
        <w:trPr>
          <w:jc w:val="center"/>
        </w:trPr>
        <w:tc>
          <w:tcPr>
            <w:tcW w:w="3403" w:type="dxa"/>
            <w:vAlign w:val="center"/>
          </w:tcPr>
          <w:p w14:paraId="3795D354"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第三章  职业生涯规划实务</w:t>
            </w:r>
          </w:p>
        </w:tc>
        <w:tc>
          <w:tcPr>
            <w:tcW w:w="2693" w:type="dxa"/>
            <w:vAlign w:val="center"/>
          </w:tcPr>
          <w:p w14:paraId="09D905E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65C40DD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2D54B1C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6</w:t>
            </w:r>
          </w:p>
        </w:tc>
      </w:tr>
      <w:tr w:rsidR="00554BD8" w:rsidRPr="00554BD8" w14:paraId="425D15C3" w14:textId="77777777" w:rsidTr="001322D7">
        <w:trPr>
          <w:jc w:val="center"/>
        </w:trPr>
        <w:tc>
          <w:tcPr>
            <w:tcW w:w="3403" w:type="dxa"/>
            <w:vAlign w:val="center"/>
          </w:tcPr>
          <w:p w14:paraId="1B71F804"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第四章  职业形象管理</w:t>
            </w:r>
          </w:p>
        </w:tc>
        <w:tc>
          <w:tcPr>
            <w:tcW w:w="2693" w:type="dxa"/>
            <w:vAlign w:val="center"/>
          </w:tcPr>
          <w:p w14:paraId="7E44830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25645C2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162FC9C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36D5E8FB" w14:textId="77777777" w:rsidTr="001322D7">
        <w:trPr>
          <w:jc w:val="center"/>
        </w:trPr>
        <w:tc>
          <w:tcPr>
            <w:tcW w:w="3403" w:type="dxa"/>
            <w:vAlign w:val="center"/>
          </w:tcPr>
          <w:p w14:paraId="0818A95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 xml:space="preserve">第五章  </w:t>
            </w:r>
            <w:proofErr w:type="gramStart"/>
            <w:r w:rsidRPr="00554BD8">
              <w:rPr>
                <w:rFonts w:ascii="宋体" w:eastAsia="宋体" w:hAnsi="宋体" w:cs="Times New Roman" w:hint="eastAsia"/>
                <w:sz w:val="24"/>
              </w:rPr>
              <w:t>职场礼仪</w:t>
            </w:r>
            <w:proofErr w:type="gramEnd"/>
            <w:r w:rsidRPr="00554BD8">
              <w:rPr>
                <w:rFonts w:ascii="宋体" w:eastAsia="宋体" w:hAnsi="宋体" w:cs="Times New Roman" w:hint="eastAsia"/>
                <w:sz w:val="24"/>
              </w:rPr>
              <w:t>修炼</w:t>
            </w:r>
          </w:p>
        </w:tc>
        <w:tc>
          <w:tcPr>
            <w:tcW w:w="2693" w:type="dxa"/>
            <w:vAlign w:val="center"/>
          </w:tcPr>
          <w:p w14:paraId="35253DB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70BE019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44F720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4227ACD8" w14:textId="77777777" w:rsidTr="001322D7">
        <w:trPr>
          <w:jc w:val="center"/>
        </w:trPr>
        <w:tc>
          <w:tcPr>
            <w:tcW w:w="3403" w:type="dxa"/>
            <w:vAlign w:val="center"/>
          </w:tcPr>
          <w:p w14:paraId="4757C3BE"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第六章  职业化素养提升</w:t>
            </w:r>
          </w:p>
        </w:tc>
        <w:tc>
          <w:tcPr>
            <w:tcW w:w="2693" w:type="dxa"/>
            <w:vAlign w:val="center"/>
          </w:tcPr>
          <w:p w14:paraId="0CFD32B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688F05B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51DA637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403B7C8F" w14:textId="77777777" w:rsidTr="001322D7">
        <w:trPr>
          <w:jc w:val="center"/>
        </w:trPr>
        <w:tc>
          <w:tcPr>
            <w:tcW w:w="3403" w:type="dxa"/>
            <w:vAlign w:val="center"/>
          </w:tcPr>
          <w:p w14:paraId="071EACAB"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第七章  职业化能力培养</w:t>
            </w:r>
          </w:p>
        </w:tc>
        <w:tc>
          <w:tcPr>
            <w:tcW w:w="2693" w:type="dxa"/>
            <w:vAlign w:val="center"/>
          </w:tcPr>
          <w:p w14:paraId="3ED2D99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39F1410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7759847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31DDA621" w14:textId="77777777" w:rsidTr="001322D7">
        <w:trPr>
          <w:jc w:val="center"/>
        </w:trPr>
        <w:tc>
          <w:tcPr>
            <w:tcW w:w="3403" w:type="dxa"/>
            <w:vAlign w:val="center"/>
          </w:tcPr>
          <w:p w14:paraId="45263DC2"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第八章  创新思维</w:t>
            </w:r>
          </w:p>
        </w:tc>
        <w:tc>
          <w:tcPr>
            <w:tcW w:w="2693" w:type="dxa"/>
            <w:vAlign w:val="center"/>
          </w:tcPr>
          <w:p w14:paraId="671C241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3DA0DC9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5F3C92E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70565A89" w14:textId="77777777" w:rsidTr="001322D7">
        <w:trPr>
          <w:jc w:val="center"/>
        </w:trPr>
        <w:tc>
          <w:tcPr>
            <w:tcW w:w="3403" w:type="dxa"/>
            <w:vAlign w:val="center"/>
          </w:tcPr>
          <w:p w14:paraId="1F3B0885"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第九章  创新技法</w:t>
            </w:r>
          </w:p>
        </w:tc>
        <w:tc>
          <w:tcPr>
            <w:tcW w:w="2693" w:type="dxa"/>
            <w:vAlign w:val="center"/>
          </w:tcPr>
          <w:p w14:paraId="36C2A99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64EFCB95"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5E61FDE6"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4</w:t>
            </w:r>
          </w:p>
        </w:tc>
      </w:tr>
      <w:tr w:rsidR="00554BD8" w:rsidRPr="00554BD8" w14:paraId="5C629F93" w14:textId="77777777" w:rsidTr="001322D7">
        <w:trPr>
          <w:jc w:val="center"/>
        </w:trPr>
        <w:tc>
          <w:tcPr>
            <w:tcW w:w="3403" w:type="dxa"/>
            <w:vAlign w:val="center"/>
          </w:tcPr>
          <w:p w14:paraId="3BDC2EE2"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第十章  大学生就业形势与就业政策</w:t>
            </w:r>
          </w:p>
        </w:tc>
        <w:tc>
          <w:tcPr>
            <w:tcW w:w="2693" w:type="dxa"/>
            <w:vAlign w:val="center"/>
          </w:tcPr>
          <w:p w14:paraId="08FF6A5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499F8E6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0927F159"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71D02AB1" w14:textId="77777777" w:rsidTr="001322D7">
        <w:trPr>
          <w:jc w:val="center"/>
        </w:trPr>
        <w:tc>
          <w:tcPr>
            <w:tcW w:w="3403" w:type="dxa"/>
            <w:vAlign w:val="center"/>
          </w:tcPr>
          <w:p w14:paraId="4E90A5BD"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第十一章  就业准备</w:t>
            </w:r>
          </w:p>
        </w:tc>
        <w:tc>
          <w:tcPr>
            <w:tcW w:w="2693" w:type="dxa"/>
            <w:vAlign w:val="center"/>
          </w:tcPr>
          <w:p w14:paraId="1E332D9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2C698D5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686124D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4B31F0DD" w14:textId="77777777" w:rsidTr="001322D7">
        <w:trPr>
          <w:jc w:val="center"/>
        </w:trPr>
        <w:tc>
          <w:tcPr>
            <w:tcW w:w="3403" w:type="dxa"/>
            <w:vAlign w:val="center"/>
          </w:tcPr>
          <w:p w14:paraId="5A02C48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lastRenderedPageBreak/>
              <w:t>第十二章  求职指导</w:t>
            </w:r>
          </w:p>
        </w:tc>
        <w:tc>
          <w:tcPr>
            <w:tcW w:w="2693" w:type="dxa"/>
            <w:vAlign w:val="center"/>
          </w:tcPr>
          <w:p w14:paraId="373A758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讲授法、小组讨论</w:t>
            </w:r>
          </w:p>
        </w:tc>
        <w:tc>
          <w:tcPr>
            <w:tcW w:w="1985" w:type="dxa"/>
            <w:vAlign w:val="center"/>
          </w:tcPr>
          <w:p w14:paraId="58BC0AB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0F3272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4</w:t>
            </w:r>
          </w:p>
        </w:tc>
      </w:tr>
      <w:tr w:rsidR="00554BD8" w:rsidRPr="00554BD8" w14:paraId="440A4A10" w14:textId="77777777" w:rsidTr="001322D7">
        <w:trPr>
          <w:jc w:val="center"/>
        </w:trPr>
        <w:tc>
          <w:tcPr>
            <w:tcW w:w="3403" w:type="dxa"/>
            <w:vAlign w:val="center"/>
          </w:tcPr>
          <w:p w14:paraId="55F22520" w14:textId="77777777" w:rsidR="00554BD8" w:rsidRPr="00554BD8" w:rsidRDefault="00554BD8" w:rsidP="00554BD8">
            <w:pPr>
              <w:spacing w:beforeLines="50" w:before="156" w:afterLines="50" w:after="156" w:line="440" w:lineRule="exact"/>
              <w:rPr>
                <w:rFonts w:ascii="宋体" w:eastAsia="宋体" w:hAnsi="宋体" w:cs="Times New Roman"/>
                <w:sz w:val="24"/>
              </w:rPr>
            </w:pPr>
            <w:r w:rsidRPr="00554BD8">
              <w:rPr>
                <w:rFonts w:ascii="宋体" w:eastAsia="宋体" w:hAnsi="宋体" w:cs="Times New Roman" w:hint="eastAsia"/>
                <w:sz w:val="24"/>
              </w:rPr>
              <w:t>第十三章  求职就业权益保护</w:t>
            </w:r>
          </w:p>
        </w:tc>
        <w:tc>
          <w:tcPr>
            <w:tcW w:w="2693" w:type="dxa"/>
            <w:vAlign w:val="center"/>
          </w:tcPr>
          <w:p w14:paraId="45872A7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6D75225F"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41B47C1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4436F949" w14:textId="77777777" w:rsidTr="001322D7">
        <w:trPr>
          <w:jc w:val="center"/>
        </w:trPr>
        <w:tc>
          <w:tcPr>
            <w:tcW w:w="3403" w:type="dxa"/>
            <w:vAlign w:val="center"/>
          </w:tcPr>
          <w:p w14:paraId="59C8265F"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第十四章  毕业生相关手续的办理</w:t>
            </w:r>
          </w:p>
        </w:tc>
        <w:tc>
          <w:tcPr>
            <w:tcW w:w="2693" w:type="dxa"/>
            <w:vAlign w:val="center"/>
          </w:tcPr>
          <w:p w14:paraId="6E74ED3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16BC531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51CD18A3"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0A563D2C" w14:textId="77777777" w:rsidTr="001322D7">
        <w:trPr>
          <w:jc w:val="center"/>
        </w:trPr>
        <w:tc>
          <w:tcPr>
            <w:tcW w:w="3403" w:type="dxa"/>
            <w:vAlign w:val="center"/>
          </w:tcPr>
          <w:p w14:paraId="0C0637B8"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 xml:space="preserve">第十五章  </w:t>
            </w:r>
            <w:proofErr w:type="gramStart"/>
            <w:r w:rsidRPr="00554BD8">
              <w:rPr>
                <w:rFonts w:ascii="宋体" w:eastAsia="宋体" w:hAnsi="宋体" w:cs="Times New Roman" w:hint="eastAsia"/>
                <w:sz w:val="24"/>
              </w:rPr>
              <w:t>职场适应</w:t>
            </w:r>
            <w:proofErr w:type="gramEnd"/>
            <w:r w:rsidRPr="00554BD8">
              <w:rPr>
                <w:rFonts w:ascii="宋体" w:eastAsia="宋体" w:hAnsi="宋体" w:cs="Times New Roman" w:hint="eastAsia"/>
                <w:sz w:val="24"/>
              </w:rPr>
              <w:t>与职业发展</w:t>
            </w:r>
          </w:p>
        </w:tc>
        <w:tc>
          <w:tcPr>
            <w:tcW w:w="2693" w:type="dxa"/>
            <w:vAlign w:val="center"/>
          </w:tcPr>
          <w:p w14:paraId="65944B4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0519074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2C3863B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332A6C1B" w14:textId="77777777" w:rsidTr="001322D7">
        <w:trPr>
          <w:jc w:val="center"/>
        </w:trPr>
        <w:tc>
          <w:tcPr>
            <w:tcW w:w="3403" w:type="dxa"/>
            <w:vAlign w:val="center"/>
          </w:tcPr>
          <w:p w14:paraId="297584B9"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第十六章  自主创业导论</w:t>
            </w:r>
          </w:p>
        </w:tc>
        <w:tc>
          <w:tcPr>
            <w:tcW w:w="2693" w:type="dxa"/>
            <w:vAlign w:val="center"/>
          </w:tcPr>
          <w:p w14:paraId="1C71687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45C1DDCC"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w:t>
            </w:r>
          </w:p>
        </w:tc>
        <w:tc>
          <w:tcPr>
            <w:tcW w:w="1276" w:type="dxa"/>
            <w:vAlign w:val="center"/>
          </w:tcPr>
          <w:p w14:paraId="3966ADE8"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0B0D693E" w14:textId="77777777" w:rsidTr="001322D7">
        <w:trPr>
          <w:jc w:val="center"/>
        </w:trPr>
        <w:tc>
          <w:tcPr>
            <w:tcW w:w="3403" w:type="dxa"/>
            <w:vAlign w:val="center"/>
          </w:tcPr>
          <w:p w14:paraId="7D8224F1"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第十七章  创业准备</w:t>
            </w:r>
          </w:p>
        </w:tc>
        <w:tc>
          <w:tcPr>
            <w:tcW w:w="2693" w:type="dxa"/>
            <w:vAlign w:val="center"/>
          </w:tcPr>
          <w:p w14:paraId="04D0294A"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40CCB98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08F71C8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1F2BD17F" w14:textId="77777777" w:rsidTr="001322D7">
        <w:trPr>
          <w:jc w:val="center"/>
        </w:trPr>
        <w:tc>
          <w:tcPr>
            <w:tcW w:w="3403" w:type="dxa"/>
            <w:vAlign w:val="center"/>
          </w:tcPr>
          <w:p w14:paraId="1C8B23FA"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第十八章  创业筹划</w:t>
            </w:r>
          </w:p>
        </w:tc>
        <w:tc>
          <w:tcPr>
            <w:tcW w:w="2693" w:type="dxa"/>
            <w:vAlign w:val="center"/>
          </w:tcPr>
          <w:p w14:paraId="20EFE6F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2E7D6874"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1C1CFD3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2A8F8196" w14:textId="77777777" w:rsidTr="001322D7">
        <w:trPr>
          <w:jc w:val="center"/>
        </w:trPr>
        <w:tc>
          <w:tcPr>
            <w:tcW w:w="3403" w:type="dxa"/>
            <w:vAlign w:val="center"/>
          </w:tcPr>
          <w:p w14:paraId="6F10C1C9"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第十九章  创业启动</w:t>
            </w:r>
          </w:p>
        </w:tc>
        <w:tc>
          <w:tcPr>
            <w:tcW w:w="2693" w:type="dxa"/>
            <w:vAlign w:val="center"/>
          </w:tcPr>
          <w:p w14:paraId="70E73540"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讲授法、案例教学</w:t>
            </w:r>
          </w:p>
        </w:tc>
        <w:tc>
          <w:tcPr>
            <w:tcW w:w="1985" w:type="dxa"/>
            <w:vAlign w:val="center"/>
          </w:tcPr>
          <w:p w14:paraId="70F2D48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2ED1329D"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60F39DFB" w14:textId="77777777" w:rsidTr="001322D7">
        <w:trPr>
          <w:jc w:val="center"/>
        </w:trPr>
        <w:tc>
          <w:tcPr>
            <w:tcW w:w="3403" w:type="dxa"/>
            <w:vAlign w:val="center"/>
          </w:tcPr>
          <w:p w14:paraId="5E6B1515" w14:textId="77777777" w:rsidR="00554BD8" w:rsidRPr="00554BD8" w:rsidRDefault="00554BD8" w:rsidP="00554BD8">
            <w:pPr>
              <w:spacing w:line="440" w:lineRule="exact"/>
              <w:jc w:val="left"/>
              <w:rPr>
                <w:rFonts w:ascii="宋体" w:eastAsia="宋体" w:hAnsi="宋体" w:cs="Times New Roman"/>
                <w:sz w:val="24"/>
              </w:rPr>
            </w:pPr>
            <w:r w:rsidRPr="00554BD8">
              <w:rPr>
                <w:rFonts w:ascii="宋体" w:eastAsia="宋体" w:hAnsi="宋体" w:cs="Times New Roman" w:hint="eastAsia"/>
                <w:sz w:val="24"/>
              </w:rPr>
              <w:t>第二十章  创业企业管理与发展</w:t>
            </w:r>
          </w:p>
        </w:tc>
        <w:tc>
          <w:tcPr>
            <w:tcW w:w="2693" w:type="dxa"/>
            <w:vAlign w:val="center"/>
          </w:tcPr>
          <w:p w14:paraId="4D14AC4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讲授法、专题研讨</w:t>
            </w:r>
          </w:p>
        </w:tc>
        <w:tc>
          <w:tcPr>
            <w:tcW w:w="1985" w:type="dxa"/>
            <w:vAlign w:val="center"/>
          </w:tcPr>
          <w:p w14:paraId="2D2318D5" w14:textId="77777777" w:rsidR="00554BD8" w:rsidRPr="00554BD8" w:rsidRDefault="00554BD8" w:rsidP="00554BD8">
            <w:pPr>
              <w:spacing w:line="440" w:lineRule="exact"/>
              <w:ind w:firstLineChars="100" w:firstLine="240"/>
              <w:rPr>
                <w:rFonts w:ascii="宋体" w:eastAsia="宋体" w:hAnsi="宋体" w:cs="Times New Roman"/>
                <w:sz w:val="24"/>
              </w:rPr>
            </w:pPr>
            <w:r w:rsidRPr="00554BD8">
              <w:rPr>
                <w:rFonts w:ascii="宋体" w:eastAsia="宋体" w:hAnsi="宋体" w:cs="Times New Roman" w:hint="eastAsia"/>
                <w:sz w:val="24"/>
              </w:rPr>
              <w:t>课程目标1、2</w:t>
            </w:r>
          </w:p>
        </w:tc>
        <w:tc>
          <w:tcPr>
            <w:tcW w:w="1276" w:type="dxa"/>
            <w:vAlign w:val="center"/>
          </w:tcPr>
          <w:p w14:paraId="367C7DD1"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2</w:t>
            </w:r>
          </w:p>
        </w:tc>
      </w:tr>
      <w:tr w:rsidR="00554BD8" w:rsidRPr="00554BD8" w14:paraId="6A5ECC5E" w14:textId="77777777" w:rsidTr="001322D7">
        <w:trPr>
          <w:jc w:val="center"/>
        </w:trPr>
        <w:tc>
          <w:tcPr>
            <w:tcW w:w="8081" w:type="dxa"/>
            <w:gridSpan w:val="3"/>
            <w:vAlign w:val="center"/>
          </w:tcPr>
          <w:p w14:paraId="7D0084F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合计</w:t>
            </w:r>
          </w:p>
        </w:tc>
        <w:tc>
          <w:tcPr>
            <w:tcW w:w="1276" w:type="dxa"/>
            <w:vAlign w:val="center"/>
          </w:tcPr>
          <w:p w14:paraId="17F9EF52"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48</w:t>
            </w:r>
          </w:p>
        </w:tc>
      </w:tr>
    </w:tbl>
    <w:p w14:paraId="51D31919" w14:textId="77777777" w:rsidR="00554BD8" w:rsidRPr="00554BD8" w:rsidRDefault="00554BD8" w:rsidP="00554BD8">
      <w:pPr>
        <w:spacing w:beforeLines="50" w:before="156" w:afterLines="50" w:after="156" w:line="440" w:lineRule="exact"/>
        <w:ind w:firstLineChars="200" w:firstLine="560"/>
        <w:outlineLvl w:val="0"/>
        <w:rPr>
          <w:rFonts w:ascii="宋体" w:eastAsia="宋体" w:hAnsi="宋体" w:cs="Times New Roman"/>
          <w:sz w:val="24"/>
        </w:rPr>
      </w:pPr>
      <w:bookmarkStart w:id="188" w:name="_Toc20098"/>
      <w:bookmarkStart w:id="189" w:name="_Toc4022"/>
      <w:bookmarkStart w:id="190" w:name="_Toc4202"/>
      <w:bookmarkStart w:id="191" w:name="_Toc13829"/>
      <w:bookmarkStart w:id="192" w:name="_Toc149553372"/>
      <w:r w:rsidRPr="00554BD8">
        <w:rPr>
          <w:rFonts w:ascii="黑体" w:eastAsia="黑体" w:hAnsi="黑体" w:cs="Times New Roman" w:hint="eastAsia"/>
          <w:sz w:val="28"/>
          <w:szCs w:val="28"/>
        </w:rPr>
        <w:t>四、课程考核及与课程学习目标的对应关系</w:t>
      </w:r>
      <w:bookmarkEnd w:id="188"/>
      <w:bookmarkEnd w:id="189"/>
      <w:bookmarkEnd w:id="190"/>
      <w:bookmarkEnd w:id="191"/>
      <w:bookmarkEnd w:id="192"/>
    </w:p>
    <w:p w14:paraId="2A76C3F4"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93" w:name="_Toc149553373"/>
      <w:r w:rsidRPr="00554BD8">
        <w:rPr>
          <w:rFonts w:ascii="黑体" w:eastAsia="黑体" w:hAnsi="黑体" w:cs="Times New Roman" w:hint="eastAsia"/>
          <w:sz w:val="28"/>
          <w:szCs w:val="28"/>
        </w:rPr>
        <w:t>（一）课程考核内容与课程学习目标的对应关系</w:t>
      </w:r>
      <w:bookmarkEnd w:id="193"/>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554BD8" w:rsidRPr="00554BD8" w14:paraId="15871CD3" w14:textId="77777777" w:rsidTr="001322D7">
        <w:trPr>
          <w:trHeight w:val="515"/>
          <w:jc w:val="center"/>
        </w:trPr>
        <w:tc>
          <w:tcPr>
            <w:tcW w:w="1422" w:type="dxa"/>
          </w:tcPr>
          <w:p w14:paraId="29482263"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c>
          <w:tcPr>
            <w:tcW w:w="7918" w:type="dxa"/>
            <w:vAlign w:val="center"/>
          </w:tcPr>
          <w:p w14:paraId="4F5BF306"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考核内容</w:t>
            </w:r>
          </w:p>
        </w:tc>
      </w:tr>
      <w:tr w:rsidR="00554BD8" w:rsidRPr="00554BD8" w14:paraId="6B58DD28" w14:textId="77777777" w:rsidTr="001322D7">
        <w:trPr>
          <w:jc w:val="center"/>
        </w:trPr>
        <w:tc>
          <w:tcPr>
            <w:tcW w:w="1422" w:type="dxa"/>
            <w:vAlign w:val="center"/>
          </w:tcPr>
          <w:p w14:paraId="7B6996DA"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课程目标1</w:t>
            </w:r>
          </w:p>
        </w:tc>
        <w:tc>
          <w:tcPr>
            <w:tcW w:w="7918" w:type="dxa"/>
            <w:vAlign w:val="center"/>
          </w:tcPr>
          <w:p w14:paraId="1CCD1EFC"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1.1</w:t>
            </w:r>
            <w:r w:rsidRPr="00554BD8">
              <w:rPr>
                <w:rFonts w:ascii="Calibri" w:eastAsia="宋体" w:hAnsi="Calibri" w:cs="Times New Roman" w:hint="eastAsia"/>
                <w:sz w:val="24"/>
              </w:rPr>
              <w:t>国家的就业创业政策和法律法规，社会需求状况和就业形势</w:t>
            </w:r>
            <w:r w:rsidRPr="00554BD8">
              <w:rPr>
                <w:rFonts w:ascii="宋体" w:eastAsia="宋体" w:hAnsi="宋体" w:cs="Times New Roman" w:hint="eastAsia"/>
                <w:bCs/>
                <w:sz w:val="24"/>
              </w:rPr>
              <w:t>。</w:t>
            </w:r>
          </w:p>
          <w:p w14:paraId="042A71B5"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1.2</w:t>
            </w:r>
            <w:r w:rsidRPr="00554BD8">
              <w:rPr>
                <w:rFonts w:ascii="Calibri" w:eastAsia="宋体" w:hAnsi="Calibri" w:cs="Times New Roman" w:hint="eastAsia"/>
                <w:sz w:val="24"/>
              </w:rPr>
              <w:t>职业生涯规划的理论</w:t>
            </w:r>
            <w:r w:rsidRPr="00554BD8">
              <w:rPr>
                <w:rFonts w:ascii="宋体" w:eastAsia="宋体" w:hAnsi="宋体" w:cs="Times New Roman" w:hint="eastAsia"/>
                <w:sz w:val="24"/>
              </w:rPr>
              <w:t>和创新创业的有关理论，相应的求职步骤、途径和方法。</w:t>
            </w:r>
          </w:p>
        </w:tc>
      </w:tr>
      <w:tr w:rsidR="00554BD8" w:rsidRPr="00554BD8" w14:paraId="117F07A1" w14:textId="77777777" w:rsidTr="001322D7">
        <w:trPr>
          <w:jc w:val="center"/>
        </w:trPr>
        <w:tc>
          <w:tcPr>
            <w:tcW w:w="1422" w:type="dxa"/>
            <w:vAlign w:val="center"/>
          </w:tcPr>
          <w:p w14:paraId="4B292E68"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课程目标2</w:t>
            </w:r>
          </w:p>
        </w:tc>
        <w:tc>
          <w:tcPr>
            <w:tcW w:w="7918" w:type="dxa"/>
            <w:vAlign w:val="center"/>
          </w:tcPr>
          <w:p w14:paraId="05E634C2"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2.1科学合理地制定自己的大学</w:t>
            </w:r>
            <w:proofErr w:type="gramStart"/>
            <w:r w:rsidRPr="00554BD8">
              <w:rPr>
                <w:rFonts w:ascii="宋体" w:eastAsia="宋体" w:hAnsi="宋体" w:cs="Times New Roman" w:hint="eastAsia"/>
                <w:bCs/>
                <w:sz w:val="24"/>
              </w:rPr>
              <w:t>学涯</w:t>
            </w:r>
            <w:proofErr w:type="gramEnd"/>
            <w:r w:rsidRPr="00554BD8">
              <w:rPr>
                <w:rFonts w:ascii="宋体" w:eastAsia="宋体" w:hAnsi="宋体" w:cs="Times New Roman" w:hint="eastAsia"/>
                <w:bCs/>
                <w:sz w:val="24"/>
              </w:rPr>
              <w:t>规划和职业生涯规划。</w:t>
            </w:r>
          </w:p>
          <w:p w14:paraId="6B82BC4F" w14:textId="77777777" w:rsidR="00554BD8" w:rsidRPr="00554BD8" w:rsidRDefault="00554BD8" w:rsidP="00554BD8">
            <w:pPr>
              <w:spacing w:line="440" w:lineRule="exact"/>
              <w:rPr>
                <w:rFonts w:ascii="宋体" w:eastAsia="宋体" w:hAnsi="宋体" w:cs="Times New Roman"/>
                <w:bCs/>
                <w:sz w:val="24"/>
              </w:rPr>
            </w:pPr>
            <w:r w:rsidRPr="00554BD8">
              <w:rPr>
                <w:rFonts w:ascii="宋体" w:eastAsia="宋体" w:hAnsi="宋体" w:cs="Times New Roman" w:hint="eastAsia"/>
                <w:bCs/>
                <w:sz w:val="24"/>
              </w:rPr>
              <w:t>2.2</w:t>
            </w:r>
            <w:r w:rsidRPr="00554BD8">
              <w:rPr>
                <w:rFonts w:ascii="Calibri" w:eastAsia="宋体" w:hAnsi="Calibri" w:cs="Times New Roman" w:hint="eastAsia"/>
                <w:sz w:val="24"/>
              </w:rPr>
              <w:t>了解职业现状、</w:t>
            </w:r>
            <w:r w:rsidRPr="00554BD8">
              <w:rPr>
                <w:rFonts w:ascii="宋体" w:eastAsia="宋体" w:hAnsi="宋体" w:cs="Times New Roman" w:hint="eastAsia"/>
                <w:bCs/>
                <w:sz w:val="24"/>
              </w:rPr>
              <w:t>制定自己的求职准备方案和行动计划，或制订相应的创业实施计划，在实践中体会职业生涯规划理论和求职面试策略，逐步培养</w:t>
            </w:r>
            <w:r w:rsidRPr="00554BD8">
              <w:rPr>
                <w:rFonts w:ascii="宋体" w:eastAsia="宋体" w:hAnsi="宋体" w:cs="Times New Roman" w:hint="eastAsia"/>
                <w:sz w:val="24"/>
              </w:rPr>
              <w:t>相应的职业素养与创新创业精神，为顺利就业创业打好基础</w:t>
            </w:r>
            <w:r w:rsidRPr="00554BD8">
              <w:rPr>
                <w:rFonts w:ascii="宋体" w:eastAsia="宋体" w:hAnsi="宋体" w:cs="Times New Roman" w:hint="eastAsia"/>
                <w:bCs/>
                <w:sz w:val="24"/>
              </w:rPr>
              <w:t>。</w:t>
            </w:r>
          </w:p>
        </w:tc>
      </w:tr>
    </w:tbl>
    <w:p w14:paraId="515478BD"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94" w:name="_Toc149553374"/>
      <w:r w:rsidRPr="00554BD8">
        <w:rPr>
          <w:rFonts w:ascii="黑体" w:eastAsia="黑体" w:hAnsi="黑体" w:cs="Times New Roman" w:hint="eastAsia"/>
          <w:sz w:val="28"/>
          <w:szCs w:val="28"/>
        </w:rPr>
        <w:t>（二）课程考核方式</w:t>
      </w:r>
      <w:bookmarkEnd w:id="194"/>
    </w:p>
    <w:p w14:paraId="30A8CEEA"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本课程的考核形式为平时考核和期末考核相结合的方式。</w:t>
      </w:r>
    </w:p>
    <w:p w14:paraId="5716C232" w14:textId="77777777" w:rsidR="00554BD8" w:rsidRPr="00554BD8" w:rsidRDefault="00554BD8" w:rsidP="00554BD8">
      <w:pPr>
        <w:spacing w:line="440" w:lineRule="exact"/>
        <w:ind w:firstLineChars="200" w:firstLine="480"/>
        <w:outlineLvl w:val="2"/>
        <w:rPr>
          <w:rFonts w:ascii="宋体" w:eastAsia="宋体" w:hAnsi="宋体" w:cs="Times New Roman"/>
          <w:sz w:val="24"/>
        </w:rPr>
      </w:pPr>
      <w:bookmarkStart w:id="195" w:name="_Toc149553375"/>
      <w:r w:rsidRPr="00554BD8">
        <w:rPr>
          <w:rFonts w:ascii="宋体" w:eastAsia="宋体" w:hAnsi="宋体" w:cs="Times New Roman" w:hint="eastAsia"/>
          <w:sz w:val="24"/>
        </w:rPr>
        <w:t>1.平时考核包括：</w:t>
      </w:r>
      <w:bookmarkEnd w:id="195"/>
    </w:p>
    <w:p w14:paraId="1F24D42E"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（1）课堂出勤率和课堂表现；</w:t>
      </w:r>
    </w:p>
    <w:p w14:paraId="62EC9E48" w14:textId="77777777" w:rsidR="00554BD8" w:rsidRPr="00554BD8" w:rsidRDefault="00554BD8" w:rsidP="00554BD8">
      <w:pPr>
        <w:spacing w:line="440" w:lineRule="exact"/>
        <w:ind w:firstLineChars="300" w:firstLine="720"/>
        <w:rPr>
          <w:rFonts w:ascii="宋体" w:eastAsia="宋体" w:hAnsi="宋体" w:cs="Times New Roman"/>
          <w:sz w:val="24"/>
        </w:rPr>
      </w:pPr>
      <w:r w:rsidRPr="00554BD8">
        <w:rPr>
          <w:rFonts w:ascii="宋体" w:eastAsia="宋体" w:hAnsi="宋体" w:cs="Times New Roman" w:hint="eastAsia"/>
          <w:sz w:val="24"/>
        </w:rPr>
        <w:t>（2）平时作业情况，包含随堂作业、课后作业。</w:t>
      </w:r>
    </w:p>
    <w:p w14:paraId="2A812B7D" w14:textId="77777777" w:rsidR="00554BD8" w:rsidRPr="00554BD8" w:rsidRDefault="00554BD8" w:rsidP="00554BD8">
      <w:pPr>
        <w:spacing w:line="440" w:lineRule="exact"/>
        <w:ind w:firstLineChars="200" w:firstLine="480"/>
        <w:outlineLvl w:val="2"/>
        <w:rPr>
          <w:rFonts w:ascii="宋体" w:eastAsia="宋体" w:hAnsi="宋体" w:cs="Times New Roman"/>
          <w:sz w:val="24"/>
        </w:rPr>
      </w:pPr>
      <w:bookmarkStart w:id="196" w:name="_Toc149553376"/>
      <w:r w:rsidRPr="00554BD8">
        <w:rPr>
          <w:rFonts w:ascii="宋体" w:eastAsia="宋体" w:hAnsi="宋体" w:cs="Times New Roman" w:hint="eastAsia"/>
          <w:sz w:val="24"/>
        </w:rPr>
        <w:lastRenderedPageBreak/>
        <w:t>2.期末考核：</w:t>
      </w:r>
      <w:proofErr w:type="gramStart"/>
      <w:r w:rsidRPr="00554BD8">
        <w:rPr>
          <w:rFonts w:ascii="宋体" w:eastAsia="宋体" w:hAnsi="宋体" w:cs="Times New Roman" w:hint="eastAsia"/>
          <w:sz w:val="24"/>
        </w:rPr>
        <w:t>课程结课论文</w:t>
      </w:r>
      <w:bookmarkEnd w:id="196"/>
      <w:proofErr w:type="gramEnd"/>
    </w:p>
    <w:p w14:paraId="386E3380"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197" w:name="_Toc149553377"/>
      <w:r w:rsidRPr="00554BD8">
        <w:rPr>
          <w:rFonts w:ascii="黑体" w:eastAsia="黑体" w:hAnsi="黑体" w:cs="Times New Roman" w:hint="eastAsia"/>
          <w:sz w:val="28"/>
          <w:szCs w:val="28"/>
        </w:rPr>
        <w:t>（三）课程目标达成评价方式及考核比例</w:t>
      </w:r>
      <w:bookmarkEnd w:id="197"/>
    </w:p>
    <w:p w14:paraId="76BA8E3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本课程考核方式及成绩比例为：课堂表现15%</w:t>
      </w:r>
      <w:r w:rsidRPr="00554BD8">
        <w:rPr>
          <w:rFonts w:ascii="宋体" w:eastAsia="宋体" w:hAnsi="宋体" w:cs="Times New Roman"/>
          <w:sz w:val="24"/>
        </w:rPr>
        <w:t>+</w:t>
      </w:r>
      <w:r w:rsidRPr="00554BD8">
        <w:rPr>
          <w:rFonts w:ascii="宋体" w:eastAsia="宋体" w:hAnsi="宋体" w:cs="Times New Roman" w:hint="eastAsia"/>
          <w:sz w:val="24"/>
        </w:rPr>
        <w:t>平时作业3</w:t>
      </w:r>
      <w:r w:rsidRPr="00554BD8">
        <w:rPr>
          <w:rFonts w:ascii="宋体" w:eastAsia="宋体" w:hAnsi="宋体" w:cs="Times New Roman"/>
          <w:sz w:val="24"/>
        </w:rPr>
        <w:t>0</w:t>
      </w:r>
      <w:r w:rsidRPr="00554BD8">
        <w:rPr>
          <w:rFonts w:ascii="宋体" w:eastAsia="宋体" w:hAnsi="宋体" w:cs="Times New Roman" w:hint="eastAsia"/>
          <w:sz w:val="24"/>
        </w:rPr>
        <w:t>%</w:t>
      </w:r>
      <w:r w:rsidRPr="00554BD8">
        <w:rPr>
          <w:rFonts w:ascii="宋体" w:eastAsia="宋体" w:hAnsi="宋体" w:cs="Times New Roman"/>
          <w:sz w:val="24"/>
        </w:rPr>
        <w:t>+</w:t>
      </w:r>
      <w:r w:rsidRPr="00554BD8">
        <w:rPr>
          <w:rFonts w:ascii="宋体" w:eastAsia="宋体" w:hAnsi="宋体" w:cs="Times New Roman" w:hint="eastAsia"/>
          <w:sz w:val="24"/>
        </w:rPr>
        <w:t>期末考核55%；本课程共有三个课程目标，考核方式及成绩比例分别为：</w:t>
      </w:r>
    </w:p>
    <w:p w14:paraId="6DEEB03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课程目标1：课堂表现5%+平时作业15%+期末考核25%</w:t>
      </w:r>
    </w:p>
    <w:p w14:paraId="78EB1EE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课程目标2：课堂表现10%+平时作业15%+期末考核30%</w:t>
      </w:r>
    </w:p>
    <w:p w14:paraId="6F0D2D3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554BD8" w:rsidRPr="00554BD8" w14:paraId="1EA87B12" w14:textId="77777777" w:rsidTr="001322D7">
        <w:trPr>
          <w:trHeight w:val="540"/>
          <w:jc w:val="center"/>
        </w:trPr>
        <w:tc>
          <w:tcPr>
            <w:tcW w:w="1422" w:type="dxa"/>
            <w:vMerge w:val="restart"/>
            <w:vAlign w:val="center"/>
          </w:tcPr>
          <w:p w14:paraId="678C0106"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课程目标</w:t>
            </w:r>
          </w:p>
        </w:tc>
        <w:tc>
          <w:tcPr>
            <w:tcW w:w="4570" w:type="dxa"/>
            <w:gridSpan w:val="3"/>
            <w:vAlign w:val="center"/>
          </w:tcPr>
          <w:p w14:paraId="01103AFF"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考核方式及成绩比例（%）</w:t>
            </w:r>
          </w:p>
        </w:tc>
        <w:tc>
          <w:tcPr>
            <w:tcW w:w="1559" w:type="dxa"/>
            <w:vAlign w:val="center"/>
          </w:tcPr>
          <w:p w14:paraId="66B3E6C2" w14:textId="77777777" w:rsidR="00554BD8" w:rsidRPr="00554BD8" w:rsidRDefault="00554BD8" w:rsidP="00554BD8">
            <w:pPr>
              <w:spacing w:line="440" w:lineRule="exact"/>
              <w:jc w:val="center"/>
              <w:rPr>
                <w:rFonts w:ascii="宋体" w:eastAsia="宋体" w:hAnsi="宋体" w:cs="Times New Roman"/>
                <w:b/>
                <w:sz w:val="24"/>
              </w:rPr>
            </w:pPr>
            <w:r w:rsidRPr="00554BD8">
              <w:rPr>
                <w:rFonts w:ascii="宋体" w:eastAsia="宋体" w:hAnsi="宋体" w:cs="Times New Roman" w:hint="eastAsia"/>
                <w:b/>
                <w:sz w:val="24"/>
              </w:rPr>
              <w:t>合计</w:t>
            </w:r>
          </w:p>
        </w:tc>
      </w:tr>
      <w:tr w:rsidR="00554BD8" w:rsidRPr="00554BD8" w14:paraId="27F1B247" w14:textId="77777777" w:rsidTr="001322D7">
        <w:trPr>
          <w:trHeight w:val="578"/>
          <w:jc w:val="center"/>
        </w:trPr>
        <w:tc>
          <w:tcPr>
            <w:tcW w:w="1422" w:type="dxa"/>
            <w:vMerge/>
            <w:vAlign w:val="center"/>
          </w:tcPr>
          <w:p w14:paraId="40861145" w14:textId="77777777" w:rsidR="00554BD8" w:rsidRPr="00554BD8" w:rsidRDefault="00554BD8" w:rsidP="00554BD8">
            <w:pPr>
              <w:spacing w:line="440" w:lineRule="exact"/>
              <w:jc w:val="center"/>
              <w:rPr>
                <w:rFonts w:ascii="宋体" w:eastAsia="宋体" w:hAnsi="宋体" w:cs="Times New Roman"/>
                <w:b/>
                <w:sz w:val="24"/>
              </w:rPr>
            </w:pPr>
          </w:p>
        </w:tc>
        <w:tc>
          <w:tcPr>
            <w:tcW w:w="1452" w:type="dxa"/>
            <w:vAlign w:val="center"/>
          </w:tcPr>
          <w:p w14:paraId="72515297"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课堂表现</w:t>
            </w:r>
          </w:p>
        </w:tc>
        <w:tc>
          <w:tcPr>
            <w:tcW w:w="1559" w:type="dxa"/>
            <w:vAlign w:val="center"/>
          </w:tcPr>
          <w:p w14:paraId="34DA527B"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平时作业</w:t>
            </w:r>
          </w:p>
        </w:tc>
        <w:tc>
          <w:tcPr>
            <w:tcW w:w="1559" w:type="dxa"/>
            <w:vAlign w:val="center"/>
          </w:tcPr>
          <w:p w14:paraId="369B1A9E" w14:textId="77777777" w:rsidR="00554BD8" w:rsidRPr="00554BD8" w:rsidRDefault="00554BD8" w:rsidP="00554BD8">
            <w:pPr>
              <w:spacing w:line="440" w:lineRule="exact"/>
              <w:jc w:val="center"/>
              <w:rPr>
                <w:rFonts w:ascii="宋体" w:eastAsia="宋体" w:hAnsi="宋体" w:cs="Times New Roman"/>
                <w:sz w:val="24"/>
              </w:rPr>
            </w:pPr>
            <w:r w:rsidRPr="00554BD8">
              <w:rPr>
                <w:rFonts w:ascii="宋体" w:eastAsia="宋体" w:hAnsi="宋体" w:cs="Times New Roman" w:hint="eastAsia"/>
                <w:sz w:val="24"/>
              </w:rPr>
              <w:t>期末考核</w:t>
            </w:r>
          </w:p>
        </w:tc>
        <w:tc>
          <w:tcPr>
            <w:tcW w:w="1559" w:type="dxa"/>
          </w:tcPr>
          <w:p w14:paraId="7758E262" w14:textId="77777777" w:rsidR="00554BD8" w:rsidRPr="00554BD8" w:rsidRDefault="00554BD8" w:rsidP="00554BD8">
            <w:pPr>
              <w:spacing w:line="440" w:lineRule="exact"/>
              <w:ind w:firstLineChars="200" w:firstLine="480"/>
              <w:rPr>
                <w:rFonts w:ascii="宋体" w:eastAsia="宋体" w:hAnsi="宋体" w:cs="Times New Roman"/>
                <w:sz w:val="24"/>
              </w:rPr>
            </w:pPr>
          </w:p>
        </w:tc>
      </w:tr>
      <w:tr w:rsidR="00554BD8" w:rsidRPr="00554BD8" w14:paraId="575FAFC5" w14:textId="77777777" w:rsidTr="001322D7">
        <w:trPr>
          <w:jc w:val="center"/>
        </w:trPr>
        <w:tc>
          <w:tcPr>
            <w:tcW w:w="1422" w:type="dxa"/>
            <w:vAlign w:val="center"/>
          </w:tcPr>
          <w:p w14:paraId="7E511E30"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课程目标1</w:t>
            </w:r>
          </w:p>
        </w:tc>
        <w:tc>
          <w:tcPr>
            <w:tcW w:w="1452" w:type="dxa"/>
            <w:vAlign w:val="center"/>
          </w:tcPr>
          <w:p w14:paraId="090013D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w:t>
            </w:r>
          </w:p>
        </w:tc>
        <w:tc>
          <w:tcPr>
            <w:tcW w:w="1559" w:type="dxa"/>
            <w:vAlign w:val="center"/>
          </w:tcPr>
          <w:p w14:paraId="630526D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57B0183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25</w:t>
            </w:r>
          </w:p>
        </w:tc>
        <w:tc>
          <w:tcPr>
            <w:tcW w:w="1559" w:type="dxa"/>
          </w:tcPr>
          <w:p w14:paraId="199DD777"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45</w:t>
            </w:r>
          </w:p>
        </w:tc>
      </w:tr>
      <w:tr w:rsidR="00554BD8" w:rsidRPr="00554BD8" w14:paraId="1A42EDCB" w14:textId="77777777" w:rsidTr="001322D7">
        <w:trPr>
          <w:jc w:val="center"/>
        </w:trPr>
        <w:tc>
          <w:tcPr>
            <w:tcW w:w="1422" w:type="dxa"/>
            <w:vAlign w:val="center"/>
          </w:tcPr>
          <w:p w14:paraId="0CE6F39C"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课程目标2</w:t>
            </w:r>
          </w:p>
        </w:tc>
        <w:tc>
          <w:tcPr>
            <w:tcW w:w="1452" w:type="dxa"/>
            <w:vAlign w:val="center"/>
          </w:tcPr>
          <w:p w14:paraId="131C4F63"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10</w:t>
            </w:r>
          </w:p>
        </w:tc>
        <w:tc>
          <w:tcPr>
            <w:tcW w:w="1559" w:type="dxa"/>
            <w:vAlign w:val="center"/>
          </w:tcPr>
          <w:p w14:paraId="401E46C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648E3AE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30</w:t>
            </w:r>
          </w:p>
        </w:tc>
        <w:tc>
          <w:tcPr>
            <w:tcW w:w="1559" w:type="dxa"/>
          </w:tcPr>
          <w:p w14:paraId="3F758382"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55</w:t>
            </w:r>
          </w:p>
        </w:tc>
      </w:tr>
      <w:tr w:rsidR="00554BD8" w:rsidRPr="00554BD8" w14:paraId="5BDC2975" w14:textId="77777777" w:rsidTr="001322D7">
        <w:trPr>
          <w:jc w:val="center"/>
        </w:trPr>
        <w:tc>
          <w:tcPr>
            <w:tcW w:w="1422" w:type="dxa"/>
            <w:vAlign w:val="center"/>
          </w:tcPr>
          <w:p w14:paraId="14A936E0" w14:textId="77777777" w:rsidR="00554BD8" w:rsidRPr="00554BD8" w:rsidRDefault="00554BD8" w:rsidP="00554BD8">
            <w:pPr>
              <w:spacing w:line="440" w:lineRule="exact"/>
              <w:jc w:val="center"/>
              <w:rPr>
                <w:rFonts w:ascii="宋体" w:eastAsia="宋体" w:hAnsi="宋体" w:cs="Times New Roman"/>
                <w:bCs/>
                <w:sz w:val="24"/>
              </w:rPr>
            </w:pPr>
            <w:r w:rsidRPr="00554BD8">
              <w:rPr>
                <w:rFonts w:ascii="宋体" w:eastAsia="宋体" w:hAnsi="宋体" w:cs="Times New Roman" w:hint="eastAsia"/>
                <w:bCs/>
                <w:sz w:val="24"/>
              </w:rPr>
              <w:t>合计</w:t>
            </w:r>
          </w:p>
        </w:tc>
        <w:tc>
          <w:tcPr>
            <w:tcW w:w="1452" w:type="dxa"/>
            <w:vAlign w:val="center"/>
          </w:tcPr>
          <w:p w14:paraId="3AAAF6B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15</w:t>
            </w:r>
          </w:p>
        </w:tc>
        <w:tc>
          <w:tcPr>
            <w:tcW w:w="1559" w:type="dxa"/>
            <w:vAlign w:val="center"/>
          </w:tcPr>
          <w:p w14:paraId="4BC7549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30</w:t>
            </w:r>
          </w:p>
        </w:tc>
        <w:tc>
          <w:tcPr>
            <w:tcW w:w="1559" w:type="dxa"/>
            <w:vAlign w:val="center"/>
          </w:tcPr>
          <w:p w14:paraId="39053910"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55</w:t>
            </w:r>
          </w:p>
        </w:tc>
        <w:tc>
          <w:tcPr>
            <w:tcW w:w="1559" w:type="dxa"/>
          </w:tcPr>
          <w:p w14:paraId="186AFF98"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100</w:t>
            </w:r>
          </w:p>
        </w:tc>
      </w:tr>
    </w:tbl>
    <w:p w14:paraId="282F5309" w14:textId="77777777" w:rsidR="00554BD8" w:rsidRPr="00554BD8" w:rsidRDefault="00554BD8" w:rsidP="00554BD8">
      <w:pPr>
        <w:spacing w:beforeLines="50" w:before="156" w:afterLines="50" w:after="156" w:line="440" w:lineRule="exact"/>
        <w:ind w:firstLineChars="200" w:firstLine="560"/>
        <w:outlineLvl w:val="0"/>
        <w:rPr>
          <w:rFonts w:ascii="黑体" w:eastAsia="黑体" w:hAnsi="黑体" w:cs="Times New Roman"/>
          <w:sz w:val="28"/>
          <w:szCs w:val="28"/>
        </w:rPr>
      </w:pPr>
      <w:bookmarkStart w:id="198" w:name="_Toc24976"/>
      <w:bookmarkStart w:id="199" w:name="_Toc22735"/>
      <w:bookmarkStart w:id="200" w:name="_Toc6140"/>
      <w:bookmarkStart w:id="201" w:name="_Toc29921"/>
      <w:bookmarkStart w:id="202" w:name="_Toc149553378"/>
      <w:r w:rsidRPr="00554BD8">
        <w:rPr>
          <w:rFonts w:ascii="黑体" w:eastAsia="黑体" w:hAnsi="黑体" w:cs="Times New Roman" w:hint="eastAsia"/>
          <w:sz w:val="28"/>
          <w:szCs w:val="28"/>
        </w:rPr>
        <w:t>五、成绩评定</w:t>
      </w:r>
      <w:bookmarkEnd w:id="198"/>
      <w:bookmarkEnd w:id="199"/>
      <w:bookmarkEnd w:id="200"/>
      <w:bookmarkEnd w:id="201"/>
      <w:bookmarkEnd w:id="202"/>
    </w:p>
    <w:p w14:paraId="3A913877"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203" w:name="_Toc149553379"/>
      <w:r w:rsidRPr="00554BD8">
        <w:rPr>
          <w:rFonts w:ascii="黑体" w:eastAsia="黑体" w:hAnsi="黑体" w:cs="Times New Roman" w:hint="eastAsia"/>
          <w:sz w:val="28"/>
          <w:szCs w:val="28"/>
        </w:rPr>
        <w:t>（一）总成绩评定</w:t>
      </w:r>
      <w:bookmarkEnd w:id="203"/>
    </w:p>
    <w:p w14:paraId="70300FE9"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总成绩=平时成绩×30%+期末成绩×70%</w:t>
      </w:r>
    </w:p>
    <w:p w14:paraId="7EDF3FF2" w14:textId="77777777" w:rsidR="00554BD8" w:rsidRPr="00554BD8" w:rsidRDefault="00554BD8" w:rsidP="00554BD8">
      <w:pPr>
        <w:spacing w:beforeLines="50" w:before="156" w:afterLines="50" w:after="156" w:line="440" w:lineRule="exact"/>
        <w:ind w:firstLineChars="200" w:firstLine="560"/>
        <w:outlineLvl w:val="1"/>
        <w:rPr>
          <w:rFonts w:ascii="宋体" w:eastAsia="宋体" w:hAnsi="宋体" w:cs="Times New Roman"/>
          <w:color w:val="FF0000"/>
          <w:sz w:val="24"/>
        </w:rPr>
      </w:pPr>
      <w:bookmarkStart w:id="204" w:name="_Toc149553380"/>
      <w:r w:rsidRPr="00554BD8">
        <w:rPr>
          <w:rFonts w:ascii="黑体" w:eastAsia="黑体" w:hAnsi="黑体" w:cs="Times New Roman" w:hint="eastAsia"/>
          <w:sz w:val="28"/>
          <w:szCs w:val="28"/>
        </w:rPr>
        <w:t>（二）平时成绩评定</w:t>
      </w:r>
      <w:bookmarkEnd w:id="204"/>
    </w:p>
    <w:p w14:paraId="55A5331B" w14:textId="77777777" w:rsidR="00554BD8" w:rsidRPr="00554BD8" w:rsidRDefault="00554BD8" w:rsidP="00554BD8">
      <w:pPr>
        <w:spacing w:line="440" w:lineRule="exact"/>
        <w:ind w:firstLineChars="200" w:firstLine="480"/>
        <w:rPr>
          <w:rFonts w:ascii="宋体" w:eastAsia="宋体" w:hAnsi="宋体" w:cs="Times New Roman"/>
          <w:color w:val="FF0000"/>
          <w:sz w:val="24"/>
        </w:rPr>
      </w:pPr>
      <w:r w:rsidRPr="00554BD8">
        <w:rPr>
          <w:rFonts w:ascii="宋体" w:eastAsia="宋体" w:hAnsi="宋体" w:cs="Times New Roman" w:hint="eastAsia"/>
          <w:sz w:val="24"/>
        </w:rPr>
        <w:t>平时成绩（100%）=课堂表现（30%）+作业完成情况（60%）+课堂考勤（10%）</w:t>
      </w:r>
    </w:p>
    <w:p w14:paraId="3DA666F4"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205" w:name="_Toc149553381"/>
      <w:r w:rsidRPr="00554BD8">
        <w:rPr>
          <w:rFonts w:ascii="黑体" w:eastAsia="黑体" w:hAnsi="黑体" w:cs="Times New Roman" w:hint="eastAsia"/>
          <w:sz w:val="28"/>
          <w:szCs w:val="28"/>
        </w:rPr>
        <w:t>（三）期末成绩评定</w:t>
      </w:r>
      <w:bookmarkEnd w:id="205"/>
    </w:p>
    <w:p w14:paraId="33C877CE"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期末考核主要考察学生对基本概念、理论、相关技能操作和具体方法的理解与运用等。期末考核方式为</w:t>
      </w:r>
      <w:proofErr w:type="gramStart"/>
      <w:r w:rsidRPr="00554BD8">
        <w:rPr>
          <w:rFonts w:ascii="宋体" w:eastAsia="宋体" w:hAnsi="宋体" w:cs="Times New Roman" w:hint="eastAsia"/>
          <w:sz w:val="24"/>
        </w:rPr>
        <w:t>课程结课论文</w:t>
      </w:r>
      <w:proofErr w:type="gramEnd"/>
      <w:r w:rsidRPr="00554BD8">
        <w:rPr>
          <w:rFonts w:ascii="宋体" w:eastAsia="宋体" w:hAnsi="宋体" w:cs="Times New Roman" w:hint="eastAsia"/>
          <w:sz w:val="24"/>
        </w:rPr>
        <w:t>。要求学生掌握基本概念、方法、技能操作，运用具体理论方法解决相关问题。</w:t>
      </w:r>
    </w:p>
    <w:p w14:paraId="2CA8F985" w14:textId="77777777" w:rsidR="00554BD8" w:rsidRPr="00554BD8" w:rsidRDefault="00554BD8" w:rsidP="00554BD8">
      <w:pPr>
        <w:spacing w:beforeLines="50" w:before="156" w:afterLines="50" w:after="156" w:line="440" w:lineRule="exact"/>
        <w:ind w:firstLineChars="200" w:firstLine="560"/>
        <w:outlineLvl w:val="0"/>
        <w:rPr>
          <w:rFonts w:ascii="宋体" w:eastAsia="宋体" w:hAnsi="宋体" w:cs="Times New Roman"/>
          <w:sz w:val="24"/>
        </w:rPr>
      </w:pPr>
      <w:bookmarkStart w:id="206" w:name="_Toc27201"/>
      <w:bookmarkStart w:id="207" w:name="_Toc29989"/>
      <w:bookmarkStart w:id="208" w:name="_Toc7984"/>
      <w:bookmarkStart w:id="209" w:name="_Toc27527"/>
      <w:bookmarkStart w:id="210" w:name="_Toc149553382"/>
      <w:r w:rsidRPr="00554BD8">
        <w:rPr>
          <w:rFonts w:ascii="黑体" w:eastAsia="黑体" w:hAnsi="黑体" w:cs="Times New Roman" w:hint="eastAsia"/>
          <w:sz w:val="28"/>
          <w:szCs w:val="28"/>
        </w:rPr>
        <w:t>六、使用教材、相关推荐书目及课程资源</w:t>
      </w:r>
      <w:bookmarkEnd w:id="206"/>
      <w:bookmarkEnd w:id="207"/>
      <w:bookmarkEnd w:id="208"/>
      <w:bookmarkEnd w:id="209"/>
      <w:bookmarkEnd w:id="210"/>
    </w:p>
    <w:p w14:paraId="69793B6E" w14:textId="77777777" w:rsidR="00554BD8" w:rsidRPr="00554BD8" w:rsidRDefault="00554BD8" w:rsidP="00554BD8">
      <w:pPr>
        <w:spacing w:line="440" w:lineRule="exact"/>
        <w:ind w:firstLineChars="200" w:firstLine="560"/>
        <w:outlineLvl w:val="1"/>
        <w:rPr>
          <w:rFonts w:ascii="宋体" w:eastAsia="宋体" w:hAnsi="宋体" w:cs="Times New Roman"/>
          <w:sz w:val="24"/>
        </w:rPr>
      </w:pPr>
      <w:bookmarkStart w:id="211" w:name="_Toc149553383"/>
      <w:r w:rsidRPr="00554BD8">
        <w:rPr>
          <w:rFonts w:ascii="黑体" w:eastAsia="黑体" w:hAnsi="黑体" w:cs="Times New Roman" w:hint="eastAsia"/>
          <w:sz w:val="28"/>
          <w:szCs w:val="28"/>
        </w:rPr>
        <w:t>（一）使用教材</w:t>
      </w:r>
      <w:bookmarkEnd w:id="211"/>
    </w:p>
    <w:p w14:paraId="6AE9DC2D" w14:textId="77777777" w:rsidR="00554BD8" w:rsidRPr="00554BD8" w:rsidRDefault="00554BD8" w:rsidP="00554BD8">
      <w:pPr>
        <w:spacing w:line="440" w:lineRule="exact"/>
        <w:ind w:firstLineChars="100" w:firstLine="240"/>
        <w:rPr>
          <w:rFonts w:ascii="宋体" w:eastAsia="宋体" w:hAnsi="宋体" w:cs="Times New Roman"/>
          <w:sz w:val="24"/>
        </w:rPr>
      </w:pPr>
      <w:proofErr w:type="gramStart"/>
      <w:r w:rsidRPr="00554BD8">
        <w:rPr>
          <w:rFonts w:ascii="宋体" w:eastAsia="宋体" w:hAnsi="宋体" w:cs="Times New Roman" w:hint="eastAsia"/>
          <w:sz w:val="24"/>
        </w:rPr>
        <w:t>宋建卫等</w:t>
      </w:r>
      <w:proofErr w:type="gramEnd"/>
      <w:r w:rsidRPr="00554BD8">
        <w:rPr>
          <w:rFonts w:ascii="宋体" w:eastAsia="宋体" w:hAnsi="宋体" w:cs="Times New Roman" w:hint="eastAsia"/>
          <w:sz w:val="24"/>
        </w:rPr>
        <w:t>主编：《大学生职业生涯规划与就业指导》北京理工大学出版社，2021年版；</w:t>
      </w:r>
    </w:p>
    <w:p w14:paraId="28B095CC" w14:textId="77777777" w:rsidR="00554BD8" w:rsidRPr="00554BD8" w:rsidRDefault="00554BD8" w:rsidP="00554BD8">
      <w:pPr>
        <w:spacing w:line="440" w:lineRule="exact"/>
        <w:ind w:firstLineChars="100" w:firstLine="240"/>
        <w:rPr>
          <w:rFonts w:ascii="宋体" w:eastAsia="宋体" w:hAnsi="宋体" w:cs="Times New Roman"/>
          <w:color w:val="FF0000"/>
          <w:sz w:val="24"/>
        </w:rPr>
      </w:pPr>
      <w:proofErr w:type="gramStart"/>
      <w:r w:rsidRPr="00554BD8">
        <w:rPr>
          <w:rFonts w:ascii="宋体" w:eastAsia="宋体" w:hAnsi="宋体" w:cs="Times New Roman" w:hint="eastAsia"/>
          <w:sz w:val="24"/>
        </w:rPr>
        <w:t>宋建卫等</w:t>
      </w:r>
      <w:proofErr w:type="gramEnd"/>
      <w:r w:rsidRPr="00554BD8">
        <w:rPr>
          <w:rFonts w:ascii="宋体" w:eastAsia="宋体" w:hAnsi="宋体" w:cs="Times New Roman" w:hint="eastAsia"/>
          <w:sz w:val="24"/>
        </w:rPr>
        <w:t>主编：《大学生创新与创业教育》北京理工大学出版社，2021年版。</w:t>
      </w:r>
      <w:r w:rsidRPr="00554BD8">
        <w:rPr>
          <w:rFonts w:ascii="宋体" w:eastAsia="宋体" w:hAnsi="宋体" w:cs="Times New Roman"/>
          <w:color w:val="FF0000"/>
          <w:sz w:val="24"/>
        </w:rPr>
        <w:t xml:space="preserve"> </w:t>
      </w:r>
    </w:p>
    <w:p w14:paraId="196F78DF" w14:textId="77777777" w:rsidR="00554BD8" w:rsidRPr="00554BD8" w:rsidRDefault="00554BD8" w:rsidP="00554BD8">
      <w:pPr>
        <w:spacing w:line="440" w:lineRule="exact"/>
        <w:ind w:firstLineChars="200" w:firstLine="560"/>
        <w:outlineLvl w:val="1"/>
        <w:rPr>
          <w:rFonts w:ascii="宋体" w:eastAsia="宋体" w:hAnsi="宋体" w:cs="Times New Roman"/>
          <w:sz w:val="24"/>
        </w:rPr>
      </w:pPr>
      <w:bookmarkStart w:id="212" w:name="_Toc149553384"/>
      <w:r w:rsidRPr="00554BD8">
        <w:rPr>
          <w:rFonts w:ascii="黑体" w:eastAsia="黑体" w:hAnsi="黑体" w:cs="Times New Roman" w:hint="eastAsia"/>
          <w:sz w:val="28"/>
          <w:szCs w:val="28"/>
        </w:rPr>
        <w:t>（二）相关推荐书目</w:t>
      </w:r>
      <w:bookmarkEnd w:id="212"/>
    </w:p>
    <w:p w14:paraId="647CBA9B"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lastRenderedPageBreak/>
        <w:t>1. 赵军合主编：《大学生职业生涯规划与就业创业指导》河北人民出版社，2016年版</w:t>
      </w:r>
    </w:p>
    <w:p w14:paraId="200FC3F9"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2. 张海燕主编：《大学生职业发展与就业指导》，河北人民出版社，2008版；</w:t>
      </w:r>
    </w:p>
    <w:p w14:paraId="17DDDE02"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 xml:space="preserve">3. </w:t>
      </w:r>
      <w:proofErr w:type="gramStart"/>
      <w:r w:rsidRPr="00554BD8">
        <w:rPr>
          <w:rFonts w:ascii="宋体" w:eastAsia="宋体" w:hAnsi="宋体" w:cs="Times New Roman" w:hint="eastAsia"/>
          <w:sz w:val="24"/>
        </w:rPr>
        <w:t>姬振旗</w:t>
      </w:r>
      <w:proofErr w:type="gramEnd"/>
      <w:r w:rsidRPr="00554BD8">
        <w:rPr>
          <w:rFonts w:ascii="宋体" w:eastAsia="宋体" w:hAnsi="宋体" w:cs="Times New Roman" w:hint="eastAsia"/>
          <w:sz w:val="24"/>
        </w:rPr>
        <w:t>、周锋主编：《职业生涯发展》，高等教育出版社，2011版；</w:t>
      </w:r>
    </w:p>
    <w:p w14:paraId="359AAF32"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 xml:space="preserve">4. </w:t>
      </w:r>
      <w:proofErr w:type="gramStart"/>
      <w:r w:rsidRPr="00554BD8">
        <w:rPr>
          <w:rFonts w:ascii="宋体" w:eastAsia="宋体" w:hAnsi="宋体" w:cs="Times New Roman" w:hint="eastAsia"/>
          <w:sz w:val="24"/>
        </w:rPr>
        <w:t>姬振旗</w:t>
      </w:r>
      <w:proofErr w:type="gramEnd"/>
      <w:r w:rsidRPr="00554BD8">
        <w:rPr>
          <w:rFonts w:ascii="宋体" w:eastAsia="宋体" w:hAnsi="宋体" w:cs="Times New Roman" w:hint="eastAsia"/>
          <w:sz w:val="24"/>
        </w:rPr>
        <w:t>、周锋主编：《求职择业指导》，高等教育出版社，2011年版；</w:t>
      </w:r>
    </w:p>
    <w:p w14:paraId="0A3FDB0C" w14:textId="77777777" w:rsidR="00554BD8" w:rsidRPr="00554BD8" w:rsidRDefault="00554BD8" w:rsidP="00554BD8">
      <w:pPr>
        <w:spacing w:line="440" w:lineRule="exact"/>
        <w:ind w:firstLineChars="200" w:firstLine="480"/>
        <w:jc w:val="left"/>
        <w:rPr>
          <w:rFonts w:ascii="宋体" w:eastAsia="宋体" w:hAnsi="宋体" w:cs="Times New Roman"/>
          <w:sz w:val="24"/>
        </w:rPr>
      </w:pPr>
      <w:r w:rsidRPr="00554BD8">
        <w:rPr>
          <w:rFonts w:ascii="宋体" w:eastAsia="宋体" w:hAnsi="宋体" w:cs="Times New Roman" w:hint="eastAsia"/>
          <w:sz w:val="24"/>
        </w:rPr>
        <w:t xml:space="preserve">5. 丁木金主编：《新编大学生职业生涯规划》，南开大学出版社，2018年版； </w:t>
      </w:r>
    </w:p>
    <w:p w14:paraId="4EC31295" w14:textId="77777777" w:rsidR="00554BD8" w:rsidRPr="00554BD8" w:rsidRDefault="00554BD8" w:rsidP="00554BD8">
      <w:pPr>
        <w:spacing w:line="440" w:lineRule="exact"/>
        <w:ind w:firstLineChars="200" w:firstLine="480"/>
        <w:rPr>
          <w:rFonts w:ascii="Calibri" w:eastAsia="宋体" w:hAnsi="Calibri" w:cs="Times New Roman"/>
          <w:sz w:val="24"/>
        </w:rPr>
      </w:pPr>
      <w:r w:rsidRPr="00554BD8">
        <w:rPr>
          <w:rFonts w:ascii="宋体" w:eastAsia="宋体" w:hAnsi="宋体" w:cs="Times New Roman" w:hint="eastAsia"/>
          <w:sz w:val="24"/>
        </w:rPr>
        <w:t>6. 丁木金主编：《新编大学生就业与创业指导》，上海交通大学出版社，2018版。</w:t>
      </w:r>
    </w:p>
    <w:p w14:paraId="2CACB2F3" w14:textId="77777777" w:rsidR="00554BD8" w:rsidRPr="00554BD8" w:rsidRDefault="00554BD8" w:rsidP="00554BD8">
      <w:pPr>
        <w:spacing w:beforeLines="50" w:before="156" w:afterLines="50" w:after="156" w:line="440" w:lineRule="exact"/>
        <w:ind w:firstLineChars="200" w:firstLine="560"/>
        <w:outlineLvl w:val="1"/>
        <w:rPr>
          <w:rFonts w:ascii="黑体" w:eastAsia="黑体" w:hAnsi="黑体" w:cs="Times New Roman"/>
          <w:sz w:val="28"/>
          <w:szCs w:val="28"/>
        </w:rPr>
      </w:pPr>
      <w:bookmarkStart w:id="213" w:name="_Toc149553385"/>
      <w:r w:rsidRPr="00554BD8">
        <w:rPr>
          <w:rFonts w:ascii="黑体" w:eastAsia="黑体" w:hAnsi="黑体" w:cs="Times New Roman" w:hint="eastAsia"/>
          <w:sz w:val="28"/>
          <w:szCs w:val="28"/>
        </w:rPr>
        <w:t>（三）课程资源</w:t>
      </w:r>
      <w:bookmarkEnd w:id="213"/>
    </w:p>
    <w:p w14:paraId="7859DF6D"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1.本课程网络学习资源，可以通过《学习通》软件，搜索《大学生职业生涯规划与就业指导》和《大学生创新创业教育》，学生可以自主搜索和学习。</w:t>
      </w:r>
    </w:p>
    <w:p w14:paraId="2ADD5FEB" w14:textId="77777777" w:rsidR="00554BD8" w:rsidRPr="00554BD8" w:rsidRDefault="00554BD8" w:rsidP="00554BD8">
      <w:pPr>
        <w:spacing w:beforeLines="50" w:before="156" w:afterLines="50" w:after="156" w:line="440" w:lineRule="exact"/>
        <w:ind w:firstLineChars="200" w:firstLine="560"/>
        <w:outlineLvl w:val="0"/>
        <w:rPr>
          <w:rFonts w:ascii="黑体" w:eastAsia="黑体" w:hAnsi="黑体" w:cs="Times New Roman"/>
          <w:sz w:val="28"/>
          <w:szCs w:val="28"/>
        </w:rPr>
      </w:pPr>
      <w:bookmarkStart w:id="214" w:name="_Toc30232"/>
      <w:bookmarkStart w:id="215" w:name="_Toc6280"/>
      <w:bookmarkStart w:id="216" w:name="_Toc25522"/>
      <w:bookmarkStart w:id="217" w:name="_Toc19143"/>
      <w:bookmarkStart w:id="218" w:name="_Toc149553386"/>
      <w:r w:rsidRPr="00554BD8">
        <w:rPr>
          <w:rFonts w:ascii="黑体" w:eastAsia="黑体" w:hAnsi="黑体" w:cs="Times New Roman" w:hint="eastAsia"/>
          <w:sz w:val="28"/>
          <w:szCs w:val="28"/>
        </w:rPr>
        <w:t>七、课程大纲制定依据</w:t>
      </w:r>
      <w:bookmarkEnd w:id="214"/>
      <w:bookmarkEnd w:id="215"/>
      <w:bookmarkEnd w:id="216"/>
      <w:bookmarkEnd w:id="217"/>
      <w:bookmarkEnd w:id="218"/>
    </w:p>
    <w:p w14:paraId="4755D652" w14:textId="77777777" w:rsid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本课程大纲依据2023年工程教育类专业人才培养方案制定。</w:t>
      </w:r>
    </w:p>
    <w:p w14:paraId="3C6551EF" w14:textId="77777777" w:rsidR="00554BD8" w:rsidRDefault="00554BD8" w:rsidP="00554BD8">
      <w:pPr>
        <w:spacing w:line="440" w:lineRule="exact"/>
        <w:ind w:firstLineChars="200" w:firstLine="480"/>
        <w:rPr>
          <w:rFonts w:ascii="宋体" w:eastAsia="宋体" w:hAnsi="宋体" w:cs="Times New Roman"/>
          <w:sz w:val="24"/>
        </w:rPr>
      </w:pPr>
    </w:p>
    <w:p w14:paraId="5AC03992" w14:textId="77777777" w:rsidR="00554BD8" w:rsidRDefault="00554BD8" w:rsidP="00554BD8">
      <w:pPr>
        <w:spacing w:line="440" w:lineRule="exact"/>
        <w:ind w:firstLineChars="200" w:firstLine="480"/>
        <w:rPr>
          <w:rFonts w:ascii="宋体" w:eastAsia="宋体" w:hAnsi="宋体" w:cs="Times New Roman"/>
          <w:sz w:val="24"/>
        </w:rPr>
      </w:pPr>
    </w:p>
    <w:p w14:paraId="5507FADA" w14:textId="77777777" w:rsidR="00554BD8" w:rsidRPr="00554BD8" w:rsidRDefault="00554BD8" w:rsidP="00554BD8">
      <w:pPr>
        <w:keepNext/>
        <w:keepLines/>
        <w:spacing w:before="340" w:after="330" w:line="576" w:lineRule="auto"/>
        <w:jc w:val="center"/>
        <w:outlineLvl w:val="0"/>
        <w:rPr>
          <w:rFonts w:ascii="Calibri" w:eastAsia="宋体" w:hAnsi="Calibri" w:cs="Times New Roman"/>
          <w:b/>
          <w:kern w:val="44"/>
          <w:sz w:val="36"/>
        </w:rPr>
      </w:pPr>
      <w:bookmarkStart w:id="219" w:name="_Toc22391"/>
      <w:bookmarkStart w:id="220" w:name="_Toc149553387"/>
      <w:r w:rsidRPr="00554BD8">
        <w:rPr>
          <w:rFonts w:ascii="Calibri" w:eastAsia="宋体" w:hAnsi="Calibri" w:cs="Times New Roman" w:hint="eastAsia"/>
          <w:b/>
          <w:kern w:val="44"/>
          <w:sz w:val="36"/>
        </w:rPr>
        <w:t>《军事理论》（工程教育类）课程教学大纲</w:t>
      </w:r>
      <w:bookmarkEnd w:id="219"/>
      <w:bookmarkEnd w:id="220"/>
    </w:p>
    <w:p w14:paraId="2E2F5550" w14:textId="77777777" w:rsidR="00554BD8" w:rsidRPr="00554BD8" w:rsidRDefault="00554BD8">
      <w:pPr>
        <w:numPr>
          <w:ilvl w:val="0"/>
          <w:numId w:val="187"/>
        </w:num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554BD8" w:rsidRPr="00554BD8" w14:paraId="5308217D" w14:textId="77777777" w:rsidTr="001322D7">
        <w:trPr>
          <w:trHeight w:val="886"/>
          <w:jc w:val="center"/>
        </w:trPr>
        <w:tc>
          <w:tcPr>
            <w:tcW w:w="1668" w:type="dxa"/>
            <w:vAlign w:val="center"/>
          </w:tcPr>
          <w:p w14:paraId="68E8A8EA"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课程名称</w:t>
            </w:r>
          </w:p>
        </w:tc>
        <w:tc>
          <w:tcPr>
            <w:tcW w:w="2833" w:type="dxa"/>
            <w:vAlign w:val="center"/>
          </w:tcPr>
          <w:p w14:paraId="40A5047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军事理论</w:t>
            </w:r>
          </w:p>
        </w:tc>
        <w:tc>
          <w:tcPr>
            <w:tcW w:w="1561" w:type="dxa"/>
            <w:vAlign w:val="center"/>
          </w:tcPr>
          <w:p w14:paraId="15A8C21D"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课程代码</w:t>
            </w:r>
          </w:p>
        </w:tc>
        <w:tc>
          <w:tcPr>
            <w:tcW w:w="2941" w:type="dxa"/>
            <w:vAlign w:val="center"/>
          </w:tcPr>
          <w:p w14:paraId="062BA290"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0021D00</w:t>
            </w:r>
          </w:p>
        </w:tc>
      </w:tr>
      <w:tr w:rsidR="00554BD8" w:rsidRPr="00554BD8" w14:paraId="6E442E72" w14:textId="77777777" w:rsidTr="001322D7">
        <w:trPr>
          <w:trHeight w:val="829"/>
          <w:jc w:val="center"/>
        </w:trPr>
        <w:tc>
          <w:tcPr>
            <w:tcW w:w="1668" w:type="dxa"/>
            <w:vAlign w:val="center"/>
          </w:tcPr>
          <w:p w14:paraId="79F99492"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课程类别</w:t>
            </w:r>
          </w:p>
        </w:tc>
        <w:tc>
          <w:tcPr>
            <w:tcW w:w="2833" w:type="dxa"/>
            <w:vAlign w:val="center"/>
          </w:tcPr>
          <w:p w14:paraId="76C58EE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通识教育课程</w:t>
            </w:r>
          </w:p>
        </w:tc>
        <w:tc>
          <w:tcPr>
            <w:tcW w:w="1561" w:type="dxa"/>
            <w:vAlign w:val="center"/>
          </w:tcPr>
          <w:p w14:paraId="140873D0"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学时</w:t>
            </w:r>
          </w:p>
          <w:p w14:paraId="234FAD1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/学分</w:t>
            </w:r>
          </w:p>
        </w:tc>
        <w:tc>
          <w:tcPr>
            <w:tcW w:w="2941" w:type="dxa"/>
            <w:vAlign w:val="center"/>
          </w:tcPr>
          <w:p w14:paraId="42AFD326"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32/2</w:t>
            </w:r>
          </w:p>
        </w:tc>
      </w:tr>
      <w:tr w:rsidR="00554BD8" w:rsidRPr="00554BD8" w14:paraId="09100168" w14:textId="77777777" w:rsidTr="001322D7">
        <w:trPr>
          <w:trHeight w:val="811"/>
          <w:jc w:val="center"/>
        </w:trPr>
        <w:tc>
          <w:tcPr>
            <w:tcW w:w="1668" w:type="dxa"/>
            <w:vAlign w:val="center"/>
          </w:tcPr>
          <w:p w14:paraId="48B6BCDB"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开课单位</w:t>
            </w:r>
          </w:p>
        </w:tc>
        <w:tc>
          <w:tcPr>
            <w:tcW w:w="2833" w:type="dxa"/>
            <w:vAlign w:val="center"/>
          </w:tcPr>
          <w:p w14:paraId="2577F7B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党委学生工作部</w:t>
            </w:r>
          </w:p>
        </w:tc>
        <w:tc>
          <w:tcPr>
            <w:tcW w:w="1561" w:type="dxa"/>
            <w:vAlign w:val="center"/>
          </w:tcPr>
          <w:p w14:paraId="06665537"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适用专业</w:t>
            </w:r>
          </w:p>
        </w:tc>
        <w:tc>
          <w:tcPr>
            <w:tcW w:w="2941" w:type="dxa"/>
            <w:vAlign w:val="center"/>
          </w:tcPr>
          <w:p w14:paraId="1EDFC186"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工程教育类专业</w:t>
            </w:r>
          </w:p>
        </w:tc>
      </w:tr>
      <w:tr w:rsidR="00554BD8" w:rsidRPr="00554BD8" w14:paraId="09DE11D4" w14:textId="77777777" w:rsidTr="001322D7">
        <w:trPr>
          <w:trHeight w:val="811"/>
          <w:jc w:val="center"/>
        </w:trPr>
        <w:tc>
          <w:tcPr>
            <w:tcW w:w="1668" w:type="dxa"/>
            <w:vAlign w:val="center"/>
          </w:tcPr>
          <w:p w14:paraId="4612B072"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课程负责人</w:t>
            </w:r>
          </w:p>
        </w:tc>
        <w:tc>
          <w:tcPr>
            <w:tcW w:w="7335" w:type="dxa"/>
            <w:gridSpan w:val="3"/>
            <w:vAlign w:val="center"/>
          </w:tcPr>
          <w:p w14:paraId="5607F20F" w14:textId="77777777" w:rsidR="00554BD8" w:rsidRPr="00554BD8" w:rsidRDefault="00554BD8" w:rsidP="00554BD8">
            <w:pPr>
              <w:spacing w:line="440" w:lineRule="exact"/>
              <w:jc w:val="center"/>
              <w:rPr>
                <w:rFonts w:ascii="宋体" w:eastAsia="宋体" w:hAnsi="宋体" w:cs="Times New Roman"/>
                <w:b/>
                <w:bCs/>
                <w:color w:val="FF0000"/>
                <w:sz w:val="24"/>
              </w:rPr>
            </w:pPr>
            <w:r w:rsidRPr="00554BD8">
              <w:rPr>
                <w:rFonts w:ascii="宋体" w:eastAsia="宋体" w:hAnsi="宋体" w:cs="Times New Roman" w:hint="eastAsia"/>
                <w:color w:val="000000"/>
                <w:sz w:val="24"/>
              </w:rPr>
              <w:t>王震</w:t>
            </w:r>
          </w:p>
        </w:tc>
      </w:tr>
      <w:tr w:rsidR="00554BD8" w:rsidRPr="00554BD8" w14:paraId="6E1FCC1A" w14:textId="77777777" w:rsidTr="001322D7">
        <w:trPr>
          <w:trHeight w:val="836"/>
          <w:jc w:val="center"/>
        </w:trPr>
        <w:tc>
          <w:tcPr>
            <w:tcW w:w="1668" w:type="dxa"/>
            <w:vAlign w:val="center"/>
          </w:tcPr>
          <w:p w14:paraId="275EA678"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大纲撰写人</w:t>
            </w:r>
          </w:p>
        </w:tc>
        <w:tc>
          <w:tcPr>
            <w:tcW w:w="2833" w:type="dxa"/>
            <w:vAlign w:val="center"/>
          </w:tcPr>
          <w:p w14:paraId="752502C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武丽</w:t>
            </w:r>
            <w:proofErr w:type="gramStart"/>
            <w:r w:rsidRPr="00554BD8">
              <w:rPr>
                <w:rFonts w:ascii="宋体" w:eastAsia="宋体" w:hAnsi="宋体" w:cs="Times New Roman" w:hint="eastAsia"/>
                <w:color w:val="000000"/>
                <w:sz w:val="24"/>
              </w:rPr>
              <w:t>丽</w:t>
            </w:r>
            <w:proofErr w:type="gramEnd"/>
          </w:p>
        </w:tc>
        <w:tc>
          <w:tcPr>
            <w:tcW w:w="1561" w:type="dxa"/>
            <w:vAlign w:val="center"/>
          </w:tcPr>
          <w:p w14:paraId="27E7E362"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大纲审核人</w:t>
            </w:r>
          </w:p>
        </w:tc>
        <w:tc>
          <w:tcPr>
            <w:tcW w:w="2941" w:type="dxa"/>
            <w:vAlign w:val="center"/>
          </w:tcPr>
          <w:p w14:paraId="060AF9DA" w14:textId="77777777" w:rsidR="00554BD8" w:rsidRPr="00554BD8" w:rsidRDefault="00554BD8" w:rsidP="00554BD8">
            <w:pPr>
              <w:spacing w:line="440" w:lineRule="exact"/>
              <w:jc w:val="center"/>
              <w:rPr>
                <w:rFonts w:ascii="宋体" w:eastAsia="宋体" w:hAnsi="宋体" w:cs="Times New Roman"/>
                <w:b/>
                <w:bCs/>
                <w:color w:val="FF0000"/>
                <w:sz w:val="24"/>
              </w:rPr>
            </w:pPr>
            <w:r w:rsidRPr="00554BD8">
              <w:rPr>
                <w:rFonts w:ascii="宋体" w:eastAsia="宋体" w:hAnsi="宋体" w:cs="Times New Roman" w:hint="eastAsia"/>
                <w:color w:val="000000"/>
                <w:sz w:val="24"/>
              </w:rPr>
              <w:t>王震</w:t>
            </w:r>
          </w:p>
        </w:tc>
      </w:tr>
      <w:tr w:rsidR="00554BD8" w:rsidRPr="00554BD8" w14:paraId="13D5F95B" w14:textId="77777777" w:rsidTr="001322D7">
        <w:trPr>
          <w:trHeight w:val="848"/>
          <w:jc w:val="center"/>
        </w:trPr>
        <w:tc>
          <w:tcPr>
            <w:tcW w:w="1668" w:type="dxa"/>
            <w:vAlign w:val="center"/>
          </w:tcPr>
          <w:p w14:paraId="54E5EC38"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lastRenderedPageBreak/>
              <w:t>先修课程</w:t>
            </w:r>
          </w:p>
        </w:tc>
        <w:tc>
          <w:tcPr>
            <w:tcW w:w="7335" w:type="dxa"/>
            <w:gridSpan w:val="3"/>
            <w:vAlign w:val="center"/>
          </w:tcPr>
          <w:p w14:paraId="13A3F40B" w14:textId="77777777" w:rsidR="00554BD8" w:rsidRPr="00554BD8" w:rsidRDefault="00554BD8" w:rsidP="00554BD8">
            <w:pPr>
              <w:spacing w:line="440" w:lineRule="exact"/>
              <w:jc w:val="center"/>
              <w:rPr>
                <w:rFonts w:ascii="宋体" w:eastAsia="宋体" w:hAnsi="宋体" w:cs="Times New Roman"/>
                <w:color w:val="000000"/>
                <w:sz w:val="24"/>
              </w:rPr>
            </w:pPr>
          </w:p>
        </w:tc>
      </w:tr>
      <w:tr w:rsidR="00554BD8" w:rsidRPr="00554BD8" w14:paraId="48B77BD0" w14:textId="77777777" w:rsidTr="001322D7">
        <w:trPr>
          <w:trHeight w:val="848"/>
          <w:jc w:val="center"/>
        </w:trPr>
        <w:tc>
          <w:tcPr>
            <w:tcW w:w="1668" w:type="dxa"/>
            <w:vAlign w:val="center"/>
          </w:tcPr>
          <w:p w14:paraId="12CBC3BF"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课程网址</w:t>
            </w:r>
          </w:p>
        </w:tc>
        <w:tc>
          <w:tcPr>
            <w:tcW w:w="7335" w:type="dxa"/>
            <w:gridSpan w:val="3"/>
            <w:vAlign w:val="center"/>
          </w:tcPr>
          <w:p w14:paraId="2E2125E5" w14:textId="77777777" w:rsidR="00554BD8" w:rsidRPr="00554BD8" w:rsidRDefault="00554BD8" w:rsidP="00554BD8">
            <w:pPr>
              <w:spacing w:line="440" w:lineRule="exact"/>
              <w:rPr>
                <w:rFonts w:ascii="宋体" w:eastAsia="宋体" w:hAnsi="宋体" w:cs="Times New Roman"/>
                <w:color w:val="000000"/>
                <w:sz w:val="24"/>
              </w:rPr>
            </w:pPr>
          </w:p>
        </w:tc>
      </w:tr>
    </w:tbl>
    <w:p w14:paraId="4215A830" w14:textId="77777777" w:rsidR="00554BD8" w:rsidRPr="00554BD8" w:rsidRDefault="00554BD8" w:rsidP="00554BD8">
      <w:pPr>
        <w:spacing w:beforeLines="50" w:before="156" w:afterLines="50" w:after="156" w:line="440" w:lineRule="exact"/>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二、课程学习目标及与毕业要求的对应关系</w:t>
      </w:r>
    </w:p>
    <w:p w14:paraId="53E21A2B" w14:textId="77777777" w:rsidR="00554BD8" w:rsidRPr="00554BD8" w:rsidRDefault="00554BD8" w:rsidP="00554BD8">
      <w:pPr>
        <w:spacing w:beforeLines="50" w:before="156" w:afterLines="50" w:after="156" w:line="440" w:lineRule="exact"/>
        <w:ind w:firstLineChars="200" w:firstLine="560"/>
        <w:rPr>
          <w:rFonts w:ascii="Calibri" w:eastAsia="宋体" w:hAnsi="Calibri" w:cs="Times New Roman"/>
          <w:color w:val="000000"/>
        </w:rPr>
      </w:pPr>
      <w:r w:rsidRPr="00554BD8">
        <w:rPr>
          <w:rFonts w:ascii="黑体" w:eastAsia="黑体" w:hAnsi="黑体" w:cs="Times New Roman" w:hint="eastAsia"/>
          <w:color w:val="000000"/>
          <w:sz w:val="28"/>
          <w:szCs w:val="28"/>
        </w:rPr>
        <w:t>（一）课程学习目标</w:t>
      </w:r>
    </w:p>
    <w:p w14:paraId="2412D092" w14:textId="77777777" w:rsidR="00554BD8" w:rsidRPr="00554BD8" w:rsidRDefault="00554BD8" w:rsidP="00554BD8">
      <w:pPr>
        <w:spacing w:line="440" w:lineRule="exact"/>
        <w:rPr>
          <w:rFonts w:ascii="Calibri" w:eastAsia="宋体" w:hAnsi="Calibri" w:cs="Times New Roman"/>
          <w:bCs/>
          <w:color w:val="000000"/>
          <w:sz w:val="24"/>
        </w:rPr>
      </w:pPr>
      <w:r w:rsidRPr="00554BD8">
        <w:rPr>
          <w:rFonts w:ascii="Calibri" w:eastAsia="宋体" w:hAnsi="Calibri" w:cs="Times New Roman" w:hint="eastAsia"/>
          <w:bCs/>
          <w:color w:val="000000"/>
          <w:sz w:val="24"/>
        </w:rPr>
        <w:t xml:space="preserve">1. </w:t>
      </w:r>
      <w:r w:rsidRPr="00554BD8">
        <w:rPr>
          <w:rFonts w:ascii="Calibri" w:eastAsia="宋体" w:hAnsi="Calibri" w:cs="Times New Roman" w:hint="eastAsia"/>
          <w:bCs/>
          <w:color w:val="000000"/>
          <w:sz w:val="24"/>
        </w:rPr>
        <w:t>教育引导学生勤于思考，与他人探讨交流，能够将理论与实践相结合，能够从相关案例、数据、战例等信息中，发现问题，并通过与团队协作，制定问题解决方案</w:t>
      </w:r>
      <w:r w:rsidRPr="00554BD8">
        <w:rPr>
          <w:rFonts w:ascii="宋体" w:eastAsia="宋体" w:hAnsi="宋体" w:cs="Times New Roman"/>
          <w:b/>
          <w:color w:val="000000"/>
          <w:sz w:val="24"/>
        </w:rPr>
        <w:t>【毕业要求</w:t>
      </w:r>
      <w:r w:rsidRPr="00554BD8">
        <w:rPr>
          <w:rFonts w:ascii="宋体" w:eastAsia="宋体" w:hAnsi="宋体" w:cs="Times New Roman" w:hint="eastAsia"/>
          <w:b/>
          <w:color w:val="000000"/>
          <w:sz w:val="24"/>
        </w:rPr>
        <w:t>2问题分析</w:t>
      </w:r>
      <w:r w:rsidRPr="00554BD8">
        <w:rPr>
          <w:rFonts w:ascii="宋体" w:eastAsia="宋体" w:hAnsi="宋体" w:cs="Times New Roman"/>
          <w:b/>
          <w:color w:val="000000"/>
          <w:sz w:val="24"/>
        </w:rPr>
        <w:t>】</w:t>
      </w:r>
      <w:r w:rsidRPr="00554BD8">
        <w:rPr>
          <w:rFonts w:ascii="Calibri" w:eastAsia="宋体" w:hAnsi="Calibri" w:cs="Times New Roman" w:hint="eastAsia"/>
          <w:bCs/>
          <w:color w:val="000000"/>
          <w:sz w:val="24"/>
        </w:rPr>
        <w:t>；</w:t>
      </w:r>
    </w:p>
    <w:p w14:paraId="00D82891" w14:textId="77777777" w:rsidR="00554BD8" w:rsidRPr="00554BD8" w:rsidRDefault="00554BD8" w:rsidP="00554BD8">
      <w:pPr>
        <w:spacing w:beforeAutospacing="1" w:afterAutospacing="1" w:line="360" w:lineRule="auto"/>
        <w:jc w:val="left"/>
        <w:rPr>
          <w:rFonts w:ascii="Calibri" w:eastAsia="宋体" w:hAnsi="Calibri" w:cs="Times New Roman"/>
          <w:bCs/>
          <w:sz w:val="24"/>
        </w:rPr>
      </w:pPr>
      <w:r w:rsidRPr="00554BD8">
        <w:rPr>
          <w:rFonts w:ascii="Calibri" w:eastAsia="宋体" w:hAnsi="Calibri" w:cs="Times New Roman" w:hint="eastAsia"/>
          <w:bCs/>
          <w:sz w:val="24"/>
        </w:rPr>
        <w:t xml:space="preserve">2.  </w:t>
      </w:r>
      <w:r w:rsidRPr="00554BD8">
        <w:rPr>
          <w:rFonts w:ascii="Calibri" w:eastAsia="宋体" w:hAnsi="Calibri" w:cs="Times New Roman" w:hint="eastAsia"/>
          <w:bCs/>
          <w:sz w:val="24"/>
        </w:rPr>
        <w:t>培养学生的与他人良好的沟通习惯和能力</w:t>
      </w:r>
      <w:r w:rsidRPr="00554BD8">
        <w:rPr>
          <w:rFonts w:ascii="Calibri" w:eastAsia="宋体" w:hAnsi="Calibri" w:cs="Times New Roman"/>
          <w:b/>
          <w:kern w:val="0"/>
          <w:sz w:val="24"/>
        </w:rPr>
        <w:t>【毕业要求</w:t>
      </w:r>
      <w:r w:rsidRPr="00554BD8">
        <w:rPr>
          <w:rFonts w:ascii="Calibri" w:eastAsia="宋体" w:hAnsi="Calibri" w:cs="Times New Roman" w:hint="eastAsia"/>
          <w:b/>
          <w:kern w:val="0"/>
          <w:sz w:val="24"/>
        </w:rPr>
        <w:t>10</w:t>
      </w:r>
      <w:r w:rsidRPr="00554BD8">
        <w:rPr>
          <w:rFonts w:ascii="Calibri" w:eastAsia="宋体" w:hAnsi="Calibri" w:cs="Times New Roman" w:hint="eastAsia"/>
          <w:b/>
          <w:kern w:val="0"/>
          <w:sz w:val="24"/>
        </w:rPr>
        <w:t>沟通</w:t>
      </w:r>
      <w:r w:rsidRPr="00554BD8">
        <w:rPr>
          <w:rFonts w:ascii="Calibri" w:eastAsia="宋体" w:hAnsi="Calibri" w:cs="Times New Roman"/>
          <w:b/>
          <w:kern w:val="0"/>
          <w:sz w:val="24"/>
        </w:rPr>
        <w:t>】</w:t>
      </w:r>
      <w:r w:rsidRPr="00554BD8">
        <w:rPr>
          <w:rFonts w:ascii="Calibri" w:eastAsia="宋体" w:hAnsi="Calibri" w:cs="Times New Roman" w:hint="eastAsia"/>
          <w:b/>
          <w:kern w:val="0"/>
          <w:sz w:val="24"/>
        </w:rPr>
        <w:t>。</w:t>
      </w:r>
    </w:p>
    <w:p w14:paraId="7F98E6A3"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（二）课程学习目标与毕业要求指标点的对应关系</w:t>
      </w:r>
    </w:p>
    <w:tbl>
      <w:tblPr>
        <w:tblW w:w="0" w:type="auto"/>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3"/>
        <w:gridCol w:w="2235"/>
        <w:gridCol w:w="5011"/>
      </w:tblGrid>
      <w:tr w:rsidR="00554BD8" w:rsidRPr="00554BD8" w14:paraId="4032ED35" w14:textId="77777777" w:rsidTr="001322D7">
        <w:tc>
          <w:tcPr>
            <w:tcW w:w="1923" w:type="dxa"/>
          </w:tcPr>
          <w:p w14:paraId="27D5029D"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课程目标</w:t>
            </w:r>
          </w:p>
        </w:tc>
        <w:tc>
          <w:tcPr>
            <w:tcW w:w="2235" w:type="dxa"/>
          </w:tcPr>
          <w:p w14:paraId="31D208BE"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支撑的毕业要求</w:t>
            </w:r>
          </w:p>
        </w:tc>
        <w:tc>
          <w:tcPr>
            <w:tcW w:w="5011" w:type="dxa"/>
          </w:tcPr>
          <w:p w14:paraId="61A63458"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支撑的毕业要求指标点</w:t>
            </w:r>
          </w:p>
        </w:tc>
      </w:tr>
      <w:tr w:rsidR="00554BD8" w:rsidRPr="00554BD8" w14:paraId="5BF2E29C" w14:textId="77777777" w:rsidTr="001322D7">
        <w:trPr>
          <w:trHeight w:val="565"/>
        </w:trPr>
        <w:tc>
          <w:tcPr>
            <w:tcW w:w="1923" w:type="dxa"/>
            <w:vAlign w:val="center"/>
          </w:tcPr>
          <w:p w14:paraId="7CC2F0E7"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w:t>
            </w:r>
          </w:p>
        </w:tc>
        <w:tc>
          <w:tcPr>
            <w:tcW w:w="2235" w:type="dxa"/>
            <w:vAlign w:val="center"/>
          </w:tcPr>
          <w:p w14:paraId="5DA0C846" w14:textId="77777777" w:rsidR="00554BD8" w:rsidRPr="00554BD8" w:rsidRDefault="00554BD8" w:rsidP="00554BD8">
            <w:pPr>
              <w:spacing w:line="440" w:lineRule="exact"/>
              <w:rPr>
                <w:rFonts w:ascii="宋体" w:eastAsia="宋体" w:hAnsi="宋体" w:cs="Times New Roman"/>
                <w:color w:val="000000"/>
                <w:sz w:val="24"/>
              </w:rPr>
            </w:pPr>
            <w:r w:rsidRPr="00554BD8">
              <w:rPr>
                <w:rFonts w:ascii="宋体" w:eastAsia="宋体" w:hAnsi="宋体" w:cs="Times New Roman" w:hint="eastAsia"/>
                <w:color w:val="000000"/>
                <w:sz w:val="24"/>
              </w:rPr>
              <w:t>2.问题分析（H）</w:t>
            </w:r>
          </w:p>
        </w:tc>
        <w:tc>
          <w:tcPr>
            <w:tcW w:w="5011" w:type="dxa"/>
          </w:tcPr>
          <w:p w14:paraId="7C301718" w14:textId="77777777" w:rsidR="00554BD8" w:rsidRPr="00554BD8" w:rsidRDefault="00554BD8" w:rsidP="00554BD8">
            <w:pPr>
              <w:spacing w:line="440" w:lineRule="exact"/>
              <w:rPr>
                <w:rFonts w:ascii="宋体" w:eastAsia="宋体" w:hAnsi="宋体" w:cs="Times New Roman"/>
                <w:color w:val="000000"/>
                <w:sz w:val="24"/>
              </w:rPr>
            </w:pPr>
          </w:p>
        </w:tc>
      </w:tr>
      <w:tr w:rsidR="00554BD8" w:rsidRPr="00554BD8" w14:paraId="0A2F1036" w14:textId="77777777" w:rsidTr="001322D7">
        <w:tc>
          <w:tcPr>
            <w:tcW w:w="1923" w:type="dxa"/>
            <w:vAlign w:val="center"/>
          </w:tcPr>
          <w:p w14:paraId="0FEC744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课程目标2</w:t>
            </w:r>
          </w:p>
        </w:tc>
        <w:tc>
          <w:tcPr>
            <w:tcW w:w="2235" w:type="dxa"/>
            <w:vAlign w:val="center"/>
          </w:tcPr>
          <w:p w14:paraId="7D35C06D" w14:textId="77777777" w:rsidR="00554BD8" w:rsidRPr="00554BD8" w:rsidRDefault="00554BD8" w:rsidP="00554BD8">
            <w:pPr>
              <w:spacing w:line="440" w:lineRule="exact"/>
              <w:rPr>
                <w:rFonts w:ascii="宋体" w:eastAsia="宋体" w:hAnsi="宋体" w:cs="Times New Roman"/>
                <w:color w:val="000000"/>
                <w:sz w:val="24"/>
              </w:rPr>
            </w:pPr>
            <w:r w:rsidRPr="00554BD8">
              <w:rPr>
                <w:rFonts w:ascii="宋体" w:eastAsia="宋体" w:hAnsi="宋体" w:cs="Times New Roman" w:hint="eastAsia"/>
                <w:color w:val="000000"/>
                <w:sz w:val="24"/>
              </w:rPr>
              <w:t>10.沟通（M）</w:t>
            </w:r>
          </w:p>
        </w:tc>
        <w:tc>
          <w:tcPr>
            <w:tcW w:w="5011" w:type="dxa"/>
          </w:tcPr>
          <w:p w14:paraId="12240060" w14:textId="77777777" w:rsidR="00554BD8" w:rsidRPr="00554BD8" w:rsidRDefault="00554BD8" w:rsidP="00554BD8">
            <w:pPr>
              <w:spacing w:line="440" w:lineRule="exact"/>
              <w:rPr>
                <w:rFonts w:ascii="宋体" w:eastAsia="宋体" w:hAnsi="宋体" w:cs="Times New Roman"/>
                <w:color w:val="000000"/>
                <w:sz w:val="24"/>
              </w:rPr>
            </w:pPr>
          </w:p>
        </w:tc>
      </w:tr>
    </w:tbl>
    <w:p w14:paraId="4A8D96F9" w14:textId="77777777" w:rsidR="00554BD8" w:rsidRPr="00554BD8" w:rsidRDefault="00554BD8" w:rsidP="00554BD8">
      <w:pPr>
        <w:spacing w:beforeLines="50" w:before="156" w:afterLines="50" w:after="156" w:line="440" w:lineRule="exact"/>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三、教学内容及与课程学习目标的对应关系</w:t>
      </w:r>
    </w:p>
    <w:p w14:paraId="34E5A081" w14:textId="77777777" w:rsidR="00554BD8" w:rsidRPr="00554BD8" w:rsidRDefault="00554BD8" w:rsidP="00554BD8">
      <w:pPr>
        <w:spacing w:beforeLines="50" w:before="156" w:afterLines="50" w:after="156" w:line="440" w:lineRule="exact"/>
        <w:ind w:firstLineChars="200" w:firstLine="562"/>
        <w:rPr>
          <w:rFonts w:ascii="黑体" w:eastAsia="黑体" w:hAnsi="黑体" w:cs="Times New Roman"/>
          <w:b/>
          <w:color w:val="000000"/>
          <w:sz w:val="28"/>
          <w:szCs w:val="28"/>
        </w:rPr>
      </w:pPr>
      <w:r w:rsidRPr="00554BD8">
        <w:rPr>
          <w:rFonts w:ascii="黑体" w:eastAsia="黑体" w:hAnsi="黑体" w:cs="Times New Roman" w:hint="eastAsia"/>
          <w:b/>
          <w:color w:val="000000"/>
          <w:sz w:val="28"/>
          <w:szCs w:val="28"/>
        </w:rPr>
        <w:t>（一）课程学习内容</w:t>
      </w:r>
    </w:p>
    <w:p w14:paraId="684B4ABB" w14:textId="77777777" w:rsidR="00554BD8" w:rsidRPr="00554BD8" w:rsidRDefault="00554BD8" w:rsidP="00554BD8">
      <w:pPr>
        <w:adjustRightInd w:val="0"/>
        <w:snapToGrid w:val="0"/>
        <w:spacing w:beforeLines="50" w:before="156" w:afterLines="50" w:after="156" w:line="500" w:lineRule="exact"/>
        <w:ind w:firstLineChars="1100" w:firstLine="3092"/>
        <w:rPr>
          <w:rFonts w:ascii="Calibri" w:eastAsia="宋体" w:hAnsi="Calibri" w:cs="Times New Roman"/>
          <w:b/>
          <w:bCs/>
          <w:color w:val="000000"/>
          <w:sz w:val="28"/>
        </w:rPr>
      </w:pPr>
      <w:r w:rsidRPr="00554BD8">
        <w:rPr>
          <w:rFonts w:ascii="Calibri" w:eastAsia="宋体" w:hAnsi="Calibri" w:cs="Times New Roman" w:hint="eastAsia"/>
          <w:b/>
          <w:bCs/>
          <w:color w:val="000000"/>
          <w:sz w:val="28"/>
        </w:rPr>
        <w:t>第一章</w:t>
      </w:r>
      <w:r w:rsidRPr="00554BD8">
        <w:rPr>
          <w:rFonts w:ascii="Calibri" w:eastAsia="宋体" w:hAnsi="Calibri" w:cs="Times New Roman" w:hint="eastAsia"/>
          <w:b/>
          <w:bCs/>
          <w:color w:val="000000"/>
          <w:sz w:val="28"/>
        </w:rPr>
        <w:t xml:space="preserve">  </w:t>
      </w:r>
      <w:r w:rsidRPr="00554BD8">
        <w:rPr>
          <w:rFonts w:ascii="Calibri" w:eastAsia="宋体" w:hAnsi="Calibri" w:cs="Times New Roman" w:hint="eastAsia"/>
          <w:b/>
          <w:bCs/>
          <w:color w:val="000000"/>
          <w:sz w:val="28"/>
        </w:rPr>
        <w:t>中国国防</w:t>
      </w:r>
      <w:r w:rsidRPr="00554BD8">
        <w:rPr>
          <w:rFonts w:ascii="Calibri" w:eastAsia="宋体" w:hAnsi="Calibri" w:cs="Times New Roman" w:hint="eastAsia"/>
          <w:b/>
          <w:bCs/>
          <w:color w:val="000000"/>
          <w:sz w:val="28"/>
        </w:rPr>
        <w:t xml:space="preserve"> </w:t>
      </w:r>
    </w:p>
    <w:p w14:paraId="2B7EC7EB" w14:textId="77777777" w:rsidR="00554BD8" w:rsidRPr="00554BD8" w:rsidRDefault="00554BD8" w:rsidP="00554BD8">
      <w:pPr>
        <w:spacing w:line="360" w:lineRule="auto"/>
        <w:ind w:firstLineChars="200" w:firstLine="482"/>
        <w:rPr>
          <w:rFonts w:ascii="宋体" w:eastAsia="宋体" w:hAnsi="宋体" w:cs="Times New Roman"/>
          <w:color w:val="000000"/>
          <w:sz w:val="24"/>
        </w:rPr>
      </w:pPr>
      <w:r w:rsidRPr="00554BD8">
        <w:rPr>
          <w:rFonts w:ascii="宋体" w:eastAsia="宋体" w:hAnsi="宋体" w:cs="Times New Roman" w:hint="eastAsia"/>
          <w:b/>
          <w:color w:val="000000"/>
          <w:sz w:val="24"/>
        </w:rPr>
        <w:t>【学习目标】</w:t>
      </w:r>
    </w:p>
    <w:p w14:paraId="39C84FFF" w14:textId="77777777" w:rsidR="00554BD8" w:rsidRPr="00554BD8" w:rsidRDefault="00554BD8" w:rsidP="00554BD8">
      <w:pPr>
        <w:spacing w:afterLines="50" w:after="156" w:line="300" w:lineRule="auto"/>
        <w:ind w:firstLineChars="200" w:firstLine="480"/>
        <w:rPr>
          <w:rFonts w:ascii="宋体" w:eastAsia="宋体" w:hAnsi="宋体" w:cs="Times New Roman"/>
          <w:b/>
          <w:color w:val="000000"/>
          <w:sz w:val="24"/>
        </w:rPr>
      </w:pPr>
      <w:r w:rsidRPr="00554BD8">
        <w:rPr>
          <w:rFonts w:ascii="宋体" w:eastAsia="宋体" w:hAnsi="宋体" w:cs="Times New Roman" w:hint="eastAsia"/>
          <w:color w:val="000000"/>
          <w:sz w:val="24"/>
        </w:rPr>
        <w:t>了解我国国防历史，熟悉国防法规和作为一个国家保卫者接班人的责任，掌握国防建设和国防动员的主要内容，增强国防意识和战略思维，树立大国防观和总体国家安全观。</w:t>
      </w:r>
    </w:p>
    <w:p w14:paraId="54B1CA5E" w14:textId="77777777" w:rsidR="00554BD8" w:rsidRPr="00554BD8" w:rsidRDefault="00554BD8" w:rsidP="00554BD8">
      <w:pPr>
        <w:spacing w:line="360" w:lineRule="auto"/>
        <w:ind w:firstLineChars="200" w:firstLine="482"/>
        <w:rPr>
          <w:rFonts w:ascii="宋体" w:eastAsia="宋体" w:hAnsi="宋体" w:cs="Times New Roman"/>
          <w:b/>
          <w:color w:val="000000"/>
          <w:sz w:val="24"/>
        </w:rPr>
      </w:pPr>
      <w:r w:rsidRPr="00554BD8">
        <w:rPr>
          <w:rFonts w:ascii="宋体" w:eastAsia="宋体" w:hAnsi="宋体" w:cs="Times New Roman" w:hint="eastAsia"/>
          <w:b/>
          <w:color w:val="000000"/>
          <w:sz w:val="24"/>
        </w:rPr>
        <w:t>【学习内容】</w:t>
      </w:r>
    </w:p>
    <w:p w14:paraId="43AD6518" w14:textId="77777777" w:rsidR="00554BD8" w:rsidRPr="00554BD8" w:rsidRDefault="00554BD8">
      <w:pPr>
        <w:numPr>
          <w:ilvl w:val="0"/>
          <w:numId w:val="188"/>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国防概述</w:t>
      </w:r>
    </w:p>
    <w:p w14:paraId="6E0C279A" w14:textId="77777777" w:rsidR="00554BD8" w:rsidRPr="00554BD8" w:rsidRDefault="00554BD8">
      <w:pPr>
        <w:numPr>
          <w:ilvl w:val="0"/>
          <w:numId w:val="188"/>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国防法规</w:t>
      </w:r>
    </w:p>
    <w:p w14:paraId="63582FA3" w14:textId="77777777" w:rsidR="00554BD8" w:rsidRPr="00554BD8" w:rsidRDefault="00554BD8">
      <w:pPr>
        <w:numPr>
          <w:ilvl w:val="0"/>
          <w:numId w:val="188"/>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国防建设</w:t>
      </w:r>
    </w:p>
    <w:p w14:paraId="4928613F" w14:textId="77777777" w:rsidR="00554BD8" w:rsidRPr="00554BD8" w:rsidRDefault="00554BD8">
      <w:pPr>
        <w:numPr>
          <w:ilvl w:val="0"/>
          <w:numId w:val="188"/>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武装力量</w:t>
      </w:r>
    </w:p>
    <w:p w14:paraId="2D279058" w14:textId="77777777" w:rsidR="00554BD8" w:rsidRPr="00554BD8" w:rsidRDefault="00554BD8">
      <w:pPr>
        <w:numPr>
          <w:ilvl w:val="0"/>
          <w:numId w:val="188"/>
        </w:numPr>
        <w:spacing w:afterLines="50" w:after="156"/>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lastRenderedPageBreak/>
        <w:t>国防动员</w:t>
      </w:r>
    </w:p>
    <w:p w14:paraId="61D94D5E" w14:textId="77777777" w:rsidR="00554BD8" w:rsidRPr="00554BD8" w:rsidRDefault="00554BD8" w:rsidP="00554BD8">
      <w:pPr>
        <w:spacing w:line="360" w:lineRule="auto"/>
        <w:ind w:firstLineChars="200" w:firstLine="482"/>
        <w:rPr>
          <w:rFonts w:ascii="宋体" w:eastAsia="宋体" w:hAnsi="宋体" w:cs="Times New Roman"/>
          <w:color w:val="000000"/>
          <w:sz w:val="24"/>
        </w:rPr>
      </w:pPr>
      <w:r w:rsidRPr="00554BD8">
        <w:rPr>
          <w:rFonts w:ascii="宋体" w:eastAsia="宋体" w:hAnsi="宋体" w:cs="Times New Roman" w:hint="eastAsia"/>
          <w:b/>
          <w:color w:val="000000"/>
          <w:sz w:val="24"/>
        </w:rPr>
        <w:t>【重点】</w:t>
      </w:r>
    </w:p>
    <w:p w14:paraId="687A0156" w14:textId="77777777" w:rsidR="00554BD8" w:rsidRPr="00554BD8" w:rsidRDefault="00554BD8" w:rsidP="00554BD8">
      <w:pPr>
        <w:spacing w:afterLines="50" w:after="156" w:line="300" w:lineRule="auto"/>
        <w:ind w:firstLineChars="200" w:firstLine="480"/>
        <w:rPr>
          <w:rFonts w:ascii="宋体" w:eastAsia="宋体" w:hAnsi="宋体" w:cs="Times New Roman"/>
          <w:b/>
          <w:color w:val="000000"/>
          <w:sz w:val="24"/>
        </w:rPr>
      </w:pPr>
      <w:r w:rsidRPr="00554BD8">
        <w:rPr>
          <w:rFonts w:ascii="宋体" w:eastAsia="宋体" w:hAnsi="宋体" w:cs="Times New Roman" w:hint="eastAsia"/>
          <w:color w:val="000000"/>
          <w:sz w:val="24"/>
        </w:rPr>
        <w:t>国防的含义和特征、国防法规和国防建设</w:t>
      </w:r>
    </w:p>
    <w:p w14:paraId="2B92398D" w14:textId="77777777" w:rsidR="00554BD8" w:rsidRPr="00554BD8" w:rsidRDefault="00554BD8" w:rsidP="00554BD8">
      <w:pPr>
        <w:spacing w:line="360" w:lineRule="auto"/>
        <w:ind w:firstLineChars="200" w:firstLine="482"/>
        <w:rPr>
          <w:rFonts w:ascii="宋体" w:eastAsia="宋体" w:hAnsi="宋体" w:cs="Times New Roman"/>
          <w:b/>
          <w:color w:val="000000"/>
          <w:sz w:val="24"/>
        </w:rPr>
      </w:pPr>
      <w:r w:rsidRPr="00554BD8">
        <w:rPr>
          <w:rFonts w:ascii="宋体" w:eastAsia="宋体" w:hAnsi="宋体" w:cs="Times New Roman" w:hint="eastAsia"/>
          <w:b/>
          <w:color w:val="000000"/>
          <w:sz w:val="24"/>
        </w:rPr>
        <w:t>【难点】</w:t>
      </w:r>
    </w:p>
    <w:p w14:paraId="23B6B2FC" w14:textId="77777777" w:rsidR="00554BD8" w:rsidRPr="00554BD8" w:rsidRDefault="00554BD8" w:rsidP="00554BD8">
      <w:pPr>
        <w:spacing w:afterLines="50" w:after="156" w:line="30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武装力量、国防动员</w:t>
      </w:r>
    </w:p>
    <w:p w14:paraId="32FD4271" w14:textId="77777777" w:rsidR="00554BD8" w:rsidRPr="00554BD8" w:rsidRDefault="00554BD8" w:rsidP="00554BD8">
      <w:pPr>
        <w:spacing w:line="360" w:lineRule="auto"/>
        <w:ind w:firstLineChars="200" w:firstLine="482"/>
        <w:rPr>
          <w:rFonts w:ascii="宋体" w:eastAsia="宋体" w:hAnsi="宋体" w:cs="Times New Roman"/>
          <w:b/>
          <w:color w:val="000000"/>
          <w:sz w:val="24"/>
        </w:rPr>
      </w:pPr>
      <w:r w:rsidRPr="00554BD8">
        <w:rPr>
          <w:rFonts w:ascii="宋体" w:eastAsia="宋体" w:hAnsi="宋体" w:cs="Times New Roman" w:hint="eastAsia"/>
          <w:b/>
          <w:color w:val="000000"/>
          <w:sz w:val="24"/>
        </w:rPr>
        <w:t>【教学方法】</w:t>
      </w:r>
    </w:p>
    <w:p w14:paraId="38EABB2C" w14:textId="77777777" w:rsidR="00554BD8" w:rsidRPr="00554BD8" w:rsidRDefault="00554BD8" w:rsidP="00554BD8">
      <w:pPr>
        <w:spacing w:afterLines="50" w:after="156" w:line="30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传统讲授法和案例教学的形式，引导学生了解国防历史，国防建设基本知识</w:t>
      </w:r>
    </w:p>
    <w:p w14:paraId="201B63D3" w14:textId="77777777" w:rsidR="00554BD8" w:rsidRPr="00554BD8" w:rsidRDefault="00554BD8" w:rsidP="00554BD8">
      <w:pPr>
        <w:spacing w:line="360" w:lineRule="auto"/>
        <w:ind w:firstLineChars="200" w:firstLine="482"/>
        <w:rPr>
          <w:rFonts w:ascii="宋体" w:eastAsia="宋体" w:hAnsi="宋体" w:cs="Times New Roman"/>
          <w:b/>
          <w:color w:val="000000"/>
          <w:sz w:val="24"/>
        </w:rPr>
      </w:pPr>
      <w:r w:rsidRPr="00554BD8">
        <w:rPr>
          <w:rFonts w:ascii="宋体" w:eastAsia="宋体" w:hAnsi="宋体" w:cs="Times New Roman" w:hint="eastAsia"/>
          <w:b/>
          <w:color w:val="000000"/>
          <w:sz w:val="24"/>
        </w:rPr>
        <w:t>【复习思考】</w:t>
      </w:r>
    </w:p>
    <w:p w14:paraId="55D14B26" w14:textId="77777777" w:rsidR="00554BD8" w:rsidRPr="00554BD8" w:rsidRDefault="00554BD8">
      <w:pPr>
        <w:numPr>
          <w:ilvl w:val="0"/>
          <w:numId w:val="189"/>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国防有哪几种类型</w:t>
      </w:r>
    </w:p>
    <w:p w14:paraId="593CE52B" w14:textId="77777777" w:rsidR="00554BD8" w:rsidRPr="00554BD8" w:rsidRDefault="00554BD8">
      <w:pPr>
        <w:numPr>
          <w:ilvl w:val="0"/>
          <w:numId w:val="189"/>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中国国防历史的启示有哪些</w:t>
      </w:r>
    </w:p>
    <w:p w14:paraId="10307FD6" w14:textId="77777777" w:rsidR="00554BD8" w:rsidRPr="00554BD8" w:rsidRDefault="00554BD8">
      <w:pPr>
        <w:numPr>
          <w:ilvl w:val="0"/>
          <w:numId w:val="189"/>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我国的国防政策是什么</w:t>
      </w:r>
    </w:p>
    <w:p w14:paraId="2FA4E6B8" w14:textId="77777777" w:rsidR="00554BD8" w:rsidRPr="00554BD8" w:rsidRDefault="00554BD8">
      <w:pPr>
        <w:numPr>
          <w:ilvl w:val="0"/>
          <w:numId w:val="189"/>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国防动员的内容有哪些</w:t>
      </w:r>
    </w:p>
    <w:p w14:paraId="6434009A" w14:textId="77777777" w:rsidR="00554BD8" w:rsidRPr="00554BD8" w:rsidRDefault="00554BD8" w:rsidP="00554BD8">
      <w:pPr>
        <w:adjustRightInd w:val="0"/>
        <w:snapToGrid w:val="0"/>
        <w:spacing w:beforeLines="50" w:before="156" w:afterLines="50" w:after="156" w:line="500" w:lineRule="exact"/>
        <w:ind w:firstLineChars="1000" w:firstLine="2811"/>
        <w:rPr>
          <w:rFonts w:ascii="Calibri" w:eastAsia="宋体" w:hAnsi="Calibri" w:cs="Times New Roman"/>
          <w:b/>
          <w:bCs/>
          <w:color w:val="000000"/>
          <w:sz w:val="28"/>
        </w:rPr>
      </w:pPr>
      <w:r w:rsidRPr="00554BD8">
        <w:rPr>
          <w:rFonts w:ascii="Calibri" w:eastAsia="宋体" w:hAnsi="Calibri" w:cs="Times New Roman"/>
          <w:b/>
          <w:bCs/>
          <w:color w:val="000000"/>
          <w:sz w:val="28"/>
        </w:rPr>
        <w:t>第</w:t>
      </w:r>
      <w:r w:rsidRPr="00554BD8">
        <w:rPr>
          <w:rFonts w:ascii="Calibri" w:eastAsia="宋体" w:hAnsi="Calibri" w:cs="Times New Roman" w:hint="eastAsia"/>
          <w:b/>
          <w:bCs/>
          <w:color w:val="000000"/>
          <w:sz w:val="28"/>
        </w:rPr>
        <w:t>二</w:t>
      </w:r>
      <w:r w:rsidRPr="00554BD8">
        <w:rPr>
          <w:rFonts w:ascii="Calibri" w:eastAsia="宋体" w:hAnsi="Calibri" w:cs="Times New Roman"/>
          <w:b/>
          <w:bCs/>
          <w:color w:val="000000"/>
          <w:sz w:val="28"/>
        </w:rPr>
        <w:t>章</w:t>
      </w:r>
      <w:r w:rsidRPr="00554BD8">
        <w:rPr>
          <w:rFonts w:ascii="Calibri" w:eastAsia="宋体" w:hAnsi="Calibri" w:cs="Times New Roman"/>
          <w:b/>
          <w:bCs/>
          <w:color w:val="000000"/>
          <w:sz w:val="28"/>
        </w:rPr>
        <w:t xml:space="preserve">  </w:t>
      </w:r>
      <w:r w:rsidRPr="00554BD8">
        <w:rPr>
          <w:rFonts w:ascii="Calibri" w:eastAsia="宋体" w:hAnsi="Calibri" w:cs="Times New Roman" w:hint="eastAsia"/>
          <w:b/>
          <w:bCs/>
          <w:color w:val="000000"/>
          <w:sz w:val="28"/>
        </w:rPr>
        <w:t>国家安全</w:t>
      </w:r>
      <w:r w:rsidRPr="00554BD8">
        <w:rPr>
          <w:rFonts w:ascii="Calibri" w:eastAsia="宋体" w:hAnsi="Calibri" w:cs="Times New Roman"/>
          <w:b/>
          <w:bCs/>
          <w:color w:val="000000"/>
          <w:sz w:val="28"/>
        </w:rPr>
        <w:t xml:space="preserve"> </w:t>
      </w:r>
    </w:p>
    <w:p w14:paraId="3A07F308" w14:textId="77777777" w:rsidR="00554BD8" w:rsidRPr="00554BD8" w:rsidRDefault="00554BD8" w:rsidP="00554BD8">
      <w:pPr>
        <w:spacing w:line="360" w:lineRule="auto"/>
        <w:rPr>
          <w:rFonts w:ascii="Calibri" w:eastAsia="宋体" w:hAnsi="Calibri" w:cs="Times New Roman"/>
          <w:color w:val="000000"/>
          <w:sz w:val="24"/>
        </w:rPr>
      </w:pPr>
      <w:r w:rsidRPr="00554BD8">
        <w:rPr>
          <w:rFonts w:ascii="宋体" w:eastAsia="宋体" w:hAnsi="宋体" w:cs="Times New Roman" w:hint="eastAsia"/>
          <w:b/>
          <w:color w:val="000000"/>
          <w:sz w:val="24"/>
        </w:rPr>
        <w:t>【学习目标】</w:t>
      </w:r>
    </w:p>
    <w:p w14:paraId="5E0340A3" w14:textId="77777777" w:rsidR="00554BD8" w:rsidRPr="00554BD8" w:rsidRDefault="00554BD8" w:rsidP="00554BD8">
      <w:pPr>
        <w:adjustRightInd w:val="0"/>
        <w:snapToGrid w:val="0"/>
        <w:spacing w:line="500" w:lineRule="exact"/>
        <w:ind w:firstLineChars="200" w:firstLine="480"/>
        <w:rPr>
          <w:rFonts w:ascii="Calibri" w:eastAsia="宋体" w:hAnsi="Calibri" w:cs="Times New Roman"/>
          <w:b/>
          <w:color w:val="000000"/>
          <w:sz w:val="24"/>
        </w:rPr>
      </w:pPr>
      <w:r w:rsidRPr="00554BD8">
        <w:rPr>
          <w:rFonts w:ascii="Calibri" w:eastAsia="宋体" w:hAnsi="Calibri" w:cs="Times New Roman" w:hint="eastAsia"/>
          <w:color w:val="000000"/>
          <w:sz w:val="24"/>
        </w:rPr>
        <w:t>了解国家安全的内涵，总体国家安全观，了解我国的地缘环境，熟悉新形势下的国家安全，新兴领域的国家安全，熟悉国际战略形势。激发爱国热情，提高维护国家安全的自觉性。</w:t>
      </w:r>
    </w:p>
    <w:p w14:paraId="3DD3990A" w14:textId="77777777" w:rsidR="00554BD8" w:rsidRPr="00554BD8" w:rsidRDefault="00554BD8" w:rsidP="00554BD8">
      <w:pPr>
        <w:spacing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【学习内容】</w:t>
      </w:r>
    </w:p>
    <w:p w14:paraId="79A2D6B7" w14:textId="77777777" w:rsidR="00554BD8" w:rsidRPr="00554BD8" w:rsidRDefault="00554BD8">
      <w:pPr>
        <w:numPr>
          <w:ilvl w:val="0"/>
          <w:numId w:val="190"/>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国家安全的内涵和原则，总体国家安全观</w:t>
      </w:r>
    </w:p>
    <w:p w14:paraId="7714329F" w14:textId="77777777" w:rsidR="00554BD8" w:rsidRPr="00554BD8" w:rsidRDefault="00554BD8">
      <w:pPr>
        <w:numPr>
          <w:ilvl w:val="0"/>
          <w:numId w:val="190"/>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中国地缘环境、地缘安全</w:t>
      </w:r>
    </w:p>
    <w:p w14:paraId="5CE6FF9C" w14:textId="77777777" w:rsidR="00554BD8" w:rsidRPr="00554BD8" w:rsidRDefault="00554BD8">
      <w:pPr>
        <w:numPr>
          <w:ilvl w:val="0"/>
          <w:numId w:val="190"/>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新形势下的国家安全</w:t>
      </w:r>
    </w:p>
    <w:p w14:paraId="24E8FBA2" w14:textId="77777777" w:rsidR="00554BD8" w:rsidRPr="00554BD8" w:rsidRDefault="00554BD8">
      <w:pPr>
        <w:numPr>
          <w:ilvl w:val="0"/>
          <w:numId w:val="190"/>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新兴领域的国家安全</w:t>
      </w:r>
    </w:p>
    <w:p w14:paraId="190A4846" w14:textId="77777777" w:rsidR="00554BD8" w:rsidRPr="00554BD8" w:rsidRDefault="00554BD8">
      <w:pPr>
        <w:numPr>
          <w:ilvl w:val="0"/>
          <w:numId w:val="190"/>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国际战略形势</w:t>
      </w:r>
    </w:p>
    <w:p w14:paraId="3A8377C7" w14:textId="77777777" w:rsidR="00554BD8" w:rsidRPr="00554BD8" w:rsidRDefault="00554BD8" w:rsidP="00554BD8">
      <w:pPr>
        <w:adjustRightInd w:val="0"/>
        <w:snapToGrid w:val="0"/>
        <w:spacing w:line="360" w:lineRule="auto"/>
        <w:rPr>
          <w:rFonts w:ascii="Calibri" w:eastAsia="宋体" w:hAnsi="Calibri" w:cs="Times New Roman"/>
          <w:b/>
          <w:color w:val="000000"/>
          <w:sz w:val="24"/>
        </w:rPr>
      </w:pPr>
      <w:r w:rsidRPr="00554BD8">
        <w:rPr>
          <w:rFonts w:ascii="宋体" w:eastAsia="宋体" w:hAnsi="宋体" w:cs="Times New Roman" w:hint="eastAsia"/>
          <w:b/>
          <w:color w:val="000000"/>
          <w:sz w:val="24"/>
        </w:rPr>
        <w:t>【重点】</w:t>
      </w:r>
      <w:r w:rsidRPr="00554BD8">
        <w:rPr>
          <w:rFonts w:ascii="宋体" w:eastAsia="宋体" w:hAnsi="宋体" w:cs="Times New Roman" w:hint="eastAsia"/>
          <w:color w:val="000000"/>
          <w:sz w:val="24"/>
        </w:rPr>
        <w:t>国家安全的内涵和原则，总体国家安全观，中国地缘环境、地缘安全</w:t>
      </w:r>
    </w:p>
    <w:p w14:paraId="6096D8AB"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【难点】</w:t>
      </w:r>
      <w:r w:rsidRPr="00554BD8">
        <w:rPr>
          <w:rFonts w:ascii="宋体" w:eastAsia="宋体" w:hAnsi="宋体" w:cs="Times New Roman" w:hint="eastAsia"/>
          <w:color w:val="000000"/>
          <w:sz w:val="24"/>
        </w:rPr>
        <w:t>新形势下的国家安全，新兴领域的国家安全，国际战略形势</w:t>
      </w:r>
    </w:p>
    <w:p w14:paraId="16030DFC" w14:textId="77777777" w:rsidR="00554BD8" w:rsidRPr="00554BD8" w:rsidRDefault="00554BD8" w:rsidP="00554BD8">
      <w:pPr>
        <w:spacing w:afterLines="50" w:after="156" w:line="360" w:lineRule="auto"/>
        <w:rPr>
          <w:rFonts w:ascii="宋体" w:eastAsia="宋体" w:hAnsi="宋体" w:cs="Times New Roman"/>
          <w:b/>
          <w:color w:val="000000"/>
          <w:sz w:val="24"/>
        </w:rPr>
      </w:pPr>
      <w:r w:rsidRPr="00554BD8">
        <w:rPr>
          <w:rFonts w:ascii="宋体" w:eastAsia="宋体" w:hAnsi="宋体" w:cs="Times New Roman" w:hint="eastAsia"/>
          <w:b/>
          <w:color w:val="000000"/>
          <w:sz w:val="24"/>
        </w:rPr>
        <w:t>【教学方法】</w:t>
      </w:r>
    </w:p>
    <w:p w14:paraId="0E3C4BAD" w14:textId="77777777" w:rsidR="00554BD8" w:rsidRPr="00554BD8" w:rsidRDefault="00554BD8" w:rsidP="00554BD8">
      <w:pPr>
        <w:spacing w:afterLines="50" w:after="156" w:line="36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传统讲授法、小组研讨、专题学习形式，教育学生</w:t>
      </w:r>
      <w:r w:rsidRPr="00554BD8">
        <w:rPr>
          <w:rFonts w:ascii="Calibri" w:eastAsia="宋体" w:hAnsi="Calibri" w:cs="Times New Roman" w:hint="eastAsia"/>
          <w:color w:val="000000"/>
          <w:sz w:val="24"/>
        </w:rPr>
        <w:t>熟悉中国周边安全环境的</w:t>
      </w:r>
      <w:r w:rsidRPr="00554BD8">
        <w:rPr>
          <w:rFonts w:ascii="Calibri" w:eastAsia="宋体" w:hAnsi="Calibri" w:cs="Times New Roman" w:hint="eastAsia"/>
          <w:color w:val="000000"/>
          <w:sz w:val="24"/>
        </w:rPr>
        <w:lastRenderedPageBreak/>
        <w:t>基本情况，了解中国周边安全环境现状，总体国家安全观。</w:t>
      </w:r>
    </w:p>
    <w:p w14:paraId="3A2FD822"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【复习思考】</w:t>
      </w:r>
    </w:p>
    <w:p w14:paraId="5883513D" w14:textId="77777777" w:rsidR="00554BD8" w:rsidRPr="00554BD8" w:rsidRDefault="00554BD8">
      <w:pPr>
        <w:numPr>
          <w:ilvl w:val="0"/>
          <w:numId w:val="191"/>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国家安全的内涵和原则是什么</w:t>
      </w:r>
    </w:p>
    <w:p w14:paraId="40D0768A" w14:textId="77777777" w:rsidR="00554BD8" w:rsidRPr="00554BD8" w:rsidRDefault="00554BD8">
      <w:pPr>
        <w:numPr>
          <w:ilvl w:val="0"/>
          <w:numId w:val="191"/>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如何深入理解和把握总体国家安全观</w:t>
      </w:r>
    </w:p>
    <w:p w14:paraId="18605CC2" w14:textId="77777777" w:rsidR="00554BD8" w:rsidRPr="00554BD8" w:rsidRDefault="00554BD8">
      <w:pPr>
        <w:numPr>
          <w:ilvl w:val="0"/>
          <w:numId w:val="191"/>
        </w:numPr>
        <w:spacing w:afterLines="50" w:after="156"/>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面对当前世界战略格局，谈谈增强国家安全意识的必要性</w:t>
      </w:r>
    </w:p>
    <w:p w14:paraId="43D34309" w14:textId="77777777" w:rsidR="00554BD8" w:rsidRPr="00554BD8" w:rsidRDefault="00554BD8" w:rsidP="00554BD8">
      <w:pPr>
        <w:spacing w:afterLines="50" w:after="156" w:line="300" w:lineRule="auto"/>
        <w:ind w:firstLineChars="100" w:firstLine="240"/>
        <w:rPr>
          <w:rFonts w:ascii="宋体" w:eastAsia="宋体" w:hAnsi="宋体" w:cs="Times New Roman"/>
          <w:color w:val="000000"/>
          <w:sz w:val="24"/>
        </w:rPr>
      </w:pPr>
    </w:p>
    <w:p w14:paraId="1ABF91D4" w14:textId="77777777" w:rsidR="00554BD8" w:rsidRPr="00554BD8" w:rsidRDefault="00554BD8" w:rsidP="00554BD8">
      <w:pPr>
        <w:spacing w:line="180" w:lineRule="auto"/>
        <w:ind w:firstLineChars="1100" w:firstLine="3092"/>
        <w:rPr>
          <w:rFonts w:ascii="宋体" w:eastAsia="宋体" w:hAnsi="宋体" w:cs="Times New Roman"/>
          <w:b/>
          <w:color w:val="000000"/>
          <w:sz w:val="28"/>
          <w:szCs w:val="28"/>
        </w:rPr>
      </w:pPr>
      <w:r w:rsidRPr="00554BD8">
        <w:rPr>
          <w:rFonts w:ascii="宋体" w:eastAsia="宋体" w:hAnsi="宋体" w:cs="Times New Roman" w:hint="eastAsia"/>
          <w:b/>
          <w:color w:val="000000"/>
          <w:sz w:val="28"/>
          <w:szCs w:val="28"/>
        </w:rPr>
        <w:t xml:space="preserve">第三章  军事思想 </w:t>
      </w:r>
    </w:p>
    <w:p w14:paraId="424A3886"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【学习目标】</w:t>
      </w:r>
    </w:p>
    <w:p w14:paraId="34674399" w14:textId="77777777" w:rsidR="00554BD8" w:rsidRPr="00554BD8" w:rsidRDefault="00554BD8" w:rsidP="00554BD8">
      <w:pPr>
        <w:spacing w:afterLines="50" w:after="156" w:line="300" w:lineRule="auto"/>
        <w:ind w:firstLineChars="200" w:firstLine="480"/>
        <w:rPr>
          <w:rFonts w:ascii="宋体" w:eastAsia="宋体" w:hAnsi="宋体" w:cs="Times New Roman"/>
          <w:b/>
          <w:color w:val="000000"/>
          <w:sz w:val="24"/>
        </w:rPr>
      </w:pPr>
      <w:r w:rsidRPr="00554BD8">
        <w:rPr>
          <w:rFonts w:ascii="宋体" w:eastAsia="宋体" w:hAnsi="宋体" w:cs="Times New Roman" w:hint="eastAsia"/>
          <w:color w:val="000000"/>
          <w:sz w:val="24"/>
        </w:rPr>
        <w:t>了解军事思想的形成与发展过程，我国古代、近代、现代军事思想，初步掌握毛泽东军事思想、邓小平新时期军队建设思想、江泽民军事思想、胡锦涛军事思想、习近平国防和军队建设重要论述的基本观点，树立科学的战争观和方法论。学习和研究军事思想，了解和掌握战争的一般规律，拓宽视野、思路，增强全局意识，从战略的高度去观察、设计、分析、处理问题，促进自身能力向更高层次发展。</w:t>
      </w:r>
    </w:p>
    <w:p w14:paraId="78991307"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【学习内容】</w:t>
      </w:r>
    </w:p>
    <w:p w14:paraId="237BFA91" w14:textId="77777777" w:rsidR="00554BD8" w:rsidRPr="00554BD8" w:rsidRDefault="00554BD8">
      <w:pPr>
        <w:numPr>
          <w:ilvl w:val="0"/>
          <w:numId w:val="192"/>
        </w:numPr>
        <w:spacing w:afterLines="50" w:after="156"/>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军事思想概述</w:t>
      </w:r>
    </w:p>
    <w:p w14:paraId="66484C70" w14:textId="77777777" w:rsidR="00554BD8" w:rsidRPr="00554BD8" w:rsidRDefault="00554BD8">
      <w:pPr>
        <w:numPr>
          <w:ilvl w:val="0"/>
          <w:numId w:val="192"/>
        </w:numPr>
        <w:spacing w:afterLines="50" w:after="156"/>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中国古代、近代、现代军事思想</w:t>
      </w:r>
    </w:p>
    <w:p w14:paraId="7EA954A0" w14:textId="77777777" w:rsidR="00554BD8" w:rsidRPr="00554BD8" w:rsidRDefault="00554BD8">
      <w:pPr>
        <w:numPr>
          <w:ilvl w:val="0"/>
          <w:numId w:val="192"/>
        </w:numPr>
        <w:spacing w:afterLines="50" w:after="156"/>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外国军事思想</w:t>
      </w:r>
    </w:p>
    <w:p w14:paraId="41208C90" w14:textId="77777777" w:rsidR="00554BD8" w:rsidRPr="00554BD8" w:rsidRDefault="00554BD8">
      <w:pPr>
        <w:numPr>
          <w:ilvl w:val="0"/>
          <w:numId w:val="192"/>
        </w:numPr>
        <w:spacing w:afterLines="50" w:after="156"/>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当代中国军事思想，包含毛泽东、邓小平、江泽民、胡锦涛、习近平的国防和军队建设思想</w:t>
      </w:r>
    </w:p>
    <w:p w14:paraId="18BD55B1" w14:textId="77777777" w:rsidR="00554BD8" w:rsidRPr="00554BD8" w:rsidRDefault="00554BD8" w:rsidP="00554BD8">
      <w:pPr>
        <w:spacing w:afterLines="50" w:after="156" w:line="360" w:lineRule="auto"/>
        <w:rPr>
          <w:rFonts w:ascii="宋体" w:eastAsia="宋体" w:hAnsi="宋体" w:cs="Times New Roman"/>
          <w:b/>
          <w:color w:val="000000"/>
          <w:sz w:val="24"/>
        </w:rPr>
      </w:pPr>
      <w:r w:rsidRPr="00554BD8">
        <w:rPr>
          <w:rFonts w:ascii="宋体" w:eastAsia="宋体" w:hAnsi="宋体" w:cs="Times New Roman" w:hint="eastAsia"/>
          <w:b/>
          <w:color w:val="000000"/>
          <w:sz w:val="24"/>
        </w:rPr>
        <w:t>【重点】</w:t>
      </w:r>
      <w:r w:rsidRPr="00554BD8">
        <w:rPr>
          <w:rFonts w:ascii="宋体" w:eastAsia="宋体" w:hAnsi="宋体" w:cs="Times New Roman" w:hint="eastAsia"/>
          <w:color w:val="000000"/>
          <w:sz w:val="24"/>
        </w:rPr>
        <w:t>军事思想形成与发展</w:t>
      </w:r>
    </w:p>
    <w:p w14:paraId="328D37ED"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【难点】</w:t>
      </w:r>
      <w:r w:rsidRPr="00554BD8">
        <w:rPr>
          <w:rFonts w:ascii="宋体" w:eastAsia="宋体" w:hAnsi="宋体" w:cs="Times New Roman" w:hint="eastAsia"/>
          <w:color w:val="000000"/>
          <w:sz w:val="24"/>
        </w:rPr>
        <w:t>毛泽东、邓小平、江泽民、胡锦涛关于军队建设的思想，习近平国防和军队建设重要论述</w:t>
      </w:r>
    </w:p>
    <w:p w14:paraId="6EA743A8" w14:textId="77777777" w:rsidR="00554BD8" w:rsidRPr="00554BD8" w:rsidRDefault="00554BD8" w:rsidP="00554BD8">
      <w:pPr>
        <w:spacing w:afterLines="50" w:after="156" w:line="360" w:lineRule="auto"/>
        <w:rPr>
          <w:rFonts w:ascii="宋体" w:eastAsia="宋体" w:hAnsi="宋体" w:cs="Times New Roman"/>
          <w:color w:val="000000"/>
          <w:sz w:val="24"/>
        </w:rPr>
      </w:pPr>
      <w:r w:rsidRPr="00554BD8">
        <w:rPr>
          <w:rFonts w:ascii="宋体" w:eastAsia="宋体" w:hAnsi="宋体" w:cs="Times New Roman" w:hint="eastAsia"/>
          <w:b/>
          <w:color w:val="000000"/>
          <w:sz w:val="24"/>
        </w:rPr>
        <w:t>【教学方法】</w:t>
      </w:r>
    </w:p>
    <w:p w14:paraId="21DB6597" w14:textId="77777777" w:rsidR="00554BD8" w:rsidRPr="00554BD8" w:rsidRDefault="00554BD8" w:rsidP="00554BD8">
      <w:pPr>
        <w:spacing w:afterLines="50" w:after="156" w:line="36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翻转课堂，专题研讨的形式，掌握毛泽东军事思想、邓小平新时期军队建设思想、江泽民军事思想、胡锦涛军事思想、习近平国防和军队建设重要论述的基本观点。</w:t>
      </w:r>
    </w:p>
    <w:p w14:paraId="78D51882" w14:textId="77777777" w:rsidR="00554BD8" w:rsidRPr="00554BD8" w:rsidRDefault="00554BD8" w:rsidP="00554BD8">
      <w:pPr>
        <w:spacing w:afterLines="50" w:after="156" w:line="300" w:lineRule="auto"/>
        <w:rPr>
          <w:rFonts w:ascii="宋体" w:eastAsia="宋体" w:hAnsi="宋体" w:cs="Times New Roman"/>
          <w:b/>
          <w:color w:val="000000"/>
          <w:sz w:val="24"/>
        </w:rPr>
      </w:pPr>
      <w:r w:rsidRPr="00554BD8">
        <w:rPr>
          <w:rFonts w:ascii="宋体" w:eastAsia="宋体" w:hAnsi="宋体" w:cs="Times New Roman" w:hint="eastAsia"/>
          <w:b/>
          <w:color w:val="000000"/>
          <w:sz w:val="24"/>
        </w:rPr>
        <w:lastRenderedPageBreak/>
        <w:t>【复习思考】</w:t>
      </w:r>
    </w:p>
    <w:p w14:paraId="221A3E72" w14:textId="77777777" w:rsidR="00554BD8" w:rsidRPr="00554BD8" w:rsidRDefault="00554BD8">
      <w:pPr>
        <w:numPr>
          <w:ilvl w:val="0"/>
          <w:numId w:val="193"/>
        </w:num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color w:val="000000"/>
          <w:sz w:val="24"/>
        </w:rPr>
        <w:t>《孙子兵法》有哪些精辟的思想</w:t>
      </w:r>
    </w:p>
    <w:p w14:paraId="63DA61C5" w14:textId="77777777" w:rsidR="00554BD8" w:rsidRPr="00554BD8" w:rsidRDefault="00554BD8" w:rsidP="00554BD8">
      <w:pPr>
        <w:spacing w:afterLines="50" w:after="156" w:line="300" w:lineRule="auto"/>
        <w:rPr>
          <w:rFonts w:ascii="Calibri" w:eastAsia="宋体" w:hAnsi="Calibri" w:cs="Times New Roman"/>
          <w:b/>
          <w:bCs/>
          <w:color w:val="000000"/>
          <w:sz w:val="28"/>
        </w:rPr>
      </w:pPr>
      <w:r w:rsidRPr="00554BD8">
        <w:rPr>
          <w:rFonts w:ascii="宋体" w:eastAsia="宋体" w:hAnsi="宋体" w:cs="Times New Roman" w:hint="eastAsia"/>
          <w:color w:val="000000"/>
          <w:sz w:val="24"/>
        </w:rPr>
        <w:t>2. 习近平强军思想的主要内容有哪些</w:t>
      </w:r>
    </w:p>
    <w:p w14:paraId="4BE5B1E9" w14:textId="77777777" w:rsidR="00554BD8" w:rsidRPr="00554BD8" w:rsidRDefault="00554BD8" w:rsidP="00554BD8">
      <w:pPr>
        <w:spacing w:line="180" w:lineRule="auto"/>
        <w:ind w:firstLineChars="1100" w:firstLine="3092"/>
        <w:rPr>
          <w:rFonts w:ascii="宋体" w:eastAsia="宋体" w:hAnsi="宋体" w:cs="Times New Roman"/>
          <w:b/>
          <w:color w:val="000000"/>
          <w:sz w:val="28"/>
          <w:szCs w:val="28"/>
        </w:rPr>
      </w:pPr>
      <w:r w:rsidRPr="00554BD8">
        <w:rPr>
          <w:rFonts w:ascii="宋体" w:eastAsia="宋体" w:hAnsi="宋体" w:cs="Times New Roman" w:hint="eastAsia"/>
          <w:b/>
          <w:color w:val="000000"/>
          <w:sz w:val="28"/>
          <w:szCs w:val="28"/>
        </w:rPr>
        <w:t xml:space="preserve">第四章  现代战争 </w:t>
      </w:r>
    </w:p>
    <w:p w14:paraId="45E70E56" w14:textId="77777777" w:rsidR="00554BD8" w:rsidRPr="00554BD8" w:rsidRDefault="00554BD8" w:rsidP="00554BD8">
      <w:pPr>
        <w:spacing w:afterLines="50" w:after="156" w:line="300" w:lineRule="auto"/>
        <w:rPr>
          <w:rFonts w:ascii="宋体" w:eastAsia="宋体" w:hAnsi="宋体" w:cs="Times New Roman"/>
          <w:b/>
          <w:color w:val="000000"/>
          <w:sz w:val="28"/>
          <w:szCs w:val="28"/>
        </w:rPr>
      </w:pPr>
      <w:r w:rsidRPr="00554BD8">
        <w:rPr>
          <w:rFonts w:ascii="宋体" w:eastAsia="宋体" w:hAnsi="宋体" w:cs="Times New Roman" w:hint="eastAsia"/>
          <w:b/>
          <w:color w:val="000000"/>
          <w:sz w:val="24"/>
        </w:rPr>
        <w:t>【学习目标】</w:t>
      </w:r>
    </w:p>
    <w:p w14:paraId="4C1DD926" w14:textId="77777777" w:rsidR="00554BD8" w:rsidRPr="00554BD8" w:rsidRDefault="00554BD8" w:rsidP="00554BD8">
      <w:pPr>
        <w:spacing w:afterLines="50" w:after="156" w:line="30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了解战争的内涵、基本特征、发展历程、新军事革命的内涵、发展演变、主要内容、机械化战争内涵、形态、特征、信息化战争内涵、形态、特征、战争形态的发展趋势。</w:t>
      </w:r>
    </w:p>
    <w:p w14:paraId="302073D4" w14:textId="77777777" w:rsidR="00554BD8" w:rsidRPr="00554BD8" w:rsidRDefault="00554BD8" w:rsidP="00554BD8">
      <w:p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【学习内容】</w:t>
      </w:r>
    </w:p>
    <w:p w14:paraId="68084A81" w14:textId="77777777" w:rsidR="00554BD8" w:rsidRPr="00554BD8" w:rsidRDefault="00554BD8">
      <w:pPr>
        <w:numPr>
          <w:ilvl w:val="0"/>
          <w:numId w:val="194"/>
        </w:numPr>
        <w:spacing w:afterLines="50" w:after="156" w:line="300" w:lineRule="auto"/>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新军事革命的内涵、发展演变、主要内容</w:t>
      </w:r>
    </w:p>
    <w:p w14:paraId="211F2370" w14:textId="77777777" w:rsidR="00554BD8" w:rsidRPr="00554BD8" w:rsidRDefault="00554BD8">
      <w:pPr>
        <w:numPr>
          <w:ilvl w:val="0"/>
          <w:numId w:val="194"/>
        </w:numPr>
        <w:spacing w:afterLines="50" w:after="156" w:line="300" w:lineRule="auto"/>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 xml:space="preserve">信息化战争的内涵、主要形态和特征、发展趋势 </w:t>
      </w:r>
    </w:p>
    <w:p w14:paraId="429F3ABB" w14:textId="77777777" w:rsidR="00554BD8" w:rsidRPr="00554BD8" w:rsidRDefault="00554BD8" w:rsidP="00554BD8">
      <w:p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b/>
          <w:color w:val="000000"/>
          <w:sz w:val="24"/>
        </w:rPr>
        <w:t>【重点】</w:t>
      </w:r>
      <w:r w:rsidRPr="00554BD8">
        <w:rPr>
          <w:rFonts w:ascii="宋体" w:eastAsia="宋体" w:hAnsi="宋体" w:cs="Times New Roman" w:hint="eastAsia"/>
          <w:color w:val="000000"/>
          <w:sz w:val="24"/>
        </w:rPr>
        <w:t>新军事革命的内涵、内容</w:t>
      </w:r>
    </w:p>
    <w:p w14:paraId="719CF6DD" w14:textId="77777777" w:rsidR="00554BD8" w:rsidRPr="00554BD8" w:rsidRDefault="00554BD8" w:rsidP="00554BD8">
      <w:p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b/>
          <w:color w:val="000000"/>
          <w:sz w:val="24"/>
        </w:rPr>
        <w:t>【难点】</w:t>
      </w:r>
      <w:r w:rsidRPr="00554BD8">
        <w:rPr>
          <w:rFonts w:ascii="宋体" w:eastAsia="宋体" w:hAnsi="宋体" w:cs="Times New Roman" w:hint="eastAsia"/>
          <w:color w:val="000000"/>
          <w:sz w:val="24"/>
        </w:rPr>
        <w:t>信息化战争的内涵、主要形态和特征、发展趋势</w:t>
      </w:r>
    </w:p>
    <w:p w14:paraId="2DB781CF" w14:textId="77777777" w:rsidR="00554BD8" w:rsidRPr="00554BD8" w:rsidRDefault="00554BD8" w:rsidP="00554BD8">
      <w:pPr>
        <w:spacing w:afterLines="50" w:after="156" w:line="300" w:lineRule="auto"/>
        <w:rPr>
          <w:rFonts w:ascii="宋体" w:eastAsia="宋体" w:hAnsi="宋体" w:cs="Times New Roman"/>
          <w:b/>
          <w:color w:val="000000"/>
          <w:sz w:val="28"/>
          <w:szCs w:val="28"/>
        </w:rPr>
      </w:pPr>
      <w:r w:rsidRPr="00554BD8">
        <w:rPr>
          <w:rFonts w:ascii="宋体" w:eastAsia="宋体" w:hAnsi="宋体" w:cs="Times New Roman" w:hint="eastAsia"/>
          <w:b/>
          <w:color w:val="000000"/>
          <w:sz w:val="24"/>
        </w:rPr>
        <w:t>【教学方法】</w:t>
      </w:r>
    </w:p>
    <w:p w14:paraId="73FBB00C" w14:textId="77777777" w:rsidR="00554BD8" w:rsidRPr="00554BD8" w:rsidRDefault="00554BD8" w:rsidP="00554BD8">
      <w:pPr>
        <w:spacing w:afterLines="50" w:after="156" w:line="300" w:lineRule="auto"/>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传统讲授法，“战例+军事类影视作品进课堂”的方法，熟悉新军事革命演变历史，信息化战争内涵、形态、特征、战争形态的发展趋势。</w:t>
      </w:r>
    </w:p>
    <w:p w14:paraId="199DB200" w14:textId="77777777" w:rsidR="00554BD8" w:rsidRPr="00554BD8" w:rsidRDefault="00554BD8" w:rsidP="00554BD8">
      <w:pPr>
        <w:spacing w:afterLines="50" w:after="156" w:line="300" w:lineRule="auto"/>
        <w:rPr>
          <w:rFonts w:ascii="宋体" w:eastAsia="宋体" w:hAnsi="宋体" w:cs="Times New Roman"/>
          <w:b/>
          <w:color w:val="000000"/>
          <w:sz w:val="28"/>
          <w:szCs w:val="28"/>
        </w:rPr>
      </w:pPr>
      <w:r w:rsidRPr="00554BD8">
        <w:rPr>
          <w:rFonts w:ascii="宋体" w:eastAsia="宋体" w:hAnsi="宋体" w:cs="Times New Roman" w:hint="eastAsia"/>
          <w:b/>
          <w:color w:val="000000"/>
          <w:sz w:val="24"/>
        </w:rPr>
        <w:t>【复习思考】</w:t>
      </w:r>
    </w:p>
    <w:p w14:paraId="51C2645E" w14:textId="77777777" w:rsidR="00554BD8" w:rsidRPr="00554BD8" w:rsidRDefault="00554BD8">
      <w:pPr>
        <w:numPr>
          <w:ilvl w:val="0"/>
          <w:numId w:val="195"/>
        </w:numPr>
        <w:spacing w:afterLines="50" w:after="156" w:line="300" w:lineRule="auto"/>
        <w:ind w:firstLineChars="100" w:firstLine="240"/>
        <w:rPr>
          <w:rFonts w:ascii="宋体" w:eastAsia="宋体" w:hAnsi="宋体" w:cs="Times New Roman"/>
          <w:color w:val="000000"/>
          <w:sz w:val="24"/>
        </w:rPr>
      </w:pPr>
      <w:r w:rsidRPr="00554BD8">
        <w:rPr>
          <w:rFonts w:ascii="宋体" w:eastAsia="宋体" w:hAnsi="宋体" w:cs="Times New Roman" w:hint="eastAsia"/>
          <w:color w:val="000000"/>
          <w:sz w:val="24"/>
        </w:rPr>
        <w:t>什么是新军事革命？它的主要内容有哪些</w:t>
      </w:r>
    </w:p>
    <w:p w14:paraId="29915719" w14:textId="77777777" w:rsidR="00554BD8" w:rsidRPr="00554BD8" w:rsidRDefault="00554BD8">
      <w:pPr>
        <w:numPr>
          <w:ilvl w:val="0"/>
          <w:numId w:val="195"/>
        </w:numPr>
        <w:spacing w:afterLines="50" w:after="156" w:line="300" w:lineRule="auto"/>
        <w:ind w:firstLineChars="100" w:firstLine="240"/>
        <w:rPr>
          <w:rFonts w:ascii="Calibri" w:eastAsia="宋体" w:hAnsi="Calibri" w:cs="Times New Roman"/>
          <w:color w:val="000000"/>
          <w:sz w:val="24"/>
        </w:rPr>
      </w:pPr>
      <w:r w:rsidRPr="00554BD8">
        <w:rPr>
          <w:rFonts w:ascii="宋体" w:eastAsia="宋体" w:hAnsi="宋体" w:cs="Times New Roman" w:hint="eastAsia"/>
          <w:color w:val="000000"/>
          <w:sz w:val="24"/>
        </w:rPr>
        <w:t>信息化战争有哪些基本特征</w:t>
      </w:r>
    </w:p>
    <w:p w14:paraId="47C7119B" w14:textId="77777777" w:rsidR="00554BD8" w:rsidRPr="00554BD8" w:rsidRDefault="00554BD8" w:rsidP="00554BD8">
      <w:pPr>
        <w:adjustRightInd w:val="0"/>
        <w:snapToGrid w:val="0"/>
        <w:spacing w:beforeLines="50" w:before="156" w:afterLines="50" w:after="156" w:line="500" w:lineRule="exact"/>
        <w:ind w:firstLineChars="900" w:firstLine="2530"/>
        <w:rPr>
          <w:rFonts w:ascii="Calibri" w:eastAsia="宋体" w:hAnsi="Calibri" w:cs="Times New Roman"/>
          <w:b/>
          <w:bCs/>
          <w:color w:val="000000"/>
          <w:sz w:val="28"/>
        </w:rPr>
      </w:pPr>
      <w:r w:rsidRPr="00554BD8">
        <w:rPr>
          <w:rFonts w:ascii="Calibri" w:eastAsia="宋体" w:hAnsi="Calibri" w:cs="Times New Roman"/>
          <w:b/>
          <w:bCs/>
          <w:color w:val="000000"/>
          <w:sz w:val="28"/>
        </w:rPr>
        <w:t>第</w:t>
      </w:r>
      <w:r w:rsidRPr="00554BD8">
        <w:rPr>
          <w:rFonts w:ascii="Calibri" w:eastAsia="宋体" w:hAnsi="Calibri" w:cs="Times New Roman" w:hint="eastAsia"/>
          <w:b/>
          <w:bCs/>
          <w:color w:val="000000"/>
          <w:sz w:val="28"/>
        </w:rPr>
        <w:t>五</w:t>
      </w:r>
      <w:r w:rsidRPr="00554BD8">
        <w:rPr>
          <w:rFonts w:ascii="Calibri" w:eastAsia="宋体" w:hAnsi="Calibri" w:cs="Times New Roman"/>
          <w:b/>
          <w:bCs/>
          <w:color w:val="000000"/>
          <w:sz w:val="28"/>
        </w:rPr>
        <w:t>章</w:t>
      </w:r>
      <w:r w:rsidRPr="00554BD8">
        <w:rPr>
          <w:rFonts w:ascii="Calibri" w:eastAsia="宋体" w:hAnsi="Calibri" w:cs="Times New Roman"/>
          <w:b/>
          <w:bCs/>
          <w:color w:val="000000"/>
          <w:sz w:val="28"/>
        </w:rPr>
        <w:t xml:space="preserve">  </w:t>
      </w:r>
      <w:r w:rsidRPr="00554BD8">
        <w:rPr>
          <w:rFonts w:ascii="Calibri" w:eastAsia="宋体" w:hAnsi="Calibri" w:cs="Times New Roman" w:hint="eastAsia"/>
          <w:b/>
          <w:bCs/>
          <w:color w:val="000000"/>
          <w:sz w:val="28"/>
        </w:rPr>
        <w:t>信息化装备</w:t>
      </w:r>
      <w:r w:rsidRPr="00554BD8">
        <w:rPr>
          <w:rFonts w:ascii="Calibri" w:eastAsia="宋体" w:hAnsi="Calibri" w:cs="Times New Roman"/>
          <w:b/>
          <w:bCs/>
          <w:color w:val="000000"/>
          <w:sz w:val="28"/>
        </w:rPr>
        <w:t xml:space="preserve"> </w:t>
      </w:r>
    </w:p>
    <w:p w14:paraId="3AFB31A3" w14:textId="77777777" w:rsidR="00554BD8" w:rsidRPr="00554BD8" w:rsidRDefault="00554BD8" w:rsidP="00554BD8">
      <w:pPr>
        <w:spacing w:afterLines="50" w:after="156" w:line="300" w:lineRule="auto"/>
        <w:rPr>
          <w:rFonts w:ascii="宋体" w:eastAsia="宋体" w:hAnsi="宋体" w:cs="Times New Roman"/>
          <w:b/>
          <w:color w:val="000000"/>
          <w:sz w:val="28"/>
          <w:szCs w:val="28"/>
        </w:rPr>
      </w:pPr>
      <w:r w:rsidRPr="00554BD8">
        <w:rPr>
          <w:rFonts w:ascii="宋体" w:eastAsia="宋体" w:hAnsi="宋体" w:cs="Times New Roman" w:hint="eastAsia"/>
          <w:b/>
          <w:color w:val="000000"/>
          <w:sz w:val="24"/>
        </w:rPr>
        <w:t>【学习目标】</w:t>
      </w:r>
    </w:p>
    <w:p w14:paraId="51AC1B3F"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把握信息化战争与国防建设的关系，树立打赢信息化战争和为国防建设服务的理想信念。</w:t>
      </w:r>
    </w:p>
    <w:p w14:paraId="529E2257" w14:textId="77777777" w:rsidR="00554BD8" w:rsidRPr="00554BD8" w:rsidRDefault="00554BD8" w:rsidP="00554BD8">
      <w:pPr>
        <w:spacing w:afterLines="50" w:after="156" w:line="300" w:lineRule="auto"/>
        <w:rPr>
          <w:rFonts w:ascii="宋体" w:eastAsia="宋体" w:hAnsi="宋体" w:cs="Times New Roman"/>
          <w:color w:val="000000"/>
          <w:sz w:val="24"/>
        </w:rPr>
      </w:pPr>
      <w:r w:rsidRPr="00554BD8">
        <w:rPr>
          <w:rFonts w:ascii="宋体" w:eastAsia="宋体" w:hAnsi="宋体" w:cs="Times New Roman" w:hint="eastAsia"/>
          <w:b/>
          <w:color w:val="000000"/>
          <w:sz w:val="24"/>
        </w:rPr>
        <w:t>【学习内容】</w:t>
      </w:r>
    </w:p>
    <w:p w14:paraId="1798575F" w14:textId="77777777" w:rsidR="00554BD8" w:rsidRPr="00554BD8" w:rsidRDefault="00554BD8" w:rsidP="00554BD8">
      <w:pPr>
        <w:spacing w:line="56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（1）信息化装备的内涵、分类、信息化装备对现代作战的影响</w:t>
      </w:r>
    </w:p>
    <w:p w14:paraId="4A5CA357" w14:textId="77777777" w:rsidR="00554BD8" w:rsidRPr="00554BD8" w:rsidRDefault="00554BD8" w:rsidP="00554BD8">
      <w:pPr>
        <w:spacing w:line="56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（2）信息化作战平台—坦克的定义，分类，典型战例，发展趋势</w:t>
      </w:r>
    </w:p>
    <w:p w14:paraId="5EF3138D" w14:textId="77777777" w:rsidR="00554BD8" w:rsidRPr="00554BD8" w:rsidRDefault="00554BD8" w:rsidP="00554BD8">
      <w:pPr>
        <w:spacing w:line="56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lastRenderedPageBreak/>
        <w:t>（3）信息化作战平台—军舰的定义，分类，典型战例，发展趋势</w:t>
      </w:r>
    </w:p>
    <w:p w14:paraId="2E41E4FC" w14:textId="77777777" w:rsidR="00554BD8" w:rsidRPr="00554BD8" w:rsidRDefault="00554BD8" w:rsidP="00554BD8">
      <w:pPr>
        <w:adjustRightInd w:val="0"/>
        <w:snapToGrid w:val="0"/>
        <w:spacing w:line="50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（4）信息化作战平台—飞机的定义，分类，典型战例，发展趋势</w:t>
      </w:r>
    </w:p>
    <w:p w14:paraId="30FA6C71" w14:textId="77777777" w:rsidR="00554BD8" w:rsidRPr="00554BD8" w:rsidRDefault="00554BD8" w:rsidP="00554BD8">
      <w:pPr>
        <w:spacing w:afterLines="50" w:after="156" w:line="300" w:lineRule="auto"/>
        <w:rPr>
          <w:rFonts w:ascii="Calibri" w:eastAsia="宋体" w:hAnsi="Calibri" w:cs="Times New Roman"/>
          <w:b/>
          <w:color w:val="000000"/>
          <w:sz w:val="24"/>
        </w:rPr>
      </w:pPr>
      <w:r w:rsidRPr="00554BD8">
        <w:rPr>
          <w:rFonts w:ascii="宋体" w:eastAsia="宋体" w:hAnsi="宋体" w:cs="Times New Roman" w:hint="eastAsia"/>
          <w:b/>
          <w:color w:val="000000"/>
          <w:sz w:val="24"/>
        </w:rPr>
        <w:t>【重点】</w:t>
      </w:r>
      <w:r w:rsidRPr="00554BD8">
        <w:rPr>
          <w:rFonts w:ascii="Calibri" w:eastAsia="宋体" w:hAnsi="Calibri" w:cs="Times New Roman" w:hint="eastAsia"/>
          <w:b/>
          <w:color w:val="000000"/>
          <w:sz w:val="24"/>
        </w:rPr>
        <w:t>三种装备的定义、分类</w:t>
      </w:r>
    </w:p>
    <w:p w14:paraId="121EFD2D" w14:textId="77777777" w:rsidR="00554BD8" w:rsidRPr="00554BD8" w:rsidRDefault="00554BD8" w:rsidP="00554BD8">
      <w:pPr>
        <w:adjustRightInd w:val="0"/>
        <w:snapToGrid w:val="0"/>
        <w:spacing w:line="500" w:lineRule="exact"/>
        <w:rPr>
          <w:rFonts w:ascii="Calibri" w:eastAsia="宋体" w:hAnsi="Calibri" w:cs="Times New Roman"/>
          <w:b/>
          <w:color w:val="000000"/>
          <w:sz w:val="24"/>
        </w:rPr>
      </w:pPr>
      <w:r w:rsidRPr="00554BD8">
        <w:rPr>
          <w:rFonts w:ascii="宋体" w:eastAsia="宋体" w:hAnsi="宋体" w:cs="Times New Roman" w:hint="eastAsia"/>
          <w:b/>
          <w:color w:val="000000"/>
          <w:sz w:val="24"/>
        </w:rPr>
        <w:t>【难点】</w:t>
      </w:r>
      <w:r w:rsidRPr="00554BD8">
        <w:rPr>
          <w:rFonts w:ascii="Calibri" w:eastAsia="宋体" w:hAnsi="Calibri" w:cs="Times New Roman" w:hint="eastAsia"/>
          <w:b/>
          <w:color w:val="000000"/>
          <w:sz w:val="24"/>
        </w:rPr>
        <w:t>对战例的分析</w:t>
      </w:r>
    </w:p>
    <w:p w14:paraId="49E35DD2" w14:textId="77777777" w:rsidR="00554BD8" w:rsidRPr="00554BD8" w:rsidRDefault="00554BD8" w:rsidP="00554BD8">
      <w:pPr>
        <w:adjustRightInd w:val="0"/>
        <w:snapToGrid w:val="0"/>
        <w:spacing w:line="500" w:lineRule="exact"/>
        <w:rPr>
          <w:rFonts w:ascii="宋体" w:eastAsia="宋体" w:hAnsi="宋体" w:cs="Times New Roman"/>
          <w:b/>
          <w:color w:val="000000"/>
          <w:sz w:val="24"/>
        </w:rPr>
      </w:pPr>
      <w:r w:rsidRPr="00554BD8">
        <w:rPr>
          <w:rFonts w:ascii="宋体" w:eastAsia="宋体" w:hAnsi="宋体" w:cs="Times New Roman" w:hint="eastAsia"/>
          <w:b/>
          <w:color w:val="000000"/>
          <w:sz w:val="24"/>
        </w:rPr>
        <w:t>【教学方法】</w:t>
      </w:r>
    </w:p>
    <w:p w14:paraId="32931D27" w14:textId="77777777" w:rsidR="00554BD8" w:rsidRPr="00554BD8" w:rsidRDefault="00554BD8" w:rsidP="00554BD8">
      <w:pPr>
        <w:adjustRightInd w:val="0"/>
        <w:snapToGrid w:val="0"/>
        <w:spacing w:line="500" w:lineRule="exact"/>
        <w:ind w:firstLineChars="200" w:firstLine="480"/>
        <w:rPr>
          <w:rFonts w:ascii="宋体" w:eastAsia="宋体" w:hAnsi="宋体" w:cs="Times New Roman"/>
          <w:b/>
          <w:color w:val="000000"/>
          <w:sz w:val="24"/>
        </w:rPr>
      </w:pPr>
      <w:r w:rsidRPr="00554BD8">
        <w:rPr>
          <w:rFonts w:ascii="宋体" w:eastAsia="宋体" w:hAnsi="宋体" w:cs="Times New Roman" w:hint="eastAsia"/>
          <w:color w:val="000000"/>
          <w:sz w:val="24"/>
        </w:rPr>
        <w:t>翻转课堂教学法，“战例+军事类影视作品进课堂”的方法，让学生了解三种常见的作战平台，了解信息化战争与国防建设的关系。</w:t>
      </w:r>
    </w:p>
    <w:p w14:paraId="50D22F2B" w14:textId="77777777" w:rsidR="00554BD8" w:rsidRPr="00554BD8" w:rsidRDefault="00554BD8" w:rsidP="00554BD8">
      <w:pPr>
        <w:adjustRightInd w:val="0"/>
        <w:snapToGrid w:val="0"/>
        <w:spacing w:line="500" w:lineRule="exact"/>
        <w:rPr>
          <w:rFonts w:ascii="宋体" w:eastAsia="宋体" w:hAnsi="宋体" w:cs="Times New Roman"/>
          <w:b/>
          <w:color w:val="000000"/>
          <w:sz w:val="24"/>
        </w:rPr>
      </w:pPr>
      <w:r w:rsidRPr="00554BD8">
        <w:rPr>
          <w:rFonts w:ascii="宋体" w:eastAsia="宋体" w:hAnsi="宋体" w:cs="Times New Roman" w:hint="eastAsia"/>
          <w:b/>
          <w:color w:val="000000"/>
          <w:sz w:val="24"/>
        </w:rPr>
        <w:t>【复习思考】</w:t>
      </w:r>
    </w:p>
    <w:p w14:paraId="2A6861D5" w14:textId="77777777" w:rsidR="00554BD8" w:rsidRPr="00554BD8" w:rsidRDefault="00554BD8">
      <w:pPr>
        <w:numPr>
          <w:ilvl w:val="0"/>
          <w:numId w:val="196"/>
        </w:numPr>
        <w:adjustRightInd w:val="0"/>
        <w:snapToGrid w:val="0"/>
        <w:spacing w:line="500" w:lineRule="exact"/>
        <w:ind w:firstLineChars="100" w:firstLine="240"/>
        <w:rPr>
          <w:rFonts w:ascii="Calibri" w:eastAsia="宋体" w:hAnsi="Calibri" w:cs="Times New Roman"/>
          <w:bCs/>
          <w:color w:val="000000"/>
          <w:sz w:val="24"/>
        </w:rPr>
      </w:pPr>
      <w:r w:rsidRPr="00554BD8">
        <w:rPr>
          <w:rFonts w:ascii="Calibri" w:eastAsia="宋体" w:hAnsi="Calibri" w:cs="Times New Roman" w:hint="eastAsia"/>
          <w:bCs/>
          <w:color w:val="000000"/>
          <w:sz w:val="24"/>
        </w:rPr>
        <w:t>信息化装备对现代作战有哪些影响</w:t>
      </w:r>
    </w:p>
    <w:p w14:paraId="017E00B9" w14:textId="77777777" w:rsidR="00554BD8" w:rsidRPr="00554BD8" w:rsidRDefault="00554BD8">
      <w:pPr>
        <w:numPr>
          <w:ilvl w:val="0"/>
          <w:numId w:val="196"/>
        </w:numPr>
        <w:adjustRightInd w:val="0"/>
        <w:snapToGrid w:val="0"/>
        <w:spacing w:line="500" w:lineRule="exact"/>
        <w:ind w:firstLineChars="100" w:firstLine="240"/>
        <w:rPr>
          <w:rFonts w:ascii="Calibri" w:eastAsia="宋体" w:hAnsi="Calibri" w:cs="Times New Roman"/>
          <w:b/>
          <w:color w:val="000000"/>
          <w:sz w:val="24"/>
        </w:rPr>
      </w:pPr>
      <w:r w:rsidRPr="00554BD8">
        <w:rPr>
          <w:rFonts w:ascii="Calibri" w:eastAsia="宋体" w:hAnsi="Calibri" w:cs="Times New Roman" w:hint="eastAsia"/>
          <w:bCs/>
          <w:color w:val="000000"/>
          <w:sz w:val="24"/>
        </w:rPr>
        <w:t>坦克、军舰、飞机的发展趋势是什么</w:t>
      </w:r>
    </w:p>
    <w:p w14:paraId="59EE729A" w14:textId="77777777" w:rsidR="00554BD8" w:rsidRPr="00554BD8" w:rsidRDefault="00554BD8" w:rsidP="00554BD8">
      <w:pPr>
        <w:spacing w:beforeLines="50" w:before="156" w:afterLines="50" w:after="156" w:line="440" w:lineRule="exact"/>
        <w:ind w:left="561"/>
        <w:rPr>
          <w:rFonts w:ascii="仿宋" w:eastAsia="仿宋" w:hAnsi="仿宋" w:cs="Times New Roman"/>
          <w:color w:val="000000"/>
          <w:sz w:val="24"/>
        </w:rPr>
      </w:pPr>
      <w:r w:rsidRPr="00554BD8">
        <w:rPr>
          <w:rFonts w:ascii="黑体" w:eastAsia="黑体" w:hAnsi="黑体" w:cs="Times New Roman" w:hint="eastAsia"/>
          <w:color w:val="000000"/>
          <w:sz w:val="28"/>
          <w:szCs w:val="28"/>
        </w:rPr>
        <w:t>（二）课程学习内容与课程学习目标的对应关系</w:t>
      </w:r>
      <w:r w:rsidRPr="00554BD8">
        <w:rPr>
          <w:rFonts w:ascii="仿宋" w:eastAsia="仿宋" w:hAnsi="仿宋" w:cs="Times New Roman" w:hint="eastAsia"/>
          <w:color w:val="000000"/>
          <w:sz w:val="24"/>
        </w:rPr>
        <w:t xml:space="preserve"> </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19"/>
        <w:gridCol w:w="3795"/>
        <w:gridCol w:w="2125"/>
        <w:gridCol w:w="1198"/>
      </w:tblGrid>
      <w:tr w:rsidR="00554BD8" w:rsidRPr="00554BD8" w14:paraId="5503B726" w14:textId="77777777" w:rsidTr="001322D7">
        <w:trPr>
          <w:trHeight w:val="660"/>
          <w:jc w:val="center"/>
        </w:trPr>
        <w:tc>
          <w:tcPr>
            <w:tcW w:w="2319" w:type="dxa"/>
            <w:vAlign w:val="center"/>
          </w:tcPr>
          <w:p w14:paraId="2BAF5D08" w14:textId="77777777" w:rsidR="00554BD8" w:rsidRPr="00554BD8" w:rsidRDefault="00554BD8" w:rsidP="00554BD8">
            <w:pPr>
              <w:spacing w:line="440" w:lineRule="exact"/>
              <w:jc w:val="center"/>
              <w:rPr>
                <w:rFonts w:ascii="宋体" w:eastAsia="宋体" w:hAnsi="宋体" w:cs="Times New Roman"/>
                <w:b/>
                <w:bCs/>
                <w:color w:val="000000"/>
                <w:sz w:val="24"/>
              </w:rPr>
            </w:pPr>
            <w:r w:rsidRPr="00554BD8">
              <w:rPr>
                <w:rFonts w:ascii="宋体" w:eastAsia="宋体" w:hAnsi="宋体" w:cs="Times New Roman" w:hint="eastAsia"/>
                <w:b/>
                <w:bCs/>
                <w:color w:val="000000"/>
                <w:sz w:val="24"/>
              </w:rPr>
              <w:t>课程学习内容</w:t>
            </w:r>
          </w:p>
        </w:tc>
        <w:tc>
          <w:tcPr>
            <w:tcW w:w="3795" w:type="dxa"/>
            <w:vAlign w:val="center"/>
          </w:tcPr>
          <w:p w14:paraId="0190CE1B" w14:textId="77777777" w:rsidR="00554BD8" w:rsidRPr="00554BD8" w:rsidRDefault="00554BD8" w:rsidP="00554BD8">
            <w:pPr>
              <w:spacing w:line="440" w:lineRule="exact"/>
              <w:jc w:val="center"/>
              <w:rPr>
                <w:rFonts w:ascii="宋体" w:eastAsia="宋体" w:hAnsi="宋体" w:cs="Times New Roman"/>
                <w:b/>
                <w:bCs/>
                <w:color w:val="000000"/>
                <w:sz w:val="24"/>
              </w:rPr>
            </w:pPr>
            <w:r w:rsidRPr="00554BD8">
              <w:rPr>
                <w:rFonts w:ascii="宋体" w:eastAsia="宋体" w:hAnsi="宋体" w:cs="Times New Roman" w:hint="eastAsia"/>
                <w:b/>
                <w:bCs/>
                <w:color w:val="000000"/>
                <w:sz w:val="24"/>
              </w:rPr>
              <w:t>教学方法</w:t>
            </w:r>
          </w:p>
        </w:tc>
        <w:tc>
          <w:tcPr>
            <w:tcW w:w="2125" w:type="dxa"/>
            <w:vAlign w:val="center"/>
          </w:tcPr>
          <w:p w14:paraId="2B3F9F40" w14:textId="77777777" w:rsidR="00554BD8" w:rsidRPr="00554BD8" w:rsidRDefault="00554BD8" w:rsidP="00554BD8">
            <w:pPr>
              <w:spacing w:line="440" w:lineRule="exact"/>
              <w:jc w:val="center"/>
              <w:rPr>
                <w:rFonts w:ascii="宋体" w:eastAsia="宋体" w:hAnsi="宋体" w:cs="Times New Roman"/>
                <w:b/>
                <w:bCs/>
                <w:color w:val="000000"/>
                <w:sz w:val="24"/>
              </w:rPr>
            </w:pPr>
            <w:r w:rsidRPr="00554BD8">
              <w:rPr>
                <w:rFonts w:ascii="宋体" w:eastAsia="宋体" w:hAnsi="宋体" w:cs="Times New Roman" w:hint="eastAsia"/>
                <w:b/>
                <w:bCs/>
                <w:color w:val="000000"/>
                <w:sz w:val="24"/>
              </w:rPr>
              <w:t>支撑的课程目标</w:t>
            </w:r>
          </w:p>
        </w:tc>
        <w:tc>
          <w:tcPr>
            <w:tcW w:w="1198" w:type="dxa"/>
            <w:vAlign w:val="center"/>
          </w:tcPr>
          <w:p w14:paraId="42CD31FE" w14:textId="77777777" w:rsidR="00554BD8" w:rsidRPr="00554BD8" w:rsidRDefault="00554BD8" w:rsidP="00554BD8">
            <w:pPr>
              <w:spacing w:line="440" w:lineRule="exact"/>
              <w:jc w:val="center"/>
              <w:rPr>
                <w:rFonts w:ascii="宋体" w:eastAsia="宋体" w:hAnsi="宋体" w:cs="Times New Roman"/>
                <w:b/>
                <w:bCs/>
                <w:color w:val="000000"/>
                <w:sz w:val="24"/>
              </w:rPr>
            </w:pPr>
            <w:r w:rsidRPr="00554BD8">
              <w:rPr>
                <w:rFonts w:ascii="宋体" w:eastAsia="宋体" w:hAnsi="宋体" w:cs="Times New Roman" w:hint="eastAsia"/>
                <w:b/>
                <w:bCs/>
                <w:color w:val="000000"/>
                <w:sz w:val="24"/>
              </w:rPr>
              <w:t>学时安排</w:t>
            </w:r>
          </w:p>
        </w:tc>
      </w:tr>
      <w:tr w:rsidR="00554BD8" w:rsidRPr="00554BD8" w14:paraId="3FDE7C9F" w14:textId="77777777" w:rsidTr="001322D7">
        <w:trPr>
          <w:trHeight w:val="514"/>
          <w:jc w:val="center"/>
        </w:trPr>
        <w:tc>
          <w:tcPr>
            <w:tcW w:w="2319" w:type="dxa"/>
          </w:tcPr>
          <w:p w14:paraId="0A96151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第一章 中国国防</w:t>
            </w:r>
          </w:p>
        </w:tc>
        <w:tc>
          <w:tcPr>
            <w:tcW w:w="3795" w:type="dxa"/>
            <w:vAlign w:val="center"/>
          </w:tcPr>
          <w:p w14:paraId="3AB480A7"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讲授法、案例教学</w:t>
            </w:r>
          </w:p>
        </w:tc>
        <w:tc>
          <w:tcPr>
            <w:tcW w:w="2125" w:type="dxa"/>
            <w:vAlign w:val="center"/>
          </w:tcPr>
          <w:p w14:paraId="39B86A5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课程目标1,2</w:t>
            </w:r>
          </w:p>
        </w:tc>
        <w:tc>
          <w:tcPr>
            <w:tcW w:w="1198" w:type="dxa"/>
            <w:vAlign w:val="center"/>
          </w:tcPr>
          <w:p w14:paraId="72D3BBF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10</w:t>
            </w:r>
          </w:p>
        </w:tc>
      </w:tr>
      <w:tr w:rsidR="00554BD8" w:rsidRPr="00554BD8" w14:paraId="77DDB2FE" w14:textId="77777777" w:rsidTr="001322D7">
        <w:trPr>
          <w:trHeight w:val="90"/>
          <w:jc w:val="center"/>
        </w:trPr>
        <w:tc>
          <w:tcPr>
            <w:tcW w:w="2319" w:type="dxa"/>
          </w:tcPr>
          <w:p w14:paraId="555FB8B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第二章 国家安全</w:t>
            </w:r>
          </w:p>
        </w:tc>
        <w:tc>
          <w:tcPr>
            <w:tcW w:w="3795" w:type="dxa"/>
            <w:vAlign w:val="center"/>
          </w:tcPr>
          <w:p w14:paraId="543D9C2B"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讲授法、小组研讨、专题学习</w:t>
            </w:r>
          </w:p>
        </w:tc>
        <w:tc>
          <w:tcPr>
            <w:tcW w:w="2125" w:type="dxa"/>
            <w:vAlign w:val="center"/>
          </w:tcPr>
          <w:p w14:paraId="5A9D021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课程目标1,2</w:t>
            </w:r>
          </w:p>
        </w:tc>
        <w:tc>
          <w:tcPr>
            <w:tcW w:w="1198" w:type="dxa"/>
            <w:vAlign w:val="center"/>
          </w:tcPr>
          <w:p w14:paraId="5466692D"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8</w:t>
            </w:r>
          </w:p>
        </w:tc>
      </w:tr>
      <w:tr w:rsidR="00554BD8" w:rsidRPr="00554BD8" w14:paraId="03786F93" w14:textId="77777777" w:rsidTr="001322D7">
        <w:trPr>
          <w:jc w:val="center"/>
        </w:trPr>
        <w:tc>
          <w:tcPr>
            <w:tcW w:w="2319" w:type="dxa"/>
          </w:tcPr>
          <w:p w14:paraId="0F28BDB3"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第三章 军事思想</w:t>
            </w:r>
          </w:p>
        </w:tc>
        <w:tc>
          <w:tcPr>
            <w:tcW w:w="3795" w:type="dxa"/>
            <w:vAlign w:val="center"/>
          </w:tcPr>
          <w:p w14:paraId="2902469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翻转课堂；专题研讨</w:t>
            </w:r>
          </w:p>
        </w:tc>
        <w:tc>
          <w:tcPr>
            <w:tcW w:w="2125" w:type="dxa"/>
            <w:vAlign w:val="center"/>
          </w:tcPr>
          <w:p w14:paraId="575A91B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课程目标1，2</w:t>
            </w:r>
          </w:p>
        </w:tc>
        <w:tc>
          <w:tcPr>
            <w:tcW w:w="1198" w:type="dxa"/>
            <w:vAlign w:val="center"/>
          </w:tcPr>
          <w:p w14:paraId="48947C7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6</w:t>
            </w:r>
          </w:p>
        </w:tc>
      </w:tr>
      <w:tr w:rsidR="00554BD8" w:rsidRPr="00554BD8" w14:paraId="09213819" w14:textId="77777777" w:rsidTr="001322D7">
        <w:trPr>
          <w:jc w:val="center"/>
        </w:trPr>
        <w:tc>
          <w:tcPr>
            <w:tcW w:w="2319" w:type="dxa"/>
          </w:tcPr>
          <w:p w14:paraId="3E5D1BAA"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第四章 现代战争</w:t>
            </w:r>
          </w:p>
        </w:tc>
        <w:tc>
          <w:tcPr>
            <w:tcW w:w="3795" w:type="dxa"/>
            <w:vAlign w:val="center"/>
          </w:tcPr>
          <w:p w14:paraId="14FB2A9E"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讲授法；</w:t>
            </w:r>
          </w:p>
          <w:p w14:paraId="029EAB6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“战例+军事类影视作品进课堂”</w:t>
            </w:r>
          </w:p>
        </w:tc>
        <w:tc>
          <w:tcPr>
            <w:tcW w:w="2125" w:type="dxa"/>
            <w:vAlign w:val="center"/>
          </w:tcPr>
          <w:p w14:paraId="1C22EE4E"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w:t>
            </w:r>
          </w:p>
        </w:tc>
        <w:tc>
          <w:tcPr>
            <w:tcW w:w="1198" w:type="dxa"/>
            <w:vAlign w:val="center"/>
          </w:tcPr>
          <w:p w14:paraId="031CF64A"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4</w:t>
            </w:r>
          </w:p>
        </w:tc>
      </w:tr>
      <w:tr w:rsidR="00554BD8" w:rsidRPr="00554BD8" w14:paraId="607DE6F3" w14:textId="77777777" w:rsidTr="001322D7">
        <w:trPr>
          <w:jc w:val="center"/>
        </w:trPr>
        <w:tc>
          <w:tcPr>
            <w:tcW w:w="2319" w:type="dxa"/>
          </w:tcPr>
          <w:p w14:paraId="5A71C7F0"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第五章 信息化装备</w:t>
            </w:r>
          </w:p>
        </w:tc>
        <w:tc>
          <w:tcPr>
            <w:tcW w:w="3795" w:type="dxa"/>
            <w:vAlign w:val="center"/>
          </w:tcPr>
          <w:p w14:paraId="5A101D2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翻转课堂；</w:t>
            </w:r>
          </w:p>
          <w:p w14:paraId="373ACC4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“战例+军事类影视作品进课堂”</w:t>
            </w:r>
          </w:p>
        </w:tc>
        <w:tc>
          <w:tcPr>
            <w:tcW w:w="2125" w:type="dxa"/>
            <w:vAlign w:val="center"/>
          </w:tcPr>
          <w:p w14:paraId="65BB0C8A"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w:t>
            </w:r>
          </w:p>
        </w:tc>
        <w:tc>
          <w:tcPr>
            <w:tcW w:w="1198" w:type="dxa"/>
            <w:vAlign w:val="center"/>
          </w:tcPr>
          <w:p w14:paraId="53DD010B"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4</w:t>
            </w:r>
          </w:p>
        </w:tc>
      </w:tr>
      <w:tr w:rsidR="00554BD8" w:rsidRPr="00554BD8" w14:paraId="56CA0727" w14:textId="77777777" w:rsidTr="001322D7">
        <w:trPr>
          <w:jc w:val="center"/>
        </w:trPr>
        <w:tc>
          <w:tcPr>
            <w:tcW w:w="8239" w:type="dxa"/>
            <w:gridSpan w:val="3"/>
            <w:vAlign w:val="center"/>
          </w:tcPr>
          <w:p w14:paraId="5911DDF4"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合计</w:t>
            </w:r>
          </w:p>
        </w:tc>
        <w:tc>
          <w:tcPr>
            <w:tcW w:w="1198" w:type="dxa"/>
            <w:vAlign w:val="center"/>
          </w:tcPr>
          <w:p w14:paraId="1D7CC624"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32</w:t>
            </w:r>
          </w:p>
        </w:tc>
      </w:tr>
    </w:tbl>
    <w:p w14:paraId="1F81463A" w14:textId="77777777" w:rsidR="00554BD8" w:rsidRPr="00554BD8" w:rsidRDefault="00554BD8">
      <w:pPr>
        <w:numPr>
          <w:ilvl w:val="0"/>
          <w:numId w:val="197"/>
        </w:num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课程考核内容及与课程学习目标的关系</w:t>
      </w:r>
    </w:p>
    <w:p w14:paraId="3D6FD77E" w14:textId="77777777" w:rsidR="00554BD8" w:rsidRPr="00554BD8" w:rsidRDefault="00554BD8">
      <w:pPr>
        <w:numPr>
          <w:ilvl w:val="0"/>
          <w:numId w:val="198"/>
        </w:numPr>
        <w:spacing w:beforeLines="50" w:before="156" w:afterLines="50" w:after="156" w:line="440" w:lineRule="exact"/>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课程考核内容及与课程学习目标的关系</w:t>
      </w:r>
    </w:p>
    <w:tbl>
      <w:tblPr>
        <w:tblW w:w="9420"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5"/>
        <w:gridCol w:w="7775"/>
      </w:tblGrid>
      <w:tr w:rsidR="00554BD8" w:rsidRPr="00554BD8" w14:paraId="58EA65B7" w14:textId="77777777" w:rsidTr="001322D7">
        <w:trPr>
          <w:trHeight w:val="515"/>
        </w:trPr>
        <w:tc>
          <w:tcPr>
            <w:tcW w:w="1645" w:type="dxa"/>
          </w:tcPr>
          <w:p w14:paraId="06AACE00"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课程目标</w:t>
            </w:r>
          </w:p>
        </w:tc>
        <w:tc>
          <w:tcPr>
            <w:tcW w:w="7775" w:type="dxa"/>
          </w:tcPr>
          <w:p w14:paraId="61AD8594" w14:textId="77777777" w:rsidR="00554BD8" w:rsidRPr="00554BD8" w:rsidRDefault="00554BD8" w:rsidP="00554BD8">
            <w:pPr>
              <w:spacing w:line="440" w:lineRule="exact"/>
              <w:jc w:val="center"/>
              <w:rPr>
                <w:rFonts w:ascii="宋体" w:eastAsia="宋体" w:hAnsi="宋体" w:cs="Times New Roman"/>
                <w:b/>
                <w:color w:val="000000"/>
                <w:sz w:val="24"/>
              </w:rPr>
            </w:pPr>
            <w:r w:rsidRPr="00554BD8">
              <w:rPr>
                <w:rFonts w:ascii="宋体" w:eastAsia="宋体" w:hAnsi="宋体" w:cs="Times New Roman" w:hint="eastAsia"/>
                <w:b/>
                <w:color w:val="000000"/>
                <w:sz w:val="24"/>
              </w:rPr>
              <w:t>考核内容</w:t>
            </w:r>
          </w:p>
        </w:tc>
      </w:tr>
      <w:tr w:rsidR="00554BD8" w:rsidRPr="00554BD8" w14:paraId="59A38D20" w14:textId="77777777" w:rsidTr="001322D7">
        <w:tc>
          <w:tcPr>
            <w:tcW w:w="1645" w:type="dxa"/>
            <w:vAlign w:val="center"/>
          </w:tcPr>
          <w:p w14:paraId="334D0D59" w14:textId="77777777" w:rsidR="00554BD8" w:rsidRPr="00554BD8" w:rsidRDefault="00554BD8" w:rsidP="00554BD8">
            <w:pPr>
              <w:spacing w:line="440" w:lineRule="exact"/>
              <w:jc w:val="center"/>
              <w:rPr>
                <w:rFonts w:ascii="宋体" w:eastAsia="宋体" w:hAnsi="宋体" w:cs="Times New Roman"/>
                <w:bCs/>
                <w:color w:val="000000"/>
                <w:sz w:val="24"/>
              </w:rPr>
            </w:pPr>
            <w:r w:rsidRPr="00554BD8">
              <w:rPr>
                <w:rFonts w:ascii="宋体" w:eastAsia="宋体" w:hAnsi="宋体" w:cs="Times New Roman" w:hint="eastAsia"/>
                <w:bCs/>
                <w:color w:val="000000"/>
                <w:sz w:val="24"/>
              </w:rPr>
              <w:t>课程目标1</w:t>
            </w:r>
          </w:p>
        </w:tc>
        <w:tc>
          <w:tcPr>
            <w:tcW w:w="7775" w:type="dxa"/>
            <w:vAlign w:val="center"/>
          </w:tcPr>
          <w:p w14:paraId="2E05F071"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1.1国防的相关概念，例如国防，国防体制，武装力量，国防建设，国防动员，国家安全等；</w:t>
            </w:r>
          </w:p>
          <w:p w14:paraId="34E5E21D"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1.2熟知并自觉遵守国家相关法律法规，《国防法》、《国防教育法》、《国防动员法》、《人民防空法》等；</w:t>
            </w:r>
          </w:p>
          <w:p w14:paraId="72203BD0"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lastRenderedPageBreak/>
              <w:t>1.3全面贯彻落实《兵役法》，培养学生积极投身祖国国防事业的意识。</w:t>
            </w:r>
          </w:p>
        </w:tc>
      </w:tr>
      <w:tr w:rsidR="00554BD8" w:rsidRPr="00554BD8" w14:paraId="029F72DC" w14:textId="77777777" w:rsidTr="001322D7">
        <w:tc>
          <w:tcPr>
            <w:tcW w:w="1645" w:type="dxa"/>
            <w:vAlign w:val="center"/>
          </w:tcPr>
          <w:p w14:paraId="7269FA7C" w14:textId="77777777" w:rsidR="00554BD8" w:rsidRPr="00554BD8" w:rsidRDefault="00554BD8" w:rsidP="00554BD8">
            <w:pPr>
              <w:spacing w:line="440" w:lineRule="exact"/>
              <w:jc w:val="center"/>
              <w:rPr>
                <w:rFonts w:ascii="宋体" w:eastAsia="宋体" w:hAnsi="宋体" w:cs="Times New Roman"/>
                <w:bCs/>
                <w:color w:val="000000"/>
                <w:sz w:val="24"/>
              </w:rPr>
            </w:pPr>
            <w:r w:rsidRPr="00554BD8">
              <w:rPr>
                <w:rFonts w:ascii="宋体" w:eastAsia="宋体" w:hAnsi="宋体" w:cs="Times New Roman" w:hint="eastAsia"/>
                <w:bCs/>
                <w:color w:val="000000"/>
                <w:sz w:val="24"/>
              </w:rPr>
              <w:lastRenderedPageBreak/>
              <w:t>课程目标2</w:t>
            </w:r>
          </w:p>
        </w:tc>
        <w:tc>
          <w:tcPr>
            <w:tcW w:w="7775" w:type="dxa"/>
            <w:vAlign w:val="center"/>
          </w:tcPr>
          <w:p w14:paraId="66BB5C88"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2.1掌握战争的一般规律，增强全局意识，从战略的高度观察、分析处理问题，促进自身能力向更高层次发展；</w:t>
            </w:r>
          </w:p>
          <w:p w14:paraId="3CD9C66A"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2.2战争的发展历程，机械化、信息化战争，新军事革命的演变历程及主要内容，信息化战争发展态势，信息化装备的发展趋势，及三种常见的信息化作战平台；</w:t>
            </w:r>
          </w:p>
          <w:p w14:paraId="099DB7C3" w14:textId="77777777" w:rsidR="00554BD8" w:rsidRPr="00554BD8" w:rsidRDefault="00554BD8" w:rsidP="00554BD8">
            <w:pPr>
              <w:spacing w:line="440" w:lineRule="exact"/>
              <w:rPr>
                <w:rFonts w:ascii="宋体" w:eastAsia="宋体" w:hAnsi="宋体" w:cs="Times New Roman"/>
                <w:bCs/>
                <w:color w:val="000000"/>
                <w:sz w:val="24"/>
              </w:rPr>
            </w:pPr>
            <w:r w:rsidRPr="00554BD8">
              <w:rPr>
                <w:rFonts w:ascii="宋体" w:eastAsia="宋体" w:hAnsi="宋体" w:cs="Times New Roman" w:hint="eastAsia"/>
                <w:bCs/>
                <w:color w:val="000000"/>
                <w:sz w:val="24"/>
              </w:rPr>
              <w:t>2.3能够通过小组学习、专题学习、翻转课堂等学习模式，在与同伴的协作、互动、成果共享中，完善并夯实军事理论基础，增加学生对所学专业的认知感 ，从而培养学生的独立思考能力和理论联系实践能力，培养学生自主学习、自我探究学习方法的意识和能力等。</w:t>
            </w:r>
          </w:p>
        </w:tc>
      </w:tr>
    </w:tbl>
    <w:p w14:paraId="3A060C2F"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（二）课程考核方式</w:t>
      </w:r>
    </w:p>
    <w:p w14:paraId="150E2BA4" w14:textId="77777777" w:rsidR="00554BD8" w:rsidRPr="00554BD8" w:rsidRDefault="00554BD8" w:rsidP="00554BD8">
      <w:pPr>
        <w:spacing w:line="440" w:lineRule="exact"/>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本课程的考核形式为平时考试和期末考试相结合的方式。</w:t>
      </w:r>
    </w:p>
    <w:p w14:paraId="5BACDE69"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1.平时考核包括：</w:t>
      </w:r>
    </w:p>
    <w:p w14:paraId="11DD45F4" w14:textId="77777777" w:rsidR="00554BD8" w:rsidRPr="00554BD8" w:rsidRDefault="00554BD8" w:rsidP="00554BD8">
      <w:pPr>
        <w:spacing w:line="440" w:lineRule="exact"/>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（1）课堂出勤率和课堂表现；</w:t>
      </w:r>
    </w:p>
    <w:p w14:paraId="70D15304" w14:textId="77777777" w:rsidR="00554BD8" w:rsidRPr="00554BD8" w:rsidRDefault="00554BD8" w:rsidP="00554BD8">
      <w:pPr>
        <w:spacing w:line="440" w:lineRule="exact"/>
        <w:ind w:firstLineChars="300" w:firstLine="720"/>
        <w:rPr>
          <w:rFonts w:ascii="宋体" w:eastAsia="宋体" w:hAnsi="宋体" w:cs="Times New Roman"/>
          <w:color w:val="000000"/>
          <w:sz w:val="24"/>
        </w:rPr>
      </w:pPr>
      <w:r w:rsidRPr="00554BD8">
        <w:rPr>
          <w:rFonts w:ascii="宋体" w:eastAsia="宋体" w:hAnsi="宋体" w:cs="Times New Roman" w:hint="eastAsia"/>
          <w:color w:val="000000"/>
          <w:sz w:val="24"/>
        </w:rPr>
        <w:t>（2）平时作业情况，包含随堂作业、课后作业。</w:t>
      </w:r>
    </w:p>
    <w:p w14:paraId="296AB531"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2.期末考试：开卷考试</w:t>
      </w:r>
    </w:p>
    <w:p w14:paraId="7DB5F2A3"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（三）课程目标达成评价方式及考核比例</w:t>
      </w:r>
    </w:p>
    <w:p w14:paraId="482A4F40"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本课程考核方式及成绩比例为：课堂表现2</w:t>
      </w:r>
      <w:r w:rsidRPr="00554BD8">
        <w:rPr>
          <w:rFonts w:ascii="宋体" w:eastAsia="宋体" w:hAnsi="宋体" w:cs="Times New Roman"/>
          <w:color w:val="000000"/>
          <w:sz w:val="24"/>
        </w:rPr>
        <w:t>0</w:t>
      </w:r>
      <w:r w:rsidRPr="00554BD8">
        <w:rPr>
          <w:rFonts w:ascii="宋体" w:eastAsia="宋体" w:hAnsi="宋体" w:cs="Times New Roman" w:hint="eastAsia"/>
          <w:color w:val="000000"/>
          <w:sz w:val="24"/>
        </w:rPr>
        <w:t>%</w:t>
      </w:r>
      <w:r w:rsidRPr="00554BD8">
        <w:rPr>
          <w:rFonts w:ascii="宋体" w:eastAsia="宋体" w:hAnsi="宋体" w:cs="Times New Roman"/>
          <w:color w:val="000000"/>
          <w:sz w:val="24"/>
        </w:rPr>
        <w:t>+</w:t>
      </w:r>
      <w:r w:rsidRPr="00554BD8">
        <w:rPr>
          <w:rFonts w:ascii="宋体" w:eastAsia="宋体" w:hAnsi="宋体" w:cs="Times New Roman" w:hint="eastAsia"/>
          <w:color w:val="000000"/>
          <w:sz w:val="24"/>
        </w:rPr>
        <w:t>平时作业</w:t>
      </w:r>
      <w:r w:rsidRPr="00554BD8">
        <w:rPr>
          <w:rFonts w:ascii="宋体" w:eastAsia="宋体" w:hAnsi="宋体" w:cs="Times New Roman"/>
          <w:color w:val="000000"/>
          <w:sz w:val="24"/>
        </w:rPr>
        <w:t>3</w:t>
      </w:r>
      <w:r w:rsidRPr="00554BD8">
        <w:rPr>
          <w:rFonts w:ascii="宋体" w:eastAsia="宋体" w:hAnsi="宋体" w:cs="Times New Roman" w:hint="eastAsia"/>
          <w:color w:val="000000"/>
          <w:sz w:val="24"/>
        </w:rPr>
        <w:t>0%</w:t>
      </w:r>
      <w:r w:rsidRPr="00554BD8">
        <w:rPr>
          <w:rFonts w:ascii="宋体" w:eastAsia="宋体" w:hAnsi="宋体" w:cs="Times New Roman"/>
          <w:color w:val="000000"/>
          <w:sz w:val="24"/>
        </w:rPr>
        <w:t>+</w:t>
      </w:r>
      <w:r w:rsidRPr="00554BD8">
        <w:rPr>
          <w:rFonts w:ascii="宋体" w:eastAsia="宋体" w:hAnsi="宋体" w:cs="Times New Roman" w:hint="eastAsia"/>
          <w:color w:val="000000"/>
          <w:sz w:val="24"/>
        </w:rPr>
        <w:t>期末考试</w:t>
      </w:r>
      <w:r w:rsidRPr="00554BD8">
        <w:rPr>
          <w:rFonts w:ascii="宋体" w:eastAsia="宋体" w:hAnsi="宋体" w:cs="Times New Roman"/>
          <w:color w:val="000000"/>
          <w:sz w:val="24"/>
        </w:rPr>
        <w:t>5</w:t>
      </w:r>
      <w:r w:rsidRPr="00554BD8">
        <w:rPr>
          <w:rFonts w:ascii="宋体" w:eastAsia="宋体" w:hAnsi="宋体" w:cs="Times New Roman" w:hint="eastAsia"/>
          <w:color w:val="000000"/>
          <w:sz w:val="24"/>
        </w:rPr>
        <w:t>0%；本课程共有两个课程目标，考核方式及成绩比例分别为：</w:t>
      </w:r>
    </w:p>
    <w:p w14:paraId="1A2F23CB"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课程目标1：  课堂表现10%+平时作业10%+期末考试</w:t>
      </w:r>
      <w:r w:rsidRPr="00554BD8">
        <w:rPr>
          <w:rFonts w:ascii="宋体" w:eastAsia="宋体" w:hAnsi="宋体" w:cs="Times New Roman"/>
          <w:color w:val="000000"/>
          <w:sz w:val="24"/>
        </w:rPr>
        <w:t>3</w:t>
      </w:r>
      <w:r w:rsidRPr="00554BD8">
        <w:rPr>
          <w:rFonts w:ascii="宋体" w:eastAsia="宋体" w:hAnsi="宋体" w:cs="Times New Roman" w:hint="eastAsia"/>
          <w:color w:val="000000"/>
          <w:sz w:val="24"/>
        </w:rPr>
        <w:t>0%</w:t>
      </w:r>
    </w:p>
    <w:p w14:paraId="1D7CD88C"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课程目标2：  课堂表现10%+平时作业</w:t>
      </w:r>
      <w:r w:rsidRPr="00554BD8">
        <w:rPr>
          <w:rFonts w:ascii="宋体" w:eastAsia="宋体" w:hAnsi="宋体" w:cs="Times New Roman"/>
          <w:color w:val="000000"/>
          <w:sz w:val="24"/>
        </w:rPr>
        <w:t>2</w:t>
      </w:r>
      <w:r w:rsidRPr="00554BD8">
        <w:rPr>
          <w:rFonts w:ascii="宋体" w:eastAsia="宋体" w:hAnsi="宋体" w:cs="Times New Roman" w:hint="eastAsia"/>
          <w:color w:val="000000"/>
          <w:sz w:val="24"/>
        </w:rPr>
        <w:t>0%+期末考试20%</w:t>
      </w:r>
    </w:p>
    <w:p w14:paraId="598C365E"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554BD8" w:rsidRPr="00554BD8" w14:paraId="2F631DBF" w14:textId="77777777" w:rsidTr="001322D7">
        <w:trPr>
          <w:trHeight w:val="540"/>
          <w:jc w:val="center"/>
        </w:trPr>
        <w:tc>
          <w:tcPr>
            <w:tcW w:w="1422" w:type="dxa"/>
            <w:vMerge w:val="restart"/>
            <w:vAlign w:val="center"/>
          </w:tcPr>
          <w:p w14:paraId="730EA73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w:t>
            </w:r>
          </w:p>
        </w:tc>
        <w:tc>
          <w:tcPr>
            <w:tcW w:w="4570" w:type="dxa"/>
            <w:gridSpan w:val="3"/>
            <w:vAlign w:val="center"/>
          </w:tcPr>
          <w:p w14:paraId="1432A901"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考核方式及成绩比例（%）</w:t>
            </w:r>
          </w:p>
        </w:tc>
        <w:tc>
          <w:tcPr>
            <w:tcW w:w="1559" w:type="dxa"/>
            <w:vAlign w:val="center"/>
          </w:tcPr>
          <w:p w14:paraId="768A36BE"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合计</w:t>
            </w:r>
          </w:p>
        </w:tc>
      </w:tr>
      <w:tr w:rsidR="00554BD8" w:rsidRPr="00554BD8" w14:paraId="7D5B4028" w14:textId="77777777" w:rsidTr="001322D7">
        <w:trPr>
          <w:trHeight w:val="578"/>
          <w:jc w:val="center"/>
        </w:trPr>
        <w:tc>
          <w:tcPr>
            <w:tcW w:w="1422" w:type="dxa"/>
            <w:vMerge/>
            <w:vAlign w:val="center"/>
          </w:tcPr>
          <w:p w14:paraId="0878F2A5" w14:textId="77777777" w:rsidR="00554BD8" w:rsidRPr="00554BD8" w:rsidRDefault="00554BD8" w:rsidP="00554BD8">
            <w:pPr>
              <w:spacing w:line="440" w:lineRule="exact"/>
              <w:jc w:val="center"/>
              <w:rPr>
                <w:rFonts w:ascii="宋体" w:eastAsia="宋体" w:hAnsi="宋体" w:cs="Times New Roman"/>
                <w:color w:val="000000"/>
                <w:sz w:val="24"/>
              </w:rPr>
            </w:pPr>
          </w:p>
        </w:tc>
        <w:tc>
          <w:tcPr>
            <w:tcW w:w="1452" w:type="dxa"/>
            <w:vAlign w:val="center"/>
          </w:tcPr>
          <w:p w14:paraId="230157A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课堂表现</w:t>
            </w:r>
          </w:p>
        </w:tc>
        <w:tc>
          <w:tcPr>
            <w:tcW w:w="1559" w:type="dxa"/>
            <w:vAlign w:val="center"/>
          </w:tcPr>
          <w:p w14:paraId="058C152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平时作业</w:t>
            </w:r>
          </w:p>
        </w:tc>
        <w:tc>
          <w:tcPr>
            <w:tcW w:w="1559" w:type="dxa"/>
            <w:vAlign w:val="center"/>
          </w:tcPr>
          <w:p w14:paraId="6A146C8E"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期末考试</w:t>
            </w:r>
          </w:p>
        </w:tc>
        <w:tc>
          <w:tcPr>
            <w:tcW w:w="1559" w:type="dxa"/>
          </w:tcPr>
          <w:p w14:paraId="2C95794D" w14:textId="77777777" w:rsidR="00554BD8" w:rsidRPr="00554BD8" w:rsidRDefault="00554BD8" w:rsidP="00554BD8">
            <w:pPr>
              <w:spacing w:line="440" w:lineRule="exact"/>
              <w:ind w:firstLineChars="200" w:firstLine="480"/>
              <w:rPr>
                <w:rFonts w:ascii="宋体" w:eastAsia="宋体" w:hAnsi="宋体" w:cs="Times New Roman"/>
                <w:color w:val="000000"/>
                <w:sz w:val="24"/>
              </w:rPr>
            </w:pPr>
          </w:p>
        </w:tc>
      </w:tr>
      <w:tr w:rsidR="00554BD8" w:rsidRPr="00554BD8" w14:paraId="5EED991C" w14:textId="77777777" w:rsidTr="001322D7">
        <w:trPr>
          <w:jc w:val="center"/>
        </w:trPr>
        <w:tc>
          <w:tcPr>
            <w:tcW w:w="1422" w:type="dxa"/>
            <w:vAlign w:val="center"/>
          </w:tcPr>
          <w:p w14:paraId="30B93FC9"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课程目标1</w:t>
            </w:r>
          </w:p>
        </w:tc>
        <w:tc>
          <w:tcPr>
            <w:tcW w:w="1452" w:type="dxa"/>
            <w:vAlign w:val="center"/>
          </w:tcPr>
          <w:p w14:paraId="4DD0C23C"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10</w:t>
            </w:r>
          </w:p>
        </w:tc>
        <w:tc>
          <w:tcPr>
            <w:tcW w:w="1559" w:type="dxa"/>
            <w:vAlign w:val="center"/>
          </w:tcPr>
          <w:p w14:paraId="5CB844D2"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10</w:t>
            </w:r>
          </w:p>
        </w:tc>
        <w:tc>
          <w:tcPr>
            <w:tcW w:w="1559" w:type="dxa"/>
            <w:vAlign w:val="center"/>
          </w:tcPr>
          <w:p w14:paraId="24352201"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3</w:t>
            </w:r>
            <w:r w:rsidRPr="00554BD8">
              <w:rPr>
                <w:rFonts w:ascii="宋体" w:eastAsia="宋体" w:hAnsi="宋体" w:cs="Times New Roman" w:hint="eastAsia"/>
                <w:color w:val="000000"/>
                <w:sz w:val="24"/>
              </w:rPr>
              <w:t>0</w:t>
            </w:r>
          </w:p>
        </w:tc>
        <w:tc>
          <w:tcPr>
            <w:tcW w:w="1559" w:type="dxa"/>
          </w:tcPr>
          <w:p w14:paraId="2566418E"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5</w:t>
            </w:r>
            <w:r w:rsidRPr="00554BD8">
              <w:rPr>
                <w:rFonts w:ascii="宋体" w:eastAsia="宋体" w:hAnsi="宋体" w:cs="Times New Roman"/>
                <w:color w:val="000000"/>
                <w:sz w:val="24"/>
              </w:rPr>
              <w:t>0</w:t>
            </w:r>
          </w:p>
        </w:tc>
      </w:tr>
      <w:tr w:rsidR="00554BD8" w:rsidRPr="00554BD8" w14:paraId="780663F8" w14:textId="77777777" w:rsidTr="001322D7">
        <w:trPr>
          <w:jc w:val="center"/>
        </w:trPr>
        <w:tc>
          <w:tcPr>
            <w:tcW w:w="1422" w:type="dxa"/>
            <w:vAlign w:val="center"/>
          </w:tcPr>
          <w:p w14:paraId="5C17ADAC"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课程目标2</w:t>
            </w:r>
          </w:p>
        </w:tc>
        <w:tc>
          <w:tcPr>
            <w:tcW w:w="1452" w:type="dxa"/>
            <w:vAlign w:val="center"/>
          </w:tcPr>
          <w:p w14:paraId="136E8BE9"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10</w:t>
            </w:r>
          </w:p>
        </w:tc>
        <w:tc>
          <w:tcPr>
            <w:tcW w:w="1559" w:type="dxa"/>
            <w:vAlign w:val="center"/>
          </w:tcPr>
          <w:p w14:paraId="12FA16C1"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20</w:t>
            </w:r>
          </w:p>
        </w:tc>
        <w:tc>
          <w:tcPr>
            <w:tcW w:w="1559" w:type="dxa"/>
            <w:vAlign w:val="center"/>
          </w:tcPr>
          <w:p w14:paraId="1F47AAEE"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20</w:t>
            </w:r>
          </w:p>
        </w:tc>
        <w:tc>
          <w:tcPr>
            <w:tcW w:w="1559" w:type="dxa"/>
          </w:tcPr>
          <w:p w14:paraId="1B752483"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5</w:t>
            </w:r>
            <w:r w:rsidRPr="00554BD8">
              <w:rPr>
                <w:rFonts w:ascii="宋体" w:eastAsia="宋体" w:hAnsi="宋体" w:cs="Times New Roman"/>
                <w:color w:val="000000"/>
                <w:sz w:val="24"/>
              </w:rPr>
              <w:t>0</w:t>
            </w:r>
          </w:p>
        </w:tc>
      </w:tr>
      <w:tr w:rsidR="00554BD8" w:rsidRPr="00554BD8" w14:paraId="1764BF25" w14:textId="77777777" w:rsidTr="001322D7">
        <w:trPr>
          <w:jc w:val="center"/>
        </w:trPr>
        <w:tc>
          <w:tcPr>
            <w:tcW w:w="1422" w:type="dxa"/>
            <w:vAlign w:val="center"/>
          </w:tcPr>
          <w:p w14:paraId="28360BA5" w14:textId="77777777" w:rsidR="00554BD8" w:rsidRPr="00554BD8" w:rsidRDefault="00554BD8" w:rsidP="00554BD8">
            <w:pPr>
              <w:spacing w:line="440" w:lineRule="exact"/>
              <w:jc w:val="center"/>
              <w:rPr>
                <w:rFonts w:ascii="宋体" w:eastAsia="宋体" w:hAnsi="宋体" w:cs="Times New Roman"/>
                <w:color w:val="000000"/>
                <w:sz w:val="24"/>
              </w:rPr>
            </w:pPr>
            <w:r w:rsidRPr="00554BD8">
              <w:rPr>
                <w:rFonts w:ascii="宋体" w:eastAsia="宋体" w:hAnsi="宋体" w:cs="Times New Roman" w:hint="eastAsia"/>
                <w:color w:val="000000"/>
                <w:sz w:val="24"/>
              </w:rPr>
              <w:t>合计</w:t>
            </w:r>
          </w:p>
        </w:tc>
        <w:tc>
          <w:tcPr>
            <w:tcW w:w="1452" w:type="dxa"/>
            <w:vAlign w:val="center"/>
          </w:tcPr>
          <w:p w14:paraId="3C6977CF"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20</w:t>
            </w:r>
          </w:p>
        </w:tc>
        <w:tc>
          <w:tcPr>
            <w:tcW w:w="1559" w:type="dxa"/>
            <w:vAlign w:val="center"/>
          </w:tcPr>
          <w:p w14:paraId="352602E3"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3</w:t>
            </w:r>
            <w:r w:rsidRPr="00554BD8">
              <w:rPr>
                <w:rFonts w:ascii="宋体" w:eastAsia="宋体" w:hAnsi="宋体" w:cs="Times New Roman" w:hint="eastAsia"/>
                <w:color w:val="000000"/>
                <w:sz w:val="24"/>
              </w:rPr>
              <w:t>0</w:t>
            </w:r>
          </w:p>
        </w:tc>
        <w:tc>
          <w:tcPr>
            <w:tcW w:w="1559" w:type="dxa"/>
            <w:vAlign w:val="center"/>
          </w:tcPr>
          <w:p w14:paraId="0E498B45"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color w:val="000000"/>
                <w:sz w:val="24"/>
              </w:rPr>
              <w:t>5</w:t>
            </w:r>
            <w:r w:rsidRPr="00554BD8">
              <w:rPr>
                <w:rFonts w:ascii="宋体" w:eastAsia="宋体" w:hAnsi="宋体" w:cs="Times New Roman" w:hint="eastAsia"/>
                <w:color w:val="000000"/>
                <w:sz w:val="24"/>
              </w:rPr>
              <w:t>0</w:t>
            </w:r>
          </w:p>
        </w:tc>
        <w:tc>
          <w:tcPr>
            <w:tcW w:w="1559" w:type="dxa"/>
          </w:tcPr>
          <w:p w14:paraId="36709083"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100</w:t>
            </w:r>
          </w:p>
        </w:tc>
      </w:tr>
    </w:tbl>
    <w:p w14:paraId="0F05A1D8"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sz w:val="28"/>
          <w:szCs w:val="28"/>
        </w:rPr>
      </w:pPr>
      <w:r w:rsidRPr="00554BD8">
        <w:rPr>
          <w:rFonts w:ascii="黑体" w:eastAsia="黑体" w:hAnsi="黑体" w:cs="Times New Roman" w:hint="eastAsia"/>
          <w:sz w:val="28"/>
          <w:szCs w:val="28"/>
        </w:rPr>
        <w:t>五、成绩评定</w:t>
      </w:r>
    </w:p>
    <w:p w14:paraId="661EA62C"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lastRenderedPageBreak/>
        <w:t>（一）总成绩评定</w:t>
      </w:r>
    </w:p>
    <w:p w14:paraId="40D9C37F"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总成绩=平时成绩×</w:t>
      </w:r>
      <w:r w:rsidRPr="00554BD8">
        <w:rPr>
          <w:rFonts w:ascii="宋体" w:eastAsia="宋体" w:hAnsi="宋体" w:cs="Times New Roman"/>
          <w:color w:val="000000"/>
          <w:sz w:val="24"/>
        </w:rPr>
        <w:t>5</w:t>
      </w:r>
      <w:r w:rsidRPr="00554BD8">
        <w:rPr>
          <w:rFonts w:ascii="宋体" w:eastAsia="宋体" w:hAnsi="宋体" w:cs="Times New Roman" w:hint="eastAsia"/>
          <w:color w:val="000000"/>
          <w:sz w:val="24"/>
        </w:rPr>
        <w:t>0%+期末成绩×</w:t>
      </w:r>
      <w:r w:rsidRPr="00554BD8">
        <w:rPr>
          <w:rFonts w:ascii="宋体" w:eastAsia="宋体" w:hAnsi="宋体" w:cs="Times New Roman"/>
          <w:color w:val="000000"/>
          <w:sz w:val="24"/>
        </w:rPr>
        <w:t>5</w:t>
      </w:r>
      <w:r w:rsidRPr="00554BD8">
        <w:rPr>
          <w:rFonts w:ascii="宋体" w:eastAsia="宋体" w:hAnsi="宋体" w:cs="Times New Roman" w:hint="eastAsia"/>
          <w:color w:val="000000"/>
          <w:sz w:val="24"/>
        </w:rPr>
        <w:t>0%</w:t>
      </w:r>
    </w:p>
    <w:p w14:paraId="7D2DACFC" w14:textId="77777777" w:rsidR="00554BD8" w:rsidRPr="00554BD8" w:rsidRDefault="00554BD8" w:rsidP="00554BD8">
      <w:pPr>
        <w:spacing w:beforeLines="50" w:before="156" w:afterLines="50" w:after="156" w:line="440" w:lineRule="exact"/>
        <w:ind w:firstLineChars="200" w:firstLine="560"/>
        <w:rPr>
          <w:rFonts w:ascii="宋体" w:eastAsia="宋体" w:hAnsi="宋体" w:cs="Times New Roman"/>
          <w:color w:val="000000"/>
          <w:sz w:val="24"/>
        </w:rPr>
      </w:pPr>
      <w:r w:rsidRPr="00554BD8">
        <w:rPr>
          <w:rFonts w:ascii="黑体" w:eastAsia="黑体" w:hAnsi="黑体" w:cs="Times New Roman" w:hint="eastAsia"/>
          <w:color w:val="000000"/>
          <w:sz w:val="28"/>
          <w:szCs w:val="28"/>
        </w:rPr>
        <w:t>（二）平时成绩评定</w:t>
      </w:r>
    </w:p>
    <w:p w14:paraId="5C52352F"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平时成绩（100%）=课堂表现（25%）+作业完成情况（50%）+课堂考勤（25%）</w:t>
      </w:r>
    </w:p>
    <w:p w14:paraId="58CF2CCE"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（三）期末成绩评定</w:t>
      </w:r>
    </w:p>
    <w:p w14:paraId="1EF6C7C9"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期末考核主要考察学生对基本概念、理论、具体方法的理解与运用等。方式为开卷考试。要求学生掌握基本概念，运用基础理论分析实际相关问题。</w:t>
      </w:r>
    </w:p>
    <w:p w14:paraId="7C5B218A" w14:textId="77777777" w:rsidR="00554BD8" w:rsidRPr="00554BD8" w:rsidRDefault="00554BD8" w:rsidP="00554BD8">
      <w:pPr>
        <w:spacing w:beforeLines="50" w:before="156" w:afterLines="50" w:after="156" w:line="440" w:lineRule="exact"/>
        <w:ind w:firstLineChars="200" w:firstLine="560"/>
        <w:rPr>
          <w:rFonts w:ascii="宋体" w:eastAsia="宋体" w:hAnsi="宋体" w:cs="Times New Roman"/>
          <w:sz w:val="24"/>
        </w:rPr>
      </w:pPr>
      <w:r w:rsidRPr="00554BD8">
        <w:rPr>
          <w:rFonts w:ascii="黑体" w:eastAsia="黑体" w:hAnsi="黑体" w:cs="Times New Roman" w:hint="eastAsia"/>
          <w:sz w:val="28"/>
          <w:szCs w:val="28"/>
        </w:rPr>
        <w:t>六、使用教材、相关推荐书目及课程资源</w:t>
      </w:r>
    </w:p>
    <w:p w14:paraId="4F229BD3" w14:textId="77777777" w:rsidR="00554BD8" w:rsidRPr="00554BD8" w:rsidRDefault="00554BD8" w:rsidP="00554BD8">
      <w:pPr>
        <w:spacing w:line="440" w:lineRule="exact"/>
        <w:ind w:firstLineChars="200" w:firstLine="560"/>
        <w:rPr>
          <w:rFonts w:ascii="宋体" w:eastAsia="宋体" w:hAnsi="宋体" w:cs="Times New Roman"/>
          <w:color w:val="000000"/>
          <w:sz w:val="24"/>
        </w:rPr>
      </w:pPr>
      <w:r w:rsidRPr="00554BD8">
        <w:rPr>
          <w:rFonts w:ascii="黑体" w:eastAsia="黑体" w:hAnsi="黑体" w:cs="Times New Roman" w:hint="eastAsia"/>
          <w:color w:val="000000"/>
          <w:sz w:val="28"/>
          <w:szCs w:val="28"/>
        </w:rPr>
        <w:t>（一）使用教材</w:t>
      </w:r>
    </w:p>
    <w:p w14:paraId="7DC0CEAE"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崔运生、王建华主编；《普通高等学校学生军训教程》，河北教育出版社，2019版</w:t>
      </w:r>
    </w:p>
    <w:p w14:paraId="68C5F207" w14:textId="77777777" w:rsidR="00554BD8" w:rsidRPr="00554BD8" w:rsidRDefault="00554BD8">
      <w:pPr>
        <w:numPr>
          <w:ilvl w:val="0"/>
          <w:numId w:val="198"/>
        </w:numPr>
        <w:spacing w:line="440" w:lineRule="exact"/>
        <w:rPr>
          <w:rFonts w:ascii="黑体" w:eastAsia="黑体" w:hAnsi="黑体" w:cs="Times New Roman"/>
          <w:sz w:val="28"/>
          <w:szCs w:val="28"/>
        </w:rPr>
      </w:pPr>
      <w:r w:rsidRPr="00554BD8">
        <w:rPr>
          <w:rFonts w:ascii="黑体" w:eastAsia="黑体" w:hAnsi="黑体" w:cs="Times New Roman" w:hint="eastAsia"/>
          <w:sz w:val="28"/>
          <w:szCs w:val="28"/>
        </w:rPr>
        <w:t>相关推荐书目</w:t>
      </w:r>
    </w:p>
    <w:p w14:paraId="0CE2EA76"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1</w:t>
      </w:r>
      <w:r w:rsidRPr="00554BD8">
        <w:rPr>
          <w:rFonts w:ascii="宋体" w:eastAsia="宋体" w:hAnsi="宋体" w:cs="Times New Roman"/>
          <w:sz w:val="24"/>
        </w:rPr>
        <w:t xml:space="preserve">. </w:t>
      </w:r>
      <w:r w:rsidRPr="00554BD8">
        <w:rPr>
          <w:rFonts w:ascii="宋体" w:eastAsia="宋体" w:hAnsi="宋体" w:cs="Times New Roman" w:hint="eastAsia"/>
          <w:sz w:val="24"/>
        </w:rPr>
        <w:t>李国强</w:t>
      </w:r>
      <w:r w:rsidRPr="00554BD8">
        <w:rPr>
          <w:rFonts w:ascii="Calibri" w:eastAsia="宋体" w:hAnsi="Calibri" w:cs="Times New Roman" w:hint="eastAsia"/>
          <w:sz w:val="24"/>
        </w:rPr>
        <w:t>主编；《新时代</w:t>
      </w:r>
      <w:r w:rsidRPr="00554BD8">
        <w:rPr>
          <w:rFonts w:ascii="Calibri" w:eastAsia="宋体" w:hAnsi="Calibri" w:cs="Times New Roman" w:hint="eastAsia"/>
          <w:sz w:val="24"/>
        </w:rPr>
        <w:t xml:space="preserve"> </w:t>
      </w:r>
      <w:r w:rsidRPr="00554BD8">
        <w:rPr>
          <w:rFonts w:ascii="Calibri" w:eastAsia="宋体" w:hAnsi="Calibri" w:cs="Times New Roman" w:hint="eastAsia"/>
          <w:sz w:val="24"/>
        </w:rPr>
        <w:t>大视野——大学军事教程》，航空工业出版，</w:t>
      </w:r>
      <w:r w:rsidRPr="00554BD8">
        <w:rPr>
          <w:rFonts w:ascii="Calibri" w:eastAsia="宋体" w:hAnsi="Calibri" w:cs="Times New Roman" w:hint="eastAsia"/>
          <w:sz w:val="24"/>
        </w:rPr>
        <w:t>2019</w:t>
      </w:r>
      <w:r w:rsidRPr="00554BD8">
        <w:rPr>
          <w:rFonts w:ascii="宋体" w:eastAsia="宋体" w:hAnsi="宋体" w:cs="Times New Roman" w:hint="eastAsia"/>
          <w:sz w:val="24"/>
        </w:rPr>
        <w:t>版；</w:t>
      </w:r>
    </w:p>
    <w:p w14:paraId="78496444"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2</w:t>
      </w:r>
      <w:r w:rsidRPr="00554BD8">
        <w:rPr>
          <w:rFonts w:ascii="宋体" w:eastAsia="宋体" w:hAnsi="宋体" w:cs="Times New Roman"/>
          <w:sz w:val="24"/>
        </w:rPr>
        <w:t xml:space="preserve">. </w:t>
      </w:r>
      <w:r w:rsidRPr="00554BD8">
        <w:rPr>
          <w:rFonts w:ascii="宋体" w:eastAsia="宋体" w:hAnsi="宋体" w:cs="Times New Roman" w:hint="eastAsia"/>
          <w:sz w:val="24"/>
        </w:rPr>
        <w:t>王威  杨德宇 张亚利主编；《知军事 观天下——大学军事教程》，</w:t>
      </w:r>
      <w:r w:rsidRPr="00554BD8">
        <w:rPr>
          <w:rFonts w:ascii="Calibri" w:eastAsia="宋体" w:hAnsi="Calibri" w:cs="Times New Roman" w:hint="eastAsia"/>
          <w:sz w:val="24"/>
        </w:rPr>
        <w:t>航空工业</w:t>
      </w:r>
      <w:r w:rsidRPr="00554BD8">
        <w:rPr>
          <w:rFonts w:ascii="宋体" w:eastAsia="宋体" w:hAnsi="宋体" w:cs="Times New Roman" w:hint="eastAsia"/>
          <w:sz w:val="24"/>
        </w:rPr>
        <w:t>出版社，2019版；</w:t>
      </w:r>
    </w:p>
    <w:p w14:paraId="329875C5" w14:textId="77777777" w:rsidR="00554BD8" w:rsidRPr="00554BD8" w:rsidRDefault="00554BD8" w:rsidP="00554BD8">
      <w:pPr>
        <w:spacing w:line="440" w:lineRule="exact"/>
        <w:ind w:firstLineChars="200" w:firstLine="480"/>
        <w:rPr>
          <w:rFonts w:ascii="宋体" w:eastAsia="宋体" w:hAnsi="宋体" w:cs="Times New Roman"/>
          <w:sz w:val="24"/>
        </w:rPr>
      </w:pPr>
      <w:r w:rsidRPr="00554BD8">
        <w:rPr>
          <w:rFonts w:ascii="宋体" w:eastAsia="宋体" w:hAnsi="宋体" w:cs="Times New Roman" w:hint="eastAsia"/>
          <w:sz w:val="24"/>
        </w:rPr>
        <w:t>3. 袁野主编；《新编军事理论与技能训练教程》，国防大学出版社，2019版。</w:t>
      </w:r>
    </w:p>
    <w:p w14:paraId="1DEAE427"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（三）课程资源</w:t>
      </w:r>
    </w:p>
    <w:p w14:paraId="573F80FC" w14:textId="77777777" w:rsidR="00554BD8" w:rsidRPr="00554BD8" w:rsidRDefault="00554BD8" w:rsidP="00554BD8">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1.本课程的视频学习资源，主要依据河北省教育出版社下发的与教材配套的视频素材。</w:t>
      </w:r>
    </w:p>
    <w:p w14:paraId="3A443510" w14:textId="77777777" w:rsidR="00554BD8" w:rsidRPr="00554BD8" w:rsidRDefault="00554BD8" w:rsidP="00554BD8">
      <w:pPr>
        <w:spacing w:beforeLines="50" w:before="156" w:afterLines="50" w:after="156" w:line="440" w:lineRule="exact"/>
        <w:ind w:firstLineChars="200" w:firstLine="560"/>
        <w:rPr>
          <w:rFonts w:ascii="黑体" w:eastAsia="黑体" w:hAnsi="黑体" w:cs="Times New Roman"/>
          <w:color w:val="000000"/>
          <w:sz w:val="28"/>
          <w:szCs w:val="28"/>
        </w:rPr>
      </w:pPr>
      <w:r w:rsidRPr="00554BD8">
        <w:rPr>
          <w:rFonts w:ascii="黑体" w:eastAsia="黑体" w:hAnsi="黑体" w:cs="Times New Roman" w:hint="eastAsia"/>
          <w:color w:val="000000"/>
          <w:sz w:val="28"/>
          <w:szCs w:val="28"/>
        </w:rPr>
        <w:t>七、课程大纲制定依据</w:t>
      </w:r>
    </w:p>
    <w:p w14:paraId="27C6B300" w14:textId="77777777" w:rsidR="00105D3F" w:rsidRDefault="00554BD8" w:rsidP="00105D3F">
      <w:pPr>
        <w:spacing w:line="440" w:lineRule="exact"/>
        <w:ind w:firstLineChars="200" w:firstLine="480"/>
        <w:rPr>
          <w:rFonts w:ascii="宋体" w:eastAsia="宋体" w:hAnsi="宋体" w:cs="Times New Roman"/>
          <w:color w:val="000000"/>
          <w:sz w:val="24"/>
        </w:rPr>
      </w:pPr>
      <w:r w:rsidRPr="00554BD8">
        <w:rPr>
          <w:rFonts w:ascii="宋体" w:eastAsia="宋体" w:hAnsi="宋体" w:cs="Times New Roman" w:hint="eastAsia"/>
          <w:color w:val="000000"/>
          <w:sz w:val="24"/>
        </w:rPr>
        <w:t>本课程大纲依据20</w:t>
      </w:r>
      <w:r w:rsidRPr="00554BD8">
        <w:rPr>
          <w:rFonts w:ascii="宋体" w:eastAsia="宋体" w:hAnsi="宋体" w:cs="Times New Roman"/>
          <w:color w:val="000000"/>
          <w:sz w:val="24"/>
        </w:rPr>
        <w:t>23</w:t>
      </w:r>
      <w:r w:rsidRPr="00554BD8">
        <w:rPr>
          <w:rFonts w:ascii="宋体" w:eastAsia="宋体" w:hAnsi="宋体" w:cs="Times New Roman" w:hint="eastAsia"/>
          <w:color w:val="000000"/>
          <w:sz w:val="24"/>
        </w:rPr>
        <w:t>年工程教育类专业人才培养方案制定</w:t>
      </w:r>
      <w:r w:rsidR="00105D3F">
        <w:rPr>
          <w:rFonts w:ascii="宋体" w:eastAsia="宋体" w:hAnsi="宋体" w:cs="Times New Roman" w:hint="eastAsia"/>
          <w:color w:val="000000"/>
          <w:sz w:val="24"/>
        </w:rPr>
        <w:t>。</w:t>
      </w:r>
    </w:p>
    <w:p w14:paraId="1167C76C" w14:textId="77777777" w:rsidR="00DC353F" w:rsidRDefault="00DC353F" w:rsidP="00C42B44">
      <w:pPr>
        <w:spacing w:line="440" w:lineRule="exact"/>
        <w:rPr>
          <w:rFonts w:ascii="宋体" w:eastAsia="宋体" w:hAnsi="宋体" w:cs="Times New Roman"/>
          <w:color w:val="000000"/>
          <w:sz w:val="24"/>
        </w:rPr>
      </w:pPr>
    </w:p>
    <w:p w14:paraId="00C73FEE" w14:textId="1DB412F1"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21" w:name="_Toc149553388"/>
      <w:r w:rsidRPr="00DC353F">
        <w:rPr>
          <w:rFonts w:ascii="Calibri" w:eastAsia="宋体" w:hAnsi="Calibri" w:cs="Times New Roman"/>
          <w:b/>
          <w:kern w:val="44"/>
          <w:sz w:val="36"/>
        </w:rPr>
        <w:t>《</w:t>
      </w:r>
      <w:r>
        <w:rPr>
          <w:rFonts w:ascii="Calibri" w:eastAsia="宋体" w:hAnsi="Calibri" w:cs="Times New Roman" w:hint="eastAsia"/>
          <w:b/>
          <w:kern w:val="44"/>
          <w:sz w:val="36"/>
        </w:rPr>
        <w:t>高等数学</w:t>
      </w:r>
      <w:r>
        <w:rPr>
          <w:rFonts w:ascii="Calibri" w:eastAsia="宋体" w:hAnsi="Calibri" w:cs="Times New Roman" w:hint="eastAsia"/>
          <w:b/>
          <w:kern w:val="44"/>
          <w:sz w:val="36"/>
        </w:rPr>
        <w:t>D</w:t>
      </w:r>
      <w:r>
        <w:rPr>
          <w:rFonts w:ascii="Calibri" w:eastAsia="宋体" w:hAnsi="Calibri" w:cs="Times New Roman"/>
          <w:b/>
          <w:kern w:val="44"/>
          <w:sz w:val="36"/>
        </w:rPr>
        <w:t>1</w:t>
      </w:r>
      <w:r w:rsidRPr="00DC353F">
        <w:rPr>
          <w:rFonts w:ascii="Calibri" w:eastAsia="宋体" w:hAnsi="Calibri" w:cs="Times New Roman"/>
          <w:b/>
          <w:kern w:val="44"/>
          <w:sz w:val="36"/>
        </w:rPr>
        <w:t>》课程教学大纲</w:t>
      </w:r>
      <w:bookmarkEnd w:id="221"/>
    </w:p>
    <w:p w14:paraId="2DC70E5E" w14:textId="77777777" w:rsidR="00281C75" w:rsidRPr="00281C75" w:rsidRDefault="00281C75" w:rsidP="00281C75">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22" w:name="_Toc149553389"/>
      <w:r w:rsidRPr="00281C75">
        <w:rPr>
          <w:rFonts w:ascii="Times New Roman" w:eastAsia="黑体" w:hAnsi="Times New Roman" w:cs="Times New Roman" w:hint="eastAsia"/>
          <w:sz w:val="28"/>
          <w:szCs w:val="28"/>
        </w:rPr>
        <w:t>一、课程基本信息</w:t>
      </w:r>
      <w:bookmarkEnd w:id="22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400"/>
        <w:gridCol w:w="1650"/>
        <w:gridCol w:w="2259"/>
      </w:tblGrid>
      <w:tr w:rsidR="00281C75" w:rsidRPr="00281C75" w14:paraId="7A512D1D" w14:textId="77777777" w:rsidTr="00154F81">
        <w:trPr>
          <w:trHeight w:val="886"/>
          <w:jc w:val="center"/>
        </w:trPr>
        <w:tc>
          <w:tcPr>
            <w:tcW w:w="1602" w:type="dxa"/>
            <w:vAlign w:val="center"/>
          </w:tcPr>
          <w:p w14:paraId="487EF4E7"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lastRenderedPageBreak/>
              <w:t>课程名称</w:t>
            </w:r>
          </w:p>
        </w:tc>
        <w:tc>
          <w:tcPr>
            <w:tcW w:w="2400" w:type="dxa"/>
            <w:vAlign w:val="center"/>
          </w:tcPr>
          <w:p w14:paraId="49862A11"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宋体" w:hint="eastAsia"/>
                <w:color w:val="000000"/>
                <w:kern w:val="0"/>
                <w:sz w:val="24"/>
                <w:szCs w:val="24"/>
              </w:rPr>
              <w:t>高等数学</w:t>
            </w:r>
            <w:r w:rsidRPr="00281C75">
              <w:rPr>
                <w:rFonts w:ascii="宋体" w:eastAsia="宋体" w:hAnsi="宋体" w:cs="宋体"/>
                <w:color w:val="000000"/>
                <w:kern w:val="0"/>
                <w:sz w:val="24"/>
                <w:szCs w:val="24"/>
              </w:rPr>
              <w:t>D</w:t>
            </w:r>
            <w:r w:rsidRPr="00281C75">
              <w:rPr>
                <w:rFonts w:ascii="宋体" w:eastAsia="宋体" w:hAnsi="宋体" w:cs="宋体" w:hint="eastAsia"/>
                <w:color w:val="000000"/>
                <w:kern w:val="0"/>
                <w:sz w:val="24"/>
                <w:szCs w:val="24"/>
              </w:rPr>
              <w:t>1</w:t>
            </w:r>
          </w:p>
        </w:tc>
        <w:tc>
          <w:tcPr>
            <w:tcW w:w="1650" w:type="dxa"/>
            <w:vAlign w:val="center"/>
          </w:tcPr>
          <w:p w14:paraId="3B08BA73"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课程代码</w:t>
            </w:r>
          </w:p>
        </w:tc>
        <w:tc>
          <w:tcPr>
            <w:tcW w:w="2259" w:type="dxa"/>
            <w:vAlign w:val="center"/>
          </w:tcPr>
          <w:p w14:paraId="58E5934F"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宋体"/>
                <w:color w:val="000000"/>
                <w:kern w:val="0"/>
                <w:sz w:val="24"/>
                <w:szCs w:val="24"/>
              </w:rPr>
              <w:t>05</w:t>
            </w:r>
            <w:r w:rsidRPr="00281C75">
              <w:rPr>
                <w:rFonts w:ascii="宋体" w:eastAsia="宋体" w:hAnsi="宋体" w:cs="宋体" w:hint="eastAsia"/>
                <w:color w:val="000000"/>
                <w:kern w:val="0"/>
                <w:sz w:val="24"/>
                <w:szCs w:val="24"/>
              </w:rPr>
              <w:t>010</w:t>
            </w:r>
            <w:r w:rsidRPr="00281C75">
              <w:rPr>
                <w:rFonts w:ascii="宋体" w:eastAsia="宋体" w:hAnsi="宋体" w:cs="宋体"/>
                <w:color w:val="000000"/>
                <w:kern w:val="0"/>
                <w:sz w:val="24"/>
                <w:szCs w:val="24"/>
              </w:rPr>
              <w:t>86</w:t>
            </w:r>
          </w:p>
        </w:tc>
      </w:tr>
      <w:tr w:rsidR="00281C75" w:rsidRPr="00281C75" w14:paraId="382A4FF2" w14:textId="77777777" w:rsidTr="00154F81">
        <w:trPr>
          <w:trHeight w:val="829"/>
          <w:jc w:val="center"/>
        </w:trPr>
        <w:tc>
          <w:tcPr>
            <w:tcW w:w="1602" w:type="dxa"/>
            <w:vAlign w:val="center"/>
          </w:tcPr>
          <w:p w14:paraId="173CB590"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课程类别</w:t>
            </w:r>
          </w:p>
        </w:tc>
        <w:tc>
          <w:tcPr>
            <w:tcW w:w="2400" w:type="dxa"/>
            <w:vAlign w:val="center"/>
          </w:tcPr>
          <w:p w14:paraId="0F0E0AE4"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kern w:val="0"/>
                <w:sz w:val="24"/>
                <w:szCs w:val="24"/>
              </w:rPr>
              <w:t>专业教育基础课程</w:t>
            </w:r>
          </w:p>
        </w:tc>
        <w:tc>
          <w:tcPr>
            <w:tcW w:w="1650" w:type="dxa"/>
            <w:vAlign w:val="center"/>
          </w:tcPr>
          <w:p w14:paraId="28C47B6F"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学时</w:t>
            </w:r>
          </w:p>
          <w:p w14:paraId="14C02A6B"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/学分</w:t>
            </w:r>
          </w:p>
        </w:tc>
        <w:tc>
          <w:tcPr>
            <w:tcW w:w="2259" w:type="dxa"/>
            <w:vAlign w:val="center"/>
          </w:tcPr>
          <w:p w14:paraId="2B27FD39"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宋体"/>
                <w:color w:val="000000"/>
                <w:kern w:val="0"/>
                <w:sz w:val="24"/>
                <w:szCs w:val="24"/>
              </w:rPr>
              <w:t>64</w:t>
            </w:r>
            <w:r w:rsidRPr="00281C75">
              <w:rPr>
                <w:rFonts w:ascii="宋体" w:eastAsia="宋体" w:hAnsi="宋体" w:cs="Times New Roman" w:hint="eastAsia"/>
                <w:sz w:val="24"/>
                <w:szCs w:val="24"/>
              </w:rPr>
              <w:t>/</w:t>
            </w:r>
            <w:r w:rsidRPr="00281C75">
              <w:rPr>
                <w:rFonts w:ascii="宋体" w:eastAsia="宋体" w:hAnsi="宋体" w:cs="宋体" w:hint="eastAsia"/>
                <w:color w:val="000000"/>
                <w:kern w:val="0"/>
                <w:sz w:val="24"/>
                <w:szCs w:val="24"/>
              </w:rPr>
              <w:t xml:space="preserve">4 </w:t>
            </w:r>
          </w:p>
        </w:tc>
      </w:tr>
      <w:tr w:rsidR="00281C75" w:rsidRPr="00281C75" w14:paraId="3B68EC9F" w14:textId="77777777" w:rsidTr="00154F81">
        <w:trPr>
          <w:trHeight w:val="811"/>
          <w:jc w:val="center"/>
        </w:trPr>
        <w:tc>
          <w:tcPr>
            <w:tcW w:w="1602" w:type="dxa"/>
            <w:vAlign w:val="center"/>
          </w:tcPr>
          <w:p w14:paraId="4A49C164"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开课单位</w:t>
            </w:r>
          </w:p>
        </w:tc>
        <w:tc>
          <w:tcPr>
            <w:tcW w:w="2400" w:type="dxa"/>
            <w:vAlign w:val="center"/>
          </w:tcPr>
          <w:p w14:paraId="0A8D084D"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理学院</w:t>
            </w:r>
          </w:p>
        </w:tc>
        <w:tc>
          <w:tcPr>
            <w:tcW w:w="1650" w:type="dxa"/>
            <w:vAlign w:val="center"/>
          </w:tcPr>
          <w:p w14:paraId="5F8425D2"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适用专业</w:t>
            </w:r>
          </w:p>
        </w:tc>
        <w:tc>
          <w:tcPr>
            <w:tcW w:w="2259" w:type="dxa"/>
            <w:vAlign w:val="center"/>
          </w:tcPr>
          <w:p w14:paraId="6BABDDCD"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生物工程</w:t>
            </w:r>
          </w:p>
        </w:tc>
      </w:tr>
      <w:tr w:rsidR="00281C75" w:rsidRPr="00281C75" w14:paraId="43E936C8" w14:textId="77777777" w:rsidTr="00154F81">
        <w:trPr>
          <w:trHeight w:val="811"/>
          <w:jc w:val="center"/>
        </w:trPr>
        <w:tc>
          <w:tcPr>
            <w:tcW w:w="1602" w:type="dxa"/>
            <w:vAlign w:val="center"/>
          </w:tcPr>
          <w:p w14:paraId="434A6003"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课程负责人</w:t>
            </w:r>
          </w:p>
        </w:tc>
        <w:tc>
          <w:tcPr>
            <w:tcW w:w="6309" w:type="dxa"/>
            <w:gridSpan w:val="3"/>
            <w:vAlign w:val="center"/>
          </w:tcPr>
          <w:p w14:paraId="17521B2C"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孙庆利、张敏静、刘学军</w:t>
            </w:r>
          </w:p>
        </w:tc>
      </w:tr>
      <w:tr w:rsidR="00281C75" w:rsidRPr="00281C75" w14:paraId="44CAE6F5" w14:textId="77777777" w:rsidTr="00154F81">
        <w:trPr>
          <w:trHeight w:val="836"/>
          <w:jc w:val="center"/>
        </w:trPr>
        <w:tc>
          <w:tcPr>
            <w:tcW w:w="1602" w:type="dxa"/>
            <w:vAlign w:val="center"/>
          </w:tcPr>
          <w:p w14:paraId="64E781A7"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大纲撰写人</w:t>
            </w:r>
          </w:p>
        </w:tc>
        <w:tc>
          <w:tcPr>
            <w:tcW w:w="2400" w:type="dxa"/>
            <w:vAlign w:val="center"/>
          </w:tcPr>
          <w:p w14:paraId="2065CC32"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孙庆利</w:t>
            </w:r>
          </w:p>
        </w:tc>
        <w:tc>
          <w:tcPr>
            <w:tcW w:w="1650" w:type="dxa"/>
            <w:vAlign w:val="center"/>
          </w:tcPr>
          <w:p w14:paraId="7C575C8C"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大纲审核人</w:t>
            </w:r>
          </w:p>
        </w:tc>
        <w:tc>
          <w:tcPr>
            <w:tcW w:w="2259" w:type="dxa"/>
            <w:vAlign w:val="center"/>
          </w:tcPr>
          <w:p w14:paraId="3E866484"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赵英慧</w:t>
            </w:r>
          </w:p>
        </w:tc>
      </w:tr>
      <w:tr w:rsidR="00281C75" w:rsidRPr="00281C75" w14:paraId="4B75986B" w14:textId="77777777" w:rsidTr="00154F81">
        <w:trPr>
          <w:trHeight w:val="848"/>
          <w:jc w:val="center"/>
        </w:trPr>
        <w:tc>
          <w:tcPr>
            <w:tcW w:w="1602" w:type="dxa"/>
            <w:vAlign w:val="center"/>
          </w:tcPr>
          <w:p w14:paraId="370B1806"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先修课程</w:t>
            </w:r>
          </w:p>
        </w:tc>
        <w:tc>
          <w:tcPr>
            <w:tcW w:w="6309" w:type="dxa"/>
            <w:gridSpan w:val="3"/>
            <w:vAlign w:val="center"/>
          </w:tcPr>
          <w:p w14:paraId="3FA581E9"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高中数学</w:t>
            </w:r>
          </w:p>
        </w:tc>
      </w:tr>
      <w:tr w:rsidR="00281C75" w:rsidRPr="00281C75" w14:paraId="0FC45A7E" w14:textId="77777777" w:rsidTr="00154F81">
        <w:trPr>
          <w:trHeight w:val="848"/>
          <w:jc w:val="center"/>
        </w:trPr>
        <w:tc>
          <w:tcPr>
            <w:tcW w:w="1602" w:type="dxa"/>
            <w:vAlign w:val="center"/>
          </w:tcPr>
          <w:p w14:paraId="7965135D"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课程网址</w:t>
            </w:r>
          </w:p>
        </w:tc>
        <w:tc>
          <w:tcPr>
            <w:tcW w:w="6309" w:type="dxa"/>
            <w:gridSpan w:val="3"/>
            <w:vAlign w:val="center"/>
          </w:tcPr>
          <w:p w14:paraId="35A4D677" w14:textId="77777777" w:rsidR="00281C75" w:rsidRPr="00281C75" w:rsidRDefault="00281C75" w:rsidP="00281C75">
            <w:pPr>
              <w:spacing w:line="440" w:lineRule="exact"/>
              <w:jc w:val="left"/>
              <w:rPr>
                <w:rFonts w:ascii="宋体" w:eastAsia="宋体" w:hAnsi="宋体" w:cs="Times New Roman"/>
                <w:sz w:val="24"/>
                <w:szCs w:val="24"/>
              </w:rPr>
            </w:pPr>
          </w:p>
        </w:tc>
      </w:tr>
    </w:tbl>
    <w:p w14:paraId="7AD03D48" w14:textId="77777777" w:rsidR="00281C75" w:rsidRPr="00281C75" w:rsidRDefault="00281C75" w:rsidP="00281C75">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23" w:name="_Toc149553390"/>
      <w:r w:rsidRPr="00281C75">
        <w:rPr>
          <w:rFonts w:ascii="Times New Roman" w:eastAsia="黑体" w:hAnsi="Times New Roman" w:cs="Times New Roman" w:hint="eastAsia"/>
          <w:sz w:val="28"/>
          <w:szCs w:val="28"/>
        </w:rPr>
        <w:t>二、课程学习目标及与毕业要求的对应关系</w:t>
      </w:r>
      <w:bookmarkEnd w:id="223"/>
    </w:p>
    <w:p w14:paraId="21CBE520"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24" w:name="_Toc149553391"/>
      <w:r w:rsidRPr="00281C75">
        <w:rPr>
          <w:rFonts w:ascii="Times New Roman" w:eastAsia="黑体" w:hAnsi="Times New Roman" w:cs="Times New Roman" w:hint="eastAsia"/>
          <w:sz w:val="28"/>
          <w:szCs w:val="28"/>
        </w:rPr>
        <w:t>（一）课程学习目标</w:t>
      </w:r>
      <w:bookmarkEnd w:id="224"/>
    </w:p>
    <w:p w14:paraId="2621BABE" w14:textId="77777777" w:rsidR="00281C75" w:rsidRPr="00281C75" w:rsidRDefault="00281C75" w:rsidP="00281C75">
      <w:pPr>
        <w:widowControl/>
        <w:spacing w:line="440" w:lineRule="exact"/>
        <w:ind w:firstLineChars="200" w:firstLine="480"/>
        <w:contextualSpacing/>
        <w:rPr>
          <w:rFonts w:ascii="宋体" w:eastAsia="宋体" w:hAnsi="宋体" w:cs="宋体"/>
          <w:kern w:val="0"/>
          <w:sz w:val="24"/>
          <w:szCs w:val="24"/>
        </w:rPr>
      </w:pPr>
      <w:r w:rsidRPr="00281C75">
        <w:rPr>
          <w:rFonts w:ascii="宋体" w:eastAsia="宋体" w:hAnsi="宋体" w:cs="宋体" w:hint="eastAsia"/>
          <w:sz w:val="24"/>
          <w:szCs w:val="24"/>
        </w:rPr>
        <w:t>《高等数学</w:t>
      </w:r>
      <w:r w:rsidRPr="00281C75">
        <w:rPr>
          <w:rFonts w:ascii="宋体" w:eastAsia="宋体" w:hAnsi="宋体" w:cs="宋体"/>
          <w:color w:val="000000"/>
          <w:kern w:val="0"/>
          <w:sz w:val="24"/>
          <w:szCs w:val="24"/>
        </w:rPr>
        <w:t>D</w:t>
      </w:r>
      <w:r w:rsidRPr="00281C75">
        <w:rPr>
          <w:rFonts w:ascii="宋体" w:eastAsia="宋体" w:hAnsi="宋体" w:cs="宋体" w:hint="eastAsia"/>
          <w:sz w:val="24"/>
          <w:szCs w:val="24"/>
        </w:rPr>
        <w:t>》（包括《高等数学</w:t>
      </w:r>
      <w:r w:rsidRPr="00281C75">
        <w:rPr>
          <w:rFonts w:ascii="宋体" w:eastAsia="宋体" w:hAnsi="宋体" w:cs="宋体"/>
          <w:color w:val="000000"/>
          <w:kern w:val="0"/>
          <w:sz w:val="24"/>
          <w:szCs w:val="24"/>
        </w:rPr>
        <w:t>D</w:t>
      </w:r>
      <w:r w:rsidRPr="00281C75">
        <w:rPr>
          <w:rFonts w:ascii="宋体" w:eastAsia="宋体" w:hAnsi="宋体" w:cs="宋体" w:hint="eastAsia"/>
          <w:color w:val="000000"/>
          <w:kern w:val="0"/>
          <w:sz w:val="24"/>
          <w:szCs w:val="24"/>
        </w:rPr>
        <w:t>1</w:t>
      </w:r>
      <w:r w:rsidRPr="00281C75">
        <w:rPr>
          <w:rFonts w:ascii="宋体" w:eastAsia="宋体" w:hAnsi="宋体" w:cs="宋体" w:hint="eastAsia"/>
          <w:sz w:val="24"/>
          <w:szCs w:val="24"/>
        </w:rPr>
        <w:t>》和《高等数学</w:t>
      </w:r>
      <w:r w:rsidRPr="00281C75">
        <w:rPr>
          <w:rFonts w:ascii="宋体" w:eastAsia="宋体" w:hAnsi="宋体" w:cs="宋体"/>
          <w:color w:val="000000"/>
          <w:kern w:val="0"/>
          <w:sz w:val="24"/>
          <w:szCs w:val="24"/>
        </w:rPr>
        <w:t>D</w:t>
      </w:r>
      <w:r w:rsidRPr="00281C75">
        <w:rPr>
          <w:rFonts w:ascii="宋体" w:eastAsia="宋体" w:hAnsi="宋体" w:cs="宋体" w:hint="eastAsia"/>
          <w:sz w:val="24"/>
          <w:szCs w:val="24"/>
        </w:rPr>
        <w:t>2》）是高等学校理工类、经管类</w:t>
      </w:r>
      <w:r w:rsidRPr="00281C75">
        <w:rPr>
          <w:rFonts w:ascii="宋体" w:eastAsia="宋体" w:hAnsi="宋体" w:cs="宋体" w:hint="eastAsia"/>
          <w:color w:val="000000"/>
          <w:kern w:val="0"/>
          <w:sz w:val="24"/>
          <w:szCs w:val="24"/>
        </w:rPr>
        <w:t>本科</w:t>
      </w:r>
      <w:r w:rsidRPr="00281C75">
        <w:rPr>
          <w:rFonts w:ascii="宋体" w:eastAsia="宋体" w:hAnsi="宋体" w:cs="宋体" w:hint="eastAsia"/>
          <w:sz w:val="24"/>
          <w:szCs w:val="24"/>
        </w:rPr>
        <w:t>各专业一门重要的</w:t>
      </w:r>
      <w:r w:rsidRPr="00281C75">
        <w:rPr>
          <w:rFonts w:ascii="宋体" w:eastAsia="宋体" w:hAnsi="宋体" w:cs="Times New Roman" w:hint="eastAsia"/>
          <w:kern w:val="0"/>
          <w:sz w:val="24"/>
          <w:szCs w:val="24"/>
        </w:rPr>
        <w:t>专业教育基础课程</w:t>
      </w:r>
      <w:r w:rsidRPr="00281C75">
        <w:rPr>
          <w:rFonts w:ascii="宋体" w:eastAsia="宋体" w:hAnsi="宋体" w:cs="宋体" w:hint="eastAsia"/>
          <w:sz w:val="24"/>
          <w:szCs w:val="24"/>
        </w:rPr>
        <w:t>，因为内容较多，分成两个学期完成。</w:t>
      </w:r>
      <w:r w:rsidRPr="00281C75">
        <w:rPr>
          <w:rFonts w:ascii="宋体" w:eastAsia="宋体" w:hAnsi="宋体" w:cs="宋体" w:hint="eastAsia"/>
          <w:kern w:val="0"/>
          <w:sz w:val="24"/>
          <w:szCs w:val="24"/>
        </w:rPr>
        <w:t>通过学习</w:t>
      </w:r>
      <w:r w:rsidRPr="00281C75">
        <w:rPr>
          <w:rFonts w:ascii="宋体" w:eastAsia="宋体" w:hAnsi="宋体" w:cs="宋体" w:hint="eastAsia"/>
          <w:sz w:val="24"/>
          <w:szCs w:val="24"/>
        </w:rPr>
        <w:t>《高等数学</w:t>
      </w:r>
      <w:r w:rsidRPr="00281C75">
        <w:rPr>
          <w:rFonts w:ascii="宋体" w:eastAsia="宋体" w:hAnsi="宋体" w:cs="宋体"/>
          <w:color w:val="000000"/>
          <w:kern w:val="0"/>
          <w:sz w:val="24"/>
          <w:szCs w:val="24"/>
        </w:rPr>
        <w:t>D</w:t>
      </w:r>
      <w:r w:rsidRPr="00281C75">
        <w:rPr>
          <w:rFonts w:ascii="宋体" w:eastAsia="宋体" w:hAnsi="宋体" w:cs="宋体" w:hint="eastAsia"/>
          <w:color w:val="000000"/>
          <w:kern w:val="0"/>
          <w:sz w:val="24"/>
          <w:szCs w:val="24"/>
        </w:rPr>
        <w:t>1</w:t>
      </w:r>
      <w:r w:rsidRPr="00281C75">
        <w:rPr>
          <w:rFonts w:ascii="宋体" w:eastAsia="宋体" w:hAnsi="宋体" w:cs="宋体" w:hint="eastAsia"/>
          <w:sz w:val="24"/>
          <w:szCs w:val="24"/>
        </w:rPr>
        <w:t>》这门</w:t>
      </w:r>
      <w:r w:rsidRPr="00281C75">
        <w:rPr>
          <w:rFonts w:ascii="宋体" w:eastAsia="宋体" w:hAnsi="宋体" w:cs="宋体" w:hint="eastAsia"/>
          <w:kern w:val="0"/>
          <w:sz w:val="24"/>
          <w:szCs w:val="24"/>
        </w:rPr>
        <w:t>课程，使学生达到以下目标：</w:t>
      </w:r>
    </w:p>
    <w:p w14:paraId="7705D4C0" w14:textId="77777777" w:rsidR="00281C75" w:rsidRPr="00281C75" w:rsidRDefault="00281C75" w:rsidP="00281C75">
      <w:pPr>
        <w:spacing w:line="440" w:lineRule="exact"/>
        <w:ind w:left="480"/>
        <w:rPr>
          <w:rFonts w:ascii="宋体" w:eastAsia="宋体" w:hAnsi="宋体" w:cs="宋体"/>
          <w:sz w:val="24"/>
          <w:szCs w:val="21"/>
        </w:rPr>
      </w:pPr>
      <w:r w:rsidRPr="00281C75">
        <w:rPr>
          <w:rFonts w:ascii="宋体" w:eastAsia="宋体" w:hAnsi="宋体" w:cs="宋体" w:hint="eastAsia"/>
          <w:sz w:val="24"/>
          <w:szCs w:val="21"/>
        </w:rPr>
        <w:t>1.</w:t>
      </w:r>
      <w:r w:rsidRPr="00281C75">
        <w:rPr>
          <w:rFonts w:ascii="宋体" w:eastAsia="宋体" w:hAnsi="宋体" w:cs="宋体"/>
          <w:sz w:val="24"/>
          <w:szCs w:val="21"/>
        </w:rPr>
        <w:t xml:space="preserve"> </w:t>
      </w:r>
      <w:r w:rsidRPr="00281C75">
        <w:rPr>
          <w:rFonts w:ascii="宋体" w:eastAsia="宋体" w:hAnsi="宋体" w:cs="宋体" w:hint="eastAsia"/>
          <w:sz w:val="24"/>
          <w:szCs w:val="21"/>
        </w:rPr>
        <w:t>理解并掌握函数、极限、一元函数微分学、一元函数积分学的基本概</w:t>
      </w:r>
    </w:p>
    <w:p w14:paraId="35BFBFC3" w14:textId="77777777" w:rsidR="00281C75" w:rsidRPr="00281C75" w:rsidRDefault="00281C75" w:rsidP="00281C75">
      <w:pPr>
        <w:spacing w:line="440" w:lineRule="exact"/>
        <w:rPr>
          <w:rFonts w:ascii="宋体" w:eastAsia="宋体" w:hAnsi="宋体" w:cs="宋体"/>
          <w:sz w:val="24"/>
          <w:szCs w:val="21"/>
        </w:rPr>
      </w:pPr>
      <w:r w:rsidRPr="00281C75">
        <w:rPr>
          <w:rFonts w:ascii="宋体" w:eastAsia="宋体" w:hAnsi="宋体" w:cs="宋体" w:hint="eastAsia"/>
          <w:sz w:val="24"/>
          <w:szCs w:val="21"/>
        </w:rPr>
        <w:t>念及基本理论，用于支撑描述生物工程领域的问题。【毕业要求</w:t>
      </w:r>
      <w:r w:rsidRPr="00281C75">
        <w:rPr>
          <w:rFonts w:ascii="宋体" w:eastAsia="宋体" w:hAnsi="宋体" w:cs="宋体" w:hint="eastAsia"/>
          <w:color w:val="000000"/>
          <w:kern w:val="0"/>
          <w:sz w:val="24"/>
          <w:szCs w:val="21"/>
        </w:rPr>
        <w:t>1</w:t>
      </w:r>
      <w:r w:rsidRPr="00281C75">
        <w:rPr>
          <w:rFonts w:ascii="宋体" w:eastAsia="宋体" w:hAnsi="宋体" w:cs="宋体" w:hint="eastAsia"/>
          <w:sz w:val="24"/>
          <w:szCs w:val="21"/>
        </w:rPr>
        <w:t>工程知识】</w:t>
      </w:r>
    </w:p>
    <w:p w14:paraId="182C78FA" w14:textId="77777777" w:rsidR="00281C75" w:rsidRPr="00281C75" w:rsidRDefault="00281C75" w:rsidP="00281C75">
      <w:pPr>
        <w:spacing w:line="440" w:lineRule="exact"/>
        <w:ind w:left="480"/>
        <w:rPr>
          <w:rFonts w:ascii="宋体" w:eastAsia="宋体" w:hAnsi="宋体" w:cs="宋体"/>
          <w:sz w:val="24"/>
          <w:szCs w:val="24"/>
        </w:rPr>
      </w:pPr>
      <w:r w:rsidRPr="00281C75">
        <w:rPr>
          <w:rFonts w:ascii="宋体" w:eastAsia="宋体" w:hAnsi="宋体" w:cs="宋体" w:hint="eastAsia"/>
          <w:sz w:val="24"/>
          <w:szCs w:val="24"/>
        </w:rPr>
        <w:t>2. 掌握高等数学的基本方法，具备一定的数学推理能力、逻辑思维能力</w:t>
      </w:r>
    </w:p>
    <w:p w14:paraId="7D29E030" w14:textId="77777777" w:rsidR="00281C75" w:rsidRPr="00281C75" w:rsidRDefault="00281C75" w:rsidP="00281C75">
      <w:pPr>
        <w:spacing w:line="440" w:lineRule="exact"/>
        <w:rPr>
          <w:rFonts w:ascii="宋体" w:eastAsia="宋体" w:hAnsi="宋体" w:cs="宋体"/>
          <w:sz w:val="24"/>
          <w:szCs w:val="24"/>
        </w:rPr>
      </w:pPr>
      <w:r w:rsidRPr="00281C75">
        <w:rPr>
          <w:rFonts w:ascii="宋体" w:eastAsia="宋体" w:hAnsi="宋体" w:cs="宋体" w:hint="eastAsia"/>
          <w:sz w:val="24"/>
          <w:szCs w:val="24"/>
        </w:rPr>
        <w:t>和计算思维能力，</w:t>
      </w:r>
      <w:r w:rsidRPr="00281C75">
        <w:rPr>
          <w:rFonts w:ascii="宋体" w:eastAsia="宋体" w:hAnsi="宋体" w:cs="宋体" w:hint="eastAsia"/>
          <w:bCs/>
          <w:sz w:val="24"/>
          <w:szCs w:val="24"/>
        </w:rPr>
        <w:t>支撑</w:t>
      </w:r>
      <w:r w:rsidRPr="00281C75">
        <w:rPr>
          <w:rFonts w:ascii="宋体" w:eastAsia="宋体" w:hAnsi="宋体" w:cs="宋体" w:hint="eastAsia"/>
          <w:sz w:val="24"/>
          <w:szCs w:val="24"/>
        </w:rPr>
        <w:t>生物工程</w:t>
      </w:r>
      <w:r w:rsidRPr="00281C75">
        <w:rPr>
          <w:rFonts w:ascii="宋体" w:eastAsia="宋体" w:hAnsi="宋体" w:cs="宋体" w:hint="eastAsia"/>
          <w:bCs/>
          <w:sz w:val="24"/>
          <w:szCs w:val="24"/>
        </w:rPr>
        <w:t>专业所需的数学知识</w:t>
      </w:r>
      <w:r w:rsidRPr="00281C75">
        <w:rPr>
          <w:rFonts w:ascii="宋体" w:eastAsia="宋体" w:hAnsi="宋体" w:cs="宋体" w:hint="eastAsia"/>
          <w:sz w:val="24"/>
          <w:szCs w:val="24"/>
        </w:rPr>
        <w:t>。【毕业要求</w:t>
      </w:r>
      <w:r w:rsidRPr="00281C75">
        <w:rPr>
          <w:rFonts w:ascii="宋体" w:eastAsia="宋体" w:hAnsi="宋体" w:cs="宋体" w:hint="eastAsia"/>
          <w:color w:val="000000"/>
          <w:kern w:val="0"/>
          <w:sz w:val="24"/>
          <w:szCs w:val="24"/>
        </w:rPr>
        <w:t>1</w:t>
      </w:r>
      <w:r w:rsidRPr="00281C75">
        <w:rPr>
          <w:rFonts w:ascii="宋体" w:eastAsia="宋体" w:hAnsi="宋体" w:cs="宋体" w:hint="eastAsia"/>
          <w:sz w:val="24"/>
          <w:szCs w:val="24"/>
        </w:rPr>
        <w:t>工程知识】</w:t>
      </w:r>
    </w:p>
    <w:p w14:paraId="4A8A9BAE"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3. 具备发现问题、分析问题和研究问题的能力，能够运用高等数学的知识</w:t>
      </w:r>
      <w:r w:rsidRPr="00281C75">
        <w:rPr>
          <w:rFonts w:ascii="宋体" w:eastAsia="宋体" w:hAnsi="宋体" w:cs="宋体"/>
          <w:sz w:val="24"/>
          <w:szCs w:val="24"/>
        </w:rPr>
        <w:t>对生物</w:t>
      </w:r>
      <w:r w:rsidRPr="00281C75">
        <w:rPr>
          <w:rFonts w:ascii="宋体" w:eastAsia="宋体" w:hAnsi="宋体" w:cs="宋体" w:hint="eastAsia"/>
          <w:sz w:val="24"/>
          <w:szCs w:val="24"/>
        </w:rPr>
        <w:t>制药相关</w:t>
      </w:r>
      <w:r w:rsidRPr="00281C75">
        <w:rPr>
          <w:rFonts w:ascii="宋体" w:eastAsia="宋体" w:hAnsi="宋体" w:cs="宋体"/>
          <w:sz w:val="24"/>
          <w:szCs w:val="24"/>
        </w:rPr>
        <w:t>过程中</w:t>
      </w:r>
      <w:r w:rsidRPr="00281C75">
        <w:rPr>
          <w:rFonts w:ascii="宋体" w:eastAsia="宋体" w:hAnsi="宋体" w:cs="宋体" w:hint="eastAsia"/>
          <w:sz w:val="24"/>
          <w:szCs w:val="24"/>
        </w:rPr>
        <w:t>的简单工程</w:t>
      </w:r>
      <w:r w:rsidRPr="00281C75">
        <w:rPr>
          <w:rFonts w:ascii="宋体" w:eastAsia="宋体" w:hAnsi="宋体" w:cs="宋体"/>
          <w:sz w:val="24"/>
          <w:szCs w:val="24"/>
        </w:rPr>
        <w:t>问题进行识别、表达，并通过文献研究分析，以获得有效结论</w:t>
      </w:r>
      <w:r w:rsidRPr="00281C75">
        <w:rPr>
          <w:rFonts w:ascii="宋体" w:eastAsia="宋体" w:hAnsi="宋体" w:cs="宋体" w:hint="eastAsia"/>
          <w:sz w:val="24"/>
          <w:szCs w:val="24"/>
        </w:rPr>
        <w:t>。【毕业要求2问题分析】</w:t>
      </w:r>
    </w:p>
    <w:p w14:paraId="428340FF" w14:textId="77777777" w:rsidR="00281C75" w:rsidRPr="00281C75" w:rsidRDefault="00281C75" w:rsidP="00281C75">
      <w:pPr>
        <w:widowControl/>
        <w:spacing w:line="440" w:lineRule="exact"/>
        <w:ind w:firstLineChars="250" w:firstLine="600"/>
        <w:contextualSpacing/>
        <w:jc w:val="left"/>
        <w:rPr>
          <w:rFonts w:ascii="宋体" w:eastAsia="宋体" w:hAnsi="宋体" w:cs="宋体"/>
          <w:sz w:val="24"/>
          <w:szCs w:val="24"/>
        </w:rPr>
      </w:pPr>
      <w:r w:rsidRPr="00281C75">
        <w:rPr>
          <w:rFonts w:ascii="宋体" w:eastAsia="宋体" w:hAnsi="宋体" w:cs="宋体" w:hint="eastAsia"/>
          <w:sz w:val="24"/>
          <w:szCs w:val="24"/>
        </w:rPr>
        <w:t>4. 能够运用</w:t>
      </w:r>
      <w:r w:rsidRPr="00281C75">
        <w:rPr>
          <w:rFonts w:ascii="宋体" w:eastAsia="宋体" w:hAnsi="宋体" w:cs="宋体" w:hint="eastAsia"/>
          <w:kern w:val="0"/>
          <w:sz w:val="24"/>
          <w:szCs w:val="24"/>
        </w:rPr>
        <w:t>高等数学</w:t>
      </w:r>
      <w:r w:rsidRPr="00281C75">
        <w:rPr>
          <w:rFonts w:ascii="宋体" w:eastAsia="宋体" w:hAnsi="宋体" w:cs="宋体" w:hint="eastAsia"/>
          <w:sz w:val="24"/>
          <w:szCs w:val="24"/>
        </w:rPr>
        <w:t>的思想方法，为解决生物工程领域的实际问题提供思路和解决方案</w:t>
      </w:r>
      <w:r w:rsidRPr="00281C75">
        <w:rPr>
          <w:rFonts w:ascii="宋体" w:eastAsia="宋体" w:hAnsi="宋体" w:cs="宋体" w:hint="eastAsia"/>
          <w:color w:val="000000"/>
          <w:kern w:val="0"/>
          <w:sz w:val="24"/>
          <w:szCs w:val="24"/>
        </w:rPr>
        <w:t>。</w:t>
      </w:r>
      <w:r w:rsidRPr="00281C75">
        <w:rPr>
          <w:rFonts w:ascii="宋体" w:eastAsia="宋体" w:hAnsi="宋体" w:cs="宋体" w:hint="eastAsia"/>
          <w:sz w:val="24"/>
          <w:szCs w:val="24"/>
        </w:rPr>
        <w:t>【毕业要求</w:t>
      </w:r>
      <w:r w:rsidRPr="00281C75">
        <w:rPr>
          <w:rFonts w:ascii="宋体" w:eastAsia="宋体" w:hAnsi="宋体" w:cs="宋体" w:hint="eastAsia"/>
          <w:color w:val="000000"/>
          <w:kern w:val="0"/>
          <w:sz w:val="24"/>
          <w:szCs w:val="24"/>
        </w:rPr>
        <w:t>2</w:t>
      </w:r>
      <w:r w:rsidRPr="00281C75">
        <w:rPr>
          <w:rFonts w:ascii="宋体" w:eastAsia="宋体" w:hAnsi="宋体" w:cs="宋体" w:hint="eastAsia"/>
          <w:sz w:val="24"/>
          <w:szCs w:val="24"/>
        </w:rPr>
        <w:t>问题分析】</w:t>
      </w:r>
    </w:p>
    <w:p w14:paraId="406147DC"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25" w:name="_Toc149553392"/>
      <w:r w:rsidRPr="00281C75">
        <w:rPr>
          <w:rFonts w:ascii="Times New Roman" w:eastAsia="黑体" w:hAnsi="Times New Roman" w:cs="Times New Roman"/>
          <w:sz w:val="28"/>
          <w:szCs w:val="28"/>
        </w:rPr>
        <w:t>（二）课程学习目标与毕业要求指标点的对应关系</w:t>
      </w:r>
      <w:bookmarkEnd w:id="22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0"/>
        <w:gridCol w:w="4618"/>
        <w:gridCol w:w="1375"/>
      </w:tblGrid>
      <w:tr w:rsidR="00281C75" w:rsidRPr="00281C75" w14:paraId="192D189C" w14:textId="77777777" w:rsidTr="00154F81">
        <w:trPr>
          <w:trHeight w:val="815"/>
          <w:jc w:val="center"/>
        </w:trPr>
        <w:tc>
          <w:tcPr>
            <w:tcW w:w="1970" w:type="dxa"/>
            <w:vAlign w:val="center"/>
          </w:tcPr>
          <w:p w14:paraId="6F0E98DD" w14:textId="77777777" w:rsidR="00281C75" w:rsidRPr="00281C75" w:rsidRDefault="00281C75" w:rsidP="00281C75">
            <w:pPr>
              <w:spacing w:line="440" w:lineRule="exact"/>
              <w:jc w:val="center"/>
              <w:rPr>
                <w:rFonts w:ascii="宋体" w:eastAsia="宋体" w:hAnsi="宋体" w:cs="Times New Roman"/>
                <w:b/>
                <w:sz w:val="24"/>
                <w:szCs w:val="24"/>
              </w:rPr>
            </w:pPr>
            <w:r w:rsidRPr="00281C75">
              <w:rPr>
                <w:rFonts w:ascii="宋体" w:eastAsia="宋体" w:hAnsi="宋体" w:cs="Times New Roman"/>
                <w:b/>
                <w:sz w:val="24"/>
                <w:szCs w:val="24"/>
              </w:rPr>
              <w:lastRenderedPageBreak/>
              <w:t>毕业要求</w:t>
            </w:r>
          </w:p>
        </w:tc>
        <w:tc>
          <w:tcPr>
            <w:tcW w:w="4618" w:type="dxa"/>
            <w:vAlign w:val="center"/>
          </w:tcPr>
          <w:p w14:paraId="1E0B3D3D" w14:textId="77777777" w:rsidR="00281C75" w:rsidRPr="00281C75" w:rsidRDefault="00281C75" w:rsidP="00281C75">
            <w:pPr>
              <w:spacing w:line="440" w:lineRule="exact"/>
              <w:jc w:val="center"/>
              <w:rPr>
                <w:rFonts w:ascii="宋体" w:eastAsia="宋体" w:hAnsi="宋体" w:cs="Times New Roman"/>
                <w:b/>
                <w:sz w:val="24"/>
                <w:szCs w:val="24"/>
              </w:rPr>
            </w:pPr>
            <w:r w:rsidRPr="00281C75">
              <w:rPr>
                <w:rFonts w:ascii="宋体" w:eastAsia="宋体" w:hAnsi="宋体" w:cs="Times New Roman"/>
                <w:b/>
                <w:sz w:val="24"/>
                <w:szCs w:val="24"/>
              </w:rPr>
              <w:t>毕业要求指标点</w:t>
            </w:r>
          </w:p>
        </w:tc>
        <w:tc>
          <w:tcPr>
            <w:tcW w:w="1375" w:type="dxa"/>
            <w:vAlign w:val="center"/>
          </w:tcPr>
          <w:p w14:paraId="303916D1" w14:textId="77777777" w:rsidR="00281C75" w:rsidRPr="00281C75" w:rsidRDefault="00281C75" w:rsidP="00281C75">
            <w:pPr>
              <w:spacing w:line="440" w:lineRule="exact"/>
              <w:jc w:val="center"/>
              <w:rPr>
                <w:rFonts w:ascii="宋体" w:eastAsia="宋体" w:hAnsi="宋体" w:cs="Times New Roman"/>
                <w:b/>
                <w:sz w:val="24"/>
                <w:szCs w:val="24"/>
              </w:rPr>
            </w:pPr>
            <w:r w:rsidRPr="00281C75">
              <w:rPr>
                <w:rFonts w:ascii="宋体" w:eastAsia="宋体" w:hAnsi="宋体" w:cs="Times New Roman"/>
                <w:b/>
                <w:sz w:val="24"/>
                <w:szCs w:val="24"/>
              </w:rPr>
              <w:t>课程目标</w:t>
            </w:r>
          </w:p>
        </w:tc>
      </w:tr>
      <w:tr w:rsidR="00281C75" w:rsidRPr="00281C75" w14:paraId="3A95B5E2" w14:textId="77777777" w:rsidTr="00154F81">
        <w:trPr>
          <w:trHeight w:val="1290"/>
          <w:jc w:val="center"/>
        </w:trPr>
        <w:tc>
          <w:tcPr>
            <w:tcW w:w="1970" w:type="dxa"/>
            <w:vMerge w:val="restart"/>
            <w:vAlign w:val="center"/>
          </w:tcPr>
          <w:p w14:paraId="7215D37D" w14:textId="77777777" w:rsidR="00281C75" w:rsidRPr="00281C75" w:rsidRDefault="00281C75" w:rsidP="00281C75">
            <w:pPr>
              <w:spacing w:line="440" w:lineRule="exact"/>
              <w:jc w:val="center"/>
              <w:rPr>
                <w:rFonts w:ascii="宋体" w:eastAsia="宋体" w:hAnsi="宋体" w:cs="宋体"/>
                <w:color w:val="FF0000"/>
                <w:sz w:val="24"/>
                <w:szCs w:val="24"/>
              </w:rPr>
            </w:pPr>
            <w:r w:rsidRPr="00281C75">
              <w:rPr>
                <w:rFonts w:ascii="宋体" w:eastAsia="宋体" w:hAnsi="宋体" w:cs="宋体" w:hint="eastAsia"/>
                <w:sz w:val="24"/>
                <w:szCs w:val="24"/>
              </w:rPr>
              <w:t>1. 工程知识</w:t>
            </w:r>
          </w:p>
        </w:tc>
        <w:tc>
          <w:tcPr>
            <w:tcW w:w="4618" w:type="dxa"/>
            <w:vMerge w:val="restart"/>
            <w:vAlign w:val="center"/>
          </w:tcPr>
          <w:p w14:paraId="4A5F52CD" w14:textId="77777777" w:rsidR="00281C75" w:rsidRPr="00281C75" w:rsidRDefault="00281C75" w:rsidP="00281C75">
            <w:pPr>
              <w:widowControl/>
              <w:spacing w:line="440" w:lineRule="exact"/>
              <w:rPr>
                <w:rFonts w:ascii="宋体" w:eastAsia="宋体" w:hAnsi="宋体" w:cs="宋体"/>
                <w:kern w:val="0"/>
                <w:sz w:val="24"/>
                <w:szCs w:val="24"/>
              </w:rPr>
            </w:pPr>
            <w:r w:rsidRPr="00281C75">
              <w:rPr>
                <w:rFonts w:ascii="宋体" w:eastAsia="宋体" w:hAnsi="宋体" w:cs="宋体" w:hint="eastAsia"/>
                <w:kern w:val="0"/>
                <w:sz w:val="24"/>
                <w:szCs w:val="24"/>
              </w:rPr>
              <w:t>1.1具备数学、自然科学、工程基础等知识，并能够用于表述生物工程领域的复杂工程问题。</w:t>
            </w:r>
            <w:r w:rsidRPr="00281C75">
              <w:rPr>
                <w:rFonts w:ascii="宋体" w:eastAsia="宋体" w:hAnsi="宋体" w:cs="宋体" w:hint="eastAsia"/>
                <w:sz w:val="24"/>
                <w:szCs w:val="24"/>
              </w:rPr>
              <w:t>（H）</w:t>
            </w:r>
          </w:p>
        </w:tc>
        <w:tc>
          <w:tcPr>
            <w:tcW w:w="1375" w:type="dxa"/>
            <w:vAlign w:val="center"/>
          </w:tcPr>
          <w:p w14:paraId="45F86DFF"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课程目标1</w:t>
            </w:r>
          </w:p>
          <w:p w14:paraId="66A09C36"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课程目标2</w:t>
            </w:r>
          </w:p>
        </w:tc>
      </w:tr>
      <w:tr w:rsidR="00281C75" w:rsidRPr="00281C75" w14:paraId="6645998F" w14:textId="77777777" w:rsidTr="00154F81">
        <w:trPr>
          <w:trHeight w:val="2180"/>
          <w:jc w:val="center"/>
        </w:trPr>
        <w:tc>
          <w:tcPr>
            <w:tcW w:w="1970" w:type="dxa"/>
            <w:vAlign w:val="center"/>
          </w:tcPr>
          <w:p w14:paraId="1C6F7905"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2. 问题分析</w:t>
            </w:r>
          </w:p>
        </w:tc>
        <w:tc>
          <w:tcPr>
            <w:tcW w:w="4618" w:type="dxa"/>
            <w:vAlign w:val="center"/>
          </w:tcPr>
          <w:p w14:paraId="7B826717" w14:textId="77777777" w:rsidR="00281C75" w:rsidRPr="00281C75" w:rsidRDefault="00281C75" w:rsidP="00281C75">
            <w:pPr>
              <w:spacing w:line="440" w:lineRule="exact"/>
              <w:rPr>
                <w:rFonts w:ascii="宋体" w:eastAsia="宋体" w:hAnsi="宋体" w:cs="宋体"/>
                <w:kern w:val="0"/>
                <w:sz w:val="24"/>
                <w:szCs w:val="21"/>
              </w:rPr>
            </w:pPr>
            <w:r w:rsidRPr="00281C75">
              <w:rPr>
                <w:rFonts w:ascii="宋体" w:eastAsia="宋体" w:hAnsi="宋体" w:cs="宋体" w:hint="eastAsia"/>
                <w:kern w:val="0"/>
                <w:sz w:val="24"/>
                <w:szCs w:val="21"/>
              </w:rPr>
              <w:t>2.1</w:t>
            </w:r>
            <w:r w:rsidRPr="00281C75">
              <w:rPr>
                <w:rFonts w:ascii="宋体" w:eastAsia="宋体" w:hAnsi="宋体" w:cs="宋体"/>
                <w:kern w:val="0"/>
                <w:sz w:val="24"/>
                <w:szCs w:val="21"/>
              </w:rPr>
              <w:t xml:space="preserve"> </w:t>
            </w:r>
            <w:r w:rsidRPr="00281C75">
              <w:rPr>
                <w:rFonts w:ascii="宋体" w:eastAsia="宋体" w:hAnsi="宋体" w:cs="宋体" w:hint="eastAsia"/>
                <w:kern w:val="0"/>
                <w:sz w:val="24"/>
                <w:szCs w:val="21"/>
              </w:rPr>
              <w:t xml:space="preserve"> 能够应用数学、自然科学、工程科学原理，识别和判断生物工程领域复杂工程问题的关键影响环节。</w:t>
            </w:r>
            <w:r w:rsidRPr="00281C75">
              <w:rPr>
                <w:rFonts w:ascii="宋体" w:eastAsia="宋体" w:hAnsi="宋体" w:cs="宋体" w:hint="eastAsia"/>
                <w:sz w:val="24"/>
                <w:szCs w:val="21"/>
              </w:rPr>
              <w:t>（M）</w:t>
            </w:r>
          </w:p>
        </w:tc>
        <w:tc>
          <w:tcPr>
            <w:tcW w:w="1375" w:type="dxa"/>
            <w:vAlign w:val="center"/>
          </w:tcPr>
          <w:p w14:paraId="54B9D8FC"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课程目标3</w:t>
            </w:r>
          </w:p>
          <w:p w14:paraId="78C630A8"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课程目标4</w:t>
            </w:r>
          </w:p>
        </w:tc>
      </w:tr>
    </w:tbl>
    <w:p w14:paraId="1720FEF5" w14:textId="77777777" w:rsidR="00281C75" w:rsidRPr="00281C75" w:rsidRDefault="00281C75" w:rsidP="00281C75">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26" w:name="_Toc149553393"/>
      <w:r w:rsidRPr="00281C75">
        <w:rPr>
          <w:rFonts w:ascii="Times New Roman" w:eastAsia="黑体" w:hAnsi="Times New Roman" w:cs="Times New Roman" w:hint="eastAsia"/>
          <w:sz w:val="28"/>
          <w:szCs w:val="28"/>
        </w:rPr>
        <w:t>三、课程学习内容及与课程学习目标的对应关系</w:t>
      </w:r>
      <w:bookmarkEnd w:id="226"/>
    </w:p>
    <w:p w14:paraId="67E1C814"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27" w:name="_Toc149553394"/>
      <w:r w:rsidRPr="00281C75">
        <w:rPr>
          <w:rFonts w:ascii="Times New Roman" w:eastAsia="黑体" w:hAnsi="Times New Roman" w:cs="Times New Roman" w:hint="eastAsia"/>
          <w:sz w:val="28"/>
          <w:szCs w:val="28"/>
        </w:rPr>
        <w:t>（一）课程学习内容</w:t>
      </w:r>
      <w:bookmarkEnd w:id="227"/>
    </w:p>
    <w:p w14:paraId="5BC5A79E" w14:textId="77777777" w:rsidR="00281C75" w:rsidRPr="00281C75" w:rsidRDefault="00281C75" w:rsidP="00281C75">
      <w:pPr>
        <w:spacing w:beforeLines="50" w:before="156" w:afterLines="50" w:after="156" w:line="440" w:lineRule="exact"/>
        <w:ind w:firstLineChars="200" w:firstLine="560"/>
        <w:jc w:val="center"/>
        <w:rPr>
          <w:rFonts w:ascii="黑体" w:eastAsia="黑体" w:hAnsi="黑体" w:cs="Times New Roman"/>
          <w:bCs/>
          <w:sz w:val="28"/>
          <w:szCs w:val="28"/>
        </w:rPr>
      </w:pPr>
      <w:r w:rsidRPr="00281C75">
        <w:rPr>
          <w:rFonts w:ascii="黑体" w:eastAsia="黑体" w:hAnsi="黑体" w:cs="黑体" w:hint="eastAsia"/>
          <w:bCs/>
          <w:sz w:val="28"/>
          <w:szCs w:val="28"/>
        </w:rPr>
        <w:t>第一章  函数与极限</w:t>
      </w:r>
    </w:p>
    <w:p w14:paraId="48BC3802"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【学习目标】</w:t>
      </w:r>
    </w:p>
    <w:p w14:paraId="77BD75DF"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Times New Roman" w:hint="eastAsia"/>
          <w:sz w:val="24"/>
          <w:szCs w:val="24"/>
        </w:rPr>
        <w:t>理解函数的概念</w:t>
      </w:r>
      <w:r w:rsidRPr="00281C75">
        <w:rPr>
          <w:rFonts w:ascii="宋体" w:eastAsia="宋体" w:hAnsi="宋体" w:cs="Times New Roman" w:hint="eastAsia"/>
          <w:color w:val="000000"/>
          <w:sz w:val="24"/>
          <w:szCs w:val="24"/>
        </w:rPr>
        <w:t>；</w:t>
      </w:r>
      <w:r w:rsidRPr="00281C75">
        <w:rPr>
          <w:rFonts w:ascii="宋体" w:eastAsia="宋体" w:hAnsi="宋体" w:cs="Times New Roman" w:hint="eastAsia"/>
          <w:sz w:val="24"/>
          <w:szCs w:val="24"/>
        </w:rPr>
        <w:t>了解函数奇偶性、单调性、周期性和有界性</w:t>
      </w:r>
      <w:r w:rsidRPr="00281C75">
        <w:rPr>
          <w:rFonts w:ascii="宋体" w:eastAsia="宋体" w:hAnsi="宋体" w:cs="Times New Roman" w:hint="eastAsia"/>
          <w:color w:val="000000"/>
          <w:sz w:val="24"/>
          <w:szCs w:val="24"/>
        </w:rPr>
        <w:t>；</w:t>
      </w:r>
      <w:r w:rsidRPr="00281C75">
        <w:rPr>
          <w:rFonts w:ascii="宋体" w:eastAsia="宋体" w:hAnsi="宋体" w:cs="Times New Roman" w:hint="eastAsia"/>
          <w:sz w:val="24"/>
          <w:szCs w:val="24"/>
        </w:rPr>
        <w:t xml:space="preserve"> 理解初等函数的概念，</w:t>
      </w:r>
      <w:r w:rsidRPr="00281C75">
        <w:rPr>
          <w:rFonts w:ascii="Times New Roman" w:eastAsia="宋体" w:hAnsi="Times New Roman" w:cs="Times New Roman" w:hint="eastAsia"/>
          <w:sz w:val="24"/>
          <w:szCs w:val="24"/>
        </w:rPr>
        <w:t>掌握基本初等函数的性质及其图形</w:t>
      </w:r>
      <w:r w:rsidRPr="00281C75">
        <w:rPr>
          <w:rFonts w:ascii="宋体" w:eastAsia="宋体" w:hAnsi="宋体" w:cs="Times New Roman" w:hint="eastAsia"/>
          <w:color w:val="000000"/>
          <w:sz w:val="24"/>
          <w:szCs w:val="24"/>
        </w:rPr>
        <w:t>；</w:t>
      </w:r>
      <w:r w:rsidRPr="00281C75">
        <w:rPr>
          <w:rFonts w:ascii="宋体" w:eastAsia="宋体" w:hAnsi="宋体" w:cs="Times New Roman" w:hint="eastAsia"/>
          <w:sz w:val="24"/>
          <w:szCs w:val="24"/>
        </w:rPr>
        <w:t>理解极限的概念及分析定义</w:t>
      </w:r>
      <w:r w:rsidRPr="00281C75">
        <w:rPr>
          <w:rFonts w:ascii="宋体" w:eastAsia="宋体" w:hAnsi="宋体" w:cs="Times New Roman" w:hint="eastAsia"/>
          <w:color w:val="000000"/>
          <w:sz w:val="24"/>
          <w:szCs w:val="24"/>
        </w:rPr>
        <w:t>；</w:t>
      </w:r>
      <w:r w:rsidRPr="00281C75">
        <w:rPr>
          <w:rFonts w:ascii="宋体" w:eastAsia="宋体" w:hAnsi="宋体" w:cs="Times New Roman" w:hint="eastAsia"/>
          <w:sz w:val="24"/>
          <w:szCs w:val="24"/>
        </w:rPr>
        <w:t>理解无穷小的概念、无穷小的性质及函数极限与无穷小关系；了解两个极限存在准则，</w:t>
      </w:r>
      <w:r w:rsidRPr="00281C75">
        <w:rPr>
          <w:rFonts w:ascii="Times New Roman" w:eastAsia="宋体" w:hAnsi="Times New Roman" w:cs="Times New Roman" w:hint="eastAsia"/>
          <w:sz w:val="24"/>
          <w:szCs w:val="24"/>
        </w:rPr>
        <w:t>掌握极限的四则运算法则，</w:t>
      </w:r>
      <w:r w:rsidRPr="00281C75">
        <w:rPr>
          <w:rFonts w:ascii="宋体" w:eastAsia="宋体" w:hAnsi="宋体" w:cs="Times New Roman" w:hint="eastAsia"/>
          <w:sz w:val="24"/>
          <w:szCs w:val="24"/>
        </w:rPr>
        <w:t>会用两个重要极限求极限；了解无穷小的比较；理解函数在一点连续与间断的概念，了解间断点的类型</w:t>
      </w:r>
      <w:r w:rsidRPr="00281C75">
        <w:rPr>
          <w:rFonts w:ascii="宋体" w:eastAsia="宋体" w:hAnsi="宋体" w:cs="宋体" w:hint="eastAsia"/>
          <w:kern w:val="0"/>
          <w:sz w:val="24"/>
          <w:szCs w:val="24"/>
        </w:rPr>
        <w:t>。</w:t>
      </w:r>
    </w:p>
    <w:p w14:paraId="3A5FE15A"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【学习内容】</w:t>
      </w:r>
    </w:p>
    <w:p w14:paraId="0B54FE8F" w14:textId="77777777" w:rsidR="00281C75" w:rsidRPr="00281C75" w:rsidRDefault="00281C75" w:rsidP="00281C75">
      <w:pPr>
        <w:adjustRightInd w:val="0"/>
        <w:snapToGrid w:val="0"/>
        <w:spacing w:line="440" w:lineRule="exact"/>
        <w:ind w:firstLineChars="236" w:firstLine="566"/>
        <w:rPr>
          <w:rFonts w:ascii="宋体" w:eastAsia="宋体" w:hAnsi="宋体" w:cs="Times New Roman"/>
          <w:color w:val="000000"/>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color w:val="000000"/>
          <w:sz w:val="24"/>
          <w:szCs w:val="24"/>
        </w:rPr>
        <w:t>函数；</w:t>
      </w:r>
    </w:p>
    <w:p w14:paraId="56B664A7" w14:textId="77777777" w:rsidR="00281C75" w:rsidRPr="00281C75" w:rsidRDefault="00281C75" w:rsidP="00281C75">
      <w:pPr>
        <w:adjustRightInd w:val="0"/>
        <w:snapToGrid w:val="0"/>
        <w:spacing w:line="440" w:lineRule="exact"/>
        <w:ind w:firstLineChars="236" w:firstLine="566"/>
        <w:rPr>
          <w:rFonts w:ascii="宋体" w:eastAsia="宋体" w:hAnsi="宋体" w:cs="Times New Roman"/>
          <w:color w:val="000000"/>
          <w:sz w:val="24"/>
          <w:szCs w:val="24"/>
        </w:rPr>
      </w:pPr>
      <w:r w:rsidRPr="00281C75">
        <w:rPr>
          <w:rFonts w:ascii="宋体" w:eastAsia="宋体" w:hAnsi="宋体" w:cs="Times New Roman" w:hint="eastAsia"/>
          <w:color w:val="000000"/>
          <w:sz w:val="24"/>
          <w:szCs w:val="24"/>
        </w:rPr>
        <w:t>2.</w:t>
      </w:r>
      <w:r w:rsidRPr="00281C75">
        <w:rPr>
          <w:rFonts w:ascii="宋体" w:eastAsia="宋体" w:hAnsi="宋体" w:cs="Times New Roman"/>
          <w:color w:val="000000"/>
          <w:sz w:val="24"/>
          <w:szCs w:val="24"/>
        </w:rPr>
        <w:t xml:space="preserve"> </w:t>
      </w:r>
      <w:r w:rsidRPr="00281C75">
        <w:rPr>
          <w:rFonts w:ascii="宋体" w:eastAsia="宋体" w:hAnsi="宋体" w:cs="Times New Roman" w:hint="eastAsia"/>
          <w:color w:val="000000"/>
          <w:sz w:val="24"/>
          <w:szCs w:val="24"/>
        </w:rPr>
        <w:t>数列的极限；</w:t>
      </w:r>
    </w:p>
    <w:p w14:paraId="2E40370E" w14:textId="77777777" w:rsidR="00281C75" w:rsidRPr="00281C75" w:rsidRDefault="00281C75" w:rsidP="00281C75">
      <w:pPr>
        <w:adjustRightInd w:val="0"/>
        <w:snapToGrid w:val="0"/>
        <w:spacing w:line="440" w:lineRule="exact"/>
        <w:ind w:firstLineChars="236" w:firstLine="566"/>
        <w:rPr>
          <w:rFonts w:ascii="宋体" w:eastAsia="宋体" w:hAnsi="宋体" w:cs="Times New Roman"/>
          <w:color w:val="000000"/>
          <w:sz w:val="24"/>
          <w:szCs w:val="24"/>
        </w:rPr>
      </w:pPr>
      <w:r w:rsidRPr="00281C75">
        <w:rPr>
          <w:rFonts w:ascii="宋体" w:eastAsia="宋体" w:hAnsi="宋体" w:cs="Times New Roman" w:hint="eastAsia"/>
          <w:color w:val="000000"/>
          <w:sz w:val="24"/>
          <w:szCs w:val="24"/>
        </w:rPr>
        <w:t>3. 函数的极限；</w:t>
      </w:r>
    </w:p>
    <w:p w14:paraId="708CEC80" w14:textId="77777777" w:rsidR="00281C75" w:rsidRPr="00281C75" w:rsidRDefault="00281C75" w:rsidP="00281C75">
      <w:pPr>
        <w:adjustRightInd w:val="0"/>
        <w:snapToGrid w:val="0"/>
        <w:spacing w:line="440" w:lineRule="exact"/>
        <w:ind w:firstLineChars="236" w:firstLine="566"/>
        <w:rPr>
          <w:rFonts w:ascii="宋体" w:eastAsia="宋体" w:hAnsi="宋体" w:cs="Times New Roman"/>
          <w:color w:val="000000"/>
          <w:sz w:val="24"/>
          <w:szCs w:val="24"/>
        </w:rPr>
      </w:pPr>
      <w:r w:rsidRPr="00281C75">
        <w:rPr>
          <w:rFonts w:ascii="宋体" w:eastAsia="宋体" w:hAnsi="宋体" w:cs="Times New Roman" w:hint="eastAsia"/>
          <w:color w:val="000000"/>
          <w:sz w:val="24"/>
          <w:szCs w:val="24"/>
        </w:rPr>
        <w:t>4.</w:t>
      </w:r>
      <w:r w:rsidRPr="00281C75">
        <w:rPr>
          <w:rFonts w:ascii="宋体" w:eastAsia="宋体" w:hAnsi="宋体" w:cs="Times New Roman"/>
          <w:color w:val="000000"/>
          <w:sz w:val="24"/>
          <w:szCs w:val="24"/>
        </w:rPr>
        <w:t xml:space="preserve"> </w:t>
      </w:r>
      <w:r w:rsidRPr="00281C75">
        <w:rPr>
          <w:rFonts w:ascii="宋体" w:eastAsia="宋体" w:hAnsi="宋体" w:cs="Times New Roman" w:hint="eastAsia"/>
          <w:color w:val="000000"/>
          <w:sz w:val="24"/>
          <w:szCs w:val="24"/>
        </w:rPr>
        <w:t>无穷小与无穷大；</w:t>
      </w:r>
    </w:p>
    <w:p w14:paraId="6959D139" w14:textId="77777777" w:rsidR="00281C75" w:rsidRPr="00281C75" w:rsidRDefault="00281C75" w:rsidP="00281C75">
      <w:pPr>
        <w:adjustRightInd w:val="0"/>
        <w:snapToGrid w:val="0"/>
        <w:spacing w:line="440" w:lineRule="exact"/>
        <w:ind w:firstLineChars="236" w:firstLine="566"/>
        <w:rPr>
          <w:rFonts w:ascii="宋体" w:eastAsia="宋体" w:hAnsi="宋体" w:cs="Times New Roman"/>
          <w:color w:val="000000"/>
          <w:sz w:val="24"/>
          <w:szCs w:val="24"/>
        </w:rPr>
      </w:pPr>
      <w:r w:rsidRPr="00281C75">
        <w:rPr>
          <w:rFonts w:ascii="宋体" w:eastAsia="宋体" w:hAnsi="宋体" w:cs="Times New Roman" w:hint="eastAsia"/>
          <w:color w:val="000000"/>
          <w:sz w:val="24"/>
          <w:szCs w:val="24"/>
        </w:rPr>
        <w:t>5. 极限运算法则；</w:t>
      </w:r>
    </w:p>
    <w:p w14:paraId="35BC791C" w14:textId="77777777" w:rsidR="00281C75" w:rsidRPr="00281C75" w:rsidRDefault="00281C75" w:rsidP="00281C75">
      <w:pPr>
        <w:adjustRightInd w:val="0"/>
        <w:snapToGrid w:val="0"/>
        <w:spacing w:line="440" w:lineRule="exact"/>
        <w:ind w:firstLineChars="236" w:firstLine="566"/>
        <w:rPr>
          <w:rFonts w:ascii="宋体" w:eastAsia="宋体" w:hAnsi="宋体" w:cs="Times New Roman"/>
          <w:color w:val="000000"/>
          <w:sz w:val="24"/>
          <w:szCs w:val="24"/>
        </w:rPr>
      </w:pPr>
      <w:r w:rsidRPr="00281C75">
        <w:rPr>
          <w:rFonts w:ascii="宋体" w:eastAsia="宋体" w:hAnsi="宋体" w:cs="Times New Roman" w:hint="eastAsia"/>
          <w:color w:val="000000"/>
          <w:sz w:val="24"/>
          <w:szCs w:val="24"/>
        </w:rPr>
        <w:t>6. 极限存在准则、两个重要极限；</w:t>
      </w:r>
    </w:p>
    <w:p w14:paraId="1A7EF540" w14:textId="77777777" w:rsidR="00281C75" w:rsidRPr="00281C75" w:rsidRDefault="00281C75" w:rsidP="00281C75">
      <w:pPr>
        <w:adjustRightInd w:val="0"/>
        <w:snapToGrid w:val="0"/>
        <w:spacing w:line="440" w:lineRule="exact"/>
        <w:ind w:firstLineChars="236" w:firstLine="566"/>
        <w:rPr>
          <w:rFonts w:ascii="宋体" w:eastAsia="宋体" w:hAnsi="宋体" w:cs="Times New Roman"/>
          <w:color w:val="000000"/>
          <w:sz w:val="24"/>
          <w:szCs w:val="24"/>
        </w:rPr>
      </w:pPr>
      <w:r w:rsidRPr="00281C75">
        <w:rPr>
          <w:rFonts w:ascii="宋体" w:eastAsia="宋体" w:hAnsi="宋体" w:cs="Times New Roman" w:hint="eastAsia"/>
          <w:color w:val="000000"/>
          <w:sz w:val="24"/>
          <w:szCs w:val="24"/>
        </w:rPr>
        <w:t xml:space="preserve">7. </w:t>
      </w:r>
      <w:r w:rsidRPr="00281C75">
        <w:rPr>
          <w:rFonts w:ascii="宋体" w:eastAsia="宋体" w:hAnsi="宋体" w:cs="Times New Roman" w:hint="eastAsia"/>
          <w:sz w:val="24"/>
          <w:szCs w:val="24"/>
        </w:rPr>
        <w:t>无穷小的比较；</w:t>
      </w:r>
    </w:p>
    <w:p w14:paraId="13935612" w14:textId="77777777" w:rsidR="00281C75" w:rsidRPr="00281C75" w:rsidRDefault="00281C75" w:rsidP="00281C75">
      <w:pPr>
        <w:adjustRightInd w:val="0"/>
        <w:snapToGrid w:val="0"/>
        <w:spacing w:line="440" w:lineRule="exact"/>
        <w:ind w:firstLineChars="236" w:firstLine="566"/>
        <w:rPr>
          <w:rFonts w:ascii="宋体" w:eastAsia="宋体" w:hAnsi="宋体" w:cs="Times New Roman"/>
          <w:color w:val="000000"/>
          <w:sz w:val="24"/>
          <w:szCs w:val="24"/>
        </w:rPr>
      </w:pPr>
      <w:r w:rsidRPr="00281C75">
        <w:rPr>
          <w:rFonts w:ascii="宋体" w:eastAsia="宋体" w:hAnsi="宋体" w:cs="Times New Roman" w:hint="eastAsia"/>
          <w:color w:val="000000"/>
          <w:sz w:val="24"/>
          <w:szCs w:val="24"/>
        </w:rPr>
        <w:t>8. 函数的连续性；</w:t>
      </w:r>
    </w:p>
    <w:p w14:paraId="16599E66" w14:textId="77777777" w:rsidR="00281C75" w:rsidRPr="00281C75" w:rsidRDefault="00281C75" w:rsidP="00281C75">
      <w:pPr>
        <w:adjustRightInd w:val="0"/>
        <w:snapToGrid w:val="0"/>
        <w:spacing w:line="440" w:lineRule="exact"/>
        <w:ind w:firstLineChars="235" w:firstLine="564"/>
        <w:rPr>
          <w:rFonts w:ascii="宋体" w:eastAsia="宋体" w:hAnsi="宋体" w:cs="Times New Roman"/>
          <w:sz w:val="24"/>
          <w:szCs w:val="24"/>
        </w:rPr>
      </w:pPr>
      <w:r w:rsidRPr="00281C75">
        <w:rPr>
          <w:rFonts w:ascii="宋体" w:eastAsia="宋体" w:hAnsi="宋体" w:cs="Times New Roman" w:hint="eastAsia"/>
          <w:color w:val="000000"/>
          <w:sz w:val="24"/>
          <w:szCs w:val="24"/>
        </w:rPr>
        <w:t>9. 闭区间上连续函数的性质。</w:t>
      </w:r>
      <w:r w:rsidRPr="00281C75">
        <w:rPr>
          <w:rFonts w:ascii="宋体" w:eastAsia="宋体" w:hAnsi="宋体" w:cs="Times New Roman"/>
          <w:sz w:val="24"/>
          <w:szCs w:val="24"/>
        </w:rPr>
        <w:t xml:space="preserve"> </w:t>
      </w:r>
    </w:p>
    <w:p w14:paraId="071E68D4"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【重点】</w:t>
      </w:r>
    </w:p>
    <w:p w14:paraId="34A84237"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lastRenderedPageBreak/>
        <w:t>1</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函数和初等函数的概念，基本初等函数的性质；</w:t>
      </w:r>
    </w:p>
    <w:p w14:paraId="36011079"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无穷小量的主要性质，高阶无穷小；</w:t>
      </w:r>
    </w:p>
    <w:p w14:paraId="61E1B949"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极限运算</w:t>
      </w:r>
      <w:r w:rsidRPr="00281C75">
        <w:rPr>
          <w:rFonts w:ascii="宋体" w:eastAsia="宋体" w:hAnsi="宋体" w:cs="Times New Roman"/>
          <w:sz w:val="24"/>
          <w:szCs w:val="24"/>
        </w:rPr>
        <w:t>法则</w:t>
      </w:r>
      <w:r w:rsidRPr="00281C75">
        <w:rPr>
          <w:rFonts w:ascii="宋体" w:eastAsia="宋体" w:hAnsi="宋体" w:cs="Times New Roman" w:hint="eastAsia"/>
          <w:sz w:val="24"/>
          <w:szCs w:val="24"/>
        </w:rPr>
        <w:t>，两个</w:t>
      </w:r>
      <w:r w:rsidRPr="00281C75">
        <w:rPr>
          <w:rFonts w:ascii="宋体" w:eastAsia="宋体" w:hAnsi="宋体" w:cs="Times New Roman"/>
          <w:sz w:val="24"/>
          <w:szCs w:val="24"/>
        </w:rPr>
        <w:t>重要极限；</w:t>
      </w:r>
    </w:p>
    <w:p w14:paraId="2B8E22BA"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函数的连续性，函数的间断点，连续函数的运算法则，初等函数的连续性。</w:t>
      </w:r>
    </w:p>
    <w:p w14:paraId="06D7010E"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【难点】</w:t>
      </w:r>
    </w:p>
    <w:p w14:paraId="01503481" w14:textId="77777777" w:rsidR="00281C75" w:rsidRPr="00281C75" w:rsidRDefault="00281C75" w:rsidP="00281C75">
      <w:pPr>
        <w:spacing w:line="440" w:lineRule="exact"/>
        <w:ind w:firstLineChars="196" w:firstLine="47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复合函数；</w:t>
      </w:r>
    </w:p>
    <w:p w14:paraId="7CFAF819"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极限的概念与性质，两个重要极限，极限的计算；</w:t>
      </w:r>
    </w:p>
    <w:p w14:paraId="430CE2F9"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Times New Roman" w:hint="eastAsia"/>
          <w:sz w:val="24"/>
          <w:szCs w:val="24"/>
        </w:rPr>
        <w:t>3.</w:t>
      </w:r>
      <w:r w:rsidRPr="00281C75">
        <w:rPr>
          <w:rFonts w:ascii="宋体" w:eastAsia="宋体" w:hAnsi="宋体" w:cs="宋体" w:hint="eastAsia"/>
          <w:sz w:val="24"/>
          <w:szCs w:val="24"/>
        </w:rPr>
        <w:t xml:space="preserve"> 函数的连续性。</w:t>
      </w:r>
    </w:p>
    <w:p w14:paraId="606C54A1" w14:textId="77777777" w:rsidR="00281C75" w:rsidRPr="00281C75" w:rsidRDefault="00281C75" w:rsidP="00281C75">
      <w:pPr>
        <w:spacing w:line="440" w:lineRule="exact"/>
        <w:ind w:firstLineChars="200" w:firstLine="482"/>
        <w:rPr>
          <w:rFonts w:ascii="宋体" w:eastAsia="宋体" w:hAnsi="宋体" w:cs="宋体"/>
          <w:color w:val="FF0000"/>
          <w:sz w:val="24"/>
          <w:szCs w:val="24"/>
        </w:rPr>
      </w:pPr>
      <w:r w:rsidRPr="00281C75">
        <w:rPr>
          <w:rFonts w:ascii="宋体" w:eastAsia="宋体" w:hAnsi="宋体" w:cs="宋体" w:hint="eastAsia"/>
          <w:b/>
          <w:bCs/>
          <w:sz w:val="24"/>
          <w:szCs w:val="24"/>
        </w:rPr>
        <w:t>【教学方法】</w:t>
      </w:r>
    </w:p>
    <w:p w14:paraId="36F78D17"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1.</w:t>
      </w:r>
      <w:r w:rsidRPr="00281C75">
        <w:rPr>
          <w:rFonts w:ascii="宋体" w:eastAsia="宋体" w:hAnsi="宋体" w:cs="宋体"/>
          <w:kern w:val="0"/>
          <w:sz w:val="24"/>
          <w:szCs w:val="24"/>
        </w:rPr>
        <w:t xml:space="preserve"> </w:t>
      </w:r>
      <w:r w:rsidRPr="00281C75">
        <w:rPr>
          <w:rFonts w:ascii="宋体" w:eastAsia="宋体" w:hAnsi="宋体" w:cs="宋体" w:hint="eastAsia"/>
          <w:kern w:val="0"/>
          <w:sz w:val="24"/>
          <w:szCs w:val="24"/>
        </w:rPr>
        <w:t>采用传统教学与多媒体课件相结合的方法，用课堂讲授的方法详细阐述本课程的基本概念、基本理论及计算方法，培养学生基本数学素养和数学能力；</w:t>
      </w:r>
    </w:p>
    <w:p w14:paraId="51EC74B6"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2. 采用启发式教学方法进行授课，培养学生发现问题、分析问题、解决问题的能力；</w:t>
      </w:r>
    </w:p>
    <w:p w14:paraId="77463D49"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3. 采用以教师讲授为主，课堂练习、讨论为辅的讲练结合授课方式，强化学生数学计算能力和应用能力的培养。</w:t>
      </w:r>
    </w:p>
    <w:p w14:paraId="5CAA0B2F" w14:textId="77777777" w:rsidR="00281C75" w:rsidRPr="00281C75" w:rsidRDefault="00281C75" w:rsidP="00281C75">
      <w:pPr>
        <w:spacing w:line="440" w:lineRule="exact"/>
        <w:ind w:firstLineChars="200" w:firstLine="482"/>
        <w:rPr>
          <w:rFonts w:ascii="宋体" w:eastAsia="宋体" w:hAnsi="宋体" w:cs="Times New Roman"/>
          <w:bCs/>
          <w:color w:val="FF0000"/>
          <w:sz w:val="24"/>
          <w:szCs w:val="24"/>
        </w:rPr>
      </w:pPr>
      <w:r w:rsidRPr="00281C75">
        <w:rPr>
          <w:rFonts w:ascii="宋体" w:eastAsia="宋体" w:hAnsi="宋体" w:cs="Times New Roman" w:hint="eastAsia"/>
          <w:b/>
          <w:sz w:val="24"/>
          <w:szCs w:val="24"/>
        </w:rPr>
        <w:t>【复习思考】</w:t>
      </w:r>
    </w:p>
    <w:p w14:paraId="027BF90C" w14:textId="77777777" w:rsidR="00281C75" w:rsidRPr="00281C75" w:rsidRDefault="00281C75" w:rsidP="00281C75">
      <w:pPr>
        <w:spacing w:line="440" w:lineRule="exact"/>
        <w:ind w:left="480"/>
        <w:rPr>
          <w:rFonts w:ascii="宋体" w:eastAsia="宋体" w:hAnsi="宋体" w:cs="Times New Roman"/>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无穷小量的主要性质；</w:t>
      </w:r>
      <w:r w:rsidRPr="00281C75">
        <w:rPr>
          <w:rFonts w:ascii="宋体" w:eastAsia="宋体" w:hAnsi="宋体" w:cs="Times New Roman"/>
          <w:sz w:val="24"/>
          <w:szCs w:val="24"/>
        </w:rPr>
        <w:t xml:space="preserve"> </w:t>
      </w:r>
    </w:p>
    <w:p w14:paraId="690DF535"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 计算函数的极限；</w:t>
      </w:r>
      <w:r w:rsidRPr="00281C75">
        <w:rPr>
          <w:rFonts w:ascii="宋体" w:eastAsia="宋体" w:hAnsi="宋体" w:cs="Times New Roman"/>
          <w:sz w:val="24"/>
          <w:szCs w:val="24"/>
        </w:rPr>
        <w:t xml:space="preserve"> </w:t>
      </w:r>
    </w:p>
    <w:p w14:paraId="5784E6C5"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判断函数间断点类型。</w:t>
      </w:r>
    </w:p>
    <w:p w14:paraId="2095EF5B" w14:textId="77777777" w:rsidR="00281C75" w:rsidRPr="00281C75" w:rsidRDefault="00281C75" w:rsidP="00281C75">
      <w:pPr>
        <w:spacing w:beforeLines="50" w:before="156" w:afterLines="50" w:after="156" w:line="440" w:lineRule="exact"/>
        <w:ind w:firstLineChars="200" w:firstLine="560"/>
        <w:jc w:val="center"/>
        <w:rPr>
          <w:rFonts w:ascii="黑体" w:eastAsia="黑体" w:hAnsi="黑体" w:cs="黑体"/>
          <w:bCs/>
          <w:sz w:val="28"/>
          <w:szCs w:val="28"/>
        </w:rPr>
      </w:pPr>
      <w:r w:rsidRPr="00281C75">
        <w:rPr>
          <w:rFonts w:ascii="黑体" w:eastAsia="黑体" w:hAnsi="黑体" w:cs="黑体" w:hint="eastAsia"/>
          <w:bCs/>
          <w:sz w:val="28"/>
          <w:szCs w:val="28"/>
        </w:rPr>
        <w:t>第二章  导数与微分</w:t>
      </w:r>
    </w:p>
    <w:p w14:paraId="330C3D17"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【学习目标】</w:t>
      </w:r>
    </w:p>
    <w:p w14:paraId="77907CAF"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理解导数的概念及可导性与连续性之间的关系，了解导数的几何意义，</w:t>
      </w:r>
      <w:proofErr w:type="gramStart"/>
      <w:r w:rsidRPr="00281C75">
        <w:rPr>
          <w:rFonts w:ascii="宋体" w:eastAsia="宋体" w:hAnsi="宋体" w:cs="宋体" w:hint="eastAsia"/>
          <w:kern w:val="0"/>
          <w:sz w:val="24"/>
          <w:szCs w:val="24"/>
        </w:rPr>
        <w:t>会求平面曲线</w:t>
      </w:r>
      <w:proofErr w:type="gramEnd"/>
      <w:r w:rsidRPr="00281C75">
        <w:rPr>
          <w:rFonts w:ascii="宋体" w:eastAsia="宋体" w:hAnsi="宋体" w:cs="宋体" w:hint="eastAsia"/>
          <w:kern w:val="0"/>
          <w:sz w:val="24"/>
          <w:szCs w:val="24"/>
        </w:rPr>
        <w:t>的切线方程和法线方程；</w:t>
      </w:r>
      <w:r w:rsidRPr="00281C75">
        <w:rPr>
          <w:rFonts w:ascii="宋体" w:eastAsia="宋体" w:hAnsi="宋体" w:cs="Times New Roman" w:hint="eastAsia"/>
          <w:sz w:val="24"/>
          <w:szCs w:val="24"/>
        </w:rPr>
        <w:t>掌握求导的基本公式和计算初等函数导数的方法；掌握复合函数的求导方法；</w:t>
      </w:r>
      <w:proofErr w:type="gramStart"/>
      <w:r w:rsidRPr="00281C75">
        <w:rPr>
          <w:rFonts w:ascii="宋体" w:eastAsia="宋体" w:hAnsi="宋体" w:cs="宋体" w:hint="eastAsia"/>
          <w:kern w:val="0"/>
          <w:sz w:val="24"/>
          <w:szCs w:val="24"/>
        </w:rPr>
        <w:t>会求隐函数</w:t>
      </w:r>
      <w:proofErr w:type="gramEnd"/>
      <w:r w:rsidRPr="00281C75">
        <w:rPr>
          <w:rFonts w:ascii="宋体" w:eastAsia="宋体" w:hAnsi="宋体" w:cs="宋体" w:hint="eastAsia"/>
          <w:kern w:val="0"/>
          <w:sz w:val="24"/>
          <w:szCs w:val="24"/>
        </w:rPr>
        <w:t>的导数以及</w:t>
      </w:r>
      <w:r w:rsidRPr="00281C75">
        <w:rPr>
          <w:rFonts w:ascii="宋体" w:eastAsia="宋体" w:hAnsi="宋体" w:cs="Times New Roman" w:hint="eastAsia"/>
          <w:sz w:val="24"/>
          <w:szCs w:val="24"/>
        </w:rPr>
        <w:t>参数方程所确定的函数的导数</w:t>
      </w:r>
      <w:r w:rsidRPr="00281C75">
        <w:rPr>
          <w:rFonts w:ascii="宋体" w:eastAsia="宋体" w:hAnsi="宋体" w:cs="宋体" w:hint="eastAsia"/>
          <w:kern w:val="0"/>
          <w:sz w:val="24"/>
          <w:szCs w:val="24"/>
        </w:rPr>
        <w:t>；了解高阶导数的概念，理解微分的概念。</w:t>
      </w:r>
    </w:p>
    <w:p w14:paraId="7D0C43E6"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【学习内容】</w:t>
      </w:r>
    </w:p>
    <w:p w14:paraId="5A95D859"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导数的概念；</w:t>
      </w:r>
    </w:p>
    <w:p w14:paraId="4199A9AB"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w:t>
      </w:r>
      <w:r w:rsidRPr="00281C75">
        <w:rPr>
          <w:rFonts w:ascii="宋体" w:eastAsia="宋体" w:hAnsi="宋体" w:cs="Times New Roman" w:hint="eastAsia"/>
          <w:color w:val="000000"/>
          <w:sz w:val="24"/>
          <w:szCs w:val="24"/>
        </w:rPr>
        <w:t>函数的和、积、商的</w:t>
      </w:r>
      <w:r w:rsidRPr="00281C75">
        <w:rPr>
          <w:rFonts w:ascii="宋体" w:eastAsia="宋体" w:hAnsi="宋体" w:cs="Times New Roman" w:hint="eastAsia"/>
          <w:sz w:val="24"/>
          <w:szCs w:val="24"/>
        </w:rPr>
        <w:t>求导法则；</w:t>
      </w:r>
    </w:p>
    <w:p w14:paraId="3F0EEF12"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 xml:space="preserve">. </w:t>
      </w:r>
      <w:r w:rsidRPr="00281C75">
        <w:rPr>
          <w:rFonts w:ascii="宋体" w:eastAsia="宋体" w:hAnsi="宋体" w:cs="Times New Roman" w:hint="eastAsia"/>
          <w:color w:val="000000"/>
          <w:sz w:val="24"/>
          <w:szCs w:val="24"/>
        </w:rPr>
        <w:t>复合函数的求导法则</w:t>
      </w:r>
      <w:r w:rsidRPr="00281C75">
        <w:rPr>
          <w:rFonts w:ascii="宋体" w:eastAsia="宋体" w:hAnsi="宋体" w:cs="Times New Roman" w:hint="eastAsia"/>
          <w:sz w:val="24"/>
          <w:szCs w:val="24"/>
        </w:rPr>
        <w:t>；</w:t>
      </w:r>
    </w:p>
    <w:p w14:paraId="3AF6593C"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lastRenderedPageBreak/>
        <w:t>4</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高阶导数；</w:t>
      </w:r>
    </w:p>
    <w:p w14:paraId="17CA2885"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5. 隐函数的</w:t>
      </w:r>
      <w:r w:rsidRPr="00281C75">
        <w:rPr>
          <w:rFonts w:ascii="宋体" w:eastAsia="宋体" w:hAnsi="宋体" w:cs="Times New Roman"/>
          <w:sz w:val="24"/>
          <w:szCs w:val="24"/>
        </w:rPr>
        <w:t>导数</w:t>
      </w:r>
      <w:r w:rsidRPr="00281C75">
        <w:rPr>
          <w:rFonts w:ascii="宋体" w:eastAsia="宋体" w:hAnsi="宋体" w:cs="Times New Roman" w:hint="eastAsia"/>
          <w:sz w:val="24"/>
          <w:szCs w:val="24"/>
        </w:rPr>
        <w:t>及由参数方程所确定的函数的导数；</w:t>
      </w:r>
    </w:p>
    <w:p w14:paraId="41812200"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sz w:val="24"/>
          <w:szCs w:val="24"/>
        </w:rPr>
        <w:t>6</w:t>
      </w:r>
      <w:r w:rsidRPr="00281C75">
        <w:rPr>
          <w:rFonts w:ascii="宋体" w:eastAsia="宋体" w:hAnsi="宋体" w:cs="Times New Roman" w:hint="eastAsia"/>
          <w:sz w:val="24"/>
          <w:szCs w:val="24"/>
        </w:rPr>
        <w:t>.</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函数的微分。</w:t>
      </w:r>
    </w:p>
    <w:p w14:paraId="12022FDF"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【重点】</w:t>
      </w:r>
    </w:p>
    <w:p w14:paraId="78F337A1" w14:textId="77777777" w:rsidR="00281C75" w:rsidRPr="00281C75" w:rsidRDefault="00281C75" w:rsidP="00281C75">
      <w:pPr>
        <w:spacing w:line="440" w:lineRule="exact"/>
        <w:ind w:left="480"/>
        <w:rPr>
          <w:rFonts w:ascii="宋体" w:eastAsia="宋体" w:hAnsi="宋体" w:cs="Times New Roman"/>
          <w:sz w:val="24"/>
          <w:szCs w:val="24"/>
        </w:rPr>
      </w:pPr>
      <w:r w:rsidRPr="00281C75">
        <w:rPr>
          <w:rFonts w:ascii="宋体" w:eastAsia="宋体" w:hAnsi="宋体" w:cs="Times New Roman" w:hint="eastAsia"/>
          <w:sz w:val="24"/>
          <w:szCs w:val="24"/>
        </w:rPr>
        <w:t>1. 导数的概念，函数的可导性与函教的连续性之间的关系；</w:t>
      </w:r>
    </w:p>
    <w:p w14:paraId="25AA0F7B"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 基本初等函数的导数，函数的和、差、积、商的导数，复合函数的导数，隐函数的导数，由参数方程所</w:t>
      </w:r>
      <w:r w:rsidRPr="00281C75">
        <w:rPr>
          <w:rFonts w:ascii="宋体" w:eastAsia="宋体" w:hAnsi="宋体" w:cs="Times New Roman"/>
          <w:sz w:val="24"/>
          <w:szCs w:val="24"/>
        </w:rPr>
        <w:t>确定的函数</w:t>
      </w:r>
      <w:r w:rsidRPr="00281C75">
        <w:rPr>
          <w:rFonts w:ascii="宋体" w:eastAsia="宋体" w:hAnsi="宋体" w:cs="Times New Roman" w:hint="eastAsia"/>
          <w:sz w:val="24"/>
          <w:szCs w:val="24"/>
        </w:rPr>
        <w:t>的导数；</w:t>
      </w:r>
    </w:p>
    <w:p w14:paraId="08209C0E" w14:textId="77777777" w:rsidR="00281C75" w:rsidRPr="00281C75" w:rsidRDefault="00281C75" w:rsidP="00281C75">
      <w:pPr>
        <w:spacing w:line="440" w:lineRule="exact"/>
        <w:ind w:left="480"/>
        <w:rPr>
          <w:rFonts w:ascii="宋体" w:eastAsia="宋体" w:hAnsi="宋体" w:cs="Times New Roman"/>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微分概念，微分的几何意义，微分基本公式、微分法则，微分形式不</w:t>
      </w:r>
    </w:p>
    <w:p w14:paraId="660F8BAB" w14:textId="77777777" w:rsidR="00281C75" w:rsidRPr="00281C75" w:rsidRDefault="00281C75" w:rsidP="00281C75">
      <w:pPr>
        <w:spacing w:line="440" w:lineRule="exact"/>
        <w:rPr>
          <w:rFonts w:ascii="宋体" w:eastAsia="宋体" w:hAnsi="宋体" w:cs="Times New Roman"/>
          <w:sz w:val="24"/>
          <w:szCs w:val="24"/>
        </w:rPr>
      </w:pPr>
      <w:r w:rsidRPr="00281C75">
        <w:rPr>
          <w:rFonts w:ascii="宋体" w:eastAsia="宋体" w:hAnsi="宋体" w:cs="Times New Roman" w:hint="eastAsia"/>
          <w:sz w:val="24"/>
          <w:szCs w:val="24"/>
        </w:rPr>
        <w:t>变性。</w:t>
      </w:r>
    </w:p>
    <w:p w14:paraId="7D6DFD01"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【难点】</w:t>
      </w:r>
    </w:p>
    <w:p w14:paraId="7F90000D"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导数和微分的概念；</w:t>
      </w:r>
    </w:p>
    <w:p w14:paraId="525EFA1E"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复合函数的导数，隐函数的导数，参数方程的导数。</w:t>
      </w:r>
    </w:p>
    <w:p w14:paraId="20AE336E"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【教学方法】</w:t>
      </w:r>
    </w:p>
    <w:p w14:paraId="55F7D754" w14:textId="77777777" w:rsidR="00281C75" w:rsidRPr="00281C75" w:rsidRDefault="00281C75" w:rsidP="00281C75">
      <w:pPr>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1. 采用传统教学与多媒体课件相结合的方法，用课堂讲授的方法详细阐述本课程的基本概念、基本理论及计算方法，培养学生基本数学素养和数学能力；</w:t>
      </w:r>
    </w:p>
    <w:p w14:paraId="200C9F96"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2. 采用启发式教学方法进行授课，培养学生发现问题、分析问题、解决问题的能力；</w:t>
      </w:r>
    </w:p>
    <w:p w14:paraId="1F5310D1"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3. 采用以教师讲授为主，课堂练习、讨论为辅的讲练结合授课方式，强化学生数学计算能力和应用能力的培养。</w:t>
      </w:r>
    </w:p>
    <w:p w14:paraId="50B8D4CD" w14:textId="77777777" w:rsidR="00281C75" w:rsidRPr="00281C75" w:rsidRDefault="00281C75" w:rsidP="00281C75">
      <w:pPr>
        <w:spacing w:line="440" w:lineRule="exact"/>
        <w:ind w:firstLineChars="200" w:firstLine="482"/>
        <w:rPr>
          <w:rFonts w:ascii="宋体" w:eastAsia="宋体" w:hAnsi="宋体" w:cs="Times New Roman"/>
          <w:bCs/>
          <w:color w:val="FF0000"/>
          <w:sz w:val="24"/>
          <w:szCs w:val="24"/>
        </w:rPr>
      </w:pPr>
      <w:r w:rsidRPr="00281C75">
        <w:rPr>
          <w:rFonts w:ascii="宋体" w:eastAsia="宋体" w:hAnsi="宋体" w:cs="Times New Roman" w:hint="eastAsia"/>
          <w:b/>
          <w:sz w:val="24"/>
          <w:szCs w:val="24"/>
        </w:rPr>
        <w:t>【复习思考】</w:t>
      </w:r>
    </w:p>
    <w:p w14:paraId="5DC8A31F"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判断函数的可导性与连续性；</w:t>
      </w:r>
    </w:p>
    <w:p w14:paraId="7526D69E"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计算复合函数的导数；</w:t>
      </w:r>
    </w:p>
    <w:p w14:paraId="6E045CFD"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计算隐函数、参数方程的导数。</w:t>
      </w:r>
    </w:p>
    <w:p w14:paraId="38703DD6" w14:textId="77777777" w:rsidR="00281C75" w:rsidRPr="00281C75" w:rsidRDefault="00281C75" w:rsidP="00281C75">
      <w:pPr>
        <w:spacing w:beforeLines="50" w:before="156" w:afterLines="50" w:after="156" w:line="440" w:lineRule="exact"/>
        <w:ind w:firstLineChars="200" w:firstLine="560"/>
        <w:jc w:val="center"/>
        <w:rPr>
          <w:rFonts w:ascii="黑体" w:eastAsia="黑体" w:hAnsi="黑体" w:cs="黑体"/>
          <w:bCs/>
          <w:sz w:val="28"/>
          <w:szCs w:val="28"/>
        </w:rPr>
      </w:pPr>
      <w:r w:rsidRPr="00281C75">
        <w:rPr>
          <w:rFonts w:ascii="黑体" w:eastAsia="黑体" w:hAnsi="黑体" w:cs="黑体" w:hint="eastAsia"/>
          <w:bCs/>
          <w:sz w:val="28"/>
          <w:szCs w:val="28"/>
        </w:rPr>
        <w:t>第三章  中值定理与导数的应用</w:t>
      </w:r>
    </w:p>
    <w:p w14:paraId="4501122F"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【学习目标】</w:t>
      </w:r>
    </w:p>
    <w:p w14:paraId="55236DF0"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理解罗尔定理、拉格朗日中值定理、柯西中值定理的条件</w:t>
      </w:r>
      <w:r w:rsidRPr="00281C75">
        <w:rPr>
          <w:rFonts w:ascii="宋体" w:eastAsia="宋体" w:hAnsi="宋体" w:cs="宋体"/>
          <w:kern w:val="0"/>
          <w:sz w:val="24"/>
          <w:szCs w:val="24"/>
        </w:rPr>
        <w:t>及结论</w:t>
      </w:r>
      <w:r w:rsidRPr="00281C75">
        <w:rPr>
          <w:rFonts w:ascii="宋体" w:eastAsia="宋体" w:hAnsi="宋体" w:cs="宋体" w:hint="eastAsia"/>
          <w:kern w:val="0"/>
          <w:sz w:val="24"/>
          <w:szCs w:val="24"/>
        </w:rPr>
        <w:t>，简单</w:t>
      </w:r>
      <w:r w:rsidRPr="00281C75">
        <w:rPr>
          <w:rFonts w:ascii="宋体" w:eastAsia="宋体" w:hAnsi="宋体" w:cs="宋体"/>
          <w:kern w:val="0"/>
          <w:sz w:val="24"/>
          <w:szCs w:val="24"/>
        </w:rPr>
        <w:t>了解泰勒中值定理；</w:t>
      </w:r>
      <w:r w:rsidRPr="00281C75">
        <w:rPr>
          <w:rFonts w:ascii="宋体" w:eastAsia="宋体" w:hAnsi="宋体" w:cs="宋体" w:hint="eastAsia"/>
          <w:kern w:val="0"/>
          <w:sz w:val="24"/>
          <w:szCs w:val="24"/>
        </w:rPr>
        <w:t>会用洛必达法则求极限；会应用导数</w:t>
      </w:r>
      <w:r w:rsidRPr="00281C75">
        <w:rPr>
          <w:rFonts w:ascii="宋体" w:eastAsia="宋体" w:hAnsi="宋体" w:cs="宋体"/>
          <w:kern w:val="0"/>
          <w:sz w:val="24"/>
          <w:szCs w:val="24"/>
        </w:rPr>
        <w:t>的性质</w:t>
      </w:r>
      <w:r w:rsidRPr="00281C75">
        <w:rPr>
          <w:rFonts w:ascii="宋体" w:eastAsia="宋体" w:hAnsi="宋体" w:cs="宋体" w:hint="eastAsia"/>
          <w:kern w:val="0"/>
          <w:sz w:val="24"/>
          <w:szCs w:val="24"/>
        </w:rPr>
        <w:t>讨论</w:t>
      </w:r>
      <w:r w:rsidRPr="00281C75">
        <w:rPr>
          <w:rFonts w:ascii="宋体" w:eastAsia="宋体" w:hAnsi="宋体" w:cs="Times New Roman" w:hint="eastAsia"/>
          <w:sz w:val="24"/>
          <w:szCs w:val="24"/>
        </w:rPr>
        <w:t>函数的单调性、曲线</w:t>
      </w:r>
      <w:r w:rsidRPr="00281C75">
        <w:rPr>
          <w:rFonts w:ascii="宋体" w:eastAsia="宋体" w:hAnsi="宋体" w:cs="Times New Roman"/>
          <w:sz w:val="24"/>
          <w:szCs w:val="24"/>
        </w:rPr>
        <w:t>的</w:t>
      </w:r>
      <w:r w:rsidRPr="00281C75">
        <w:rPr>
          <w:rFonts w:ascii="宋体" w:eastAsia="宋体" w:hAnsi="宋体" w:cs="Times New Roman" w:hint="eastAsia"/>
          <w:sz w:val="24"/>
          <w:szCs w:val="24"/>
        </w:rPr>
        <w:t>凹凸性，</w:t>
      </w:r>
      <w:proofErr w:type="gramStart"/>
      <w:r w:rsidRPr="00281C75">
        <w:rPr>
          <w:rFonts w:ascii="宋体" w:eastAsia="宋体" w:hAnsi="宋体" w:cs="Times New Roman" w:hint="eastAsia"/>
          <w:sz w:val="24"/>
          <w:szCs w:val="24"/>
        </w:rPr>
        <w:t>会求函数</w:t>
      </w:r>
      <w:proofErr w:type="gramEnd"/>
      <w:r w:rsidRPr="00281C75">
        <w:rPr>
          <w:rFonts w:ascii="宋体" w:eastAsia="宋体" w:hAnsi="宋体" w:cs="Times New Roman"/>
          <w:sz w:val="24"/>
          <w:szCs w:val="24"/>
        </w:rPr>
        <w:t>的</w:t>
      </w:r>
      <w:r w:rsidRPr="00281C75">
        <w:rPr>
          <w:rFonts w:ascii="宋体" w:eastAsia="宋体" w:hAnsi="宋体" w:cs="Times New Roman" w:hint="eastAsia"/>
          <w:sz w:val="24"/>
          <w:szCs w:val="24"/>
        </w:rPr>
        <w:t>极值、曲线</w:t>
      </w:r>
      <w:r w:rsidRPr="00281C75">
        <w:rPr>
          <w:rFonts w:ascii="宋体" w:eastAsia="宋体" w:hAnsi="宋体" w:cs="Times New Roman"/>
          <w:sz w:val="24"/>
          <w:szCs w:val="24"/>
        </w:rPr>
        <w:t>的</w:t>
      </w:r>
      <w:r w:rsidRPr="00281C75">
        <w:rPr>
          <w:rFonts w:ascii="宋体" w:eastAsia="宋体" w:hAnsi="宋体" w:cs="Times New Roman" w:hint="eastAsia"/>
          <w:sz w:val="24"/>
          <w:szCs w:val="24"/>
        </w:rPr>
        <w:t>拐点</w:t>
      </w:r>
      <w:r w:rsidRPr="00281C75">
        <w:rPr>
          <w:rFonts w:ascii="宋体" w:eastAsia="宋体" w:hAnsi="宋体" w:cs="宋体" w:hint="eastAsia"/>
          <w:kern w:val="0"/>
          <w:sz w:val="24"/>
          <w:szCs w:val="24"/>
        </w:rPr>
        <w:t>。</w:t>
      </w:r>
    </w:p>
    <w:p w14:paraId="4B3D7A5C"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【学习内容】</w:t>
      </w:r>
    </w:p>
    <w:p w14:paraId="108C0406"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中值定理；</w:t>
      </w:r>
    </w:p>
    <w:p w14:paraId="66832388"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lastRenderedPageBreak/>
        <w:t>2</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洛必达法则；</w:t>
      </w:r>
    </w:p>
    <w:p w14:paraId="4FF711F0"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泰勒中值定理；</w:t>
      </w:r>
    </w:p>
    <w:p w14:paraId="547815DA"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sz w:val="24"/>
          <w:szCs w:val="24"/>
        </w:rPr>
        <w:t>4.</w:t>
      </w:r>
      <w:r w:rsidRPr="00281C75">
        <w:rPr>
          <w:rFonts w:ascii="宋体" w:eastAsia="宋体" w:hAnsi="宋体" w:cs="Times New Roman" w:hint="eastAsia"/>
          <w:sz w:val="24"/>
          <w:szCs w:val="24"/>
        </w:rPr>
        <w:t xml:space="preserve"> 函数的</w:t>
      </w:r>
      <w:r w:rsidRPr="00281C75">
        <w:rPr>
          <w:rFonts w:ascii="宋体" w:eastAsia="宋体" w:hAnsi="宋体" w:cs="Times New Roman" w:hint="eastAsia"/>
          <w:color w:val="000000"/>
          <w:sz w:val="24"/>
          <w:szCs w:val="24"/>
        </w:rPr>
        <w:t>单调性和曲线的凹凸性</w:t>
      </w:r>
      <w:r w:rsidRPr="00281C75">
        <w:rPr>
          <w:rFonts w:ascii="宋体" w:eastAsia="宋体" w:hAnsi="宋体" w:cs="Times New Roman" w:hint="eastAsia"/>
          <w:sz w:val="24"/>
          <w:szCs w:val="24"/>
        </w:rPr>
        <w:t>；</w:t>
      </w:r>
    </w:p>
    <w:p w14:paraId="1DEB3B17" w14:textId="77777777" w:rsidR="00281C75" w:rsidRPr="00281C75" w:rsidRDefault="00281C75" w:rsidP="00281C75">
      <w:pPr>
        <w:spacing w:line="440" w:lineRule="exact"/>
        <w:ind w:firstLineChars="200" w:firstLine="480"/>
        <w:rPr>
          <w:rFonts w:ascii="宋体" w:eastAsia="宋体" w:hAnsi="宋体" w:cs="Times New Roman"/>
          <w:color w:val="000000"/>
          <w:sz w:val="24"/>
          <w:szCs w:val="24"/>
        </w:rPr>
      </w:pPr>
      <w:r w:rsidRPr="00281C75">
        <w:rPr>
          <w:rFonts w:ascii="宋体" w:eastAsia="宋体" w:hAnsi="宋体" w:cs="Times New Roman"/>
          <w:sz w:val="24"/>
          <w:szCs w:val="24"/>
        </w:rPr>
        <w:t>5.</w:t>
      </w:r>
      <w:r w:rsidRPr="00281C75">
        <w:rPr>
          <w:rFonts w:ascii="宋体" w:eastAsia="宋体" w:hAnsi="宋体" w:cs="Times New Roman" w:hint="eastAsia"/>
          <w:color w:val="000000"/>
          <w:sz w:val="24"/>
          <w:szCs w:val="24"/>
        </w:rPr>
        <w:t xml:space="preserve"> 函数的极值和最大值最小值。</w:t>
      </w:r>
    </w:p>
    <w:p w14:paraId="6446B499"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【重点】</w:t>
      </w:r>
    </w:p>
    <w:p w14:paraId="078B4A38" w14:textId="77777777" w:rsidR="00281C75" w:rsidRPr="00281C75" w:rsidRDefault="00281C75" w:rsidP="00281C75">
      <w:pPr>
        <w:widowControl/>
        <w:spacing w:line="440" w:lineRule="exact"/>
        <w:ind w:firstLineChars="196" w:firstLine="470"/>
        <w:rPr>
          <w:rFonts w:ascii="宋体" w:eastAsia="宋体" w:hAnsi="宋体" w:cs="Times New Roman"/>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罗尔定理、拉格朗日中值定理、柯西中值定理，洛必达法则；</w:t>
      </w:r>
    </w:p>
    <w:p w14:paraId="05AB0AC2" w14:textId="77777777" w:rsidR="00281C75" w:rsidRPr="00281C75" w:rsidRDefault="00281C75" w:rsidP="00281C75">
      <w:pPr>
        <w:widowControl/>
        <w:spacing w:line="440" w:lineRule="exact"/>
        <w:ind w:firstLineChars="196" w:firstLine="47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函数的单调性及其判别，函数的极值及其求法，函数的最值及其应用；</w:t>
      </w:r>
    </w:p>
    <w:p w14:paraId="0DC861BD" w14:textId="77777777" w:rsidR="00281C75" w:rsidRPr="00281C75" w:rsidRDefault="00281C75" w:rsidP="00281C75">
      <w:pPr>
        <w:widowControl/>
        <w:spacing w:line="440" w:lineRule="exact"/>
        <w:ind w:firstLineChars="196" w:firstLine="470"/>
        <w:rPr>
          <w:rFonts w:ascii="宋体" w:eastAsia="宋体" w:hAnsi="宋体" w:cs="Times New Roman"/>
          <w:b/>
          <w:sz w:val="24"/>
          <w:szCs w:val="24"/>
        </w:rPr>
      </w:pPr>
      <w:r w:rsidRPr="00281C75">
        <w:rPr>
          <w:rFonts w:ascii="宋体" w:eastAsia="宋体" w:hAnsi="宋体" w:cs="Times New Roman" w:hint="eastAsia"/>
          <w:sz w:val="24"/>
          <w:szCs w:val="24"/>
        </w:rPr>
        <w:t>3. 曲线的凹凸性与拐点。</w:t>
      </w:r>
    </w:p>
    <w:p w14:paraId="5B5A380C"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【难点】</w:t>
      </w:r>
    </w:p>
    <w:p w14:paraId="2F24FA87"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洛必达法则的应用。</w:t>
      </w:r>
    </w:p>
    <w:p w14:paraId="38ABE289" w14:textId="77777777" w:rsidR="00281C75" w:rsidRPr="00281C75" w:rsidRDefault="00281C75" w:rsidP="00281C75">
      <w:pPr>
        <w:spacing w:line="440" w:lineRule="exact"/>
        <w:ind w:firstLineChars="200" w:firstLine="482"/>
        <w:rPr>
          <w:rFonts w:ascii="宋体" w:eastAsia="宋体" w:hAnsi="宋体" w:cs="Times New Roman"/>
          <w:b/>
          <w:bCs/>
          <w:sz w:val="24"/>
          <w:szCs w:val="24"/>
        </w:rPr>
      </w:pPr>
      <w:r w:rsidRPr="00281C75">
        <w:rPr>
          <w:rFonts w:ascii="宋体" w:eastAsia="宋体" w:hAnsi="宋体" w:cs="Times New Roman" w:hint="eastAsia"/>
          <w:b/>
          <w:bCs/>
          <w:sz w:val="24"/>
          <w:szCs w:val="24"/>
        </w:rPr>
        <w:t>【教学方法】</w:t>
      </w:r>
    </w:p>
    <w:p w14:paraId="351E8546" w14:textId="77777777" w:rsidR="00281C75" w:rsidRPr="00281C75" w:rsidRDefault="00281C75" w:rsidP="00281C75">
      <w:pPr>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1. 采用传统教学与多媒体课件相结合的方法，用课堂讲授的方法详细阐述本课程的基本概念、基本理论及计算方法，培养学生基本数学素养和数学能力；</w:t>
      </w:r>
    </w:p>
    <w:p w14:paraId="6EEBB0A8"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2. 采用以教师讲授为主，课堂练习、讨论为辅的讲练结合授课方式，强化学生数学计算能力和应用能力的培养。</w:t>
      </w:r>
    </w:p>
    <w:p w14:paraId="62E52241" w14:textId="77777777" w:rsidR="00281C75" w:rsidRPr="00281C75" w:rsidRDefault="00281C75" w:rsidP="00281C75">
      <w:pPr>
        <w:spacing w:line="440" w:lineRule="exact"/>
        <w:ind w:firstLineChars="200" w:firstLine="482"/>
        <w:rPr>
          <w:rFonts w:ascii="宋体" w:eastAsia="宋体" w:hAnsi="宋体" w:cs="Times New Roman"/>
          <w:bCs/>
          <w:color w:val="FF0000"/>
          <w:sz w:val="24"/>
          <w:szCs w:val="24"/>
        </w:rPr>
      </w:pPr>
      <w:r w:rsidRPr="00281C75">
        <w:rPr>
          <w:rFonts w:ascii="宋体" w:eastAsia="宋体" w:hAnsi="宋体" w:cs="Times New Roman" w:hint="eastAsia"/>
          <w:b/>
          <w:sz w:val="24"/>
          <w:szCs w:val="24"/>
        </w:rPr>
        <w:t>【复习思考】</w:t>
      </w:r>
    </w:p>
    <w:p w14:paraId="0B5FEFF5"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sz w:val="24"/>
          <w:szCs w:val="24"/>
        </w:rPr>
        <w:t xml:space="preserve">1. </w:t>
      </w:r>
      <w:r w:rsidRPr="00281C75">
        <w:rPr>
          <w:rFonts w:ascii="宋体" w:eastAsia="宋体" w:hAnsi="宋体" w:cs="Times New Roman" w:hint="eastAsia"/>
          <w:sz w:val="24"/>
          <w:szCs w:val="24"/>
        </w:rPr>
        <w:t>利用洛必达法则求函数极限；</w:t>
      </w:r>
    </w:p>
    <w:p w14:paraId="7A854365"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sz w:val="24"/>
          <w:szCs w:val="24"/>
        </w:rPr>
        <w:t xml:space="preserve">2. </w:t>
      </w:r>
      <w:r w:rsidRPr="00281C75">
        <w:rPr>
          <w:rFonts w:ascii="宋体" w:eastAsia="宋体" w:hAnsi="宋体" w:cs="Times New Roman" w:hint="eastAsia"/>
          <w:sz w:val="24"/>
          <w:szCs w:val="24"/>
        </w:rPr>
        <w:t>判断函数的单调性、凹凸性与拐点；</w:t>
      </w:r>
    </w:p>
    <w:p w14:paraId="65777F23"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sz w:val="24"/>
          <w:szCs w:val="24"/>
        </w:rPr>
        <w:t>3</w:t>
      </w:r>
      <w:r w:rsidRPr="00281C75">
        <w:rPr>
          <w:rFonts w:ascii="宋体" w:eastAsia="宋体" w:hAnsi="宋体" w:cs="Times New Roman" w:hint="eastAsia"/>
          <w:sz w:val="24"/>
          <w:szCs w:val="24"/>
        </w:rPr>
        <w:t>. 计算函数的极值、最值。</w:t>
      </w:r>
    </w:p>
    <w:p w14:paraId="34554EE3" w14:textId="77777777" w:rsidR="00281C75" w:rsidRPr="00281C75" w:rsidRDefault="00281C75" w:rsidP="00281C75">
      <w:pPr>
        <w:spacing w:beforeLines="50" w:before="156" w:afterLines="50" w:after="156" w:line="440" w:lineRule="exact"/>
        <w:ind w:firstLineChars="200" w:firstLine="560"/>
        <w:jc w:val="center"/>
        <w:rPr>
          <w:rFonts w:ascii="黑体" w:eastAsia="黑体" w:hAnsi="黑体" w:cs="黑体"/>
          <w:bCs/>
          <w:sz w:val="28"/>
          <w:szCs w:val="28"/>
        </w:rPr>
      </w:pPr>
      <w:r w:rsidRPr="00281C75">
        <w:rPr>
          <w:rFonts w:ascii="黑体" w:eastAsia="黑体" w:hAnsi="黑体" w:cs="黑体" w:hint="eastAsia"/>
          <w:bCs/>
          <w:sz w:val="28"/>
          <w:szCs w:val="28"/>
        </w:rPr>
        <w:t>第四章  不定积分</w:t>
      </w:r>
    </w:p>
    <w:p w14:paraId="47C026E4"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【学习目标】</w:t>
      </w:r>
    </w:p>
    <w:p w14:paraId="31A0DD29" w14:textId="77777777" w:rsidR="00281C75" w:rsidRPr="00281C75" w:rsidRDefault="00281C75" w:rsidP="00281C75">
      <w:pPr>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理解原函数与不定积分的概念，掌握不定积分的基本性质和基本积分公式，掌握不定积分的换元积分法与分部积分法。</w:t>
      </w:r>
    </w:p>
    <w:p w14:paraId="035129B1"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【学习内容】</w:t>
      </w:r>
    </w:p>
    <w:p w14:paraId="5BB91CD4"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不定积分的概念与性质；</w:t>
      </w:r>
    </w:p>
    <w:p w14:paraId="6793CD54"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换元积分法；</w:t>
      </w:r>
    </w:p>
    <w:p w14:paraId="2C38F7F8"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分部积分法。</w:t>
      </w:r>
    </w:p>
    <w:p w14:paraId="208DA084"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【重点】</w:t>
      </w:r>
    </w:p>
    <w:p w14:paraId="74539D00" w14:textId="77777777" w:rsidR="00281C75" w:rsidRPr="00281C75" w:rsidRDefault="00281C75" w:rsidP="00281C75">
      <w:pPr>
        <w:spacing w:line="440" w:lineRule="exact"/>
        <w:ind w:firstLineChars="200" w:firstLine="480"/>
        <w:rPr>
          <w:rFonts w:ascii="宋体" w:eastAsia="宋体" w:hAnsi="宋体" w:cs="Times New Roman"/>
          <w:color w:val="000000"/>
          <w:sz w:val="24"/>
          <w:szCs w:val="24"/>
        </w:rPr>
      </w:pPr>
      <w:r w:rsidRPr="00281C75">
        <w:rPr>
          <w:rFonts w:ascii="宋体" w:eastAsia="宋体" w:hAnsi="宋体" w:cs="Times New Roman" w:hint="eastAsia"/>
          <w:color w:val="000000"/>
          <w:sz w:val="24"/>
          <w:szCs w:val="24"/>
        </w:rPr>
        <w:t>1. 不定积分概念，不定积分的基本性质；</w:t>
      </w:r>
    </w:p>
    <w:p w14:paraId="46BAF9EB"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color w:val="000000"/>
          <w:sz w:val="24"/>
          <w:szCs w:val="24"/>
        </w:rPr>
        <w:t>不定积分的换元积分法和分部积分法。</w:t>
      </w:r>
    </w:p>
    <w:p w14:paraId="0E127C06"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lastRenderedPageBreak/>
        <w:t>【难点】</w:t>
      </w:r>
    </w:p>
    <w:p w14:paraId="762CA8E0"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color w:val="000000"/>
          <w:sz w:val="24"/>
          <w:szCs w:val="24"/>
        </w:rPr>
        <w:t>不定积分的换元积分法；</w:t>
      </w:r>
    </w:p>
    <w:p w14:paraId="2A578A25"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color w:val="000000"/>
          <w:sz w:val="24"/>
          <w:szCs w:val="24"/>
        </w:rPr>
        <w:t>不定积分的分部积分法。</w:t>
      </w:r>
    </w:p>
    <w:p w14:paraId="7B5B6F26" w14:textId="77777777" w:rsidR="00281C75" w:rsidRPr="00281C75" w:rsidRDefault="00281C75" w:rsidP="00281C75">
      <w:pPr>
        <w:spacing w:line="440" w:lineRule="exact"/>
        <w:ind w:firstLineChars="200" w:firstLine="482"/>
        <w:rPr>
          <w:rFonts w:ascii="宋体" w:eastAsia="宋体" w:hAnsi="宋体" w:cs="Times New Roman"/>
          <w:b/>
          <w:bCs/>
          <w:sz w:val="24"/>
          <w:szCs w:val="24"/>
        </w:rPr>
      </w:pPr>
      <w:r w:rsidRPr="00281C75">
        <w:rPr>
          <w:rFonts w:ascii="宋体" w:eastAsia="宋体" w:hAnsi="宋体" w:cs="Times New Roman" w:hint="eastAsia"/>
          <w:b/>
          <w:bCs/>
          <w:sz w:val="24"/>
          <w:szCs w:val="24"/>
        </w:rPr>
        <w:t>【教学方法】</w:t>
      </w:r>
    </w:p>
    <w:p w14:paraId="7DC41078" w14:textId="77777777" w:rsidR="00281C75" w:rsidRPr="00281C75" w:rsidRDefault="00281C75" w:rsidP="00281C75">
      <w:pPr>
        <w:spacing w:line="440" w:lineRule="exact"/>
        <w:ind w:left="480"/>
        <w:rPr>
          <w:rFonts w:ascii="宋体" w:eastAsia="宋体" w:hAnsi="宋体" w:cs="宋体"/>
          <w:kern w:val="0"/>
          <w:sz w:val="24"/>
          <w:szCs w:val="24"/>
        </w:rPr>
      </w:pPr>
      <w:r w:rsidRPr="00281C75">
        <w:rPr>
          <w:rFonts w:ascii="宋体" w:eastAsia="宋体" w:hAnsi="宋体" w:cs="宋体" w:hint="eastAsia"/>
          <w:kern w:val="0"/>
          <w:sz w:val="24"/>
          <w:szCs w:val="24"/>
        </w:rPr>
        <w:t>1.</w:t>
      </w:r>
      <w:r w:rsidRPr="00281C75">
        <w:rPr>
          <w:rFonts w:ascii="宋体" w:eastAsia="宋体" w:hAnsi="宋体" w:cs="宋体"/>
          <w:kern w:val="0"/>
          <w:sz w:val="24"/>
          <w:szCs w:val="24"/>
        </w:rPr>
        <w:t xml:space="preserve"> </w:t>
      </w:r>
      <w:r w:rsidRPr="00281C75">
        <w:rPr>
          <w:rFonts w:ascii="宋体" w:eastAsia="宋体" w:hAnsi="宋体" w:cs="宋体" w:hint="eastAsia"/>
          <w:kern w:val="0"/>
          <w:sz w:val="24"/>
          <w:szCs w:val="24"/>
        </w:rPr>
        <w:t>采用传统教学与多媒体课件相结合的方法，用课堂讲授的方法详细</w:t>
      </w:r>
      <w:proofErr w:type="gramStart"/>
      <w:r w:rsidRPr="00281C75">
        <w:rPr>
          <w:rFonts w:ascii="宋体" w:eastAsia="宋体" w:hAnsi="宋体" w:cs="宋体" w:hint="eastAsia"/>
          <w:kern w:val="0"/>
          <w:sz w:val="24"/>
          <w:szCs w:val="24"/>
        </w:rPr>
        <w:t>阐</w:t>
      </w:r>
      <w:proofErr w:type="gramEnd"/>
    </w:p>
    <w:p w14:paraId="65B8BB9C" w14:textId="77777777" w:rsidR="00281C75" w:rsidRPr="00281C75" w:rsidRDefault="00281C75" w:rsidP="00281C75">
      <w:pPr>
        <w:spacing w:line="440" w:lineRule="exact"/>
        <w:rPr>
          <w:rFonts w:ascii="宋体" w:eastAsia="宋体" w:hAnsi="宋体" w:cs="宋体"/>
          <w:kern w:val="0"/>
          <w:sz w:val="24"/>
          <w:szCs w:val="24"/>
        </w:rPr>
      </w:pPr>
      <w:proofErr w:type="gramStart"/>
      <w:r w:rsidRPr="00281C75">
        <w:rPr>
          <w:rFonts w:ascii="宋体" w:eastAsia="宋体" w:hAnsi="宋体" w:cs="宋体" w:hint="eastAsia"/>
          <w:kern w:val="0"/>
          <w:sz w:val="24"/>
          <w:szCs w:val="24"/>
        </w:rPr>
        <w:t>述本课程</w:t>
      </w:r>
      <w:proofErr w:type="gramEnd"/>
      <w:r w:rsidRPr="00281C75">
        <w:rPr>
          <w:rFonts w:ascii="宋体" w:eastAsia="宋体" w:hAnsi="宋体" w:cs="宋体" w:hint="eastAsia"/>
          <w:kern w:val="0"/>
          <w:sz w:val="24"/>
          <w:szCs w:val="24"/>
        </w:rPr>
        <w:t>的基本概念、基本理论及计算方法，培养学生基本数学素养和数学能力；</w:t>
      </w:r>
    </w:p>
    <w:p w14:paraId="7B023ECA"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2. 采用启发式教学方法进行授课，培养学生发现问题、分析问题、解决问题的能力；</w:t>
      </w:r>
    </w:p>
    <w:p w14:paraId="202FB389" w14:textId="77777777" w:rsidR="00281C75" w:rsidRPr="00281C75" w:rsidRDefault="00281C75" w:rsidP="00281C75">
      <w:pPr>
        <w:widowControl/>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3. 采用以教师讲授为主，课堂练习、讨论为辅的讲练结合授课方式，强化学生数学计算能力和应用能力的培养。</w:t>
      </w:r>
    </w:p>
    <w:p w14:paraId="610754D3" w14:textId="77777777" w:rsidR="00281C75" w:rsidRPr="00281C75" w:rsidRDefault="00281C75" w:rsidP="00281C75">
      <w:pPr>
        <w:spacing w:line="440" w:lineRule="exact"/>
        <w:ind w:firstLineChars="200" w:firstLine="482"/>
        <w:rPr>
          <w:rFonts w:ascii="宋体" w:eastAsia="宋体" w:hAnsi="宋体" w:cs="Times New Roman"/>
          <w:bCs/>
          <w:color w:val="FF0000"/>
          <w:sz w:val="24"/>
          <w:szCs w:val="24"/>
        </w:rPr>
      </w:pPr>
      <w:r w:rsidRPr="00281C75">
        <w:rPr>
          <w:rFonts w:ascii="宋体" w:eastAsia="宋体" w:hAnsi="宋体" w:cs="Times New Roman" w:hint="eastAsia"/>
          <w:b/>
          <w:sz w:val="24"/>
          <w:szCs w:val="24"/>
        </w:rPr>
        <w:t>【复习思考】</w:t>
      </w:r>
    </w:p>
    <w:p w14:paraId="714E1C7C"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1. 运用换元积分法计算不定积分；</w:t>
      </w:r>
      <w:r w:rsidRPr="00281C75">
        <w:rPr>
          <w:rFonts w:ascii="宋体" w:eastAsia="宋体" w:hAnsi="宋体" w:cs="Times New Roman"/>
          <w:sz w:val="24"/>
          <w:szCs w:val="24"/>
        </w:rPr>
        <w:t xml:space="preserve"> </w:t>
      </w:r>
    </w:p>
    <w:p w14:paraId="5CA7A839"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运用分部积分法计算不定积分。</w:t>
      </w:r>
    </w:p>
    <w:p w14:paraId="26ED7132" w14:textId="77777777" w:rsidR="00281C75" w:rsidRPr="00281C75" w:rsidRDefault="00281C75" w:rsidP="00281C75">
      <w:pPr>
        <w:spacing w:beforeLines="50" w:before="156" w:afterLines="50" w:after="156" w:line="440" w:lineRule="exact"/>
        <w:ind w:firstLineChars="200" w:firstLine="560"/>
        <w:jc w:val="center"/>
        <w:rPr>
          <w:rFonts w:ascii="黑体" w:eastAsia="黑体" w:hAnsi="黑体" w:cs="黑体"/>
          <w:sz w:val="28"/>
          <w:szCs w:val="28"/>
        </w:rPr>
      </w:pPr>
      <w:r w:rsidRPr="00281C75">
        <w:rPr>
          <w:rFonts w:ascii="黑体" w:eastAsia="黑体" w:hAnsi="黑体" w:cs="黑体" w:hint="eastAsia"/>
          <w:sz w:val="28"/>
          <w:szCs w:val="28"/>
        </w:rPr>
        <w:t>第五章  定积分及其</w:t>
      </w:r>
      <w:r w:rsidRPr="00281C75">
        <w:rPr>
          <w:rFonts w:ascii="黑体" w:eastAsia="黑体" w:hAnsi="黑体" w:cs="黑体"/>
          <w:sz w:val="28"/>
          <w:szCs w:val="28"/>
        </w:rPr>
        <w:t>应用</w:t>
      </w:r>
    </w:p>
    <w:p w14:paraId="7E1C4082"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【学习目标】</w:t>
      </w:r>
    </w:p>
    <w:p w14:paraId="1CE3C805" w14:textId="77777777" w:rsidR="00281C75" w:rsidRPr="00281C75" w:rsidRDefault="00281C75" w:rsidP="00281C75">
      <w:pPr>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了解定积分的概念、基本性质和几何意义，理解积分上限函数，</w:t>
      </w:r>
      <w:proofErr w:type="gramStart"/>
      <w:r w:rsidRPr="00281C75">
        <w:rPr>
          <w:rFonts w:ascii="宋体" w:eastAsia="宋体" w:hAnsi="宋体" w:cs="宋体" w:hint="eastAsia"/>
          <w:kern w:val="0"/>
          <w:sz w:val="24"/>
          <w:szCs w:val="24"/>
        </w:rPr>
        <w:t>会求它</w:t>
      </w:r>
      <w:proofErr w:type="gramEnd"/>
      <w:r w:rsidRPr="00281C75">
        <w:rPr>
          <w:rFonts w:ascii="宋体" w:eastAsia="宋体" w:hAnsi="宋体" w:cs="宋体" w:hint="eastAsia"/>
          <w:kern w:val="0"/>
          <w:sz w:val="24"/>
          <w:szCs w:val="24"/>
        </w:rPr>
        <w:t>的导数；掌握</w:t>
      </w:r>
      <w:proofErr w:type="gramStart"/>
      <w:r w:rsidRPr="00281C75">
        <w:rPr>
          <w:rFonts w:ascii="宋体" w:eastAsia="宋体" w:hAnsi="宋体" w:cs="宋体" w:hint="eastAsia"/>
          <w:kern w:val="0"/>
          <w:sz w:val="24"/>
          <w:szCs w:val="24"/>
        </w:rPr>
        <w:t>牛顿-</w:t>
      </w:r>
      <w:proofErr w:type="gramEnd"/>
      <w:r w:rsidRPr="00281C75">
        <w:rPr>
          <w:rFonts w:ascii="宋体" w:eastAsia="宋体" w:hAnsi="宋体" w:cs="宋体" w:hint="eastAsia"/>
          <w:kern w:val="0"/>
          <w:sz w:val="24"/>
          <w:szCs w:val="24"/>
        </w:rPr>
        <w:t>莱布尼茨公式以及定积分的换元积分法和分部积分法，</w:t>
      </w:r>
      <w:r w:rsidRPr="00281C75">
        <w:rPr>
          <w:rFonts w:ascii="宋体" w:eastAsia="宋体" w:hAnsi="宋体" w:cs="Times New Roman" w:hint="eastAsia"/>
          <w:color w:val="000000"/>
          <w:sz w:val="24"/>
          <w:szCs w:val="24"/>
        </w:rPr>
        <w:t>了解定积分在几何上的应用</w:t>
      </w:r>
      <w:r w:rsidRPr="00281C75">
        <w:rPr>
          <w:rFonts w:ascii="宋体" w:eastAsia="宋体" w:hAnsi="宋体" w:cs="宋体" w:hint="eastAsia"/>
          <w:kern w:val="0"/>
          <w:sz w:val="24"/>
          <w:szCs w:val="24"/>
        </w:rPr>
        <w:t>。</w:t>
      </w:r>
    </w:p>
    <w:p w14:paraId="697D26FB"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【学习内容】</w:t>
      </w:r>
    </w:p>
    <w:p w14:paraId="014D49BF" w14:textId="77777777" w:rsidR="00281C75" w:rsidRPr="00281C75" w:rsidRDefault="00281C75" w:rsidP="00281C75">
      <w:pPr>
        <w:adjustRightInd w:val="0"/>
        <w:snapToGrid w:val="0"/>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定积分的概念与性质；</w:t>
      </w:r>
    </w:p>
    <w:p w14:paraId="0D12E0B5"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微积分基本公式；</w:t>
      </w:r>
    </w:p>
    <w:p w14:paraId="28433BB3"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定积分的换元法与分部积分法；</w:t>
      </w:r>
    </w:p>
    <w:p w14:paraId="36560CFE"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4</w:t>
      </w:r>
      <w:r w:rsidRPr="00281C75">
        <w:rPr>
          <w:rFonts w:ascii="宋体" w:eastAsia="宋体" w:hAnsi="宋体" w:cs="Times New Roman"/>
          <w:sz w:val="24"/>
          <w:szCs w:val="24"/>
        </w:rPr>
        <w:t>.</w:t>
      </w:r>
      <w:r w:rsidRPr="00281C75">
        <w:rPr>
          <w:rFonts w:ascii="宋体" w:eastAsia="宋体" w:hAnsi="宋体" w:cs="Times New Roman" w:hint="eastAsia"/>
          <w:sz w:val="24"/>
          <w:szCs w:val="24"/>
        </w:rPr>
        <w:t xml:space="preserve"> 定积分在</w:t>
      </w:r>
      <w:r w:rsidRPr="00281C75">
        <w:rPr>
          <w:rFonts w:ascii="宋体" w:eastAsia="宋体" w:hAnsi="宋体" w:cs="Times New Roman"/>
          <w:sz w:val="24"/>
          <w:szCs w:val="24"/>
        </w:rPr>
        <w:t>几何上的应用</w:t>
      </w:r>
      <w:r w:rsidRPr="00281C75">
        <w:rPr>
          <w:rFonts w:ascii="宋体" w:eastAsia="宋体" w:hAnsi="宋体" w:cs="Times New Roman" w:hint="eastAsia"/>
          <w:sz w:val="24"/>
          <w:szCs w:val="24"/>
        </w:rPr>
        <w:t>。</w:t>
      </w:r>
    </w:p>
    <w:p w14:paraId="1E3D4EFE"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【重点】</w:t>
      </w:r>
    </w:p>
    <w:p w14:paraId="310C38D8"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定积分概念，定积分的几何意义，定积分的基本性质；</w:t>
      </w:r>
    </w:p>
    <w:p w14:paraId="3CED96C1" w14:textId="77777777" w:rsidR="00281C75" w:rsidRPr="00281C75" w:rsidRDefault="00281C75" w:rsidP="00281C75">
      <w:pPr>
        <w:spacing w:line="440" w:lineRule="exact"/>
        <w:ind w:firstLineChars="200" w:firstLine="480"/>
        <w:rPr>
          <w:rFonts w:ascii="宋体" w:eastAsia="宋体" w:hAnsi="宋体" w:cs="宋体"/>
          <w:kern w:val="0"/>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proofErr w:type="gramStart"/>
      <w:r w:rsidRPr="00281C75">
        <w:rPr>
          <w:rFonts w:ascii="宋体" w:eastAsia="宋体" w:hAnsi="宋体" w:cs="宋体" w:hint="eastAsia"/>
          <w:kern w:val="0"/>
          <w:sz w:val="24"/>
          <w:szCs w:val="24"/>
        </w:rPr>
        <w:t>牛顿-</w:t>
      </w:r>
      <w:proofErr w:type="gramEnd"/>
      <w:r w:rsidRPr="00281C75">
        <w:rPr>
          <w:rFonts w:ascii="宋体" w:eastAsia="宋体" w:hAnsi="宋体" w:cs="宋体" w:hint="eastAsia"/>
          <w:kern w:val="0"/>
          <w:sz w:val="24"/>
          <w:szCs w:val="24"/>
        </w:rPr>
        <w:t>莱布尼茨公式；</w:t>
      </w:r>
    </w:p>
    <w:p w14:paraId="01BD2D41"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宋体" w:hint="eastAsia"/>
          <w:kern w:val="0"/>
          <w:sz w:val="24"/>
          <w:szCs w:val="24"/>
        </w:rPr>
        <w:t xml:space="preserve">3. </w:t>
      </w:r>
      <w:r w:rsidRPr="00281C75">
        <w:rPr>
          <w:rFonts w:ascii="宋体" w:eastAsia="宋体" w:hAnsi="宋体" w:cs="Times New Roman" w:hint="eastAsia"/>
          <w:sz w:val="24"/>
          <w:szCs w:val="24"/>
        </w:rPr>
        <w:t>定积分的换元积分法和分部积分法。</w:t>
      </w:r>
    </w:p>
    <w:p w14:paraId="517DC07F" w14:textId="77777777" w:rsidR="00281C75" w:rsidRPr="00281C75" w:rsidRDefault="00281C75" w:rsidP="00281C75">
      <w:pPr>
        <w:spacing w:line="440" w:lineRule="exact"/>
        <w:ind w:firstLineChars="200" w:firstLine="482"/>
        <w:rPr>
          <w:rFonts w:ascii="宋体" w:eastAsia="宋体" w:hAnsi="宋体" w:cs="Times New Roman"/>
          <w:b/>
          <w:sz w:val="24"/>
          <w:szCs w:val="24"/>
        </w:rPr>
      </w:pPr>
      <w:r w:rsidRPr="00281C75">
        <w:rPr>
          <w:rFonts w:ascii="宋体" w:eastAsia="宋体" w:hAnsi="宋体" w:cs="Times New Roman" w:hint="eastAsia"/>
          <w:b/>
          <w:sz w:val="24"/>
          <w:szCs w:val="24"/>
        </w:rPr>
        <w:t>【难点】</w:t>
      </w:r>
    </w:p>
    <w:p w14:paraId="604EB695"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定积分的换元积分法；</w:t>
      </w:r>
    </w:p>
    <w:p w14:paraId="46BF58EE"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定积分的分部积分法。</w:t>
      </w:r>
    </w:p>
    <w:p w14:paraId="35C38465" w14:textId="77777777" w:rsidR="00281C75" w:rsidRPr="00281C75" w:rsidRDefault="00281C75" w:rsidP="00281C75">
      <w:pPr>
        <w:spacing w:line="440" w:lineRule="exact"/>
        <w:ind w:firstLineChars="200" w:firstLine="482"/>
        <w:rPr>
          <w:rFonts w:ascii="宋体" w:eastAsia="宋体" w:hAnsi="宋体" w:cs="Times New Roman"/>
          <w:b/>
          <w:bCs/>
          <w:sz w:val="24"/>
          <w:szCs w:val="24"/>
        </w:rPr>
      </w:pPr>
      <w:r w:rsidRPr="00281C75">
        <w:rPr>
          <w:rFonts w:ascii="宋体" w:eastAsia="宋体" w:hAnsi="宋体" w:cs="Times New Roman" w:hint="eastAsia"/>
          <w:b/>
          <w:bCs/>
          <w:sz w:val="24"/>
          <w:szCs w:val="24"/>
        </w:rPr>
        <w:lastRenderedPageBreak/>
        <w:t>【教学方法】</w:t>
      </w:r>
    </w:p>
    <w:p w14:paraId="28BAD9AE" w14:textId="77777777" w:rsidR="00281C75" w:rsidRPr="00281C75" w:rsidRDefault="00281C75" w:rsidP="00281C75">
      <w:pPr>
        <w:spacing w:line="440" w:lineRule="exact"/>
        <w:ind w:firstLineChars="200" w:firstLine="480"/>
        <w:rPr>
          <w:rFonts w:ascii="宋体" w:eastAsia="宋体" w:hAnsi="宋体" w:cs="宋体"/>
          <w:kern w:val="0"/>
          <w:sz w:val="24"/>
          <w:szCs w:val="24"/>
        </w:rPr>
      </w:pPr>
      <w:r w:rsidRPr="00281C75">
        <w:rPr>
          <w:rFonts w:ascii="宋体" w:eastAsia="宋体" w:hAnsi="宋体" w:cs="宋体" w:hint="eastAsia"/>
          <w:kern w:val="0"/>
          <w:sz w:val="24"/>
          <w:szCs w:val="24"/>
        </w:rPr>
        <w:t>1.</w:t>
      </w:r>
      <w:r w:rsidRPr="00281C75">
        <w:rPr>
          <w:rFonts w:ascii="宋体" w:eastAsia="宋体" w:hAnsi="宋体" w:cs="宋体"/>
          <w:kern w:val="0"/>
          <w:sz w:val="24"/>
          <w:szCs w:val="24"/>
        </w:rPr>
        <w:t xml:space="preserve"> </w:t>
      </w:r>
      <w:r w:rsidRPr="00281C75">
        <w:rPr>
          <w:rFonts w:ascii="宋体" w:eastAsia="宋体" w:hAnsi="宋体" w:cs="宋体" w:hint="eastAsia"/>
          <w:kern w:val="0"/>
          <w:sz w:val="24"/>
          <w:szCs w:val="24"/>
        </w:rPr>
        <w:t>采用传统教学与多媒体课件相结合的方法，用课堂讲授的方法详细阐述本课程的基本概念、基本理论及计算方法，培养学生基本数学素养和数学能力；</w:t>
      </w:r>
    </w:p>
    <w:p w14:paraId="233DAA86" w14:textId="77777777" w:rsidR="00281C75" w:rsidRPr="00281C75" w:rsidRDefault="00281C75" w:rsidP="00281C75">
      <w:pPr>
        <w:widowControl/>
        <w:spacing w:line="440" w:lineRule="exact"/>
        <w:ind w:firstLineChars="200" w:firstLine="480"/>
        <w:rPr>
          <w:rFonts w:ascii="宋体" w:eastAsia="宋体" w:hAnsi="宋体" w:cs="Times New Roman"/>
          <w:sz w:val="24"/>
          <w:szCs w:val="24"/>
        </w:rPr>
      </w:pPr>
      <w:r w:rsidRPr="00281C75">
        <w:rPr>
          <w:rFonts w:ascii="宋体" w:eastAsia="宋体" w:hAnsi="宋体" w:cs="宋体" w:hint="eastAsia"/>
          <w:kern w:val="0"/>
          <w:sz w:val="24"/>
          <w:szCs w:val="24"/>
        </w:rPr>
        <w:t>2. 采用以教师讲授为主，课堂练习、讨论为辅的讲练结合授课方式，强化学生数学计算能力和应用能力的培养。</w:t>
      </w:r>
    </w:p>
    <w:p w14:paraId="0FC3A702" w14:textId="77777777" w:rsidR="00281C75" w:rsidRPr="00281C75" w:rsidRDefault="00281C75" w:rsidP="00281C75">
      <w:pPr>
        <w:spacing w:line="440" w:lineRule="exact"/>
        <w:ind w:firstLineChars="200" w:firstLine="482"/>
        <w:rPr>
          <w:rFonts w:ascii="宋体" w:eastAsia="宋体" w:hAnsi="宋体" w:cs="Times New Roman"/>
          <w:bCs/>
          <w:color w:val="FF0000"/>
          <w:sz w:val="24"/>
          <w:szCs w:val="24"/>
        </w:rPr>
      </w:pPr>
      <w:r w:rsidRPr="00281C75">
        <w:rPr>
          <w:rFonts w:ascii="宋体" w:eastAsia="宋体" w:hAnsi="宋体" w:cs="Times New Roman" w:hint="eastAsia"/>
          <w:b/>
          <w:sz w:val="24"/>
          <w:szCs w:val="24"/>
        </w:rPr>
        <w:t>【复习思考】</w:t>
      </w:r>
    </w:p>
    <w:p w14:paraId="5FEAA069" w14:textId="77777777" w:rsidR="00281C75" w:rsidRPr="00281C75" w:rsidRDefault="00281C75" w:rsidP="00281C75">
      <w:pPr>
        <w:spacing w:line="440" w:lineRule="exact"/>
        <w:ind w:firstLineChars="200" w:firstLine="480"/>
        <w:rPr>
          <w:rFonts w:ascii="宋体" w:eastAsia="宋体" w:hAnsi="宋体" w:cs="Times New Roman"/>
          <w:b/>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 xml:space="preserve">. </w:t>
      </w:r>
      <w:proofErr w:type="gramStart"/>
      <w:r w:rsidRPr="00281C75">
        <w:rPr>
          <w:rFonts w:ascii="宋体" w:eastAsia="宋体" w:hAnsi="宋体" w:cs="宋体" w:hint="eastAsia"/>
          <w:kern w:val="0"/>
          <w:sz w:val="24"/>
          <w:szCs w:val="24"/>
        </w:rPr>
        <w:t>牛顿-</w:t>
      </w:r>
      <w:proofErr w:type="gramEnd"/>
      <w:r w:rsidRPr="00281C75">
        <w:rPr>
          <w:rFonts w:ascii="宋体" w:eastAsia="宋体" w:hAnsi="宋体" w:cs="宋体" w:hint="eastAsia"/>
          <w:kern w:val="0"/>
          <w:sz w:val="24"/>
          <w:szCs w:val="24"/>
        </w:rPr>
        <w:t>莱布尼茨公式的运用；</w:t>
      </w:r>
    </w:p>
    <w:p w14:paraId="4718CE2F"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2</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运用换元积分法计算定积分；</w:t>
      </w:r>
    </w:p>
    <w:p w14:paraId="1DAACC73"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hint="eastAsia"/>
          <w:sz w:val="24"/>
          <w:szCs w:val="24"/>
        </w:rPr>
        <w:t>3</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运用分部积分法计算定积分。</w:t>
      </w:r>
    </w:p>
    <w:p w14:paraId="3C72166B" w14:textId="77777777" w:rsidR="00281C75" w:rsidRPr="00281C75" w:rsidRDefault="00281C75" w:rsidP="00281C75">
      <w:pPr>
        <w:spacing w:beforeLines="50" w:before="156" w:afterLines="50" w:after="156" w:line="440" w:lineRule="exact"/>
        <w:ind w:firstLineChars="200" w:firstLine="560"/>
        <w:outlineLvl w:val="2"/>
        <w:rPr>
          <w:rFonts w:ascii="仿宋" w:eastAsia="仿宋" w:hAnsi="仿宋" w:cs="Times New Roman"/>
          <w:sz w:val="24"/>
          <w:szCs w:val="28"/>
        </w:rPr>
      </w:pPr>
      <w:bookmarkStart w:id="228" w:name="_Toc149553395"/>
      <w:r w:rsidRPr="00281C75">
        <w:rPr>
          <w:rFonts w:ascii="Times New Roman" w:eastAsia="黑体" w:hAnsi="Times New Roman" w:cs="Times New Roman" w:hint="eastAsia"/>
          <w:sz w:val="28"/>
          <w:szCs w:val="28"/>
        </w:rPr>
        <w:t>（二）课程学习内容与课程学习目标的对应关系</w:t>
      </w:r>
      <w:bookmarkEnd w:id="228"/>
      <w:r w:rsidRPr="00281C75">
        <w:rPr>
          <w:rFonts w:ascii="仿宋" w:eastAsia="仿宋" w:hAnsi="仿宋" w:cs="Times New Roman" w:hint="eastAsia"/>
          <w:sz w:val="24"/>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81"/>
        <w:gridCol w:w="2398"/>
        <w:gridCol w:w="1999"/>
        <w:gridCol w:w="1260"/>
      </w:tblGrid>
      <w:tr w:rsidR="00281C75" w:rsidRPr="00281C75" w14:paraId="3A73E106" w14:textId="77777777" w:rsidTr="00154F81">
        <w:trPr>
          <w:trHeight w:val="660"/>
          <w:jc w:val="center"/>
        </w:trPr>
        <w:tc>
          <w:tcPr>
            <w:tcW w:w="2281" w:type="dxa"/>
            <w:vAlign w:val="center"/>
          </w:tcPr>
          <w:p w14:paraId="7FD2DB03" w14:textId="77777777" w:rsidR="00281C75" w:rsidRPr="00281C75" w:rsidRDefault="00281C75" w:rsidP="00281C75">
            <w:pPr>
              <w:spacing w:line="440" w:lineRule="exact"/>
              <w:jc w:val="center"/>
              <w:rPr>
                <w:rFonts w:ascii="宋体" w:eastAsia="宋体" w:hAnsi="宋体" w:cs="Times New Roman"/>
                <w:b/>
                <w:bCs/>
                <w:sz w:val="24"/>
                <w:szCs w:val="24"/>
              </w:rPr>
            </w:pPr>
            <w:r w:rsidRPr="00281C75">
              <w:rPr>
                <w:rFonts w:ascii="宋体" w:eastAsia="宋体" w:hAnsi="宋体" w:cs="Times New Roman" w:hint="eastAsia"/>
                <w:b/>
                <w:bCs/>
                <w:sz w:val="24"/>
                <w:szCs w:val="24"/>
              </w:rPr>
              <w:t>课程学习内容</w:t>
            </w:r>
          </w:p>
        </w:tc>
        <w:tc>
          <w:tcPr>
            <w:tcW w:w="2398" w:type="dxa"/>
            <w:vAlign w:val="center"/>
          </w:tcPr>
          <w:p w14:paraId="5729019E" w14:textId="77777777" w:rsidR="00281C75" w:rsidRPr="00281C75" w:rsidRDefault="00281C75" w:rsidP="00281C75">
            <w:pPr>
              <w:spacing w:line="440" w:lineRule="exact"/>
              <w:jc w:val="center"/>
              <w:rPr>
                <w:rFonts w:ascii="宋体" w:eastAsia="宋体" w:hAnsi="宋体" w:cs="Times New Roman"/>
                <w:b/>
                <w:bCs/>
                <w:sz w:val="24"/>
                <w:szCs w:val="24"/>
              </w:rPr>
            </w:pPr>
            <w:r w:rsidRPr="00281C75">
              <w:rPr>
                <w:rFonts w:ascii="宋体" w:eastAsia="宋体" w:hAnsi="宋体" w:cs="Times New Roman" w:hint="eastAsia"/>
                <w:b/>
                <w:bCs/>
                <w:sz w:val="24"/>
                <w:szCs w:val="24"/>
              </w:rPr>
              <w:t>教学方法</w:t>
            </w:r>
          </w:p>
        </w:tc>
        <w:tc>
          <w:tcPr>
            <w:tcW w:w="1999" w:type="dxa"/>
            <w:vAlign w:val="center"/>
          </w:tcPr>
          <w:p w14:paraId="5B2FEA3B" w14:textId="77777777" w:rsidR="00281C75" w:rsidRPr="00281C75" w:rsidRDefault="00281C75" w:rsidP="00281C75">
            <w:pPr>
              <w:spacing w:line="440" w:lineRule="exact"/>
              <w:jc w:val="center"/>
              <w:rPr>
                <w:rFonts w:ascii="宋体" w:eastAsia="宋体" w:hAnsi="宋体" w:cs="Times New Roman"/>
                <w:b/>
                <w:bCs/>
                <w:sz w:val="24"/>
                <w:szCs w:val="24"/>
              </w:rPr>
            </w:pPr>
            <w:r w:rsidRPr="00281C75">
              <w:rPr>
                <w:rFonts w:ascii="宋体" w:eastAsia="宋体" w:hAnsi="宋体" w:cs="Times New Roman" w:hint="eastAsia"/>
                <w:b/>
                <w:bCs/>
                <w:sz w:val="24"/>
                <w:szCs w:val="24"/>
              </w:rPr>
              <w:t>支撑的课程目标</w:t>
            </w:r>
          </w:p>
        </w:tc>
        <w:tc>
          <w:tcPr>
            <w:tcW w:w="1260" w:type="dxa"/>
            <w:vAlign w:val="center"/>
          </w:tcPr>
          <w:p w14:paraId="5839BF7C" w14:textId="77777777" w:rsidR="00281C75" w:rsidRPr="00281C75" w:rsidRDefault="00281C75" w:rsidP="00281C75">
            <w:pPr>
              <w:spacing w:line="440" w:lineRule="exact"/>
              <w:jc w:val="center"/>
              <w:rPr>
                <w:rFonts w:ascii="宋体" w:eastAsia="宋体" w:hAnsi="宋体" w:cs="Times New Roman"/>
                <w:b/>
                <w:bCs/>
                <w:sz w:val="24"/>
                <w:szCs w:val="24"/>
              </w:rPr>
            </w:pPr>
            <w:r w:rsidRPr="00281C75">
              <w:rPr>
                <w:rFonts w:ascii="宋体" w:eastAsia="宋体" w:hAnsi="宋体" w:cs="Times New Roman" w:hint="eastAsia"/>
                <w:b/>
                <w:bCs/>
                <w:sz w:val="24"/>
                <w:szCs w:val="24"/>
              </w:rPr>
              <w:t>学时安排</w:t>
            </w:r>
          </w:p>
        </w:tc>
      </w:tr>
      <w:tr w:rsidR="00281C75" w:rsidRPr="00281C75" w14:paraId="74B2C341" w14:textId="77777777" w:rsidTr="00154F81">
        <w:trPr>
          <w:trHeight w:val="514"/>
          <w:jc w:val="center"/>
        </w:trPr>
        <w:tc>
          <w:tcPr>
            <w:tcW w:w="2281" w:type="dxa"/>
            <w:vAlign w:val="center"/>
          </w:tcPr>
          <w:p w14:paraId="0A8C6904" w14:textId="77777777" w:rsidR="00281C75" w:rsidRPr="00281C75" w:rsidRDefault="00281C75" w:rsidP="00281C75">
            <w:pPr>
              <w:spacing w:line="440" w:lineRule="exact"/>
              <w:jc w:val="left"/>
              <w:rPr>
                <w:rFonts w:ascii="宋体" w:eastAsia="宋体" w:hAnsi="宋体" w:cs="Times New Roman"/>
                <w:sz w:val="24"/>
                <w:szCs w:val="24"/>
              </w:rPr>
            </w:pPr>
            <w:r w:rsidRPr="00281C75">
              <w:rPr>
                <w:rFonts w:ascii="宋体" w:eastAsia="宋体" w:hAnsi="宋体" w:cs="Times New Roman" w:hint="eastAsia"/>
                <w:sz w:val="24"/>
                <w:szCs w:val="24"/>
              </w:rPr>
              <w:t xml:space="preserve">第一章 函数与极限 </w:t>
            </w:r>
          </w:p>
        </w:tc>
        <w:tc>
          <w:tcPr>
            <w:tcW w:w="2398" w:type="dxa"/>
            <w:vAlign w:val="center"/>
          </w:tcPr>
          <w:p w14:paraId="47A57D05"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讲授法、启发式教学、讲练结合</w:t>
            </w:r>
          </w:p>
        </w:tc>
        <w:tc>
          <w:tcPr>
            <w:tcW w:w="1999" w:type="dxa"/>
            <w:vAlign w:val="center"/>
          </w:tcPr>
          <w:p w14:paraId="32B9F5FE"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课程</w:t>
            </w:r>
            <w:r w:rsidRPr="00281C75">
              <w:rPr>
                <w:rFonts w:ascii="宋体" w:eastAsia="宋体" w:hAnsi="宋体" w:cs="Times New Roman"/>
                <w:sz w:val="24"/>
                <w:szCs w:val="24"/>
              </w:rPr>
              <w:t>目标</w:t>
            </w:r>
            <w:r w:rsidRPr="00281C75">
              <w:rPr>
                <w:rFonts w:ascii="宋体" w:eastAsia="宋体" w:hAnsi="宋体" w:cs="Times New Roman" w:hint="eastAsia"/>
                <w:sz w:val="24"/>
                <w:szCs w:val="24"/>
              </w:rPr>
              <w:t>1、2、3、4</w:t>
            </w:r>
          </w:p>
        </w:tc>
        <w:tc>
          <w:tcPr>
            <w:tcW w:w="1260" w:type="dxa"/>
            <w:vAlign w:val="center"/>
          </w:tcPr>
          <w:p w14:paraId="231EEE90"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sz w:val="24"/>
                <w:szCs w:val="24"/>
              </w:rPr>
              <w:t>14</w:t>
            </w:r>
          </w:p>
        </w:tc>
      </w:tr>
      <w:tr w:rsidR="00281C75" w:rsidRPr="00281C75" w14:paraId="1BF76563" w14:textId="77777777" w:rsidTr="00154F81">
        <w:trPr>
          <w:trHeight w:val="825"/>
          <w:jc w:val="center"/>
        </w:trPr>
        <w:tc>
          <w:tcPr>
            <w:tcW w:w="2281" w:type="dxa"/>
            <w:vAlign w:val="center"/>
          </w:tcPr>
          <w:p w14:paraId="08F9969E" w14:textId="77777777" w:rsidR="00281C75" w:rsidRPr="00281C75" w:rsidRDefault="00281C75" w:rsidP="00281C75">
            <w:pPr>
              <w:spacing w:line="440" w:lineRule="exact"/>
              <w:jc w:val="left"/>
              <w:rPr>
                <w:rFonts w:ascii="宋体" w:eastAsia="宋体" w:hAnsi="宋体" w:cs="Times New Roman"/>
                <w:sz w:val="24"/>
                <w:szCs w:val="24"/>
              </w:rPr>
            </w:pPr>
            <w:r w:rsidRPr="00281C75">
              <w:rPr>
                <w:rFonts w:ascii="宋体" w:eastAsia="宋体" w:hAnsi="宋体" w:cs="Times New Roman" w:hint="eastAsia"/>
                <w:sz w:val="24"/>
                <w:szCs w:val="24"/>
              </w:rPr>
              <w:t>第二章 导数与微分</w:t>
            </w:r>
          </w:p>
        </w:tc>
        <w:tc>
          <w:tcPr>
            <w:tcW w:w="2398" w:type="dxa"/>
            <w:vAlign w:val="center"/>
          </w:tcPr>
          <w:p w14:paraId="6A13E491"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讲授法、启发式教学、讲练结合</w:t>
            </w:r>
          </w:p>
        </w:tc>
        <w:tc>
          <w:tcPr>
            <w:tcW w:w="1999" w:type="dxa"/>
            <w:vAlign w:val="center"/>
          </w:tcPr>
          <w:p w14:paraId="18347F39"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课程目标1、2、3</w:t>
            </w:r>
          </w:p>
        </w:tc>
        <w:tc>
          <w:tcPr>
            <w:tcW w:w="1260" w:type="dxa"/>
            <w:vAlign w:val="center"/>
          </w:tcPr>
          <w:p w14:paraId="31015A71"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2</w:t>
            </w:r>
          </w:p>
        </w:tc>
      </w:tr>
      <w:tr w:rsidR="00281C75" w:rsidRPr="00281C75" w14:paraId="1C97FBB8" w14:textId="77777777" w:rsidTr="00154F81">
        <w:trPr>
          <w:jc w:val="center"/>
        </w:trPr>
        <w:tc>
          <w:tcPr>
            <w:tcW w:w="2281" w:type="dxa"/>
            <w:vAlign w:val="center"/>
          </w:tcPr>
          <w:p w14:paraId="7CF9539D" w14:textId="77777777" w:rsidR="00281C75" w:rsidRPr="00281C75" w:rsidRDefault="00281C75" w:rsidP="00281C75">
            <w:pPr>
              <w:spacing w:line="440" w:lineRule="exact"/>
              <w:jc w:val="left"/>
              <w:rPr>
                <w:rFonts w:ascii="宋体" w:eastAsia="宋体" w:hAnsi="宋体" w:cs="Times New Roman"/>
                <w:sz w:val="24"/>
                <w:szCs w:val="24"/>
              </w:rPr>
            </w:pPr>
            <w:r w:rsidRPr="00281C75">
              <w:rPr>
                <w:rFonts w:ascii="宋体" w:eastAsia="宋体" w:hAnsi="宋体" w:cs="Times New Roman" w:hint="eastAsia"/>
                <w:sz w:val="24"/>
                <w:szCs w:val="24"/>
              </w:rPr>
              <w:t>第三章 中值定理与导数的应用</w:t>
            </w:r>
          </w:p>
        </w:tc>
        <w:tc>
          <w:tcPr>
            <w:tcW w:w="2398" w:type="dxa"/>
            <w:vAlign w:val="center"/>
          </w:tcPr>
          <w:p w14:paraId="0409A746"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讲授法、讲练结合</w:t>
            </w:r>
          </w:p>
        </w:tc>
        <w:tc>
          <w:tcPr>
            <w:tcW w:w="1999" w:type="dxa"/>
            <w:vAlign w:val="center"/>
          </w:tcPr>
          <w:p w14:paraId="0162D803"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课程目标1、2、3、4</w:t>
            </w:r>
          </w:p>
        </w:tc>
        <w:tc>
          <w:tcPr>
            <w:tcW w:w="1260" w:type="dxa"/>
            <w:vAlign w:val="center"/>
          </w:tcPr>
          <w:p w14:paraId="4805ABAE"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sz w:val="24"/>
                <w:szCs w:val="24"/>
              </w:rPr>
              <w:t>10</w:t>
            </w:r>
          </w:p>
        </w:tc>
      </w:tr>
      <w:tr w:rsidR="00281C75" w:rsidRPr="00281C75" w14:paraId="4BDA66E4" w14:textId="77777777" w:rsidTr="00154F81">
        <w:trPr>
          <w:jc w:val="center"/>
        </w:trPr>
        <w:tc>
          <w:tcPr>
            <w:tcW w:w="2281" w:type="dxa"/>
            <w:vAlign w:val="center"/>
          </w:tcPr>
          <w:p w14:paraId="0DA0880E" w14:textId="77777777" w:rsidR="00281C75" w:rsidRPr="00281C75" w:rsidRDefault="00281C75" w:rsidP="00281C75">
            <w:pPr>
              <w:spacing w:line="440" w:lineRule="exact"/>
              <w:jc w:val="left"/>
              <w:rPr>
                <w:rFonts w:ascii="宋体" w:eastAsia="宋体" w:hAnsi="宋体" w:cs="Times New Roman"/>
                <w:sz w:val="24"/>
                <w:szCs w:val="24"/>
              </w:rPr>
            </w:pPr>
            <w:r w:rsidRPr="00281C75">
              <w:rPr>
                <w:rFonts w:ascii="宋体" w:eastAsia="宋体" w:hAnsi="宋体" w:cs="Times New Roman" w:hint="eastAsia"/>
                <w:sz w:val="24"/>
                <w:szCs w:val="24"/>
              </w:rPr>
              <w:t>第四章 不定积分</w:t>
            </w:r>
          </w:p>
        </w:tc>
        <w:tc>
          <w:tcPr>
            <w:tcW w:w="2398" w:type="dxa"/>
            <w:vAlign w:val="center"/>
          </w:tcPr>
          <w:p w14:paraId="62903C21"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讲授法、启发式教学、讲练结合</w:t>
            </w:r>
          </w:p>
        </w:tc>
        <w:tc>
          <w:tcPr>
            <w:tcW w:w="1999" w:type="dxa"/>
            <w:vAlign w:val="center"/>
          </w:tcPr>
          <w:p w14:paraId="525F9CEC"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课程目标1、2、3</w:t>
            </w:r>
          </w:p>
        </w:tc>
        <w:tc>
          <w:tcPr>
            <w:tcW w:w="1260" w:type="dxa"/>
            <w:vAlign w:val="center"/>
          </w:tcPr>
          <w:p w14:paraId="3913E8E5"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4</w:t>
            </w:r>
          </w:p>
        </w:tc>
      </w:tr>
      <w:tr w:rsidR="00281C75" w:rsidRPr="00281C75" w14:paraId="69CBFC91" w14:textId="77777777" w:rsidTr="00154F81">
        <w:trPr>
          <w:jc w:val="center"/>
        </w:trPr>
        <w:tc>
          <w:tcPr>
            <w:tcW w:w="2281" w:type="dxa"/>
            <w:vAlign w:val="center"/>
          </w:tcPr>
          <w:p w14:paraId="14AA2088" w14:textId="77777777" w:rsidR="00281C75" w:rsidRPr="00281C75" w:rsidRDefault="00281C75" w:rsidP="00281C75">
            <w:pPr>
              <w:spacing w:line="440" w:lineRule="exact"/>
              <w:jc w:val="left"/>
              <w:rPr>
                <w:rFonts w:ascii="宋体" w:eastAsia="宋体" w:hAnsi="宋体" w:cs="Times New Roman"/>
                <w:sz w:val="24"/>
                <w:szCs w:val="24"/>
              </w:rPr>
            </w:pPr>
            <w:r w:rsidRPr="00281C75">
              <w:rPr>
                <w:rFonts w:ascii="宋体" w:eastAsia="宋体" w:hAnsi="宋体" w:cs="Times New Roman" w:hint="eastAsia"/>
                <w:sz w:val="24"/>
                <w:szCs w:val="24"/>
              </w:rPr>
              <w:t>第五章  定积分及其</w:t>
            </w:r>
            <w:r w:rsidRPr="00281C75">
              <w:rPr>
                <w:rFonts w:ascii="宋体" w:eastAsia="宋体" w:hAnsi="宋体" w:cs="Times New Roman"/>
                <w:sz w:val="24"/>
                <w:szCs w:val="24"/>
              </w:rPr>
              <w:t>应用</w:t>
            </w:r>
          </w:p>
        </w:tc>
        <w:tc>
          <w:tcPr>
            <w:tcW w:w="2398" w:type="dxa"/>
            <w:vAlign w:val="center"/>
          </w:tcPr>
          <w:p w14:paraId="5DAEC3DE"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讲授法、讲练结合</w:t>
            </w:r>
          </w:p>
        </w:tc>
        <w:tc>
          <w:tcPr>
            <w:tcW w:w="1999" w:type="dxa"/>
            <w:vAlign w:val="center"/>
          </w:tcPr>
          <w:p w14:paraId="149CF9E9"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课程目标1、2、3、4</w:t>
            </w:r>
          </w:p>
        </w:tc>
        <w:tc>
          <w:tcPr>
            <w:tcW w:w="1260" w:type="dxa"/>
            <w:vAlign w:val="center"/>
          </w:tcPr>
          <w:p w14:paraId="652C2673"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hint="eastAsia"/>
                <w:sz w:val="24"/>
                <w:szCs w:val="24"/>
              </w:rPr>
              <w:t>1</w:t>
            </w:r>
            <w:r w:rsidRPr="00281C75">
              <w:rPr>
                <w:rFonts w:ascii="宋体" w:eastAsia="宋体" w:hAnsi="宋体" w:cs="Times New Roman"/>
                <w:sz w:val="24"/>
                <w:szCs w:val="24"/>
              </w:rPr>
              <w:t>4</w:t>
            </w:r>
          </w:p>
        </w:tc>
      </w:tr>
      <w:tr w:rsidR="00281C75" w:rsidRPr="00281C75" w14:paraId="7E7A7134" w14:textId="77777777" w:rsidTr="00154F81">
        <w:trPr>
          <w:jc w:val="center"/>
        </w:trPr>
        <w:tc>
          <w:tcPr>
            <w:tcW w:w="6678" w:type="dxa"/>
            <w:gridSpan w:val="3"/>
            <w:vAlign w:val="center"/>
          </w:tcPr>
          <w:p w14:paraId="51A52B01" w14:textId="77777777" w:rsidR="00281C75" w:rsidRPr="00281C75" w:rsidRDefault="00281C75" w:rsidP="00281C75">
            <w:pPr>
              <w:spacing w:line="440" w:lineRule="exact"/>
              <w:jc w:val="center"/>
              <w:rPr>
                <w:rFonts w:ascii="宋体" w:eastAsia="宋体" w:hAnsi="宋体" w:cs="Times New Roman"/>
                <w:b/>
                <w:sz w:val="24"/>
                <w:szCs w:val="24"/>
              </w:rPr>
            </w:pPr>
            <w:r w:rsidRPr="00281C75">
              <w:rPr>
                <w:rFonts w:ascii="宋体" w:eastAsia="宋体" w:hAnsi="宋体" w:cs="Times New Roman" w:hint="eastAsia"/>
                <w:b/>
                <w:sz w:val="24"/>
                <w:szCs w:val="24"/>
              </w:rPr>
              <w:t>合计</w:t>
            </w:r>
          </w:p>
        </w:tc>
        <w:tc>
          <w:tcPr>
            <w:tcW w:w="1260" w:type="dxa"/>
            <w:vAlign w:val="center"/>
          </w:tcPr>
          <w:p w14:paraId="486FA785" w14:textId="77777777" w:rsidR="00281C75" w:rsidRPr="00281C75" w:rsidRDefault="00281C75" w:rsidP="00281C75">
            <w:pPr>
              <w:spacing w:line="440" w:lineRule="exact"/>
              <w:jc w:val="center"/>
              <w:rPr>
                <w:rFonts w:ascii="宋体" w:eastAsia="宋体" w:hAnsi="宋体" w:cs="Times New Roman"/>
                <w:sz w:val="24"/>
                <w:szCs w:val="24"/>
              </w:rPr>
            </w:pPr>
            <w:r w:rsidRPr="00281C75">
              <w:rPr>
                <w:rFonts w:ascii="宋体" w:eastAsia="宋体" w:hAnsi="宋体" w:cs="Times New Roman"/>
                <w:sz w:val="24"/>
                <w:szCs w:val="24"/>
              </w:rPr>
              <w:t>64</w:t>
            </w:r>
          </w:p>
        </w:tc>
      </w:tr>
    </w:tbl>
    <w:p w14:paraId="3A55DA91" w14:textId="77777777" w:rsidR="00281C75" w:rsidRPr="00281C75" w:rsidRDefault="00281C75" w:rsidP="00281C75">
      <w:pPr>
        <w:spacing w:beforeLines="50" w:before="156" w:afterLines="50" w:after="156" w:line="440" w:lineRule="exact"/>
        <w:ind w:firstLineChars="200" w:firstLine="560"/>
        <w:outlineLvl w:val="1"/>
        <w:rPr>
          <w:rFonts w:ascii="宋体" w:eastAsia="黑体" w:hAnsi="宋体" w:cs="Times New Roman"/>
          <w:sz w:val="24"/>
          <w:szCs w:val="28"/>
        </w:rPr>
      </w:pPr>
      <w:bookmarkStart w:id="229" w:name="_Toc149553396"/>
      <w:r w:rsidRPr="00281C75">
        <w:rPr>
          <w:rFonts w:ascii="Times New Roman" w:eastAsia="黑体" w:hAnsi="Times New Roman" w:cs="Times New Roman" w:hint="eastAsia"/>
          <w:sz w:val="28"/>
          <w:szCs w:val="28"/>
        </w:rPr>
        <w:t>四、课程考核及与课程学习目标的对应关系</w:t>
      </w:r>
      <w:bookmarkEnd w:id="229"/>
    </w:p>
    <w:p w14:paraId="0AAEBE20"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30" w:name="_Toc149553397"/>
      <w:r w:rsidRPr="00281C75">
        <w:rPr>
          <w:rFonts w:ascii="Times New Roman" w:eastAsia="黑体" w:hAnsi="Times New Roman" w:cs="Times New Roman" w:hint="eastAsia"/>
          <w:sz w:val="28"/>
          <w:szCs w:val="28"/>
        </w:rPr>
        <w:t>（一）课程考核内容与课程学习目标的对应关系</w:t>
      </w:r>
      <w:bookmarkEnd w:id="23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492"/>
      </w:tblGrid>
      <w:tr w:rsidR="00281C75" w:rsidRPr="00281C75" w14:paraId="7417258A" w14:textId="77777777" w:rsidTr="00154F81">
        <w:trPr>
          <w:trHeight w:val="515"/>
          <w:jc w:val="center"/>
        </w:trPr>
        <w:tc>
          <w:tcPr>
            <w:tcW w:w="1422" w:type="dxa"/>
          </w:tcPr>
          <w:p w14:paraId="6CC0961B" w14:textId="77777777" w:rsidR="00281C75" w:rsidRPr="00281C75" w:rsidRDefault="00281C75" w:rsidP="00281C75">
            <w:pPr>
              <w:spacing w:line="440" w:lineRule="exact"/>
              <w:jc w:val="center"/>
              <w:rPr>
                <w:rFonts w:ascii="宋体" w:eastAsia="宋体" w:hAnsi="宋体" w:cs="Times New Roman"/>
                <w:b/>
                <w:sz w:val="24"/>
                <w:szCs w:val="24"/>
              </w:rPr>
            </w:pPr>
            <w:r w:rsidRPr="00281C75">
              <w:rPr>
                <w:rFonts w:ascii="宋体" w:eastAsia="宋体" w:hAnsi="宋体" w:cs="Times New Roman" w:hint="eastAsia"/>
                <w:b/>
                <w:sz w:val="24"/>
                <w:szCs w:val="24"/>
              </w:rPr>
              <w:t>课程目标</w:t>
            </w:r>
          </w:p>
        </w:tc>
        <w:tc>
          <w:tcPr>
            <w:tcW w:w="6492" w:type="dxa"/>
            <w:vAlign w:val="center"/>
          </w:tcPr>
          <w:p w14:paraId="334B8AC3" w14:textId="77777777" w:rsidR="00281C75" w:rsidRPr="00281C75" w:rsidRDefault="00281C75" w:rsidP="00281C75">
            <w:pPr>
              <w:spacing w:line="440" w:lineRule="exact"/>
              <w:jc w:val="center"/>
              <w:rPr>
                <w:rFonts w:ascii="宋体" w:eastAsia="宋体" w:hAnsi="宋体" w:cs="Times New Roman"/>
                <w:b/>
                <w:sz w:val="24"/>
                <w:szCs w:val="24"/>
              </w:rPr>
            </w:pPr>
            <w:r w:rsidRPr="00281C75">
              <w:rPr>
                <w:rFonts w:ascii="宋体" w:eastAsia="宋体" w:hAnsi="宋体" w:cs="Times New Roman" w:hint="eastAsia"/>
                <w:b/>
                <w:sz w:val="24"/>
                <w:szCs w:val="24"/>
              </w:rPr>
              <w:t>考核内容</w:t>
            </w:r>
          </w:p>
        </w:tc>
      </w:tr>
      <w:tr w:rsidR="00281C75" w:rsidRPr="00281C75" w14:paraId="03BABF37" w14:textId="77777777" w:rsidTr="00154F81">
        <w:trPr>
          <w:jc w:val="center"/>
        </w:trPr>
        <w:tc>
          <w:tcPr>
            <w:tcW w:w="1422" w:type="dxa"/>
            <w:vAlign w:val="center"/>
          </w:tcPr>
          <w:p w14:paraId="37082302" w14:textId="77777777" w:rsidR="00281C75" w:rsidRPr="00281C75" w:rsidRDefault="00281C75" w:rsidP="00281C75">
            <w:pPr>
              <w:spacing w:line="440" w:lineRule="exact"/>
              <w:jc w:val="center"/>
              <w:rPr>
                <w:rFonts w:ascii="宋体" w:eastAsia="宋体" w:hAnsi="宋体" w:cs="Times New Roman"/>
                <w:bCs/>
                <w:sz w:val="24"/>
                <w:szCs w:val="24"/>
              </w:rPr>
            </w:pPr>
            <w:r w:rsidRPr="00281C75">
              <w:rPr>
                <w:rFonts w:ascii="宋体" w:eastAsia="宋体" w:hAnsi="宋体" w:cs="Times New Roman" w:hint="eastAsia"/>
                <w:bCs/>
                <w:sz w:val="24"/>
                <w:szCs w:val="24"/>
              </w:rPr>
              <w:t>课程目标1</w:t>
            </w:r>
          </w:p>
        </w:tc>
        <w:tc>
          <w:tcPr>
            <w:tcW w:w="6492" w:type="dxa"/>
            <w:vAlign w:val="center"/>
          </w:tcPr>
          <w:p w14:paraId="4E33D194" w14:textId="77777777" w:rsidR="00281C75" w:rsidRPr="00281C75" w:rsidRDefault="00281C75" w:rsidP="00281C75">
            <w:pPr>
              <w:spacing w:line="440" w:lineRule="exact"/>
              <w:rPr>
                <w:rFonts w:ascii="宋体" w:eastAsia="宋体" w:hAnsi="宋体" w:cs="Times New Roman"/>
                <w:bCs/>
                <w:sz w:val="24"/>
                <w:szCs w:val="24"/>
              </w:rPr>
            </w:pPr>
            <w:r w:rsidRPr="00281C75">
              <w:rPr>
                <w:rFonts w:ascii="宋体" w:eastAsia="宋体" w:hAnsi="宋体" w:cs="Times New Roman" w:hint="eastAsia"/>
                <w:bCs/>
                <w:sz w:val="24"/>
                <w:szCs w:val="24"/>
              </w:rPr>
              <w:t xml:space="preserve">1.1 </w:t>
            </w:r>
            <w:r w:rsidRPr="00281C75">
              <w:rPr>
                <w:rFonts w:ascii="宋体" w:eastAsia="宋体" w:hAnsi="宋体" w:cs="Times New Roman" w:hint="eastAsia"/>
                <w:sz w:val="24"/>
                <w:szCs w:val="24"/>
              </w:rPr>
              <w:t>函数与极限；</w:t>
            </w:r>
          </w:p>
          <w:p w14:paraId="34FBEA0A" w14:textId="77777777" w:rsidR="00281C75" w:rsidRPr="00281C75" w:rsidRDefault="00281C75" w:rsidP="00281C75">
            <w:pPr>
              <w:spacing w:line="440" w:lineRule="exact"/>
              <w:rPr>
                <w:rFonts w:ascii="宋体" w:eastAsia="宋体" w:hAnsi="宋体" w:cs="Times New Roman"/>
                <w:sz w:val="24"/>
                <w:szCs w:val="24"/>
              </w:rPr>
            </w:pPr>
            <w:r w:rsidRPr="00281C75">
              <w:rPr>
                <w:rFonts w:ascii="宋体" w:eastAsia="宋体" w:hAnsi="宋体" w:cs="Times New Roman" w:hint="eastAsia"/>
                <w:bCs/>
                <w:sz w:val="24"/>
                <w:szCs w:val="24"/>
              </w:rPr>
              <w:t xml:space="preserve">1.2 </w:t>
            </w:r>
            <w:r w:rsidRPr="00281C75">
              <w:rPr>
                <w:rFonts w:ascii="宋体" w:eastAsia="宋体" w:hAnsi="宋体" w:cs="Times New Roman" w:hint="eastAsia"/>
                <w:sz w:val="24"/>
                <w:szCs w:val="24"/>
              </w:rPr>
              <w:t>导数与微分；</w:t>
            </w:r>
          </w:p>
          <w:p w14:paraId="3F4E6237" w14:textId="77777777" w:rsidR="00281C75" w:rsidRPr="00281C75" w:rsidRDefault="00281C75" w:rsidP="00281C75">
            <w:pPr>
              <w:spacing w:line="440" w:lineRule="exact"/>
              <w:rPr>
                <w:rFonts w:ascii="宋体" w:eastAsia="宋体" w:hAnsi="宋体" w:cs="Times New Roman"/>
                <w:sz w:val="24"/>
                <w:szCs w:val="24"/>
              </w:rPr>
            </w:pPr>
            <w:r w:rsidRPr="00281C75">
              <w:rPr>
                <w:rFonts w:ascii="宋体" w:eastAsia="宋体" w:hAnsi="宋体" w:cs="Times New Roman" w:hint="eastAsia"/>
                <w:sz w:val="24"/>
                <w:szCs w:val="24"/>
              </w:rPr>
              <w:t>1.3 中值定理与导数的应用；</w:t>
            </w:r>
          </w:p>
          <w:p w14:paraId="3D1AB6FD" w14:textId="77777777" w:rsidR="00281C75" w:rsidRPr="00281C75" w:rsidRDefault="00281C75" w:rsidP="00281C75">
            <w:pPr>
              <w:adjustRightInd w:val="0"/>
              <w:snapToGrid w:val="0"/>
              <w:spacing w:line="440" w:lineRule="exact"/>
              <w:rPr>
                <w:rFonts w:ascii="宋体" w:eastAsia="宋体" w:hAnsi="宋体" w:cs="Times New Roman"/>
                <w:sz w:val="24"/>
                <w:szCs w:val="24"/>
              </w:rPr>
            </w:pPr>
            <w:r w:rsidRPr="00281C75">
              <w:rPr>
                <w:rFonts w:ascii="宋体" w:eastAsia="宋体" w:hAnsi="宋体" w:cs="Times New Roman" w:hint="eastAsia"/>
                <w:sz w:val="24"/>
                <w:szCs w:val="24"/>
              </w:rPr>
              <w:lastRenderedPageBreak/>
              <w:t>1.4 不定积分；</w:t>
            </w:r>
          </w:p>
          <w:p w14:paraId="44EAEE0A" w14:textId="77777777" w:rsidR="00281C75" w:rsidRPr="00281C75" w:rsidRDefault="00281C75" w:rsidP="00281C75">
            <w:pPr>
              <w:adjustRightInd w:val="0"/>
              <w:snapToGrid w:val="0"/>
              <w:spacing w:line="440" w:lineRule="exact"/>
              <w:rPr>
                <w:rFonts w:ascii="宋体" w:eastAsia="宋体" w:hAnsi="宋体" w:cs="Times New Roman"/>
                <w:sz w:val="24"/>
                <w:szCs w:val="24"/>
              </w:rPr>
            </w:pPr>
            <w:r w:rsidRPr="00281C75">
              <w:rPr>
                <w:rFonts w:ascii="宋体" w:eastAsia="宋体" w:hAnsi="宋体" w:cs="Times New Roman" w:hint="eastAsia"/>
                <w:sz w:val="24"/>
                <w:szCs w:val="24"/>
              </w:rPr>
              <w:t>1.5 定积分及其</w:t>
            </w:r>
            <w:r w:rsidRPr="00281C75">
              <w:rPr>
                <w:rFonts w:ascii="宋体" w:eastAsia="宋体" w:hAnsi="宋体" w:cs="Times New Roman"/>
                <w:sz w:val="24"/>
                <w:szCs w:val="24"/>
              </w:rPr>
              <w:t>应用</w:t>
            </w:r>
            <w:r w:rsidRPr="00281C75">
              <w:rPr>
                <w:rFonts w:ascii="宋体" w:eastAsia="宋体" w:hAnsi="宋体" w:cs="Times New Roman" w:hint="eastAsia"/>
                <w:sz w:val="24"/>
                <w:szCs w:val="24"/>
              </w:rPr>
              <w:t>。</w:t>
            </w:r>
          </w:p>
        </w:tc>
      </w:tr>
      <w:tr w:rsidR="00281C75" w:rsidRPr="00281C75" w14:paraId="4B7FF505" w14:textId="77777777" w:rsidTr="00154F81">
        <w:trPr>
          <w:jc w:val="center"/>
        </w:trPr>
        <w:tc>
          <w:tcPr>
            <w:tcW w:w="1422" w:type="dxa"/>
            <w:vAlign w:val="center"/>
          </w:tcPr>
          <w:p w14:paraId="2E4662B2" w14:textId="77777777" w:rsidR="00281C75" w:rsidRPr="00281C75" w:rsidRDefault="00281C75" w:rsidP="00281C75">
            <w:pPr>
              <w:spacing w:line="440" w:lineRule="exact"/>
              <w:jc w:val="center"/>
              <w:rPr>
                <w:rFonts w:ascii="宋体" w:eastAsia="宋体" w:hAnsi="宋体" w:cs="Times New Roman"/>
                <w:bCs/>
                <w:sz w:val="24"/>
                <w:szCs w:val="24"/>
              </w:rPr>
            </w:pPr>
            <w:r w:rsidRPr="00281C75">
              <w:rPr>
                <w:rFonts w:ascii="宋体" w:eastAsia="宋体" w:hAnsi="宋体" w:cs="Times New Roman" w:hint="eastAsia"/>
                <w:bCs/>
                <w:sz w:val="24"/>
                <w:szCs w:val="24"/>
              </w:rPr>
              <w:lastRenderedPageBreak/>
              <w:t>课程目标2</w:t>
            </w:r>
          </w:p>
        </w:tc>
        <w:tc>
          <w:tcPr>
            <w:tcW w:w="6492" w:type="dxa"/>
            <w:vAlign w:val="center"/>
          </w:tcPr>
          <w:p w14:paraId="5D45059A" w14:textId="77777777" w:rsidR="00281C75" w:rsidRPr="00281C75" w:rsidRDefault="00281C75" w:rsidP="00281C75">
            <w:pPr>
              <w:spacing w:line="440" w:lineRule="exact"/>
              <w:rPr>
                <w:rFonts w:ascii="宋体" w:eastAsia="宋体" w:hAnsi="宋体" w:cs="Times New Roman"/>
                <w:bCs/>
                <w:sz w:val="24"/>
                <w:szCs w:val="24"/>
              </w:rPr>
            </w:pPr>
            <w:r w:rsidRPr="00281C75">
              <w:rPr>
                <w:rFonts w:ascii="宋体" w:eastAsia="宋体" w:hAnsi="宋体" w:cs="Times New Roman" w:hint="eastAsia"/>
                <w:bCs/>
                <w:sz w:val="24"/>
                <w:szCs w:val="24"/>
              </w:rPr>
              <w:t>2.1</w:t>
            </w:r>
            <w:r w:rsidRPr="00281C75">
              <w:rPr>
                <w:rFonts w:ascii="宋体" w:eastAsia="宋体" w:hAnsi="宋体" w:cs="Times New Roman"/>
                <w:bCs/>
                <w:sz w:val="24"/>
                <w:szCs w:val="24"/>
              </w:rPr>
              <w:t xml:space="preserve"> </w:t>
            </w:r>
            <w:r w:rsidRPr="00281C75">
              <w:rPr>
                <w:rFonts w:ascii="宋体" w:eastAsia="宋体" w:hAnsi="宋体" w:cs="Times New Roman" w:hint="eastAsia"/>
                <w:sz w:val="24"/>
                <w:szCs w:val="24"/>
              </w:rPr>
              <w:t>函数与极限；</w:t>
            </w:r>
          </w:p>
          <w:p w14:paraId="3BF4D4F7" w14:textId="77777777" w:rsidR="00281C75" w:rsidRPr="00281C75" w:rsidRDefault="00281C75" w:rsidP="00281C75">
            <w:pPr>
              <w:spacing w:line="440" w:lineRule="exact"/>
              <w:rPr>
                <w:rFonts w:ascii="宋体" w:eastAsia="宋体" w:hAnsi="宋体" w:cs="Times New Roman"/>
                <w:sz w:val="24"/>
                <w:szCs w:val="24"/>
              </w:rPr>
            </w:pPr>
            <w:r w:rsidRPr="00281C75">
              <w:rPr>
                <w:rFonts w:ascii="宋体" w:eastAsia="宋体" w:hAnsi="宋体" w:cs="Times New Roman" w:hint="eastAsia"/>
                <w:bCs/>
                <w:sz w:val="24"/>
                <w:szCs w:val="24"/>
              </w:rPr>
              <w:t xml:space="preserve">2.2 </w:t>
            </w:r>
            <w:r w:rsidRPr="00281C75">
              <w:rPr>
                <w:rFonts w:ascii="宋体" w:eastAsia="宋体" w:hAnsi="宋体" w:cs="Times New Roman" w:hint="eastAsia"/>
                <w:sz w:val="24"/>
                <w:szCs w:val="24"/>
              </w:rPr>
              <w:t>导数与微分；</w:t>
            </w:r>
          </w:p>
          <w:p w14:paraId="3A9AD069" w14:textId="77777777" w:rsidR="00281C75" w:rsidRPr="00281C75" w:rsidRDefault="00281C75" w:rsidP="00281C75">
            <w:pPr>
              <w:spacing w:line="440" w:lineRule="exact"/>
              <w:rPr>
                <w:rFonts w:ascii="宋体" w:eastAsia="宋体" w:hAnsi="宋体" w:cs="Times New Roman"/>
                <w:sz w:val="24"/>
                <w:szCs w:val="24"/>
              </w:rPr>
            </w:pPr>
            <w:r w:rsidRPr="00281C75">
              <w:rPr>
                <w:rFonts w:ascii="宋体" w:eastAsia="宋体" w:hAnsi="宋体" w:cs="Times New Roman" w:hint="eastAsia"/>
                <w:sz w:val="24"/>
                <w:szCs w:val="24"/>
              </w:rPr>
              <w:t>2.3 中值定理与导数的应用；</w:t>
            </w:r>
          </w:p>
          <w:p w14:paraId="603A2D53" w14:textId="77777777" w:rsidR="00281C75" w:rsidRPr="00281C75" w:rsidRDefault="00281C75" w:rsidP="00281C75">
            <w:pPr>
              <w:adjustRightInd w:val="0"/>
              <w:snapToGrid w:val="0"/>
              <w:spacing w:line="440" w:lineRule="exact"/>
              <w:rPr>
                <w:rFonts w:ascii="宋体" w:eastAsia="宋体" w:hAnsi="宋体" w:cs="Times New Roman"/>
                <w:sz w:val="24"/>
                <w:szCs w:val="24"/>
              </w:rPr>
            </w:pPr>
            <w:r w:rsidRPr="00281C75">
              <w:rPr>
                <w:rFonts w:ascii="宋体" w:eastAsia="宋体" w:hAnsi="宋体" w:cs="Times New Roman" w:hint="eastAsia"/>
                <w:sz w:val="24"/>
                <w:szCs w:val="24"/>
              </w:rPr>
              <w:t>2.4 不定积分；</w:t>
            </w:r>
          </w:p>
          <w:p w14:paraId="32E9B98C" w14:textId="77777777" w:rsidR="00281C75" w:rsidRPr="00281C75" w:rsidRDefault="00281C75" w:rsidP="00281C75">
            <w:pPr>
              <w:adjustRightInd w:val="0"/>
              <w:snapToGrid w:val="0"/>
              <w:spacing w:line="440" w:lineRule="exact"/>
              <w:rPr>
                <w:rFonts w:ascii="宋体" w:eastAsia="宋体" w:hAnsi="宋体" w:cs="Times New Roman"/>
                <w:bCs/>
                <w:sz w:val="24"/>
                <w:szCs w:val="24"/>
              </w:rPr>
            </w:pPr>
            <w:r w:rsidRPr="00281C75">
              <w:rPr>
                <w:rFonts w:ascii="宋体" w:eastAsia="宋体" w:hAnsi="宋体" w:cs="Times New Roman" w:hint="eastAsia"/>
                <w:sz w:val="24"/>
                <w:szCs w:val="24"/>
              </w:rPr>
              <w:t>2.5</w:t>
            </w:r>
            <w:r w:rsidRPr="00281C75">
              <w:rPr>
                <w:rFonts w:ascii="宋体" w:eastAsia="宋体" w:hAnsi="宋体" w:cs="Times New Roman"/>
                <w:sz w:val="24"/>
                <w:szCs w:val="24"/>
              </w:rPr>
              <w:t xml:space="preserve"> </w:t>
            </w:r>
            <w:r w:rsidRPr="00281C75">
              <w:rPr>
                <w:rFonts w:ascii="宋体" w:eastAsia="宋体" w:hAnsi="宋体" w:cs="Times New Roman" w:hint="eastAsia"/>
                <w:sz w:val="24"/>
                <w:szCs w:val="24"/>
              </w:rPr>
              <w:t>定积分及其</w:t>
            </w:r>
            <w:r w:rsidRPr="00281C75">
              <w:rPr>
                <w:rFonts w:ascii="宋体" w:eastAsia="宋体" w:hAnsi="宋体" w:cs="Times New Roman"/>
                <w:sz w:val="24"/>
                <w:szCs w:val="24"/>
              </w:rPr>
              <w:t>应用</w:t>
            </w:r>
            <w:r w:rsidRPr="00281C75">
              <w:rPr>
                <w:rFonts w:ascii="宋体" w:eastAsia="宋体" w:hAnsi="宋体" w:cs="Times New Roman" w:hint="eastAsia"/>
                <w:sz w:val="24"/>
                <w:szCs w:val="24"/>
              </w:rPr>
              <w:t>。</w:t>
            </w:r>
          </w:p>
        </w:tc>
      </w:tr>
      <w:tr w:rsidR="00281C75" w:rsidRPr="00281C75" w14:paraId="260E870E" w14:textId="77777777" w:rsidTr="00154F81">
        <w:trPr>
          <w:jc w:val="center"/>
        </w:trPr>
        <w:tc>
          <w:tcPr>
            <w:tcW w:w="1422" w:type="dxa"/>
            <w:vAlign w:val="center"/>
          </w:tcPr>
          <w:p w14:paraId="06E78D66" w14:textId="77777777" w:rsidR="00281C75" w:rsidRPr="00281C75" w:rsidRDefault="00281C75" w:rsidP="00281C75">
            <w:pPr>
              <w:spacing w:line="440" w:lineRule="exact"/>
              <w:jc w:val="center"/>
              <w:rPr>
                <w:rFonts w:ascii="宋体" w:eastAsia="宋体" w:hAnsi="宋体" w:cs="Times New Roman"/>
                <w:bCs/>
                <w:sz w:val="24"/>
                <w:szCs w:val="24"/>
              </w:rPr>
            </w:pPr>
            <w:r w:rsidRPr="00281C75">
              <w:rPr>
                <w:rFonts w:ascii="宋体" w:eastAsia="宋体" w:hAnsi="宋体" w:cs="Times New Roman" w:hint="eastAsia"/>
                <w:bCs/>
                <w:sz w:val="24"/>
                <w:szCs w:val="24"/>
              </w:rPr>
              <w:t>课程目标3</w:t>
            </w:r>
          </w:p>
        </w:tc>
        <w:tc>
          <w:tcPr>
            <w:tcW w:w="6492" w:type="dxa"/>
            <w:vAlign w:val="center"/>
          </w:tcPr>
          <w:p w14:paraId="7C282797" w14:textId="77777777" w:rsidR="00281C75" w:rsidRPr="00281C75" w:rsidRDefault="00281C75" w:rsidP="00281C75">
            <w:pPr>
              <w:spacing w:line="440" w:lineRule="exact"/>
              <w:rPr>
                <w:rFonts w:ascii="宋体" w:eastAsia="宋体" w:hAnsi="宋体" w:cs="Times New Roman"/>
                <w:bCs/>
                <w:sz w:val="24"/>
                <w:szCs w:val="24"/>
              </w:rPr>
            </w:pPr>
            <w:r w:rsidRPr="00281C75">
              <w:rPr>
                <w:rFonts w:ascii="宋体" w:eastAsia="宋体" w:hAnsi="宋体" w:cs="Times New Roman" w:hint="eastAsia"/>
                <w:bCs/>
                <w:sz w:val="24"/>
                <w:szCs w:val="24"/>
              </w:rPr>
              <w:t>3.1</w:t>
            </w:r>
            <w:r w:rsidRPr="00281C75">
              <w:rPr>
                <w:rFonts w:ascii="宋体" w:eastAsia="宋体" w:hAnsi="宋体" w:cs="Times New Roman"/>
                <w:bCs/>
                <w:sz w:val="24"/>
                <w:szCs w:val="24"/>
              </w:rPr>
              <w:t xml:space="preserve"> </w:t>
            </w:r>
            <w:r w:rsidRPr="00281C75">
              <w:rPr>
                <w:rFonts w:ascii="宋体" w:eastAsia="宋体" w:hAnsi="宋体" w:cs="Times New Roman" w:hint="eastAsia"/>
                <w:sz w:val="24"/>
                <w:szCs w:val="24"/>
              </w:rPr>
              <w:t>极限；</w:t>
            </w:r>
          </w:p>
          <w:p w14:paraId="2B83CC22" w14:textId="77777777" w:rsidR="00281C75" w:rsidRPr="00281C75" w:rsidRDefault="00281C75" w:rsidP="00281C75">
            <w:pPr>
              <w:spacing w:line="440" w:lineRule="exact"/>
              <w:rPr>
                <w:rFonts w:ascii="宋体" w:eastAsia="宋体" w:hAnsi="宋体" w:cs="Times New Roman"/>
                <w:sz w:val="24"/>
                <w:szCs w:val="24"/>
              </w:rPr>
            </w:pPr>
            <w:r w:rsidRPr="00281C75">
              <w:rPr>
                <w:rFonts w:ascii="宋体" w:eastAsia="宋体" w:hAnsi="宋体" w:cs="Times New Roman" w:hint="eastAsia"/>
                <w:bCs/>
                <w:sz w:val="24"/>
                <w:szCs w:val="24"/>
              </w:rPr>
              <w:t xml:space="preserve">3.2 </w:t>
            </w:r>
            <w:r w:rsidRPr="00281C75">
              <w:rPr>
                <w:rFonts w:ascii="宋体" w:eastAsia="宋体" w:hAnsi="宋体" w:cs="Times New Roman" w:hint="eastAsia"/>
                <w:sz w:val="24"/>
                <w:szCs w:val="24"/>
              </w:rPr>
              <w:t>导数与微分；</w:t>
            </w:r>
          </w:p>
          <w:p w14:paraId="7A3B0CFD" w14:textId="77777777" w:rsidR="00281C75" w:rsidRPr="00281C75" w:rsidRDefault="00281C75" w:rsidP="00281C75">
            <w:pPr>
              <w:spacing w:line="440" w:lineRule="exact"/>
              <w:rPr>
                <w:rFonts w:ascii="宋体" w:eastAsia="宋体" w:hAnsi="宋体" w:cs="Times New Roman"/>
                <w:sz w:val="24"/>
                <w:szCs w:val="24"/>
              </w:rPr>
            </w:pPr>
            <w:r w:rsidRPr="00281C75">
              <w:rPr>
                <w:rFonts w:ascii="宋体" w:eastAsia="宋体" w:hAnsi="宋体" w:cs="Times New Roman" w:hint="eastAsia"/>
                <w:sz w:val="24"/>
                <w:szCs w:val="24"/>
              </w:rPr>
              <w:t>3.3 导数的</w:t>
            </w:r>
            <w:r w:rsidRPr="00281C75">
              <w:rPr>
                <w:rFonts w:ascii="宋体" w:eastAsia="宋体" w:hAnsi="宋体" w:cs="Times New Roman"/>
                <w:sz w:val="24"/>
                <w:szCs w:val="24"/>
              </w:rPr>
              <w:t>应用</w:t>
            </w:r>
            <w:r w:rsidRPr="00281C75">
              <w:rPr>
                <w:rFonts w:ascii="宋体" w:eastAsia="宋体" w:hAnsi="宋体" w:cs="Times New Roman" w:hint="eastAsia"/>
                <w:sz w:val="24"/>
                <w:szCs w:val="24"/>
              </w:rPr>
              <w:t>；</w:t>
            </w:r>
          </w:p>
          <w:p w14:paraId="466E418B" w14:textId="77777777" w:rsidR="00281C75" w:rsidRPr="00281C75" w:rsidRDefault="00281C75" w:rsidP="00281C75">
            <w:pPr>
              <w:adjustRightInd w:val="0"/>
              <w:snapToGrid w:val="0"/>
              <w:spacing w:line="440" w:lineRule="exact"/>
              <w:rPr>
                <w:rFonts w:ascii="宋体" w:eastAsia="宋体" w:hAnsi="宋体" w:cs="Times New Roman"/>
                <w:sz w:val="24"/>
                <w:szCs w:val="24"/>
              </w:rPr>
            </w:pPr>
            <w:r w:rsidRPr="00281C75">
              <w:rPr>
                <w:rFonts w:ascii="宋体" w:eastAsia="宋体" w:hAnsi="宋体" w:cs="Times New Roman" w:hint="eastAsia"/>
                <w:sz w:val="24"/>
                <w:szCs w:val="24"/>
              </w:rPr>
              <w:t>3.4 不定积分；</w:t>
            </w:r>
          </w:p>
          <w:p w14:paraId="0ED54040" w14:textId="77777777" w:rsidR="00281C75" w:rsidRPr="00281C75" w:rsidRDefault="00281C75" w:rsidP="00281C75">
            <w:pPr>
              <w:adjustRightInd w:val="0"/>
              <w:snapToGrid w:val="0"/>
              <w:spacing w:line="440" w:lineRule="exact"/>
              <w:rPr>
                <w:rFonts w:ascii="宋体" w:eastAsia="宋体" w:hAnsi="宋体" w:cs="Times New Roman"/>
                <w:bCs/>
                <w:sz w:val="24"/>
                <w:szCs w:val="24"/>
              </w:rPr>
            </w:pPr>
            <w:r w:rsidRPr="00281C75">
              <w:rPr>
                <w:rFonts w:ascii="宋体" w:eastAsia="宋体" w:hAnsi="宋体" w:cs="Times New Roman" w:hint="eastAsia"/>
                <w:sz w:val="24"/>
                <w:szCs w:val="24"/>
              </w:rPr>
              <w:t>3.5 定积分及其</w:t>
            </w:r>
            <w:r w:rsidRPr="00281C75">
              <w:rPr>
                <w:rFonts w:ascii="宋体" w:eastAsia="宋体" w:hAnsi="宋体" w:cs="Times New Roman"/>
                <w:sz w:val="24"/>
                <w:szCs w:val="24"/>
              </w:rPr>
              <w:t>应用</w:t>
            </w:r>
            <w:r w:rsidRPr="00281C75">
              <w:rPr>
                <w:rFonts w:ascii="宋体" w:eastAsia="宋体" w:hAnsi="宋体" w:cs="Times New Roman" w:hint="eastAsia"/>
                <w:sz w:val="24"/>
                <w:szCs w:val="24"/>
              </w:rPr>
              <w:t>。</w:t>
            </w:r>
          </w:p>
        </w:tc>
      </w:tr>
      <w:tr w:rsidR="00281C75" w:rsidRPr="00281C75" w14:paraId="6F8F0CA7" w14:textId="77777777" w:rsidTr="00154F81">
        <w:trPr>
          <w:jc w:val="center"/>
        </w:trPr>
        <w:tc>
          <w:tcPr>
            <w:tcW w:w="1422" w:type="dxa"/>
            <w:vAlign w:val="center"/>
          </w:tcPr>
          <w:p w14:paraId="165FF995" w14:textId="77777777" w:rsidR="00281C75" w:rsidRPr="00281C75" w:rsidRDefault="00281C75" w:rsidP="00281C75">
            <w:pPr>
              <w:spacing w:line="440" w:lineRule="exact"/>
              <w:jc w:val="center"/>
              <w:rPr>
                <w:rFonts w:ascii="宋体" w:eastAsia="宋体" w:hAnsi="宋体" w:cs="Times New Roman"/>
                <w:bCs/>
                <w:sz w:val="24"/>
                <w:szCs w:val="24"/>
              </w:rPr>
            </w:pPr>
            <w:r w:rsidRPr="00281C75">
              <w:rPr>
                <w:rFonts w:ascii="宋体" w:eastAsia="宋体" w:hAnsi="宋体" w:cs="Times New Roman" w:hint="eastAsia"/>
                <w:bCs/>
                <w:sz w:val="24"/>
                <w:szCs w:val="24"/>
              </w:rPr>
              <w:t>课程目标4</w:t>
            </w:r>
          </w:p>
        </w:tc>
        <w:tc>
          <w:tcPr>
            <w:tcW w:w="6492" w:type="dxa"/>
            <w:vAlign w:val="center"/>
          </w:tcPr>
          <w:p w14:paraId="7AF68644" w14:textId="77777777" w:rsidR="00281C75" w:rsidRPr="00281C75" w:rsidRDefault="00281C75" w:rsidP="00281C75">
            <w:pPr>
              <w:adjustRightInd w:val="0"/>
              <w:snapToGrid w:val="0"/>
              <w:spacing w:line="440" w:lineRule="exact"/>
              <w:rPr>
                <w:rFonts w:ascii="宋体" w:eastAsia="宋体" w:hAnsi="宋体" w:cs="Times New Roman"/>
                <w:bCs/>
                <w:sz w:val="24"/>
                <w:szCs w:val="24"/>
              </w:rPr>
            </w:pPr>
            <w:r w:rsidRPr="00281C75">
              <w:rPr>
                <w:rFonts w:ascii="宋体" w:eastAsia="宋体" w:hAnsi="宋体" w:cs="Times New Roman" w:hint="eastAsia"/>
                <w:bCs/>
                <w:sz w:val="24"/>
                <w:szCs w:val="24"/>
              </w:rPr>
              <w:t xml:space="preserve">4.1 </w:t>
            </w:r>
            <w:r w:rsidRPr="00281C75">
              <w:rPr>
                <w:rFonts w:ascii="宋体" w:eastAsia="宋体" w:hAnsi="宋体" w:cs="Times New Roman" w:hint="eastAsia"/>
                <w:sz w:val="24"/>
                <w:szCs w:val="24"/>
              </w:rPr>
              <w:t>极限；</w:t>
            </w:r>
          </w:p>
          <w:p w14:paraId="5E89E74C" w14:textId="77777777" w:rsidR="00281C75" w:rsidRPr="00281C75" w:rsidRDefault="00281C75" w:rsidP="00281C75">
            <w:pPr>
              <w:adjustRightInd w:val="0"/>
              <w:snapToGrid w:val="0"/>
              <w:spacing w:line="440" w:lineRule="exact"/>
              <w:rPr>
                <w:rFonts w:ascii="宋体" w:eastAsia="宋体" w:hAnsi="宋体" w:cs="Times New Roman"/>
                <w:bCs/>
                <w:sz w:val="24"/>
                <w:szCs w:val="24"/>
              </w:rPr>
            </w:pPr>
            <w:r w:rsidRPr="00281C75">
              <w:rPr>
                <w:rFonts w:ascii="宋体" w:eastAsia="宋体" w:hAnsi="宋体" w:cs="Times New Roman" w:hint="eastAsia"/>
                <w:bCs/>
                <w:sz w:val="24"/>
                <w:szCs w:val="24"/>
              </w:rPr>
              <w:t xml:space="preserve">4.2 </w:t>
            </w:r>
            <w:r w:rsidRPr="00281C75">
              <w:rPr>
                <w:rFonts w:ascii="宋体" w:eastAsia="宋体" w:hAnsi="宋体" w:cs="Times New Roman" w:hint="eastAsia"/>
                <w:sz w:val="24"/>
                <w:szCs w:val="24"/>
              </w:rPr>
              <w:t>导数的应用；</w:t>
            </w:r>
          </w:p>
          <w:p w14:paraId="6B7B2D8B" w14:textId="77777777" w:rsidR="00281C75" w:rsidRPr="00281C75" w:rsidRDefault="00281C75" w:rsidP="00281C75">
            <w:pPr>
              <w:adjustRightInd w:val="0"/>
              <w:snapToGrid w:val="0"/>
              <w:spacing w:line="440" w:lineRule="exact"/>
              <w:rPr>
                <w:rFonts w:ascii="宋体" w:eastAsia="宋体" w:hAnsi="宋体" w:cs="Times New Roman"/>
                <w:bCs/>
                <w:sz w:val="24"/>
                <w:szCs w:val="24"/>
              </w:rPr>
            </w:pPr>
            <w:r w:rsidRPr="00281C75">
              <w:rPr>
                <w:rFonts w:ascii="宋体" w:eastAsia="宋体" w:hAnsi="宋体" w:cs="Times New Roman" w:hint="eastAsia"/>
                <w:bCs/>
                <w:sz w:val="24"/>
                <w:szCs w:val="24"/>
              </w:rPr>
              <w:t xml:space="preserve">4.3 </w:t>
            </w:r>
            <w:r w:rsidRPr="00281C75">
              <w:rPr>
                <w:rFonts w:ascii="宋体" w:eastAsia="宋体" w:hAnsi="宋体" w:cs="Times New Roman" w:hint="eastAsia"/>
                <w:sz w:val="24"/>
                <w:szCs w:val="24"/>
              </w:rPr>
              <w:t>定积分的应用。</w:t>
            </w:r>
          </w:p>
        </w:tc>
      </w:tr>
    </w:tbl>
    <w:p w14:paraId="5DE556E1"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31" w:name="_Toc149553398"/>
      <w:r w:rsidRPr="00281C75">
        <w:rPr>
          <w:rFonts w:ascii="Times New Roman" w:eastAsia="黑体" w:hAnsi="Times New Roman" w:cs="Times New Roman"/>
          <w:sz w:val="28"/>
          <w:szCs w:val="28"/>
        </w:rPr>
        <w:t>（二）课程考核方式</w:t>
      </w:r>
      <w:bookmarkEnd w:id="231"/>
    </w:p>
    <w:p w14:paraId="4242EB73"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sz w:val="24"/>
          <w:szCs w:val="24"/>
        </w:rPr>
        <w:t>课程考核方式分为平时考核和期末考核。平时考核方式包括课堂表现、平时作业和阶段测试等；期末考核采用闭卷考试。</w:t>
      </w:r>
    </w:p>
    <w:p w14:paraId="1C4F8255"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32" w:name="_Toc149553399"/>
      <w:r w:rsidRPr="00281C75">
        <w:rPr>
          <w:rFonts w:ascii="Times New Roman" w:eastAsia="黑体" w:hAnsi="Times New Roman" w:cs="Times New Roman"/>
          <w:sz w:val="28"/>
          <w:szCs w:val="28"/>
        </w:rPr>
        <w:t>（三）课程目标达成评价方式及考核比例</w:t>
      </w:r>
      <w:bookmarkEnd w:id="232"/>
    </w:p>
    <w:p w14:paraId="3147AB68"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课程考核方式及成绩比例为：课堂表现10%+平时作业及测试30%+期末考核60%；本课程共有四个课程目标，考核方式及成绩比例分别为：</w:t>
      </w:r>
    </w:p>
    <w:p w14:paraId="258774EC"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课程目标1：课堂表现5%+平时作业及测试10%+期末考试30%</w:t>
      </w:r>
    </w:p>
    <w:p w14:paraId="589D47CB"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课程目标2：平时作业及测试10%+期末考试10%</w:t>
      </w:r>
    </w:p>
    <w:p w14:paraId="24D80A38"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课程目标3：课堂表现5%+平时作业及测试5%+期末考试10%</w:t>
      </w:r>
    </w:p>
    <w:p w14:paraId="0F0CC729"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课程目标4：平时作业及测试5%+期末考试10%</w:t>
      </w:r>
    </w:p>
    <w:p w14:paraId="784127F0"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如下</w:t>
      </w:r>
      <w:r w:rsidRPr="00281C75">
        <w:rPr>
          <w:rFonts w:ascii="宋体" w:eastAsia="宋体" w:hAnsi="宋体" w:cs="宋体"/>
          <w:sz w:val="24"/>
          <w:szCs w:val="24"/>
        </w:rPr>
        <w:t>表</w:t>
      </w:r>
      <w:r w:rsidRPr="00281C75">
        <w:rPr>
          <w:rFonts w:ascii="宋体" w:eastAsia="宋体" w:hAnsi="宋体" w:cs="宋体" w:hint="eastAsia"/>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393"/>
      </w:tblGrid>
      <w:tr w:rsidR="00281C75" w:rsidRPr="00281C75" w14:paraId="08BA0388" w14:textId="77777777" w:rsidTr="00154F81">
        <w:trPr>
          <w:jc w:val="center"/>
        </w:trPr>
        <w:tc>
          <w:tcPr>
            <w:tcW w:w="1500" w:type="dxa"/>
            <w:vMerge w:val="restart"/>
            <w:vAlign w:val="center"/>
          </w:tcPr>
          <w:p w14:paraId="76A61D4B" w14:textId="77777777" w:rsidR="00281C75" w:rsidRPr="00281C75" w:rsidRDefault="00281C75" w:rsidP="00281C75">
            <w:pPr>
              <w:spacing w:line="440" w:lineRule="exact"/>
              <w:jc w:val="center"/>
              <w:rPr>
                <w:rFonts w:ascii="宋体" w:eastAsia="宋体" w:hAnsi="宋体" w:cs="宋体"/>
                <w:color w:val="FF0000"/>
                <w:sz w:val="24"/>
                <w:szCs w:val="24"/>
              </w:rPr>
            </w:pPr>
            <w:r w:rsidRPr="00281C75">
              <w:rPr>
                <w:rFonts w:ascii="宋体" w:eastAsia="宋体" w:hAnsi="宋体" w:cs="宋体" w:hint="eastAsia"/>
                <w:b/>
                <w:sz w:val="24"/>
                <w:szCs w:val="24"/>
              </w:rPr>
              <w:t>课程目标</w:t>
            </w:r>
          </w:p>
        </w:tc>
        <w:tc>
          <w:tcPr>
            <w:tcW w:w="4845" w:type="dxa"/>
            <w:gridSpan w:val="3"/>
          </w:tcPr>
          <w:p w14:paraId="5DBEB0DE" w14:textId="77777777" w:rsidR="00281C75" w:rsidRPr="00281C75" w:rsidRDefault="00281C75" w:rsidP="00281C75">
            <w:pPr>
              <w:spacing w:line="440" w:lineRule="exact"/>
              <w:jc w:val="center"/>
              <w:rPr>
                <w:rFonts w:ascii="宋体" w:eastAsia="宋体" w:hAnsi="宋体" w:cs="宋体"/>
                <w:color w:val="FF0000"/>
                <w:sz w:val="24"/>
                <w:szCs w:val="24"/>
              </w:rPr>
            </w:pPr>
            <w:r w:rsidRPr="00281C75">
              <w:rPr>
                <w:rFonts w:ascii="宋体" w:eastAsia="宋体" w:hAnsi="宋体" w:cs="宋体" w:hint="eastAsia"/>
                <w:b/>
                <w:sz w:val="24"/>
                <w:szCs w:val="24"/>
              </w:rPr>
              <w:t>考核方式及成绩比例（%）</w:t>
            </w:r>
          </w:p>
        </w:tc>
        <w:tc>
          <w:tcPr>
            <w:tcW w:w="1393" w:type="dxa"/>
            <w:vMerge w:val="restart"/>
            <w:vAlign w:val="center"/>
          </w:tcPr>
          <w:p w14:paraId="779420C4" w14:textId="77777777" w:rsidR="00281C75" w:rsidRPr="00281C75" w:rsidRDefault="00281C75" w:rsidP="00281C75">
            <w:pPr>
              <w:spacing w:line="440" w:lineRule="exact"/>
              <w:jc w:val="center"/>
              <w:rPr>
                <w:rFonts w:ascii="宋体" w:eastAsia="宋体" w:hAnsi="宋体" w:cs="宋体"/>
                <w:color w:val="FF0000"/>
                <w:sz w:val="24"/>
                <w:szCs w:val="24"/>
              </w:rPr>
            </w:pPr>
            <w:r w:rsidRPr="00281C75">
              <w:rPr>
                <w:rFonts w:ascii="宋体" w:eastAsia="宋体" w:hAnsi="宋体" w:cs="宋体" w:hint="eastAsia"/>
                <w:b/>
                <w:sz w:val="24"/>
                <w:szCs w:val="24"/>
              </w:rPr>
              <w:t>合计</w:t>
            </w:r>
          </w:p>
        </w:tc>
      </w:tr>
      <w:tr w:rsidR="00281C75" w:rsidRPr="00281C75" w14:paraId="38CB47B6" w14:textId="77777777" w:rsidTr="00154F81">
        <w:trPr>
          <w:jc w:val="center"/>
        </w:trPr>
        <w:tc>
          <w:tcPr>
            <w:tcW w:w="1500" w:type="dxa"/>
            <w:vMerge/>
          </w:tcPr>
          <w:p w14:paraId="6326237D" w14:textId="77777777" w:rsidR="00281C75" w:rsidRPr="00281C75" w:rsidRDefault="00281C75" w:rsidP="00281C75">
            <w:pPr>
              <w:spacing w:line="440" w:lineRule="exact"/>
              <w:rPr>
                <w:rFonts w:ascii="宋体" w:eastAsia="宋体" w:hAnsi="宋体" w:cs="宋体"/>
                <w:color w:val="FF0000"/>
                <w:sz w:val="24"/>
                <w:szCs w:val="24"/>
              </w:rPr>
            </w:pPr>
          </w:p>
        </w:tc>
        <w:tc>
          <w:tcPr>
            <w:tcW w:w="1500" w:type="dxa"/>
          </w:tcPr>
          <w:p w14:paraId="492C5D42"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课堂表现</w:t>
            </w:r>
          </w:p>
        </w:tc>
        <w:tc>
          <w:tcPr>
            <w:tcW w:w="1928" w:type="dxa"/>
          </w:tcPr>
          <w:p w14:paraId="46028791"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平时作业及测试</w:t>
            </w:r>
          </w:p>
        </w:tc>
        <w:tc>
          <w:tcPr>
            <w:tcW w:w="1417" w:type="dxa"/>
          </w:tcPr>
          <w:p w14:paraId="6A17904D"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期末考试</w:t>
            </w:r>
          </w:p>
        </w:tc>
        <w:tc>
          <w:tcPr>
            <w:tcW w:w="1393" w:type="dxa"/>
            <w:vMerge/>
          </w:tcPr>
          <w:p w14:paraId="2507D6E1" w14:textId="77777777" w:rsidR="00281C75" w:rsidRPr="00281C75" w:rsidRDefault="00281C75" w:rsidP="00281C75">
            <w:pPr>
              <w:spacing w:line="440" w:lineRule="exact"/>
              <w:rPr>
                <w:rFonts w:ascii="宋体" w:eastAsia="宋体" w:hAnsi="宋体" w:cs="宋体"/>
                <w:color w:val="FF0000"/>
                <w:sz w:val="24"/>
                <w:szCs w:val="24"/>
              </w:rPr>
            </w:pPr>
          </w:p>
        </w:tc>
      </w:tr>
      <w:tr w:rsidR="00281C75" w:rsidRPr="00281C75" w14:paraId="34BCFD39" w14:textId="77777777" w:rsidTr="00154F81">
        <w:trPr>
          <w:jc w:val="center"/>
        </w:trPr>
        <w:tc>
          <w:tcPr>
            <w:tcW w:w="1500" w:type="dxa"/>
          </w:tcPr>
          <w:p w14:paraId="698AE004" w14:textId="77777777" w:rsidR="00281C75" w:rsidRPr="00281C75" w:rsidRDefault="00281C75" w:rsidP="00281C75">
            <w:pPr>
              <w:spacing w:line="440" w:lineRule="exact"/>
              <w:rPr>
                <w:rFonts w:ascii="宋体" w:eastAsia="宋体" w:hAnsi="宋体" w:cs="宋体"/>
                <w:color w:val="FF0000"/>
                <w:sz w:val="24"/>
                <w:szCs w:val="24"/>
              </w:rPr>
            </w:pPr>
            <w:r w:rsidRPr="00281C75">
              <w:rPr>
                <w:rFonts w:ascii="宋体" w:eastAsia="宋体" w:hAnsi="宋体" w:cs="宋体" w:hint="eastAsia"/>
                <w:bCs/>
                <w:sz w:val="24"/>
                <w:szCs w:val="24"/>
              </w:rPr>
              <w:t>课程目标1</w:t>
            </w:r>
          </w:p>
        </w:tc>
        <w:tc>
          <w:tcPr>
            <w:tcW w:w="1500" w:type="dxa"/>
          </w:tcPr>
          <w:p w14:paraId="0FC0DD90"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5</w:t>
            </w:r>
          </w:p>
        </w:tc>
        <w:tc>
          <w:tcPr>
            <w:tcW w:w="1928" w:type="dxa"/>
          </w:tcPr>
          <w:p w14:paraId="75008433"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10</w:t>
            </w:r>
          </w:p>
        </w:tc>
        <w:tc>
          <w:tcPr>
            <w:tcW w:w="1417" w:type="dxa"/>
            <w:vAlign w:val="center"/>
          </w:tcPr>
          <w:p w14:paraId="2FDC7CC8"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30</w:t>
            </w:r>
          </w:p>
        </w:tc>
        <w:tc>
          <w:tcPr>
            <w:tcW w:w="1393" w:type="dxa"/>
          </w:tcPr>
          <w:p w14:paraId="38ABDFFF"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45</w:t>
            </w:r>
          </w:p>
        </w:tc>
      </w:tr>
      <w:tr w:rsidR="00281C75" w:rsidRPr="00281C75" w14:paraId="7D6C2148" w14:textId="77777777" w:rsidTr="00154F81">
        <w:trPr>
          <w:jc w:val="center"/>
        </w:trPr>
        <w:tc>
          <w:tcPr>
            <w:tcW w:w="1500" w:type="dxa"/>
          </w:tcPr>
          <w:p w14:paraId="514B4767" w14:textId="77777777" w:rsidR="00281C75" w:rsidRPr="00281C75" w:rsidRDefault="00281C75" w:rsidP="00281C75">
            <w:pPr>
              <w:spacing w:line="440" w:lineRule="exact"/>
              <w:rPr>
                <w:rFonts w:ascii="宋体" w:eastAsia="宋体" w:hAnsi="宋体" w:cs="宋体"/>
                <w:color w:val="FF0000"/>
                <w:sz w:val="24"/>
                <w:szCs w:val="24"/>
              </w:rPr>
            </w:pPr>
            <w:r w:rsidRPr="00281C75">
              <w:rPr>
                <w:rFonts w:ascii="宋体" w:eastAsia="宋体" w:hAnsi="宋体" w:cs="宋体" w:hint="eastAsia"/>
                <w:bCs/>
                <w:sz w:val="24"/>
                <w:szCs w:val="24"/>
              </w:rPr>
              <w:lastRenderedPageBreak/>
              <w:t>课程目标2</w:t>
            </w:r>
          </w:p>
        </w:tc>
        <w:tc>
          <w:tcPr>
            <w:tcW w:w="1500" w:type="dxa"/>
          </w:tcPr>
          <w:p w14:paraId="4FFF1023" w14:textId="77777777" w:rsidR="00281C75" w:rsidRPr="00281C75" w:rsidRDefault="00281C75" w:rsidP="00281C75">
            <w:pPr>
              <w:spacing w:line="440" w:lineRule="exact"/>
              <w:jc w:val="center"/>
              <w:rPr>
                <w:rFonts w:ascii="宋体" w:eastAsia="宋体" w:hAnsi="宋体" w:cs="宋体"/>
                <w:sz w:val="24"/>
                <w:szCs w:val="24"/>
              </w:rPr>
            </w:pPr>
          </w:p>
        </w:tc>
        <w:tc>
          <w:tcPr>
            <w:tcW w:w="1928" w:type="dxa"/>
          </w:tcPr>
          <w:p w14:paraId="071AE0C4"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10</w:t>
            </w:r>
          </w:p>
        </w:tc>
        <w:tc>
          <w:tcPr>
            <w:tcW w:w="1417" w:type="dxa"/>
            <w:vAlign w:val="center"/>
          </w:tcPr>
          <w:p w14:paraId="2D2D6EB6"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10</w:t>
            </w:r>
          </w:p>
        </w:tc>
        <w:tc>
          <w:tcPr>
            <w:tcW w:w="1393" w:type="dxa"/>
          </w:tcPr>
          <w:p w14:paraId="42FCF5BD"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20</w:t>
            </w:r>
          </w:p>
        </w:tc>
      </w:tr>
      <w:tr w:rsidR="00281C75" w:rsidRPr="00281C75" w14:paraId="1C45F7F1" w14:textId="77777777" w:rsidTr="00154F81">
        <w:trPr>
          <w:jc w:val="center"/>
        </w:trPr>
        <w:tc>
          <w:tcPr>
            <w:tcW w:w="1500" w:type="dxa"/>
          </w:tcPr>
          <w:p w14:paraId="3845CE41" w14:textId="77777777" w:rsidR="00281C75" w:rsidRPr="00281C75" w:rsidRDefault="00281C75" w:rsidP="00281C75">
            <w:pPr>
              <w:spacing w:line="440" w:lineRule="exact"/>
              <w:rPr>
                <w:rFonts w:ascii="宋体" w:eastAsia="宋体" w:hAnsi="宋体" w:cs="宋体"/>
                <w:color w:val="FF0000"/>
                <w:sz w:val="24"/>
                <w:szCs w:val="24"/>
              </w:rPr>
            </w:pPr>
            <w:r w:rsidRPr="00281C75">
              <w:rPr>
                <w:rFonts w:ascii="宋体" w:eastAsia="宋体" w:hAnsi="宋体" w:cs="宋体" w:hint="eastAsia"/>
                <w:bCs/>
                <w:sz w:val="24"/>
                <w:szCs w:val="24"/>
              </w:rPr>
              <w:t>课程目标3</w:t>
            </w:r>
          </w:p>
        </w:tc>
        <w:tc>
          <w:tcPr>
            <w:tcW w:w="1500" w:type="dxa"/>
          </w:tcPr>
          <w:p w14:paraId="69065A45"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5</w:t>
            </w:r>
          </w:p>
        </w:tc>
        <w:tc>
          <w:tcPr>
            <w:tcW w:w="1928" w:type="dxa"/>
          </w:tcPr>
          <w:p w14:paraId="33C1EDEC"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5</w:t>
            </w:r>
          </w:p>
        </w:tc>
        <w:tc>
          <w:tcPr>
            <w:tcW w:w="1417" w:type="dxa"/>
            <w:vAlign w:val="center"/>
          </w:tcPr>
          <w:p w14:paraId="31D13CF2"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10</w:t>
            </w:r>
          </w:p>
        </w:tc>
        <w:tc>
          <w:tcPr>
            <w:tcW w:w="1393" w:type="dxa"/>
          </w:tcPr>
          <w:p w14:paraId="431BCAF5"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20</w:t>
            </w:r>
          </w:p>
        </w:tc>
      </w:tr>
      <w:tr w:rsidR="00281C75" w:rsidRPr="00281C75" w14:paraId="3FB249D8" w14:textId="77777777" w:rsidTr="00154F81">
        <w:trPr>
          <w:jc w:val="center"/>
        </w:trPr>
        <w:tc>
          <w:tcPr>
            <w:tcW w:w="1500" w:type="dxa"/>
          </w:tcPr>
          <w:p w14:paraId="43459159" w14:textId="77777777" w:rsidR="00281C75" w:rsidRPr="00281C75" w:rsidRDefault="00281C75" w:rsidP="00281C75">
            <w:pPr>
              <w:spacing w:line="440" w:lineRule="exact"/>
              <w:rPr>
                <w:rFonts w:ascii="宋体" w:eastAsia="宋体" w:hAnsi="宋体" w:cs="宋体"/>
                <w:color w:val="FF0000"/>
                <w:sz w:val="24"/>
                <w:szCs w:val="24"/>
              </w:rPr>
            </w:pPr>
            <w:r w:rsidRPr="00281C75">
              <w:rPr>
                <w:rFonts w:ascii="宋体" w:eastAsia="宋体" w:hAnsi="宋体" w:cs="宋体" w:hint="eastAsia"/>
                <w:bCs/>
                <w:sz w:val="24"/>
                <w:szCs w:val="24"/>
              </w:rPr>
              <w:t>课程目标4</w:t>
            </w:r>
          </w:p>
        </w:tc>
        <w:tc>
          <w:tcPr>
            <w:tcW w:w="1500" w:type="dxa"/>
          </w:tcPr>
          <w:p w14:paraId="5EE5D108" w14:textId="77777777" w:rsidR="00281C75" w:rsidRPr="00281C75" w:rsidRDefault="00281C75" w:rsidP="00281C75">
            <w:pPr>
              <w:spacing w:line="440" w:lineRule="exact"/>
              <w:jc w:val="center"/>
              <w:rPr>
                <w:rFonts w:ascii="宋体" w:eastAsia="宋体" w:hAnsi="宋体" w:cs="宋体"/>
                <w:sz w:val="24"/>
                <w:szCs w:val="24"/>
              </w:rPr>
            </w:pPr>
          </w:p>
        </w:tc>
        <w:tc>
          <w:tcPr>
            <w:tcW w:w="1928" w:type="dxa"/>
          </w:tcPr>
          <w:p w14:paraId="3191079C"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5</w:t>
            </w:r>
          </w:p>
        </w:tc>
        <w:tc>
          <w:tcPr>
            <w:tcW w:w="1417" w:type="dxa"/>
            <w:vAlign w:val="center"/>
          </w:tcPr>
          <w:p w14:paraId="23DDAE23"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10</w:t>
            </w:r>
          </w:p>
        </w:tc>
        <w:tc>
          <w:tcPr>
            <w:tcW w:w="1393" w:type="dxa"/>
          </w:tcPr>
          <w:p w14:paraId="0A6E2C9D"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15</w:t>
            </w:r>
          </w:p>
        </w:tc>
      </w:tr>
      <w:tr w:rsidR="00281C75" w:rsidRPr="00281C75" w14:paraId="717D72E3" w14:textId="77777777" w:rsidTr="00154F81">
        <w:trPr>
          <w:jc w:val="center"/>
        </w:trPr>
        <w:tc>
          <w:tcPr>
            <w:tcW w:w="1500" w:type="dxa"/>
          </w:tcPr>
          <w:p w14:paraId="35C7AFE6"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合计</w:t>
            </w:r>
          </w:p>
        </w:tc>
        <w:tc>
          <w:tcPr>
            <w:tcW w:w="1500" w:type="dxa"/>
          </w:tcPr>
          <w:p w14:paraId="48B3C885"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10</w:t>
            </w:r>
          </w:p>
        </w:tc>
        <w:tc>
          <w:tcPr>
            <w:tcW w:w="1928" w:type="dxa"/>
          </w:tcPr>
          <w:p w14:paraId="34207879"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30</w:t>
            </w:r>
          </w:p>
        </w:tc>
        <w:tc>
          <w:tcPr>
            <w:tcW w:w="1417" w:type="dxa"/>
            <w:vAlign w:val="center"/>
          </w:tcPr>
          <w:p w14:paraId="5CBA91D9"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60</w:t>
            </w:r>
          </w:p>
        </w:tc>
        <w:tc>
          <w:tcPr>
            <w:tcW w:w="1393" w:type="dxa"/>
          </w:tcPr>
          <w:p w14:paraId="7C7A0E24" w14:textId="77777777" w:rsidR="00281C75" w:rsidRPr="00281C75" w:rsidRDefault="00281C75" w:rsidP="00281C75">
            <w:pPr>
              <w:spacing w:line="440" w:lineRule="exact"/>
              <w:jc w:val="center"/>
              <w:rPr>
                <w:rFonts w:ascii="宋体" w:eastAsia="宋体" w:hAnsi="宋体" w:cs="宋体"/>
                <w:sz w:val="24"/>
                <w:szCs w:val="24"/>
              </w:rPr>
            </w:pPr>
            <w:r w:rsidRPr="00281C75">
              <w:rPr>
                <w:rFonts w:ascii="宋体" w:eastAsia="宋体" w:hAnsi="宋体" w:cs="宋体" w:hint="eastAsia"/>
                <w:sz w:val="24"/>
                <w:szCs w:val="24"/>
              </w:rPr>
              <w:t>100</w:t>
            </w:r>
          </w:p>
        </w:tc>
      </w:tr>
    </w:tbl>
    <w:p w14:paraId="74AD5962" w14:textId="77777777" w:rsidR="00281C75" w:rsidRPr="00281C75" w:rsidRDefault="00281C75" w:rsidP="00281C75">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33" w:name="_Toc149553400"/>
      <w:r w:rsidRPr="00281C75">
        <w:rPr>
          <w:rFonts w:ascii="Times New Roman" w:eastAsia="黑体" w:hAnsi="Times New Roman" w:cs="Times New Roman"/>
          <w:sz w:val="28"/>
          <w:szCs w:val="28"/>
        </w:rPr>
        <w:t>五、成绩评定</w:t>
      </w:r>
      <w:bookmarkEnd w:id="233"/>
    </w:p>
    <w:p w14:paraId="394B0C99"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34" w:name="_Toc149553401"/>
      <w:r w:rsidRPr="00281C75">
        <w:rPr>
          <w:rFonts w:ascii="Times New Roman" w:eastAsia="黑体" w:hAnsi="Times New Roman" w:cs="Times New Roman"/>
          <w:sz w:val="28"/>
          <w:szCs w:val="28"/>
        </w:rPr>
        <w:t>（一）总成绩评定</w:t>
      </w:r>
      <w:bookmarkEnd w:id="234"/>
    </w:p>
    <w:p w14:paraId="0F2F1723"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总成绩=平时成绩×40%+期末成绩×60%</w:t>
      </w:r>
    </w:p>
    <w:p w14:paraId="1C974D1E"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35" w:name="_Toc149553402"/>
      <w:r w:rsidRPr="00281C75">
        <w:rPr>
          <w:rFonts w:ascii="Times New Roman" w:eastAsia="黑体" w:hAnsi="Times New Roman" w:cs="Times New Roman"/>
          <w:sz w:val="28"/>
          <w:szCs w:val="28"/>
        </w:rPr>
        <w:t>（二）平时成绩评定</w:t>
      </w:r>
      <w:bookmarkEnd w:id="235"/>
    </w:p>
    <w:p w14:paraId="73764299"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 xml:space="preserve">平时成绩（100%）=课堂表现（25%）+平时作业及测试（75%） </w:t>
      </w:r>
    </w:p>
    <w:p w14:paraId="1AE5EB75"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36" w:name="_Toc149553403"/>
      <w:r w:rsidRPr="00281C75">
        <w:rPr>
          <w:rFonts w:ascii="Times New Roman" w:eastAsia="黑体" w:hAnsi="Times New Roman" w:cs="Times New Roman"/>
          <w:sz w:val="28"/>
          <w:szCs w:val="28"/>
        </w:rPr>
        <w:t>（三）期末成绩评定</w:t>
      </w:r>
      <w:bookmarkEnd w:id="236"/>
    </w:p>
    <w:p w14:paraId="0186B55C"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Times New Roman"/>
          <w:sz w:val="24"/>
          <w:szCs w:val="24"/>
        </w:rPr>
        <w:t>期末考核主要考</w:t>
      </w:r>
      <w:r w:rsidRPr="00281C75">
        <w:rPr>
          <w:rFonts w:ascii="宋体" w:eastAsia="宋体" w:hAnsi="宋体" w:cs="Times New Roman" w:hint="eastAsia"/>
          <w:sz w:val="24"/>
          <w:szCs w:val="24"/>
        </w:rPr>
        <w:t>查</w:t>
      </w:r>
      <w:r w:rsidRPr="00281C75">
        <w:rPr>
          <w:rFonts w:ascii="宋体" w:eastAsia="宋体" w:hAnsi="宋体" w:cs="Times New Roman"/>
          <w:sz w:val="24"/>
          <w:szCs w:val="24"/>
        </w:rPr>
        <w:t>学生对</w:t>
      </w:r>
      <w:r w:rsidRPr="00281C75">
        <w:rPr>
          <w:rFonts w:ascii="宋体" w:eastAsia="宋体" w:hAnsi="宋体" w:cs="Times New Roman" w:hint="eastAsia"/>
          <w:sz w:val="24"/>
          <w:szCs w:val="24"/>
        </w:rPr>
        <w:t>极限论</w:t>
      </w:r>
      <w:r w:rsidRPr="00281C75">
        <w:rPr>
          <w:rFonts w:ascii="宋体" w:eastAsia="宋体" w:hAnsi="宋体" w:cs="Times New Roman"/>
          <w:sz w:val="24"/>
          <w:szCs w:val="24"/>
        </w:rPr>
        <w:t>与</w:t>
      </w:r>
      <w:r w:rsidRPr="00281C75">
        <w:rPr>
          <w:rFonts w:ascii="宋体" w:eastAsia="宋体" w:hAnsi="宋体" w:cs="Times New Roman" w:hint="eastAsia"/>
          <w:sz w:val="24"/>
          <w:szCs w:val="24"/>
        </w:rPr>
        <w:t>一元微积分</w:t>
      </w:r>
      <w:r w:rsidRPr="00281C75">
        <w:rPr>
          <w:rFonts w:ascii="宋体" w:eastAsia="宋体" w:hAnsi="宋体" w:cs="Times New Roman"/>
          <w:sz w:val="24"/>
          <w:szCs w:val="24"/>
        </w:rPr>
        <w:t>的基本概念、基本理论的理解，以及运用这些知识解决问题的能力等。方式为闭卷考试。要求学生掌握</w:t>
      </w:r>
      <w:r w:rsidRPr="00281C75">
        <w:rPr>
          <w:rFonts w:ascii="宋体" w:eastAsia="宋体" w:hAnsi="宋体" w:cs="Times New Roman" w:hint="eastAsia"/>
          <w:sz w:val="24"/>
          <w:szCs w:val="24"/>
        </w:rPr>
        <w:t>极限论</w:t>
      </w:r>
      <w:r w:rsidRPr="00281C75">
        <w:rPr>
          <w:rFonts w:ascii="宋体" w:eastAsia="宋体" w:hAnsi="宋体" w:cs="Times New Roman"/>
          <w:sz w:val="24"/>
          <w:szCs w:val="24"/>
        </w:rPr>
        <w:t>与</w:t>
      </w:r>
      <w:r w:rsidRPr="00281C75">
        <w:rPr>
          <w:rFonts w:ascii="宋体" w:eastAsia="宋体" w:hAnsi="宋体" w:cs="Times New Roman" w:hint="eastAsia"/>
          <w:sz w:val="24"/>
          <w:szCs w:val="24"/>
        </w:rPr>
        <w:t>一元微积分</w:t>
      </w:r>
      <w:r w:rsidRPr="00281C75">
        <w:rPr>
          <w:rFonts w:ascii="宋体" w:eastAsia="宋体" w:hAnsi="宋体" w:cs="Times New Roman"/>
          <w:sz w:val="24"/>
          <w:szCs w:val="24"/>
        </w:rPr>
        <w:t>的基本概念</w:t>
      </w:r>
      <w:r w:rsidRPr="00281C75">
        <w:rPr>
          <w:rFonts w:ascii="宋体" w:eastAsia="宋体" w:hAnsi="宋体" w:cs="Times New Roman" w:hint="eastAsia"/>
          <w:sz w:val="24"/>
          <w:szCs w:val="24"/>
        </w:rPr>
        <w:t>、基本理论以及</w:t>
      </w:r>
      <w:r w:rsidRPr="00281C75">
        <w:rPr>
          <w:rFonts w:ascii="宋体" w:eastAsia="宋体" w:hAnsi="宋体" w:cs="Times New Roman"/>
          <w:sz w:val="24"/>
          <w:szCs w:val="24"/>
        </w:rPr>
        <w:t>基本的计算方法，能运用所学知识解决相关问题。</w:t>
      </w:r>
    </w:p>
    <w:p w14:paraId="27E83356" w14:textId="77777777" w:rsidR="00281C75" w:rsidRPr="00281C75" w:rsidRDefault="00281C75" w:rsidP="00281C75">
      <w:pPr>
        <w:spacing w:beforeLines="50" w:before="156" w:afterLines="50" w:after="156" w:line="440" w:lineRule="exact"/>
        <w:ind w:firstLineChars="200" w:firstLine="560"/>
        <w:outlineLvl w:val="1"/>
        <w:rPr>
          <w:rFonts w:ascii="宋体" w:eastAsia="黑体" w:hAnsi="宋体" w:cs="Times New Roman"/>
          <w:sz w:val="24"/>
          <w:szCs w:val="28"/>
        </w:rPr>
      </w:pPr>
      <w:bookmarkStart w:id="237" w:name="_Toc149553404"/>
      <w:r w:rsidRPr="00281C75">
        <w:rPr>
          <w:rFonts w:ascii="Times New Roman" w:eastAsia="黑体" w:hAnsi="Times New Roman" w:cs="Times New Roman" w:hint="eastAsia"/>
          <w:sz w:val="28"/>
          <w:szCs w:val="28"/>
        </w:rPr>
        <w:t>六、推荐教材、相关推荐书目及课程资源</w:t>
      </w:r>
      <w:bookmarkEnd w:id="237"/>
    </w:p>
    <w:p w14:paraId="12062477"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38" w:name="_Toc149553405"/>
      <w:r w:rsidRPr="00281C75">
        <w:rPr>
          <w:rFonts w:ascii="Times New Roman" w:eastAsia="黑体" w:hAnsi="Times New Roman" w:cs="Times New Roman" w:hint="eastAsia"/>
          <w:sz w:val="28"/>
          <w:szCs w:val="28"/>
        </w:rPr>
        <w:t>（一）推荐教材</w:t>
      </w:r>
      <w:bookmarkEnd w:id="238"/>
    </w:p>
    <w:p w14:paraId="10B1AD62" w14:textId="77777777" w:rsidR="00281C75" w:rsidRPr="00281C75" w:rsidRDefault="00281C75" w:rsidP="00281C75">
      <w:pPr>
        <w:spacing w:line="440" w:lineRule="exact"/>
        <w:ind w:firstLineChars="200" w:firstLine="480"/>
        <w:rPr>
          <w:rFonts w:ascii="宋体" w:eastAsia="宋体" w:hAnsi="宋体" w:cs="Times New Roman"/>
          <w:color w:val="000000"/>
          <w:sz w:val="24"/>
          <w:szCs w:val="24"/>
        </w:rPr>
      </w:pPr>
      <w:r w:rsidRPr="00281C75">
        <w:rPr>
          <w:rFonts w:ascii="宋体" w:eastAsia="宋体" w:hAnsi="宋体" w:cs="Times New Roman" w:hint="eastAsia"/>
          <w:color w:val="000000"/>
          <w:sz w:val="24"/>
          <w:szCs w:val="24"/>
        </w:rPr>
        <w:t>同济大学数学系编</w:t>
      </w:r>
      <w:r w:rsidRPr="00281C75">
        <w:rPr>
          <w:rFonts w:ascii="宋体" w:eastAsia="宋体" w:hAnsi="宋体" w:cs="Times New Roman" w:hint="eastAsia"/>
          <w:sz w:val="24"/>
          <w:szCs w:val="24"/>
        </w:rPr>
        <w:t>：</w:t>
      </w:r>
      <w:r w:rsidRPr="00281C75">
        <w:rPr>
          <w:rFonts w:ascii="宋体" w:eastAsia="宋体" w:hAnsi="宋体" w:cs="Times New Roman" w:hint="eastAsia"/>
          <w:color w:val="000000"/>
          <w:sz w:val="24"/>
          <w:szCs w:val="24"/>
        </w:rPr>
        <w:t>《高等数学（本科</w:t>
      </w:r>
      <w:r w:rsidRPr="00281C75">
        <w:rPr>
          <w:rFonts w:ascii="宋体" w:eastAsia="宋体" w:hAnsi="宋体" w:cs="Times New Roman"/>
          <w:color w:val="000000"/>
          <w:sz w:val="24"/>
          <w:szCs w:val="24"/>
        </w:rPr>
        <w:t>少学时类型</w:t>
      </w:r>
      <w:r w:rsidRPr="00281C75">
        <w:rPr>
          <w:rFonts w:ascii="宋体" w:eastAsia="宋体" w:hAnsi="宋体" w:cs="Times New Roman" w:hint="eastAsia"/>
          <w:color w:val="000000"/>
          <w:sz w:val="24"/>
          <w:szCs w:val="24"/>
        </w:rPr>
        <w:t>）》（</w:t>
      </w:r>
      <w:r w:rsidRPr="00281C75">
        <w:rPr>
          <w:rFonts w:ascii="宋体" w:eastAsia="宋体" w:hAnsi="宋体" w:cs="Times New Roman"/>
          <w:color w:val="000000"/>
          <w:sz w:val="24"/>
          <w:szCs w:val="24"/>
        </w:rPr>
        <w:t>第</w:t>
      </w:r>
      <w:r w:rsidRPr="00281C75">
        <w:rPr>
          <w:rFonts w:ascii="宋体" w:eastAsia="宋体" w:hAnsi="宋体" w:cs="Times New Roman" w:hint="eastAsia"/>
          <w:color w:val="000000"/>
          <w:sz w:val="24"/>
          <w:szCs w:val="24"/>
        </w:rPr>
        <w:t>四</w:t>
      </w:r>
      <w:r w:rsidRPr="00281C75">
        <w:rPr>
          <w:rFonts w:ascii="宋体" w:eastAsia="宋体" w:hAnsi="宋体" w:cs="Times New Roman"/>
          <w:color w:val="000000"/>
          <w:sz w:val="24"/>
          <w:szCs w:val="24"/>
        </w:rPr>
        <w:t>版</w:t>
      </w:r>
      <w:r w:rsidRPr="00281C75">
        <w:rPr>
          <w:rFonts w:ascii="宋体" w:eastAsia="宋体" w:hAnsi="宋体" w:cs="Times New Roman" w:hint="eastAsia"/>
          <w:color w:val="000000"/>
          <w:sz w:val="24"/>
          <w:szCs w:val="24"/>
        </w:rPr>
        <w:t>）</w:t>
      </w:r>
      <w:r w:rsidRPr="00281C75">
        <w:rPr>
          <w:rFonts w:ascii="宋体" w:eastAsia="宋体" w:hAnsi="宋体" w:cs="Times New Roman"/>
          <w:color w:val="000000"/>
          <w:sz w:val="24"/>
          <w:szCs w:val="24"/>
        </w:rPr>
        <w:t>，</w:t>
      </w:r>
      <w:r w:rsidRPr="00281C75">
        <w:rPr>
          <w:rFonts w:ascii="宋体" w:eastAsia="宋体" w:hAnsi="宋体" w:cs="Times New Roman" w:hint="eastAsia"/>
          <w:color w:val="000000"/>
          <w:sz w:val="24"/>
          <w:szCs w:val="24"/>
        </w:rPr>
        <w:t>高等教育</w:t>
      </w:r>
      <w:r w:rsidRPr="00281C75">
        <w:rPr>
          <w:rFonts w:ascii="宋体" w:eastAsia="宋体" w:hAnsi="宋体" w:cs="Times New Roman"/>
          <w:color w:val="000000"/>
          <w:sz w:val="24"/>
          <w:szCs w:val="24"/>
        </w:rPr>
        <w:t>出版社，</w:t>
      </w:r>
      <w:r w:rsidRPr="00281C75">
        <w:rPr>
          <w:rFonts w:ascii="宋体" w:eastAsia="宋体" w:hAnsi="宋体" w:cs="Times New Roman" w:hint="eastAsia"/>
          <w:color w:val="000000"/>
          <w:sz w:val="24"/>
          <w:szCs w:val="24"/>
        </w:rPr>
        <w:t>2015年。</w:t>
      </w:r>
    </w:p>
    <w:p w14:paraId="0B5530A7"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39" w:name="_Toc149553406"/>
      <w:r w:rsidRPr="00281C75">
        <w:rPr>
          <w:rFonts w:ascii="Times New Roman" w:eastAsia="黑体" w:hAnsi="Times New Roman" w:cs="Times New Roman" w:hint="eastAsia"/>
          <w:sz w:val="28"/>
          <w:szCs w:val="28"/>
        </w:rPr>
        <w:t>（二）相关推荐书目</w:t>
      </w:r>
      <w:bookmarkEnd w:id="239"/>
    </w:p>
    <w:p w14:paraId="5E3840A8" w14:textId="77777777" w:rsidR="00281C75" w:rsidRPr="00281C75" w:rsidRDefault="00281C75" w:rsidP="00281C75">
      <w:pPr>
        <w:spacing w:line="440" w:lineRule="exact"/>
        <w:ind w:firstLineChars="200" w:firstLine="480"/>
        <w:rPr>
          <w:rFonts w:ascii="宋体" w:eastAsia="宋体" w:hAnsi="宋体" w:cs="Times New Roman"/>
          <w:color w:val="000000"/>
          <w:sz w:val="24"/>
          <w:szCs w:val="24"/>
        </w:rPr>
      </w:pPr>
      <w:r w:rsidRPr="00281C75">
        <w:rPr>
          <w:rFonts w:ascii="宋体" w:eastAsia="宋体" w:hAnsi="宋体" w:cs="宋体" w:hint="eastAsia"/>
          <w:sz w:val="24"/>
          <w:szCs w:val="24"/>
        </w:rPr>
        <w:t xml:space="preserve">1. </w:t>
      </w:r>
      <w:r w:rsidRPr="00281C75">
        <w:rPr>
          <w:rFonts w:ascii="宋体" w:eastAsia="宋体" w:hAnsi="宋体" w:cs="Times New Roman" w:hint="eastAsia"/>
          <w:color w:val="000000"/>
          <w:sz w:val="24"/>
          <w:szCs w:val="24"/>
        </w:rPr>
        <w:t>同济大学数学系编</w:t>
      </w:r>
      <w:r w:rsidRPr="00281C75">
        <w:rPr>
          <w:rFonts w:ascii="宋体" w:eastAsia="宋体" w:hAnsi="宋体" w:cs="Times New Roman" w:hint="eastAsia"/>
          <w:sz w:val="24"/>
          <w:szCs w:val="24"/>
        </w:rPr>
        <w:t>：</w:t>
      </w:r>
      <w:r w:rsidRPr="00281C75">
        <w:rPr>
          <w:rFonts w:ascii="宋体" w:eastAsia="宋体" w:hAnsi="宋体" w:cs="Times New Roman" w:hint="eastAsia"/>
          <w:color w:val="000000"/>
          <w:sz w:val="24"/>
          <w:szCs w:val="24"/>
        </w:rPr>
        <w:t>《高等数学》（</w:t>
      </w:r>
      <w:r w:rsidRPr="00281C75">
        <w:rPr>
          <w:rFonts w:ascii="宋体" w:eastAsia="宋体" w:hAnsi="宋体" w:cs="Times New Roman"/>
          <w:color w:val="000000"/>
          <w:sz w:val="24"/>
          <w:szCs w:val="24"/>
        </w:rPr>
        <w:t>第</w:t>
      </w:r>
      <w:r w:rsidRPr="00281C75">
        <w:rPr>
          <w:rFonts w:ascii="宋体" w:eastAsia="宋体" w:hAnsi="宋体" w:cs="Times New Roman" w:hint="eastAsia"/>
          <w:color w:val="000000"/>
          <w:sz w:val="24"/>
          <w:szCs w:val="24"/>
        </w:rPr>
        <w:t>七</w:t>
      </w:r>
      <w:r w:rsidRPr="00281C75">
        <w:rPr>
          <w:rFonts w:ascii="宋体" w:eastAsia="宋体" w:hAnsi="宋体" w:cs="Times New Roman"/>
          <w:color w:val="000000"/>
          <w:sz w:val="24"/>
          <w:szCs w:val="24"/>
        </w:rPr>
        <w:t>版</w:t>
      </w:r>
      <w:r w:rsidRPr="00281C75">
        <w:rPr>
          <w:rFonts w:ascii="宋体" w:eastAsia="宋体" w:hAnsi="宋体" w:cs="Times New Roman" w:hint="eastAsia"/>
          <w:color w:val="000000"/>
          <w:sz w:val="24"/>
          <w:szCs w:val="24"/>
        </w:rPr>
        <w:t>）</w:t>
      </w:r>
      <w:r w:rsidRPr="00281C75">
        <w:rPr>
          <w:rFonts w:ascii="宋体" w:eastAsia="宋体" w:hAnsi="宋体" w:cs="Times New Roman"/>
          <w:color w:val="000000"/>
          <w:sz w:val="24"/>
          <w:szCs w:val="24"/>
        </w:rPr>
        <w:t>，</w:t>
      </w:r>
      <w:r w:rsidRPr="00281C75">
        <w:rPr>
          <w:rFonts w:ascii="宋体" w:eastAsia="宋体" w:hAnsi="宋体" w:cs="Times New Roman" w:hint="eastAsia"/>
          <w:color w:val="000000"/>
          <w:sz w:val="24"/>
          <w:szCs w:val="24"/>
        </w:rPr>
        <w:t>高等教育</w:t>
      </w:r>
      <w:r w:rsidRPr="00281C75">
        <w:rPr>
          <w:rFonts w:ascii="宋体" w:eastAsia="宋体" w:hAnsi="宋体" w:cs="Times New Roman"/>
          <w:color w:val="000000"/>
          <w:sz w:val="24"/>
          <w:szCs w:val="24"/>
        </w:rPr>
        <w:t>出版社，</w:t>
      </w:r>
      <w:r w:rsidRPr="00281C75">
        <w:rPr>
          <w:rFonts w:ascii="宋体" w:eastAsia="宋体" w:hAnsi="宋体" w:cs="Times New Roman" w:hint="eastAsia"/>
          <w:color w:val="000000"/>
          <w:sz w:val="24"/>
          <w:szCs w:val="24"/>
        </w:rPr>
        <w:t>2014年</w:t>
      </w:r>
      <w:r w:rsidRPr="00281C75">
        <w:rPr>
          <w:rFonts w:ascii="宋体" w:eastAsia="宋体" w:hAnsi="宋体" w:cs="宋体" w:hint="eastAsia"/>
          <w:sz w:val="24"/>
          <w:szCs w:val="24"/>
        </w:rPr>
        <w:t xml:space="preserve">； </w:t>
      </w:r>
    </w:p>
    <w:p w14:paraId="2F156841"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2. 华东师范大学数学系编：《数学分析》（第四版），高等教育出版社，2010年；</w:t>
      </w:r>
    </w:p>
    <w:p w14:paraId="634D411B"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3. 同济大学数学系编：《高等数学习题全解指南》，高等教育出版社，2014年；</w:t>
      </w:r>
    </w:p>
    <w:p w14:paraId="25C78B31"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4. 李永乐，王式安，季文铎编：《数学历年真题权威解析》，西安交通大学出版社，2016年；</w:t>
      </w:r>
    </w:p>
    <w:p w14:paraId="73339D3B" w14:textId="77777777" w:rsidR="00281C75" w:rsidRPr="00281C75" w:rsidRDefault="00281C75" w:rsidP="00281C75">
      <w:pPr>
        <w:spacing w:line="440" w:lineRule="exact"/>
        <w:ind w:firstLineChars="200" w:firstLine="480"/>
        <w:rPr>
          <w:rFonts w:ascii="宋体" w:eastAsia="宋体" w:hAnsi="宋体" w:cs="Times New Roman"/>
          <w:sz w:val="24"/>
          <w:szCs w:val="24"/>
        </w:rPr>
      </w:pPr>
      <w:r w:rsidRPr="00281C75">
        <w:rPr>
          <w:rFonts w:ascii="宋体" w:eastAsia="宋体" w:hAnsi="宋体" w:cs="宋体" w:hint="eastAsia"/>
          <w:sz w:val="24"/>
          <w:szCs w:val="24"/>
        </w:rPr>
        <w:t>5. 张宇主编：《张宇高等数学18讲》，高等教育出版社，2019年。</w:t>
      </w:r>
    </w:p>
    <w:p w14:paraId="1E23D6BF" w14:textId="77777777" w:rsidR="00281C75" w:rsidRPr="00281C75" w:rsidRDefault="00281C75" w:rsidP="00281C75">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40" w:name="_Toc149553407"/>
      <w:r w:rsidRPr="00281C75">
        <w:rPr>
          <w:rFonts w:ascii="Times New Roman" w:eastAsia="黑体" w:hAnsi="Times New Roman" w:cs="Times New Roman" w:hint="eastAsia"/>
          <w:sz w:val="28"/>
          <w:szCs w:val="28"/>
        </w:rPr>
        <w:lastRenderedPageBreak/>
        <w:t>（三）课程资源</w:t>
      </w:r>
      <w:bookmarkEnd w:id="240"/>
    </w:p>
    <w:p w14:paraId="5FF23008"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1. 本课程的学习资源包括教材、图书馆相关书籍、网络平台相关资料等；</w:t>
      </w:r>
    </w:p>
    <w:p w14:paraId="69298A28"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2. 学生可以通过</w:t>
      </w:r>
      <w:proofErr w:type="gramStart"/>
      <w:r w:rsidRPr="00281C75">
        <w:rPr>
          <w:rFonts w:ascii="宋体" w:eastAsia="宋体" w:hAnsi="宋体" w:cs="宋体" w:hint="eastAsia"/>
          <w:sz w:val="24"/>
          <w:szCs w:val="24"/>
        </w:rPr>
        <w:t>微信公众号</w:t>
      </w:r>
      <w:proofErr w:type="gramEnd"/>
      <w:r w:rsidRPr="00281C75">
        <w:rPr>
          <w:rFonts w:ascii="宋体" w:eastAsia="宋体" w:hAnsi="宋体" w:cs="宋体" w:hint="eastAsia"/>
          <w:sz w:val="24"/>
          <w:szCs w:val="24"/>
        </w:rPr>
        <w:t>：高数叔，进行自主学习；</w:t>
      </w:r>
    </w:p>
    <w:p w14:paraId="79A605E8" w14:textId="77777777" w:rsidR="00281C75" w:rsidRPr="00281C75" w:rsidRDefault="00281C75" w:rsidP="00281C75">
      <w:pPr>
        <w:spacing w:line="440" w:lineRule="exact"/>
        <w:ind w:firstLineChars="200" w:firstLine="480"/>
        <w:rPr>
          <w:rFonts w:ascii="宋体" w:eastAsia="宋体" w:hAnsi="宋体" w:cs="宋体"/>
          <w:sz w:val="24"/>
          <w:szCs w:val="24"/>
        </w:rPr>
      </w:pPr>
      <w:r w:rsidRPr="00281C75">
        <w:rPr>
          <w:rFonts w:ascii="宋体" w:eastAsia="宋体" w:hAnsi="宋体" w:cs="宋体" w:hint="eastAsia"/>
          <w:sz w:val="24"/>
          <w:szCs w:val="24"/>
        </w:rPr>
        <w:t>3. 学生可以通过中国</w:t>
      </w:r>
      <w:proofErr w:type="gramStart"/>
      <w:r w:rsidRPr="00281C75">
        <w:rPr>
          <w:rFonts w:ascii="宋体" w:eastAsia="宋体" w:hAnsi="宋体" w:cs="宋体" w:hint="eastAsia"/>
          <w:sz w:val="24"/>
          <w:szCs w:val="24"/>
        </w:rPr>
        <w:t>大学慕课自主学习</w:t>
      </w:r>
      <w:proofErr w:type="gramEnd"/>
      <w:r w:rsidRPr="00281C75">
        <w:rPr>
          <w:rFonts w:ascii="宋体" w:eastAsia="宋体" w:hAnsi="宋体" w:cs="宋体" w:hint="eastAsia"/>
          <w:sz w:val="24"/>
          <w:szCs w:val="24"/>
        </w:rPr>
        <w:t>。</w:t>
      </w:r>
    </w:p>
    <w:p w14:paraId="713D8C44" w14:textId="77777777" w:rsidR="00281C75" w:rsidRPr="00281C75" w:rsidRDefault="00281C75" w:rsidP="00281C75">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41" w:name="_Toc149553408"/>
      <w:r w:rsidRPr="00281C75">
        <w:rPr>
          <w:rFonts w:ascii="Times New Roman" w:eastAsia="黑体" w:hAnsi="Times New Roman" w:cs="Times New Roman" w:hint="eastAsia"/>
          <w:sz w:val="28"/>
          <w:szCs w:val="28"/>
        </w:rPr>
        <w:t>七、课程大纲制定依据</w:t>
      </w:r>
      <w:bookmarkEnd w:id="241"/>
    </w:p>
    <w:p w14:paraId="613AF7A0" w14:textId="77777777" w:rsidR="00281C75" w:rsidRPr="00281C75" w:rsidRDefault="00281C75" w:rsidP="00281C75">
      <w:pPr>
        <w:ind w:firstLineChars="200" w:firstLine="480"/>
        <w:rPr>
          <w:rFonts w:ascii="Times New Roman" w:eastAsia="宋体" w:hAnsi="Times New Roman" w:cs="Times New Roman"/>
          <w:szCs w:val="24"/>
        </w:rPr>
      </w:pPr>
      <w:r w:rsidRPr="00281C75">
        <w:rPr>
          <w:rFonts w:ascii="宋体" w:eastAsia="宋体" w:hAnsi="宋体" w:cs="宋体" w:hint="eastAsia"/>
          <w:sz w:val="24"/>
          <w:szCs w:val="24"/>
        </w:rPr>
        <w:t>本课程大纲依据2023年生物工程专业人才培养方案制定。</w:t>
      </w:r>
    </w:p>
    <w:p w14:paraId="0F70D17D" w14:textId="77777777" w:rsidR="00DC353F" w:rsidRDefault="00DC353F" w:rsidP="00281C75">
      <w:pPr>
        <w:spacing w:line="440" w:lineRule="exact"/>
        <w:rPr>
          <w:rFonts w:ascii="宋体" w:eastAsia="宋体" w:hAnsi="宋体" w:cs="Times New Roman"/>
          <w:color w:val="000000"/>
          <w:sz w:val="24"/>
        </w:rPr>
      </w:pPr>
    </w:p>
    <w:p w14:paraId="7790D12F" w14:textId="144706B3"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42" w:name="_Toc149553409"/>
      <w:r w:rsidRPr="00DC353F">
        <w:rPr>
          <w:rFonts w:ascii="Calibri" w:eastAsia="宋体" w:hAnsi="Calibri" w:cs="Times New Roman"/>
          <w:b/>
          <w:kern w:val="44"/>
          <w:sz w:val="36"/>
        </w:rPr>
        <w:t>《</w:t>
      </w:r>
      <w:r>
        <w:rPr>
          <w:rFonts w:ascii="Calibri" w:eastAsia="宋体" w:hAnsi="Calibri" w:cs="Times New Roman" w:hint="eastAsia"/>
          <w:b/>
          <w:kern w:val="44"/>
          <w:sz w:val="36"/>
        </w:rPr>
        <w:t>高等数学</w:t>
      </w:r>
      <w:r>
        <w:rPr>
          <w:rFonts w:ascii="Calibri" w:eastAsia="宋体" w:hAnsi="Calibri" w:cs="Times New Roman" w:hint="eastAsia"/>
          <w:b/>
          <w:kern w:val="44"/>
          <w:sz w:val="36"/>
        </w:rPr>
        <w:t>D</w:t>
      </w:r>
      <w:r>
        <w:rPr>
          <w:rFonts w:ascii="Calibri" w:eastAsia="宋体" w:hAnsi="Calibri" w:cs="Times New Roman"/>
          <w:b/>
          <w:kern w:val="44"/>
          <w:sz w:val="36"/>
        </w:rPr>
        <w:t>2</w:t>
      </w:r>
      <w:r w:rsidRPr="00DC353F">
        <w:rPr>
          <w:rFonts w:ascii="Calibri" w:eastAsia="宋体" w:hAnsi="Calibri" w:cs="Times New Roman"/>
          <w:b/>
          <w:kern w:val="44"/>
          <w:sz w:val="36"/>
        </w:rPr>
        <w:t>》课程教学大纲</w:t>
      </w:r>
      <w:bookmarkEnd w:id="242"/>
    </w:p>
    <w:p w14:paraId="47DCCA51" w14:textId="77777777" w:rsidR="00D701A8" w:rsidRPr="00D701A8" w:rsidRDefault="00D701A8" w:rsidP="00D701A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43" w:name="_Toc149553410"/>
      <w:r w:rsidRPr="00D701A8">
        <w:rPr>
          <w:rFonts w:ascii="Times New Roman" w:eastAsia="黑体" w:hAnsi="Times New Roman" w:cs="Times New Roman" w:hint="eastAsia"/>
          <w:sz w:val="28"/>
          <w:szCs w:val="28"/>
        </w:rPr>
        <w:t>一、课程基本信息</w:t>
      </w:r>
      <w:bookmarkEnd w:id="24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400"/>
        <w:gridCol w:w="1650"/>
        <w:gridCol w:w="2259"/>
      </w:tblGrid>
      <w:tr w:rsidR="00D701A8" w:rsidRPr="00D701A8" w14:paraId="10ACC6AB" w14:textId="77777777" w:rsidTr="00154F81">
        <w:trPr>
          <w:trHeight w:val="886"/>
          <w:jc w:val="center"/>
        </w:trPr>
        <w:tc>
          <w:tcPr>
            <w:tcW w:w="1602" w:type="dxa"/>
            <w:vAlign w:val="center"/>
          </w:tcPr>
          <w:p w14:paraId="7C4A5CF0"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课程名称</w:t>
            </w:r>
          </w:p>
        </w:tc>
        <w:tc>
          <w:tcPr>
            <w:tcW w:w="2400" w:type="dxa"/>
            <w:vAlign w:val="center"/>
          </w:tcPr>
          <w:p w14:paraId="4BDC696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宋体" w:hint="eastAsia"/>
                <w:color w:val="000000"/>
                <w:kern w:val="0"/>
                <w:sz w:val="24"/>
                <w:szCs w:val="24"/>
              </w:rPr>
              <w:t>高等数学</w:t>
            </w:r>
            <w:r w:rsidRPr="00D701A8">
              <w:rPr>
                <w:rFonts w:ascii="宋体" w:eastAsia="宋体" w:hAnsi="宋体" w:cs="宋体"/>
                <w:color w:val="000000"/>
                <w:kern w:val="0"/>
                <w:sz w:val="24"/>
                <w:szCs w:val="24"/>
              </w:rPr>
              <w:t>D</w:t>
            </w:r>
            <w:r w:rsidRPr="00D701A8">
              <w:rPr>
                <w:rFonts w:ascii="宋体" w:eastAsia="宋体" w:hAnsi="宋体" w:cs="宋体" w:hint="eastAsia"/>
                <w:color w:val="000000"/>
                <w:kern w:val="0"/>
                <w:sz w:val="24"/>
                <w:szCs w:val="24"/>
              </w:rPr>
              <w:t>2</w:t>
            </w:r>
          </w:p>
        </w:tc>
        <w:tc>
          <w:tcPr>
            <w:tcW w:w="1650" w:type="dxa"/>
            <w:vAlign w:val="center"/>
          </w:tcPr>
          <w:p w14:paraId="61C3BABA"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课程代码</w:t>
            </w:r>
          </w:p>
        </w:tc>
        <w:tc>
          <w:tcPr>
            <w:tcW w:w="2259" w:type="dxa"/>
            <w:vAlign w:val="center"/>
          </w:tcPr>
          <w:p w14:paraId="2CDF6184"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0501087</w:t>
            </w:r>
          </w:p>
        </w:tc>
      </w:tr>
      <w:tr w:rsidR="00D701A8" w:rsidRPr="00D701A8" w14:paraId="75170855" w14:textId="77777777" w:rsidTr="00154F81">
        <w:trPr>
          <w:trHeight w:val="829"/>
          <w:jc w:val="center"/>
        </w:trPr>
        <w:tc>
          <w:tcPr>
            <w:tcW w:w="1602" w:type="dxa"/>
            <w:vAlign w:val="center"/>
          </w:tcPr>
          <w:p w14:paraId="4F4E4D0F"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课程类别</w:t>
            </w:r>
          </w:p>
        </w:tc>
        <w:tc>
          <w:tcPr>
            <w:tcW w:w="2400" w:type="dxa"/>
            <w:vAlign w:val="center"/>
          </w:tcPr>
          <w:p w14:paraId="09EF287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kern w:val="0"/>
                <w:sz w:val="24"/>
                <w:szCs w:val="24"/>
              </w:rPr>
              <w:t>专业教育基础课程</w:t>
            </w:r>
          </w:p>
        </w:tc>
        <w:tc>
          <w:tcPr>
            <w:tcW w:w="1650" w:type="dxa"/>
            <w:vAlign w:val="center"/>
          </w:tcPr>
          <w:p w14:paraId="36F04C4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学时</w:t>
            </w:r>
          </w:p>
          <w:p w14:paraId="3BAAFA9D"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/学分</w:t>
            </w:r>
          </w:p>
        </w:tc>
        <w:tc>
          <w:tcPr>
            <w:tcW w:w="2259" w:type="dxa"/>
            <w:vAlign w:val="center"/>
          </w:tcPr>
          <w:p w14:paraId="295D231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宋体" w:hint="eastAsia"/>
                <w:color w:val="000000"/>
                <w:kern w:val="0"/>
                <w:sz w:val="24"/>
                <w:szCs w:val="24"/>
              </w:rPr>
              <w:t>48</w:t>
            </w:r>
            <w:r w:rsidRPr="00D701A8">
              <w:rPr>
                <w:rFonts w:ascii="宋体" w:eastAsia="宋体" w:hAnsi="宋体" w:cs="Times New Roman" w:hint="eastAsia"/>
                <w:sz w:val="24"/>
                <w:szCs w:val="24"/>
              </w:rPr>
              <w:t>/</w:t>
            </w:r>
            <w:r w:rsidRPr="00D701A8">
              <w:rPr>
                <w:rFonts w:ascii="宋体" w:eastAsia="宋体" w:hAnsi="宋体" w:cs="宋体" w:hint="eastAsia"/>
                <w:color w:val="000000"/>
                <w:kern w:val="0"/>
                <w:sz w:val="24"/>
                <w:szCs w:val="24"/>
              </w:rPr>
              <w:t xml:space="preserve">3 </w:t>
            </w:r>
          </w:p>
        </w:tc>
      </w:tr>
      <w:tr w:rsidR="00D701A8" w:rsidRPr="00D701A8" w14:paraId="72213FEF" w14:textId="77777777" w:rsidTr="00154F81">
        <w:trPr>
          <w:trHeight w:val="811"/>
          <w:jc w:val="center"/>
        </w:trPr>
        <w:tc>
          <w:tcPr>
            <w:tcW w:w="1602" w:type="dxa"/>
            <w:vAlign w:val="center"/>
          </w:tcPr>
          <w:p w14:paraId="0FA797D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开课单位</w:t>
            </w:r>
          </w:p>
        </w:tc>
        <w:tc>
          <w:tcPr>
            <w:tcW w:w="2400" w:type="dxa"/>
            <w:vAlign w:val="center"/>
          </w:tcPr>
          <w:p w14:paraId="2B781F5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理学院</w:t>
            </w:r>
          </w:p>
        </w:tc>
        <w:tc>
          <w:tcPr>
            <w:tcW w:w="1650" w:type="dxa"/>
            <w:vAlign w:val="center"/>
          </w:tcPr>
          <w:p w14:paraId="3A57347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适用专业</w:t>
            </w:r>
          </w:p>
        </w:tc>
        <w:tc>
          <w:tcPr>
            <w:tcW w:w="2259" w:type="dxa"/>
            <w:vAlign w:val="center"/>
          </w:tcPr>
          <w:p w14:paraId="3E843CE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生物工程</w:t>
            </w:r>
          </w:p>
        </w:tc>
      </w:tr>
      <w:tr w:rsidR="00D701A8" w:rsidRPr="00D701A8" w14:paraId="567803EB" w14:textId="77777777" w:rsidTr="00154F81">
        <w:trPr>
          <w:trHeight w:val="811"/>
          <w:jc w:val="center"/>
        </w:trPr>
        <w:tc>
          <w:tcPr>
            <w:tcW w:w="1602" w:type="dxa"/>
            <w:vAlign w:val="center"/>
          </w:tcPr>
          <w:p w14:paraId="009EA1C0"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课程负责人</w:t>
            </w:r>
          </w:p>
        </w:tc>
        <w:tc>
          <w:tcPr>
            <w:tcW w:w="6309" w:type="dxa"/>
            <w:gridSpan w:val="3"/>
            <w:vAlign w:val="center"/>
          </w:tcPr>
          <w:p w14:paraId="60AFE1D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张敏静、孙庆利、刘学军</w:t>
            </w:r>
          </w:p>
        </w:tc>
      </w:tr>
      <w:tr w:rsidR="00D701A8" w:rsidRPr="00D701A8" w14:paraId="6947C15A" w14:textId="77777777" w:rsidTr="00154F81">
        <w:trPr>
          <w:trHeight w:val="836"/>
          <w:jc w:val="center"/>
        </w:trPr>
        <w:tc>
          <w:tcPr>
            <w:tcW w:w="1602" w:type="dxa"/>
            <w:vAlign w:val="center"/>
          </w:tcPr>
          <w:p w14:paraId="553B3B9E"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大纲撰写人</w:t>
            </w:r>
          </w:p>
        </w:tc>
        <w:tc>
          <w:tcPr>
            <w:tcW w:w="2400" w:type="dxa"/>
            <w:vAlign w:val="center"/>
          </w:tcPr>
          <w:p w14:paraId="5C6AEFC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孙庆利</w:t>
            </w:r>
          </w:p>
        </w:tc>
        <w:tc>
          <w:tcPr>
            <w:tcW w:w="1650" w:type="dxa"/>
            <w:vAlign w:val="center"/>
          </w:tcPr>
          <w:p w14:paraId="0D7E1EF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大纲审核人</w:t>
            </w:r>
          </w:p>
        </w:tc>
        <w:tc>
          <w:tcPr>
            <w:tcW w:w="2259" w:type="dxa"/>
            <w:vAlign w:val="center"/>
          </w:tcPr>
          <w:p w14:paraId="3A76592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赵英慧</w:t>
            </w:r>
          </w:p>
        </w:tc>
      </w:tr>
      <w:tr w:rsidR="00D701A8" w:rsidRPr="00D701A8" w14:paraId="4B0F16EC" w14:textId="77777777" w:rsidTr="00154F81">
        <w:trPr>
          <w:trHeight w:val="848"/>
          <w:jc w:val="center"/>
        </w:trPr>
        <w:tc>
          <w:tcPr>
            <w:tcW w:w="1602" w:type="dxa"/>
            <w:vAlign w:val="center"/>
          </w:tcPr>
          <w:p w14:paraId="00D187C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先修课程</w:t>
            </w:r>
          </w:p>
        </w:tc>
        <w:tc>
          <w:tcPr>
            <w:tcW w:w="6309" w:type="dxa"/>
            <w:gridSpan w:val="3"/>
            <w:vAlign w:val="center"/>
          </w:tcPr>
          <w:p w14:paraId="01523D8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《高等数学D1》</w:t>
            </w:r>
          </w:p>
        </w:tc>
      </w:tr>
      <w:tr w:rsidR="00D701A8" w:rsidRPr="00D701A8" w14:paraId="37DC8D6F" w14:textId="77777777" w:rsidTr="00154F81">
        <w:trPr>
          <w:trHeight w:val="848"/>
          <w:jc w:val="center"/>
        </w:trPr>
        <w:tc>
          <w:tcPr>
            <w:tcW w:w="1602" w:type="dxa"/>
            <w:vAlign w:val="center"/>
          </w:tcPr>
          <w:p w14:paraId="1CEF278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课程网址</w:t>
            </w:r>
          </w:p>
        </w:tc>
        <w:tc>
          <w:tcPr>
            <w:tcW w:w="6309" w:type="dxa"/>
            <w:gridSpan w:val="3"/>
            <w:vAlign w:val="center"/>
          </w:tcPr>
          <w:p w14:paraId="1DCC0B5C" w14:textId="77777777" w:rsidR="00D701A8" w:rsidRPr="00D701A8" w:rsidRDefault="00D701A8" w:rsidP="00D701A8">
            <w:pPr>
              <w:spacing w:line="440" w:lineRule="exact"/>
              <w:jc w:val="left"/>
              <w:rPr>
                <w:rFonts w:ascii="宋体" w:eastAsia="宋体" w:hAnsi="宋体" w:cs="Times New Roman"/>
                <w:sz w:val="24"/>
                <w:szCs w:val="24"/>
              </w:rPr>
            </w:pPr>
          </w:p>
        </w:tc>
      </w:tr>
    </w:tbl>
    <w:p w14:paraId="232A99F7" w14:textId="77777777" w:rsidR="00D701A8" w:rsidRPr="00D701A8" w:rsidRDefault="00D701A8" w:rsidP="00D701A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44" w:name="_Toc149553411"/>
      <w:r w:rsidRPr="00D701A8">
        <w:rPr>
          <w:rFonts w:ascii="Times New Roman" w:eastAsia="黑体" w:hAnsi="Times New Roman" w:cs="Times New Roman" w:hint="eastAsia"/>
          <w:sz w:val="28"/>
          <w:szCs w:val="28"/>
        </w:rPr>
        <w:t>二、课程学习目标及与毕业要求的对应关系</w:t>
      </w:r>
      <w:bookmarkEnd w:id="244"/>
    </w:p>
    <w:p w14:paraId="34616CE0"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45" w:name="_Toc149553412"/>
      <w:r w:rsidRPr="00D701A8">
        <w:rPr>
          <w:rFonts w:ascii="Times New Roman" w:eastAsia="黑体" w:hAnsi="Times New Roman" w:cs="Times New Roman" w:hint="eastAsia"/>
          <w:sz w:val="28"/>
          <w:szCs w:val="28"/>
        </w:rPr>
        <w:t>（一）课程学习目标</w:t>
      </w:r>
      <w:bookmarkEnd w:id="245"/>
    </w:p>
    <w:p w14:paraId="189AA68B" w14:textId="77777777" w:rsidR="00D701A8" w:rsidRPr="00D701A8" w:rsidRDefault="00D701A8" w:rsidP="00D701A8">
      <w:pPr>
        <w:widowControl/>
        <w:spacing w:line="440" w:lineRule="exact"/>
        <w:ind w:firstLineChars="200" w:firstLine="480"/>
        <w:contextualSpacing/>
        <w:rPr>
          <w:rFonts w:ascii="宋体" w:eastAsia="宋体" w:hAnsi="宋体" w:cs="宋体"/>
          <w:kern w:val="0"/>
          <w:sz w:val="24"/>
          <w:szCs w:val="24"/>
        </w:rPr>
      </w:pPr>
      <w:r w:rsidRPr="00D701A8">
        <w:rPr>
          <w:rFonts w:ascii="宋体" w:eastAsia="宋体" w:hAnsi="宋体" w:cs="宋体" w:hint="eastAsia"/>
          <w:sz w:val="24"/>
          <w:szCs w:val="24"/>
        </w:rPr>
        <w:lastRenderedPageBreak/>
        <w:t>《高等数学</w:t>
      </w:r>
      <w:r w:rsidRPr="00D701A8">
        <w:rPr>
          <w:rFonts w:ascii="宋体" w:eastAsia="宋体" w:hAnsi="宋体" w:cs="宋体"/>
          <w:color w:val="000000"/>
          <w:kern w:val="0"/>
          <w:sz w:val="24"/>
          <w:szCs w:val="24"/>
        </w:rPr>
        <w:t>D</w:t>
      </w:r>
      <w:r w:rsidRPr="00D701A8">
        <w:rPr>
          <w:rFonts w:ascii="宋体" w:eastAsia="宋体" w:hAnsi="宋体" w:cs="宋体" w:hint="eastAsia"/>
          <w:sz w:val="24"/>
          <w:szCs w:val="24"/>
        </w:rPr>
        <w:t>》（包括《高等数学</w:t>
      </w:r>
      <w:r w:rsidRPr="00D701A8">
        <w:rPr>
          <w:rFonts w:ascii="宋体" w:eastAsia="宋体" w:hAnsi="宋体" w:cs="宋体"/>
          <w:color w:val="000000"/>
          <w:kern w:val="0"/>
          <w:sz w:val="24"/>
          <w:szCs w:val="24"/>
        </w:rPr>
        <w:t>D</w:t>
      </w:r>
      <w:r w:rsidRPr="00D701A8">
        <w:rPr>
          <w:rFonts w:ascii="宋体" w:eastAsia="宋体" w:hAnsi="宋体" w:cs="宋体" w:hint="eastAsia"/>
          <w:color w:val="000000"/>
          <w:kern w:val="0"/>
          <w:sz w:val="24"/>
          <w:szCs w:val="24"/>
        </w:rPr>
        <w:t>1</w:t>
      </w:r>
      <w:r w:rsidRPr="00D701A8">
        <w:rPr>
          <w:rFonts w:ascii="宋体" w:eastAsia="宋体" w:hAnsi="宋体" w:cs="宋体" w:hint="eastAsia"/>
          <w:sz w:val="24"/>
          <w:szCs w:val="24"/>
        </w:rPr>
        <w:t>》和《高等数学</w:t>
      </w:r>
      <w:r w:rsidRPr="00D701A8">
        <w:rPr>
          <w:rFonts w:ascii="宋体" w:eastAsia="宋体" w:hAnsi="宋体" w:cs="宋体"/>
          <w:color w:val="000000"/>
          <w:kern w:val="0"/>
          <w:sz w:val="24"/>
          <w:szCs w:val="24"/>
        </w:rPr>
        <w:t>D</w:t>
      </w:r>
      <w:r w:rsidRPr="00D701A8">
        <w:rPr>
          <w:rFonts w:ascii="宋体" w:eastAsia="宋体" w:hAnsi="宋体" w:cs="宋体" w:hint="eastAsia"/>
          <w:sz w:val="24"/>
          <w:szCs w:val="24"/>
        </w:rPr>
        <w:t>2》）是高等学校理工类、经管类</w:t>
      </w:r>
      <w:r w:rsidRPr="00D701A8">
        <w:rPr>
          <w:rFonts w:ascii="宋体" w:eastAsia="宋体" w:hAnsi="宋体" w:cs="宋体" w:hint="eastAsia"/>
          <w:color w:val="000000"/>
          <w:kern w:val="0"/>
          <w:sz w:val="24"/>
          <w:szCs w:val="24"/>
        </w:rPr>
        <w:t>本科</w:t>
      </w:r>
      <w:r w:rsidRPr="00D701A8">
        <w:rPr>
          <w:rFonts w:ascii="宋体" w:eastAsia="宋体" w:hAnsi="宋体" w:cs="宋体" w:hint="eastAsia"/>
          <w:sz w:val="24"/>
          <w:szCs w:val="24"/>
        </w:rPr>
        <w:t>各专业一门重要的</w:t>
      </w:r>
      <w:r w:rsidRPr="00D701A8">
        <w:rPr>
          <w:rFonts w:ascii="宋体" w:eastAsia="宋体" w:hAnsi="宋体" w:cs="Times New Roman" w:hint="eastAsia"/>
          <w:kern w:val="0"/>
          <w:sz w:val="24"/>
          <w:szCs w:val="24"/>
        </w:rPr>
        <w:t>专业教育基础课程</w:t>
      </w:r>
      <w:r w:rsidRPr="00D701A8">
        <w:rPr>
          <w:rFonts w:ascii="宋体" w:eastAsia="宋体" w:hAnsi="宋体" w:cs="宋体" w:hint="eastAsia"/>
          <w:sz w:val="24"/>
          <w:szCs w:val="24"/>
        </w:rPr>
        <w:t>，因为内容较多，分成两个学期完成。</w:t>
      </w:r>
      <w:r w:rsidRPr="00D701A8">
        <w:rPr>
          <w:rFonts w:ascii="宋体" w:eastAsia="宋体" w:hAnsi="宋体" w:cs="宋体" w:hint="eastAsia"/>
          <w:kern w:val="0"/>
          <w:sz w:val="24"/>
          <w:szCs w:val="24"/>
        </w:rPr>
        <w:t>通过学习</w:t>
      </w:r>
      <w:r w:rsidRPr="00D701A8">
        <w:rPr>
          <w:rFonts w:ascii="宋体" w:eastAsia="宋体" w:hAnsi="宋体" w:cs="宋体" w:hint="eastAsia"/>
          <w:sz w:val="24"/>
          <w:szCs w:val="24"/>
        </w:rPr>
        <w:t>《高等数学</w:t>
      </w:r>
      <w:r w:rsidRPr="00D701A8">
        <w:rPr>
          <w:rFonts w:ascii="宋体" w:eastAsia="宋体" w:hAnsi="宋体" w:cs="宋体"/>
          <w:color w:val="000000"/>
          <w:kern w:val="0"/>
          <w:sz w:val="24"/>
          <w:szCs w:val="24"/>
        </w:rPr>
        <w:t>D</w:t>
      </w:r>
      <w:r w:rsidRPr="00D701A8">
        <w:rPr>
          <w:rFonts w:ascii="宋体" w:eastAsia="宋体" w:hAnsi="宋体" w:cs="宋体" w:hint="eastAsia"/>
          <w:color w:val="000000"/>
          <w:kern w:val="0"/>
          <w:sz w:val="24"/>
          <w:szCs w:val="24"/>
        </w:rPr>
        <w:t>2</w:t>
      </w:r>
      <w:r w:rsidRPr="00D701A8">
        <w:rPr>
          <w:rFonts w:ascii="宋体" w:eastAsia="宋体" w:hAnsi="宋体" w:cs="宋体" w:hint="eastAsia"/>
          <w:sz w:val="24"/>
          <w:szCs w:val="24"/>
        </w:rPr>
        <w:t>》这门</w:t>
      </w:r>
      <w:r w:rsidRPr="00D701A8">
        <w:rPr>
          <w:rFonts w:ascii="宋体" w:eastAsia="宋体" w:hAnsi="宋体" w:cs="宋体" w:hint="eastAsia"/>
          <w:kern w:val="0"/>
          <w:sz w:val="24"/>
          <w:szCs w:val="24"/>
        </w:rPr>
        <w:t>课程，使学生达到以下目标：</w:t>
      </w:r>
    </w:p>
    <w:p w14:paraId="7FF3DBD0"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sz w:val="24"/>
          <w:szCs w:val="24"/>
        </w:rPr>
        <w:t>1.</w:t>
      </w:r>
      <w:r w:rsidRPr="00D701A8">
        <w:rPr>
          <w:rFonts w:ascii="宋体" w:eastAsia="宋体" w:hAnsi="宋体" w:cs="宋体"/>
          <w:sz w:val="24"/>
          <w:szCs w:val="24"/>
        </w:rPr>
        <w:t xml:space="preserve"> </w:t>
      </w:r>
      <w:r w:rsidRPr="00D701A8">
        <w:rPr>
          <w:rFonts w:ascii="宋体" w:eastAsia="宋体" w:hAnsi="宋体" w:cs="Times New Roman" w:hint="eastAsia"/>
          <w:sz w:val="24"/>
          <w:szCs w:val="24"/>
        </w:rPr>
        <w:t>理解</w:t>
      </w:r>
      <w:r w:rsidRPr="00D701A8">
        <w:rPr>
          <w:rFonts w:ascii="宋体" w:eastAsia="宋体" w:hAnsi="宋体" w:cs="Times New Roman"/>
          <w:sz w:val="24"/>
          <w:szCs w:val="24"/>
        </w:rPr>
        <w:t>并</w:t>
      </w:r>
      <w:r w:rsidRPr="00D701A8">
        <w:rPr>
          <w:rFonts w:ascii="宋体" w:eastAsia="宋体" w:hAnsi="宋体" w:cs="Times New Roman"/>
          <w:color w:val="000000"/>
          <w:sz w:val="24"/>
          <w:szCs w:val="24"/>
        </w:rPr>
        <w:t>掌握</w:t>
      </w:r>
      <w:r w:rsidRPr="00D701A8">
        <w:rPr>
          <w:rFonts w:ascii="宋体" w:eastAsia="宋体" w:hAnsi="宋体" w:cs="宋体" w:hint="eastAsia"/>
          <w:kern w:val="0"/>
          <w:sz w:val="24"/>
          <w:szCs w:val="24"/>
        </w:rPr>
        <w:t>多元函数微分学、重积分、向量代数与空间解析几何、无穷级数</w:t>
      </w:r>
      <w:r w:rsidRPr="00D701A8">
        <w:rPr>
          <w:rFonts w:ascii="宋体" w:eastAsia="宋体" w:hAnsi="宋体" w:cs="宋体"/>
          <w:kern w:val="0"/>
          <w:sz w:val="24"/>
          <w:szCs w:val="24"/>
        </w:rPr>
        <w:t>和</w:t>
      </w:r>
      <w:r w:rsidRPr="00D701A8">
        <w:rPr>
          <w:rFonts w:ascii="宋体" w:eastAsia="宋体" w:hAnsi="宋体" w:cs="宋体" w:hint="eastAsia"/>
          <w:kern w:val="0"/>
          <w:sz w:val="24"/>
          <w:szCs w:val="24"/>
        </w:rPr>
        <w:t>微分方程的</w:t>
      </w:r>
      <w:r w:rsidRPr="00D701A8">
        <w:rPr>
          <w:rFonts w:ascii="宋体" w:eastAsia="宋体" w:hAnsi="宋体" w:cs="Times New Roman"/>
          <w:sz w:val="24"/>
          <w:szCs w:val="24"/>
        </w:rPr>
        <w:t>基本概念、基本理论</w:t>
      </w:r>
      <w:r w:rsidRPr="00D701A8">
        <w:rPr>
          <w:rFonts w:ascii="宋体" w:eastAsia="宋体" w:hAnsi="宋体" w:cs="Times New Roman" w:hint="eastAsia"/>
          <w:sz w:val="24"/>
          <w:szCs w:val="24"/>
        </w:rPr>
        <w:t>，</w:t>
      </w:r>
      <w:r w:rsidRPr="00D701A8">
        <w:rPr>
          <w:rFonts w:ascii="宋体" w:eastAsia="宋体" w:hAnsi="宋体" w:cs="Times New Roman"/>
          <w:sz w:val="24"/>
          <w:szCs w:val="24"/>
        </w:rPr>
        <w:t>用于支撑描述</w:t>
      </w:r>
      <w:r w:rsidRPr="00D701A8">
        <w:rPr>
          <w:rFonts w:ascii="宋体" w:eastAsia="宋体" w:hAnsi="宋体" w:cs="Times New Roman" w:hint="eastAsia"/>
          <w:sz w:val="24"/>
          <w:szCs w:val="24"/>
        </w:rPr>
        <w:t>生物工程</w:t>
      </w:r>
      <w:r w:rsidRPr="00D701A8">
        <w:rPr>
          <w:rFonts w:ascii="宋体" w:eastAsia="宋体" w:hAnsi="宋体" w:cs="Times New Roman"/>
          <w:sz w:val="24"/>
          <w:szCs w:val="24"/>
        </w:rPr>
        <w:t>领域的工程问题。【毕业要求1</w:t>
      </w:r>
      <w:r w:rsidRPr="00D701A8">
        <w:rPr>
          <w:rFonts w:ascii="宋体" w:eastAsia="宋体" w:hAnsi="宋体" w:cs="Times New Roman" w:hint="eastAsia"/>
          <w:sz w:val="24"/>
          <w:szCs w:val="24"/>
        </w:rPr>
        <w:t>工程</w:t>
      </w:r>
      <w:r w:rsidRPr="00D701A8">
        <w:rPr>
          <w:rFonts w:ascii="宋体" w:eastAsia="宋体" w:hAnsi="宋体" w:cs="Times New Roman"/>
          <w:sz w:val="24"/>
          <w:szCs w:val="24"/>
        </w:rPr>
        <w:t>知识】</w:t>
      </w:r>
    </w:p>
    <w:p w14:paraId="4944B90B" w14:textId="77777777" w:rsidR="00D701A8" w:rsidRPr="00D701A8" w:rsidRDefault="00D701A8" w:rsidP="00D701A8">
      <w:pPr>
        <w:spacing w:line="440" w:lineRule="exact"/>
        <w:ind w:left="480"/>
        <w:rPr>
          <w:rFonts w:ascii="宋体" w:eastAsia="宋体" w:hAnsi="宋体" w:cs="宋体"/>
          <w:sz w:val="24"/>
          <w:szCs w:val="24"/>
        </w:rPr>
      </w:pPr>
      <w:r w:rsidRPr="00D701A8">
        <w:rPr>
          <w:rFonts w:ascii="宋体" w:eastAsia="宋体" w:hAnsi="宋体" w:cs="宋体" w:hint="eastAsia"/>
          <w:sz w:val="24"/>
          <w:szCs w:val="24"/>
        </w:rPr>
        <w:t>2. 掌握高等数学的基本方法，具备一定的数学推理能力、逻辑思维能力</w:t>
      </w:r>
    </w:p>
    <w:p w14:paraId="6C7BA5D9" w14:textId="77777777" w:rsidR="00D701A8" w:rsidRPr="00D701A8" w:rsidRDefault="00D701A8" w:rsidP="00D701A8">
      <w:pPr>
        <w:spacing w:line="440" w:lineRule="exact"/>
        <w:rPr>
          <w:rFonts w:ascii="宋体" w:eastAsia="宋体" w:hAnsi="宋体" w:cs="宋体"/>
          <w:sz w:val="24"/>
          <w:szCs w:val="24"/>
        </w:rPr>
      </w:pPr>
      <w:r w:rsidRPr="00D701A8">
        <w:rPr>
          <w:rFonts w:ascii="宋体" w:eastAsia="宋体" w:hAnsi="宋体" w:cs="宋体" w:hint="eastAsia"/>
          <w:sz w:val="24"/>
          <w:szCs w:val="24"/>
        </w:rPr>
        <w:t>和计算思维能力，</w:t>
      </w:r>
      <w:r w:rsidRPr="00D701A8">
        <w:rPr>
          <w:rFonts w:ascii="宋体" w:eastAsia="宋体" w:hAnsi="宋体" w:cs="宋体" w:hint="eastAsia"/>
          <w:bCs/>
          <w:sz w:val="24"/>
          <w:szCs w:val="24"/>
        </w:rPr>
        <w:t>支撑</w:t>
      </w:r>
      <w:r w:rsidRPr="00D701A8">
        <w:rPr>
          <w:rFonts w:ascii="宋体" w:eastAsia="宋体" w:hAnsi="宋体" w:cs="宋体" w:hint="eastAsia"/>
          <w:sz w:val="24"/>
          <w:szCs w:val="24"/>
        </w:rPr>
        <w:t>生物工程</w:t>
      </w:r>
      <w:r w:rsidRPr="00D701A8">
        <w:rPr>
          <w:rFonts w:ascii="宋体" w:eastAsia="宋体" w:hAnsi="宋体" w:cs="宋体" w:hint="eastAsia"/>
          <w:bCs/>
          <w:sz w:val="24"/>
          <w:szCs w:val="24"/>
        </w:rPr>
        <w:t>专业所需的数学知识</w:t>
      </w:r>
      <w:r w:rsidRPr="00D701A8">
        <w:rPr>
          <w:rFonts w:ascii="宋体" w:eastAsia="宋体" w:hAnsi="宋体" w:cs="宋体" w:hint="eastAsia"/>
          <w:sz w:val="24"/>
          <w:szCs w:val="24"/>
        </w:rPr>
        <w:t>。【毕业要求</w:t>
      </w:r>
      <w:r w:rsidRPr="00D701A8">
        <w:rPr>
          <w:rFonts w:ascii="宋体" w:eastAsia="宋体" w:hAnsi="宋体" w:cs="宋体" w:hint="eastAsia"/>
          <w:color w:val="000000"/>
          <w:kern w:val="0"/>
          <w:sz w:val="24"/>
          <w:szCs w:val="24"/>
        </w:rPr>
        <w:t>1</w:t>
      </w:r>
      <w:r w:rsidRPr="00D701A8">
        <w:rPr>
          <w:rFonts w:ascii="宋体" w:eastAsia="宋体" w:hAnsi="宋体" w:cs="宋体" w:hint="eastAsia"/>
          <w:sz w:val="24"/>
          <w:szCs w:val="24"/>
        </w:rPr>
        <w:t>工程知识】</w:t>
      </w:r>
    </w:p>
    <w:p w14:paraId="5E966147"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3. 具备发现问题、分析问题和研究问题的能力，能够运用高等数学的知识</w:t>
      </w:r>
      <w:r w:rsidRPr="00D701A8">
        <w:rPr>
          <w:rFonts w:ascii="宋体" w:eastAsia="宋体" w:hAnsi="宋体" w:cs="宋体"/>
          <w:sz w:val="24"/>
          <w:szCs w:val="24"/>
        </w:rPr>
        <w:t>对生物</w:t>
      </w:r>
      <w:r w:rsidRPr="00D701A8">
        <w:rPr>
          <w:rFonts w:ascii="宋体" w:eastAsia="宋体" w:hAnsi="宋体" w:cs="宋体" w:hint="eastAsia"/>
          <w:sz w:val="24"/>
          <w:szCs w:val="24"/>
        </w:rPr>
        <w:t>制药相关</w:t>
      </w:r>
      <w:r w:rsidRPr="00D701A8">
        <w:rPr>
          <w:rFonts w:ascii="宋体" w:eastAsia="宋体" w:hAnsi="宋体" w:cs="宋体"/>
          <w:sz w:val="24"/>
          <w:szCs w:val="24"/>
        </w:rPr>
        <w:t>过程中</w:t>
      </w:r>
      <w:r w:rsidRPr="00D701A8">
        <w:rPr>
          <w:rFonts w:ascii="宋体" w:eastAsia="宋体" w:hAnsi="宋体" w:cs="宋体" w:hint="eastAsia"/>
          <w:sz w:val="24"/>
          <w:szCs w:val="24"/>
        </w:rPr>
        <w:t>的简单工程</w:t>
      </w:r>
      <w:r w:rsidRPr="00D701A8">
        <w:rPr>
          <w:rFonts w:ascii="宋体" w:eastAsia="宋体" w:hAnsi="宋体" w:cs="宋体"/>
          <w:sz w:val="24"/>
          <w:szCs w:val="24"/>
        </w:rPr>
        <w:t>问题进行识别、表达，并通过文献研究分析</w:t>
      </w:r>
      <w:r w:rsidRPr="00D701A8">
        <w:rPr>
          <w:rFonts w:ascii="宋体" w:eastAsia="宋体" w:hAnsi="宋体" w:cs="宋体" w:hint="eastAsia"/>
          <w:sz w:val="24"/>
          <w:szCs w:val="24"/>
        </w:rPr>
        <w:t>简单</w:t>
      </w:r>
      <w:r w:rsidRPr="00D701A8">
        <w:rPr>
          <w:rFonts w:ascii="宋体" w:eastAsia="宋体" w:hAnsi="宋体" w:cs="宋体"/>
          <w:sz w:val="24"/>
          <w:szCs w:val="24"/>
        </w:rPr>
        <w:t>工程问题，以获得有效结论</w:t>
      </w:r>
      <w:r w:rsidRPr="00D701A8">
        <w:rPr>
          <w:rFonts w:ascii="宋体" w:eastAsia="宋体" w:hAnsi="宋体" w:cs="宋体" w:hint="eastAsia"/>
          <w:sz w:val="24"/>
          <w:szCs w:val="24"/>
        </w:rPr>
        <w:t>。【毕业要求2问题分析】</w:t>
      </w:r>
    </w:p>
    <w:p w14:paraId="4A1ECCEA" w14:textId="77777777" w:rsidR="00D701A8" w:rsidRPr="00D701A8" w:rsidRDefault="00D701A8" w:rsidP="00D701A8">
      <w:pPr>
        <w:widowControl/>
        <w:spacing w:line="440" w:lineRule="exact"/>
        <w:ind w:firstLineChars="250" w:firstLine="600"/>
        <w:contextualSpacing/>
        <w:jc w:val="left"/>
        <w:rPr>
          <w:rFonts w:ascii="宋体" w:eastAsia="宋体" w:hAnsi="宋体" w:cs="宋体"/>
          <w:sz w:val="24"/>
          <w:szCs w:val="24"/>
        </w:rPr>
      </w:pPr>
      <w:r w:rsidRPr="00D701A8">
        <w:rPr>
          <w:rFonts w:ascii="宋体" w:eastAsia="宋体" w:hAnsi="宋体" w:cs="宋体" w:hint="eastAsia"/>
          <w:sz w:val="24"/>
          <w:szCs w:val="24"/>
        </w:rPr>
        <w:t>4. 能够运用</w:t>
      </w:r>
      <w:r w:rsidRPr="00D701A8">
        <w:rPr>
          <w:rFonts w:ascii="宋体" w:eastAsia="宋体" w:hAnsi="宋体" w:cs="宋体" w:hint="eastAsia"/>
          <w:kern w:val="0"/>
          <w:sz w:val="24"/>
          <w:szCs w:val="24"/>
        </w:rPr>
        <w:t>高等数学</w:t>
      </w:r>
      <w:r w:rsidRPr="00D701A8">
        <w:rPr>
          <w:rFonts w:ascii="宋体" w:eastAsia="宋体" w:hAnsi="宋体" w:cs="宋体" w:hint="eastAsia"/>
          <w:sz w:val="24"/>
          <w:szCs w:val="24"/>
        </w:rPr>
        <w:t>的思想方法，为解决生物工程领域的实际问题提供思路和解决方案</w:t>
      </w:r>
      <w:r w:rsidRPr="00D701A8">
        <w:rPr>
          <w:rFonts w:ascii="宋体" w:eastAsia="宋体" w:hAnsi="宋体" w:cs="宋体" w:hint="eastAsia"/>
          <w:color w:val="000000"/>
          <w:kern w:val="0"/>
          <w:sz w:val="24"/>
          <w:szCs w:val="24"/>
        </w:rPr>
        <w:t>。</w:t>
      </w:r>
      <w:r w:rsidRPr="00D701A8">
        <w:rPr>
          <w:rFonts w:ascii="宋体" w:eastAsia="宋体" w:hAnsi="宋体" w:cs="宋体" w:hint="eastAsia"/>
          <w:sz w:val="24"/>
          <w:szCs w:val="24"/>
        </w:rPr>
        <w:t>【毕业要求</w:t>
      </w:r>
      <w:r w:rsidRPr="00D701A8">
        <w:rPr>
          <w:rFonts w:ascii="宋体" w:eastAsia="宋体" w:hAnsi="宋体" w:cs="宋体" w:hint="eastAsia"/>
          <w:color w:val="000000"/>
          <w:kern w:val="0"/>
          <w:sz w:val="24"/>
          <w:szCs w:val="24"/>
        </w:rPr>
        <w:t>2</w:t>
      </w:r>
      <w:r w:rsidRPr="00D701A8">
        <w:rPr>
          <w:rFonts w:ascii="宋体" w:eastAsia="宋体" w:hAnsi="宋体" w:cs="宋体" w:hint="eastAsia"/>
          <w:sz w:val="24"/>
          <w:szCs w:val="24"/>
        </w:rPr>
        <w:t>问题分析】</w:t>
      </w:r>
    </w:p>
    <w:p w14:paraId="1AA80AF8"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46" w:name="_Toc149553413"/>
      <w:r w:rsidRPr="00D701A8">
        <w:rPr>
          <w:rFonts w:ascii="Times New Roman" w:eastAsia="黑体" w:hAnsi="Times New Roman" w:cs="Times New Roman"/>
          <w:sz w:val="28"/>
          <w:szCs w:val="28"/>
        </w:rPr>
        <w:t>（二）课程学习目标与毕业要求指标点的对应关系</w:t>
      </w:r>
      <w:bookmarkEnd w:id="24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0"/>
        <w:gridCol w:w="4618"/>
        <w:gridCol w:w="1375"/>
      </w:tblGrid>
      <w:tr w:rsidR="00D701A8" w:rsidRPr="00D701A8" w14:paraId="0A717A28" w14:textId="77777777" w:rsidTr="00154F81">
        <w:trPr>
          <w:trHeight w:val="815"/>
          <w:jc w:val="center"/>
        </w:trPr>
        <w:tc>
          <w:tcPr>
            <w:tcW w:w="1970" w:type="dxa"/>
            <w:vAlign w:val="center"/>
          </w:tcPr>
          <w:p w14:paraId="3BB99D64"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b/>
                <w:sz w:val="24"/>
                <w:szCs w:val="24"/>
              </w:rPr>
              <w:t>毕业要求</w:t>
            </w:r>
          </w:p>
        </w:tc>
        <w:tc>
          <w:tcPr>
            <w:tcW w:w="4618" w:type="dxa"/>
            <w:vAlign w:val="center"/>
          </w:tcPr>
          <w:p w14:paraId="5AD7E23D"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b/>
                <w:sz w:val="24"/>
                <w:szCs w:val="24"/>
              </w:rPr>
              <w:t>毕业要求指标点</w:t>
            </w:r>
          </w:p>
        </w:tc>
        <w:tc>
          <w:tcPr>
            <w:tcW w:w="1375" w:type="dxa"/>
            <w:vAlign w:val="center"/>
          </w:tcPr>
          <w:p w14:paraId="270F20FE"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b/>
                <w:sz w:val="24"/>
                <w:szCs w:val="24"/>
              </w:rPr>
              <w:t>课程目标</w:t>
            </w:r>
          </w:p>
        </w:tc>
      </w:tr>
      <w:tr w:rsidR="00D701A8" w:rsidRPr="00D701A8" w14:paraId="698672C7" w14:textId="77777777" w:rsidTr="00154F81">
        <w:trPr>
          <w:trHeight w:val="1290"/>
          <w:jc w:val="center"/>
        </w:trPr>
        <w:tc>
          <w:tcPr>
            <w:tcW w:w="1970" w:type="dxa"/>
            <w:vMerge w:val="restart"/>
            <w:vAlign w:val="center"/>
          </w:tcPr>
          <w:p w14:paraId="3E6807C1" w14:textId="77777777" w:rsidR="00D701A8" w:rsidRPr="00D701A8" w:rsidRDefault="00D701A8" w:rsidP="00D701A8">
            <w:pPr>
              <w:spacing w:line="440" w:lineRule="exact"/>
              <w:jc w:val="center"/>
              <w:rPr>
                <w:rFonts w:ascii="宋体" w:eastAsia="宋体" w:hAnsi="宋体" w:cs="宋体"/>
                <w:color w:val="FF0000"/>
                <w:sz w:val="24"/>
                <w:szCs w:val="24"/>
              </w:rPr>
            </w:pPr>
            <w:r w:rsidRPr="00D701A8">
              <w:rPr>
                <w:rFonts w:ascii="宋体" w:eastAsia="宋体" w:hAnsi="宋体" w:cs="宋体" w:hint="eastAsia"/>
                <w:sz w:val="24"/>
                <w:szCs w:val="24"/>
              </w:rPr>
              <w:t>1. 工程知识</w:t>
            </w:r>
          </w:p>
        </w:tc>
        <w:tc>
          <w:tcPr>
            <w:tcW w:w="4618" w:type="dxa"/>
            <w:vMerge w:val="restart"/>
            <w:vAlign w:val="center"/>
          </w:tcPr>
          <w:p w14:paraId="37FE4BEF" w14:textId="77777777" w:rsidR="00D701A8" w:rsidRPr="00D701A8" w:rsidRDefault="00D701A8" w:rsidP="00D701A8">
            <w:pPr>
              <w:widowControl/>
              <w:spacing w:line="440" w:lineRule="exact"/>
              <w:rPr>
                <w:rFonts w:ascii="宋体" w:eastAsia="宋体" w:hAnsi="宋体" w:cs="宋体"/>
                <w:kern w:val="0"/>
                <w:sz w:val="24"/>
                <w:szCs w:val="24"/>
              </w:rPr>
            </w:pPr>
            <w:r w:rsidRPr="00D701A8">
              <w:rPr>
                <w:rFonts w:ascii="宋体" w:eastAsia="宋体" w:hAnsi="宋体" w:cs="宋体" w:hint="eastAsia"/>
                <w:kern w:val="0"/>
                <w:sz w:val="24"/>
                <w:szCs w:val="24"/>
              </w:rPr>
              <w:t>1.1具备数学、自然科学、工程基础等知识，并能够用于表述生物工程领域的复杂工程问题。</w:t>
            </w:r>
            <w:r w:rsidRPr="00D701A8">
              <w:rPr>
                <w:rFonts w:ascii="宋体" w:eastAsia="宋体" w:hAnsi="宋体" w:cs="宋体" w:hint="eastAsia"/>
                <w:sz w:val="24"/>
                <w:szCs w:val="24"/>
              </w:rPr>
              <w:t>（H）</w:t>
            </w:r>
          </w:p>
        </w:tc>
        <w:tc>
          <w:tcPr>
            <w:tcW w:w="1375" w:type="dxa"/>
            <w:vAlign w:val="center"/>
          </w:tcPr>
          <w:p w14:paraId="31B3DAFA"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课程目标1</w:t>
            </w:r>
          </w:p>
          <w:p w14:paraId="5BE489C7"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课程目标2</w:t>
            </w:r>
          </w:p>
        </w:tc>
      </w:tr>
      <w:tr w:rsidR="00D701A8" w:rsidRPr="00D701A8" w14:paraId="09D3292B" w14:textId="77777777" w:rsidTr="00154F81">
        <w:trPr>
          <w:trHeight w:val="2180"/>
          <w:jc w:val="center"/>
        </w:trPr>
        <w:tc>
          <w:tcPr>
            <w:tcW w:w="1970" w:type="dxa"/>
            <w:vAlign w:val="center"/>
          </w:tcPr>
          <w:p w14:paraId="65EE342D"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2. 问题分析</w:t>
            </w:r>
          </w:p>
        </w:tc>
        <w:tc>
          <w:tcPr>
            <w:tcW w:w="4618" w:type="dxa"/>
            <w:vAlign w:val="center"/>
          </w:tcPr>
          <w:p w14:paraId="7E549429" w14:textId="77777777" w:rsidR="00D701A8" w:rsidRPr="00D701A8" w:rsidRDefault="00D701A8" w:rsidP="00D701A8">
            <w:pPr>
              <w:spacing w:line="440" w:lineRule="exact"/>
              <w:rPr>
                <w:rFonts w:ascii="宋体" w:eastAsia="宋体" w:hAnsi="宋体" w:cs="宋体"/>
                <w:kern w:val="0"/>
                <w:sz w:val="24"/>
                <w:szCs w:val="21"/>
              </w:rPr>
            </w:pPr>
            <w:r w:rsidRPr="00D701A8">
              <w:rPr>
                <w:rFonts w:ascii="宋体" w:eastAsia="宋体" w:hAnsi="宋体" w:cs="宋体" w:hint="eastAsia"/>
                <w:kern w:val="0"/>
                <w:sz w:val="24"/>
                <w:szCs w:val="21"/>
              </w:rPr>
              <w:t>2.1能够应用数学、自然科学、工程科学原理，识别和判断生物工程领域复杂工程问题的关键影响环节。</w:t>
            </w:r>
            <w:r w:rsidRPr="00D701A8">
              <w:rPr>
                <w:rFonts w:ascii="宋体" w:eastAsia="宋体" w:hAnsi="宋体" w:cs="宋体" w:hint="eastAsia"/>
                <w:sz w:val="24"/>
                <w:szCs w:val="21"/>
              </w:rPr>
              <w:t>（M）</w:t>
            </w:r>
          </w:p>
        </w:tc>
        <w:tc>
          <w:tcPr>
            <w:tcW w:w="1375" w:type="dxa"/>
            <w:vAlign w:val="center"/>
          </w:tcPr>
          <w:p w14:paraId="0DC4E5BA"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课程目标3</w:t>
            </w:r>
          </w:p>
          <w:p w14:paraId="55ADDBB9"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课程目标4</w:t>
            </w:r>
          </w:p>
        </w:tc>
      </w:tr>
    </w:tbl>
    <w:p w14:paraId="04DF0BC0" w14:textId="77777777" w:rsidR="00D701A8" w:rsidRPr="00D701A8" w:rsidRDefault="00D701A8" w:rsidP="00D701A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47" w:name="_Toc149553414"/>
      <w:r w:rsidRPr="00D701A8">
        <w:rPr>
          <w:rFonts w:ascii="Times New Roman" w:eastAsia="黑体" w:hAnsi="Times New Roman" w:cs="Times New Roman" w:hint="eastAsia"/>
          <w:sz w:val="28"/>
          <w:szCs w:val="28"/>
        </w:rPr>
        <w:t>三、课程学习内容及与课程学习目标的对应关系</w:t>
      </w:r>
      <w:bookmarkEnd w:id="247"/>
    </w:p>
    <w:p w14:paraId="7BD26FE8"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48" w:name="_Toc149553415"/>
      <w:r w:rsidRPr="00D701A8">
        <w:rPr>
          <w:rFonts w:ascii="Times New Roman" w:eastAsia="黑体" w:hAnsi="Times New Roman" w:cs="Times New Roman" w:hint="eastAsia"/>
          <w:sz w:val="28"/>
          <w:szCs w:val="28"/>
        </w:rPr>
        <w:t>（一）课程学习内容</w:t>
      </w:r>
      <w:bookmarkEnd w:id="248"/>
    </w:p>
    <w:p w14:paraId="531C0919" w14:textId="77777777" w:rsidR="00D701A8" w:rsidRPr="00D701A8" w:rsidRDefault="00D701A8" w:rsidP="00D701A8">
      <w:pPr>
        <w:spacing w:beforeLines="50" w:before="156" w:afterLines="50" w:after="156" w:line="440" w:lineRule="exact"/>
        <w:ind w:firstLineChars="200" w:firstLine="560"/>
        <w:jc w:val="center"/>
        <w:rPr>
          <w:rFonts w:ascii="黑体" w:eastAsia="黑体" w:hAnsi="黑体" w:cs="黑体"/>
          <w:sz w:val="28"/>
          <w:szCs w:val="28"/>
        </w:rPr>
      </w:pPr>
      <w:r w:rsidRPr="00D701A8">
        <w:rPr>
          <w:rFonts w:ascii="黑体" w:eastAsia="黑体" w:hAnsi="黑体" w:cs="黑体" w:hint="eastAsia"/>
          <w:sz w:val="28"/>
          <w:szCs w:val="28"/>
        </w:rPr>
        <w:t>第六章  微分方程</w:t>
      </w:r>
    </w:p>
    <w:p w14:paraId="7595DA9F"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【学习目标】</w:t>
      </w:r>
    </w:p>
    <w:p w14:paraId="10F0FE1A"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理解微分方程、阶、解、通解、初始条件和特解等概念；掌握</w:t>
      </w:r>
      <w:proofErr w:type="gramStart"/>
      <w:r w:rsidRPr="00D701A8">
        <w:rPr>
          <w:rFonts w:ascii="宋体" w:eastAsia="宋体" w:hAnsi="宋体" w:cs="Times New Roman" w:hint="eastAsia"/>
          <w:sz w:val="24"/>
          <w:szCs w:val="24"/>
        </w:rPr>
        <w:t>一阶可分离</w:t>
      </w:r>
      <w:proofErr w:type="gramEnd"/>
      <w:r w:rsidRPr="00D701A8">
        <w:rPr>
          <w:rFonts w:ascii="宋体" w:eastAsia="宋体" w:hAnsi="宋体" w:cs="Times New Roman" w:hint="eastAsia"/>
          <w:sz w:val="24"/>
          <w:szCs w:val="24"/>
        </w:rPr>
        <w:t>变</w:t>
      </w:r>
      <w:r w:rsidRPr="00D701A8">
        <w:rPr>
          <w:rFonts w:ascii="宋体" w:eastAsia="宋体" w:hAnsi="宋体" w:cs="Times New Roman" w:hint="eastAsia"/>
          <w:sz w:val="24"/>
          <w:szCs w:val="24"/>
        </w:rPr>
        <w:lastRenderedPageBreak/>
        <w:t>量的微分方程和一阶线性微分方程的解法。</w:t>
      </w:r>
      <w:r w:rsidRPr="00D701A8">
        <w:rPr>
          <w:rFonts w:ascii="宋体" w:eastAsia="宋体" w:hAnsi="宋体" w:cs="Times New Roman"/>
          <w:sz w:val="24"/>
          <w:szCs w:val="24"/>
        </w:rPr>
        <w:t xml:space="preserve"> </w:t>
      </w:r>
    </w:p>
    <w:p w14:paraId="0850D423"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【学习内容】</w:t>
      </w:r>
    </w:p>
    <w:p w14:paraId="1FE6E808" w14:textId="77777777" w:rsidR="00D701A8" w:rsidRPr="00D701A8" w:rsidRDefault="00D701A8" w:rsidP="00D701A8">
      <w:pPr>
        <w:spacing w:line="440" w:lineRule="exact"/>
        <w:ind w:firstLineChars="200" w:firstLine="480"/>
        <w:rPr>
          <w:rFonts w:ascii="宋体" w:eastAsia="宋体" w:hAnsi="宋体" w:cs="Times New Roman"/>
          <w:b/>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w:t>
      </w:r>
      <w:r w:rsidRPr="00D701A8">
        <w:rPr>
          <w:rFonts w:ascii="宋体" w:eastAsia="宋体" w:hAnsi="宋体" w:cs="Times New Roman" w:hint="eastAsia"/>
          <w:sz w:val="24"/>
          <w:szCs w:val="24"/>
        </w:rPr>
        <w:t xml:space="preserve"> </w:t>
      </w:r>
      <w:r w:rsidRPr="00D701A8">
        <w:rPr>
          <w:rFonts w:ascii="宋体" w:eastAsia="宋体" w:hAnsi="宋体" w:cs="Times New Roman" w:hint="eastAsia"/>
          <w:color w:val="000000"/>
          <w:sz w:val="24"/>
          <w:szCs w:val="24"/>
        </w:rPr>
        <w:t>微分方程的基本概念</w:t>
      </w:r>
      <w:r w:rsidRPr="00D701A8">
        <w:rPr>
          <w:rFonts w:ascii="宋体" w:eastAsia="宋体" w:hAnsi="宋体" w:cs="Times New Roman" w:hint="eastAsia"/>
          <w:sz w:val="24"/>
          <w:szCs w:val="24"/>
        </w:rPr>
        <w:t>；</w:t>
      </w:r>
    </w:p>
    <w:p w14:paraId="78603FE9" w14:textId="77777777" w:rsidR="00D701A8" w:rsidRPr="00D701A8" w:rsidRDefault="00D701A8" w:rsidP="00D701A8">
      <w:pPr>
        <w:adjustRightInd w:val="0"/>
        <w:snapToGrid w:val="0"/>
        <w:spacing w:line="50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w:t>
      </w:r>
      <w:r w:rsidRPr="00D701A8">
        <w:rPr>
          <w:rFonts w:ascii="宋体" w:eastAsia="宋体" w:hAnsi="宋体" w:cs="Times New Roman" w:hint="eastAsia"/>
          <w:sz w:val="24"/>
          <w:szCs w:val="24"/>
        </w:rPr>
        <w:t xml:space="preserve"> 可分离变量的微分方程；</w:t>
      </w:r>
    </w:p>
    <w:p w14:paraId="1F80D903" w14:textId="77777777" w:rsidR="00D701A8" w:rsidRPr="00D701A8" w:rsidRDefault="00D701A8" w:rsidP="00D701A8">
      <w:pPr>
        <w:spacing w:line="440" w:lineRule="exact"/>
        <w:ind w:firstLineChars="200" w:firstLine="480"/>
        <w:rPr>
          <w:rFonts w:ascii="宋体" w:eastAsia="宋体" w:hAnsi="宋体" w:cs="Times New Roman"/>
          <w:color w:val="000000"/>
          <w:sz w:val="24"/>
          <w:szCs w:val="24"/>
        </w:rPr>
      </w:pPr>
      <w:r w:rsidRPr="00D701A8">
        <w:rPr>
          <w:rFonts w:ascii="宋体" w:eastAsia="宋体" w:hAnsi="宋体" w:cs="Times New Roman" w:hint="eastAsia"/>
          <w:sz w:val="24"/>
          <w:szCs w:val="24"/>
        </w:rPr>
        <w:t>3</w:t>
      </w:r>
      <w:r w:rsidRPr="00D701A8">
        <w:rPr>
          <w:rFonts w:ascii="宋体" w:eastAsia="宋体" w:hAnsi="宋体" w:cs="Times New Roman"/>
          <w:sz w:val="24"/>
          <w:szCs w:val="24"/>
        </w:rPr>
        <w:t>.</w:t>
      </w:r>
      <w:r w:rsidRPr="00D701A8">
        <w:rPr>
          <w:rFonts w:ascii="宋体" w:eastAsia="宋体" w:hAnsi="宋体" w:cs="Times New Roman" w:hint="eastAsia"/>
          <w:sz w:val="24"/>
          <w:szCs w:val="24"/>
        </w:rPr>
        <w:t xml:space="preserve"> </w:t>
      </w:r>
      <w:r w:rsidRPr="00D701A8">
        <w:rPr>
          <w:rFonts w:ascii="宋体" w:eastAsia="宋体" w:hAnsi="宋体" w:cs="Times New Roman" w:hint="eastAsia"/>
          <w:color w:val="000000"/>
          <w:sz w:val="24"/>
          <w:szCs w:val="24"/>
        </w:rPr>
        <w:t>一阶线性微分方程。</w:t>
      </w:r>
    </w:p>
    <w:p w14:paraId="2D121C3C"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2AD202F7"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微分方程的基本概念；</w:t>
      </w:r>
      <w:r w:rsidRPr="00D701A8">
        <w:rPr>
          <w:rFonts w:ascii="宋体" w:eastAsia="宋体" w:hAnsi="宋体" w:cs="Times New Roman"/>
          <w:sz w:val="24"/>
          <w:szCs w:val="24"/>
        </w:rPr>
        <w:t xml:space="preserve"> </w:t>
      </w:r>
    </w:p>
    <w:p w14:paraId="55C8770D"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可分离变量的微分方程、一阶线性微分方程的</w:t>
      </w:r>
      <w:r w:rsidRPr="00D701A8">
        <w:rPr>
          <w:rFonts w:ascii="宋体" w:eastAsia="宋体" w:hAnsi="宋体" w:cs="Times New Roman"/>
          <w:sz w:val="24"/>
          <w:szCs w:val="24"/>
        </w:rPr>
        <w:t>解法</w:t>
      </w:r>
      <w:r w:rsidRPr="00D701A8">
        <w:rPr>
          <w:rFonts w:ascii="宋体" w:eastAsia="宋体" w:hAnsi="宋体" w:cs="Times New Roman" w:hint="eastAsia"/>
          <w:sz w:val="24"/>
          <w:szCs w:val="24"/>
        </w:rPr>
        <w:t>。</w:t>
      </w:r>
    </w:p>
    <w:p w14:paraId="068C05D8"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44C8D3F5" w14:textId="77777777" w:rsidR="00D701A8" w:rsidRPr="00D701A8" w:rsidRDefault="00D701A8" w:rsidP="00D701A8">
      <w:pPr>
        <w:spacing w:line="440" w:lineRule="exact"/>
        <w:ind w:firstLineChars="200" w:firstLine="480"/>
        <w:rPr>
          <w:rFonts w:ascii="宋体" w:eastAsia="宋体" w:hAnsi="宋体" w:cs="Times New Roman"/>
          <w:b/>
          <w:sz w:val="24"/>
          <w:szCs w:val="24"/>
        </w:rPr>
      </w:pPr>
      <w:r w:rsidRPr="00D701A8">
        <w:rPr>
          <w:rFonts w:ascii="宋体" w:eastAsia="宋体" w:hAnsi="宋体" w:cs="Times New Roman" w:hint="eastAsia"/>
          <w:sz w:val="24"/>
          <w:szCs w:val="24"/>
        </w:rPr>
        <w:t>一阶线性微分方程</w:t>
      </w:r>
      <w:r w:rsidRPr="00D701A8">
        <w:rPr>
          <w:rFonts w:ascii="宋体" w:eastAsia="宋体" w:hAnsi="宋体" w:cs="Times New Roman" w:hint="eastAsia"/>
          <w:color w:val="000000"/>
          <w:sz w:val="24"/>
          <w:szCs w:val="24"/>
        </w:rPr>
        <w:t>的</w:t>
      </w:r>
      <w:r w:rsidRPr="00D701A8">
        <w:rPr>
          <w:rFonts w:ascii="宋体" w:eastAsia="宋体" w:hAnsi="宋体" w:cs="Times New Roman"/>
          <w:color w:val="000000"/>
          <w:sz w:val="24"/>
          <w:szCs w:val="24"/>
        </w:rPr>
        <w:t>求解</w:t>
      </w:r>
      <w:r w:rsidRPr="00D701A8">
        <w:rPr>
          <w:rFonts w:ascii="宋体" w:eastAsia="宋体" w:hAnsi="宋体" w:cs="Times New Roman" w:hint="eastAsia"/>
          <w:color w:val="000000"/>
          <w:sz w:val="24"/>
          <w:szCs w:val="24"/>
        </w:rPr>
        <w:t>。</w:t>
      </w:r>
    </w:p>
    <w:p w14:paraId="67784973"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0CA6ACC1" w14:textId="77777777" w:rsidR="00D701A8" w:rsidRPr="00D701A8" w:rsidRDefault="00D701A8" w:rsidP="00D701A8">
      <w:pPr>
        <w:spacing w:line="440" w:lineRule="exact"/>
        <w:ind w:left="480"/>
        <w:rPr>
          <w:rFonts w:ascii="宋体" w:eastAsia="宋体" w:hAnsi="宋体" w:cs="宋体"/>
          <w:kern w:val="0"/>
          <w:sz w:val="24"/>
          <w:szCs w:val="24"/>
        </w:rPr>
      </w:pPr>
      <w:r w:rsidRPr="00D701A8">
        <w:rPr>
          <w:rFonts w:ascii="宋体" w:eastAsia="宋体" w:hAnsi="宋体" w:cs="宋体" w:hint="eastAsia"/>
          <w:kern w:val="0"/>
          <w:sz w:val="24"/>
          <w:szCs w:val="24"/>
        </w:rPr>
        <w:t>1.</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采用传统教学与多媒体课件相结合的方法，用课堂讲授的方法详细</w:t>
      </w:r>
      <w:proofErr w:type="gramStart"/>
      <w:r w:rsidRPr="00D701A8">
        <w:rPr>
          <w:rFonts w:ascii="宋体" w:eastAsia="宋体" w:hAnsi="宋体" w:cs="宋体" w:hint="eastAsia"/>
          <w:kern w:val="0"/>
          <w:sz w:val="24"/>
          <w:szCs w:val="24"/>
        </w:rPr>
        <w:t>阐</w:t>
      </w:r>
      <w:proofErr w:type="gramEnd"/>
    </w:p>
    <w:p w14:paraId="713E11C5" w14:textId="77777777" w:rsidR="00D701A8" w:rsidRPr="00D701A8" w:rsidRDefault="00D701A8" w:rsidP="00D701A8">
      <w:pPr>
        <w:spacing w:line="440" w:lineRule="exact"/>
        <w:rPr>
          <w:rFonts w:ascii="宋体" w:eastAsia="宋体" w:hAnsi="宋体" w:cs="宋体"/>
          <w:kern w:val="0"/>
          <w:sz w:val="24"/>
          <w:szCs w:val="24"/>
        </w:rPr>
      </w:pPr>
      <w:proofErr w:type="gramStart"/>
      <w:r w:rsidRPr="00D701A8">
        <w:rPr>
          <w:rFonts w:ascii="宋体" w:eastAsia="宋体" w:hAnsi="宋体" w:cs="宋体" w:hint="eastAsia"/>
          <w:kern w:val="0"/>
          <w:sz w:val="24"/>
          <w:szCs w:val="24"/>
        </w:rPr>
        <w:t>述本课程</w:t>
      </w:r>
      <w:proofErr w:type="gramEnd"/>
      <w:r w:rsidRPr="00D701A8">
        <w:rPr>
          <w:rFonts w:ascii="宋体" w:eastAsia="宋体" w:hAnsi="宋体" w:cs="宋体" w:hint="eastAsia"/>
          <w:kern w:val="0"/>
          <w:sz w:val="24"/>
          <w:szCs w:val="24"/>
        </w:rPr>
        <w:t>的基本概念、基本理论及计算方法，培养学生基本数学素养和数学能力；</w:t>
      </w:r>
    </w:p>
    <w:p w14:paraId="753CB277"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采用以教师讲授为主，课堂练习、讨论为辅的讲练结合授课方式，强化学生数学计算能力和应用能力的培养。</w:t>
      </w:r>
    </w:p>
    <w:p w14:paraId="349781D5" w14:textId="77777777" w:rsidR="00D701A8" w:rsidRPr="00D701A8" w:rsidRDefault="00D701A8" w:rsidP="00D701A8">
      <w:pPr>
        <w:spacing w:line="440" w:lineRule="exact"/>
        <w:ind w:firstLineChars="200" w:firstLine="482"/>
        <w:rPr>
          <w:rFonts w:ascii="宋体" w:eastAsia="宋体" w:hAnsi="宋体" w:cs="Times New Roman"/>
          <w:bCs/>
          <w:color w:val="FF0000"/>
          <w:sz w:val="24"/>
          <w:szCs w:val="24"/>
        </w:rPr>
      </w:pPr>
      <w:r w:rsidRPr="00D701A8">
        <w:rPr>
          <w:rFonts w:ascii="宋体" w:eastAsia="宋体" w:hAnsi="宋体" w:cs="Times New Roman" w:hint="eastAsia"/>
          <w:b/>
          <w:sz w:val="24"/>
          <w:szCs w:val="24"/>
        </w:rPr>
        <w:t>【复习思考】</w:t>
      </w:r>
    </w:p>
    <w:p w14:paraId="335C92EF" w14:textId="77777777" w:rsidR="00D701A8" w:rsidRPr="00D701A8" w:rsidRDefault="00D701A8" w:rsidP="00D701A8">
      <w:pPr>
        <w:spacing w:line="440" w:lineRule="exact"/>
        <w:ind w:left="480"/>
        <w:rPr>
          <w:rFonts w:ascii="宋体" w:eastAsia="宋体" w:hAnsi="宋体" w:cs="Times New Roman"/>
          <w:sz w:val="24"/>
          <w:szCs w:val="24"/>
        </w:rPr>
      </w:pPr>
      <w:r w:rsidRPr="00D701A8">
        <w:rPr>
          <w:rFonts w:ascii="宋体" w:eastAsia="宋体" w:hAnsi="宋体" w:cs="Times New Roman" w:hint="eastAsia"/>
          <w:sz w:val="24"/>
          <w:szCs w:val="24"/>
        </w:rPr>
        <w:t xml:space="preserve">1. </w:t>
      </w:r>
      <w:r w:rsidRPr="00D701A8">
        <w:rPr>
          <w:rFonts w:ascii="宋体" w:eastAsia="宋体" w:hAnsi="宋体" w:cs="Times New Roman"/>
          <w:sz w:val="24"/>
          <w:szCs w:val="24"/>
        </w:rPr>
        <w:t>微分方程</w:t>
      </w:r>
      <w:r w:rsidRPr="00D701A8">
        <w:rPr>
          <w:rFonts w:ascii="宋体" w:eastAsia="宋体" w:hAnsi="宋体" w:cs="Times New Roman" w:hint="eastAsia"/>
          <w:sz w:val="24"/>
          <w:szCs w:val="24"/>
        </w:rPr>
        <w:t>的阶数、解、</w:t>
      </w:r>
      <w:r w:rsidRPr="00D701A8">
        <w:rPr>
          <w:rFonts w:ascii="宋体" w:eastAsia="宋体" w:hAnsi="宋体" w:cs="Times New Roman"/>
          <w:sz w:val="24"/>
          <w:szCs w:val="24"/>
        </w:rPr>
        <w:t>特解</w:t>
      </w:r>
      <w:r w:rsidRPr="00D701A8">
        <w:rPr>
          <w:rFonts w:ascii="宋体" w:eastAsia="宋体" w:hAnsi="宋体" w:cs="Times New Roman" w:hint="eastAsia"/>
          <w:sz w:val="24"/>
          <w:szCs w:val="24"/>
        </w:rPr>
        <w:t>、</w:t>
      </w:r>
      <w:r w:rsidRPr="00D701A8">
        <w:rPr>
          <w:rFonts w:ascii="宋体" w:eastAsia="宋体" w:hAnsi="宋体" w:cs="Times New Roman"/>
          <w:sz w:val="24"/>
          <w:szCs w:val="24"/>
        </w:rPr>
        <w:t>通解</w:t>
      </w:r>
      <w:r w:rsidRPr="00D701A8">
        <w:rPr>
          <w:rFonts w:ascii="宋体" w:eastAsia="宋体" w:hAnsi="宋体" w:cs="Times New Roman" w:hint="eastAsia"/>
          <w:sz w:val="24"/>
          <w:szCs w:val="24"/>
        </w:rPr>
        <w:t>的概念；</w:t>
      </w:r>
      <w:r w:rsidRPr="00D701A8">
        <w:rPr>
          <w:rFonts w:ascii="宋体" w:eastAsia="宋体" w:hAnsi="宋体" w:cs="Times New Roman"/>
          <w:sz w:val="24"/>
          <w:szCs w:val="24"/>
        </w:rPr>
        <w:t xml:space="preserve"> </w:t>
      </w:r>
    </w:p>
    <w:p w14:paraId="017DAA67"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w:t>
      </w:r>
      <w:r w:rsidRPr="00D701A8">
        <w:rPr>
          <w:rFonts w:ascii="宋体" w:eastAsia="宋体" w:hAnsi="宋体" w:cs="Times New Roman" w:hint="eastAsia"/>
          <w:sz w:val="24"/>
          <w:szCs w:val="24"/>
        </w:rPr>
        <w:t xml:space="preserve"> 可分离变量微分方程、</w:t>
      </w:r>
      <w:r w:rsidRPr="00D701A8">
        <w:rPr>
          <w:rFonts w:ascii="宋体" w:eastAsia="宋体" w:hAnsi="宋体" w:cs="Times New Roman" w:hint="eastAsia"/>
          <w:color w:val="000000"/>
          <w:sz w:val="24"/>
          <w:szCs w:val="24"/>
        </w:rPr>
        <w:t>一阶线性微分方程的求解方法</w:t>
      </w:r>
      <w:r w:rsidRPr="00D701A8">
        <w:rPr>
          <w:rFonts w:ascii="宋体" w:eastAsia="宋体" w:hAnsi="宋体" w:cs="Times New Roman" w:hint="eastAsia"/>
          <w:sz w:val="24"/>
          <w:szCs w:val="24"/>
        </w:rPr>
        <w:t>。</w:t>
      </w:r>
    </w:p>
    <w:p w14:paraId="4CFEE126" w14:textId="77777777" w:rsidR="00D701A8" w:rsidRPr="00D701A8" w:rsidRDefault="00D701A8" w:rsidP="00D701A8">
      <w:pPr>
        <w:spacing w:beforeLines="50" w:before="156" w:afterLines="50" w:after="156" w:line="440" w:lineRule="exact"/>
        <w:ind w:firstLineChars="200" w:firstLine="560"/>
        <w:jc w:val="center"/>
        <w:rPr>
          <w:rFonts w:ascii="黑体" w:eastAsia="黑体" w:hAnsi="黑体" w:cs="Times New Roman"/>
          <w:sz w:val="28"/>
          <w:szCs w:val="28"/>
        </w:rPr>
      </w:pPr>
      <w:r w:rsidRPr="00D701A8">
        <w:rPr>
          <w:rFonts w:ascii="黑体" w:eastAsia="黑体" w:hAnsi="黑体" w:cs="Times New Roman" w:hint="eastAsia"/>
          <w:sz w:val="28"/>
          <w:szCs w:val="28"/>
        </w:rPr>
        <w:t>第七章  向量代数与</w:t>
      </w:r>
      <w:r w:rsidRPr="00D701A8">
        <w:rPr>
          <w:rFonts w:ascii="黑体" w:eastAsia="黑体" w:hAnsi="黑体" w:cs="Times New Roman"/>
          <w:sz w:val="28"/>
          <w:szCs w:val="28"/>
        </w:rPr>
        <w:t>空间解析几何</w:t>
      </w:r>
    </w:p>
    <w:p w14:paraId="69103D54"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【学习目标】</w:t>
      </w:r>
    </w:p>
    <w:p w14:paraId="2F0DB29B"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理解空间直角坐标系、向量的相关概念及运算；</w:t>
      </w:r>
      <w:proofErr w:type="gramStart"/>
      <w:r w:rsidRPr="00D701A8">
        <w:rPr>
          <w:rFonts w:ascii="宋体" w:eastAsia="宋体" w:hAnsi="宋体" w:cs="宋体" w:hint="eastAsia"/>
          <w:kern w:val="0"/>
          <w:sz w:val="24"/>
          <w:szCs w:val="24"/>
        </w:rPr>
        <w:t>会求平面</w:t>
      </w:r>
      <w:proofErr w:type="gramEnd"/>
      <w:r w:rsidRPr="00D701A8">
        <w:rPr>
          <w:rFonts w:ascii="宋体" w:eastAsia="宋体" w:hAnsi="宋体" w:cs="宋体" w:hint="eastAsia"/>
          <w:kern w:val="0"/>
          <w:sz w:val="24"/>
          <w:szCs w:val="24"/>
        </w:rPr>
        <w:t>方程、空间直线方程；</w:t>
      </w:r>
      <w:r w:rsidRPr="00D701A8">
        <w:rPr>
          <w:rFonts w:ascii="宋体" w:eastAsia="宋体" w:hAnsi="宋体" w:cs="Times New Roman" w:hint="eastAsia"/>
          <w:sz w:val="24"/>
          <w:szCs w:val="24"/>
        </w:rPr>
        <w:t>了解</w:t>
      </w:r>
      <w:r w:rsidRPr="00D701A8">
        <w:rPr>
          <w:rFonts w:ascii="宋体" w:eastAsia="宋体" w:hAnsi="宋体" w:cs="Times New Roman"/>
          <w:sz w:val="24"/>
          <w:szCs w:val="24"/>
        </w:rPr>
        <w:t>曲面和</w:t>
      </w:r>
      <w:r w:rsidRPr="00D701A8">
        <w:rPr>
          <w:rFonts w:ascii="宋体" w:eastAsia="宋体" w:hAnsi="宋体" w:cs="Times New Roman" w:hint="eastAsia"/>
          <w:sz w:val="24"/>
          <w:szCs w:val="24"/>
        </w:rPr>
        <w:t>空间</w:t>
      </w:r>
      <w:r w:rsidRPr="00D701A8">
        <w:rPr>
          <w:rFonts w:ascii="宋体" w:eastAsia="宋体" w:hAnsi="宋体" w:cs="Times New Roman"/>
          <w:sz w:val="24"/>
          <w:szCs w:val="24"/>
        </w:rPr>
        <w:t>曲线的概念。</w:t>
      </w:r>
    </w:p>
    <w:p w14:paraId="3B89BE26"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【学习内容】</w:t>
      </w:r>
    </w:p>
    <w:p w14:paraId="2E50897A" w14:textId="77777777" w:rsidR="00D701A8" w:rsidRPr="00D701A8" w:rsidRDefault="00D701A8" w:rsidP="00D701A8">
      <w:pPr>
        <w:adjustRightInd w:val="0"/>
        <w:snapToGrid w:val="0"/>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向量及其线性运算；</w:t>
      </w:r>
    </w:p>
    <w:p w14:paraId="62B6E6B5" w14:textId="77777777" w:rsidR="00D701A8" w:rsidRPr="00D701A8" w:rsidRDefault="00D701A8" w:rsidP="00D701A8">
      <w:pPr>
        <w:adjustRightInd w:val="0"/>
        <w:snapToGrid w:val="0"/>
        <w:spacing w:line="440" w:lineRule="exact"/>
        <w:rPr>
          <w:rFonts w:ascii="宋体" w:eastAsia="宋体" w:hAnsi="宋体" w:cs="宋体"/>
          <w:kern w:val="0"/>
          <w:sz w:val="24"/>
          <w:szCs w:val="24"/>
        </w:rPr>
      </w:pP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2.</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数量积，向量积；</w:t>
      </w:r>
    </w:p>
    <w:p w14:paraId="1DBDA258"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hint="eastAsia"/>
          <w:kern w:val="0"/>
          <w:sz w:val="24"/>
          <w:szCs w:val="24"/>
        </w:rPr>
        <w:t>3</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平面及其方程；</w:t>
      </w:r>
    </w:p>
    <w:p w14:paraId="0F09D5B9"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hint="eastAsia"/>
          <w:kern w:val="0"/>
          <w:sz w:val="24"/>
          <w:szCs w:val="24"/>
        </w:rPr>
        <w:t>4</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空间直线及其方程；</w:t>
      </w:r>
    </w:p>
    <w:p w14:paraId="0758E630"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hint="eastAsia"/>
          <w:kern w:val="0"/>
          <w:sz w:val="24"/>
          <w:szCs w:val="24"/>
        </w:rPr>
        <w:t>5</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曲面及其方程；</w:t>
      </w:r>
    </w:p>
    <w:p w14:paraId="788379F4"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hint="eastAsia"/>
          <w:kern w:val="0"/>
          <w:sz w:val="24"/>
          <w:szCs w:val="24"/>
        </w:rPr>
        <w:t>6</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空间曲线及其方程。</w:t>
      </w:r>
    </w:p>
    <w:p w14:paraId="66EA8085" w14:textId="77777777" w:rsidR="00D701A8" w:rsidRPr="00D701A8" w:rsidRDefault="00D701A8" w:rsidP="00D701A8">
      <w:pPr>
        <w:spacing w:line="440" w:lineRule="exact"/>
        <w:ind w:left="480" w:firstLineChars="50" w:firstLine="120"/>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4D516A52" w14:textId="77777777" w:rsidR="00D701A8" w:rsidRPr="00D701A8" w:rsidRDefault="00D701A8" w:rsidP="00D701A8">
      <w:pPr>
        <w:spacing w:line="440" w:lineRule="exact"/>
        <w:ind w:left="480"/>
        <w:rPr>
          <w:rFonts w:ascii="宋体" w:eastAsia="宋体" w:hAnsi="宋体" w:cs="宋体"/>
          <w:kern w:val="0"/>
          <w:sz w:val="24"/>
          <w:szCs w:val="24"/>
        </w:rPr>
      </w:pPr>
      <w:r w:rsidRPr="00D701A8">
        <w:rPr>
          <w:rFonts w:ascii="宋体" w:eastAsia="宋体" w:hAnsi="宋体" w:cs="宋体" w:hint="eastAsia"/>
          <w:kern w:val="0"/>
          <w:sz w:val="24"/>
          <w:szCs w:val="24"/>
        </w:rPr>
        <w:lastRenderedPageBreak/>
        <w:t>1. 空间直角坐标系的</w:t>
      </w:r>
      <w:r w:rsidRPr="00D701A8">
        <w:rPr>
          <w:rFonts w:ascii="宋体" w:eastAsia="宋体" w:hAnsi="宋体" w:cs="宋体"/>
          <w:kern w:val="0"/>
          <w:sz w:val="24"/>
          <w:szCs w:val="24"/>
        </w:rPr>
        <w:t>建立</w:t>
      </w:r>
      <w:r w:rsidRPr="00D701A8">
        <w:rPr>
          <w:rFonts w:ascii="宋体" w:eastAsia="宋体" w:hAnsi="宋体" w:cs="宋体" w:hint="eastAsia"/>
          <w:kern w:val="0"/>
          <w:sz w:val="24"/>
          <w:szCs w:val="24"/>
        </w:rPr>
        <w:t>；</w:t>
      </w:r>
    </w:p>
    <w:p w14:paraId="4768BD3B"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向量的坐标表达式及其运算；</w:t>
      </w:r>
    </w:p>
    <w:p w14:paraId="18305A6D"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kern w:val="0"/>
          <w:sz w:val="24"/>
          <w:szCs w:val="24"/>
        </w:rPr>
        <w:t xml:space="preserve">3. </w:t>
      </w:r>
      <w:r w:rsidRPr="00D701A8">
        <w:rPr>
          <w:rFonts w:ascii="宋体" w:eastAsia="宋体" w:hAnsi="宋体" w:cs="宋体" w:hint="eastAsia"/>
          <w:kern w:val="0"/>
          <w:sz w:val="24"/>
          <w:szCs w:val="24"/>
        </w:rPr>
        <w:t>平面方程和空间直线方程的求法。</w:t>
      </w:r>
    </w:p>
    <w:p w14:paraId="1209C0D9"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1B37EF9E" w14:textId="77777777" w:rsidR="00D701A8" w:rsidRPr="00D701A8" w:rsidRDefault="00D701A8" w:rsidP="00D701A8">
      <w:pPr>
        <w:spacing w:line="440" w:lineRule="exact"/>
        <w:ind w:left="480"/>
        <w:rPr>
          <w:rFonts w:ascii="宋体" w:eastAsia="宋体" w:hAnsi="宋体" w:cs="宋体"/>
          <w:kern w:val="0"/>
          <w:sz w:val="24"/>
          <w:szCs w:val="24"/>
        </w:rPr>
      </w:pP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求平面方程和空间直线方程。</w:t>
      </w:r>
    </w:p>
    <w:p w14:paraId="4BF04F5F"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5D21DA95"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采用传统教学与多媒体课件相结合的方法，用课堂讲授的方法详细阐述本课程的基本概念、基本理论及计算方法，培养学生基本数学素养和数学能力；</w:t>
      </w:r>
    </w:p>
    <w:p w14:paraId="76CB759F"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采用启发式教学方法进行授课，培养学生发现问题、分析问题、解决问题的能力；</w:t>
      </w:r>
    </w:p>
    <w:p w14:paraId="766C3963"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3. 采用以教师讲授为主，课堂练习、讨论为辅的讲练结合授课方式，强化学生数学计算能力和应用能力的培养。</w:t>
      </w:r>
    </w:p>
    <w:p w14:paraId="30E28912" w14:textId="77777777" w:rsidR="00D701A8" w:rsidRPr="00D701A8" w:rsidRDefault="00D701A8" w:rsidP="00D701A8">
      <w:pPr>
        <w:spacing w:line="440" w:lineRule="exact"/>
        <w:ind w:firstLineChars="200" w:firstLine="482"/>
        <w:rPr>
          <w:rFonts w:ascii="宋体" w:eastAsia="宋体" w:hAnsi="宋体" w:cs="Times New Roman"/>
          <w:bCs/>
          <w:color w:val="FF0000"/>
          <w:sz w:val="24"/>
          <w:szCs w:val="24"/>
        </w:rPr>
      </w:pPr>
      <w:r w:rsidRPr="00D701A8">
        <w:rPr>
          <w:rFonts w:ascii="宋体" w:eastAsia="宋体" w:hAnsi="宋体" w:cs="Times New Roman" w:hint="eastAsia"/>
          <w:b/>
          <w:sz w:val="24"/>
          <w:szCs w:val="24"/>
        </w:rPr>
        <w:t>【复习思考】</w:t>
      </w:r>
    </w:p>
    <w:p w14:paraId="7DB145FC" w14:textId="77777777" w:rsidR="00D701A8" w:rsidRPr="00D701A8" w:rsidRDefault="00D701A8" w:rsidP="00D701A8">
      <w:pPr>
        <w:spacing w:line="440" w:lineRule="exact"/>
        <w:ind w:firstLineChars="200" w:firstLine="480"/>
        <w:rPr>
          <w:rFonts w:ascii="宋体" w:eastAsia="宋体" w:hAnsi="宋体" w:cs="Times New Roman"/>
          <w:b/>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 xml:space="preserve">. </w:t>
      </w:r>
      <w:r w:rsidRPr="00D701A8">
        <w:rPr>
          <w:rFonts w:ascii="宋体" w:eastAsia="宋体" w:hAnsi="宋体" w:cs="宋体" w:hint="eastAsia"/>
          <w:kern w:val="0"/>
          <w:sz w:val="24"/>
          <w:szCs w:val="24"/>
        </w:rPr>
        <w:t>向量运算有哪些</w:t>
      </w:r>
      <w:r w:rsidRPr="00D701A8">
        <w:rPr>
          <w:rFonts w:ascii="宋体" w:eastAsia="宋体" w:hAnsi="宋体" w:cs="宋体"/>
          <w:kern w:val="0"/>
          <w:sz w:val="24"/>
          <w:szCs w:val="24"/>
        </w:rPr>
        <w:t>？</w:t>
      </w:r>
    </w:p>
    <w:p w14:paraId="14D6DB92"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求解</w:t>
      </w:r>
      <w:r w:rsidRPr="00D701A8">
        <w:rPr>
          <w:rFonts w:ascii="宋体" w:eastAsia="宋体" w:hAnsi="宋体" w:cs="宋体" w:hint="eastAsia"/>
          <w:kern w:val="0"/>
          <w:sz w:val="24"/>
          <w:szCs w:val="24"/>
        </w:rPr>
        <w:t>平面方程和空间直线方程有</w:t>
      </w:r>
      <w:r w:rsidRPr="00D701A8">
        <w:rPr>
          <w:rFonts w:ascii="宋体" w:eastAsia="宋体" w:hAnsi="宋体" w:cs="宋体"/>
          <w:kern w:val="0"/>
          <w:sz w:val="24"/>
          <w:szCs w:val="24"/>
        </w:rPr>
        <w:t>哪些方法</w:t>
      </w:r>
      <w:r w:rsidRPr="00D701A8">
        <w:rPr>
          <w:rFonts w:ascii="宋体" w:eastAsia="宋体" w:hAnsi="宋体" w:cs="宋体" w:hint="eastAsia"/>
          <w:kern w:val="0"/>
          <w:sz w:val="24"/>
          <w:szCs w:val="24"/>
        </w:rPr>
        <w:t>？</w:t>
      </w:r>
    </w:p>
    <w:p w14:paraId="11B22FCE" w14:textId="77777777" w:rsidR="00D701A8" w:rsidRPr="00D701A8" w:rsidRDefault="00D701A8" w:rsidP="00D701A8">
      <w:pPr>
        <w:spacing w:beforeLines="50" w:before="156" w:afterLines="50" w:after="156" w:line="440" w:lineRule="exact"/>
        <w:ind w:firstLineChars="200" w:firstLine="560"/>
        <w:jc w:val="center"/>
        <w:rPr>
          <w:rFonts w:ascii="黑体" w:eastAsia="黑体" w:hAnsi="黑体" w:cs="Times New Roman"/>
          <w:sz w:val="28"/>
          <w:szCs w:val="28"/>
        </w:rPr>
      </w:pPr>
      <w:r w:rsidRPr="00D701A8">
        <w:rPr>
          <w:rFonts w:ascii="黑体" w:eastAsia="黑体" w:hAnsi="黑体" w:cs="Times New Roman" w:hint="eastAsia"/>
          <w:sz w:val="28"/>
          <w:szCs w:val="28"/>
        </w:rPr>
        <w:t>第八章  多元函数微分法</w:t>
      </w:r>
      <w:r w:rsidRPr="00D701A8">
        <w:rPr>
          <w:rFonts w:ascii="黑体" w:eastAsia="黑体" w:hAnsi="黑体" w:cs="Times New Roman"/>
          <w:sz w:val="28"/>
          <w:szCs w:val="28"/>
        </w:rPr>
        <w:t>及其应用</w:t>
      </w:r>
    </w:p>
    <w:p w14:paraId="7BE0BB6A"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 xml:space="preserve">【学习目标】 </w:t>
      </w:r>
    </w:p>
    <w:p w14:paraId="7782B995"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了解多元函数的概念；了解二元函数的极限与连续的概念；了解有界</w:t>
      </w:r>
      <w:proofErr w:type="gramStart"/>
      <w:r w:rsidRPr="00D701A8">
        <w:rPr>
          <w:rFonts w:ascii="宋体" w:eastAsia="宋体" w:hAnsi="宋体" w:cs="Times New Roman" w:hint="eastAsia"/>
          <w:sz w:val="24"/>
          <w:szCs w:val="24"/>
        </w:rPr>
        <w:t>闭区域</w:t>
      </w:r>
      <w:proofErr w:type="gramEnd"/>
      <w:r w:rsidRPr="00D701A8">
        <w:rPr>
          <w:rFonts w:ascii="宋体" w:eastAsia="宋体" w:hAnsi="宋体" w:cs="Times New Roman" w:hint="eastAsia"/>
          <w:sz w:val="24"/>
          <w:szCs w:val="24"/>
        </w:rPr>
        <w:t>上二元连续函数的概念；</w:t>
      </w:r>
      <w:proofErr w:type="gramStart"/>
      <w:r w:rsidRPr="00D701A8">
        <w:rPr>
          <w:rFonts w:ascii="宋体" w:eastAsia="宋体" w:hAnsi="宋体" w:cs="Times New Roman" w:hint="eastAsia"/>
          <w:sz w:val="24"/>
          <w:szCs w:val="24"/>
        </w:rPr>
        <w:t>会求一</w:t>
      </w:r>
      <w:proofErr w:type="gramEnd"/>
      <w:r w:rsidRPr="00D701A8">
        <w:rPr>
          <w:rFonts w:ascii="宋体" w:eastAsia="宋体" w:hAnsi="宋体" w:cs="Times New Roman" w:hint="eastAsia"/>
          <w:sz w:val="24"/>
          <w:szCs w:val="24"/>
        </w:rPr>
        <w:t>阶、二阶偏导数；</w:t>
      </w:r>
      <w:proofErr w:type="gramStart"/>
      <w:r w:rsidRPr="00D701A8">
        <w:rPr>
          <w:rFonts w:ascii="宋体" w:eastAsia="宋体" w:hAnsi="宋体" w:cs="Times New Roman" w:hint="eastAsia"/>
          <w:sz w:val="24"/>
          <w:szCs w:val="24"/>
        </w:rPr>
        <w:t>会求多元</w:t>
      </w:r>
      <w:proofErr w:type="gramEnd"/>
      <w:r w:rsidRPr="00D701A8">
        <w:rPr>
          <w:rFonts w:ascii="宋体" w:eastAsia="宋体" w:hAnsi="宋体" w:cs="Times New Roman" w:hint="eastAsia"/>
          <w:sz w:val="24"/>
          <w:szCs w:val="24"/>
        </w:rPr>
        <w:t>复合函数一阶、二阶偏导数；会求全微分；</w:t>
      </w:r>
      <w:proofErr w:type="gramStart"/>
      <w:r w:rsidRPr="00D701A8">
        <w:rPr>
          <w:rFonts w:ascii="宋体" w:eastAsia="宋体" w:hAnsi="宋体" w:cs="Times New Roman" w:hint="eastAsia"/>
          <w:sz w:val="24"/>
          <w:szCs w:val="24"/>
        </w:rPr>
        <w:t>会求多元</w:t>
      </w:r>
      <w:proofErr w:type="gramEnd"/>
      <w:r w:rsidRPr="00D701A8">
        <w:rPr>
          <w:rFonts w:ascii="宋体" w:eastAsia="宋体" w:hAnsi="宋体" w:cs="Times New Roman" w:hint="eastAsia"/>
          <w:sz w:val="24"/>
          <w:szCs w:val="24"/>
        </w:rPr>
        <w:t>隐函数的偏导数；了解多元函数微分学的几何应用；掌握多元函数极值及其求法。</w:t>
      </w:r>
    </w:p>
    <w:p w14:paraId="6D166E81"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【学习内容】</w:t>
      </w:r>
    </w:p>
    <w:p w14:paraId="109A41ED" w14:textId="77777777" w:rsidR="00D701A8" w:rsidRPr="00D701A8" w:rsidRDefault="00D701A8" w:rsidP="00D701A8">
      <w:pPr>
        <w:adjustRightInd w:val="0"/>
        <w:snapToGrid w:val="0"/>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 xml:space="preserve">1 </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多元函数的基本概念；</w:t>
      </w:r>
    </w:p>
    <w:p w14:paraId="08DFECB4" w14:textId="77777777" w:rsidR="00D701A8" w:rsidRPr="00D701A8" w:rsidRDefault="00D701A8" w:rsidP="00D701A8">
      <w:pPr>
        <w:adjustRightInd w:val="0"/>
        <w:snapToGrid w:val="0"/>
        <w:spacing w:line="440" w:lineRule="exact"/>
        <w:rPr>
          <w:rFonts w:ascii="宋体" w:eastAsia="宋体" w:hAnsi="宋体" w:cs="宋体"/>
          <w:kern w:val="0"/>
          <w:sz w:val="24"/>
          <w:szCs w:val="24"/>
        </w:rPr>
      </w:pP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2</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偏导数；</w:t>
      </w:r>
    </w:p>
    <w:p w14:paraId="1188736F" w14:textId="77777777" w:rsidR="00D701A8" w:rsidRPr="00D701A8" w:rsidRDefault="00D701A8" w:rsidP="00D701A8">
      <w:pPr>
        <w:adjustRightInd w:val="0"/>
        <w:snapToGrid w:val="0"/>
        <w:spacing w:line="440" w:lineRule="exact"/>
        <w:rPr>
          <w:rFonts w:ascii="宋体" w:eastAsia="宋体" w:hAnsi="宋体" w:cs="宋体"/>
          <w:kern w:val="0"/>
          <w:sz w:val="24"/>
          <w:szCs w:val="24"/>
        </w:rPr>
      </w:pP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3</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全微分；</w:t>
      </w:r>
    </w:p>
    <w:p w14:paraId="3AC12C16" w14:textId="77777777" w:rsidR="00D701A8" w:rsidRPr="00D701A8" w:rsidRDefault="00D701A8" w:rsidP="00D701A8">
      <w:pPr>
        <w:adjustRightInd w:val="0"/>
        <w:snapToGrid w:val="0"/>
        <w:spacing w:line="440" w:lineRule="exact"/>
        <w:rPr>
          <w:rFonts w:ascii="宋体" w:eastAsia="宋体" w:hAnsi="宋体" w:cs="宋体"/>
          <w:kern w:val="0"/>
          <w:sz w:val="24"/>
          <w:szCs w:val="24"/>
        </w:rPr>
      </w:pP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 xml:space="preserve"> 4</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多元复合函数的求导法则；</w:t>
      </w:r>
    </w:p>
    <w:p w14:paraId="1FC51BC4" w14:textId="77777777" w:rsidR="00D701A8" w:rsidRPr="00D701A8" w:rsidRDefault="00D701A8" w:rsidP="00D701A8">
      <w:pPr>
        <w:adjustRightInd w:val="0"/>
        <w:snapToGrid w:val="0"/>
        <w:spacing w:line="440" w:lineRule="exact"/>
        <w:rPr>
          <w:rFonts w:ascii="宋体" w:eastAsia="宋体" w:hAnsi="宋体" w:cs="宋体"/>
          <w:kern w:val="0"/>
          <w:sz w:val="24"/>
          <w:szCs w:val="24"/>
        </w:rPr>
      </w:pP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5</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隐函数的求导公式；</w:t>
      </w:r>
    </w:p>
    <w:p w14:paraId="67C6E486"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hint="eastAsia"/>
          <w:kern w:val="0"/>
          <w:sz w:val="24"/>
          <w:szCs w:val="24"/>
        </w:rPr>
        <w:t>6</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多元函数微分学的几何应用；</w:t>
      </w:r>
    </w:p>
    <w:p w14:paraId="5439DCF8" w14:textId="77777777" w:rsidR="00D701A8" w:rsidRPr="00D701A8" w:rsidRDefault="00D701A8" w:rsidP="00D701A8">
      <w:pPr>
        <w:adjustRightInd w:val="0"/>
        <w:snapToGrid w:val="0"/>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7</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多元函数的极值及其求法。</w:t>
      </w:r>
    </w:p>
    <w:p w14:paraId="4ADEEC56" w14:textId="77777777" w:rsidR="00D701A8" w:rsidRPr="00D701A8" w:rsidRDefault="00D701A8" w:rsidP="00D701A8">
      <w:pPr>
        <w:spacing w:line="440" w:lineRule="exact"/>
        <w:ind w:left="480" w:firstLineChars="50" w:firstLine="120"/>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651D7BB4" w14:textId="77777777" w:rsidR="00D701A8" w:rsidRPr="00D701A8" w:rsidRDefault="00D701A8" w:rsidP="00D701A8">
      <w:pPr>
        <w:spacing w:line="440" w:lineRule="exact"/>
        <w:ind w:left="480"/>
        <w:rPr>
          <w:rFonts w:ascii="宋体" w:eastAsia="宋体" w:hAnsi="宋体" w:cs="宋体"/>
          <w:kern w:val="0"/>
          <w:sz w:val="24"/>
          <w:szCs w:val="24"/>
        </w:rPr>
      </w:pPr>
      <w:r w:rsidRPr="00D701A8">
        <w:rPr>
          <w:rFonts w:ascii="宋体" w:eastAsia="宋体" w:hAnsi="宋体" w:cs="宋体" w:hint="eastAsia"/>
          <w:kern w:val="0"/>
          <w:sz w:val="24"/>
          <w:szCs w:val="24"/>
        </w:rPr>
        <w:lastRenderedPageBreak/>
        <w:t>1. 多元函数及极限</w:t>
      </w:r>
      <w:r w:rsidRPr="00D701A8">
        <w:rPr>
          <w:rFonts w:ascii="宋体" w:eastAsia="宋体" w:hAnsi="宋体" w:cs="宋体"/>
          <w:kern w:val="0"/>
          <w:sz w:val="24"/>
          <w:szCs w:val="24"/>
        </w:rPr>
        <w:t>和连续的</w:t>
      </w:r>
      <w:r w:rsidRPr="00D701A8">
        <w:rPr>
          <w:rFonts w:ascii="宋体" w:eastAsia="宋体" w:hAnsi="宋体" w:cs="宋体" w:hint="eastAsia"/>
          <w:kern w:val="0"/>
          <w:sz w:val="24"/>
          <w:szCs w:val="24"/>
        </w:rPr>
        <w:t>概念；</w:t>
      </w:r>
    </w:p>
    <w:p w14:paraId="371F87C6"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偏导数和</w:t>
      </w:r>
      <w:r w:rsidRPr="00D701A8">
        <w:rPr>
          <w:rFonts w:ascii="宋体" w:eastAsia="宋体" w:hAnsi="宋体" w:cs="宋体"/>
          <w:kern w:val="0"/>
          <w:sz w:val="24"/>
          <w:szCs w:val="24"/>
        </w:rPr>
        <w:t>全微分的概念和计算</w:t>
      </w:r>
      <w:r w:rsidRPr="00D701A8">
        <w:rPr>
          <w:rFonts w:ascii="宋体" w:eastAsia="宋体" w:hAnsi="宋体" w:cs="宋体" w:hint="eastAsia"/>
          <w:kern w:val="0"/>
          <w:sz w:val="24"/>
          <w:szCs w:val="24"/>
        </w:rPr>
        <w:t>；</w:t>
      </w:r>
    </w:p>
    <w:p w14:paraId="4FA89989"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kern w:val="0"/>
          <w:sz w:val="24"/>
          <w:szCs w:val="24"/>
        </w:rPr>
        <w:t xml:space="preserve">3. </w:t>
      </w:r>
      <w:r w:rsidRPr="00D701A8">
        <w:rPr>
          <w:rFonts w:ascii="宋体" w:eastAsia="宋体" w:hAnsi="宋体" w:cs="宋体" w:hint="eastAsia"/>
          <w:kern w:val="0"/>
          <w:sz w:val="24"/>
          <w:szCs w:val="24"/>
        </w:rPr>
        <w:t>复合函数及其微分法；</w:t>
      </w:r>
    </w:p>
    <w:p w14:paraId="1216F81C"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kern w:val="0"/>
          <w:sz w:val="24"/>
          <w:szCs w:val="24"/>
        </w:rPr>
        <w:t xml:space="preserve">4. </w:t>
      </w:r>
      <w:r w:rsidRPr="00D701A8">
        <w:rPr>
          <w:rFonts w:ascii="宋体" w:eastAsia="宋体" w:hAnsi="宋体" w:cs="宋体" w:hint="eastAsia"/>
          <w:kern w:val="0"/>
          <w:sz w:val="24"/>
          <w:szCs w:val="24"/>
        </w:rPr>
        <w:t>隐函数及其微分法；</w:t>
      </w:r>
    </w:p>
    <w:p w14:paraId="16390DC3"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5. 多元函数的极值及其求法。</w:t>
      </w:r>
    </w:p>
    <w:p w14:paraId="25D19F2C"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75D430B3" w14:textId="77777777" w:rsidR="00D701A8" w:rsidRPr="00D701A8" w:rsidRDefault="00D701A8" w:rsidP="00D701A8">
      <w:pPr>
        <w:spacing w:line="440" w:lineRule="exact"/>
        <w:ind w:left="480"/>
        <w:rPr>
          <w:rFonts w:ascii="宋体" w:eastAsia="宋体" w:hAnsi="宋体" w:cs="宋体"/>
          <w:kern w:val="0"/>
          <w:sz w:val="24"/>
          <w:szCs w:val="24"/>
        </w:rPr>
      </w:pPr>
      <w:r w:rsidRPr="00D701A8">
        <w:rPr>
          <w:rFonts w:ascii="宋体" w:eastAsia="宋体" w:hAnsi="宋体" w:cs="宋体" w:hint="eastAsia"/>
          <w:kern w:val="0"/>
          <w:sz w:val="24"/>
          <w:szCs w:val="24"/>
        </w:rPr>
        <w:t>1. 多元函数的极限与连续；</w:t>
      </w:r>
    </w:p>
    <w:p w14:paraId="685D3B6F"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2. 偏导数</w:t>
      </w:r>
      <w:r w:rsidRPr="00D701A8">
        <w:rPr>
          <w:rFonts w:ascii="宋体" w:eastAsia="宋体" w:hAnsi="宋体" w:cs="宋体"/>
          <w:kern w:val="0"/>
          <w:sz w:val="24"/>
          <w:szCs w:val="24"/>
        </w:rPr>
        <w:t>和全微分的概念</w:t>
      </w:r>
      <w:r w:rsidRPr="00D701A8">
        <w:rPr>
          <w:rFonts w:ascii="宋体" w:eastAsia="宋体" w:hAnsi="宋体" w:cs="宋体" w:hint="eastAsia"/>
          <w:kern w:val="0"/>
          <w:sz w:val="24"/>
          <w:szCs w:val="24"/>
        </w:rPr>
        <w:t>；</w:t>
      </w:r>
    </w:p>
    <w:p w14:paraId="5BBE0DA1"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kern w:val="0"/>
          <w:sz w:val="24"/>
          <w:szCs w:val="24"/>
        </w:rPr>
        <w:t xml:space="preserve">3. </w:t>
      </w:r>
      <w:r w:rsidRPr="00D701A8">
        <w:rPr>
          <w:rFonts w:ascii="宋体" w:eastAsia="宋体" w:hAnsi="宋体" w:cs="宋体" w:hint="eastAsia"/>
          <w:kern w:val="0"/>
          <w:sz w:val="24"/>
          <w:szCs w:val="24"/>
        </w:rPr>
        <w:t>隐函数及其微分法。</w:t>
      </w:r>
    </w:p>
    <w:p w14:paraId="251DC071"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016C788F" w14:textId="77777777" w:rsidR="00D701A8" w:rsidRPr="00D701A8" w:rsidRDefault="00D701A8" w:rsidP="00D701A8">
      <w:pPr>
        <w:spacing w:line="440" w:lineRule="exact"/>
        <w:ind w:firstLineChars="200" w:firstLine="480"/>
        <w:jc w:val="left"/>
        <w:rPr>
          <w:rFonts w:ascii="宋体" w:eastAsia="宋体" w:hAnsi="宋体" w:cs="宋体"/>
          <w:kern w:val="0"/>
          <w:sz w:val="24"/>
          <w:szCs w:val="24"/>
        </w:rPr>
      </w:pPr>
      <w:r w:rsidRPr="00D701A8">
        <w:rPr>
          <w:rFonts w:ascii="宋体" w:eastAsia="宋体" w:hAnsi="宋体" w:cs="宋体" w:hint="eastAsia"/>
          <w:kern w:val="0"/>
          <w:sz w:val="24"/>
          <w:szCs w:val="24"/>
        </w:rPr>
        <w:t>1</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采用传统教学与多媒体课件相结合的方法，用课堂讲授的方法详细阐述本课程的基本概念、基本理论及计算方法，培养学生基本数学素养和数学能力；</w:t>
      </w:r>
    </w:p>
    <w:p w14:paraId="3959C0B2"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采用启发式教学方法进行授课，培养学生发现问题、分析问题、解决问题的能力；</w:t>
      </w:r>
    </w:p>
    <w:p w14:paraId="43422FBA"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3. 采用以教师讲授为主，课堂练习、讨论为辅的讲练结合授课方式，强化学生数学计算能力和应用能力的培养。</w:t>
      </w:r>
    </w:p>
    <w:p w14:paraId="5D2DC750" w14:textId="77777777" w:rsidR="00D701A8" w:rsidRPr="00D701A8" w:rsidRDefault="00D701A8" w:rsidP="00D701A8">
      <w:pPr>
        <w:spacing w:line="440" w:lineRule="exact"/>
        <w:ind w:firstLineChars="200" w:firstLine="482"/>
        <w:rPr>
          <w:rFonts w:ascii="宋体" w:eastAsia="宋体" w:hAnsi="宋体" w:cs="Times New Roman"/>
          <w:bCs/>
          <w:color w:val="FF0000"/>
          <w:sz w:val="24"/>
          <w:szCs w:val="24"/>
        </w:rPr>
      </w:pPr>
      <w:r w:rsidRPr="00D701A8">
        <w:rPr>
          <w:rFonts w:ascii="宋体" w:eastAsia="宋体" w:hAnsi="宋体" w:cs="Times New Roman" w:hint="eastAsia"/>
          <w:b/>
          <w:sz w:val="24"/>
          <w:szCs w:val="24"/>
        </w:rPr>
        <w:t>【复习思考】</w:t>
      </w:r>
    </w:p>
    <w:p w14:paraId="4044329C"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 xml:space="preserve">. </w:t>
      </w:r>
      <w:r w:rsidRPr="00D701A8">
        <w:rPr>
          <w:rFonts w:ascii="宋体" w:eastAsia="宋体" w:hAnsi="宋体" w:cs="宋体" w:hint="eastAsia"/>
          <w:kern w:val="0"/>
          <w:sz w:val="24"/>
          <w:szCs w:val="24"/>
        </w:rPr>
        <w:t>多元函数偏导数和全微分的计算；</w:t>
      </w:r>
    </w:p>
    <w:p w14:paraId="13566FC1"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 xml:space="preserve">2. </w:t>
      </w:r>
      <w:r w:rsidRPr="00D701A8">
        <w:rPr>
          <w:rFonts w:ascii="宋体" w:eastAsia="宋体" w:hAnsi="宋体" w:cs="Times New Roman" w:hint="eastAsia"/>
          <w:sz w:val="24"/>
          <w:szCs w:val="24"/>
        </w:rPr>
        <w:t>求</w:t>
      </w:r>
      <w:r w:rsidRPr="00D701A8">
        <w:rPr>
          <w:rFonts w:ascii="宋体" w:eastAsia="宋体" w:hAnsi="宋体" w:cs="宋体" w:hint="eastAsia"/>
          <w:kern w:val="0"/>
          <w:sz w:val="24"/>
          <w:szCs w:val="24"/>
        </w:rPr>
        <w:t>多元复合函数偏导数，多元隐函数的偏导数；</w:t>
      </w:r>
    </w:p>
    <w:p w14:paraId="7609F3DC"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3.</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计算</w:t>
      </w:r>
      <w:r w:rsidRPr="00D701A8">
        <w:rPr>
          <w:rFonts w:ascii="宋体" w:eastAsia="宋体" w:hAnsi="宋体" w:cs="宋体" w:hint="eastAsia"/>
          <w:kern w:val="0"/>
          <w:sz w:val="24"/>
          <w:szCs w:val="24"/>
        </w:rPr>
        <w:t>二元函数的极值。</w:t>
      </w:r>
    </w:p>
    <w:p w14:paraId="76DD3A53" w14:textId="77777777" w:rsidR="00D701A8" w:rsidRPr="00D701A8" w:rsidRDefault="00D701A8" w:rsidP="00D701A8">
      <w:pPr>
        <w:spacing w:beforeLines="50" w:before="156" w:afterLines="50" w:after="156" w:line="440" w:lineRule="exact"/>
        <w:ind w:firstLineChars="200" w:firstLine="560"/>
        <w:jc w:val="center"/>
        <w:rPr>
          <w:rFonts w:ascii="黑体" w:eastAsia="黑体" w:hAnsi="黑体" w:cs="Times New Roman"/>
          <w:sz w:val="28"/>
          <w:szCs w:val="28"/>
        </w:rPr>
      </w:pPr>
      <w:r w:rsidRPr="00D701A8">
        <w:rPr>
          <w:rFonts w:ascii="黑体" w:eastAsia="黑体" w:hAnsi="黑体" w:cs="Times New Roman" w:hint="eastAsia"/>
          <w:sz w:val="28"/>
          <w:szCs w:val="28"/>
        </w:rPr>
        <w:t>第九章  重积分</w:t>
      </w:r>
    </w:p>
    <w:p w14:paraId="201388A7"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 xml:space="preserve">【学习目标】 </w:t>
      </w:r>
    </w:p>
    <w:p w14:paraId="286E23F2"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理解二重积分的概念与基本性质；掌握二重积分在直角坐标系下的计算方法及简单应用；掌握二重积分的应用。</w:t>
      </w:r>
    </w:p>
    <w:p w14:paraId="2465B403"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【学习内容】</w:t>
      </w:r>
    </w:p>
    <w:p w14:paraId="6CB79A4C" w14:textId="77777777" w:rsidR="00D701A8" w:rsidRPr="00D701A8" w:rsidRDefault="00D701A8" w:rsidP="00D701A8">
      <w:pPr>
        <w:adjustRightInd w:val="0"/>
        <w:snapToGrid w:val="0"/>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二重积分的概念与性质；</w:t>
      </w:r>
    </w:p>
    <w:p w14:paraId="5AA75330"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hint="eastAsia"/>
          <w:kern w:val="0"/>
          <w:sz w:val="24"/>
          <w:szCs w:val="24"/>
        </w:rPr>
        <w:t>2</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二重积分的计算法；</w:t>
      </w:r>
    </w:p>
    <w:p w14:paraId="602F42C2"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hint="eastAsia"/>
          <w:kern w:val="0"/>
          <w:sz w:val="24"/>
          <w:szCs w:val="24"/>
        </w:rPr>
        <w:t>3</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二重积分的应用。</w:t>
      </w:r>
    </w:p>
    <w:p w14:paraId="10210304"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5D7D7190" w14:textId="77777777" w:rsidR="00D701A8" w:rsidRPr="00D701A8" w:rsidRDefault="00D701A8" w:rsidP="00D701A8">
      <w:pPr>
        <w:adjustRightInd w:val="0"/>
        <w:snapToGrid w:val="0"/>
        <w:spacing w:line="440" w:lineRule="exact"/>
        <w:ind w:left="480"/>
        <w:rPr>
          <w:rFonts w:ascii="宋体" w:eastAsia="宋体" w:hAnsi="宋体" w:cs="宋体"/>
          <w:kern w:val="0"/>
          <w:sz w:val="24"/>
          <w:szCs w:val="24"/>
        </w:rPr>
      </w:pPr>
      <w:r w:rsidRPr="00D701A8">
        <w:rPr>
          <w:rFonts w:ascii="宋体" w:eastAsia="宋体" w:hAnsi="宋体" w:cs="宋体" w:hint="eastAsia"/>
          <w:kern w:val="0"/>
          <w:sz w:val="24"/>
          <w:szCs w:val="24"/>
        </w:rPr>
        <w:t>1. 二重积分的概念和基本性质；</w:t>
      </w:r>
    </w:p>
    <w:p w14:paraId="307A9B99" w14:textId="77777777" w:rsidR="00D701A8" w:rsidRPr="00D701A8" w:rsidRDefault="00D701A8" w:rsidP="00D701A8">
      <w:pPr>
        <w:adjustRightInd w:val="0"/>
        <w:snapToGrid w:val="0"/>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lastRenderedPageBreak/>
        <w:t>2. 二重积分在直角坐标系下的计算。</w:t>
      </w:r>
    </w:p>
    <w:p w14:paraId="6AB000D7"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7D1D2426" w14:textId="77777777" w:rsidR="00D701A8" w:rsidRPr="00D701A8" w:rsidRDefault="00D701A8" w:rsidP="00D701A8">
      <w:pPr>
        <w:spacing w:line="440" w:lineRule="exact"/>
        <w:ind w:left="480"/>
        <w:rPr>
          <w:rFonts w:ascii="宋体" w:eastAsia="宋体" w:hAnsi="宋体" w:cs="宋体"/>
          <w:kern w:val="0"/>
          <w:sz w:val="24"/>
          <w:szCs w:val="24"/>
        </w:rPr>
      </w:pPr>
      <w:r w:rsidRPr="00D701A8">
        <w:rPr>
          <w:rFonts w:ascii="宋体" w:eastAsia="宋体" w:hAnsi="宋体" w:cs="宋体" w:hint="eastAsia"/>
          <w:kern w:val="0"/>
          <w:sz w:val="24"/>
          <w:szCs w:val="24"/>
        </w:rPr>
        <w:t>1. 二重积分的概念与计算；</w:t>
      </w:r>
    </w:p>
    <w:p w14:paraId="6200C328"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二积分的应用。</w:t>
      </w:r>
    </w:p>
    <w:p w14:paraId="524BD163"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41ACA678"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采用传统教学与多媒体课件相结合的方法，用课堂讲授的方法详细阐述本课程的基本概念、基本理论及计算方法，培养学生基本数学素养和数学能力；</w:t>
      </w:r>
    </w:p>
    <w:p w14:paraId="177B2BD4"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采用启发式教学方法进行授课，培养学生发现问题、分析问题、解决问题的能力；</w:t>
      </w:r>
    </w:p>
    <w:p w14:paraId="6B4D1C82"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3. 采用以教师讲授为主，课堂练习、讨论为辅的讲练结合授课方式，强化学生数学计算能力和应用能力的培养。</w:t>
      </w:r>
    </w:p>
    <w:p w14:paraId="084BA5C9" w14:textId="77777777" w:rsidR="00D701A8" w:rsidRPr="00D701A8" w:rsidRDefault="00D701A8" w:rsidP="00D701A8">
      <w:pPr>
        <w:spacing w:line="440" w:lineRule="exact"/>
        <w:ind w:firstLineChars="200" w:firstLine="482"/>
        <w:rPr>
          <w:rFonts w:ascii="宋体" w:eastAsia="宋体" w:hAnsi="宋体" w:cs="Times New Roman"/>
          <w:bCs/>
          <w:color w:val="FF0000"/>
          <w:sz w:val="24"/>
          <w:szCs w:val="24"/>
        </w:rPr>
      </w:pPr>
      <w:r w:rsidRPr="00D701A8">
        <w:rPr>
          <w:rFonts w:ascii="宋体" w:eastAsia="宋体" w:hAnsi="宋体" w:cs="Times New Roman" w:hint="eastAsia"/>
          <w:b/>
          <w:sz w:val="24"/>
          <w:szCs w:val="24"/>
        </w:rPr>
        <w:t>【复习思考】</w:t>
      </w:r>
    </w:p>
    <w:p w14:paraId="5923BB8D"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 xml:space="preserve">. </w:t>
      </w:r>
      <w:r w:rsidRPr="00D701A8">
        <w:rPr>
          <w:rFonts w:ascii="宋体" w:eastAsia="宋体" w:hAnsi="宋体" w:cs="宋体" w:hint="eastAsia"/>
          <w:kern w:val="0"/>
          <w:sz w:val="24"/>
          <w:szCs w:val="24"/>
        </w:rPr>
        <w:t>二重积分的计算(直角坐标)；</w:t>
      </w:r>
    </w:p>
    <w:p w14:paraId="4ADEFE84"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二重积分概念提出的实际背景由哪些？</w:t>
      </w:r>
    </w:p>
    <w:p w14:paraId="67D6F62D" w14:textId="77777777" w:rsidR="00D701A8" w:rsidRPr="00D701A8" w:rsidRDefault="00D701A8" w:rsidP="00D701A8">
      <w:pPr>
        <w:spacing w:beforeLines="50" w:before="156" w:afterLines="50" w:after="156" w:line="440" w:lineRule="exact"/>
        <w:ind w:firstLineChars="200" w:firstLine="560"/>
        <w:jc w:val="center"/>
        <w:rPr>
          <w:rFonts w:ascii="黑体" w:eastAsia="黑体" w:hAnsi="黑体" w:cs="Times New Roman"/>
          <w:sz w:val="28"/>
          <w:szCs w:val="28"/>
        </w:rPr>
      </w:pPr>
      <w:r w:rsidRPr="00D701A8">
        <w:rPr>
          <w:rFonts w:ascii="黑体" w:eastAsia="黑体" w:hAnsi="黑体" w:cs="Times New Roman" w:hint="eastAsia"/>
          <w:sz w:val="28"/>
          <w:szCs w:val="28"/>
        </w:rPr>
        <w:t>第十章  无穷级数</w:t>
      </w:r>
    </w:p>
    <w:p w14:paraId="3CAF0F97"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 xml:space="preserve">【学习目标】 </w:t>
      </w:r>
    </w:p>
    <w:p w14:paraId="22F5D545"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了解级数的收敛与发散、收敛级数的和的概念；了解级数的基本性质及级数收敛的必要条件，理解正项级数的比较审</w:t>
      </w:r>
      <w:proofErr w:type="gramStart"/>
      <w:r w:rsidRPr="00D701A8">
        <w:rPr>
          <w:rFonts w:ascii="宋体" w:eastAsia="宋体" w:hAnsi="宋体" w:cs="Times New Roman" w:hint="eastAsia"/>
          <w:sz w:val="24"/>
          <w:szCs w:val="24"/>
        </w:rPr>
        <w:t>敛</w:t>
      </w:r>
      <w:proofErr w:type="gramEnd"/>
      <w:r w:rsidRPr="00D701A8">
        <w:rPr>
          <w:rFonts w:ascii="宋体" w:eastAsia="宋体" w:hAnsi="宋体" w:cs="Times New Roman" w:hint="eastAsia"/>
          <w:sz w:val="24"/>
          <w:szCs w:val="24"/>
        </w:rPr>
        <w:t>法，掌握正项级数的比值审</w:t>
      </w:r>
      <w:proofErr w:type="gramStart"/>
      <w:r w:rsidRPr="00D701A8">
        <w:rPr>
          <w:rFonts w:ascii="宋体" w:eastAsia="宋体" w:hAnsi="宋体" w:cs="Times New Roman" w:hint="eastAsia"/>
          <w:sz w:val="24"/>
          <w:szCs w:val="24"/>
        </w:rPr>
        <w:t>敛</w:t>
      </w:r>
      <w:proofErr w:type="gramEnd"/>
      <w:r w:rsidRPr="00D701A8">
        <w:rPr>
          <w:rFonts w:ascii="宋体" w:eastAsia="宋体" w:hAnsi="宋体" w:cs="Times New Roman" w:hint="eastAsia"/>
          <w:sz w:val="24"/>
          <w:szCs w:val="24"/>
        </w:rPr>
        <w:t>法，理解无穷级数绝对收敛与条件收敛的概念以及绝对收敛与收敛的关系，理解幂级数的收敛域及和函数的概念。</w:t>
      </w:r>
    </w:p>
    <w:p w14:paraId="4C03817F"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【学习内容】</w:t>
      </w:r>
    </w:p>
    <w:p w14:paraId="3D8BBF47" w14:textId="77777777" w:rsidR="00D701A8" w:rsidRPr="00D701A8" w:rsidRDefault="00D701A8" w:rsidP="00D701A8">
      <w:pPr>
        <w:adjustRightInd w:val="0"/>
        <w:snapToGrid w:val="0"/>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常数项级数的概念与性质；</w:t>
      </w:r>
    </w:p>
    <w:p w14:paraId="3535CDFA"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hint="eastAsia"/>
          <w:kern w:val="0"/>
          <w:sz w:val="24"/>
          <w:szCs w:val="24"/>
        </w:rPr>
        <w:t>2</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常数项级数的审</w:t>
      </w:r>
      <w:proofErr w:type="gramStart"/>
      <w:r w:rsidRPr="00D701A8">
        <w:rPr>
          <w:rFonts w:ascii="宋体" w:eastAsia="宋体" w:hAnsi="宋体" w:cs="宋体" w:hint="eastAsia"/>
          <w:kern w:val="0"/>
          <w:sz w:val="24"/>
          <w:szCs w:val="24"/>
        </w:rPr>
        <w:t>敛</w:t>
      </w:r>
      <w:proofErr w:type="gramEnd"/>
      <w:r w:rsidRPr="00D701A8">
        <w:rPr>
          <w:rFonts w:ascii="宋体" w:eastAsia="宋体" w:hAnsi="宋体" w:cs="宋体" w:hint="eastAsia"/>
          <w:kern w:val="0"/>
          <w:sz w:val="24"/>
          <w:szCs w:val="24"/>
        </w:rPr>
        <w:t>法；</w:t>
      </w:r>
    </w:p>
    <w:p w14:paraId="6C2BB8B9"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kern w:val="0"/>
          <w:sz w:val="24"/>
          <w:szCs w:val="24"/>
        </w:rPr>
        <w:t>3.</w:t>
      </w:r>
      <w:r w:rsidRPr="00D701A8">
        <w:rPr>
          <w:rFonts w:ascii="宋体" w:eastAsia="宋体" w:hAnsi="宋体" w:cs="宋体" w:hint="eastAsia"/>
          <w:kern w:val="0"/>
          <w:sz w:val="24"/>
          <w:szCs w:val="24"/>
        </w:rPr>
        <w:t xml:space="preserve"> 幂级数；</w:t>
      </w:r>
    </w:p>
    <w:p w14:paraId="645A874B" w14:textId="77777777" w:rsidR="00D701A8" w:rsidRPr="00D701A8" w:rsidRDefault="00D701A8" w:rsidP="00D701A8">
      <w:pPr>
        <w:adjustRightInd w:val="0"/>
        <w:snapToGrid w:val="0"/>
        <w:spacing w:line="440" w:lineRule="exact"/>
        <w:ind w:firstLine="480"/>
        <w:rPr>
          <w:rFonts w:ascii="宋体" w:eastAsia="宋体" w:hAnsi="宋体" w:cs="宋体"/>
          <w:kern w:val="0"/>
          <w:sz w:val="24"/>
          <w:szCs w:val="24"/>
        </w:rPr>
      </w:pPr>
      <w:r w:rsidRPr="00D701A8">
        <w:rPr>
          <w:rFonts w:ascii="宋体" w:eastAsia="宋体" w:hAnsi="宋体" w:cs="宋体" w:hint="eastAsia"/>
          <w:kern w:val="0"/>
          <w:sz w:val="24"/>
          <w:szCs w:val="24"/>
        </w:rPr>
        <w:t>4</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 xml:space="preserve"> 函数展开成幂级数。</w:t>
      </w:r>
    </w:p>
    <w:p w14:paraId="00052C48" w14:textId="77777777" w:rsidR="00D701A8" w:rsidRPr="00D701A8" w:rsidRDefault="00D701A8" w:rsidP="00D701A8">
      <w:pPr>
        <w:spacing w:line="440" w:lineRule="exact"/>
        <w:ind w:left="480" w:firstLineChars="50" w:firstLine="120"/>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61806613" w14:textId="77777777" w:rsidR="00D701A8" w:rsidRPr="00D701A8" w:rsidRDefault="00D701A8" w:rsidP="00D701A8">
      <w:pPr>
        <w:spacing w:line="440" w:lineRule="exact"/>
        <w:ind w:left="480"/>
        <w:rPr>
          <w:rFonts w:ascii="宋体" w:eastAsia="宋体" w:hAnsi="宋体" w:cs="Times New Roman"/>
          <w:sz w:val="24"/>
          <w:szCs w:val="24"/>
        </w:rPr>
      </w:pPr>
      <w:r w:rsidRPr="00D701A8">
        <w:rPr>
          <w:rFonts w:ascii="宋体" w:eastAsia="宋体" w:hAnsi="宋体" w:cs="Times New Roman" w:hint="eastAsia"/>
          <w:sz w:val="24"/>
          <w:szCs w:val="24"/>
        </w:rPr>
        <w:t>1. 常数项级数的收敛与发散的概念，收敛级数和的概念</w:t>
      </w:r>
      <w:r w:rsidRPr="00D701A8">
        <w:rPr>
          <w:rFonts w:ascii="宋体" w:eastAsia="宋体" w:hAnsi="宋体" w:cs="宋体" w:hint="eastAsia"/>
          <w:kern w:val="0"/>
          <w:sz w:val="24"/>
          <w:szCs w:val="24"/>
        </w:rPr>
        <w:t>；</w:t>
      </w:r>
    </w:p>
    <w:p w14:paraId="15D8CF48"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 级数的基本性质及收敛的必要条件</w:t>
      </w:r>
      <w:r w:rsidRPr="00D701A8">
        <w:rPr>
          <w:rFonts w:ascii="宋体" w:eastAsia="宋体" w:hAnsi="宋体" w:cs="宋体" w:hint="eastAsia"/>
          <w:kern w:val="0"/>
          <w:sz w:val="24"/>
          <w:szCs w:val="24"/>
        </w:rPr>
        <w:t>；</w:t>
      </w:r>
    </w:p>
    <w:p w14:paraId="3994BF78"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 xml:space="preserve">3. </w:t>
      </w:r>
      <w:r w:rsidRPr="00D701A8">
        <w:rPr>
          <w:rFonts w:ascii="宋体" w:eastAsia="宋体" w:hAnsi="宋体" w:cs="Times New Roman" w:hint="eastAsia"/>
          <w:sz w:val="24"/>
          <w:szCs w:val="24"/>
        </w:rPr>
        <w:t>正项级数的比较审</w:t>
      </w:r>
      <w:proofErr w:type="gramStart"/>
      <w:r w:rsidRPr="00D701A8">
        <w:rPr>
          <w:rFonts w:ascii="宋体" w:eastAsia="宋体" w:hAnsi="宋体" w:cs="Times New Roman" w:hint="eastAsia"/>
          <w:sz w:val="24"/>
          <w:szCs w:val="24"/>
        </w:rPr>
        <w:t>敛</w:t>
      </w:r>
      <w:proofErr w:type="gramEnd"/>
      <w:r w:rsidRPr="00D701A8">
        <w:rPr>
          <w:rFonts w:ascii="宋体" w:eastAsia="宋体" w:hAnsi="宋体" w:cs="Times New Roman" w:hint="eastAsia"/>
          <w:sz w:val="24"/>
          <w:szCs w:val="24"/>
        </w:rPr>
        <w:t>法和比值审</w:t>
      </w:r>
      <w:proofErr w:type="gramStart"/>
      <w:r w:rsidRPr="00D701A8">
        <w:rPr>
          <w:rFonts w:ascii="宋体" w:eastAsia="宋体" w:hAnsi="宋体" w:cs="Times New Roman" w:hint="eastAsia"/>
          <w:sz w:val="24"/>
          <w:szCs w:val="24"/>
        </w:rPr>
        <w:t>敛</w:t>
      </w:r>
      <w:proofErr w:type="gramEnd"/>
      <w:r w:rsidRPr="00D701A8">
        <w:rPr>
          <w:rFonts w:ascii="宋体" w:eastAsia="宋体" w:hAnsi="宋体" w:cs="Times New Roman" w:hint="eastAsia"/>
          <w:sz w:val="24"/>
          <w:szCs w:val="24"/>
        </w:rPr>
        <w:t>法</w:t>
      </w:r>
      <w:r w:rsidRPr="00D701A8">
        <w:rPr>
          <w:rFonts w:ascii="宋体" w:eastAsia="宋体" w:hAnsi="宋体" w:cs="宋体" w:hint="eastAsia"/>
          <w:kern w:val="0"/>
          <w:sz w:val="24"/>
          <w:szCs w:val="24"/>
        </w:rPr>
        <w:t>；</w:t>
      </w:r>
    </w:p>
    <w:p w14:paraId="1A822EEB"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 xml:space="preserve">4. </w:t>
      </w:r>
      <w:r w:rsidRPr="00D701A8">
        <w:rPr>
          <w:rFonts w:ascii="宋体" w:eastAsia="宋体" w:hAnsi="宋体" w:cs="Times New Roman" w:hint="eastAsia"/>
          <w:sz w:val="24"/>
          <w:szCs w:val="24"/>
        </w:rPr>
        <w:t>幂级数求和函数。</w:t>
      </w:r>
    </w:p>
    <w:p w14:paraId="0F4EBC6C"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lastRenderedPageBreak/>
        <w:t>【难点】</w:t>
      </w:r>
    </w:p>
    <w:p w14:paraId="5A9F46E9" w14:textId="77777777" w:rsidR="00D701A8" w:rsidRPr="00D701A8" w:rsidRDefault="00D701A8" w:rsidP="00D701A8">
      <w:pPr>
        <w:spacing w:line="440" w:lineRule="exact"/>
        <w:ind w:left="480"/>
        <w:rPr>
          <w:rFonts w:ascii="宋体" w:eastAsia="宋体" w:hAnsi="宋体" w:cs="宋体"/>
          <w:kern w:val="0"/>
          <w:sz w:val="24"/>
          <w:szCs w:val="24"/>
        </w:rPr>
      </w:pPr>
      <w:r w:rsidRPr="00D701A8">
        <w:rPr>
          <w:rFonts w:ascii="宋体" w:eastAsia="宋体" w:hAnsi="宋体" w:cs="宋体" w:hint="eastAsia"/>
          <w:kern w:val="0"/>
          <w:sz w:val="24"/>
          <w:szCs w:val="24"/>
        </w:rPr>
        <w:t>1. 正项级数的比较审</w:t>
      </w:r>
      <w:proofErr w:type="gramStart"/>
      <w:r w:rsidRPr="00D701A8">
        <w:rPr>
          <w:rFonts w:ascii="宋体" w:eastAsia="宋体" w:hAnsi="宋体" w:cs="宋体" w:hint="eastAsia"/>
          <w:kern w:val="0"/>
          <w:sz w:val="24"/>
          <w:szCs w:val="24"/>
        </w:rPr>
        <w:t>敛</w:t>
      </w:r>
      <w:proofErr w:type="gramEnd"/>
      <w:r w:rsidRPr="00D701A8">
        <w:rPr>
          <w:rFonts w:ascii="宋体" w:eastAsia="宋体" w:hAnsi="宋体" w:cs="宋体" w:hint="eastAsia"/>
          <w:kern w:val="0"/>
          <w:sz w:val="24"/>
          <w:szCs w:val="24"/>
        </w:rPr>
        <w:t>法和比值审</w:t>
      </w:r>
      <w:proofErr w:type="gramStart"/>
      <w:r w:rsidRPr="00D701A8">
        <w:rPr>
          <w:rFonts w:ascii="宋体" w:eastAsia="宋体" w:hAnsi="宋体" w:cs="宋体" w:hint="eastAsia"/>
          <w:kern w:val="0"/>
          <w:sz w:val="24"/>
          <w:szCs w:val="24"/>
        </w:rPr>
        <w:t>敛</w:t>
      </w:r>
      <w:proofErr w:type="gramEnd"/>
      <w:r w:rsidRPr="00D701A8">
        <w:rPr>
          <w:rFonts w:ascii="宋体" w:eastAsia="宋体" w:hAnsi="宋体" w:cs="宋体" w:hint="eastAsia"/>
          <w:kern w:val="0"/>
          <w:sz w:val="24"/>
          <w:szCs w:val="24"/>
        </w:rPr>
        <w:t>法；</w:t>
      </w:r>
    </w:p>
    <w:p w14:paraId="2B704405"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幂级数的和函数。</w:t>
      </w:r>
    </w:p>
    <w:p w14:paraId="0CEE3276"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291286A6"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 采用传统教学与多媒体课件相结合的方法，用课堂讲授的方法详细</w:t>
      </w:r>
      <w:proofErr w:type="gramStart"/>
      <w:r w:rsidRPr="00D701A8">
        <w:rPr>
          <w:rFonts w:ascii="宋体" w:eastAsia="宋体" w:hAnsi="宋体" w:cs="宋体" w:hint="eastAsia"/>
          <w:kern w:val="0"/>
          <w:sz w:val="24"/>
          <w:szCs w:val="24"/>
        </w:rPr>
        <w:t>阐</w:t>
      </w:r>
      <w:proofErr w:type="gramEnd"/>
    </w:p>
    <w:p w14:paraId="46C46778" w14:textId="77777777" w:rsidR="00D701A8" w:rsidRPr="00D701A8" w:rsidRDefault="00D701A8" w:rsidP="00D701A8">
      <w:pPr>
        <w:widowControl/>
        <w:spacing w:line="440" w:lineRule="exact"/>
        <w:rPr>
          <w:rFonts w:ascii="宋体" w:eastAsia="宋体" w:hAnsi="宋体" w:cs="宋体"/>
          <w:kern w:val="0"/>
          <w:sz w:val="24"/>
          <w:szCs w:val="24"/>
        </w:rPr>
      </w:pPr>
      <w:proofErr w:type="gramStart"/>
      <w:r w:rsidRPr="00D701A8">
        <w:rPr>
          <w:rFonts w:ascii="宋体" w:eastAsia="宋体" w:hAnsi="宋体" w:cs="宋体" w:hint="eastAsia"/>
          <w:kern w:val="0"/>
          <w:sz w:val="24"/>
          <w:szCs w:val="24"/>
        </w:rPr>
        <w:t>述本课程</w:t>
      </w:r>
      <w:proofErr w:type="gramEnd"/>
      <w:r w:rsidRPr="00D701A8">
        <w:rPr>
          <w:rFonts w:ascii="宋体" w:eastAsia="宋体" w:hAnsi="宋体" w:cs="宋体" w:hint="eastAsia"/>
          <w:kern w:val="0"/>
          <w:sz w:val="24"/>
          <w:szCs w:val="24"/>
        </w:rPr>
        <w:t>的基本概念、基本理论及计算方法，培养学生基本数学素养和数学能力；</w:t>
      </w:r>
    </w:p>
    <w:p w14:paraId="77C24646"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kern w:val="0"/>
          <w:sz w:val="24"/>
          <w:szCs w:val="24"/>
        </w:rPr>
        <w:t>2</w:t>
      </w:r>
      <w:r w:rsidRPr="00D701A8">
        <w:rPr>
          <w:rFonts w:ascii="宋体" w:eastAsia="宋体" w:hAnsi="宋体" w:cs="宋体" w:hint="eastAsia"/>
          <w:kern w:val="0"/>
          <w:sz w:val="24"/>
          <w:szCs w:val="24"/>
        </w:rPr>
        <w:t>. 采用以教师讲授为主，课堂练习、讨论为辅的讲练结合授课方式，强化学生数学计算能力和应用能力的培养。</w:t>
      </w:r>
    </w:p>
    <w:p w14:paraId="730EE9E8" w14:textId="77777777" w:rsidR="00D701A8" w:rsidRPr="00D701A8" w:rsidRDefault="00D701A8" w:rsidP="00D701A8">
      <w:pPr>
        <w:spacing w:line="440" w:lineRule="exact"/>
        <w:ind w:firstLineChars="200" w:firstLine="482"/>
        <w:rPr>
          <w:rFonts w:ascii="宋体" w:eastAsia="宋体" w:hAnsi="宋体" w:cs="Times New Roman"/>
          <w:bCs/>
          <w:color w:val="FF0000"/>
          <w:sz w:val="24"/>
          <w:szCs w:val="24"/>
        </w:rPr>
      </w:pPr>
      <w:r w:rsidRPr="00D701A8">
        <w:rPr>
          <w:rFonts w:ascii="宋体" w:eastAsia="宋体" w:hAnsi="宋体" w:cs="Times New Roman" w:hint="eastAsia"/>
          <w:b/>
          <w:sz w:val="24"/>
          <w:szCs w:val="24"/>
        </w:rPr>
        <w:t>【复习思考】</w:t>
      </w:r>
    </w:p>
    <w:p w14:paraId="1E305A80"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sz w:val="24"/>
          <w:szCs w:val="24"/>
        </w:rPr>
        <w:t>1</w:t>
      </w:r>
      <w:r w:rsidRPr="00D701A8">
        <w:rPr>
          <w:rFonts w:ascii="宋体" w:eastAsia="宋体" w:hAnsi="宋体" w:cs="Times New Roman" w:hint="eastAsia"/>
          <w:sz w:val="24"/>
          <w:szCs w:val="24"/>
        </w:rPr>
        <w:t>.</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总结</w:t>
      </w:r>
      <w:r w:rsidRPr="00D701A8">
        <w:rPr>
          <w:rFonts w:ascii="宋体" w:eastAsia="宋体" w:hAnsi="宋体" w:cs="宋体" w:hint="eastAsia"/>
          <w:kern w:val="0"/>
          <w:sz w:val="24"/>
          <w:szCs w:val="24"/>
        </w:rPr>
        <w:t>正项级数</w:t>
      </w:r>
      <w:proofErr w:type="gramStart"/>
      <w:r w:rsidRPr="00D701A8">
        <w:rPr>
          <w:rFonts w:ascii="宋体" w:eastAsia="宋体" w:hAnsi="宋体" w:cs="宋体" w:hint="eastAsia"/>
          <w:kern w:val="0"/>
          <w:sz w:val="24"/>
          <w:szCs w:val="24"/>
        </w:rPr>
        <w:t>敛散性</w:t>
      </w:r>
      <w:proofErr w:type="gramEnd"/>
      <w:r w:rsidRPr="00D701A8">
        <w:rPr>
          <w:rFonts w:ascii="宋体" w:eastAsia="宋体" w:hAnsi="宋体" w:cs="宋体"/>
          <w:kern w:val="0"/>
          <w:sz w:val="24"/>
          <w:szCs w:val="24"/>
        </w:rPr>
        <w:t>的判定有哪些方法，并举例说明</w:t>
      </w:r>
      <w:r w:rsidRPr="00D701A8">
        <w:rPr>
          <w:rFonts w:ascii="宋体" w:eastAsia="宋体" w:hAnsi="宋体" w:cs="宋体" w:hint="eastAsia"/>
          <w:kern w:val="0"/>
          <w:sz w:val="24"/>
          <w:szCs w:val="24"/>
        </w:rPr>
        <w:t>；</w:t>
      </w:r>
    </w:p>
    <w:p w14:paraId="400CA5A9"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kern w:val="0"/>
          <w:sz w:val="24"/>
          <w:szCs w:val="24"/>
        </w:rPr>
        <w:t>2</w:t>
      </w:r>
      <w:r w:rsidRPr="00D701A8">
        <w:rPr>
          <w:rFonts w:ascii="宋体" w:eastAsia="宋体" w:hAnsi="宋体" w:cs="宋体" w:hint="eastAsia"/>
          <w:kern w:val="0"/>
          <w:sz w:val="24"/>
          <w:szCs w:val="24"/>
        </w:rPr>
        <w:t>.</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举例</w:t>
      </w:r>
      <w:r w:rsidRPr="00D701A8">
        <w:rPr>
          <w:rFonts w:ascii="宋体" w:eastAsia="宋体" w:hAnsi="宋体" w:cs="宋体"/>
          <w:kern w:val="0"/>
          <w:sz w:val="24"/>
          <w:szCs w:val="24"/>
        </w:rPr>
        <w:t>说明哪些级数是绝对收敛的，哪些</w:t>
      </w:r>
      <w:r w:rsidRPr="00D701A8">
        <w:rPr>
          <w:rFonts w:ascii="宋体" w:eastAsia="宋体" w:hAnsi="宋体" w:cs="宋体" w:hint="eastAsia"/>
          <w:kern w:val="0"/>
          <w:sz w:val="24"/>
          <w:szCs w:val="24"/>
        </w:rPr>
        <w:t>级数</w:t>
      </w:r>
      <w:r w:rsidRPr="00D701A8">
        <w:rPr>
          <w:rFonts w:ascii="宋体" w:eastAsia="宋体" w:hAnsi="宋体" w:cs="宋体"/>
          <w:kern w:val="0"/>
          <w:sz w:val="24"/>
          <w:szCs w:val="24"/>
        </w:rPr>
        <w:t>是条件收敛的</w:t>
      </w:r>
      <w:r w:rsidRPr="00D701A8">
        <w:rPr>
          <w:rFonts w:ascii="宋体" w:eastAsia="宋体" w:hAnsi="宋体" w:cs="宋体" w:hint="eastAsia"/>
          <w:kern w:val="0"/>
          <w:sz w:val="24"/>
          <w:szCs w:val="24"/>
        </w:rPr>
        <w:t>；</w:t>
      </w:r>
      <w:r w:rsidRPr="00D701A8">
        <w:rPr>
          <w:rFonts w:ascii="宋体" w:eastAsia="宋体" w:hAnsi="宋体" w:cs="Times New Roman" w:hint="eastAsia"/>
          <w:sz w:val="24"/>
          <w:szCs w:val="24"/>
        </w:rPr>
        <w:t xml:space="preserve"> </w:t>
      </w:r>
    </w:p>
    <w:p w14:paraId="403C10F9"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3</w:t>
      </w:r>
      <w:r w:rsidRPr="00D701A8">
        <w:rPr>
          <w:rFonts w:ascii="宋体" w:eastAsia="宋体" w:hAnsi="宋体" w:cs="Times New Roman" w:hint="eastAsia"/>
          <w:sz w:val="24"/>
          <w:szCs w:val="24"/>
        </w:rPr>
        <w:t>.</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求解</w:t>
      </w:r>
      <w:r w:rsidRPr="00D701A8">
        <w:rPr>
          <w:rFonts w:ascii="宋体" w:eastAsia="宋体" w:hAnsi="宋体" w:cs="宋体" w:hint="eastAsia"/>
          <w:kern w:val="0"/>
          <w:sz w:val="24"/>
          <w:szCs w:val="24"/>
        </w:rPr>
        <w:t>幂级数的收敛半径、收敛区间及收敛域。</w:t>
      </w:r>
    </w:p>
    <w:p w14:paraId="5B63EC5C" w14:textId="77777777" w:rsidR="00D701A8" w:rsidRPr="00D701A8" w:rsidRDefault="00D701A8" w:rsidP="00D701A8">
      <w:pPr>
        <w:spacing w:beforeLines="50" w:before="156" w:afterLines="50" w:after="156" w:line="440" w:lineRule="exact"/>
        <w:ind w:firstLineChars="200" w:firstLine="560"/>
        <w:outlineLvl w:val="2"/>
        <w:rPr>
          <w:rFonts w:ascii="仿宋" w:eastAsia="仿宋" w:hAnsi="仿宋" w:cs="Times New Roman"/>
          <w:sz w:val="24"/>
          <w:szCs w:val="28"/>
        </w:rPr>
      </w:pPr>
      <w:bookmarkStart w:id="249" w:name="_Toc149553416"/>
      <w:r w:rsidRPr="00D701A8">
        <w:rPr>
          <w:rFonts w:ascii="Times New Roman" w:eastAsia="黑体" w:hAnsi="Times New Roman" w:cs="Times New Roman" w:hint="eastAsia"/>
          <w:sz w:val="28"/>
          <w:szCs w:val="28"/>
        </w:rPr>
        <w:t>（二）课程学习内容与课程学习目标的对应关系</w:t>
      </w:r>
      <w:bookmarkEnd w:id="249"/>
      <w:r w:rsidRPr="00D701A8">
        <w:rPr>
          <w:rFonts w:ascii="仿宋" w:eastAsia="仿宋" w:hAnsi="仿宋" w:cs="Times New Roman" w:hint="eastAsia"/>
          <w:sz w:val="24"/>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391"/>
        <w:gridCol w:w="1985"/>
        <w:gridCol w:w="1251"/>
      </w:tblGrid>
      <w:tr w:rsidR="00D701A8" w:rsidRPr="00D701A8" w14:paraId="3615F7C5" w14:textId="77777777" w:rsidTr="00154F81">
        <w:trPr>
          <w:trHeight w:val="660"/>
          <w:jc w:val="center"/>
        </w:trPr>
        <w:tc>
          <w:tcPr>
            <w:tcW w:w="2268" w:type="dxa"/>
            <w:vAlign w:val="center"/>
          </w:tcPr>
          <w:p w14:paraId="236F5F57"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课程学习内容</w:t>
            </w:r>
          </w:p>
        </w:tc>
        <w:tc>
          <w:tcPr>
            <w:tcW w:w="2391" w:type="dxa"/>
            <w:vAlign w:val="center"/>
          </w:tcPr>
          <w:p w14:paraId="02A93EE3"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tc>
        <w:tc>
          <w:tcPr>
            <w:tcW w:w="1985" w:type="dxa"/>
            <w:vAlign w:val="center"/>
          </w:tcPr>
          <w:p w14:paraId="31DE395F"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支撑的课程目标</w:t>
            </w:r>
          </w:p>
        </w:tc>
        <w:tc>
          <w:tcPr>
            <w:tcW w:w="1251" w:type="dxa"/>
            <w:vAlign w:val="center"/>
          </w:tcPr>
          <w:p w14:paraId="354BC01D"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学时安排</w:t>
            </w:r>
          </w:p>
        </w:tc>
      </w:tr>
      <w:tr w:rsidR="00D701A8" w:rsidRPr="00D701A8" w14:paraId="07AEA926" w14:textId="77777777" w:rsidTr="00154F81">
        <w:trPr>
          <w:trHeight w:val="90"/>
          <w:jc w:val="center"/>
        </w:trPr>
        <w:tc>
          <w:tcPr>
            <w:tcW w:w="2268" w:type="dxa"/>
            <w:vAlign w:val="center"/>
          </w:tcPr>
          <w:p w14:paraId="03CF153D"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第六章 微分方程</w:t>
            </w:r>
          </w:p>
        </w:tc>
        <w:tc>
          <w:tcPr>
            <w:tcW w:w="2391" w:type="dxa"/>
            <w:vAlign w:val="center"/>
          </w:tcPr>
          <w:p w14:paraId="3A6E826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w:t>
            </w:r>
            <w:r w:rsidRPr="00D701A8">
              <w:rPr>
                <w:rFonts w:ascii="宋体" w:eastAsia="宋体" w:hAnsi="宋体" w:cs="Times New Roman"/>
                <w:sz w:val="24"/>
                <w:szCs w:val="24"/>
              </w:rPr>
              <w:t>讲练结合</w:t>
            </w:r>
          </w:p>
        </w:tc>
        <w:tc>
          <w:tcPr>
            <w:tcW w:w="1985" w:type="dxa"/>
            <w:vAlign w:val="center"/>
          </w:tcPr>
          <w:p w14:paraId="3C8C8613"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w:t>
            </w:r>
            <w:r w:rsidRPr="00D701A8">
              <w:rPr>
                <w:rFonts w:ascii="宋体" w:eastAsia="宋体" w:hAnsi="宋体" w:cs="Times New Roman"/>
                <w:sz w:val="24"/>
                <w:szCs w:val="24"/>
              </w:rPr>
              <w:t>目标</w:t>
            </w:r>
            <w:r w:rsidRPr="00D701A8">
              <w:rPr>
                <w:rFonts w:ascii="宋体" w:eastAsia="宋体" w:hAnsi="宋体" w:cs="Times New Roman" w:hint="eastAsia"/>
                <w:sz w:val="24"/>
                <w:szCs w:val="24"/>
              </w:rPr>
              <w:t>1、2、3、4</w:t>
            </w:r>
          </w:p>
        </w:tc>
        <w:tc>
          <w:tcPr>
            <w:tcW w:w="1251" w:type="dxa"/>
            <w:vAlign w:val="center"/>
          </w:tcPr>
          <w:p w14:paraId="760061A3"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6</w:t>
            </w:r>
          </w:p>
        </w:tc>
      </w:tr>
      <w:tr w:rsidR="00D701A8" w:rsidRPr="00D701A8" w14:paraId="7D678B63" w14:textId="77777777" w:rsidTr="00154F81">
        <w:trPr>
          <w:trHeight w:val="90"/>
          <w:jc w:val="center"/>
        </w:trPr>
        <w:tc>
          <w:tcPr>
            <w:tcW w:w="2268" w:type="dxa"/>
            <w:vAlign w:val="center"/>
          </w:tcPr>
          <w:p w14:paraId="529BBEE4"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第七章 向量代数</w:t>
            </w:r>
            <w:r w:rsidRPr="00D701A8">
              <w:rPr>
                <w:rFonts w:ascii="宋体" w:eastAsia="宋体" w:hAnsi="宋体" w:cs="Times New Roman"/>
                <w:sz w:val="24"/>
                <w:szCs w:val="24"/>
              </w:rPr>
              <w:t>与空间解析几何</w:t>
            </w:r>
          </w:p>
        </w:tc>
        <w:tc>
          <w:tcPr>
            <w:tcW w:w="2391" w:type="dxa"/>
            <w:vAlign w:val="center"/>
          </w:tcPr>
          <w:p w14:paraId="3BF7117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w:t>
            </w:r>
            <w:r w:rsidRPr="00D701A8">
              <w:rPr>
                <w:rFonts w:ascii="宋体" w:eastAsia="宋体" w:hAnsi="宋体" w:cs="Times New Roman"/>
                <w:sz w:val="24"/>
                <w:szCs w:val="24"/>
              </w:rPr>
              <w:t>启发式教学</w:t>
            </w:r>
            <w:r w:rsidRPr="00D701A8">
              <w:rPr>
                <w:rFonts w:ascii="宋体" w:eastAsia="宋体" w:hAnsi="宋体" w:cs="Times New Roman" w:hint="eastAsia"/>
                <w:sz w:val="24"/>
                <w:szCs w:val="24"/>
              </w:rPr>
              <w:t>、</w:t>
            </w:r>
            <w:r w:rsidRPr="00D701A8">
              <w:rPr>
                <w:rFonts w:ascii="宋体" w:eastAsia="宋体" w:hAnsi="宋体" w:cs="Times New Roman"/>
                <w:sz w:val="24"/>
                <w:szCs w:val="24"/>
              </w:rPr>
              <w:t>讲练结合</w:t>
            </w:r>
          </w:p>
        </w:tc>
        <w:tc>
          <w:tcPr>
            <w:tcW w:w="1985" w:type="dxa"/>
            <w:vAlign w:val="center"/>
          </w:tcPr>
          <w:p w14:paraId="1066A80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w:t>
            </w:r>
            <w:r w:rsidRPr="00D701A8">
              <w:rPr>
                <w:rFonts w:ascii="宋体" w:eastAsia="宋体" w:hAnsi="宋体" w:cs="Times New Roman"/>
                <w:sz w:val="24"/>
                <w:szCs w:val="24"/>
              </w:rPr>
              <w:t>目标</w:t>
            </w:r>
            <w:r w:rsidRPr="00D701A8">
              <w:rPr>
                <w:rFonts w:ascii="宋体" w:eastAsia="宋体" w:hAnsi="宋体" w:cs="Times New Roman" w:hint="eastAsia"/>
                <w:sz w:val="24"/>
                <w:szCs w:val="24"/>
              </w:rPr>
              <w:t>1、2、3、4</w:t>
            </w:r>
          </w:p>
        </w:tc>
        <w:tc>
          <w:tcPr>
            <w:tcW w:w="1251" w:type="dxa"/>
            <w:vAlign w:val="center"/>
          </w:tcPr>
          <w:p w14:paraId="4D48D02F"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8</w:t>
            </w:r>
          </w:p>
        </w:tc>
      </w:tr>
      <w:tr w:rsidR="00D701A8" w:rsidRPr="00D701A8" w14:paraId="2F7A11FA" w14:textId="77777777" w:rsidTr="00154F81">
        <w:trPr>
          <w:jc w:val="center"/>
        </w:trPr>
        <w:tc>
          <w:tcPr>
            <w:tcW w:w="2268" w:type="dxa"/>
            <w:vAlign w:val="center"/>
          </w:tcPr>
          <w:p w14:paraId="085B5FE3"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第八章 多元函数微分法</w:t>
            </w:r>
            <w:r w:rsidRPr="00D701A8">
              <w:rPr>
                <w:rFonts w:ascii="宋体" w:eastAsia="宋体" w:hAnsi="宋体" w:cs="Times New Roman"/>
                <w:sz w:val="24"/>
                <w:szCs w:val="24"/>
              </w:rPr>
              <w:t>及其应用</w:t>
            </w:r>
          </w:p>
        </w:tc>
        <w:tc>
          <w:tcPr>
            <w:tcW w:w="2391" w:type="dxa"/>
            <w:vAlign w:val="center"/>
          </w:tcPr>
          <w:p w14:paraId="347A31F3"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w:t>
            </w:r>
            <w:r w:rsidRPr="00D701A8">
              <w:rPr>
                <w:rFonts w:ascii="宋体" w:eastAsia="宋体" w:hAnsi="宋体" w:cs="Times New Roman"/>
                <w:sz w:val="24"/>
                <w:szCs w:val="24"/>
              </w:rPr>
              <w:t>启发式教学</w:t>
            </w:r>
            <w:r w:rsidRPr="00D701A8">
              <w:rPr>
                <w:rFonts w:ascii="宋体" w:eastAsia="宋体" w:hAnsi="宋体" w:cs="Times New Roman" w:hint="eastAsia"/>
                <w:sz w:val="24"/>
                <w:szCs w:val="24"/>
              </w:rPr>
              <w:t>、</w:t>
            </w:r>
            <w:r w:rsidRPr="00D701A8">
              <w:rPr>
                <w:rFonts w:ascii="宋体" w:eastAsia="宋体" w:hAnsi="宋体" w:cs="Times New Roman"/>
                <w:sz w:val="24"/>
                <w:szCs w:val="24"/>
              </w:rPr>
              <w:t>讲练结合</w:t>
            </w:r>
          </w:p>
        </w:tc>
        <w:tc>
          <w:tcPr>
            <w:tcW w:w="1985" w:type="dxa"/>
            <w:vAlign w:val="center"/>
          </w:tcPr>
          <w:p w14:paraId="4EDB10BE"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w:t>
            </w:r>
            <w:r w:rsidRPr="00D701A8">
              <w:rPr>
                <w:rFonts w:ascii="宋体" w:eastAsia="宋体" w:hAnsi="宋体" w:cs="Times New Roman"/>
                <w:sz w:val="24"/>
                <w:szCs w:val="24"/>
              </w:rPr>
              <w:t>1</w:t>
            </w:r>
            <w:r w:rsidRPr="00D701A8">
              <w:rPr>
                <w:rFonts w:ascii="宋体" w:eastAsia="宋体" w:hAnsi="宋体" w:cs="Times New Roman" w:hint="eastAsia"/>
                <w:sz w:val="24"/>
                <w:szCs w:val="24"/>
              </w:rPr>
              <w:t>、2、3、4</w:t>
            </w:r>
          </w:p>
        </w:tc>
        <w:tc>
          <w:tcPr>
            <w:tcW w:w="1251" w:type="dxa"/>
            <w:vAlign w:val="center"/>
          </w:tcPr>
          <w:p w14:paraId="451E1E3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16</w:t>
            </w:r>
          </w:p>
        </w:tc>
      </w:tr>
      <w:tr w:rsidR="00D701A8" w:rsidRPr="00D701A8" w14:paraId="2E6F4A09" w14:textId="77777777" w:rsidTr="00154F81">
        <w:trPr>
          <w:jc w:val="center"/>
        </w:trPr>
        <w:tc>
          <w:tcPr>
            <w:tcW w:w="2268" w:type="dxa"/>
            <w:vAlign w:val="center"/>
          </w:tcPr>
          <w:p w14:paraId="7910702B"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第九章 重积分</w:t>
            </w:r>
          </w:p>
        </w:tc>
        <w:tc>
          <w:tcPr>
            <w:tcW w:w="2391" w:type="dxa"/>
            <w:vAlign w:val="center"/>
          </w:tcPr>
          <w:p w14:paraId="06AC2559"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w:t>
            </w:r>
            <w:r w:rsidRPr="00D701A8">
              <w:rPr>
                <w:rFonts w:ascii="宋体" w:eastAsia="宋体" w:hAnsi="宋体" w:cs="Times New Roman"/>
                <w:sz w:val="24"/>
                <w:szCs w:val="24"/>
              </w:rPr>
              <w:t>启发式教学</w:t>
            </w:r>
            <w:r w:rsidRPr="00D701A8">
              <w:rPr>
                <w:rFonts w:ascii="宋体" w:eastAsia="宋体" w:hAnsi="宋体" w:cs="Times New Roman" w:hint="eastAsia"/>
                <w:sz w:val="24"/>
                <w:szCs w:val="24"/>
              </w:rPr>
              <w:t>、</w:t>
            </w:r>
            <w:r w:rsidRPr="00D701A8">
              <w:rPr>
                <w:rFonts w:ascii="宋体" w:eastAsia="宋体" w:hAnsi="宋体" w:cs="Times New Roman"/>
                <w:sz w:val="24"/>
                <w:szCs w:val="24"/>
              </w:rPr>
              <w:t>讲练结合</w:t>
            </w:r>
          </w:p>
        </w:tc>
        <w:tc>
          <w:tcPr>
            <w:tcW w:w="1985" w:type="dxa"/>
            <w:vAlign w:val="center"/>
          </w:tcPr>
          <w:p w14:paraId="1521876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w:t>
            </w:r>
            <w:r w:rsidRPr="00D701A8">
              <w:rPr>
                <w:rFonts w:ascii="宋体" w:eastAsia="宋体" w:hAnsi="宋体" w:cs="Times New Roman"/>
                <w:sz w:val="24"/>
                <w:szCs w:val="24"/>
              </w:rPr>
              <w:t>1</w:t>
            </w:r>
            <w:r w:rsidRPr="00D701A8">
              <w:rPr>
                <w:rFonts w:ascii="宋体" w:eastAsia="宋体" w:hAnsi="宋体" w:cs="Times New Roman" w:hint="eastAsia"/>
                <w:sz w:val="24"/>
                <w:szCs w:val="24"/>
              </w:rPr>
              <w:t>、2、3</w:t>
            </w:r>
          </w:p>
        </w:tc>
        <w:tc>
          <w:tcPr>
            <w:tcW w:w="1251" w:type="dxa"/>
            <w:vAlign w:val="center"/>
          </w:tcPr>
          <w:p w14:paraId="4254132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8</w:t>
            </w:r>
          </w:p>
        </w:tc>
      </w:tr>
      <w:tr w:rsidR="00D701A8" w:rsidRPr="00D701A8" w14:paraId="29A5065C" w14:textId="77777777" w:rsidTr="00154F81">
        <w:trPr>
          <w:jc w:val="center"/>
        </w:trPr>
        <w:tc>
          <w:tcPr>
            <w:tcW w:w="2268" w:type="dxa"/>
            <w:vAlign w:val="center"/>
          </w:tcPr>
          <w:p w14:paraId="7E77FBB4"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第十</w:t>
            </w:r>
            <w:r w:rsidRPr="00D701A8">
              <w:rPr>
                <w:rFonts w:ascii="宋体" w:eastAsia="宋体" w:hAnsi="宋体" w:cs="Times New Roman"/>
                <w:sz w:val="24"/>
                <w:szCs w:val="24"/>
              </w:rPr>
              <w:t>章</w:t>
            </w:r>
            <w:r w:rsidRPr="00D701A8">
              <w:rPr>
                <w:rFonts w:ascii="宋体" w:eastAsia="宋体" w:hAnsi="宋体" w:cs="Times New Roman" w:hint="eastAsia"/>
                <w:sz w:val="24"/>
                <w:szCs w:val="24"/>
              </w:rPr>
              <w:t xml:space="preserve"> 无穷级数</w:t>
            </w:r>
          </w:p>
        </w:tc>
        <w:tc>
          <w:tcPr>
            <w:tcW w:w="2391" w:type="dxa"/>
            <w:vAlign w:val="center"/>
          </w:tcPr>
          <w:p w14:paraId="5C0030AF"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讲授法、讲练结合</w:t>
            </w:r>
          </w:p>
        </w:tc>
        <w:tc>
          <w:tcPr>
            <w:tcW w:w="1985" w:type="dxa"/>
            <w:vAlign w:val="center"/>
          </w:tcPr>
          <w:p w14:paraId="0E589300"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w:t>
            </w:r>
            <w:r w:rsidRPr="00D701A8">
              <w:rPr>
                <w:rFonts w:ascii="宋体" w:eastAsia="宋体" w:hAnsi="宋体" w:cs="Times New Roman"/>
                <w:sz w:val="24"/>
                <w:szCs w:val="24"/>
              </w:rPr>
              <w:t>目标</w:t>
            </w:r>
            <w:r w:rsidRPr="00D701A8">
              <w:rPr>
                <w:rFonts w:ascii="宋体" w:eastAsia="宋体" w:hAnsi="宋体" w:cs="Times New Roman" w:hint="eastAsia"/>
                <w:sz w:val="24"/>
                <w:szCs w:val="24"/>
              </w:rPr>
              <w:t>1、2、3、4</w:t>
            </w:r>
          </w:p>
        </w:tc>
        <w:tc>
          <w:tcPr>
            <w:tcW w:w="1251" w:type="dxa"/>
            <w:vAlign w:val="center"/>
          </w:tcPr>
          <w:p w14:paraId="770C304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10</w:t>
            </w:r>
          </w:p>
        </w:tc>
      </w:tr>
      <w:tr w:rsidR="00D701A8" w:rsidRPr="00D701A8" w14:paraId="23383C92" w14:textId="77777777" w:rsidTr="00154F81">
        <w:trPr>
          <w:jc w:val="center"/>
        </w:trPr>
        <w:tc>
          <w:tcPr>
            <w:tcW w:w="6644" w:type="dxa"/>
            <w:gridSpan w:val="3"/>
            <w:vAlign w:val="center"/>
          </w:tcPr>
          <w:p w14:paraId="3AF1C6EC"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合计</w:t>
            </w:r>
          </w:p>
        </w:tc>
        <w:tc>
          <w:tcPr>
            <w:tcW w:w="1251" w:type="dxa"/>
            <w:vAlign w:val="center"/>
          </w:tcPr>
          <w:p w14:paraId="68691AD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48</w:t>
            </w:r>
          </w:p>
        </w:tc>
      </w:tr>
    </w:tbl>
    <w:p w14:paraId="3F786DED" w14:textId="77777777" w:rsidR="00D701A8" w:rsidRPr="00D701A8" w:rsidRDefault="00D701A8" w:rsidP="00D701A8">
      <w:pPr>
        <w:spacing w:beforeLines="50" w:before="156" w:afterLines="50" w:after="156" w:line="440" w:lineRule="exact"/>
        <w:ind w:firstLineChars="200" w:firstLine="560"/>
        <w:outlineLvl w:val="1"/>
        <w:rPr>
          <w:rFonts w:ascii="宋体" w:eastAsia="黑体" w:hAnsi="宋体" w:cs="Times New Roman"/>
          <w:sz w:val="24"/>
          <w:szCs w:val="28"/>
        </w:rPr>
      </w:pPr>
      <w:bookmarkStart w:id="250" w:name="_Toc149553417"/>
      <w:r w:rsidRPr="00D701A8">
        <w:rPr>
          <w:rFonts w:ascii="Times New Roman" w:eastAsia="黑体" w:hAnsi="Times New Roman" w:cs="Times New Roman" w:hint="eastAsia"/>
          <w:sz w:val="28"/>
          <w:szCs w:val="28"/>
        </w:rPr>
        <w:t>四、课程考核及与课程学习目标的对应关系</w:t>
      </w:r>
      <w:bookmarkEnd w:id="250"/>
    </w:p>
    <w:p w14:paraId="0A1E027B"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51" w:name="_Toc149553418"/>
      <w:r w:rsidRPr="00D701A8">
        <w:rPr>
          <w:rFonts w:ascii="Times New Roman" w:eastAsia="黑体" w:hAnsi="Times New Roman" w:cs="Times New Roman" w:hint="eastAsia"/>
          <w:sz w:val="28"/>
          <w:szCs w:val="28"/>
        </w:rPr>
        <w:t>（一）课程考核内容与课程学习目标的对应关系</w:t>
      </w:r>
      <w:bookmarkEnd w:id="25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492"/>
      </w:tblGrid>
      <w:tr w:rsidR="00D701A8" w:rsidRPr="00D701A8" w14:paraId="3566CD84" w14:textId="77777777" w:rsidTr="00154F81">
        <w:trPr>
          <w:trHeight w:val="515"/>
          <w:jc w:val="center"/>
        </w:trPr>
        <w:tc>
          <w:tcPr>
            <w:tcW w:w="1422" w:type="dxa"/>
          </w:tcPr>
          <w:p w14:paraId="3C51D2F2"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课程目标</w:t>
            </w:r>
          </w:p>
        </w:tc>
        <w:tc>
          <w:tcPr>
            <w:tcW w:w="6492" w:type="dxa"/>
            <w:vAlign w:val="center"/>
          </w:tcPr>
          <w:p w14:paraId="2A16527A"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考核内容</w:t>
            </w:r>
          </w:p>
        </w:tc>
      </w:tr>
      <w:tr w:rsidR="00D701A8" w:rsidRPr="00D701A8" w14:paraId="37B9CE17" w14:textId="77777777" w:rsidTr="00154F81">
        <w:trPr>
          <w:jc w:val="center"/>
        </w:trPr>
        <w:tc>
          <w:tcPr>
            <w:tcW w:w="1422" w:type="dxa"/>
            <w:vAlign w:val="center"/>
          </w:tcPr>
          <w:p w14:paraId="43E70776"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lastRenderedPageBreak/>
              <w:t>课程目标1</w:t>
            </w:r>
          </w:p>
        </w:tc>
        <w:tc>
          <w:tcPr>
            <w:tcW w:w="6492" w:type="dxa"/>
            <w:vAlign w:val="center"/>
          </w:tcPr>
          <w:p w14:paraId="111610CA"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1.1微分方程；</w:t>
            </w:r>
          </w:p>
          <w:p w14:paraId="168EBD79"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1.2向量代数与</w:t>
            </w:r>
            <w:r w:rsidRPr="00D701A8">
              <w:rPr>
                <w:rFonts w:ascii="宋体" w:eastAsia="宋体" w:hAnsi="宋体" w:cs="Times New Roman"/>
                <w:bCs/>
                <w:sz w:val="24"/>
                <w:szCs w:val="24"/>
              </w:rPr>
              <w:t>空间解析几何</w:t>
            </w:r>
            <w:r w:rsidRPr="00D701A8">
              <w:rPr>
                <w:rFonts w:ascii="宋体" w:eastAsia="宋体" w:hAnsi="宋体" w:cs="Times New Roman" w:hint="eastAsia"/>
                <w:bCs/>
                <w:sz w:val="24"/>
                <w:szCs w:val="24"/>
              </w:rPr>
              <w:t>；</w:t>
            </w:r>
          </w:p>
          <w:p w14:paraId="7D07853F"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1.3</w:t>
            </w:r>
            <w:r w:rsidRPr="00D701A8">
              <w:rPr>
                <w:rFonts w:ascii="宋体" w:eastAsia="宋体" w:hAnsi="宋体" w:cs="Times New Roman" w:hint="eastAsia"/>
                <w:sz w:val="24"/>
                <w:szCs w:val="24"/>
              </w:rPr>
              <w:t>多元函数微分法</w:t>
            </w:r>
            <w:r w:rsidRPr="00D701A8">
              <w:rPr>
                <w:rFonts w:ascii="宋体" w:eastAsia="宋体" w:hAnsi="宋体" w:cs="Times New Roman"/>
                <w:sz w:val="24"/>
                <w:szCs w:val="24"/>
              </w:rPr>
              <w:t>及其应用</w:t>
            </w:r>
            <w:r w:rsidRPr="00D701A8">
              <w:rPr>
                <w:rFonts w:ascii="宋体" w:eastAsia="宋体" w:hAnsi="宋体" w:cs="Times New Roman" w:hint="eastAsia"/>
                <w:sz w:val="24"/>
                <w:szCs w:val="24"/>
              </w:rPr>
              <w:t>；</w:t>
            </w:r>
          </w:p>
          <w:p w14:paraId="248FCE3B"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1.4</w:t>
            </w:r>
            <w:r w:rsidRPr="00D701A8">
              <w:rPr>
                <w:rFonts w:ascii="宋体" w:eastAsia="宋体" w:hAnsi="宋体" w:cs="Times New Roman" w:hint="eastAsia"/>
                <w:sz w:val="24"/>
                <w:szCs w:val="24"/>
              </w:rPr>
              <w:t>重积分；</w:t>
            </w:r>
          </w:p>
          <w:p w14:paraId="3BE76927" w14:textId="77777777" w:rsidR="00D701A8" w:rsidRPr="00D701A8" w:rsidRDefault="00D701A8" w:rsidP="00D701A8">
            <w:pPr>
              <w:adjustRightInd w:val="0"/>
              <w:snapToGrid w:val="0"/>
              <w:spacing w:line="440" w:lineRule="exact"/>
              <w:rPr>
                <w:rFonts w:ascii="宋体" w:eastAsia="宋体" w:hAnsi="宋体" w:cs="Times New Roman"/>
                <w:sz w:val="24"/>
                <w:szCs w:val="24"/>
              </w:rPr>
            </w:pPr>
            <w:r w:rsidRPr="00D701A8">
              <w:rPr>
                <w:rFonts w:ascii="宋体" w:eastAsia="宋体" w:hAnsi="宋体" w:cs="Times New Roman" w:hint="eastAsia"/>
                <w:bCs/>
                <w:sz w:val="24"/>
                <w:szCs w:val="24"/>
              </w:rPr>
              <w:t>1.5</w:t>
            </w:r>
            <w:r w:rsidRPr="00D701A8">
              <w:rPr>
                <w:rFonts w:ascii="宋体" w:eastAsia="宋体" w:hAnsi="宋体" w:cs="Times New Roman" w:hint="eastAsia"/>
                <w:sz w:val="24"/>
                <w:szCs w:val="24"/>
              </w:rPr>
              <w:t>无穷级数。</w:t>
            </w:r>
          </w:p>
        </w:tc>
      </w:tr>
      <w:tr w:rsidR="00D701A8" w:rsidRPr="00D701A8" w14:paraId="44CD0BA9" w14:textId="77777777" w:rsidTr="00154F81">
        <w:trPr>
          <w:jc w:val="center"/>
        </w:trPr>
        <w:tc>
          <w:tcPr>
            <w:tcW w:w="1422" w:type="dxa"/>
            <w:vAlign w:val="center"/>
          </w:tcPr>
          <w:p w14:paraId="6E2428C9"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t>课程目标2</w:t>
            </w:r>
          </w:p>
        </w:tc>
        <w:tc>
          <w:tcPr>
            <w:tcW w:w="6492" w:type="dxa"/>
            <w:vAlign w:val="center"/>
          </w:tcPr>
          <w:p w14:paraId="7C3D9E74"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2.1微分方程；</w:t>
            </w:r>
          </w:p>
          <w:p w14:paraId="62F4B6A8"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2.2向量代数与</w:t>
            </w:r>
            <w:r w:rsidRPr="00D701A8">
              <w:rPr>
                <w:rFonts w:ascii="宋体" w:eastAsia="宋体" w:hAnsi="宋体" w:cs="Times New Roman"/>
                <w:bCs/>
                <w:sz w:val="24"/>
                <w:szCs w:val="24"/>
              </w:rPr>
              <w:t>空间解析几何</w:t>
            </w:r>
            <w:r w:rsidRPr="00D701A8">
              <w:rPr>
                <w:rFonts w:ascii="宋体" w:eastAsia="宋体" w:hAnsi="宋体" w:cs="Times New Roman" w:hint="eastAsia"/>
                <w:bCs/>
                <w:sz w:val="24"/>
                <w:szCs w:val="24"/>
              </w:rPr>
              <w:t>；</w:t>
            </w:r>
          </w:p>
          <w:p w14:paraId="6110483C"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bCs/>
                <w:sz w:val="24"/>
                <w:szCs w:val="24"/>
              </w:rPr>
              <w:t>2</w:t>
            </w:r>
            <w:r w:rsidRPr="00D701A8">
              <w:rPr>
                <w:rFonts w:ascii="宋体" w:eastAsia="宋体" w:hAnsi="宋体" w:cs="Times New Roman" w:hint="eastAsia"/>
                <w:bCs/>
                <w:sz w:val="24"/>
                <w:szCs w:val="24"/>
              </w:rPr>
              <w:t>.3</w:t>
            </w:r>
            <w:r w:rsidRPr="00D701A8">
              <w:rPr>
                <w:rFonts w:ascii="宋体" w:eastAsia="宋体" w:hAnsi="宋体" w:cs="Times New Roman" w:hint="eastAsia"/>
                <w:sz w:val="24"/>
                <w:szCs w:val="24"/>
              </w:rPr>
              <w:t>多元函数微分法</w:t>
            </w:r>
            <w:r w:rsidRPr="00D701A8">
              <w:rPr>
                <w:rFonts w:ascii="宋体" w:eastAsia="宋体" w:hAnsi="宋体" w:cs="Times New Roman"/>
                <w:sz w:val="24"/>
                <w:szCs w:val="24"/>
              </w:rPr>
              <w:t>及其应用</w:t>
            </w:r>
            <w:r w:rsidRPr="00D701A8">
              <w:rPr>
                <w:rFonts w:ascii="宋体" w:eastAsia="宋体" w:hAnsi="宋体" w:cs="Times New Roman" w:hint="eastAsia"/>
                <w:sz w:val="24"/>
                <w:szCs w:val="24"/>
              </w:rPr>
              <w:t>；</w:t>
            </w:r>
          </w:p>
          <w:p w14:paraId="48B013A4"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bCs/>
                <w:sz w:val="24"/>
                <w:szCs w:val="24"/>
              </w:rPr>
              <w:t>2</w:t>
            </w:r>
            <w:r w:rsidRPr="00D701A8">
              <w:rPr>
                <w:rFonts w:ascii="宋体" w:eastAsia="宋体" w:hAnsi="宋体" w:cs="Times New Roman" w:hint="eastAsia"/>
                <w:bCs/>
                <w:sz w:val="24"/>
                <w:szCs w:val="24"/>
              </w:rPr>
              <w:t>.4</w:t>
            </w:r>
            <w:r w:rsidRPr="00D701A8">
              <w:rPr>
                <w:rFonts w:ascii="宋体" w:eastAsia="宋体" w:hAnsi="宋体" w:cs="Times New Roman" w:hint="eastAsia"/>
                <w:sz w:val="24"/>
                <w:szCs w:val="24"/>
              </w:rPr>
              <w:t>重积分；</w:t>
            </w:r>
          </w:p>
          <w:p w14:paraId="25EE5F5C" w14:textId="77777777" w:rsidR="00D701A8" w:rsidRPr="00D701A8" w:rsidRDefault="00D701A8" w:rsidP="00D701A8">
            <w:pPr>
              <w:adjustRightInd w:val="0"/>
              <w:snapToGrid w:val="0"/>
              <w:spacing w:line="440" w:lineRule="exact"/>
              <w:rPr>
                <w:rFonts w:ascii="宋体" w:eastAsia="宋体" w:hAnsi="宋体" w:cs="Times New Roman"/>
                <w:bCs/>
                <w:sz w:val="24"/>
                <w:szCs w:val="24"/>
              </w:rPr>
            </w:pPr>
            <w:r w:rsidRPr="00D701A8">
              <w:rPr>
                <w:rFonts w:ascii="宋体" w:eastAsia="宋体" w:hAnsi="宋体" w:cs="Times New Roman"/>
                <w:bCs/>
                <w:sz w:val="24"/>
                <w:szCs w:val="24"/>
              </w:rPr>
              <w:t>2</w:t>
            </w:r>
            <w:r w:rsidRPr="00D701A8">
              <w:rPr>
                <w:rFonts w:ascii="宋体" w:eastAsia="宋体" w:hAnsi="宋体" w:cs="Times New Roman" w:hint="eastAsia"/>
                <w:bCs/>
                <w:sz w:val="24"/>
                <w:szCs w:val="24"/>
              </w:rPr>
              <w:t>.5</w:t>
            </w:r>
            <w:r w:rsidRPr="00D701A8">
              <w:rPr>
                <w:rFonts w:ascii="宋体" w:eastAsia="宋体" w:hAnsi="宋体" w:cs="Times New Roman" w:hint="eastAsia"/>
                <w:sz w:val="24"/>
                <w:szCs w:val="24"/>
              </w:rPr>
              <w:t>无穷级数。</w:t>
            </w:r>
          </w:p>
        </w:tc>
      </w:tr>
      <w:tr w:rsidR="00D701A8" w:rsidRPr="00D701A8" w14:paraId="13563234" w14:textId="77777777" w:rsidTr="00154F81">
        <w:trPr>
          <w:jc w:val="center"/>
        </w:trPr>
        <w:tc>
          <w:tcPr>
            <w:tcW w:w="1422" w:type="dxa"/>
            <w:vAlign w:val="center"/>
          </w:tcPr>
          <w:p w14:paraId="094537ED"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t>课程目标3</w:t>
            </w:r>
          </w:p>
        </w:tc>
        <w:tc>
          <w:tcPr>
            <w:tcW w:w="6492" w:type="dxa"/>
            <w:vAlign w:val="center"/>
          </w:tcPr>
          <w:p w14:paraId="3F7F374B"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3.1微分方程；</w:t>
            </w:r>
          </w:p>
          <w:p w14:paraId="0E791AEE"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3.2向量代数与</w:t>
            </w:r>
            <w:r w:rsidRPr="00D701A8">
              <w:rPr>
                <w:rFonts w:ascii="宋体" w:eastAsia="宋体" w:hAnsi="宋体" w:cs="Times New Roman"/>
                <w:bCs/>
                <w:sz w:val="24"/>
                <w:szCs w:val="24"/>
              </w:rPr>
              <w:t>空间解析几何</w:t>
            </w:r>
            <w:r w:rsidRPr="00D701A8">
              <w:rPr>
                <w:rFonts w:ascii="宋体" w:eastAsia="宋体" w:hAnsi="宋体" w:cs="Times New Roman" w:hint="eastAsia"/>
                <w:bCs/>
                <w:sz w:val="24"/>
                <w:szCs w:val="24"/>
              </w:rPr>
              <w:t>；</w:t>
            </w:r>
          </w:p>
          <w:p w14:paraId="570AD867"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3.3</w:t>
            </w:r>
            <w:r w:rsidRPr="00D701A8">
              <w:rPr>
                <w:rFonts w:ascii="宋体" w:eastAsia="宋体" w:hAnsi="宋体" w:cs="Times New Roman" w:hint="eastAsia"/>
                <w:sz w:val="24"/>
                <w:szCs w:val="24"/>
              </w:rPr>
              <w:t>多元函数微分法</w:t>
            </w:r>
            <w:r w:rsidRPr="00D701A8">
              <w:rPr>
                <w:rFonts w:ascii="宋体" w:eastAsia="宋体" w:hAnsi="宋体" w:cs="Times New Roman"/>
                <w:sz w:val="24"/>
                <w:szCs w:val="24"/>
              </w:rPr>
              <w:t>及其应用</w:t>
            </w:r>
            <w:r w:rsidRPr="00D701A8">
              <w:rPr>
                <w:rFonts w:ascii="宋体" w:eastAsia="宋体" w:hAnsi="宋体" w:cs="Times New Roman" w:hint="eastAsia"/>
                <w:sz w:val="24"/>
                <w:szCs w:val="24"/>
              </w:rPr>
              <w:t>；</w:t>
            </w:r>
          </w:p>
          <w:p w14:paraId="561CCD3F"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3.4</w:t>
            </w:r>
            <w:r w:rsidRPr="00D701A8">
              <w:rPr>
                <w:rFonts w:ascii="宋体" w:eastAsia="宋体" w:hAnsi="宋体" w:cs="Times New Roman" w:hint="eastAsia"/>
                <w:sz w:val="24"/>
                <w:szCs w:val="24"/>
              </w:rPr>
              <w:t>重积分；</w:t>
            </w:r>
          </w:p>
          <w:p w14:paraId="29FABDF5" w14:textId="77777777" w:rsidR="00D701A8" w:rsidRPr="00D701A8" w:rsidRDefault="00D701A8" w:rsidP="00D701A8">
            <w:pPr>
              <w:adjustRightInd w:val="0"/>
              <w:snapToGrid w:val="0"/>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3.5</w:t>
            </w:r>
            <w:r w:rsidRPr="00D701A8">
              <w:rPr>
                <w:rFonts w:ascii="宋体" w:eastAsia="宋体" w:hAnsi="宋体" w:cs="Times New Roman" w:hint="eastAsia"/>
                <w:sz w:val="24"/>
                <w:szCs w:val="24"/>
              </w:rPr>
              <w:t>无穷级数。</w:t>
            </w:r>
          </w:p>
        </w:tc>
      </w:tr>
      <w:tr w:rsidR="00D701A8" w:rsidRPr="00D701A8" w14:paraId="447DEECA" w14:textId="77777777" w:rsidTr="00154F81">
        <w:trPr>
          <w:jc w:val="center"/>
        </w:trPr>
        <w:tc>
          <w:tcPr>
            <w:tcW w:w="1422" w:type="dxa"/>
            <w:vAlign w:val="center"/>
          </w:tcPr>
          <w:p w14:paraId="6CD0B254"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t>课程目标4</w:t>
            </w:r>
          </w:p>
        </w:tc>
        <w:tc>
          <w:tcPr>
            <w:tcW w:w="6492" w:type="dxa"/>
            <w:vAlign w:val="center"/>
          </w:tcPr>
          <w:p w14:paraId="1D563E9F"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4.1微分方程；</w:t>
            </w:r>
          </w:p>
          <w:p w14:paraId="10AD2837"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4.2向量代数与</w:t>
            </w:r>
            <w:r w:rsidRPr="00D701A8">
              <w:rPr>
                <w:rFonts w:ascii="宋体" w:eastAsia="宋体" w:hAnsi="宋体" w:cs="Times New Roman"/>
                <w:bCs/>
                <w:sz w:val="24"/>
                <w:szCs w:val="24"/>
              </w:rPr>
              <w:t>空间解析几何</w:t>
            </w:r>
            <w:r w:rsidRPr="00D701A8">
              <w:rPr>
                <w:rFonts w:ascii="宋体" w:eastAsia="宋体" w:hAnsi="宋体" w:cs="Times New Roman" w:hint="eastAsia"/>
                <w:bCs/>
                <w:sz w:val="24"/>
                <w:szCs w:val="24"/>
              </w:rPr>
              <w:t>；</w:t>
            </w:r>
          </w:p>
          <w:p w14:paraId="5DEC8046" w14:textId="77777777" w:rsidR="00D701A8" w:rsidRPr="00D701A8" w:rsidRDefault="00D701A8" w:rsidP="00D701A8">
            <w:pPr>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4.3</w:t>
            </w:r>
            <w:r w:rsidRPr="00D701A8">
              <w:rPr>
                <w:rFonts w:ascii="宋体" w:eastAsia="宋体" w:hAnsi="宋体" w:cs="Times New Roman" w:hint="eastAsia"/>
                <w:sz w:val="24"/>
                <w:szCs w:val="24"/>
              </w:rPr>
              <w:t>多元函数微分法</w:t>
            </w:r>
            <w:r w:rsidRPr="00D701A8">
              <w:rPr>
                <w:rFonts w:ascii="宋体" w:eastAsia="宋体" w:hAnsi="宋体" w:cs="Times New Roman"/>
                <w:sz w:val="24"/>
                <w:szCs w:val="24"/>
              </w:rPr>
              <w:t>及其应用</w:t>
            </w:r>
            <w:r w:rsidRPr="00D701A8">
              <w:rPr>
                <w:rFonts w:ascii="宋体" w:eastAsia="宋体" w:hAnsi="宋体" w:cs="Times New Roman" w:hint="eastAsia"/>
                <w:sz w:val="24"/>
                <w:szCs w:val="24"/>
              </w:rPr>
              <w:t>；</w:t>
            </w:r>
          </w:p>
          <w:p w14:paraId="5501E368" w14:textId="77777777" w:rsidR="00D701A8" w:rsidRPr="00D701A8" w:rsidRDefault="00D701A8" w:rsidP="00D701A8">
            <w:pPr>
              <w:adjustRightInd w:val="0"/>
              <w:snapToGrid w:val="0"/>
              <w:spacing w:line="440" w:lineRule="exact"/>
              <w:rPr>
                <w:rFonts w:ascii="宋体" w:eastAsia="宋体" w:hAnsi="宋体" w:cs="Times New Roman"/>
                <w:bCs/>
                <w:sz w:val="24"/>
                <w:szCs w:val="24"/>
              </w:rPr>
            </w:pPr>
            <w:r w:rsidRPr="00D701A8">
              <w:rPr>
                <w:rFonts w:ascii="宋体" w:eastAsia="宋体" w:hAnsi="宋体" w:cs="Times New Roman" w:hint="eastAsia"/>
                <w:bCs/>
                <w:sz w:val="24"/>
                <w:szCs w:val="24"/>
              </w:rPr>
              <w:t>4.4</w:t>
            </w:r>
            <w:r w:rsidRPr="00D701A8">
              <w:rPr>
                <w:rFonts w:ascii="宋体" w:eastAsia="宋体" w:hAnsi="宋体" w:cs="Times New Roman" w:hint="eastAsia"/>
                <w:sz w:val="24"/>
                <w:szCs w:val="24"/>
              </w:rPr>
              <w:t>无穷级数。</w:t>
            </w:r>
          </w:p>
        </w:tc>
      </w:tr>
    </w:tbl>
    <w:p w14:paraId="2E3E8557"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52" w:name="_Toc149553419"/>
      <w:r w:rsidRPr="00D701A8">
        <w:rPr>
          <w:rFonts w:ascii="Times New Roman" w:eastAsia="黑体" w:hAnsi="Times New Roman" w:cs="Times New Roman"/>
          <w:sz w:val="28"/>
          <w:szCs w:val="28"/>
        </w:rPr>
        <w:t>（二）课程考核方式</w:t>
      </w:r>
      <w:bookmarkEnd w:id="252"/>
    </w:p>
    <w:p w14:paraId="2F8E18CC"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课程考核方式分为平时考核和期末考核。平时考核方式包括课堂表现、平时作业和阶段测试等；期末考核采用闭卷考试。</w:t>
      </w:r>
    </w:p>
    <w:p w14:paraId="795A1ACE"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53" w:name="_Toc149553420"/>
      <w:r w:rsidRPr="00D701A8">
        <w:rPr>
          <w:rFonts w:ascii="Times New Roman" w:eastAsia="黑体" w:hAnsi="Times New Roman" w:cs="Times New Roman"/>
          <w:sz w:val="28"/>
          <w:szCs w:val="28"/>
        </w:rPr>
        <w:t>（三）课程目标达成评价方式及考核比例</w:t>
      </w:r>
      <w:bookmarkEnd w:id="253"/>
    </w:p>
    <w:p w14:paraId="10C342BB"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课程考核方式及成绩比例为：课堂表现10%+平时作业及测试30%+期末考核60%；本课程共有四个课程目标，考核方式及成绩比例分别为：</w:t>
      </w:r>
    </w:p>
    <w:p w14:paraId="2DE3B702"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课程目标1：课堂表现5%+平时作业及测试10%+期末考试30%</w:t>
      </w:r>
    </w:p>
    <w:p w14:paraId="13F08E9D"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课程目标2：平时作业及测试10%+期末考试10%</w:t>
      </w:r>
    </w:p>
    <w:p w14:paraId="0E9BCA12"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课程目标3：课堂表现5%+平时作业及测试5%+期末考试10%</w:t>
      </w:r>
    </w:p>
    <w:p w14:paraId="09A3CE63"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课程目标4：平时作业及测试5%+期末考试10%</w:t>
      </w:r>
    </w:p>
    <w:p w14:paraId="6C316821"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如下</w:t>
      </w:r>
      <w:r w:rsidRPr="00D701A8">
        <w:rPr>
          <w:rFonts w:ascii="宋体" w:eastAsia="宋体" w:hAnsi="宋体" w:cs="宋体"/>
          <w:sz w:val="24"/>
          <w:szCs w:val="24"/>
        </w:rPr>
        <w:t>表</w:t>
      </w:r>
      <w:r w:rsidRPr="00D701A8">
        <w:rPr>
          <w:rFonts w:ascii="宋体" w:eastAsia="宋体" w:hAnsi="宋体" w:cs="宋体" w:hint="eastAsia"/>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393"/>
      </w:tblGrid>
      <w:tr w:rsidR="00D701A8" w:rsidRPr="00D701A8" w14:paraId="6E181B89" w14:textId="77777777" w:rsidTr="00154F81">
        <w:trPr>
          <w:jc w:val="center"/>
        </w:trPr>
        <w:tc>
          <w:tcPr>
            <w:tcW w:w="1500" w:type="dxa"/>
            <w:vMerge w:val="restart"/>
            <w:vAlign w:val="center"/>
          </w:tcPr>
          <w:p w14:paraId="3E74B4B9" w14:textId="77777777" w:rsidR="00D701A8" w:rsidRPr="00D701A8" w:rsidRDefault="00D701A8" w:rsidP="00D701A8">
            <w:pPr>
              <w:spacing w:line="440" w:lineRule="exact"/>
              <w:jc w:val="center"/>
              <w:rPr>
                <w:rFonts w:ascii="宋体" w:eastAsia="宋体" w:hAnsi="宋体" w:cs="宋体"/>
                <w:color w:val="FF0000"/>
                <w:sz w:val="24"/>
                <w:szCs w:val="24"/>
              </w:rPr>
            </w:pPr>
            <w:r w:rsidRPr="00D701A8">
              <w:rPr>
                <w:rFonts w:ascii="宋体" w:eastAsia="宋体" w:hAnsi="宋体" w:cs="宋体" w:hint="eastAsia"/>
                <w:b/>
                <w:sz w:val="24"/>
                <w:szCs w:val="24"/>
              </w:rPr>
              <w:lastRenderedPageBreak/>
              <w:t>课程目标</w:t>
            </w:r>
          </w:p>
        </w:tc>
        <w:tc>
          <w:tcPr>
            <w:tcW w:w="4845" w:type="dxa"/>
            <w:gridSpan w:val="3"/>
          </w:tcPr>
          <w:p w14:paraId="1E45E511" w14:textId="77777777" w:rsidR="00D701A8" w:rsidRPr="00D701A8" w:rsidRDefault="00D701A8" w:rsidP="00D701A8">
            <w:pPr>
              <w:spacing w:line="440" w:lineRule="exact"/>
              <w:jc w:val="center"/>
              <w:rPr>
                <w:rFonts w:ascii="宋体" w:eastAsia="宋体" w:hAnsi="宋体" w:cs="宋体"/>
                <w:color w:val="FF0000"/>
                <w:sz w:val="24"/>
                <w:szCs w:val="24"/>
              </w:rPr>
            </w:pPr>
            <w:r w:rsidRPr="00D701A8">
              <w:rPr>
                <w:rFonts w:ascii="宋体" w:eastAsia="宋体" w:hAnsi="宋体" w:cs="宋体" w:hint="eastAsia"/>
                <w:b/>
                <w:sz w:val="24"/>
                <w:szCs w:val="24"/>
              </w:rPr>
              <w:t>考核方式及成绩比例（%）</w:t>
            </w:r>
          </w:p>
        </w:tc>
        <w:tc>
          <w:tcPr>
            <w:tcW w:w="1393" w:type="dxa"/>
            <w:vMerge w:val="restart"/>
            <w:vAlign w:val="center"/>
          </w:tcPr>
          <w:p w14:paraId="7A717811" w14:textId="77777777" w:rsidR="00D701A8" w:rsidRPr="00D701A8" w:rsidRDefault="00D701A8" w:rsidP="00D701A8">
            <w:pPr>
              <w:spacing w:line="440" w:lineRule="exact"/>
              <w:jc w:val="center"/>
              <w:rPr>
                <w:rFonts w:ascii="宋体" w:eastAsia="宋体" w:hAnsi="宋体" w:cs="宋体"/>
                <w:color w:val="FF0000"/>
                <w:sz w:val="24"/>
                <w:szCs w:val="24"/>
              </w:rPr>
            </w:pPr>
            <w:r w:rsidRPr="00D701A8">
              <w:rPr>
                <w:rFonts w:ascii="宋体" w:eastAsia="宋体" w:hAnsi="宋体" w:cs="宋体" w:hint="eastAsia"/>
                <w:b/>
                <w:sz w:val="24"/>
                <w:szCs w:val="24"/>
              </w:rPr>
              <w:t>合计</w:t>
            </w:r>
          </w:p>
        </w:tc>
      </w:tr>
      <w:tr w:rsidR="00D701A8" w:rsidRPr="00D701A8" w14:paraId="4F98EDEB" w14:textId="77777777" w:rsidTr="00154F81">
        <w:trPr>
          <w:jc w:val="center"/>
        </w:trPr>
        <w:tc>
          <w:tcPr>
            <w:tcW w:w="1500" w:type="dxa"/>
            <w:vMerge/>
          </w:tcPr>
          <w:p w14:paraId="2DE53E3F" w14:textId="77777777" w:rsidR="00D701A8" w:rsidRPr="00D701A8" w:rsidRDefault="00D701A8" w:rsidP="00D701A8">
            <w:pPr>
              <w:spacing w:line="440" w:lineRule="exact"/>
              <w:rPr>
                <w:rFonts w:ascii="宋体" w:eastAsia="宋体" w:hAnsi="宋体" w:cs="宋体"/>
                <w:color w:val="FF0000"/>
                <w:sz w:val="24"/>
                <w:szCs w:val="24"/>
              </w:rPr>
            </w:pPr>
          </w:p>
        </w:tc>
        <w:tc>
          <w:tcPr>
            <w:tcW w:w="1500" w:type="dxa"/>
          </w:tcPr>
          <w:p w14:paraId="4E91CAE1"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课堂表现</w:t>
            </w:r>
          </w:p>
        </w:tc>
        <w:tc>
          <w:tcPr>
            <w:tcW w:w="1928" w:type="dxa"/>
          </w:tcPr>
          <w:p w14:paraId="4A210B54"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平时作业及测试</w:t>
            </w:r>
          </w:p>
        </w:tc>
        <w:tc>
          <w:tcPr>
            <w:tcW w:w="1417" w:type="dxa"/>
          </w:tcPr>
          <w:p w14:paraId="70BC7D70"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期末考试</w:t>
            </w:r>
          </w:p>
        </w:tc>
        <w:tc>
          <w:tcPr>
            <w:tcW w:w="1393" w:type="dxa"/>
            <w:vMerge/>
          </w:tcPr>
          <w:p w14:paraId="0A252F6C" w14:textId="77777777" w:rsidR="00D701A8" w:rsidRPr="00D701A8" w:rsidRDefault="00D701A8" w:rsidP="00D701A8">
            <w:pPr>
              <w:spacing w:line="440" w:lineRule="exact"/>
              <w:rPr>
                <w:rFonts w:ascii="宋体" w:eastAsia="宋体" w:hAnsi="宋体" w:cs="宋体"/>
                <w:color w:val="FF0000"/>
                <w:sz w:val="24"/>
                <w:szCs w:val="24"/>
              </w:rPr>
            </w:pPr>
          </w:p>
        </w:tc>
      </w:tr>
      <w:tr w:rsidR="00D701A8" w:rsidRPr="00D701A8" w14:paraId="6886D6F4" w14:textId="77777777" w:rsidTr="00154F81">
        <w:trPr>
          <w:jc w:val="center"/>
        </w:trPr>
        <w:tc>
          <w:tcPr>
            <w:tcW w:w="1500" w:type="dxa"/>
          </w:tcPr>
          <w:p w14:paraId="38EC263D" w14:textId="77777777" w:rsidR="00D701A8" w:rsidRPr="00D701A8" w:rsidRDefault="00D701A8" w:rsidP="00D701A8">
            <w:pPr>
              <w:spacing w:line="440" w:lineRule="exact"/>
              <w:rPr>
                <w:rFonts w:ascii="宋体" w:eastAsia="宋体" w:hAnsi="宋体" w:cs="宋体"/>
                <w:color w:val="FF0000"/>
                <w:sz w:val="24"/>
                <w:szCs w:val="24"/>
              </w:rPr>
            </w:pPr>
            <w:r w:rsidRPr="00D701A8">
              <w:rPr>
                <w:rFonts w:ascii="宋体" w:eastAsia="宋体" w:hAnsi="宋体" w:cs="宋体" w:hint="eastAsia"/>
                <w:bCs/>
                <w:sz w:val="24"/>
                <w:szCs w:val="24"/>
              </w:rPr>
              <w:t>课程目标1</w:t>
            </w:r>
          </w:p>
        </w:tc>
        <w:tc>
          <w:tcPr>
            <w:tcW w:w="1500" w:type="dxa"/>
          </w:tcPr>
          <w:p w14:paraId="5683D224"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5</w:t>
            </w:r>
          </w:p>
        </w:tc>
        <w:tc>
          <w:tcPr>
            <w:tcW w:w="1928" w:type="dxa"/>
          </w:tcPr>
          <w:p w14:paraId="1A21A312"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10</w:t>
            </w:r>
          </w:p>
        </w:tc>
        <w:tc>
          <w:tcPr>
            <w:tcW w:w="1417" w:type="dxa"/>
            <w:vAlign w:val="center"/>
          </w:tcPr>
          <w:p w14:paraId="1779A3E9"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30</w:t>
            </w:r>
          </w:p>
        </w:tc>
        <w:tc>
          <w:tcPr>
            <w:tcW w:w="1393" w:type="dxa"/>
          </w:tcPr>
          <w:p w14:paraId="3091E83A"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45</w:t>
            </w:r>
          </w:p>
        </w:tc>
      </w:tr>
      <w:tr w:rsidR="00D701A8" w:rsidRPr="00D701A8" w14:paraId="21C87958" w14:textId="77777777" w:rsidTr="00154F81">
        <w:trPr>
          <w:jc w:val="center"/>
        </w:trPr>
        <w:tc>
          <w:tcPr>
            <w:tcW w:w="1500" w:type="dxa"/>
          </w:tcPr>
          <w:p w14:paraId="17F13F56" w14:textId="77777777" w:rsidR="00D701A8" w:rsidRPr="00D701A8" w:rsidRDefault="00D701A8" w:rsidP="00D701A8">
            <w:pPr>
              <w:spacing w:line="440" w:lineRule="exact"/>
              <w:rPr>
                <w:rFonts w:ascii="宋体" w:eastAsia="宋体" w:hAnsi="宋体" w:cs="宋体"/>
                <w:color w:val="FF0000"/>
                <w:sz w:val="24"/>
                <w:szCs w:val="24"/>
              </w:rPr>
            </w:pPr>
            <w:r w:rsidRPr="00D701A8">
              <w:rPr>
                <w:rFonts w:ascii="宋体" w:eastAsia="宋体" w:hAnsi="宋体" w:cs="宋体" w:hint="eastAsia"/>
                <w:bCs/>
                <w:sz w:val="24"/>
                <w:szCs w:val="24"/>
              </w:rPr>
              <w:t>课程目标2</w:t>
            </w:r>
          </w:p>
        </w:tc>
        <w:tc>
          <w:tcPr>
            <w:tcW w:w="1500" w:type="dxa"/>
          </w:tcPr>
          <w:p w14:paraId="1D1780EA" w14:textId="77777777" w:rsidR="00D701A8" w:rsidRPr="00D701A8" w:rsidRDefault="00D701A8" w:rsidP="00D701A8">
            <w:pPr>
              <w:spacing w:line="440" w:lineRule="exact"/>
              <w:jc w:val="center"/>
              <w:rPr>
                <w:rFonts w:ascii="宋体" w:eastAsia="宋体" w:hAnsi="宋体" w:cs="宋体"/>
                <w:sz w:val="24"/>
                <w:szCs w:val="24"/>
              </w:rPr>
            </w:pPr>
          </w:p>
        </w:tc>
        <w:tc>
          <w:tcPr>
            <w:tcW w:w="1928" w:type="dxa"/>
          </w:tcPr>
          <w:p w14:paraId="29B94D1A"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10</w:t>
            </w:r>
          </w:p>
        </w:tc>
        <w:tc>
          <w:tcPr>
            <w:tcW w:w="1417" w:type="dxa"/>
            <w:vAlign w:val="center"/>
          </w:tcPr>
          <w:p w14:paraId="44CFABD9"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10</w:t>
            </w:r>
          </w:p>
        </w:tc>
        <w:tc>
          <w:tcPr>
            <w:tcW w:w="1393" w:type="dxa"/>
          </w:tcPr>
          <w:p w14:paraId="6E006FA8"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20</w:t>
            </w:r>
          </w:p>
        </w:tc>
      </w:tr>
      <w:tr w:rsidR="00D701A8" w:rsidRPr="00D701A8" w14:paraId="5CB582CD" w14:textId="77777777" w:rsidTr="00154F81">
        <w:trPr>
          <w:jc w:val="center"/>
        </w:trPr>
        <w:tc>
          <w:tcPr>
            <w:tcW w:w="1500" w:type="dxa"/>
          </w:tcPr>
          <w:p w14:paraId="22E3DB72" w14:textId="77777777" w:rsidR="00D701A8" w:rsidRPr="00D701A8" w:rsidRDefault="00D701A8" w:rsidP="00D701A8">
            <w:pPr>
              <w:spacing w:line="440" w:lineRule="exact"/>
              <w:rPr>
                <w:rFonts w:ascii="宋体" w:eastAsia="宋体" w:hAnsi="宋体" w:cs="宋体"/>
                <w:color w:val="FF0000"/>
                <w:sz w:val="24"/>
                <w:szCs w:val="24"/>
              </w:rPr>
            </w:pPr>
            <w:r w:rsidRPr="00D701A8">
              <w:rPr>
                <w:rFonts w:ascii="宋体" w:eastAsia="宋体" w:hAnsi="宋体" w:cs="宋体" w:hint="eastAsia"/>
                <w:bCs/>
                <w:sz w:val="24"/>
                <w:szCs w:val="24"/>
              </w:rPr>
              <w:t>课程目标3</w:t>
            </w:r>
          </w:p>
        </w:tc>
        <w:tc>
          <w:tcPr>
            <w:tcW w:w="1500" w:type="dxa"/>
          </w:tcPr>
          <w:p w14:paraId="1A6659EA"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5</w:t>
            </w:r>
          </w:p>
        </w:tc>
        <w:tc>
          <w:tcPr>
            <w:tcW w:w="1928" w:type="dxa"/>
          </w:tcPr>
          <w:p w14:paraId="63943402"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5</w:t>
            </w:r>
          </w:p>
        </w:tc>
        <w:tc>
          <w:tcPr>
            <w:tcW w:w="1417" w:type="dxa"/>
            <w:vAlign w:val="center"/>
          </w:tcPr>
          <w:p w14:paraId="479C0DF0"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10</w:t>
            </w:r>
          </w:p>
        </w:tc>
        <w:tc>
          <w:tcPr>
            <w:tcW w:w="1393" w:type="dxa"/>
          </w:tcPr>
          <w:p w14:paraId="48CF8887"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20</w:t>
            </w:r>
          </w:p>
        </w:tc>
      </w:tr>
      <w:tr w:rsidR="00D701A8" w:rsidRPr="00D701A8" w14:paraId="23DAE643" w14:textId="77777777" w:rsidTr="00154F81">
        <w:trPr>
          <w:jc w:val="center"/>
        </w:trPr>
        <w:tc>
          <w:tcPr>
            <w:tcW w:w="1500" w:type="dxa"/>
          </w:tcPr>
          <w:p w14:paraId="3A67D18F" w14:textId="77777777" w:rsidR="00D701A8" w:rsidRPr="00D701A8" w:rsidRDefault="00D701A8" w:rsidP="00D701A8">
            <w:pPr>
              <w:spacing w:line="440" w:lineRule="exact"/>
              <w:rPr>
                <w:rFonts w:ascii="宋体" w:eastAsia="宋体" w:hAnsi="宋体" w:cs="宋体"/>
                <w:color w:val="FF0000"/>
                <w:sz w:val="24"/>
                <w:szCs w:val="24"/>
              </w:rPr>
            </w:pPr>
            <w:r w:rsidRPr="00D701A8">
              <w:rPr>
                <w:rFonts w:ascii="宋体" w:eastAsia="宋体" w:hAnsi="宋体" w:cs="宋体" w:hint="eastAsia"/>
                <w:bCs/>
                <w:sz w:val="24"/>
                <w:szCs w:val="24"/>
              </w:rPr>
              <w:t>课程目标4</w:t>
            </w:r>
          </w:p>
        </w:tc>
        <w:tc>
          <w:tcPr>
            <w:tcW w:w="1500" w:type="dxa"/>
          </w:tcPr>
          <w:p w14:paraId="3BDF21AF" w14:textId="77777777" w:rsidR="00D701A8" w:rsidRPr="00D701A8" w:rsidRDefault="00D701A8" w:rsidP="00D701A8">
            <w:pPr>
              <w:spacing w:line="440" w:lineRule="exact"/>
              <w:jc w:val="center"/>
              <w:rPr>
                <w:rFonts w:ascii="宋体" w:eastAsia="宋体" w:hAnsi="宋体" w:cs="宋体"/>
                <w:sz w:val="24"/>
                <w:szCs w:val="24"/>
              </w:rPr>
            </w:pPr>
          </w:p>
        </w:tc>
        <w:tc>
          <w:tcPr>
            <w:tcW w:w="1928" w:type="dxa"/>
          </w:tcPr>
          <w:p w14:paraId="7A1BFC08"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5</w:t>
            </w:r>
          </w:p>
        </w:tc>
        <w:tc>
          <w:tcPr>
            <w:tcW w:w="1417" w:type="dxa"/>
            <w:vAlign w:val="center"/>
          </w:tcPr>
          <w:p w14:paraId="1EA0A75C"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10</w:t>
            </w:r>
          </w:p>
        </w:tc>
        <w:tc>
          <w:tcPr>
            <w:tcW w:w="1393" w:type="dxa"/>
          </w:tcPr>
          <w:p w14:paraId="14412FFE"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15</w:t>
            </w:r>
          </w:p>
        </w:tc>
      </w:tr>
      <w:tr w:rsidR="00D701A8" w:rsidRPr="00D701A8" w14:paraId="123560F9" w14:textId="77777777" w:rsidTr="00154F81">
        <w:trPr>
          <w:jc w:val="center"/>
        </w:trPr>
        <w:tc>
          <w:tcPr>
            <w:tcW w:w="1500" w:type="dxa"/>
          </w:tcPr>
          <w:p w14:paraId="1FC05AA7"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合计</w:t>
            </w:r>
          </w:p>
        </w:tc>
        <w:tc>
          <w:tcPr>
            <w:tcW w:w="1500" w:type="dxa"/>
          </w:tcPr>
          <w:p w14:paraId="316288FE"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10</w:t>
            </w:r>
          </w:p>
        </w:tc>
        <w:tc>
          <w:tcPr>
            <w:tcW w:w="1928" w:type="dxa"/>
          </w:tcPr>
          <w:p w14:paraId="2C2E4753"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30</w:t>
            </w:r>
          </w:p>
        </w:tc>
        <w:tc>
          <w:tcPr>
            <w:tcW w:w="1417" w:type="dxa"/>
            <w:vAlign w:val="center"/>
          </w:tcPr>
          <w:p w14:paraId="067306D5"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60</w:t>
            </w:r>
          </w:p>
        </w:tc>
        <w:tc>
          <w:tcPr>
            <w:tcW w:w="1393" w:type="dxa"/>
          </w:tcPr>
          <w:p w14:paraId="05D9DE64" w14:textId="77777777" w:rsidR="00D701A8" w:rsidRPr="00D701A8" w:rsidRDefault="00D701A8" w:rsidP="00D701A8">
            <w:pPr>
              <w:spacing w:line="440" w:lineRule="exact"/>
              <w:jc w:val="center"/>
              <w:rPr>
                <w:rFonts w:ascii="宋体" w:eastAsia="宋体" w:hAnsi="宋体" w:cs="宋体"/>
                <w:sz w:val="24"/>
                <w:szCs w:val="24"/>
              </w:rPr>
            </w:pPr>
            <w:r w:rsidRPr="00D701A8">
              <w:rPr>
                <w:rFonts w:ascii="宋体" w:eastAsia="宋体" w:hAnsi="宋体" w:cs="宋体" w:hint="eastAsia"/>
                <w:sz w:val="24"/>
                <w:szCs w:val="24"/>
              </w:rPr>
              <w:t>100</w:t>
            </w:r>
          </w:p>
        </w:tc>
      </w:tr>
    </w:tbl>
    <w:p w14:paraId="24D5DE3D" w14:textId="77777777" w:rsidR="00D701A8" w:rsidRPr="00D701A8" w:rsidRDefault="00D701A8" w:rsidP="00D701A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54" w:name="_Toc149553421"/>
      <w:r w:rsidRPr="00D701A8">
        <w:rPr>
          <w:rFonts w:ascii="Times New Roman" w:eastAsia="黑体" w:hAnsi="Times New Roman" w:cs="Times New Roman"/>
          <w:sz w:val="28"/>
          <w:szCs w:val="28"/>
        </w:rPr>
        <w:t>五、成绩评定</w:t>
      </w:r>
      <w:bookmarkEnd w:id="254"/>
    </w:p>
    <w:p w14:paraId="3BBBA353"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55" w:name="_Toc149553422"/>
      <w:r w:rsidRPr="00D701A8">
        <w:rPr>
          <w:rFonts w:ascii="Times New Roman" w:eastAsia="黑体" w:hAnsi="Times New Roman" w:cs="Times New Roman"/>
          <w:sz w:val="28"/>
          <w:szCs w:val="28"/>
        </w:rPr>
        <w:t>（一）总成绩评定</w:t>
      </w:r>
      <w:bookmarkEnd w:id="255"/>
    </w:p>
    <w:p w14:paraId="287586D6"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总成绩=平时成绩×40%+期末成绩×60%</w:t>
      </w:r>
    </w:p>
    <w:p w14:paraId="3FC297DC"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56" w:name="_Toc149553423"/>
      <w:r w:rsidRPr="00D701A8">
        <w:rPr>
          <w:rFonts w:ascii="Times New Roman" w:eastAsia="黑体" w:hAnsi="Times New Roman" w:cs="Times New Roman"/>
          <w:sz w:val="28"/>
          <w:szCs w:val="28"/>
        </w:rPr>
        <w:t>（二）平时成绩评定</w:t>
      </w:r>
      <w:bookmarkEnd w:id="256"/>
    </w:p>
    <w:p w14:paraId="27489DC7"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 xml:space="preserve">平时成绩（100%）=课堂表现（25%）+平时作业及测试（75%） </w:t>
      </w:r>
    </w:p>
    <w:p w14:paraId="27D9A061"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57" w:name="_Toc149553424"/>
      <w:r w:rsidRPr="00D701A8">
        <w:rPr>
          <w:rFonts w:ascii="Times New Roman" w:eastAsia="黑体" w:hAnsi="Times New Roman" w:cs="Times New Roman"/>
          <w:sz w:val="28"/>
          <w:szCs w:val="28"/>
        </w:rPr>
        <w:t>（三）期末成绩评定</w:t>
      </w:r>
      <w:bookmarkEnd w:id="257"/>
    </w:p>
    <w:p w14:paraId="62EA6ED8"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期末考核主要考</w:t>
      </w:r>
      <w:r w:rsidRPr="00D701A8">
        <w:rPr>
          <w:rFonts w:ascii="宋体" w:eastAsia="宋体" w:hAnsi="宋体" w:cs="Times New Roman" w:hint="eastAsia"/>
          <w:sz w:val="24"/>
          <w:szCs w:val="24"/>
        </w:rPr>
        <w:t>查</w:t>
      </w:r>
      <w:r w:rsidRPr="00D701A8">
        <w:rPr>
          <w:rFonts w:ascii="宋体" w:eastAsia="宋体" w:hAnsi="宋体" w:cs="Times New Roman"/>
          <w:sz w:val="24"/>
          <w:szCs w:val="24"/>
        </w:rPr>
        <w:t>学生对</w:t>
      </w:r>
      <w:r w:rsidRPr="00D701A8">
        <w:rPr>
          <w:rFonts w:ascii="宋体" w:eastAsia="宋体" w:hAnsi="宋体" w:cs="Times New Roman" w:hint="eastAsia"/>
          <w:sz w:val="24"/>
          <w:szCs w:val="24"/>
        </w:rPr>
        <w:t>极限论</w:t>
      </w:r>
      <w:r w:rsidRPr="00D701A8">
        <w:rPr>
          <w:rFonts w:ascii="宋体" w:eastAsia="宋体" w:hAnsi="宋体" w:cs="Times New Roman"/>
          <w:sz w:val="24"/>
          <w:szCs w:val="24"/>
        </w:rPr>
        <w:t>与</w:t>
      </w:r>
      <w:r w:rsidRPr="00D701A8">
        <w:rPr>
          <w:rFonts w:ascii="宋体" w:eastAsia="宋体" w:hAnsi="宋体" w:cs="Times New Roman" w:hint="eastAsia"/>
          <w:sz w:val="24"/>
          <w:szCs w:val="24"/>
        </w:rPr>
        <w:t>一元微积分</w:t>
      </w:r>
      <w:r w:rsidRPr="00D701A8">
        <w:rPr>
          <w:rFonts w:ascii="宋体" w:eastAsia="宋体" w:hAnsi="宋体" w:cs="Times New Roman"/>
          <w:sz w:val="24"/>
          <w:szCs w:val="24"/>
        </w:rPr>
        <w:t>的基本概念、基本理论的理解，以及运用这些知识解决问题的能力等。方式为闭卷考试。要求学生掌握</w:t>
      </w:r>
      <w:r w:rsidRPr="00D701A8">
        <w:rPr>
          <w:rFonts w:ascii="宋体" w:eastAsia="宋体" w:hAnsi="宋体" w:cs="Times New Roman" w:hint="eastAsia"/>
          <w:sz w:val="24"/>
          <w:szCs w:val="24"/>
        </w:rPr>
        <w:t>极限论</w:t>
      </w:r>
      <w:r w:rsidRPr="00D701A8">
        <w:rPr>
          <w:rFonts w:ascii="宋体" w:eastAsia="宋体" w:hAnsi="宋体" w:cs="Times New Roman"/>
          <w:sz w:val="24"/>
          <w:szCs w:val="24"/>
        </w:rPr>
        <w:t>与</w:t>
      </w:r>
      <w:r w:rsidRPr="00D701A8">
        <w:rPr>
          <w:rFonts w:ascii="宋体" w:eastAsia="宋体" w:hAnsi="宋体" w:cs="Times New Roman" w:hint="eastAsia"/>
          <w:sz w:val="24"/>
          <w:szCs w:val="24"/>
        </w:rPr>
        <w:t>一元微积分</w:t>
      </w:r>
      <w:r w:rsidRPr="00D701A8">
        <w:rPr>
          <w:rFonts w:ascii="宋体" w:eastAsia="宋体" w:hAnsi="宋体" w:cs="Times New Roman"/>
          <w:sz w:val="24"/>
          <w:szCs w:val="24"/>
        </w:rPr>
        <w:t>的基本概念</w:t>
      </w:r>
      <w:r w:rsidRPr="00D701A8">
        <w:rPr>
          <w:rFonts w:ascii="宋体" w:eastAsia="宋体" w:hAnsi="宋体" w:cs="Times New Roman" w:hint="eastAsia"/>
          <w:sz w:val="24"/>
          <w:szCs w:val="24"/>
        </w:rPr>
        <w:t>、基本理论以及</w:t>
      </w:r>
      <w:r w:rsidRPr="00D701A8">
        <w:rPr>
          <w:rFonts w:ascii="宋体" w:eastAsia="宋体" w:hAnsi="宋体" w:cs="Times New Roman"/>
          <w:sz w:val="24"/>
          <w:szCs w:val="24"/>
        </w:rPr>
        <w:t>基本的计算方法，能运用所学知识解决相关问题。</w:t>
      </w:r>
    </w:p>
    <w:p w14:paraId="56AB4ADB" w14:textId="77777777" w:rsidR="00D701A8" w:rsidRPr="00D701A8" w:rsidRDefault="00D701A8" w:rsidP="00D701A8">
      <w:pPr>
        <w:spacing w:beforeLines="50" w:before="156" w:afterLines="50" w:after="156" w:line="440" w:lineRule="exact"/>
        <w:ind w:firstLineChars="200" w:firstLine="560"/>
        <w:outlineLvl w:val="1"/>
        <w:rPr>
          <w:rFonts w:ascii="宋体" w:eastAsia="黑体" w:hAnsi="宋体" w:cs="Times New Roman"/>
          <w:sz w:val="24"/>
          <w:szCs w:val="28"/>
        </w:rPr>
      </w:pPr>
      <w:bookmarkStart w:id="258" w:name="_Toc149553425"/>
      <w:r w:rsidRPr="00D701A8">
        <w:rPr>
          <w:rFonts w:ascii="Times New Roman" w:eastAsia="黑体" w:hAnsi="Times New Roman" w:cs="Times New Roman" w:hint="eastAsia"/>
          <w:sz w:val="28"/>
          <w:szCs w:val="28"/>
        </w:rPr>
        <w:t>六、推荐教材、相关推荐书目及课程资源</w:t>
      </w:r>
      <w:bookmarkEnd w:id="258"/>
    </w:p>
    <w:p w14:paraId="04638D1A"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59" w:name="_Toc149553426"/>
      <w:r w:rsidRPr="00D701A8">
        <w:rPr>
          <w:rFonts w:ascii="Times New Roman" w:eastAsia="黑体" w:hAnsi="Times New Roman" w:cs="Times New Roman" w:hint="eastAsia"/>
          <w:sz w:val="28"/>
          <w:szCs w:val="28"/>
        </w:rPr>
        <w:t>（一）推荐教材</w:t>
      </w:r>
      <w:bookmarkEnd w:id="259"/>
    </w:p>
    <w:p w14:paraId="7A28D43E" w14:textId="77777777" w:rsidR="00D701A8" w:rsidRPr="00D701A8" w:rsidRDefault="00D701A8" w:rsidP="00D701A8">
      <w:pPr>
        <w:spacing w:line="440" w:lineRule="exact"/>
        <w:ind w:firstLineChars="200" w:firstLine="480"/>
        <w:rPr>
          <w:rFonts w:ascii="宋体" w:eastAsia="宋体" w:hAnsi="宋体" w:cs="Times New Roman"/>
          <w:color w:val="000000"/>
          <w:sz w:val="24"/>
          <w:szCs w:val="24"/>
        </w:rPr>
      </w:pPr>
      <w:r w:rsidRPr="00D701A8">
        <w:rPr>
          <w:rFonts w:ascii="宋体" w:eastAsia="宋体" w:hAnsi="宋体" w:cs="Times New Roman" w:hint="eastAsia"/>
          <w:color w:val="000000"/>
          <w:sz w:val="24"/>
          <w:szCs w:val="24"/>
        </w:rPr>
        <w:t>同济大学数学系编</w:t>
      </w:r>
      <w:r w:rsidRPr="00D701A8">
        <w:rPr>
          <w:rFonts w:ascii="宋体" w:eastAsia="宋体" w:hAnsi="宋体" w:cs="Times New Roman" w:hint="eastAsia"/>
          <w:sz w:val="24"/>
          <w:szCs w:val="24"/>
        </w:rPr>
        <w:t>：</w:t>
      </w:r>
      <w:r w:rsidRPr="00D701A8">
        <w:rPr>
          <w:rFonts w:ascii="宋体" w:eastAsia="宋体" w:hAnsi="宋体" w:cs="Times New Roman" w:hint="eastAsia"/>
          <w:color w:val="000000"/>
          <w:sz w:val="24"/>
          <w:szCs w:val="24"/>
        </w:rPr>
        <w:t>《高等数学（本科</w:t>
      </w:r>
      <w:r w:rsidRPr="00D701A8">
        <w:rPr>
          <w:rFonts w:ascii="宋体" w:eastAsia="宋体" w:hAnsi="宋体" w:cs="Times New Roman"/>
          <w:color w:val="000000"/>
          <w:sz w:val="24"/>
          <w:szCs w:val="24"/>
        </w:rPr>
        <w:t>少学时类型</w:t>
      </w:r>
      <w:r w:rsidRPr="00D701A8">
        <w:rPr>
          <w:rFonts w:ascii="宋体" w:eastAsia="宋体" w:hAnsi="宋体" w:cs="Times New Roman" w:hint="eastAsia"/>
          <w:color w:val="000000"/>
          <w:sz w:val="24"/>
          <w:szCs w:val="24"/>
        </w:rPr>
        <w:t>）》（</w:t>
      </w:r>
      <w:r w:rsidRPr="00D701A8">
        <w:rPr>
          <w:rFonts w:ascii="宋体" w:eastAsia="宋体" w:hAnsi="宋体" w:cs="Times New Roman"/>
          <w:color w:val="000000"/>
          <w:sz w:val="24"/>
          <w:szCs w:val="24"/>
        </w:rPr>
        <w:t>第</w:t>
      </w:r>
      <w:r w:rsidRPr="00D701A8">
        <w:rPr>
          <w:rFonts w:ascii="宋体" w:eastAsia="宋体" w:hAnsi="宋体" w:cs="Times New Roman" w:hint="eastAsia"/>
          <w:color w:val="000000"/>
          <w:sz w:val="24"/>
          <w:szCs w:val="24"/>
        </w:rPr>
        <w:t>四</w:t>
      </w:r>
      <w:r w:rsidRPr="00D701A8">
        <w:rPr>
          <w:rFonts w:ascii="宋体" w:eastAsia="宋体" w:hAnsi="宋体" w:cs="Times New Roman"/>
          <w:color w:val="000000"/>
          <w:sz w:val="24"/>
          <w:szCs w:val="24"/>
        </w:rPr>
        <w:t>版</w:t>
      </w:r>
      <w:r w:rsidRPr="00D701A8">
        <w:rPr>
          <w:rFonts w:ascii="宋体" w:eastAsia="宋体" w:hAnsi="宋体" w:cs="Times New Roman" w:hint="eastAsia"/>
          <w:color w:val="000000"/>
          <w:sz w:val="24"/>
          <w:szCs w:val="24"/>
        </w:rPr>
        <w:t>）</w:t>
      </w:r>
      <w:r w:rsidRPr="00D701A8">
        <w:rPr>
          <w:rFonts w:ascii="宋体" w:eastAsia="宋体" w:hAnsi="宋体" w:cs="Times New Roman"/>
          <w:color w:val="000000"/>
          <w:sz w:val="24"/>
          <w:szCs w:val="24"/>
        </w:rPr>
        <w:t>，</w:t>
      </w:r>
      <w:r w:rsidRPr="00D701A8">
        <w:rPr>
          <w:rFonts w:ascii="宋体" w:eastAsia="宋体" w:hAnsi="宋体" w:cs="Times New Roman" w:hint="eastAsia"/>
          <w:color w:val="000000"/>
          <w:sz w:val="24"/>
          <w:szCs w:val="24"/>
        </w:rPr>
        <w:t>高等教育</w:t>
      </w:r>
      <w:r w:rsidRPr="00D701A8">
        <w:rPr>
          <w:rFonts w:ascii="宋体" w:eastAsia="宋体" w:hAnsi="宋体" w:cs="Times New Roman"/>
          <w:color w:val="000000"/>
          <w:sz w:val="24"/>
          <w:szCs w:val="24"/>
        </w:rPr>
        <w:t>出版社，</w:t>
      </w:r>
      <w:r w:rsidRPr="00D701A8">
        <w:rPr>
          <w:rFonts w:ascii="宋体" w:eastAsia="宋体" w:hAnsi="宋体" w:cs="Times New Roman" w:hint="eastAsia"/>
          <w:color w:val="000000"/>
          <w:sz w:val="24"/>
          <w:szCs w:val="24"/>
        </w:rPr>
        <w:t>2015年。</w:t>
      </w:r>
    </w:p>
    <w:p w14:paraId="0B633867"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60" w:name="_Toc149553427"/>
      <w:r w:rsidRPr="00D701A8">
        <w:rPr>
          <w:rFonts w:ascii="Times New Roman" w:eastAsia="黑体" w:hAnsi="Times New Roman" w:cs="Times New Roman" w:hint="eastAsia"/>
          <w:sz w:val="28"/>
          <w:szCs w:val="28"/>
        </w:rPr>
        <w:t>（二）相关推荐书目</w:t>
      </w:r>
      <w:bookmarkEnd w:id="260"/>
    </w:p>
    <w:p w14:paraId="78776DDA" w14:textId="77777777" w:rsidR="00D701A8" w:rsidRPr="00D701A8" w:rsidRDefault="00D701A8" w:rsidP="00D701A8">
      <w:pPr>
        <w:spacing w:line="440" w:lineRule="exact"/>
        <w:ind w:firstLineChars="200" w:firstLine="480"/>
        <w:rPr>
          <w:rFonts w:ascii="宋体" w:eastAsia="宋体" w:hAnsi="宋体" w:cs="Times New Roman"/>
          <w:color w:val="000000"/>
          <w:sz w:val="24"/>
          <w:szCs w:val="24"/>
        </w:rPr>
      </w:pPr>
      <w:r w:rsidRPr="00D701A8">
        <w:rPr>
          <w:rFonts w:ascii="宋体" w:eastAsia="宋体" w:hAnsi="宋体" w:cs="宋体" w:hint="eastAsia"/>
          <w:sz w:val="24"/>
          <w:szCs w:val="24"/>
        </w:rPr>
        <w:t xml:space="preserve">1. </w:t>
      </w:r>
      <w:r w:rsidRPr="00D701A8">
        <w:rPr>
          <w:rFonts w:ascii="宋体" w:eastAsia="宋体" w:hAnsi="宋体" w:cs="Times New Roman" w:hint="eastAsia"/>
          <w:color w:val="000000"/>
          <w:sz w:val="24"/>
          <w:szCs w:val="24"/>
        </w:rPr>
        <w:t>同济大学数学系编</w:t>
      </w:r>
      <w:r w:rsidRPr="00D701A8">
        <w:rPr>
          <w:rFonts w:ascii="宋体" w:eastAsia="宋体" w:hAnsi="宋体" w:cs="Times New Roman" w:hint="eastAsia"/>
          <w:sz w:val="24"/>
          <w:szCs w:val="24"/>
        </w:rPr>
        <w:t>：</w:t>
      </w:r>
      <w:r w:rsidRPr="00D701A8">
        <w:rPr>
          <w:rFonts w:ascii="宋体" w:eastAsia="宋体" w:hAnsi="宋体" w:cs="Times New Roman" w:hint="eastAsia"/>
          <w:color w:val="000000"/>
          <w:sz w:val="24"/>
          <w:szCs w:val="24"/>
        </w:rPr>
        <w:t>《高等数学》（</w:t>
      </w:r>
      <w:r w:rsidRPr="00D701A8">
        <w:rPr>
          <w:rFonts w:ascii="宋体" w:eastAsia="宋体" w:hAnsi="宋体" w:cs="Times New Roman"/>
          <w:color w:val="000000"/>
          <w:sz w:val="24"/>
          <w:szCs w:val="24"/>
        </w:rPr>
        <w:t>第</w:t>
      </w:r>
      <w:r w:rsidRPr="00D701A8">
        <w:rPr>
          <w:rFonts w:ascii="宋体" w:eastAsia="宋体" w:hAnsi="宋体" w:cs="Times New Roman" w:hint="eastAsia"/>
          <w:color w:val="000000"/>
          <w:sz w:val="24"/>
          <w:szCs w:val="24"/>
        </w:rPr>
        <w:t>七</w:t>
      </w:r>
      <w:r w:rsidRPr="00D701A8">
        <w:rPr>
          <w:rFonts w:ascii="宋体" w:eastAsia="宋体" w:hAnsi="宋体" w:cs="Times New Roman"/>
          <w:color w:val="000000"/>
          <w:sz w:val="24"/>
          <w:szCs w:val="24"/>
        </w:rPr>
        <w:t>版</w:t>
      </w:r>
      <w:r w:rsidRPr="00D701A8">
        <w:rPr>
          <w:rFonts w:ascii="宋体" w:eastAsia="宋体" w:hAnsi="宋体" w:cs="Times New Roman" w:hint="eastAsia"/>
          <w:color w:val="000000"/>
          <w:sz w:val="24"/>
          <w:szCs w:val="24"/>
        </w:rPr>
        <w:t>）</w:t>
      </w:r>
      <w:r w:rsidRPr="00D701A8">
        <w:rPr>
          <w:rFonts w:ascii="宋体" w:eastAsia="宋体" w:hAnsi="宋体" w:cs="Times New Roman"/>
          <w:color w:val="000000"/>
          <w:sz w:val="24"/>
          <w:szCs w:val="24"/>
        </w:rPr>
        <w:t>，</w:t>
      </w:r>
      <w:r w:rsidRPr="00D701A8">
        <w:rPr>
          <w:rFonts w:ascii="宋体" w:eastAsia="宋体" w:hAnsi="宋体" w:cs="Times New Roman" w:hint="eastAsia"/>
          <w:color w:val="000000"/>
          <w:sz w:val="24"/>
          <w:szCs w:val="24"/>
        </w:rPr>
        <w:t>高等教育</w:t>
      </w:r>
      <w:r w:rsidRPr="00D701A8">
        <w:rPr>
          <w:rFonts w:ascii="宋体" w:eastAsia="宋体" w:hAnsi="宋体" w:cs="Times New Roman"/>
          <w:color w:val="000000"/>
          <w:sz w:val="24"/>
          <w:szCs w:val="24"/>
        </w:rPr>
        <w:t>出版社，</w:t>
      </w:r>
      <w:r w:rsidRPr="00D701A8">
        <w:rPr>
          <w:rFonts w:ascii="宋体" w:eastAsia="宋体" w:hAnsi="宋体" w:cs="Times New Roman" w:hint="eastAsia"/>
          <w:color w:val="000000"/>
          <w:sz w:val="24"/>
          <w:szCs w:val="24"/>
        </w:rPr>
        <w:t>2014年</w:t>
      </w:r>
      <w:r w:rsidRPr="00D701A8">
        <w:rPr>
          <w:rFonts w:ascii="宋体" w:eastAsia="宋体" w:hAnsi="宋体" w:cs="宋体" w:hint="eastAsia"/>
          <w:sz w:val="24"/>
          <w:szCs w:val="24"/>
        </w:rPr>
        <w:t xml:space="preserve">； </w:t>
      </w:r>
    </w:p>
    <w:p w14:paraId="18BE4B5E"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2. 华东师范大学数学系编：《数学分析》（第四版），高等教育出版社，2010年；</w:t>
      </w:r>
    </w:p>
    <w:p w14:paraId="575E22B3"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3. 同济大学数学系编：《高等数学习题全解指南》，高等教育出版社，2014年；</w:t>
      </w:r>
    </w:p>
    <w:p w14:paraId="516606CA"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lastRenderedPageBreak/>
        <w:t>4. 李永乐，王式安，季文铎编：《数学历年真题权威解析》，西安交通大学出版社，2016年；</w:t>
      </w:r>
    </w:p>
    <w:p w14:paraId="521F6473"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hint="eastAsia"/>
          <w:sz w:val="24"/>
          <w:szCs w:val="24"/>
        </w:rPr>
        <w:t>5. 张宇主编：《张宇高等数学18讲》，高等教育出版社，2019年。</w:t>
      </w:r>
    </w:p>
    <w:p w14:paraId="195D6D4A" w14:textId="77777777" w:rsidR="00D701A8" w:rsidRPr="00D701A8" w:rsidRDefault="00D701A8" w:rsidP="00D701A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61" w:name="_Toc149553428"/>
      <w:r w:rsidRPr="00D701A8">
        <w:rPr>
          <w:rFonts w:ascii="Times New Roman" w:eastAsia="黑体" w:hAnsi="Times New Roman" w:cs="Times New Roman" w:hint="eastAsia"/>
          <w:sz w:val="28"/>
          <w:szCs w:val="28"/>
        </w:rPr>
        <w:t>（三）课程资源</w:t>
      </w:r>
      <w:bookmarkEnd w:id="261"/>
    </w:p>
    <w:p w14:paraId="30367DBC"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1. 本课程的学习资源包括教材、图书馆相关书籍、网络平台相关资料等；</w:t>
      </w:r>
    </w:p>
    <w:p w14:paraId="35826492"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2. 学生可以通过</w:t>
      </w:r>
      <w:proofErr w:type="gramStart"/>
      <w:r w:rsidRPr="00D701A8">
        <w:rPr>
          <w:rFonts w:ascii="宋体" w:eastAsia="宋体" w:hAnsi="宋体" w:cs="宋体" w:hint="eastAsia"/>
          <w:sz w:val="24"/>
          <w:szCs w:val="24"/>
        </w:rPr>
        <w:t>微信公众号</w:t>
      </w:r>
      <w:proofErr w:type="gramEnd"/>
      <w:r w:rsidRPr="00D701A8">
        <w:rPr>
          <w:rFonts w:ascii="宋体" w:eastAsia="宋体" w:hAnsi="宋体" w:cs="宋体" w:hint="eastAsia"/>
          <w:sz w:val="24"/>
          <w:szCs w:val="24"/>
        </w:rPr>
        <w:t>：高数叔，进行自主学习；</w:t>
      </w:r>
    </w:p>
    <w:p w14:paraId="6659159F"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3. 学生可以通过中国</w:t>
      </w:r>
      <w:proofErr w:type="gramStart"/>
      <w:r w:rsidRPr="00D701A8">
        <w:rPr>
          <w:rFonts w:ascii="宋体" w:eastAsia="宋体" w:hAnsi="宋体" w:cs="宋体" w:hint="eastAsia"/>
          <w:sz w:val="24"/>
          <w:szCs w:val="24"/>
        </w:rPr>
        <w:t>大学慕课自主学习</w:t>
      </w:r>
      <w:proofErr w:type="gramEnd"/>
      <w:r w:rsidRPr="00D701A8">
        <w:rPr>
          <w:rFonts w:ascii="宋体" w:eastAsia="宋体" w:hAnsi="宋体" w:cs="宋体" w:hint="eastAsia"/>
          <w:sz w:val="24"/>
          <w:szCs w:val="24"/>
        </w:rPr>
        <w:t>。</w:t>
      </w:r>
    </w:p>
    <w:p w14:paraId="029F53C6" w14:textId="77777777" w:rsidR="00D701A8" w:rsidRPr="00D701A8" w:rsidRDefault="00D701A8" w:rsidP="00D701A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62" w:name="_Toc149553429"/>
      <w:r w:rsidRPr="00D701A8">
        <w:rPr>
          <w:rFonts w:ascii="Times New Roman" w:eastAsia="黑体" w:hAnsi="Times New Roman" w:cs="Times New Roman" w:hint="eastAsia"/>
          <w:sz w:val="28"/>
          <w:szCs w:val="28"/>
        </w:rPr>
        <w:t>七、课程大纲制定依据</w:t>
      </w:r>
      <w:bookmarkEnd w:id="262"/>
    </w:p>
    <w:p w14:paraId="355D92B2" w14:textId="77777777" w:rsidR="00D701A8" w:rsidRPr="00D701A8" w:rsidRDefault="00D701A8" w:rsidP="00D701A8">
      <w:pPr>
        <w:ind w:firstLineChars="200" w:firstLine="480"/>
        <w:rPr>
          <w:rFonts w:ascii="Times New Roman" w:eastAsia="宋体" w:hAnsi="Times New Roman" w:cs="Times New Roman"/>
          <w:szCs w:val="24"/>
        </w:rPr>
      </w:pPr>
      <w:r w:rsidRPr="00D701A8">
        <w:rPr>
          <w:rFonts w:ascii="宋体" w:eastAsia="宋体" w:hAnsi="宋体" w:cs="宋体" w:hint="eastAsia"/>
          <w:sz w:val="24"/>
          <w:szCs w:val="24"/>
        </w:rPr>
        <w:t>本课程大纲依据2023年生物工程专业人才培养方案制定。</w:t>
      </w:r>
    </w:p>
    <w:p w14:paraId="1CBA219F" w14:textId="77777777" w:rsidR="00DC353F" w:rsidRDefault="00DC353F" w:rsidP="00D701A8">
      <w:pPr>
        <w:spacing w:line="440" w:lineRule="exact"/>
        <w:rPr>
          <w:rFonts w:ascii="宋体" w:eastAsia="宋体" w:hAnsi="宋体" w:cs="Times New Roman"/>
          <w:color w:val="000000"/>
          <w:sz w:val="24"/>
        </w:rPr>
      </w:pPr>
    </w:p>
    <w:p w14:paraId="03D8AD9D" w14:textId="674D3D5E"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63" w:name="_Toc149553430"/>
      <w:r w:rsidRPr="00DC353F">
        <w:rPr>
          <w:rFonts w:ascii="Calibri" w:eastAsia="宋体" w:hAnsi="Calibri" w:cs="Times New Roman"/>
          <w:b/>
          <w:kern w:val="44"/>
          <w:sz w:val="36"/>
        </w:rPr>
        <w:t>《</w:t>
      </w:r>
      <w:r>
        <w:rPr>
          <w:rFonts w:ascii="Calibri" w:eastAsia="宋体" w:hAnsi="Calibri" w:cs="Times New Roman" w:hint="eastAsia"/>
          <w:b/>
          <w:kern w:val="44"/>
          <w:sz w:val="36"/>
        </w:rPr>
        <w:t>线性代数</w:t>
      </w:r>
      <w:r>
        <w:rPr>
          <w:rFonts w:ascii="Calibri" w:eastAsia="宋体" w:hAnsi="Calibri" w:cs="Times New Roman" w:hint="eastAsia"/>
          <w:b/>
          <w:kern w:val="44"/>
          <w:sz w:val="36"/>
        </w:rPr>
        <w:t>C</w:t>
      </w:r>
      <w:r w:rsidRPr="00DC353F">
        <w:rPr>
          <w:rFonts w:ascii="Calibri" w:eastAsia="宋体" w:hAnsi="Calibri" w:cs="Times New Roman"/>
          <w:b/>
          <w:kern w:val="44"/>
          <w:sz w:val="36"/>
        </w:rPr>
        <w:t>》课程教学大纲</w:t>
      </w:r>
      <w:bookmarkEnd w:id="263"/>
    </w:p>
    <w:p w14:paraId="460D1FA6"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D701A8" w:rsidRPr="00D701A8" w14:paraId="56E61250" w14:textId="77777777" w:rsidTr="00154F81">
        <w:trPr>
          <w:trHeight w:val="886"/>
          <w:jc w:val="center"/>
        </w:trPr>
        <w:tc>
          <w:tcPr>
            <w:tcW w:w="1668" w:type="dxa"/>
            <w:shd w:val="clear" w:color="auto" w:fill="auto"/>
            <w:vAlign w:val="center"/>
          </w:tcPr>
          <w:p w14:paraId="0083F47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课程名称</w:t>
            </w:r>
          </w:p>
        </w:tc>
        <w:tc>
          <w:tcPr>
            <w:tcW w:w="2833" w:type="dxa"/>
            <w:shd w:val="clear" w:color="auto" w:fill="auto"/>
            <w:vAlign w:val="center"/>
          </w:tcPr>
          <w:p w14:paraId="6145D51D"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线性代数</w:t>
            </w:r>
            <w:r w:rsidRPr="00D701A8">
              <w:rPr>
                <w:rFonts w:ascii="Times New Roman" w:eastAsia="黑体" w:hAnsi="Times New Roman" w:cs="Times New Roman" w:hint="eastAsia"/>
                <w:bCs/>
                <w:sz w:val="24"/>
                <w:szCs w:val="24"/>
              </w:rPr>
              <w:t>C</w:t>
            </w:r>
          </w:p>
        </w:tc>
        <w:tc>
          <w:tcPr>
            <w:tcW w:w="1561" w:type="dxa"/>
            <w:shd w:val="clear" w:color="auto" w:fill="auto"/>
            <w:vAlign w:val="center"/>
          </w:tcPr>
          <w:p w14:paraId="4F0DA49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课程代码</w:t>
            </w:r>
          </w:p>
        </w:tc>
        <w:tc>
          <w:tcPr>
            <w:tcW w:w="2941" w:type="dxa"/>
            <w:shd w:val="clear" w:color="auto" w:fill="auto"/>
            <w:vAlign w:val="center"/>
          </w:tcPr>
          <w:p w14:paraId="5970C944"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0501088</w:t>
            </w:r>
          </w:p>
        </w:tc>
      </w:tr>
      <w:tr w:rsidR="00D701A8" w:rsidRPr="00D701A8" w14:paraId="36224289" w14:textId="77777777" w:rsidTr="00154F81">
        <w:trPr>
          <w:trHeight w:val="829"/>
          <w:jc w:val="center"/>
        </w:trPr>
        <w:tc>
          <w:tcPr>
            <w:tcW w:w="1668" w:type="dxa"/>
            <w:shd w:val="clear" w:color="auto" w:fill="auto"/>
            <w:vAlign w:val="center"/>
          </w:tcPr>
          <w:p w14:paraId="5359746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课程类别</w:t>
            </w:r>
          </w:p>
        </w:tc>
        <w:tc>
          <w:tcPr>
            <w:tcW w:w="2833" w:type="dxa"/>
            <w:shd w:val="clear" w:color="auto" w:fill="auto"/>
            <w:vAlign w:val="center"/>
          </w:tcPr>
          <w:p w14:paraId="29D2ADF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专业教育基础课程</w:t>
            </w:r>
          </w:p>
        </w:tc>
        <w:tc>
          <w:tcPr>
            <w:tcW w:w="1561" w:type="dxa"/>
            <w:shd w:val="clear" w:color="auto" w:fill="auto"/>
            <w:vAlign w:val="center"/>
          </w:tcPr>
          <w:p w14:paraId="1268B8D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学时</w:t>
            </w:r>
          </w:p>
          <w:p w14:paraId="56870CD4"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/学分</w:t>
            </w:r>
          </w:p>
        </w:tc>
        <w:tc>
          <w:tcPr>
            <w:tcW w:w="2941" w:type="dxa"/>
            <w:shd w:val="clear" w:color="auto" w:fill="auto"/>
            <w:vAlign w:val="center"/>
          </w:tcPr>
          <w:p w14:paraId="1604183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32/2</w:t>
            </w:r>
          </w:p>
        </w:tc>
      </w:tr>
      <w:tr w:rsidR="00D701A8" w:rsidRPr="00D701A8" w14:paraId="5D98940C" w14:textId="77777777" w:rsidTr="00154F81">
        <w:trPr>
          <w:trHeight w:val="811"/>
          <w:jc w:val="center"/>
        </w:trPr>
        <w:tc>
          <w:tcPr>
            <w:tcW w:w="1668" w:type="dxa"/>
            <w:shd w:val="clear" w:color="auto" w:fill="auto"/>
            <w:vAlign w:val="center"/>
          </w:tcPr>
          <w:p w14:paraId="5B5F56F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开课单位</w:t>
            </w:r>
          </w:p>
        </w:tc>
        <w:tc>
          <w:tcPr>
            <w:tcW w:w="2833" w:type="dxa"/>
            <w:shd w:val="clear" w:color="auto" w:fill="auto"/>
            <w:vAlign w:val="center"/>
          </w:tcPr>
          <w:p w14:paraId="7398095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理学院</w:t>
            </w:r>
          </w:p>
        </w:tc>
        <w:tc>
          <w:tcPr>
            <w:tcW w:w="1561" w:type="dxa"/>
            <w:shd w:val="clear" w:color="auto" w:fill="auto"/>
            <w:vAlign w:val="center"/>
          </w:tcPr>
          <w:p w14:paraId="2AAC0124"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适用专业</w:t>
            </w:r>
          </w:p>
        </w:tc>
        <w:tc>
          <w:tcPr>
            <w:tcW w:w="2941" w:type="dxa"/>
            <w:shd w:val="clear" w:color="auto" w:fill="auto"/>
            <w:vAlign w:val="center"/>
          </w:tcPr>
          <w:p w14:paraId="23B4792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生物工程</w:t>
            </w:r>
          </w:p>
        </w:tc>
      </w:tr>
      <w:tr w:rsidR="00D701A8" w:rsidRPr="00D701A8" w14:paraId="68DCCB56" w14:textId="77777777" w:rsidTr="00154F81">
        <w:trPr>
          <w:trHeight w:val="811"/>
          <w:jc w:val="center"/>
        </w:trPr>
        <w:tc>
          <w:tcPr>
            <w:tcW w:w="1668" w:type="dxa"/>
            <w:shd w:val="clear" w:color="auto" w:fill="auto"/>
            <w:vAlign w:val="center"/>
          </w:tcPr>
          <w:p w14:paraId="41748A1E"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课程负责人</w:t>
            </w:r>
          </w:p>
        </w:tc>
        <w:tc>
          <w:tcPr>
            <w:tcW w:w="7335" w:type="dxa"/>
            <w:gridSpan w:val="3"/>
            <w:shd w:val="clear" w:color="auto" w:fill="auto"/>
            <w:vAlign w:val="center"/>
          </w:tcPr>
          <w:p w14:paraId="2EE3811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刘雅娜、曹志军、赵英慧、岳晔、刘鹏、洪建国</w:t>
            </w:r>
          </w:p>
        </w:tc>
      </w:tr>
      <w:tr w:rsidR="00D701A8" w:rsidRPr="00D701A8" w14:paraId="401ECBB9" w14:textId="77777777" w:rsidTr="00154F81">
        <w:trPr>
          <w:trHeight w:val="836"/>
          <w:jc w:val="center"/>
        </w:trPr>
        <w:tc>
          <w:tcPr>
            <w:tcW w:w="1668" w:type="dxa"/>
            <w:shd w:val="clear" w:color="auto" w:fill="auto"/>
            <w:vAlign w:val="center"/>
          </w:tcPr>
          <w:p w14:paraId="79719CF9"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大纲撰写人</w:t>
            </w:r>
          </w:p>
        </w:tc>
        <w:tc>
          <w:tcPr>
            <w:tcW w:w="2833" w:type="dxa"/>
            <w:shd w:val="clear" w:color="auto" w:fill="auto"/>
            <w:vAlign w:val="center"/>
          </w:tcPr>
          <w:p w14:paraId="169FEA8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刘鹏</w:t>
            </w:r>
          </w:p>
        </w:tc>
        <w:tc>
          <w:tcPr>
            <w:tcW w:w="1561" w:type="dxa"/>
            <w:shd w:val="clear" w:color="auto" w:fill="auto"/>
            <w:vAlign w:val="center"/>
          </w:tcPr>
          <w:p w14:paraId="0FF5107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大纲审核人</w:t>
            </w:r>
          </w:p>
        </w:tc>
        <w:tc>
          <w:tcPr>
            <w:tcW w:w="2941" w:type="dxa"/>
            <w:shd w:val="clear" w:color="auto" w:fill="auto"/>
            <w:vAlign w:val="center"/>
          </w:tcPr>
          <w:p w14:paraId="478478E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赵英慧</w:t>
            </w:r>
          </w:p>
        </w:tc>
      </w:tr>
      <w:tr w:rsidR="00D701A8" w:rsidRPr="00D701A8" w14:paraId="3D51A25A" w14:textId="77777777" w:rsidTr="00154F81">
        <w:trPr>
          <w:trHeight w:val="848"/>
          <w:jc w:val="center"/>
        </w:trPr>
        <w:tc>
          <w:tcPr>
            <w:tcW w:w="1668" w:type="dxa"/>
            <w:shd w:val="clear" w:color="auto" w:fill="auto"/>
            <w:vAlign w:val="center"/>
          </w:tcPr>
          <w:p w14:paraId="787A4C93"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先修课程</w:t>
            </w:r>
          </w:p>
        </w:tc>
        <w:tc>
          <w:tcPr>
            <w:tcW w:w="7335" w:type="dxa"/>
            <w:gridSpan w:val="3"/>
            <w:shd w:val="clear" w:color="auto" w:fill="auto"/>
            <w:vAlign w:val="center"/>
          </w:tcPr>
          <w:p w14:paraId="06D8917A"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高等数学</w:t>
            </w:r>
          </w:p>
        </w:tc>
      </w:tr>
      <w:tr w:rsidR="00D701A8" w:rsidRPr="00D701A8" w14:paraId="6925F638" w14:textId="77777777" w:rsidTr="00154F81">
        <w:trPr>
          <w:trHeight w:val="848"/>
          <w:jc w:val="center"/>
        </w:trPr>
        <w:tc>
          <w:tcPr>
            <w:tcW w:w="1668" w:type="dxa"/>
            <w:shd w:val="clear" w:color="auto" w:fill="auto"/>
            <w:vAlign w:val="center"/>
          </w:tcPr>
          <w:p w14:paraId="7FCE36E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课程网址</w:t>
            </w:r>
          </w:p>
        </w:tc>
        <w:tc>
          <w:tcPr>
            <w:tcW w:w="7335" w:type="dxa"/>
            <w:gridSpan w:val="3"/>
            <w:shd w:val="clear" w:color="auto" w:fill="auto"/>
            <w:vAlign w:val="center"/>
          </w:tcPr>
          <w:p w14:paraId="251D1E73" w14:textId="77777777" w:rsidR="00D701A8" w:rsidRPr="00D701A8" w:rsidRDefault="00D701A8" w:rsidP="00D701A8">
            <w:pPr>
              <w:spacing w:line="440" w:lineRule="exact"/>
              <w:rPr>
                <w:rFonts w:ascii="宋体" w:eastAsia="宋体" w:hAnsi="宋体" w:cs="Times New Roman"/>
                <w:sz w:val="24"/>
                <w:szCs w:val="24"/>
              </w:rPr>
            </w:pPr>
          </w:p>
        </w:tc>
      </w:tr>
    </w:tbl>
    <w:p w14:paraId="7063B761"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二、课程学习目标及与毕业要求的对应关系</w:t>
      </w:r>
    </w:p>
    <w:p w14:paraId="3C7EF9C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lastRenderedPageBreak/>
        <w:t>（一）课程学习目标</w:t>
      </w:r>
    </w:p>
    <w:p w14:paraId="6E420729" w14:textId="77777777" w:rsidR="00D701A8" w:rsidRPr="00D701A8" w:rsidRDefault="00D701A8" w:rsidP="00D701A8">
      <w:pPr>
        <w:spacing w:line="44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通过本课程的学习，使学生达到以下目标：</w:t>
      </w:r>
    </w:p>
    <w:p w14:paraId="761999FD" w14:textId="77777777" w:rsidR="00D701A8" w:rsidRPr="00D701A8" w:rsidRDefault="00D701A8" w:rsidP="00D701A8">
      <w:pPr>
        <w:spacing w:line="50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 xml:space="preserve">1. </w:t>
      </w:r>
      <w:r w:rsidRPr="00D701A8">
        <w:rPr>
          <w:rFonts w:ascii="宋体" w:eastAsia="宋体" w:hAnsi="宋体" w:cs="宋体"/>
          <w:sz w:val="24"/>
          <w:szCs w:val="24"/>
        </w:rPr>
        <w:t>理解并掌握</w:t>
      </w:r>
      <w:r w:rsidRPr="00D701A8">
        <w:rPr>
          <w:rFonts w:ascii="宋体" w:eastAsia="宋体" w:hAnsi="宋体" w:cs="宋体" w:hint="eastAsia"/>
          <w:sz w:val="24"/>
          <w:szCs w:val="24"/>
        </w:rPr>
        <w:t>线性代数的基本知识和理论，学习掌握常用的矩阵、行列式和线性方程组理论等基础知识，熟练掌握矩阵、行列式的基本计算，系统了解方程组的解及解空间的结构，</w:t>
      </w:r>
      <w:r w:rsidRPr="00D701A8">
        <w:rPr>
          <w:rFonts w:ascii="宋体" w:eastAsia="宋体" w:hAnsi="宋体" w:cs="宋体"/>
          <w:sz w:val="24"/>
          <w:szCs w:val="24"/>
        </w:rPr>
        <w:t>用于支撑描述生物工程领域的工程问题</w:t>
      </w:r>
      <w:r w:rsidRPr="00D701A8">
        <w:rPr>
          <w:rFonts w:ascii="宋体" w:eastAsia="宋体" w:hAnsi="宋体" w:cs="宋体" w:hint="eastAsia"/>
          <w:sz w:val="24"/>
          <w:szCs w:val="24"/>
        </w:rPr>
        <w:t>.</w:t>
      </w:r>
      <w:r w:rsidRPr="00D701A8">
        <w:rPr>
          <w:rFonts w:ascii="宋体" w:eastAsia="宋体" w:hAnsi="宋体" w:cs="宋体"/>
          <w:sz w:val="24"/>
          <w:szCs w:val="24"/>
        </w:rPr>
        <w:t>【毕业要求1工程知识】</w:t>
      </w:r>
    </w:p>
    <w:p w14:paraId="4F3586E8" w14:textId="77777777" w:rsidR="00D701A8" w:rsidRPr="00D701A8" w:rsidRDefault="00D701A8" w:rsidP="00D701A8">
      <w:pPr>
        <w:spacing w:line="50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 xml:space="preserve">2. </w:t>
      </w:r>
      <w:r w:rsidRPr="00D701A8">
        <w:rPr>
          <w:rFonts w:ascii="宋体" w:eastAsia="宋体" w:hAnsi="宋体" w:cs="宋体"/>
          <w:sz w:val="24"/>
          <w:szCs w:val="24"/>
        </w:rPr>
        <w:t>掌握</w:t>
      </w:r>
      <w:r w:rsidRPr="00D701A8">
        <w:rPr>
          <w:rFonts w:ascii="宋体" w:eastAsia="宋体" w:hAnsi="宋体" w:cs="宋体" w:hint="eastAsia"/>
          <w:sz w:val="24"/>
          <w:szCs w:val="24"/>
        </w:rPr>
        <w:t>线性代数</w:t>
      </w:r>
      <w:r w:rsidRPr="00D701A8">
        <w:rPr>
          <w:rFonts w:ascii="宋体" w:eastAsia="宋体" w:hAnsi="宋体" w:cs="宋体"/>
          <w:sz w:val="24"/>
          <w:szCs w:val="24"/>
        </w:rPr>
        <w:t>的基本方法，具备一定的数学推理能力、逻辑思维能力和计算思维能力，</w:t>
      </w:r>
      <w:r w:rsidRPr="00D701A8">
        <w:rPr>
          <w:rFonts w:ascii="宋体" w:eastAsia="宋体" w:hAnsi="宋体" w:cs="宋体"/>
          <w:bCs/>
          <w:sz w:val="24"/>
          <w:szCs w:val="24"/>
        </w:rPr>
        <w:t>用于支撑建立生物</w:t>
      </w:r>
      <w:r w:rsidRPr="00D701A8">
        <w:rPr>
          <w:rFonts w:ascii="宋体" w:eastAsia="宋体" w:hAnsi="宋体" w:cs="宋体"/>
          <w:sz w:val="24"/>
          <w:szCs w:val="24"/>
        </w:rPr>
        <w:t>工程</w:t>
      </w:r>
      <w:r w:rsidRPr="00D701A8">
        <w:rPr>
          <w:rFonts w:ascii="宋体" w:eastAsia="宋体" w:hAnsi="宋体" w:cs="宋体"/>
          <w:bCs/>
          <w:sz w:val="24"/>
          <w:szCs w:val="24"/>
        </w:rPr>
        <w:t>问题的适用数学模型</w:t>
      </w:r>
      <w:r w:rsidRPr="00D701A8">
        <w:rPr>
          <w:rFonts w:ascii="宋体" w:eastAsia="宋体" w:hAnsi="宋体" w:cs="宋体" w:hint="eastAsia"/>
          <w:sz w:val="24"/>
          <w:szCs w:val="24"/>
        </w:rPr>
        <w:t>.</w:t>
      </w:r>
      <w:r w:rsidRPr="00D701A8">
        <w:rPr>
          <w:rFonts w:ascii="宋体" w:eastAsia="宋体" w:hAnsi="宋体" w:cs="宋体"/>
          <w:sz w:val="24"/>
          <w:szCs w:val="24"/>
        </w:rPr>
        <w:t>【毕业要求1工程知识】</w:t>
      </w:r>
    </w:p>
    <w:p w14:paraId="53853FD5" w14:textId="77777777" w:rsidR="00D701A8" w:rsidRPr="00D701A8" w:rsidRDefault="00D701A8" w:rsidP="00D701A8">
      <w:pPr>
        <w:spacing w:line="50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 xml:space="preserve">3. </w:t>
      </w:r>
      <w:r w:rsidRPr="00D701A8">
        <w:rPr>
          <w:rFonts w:ascii="宋体" w:eastAsia="宋体" w:hAnsi="宋体" w:cs="宋体"/>
          <w:sz w:val="24"/>
          <w:szCs w:val="24"/>
        </w:rPr>
        <w:t>具备发现问题、分析问题和研究问题的能力，能够运用</w:t>
      </w:r>
      <w:r w:rsidRPr="00D701A8">
        <w:rPr>
          <w:rFonts w:ascii="宋体" w:eastAsia="宋体" w:hAnsi="宋体" w:cs="宋体" w:hint="eastAsia"/>
          <w:sz w:val="24"/>
          <w:szCs w:val="24"/>
        </w:rPr>
        <w:t>线性代数</w:t>
      </w:r>
      <w:r w:rsidRPr="00D701A8">
        <w:rPr>
          <w:rFonts w:ascii="宋体" w:eastAsia="宋体" w:hAnsi="宋体" w:cs="宋体"/>
          <w:sz w:val="24"/>
          <w:szCs w:val="24"/>
        </w:rPr>
        <w:t>的知识支撑识别、表达生物工程领域复杂工程问题</w:t>
      </w:r>
      <w:r w:rsidRPr="00D701A8">
        <w:rPr>
          <w:rFonts w:ascii="宋体" w:eastAsia="宋体" w:hAnsi="宋体" w:cs="宋体" w:hint="eastAsia"/>
          <w:sz w:val="24"/>
          <w:szCs w:val="24"/>
        </w:rPr>
        <w:t>.</w:t>
      </w:r>
      <w:r w:rsidRPr="00D701A8">
        <w:rPr>
          <w:rFonts w:ascii="宋体" w:eastAsia="宋体" w:hAnsi="宋体" w:cs="宋体"/>
          <w:sz w:val="24"/>
          <w:szCs w:val="24"/>
        </w:rPr>
        <w:t>【毕业要求2问题分析】</w:t>
      </w:r>
    </w:p>
    <w:p w14:paraId="39EEA825" w14:textId="77777777" w:rsidR="00D701A8" w:rsidRPr="00D701A8" w:rsidRDefault="00D701A8" w:rsidP="00D701A8">
      <w:pPr>
        <w:spacing w:line="500" w:lineRule="exact"/>
        <w:ind w:firstLineChars="200" w:firstLine="480"/>
        <w:rPr>
          <w:rFonts w:ascii="宋体" w:eastAsia="宋体" w:hAnsi="宋体" w:cs="宋体"/>
          <w:sz w:val="24"/>
          <w:szCs w:val="24"/>
        </w:rPr>
      </w:pPr>
      <w:r w:rsidRPr="00D701A8">
        <w:rPr>
          <w:rFonts w:ascii="宋体" w:eastAsia="宋体" w:hAnsi="宋体" w:cs="宋体" w:hint="eastAsia"/>
          <w:sz w:val="24"/>
          <w:szCs w:val="24"/>
        </w:rPr>
        <w:t xml:space="preserve">4. </w:t>
      </w:r>
      <w:r w:rsidRPr="00D701A8">
        <w:rPr>
          <w:rFonts w:ascii="宋体" w:eastAsia="宋体" w:hAnsi="宋体" w:cs="宋体"/>
          <w:sz w:val="24"/>
          <w:szCs w:val="24"/>
        </w:rPr>
        <w:t>能够运用</w:t>
      </w:r>
      <w:r w:rsidRPr="00D701A8">
        <w:rPr>
          <w:rFonts w:ascii="宋体" w:eastAsia="宋体" w:hAnsi="宋体" w:cs="宋体" w:hint="eastAsia"/>
          <w:sz w:val="24"/>
          <w:szCs w:val="24"/>
        </w:rPr>
        <w:t>线性代数</w:t>
      </w:r>
      <w:r w:rsidRPr="00D701A8">
        <w:rPr>
          <w:rFonts w:ascii="宋体" w:eastAsia="宋体" w:hAnsi="宋体" w:cs="宋体"/>
          <w:sz w:val="24"/>
          <w:szCs w:val="24"/>
        </w:rPr>
        <w:t>的思想方法，为生物工程领域的</w:t>
      </w:r>
      <w:r w:rsidRPr="00D701A8">
        <w:rPr>
          <w:rFonts w:ascii="宋体" w:eastAsia="宋体" w:hAnsi="宋体" w:cs="宋体" w:hint="eastAsia"/>
          <w:sz w:val="24"/>
          <w:szCs w:val="24"/>
        </w:rPr>
        <w:t>信息</w:t>
      </w:r>
      <w:r w:rsidRPr="00D701A8">
        <w:rPr>
          <w:rFonts w:ascii="宋体" w:eastAsia="宋体" w:hAnsi="宋体" w:cs="宋体"/>
          <w:sz w:val="24"/>
          <w:szCs w:val="24"/>
        </w:rPr>
        <w:t>问题提供思路和解决方案</w:t>
      </w:r>
      <w:r w:rsidRPr="00D701A8">
        <w:rPr>
          <w:rFonts w:ascii="宋体" w:eastAsia="宋体" w:hAnsi="宋体" w:cs="宋体" w:hint="eastAsia"/>
          <w:sz w:val="24"/>
          <w:szCs w:val="24"/>
        </w:rPr>
        <w:t>.</w:t>
      </w:r>
      <w:r w:rsidRPr="00D701A8">
        <w:rPr>
          <w:rFonts w:ascii="宋体" w:eastAsia="宋体" w:hAnsi="宋体" w:cs="宋体"/>
          <w:sz w:val="24"/>
          <w:szCs w:val="24"/>
        </w:rPr>
        <w:t>【毕业要求2问题分析】</w:t>
      </w:r>
    </w:p>
    <w:p w14:paraId="13B55E26" w14:textId="77777777" w:rsidR="00D701A8" w:rsidRPr="00D701A8" w:rsidRDefault="00D701A8" w:rsidP="00D701A8">
      <w:pPr>
        <w:spacing w:line="50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2"/>
        <w:gridCol w:w="4944"/>
        <w:gridCol w:w="1393"/>
      </w:tblGrid>
      <w:tr w:rsidR="00D701A8" w:rsidRPr="00D701A8" w14:paraId="08808DF2" w14:textId="77777777" w:rsidTr="00154F81">
        <w:trPr>
          <w:trHeight w:val="815"/>
          <w:jc w:val="center"/>
        </w:trPr>
        <w:tc>
          <w:tcPr>
            <w:tcW w:w="1512" w:type="dxa"/>
            <w:vAlign w:val="center"/>
          </w:tcPr>
          <w:p w14:paraId="2FE98EF4"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毕业要求</w:t>
            </w:r>
          </w:p>
        </w:tc>
        <w:tc>
          <w:tcPr>
            <w:tcW w:w="4944" w:type="dxa"/>
            <w:vAlign w:val="center"/>
          </w:tcPr>
          <w:p w14:paraId="2E1DF47E"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毕业要求指标点</w:t>
            </w:r>
          </w:p>
        </w:tc>
        <w:tc>
          <w:tcPr>
            <w:tcW w:w="1393" w:type="dxa"/>
            <w:vAlign w:val="center"/>
          </w:tcPr>
          <w:p w14:paraId="4E39550C"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课程目标</w:t>
            </w:r>
          </w:p>
        </w:tc>
      </w:tr>
      <w:tr w:rsidR="00D701A8" w:rsidRPr="00D701A8" w14:paraId="6B4018CC" w14:textId="77777777" w:rsidTr="00154F81">
        <w:trPr>
          <w:trHeight w:val="1025"/>
          <w:jc w:val="center"/>
        </w:trPr>
        <w:tc>
          <w:tcPr>
            <w:tcW w:w="1512" w:type="dxa"/>
            <w:vAlign w:val="center"/>
          </w:tcPr>
          <w:p w14:paraId="46D2358F"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.工程知识</w:t>
            </w:r>
          </w:p>
        </w:tc>
        <w:tc>
          <w:tcPr>
            <w:tcW w:w="4944" w:type="dxa"/>
            <w:vAlign w:val="center"/>
          </w:tcPr>
          <w:p w14:paraId="095D9515" w14:textId="77777777" w:rsidR="00D701A8" w:rsidRPr="00D701A8" w:rsidRDefault="00D701A8" w:rsidP="00D701A8">
            <w:pPr>
              <w:spacing w:line="440" w:lineRule="exact"/>
              <w:jc w:val="left"/>
              <w:rPr>
                <w:rFonts w:ascii="宋体" w:eastAsia="宋体" w:hAnsi="宋体" w:cs="Times New Roman"/>
                <w:b/>
                <w:bCs/>
                <w:sz w:val="24"/>
                <w:szCs w:val="24"/>
              </w:rPr>
            </w:pPr>
            <w:r w:rsidRPr="00D701A8">
              <w:rPr>
                <w:rFonts w:ascii="宋体" w:eastAsia="宋体" w:hAnsi="宋体" w:cs="Times New Roman" w:hint="eastAsia"/>
                <w:sz w:val="24"/>
                <w:szCs w:val="24"/>
              </w:rPr>
              <w:t>1.1</w:t>
            </w:r>
            <w:r w:rsidRPr="00D701A8">
              <w:rPr>
                <w:rFonts w:ascii="宋体" w:eastAsia="宋体" w:hAnsi="宋体" w:cs="Times New Roman"/>
                <w:sz w:val="24"/>
                <w:szCs w:val="24"/>
              </w:rPr>
              <w:t>具备数学基础知识，并能够用于表述生物工程领域的复杂工程问题</w:t>
            </w:r>
            <w:r w:rsidRPr="00D701A8">
              <w:rPr>
                <w:rFonts w:ascii="宋体" w:eastAsia="宋体" w:hAnsi="宋体" w:cs="Times New Roman" w:hint="eastAsia"/>
                <w:sz w:val="24"/>
                <w:szCs w:val="24"/>
              </w:rPr>
              <w:t>.</w:t>
            </w:r>
            <w:r w:rsidRPr="00D701A8">
              <w:rPr>
                <w:rFonts w:ascii="宋体" w:eastAsia="宋体" w:hAnsi="宋体" w:cs="Times New Roman"/>
                <w:sz w:val="24"/>
                <w:szCs w:val="24"/>
              </w:rPr>
              <w:t>(H)</w:t>
            </w:r>
          </w:p>
        </w:tc>
        <w:tc>
          <w:tcPr>
            <w:tcW w:w="1393" w:type="dxa"/>
            <w:vAlign w:val="center"/>
          </w:tcPr>
          <w:p w14:paraId="662CE9D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课程目标1</w:t>
            </w:r>
          </w:p>
          <w:p w14:paraId="6413EB8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课程目标2</w:t>
            </w:r>
          </w:p>
        </w:tc>
      </w:tr>
      <w:tr w:rsidR="00D701A8" w:rsidRPr="00D701A8" w14:paraId="6051C295" w14:textId="77777777" w:rsidTr="00154F81">
        <w:trPr>
          <w:trHeight w:val="1310"/>
          <w:jc w:val="center"/>
        </w:trPr>
        <w:tc>
          <w:tcPr>
            <w:tcW w:w="1512" w:type="dxa"/>
            <w:vAlign w:val="center"/>
          </w:tcPr>
          <w:p w14:paraId="15043A2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w:t>
            </w:r>
            <w:r w:rsidRPr="00D701A8">
              <w:rPr>
                <w:rFonts w:ascii="宋体" w:eastAsia="宋体" w:hAnsi="宋体" w:cs="Times New Roman" w:hint="eastAsia"/>
                <w:sz w:val="24"/>
                <w:szCs w:val="24"/>
              </w:rPr>
              <w:t>问题分析</w:t>
            </w:r>
            <w:r w:rsidRPr="00D701A8">
              <w:rPr>
                <w:rFonts w:ascii="宋体" w:eastAsia="宋体" w:hAnsi="宋体" w:cs="Times New Roman"/>
                <w:sz w:val="24"/>
                <w:szCs w:val="24"/>
              </w:rPr>
              <w:t xml:space="preserve"> </w:t>
            </w:r>
          </w:p>
        </w:tc>
        <w:tc>
          <w:tcPr>
            <w:tcW w:w="4944" w:type="dxa"/>
            <w:vAlign w:val="center"/>
          </w:tcPr>
          <w:p w14:paraId="5E36CCBE" w14:textId="77777777" w:rsidR="00D701A8" w:rsidRPr="00D701A8" w:rsidRDefault="00D701A8" w:rsidP="00D701A8">
            <w:pPr>
              <w:spacing w:line="440" w:lineRule="exact"/>
              <w:rPr>
                <w:rFonts w:ascii="宋体" w:eastAsia="宋体" w:hAnsi="宋体" w:cs="Times New Roman"/>
                <w:sz w:val="24"/>
                <w:szCs w:val="21"/>
              </w:rPr>
            </w:pPr>
            <w:r w:rsidRPr="00D701A8">
              <w:rPr>
                <w:rFonts w:ascii="宋体" w:eastAsia="宋体" w:hAnsi="宋体" w:cs="Times New Roman" w:hint="eastAsia"/>
                <w:sz w:val="24"/>
                <w:szCs w:val="21"/>
              </w:rPr>
              <w:t>2.1</w:t>
            </w:r>
            <w:r w:rsidRPr="00D701A8">
              <w:rPr>
                <w:rFonts w:ascii="宋体" w:eastAsia="宋体" w:hAnsi="宋体" w:cs="Times New Roman"/>
                <w:sz w:val="24"/>
                <w:szCs w:val="21"/>
              </w:rPr>
              <w:t>能够应用数学，识别和判断生物工程领域复杂工程问题的关键影响环节</w:t>
            </w:r>
            <w:r w:rsidRPr="00D701A8">
              <w:rPr>
                <w:rFonts w:ascii="宋体" w:eastAsia="宋体" w:hAnsi="宋体" w:cs="Times New Roman" w:hint="eastAsia"/>
                <w:sz w:val="24"/>
                <w:szCs w:val="21"/>
              </w:rPr>
              <w:t>.</w:t>
            </w:r>
            <w:r w:rsidRPr="00D701A8">
              <w:rPr>
                <w:rFonts w:ascii="宋体" w:eastAsia="宋体" w:hAnsi="宋体" w:cs="Times New Roman"/>
                <w:sz w:val="24"/>
                <w:szCs w:val="21"/>
              </w:rPr>
              <w:t>(</w:t>
            </w:r>
            <w:r w:rsidRPr="00D701A8">
              <w:rPr>
                <w:rFonts w:ascii="宋体" w:eastAsia="宋体" w:hAnsi="宋体" w:cs="Times New Roman" w:hint="eastAsia"/>
                <w:sz w:val="24"/>
                <w:szCs w:val="21"/>
              </w:rPr>
              <w:t>M</w:t>
            </w:r>
            <w:r w:rsidRPr="00D701A8">
              <w:rPr>
                <w:rFonts w:ascii="宋体" w:eastAsia="宋体" w:hAnsi="宋体" w:cs="Times New Roman"/>
                <w:sz w:val="24"/>
                <w:szCs w:val="21"/>
              </w:rPr>
              <w:t>)</w:t>
            </w:r>
          </w:p>
        </w:tc>
        <w:tc>
          <w:tcPr>
            <w:tcW w:w="1393" w:type="dxa"/>
            <w:vAlign w:val="center"/>
          </w:tcPr>
          <w:p w14:paraId="77597D2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课程目标3</w:t>
            </w:r>
          </w:p>
          <w:p w14:paraId="3F23ED4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课程目标4</w:t>
            </w:r>
          </w:p>
        </w:tc>
      </w:tr>
    </w:tbl>
    <w:p w14:paraId="3BA2C484"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三、课程学习内容及与课程学习目标的对应关系</w:t>
      </w:r>
    </w:p>
    <w:p w14:paraId="6E59D57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bCs/>
          <w:sz w:val="28"/>
          <w:szCs w:val="28"/>
        </w:rPr>
      </w:pPr>
      <w:r w:rsidRPr="00D701A8">
        <w:rPr>
          <w:rFonts w:ascii="黑体" w:eastAsia="黑体" w:hAnsi="黑体" w:cs="Times New Roman" w:hint="eastAsia"/>
          <w:bCs/>
          <w:sz w:val="28"/>
          <w:szCs w:val="28"/>
        </w:rPr>
        <w:t>（一）课程学习内容</w:t>
      </w:r>
    </w:p>
    <w:p w14:paraId="07601EF0" w14:textId="77777777" w:rsidR="00D701A8" w:rsidRPr="00D701A8" w:rsidRDefault="00D701A8" w:rsidP="00D701A8">
      <w:pPr>
        <w:spacing w:beforeLines="50" w:before="156" w:afterLines="50" w:after="156" w:line="440" w:lineRule="exact"/>
        <w:ind w:firstLineChars="200" w:firstLine="560"/>
        <w:jc w:val="center"/>
        <w:rPr>
          <w:rFonts w:ascii="黑体" w:eastAsia="黑体" w:hAnsi="黑体" w:cs="Times New Roman"/>
          <w:sz w:val="28"/>
          <w:szCs w:val="28"/>
        </w:rPr>
      </w:pPr>
      <w:r w:rsidRPr="00D701A8">
        <w:rPr>
          <w:rFonts w:ascii="黑体" w:eastAsia="黑体" w:hAnsi="黑体" w:cs="Times New Roman" w:hint="eastAsia"/>
          <w:sz w:val="28"/>
          <w:szCs w:val="28"/>
        </w:rPr>
        <w:t xml:space="preserve">第一章  </w:t>
      </w:r>
      <w:r w:rsidRPr="00D701A8">
        <w:rPr>
          <w:rFonts w:ascii="Times New Roman" w:eastAsia="黑体" w:hAnsi="Times New Roman" w:cs="Times New Roman" w:hint="eastAsia"/>
          <w:sz w:val="28"/>
          <w:szCs w:val="28"/>
        </w:rPr>
        <w:t>行列式</w:t>
      </w:r>
    </w:p>
    <w:p w14:paraId="0D8FA0DA"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【学习目标】</w:t>
      </w:r>
    </w:p>
    <w:p w14:paraId="5A1A7F7E"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hint="eastAsia"/>
          <w:bCs/>
          <w:sz w:val="24"/>
          <w:szCs w:val="24"/>
        </w:rPr>
        <w:t>1. 认知类目标：</w:t>
      </w:r>
      <w:r w:rsidRPr="00D701A8">
        <w:rPr>
          <w:rFonts w:ascii="宋体" w:eastAsia="宋体" w:hAnsi="宋体" w:cs="宋体" w:hint="eastAsia"/>
          <w:kern w:val="0"/>
          <w:sz w:val="24"/>
          <w:szCs w:val="24"/>
        </w:rPr>
        <w:t>从二阶、三阶行列式的展开式的特征出发，了解</w:t>
      </w:r>
      <w:r w:rsidRPr="00D701A8">
        <w:rPr>
          <w:rFonts w:ascii="Times New Roman" w:eastAsia="宋体" w:hAnsi="Times New Roman" w:cs="Times New Roman"/>
          <w:noProof/>
          <w:position w:val="-6"/>
          <w:szCs w:val="24"/>
        </w:rPr>
        <w:drawing>
          <wp:inline distT="0" distB="0" distL="114300" distR="114300" wp14:anchorId="78CDD36B" wp14:editId="0B349ADF">
            <wp:extent cx="133350" cy="133350"/>
            <wp:effectExtent l="0" t="0" r="0" b="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2"/>
                    <a:stretch>
                      <a:fillRect/>
                    </a:stretch>
                  </pic:blipFill>
                  <pic:spPr>
                    <a:xfrm>
                      <a:off x="0" y="0"/>
                      <a:ext cx="133350" cy="133350"/>
                    </a:xfrm>
                    <a:prstGeom prst="rect">
                      <a:avLst/>
                    </a:prstGeom>
                    <a:noFill/>
                    <a:ln>
                      <a:noFill/>
                    </a:ln>
                  </pic:spPr>
                </pic:pic>
              </a:graphicData>
            </a:graphic>
          </wp:inline>
        </w:drawing>
      </w:r>
      <w:r w:rsidRPr="00D701A8">
        <w:rPr>
          <w:rFonts w:ascii="宋体" w:eastAsia="宋体" w:hAnsi="宋体" w:cs="宋体" w:hint="eastAsia"/>
          <w:kern w:val="0"/>
          <w:sz w:val="24"/>
          <w:szCs w:val="24"/>
        </w:rPr>
        <w:t>阶行列式的定义；</w:t>
      </w:r>
    </w:p>
    <w:p w14:paraId="4599FCBC"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lastRenderedPageBreak/>
        <w:t>2. 过程和方法类目标：熟悉行列式的性质并能熟练地运用它们进行行列式的计算；</w:t>
      </w:r>
    </w:p>
    <w:p w14:paraId="3F818AB8"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 xml:space="preserve">3. </w:t>
      </w:r>
      <w:r w:rsidRPr="00D701A8">
        <w:rPr>
          <w:rFonts w:ascii="宋体" w:eastAsia="宋体" w:hAnsi="宋体" w:cs="Times New Roman" w:hint="eastAsia"/>
          <w:sz w:val="24"/>
          <w:szCs w:val="24"/>
        </w:rPr>
        <w:t>情感、态度、价值观类目标：了解</w:t>
      </w:r>
      <w:r w:rsidRPr="00D701A8">
        <w:rPr>
          <w:rFonts w:ascii="宋体" w:eastAsia="宋体" w:hAnsi="宋体" w:cs="宋体" w:hint="eastAsia"/>
          <w:kern w:val="0"/>
          <w:sz w:val="24"/>
          <w:szCs w:val="24"/>
        </w:rPr>
        <w:t>课程知识在形成和发展过程中的数学史和数学家的故事，培养为追求真理和理想而不断探索、吃苦耐劳的拼搏精神，提高学习数学的积极性和创造性，增强民族自信心、自豪感.</w:t>
      </w:r>
    </w:p>
    <w:p w14:paraId="67B38730" w14:textId="77777777" w:rsidR="00D701A8" w:rsidRPr="00D701A8" w:rsidRDefault="00D701A8" w:rsidP="00D701A8">
      <w:pPr>
        <w:spacing w:line="440" w:lineRule="exact"/>
        <w:ind w:firstLineChars="200" w:firstLine="482"/>
        <w:rPr>
          <w:rFonts w:ascii="宋体" w:eastAsia="宋体" w:hAnsi="宋体" w:cs="宋体"/>
          <w:kern w:val="0"/>
          <w:sz w:val="24"/>
          <w:szCs w:val="24"/>
        </w:rPr>
      </w:pPr>
      <w:r w:rsidRPr="00D701A8">
        <w:rPr>
          <w:rFonts w:ascii="宋体" w:eastAsia="宋体" w:hAnsi="宋体" w:cs="Times New Roman" w:hint="eastAsia"/>
          <w:b/>
          <w:sz w:val="24"/>
          <w:szCs w:val="24"/>
        </w:rPr>
        <w:t>【学习内容】</w:t>
      </w:r>
    </w:p>
    <w:p w14:paraId="6D562E2D"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 行列式的定义；</w:t>
      </w:r>
    </w:p>
    <w:p w14:paraId="1E366A36" w14:textId="77777777" w:rsidR="00D701A8" w:rsidRPr="00D701A8" w:rsidRDefault="00D701A8" w:rsidP="00D701A8">
      <w:pPr>
        <w:widowControl/>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行列式的性质与计算；</w:t>
      </w:r>
    </w:p>
    <w:p w14:paraId="289568D1"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06E2F38B"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行列式的计算.</w:t>
      </w:r>
    </w:p>
    <w:p w14:paraId="4BA5D843"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34666818" w14:textId="77777777" w:rsidR="00D701A8" w:rsidRPr="00D701A8" w:rsidRDefault="00D701A8" w:rsidP="00D701A8">
      <w:pPr>
        <w:spacing w:line="440" w:lineRule="exact"/>
        <w:ind w:firstLineChars="200" w:firstLine="420"/>
        <w:rPr>
          <w:rFonts w:ascii="宋体" w:eastAsia="宋体" w:hAnsi="宋体" w:cs="宋体"/>
          <w:kern w:val="0"/>
          <w:sz w:val="24"/>
          <w:szCs w:val="24"/>
        </w:rPr>
      </w:pPr>
      <w:r w:rsidRPr="00D701A8">
        <w:rPr>
          <w:rFonts w:ascii="Times New Roman" w:eastAsia="宋体" w:hAnsi="Times New Roman" w:cs="Times New Roman"/>
          <w:noProof/>
          <w:position w:val="-6"/>
          <w:szCs w:val="24"/>
        </w:rPr>
        <w:drawing>
          <wp:inline distT="0" distB="0" distL="114300" distR="114300" wp14:anchorId="7C261F2C" wp14:editId="5D86C3BC">
            <wp:extent cx="133350" cy="133350"/>
            <wp:effectExtent l="0" t="0" r="0" b="0"/>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22"/>
                    <a:stretch>
                      <a:fillRect/>
                    </a:stretch>
                  </pic:blipFill>
                  <pic:spPr>
                    <a:xfrm>
                      <a:off x="0" y="0"/>
                      <a:ext cx="133350" cy="133350"/>
                    </a:xfrm>
                    <a:prstGeom prst="rect">
                      <a:avLst/>
                    </a:prstGeom>
                    <a:noFill/>
                    <a:ln>
                      <a:noFill/>
                    </a:ln>
                  </pic:spPr>
                </pic:pic>
              </a:graphicData>
            </a:graphic>
          </wp:inline>
        </w:drawing>
      </w:r>
      <w:r w:rsidRPr="00D701A8">
        <w:rPr>
          <w:rFonts w:ascii="宋体" w:eastAsia="宋体" w:hAnsi="宋体" w:cs="宋体" w:hint="eastAsia"/>
          <w:kern w:val="0"/>
          <w:sz w:val="24"/>
          <w:szCs w:val="24"/>
        </w:rPr>
        <w:t>阶范德蒙</w:t>
      </w:r>
      <w:proofErr w:type="gramStart"/>
      <w:r w:rsidRPr="00D701A8">
        <w:rPr>
          <w:rFonts w:ascii="宋体" w:eastAsia="宋体" w:hAnsi="宋体" w:cs="宋体" w:hint="eastAsia"/>
          <w:kern w:val="0"/>
          <w:sz w:val="24"/>
          <w:szCs w:val="24"/>
        </w:rPr>
        <w:t>徳</w:t>
      </w:r>
      <w:proofErr w:type="gramEnd"/>
      <w:r w:rsidRPr="00D701A8">
        <w:rPr>
          <w:rFonts w:ascii="宋体" w:eastAsia="宋体" w:hAnsi="宋体" w:cs="宋体" w:hint="eastAsia"/>
          <w:kern w:val="0"/>
          <w:sz w:val="24"/>
          <w:szCs w:val="24"/>
        </w:rPr>
        <w:t>行列式.</w:t>
      </w:r>
    </w:p>
    <w:p w14:paraId="57B42DD2"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364EA79B"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 采用传统教学与多媒体课件相结合的方法，用课堂讲授的方法详细阐述线性代数的相关概念、基本原理，使学生掌握扎实的专业知识，丰富学生线性代数学科素养，培养学生相应的职业规范；</w:t>
      </w:r>
    </w:p>
    <w:p w14:paraId="0280C8BE"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 小组</w:t>
      </w:r>
      <w:r w:rsidRPr="00D701A8">
        <w:rPr>
          <w:rFonts w:ascii="宋体" w:eastAsia="宋体" w:hAnsi="宋体" w:cs="Times New Roman"/>
          <w:sz w:val="24"/>
          <w:szCs w:val="24"/>
        </w:rPr>
        <w:t>合作学习，培养学生的分工合作能力和团队意识</w:t>
      </w:r>
      <w:r w:rsidRPr="00D701A8">
        <w:rPr>
          <w:rFonts w:ascii="宋体" w:eastAsia="宋体" w:hAnsi="宋体" w:cs="Times New Roman" w:hint="eastAsia"/>
          <w:sz w:val="24"/>
          <w:szCs w:val="24"/>
        </w:rPr>
        <w:t>.</w:t>
      </w:r>
    </w:p>
    <w:p w14:paraId="21A1D5ED"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【复习思考】</w:t>
      </w:r>
    </w:p>
    <w:p w14:paraId="5898A1B7"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hint="eastAsia"/>
          <w:sz w:val="24"/>
          <w:szCs w:val="24"/>
        </w:rPr>
        <w:t>1. 如何计算每行</w:t>
      </w:r>
      <w:r w:rsidRPr="00D701A8">
        <w:rPr>
          <w:rFonts w:ascii="宋体" w:eastAsia="宋体" w:hAnsi="宋体" w:cs="Times New Roman"/>
          <w:sz w:val="24"/>
          <w:szCs w:val="24"/>
        </w:rPr>
        <w:t>（</w:t>
      </w:r>
      <w:r w:rsidRPr="00D701A8">
        <w:rPr>
          <w:rFonts w:ascii="宋体" w:eastAsia="宋体" w:hAnsi="宋体" w:cs="Times New Roman" w:hint="eastAsia"/>
          <w:sz w:val="24"/>
          <w:szCs w:val="24"/>
        </w:rPr>
        <w:t>列</w:t>
      </w:r>
      <w:r w:rsidRPr="00D701A8">
        <w:rPr>
          <w:rFonts w:ascii="宋体" w:eastAsia="宋体" w:hAnsi="宋体" w:cs="Times New Roman"/>
          <w:sz w:val="24"/>
          <w:szCs w:val="24"/>
        </w:rPr>
        <w:t>）元素之和均相等的</w:t>
      </w:r>
      <w:r w:rsidRPr="00D701A8">
        <w:rPr>
          <w:rFonts w:ascii="Times New Roman" w:eastAsia="宋体" w:hAnsi="Times New Roman" w:cs="Times New Roman"/>
          <w:noProof/>
          <w:position w:val="-6"/>
          <w:szCs w:val="24"/>
        </w:rPr>
        <w:drawing>
          <wp:inline distT="0" distB="0" distL="114300" distR="114300" wp14:anchorId="160FDABE" wp14:editId="79475D86">
            <wp:extent cx="133350" cy="133350"/>
            <wp:effectExtent l="0" t="0" r="0" b="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22"/>
                    <a:stretch>
                      <a:fillRect/>
                    </a:stretch>
                  </pic:blipFill>
                  <pic:spPr>
                    <a:xfrm>
                      <a:off x="0" y="0"/>
                      <a:ext cx="133350" cy="133350"/>
                    </a:xfrm>
                    <a:prstGeom prst="rect">
                      <a:avLst/>
                    </a:prstGeom>
                    <a:noFill/>
                    <a:ln>
                      <a:noFill/>
                    </a:ln>
                  </pic:spPr>
                </pic:pic>
              </a:graphicData>
            </a:graphic>
          </wp:inline>
        </w:drawing>
      </w:r>
      <w:r w:rsidRPr="00D701A8">
        <w:rPr>
          <w:rFonts w:ascii="宋体" w:eastAsia="宋体" w:hAnsi="宋体" w:cs="宋体" w:hint="eastAsia"/>
          <w:kern w:val="0"/>
          <w:sz w:val="24"/>
          <w:szCs w:val="24"/>
        </w:rPr>
        <w:t>阶行列式的</w:t>
      </w:r>
      <w:r w:rsidRPr="00D701A8">
        <w:rPr>
          <w:rFonts w:ascii="宋体" w:eastAsia="宋体" w:hAnsi="宋体" w:cs="宋体"/>
          <w:kern w:val="0"/>
          <w:sz w:val="24"/>
          <w:szCs w:val="24"/>
        </w:rPr>
        <w:t>值</w:t>
      </w:r>
      <w:r w:rsidRPr="00D701A8">
        <w:rPr>
          <w:rFonts w:ascii="宋体" w:eastAsia="宋体" w:hAnsi="宋体" w:cs="宋体" w:hint="eastAsia"/>
          <w:kern w:val="0"/>
          <w:sz w:val="24"/>
          <w:szCs w:val="24"/>
        </w:rPr>
        <w:t>？</w:t>
      </w:r>
    </w:p>
    <w:p w14:paraId="7280D84C"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2</w:t>
      </w:r>
      <w:r w:rsidRPr="00D701A8">
        <w:rPr>
          <w:rFonts w:ascii="宋体" w:eastAsia="宋体" w:hAnsi="宋体" w:cs="Times New Roman" w:hint="eastAsia"/>
          <w:sz w:val="24"/>
          <w:szCs w:val="24"/>
        </w:rPr>
        <w:t>. 行列式在</w:t>
      </w:r>
      <w:r w:rsidRPr="00D701A8">
        <w:rPr>
          <w:rFonts w:ascii="宋体" w:eastAsia="宋体" w:hAnsi="宋体" w:cs="Times New Roman"/>
          <w:sz w:val="24"/>
          <w:szCs w:val="24"/>
        </w:rPr>
        <w:t>现实生活中</w:t>
      </w:r>
      <w:r w:rsidRPr="00D701A8">
        <w:rPr>
          <w:rFonts w:ascii="宋体" w:eastAsia="宋体" w:hAnsi="宋体" w:cs="Times New Roman" w:hint="eastAsia"/>
          <w:sz w:val="24"/>
          <w:szCs w:val="24"/>
        </w:rPr>
        <w:t>的</w:t>
      </w:r>
      <w:r w:rsidRPr="00D701A8">
        <w:rPr>
          <w:rFonts w:ascii="宋体" w:eastAsia="宋体" w:hAnsi="宋体" w:cs="Times New Roman"/>
          <w:sz w:val="24"/>
          <w:szCs w:val="24"/>
        </w:rPr>
        <w:t>应用有哪些</w:t>
      </w:r>
      <w:r w:rsidRPr="00D701A8">
        <w:rPr>
          <w:rFonts w:ascii="宋体" w:eastAsia="宋体" w:hAnsi="宋体" w:cs="Times New Roman" w:hint="eastAsia"/>
          <w:sz w:val="24"/>
          <w:szCs w:val="24"/>
        </w:rPr>
        <w:t>？</w:t>
      </w:r>
    </w:p>
    <w:p w14:paraId="53F6CE40" w14:textId="77777777" w:rsidR="00D701A8" w:rsidRPr="00D701A8" w:rsidRDefault="00D701A8" w:rsidP="00D701A8">
      <w:pPr>
        <w:spacing w:beforeLines="50" w:before="156" w:afterLines="50" w:after="156" w:line="360" w:lineRule="auto"/>
        <w:jc w:val="center"/>
        <w:rPr>
          <w:rFonts w:ascii="Times New Roman" w:eastAsia="黑体" w:hAnsi="Times New Roman" w:cs="Times New Roman"/>
          <w:sz w:val="28"/>
          <w:szCs w:val="28"/>
        </w:rPr>
      </w:pPr>
      <w:r w:rsidRPr="00D701A8">
        <w:rPr>
          <w:rFonts w:ascii="Times New Roman" w:eastAsia="黑体" w:hAnsi="Times New Roman" w:cs="Times New Roman" w:hint="eastAsia"/>
          <w:sz w:val="28"/>
          <w:szCs w:val="28"/>
        </w:rPr>
        <w:t>第二章</w:t>
      </w:r>
      <w:r w:rsidRPr="00D701A8">
        <w:rPr>
          <w:rFonts w:ascii="Times New Roman" w:eastAsia="黑体" w:hAnsi="Times New Roman" w:cs="Times New Roman" w:hint="eastAsia"/>
          <w:sz w:val="28"/>
          <w:szCs w:val="28"/>
        </w:rPr>
        <w:t xml:space="preserve">  </w:t>
      </w:r>
      <w:r w:rsidRPr="00D701A8">
        <w:rPr>
          <w:rFonts w:ascii="Times New Roman" w:eastAsia="黑体" w:hAnsi="Times New Roman" w:cs="Times New Roman" w:hint="eastAsia"/>
          <w:sz w:val="28"/>
          <w:szCs w:val="28"/>
        </w:rPr>
        <w:t>矩阵</w:t>
      </w:r>
    </w:p>
    <w:p w14:paraId="3E5343CB"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【学习目标】</w:t>
      </w:r>
    </w:p>
    <w:p w14:paraId="1B5C94B8"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hint="eastAsia"/>
          <w:bCs/>
          <w:sz w:val="24"/>
          <w:szCs w:val="24"/>
        </w:rPr>
        <w:t>1. 认知类目标：</w:t>
      </w:r>
      <w:r w:rsidRPr="00D701A8">
        <w:rPr>
          <w:rFonts w:ascii="宋体" w:eastAsia="宋体" w:hAnsi="宋体" w:cs="宋体" w:hint="eastAsia"/>
          <w:kern w:val="0"/>
          <w:sz w:val="24"/>
          <w:szCs w:val="24"/>
        </w:rPr>
        <w:t>了解矩阵、矩阵的初等变换、初等矩阵</w:t>
      </w:r>
      <w:r w:rsidRPr="00D701A8">
        <w:rPr>
          <w:rFonts w:ascii="宋体" w:eastAsia="宋体" w:hAnsi="宋体" w:cs="宋体"/>
          <w:kern w:val="0"/>
          <w:sz w:val="24"/>
          <w:szCs w:val="24"/>
        </w:rPr>
        <w:t>、</w:t>
      </w:r>
      <w:r w:rsidRPr="00D701A8">
        <w:rPr>
          <w:rFonts w:ascii="宋体" w:eastAsia="宋体" w:hAnsi="宋体" w:cs="宋体" w:hint="eastAsia"/>
          <w:kern w:val="0"/>
          <w:sz w:val="24"/>
          <w:szCs w:val="24"/>
        </w:rPr>
        <w:t>矩阵的秩、逆矩阵的概念；</w:t>
      </w:r>
    </w:p>
    <w:p w14:paraId="49C225BE"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过程和方法类目标：熟练掌握矩阵的加法、数乘、乘法、转置以及方阵的</w:t>
      </w:r>
      <w:proofErr w:type="gramStart"/>
      <w:r w:rsidRPr="00D701A8">
        <w:rPr>
          <w:rFonts w:ascii="宋体" w:eastAsia="宋体" w:hAnsi="宋体" w:cs="宋体" w:hint="eastAsia"/>
          <w:kern w:val="0"/>
          <w:sz w:val="24"/>
          <w:szCs w:val="24"/>
        </w:rPr>
        <w:t>幂</w:t>
      </w:r>
      <w:proofErr w:type="gramEnd"/>
      <w:r w:rsidRPr="00D701A8">
        <w:rPr>
          <w:rFonts w:ascii="宋体" w:eastAsia="宋体" w:hAnsi="宋体" w:cs="宋体" w:hint="eastAsia"/>
          <w:kern w:val="0"/>
          <w:sz w:val="24"/>
          <w:szCs w:val="24"/>
        </w:rPr>
        <w:t>等运算及相应的运算规律；掌握用初等变换求矩阵的秩的方法；熟练掌握逆矩阵的性质以及用伴随矩阵法和初等变换法求逆矩阵的方法，能利用逆矩阵解简单的矩阵方程；</w:t>
      </w:r>
    </w:p>
    <w:p w14:paraId="382ECE21"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Times New Roman"/>
          <w:sz w:val="24"/>
          <w:szCs w:val="24"/>
        </w:rPr>
        <w:lastRenderedPageBreak/>
        <w:t xml:space="preserve">3. </w:t>
      </w:r>
      <w:r w:rsidRPr="00D701A8">
        <w:rPr>
          <w:rFonts w:ascii="宋体" w:eastAsia="宋体" w:hAnsi="宋体" w:cs="Times New Roman" w:hint="eastAsia"/>
          <w:sz w:val="24"/>
          <w:szCs w:val="24"/>
        </w:rPr>
        <w:t>情感、态度、价值观类目标：</w:t>
      </w:r>
      <w:r w:rsidRPr="00D701A8">
        <w:rPr>
          <w:rFonts w:ascii="宋体" w:eastAsia="宋体" w:hAnsi="宋体" w:cs="宋体" w:hint="eastAsia"/>
          <w:kern w:val="0"/>
          <w:sz w:val="24"/>
          <w:szCs w:val="24"/>
        </w:rPr>
        <w:t>理解课程知识所蕴含的哲学原理，树立辩证统一思想，形成正确的唯物主义世界观.</w:t>
      </w:r>
    </w:p>
    <w:p w14:paraId="76A6953D" w14:textId="77777777" w:rsidR="00D701A8" w:rsidRPr="00D701A8" w:rsidRDefault="00D701A8" w:rsidP="00D701A8">
      <w:pPr>
        <w:widowControl/>
        <w:spacing w:line="500" w:lineRule="exact"/>
        <w:ind w:leftChars="200" w:left="420"/>
        <w:rPr>
          <w:rFonts w:ascii="宋体" w:eastAsia="宋体" w:hAnsi="宋体" w:cs="宋体"/>
          <w:kern w:val="0"/>
          <w:sz w:val="24"/>
          <w:szCs w:val="24"/>
        </w:rPr>
      </w:pPr>
      <w:r w:rsidRPr="00D701A8">
        <w:rPr>
          <w:rFonts w:ascii="宋体" w:eastAsia="宋体" w:hAnsi="宋体" w:cs="Times New Roman" w:hint="eastAsia"/>
          <w:b/>
          <w:sz w:val="24"/>
          <w:szCs w:val="24"/>
        </w:rPr>
        <w:t>【学习内容】</w:t>
      </w:r>
    </w:p>
    <w:p w14:paraId="6FB82969"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 矩阵的概念；</w:t>
      </w:r>
    </w:p>
    <w:p w14:paraId="0719A2D9"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矩阵的运算；</w:t>
      </w:r>
    </w:p>
    <w:p w14:paraId="7D89227D"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3. 逆矩阵；</w:t>
      </w:r>
    </w:p>
    <w:p w14:paraId="10FD1671"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4. 矩阵的初等变换；</w:t>
      </w:r>
    </w:p>
    <w:p w14:paraId="5852986F"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5. 矩阵的秩；</w:t>
      </w:r>
    </w:p>
    <w:p w14:paraId="73AEBAAE" w14:textId="77777777" w:rsidR="00D701A8" w:rsidRPr="00D701A8" w:rsidRDefault="00D701A8" w:rsidP="00D701A8">
      <w:pPr>
        <w:widowControl/>
        <w:spacing w:line="50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6. 矩阵的分块（选学）.</w:t>
      </w:r>
    </w:p>
    <w:p w14:paraId="113C95AE"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5C470069"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 矩阵的乘法运算；</w:t>
      </w:r>
    </w:p>
    <w:p w14:paraId="2AE7B1EF"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可逆矩阵；</w:t>
      </w:r>
    </w:p>
    <w:p w14:paraId="15A1E5FC"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3. 矩阵的秩.</w:t>
      </w:r>
    </w:p>
    <w:p w14:paraId="7F00A4F2"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56C4E527"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可逆矩阵的证明.</w:t>
      </w:r>
    </w:p>
    <w:p w14:paraId="5A97F224"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12313B47"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 采用传统教学与多媒体课件相结合的方法，用课堂讲授的方法详细阐述线性代数的相关概念、基本原理，使学生掌握扎实的专业知识，丰富学生线性代数学科素养，培养学生相应的职业规范；</w:t>
      </w:r>
    </w:p>
    <w:p w14:paraId="05BBD15D" w14:textId="77777777" w:rsidR="00D701A8" w:rsidRPr="00D701A8" w:rsidRDefault="00D701A8" w:rsidP="00D701A8">
      <w:pPr>
        <w:spacing w:line="440" w:lineRule="exact"/>
        <w:ind w:firstLineChars="200" w:firstLine="480"/>
        <w:rPr>
          <w:rFonts w:ascii="宋体" w:eastAsia="宋体" w:hAnsi="宋体" w:cs="Times New Roman"/>
          <w:b/>
          <w:sz w:val="24"/>
          <w:szCs w:val="24"/>
        </w:rPr>
      </w:pPr>
      <w:r w:rsidRPr="00D701A8">
        <w:rPr>
          <w:rFonts w:ascii="宋体" w:eastAsia="宋体" w:hAnsi="宋体" w:cs="Times New Roman" w:hint="eastAsia"/>
          <w:sz w:val="24"/>
          <w:szCs w:val="24"/>
        </w:rPr>
        <w:t>2. 采用以问题为导向的探究式教学法，通过问题聚焦，自行查阅资料，同学相互交流，教师适时点拨等形式，进一步理解与掌握相关的理论知识，培养学生分析问题、解决问题的能力.</w:t>
      </w:r>
    </w:p>
    <w:p w14:paraId="115B839A"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【复习思考】</w:t>
      </w:r>
    </w:p>
    <w:p w14:paraId="7ED461DD"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1. 如何判断</w:t>
      </w:r>
      <w:r w:rsidRPr="00D701A8">
        <w:rPr>
          <w:rFonts w:ascii="宋体" w:eastAsia="宋体" w:hAnsi="宋体" w:cs="宋体"/>
          <w:kern w:val="0"/>
          <w:sz w:val="24"/>
          <w:szCs w:val="24"/>
        </w:rPr>
        <w:t>矩阵是否</w:t>
      </w:r>
      <w:r w:rsidRPr="00D701A8">
        <w:rPr>
          <w:rFonts w:ascii="宋体" w:eastAsia="宋体" w:hAnsi="宋体" w:cs="宋体" w:hint="eastAsia"/>
          <w:kern w:val="0"/>
          <w:sz w:val="24"/>
          <w:szCs w:val="24"/>
        </w:rPr>
        <w:t>可逆；若可逆</w:t>
      </w:r>
      <w:r w:rsidRPr="00D701A8">
        <w:rPr>
          <w:rFonts w:ascii="宋体" w:eastAsia="宋体" w:hAnsi="宋体" w:cs="宋体"/>
          <w:kern w:val="0"/>
          <w:sz w:val="24"/>
          <w:szCs w:val="24"/>
        </w:rPr>
        <w:t>，怎么利用</w:t>
      </w:r>
      <w:r w:rsidRPr="00D701A8">
        <w:rPr>
          <w:rFonts w:ascii="宋体" w:eastAsia="宋体" w:hAnsi="宋体" w:cs="宋体" w:hint="eastAsia"/>
          <w:kern w:val="0"/>
          <w:sz w:val="24"/>
          <w:szCs w:val="24"/>
        </w:rPr>
        <w:t>伴随矩阵</w:t>
      </w:r>
      <w:r w:rsidRPr="00D701A8">
        <w:rPr>
          <w:rFonts w:ascii="宋体" w:eastAsia="宋体" w:hAnsi="宋体" w:cs="宋体"/>
          <w:kern w:val="0"/>
          <w:sz w:val="24"/>
          <w:szCs w:val="24"/>
        </w:rPr>
        <w:t>法</w:t>
      </w:r>
      <w:r w:rsidRPr="00D701A8">
        <w:rPr>
          <w:rFonts w:ascii="宋体" w:eastAsia="宋体" w:hAnsi="宋体" w:cs="宋体" w:hint="eastAsia"/>
          <w:kern w:val="0"/>
          <w:sz w:val="24"/>
          <w:szCs w:val="24"/>
        </w:rPr>
        <w:t>及</w:t>
      </w:r>
      <w:r w:rsidRPr="00D701A8">
        <w:rPr>
          <w:rFonts w:ascii="宋体" w:eastAsia="宋体" w:hAnsi="宋体" w:cs="宋体"/>
          <w:kern w:val="0"/>
          <w:sz w:val="24"/>
          <w:szCs w:val="24"/>
        </w:rPr>
        <w:t>初等变换法求解矩阵的逆矩阵？</w:t>
      </w:r>
    </w:p>
    <w:p w14:paraId="34BB60F5"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 矩阵的</w:t>
      </w:r>
      <w:r w:rsidRPr="00D701A8">
        <w:rPr>
          <w:rFonts w:ascii="宋体" w:eastAsia="宋体" w:hAnsi="宋体" w:cs="宋体"/>
          <w:kern w:val="0"/>
          <w:sz w:val="24"/>
          <w:szCs w:val="24"/>
        </w:rPr>
        <w:t>现实</w:t>
      </w:r>
      <w:r w:rsidRPr="00D701A8">
        <w:rPr>
          <w:rFonts w:ascii="宋体" w:eastAsia="宋体" w:hAnsi="宋体" w:cs="宋体" w:hint="eastAsia"/>
          <w:kern w:val="0"/>
          <w:sz w:val="24"/>
          <w:szCs w:val="24"/>
        </w:rPr>
        <w:t>应用</w:t>
      </w:r>
      <w:r w:rsidRPr="00D701A8">
        <w:rPr>
          <w:rFonts w:ascii="宋体" w:eastAsia="宋体" w:hAnsi="宋体" w:cs="宋体"/>
          <w:kern w:val="0"/>
          <w:sz w:val="24"/>
          <w:szCs w:val="24"/>
        </w:rPr>
        <w:t>有哪些？</w:t>
      </w:r>
    </w:p>
    <w:p w14:paraId="138372A5" w14:textId="77777777" w:rsidR="00D701A8" w:rsidRPr="00D701A8" w:rsidRDefault="00D701A8" w:rsidP="00D701A8">
      <w:pPr>
        <w:spacing w:beforeLines="50" w:before="156" w:afterLines="50" w:after="156" w:line="360" w:lineRule="auto"/>
        <w:jc w:val="center"/>
        <w:rPr>
          <w:rFonts w:ascii="Times New Roman" w:eastAsia="黑体" w:hAnsi="Times New Roman" w:cs="Times New Roman"/>
          <w:sz w:val="28"/>
          <w:szCs w:val="28"/>
        </w:rPr>
      </w:pPr>
      <w:r w:rsidRPr="00D701A8">
        <w:rPr>
          <w:rFonts w:ascii="Times New Roman" w:eastAsia="黑体" w:hAnsi="Times New Roman" w:cs="Times New Roman" w:hint="eastAsia"/>
          <w:sz w:val="28"/>
          <w:szCs w:val="28"/>
        </w:rPr>
        <w:t>第三章</w:t>
      </w:r>
      <w:r w:rsidRPr="00D701A8">
        <w:rPr>
          <w:rFonts w:ascii="Times New Roman" w:eastAsia="黑体" w:hAnsi="Times New Roman" w:cs="Times New Roman" w:hint="eastAsia"/>
          <w:sz w:val="28"/>
          <w:szCs w:val="28"/>
        </w:rPr>
        <w:t xml:space="preserve">  </w:t>
      </w:r>
      <w:r w:rsidRPr="00D701A8">
        <w:rPr>
          <w:rFonts w:ascii="Times New Roman" w:eastAsia="黑体" w:hAnsi="Times New Roman" w:cs="Times New Roman" w:hint="eastAsia"/>
          <w:sz w:val="28"/>
          <w:szCs w:val="28"/>
        </w:rPr>
        <w:t>线性方程组</w:t>
      </w:r>
    </w:p>
    <w:p w14:paraId="34D1DD0A"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【学习目标】</w:t>
      </w:r>
    </w:p>
    <w:p w14:paraId="72198BD7" w14:textId="77777777" w:rsidR="00D701A8" w:rsidRPr="00D701A8" w:rsidRDefault="00D701A8">
      <w:pPr>
        <w:numPr>
          <w:ilvl w:val="0"/>
          <w:numId w:val="250"/>
        </w:numPr>
        <w:spacing w:line="440" w:lineRule="exact"/>
        <w:ind w:firstLineChars="200" w:firstLine="480"/>
        <w:rPr>
          <w:rFonts w:ascii="宋体" w:eastAsia="宋体" w:hAnsi="宋体" w:cs="宋体"/>
          <w:kern w:val="0"/>
          <w:sz w:val="24"/>
          <w:szCs w:val="24"/>
        </w:rPr>
      </w:pPr>
      <w:r w:rsidRPr="00D701A8">
        <w:rPr>
          <w:rFonts w:ascii="宋体" w:eastAsia="宋体" w:hAnsi="宋体" w:cs="Times New Roman" w:hint="eastAsia"/>
          <w:bCs/>
          <w:sz w:val="24"/>
          <w:szCs w:val="24"/>
        </w:rPr>
        <w:t>认知类目标：了解</w:t>
      </w:r>
      <w:r w:rsidRPr="00D701A8">
        <w:rPr>
          <w:rFonts w:ascii="Times New Roman" w:eastAsia="宋体" w:hAnsi="Times New Roman" w:cs="Times New Roman"/>
          <w:noProof/>
          <w:position w:val="-6"/>
          <w:szCs w:val="24"/>
        </w:rPr>
        <w:drawing>
          <wp:inline distT="0" distB="0" distL="114300" distR="114300" wp14:anchorId="41DBC7DA" wp14:editId="278EDEDF">
            <wp:extent cx="167640" cy="175260"/>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23"/>
                    <a:stretch>
                      <a:fillRect/>
                    </a:stretch>
                  </pic:blipFill>
                  <pic:spPr>
                    <a:xfrm>
                      <a:off x="0" y="0"/>
                      <a:ext cx="167640" cy="175260"/>
                    </a:xfrm>
                    <a:prstGeom prst="rect">
                      <a:avLst/>
                    </a:prstGeom>
                    <a:noFill/>
                    <a:ln>
                      <a:noFill/>
                    </a:ln>
                  </pic:spPr>
                </pic:pic>
              </a:graphicData>
            </a:graphic>
          </wp:inline>
        </w:drawing>
      </w:r>
      <w:r w:rsidRPr="00D701A8">
        <w:rPr>
          <w:rFonts w:ascii="宋体" w:eastAsia="宋体" w:hAnsi="宋体" w:cs="Times New Roman" w:hint="eastAsia"/>
          <w:bCs/>
          <w:sz w:val="24"/>
          <w:szCs w:val="24"/>
        </w:rPr>
        <w:t>元线性方程组的概念，</w:t>
      </w:r>
      <w:r w:rsidRPr="00D701A8">
        <w:rPr>
          <w:rFonts w:ascii="宋体" w:eastAsia="宋体" w:hAnsi="宋体" w:cs="宋体" w:hint="eastAsia"/>
          <w:kern w:val="0"/>
          <w:sz w:val="24"/>
          <w:szCs w:val="24"/>
        </w:rPr>
        <w:t>熟练掌握用初等变换法解线</w:t>
      </w:r>
      <w:r w:rsidRPr="00D701A8">
        <w:rPr>
          <w:rFonts w:ascii="宋体" w:eastAsia="宋体" w:hAnsi="宋体" w:cs="宋体" w:hint="eastAsia"/>
          <w:kern w:val="0"/>
          <w:sz w:val="24"/>
          <w:szCs w:val="24"/>
        </w:rPr>
        <w:lastRenderedPageBreak/>
        <w:t>性方程组的高斯（</w:t>
      </w:r>
      <w:r w:rsidRPr="00D701A8">
        <w:rPr>
          <w:rFonts w:ascii="Times New Roman" w:eastAsia="宋体" w:hAnsi="Times New Roman" w:cs="Times New Roman"/>
          <w:bCs/>
          <w:kern w:val="0"/>
          <w:sz w:val="24"/>
          <w:szCs w:val="24"/>
        </w:rPr>
        <w:t>Gauss</w:t>
      </w:r>
      <w:r w:rsidRPr="00D701A8">
        <w:rPr>
          <w:rFonts w:ascii="宋体" w:eastAsia="宋体" w:hAnsi="宋体" w:cs="宋体" w:hint="eastAsia"/>
          <w:kern w:val="0"/>
          <w:sz w:val="24"/>
          <w:szCs w:val="24"/>
        </w:rPr>
        <w:t>）消元法；理解线性方程组解的判定定理；了解</w:t>
      </w:r>
      <w:r w:rsidRPr="00D701A8">
        <w:rPr>
          <w:rFonts w:ascii="Times New Roman" w:eastAsia="宋体" w:hAnsi="Times New Roman" w:cs="Times New Roman"/>
          <w:noProof/>
          <w:position w:val="-6"/>
          <w:szCs w:val="24"/>
        </w:rPr>
        <w:drawing>
          <wp:inline distT="0" distB="0" distL="114300" distR="114300" wp14:anchorId="2F08E156" wp14:editId="02B96F4C">
            <wp:extent cx="167640" cy="175260"/>
            <wp:effectExtent l="0" t="0" r="0" b="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23"/>
                    <a:stretch>
                      <a:fillRect/>
                    </a:stretch>
                  </pic:blipFill>
                  <pic:spPr>
                    <a:xfrm>
                      <a:off x="0" y="0"/>
                      <a:ext cx="167640" cy="175260"/>
                    </a:xfrm>
                    <a:prstGeom prst="rect">
                      <a:avLst/>
                    </a:prstGeom>
                    <a:noFill/>
                    <a:ln>
                      <a:noFill/>
                    </a:ln>
                  </pic:spPr>
                </pic:pic>
              </a:graphicData>
            </a:graphic>
          </wp:inline>
        </w:drawing>
      </w:r>
      <w:r w:rsidRPr="00D701A8">
        <w:rPr>
          <w:rFonts w:ascii="宋体" w:eastAsia="宋体" w:hAnsi="宋体" w:cs="宋体" w:hint="eastAsia"/>
          <w:kern w:val="0"/>
          <w:sz w:val="24"/>
          <w:szCs w:val="24"/>
        </w:rPr>
        <w:t>维向量的概念，</w:t>
      </w:r>
      <w:r w:rsidRPr="00D701A8">
        <w:rPr>
          <w:rFonts w:ascii="Times New Roman" w:eastAsia="宋体" w:hAnsi="Times New Roman" w:cs="Times New Roman"/>
          <w:noProof/>
          <w:position w:val="-6"/>
          <w:szCs w:val="24"/>
        </w:rPr>
        <w:drawing>
          <wp:inline distT="0" distB="0" distL="114300" distR="114300" wp14:anchorId="1EEF5BED" wp14:editId="5FA6581B">
            <wp:extent cx="167640" cy="175260"/>
            <wp:effectExtent l="0" t="0" r="0" b="0"/>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23"/>
                    <a:stretch>
                      <a:fillRect/>
                    </a:stretch>
                  </pic:blipFill>
                  <pic:spPr>
                    <a:xfrm>
                      <a:off x="0" y="0"/>
                      <a:ext cx="167640" cy="175260"/>
                    </a:xfrm>
                    <a:prstGeom prst="rect">
                      <a:avLst/>
                    </a:prstGeom>
                    <a:noFill/>
                    <a:ln>
                      <a:noFill/>
                    </a:ln>
                  </pic:spPr>
                </pic:pic>
              </a:graphicData>
            </a:graphic>
          </wp:inline>
        </w:drawing>
      </w:r>
      <w:r w:rsidRPr="00D701A8">
        <w:rPr>
          <w:rFonts w:ascii="宋体" w:eastAsia="宋体" w:hAnsi="宋体" w:cs="宋体" w:hint="eastAsia"/>
          <w:kern w:val="0"/>
          <w:sz w:val="24"/>
          <w:szCs w:val="24"/>
        </w:rPr>
        <w:t>维向量间的线性关系的概念，向量组等价的概念，向量组的极大</w:t>
      </w:r>
      <w:proofErr w:type="gramStart"/>
      <w:r w:rsidRPr="00D701A8">
        <w:rPr>
          <w:rFonts w:ascii="宋体" w:eastAsia="宋体" w:hAnsi="宋体" w:cs="宋体" w:hint="eastAsia"/>
          <w:kern w:val="0"/>
          <w:sz w:val="24"/>
          <w:szCs w:val="24"/>
        </w:rPr>
        <w:t>无关组</w:t>
      </w:r>
      <w:proofErr w:type="gramEnd"/>
      <w:r w:rsidRPr="00D701A8">
        <w:rPr>
          <w:rFonts w:ascii="宋体" w:eastAsia="宋体" w:hAnsi="宋体" w:cs="宋体" w:hint="eastAsia"/>
          <w:kern w:val="0"/>
          <w:sz w:val="24"/>
          <w:szCs w:val="24"/>
        </w:rPr>
        <w:t>与向量组的</w:t>
      </w:r>
      <w:proofErr w:type="gramStart"/>
      <w:r w:rsidRPr="00D701A8">
        <w:rPr>
          <w:rFonts w:ascii="宋体" w:eastAsia="宋体" w:hAnsi="宋体" w:cs="宋体" w:hint="eastAsia"/>
          <w:kern w:val="0"/>
          <w:sz w:val="24"/>
          <w:szCs w:val="24"/>
        </w:rPr>
        <w:t>秩</w:t>
      </w:r>
      <w:proofErr w:type="gramEnd"/>
      <w:r w:rsidRPr="00D701A8">
        <w:rPr>
          <w:rFonts w:ascii="宋体" w:eastAsia="宋体" w:hAnsi="宋体" w:cs="宋体" w:hint="eastAsia"/>
          <w:kern w:val="0"/>
          <w:sz w:val="24"/>
          <w:szCs w:val="24"/>
        </w:rPr>
        <w:t>的概念.理解线性方程组有唯一解、无穷多组</w:t>
      </w:r>
      <w:proofErr w:type="gramStart"/>
      <w:r w:rsidRPr="00D701A8">
        <w:rPr>
          <w:rFonts w:ascii="宋体" w:eastAsia="宋体" w:hAnsi="宋体" w:cs="宋体" w:hint="eastAsia"/>
          <w:kern w:val="0"/>
          <w:sz w:val="24"/>
          <w:szCs w:val="24"/>
        </w:rPr>
        <w:t>解以及</w:t>
      </w:r>
      <w:proofErr w:type="gramEnd"/>
      <w:r w:rsidRPr="00D701A8">
        <w:rPr>
          <w:rFonts w:ascii="宋体" w:eastAsia="宋体" w:hAnsi="宋体" w:cs="宋体" w:hint="eastAsia"/>
          <w:kern w:val="0"/>
          <w:sz w:val="24"/>
          <w:szCs w:val="24"/>
        </w:rPr>
        <w:t>无解的充要条件与齐次线性方程组有</w:t>
      </w:r>
      <w:proofErr w:type="gramStart"/>
      <w:r w:rsidRPr="00D701A8">
        <w:rPr>
          <w:rFonts w:ascii="宋体" w:eastAsia="宋体" w:hAnsi="宋体" w:cs="宋体" w:hint="eastAsia"/>
          <w:kern w:val="0"/>
          <w:sz w:val="24"/>
          <w:szCs w:val="24"/>
        </w:rPr>
        <w:t>非零解</w:t>
      </w:r>
      <w:proofErr w:type="gramEnd"/>
      <w:r w:rsidRPr="00D701A8">
        <w:rPr>
          <w:rFonts w:ascii="宋体" w:eastAsia="宋体" w:hAnsi="宋体" w:cs="宋体" w:hint="eastAsia"/>
          <w:kern w:val="0"/>
          <w:sz w:val="24"/>
          <w:szCs w:val="24"/>
        </w:rPr>
        <w:t>的充要条件；了解</w:t>
      </w:r>
      <w:proofErr w:type="gramStart"/>
      <w:r w:rsidRPr="00D701A8">
        <w:rPr>
          <w:rFonts w:ascii="宋体" w:eastAsia="宋体" w:hAnsi="宋体" w:cs="宋体" w:hint="eastAsia"/>
          <w:kern w:val="0"/>
          <w:sz w:val="24"/>
          <w:szCs w:val="24"/>
        </w:rPr>
        <w:t>解</w:t>
      </w:r>
      <w:proofErr w:type="gramEnd"/>
      <w:r w:rsidRPr="00D701A8">
        <w:rPr>
          <w:rFonts w:ascii="宋体" w:eastAsia="宋体" w:hAnsi="宋体" w:cs="宋体" w:hint="eastAsia"/>
          <w:kern w:val="0"/>
          <w:sz w:val="24"/>
          <w:szCs w:val="24"/>
        </w:rPr>
        <w:t>向量、齐次线性方程组的基础解系、通解以及非齐次线性方程组的通解与特解等概念；</w:t>
      </w:r>
      <w:proofErr w:type="gramStart"/>
      <w:r w:rsidRPr="00D701A8">
        <w:rPr>
          <w:rFonts w:ascii="宋体" w:eastAsia="宋体" w:hAnsi="宋体" w:cs="宋体" w:hint="eastAsia"/>
          <w:kern w:val="0"/>
          <w:sz w:val="24"/>
          <w:szCs w:val="24"/>
        </w:rPr>
        <w:t>了解齐次与</w:t>
      </w:r>
      <w:proofErr w:type="gramEnd"/>
      <w:r w:rsidRPr="00D701A8">
        <w:rPr>
          <w:rFonts w:ascii="宋体" w:eastAsia="宋体" w:hAnsi="宋体" w:cs="宋体" w:hint="eastAsia"/>
          <w:kern w:val="0"/>
          <w:sz w:val="24"/>
          <w:szCs w:val="24"/>
        </w:rPr>
        <w:t>非齐次线性方程组解的结构；</w:t>
      </w:r>
    </w:p>
    <w:p w14:paraId="5916B4AF" w14:textId="77777777" w:rsidR="00D701A8" w:rsidRPr="00D701A8" w:rsidRDefault="00D701A8">
      <w:pPr>
        <w:widowControl/>
        <w:numPr>
          <w:ilvl w:val="0"/>
          <w:numId w:val="250"/>
        </w:num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过程和方法类目标：熟练掌握用初等变换法解线性方程组的高斯（</w:t>
      </w:r>
      <w:r w:rsidRPr="00D701A8">
        <w:rPr>
          <w:rFonts w:ascii="Times New Roman" w:eastAsia="宋体" w:hAnsi="Times New Roman" w:cs="Times New Roman"/>
          <w:bCs/>
          <w:kern w:val="0"/>
          <w:sz w:val="24"/>
          <w:szCs w:val="24"/>
        </w:rPr>
        <w:t>Gauss</w:t>
      </w:r>
      <w:r w:rsidRPr="00D701A8">
        <w:rPr>
          <w:rFonts w:ascii="宋体" w:eastAsia="宋体" w:hAnsi="宋体" w:cs="宋体" w:hint="eastAsia"/>
          <w:kern w:val="0"/>
          <w:sz w:val="24"/>
          <w:szCs w:val="24"/>
        </w:rPr>
        <w:t>）消元法；熟练掌握用初等变换法求线性方程组通解的方法.掌握关于向量组的极大</w:t>
      </w:r>
      <w:proofErr w:type="gramStart"/>
      <w:r w:rsidRPr="00D701A8">
        <w:rPr>
          <w:rFonts w:ascii="宋体" w:eastAsia="宋体" w:hAnsi="宋体" w:cs="宋体" w:hint="eastAsia"/>
          <w:kern w:val="0"/>
          <w:sz w:val="24"/>
          <w:szCs w:val="24"/>
        </w:rPr>
        <w:t>无关组与秩</w:t>
      </w:r>
      <w:proofErr w:type="gramEnd"/>
      <w:r w:rsidRPr="00D701A8">
        <w:rPr>
          <w:rFonts w:ascii="宋体" w:eastAsia="宋体" w:hAnsi="宋体" w:cs="宋体" w:hint="eastAsia"/>
          <w:kern w:val="0"/>
          <w:sz w:val="24"/>
          <w:szCs w:val="24"/>
        </w:rPr>
        <w:t>的主要结论，掌握用初等变换法求向量组的极大</w:t>
      </w:r>
      <w:proofErr w:type="gramStart"/>
      <w:r w:rsidRPr="00D701A8">
        <w:rPr>
          <w:rFonts w:ascii="宋体" w:eastAsia="宋体" w:hAnsi="宋体" w:cs="宋体" w:hint="eastAsia"/>
          <w:kern w:val="0"/>
          <w:sz w:val="24"/>
          <w:szCs w:val="24"/>
        </w:rPr>
        <w:t>无关组与秩</w:t>
      </w:r>
      <w:proofErr w:type="gramEnd"/>
      <w:r w:rsidRPr="00D701A8">
        <w:rPr>
          <w:rFonts w:ascii="宋体" w:eastAsia="宋体" w:hAnsi="宋体" w:cs="宋体" w:hint="eastAsia"/>
          <w:kern w:val="0"/>
          <w:sz w:val="24"/>
          <w:szCs w:val="24"/>
        </w:rPr>
        <w:t>的方法，</w:t>
      </w:r>
      <w:r w:rsidRPr="00D701A8">
        <w:rPr>
          <w:rFonts w:ascii="宋体" w:eastAsia="宋体" w:hAnsi="宋体" w:cs="Times New Roman" w:hint="eastAsia"/>
          <w:kern w:val="0"/>
          <w:sz w:val="24"/>
          <w:szCs w:val="24"/>
        </w:rPr>
        <w:t>理</w:t>
      </w:r>
      <w:r w:rsidRPr="00D701A8">
        <w:rPr>
          <w:rFonts w:ascii="宋体" w:eastAsia="宋体" w:hAnsi="宋体" w:cs="宋体" w:hint="eastAsia"/>
          <w:kern w:val="0"/>
          <w:sz w:val="24"/>
          <w:szCs w:val="24"/>
        </w:rPr>
        <w:t>解向量组的</w:t>
      </w:r>
      <w:proofErr w:type="gramStart"/>
      <w:r w:rsidRPr="00D701A8">
        <w:rPr>
          <w:rFonts w:ascii="宋体" w:eastAsia="宋体" w:hAnsi="宋体" w:cs="宋体" w:hint="eastAsia"/>
          <w:kern w:val="0"/>
          <w:sz w:val="24"/>
          <w:szCs w:val="24"/>
        </w:rPr>
        <w:t>秩</w:t>
      </w:r>
      <w:proofErr w:type="gramEnd"/>
      <w:r w:rsidRPr="00D701A8">
        <w:rPr>
          <w:rFonts w:ascii="宋体" w:eastAsia="宋体" w:hAnsi="宋体" w:cs="宋体" w:hint="eastAsia"/>
          <w:kern w:val="0"/>
          <w:sz w:val="24"/>
          <w:szCs w:val="24"/>
        </w:rPr>
        <w:t>与矩阵的秩的关系；</w:t>
      </w:r>
    </w:p>
    <w:p w14:paraId="571E87E5" w14:textId="77777777" w:rsidR="00D701A8" w:rsidRPr="00D701A8" w:rsidRDefault="00D701A8" w:rsidP="00D701A8">
      <w:pPr>
        <w:widowControl/>
        <w:spacing w:line="500" w:lineRule="exact"/>
        <w:ind w:firstLineChars="200" w:firstLine="480"/>
        <w:rPr>
          <w:rFonts w:ascii="宋体" w:eastAsia="宋体" w:hAnsi="宋体" w:cs="宋体"/>
          <w:kern w:val="0"/>
          <w:sz w:val="24"/>
          <w:szCs w:val="24"/>
        </w:rPr>
      </w:pPr>
      <w:r w:rsidRPr="00D701A8">
        <w:rPr>
          <w:rFonts w:ascii="宋体" w:eastAsia="宋体" w:hAnsi="宋体" w:cs="Times New Roman"/>
          <w:sz w:val="24"/>
          <w:szCs w:val="24"/>
        </w:rPr>
        <w:t xml:space="preserve">3. </w:t>
      </w:r>
      <w:r w:rsidRPr="00D701A8">
        <w:rPr>
          <w:rFonts w:ascii="宋体" w:eastAsia="宋体" w:hAnsi="宋体" w:cs="Times New Roman" w:hint="eastAsia"/>
          <w:sz w:val="24"/>
          <w:szCs w:val="24"/>
        </w:rPr>
        <w:t>情感、态度、价值观类目标：</w:t>
      </w:r>
      <w:r w:rsidRPr="00D701A8">
        <w:rPr>
          <w:rFonts w:ascii="Times New Roman" w:eastAsia="宋体" w:hAnsi="Times New Roman" w:cs="Times New Roman"/>
          <w:bCs/>
          <w:sz w:val="24"/>
          <w:szCs w:val="24"/>
        </w:rPr>
        <w:t>培养学习兴趣的同时树立客观、严谨的数学态度，培养独立、主动的学习及生活习惯，形成朴素的价值观</w:t>
      </w:r>
      <w:r w:rsidRPr="00D701A8">
        <w:rPr>
          <w:rFonts w:ascii="Times New Roman" w:eastAsia="宋体" w:hAnsi="Times New Roman" w:cs="Times New Roman" w:hint="eastAsia"/>
          <w:bCs/>
          <w:sz w:val="24"/>
          <w:szCs w:val="24"/>
        </w:rPr>
        <w:t>.</w:t>
      </w:r>
    </w:p>
    <w:p w14:paraId="495052BA" w14:textId="77777777" w:rsidR="00D701A8" w:rsidRPr="00D701A8" w:rsidRDefault="00D701A8" w:rsidP="00D701A8">
      <w:pPr>
        <w:widowControl/>
        <w:spacing w:line="500" w:lineRule="exact"/>
        <w:ind w:leftChars="200" w:left="420"/>
        <w:rPr>
          <w:rFonts w:ascii="宋体" w:eastAsia="宋体" w:hAnsi="宋体" w:cs="Times New Roman"/>
          <w:b/>
          <w:sz w:val="24"/>
          <w:szCs w:val="24"/>
        </w:rPr>
      </w:pPr>
      <w:r w:rsidRPr="00D701A8">
        <w:rPr>
          <w:rFonts w:ascii="宋体" w:eastAsia="宋体" w:hAnsi="宋体" w:cs="Times New Roman" w:hint="eastAsia"/>
          <w:b/>
          <w:sz w:val="24"/>
          <w:szCs w:val="24"/>
        </w:rPr>
        <w:t>【学习内容】</w:t>
      </w:r>
    </w:p>
    <w:p w14:paraId="2982910C" w14:textId="77777777" w:rsidR="00D701A8" w:rsidRPr="00D701A8" w:rsidRDefault="00D701A8">
      <w:pPr>
        <w:widowControl/>
        <w:numPr>
          <w:ilvl w:val="0"/>
          <w:numId w:val="251"/>
        </w:numPr>
        <w:spacing w:line="50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解线性方程组的消元法；</w:t>
      </w:r>
    </w:p>
    <w:p w14:paraId="11034D48" w14:textId="77777777" w:rsidR="00D701A8" w:rsidRPr="00D701A8" w:rsidRDefault="00D701A8" w:rsidP="00D701A8">
      <w:pPr>
        <w:widowControl/>
        <w:spacing w:line="500" w:lineRule="exact"/>
        <w:ind w:firstLineChars="200" w:firstLine="480"/>
        <w:rPr>
          <w:rFonts w:ascii="宋体" w:eastAsia="宋体" w:hAnsi="宋体" w:cs="Times New Roman"/>
          <w:sz w:val="24"/>
          <w:szCs w:val="24"/>
        </w:rPr>
      </w:pPr>
      <w:r w:rsidRPr="00D701A8">
        <w:rPr>
          <w:rFonts w:ascii="宋体" w:eastAsia="宋体" w:hAnsi="宋体" w:cs="宋体"/>
          <w:kern w:val="0"/>
          <w:sz w:val="24"/>
          <w:szCs w:val="24"/>
        </w:rPr>
        <w:t xml:space="preserve">2. </w:t>
      </w:r>
      <w:r w:rsidRPr="00D701A8">
        <w:rPr>
          <w:rFonts w:ascii="宋体" w:eastAsia="宋体" w:hAnsi="宋体" w:cs="宋体" w:hint="eastAsia"/>
          <w:kern w:val="0"/>
          <w:sz w:val="24"/>
          <w:szCs w:val="24"/>
        </w:rPr>
        <w:t>线性方程组解的判定；</w:t>
      </w:r>
    </w:p>
    <w:p w14:paraId="46B8876A" w14:textId="77777777" w:rsidR="00D701A8" w:rsidRPr="00D701A8" w:rsidRDefault="00D701A8" w:rsidP="00D701A8">
      <w:pPr>
        <w:widowControl/>
        <w:spacing w:line="50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3</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向量组的线性相关性；</w:t>
      </w:r>
    </w:p>
    <w:p w14:paraId="302FD98E" w14:textId="77777777" w:rsidR="00D701A8" w:rsidRPr="00D701A8" w:rsidRDefault="00D701A8" w:rsidP="00D701A8">
      <w:pPr>
        <w:widowControl/>
        <w:spacing w:line="50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4</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线性方程组解的结构.</w:t>
      </w:r>
    </w:p>
    <w:p w14:paraId="36B9F394"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【重点】</w:t>
      </w:r>
    </w:p>
    <w:p w14:paraId="16C24A30"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1. 线性方程组有解判定定理；</w:t>
      </w:r>
    </w:p>
    <w:p w14:paraId="36A4C99D"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w:t>
      </w:r>
      <w:r w:rsidRPr="00D701A8">
        <w:rPr>
          <w:rFonts w:ascii="宋体" w:eastAsia="宋体" w:hAnsi="宋体" w:cs="宋体"/>
          <w:kern w:val="0"/>
          <w:sz w:val="24"/>
          <w:szCs w:val="24"/>
        </w:rPr>
        <w:t xml:space="preserve">. </w:t>
      </w:r>
      <w:r w:rsidRPr="00D701A8">
        <w:rPr>
          <w:rFonts w:ascii="Times New Roman" w:eastAsia="宋体" w:hAnsi="Times New Roman" w:cs="Times New Roman"/>
          <w:bCs/>
          <w:kern w:val="0"/>
          <w:sz w:val="24"/>
          <w:szCs w:val="24"/>
        </w:rPr>
        <w:t>Gauss</w:t>
      </w:r>
      <w:r w:rsidRPr="00D701A8">
        <w:rPr>
          <w:rFonts w:ascii="宋体" w:eastAsia="宋体" w:hAnsi="宋体" w:cs="宋体" w:hint="eastAsia"/>
          <w:bCs/>
          <w:kern w:val="0"/>
          <w:sz w:val="24"/>
          <w:szCs w:val="24"/>
        </w:rPr>
        <w:t>消元法求解</w:t>
      </w:r>
      <w:r w:rsidRPr="00D701A8">
        <w:rPr>
          <w:rFonts w:ascii="宋体" w:eastAsia="宋体" w:hAnsi="宋体" w:cs="宋体"/>
          <w:bCs/>
          <w:kern w:val="0"/>
          <w:sz w:val="24"/>
          <w:szCs w:val="24"/>
        </w:rPr>
        <w:t>方程组</w:t>
      </w:r>
      <w:r w:rsidRPr="00D701A8">
        <w:rPr>
          <w:rFonts w:ascii="宋体" w:eastAsia="宋体" w:hAnsi="宋体" w:cs="宋体" w:hint="eastAsia"/>
          <w:kern w:val="0"/>
          <w:sz w:val="24"/>
          <w:szCs w:val="24"/>
        </w:rPr>
        <w:t>；</w:t>
      </w:r>
    </w:p>
    <w:p w14:paraId="6AD74C06"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3. 向量组的线性相关性；</w:t>
      </w:r>
    </w:p>
    <w:p w14:paraId="608C60AA"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4. 向量组的</w:t>
      </w:r>
      <w:proofErr w:type="gramStart"/>
      <w:r w:rsidRPr="00D701A8">
        <w:rPr>
          <w:rFonts w:ascii="宋体" w:eastAsia="宋体" w:hAnsi="宋体" w:cs="宋体" w:hint="eastAsia"/>
          <w:kern w:val="0"/>
          <w:sz w:val="24"/>
          <w:szCs w:val="24"/>
        </w:rPr>
        <w:t>秩</w:t>
      </w:r>
      <w:proofErr w:type="gramEnd"/>
      <w:r w:rsidRPr="00D701A8">
        <w:rPr>
          <w:rFonts w:ascii="宋体" w:eastAsia="宋体" w:hAnsi="宋体" w:cs="宋体" w:hint="eastAsia"/>
          <w:kern w:val="0"/>
          <w:sz w:val="24"/>
          <w:szCs w:val="24"/>
        </w:rPr>
        <w:t>.</w:t>
      </w:r>
    </w:p>
    <w:p w14:paraId="0465358D"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【难点】</w:t>
      </w:r>
    </w:p>
    <w:p w14:paraId="39C402E4"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宋体" w:hint="eastAsia"/>
          <w:kern w:val="0"/>
          <w:sz w:val="24"/>
          <w:szCs w:val="24"/>
        </w:rPr>
        <w:t>1. 向量组的极大无关组；</w:t>
      </w:r>
    </w:p>
    <w:p w14:paraId="2FAFC629"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2</w:t>
      </w:r>
      <w:r w:rsidRPr="00D701A8">
        <w:rPr>
          <w:rFonts w:ascii="宋体" w:eastAsia="宋体" w:hAnsi="宋体" w:cs="宋体"/>
          <w:kern w:val="0"/>
          <w:sz w:val="24"/>
          <w:szCs w:val="24"/>
        </w:rPr>
        <w:t xml:space="preserve">. </w:t>
      </w:r>
      <w:r w:rsidRPr="00D701A8">
        <w:rPr>
          <w:rFonts w:ascii="宋体" w:eastAsia="宋体" w:hAnsi="宋体" w:cs="宋体" w:hint="eastAsia"/>
          <w:kern w:val="0"/>
          <w:sz w:val="24"/>
          <w:szCs w:val="24"/>
        </w:rPr>
        <w:t>向量线性相关性的证明；</w:t>
      </w:r>
    </w:p>
    <w:p w14:paraId="0551EADD" w14:textId="77777777" w:rsidR="00D701A8" w:rsidRPr="00D701A8" w:rsidRDefault="00D701A8" w:rsidP="00D701A8">
      <w:pPr>
        <w:spacing w:line="440" w:lineRule="exact"/>
        <w:ind w:firstLineChars="200" w:firstLine="480"/>
        <w:rPr>
          <w:rFonts w:ascii="宋体" w:eastAsia="宋体" w:hAnsi="宋体" w:cs="宋体"/>
          <w:kern w:val="0"/>
          <w:sz w:val="24"/>
          <w:szCs w:val="24"/>
        </w:rPr>
      </w:pPr>
      <w:r w:rsidRPr="00D701A8">
        <w:rPr>
          <w:rFonts w:ascii="宋体" w:eastAsia="宋体" w:hAnsi="宋体" w:cs="宋体" w:hint="eastAsia"/>
          <w:kern w:val="0"/>
          <w:sz w:val="24"/>
          <w:szCs w:val="24"/>
        </w:rPr>
        <w:t>3. 非齐次线性</w:t>
      </w:r>
      <w:r w:rsidRPr="00D701A8">
        <w:rPr>
          <w:rFonts w:ascii="宋体" w:eastAsia="宋体" w:hAnsi="宋体" w:cs="宋体"/>
          <w:kern w:val="0"/>
          <w:sz w:val="24"/>
          <w:szCs w:val="24"/>
        </w:rPr>
        <w:t>方程组解的结构</w:t>
      </w:r>
      <w:r w:rsidRPr="00D701A8">
        <w:rPr>
          <w:rFonts w:ascii="宋体" w:eastAsia="宋体" w:hAnsi="宋体" w:cs="宋体" w:hint="eastAsia"/>
          <w:kern w:val="0"/>
          <w:sz w:val="24"/>
          <w:szCs w:val="24"/>
        </w:rPr>
        <w:t>.</w:t>
      </w:r>
    </w:p>
    <w:p w14:paraId="32ABDD34" w14:textId="77777777" w:rsidR="00D701A8" w:rsidRPr="00D701A8" w:rsidRDefault="00D701A8" w:rsidP="00D701A8">
      <w:pPr>
        <w:spacing w:line="440" w:lineRule="exact"/>
        <w:ind w:firstLineChars="200" w:firstLine="482"/>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p w14:paraId="0651E138"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采用传统教学与多媒体课件相结合的方法，用课堂讲授的方法详细阐述线性代数的相关概念、基本原理，使学生掌握扎实的专业知识，丰富学生线性代数学科素养，培养学生相应的职业规范；</w:t>
      </w:r>
    </w:p>
    <w:p w14:paraId="0E39E635"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lastRenderedPageBreak/>
        <w:t>2</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采用案例教学的方法，通过文本、视频、语音等方式呈现现实案例，理论联系实际，实现知识的有效整合，培养学生反思性思维和批判性思维能力；</w:t>
      </w:r>
    </w:p>
    <w:p w14:paraId="5E412FF5"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3. 采用以问题为导向的探究式教学法，通过问题聚焦，自行查阅资料，同学相互交流，教师适时点拨等形式，进一步理解与掌握相关的理论知识，培养学生分析问题、解决问题的能力.</w:t>
      </w:r>
    </w:p>
    <w:p w14:paraId="05D9A665" w14:textId="77777777" w:rsidR="00D701A8" w:rsidRPr="00D701A8" w:rsidRDefault="00D701A8" w:rsidP="00D701A8">
      <w:pPr>
        <w:spacing w:line="440" w:lineRule="exact"/>
        <w:ind w:firstLineChars="200" w:firstLine="482"/>
        <w:rPr>
          <w:rFonts w:ascii="宋体" w:eastAsia="宋体" w:hAnsi="宋体" w:cs="Times New Roman"/>
          <w:b/>
          <w:sz w:val="24"/>
          <w:szCs w:val="24"/>
        </w:rPr>
      </w:pPr>
      <w:r w:rsidRPr="00D701A8">
        <w:rPr>
          <w:rFonts w:ascii="宋体" w:eastAsia="宋体" w:hAnsi="宋体" w:cs="Times New Roman" w:hint="eastAsia"/>
          <w:b/>
          <w:sz w:val="24"/>
          <w:szCs w:val="24"/>
        </w:rPr>
        <w:t>【复习思考】</w:t>
      </w:r>
    </w:p>
    <w:p w14:paraId="09D122BF"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判断</w:t>
      </w:r>
      <w:r w:rsidRPr="00D701A8">
        <w:rPr>
          <w:rFonts w:ascii="宋体" w:eastAsia="宋体" w:hAnsi="宋体" w:cs="Times New Roman"/>
          <w:sz w:val="24"/>
          <w:szCs w:val="24"/>
        </w:rPr>
        <w:t>向量组线性相关、线性无关的方法有哪些</w:t>
      </w:r>
      <w:r w:rsidRPr="00D701A8">
        <w:rPr>
          <w:rFonts w:ascii="宋体" w:eastAsia="宋体" w:hAnsi="宋体" w:cs="Times New Roman" w:hint="eastAsia"/>
          <w:sz w:val="24"/>
          <w:szCs w:val="24"/>
        </w:rPr>
        <w:t>；</w:t>
      </w:r>
    </w:p>
    <w:p w14:paraId="372EB9C0"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w:t>
      </w:r>
      <w:r w:rsidRPr="00D701A8">
        <w:rPr>
          <w:rFonts w:ascii="宋体" w:eastAsia="宋体" w:hAnsi="宋体" w:cs="Times New Roman"/>
          <w:sz w:val="24"/>
          <w:szCs w:val="24"/>
        </w:rPr>
        <w:t xml:space="preserve">. </w:t>
      </w:r>
      <w:r w:rsidRPr="00D701A8">
        <w:rPr>
          <w:rFonts w:ascii="宋体" w:eastAsia="宋体" w:hAnsi="宋体" w:cs="Times New Roman" w:hint="eastAsia"/>
          <w:sz w:val="24"/>
          <w:szCs w:val="24"/>
        </w:rPr>
        <w:t>如何</w:t>
      </w:r>
      <w:r w:rsidRPr="00D701A8">
        <w:rPr>
          <w:rFonts w:ascii="宋体" w:eastAsia="宋体" w:hAnsi="宋体" w:cs="Times New Roman"/>
          <w:sz w:val="24"/>
          <w:szCs w:val="24"/>
        </w:rPr>
        <w:t>求</w:t>
      </w:r>
      <w:r w:rsidRPr="00D701A8">
        <w:rPr>
          <w:rFonts w:ascii="宋体" w:eastAsia="宋体" w:hAnsi="宋体" w:cs="Times New Roman" w:hint="eastAsia"/>
          <w:sz w:val="24"/>
          <w:szCs w:val="24"/>
        </w:rPr>
        <w:t>向量组的</w:t>
      </w:r>
      <w:r w:rsidRPr="00D701A8">
        <w:rPr>
          <w:rFonts w:ascii="宋体" w:eastAsia="宋体" w:hAnsi="宋体" w:cs="Times New Roman"/>
          <w:sz w:val="24"/>
          <w:szCs w:val="24"/>
        </w:rPr>
        <w:t>极大线性无关组</w:t>
      </w:r>
      <w:r w:rsidRPr="00D701A8">
        <w:rPr>
          <w:rFonts w:ascii="宋体" w:eastAsia="宋体" w:hAnsi="宋体" w:cs="Times New Roman" w:hint="eastAsia"/>
          <w:sz w:val="24"/>
          <w:szCs w:val="24"/>
        </w:rPr>
        <w:t>及</w:t>
      </w:r>
      <w:proofErr w:type="gramStart"/>
      <w:r w:rsidRPr="00D701A8">
        <w:rPr>
          <w:rFonts w:ascii="宋体" w:eastAsia="宋体" w:hAnsi="宋体" w:cs="Times New Roman"/>
          <w:sz w:val="24"/>
          <w:szCs w:val="24"/>
        </w:rPr>
        <w:t>秩</w:t>
      </w:r>
      <w:proofErr w:type="gramEnd"/>
      <w:r w:rsidRPr="00D701A8">
        <w:rPr>
          <w:rFonts w:ascii="宋体" w:eastAsia="宋体" w:hAnsi="宋体" w:cs="Times New Roman" w:hint="eastAsia"/>
          <w:sz w:val="24"/>
          <w:szCs w:val="24"/>
        </w:rPr>
        <w:t>，</w:t>
      </w:r>
      <w:r w:rsidRPr="00D701A8">
        <w:rPr>
          <w:rFonts w:ascii="宋体" w:eastAsia="宋体" w:hAnsi="宋体" w:cs="Times New Roman"/>
          <w:sz w:val="24"/>
          <w:szCs w:val="24"/>
        </w:rPr>
        <w:t>与矩阵的秩</w:t>
      </w:r>
      <w:r w:rsidRPr="00D701A8">
        <w:rPr>
          <w:rFonts w:ascii="宋体" w:eastAsia="宋体" w:hAnsi="宋体" w:cs="Times New Roman" w:hint="eastAsia"/>
          <w:sz w:val="24"/>
          <w:szCs w:val="24"/>
        </w:rPr>
        <w:t>有何</w:t>
      </w:r>
      <w:r w:rsidRPr="00D701A8">
        <w:rPr>
          <w:rFonts w:ascii="宋体" w:eastAsia="宋体" w:hAnsi="宋体" w:cs="Times New Roman"/>
          <w:sz w:val="24"/>
          <w:szCs w:val="24"/>
        </w:rPr>
        <w:t>关系</w:t>
      </w:r>
      <w:r w:rsidRPr="00D701A8">
        <w:rPr>
          <w:rFonts w:ascii="宋体" w:eastAsia="宋体" w:hAnsi="宋体" w:cs="Times New Roman" w:hint="eastAsia"/>
          <w:sz w:val="24"/>
          <w:szCs w:val="24"/>
        </w:rPr>
        <w:t>？</w:t>
      </w:r>
    </w:p>
    <w:p w14:paraId="1698D5B7" w14:textId="77777777" w:rsidR="00D701A8" w:rsidRPr="00D701A8" w:rsidRDefault="00D701A8" w:rsidP="00D701A8">
      <w:pPr>
        <w:spacing w:line="440" w:lineRule="exact"/>
        <w:ind w:firstLineChars="200" w:firstLine="480"/>
        <w:rPr>
          <w:rFonts w:ascii="宋体" w:eastAsia="宋体" w:hAnsi="宋体" w:cs="Times New Roman"/>
          <w:bCs/>
          <w:sz w:val="24"/>
          <w:szCs w:val="24"/>
        </w:rPr>
      </w:pPr>
      <w:r w:rsidRPr="00D701A8">
        <w:rPr>
          <w:rFonts w:ascii="宋体" w:eastAsia="宋体" w:hAnsi="宋体" w:cs="Times New Roman" w:hint="eastAsia"/>
          <w:sz w:val="24"/>
          <w:szCs w:val="24"/>
        </w:rPr>
        <w:t>3</w:t>
      </w:r>
      <w:r w:rsidRPr="00D701A8">
        <w:rPr>
          <w:rFonts w:ascii="宋体" w:eastAsia="宋体" w:hAnsi="宋体" w:cs="Times New Roman"/>
          <w:sz w:val="24"/>
          <w:szCs w:val="24"/>
        </w:rPr>
        <w:t xml:space="preserve">. </w:t>
      </w:r>
      <w:r w:rsidRPr="00D701A8">
        <w:rPr>
          <w:rFonts w:ascii="宋体" w:eastAsia="宋体" w:hAnsi="宋体" w:cs="Times New Roman" w:hint="eastAsia"/>
          <w:bCs/>
          <w:sz w:val="24"/>
          <w:szCs w:val="24"/>
        </w:rPr>
        <w:t>如何运用</w:t>
      </w:r>
      <w:r w:rsidRPr="00D701A8">
        <w:rPr>
          <w:rFonts w:ascii="Times New Roman" w:eastAsia="宋体" w:hAnsi="Times New Roman" w:cs="Times New Roman"/>
          <w:bCs/>
          <w:sz w:val="24"/>
          <w:szCs w:val="24"/>
        </w:rPr>
        <w:t>Gauss</w:t>
      </w:r>
      <w:r w:rsidRPr="00D701A8">
        <w:rPr>
          <w:rFonts w:ascii="宋体" w:eastAsia="宋体" w:hAnsi="宋体" w:cs="Times New Roman" w:hint="eastAsia"/>
          <w:bCs/>
          <w:sz w:val="24"/>
          <w:szCs w:val="24"/>
        </w:rPr>
        <w:t>消元法求解线性方程组？</w:t>
      </w:r>
    </w:p>
    <w:p w14:paraId="004B9497" w14:textId="77777777" w:rsidR="00D701A8" w:rsidRPr="00D701A8" w:rsidRDefault="00D701A8" w:rsidP="00D701A8">
      <w:pPr>
        <w:spacing w:line="440" w:lineRule="exact"/>
        <w:ind w:firstLineChars="200" w:firstLine="480"/>
        <w:rPr>
          <w:rFonts w:ascii="宋体" w:eastAsia="宋体" w:hAnsi="宋体" w:cs="Times New Roman"/>
          <w:bCs/>
          <w:sz w:val="24"/>
          <w:szCs w:val="24"/>
        </w:rPr>
      </w:pPr>
      <w:r w:rsidRPr="00D701A8">
        <w:rPr>
          <w:rFonts w:ascii="宋体" w:eastAsia="宋体" w:hAnsi="宋体" w:cs="Times New Roman" w:hint="eastAsia"/>
          <w:bCs/>
          <w:sz w:val="24"/>
          <w:szCs w:val="24"/>
        </w:rPr>
        <w:t>4</w:t>
      </w:r>
      <w:r w:rsidRPr="00D701A8">
        <w:rPr>
          <w:rFonts w:ascii="宋体" w:eastAsia="宋体" w:hAnsi="宋体" w:cs="Times New Roman"/>
          <w:bCs/>
          <w:sz w:val="24"/>
          <w:szCs w:val="24"/>
        </w:rPr>
        <w:t xml:space="preserve">. </w:t>
      </w:r>
      <w:r w:rsidRPr="00D701A8">
        <w:rPr>
          <w:rFonts w:ascii="宋体" w:eastAsia="宋体" w:hAnsi="宋体" w:cs="Times New Roman" w:hint="eastAsia"/>
          <w:bCs/>
          <w:sz w:val="24"/>
          <w:szCs w:val="24"/>
        </w:rPr>
        <w:t>思考齐次线性方程组和非齐次线性方程组</w:t>
      </w:r>
      <w:proofErr w:type="gramStart"/>
      <w:r w:rsidRPr="00D701A8">
        <w:rPr>
          <w:rFonts w:ascii="宋体" w:eastAsia="宋体" w:hAnsi="宋体" w:cs="Times New Roman" w:hint="eastAsia"/>
          <w:bCs/>
          <w:sz w:val="24"/>
          <w:szCs w:val="24"/>
        </w:rPr>
        <w:t>解之间</w:t>
      </w:r>
      <w:proofErr w:type="gramEnd"/>
      <w:r w:rsidRPr="00D701A8">
        <w:rPr>
          <w:rFonts w:ascii="宋体" w:eastAsia="宋体" w:hAnsi="宋体" w:cs="Times New Roman" w:hint="eastAsia"/>
          <w:bCs/>
          <w:sz w:val="24"/>
          <w:szCs w:val="24"/>
        </w:rPr>
        <w:t>的联系.</w:t>
      </w:r>
    </w:p>
    <w:p w14:paraId="6E9026CA" w14:textId="77777777" w:rsidR="00D701A8" w:rsidRPr="00D701A8" w:rsidRDefault="00D701A8" w:rsidP="00D701A8">
      <w:pPr>
        <w:spacing w:beforeLines="50" w:before="156" w:afterLines="50" w:after="156" w:line="440" w:lineRule="exact"/>
        <w:ind w:left="561"/>
        <w:rPr>
          <w:rFonts w:ascii="仿宋" w:eastAsia="仿宋" w:hAnsi="仿宋" w:cs="Times New Roman"/>
          <w:sz w:val="24"/>
          <w:szCs w:val="24"/>
        </w:rPr>
      </w:pPr>
      <w:r w:rsidRPr="00D701A8">
        <w:rPr>
          <w:rFonts w:ascii="黑体" w:eastAsia="黑体" w:hAnsi="黑体" w:cs="Times New Roman" w:hint="eastAsia"/>
          <w:sz w:val="28"/>
          <w:szCs w:val="28"/>
        </w:rPr>
        <w:t>（二）课程学习内容与课程学习目标的对应关系</w:t>
      </w:r>
      <w:r w:rsidRPr="00D701A8">
        <w:rPr>
          <w:rFonts w:ascii="仿宋" w:eastAsia="仿宋" w:hAnsi="仿宋" w:cs="Times New Roman" w:hint="eastAsia"/>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28"/>
        <w:gridCol w:w="2720"/>
        <w:gridCol w:w="2375"/>
        <w:gridCol w:w="755"/>
      </w:tblGrid>
      <w:tr w:rsidR="00D701A8" w:rsidRPr="00D701A8" w14:paraId="3B0D8F84" w14:textId="77777777" w:rsidTr="00154F81">
        <w:trPr>
          <w:trHeight w:val="660"/>
          <w:jc w:val="center"/>
        </w:trPr>
        <w:tc>
          <w:tcPr>
            <w:tcW w:w="2428" w:type="dxa"/>
            <w:vAlign w:val="center"/>
          </w:tcPr>
          <w:p w14:paraId="2B2D0D98"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课程学习内容</w:t>
            </w:r>
          </w:p>
        </w:tc>
        <w:tc>
          <w:tcPr>
            <w:tcW w:w="2720" w:type="dxa"/>
            <w:vAlign w:val="center"/>
          </w:tcPr>
          <w:p w14:paraId="7A6F4BF8"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教学方法</w:t>
            </w:r>
          </w:p>
        </w:tc>
        <w:tc>
          <w:tcPr>
            <w:tcW w:w="2375" w:type="dxa"/>
            <w:vAlign w:val="center"/>
          </w:tcPr>
          <w:p w14:paraId="1AC25B70"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支撑的课程目标</w:t>
            </w:r>
          </w:p>
        </w:tc>
        <w:tc>
          <w:tcPr>
            <w:tcW w:w="755" w:type="dxa"/>
            <w:vAlign w:val="center"/>
          </w:tcPr>
          <w:p w14:paraId="2D3A925C" w14:textId="77777777" w:rsidR="00D701A8" w:rsidRPr="00D701A8" w:rsidRDefault="00D701A8" w:rsidP="00D701A8">
            <w:pPr>
              <w:spacing w:line="440" w:lineRule="exact"/>
              <w:jc w:val="center"/>
              <w:rPr>
                <w:rFonts w:ascii="宋体" w:eastAsia="宋体" w:hAnsi="宋体" w:cs="Times New Roman"/>
                <w:b/>
                <w:bCs/>
                <w:sz w:val="24"/>
                <w:szCs w:val="24"/>
              </w:rPr>
            </w:pPr>
            <w:r w:rsidRPr="00D701A8">
              <w:rPr>
                <w:rFonts w:ascii="宋体" w:eastAsia="宋体" w:hAnsi="宋体" w:cs="Times New Roman" w:hint="eastAsia"/>
                <w:b/>
                <w:bCs/>
                <w:sz w:val="24"/>
                <w:szCs w:val="24"/>
              </w:rPr>
              <w:t>学时安排</w:t>
            </w:r>
          </w:p>
        </w:tc>
      </w:tr>
      <w:tr w:rsidR="00D701A8" w:rsidRPr="00D701A8" w14:paraId="1436CE2E" w14:textId="77777777" w:rsidTr="00154F81">
        <w:trPr>
          <w:trHeight w:val="514"/>
          <w:jc w:val="center"/>
        </w:trPr>
        <w:tc>
          <w:tcPr>
            <w:tcW w:w="2428" w:type="dxa"/>
            <w:vAlign w:val="center"/>
          </w:tcPr>
          <w:p w14:paraId="1247885B"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第一章  行列式</w:t>
            </w:r>
          </w:p>
        </w:tc>
        <w:tc>
          <w:tcPr>
            <w:tcW w:w="2720" w:type="dxa"/>
            <w:vAlign w:val="center"/>
          </w:tcPr>
          <w:p w14:paraId="5D46D6E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w:t>
            </w:r>
            <w:r w:rsidRPr="00D701A8">
              <w:rPr>
                <w:rFonts w:ascii="宋体" w:eastAsia="宋体" w:hAnsi="宋体" w:cs="Times New Roman"/>
                <w:sz w:val="24"/>
                <w:szCs w:val="24"/>
              </w:rPr>
              <w:t>小组合作学习</w:t>
            </w:r>
          </w:p>
        </w:tc>
        <w:tc>
          <w:tcPr>
            <w:tcW w:w="2375" w:type="dxa"/>
            <w:vAlign w:val="center"/>
          </w:tcPr>
          <w:p w14:paraId="01AE956A"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课程目标1</w:t>
            </w:r>
          </w:p>
        </w:tc>
        <w:tc>
          <w:tcPr>
            <w:tcW w:w="755" w:type="dxa"/>
            <w:vAlign w:val="center"/>
          </w:tcPr>
          <w:p w14:paraId="21A6B9E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6</w:t>
            </w:r>
          </w:p>
        </w:tc>
      </w:tr>
      <w:tr w:rsidR="00D701A8" w:rsidRPr="00D701A8" w14:paraId="7DBF3328" w14:textId="77777777" w:rsidTr="00154F81">
        <w:trPr>
          <w:trHeight w:val="90"/>
          <w:jc w:val="center"/>
        </w:trPr>
        <w:tc>
          <w:tcPr>
            <w:tcW w:w="2428" w:type="dxa"/>
            <w:vAlign w:val="center"/>
          </w:tcPr>
          <w:p w14:paraId="15907D7A"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第二章  矩阵</w:t>
            </w:r>
          </w:p>
        </w:tc>
        <w:tc>
          <w:tcPr>
            <w:tcW w:w="2720" w:type="dxa"/>
            <w:vAlign w:val="center"/>
          </w:tcPr>
          <w:p w14:paraId="632A5EBA"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讲授法、探究式教学法</w:t>
            </w:r>
          </w:p>
        </w:tc>
        <w:tc>
          <w:tcPr>
            <w:tcW w:w="2375" w:type="dxa"/>
            <w:vAlign w:val="center"/>
          </w:tcPr>
          <w:p w14:paraId="6B80E24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课程目标1、2</w:t>
            </w:r>
          </w:p>
        </w:tc>
        <w:tc>
          <w:tcPr>
            <w:tcW w:w="755" w:type="dxa"/>
            <w:vAlign w:val="center"/>
          </w:tcPr>
          <w:p w14:paraId="4A74CBE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10</w:t>
            </w:r>
          </w:p>
        </w:tc>
      </w:tr>
      <w:tr w:rsidR="00D701A8" w:rsidRPr="00D701A8" w14:paraId="5424A884" w14:textId="77777777" w:rsidTr="00154F81">
        <w:trPr>
          <w:jc w:val="center"/>
        </w:trPr>
        <w:tc>
          <w:tcPr>
            <w:tcW w:w="2428" w:type="dxa"/>
            <w:vAlign w:val="center"/>
          </w:tcPr>
          <w:p w14:paraId="2B1A885C" w14:textId="77777777" w:rsidR="00D701A8" w:rsidRPr="00D701A8" w:rsidRDefault="00D701A8" w:rsidP="00D701A8">
            <w:pPr>
              <w:spacing w:line="440" w:lineRule="exact"/>
              <w:jc w:val="left"/>
              <w:rPr>
                <w:rFonts w:ascii="宋体" w:eastAsia="宋体" w:hAnsi="宋体" w:cs="Times New Roman"/>
                <w:sz w:val="24"/>
                <w:szCs w:val="24"/>
              </w:rPr>
            </w:pPr>
            <w:r w:rsidRPr="00D701A8">
              <w:rPr>
                <w:rFonts w:ascii="宋体" w:eastAsia="宋体" w:hAnsi="宋体" w:cs="Times New Roman" w:hint="eastAsia"/>
                <w:sz w:val="24"/>
                <w:szCs w:val="24"/>
              </w:rPr>
              <w:t xml:space="preserve">第三章 </w:t>
            </w:r>
            <w:r w:rsidRPr="00D701A8">
              <w:rPr>
                <w:rFonts w:ascii="Times New Roman" w:eastAsia="宋体" w:hAnsi="Times New Roman" w:cs="Times New Roman" w:hint="eastAsia"/>
                <w:iCs/>
                <w:sz w:val="24"/>
                <w:szCs w:val="24"/>
              </w:rPr>
              <w:t xml:space="preserve"> </w:t>
            </w:r>
            <w:r w:rsidRPr="00D701A8">
              <w:rPr>
                <w:rFonts w:ascii="Times New Roman" w:eastAsia="宋体" w:hAnsi="Times New Roman" w:cs="Times New Roman" w:hint="eastAsia"/>
                <w:iCs/>
                <w:sz w:val="24"/>
                <w:szCs w:val="24"/>
              </w:rPr>
              <w:t>线性方程组</w:t>
            </w:r>
          </w:p>
        </w:tc>
        <w:tc>
          <w:tcPr>
            <w:tcW w:w="2720" w:type="dxa"/>
            <w:vAlign w:val="center"/>
          </w:tcPr>
          <w:p w14:paraId="33EDEA98"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讲授法、案例教学、</w:t>
            </w:r>
          </w:p>
          <w:p w14:paraId="494D936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探究式教学法</w:t>
            </w:r>
          </w:p>
        </w:tc>
        <w:tc>
          <w:tcPr>
            <w:tcW w:w="2375" w:type="dxa"/>
            <w:vAlign w:val="center"/>
          </w:tcPr>
          <w:p w14:paraId="401C832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课程目标1、2、3、4</w:t>
            </w:r>
          </w:p>
        </w:tc>
        <w:tc>
          <w:tcPr>
            <w:tcW w:w="755" w:type="dxa"/>
            <w:vAlign w:val="center"/>
          </w:tcPr>
          <w:p w14:paraId="20E0338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16</w:t>
            </w:r>
          </w:p>
        </w:tc>
      </w:tr>
      <w:tr w:rsidR="00D701A8" w:rsidRPr="00D701A8" w14:paraId="17BE446F" w14:textId="77777777" w:rsidTr="00154F81">
        <w:trPr>
          <w:jc w:val="center"/>
        </w:trPr>
        <w:tc>
          <w:tcPr>
            <w:tcW w:w="7523" w:type="dxa"/>
            <w:gridSpan w:val="3"/>
            <w:vAlign w:val="center"/>
          </w:tcPr>
          <w:p w14:paraId="1D61A2D4"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合计</w:t>
            </w:r>
          </w:p>
        </w:tc>
        <w:tc>
          <w:tcPr>
            <w:tcW w:w="755" w:type="dxa"/>
            <w:vAlign w:val="center"/>
          </w:tcPr>
          <w:p w14:paraId="45B04E7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32</w:t>
            </w:r>
          </w:p>
        </w:tc>
      </w:tr>
    </w:tbl>
    <w:p w14:paraId="795401B4" w14:textId="77777777" w:rsidR="00D701A8" w:rsidRPr="00D701A8" w:rsidRDefault="00D701A8" w:rsidP="00D701A8">
      <w:pPr>
        <w:spacing w:beforeLines="50" w:before="156" w:afterLines="50" w:after="156"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四、课程考核及与课程学习目标的对应关系</w:t>
      </w:r>
    </w:p>
    <w:p w14:paraId="26D25D1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（一）课程考核内容与课程学习目标的对应关系</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3"/>
        <w:gridCol w:w="5934"/>
      </w:tblGrid>
      <w:tr w:rsidR="00D701A8" w:rsidRPr="00D701A8" w14:paraId="66B3C224" w14:textId="77777777" w:rsidTr="00154F81">
        <w:trPr>
          <w:trHeight w:val="690"/>
        </w:trPr>
        <w:tc>
          <w:tcPr>
            <w:tcW w:w="1333" w:type="dxa"/>
          </w:tcPr>
          <w:p w14:paraId="6F4AEBC9"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课程目标</w:t>
            </w:r>
          </w:p>
        </w:tc>
        <w:tc>
          <w:tcPr>
            <w:tcW w:w="5934" w:type="dxa"/>
          </w:tcPr>
          <w:p w14:paraId="28447E73" w14:textId="77777777" w:rsidR="00D701A8" w:rsidRPr="00D701A8" w:rsidRDefault="00D701A8" w:rsidP="00D701A8">
            <w:pPr>
              <w:spacing w:line="440" w:lineRule="exact"/>
              <w:jc w:val="center"/>
              <w:rPr>
                <w:rFonts w:ascii="宋体" w:eastAsia="宋体" w:hAnsi="宋体" w:cs="Times New Roman"/>
                <w:b/>
                <w:sz w:val="24"/>
                <w:szCs w:val="24"/>
              </w:rPr>
            </w:pPr>
            <w:r w:rsidRPr="00D701A8">
              <w:rPr>
                <w:rFonts w:ascii="宋体" w:eastAsia="宋体" w:hAnsi="宋体" w:cs="Times New Roman" w:hint="eastAsia"/>
                <w:b/>
                <w:sz w:val="24"/>
                <w:szCs w:val="24"/>
              </w:rPr>
              <w:t>考核内容</w:t>
            </w:r>
          </w:p>
        </w:tc>
      </w:tr>
      <w:tr w:rsidR="00D701A8" w:rsidRPr="00D701A8" w14:paraId="52B4CF2F" w14:textId="77777777" w:rsidTr="00154F81">
        <w:trPr>
          <w:trHeight w:val="1000"/>
        </w:trPr>
        <w:tc>
          <w:tcPr>
            <w:tcW w:w="1333" w:type="dxa"/>
            <w:vAlign w:val="center"/>
          </w:tcPr>
          <w:p w14:paraId="192BBA0B"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t>课程目标1</w:t>
            </w:r>
          </w:p>
        </w:tc>
        <w:tc>
          <w:tcPr>
            <w:tcW w:w="5934" w:type="dxa"/>
            <w:vAlign w:val="center"/>
          </w:tcPr>
          <w:p w14:paraId="3D8CFF1B"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1.1行列式的性质与计算；</w:t>
            </w:r>
          </w:p>
          <w:p w14:paraId="652370BE"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bCs/>
                <w:kern w:val="0"/>
                <w:sz w:val="24"/>
                <w:szCs w:val="24"/>
              </w:rPr>
              <w:t>1</w:t>
            </w:r>
            <w:r w:rsidRPr="00D701A8">
              <w:rPr>
                <w:rFonts w:ascii="宋体" w:eastAsia="宋体" w:hAnsi="宋体" w:cs="Times New Roman" w:hint="eastAsia"/>
                <w:bCs/>
                <w:kern w:val="0"/>
                <w:sz w:val="24"/>
                <w:szCs w:val="24"/>
              </w:rPr>
              <w:t>.</w:t>
            </w:r>
            <w:r w:rsidRPr="00D701A8">
              <w:rPr>
                <w:rFonts w:ascii="宋体" w:eastAsia="宋体" w:hAnsi="宋体" w:cs="Times New Roman"/>
                <w:bCs/>
                <w:kern w:val="0"/>
                <w:sz w:val="24"/>
                <w:szCs w:val="24"/>
              </w:rPr>
              <w:t>2</w:t>
            </w:r>
            <w:r w:rsidRPr="00D701A8">
              <w:rPr>
                <w:rFonts w:ascii="宋体" w:eastAsia="宋体" w:hAnsi="宋体" w:cs="Times New Roman" w:hint="eastAsia"/>
                <w:bCs/>
                <w:kern w:val="0"/>
                <w:sz w:val="24"/>
                <w:szCs w:val="24"/>
              </w:rPr>
              <w:t>克拉默法则；</w:t>
            </w:r>
          </w:p>
          <w:p w14:paraId="1BA9233C"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1.3矩阵的概念、</w:t>
            </w:r>
            <w:r w:rsidRPr="00D701A8">
              <w:rPr>
                <w:rFonts w:ascii="宋体" w:eastAsia="宋体" w:hAnsi="宋体" w:cs="Times New Roman"/>
                <w:bCs/>
                <w:kern w:val="0"/>
                <w:sz w:val="24"/>
                <w:szCs w:val="24"/>
              </w:rPr>
              <w:t>可逆</w:t>
            </w:r>
            <w:r w:rsidRPr="00D701A8">
              <w:rPr>
                <w:rFonts w:ascii="宋体" w:eastAsia="宋体" w:hAnsi="宋体" w:cs="Times New Roman" w:hint="eastAsia"/>
                <w:bCs/>
                <w:kern w:val="0"/>
                <w:sz w:val="24"/>
                <w:szCs w:val="24"/>
              </w:rPr>
              <w:t>矩阵概念；</w:t>
            </w:r>
          </w:p>
          <w:p w14:paraId="42B97217"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1.4初等变换、初等矩阵、矩阵的秩的概念；</w:t>
            </w:r>
          </w:p>
          <w:p w14:paraId="5F5AA629"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sz w:val="24"/>
                <w:szCs w:val="24"/>
              </w:rPr>
              <w:t xml:space="preserve">1.5 </w:t>
            </w:r>
            <w:r w:rsidRPr="00D701A8">
              <w:rPr>
                <w:rFonts w:ascii="Times New Roman" w:eastAsia="宋体" w:hAnsi="Times New Roman" w:cs="Times New Roman"/>
                <w:i/>
                <w:sz w:val="24"/>
                <w:szCs w:val="24"/>
              </w:rPr>
              <w:t>n</w:t>
            </w:r>
            <w:r w:rsidRPr="00D701A8">
              <w:rPr>
                <w:rFonts w:ascii="宋体" w:eastAsia="宋体" w:hAnsi="宋体" w:cs="Times New Roman" w:hint="eastAsia"/>
                <w:bCs/>
                <w:kern w:val="0"/>
                <w:sz w:val="24"/>
                <w:szCs w:val="24"/>
              </w:rPr>
              <w:t>维向量的概念；</w:t>
            </w:r>
          </w:p>
          <w:p w14:paraId="33A54983" w14:textId="77777777" w:rsidR="00D701A8" w:rsidRPr="00D701A8" w:rsidRDefault="00D701A8" w:rsidP="00D701A8">
            <w:pPr>
              <w:adjustRightInd w:val="0"/>
              <w:snapToGrid w:val="0"/>
              <w:spacing w:line="500" w:lineRule="exact"/>
              <w:rPr>
                <w:rFonts w:ascii="宋体" w:eastAsia="宋体" w:hAnsi="宋体" w:cs="Times New Roman"/>
                <w:sz w:val="24"/>
                <w:szCs w:val="24"/>
              </w:rPr>
            </w:pPr>
            <w:r w:rsidRPr="00D701A8">
              <w:rPr>
                <w:rFonts w:ascii="宋体" w:eastAsia="宋体" w:hAnsi="宋体" w:cs="Times New Roman" w:hint="eastAsia"/>
                <w:sz w:val="24"/>
                <w:szCs w:val="24"/>
              </w:rPr>
              <w:t>1.6向量组线性相关性及相关概念；</w:t>
            </w:r>
          </w:p>
          <w:p w14:paraId="6701FF87" w14:textId="77777777" w:rsidR="00D701A8" w:rsidRPr="00D701A8" w:rsidRDefault="00D701A8" w:rsidP="00D701A8">
            <w:pPr>
              <w:spacing w:line="44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 xml:space="preserve">1.7 </w:t>
            </w:r>
            <w:r w:rsidRPr="00D701A8">
              <w:rPr>
                <w:rFonts w:ascii="Times New Roman" w:eastAsia="宋体" w:hAnsi="Times New Roman" w:cs="Times New Roman"/>
                <w:sz w:val="24"/>
                <w:szCs w:val="24"/>
              </w:rPr>
              <w:t>Gauss</w:t>
            </w:r>
            <w:r w:rsidRPr="00D701A8">
              <w:rPr>
                <w:rFonts w:ascii="宋体" w:eastAsia="宋体" w:hAnsi="宋体" w:cs="Times New Roman" w:hint="eastAsia"/>
                <w:sz w:val="24"/>
                <w:szCs w:val="24"/>
              </w:rPr>
              <w:t>消元法，线性方程组有解的判定定理.</w:t>
            </w:r>
          </w:p>
        </w:tc>
      </w:tr>
      <w:tr w:rsidR="00D701A8" w:rsidRPr="00D701A8" w14:paraId="514644AE" w14:textId="77777777" w:rsidTr="00154F81">
        <w:trPr>
          <w:trHeight w:val="590"/>
        </w:trPr>
        <w:tc>
          <w:tcPr>
            <w:tcW w:w="1333" w:type="dxa"/>
            <w:vAlign w:val="center"/>
          </w:tcPr>
          <w:p w14:paraId="7D7D228D"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lastRenderedPageBreak/>
              <w:t>课程目标2</w:t>
            </w:r>
          </w:p>
        </w:tc>
        <w:tc>
          <w:tcPr>
            <w:tcW w:w="5934" w:type="dxa"/>
            <w:vAlign w:val="center"/>
          </w:tcPr>
          <w:p w14:paraId="44A36B51"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2.1矩阵的基本运算；</w:t>
            </w:r>
          </w:p>
          <w:p w14:paraId="4C58D213"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bCs/>
                <w:kern w:val="0"/>
                <w:sz w:val="24"/>
                <w:szCs w:val="24"/>
              </w:rPr>
              <w:t>2</w:t>
            </w:r>
            <w:r w:rsidRPr="00D701A8">
              <w:rPr>
                <w:rFonts w:ascii="宋体" w:eastAsia="宋体" w:hAnsi="宋体" w:cs="Times New Roman" w:hint="eastAsia"/>
                <w:bCs/>
                <w:kern w:val="0"/>
                <w:sz w:val="24"/>
                <w:szCs w:val="24"/>
              </w:rPr>
              <w:t>.</w:t>
            </w:r>
            <w:r w:rsidRPr="00D701A8">
              <w:rPr>
                <w:rFonts w:ascii="宋体" w:eastAsia="宋体" w:hAnsi="宋体" w:cs="Times New Roman"/>
                <w:bCs/>
                <w:kern w:val="0"/>
                <w:sz w:val="24"/>
                <w:szCs w:val="24"/>
              </w:rPr>
              <w:t>2</w:t>
            </w:r>
            <w:r w:rsidRPr="00D701A8">
              <w:rPr>
                <w:rFonts w:ascii="宋体" w:eastAsia="宋体" w:hAnsi="宋体" w:cs="Times New Roman" w:hint="eastAsia"/>
                <w:bCs/>
                <w:kern w:val="0"/>
                <w:sz w:val="24"/>
                <w:szCs w:val="24"/>
              </w:rPr>
              <w:t>可逆矩阵的性质及逆矩阵的求法；</w:t>
            </w:r>
          </w:p>
          <w:p w14:paraId="067FFFF8"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2.3初等变换、初等矩阵、矩阵的秩的计算；</w:t>
            </w:r>
          </w:p>
          <w:p w14:paraId="778B7122"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sz w:val="24"/>
                <w:szCs w:val="24"/>
              </w:rPr>
              <w:t xml:space="preserve">2.4 </w:t>
            </w:r>
            <w:r w:rsidRPr="00D701A8">
              <w:rPr>
                <w:rFonts w:ascii="Times New Roman" w:eastAsia="宋体" w:hAnsi="Times New Roman" w:cs="Times New Roman"/>
                <w:i/>
                <w:sz w:val="24"/>
                <w:szCs w:val="24"/>
              </w:rPr>
              <w:t>n</w:t>
            </w:r>
            <w:r w:rsidRPr="00D701A8">
              <w:rPr>
                <w:rFonts w:ascii="宋体" w:eastAsia="宋体" w:hAnsi="宋体" w:cs="Times New Roman" w:hint="eastAsia"/>
                <w:bCs/>
                <w:kern w:val="0"/>
                <w:sz w:val="24"/>
                <w:szCs w:val="24"/>
              </w:rPr>
              <w:t>维向量的运算；</w:t>
            </w:r>
          </w:p>
          <w:p w14:paraId="3B800D5A"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宋体" w:hint="eastAsia"/>
                <w:sz w:val="24"/>
                <w:szCs w:val="24"/>
              </w:rPr>
              <w:t>2.5</w:t>
            </w:r>
            <w:r w:rsidRPr="00D701A8">
              <w:rPr>
                <w:rFonts w:ascii="Times New Roman" w:eastAsia="宋体" w:hAnsi="Times New Roman" w:cs="Times New Roman"/>
                <w:sz w:val="24"/>
                <w:szCs w:val="24"/>
              </w:rPr>
              <w:t xml:space="preserve"> Gauss</w:t>
            </w:r>
            <w:r w:rsidRPr="00D701A8">
              <w:rPr>
                <w:rFonts w:ascii="宋体" w:eastAsia="宋体" w:hAnsi="宋体" w:cs="Times New Roman" w:hint="eastAsia"/>
                <w:sz w:val="24"/>
                <w:szCs w:val="24"/>
              </w:rPr>
              <w:t>消元法，线性方程组有解的判定定理；</w:t>
            </w:r>
          </w:p>
          <w:p w14:paraId="3A8D1408"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sz w:val="24"/>
                <w:szCs w:val="24"/>
              </w:rPr>
              <w:t>2.6齐次线性方程组解的结构，一般线性方程组解的结构.</w:t>
            </w:r>
          </w:p>
        </w:tc>
      </w:tr>
      <w:tr w:rsidR="00D701A8" w:rsidRPr="00D701A8" w14:paraId="7971A138" w14:textId="77777777" w:rsidTr="00154F81">
        <w:trPr>
          <w:trHeight w:val="1000"/>
        </w:trPr>
        <w:tc>
          <w:tcPr>
            <w:tcW w:w="1333" w:type="dxa"/>
            <w:vAlign w:val="center"/>
          </w:tcPr>
          <w:p w14:paraId="0FC5B5E2"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t>课程目标3</w:t>
            </w:r>
          </w:p>
        </w:tc>
        <w:tc>
          <w:tcPr>
            <w:tcW w:w="5934" w:type="dxa"/>
            <w:vAlign w:val="center"/>
          </w:tcPr>
          <w:p w14:paraId="2EDF5D71"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sz w:val="24"/>
                <w:szCs w:val="24"/>
              </w:rPr>
              <w:t xml:space="preserve">3.1 </w:t>
            </w:r>
            <w:r w:rsidRPr="00D701A8">
              <w:rPr>
                <w:rFonts w:ascii="Times New Roman" w:eastAsia="宋体" w:hAnsi="Times New Roman" w:cs="Times New Roman"/>
                <w:i/>
                <w:sz w:val="24"/>
                <w:szCs w:val="24"/>
              </w:rPr>
              <w:t>n</w:t>
            </w:r>
            <w:r w:rsidRPr="00D701A8">
              <w:rPr>
                <w:rFonts w:ascii="宋体" w:eastAsia="宋体" w:hAnsi="宋体" w:cs="Times New Roman" w:hint="eastAsia"/>
                <w:bCs/>
                <w:kern w:val="0"/>
                <w:sz w:val="24"/>
                <w:szCs w:val="24"/>
              </w:rPr>
              <w:t>维向量；</w:t>
            </w:r>
          </w:p>
          <w:p w14:paraId="4A1096AF" w14:textId="77777777" w:rsidR="00D701A8" w:rsidRPr="00D701A8" w:rsidRDefault="00D701A8" w:rsidP="00D701A8">
            <w:pPr>
              <w:adjustRightInd w:val="0"/>
              <w:snapToGrid w:val="0"/>
              <w:spacing w:line="500" w:lineRule="exact"/>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3.2</w:t>
            </w:r>
            <w:r w:rsidRPr="00D701A8">
              <w:rPr>
                <w:rFonts w:ascii="宋体" w:eastAsia="宋体" w:hAnsi="宋体" w:cs="Times New Roman" w:hint="eastAsia"/>
                <w:sz w:val="24"/>
                <w:szCs w:val="24"/>
              </w:rPr>
              <w:t>向量组线性相关性及相关概念</w:t>
            </w:r>
            <w:r w:rsidRPr="00D701A8">
              <w:rPr>
                <w:rFonts w:ascii="宋体" w:eastAsia="宋体" w:hAnsi="宋体" w:cs="Times New Roman" w:hint="eastAsia"/>
                <w:bCs/>
                <w:kern w:val="0"/>
                <w:sz w:val="24"/>
                <w:szCs w:val="24"/>
              </w:rPr>
              <w:t>.</w:t>
            </w:r>
          </w:p>
        </w:tc>
      </w:tr>
      <w:tr w:rsidR="00D701A8" w:rsidRPr="00D701A8" w14:paraId="2EA598FD" w14:textId="77777777" w:rsidTr="00154F81">
        <w:trPr>
          <w:trHeight w:val="1000"/>
        </w:trPr>
        <w:tc>
          <w:tcPr>
            <w:tcW w:w="1333" w:type="dxa"/>
            <w:vAlign w:val="center"/>
          </w:tcPr>
          <w:p w14:paraId="1742E5E5" w14:textId="77777777" w:rsidR="00D701A8" w:rsidRPr="00D701A8" w:rsidRDefault="00D701A8" w:rsidP="00D701A8">
            <w:pPr>
              <w:spacing w:line="440" w:lineRule="exact"/>
              <w:jc w:val="center"/>
              <w:rPr>
                <w:rFonts w:ascii="宋体" w:eastAsia="宋体" w:hAnsi="宋体" w:cs="Times New Roman"/>
                <w:bCs/>
                <w:sz w:val="24"/>
                <w:szCs w:val="24"/>
              </w:rPr>
            </w:pPr>
            <w:r w:rsidRPr="00D701A8">
              <w:rPr>
                <w:rFonts w:ascii="宋体" w:eastAsia="宋体" w:hAnsi="宋体" w:cs="Times New Roman" w:hint="eastAsia"/>
                <w:bCs/>
                <w:sz w:val="24"/>
                <w:szCs w:val="24"/>
              </w:rPr>
              <w:t>课程目标4</w:t>
            </w:r>
          </w:p>
        </w:tc>
        <w:tc>
          <w:tcPr>
            <w:tcW w:w="5934" w:type="dxa"/>
            <w:vAlign w:val="center"/>
          </w:tcPr>
          <w:p w14:paraId="7C7A421A"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hint="eastAsia"/>
                <w:bCs/>
                <w:sz w:val="24"/>
                <w:szCs w:val="24"/>
              </w:rPr>
              <w:t>4.1</w:t>
            </w:r>
            <w:r w:rsidRPr="00D701A8">
              <w:rPr>
                <w:rFonts w:ascii="Times New Roman" w:eastAsia="宋体" w:hAnsi="Times New Roman" w:cs="Times New Roman"/>
                <w:sz w:val="24"/>
                <w:szCs w:val="24"/>
              </w:rPr>
              <w:t xml:space="preserve"> Gauss</w:t>
            </w:r>
            <w:r w:rsidRPr="00D701A8">
              <w:rPr>
                <w:rFonts w:ascii="宋体" w:eastAsia="宋体" w:hAnsi="宋体" w:cs="Times New Roman" w:hint="eastAsia"/>
                <w:sz w:val="24"/>
                <w:szCs w:val="24"/>
              </w:rPr>
              <w:t>消元法，线性方程组有解的判定定理；</w:t>
            </w:r>
          </w:p>
          <w:p w14:paraId="7946DD52"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hint="eastAsia"/>
                <w:sz w:val="24"/>
                <w:szCs w:val="24"/>
              </w:rPr>
              <w:t>4.2齐次线性方程组解的结构，一般线性方程组解的结构.</w:t>
            </w:r>
          </w:p>
        </w:tc>
      </w:tr>
    </w:tbl>
    <w:p w14:paraId="21EAE1A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（二）课程考核方式</w:t>
      </w:r>
    </w:p>
    <w:p w14:paraId="4AE0736D" w14:textId="77777777" w:rsidR="00D701A8" w:rsidRPr="00D701A8" w:rsidRDefault="00D701A8" w:rsidP="00D701A8">
      <w:pPr>
        <w:spacing w:beforeLines="50" w:before="156" w:afterLines="50" w:after="156" w:line="440" w:lineRule="exact"/>
        <w:ind w:firstLineChars="200" w:firstLine="480"/>
        <w:rPr>
          <w:rFonts w:ascii="Times New Roman" w:eastAsia="宋体" w:hAnsi="Times New Roman" w:cs="Times New Roman"/>
          <w:sz w:val="24"/>
          <w:szCs w:val="24"/>
        </w:rPr>
      </w:pPr>
      <w:r w:rsidRPr="00D701A8">
        <w:rPr>
          <w:rFonts w:ascii="Times New Roman" w:eastAsia="宋体" w:hAnsi="Times New Roman" w:cs="Times New Roman"/>
          <w:sz w:val="24"/>
          <w:szCs w:val="24"/>
        </w:rPr>
        <w:t>课程考核方式分为平时考核和期末考核</w:t>
      </w:r>
      <w:r w:rsidRPr="00D701A8">
        <w:rPr>
          <w:rFonts w:ascii="Times New Roman" w:eastAsia="宋体" w:hAnsi="Times New Roman" w:cs="Times New Roman" w:hint="eastAsia"/>
          <w:sz w:val="24"/>
          <w:szCs w:val="24"/>
        </w:rPr>
        <w:t>.</w:t>
      </w:r>
      <w:r w:rsidRPr="00D701A8">
        <w:rPr>
          <w:rFonts w:ascii="Times New Roman" w:eastAsia="宋体" w:hAnsi="Times New Roman" w:cs="Times New Roman"/>
          <w:sz w:val="24"/>
          <w:szCs w:val="24"/>
        </w:rPr>
        <w:t>平时考核方式包括课堂表现、平时作业和阶段测试等；期末考核采用闭卷考试</w:t>
      </w:r>
      <w:r w:rsidRPr="00D701A8">
        <w:rPr>
          <w:rFonts w:ascii="Times New Roman" w:eastAsia="宋体" w:hAnsi="Times New Roman" w:cs="Times New Roman" w:hint="eastAsia"/>
          <w:sz w:val="24"/>
          <w:szCs w:val="24"/>
        </w:rPr>
        <w:t>.</w:t>
      </w:r>
    </w:p>
    <w:p w14:paraId="1FB904A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（三）课程目标达成评价方式及考核比例</w:t>
      </w:r>
    </w:p>
    <w:p w14:paraId="17F51FCA" w14:textId="77777777" w:rsidR="00D701A8" w:rsidRPr="00D701A8" w:rsidRDefault="00D701A8" w:rsidP="00D701A8">
      <w:pPr>
        <w:spacing w:line="440" w:lineRule="exact"/>
        <w:ind w:firstLineChars="200" w:firstLine="480"/>
        <w:rPr>
          <w:rFonts w:ascii="Times New Roman" w:eastAsia="宋体" w:hAnsi="Times New Roman" w:cs="Times New Roman"/>
          <w:sz w:val="24"/>
          <w:szCs w:val="24"/>
        </w:rPr>
      </w:pPr>
      <w:r w:rsidRPr="00D701A8">
        <w:rPr>
          <w:rFonts w:ascii="Times New Roman" w:eastAsia="宋体" w:hAnsi="Times New Roman" w:cs="Times New Roman"/>
          <w:sz w:val="24"/>
          <w:szCs w:val="24"/>
        </w:rPr>
        <w:t>课程考核方式及成绩比例为：</w:t>
      </w:r>
      <w:r w:rsidRPr="00D701A8">
        <w:rPr>
          <w:rFonts w:ascii="Times New Roman" w:eastAsia="宋体" w:hAnsi="Times New Roman" w:cs="Times New Roman" w:hint="eastAsia"/>
          <w:sz w:val="24"/>
          <w:szCs w:val="24"/>
        </w:rPr>
        <w:t>课堂</w:t>
      </w:r>
      <w:r w:rsidRPr="00D701A8">
        <w:rPr>
          <w:rFonts w:ascii="宋体" w:eastAsia="宋体" w:hAnsi="宋体" w:cs="宋体" w:hint="eastAsia"/>
          <w:sz w:val="24"/>
          <w:szCs w:val="24"/>
        </w:rPr>
        <w:t>表现10%+平时作业及测试30%+期末考核60%；本课程共有四个课程目标，考核方式及成绩比例分别为：</w:t>
      </w:r>
    </w:p>
    <w:p w14:paraId="31D1520A" w14:textId="77777777" w:rsidR="00D701A8" w:rsidRPr="00D701A8" w:rsidRDefault="00D701A8" w:rsidP="00D701A8">
      <w:pPr>
        <w:spacing w:line="400" w:lineRule="exact"/>
        <w:ind w:firstLineChars="200" w:firstLine="480"/>
        <w:rPr>
          <w:rFonts w:ascii="宋体" w:eastAsia="宋体" w:hAnsi="宋体" w:cs="Times New Roman"/>
          <w:sz w:val="24"/>
          <w:szCs w:val="24"/>
        </w:rPr>
      </w:pPr>
      <w:r w:rsidRPr="00D701A8">
        <w:rPr>
          <w:rFonts w:ascii="Times New Roman" w:eastAsia="宋体" w:hAnsi="Times New Roman" w:cs="Times New Roman"/>
          <w:sz w:val="24"/>
          <w:szCs w:val="24"/>
        </w:rPr>
        <w:t>课程目标</w:t>
      </w:r>
      <w:r w:rsidRPr="00D701A8">
        <w:rPr>
          <w:rFonts w:ascii="宋体" w:eastAsia="宋体" w:hAnsi="宋体" w:cs="Times New Roman"/>
          <w:sz w:val="24"/>
          <w:szCs w:val="24"/>
        </w:rPr>
        <w:t>1</w:t>
      </w:r>
      <w:r w:rsidRPr="00D701A8">
        <w:rPr>
          <w:rFonts w:ascii="Times New Roman" w:eastAsia="宋体" w:hAnsi="Times New Roman" w:cs="Times New Roman"/>
          <w:sz w:val="24"/>
          <w:szCs w:val="24"/>
        </w:rPr>
        <w:t>：</w:t>
      </w:r>
      <w:r w:rsidRPr="00D701A8">
        <w:rPr>
          <w:rFonts w:ascii="宋体" w:eastAsia="宋体" w:hAnsi="宋体" w:cs="Times New Roman" w:hint="eastAsia"/>
          <w:sz w:val="24"/>
          <w:szCs w:val="24"/>
        </w:rPr>
        <w:t>课堂表现</w:t>
      </w:r>
      <w:r w:rsidRPr="00D701A8">
        <w:rPr>
          <w:rFonts w:ascii="宋体" w:eastAsia="宋体" w:hAnsi="宋体" w:cs="Times New Roman"/>
          <w:sz w:val="24"/>
          <w:szCs w:val="24"/>
        </w:rPr>
        <w:t>5%+平时作业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w:t>
      </w:r>
      <w:r w:rsidRPr="00D701A8">
        <w:rPr>
          <w:rFonts w:ascii="宋体" w:eastAsia="宋体" w:hAnsi="宋体" w:cs="Times New Roman" w:hint="eastAsia"/>
          <w:sz w:val="24"/>
          <w:szCs w:val="24"/>
        </w:rPr>
        <w:t>10%+</w:t>
      </w:r>
      <w:r w:rsidRPr="00D701A8">
        <w:rPr>
          <w:rFonts w:ascii="宋体" w:eastAsia="宋体" w:hAnsi="宋体" w:cs="Times New Roman"/>
          <w:sz w:val="24"/>
          <w:szCs w:val="24"/>
        </w:rPr>
        <w:t>期末考试30%</w:t>
      </w:r>
      <w:r w:rsidRPr="00D701A8">
        <w:rPr>
          <w:rFonts w:ascii="宋体" w:eastAsia="宋体" w:hAnsi="宋体" w:cs="Times New Roman" w:hint="eastAsia"/>
          <w:sz w:val="24"/>
          <w:szCs w:val="24"/>
        </w:rPr>
        <w:t>；</w:t>
      </w:r>
    </w:p>
    <w:p w14:paraId="46451250" w14:textId="77777777" w:rsidR="00D701A8" w:rsidRPr="00D701A8" w:rsidRDefault="00D701A8" w:rsidP="00D701A8">
      <w:pPr>
        <w:spacing w:line="40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课程目标2：平时作业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测试10</w:t>
      </w:r>
      <w:r w:rsidRPr="00D701A8">
        <w:rPr>
          <w:rFonts w:ascii="宋体" w:eastAsia="宋体" w:hAnsi="宋体" w:cs="Times New Roman" w:hint="eastAsia"/>
          <w:sz w:val="24"/>
          <w:szCs w:val="24"/>
        </w:rPr>
        <w:t>%+</w:t>
      </w:r>
      <w:r w:rsidRPr="00D701A8">
        <w:rPr>
          <w:rFonts w:ascii="宋体" w:eastAsia="宋体" w:hAnsi="宋体" w:cs="Times New Roman"/>
          <w:sz w:val="24"/>
          <w:szCs w:val="24"/>
        </w:rPr>
        <w:t>期末考试10%</w:t>
      </w:r>
      <w:r w:rsidRPr="00D701A8">
        <w:rPr>
          <w:rFonts w:ascii="宋体" w:eastAsia="宋体" w:hAnsi="宋体" w:cs="Times New Roman" w:hint="eastAsia"/>
          <w:sz w:val="24"/>
          <w:szCs w:val="24"/>
        </w:rPr>
        <w:t>；</w:t>
      </w:r>
    </w:p>
    <w:p w14:paraId="62DC683E" w14:textId="77777777" w:rsidR="00D701A8" w:rsidRPr="00D701A8" w:rsidRDefault="00D701A8" w:rsidP="00D701A8">
      <w:pPr>
        <w:spacing w:line="40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课程目标3：课堂表现5%+平时作业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测试5%+期末考试10%</w:t>
      </w:r>
      <w:r w:rsidRPr="00D701A8">
        <w:rPr>
          <w:rFonts w:ascii="宋体" w:eastAsia="宋体" w:hAnsi="宋体" w:cs="Times New Roman" w:hint="eastAsia"/>
          <w:sz w:val="24"/>
          <w:szCs w:val="24"/>
        </w:rPr>
        <w:t>；</w:t>
      </w:r>
    </w:p>
    <w:p w14:paraId="3C9802EB"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课程目标4：平时作业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w:t>
      </w:r>
      <w:r w:rsidRPr="00D701A8">
        <w:rPr>
          <w:rFonts w:ascii="宋体" w:eastAsia="宋体" w:hAnsi="宋体" w:cs="Times New Roman" w:hint="eastAsia"/>
          <w:sz w:val="24"/>
          <w:szCs w:val="24"/>
        </w:rPr>
        <w:t>5</w:t>
      </w:r>
      <w:r w:rsidRPr="00D701A8">
        <w:rPr>
          <w:rFonts w:ascii="宋体" w:eastAsia="宋体" w:hAnsi="宋体" w:cs="Times New Roman"/>
          <w:sz w:val="24"/>
          <w:szCs w:val="24"/>
        </w:rPr>
        <w:t>%+期末考试</w:t>
      </w:r>
      <w:r w:rsidRPr="00D701A8">
        <w:rPr>
          <w:rFonts w:ascii="宋体" w:eastAsia="宋体" w:hAnsi="宋体" w:cs="Times New Roman" w:hint="eastAsia"/>
          <w:sz w:val="24"/>
          <w:szCs w:val="24"/>
        </w:rPr>
        <w:t>10</w:t>
      </w:r>
      <w:r w:rsidRPr="00D701A8">
        <w:rPr>
          <w:rFonts w:ascii="宋体" w:eastAsia="宋体" w:hAnsi="宋体" w:cs="Times New Roman"/>
          <w:sz w:val="24"/>
          <w:szCs w:val="24"/>
        </w:rPr>
        <w:t>%</w:t>
      </w:r>
      <w:r w:rsidRPr="00D701A8">
        <w:rPr>
          <w:rFonts w:ascii="宋体" w:eastAsia="宋体" w:hAnsi="宋体" w:cs="Times New Roman" w:hint="eastAsia"/>
          <w:sz w:val="24"/>
          <w:szCs w:val="24"/>
        </w:rPr>
        <w:t>.</w:t>
      </w:r>
    </w:p>
    <w:p w14:paraId="2EB4B688" w14:textId="77777777" w:rsidR="00D701A8" w:rsidRPr="00D701A8" w:rsidRDefault="00D701A8" w:rsidP="00D701A8">
      <w:pPr>
        <w:spacing w:line="440" w:lineRule="exact"/>
        <w:ind w:firstLineChars="200" w:firstLine="480"/>
        <w:rPr>
          <w:rFonts w:ascii="Times New Roman" w:eastAsia="宋体" w:hAnsi="Times New Roman" w:cs="Times New Roman"/>
          <w:sz w:val="24"/>
          <w:szCs w:val="24"/>
        </w:rPr>
      </w:pPr>
      <w:r w:rsidRPr="00D701A8">
        <w:rPr>
          <w:rFonts w:ascii="Times New Roman" w:eastAsia="宋体" w:hAnsi="Times New Roman" w:cs="Times New Roman" w:hint="eastAsia"/>
          <w:sz w:val="24"/>
          <w:szCs w:val="24"/>
        </w:rPr>
        <w:t>如下表：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157"/>
      </w:tblGrid>
      <w:tr w:rsidR="00D701A8" w:rsidRPr="00D701A8" w14:paraId="6C08BDF0" w14:textId="77777777" w:rsidTr="00154F81">
        <w:trPr>
          <w:jc w:val="center"/>
        </w:trPr>
        <w:tc>
          <w:tcPr>
            <w:tcW w:w="1500" w:type="dxa"/>
            <w:vMerge w:val="restart"/>
            <w:vAlign w:val="center"/>
          </w:tcPr>
          <w:p w14:paraId="65CB4BF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b/>
                <w:sz w:val="24"/>
                <w:szCs w:val="24"/>
              </w:rPr>
              <w:t>课程目标</w:t>
            </w:r>
          </w:p>
        </w:tc>
        <w:tc>
          <w:tcPr>
            <w:tcW w:w="4845" w:type="dxa"/>
            <w:gridSpan w:val="3"/>
          </w:tcPr>
          <w:p w14:paraId="432ECE73"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b/>
                <w:sz w:val="24"/>
                <w:szCs w:val="24"/>
              </w:rPr>
              <w:t>考核方式及成绩比例</w:t>
            </w:r>
            <w:r w:rsidRPr="00D701A8">
              <w:rPr>
                <w:rFonts w:ascii="宋体" w:eastAsia="宋体" w:hAnsi="宋体" w:cs="宋体" w:hint="eastAsia"/>
                <w:b/>
                <w:sz w:val="24"/>
                <w:szCs w:val="24"/>
              </w:rPr>
              <w:t>（%）</w:t>
            </w:r>
          </w:p>
        </w:tc>
        <w:tc>
          <w:tcPr>
            <w:tcW w:w="1157" w:type="dxa"/>
            <w:vMerge w:val="restart"/>
            <w:vAlign w:val="center"/>
          </w:tcPr>
          <w:p w14:paraId="75B2EBB0"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b/>
                <w:sz w:val="24"/>
                <w:szCs w:val="24"/>
              </w:rPr>
              <w:t>合计</w:t>
            </w:r>
          </w:p>
        </w:tc>
      </w:tr>
      <w:tr w:rsidR="00D701A8" w:rsidRPr="00D701A8" w14:paraId="6F6A0A90" w14:textId="77777777" w:rsidTr="00154F81">
        <w:trPr>
          <w:jc w:val="center"/>
        </w:trPr>
        <w:tc>
          <w:tcPr>
            <w:tcW w:w="1500" w:type="dxa"/>
            <w:vMerge/>
          </w:tcPr>
          <w:p w14:paraId="266B9BE5" w14:textId="77777777" w:rsidR="00D701A8" w:rsidRPr="00D701A8" w:rsidRDefault="00D701A8" w:rsidP="00D701A8">
            <w:pPr>
              <w:spacing w:line="440" w:lineRule="exact"/>
              <w:rPr>
                <w:rFonts w:ascii="宋体" w:eastAsia="宋体" w:hAnsi="宋体" w:cs="Times New Roman"/>
                <w:sz w:val="24"/>
                <w:szCs w:val="24"/>
              </w:rPr>
            </w:pPr>
          </w:p>
        </w:tc>
        <w:tc>
          <w:tcPr>
            <w:tcW w:w="1500" w:type="dxa"/>
          </w:tcPr>
          <w:p w14:paraId="094875D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课堂表现</w:t>
            </w:r>
          </w:p>
        </w:tc>
        <w:tc>
          <w:tcPr>
            <w:tcW w:w="1928" w:type="dxa"/>
          </w:tcPr>
          <w:p w14:paraId="3BDD5DD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平时作业</w:t>
            </w:r>
            <w:r w:rsidRPr="00D701A8">
              <w:rPr>
                <w:rFonts w:ascii="宋体" w:eastAsia="宋体" w:hAnsi="宋体" w:cs="Times New Roman" w:hint="eastAsia"/>
                <w:sz w:val="24"/>
                <w:szCs w:val="24"/>
              </w:rPr>
              <w:t>及</w:t>
            </w:r>
            <w:r w:rsidRPr="00D701A8">
              <w:rPr>
                <w:rFonts w:ascii="宋体" w:eastAsia="宋体" w:hAnsi="宋体" w:cs="Times New Roman"/>
                <w:sz w:val="24"/>
                <w:szCs w:val="24"/>
              </w:rPr>
              <w:t>测试</w:t>
            </w:r>
          </w:p>
        </w:tc>
        <w:tc>
          <w:tcPr>
            <w:tcW w:w="1417" w:type="dxa"/>
          </w:tcPr>
          <w:p w14:paraId="36651B4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期末考试</w:t>
            </w:r>
          </w:p>
        </w:tc>
        <w:tc>
          <w:tcPr>
            <w:tcW w:w="1157" w:type="dxa"/>
            <w:vMerge/>
          </w:tcPr>
          <w:p w14:paraId="5FD45266" w14:textId="77777777" w:rsidR="00D701A8" w:rsidRPr="00D701A8" w:rsidRDefault="00D701A8" w:rsidP="00D701A8">
            <w:pPr>
              <w:spacing w:line="440" w:lineRule="exact"/>
              <w:rPr>
                <w:rFonts w:ascii="宋体" w:eastAsia="宋体" w:hAnsi="宋体" w:cs="Times New Roman"/>
                <w:sz w:val="24"/>
                <w:szCs w:val="24"/>
              </w:rPr>
            </w:pPr>
          </w:p>
        </w:tc>
      </w:tr>
      <w:tr w:rsidR="00D701A8" w:rsidRPr="00D701A8" w14:paraId="1DF92684" w14:textId="77777777" w:rsidTr="00154F81">
        <w:trPr>
          <w:jc w:val="center"/>
        </w:trPr>
        <w:tc>
          <w:tcPr>
            <w:tcW w:w="1500" w:type="dxa"/>
          </w:tcPr>
          <w:p w14:paraId="52242BA6"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bCs/>
                <w:sz w:val="24"/>
                <w:szCs w:val="24"/>
              </w:rPr>
              <w:t>课程目标</w:t>
            </w:r>
            <w:r w:rsidRPr="00D701A8">
              <w:rPr>
                <w:rFonts w:ascii="宋体" w:eastAsia="宋体" w:hAnsi="宋体" w:cs="Times New Roman"/>
                <w:sz w:val="24"/>
                <w:szCs w:val="24"/>
              </w:rPr>
              <w:t>1</w:t>
            </w:r>
          </w:p>
        </w:tc>
        <w:tc>
          <w:tcPr>
            <w:tcW w:w="1500" w:type="dxa"/>
          </w:tcPr>
          <w:p w14:paraId="50AB6A87"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5</w:t>
            </w:r>
          </w:p>
        </w:tc>
        <w:tc>
          <w:tcPr>
            <w:tcW w:w="1928" w:type="dxa"/>
          </w:tcPr>
          <w:p w14:paraId="5B22941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10</w:t>
            </w:r>
          </w:p>
        </w:tc>
        <w:tc>
          <w:tcPr>
            <w:tcW w:w="1417" w:type="dxa"/>
            <w:vAlign w:val="center"/>
          </w:tcPr>
          <w:p w14:paraId="5898D28F"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3</w:t>
            </w:r>
            <w:r w:rsidRPr="00D701A8">
              <w:rPr>
                <w:rFonts w:ascii="宋体" w:eastAsia="宋体" w:hAnsi="宋体" w:cs="Times New Roman"/>
                <w:sz w:val="24"/>
                <w:szCs w:val="24"/>
              </w:rPr>
              <w:t>0</w:t>
            </w:r>
          </w:p>
        </w:tc>
        <w:tc>
          <w:tcPr>
            <w:tcW w:w="1157" w:type="dxa"/>
          </w:tcPr>
          <w:p w14:paraId="79D2905D"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45</w:t>
            </w:r>
          </w:p>
        </w:tc>
      </w:tr>
      <w:tr w:rsidR="00D701A8" w:rsidRPr="00D701A8" w14:paraId="4F0886C0" w14:textId="77777777" w:rsidTr="00154F81">
        <w:trPr>
          <w:jc w:val="center"/>
        </w:trPr>
        <w:tc>
          <w:tcPr>
            <w:tcW w:w="1500" w:type="dxa"/>
          </w:tcPr>
          <w:p w14:paraId="7A474AA0"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bCs/>
                <w:sz w:val="24"/>
                <w:szCs w:val="24"/>
              </w:rPr>
              <w:t>课程目标</w:t>
            </w:r>
            <w:r w:rsidRPr="00D701A8">
              <w:rPr>
                <w:rFonts w:ascii="宋体" w:eastAsia="宋体" w:hAnsi="宋体" w:cs="Times New Roman"/>
                <w:sz w:val="24"/>
                <w:szCs w:val="24"/>
              </w:rPr>
              <w:t>2</w:t>
            </w:r>
          </w:p>
        </w:tc>
        <w:tc>
          <w:tcPr>
            <w:tcW w:w="1500" w:type="dxa"/>
          </w:tcPr>
          <w:p w14:paraId="1C06D091" w14:textId="77777777" w:rsidR="00D701A8" w:rsidRPr="00D701A8" w:rsidRDefault="00D701A8" w:rsidP="00D701A8">
            <w:pPr>
              <w:spacing w:line="440" w:lineRule="exact"/>
              <w:jc w:val="center"/>
              <w:rPr>
                <w:rFonts w:ascii="宋体" w:eastAsia="宋体" w:hAnsi="宋体" w:cs="Times New Roman"/>
                <w:sz w:val="24"/>
                <w:szCs w:val="24"/>
              </w:rPr>
            </w:pPr>
          </w:p>
        </w:tc>
        <w:tc>
          <w:tcPr>
            <w:tcW w:w="1928" w:type="dxa"/>
          </w:tcPr>
          <w:p w14:paraId="4C7C08A4"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10</w:t>
            </w:r>
          </w:p>
        </w:tc>
        <w:tc>
          <w:tcPr>
            <w:tcW w:w="1417" w:type="dxa"/>
            <w:vAlign w:val="center"/>
          </w:tcPr>
          <w:p w14:paraId="4D645DBC"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10</w:t>
            </w:r>
          </w:p>
        </w:tc>
        <w:tc>
          <w:tcPr>
            <w:tcW w:w="1157" w:type="dxa"/>
          </w:tcPr>
          <w:p w14:paraId="1E6CCD3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20</w:t>
            </w:r>
          </w:p>
        </w:tc>
      </w:tr>
      <w:tr w:rsidR="00D701A8" w:rsidRPr="00D701A8" w14:paraId="67F7D22A" w14:textId="77777777" w:rsidTr="00154F81">
        <w:trPr>
          <w:jc w:val="center"/>
        </w:trPr>
        <w:tc>
          <w:tcPr>
            <w:tcW w:w="1500" w:type="dxa"/>
          </w:tcPr>
          <w:p w14:paraId="15264533"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bCs/>
                <w:sz w:val="24"/>
                <w:szCs w:val="24"/>
              </w:rPr>
              <w:t>课程目标</w:t>
            </w:r>
            <w:r w:rsidRPr="00D701A8">
              <w:rPr>
                <w:rFonts w:ascii="宋体" w:eastAsia="宋体" w:hAnsi="宋体" w:cs="Times New Roman"/>
                <w:sz w:val="24"/>
                <w:szCs w:val="24"/>
              </w:rPr>
              <w:t>3</w:t>
            </w:r>
          </w:p>
        </w:tc>
        <w:tc>
          <w:tcPr>
            <w:tcW w:w="1500" w:type="dxa"/>
          </w:tcPr>
          <w:p w14:paraId="78397A02"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5</w:t>
            </w:r>
          </w:p>
        </w:tc>
        <w:tc>
          <w:tcPr>
            <w:tcW w:w="1928" w:type="dxa"/>
          </w:tcPr>
          <w:p w14:paraId="500A9FAD"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5</w:t>
            </w:r>
          </w:p>
        </w:tc>
        <w:tc>
          <w:tcPr>
            <w:tcW w:w="1417" w:type="dxa"/>
            <w:vAlign w:val="center"/>
          </w:tcPr>
          <w:p w14:paraId="429CA0EA"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10</w:t>
            </w:r>
          </w:p>
        </w:tc>
        <w:tc>
          <w:tcPr>
            <w:tcW w:w="1157" w:type="dxa"/>
          </w:tcPr>
          <w:p w14:paraId="0DD60E8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20</w:t>
            </w:r>
          </w:p>
        </w:tc>
      </w:tr>
      <w:tr w:rsidR="00D701A8" w:rsidRPr="00D701A8" w14:paraId="155B0150" w14:textId="77777777" w:rsidTr="00154F81">
        <w:trPr>
          <w:trHeight w:val="350"/>
          <w:jc w:val="center"/>
        </w:trPr>
        <w:tc>
          <w:tcPr>
            <w:tcW w:w="1500" w:type="dxa"/>
          </w:tcPr>
          <w:p w14:paraId="29468AE6" w14:textId="77777777" w:rsidR="00D701A8" w:rsidRPr="00D701A8" w:rsidRDefault="00D701A8" w:rsidP="00D701A8">
            <w:pPr>
              <w:spacing w:line="440" w:lineRule="exact"/>
              <w:rPr>
                <w:rFonts w:ascii="宋体" w:eastAsia="宋体" w:hAnsi="宋体" w:cs="Times New Roman"/>
                <w:sz w:val="24"/>
                <w:szCs w:val="24"/>
              </w:rPr>
            </w:pPr>
            <w:r w:rsidRPr="00D701A8">
              <w:rPr>
                <w:rFonts w:ascii="宋体" w:eastAsia="宋体" w:hAnsi="宋体" w:cs="Times New Roman"/>
                <w:bCs/>
                <w:sz w:val="24"/>
                <w:szCs w:val="24"/>
              </w:rPr>
              <w:t>课程目标</w:t>
            </w:r>
            <w:r w:rsidRPr="00D701A8">
              <w:rPr>
                <w:rFonts w:ascii="宋体" w:eastAsia="宋体" w:hAnsi="宋体" w:cs="Times New Roman"/>
                <w:sz w:val="24"/>
                <w:szCs w:val="24"/>
              </w:rPr>
              <w:t>4</w:t>
            </w:r>
          </w:p>
        </w:tc>
        <w:tc>
          <w:tcPr>
            <w:tcW w:w="1500" w:type="dxa"/>
          </w:tcPr>
          <w:p w14:paraId="124B53C7" w14:textId="77777777" w:rsidR="00D701A8" w:rsidRPr="00D701A8" w:rsidRDefault="00D701A8" w:rsidP="00D701A8">
            <w:pPr>
              <w:spacing w:line="440" w:lineRule="exact"/>
              <w:jc w:val="center"/>
              <w:rPr>
                <w:rFonts w:ascii="宋体" w:eastAsia="宋体" w:hAnsi="宋体" w:cs="Times New Roman"/>
                <w:sz w:val="24"/>
                <w:szCs w:val="24"/>
              </w:rPr>
            </w:pPr>
          </w:p>
        </w:tc>
        <w:tc>
          <w:tcPr>
            <w:tcW w:w="1928" w:type="dxa"/>
          </w:tcPr>
          <w:p w14:paraId="6ED9B1F0"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5</w:t>
            </w:r>
          </w:p>
        </w:tc>
        <w:tc>
          <w:tcPr>
            <w:tcW w:w="1417" w:type="dxa"/>
            <w:vAlign w:val="center"/>
          </w:tcPr>
          <w:p w14:paraId="308C2A5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10</w:t>
            </w:r>
          </w:p>
        </w:tc>
        <w:tc>
          <w:tcPr>
            <w:tcW w:w="1157" w:type="dxa"/>
          </w:tcPr>
          <w:p w14:paraId="0C402F15"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15</w:t>
            </w:r>
          </w:p>
        </w:tc>
      </w:tr>
      <w:tr w:rsidR="00D701A8" w:rsidRPr="00D701A8" w14:paraId="5F817298" w14:textId="77777777" w:rsidTr="00154F81">
        <w:trPr>
          <w:trHeight w:val="400"/>
          <w:jc w:val="center"/>
        </w:trPr>
        <w:tc>
          <w:tcPr>
            <w:tcW w:w="1500" w:type="dxa"/>
          </w:tcPr>
          <w:p w14:paraId="5F4E14E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lastRenderedPageBreak/>
              <w:t>合计</w:t>
            </w:r>
          </w:p>
        </w:tc>
        <w:tc>
          <w:tcPr>
            <w:tcW w:w="1500" w:type="dxa"/>
          </w:tcPr>
          <w:p w14:paraId="5183EC21"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10</w:t>
            </w:r>
          </w:p>
        </w:tc>
        <w:tc>
          <w:tcPr>
            <w:tcW w:w="1928" w:type="dxa"/>
          </w:tcPr>
          <w:p w14:paraId="4D069983"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30</w:t>
            </w:r>
          </w:p>
        </w:tc>
        <w:tc>
          <w:tcPr>
            <w:tcW w:w="1417" w:type="dxa"/>
            <w:vAlign w:val="center"/>
          </w:tcPr>
          <w:p w14:paraId="113C032B"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hint="eastAsia"/>
                <w:sz w:val="24"/>
                <w:szCs w:val="24"/>
              </w:rPr>
              <w:t>60</w:t>
            </w:r>
          </w:p>
        </w:tc>
        <w:tc>
          <w:tcPr>
            <w:tcW w:w="1157" w:type="dxa"/>
          </w:tcPr>
          <w:p w14:paraId="46525486" w14:textId="77777777" w:rsidR="00D701A8" w:rsidRPr="00D701A8" w:rsidRDefault="00D701A8" w:rsidP="00D701A8">
            <w:pPr>
              <w:spacing w:line="440" w:lineRule="exact"/>
              <w:jc w:val="center"/>
              <w:rPr>
                <w:rFonts w:ascii="宋体" w:eastAsia="宋体" w:hAnsi="宋体" w:cs="Times New Roman"/>
                <w:sz w:val="24"/>
                <w:szCs w:val="24"/>
              </w:rPr>
            </w:pPr>
            <w:r w:rsidRPr="00D701A8">
              <w:rPr>
                <w:rFonts w:ascii="宋体" w:eastAsia="宋体" w:hAnsi="宋体" w:cs="Times New Roman"/>
                <w:sz w:val="24"/>
                <w:szCs w:val="24"/>
              </w:rPr>
              <w:t>100</w:t>
            </w:r>
          </w:p>
        </w:tc>
      </w:tr>
    </w:tbl>
    <w:p w14:paraId="041609DD"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五、成绩评定</w:t>
      </w:r>
    </w:p>
    <w:p w14:paraId="5C851230"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（一）总成绩评定</w:t>
      </w:r>
    </w:p>
    <w:p w14:paraId="7817B066"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总成绩=平时成绩×</w:t>
      </w:r>
      <w:r w:rsidRPr="00D701A8">
        <w:rPr>
          <w:rFonts w:ascii="宋体" w:eastAsia="宋体" w:hAnsi="宋体" w:cs="Times New Roman" w:hint="eastAsia"/>
          <w:sz w:val="24"/>
          <w:szCs w:val="24"/>
        </w:rPr>
        <w:t>40</w:t>
      </w:r>
      <w:r w:rsidRPr="00D701A8">
        <w:rPr>
          <w:rFonts w:ascii="宋体" w:eastAsia="宋体" w:hAnsi="宋体" w:cs="Times New Roman"/>
          <w:sz w:val="24"/>
          <w:szCs w:val="24"/>
        </w:rPr>
        <w:t>%+期末成绩×</w:t>
      </w:r>
      <w:r w:rsidRPr="00D701A8">
        <w:rPr>
          <w:rFonts w:ascii="宋体" w:eastAsia="宋体" w:hAnsi="宋体" w:cs="Times New Roman" w:hint="eastAsia"/>
          <w:sz w:val="24"/>
          <w:szCs w:val="24"/>
        </w:rPr>
        <w:t>6</w:t>
      </w:r>
      <w:r w:rsidRPr="00D701A8">
        <w:rPr>
          <w:rFonts w:ascii="宋体" w:eastAsia="宋体" w:hAnsi="宋体" w:cs="Times New Roman"/>
          <w:sz w:val="24"/>
          <w:szCs w:val="24"/>
        </w:rPr>
        <w:t>0%</w:t>
      </w:r>
      <w:r w:rsidRPr="00D701A8">
        <w:rPr>
          <w:rFonts w:ascii="宋体" w:eastAsia="宋体" w:hAnsi="宋体" w:cs="Times New Roman" w:hint="eastAsia"/>
          <w:sz w:val="24"/>
          <w:szCs w:val="24"/>
        </w:rPr>
        <w:t>.</w:t>
      </w:r>
    </w:p>
    <w:p w14:paraId="3FD727A6" w14:textId="77777777" w:rsidR="00D701A8" w:rsidRPr="00D701A8" w:rsidRDefault="00D701A8" w:rsidP="00D701A8">
      <w:pPr>
        <w:spacing w:beforeLines="50" w:before="156" w:afterLines="50" w:after="156"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（二）平时成绩评定</w:t>
      </w:r>
    </w:p>
    <w:p w14:paraId="3C18E90A"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sz w:val="24"/>
          <w:szCs w:val="24"/>
        </w:rPr>
        <w:t>平时成绩（100%）=</w:t>
      </w:r>
      <w:r w:rsidRPr="00D701A8">
        <w:rPr>
          <w:rFonts w:ascii="Times New Roman" w:eastAsia="宋体" w:hAnsi="Times New Roman" w:cs="Times New Roman" w:hint="eastAsia"/>
          <w:sz w:val="24"/>
          <w:szCs w:val="24"/>
        </w:rPr>
        <w:t>课堂</w:t>
      </w:r>
      <w:r w:rsidRPr="00D701A8">
        <w:rPr>
          <w:rFonts w:ascii="宋体" w:eastAsia="宋体" w:hAnsi="宋体" w:cs="宋体" w:hint="eastAsia"/>
          <w:sz w:val="24"/>
          <w:szCs w:val="24"/>
        </w:rPr>
        <w:t>表现</w:t>
      </w:r>
      <w:r w:rsidRPr="00D701A8">
        <w:rPr>
          <w:rFonts w:ascii="宋体" w:eastAsia="宋体" w:hAnsi="宋体" w:cs="Times New Roman"/>
          <w:sz w:val="24"/>
          <w:szCs w:val="24"/>
        </w:rPr>
        <w:t>（</w:t>
      </w:r>
      <w:r w:rsidRPr="00D701A8">
        <w:rPr>
          <w:rFonts w:ascii="宋体" w:eastAsia="宋体" w:hAnsi="宋体" w:cs="Times New Roman" w:hint="eastAsia"/>
          <w:sz w:val="24"/>
          <w:szCs w:val="24"/>
        </w:rPr>
        <w:t>25</w:t>
      </w:r>
      <w:r w:rsidRPr="00D701A8">
        <w:rPr>
          <w:rFonts w:ascii="宋体" w:eastAsia="宋体" w:hAnsi="宋体" w:cs="Times New Roman"/>
          <w:sz w:val="24"/>
          <w:szCs w:val="24"/>
        </w:rPr>
        <w:t>%）</w:t>
      </w:r>
      <w:r w:rsidRPr="00D701A8">
        <w:rPr>
          <w:rFonts w:ascii="宋体" w:eastAsia="宋体" w:hAnsi="宋体" w:cs="宋体" w:hint="eastAsia"/>
          <w:sz w:val="24"/>
          <w:szCs w:val="24"/>
        </w:rPr>
        <w:t>+平时作业及测试</w:t>
      </w:r>
      <w:r w:rsidRPr="00D701A8">
        <w:rPr>
          <w:rFonts w:ascii="宋体" w:eastAsia="宋体" w:hAnsi="宋体" w:cs="Times New Roman"/>
          <w:sz w:val="24"/>
          <w:szCs w:val="24"/>
        </w:rPr>
        <w:t>（</w:t>
      </w:r>
      <w:r w:rsidRPr="00D701A8">
        <w:rPr>
          <w:rFonts w:ascii="宋体" w:eastAsia="宋体" w:hAnsi="宋体" w:cs="Times New Roman" w:hint="eastAsia"/>
          <w:sz w:val="24"/>
          <w:szCs w:val="24"/>
        </w:rPr>
        <w:t>75</w:t>
      </w:r>
      <w:r w:rsidRPr="00D701A8">
        <w:rPr>
          <w:rFonts w:ascii="宋体" w:eastAsia="宋体" w:hAnsi="宋体" w:cs="Times New Roman"/>
          <w:sz w:val="24"/>
          <w:szCs w:val="24"/>
        </w:rPr>
        <w:t>%）</w:t>
      </w:r>
      <w:r w:rsidRPr="00D701A8">
        <w:rPr>
          <w:rFonts w:ascii="宋体" w:eastAsia="宋体" w:hAnsi="宋体" w:cs="Times New Roman" w:hint="eastAsia"/>
          <w:sz w:val="24"/>
          <w:szCs w:val="24"/>
        </w:rPr>
        <w:t>.</w:t>
      </w:r>
    </w:p>
    <w:p w14:paraId="22B10764"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（三）期末成绩评定</w:t>
      </w:r>
    </w:p>
    <w:p w14:paraId="7C754A3C"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Times New Roman" w:eastAsia="宋体" w:hAnsi="Times New Roman" w:cs="Times New Roman"/>
          <w:sz w:val="24"/>
          <w:szCs w:val="24"/>
        </w:rPr>
        <w:t>期末考核主要考查学生对</w:t>
      </w:r>
      <w:r w:rsidRPr="00D701A8">
        <w:rPr>
          <w:rFonts w:ascii="Times New Roman" w:eastAsia="宋体" w:hAnsi="Times New Roman" w:cs="Times New Roman" w:hint="eastAsia"/>
          <w:sz w:val="24"/>
          <w:szCs w:val="24"/>
        </w:rPr>
        <w:t>线性代数</w:t>
      </w:r>
      <w:r w:rsidRPr="00D701A8">
        <w:rPr>
          <w:rFonts w:ascii="Times New Roman" w:eastAsia="宋体" w:hAnsi="Times New Roman" w:cs="Times New Roman"/>
          <w:sz w:val="24"/>
          <w:szCs w:val="24"/>
        </w:rPr>
        <w:t>的基本概念、基本理论的理解，以及运用这些知识解决问题的能力等</w:t>
      </w:r>
      <w:r w:rsidRPr="00D701A8">
        <w:rPr>
          <w:rFonts w:ascii="Times New Roman" w:eastAsia="宋体" w:hAnsi="Times New Roman" w:cs="Times New Roman" w:hint="eastAsia"/>
          <w:sz w:val="24"/>
          <w:szCs w:val="24"/>
        </w:rPr>
        <w:t>.</w:t>
      </w:r>
      <w:r w:rsidRPr="00D701A8">
        <w:rPr>
          <w:rFonts w:ascii="Times New Roman" w:eastAsia="宋体" w:hAnsi="Times New Roman" w:cs="Times New Roman"/>
          <w:sz w:val="24"/>
          <w:szCs w:val="24"/>
        </w:rPr>
        <w:t>方式为闭卷考试</w:t>
      </w:r>
      <w:r w:rsidRPr="00D701A8">
        <w:rPr>
          <w:rFonts w:ascii="Times New Roman" w:eastAsia="宋体" w:hAnsi="Times New Roman" w:cs="Times New Roman" w:hint="eastAsia"/>
          <w:sz w:val="24"/>
          <w:szCs w:val="24"/>
        </w:rPr>
        <w:t>.</w:t>
      </w:r>
      <w:r w:rsidRPr="00D701A8">
        <w:rPr>
          <w:rFonts w:ascii="Times New Roman" w:eastAsia="宋体" w:hAnsi="Times New Roman" w:cs="Times New Roman"/>
          <w:sz w:val="24"/>
          <w:szCs w:val="24"/>
        </w:rPr>
        <w:t>要求学生掌握</w:t>
      </w:r>
      <w:r w:rsidRPr="00D701A8">
        <w:rPr>
          <w:rFonts w:ascii="Times New Roman" w:eastAsia="宋体" w:hAnsi="Times New Roman" w:cs="Times New Roman" w:hint="eastAsia"/>
          <w:sz w:val="24"/>
          <w:szCs w:val="24"/>
        </w:rPr>
        <w:t>线性代数</w:t>
      </w:r>
      <w:r w:rsidRPr="00D701A8">
        <w:rPr>
          <w:rFonts w:ascii="Times New Roman" w:eastAsia="宋体" w:hAnsi="Times New Roman" w:cs="Times New Roman"/>
          <w:sz w:val="24"/>
          <w:szCs w:val="24"/>
        </w:rPr>
        <w:t>的基本概念</w:t>
      </w:r>
      <w:r w:rsidRPr="00D701A8">
        <w:rPr>
          <w:rFonts w:ascii="Times New Roman" w:eastAsia="宋体" w:hAnsi="Times New Roman" w:cs="Times New Roman" w:hint="eastAsia"/>
          <w:sz w:val="24"/>
          <w:szCs w:val="24"/>
        </w:rPr>
        <w:t>、基本理论</w:t>
      </w:r>
      <w:r w:rsidRPr="00D701A8">
        <w:rPr>
          <w:rFonts w:ascii="Times New Roman" w:eastAsia="宋体" w:hAnsi="Times New Roman" w:cs="Times New Roman"/>
          <w:sz w:val="24"/>
          <w:szCs w:val="24"/>
        </w:rPr>
        <w:t>，能运用所学知识解决相关问题</w:t>
      </w:r>
      <w:r w:rsidRPr="00D701A8">
        <w:rPr>
          <w:rFonts w:ascii="Times New Roman" w:eastAsia="宋体" w:hAnsi="Times New Roman" w:cs="Times New Roman" w:hint="eastAsia"/>
          <w:sz w:val="24"/>
          <w:szCs w:val="24"/>
        </w:rPr>
        <w:t>.</w:t>
      </w:r>
    </w:p>
    <w:p w14:paraId="3AADE7DE" w14:textId="77777777" w:rsidR="00D701A8" w:rsidRPr="00D701A8" w:rsidRDefault="00D701A8" w:rsidP="00D701A8">
      <w:pPr>
        <w:spacing w:beforeLines="50" w:before="156" w:afterLines="50" w:after="156"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六、使用教材、相关推荐书目及课程资源</w:t>
      </w:r>
    </w:p>
    <w:p w14:paraId="3CA50418" w14:textId="77777777" w:rsidR="00D701A8" w:rsidRPr="00D701A8" w:rsidRDefault="00D701A8" w:rsidP="00D701A8">
      <w:pPr>
        <w:spacing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（一）使用教材</w:t>
      </w:r>
    </w:p>
    <w:p w14:paraId="219ADB65" w14:textId="77777777" w:rsidR="00D701A8" w:rsidRPr="00D701A8" w:rsidRDefault="00D701A8" w:rsidP="00D701A8">
      <w:pPr>
        <w:adjustRightInd w:val="0"/>
        <w:snapToGrid w:val="0"/>
        <w:spacing w:line="42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黄秋和、莫京兰、宁桂英主编：《线性代数》，武汉大学出版社，</w:t>
      </w:r>
      <w:r w:rsidRPr="00D701A8">
        <w:rPr>
          <w:rFonts w:ascii="宋体" w:eastAsia="宋体" w:hAnsi="宋体" w:cs="Times New Roman"/>
          <w:sz w:val="24"/>
          <w:szCs w:val="24"/>
        </w:rPr>
        <w:t>201</w:t>
      </w:r>
      <w:r w:rsidRPr="00D701A8">
        <w:rPr>
          <w:rFonts w:ascii="宋体" w:eastAsia="宋体" w:hAnsi="宋体" w:cs="Times New Roman" w:hint="eastAsia"/>
          <w:sz w:val="24"/>
          <w:szCs w:val="24"/>
        </w:rPr>
        <w:t>8年版.</w:t>
      </w:r>
    </w:p>
    <w:p w14:paraId="4CDF80E4" w14:textId="77777777" w:rsidR="00D701A8" w:rsidRPr="00D701A8" w:rsidRDefault="00D701A8" w:rsidP="00D701A8">
      <w:pPr>
        <w:spacing w:line="440" w:lineRule="exact"/>
        <w:ind w:firstLineChars="200" w:firstLine="560"/>
        <w:rPr>
          <w:rFonts w:ascii="宋体" w:eastAsia="宋体" w:hAnsi="宋体" w:cs="Times New Roman"/>
          <w:sz w:val="24"/>
          <w:szCs w:val="24"/>
        </w:rPr>
      </w:pPr>
      <w:r w:rsidRPr="00D701A8">
        <w:rPr>
          <w:rFonts w:ascii="黑体" w:eastAsia="黑体" w:hAnsi="黑体" w:cs="Times New Roman" w:hint="eastAsia"/>
          <w:sz w:val="28"/>
          <w:szCs w:val="28"/>
        </w:rPr>
        <w:t>（二）相关推荐书目</w:t>
      </w:r>
    </w:p>
    <w:p w14:paraId="35608471" w14:textId="77777777" w:rsidR="00D701A8" w:rsidRPr="00D701A8" w:rsidRDefault="00D701A8" w:rsidP="00D701A8">
      <w:pPr>
        <w:spacing w:line="42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1.同济大学数学系编：《线性代数》，高等教育出版社，</w:t>
      </w:r>
      <w:r w:rsidRPr="00D701A8">
        <w:rPr>
          <w:rFonts w:ascii="宋体" w:eastAsia="宋体" w:hAnsi="宋体" w:cs="Times New Roman"/>
          <w:sz w:val="24"/>
          <w:szCs w:val="24"/>
        </w:rPr>
        <w:t>20</w:t>
      </w:r>
      <w:r w:rsidRPr="00D701A8">
        <w:rPr>
          <w:rFonts w:ascii="宋体" w:eastAsia="宋体" w:hAnsi="宋体" w:cs="Times New Roman" w:hint="eastAsia"/>
          <w:sz w:val="24"/>
          <w:szCs w:val="24"/>
        </w:rPr>
        <w:t>16年版；</w:t>
      </w:r>
    </w:p>
    <w:p w14:paraId="52C5C62E" w14:textId="77777777" w:rsidR="00D701A8" w:rsidRPr="00D701A8" w:rsidRDefault="00D701A8" w:rsidP="00D701A8">
      <w:pPr>
        <w:spacing w:line="42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2.</w:t>
      </w:r>
      <w:proofErr w:type="gramStart"/>
      <w:r w:rsidRPr="00D701A8">
        <w:rPr>
          <w:rFonts w:ascii="宋体" w:eastAsia="宋体" w:hAnsi="宋体" w:cs="Times New Roman" w:hint="eastAsia"/>
          <w:sz w:val="24"/>
          <w:szCs w:val="24"/>
        </w:rPr>
        <w:t>吴赣昌编</w:t>
      </w:r>
      <w:proofErr w:type="gramEnd"/>
      <w:r w:rsidRPr="00D701A8">
        <w:rPr>
          <w:rFonts w:ascii="宋体" w:eastAsia="宋体" w:hAnsi="宋体" w:cs="Times New Roman" w:hint="eastAsia"/>
          <w:sz w:val="24"/>
          <w:szCs w:val="24"/>
        </w:rPr>
        <w:t>：《线性代数》，中国人民出版社，</w:t>
      </w:r>
      <w:r w:rsidRPr="00D701A8">
        <w:rPr>
          <w:rFonts w:ascii="宋体" w:eastAsia="宋体" w:hAnsi="宋体" w:cs="Times New Roman"/>
          <w:sz w:val="24"/>
          <w:szCs w:val="24"/>
        </w:rPr>
        <w:t>20</w:t>
      </w:r>
      <w:r w:rsidRPr="00D701A8">
        <w:rPr>
          <w:rFonts w:ascii="宋体" w:eastAsia="宋体" w:hAnsi="宋体" w:cs="Times New Roman" w:hint="eastAsia"/>
          <w:sz w:val="24"/>
          <w:szCs w:val="24"/>
        </w:rPr>
        <w:t>17年版；</w:t>
      </w:r>
    </w:p>
    <w:p w14:paraId="0850B878" w14:textId="77777777" w:rsidR="00D701A8" w:rsidRPr="00D701A8" w:rsidRDefault="00D701A8" w:rsidP="00D701A8">
      <w:pPr>
        <w:spacing w:line="42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3.李</w:t>
      </w:r>
      <w:proofErr w:type="gramStart"/>
      <w:r w:rsidRPr="00D701A8">
        <w:rPr>
          <w:rFonts w:ascii="宋体" w:eastAsia="宋体" w:hAnsi="宋体" w:cs="Times New Roman" w:hint="eastAsia"/>
          <w:sz w:val="24"/>
          <w:szCs w:val="24"/>
        </w:rPr>
        <w:t>世</w:t>
      </w:r>
      <w:proofErr w:type="gramEnd"/>
      <w:r w:rsidRPr="00D701A8">
        <w:rPr>
          <w:rFonts w:ascii="宋体" w:eastAsia="宋体" w:hAnsi="宋体" w:cs="Times New Roman" w:hint="eastAsia"/>
          <w:sz w:val="24"/>
          <w:szCs w:val="24"/>
        </w:rPr>
        <w:t>栋等编：《线性代数》，科学出版社，</w:t>
      </w:r>
      <w:r w:rsidRPr="00D701A8">
        <w:rPr>
          <w:rFonts w:ascii="宋体" w:eastAsia="宋体" w:hAnsi="宋体" w:cs="Times New Roman"/>
          <w:sz w:val="24"/>
          <w:szCs w:val="24"/>
        </w:rPr>
        <w:t>2000</w:t>
      </w:r>
      <w:r w:rsidRPr="00D701A8">
        <w:rPr>
          <w:rFonts w:ascii="宋体" w:eastAsia="宋体" w:hAnsi="宋体" w:cs="Times New Roman" w:hint="eastAsia"/>
          <w:sz w:val="24"/>
          <w:szCs w:val="24"/>
        </w:rPr>
        <w:t>年版；</w:t>
      </w:r>
    </w:p>
    <w:p w14:paraId="1BC17A56"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4.</w:t>
      </w:r>
      <w:proofErr w:type="gramStart"/>
      <w:r w:rsidRPr="00D701A8">
        <w:rPr>
          <w:rFonts w:ascii="宋体" w:eastAsia="宋体" w:hAnsi="宋体" w:cs="Times New Roman" w:hint="eastAsia"/>
          <w:sz w:val="24"/>
          <w:szCs w:val="24"/>
        </w:rPr>
        <w:t>王纪林编</w:t>
      </w:r>
      <w:proofErr w:type="gramEnd"/>
      <w:r w:rsidRPr="00D701A8">
        <w:rPr>
          <w:rFonts w:ascii="宋体" w:eastAsia="宋体" w:hAnsi="宋体" w:cs="Times New Roman" w:hint="eastAsia"/>
          <w:sz w:val="24"/>
          <w:szCs w:val="24"/>
        </w:rPr>
        <w:t>：《线性代数》，科学出版社，</w:t>
      </w:r>
      <w:r w:rsidRPr="00D701A8">
        <w:rPr>
          <w:rFonts w:ascii="宋体" w:eastAsia="宋体" w:hAnsi="宋体" w:cs="Times New Roman"/>
          <w:sz w:val="24"/>
          <w:szCs w:val="24"/>
        </w:rPr>
        <w:t>2003</w:t>
      </w:r>
      <w:r w:rsidRPr="00D701A8">
        <w:rPr>
          <w:rFonts w:ascii="宋体" w:eastAsia="宋体" w:hAnsi="宋体" w:cs="Times New Roman" w:hint="eastAsia"/>
          <w:sz w:val="24"/>
          <w:szCs w:val="24"/>
        </w:rPr>
        <w:t>年版；</w:t>
      </w:r>
    </w:p>
    <w:p w14:paraId="687EE532"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5</w:t>
      </w:r>
      <w:r w:rsidRPr="00D701A8">
        <w:rPr>
          <w:rFonts w:ascii="宋体" w:eastAsia="宋体" w:hAnsi="宋体" w:cs="Times New Roman"/>
          <w:sz w:val="24"/>
          <w:szCs w:val="24"/>
        </w:rPr>
        <w:t>.</w:t>
      </w:r>
      <w:r w:rsidRPr="00D701A8">
        <w:rPr>
          <w:rFonts w:ascii="宋体" w:eastAsia="宋体" w:hAnsi="宋体" w:cs="Times New Roman" w:hint="eastAsia"/>
          <w:sz w:val="24"/>
          <w:szCs w:val="24"/>
        </w:rPr>
        <w:t>华中科技大学数学与统计学院编：《线性代数》，高等教育出版社，</w:t>
      </w:r>
      <w:r w:rsidRPr="00D701A8">
        <w:rPr>
          <w:rFonts w:ascii="宋体" w:eastAsia="宋体" w:hAnsi="宋体" w:cs="Times New Roman"/>
          <w:sz w:val="24"/>
          <w:szCs w:val="24"/>
        </w:rPr>
        <w:t>201</w:t>
      </w:r>
      <w:r w:rsidRPr="00D701A8">
        <w:rPr>
          <w:rFonts w:ascii="宋体" w:eastAsia="宋体" w:hAnsi="宋体" w:cs="Times New Roman" w:hint="eastAsia"/>
          <w:sz w:val="24"/>
          <w:szCs w:val="24"/>
        </w:rPr>
        <w:t>9年版.</w:t>
      </w:r>
    </w:p>
    <w:p w14:paraId="672B9298"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t>（三）课程资源</w:t>
      </w:r>
    </w:p>
    <w:p w14:paraId="0DA3AC7C" w14:textId="77777777" w:rsidR="00D701A8" w:rsidRPr="00D701A8" w:rsidRDefault="00D701A8" w:rsidP="00D701A8">
      <w:pPr>
        <w:adjustRightInd w:val="0"/>
        <w:snapToGrid w:val="0"/>
        <w:spacing w:line="400" w:lineRule="exact"/>
        <w:ind w:firstLineChars="200" w:firstLine="480"/>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1.</w:t>
      </w:r>
      <w:hyperlink r:id="rId24" w:tgtFrame="https://zhuanlan.zhihu.com/p/_blank" w:history="1">
        <w:r w:rsidRPr="00D701A8">
          <w:rPr>
            <w:rFonts w:ascii="宋体" w:eastAsia="宋体" w:hAnsi="宋体" w:cs="Times New Roman" w:hint="eastAsia"/>
            <w:bCs/>
            <w:kern w:val="0"/>
            <w:sz w:val="24"/>
            <w:szCs w:val="24"/>
          </w:rPr>
          <w:t>麻省理工公开课：线性代数</w:t>
        </w:r>
      </w:hyperlink>
      <w:r w:rsidRPr="00D701A8">
        <w:rPr>
          <w:rFonts w:ascii="宋体" w:eastAsia="宋体" w:hAnsi="宋体" w:cs="Times New Roman" w:hint="eastAsia"/>
          <w:bCs/>
          <w:kern w:val="0"/>
          <w:sz w:val="24"/>
          <w:szCs w:val="24"/>
        </w:rPr>
        <w:t>.</w:t>
      </w:r>
    </w:p>
    <w:p w14:paraId="5B1CCDAA" w14:textId="77777777" w:rsidR="00D701A8" w:rsidRPr="00D701A8" w:rsidRDefault="00D701A8" w:rsidP="00D701A8">
      <w:pPr>
        <w:adjustRightInd w:val="0"/>
        <w:snapToGrid w:val="0"/>
        <w:spacing w:line="400" w:lineRule="exact"/>
        <w:ind w:firstLineChars="200" w:firstLine="480"/>
        <w:rPr>
          <w:rFonts w:ascii="Times New Roman" w:eastAsia="宋体" w:hAnsi="Times New Roman" w:cs="Times New Roman"/>
          <w:bCs/>
          <w:kern w:val="0"/>
          <w:sz w:val="24"/>
          <w:szCs w:val="24"/>
        </w:rPr>
      </w:pPr>
      <w:r w:rsidRPr="00D701A8">
        <w:rPr>
          <w:rFonts w:ascii="宋体" w:eastAsia="宋体" w:hAnsi="宋体" w:cs="Times New Roman" w:hint="eastAsia"/>
          <w:bCs/>
          <w:kern w:val="0"/>
          <w:sz w:val="24"/>
          <w:szCs w:val="24"/>
        </w:rPr>
        <w:t>网址：</w:t>
      </w:r>
      <w:r w:rsidRPr="00D701A8">
        <w:rPr>
          <w:rFonts w:ascii="Times New Roman" w:eastAsia="宋体" w:hAnsi="Times New Roman" w:cs="Times New Roman"/>
          <w:szCs w:val="24"/>
        </w:rPr>
        <w:fldChar w:fldCharType="begin"/>
      </w:r>
      <w:r w:rsidRPr="00D701A8">
        <w:rPr>
          <w:rFonts w:ascii="Times New Roman" w:eastAsia="宋体" w:hAnsi="Times New Roman" w:cs="Times New Roman"/>
          <w:szCs w:val="24"/>
        </w:rPr>
        <w:instrText xml:space="preserve"> HYPERLINK "http://open.163.com/newview/movie/courseintro?newurl=%2Fspecial%2Fopencourse%2Fdaishu.html"</w:instrText>
      </w:r>
      <w:r w:rsidRPr="00D701A8">
        <w:rPr>
          <w:rFonts w:ascii="Times New Roman" w:eastAsia="宋体" w:hAnsi="Times New Roman" w:cs="Times New Roman"/>
          <w:szCs w:val="24"/>
        </w:rPr>
      </w:r>
      <w:r w:rsidRPr="00D701A8">
        <w:rPr>
          <w:rFonts w:ascii="Times New Roman" w:eastAsia="宋体" w:hAnsi="Times New Roman" w:cs="Times New Roman"/>
          <w:szCs w:val="24"/>
        </w:rPr>
        <w:fldChar w:fldCharType="separate"/>
      </w:r>
      <w:r w:rsidRPr="00D701A8">
        <w:rPr>
          <w:rFonts w:ascii="Times New Roman" w:eastAsia="宋体" w:hAnsi="Times New Roman" w:cs="Times New Roman"/>
          <w:bCs/>
          <w:kern w:val="0"/>
          <w:sz w:val="24"/>
          <w:szCs w:val="24"/>
        </w:rPr>
        <w:t>http://open.163.com/newview/movie/courseintro?newurl=%2Fspecial%</w:t>
      </w:r>
    </w:p>
    <w:p w14:paraId="7B0ACA92" w14:textId="77777777" w:rsidR="00D701A8" w:rsidRPr="00D701A8" w:rsidRDefault="00D701A8" w:rsidP="00D701A8">
      <w:pPr>
        <w:adjustRightInd w:val="0"/>
        <w:snapToGrid w:val="0"/>
        <w:spacing w:line="400" w:lineRule="exact"/>
        <w:rPr>
          <w:rFonts w:ascii="Times New Roman" w:eastAsia="宋体" w:hAnsi="Times New Roman" w:cs="Times New Roman"/>
          <w:bCs/>
          <w:kern w:val="0"/>
          <w:sz w:val="24"/>
          <w:szCs w:val="24"/>
        </w:rPr>
      </w:pPr>
      <w:r w:rsidRPr="00D701A8">
        <w:rPr>
          <w:rFonts w:ascii="Times New Roman" w:eastAsia="宋体" w:hAnsi="Times New Roman" w:cs="Times New Roman"/>
          <w:bCs/>
          <w:kern w:val="0"/>
          <w:sz w:val="24"/>
          <w:szCs w:val="24"/>
        </w:rPr>
        <w:t>2Fopencourse%2Fdaishu.html</w:t>
      </w:r>
      <w:r w:rsidRPr="00D701A8">
        <w:rPr>
          <w:rFonts w:ascii="Times New Roman" w:eastAsia="宋体" w:hAnsi="Times New Roman" w:cs="Times New Roman"/>
          <w:bCs/>
          <w:kern w:val="0"/>
          <w:sz w:val="24"/>
          <w:szCs w:val="24"/>
        </w:rPr>
        <w:fldChar w:fldCharType="end"/>
      </w:r>
    </w:p>
    <w:p w14:paraId="680A3EBE" w14:textId="77777777" w:rsidR="00D701A8" w:rsidRPr="00D701A8" w:rsidRDefault="00D701A8" w:rsidP="00D701A8">
      <w:pPr>
        <w:adjustRightInd w:val="0"/>
        <w:snapToGrid w:val="0"/>
        <w:spacing w:line="400" w:lineRule="exact"/>
        <w:ind w:firstLineChars="200" w:firstLine="480"/>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课程主讲人：</w:t>
      </w:r>
      <w:r w:rsidRPr="00D701A8">
        <w:rPr>
          <w:rFonts w:ascii="Times New Roman" w:eastAsia="宋体" w:hAnsi="Times New Roman" w:cs="Times New Roman"/>
          <w:bCs/>
          <w:kern w:val="0"/>
          <w:sz w:val="24"/>
          <w:szCs w:val="24"/>
        </w:rPr>
        <w:t>Gilbert Strang</w:t>
      </w:r>
      <w:r w:rsidRPr="00D701A8">
        <w:rPr>
          <w:rFonts w:ascii="宋体" w:eastAsia="宋体" w:hAnsi="宋体" w:cs="Times New Roman" w:hint="eastAsia"/>
          <w:bCs/>
          <w:kern w:val="0"/>
          <w:sz w:val="24"/>
          <w:szCs w:val="24"/>
        </w:rPr>
        <w:t xml:space="preserve"> 教授.</w:t>
      </w:r>
    </w:p>
    <w:p w14:paraId="6C15FB07" w14:textId="77777777" w:rsidR="00D701A8" w:rsidRPr="00D701A8" w:rsidRDefault="00D701A8" w:rsidP="00D701A8">
      <w:pPr>
        <w:adjustRightInd w:val="0"/>
        <w:snapToGrid w:val="0"/>
        <w:spacing w:line="400" w:lineRule="exact"/>
        <w:ind w:firstLineChars="200" w:firstLine="480"/>
        <w:rPr>
          <w:rFonts w:ascii="宋体" w:eastAsia="宋体" w:hAnsi="宋体" w:cs="Times New Roman"/>
          <w:bCs/>
          <w:kern w:val="0"/>
          <w:sz w:val="24"/>
          <w:szCs w:val="24"/>
        </w:rPr>
      </w:pPr>
      <w:r w:rsidRPr="00D701A8">
        <w:rPr>
          <w:rFonts w:ascii="宋体" w:eastAsia="宋体" w:hAnsi="宋体" w:cs="Times New Roman" w:hint="eastAsia"/>
          <w:bCs/>
          <w:kern w:val="0"/>
          <w:sz w:val="24"/>
          <w:szCs w:val="24"/>
        </w:rPr>
        <w:t>2.</w:t>
      </w:r>
      <w:hyperlink r:id="rId25" w:tgtFrame="https://zhuanlan.zhihu.com/p/_blank" w:history="1">
        <w:r w:rsidRPr="00D701A8">
          <w:rPr>
            <w:rFonts w:ascii="宋体" w:eastAsia="宋体" w:hAnsi="宋体" w:cs="Times New Roman" w:hint="eastAsia"/>
            <w:bCs/>
            <w:kern w:val="0"/>
            <w:sz w:val="24"/>
            <w:szCs w:val="24"/>
          </w:rPr>
          <w:t>可汗学院公开课：线性代数</w:t>
        </w:r>
      </w:hyperlink>
      <w:r w:rsidRPr="00D701A8">
        <w:rPr>
          <w:rFonts w:ascii="宋体" w:eastAsia="宋体" w:hAnsi="宋体" w:cs="Times New Roman" w:hint="eastAsia"/>
          <w:bCs/>
          <w:kern w:val="0"/>
          <w:sz w:val="24"/>
          <w:szCs w:val="24"/>
        </w:rPr>
        <w:t>.</w:t>
      </w:r>
    </w:p>
    <w:p w14:paraId="224C2CFD" w14:textId="77777777" w:rsidR="00D701A8" w:rsidRPr="00D701A8" w:rsidRDefault="00D701A8" w:rsidP="00D701A8">
      <w:pPr>
        <w:adjustRightInd w:val="0"/>
        <w:snapToGrid w:val="0"/>
        <w:spacing w:line="400" w:lineRule="exact"/>
        <w:ind w:firstLineChars="200" w:firstLine="480"/>
        <w:rPr>
          <w:rFonts w:ascii="Times New Roman" w:eastAsia="宋体" w:hAnsi="Times New Roman" w:cs="Times New Roman"/>
          <w:bCs/>
          <w:kern w:val="0"/>
          <w:sz w:val="24"/>
          <w:szCs w:val="24"/>
        </w:rPr>
      </w:pPr>
      <w:r w:rsidRPr="00D701A8">
        <w:rPr>
          <w:rFonts w:ascii="宋体" w:eastAsia="宋体" w:hAnsi="宋体" w:cs="Times New Roman" w:hint="eastAsia"/>
          <w:bCs/>
          <w:kern w:val="0"/>
          <w:sz w:val="24"/>
          <w:szCs w:val="24"/>
        </w:rPr>
        <w:t>网址：</w:t>
      </w:r>
      <w:r w:rsidRPr="00D701A8">
        <w:rPr>
          <w:rFonts w:ascii="Times New Roman" w:eastAsia="宋体" w:hAnsi="Times New Roman" w:cs="Times New Roman"/>
          <w:szCs w:val="24"/>
        </w:rPr>
        <w:fldChar w:fldCharType="begin"/>
      </w:r>
      <w:r w:rsidRPr="00D701A8">
        <w:rPr>
          <w:rFonts w:ascii="Times New Roman" w:eastAsia="宋体" w:hAnsi="Times New Roman" w:cs="Times New Roman"/>
          <w:szCs w:val="24"/>
        </w:rPr>
        <w:instrText xml:space="preserve"> HYPERLINK "http://open.163.com/newview/movie/courseintro?newurl=%2Fspecial%2FKhan%2Flinearalgebra.html"</w:instrText>
      </w:r>
      <w:r w:rsidRPr="00D701A8">
        <w:rPr>
          <w:rFonts w:ascii="Times New Roman" w:eastAsia="宋体" w:hAnsi="Times New Roman" w:cs="Times New Roman"/>
          <w:szCs w:val="24"/>
        </w:rPr>
      </w:r>
      <w:r w:rsidRPr="00D701A8">
        <w:rPr>
          <w:rFonts w:ascii="Times New Roman" w:eastAsia="宋体" w:hAnsi="Times New Roman" w:cs="Times New Roman"/>
          <w:szCs w:val="24"/>
        </w:rPr>
        <w:fldChar w:fldCharType="separate"/>
      </w:r>
      <w:r w:rsidRPr="00D701A8">
        <w:rPr>
          <w:rFonts w:ascii="Times New Roman" w:eastAsia="宋体" w:hAnsi="Times New Roman" w:cs="Times New Roman"/>
          <w:bCs/>
          <w:kern w:val="0"/>
          <w:sz w:val="24"/>
          <w:szCs w:val="24"/>
        </w:rPr>
        <w:t>http://open.163.com/newview/movie/courseintro?newurl=%2Fspecial%</w:t>
      </w:r>
    </w:p>
    <w:p w14:paraId="5F6699AF" w14:textId="77777777" w:rsidR="00D701A8" w:rsidRPr="00D701A8" w:rsidRDefault="00D701A8" w:rsidP="00D701A8">
      <w:pPr>
        <w:adjustRightInd w:val="0"/>
        <w:snapToGrid w:val="0"/>
        <w:spacing w:line="400" w:lineRule="exact"/>
        <w:rPr>
          <w:rFonts w:ascii="宋体" w:eastAsia="宋体" w:hAnsi="宋体" w:cs="Times New Roman"/>
          <w:sz w:val="24"/>
          <w:szCs w:val="24"/>
        </w:rPr>
      </w:pPr>
      <w:r w:rsidRPr="00D701A8">
        <w:rPr>
          <w:rFonts w:ascii="Times New Roman" w:eastAsia="宋体" w:hAnsi="Times New Roman" w:cs="Times New Roman"/>
          <w:bCs/>
          <w:kern w:val="0"/>
          <w:sz w:val="24"/>
          <w:szCs w:val="24"/>
        </w:rPr>
        <w:t>2FKhan%2Flinearalgebra.html</w:t>
      </w:r>
      <w:r w:rsidRPr="00D701A8">
        <w:rPr>
          <w:rFonts w:ascii="Times New Roman" w:eastAsia="宋体" w:hAnsi="Times New Roman" w:cs="Times New Roman"/>
          <w:bCs/>
          <w:kern w:val="0"/>
          <w:sz w:val="24"/>
          <w:szCs w:val="24"/>
        </w:rPr>
        <w:fldChar w:fldCharType="end"/>
      </w:r>
    </w:p>
    <w:p w14:paraId="7E22BC1E" w14:textId="77777777" w:rsidR="00D701A8" w:rsidRPr="00D701A8" w:rsidRDefault="00D701A8" w:rsidP="00D701A8">
      <w:pPr>
        <w:spacing w:beforeLines="50" w:before="156" w:afterLines="50" w:after="156" w:line="440" w:lineRule="exact"/>
        <w:ind w:firstLineChars="200" w:firstLine="560"/>
        <w:rPr>
          <w:rFonts w:ascii="黑体" w:eastAsia="黑体" w:hAnsi="黑体" w:cs="Times New Roman"/>
          <w:sz w:val="28"/>
          <w:szCs w:val="28"/>
        </w:rPr>
      </w:pPr>
      <w:r w:rsidRPr="00D701A8">
        <w:rPr>
          <w:rFonts w:ascii="黑体" w:eastAsia="黑体" w:hAnsi="黑体" w:cs="Times New Roman" w:hint="eastAsia"/>
          <w:sz w:val="28"/>
          <w:szCs w:val="28"/>
        </w:rPr>
        <w:lastRenderedPageBreak/>
        <w:t>七、课程教学大纲制定依据</w:t>
      </w:r>
    </w:p>
    <w:p w14:paraId="1597BA2B" w14:textId="77777777" w:rsidR="00D701A8" w:rsidRPr="00D701A8" w:rsidRDefault="00D701A8" w:rsidP="00D701A8">
      <w:pPr>
        <w:spacing w:line="440" w:lineRule="exact"/>
        <w:ind w:firstLineChars="200" w:firstLine="480"/>
        <w:rPr>
          <w:rFonts w:ascii="宋体" w:eastAsia="宋体" w:hAnsi="宋体" w:cs="Times New Roman"/>
          <w:sz w:val="24"/>
          <w:szCs w:val="24"/>
        </w:rPr>
      </w:pPr>
      <w:r w:rsidRPr="00D701A8">
        <w:rPr>
          <w:rFonts w:ascii="宋体" w:eastAsia="宋体" w:hAnsi="宋体" w:cs="Times New Roman" w:hint="eastAsia"/>
          <w:sz w:val="24"/>
          <w:szCs w:val="24"/>
        </w:rPr>
        <w:t>本课程大纲依据</w:t>
      </w:r>
      <w:r w:rsidRPr="00D701A8">
        <w:rPr>
          <w:rFonts w:ascii="宋体" w:eastAsia="宋体" w:hAnsi="宋体" w:cs="宋体" w:hint="eastAsia"/>
          <w:sz w:val="24"/>
          <w:szCs w:val="24"/>
        </w:rPr>
        <w:t>2023</w:t>
      </w:r>
      <w:r w:rsidRPr="00D701A8">
        <w:rPr>
          <w:rFonts w:ascii="宋体" w:eastAsia="宋体" w:hAnsi="宋体" w:cs="Times New Roman" w:hint="eastAsia"/>
          <w:sz w:val="24"/>
          <w:szCs w:val="24"/>
        </w:rPr>
        <w:t>年生物工程专业人才培养方案制定.</w:t>
      </w:r>
    </w:p>
    <w:p w14:paraId="5B917DB8" w14:textId="77777777" w:rsidR="00DC353F" w:rsidRPr="00D701A8" w:rsidRDefault="00DC353F" w:rsidP="00D701A8">
      <w:pPr>
        <w:spacing w:line="440" w:lineRule="exact"/>
        <w:rPr>
          <w:rFonts w:ascii="宋体" w:eastAsia="宋体" w:hAnsi="宋体" w:cs="Times New Roman"/>
          <w:color w:val="000000"/>
          <w:sz w:val="24"/>
        </w:rPr>
      </w:pPr>
    </w:p>
    <w:p w14:paraId="19382EF2" w14:textId="747EA4FA"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64" w:name="_Toc149553431"/>
      <w:r w:rsidRPr="00DC353F">
        <w:rPr>
          <w:rFonts w:ascii="Calibri" w:eastAsia="宋体" w:hAnsi="Calibri" w:cs="Times New Roman"/>
          <w:b/>
          <w:kern w:val="44"/>
          <w:sz w:val="36"/>
        </w:rPr>
        <w:t>《</w:t>
      </w:r>
      <w:r>
        <w:rPr>
          <w:rFonts w:ascii="Calibri" w:eastAsia="宋体" w:hAnsi="Calibri" w:cs="Times New Roman" w:hint="eastAsia"/>
          <w:b/>
          <w:kern w:val="44"/>
          <w:sz w:val="36"/>
        </w:rPr>
        <w:t>概率论与数理统计</w:t>
      </w:r>
      <w:r>
        <w:rPr>
          <w:rFonts w:ascii="Calibri" w:eastAsia="宋体" w:hAnsi="Calibri" w:cs="Times New Roman" w:hint="eastAsia"/>
          <w:b/>
          <w:kern w:val="44"/>
          <w:sz w:val="36"/>
        </w:rPr>
        <w:t>C</w:t>
      </w:r>
      <w:r w:rsidRPr="00DC353F">
        <w:rPr>
          <w:rFonts w:ascii="Calibri" w:eastAsia="宋体" w:hAnsi="Calibri" w:cs="Times New Roman"/>
          <w:b/>
          <w:kern w:val="44"/>
          <w:sz w:val="36"/>
        </w:rPr>
        <w:t>》课程教学大纲</w:t>
      </w:r>
      <w:bookmarkEnd w:id="264"/>
    </w:p>
    <w:p w14:paraId="59BF0483" w14:textId="77777777" w:rsidR="00F97871" w:rsidRPr="00F97871" w:rsidRDefault="00F97871" w:rsidP="00F97871">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65" w:name="_Toc149553432"/>
      <w:r w:rsidRPr="00F97871">
        <w:rPr>
          <w:rFonts w:ascii="Times New Roman" w:eastAsia="黑体" w:hAnsi="Times New Roman" w:cs="Times New Roman"/>
          <w:sz w:val="28"/>
          <w:szCs w:val="28"/>
        </w:rPr>
        <w:t>一、课程基本信息</w:t>
      </w:r>
      <w:bookmarkEnd w:id="26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5"/>
        <w:gridCol w:w="2338"/>
        <w:gridCol w:w="1434"/>
        <w:gridCol w:w="2805"/>
      </w:tblGrid>
      <w:tr w:rsidR="00F97871" w:rsidRPr="00F97871" w14:paraId="2934A8C8" w14:textId="77777777" w:rsidTr="00154F81">
        <w:trPr>
          <w:trHeight w:val="886"/>
          <w:jc w:val="center"/>
        </w:trPr>
        <w:tc>
          <w:tcPr>
            <w:tcW w:w="1465" w:type="dxa"/>
            <w:vAlign w:val="center"/>
          </w:tcPr>
          <w:p w14:paraId="101CFEB8"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课程名称</w:t>
            </w:r>
          </w:p>
        </w:tc>
        <w:tc>
          <w:tcPr>
            <w:tcW w:w="2338" w:type="dxa"/>
            <w:vAlign w:val="center"/>
          </w:tcPr>
          <w:p w14:paraId="43648640"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概率论与数理统计</w:t>
            </w:r>
            <w:r w:rsidRPr="00F97871">
              <w:rPr>
                <w:rFonts w:ascii="Times New Roman" w:eastAsia="宋体" w:hAnsi="Times New Roman" w:cs="Times New Roman" w:hint="eastAsia"/>
                <w:sz w:val="24"/>
                <w:szCs w:val="24"/>
              </w:rPr>
              <w:t>C</w:t>
            </w:r>
          </w:p>
        </w:tc>
        <w:tc>
          <w:tcPr>
            <w:tcW w:w="1434" w:type="dxa"/>
            <w:vAlign w:val="center"/>
          </w:tcPr>
          <w:p w14:paraId="027F21F1"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课程代码</w:t>
            </w:r>
          </w:p>
        </w:tc>
        <w:tc>
          <w:tcPr>
            <w:tcW w:w="2805" w:type="dxa"/>
            <w:vAlign w:val="center"/>
          </w:tcPr>
          <w:p w14:paraId="6245C21C" w14:textId="77777777" w:rsidR="00F97871" w:rsidRPr="00F97871" w:rsidRDefault="00F97871" w:rsidP="00F97871">
            <w:pPr>
              <w:autoSpaceDE w:val="0"/>
              <w:autoSpaceDN w:val="0"/>
              <w:adjustRightInd w:val="0"/>
              <w:snapToGrid w:val="0"/>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hint="eastAsia"/>
                <w:sz w:val="24"/>
                <w:szCs w:val="24"/>
              </w:rPr>
              <w:t>0501089</w:t>
            </w:r>
          </w:p>
        </w:tc>
      </w:tr>
      <w:tr w:rsidR="00F97871" w:rsidRPr="00F97871" w14:paraId="4AA9D23A" w14:textId="77777777" w:rsidTr="00154F81">
        <w:trPr>
          <w:trHeight w:val="829"/>
          <w:jc w:val="center"/>
        </w:trPr>
        <w:tc>
          <w:tcPr>
            <w:tcW w:w="1465" w:type="dxa"/>
            <w:vAlign w:val="center"/>
          </w:tcPr>
          <w:p w14:paraId="643BCDC1"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课程类别</w:t>
            </w:r>
          </w:p>
        </w:tc>
        <w:tc>
          <w:tcPr>
            <w:tcW w:w="2338" w:type="dxa"/>
            <w:vAlign w:val="center"/>
          </w:tcPr>
          <w:p w14:paraId="655161CB"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专业</w:t>
            </w:r>
            <w:r w:rsidRPr="00F97871">
              <w:rPr>
                <w:rFonts w:ascii="Times New Roman" w:eastAsia="宋体" w:hAnsi="Times New Roman" w:cs="Times New Roman" w:hint="eastAsia"/>
                <w:sz w:val="24"/>
                <w:szCs w:val="24"/>
              </w:rPr>
              <w:t>教育基础</w:t>
            </w:r>
            <w:r w:rsidRPr="00F97871">
              <w:rPr>
                <w:rFonts w:ascii="Times New Roman" w:eastAsia="宋体" w:hAnsi="Times New Roman" w:cs="Times New Roman"/>
                <w:sz w:val="24"/>
                <w:szCs w:val="24"/>
              </w:rPr>
              <w:t>课程</w:t>
            </w:r>
          </w:p>
        </w:tc>
        <w:tc>
          <w:tcPr>
            <w:tcW w:w="1434" w:type="dxa"/>
            <w:vAlign w:val="center"/>
          </w:tcPr>
          <w:p w14:paraId="7E218C2C"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学时</w:t>
            </w:r>
          </w:p>
          <w:p w14:paraId="680B759C"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学分</w:t>
            </w:r>
          </w:p>
        </w:tc>
        <w:tc>
          <w:tcPr>
            <w:tcW w:w="2805" w:type="dxa"/>
            <w:vAlign w:val="center"/>
          </w:tcPr>
          <w:p w14:paraId="1AABC4CE"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hint="eastAsia"/>
                <w:sz w:val="24"/>
                <w:szCs w:val="24"/>
              </w:rPr>
              <w:t>48</w:t>
            </w:r>
            <w:r w:rsidRPr="00F97871">
              <w:rPr>
                <w:rFonts w:ascii="Times New Roman" w:eastAsia="宋体" w:hAnsi="Times New Roman" w:cs="Times New Roman"/>
                <w:sz w:val="24"/>
                <w:szCs w:val="24"/>
              </w:rPr>
              <w:t>/</w:t>
            </w:r>
            <w:r w:rsidRPr="00F97871">
              <w:rPr>
                <w:rFonts w:ascii="Times New Roman" w:eastAsia="宋体" w:hAnsi="Times New Roman" w:cs="Times New Roman" w:hint="eastAsia"/>
                <w:sz w:val="24"/>
                <w:szCs w:val="24"/>
              </w:rPr>
              <w:t>3</w:t>
            </w:r>
          </w:p>
        </w:tc>
      </w:tr>
      <w:tr w:rsidR="00F97871" w:rsidRPr="00F97871" w14:paraId="3C0EDB31" w14:textId="77777777" w:rsidTr="00154F81">
        <w:trPr>
          <w:trHeight w:val="811"/>
          <w:jc w:val="center"/>
        </w:trPr>
        <w:tc>
          <w:tcPr>
            <w:tcW w:w="1465" w:type="dxa"/>
            <w:vAlign w:val="center"/>
          </w:tcPr>
          <w:p w14:paraId="6FF2C82B"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开课单位</w:t>
            </w:r>
          </w:p>
        </w:tc>
        <w:tc>
          <w:tcPr>
            <w:tcW w:w="2338" w:type="dxa"/>
            <w:vAlign w:val="center"/>
          </w:tcPr>
          <w:p w14:paraId="4FF6164D"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理学院</w:t>
            </w:r>
          </w:p>
        </w:tc>
        <w:tc>
          <w:tcPr>
            <w:tcW w:w="1434" w:type="dxa"/>
            <w:vAlign w:val="center"/>
          </w:tcPr>
          <w:p w14:paraId="2EC26B67"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适用专业</w:t>
            </w:r>
          </w:p>
        </w:tc>
        <w:tc>
          <w:tcPr>
            <w:tcW w:w="2805" w:type="dxa"/>
            <w:vAlign w:val="center"/>
          </w:tcPr>
          <w:p w14:paraId="739F29AE"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生物工程</w:t>
            </w:r>
          </w:p>
        </w:tc>
      </w:tr>
      <w:tr w:rsidR="00F97871" w:rsidRPr="00F97871" w14:paraId="53ED207B" w14:textId="77777777" w:rsidTr="00154F81">
        <w:trPr>
          <w:trHeight w:val="811"/>
          <w:jc w:val="center"/>
        </w:trPr>
        <w:tc>
          <w:tcPr>
            <w:tcW w:w="1465" w:type="dxa"/>
            <w:vAlign w:val="center"/>
          </w:tcPr>
          <w:p w14:paraId="20FBBEB2"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课程负责人</w:t>
            </w:r>
          </w:p>
        </w:tc>
        <w:tc>
          <w:tcPr>
            <w:tcW w:w="6577" w:type="dxa"/>
            <w:gridSpan w:val="3"/>
            <w:vAlign w:val="center"/>
          </w:tcPr>
          <w:p w14:paraId="74CF689C"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赵丽琴，冯文莉，商美娟，赵英慧，叶国妍，聂翠平，李伟才，范琳烜</w:t>
            </w:r>
          </w:p>
        </w:tc>
      </w:tr>
      <w:tr w:rsidR="00F97871" w:rsidRPr="00F97871" w14:paraId="3C15BE2C" w14:textId="77777777" w:rsidTr="00154F81">
        <w:trPr>
          <w:trHeight w:val="836"/>
          <w:jc w:val="center"/>
        </w:trPr>
        <w:tc>
          <w:tcPr>
            <w:tcW w:w="1465" w:type="dxa"/>
            <w:vAlign w:val="center"/>
          </w:tcPr>
          <w:p w14:paraId="4B03F99B"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大纲撰写人</w:t>
            </w:r>
          </w:p>
        </w:tc>
        <w:tc>
          <w:tcPr>
            <w:tcW w:w="2338" w:type="dxa"/>
            <w:vAlign w:val="center"/>
          </w:tcPr>
          <w:p w14:paraId="728B90DD"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hint="eastAsia"/>
                <w:sz w:val="24"/>
                <w:szCs w:val="24"/>
              </w:rPr>
              <w:t>冯文莉</w:t>
            </w:r>
          </w:p>
        </w:tc>
        <w:tc>
          <w:tcPr>
            <w:tcW w:w="1434" w:type="dxa"/>
            <w:vAlign w:val="center"/>
          </w:tcPr>
          <w:p w14:paraId="6F415B27"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大纲审核人</w:t>
            </w:r>
          </w:p>
        </w:tc>
        <w:tc>
          <w:tcPr>
            <w:tcW w:w="2805" w:type="dxa"/>
            <w:vAlign w:val="center"/>
          </w:tcPr>
          <w:p w14:paraId="3952E486"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hint="eastAsia"/>
                <w:sz w:val="24"/>
                <w:szCs w:val="24"/>
              </w:rPr>
              <w:t>赵英慧</w:t>
            </w:r>
          </w:p>
        </w:tc>
      </w:tr>
      <w:tr w:rsidR="00F97871" w:rsidRPr="00F97871" w14:paraId="52E6C470" w14:textId="77777777" w:rsidTr="00154F81">
        <w:trPr>
          <w:trHeight w:val="848"/>
          <w:jc w:val="center"/>
        </w:trPr>
        <w:tc>
          <w:tcPr>
            <w:tcW w:w="1465" w:type="dxa"/>
            <w:vAlign w:val="center"/>
          </w:tcPr>
          <w:p w14:paraId="292D817E"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先修课程</w:t>
            </w:r>
          </w:p>
        </w:tc>
        <w:tc>
          <w:tcPr>
            <w:tcW w:w="6577" w:type="dxa"/>
            <w:gridSpan w:val="3"/>
            <w:vAlign w:val="center"/>
          </w:tcPr>
          <w:p w14:paraId="51CD7AA4"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《高等数学》、《线性代数》</w:t>
            </w:r>
          </w:p>
        </w:tc>
      </w:tr>
      <w:tr w:rsidR="00F97871" w:rsidRPr="00F97871" w14:paraId="60648E46" w14:textId="77777777" w:rsidTr="00154F81">
        <w:trPr>
          <w:trHeight w:val="848"/>
          <w:jc w:val="center"/>
        </w:trPr>
        <w:tc>
          <w:tcPr>
            <w:tcW w:w="1465" w:type="dxa"/>
            <w:vAlign w:val="center"/>
          </w:tcPr>
          <w:p w14:paraId="7A0AD4E0"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课程网址</w:t>
            </w:r>
          </w:p>
        </w:tc>
        <w:tc>
          <w:tcPr>
            <w:tcW w:w="6577" w:type="dxa"/>
            <w:gridSpan w:val="3"/>
            <w:vAlign w:val="center"/>
          </w:tcPr>
          <w:p w14:paraId="0C958D90" w14:textId="77777777" w:rsidR="00F97871" w:rsidRPr="00F97871" w:rsidRDefault="00F97871" w:rsidP="00F97871">
            <w:pPr>
              <w:spacing w:line="440" w:lineRule="exact"/>
              <w:rPr>
                <w:rFonts w:ascii="Times New Roman" w:eastAsia="宋体" w:hAnsi="Times New Roman" w:cs="Times New Roman"/>
                <w:color w:val="FF0000"/>
                <w:sz w:val="24"/>
                <w:szCs w:val="24"/>
              </w:rPr>
            </w:pPr>
          </w:p>
        </w:tc>
      </w:tr>
    </w:tbl>
    <w:p w14:paraId="0CB2FFC8" w14:textId="77777777" w:rsidR="00F97871" w:rsidRPr="00F97871" w:rsidRDefault="00F97871" w:rsidP="00F97871">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66" w:name="_Toc149553433"/>
      <w:r w:rsidRPr="00F97871">
        <w:rPr>
          <w:rFonts w:ascii="Times New Roman" w:eastAsia="黑体" w:hAnsi="Times New Roman" w:cs="Times New Roman"/>
          <w:sz w:val="28"/>
          <w:szCs w:val="28"/>
        </w:rPr>
        <w:t>二、课程学习目标及与毕业要求的对应关系</w:t>
      </w:r>
      <w:bookmarkEnd w:id="266"/>
    </w:p>
    <w:p w14:paraId="4A0B41CB" w14:textId="77777777" w:rsidR="00F97871" w:rsidRPr="00F97871" w:rsidRDefault="00F97871" w:rsidP="00F97871">
      <w:pPr>
        <w:spacing w:beforeLines="50" w:before="156" w:afterLines="50" w:after="156" w:line="440" w:lineRule="exact"/>
        <w:ind w:firstLineChars="200" w:firstLine="560"/>
        <w:outlineLvl w:val="2"/>
        <w:rPr>
          <w:rFonts w:ascii="Times New Roman" w:eastAsia="微软雅黑" w:hAnsi="Times New Roman" w:cs="Times New Roman"/>
          <w:color w:val="111F2C"/>
          <w:sz w:val="28"/>
          <w:szCs w:val="21"/>
          <w:shd w:val="clear" w:color="auto" w:fill="FFFFFF"/>
        </w:rPr>
      </w:pPr>
      <w:bookmarkStart w:id="267" w:name="_Toc149553434"/>
      <w:r w:rsidRPr="00F97871">
        <w:rPr>
          <w:rFonts w:ascii="Times New Roman" w:eastAsia="黑体" w:hAnsi="Times New Roman" w:cs="Times New Roman"/>
          <w:sz w:val="28"/>
          <w:szCs w:val="28"/>
        </w:rPr>
        <w:t>（一）课程学习目标</w:t>
      </w:r>
      <w:bookmarkEnd w:id="267"/>
    </w:p>
    <w:p w14:paraId="2CE7F40B"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通过本课程的学习，使学生达到以下目标：</w:t>
      </w:r>
    </w:p>
    <w:p w14:paraId="598A2808"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 xml:space="preserve">1. </w:t>
      </w:r>
      <w:r w:rsidRPr="00F97871">
        <w:rPr>
          <w:rFonts w:ascii="Times New Roman" w:eastAsia="宋体" w:hAnsi="Times New Roman" w:cs="Times New Roman"/>
          <w:sz w:val="24"/>
          <w:szCs w:val="24"/>
        </w:rPr>
        <w:t>理解并掌握随机事件和概率、随机变量及分布、随机变量的数字特征、极限定理、抽样分布、参数估计的基本概念、基本理论，支撑生物工程专业</w:t>
      </w:r>
      <w:r w:rsidRPr="00F97871">
        <w:rPr>
          <w:rFonts w:ascii="Calibri" w:eastAsia="宋体" w:hAnsi="Calibri" w:cs="Times New Roman"/>
          <w:sz w:val="24"/>
          <w:szCs w:val="24"/>
        </w:rPr>
        <w:t>应用数学、自然科学、工程科学原理，识别和判断生物工程领域复杂工程问题的关键影响环节</w:t>
      </w:r>
      <w:r w:rsidRPr="00F97871">
        <w:rPr>
          <w:rFonts w:ascii="Calibri" w:eastAsia="宋体" w:hAnsi="Calibri" w:cs="Times New Roman" w:hint="eastAsia"/>
          <w:sz w:val="24"/>
          <w:szCs w:val="24"/>
        </w:rPr>
        <w:t>.</w:t>
      </w:r>
      <w:r w:rsidRPr="00F97871">
        <w:rPr>
          <w:rFonts w:ascii="Times New Roman" w:eastAsia="宋体" w:hAnsi="Times New Roman" w:cs="Times New Roman"/>
          <w:sz w:val="24"/>
          <w:szCs w:val="24"/>
        </w:rPr>
        <w:t>【毕业要求</w:t>
      </w:r>
      <w:r w:rsidRPr="00F97871">
        <w:rPr>
          <w:rFonts w:ascii="Times New Roman" w:eastAsia="宋体" w:hAnsi="Times New Roman" w:cs="Times New Roman" w:hint="eastAsia"/>
          <w:sz w:val="24"/>
          <w:szCs w:val="24"/>
        </w:rPr>
        <w:t>2</w:t>
      </w:r>
      <w:r w:rsidRPr="00F97871">
        <w:rPr>
          <w:rFonts w:ascii="Times New Roman" w:eastAsia="宋体" w:hAnsi="Times New Roman" w:cs="Times New Roman" w:hint="eastAsia"/>
          <w:sz w:val="24"/>
          <w:szCs w:val="24"/>
        </w:rPr>
        <w:t>问题分析</w:t>
      </w:r>
      <w:r w:rsidRPr="00F97871">
        <w:rPr>
          <w:rFonts w:ascii="Times New Roman" w:eastAsia="宋体" w:hAnsi="Times New Roman" w:cs="Times New Roman"/>
          <w:sz w:val="24"/>
          <w:szCs w:val="24"/>
        </w:rPr>
        <w:t>】</w:t>
      </w:r>
    </w:p>
    <w:p w14:paraId="242E932C"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 xml:space="preserve">2. </w:t>
      </w:r>
      <w:r w:rsidRPr="00F97871">
        <w:rPr>
          <w:rFonts w:ascii="Times New Roman" w:eastAsia="宋体" w:hAnsi="Times New Roman" w:cs="Times New Roman"/>
          <w:sz w:val="24"/>
          <w:szCs w:val="24"/>
        </w:rPr>
        <w:t>掌握概率论与数理统计的基本方法，具备一定的数学推理能力、逻辑思</w:t>
      </w:r>
      <w:r w:rsidRPr="00F97871">
        <w:rPr>
          <w:rFonts w:ascii="Times New Roman" w:eastAsia="宋体" w:hAnsi="Times New Roman" w:cs="Times New Roman"/>
          <w:sz w:val="24"/>
          <w:szCs w:val="24"/>
        </w:rPr>
        <w:lastRenderedPageBreak/>
        <w:t>维能力和计算思维能力，支撑生物工程专业</w:t>
      </w:r>
      <w:r w:rsidRPr="00F97871">
        <w:rPr>
          <w:rFonts w:ascii="Calibri" w:eastAsia="宋体" w:hAnsi="Calibri" w:cs="Times New Roman"/>
          <w:sz w:val="24"/>
          <w:szCs w:val="24"/>
        </w:rPr>
        <w:t>应用数学、自然科学、工程科学原理，识别和判断生物工程领域复杂工程问题的关键影响环节</w:t>
      </w:r>
      <w:r w:rsidRPr="00F97871">
        <w:rPr>
          <w:rFonts w:ascii="Calibri" w:eastAsia="宋体" w:hAnsi="Calibri" w:cs="Times New Roman" w:hint="eastAsia"/>
          <w:sz w:val="24"/>
          <w:szCs w:val="24"/>
        </w:rPr>
        <w:t>.</w:t>
      </w:r>
      <w:r w:rsidRPr="00F97871">
        <w:rPr>
          <w:rFonts w:ascii="Times New Roman" w:eastAsia="宋体" w:hAnsi="Times New Roman" w:cs="Times New Roman"/>
          <w:sz w:val="24"/>
          <w:szCs w:val="24"/>
        </w:rPr>
        <w:t>【毕业要求</w:t>
      </w:r>
      <w:r w:rsidRPr="00F97871">
        <w:rPr>
          <w:rFonts w:ascii="Times New Roman" w:eastAsia="宋体" w:hAnsi="Times New Roman" w:cs="Times New Roman" w:hint="eastAsia"/>
          <w:sz w:val="24"/>
          <w:szCs w:val="24"/>
        </w:rPr>
        <w:t>2</w:t>
      </w:r>
      <w:r w:rsidRPr="00F97871">
        <w:rPr>
          <w:rFonts w:ascii="Times New Roman" w:eastAsia="宋体" w:hAnsi="Times New Roman" w:cs="Times New Roman"/>
          <w:sz w:val="24"/>
          <w:szCs w:val="24"/>
        </w:rPr>
        <w:t xml:space="preserve"> </w:t>
      </w:r>
      <w:r w:rsidRPr="00F97871">
        <w:rPr>
          <w:rFonts w:ascii="Times New Roman" w:eastAsia="宋体" w:hAnsi="Times New Roman" w:cs="Times New Roman" w:hint="eastAsia"/>
          <w:sz w:val="24"/>
          <w:szCs w:val="24"/>
        </w:rPr>
        <w:t>问题</w:t>
      </w:r>
      <w:r w:rsidRPr="00F97871">
        <w:rPr>
          <w:rFonts w:ascii="Times New Roman" w:eastAsia="宋体" w:hAnsi="Times New Roman" w:cs="Times New Roman"/>
          <w:sz w:val="24"/>
          <w:szCs w:val="24"/>
        </w:rPr>
        <w:t>分析】</w:t>
      </w:r>
    </w:p>
    <w:p w14:paraId="29D0D7C7"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 xml:space="preserve">3. </w:t>
      </w:r>
      <w:r w:rsidRPr="00F97871">
        <w:rPr>
          <w:rFonts w:ascii="Times New Roman" w:eastAsia="宋体" w:hAnsi="Times New Roman" w:cs="Times New Roman"/>
          <w:sz w:val="24"/>
          <w:szCs w:val="24"/>
        </w:rPr>
        <w:t>具备发现问题、分析问题和研究问题的能力，</w:t>
      </w:r>
      <w:r w:rsidRPr="00F97871">
        <w:rPr>
          <w:rFonts w:ascii="Times New Roman" w:eastAsia="宋体" w:hAnsi="Times New Roman" w:cs="Times New Roman"/>
          <w:bCs/>
          <w:sz w:val="24"/>
          <w:szCs w:val="24"/>
        </w:rPr>
        <w:t>支撑生物工程专业</w:t>
      </w:r>
      <w:r w:rsidRPr="00F97871">
        <w:rPr>
          <w:rFonts w:ascii="Calibri" w:eastAsia="宋体" w:hAnsi="Calibri" w:cs="Times New Roman"/>
          <w:sz w:val="24"/>
          <w:szCs w:val="24"/>
        </w:rPr>
        <w:t>对采集的数据进行分析，并结合专业知识对相关研究结果、现象或数据进行解释、分析，得出合理有效的结论</w:t>
      </w:r>
      <w:r w:rsidRPr="00F97871">
        <w:rPr>
          <w:rFonts w:ascii="Calibri" w:eastAsia="宋体" w:hAnsi="Calibri" w:cs="Times New Roman" w:hint="eastAsia"/>
          <w:sz w:val="24"/>
          <w:szCs w:val="24"/>
        </w:rPr>
        <w:t>.</w:t>
      </w:r>
      <w:r w:rsidRPr="00F97871">
        <w:rPr>
          <w:rFonts w:ascii="Times New Roman" w:eastAsia="宋体" w:hAnsi="Times New Roman" w:cs="Times New Roman"/>
          <w:sz w:val="24"/>
          <w:szCs w:val="24"/>
        </w:rPr>
        <w:t>【毕业要求</w:t>
      </w:r>
      <w:r w:rsidRPr="00F97871">
        <w:rPr>
          <w:rFonts w:ascii="Times New Roman" w:eastAsia="宋体" w:hAnsi="Times New Roman" w:cs="Times New Roman" w:hint="eastAsia"/>
          <w:sz w:val="24"/>
          <w:szCs w:val="24"/>
        </w:rPr>
        <w:t>4</w:t>
      </w:r>
      <w:r w:rsidRPr="00F97871">
        <w:rPr>
          <w:rFonts w:ascii="Times New Roman" w:eastAsia="宋体" w:hAnsi="Times New Roman" w:cs="Times New Roman"/>
          <w:sz w:val="24"/>
          <w:szCs w:val="24"/>
        </w:rPr>
        <w:t xml:space="preserve"> </w:t>
      </w:r>
      <w:r w:rsidRPr="00F97871">
        <w:rPr>
          <w:rFonts w:ascii="Times New Roman" w:eastAsia="宋体" w:hAnsi="Times New Roman" w:cs="Times New Roman"/>
          <w:sz w:val="24"/>
          <w:szCs w:val="24"/>
        </w:rPr>
        <w:t>问题</w:t>
      </w:r>
      <w:r w:rsidRPr="00F97871">
        <w:rPr>
          <w:rFonts w:ascii="Times New Roman" w:eastAsia="宋体" w:hAnsi="Times New Roman" w:cs="Times New Roman" w:hint="eastAsia"/>
          <w:sz w:val="24"/>
          <w:szCs w:val="24"/>
        </w:rPr>
        <w:t>研究</w:t>
      </w:r>
      <w:r w:rsidRPr="00F97871">
        <w:rPr>
          <w:rFonts w:ascii="Times New Roman" w:eastAsia="宋体" w:hAnsi="Times New Roman" w:cs="Times New Roman"/>
          <w:sz w:val="24"/>
          <w:szCs w:val="24"/>
        </w:rPr>
        <w:t>】</w:t>
      </w:r>
    </w:p>
    <w:p w14:paraId="4BF2AA22"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color w:val="111F2C"/>
          <w:sz w:val="24"/>
          <w:szCs w:val="24"/>
          <w:shd w:val="clear" w:color="auto" w:fill="FFFFFF"/>
        </w:rPr>
        <w:t xml:space="preserve">4. </w:t>
      </w:r>
      <w:r w:rsidRPr="00F97871">
        <w:rPr>
          <w:rFonts w:ascii="Times New Roman" w:eastAsia="宋体" w:hAnsi="Times New Roman" w:cs="Times New Roman"/>
          <w:color w:val="111F2C"/>
          <w:sz w:val="24"/>
          <w:szCs w:val="24"/>
          <w:shd w:val="clear" w:color="auto" w:fill="FFFFFF"/>
        </w:rPr>
        <w:t>掌握</w:t>
      </w:r>
      <w:r w:rsidRPr="00F97871">
        <w:rPr>
          <w:rFonts w:ascii="Times New Roman" w:eastAsia="宋体" w:hAnsi="Times New Roman" w:cs="Times New Roman"/>
          <w:bCs/>
          <w:color w:val="000000"/>
          <w:sz w:val="24"/>
          <w:szCs w:val="24"/>
        </w:rPr>
        <w:t>概率论与数理统计</w:t>
      </w:r>
      <w:r w:rsidRPr="00F97871">
        <w:rPr>
          <w:rFonts w:ascii="Times New Roman" w:eastAsia="宋体" w:hAnsi="Times New Roman" w:cs="Times New Roman"/>
          <w:sz w:val="24"/>
          <w:szCs w:val="24"/>
        </w:rPr>
        <w:t>的思想方法，支撑生物工程专业能够</w:t>
      </w:r>
      <w:r w:rsidRPr="00F97871">
        <w:rPr>
          <w:rFonts w:ascii="Calibri" w:eastAsia="宋体" w:hAnsi="Calibri" w:cs="Times New Roman"/>
          <w:sz w:val="24"/>
          <w:szCs w:val="24"/>
        </w:rPr>
        <w:t>对采集的数据进行分析，并结合专业知识对相关研究结果、现象或数据进行解释、分析，得出合理有效的结论</w:t>
      </w:r>
      <w:r w:rsidRPr="00F97871">
        <w:rPr>
          <w:rFonts w:ascii="Calibri" w:eastAsia="宋体" w:hAnsi="Calibri" w:cs="Times New Roman" w:hint="eastAsia"/>
          <w:sz w:val="24"/>
          <w:szCs w:val="24"/>
        </w:rPr>
        <w:t>.</w:t>
      </w:r>
      <w:r w:rsidRPr="00F97871">
        <w:rPr>
          <w:rFonts w:ascii="Times New Roman" w:eastAsia="宋体" w:hAnsi="Times New Roman" w:cs="Times New Roman"/>
          <w:sz w:val="24"/>
          <w:szCs w:val="24"/>
        </w:rPr>
        <w:t>【毕业要求</w:t>
      </w:r>
      <w:r w:rsidRPr="00F97871">
        <w:rPr>
          <w:rFonts w:ascii="Times New Roman" w:eastAsia="宋体" w:hAnsi="Times New Roman" w:cs="Times New Roman" w:hint="eastAsia"/>
          <w:sz w:val="24"/>
          <w:szCs w:val="24"/>
        </w:rPr>
        <w:t>4</w:t>
      </w:r>
      <w:r w:rsidRPr="00F97871">
        <w:rPr>
          <w:rFonts w:ascii="Times New Roman" w:eastAsia="宋体" w:hAnsi="Times New Roman" w:cs="Times New Roman"/>
          <w:sz w:val="24"/>
          <w:szCs w:val="24"/>
        </w:rPr>
        <w:t xml:space="preserve"> </w:t>
      </w:r>
      <w:r w:rsidRPr="00F97871">
        <w:rPr>
          <w:rFonts w:ascii="Times New Roman" w:eastAsia="宋体" w:hAnsi="Times New Roman" w:cs="Times New Roman"/>
          <w:sz w:val="24"/>
          <w:szCs w:val="24"/>
        </w:rPr>
        <w:t>问题</w:t>
      </w:r>
      <w:r w:rsidRPr="00F97871">
        <w:rPr>
          <w:rFonts w:ascii="Times New Roman" w:eastAsia="宋体" w:hAnsi="Times New Roman" w:cs="Times New Roman" w:hint="eastAsia"/>
          <w:sz w:val="24"/>
          <w:szCs w:val="24"/>
        </w:rPr>
        <w:t>研究</w:t>
      </w:r>
      <w:r w:rsidRPr="00F97871">
        <w:rPr>
          <w:rFonts w:ascii="Times New Roman" w:eastAsia="宋体" w:hAnsi="Times New Roman" w:cs="Times New Roman"/>
          <w:sz w:val="24"/>
          <w:szCs w:val="24"/>
        </w:rPr>
        <w:t>】</w:t>
      </w:r>
    </w:p>
    <w:p w14:paraId="3775C713" w14:textId="77777777" w:rsidR="00F97871" w:rsidRPr="00F97871" w:rsidRDefault="00F97871" w:rsidP="00F97871">
      <w:pPr>
        <w:spacing w:line="440" w:lineRule="exact"/>
        <w:ind w:firstLineChars="200" w:firstLine="560"/>
        <w:rPr>
          <w:rFonts w:ascii="Times New Roman" w:eastAsia="黑体" w:hAnsi="Times New Roman" w:cs="Times New Roman"/>
          <w:sz w:val="28"/>
          <w:szCs w:val="28"/>
        </w:rPr>
      </w:pPr>
      <w:r w:rsidRPr="00F97871">
        <w:rPr>
          <w:rFonts w:ascii="Times New Roman" w:eastAsia="黑体" w:hAnsi="Times New Roman" w:cs="Times New Roman"/>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47"/>
        <w:gridCol w:w="1418"/>
      </w:tblGrid>
      <w:tr w:rsidR="00F97871" w:rsidRPr="00F97871" w14:paraId="7FE022AF" w14:textId="77777777" w:rsidTr="00154F81">
        <w:trPr>
          <w:trHeight w:val="815"/>
          <w:jc w:val="center"/>
        </w:trPr>
        <w:tc>
          <w:tcPr>
            <w:tcW w:w="1984" w:type="dxa"/>
            <w:vAlign w:val="center"/>
          </w:tcPr>
          <w:p w14:paraId="3C62ECE2" w14:textId="77777777" w:rsidR="00F97871" w:rsidRPr="00F97871" w:rsidRDefault="00F97871" w:rsidP="00F97871">
            <w:pPr>
              <w:spacing w:line="440" w:lineRule="exact"/>
              <w:jc w:val="center"/>
              <w:rPr>
                <w:rFonts w:ascii="Times New Roman" w:eastAsia="宋体" w:hAnsi="Times New Roman" w:cs="Times New Roman"/>
                <w:b/>
                <w:sz w:val="24"/>
                <w:szCs w:val="24"/>
              </w:rPr>
            </w:pPr>
            <w:r w:rsidRPr="00F97871">
              <w:rPr>
                <w:rFonts w:ascii="Times New Roman" w:eastAsia="宋体" w:hAnsi="Times New Roman" w:cs="Times New Roman"/>
                <w:b/>
                <w:sz w:val="24"/>
                <w:szCs w:val="24"/>
              </w:rPr>
              <w:t>毕业要求</w:t>
            </w:r>
          </w:p>
        </w:tc>
        <w:tc>
          <w:tcPr>
            <w:tcW w:w="4747" w:type="dxa"/>
            <w:vAlign w:val="center"/>
          </w:tcPr>
          <w:p w14:paraId="3A2670CB" w14:textId="77777777" w:rsidR="00F97871" w:rsidRPr="00F97871" w:rsidRDefault="00F97871" w:rsidP="00F97871">
            <w:pPr>
              <w:spacing w:line="440" w:lineRule="exact"/>
              <w:jc w:val="center"/>
              <w:rPr>
                <w:rFonts w:ascii="Times New Roman" w:eastAsia="宋体" w:hAnsi="Times New Roman" w:cs="Times New Roman"/>
                <w:b/>
                <w:sz w:val="24"/>
                <w:szCs w:val="24"/>
              </w:rPr>
            </w:pPr>
            <w:r w:rsidRPr="00F97871">
              <w:rPr>
                <w:rFonts w:ascii="Times New Roman" w:eastAsia="宋体" w:hAnsi="Times New Roman" w:cs="Times New Roman"/>
                <w:b/>
                <w:sz w:val="24"/>
                <w:szCs w:val="24"/>
              </w:rPr>
              <w:t>毕业要求指标点</w:t>
            </w:r>
          </w:p>
        </w:tc>
        <w:tc>
          <w:tcPr>
            <w:tcW w:w="1418" w:type="dxa"/>
            <w:vAlign w:val="center"/>
          </w:tcPr>
          <w:p w14:paraId="6FC1FBA7" w14:textId="77777777" w:rsidR="00F97871" w:rsidRPr="00F97871" w:rsidRDefault="00F97871" w:rsidP="00F97871">
            <w:pPr>
              <w:spacing w:line="440" w:lineRule="exact"/>
              <w:jc w:val="center"/>
              <w:rPr>
                <w:rFonts w:ascii="Times New Roman" w:eastAsia="宋体" w:hAnsi="Times New Roman" w:cs="Times New Roman"/>
                <w:b/>
                <w:sz w:val="24"/>
                <w:szCs w:val="24"/>
              </w:rPr>
            </w:pPr>
            <w:r w:rsidRPr="00F97871">
              <w:rPr>
                <w:rFonts w:ascii="Times New Roman" w:eastAsia="宋体" w:hAnsi="Times New Roman" w:cs="Times New Roman"/>
                <w:b/>
                <w:sz w:val="24"/>
                <w:szCs w:val="24"/>
              </w:rPr>
              <w:t>课程目标</w:t>
            </w:r>
          </w:p>
        </w:tc>
      </w:tr>
      <w:tr w:rsidR="00F97871" w:rsidRPr="00F97871" w14:paraId="47B9D80D" w14:textId="77777777" w:rsidTr="00154F81">
        <w:trPr>
          <w:jc w:val="center"/>
        </w:trPr>
        <w:tc>
          <w:tcPr>
            <w:tcW w:w="1984" w:type="dxa"/>
            <w:vAlign w:val="center"/>
          </w:tcPr>
          <w:p w14:paraId="549F9EDD" w14:textId="77777777" w:rsidR="00F97871" w:rsidRPr="00F97871" w:rsidRDefault="00F97871" w:rsidP="00F97871">
            <w:pPr>
              <w:spacing w:line="440" w:lineRule="exact"/>
              <w:jc w:val="center"/>
              <w:rPr>
                <w:rFonts w:ascii="Times New Roman" w:eastAsia="宋体" w:hAnsi="Times New Roman" w:cs="Times New Roman"/>
                <w:color w:val="FF0000"/>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工程知识</w:t>
            </w:r>
          </w:p>
        </w:tc>
        <w:tc>
          <w:tcPr>
            <w:tcW w:w="4747" w:type="dxa"/>
            <w:vAlign w:val="center"/>
          </w:tcPr>
          <w:p w14:paraId="0A9E77E7"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hint="eastAsia"/>
                <w:sz w:val="24"/>
                <w:szCs w:val="24"/>
              </w:rPr>
              <w:t>2</w:t>
            </w:r>
            <w:r w:rsidRPr="00F97871">
              <w:rPr>
                <w:rFonts w:ascii="宋体" w:eastAsia="宋体" w:hAnsi="宋体" w:cs="Times New Roman"/>
                <w:sz w:val="24"/>
                <w:szCs w:val="24"/>
              </w:rPr>
              <w:t>.1</w:t>
            </w:r>
            <w:r w:rsidRPr="00F97871">
              <w:rPr>
                <w:rFonts w:ascii="Calibri" w:eastAsia="宋体" w:hAnsi="Calibri" w:cs="Times New Roman"/>
                <w:sz w:val="24"/>
                <w:szCs w:val="24"/>
              </w:rPr>
              <w:t>能够应用数学、自然科学、工程科学原理，识别和判断生物工程领域复杂工程问题</w:t>
            </w:r>
            <w:r w:rsidRPr="00F97871">
              <w:rPr>
                <w:rFonts w:ascii="Calibri" w:eastAsia="宋体" w:hAnsi="Calibri" w:cs="Times New Roman"/>
                <w:sz w:val="24"/>
                <w:szCs w:val="24"/>
              </w:rPr>
              <w:t xml:space="preserve"> </w:t>
            </w:r>
            <w:r w:rsidRPr="00F97871">
              <w:rPr>
                <w:rFonts w:ascii="Calibri" w:eastAsia="宋体" w:hAnsi="Calibri" w:cs="Times New Roman"/>
                <w:sz w:val="24"/>
                <w:szCs w:val="24"/>
              </w:rPr>
              <w:t>的关键影响环节</w:t>
            </w:r>
            <w:r w:rsidRPr="00F97871">
              <w:rPr>
                <w:rFonts w:ascii="Calibri" w:eastAsia="宋体" w:hAnsi="Calibri" w:cs="Times New Roman" w:hint="eastAsia"/>
                <w:sz w:val="24"/>
                <w:szCs w:val="24"/>
              </w:rPr>
              <w:t>.</w:t>
            </w:r>
            <w:r w:rsidRPr="00F97871">
              <w:rPr>
                <w:rFonts w:ascii="宋体" w:eastAsia="宋体" w:hAnsi="宋体" w:cs="Times New Roman"/>
                <w:sz w:val="24"/>
                <w:szCs w:val="24"/>
              </w:rPr>
              <w:t>（H）</w:t>
            </w:r>
          </w:p>
        </w:tc>
        <w:tc>
          <w:tcPr>
            <w:tcW w:w="1418" w:type="dxa"/>
            <w:vAlign w:val="center"/>
          </w:tcPr>
          <w:p w14:paraId="7C6A96CE"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课程目标</w:t>
            </w:r>
            <w:r w:rsidRPr="00F97871">
              <w:rPr>
                <w:rFonts w:ascii="Times New Roman" w:eastAsia="宋体" w:hAnsi="Times New Roman" w:cs="Times New Roman"/>
                <w:sz w:val="24"/>
                <w:szCs w:val="24"/>
              </w:rPr>
              <w:t>1</w:t>
            </w:r>
          </w:p>
          <w:p w14:paraId="20285E64"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课程目标</w:t>
            </w:r>
            <w:r w:rsidRPr="00F97871">
              <w:rPr>
                <w:rFonts w:ascii="Times New Roman" w:eastAsia="宋体" w:hAnsi="Times New Roman" w:cs="Times New Roman"/>
                <w:sz w:val="24"/>
                <w:szCs w:val="24"/>
              </w:rPr>
              <w:t>2</w:t>
            </w:r>
          </w:p>
        </w:tc>
      </w:tr>
      <w:tr w:rsidR="00F97871" w:rsidRPr="00F97871" w14:paraId="596A03E8" w14:textId="77777777" w:rsidTr="00154F81">
        <w:trPr>
          <w:jc w:val="center"/>
        </w:trPr>
        <w:tc>
          <w:tcPr>
            <w:tcW w:w="1984" w:type="dxa"/>
            <w:vAlign w:val="center"/>
          </w:tcPr>
          <w:p w14:paraId="3FA24DA1"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问题分析</w:t>
            </w:r>
          </w:p>
        </w:tc>
        <w:tc>
          <w:tcPr>
            <w:tcW w:w="4747" w:type="dxa"/>
            <w:vAlign w:val="center"/>
          </w:tcPr>
          <w:p w14:paraId="5088EA56" w14:textId="77777777" w:rsidR="00F97871" w:rsidRPr="00F97871" w:rsidRDefault="00F97871" w:rsidP="00F97871">
            <w:pPr>
              <w:topLinePunct/>
              <w:adjustRightInd w:val="0"/>
              <w:snapToGrid w:val="0"/>
              <w:spacing w:line="440" w:lineRule="exact"/>
              <w:textAlignment w:val="center"/>
              <w:rPr>
                <w:rFonts w:ascii="宋体" w:eastAsia="宋体" w:hAnsi="宋体" w:cs="Times New Roman"/>
                <w:color w:val="000000"/>
                <w:szCs w:val="24"/>
              </w:rPr>
            </w:pPr>
            <w:r w:rsidRPr="00F97871">
              <w:rPr>
                <w:rFonts w:ascii="宋体" w:eastAsia="宋体" w:hAnsi="宋体" w:cs="Times New Roman" w:hint="eastAsia"/>
                <w:bCs/>
                <w:color w:val="000000"/>
                <w:sz w:val="24"/>
                <w:szCs w:val="24"/>
              </w:rPr>
              <w:t>4.4</w:t>
            </w:r>
            <w:r w:rsidRPr="00F97871">
              <w:rPr>
                <w:rFonts w:ascii="Calibri" w:eastAsia="宋体" w:hAnsi="Calibri" w:cs="Times New Roman"/>
                <w:sz w:val="24"/>
                <w:szCs w:val="24"/>
              </w:rPr>
              <w:t>能够对采集的数据进行分析，并结合专业知识对相关研究结果、现象或数据进行解</w:t>
            </w:r>
            <w:r w:rsidRPr="00F97871">
              <w:rPr>
                <w:rFonts w:ascii="Calibri" w:eastAsia="宋体" w:hAnsi="Calibri" w:cs="Times New Roman"/>
                <w:sz w:val="24"/>
                <w:szCs w:val="24"/>
              </w:rPr>
              <w:t xml:space="preserve"> </w:t>
            </w:r>
            <w:r w:rsidRPr="00F97871">
              <w:rPr>
                <w:rFonts w:ascii="Calibri" w:eastAsia="宋体" w:hAnsi="Calibri" w:cs="Times New Roman"/>
                <w:sz w:val="24"/>
                <w:szCs w:val="24"/>
              </w:rPr>
              <w:t>释、分析，得出合理有效的结论</w:t>
            </w:r>
            <w:r w:rsidRPr="00F97871">
              <w:rPr>
                <w:rFonts w:ascii="Calibri" w:eastAsia="宋体" w:hAnsi="Calibri" w:cs="Times New Roman" w:hint="eastAsia"/>
                <w:sz w:val="24"/>
                <w:szCs w:val="24"/>
              </w:rPr>
              <w:t>.</w:t>
            </w:r>
            <w:r w:rsidRPr="00F97871">
              <w:rPr>
                <w:rFonts w:ascii="宋体" w:eastAsia="宋体" w:hAnsi="宋体" w:cs="Times New Roman"/>
                <w:sz w:val="24"/>
                <w:szCs w:val="24"/>
              </w:rPr>
              <w:t>（H）</w:t>
            </w:r>
          </w:p>
        </w:tc>
        <w:tc>
          <w:tcPr>
            <w:tcW w:w="1418" w:type="dxa"/>
            <w:vAlign w:val="center"/>
          </w:tcPr>
          <w:p w14:paraId="2F92BEB5"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课程目标</w:t>
            </w:r>
            <w:r w:rsidRPr="00F97871">
              <w:rPr>
                <w:rFonts w:ascii="Times New Roman" w:eastAsia="宋体" w:hAnsi="Times New Roman" w:cs="Times New Roman"/>
                <w:sz w:val="24"/>
                <w:szCs w:val="24"/>
              </w:rPr>
              <w:t>3</w:t>
            </w:r>
          </w:p>
          <w:p w14:paraId="2BAAFAF3"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课程目标</w:t>
            </w:r>
            <w:r w:rsidRPr="00F97871">
              <w:rPr>
                <w:rFonts w:ascii="Times New Roman" w:eastAsia="宋体" w:hAnsi="Times New Roman" w:cs="Times New Roman"/>
                <w:sz w:val="24"/>
                <w:szCs w:val="24"/>
              </w:rPr>
              <w:t>4</w:t>
            </w:r>
          </w:p>
        </w:tc>
      </w:tr>
    </w:tbl>
    <w:p w14:paraId="5324CDFF" w14:textId="77777777" w:rsidR="00F97871" w:rsidRPr="00F97871" w:rsidRDefault="00F97871" w:rsidP="00F97871">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68" w:name="_Toc149553435"/>
      <w:r w:rsidRPr="00F97871">
        <w:rPr>
          <w:rFonts w:ascii="Times New Roman" w:eastAsia="黑体" w:hAnsi="Times New Roman" w:cs="Times New Roman"/>
          <w:sz w:val="28"/>
          <w:szCs w:val="28"/>
        </w:rPr>
        <w:t>三、课程学习内容及与课程学习目标的对应关系</w:t>
      </w:r>
      <w:bookmarkEnd w:id="268"/>
    </w:p>
    <w:p w14:paraId="45FF8CFF" w14:textId="77777777" w:rsidR="00F97871" w:rsidRPr="00F97871" w:rsidRDefault="00F97871" w:rsidP="00F97871">
      <w:pPr>
        <w:spacing w:beforeLines="50" w:before="156" w:afterLines="50" w:after="156" w:line="440" w:lineRule="exact"/>
        <w:ind w:firstLineChars="200" w:firstLine="562"/>
        <w:outlineLvl w:val="2"/>
        <w:rPr>
          <w:rFonts w:ascii="Times New Roman" w:eastAsia="黑体" w:hAnsi="Times New Roman" w:cs="Times New Roman"/>
          <w:sz w:val="28"/>
          <w:szCs w:val="28"/>
        </w:rPr>
      </w:pPr>
      <w:bookmarkStart w:id="269" w:name="_Toc149553436"/>
      <w:r w:rsidRPr="00F97871">
        <w:rPr>
          <w:rFonts w:ascii="Times New Roman" w:eastAsia="黑体" w:hAnsi="Times New Roman" w:cs="Times New Roman"/>
          <w:b/>
          <w:sz w:val="28"/>
          <w:szCs w:val="28"/>
        </w:rPr>
        <w:t>（一）</w:t>
      </w:r>
      <w:r w:rsidRPr="00F97871">
        <w:rPr>
          <w:rFonts w:ascii="Times New Roman" w:eastAsia="黑体" w:hAnsi="Times New Roman" w:cs="Times New Roman"/>
          <w:sz w:val="28"/>
          <w:szCs w:val="28"/>
        </w:rPr>
        <w:t>课程学习内容</w:t>
      </w:r>
      <w:bookmarkEnd w:id="269"/>
    </w:p>
    <w:p w14:paraId="77D0F8E9" w14:textId="77777777" w:rsidR="00F97871" w:rsidRPr="00F97871" w:rsidRDefault="00F97871" w:rsidP="00F97871">
      <w:pPr>
        <w:spacing w:beforeLines="50" w:before="156" w:afterLines="50" w:after="156" w:line="440" w:lineRule="exact"/>
        <w:ind w:firstLineChars="200" w:firstLine="562"/>
        <w:jc w:val="center"/>
        <w:rPr>
          <w:rFonts w:ascii="Times New Roman" w:eastAsia="黑体" w:hAnsi="Times New Roman" w:cs="Times New Roman"/>
          <w:b/>
          <w:sz w:val="28"/>
          <w:szCs w:val="28"/>
        </w:rPr>
      </w:pPr>
      <w:r w:rsidRPr="00F97871">
        <w:rPr>
          <w:rFonts w:ascii="Times New Roman" w:eastAsia="黑体" w:hAnsi="Times New Roman" w:cs="Times New Roman"/>
          <w:b/>
          <w:sz w:val="28"/>
          <w:szCs w:val="28"/>
        </w:rPr>
        <w:t>第一章</w:t>
      </w:r>
      <w:r w:rsidRPr="00F97871">
        <w:rPr>
          <w:rFonts w:ascii="Times New Roman" w:eastAsia="黑体" w:hAnsi="Times New Roman" w:cs="Times New Roman"/>
          <w:b/>
          <w:sz w:val="28"/>
          <w:szCs w:val="28"/>
        </w:rPr>
        <w:t xml:space="preserve">  </w:t>
      </w:r>
      <w:r w:rsidRPr="00F97871">
        <w:rPr>
          <w:rFonts w:ascii="Times New Roman" w:eastAsia="黑体" w:hAnsi="Times New Roman" w:cs="Times New Roman"/>
          <w:b/>
          <w:sz w:val="28"/>
          <w:szCs w:val="28"/>
        </w:rPr>
        <w:t>随机事件和概率</w:t>
      </w:r>
    </w:p>
    <w:p w14:paraId="26EA0087" w14:textId="77777777" w:rsidR="00F97871" w:rsidRPr="00F97871" w:rsidRDefault="00F97871" w:rsidP="00F97871">
      <w:pPr>
        <w:spacing w:after="200" w:line="440" w:lineRule="exact"/>
        <w:ind w:firstLineChars="200" w:firstLine="482"/>
        <w:rPr>
          <w:rFonts w:ascii="Times New Roman" w:eastAsia="宋体" w:hAnsi="Times New Roman" w:cs="Times New Roman"/>
          <w:color w:val="000000"/>
          <w:sz w:val="24"/>
          <w:szCs w:val="24"/>
        </w:rPr>
      </w:pPr>
      <w:r w:rsidRPr="00F97871">
        <w:rPr>
          <w:rFonts w:ascii="Times New Roman" w:eastAsia="宋体" w:hAnsi="Times New Roman" w:cs="Times New Roman"/>
          <w:b/>
          <w:sz w:val="24"/>
          <w:szCs w:val="24"/>
        </w:rPr>
        <w:t>【知识与技能目标】</w:t>
      </w:r>
      <w:r w:rsidRPr="00F97871">
        <w:rPr>
          <w:rFonts w:ascii="Times New Roman" w:eastAsia="宋体" w:hAnsi="Times New Roman" w:cs="Times New Roman"/>
          <w:sz w:val="24"/>
          <w:szCs w:val="24"/>
        </w:rPr>
        <w:t>理解随机事件、样本空间和随机事件的概率等基本概念</w:t>
      </w:r>
      <w:r w:rsidRPr="00F97871">
        <w:rPr>
          <w:rFonts w:ascii="Times New Roman" w:eastAsia="宋体" w:hAnsi="Times New Roman" w:cs="Times New Roman" w:hint="eastAsia"/>
          <w:sz w:val="24"/>
          <w:szCs w:val="24"/>
        </w:rPr>
        <w:t>.</w:t>
      </w:r>
      <w:r w:rsidRPr="00F97871">
        <w:rPr>
          <w:rFonts w:ascii="Times New Roman" w:eastAsia="宋体" w:hAnsi="Times New Roman" w:cs="Times New Roman"/>
          <w:color w:val="000000"/>
          <w:sz w:val="24"/>
          <w:szCs w:val="24"/>
        </w:rPr>
        <w:t>理解</w:t>
      </w:r>
      <w:r w:rsidRPr="00F97871">
        <w:rPr>
          <w:rFonts w:ascii="Times New Roman" w:eastAsia="宋体" w:hAnsi="Times New Roman" w:cs="Times New Roman"/>
          <w:bCs/>
          <w:color w:val="000000"/>
          <w:sz w:val="24"/>
          <w:szCs w:val="24"/>
        </w:rPr>
        <w:t>随机事件之间的关系和运算</w:t>
      </w:r>
      <w:r w:rsidRPr="00F97871">
        <w:rPr>
          <w:rFonts w:ascii="Times New Roman" w:eastAsia="宋体" w:hAnsi="Times New Roman" w:cs="Times New Roman" w:hint="eastAsia"/>
          <w:bCs/>
          <w:color w:val="000000"/>
          <w:sz w:val="24"/>
          <w:szCs w:val="24"/>
        </w:rPr>
        <w:t>.</w:t>
      </w:r>
      <w:r w:rsidRPr="00F97871">
        <w:rPr>
          <w:rFonts w:ascii="Times New Roman" w:eastAsia="宋体" w:hAnsi="Times New Roman" w:cs="Times New Roman"/>
          <w:color w:val="000000"/>
          <w:sz w:val="24"/>
          <w:szCs w:val="24"/>
        </w:rPr>
        <w:t>了解概率的统计定义，</w:t>
      </w:r>
      <w:r w:rsidRPr="00F97871">
        <w:rPr>
          <w:rFonts w:ascii="Times New Roman" w:eastAsia="宋体" w:hAnsi="Times New Roman" w:cs="Times New Roman"/>
          <w:sz w:val="24"/>
          <w:szCs w:val="24"/>
        </w:rPr>
        <w:t>理解古典型概率、几何型概率的概念并掌握与之相关的各种计算</w:t>
      </w:r>
      <w:r w:rsidRPr="00F97871">
        <w:rPr>
          <w:rFonts w:ascii="Times New Roman" w:eastAsia="宋体" w:hAnsi="Times New Roman" w:cs="Times New Roman" w:hint="eastAsia"/>
          <w:sz w:val="24"/>
          <w:szCs w:val="24"/>
        </w:rPr>
        <w:t>.</w:t>
      </w:r>
      <w:r w:rsidRPr="00F97871">
        <w:rPr>
          <w:rFonts w:ascii="Times New Roman" w:eastAsia="宋体" w:hAnsi="Times New Roman" w:cs="Times New Roman"/>
          <w:bCs/>
          <w:color w:val="000000"/>
          <w:sz w:val="24"/>
          <w:szCs w:val="24"/>
        </w:rPr>
        <w:t>掌握概率的公理化定义及基本性质并能利用它们进行概率的计算</w:t>
      </w:r>
      <w:r w:rsidRPr="00F97871">
        <w:rPr>
          <w:rFonts w:ascii="Times New Roman" w:eastAsia="宋体" w:hAnsi="Times New Roman" w:cs="Times New Roman" w:hint="eastAsia"/>
          <w:bCs/>
          <w:color w:val="000000"/>
          <w:sz w:val="24"/>
          <w:szCs w:val="24"/>
        </w:rPr>
        <w:t>.</w:t>
      </w:r>
      <w:r w:rsidRPr="00F97871">
        <w:rPr>
          <w:rFonts w:ascii="Times New Roman" w:eastAsia="宋体" w:hAnsi="Times New Roman" w:cs="Times New Roman"/>
          <w:color w:val="000000"/>
          <w:sz w:val="24"/>
          <w:szCs w:val="24"/>
        </w:rPr>
        <w:t>理解条件概率的概念，掌握条件概率计算公式、乘法公式、全概率公式和贝叶斯公式及其应用</w:t>
      </w:r>
      <w:r w:rsidRPr="00F97871">
        <w:rPr>
          <w:rFonts w:ascii="Times New Roman" w:eastAsia="宋体" w:hAnsi="Times New Roman" w:cs="Times New Roman" w:hint="eastAsia"/>
          <w:color w:val="000000"/>
          <w:sz w:val="24"/>
          <w:szCs w:val="24"/>
        </w:rPr>
        <w:t>.</w:t>
      </w:r>
      <w:r w:rsidRPr="00F97871">
        <w:rPr>
          <w:rFonts w:ascii="Times New Roman" w:eastAsia="宋体" w:hAnsi="Times New Roman" w:cs="Times New Roman"/>
          <w:bCs/>
          <w:color w:val="000000"/>
          <w:sz w:val="24"/>
          <w:szCs w:val="24"/>
        </w:rPr>
        <w:t>理解事件独立性的概念，掌握用事件的独立性进行概率的计算</w:t>
      </w:r>
      <w:r w:rsidRPr="00F97871">
        <w:rPr>
          <w:rFonts w:ascii="Times New Roman" w:eastAsia="宋体" w:hAnsi="Times New Roman" w:cs="Times New Roman" w:hint="eastAsia"/>
          <w:color w:val="000000"/>
          <w:sz w:val="24"/>
          <w:szCs w:val="24"/>
        </w:rPr>
        <w:t>.</w:t>
      </w:r>
    </w:p>
    <w:p w14:paraId="7A22F482" w14:textId="77777777" w:rsidR="00F97871" w:rsidRPr="00F97871" w:rsidRDefault="00F97871" w:rsidP="00F97871">
      <w:pPr>
        <w:spacing w:after="200" w:line="440" w:lineRule="exact"/>
        <w:ind w:firstLineChars="200" w:firstLine="482"/>
        <w:rPr>
          <w:rFonts w:ascii="Times New Roman" w:eastAsia="宋体" w:hAnsi="Times New Roman" w:cs="Times New Roman"/>
          <w:color w:val="000000"/>
          <w:sz w:val="24"/>
          <w:szCs w:val="24"/>
        </w:rPr>
      </w:pPr>
      <w:r w:rsidRPr="00F97871">
        <w:rPr>
          <w:rFonts w:ascii="Times New Roman" w:eastAsia="宋体" w:hAnsi="Times New Roman" w:cs="Times New Roman"/>
          <w:b/>
          <w:sz w:val="24"/>
          <w:szCs w:val="24"/>
        </w:rPr>
        <w:t>【过程与方法目标】</w:t>
      </w:r>
      <w:r w:rsidRPr="00F97871">
        <w:rPr>
          <w:rFonts w:ascii="Times New Roman" w:eastAsia="宋体" w:hAnsi="Times New Roman" w:cs="Times New Roman"/>
          <w:color w:val="000000"/>
          <w:sz w:val="24"/>
          <w:szCs w:val="24"/>
        </w:rPr>
        <w:t>运用课堂所学的知识处理身边及生活中遇到的随机事件；通过对实际问题的分析，提高类比归纳、抽象概括、联系与转化的思维能力</w:t>
      </w:r>
      <w:r w:rsidRPr="00F97871">
        <w:rPr>
          <w:rFonts w:ascii="Times New Roman" w:eastAsia="宋体" w:hAnsi="Times New Roman" w:cs="Times New Roman" w:hint="eastAsia"/>
          <w:color w:val="000000"/>
          <w:sz w:val="24"/>
          <w:szCs w:val="24"/>
        </w:rPr>
        <w:t>.</w:t>
      </w:r>
    </w:p>
    <w:p w14:paraId="2A0B2BA5" w14:textId="77777777" w:rsidR="00F97871" w:rsidRPr="00F97871" w:rsidRDefault="00F97871" w:rsidP="00F97871">
      <w:pPr>
        <w:spacing w:after="200" w:line="440" w:lineRule="exact"/>
        <w:ind w:firstLineChars="200" w:firstLine="482"/>
        <w:rPr>
          <w:rFonts w:ascii="Times New Roman" w:eastAsia="宋体" w:hAnsi="Times New Roman" w:cs="Times New Roman"/>
          <w:sz w:val="24"/>
          <w:szCs w:val="24"/>
        </w:rPr>
      </w:pPr>
      <w:r w:rsidRPr="00F97871">
        <w:rPr>
          <w:rFonts w:ascii="Times New Roman" w:eastAsia="宋体" w:hAnsi="Times New Roman" w:cs="Times New Roman"/>
          <w:b/>
          <w:sz w:val="24"/>
          <w:szCs w:val="24"/>
        </w:rPr>
        <w:t>【情感态度与价值观目标】</w:t>
      </w:r>
      <w:r w:rsidRPr="00F97871">
        <w:rPr>
          <w:rFonts w:ascii="Times New Roman" w:eastAsia="宋体" w:hAnsi="Times New Roman" w:cs="Times New Roman"/>
          <w:color w:val="000000"/>
          <w:sz w:val="24"/>
          <w:szCs w:val="24"/>
        </w:rPr>
        <w:t>了解随机现象与概率的意义，加强与实际生活的</w:t>
      </w:r>
      <w:r w:rsidRPr="00F97871">
        <w:rPr>
          <w:rFonts w:ascii="Times New Roman" w:eastAsia="宋体" w:hAnsi="Times New Roman" w:cs="Times New Roman"/>
          <w:color w:val="000000"/>
          <w:sz w:val="24"/>
          <w:szCs w:val="24"/>
        </w:rPr>
        <w:lastRenderedPageBreak/>
        <w:t>联系，以科学的态度评价身边的一些随机现象；通过对抽签模型的分析，理解公平的要义；通过对彩票问题的分析，树立正确的人生观和价值观；通过对网络聊天问题和假阳性问题的剖析，初步形成实事求是的科学态度；增加对小概率事件的案例分析，培养坚持不懈的坚毅品格</w:t>
      </w:r>
      <w:r w:rsidRPr="00F97871">
        <w:rPr>
          <w:rFonts w:ascii="Times New Roman" w:eastAsia="宋体" w:hAnsi="Times New Roman" w:cs="Times New Roman" w:hint="eastAsia"/>
          <w:color w:val="000000"/>
          <w:sz w:val="24"/>
          <w:szCs w:val="24"/>
        </w:rPr>
        <w:t>.</w:t>
      </w:r>
    </w:p>
    <w:p w14:paraId="09961BB5"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FF0000"/>
          <w:sz w:val="24"/>
          <w:szCs w:val="24"/>
        </w:rPr>
      </w:pPr>
      <w:r w:rsidRPr="00F97871">
        <w:rPr>
          <w:rFonts w:ascii="Times New Roman" w:eastAsia="宋体" w:hAnsi="Times New Roman" w:cs="Times New Roman"/>
          <w:b/>
          <w:sz w:val="24"/>
          <w:szCs w:val="24"/>
        </w:rPr>
        <w:t>【学习内容】</w:t>
      </w:r>
    </w:p>
    <w:p w14:paraId="5EB19C29"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color w:val="000000"/>
          <w:sz w:val="24"/>
          <w:szCs w:val="24"/>
        </w:rPr>
        <w:t>1</w:t>
      </w:r>
      <w:r w:rsidRPr="00F97871">
        <w:rPr>
          <w:rFonts w:ascii="Times New Roman" w:eastAsia="宋体" w:hAnsi="Times New Roman" w:cs="Times New Roman"/>
          <w:color w:val="000000"/>
          <w:sz w:val="24"/>
          <w:szCs w:val="24"/>
        </w:rPr>
        <w:t>．随机事件和样本空间；</w:t>
      </w:r>
    </w:p>
    <w:p w14:paraId="5EC0AD94"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color w:val="000000"/>
          <w:sz w:val="24"/>
          <w:szCs w:val="24"/>
        </w:rPr>
        <w:t>2</w:t>
      </w:r>
      <w:r w:rsidRPr="00F97871">
        <w:rPr>
          <w:rFonts w:ascii="Times New Roman" w:eastAsia="宋体" w:hAnsi="Times New Roman" w:cs="Times New Roman"/>
          <w:color w:val="000000"/>
          <w:sz w:val="24"/>
          <w:szCs w:val="24"/>
        </w:rPr>
        <w:t>．事件的关系和运算；</w:t>
      </w:r>
    </w:p>
    <w:p w14:paraId="20CFFB0E"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color w:val="000000"/>
          <w:sz w:val="24"/>
          <w:szCs w:val="24"/>
        </w:rPr>
        <w:t>3</w:t>
      </w:r>
      <w:r w:rsidRPr="00F97871">
        <w:rPr>
          <w:rFonts w:ascii="Times New Roman" w:eastAsia="宋体" w:hAnsi="Times New Roman" w:cs="Times New Roman"/>
          <w:color w:val="000000"/>
          <w:sz w:val="24"/>
          <w:szCs w:val="24"/>
        </w:rPr>
        <w:t>．事件的概率及其计算；</w:t>
      </w:r>
    </w:p>
    <w:p w14:paraId="65DF1E54"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color w:val="000000"/>
          <w:sz w:val="24"/>
          <w:szCs w:val="24"/>
        </w:rPr>
        <w:t>4</w:t>
      </w:r>
      <w:r w:rsidRPr="00F97871">
        <w:rPr>
          <w:rFonts w:ascii="Times New Roman" w:eastAsia="宋体" w:hAnsi="Times New Roman" w:cs="Times New Roman"/>
          <w:color w:val="000000"/>
          <w:sz w:val="24"/>
          <w:szCs w:val="24"/>
        </w:rPr>
        <w:t>．概率的公理化定义；</w:t>
      </w:r>
    </w:p>
    <w:p w14:paraId="3B9B58FA"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color w:val="000000"/>
          <w:sz w:val="24"/>
          <w:szCs w:val="24"/>
        </w:rPr>
        <w:t>5</w:t>
      </w:r>
      <w:r w:rsidRPr="00F97871">
        <w:rPr>
          <w:rFonts w:ascii="Times New Roman" w:eastAsia="宋体" w:hAnsi="Times New Roman" w:cs="Times New Roman"/>
          <w:color w:val="000000"/>
          <w:sz w:val="24"/>
          <w:szCs w:val="24"/>
        </w:rPr>
        <w:t>．条件概率和事件的独立性</w:t>
      </w:r>
      <w:r w:rsidRPr="00F97871">
        <w:rPr>
          <w:rFonts w:ascii="Times New Roman" w:eastAsia="宋体" w:hAnsi="Times New Roman" w:cs="Times New Roman" w:hint="eastAsia"/>
          <w:color w:val="000000"/>
          <w:sz w:val="24"/>
          <w:szCs w:val="24"/>
        </w:rPr>
        <w:t>.</w:t>
      </w:r>
    </w:p>
    <w:p w14:paraId="51B14E34" w14:textId="77777777" w:rsidR="00F97871" w:rsidRPr="00F97871" w:rsidRDefault="00F97871" w:rsidP="00F97871">
      <w:pPr>
        <w:spacing w:after="200" w:line="440" w:lineRule="exact"/>
        <w:ind w:firstLineChars="200" w:firstLine="482"/>
        <w:rPr>
          <w:rFonts w:ascii="Times New Roman" w:eastAsia="宋体" w:hAnsi="Times New Roman" w:cs="Times New Roman"/>
          <w:b/>
          <w:sz w:val="24"/>
          <w:szCs w:val="24"/>
        </w:rPr>
      </w:pPr>
      <w:r w:rsidRPr="00F97871">
        <w:rPr>
          <w:rFonts w:ascii="Times New Roman" w:eastAsia="宋体" w:hAnsi="Times New Roman" w:cs="Times New Roman"/>
          <w:b/>
          <w:sz w:val="24"/>
          <w:szCs w:val="24"/>
        </w:rPr>
        <w:t>【重点】</w:t>
      </w:r>
    </w:p>
    <w:p w14:paraId="1A120380"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事件的关系和运算，概率的计算性质；</w:t>
      </w:r>
    </w:p>
    <w:p w14:paraId="401CFA7A" w14:textId="77777777" w:rsidR="00F97871" w:rsidRPr="00F97871" w:rsidRDefault="00F97871" w:rsidP="00F97871">
      <w:pPr>
        <w:spacing w:after="200" w:line="440" w:lineRule="exact"/>
        <w:ind w:firstLineChars="200" w:firstLine="480"/>
        <w:rPr>
          <w:rFonts w:ascii="Times New Roman" w:eastAsia="宋体" w:hAnsi="Times New Roman" w:cs="Times New Roman"/>
          <w:bCs/>
          <w:color w:val="000000"/>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古典型概率和几何型概率；</w:t>
      </w:r>
    </w:p>
    <w:p w14:paraId="32C1DDE8"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条件概率，概率的</w:t>
      </w:r>
      <w:r w:rsidRPr="00F97871">
        <w:rPr>
          <w:rFonts w:ascii="Times New Roman" w:eastAsia="宋体" w:hAnsi="Times New Roman" w:cs="Times New Roman"/>
          <w:bCs/>
          <w:color w:val="000000"/>
          <w:sz w:val="24"/>
          <w:szCs w:val="24"/>
        </w:rPr>
        <w:t>乘法公式、全概率公式、贝叶斯公式，</w:t>
      </w:r>
      <w:r w:rsidRPr="00F97871">
        <w:rPr>
          <w:rFonts w:ascii="Times New Roman" w:eastAsia="宋体" w:hAnsi="Times New Roman" w:cs="Times New Roman"/>
          <w:color w:val="000000"/>
          <w:sz w:val="24"/>
          <w:szCs w:val="24"/>
        </w:rPr>
        <w:t>事件的独立性</w:t>
      </w:r>
      <w:r w:rsidRPr="00F97871">
        <w:rPr>
          <w:rFonts w:ascii="Times New Roman" w:eastAsia="宋体" w:hAnsi="Times New Roman" w:cs="Times New Roman" w:hint="eastAsia"/>
          <w:color w:val="000000"/>
          <w:sz w:val="24"/>
          <w:szCs w:val="24"/>
        </w:rPr>
        <w:t>.</w:t>
      </w:r>
    </w:p>
    <w:p w14:paraId="526AE0FA" w14:textId="77777777" w:rsidR="00F97871" w:rsidRPr="00F97871" w:rsidRDefault="00F97871" w:rsidP="00F97871">
      <w:pPr>
        <w:spacing w:after="200" w:line="440" w:lineRule="exact"/>
        <w:ind w:firstLineChars="200" w:firstLine="482"/>
        <w:rPr>
          <w:rFonts w:ascii="Times New Roman" w:eastAsia="宋体" w:hAnsi="Times New Roman" w:cs="Times New Roman"/>
          <w:b/>
          <w:sz w:val="24"/>
          <w:szCs w:val="24"/>
        </w:rPr>
      </w:pPr>
      <w:r w:rsidRPr="00F97871">
        <w:rPr>
          <w:rFonts w:ascii="Times New Roman" w:eastAsia="宋体" w:hAnsi="Times New Roman" w:cs="Times New Roman"/>
          <w:b/>
          <w:sz w:val="24"/>
          <w:szCs w:val="24"/>
        </w:rPr>
        <w:t>【难点】</w:t>
      </w:r>
    </w:p>
    <w:p w14:paraId="6945AC89" w14:textId="77777777" w:rsidR="00F97871" w:rsidRPr="00F97871" w:rsidRDefault="00F97871" w:rsidP="00F97871">
      <w:pPr>
        <w:spacing w:after="200" w:line="440" w:lineRule="exact"/>
        <w:ind w:firstLineChars="200" w:firstLine="480"/>
        <w:rPr>
          <w:rFonts w:ascii="Times New Roman" w:eastAsia="宋体" w:hAnsi="Times New Roman" w:cs="Times New Roman"/>
          <w:b/>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分析事件的结构；</w:t>
      </w:r>
    </w:p>
    <w:p w14:paraId="30F8FC2E"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计算随机事件发生的概率</w:t>
      </w:r>
      <w:r w:rsidRPr="00F97871">
        <w:rPr>
          <w:rFonts w:ascii="Times New Roman" w:eastAsia="宋体" w:hAnsi="Times New Roman" w:cs="Times New Roman" w:hint="eastAsia"/>
          <w:color w:val="000000"/>
          <w:sz w:val="24"/>
          <w:szCs w:val="24"/>
        </w:rPr>
        <w:t>.</w:t>
      </w:r>
    </w:p>
    <w:p w14:paraId="5AEF4694" w14:textId="77777777" w:rsidR="00F97871" w:rsidRPr="00F97871" w:rsidRDefault="00F97871" w:rsidP="00F97871">
      <w:pPr>
        <w:spacing w:after="200" w:line="440" w:lineRule="exact"/>
        <w:ind w:firstLineChars="200" w:firstLine="482"/>
        <w:rPr>
          <w:rFonts w:ascii="Times New Roman" w:eastAsia="宋体" w:hAnsi="Times New Roman" w:cs="Times New Roman"/>
          <w:b/>
          <w:bCs/>
          <w:sz w:val="24"/>
          <w:szCs w:val="24"/>
        </w:rPr>
      </w:pPr>
      <w:r w:rsidRPr="00F97871">
        <w:rPr>
          <w:rFonts w:ascii="Times New Roman" w:eastAsia="宋体" w:hAnsi="Times New Roman" w:cs="Times New Roman"/>
          <w:b/>
          <w:bCs/>
          <w:sz w:val="24"/>
          <w:szCs w:val="24"/>
        </w:rPr>
        <w:t>【教学方法】</w:t>
      </w:r>
    </w:p>
    <w:p w14:paraId="28737BC0" w14:textId="77777777" w:rsidR="00F97871" w:rsidRPr="00F97871" w:rsidRDefault="00F97871" w:rsidP="00F97871">
      <w:pPr>
        <w:spacing w:after="200" w:line="440" w:lineRule="exact"/>
        <w:ind w:firstLine="482"/>
        <w:rPr>
          <w:rFonts w:ascii="Times New Roman" w:eastAsia="宋体" w:hAnsi="Times New Roman" w:cs="Times New Roman"/>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715F425F" w14:textId="77777777" w:rsidR="00F97871" w:rsidRPr="00F97871" w:rsidRDefault="00F97871" w:rsidP="00F97871">
      <w:pPr>
        <w:spacing w:after="200" w:line="440" w:lineRule="exact"/>
        <w:ind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采用启发式教学方法进行授课</w:t>
      </w:r>
      <w:r w:rsidRPr="00F97871">
        <w:rPr>
          <w:rFonts w:ascii="Times New Roman" w:eastAsia="宋体" w:hAnsi="Times New Roman" w:cs="Times New Roman"/>
          <w:sz w:val="24"/>
          <w:szCs w:val="24"/>
        </w:rPr>
        <w:t>，培养学生发现问题、分析问题、解决问题的能力；</w:t>
      </w:r>
    </w:p>
    <w:p w14:paraId="6E823D9B"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采用以教师讲授为主，课堂练习、讨论为辅的讲练结合授课方式，</w:t>
      </w:r>
      <w:r w:rsidRPr="00F97871">
        <w:rPr>
          <w:rFonts w:ascii="Times New Roman" w:eastAsia="宋体" w:hAnsi="Times New Roman" w:cs="Times New Roman"/>
          <w:sz w:val="24"/>
          <w:szCs w:val="24"/>
        </w:rPr>
        <w:t>强化</w:t>
      </w:r>
      <w:r w:rsidRPr="00F97871">
        <w:rPr>
          <w:rFonts w:ascii="Times New Roman" w:eastAsia="宋体" w:hAnsi="Times New Roman" w:cs="Times New Roman"/>
          <w:sz w:val="24"/>
          <w:szCs w:val="24"/>
        </w:rPr>
        <w:lastRenderedPageBreak/>
        <w:t>学生数学计算能力和应用能力的培养</w:t>
      </w:r>
      <w:r w:rsidRPr="00F97871">
        <w:rPr>
          <w:rFonts w:ascii="Times New Roman" w:eastAsia="宋体" w:hAnsi="Times New Roman" w:cs="Times New Roman" w:hint="eastAsia"/>
          <w:sz w:val="24"/>
          <w:szCs w:val="24"/>
        </w:rPr>
        <w:t>.</w:t>
      </w:r>
    </w:p>
    <w:p w14:paraId="15825055"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FF0000"/>
          <w:sz w:val="24"/>
          <w:szCs w:val="24"/>
        </w:rPr>
      </w:pPr>
      <w:r w:rsidRPr="00F97871">
        <w:rPr>
          <w:rFonts w:ascii="Times New Roman" w:eastAsia="宋体" w:hAnsi="Times New Roman" w:cs="Times New Roman"/>
          <w:b/>
          <w:sz w:val="24"/>
          <w:szCs w:val="24"/>
        </w:rPr>
        <w:t>【复习思考】</w:t>
      </w:r>
    </w:p>
    <w:p w14:paraId="43508B72"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．事件之间的关系以及运算律有哪些？</w:t>
      </w:r>
    </w:p>
    <w:p w14:paraId="04026198"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．计算事件包含的样本点时常用方法有哪些？</w:t>
      </w:r>
    </w:p>
    <w:p w14:paraId="6A66BB24"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．全概率公式和贝叶斯公式能解决什么类型的问题，具体怎么应用</w:t>
      </w:r>
      <w:r w:rsidRPr="00F97871">
        <w:rPr>
          <w:rFonts w:ascii="Times New Roman" w:eastAsia="宋体" w:hAnsi="Times New Roman" w:cs="Times New Roman" w:hint="eastAsia"/>
          <w:sz w:val="24"/>
          <w:szCs w:val="24"/>
        </w:rPr>
        <w:t>.</w:t>
      </w:r>
    </w:p>
    <w:p w14:paraId="02263364" w14:textId="77777777" w:rsidR="00F97871" w:rsidRPr="00F97871" w:rsidRDefault="00F97871" w:rsidP="00F97871">
      <w:pPr>
        <w:spacing w:beforeLines="50" w:before="156" w:afterLines="50" w:after="156" w:line="440" w:lineRule="exact"/>
        <w:jc w:val="center"/>
        <w:rPr>
          <w:rFonts w:ascii="Times New Roman" w:eastAsia="仿宋" w:hAnsi="Times New Roman" w:cs="Times New Roman"/>
          <w:b/>
          <w:sz w:val="28"/>
          <w:szCs w:val="28"/>
        </w:rPr>
      </w:pPr>
      <w:r w:rsidRPr="00F97871">
        <w:rPr>
          <w:rFonts w:ascii="Times New Roman" w:eastAsia="黑体" w:hAnsi="Times New Roman" w:cs="Times New Roman"/>
          <w:b/>
          <w:bCs/>
          <w:sz w:val="28"/>
          <w:szCs w:val="28"/>
        </w:rPr>
        <w:t>第二章</w:t>
      </w:r>
      <w:r w:rsidRPr="00F97871">
        <w:rPr>
          <w:rFonts w:ascii="Times New Roman" w:eastAsia="黑体" w:hAnsi="Times New Roman" w:cs="Times New Roman"/>
          <w:b/>
          <w:bCs/>
          <w:sz w:val="28"/>
          <w:szCs w:val="28"/>
        </w:rPr>
        <w:t xml:space="preserve">  </w:t>
      </w:r>
      <w:r w:rsidRPr="00F97871">
        <w:rPr>
          <w:rFonts w:ascii="Times New Roman" w:eastAsia="黑体" w:hAnsi="Times New Roman" w:cs="Times New Roman"/>
          <w:b/>
          <w:bCs/>
          <w:sz w:val="28"/>
          <w:szCs w:val="28"/>
        </w:rPr>
        <w:t>随机变量及其分布</w:t>
      </w:r>
    </w:p>
    <w:p w14:paraId="0E8E389B"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000000"/>
          <w:sz w:val="24"/>
        </w:rPr>
      </w:pPr>
      <w:r w:rsidRPr="00F97871">
        <w:rPr>
          <w:rFonts w:ascii="Times New Roman" w:eastAsia="宋体" w:hAnsi="Times New Roman" w:cs="Times New Roman"/>
          <w:b/>
          <w:sz w:val="24"/>
        </w:rPr>
        <w:t>【知识与技能目标】</w:t>
      </w:r>
      <w:r w:rsidRPr="00F97871">
        <w:rPr>
          <w:rFonts w:ascii="Times New Roman" w:eastAsia="宋体" w:hAnsi="Times New Roman" w:cs="Times New Roman"/>
          <w:bCs/>
          <w:color w:val="000000"/>
          <w:sz w:val="24"/>
        </w:rPr>
        <w:t>理解随机变量及其分布函数的概念及性质，会计算与随机变量有关的事件的概率；理解离散型随机变量及其概率分布的概念，掌握两点分布、二项分布、泊松分布及其应用；理解连续型随机变量及其概率密度的概念，掌握概率密度与分布函数之间的关系，掌握均匀分布、指数分布、正态分布及其应用；掌握根据随机变量的概率分布求其简单函数的概率分布的基本方法</w:t>
      </w:r>
      <w:r w:rsidRPr="00F97871">
        <w:rPr>
          <w:rFonts w:ascii="Times New Roman" w:eastAsia="宋体" w:hAnsi="Times New Roman" w:cs="Times New Roman" w:hint="eastAsia"/>
          <w:bCs/>
          <w:color w:val="000000"/>
          <w:sz w:val="24"/>
        </w:rPr>
        <w:t>.</w:t>
      </w:r>
    </w:p>
    <w:p w14:paraId="011E4B69"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000000"/>
          <w:sz w:val="24"/>
        </w:rPr>
      </w:pPr>
      <w:r w:rsidRPr="00F97871">
        <w:rPr>
          <w:rFonts w:ascii="Times New Roman" w:eastAsia="宋体" w:hAnsi="Times New Roman" w:cs="Times New Roman"/>
          <w:b/>
          <w:sz w:val="24"/>
        </w:rPr>
        <w:t>【过程与方法目标】</w:t>
      </w:r>
      <w:r w:rsidRPr="00F97871">
        <w:rPr>
          <w:rFonts w:ascii="Times New Roman" w:eastAsia="宋体" w:hAnsi="Times New Roman" w:cs="Times New Roman"/>
          <w:bCs/>
          <w:color w:val="000000"/>
          <w:sz w:val="24"/>
        </w:rPr>
        <w:t>发展抽象、概括的思维能力，能够灵活运用微积分等知识，解决概率论问题，提高解决实际问题的能力</w:t>
      </w:r>
      <w:r w:rsidRPr="00F97871">
        <w:rPr>
          <w:rFonts w:ascii="Times New Roman" w:eastAsia="宋体" w:hAnsi="Times New Roman" w:cs="Times New Roman" w:hint="eastAsia"/>
          <w:bCs/>
          <w:color w:val="000000"/>
          <w:sz w:val="24"/>
        </w:rPr>
        <w:t>.</w:t>
      </w:r>
    </w:p>
    <w:p w14:paraId="023FAF00" w14:textId="77777777" w:rsidR="00F97871" w:rsidRPr="00F97871" w:rsidRDefault="00F97871" w:rsidP="00F97871">
      <w:pPr>
        <w:spacing w:beforeLines="50" w:before="156" w:afterLines="50" w:after="156" w:line="440" w:lineRule="exact"/>
        <w:ind w:firstLineChars="200" w:firstLine="482"/>
        <w:outlineLvl w:val="1"/>
        <w:rPr>
          <w:rFonts w:ascii="Times New Roman" w:eastAsia="宋体" w:hAnsi="Times New Roman" w:cs="Times New Roman"/>
          <w:bCs/>
          <w:color w:val="000000"/>
          <w:sz w:val="24"/>
        </w:rPr>
      </w:pPr>
      <w:bookmarkStart w:id="270" w:name="_Toc149553437"/>
      <w:r w:rsidRPr="00F97871">
        <w:rPr>
          <w:rFonts w:ascii="Times New Roman" w:eastAsia="宋体" w:hAnsi="Times New Roman" w:cs="Times New Roman"/>
          <w:b/>
          <w:sz w:val="24"/>
          <w:szCs w:val="28"/>
        </w:rPr>
        <w:t>【情感态度与价值观目标】</w:t>
      </w:r>
      <w:r w:rsidRPr="00F97871">
        <w:rPr>
          <w:rFonts w:ascii="Times New Roman" w:eastAsia="宋体" w:hAnsi="Times New Roman" w:cs="Times New Roman"/>
          <w:bCs/>
          <w:color w:val="000000"/>
          <w:sz w:val="24"/>
        </w:rPr>
        <w:t>掌握</w:t>
      </w:r>
      <w:r w:rsidRPr="00F97871">
        <w:rPr>
          <w:rFonts w:ascii="Times New Roman" w:eastAsia="宋体" w:hAnsi="Times New Roman" w:cs="Times New Roman"/>
          <w:bCs/>
          <w:color w:val="000000"/>
          <w:sz w:val="24"/>
        </w:rPr>
        <w:t>“</w:t>
      </w:r>
      <w:r w:rsidRPr="00F97871">
        <w:rPr>
          <w:rFonts w:ascii="Times New Roman" w:eastAsia="宋体" w:hAnsi="Times New Roman" w:cs="Times New Roman"/>
          <w:bCs/>
          <w:color w:val="000000"/>
          <w:sz w:val="24"/>
        </w:rPr>
        <w:t>二项分布</w:t>
      </w:r>
      <w:r w:rsidRPr="00F97871">
        <w:rPr>
          <w:rFonts w:ascii="Times New Roman" w:eastAsia="宋体" w:hAnsi="Times New Roman" w:cs="Times New Roman"/>
          <w:bCs/>
          <w:color w:val="000000"/>
          <w:sz w:val="24"/>
        </w:rPr>
        <w:t>”</w:t>
      </w:r>
      <w:r w:rsidRPr="00F97871">
        <w:rPr>
          <w:rFonts w:ascii="Times New Roman" w:eastAsia="宋体" w:hAnsi="Times New Roman" w:cs="Times New Roman"/>
          <w:bCs/>
          <w:color w:val="000000"/>
          <w:sz w:val="24"/>
        </w:rPr>
        <w:t>分布列表达式的推导，感受和体验公式的</w:t>
      </w:r>
      <w:r w:rsidRPr="00F97871">
        <w:rPr>
          <w:rFonts w:ascii="Times New Roman" w:eastAsia="宋体" w:hAnsi="Times New Roman" w:cs="Times New Roman"/>
          <w:bCs/>
          <w:sz w:val="24"/>
        </w:rPr>
        <w:t>简洁美</w:t>
      </w:r>
      <w:r w:rsidRPr="00F97871">
        <w:rPr>
          <w:rFonts w:ascii="Times New Roman" w:eastAsia="宋体" w:hAnsi="Times New Roman" w:cs="Times New Roman"/>
          <w:bCs/>
          <w:color w:val="000000"/>
          <w:sz w:val="24"/>
        </w:rPr>
        <w:t>、和谐美；理解分工合作案例，进一步体会团结就是力量；理解正态分布的</w:t>
      </w:r>
      <w:r w:rsidRPr="00F97871">
        <w:rPr>
          <w:rFonts w:ascii="Times New Roman" w:eastAsia="宋体" w:hAnsi="Times New Roman" w:cs="Times New Roman"/>
          <w:bCs/>
          <w:color w:val="000000"/>
          <w:sz w:val="24"/>
        </w:rPr>
        <w:t>3σ</w:t>
      </w:r>
      <w:r w:rsidRPr="00F97871">
        <w:rPr>
          <w:rFonts w:ascii="Times New Roman" w:eastAsia="宋体" w:hAnsi="Times New Roman" w:cs="Times New Roman"/>
          <w:bCs/>
          <w:color w:val="000000"/>
          <w:sz w:val="24"/>
        </w:rPr>
        <w:t>原则，提高维权意识</w:t>
      </w:r>
      <w:r w:rsidRPr="00F97871">
        <w:rPr>
          <w:rFonts w:ascii="Times New Roman" w:eastAsia="宋体" w:hAnsi="Times New Roman" w:cs="Times New Roman" w:hint="eastAsia"/>
          <w:bCs/>
          <w:color w:val="000000"/>
          <w:sz w:val="24"/>
        </w:rPr>
        <w:t>.</w:t>
      </w:r>
      <w:bookmarkEnd w:id="270"/>
    </w:p>
    <w:p w14:paraId="60293AC9"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FF0000"/>
          <w:sz w:val="24"/>
        </w:rPr>
      </w:pPr>
      <w:r w:rsidRPr="00F97871">
        <w:rPr>
          <w:rFonts w:ascii="Times New Roman" w:eastAsia="宋体" w:hAnsi="Times New Roman" w:cs="Times New Roman"/>
          <w:b/>
          <w:sz w:val="24"/>
        </w:rPr>
        <w:t>【学习内容】</w:t>
      </w:r>
    </w:p>
    <w:p w14:paraId="28C127AB"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随机变量及其分布函数；</w:t>
      </w:r>
    </w:p>
    <w:p w14:paraId="151B92E8"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离散型随机变量；</w:t>
      </w:r>
    </w:p>
    <w:p w14:paraId="5DDF8234"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3</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连续型随机变量；</w:t>
      </w:r>
    </w:p>
    <w:p w14:paraId="6293005F"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4</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随机变量函数的分布</w:t>
      </w:r>
      <w:r w:rsidRPr="00F97871">
        <w:rPr>
          <w:rFonts w:ascii="Times New Roman" w:eastAsia="宋体" w:hAnsi="Times New Roman" w:cs="Times New Roman" w:hint="eastAsia"/>
          <w:color w:val="000000"/>
          <w:sz w:val="24"/>
        </w:rPr>
        <w:t>.</w:t>
      </w:r>
    </w:p>
    <w:p w14:paraId="3C82238A" w14:textId="77777777" w:rsidR="00F97871" w:rsidRPr="00F97871" w:rsidRDefault="00F97871" w:rsidP="00F97871">
      <w:pPr>
        <w:spacing w:after="200" w:line="440" w:lineRule="exact"/>
        <w:ind w:firstLineChars="200" w:firstLine="482"/>
        <w:rPr>
          <w:rFonts w:ascii="Times New Roman" w:eastAsia="宋体" w:hAnsi="Times New Roman" w:cs="Times New Roman"/>
          <w:b/>
          <w:sz w:val="24"/>
        </w:rPr>
      </w:pPr>
      <w:r w:rsidRPr="00F97871">
        <w:rPr>
          <w:rFonts w:ascii="Times New Roman" w:eastAsia="宋体" w:hAnsi="Times New Roman" w:cs="Times New Roman"/>
          <w:b/>
          <w:sz w:val="24"/>
        </w:rPr>
        <w:t>【重点】</w:t>
      </w:r>
    </w:p>
    <w:p w14:paraId="679A359B"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一维</w:t>
      </w:r>
      <w:r w:rsidRPr="00F97871">
        <w:rPr>
          <w:rFonts w:ascii="Times New Roman" w:eastAsia="宋体" w:hAnsi="Times New Roman" w:cs="Times New Roman"/>
          <w:bCs/>
          <w:color w:val="000000"/>
          <w:sz w:val="24"/>
        </w:rPr>
        <w:t>离散型随机变量的概率分布（分布列，分布函数）；连续型随机变量的概率分布（密度函数、分布函数）；离散型及连续型随机变量概率分布</w:t>
      </w:r>
      <w:r w:rsidRPr="00F97871">
        <w:rPr>
          <w:rFonts w:ascii="Times New Roman" w:eastAsia="宋体" w:hAnsi="Times New Roman" w:cs="Times New Roman"/>
          <w:bCs/>
          <w:sz w:val="24"/>
        </w:rPr>
        <w:t>的性质、计算和相互关系；</w:t>
      </w:r>
    </w:p>
    <w:p w14:paraId="2207584C"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lastRenderedPageBreak/>
        <w:t>2</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常见离散型随机变量的</w:t>
      </w:r>
      <w:r w:rsidRPr="00F97871">
        <w:rPr>
          <w:rFonts w:ascii="Times New Roman" w:eastAsia="宋体" w:hAnsi="Times New Roman" w:cs="Times New Roman"/>
          <w:bCs/>
          <w:color w:val="000000"/>
          <w:sz w:val="24"/>
        </w:rPr>
        <w:t>概率分布（分布列，分布函数）；常见连续型随机变量的概率分布（密度函数，分布函数）；</w:t>
      </w:r>
    </w:p>
    <w:p w14:paraId="0ED31F0C"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3</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随机变量函数的分布</w:t>
      </w:r>
      <w:r w:rsidRPr="00F97871">
        <w:rPr>
          <w:rFonts w:ascii="Times New Roman" w:eastAsia="宋体" w:hAnsi="Times New Roman" w:cs="Times New Roman" w:hint="eastAsia"/>
          <w:color w:val="000000"/>
          <w:sz w:val="24"/>
        </w:rPr>
        <w:t>.</w:t>
      </w:r>
    </w:p>
    <w:p w14:paraId="545AD51E" w14:textId="77777777" w:rsidR="00F97871" w:rsidRPr="00F97871" w:rsidRDefault="00F97871" w:rsidP="00F97871">
      <w:pPr>
        <w:spacing w:after="200" w:line="440" w:lineRule="exact"/>
        <w:ind w:firstLineChars="200" w:firstLine="482"/>
        <w:rPr>
          <w:rFonts w:ascii="Times New Roman" w:eastAsia="宋体" w:hAnsi="Times New Roman" w:cs="Times New Roman"/>
          <w:b/>
          <w:sz w:val="24"/>
        </w:rPr>
      </w:pPr>
      <w:r w:rsidRPr="00F97871">
        <w:rPr>
          <w:rFonts w:ascii="Times New Roman" w:eastAsia="宋体" w:hAnsi="Times New Roman" w:cs="Times New Roman"/>
          <w:b/>
          <w:sz w:val="24"/>
        </w:rPr>
        <w:t>【难点】</w:t>
      </w:r>
    </w:p>
    <w:p w14:paraId="3BAEBDDC"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用随机变量表达随机事件进而计算随机事件的概率；</w:t>
      </w:r>
    </w:p>
    <w:p w14:paraId="39B67238"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由给出的试验确定随机变量的分布；</w:t>
      </w:r>
    </w:p>
    <w:p w14:paraId="2748AB42"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3</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一些常用分布及随机变量函数的分布</w:t>
      </w:r>
      <w:r w:rsidRPr="00F97871">
        <w:rPr>
          <w:rFonts w:ascii="Times New Roman" w:eastAsia="宋体" w:hAnsi="Times New Roman" w:cs="Times New Roman" w:hint="eastAsia"/>
          <w:color w:val="000000"/>
          <w:sz w:val="24"/>
        </w:rPr>
        <w:t>.</w:t>
      </w:r>
    </w:p>
    <w:p w14:paraId="29DEBF72" w14:textId="77777777" w:rsidR="00F97871" w:rsidRPr="00F97871" w:rsidRDefault="00F97871" w:rsidP="00F97871">
      <w:pPr>
        <w:spacing w:after="200" w:line="440" w:lineRule="exact"/>
        <w:ind w:firstLineChars="200" w:firstLine="482"/>
        <w:rPr>
          <w:rFonts w:ascii="Times New Roman" w:eastAsia="宋体" w:hAnsi="Times New Roman" w:cs="Times New Roman"/>
          <w:color w:val="FF0000"/>
          <w:sz w:val="24"/>
        </w:rPr>
      </w:pPr>
      <w:r w:rsidRPr="00F97871">
        <w:rPr>
          <w:rFonts w:ascii="Times New Roman" w:eastAsia="宋体" w:hAnsi="Times New Roman" w:cs="Times New Roman"/>
          <w:b/>
          <w:bCs/>
          <w:sz w:val="24"/>
        </w:rPr>
        <w:t>【教学方法】</w:t>
      </w:r>
    </w:p>
    <w:p w14:paraId="6163424B" w14:textId="77777777" w:rsidR="00F97871" w:rsidRPr="00F97871" w:rsidRDefault="00F97871" w:rsidP="00F97871">
      <w:pPr>
        <w:spacing w:after="200" w:line="440" w:lineRule="exact"/>
        <w:ind w:firstLine="482"/>
        <w:rPr>
          <w:rFonts w:ascii="Times New Roman" w:eastAsia="宋体" w:hAnsi="Times New Roman" w:cs="Times New Roman"/>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37F314D5" w14:textId="77777777" w:rsidR="00F97871" w:rsidRPr="00F97871" w:rsidRDefault="00F97871" w:rsidP="00F97871">
      <w:pPr>
        <w:spacing w:after="200" w:line="440" w:lineRule="exact"/>
        <w:ind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采用启发式教学方法进行授课</w:t>
      </w:r>
      <w:r w:rsidRPr="00F97871">
        <w:rPr>
          <w:rFonts w:ascii="Times New Roman" w:eastAsia="宋体" w:hAnsi="Times New Roman" w:cs="Times New Roman"/>
          <w:sz w:val="24"/>
          <w:szCs w:val="24"/>
        </w:rPr>
        <w:t>，培养学生发现问题、分析问题、解决问题的能力；</w:t>
      </w:r>
    </w:p>
    <w:p w14:paraId="03730434"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采用以教师讲授为主，课堂练习、讨论为辅的讲练结合授课方式，</w:t>
      </w:r>
      <w:r w:rsidRPr="00F97871">
        <w:rPr>
          <w:rFonts w:ascii="Times New Roman" w:eastAsia="宋体" w:hAnsi="Times New Roman" w:cs="Times New Roman"/>
          <w:sz w:val="24"/>
          <w:szCs w:val="24"/>
        </w:rPr>
        <w:t>强化学生数学计算能力和应用能力的培养</w:t>
      </w:r>
      <w:r w:rsidRPr="00F97871">
        <w:rPr>
          <w:rFonts w:ascii="Times New Roman" w:eastAsia="宋体" w:hAnsi="Times New Roman" w:cs="Times New Roman" w:hint="eastAsia"/>
          <w:sz w:val="24"/>
          <w:szCs w:val="24"/>
        </w:rPr>
        <w:t>.</w:t>
      </w:r>
    </w:p>
    <w:p w14:paraId="6E74E3AE"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FF0000"/>
          <w:sz w:val="24"/>
        </w:rPr>
      </w:pPr>
      <w:r w:rsidRPr="00F97871">
        <w:rPr>
          <w:rFonts w:ascii="Times New Roman" w:eastAsia="宋体" w:hAnsi="Times New Roman" w:cs="Times New Roman"/>
          <w:b/>
          <w:sz w:val="24"/>
        </w:rPr>
        <w:t>【复习思考】</w:t>
      </w:r>
    </w:p>
    <w:p w14:paraId="154F6B2C"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．利用随机变量的分布函数能解决哪些问题？</w:t>
      </w:r>
    </w:p>
    <w:p w14:paraId="22CF2C43"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．离散型随机变量概率分布列的求法；</w:t>
      </w:r>
    </w:p>
    <w:p w14:paraId="00E1BF70"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3</w:t>
      </w:r>
      <w:r w:rsidRPr="00F97871">
        <w:rPr>
          <w:rFonts w:ascii="Times New Roman" w:eastAsia="宋体" w:hAnsi="Times New Roman" w:cs="Times New Roman"/>
          <w:sz w:val="24"/>
        </w:rPr>
        <w:t>．商店的进货量问题；</w:t>
      </w:r>
    </w:p>
    <w:p w14:paraId="6F79EEE5"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4</w:t>
      </w:r>
      <w:r w:rsidRPr="00F97871">
        <w:rPr>
          <w:rFonts w:ascii="Times New Roman" w:eastAsia="宋体" w:hAnsi="Times New Roman" w:cs="Times New Roman"/>
          <w:sz w:val="24"/>
        </w:rPr>
        <w:t>．连续型随机变量概率密度函数与分布函数的关系；</w:t>
      </w:r>
    </w:p>
    <w:p w14:paraId="33CEC4C6"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5</w:t>
      </w:r>
      <w:r w:rsidRPr="00F97871">
        <w:rPr>
          <w:rFonts w:ascii="Times New Roman" w:eastAsia="宋体" w:hAnsi="Times New Roman" w:cs="Times New Roman"/>
          <w:sz w:val="24"/>
        </w:rPr>
        <w:t>．如何求连续型随机变量函数的分布？</w:t>
      </w:r>
    </w:p>
    <w:p w14:paraId="1E5FAF6E" w14:textId="77777777" w:rsidR="00F97871" w:rsidRPr="00F97871" w:rsidRDefault="00F97871" w:rsidP="00F97871">
      <w:pPr>
        <w:spacing w:beforeLines="50" w:before="156" w:afterLines="50" w:after="156" w:line="440" w:lineRule="exact"/>
        <w:jc w:val="center"/>
        <w:rPr>
          <w:rFonts w:ascii="Times New Roman" w:eastAsia="仿宋" w:hAnsi="Times New Roman" w:cs="Times New Roman"/>
          <w:b/>
          <w:sz w:val="28"/>
          <w:szCs w:val="28"/>
        </w:rPr>
      </w:pPr>
      <w:r w:rsidRPr="00F97871">
        <w:rPr>
          <w:rFonts w:ascii="Times New Roman" w:eastAsia="黑体" w:hAnsi="Times New Roman" w:cs="Times New Roman"/>
          <w:b/>
          <w:bCs/>
          <w:sz w:val="28"/>
          <w:szCs w:val="28"/>
        </w:rPr>
        <w:t>第三章</w:t>
      </w:r>
      <w:r w:rsidRPr="00F97871">
        <w:rPr>
          <w:rFonts w:ascii="Times New Roman" w:eastAsia="黑体" w:hAnsi="Times New Roman" w:cs="Times New Roman"/>
          <w:b/>
          <w:bCs/>
          <w:sz w:val="28"/>
          <w:szCs w:val="28"/>
        </w:rPr>
        <w:t xml:space="preserve">  </w:t>
      </w:r>
      <w:r w:rsidRPr="00F97871">
        <w:rPr>
          <w:rFonts w:ascii="Times New Roman" w:eastAsia="黑体" w:hAnsi="Times New Roman" w:cs="Times New Roman"/>
          <w:b/>
          <w:bCs/>
          <w:sz w:val="28"/>
          <w:szCs w:val="28"/>
        </w:rPr>
        <w:t>多维随机变量及其分布</w:t>
      </w:r>
    </w:p>
    <w:p w14:paraId="57D9DE16"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000000"/>
          <w:sz w:val="24"/>
        </w:rPr>
      </w:pPr>
      <w:r w:rsidRPr="00F97871">
        <w:rPr>
          <w:rFonts w:ascii="Times New Roman" w:eastAsia="宋体" w:hAnsi="Times New Roman" w:cs="Times New Roman"/>
          <w:b/>
          <w:sz w:val="24"/>
        </w:rPr>
        <w:t>【知识与技能目标】</w:t>
      </w:r>
      <w:r w:rsidRPr="00F97871">
        <w:rPr>
          <w:rFonts w:ascii="Times New Roman" w:eastAsia="宋体" w:hAnsi="Times New Roman" w:cs="Times New Roman"/>
          <w:bCs/>
          <w:color w:val="000000"/>
          <w:sz w:val="24"/>
        </w:rPr>
        <w:t>理解二维随机变量联合概率分布及其性质，会利用二维随机变量联合概率分布计算有关的概率；理解二维随机变量的边缘分布，会计算边缘分布；了解条件分布的概念；理解随机变量的独立性，掌握判断二维随机变</w:t>
      </w:r>
      <w:r w:rsidRPr="00F97871">
        <w:rPr>
          <w:rFonts w:ascii="Times New Roman" w:eastAsia="宋体" w:hAnsi="Times New Roman" w:cs="Times New Roman"/>
          <w:bCs/>
          <w:color w:val="000000"/>
          <w:sz w:val="24"/>
        </w:rPr>
        <w:lastRenderedPageBreak/>
        <w:t>量独立性的条件；了解二维正态分布，掌握二维均匀分布，会计算与之有关的概率；</w:t>
      </w:r>
      <w:proofErr w:type="gramStart"/>
      <w:r w:rsidRPr="00F97871">
        <w:rPr>
          <w:rFonts w:ascii="Times New Roman" w:eastAsia="宋体" w:hAnsi="Times New Roman" w:cs="Times New Roman"/>
          <w:bCs/>
          <w:color w:val="000000"/>
          <w:sz w:val="24"/>
        </w:rPr>
        <w:t>会求两个</w:t>
      </w:r>
      <w:proofErr w:type="gramEnd"/>
      <w:r w:rsidRPr="00F97871">
        <w:rPr>
          <w:rFonts w:ascii="Times New Roman" w:eastAsia="宋体" w:hAnsi="Times New Roman" w:cs="Times New Roman"/>
          <w:bCs/>
          <w:color w:val="000000"/>
          <w:sz w:val="24"/>
        </w:rPr>
        <w:t>随机变量的简单函数的概率分布</w:t>
      </w:r>
      <w:r w:rsidRPr="00F97871">
        <w:rPr>
          <w:rFonts w:ascii="Times New Roman" w:eastAsia="宋体" w:hAnsi="Times New Roman" w:cs="Times New Roman" w:hint="eastAsia"/>
          <w:bCs/>
          <w:color w:val="000000"/>
          <w:sz w:val="24"/>
        </w:rPr>
        <w:t>.</w:t>
      </w:r>
    </w:p>
    <w:p w14:paraId="5C29C4A3"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000000"/>
          <w:sz w:val="24"/>
        </w:rPr>
      </w:pPr>
      <w:r w:rsidRPr="00F97871">
        <w:rPr>
          <w:rFonts w:ascii="Times New Roman" w:eastAsia="宋体" w:hAnsi="Times New Roman" w:cs="Times New Roman"/>
          <w:b/>
          <w:sz w:val="24"/>
        </w:rPr>
        <w:t>【过程与方法目标】</w:t>
      </w:r>
      <w:r w:rsidRPr="00F97871">
        <w:rPr>
          <w:rFonts w:ascii="Times New Roman" w:eastAsia="宋体" w:hAnsi="Times New Roman" w:cs="Times New Roman"/>
          <w:bCs/>
          <w:color w:val="000000"/>
          <w:sz w:val="24"/>
        </w:rPr>
        <w:t>发展类比归纳、联系与转化的思维能力，增强借助微积分等知识解决概率论问题，提高解决实际问题的能力</w:t>
      </w:r>
      <w:r w:rsidRPr="00F97871">
        <w:rPr>
          <w:rFonts w:ascii="Times New Roman" w:eastAsia="宋体" w:hAnsi="Times New Roman" w:cs="Times New Roman" w:hint="eastAsia"/>
          <w:bCs/>
          <w:color w:val="000000"/>
          <w:sz w:val="24"/>
        </w:rPr>
        <w:t>.</w:t>
      </w:r>
    </w:p>
    <w:p w14:paraId="49698877" w14:textId="77777777" w:rsidR="00F97871" w:rsidRPr="00F97871" w:rsidRDefault="00F97871" w:rsidP="00F97871">
      <w:pPr>
        <w:spacing w:beforeLines="50" w:before="156" w:afterLines="50" w:after="156" w:line="440" w:lineRule="exact"/>
        <w:ind w:firstLineChars="200" w:firstLine="482"/>
        <w:outlineLvl w:val="1"/>
        <w:rPr>
          <w:rFonts w:ascii="Times New Roman" w:eastAsia="宋体" w:hAnsi="Times New Roman" w:cs="Times New Roman"/>
          <w:sz w:val="28"/>
          <w:szCs w:val="28"/>
        </w:rPr>
      </w:pPr>
      <w:bookmarkStart w:id="271" w:name="_Toc149553438"/>
      <w:r w:rsidRPr="00F97871">
        <w:rPr>
          <w:rFonts w:ascii="Times New Roman" w:eastAsia="宋体" w:hAnsi="Times New Roman" w:cs="Times New Roman"/>
          <w:b/>
          <w:sz w:val="24"/>
          <w:szCs w:val="28"/>
        </w:rPr>
        <w:t>【情感态度与价值观目标】</w:t>
      </w:r>
      <w:r w:rsidRPr="00F97871">
        <w:rPr>
          <w:rFonts w:ascii="Times New Roman" w:eastAsia="宋体" w:hAnsi="Times New Roman" w:cs="Times New Roman"/>
          <w:bCs/>
          <w:color w:val="000000"/>
          <w:sz w:val="24"/>
        </w:rPr>
        <w:t>掌握联合分布和边缘分布的辩证关系，深刻理解整体与部分的哲学原理，树立正确的大局观、整体观</w:t>
      </w:r>
      <w:r w:rsidRPr="00F97871">
        <w:rPr>
          <w:rFonts w:ascii="Times New Roman" w:eastAsia="宋体" w:hAnsi="Times New Roman" w:cs="Times New Roman" w:hint="eastAsia"/>
          <w:bCs/>
          <w:color w:val="000000"/>
          <w:sz w:val="24"/>
        </w:rPr>
        <w:t>.</w:t>
      </w:r>
      <w:bookmarkEnd w:id="271"/>
    </w:p>
    <w:p w14:paraId="70A5229B"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FF0000"/>
          <w:sz w:val="24"/>
        </w:rPr>
      </w:pPr>
      <w:r w:rsidRPr="00F97871">
        <w:rPr>
          <w:rFonts w:ascii="Times New Roman" w:eastAsia="宋体" w:hAnsi="Times New Roman" w:cs="Times New Roman"/>
          <w:b/>
          <w:sz w:val="24"/>
        </w:rPr>
        <w:t>【学习内容】</w:t>
      </w:r>
    </w:p>
    <w:p w14:paraId="0A2D8B4C"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二维随机变量；</w:t>
      </w:r>
    </w:p>
    <w:p w14:paraId="1045A72C"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边缘分布；</w:t>
      </w:r>
    </w:p>
    <w:p w14:paraId="5B2AFE2D"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3</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条件分布；</w:t>
      </w:r>
    </w:p>
    <w:p w14:paraId="1B65F139"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4</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随机变量的独立性；</w:t>
      </w:r>
    </w:p>
    <w:p w14:paraId="30E3C843"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5</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多维随机变量函数的分布</w:t>
      </w:r>
      <w:r w:rsidRPr="00F97871">
        <w:rPr>
          <w:rFonts w:ascii="Times New Roman" w:eastAsia="宋体" w:hAnsi="Times New Roman" w:cs="Times New Roman" w:hint="eastAsia"/>
          <w:color w:val="000000"/>
          <w:sz w:val="24"/>
        </w:rPr>
        <w:t>.</w:t>
      </w:r>
    </w:p>
    <w:p w14:paraId="2D8680CB" w14:textId="77777777" w:rsidR="00F97871" w:rsidRPr="00F97871" w:rsidRDefault="00F97871" w:rsidP="00F97871">
      <w:pPr>
        <w:adjustRightInd w:val="0"/>
        <w:snapToGrid w:val="0"/>
        <w:spacing w:after="200" w:line="440" w:lineRule="exact"/>
        <w:ind w:firstLineChars="200" w:firstLine="482"/>
        <w:rPr>
          <w:rFonts w:ascii="Times New Roman" w:eastAsia="宋体" w:hAnsi="Times New Roman" w:cs="Times New Roman"/>
          <w:b/>
          <w:sz w:val="24"/>
        </w:rPr>
      </w:pPr>
      <w:r w:rsidRPr="00F97871">
        <w:rPr>
          <w:rFonts w:ascii="Times New Roman" w:eastAsia="宋体" w:hAnsi="Times New Roman" w:cs="Times New Roman"/>
          <w:b/>
          <w:sz w:val="24"/>
        </w:rPr>
        <w:t>【重点】</w:t>
      </w:r>
    </w:p>
    <w:p w14:paraId="1C07A60B"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w:t>
      </w:r>
      <w:r w:rsidRPr="00F97871">
        <w:rPr>
          <w:rFonts w:ascii="Times New Roman" w:eastAsia="宋体" w:hAnsi="Times New Roman" w:cs="Times New Roman"/>
          <w:bCs/>
          <w:color w:val="000000"/>
          <w:sz w:val="24"/>
        </w:rPr>
        <w:t>二维随机变量联合分布与边缘分布的关系，边缘分布的计算；</w:t>
      </w:r>
    </w:p>
    <w:p w14:paraId="6C79B39C" w14:textId="77777777" w:rsidR="00F97871" w:rsidRPr="00F97871" w:rsidRDefault="00F97871" w:rsidP="00F97871">
      <w:pPr>
        <w:spacing w:after="200" w:line="440" w:lineRule="exact"/>
        <w:ind w:firstLineChars="200" w:firstLine="480"/>
        <w:rPr>
          <w:rFonts w:ascii="Times New Roman" w:eastAsia="宋体" w:hAnsi="Times New Roman" w:cs="Times New Roman"/>
          <w:bCs/>
          <w:color w:val="000000"/>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判断两个</w:t>
      </w:r>
      <w:r w:rsidRPr="00F97871">
        <w:rPr>
          <w:rFonts w:ascii="Times New Roman" w:eastAsia="宋体" w:hAnsi="Times New Roman" w:cs="Times New Roman"/>
          <w:bCs/>
          <w:color w:val="000000"/>
          <w:sz w:val="24"/>
        </w:rPr>
        <w:t>随机变量的独立性；</w:t>
      </w:r>
    </w:p>
    <w:p w14:paraId="13EC49AE"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3</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二维均匀分布及两个随机变量简单函数的分布</w:t>
      </w:r>
      <w:r w:rsidRPr="00F97871">
        <w:rPr>
          <w:rFonts w:ascii="Times New Roman" w:eastAsia="宋体" w:hAnsi="Times New Roman" w:cs="Times New Roman" w:hint="eastAsia"/>
          <w:color w:val="000000"/>
          <w:sz w:val="24"/>
        </w:rPr>
        <w:t>.</w:t>
      </w:r>
    </w:p>
    <w:p w14:paraId="6AD3622A" w14:textId="77777777" w:rsidR="00F97871" w:rsidRPr="00F97871" w:rsidRDefault="00F97871" w:rsidP="00F97871">
      <w:pPr>
        <w:spacing w:after="200" w:line="440" w:lineRule="exact"/>
        <w:ind w:firstLineChars="200" w:firstLine="482"/>
        <w:rPr>
          <w:rFonts w:ascii="Times New Roman" w:eastAsia="宋体" w:hAnsi="Times New Roman" w:cs="Times New Roman"/>
          <w:b/>
          <w:sz w:val="24"/>
        </w:rPr>
      </w:pPr>
      <w:r w:rsidRPr="00F97871">
        <w:rPr>
          <w:rFonts w:ascii="Times New Roman" w:eastAsia="宋体" w:hAnsi="Times New Roman" w:cs="Times New Roman"/>
          <w:b/>
          <w:sz w:val="24"/>
        </w:rPr>
        <w:t>【难点】</w:t>
      </w:r>
    </w:p>
    <w:p w14:paraId="4A69C9D0"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由联合概率密度求边缘概率密度；</w:t>
      </w:r>
    </w:p>
    <w:p w14:paraId="57700169"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求二维连续型随机变量函数的概率密度</w:t>
      </w:r>
      <w:r w:rsidRPr="00F97871">
        <w:rPr>
          <w:rFonts w:ascii="Times New Roman" w:eastAsia="宋体" w:hAnsi="Times New Roman" w:cs="Times New Roman" w:hint="eastAsia"/>
          <w:color w:val="000000"/>
          <w:sz w:val="24"/>
        </w:rPr>
        <w:t>.</w:t>
      </w:r>
    </w:p>
    <w:p w14:paraId="7EF2F29B" w14:textId="77777777" w:rsidR="00F97871" w:rsidRPr="00F97871" w:rsidRDefault="00F97871" w:rsidP="00F97871">
      <w:pPr>
        <w:spacing w:after="200" w:line="440" w:lineRule="exact"/>
        <w:ind w:firstLineChars="200" w:firstLine="482"/>
        <w:rPr>
          <w:rFonts w:ascii="Times New Roman" w:eastAsia="宋体" w:hAnsi="Times New Roman" w:cs="Times New Roman"/>
          <w:color w:val="FF0000"/>
          <w:sz w:val="24"/>
        </w:rPr>
      </w:pPr>
      <w:r w:rsidRPr="00F97871">
        <w:rPr>
          <w:rFonts w:ascii="Times New Roman" w:eastAsia="宋体" w:hAnsi="Times New Roman" w:cs="Times New Roman"/>
          <w:b/>
          <w:bCs/>
          <w:sz w:val="24"/>
        </w:rPr>
        <w:t>【教学方法】</w:t>
      </w:r>
    </w:p>
    <w:p w14:paraId="49521FDD" w14:textId="77777777" w:rsidR="00F97871" w:rsidRPr="00F97871" w:rsidRDefault="00F97871" w:rsidP="00F97871">
      <w:pPr>
        <w:spacing w:after="200" w:line="440" w:lineRule="exact"/>
        <w:ind w:firstLine="482"/>
        <w:rPr>
          <w:rFonts w:ascii="Times New Roman" w:eastAsia="宋体" w:hAnsi="Times New Roman" w:cs="Times New Roman"/>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6E9D4F5A" w14:textId="77777777" w:rsidR="00F97871" w:rsidRPr="00F97871" w:rsidRDefault="00F97871" w:rsidP="00F97871">
      <w:pPr>
        <w:spacing w:after="200" w:line="440" w:lineRule="exact"/>
        <w:ind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采用启发式教学方法进行授课</w:t>
      </w:r>
      <w:r w:rsidRPr="00F97871">
        <w:rPr>
          <w:rFonts w:ascii="Times New Roman" w:eastAsia="宋体" w:hAnsi="Times New Roman" w:cs="Times New Roman"/>
          <w:sz w:val="24"/>
          <w:szCs w:val="24"/>
        </w:rPr>
        <w:t>，培养学生发现问题、分析问题、解决问</w:t>
      </w:r>
      <w:r w:rsidRPr="00F97871">
        <w:rPr>
          <w:rFonts w:ascii="Times New Roman" w:eastAsia="宋体" w:hAnsi="Times New Roman" w:cs="Times New Roman"/>
          <w:sz w:val="24"/>
          <w:szCs w:val="24"/>
        </w:rPr>
        <w:lastRenderedPageBreak/>
        <w:t>题的能力；</w:t>
      </w:r>
    </w:p>
    <w:p w14:paraId="23FA2962"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采用以教师讲授为主，课堂练习、讨论为辅的讲练结合授课方式，</w:t>
      </w:r>
      <w:r w:rsidRPr="00F97871">
        <w:rPr>
          <w:rFonts w:ascii="Times New Roman" w:eastAsia="宋体" w:hAnsi="Times New Roman" w:cs="Times New Roman"/>
          <w:sz w:val="24"/>
          <w:szCs w:val="24"/>
        </w:rPr>
        <w:t>强化学生数学计算能力和应用能力的培养</w:t>
      </w:r>
      <w:r w:rsidRPr="00F97871">
        <w:rPr>
          <w:rFonts w:ascii="Times New Roman" w:eastAsia="宋体" w:hAnsi="Times New Roman" w:cs="Times New Roman" w:hint="eastAsia"/>
          <w:sz w:val="24"/>
          <w:szCs w:val="24"/>
        </w:rPr>
        <w:t>.</w:t>
      </w:r>
    </w:p>
    <w:p w14:paraId="4F12477A"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FF0000"/>
          <w:sz w:val="24"/>
        </w:rPr>
      </w:pPr>
      <w:r w:rsidRPr="00F97871">
        <w:rPr>
          <w:rFonts w:ascii="Times New Roman" w:eastAsia="宋体" w:hAnsi="Times New Roman" w:cs="Times New Roman"/>
          <w:b/>
          <w:sz w:val="24"/>
        </w:rPr>
        <w:t>【复习思考】</w:t>
      </w:r>
    </w:p>
    <w:p w14:paraId="0B4CF9FA"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．二维随机变量分布函数的性质有哪些？</w:t>
      </w:r>
    </w:p>
    <w:p w14:paraId="231E9974"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．怎么由联合分布求边缘分布（包括二维离散型随机变量和二维连续型随机变量）？</w:t>
      </w:r>
    </w:p>
    <w:p w14:paraId="67F1C25E"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3</w:t>
      </w:r>
      <w:r w:rsidRPr="00F97871">
        <w:rPr>
          <w:rFonts w:ascii="Times New Roman" w:eastAsia="宋体" w:hAnsi="Times New Roman" w:cs="Times New Roman"/>
          <w:sz w:val="24"/>
        </w:rPr>
        <w:t>．判断两个随机变量独立性的等价条件；</w:t>
      </w:r>
    </w:p>
    <w:p w14:paraId="40BA7813"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4</w:t>
      </w:r>
      <w:r w:rsidRPr="00F97871">
        <w:rPr>
          <w:rFonts w:ascii="Times New Roman" w:eastAsia="宋体" w:hAnsi="Times New Roman" w:cs="Times New Roman"/>
          <w:sz w:val="24"/>
        </w:rPr>
        <w:t>．怎么求二维随机变量差的分布？</w:t>
      </w:r>
    </w:p>
    <w:p w14:paraId="4C9D4845" w14:textId="77777777" w:rsidR="00F97871" w:rsidRPr="00F97871" w:rsidRDefault="00F97871" w:rsidP="00F97871">
      <w:pPr>
        <w:spacing w:beforeLines="50" w:before="156" w:afterLines="50" w:after="156" w:line="440" w:lineRule="exact"/>
        <w:jc w:val="center"/>
        <w:rPr>
          <w:rFonts w:ascii="Times New Roman" w:eastAsia="黑体" w:hAnsi="Times New Roman" w:cs="Times New Roman"/>
          <w:b/>
          <w:sz w:val="28"/>
          <w:szCs w:val="28"/>
        </w:rPr>
      </w:pPr>
      <w:r w:rsidRPr="00F97871">
        <w:rPr>
          <w:rFonts w:ascii="Times New Roman" w:eastAsia="黑体" w:hAnsi="Times New Roman" w:cs="Times New Roman"/>
          <w:b/>
          <w:bCs/>
          <w:sz w:val="28"/>
          <w:szCs w:val="28"/>
        </w:rPr>
        <w:t>第四章</w:t>
      </w:r>
      <w:r w:rsidRPr="00F97871">
        <w:rPr>
          <w:rFonts w:ascii="Times New Roman" w:eastAsia="黑体" w:hAnsi="Times New Roman" w:cs="Times New Roman"/>
          <w:b/>
          <w:bCs/>
          <w:sz w:val="28"/>
          <w:szCs w:val="28"/>
        </w:rPr>
        <w:t xml:space="preserve">  </w:t>
      </w:r>
      <w:r w:rsidRPr="00F97871">
        <w:rPr>
          <w:rFonts w:ascii="Times New Roman" w:eastAsia="黑体" w:hAnsi="Times New Roman" w:cs="Times New Roman"/>
          <w:b/>
          <w:bCs/>
          <w:sz w:val="28"/>
          <w:szCs w:val="28"/>
        </w:rPr>
        <w:t>数字特征</w:t>
      </w:r>
    </w:p>
    <w:p w14:paraId="48EA50F6"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000000"/>
          <w:sz w:val="24"/>
          <w:szCs w:val="24"/>
        </w:rPr>
      </w:pPr>
      <w:r w:rsidRPr="00F97871">
        <w:rPr>
          <w:rFonts w:ascii="Times New Roman" w:eastAsia="宋体" w:hAnsi="Times New Roman" w:cs="Times New Roman"/>
          <w:b/>
          <w:sz w:val="24"/>
          <w:szCs w:val="24"/>
        </w:rPr>
        <w:t>【知识与技能目标】</w:t>
      </w:r>
      <w:r w:rsidRPr="00F97871">
        <w:rPr>
          <w:rFonts w:ascii="Times New Roman" w:eastAsia="宋体" w:hAnsi="Times New Roman" w:cs="Times New Roman"/>
          <w:sz w:val="24"/>
          <w:szCs w:val="24"/>
        </w:rPr>
        <w:t>理解</w:t>
      </w:r>
      <w:r w:rsidRPr="00F97871">
        <w:rPr>
          <w:rFonts w:ascii="Times New Roman" w:eastAsia="宋体" w:hAnsi="Times New Roman" w:cs="Times New Roman"/>
          <w:bCs/>
          <w:color w:val="000000"/>
          <w:sz w:val="24"/>
          <w:szCs w:val="24"/>
        </w:rPr>
        <w:t>随机变量的数学期望、方差、协方差和相关系数的概念；会运用数字特征的基本性质计算具体分布的数字特征；理解一维、二维随机变量函数的数学期望公式，会运用公式计算有关数学期望、方差、协方差及相关系数；掌握几种常见分布的数字特征</w:t>
      </w:r>
      <w:r w:rsidRPr="00F97871">
        <w:rPr>
          <w:rFonts w:ascii="Times New Roman" w:eastAsia="宋体" w:hAnsi="Times New Roman" w:cs="Times New Roman" w:hint="eastAsia"/>
          <w:bCs/>
          <w:color w:val="000000"/>
          <w:sz w:val="24"/>
          <w:szCs w:val="24"/>
        </w:rPr>
        <w:t>.</w:t>
      </w:r>
    </w:p>
    <w:p w14:paraId="6030DBA9"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000000"/>
          <w:sz w:val="24"/>
          <w:szCs w:val="24"/>
        </w:rPr>
      </w:pPr>
      <w:r w:rsidRPr="00F97871">
        <w:rPr>
          <w:rFonts w:ascii="Times New Roman" w:eastAsia="宋体" w:hAnsi="Times New Roman" w:cs="Times New Roman"/>
          <w:b/>
          <w:sz w:val="24"/>
          <w:szCs w:val="24"/>
        </w:rPr>
        <w:t>【过程与方法目标】</w:t>
      </w:r>
      <w:r w:rsidRPr="00F97871">
        <w:rPr>
          <w:rFonts w:ascii="Times New Roman" w:eastAsia="宋体" w:hAnsi="Times New Roman" w:cs="Times New Roman"/>
          <w:bCs/>
          <w:color w:val="000000"/>
          <w:sz w:val="24"/>
          <w:szCs w:val="24"/>
        </w:rPr>
        <w:t>通过类比的方法归纳总结出随机变量数学期望、方差、协方差的概念；会分析实际问题中隐含的数字特征，从而培养提高运用概率思想分析和解决实际问题的能力</w:t>
      </w:r>
      <w:r w:rsidRPr="00F97871">
        <w:rPr>
          <w:rFonts w:ascii="Times New Roman" w:eastAsia="宋体" w:hAnsi="Times New Roman" w:cs="Times New Roman" w:hint="eastAsia"/>
          <w:bCs/>
          <w:color w:val="000000"/>
          <w:sz w:val="24"/>
          <w:szCs w:val="24"/>
        </w:rPr>
        <w:t>.</w:t>
      </w:r>
    </w:p>
    <w:p w14:paraId="4D67CA9F" w14:textId="77777777" w:rsidR="00F97871" w:rsidRPr="00F97871" w:rsidRDefault="00F97871" w:rsidP="00F97871">
      <w:pPr>
        <w:spacing w:beforeLines="50" w:before="156" w:afterLines="50" w:after="156" w:line="440" w:lineRule="exact"/>
        <w:ind w:firstLineChars="200" w:firstLine="482"/>
        <w:outlineLvl w:val="1"/>
        <w:rPr>
          <w:rFonts w:ascii="Times New Roman" w:eastAsia="宋体" w:hAnsi="Times New Roman" w:cs="Times New Roman"/>
          <w:sz w:val="24"/>
          <w:szCs w:val="24"/>
        </w:rPr>
      </w:pPr>
      <w:bookmarkStart w:id="272" w:name="_Toc149553439"/>
      <w:r w:rsidRPr="00F97871">
        <w:rPr>
          <w:rFonts w:ascii="Times New Roman" w:eastAsia="宋体" w:hAnsi="Times New Roman" w:cs="Times New Roman"/>
          <w:b/>
          <w:sz w:val="24"/>
          <w:szCs w:val="24"/>
        </w:rPr>
        <w:t>【情感态度与价值观目标】</w:t>
      </w:r>
      <w:r w:rsidRPr="00F97871">
        <w:rPr>
          <w:rFonts w:ascii="Times New Roman" w:eastAsia="宋体" w:hAnsi="Times New Roman" w:cs="Times New Roman"/>
          <w:bCs/>
          <w:color w:val="000000"/>
          <w:sz w:val="24"/>
          <w:szCs w:val="24"/>
        </w:rPr>
        <w:t>灵活运用期望和方差概念解决实际</w:t>
      </w:r>
      <w:r w:rsidRPr="00F97871">
        <w:rPr>
          <w:rFonts w:ascii="Times New Roman" w:eastAsia="宋体" w:hAnsi="Times New Roman" w:cs="Times New Roman"/>
          <w:bCs/>
          <w:sz w:val="24"/>
          <w:szCs w:val="24"/>
        </w:rPr>
        <w:t>问题，从而理解实现共同富裕的目标，坚定制度自信，培养责任担</w:t>
      </w:r>
      <w:r w:rsidRPr="00F97871">
        <w:rPr>
          <w:rFonts w:ascii="Times New Roman" w:eastAsia="宋体" w:hAnsi="Times New Roman" w:cs="Times New Roman"/>
          <w:bCs/>
          <w:color w:val="000000"/>
          <w:sz w:val="24"/>
          <w:szCs w:val="24"/>
        </w:rPr>
        <w:t>当意识</w:t>
      </w:r>
      <w:r w:rsidRPr="00F97871">
        <w:rPr>
          <w:rFonts w:ascii="Times New Roman" w:eastAsia="宋体" w:hAnsi="Times New Roman" w:cs="Times New Roman" w:hint="eastAsia"/>
          <w:bCs/>
          <w:color w:val="000000"/>
          <w:sz w:val="24"/>
          <w:szCs w:val="24"/>
        </w:rPr>
        <w:t>.</w:t>
      </w:r>
      <w:bookmarkEnd w:id="272"/>
    </w:p>
    <w:p w14:paraId="21D502A4"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FF0000"/>
          <w:sz w:val="24"/>
          <w:szCs w:val="24"/>
        </w:rPr>
      </w:pPr>
      <w:r w:rsidRPr="00F97871">
        <w:rPr>
          <w:rFonts w:ascii="Times New Roman" w:eastAsia="宋体" w:hAnsi="Times New Roman" w:cs="Times New Roman"/>
          <w:b/>
          <w:sz w:val="24"/>
          <w:szCs w:val="24"/>
        </w:rPr>
        <w:t>【学习内容】</w:t>
      </w:r>
    </w:p>
    <w:p w14:paraId="03D30EFF"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随机变量的数学期望；</w:t>
      </w:r>
    </w:p>
    <w:p w14:paraId="52F2EFB4"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随机变量的方差；</w:t>
      </w:r>
    </w:p>
    <w:p w14:paraId="4CE2A687"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随机变量的矩；</w:t>
      </w:r>
    </w:p>
    <w:p w14:paraId="2E1B7697"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4</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协方差和相关系数</w:t>
      </w:r>
      <w:r w:rsidRPr="00F97871">
        <w:rPr>
          <w:rFonts w:ascii="Times New Roman" w:eastAsia="宋体" w:hAnsi="Times New Roman" w:cs="Times New Roman" w:hint="eastAsia"/>
          <w:color w:val="000000"/>
          <w:sz w:val="24"/>
          <w:szCs w:val="24"/>
        </w:rPr>
        <w:t>.</w:t>
      </w:r>
    </w:p>
    <w:p w14:paraId="6EA147C2" w14:textId="77777777" w:rsidR="00F97871" w:rsidRPr="00F97871" w:rsidRDefault="00F97871" w:rsidP="00F97871">
      <w:pPr>
        <w:adjustRightInd w:val="0"/>
        <w:snapToGrid w:val="0"/>
        <w:spacing w:after="200" w:line="440" w:lineRule="exact"/>
        <w:ind w:firstLineChars="200" w:firstLine="482"/>
        <w:rPr>
          <w:rFonts w:ascii="Times New Roman" w:eastAsia="宋体" w:hAnsi="Times New Roman" w:cs="Times New Roman"/>
          <w:b/>
          <w:sz w:val="24"/>
          <w:szCs w:val="24"/>
        </w:rPr>
      </w:pPr>
      <w:r w:rsidRPr="00F97871">
        <w:rPr>
          <w:rFonts w:ascii="Times New Roman" w:eastAsia="宋体" w:hAnsi="Times New Roman" w:cs="Times New Roman"/>
          <w:b/>
          <w:sz w:val="24"/>
          <w:szCs w:val="24"/>
        </w:rPr>
        <w:lastRenderedPageBreak/>
        <w:t>【重点】</w:t>
      </w:r>
    </w:p>
    <w:p w14:paraId="3C4AD390"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bCs/>
          <w:color w:val="000000"/>
          <w:sz w:val="24"/>
          <w:szCs w:val="24"/>
        </w:rPr>
        <w:t>数学期望、方差、协方差、相关系数的性质；</w:t>
      </w:r>
    </w:p>
    <w:p w14:paraId="1DA31F58"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常见随机变量的</w:t>
      </w:r>
      <w:r w:rsidRPr="00F97871">
        <w:rPr>
          <w:rFonts w:ascii="Times New Roman" w:eastAsia="宋体" w:hAnsi="Times New Roman" w:cs="Times New Roman"/>
          <w:bCs/>
          <w:color w:val="000000"/>
          <w:sz w:val="24"/>
          <w:szCs w:val="24"/>
        </w:rPr>
        <w:t>期望与方差；</w:t>
      </w:r>
    </w:p>
    <w:p w14:paraId="15F63941"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bCs/>
          <w:color w:val="000000"/>
          <w:sz w:val="24"/>
          <w:szCs w:val="24"/>
        </w:rPr>
        <w:t>随机变量函数的期望与方差</w:t>
      </w:r>
      <w:r w:rsidRPr="00F97871">
        <w:rPr>
          <w:rFonts w:ascii="Times New Roman" w:eastAsia="宋体" w:hAnsi="Times New Roman" w:cs="Times New Roman" w:hint="eastAsia"/>
          <w:bCs/>
          <w:color w:val="000000"/>
          <w:sz w:val="24"/>
          <w:szCs w:val="24"/>
        </w:rPr>
        <w:t>.</w:t>
      </w:r>
    </w:p>
    <w:p w14:paraId="21FF34A1" w14:textId="77777777" w:rsidR="00F97871" w:rsidRPr="00F97871" w:rsidRDefault="00F97871" w:rsidP="00F97871">
      <w:pPr>
        <w:spacing w:after="200" w:line="440" w:lineRule="exact"/>
        <w:ind w:firstLineChars="200" w:firstLine="482"/>
        <w:rPr>
          <w:rFonts w:ascii="Times New Roman" w:eastAsia="宋体" w:hAnsi="Times New Roman" w:cs="Times New Roman"/>
          <w:b/>
          <w:sz w:val="24"/>
          <w:szCs w:val="24"/>
        </w:rPr>
      </w:pPr>
      <w:r w:rsidRPr="00F97871">
        <w:rPr>
          <w:rFonts w:ascii="Times New Roman" w:eastAsia="宋体" w:hAnsi="Times New Roman" w:cs="Times New Roman"/>
          <w:b/>
          <w:sz w:val="24"/>
          <w:szCs w:val="24"/>
        </w:rPr>
        <w:t>【难点】</w:t>
      </w:r>
    </w:p>
    <w:p w14:paraId="5692B8F0"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数学期望、方差、协方差与相关系数的计算；</w:t>
      </w:r>
    </w:p>
    <w:p w14:paraId="55CDAEB8"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二维随机变量相关性的判别；</w:t>
      </w:r>
    </w:p>
    <w:p w14:paraId="4EB4B963"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如何根据题意建立随机变量之间的函数关系，进而求其数字特征</w:t>
      </w:r>
      <w:r w:rsidRPr="00F97871">
        <w:rPr>
          <w:rFonts w:ascii="Times New Roman" w:eastAsia="宋体" w:hAnsi="Times New Roman" w:cs="Times New Roman" w:hint="eastAsia"/>
          <w:color w:val="000000"/>
          <w:sz w:val="24"/>
          <w:szCs w:val="24"/>
        </w:rPr>
        <w:t>.</w:t>
      </w:r>
    </w:p>
    <w:p w14:paraId="0638DE10" w14:textId="77777777" w:rsidR="00F97871" w:rsidRPr="00F97871" w:rsidRDefault="00F97871" w:rsidP="00F97871">
      <w:pPr>
        <w:spacing w:after="200" w:line="440" w:lineRule="exact"/>
        <w:ind w:firstLineChars="200" w:firstLine="482"/>
        <w:rPr>
          <w:rFonts w:ascii="Times New Roman" w:eastAsia="宋体" w:hAnsi="Times New Roman" w:cs="Times New Roman"/>
          <w:color w:val="FF0000"/>
          <w:sz w:val="24"/>
          <w:szCs w:val="24"/>
        </w:rPr>
      </w:pPr>
      <w:r w:rsidRPr="00F97871">
        <w:rPr>
          <w:rFonts w:ascii="Times New Roman" w:eastAsia="宋体" w:hAnsi="Times New Roman" w:cs="Times New Roman"/>
          <w:b/>
          <w:bCs/>
          <w:sz w:val="24"/>
          <w:szCs w:val="24"/>
        </w:rPr>
        <w:t>【教学方法】</w:t>
      </w:r>
    </w:p>
    <w:p w14:paraId="4EABD026" w14:textId="77777777" w:rsidR="00F97871" w:rsidRPr="00F97871" w:rsidRDefault="00F97871" w:rsidP="00F97871">
      <w:pPr>
        <w:spacing w:after="200" w:line="440" w:lineRule="exact"/>
        <w:ind w:firstLine="482"/>
        <w:rPr>
          <w:rFonts w:ascii="Times New Roman" w:eastAsia="宋体" w:hAnsi="Times New Roman" w:cs="Times New Roman"/>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305D0E75" w14:textId="77777777" w:rsidR="00F97871" w:rsidRPr="00F97871" w:rsidRDefault="00F97871" w:rsidP="00F97871">
      <w:pPr>
        <w:spacing w:after="200" w:line="440" w:lineRule="exact"/>
        <w:ind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采用启发式教学方法进行授课</w:t>
      </w:r>
      <w:r w:rsidRPr="00F97871">
        <w:rPr>
          <w:rFonts w:ascii="Times New Roman" w:eastAsia="宋体" w:hAnsi="Times New Roman" w:cs="Times New Roman"/>
          <w:sz w:val="24"/>
          <w:szCs w:val="24"/>
        </w:rPr>
        <w:t>，培养学生发现问题、分析问题、解决问题的能力；</w:t>
      </w:r>
    </w:p>
    <w:p w14:paraId="7D00715F"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采用以教师讲授为主，课堂练习、讨论为辅的讲练结合授课方式，</w:t>
      </w:r>
      <w:r w:rsidRPr="00F97871">
        <w:rPr>
          <w:rFonts w:ascii="Times New Roman" w:eastAsia="宋体" w:hAnsi="Times New Roman" w:cs="Times New Roman"/>
          <w:sz w:val="24"/>
          <w:szCs w:val="24"/>
        </w:rPr>
        <w:t>强化学生数学计算能力和应用能力的培养</w:t>
      </w:r>
      <w:r w:rsidRPr="00F97871">
        <w:rPr>
          <w:rFonts w:ascii="Times New Roman" w:eastAsia="宋体" w:hAnsi="Times New Roman" w:cs="Times New Roman" w:hint="eastAsia"/>
          <w:sz w:val="24"/>
          <w:szCs w:val="24"/>
        </w:rPr>
        <w:t>.</w:t>
      </w:r>
    </w:p>
    <w:p w14:paraId="150A45AC"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FF0000"/>
          <w:sz w:val="24"/>
          <w:szCs w:val="24"/>
        </w:rPr>
      </w:pPr>
      <w:r w:rsidRPr="00F97871">
        <w:rPr>
          <w:rFonts w:ascii="Times New Roman" w:eastAsia="宋体" w:hAnsi="Times New Roman" w:cs="Times New Roman"/>
          <w:b/>
          <w:sz w:val="24"/>
          <w:szCs w:val="24"/>
        </w:rPr>
        <w:t>【复习思考】</w:t>
      </w:r>
    </w:p>
    <w:p w14:paraId="461F8A36"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．简述随机变量的数学期望和算术平均值之间的关系；</w:t>
      </w:r>
    </w:p>
    <w:p w14:paraId="43061255"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．方差的意义是什么？</w:t>
      </w:r>
    </w:p>
    <w:p w14:paraId="5AFA231D" w14:textId="77777777" w:rsidR="00F97871" w:rsidRPr="00F97871" w:rsidRDefault="00F97871" w:rsidP="00F97871">
      <w:pPr>
        <w:spacing w:after="200" w:line="440" w:lineRule="exact"/>
        <w:ind w:firstLineChars="200" w:firstLine="480"/>
        <w:rPr>
          <w:rFonts w:ascii="Times New Roman" w:eastAsia="宋体" w:hAnsi="Times New Roman" w:cs="Times New Roman"/>
          <w:color w:val="000000"/>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协方差和方差的关系是什么？</w:t>
      </w:r>
    </w:p>
    <w:p w14:paraId="49220060"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szCs w:val="24"/>
        </w:rPr>
        <w:t>4</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怎样判断两个随机变量是否相关？</w:t>
      </w:r>
    </w:p>
    <w:p w14:paraId="387551D8" w14:textId="77777777" w:rsidR="00F97871" w:rsidRPr="00F97871" w:rsidRDefault="00F97871" w:rsidP="00F97871">
      <w:pPr>
        <w:spacing w:beforeLines="50" w:before="156" w:afterLines="50" w:after="156" w:line="440" w:lineRule="exact"/>
        <w:jc w:val="center"/>
        <w:rPr>
          <w:rFonts w:ascii="Times New Roman" w:eastAsia="黑体" w:hAnsi="Times New Roman" w:cs="Times New Roman"/>
          <w:b/>
          <w:sz w:val="28"/>
          <w:szCs w:val="28"/>
        </w:rPr>
      </w:pPr>
      <w:r w:rsidRPr="00F97871">
        <w:rPr>
          <w:rFonts w:ascii="Times New Roman" w:eastAsia="黑体" w:hAnsi="Times New Roman" w:cs="Times New Roman"/>
          <w:b/>
          <w:bCs/>
          <w:sz w:val="28"/>
          <w:szCs w:val="28"/>
        </w:rPr>
        <w:t>第五章</w:t>
      </w:r>
      <w:r w:rsidRPr="00F97871">
        <w:rPr>
          <w:rFonts w:ascii="Times New Roman" w:eastAsia="黑体" w:hAnsi="Times New Roman" w:cs="Times New Roman"/>
          <w:b/>
          <w:bCs/>
          <w:sz w:val="28"/>
          <w:szCs w:val="28"/>
        </w:rPr>
        <w:t xml:space="preserve">  </w:t>
      </w:r>
      <w:r w:rsidRPr="00F97871">
        <w:rPr>
          <w:rFonts w:ascii="Times New Roman" w:eastAsia="黑体" w:hAnsi="Times New Roman" w:cs="Times New Roman"/>
          <w:b/>
          <w:bCs/>
          <w:sz w:val="28"/>
          <w:szCs w:val="28"/>
        </w:rPr>
        <w:t>极限定理</w:t>
      </w:r>
    </w:p>
    <w:p w14:paraId="07D1A5B0"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000000"/>
          <w:sz w:val="24"/>
        </w:rPr>
      </w:pPr>
      <w:r w:rsidRPr="00F97871">
        <w:rPr>
          <w:rFonts w:ascii="Times New Roman" w:eastAsia="宋体" w:hAnsi="Times New Roman" w:cs="Times New Roman"/>
          <w:b/>
          <w:sz w:val="24"/>
        </w:rPr>
        <w:t>【知识与技能目标】</w:t>
      </w:r>
      <w:r w:rsidRPr="00F97871">
        <w:rPr>
          <w:rFonts w:ascii="Times New Roman" w:eastAsia="宋体" w:hAnsi="Times New Roman" w:cs="Times New Roman"/>
          <w:bCs/>
          <w:color w:val="000000"/>
          <w:sz w:val="24"/>
        </w:rPr>
        <w:t>了解大数定律成立的条件及结论；理解中心极限定理的内容，掌握中心极限定理应用的条件；会利用相关的定理近似计算有关事件的概</w:t>
      </w:r>
      <w:r w:rsidRPr="00F97871">
        <w:rPr>
          <w:rFonts w:ascii="Times New Roman" w:eastAsia="宋体" w:hAnsi="Times New Roman" w:cs="Times New Roman"/>
          <w:bCs/>
          <w:color w:val="000000"/>
          <w:sz w:val="24"/>
        </w:rPr>
        <w:lastRenderedPageBreak/>
        <w:t>率</w:t>
      </w:r>
      <w:r w:rsidRPr="00F97871">
        <w:rPr>
          <w:rFonts w:ascii="Times New Roman" w:eastAsia="宋体" w:hAnsi="Times New Roman" w:cs="Times New Roman" w:hint="eastAsia"/>
          <w:bCs/>
          <w:color w:val="000000"/>
          <w:sz w:val="24"/>
        </w:rPr>
        <w:t>.</w:t>
      </w:r>
    </w:p>
    <w:p w14:paraId="10CDF8BA"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000000"/>
          <w:sz w:val="24"/>
        </w:rPr>
      </w:pPr>
      <w:r w:rsidRPr="00F97871">
        <w:rPr>
          <w:rFonts w:ascii="Times New Roman" w:eastAsia="宋体" w:hAnsi="Times New Roman" w:cs="Times New Roman"/>
          <w:b/>
          <w:sz w:val="24"/>
        </w:rPr>
        <w:t>【过程与方法目标】</w:t>
      </w:r>
      <w:r w:rsidRPr="00F97871">
        <w:rPr>
          <w:rFonts w:ascii="Times New Roman" w:eastAsia="宋体" w:hAnsi="Times New Roman" w:cs="Times New Roman"/>
          <w:bCs/>
          <w:color w:val="000000"/>
          <w:sz w:val="24"/>
        </w:rPr>
        <w:t>加深对</w:t>
      </w:r>
      <w:proofErr w:type="gramStart"/>
      <w:r w:rsidRPr="00F97871">
        <w:rPr>
          <w:rFonts w:ascii="Times New Roman" w:eastAsia="宋体" w:hAnsi="Times New Roman" w:cs="Times New Roman"/>
          <w:bCs/>
          <w:color w:val="000000"/>
          <w:sz w:val="24"/>
        </w:rPr>
        <w:t>蒲丰投针问题</w:t>
      </w:r>
      <w:proofErr w:type="gramEnd"/>
      <w:r w:rsidRPr="00F97871">
        <w:rPr>
          <w:rFonts w:ascii="Times New Roman" w:eastAsia="宋体" w:hAnsi="Times New Roman" w:cs="Times New Roman"/>
          <w:bCs/>
          <w:color w:val="000000"/>
          <w:sz w:val="24"/>
        </w:rPr>
        <w:t>的思考，了解蒙特卡罗模拟法；理解不同形式的评委打分所代表的概率模型，提高分析实际问题的能力</w:t>
      </w:r>
      <w:r w:rsidRPr="00F97871">
        <w:rPr>
          <w:rFonts w:ascii="Times New Roman" w:eastAsia="宋体" w:hAnsi="Times New Roman" w:cs="Times New Roman" w:hint="eastAsia"/>
          <w:bCs/>
          <w:color w:val="000000"/>
          <w:sz w:val="24"/>
        </w:rPr>
        <w:t>.</w:t>
      </w:r>
    </w:p>
    <w:p w14:paraId="48CBBC5B" w14:textId="77777777" w:rsidR="00F97871" w:rsidRPr="00F97871" w:rsidRDefault="00F97871" w:rsidP="00F97871">
      <w:pPr>
        <w:spacing w:beforeLines="50" w:before="156" w:afterLines="50" w:after="156" w:line="440" w:lineRule="exact"/>
        <w:ind w:firstLineChars="200" w:firstLine="482"/>
        <w:outlineLvl w:val="1"/>
        <w:rPr>
          <w:rFonts w:ascii="Times New Roman" w:eastAsia="宋体" w:hAnsi="Times New Roman" w:cs="Times New Roman"/>
          <w:bCs/>
          <w:color w:val="000000"/>
          <w:sz w:val="24"/>
        </w:rPr>
      </w:pPr>
      <w:bookmarkStart w:id="273" w:name="_Toc149553440"/>
      <w:r w:rsidRPr="00F97871">
        <w:rPr>
          <w:rFonts w:ascii="Times New Roman" w:eastAsia="宋体" w:hAnsi="Times New Roman" w:cs="Times New Roman"/>
          <w:b/>
          <w:sz w:val="24"/>
          <w:szCs w:val="28"/>
        </w:rPr>
        <w:t>【情感态度与价值观目标】</w:t>
      </w:r>
      <w:r w:rsidRPr="00F97871">
        <w:rPr>
          <w:rFonts w:ascii="Times New Roman" w:eastAsia="宋体" w:hAnsi="Times New Roman" w:cs="Times New Roman"/>
          <w:bCs/>
          <w:color w:val="000000"/>
          <w:sz w:val="24"/>
        </w:rPr>
        <w:t>深刻理解大数定律的内涵，体会量变到质变的哲学思想</w:t>
      </w:r>
      <w:r w:rsidRPr="00F97871">
        <w:rPr>
          <w:rFonts w:ascii="Times New Roman" w:eastAsia="宋体" w:hAnsi="Times New Roman" w:cs="Times New Roman" w:hint="eastAsia"/>
          <w:bCs/>
          <w:color w:val="000000"/>
          <w:sz w:val="24"/>
        </w:rPr>
        <w:t>.</w:t>
      </w:r>
      <w:bookmarkEnd w:id="273"/>
    </w:p>
    <w:p w14:paraId="4B05BF28" w14:textId="77777777" w:rsidR="00F97871" w:rsidRPr="00F97871" w:rsidRDefault="00F97871" w:rsidP="00F97871">
      <w:pPr>
        <w:adjustRightInd w:val="0"/>
        <w:snapToGrid w:val="0"/>
        <w:spacing w:after="200" w:line="440" w:lineRule="exact"/>
        <w:ind w:firstLineChars="200" w:firstLine="482"/>
        <w:rPr>
          <w:rFonts w:ascii="Times New Roman" w:eastAsia="宋体" w:hAnsi="Times New Roman" w:cs="Times New Roman"/>
          <w:bCs/>
          <w:color w:val="FF0000"/>
          <w:sz w:val="24"/>
        </w:rPr>
      </w:pPr>
      <w:r w:rsidRPr="00F97871">
        <w:rPr>
          <w:rFonts w:ascii="Times New Roman" w:eastAsia="宋体" w:hAnsi="Times New Roman" w:cs="Times New Roman"/>
          <w:b/>
          <w:sz w:val="24"/>
        </w:rPr>
        <w:t>【学习内容】</w:t>
      </w:r>
    </w:p>
    <w:p w14:paraId="3683420A"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大数定律；</w:t>
      </w:r>
    </w:p>
    <w:p w14:paraId="648951AC" w14:textId="77777777" w:rsidR="00F97871" w:rsidRPr="00F97871" w:rsidRDefault="00F97871" w:rsidP="00F97871">
      <w:pPr>
        <w:adjustRightInd w:val="0"/>
        <w:snapToGrid w:val="0"/>
        <w:spacing w:after="200" w:line="440" w:lineRule="exact"/>
        <w:ind w:firstLineChars="200" w:firstLine="480"/>
        <w:rPr>
          <w:rFonts w:ascii="Times New Roman" w:eastAsia="宋体" w:hAnsi="Times New Roman" w:cs="Times New Roman"/>
          <w:color w:val="000000"/>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中心极限定理</w:t>
      </w:r>
      <w:r w:rsidRPr="00F97871">
        <w:rPr>
          <w:rFonts w:ascii="Times New Roman" w:eastAsia="宋体" w:hAnsi="Times New Roman" w:cs="Times New Roman" w:hint="eastAsia"/>
          <w:color w:val="000000"/>
          <w:sz w:val="24"/>
        </w:rPr>
        <w:t>.</w:t>
      </w:r>
    </w:p>
    <w:p w14:paraId="030F1DBD" w14:textId="77777777" w:rsidR="00F97871" w:rsidRPr="00F97871" w:rsidRDefault="00F97871" w:rsidP="00F97871">
      <w:pPr>
        <w:adjustRightInd w:val="0"/>
        <w:snapToGrid w:val="0"/>
        <w:spacing w:after="200" w:line="440" w:lineRule="exact"/>
        <w:ind w:firstLineChars="200" w:firstLine="482"/>
        <w:rPr>
          <w:rFonts w:ascii="Times New Roman" w:eastAsia="宋体" w:hAnsi="Times New Roman" w:cs="Times New Roman"/>
          <w:b/>
          <w:sz w:val="24"/>
        </w:rPr>
      </w:pPr>
      <w:r w:rsidRPr="00F97871">
        <w:rPr>
          <w:rFonts w:ascii="Times New Roman" w:eastAsia="宋体" w:hAnsi="Times New Roman" w:cs="Times New Roman"/>
          <w:b/>
          <w:sz w:val="24"/>
        </w:rPr>
        <w:t>【重点】</w:t>
      </w:r>
    </w:p>
    <w:p w14:paraId="75F47E80" w14:textId="77777777" w:rsidR="00F97871" w:rsidRPr="00F97871" w:rsidRDefault="00F97871" w:rsidP="00F97871">
      <w:pPr>
        <w:spacing w:after="200" w:line="440" w:lineRule="exact"/>
        <w:ind w:left="470"/>
        <w:rPr>
          <w:rFonts w:ascii="Times New Roman" w:eastAsia="宋体" w:hAnsi="Times New Roman" w:cs="Times New Roman"/>
          <w:color w:val="000000"/>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几个大数定律的含义及其相互关系；</w:t>
      </w:r>
    </w:p>
    <w:p w14:paraId="3FA5E01A" w14:textId="77777777" w:rsidR="00F97871" w:rsidRPr="00F97871" w:rsidRDefault="00F97871" w:rsidP="00F97871">
      <w:pPr>
        <w:spacing w:after="200" w:line="440" w:lineRule="exact"/>
        <w:ind w:left="470"/>
        <w:rPr>
          <w:rFonts w:ascii="Times New Roman" w:eastAsia="宋体" w:hAnsi="Times New Roman" w:cs="Times New Roman"/>
          <w:color w:val="000000"/>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w:t>
      </w:r>
      <w:r w:rsidRPr="00F97871">
        <w:rPr>
          <w:rFonts w:ascii="Times New Roman" w:eastAsia="宋体" w:hAnsi="Times New Roman" w:cs="Times New Roman"/>
          <w:color w:val="000000"/>
          <w:sz w:val="24"/>
        </w:rPr>
        <w:t>中心极限定理的应用</w:t>
      </w:r>
      <w:r w:rsidRPr="00F97871">
        <w:rPr>
          <w:rFonts w:ascii="Times New Roman" w:eastAsia="宋体" w:hAnsi="Times New Roman" w:cs="Times New Roman" w:hint="eastAsia"/>
          <w:color w:val="000000"/>
          <w:sz w:val="24"/>
        </w:rPr>
        <w:t>.</w:t>
      </w:r>
    </w:p>
    <w:p w14:paraId="599309B4" w14:textId="77777777" w:rsidR="00F97871" w:rsidRPr="00F97871" w:rsidRDefault="00F97871" w:rsidP="00F97871">
      <w:pPr>
        <w:spacing w:after="200" w:line="440" w:lineRule="exact"/>
        <w:ind w:firstLineChars="200" w:firstLine="482"/>
        <w:rPr>
          <w:rFonts w:ascii="Times New Roman" w:eastAsia="宋体" w:hAnsi="Times New Roman" w:cs="Times New Roman"/>
          <w:b/>
          <w:sz w:val="24"/>
        </w:rPr>
      </w:pPr>
      <w:r w:rsidRPr="00F97871">
        <w:rPr>
          <w:rFonts w:ascii="Times New Roman" w:eastAsia="宋体" w:hAnsi="Times New Roman" w:cs="Times New Roman"/>
          <w:b/>
          <w:sz w:val="24"/>
        </w:rPr>
        <w:t>【难点】</w:t>
      </w:r>
    </w:p>
    <w:p w14:paraId="78E82A6F" w14:textId="77777777" w:rsidR="00F97871" w:rsidRPr="00F97871" w:rsidRDefault="00F97871" w:rsidP="00F97871">
      <w:pPr>
        <w:spacing w:after="200" w:line="440" w:lineRule="exact"/>
        <w:ind w:firstLineChars="196" w:firstLine="470"/>
        <w:rPr>
          <w:rFonts w:ascii="Times New Roman" w:eastAsia="宋体" w:hAnsi="Times New Roman" w:cs="Times New Roman"/>
          <w:color w:val="000000"/>
          <w:sz w:val="24"/>
        </w:rPr>
      </w:pPr>
      <w:r w:rsidRPr="00F97871">
        <w:rPr>
          <w:rFonts w:ascii="Times New Roman" w:eastAsia="宋体" w:hAnsi="Times New Roman" w:cs="Times New Roman"/>
          <w:color w:val="000000"/>
          <w:sz w:val="24"/>
        </w:rPr>
        <w:t>用中心极限定理近似计算概率</w:t>
      </w:r>
      <w:r w:rsidRPr="00F97871">
        <w:rPr>
          <w:rFonts w:ascii="Times New Roman" w:eastAsia="宋体" w:hAnsi="Times New Roman" w:cs="Times New Roman" w:hint="eastAsia"/>
          <w:color w:val="000000"/>
          <w:sz w:val="24"/>
        </w:rPr>
        <w:t>.</w:t>
      </w:r>
    </w:p>
    <w:p w14:paraId="7DB0E1AD" w14:textId="77777777" w:rsidR="00F97871" w:rsidRPr="00F97871" w:rsidRDefault="00F97871" w:rsidP="00F97871">
      <w:pPr>
        <w:spacing w:after="200" w:line="440" w:lineRule="exact"/>
        <w:ind w:firstLineChars="200" w:firstLine="482"/>
        <w:rPr>
          <w:rFonts w:ascii="Times New Roman" w:eastAsia="宋体" w:hAnsi="Times New Roman" w:cs="Times New Roman"/>
          <w:color w:val="FF0000"/>
          <w:sz w:val="24"/>
        </w:rPr>
      </w:pPr>
      <w:r w:rsidRPr="00F97871">
        <w:rPr>
          <w:rFonts w:ascii="Times New Roman" w:eastAsia="宋体" w:hAnsi="Times New Roman" w:cs="Times New Roman"/>
          <w:b/>
          <w:bCs/>
          <w:sz w:val="24"/>
        </w:rPr>
        <w:t>【教学方法】</w:t>
      </w:r>
    </w:p>
    <w:p w14:paraId="05CEA5B5" w14:textId="77777777" w:rsidR="00F97871" w:rsidRPr="00F97871" w:rsidRDefault="00F97871" w:rsidP="00F97871">
      <w:pPr>
        <w:spacing w:after="200" w:line="440" w:lineRule="exact"/>
        <w:ind w:firstLine="482"/>
        <w:rPr>
          <w:rFonts w:ascii="Times New Roman" w:eastAsia="宋体" w:hAnsi="Times New Roman" w:cs="Times New Roman"/>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63B7CDF8" w14:textId="77777777" w:rsidR="00F97871" w:rsidRPr="00F97871" w:rsidRDefault="00F97871" w:rsidP="00F97871">
      <w:pPr>
        <w:spacing w:after="200" w:line="440" w:lineRule="exact"/>
        <w:ind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采用启发式教学方法进行授课</w:t>
      </w:r>
      <w:r w:rsidRPr="00F97871">
        <w:rPr>
          <w:rFonts w:ascii="Times New Roman" w:eastAsia="宋体" w:hAnsi="Times New Roman" w:cs="Times New Roman"/>
          <w:sz w:val="24"/>
          <w:szCs w:val="24"/>
        </w:rPr>
        <w:t>，培养学生发现问题、分析问题、解决问题的能力；</w:t>
      </w:r>
    </w:p>
    <w:p w14:paraId="1D658C4C" w14:textId="77777777" w:rsidR="00F97871" w:rsidRPr="00F97871" w:rsidRDefault="00F97871" w:rsidP="00F97871">
      <w:pPr>
        <w:spacing w:after="200"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color w:val="000000"/>
          <w:sz w:val="24"/>
          <w:szCs w:val="24"/>
        </w:rPr>
        <w:t>采用以教师讲授为主，课堂练习、讨论为辅的讲练结合授课方式，</w:t>
      </w:r>
      <w:r w:rsidRPr="00F97871">
        <w:rPr>
          <w:rFonts w:ascii="Times New Roman" w:eastAsia="宋体" w:hAnsi="Times New Roman" w:cs="Times New Roman"/>
          <w:sz w:val="24"/>
          <w:szCs w:val="24"/>
        </w:rPr>
        <w:t>强化学生数学计算能力和应用能力的培养</w:t>
      </w:r>
      <w:r w:rsidRPr="00F97871">
        <w:rPr>
          <w:rFonts w:ascii="Times New Roman" w:eastAsia="宋体" w:hAnsi="Times New Roman" w:cs="Times New Roman" w:hint="eastAsia"/>
          <w:sz w:val="24"/>
          <w:szCs w:val="24"/>
        </w:rPr>
        <w:t>.</w:t>
      </w:r>
    </w:p>
    <w:p w14:paraId="5BC3F3FC" w14:textId="77777777" w:rsidR="00F97871" w:rsidRPr="00F97871" w:rsidRDefault="00F97871" w:rsidP="00F97871">
      <w:pPr>
        <w:spacing w:after="200" w:line="440" w:lineRule="exact"/>
        <w:ind w:firstLineChars="200" w:firstLine="482"/>
        <w:rPr>
          <w:rFonts w:ascii="Times New Roman" w:eastAsia="宋体" w:hAnsi="Times New Roman" w:cs="Times New Roman"/>
          <w:bCs/>
          <w:color w:val="FF0000"/>
          <w:sz w:val="24"/>
        </w:rPr>
      </w:pPr>
      <w:r w:rsidRPr="00F97871">
        <w:rPr>
          <w:rFonts w:ascii="Times New Roman" w:eastAsia="宋体" w:hAnsi="Times New Roman" w:cs="Times New Roman"/>
          <w:b/>
          <w:sz w:val="24"/>
        </w:rPr>
        <w:t>【复习思考】</w:t>
      </w:r>
    </w:p>
    <w:p w14:paraId="0773E31E" w14:textId="77777777" w:rsidR="00F97871" w:rsidRPr="00F97871" w:rsidRDefault="00F97871" w:rsidP="00F97871">
      <w:pPr>
        <w:spacing w:after="200" w:line="440" w:lineRule="exact"/>
        <w:ind w:firstLineChars="200" w:firstLine="480"/>
        <w:rPr>
          <w:rFonts w:ascii="Times New Roman" w:eastAsia="宋体" w:hAnsi="Times New Roman" w:cs="Times New Roman"/>
          <w:sz w:val="24"/>
        </w:rPr>
      </w:pPr>
      <w:r w:rsidRPr="00F97871">
        <w:rPr>
          <w:rFonts w:ascii="Times New Roman" w:eastAsia="宋体" w:hAnsi="Times New Roman" w:cs="Times New Roman"/>
          <w:sz w:val="24"/>
        </w:rPr>
        <w:t>1</w:t>
      </w:r>
      <w:r w:rsidRPr="00F97871">
        <w:rPr>
          <w:rFonts w:ascii="Times New Roman" w:eastAsia="宋体" w:hAnsi="Times New Roman" w:cs="Times New Roman"/>
          <w:sz w:val="24"/>
        </w:rPr>
        <w:t>．常见的大数定律有哪些？</w:t>
      </w:r>
    </w:p>
    <w:p w14:paraId="03DC9DD7" w14:textId="77777777" w:rsidR="00F97871" w:rsidRPr="00F97871" w:rsidRDefault="00F97871" w:rsidP="00F97871">
      <w:pPr>
        <w:spacing w:after="200" w:line="440" w:lineRule="exact"/>
        <w:ind w:firstLineChars="200" w:firstLine="480"/>
        <w:rPr>
          <w:rFonts w:ascii="Times New Roman" w:eastAsia="仿宋" w:hAnsi="Times New Roman" w:cs="Times New Roman"/>
          <w:sz w:val="24"/>
        </w:rPr>
      </w:pPr>
      <w:r w:rsidRPr="00F97871">
        <w:rPr>
          <w:rFonts w:ascii="Times New Roman" w:eastAsia="宋体" w:hAnsi="Times New Roman" w:cs="Times New Roman"/>
          <w:sz w:val="24"/>
        </w:rPr>
        <w:t>2</w:t>
      </w:r>
      <w:r w:rsidRPr="00F97871">
        <w:rPr>
          <w:rFonts w:ascii="Times New Roman" w:eastAsia="宋体" w:hAnsi="Times New Roman" w:cs="Times New Roman"/>
          <w:sz w:val="24"/>
        </w:rPr>
        <w:t>．如何应用中心极限定理解决实际问题？</w:t>
      </w:r>
    </w:p>
    <w:p w14:paraId="419FED77"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4"/>
          <w:szCs w:val="28"/>
        </w:rPr>
      </w:pPr>
      <w:bookmarkStart w:id="274" w:name="_Toc149553441"/>
      <w:r w:rsidRPr="00F97871">
        <w:rPr>
          <w:rFonts w:ascii="Times New Roman" w:eastAsia="黑体" w:hAnsi="Times New Roman" w:cs="Times New Roman"/>
          <w:sz w:val="28"/>
          <w:szCs w:val="28"/>
        </w:rPr>
        <w:lastRenderedPageBreak/>
        <w:t>（二）课程学习内容与课程学习目标的对应关系</w:t>
      </w:r>
      <w:bookmarkEnd w:id="274"/>
      <w:r w:rsidRPr="00F97871">
        <w:rPr>
          <w:rFonts w:ascii="Times New Roman" w:eastAsia="仿宋" w:hAnsi="Times New Roman" w:cs="Times New Roman"/>
          <w:sz w:val="24"/>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127"/>
        <w:gridCol w:w="2409"/>
        <w:gridCol w:w="1276"/>
      </w:tblGrid>
      <w:tr w:rsidR="00F97871" w:rsidRPr="00F97871" w14:paraId="4A64DAC8" w14:textId="77777777" w:rsidTr="00154F81">
        <w:trPr>
          <w:trHeight w:val="660"/>
          <w:jc w:val="center"/>
        </w:trPr>
        <w:tc>
          <w:tcPr>
            <w:tcW w:w="2268" w:type="dxa"/>
            <w:vAlign w:val="center"/>
          </w:tcPr>
          <w:p w14:paraId="2F65B617" w14:textId="77777777" w:rsidR="00F97871" w:rsidRPr="00F97871" w:rsidRDefault="00F97871" w:rsidP="00F97871">
            <w:pPr>
              <w:spacing w:line="440" w:lineRule="exact"/>
              <w:jc w:val="center"/>
              <w:rPr>
                <w:rFonts w:ascii="Times New Roman" w:eastAsia="宋体" w:hAnsi="Times New Roman" w:cs="Times New Roman"/>
                <w:b/>
                <w:bCs/>
                <w:sz w:val="24"/>
                <w:szCs w:val="24"/>
              </w:rPr>
            </w:pPr>
            <w:r w:rsidRPr="00F97871">
              <w:rPr>
                <w:rFonts w:ascii="Times New Roman" w:eastAsia="宋体" w:hAnsi="Times New Roman" w:cs="Times New Roman"/>
                <w:b/>
                <w:bCs/>
                <w:sz w:val="24"/>
                <w:szCs w:val="24"/>
              </w:rPr>
              <w:t>课程学习内容</w:t>
            </w:r>
          </w:p>
        </w:tc>
        <w:tc>
          <w:tcPr>
            <w:tcW w:w="2127" w:type="dxa"/>
            <w:vAlign w:val="center"/>
          </w:tcPr>
          <w:p w14:paraId="6C074B3F" w14:textId="77777777" w:rsidR="00F97871" w:rsidRPr="00F97871" w:rsidRDefault="00F97871" w:rsidP="00F97871">
            <w:pPr>
              <w:spacing w:line="440" w:lineRule="exact"/>
              <w:jc w:val="center"/>
              <w:rPr>
                <w:rFonts w:ascii="Times New Roman" w:eastAsia="宋体" w:hAnsi="Times New Roman" w:cs="Times New Roman"/>
                <w:b/>
                <w:bCs/>
                <w:sz w:val="24"/>
                <w:szCs w:val="24"/>
              </w:rPr>
            </w:pPr>
            <w:r w:rsidRPr="00F97871">
              <w:rPr>
                <w:rFonts w:ascii="Times New Roman" w:eastAsia="宋体" w:hAnsi="Times New Roman" w:cs="Times New Roman"/>
                <w:b/>
                <w:bCs/>
                <w:sz w:val="24"/>
                <w:szCs w:val="24"/>
              </w:rPr>
              <w:t>教学方法</w:t>
            </w:r>
          </w:p>
        </w:tc>
        <w:tc>
          <w:tcPr>
            <w:tcW w:w="2409" w:type="dxa"/>
            <w:vAlign w:val="center"/>
          </w:tcPr>
          <w:p w14:paraId="6EDEA73F" w14:textId="77777777" w:rsidR="00F97871" w:rsidRPr="00F97871" w:rsidRDefault="00F97871" w:rsidP="00F97871">
            <w:pPr>
              <w:spacing w:line="440" w:lineRule="exact"/>
              <w:jc w:val="center"/>
              <w:rPr>
                <w:rFonts w:ascii="Times New Roman" w:eastAsia="宋体" w:hAnsi="Times New Roman" w:cs="Times New Roman"/>
                <w:b/>
                <w:bCs/>
                <w:sz w:val="24"/>
                <w:szCs w:val="24"/>
              </w:rPr>
            </w:pPr>
            <w:r w:rsidRPr="00F97871">
              <w:rPr>
                <w:rFonts w:ascii="Times New Roman" w:eastAsia="宋体" w:hAnsi="Times New Roman" w:cs="Times New Roman"/>
                <w:b/>
                <w:bCs/>
                <w:sz w:val="24"/>
                <w:szCs w:val="24"/>
              </w:rPr>
              <w:t>支撑的课程目标</w:t>
            </w:r>
          </w:p>
        </w:tc>
        <w:tc>
          <w:tcPr>
            <w:tcW w:w="1276" w:type="dxa"/>
            <w:vAlign w:val="center"/>
          </w:tcPr>
          <w:p w14:paraId="6EC3035C" w14:textId="77777777" w:rsidR="00F97871" w:rsidRPr="00F97871" w:rsidRDefault="00F97871" w:rsidP="00F97871">
            <w:pPr>
              <w:spacing w:line="440" w:lineRule="exact"/>
              <w:jc w:val="center"/>
              <w:rPr>
                <w:rFonts w:ascii="Times New Roman" w:eastAsia="宋体" w:hAnsi="Times New Roman" w:cs="Times New Roman"/>
                <w:b/>
                <w:bCs/>
                <w:sz w:val="24"/>
                <w:szCs w:val="24"/>
              </w:rPr>
            </w:pPr>
            <w:r w:rsidRPr="00F97871">
              <w:rPr>
                <w:rFonts w:ascii="Times New Roman" w:eastAsia="宋体" w:hAnsi="Times New Roman" w:cs="Times New Roman"/>
                <w:b/>
                <w:bCs/>
                <w:sz w:val="24"/>
                <w:szCs w:val="24"/>
              </w:rPr>
              <w:t>学时安排</w:t>
            </w:r>
          </w:p>
        </w:tc>
      </w:tr>
      <w:tr w:rsidR="00F97871" w:rsidRPr="00F97871" w14:paraId="15EDDDCD" w14:textId="77777777" w:rsidTr="00154F81">
        <w:trPr>
          <w:trHeight w:val="514"/>
          <w:jc w:val="center"/>
        </w:trPr>
        <w:tc>
          <w:tcPr>
            <w:tcW w:w="2268" w:type="dxa"/>
            <w:vAlign w:val="center"/>
          </w:tcPr>
          <w:p w14:paraId="1A29F5F6" w14:textId="77777777" w:rsidR="00F97871" w:rsidRPr="00F97871" w:rsidRDefault="00F97871" w:rsidP="00F97871">
            <w:pPr>
              <w:spacing w:line="440" w:lineRule="exact"/>
              <w:jc w:val="left"/>
              <w:rPr>
                <w:rFonts w:ascii="Times New Roman" w:eastAsia="宋体" w:hAnsi="Times New Roman" w:cs="Times New Roman"/>
                <w:sz w:val="24"/>
                <w:szCs w:val="24"/>
              </w:rPr>
            </w:pPr>
            <w:r w:rsidRPr="00F97871">
              <w:rPr>
                <w:rFonts w:ascii="Times New Roman" w:eastAsia="宋体" w:hAnsi="Times New Roman" w:cs="Times New Roman"/>
                <w:sz w:val="24"/>
                <w:szCs w:val="24"/>
              </w:rPr>
              <w:t>第一章</w:t>
            </w:r>
            <w:r w:rsidRPr="00F97871">
              <w:rPr>
                <w:rFonts w:ascii="Times New Roman" w:eastAsia="宋体" w:hAnsi="Times New Roman" w:cs="Times New Roman"/>
                <w:sz w:val="24"/>
                <w:szCs w:val="24"/>
              </w:rPr>
              <w:t xml:space="preserve"> </w:t>
            </w:r>
            <w:r w:rsidRPr="00F97871">
              <w:rPr>
                <w:rFonts w:ascii="Times New Roman" w:eastAsia="宋体" w:hAnsi="Times New Roman" w:cs="Times New Roman"/>
                <w:sz w:val="24"/>
                <w:szCs w:val="24"/>
              </w:rPr>
              <w:t>随机事件和概率</w:t>
            </w:r>
          </w:p>
        </w:tc>
        <w:tc>
          <w:tcPr>
            <w:tcW w:w="2127" w:type="dxa"/>
            <w:vAlign w:val="center"/>
          </w:tcPr>
          <w:p w14:paraId="56CDA6E6"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讲授法、启发式教学、讲练结合</w:t>
            </w:r>
          </w:p>
        </w:tc>
        <w:tc>
          <w:tcPr>
            <w:tcW w:w="2409" w:type="dxa"/>
            <w:vAlign w:val="center"/>
          </w:tcPr>
          <w:p w14:paraId="2A8898CD"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课程目标</w:t>
            </w: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2</w:t>
            </w:r>
          </w:p>
        </w:tc>
        <w:tc>
          <w:tcPr>
            <w:tcW w:w="1276" w:type="dxa"/>
            <w:vAlign w:val="center"/>
          </w:tcPr>
          <w:p w14:paraId="555AC2BE"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hint="eastAsia"/>
                <w:sz w:val="24"/>
                <w:szCs w:val="24"/>
              </w:rPr>
              <w:t>8</w:t>
            </w:r>
          </w:p>
        </w:tc>
      </w:tr>
      <w:tr w:rsidR="00F97871" w:rsidRPr="00F97871" w14:paraId="1271FA76" w14:textId="77777777" w:rsidTr="00154F81">
        <w:trPr>
          <w:trHeight w:val="90"/>
          <w:jc w:val="center"/>
        </w:trPr>
        <w:tc>
          <w:tcPr>
            <w:tcW w:w="2268" w:type="dxa"/>
            <w:vAlign w:val="center"/>
          </w:tcPr>
          <w:p w14:paraId="6162AEBA" w14:textId="77777777" w:rsidR="00F97871" w:rsidRPr="00F97871" w:rsidRDefault="00F97871" w:rsidP="00F97871">
            <w:pPr>
              <w:spacing w:line="440" w:lineRule="exact"/>
              <w:jc w:val="left"/>
              <w:rPr>
                <w:rFonts w:ascii="Times New Roman" w:eastAsia="宋体" w:hAnsi="Times New Roman" w:cs="Times New Roman"/>
                <w:sz w:val="24"/>
                <w:szCs w:val="24"/>
              </w:rPr>
            </w:pPr>
            <w:r w:rsidRPr="00F97871">
              <w:rPr>
                <w:rFonts w:ascii="Times New Roman" w:eastAsia="宋体" w:hAnsi="Times New Roman" w:cs="Times New Roman"/>
                <w:sz w:val="24"/>
                <w:szCs w:val="24"/>
              </w:rPr>
              <w:t>第二章</w:t>
            </w:r>
            <w:r w:rsidRPr="00F97871">
              <w:rPr>
                <w:rFonts w:ascii="Times New Roman" w:eastAsia="宋体" w:hAnsi="Times New Roman" w:cs="Times New Roman"/>
                <w:sz w:val="24"/>
                <w:szCs w:val="24"/>
              </w:rPr>
              <w:t xml:space="preserve"> </w:t>
            </w:r>
            <w:r w:rsidRPr="00F97871">
              <w:rPr>
                <w:rFonts w:ascii="Times New Roman" w:eastAsia="宋体" w:hAnsi="Times New Roman" w:cs="Times New Roman"/>
                <w:sz w:val="24"/>
                <w:szCs w:val="24"/>
              </w:rPr>
              <w:t>随机变量及其分布</w:t>
            </w:r>
          </w:p>
        </w:tc>
        <w:tc>
          <w:tcPr>
            <w:tcW w:w="2127" w:type="dxa"/>
            <w:vAlign w:val="center"/>
          </w:tcPr>
          <w:p w14:paraId="21D60AAF"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讲授法、启发式教学</w:t>
            </w:r>
            <w:r w:rsidRPr="00F97871">
              <w:rPr>
                <w:rFonts w:ascii="Times New Roman" w:eastAsia="宋体" w:hAnsi="Times New Roman" w:cs="Times New Roman" w:hint="eastAsia"/>
                <w:sz w:val="24"/>
                <w:szCs w:val="24"/>
              </w:rPr>
              <w:t>、讲练结合</w:t>
            </w:r>
          </w:p>
        </w:tc>
        <w:tc>
          <w:tcPr>
            <w:tcW w:w="2409" w:type="dxa"/>
            <w:vAlign w:val="center"/>
          </w:tcPr>
          <w:p w14:paraId="2B64B1BE"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课程目标</w:t>
            </w: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3</w:t>
            </w:r>
          </w:p>
        </w:tc>
        <w:tc>
          <w:tcPr>
            <w:tcW w:w="1276" w:type="dxa"/>
            <w:vAlign w:val="center"/>
          </w:tcPr>
          <w:p w14:paraId="51039B84"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12</w:t>
            </w:r>
          </w:p>
        </w:tc>
      </w:tr>
      <w:tr w:rsidR="00F97871" w:rsidRPr="00F97871" w14:paraId="4E2EABDE" w14:textId="77777777" w:rsidTr="00154F81">
        <w:trPr>
          <w:jc w:val="center"/>
        </w:trPr>
        <w:tc>
          <w:tcPr>
            <w:tcW w:w="2268" w:type="dxa"/>
            <w:vAlign w:val="center"/>
          </w:tcPr>
          <w:p w14:paraId="39A23CBC" w14:textId="77777777" w:rsidR="00F97871" w:rsidRPr="00F97871" w:rsidRDefault="00F97871" w:rsidP="00F97871">
            <w:pPr>
              <w:spacing w:line="440" w:lineRule="exact"/>
              <w:jc w:val="left"/>
              <w:rPr>
                <w:rFonts w:ascii="Times New Roman" w:eastAsia="宋体" w:hAnsi="Times New Roman" w:cs="Times New Roman"/>
                <w:sz w:val="24"/>
                <w:szCs w:val="24"/>
              </w:rPr>
            </w:pPr>
            <w:r w:rsidRPr="00F97871">
              <w:rPr>
                <w:rFonts w:ascii="Times New Roman" w:eastAsia="宋体" w:hAnsi="Times New Roman" w:cs="Times New Roman"/>
                <w:sz w:val="24"/>
                <w:szCs w:val="24"/>
              </w:rPr>
              <w:t>第三章</w:t>
            </w:r>
            <w:r w:rsidRPr="00F97871">
              <w:rPr>
                <w:rFonts w:ascii="Times New Roman" w:eastAsia="宋体" w:hAnsi="Times New Roman" w:cs="Times New Roman"/>
                <w:sz w:val="24"/>
                <w:szCs w:val="24"/>
              </w:rPr>
              <w:t xml:space="preserve"> </w:t>
            </w:r>
            <w:r w:rsidRPr="00F97871">
              <w:rPr>
                <w:rFonts w:ascii="Times New Roman" w:eastAsia="宋体" w:hAnsi="Times New Roman" w:cs="Times New Roman"/>
                <w:sz w:val="24"/>
                <w:szCs w:val="24"/>
              </w:rPr>
              <w:t>多维随机变量及其分布</w:t>
            </w:r>
          </w:p>
        </w:tc>
        <w:tc>
          <w:tcPr>
            <w:tcW w:w="2127" w:type="dxa"/>
            <w:vAlign w:val="center"/>
          </w:tcPr>
          <w:p w14:paraId="2000D729"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讲授法、启发式教学、讲练结合</w:t>
            </w:r>
          </w:p>
        </w:tc>
        <w:tc>
          <w:tcPr>
            <w:tcW w:w="2409" w:type="dxa"/>
            <w:vAlign w:val="center"/>
          </w:tcPr>
          <w:p w14:paraId="5B4AF1B8"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课程目标</w:t>
            </w: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4</w:t>
            </w:r>
          </w:p>
        </w:tc>
        <w:tc>
          <w:tcPr>
            <w:tcW w:w="1276" w:type="dxa"/>
            <w:vAlign w:val="center"/>
          </w:tcPr>
          <w:p w14:paraId="65281807"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hint="eastAsia"/>
                <w:sz w:val="24"/>
                <w:szCs w:val="24"/>
              </w:rPr>
              <w:t>2</w:t>
            </w:r>
          </w:p>
        </w:tc>
      </w:tr>
      <w:tr w:rsidR="00F97871" w:rsidRPr="00F97871" w14:paraId="599E02C8" w14:textId="77777777" w:rsidTr="00154F81">
        <w:trPr>
          <w:jc w:val="center"/>
        </w:trPr>
        <w:tc>
          <w:tcPr>
            <w:tcW w:w="2268" w:type="dxa"/>
            <w:vAlign w:val="center"/>
          </w:tcPr>
          <w:p w14:paraId="6F844FFE" w14:textId="77777777" w:rsidR="00F97871" w:rsidRPr="00F97871" w:rsidRDefault="00F97871" w:rsidP="00F97871">
            <w:pPr>
              <w:spacing w:line="440" w:lineRule="exact"/>
              <w:jc w:val="left"/>
              <w:rPr>
                <w:rFonts w:ascii="Times New Roman" w:eastAsia="宋体" w:hAnsi="Times New Roman" w:cs="Times New Roman"/>
                <w:sz w:val="24"/>
                <w:szCs w:val="24"/>
              </w:rPr>
            </w:pPr>
            <w:r w:rsidRPr="00F97871">
              <w:rPr>
                <w:rFonts w:ascii="Times New Roman" w:eastAsia="宋体" w:hAnsi="Times New Roman" w:cs="Times New Roman"/>
                <w:sz w:val="24"/>
                <w:szCs w:val="24"/>
              </w:rPr>
              <w:t>第四章</w:t>
            </w:r>
            <w:r w:rsidRPr="00F97871">
              <w:rPr>
                <w:rFonts w:ascii="Times New Roman" w:eastAsia="宋体" w:hAnsi="Times New Roman" w:cs="Times New Roman"/>
                <w:sz w:val="24"/>
                <w:szCs w:val="24"/>
              </w:rPr>
              <w:t xml:space="preserve"> </w:t>
            </w:r>
            <w:r w:rsidRPr="00F97871">
              <w:rPr>
                <w:rFonts w:ascii="Times New Roman" w:eastAsia="宋体" w:hAnsi="Times New Roman" w:cs="Times New Roman"/>
                <w:sz w:val="24"/>
                <w:szCs w:val="24"/>
              </w:rPr>
              <w:t>数字特征</w:t>
            </w:r>
          </w:p>
        </w:tc>
        <w:tc>
          <w:tcPr>
            <w:tcW w:w="2127" w:type="dxa"/>
            <w:vAlign w:val="center"/>
          </w:tcPr>
          <w:p w14:paraId="41FDB624"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讲授法、</w:t>
            </w:r>
            <w:r w:rsidRPr="00F97871">
              <w:rPr>
                <w:rFonts w:ascii="Times New Roman" w:eastAsia="宋体" w:hAnsi="Times New Roman" w:cs="Times New Roman" w:hint="eastAsia"/>
                <w:sz w:val="24"/>
                <w:szCs w:val="24"/>
              </w:rPr>
              <w:t>启发式教学、</w:t>
            </w:r>
            <w:r w:rsidRPr="00F97871">
              <w:rPr>
                <w:rFonts w:ascii="Times New Roman" w:eastAsia="宋体" w:hAnsi="Times New Roman" w:cs="Times New Roman"/>
                <w:sz w:val="24"/>
                <w:szCs w:val="24"/>
              </w:rPr>
              <w:t>讲练结合</w:t>
            </w:r>
          </w:p>
        </w:tc>
        <w:tc>
          <w:tcPr>
            <w:tcW w:w="2409" w:type="dxa"/>
            <w:vAlign w:val="center"/>
          </w:tcPr>
          <w:p w14:paraId="3D414816"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课程目标</w:t>
            </w: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4</w:t>
            </w:r>
          </w:p>
        </w:tc>
        <w:tc>
          <w:tcPr>
            <w:tcW w:w="1276" w:type="dxa"/>
            <w:vAlign w:val="center"/>
          </w:tcPr>
          <w:p w14:paraId="0C775900"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10</w:t>
            </w:r>
          </w:p>
        </w:tc>
      </w:tr>
      <w:tr w:rsidR="00F97871" w:rsidRPr="00F97871" w14:paraId="21738910" w14:textId="77777777" w:rsidTr="00154F81">
        <w:trPr>
          <w:jc w:val="center"/>
        </w:trPr>
        <w:tc>
          <w:tcPr>
            <w:tcW w:w="2268" w:type="dxa"/>
            <w:vAlign w:val="center"/>
          </w:tcPr>
          <w:p w14:paraId="1DDD8BD3" w14:textId="77777777" w:rsidR="00F97871" w:rsidRPr="00F97871" w:rsidRDefault="00F97871" w:rsidP="00F97871">
            <w:pPr>
              <w:spacing w:line="440" w:lineRule="exact"/>
              <w:jc w:val="left"/>
              <w:rPr>
                <w:rFonts w:ascii="Times New Roman" w:eastAsia="宋体" w:hAnsi="Times New Roman" w:cs="Times New Roman"/>
                <w:sz w:val="24"/>
                <w:szCs w:val="24"/>
              </w:rPr>
            </w:pPr>
            <w:r w:rsidRPr="00F97871">
              <w:rPr>
                <w:rFonts w:ascii="Times New Roman" w:eastAsia="宋体" w:hAnsi="Times New Roman" w:cs="Times New Roman"/>
                <w:sz w:val="24"/>
                <w:szCs w:val="24"/>
              </w:rPr>
              <w:t>第五章</w:t>
            </w:r>
            <w:r w:rsidRPr="00F97871">
              <w:rPr>
                <w:rFonts w:ascii="Times New Roman" w:eastAsia="宋体" w:hAnsi="Times New Roman" w:cs="Times New Roman"/>
                <w:sz w:val="24"/>
                <w:szCs w:val="24"/>
              </w:rPr>
              <w:t xml:space="preserve"> </w:t>
            </w:r>
            <w:r w:rsidRPr="00F97871">
              <w:rPr>
                <w:rFonts w:ascii="Times New Roman" w:eastAsia="宋体" w:hAnsi="Times New Roman" w:cs="Times New Roman"/>
                <w:sz w:val="24"/>
                <w:szCs w:val="24"/>
              </w:rPr>
              <w:t>极限定理</w:t>
            </w:r>
          </w:p>
        </w:tc>
        <w:tc>
          <w:tcPr>
            <w:tcW w:w="2127" w:type="dxa"/>
            <w:vAlign w:val="center"/>
          </w:tcPr>
          <w:p w14:paraId="5749D6F9"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讲授法、</w:t>
            </w:r>
            <w:r w:rsidRPr="00F97871">
              <w:rPr>
                <w:rFonts w:ascii="Times New Roman" w:eastAsia="宋体" w:hAnsi="Times New Roman" w:cs="Times New Roman" w:hint="eastAsia"/>
                <w:sz w:val="24"/>
                <w:szCs w:val="24"/>
              </w:rPr>
              <w:t>启发式教学、</w:t>
            </w:r>
            <w:r w:rsidRPr="00F97871">
              <w:rPr>
                <w:rFonts w:ascii="Times New Roman" w:eastAsia="宋体" w:hAnsi="Times New Roman" w:cs="Times New Roman"/>
                <w:sz w:val="24"/>
                <w:szCs w:val="24"/>
              </w:rPr>
              <w:t>讲练结合</w:t>
            </w:r>
          </w:p>
        </w:tc>
        <w:tc>
          <w:tcPr>
            <w:tcW w:w="2409" w:type="dxa"/>
            <w:vAlign w:val="center"/>
          </w:tcPr>
          <w:p w14:paraId="46C8E693"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课程目标</w:t>
            </w: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3</w:t>
            </w:r>
            <w:r w:rsidRPr="00F97871">
              <w:rPr>
                <w:rFonts w:ascii="Times New Roman" w:eastAsia="宋体" w:hAnsi="Times New Roman" w:cs="Times New Roman"/>
                <w:sz w:val="24"/>
                <w:szCs w:val="24"/>
              </w:rPr>
              <w:t>、</w:t>
            </w:r>
            <w:r w:rsidRPr="00F97871">
              <w:rPr>
                <w:rFonts w:ascii="Times New Roman" w:eastAsia="宋体" w:hAnsi="Times New Roman" w:cs="Times New Roman"/>
                <w:sz w:val="24"/>
                <w:szCs w:val="24"/>
              </w:rPr>
              <w:t>4</w:t>
            </w:r>
          </w:p>
        </w:tc>
        <w:tc>
          <w:tcPr>
            <w:tcW w:w="1276" w:type="dxa"/>
            <w:vAlign w:val="center"/>
          </w:tcPr>
          <w:p w14:paraId="24426042"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6</w:t>
            </w:r>
          </w:p>
        </w:tc>
      </w:tr>
      <w:tr w:rsidR="00F97871" w:rsidRPr="00F97871" w14:paraId="1E6AD085" w14:textId="77777777" w:rsidTr="00154F81">
        <w:trPr>
          <w:jc w:val="center"/>
        </w:trPr>
        <w:tc>
          <w:tcPr>
            <w:tcW w:w="6804" w:type="dxa"/>
            <w:gridSpan w:val="3"/>
            <w:vAlign w:val="center"/>
          </w:tcPr>
          <w:p w14:paraId="685DF06B" w14:textId="77777777" w:rsidR="00F97871" w:rsidRPr="00F97871" w:rsidRDefault="00F97871" w:rsidP="00F97871">
            <w:pPr>
              <w:spacing w:line="440" w:lineRule="exact"/>
              <w:jc w:val="center"/>
              <w:rPr>
                <w:rFonts w:ascii="Times New Roman" w:eastAsia="宋体" w:hAnsi="Times New Roman" w:cs="Times New Roman"/>
                <w:b/>
                <w:sz w:val="24"/>
                <w:szCs w:val="24"/>
              </w:rPr>
            </w:pPr>
            <w:r w:rsidRPr="00F97871">
              <w:rPr>
                <w:rFonts w:ascii="Times New Roman" w:eastAsia="宋体" w:hAnsi="Times New Roman" w:cs="Times New Roman"/>
                <w:b/>
                <w:sz w:val="24"/>
                <w:szCs w:val="24"/>
              </w:rPr>
              <w:t>合计</w:t>
            </w:r>
          </w:p>
        </w:tc>
        <w:tc>
          <w:tcPr>
            <w:tcW w:w="1276" w:type="dxa"/>
            <w:vAlign w:val="center"/>
          </w:tcPr>
          <w:p w14:paraId="76DD2F41"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hint="eastAsia"/>
                <w:sz w:val="24"/>
                <w:szCs w:val="24"/>
              </w:rPr>
              <w:t>48</w:t>
            </w:r>
          </w:p>
        </w:tc>
      </w:tr>
    </w:tbl>
    <w:p w14:paraId="02CE3432" w14:textId="77777777" w:rsidR="00F97871" w:rsidRPr="00F97871" w:rsidRDefault="00F97871" w:rsidP="00F97871">
      <w:pPr>
        <w:spacing w:beforeLines="50" w:before="156" w:afterLines="50" w:after="156" w:line="440" w:lineRule="exact"/>
        <w:ind w:firstLineChars="200" w:firstLine="560"/>
        <w:outlineLvl w:val="1"/>
        <w:rPr>
          <w:rFonts w:ascii="Times New Roman" w:eastAsia="黑体" w:hAnsi="Times New Roman" w:cs="Times New Roman"/>
          <w:sz w:val="24"/>
          <w:szCs w:val="28"/>
        </w:rPr>
      </w:pPr>
      <w:bookmarkStart w:id="275" w:name="_Toc149553442"/>
      <w:r w:rsidRPr="00F97871">
        <w:rPr>
          <w:rFonts w:ascii="Times New Roman" w:eastAsia="黑体" w:hAnsi="Times New Roman" w:cs="Times New Roman"/>
          <w:sz w:val="28"/>
          <w:szCs w:val="28"/>
        </w:rPr>
        <w:t>四、课程考核及与课程学习目标的对应关系</w:t>
      </w:r>
      <w:bookmarkEnd w:id="275"/>
    </w:p>
    <w:p w14:paraId="3BB50648"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76" w:name="_Toc149553443"/>
      <w:r w:rsidRPr="00F97871">
        <w:rPr>
          <w:rFonts w:ascii="Times New Roman" w:eastAsia="黑体" w:hAnsi="Times New Roman" w:cs="Times New Roman"/>
          <w:sz w:val="28"/>
          <w:szCs w:val="28"/>
        </w:rPr>
        <w:t>（一）课程考核内容与课程学习目标的对应关系</w:t>
      </w:r>
      <w:bookmarkEnd w:id="27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5812"/>
      </w:tblGrid>
      <w:tr w:rsidR="00F97871" w:rsidRPr="00F97871" w14:paraId="5F210688" w14:textId="77777777" w:rsidTr="00154F81">
        <w:trPr>
          <w:trHeight w:val="515"/>
          <w:jc w:val="center"/>
        </w:trPr>
        <w:tc>
          <w:tcPr>
            <w:tcW w:w="2268" w:type="dxa"/>
          </w:tcPr>
          <w:p w14:paraId="2ABEC0C4" w14:textId="77777777" w:rsidR="00F97871" w:rsidRPr="00F97871" w:rsidRDefault="00F97871" w:rsidP="00F97871">
            <w:pPr>
              <w:spacing w:line="440" w:lineRule="exact"/>
              <w:jc w:val="center"/>
              <w:rPr>
                <w:rFonts w:ascii="Times New Roman" w:eastAsia="宋体" w:hAnsi="Times New Roman" w:cs="Times New Roman"/>
                <w:b/>
                <w:sz w:val="24"/>
                <w:szCs w:val="24"/>
              </w:rPr>
            </w:pPr>
            <w:r w:rsidRPr="00F97871">
              <w:rPr>
                <w:rFonts w:ascii="Times New Roman" w:eastAsia="宋体" w:hAnsi="Times New Roman" w:cs="Times New Roman"/>
                <w:b/>
                <w:sz w:val="24"/>
                <w:szCs w:val="24"/>
              </w:rPr>
              <w:t>课程目标</w:t>
            </w:r>
          </w:p>
        </w:tc>
        <w:tc>
          <w:tcPr>
            <w:tcW w:w="5812" w:type="dxa"/>
            <w:vAlign w:val="center"/>
          </w:tcPr>
          <w:p w14:paraId="72F5EA0E" w14:textId="77777777" w:rsidR="00F97871" w:rsidRPr="00F97871" w:rsidRDefault="00F97871" w:rsidP="00F97871">
            <w:pPr>
              <w:spacing w:line="440" w:lineRule="exact"/>
              <w:jc w:val="center"/>
              <w:rPr>
                <w:rFonts w:ascii="Times New Roman" w:eastAsia="宋体" w:hAnsi="Times New Roman" w:cs="Times New Roman"/>
                <w:b/>
                <w:sz w:val="24"/>
                <w:szCs w:val="24"/>
              </w:rPr>
            </w:pPr>
            <w:r w:rsidRPr="00F97871">
              <w:rPr>
                <w:rFonts w:ascii="Times New Roman" w:eastAsia="宋体" w:hAnsi="Times New Roman" w:cs="Times New Roman"/>
                <w:b/>
                <w:sz w:val="24"/>
                <w:szCs w:val="24"/>
              </w:rPr>
              <w:t>考核内容</w:t>
            </w:r>
          </w:p>
        </w:tc>
      </w:tr>
      <w:tr w:rsidR="00F97871" w:rsidRPr="00F97871" w14:paraId="1F92F54A" w14:textId="77777777" w:rsidTr="00154F81">
        <w:trPr>
          <w:jc w:val="center"/>
        </w:trPr>
        <w:tc>
          <w:tcPr>
            <w:tcW w:w="2268" w:type="dxa"/>
            <w:vAlign w:val="center"/>
          </w:tcPr>
          <w:p w14:paraId="11047B88" w14:textId="77777777" w:rsidR="00F97871" w:rsidRPr="00F97871" w:rsidRDefault="00F97871" w:rsidP="00F97871">
            <w:pPr>
              <w:spacing w:line="440" w:lineRule="exact"/>
              <w:jc w:val="center"/>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课程目标</w:t>
            </w:r>
            <w:r w:rsidRPr="00F97871">
              <w:rPr>
                <w:rFonts w:ascii="Times New Roman" w:eastAsia="宋体" w:hAnsi="Times New Roman" w:cs="Times New Roman"/>
                <w:bCs/>
                <w:sz w:val="24"/>
                <w:szCs w:val="24"/>
              </w:rPr>
              <w:t>1</w:t>
            </w:r>
          </w:p>
        </w:tc>
        <w:tc>
          <w:tcPr>
            <w:tcW w:w="5812" w:type="dxa"/>
            <w:vAlign w:val="center"/>
          </w:tcPr>
          <w:p w14:paraId="7403C800"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1.1</w:t>
            </w:r>
            <w:r w:rsidRPr="00F97871">
              <w:rPr>
                <w:rFonts w:ascii="Times New Roman" w:eastAsia="宋体" w:hAnsi="Times New Roman" w:cs="Times New Roman"/>
                <w:bCs/>
                <w:sz w:val="24"/>
                <w:szCs w:val="24"/>
              </w:rPr>
              <w:t>随机事件和概率；</w:t>
            </w:r>
            <w:r w:rsidRPr="00F97871">
              <w:rPr>
                <w:rFonts w:ascii="Times New Roman" w:eastAsia="宋体" w:hAnsi="Times New Roman" w:cs="Times New Roman"/>
                <w:bCs/>
                <w:sz w:val="24"/>
                <w:szCs w:val="24"/>
              </w:rPr>
              <w:t xml:space="preserve"> </w:t>
            </w:r>
          </w:p>
          <w:p w14:paraId="501C9FA9"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1.2</w:t>
            </w:r>
            <w:r w:rsidRPr="00F97871">
              <w:rPr>
                <w:rFonts w:ascii="Times New Roman" w:eastAsia="宋体" w:hAnsi="Times New Roman" w:cs="Times New Roman"/>
                <w:bCs/>
                <w:sz w:val="24"/>
                <w:szCs w:val="24"/>
              </w:rPr>
              <w:t>随机变量及其分布；</w:t>
            </w:r>
          </w:p>
          <w:p w14:paraId="7525F361"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1.3</w:t>
            </w:r>
            <w:r w:rsidRPr="00F97871">
              <w:rPr>
                <w:rFonts w:ascii="Times New Roman" w:eastAsia="宋体" w:hAnsi="Times New Roman" w:cs="Times New Roman"/>
                <w:bCs/>
                <w:sz w:val="24"/>
                <w:szCs w:val="24"/>
              </w:rPr>
              <w:t>多维随机变量及其分布；</w:t>
            </w:r>
          </w:p>
          <w:p w14:paraId="4BF6BA09"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1.4</w:t>
            </w:r>
            <w:r w:rsidRPr="00F97871">
              <w:rPr>
                <w:rFonts w:ascii="Times New Roman" w:eastAsia="宋体" w:hAnsi="Times New Roman" w:cs="Times New Roman"/>
                <w:bCs/>
                <w:sz w:val="24"/>
                <w:szCs w:val="24"/>
              </w:rPr>
              <w:t>数字特征；</w:t>
            </w:r>
          </w:p>
          <w:p w14:paraId="534BD764"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1.5</w:t>
            </w:r>
            <w:r w:rsidRPr="00F97871">
              <w:rPr>
                <w:rFonts w:ascii="Times New Roman" w:eastAsia="宋体" w:hAnsi="Times New Roman" w:cs="Times New Roman"/>
                <w:bCs/>
                <w:sz w:val="24"/>
                <w:szCs w:val="24"/>
              </w:rPr>
              <w:t>极限定理</w:t>
            </w:r>
            <w:r w:rsidRPr="00F97871">
              <w:rPr>
                <w:rFonts w:ascii="Times New Roman" w:eastAsia="宋体" w:hAnsi="Times New Roman" w:cs="Times New Roman" w:hint="eastAsia"/>
                <w:bCs/>
                <w:sz w:val="24"/>
                <w:szCs w:val="24"/>
              </w:rPr>
              <w:t>.</w:t>
            </w:r>
          </w:p>
        </w:tc>
      </w:tr>
      <w:tr w:rsidR="00F97871" w:rsidRPr="00F97871" w14:paraId="624861B4" w14:textId="77777777" w:rsidTr="00154F81">
        <w:trPr>
          <w:jc w:val="center"/>
        </w:trPr>
        <w:tc>
          <w:tcPr>
            <w:tcW w:w="2268" w:type="dxa"/>
            <w:vAlign w:val="center"/>
          </w:tcPr>
          <w:p w14:paraId="63D8E92E" w14:textId="77777777" w:rsidR="00F97871" w:rsidRPr="00F97871" w:rsidRDefault="00F97871" w:rsidP="00F97871">
            <w:pPr>
              <w:spacing w:line="440" w:lineRule="exact"/>
              <w:jc w:val="center"/>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课程目标</w:t>
            </w:r>
            <w:r w:rsidRPr="00F97871">
              <w:rPr>
                <w:rFonts w:ascii="Times New Roman" w:eastAsia="宋体" w:hAnsi="Times New Roman" w:cs="Times New Roman"/>
                <w:bCs/>
                <w:sz w:val="24"/>
                <w:szCs w:val="24"/>
              </w:rPr>
              <w:t>2</w:t>
            </w:r>
          </w:p>
        </w:tc>
        <w:tc>
          <w:tcPr>
            <w:tcW w:w="5812" w:type="dxa"/>
            <w:vAlign w:val="center"/>
          </w:tcPr>
          <w:p w14:paraId="137666A0"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2.1</w:t>
            </w:r>
            <w:r w:rsidRPr="00F97871">
              <w:rPr>
                <w:rFonts w:ascii="Times New Roman" w:eastAsia="宋体" w:hAnsi="Times New Roman" w:cs="Times New Roman"/>
                <w:bCs/>
                <w:sz w:val="24"/>
                <w:szCs w:val="24"/>
              </w:rPr>
              <w:t>随机事件和概率；</w:t>
            </w:r>
          </w:p>
          <w:p w14:paraId="404BC498"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2.2</w:t>
            </w:r>
            <w:r w:rsidRPr="00F97871">
              <w:rPr>
                <w:rFonts w:ascii="Times New Roman" w:eastAsia="宋体" w:hAnsi="Times New Roman" w:cs="Times New Roman"/>
                <w:bCs/>
                <w:sz w:val="24"/>
                <w:szCs w:val="24"/>
              </w:rPr>
              <w:t>随机变量及其分布；</w:t>
            </w:r>
          </w:p>
          <w:p w14:paraId="35C1C519"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2.3</w:t>
            </w:r>
            <w:r w:rsidRPr="00F97871">
              <w:rPr>
                <w:rFonts w:ascii="Times New Roman" w:eastAsia="宋体" w:hAnsi="Times New Roman" w:cs="Times New Roman"/>
                <w:bCs/>
                <w:sz w:val="24"/>
                <w:szCs w:val="24"/>
              </w:rPr>
              <w:t>多维随机变量及其分布；</w:t>
            </w:r>
          </w:p>
          <w:p w14:paraId="65B32DAA"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2.4</w:t>
            </w:r>
            <w:r w:rsidRPr="00F97871">
              <w:rPr>
                <w:rFonts w:ascii="Times New Roman" w:eastAsia="宋体" w:hAnsi="Times New Roman" w:cs="Times New Roman"/>
                <w:bCs/>
                <w:sz w:val="24"/>
                <w:szCs w:val="24"/>
              </w:rPr>
              <w:t>数字特征；</w:t>
            </w:r>
          </w:p>
          <w:p w14:paraId="25EBCDF1"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2.5</w:t>
            </w:r>
            <w:r w:rsidRPr="00F97871">
              <w:rPr>
                <w:rFonts w:ascii="Times New Roman" w:eastAsia="宋体" w:hAnsi="Times New Roman" w:cs="Times New Roman"/>
                <w:bCs/>
                <w:sz w:val="24"/>
                <w:szCs w:val="24"/>
              </w:rPr>
              <w:t>极限定理</w:t>
            </w:r>
            <w:r w:rsidRPr="00F97871">
              <w:rPr>
                <w:rFonts w:ascii="Times New Roman" w:eastAsia="宋体" w:hAnsi="Times New Roman" w:cs="Times New Roman" w:hint="eastAsia"/>
                <w:bCs/>
                <w:sz w:val="24"/>
                <w:szCs w:val="24"/>
              </w:rPr>
              <w:t>.</w:t>
            </w:r>
          </w:p>
        </w:tc>
      </w:tr>
      <w:tr w:rsidR="00F97871" w:rsidRPr="00F97871" w14:paraId="784823BC" w14:textId="77777777" w:rsidTr="00154F81">
        <w:trPr>
          <w:jc w:val="center"/>
        </w:trPr>
        <w:tc>
          <w:tcPr>
            <w:tcW w:w="2268" w:type="dxa"/>
            <w:vAlign w:val="center"/>
          </w:tcPr>
          <w:p w14:paraId="0DD9175A" w14:textId="77777777" w:rsidR="00F97871" w:rsidRPr="00F97871" w:rsidRDefault="00F97871" w:rsidP="00F97871">
            <w:pPr>
              <w:spacing w:line="440" w:lineRule="exact"/>
              <w:jc w:val="center"/>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课程目标</w:t>
            </w:r>
            <w:r w:rsidRPr="00F97871">
              <w:rPr>
                <w:rFonts w:ascii="Times New Roman" w:eastAsia="宋体" w:hAnsi="Times New Roman" w:cs="Times New Roman"/>
                <w:bCs/>
                <w:sz w:val="24"/>
                <w:szCs w:val="24"/>
              </w:rPr>
              <w:t>3</w:t>
            </w:r>
          </w:p>
        </w:tc>
        <w:tc>
          <w:tcPr>
            <w:tcW w:w="5812" w:type="dxa"/>
            <w:vAlign w:val="center"/>
          </w:tcPr>
          <w:p w14:paraId="5C618CD1"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3.1</w:t>
            </w:r>
            <w:r w:rsidRPr="00F97871">
              <w:rPr>
                <w:rFonts w:ascii="Times New Roman" w:eastAsia="宋体" w:hAnsi="Times New Roman" w:cs="Times New Roman"/>
                <w:bCs/>
                <w:sz w:val="24"/>
                <w:szCs w:val="24"/>
              </w:rPr>
              <w:t>随机变量及其分布；</w:t>
            </w:r>
          </w:p>
          <w:p w14:paraId="256425D0"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3.2</w:t>
            </w:r>
            <w:r w:rsidRPr="00F97871">
              <w:rPr>
                <w:rFonts w:ascii="Times New Roman" w:eastAsia="宋体" w:hAnsi="Times New Roman" w:cs="Times New Roman"/>
                <w:bCs/>
                <w:sz w:val="24"/>
                <w:szCs w:val="24"/>
              </w:rPr>
              <w:t>多维随机变量及其分布；</w:t>
            </w:r>
          </w:p>
          <w:p w14:paraId="0E0B6805"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3.3</w:t>
            </w:r>
            <w:r w:rsidRPr="00F97871">
              <w:rPr>
                <w:rFonts w:ascii="Times New Roman" w:eastAsia="宋体" w:hAnsi="Times New Roman" w:cs="Times New Roman"/>
                <w:bCs/>
                <w:sz w:val="24"/>
                <w:szCs w:val="24"/>
              </w:rPr>
              <w:t>数字特征；</w:t>
            </w:r>
          </w:p>
          <w:p w14:paraId="66A237EB"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lastRenderedPageBreak/>
              <w:t>3.4</w:t>
            </w:r>
            <w:r w:rsidRPr="00F97871">
              <w:rPr>
                <w:rFonts w:ascii="Times New Roman" w:eastAsia="宋体" w:hAnsi="Times New Roman" w:cs="Times New Roman"/>
                <w:bCs/>
                <w:sz w:val="24"/>
                <w:szCs w:val="24"/>
              </w:rPr>
              <w:t>极限定理</w:t>
            </w:r>
            <w:r w:rsidRPr="00F97871">
              <w:rPr>
                <w:rFonts w:ascii="Times New Roman" w:eastAsia="宋体" w:hAnsi="Times New Roman" w:cs="Times New Roman" w:hint="eastAsia"/>
                <w:bCs/>
                <w:sz w:val="24"/>
                <w:szCs w:val="24"/>
              </w:rPr>
              <w:t>.</w:t>
            </w:r>
          </w:p>
        </w:tc>
      </w:tr>
      <w:tr w:rsidR="00F97871" w:rsidRPr="00F97871" w14:paraId="749B73EA" w14:textId="77777777" w:rsidTr="00154F81">
        <w:trPr>
          <w:jc w:val="center"/>
        </w:trPr>
        <w:tc>
          <w:tcPr>
            <w:tcW w:w="2268" w:type="dxa"/>
            <w:vAlign w:val="center"/>
          </w:tcPr>
          <w:p w14:paraId="028FDCAF" w14:textId="77777777" w:rsidR="00F97871" w:rsidRPr="00F97871" w:rsidRDefault="00F97871" w:rsidP="00F97871">
            <w:pPr>
              <w:spacing w:line="440" w:lineRule="exact"/>
              <w:jc w:val="center"/>
              <w:rPr>
                <w:rFonts w:ascii="Times New Roman" w:eastAsia="宋体" w:hAnsi="Times New Roman" w:cs="Times New Roman"/>
                <w:bCs/>
                <w:sz w:val="24"/>
                <w:szCs w:val="24"/>
              </w:rPr>
            </w:pPr>
            <w:r w:rsidRPr="00F97871">
              <w:rPr>
                <w:rFonts w:ascii="Times New Roman" w:eastAsia="宋体" w:hAnsi="Times New Roman" w:cs="Times New Roman"/>
                <w:bCs/>
                <w:sz w:val="24"/>
                <w:szCs w:val="24"/>
              </w:rPr>
              <w:lastRenderedPageBreak/>
              <w:t>课程目标</w:t>
            </w:r>
            <w:r w:rsidRPr="00F97871">
              <w:rPr>
                <w:rFonts w:ascii="Times New Roman" w:eastAsia="宋体" w:hAnsi="Times New Roman" w:cs="Times New Roman"/>
                <w:bCs/>
                <w:sz w:val="24"/>
                <w:szCs w:val="24"/>
              </w:rPr>
              <w:t>4</w:t>
            </w:r>
          </w:p>
        </w:tc>
        <w:tc>
          <w:tcPr>
            <w:tcW w:w="5812" w:type="dxa"/>
            <w:vAlign w:val="center"/>
          </w:tcPr>
          <w:p w14:paraId="6411E2F0"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4.1</w:t>
            </w:r>
            <w:r w:rsidRPr="00F97871">
              <w:rPr>
                <w:rFonts w:ascii="Times New Roman" w:eastAsia="宋体" w:hAnsi="Times New Roman" w:cs="Times New Roman"/>
                <w:bCs/>
                <w:sz w:val="24"/>
                <w:szCs w:val="24"/>
              </w:rPr>
              <w:t>多维随机变量及其分布</w:t>
            </w:r>
            <w:r w:rsidRPr="00F97871">
              <w:rPr>
                <w:rFonts w:ascii="Times New Roman" w:eastAsia="宋体" w:hAnsi="Times New Roman" w:cs="Times New Roman"/>
                <w:sz w:val="24"/>
                <w:szCs w:val="24"/>
              </w:rPr>
              <w:t>；</w:t>
            </w:r>
          </w:p>
          <w:p w14:paraId="1D3C0854"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4.2</w:t>
            </w:r>
            <w:r w:rsidRPr="00F97871">
              <w:rPr>
                <w:rFonts w:ascii="Times New Roman" w:eastAsia="宋体" w:hAnsi="Times New Roman" w:cs="Times New Roman"/>
                <w:bCs/>
                <w:sz w:val="24"/>
                <w:szCs w:val="24"/>
              </w:rPr>
              <w:t>数字特征；</w:t>
            </w:r>
          </w:p>
          <w:p w14:paraId="231841A7" w14:textId="77777777" w:rsidR="00F97871" w:rsidRPr="00F97871" w:rsidRDefault="00F97871" w:rsidP="00F97871">
            <w:pPr>
              <w:spacing w:line="440" w:lineRule="exact"/>
              <w:rPr>
                <w:rFonts w:ascii="Times New Roman" w:eastAsia="宋体" w:hAnsi="Times New Roman" w:cs="Times New Roman"/>
                <w:bCs/>
                <w:sz w:val="24"/>
                <w:szCs w:val="24"/>
              </w:rPr>
            </w:pPr>
            <w:r w:rsidRPr="00F97871">
              <w:rPr>
                <w:rFonts w:ascii="Times New Roman" w:eastAsia="宋体" w:hAnsi="Times New Roman" w:cs="Times New Roman"/>
                <w:bCs/>
                <w:sz w:val="24"/>
                <w:szCs w:val="24"/>
              </w:rPr>
              <w:t>4.3</w:t>
            </w:r>
            <w:r w:rsidRPr="00F97871">
              <w:rPr>
                <w:rFonts w:ascii="Times New Roman" w:eastAsia="宋体" w:hAnsi="Times New Roman" w:cs="Times New Roman"/>
                <w:bCs/>
                <w:sz w:val="24"/>
                <w:szCs w:val="24"/>
              </w:rPr>
              <w:t>极限定理</w:t>
            </w:r>
            <w:r w:rsidRPr="00F97871">
              <w:rPr>
                <w:rFonts w:ascii="Times New Roman" w:eastAsia="宋体" w:hAnsi="Times New Roman" w:cs="Times New Roman" w:hint="eastAsia"/>
                <w:bCs/>
                <w:sz w:val="24"/>
                <w:szCs w:val="24"/>
              </w:rPr>
              <w:t>.</w:t>
            </w:r>
          </w:p>
        </w:tc>
      </w:tr>
    </w:tbl>
    <w:p w14:paraId="0ABAC675"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77" w:name="_Toc149553444"/>
      <w:r w:rsidRPr="00F97871">
        <w:rPr>
          <w:rFonts w:ascii="Times New Roman" w:eastAsia="黑体" w:hAnsi="Times New Roman" w:cs="Times New Roman"/>
          <w:sz w:val="28"/>
          <w:szCs w:val="28"/>
        </w:rPr>
        <w:t>（二）课程考核方式</w:t>
      </w:r>
      <w:bookmarkEnd w:id="277"/>
    </w:p>
    <w:p w14:paraId="3A5C2017"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课程考核方式分为平时考核和期末考核</w:t>
      </w:r>
      <w:r w:rsidRPr="00F97871">
        <w:rPr>
          <w:rFonts w:ascii="Times New Roman" w:eastAsia="宋体" w:hAnsi="Times New Roman" w:cs="Times New Roman" w:hint="eastAsia"/>
          <w:sz w:val="24"/>
          <w:szCs w:val="24"/>
        </w:rPr>
        <w:t>.</w:t>
      </w:r>
      <w:r w:rsidRPr="00F97871">
        <w:rPr>
          <w:rFonts w:ascii="Times New Roman" w:eastAsia="宋体" w:hAnsi="Times New Roman" w:cs="Times New Roman"/>
          <w:sz w:val="24"/>
          <w:szCs w:val="24"/>
        </w:rPr>
        <w:t>平时考核方式包括课堂表现、平时作业和阶段测试等；期末考核采用闭卷考试</w:t>
      </w:r>
      <w:r w:rsidRPr="00F97871">
        <w:rPr>
          <w:rFonts w:ascii="Times New Roman" w:eastAsia="宋体" w:hAnsi="Times New Roman" w:cs="Times New Roman" w:hint="eastAsia"/>
          <w:sz w:val="24"/>
          <w:szCs w:val="24"/>
        </w:rPr>
        <w:t>.</w:t>
      </w:r>
    </w:p>
    <w:p w14:paraId="7B47E4EC"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78" w:name="_Toc149553445"/>
      <w:r w:rsidRPr="00F97871">
        <w:rPr>
          <w:rFonts w:ascii="Times New Roman" w:eastAsia="黑体" w:hAnsi="Times New Roman" w:cs="Times New Roman"/>
          <w:sz w:val="28"/>
          <w:szCs w:val="28"/>
        </w:rPr>
        <w:t>（三）课程目标达成评价方式及考核比例</w:t>
      </w:r>
      <w:bookmarkEnd w:id="278"/>
    </w:p>
    <w:p w14:paraId="10263862" w14:textId="77777777" w:rsidR="00F97871" w:rsidRPr="00F97871" w:rsidRDefault="00F97871" w:rsidP="00F97871">
      <w:pPr>
        <w:spacing w:line="440" w:lineRule="exact"/>
        <w:ind w:firstLineChars="200" w:firstLine="480"/>
        <w:jc w:val="left"/>
        <w:rPr>
          <w:rFonts w:ascii="宋体" w:eastAsia="宋体" w:hAnsi="宋体" w:cs="Times New Roman"/>
          <w:sz w:val="24"/>
          <w:szCs w:val="24"/>
        </w:rPr>
      </w:pPr>
      <w:r w:rsidRPr="00F97871">
        <w:rPr>
          <w:rFonts w:ascii="宋体" w:eastAsia="宋体" w:hAnsi="宋体" w:cs="Times New Roman"/>
          <w:sz w:val="24"/>
          <w:szCs w:val="24"/>
        </w:rPr>
        <w:t>课程考核方式及成绩比例为：课堂表现10%+平时作业及测试30%+期末考核60%；本课程共有四个课程目标，考核方式及成绩比例分别为：</w:t>
      </w:r>
    </w:p>
    <w:p w14:paraId="254DCAD0" w14:textId="77777777" w:rsidR="00F97871" w:rsidRPr="00F97871" w:rsidRDefault="00F97871" w:rsidP="00F97871">
      <w:pPr>
        <w:spacing w:line="440" w:lineRule="exact"/>
        <w:ind w:firstLineChars="200" w:firstLine="480"/>
        <w:jc w:val="left"/>
        <w:rPr>
          <w:rFonts w:ascii="宋体" w:eastAsia="宋体" w:hAnsi="宋体" w:cs="Times New Roman"/>
          <w:sz w:val="24"/>
          <w:szCs w:val="24"/>
        </w:rPr>
      </w:pPr>
      <w:r w:rsidRPr="00F97871">
        <w:rPr>
          <w:rFonts w:ascii="宋体" w:eastAsia="宋体" w:hAnsi="宋体" w:cs="Times New Roman"/>
          <w:sz w:val="24"/>
          <w:szCs w:val="24"/>
        </w:rPr>
        <w:t>课程目标1：课堂表现5%+平时作业及测试10%+期末考试30%</w:t>
      </w:r>
      <w:r w:rsidRPr="00F97871">
        <w:rPr>
          <w:rFonts w:ascii="宋体" w:eastAsia="宋体" w:hAnsi="宋体" w:cs="Times New Roman" w:hint="eastAsia"/>
          <w:sz w:val="24"/>
          <w:szCs w:val="24"/>
        </w:rPr>
        <w:t>；</w:t>
      </w:r>
    </w:p>
    <w:p w14:paraId="346A64C8" w14:textId="77777777" w:rsidR="00F97871" w:rsidRPr="00F97871" w:rsidRDefault="00F97871" w:rsidP="00F97871">
      <w:pPr>
        <w:spacing w:line="440" w:lineRule="exact"/>
        <w:ind w:firstLineChars="200" w:firstLine="480"/>
        <w:jc w:val="left"/>
        <w:rPr>
          <w:rFonts w:ascii="宋体" w:eastAsia="宋体" w:hAnsi="宋体" w:cs="Times New Roman"/>
          <w:sz w:val="24"/>
          <w:szCs w:val="24"/>
        </w:rPr>
      </w:pPr>
      <w:r w:rsidRPr="00F97871">
        <w:rPr>
          <w:rFonts w:ascii="宋体" w:eastAsia="宋体" w:hAnsi="宋体" w:cs="Times New Roman"/>
          <w:sz w:val="24"/>
          <w:szCs w:val="24"/>
        </w:rPr>
        <w:t>课程目标2：平时作业及测试10%+期末考试10%</w:t>
      </w:r>
      <w:r w:rsidRPr="00F97871">
        <w:rPr>
          <w:rFonts w:ascii="宋体" w:eastAsia="宋体" w:hAnsi="宋体" w:cs="Times New Roman" w:hint="eastAsia"/>
          <w:sz w:val="24"/>
          <w:szCs w:val="24"/>
        </w:rPr>
        <w:t>；</w:t>
      </w:r>
    </w:p>
    <w:p w14:paraId="70A9109D" w14:textId="77777777" w:rsidR="00F97871" w:rsidRPr="00F97871" w:rsidRDefault="00F97871" w:rsidP="00F97871">
      <w:pPr>
        <w:spacing w:line="440" w:lineRule="exact"/>
        <w:ind w:firstLineChars="200" w:firstLine="480"/>
        <w:jc w:val="left"/>
        <w:rPr>
          <w:rFonts w:ascii="宋体" w:eastAsia="宋体" w:hAnsi="宋体" w:cs="Times New Roman"/>
          <w:sz w:val="24"/>
          <w:szCs w:val="24"/>
        </w:rPr>
      </w:pPr>
      <w:r w:rsidRPr="00F97871">
        <w:rPr>
          <w:rFonts w:ascii="宋体" w:eastAsia="宋体" w:hAnsi="宋体" w:cs="Times New Roman"/>
          <w:sz w:val="24"/>
          <w:szCs w:val="24"/>
        </w:rPr>
        <w:t>课程目标3：课堂表现5%+平时作业及测试5%+期末考试10%</w:t>
      </w:r>
      <w:r w:rsidRPr="00F97871">
        <w:rPr>
          <w:rFonts w:ascii="宋体" w:eastAsia="宋体" w:hAnsi="宋体" w:cs="Times New Roman" w:hint="eastAsia"/>
          <w:sz w:val="24"/>
          <w:szCs w:val="24"/>
        </w:rPr>
        <w:t>；</w:t>
      </w:r>
    </w:p>
    <w:p w14:paraId="20EF4D93" w14:textId="77777777" w:rsidR="00F97871" w:rsidRPr="00F97871" w:rsidRDefault="00F97871" w:rsidP="00F97871">
      <w:pPr>
        <w:spacing w:line="440" w:lineRule="exact"/>
        <w:ind w:firstLineChars="200" w:firstLine="480"/>
        <w:jc w:val="left"/>
        <w:rPr>
          <w:rFonts w:ascii="宋体" w:eastAsia="宋体" w:hAnsi="宋体" w:cs="Times New Roman"/>
          <w:sz w:val="24"/>
          <w:szCs w:val="24"/>
        </w:rPr>
      </w:pPr>
      <w:r w:rsidRPr="00F97871">
        <w:rPr>
          <w:rFonts w:ascii="宋体" w:eastAsia="宋体" w:hAnsi="宋体" w:cs="Times New Roman"/>
          <w:sz w:val="24"/>
          <w:szCs w:val="24"/>
        </w:rPr>
        <w:t>课程目标4：平时作业及测试5%+期末考试10%</w:t>
      </w:r>
      <w:r w:rsidRPr="00F97871">
        <w:rPr>
          <w:rFonts w:ascii="宋体" w:eastAsia="宋体" w:hAnsi="宋体" w:cs="Times New Roman" w:hint="eastAsia"/>
          <w:sz w:val="24"/>
          <w:szCs w:val="24"/>
        </w:rPr>
        <w:t>.</w:t>
      </w:r>
    </w:p>
    <w:p w14:paraId="177FC1AB" w14:textId="77777777" w:rsidR="00F97871" w:rsidRPr="00F97871" w:rsidRDefault="00F97871" w:rsidP="00F97871">
      <w:pPr>
        <w:spacing w:line="440" w:lineRule="exact"/>
        <w:ind w:firstLineChars="200" w:firstLine="480"/>
        <w:jc w:val="left"/>
        <w:rPr>
          <w:rFonts w:ascii="宋体" w:eastAsia="宋体" w:hAnsi="宋体" w:cs="Times New Roman"/>
          <w:sz w:val="24"/>
          <w:szCs w:val="24"/>
        </w:rPr>
      </w:pPr>
      <w:r w:rsidRPr="00F97871">
        <w:rPr>
          <w:rFonts w:ascii="宋体" w:eastAsia="宋体" w:hAnsi="宋体" w:cs="Times New Roman"/>
          <w:sz w:val="24"/>
          <w:szCs w:val="24"/>
        </w:rPr>
        <w:t>如下表：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2"/>
        <w:gridCol w:w="1500"/>
        <w:gridCol w:w="1928"/>
        <w:gridCol w:w="1417"/>
        <w:gridCol w:w="1843"/>
      </w:tblGrid>
      <w:tr w:rsidR="00F97871" w:rsidRPr="00F97871" w14:paraId="79307C48" w14:textId="77777777" w:rsidTr="00154F81">
        <w:tc>
          <w:tcPr>
            <w:tcW w:w="1392" w:type="dxa"/>
            <w:vMerge w:val="restart"/>
            <w:vAlign w:val="center"/>
          </w:tcPr>
          <w:p w14:paraId="1B35789E"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课程目标</w:t>
            </w:r>
          </w:p>
        </w:tc>
        <w:tc>
          <w:tcPr>
            <w:tcW w:w="4845" w:type="dxa"/>
            <w:gridSpan w:val="3"/>
          </w:tcPr>
          <w:p w14:paraId="6D61016A"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考核方式及成绩比例（%）</w:t>
            </w:r>
          </w:p>
        </w:tc>
        <w:tc>
          <w:tcPr>
            <w:tcW w:w="1843" w:type="dxa"/>
            <w:vMerge w:val="restart"/>
            <w:vAlign w:val="center"/>
          </w:tcPr>
          <w:p w14:paraId="3D802C4E"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合计</w:t>
            </w:r>
          </w:p>
        </w:tc>
      </w:tr>
      <w:tr w:rsidR="00F97871" w:rsidRPr="00F97871" w14:paraId="731120C5" w14:textId="77777777" w:rsidTr="00154F81">
        <w:tc>
          <w:tcPr>
            <w:tcW w:w="1392" w:type="dxa"/>
            <w:vMerge/>
          </w:tcPr>
          <w:p w14:paraId="541CCF17" w14:textId="77777777" w:rsidR="00F97871" w:rsidRPr="00F97871" w:rsidRDefault="00F97871" w:rsidP="00F97871">
            <w:pPr>
              <w:spacing w:line="440" w:lineRule="exact"/>
              <w:jc w:val="left"/>
              <w:rPr>
                <w:rFonts w:ascii="宋体" w:eastAsia="宋体" w:hAnsi="宋体" w:cs="Times New Roman"/>
                <w:sz w:val="24"/>
                <w:szCs w:val="24"/>
              </w:rPr>
            </w:pPr>
          </w:p>
        </w:tc>
        <w:tc>
          <w:tcPr>
            <w:tcW w:w="1500" w:type="dxa"/>
          </w:tcPr>
          <w:p w14:paraId="704185C9"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课堂表现</w:t>
            </w:r>
          </w:p>
        </w:tc>
        <w:tc>
          <w:tcPr>
            <w:tcW w:w="1928" w:type="dxa"/>
          </w:tcPr>
          <w:p w14:paraId="1CB66775"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平时作业及测试</w:t>
            </w:r>
          </w:p>
        </w:tc>
        <w:tc>
          <w:tcPr>
            <w:tcW w:w="1417" w:type="dxa"/>
          </w:tcPr>
          <w:p w14:paraId="1CABBBAA"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期末考试</w:t>
            </w:r>
          </w:p>
        </w:tc>
        <w:tc>
          <w:tcPr>
            <w:tcW w:w="1843" w:type="dxa"/>
            <w:vMerge/>
          </w:tcPr>
          <w:p w14:paraId="034B192A" w14:textId="77777777" w:rsidR="00F97871" w:rsidRPr="00F97871" w:rsidRDefault="00F97871" w:rsidP="00F97871">
            <w:pPr>
              <w:spacing w:line="440" w:lineRule="exact"/>
              <w:jc w:val="left"/>
              <w:rPr>
                <w:rFonts w:ascii="宋体" w:eastAsia="宋体" w:hAnsi="宋体" w:cs="Times New Roman"/>
                <w:sz w:val="24"/>
                <w:szCs w:val="24"/>
              </w:rPr>
            </w:pPr>
          </w:p>
        </w:tc>
      </w:tr>
      <w:tr w:rsidR="00F97871" w:rsidRPr="00F97871" w14:paraId="7E1CBE55" w14:textId="77777777" w:rsidTr="00154F81">
        <w:tc>
          <w:tcPr>
            <w:tcW w:w="1392" w:type="dxa"/>
          </w:tcPr>
          <w:p w14:paraId="73230E77"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课程目标1</w:t>
            </w:r>
          </w:p>
        </w:tc>
        <w:tc>
          <w:tcPr>
            <w:tcW w:w="1500" w:type="dxa"/>
            <w:vAlign w:val="center"/>
          </w:tcPr>
          <w:p w14:paraId="22EEE78A"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5</w:t>
            </w:r>
          </w:p>
        </w:tc>
        <w:tc>
          <w:tcPr>
            <w:tcW w:w="1928" w:type="dxa"/>
            <w:vAlign w:val="center"/>
          </w:tcPr>
          <w:p w14:paraId="423559CC"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10</w:t>
            </w:r>
          </w:p>
        </w:tc>
        <w:tc>
          <w:tcPr>
            <w:tcW w:w="1417" w:type="dxa"/>
            <w:vAlign w:val="center"/>
          </w:tcPr>
          <w:p w14:paraId="13C2B796"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30</w:t>
            </w:r>
          </w:p>
        </w:tc>
        <w:tc>
          <w:tcPr>
            <w:tcW w:w="1843" w:type="dxa"/>
            <w:vAlign w:val="center"/>
          </w:tcPr>
          <w:p w14:paraId="3009AC1E"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45</w:t>
            </w:r>
          </w:p>
        </w:tc>
      </w:tr>
      <w:tr w:rsidR="00F97871" w:rsidRPr="00F97871" w14:paraId="5112C7E3" w14:textId="77777777" w:rsidTr="00154F81">
        <w:tc>
          <w:tcPr>
            <w:tcW w:w="1392" w:type="dxa"/>
          </w:tcPr>
          <w:p w14:paraId="2FBEAF00"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课程目标2</w:t>
            </w:r>
          </w:p>
        </w:tc>
        <w:tc>
          <w:tcPr>
            <w:tcW w:w="1500" w:type="dxa"/>
            <w:vAlign w:val="center"/>
          </w:tcPr>
          <w:p w14:paraId="414C7109" w14:textId="77777777" w:rsidR="00F97871" w:rsidRPr="00F97871" w:rsidRDefault="00F97871" w:rsidP="00F97871">
            <w:pPr>
              <w:spacing w:line="440" w:lineRule="exact"/>
              <w:jc w:val="center"/>
              <w:rPr>
                <w:rFonts w:ascii="宋体" w:eastAsia="宋体" w:hAnsi="宋体" w:cs="Times New Roman"/>
                <w:sz w:val="24"/>
                <w:szCs w:val="24"/>
              </w:rPr>
            </w:pPr>
          </w:p>
        </w:tc>
        <w:tc>
          <w:tcPr>
            <w:tcW w:w="1928" w:type="dxa"/>
            <w:vAlign w:val="center"/>
          </w:tcPr>
          <w:p w14:paraId="2C993E89"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10</w:t>
            </w:r>
          </w:p>
        </w:tc>
        <w:tc>
          <w:tcPr>
            <w:tcW w:w="1417" w:type="dxa"/>
            <w:vAlign w:val="center"/>
          </w:tcPr>
          <w:p w14:paraId="0E00E690"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10</w:t>
            </w:r>
          </w:p>
        </w:tc>
        <w:tc>
          <w:tcPr>
            <w:tcW w:w="1843" w:type="dxa"/>
            <w:vAlign w:val="center"/>
          </w:tcPr>
          <w:p w14:paraId="5399DF27"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20</w:t>
            </w:r>
          </w:p>
        </w:tc>
      </w:tr>
      <w:tr w:rsidR="00F97871" w:rsidRPr="00F97871" w14:paraId="142F7C5E" w14:textId="77777777" w:rsidTr="00154F81">
        <w:tc>
          <w:tcPr>
            <w:tcW w:w="1392" w:type="dxa"/>
          </w:tcPr>
          <w:p w14:paraId="588B3ECF"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课程目标3</w:t>
            </w:r>
          </w:p>
        </w:tc>
        <w:tc>
          <w:tcPr>
            <w:tcW w:w="1500" w:type="dxa"/>
            <w:vAlign w:val="center"/>
          </w:tcPr>
          <w:p w14:paraId="70F561E3"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5</w:t>
            </w:r>
          </w:p>
        </w:tc>
        <w:tc>
          <w:tcPr>
            <w:tcW w:w="1928" w:type="dxa"/>
            <w:vAlign w:val="center"/>
          </w:tcPr>
          <w:p w14:paraId="10B947BD"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5</w:t>
            </w:r>
          </w:p>
        </w:tc>
        <w:tc>
          <w:tcPr>
            <w:tcW w:w="1417" w:type="dxa"/>
            <w:vAlign w:val="center"/>
          </w:tcPr>
          <w:p w14:paraId="2F01E452"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10</w:t>
            </w:r>
          </w:p>
        </w:tc>
        <w:tc>
          <w:tcPr>
            <w:tcW w:w="1843" w:type="dxa"/>
            <w:vAlign w:val="center"/>
          </w:tcPr>
          <w:p w14:paraId="76A0DC47"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20</w:t>
            </w:r>
          </w:p>
        </w:tc>
      </w:tr>
      <w:tr w:rsidR="00F97871" w:rsidRPr="00F97871" w14:paraId="1E1BE297" w14:textId="77777777" w:rsidTr="00154F81">
        <w:tc>
          <w:tcPr>
            <w:tcW w:w="1392" w:type="dxa"/>
          </w:tcPr>
          <w:p w14:paraId="7CC2DD43"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课程目标4</w:t>
            </w:r>
          </w:p>
        </w:tc>
        <w:tc>
          <w:tcPr>
            <w:tcW w:w="1500" w:type="dxa"/>
            <w:vAlign w:val="center"/>
          </w:tcPr>
          <w:p w14:paraId="5AAF5F9B" w14:textId="77777777" w:rsidR="00F97871" w:rsidRPr="00F97871" w:rsidRDefault="00F97871" w:rsidP="00F97871">
            <w:pPr>
              <w:spacing w:line="440" w:lineRule="exact"/>
              <w:jc w:val="center"/>
              <w:rPr>
                <w:rFonts w:ascii="宋体" w:eastAsia="宋体" w:hAnsi="宋体" w:cs="Times New Roman"/>
                <w:sz w:val="24"/>
                <w:szCs w:val="24"/>
              </w:rPr>
            </w:pPr>
          </w:p>
        </w:tc>
        <w:tc>
          <w:tcPr>
            <w:tcW w:w="1928" w:type="dxa"/>
            <w:vAlign w:val="center"/>
          </w:tcPr>
          <w:p w14:paraId="14F39859"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5</w:t>
            </w:r>
          </w:p>
        </w:tc>
        <w:tc>
          <w:tcPr>
            <w:tcW w:w="1417" w:type="dxa"/>
            <w:vAlign w:val="center"/>
          </w:tcPr>
          <w:p w14:paraId="60285C68"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10</w:t>
            </w:r>
          </w:p>
        </w:tc>
        <w:tc>
          <w:tcPr>
            <w:tcW w:w="1843" w:type="dxa"/>
            <w:vAlign w:val="center"/>
          </w:tcPr>
          <w:p w14:paraId="076DE5F7"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15</w:t>
            </w:r>
          </w:p>
        </w:tc>
      </w:tr>
      <w:tr w:rsidR="00F97871" w:rsidRPr="00F97871" w14:paraId="19AC79D7" w14:textId="77777777" w:rsidTr="00154F81">
        <w:tc>
          <w:tcPr>
            <w:tcW w:w="1392" w:type="dxa"/>
          </w:tcPr>
          <w:p w14:paraId="2ED074A0" w14:textId="77777777" w:rsidR="00F97871" w:rsidRPr="00F97871" w:rsidRDefault="00F97871" w:rsidP="00F97871">
            <w:pPr>
              <w:spacing w:line="440" w:lineRule="exact"/>
              <w:jc w:val="left"/>
              <w:rPr>
                <w:rFonts w:ascii="宋体" w:eastAsia="宋体" w:hAnsi="宋体" w:cs="Times New Roman"/>
                <w:sz w:val="24"/>
                <w:szCs w:val="24"/>
              </w:rPr>
            </w:pPr>
            <w:r w:rsidRPr="00F97871">
              <w:rPr>
                <w:rFonts w:ascii="宋体" w:eastAsia="宋体" w:hAnsi="宋体" w:cs="Times New Roman"/>
                <w:sz w:val="24"/>
                <w:szCs w:val="24"/>
              </w:rPr>
              <w:t>合计</w:t>
            </w:r>
          </w:p>
        </w:tc>
        <w:tc>
          <w:tcPr>
            <w:tcW w:w="1500" w:type="dxa"/>
            <w:vAlign w:val="center"/>
          </w:tcPr>
          <w:p w14:paraId="0E16F9B1"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10</w:t>
            </w:r>
          </w:p>
        </w:tc>
        <w:tc>
          <w:tcPr>
            <w:tcW w:w="1928" w:type="dxa"/>
            <w:vAlign w:val="center"/>
          </w:tcPr>
          <w:p w14:paraId="2275AD6E"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30</w:t>
            </w:r>
          </w:p>
        </w:tc>
        <w:tc>
          <w:tcPr>
            <w:tcW w:w="1417" w:type="dxa"/>
            <w:vAlign w:val="center"/>
          </w:tcPr>
          <w:p w14:paraId="178B1C4C"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60</w:t>
            </w:r>
          </w:p>
        </w:tc>
        <w:tc>
          <w:tcPr>
            <w:tcW w:w="1843" w:type="dxa"/>
            <w:vAlign w:val="center"/>
          </w:tcPr>
          <w:p w14:paraId="4EC94016"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sz w:val="24"/>
                <w:szCs w:val="24"/>
              </w:rPr>
              <w:t>100</w:t>
            </w:r>
          </w:p>
        </w:tc>
      </w:tr>
    </w:tbl>
    <w:p w14:paraId="08CAEB86" w14:textId="77777777" w:rsidR="00F97871" w:rsidRPr="00F97871" w:rsidRDefault="00F97871" w:rsidP="00F97871">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79" w:name="_Toc149553446"/>
      <w:r w:rsidRPr="00F97871">
        <w:rPr>
          <w:rFonts w:ascii="Times New Roman" w:eastAsia="黑体" w:hAnsi="Times New Roman" w:cs="Times New Roman"/>
          <w:sz w:val="28"/>
          <w:szCs w:val="28"/>
        </w:rPr>
        <w:t>五、成绩评定</w:t>
      </w:r>
      <w:bookmarkEnd w:id="279"/>
    </w:p>
    <w:p w14:paraId="6BBA32EB"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80" w:name="_Toc149553447"/>
      <w:r w:rsidRPr="00F97871">
        <w:rPr>
          <w:rFonts w:ascii="Times New Roman" w:eastAsia="黑体" w:hAnsi="Times New Roman" w:cs="Times New Roman"/>
          <w:sz w:val="28"/>
          <w:szCs w:val="28"/>
        </w:rPr>
        <w:t>（一）总成绩评定</w:t>
      </w:r>
      <w:bookmarkEnd w:id="280"/>
    </w:p>
    <w:p w14:paraId="614046E6" w14:textId="77777777" w:rsidR="00F97871" w:rsidRPr="00F97871" w:rsidRDefault="00F97871" w:rsidP="00F97871">
      <w:pPr>
        <w:spacing w:line="440" w:lineRule="exact"/>
        <w:ind w:firstLineChars="200" w:firstLine="480"/>
        <w:jc w:val="left"/>
        <w:rPr>
          <w:rFonts w:ascii="宋体" w:eastAsia="宋体" w:hAnsi="宋体" w:cs="Times New Roman"/>
          <w:sz w:val="24"/>
          <w:szCs w:val="24"/>
        </w:rPr>
      </w:pPr>
      <w:r w:rsidRPr="00F97871">
        <w:rPr>
          <w:rFonts w:ascii="宋体" w:eastAsia="宋体" w:hAnsi="宋体" w:cs="Times New Roman"/>
          <w:sz w:val="24"/>
          <w:szCs w:val="24"/>
        </w:rPr>
        <w:t>总成绩=平时成绩×40%+期末成绩×60%</w:t>
      </w:r>
      <w:r w:rsidRPr="00F97871">
        <w:rPr>
          <w:rFonts w:ascii="宋体" w:eastAsia="宋体" w:hAnsi="宋体" w:cs="Times New Roman" w:hint="eastAsia"/>
          <w:sz w:val="24"/>
          <w:szCs w:val="24"/>
        </w:rPr>
        <w:t>.</w:t>
      </w:r>
    </w:p>
    <w:p w14:paraId="79ECC430"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4"/>
          <w:szCs w:val="28"/>
        </w:rPr>
      </w:pPr>
      <w:bookmarkStart w:id="281" w:name="_Toc149553448"/>
      <w:r w:rsidRPr="00F97871">
        <w:rPr>
          <w:rFonts w:ascii="Times New Roman" w:eastAsia="黑体" w:hAnsi="Times New Roman" w:cs="Times New Roman"/>
          <w:sz w:val="28"/>
          <w:szCs w:val="28"/>
        </w:rPr>
        <w:t>（二）平时成绩评定</w:t>
      </w:r>
      <w:bookmarkEnd w:id="281"/>
    </w:p>
    <w:p w14:paraId="0B2F4F17" w14:textId="77777777" w:rsidR="00F97871" w:rsidRPr="00F97871" w:rsidRDefault="00F97871" w:rsidP="00F97871">
      <w:pPr>
        <w:spacing w:line="440" w:lineRule="exact"/>
        <w:ind w:firstLineChars="200" w:firstLine="480"/>
        <w:jc w:val="left"/>
        <w:rPr>
          <w:rFonts w:ascii="宋体" w:eastAsia="宋体" w:hAnsi="宋体" w:cs="Times New Roman"/>
          <w:sz w:val="24"/>
          <w:szCs w:val="24"/>
        </w:rPr>
      </w:pPr>
      <w:r w:rsidRPr="00F97871">
        <w:rPr>
          <w:rFonts w:ascii="宋体" w:eastAsia="宋体" w:hAnsi="宋体" w:cs="Times New Roman"/>
          <w:sz w:val="24"/>
          <w:szCs w:val="24"/>
        </w:rPr>
        <w:t>平时成绩（100%）=课堂表现（25%）+平时作业及测试（75%）</w:t>
      </w:r>
      <w:r w:rsidRPr="00F97871">
        <w:rPr>
          <w:rFonts w:ascii="宋体" w:eastAsia="宋体" w:hAnsi="宋体" w:cs="Times New Roman" w:hint="eastAsia"/>
          <w:sz w:val="24"/>
          <w:szCs w:val="24"/>
        </w:rPr>
        <w:t>.</w:t>
      </w:r>
    </w:p>
    <w:p w14:paraId="30F9DD54"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282" w:name="_Toc149553449"/>
      <w:r w:rsidRPr="00F97871">
        <w:rPr>
          <w:rFonts w:ascii="Times New Roman" w:eastAsia="黑体" w:hAnsi="Times New Roman" w:cs="Times New Roman"/>
          <w:sz w:val="28"/>
          <w:szCs w:val="28"/>
        </w:rPr>
        <w:lastRenderedPageBreak/>
        <w:t>（三）期末成绩评定</w:t>
      </w:r>
      <w:bookmarkEnd w:id="282"/>
    </w:p>
    <w:p w14:paraId="7CACAD4A"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期末考核主要考查学生对概率论与数理统计的基本概念、基本理论的理解，以及运用这些知识解决问题的能力等</w:t>
      </w:r>
      <w:r w:rsidRPr="00F97871">
        <w:rPr>
          <w:rFonts w:ascii="Times New Roman" w:eastAsia="宋体" w:hAnsi="Times New Roman" w:cs="Times New Roman" w:hint="eastAsia"/>
          <w:sz w:val="24"/>
          <w:szCs w:val="24"/>
        </w:rPr>
        <w:t>.</w:t>
      </w:r>
      <w:r w:rsidRPr="00F97871">
        <w:rPr>
          <w:rFonts w:ascii="Times New Roman" w:eastAsia="宋体" w:hAnsi="Times New Roman" w:cs="Times New Roman"/>
          <w:sz w:val="24"/>
          <w:szCs w:val="24"/>
        </w:rPr>
        <w:t>方式为闭卷考试</w:t>
      </w:r>
      <w:r w:rsidRPr="00F97871">
        <w:rPr>
          <w:rFonts w:ascii="Times New Roman" w:eastAsia="宋体" w:hAnsi="Times New Roman" w:cs="Times New Roman" w:hint="eastAsia"/>
          <w:sz w:val="24"/>
          <w:szCs w:val="24"/>
        </w:rPr>
        <w:t>.</w:t>
      </w:r>
      <w:r w:rsidRPr="00F97871">
        <w:rPr>
          <w:rFonts w:ascii="Times New Roman" w:eastAsia="宋体" w:hAnsi="Times New Roman" w:cs="Times New Roman"/>
          <w:sz w:val="24"/>
          <w:szCs w:val="24"/>
        </w:rPr>
        <w:t>要求学生掌握概率论与数理统计的基本概念、基本理论，能运用所学知识解决相关问题</w:t>
      </w:r>
      <w:r w:rsidRPr="00F97871">
        <w:rPr>
          <w:rFonts w:ascii="Times New Roman" w:eastAsia="宋体" w:hAnsi="Times New Roman" w:cs="Times New Roman" w:hint="eastAsia"/>
          <w:sz w:val="24"/>
          <w:szCs w:val="24"/>
        </w:rPr>
        <w:t>.</w:t>
      </w:r>
    </w:p>
    <w:p w14:paraId="0780DE8E" w14:textId="77777777" w:rsidR="00F97871" w:rsidRPr="00F97871" w:rsidRDefault="00F97871" w:rsidP="00F97871">
      <w:pPr>
        <w:spacing w:beforeLines="50" w:before="156" w:afterLines="50" w:after="156" w:line="440" w:lineRule="exact"/>
        <w:ind w:firstLineChars="200" w:firstLine="560"/>
        <w:outlineLvl w:val="1"/>
        <w:rPr>
          <w:rFonts w:ascii="Times New Roman" w:eastAsia="黑体" w:hAnsi="Times New Roman" w:cs="Times New Roman"/>
          <w:sz w:val="24"/>
          <w:szCs w:val="28"/>
        </w:rPr>
      </w:pPr>
      <w:bookmarkStart w:id="283" w:name="_Toc149553450"/>
      <w:r w:rsidRPr="00F97871">
        <w:rPr>
          <w:rFonts w:ascii="Times New Roman" w:eastAsia="黑体" w:hAnsi="Times New Roman" w:cs="Times New Roman"/>
          <w:sz w:val="28"/>
          <w:szCs w:val="28"/>
        </w:rPr>
        <w:t>六、使用教材、相关推荐书目及课程资源</w:t>
      </w:r>
      <w:bookmarkEnd w:id="283"/>
    </w:p>
    <w:p w14:paraId="75E6AC00"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4"/>
          <w:szCs w:val="28"/>
        </w:rPr>
      </w:pPr>
      <w:bookmarkStart w:id="284" w:name="_Toc149553451"/>
      <w:r w:rsidRPr="00F97871">
        <w:rPr>
          <w:rFonts w:ascii="Times New Roman" w:eastAsia="黑体" w:hAnsi="Times New Roman" w:cs="Times New Roman"/>
          <w:sz w:val="28"/>
          <w:szCs w:val="28"/>
        </w:rPr>
        <w:t>（一）使用教材</w:t>
      </w:r>
      <w:bookmarkEnd w:id="284"/>
    </w:p>
    <w:p w14:paraId="2D61619B"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sz w:val="24"/>
          <w:szCs w:val="24"/>
        </w:rPr>
        <w:t>刘次华、万建平等主编：《概率论与数理统计》（第四版），高等教育出版社，2019年版</w:t>
      </w:r>
      <w:r w:rsidRPr="00F97871">
        <w:rPr>
          <w:rFonts w:ascii="宋体" w:eastAsia="宋体" w:hAnsi="宋体" w:cs="Times New Roman" w:hint="eastAsia"/>
          <w:sz w:val="24"/>
          <w:szCs w:val="24"/>
        </w:rPr>
        <w:t>.</w:t>
      </w:r>
    </w:p>
    <w:p w14:paraId="0BEA367A"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4"/>
          <w:szCs w:val="28"/>
        </w:rPr>
      </w:pPr>
      <w:bookmarkStart w:id="285" w:name="_Toc149553452"/>
      <w:r w:rsidRPr="00F97871">
        <w:rPr>
          <w:rFonts w:ascii="Times New Roman" w:eastAsia="黑体" w:hAnsi="Times New Roman" w:cs="Times New Roman"/>
          <w:sz w:val="28"/>
          <w:szCs w:val="28"/>
        </w:rPr>
        <w:t>（二）相关推荐书目</w:t>
      </w:r>
      <w:bookmarkEnd w:id="285"/>
    </w:p>
    <w:p w14:paraId="33389E85"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sz w:val="24"/>
          <w:szCs w:val="24"/>
        </w:rPr>
        <w:t>1. 盛骤，谢式千，潘承毅编：《概率论与数理统计》（第四版），高等教育出版社，2008年版；</w:t>
      </w:r>
    </w:p>
    <w:p w14:paraId="1E2610A3"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sz w:val="24"/>
          <w:szCs w:val="24"/>
        </w:rPr>
        <w:t xml:space="preserve">2. </w:t>
      </w:r>
      <w:proofErr w:type="gramStart"/>
      <w:r w:rsidRPr="00F97871">
        <w:rPr>
          <w:rFonts w:ascii="宋体" w:eastAsia="宋体" w:hAnsi="宋体" w:cs="Times New Roman"/>
          <w:sz w:val="24"/>
          <w:szCs w:val="24"/>
        </w:rPr>
        <w:t>茆</w:t>
      </w:r>
      <w:proofErr w:type="gramEnd"/>
      <w:r w:rsidRPr="00F97871">
        <w:rPr>
          <w:rFonts w:ascii="宋体" w:eastAsia="宋体" w:hAnsi="宋体" w:cs="Times New Roman"/>
          <w:sz w:val="24"/>
          <w:szCs w:val="24"/>
        </w:rPr>
        <w:t>诗松，</w:t>
      </w:r>
      <w:proofErr w:type="gramStart"/>
      <w:r w:rsidRPr="00F97871">
        <w:rPr>
          <w:rFonts w:ascii="宋体" w:eastAsia="宋体" w:hAnsi="宋体" w:cs="Times New Roman"/>
          <w:sz w:val="24"/>
          <w:szCs w:val="24"/>
        </w:rPr>
        <w:t>程依明</w:t>
      </w:r>
      <w:proofErr w:type="gramEnd"/>
      <w:r w:rsidRPr="00F97871">
        <w:rPr>
          <w:rFonts w:ascii="宋体" w:eastAsia="宋体" w:hAnsi="宋体" w:cs="Times New Roman"/>
          <w:sz w:val="24"/>
          <w:szCs w:val="24"/>
        </w:rPr>
        <w:t>等编：《概率论与数理统计教程》（第二版），高等教育出版社，2011年版；</w:t>
      </w:r>
    </w:p>
    <w:p w14:paraId="3558F929"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sz w:val="24"/>
          <w:szCs w:val="24"/>
        </w:rPr>
        <w:t>3. 陈希</w:t>
      </w:r>
      <w:proofErr w:type="gramStart"/>
      <w:r w:rsidRPr="00F97871">
        <w:rPr>
          <w:rFonts w:ascii="宋体" w:eastAsia="宋体" w:hAnsi="宋体" w:cs="Times New Roman"/>
          <w:sz w:val="24"/>
          <w:szCs w:val="24"/>
        </w:rPr>
        <w:t>孺</w:t>
      </w:r>
      <w:proofErr w:type="gramEnd"/>
      <w:r w:rsidRPr="00F97871">
        <w:rPr>
          <w:rFonts w:ascii="宋体" w:eastAsia="宋体" w:hAnsi="宋体" w:cs="Times New Roman"/>
          <w:sz w:val="24"/>
          <w:szCs w:val="24"/>
        </w:rPr>
        <w:t>编：《概率论与数理统计》，中国科学技术大学出版社，2017年版；</w:t>
      </w:r>
    </w:p>
    <w:p w14:paraId="315B595C"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sz w:val="24"/>
          <w:szCs w:val="24"/>
        </w:rPr>
        <w:t>4. 盛骤，谢式千编：概率论与数理统计及其应用（第四版），高等教育出版社，2018年版；</w:t>
      </w:r>
    </w:p>
    <w:p w14:paraId="187FF27F"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sz w:val="24"/>
          <w:szCs w:val="24"/>
        </w:rPr>
        <w:t>5. 魏</w:t>
      </w:r>
      <w:proofErr w:type="gramStart"/>
      <w:r w:rsidRPr="00F97871">
        <w:rPr>
          <w:rFonts w:ascii="宋体" w:eastAsia="宋体" w:hAnsi="宋体" w:cs="Times New Roman"/>
          <w:sz w:val="24"/>
          <w:szCs w:val="24"/>
        </w:rPr>
        <w:t>宗舒编</w:t>
      </w:r>
      <w:proofErr w:type="gramEnd"/>
      <w:r w:rsidRPr="00F97871">
        <w:rPr>
          <w:rFonts w:ascii="宋体" w:eastAsia="宋体" w:hAnsi="宋体" w:cs="Times New Roman"/>
          <w:sz w:val="24"/>
          <w:szCs w:val="24"/>
        </w:rPr>
        <w:t>：《概率论与数理统计》（第二版），高等教育出版社，2012年版；</w:t>
      </w:r>
    </w:p>
    <w:p w14:paraId="7F869DF7" w14:textId="77777777" w:rsidR="00F97871" w:rsidRPr="00F97871" w:rsidRDefault="00F97871" w:rsidP="00F97871">
      <w:pPr>
        <w:spacing w:beforeLines="50" w:before="156" w:afterLines="50" w:after="156" w:line="440" w:lineRule="exact"/>
        <w:ind w:firstLineChars="200" w:firstLine="480"/>
        <w:rPr>
          <w:rFonts w:ascii="宋体" w:eastAsia="宋体" w:hAnsi="宋体" w:cs="Times New Roman"/>
          <w:sz w:val="24"/>
          <w:szCs w:val="24"/>
        </w:rPr>
      </w:pPr>
      <w:r w:rsidRPr="00F97871">
        <w:rPr>
          <w:rFonts w:ascii="宋体" w:eastAsia="宋体" w:hAnsi="宋体" w:cs="Times New Roman"/>
          <w:color w:val="000000"/>
          <w:kern w:val="0"/>
          <w:sz w:val="24"/>
          <w:szCs w:val="24"/>
        </w:rPr>
        <w:t xml:space="preserve">6. </w:t>
      </w:r>
      <w:r w:rsidRPr="00F97871">
        <w:rPr>
          <w:rFonts w:ascii="宋体" w:eastAsia="宋体" w:hAnsi="宋体" w:cs="Times New Roman"/>
          <w:sz w:val="24"/>
          <w:szCs w:val="24"/>
        </w:rPr>
        <w:t>同济大学数学系编：《高等数学》（第七版），高等教育出版社，2014年版</w:t>
      </w:r>
      <w:r w:rsidRPr="00F97871">
        <w:rPr>
          <w:rFonts w:ascii="宋体" w:eastAsia="宋体" w:hAnsi="宋体" w:cs="Times New Roman" w:hint="eastAsia"/>
          <w:sz w:val="24"/>
          <w:szCs w:val="24"/>
        </w:rPr>
        <w:t>.</w:t>
      </w:r>
    </w:p>
    <w:p w14:paraId="6A6716E5" w14:textId="77777777" w:rsidR="00F97871" w:rsidRPr="00F97871" w:rsidRDefault="00F97871" w:rsidP="00F97871">
      <w:pPr>
        <w:spacing w:beforeLines="50" w:before="156" w:afterLines="50" w:after="156" w:line="440" w:lineRule="exact"/>
        <w:ind w:firstLineChars="200" w:firstLine="560"/>
        <w:outlineLvl w:val="2"/>
        <w:rPr>
          <w:rFonts w:ascii="Times New Roman" w:eastAsia="黑体" w:hAnsi="Times New Roman" w:cs="Times New Roman"/>
          <w:sz w:val="24"/>
          <w:szCs w:val="28"/>
        </w:rPr>
      </w:pPr>
      <w:bookmarkStart w:id="286" w:name="_Toc149553453"/>
      <w:r w:rsidRPr="00F97871">
        <w:rPr>
          <w:rFonts w:ascii="Times New Roman" w:eastAsia="黑体" w:hAnsi="Times New Roman" w:cs="Times New Roman"/>
          <w:sz w:val="28"/>
          <w:szCs w:val="28"/>
        </w:rPr>
        <w:t>（三）课程资源</w:t>
      </w:r>
      <w:bookmarkEnd w:id="286"/>
    </w:p>
    <w:p w14:paraId="0FE64D4D"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1.</w:t>
      </w:r>
      <w:r w:rsidRPr="00F97871">
        <w:rPr>
          <w:rFonts w:ascii="Times New Roman" w:eastAsia="宋体" w:hAnsi="Times New Roman" w:cs="Times New Roman"/>
          <w:sz w:val="24"/>
          <w:szCs w:val="24"/>
        </w:rPr>
        <w:t>本课程的学习资源包括教材、图书馆相关书籍、网络平台相关资料等；</w:t>
      </w:r>
    </w:p>
    <w:p w14:paraId="11302AFD"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sz w:val="24"/>
          <w:szCs w:val="24"/>
        </w:rPr>
        <w:t>2.</w:t>
      </w:r>
      <w:r w:rsidRPr="00F97871">
        <w:rPr>
          <w:rFonts w:ascii="Times New Roman" w:eastAsia="宋体" w:hAnsi="Times New Roman" w:cs="Times New Roman"/>
          <w:sz w:val="24"/>
          <w:szCs w:val="24"/>
        </w:rPr>
        <w:t>学生通过网络平台、相关参考书等进行自主学习</w:t>
      </w:r>
      <w:r w:rsidRPr="00F97871">
        <w:rPr>
          <w:rFonts w:ascii="Times New Roman" w:eastAsia="宋体" w:hAnsi="Times New Roman" w:cs="Times New Roman" w:hint="eastAsia"/>
          <w:sz w:val="24"/>
          <w:szCs w:val="24"/>
        </w:rPr>
        <w:t>.</w:t>
      </w:r>
    </w:p>
    <w:p w14:paraId="7FEDDF3C" w14:textId="77777777" w:rsidR="00F97871" w:rsidRPr="00F97871" w:rsidRDefault="00F97871" w:rsidP="00F97871">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287" w:name="_Toc149553454"/>
      <w:r w:rsidRPr="00F97871">
        <w:rPr>
          <w:rFonts w:ascii="Times New Roman" w:eastAsia="黑体" w:hAnsi="Times New Roman" w:cs="Times New Roman"/>
          <w:sz w:val="28"/>
          <w:szCs w:val="28"/>
        </w:rPr>
        <w:t>七、课程大纲制定依据</w:t>
      </w:r>
      <w:bookmarkEnd w:id="287"/>
    </w:p>
    <w:p w14:paraId="6399EAE5"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sz w:val="24"/>
          <w:szCs w:val="24"/>
        </w:rPr>
        <w:t>本课程大纲依据202</w:t>
      </w:r>
      <w:r w:rsidRPr="00F97871">
        <w:rPr>
          <w:rFonts w:ascii="宋体" w:eastAsia="宋体" w:hAnsi="宋体" w:cs="Times New Roman" w:hint="eastAsia"/>
          <w:sz w:val="24"/>
          <w:szCs w:val="24"/>
        </w:rPr>
        <w:t>3</w:t>
      </w:r>
      <w:r w:rsidRPr="00F97871">
        <w:rPr>
          <w:rFonts w:ascii="宋体" w:eastAsia="宋体" w:hAnsi="宋体" w:cs="Times New Roman"/>
          <w:sz w:val="24"/>
          <w:szCs w:val="24"/>
        </w:rPr>
        <w:t>年生物工程专业人才培养方案制定</w:t>
      </w:r>
      <w:r w:rsidRPr="00F97871">
        <w:rPr>
          <w:rFonts w:ascii="宋体" w:eastAsia="宋体" w:hAnsi="宋体" w:cs="Times New Roman" w:hint="eastAsia"/>
          <w:sz w:val="24"/>
          <w:szCs w:val="24"/>
        </w:rPr>
        <w:t>.</w:t>
      </w:r>
    </w:p>
    <w:p w14:paraId="745EC001" w14:textId="77777777" w:rsidR="00DC353F" w:rsidRDefault="00DC353F" w:rsidP="00F97871">
      <w:pPr>
        <w:spacing w:line="440" w:lineRule="exact"/>
        <w:rPr>
          <w:rFonts w:ascii="宋体" w:eastAsia="宋体" w:hAnsi="宋体" w:cs="Times New Roman"/>
          <w:color w:val="000000"/>
          <w:sz w:val="24"/>
        </w:rPr>
      </w:pPr>
    </w:p>
    <w:p w14:paraId="5D7A72EB" w14:textId="4DA8A6A8" w:rsidR="00DC353F" w:rsidRPr="00DC353F" w:rsidRDefault="00DC353F" w:rsidP="00DC353F">
      <w:pPr>
        <w:keepNext/>
        <w:keepLines/>
        <w:spacing w:before="340" w:after="330" w:line="576" w:lineRule="auto"/>
        <w:jc w:val="center"/>
        <w:outlineLvl w:val="0"/>
        <w:rPr>
          <w:rFonts w:ascii="Calibri" w:eastAsia="宋体" w:hAnsi="Calibri" w:cs="Times New Roman"/>
          <w:b/>
          <w:kern w:val="44"/>
          <w:sz w:val="36"/>
        </w:rPr>
      </w:pPr>
      <w:bookmarkStart w:id="288" w:name="_Toc149553455"/>
      <w:r w:rsidRPr="00DC353F">
        <w:rPr>
          <w:rFonts w:ascii="Calibri" w:eastAsia="宋体" w:hAnsi="Calibri" w:cs="Times New Roman"/>
          <w:b/>
          <w:kern w:val="44"/>
          <w:sz w:val="36"/>
        </w:rPr>
        <w:lastRenderedPageBreak/>
        <w:t>《</w:t>
      </w:r>
      <w:r>
        <w:rPr>
          <w:rFonts w:ascii="Calibri" w:eastAsia="宋体" w:hAnsi="Calibri" w:cs="Times New Roman" w:hint="eastAsia"/>
          <w:b/>
          <w:kern w:val="44"/>
          <w:sz w:val="36"/>
        </w:rPr>
        <w:t>大学物理</w:t>
      </w:r>
      <w:r>
        <w:rPr>
          <w:rFonts w:ascii="Calibri" w:eastAsia="宋体" w:hAnsi="Calibri" w:cs="Times New Roman" w:hint="eastAsia"/>
          <w:b/>
          <w:kern w:val="44"/>
          <w:sz w:val="36"/>
        </w:rPr>
        <w:t>B</w:t>
      </w:r>
      <w:r w:rsidRPr="00DC353F">
        <w:rPr>
          <w:rFonts w:ascii="Calibri" w:eastAsia="宋体" w:hAnsi="Calibri" w:cs="Times New Roman"/>
          <w:b/>
          <w:kern w:val="44"/>
          <w:sz w:val="36"/>
        </w:rPr>
        <w:t>》课程教学大纲</w:t>
      </w:r>
      <w:bookmarkEnd w:id="288"/>
    </w:p>
    <w:p w14:paraId="221CCEEB"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2658"/>
        <w:gridCol w:w="1470"/>
        <w:gridCol w:w="2826"/>
      </w:tblGrid>
      <w:tr w:rsidR="00F97871" w:rsidRPr="00F97871" w14:paraId="4C938280" w14:textId="77777777" w:rsidTr="00154F81">
        <w:trPr>
          <w:trHeight w:val="886"/>
          <w:jc w:val="center"/>
        </w:trPr>
        <w:tc>
          <w:tcPr>
            <w:tcW w:w="1668" w:type="dxa"/>
            <w:vAlign w:val="center"/>
          </w:tcPr>
          <w:p w14:paraId="463AE483"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课程名称</w:t>
            </w:r>
          </w:p>
        </w:tc>
        <w:tc>
          <w:tcPr>
            <w:tcW w:w="2833" w:type="dxa"/>
            <w:vAlign w:val="center"/>
          </w:tcPr>
          <w:p w14:paraId="5C5D58F1"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宋体" w:hint="eastAsia"/>
                <w:sz w:val="24"/>
                <w:szCs w:val="24"/>
              </w:rPr>
              <w:t>大学物理B</w:t>
            </w:r>
          </w:p>
        </w:tc>
        <w:tc>
          <w:tcPr>
            <w:tcW w:w="1561" w:type="dxa"/>
            <w:vAlign w:val="center"/>
          </w:tcPr>
          <w:p w14:paraId="042A1036"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课程代码</w:t>
            </w:r>
          </w:p>
        </w:tc>
        <w:tc>
          <w:tcPr>
            <w:tcW w:w="2941" w:type="dxa"/>
            <w:vAlign w:val="center"/>
          </w:tcPr>
          <w:p w14:paraId="5CBCA85B"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0600007</w:t>
            </w:r>
          </w:p>
        </w:tc>
      </w:tr>
      <w:tr w:rsidR="00F97871" w:rsidRPr="00F97871" w14:paraId="731EBDA2" w14:textId="77777777" w:rsidTr="00154F81">
        <w:trPr>
          <w:trHeight w:val="829"/>
          <w:jc w:val="center"/>
        </w:trPr>
        <w:tc>
          <w:tcPr>
            <w:tcW w:w="1668" w:type="dxa"/>
            <w:vAlign w:val="center"/>
          </w:tcPr>
          <w:p w14:paraId="5202415D"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课程类别</w:t>
            </w:r>
          </w:p>
        </w:tc>
        <w:tc>
          <w:tcPr>
            <w:tcW w:w="2833" w:type="dxa"/>
            <w:vAlign w:val="center"/>
          </w:tcPr>
          <w:p w14:paraId="3B9276F6"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宋体" w:hint="eastAsia"/>
                <w:kern w:val="0"/>
                <w:sz w:val="24"/>
                <w:szCs w:val="24"/>
              </w:rPr>
              <w:t>专业教育基础课程</w:t>
            </w:r>
          </w:p>
        </w:tc>
        <w:tc>
          <w:tcPr>
            <w:tcW w:w="1561" w:type="dxa"/>
            <w:vAlign w:val="center"/>
          </w:tcPr>
          <w:p w14:paraId="7CEA7D9A"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学时</w:t>
            </w:r>
          </w:p>
          <w:p w14:paraId="4AE16CAA"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/学分</w:t>
            </w:r>
          </w:p>
        </w:tc>
        <w:tc>
          <w:tcPr>
            <w:tcW w:w="2941" w:type="dxa"/>
            <w:vAlign w:val="center"/>
          </w:tcPr>
          <w:p w14:paraId="45128901"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72(56+16)/4</w:t>
            </w:r>
          </w:p>
        </w:tc>
      </w:tr>
      <w:tr w:rsidR="00F97871" w:rsidRPr="00F97871" w14:paraId="283D0AB1" w14:textId="77777777" w:rsidTr="00154F81">
        <w:trPr>
          <w:trHeight w:val="811"/>
          <w:jc w:val="center"/>
        </w:trPr>
        <w:tc>
          <w:tcPr>
            <w:tcW w:w="1668" w:type="dxa"/>
            <w:vAlign w:val="center"/>
          </w:tcPr>
          <w:p w14:paraId="7D5DDA9F"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开课单位</w:t>
            </w:r>
          </w:p>
        </w:tc>
        <w:tc>
          <w:tcPr>
            <w:tcW w:w="2833" w:type="dxa"/>
            <w:vAlign w:val="center"/>
          </w:tcPr>
          <w:p w14:paraId="1498FFD3"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理学院</w:t>
            </w:r>
          </w:p>
        </w:tc>
        <w:tc>
          <w:tcPr>
            <w:tcW w:w="1561" w:type="dxa"/>
            <w:vAlign w:val="center"/>
          </w:tcPr>
          <w:p w14:paraId="4C9AF115"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适用专业</w:t>
            </w:r>
          </w:p>
        </w:tc>
        <w:tc>
          <w:tcPr>
            <w:tcW w:w="2941" w:type="dxa"/>
            <w:vAlign w:val="center"/>
          </w:tcPr>
          <w:p w14:paraId="6F1F8BA4"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生物工程</w:t>
            </w:r>
          </w:p>
        </w:tc>
      </w:tr>
      <w:tr w:rsidR="00F97871" w:rsidRPr="00F97871" w14:paraId="3AF76D80" w14:textId="77777777" w:rsidTr="00154F81">
        <w:trPr>
          <w:trHeight w:val="811"/>
          <w:jc w:val="center"/>
        </w:trPr>
        <w:tc>
          <w:tcPr>
            <w:tcW w:w="1668" w:type="dxa"/>
            <w:vAlign w:val="center"/>
          </w:tcPr>
          <w:p w14:paraId="48CFE25F"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课程负责人</w:t>
            </w:r>
          </w:p>
        </w:tc>
        <w:tc>
          <w:tcPr>
            <w:tcW w:w="7335" w:type="dxa"/>
            <w:gridSpan w:val="3"/>
            <w:vAlign w:val="center"/>
          </w:tcPr>
          <w:p w14:paraId="6A2C2795"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 xml:space="preserve"> 韩万强</w:t>
            </w:r>
          </w:p>
        </w:tc>
      </w:tr>
      <w:tr w:rsidR="00F97871" w:rsidRPr="00F97871" w14:paraId="07B8CEB5" w14:textId="77777777" w:rsidTr="00154F81">
        <w:trPr>
          <w:trHeight w:val="836"/>
          <w:jc w:val="center"/>
        </w:trPr>
        <w:tc>
          <w:tcPr>
            <w:tcW w:w="1668" w:type="dxa"/>
            <w:vAlign w:val="center"/>
          </w:tcPr>
          <w:p w14:paraId="41309055"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大纲撰写人</w:t>
            </w:r>
          </w:p>
        </w:tc>
        <w:tc>
          <w:tcPr>
            <w:tcW w:w="2833" w:type="dxa"/>
            <w:vAlign w:val="center"/>
          </w:tcPr>
          <w:p w14:paraId="7F1DD5A1"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韩万强、刘彦军</w:t>
            </w:r>
          </w:p>
        </w:tc>
        <w:tc>
          <w:tcPr>
            <w:tcW w:w="1561" w:type="dxa"/>
            <w:vAlign w:val="center"/>
          </w:tcPr>
          <w:p w14:paraId="36999001"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大纲审核人</w:t>
            </w:r>
          </w:p>
        </w:tc>
        <w:tc>
          <w:tcPr>
            <w:tcW w:w="2941" w:type="dxa"/>
            <w:vAlign w:val="center"/>
          </w:tcPr>
          <w:p w14:paraId="3C363C6C"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韩万强</w:t>
            </w:r>
          </w:p>
        </w:tc>
      </w:tr>
      <w:tr w:rsidR="00F97871" w:rsidRPr="00F97871" w14:paraId="4D929BBC" w14:textId="77777777" w:rsidTr="00154F81">
        <w:trPr>
          <w:trHeight w:val="848"/>
          <w:jc w:val="center"/>
        </w:trPr>
        <w:tc>
          <w:tcPr>
            <w:tcW w:w="1668" w:type="dxa"/>
            <w:vAlign w:val="center"/>
          </w:tcPr>
          <w:p w14:paraId="57DEB691"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先修课程</w:t>
            </w:r>
          </w:p>
        </w:tc>
        <w:tc>
          <w:tcPr>
            <w:tcW w:w="7335" w:type="dxa"/>
            <w:gridSpan w:val="3"/>
            <w:vAlign w:val="center"/>
          </w:tcPr>
          <w:p w14:paraId="160EB717"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宋体" w:hint="eastAsia"/>
                <w:sz w:val="24"/>
                <w:szCs w:val="24"/>
              </w:rPr>
              <w:t>高等数学</w:t>
            </w:r>
          </w:p>
        </w:tc>
      </w:tr>
      <w:tr w:rsidR="00F97871" w:rsidRPr="00F97871" w14:paraId="12FA79FA" w14:textId="77777777" w:rsidTr="00154F81">
        <w:trPr>
          <w:trHeight w:val="848"/>
          <w:jc w:val="center"/>
        </w:trPr>
        <w:tc>
          <w:tcPr>
            <w:tcW w:w="1668" w:type="dxa"/>
            <w:vAlign w:val="center"/>
          </w:tcPr>
          <w:p w14:paraId="0C6D65D9"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课程网址</w:t>
            </w:r>
          </w:p>
        </w:tc>
        <w:tc>
          <w:tcPr>
            <w:tcW w:w="7335" w:type="dxa"/>
            <w:gridSpan w:val="3"/>
            <w:vAlign w:val="center"/>
          </w:tcPr>
          <w:p w14:paraId="5BE8F48C" w14:textId="77777777" w:rsidR="00F97871" w:rsidRPr="00F97871" w:rsidRDefault="00F97871" w:rsidP="00F97871">
            <w:pPr>
              <w:spacing w:line="440" w:lineRule="exact"/>
              <w:rPr>
                <w:rFonts w:ascii="宋体" w:eastAsia="宋体" w:hAnsi="宋体" w:cs="Times New Roman"/>
                <w:color w:val="FF0000"/>
                <w:sz w:val="24"/>
                <w:szCs w:val="24"/>
              </w:rPr>
            </w:pPr>
          </w:p>
        </w:tc>
      </w:tr>
    </w:tbl>
    <w:p w14:paraId="2E261A81"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二、课程学习目标及与毕业要求的对应关系</w:t>
      </w:r>
    </w:p>
    <w:p w14:paraId="06D38090"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（一）课程学习目标</w:t>
      </w:r>
    </w:p>
    <w:p w14:paraId="7AF7C28A" w14:textId="77777777" w:rsidR="00F97871" w:rsidRPr="00F97871" w:rsidRDefault="00F97871" w:rsidP="00F97871">
      <w:pPr>
        <w:snapToGrid w:val="0"/>
        <w:spacing w:line="360" w:lineRule="auto"/>
        <w:ind w:firstLineChars="200" w:firstLine="480"/>
        <w:rPr>
          <w:rFonts w:ascii="黑体" w:eastAsia="黑体" w:hAnsi="黑体" w:cs="Times New Roman"/>
          <w:sz w:val="28"/>
          <w:szCs w:val="28"/>
        </w:rPr>
      </w:pPr>
      <w:r w:rsidRPr="00F97871">
        <w:rPr>
          <w:rFonts w:ascii="宋体" w:eastAsia="宋体" w:hAnsi="宋体" w:cs="Times New Roman" w:hint="eastAsia"/>
          <w:sz w:val="24"/>
          <w:szCs w:val="24"/>
        </w:rPr>
        <w:t>通过本课程的学习，使学生达到以下目标：</w:t>
      </w:r>
    </w:p>
    <w:p w14:paraId="0DEF2B1C" w14:textId="77777777" w:rsidR="00F97871" w:rsidRPr="00F97871" w:rsidRDefault="00F97871" w:rsidP="00F97871">
      <w:pPr>
        <w:snapToGrid w:val="0"/>
        <w:spacing w:line="360" w:lineRule="auto"/>
        <w:ind w:firstLineChars="200" w:firstLine="480"/>
        <w:rPr>
          <w:rFonts w:ascii="宋体" w:eastAsia="宋体" w:hAnsi="宋体" w:cs="宋体"/>
          <w:sz w:val="24"/>
          <w:szCs w:val="24"/>
        </w:rPr>
      </w:pPr>
      <w:r w:rsidRPr="00F97871">
        <w:rPr>
          <w:rFonts w:ascii="宋体" w:eastAsia="宋体" w:hAnsi="宋体" w:cs="宋体" w:hint="eastAsia"/>
          <w:sz w:val="24"/>
          <w:szCs w:val="24"/>
        </w:rPr>
        <w:t>1.通过本课程的学习能够掌握物理学的基本内容和方法，了解物理学的发展历史、现状和前沿，及其对科学发展和社会进步的促进作用，为今后进一步学习专业知识，适应新理论、新技术、新工艺、新材料的发展，参与高新技术研究开发打好必要的物理基础。</w:t>
      </w:r>
      <w:bookmarkStart w:id="289" w:name="_Hlk54602222"/>
      <w:r w:rsidRPr="00F97871">
        <w:rPr>
          <w:rFonts w:ascii="宋体" w:eastAsia="宋体" w:hAnsi="宋体" w:cs="宋体"/>
          <w:sz w:val="24"/>
          <w:szCs w:val="24"/>
        </w:rPr>
        <w:t>【毕业要求1</w:t>
      </w:r>
      <w:r w:rsidRPr="00F97871">
        <w:rPr>
          <w:rFonts w:ascii="宋体" w:eastAsia="宋体" w:hAnsi="宋体" w:cs="宋体" w:hint="eastAsia"/>
          <w:sz w:val="24"/>
          <w:szCs w:val="24"/>
        </w:rPr>
        <w:t>工程知识</w:t>
      </w:r>
      <w:r w:rsidRPr="00F97871">
        <w:rPr>
          <w:rFonts w:ascii="宋体" w:eastAsia="宋体" w:hAnsi="宋体" w:cs="宋体"/>
          <w:sz w:val="24"/>
          <w:szCs w:val="24"/>
        </w:rPr>
        <w:t>】</w:t>
      </w:r>
      <w:bookmarkEnd w:id="289"/>
    </w:p>
    <w:p w14:paraId="2B559821" w14:textId="77777777" w:rsidR="00F97871" w:rsidRPr="00F97871" w:rsidRDefault="00F97871" w:rsidP="00F97871">
      <w:pPr>
        <w:snapToGrid w:val="0"/>
        <w:spacing w:line="360" w:lineRule="auto"/>
        <w:ind w:firstLineChars="200" w:firstLine="480"/>
        <w:rPr>
          <w:rFonts w:ascii="宋体" w:eastAsia="宋体" w:hAnsi="宋体" w:cs="宋体"/>
          <w:sz w:val="24"/>
          <w:szCs w:val="24"/>
        </w:rPr>
      </w:pPr>
      <w:r w:rsidRPr="00F97871">
        <w:rPr>
          <w:rFonts w:ascii="宋体" w:eastAsia="宋体" w:hAnsi="宋体" w:cs="宋体" w:hint="eastAsia"/>
          <w:sz w:val="24"/>
          <w:szCs w:val="24"/>
        </w:rPr>
        <w:t>2.熟练掌握矢量和微积分在物理问题中的应用，掌握各种运动形式的物理图像、力和运动之间的关系、静电场和恒定磁场中的基本知识、电磁感应的基本定律以及</w:t>
      </w:r>
      <w:proofErr w:type="gramStart"/>
      <w:r w:rsidRPr="00F97871">
        <w:rPr>
          <w:rFonts w:ascii="宋体" w:eastAsia="宋体" w:hAnsi="宋体" w:cs="宋体" w:hint="eastAsia"/>
          <w:sz w:val="24"/>
          <w:szCs w:val="24"/>
        </w:rPr>
        <w:t>振动学</w:t>
      </w:r>
      <w:proofErr w:type="gramEnd"/>
      <w:r w:rsidRPr="00F97871">
        <w:rPr>
          <w:rFonts w:ascii="宋体" w:eastAsia="宋体" w:hAnsi="宋体" w:cs="宋体" w:hint="eastAsia"/>
          <w:sz w:val="24"/>
          <w:szCs w:val="24"/>
        </w:rPr>
        <w:t>和波动学等知识。熟练应用物理学中的定理和定律来解决实际问题，培养学生的物理思维和物理图像的构建能力。</w:t>
      </w:r>
      <w:r w:rsidRPr="00F97871">
        <w:rPr>
          <w:rFonts w:ascii="宋体" w:eastAsia="宋体" w:hAnsi="宋体" w:cs="宋体"/>
          <w:sz w:val="24"/>
          <w:szCs w:val="24"/>
        </w:rPr>
        <w:t>【毕业要求1</w:t>
      </w:r>
      <w:r w:rsidRPr="00F97871">
        <w:rPr>
          <w:rFonts w:ascii="宋体" w:eastAsia="宋体" w:hAnsi="宋体" w:cs="宋体" w:hint="eastAsia"/>
          <w:sz w:val="24"/>
          <w:szCs w:val="24"/>
        </w:rPr>
        <w:t>工程知识</w:t>
      </w:r>
      <w:r w:rsidRPr="00F97871">
        <w:rPr>
          <w:rFonts w:ascii="宋体" w:eastAsia="宋体" w:hAnsi="宋体" w:cs="宋体"/>
          <w:sz w:val="24"/>
          <w:szCs w:val="24"/>
        </w:rPr>
        <w:t>】</w:t>
      </w:r>
    </w:p>
    <w:p w14:paraId="0DBA045B" w14:textId="77777777" w:rsidR="00F97871" w:rsidRPr="00F97871" w:rsidRDefault="00F97871" w:rsidP="00F97871">
      <w:pPr>
        <w:snapToGrid w:val="0"/>
        <w:spacing w:line="360" w:lineRule="auto"/>
        <w:ind w:firstLineChars="200" w:firstLine="480"/>
        <w:rPr>
          <w:rFonts w:ascii="宋体" w:eastAsia="宋体" w:hAnsi="宋体" w:cs="宋体"/>
          <w:bCs/>
          <w:kern w:val="0"/>
          <w:sz w:val="24"/>
          <w:szCs w:val="24"/>
        </w:rPr>
      </w:pPr>
      <w:r w:rsidRPr="00F97871">
        <w:rPr>
          <w:rFonts w:ascii="宋体" w:eastAsia="宋体" w:hAnsi="宋体" w:cs="宋体" w:hint="eastAsia"/>
          <w:sz w:val="24"/>
          <w:szCs w:val="24"/>
        </w:rPr>
        <w:t>3.树立科学的世界观、方法论，</w:t>
      </w:r>
      <w:r w:rsidRPr="00F97871">
        <w:rPr>
          <w:rFonts w:ascii="宋体" w:eastAsia="宋体" w:hAnsi="宋体" w:cs="宋体" w:hint="eastAsia"/>
          <w:bCs/>
          <w:kern w:val="0"/>
          <w:sz w:val="24"/>
          <w:szCs w:val="24"/>
        </w:rPr>
        <w:t>养成自主学习、积极交流、沟通合作和虚心</w:t>
      </w:r>
      <w:r w:rsidRPr="00F97871">
        <w:rPr>
          <w:rFonts w:ascii="宋体" w:eastAsia="宋体" w:hAnsi="宋体" w:cs="宋体" w:hint="eastAsia"/>
          <w:bCs/>
          <w:kern w:val="0"/>
          <w:sz w:val="24"/>
          <w:szCs w:val="24"/>
        </w:rPr>
        <w:lastRenderedPageBreak/>
        <w:t>请教的学习习惯。培养严谨、求实的科学态度。培养独立分析和处理相关问题的能力。</w:t>
      </w:r>
      <w:r w:rsidRPr="00F97871">
        <w:rPr>
          <w:rFonts w:ascii="宋体" w:eastAsia="宋体" w:hAnsi="宋体" w:cs="宋体"/>
          <w:sz w:val="24"/>
          <w:szCs w:val="24"/>
        </w:rPr>
        <w:t>【毕业要求</w:t>
      </w:r>
      <w:r w:rsidRPr="00F97871">
        <w:rPr>
          <w:rFonts w:ascii="宋体" w:eastAsia="宋体" w:hAnsi="宋体" w:cs="宋体" w:hint="eastAsia"/>
          <w:sz w:val="24"/>
          <w:szCs w:val="24"/>
        </w:rPr>
        <w:t>2问题分析</w:t>
      </w:r>
      <w:r w:rsidRPr="00F97871">
        <w:rPr>
          <w:rFonts w:ascii="宋体" w:eastAsia="宋体" w:hAnsi="宋体" w:cs="宋体"/>
          <w:sz w:val="24"/>
          <w:szCs w:val="24"/>
        </w:rPr>
        <w:t>】</w:t>
      </w:r>
    </w:p>
    <w:p w14:paraId="3445CCC9"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（二）课程学习目标与毕业要求指标点的对应关系</w:t>
      </w:r>
    </w:p>
    <w:tbl>
      <w:tblPr>
        <w:tblStyle w:val="ac"/>
        <w:tblW w:w="0" w:type="auto"/>
        <w:tblInd w:w="205" w:type="dxa"/>
        <w:tblLook w:val="04A0" w:firstRow="1" w:lastRow="0" w:firstColumn="1" w:lastColumn="0" w:noHBand="0" w:noVBand="1"/>
      </w:tblPr>
      <w:tblGrid>
        <w:gridCol w:w="1471"/>
        <w:gridCol w:w="5009"/>
        <w:gridCol w:w="1695"/>
      </w:tblGrid>
      <w:tr w:rsidR="00F97871" w:rsidRPr="00F97871" w14:paraId="1647E47D" w14:textId="77777777" w:rsidTr="00154F81">
        <w:tc>
          <w:tcPr>
            <w:tcW w:w="1471" w:type="dxa"/>
          </w:tcPr>
          <w:p w14:paraId="74CDF78F" w14:textId="77777777" w:rsidR="00F97871" w:rsidRPr="00F97871" w:rsidRDefault="00F97871" w:rsidP="00F97871">
            <w:pPr>
              <w:spacing w:beforeLines="50" w:before="156" w:afterLines="50" w:after="156" w:line="440" w:lineRule="exact"/>
              <w:rPr>
                <w:rFonts w:ascii="黑体" w:eastAsia="黑体" w:hAnsi="黑体"/>
                <w:sz w:val="28"/>
                <w:szCs w:val="28"/>
              </w:rPr>
            </w:pPr>
            <w:r w:rsidRPr="00F97871">
              <w:rPr>
                <w:rFonts w:ascii="黑体" w:eastAsia="黑体" w:hAnsi="黑体" w:hint="eastAsia"/>
                <w:sz w:val="28"/>
                <w:szCs w:val="28"/>
              </w:rPr>
              <w:t>毕业要求</w:t>
            </w:r>
          </w:p>
        </w:tc>
        <w:tc>
          <w:tcPr>
            <w:tcW w:w="5009" w:type="dxa"/>
          </w:tcPr>
          <w:p w14:paraId="1C9F202A" w14:textId="77777777" w:rsidR="00F97871" w:rsidRPr="00F97871" w:rsidRDefault="00F97871" w:rsidP="00F97871">
            <w:pPr>
              <w:spacing w:beforeLines="50" w:before="156" w:afterLines="50" w:after="156" w:line="440" w:lineRule="exact"/>
              <w:rPr>
                <w:rFonts w:ascii="黑体" w:eastAsia="黑体" w:hAnsi="黑体"/>
                <w:sz w:val="28"/>
                <w:szCs w:val="28"/>
              </w:rPr>
            </w:pPr>
            <w:r w:rsidRPr="00F97871">
              <w:rPr>
                <w:rFonts w:ascii="宋体" w:hAnsi="宋体" w:hint="eastAsia"/>
                <w:b/>
                <w:sz w:val="24"/>
                <w:szCs w:val="24"/>
              </w:rPr>
              <w:t>支撑的毕业要求指标点</w:t>
            </w:r>
          </w:p>
        </w:tc>
        <w:tc>
          <w:tcPr>
            <w:tcW w:w="1695" w:type="dxa"/>
          </w:tcPr>
          <w:p w14:paraId="1FA19E70" w14:textId="77777777" w:rsidR="00F97871" w:rsidRPr="00F97871" w:rsidRDefault="00F97871" w:rsidP="00F97871">
            <w:pPr>
              <w:spacing w:beforeLines="50" w:before="156" w:afterLines="50" w:after="156" w:line="440" w:lineRule="exact"/>
              <w:rPr>
                <w:rFonts w:ascii="黑体" w:eastAsia="黑体" w:hAnsi="黑体"/>
                <w:sz w:val="28"/>
                <w:szCs w:val="28"/>
              </w:rPr>
            </w:pPr>
            <w:r w:rsidRPr="00F97871">
              <w:rPr>
                <w:rFonts w:ascii="黑体" w:eastAsia="黑体" w:hAnsi="黑体" w:hint="eastAsia"/>
                <w:sz w:val="28"/>
                <w:szCs w:val="28"/>
              </w:rPr>
              <w:t>课程目标</w:t>
            </w:r>
          </w:p>
        </w:tc>
      </w:tr>
      <w:tr w:rsidR="00F97871" w:rsidRPr="00F97871" w14:paraId="1FEF8323" w14:textId="77777777" w:rsidTr="00154F81">
        <w:trPr>
          <w:trHeight w:val="1237"/>
        </w:trPr>
        <w:tc>
          <w:tcPr>
            <w:tcW w:w="1471" w:type="dxa"/>
          </w:tcPr>
          <w:p w14:paraId="5F1552EB" w14:textId="77777777" w:rsidR="00F97871" w:rsidRPr="00F97871" w:rsidRDefault="00F97871" w:rsidP="00F97871">
            <w:pPr>
              <w:snapToGrid w:val="0"/>
              <w:spacing w:line="360" w:lineRule="auto"/>
              <w:rPr>
                <w:rFonts w:ascii="宋体" w:hAnsi="宋体" w:cs="宋体"/>
                <w:bCs/>
                <w:kern w:val="0"/>
                <w:sz w:val="24"/>
                <w:szCs w:val="24"/>
              </w:rPr>
            </w:pPr>
          </w:p>
          <w:p w14:paraId="501AF476" w14:textId="77777777" w:rsidR="00F97871" w:rsidRPr="00F97871" w:rsidRDefault="00F97871" w:rsidP="00F97871">
            <w:pPr>
              <w:snapToGrid w:val="0"/>
              <w:spacing w:line="360" w:lineRule="auto"/>
              <w:rPr>
                <w:rFonts w:ascii="宋体" w:hAnsi="宋体" w:cs="宋体"/>
                <w:bCs/>
                <w:kern w:val="0"/>
                <w:sz w:val="24"/>
                <w:szCs w:val="24"/>
              </w:rPr>
            </w:pPr>
            <w:r w:rsidRPr="00F97871">
              <w:rPr>
                <w:rFonts w:ascii="宋体" w:hAnsi="宋体" w:cs="宋体" w:hint="eastAsia"/>
                <w:bCs/>
                <w:kern w:val="0"/>
                <w:sz w:val="24"/>
                <w:szCs w:val="24"/>
              </w:rPr>
              <w:t>1.</w:t>
            </w:r>
            <w:r w:rsidRPr="00F97871">
              <w:rPr>
                <w:rFonts w:ascii="宋体" w:hAnsi="宋体" w:cs="宋体"/>
                <w:bCs/>
                <w:kern w:val="0"/>
                <w:sz w:val="24"/>
                <w:szCs w:val="24"/>
              </w:rPr>
              <w:t>工程知识</w:t>
            </w:r>
          </w:p>
        </w:tc>
        <w:tc>
          <w:tcPr>
            <w:tcW w:w="5009" w:type="dxa"/>
            <w:vAlign w:val="center"/>
          </w:tcPr>
          <w:p w14:paraId="35212CB5" w14:textId="77777777" w:rsidR="00F97871" w:rsidRPr="00F97871" w:rsidRDefault="00F97871" w:rsidP="00F97871">
            <w:pPr>
              <w:snapToGrid w:val="0"/>
              <w:spacing w:line="360" w:lineRule="auto"/>
              <w:rPr>
                <w:rFonts w:ascii="宋体" w:hAnsi="宋体" w:cs="宋体"/>
                <w:bCs/>
                <w:kern w:val="0"/>
                <w:sz w:val="24"/>
                <w:szCs w:val="24"/>
              </w:rPr>
            </w:pPr>
            <w:r w:rsidRPr="00F97871">
              <w:rPr>
                <w:rFonts w:ascii="宋体" w:hAnsi="宋体" w:cs="宋体"/>
                <w:bCs/>
                <w:kern w:val="0"/>
                <w:sz w:val="24"/>
                <w:szCs w:val="24"/>
              </w:rPr>
              <w:t>1.1具备数学、自然科学、工程基础等知识，并能够用于表述生物工程领域的复杂工程问题；</w:t>
            </w:r>
            <w:r w:rsidRPr="00F97871">
              <w:rPr>
                <w:rFonts w:ascii="宋体" w:hAnsi="宋体" w:cs="宋体" w:hint="eastAsia"/>
                <w:bCs/>
                <w:kern w:val="0"/>
                <w:sz w:val="24"/>
                <w:szCs w:val="24"/>
              </w:rPr>
              <w:t>（H）</w:t>
            </w:r>
          </w:p>
        </w:tc>
        <w:tc>
          <w:tcPr>
            <w:tcW w:w="1695" w:type="dxa"/>
          </w:tcPr>
          <w:p w14:paraId="54BCED6D" w14:textId="77777777" w:rsidR="00F97871" w:rsidRPr="00F97871" w:rsidRDefault="00F97871" w:rsidP="00F97871">
            <w:pPr>
              <w:snapToGrid w:val="0"/>
              <w:spacing w:line="360" w:lineRule="auto"/>
              <w:ind w:firstLineChars="100" w:firstLine="240"/>
              <w:rPr>
                <w:rFonts w:ascii="宋体" w:hAnsi="宋体" w:cs="宋体"/>
                <w:bCs/>
                <w:kern w:val="0"/>
                <w:sz w:val="24"/>
                <w:szCs w:val="24"/>
              </w:rPr>
            </w:pPr>
            <w:r w:rsidRPr="00F97871">
              <w:rPr>
                <w:rFonts w:ascii="宋体" w:hAnsi="宋体" w:cs="宋体" w:hint="eastAsia"/>
                <w:bCs/>
                <w:kern w:val="0"/>
                <w:sz w:val="24"/>
                <w:szCs w:val="24"/>
              </w:rPr>
              <w:t>课程目标1</w:t>
            </w:r>
          </w:p>
          <w:p w14:paraId="6EED47FC" w14:textId="77777777" w:rsidR="00F97871" w:rsidRPr="00F97871" w:rsidRDefault="00F97871" w:rsidP="00F97871">
            <w:pPr>
              <w:snapToGrid w:val="0"/>
              <w:spacing w:line="360" w:lineRule="auto"/>
              <w:ind w:firstLineChars="100" w:firstLine="240"/>
              <w:rPr>
                <w:rFonts w:ascii="宋体" w:hAnsi="宋体" w:cs="宋体"/>
                <w:bCs/>
                <w:kern w:val="0"/>
                <w:sz w:val="24"/>
                <w:szCs w:val="24"/>
              </w:rPr>
            </w:pPr>
            <w:r w:rsidRPr="00F97871">
              <w:rPr>
                <w:rFonts w:ascii="宋体" w:hAnsi="宋体" w:cs="宋体" w:hint="eastAsia"/>
                <w:bCs/>
                <w:kern w:val="0"/>
                <w:sz w:val="24"/>
                <w:szCs w:val="24"/>
              </w:rPr>
              <w:t>课程目标2</w:t>
            </w:r>
          </w:p>
        </w:tc>
      </w:tr>
      <w:tr w:rsidR="00F97871" w:rsidRPr="00F97871" w14:paraId="1263A10F" w14:textId="77777777" w:rsidTr="00154F81">
        <w:trPr>
          <w:trHeight w:val="1280"/>
        </w:trPr>
        <w:tc>
          <w:tcPr>
            <w:tcW w:w="1471" w:type="dxa"/>
          </w:tcPr>
          <w:p w14:paraId="4286A178" w14:textId="77777777" w:rsidR="00F97871" w:rsidRPr="00F97871" w:rsidRDefault="00F97871" w:rsidP="00F97871">
            <w:pPr>
              <w:snapToGrid w:val="0"/>
              <w:spacing w:line="360" w:lineRule="auto"/>
              <w:rPr>
                <w:rFonts w:ascii="宋体" w:hAnsi="宋体" w:cs="宋体"/>
                <w:bCs/>
                <w:kern w:val="0"/>
                <w:sz w:val="24"/>
                <w:szCs w:val="24"/>
              </w:rPr>
            </w:pPr>
          </w:p>
          <w:p w14:paraId="41ED4492" w14:textId="77777777" w:rsidR="00F97871" w:rsidRPr="00F97871" w:rsidRDefault="00F97871" w:rsidP="00F97871">
            <w:pPr>
              <w:snapToGrid w:val="0"/>
              <w:spacing w:line="360" w:lineRule="auto"/>
              <w:rPr>
                <w:rFonts w:ascii="宋体" w:hAnsi="宋体" w:cs="宋体"/>
                <w:bCs/>
                <w:kern w:val="0"/>
                <w:sz w:val="24"/>
                <w:szCs w:val="24"/>
              </w:rPr>
            </w:pPr>
            <w:r w:rsidRPr="00F97871">
              <w:rPr>
                <w:rFonts w:ascii="宋体" w:hAnsi="宋体" w:cs="宋体" w:hint="eastAsia"/>
                <w:bCs/>
                <w:kern w:val="0"/>
                <w:sz w:val="24"/>
                <w:szCs w:val="24"/>
              </w:rPr>
              <w:t>2.问题分析</w:t>
            </w:r>
          </w:p>
        </w:tc>
        <w:tc>
          <w:tcPr>
            <w:tcW w:w="5009" w:type="dxa"/>
            <w:vAlign w:val="center"/>
          </w:tcPr>
          <w:p w14:paraId="466C75EC" w14:textId="77777777" w:rsidR="00F97871" w:rsidRPr="00F97871" w:rsidRDefault="00F97871" w:rsidP="00F97871">
            <w:pPr>
              <w:snapToGrid w:val="0"/>
              <w:spacing w:line="360" w:lineRule="auto"/>
              <w:rPr>
                <w:rFonts w:ascii="宋体" w:hAnsi="宋体" w:cs="宋体"/>
                <w:bCs/>
                <w:kern w:val="0"/>
                <w:sz w:val="24"/>
                <w:szCs w:val="24"/>
              </w:rPr>
            </w:pPr>
            <w:r w:rsidRPr="00F97871">
              <w:rPr>
                <w:rFonts w:ascii="宋体" w:hAnsi="宋体" w:cs="宋体" w:hint="eastAsia"/>
                <w:bCs/>
                <w:kern w:val="0"/>
                <w:sz w:val="24"/>
                <w:szCs w:val="24"/>
              </w:rPr>
              <w:t>2.1</w:t>
            </w:r>
            <w:r w:rsidRPr="00F97871">
              <w:rPr>
                <w:rFonts w:ascii="宋体" w:hAnsi="宋体" w:cs="宋体"/>
                <w:bCs/>
                <w:kern w:val="0"/>
                <w:sz w:val="24"/>
                <w:szCs w:val="24"/>
              </w:rPr>
              <w:t>能够应用数学、自然科学、工程科学原理，识别和判断生物工程领域复杂工程问题的关键影响环节；</w:t>
            </w:r>
            <w:r w:rsidRPr="00F97871">
              <w:rPr>
                <w:rFonts w:ascii="宋体" w:hAnsi="宋体" w:cs="宋体" w:hint="eastAsia"/>
                <w:bCs/>
                <w:kern w:val="0"/>
                <w:sz w:val="24"/>
                <w:szCs w:val="24"/>
              </w:rPr>
              <w:t>（M）</w:t>
            </w:r>
          </w:p>
        </w:tc>
        <w:tc>
          <w:tcPr>
            <w:tcW w:w="1695" w:type="dxa"/>
          </w:tcPr>
          <w:p w14:paraId="49F4B341" w14:textId="77777777" w:rsidR="00F97871" w:rsidRPr="00F97871" w:rsidRDefault="00F97871" w:rsidP="00F97871">
            <w:pPr>
              <w:snapToGrid w:val="0"/>
              <w:spacing w:line="360" w:lineRule="auto"/>
              <w:rPr>
                <w:rFonts w:ascii="宋体" w:hAnsi="宋体" w:cs="宋体"/>
                <w:bCs/>
                <w:kern w:val="0"/>
                <w:sz w:val="24"/>
                <w:szCs w:val="24"/>
              </w:rPr>
            </w:pPr>
          </w:p>
          <w:p w14:paraId="4B8D9A42" w14:textId="77777777" w:rsidR="00F97871" w:rsidRPr="00F97871" w:rsidRDefault="00F97871" w:rsidP="00F97871">
            <w:pPr>
              <w:snapToGrid w:val="0"/>
              <w:spacing w:line="360" w:lineRule="auto"/>
              <w:ind w:firstLineChars="100" w:firstLine="240"/>
              <w:rPr>
                <w:rFonts w:ascii="宋体" w:hAnsi="宋体" w:cs="宋体"/>
                <w:bCs/>
                <w:kern w:val="0"/>
                <w:sz w:val="24"/>
                <w:szCs w:val="24"/>
              </w:rPr>
            </w:pPr>
            <w:r w:rsidRPr="00F97871">
              <w:rPr>
                <w:rFonts w:ascii="宋体" w:hAnsi="宋体" w:cs="宋体" w:hint="eastAsia"/>
                <w:bCs/>
                <w:kern w:val="0"/>
                <w:sz w:val="24"/>
                <w:szCs w:val="24"/>
              </w:rPr>
              <w:t>课程目标3</w:t>
            </w:r>
          </w:p>
        </w:tc>
      </w:tr>
    </w:tbl>
    <w:p w14:paraId="13267014"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三、课程学习内容及与课程学习目标的对应关系</w:t>
      </w:r>
    </w:p>
    <w:p w14:paraId="44A66883" w14:textId="77777777" w:rsidR="00F97871" w:rsidRPr="00F97871" w:rsidRDefault="00F97871" w:rsidP="00F97871">
      <w:pPr>
        <w:spacing w:beforeLines="50" w:before="156" w:afterLines="50" w:after="156" w:line="440" w:lineRule="exact"/>
        <w:ind w:firstLineChars="200" w:firstLine="562"/>
        <w:rPr>
          <w:rFonts w:ascii="黑体" w:eastAsia="黑体" w:hAnsi="黑体" w:cs="Times New Roman"/>
          <w:b/>
          <w:sz w:val="28"/>
          <w:szCs w:val="28"/>
        </w:rPr>
      </w:pPr>
      <w:r w:rsidRPr="00F97871">
        <w:rPr>
          <w:rFonts w:ascii="黑体" w:eastAsia="黑体" w:hAnsi="黑体" w:cs="Times New Roman" w:hint="eastAsia"/>
          <w:b/>
          <w:sz w:val="28"/>
          <w:szCs w:val="28"/>
        </w:rPr>
        <w:t>（一）课程学习内容</w:t>
      </w:r>
    </w:p>
    <w:p w14:paraId="3F043ABD" w14:textId="77777777" w:rsidR="00F97871" w:rsidRPr="00F97871" w:rsidRDefault="00F97871" w:rsidP="00F97871">
      <w:pPr>
        <w:spacing w:beforeLines="50" w:before="156" w:afterLines="50" w:after="156" w:line="440" w:lineRule="exact"/>
        <w:ind w:firstLineChars="200" w:firstLine="560"/>
        <w:jc w:val="center"/>
        <w:rPr>
          <w:rFonts w:ascii="黑体" w:eastAsia="黑体" w:hAnsi="黑体" w:cs="Times New Roman"/>
          <w:sz w:val="28"/>
          <w:szCs w:val="28"/>
        </w:rPr>
      </w:pPr>
      <w:r w:rsidRPr="00F97871">
        <w:rPr>
          <w:rFonts w:ascii="黑体" w:eastAsia="黑体" w:hAnsi="黑体" w:cs="Times New Roman" w:hint="eastAsia"/>
          <w:sz w:val="28"/>
          <w:szCs w:val="28"/>
        </w:rPr>
        <w:t>第一章  质点运动 时间 空间</w:t>
      </w:r>
    </w:p>
    <w:p w14:paraId="204E33A3"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【学习目标】</w:t>
      </w:r>
    </w:p>
    <w:p w14:paraId="731FB8EC"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1.认知类目标：</w:t>
      </w:r>
      <w:r w:rsidRPr="00F97871">
        <w:rPr>
          <w:rFonts w:ascii="宋体" w:eastAsia="宋体" w:hAnsi="宋体" w:cs="宋体" w:hint="eastAsia"/>
          <w:sz w:val="24"/>
          <w:szCs w:val="24"/>
        </w:rPr>
        <w:t>掌握参照系﹑坐标系、质点﹑位置矢量、位移﹑速度、加速度、运动方程﹑轨道方程等基本概念。</w:t>
      </w:r>
    </w:p>
    <w:p w14:paraId="2306253B"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2.过程与方法类目标：</w:t>
      </w:r>
      <w:r w:rsidRPr="00F97871">
        <w:rPr>
          <w:rFonts w:ascii="宋体" w:eastAsia="宋体" w:hAnsi="宋体" w:cs="宋体" w:hint="eastAsia"/>
          <w:sz w:val="24"/>
          <w:szCs w:val="24"/>
        </w:rPr>
        <w:t>掌握圆周运动，一般曲线运动。圆周运动的角量描述，线</w:t>
      </w:r>
    </w:p>
    <w:p w14:paraId="3DCF06B3" w14:textId="77777777" w:rsidR="00F97871" w:rsidRPr="00F97871" w:rsidRDefault="00F97871" w:rsidP="00F97871">
      <w:pPr>
        <w:spacing w:line="440" w:lineRule="exact"/>
        <w:rPr>
          <w:rFonts w:ascii="宋体" w:eastAsia="宋体" w:hAnsi="宋体" w:cs="宋体"/>
          <w:sz w:val="24"/>
          <w:szCs w:val="24"/>
        </w:rPr>
      </w:pPr>
      <w:r w:rsidRPr="00F97871">
        <w:rPr>
          <w:rFonts w:ascii="宋体" w:eastAsia="宋体" w:hAnsi="宋体" w:cs="宋体" w:hint="eastAsia"/>
          <w:sz w:val="24"/>
          <w:szCs w:val="24"/>
        </w:rPr>
        <w:t>量与角量的关系，理解相对运动。</w:t>
      </w:r>
    </w:p>
    <w:p w14:paraId="4A40D8B1" w14:textId="77777777" w:rsidR="00F97871" w:rsidRPr="00F97871" w:rsidRDefault="00F97871" w:rsidP="00F97871">
      <w:pPr>
        <w:spacing w:line="440" w:lineRule="exact"/>
        <w:ind w:leftChars="200" w:left="420"/>
        <w:rPr>
          <w:rFonts w:ascii="宋体" w:eastAsia="宋体" w:hAnsi="宋体" w:cs="Times New Roman"/>
          <w:sz w:val="24"/>
          <w:szCs w:val="24"/>
        </w:rPr>
      </w:pPr>
      <w:r w:rsidRPr="00F97871">
        <w:rPr>
          <w:rFonts w:ascii="宋体" w:eastAsia="宋体" w:hAnsi="宋体" w:cs="Times New Roman" w:hint="eastAsia"/>
          <w:sz w:val="24"/>
          <w:szCs w:val="24"/>
        </w:rPr>
        <w:t>3.情感、态度、价值观类目标：能够领略自然界的奇妙与和谐，发展对科学的</w:t>
      </w:r>
    </w:p>
    <w:p w14:paraId="34C5EC12" w14:textId="77777777" w:rsidR="00F97871" w:rsidRPr="00F97871" w:rsidRDefault="00F97871" w:rsidP="00F97871">
      <w:pPr>
        <w:spacing w:line="440" w:lineRule="exact"/>
        <w:rPr>
          <w:rFonts w:ascii="宋体" w:eastAsia="宋体" w:hAnsi="宋体" w:cs="Times New Roman"/>
          <w:sz w:val="24"/>
          <w:szCs w:val="24"/>
        </w:rPr>
      </w:pPr>
      <w:r w:rsidRPr="00F97871">
        <w:rPr>
          <w:rFonts w:ascii="宋体" w:eastAsia="宋体" w:hAnsi="宋体" w:cs="Times New Roman" w:hint="eastAsia"/>
          <w:sz w:val="24"/>
          <w:szCs w:val="24"/>
        </w:rPr>
        <w:t>好奇心与求知欲，乐于探索自然界的奥妙。</w:t>
      </w:r>
    </w:p>
    <w:p w14:paraId="27FE4C5A"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【学习内容】</w:t>
      </w:r>
    </w:p>
    <w:p w14:paraId="61C3DC0E"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1.认识美妙的物理世界；</w:t>
      </w:r>
    </w:p>
    <w:p w14:paraId="31DDEA3E"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2.运动描述具有相对性；</w:t>
      </w:r>
    </w:p>
    <w:p w14:paraId="2970083E"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3.描述质点运动的物理量；</w:t>
      </w:r>
    </w:p>
    <w:p w14:paraId="49F90372"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4.切向加速度和法向加速度；</w:t>
      </w:r>
    </w:p>
    <w:p w14:paraId="71060CD8"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5.直线运动和圆周运动。</w:t>
      </w:r>
    </w:p>
    <w:p w14:paraId="1027B1E8"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lastRenderedPageBreak/>
        <w:t>【重点】</w:t>
      </w:r>
    </w:p>
    <w:p w14:paraId="5DE0D970"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位置矢量、质点﹑位移﹑速度，加速度、运动方程和轨道方程。</w:t>
      </w:r>
    </w:p>
    <w:p w14:paraId="16027475"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【难点】</w:t>
      </w:r>
    </w:p>
    <w:p w14:paraId="773A6D04"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宋体" w:hint="eastAsia"/>
          <w:sz w:val="24"/>
          <w:szCs w:val="24"/>
        </w:rPr>
        <w:t>圆周运动，一般曲线运动的切向加速度和法向加速度。</w:t>
      </w:r>
    </w:p>
    <w:p w14:paraId="17751B5B" w14:textId="77777777" w:rsidR="00F97871" w:rsidRPr="00F97871" w:rsidRDefault="00F97871" w:rsidP="00F97871">
      <w:pPr>
        <w:spacing w:line="440" w:lineRule="exact"/>
        <w:ind w:firstLineChars="200" w:firstLine="482"/>
        <w:rPr>
          <w:rFonts w:ascii="宋体" w:eastAsia="宋体" w:hAnsi="宋体" w:cs="Times New Roman"/>
          <w:b/>
          <w:bCs/>
          <w:sz w:val="24"/>
          <w:szCs w:val="24"/>
        </w:rPr>
      </w:pPr>
      <w:r w:rsidRPr="00F97871">
        <w:rPr>
          <w:rFonts w:ascii="宋体" w:eastAsia="宋体" w:hAnsi="宋体" w:cs="Times New Roman" w:hint="eastAsia"/>
          <w:b/>
          <w:bCs/>
          <w:sz w:val="24"/>
          <w:szCs w:val="24"/>
        </w:rPr>
        <w:t>【教学方法】</w:t>
      </w:r>
    </w:p>
    <w:p w14:paraId="02A730ED"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讲授法、小组讨论、线上教学结合。</w:t>
      </w:r>
    </w:p>
    <w:p w14:paraId="630CB6C8" w14:textId="77777777" w:rsidR="00F97871" w:rsidRPr="00F97871" w:rsidRDefault="00F97871" w:rsidP="00F97871">
      <w:pPr>
        <w:spacing w:beforeLines="50" w:before="156" w:afterLines="50" w:after="156" w:line="440" w:lineRule="exact"/>
        <w:ind w:firstLineChars="200" w:firstLine="560"/>
        <w:jc w:val="center"/>
        <w:rPr>
          <w:rFonts w:ascii="黑体" w:eastAsia="黑体" w:hAnsi="黑体" w:cs="Times New Roman"/>
          <w:sz w:val="28"/>
          <w:szCs w:val="28"/>
        </w:rPr>
      </w:pPr>
      <w:r w:rsidRPr="00F97871">
        <w:rPr>
          <w:rFonts w:ascii="黑体" w:eastAsia="黑体" w:hAnsi="黑体" w:cs="Times New Roman" w:hint="eastAsia"/>
          <w:sz w:val="28"/>
          <w:szCs w:val="28"/>
        </w:rPr>
        <w:t>第二章  力 动量 能量</w:t>
      </w:r>
    </w:p>
    <w:p w14:paraId="79CD09D2"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【学习目标】</w:t>
      </w:r>
    </w:p>
    <w:p w14:paraId="49FEB519"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1.认知类目标：掌握牛顿运动定律、动能定理、动量定理、功能原理、机械能守恒、动量守恒定律以及功的概念。理解保守力</w:t>
      </w:r>
      <w:proofErr w:type="gramStart"/>
      <w:r w:rsidRPr="00F97871">
        <w:rPr>
          <w:rFonts w:ascii="宋体" w:eastAsia="宋体" w:hAnsi="宋体" w:cs="Times New Roman" w:hint="eastAsia"/>
          <w:sz w:val="24"/>
          <w:szCs w:val="24"/>
        </w:rPr>
        <w:t>作功</w:t>
      </w:r>
      <w:proofErr w:type="gramEnd"/>
      <w:r w:rsidRPr="00F97871">
        <w:rPr>
          <w:rFonts w:ascii="宋体" w:eastAsia="宋体" w:hAnsi="宋体" w:cs="Times New Roman" w:hint="eastAsia"/>
          <w:sz w:val="24"/>
          <w:szCs w:val="24"/>
        </w:rPr>
        <w:t>的特点及其与势能的关系；</w:t>
      </w:r>
    </w:p>
    <w:p w14:paraId="4B766B01"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2.过程与方法类目标：能运用以上定理和规律分析处理简单系统的动力学问题，能计算变力的功；</w:t>
      </w:r>
    </w:p>
    <w:p w14:paraId="18F3E6EC"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3.情感、态度、价值观类目标：培养学生应用数学知识解决物理问题的能力。</w:t>
      </w:r>
    </w:p>
    <w:p w14:paraId="5FEEB23E" w14:textId="77777777" w:rsidR="00F97871" w:rsidRPr="00F97871" w:rsidRDefault="00F97871" w:rsidP="00F97871">
      <w:pPr>
        <w:spacing w:line="440" w:lineRule="exact"/>
        <w:ind w:firstLineChars="200" w:firstLine="482"/>
        <w:rPr>
          <w:rFonts w:ascii="宋体" w:eastAsia="宋体" w:hAnsi="宋体" w:cs="宋体"/>
          <w:sz w:val="24"/>
          <w:szCs w:val="24"/>
        </w:rPr>
      </w:pPr>
      <w:r w:rsidRPr="00F97871">
        <w:rPr>
          <w:rFonts w:ascii="宋体" w:eastAsia="宋体" w:hAnsi="宋体" w:cs="Times New Roman" w:hint="eastAsia"/>
          <w:b/>
          <w:sz w:val="24"/>
          <w:szCs w:val="24"/>
        </w:rPr>
        <w:t>【学习内容】</w:t>
      </w:r>
    </w:p>
    <w:p w14:paraId="6338CB70"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1.牛顿运动规律及其应用；</w:t>
      </w:r>
    </w:p>
    <w:p w14:paraId="14E17C81"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2.牛顿定律和质点动量定理的关系；</w:t>
      </w:r>
    </w:p>
    <w:p w14:paraId="29721B29"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3.动量守恒定律的内容、守恒条件、数学表达式及分量式；</w:t>
      </w:r>
    </w:p>
    <w:p w14:paraId="1988B383"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4.直线运动中变力做功的计算方法，质点及质点系动能定理的内容和物理意义；</w:t>
      </w:r>
    </w:p>
    <w:p w14:paraId="2C5B643C"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5.保守力的特征和势能的概念，功能原理的物理意义和质点系机械能守恒的条件。</w:t>
      </w:r>
    </w:p>
    <w:p w14:paraId="49211BC0"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【重点】</w:t>
      </w:r>
    </w:p>
    <w:p w14:paraId="1632794F" w14:textId="77777777" w:rsidR="00F97871" w:rsidRPr="00F97871" w:rsidRDefault="00F97871" w:rsidP="00F97871">
      <w:pPr>
        <w:adjustRightInd w:val="0"/>
        <w:snapToGrid w:val="0"/>
        <w:spacing w:line="500" w:lineRule="exact"/>
        <w:ind w:firstLine="480"/>
        <w:rPr>
          <w:rFonts w:ascii="宋体" w:eastAsia="宋体" w:hAnsi="宋体" w:cs="宋体"/>
          <w:sz w:val="24"/>
          <w:szCs w:val="24"/>
        </w:rPr>
      </w:pPr>
      <w:r w:rsidRPr="00F97871">
        <w:rPr>
          <w:rFonts w:ascii="宋体" w:eastAsia="宋体" w:hAnsi="宋体" w:cs="宋体" w:hint="eastAsia"/>
          <w:sz w:val="24"/>
          <w:szCs w:val="24"/>
        </w:rPr>
        <w:t>牛顿运动定律、动能定理、动量定理及功能原理、机械能守恒定律以及变力的功。</w:t>
      </w:r>
    </w:p>
    <w:p w14:paraId="29647609"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【难点】</w:t>
      </w:r>
    </w:p>
    <w:p w14:paraId="0E1102CD"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计算变力的功，保守力的功与势能的关系，应用质点组动能定理、动量定理及功能原理分析处理简单系统的动力学问题。</w:t>
      </w:r>
    </w:p>
    <w:p w14:paraId="3DA5298C" w14:textId="77777777" w:rsidR="00F97871" w:rsidRPr="00F97871" w:rsidRDefault="00F97871" w:rsidP="00F97871">
      <w:pPr>
        <w:spacing w:line="440" w:lineRule="exact"/>
        <w:ind w:firstLineChars="200" w:firstLine="482"/>
        <w:rPr>
          <w:rFonts w:ascii="宋体" w:eastAsia="宋体" w:hAnsi="宋体" w:cs="Times New Roman"/>
          <w:b/>
          <w:bCs/>
          <w:sz w:val="24"/>
          <w:szCs w:val="24"/>
        </w:rPr>
      </w:pPr>
      <w:r w:rsidRPr="00F97871">
        <w:rPr>
          <w:rFonts w:ascii="宋体" w:eastAsia="宋体" w:hAnsi="宋体" w:cs="Times New Roman" w:hint="eastAsia"/>
          <w:b/>
          <w:bCs/>
          <w:sz w:val="24"/>
          <w:szCs w:val="24"/>
        </w:rPr>
        <w:t>【教学方法】</w:t>
      </w:r>
    </w:p>
    <w:p w14:paraId="0437A6BF"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讲授法、小组讨论、线上教学结合。</w:t>
      </w:r>
    </w:p>
    <w:p w14:paraId="66049A6B" w14:textId="77777777" w:rsidR="00F97871" w:rsidRPr="00F97871" w:rsidRDefault="00F97871" w:rsidP="00F97871">
      <w:pPr>
        <w:spacing w:beforeLines="50" w:before="156" w:afterLines="50" w:after="156" w:line="440" w:lineRule="exact"/>
        <w:ind w:firstLineChars="200" w:firstLine="560"/>
        <w:jc w:val="center"/>
        <w:rPr>
          <w:rFonts w:ascii="黑体" w:eastAsia="黑体" w:hAnsi="黑体" w:cs="Times New Roman"/>
          <w:sz w:val="28"/>
          <w:szCs w:val="28"/>
        </w:rPr>
      </w:pPr>
      <w:r w:rsidRPr="00F97871">
        <w:rPr>
          <w:rFonts w:ascii="黑体" w:eastAsia="黑体" w:hAnsi="黑体" w:cs="Times New Roman" w:hint="eastAsia"/>
          <w:sz w:val="28"/>
          <w:szCs w:val="28"/>
        </w:rPr>
        <w:t>第三章  刚体的定轴转动</w:t>
      </w:r>
    </w:p>
    <w:p w14:paraId="59A4DB14"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lastRenderedPageBreak/>
        <w:t>【学习目标】</w:t>
      </w:r>
    </w:p>
    <w:p w14:paraId="247570CC" w14:textId="77777777" w:rsidR="00F97871" w:rsidRPr="00F97871" w:rsidRDefault="00F97871" w:rsidP="00F97871">
      <w:pPr>
        <w:spacing w:line="50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1.认知类目标：</w:t>
      </w:r>
      <w:r w:rsidRPr="00F97871">
        <w:rPr>
          <w:rFonts w:ascii="宋体" w:eastAsia="宋体" w:hAnsi="宋体" w:cs="宋体" w:hint="eastAsia"/>
          <w:sz w:val="24"/>
          <w:szCs w:val="24"/>
        </w:rPr>
        <w:t>理解刚体的平动、定轴转动。</w:t>
      </w:r>
    </w:p>
    <w:p w14:paraId="4875167A" w14:textId="77777777" w:rsidR="00F97871" w:rsidRPr="00F97871" w:rsidRDefault="00F97871" w:rsidP="00F97871">
      <w:pPr>
        <w:spacing w:line="50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2.过程与方法类目标：</w:t>
      </w:r>
      <w:r w:rsidRPr="00F97871">
        <w:rPr>
          <w:rFonts w:ascii="宋体" w:eastAsia="宋体" w:hAnsi="宋体" w:cs="宋体" w:hint="eastAsia"/>
          <w:sz w:val="24"/>
          <w:szCs w:val="24"/>
        </w:rPr>
        <w:t xml:space="preserve">掌握并会计算刚体的转动动能及力矩。熟练掌握刚体定轴转动定律及其应用，掌握刚体定轴转动的动能定理。   </w:t>
      </w:r>
    </w:p>
    <w:p w14:paraId="4EEC3464"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3.情感、态度、价值观类目标：具有敢于坚持真理勇于创新和实事求是的科学态度和科学精神，具有判断大众传媒有关信息是否科学的意识。</w:t>
      </w:r>
    </w:p>
    <w:p w14:paraId="56A2B3A6"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【学习内容】</w:t>
      </w:r>
    </w:p>
    <w:p w14:paraId="3AD2C08C" w14:textId="77777777" w:rsidR="00F97871" w:rsidRPr="00F97871" w:rsidRDefault="00F97871">
      <w:pPr>
        <w:numPr>
          <w:ilvl w:val="0"/>
          <w:numId w:val="247"/>
        </w:numPr>
        <w:spacing w:line="50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描述刚体定轴转动的运动学方法；</w:t>
      </w:r>
    </w:p>
    <w:p w14:paraId="42317B26" w14:textId="77777777" w:rsidR="00F97871" w:rsidRPr="00F97871" w:rsidRDefault="00F97871">
      <w:pPr>
        <w:numPr>
          <w:ilvl w:val="0"/>
          <w:numId w:val="247"/>
        </w:numPr>
        <w:spacing w:line="50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刚体定轴转动的动能定理和转动定理的概念及应用。</w:t>
      </w:r>
    </w:p>
    <w:p w14:paraId="7F4E34CC"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【重点】</w:t>
      </w:r>
    </w:p>
    <w:p w14:paraId="764C67B3" w14:textId="77777777" w:rsidR="00F97871" w:rsidRPr="00F97871" w:rsidRDefault="00F97871" w:rsidP="00F97871">
      <w:pPr>
        <w:adjustRightInd w:val="0"/>
        <w:snapToGrid w:val="0"/>
        <w:spacing w:line="50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刚体定轴转动的转动动能、转动惯量、力矩、力矩的功，刚体定轴转动的转动定律及其应用。</w:t>
      </w:r>
    </w:p>
    <w:p w14:paraId="6C3325F3"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【难点】</w:t>
      </w:r>
    </w:p>
    <w:p w14:paraId="0143D916"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力矩的计算，刚体定轴转动的转动定律及其应用。</w:t>
      </w:r>
    </w:p>
    <w:p w14:paraId="22EBD392" w14:textId="77777777" w:rsidR="00F97871" w:rsidRPr="00F97871" w:rsidRDefault="00F97871" w:rsidP="00F97871">
      <w:pPr>
        <w:spacing w:line="440" w:lineRule="exact"/>
        <w:ind w:firstLineChars="200" w:firstLine="482"/>
        <w:rPr>
          <w:rFonts w:ascii="宋体" w:eastAsia="宋体" w:hAnsi="宋体" w:cs="Times New Roman"/>
          <w:b/>
          <w:bCs/>
          <w:sz w:val="24"/>
          <w:szCs w:val="24"/>
        </w:rPr>
      </w:pPr>
      <w:r w:rsidRPr="00F97871">
        <w:rPr>
          <w:rFonts w:ascii="宋体" w:eastAsia="宋体" w:hAnsi="宋体" w:cs="Times New Roman" w:hint="eastAsia"/>
          <w:b/>
          <w:bCs/>
          <w:sz w:val="24"/>
          <w:szCs w:val="24"/>
        </w:rPr>
        <w:t>【教学方法】</w:t>
      </w:r>
    </w:p>
    <w:p w14:paraId="4C2052D1"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讲授法与线上教学结合。</w:t>
      </w:r>
    </w:p>
    <w:p w14:paraId="0F160BE9" w14:textId="77777777" w:rsidR="00F97871" w:rsidRPr="00F97871" w:rsidRDefault="00F97871" w:rsidP="00F97871">
      <w:pPr>
        <w:spacing w:beforeLines="50" w:before="156" w:afterLines="50" w:after="156" w:line="440" w:lineRule="exact"/>
        <w:jc w:val="center"/>
        <w:rPr>
          <w:rFonts w:ascii="黑体" w:eastAsia="黑体" w:hAnsi="黑体" w:cs="Times New Roman"/>
          <w:sz w:val="28"/>
          <w:szCs w:val="28"/>
        </w:rPr>
      </w:pPr>
      <w:r w:rsidRPr="00F97871">
        <w:rPr>
          <w:rFonts w:ascii="黑体" w:eastAsia="黑体" w:hAnsi="黑体" w:cs="Times New Roman" w:hint="eastAsia"/>
          <w:sz w:val="28"/>
          <w:szCs w:val="28"/>
        </w:rPr>
        <w:t>第四章 静电场</w:t>
      </w:r>
    </w:p>
    <w:p w14:paraId="5BD39BB2"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【学习目标】</w:t>
      </w:r>
    </w:p>
    <w:p w14:paraId="6008E264"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1.认知类目标：</w:t>
      </w:r>
      <w:r w:rsidRPr="00F97871">
        <w:rPr>
          <w:rFonts w:ascii="宋体" w:eastAsia="宋体" w:hAnsi="宋体" w:cs="宋体" w:hint="eastAsia"/>
          <w:sz w:val="24"/>
          <w:szCs w:val="24"/>
        </w:rPr>
        <w:t>理解电荷的量子化、电荷守恒定律；了解电场线、等势面的概念；理解电势和电势差的概念，理解电场力</w:t>
      </w:r>
      <w:proofErr w:type="gramStart"/>
      <w:r w:rsidRPr="00F97871">
        <w:rPr>
          <w:rFonts w:ascii="宋体" w:eastAsia="宋体" w:hAnsi="宋体" w:cs="宋体" w:hint="eastAsia"/>
          <w:sz w:val="24"/>
          <w:szCs w:val="24"/>
        </w:rPr>
        <w:t>作功</w:t>
      </w:r>
      <w:proofErr w:type="gramEnd"/>
      <w:r w:rsidRPr="00F97871">
        <w:rPr>
          <w:rFonts w:ascii="宋体" w:eastAsia="宋体" w:hAnsi="宋体" w:cs="宋体" w:hint="eastAsia"/>
          <w:sz w:val="24"/>
          <w:szCs w:val="24"/>
        </w:rPr>
        <w:t>的特点；掌握静电场的基本性质、电场强度和电势的概念以及电场强度和电势的叠加原理；</w:t>
      </w:r>
    </w:p>
    <w:p w14:paraId="4FE1F14A"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2.过程与方法类目标：</w:t>
      </w:r>
      <w:r w:rsidRPr="00F97871">
        <w:rPr>
          <w:rFonts w:ascii="宋体" w:eastAsia="宋体" w:hAnsi="宋体" w:cs="宋体" w:hint="eastAsia"/>
          <w:sz w:val="24"/>
          <w:szCs w:val="24"/>
        </w:rPr>
        <w:t xml:space="preserve">掌握用电场强度积分的方法计算电势；掌握电势的两种计算方法；掌握电势与电场强度的积分关系。能计算一般问题中的电场强度和电势；掌握静电场的基本规律：库仑定律、高斯定理和环路定理，掌握用高斯定理计算电场强度的条件和方法； </w:t>
      </w:r>
    </w:p>
    <w:p w14:paraId="29F2915B"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3.情感、态度、价值观类目标：培养学生理论联系实际的能力。</w:t>
      </w:r>
    </w:p>
    <w:p w14:paraId="59BF11FF"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【学习内容】</w:t>
      </w:r>
    </w:p>
    <w:p w14:paraId="1222377C"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1.真空中的库仑定律及其矢量表达式，电场的概念和电场强度的定义；</w:t>
      </w:r>
    </w:p>
    <w:p w14:paraId="45B74D57" w14:textId="77777777" w:rsidR="00F97871" w:rsidRPr="00F97871" w:rsidRDefault="00F97871" w:rsidP="00F97871">
      <w:pPr>
        <w:spacing w:line="440" w:lineRule="exact"/>
        <w:ind w:firstLine="480"/>
        <w:rPr>
          <w:rFonts w:ascii="宋体" w:eastAsia="宋体" w:hAnsi="宋体" w:cs="Times New Roman"/>
          <w:sz w:val="24"/>
          <w:szCs w:val="24"/>
        </w:rPr>
      </w:pPr>
      <w:r w:rsidRPr="00F97871">
        <w:rPr>
          <w:rFonts w:ascii="宋体" w:eastAsia="宋体" w:hAnsi="宋体" w:cs="Times New Roman" w:hint="eastAsia"/>
          <w:sz w:val="24"/>
          <w:szCs w:val="24"/>
        </w:rPr>
        <w:t>2.电场强度叠加原理，用该原理求解电场强度分布；</w:t>
      </w:r>
    </w:p>
    <w:p w14:paraId="241ECC69" w14:textId="77777777" w:rsidR="00F97871" w:rsidRPr="00F97871" w:rsidRDefault="00F97871" w:rsidP="00F97871">
      <w:pPr>
        <w:spacing w:line="440" w:lineRule="exact"/>
        <w:ind w:firstLine="480"/>
        <w:rPr>
          <w:rFonts w:ascii="宋体" w:eastAsia="宋体" w:hAnsi="宋体" w:cs="Times New Roman"/>
          <w:sz w:val="24"/>
          <w:szCs w:val="24"/>
        </w:rPr>
      </w:pPr>
      <w:r w:rsidRPr="00F97871">
        <w:rPr>
          <w:rFonts w:ascii="宋体" w:eastAsia="宋体" w:hAnsi="宋体" w:cs="Times New Roman" w:hint="eastAsia"/>
          <w:sz w:val="24"/>
          <w:szCs w:val="24"/>
        </w:rPr>
        <w:lastRenderedPageBreak/>
        <w:t>3.电场强度通量的概念及计算公式，高斯定理的内容，并学会应用高斯定理计算某些特殊分布电荷的场强；</w:t>
      </w:r>
    </w:p>
    <w:p w14:paraId="4C94AEC3" w14:textId="77777777" w:rsidR="00F97871" w:rsidRPr="00F97871" w:rsidRDefault="00F97871" w:rsidP="00F97871">
      <w:pPr>
        <w:spacing w:line="440" w:lineRule="exact"/>
        <w:ind w:firstLine="480"/>
        <w:rPr>
          <w:rFonts w:ascii="宋体" w:eastAsia="宋体" w:hAnsi="宋体" w:cs="Times New Roman"/>
          <w:sz w:val="24"/>
          <w:szCs w:val="24"/>
        </w:rPr>
      </w:pPr>
      <w:r w:rsidRPr="00F97871">
        <w:rPr>
          <w:rFonts w:ascii="宋体" w:eastAsia="宋体" w:hAnsi="宋体" w:cs="Times New Roman" w:hint="eastAsia"/>
          <w:sz w:val="24"/>
          <w:szCs w:val="24"/>
        </w:rPr>
        <w:t>4.静电场中电场力做功的特点，用场强和电势的积分关系计算电势分布的方法。</w:t>
      </w:r>
    </w:p>
    <w:p w14:paraId="7F0147C7"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【重点】</w:t>
      </w:r>
    </w:p>
    <w:p w14:paraId="6F2B8E6F" w14:textId="77777777" w:rsidR="00F97871" w:rsidRPr="00F97871" w:rsidRDefault="00F97871" w:rsidP="00F97871">
      <w:pPr>
        <w:adjustRightInd w:val="0"/>
        <w:snapToGrid w:val="0"/>
        <w:spacing w:line="500" w:lineRule="exact"/>
        <w:ind w:firstLine="480"/>
        <w:rPr>
          <w:rFonts w:ascii="宋体" w:eastAsia="宋体" w:hAnsi="宋体" w:cs="宋体"/>
          <w:sz w:val="24"/>
          <w:szCs w:val="24"/>
        </w:rPr>
      </w:pPr>
      <w:r w:rsidRPr="00F97871">
        <w:rPr>
          <w:rFonts w:ascii="宋体" w:eastAsia="宋体" w:hAnsi="宋体" w:cs="宋体" w:hint="eastAsia"/>
          <w:sz w:val="24"/>
          <w:szCs w:val="24"/>
        </w:rPr>
        <w:t>静电场的基本性质、电场强度和电势的概念以及电场强度和电势的叠加原理，库仑定律、静电场的高斯定理和环路定理，电势与电场强度的积分关系。</w:t>
      </w:r>
    </w:p>
    <w:p w14:paraId="75041CF3"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【难点】</w:t>
      </w:r>
    </w:p>
    <w:p w14:paraId="39D79462" w14:textId="77777777" w:rsidR="00F97871" w:rsidRPr="00F97871" w:rsidRDefault="00F97871" w:rsidP="00F97871">
      <w:pPr>
        <w:adjustRightInd w:val="0"/>
        <w:snapToGrid w:val="0"/>
        <w:spacing w:line="500" w:lineRule="exact"/>
        <w:ind w:firstLine="480"/>
        <w:rPr>
          <w:rFonts w:ascii="宋体" w:eastAsia="宋体" w:hAnsi="宋体" w:cs="Times New Roman"/>
          <w:sz w:val="24"/>
          <w:szCs w:val="24"/>
        </w:rPr>
      </w:pPr>
      <w:r w:rsidRPr="00F97871">
        <w:rPr>
          <w:rFonts w:ascii="宋体" w:eastAsia="宋体" w:hAnsi="宋体" w:cs="宋体" w:hint="eastAsia"/>
          <w:sz w:val="24"/>
          <w:szCs w:val="24"/>
        </w:rPr>
        <w:t>用高斯定理计算电场强度的条件和方法，用电场强度积分的方法计算电势。</w:t>
      </w:r>
    </w:p>
    <w:p w14:paraId="1E64420E" w14:textId="77777777" w:rsidR="00F97871" w:rsidRPr="00F97871" w:rsidRDefault="00F97871" w:rsidP="00F97871">
      <w:pPr>
        <w:spacing w:line="440" w:lineRule="exact"/>
        <w:ind w:firstLineChars="200" w:firstLine="482"/>
        <w:rPr>
          <w:rFonts w:ascii="宋体" w:eastAsia="宋体" w:hAnsi="宋体" w:cs="Times New Roman"/>
          <w:b/>
          <w:bCs/>
          <w:sz w:val="24"/>
          <w:szCs w:val="24"/>
        </w:rPr>
      </w:pPr>
      <w:r w:rsidRPr="00F97871">
        <w:rPr>
          <w:rFonts w:ascii="宋体" w:eastAsia="宋体" w:hAnsi="宋体" w:cs="Times New Roman" w:hint="eastAsia"/>
          <w:b/>
          <w:bCs/>
          <w:sz w:val="24"/>
          <w:szCs w:val="24"/>
        </w:rPr>
        <w:t>【教学方法】</w:t>
      </w:r>
    </w:p>
    <w:p w14:paraId="0746CD62"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讲授法、小组讨论、线上教学结合。</w:t>
      </w:r>
    </w:p>
    <w:p w14:paraId="4241E837" w14:textId="77777777" w:rsidR="00F97871" w:rsidRPr="00F97871" w:rsidRDefault="00F97871" w:rsidP="00F97871">
      <w:pPr>
        <w:spacing w:beforeLines="50" w:before="156" w:afterLines="50" w:after="156" w:line="440" w:lineRule="exact"/>
        <w:ind w:firstLineChars="200" w:firstLine="560"/>
        <w:jc w:val="center"/>
        <w:rPr>
          <w:rFonts w:ascii="黑体" w:eastAsia="黑体" w:hAnsi="黑体" w:cs="Times New Roman"/>
          <w:sz w:val="28"/>
          <w:szCs w:val="28"/>
        </w:rPr>
      </w:pPr>
      <w:r w:rsidRPr="00F97871">
        <w:rPr>
          <w:rFonts w:ascii="黑体" w:eastAsia="黑体" w:hAnsi="黑体" w:cs="Times New Roman" w:hint="eastAsia"/>
          <w:sz w:val="28"/>
          <w:szCs w:val="28"/>
        </w:rPr>
        <w:t>第五章  恒定磁场</w:t>
      </w:r>
    </w:p>
    <w:p w14:paraId="757667FC"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【学习目标】</w:t>
      </w:r>
    </w:p>
    <w:p w14:paraId="5A801EDD" w14:textId="77777777" w:rsidR="00F97871" w:rsidRPr="00F97871" w:rsidRDefault="00F97871">
      <w:pPr>
        <w:numPr>
          <w:ilvl w:val="0"/>
          <w:numId w:val="248"/>
        </w:num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认知类目标：</w:t>
      </w:r>
      <w:r w:rsidRPr="00F97871">
        <w:rPr>
          <w:rFonts w:ascii="宋体" w:eastAsia="宋体" w:hAnsi="宋体" w:cs="宋体" w:hint="eastAsia"/>
          <w:sz w:val="24"/>
          <w:szCs w:val="24"/>
        </w:rPr>
        <w:t>了解磁感应线的物理意义；理解磁通量的物理意义及计算方法；理解磁场的基本性质和磁感应强度的基本概念；掌握毕奥</w:t>
      </w:r>
      <w:proofErr w:type="gramStart"/>
      <w:r w:rsidRPr="00F97871">
        <w:rPr>
          <w:rFonts w:ascii="宋体" w:eastAsia="宋体" w:hAnsi="宋体" w:cs="宋体" w:hint="eastAsia"/>
          <w:sz w:val="24"/>
          <w:szCs w:val="24"/>
        </w:rPr>
        <w:t>一萨</w:t>
      </w:r>
      <w:proofErr w:type="gramEnd"/>
      <w:r w:rsidRPr="00F97871">
        <w:rPr>
          <w:rFonts w:ascii="宋体" w:eastAsia="宋体" w:hAnsi="宋体" w:cs="宋体" w:hint="eastAsia"/>
          <w:sz w:val="24"/>
          <w:szCs w:val="24"/>
        </w:rPr>
        <w:t>伐尔定律的物理意义；掌握稳恒磁场的规律：磁场高斯定理和安培环路定理。</w:t>
      </w:r>
    </w:p>
    <w:p w14:paraId="002CE8EB"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2.过程与方法类目标：掌握</w:t>
      </w:r>
      <w:r w:rsidRPr="00F97871">
        <w:rPr>
          <w:rFonts w:ascii="宋体" w:eastAsia="宋体" w:hAnsi="宋体" w:cs="宋体" w:hint="eastAsia"/>
          <w:sz w:val="24"/>
          <w:szCs w:val="24"/>
        </w:rPr>
        <w:t>用安培环路定理计算磁感应强度的条件和方法；掌握安培定律和洛仑兹力公式；掌握</w:t>
      </w:r>
      <w:proofErr w:type="gramStart"/>
      <w:r w:rsidRPr="00F97871">
        <w:rPr>
          <w:rFonts w:ascii="宋体" w:eastAsia="宋体" w:hAnsi="宋体" w:cs="宋体" w:hint="eastAsia"/>
          <w:sz w:val="24"/>
          <w:szCs w:val="24"/>
        </w:rPr>
        <w:t>磁场对载流</w:t>
      </w:r>
      <w:proofErr w:type="gramEnd"/>
      <w:r w:rsidRPr="00F97871">
        <w:rPr>
          <w:rFonts w:ascii="宋体" w:eastAsia="宋体" w:hAnsi="宋体" w:cs="宋体" w:hint="eastAsia"/>
          <w:sz w:val="24"/>
          <w:szCs w:val="24"/>
        </w:rPr>
        <w:t xml:space="preserve">线圈的作用的磁力矩的物理意义及其计算方法，会计算安培力、洛伦兹力的大小；能分析点电荷在均匀电磁场（包括纯电场、纯磁场）中的受力和运动；   </w:t>
      </w:r>
    </w:p>
    <w:p w14:paraId="55F030AC"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3.情感、态度、价值观类目标：理解电与磁之间的联系，并将物理学中电与磁的知识应用于其它学科。</w:t>
      </w:r>
    </w:p>
    <w:p w14:paraId="7A882441"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【学习内容】</w:t>
      </w:r>
    </w:p>
    <w:p w14:paraId="53E3BDCF"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1.磁感应强度的定义，领会磁通量的计算公式，磁场的高斯定理；</w:t>
      </w:r>
    </w:p>
    <w:p w14:paraId="62F59320"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2.安培定律的内容和矢量表达式，计算载流导体所受的安培力和载流线圈所受的磁矩；</w:t>
      </w:r>
    </w:p>
    <w:p w14:paraId="021A262B"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3.磁场的叠加原理，毕奥</w:t>
      </w:r>
      <w:proofErr w:type="gramStart"/>
      <w:r w:rsidRPr="00F97871">
        <w:rPr>
          <w:rFonts w:ascii="宋体" w:eastAsia="宋体" w:hAnsi="宋体" w:cs="宋体" w:hint="eastAsia"/>
          <w:sz w:val="24"/>
          <w:szCs w:val="24"/>
        </w:rPr>
        <w:t>一萨</w:t>
      </w:r>
      <w:proofErr w:type="gramEnd"/>
      <w:r w:rsidRPr="00F97871">
        <w:rPr>
          <w:rFonts w:ascii="宋体" w:eastAsia="宋体" w:hAnsi="宋体" w:cs="宋体" w:hint="eastAsia"/>
          <w:sz w:val="24"/>
          <w:szCs w:val="24"/>
        </w:rPr>
        <w:t>伐尔定律的内容和数学表达式，应用毕奥</w:t>
      </w:r>
      <w:proofErr w:type="gramStart"/>
      <w:r w:rsidRPr="00F97871">
        <w:rPr>
          <w:rFonts w:ascii="宋体" w:eastAsia="宋体" w:hAnsi="宋体" w:cs="宋体" w:hint="eastAsia"/>
          <w:sz w:val="24"/>
          <w:szCs w:val="24"/>
        </w:rPr>
        <w:t>一萨</w:t>
      </w:r>
      <w:proofErr w:type="gramEnd"/>
      <w:r w:rsidRPr="00F97871">
        <w:rPr>
          <w:rFonts w:ascii="宋体" w:eastAsia="宋体" w:hAnsi="宋体" w:cs="宋体" w:hint="eastAsia"/>
          <w:sz w:val="24"/>
          <w:szCs w:val="24"/>
        </w:rPr>
        <w:t>伐尔定律和磁场叠加原理计算电流的磁场中磁感应强度</w:t>
      </w:r>
      <w:r w:rsidRPr="00F97871">
        <w:rPr>
          <w:rFonts w:ascii="宋体" w:eastAsia="宋体" w:hAnsi="宋体" w:cs="宋体" w:hint="eastAsia"/>
          <w:b/>
          <w:bCs/>
          <w:sz w:val="24"/>
          <w:szCs w:val="24"/>
        </w:rPr>
        <w:t>B</w:t>
      </w:r>
      <w:r w:rsidRPr="00F97871">
        <w:rPr>
          <w:rFonts w:ascii="宋体" w:eastAsia="宋体" w:hAnsi="宋体" w:cs="宋体" w:hint="eastAsia"/>
          <w:sz w:val="24"/>
          <w:szCs w:val="24"/>
        </w:rPr>
        <w:t>的分布；</w:t>
      </w:r>
    </w:p>
    <w:p w14:paraId="4036F68B"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4.安培环定理的内容及数学表达式，用安培环路定理计算磁感应强度。</w:t>
      </w:r>
    </w:p>
    <w:p w14:paraId="179D11CF"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【重点】</w:t>
      </w:r>
    </w:p>
    <w:p w14:paraId="7FC0FE79" w14:textId="77777777" w:rsidR="00F97871" w:rsidRPr="00F97871" w:rsidRDefault="00F97871" w:rsidP="00F97871">
      <w:pPr>
        <w:adjustRightInd w:val="0"/>
        <w:snapToGrid w:val="0"/>
        <w:spacing w:line="50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lastRenderedPageBreak/>
        <w:t>安培定律，洛仑兹力公式，毕</w:t>
      </w:r>
      <w:proofErr w:type="gramStart"/>
      <w:r w:rsidRPr="00F97871">
        <w:rPr>
          <w:rFonts w:ascii="宋体" w:eastAsia="宋体" w:hAnsi="宋体" w:cs="宋体" w:hint="eastAsia"/>
          <w:sz w:val="24"/>
          <w:szCs w:val="24"/>
        </w:rPr>
        <w:t>一萨</w:t>
      </w:r>
      <w:proofErr w:type="gramEnd"/>
      <w:r w:rsidRPr="00F97871">
        <w:rPr>
          <w:rFonts w:ascii="宋体" w:eastAsia="宋体" w:hAnsi="宋体" w:cs="宋体" w:hint="eastAsia"/>
          <w:sz w:val="24"/>
          <w:szCs w:val="24"/>
        </w:rPr>
        <w:t>定律，磁场高斯定理和安培环路定理，用安培环路定理计算磁感应强度的条件和方法。</w:t>
      </w:r>
    </w:p>
    <w:p w14:paraId="29EF64B7"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【难点】</w:t>
      </w:r>
    </w:p>
    <w:p w14:paraId="5FF78497" w14:textId="77777777" w:rsidR="00F97871" w:rsidRPr="00F97871" w:rsidRDefault="00F97871" w:rsidP="00F97871">
      <w:pPr>
        <w:adjustRightInd w:val="0"/>
        <w:snapToGrid w:val="0"/>
        <w:spacing w:line="500" w:lineRule="exact"/>
        <w:ind w:firstLine="480"/>
        <w:rPr>
          <w:rFonts w:ascii="宋体" w:eastAsia="宋体" w:hAnsi="宋体" w:cs="宋体"/>
          <w:sz w:val="24"/>
          <w:szCs w:val="24"/>
        </w:rPr>
      </w:pPr>
      <w:proofErr w:type="gramStart"/>
      <w:r w:rsidRPr="00F97871">
        <w:rPr>
          <w:rFonts w:ascii="宋体" w:eastAsia="宋体" w:hAnsi="宋体" w:cs="宋体" w:hint="eastAsia"/>
          <w:sz w:val="24"/>
          <w:szCs w:val="24"/>
        </w:rPr>
        <w:t>磁场对载流</w:t>
      </w:r>
      <w:proofErr w:type="gramEnd"/>
      <w:r w:rsidRPr="00F97871">
        <w:rPr>
          <w:rFonts w:ascii="宋体" w:eastAsia="宋体" w:hAnsi="宋体" w:cs="宋体" w:hint="eastAsia"/>
          <w:sz w:val="24"/>
          <w:szCs w:val="24"/>
        </w:rPr>
        <w:t>线圈的作用的磁力矩的物理意义及其计算方法。</w:t>
      </w:r>
    </w:p>
    <w:p w14:paraId="35A672F7" w14:textId="77777777" w:rsidR="00F97871" w:rsidRPr="00F97871" w:rsidRDefault="00F97871" w:rsidP="00F97871">
      <w:pPr>
        <w:spacing w:line="440" w:lineRule="exact"/>
        <w:ind w:firstLineChars="200" w:firstLine="482"/>
        <w:rPr>
          <w:rFonts w:ascii="宋体" w:eastAsia="宋体" w:hAnsi="宋体" w:cs="Times New Roman"/>
          <w:b/>
          <w:bCs/>
          <w:sz w:val="24"/>
          <w:szCs w:val="24"/>
        </w:rPr>
      </w:pPr>
      <w:r w:rsidRPr="00F97871">
        <w:rPr>
          <w:rFonts w:ascii="宋体" w:eastAsia="宋体" w:hAnsi="宋体" w:cs="Times New Roman" w:hint="eastAsia"/>
          <w:b/>
          <w:bCs/>
          <w:sz w:val="24"/>
          <w:szCs w:val="24"/>
        </w:rPr>
        <w:t>【教学方法】</w:t>
      </w:r>
    </w:p>
    <w:p w14:paraId="4D954CF7" w14:textId="77777777" w:rsidR="00F97871" w:rsidRPr="00F97871" w:rsidRDefault="00F97871" w:rsidP="00F97871">
      <w:pPr>
        <w:spacing w:beforeLines="50" w:before="156" w:afterLines="50" w:after="156" w:line="440" w:lineRule="exact"/>
        <w:ind w:firstLineChars="200" w:firstLine="480"/>
        <w:jc w:val="left"/>
        <w:rPr>
          <w:rFonts w:ascii="宋体" w:eastAsia="宋体" w:hAnsi="宋体" w:cs="Times New Roman"/>
          <w:sz w:val="24"/>
          <w:szCs w:val="24"/>
        </w:rPr>
      </w:pPr>
      <w:r w:rsidRPr="00F97871">
        <w:rPr>
          <w:rFonts w:ascii="宋体" w:eastAsia="宋体" w:hAnsi="宋体" w:cs="Times New Roman" w:hint="eastAsia"/>
          <w:sz w:val="24"/>
          <w:szCs w:val="24"/>
        </w:rPr>
        <w:t>讲授法和小组讨论。</w:t>
      </w:r>
    </w:p>
    <w:p w14:paraId="73B67466" w14:textId="77777777" w:rsidR="00F97871" w:rsidRPr="00F97871" w:rsidRDefault="00F97871" w:rsidP="00F97871">
      <w:pPr>
        <w:spacing w:beforeLines="50" w:before="156" w:afterLines="50" w:after="156" w:line="440" w:lineRule="exact"/>
        <w:ind w:firstLineChars="200" w:firstLine="560"/>
        <w:jc w:val="center"/>
        <w:rPr>
          <w:rFonts w:ascii="黑体" w:eastAsia="黑体" w:hAnsi="黑体" w:cs="Times New Roman"/>
          <w:sz w:val="28"/>
          <w:szCs w:val="28"/>
        </w:rPr>
      </w:pPr>
      <w:r w:rsidRPr="00F97871">
        <w:rPr>
          <w:rFonts w:ascii="黑体" w:eastAsia="黑体" w:hAnsi="黑体" w:cs="Times New Roman" w:hint="eastAsia"/>
          <w:sz w:val="28"/>
          <w:szCs w:val="28"/>
        </w:rPr>
        <w:t>第六章  电磁感应 电磁场</w:t>
      </w:r>
    </w:p>
    <w:p w14:paraId="399C50A3"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【学习目标】</w:t>
      </w:r>
    </w:p>
    <w:p w14:paraId="3CCE4020"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1.认知类目标：</w:t>
      </w:r>
      <w:r w:rsidRPr="00F97871">
        <w:rPr>
          <w:rFonts w:ascii="宋体" w:eastAsia="宋体" w:hAnsi="宋体" w:cs="宋体" w:hint="eastAsia"/>
          <w:sz w:val="24"/>
          <w:szCs w:val="24"/>
        </w:rPr>
        <w:t>理解电动势基本概念，掌握法拉第电磁感应定律</w:t>
      </w:r>
      <w:proofErr w:type="gramStart"/>
      <w:r w:rsidRPr="00F97871">
        <w:rPr>
          <w:rFonts w:ascii="宋体" w:eastAsia="宋体" w:hAnsi="宋体" w:cs="宋体" w:hint="eastAsia"/>
          <w:sz w:val="24"/>
          <w:szCs w:val="24"/>
        </w:rPr>
        <w:t>与愣次</w:t>
      </w:r>
      <w:proofErr w:type="gramEnd"/>
      <w:r w:rsidRPr="00F97871">
        <w:rPr>
          <w:rFonts w:ascii="宋体" w:eastAsia="宋体" w:hAnsi="宋体" w:cs="宋体" w:hint="eastAsia"/>
          <w:sz w:val="24"/>
          <w:szCs w:val="24"/>
        </w:rPr>
        <w:t>定律；</w:t>
      </w:r>
    </w:p>
    <w:p w14:paraId="4F7EED55"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2.过程与方法类目标：</w:t>
      </w:r>
      <w:r w:rsidRPr="00F97871">
        <w:rPr>
          <w:rFonts w:ascii="宋体" w:eastAsia="宋体" w:hAnsi="宋体" w:cs="宋体" w:hint="eastAsia"/>
          <w:sz w:val="24"/>
          <w:szCs w:val="24"/>
        </w:rPr>
        <w:t xml:space="preserve">能熟练应用法拉第电磁感应定律分析研究电磁感应现象；理解产生动生电动势的非静电力是洛仑兹力，掌握动生电动势的计算方法；了解产生感生电动势的非静电力是变化的磁场，了解感生电动势的计算方法； </w:t>
      </w:r>
    </w:p>
    <w:p w14:paraId="5363AA52" w14:textId="77777777" w:rsidR="00F97871" w:rsidRPr="00F97871" w:rsidRDefault="00F97871" w:rsidP="00F97871">
      <w:pPr>
        <w:spacing w:line="440" w:lineRule="exact"/>
        <w:ind w:leftChars="200" w:left="420"/>
        <w:rPr>
          <w:rFonts w:ascii="宋体" w:eastAsia="宋体" w:hAnsi="宋体" w:cs="Times New Roman"/>
          <w:sz w:val="24"/>
          <w:szCs w:val="24"/>
        </w:rPr>
      </w:pPr>
      <w:r w:rsidRPr="00F97871">
        <w:rPr>
          <w:rFonts w:ascii="宋体" w:eastAsia="宋体" w:hAnsi="宋体" w:cs="Times New Roman" w:hint="eastAsia"/>
          <w:sz w:val="24"/>
          <w:szCs w:val="24"/>
        </w:rPr>
        <w:t>3.情感、态度、价值观类目标：能够领略自然界的奇妙与和谐，发展对科学的</w:t>
      </w:r>
    </w:p>
    <w:p w14:paraId="318A00D4" w14:textId="77777777" w:rsidR="00F97871" w:rsidRPr="00F97871" w:rsidRDefault="00F97871" w:rsidP="00F97871">
      <w:pPr>
        <w:spacing w:line="440" w:lineRule="exact"/>
        <w:rPr>
          <w:rFonts w:ascii="宋体" w:eastAsia="宋体" w:hAnsi="宋体" w:cs="Times New Roman"/>
          <w:sz w:val="24"/>
          <w:szCs w:val="24"/>
        </w:rPr>
      </w:pPr>
      <w:r w:rsidRPr="00F97871">
        <w:rPr>
          <w:rFonts w:ascii="宋体" w:eastAsia="宋体" w:hAnsi="宋体" w:cs="Times New Roman" w:hint="eastAsia"/>
          <w:sz w:val="24"/>
          <w:szCs w:val="24"/>
        </w:rPr>
        <w:t>好奇心与求知欲，乐于探索自然界的奥妙。</w:t>
      </w:r>
    </w:p>
    <w:p w14:paraId="164E9438"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【学习内容】</w:t>
      </w:r>
    </w:p>
    <w:p w14:paraId="5F98DB98"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1.电源电动势的定义及其物理意义，楞次定律及其物理实质，法拉第电磁感应定律及其数学表达式；</w:t>
      </w:r>
    </w:p>
    <w:p w14:paraId="062D395A"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2.动生电动势产生的原因和数学表达式。</w:t>
      </w:r>
    </w:p>
    <w:p w14:paraId="0FFDF117"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【重点】</w:t>
      </w:r>
    </w:p>
    <w:p w14:paraId="1C16A619" w14:textId="77777777" w:rsidR="00F97871" w:rsidRPr="00F97871" w:rsidRDefault="00F97871" w:rsidP="00F97871">
      <w:pPr>
        <w:adjustRightInd w:val="0"/>
        <w:snapToGrid w:val="0"/>
        <w:spacing w:line="50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法拉第电磁感应定律</w:t>
      </w:r>
      <w:proofErr w:type="gramStart"/>
      <w:r w:rsidRPr="00F97871">
        <w:rPr>
          <w:rFonts w:ascii="宋体" w:eastAsia="宋体" w:hAnsi="宋体" w:cs="宋体" w:hint="eastAsia"/>
          <w:sz w:val="24"/>
          <w:szCs w:val="24"/>
        </w:rPr>
        <w:t>与愣次</w:t>
      </w:r>
      <w:proofErr w:type="gramEnd"/>
      <w:r w:rsidRPr="00F97871">
        <w:rPr>
          <w:rFonts w:ascii="宋体" w:eastAsia="宋体" w:hAnsi="宋体" w:cs="宋体" w:hint="eastAsia"/>
          <w:sz w:val="24"/>
          <w:szCs w:val="24"/>
        </w:rPr>
        <w:t>定律，动生电动势及其计算方法。</w:t>
      </w:r>
    </w:p>
    <w:p w14:paraId="2BEEBD0A"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【难点】</w:t>
      </w:r>
    </w:p>
    <w:p w14:paraId="00D6E5B4" w14:textId="77777777" w:rsidR="00F97871" w:rsidRPr="00F97871" w:rsidRDefault="00F97871" w:rsidP="00F97871">
      <w:pPr>
        <w:adjustRightInd w:val="0"/>
        <w:snapToGrid w:val="0"/>
        <w:spacing w:line="500" w:lineRule="exact"/>
        <w:ind w:firstLine="480"/>
        <w:rPr>
          <w:rFonts w:ascii="宋体" w:eastAsia="宋体" w:hAnsi="宋体" w:cs="宋体"/>
          <w:sz w:val="24"/>
          <w:szCs w:val="24"/>
        </w:rPr>
      </w:pPr>
      <w:r w:rsidRPr="00F97871">
        <w:rPr>
          <w:rFonts w:ascii="宋体" w:eastAsia="宋体" w:hAnsi="宋体" w:cs="宋体" w:hint="eastAsia"/>
          <w:sz w:val="24"/>
          <w:szCs w:val="24"/>
        </w:rPr>
        <w:t>动生电动势的计算方法。</w:t>
      </w:r>
    </w:p>
    <w:p w14:paraId="4F36DF4A" w14:textId="77777777" w:rsidR="00F97871" w:rsidRPr="00F97871" w:rsidRDefault="00F97871" w:rsidP="00F97871">
      <w:pPr>
        <w:spacing w:line="440" w:lineRule="exact"/>
        <w:ind w:firstLineChars="200" w:firstLine="482"/>
        <w:rPr>
          <w:rFonts w:ascii="宋体" w:eastAsia="宋体" w:hAnsi="宋体" w:cs="Times New Roman"/>
          <w:b/>
          <w:bCs/>
          <w:sz w:val="24"/>
          <w:szCs w:val="24"/>
        </w:rPr>
      </w:pPr>
      <w:r w:rsidRPr="00F97871">
        <w:rPr>
          <w:rFonts w:ascii="宋体" w:eastAsia="宋体" w:hAnsi="宋体" w:cs="Times New Roman" w:hint="eastAsia"/>
          <w:b/>
          <w:bCs/>
          <w:sz w:val="24"/>
          <w:szCs w:val="24"/>
        </w:rPr>
        <w:t>【教学方法】</w:t>
      </w:r>
    </w:p>
    <w:p w14:paraId="0720FCDE" w14:textId="77777777" w:rsidR="00F97871" w:rsidRPr="00F97871" w:rsidRDefault="00F97871" w:rsidP="00F97871">
      <w:pPr>
        <w:spacing w:beforeLines="50" w:before="156" w:afterLines="50" w:after="156" w:line="440" w:lineRule="exact"/>
        <w:ind w:firstLineChars="200" w:firstLine="480"/>
        <w:jc w:val="left"/>
        <w:rPr>
          <w:rFonts w:ascii="宋体" w:eastAsia="宋体" w:hAnsi="宋体" w:cs="Times New Roman"/>
          <w:sz w:val="24"/>
          <w:szCs w:val="24"/>
        </w:rPr>
      </w:pPr>
      <w:r w:rsidRPr="00F97871">
        <w:rPr>
          <w:rFonts w:ascii="宋体" w:eastAsia="宋体" w:hAnsi="宋体" w:cs="Times New Roman" w:hint="eastAsia"/>
          <w:sz w:val="24"/>
          <w:szCs w:val="24"/>
        </w:rPr>
        <w:t>讲授法和小组讨论。</w:t>
      </w:r>
    </w:p>
    <w:p w14:paraId="17918D91" w14:textId="77777777" w:rsidR="00F97871" w:rsidRPr="00F97871" w:rsidRDefault="00F97871" w:rsidP="00F97871">
      <w:pPr>
        <w:spacing w:beforeLines="50" w:before="156" w:afterLines="50" w:after="156" w:line="440" w:lineRule="exact"/>
        <w:ind w:firstLineChars="200" w:firstLine="560"/>
        <w:jc w:val="center"/>
        <w:rPr>
          <w:rFonts w:ascii="黑体" w:eastAsia="黑体" w:hAnsi="黑体" w:cs="Times New Roman"/>
          <w:sz w:val="28"/>
          <w:szCs w:val="28"/>
        </w:rPr>
      </w:pPr>
      <w:r w:rsidRPr="00F97871">
        <w:rPr>
          <w:rFonts w:ascii="黑体" w:eastAsia="黑体" w:hAnsi="黑体" w:cs="Times New Roman" w:hint="eastAsia"/>
          <w:sz w:val="28"/>
          <w:szCs w:val="28"/>
        </w:rPr>
        <w:t xml:space="preserve">第七章  </w:t>
      </w:r>
      <w:proofErr w:type="gramStart"/>
      <w:r w:rsidRPr="00F97871">
        <w:rPr>
          <w:rFonts w:ascii="黑体" w:eastAsia="黑体" w:hAnsi="黑体" w:cs="Times New Roman" w:hint="eastAsia"/>
          <w:sz w:val="28"/>
          <w:szCs w:val="28"/>
        </w:rPr>
        <w:t>振动学</w:t>
      </w:r>
      <w:proofErr w:type="gramEnd"/>
      <w:r w:rsidRPr="00F97871">
        <w:rPr>
          <w:rFonts w:ascii="黑体" w:eastAsia="黑体" w:hAnsi="黑体" w:cs="Times New Roman" w:hint="eastAsia"/>
          <w:sz w:val="28"/>
          <w:szCs w:val="28"/>
        </w:rPr>
        <w:t>基础</w:t>
      </w:r>
    </w:p>
    <w:p w14:paraId="45F0C100"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【学习目标】</w:t>
      </w:r>
    </w:p>
    <w:p w14:paraId="40290839" w14:textId="77777777" w:rsidR="00F97871" w:rsidRPr="00F97871" w:rsidRDefault="00F97871" w:rsidP="00F97871">
      <w:pPr>
        <w:adjustRightInd w:val="0"/>
        <w:snapToGrid w:val="0"/>
        <w:spacing w:line="500" w:lineRule="exact"/>
        <w:ind w:firstLine="480"/>
        <w:rPr>
          <w:rFonts w:ascii="宋体" w:eastAsia="宋体" w:hAnsi="宋体" w:cs="宋体"/>
          <w:sz w:val="24"/>
          <w:szCs w:val="24"/>
        </w:rPr>
      </w:pPr>
      <w:r w:rsidRPr="00F97871">
        <w:rPr>
          <w:rFonts w:ascii="宋体" w:eastAsia="宋体" w:hAnsi="宋体" w:cs="Times New Roman" w:hint="eastAsia"/>
          <w:sz w:val="24"/>
          <w:szCs w:val="24"/>
        </w:rPr>
        <w:t>1.认知类目标：</w:t>
      </w:r>
      <w:r w:rsidRPr="00F97871">
        <w:rPr>
          <w:rFonts w:ascii="宋体" w:eastAsia="宋体" w:hAnsi="宋体" w:cs="宋体" w:hint="eastAsia"/>
          <w:sz w:val="24"/>
          <w:szCs w:val="24"/>
        </w:rPr>
        <w:t>掌握描述简谐运动的特征量—振幅、周期、频率、相位的物</w:t>
      </w:r>
      <w:r w:rsidRPr="00F97871">
        <w:rPr>
          <w:rFonts w:ascii="宋体" w:eastAsia="宋体" w:hAnsi="宋体" w:cs="宋体" w:hint="eastAsia"/>
          <w:sz w:val="24"/>
          <w:szCs w:val="24"/>
        </w:rPr>
        <w:lastRenderedPageBreak/>
        <w:t>理意义；理解描述简谐运动的旋转矢量方法与图示法的特点。</w:t>
      </w:r>
    </w:p>
    <w:p w14:paraId="012D49C7"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2.过程与方法类目标：</w:t>
      </w:r>
      <w:r w:rsidRPr="00F97871">
        <w:rPr>
          <w:rFonts w:ascii="宋体" w:eastAsia="宋体" w:hAnsi="宋体" w:cs="宋体" w:hint="eastAsia"/>
          <w:sz w:val="24"/>
          <w:szCs w:val="24"/>
        </w:rPr>
        <w:t>熟练地确定振动系统的特征量，从而建立简谐运动方程；</w:t>
      </w:r>
    </w:p>
    <w:p w14:paraId="41740D51" w14:textId="77777777" w:rsidR="00F97871" w:rsidRPr="00F97871" w:rsidRDefault="00F97871" w:rsidP="00F97871">
      <w:pPr>
        <w:adjustRightInd w:val="0"/>
        <w:snapToGrid w:val="0"/>
        <w:spacing w:line="500" w:lineRule="exact"/>
        <w:rPr>
          <w:rFonts w:ascii="宋体" w:eastAsia="宋体" w:hAnsi="宋体" w:cs="宋体"/>
          <w:sz w:val="24"/>
          <w:szCs w:val="24"/>
        </w:rPr>
      </w:pPr>
      <w:r w:rsidRPr="00F97871">
        <w:rPr>
          <w:rFonts w:ascii="宋体" w:eastAsia="宋体" w:hAnsi="宋体" w:cs="宋体" w:hint="eastAsia"/>
          <w:sz w:val="24"/>
          <w:szCs w:val="24"/>
        </w:rPr>
        <w:t>会将简谐运动的旋转矢量方法与图示法应用于简谐运动规律的讨论与分析；掌握同方向、同频率简谐运动的合成规律；</w:t>
      </w:r>
    </w:p>
    <w:p w14:paraId="1C2FB4D8" w14:textId="77777777" w:rsidR="00F97871" w:rsidRPr="00F97871" w:rsidRDefault="00F97871" w:rsidP="00F97871">
      <w:pPr>
        <w:spacing w:line="440" w:lineRule="exact"/>
        <w:rPr>
          <w:rFonts w:ascii="宋体" w:eastAsia="宋体" w:hAnsi="宋体" w:cs="Times New Roman"/>
          <w:sz w:val="24"/>
          <w:szCs w:val="24"/>
        </w:rPr>
      </w:pPr>
      <w:r w:rsidRPr="00F97871">
        <w:rPr>
          <w:rFonts w:ascii="宋体" w:eastAsia="宋体" w:hAnsi="宋体" w:cs="Times New Roman" w:hint="eastAsia"/>
          <w:sz w:val="24"/>
          <w:szCs w:val="24"/>
        </w:rPr>
        <w:t>3.情感、态度、价值观类目标：培养学生理论联系实际的能力。</w:t>
      </w:r>
    </w:p>
    <w:p w14:paraId="6D398E4B"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【学习内容】</w:t>
      </w:r>
    </w:p>
    <w:p w14:paraId="5414CC8E"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1.简谐振动的定义、简谐振动的固有周期以及谐振子模型；</w:t>
      </w:r>
    </w:p>
    <w:p w14:paraId="3CF8406C"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2.描述简谐振动的振幅、相位、初相位，利用旋转矢量来表示及研究谐振动的方法；</w:t>
      </w:r>
    </w:p>
    <w:p w14:paraId="1ACC4B19"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3.掌握同方向、同频率简谐运动的合成规律。</w:t>
      </w:r>
    </w:p>
    <w:p w14:paraId="2A69CC16"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【重点】</w:t>
      </w:r>
    </w:p>
    <w:p w14:paraId="37C71ED7" w14:textId="77777777" w:rsidR="00F97871" w:rsidRPr="00F97871" w:rsidRDefault="00F97871" w:rsidP="00F97871">
      <w:pPr>
        <w:adjustRightInd w:val="0"/>
        <w:snapToGrid w:val="0"/>
        <w:spacing w:line="50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简谐运动方程，简谐运动的旋转矢量方法与图示法的特点，同方向、同频率简谐运动的合成规律。</w:t>
      </w:r>
    </w:p>
    <w:p w14:paraId="6CF6F672"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【难点】</w:t>
      </w:r>
    </w:p>
    <w:p w14:paraId="5959532C" w14:textId="77777777" w:rsidR="00F97871" w:rsidRPr="00F97871" w:rsidRDefault="00F97871" w:rsidP="00F97871">
      <w:pPr>
        <w:adjustRightInd w:val="0"/>
        <w:snapToGrid w:val="0"/>
        <w:spacing w:line="500" w:lineRule="exact"/>
        <w:ind w:firstLine="480"/>
        <w:rPr>
          <w:rFonts w:ascii="宋体" w:eastAsia="宋体" w:hAnsi="宋体" w:cs="Times New Roman"/>
          <w:sz w:val="24"/>
          <w:szCs w:val="24"/>
        </w:rPr>
      </w:pPr>
      <w:r w:rsidRPr="00F97871">
        <w:rPr>
          <w:rFonts w:ascii="宋体" w:eastAsia="宋体" w:hAnsi="宋体" w:cs="宋体" w:hint="eastAsia"/>
          <w:sz w:val="24"/>
          <w:szCs w:val="24"/>
        </w:rPr>
        <w:t>简谐运动的旋转矢量方法与图示法的特点。</w:t>
      </w:r>
    </w:p>
    <w:p w14:paraId="52D89E38" w14:textId="77777777" w:rsidR="00F97871" w:rsidRPr="00F97871" w:rsidRDefault="00F97871" w:rsidP="00F97871">
      <w:pPr>
        <w:spacing w:line="440" w:lineRule="exact"/>
        <w:ind w:firstLineChars="200" w:firstLine="482"/>
        <w:rPr>
          <w:rFonts w:ascii="宋体" w:eastAsia="宋体" w:hAnsi="宋体" w:cs="Times New Roman"/>
          <w:b/>
          <w:bCs/>
          <w:sz w:val="24"/>
          <w:szCs w:val="24"/>
        </w:rPr>
      </w:pPr>
      <w:r w:rsidRPr="00F97871">
        <w:rPr>
          <w:rFonts w:ascii="宋体" w:eastAsia="宋体" w:hAnsi="宋体" w:cs="Times New Roman" w:hint="eastAsia"/>
          <w:b/>
          <w:bCs/>
          <w:sz w:val="24"/>
          <w:szCs w:val="24"/>
        </w:rPr>
        <w:t>【教学方法】</w:t>
      </w:r>
    </w:p>
    <w:p w14:paraId="5B3A9F03"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讲授法与线上教学结合。</w:t>
      </w:r>
    </w:p>
    <w:p w14:paraId="72F319AB" w14:textId="77777777" w:rsidR="00F97871" w:rsidRPr="00F97871" w:rsidRDefault="00F97871" w:rsidP="00F97871">
      <w:pPr>
        <w:spacing w:beforeLines="50" w:before="156" w:afterLines="50" w:after="156" w:line="440" w:lineRule="exact"/>
        <w:ind w:firstLineChars="200" w:firstLine="560"/>
        <w:jc w:val="center"/>
        <w:rPr>
          <w:rFonts w:ascii="黑体" w:eastAsia="黑体" w:hAnsi="黑体" w:cs="Times New Roman"/>
          <w:sz w:val="28"/>
          <w:szCs w:val="28"/>
        </w:rPr>
      </w:pPr>
      <w:r w:rsidRPr="00F97871">
        <w:rPr>
          <w:rFonts w:ascii="黑体" w:eastAsia="黑体" w:hAnsi="黑体" w:cs="Times New Roman" w:hint="eastAsia"/>
          <w:sz w:val="28"/>
          <w:szCs w:val="28"/>
        </w:rPr>
        <w:t>第八章  波动学基础</w:t>
      </w:r>
    </w:p>
    <w:p w14:paraId="732C9E51"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【学习目标】</w:t>
      </w:r>
    </w:p>
    <w:p w14:paraId="11C28A88" w14:textId="77777777" w:rsidR="00F97871" w:rsidRPr="00F97871" w:rsidRDefault="00F97871" w:rsidP="00F97871">
      <w:pPr>
        <w:adjustRightInd w:val="0"/>
        <w:snapToGrid w:val="0"/>
        <w:spacing w:line="500" w:lineRule="exact"/>
        <w:ind w:firstLine="480"/>
        <w:rPr>
          <w:rFonts w:ascii="宋体" w:eastAsia="宋体" w:hAnsi="宋体" w:cs="宋体"/>
          <w:sz w:val="24"/>
          <w:szCs w:val="24"/>
        </w:rPr>
      </w:pPr>
      <w:r w:rsidRPr="00F97871">
        <w:rPr>
          <w:rFonts w:ascii="宋体" w:eastAsia="宋体" w:hAnsi="宋体" w:cs="Times New Roman" w:hint="eastAsia"/>
          <w:sz w:val="24"/>
          <w:szCs w:val="24"/>
        </w:rPr>
        <w:t>1.认知类目标：</w:t>
      </w:r>
      <w:r w:rsidRPr="00F97871">
        <w:rPr>
          <w:rFonts w:ascii="宋体" w:eastAsia="宋体" w:hAnsi="宋体" w:cs="宋体" w:hint="eastAsia"/>
          <w:sz w:val="24"/>
          <w:szCs w:val="24"/>
        </w:rPr>
        <w:t>掌握波的基本概念及其产生条件；理解波的叠加原理和惠更斯原理；了解波的干涉现象和规律；掌握波的干涉原理和干涉公式；理解驻波形成的条件和特点；</w:t>
      </w:r>
    </w:p>
    <w:p w14:paraId="6F4935AE"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Times New Roman" w:hint="eastAsia"/>
          <w:sz w:val="24"/>
          <w:szCs w:val="24"/>
        </w:rPr>
        <w:t>2.过程与方法类目标：</w:t>
      </w:r>
      <w:r w:rsidRPr="00F97871">
        <w:rPr>
          <w:rFonts w:ascii="宋体" w:eastAsia="宋体" w:hAnsi="宋体" w:cs="宋体" w:hint="eastAsia"/>
          <w:sz w:val="24"/>
          <w:szCs w:val="24"/>
        </w:rPr>
        <w:t xml:space="preserve">掌握平面简谐波的波函数的物理意义，并能够根据问题的条件建立波函数；  </w:t>
      </w:r>
    </w:p>
    <w:p w14:paraId="669D4FD7" w14:textId="77777777" w:rsidR="00F97871" w:rsidRPr="00F97871" w:rsidRDefault="00F97871" w:rsidP="00F97871">
      <w:pPr>
        <w:spacing w:line="440" w:lineRule="exact"/>
        <w:rPr>
          <w:rFonts w:ascii="宋体" w:eastAsia="宋体" w:hAnsi="宋体" w:cs="Times New Roman"/>
          <w:sz w:val="24"/>
          <w:szCs w:val="24"/>
        </w:rPr>
      </w:pPr>
      <w:r w:rsidRPr="00F97871">
        <w:rPr>
          <w:rFonts w:ascii="宋体" w:eastAsia="宋体" w:hAnsi="宋体" w:cs="Times New Roman" w:hint="eastAsia"/>
          <w:sz w:val="24"/>
          <w:szCs w:val="24"/>
        </w:rPr>
        <w:t>3.情感、态度、价值观类目标：培养学生理论联系实际的能力。</w:t>
      </w:r>
    </w:p>
    <w:p w14:paraId="3C0CE038"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【学习内容】</w:t>
      </w:r>
    </w:p>
    <w:p w14:paraId="55029A83"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1.描写波动过程的物理量及波动过程的几何描述；</w:t>
      </w:r>
    </w:p>
    <w:p w14:paraId="5FEE6915" w14:textId="77777777" w:rsidR="00F97871" w:rsidRPr="00F97871" w:rsidRDefault="00F97871" w:rsidP="00F97871">
      <w:pPr>
        <w:spacing w:line="44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2.平面简谐波波函数，波函数的物理意义。</w:t>
      </w:r>
    </w:p>
    <w:p w14:paraId="58422E22"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lastRenderedPageBreak/>
        <w:t>【重点】</w:t>
      </w:r>
    </w:p>
    <w:p w14:paraId="7DF0B094" w14:textId="77777777" w:rsidR="00F97871" w:rsidRPr="00F97871" w:rsidRDefault="00F97871" w:rsidP="00F97871">
      <w:pPr>
        <w:adjustRightInd w:val="0"/>
        <w:snapToGrid w:val="0"/>
        <w:spacing w:line="500" w:lineRule="exact"/>
        <w:ind w:firstLineChars="200" w:firstLine="480"/>
        <w:rPr>
          <w:rFonts w:ascii="宋体" w:eastAsia="宋体" w:hAnsi="宋体" w:cs="宋体"/>
          <w:sz w:val="24"/>
          <w:szCs w:val="24"/>
        </w:rPr>
      </w:pPr>
      <w:r w:rsidRPr="00F97871">
        <w:rPr>
          <w:rFonts w:ascii="宋体" w:eastAsia="宋体" w:hAnsi="宋体" w:cs="宋体" w:hint="eastAsia"/>
          <w:sz w:val="24"/>
          <w:szCs w:val="24"/>
        </w:rPr>
        <w:t>平面简谐波的波函数，波的干涉现象和规律。</w:t>
      </w:r>
    </w:p>
    <w:p w14:paraId="15B322FE" w14:textId="77777777" w:rsidR="00F97871" w:rsidRPr="00F97871" w:rsidRDefault="00F97871" w:rsidP="00F97871">
      <w:pPr>
        <w:spacing w:line="440" w:lineRule="exact"/>
        <w:ind w:firstLineChars="200" w:firstLine="482"/>
        <w:rPr>
          <w:rFonts w:ascii="宋体" w:eastAsia="宋体" w:hAnsi="宋体" w:cs="Times New Roman"/>
          <w:b/>
          <w:sz w:val="24"/>
          <w:szCs w:val="24"/>
        </w:rPr>
      </w:pPr>
      <w:r w:rsidRPr="00F97871">
        <w:rPr>
          <w:rFonts w:ascii="宋体" w:eastAsia="宋体" w:hAnsi="宋体" w:cs="Times New Roman" w:hint="eastAsia"/>
          <w:b/>
          <w:sz w:val="24"/>
          <w:szCs w:val="24"/>
        </w:rPr>
        <w:t>【难点】</w:t>
      </w:r>
    </w:p>
    <w:p w14:paraId="14521C41" w14:textId="77777777" w:rsidR="00F97871" w:rsidRPr="00F97871" w:rsidRDefault="00F97871" w:rsidP="00F97871">
      <w:pPr>
        <w:adjustRightInd w:val="0"/>
        <w:snapToGrid w:val="0"/>
        <w:spacing w:line="500" w:lineRule="exact"/>
        <w:ind w:firstLineChars="200" w:firstLine="480"/>
        <w:rPr>
          <w:rFonts w:ascii="黑体" w:eastAsia="宋体" w:hAnsi="黑体" w:cs="Times New Roman"/>
          <w:sz w:val="28"/>
          <w:szCs w:val="28"/>
        </w:rPr>
      </w:pPr>
      <w:r w:rsidRPr="00F97871">
        <w:rPr>
          <w:rFonts w:ascii="宋体" w:eastAsia="宋体" w:hAnsi="宋体" w:cs="宋体" w:hint="eastAsia"/>
          <w:sz w:val="24"/>
          <w:szCs w:val="24"/>
        </w:rPr>
        <w:t>平面简谐波的波函数的物理意义，并能够根据问题的条件建立波函数。</w:t>
      </w:r>
    </w:p>
    <w:p w14:paraId="2D12A303" w14:textId="77777777" w:rsidR="00F97871" w:rsidRPr="00F97871" w:rsidRDefault="00F97871" w:rsidP="00F97871">
      <w:pPr>
        <w:spacing w:line="440" w:lineRule="exact"/>
        <w:ind w:firstLineChars="200" w:firstLine="482"/>
        <w:rPr>
          <w:rFonts w:ascii="宋体" w:eastAsia="宋体" w:hAnsi="宋体" w:cs="Times New Roman"/>
          <w:b/>
          <w:bCs/>
          <w:sz w:val="24"/>
          <w:szCs w:val="24"/>
        </w:rPr>
      </w:pPr>
      <w:r w:rsidRPr="00F97871">
        <w:rPr>
          <w:rFonts w:ascii="宋体" w:eastAsia="宋体" w:hAnsi="宋体" w:cs="Times New Roman" w:hint="eastAsia"/>
          <w:b/>
          <w:bCs/>
          <w:sz w:val="24"/>
          <w:szCs w:val="24"/>
        </w:rPr>
        <w:t>【教学方法】</w:t>
      </w:r>
    </w:p>
    <w:p w14:paraId="3F0462D0" w14:textId="77777777" w:rsidR="00F97871" w:rsidRPr="00F97871" w:rsidRDefault="00F97871" w:rsidP="00F97871">
      <w:pPr>
        <w:spacing w:line="440" w:lineRule="exact"/>
        <w:ind w:firstLineChars="200" w:firstLine="480"/>
        <w:rPr>
          <w:rFonts w:ascii="宋体" w:eastAsia="宋体" w:hAnsi="宋体" w:cs="Times New Roman"/>
          <w:b/>
          <w:sz w:val="24"/>
          <w:szCs w:val="24"/>
        </w:rPr>
      </w:pPr>
      <w:r w:rsidRPr="00F97871">
        <w:rPr>
          <w:rFonts w:ascii="宋体" w:eastAsia="宋体" w:hAnsi="宋体" w:cs="Times New Roman" w:hint="eastAsia"/>
          <w:sz w:val="24"/>
          <w:szCs w:val="24"/>
        </w:rPr>
        <w:t>讲授法与线上教学结合。</w:t>
      </w:r>
    </w:p>
    <w:p w14:paraId="264F8C4C" w14:textId="77777777" w:rsidR="00F97871" w:rsidRPr="00F97871" w:rsidRDefault="00F97871" w:rsidP="00F97871">
      <w:pPr>
        <w:spacing w:beforeLines="50" w:before="156" w:afterLines="50" w:after="156" w:line="440" w:lineRule="exact"/>
        <w:ind w:left="561"/>
        <w:rPr>
          <w:rFonts w:ascii="仿宋" w:eastAsia="仿宋" w:hAnsi="仿宋" w:cs="Times New Roman"/>
          <w:sz w:val="24"/>
          <w:szCs w:val="24"/>
        </w:rPr>
      </w:pPr>
      <w:r w:rsidRPr="00F97871">
        <w:rPr>
          <w:rFonts w:ascii="黑体" w:eastAsia="黑体" w:hAnsi="黑体" w:cs="Times New Roman" w:hint="eastAsia"/>
          <w:sz w:val="28"/>
          <w:szCs w:val="28"/>
        </w:rPr>
        <w:t>（二）课程学习内容与课程学习目标的对应关系</w:t>
      </w:r>
      <w:r w:rsidRPr="00F97871">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541"/>
        <w:gridCol w:w="152"/>
        <w:gridCol w:w="1985"/>
        <w:gridCol w:w="197"/>
        <w:gridCol w:w="1079"/>
      </w:tblGrid>
      <w:tr w:rsidR="00F97871" w:rsidRPr="00F97871" w14:paraId="2F478638" w14:textId="77777777" w:rsidTr="00154F81">
        <w:trPr>
          <w:trHeight w:val="660"/>
          <w:jc w:val="center"/>
        </w:trPr>
        <w:tc>
          <w:tcPr>
            <w:tcW w:w="3403" w:type="dxa"/>
            <w:vAlign w:val="center"/>
          </w:tcPr>
          <w:p w14:paraId="54C60511" w14:textId="77777777" w:rsidR="00F97871" w:rsidRPr="00F97871" w:rsidRDefault="00F97871" w:rsidP="00F97871">
            <w:pPr>
              <w:spacing w:line="440" w:lineRule="exact"/>
              <w:jc w:val="center"/>
              <w:rPr>
                <w:rFonts w:ascii="宋体" w:eastAsia="宋体" w:hAnsi="宋体" w:cs="Times New Roman"/>
                <w:b/>
                <w:bCs/>
                <w:sz w:val="24"/>
                <w:szCs w:val="24"/>
              </w:rPr>
            </w:pPr>
            <w:r w:rsidRPr="00F97871">
              <w:rPr>
                <w:rFonts w:ascii="宋体" w:eastAsia="宋体" w:hAnsi="宋体" w:cs="Times New Roman" w:hint="eastAsia"/>
                <w:b/>
                <w:bCs/>
                <w:sz w:val="24"/>
                <w:szCs w:val="24"/>
              </w:rPr>
              <w:t>课程学习内容</w:t>
            </w:r>
          </w:p>
        </w:tc>
        <w:tc>
          <w:tcPr>
            <w:tcW w:w="2693" w:type="dxa"/>
            <w:gridSpan w:val="2"/>
            <w:vAlign w:val="center"/>
          </w:tcPr>
          <w:p w14:paraId="4BBD45A0" w14:textId="77777777" w:rsidR="00F97871" w:rsidRPr="00F97871" w:rsidRDefault="00F97871" w:rsidP="00F97871">
            <w:pPr>
              <w:spacing w:line="440" w:lineRule="exact"/>
              <w:jc w:val="center"/>
              <w:rPr>
                <w:rFonts w:ascii="宋体" w:eastAsia="宋体" w:hAnsi="宋体" w:cs="Times New Roman"/>
                <w:b/>
                <w:bCs/>
                <w:sz w:val="24"/>
                <w:szCs w:val="24"/>
              </w:rPr>
            </w:pPr>
            <w:r w:rsidRPr="00F97871">
              <w:rPr>
                <w:rFonts w:ascii="宋体" w:eastAsia="宋体" w:hAnsi="宋体" w:cs="Times New Roman" w:hint="eastAsia"/>
                <w:b/>
                <w:bCs/>
                <w:sz w:val="24"/>
                <w:szCs w:val="24"/>
              </w:rPr>
              <w:t>教学方法</w:t>
            </w:r>
          </w:p>
        </w:tc>
        <w:tc>
          <w:tcPr>
            <w:tcW w:w="1985" w:type="dxa"/>
            <w:vAlign w:val="center"/>
          </w:tcPr>
          <w:p w14:paraId="3724ECE8" w14:textId="77777777" w:rsidR="00F97871" w:rsidRPr="00F97871" w:rsidRDefault="00F97871" w:rsidP="00F97871">
            <w:pPr>
              <w:spacing w:line="440" w:lineRule="exact"/>
              <w:jc w:val="center"/>
              <w:rPr>
                <w:rFonts w:ascii="宋体" w:eastAsia="宋体" w:hAnsi="宋体" w:cs="Times New Roman"/>
                <w:b/>
                <w:bCs/>
                <w:sz w:val="24"/>
                <w:szCs w:val="24"/>
              </w:rPr>
            </w:pPr>
            <w:r w:rsidRPr="00F97871">
              <w:rPr>
                <w:rFonts w:ascii="宋体" w:eastAsia="宋体" w:hAnsi="宋体" w:cs="Times New Roman" w:hint="eastAsia"/>
                <w:b/>
                <w:bCs/>
                <w:sz w:val="24"/>
                <w:szCs w:val="24"/>
              </w:rPr>
              <w:t>支撑的课程目标</w:t>
            </w:r>
          </w:p>
        </w:tc>
        <w:tc>
          <w:tcPr>
            <w:tcW w:w="1276" w:type="dxa"/>
            <w:gridSpan w:val="2"/>
            <w:vAlign w:val="center"/>
          </w:tcPr>
          <w:p w14:paraId="1EA15BB2" w14:textId="77777777" w:rsidR="00F97871" w:rsidRPr="00F97871" w:rsidRDefault="00F97871" w:rsidP="00F97871">
            <w:pPr>
              <w:spacing w:line="440" w:lineRule="exact"/>
              <w:jc w:val="center"/>
              <w:rPr>
                <w:rFonts w:ascii="宋体" w:eastAsia="宋体" w:hAnsi="宋体" w:cs="Times New Roman"/>
                <w:b/>
                <w:bCs/>
                <w:sz w:val="24"/>
                <w:szCs w:val="24"/>
              </w:rPr>
            </w:pPr>
            <w:r w:rsidRPr="00F97871">
              <w:rPr>
                <w:rFonts w:ascii="宋体" w:eastAsia="宋体" w:hAnsi="宋体" w:cs="Times New Roman" w:hint="eastAsia"/>
                <w:b/>
                <w:bCs/>
                <w:sz w:val="24"/>
                <w:szCs w:val="24"/>
              </w:rPr>
              <w:t>学时安排</w:t>
            </w:r>
          </w:p>
        </w:tc>
      </w:tr>
      <w:tr w:rsidR="00F97871" w:rsidRPr="00F97871" w14:paraId="619CC884" w14:textId="77777777" w:rsidTr="00154F81">
        <w:trPr>
          <w:trHeight w:val="514"/>
          <w:jc w:val="center"/>
        </w:trPr>
        <w:tc>
          <w:tcPr>
            <w:tcW w:w="3403" w:type="dxa"/>
          </w:tcPr>
          <w:p w14:paraId="65F4E1EA"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 xml:space="preserve">第一章 </w:t>
            </w:r>
            <w:r w:rsidRPr="00F97871">
              <w:rPr>
                <w:rFonts w:ascii="宋体" w:eastAsia="宋体" w:hAnsi="宋体" w:cs="宋体" w:hint="eastAsia"/>
                <w:bCs/>
                <w:color w:val="191919"/>
                <w:sz w:val="24"/>
                <w:szCs w:val="24"/>
              </w:rPr>
              <w:t>质点运动 时间 空间</w:t>
            </w:r>
          </w:p>
        </w:tc>
        <w:tc>
          <w:tcPr>
            <w:tcW w:w="2541" w:type="dxa"/>
            <w:vAlign w:val="center"/>
          </w:tcPr>
          <w:p w14:paraId="7E8BCA76" w14:textId="77777777" w:rsidR="00F97871" w:rsidRPr="00F97871" w:rsidRDefault="00F97871" w:rsidP="00F97871">
            <w:pPr>
              <w:spacing w:line="440" w:lineRule="exact"/>
              <w:jc w:val="center"/>
              <w:rPr>
                <w:rFonts w:ascii="宋体" w:eastAsia="宋体" w:hAnsi="宋体" w:cs="Times New Roman"/>
                <w:color w:val="FF0000"/>
                <w:sz w:val="24"/>
                <w:szCs w:val="24"/>
              </w:rPr>
            </w:pPr>
            <w:r w:rsidRPr="00F97871">
              <w:rPr>
                <w:rFonts w:ascii="宋体" w:eastAsia="宋体" w:hAnsi="宋体" w:cs="Times New Roman" w:hint="eastAsia"/>
                <w:sz w:val="24"/>
                <w:szCs w:val="24"/>
              </w:rPr>
              <w:t>讲授法、小组讨论、线上教学结合</w:t>
            </w:r>
          </w:p>
        </w:tc>
        <w:tc>
          <w:tcPr>
            <w:tcW w:w="2334" w:type="dxa"/>
            <w:gridSpan w:val="3"/>
            <w:vAlign w:val="center"/>
          </w:tcPr>
          <w:p w14:paraId="53E305C1"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课程目标1、2、3</w:t>
            </w:r>
          </w:p>
        </w:tc>
        <w:tc>
          <w:tcPr>
            <w:tcW w:w="1079" w:type="dxa"/>
            <w:vAlign w:val="center"/>
          </w:tcPr>
          <w:p w14:paraId="4760A4BD"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8</w:t>
            </w:r>
          </w:p>
        </w:tc>
      </w:tr>
      <w:tr w:rsidR="00F97871" w:rsidRPr="00F97871" w14:paraId="7299025D" w14:textId="77777777" w:rsidTr="00154F81">
        <w:trPr>
          <w:trHeight w:val="90"/>
          <w:jc w:val="center"/>
        </w:trPr>
        <w:tc>
          <w:tcPr>
            <w:tcW w:w="3403" w:type="dxa"/>
          </w:tcPr>
          <w:p w14:paraId="56C55255"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 xml:space="preserve">第二章 </w:t>
            </w:r>
            <w:r w:rsidRPr="00F97871">
              <w:rPr>
                <w:rFonts w:ascii="宋体" w:eastAsia="宋体" w:hAnsi="宋体" w:cs="宋体" w:hint="eastAsia"/>
                <w:bCs/>
                <w:color w:val="191919"/>
                <w:sz w:val="24"/>
                <w:szCs w:val="24"/>
              </w:rPr>
              <w:t>力 动量 能量</w:t>
            </w:r>
          </w:p>
        </w:tc>
        <w:tc>
          <w:tcPr>
            <w:tcW w:w="2541" w:type="dxa"/>
            <w:vAlign w:val="center"/>
          </w:tcPr>
          <w:p w14:paraId="6AF473AC" w14:textId="77777777" w:rsidR="00F97871" w:rsidRPr="00F97871" w:rsidRDefault="00F97871" w:rsidP="00F97871">
            <w:pPr>
              <w:spacing w:line="440" w:lineRule="exact"/>
              <w:jc w:val="center"/>
              <w:rPr>
                <w:rFonts w:ascii="宋体" w:eastAsia="宋体" w:hAnsi="宋体" w:cs="Times New Roman"/>
                <w:color w:val="FF0000"/>
                <w:sz w:val="24"/>
                <w:szCs w:val="24"/>
              </w:rPr>
            </w:pPr>
            <w:r w:rsidRPr="00F97871">
              <w:rPr>
                <w:rFonts w:ascii="宋体" w:eastAsia="宋体" w:hAnsi="宋体" w:cs="Times New Roman" w:hint="eastAsia"/>
                <w:sz w:val="24"/>
                <w:szCs w:val="24"/>
              </w:rPr>
              <w:t>讲授法、小组讨论、线上教学结合</w:t>
            </w:r>
          </w:p>
        </w:tc>
        <w:tc>
          <w:tcPr>
            <w:tcW w:w="2334" w:type="dxa"/>
            <w:gridSpan w:val="3"/>
            <w:vAlign w:val="center"/>
          </w:tcPr>
          <w:p w14:paraId="3F0683CC"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课程目标</w:t>
            </w:r>
            <w:r w:rsidRPr="00F97871">
              <w:rPr>
                <w:rFonts w:ascii="宋体" w:eastAsia="宋体" w:hAnsi="宋体" w:cs="Times New Roman"/>
                <w:sz w:val="24"/>
                <w:szCs w:val="24"/>
              </w:rPr>
              <w:t>1</w:t>
            </w:r>
            <w:r w:rsidRPr="00F97871">
              <w:rPr>
                <w:rFonts w:ascii="宋体" w:eastAsia="宋体" w:hAnsi="宋体" w:cs="Times New Roman" w:hint="eastAsia"/>
                <w:sz w:val="24"/>
                <w:szCs w:val="24"/>
              </w:rPr>
              <w:t>、2、3</w:t>
            </w:r>
          </w:p>
        </w:tc>
        <w:tc>
          <w:tcPr>
            <w:tcW w:w="1079" w:type="dxa"/>
            <w:vAlign w:val="center"/>
          </w:tcPr>
          <w:p w14:paraId="77FAFBC1"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14</w:t>
            </w:r>
          </w:p>
        </w:tc>
      </w:tr>
      <w:tr w:rsidR="00F97871" w:rsidRPr="00F97871" w14:paraId="59071BFA" w14:textId="77777777" w:rsidTr="00154F81">
        <w:trPr>
          <w:trHeight w:val="468"/>
          <w:jc w:val="center"/>
        </w:trPr>
        <w:tc>
          <w:tcPr>
            <w:tcW w:w="3403" w:type="dxa"/>
          </w:tcPr>
          <w:p w14:paraId="72FC8F4F"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 xml:space="preserve">第三章 </w:t>
            </w:r>
            <w:r w:rsidRPr="00F97871">
              <w:rPr>
                <w:rFonts w:ascii="宋体" w:eastAsia="宋体" w:hAnsi="宋体" w:cs="宋体" w:hint="eastAsia"/>
                <w:sz w:val="24"/>
                <w:szCs w:val="24"/>
              </w:rPr>
              <w:t>刚体的定轴转动</w:t>
            </w:r>
          </w:p>
        </w:tc>
        <w:tc>
          <w:tcPr>
            <w:tcW w:w="2541" w:type="dxa"/>
            <w:vAlign w:val="center"/>
          </w:tcPr>
          <w:p w14:paraId="5E12CEB2" w14:textId="77777777" w:rsidR="00F97871" w:rsidRPr="00F97871" w:rsidRDefault="00F97871" w:rsidP="00F97871">
            <w:pPr>
              <w:spacing w:line="440" w:lineRule="exact"/>
              <w:jc w:val="center"/>
              <w:rPr>
                <w:rFonts w:ascii="宋体" w:eastAsia="宋体" w:hAnsi="宋体" w:cs="Times New Roman"/>
                <w:color w:val="FF0000"/>
                <w:sz w:val="24"/>
                <w:szCs w:val="24"/>
              </w:rPr>
            </w:pPr>
            <w:r w:rsidRPr="00F97871">
              <w:rPr>
                <w:rFonts w:ascii="宋体" w:eastAsia="宋体" w:hAnsi="宋体" w:cs="Times New Roman" w:hint="eastAsia"/>
                <w:sz w:val="24"/>
                <w:szCs w:val="24"/>
              </w:rPr>
              <w:t>讲授法与线上教学结合</w:t>
            </w:r>
          </w:p>
        </w:tc>
        <w:tc>
          <w:tcPr>
            <w:tcW w:w="2334" w:type="dxa"/>
            <w:gridSpan w:val="3"/>
            <w:vAlign w:val="center"/>
          </w:tcPr>
          <w:p w14:paraId="12906C64" w14:textId="77777777" w:rsidR="00F97871" w:rsidRPr="00F97871" w:rsidRDefault="00F97871" w:rsidP="00F97871">
            <w:pPr>
              <w:spacing w:line="440" w:lineRule="exact"/>
              <w:ind w:firstLineChars="100" w:firstLine="240"/>
              <w:rPr>
                <w:rFonts w:ascii="宋体" w:eastAsia="宋体" w:hAnsi="宋体" w:cs="Times New Roman"/>
                <w:sz w:val="24"/>
                <w:szCs w:val="24"/>
              </w:rPr>
            </w:pPr>
            <w:r w:rsidRPr="00F97871">
              <w:rPr>
                <w:rFonts w:ascii="宋体" w:eastAsia="宋体" w:hAnsi="宋体" w:cs="Times New Roman" w:hint="eastAsia"/>
                <w:sz w:val="24"/>
                <w:szCs w:val="24"/>
              </w:rPr>
              <w:t>课程目标</w:t>
            </w:r>
            <w:r w:rsidRPr="00F97871">
              <w:rPr>
                <w:rFonts w:ascii="宋体" w:eastAsia="宋体" w:hAnsi="宋体" w:cs="Times New Roman"/>
                <w:sz w:val="24"/>
                <w:szCs w:val="24"/>
              </w:rPr>
              <w:t>1</w:t>
            </w:r>
            <w:r w:rsidRPr="00F97871">
              <w:rPr>
                <w:rFonts w:ascii="宋体" w:eastAsia="宋体" w:hAnsi="宋体" w:cs="Times New Roman" w:hint="eastAsia"/>
                <w:sz w:val="24"/>
                <w:szCs w:val="24"/>
              </w:rPr>
              <w:t>、2、3</w:t>
            </w:r>
          </w:p>
        </w:tc>
        <w:tc>
          <w:tcPr>
            <w:tcW w:w="1079" w:type="dxa"/>
            <w:vAlign w:val="center"/>
          </w:tcPr>
          <w:p w14:paraId="499AF71E"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6</w:t>
            </w:r>
          </w:p>
        </w:tc>
      </w:tr>
      <w:tr w:rsidR="00F97871" w:rsidRPr="00F97871" w14:paraId="008692E7" w14:textId="77777777" w:rsidTr="00154F81">
        <w:trPr>
          <w:jc w:val="center"/>
        </w:trPr>
        <w:tc>
          <w:tcPr>
            <w:tcW w:w="3403" w:type="dxa"/>
          </w:tcPr>
          <w:p w14:paraId="00C93D1C"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 xml:space="preserve">第四章 </w:t>
            </w:r>
            <w:r w:rsidRPr="00F97871">
              <w:rPr>
                <w:rFonts w:ascii="宋体" w:eastAsia="宋体" w:hAnsi="宋体" w:cs="宋体" w:hint="eastAsia"/>
                <w:color w:val="191919"/>
                <w:sz w:val="24"/>
                <w:szCs w:val="24"/>
              </w:rPr>
              <w:t>静电场</w:t>
            </w:r>
          </w:p>
        </w:tc>
        <w:tc>
          <w:tcPr>
            <w:tcW w:w="2541" w:type="dxa"/>
            <w:vAlign w:val="center"/>
          </w:tcPr>
          <w:p w14:paraId="433A153E" w14:textId="77777777" w:rsidR="00F97871" w:rsidRPr="00F97871" w:rsidRDefault="00F97871" w:rsidP="00F97871">
            <w:pPr>
              <w:spacing w:line="440" w:lineRule="exact"/>
              <w:jc w:val="center"/>
              <w:rPr>
                <w:rFonts w:ascii="宋体" w:eastAsia="宋体" w:hAnsi="宋体" w:cs="Times New Roman"/>
                <w:color w:val="FF0000"/>
                <w:sz w:val="24"/>
                <w:szCs w:val="24"/>
              </w:rPr>
            </w:pPr>
            <w:r w:rsidRPr="00F97871">
              <w:rPr>
                <w:rFonts w:ascii="宋体" w:eastAsia="宋体" w:hAnsi="宋体" w:cs="Times New Roman" w:hint="eastAsia"/>
                <w:sz w:val="24"/>
                <w:szCs w:val="24"/>
              </w:rPr>
              <w:t>讲授法、小组讨论、线上教学结合</w:t>
            </w:r>
          </w:p>
        </w:tc>
        <w:tc>
          <w:tcPr>
            <w:tcW w:w="2334" w:type="dxa"/>
            <w:gridSpan w:val="3"/>
            <w:vAlign w:val="center"/>
          </w:tcPr>
          <w:p w14:paraId="264DBC99"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课程目标1、2、3</w:t>
            </w:r>
          </w:p>
        </w:tc>
        <w:tc>
          <w:tcPr>
            <w:tcW w:w="1079" w:type="dxa"/>
            <w:vAlign w:val="center"/>
          </w:tcPr>
          <w:p w14:paraId="0F490D0E"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16</w:t>
            </w:r>
          </w:p>
        </w:tc>
      </w:tr>
      <w:tr w:rsidR="00F97871" w:rsidRPr="00F97871" w14:paraId="3B0B29F0" w14:textId="77777777" w:rsidTr="00154F81">
        <w:trPr>
          <w:jc w:val="center"/>
        </w:trPr>
        <w:tc>
          <w:tcPr>
            <w:tcW w:w="3403" w:type="dxa"/>
          </w:tcPr>
          <w:p w14:paraId="45BE5FF7"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 xml:space="preserve">第五章 </w:t>
            </w:r>
            <w:r w:rsidRPr="00F97871">
              <w:rPr>
                <w:rFonts w:ascii="宋体" w:eastAsia="宋体" w:hAnsi="宋体" w:cs="宋体" w:hint="eastAsia"/>
                <w:color w:val="191919"/>
                <w:sz w:val="24"/>
                <w:szCs w:val="24"/>
              </w:rPr>
              <w:t>恒定磁场</w:t>
            </w:r>
          </w:p>
        </w:tc>
        <w:tc>
          <w:tcPr>
            <w:tcW w:w="2541" w:type="dxa"/>
            <w:vAlign w:val="center"/>
          </w:tcPr>
          <w:p w14:paraId="33745B7A"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讲授法和小组讨论</w:t>
            </w:r>
          </w:p>
        </w:tc>
        <w:tc>
          <w:tcPr>
            <w:tcW w:w="2334" w:type="dxa"/>
            <w:gridSpan w:val="3"/>
            <w:vAlign w:val="center"/>
          </w:tcPr>
          <w:p w14:paraId="11E626F9"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课程目标1、2、3</w:t>
            </w:r>
          </w:p>
        </w:tc>
        <w:tc>
          <w:tcPr>
            <w:tcW w:w="1079" w:type="dxa"/>
            <w:vAlign w:val="center"/>
          </w:tcPr>
          <w:p w14:paraId="4571D528"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12</w:t>
            </w:r>
          </w:p>
        </w:tc>
      </w:tr>
      <w:tr w:rsidR="00F97871" w:rsidRPr="00F97871" w14:paraId="2029FF3B" w14:textId="77777777" w:rsidTr="00154F81">
        <w:trPr>
          <w:jc w:val="center"/>
        </w:trPr>
        <w:tc>
          <w:tcPr>
            <w:tcW w:w="3403" w:type="dxa"/>
          </w:tcPr>
          <w:p w14:paraId="36549DD3"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 xml:space="preserve">第六章 </w:t>
            </w:r>
            <w:r w:rsidRPr="00F97871">
              <w:rPr>
                <w:rFonts w:ascii="宋体" w:eastAsia="宋体" w:hAnsi="宋体" w:cs="宋体" w:hint="eastAsia"/>
                <w:color w:val="191919"/>
                <w:sz w:val="24"/>
                <w:szCs w:val="24"/>
              </w:rPr>
              <w:t>电磁感应 电磁场</w:t>
            </w:r>
          </w:p>
        </w:tc>
        <w:tc>
          <w:tcPr>
            <w:tcW w:w="2541" w:type="dxa"/>
            <w:vAlign w:val="center"/>
          </w:tcPr>
          <w:p w14:paraId="673785FC"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讲授法和小组讨论</w:t>
            </w:r>
          </w:p>
        </w:tc>
        <w:tc>
          <w:tcPr>
            <w:tcW w:w="2334" w:type="dxa"/>
            <w:gridSpan w:val="3"/>
            <w:vAlign w:val="center"/>
          </w:tcPr>
          <w:p w14:paraId="581C08AF"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课程目标1、2、3</w:t>
            </w:r>
          </w:p>
        </w:tc>
        <w:tc>
          <w:tcPr>
            <w:tcW w:w="1079" w:type="dxa"/>
            <w:vAlign w:val="center"/>
          </w:tcPr>
          <w:p w14:paraId="4686103E"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8</w:t>
            </w:r>
          </w:p>
        </w:tc>
      </w:tr>
      <w:tr w:rsidR="00F97871" w:rsidRPr="00F97871" w14:paraId="29C9608A" w14:textId="77777777" w:rsidTr="00154F81">
        <w:trPr>
          <w:jc w:val="center"/>
        </w:trPr>
        <w:tc>
          <w:tcPr>
            <w:tcW w:w="3403" w:type="dxa"/>
          </w:tcPr>
          <w:p w14:paraId="063132B5"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 xml:space="preserve"> 第七章 </w:t>
            </w:r>
            <w:proofErr w:type="gramStart"/>
            <w:r w:rsidRPr="00F97871">
              <w:rPr>
                <w:rFonts w:ascii="宋体" w:eastAsia="宋体" w:hAnsi="宋体" w:cs="宋体" w:hint="eastAsia"/>
                <w:color w:val="191919"/>
                <w:sz w:val="24"/>
                <w:szCs w:val="24"/>
              </w:rPr>
              <w:t>振动学</w:t>
            </w:r>
            <w:proofErr w:type="gramEnd"/>
            <w:r w:rsidRPr="00F97871">
              <w:rPr>
                <w:rFonts w:ascii="宋体" w:eastAsia="宋体" w:hAnsi="宋体" w:cs="宋体" w:hint="eastAsia"/>
                <w:color w:val="191919"/>
                <w:sz w:val="24"/>
                <w:szCs w:val="24"/>
              </w:rPr>
              <w:t>基础</w:t>
            </w:r>
          </w:p>
        </w:tc>
        <w:tc>
          <w:tcPr>
            <w:tcW w:w="2541" w:type="dxa"/>
            <w:vAlign w:val="center"/>
          </w:tcPr>
          <w:p w14:paraId="28730D0B"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讲授法与线上教学结合</w:t>
            </w:r>
          </w:p>
        </w:tc>
        <w:tc>
          <w:tcPr>
            <w:tcW w:w="2334" w:type="dxa"/>
            <w:gridSpan w:val="3"/>
            <w:vAlign w:val="center"/>
          </w:tcPr>
          <w:p w14:paraId="60C816D1"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课程目标1、3</w:t>
            </w:r>
          </w:p>
        </w:tc>
        <w:tc>
          <w:tcPr>
            <w:tcW w:w="1079" w:type="dxa"/>
            <w:vAlign w:val="center"/>
          </w:tcPr>
          <w:p w14:paraId="77203620"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4</w:t>
            </w:r>
          </w:p>
        </w:tc>
      </w:tr>
      <w:tr w:rsidR="00F97871" w:rsidRPr="00F97871" w14:paraId="2DBB0D3E" w14:textId="77777777" w:rsidTr="00154F81">
        <w:trPr>
          <w:jc w:val="center"/>
        </w:trPr>
        <w:tc>
          <w:tcPr>
            <w:tcW w:w="3403" w:type="dxa"/>
          </w:tcPr>
          <w:p w14:paraId="2D894BCD"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 xml:space="preserve">第八章 </w:t>
            </w:r>
            <w:r w:rsidRPr="00F97871">
              <w:rPr>
                <w:rFonts w:ascii="宋体" w:eastAsia="宋体" w:hAnsi="宋体" w:cs="宋体" w:hint="eastAsia"/>
                <w:color w:val="191919"/>
                <w:sz w:val="24"/>
                <w:szCs w:val="24"/>
              </w:rPr>
              <w:t>波动学基础</w:t>
            </w:r>
          </w:p>
        </w:tc>
        <w:tc>
          <w:tcPr>
            <w:tcW w:w="2541" w:type="dxa"/>
            <w:vAlign w:val="center"/>
          </w:tcPr>
          <w:p w14:paraId="072DBDC2"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讲授法与线上教学结合</w:t>
            </w:r>
          </w:p>
        </w:tc>
        <w:tc>
          <w:tcPr>
            <w:tcW w:w="2334" w:type="dxa"/>
            <w:gridSpan w:val="3"/>
            <w:vAlign w:val="center"/>
          </w:tcPr>
          <w:p w14:paraId="00D57D7E" w14:textId="77777777" w:rsidR="00F97871" w:rsidRPr="00F97871" w:rsidRDefault="00F97871" w:rsidP="00F97871">
            <w:pPr>
              <w:spacing w:line="440" w:lineRule="exact"/>
              <w:jc w:val="center"/>
              <w:rPr>
                <w:rFonts w:ascii="宋体" w:eastAsia="宋体" w:hAnsi="宋体" w:cs="Times New Roman"/>
                <w:sz w:val="24"/>
                <w:szCs w:val="24"/>
              </w:rPr>
            </w:pPr>
            <w:r w:rsidRPr="00F97871">
              <w:rPr>
                <w:rFonts w:ascii="宋体" w:eastAsia="宋体" w:hAnsi="宋体" w:cs="Times New Roman" w:hint="eastAsia"/>
                <w:sz w:val="24"/>
                <w:szCs w:val="24"/>
              </w:rPr>
              <w:t>课程目标1、3</w:t>
            </w:r>
          </w:p>
        </w:tc>
        <w:tc>
          <w:tcPr>
            <w:tcW w:w="1079" w:type="dxa"/>
            <w:vAlign w:val="center"/>
          </w:tcPr>
          <w:p w14:paraId="193BFF3A"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4</w:t>
            </w:r>
          </w:p>
        </w:tc>
      </w:tr>
      <w:tr w:rsidR="00F97871" w:rsidRPr="00F97871" w14:paraId="3AFE0F13" w14:textId="77777777" w:rsidTr="00154F81">
        <w:trPr>
          <w:jc w:val="center"/>
        </w:trPr>
        <w:tc>
          <w:tcPr>
            <w:tcW w:w="8081" w:type="dxa"/>
            <w:gridSpan w:val="4"/>
            <w:vAlign w:val="center"/>
          </w:tcPr>
          <w:p w14:paraId="7BF7D933" w14:textId="77777777" w:rsidR="00F97871" w:rsidRPr="00F97871" w:rsidRDefault="00F97871" w:rsidP="00F97871">
            <w:pPr>
              <w:spacing w:line="440" w:lineRule="exact"/>
              <w:jc w:val="center"/>
              <w:rPr>
                <w:rFonts w:ascii="宋体" w:eastAsia="宋体" w:hAnsi="宋体" w:cs="Times New Roman"/>
                <w:b/>
                <w:sz w:val="24"/>
                <w:szCs w:val="24"/>
              </w:rPr>
            </w:pPr>
            <w:r w:rsidRPr="00F97871">
              <w:rPr>
                <w:rFonts w:ascii="宋体" w:eastAsia="宋体" w:hAnsi="宋体" w:cs="Times New Roman" w:hint="eastAsia"/>
                <w:b/>
                <w:sz w:val="24"/>
                <w:szCs w:val="24"/>
              </w:rPr>
              <w:t>合计</w:t>
            </w:r>
          </w:p>
        </w:tc>
        <w:tc>
          <w:tcPr>
            <w:tcW w:w="1276" w:type="dxa"/>
            <w:gridSpan w:val="2"/>
            <w:vAlign w:val="center"/>
          </w:tcPr>
          <w:p w14:paraId="6E5481A2" w14:textId="77777777" w:rsidR="00F97871" w:rsidRPr="00F97871" w:rsidRDefault="00F97871" w:rsidP="00F97871">
            <w:pPr>
              <w:spacing w:line="440" w:lineRule="exact"/>
              <w:jc w:val="center"/>
              <w:rPr>
                <w:rFonts w:ascii="Times New Roman" w:eastAsia="宋体" w:hAnsi="Times New Roman" w:cs="Times New Roman"/>
                <w:sz w:val="24"/>
                <w:szCs w:val="24"/>
              </w:rPr>
            </w:pPr>
            <w:r w:rsidRPr="00F97871">
              <w:rPr>
                <w:rFonts w:ascii="Times New Roman" w:eastAsia="宋体" w:hAnsi="Times New Roman" w:cs="Times New Roman"/>
                <w:sz w:val="24"/>
                <w:szCs w:val="24"/>
              </w:rPr>
              <w:t>72</w:t>
            </w:r>
          </w:p>
        </w:tc>
      </w:tr>
    </w:tbl>
    <w:p w14:paraId="3F95230B" w14:textId="77777777" w:rsidR="00F97871" w:rsidRPr="00F97871" w:rsidRDefault="00F97871" w:rsidP="00F97871">
      <w:pPr>
        <w:spacing w:beforeLines="50" w:before="156" w:afterLines="50" w:after="156" w:line="440" w:lineRule="exact"/>
        <w:ind w:firstLineChars="200" w:firstLine="560"/>
        <w:rPr>
          <w:rFonts w:ascii="宋体" w:eastAsia="宋体" w:hAnsi="宋体" w:cs="Times New Roman"/>
          <w:sz w:val="24"/>
          <w:szCs w:val="24"/>
        </w:rPr>
      </w:pPr>
      <w:r w:rsidRPr="00F97871">
        <w:rPr>
          <w:rFonts w:ascii="黑体" w:eastAsia="黑体" w:hAnsi="黑体" w:cs="Times New Roman" w:hint="eastAsia"/>
          <w:sz w:val="28"/>
          <w:szCs w:val="28"/>
        </w:rPr>
        <w:t>四、课程考核及与课程学习目标的对应关系</w:t>
      </w:r>
    </w:p>
    <w:p w14:paraId="576E405A"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F97871" w:rsidRPr="00F97871" w14:paraId="03694789" w14:textId="77777777" w:rsidTr="00154F81">
        <w:trPr>
          <w:trHeight w:val="515"/>
          <w:jc w:val="center"/>
        </w:trPr>
        <w:tc>
          <w:tcPr>
            <w:tcW w:w="1422" w:type="dxa"/>
          </w:tcPr>
          <w:p w14:paraId="3BA790FD" w14:textId="77777777" w:rsidR="00F97871" w:rsidRPr="00F97871" w:rsidRDefault="00F97871" w:rsidP="00F97871">
            <w:pPr>
              <w:spacing w:line="440" w:lineRule="exact"/>
              <w:jc w:val="center"/>
              <w:rPr>
                <w:rFonts w:ascii="宋体" w:eastAsia="宋体" w:hAnsi="宋体" w:cs="Times New Roman"/>
                <w:b/>
                <w:sz w:val="24"/>
                <w:szCs w:val="24"/>
              </w:rPr>
            </w:pPr>
            <w:r w:rsidRPr="00F97871">
              <w:rPr>
                <w:rFonts w:ascii="宋体" w:eastAsia="宋体" w:hAnsi="宋体" w:cs="Times New Roman" w:hint="eastAsia"/>
                <w:b/>
                <w:sz w:val="24"/>
                <w:szCs w:val="24"/>
              </w:rPr>
              <w:t>课程目标</w:t>
            </w:r>
          </w:p>
        </w:tc>
        <w:tc>
          <w:tcPr>
            <w:tcW w:w="7918" w:type="dxa"/>
            <w:vAlign w:val="center"/>
          </w:tcPr>
          <w:p w14:paraId="26722103" w14:textId="77777777" w:rsidR="00F97871" w:rsidRPr="00F97871" w:rsidRDefault="00F97871" w:rsidP="00F97871">
            <w:pPr>
              <w:spacing w:line="440" w:lineRule="exact"/>
              <w:jc w:val="center"/>
              <w:rPr>
                <w:rFonts w:ascii="宋体" w:eastAsia="宋体" w:hAnsi="宋体" w:cs="Times New Roman"/>
                <w:b/>
                <w:sz w:val="24"/>
                <w:szCs w:val="24"/>
              </w:rPr>
            </w:pPr>
            <w:r w:rsidRPr="00F97871">
              <w:rPr>
                <w:rFonts w:ascii="宋体" w:eastAsia="宋体" w:hAnsi="宋体" w:cs="Times New Roman" w:hint="eastAsia"/>
                <w:b/>
                <w:sz w:val="24"/>
                <w:szCs w:val="24"/>
              </w:rPr>
              <w:t>考核内容</w:t>
            </w:r>
          </w:p>
        </w:tc>
      </w:tr>
      <w:tr w:rsidR="00F97871" w:rsidRPr="00F97871" w14:paraId="76B06010" w14:textId="77777777" w:rsidTr="00154F81">
        <w:trPr>
          <w:jc w:val="center"/>
        </w:trPr>
        <w:tc>
          <w:tcPr>
            <w:tcW w:w="1422" w:type="dxa"/>
            <w:vAlign w:val="center"/>
          </w:tcPr>
          <w:p w14:paraId="78EA0545" w14:textId="77777777" w:rsidR="00F97871" w:rsidRPr="00F97871" w:rsidRDefault="00F97871" w:rsidP="00F97871">
            <w:pPr>
              <w:spacing w:line="440" w:lineRule="exact"/>
              <w:jc w:val="center"/>
              <w:rPr>
                <w:rFonts w:ascii="宋体" w:eastAsia="宋体" w:hAnsi="宋体" w:cs="Times New Roman"/>
                <w:bCs/>
                <w:sz w:val="24"/>
                <w:szCs w:val="24"/>
              </w:rPr>
            </w:pPr>
            <w:r w:rsidRPr="00F97871">
              <w:rPr>
                <w:rFonts w:ascii="宋体" w:eastAsia="宋体" w:hAnsi="宋体" w:cs="Times New Roman" w:hint="eastAsia"/>
                <w:bCs/>
                <w:sz w:val="24"/>
                <w:szCs w:val="24"/>
              </w:rPr>
              <w:t>课程目标1</w:t>
            </w:r>
          </w:p>
        </w:tc>
        <w:tc>
          <w:tcPr>
            <w:tcW w:w="7918" w:type="dxa"/>
            <w:vAlign w:val="center"/>
          </w:tcPr>
          <w:p w14:paraId="44D9123D" w14:textId="77777777" w:rsidR="00F97871" w:rsidRPr="00F97871" w:rsidRDefault="00F97871" w:rsidP="00F97871">
            <w:pPr>
              <w:spacing w:line="440" w:lineRule="exact"/>
              <w:rPr>
                <w:rFonts w:ascii="宋体" w:eastAsia="宋体" w:hAnsi="宋体" w:cs="Times New Roman"/>
                <w:bCs/>
                <w:sz w:val="24"/>
                <w:szCs w:val="24"/>
              </w:rPr>
            </w:pPr>
            <w:r w:rsidRPr="00F97871">
              <w:rPr>
                <w:rFonts w:ascii="宋体" w:eastAsia="宋体" w:hAnsi="宋体" w:cs="Times New Roman" w:hint="eastAsia"/>
                <w:bCs/>
                <w:sz w:val="24"/>
                <w:szCs w:val="24"/>
              </w:rPr>
              <w:t>1.1物理学中基本概念的掌握；</w:t>
            </w:r>
          </w:p>
          <w:p w14:paraId="569D96D5" w14:textId="77777777" w:rsidR="00F97871" w:rsidRPr="00F97871" w:rsidRDefault="00F97871" w:rsidP="00F97871">
            <w:pPr>
              <w:spacing w:line="440" w:lineRule="exact"/>
              <w:rPr>
                <w:rFonts w:ascii="宋体" w:eastAsia="宋体" w:hAnsi="宋体" w:cs="Times New Roman"/>
                <w:bCs/>
                <w:sz w:val="24"/>
                <w:szCs w:val="24"/>
              </w:rPr>
            </w:pPr>
            <w:r w:rsidRPr="00F97871">
              <w:rPr>
                <w:rFonts w:ascii="宋体" w:eastAsia="宋体" w:hAnsi="宋体" w:cs="Times New Roman" w:hint="eastAsia"/>
                <w:bCs/>
                <w:sz w:val="24"/>
                <w:szCs w:val="24"/>
              </w:rPr>
              <w:t>1.2物理学和其它学科的联系。</w:t>
            </w:r>
          </w:p>
        </w:tc>
      </w:tr>
      <w:tr w:rsidR="00F97871" w:rsidRPr="00F97871" w14:paraId="1A710660" w14:textId="77777777" w:rsidTr="00154F81">
        <w:trPr>
          <w:jc w:val="center"/>
        </w:trPr>
        <w:tc>
          <w:tcPr>
            <w:tcW w:w="1422" w:type="dxa"/>
            <w:vAlign w:val="center"/>
          </w:tcPr>
          <w:p w14:paraId="67623B39" w14:textId="77777777" w:rsidR="00F97871" w:rsidRPr="00F97871" w:rsidRDefault="00F97871" w:rsidP="00F97871">
            <w:pPr>
              <w:spacing w:line="440" w:lineRule="exact"/>
              <w:jc w:val="center"/>
              <w:rPr>
                <w:rFonts w:ascii="宋体" w:eastAsia="宋体" w:hAnsi="宋体" w:cs="Times New Roman"/>
                <w:bCs/>
                <w:sz w:val="24"/>
                <w:szCs w:val="24"/>
              </w:rPr>
            </w:pPr>
            <w:r w:rsidRPr="00F97871">
              <w:rPr>
                <w:rFonts w:ascii="宋体" w:eastAsia="宋体" w:hAnsi="宋体" w:cs="Times New Roman" w:hint="eastAsia"/>
                <w:bCs/>
                <w:sz w:val="24"/>
                <w:szCs w:val="24"/>
              </w:rPr>
              <w:lastRenderedPageBreak/>
              <w:t>课程目标2</w:t>
            </w:r>
          </w:p>
        </w:tc>
        <w:tc>
          <w:tcPr>
            <w:tcW w:w="7918" w:type="dxa"/>
            <w:vAlign w:val="center"/>
          </w:tcPr>
          <w:p w14:paraId="3E86EBD3" w14:textId="77777777" w:rsidR="00F97871" w:rsidRPr="00F97871" w:rsidRDefault="00F97871" w:rsidP="00F97871">
            <w:pPr>
              <w:spacing w:line="440" w:lineRule="exact"/>
              <w:rPr>
                <w:rFonts w:ascii="宋体" w:eastAsia="宋体" w:hAnsi="宋体" w:cs="Times New Roman"/>
                <w:bCs/>
                <w:sz w:val="24"/>
                <w:szCs w:val="24"/>
              </w:rPr>
            </w:pPr>
            <w:r w:rsidRPr="00F97871">
              <w:rPr>
                <w:rFonts w:ascii="宋体" w:eastAsia="宋体" w:hAnsi="宋体" w:cs="Times New Roman" w:hint="eastAsia"/>
                <w:bCs/>
                <w:sz w:val="24"/>
                <w:szCs w:val="24"/>
              </w:rPr>
              <w:t>2.1</w:t>
            </w:r>
            <w:r w:rsidRPr="00F97871">
              <w:rPr>
                <w:rFonts w:ascii="宋体" w:eastAsia="宋体" w:hAnsi="宋体" w:cs="宋体" w:hint="eastAsia"/>
                <w:sz w:val="24"/>
                <w:szCs w:val="24"/>
              </w:rPr>
              <w:t>描述直线运动和曲线运动的物理量及这些物理量之间的关系、力和运动之间的关系、静电场和恒定磁场中的基本知识、电磁感应的基本定律以及</w:t>
            </w:r>
            <w:proofErr w:type="gramStart"/>
            <w:r w:rsidRPr="00F97871">
              <w:rPr>
                <w:rFonts w:ascii="宋体" w:eastAsia="宋体" w:hAnsi="宋体" w:cs="宋体" w:hint="eastAsia"/>
                <w:sz w:val="24"/>
                <w:szCs w:val="24"/>
              </w:rPr>
              <w:t>振动学</w:t>
            </w:r>
            <w:proofErr w:type="gramEnd"/>
            <w:r w:rsidRPr="00F97871">
              <w:rPr>
                <w:rFonts w:ascii="宋体" w:eastAsia="宋体" w:hAnsi="宋体" w:cs="宋体" w:hint="eastAsia"/>
                <w:sz w:val="24"/>
                <w:szCs w:val="24"/>
              </w:rPr>
              <w:t>的基础和波动学的基础；</w:t>
            </w:r>
          </w:p>
          <w:p w14:paraId="5911C9A1" w14:textId="77777777" w:rsidR="00F97871" w:rsidRPr="00F97871" w:rsidRDefault="00F97871" w:rsidP="00F97871">
            <w:pPr>
              <w:spacing w:line="440" w:lineRule="exact"/>
              <w:rPr>
                <w:rFonts w:ascii="宋体" w:eastAsia="宋体" w:hAnsi="宋体" w:cs="Times New Roman"/>
                <w:bCs/>
                <w:sz w:val="24"/>
                <w:szCs w:val="24"/>
              </w:rPr>
            </w:pPr>
            <w:r w:rsidRPr="00F97871">
              <w:rPr>
                <w:rFonts w:ascii="宋体" w:eastAsia="宋体" w:hAnsi="宋体" w:cs="Times New Roman" w:hint="eastAsia"/>
                <w:bCs/>
                <w:sz w:val="24"/>
                <w:szCs w:val="24"/>
              </w:rPr>
              <w:t>2.2</w:t>
            </w:r>
            <w:r w:rsidRPr="00F97871">
              <w:rPr>
                <w:rFonts w:ascii="宋体" w:eastAsia="宋体" w:hAnsi="宋体" w:cs="宋体" w:hint="eastAsia"/>
                <w:sz w:val="24"/>
                <w:szCs w:val="24"/>
              </w:rPr>
              <w:t>应用高等数学知识表达物理规律、分析和解决物理问题的能力。</w:t>
            </w:r>
          </w:p>
        </w:tc>
      </w:tr>
      <w:tr w:rsidR="00F97871" w:rsidRPr="00F97871" w14:paraId="10E182D6" w14:textId="77777777" w:rsidTr="00154F81">
        <w:trPr>
          <w:jc w:val="center"/>
        </w:trPr>
        <w:tc>
          <w:tcPr>
            <w:tcW w:w="1422" w:type="dxa"/>
            <w:vAlign w:val="center"/>
          </w:tcPr>
          <w:p w14:paraId="7D0E3F07" w14:textId="77777777" w:rsidR="00F97871" w:rsidRPr="00F97871" w:rsidRDefault="00F97871" w:rsidP="00F97871">
            <w:pPr>
              <w:spacing w:line="440" w:lineRule="exact"/>
              <w:jc w:val="center"/>
              <w:rPr>
                <w:rFonts w:ascii="宋体" w:eastAsia="宋体" w:hAnsi="宋体" w:cs="Times New Roman"/>
                <w:bCs/>
                <w:sz w:val="24"/>
                <w:szCs w:val="24"/>
              </w:rPr>
            </w:pPr>
            <w:r w:rsidRPr="00F97871">
              <w:rPr>
                <w:rFonts w:ascii="宋体" w:eastAsia="宋体" w:hAnsi="宋体" w:cs="Times New Roman" w:hint="eastAsia"/>
                <w:bCs/>
                <w:sz w:val="24"/>
                <w:szCs w:val="24"/>
              </w:rPr>
              <w:t>课程目标3</w:t>
            </w:r>
          </w:p>
        </w:tc>
        <w:tc>
          <w:tcPr>
            <w:tcW w:w="7918" w:type="dxa"/>
            <w:vAlign w:val="center"/>
          </w:tcPr>
          <w:p w14:paraId="2694EB8D" w14:textId="77777777" w:rsidR="00F97871" w:rsidRPr="00F97871" w:rsidRDefault="00F97871" w:rsidP="00F97871">
            <w:pPr>
              <w:spacing w:line="440" w:lineRule="exact"/>
              <w:rPr>
                <w:rFonts w:ascii="宋体" w:eastAsia="宋体" w:hAnsi="宋体" w:cs="Times New Roman"/>
                <w:sz w:val="24"/>
                <w:szCs w:val="24"/>
              </w:rPr>
            </w:pPr>
            <w:r w:rsidRPr="00F97871">
              <w:rPr>
                <w:rFonts w:ascii="宋体" w:eastAsia="宋体" w:hAnsi="宋体" w:cs="Times New Roman" w:hint="eastAsia"/>
                <w:bCs/>
                <w:sz w:val="24"/>
                <w:szCs w:val="24"/>
              </w:rPr>
              <w:t>3.1</w:t>
            </w:r>
            <w:r w:rsidRPr="00F97871">
              <w:rPr>
                <w:rFonts w:ascii="宋体" w:eastAsia="宋体" w:hAnsi="宋体" w:cs="Times New Roman" w:hint="eastAsia"/>
                <w:sz w:val="24"/>
                <w:szCs w:val="24"/>
              </w:rPr>
              <w:t>自主学习、虚心请教以及</w:t>
            </w:r>
            <w:r w:rsidRPr="00F97871">
              <w:rPr>
                <w:rFonts w:ascii="宋体" w:eastAsia="宋体" w:hAnsi="宋体" w:cs="Times New Roman"/>
                <w:sz w:val="24"/>
                <w:szCs w:val="24"/>
              </w:rPr>
              <w:t>沟通交流</w:t>
            </w:r>
            <w:r w:rsidRPr="00F97871">
              <w:rPr>
                <w:rFonts w:ascii="宋体" w:eastAsia="宋体" w:hAnsi="宋体" w:cs="Times New Roman" w:hint="eastAsia"/>
                <w:sz w:val="24"/>
                <w:szCs w:val="24"/>
              </w:rPr>
              <w:t>的</w:t>
            </w:r>
            <w:r w:rsidRPr="00F97871">
              <w:rPr>
                <w:rFonts w:ascii="宋体" w:eastAsia="宋体" w:hAnsi="宋体" w:cs="Times New Roman"/>
                <w:sz w:val="24"/>
                <w:szCs w:val="24"/>
              </w:rPr>
              <w:t>能力</w:t>
            </w:r>
            <w:r w:rsidRPr="00F97871">
              <w:rPr>
                <w:rFonts w:ascii="宋体" w:eastAsia="宋体" w:hAnsi="宋体" w:cs="Times New Roman" w:hint="eastAsia"/>
                <w:sz w:val="24"/>
                <w:szCs w:val="24"/>
              </w:rPr>
              <w:t>；</w:t>
            </w:r>
          </w:p>
          <w:p w14:paraId="3A1D4B60" w14:textId="77777777" w:rsidR="00F97871" w:rsidRPr="00F97871" w:rsidRDefault="00F97871" w:rsidP="00F97871">
            <w:pPr>
              <w:spacing w:line="440" w:lineRule="exact"/>
              <w:rPr>
                <w:rFonts w:ascii="宋体" w:eastAsia="宋体" w:hAnsi="宋体" w:cs="Times New Roman"/>
                <w:bCs/>
                <w:sz w:val="24"/>
                <w:szCs w:val="24"/>
              </w:rPr>
            </w:pPr>
            <w:r w:rsidRPr="00F97871">
              <w:rPr>
                <w:rFonts w:ascii="宋体" w:eastAsia="宋体" w:hAnsi="宋体" w:cs="Times New Roman" w:hint="eastAsia"/>
                <w:sz w:val="24"/>
                <w:szCs w:val="24"/>
              </w:rPr>
              <w:t>3.2理论与实践相结合的研究创新能力。</w:t>
            </w:r>
          </w:p>
        </w:tc>
      </w:tr>
    </w:tbl>
    <w:p w14:paraId="366500DE"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（二）课程考核方式</w:t>
      </w:r>
    </w:p>
    <w:p w14:paraId="5BDF162B"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平时考核：包括课堂表现、平时作业、阶段性测验；</w:t>
      </w:r>
    </w:p>
    <w:p w14:paraId="18626171"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期末考核：闭卷考试。</w:t>
      </w:r>
    </w:p>
    <w:p w14:paraId="1140DC28" w14:textId="77777777" w:rsidR="00F97871" w:rsidRPr="00F97871" w:rsidRDefault="00F97871">
      <w:pPr>
        <w:numPr>
          <w:ilvl w:val="0"/>
          <w:numId w:val="249"/>
        </w:num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课程目标达成评价方式及考核比例</w:t>
      </w:r>
    </w:p>
    <w:p w14:paraId="004AB58A"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r w:rsidRPr="00F97871">
        <w:rPr>
          <w:rFonts w:ascii="Times New Roman" w:eastAsia="宋体" w:hAnsi="Times New Roman" w:cs="Times New Roman" w:hint="eastAsia"/>
          <w:sz w:val="24"/>
          <w:szCs w:val="24"/>
        </w:rPr>
        <w:t>大学物理</w:t>
      </w:r>
      <w:r w:rsidRPr="00F97871">
        <w:rPr>
          <w:rFonts w:ascii="Times New Roman" w:eastAsia="宋体" w:hAnsi="Times New Roman" w:cs="Times New Roman" w:hint="eastAsia"/>
          <w:sz w:val="24"/>
          <w:szCs w:val="24"/>
        </w:rPr>
        <w:t>B</w:t>
      </w:r>
      <w:r w:rsidRPr="00F97871">
        <w:rPr>
          <w:rFonts w:ascii="Times New Roman" w:eastAsia="宋体" w:hAnsi="Times New Roman" w:cs="Times New Roman" w:hint="eastAsia"/>
          <w:sz w:val="24"/>
          <w:szCs w:val="24"/>
        </w:rPr>
        <w:t>课程考核方式及成绩比例为：</w:t>
      </w:r>
      <w:bookmarkStart w:id="290" w:name="_Hlk54554793"/>
      <w:r w:rsidRPr="00F97871">
        <w:rPr>
          <w:rFonts w:ascii="Times New Roman" w:eastAsia="宋体" w:hAnsi="Times New Roman" w:cs="Times New Roman" w:hint="eastAsia"/>
          <w:sz w:val="24"/>
          <w:szCs w:val="24"/>
        </w:rPr>
        <w:t>课堂表现</w:t>
      </w:r>
      <w:r w:rsidRPr="00F97871">
        <w:rPr>
          <w:rFonts w:ascii="Times New Roman" w:eastAsia="宋体" w:hAnsi="Times New Roman" w:cs="Times New Roman"/>
          <w:sz w:val="24"/>
          <w:szCs w:val="24"/>
        </w:rPr>
        <w:t>15%+</w:t>
      </w:r>
      <w:r w:rsidRPr="00F97871">
        <w:rPr>
          <w:rFonts w:ascii="Times New Roman" w:eastAsia="宋体" w:hAnsi="Times New Roman" w:cs="Times New Roman" w:hint="eastAsia"/>
          <w:sz w:val="24"/>
          <w:szCs w:val="24"/>
        </w:rPr>
        <w:t>平时作业</w:t>
      </w:r>
      <w:r w:rsidRPr="00F97871">
        <w:rPr>
          <w:rFonts w:ascii="Times New Roman" w:eastAsia="宋体" w:hAnsi="Times New Roman" w:cs="Times New Roman" w:hint="eastAsia"/>
          <w:sz w:val="24"/>
          <w:szCs w:val="24"/>
        </w:rPr>
        <w:t>1</w:t>
      </w:r>
      <w:r w:rsidRPr="00F97871">
        <w:rPr>
          <w:rFonts w:ascii="Times New Roman" w:eastAsia="宋体" w:hAnsi="Times New Roman" w:cs="Times New Roman"/>
          <w:sz w:val="24"/>
          <w:szCs w:val="24"/>
        </w:rPr>
        <w:t>0</w:t>
      </w:r>
      <w:r w:rsidRPr="00F97871">
        <w:rPr>
          <w:rFonts w:ascii="Times New Roman" w:eastAsia="宋体" w:hAnsi="Times New Roman" w:cs="Times New Roman" w:hint="eastAsia"/>
          <w:sz w:val="24"/>
          <w:szCs w:val="24"/>
        </w:rPr>
        <w:t>%+</w:t>
      </w:r>
      <w:r w:rsidRPr="00F97871">
        <w:rPr>
          <w:rFonts w:ascii="Times New Roman" w:eastAsia="宋体" w:hAnsi="Times New Roman" w:cs="Times New Roman" w:hint="eastAsia"/>
          <w:sz w:val="24"/>
          <w:szCs w:val="24"/>
        </w:rPr>
        <w:t>阶段测验</w:t>
      </w:r>
      <w:r w:rsidRPr="00F97871">
        <w:rPr>
          <w:rFonts w:ascii="Times New Roman" w:eastAsia="宋体" w:hAnsi="Times New Roman" w:cs="Times New Roman"/>
          <w:sz w:val="24"/>
          <w:szCs w:val="24"/>
        </w:rPr>
        <w:t>25%+</w:t>
      </w:r>
      <w:r w:rsidRPr="00F97871">
        <w:rPr>
          <w:rFonts w:ascii="Times New Roman" w:eastAsia="宋体" w:hAnsi="Times New Roman" w:cs="Times New Roman" w:hint="eastAsia"/>
          <w:sz w:val="24"/>
          <w:szCs w:val="24"/>
        </w:rPr>
        <w:t>期末考试</w:t>
      </w:r>
      <w:r w:rsidRPr="00F97871">
        <w:rPr>
          <w:rFonts w:ascii="Times New Roman" w:eastAsia="宋体" w:hAnsi="Times New Roman" w:cs="Times New Roman"/>
          <w:sz w:val="24"/>
          <w:szCs w:val="24"/>
        </w:rPr>
        <w:t>50%</w:t>
      </w:r>
      <w:bookmarkEnd w:id="290"/>
      <w:r w:rsidRPr="00F97871">
        <w:rPr>
          <w:rFonts w:ascii="Times New Roman" w:eastAsia="宋体" w:hAnsi="Times New Roman" w:cs="Times New Roman" w:hint="eastAsia"/>
          <w:sz w:val="24"/>
          <w:szCs w:val="24"/>
        </w:rPr>
        <w:t>；本课程共有三个课程目标，考核方式及成绩比例分别为：</w:t>
      </w:r>
    </w:p>
    <w:p w14:paraId="4D231BCA" w14:textId="77777777" w:rsidR="00F97871" w:rsidRPr="00F97871" w:rsidRDefault="00F97871" w:rsidP="00F97871">
      <w:pPr>
        <w:spacing w:line="440" w:lineRule="exact"/>
        <w:ind w:leftChars="200" w:left="420"/>
        <w:rPr>
          <w:rFonts w:ascii="黑体" w:eastAsia="黑体" w:hAnsi="黑体" w:cs="Times New Roman"/>
          <w:sz w:val="28"/>
          <w:szCs w:val="28"/>
        </w:rPr>
      </w:pPr>
      <w:r w:rsidRPr="00F97871">
        <w:rPr>
          <w:rFonts w:ascii="Times New Roman" w:eastAsia="宋体" w:hAnsi="Times New Roman" w:cs="Times New Roman" w:hint="eastAsia"/>
          <w:sz w:val="24"/>
          <w:szCs w:val="24"/>
        </w:rPr>
        <w:t>课程目标</w:t>
      </w:r>
      <w:r w:rsidRPr="00F97871">
        <w:rPr>
          <w:rFonts w:ascii="Times New Roman" w:eastAsia="宋体" w:hAnsi="Times New Roman" w:cs="Times New Roman" w:hint="eastAsia"/>
          <w:sz w:val="24"/>
          <w:szCs w:val="24"/>
        </w:rPr>
        <w:t>1</w:t>
      </w:r>
      <w:r w:rsidRPr="00F97871">
        <w:rPr>
          <w:rFonts w:ascii="Times New Roman" w:eastAsia="宋体" w:hAnsi="Times New Roman" w:cs="Times New Roman" w:hint="eastAsia"/>
          <w:sz w:val="24"/>
          <w:szCs w:val="24"/>
        </w:rPr>
        <w:t>：课堂表现</w:t>
      </w:r>
      <w:r w:rsidRPr="00F97871">
        <w:rPr>
          <w:rFonts w:ascii="Times New Roman" w:eastAsia="宋体" w:hAnsi="Times New Roman" w:cs="Times New Roman" w:hint="eastAsia"/>
          <w:sz w:val="24"/>
          <w:szCs w:val="24"/>
        </w:rPr>
        <w:t>5%+</w:t>
      </w:r>
      <w:r w:rsidRPr="00F97871">
        <w:rPr>
          <w:rFonts w:ascii="Times New Roman" w:eastAsia="宋体" w:hAnsi="Times New Roman" w:cs="Times New Roman" w:hint="eastAsia"/>
          <w:sz w:val="24"/>
          <w:szCs w:val="24"/>
        </w:rPr>
        <w:t>平时作业</w:t>
      </w:r>
      <w:r w:rsidRPr="00F97871">
        <w:rPr>
          <w:rFonts w:ascii="Times New Roman" w:eastAsia="宋体" w:hAnsi="Times New Roman" w:cs="Times New Roman" w:hint="eastAsia"/>
          <w:sz w:val="24"/>
          <w:szCs w:val="24"/>
        </w:rPr>
        <w:t>5%+</w:t>
      </w:r>
      <w:r w:rsidRPr="00F97871">
        <w:rPr>
          <w:rFonts w:ascii="Times New Roman" w:eastAsia="宋体" w:hAnsi="Times New Roman" w:cs="Times New Roman" w:hint="eastAsia"/>
          <w:sz w:val="24"/>
          <w:szCs w:val="24"/>
        </w:rPr>
        <w:t>阶段测试</w:t>
      </w:r>
      <w:r w:rsidRPr="00F97871">
        <w:rPr>
          <w:rFonts w:ascii="Times New Roman" w:eastAsia="宋体" w:hAnsi="Times New Roman" w:cs="Times New Roman" w:hint="eastAsia"/>
          <w:sz w:val="24"/>
          <w:szCs w:val="24"/>
        </w:rPr>
        <w:t>5%+</w:t>
      </w:r>
      <w:r w:rsidRPr="00F97871">
        <w:rPr>
          <w:rFonts w:ascii="Times New Roman" w:eastAsia="宋体" w:hAnsi="Times New Roman" w:cs="Times New Roman" w:hint="eastAsia"/>
          <w:sz w:val="24"/>
          <w:szCs w:val="24"/>
        </w:rPr>
        <w:t>期末考试</w:t>
      </w:r>
      <w:r w:rsidRPr="00F97871">
        <w:rPr>
          <w:rFonts w:ascii="Times New Roman" w:eastAsia="宋体" w:hAnsi="Times New Roman" w:cs="Times New Roman" w:hint="eastAsia"/>
          <w:sz w:val="24"/>
          <w:szCs w:val="24"/>
        </w:rPr>
        <w:t>20%</w:t>
      </w:r>
      <w:r w:rsidRPr="00F97871">
        <w:rPr>
          <w:rFonts w:ascii="Times New Roman" w:eastAsia="宋体" w:hAnsi="Times New Roman" w:cs="Times New Roman" w:hint="eastAsia"/>
          <w:sz w:val="24"/>
          <w:szCs w:val="24"/>
        </w:rPr>
        <w:cr/>
      </w:r>
      <w:r w:rsidRPr="00F97871">
        <w:rPr>
          <w:rFonts w:ascii="Times New Roman" w:eastAsia="宋体" w:hAnsi="Times New Roman" w:cs="Times New Roman" w:hint="eastAsia"/>
          <w:sz w:val="24"/>
          <w:szCs w:val="24"/>
        </w:rPr>
        <w:t>课程目标</w:t>
      </w:r>
      <w:r w:rsidRPr="00F97871">
        <w:rPr>
          <w:rFonts w:ascii="Times New Roman" w:eastAsia="宋体" w:hAnsi="Times New Roman" w:cs="Times New Roman" w:hint="eastAsia"/>
          <w:sz w:val="24"/>
          <w:szCs w:val="24"/>
        </w:rPr>
        <w:t>2</w:t>
      </w:r>
      <w:r w:rsidRPr="00F97871">
        <w:rPr>
          <w:rFonts w:ascii="Times New Roman" w:eastAsia="宋体" w:hAnsi="Times New Roman" w:cs="Times New Roman" w:hint="eastAsia"/>
          <w:sz w:val="24"/>
          <w:szCs w:val="24"/>
        </w:rPr>
        <w:t>：课堂表现</w:t>
      </w:r>
      <w:r w:rsidRPr="00F97871">
        <w:rPr>
          <w:rFonts w:ascii="Times New Roman" w:eastAsia="宋体" w:hAnsi="Times New Roman" w:cs="Times New Roman" w:hint="eastAsia"/>
          <w:sz w:val="24"/>
          <w:szCs w:val="24"/>
        </w:rPr>
        <w:t>5%+</w:t>
      </w:r>
      <w:r w:rsidRPr="00F97871">
        <w:rPr>
          <w:rFonts w:ascii="Times New Roman" w:eastAsia="宋体" w:hAnsi="Times New Roman" w:cs="Times New Roman" w:hint="eastAsia"/>
          <w:sz w:val="24"/>
          <w:szCs w:val="24"/>
        </w:rPr>
        <w:t>平时作业</w:t>
      </w:r>
      <w:r w:rsidRPr="00F97871">
        <w:rPr>
          <w:rFonts w:ascii="Times New Roman" w:eastAsia="宋体" w:hAnsi="Times New Roman" w:cs="Times New Roman" w:hint="eastAsia"/>
          <w:sz w:val="24"/>
          <w:szCs w:val="24"/>
        </w:rPr>
        <w:t>5%+</w:t>
      </w:r>
      <w:r w:rsidRPr="00F97871">
        <w:rPr>
          <w:rFonts w:ascii="Times New Roman" w:eastAsia="宋体" w:hAnsi="Times New Roman" w:cs="Times New Roman" w:hint="eastAsia"/>
          <w:sz w:val="24"/>
          <w:szCs w:val="24"/>
        </w:rPr>
        <w:t>阶段测试</w:t>
      </w:r>
      <w:r w:rsidRPr="00F97871">
        <w:rPr>
          <w:rFonts w:ascii="Times New Roman" w:eastAsia="宋体" w:hAnsi="Times New Roman" w:cs="Times New Roman" w:hint="eastAsia"/>
          <w:sz w:val="24"/>
          <w:szCs w:val="24"/>
        </w:rPr>
        <w:t>10%+</w:t>
      </w:r>
      <w:r w:rsidRPr="00F97871">
        <w:rPr>
          <w:rFonts w:ascii="Times New Roman" w:eastAsia="宋体" w:hAnsi="Times New Roman" w:cs="Times New Roman" w:hint="eastAsia"/>
          <w:sz w:val="24"/>
          <w:szCs w:val="24"/>
        </w:rPr>
        <w:t>期末考试</w:t>
      </w:r>
      <w:r w:rsidRPr="00F97871">
        <w:rPr>
          <w:rFonts w:ascii="Times New Roman" w:eastAsia="宋体" w:hAnsi="Times New Roman" w:cs="Times New Roman" w:hint="eastAsia"/>
          <w:sz w:val="24"/>
          <w:szCs w:val="24"/>
        </w:rPr>
        <w:t>30%</w:t>
      </w:r>
      <w:r w:rsidRPr="00F97871">
        <w:rPr>
          <w:rFonts w:ascii="Times New Roman" w:eastAsia="宋体" w:hAnsi="Times New Roman" w:cs="Times New Roman" w:hint="eastAsia"/>
          <w:sz w:val="24"/>
          <w:szCs w:val="24"/>
        </w:rPr>
        <w:cr/>
      </w:r>
      <w:r w:rsidRPr="00F97871">
        <w:rPr>
          <w:rFonts w:ascii="Times New Roman" w:eastAsia="宋体" w:hAnsi="Times New Roman" w:cs="Times New Roman" w:hint="eastAsia"/>
          <w:sz w:val="24"/>
          <w:szCs w:val="24"/>
        </w:rPr>
        <w:t>课程目标</w:t>
      </w:r>
      <w:r w:rsidRPr="00F97871">
        <w:rPr>
          <w:rFonts w:ascii="Times New Roman" w:eastAsia="宋体" w:hAnsi="Times New Roman" w:cs="Times New Roman" w:hint="eastAsia"/>
          <w:sz w:val="24"/>
          <w:szCs w:val="24"/>
        </w:rPr>
        <w:t>3</w:t>
      </w:r>
      <w:r w:rsidRPr="00F97871">
        <w:rPr>
          <w:rFonts w:ascii="Times New Roman" w:eastAsia="宋体" w:hAnsi="Times New Roman" w:cs="Times New Roman" w:hint="eastAsia"/>
          <w:sz w:val="24"/>
          <w:szCs w:val="24"/>
        </w:rPr>
        <w:t>：课堂表现</w:t>
      </w:r>
      <w:r w:rsidRPr="00F97871">
        <w:rPr>
          <w:rFonts w:ascii="Times New Roman" w:eastAsia="宋体" w:hAnsi="Times New Roman" w:cs="Times New Roman" w:hint="eastAsia"/>
          <w:sz w:val="24"/>
          <w:szCs w:val="24"/>
        </w:rPr>
        <w:t>5%+</w:t>
      </w:r>
      <w:r w:rsidRPr="00F97871">
        <w:rPr>
          <w:rFonts w:ascii="Times New Roman" w:eastAsia="宋体" w:hAnsi="Times New Roman" w:cs="Times New Roman" w:hint="eastAsia"/>
          <w:sz w:val="24"/>
          <w:szCs w:val="24"/>
        </w:rPr>
        <w:t>阶段测试</w:t>
      </w:r>
      <w:r w:rsidRPr="00F97871">
        <w:rPr>
          <w:rFonts w:ascii="Times New Roman" w:eastAsia="宋体" w:hAnsi="Times New Roman" w:cs="Times New Roman" w:hint="eastAsia"/>
          <w:sz w:val="24"/>
          <w:szCs w:val="24"/>
        </w:rPr>
        <w:t>10%</w:t>
      </w:r>
      <w:r w:rsidRPr="00F97871">
        <w:rPr>
          <w:rFonts w:ascii="Times New Roman" w:eastAsia="宋体" w:hAnsi="Times New Roman" w:cs="Times New Roman"/>
          <w:sz w:val="24"/>
          <w:szCs w:val="24"/>
        </w:rPr>
        <w:cr/>
      </w:r>
      <w:r w:rsidRPr="00F97871">
        <w:rPr>
          <w:rFonts w:ascii="Times New Roman" w:eastAsia="宋体" w:hAnsi="Times New Roman" w:cs="Times New Roman" w:hint="eastAsia"/>
          <w:sz w:val="24"/>
          <w:szCs w:val="24"/>
        </w:rPr>
        <w:t>如下图：</w:t>
      </w:r>
    </w:p>
    <w:tbl>
      <w:tblPr>
        <w:tblW w:w="7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254"/>
        <w:gridCol w:w="1254"/>
        <w:gridCol w:w="1254"/>
        <w:gridCol w:w="1255"/>
        <w:gridCol w:w="1559"/>
      </w:tblGrid>
      <w:tr w:rsidR="00F97871" w:rsidRPr="00F97871" w14:paraId="5813307D" w14:textId="77777777" w:rsidTr="00154F81">
        <w:trPr>
          <w:trHeight w:val="540"/>
          <w:jc w:val="center"/>
        </w:trPr>
        <w:tc>
          <w:tcPr>
            <w:tcW w:w="1422" w:type="dxa"/>
            <w:vMerge w:val="restart"/>
            <w:vAlign w:val="center"/>
          </w:tcPr>
          <w:p w14:paraId="56EDF81D" w14:textId="77777777" w:rsidR="00F97871" w:rsidRPr="00F97871" w:rsidRDefault="00F97871" w:rsidP="00F97871">
            <w:pPr>
              <w:spacing w:line="440" w:lineRule="exact"/>
              <w:jc w:val="center"/>
              <w:rPr>
                <w:rFonts w:ascii="宋体" w:eastAsia="宋体" w:hAnsi="宋体" w:cs="Times New Roman"/>
                <w:b/>
                <w:sz w:val="24"/>
                <w:szCs w:val="24"/>
              </w:rPr>
            </w:pPr>
            <w:r w:rsidRPr="00F97871">
              <w:rPr>
                <w:rFonts w:ascii="宋体" w:eastAsia="宋体" w:hAnsi="宋体" w:cs="Times New Roman" w:hint="eastAsia"/>
                <w:b/>
                <w:sz w:val="24"/>
                <w:szCs w:val="24"/>
              </w:rPr>
              <w:t>课程目标</w:t>
            </w:r>
          </w:p>
        </w:tc>
        <w:tc>
          <w:tcPr>
            <w:tcW w:w="5017" w:type="dxa"/>
            <w:gridSpan w:val="4"/>
            <w:vAlign w:val="center"/>
          </w:tcPr>
          <w:p w14:paraId="02544FB3" w14:textId="77777777" w:rsidR="00F97871" w:rsidRPr="00F97871" w:rsidRDefault="00F97871" w:rsidP="00F97871">
            <w:pPr>
              <w:spacing w:line="440" w:lineRule="exact"/>
              <w:jc w:val="center"/>
              <w:rPr>
                <w:rFonts w:ascii="宋体" w:eastAsia="宋体" w:hAnsi="宋体" w:cs="Times New Roman"/>
                <w:b/>
                <w:sz w:val="24"/>
                <w:szCs w:val="24"/>
              </w:rPr>
            </w:pPr>
            <w:r w:rsidRPr="00F97871">
              <w:rPr>
                <w:rFonts w:ascii="宋体" w:eastAsia="宋体" w:hAnsi="宋体" w:cs="Times New Roman" w:hint="eastAsia"/>
                <w:b/>
                <w:sz w:val="24"/>
                <w:szCs w:val="24"/>
              </w:rPr>
              <w:t>考核方式及成绩比例（%）</w:t>
            </w:r>
          </w:p>
        </w:tc>
        <w:tc>
          <w:tcPr>
            <w:tcW w:w="1559" w:type="dxa"/>
            <w:vAlign w:val="center"/>
          </w:tcPr>
          <w:p w14:paraId="77822D5D" w14:textId="77777777" w:rsidR="00F97871" w:rsidRPr="00F97871" w:rsidRDefault="00F97871" w:rsidP="00F97871">
            <w:pPr>
              <w:spacing w:line="440" w:lineRule="exact"/>
              <w:jc w:val="center"/>
              <w:rPr>
                <w:rFonts w:ascii="宋体" w:eastAsia="宋体" w:hAnsi="宋体" w:cs="Times New Roman"/>
                <w:b/>
                <w:sz w:val="24"/>
                <w:szCs w:val="24"/>
              </w:rPr>
            </w:pPr>
            <w:r w:rsidRPr="00F97871">
              <w:rPr>
                <w:rFonts w:ascii="宋体" w:eastAsia="宋体" w:hAnsi="宋体" w:cs="Times New Roman" w:hint="eastAsia"/>
                <w:b/>
                <w:sz w:val="24"/>
                <w:szCs w:val="24"/>
              </w:rPr>
              <w:t>合计</w:t>
            </w:r>
          </w:p>
        </w:tc>
      </w:tr>
      <w:tr w:rsidR="00F97871" w:rsidRPr="00F97871" w14:paraId="4BBE399E" w14:textId="77777777" w:rsidTr="00154F81">
        <w:trPr>
          <w:trHeight w:val="578"/>
          <w:jc w:val="center"/>
        </w:trPr>
        <w:tc>
          <w:tcPr>
            <w:tcW w:w="1422" w:type="dxa"/>
            <w:vMerge/>
            <w:vAlign w:val="center"/>
          </w:tcPr>
          <w:p w14:paraId="733804F2" w14:textId="77777777" w:rsidR="00F97871" w:rsidRPr="00F97871" w:rsidRDefault="00F97871" w:rsidP="00F97871">
            <w:pPr>
              <w:spacing w:line="440" w:lineRule="exact"/>
              <w:jc w:val="center"/>
              <w:rPr>
                <w:rFonts w:ascii="宋体" w:eastAsia="宋体" w:hAnsi="宋体" w:cs="Times New Roman"/>
                <w:b/>
                <w:sz w:val="24"/>
                <w:szCs w:val="24"/>
              </w:rPr>
            </w:pPr>
          </w:p>
        </w:tc>
        <w:tc>
          <w:tcPr>
            <w:tcW w:w="1254" w:type="dxa"/>
            <w:vAlign w:val="center"/>
          </w:tcPr>
          <w:p w14:paraId="4722BA70" w14:textId="77777777" w:rsidR="00F97871" w:rsidRPr="00F97871" w:rsidRDefault="00F97871" w:rsidP="00F97871">
            <w:pPr>
              <w:spacing w:line="440" w:lineRule="exact"/>
              <w:jc w:val="center"/>
              <w:rPr>
                <w:rFonts w:ascii="宋体" w:eastAsia="宋体" w:hAnsi="宋体" w:cs="Times New Roman"/>
                <w:b/>
                <w:color w:val="FF0000"/>
                <w:sz w:val="24"/>
                <w:szCs w:val="24"/>
              </w:rPr>
            </w:pPr>
            <w:r w:rsidRPr="00F97871">
              <w:rPr>
                <w:rFonts w:ascii="宋体" w:eastAsia="宋体" w:hAnsi="宋体" w:cs="Times New Roman" w:hint="eastAsia"/>
                <w:b/>
                <w:sz w:val="24"/>
                <w:szCs w:val="24"/>
              </w:rPr>
              <w:t>课堂表现</w:t>
            </w:r>
          </w:p>
        </w:tc>
        <w:tc>
          <w:tcPr>
            <w:tcW w:w="1254" w:type="dxa"/>
            <w:vAlign w:val="center"/>
          </w:tcPr>
          <w:p w14:paraId="1A5744B7" w14:textId="77777777" w:rsidR="00F97871" w:rsidRPr="00F97871" w:rsidRDefault="00F97871" w:rsidP="00F97871">
            <w:pPr>
              <w:spacing w:line="440" w:lineRule="exact"/>
              <w:jc w:val="center"/>
              <w:rPr>
                <w:rFonts w:ascii="宋体" w:eastAsia="宋体" w:hAnsi="宋体" w:cs="Times New Roman"/>
                <w:b/>
                <w:color w:val="FF0000"/>
                <w:sz w:val="24"/>
                <w:szCs w:val="24"/>
              </w:rPr>
            </w:pPr>
            <w:r w:rsidRPr="00F97871">
              <w:rPr>
                <w:rFonts w:ascii="宋体" w:eastAsia="宋体" w:hAnsi="宋体" w:cs="Times New Roman" w:hint="eastAsia"/>
                <w:b/>
                <w:sz w:val="24"/>
                <w:szCs w:val="24"/>
              </w:rPr>
              <w:t>平时作业</w:t>
            </w:r>
          </w:p>
        </w:tc>
        <w:tc>
          <w:tcPr>
            <w:tcW w:w="1254" w:type="dxa"/>
            <w:vAlign w:val="center"/>
          </w:tcPr>
          <w:p w14:paraId="20F3D4C8" w14:textId="77777777" w:rsidR="00F97871" w:rsidRPr="00F97871" w:rsidRDefault="00F97871" w:rsidP="00F97871">
            <w:pPr>
              <w:spacing w:line="440" w:lineRule="exact"/>
              <w:jc w:val="center"/>
              <w:rPr>
                <w:rFonts w:ascii="宋体" w:eastAsia="宋体" w:hAnsi="宋体" w:cs="Times New Roman"/>
                <w:b/>
                <w:color w:val="FF0000"/>
                <w:sz w:val="24"/>
                <w:szCs w:val="24"/>
              </w:rPr>
            </w:pPr>
            <w:r w:rsidRPr="00F97871">
              <w:rPr>
                <w:rFonts w:ascii="宋体" w:eastAsia="宋体" w:hAnsi="宋体" w:cs="Times New Roman" w:hint="eastAsia"/>
                <w:b/>
                <w:sz w:val="24"/>
                <w:szCs w:val="24"/>
              </w:rPr>
              <w:t>阶段测验</w:t>
            </w:r>
          </w:p>
        </w:tc>
        <w:tc>
          <w:tcPr>
            <w:tcW w:w="1255" w:type="dxa"/>
            <w:vAlign w:val="center"/>
          </w:tcPr>
          <w:p w14:paraId="4536CE41" w14:textId="77777777" w:rsidR="00F97871" w:rsidRPr="00F97871" w:rsidRDefault="00F97871" w:rsidP="00F97871">
            <w:pPr>
              <w:spacing w:line="440" w:lineRule="exact"/>
              <w:jc w:val="center"/>
              <w:rPr>
                <w:rFonts w:ascii="Times New Roman" w:eastAsia="宋体" w:hAnsi="Times New Roman" w:cs="Times New Roman"/>
                <w:szCs w:val="24"/>
              </w:rPr>
            </w:pPr>
            <w:r w:rsidRPr="00F97871">
              <w:rPr>
                <w:rFonts w:ascii="宋体" w:eastAsia="宋体" w:hAnsi="宋体" w:cs="Times New Roman" w:hint="eastAsia"/>
                <w:b/>
                <w:sz w:val="24"/>
                <w:szCs w:val="24"/>
              </w:rPr>
              <w:t>期末考试</w:t>
            </w:r>
          </w:p>
        </w:tc>
        <w:tc>
          <w:tcPr>
            <w:tcW w:w="1559" w:type="dxa"/>
          </w:tcPr>
          <w:p w14:paraId="62936608" w14:textId="77777777" w:rsidR="00F97871" w:rsidRPr="00F97871" w:rsidRDefault="00F97871" w:rsidP="00F97871">
            <w:pPr>
              <w:spacing w:line="440" w:lineRule="exact"/>
              <w:jc w:val="center"/>
              <w:rPr>
                <w:rFonts w:ascii="宋体" w:eastAsia="宋体" w:hAnsi="宋体" w:cs="Times New Roman"/>
                <w:b/>
                <w:color w:val="FF0000"/>
                <w:sz w:val="24"/>
                <w:szCs w:val="24"/>
              </w:rPr>
            </w:pPr>
          </w:p>
        </w:tc>
      </w:tr>
      <w:tr w:rsidR="00F97871" w:rsidRPr="00F97871" w14:paraId="7E839C64" w14:textId="77777777" w:rsidTr="00154F81">
        <w:trPr>
          <w:jc w:val="center"/>
        </w:trPr>
        <w:tc>
          <w:tcPr>
            <w:tcW w:w="1422" w:type="dxa"/>
            <w:vAlign w:val="center"/>
          </w:tcPr>
          <w:p w14:paraId="5BB52DC6" w14:textId="77777777" w:rsidR="00F97871" w:rsidRPr="00F97871" w:rsidRDefault="00F97871" w:rsidP="00F97871">
            <w:pPr>
              <w:spacing w:line="440" w:lineRule="exact"/>
              <w:jc w:val="center"/>
              <w:rPr>
                <w:rFonts w:ascii="宋体" w:eastAsia="宋体" w:hAnsi="宋体" w:cs="Times New Roman"/>
                <w:bCs/>
                <w:sz w:val="24"/>
                <w:szCs w:val="24"/>
              </w:rPr>
            </w:pPr>
            <w:r w:rsidRPr="00F97871">
              <w:rPr>
                <w:rFonts w:ascii="宋体" w:eastAsia="宋体" w:hAnsi="宋体" w:cs="Times New Roman" w:hint="eastAsia"/>
                <w:bCs/>
                <w:sz w:val="24"/>
                <w:szCs w:val="24"/>
              </w:rPr>
              <w:t>课程目标1</w:t>
            </w:r>
          </w:p>
        </w:tc>
        <w:tc>
          <w:tcPr>
            <w:tcW w:w="1254" w:type="dxa"/>
            <w:vAlign w:val="center"/>
          </w:tcPr>
          <w:p w14:paraId="50A9FACB"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5</w:t>
            </w:r>
          </w:p>
        </w:tc>
        <w:tc>
          <w:tcPr>
            <w:tcW w:w="1254" w:type="dxa"/>
            <w:vAlign w:val="center"/>
          </w:tcPr>
          <w:p w14:paraId="24070CDF"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5</w:t>
            </w:r>
          </w:p>
        </w:tc>
        <w:tc>
          <w:tcPr>
            <w:tcW w:w="1254" w:type="dxa"/>
            <w:vAlign w:val="center"/>
          </w:tcPr>
          <w:p w14:paraId="3D8599A8"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5</w:t>
            </w:r>
          </w:p>
        </w:tc>
        <w:tc>
          <w:tcPr>
            <w:tcW w:w="1255" w:type="dxa"/>
            <w:vAlign w:val="center"/>
          </w:tcPr>
          <w:p w14:paraId="4964A948" w14:textId="77777777" w:rsidR="00F97871" w:rsidRPr="00F97871" w:rsidRDefault="00F97871" w:rsidP="00F97871">
            <w:pPr>
              <w:spacing w:line="440" w:lineRule="exact"/>
              <w:jc w:val="center"/>
              <w:rPr>
                <w:rFonts w:ascii="Times New Roman" w:eastAsia="宋体" w:hAnsi="Times New Roman" w:cs="Times New Roman"/>
                <w:szCs w:val="24"/>
              </w:rPr>
            </w:pPr>
            <w:r w:rsidRPr="00F97871">
              <w:rPr>
                <w:rFonts w:ascii="宋体" w:eastAsia="宋体" w:hAnsi="宋体" w:cs="Times New Roman" w:hint="eastAsia"/>
                <w:bCs/>
                <w:sz w:val="24"/>
                <w:szCs w:val="24"/>
              </w:rPr>
              <w:t>20</w:t>
            </w:r>
          </w:p>
        </w:tc>
        <w:tc>
          <w:tcPr>
            <w:tcW w:w="1559" w:type="dxa"/>
          </w:tcPr>
          <w:p w14:paraId="35BF1489"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35</w:t>
            </w:r>
          </w:p>
        </w:tc>
      </w:tr>
      <w:tr w:rsidR="00F97871" w:rsidRPr="00F97871" w14:paraId="634EB4F9" w14:textId="77777777" w:rsidTr="00154F81">
        <w:trPr>
          <w:trHeight w:val="305"/>
          <w:jc w:val="center"/>
        </w:trPr>
        <w:tc>
          <w:tcPr>
            <w:tcW w:w="1422" w:type="dxa"/>
            <w:vAlign w:val="center"/>
          </w:tcPr>
          <w:p w14:paraId="1A139341" w14:textId="77777777" w:rsidR="00F97871" w:rsidRPr="00F97871" w:rsidRDefault="00F97871" w:rsidP="00F97871">
            <w:pPr>
              <w:spacing w:line="440" w:lineRule="exact"/>
              <w:jc w:val="center"/>
              <w:rPr>
                <w:rFonts w:ascii="宋体" w:eastAsia="宋体" w:hAnsi="宋体" w:cs="Times New Roman"/>
                <w:bCs/>
                <w:sz w:val="24"/>
                <w:szCs w:val="24"/>
              </w:rPr>
            </w:pPr>
            <w:r w:rsidRPr="00F97871">
              <w:rPr>
                <w:rFonts w:ascii="宋体" w:eastAsia="宋体" w:hAnsi="宋体" w:cs="Times New Roman" w:hint="eastAsia"/>
                <w:bCs/>
                <w:sz w:val="24"/>
                <w:szCs w:val="24"/>
              </w:rPr>
              <w:t>课程目标2</w:t>
            </w:r>
          </w:p>
        </w:tc>
        <w:tc>
          <w:tcPr>
            <w:tcW w:w="1254" w:type="dxa"/>
            <w:vAlign w:val="center"/>
          </w:tcPr>
          <w:p w14:paraId="7C04DFE1"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color w:val="000000"/>
                <w:sz w:val="24"/>
                <w:szCs w:val="24"/>
              </w:rPr>
              <w:t>5</w:t>
            </w:r>
          </w:p>
        </w:tc>
        <w:tc>
          <w:tcPr>
            <w:tcW w:w="1254" w:type="dxa"/>
            <w:vAlign w:val="center"/>
          </w:tcPr>
          <w:p w14:paraId="620DAE93"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5</w:t>
            </w:r>
          </w:p>
        </w:tc>
        <w:tc>
          <w:tcPr>
            <w:tcW w:w="1254" w:type="dxa"/>
            <w:vAlign w:val="center"/>
          </w:tcPr>
          <w:p w14:paraId="41EF36B6"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10</w:t>
            </w:r>
          </w:p>
        </w:tc>
        <w:tc>
          <w:tcPr>
            <w:tcW w:w="1255" w:type="dxa"/>
            <w:vAlign w:val="center"/>
          </w:tcPr>
          <w:p w14:paraId="1112C0E2" w14:textId="77777777" w:rsidR="00F97871" w:rsidRPr="00F97871" w:rsidRDefault="00F97871" w:rsidP="00F97871">
            <w:pPr>
              <w:spacing w:line="440" w:lineRule="exact"/>
              <w:jc w:val="center"/>
              <w:rPr>
                <w:rFonts w:ascii="Times New Roman" w:eastAsia="宋体" w:hAnsi="Times New Roman" w:cs="Times New Roman"/>
                <w:szCs w:val="24"/>
              </w:rPr>
            </w:pPr>
            <w:r w:rsidRPr="00F97871">
              <w:rPr>
                <w:rFonts w:ascii="宋体" w:eastAsia="宋体" w:hAnsi="宋体" w:cs="Times New Roman" w:hint="eastAsia"/>
                <w:bCs/>
                <w:sz w:val="24"/>
                <w:szCs w:val="24"/>
              </w:rPr>
              <w:t>30</w:t>
            </w:r>
          </w:p>
        </w:tc>
        <w:tc>
          <w:tcPr>
            <w:tcW w:w="1559" w:type="dxa"/>
          </w:tcPr>
          <w:p w14:paraId="177E4CA3"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50</w:t>
            </w:r>
          </w:p>
        </w:tc>
      </w:tr>
      <w:tr w:rsidR="00F97871" w:rsidRPr="00F97871" w14:paraId="49D1B3D8" w14:textId="77777777" w:rsidTr="00154F81">
        <w:trPr>
          <w:jc w:val="center"/>
        </w:trPr>
        <w:tc>
          <w:tcPr>
            <w:tcW w:w="1422" w:type="dxa"/>
            <w:vAlign w:val="center"/>
          </w:tcPr>
          <w:p w14:paraId="5D81914B" w14:textId="77777777" w:rsidR="00F97871" w:rsidRPr="00F97871" w:rsidRDefault="00F97871" w:rsidP="00F97871">
            <w:pPr>
              <w:spacing w:line="440" w:lineRule="exact"/>
              <w:jc w:val="center"/>
              <w:rPr>
                <w:rFonts w:ascii="宋体" w:eastAsia="宋体" w:hAnsi="宋体" w:cs="Times New Roman"/>
                <w:bCs/>
                <w:sz w:val="24"/>
                <w:szCs w:val="24"/>
              </w:rPr>
            </w:pPr>
            <w:r w:rsidRPr="00F97871">
              <w:rPr>
                <w:rFonts w:ascii="宋体" w:eastAsia="宋体" w:hAnsi="宋体" w:cs="Times New Roman" w:hint="eastAsia"/>
                <w:bCs/>
                <w:sz w:val="24"/>
                <w:szCs w:val="24"/>
              </w:rPr>
              <w:t>课程目标3</w:t>
            </w:r>
          </w:p>
        </w:tc>
        <w:tc>
          <w:tcPr>
            <w:tcW w:w="1254" w:type="dxa"/>
            <w:vAlign w:val="center"/>
          </w:tcPr>
          <w:p w14:paraId="4EAFC61C"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5</w:t>
            </w:r>
          </w:p>
        </w:tc>
        <w:tc>
          <w:tcPr>
            <w:tcW w:w="1254" w:type="dxa"/>
            <w:vAlign w:val="center"/>
          </w:tcPr>
          <w:p w14:paraId="484FEE2C" w14:textId="77777777" w:rsidR="00F97871" w:rsidRPr="00F97871" w:rsidRDefault="00F97871" w:rsidP="00F97871">
            <w:pPr>
              <w:spacing w:line="440" w:lineRule="exact"/>
              <w:jc w:val="center"/>
              <w:rPr>
                <w:rFonts w:ascii="宋体" w:eastAsia="宋体" w:hAnsi="宋体" w:cs="Times New Roman"/>
                <w:bCs/>
                <w:color w:val="FF0000"/>
                <w:sz w:val="24"/>
                <w:szCs w:val="24"/>
              </w:rPr>
            </w:pPr>
          </w:p>
        </w:tc>
        <w:tc>
          <w:tcPr>
            <w:tcW w:w="1254" w:type="dxa"/>
            <w:vAlign w:val="center"/>
          </w:tcPr>
          <w:p w14:paraId="3D70EB32"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10</w:t>
            </w:r>
          </w:p>
        </w:tc>
        <w:tc>
          <w:tcPr>
            <w:tcW w:w="1255" w:type="dxa"/>
            <w:vAlign w:val="center"/>
          </w:tcPr>
          <w:p w14:paraId="2FFBB581" w14:textId="77777777" w:rsidR="00F97871" w:rsidRPr="00F97871" w:rsidRDefault="00F97871" w:rsidP="00F97871">
            <w:pPr>
              <w:spacing w:line="440" w:lineRule="exact"/>
              <w:jc w:val="center"/>
              <w:rPr>
                <w:rFonts w:ascii="Times New Roman" w:eastAsia="宋体" w:hAnsi="Times New Roman" w:cs="Times New Roman"/>
                <w:szCs w:val="24"/>
              </w:rPr>
            </w:pPr>
          </w:p>
        </w:tc>
        <w:tc>
          <w:tcPr>
            <w:tcW w:w="1559" w:type="dxa"/>
          </w:tcPr>
          <w:p w14:paraId="666EF59F"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15</w:t>
            </w:r>
          </w:p>
        </w:tc>
      </w:tr>
      <w:tr w:rsidR="00F97871" w:rsidRPr="00F97871" w14:paraId="1A4E4EA9" w14:textId="77777777" w:rsidTr="00154F81">
        <w:trPr>
          <w:jc w:val="center"/>
        </w:trPr>
        <w:tc>
          <w:tcPr>
            <w:tcW w:w="1422" w:type="dxa"/>
            <w:vAlign w:val="center"/>
          </w:tcPr>
          <w:p w14:paraId="0CED5291" w14:textId="77777777" w:rsidR="00F97871" w:rsidRPr="00F97871" w:rsidRDefault="00F97871" w:rsidP="00F97871">
            <w:pPr>
              <w:spacing w:line="440" w:lineRule="exact"/>
              <w:jc w:val="center"/>
              <w:rPr>
                <w:rFonts w:ascii="宋体" w:eastAsia="宋体" w:hAnsi="宋体" w:cs="Times New Roman"/>
                <w:bCs/>
                <w:sz w:val="24"/>
                <w:szCs w:val="24"/>
              </w:rPr>
            </w:pPr>
            <w:r w:rsidRPr="00F97871">
              <w:rPr>
                <w:rFonts w:ascii="宋体" w:eastAsia="宋体" w:hAnsi="宋体" w:cs="Times New Roman" w:hint="eastAsia"/>
                <w:bCs/>
                <w:sz w:val="24"/>
                <w:szCs w:val="24"/>
              </w:rPr>
              <w:t>合计</w:t>
            </w:r>
          </w:p>
        </w:tc>
        <w:tc>
          <w:tcPr>
            <w:tcW w:w="1254" w:type="dxa"/>
            <w:vAlign w:val="center"/>
          </w:tcPr>
          <w:p w14:paraId="07854A23"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15</w:t>
            </w:r>
          </w:p>
        </w:tc>
        <w:tc>
          <w:tcPr>
            <w:tcW w:w="1254" w:type="dxa"/>
            <w:vAlign w:val="center"/>
          </w:tcPr>
          <w:p w14:paraId="1F79E2CE"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10</w:t>
            </w:r>
          </w:p>
        </w:tc>
        <w:tc>
          <w:tcPr>
            <w:tcW w:w="1254" w:type="dxa"/>
            <w:vAlign w:val="center"/>
          </w:tcPr>
          <w:p w14:paraId="21FEB442"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25</w:t>
            </w:r>
          </w:p>
        </w:tc>
        <w:tc>
          <w:tcPr>
            <w:tcW w:w="1255" w:type="dxa"/>
            <w:vAlign w:val="center"/>
          </w:tcPr>
          <w:p w14:paraId="4355FD07" w14:textId="77777777" w:rsidR="00F97871" w:rsidRPr="00F97871" w:rsidRDefault="00F97871" w:rsidP="00F97871">
            <w:pPr>
              <w:spacing w:line="440" w:lineRule="exact"/>
              <w:jc w:val="center"/>
              <w:rPr>
                <w:rFonts w:ascii="Times New Roman" w:eastAsia="宋体" w:hAnsi="Times New Roman" w:cs="Times New Roman"/>
                <w:szCs w:val="24"/>
              </w:rPr>
            </w:pPr>
            <w:r w:rsidRPr="00F97871">
              <w:rPr>
                <w:rFonts w:ascii="宋体" w:eastAsia="宋体" w:hAnsi="宋体" w:cs="Times New Roman" w:hint="eastAsia"/>
                <w:bCs/>
                <w:sz w:val="24"/>
                <w:szCs w:val="24"/>
              </w:rPr>
              <w:t>50</w:t>
            </w:r>
          </w:p>
        </w:tc>
        <w:tc>
          <w:tcPr>
            <w:tcW w:w="1559" w:type="dxa"/>
          </w:tcPr>
          <w:p w14:paraId="54D8C018" w14:textId="77777777" w:rsidR="00F97871" w:rsidRPr="00F97871" w:rsidRDefault="00F97871" w:rsidP="00F97871">
            <w:pPr>
              <w:spacing w:line="440" w:lineRule="exact"/>
              <w:jc w:val="center"/>
              <w:rPr>
                <w:rFonts w:ascii="宋体" w:eastAsia="宋体" w:hAnsi="宋体" w:cs="Times New Roman"/>
                <w:bCs/>
                <w:color w:val="FF0000"/>
                <w:sz w:val="24"/>
                <w:szCs w:val="24"/>
              </w:rPr>
            </w:pPr>
            <w:r w:rsidRPr="00F97871">
              <w:rPr>
                <w:rFonts w:ascii="宋体" w:eastAsia="宋体" w:hAnsi="宋体" w:cs="Times New Roman" w:hint="eastAsia"/>
                <w:bCs/>
                <w:sz w:val="24"/>
                <w:szCs w:val="24"/>
              </w:rPr>
              <w:t>1</w:t>
            </w:r>
            <w:r w:rsidRPr="00F97871">
              <w:rPr>
                <w:rFonts w:ascii="宋体" w:eastAsia="宋体" w:hAnsi="宋体" w:cs="Times New Roman"/>
                <w:bCs/>
                <w:sz w:val="24"/>
                <w:szCs w:val="24"/>
              </w:rPr>
              <w:t>00</w:t>
            </w:r>
          </w:p>
        </w:tc>
      </w:tr>
    </w:tbl>
    <w:p w14:paraId="492C5920"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五、成绩评定</w:t>
      </w:r>
    </w:p>
    <w:p w14:paraId="4563EF26"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（一）总成绩评定</w:t>
      </w:r>
    </w:p>
    <w:p w14:paraId="25DA6C6F"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总成绩=平时成绩×50%+期末成绩×50%</w:t>
      </w:r>
    </w:p>
    <w:p w14:paraId="477E99D1" w14:textId="77777777" w:rsidR="00F97871" w:rsidRPr="00F97871" w:rsidRDefault="00F97871" w:rsidP="00F97871">
      <w:pPr>
        <w:spacing w:beforeLines="50" w:before="156" w:afterLines="50" w:after="156" w:line="440" w:lineRule="exact"/>
        <w:ind w:firstLineChars="200" w:firstLine="560"/>
        <w:rPr>
          <w:rFonts w:ascii="宋体" w:eastAsia="宋体" w:hAnsi="宋体" w:cs="Times New Roman"/>
          <w:color w:val="FF0000"/>
          <w:sz w:val="24"/>
          <w:szCs w:val="24"/>
        </w:rPr>
      </w:pPr>
      <w:r w:rsidRPr="00F97871">
        <w:rPr>
          <w:rFonts w:ascii="黑体" w:eastAsia="黑体" w:hAnsi="黑体" w:cs="Times New Roman" w:hint="eastAsia"/>
          <w:sz w:val="28"/>
          <w:szCs w:val="28"/>
        </w:rPr>
        <w:t>（二）平时成绩评定</w:t>
      </w:r>
    </w:p>
    <w:p w14:paraId="5EDFC94E"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lastRenderedPageBreak/>
        <w:t>平时成绩（100%）=课堂表现（30%）+平时作业（20%）+阶段测验（50%）</w:t>
      </w:r>
    </w:p>
    <w:p w14:paraId="4A3AA222"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考核方式:</w:t>
      </w:r>
    </w:p>
    <w:p w14:paraId="466AC24D" w14:textId="77777777" w:rsidR="00F97871" w:rsidRPr="00F97871" w:rsidRDefault="00F97871" w:rsidP="00F97871">
      <w:pPr>
        <w:spacing w:line="440" w:lineRule="exact"/>
        <w:ind w:firstLineChars="200" w:firstLine="480"/>
        <w:rPr>
          <w:rFonts w:ascii="Times New Roman" w:eastAsia="宋体" w:hAnsi="Times New Roman" w:cs="Times New Roman"/>
          <w:color w:val="FF0000"/>
          <w:sz w:val="24"/>
          <w:szCs w:val="24"/>
        </w:rPr>
      </w:pPr>
      <w:r w:rsidRPr="00F97871">
        <w:rPr>
          <w:rFonts w:ascii="宋体" w:eastAsia="宋体" w:hAnsi="宋体" w:cs="Times New Roman" w:hint="eastAsia"/>
          <w:sz w:val="24"/>
          <w:szCs w:val="24"/>
        </w:rPr>
        <w:t>课堂表现：</w:t>
      </w:r>
      <w:r w:rsidRPr="00F97871">
        <w:rPr>
          <w:rFonts w:ascii="Times New Roman" w:eastAsia="宋体" w:hAnsi="Times New Roman" w:cs="Times New Roman"/>
          <w:sz w:val="24"/>
          <w:szCs w:val="24"/>
        </w:rPr>
        <w:t>出勤</w:t>
      </w:r>
      <w:r w:rsidRPr="00F97871">
        <w:rPr>
          <w:rFonts w:ascii="Times New Roman" w:eastAsia="宋体" w:hAnsi="Times New Roman" w:cs="Times New Roman" w:hint="eastAsia"/>
          <w:sz w:val="24"/>
          <w:szCs w:val="24"/>
        </w:rPr>
        <w:t>按出勤率</w:t>
      </w:r>
      <w:r w:rsidRPr="00F97871">
        <w:rPr>
          <w:rFonts w:ascii="Times New Roman" w:eastAsia="宋体" w:hAnsi="Times New Roman" w:cs="Times New Roman"/>
          <w:sz w:val="24"/>
          <w:szCs w:val="24"/>
        </w:rPr>
        <w:t>折合成百分制，占课堂表现成绩的</w:t>
      </w:r>
      <w:r w:rsidRPr="00F97871">
        <w:rPr>
          <w:rFonts w:ascii="Times New Roman" w:eastAsia="宋体" w:hAnsi="Times New Roman" w:cs="Times New Roman"/>
          <w:sz w:val="24"/>
          <w:szCs w:val="24"/>
        </w:rPr>
        <w:t>40%</w:t>
      </w:r>
      <w:r w:rsidRPr="00F97871">
        <w:rPr>
          <w:rFonts w:ascii="Times New Roman" w:eastAsia="宋体" w:hAnsi="Times New Roman" w:cs="Times New Roman"/>
          <w:sz w:val="24"/>
          <w:szCs w:val="24"/>
        </w:rPr>
        <w:t>，线上线</w:t>
      </w:r>
      <w:proofErr w:type="gramStart"/>
      <w:r w:rsidRPr="00F97871">
        <w:rPr>
          <w:rFonts w:ascii="Times New Roman" w:eastAsia="宋体" w:hAnsi="Times New Roman" w:cs="Times New Roman"/>
          <w:sz w:val="24"/>
          <w:szCs w:val="24"/>
        </w:rPr>
        <w:t>下小组</w:t>
      </w:r>
      <w:proofErr w:type="gramEnd"/>
      <w:r w:rsidRPr="00F97871">
        <w:rPr>
          <w:rFonts w:ascii="Times New Roman" w:eastAsia="宋体" w:hAnsi="Times New Roman" w:cs="Times New Roman" w:hint="eastAsia"/>
          <w:sz w:val="24"/>
          <w:szCs w:val="24"/>
        </w:rPr>
        <w:t>或个人线上线下答题的成绩</w:t>
      </w:r>
      <w:r w:rsidRPr="00F97871">
        <w:rPr>
          <w:rFonts w:ascii="Times New Roman" w:eastAsia="宋体" w:hAnsi="Times New Roman" w:cs="Times New Roman"/>
          <w:sz w:val="24"/>
          <w:szCs w:val="24"/>
        </w:rPr>
        <w:t>占课堂表现的</w:t>
      </w:r>
      <w:r w:rsidRPr="00F97871">
        <w:rPr>
          <w:rFonts w:ascii="Times New Roman" w:eastAsia="宋体" w:hAnsi="Times New Roman" w:cs="Times New Roman"/>
          <w:sz w:val="24"/>
          <w:szCs w:val="24"/>
        </w:rPr>
        <w:t>60%</w:t>
      </w:r>
      <w:r w:rsidRPr="00F97871">
        <w:rPr>
          <w:rFonts w:ascii="Times New Roman" w:eastAsia="宋体" w:hAnsi="Times New Roman" w:cs="Times New Roman"/>
          <w:sz w:val="24"/>
          <w:szCs w:val="24"/>
        </w:rPr>
        <w:t>。</w:t>
      </w:r>
    </w:p>
    <w:p w14:paraId="08ACD68C"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作业完成情况：每次作业评定百分制最后取平均。</w:t>
      </w:r>
    </w:p>
    <w:p w14:paraId="69AF72C7"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阶段性测验：测验成绩百分制，最后累加取平均。</w:t>
      </w:r>
    </w:p>
    <w:p w14:paraId="0AD325CC"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（三）期末成绩评定</w:t>
      </w:r>
    </w:p>
    <w:p w14:paraId="615DACFE"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期末考核主要考察学生对物理学的基本概念、定理定律和物理方法的理解与运用等。考察学生应用数学工具解决物理问题的能力，方式为闭卷考试。</w:t>
      </w:r>
    </w:p>
    <w:p w14:paraId="61C27AB7" w14:textId="77777777" w:rsidR="00F97871" w:rsidRPr="00F97871" w:rsidRDefault="00F97871" w:rsidP="00F97871">
      <w:pPr>
        <w:spacing w:beforeLines="50" w:before="156" w:afterLines="50" w:after="156" w:line="440" w:lineRule="exact"/>
        <w:ind w:firstLineChars="200" w:firstLine="560"/>
        <w:rPr>
          <w:rFonts w:ascii="宋体" w:eastAsia="宋体" w:hAnsi="宋体" w:cs="Times New Roman"/>
          <w:sz w:val="24"/>
          <w:szCs w:val="24"/>
        </w:rPr>
      </w:pPr>
      <w:r w:rsidRPr="00F97871">
        <w:rPr>
          <w:rFonts w:ascii="黑体" w:eastAsia="黑体" w:hAnsi="黑体" w:cs="Times New Roman" w:hint="eastAsia"/>
          <w:sz w:val="28"/>
          <w:szCs w:val="28"/>
        </w:rPr>
        <w:t>六、使用教材、相关推荐书目及课程资源</w:t>
      </w:r>
    </w:p>
    <w:p w14:paraId="7CEAB4A4" w14:textId="77777777" w:rsidR="00F97871" w:rsidRPr="00F97871" w:rsidRDefault="00F97871" w:rsidP="00F97871">
      <w:pPr>
        <w:spacing w:line="440" w:lineRule="exact"/>
        <w:ind w:firstLineChars="200" w:firstLine="560"/>
        <w:rPr>
          <w:rFonts w:ascii="宋体" w:eastAsia="宋体" w:hAnsi="宋体" w:cs="Times New Roman"/>
          <w:sz w:val="24"/>
          <w:szCs w:val="24"/>
        </w:rPr>
      </w:pPr>
      <w:r w:rsidRPr="00F97871">
        <w:rPr>
          <w:rFonts w:ascii="黑体" w:eastAsia="黑体" w:hAnsi="黑体" w:cs="Times New Roman" w:hint="eastAsia"/>
          <w:sz w:val="28"/>
          <w:szCs w:val="28"/>
        </w:rPr>
        <w:t>（一）使用教材</w:t>
      </w:r>
    </w:p>
    <w:p w14:paraId="5320E293" w14:textId="77777777" w:rsidR="00F97871" w:rsidRPr="00F97871" w:rsidRDefault="00F97871" w:rsidP="00F97871">
      <w:pPr>
        <w:spacing w:line="440" w:lineRule="exact"/>
        <w:rPr>
          <w:rFonts w:ascii="宋体" w:eastAsia="宋体" w:hAnsi="宋体" w:cs="宋体"/>
          <w:sz w:val="24"/>
          <w:szCs w:val="24"/>
        </w:rPr>
      </w:pPr>
      <w:r w:rsidRPr="00F97871">
        <w:rPr>
          <w:rFonts w:ascii="宋体" w:eastAsia="宋体" w:hAnsi="宋体" w:cs="宋体" w:hint="eastAsia"/>
          <w:sz w:val="24"/>
          <w:szCs w:val="24"/>
        </w:rPr>
        <w:t>祝之光编：《物理学》（第五版），高等教育出版社，2018年7月第5版。</w:t>
      </w:r>
    </w:p>
    <w:p w14:paraId="2FA109EE" w14:textId="77777777" w:rsidR="00F97871" w:rsidRPr="00F97871" w:rsidRDefault="00F97871" w:rsidP="00F97871">
      <w:pPr>
        <w:spacing w:line="440" w:lineRule="exact"/>
        <w:rPr>
          <w:rFonts w:ascii="宋体" w:eastAsia="宋体" w:hAnsi="宋体" w:cs="宋体"/>
          <w:sz w:val="24"/>
          <w:szCs w:val="24"/>
        </w:rPr>
      </w:pPr>
      <w:proofErr w:type="gramStart"/>
      <w:r w:rsidRPr="00F97871">
        <w:rPr>
          <w:rFonts w:ascii="宋体" w:eastAsia="宋体" w:hAnsi="宋体" w:cs="宋体" w:hint="eastAsia"/>
          <w:sz w:val="24"/>
          <w:szCs w:val="24"/>
        </w:rPr>
        <w:t>赵近芳</w:t>
      </w:r>
      <w:proofErr w:type="gramEnd"/>
      <w:r w:rsidRPr="00F97871">
        <w:rPr>
          <w:rFonts w:ascii="宋体" w:eastAsia="宋体" w:hAnsi="宋体" w:cs="宋体" w:hint="eastAsia"/>
          <w:sz w:val="24"/>
          <w:szCs w:val="24"/>
        </w:rPr>
        <w:t>编：《大学物理简明教程》（第三版），北京邮电大学出版社，2019年版。</w:t>
      </w:r>
    </w:p>
    <w:p w14:paraId="5006B1D9" w14:textId="77777777" w:rsidR="00F97871" w:rsidRPr="00F97871" w:rsidRDefault="00F97871" w:rsidP="00F97871">
      <w:pPr>
        <w:spacing w:line="440" w:lineRule="exact"/>
        <w:ind w:firstLineChars="200" w:firstLine="560"/>
        <w:rPr>
          <w:rFonts w:ascii="宋体" w:eastAsia="宋体" w:hAnsi="宋体" w:cs="Times New Roman"/>
          <w:sz w:val="24"/>
          <w:szCs w:val="24"/>
        </w:rPr>
      </w:pPr>
      <w:r w:rsidRPr="00F97871">
        <w:rPr>
          <w:rFonts w:ascii="黑体" w:eastAsia="黑体" w:hAnsi="黑体" w:cs="Times New Roman" w:hint="eastAsia"/>
          <w:sz w:val="28"/>
          <w:szCs w:val="28"/>
        </w:rPr>
        <w:t>（二）相关推荐书目</w:t>
      </w:r>
    </w:p>
    <w:p w14:paraId="2BE1A920" w14:textId="77777777" w:rsidR="00F97871" w:rsidRPr="00F97871" w:rsidRDefault="00F97871" w:rsidP="00F97871">
      <w:pPr>
        <w:widowControl/>
        <w:snapToGrid w:val="0"/>
        <w:spacing w:before="225" w:line="360" w:lineRule="auto"/>
        <w:ind w:right="240"/>
        <w:outlineLvl w:val="3"/>
        <w:rPr>
          <w:rFonts w:ascii="宋体" w:eastAsia="宋体" w:hAnsi="宋体" w:cs="Times New Roman"/>
          <w:sz w:val="24"/>
          <w:szCs w:val="24"/>
        </w:rPr>
      </w:pPr>
      <w:r w:rsidRPr="00F97871">
        <w:rPr>
          <w:rFonts w:ascii="宋体" w:eastAsia="宋体" w:hAnsi="宋体" w:cs="宋体"/>
          <w:bCs/>
          <w:kern w:val="0"/>
          <w:sz w:val="24"/>
          <w:szCs w:val="24"/>
        </w:rPr>
        <w:t>1.</w:t>
      </w:r>
      <w:r w:rsidRPr="00F97871">
        <w:rPr>
          <w:rFonts w:ascii="宋体" w:eastAsia="宋体" w:hAnsi="宋体" w:cs="Times New Roman"/>
          <w:sz w:val="24"/>
          <w:szCs w:val="24"/>
        </w:rPr>
        <w:t>陈源福、余小刚、陈春荣主编：《大学物理》，清华大学出版社，2018年版；</w:t>
      </w:r>
    </w:p>
    <w:p w14:paraId="0B21FB8F" w14:textId="77777777" w:rsidR="00F97871" w:rsidRPr="00F97871" w:rsidRDefault="00F97871" w:rsidP="00F97871">
      <w:pPr>
        <w:snapToGrid w:val="0"/>
        <w:spacing w:line="360" w:lineRule="auto"/>
        <w:rPr>
          <w:rFonts w:ascii="宋体" w:eastAsia="宋体" w:hAnsi="宋体" w:cs="Times New Roman"/>
          <w:sz w:val="24"/>
          <w:szCs w:val="24"/>
        </w:rPr>
      </w:pPr>
      <w:r w:rsidRPr="00F97871">
        <w:rPr>
          <w:rFonts w:ascii="宋体" w:eastAsia="宋体" w:hAnsi="宋体" w:cs="宋体" w:hint="eastAsia"/>
          <w:sz w:val="24"/>
          <w:szCs w:val="24"/>
        </w:rPr>
        <w:t>2.</w:t>
      </w:r>
      <w:r w:rsidRPr="00F97871">
        <w:rPr>
          <w:rFonts w:ascii="宋体" w:eastAsia="宋体" w:hAnsi="宋体" w:cs="Times New Roman" w:hint="eastAsia"/>
          <w:sz w:val="24"/>
          <w:szCs w:val="24"/>
        </w:rPr>
        <w:t>上海交通大学物理教研室组编</w:t>
      </w:r>
      <w:r w:rsidRPr="00F97871">
        <w:rPr>
          <w:rFonts w:ascii="宋体" w:eastAsia="宋体" w:hAnsi="宋体" w:cs="宋体" w:hint="eastAsia"/>
          <w:sz w:val="24"/>
          <w:szCs w:val="24"/>
        </w:rPr>
        <w:t>：《大学物理教程》</w:t>
      </w:r>
      <w:r w:rsidRPr="00F97871">
        <w:rPr>
          <w:rFonts w:ascii="宋体" w:eastAsia="宋体" w:hAnsi="宋体" w:cs="Times New Roman" w:hint="eastAsia"/>
          <w:sz w:val="24"/>
          <w:szCs w:val="24"/>
        </w:rPr>
        <w:t>（简明版），上海交通大学出版社，20</w:t>
      </w:r>
      <w:r w:rsidRPr="00F97871">
        <w:rPr>
          <w:rFonts w:ascii="宋体" w:eastAsia="宋体" w:hAnsi="宋体" w:cs="Times New Roman"/>
          <w:sz w:val="24"/>
          <w:szCs w:val="24"/>
        </w:rPr>
        <w:t>16</w:t>
      </w:r>
      <w:r w:rsidRPr="00F97871">
        <w:rPr>
          <w:rFonts w:ascii="宋体" w:eastAsia="宋体" w:hAnsi="宋体" w:cs="Times New Roman" w:hint="eastAsia"/>
          <w:sz w:val="24"/>
          <w:szCs w:val="24"/>
        </w:rPr>
        <w:t>年版；</w:t>
      </w:r>
    </w:p>
    <w:p w14:paraId="31BC42A4" w14:textId="77777777" w:rsidR="00F97871" w:rsidRPr="00F97871" w:rsidRDefault="00F97871" w:rsidP="00F97871">
      <w:pPr>
        <w:snapToGrid w:val="0"/>
        <w:spacing w:line="360" w:lineRule="auto"/>
        <w:rPr>
          <w:rFonts w:ascii="宋体" w:eastAsia="宋体" w:hAnsi="宋体" w:cs="Times New Roman"/>
          <w:sz w:val="24"/>
          <w:szCs w:val="24"/>
        </w:rPr>
      </w:pPr>
      <w:r w:rsidRPr="00F97871">
        <w:rPr>
          <w:rFonts w:ascii="宋体" w:eastAsia="宋体" w:hAnsi="宋体" w:cs="Times New Roman" w:hint="eastAsia"/>
          <w:sz w:val="24"/>
          <w:szCs w:val="24"/>
        </w:rPr>
        <w:t>3.</w:t>
      </w:r>
      <w:proofErr w:type="gramStart"/>
      <w:r w:rsidRPr="00F97871">
        <w:rPr>
          <w:rFonts w:ascii="宋体" w:eastAsia="宋体" w:hAnsi="宋体" w:cs="Times New Roman" w:hint="eastAsia"/>
          <w:sz w:val="24"/>
          <w:szCs w:val="24"/>
        </w:rPr>
        <w:t>渊</w:t>
      </w:r>
      <w:proofErr w:type="gramEnd"/>
      <w:r w:rsidRPr="00F97871">
        <w:rPr>
          <w:rFonts w:ascii="宋体" w:eastAsia="宋体" w:hAnsi="宋体" w:cs="Times New Roman" w:hint="eastAsia"/>
          <w:sz w:val="24"/>
          <w:szCs w:val="24"/>
        </w:rPr>
        <w:t>小春主编：《大学物理》，同济大学出版社，2</w:t>
      </w:r>
      <w:r w:rsidRPr="00F97871">
        <w:rPr>
          <w:rFonts w:ascii="宋体" w:eastAsia="宋体" w:hAnsi="宋体" w:cs="Times New Roman"/>
          <w:sz w:val="24"/>
          <w:szCs w:val="24"/>
        </w:rPr>
        <w:t>014</w:t>
      </w:r>
      <w:r w:rsidRPr="00F97871">
        <w:rPr>
          <w:rFonts w:ascii="宋体" w:eastAsia="宋体" w:hAnsi="宋体" w:cs="Times New Roman" w:hint="eastAsia"/>
          <w:sz w:val="24"/>
          <w:szCs w:val="24"/>
        </w:rPr>
        <w:t>年版；</w:t>
      </w:r>
    </w:p>
    <w:p w14:paraId="1E554F11" w14:textId="77777777" w:rsidR="00F97871" w:rsidRPr="00F97871" w:rsidRDefault="00F97871" w:rsidP="00F97871">
      <w:pPr>
        <w:adjustRightInd w:val="0"/>
        <w:snapToGrid w:val="0"/>
        <w:spacing w:line="360" w:lineRule="auto"/>
        <w:rPr>
          <w:rFonts w:ascii="宋体" w:eastAsia="宋体" w:hAnsi="宋体" w:cs="Times New Roman"/>
          <w:sz w:val="24"/>
          <w:szCs w:val="24"/>
        </w:rPr>
      </w:pPr>
      <w:r w:rsidRPr="00F97871">
        <w:rPr>
          <w:rFonts w:ascii="宋体" w:eastAsia="宋体" w:hAnsi="宋体" w:cs="宋体" w:hint="eastAsia"/>
          <w:color w:val="000000"/>
          <w:sz w:val="24"/>
          <w:szCs w:val="24"/>
        </w:rPr>
        <w:t>4.刘</w:t>
      </w:r>
      <w:proofErr w:type="gramStart"/>
      <w:r w:rsidRPr="00F97871">
        <w:rPr>
          <w:rFonts w:ascii="宋体" w:eastAsia="宋体" w:hAnsi="宋体" w:cs="宋体" w:hint="eastAsia"/>
          <w:color w:val="000000"/>
          <w:sz w:val="24"/>
          <w:szCs w:val="24"/>
        </w:rPr>
        <w:t>克哲编</w:t>
      </w:r>
      <w:proofErr w:type="gramEnd"/>
      <w:r w:rsidRPr="00F97871">
        <w:rPr>
          <w:rFonts w:ascii="宋体" w:eastAsia="宋体" w:hAnsi="宋体" w:cs="宋体" w:hint="eastAsia"/>
          <w:color w:val="000000"/>
          <w:sz w:val="24"/>
          <w:szCs w:val="24"/>
        </w:rPr>
        <w:t>：《物理学》（第2版），高等教育出版社，2006年版；</w:t>
      </w:r>
    </w:p>
    <w:p w14:paraId="49C70F93" w14:textId="77777777" w:rsidR="00F97871" w:rsidRPr="00F97871" w:rsidRDefault="00F97871" w:rsidP="00F97871">
      <w:pPr>
        <w:adjustRightInd w:val="0"/>
        <w:snapToGrid w:val="0"/>
        <w:spacing w:line="360" w:lineRule="auto"/>
        <w:rPr>
          <w:rFonts w:ascii="宋体" w:eastAsia="宋体" w:hAnsi="宋体" w:cs="宋体"/>
          <w:color w:val="000000"/>
          <w:sz w:val="24"/>
          <w:szCs w:val="24"/>
        </w:rPr>
      </w:pPr>
      <w:r w:rsidRPr="00F97871">
        <w:rPr>
          <w:rFonts w:ascii="宋体" w:eastAsia="宋体" w:hAnsi="宋体" w:cs="宋体" w:hint="eastAsia"/>
          <w:color w:val="000000"/>
          <w:sz w:val="24"/>
          <w:szCs w:val="24"/>
        </w:rPr>
        <w:t>5.程守</w:t>
      </w:r>
      <w:proofErr w:type="gramStart"/>
      <w:r w:rsidRPr="00F97871">
        <w:rPr>
          <w:rFonts w:ascii="宋体" w:eastAsia="宋体" w:hAnsi="宋体" w:cs="宋体" w:hint="eastAsia"/>
          <w:color w:val="000000"/>
          <w:sz w:val="24"/>
          <w:szCs w:val="24"/>
        </w:rPr>
        <w:t>洙</w:t>
      </w:r>
      <w:proofErr w:type="gramEnd"/>
      <w:r w:rsidRPr="00F97871">
        <w:rPr>
          <w:rFonts w:ascii="宋体" w:eastAsia="宋体" w:hAnsi="宋体" w:cs="宋体" w:hint="eastAsia"/>
          <w:color w:val="000000"/>
          <w:sz w:val="24"/>
          <w:szCs w:val="24"/>
        </w:rPr>
        <w:t>，江之永编：《普通物理学》（第5版），高等教育出版社，2004年版；</w:t>
      </w:r>
    </w:p>
    <w:p w14:paraId="74AD506B" w14:textId="77777777" w:rsidR="00F97871" w:rsidRPr="00F97871" w:rsidRDefault="00F97871" w:rsidP="00F97871">
      <w:pPr>
        <w:adjustRightInd w:val="0"/>
        <w:snapToGrid w:val="0"/>
        <w:spacing w:line="360" w:lineRule="auto"/>
        <w:rPr>
          <w:rFonts w:ascii="宋体" w:eastAsia="宋体" w:hAnsi="宋体" w:cs="宋体"/>
          <w:color w:val="000000"/>
          <w:sz w:val="24"/>
          <w:szCs w:val="24"/>
        </w:rPr>
      </w:pPr>
      <w:r w:rsidRPr="00F97871">
        <w:rPr>
          <w:rFonts w:ascii="宋体" w:eastAsia="宋体" w:hAnsi="宋体" w:cs="宋体" w:hint="eastAsia"/>
          <w:color w:val="000000"/>
          <w:sz w:val="24"/>
          <w:szCs w:val="24"/>
        </w:rPr>
        <w:t>6.马文蔚编：《物理学》（第4版），高等教育出版社，2002年版；</w:t>
      </w:r>
    </w:p>
    <w:p w14:paraId="37F306CB" w14:textId="77777777" w:rsidR="00F97871" w:rsidRPr="00F97871" w:rsidRDefault="00F97871" w:rsidP="00F97871">
      <w:pPr>
        <w:adjustRightInd w:val="0"/>
        <w:snapToGrid w:val="0"/>
        <w:spacing w:line="360" w:lineRule="auto"/>
        <w:rPr>
          <w:rFonts w:ascii="宋体" w:eastAsia="宋体" w:hAnsi="宋体" w:cs="宋体"/>
          <w:color w:val="000000"/>
          <w:sz w:val="24"/>
          <w:szCs w:val="24"/>
        </w:rPr>
      </w:pPr>
      <w:r w:rsidRPr="00F97871">
        <w:rPr>
          <w:rFonts w:ascii="宋体" w:eastAsia="宋体" w:hAnsi="宋体" w:cs="宋体" w:hint="eastAsia"/>
          <w:color w:val="000000"/>
          <w:sz w:val="24"/>
          <w:szCs w:val="24"/>
        </w:rPr>
        <w:t>7.吴百诗主编：《</w:t>
      </w:r>
      <w:r w:rsidR="00000000">
        <w:fldChar w:fldCharType="begin"/>
      </w:r>
      <w:r w:rsidR="00000000">
        <w:instrText>HYPERLINK "http://10.10.10.254/gdweb/list1.php?mainkey=77664"</w:instrText>
      </w:r>
      <w:r w:rsidR="00000000">
        <w:fldChar w:fldCharType="separate"/>
      </w:r>
      <w:r w:rsidRPr="00F97871">
        <w:rPr>
          <w:rFonts w:ascii="宋体" w:eastAsia="宋体" w:hAnsi="宋体" w:cs="宋体" w:hint="eastAsia"/>
          <w:color w:val="000000"/>
          <w:sz w:val="24"/>
          <w:szCs w:val="24"/>
        </w:rPr>
        <w:t>大学物理</w:t>
      </w:r>
      <w:r w:rsidR="00000000">
        <w:rPr>
          <w:rFonts w:ascii="宋体" w:eastAsia="宋体" w:hAnsi="宋体" w:cs="宋体"/>
          <w:color w:val="000000"/>
          <w:sz w:val="24"/>
          <w:szCs w:val="24"/>
        </w:rPr>
        <w:fldChar w:fldCharType="end"/>
      </w:r>
      <w:r w:rsidRPr="00F97871">
        <w:rPr>
          <w:rFonts w:ascii="宋体" w:eastAsia="宋体" w:hAnsi="宋体" w:cs="宋体" w:hint="eastAsia"/>
          <w:color w:val="000000"/>
          <w:sz w:val="24"/>
          <w:szCs w:val="24"/>
        </w:rPr>
        <w:t>》，</w:t>
      </w:r>
      <w:hyperlink r:id="rId26" w:history="1">
        <w:r w:rsidRPr="00F97871">
          <w:rPr>
            <w:rFonts w:ascii="宋体" w:eastAsia="宋体" w:hAnsi="宋体" w:cs="宋体" w:hint="eastAsia"/>
            <w:color w:val="000000"/>
            <w:sz w:val="24"/>
            <w:szCs w:val="24"/>
          </w:rPr>
          <w:t>科学出版社</w:t>
        </w:r>
      </w:hyperlink>
      <w:r w:rsidRPr="00F97871">
        <w:rPr>
          <w:rFonts w:ascii="宋体" w:eastAsia="宋体" w:hAnsi="宋体" w:cs="宋体" w:hint="eastAsia"/>
          <w:color w:val="000000"/>
          <w:sz w:val="24"/>
          <w:szCs w:val="24"/>
        </w:rPr>
        <w:t>，2001年版；</w:t>
      </w:r>
    </w:p>
    <w:p w14:paraId="01585F35" w14:textId="77777777" w:rsidR="00F97871" w:rsidRPr="00F97871" w:rsidRDefault="00F97871" w:rsidP="00F97871">
      <w:pPr>
        <w:adjustRightInd w:val="0"/>
        <w:snapToGrid w:val="0"/>
        <w:spacing w:line="360" w:lineRule="auto"/>
        <w:rPr>
          <w:rFonts w:ascii="宋体" w:eastAsia="宋体" w:hAnsi="宋体" w:cs="宋体"/>
          <w:color w:val="000000"/>
          <w:sz w:val="24"/>
          <w:szCs w:val="24"/>
        </w:rPr>
      </w:pPr>
      <w:r w:rsidRPr="00F97871">
        <w:rPr>
          <w:rFonts w:ascii="宋体" w:eastAsia="宋体" w:hAnsi="宋体" w:cs="宋体" w:hint="eastAsia"/>
          <w:color w:val="000000"/>
          <w:sz w:val="24"/>
          <w:szCs w:val="24"/>
        </w:rPr>
        <w:t>8.丁俊华、邹有龙编：《物理》（工），辽宁大学出版社，1999年版；</w:t>
      </w:r>
    </w:p>
    <w:p w14:paraId="36493657" w14:textId="77777777" w:rsidR="00F97871" w:rsidRPr="00F97871" w:rsidRDefault="00F97871" w:rsidP="00F97871">
      <w:pPr>
        <w:adjustRightInd w:val="0"/>
        <w:snapToGrid w:val="0"/>
        <w:spacing w:line="360" w:lineRule="auto"/>
        <w:rPr>
          <w:rFonts w:ascii="宋体" w:eastAsia="宋体" w:hAnsi="宋体" w:cs="宋体"/>
          <w:color w:val="000000"/>
          <w:sz w:val="24"/>
          <w:szCs w:val="24"/>
        </w:rPr>
      </w:pPr>
      <w:r w:rsidRPr="00F97871">
        <w:rPr>
          <w:rFonts w:ascii="宋体" w:eastAsia="宋体" w:hAnsi="宋体" w:cs="宋体" w:hint="eastAsia"/>
          <w:color w:val="000000"/>
          <w:sz w:val="24"/>
          <w:szCs w:val="24"/>
        </w:rPr>
        <w:t>9.张三慧、王虎珠编：《大学物理学》，清华大学出版社，1990年版。</w:t>
      </w:r>
    </w:p>
    <w:p w14:paraId="31B68964"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t>（三）课程资源</w:t>
      </w:r>
    </w:p>
    <w:p w14:paraId="42C181D7" w14:textId="77777777" w:rsidR="00F97871" w:rsidRPr="00F97871" w:rsidRDefault="00F97871" w:rsidP="00F97871">
      <w:pPr>
        <w:spacing w:line="440" w:lineRule="exact"/>
        <w:ind w:firstLineChars="200" w:firstLine="480"/>
        <w:rPr>
          <w:rFonts w:ascii="宋体" w:eastAsia="宋体" w:hAnsi="宋体" w:cs="Times New Roman"/>
          <w:sz w:val="24"/>
          <w:szCs w:val="24"/>
        </w:rPr>
      </w:pPr>
      <w:r w:rsidRPr="00F97871">
        <w:rPr>
          <w:rFonts w:ascii="宋体" w:eastAsia="宋体" w:hAnsi="宋体" w:cs="Times New Roman" w:hint="eastAsia"/>
          <w:sz w:val="24"/>
          <w:szCs w:val="24"/>
        </w:rPr>
        <w:t>学生可以通过登录学习通查阅相关学习内容，</w:t>
      </w:r>
    </w:p>
    <w:p w14:paraId="149EFE02" w14:textId="77777777" w:rsidR="00F97871" w:rsidRPr="00F97871" w:rsidRDefault="00000000" w:rsidP="00F97871">
      <w:pPr>
        <w:spacing w:beforeLines="50" w:before="156" w:afterLines="50" w:after="156" w:line="440" w:lineRule="exact"/>
        <w:ind w:firstLineChars="200" w:firstLine="420"/>
        <w:rPr>
          <w:rFonts w:ascii="宋体" w:eastAsia="宋体" w:hAnsi="宋体" w:cs="宋体"/>
          <w:sz w:val="24"/>
          <w:szCs w:val="24"/>
        </w:rPr>
      </w:pPr>
      <w:hyperlink r:id="rId27" w:history="1">
        <w:r w:rsidR="00F97871" w:rsidRPr="00F97871">
          <w:rPr>
            <w:rFonts w:ascii="宋体" w:eastAsia="宋体" w:hAnsi="宋体" w:cs="宋体" w:hint="eastAsia"/>
            <w:color w:val="3F5094"/>
            <w:sz w:val="24"/>
            <w:szCs w:val="24"/>
            <w:u w:val="single"/>
          </w:rPr>
          <w:t>https://mooc1.chaoxing.com/course/232945280.html</w:t>
        </w:r>
      </w:hyperlink>
    </w:p>
    <w:p w14:paraId="32835198" w14:textId="77777777" w:rsidR="00F97871" w:rsidRPr="00F97871" w:rsidRDefault="00F97871" w:rsidP="00F97871">
      <w:pPr>
        <w:spacing w:beforeLines="50" w:before="156" w:afterLines="50" w:after="156" w:line="440" w:lineRule="exact"/>
        <w:ind w:firstLineChars="200" w:firstLine="560"/>
        <w:rPr>
          <w:rFonts w:ascii="黑体" w:eastAsia="黑体" w:hAnsi="黑体" w:cs="Times New Roman"/>
          <w:sz w:val="28"/>
          <w:szCs w:val="28"/>
        </w:rPr>
      </w:pPr>
      <w:r w:rsidRPr="00F97871">
        <w:rPr>
          <w:rFonts w:ascii="黑体" w:eastAsia="黑体" w:hAnsi="黑体" w:cs="Times New Roman" w:hint="eastAsia"/>
          <w:sz w:val="28"/>
          <w:szCs w:val="28"/>
        </w:rPr>
        <w:lastRenderedPageBreak/>
        <w:t>七、课程大纲制定依据</w:t>
      </w:r>
    </w:p>
    <w:p w14:paraId="551338E4" w14:textId="0015A9FB" w:rsidR="00DC353F" w:rsidRPr="00F97871" w:rsidRDefault="00F97871" w:rsidP="00F97871">
      <w:pPr>
        <w:spacing w:line="440" w:lineRule="exact"/>
        <w:ind w:firstLineChars="200" w:firstLine="480"/>
        <w:rPr>
          <w:rFonts w:ascii="宋体" w:eastAsia="宋体" w:hAnsi="宋体" w:cs="Times New Roman"/>
          <w:sz w:val="24"/>
          <w:szCs w:val="24"/>
          <w:highlight w:val="red"/>
        </w:rPr>
      </w:pPr>
      <w:r w:rsidRPr="00F97871">
        <w:rPr>
          <w:rFonts w:ascii="宋体" w:eastAsia="宋体" w:hAnsi="宋体" w:cs="Times New Roman" w:hint="eastAsia"/>
          <w:sz w:val="24"/>
          <w:szCs w:val="24"/>
        </w:rPr>
        <w:t>本课程大纲依据2023年生物工程专业人才培养方案制定。</w:t>
      </w:r>
    </w:p>
    <w:p w14:paraId="436D575D" w14:textId="77777777" w:rsidR="00DC353F" w:rsidRDefault="00DC353F" w:rsidP="00105D3F">
      <w:pPr>
        <w:spacing w:line="440" w:lineRule="exact"/>
        <w:ind w:firstLineChars="200" w:firstLine="480"/>
        <w:rPr>
          <w:rFonts w:ascii="宋体" w:eastAsia="宋体" w:hAnsi="宋体" w:cs="Times New Roman"/>
          <w:color w:val="000000"/>
          <w:sz w:val="24"/>
        </w:rPr>
      </w:pPr>
    </w:p>
    <w:p w14:paraId="33AF1C55" w14:textId="0CCDD7DA" w:rsidR="00B24265" w:rsidRPr="00DC353F" w:rsidRDefault="00B24265" w:rsidP="00DC353F">
      <w:pPr>
        <w:keepNext/>
        <w:keepLines/>
        <w:spacing w:before="340" w:after="330" w:line="576" w:lineRule="auto"/>
        <w:jc w:val="center"/>
        <w:outlineLvl w:val="0"/>
        <w:rPr>
          <w:rFonts w:ascii="Calibri" w:eastAsia="宋体" w:hAnsi="Calibri" w:cs="Times New Roman"/>
          <w:b/>
          <w:kern w:val="44"/>
          <w:sz w:val="36"/>
        </w:rPr>
      </w:pPr>
      <w:bookmarkStart w:id="291" w:name="_Toc149553456"/>
      <w:r w:rsidRPr="00DC353F">
        <w:rPr>
          <w:rFonts w:ascii="Calibri" w:eastAsia="宋体" w:hAnsi="Calibri" w:cs="Times New Roman"/>
          <w:b/>
          <w:kern w:val="44"/>
          <w:sz w:val="36"/>
        </w:rPr>
        <w:t>《无机化学》课程教学大纲</w:t>
      </w:r>
      <w:bookmarkEnd w:id="291"/>
    </w:p>
    <w:p w14:paraId="5FDEBE72" w14:textId="77777777" w:rsidR="00B24265" w:rsidRPr="00B24265" w:rsidRDefault="00B24265" w:rsidP="00B24265">
      <w:pPr>
        <w:spacing w:beforeLines="50" w:before="156" w:afterLines="50" w:after="156" w:line="440" w:lineRule="exact"/>
        <w:ind w:firstLineChars="200" w:firstLine="560"/>
        <w:rPr>
          <w:rFonts w:ascii="Times New Roman" w:eastAsia="黑体" w:hAnsi="Times New Roman" w:cs="Times New Roman"/>
          <w:sz w:val="28"/>
          <w:szCs w:val="28"/>
        </w:rPr>
      </w:pPr>
      <w:r w:rsidRPr="00B24265">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B24265" w:rsidRPr="00B24265" w14:paraId="27E073AF" w14:textId="77777777" w:rsidTr="00D07F91">
        <w:trPr>
          <w:trHeight w:val="886"/>
          <w:jc w:val="center"/>
        </w:trPr>
        <w:tc>
          <w:tcPr>
            <w:tcW w:w="1668" w:type="dxa"/>
            <w:shd w:val="clear" w:color="auto" w:fill="auto"/>
            <w:vAlign w:val="center"/>
          </w:tcPr>
          <w:p w14:paraId="7F3D05E2"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课程名称</w:t>
            </w:r>
          </w:p>
        </w:tc>
        <w:tc>
          <w:tcPr>
            <w:tcW w:w="2833" w:type="dxa"/>
            <w:shd w:val="clear" w:color="auto" w:fill="auto"/>
            <w:vAlign w:val="center"/>
          </w:tcPr>
          <w:p w14:paraId="6317B393"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无机化学</w:t>
            </w:r>
          </w:p>
        </w:tc>
        <w:tc>
          <w:tcPr>
            <w:tcW w:w="1561" w:type="dxa"/>
            <w:shd w:val="clear" w:color="auto" w:fill="auto"/>
            <w:vAlign w:val="center"/>
          </w:tcPr>
          <w:p w14:paraId="1F50EDA3"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课程代码</w:t>
            </w:r>
          </w:p>
        </w:tc>
        <w:tc>
          <w:tcPr>
            <w:tcW w:w="2941" w:type="dxa"/>
            <w:shd w:val="clear" w:color="auto" w:fill="auto"/>
            <w:vAlign w:val="center"/>
          </w:tcPr>
          <w:p w14:paraId="7EB95AE1"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0701202</w:t>
            </w:r>
          </w:p>
        </w:tc>
      </w:tr>
      <w:tr w:rsidR="00B24265" w:rsidRPr="00B24265" w14:paraId="45F607C4" w14:textId="77777777" w:rsidTr="00D07F91">
        <w:trPr>
          <w:trHeight w:val="829"/>
          <w:jc w:val="center"/>
        </w:trPr>
        <w:tc>
          <w:tcPr>
            <w:tcW w:w="1668" w:type="dxa"/>
            <w:shd w:val="clear" w:color="auto" w:fill="auto"/>
            <w:vAlign w:val="center"/>
          </w:tcPr>
          <w:p w14:paraId="68C2C37C"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课程类别</w:t>
            </w:r>
          </w:p>
        </w:tc>
        <w:tc>
          <w:tcPr>
            <w:tcW w:w="2833" w:type="dxa"/>
            <w:shd w:val="clear" w:color="auto" w:fill="auto"/>
            <w:vAlign w:val="center"/>
          </w:tcPr>
          <w:p w14:paraId="12D24DC2"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工程基础类课程</w:t>
            </w:r>
          </w:p>
        </w:tc>
        <w:tc>
          <w:tcPr>
            <w:tcW w:w="1561" w:type="dxa"/>
            <w:shd w:val="clear" w:color="auto" w:fill="auto"/>
            <w:vAlign w:val="center"/>
          </w:tcPr>
          <w:p w14:paraId="28FDB98F"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学时</w:t>
            </w:r>
          </w:p>
          <w:p w14:paraId="28C471A0"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学分</w:t>
            </w:r>
          </w:p>
        </w:tc>
        <w:tc>
          <w:tcPr>
            <w:tcW w:w="2941" w:type="dxa"/>
            <w:shd w:val="clear" w:color="auto" w:fill="auto"/>
            <w:vAlign w:val="center"/>
          </w:tcPr>
          <w:p w14:paraId="1347D65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48/3</w:t>
            </w:r>
          </w:p>
        </w:tc>
      </w:tr>
      <w:tr w:rsidR="00B24265" w:rsidRPr="00B24265" w14:paraId="63711A6F" w14:textId="77777777" w:rsidTr="00D07F91">
        <w:trPr>
          <w:trHeight w:val="811"/>
          <w:jc w:val="center"/>
        </w:trPr>
        <w:tc>
          <w:tcPr>
            <w:tcW w:w="1668" w:type="dxa"/>
            <w:shd w:val="clear" w:color="auto" w:fill="auto"/>
            <w:vAlign w:val="center"/>
          </w:tcPr>
          <w:p w14:paraId="0A94CD56"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开课单位</w:t>
            </w:r>
          </w:p>
        </w:tc>
        <w:tc>
          <w:tcPr>
            <w:tcW w:w="2833" w:type="dxa"/>
            <w:shd w:val="clear" w:color="auto" w:fill="auto"/>
            <w:vAlign w:val="center"/>
          </w:tcPr>
          <w:p w14:paraId="09961BA3"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化工学院</w:t>
            </w:r>
          </w:p>
        </w:tc>
        <w:tc>
          <w:tcPr>
            <w:tcW w:w="1561" w:type="dxa"/>
            <w:shd w:val="clear" w:color="auto" w:fill="auto"/>
            <w:vAlign w:val="center"/>
          </w:tcPr>
          <w:p w14:paraId="5EAEE2F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适用专业</w:t>
            </w:r>
          </w:p>
        </w:tc>
        <w:tc>
          <w:tcPr>
            <w:tcW w:w="2941" w:type="dxa"/>
            <w:shd w:val="clear" w:color="auto" w:fill="auto"/>
            <w:vAlign w:val="center"/>
          </w:tcPr>
          <w:p w14:paraId="764580F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生物工程</w:t>
            </w:r>
          </w:p>
        </w:tc>
      </w:tr>
      <w:tr w:rsidR="00B24265" w:rsidRPr="00B24265" w14:paraId="3301D3AA" w14:textId="77777777" w:rsidTr="00D07F91">
        <w:trPr>
          <w:trHeight w:val="811"/>
          <w:jc w:val="center"/>
        </w:trPr>
        <w:tc>
          <w:tcPr>
            <w:tcW w:w="1668" w:type="dxa"/>
            <w:shd w:val="clear" w:color="auto" w:fill="auto"/>
            <w:vAlign w:val="center"/>
          </w:tcPr>
          <w:p w14:paraId="050FEFAA"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课程负责人</w:t>
            </w:r>
          </w:p>
        </w:tc>
        <w:tc>
          <w:tcPr>
            <w:tcW w:w="7335" w:type="dxa"/>
            <w:gridSpan w:val="3"/>
            <w:shd w:val="clear" w:color="auto" w:fill="auto"/>
            <w:vAlign w:val="center"/>
          </w:tcPr>
          <w:p w14:paraId="4F6A1058"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孙丽</w:t>
            </w:r>
          </w:p>
        </w:tc>
      </w:tr>
      <w:tr w:rsidR="00B24265" w:rsidRPr="00B24265" w14:paraId="5AFCEF21" w14:textId="77777777" w:rsidTr="00D07F91">
        <w:trPr>
          <w:trHeight w:val="836"/>
          <w:jc w:val="center"/>
        </w:trPr>
        <w:tc>
          <w:tcPr>
            <w:tcW w:w="1668" w:type="dxa"/>
            <w:shd w:val="clear" w:color="auto" w:fill="auto"/>
            <w:vAlign w:val="center"/>
          </w:tcPr>
          <w:p w14:paraId="6821F679"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大纲撰写人</w:t>
            </w:r>
          </w:p>
        </w:tc>
        <w:tc>
          <w:tcPr>
            <w:tcW w:w="2833" w:type="dxa"/>
            <w:shd w:val="clear" w:color="auto" w:fill="auto"/>
            <w:vAlign w:val="center"/>
          </w:tcPr>
          <w:p w14:paraId="79F9785D"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孙丽</w:t>
            </w:r>
          </w:p>
        </w:tc>
        <w:tc>
          <w:tcPr>
            <w:tcW w:w="1561" w:type="dxa"/>
            <w:shd w:val="clear" w:color="auto" w:fill="auto"/>
            <w:vAlign w:val="center"/>
          </w:tcPr>
          <w:p w14:paraId="728B8403"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大纲审核人</w:t>
            </w:r>
          </w:p>
        </w:tc>
        <w:tc>
          <w:tcPr>
            <w:tcW w:w="2941" w:type="dxa"/>
            <w:shd w:val="clear" w:color="auto" w:fill="auto"/>
            <w:vAlign w:val="center"/>
          </w:tcPr>
          <w:p w14:paraId="6D546D95"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吕立强</w:t>
            </w:r>
          </w:p>
        </w:tc>
      </w:tr>
      <w:tr w:rsidR="00B24265" w:rsidRPr="00B24265" w14:paraId="0D053505" w14:textId="77777777" w:rsidTr="00D07F91">
        <w:trPr>
          <w:trHeight w:val="848"/>
          <w:jc w:val="center"/>
        </w:trPr>
        <w:tc>
          <w:tcPr>
            <w:tcW w:w="1668" w:type="dxa"/>
            <w:shd w:val="clear" w:color="auto" w:fill="auto"/>
            <w:vAlign w:val="center"/>
          </w:tcPr>
          <w:p w14:paraId="346EA486"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先修课程</w:t>
            </w:r>
          </w:p>
        </w:tc>
        <w:tc>
          <w:tcPr>
            <w:tcW w:w="7335" w:type="dxa"/>
            <w:gridSpan w:val="3"/>
            <w:shd w:val="clear" w:color="auto" w:fill="auto"/>
            <w:vAlign w:val="center"/>
          </w:tcPr>
          <w:p w14:paraId="13AA72DD"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无</w:t>
            </w:r>
          </w:p>
        </w:tc>
      </w:tr>
      <w:tr w:rsidR="00B24265" w:rsidRPr="00B24265" w14:paraId="6ADC8C28" w14:textId="77777777" w:rsidTr="00D07F91">
        <w:trPr>
          <w:trHeight w:val="848"/>
          <w:jc w:val="center"/>
        </w:trPr>
        <w:tc>
          <w:tcPr>
            <w:tcW w:w="1668" w:type="dxa"/>
            <w:shd w:val="clear" w:color="auto" w:fill="auto"/>
            <w:vAlign w:val="center"/>
          </w:tcPr>
          <w:p w14:paraId="1BCFC527"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课程网址</w:t>
            </w:r>
          </w:p>
        </w:tc>
        <w:tc>
          <w:tcPr>
            <w:tcW w:w="7335" w:type="dxa"/>
            <w:gridSpan w:val="3"/>
            <w:shd w:val="clear" w:color="auto" w:fill="auto"/>
            <w:vAlign w:val="center"/>
          </w:tcPr>
          <w:p w14:paraId="0CCB35D3" w14:textId="77777777" w:rsidR="00B24265" w:rsidRPr="00B24265" w:rsidRDefault="00B24265" w:rsidP="00B24265">
            <w:pPr>
              <w:spacing w:line="440" w:lineRule="exact"/>
              <w:jc w:val="center"/>
              <w:rPr>
                <w:rFonts w:ascii="Times New Roman" w:eastAsia="宋体" w:hAnsi="Times New Roman" w:cs="Times New Roman"/>
                <w:color w:val="FF0000"/>
                <w:sz w:val="24"/>
                <w:szCs w:val="24"/>
              </w:rPr>
            </w:pPr>
            <w:r w:rsidRPr="00B24265">
              <w:rPr>
                <w:rFonts w:ascii="Times New Roman" w:eastAsia="宋体" w:hAnsi="Times New Roman" w:cs="Times New Roman"/>
                <w:sz w:val="24"/>
                <w:szCs w:val="24"/>
              </w:rPr>
              <w:t>学习通</w:t>
            </w:r>
          </w:p>
        </w:tc>
      </w:tr>
    </w:tbl>
    <w:p w14:paraId="29F9D6B0" w14:textId="77777777" w:rsidR="00B24265" w:rsidRPr="00B24265" w:rsidRDefault="00B24265" w:rsidP="00B24265">
      <w:pPr>
        <w:spacing w:beforeLines="50" w:before="156" w:afterLines="50" w:after="156" w:line="440" w:lineRule="exact"/>
        <w:ind w:firstLineChars="200" w:firstLine="560"/>
        <w:rPr>
          <w:rFonts w:ascii="Times New Roman" w:eastAsia="黑体" w:hAnsi="Times New Roman" w:cs="Times New Roman"/>
          <w:sz w:val="28"/>
          <w:szCs w:val="28"/>
        </w:rPr>
      </w:pPr>
      <w:r w:rsidRPr="00B24265">
        <w:rPr>
          <w:rFonts w:ascii="Times New Roman" w:eastAsia="黑体" w:hAnsi="Times New Roman" w:cs="Times New Roman"/>
          <w:sz w:val="28"/>
          <w:szCs w:val="28"/>
        </w:rPr>
        <w:t>二、课程学习目标及与毕业要求的对应关系</w:t>
      </w:r>
    </w:p>
    <w:p w14:paraId="70ADF706" w14:textId="77777777" w:rsidR="00B24265" w:rsidRPr="00B24265" w:rsidRDefault="00B24265" w:rsidP="00B24265">
      <w:pPr>
        <w:spacing w:beforeLines="50" w:before="156" w:afterLines="50" w:after="156" w:line="440" w:lineRule="exact"/>
        <w:ind w:firstLineChars="200" w:firstLine="560"/>
        <w:rPr>
          <w:rFonts w:ascii="Times New Roman" w:eastAsia="黑体" w:hAnsi="Times New Roman" w:cs="Times New Roman"/>
          <w:sz w:val="28"/>
          <w:szCs w:val="28"/>
        </w:rPr>
      </w:pPr>
      <w:r w:rsidRPr="00B24265">
        <w:rPr>
          <w:rFonts w:ascii="Times New Roman" w:eastAsia="黑体" w:hAnsi="Times New Roman" w:cs="Times New Roman"/>
          <w:sz w:val="28"/>
          <w:szCs w:val="28"/>
        </w:rPr>
        <w:t>（一）课程学习目标</w:t>
      </w:r>
    </w:p>
    <w:p w14:paraId="5CEAA042"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通过本课程的学习，使学生达到以下目标：</w:t>
      </w:r>
    </w:p>
    <w:p w14:paraId="3012E037"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通过学习无机化学基础知识，掌握化学热力学基础、化学平衡和化学反应速率、原子结构和元素周期律等实用知识，初步具备科学探索精神，能够应用无机化学相关知识解决生物制药领域涉及的工程问题。</w:t>
      </w:r>
      <w:r w:rsidRPr="00B24265">
        <w:rPr>
          <w:rFonts w:ascii="Times New Roman" w:eastAsia="宋体" w:hAnsi="Times New Roman" w:cs="Times New Roman"/>
          <w:b/>
          <w:sz w:val="24"/>
          <w:szCs w:val="24"/>
        </w:rPr>
        <w:t>【毕业要求</w:t>
      </w:r>
      <w:r w:rsidRPr="00B24265">
        <w:rPr>
          <w:rFonts w:ascii="Times New Roman" w:eastAsia="宋体" w:hAnsi="Times New Roman" w:cs="Times New Roman"/>
          <w:b/>
          <w:sz w:val="24"/>
          <w:szCs w:val="24"/>
        </w:rPr>
        <w:t>1</w:t>
      </w:r>
      <w:r w:rsidRPr="00B24265">
        <w:rPr>
          <w:rFonts w:ascii="Times New Roman" w:eastAsia="宋体" w:hAnsi="Times New Roman" w:cs="Times New Roman"/>
          <w:b/>
          <w:sz w:val="24"/>
          <w:szCs w:val="24"/>
        </w:rPr>
        <w:t>工程</w:t>
      </w:r>
      <w:r w:rsidRPr="00B24265">
        <w:rPr>
          <w:rFonts w:ascii="Times New Roman" w:eastAsia="宋体" w:hAnsi="Times New Roman" w:cs="Times New Roman"/>
          <w:b/>
          <w:bCs/>
          <w:sz w:val="24"/>
          <w:szCs w:val="24"/>
        </w:rPr>
        <w:t>知识】</w:t>
      </w:r>
    </w:p>
    <w:p w14:paraId="5F306875"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能够应用无机化学的基础知识、基本原理和思维逻辑，对生物工程领域中关键过程的复杂工程进行分析。</w:t>
      </w:r>
      <w:r w:rsidRPr="00B24265">
        <w:rPr>
          <w:rFonts w:ascii="Times New Roman" w:eastAsia="宋体" w:hAnsi="Times New Roman" w:cs="Times New Roman"/>
          <w:b/>
          <w:sz w:val="24"/>
          <w:szCs w:val="24"/>
        </w:rPr>
        <w:t>【毕业要求</w:t>
      </w:r>
      <w:r w:rsidRPr="00B24265">
        <w:rPr>
          <w:rFonts w:ascii="Times New Roman" w:eastAsia="宋体" w:hAnsi="Times New Roman" w:cs="Times New Roman"/>
          <w:b/>
          <w:sz w:val="24"/>
          <w:szCs w:val="24"/>
        </w:rPr>
        <w:t xml:space="preserve">2 </w:t>
      </w:r>
      <w:r w:rsidRPr="00B24265">
        <w:rPr>
          <w:rFonts w:ascii="Times New Roman" w:eastAsia="宋体" w:hAnsi="Times New Roman" w:cs="Times New Roman"/>
          <w:b/>
          <w:sz w:val="24"/>
          <w:szCs w:val="24"/>
        </w:rPr>
        <w:t>问题分析】</w:t>
      </w:r>
    </w:p>
    <w:p w14:paraId="5F243F79" w14:textId="77777777" w:rsidR="00B24265" w:rsidRPr="00B24265" w:rsidRDefault="00B24265" w:rsidP="00B24265">
      <w:pPr>
        <w:spacing w:beforeLines="50" w:before="156" w:afterLines="50" w:after="156" w:line="440" w:lineRule="exact"/>
        <w:ind w:firstLineChars="200" w:firstLine="560"/>
        <w:rPr>
          <w:rFonts w:ascii="Times New Roman" w:eastAsia="黑体" w:hAnsi="Times New Roman" w:cs="Times New Roman"/>
          <w:sz w:val="28"/>
          <w:szCs w:val="28"/>
        </w:rPr>
      </w:pPr>
      <w:r w:rsidRPr="00B24265">
        <w:rPr>
          <w:rFonts w:ascii="Times New Roman" w:eastAsia="黑体" w:hAnsi="Times New Roman" w:cs="Times New Roman"/>
          <w:sz w:val="28"/>
          <w:szCs w:val="28"/>
        </w:rPr>
        <w:lastRenderedPageBreak/>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B24265" w:rsidRPr="00B24265" w14:paraId="5E118699" w14:textId="77777777" w:rsidTr="00D07F91">
        <w:trPr>
          <w:trHeight w:val="815"/>
          <w:jc w:val="center"/>
        </w:trPr>
        <w:tc>
          <w:tcPr>
            <w:tcW w:w="1676" w:type="dxa"/>
            <w:vAlign w:val="center"/>
          </w:tcPr>
          <w:p w14:paraId="0CA3DF2D"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毕业要求</w:t>
            </w:r>
          </w:p>
        </w:tc>
        <w:tc>
          <w:tcPr>
            <w:tcW w:w="5534" w:type="dxa"/>
            <w:vAlign w:val="center"/>
          </w:tcPr>
          <w:p w14:paraId="05B56923"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毕业要求指标点</w:t>
            </w:r>
          </w:p>
        </w:tc>
        <w:tc>
          <w:tcPr>
            <w:tcW w:w="1959" w:type="dxa"/>
            <w:vAlign w:val="center"/>
          </w:tcPr>
          <w:p w14:paraId="1B8F2880"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课程目标</w:t>
            </w:r>
          </w:p>
        </w:tc>
      </w:tr>
      <w:tr w:rsidR="00B24265" w:rsidRPr="00B24265" w14:paraId="7E70C8C1" w14:textId="77777777" w:rsidTr="00D07F91">
        <w:trPr>
          <w:jc w:val="center"/>
        </w:trPr>
        <w:tc>
          <w:tcPr>
            <w:tcW w:w="1676" w:type="dxa"/>
            <w:vAlign w:val="center"/>
          </w:tcPr>
          <w:p w14:paraId="61657C17"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工程知识</w:t>
            </w:r>
          </w:p>
        </w:tc>
        <w:tc>
          <w:tcPr>
            <w:tcW w:w="5534" w:type="dxa"/>
            <w:vAlign w:val="center"/>
          </w:tcPr>
          <w:p w14:paraId="0D565666"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1.2</w:t>
            </w:r>
            <w:r w:rsidRPr="00B24265">
              <w:rPr>
                <w:rFonts w:ascii="Times New Roman" w:eastAsia="宋体" w:hAnsi="Times New Roman" w:cs="Times New Roman"/>
                <w:sz w:val="24"/>
                <w:szCs w:val="24"/>
              </w:rPr>
              <w:t>能够对生物工程领域涉及的复杂工程问题建立数学模型并求解（</w:t>
            </w:r>
            <w:r w:rsidRPr="00B24265">
              <w:rPr>
                <w:rFonts w:ascii="Times New Roman" w:eastAsia="宋体" w:hAnsi="Times New Roman" w:cs="Times New Roman"/>
                <w:sz w:val="24"/>
                <w:szCs w:val="24"/>
              </w:rPr>
              <w:t>H</w:t>
            </w:r>
            <w:r w:rsidRPr="00B24265">
              <w:rPr>
                <w:rFonts w:ascii="Times New Roman" w:eastAsia="宋体" w:hAnsi="Times New Roman" w:cs="Times New Roman"/>
                <w:sz w:val="24"/>
                <w:szCs w:val="24"/>
              </w:rPr>
              <w:t>）</w:t>
            </w:r>
          </w:p>
        </w:tc>
        <w:tc>
          <w:tcPr>
            <w:tcW w:w="1959" w:type="dxa"/>
            <w:vAlign w:val="center"/>
          </w:tcPr>
          <w:p w14:paraId="443D4AF1"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p>
        </w:tc>
      </w:tr>
      <w:tr w:rsidR="00B24265" w:rsidRPr="00B24265" w14:paraId="40F24192" w14:textId="77777777" w:rsidTr="00D07F91">
        <w:trPr>
          <w:jc w:val="center"/>
        </w:trPr>
        <w:tc>
          <w:tcPr>
            <w:tcW w:w="1676" w:type="dxa"/>
            <w:vAlign w:val="center"/>
          </w:tcPr>
          <w:p w14:paraId="47D27FB6" w14:textId="77777777" w:rsidR="00B24265" w:rsidRPr="00B24265" w:rsidRDefault="00B24265" w:rsidP="00B24265">
            <w:pPr>
              <w:spacing w:line="440" w:lineRule="exact"/>
              <w:jc w:val="center"/>
              <w:rPr>
                <w:rFonts w:ascii="Times New Roman" w:eastAsia="宋体" w:hAnsi="Times New Roman" w:cs="Times New Roman"/>
                <w:color w:val="FF0000"/>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问题分析</w:t>
            </w:r>
          </w:p>
        </w:tc>
        <w:tc>
          <w:tcPr>
            <w:tcW w:w="5534" w:type="dxa"/>
            <w:vAlign w:val="center"/>
          </w:tcPr>
          <w:p w14:paraId="717A3CA9"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2.2 </w:t>
            </w:r>
            <w:r w:rsidRPr="00B24265">
              <w:rPr>
                <w:rFonts w:ascii="Times New Roman" w:eastAsia="宋体" w:hAnsi="Times New Roman" w:cs="Times New Roman"/>
                <w:sz w:val="24"/>
                <w:szCs w:val="24"/>
              </w:rPr>
              <w:t>能够应用相关科学原理、数学模型正确表达和分析生物工程领域复杂工程问题</w:t>
            </w:r>
            <w:r w:rsidRPr="00B24265">
              <w:rPr>
                <w:rFonts w:ascii="Times New Roman" w:eastAsia="宋体" w:hAnsi="Times New Roman" w:cs="Times New Roman"/>
                <w:sz w:val="24"/>
                <w:szCs w:val="24"/>
              </w:rPr>
              <w:t>(M)</w:t>
            </w:r>
          </w:p>
        </w:tc>
        <w:tc>
          <w:tcPr>
            <w:tcW w:w="1959" w:type="dxa"/>
            <w:vAlign w:val="center"/>
          </w:tcPr>
          <w:p w14:paraId="79760D89"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2</w:t>
            </w:r>
          </w:p>
        </w:tc>
      </w:tr>
    </w:tbl>
    <w:p w14:paraId="28CA612C" w14:textId="77777777" w:rsidR="00B24265" w:rsidRPr="00B24265" w:rsidRDefault="00B24265" w:rsidP="00B24265">
      <w:pPr>
        <w:spacing w:beforeLines="50" w:before="156" w:afterLines="50" w:after="156" w:line="440" w:lineRule="exact"/>
        <w:ind w:firstLineChars="200" w:firstLine="560"/>
        <w:rPr>
          <w:rFonts w:ascii="Times New Roman" w:eastAsia="黑体" w:hAnsi="Times New Roman" w:cs="Times New Roman"/>
          <w:sz w:val="28"/>
          <w:szCs w:val="28"/>
        </w:rPr>
      </w:pPr>
      <w:r w:rsidRPr="00B24265">
        <w:rPr>
          <w:rFonts w:ascii="Times New Roman" w:eastAsia="黑体" w:hAnsi="Times New Roman" w:cs="Times New Roman"/>
          <w:sz w:val="28"/>
          <w:szCs w:val="28"/>
        </w:rPr>
        <w:t>三、课程学习内容及与课程学习目标的对应关系</w:t>
      </w:r>
    </w:p>
    <w:p w14:paraId="76FE945F" w14:textId="77777777" w:rsidR="00B24265" w:rsidRPr="00B24265" w:rsidRDefault="00B24265" w:rsidP="00B24265">
      <w:pPr>
        <w:spacing w:beforeLines="50" w:before="156" w:afterLines="50" w:after="156" w:line="440" w:lineRule="exact"/>
        <w:ind w:firstLineChars="200" w:firstLine="562"/>
        <w:rPr>
          <w:rFonts w:ascii="Times New Roman" w:eastAsia="黑体" w:hAnsi="Times New Roman" w:cs="Times New Roman"/>
          <w:b/>
          <w:sz w:val="28"/>
          <w:szCs w:val="28"/>
        </w:rPr>
      </w:pPr>
      <w:r w:rsidRPr="00B24265">
        <w:rPr>
          <w:rFonts w:ascii="Times New Roman" w:eastAsia="黑体" w:hAnsi="Times New Roman" w:cs="Times New Roman"/>
          <w:b/>
          <w:sz w:val="28"/>
          <w:szCs w:val="28"/>
        </w:rPr>
        <w:t>（一）课程学习内容</w:t>
      </w:r>
    </w:p>
    <w:p w14:paraId="1F8EF3FB" w14:textId="77777777" w:rsidR="00B24265" w:rsidRPr="00B24265" w:rsidRDefault="00B24265" w:rsidP="00B2426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24265">
        <w:rPr>
          <w:rFonts w:ascii="Times New Roman" w:eastAsia="黑体" w:hAnsi="Times New Roman" w:cs="Times New Roman"/>
          <w:sz w:val="28"/>
          <w:szCs w:val="28"/>
        </w:rPr>
        <w:t>第二章</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化学热力学基础</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w:t>
      </w:r>
      <w:r w:rsidRPr="00B24265">
        <w:rPr>
          <w:rFonts w:ascii="Times New Roman" w:eastAsia="黑体" w:hAnsi="Times New Roman" w:cs="Times New Roman"/>
          <w:sz w:val="28"/>
          <w:szCs w:val="28"/>
        </w:rPr>
        <w:t>6</w:t>
      </w:r>
      <w:r w:rsidRPr="00B24265">
        <w:rPr>
          <w:rFonts w:ascii="Times New Roman" w:eastAsia="黑体" w:hAnsi="Times New Roman" w:cs="Times New Roman"/>
          <w:sz w:val="28"/>
          <w:szCs w:val="28"/>
        </w:rPr>
        <w:t>学时）</w:t>
      </w:r>
    </w:p>
    <w:p w14:paraId="4A329436"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【课程内容】</w:t>
      </w:r>
    </w:p>
    <w:p w14:paraId="116CC605"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．理解热力学有关基本概念及热力学第一定律。</w:t>
      </w:r>
    </w:p>
    <w:p w14:paraId="14F55E99"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．掌握化学反应热效应的表示方法、盖斯定律的运用以及反应焓变的计算。</w:t>
      </w:r>
    </w:p>
    <w:p w14:paraId="243AD093"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．掌握熵的定义、物质熵值的规律以及标准摩尔熵变的定义和计算。</w:t>
      </w:r>
    </w:p>
    <w:p w14:paraId="7F606BB1"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4</w:t>
      </w:r>
      <w:r w:rsidRPr="00B24265">
        <w:rPr>
          <w:rFonts w:ascii="Times New Roman" w:eastAsia="宋体" w:hAnsi="Times New Roman" w:cs="Times New Roman"/>
          <w:sz w:val="24"/>
          <w:szCs w:val="24"/>
        </w:rPr>
        <w:t>．掌握吉布斯自由能和吉布斯自由能变的概念、反应方向的判据、标准摩尔生成吉布斯自由能与标准摩尔生成吉布斯自由能变的计算。</w:t>
      </w:r>
    </w:p>
    <w:p w14:paraId="311072C4"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【重点】</w:t>
      </w:r>
    </w:p>
    <w:p w14:paraId="5F0FA0A5"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proofErr w:type="gramStart"/>
      <w:r w:rsidRPr="00B24265">
        <w:rPr>
          <w:rFonts w:ascii="Times New Roman" w:eastAsia="宋体" w:hAnsi="Times New Roman" w:cs="Times New Roman"/>
          <w:sz w:val="24"/>
          <w:szCs w:val="24"/>
        </w:rPr>
        <w:t>焓</w:t>
      </w:r>
      <w:proofErr w:type="gramEnd"/>
      <w:r w:rsidRPr="00B24265">
        <w:rPr>
          <w:rFonts w:ascii="Times New Roman" w:eastAsia="宋体" w:hAnsi="Times New Roman" w:cs="Times New Roman"/>
          <w:sz w:val="24"/>
          <w:szCs w:val="24"/>
        </w:rPr>
        <w:t>和</w:t>
      </w:r>
      <w:proofErr w:type="gramStart"/>
      <w:r w:rsidRPr="00B24265">
        <w:rPr>
          <w:rFonts w:ascii="Times New Roman" w:eastAsia="宋体" w:hAnsi="Times New Roman" w:cs="Times New Roman"/>
          <w:sz w:val="24"/>
          <w:szCs w:val="24"/>
        </w:rPr>
        <w:t>焓</w:t>
      </w:r>
      <w:proofErr w:type="gramEnd"/>
      <w:r w:rsidRPr="00B24265">
        <w:rPr>
          <w:rFonts w:ascii="Times New Roman" w:eastAsia="宋体" w:hAnsi="Times New Roman" w:cs="Times New Roman"/>
          <w:sz w:val="24"/>
          <w:szCs w:val="24"/>
        </w:rPr>
        <w:t>变、熵和</w:t>
      </w:r>
      <w:proofErr w:type="gramStart"/>
      <w:r w:rsidRPr="00B24265">
        <w:rPr>
          <w:rFonts w:ascii="Times New Roman" w:eastAsia="宋体" w:hAnsi="Times New Roman" w:cs="Times New Roman"/>
          <w:sz w:val="24"/>
          <w:szCs w:val="24"/>
        </w:rPr>
        <w:t>熵变</w:t>
      </w:r>
      <w:proofErr w:type="gramEnd"/>
      <w:r w:rsidRPr="00B24265">
        <w:rPr>
          <w:rFonts w:ascii="Times New Roman" w:eastAsia="宋体" w:hAnsi="Times New Roman" w:cs="Times New Roman"/>
          <w:sz w:val="24"/>
          <w:szCs w:val="24"/>
        </w:rPr>
        <w:t>、吉布斯自由能和吉布斯自由能变。</w:t>
      </w:r>
      <w:r w:rsidRPr="00B24265">
        <w:rPr>
          <w:rFonts w:ascii="Times New Roman" w:eastAsia="宋体" w:hAnsi="Times New Roman" w:cs="Times New Roman"/>
          <w:sz w:val="24"/>
          <w:szCs w:val="24"/>
        </w:rPr>
        <w:t xml:space="preserve"> </w:t>
      </w:r>
    </w:p>
    <w:p w14:paraId="7592B2CE" w14:textId="77777777" w:rsidR="00B24265" w:rsidRPr="00B24265" w:rsidRDefault="00B24265" w:rsidP="00B24265">
      <w:pPr>
        <w:spacing w:line="440" w:lineRule="exact"/>
        <w:ind w:firstLineChars="200" w:firstLine="480"/>
        <w:rPr>
          <w:rFonts w:ascii="Times New Roman" w:eastAsia="宋体" w:hAnsi="Times New Roman" w:cs="Times New Roman"/>
          <w:b/>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反应方向的判据、化学反应等温式。</w:t>
      </w:r>
    </w:p>
    <w:p w14:paraId="17E27303"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【难点】</w:t>
      </w:r>
    </w:p>
    <w:p w14:paraId="6562FC66"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反应方向的判据。</w:t>
      </w:r>
    </w:p>
    <w:p w14:paraId="2179CBBE"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化学反应等温式。</w:t>
      </w:r>
    </w:p>
    <w:p w14:paraId="588A0712" w14:textId="77777777" w:rsidR="00B24265" w:rsidRPr="00B24265" w:rsidRDefault="00B24265" w:rsidP="00B24265">
      <w:pPr>
        <w:spacing w:line="440" w:lineRule="exact"/>
        <w:ind w:firstLineChars="200" w:firstLine="482"/>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423E2F95" w14:textId="77777777" w:rsidR="00B24265" w:rsidRPr="00B24265" w:rsidRDefault="00B24265" w:rsidP="00B24265">
      <w:pPr>
        <w:numPr>
          <w:ilvl w:val="0"/>
          <w:numId w:val="42"/>
        </w:num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通过多媒体课件和传统教学相结合，阐明化学热力学的基本概念和基本原理，使学生扎实掌握基础知识。</w:t>
      </w:r>
      <w:r w:rsidRPr="00B24265">
        <w:rPr>
          <w:rFonts w:ascii="Times New Roman" w:eastAsia="宋体" w:hAnsi="Times New Roman" w:cs="Times New Roman"/>
          <w:sz w:val="24"/>
          <w:szCs w:val="24"/>
        </w:rPr>
        <w:t xml:space="preserve"> </w:t>
      </w:r>
    </w:p>
    <w:p w14:paraId="66B42C23" w14:textId="77777777" w:rsidR="00B24265" w:rsidRPr="00B24265" w:rsidRDefault="00B24265" w:rsidP="00B24265">
      <w:pPr>
        <w:numPr>
          <w:ilvl w:val="0"/>
          <w:numId w:val="42"/>
        </w:num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通过例题分析，强调理论与实践相结合，促进学生知识整合，培养学生的反思能力。</w:t>
      </w:r>
    </w:p>
    <w:p w14:paraId="290E1FB8" w14:textId="77777777" w:rsidR="00B24265" w:rsidRPr="00B24265" w:rsidRDefault="00B24265" w:rsidP="00B24265">
      <w:pPr>
        <w:spacing w:line="440" w:lineRule="exact"/>
        <w:ind w:firstLineChars="200" w:firstLine="482"/>
        <w:rPr>
          <w:rFonts w:ascii="Times New Roman" w:eastAsia="宋体" w:hAnsi="Times New Roman" w:cs="Times New Roman"/>
          <w:bCs/>
          <w:color w:val="FF0000"/>
          <w:sz w:val="24"/>
          <w:szCs w:val="24"/>
        </w:rPr>
      </w:pPr>
      <w:r w:rsidRPr="00B24265">
        <w:rPr>
          <w:rFonts w:ascii="Times New Roman" w:eastAsia="宋体" w:hAnsi="Times New Roman" w:cs="Times New Roman"/>
          <w:b/>
          <w:sz w:val="24"/>
          <w:szCs w:val="24"/>
        </w:rPr>
        <w:t>【复习思考】</w:t>
      </w:r>
    </w:p>
    <w:p w14:paraId="1DE3A9FE"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课后思考题。</w:t>
      </w:r>
    </w:p>
    <w:p w14:paraId="41FD2813" w14:textId="77777777" w:rsidR="00B24265" w:rsidRPr="00B24265" w:rsidRDefault="00B24265" w:rsidP="00B2426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24265">
        <w:rPr>
          <w:rFonts w:ascii="Times New Roman" w:eastAsia="黑体" w:hAnsi="Times New Roman" w:cs="Times New Roman"/>
          <w:sz w:val="28"/>
          <w:szCs w:val="28"/>
        </w:rPr>
        <w:lastRenderedPageBreak/>
        <w:t>第三章</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化学平衡</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w:t>
      </w:r>
      <w:r w:rsidRPr="00B24265">
        <w:rPr>
          <w:rFonts w:ascii="Times New Roman" w:eastAsia="黑体" w:hAnsi="Times New Roman" w:cs="Times New Roman"/>
          <w:sz w:val="28"/>
          <w:szCs w:val="28"/>
        </w:rPr>
        <w:t>4</w:t>
      </w:r>
      <w:r w:rsidRPr="00B24265">
        <w:rPr>
          <w:rFonts w:ascii="Times New Roman" w:eastAsia="黑体" w:hAnsi="Times New Roman" w:cs="Times New Roman"/>
          <w:sz w:val="28"/>
          <w:szCs w:val="28"/>
        </w:rPr>
        <w:t>学时）</w:t>
      </w:r>
    </w:p>
    <w:p w14:paraId="27F74096"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【课程内容】</w:t>
      </w:r>
    </w:p>
    <w:p w14:paraId="5375929B"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．掌握标准平衡常数的表达式。</w:t>
      </w:r>
    </w:p>
    <w:p w14:paraId="60863586"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．掌握</w:t>
      </w:r>
      <w:r w:rsidR="00000000">
        <w:fldChar w:fldCharType="begin"/>
      </w:r>
      <w:r w:rsidR="00000000">
        <w:instrText>HYPERLINK "http://eol.jlu.edu.cn/software/songtianyou/inorchem/inorchem/class/chpt06/6-1.htm" \l "1-2" \t "main"</w:instrText>
      </w:r>
      <w:r w:rsidR="00000000">
        <w:fldChar w:fldCharType="separate"/>
      </w:r>
      <w:r w:rsidRPr="00B24265">
        <w:rPr>
          <w:rFonts w:ascii="Times New Roman" w:eastAsia="宋体" w:hAnsi="Times New Roman" w:cs="Times New Roman"/>
          <w:sz w:val="24"/>
          <w:szCs w:val="24"/>
        </w:rPr>
        <w:t>平衡常数</w:t>
      </w:r>
      <w:r w:rsidR="00000000">
        <w:rPr>
          <w:rFonts w:ascii="Times New Roman" w:eastAsia="宋体" w:hAnsi="Times New Roman" w:cs="Times New Roman"/>
          <w:sz w:val="24"/>
          <w:szCs w:val="24"/>
        </w:rPr>
        <w:fldChar w:fldCharType="end"/>
      </w:r>
      <w:r w:rsidRPr="00B24265">
        <w:rPr>
          <w:rFonts w:ascii="Times New Roman" w:eastAsia="宋体" w:hAnsi="Times New Roman" w:cs="Times New Roman"/>
          <w:sz w:val="24"/>
          <w:szCs w:val="24"/>
        </w:rPr>
        <w:t>与</w:t>
      </w:r>
      <w:hyperlink r:id="rId28" w:anchor="1-3" w:tgtFrame="main" w:history="1">
        <w:r w:rsidRPr="00B24265">
          <w:rPr>
            <w:rFonts w:ascii="Times New Roman" w:eastAsia="宋体" w:hAnsi="Times New Roman" w:cs="Times New Roman"/>
            <w:sz w:val="24"/>
            <w:szCs w:val="24"/>
          </w:rPr>
          <w:t>平衡转化率</w:t>
        </w:r>
      </w:hyperlink>
      <w:r w:rsidRPr="00B24265">
        <w:rPr>
          <w:rFonts w:ascii="Times New Roman" w:eastAsia="宋体" w:hAnsi="Times New Roman" w:cs="Times New Roman"/>
          <w:sz w:val="24"/>
          <w:szCs w:val="24"/>
        </w:rPr>
        <w:t>的相关计算，熟练运用</w:t>
      </w:r>
      <w:hyperlink r:id="rId29" w:anchor="1-2" w:tgtFrame="main" w:history="1">
        <w:r w:rsidRPr="00B24265">
          <w:rPr>
            <w:rFonts w:ascii="Times New Roman" w:eastAsia="宋体" w:hAnsi="Times New Roman" w:cs="Times New Roman"/>
            <w:sz w:val="24"/>
            <w:szCs w:val="24"/>
          </w:rPr>
          <w:t>标准平衡常数</w:t>
        </w:r>
      </w:hyperlink>
      <w:hyperlink r:id="rId30" w:anchor="1-4" w:tgtFrame="main" w:history="1">
        <w:r w:rsidRPr="00B24265">
          <w:rPr>
            <w:rFonts w:ascii="Times New Roman" w:eastAsia="宋体" w:hAnsi="Times New Roman" w:cs="Times New Roman"/>
            <w:sz w:val="24"/>
            <w:szCs w:val="24"/>
          </w:rPr>
          <w:t>判断化学反应的方向</w:t>
        </w:r>
      </w:hyperlink>
      <w:r w:rsidRPr="00B24265">
        <w:rPr>
          <w:rFonts w:ascii="Times New Roman" w:eastAsia="宋体" w:hAnsi="Times New Roman" w:cs="Times New Roman"/>
          <w:sz w:val="24"/>
          <w:szCs w:val="24"/>
        </w:rPr>
        <w:t>。</w:t>
      </w:r>
    </w:p>
    <w:p w14:paraId="17C04121"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．掌握浓度、压力和温度对化学平衡的影响以及相关计算。</w:t>
      </w:r>
    </w:p>
    <w:p w14:paraId="458F5499"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【重点】</w:t>
      </w:r>
    </w:p>
    <w:p w14:paraId="26AD419B"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标准平衡常数与反应标准吉布斯自由能变的关系。</w:t>
      </w:r>
      <w:r w:rsidRPr="00B24265">
        <w:rPr>
          <w:rFonts w:ascii="Times New Roman" w:eastAsia="宋体" w:hAnsi="Times New Roman" w:cs="Times New Roman"/>
          <w:sz w:val="24"/>
          <w:szCs w:val="24"/>
        </w:rPr>
        <w:t xml:space="preserve"> </w:t>
      </w:r>
    </w:p>
    <w:p w14:paraId="5FBAB0D9"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浓度、压力和温度对化学平衡的影响。</w:t>
      </w:r>
    </w:p>
    <w:p w14:paraId="181F50FF"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【难点】</w:t>
      </w:r>
    </w:p>
    <w:p w14:paraId="04730A27"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温度对化学平衡的影响。</w:t>
      </w:r>
    </w:p>
    <w:p w14:paraId="4C592088"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【教学方法】</w:t>
      </w:r>
    </w:p>
    <w:p w14:paraId="1241DB40"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通过多媒体课件和传统教学相结合，阐明化学平衡的基本概念和基本原理，使学生扎实掌握基础知识。</w:t>
      </w:r>
      <w:r w:rsidRPr="00B24265">
        <w:rPr>
          <w:rFonts w:ascii="Times New Roman" w:eastAsia="宋体" w:hAnsi="Times New Roman" w:cs="Times New Roman"/>
          <w:sz w:val="24"/>
          <w:szCs w:val="24"/>
        </w:rPr>
        <w:t xml:space="preserve"> </w:t>
      </w:r>
    </w:p>
    <w:p w14:paraId="0384D190"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．通过例题分析，强调理论与实践相结合，促进学生知识整合，培养学生的反思能力。</w:t>
      </w:r>
    </w:p>
    <w:p w14:paraId="19683457"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【复习思考】</w:t>
      </w:r>
    </w:p>
    <w:p w14:paraId="4DACBBD5"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课后思考题。</w:t>
      </w:r>
    </w:p>
    <w:p w14:paraId="76AEA621" w14:textId="77777777" w:rsidR="00B24265" w:rsidRPr="00B24265" w:rsidRDefault="00B24265" w:rsidP="00B2426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24265">
        <w:rPr>
          <w:rFonts w:ascii="Times New Roman" w:eastAsia="黑体" w:hAnsi="Times New Roman" w:cs="Times New Roman"/>
          <w:sz w:val="28"/>
          <w:szCs w:val="28"/>
        </w:rPr>
        <w:t>第四章</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化学反应速率</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w:t>
      </w:r>
      <w:r w:rsidRPr="00B24265">
        <w:rPr>
          <w:rFonts w:ascii="Times New Roman" w:eastAsia="黑体" w:hAnsi="Times New Roman" w:cs="Times New Roman"/>
          <w:sz w:val="28"/>
          <w:szCs w:val="28"/>
        </w:rPr>
        <w:t>4</w:t>
      </w:r>
      <w:r w:rsidRPr="00B24265">
        <w:rPr>
          <w:rFonts w:ascii="Times New Roman" w:eastAsia="黑体" w:hAnsi="Times New Roman" w:cs="Times New Roman"/>
          <w:sz w:val="28"/>
          <w:szCs w:val="28"/>
        </w:rPr>
        <w:t>学时）</w:t>
      </w:r>
    </w:p>
    <w:p w14:paraId="25283255"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【课程内容】</w:t>
      </w:r>
    </w:p>
    <w:p w14:paraId="121FA18D"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．理解</w:t>
      </w:r>
      <w:r w:rsidR="00000000">
        <w:fldChar w:fldCharType="begin"/>
      </w:r>
      <w:r w:rsidR="00000000">
        <w:instrText>HYPERLINK "http://eol.jlu.edu.cn/software/songtianyou/inorchem/inorchem/class/chpt05/5-1.htm" \l "1-2" \t "main"</w:instrText>
      </w:r>
      <w:r w:rsidR="00000000">
        <w:fldChar w:fldCharType="separate"/>
      </w:r>
      <w:r w:rsidRPr="00B24265">
        <w:rPr>
          <w:rFonts w:ascii="Times New Roman" w:eastAsia="宋体" w:hAnsi="Times New Roman" w:cs="Times New Roman"/>
          <w:sz w:val="24"/>
          <w:szCs w:val="24"/>
        </w:rPr>
        <w:t>反应速率</w:t>
      </w:r>
      <w:r w:rsidR="00000000">
        <w:rPr>
          <w:rFonts w:ascii="Times New Roman" w:eastAsia="宋体" w:hAnsi="Times New Roman" w:cs="Times New Roman"/>
          <w:sz w:val="24"/>
          <w:szCs w:val="24"/>
        </w:rPr>
        <w:fldChar w:fldCharType="end"/>
      </w:r>
      <w:r w:rsidRPr="00B24265">
        <w:rPr>
          <w:rFonts w:ascii="Times New Roman" w:eastAsia="宋体" w:hAnsi="Times New Roman" w:cs="Times New Roman"/>
          <w:sz w:val="24"/>
          <w:szCs w:val="24"/>
        </w:rPr>
        <w:t>概念。</w:t>
      </w:r>
    </w:p>
    <w:p w14:paraId="62855A50"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．了解</w:t>
      </w:r>
      <w:r w:rsidR="00000000">
        <w:fldChar w:fldCharType="begin"/>
      </w:r>
      <w:r w:rsidR="00000000">
        <w:instrText>HYPERLINK "http://eol.jlu.edu.cn/software/songtianyou/inorchem/inorchem/class/chpt05/5-2.htm" \l "2-1" \t "main"</w:instrText>
      </w:r>
      <w:r w:rsidR="00000000">
        <w:fldChar w:fldCharType="separate"/>
      </w:r>
      <w:r w:rsidRPr="00B24265">
        <w:rPr>
          <w:rFonts w:ascii="Times New Roman" w:eastAsia="宋体" w:hAnsi="Times New Roman" w:cs="Times New Roman"/>
          <w:sz w:val="24"/>
          <w:szCs w:val="24"/>
        </w:rPr>
        <w:t>碰撞理论</w:t>
      </w:r>
      <w:r w:rsidR="00000000">
        <w:rPr>
          <w:rFonts w:ascii="Times New Roman" w:eastAsia="宋体" w:hAnsi="Times New Roman" w:cs="Times New Roman"/>
          <w:sz w:val="24"/>
          <w:szCs w:val="24"/>
        </w:rPr>
        <w:fldChar w:fldCharType="end"/>
      </w:r>
      <w:r w:rsidRPr="00B24265">
        <w:rPr>
          <w:rFonts w:ascii="Times New Roman" w:eastAsia="宋体" w:hAnsi="Times New Roman" w:cs="Times New Roman"/>
          <w:sz w:val="24"/>
          <w:szCs w:val="24"/>
        </w:rPr>
        <w:t>和</w:t>
      </w:r>
      <w:hyperlink r:id="rId31" w:anchor="2-2" w:tgtFrame="main" w:history="1">
        <w:r w:rsidRPr="00B24265">
          <w:rPr>
            <w:rFonts w:ascii="Times New Roman" w:eastAsia="宋体" w:hAnsi="Times New Roman" w:cs="Times New Roman"/>
            <w:sz w:val="24"/>
            <w:szCs w:val="24"/>
          </w:rPr>
          <w:t>过渡状态理论</w:t>
        </w:r>
      </w:hyperlink>
      <w:r w:rsidRPr="00B24265">
        <w:rPr>
          <w:rFonts w:ascii="Times New Roman" w:eastAsia="宋体" w:hAnsi="Times New Roman" w:cs="Times New Roman"/>
          <w:sz w:val="24"/>
          <w:szCs w:val="24"/>
        </w:rPr>
        <w:t>。</w:t>
      </w:r>
    </w:p>
    <w:p w14:paraId="30E6A2D4"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．掌握浓度和温度对反应速率影响，理解</w:t>
      </w:r>
      <w:r w:rsidR="00000000">
        <w:fldChar w:fldCharType="begin"/>
      </w:r>
      <w:r w:rsidR="00000000">
        <w:instrText>HYPERLINK "http://eol.jlu.edu.cn/software/songtianyou/inorchem/inorchem/class/chpt05/5-4.htm" \l "4-2" \t "main"</w:instrText>
      </w:r>
      <w:r w:rsidR="00000000">
        <w:fldChar w:fldCharType="separate"/>
      </w:r>
      <w:r w:rsidRPr="00B24265">
        <w:rPr>
          <w:rFonts w:ascii="Times New Roman" w:eastAsia="宋体" w:hAnsi="Times New Roman" w:cs="Times New Roman"/>
          <w:sz w:val="24"/>
          <w:szCs w:val="24"/>
        </w:rPr>
        <w:t>活化能</w:t>
      </w:r>
      <w:r w:rsidR="00000000">
        <w:rPr>
          <w:rFonts w:ascii="Times New Roman" w:eastAsia="宋体" w:hAnsi="Times New Roman" w:cs="Times New Roman"/>
          <w:sz w:val="24"/>
          <w:szCs w:val="24"/>
        </w:rPr>
        <w:fldChar w:fldCharType="end"/>
      </w:r>
      <w:r w:rsidRPr="00B24265">
        <w:rPr>
          <w:rFonts w:ascii="Times New Roman" w:eastAsia="宋体" w:hAnsi="Times New Roman" w:cs="Times New Roman"/>
          <w:sz w:val="24"/>
          <w:szCs w:val="24"/>
        </w:rPr>
        <w:t>概念并掌握相关计算。</w:t>
      </w:r>
    </w:p>
    <w:p w14:paraId="1B016AD8"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4</w:t>
      </w:r>
      <w:r w:rsidRPr="00B24265">
        <w:rPr>
          <w:rFonts w:ascii="Times New Roman" w:eastAsia="宋体" w:hAnsi="Times New Roman" w:cs="Times New Roman"/>
          <w:sz w:val="24"/>
          <w:szCs w:val="24"/>
        </w:rPr>
        <w:t>．理解催化剂对反应速率的影响。</w:t>
      </w:r>
    </w:p>
    <w:p w14:paraId="206CB36B"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【重点】</w:t>
      </w:r>
    </w:p>
    <w:p w14:paraId="052BC646"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分子碰撞理论和过渡状态理论。</w:t>
      </w:r>
      <w:r w:rsidRPr="00B24265">
        <w:rPr>
          <w:rFonts w:ascii="Times New Roman" w:eastAsia="宋体" w:hAnsi="Times New Roman" w:cs="Times New Roman"/>
          <w:sz w:val="24"/>
          <w:szCs w:val="24"/>
        </w:rPr>
        <w:t xml:space="preserve"> </w:t>
      </w:r>
    </w:p>
    <w:p w14:paraId="7B6219F5" w14:textId="77777777" w:rsidR="00B24265" w:rsidRPr="00B24265" w:rsidRDefault="00B24265" w:rsidP="00B24265">
      <w:pPr>
        <w:spacing w:line="440" w:lineRule="exact"/>
        <w:ind w:firstLineChars="200" w:firstLine="480"/>
        <w:rPr>
          <w:rFonts w:ascii="Times New Roman" w:eastAsia="宋体" w:hAnsi="Times New Roman" w:cs="Times New Roman"/>
          <w:b/>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浓度和温度对反应速率影响。</w:t>
      </w:r>
    </w:p>
    <w:p w14:paraId="7D8AC47C"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【难点】</w:t>
      </w:r>
    </w:p>
    <w:p w14:paraId="4FA0CC3F"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温度对反应速度的影响</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阿仑尼乌斯公式。</w:t>
      </w:r>
    </w:p>
    <w:p w14:paraId="66C868D2" w14:textId="77777777" w:rsidR="00B24265" w:rsidRPr="00B24265" w:rsidRDefault="00B24265" w:rsidP="00B24265">
      <w:pPr>
        <w:spacing w:line="440" w:lineRule="exact"/>
        <w:ind w:firstLineChars="200" w:firstLine="482"/>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【教学方法】</w:t>
      </w:r>
    </w:p>
    <w:p w14:paraId="316A3B9F"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lastRenderedPageBreak/>
        <w:t>1.</w:t>
      </w:r>
      <w:r w:rsidRPr="00B24265">
        <w:rPr>
          <w:rFonts w:ascii="Times New Roman" w:eastAsia="宋体" w:hAnsi="Times New Roman" w:cs="Times New Roman"/>
          <w:sz w:val="24"/>
          <w:szCs w:val="24"/>
        </w:rPr>
        <w:t>通过多媒体课件和传统教学相结合，阐明化学反应速率的基本概念和基本原理，使学生扎实掌握基础知识。</w:t>
      </w:r>
      <w:r w:rsidRPr="00B24265">
        <w:rPr>
          <w:rFonts w:ascii="Times New Roman" w:eastAsia="宋体" w:hAnsi="Times New Roman" w:cs="Times New Roman"/>
          <w:sz w:val="24"/>
          <w:szCs w:val="24"/>
        </w:rPr>
        <w:t xml:space="preserve"> </w:t>
      </w:r>
    </w:p>
    <w:p w14:paraId="537E1BDA"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．通过例题分析，强调理论与实践相结合，促进学生知识整合，培养学生的反思能力。</w:t>
      </w:r>
    </w:p>
    <w:p w14:paraId="27FF52EA" w14:textId="77777777" w:rsidR="00B24265" w:rsidRPr="00B24265" w:rsidRDefault="00B24265" w:rsidP="00B24265">
      <w:pPr>
        <w:spacing w:line="440" w:lineRule="exact"/>
        <w:ind w:firstLineChars="200" w:firstLine="482"/>
        <w:rPr>
          <w:rFonts w:ascii="Times New Roman" w:eastAsia="宋体" w:hAnsi="Times New Roman" w:cs="Times New Roman"/>
          <w:bCs/>
          <w:color w:val="FF0000"/>
          <w:sz w:val="24"/>
          <w:szCs w:val="24"/>
        </w:rPr>
      </w:pPr>
      <w:r w:rsidRPr="00B24265">
        <w:rPr>
          <w:rFonts w:ascii="Times New Roman" w:eastAsia="宋体" w:hAnsi="Times New Roman" w:cs="Times New Roman"/>
          <w:b/>
          <w:sz w:val="24"/>
          <w:szCs w:val="24"/>
        </w:rPr>
        <w:t>【复习思考】</w:t>
      </w:r>
    </w:p>
    <w:p w14:paraId="091C90E3"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课后思考题。</w:t>
      </w:r>
    </w:p>
    <w:p w14:paraId="27EEF895" w14:textId="77777777" w:rsidR="00B24265" w:rsidRPr="00B24265" w:rsidRDefault="00B24265" w:rsidP="00B2426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24265">
        <w:rPr>
          <w:rFonts w:ascii="Times New Roman" w:eastAsia="黑体" w:hAnsi="Times New Roman" w:cs="Times New Roman"/>
          <w:sz w:val="28"/>
          <w:szCs w:val="28"/>
        </w:rPr>
        <w:t>第五章</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酸碱解离平衡</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w:t>
      </w:r>
      <w:r w:rsidRPr="00B24265">
        <w:rPr>
          <w:rFonts w:ascii="Times New Roman" w:eastAsia="黑体" w:hAnsi="Times New Roman" w:cs="Times New Roman"/>
          <w:sz w:val="28"/>
          <w:szCs w:val="28"/>
        </w:rPr>
        <w:t>6</w:t>
      </w:r>
      <w:r w:rsidRPr="00B24265">
        <w:rPr>
          <w:rFonts w:ascii="Times New Roman" w:eastAsia="黑体" w:hAnsi="Times New Roman" w:cs="Times New Roman"/>
          <w:sz w:val="28"/>
          <w:szCs w:val="28"/>
        </w:rPr>
        <w:t>学时）</w:t>
      </w:r>
    </w:p>
    <w:p w14:paraId="15C334BD" w14:textId="77777777" w:rsidR="00B24265" w:rsidRPr="00B24265" w:rsidRDefault="00B24265" w:rsidP="00B24265">
      <w:pPr>
        <w:adjustRightInd w:val="0"/>
        <w:snapToGrid w:val="0"/>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【课程内容】</w:t>
      </w:r>
    </w:p>
    <w:p w14:paraId="7CCAEA82"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．熟悉酸碱质子论，了解酸碱电子理论。</w:t>
      </w:r>
    </w:p>
    <w:p w14:paraId="0F9371BE"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．掌握弱电解质解离常数及解离度的意义和影响因素。</w:t>
      </w:r>
    </w:p>
    <w:p w14:paraId="267F4AE2"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．能用化学平衡移动原理分析弱酸、弱碱在水溶液中的解离平衡和同离子效应对解离平衡的影响。</w:t>
      </w:r>
    </w:p>
    <w:p w14:paraId="7C68972A"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4</w:t>
      </w:r>
      <w:r w:rsidRPr="00B24265">
        <w:rPr>
          <w:rFonts w:ascii="Times New Roman" w:eastAsia="宋体" w:hAnsi="Times New Roman" w:cs="Times New Roman"/>
          <w:sz w:val="24"/>
          <w:szCs w:val="24"/>
        </w:rPr>
        <w:t>．熟练掌握弱酸、弱碱溶液有关离子浓度的计算。</w:t>
      </w:r>
    </w:p>
    <w:p w14:paraId="537C2902" w14:textId="77777777" w:rsidR="00B24265" w:rsidRPr="00B24265" w:rsidRDefault="00B24265" w:rsidP="00B24265">
      <w:pPr>
        <w:spacing w:line="440" w:lineRule="exact"/>
        <w:ind w:firstLineChars="200" w:firstLine="480"/>
        <w:rPr>
          <w:rFonts w:ascii="Times New Roman" w:eastAsia="宋体" w:hAnsi="Times New Roman" w:cs="Times New Roman"/>
          <w:color w:val="000000"/>
          <w:sz w:val="24"/>
          <w:szCs w:val="24"/>
        </w:rPr>
      </w:pPr>
      <w:r w:rsidRPr="00B24265">
        <w:rPr>
          <w:rFonts w:ascii="Times New Roman" w:eastAsia="宋体" w:hAnsi="Times New Roman" w:cs="Times New Roman"/>
          <w:sz w:val="24"/>
          <w:szCs w:val="24"/>
        </w:rPr>
        <w:t>5</w:t>
      </w:r>
      <w:r w:rsidRPr="00B24265">
        <w:rPr>
          <w:rFonts w:ascii="Times New Roman" w:eastAsia="宋体" w:hAnsi="Times New Roman" w:cs="Times New Roman"/>
          <w:sz w:val="24"/>
          <w:szCs w:val="24"/>
        </w:rPr>
        <w:t>．熟练掌握缓冲作用原理及有关计算。</w:t>
      </w:r>
    </w:p>
    <w:p w14:paraId="5D3E0A37"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【重点】</w:t>
      </w:r>
    </w:p>
    <w:p w14:paraId="301ACDAD"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弱酸、弱碱溶液有关离子浓度的计算。</w:t>
      </w:r>
      <w:r w:rsidRPr="00B24265">
        <w:rPr>
          <w:rFonts w:ascii="Times New Roman" w:eastAsia="宋体" w:hAnsi="Times New Roman" w:cs="Times New Roman"/>
          <w:sz w:val="24"/>
          <w:szCs w:val="24"/>
        </w:rPr>
        <w:t xml:space="preserve"> </w:t>
      </w:r>
    </w:p>
    <w:p w14:paraId="0F513CB1"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缓冲作用原理及有关计算。</w:t>
      </w:r>
    </w:p>
    <w:p w14:paraId="3A9219C8"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【难点】</w:t>
      </w:r>
    </w:p>
    <w:p w14:paraId="11F3F270"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缓冲作用原理及有关计算。</w:t>
      </w:r>
    </w:p>
    <w:p w14:paraId="56A871ED" w14:textId="77777777" w:rsidR="00B24265" w:rsidRPr="00B24265" w:rsidRDefault="00B24265" w:rsidP="00B24265">
      <w:pPr>
        <w:spacing w:line="440" w:lineRule="exact"/>
        <w:ind w:firstLineChars="200" w:firstLine="482"/>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【教学方法】</w:t>
      </w:r>
    </w:p>
    <w:p w14:paraId="172776A1"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通过多媒体课件和传统教学相结合，阐明酸碱解离平衡的基本概念和基本原理，使学生扎实掌握基础知识。</w:t>
      </w:r>
      <w:r w:rsidRPr="00B24265">
        <w:rPr>
          <w:rFonts w:ascii="Times New Roman" w:eastAsia="宋体" w:hAnsi="Times New Roman" w:cs="Times New Roman"/>
          <w:sz w:val="24"/>
          <w:szCs w:val="24"/>
        </w:rPr>
        <w:t xml:space="preserve"> </w:t>
      </w:r>
    </w:p>
    <w:p w14:paraId="5FFEB6AF" w14:textId="77777777" w:rsidR="00B24265" w:rsidRPr="00B24265" w:rsidRDefault="00B24265" w:rsidP="00B24265">
      <w:pPr>
        <w:spacing w:line="440" w:lineRule="exact"/>
        <w:ind w:firstLineChars="200" w:firstLine="480"/>
        <w:rPr>
          <w:rFonts w:ascii="Times New Roman" w:eastAsia="宋体" w:hAnsi="Times New Roman" w:cs="Times New Roman"/>
          <w:color w:val="000000"/>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．通过例题分析，强调理论与实践相结合，促进学生知识整合，培养学生的反思能力。</w:t>
      </w:r>
    </w:p>
    <w:p w14:paraId="49B33A41" w14:textId="77777777" w:rsidR="00B24265" w:rsidRPr="00B24265" w:rsidRDefault="00B24265" w:rsidP="00B24265">
      <w:pPr>
        <w:spacing w:line="440" w:lineRule="exact"/>
        <w:ind w:firstLineChars="200" w:firstLine="482"/>
        <w:rPr>
          <w:rFonts w:ascii="Times New Roman" w:eastAsia="宋体" w:hAnsi="Times New Roman" w:cs="Times New Roman"/>
          <w:bCs/>
          <w:color w:val="FF0000"/>
          <w:sz w:val="24"/>
          <w:szCs w:val="24"/>
        </w:rPr>
      </w:pPr>
      <w:r w:rsidRPr="00B24265">
        <w:rPr>
          <w:rFonts w:ascii="Times New Roman" w:eastAsia="宋体" w:hAnsi="Times New Roman" w:cs="Times New Roman"/>
          <w:b/>
          <w:sz w:val="24"/>
          <w:szCs w:val="24"/>
        </w:rPr>
        <w:t>【复习思考】</w:t>
      </w:r>
    </w:p>
    <w:p w14:paraId="7BCEB1EA"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课后思考题。</w:t>
      </w:r>
    </w:p>
    <w:p w14:paraId="438C6A33" w14:textId="77777777" w:rsidR="00B24265" w:rsidRPr="00B24265" w:rsidRDefault="00B24265" w:rsidP="00B2426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24265">
        <w:rPr>
          <w:rFonts w:ascii="Times New Roman" w:eastAsia="黑体" w:hAnsi="Times New Roman" w:cs="Times New Roman"/>
          <w:sz w:val="28"/>
          <w:szCs w:val="28"/>
        </w:rPr>
        <w:t>第六章</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难溶强电解质的沉淀</w:t>
      </w:r>
      <w:r w:rsidRPr="00B24265">
        <w:rPr>
          <w:rFonts w:ascii="Times New Roman" w:eastAsia="黑体" w:hAnsi="Times New Roman" w:cs="Times New Roman"/>
          <w:sz w:val="28"/>
          <w:szCs w:val="28"/>
        </w:rPr>
        <w:t>—</w:t>
      </w:r>
      <w:r w:rsidRPr="00B24265">
        <w:rPr>
          <w:rFonts w:ascii="Times New Roman" w:eastAsia="黑体" w:hAnsi="Times New Roman" w:cs="Times New Roman"/>
          <w:sz w:val="28"/>
          <w:szCs w:val="28"/>
        </w:rPr>
        <w:t>溶解平衡（</w:t>
      </w:r>
      <w:r w:rsidRPr="00B24265">
        <w:rPr>
          <w:rFonts w:ascii="Times New Roman" w:eastAsia="黑体" w:hAnsi="Times New Roman" w:cs="Times New Roman"/>
          <w:sz w:val="28"/>
          <w:szCs w:val="28"/>
        </w:rPr>
        <w:t>3</w:t>
      </w:r>
      <w:r w:rsidRPr="00B24265">
        <w:rPr>
          <w:rFonts w:ascii="Times New Roman" w:eastAsia="黑体" w:hAnsi="Times New Roman" w:cs="Times New Roman"/>
          <w:sz w:val="28"/>
          <w:szCs w:val="28"/>
        </w:rPr>
        <w:t>学时）</w:t>
      </w:r>
    </w:p>
    <w:p w14:paraId="7CD2FAAB" w14:textId="77777777" w:rsidR="00B24265" w:rsidRPr="00B24265" w:rsidRDefault="00B24265" w:rsidP="00B24265">
      <w:pPr>
        <w:adjustRightInd w:val="0"/>
        <w:snapToGrid w:val="0"/>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【课程内容】</w:t>
      </w:r>
    </w:p>
    <w:p w14:paraId="44E771A6"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．掌握溶度积的概念、溶度积与溶解度的互换。</w:t>
      </w:r>
    </w:p>
    <w:p w14:paraId="7DFFCD22"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．了解影响沉淀溶解平衡的因素，熟悉溶度积规则的应用。</w:t>
      </w:r>
    </w:p>
    <w:p w14:paraId="596D9DC4"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lastRenderedPageBreak/>
        <w:t>3</w:t>
      </w:r>
      <w:r w:rsidRPr="00B24265">
        <w:rPr>
          <w:rFonts w:ascii="Times New Roman" w:eastAsia="宋体" w:hAnsi="Times New Roman" w:cs="Times New Roman"/>
          <w:sz w:val="24"/>
          <w:szCs w:val="24"/>
        </w:rPr>
        <w:t>．掌握沉淀溶解平衡的计算。</w:t>
      </w:r>
    </w:p>
    <w:p w14:paraId="5D4A5153"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【重点】</w:t>
      </w:r>
    </w:p>
    <w:p w14:paraId="071ED74A"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溶度积规则的应用。</w:t>
      </w:r>
      <w:r w:rsidRPr="00B24265">
        <w:rPr>
          <w:rFonts w:ascii="Times New Roman" w:eastAsia="宋体" w:hAnsi="Times New Roman" w:cs="Times New Roman"/>
          <w:sz w:val="24"/>
          <w:szCs w:val="24"/>
        </w:rPr>
        <w:t xml:space="preserve"> </w:t>
      </w:r>
    </w:p>
    <w:p w14:paraId="4535E835"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沉淀溶解平衡的计算。</w:t>
      </w:r>
    </w:p>
    <w:p w14:paraId="401A072E"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【难点】</w:t>
      </w:r>
    </w:p>
    <w:p w14:paraId="419245F4"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沉淀溶解平衡的计算。</w:t>
      </w:r>
    </w:p>
    <w:p w14:paraId="23927E1B" w14:textId="77777777" w:rsidR="00B24265" w:rsidRPr="00B24265" w:rsidRDefault="00B24265" w:rsidP="00B24265">
      <w:pPr>
        <w:spacing w:line="440" w:lineRule="exact"/>
        <w:ind w:firstLineChars="200" w:firstLine="482"/>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【教学方法】</w:t>
      </w:r>
    </w:p>
    <w:p w14:paraId="45FC8AD4"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通过多媒体课件和传统教学相结合，阐明难溶强电解质的沉淀</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溶解平衡的基本概念和基本原理，使学生扎实掌握基础知识。</w:t>
      </w:r>
      <w:r w:rsidRPr="00B24265">
        <w:rPr>
          <w:rFonts w:ascii="Times New Roman" w:eastAsia="宋体" w:hAnsi="Times New Roman" w:cs="Times New Roman"/>
          <w:sz w:val="24"/>
          <w:szCs w:val="24"/>
        </w:rPr>
        <w:t xml:space="preserve"> </w:t>
      </w:r>
    </w:p>
    <w:p w14:paraId="0466C9A0" w14:textId="77777777" w:rsidR="00B24265" w:rsidRPr="00B24265" w:rsidRDefault="00B24265" w:rsidP="00B24265">
      <w:pPr>
        <w:spacing w:line="440" w:lineRule="exact"/>
        <w:ind w:firstLineChars="200" w:firstLine="480"/>
        <w:rPr>
          <w:rFonts w:ascii="Times New Roman" w:eastAsia="宋体" w:hAnsi="Times New Roman" w:cs="Times New Roman"/>
          <w:color w:val="000000"/>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．通过例题分析，强调理论与实践相结合，促进学生知识整合，培养学生的反思能力。</w:t>
      </w:r>
    </w:p>
    <w:p w14:paraId="7651B419" w14:textId="77777777" w:rsidR="00B24265" w:rsidRPr="00B24265" w:rsidRDefault="00B24265" w:rsidP="00B24265">
      <w:pPr>
        <w:spacing w:line="440" w:lineRule="exact"/>
        <w:ind w:firstLineChars="200" w:firstLine="482"/>
        <w:rPr>
          <w:rFonts w:ascii="Times New Roman" w:eastAsia="宋体" w:hAnsi="Times New Roman" w:cs="Times New Roman"/>
          <w:bCs/>
          <w:color w:val="FF0000"/>
          <w:sz w:val="24"/>
          <w:szCs w:val="24"/>
        </w:rPr>
      </w:pPr>
      <w:r w:rsidRPr="00B24265">
        <w:rPr>
          <w:rFonts w:ascii="Times New Roman" w:eastAsia="宋体" w:hAnsi="Times New Roman" w:cs="Times New Roman"/>
          <w:b/>
          <w:sz w:val="24"/>
          <w:szCs w:val="24"/>
        </w:rPr>
        <w:t>【复习思考】</w:t>
      </w:r>
    </w:p>
    <w:p w14:paraId="37770D08"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课后思考题。</w:t>
      </w:r>
    </w:p>
    <w:p w14:paraId="6D3BBFC0"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    </w:t>
      </w:r>
    </w:p>
    <w:p w14:paraId="28380C68" w14:textId="77777777" w:rsidR="00B24265" w:rsidRPr="00B24265" w:rsidRDefault="00B24265" w:rsidP="00B2426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24265">
        <w:rPr>
          <w:rFonts w:ascii="Times New Roman" w:eastAsia="黑体" w:hAnsi="Times New Roman" w:cs="Times New Roman"/>
          <w:sz w:val="28"/>
          <w:szCs w:val="28"/>
        </w:rPr>
        <w:t>第七章</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氧化还原反应和电极电势</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w:t>
      </w:r>
      <w:r w:rsidRPr="00B24265">
        <w:rPr>
          <w:rFonts w:ascii="Times New Roman" w:eastAsia="黑体" w:hAnsi="Times New Roman" w:cs="Times New Roman"/>
          <w:sz w:val="28"/>
          <w:szCs w:val="28"/>
        </w:rPr>
        <w:t>7</w:t>
      </w:r>
      <w:r w:rsidRPr="00B24265">
        <w:rPr>
          <w:rFonts w:ascii="Times New Roman" w:eastAsia="黑体" w:hAnsi="Times New Roman" w:cs="Times New Roman"/>
          <w:sz w:val="28"/>
          <w:szCs w:val="28"/>
        </w:rPr>
        <w:t>学时）</w:t>
      </w:r>
    </w:p>
    <w:p w14:paraId="0940BBBD" w14:textId="77777777" w:rsidR="00B24265" w:rsidRPr="00B24265" w:rsidRDefault="00B24265" w:rsidP="00B24265">
      <w:pPr>
        <w:adjustRightInd w:val="0"/>
        <w:snapToGrid w:val="0"/>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【课程内容】</w:t>
      </w:r>
    </w:p>
    <w:p w14:paraId="136EFFDB"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．掌握氧化还原反应的基本概念以及氧化还原方程式的配平。</w:t>
      </w:r>
    </w:p>
    <w:p w14:paraId="245A1EE5"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．理解电极电势的概念，能用能斯特方程进行有关计算。</w:t>
      </w:r>
    </w:p>
    <w:p w14:paraId="306002B8"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．掌握电极电势的应用。</w:t>
      </w:r>
    </w:p>
    <w:p w14:paraId="6E552A47" w14:textId="77777777" w:rsidR="00B24265" w:rsidRPr="00B24265" w:rsidRDefault="00B24265" w:rsidP="00B24265">
      <w:pPr>
        <w:spacing w:line="440" w:lineRule="exact"/>
        <w:ind w:firstLineChars="200" w:firstLine="480"/>
        <w:rPr>
          <w:rFonts w:ascii="Times New Roman" w:eastAsia="宋体" w:hAnsi="Times New Roman" w:cs="Times New Roman"/>
          <w:color w:val="000000"/>
          <w:kern w:val="0"/>
          <w:sz w:val="24"/>
          <w:szCs w:val="21"/>
        </w:rPr>
      </w:pPr>
      <w:r w:rsidRPr="00B24265">
        <w:rPr>
          <w:rFonts w:ascii="Times New Roman" w:eastAsia="宋体" w:hAnsi="Times New Roman" w:cs="Times New Roman"/>
          <w:sz w:val="24"/>
          <w:szCs w:val="24"/>
        </w:rPr>
        <w:t>4</w:t>
      </w:r>
      <w:r w:rsidRPr="00B24265">
        <w:rPr>
          <w:rFonts w:ascii="Times New Roman" w:eastAsia="宋体" w:hAnsi="Times New Roman" w:cs="Times New Roman"/>
          <w:sz w:val="24"/>
          <w:szCs w:val="24"/>
        </w:rPr>
        <w:t>．掌握元素</w:t>
      </w:r>
      <w:proofErr w:type="gramStart"/>
      <w:r w:rsidRPr="00B24265">
        <w:rPr>
          <w:rFonts w:ascii="Times New Roman" w:eastAsia="宋体" w:hAnsi="Times New Roman" w:cs="Times New Roman"/>
          <w:sz w:val="24"/>
          <w:szCs w:val="24"/>
        </w:rPr>
        <w:t>电势图</w:t>
      </w:r>
      <w:proofErr w:type="gramEnd"/>
      <w:r w:rsidRPr="00B24265">
        <w:rPr>
          <w:rFonts w:ascii="Times New Roman" w:eastAsia="宋体" w:hAnsi="Times New Roman" w:cs="Times New Roman"/>
          <w:sz w:val="24"/>
          <w:szCs w:val="24"/>
        </w:rPr>
        <w:t>及其应用。</w:t>
      </w:r>
    </w:p>
    <w:p w14:paraId="5443D30A"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【重点】</w:t>
      </w:r>
    </w:p>
    <w:p w14:paraId="4903FA2D"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能斯特方程及其应用。</w:t>
      </w:r>
      <w:r w:rsidRPr="00B24265">
        <w:rPr>
          <w:rFonts w:ascii="Times New Roman" w:eastAsia="宋体" w:hAnsi="Times New Roman" w:cs="Times New Roman"/>
          <w:sz w:val="24"/>
          <w:szCs w:val="24"/>
        </w:rPr>
        <w:t xml:space="preserve"> </w:t>
      </w:r>
    </w:p>
    <w:p w14:paraId="38A17E7E"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元素</w:t>
      </w:r>
      <w:proofErr w:type="gramStart"/>
      <w:r w:rsidRPr="00B24265">
        <w:rPr>
          <w:rFonts w:ascii="Times New Roman" w:eastAsia="宋体" w:hAnsi="Times New Roman" w:cs="Times New Roman"/>
          <w:sz w:val="24"/>
          <w:szCs w:val="24"/>
        </w:rPr>
        <w:t>电势图</w:t>
      </w:r>
      <w:proofErr w:type="gramEnd"/>
      <w:r w:rsidRPr="00B24265">
        <w:rPr>
          <w:rFonts w:ascii="Times New Roman" w:eastAsia="宋体" w:hAnsi="Times New Roman" w:cs="Times New Roman"/>
          <w:sz w:val="24"/>
          <w:szCs w:val="24"/>
        </w:rPr>
        <w:t>及其应用。</w:t>
      </w:r>
    </w:p>
    <w:p w14:paraId="267E8210"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【难点】</w:t>
      </w:r>
    </w:p>
    <w:p w14:paraId="5E5074EE"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能斯特方程及其应用。</w:t>
      </w:r>
    </w:p>
    <w:p w14:paraId="4FA2B57D" w14:textId="77777777" w:rsidR="00B24265" w:rsidRPr="00B24265" w:rsidRDefault="00B24265" w:rsidP="00B24265">
      <w:pPr>
        <w:spacing w:line="440" w:lineRule="exact"/>
        <w:ind w:firstLineChars="200" w:firstLine="482"/>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【教学方法】</w:t>
      </w:r>
    </w:p>
    <w:p w14:paraId="30194CE2"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通过多媒体课件和传统教学相结合，阐明氧化还原反应的基本概念和基本原理，使学生扎实掌握基础知识。</w:t>
      </w:r>
      <w:r w:rsidRPr="00B24265">
        <w:rPr>
          <w:rFonts w:ascii="Times New Roman" w:eastAsia="宋体" w:hAnsi="Times New Roman" w:cs="Times New Roman"/>
          <w:sz w:val="24"/>
          <w:szCs w:val="24"/>
        </w:rPr>
        <w:t xml:space="preserve"> </w:t>
      </w:r>
    </w:p>
    <w:p w14:paraId="55A75716"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．通过例题分析，强调理论与实践相结合，促进学生知识整合，培养学生的反思能力。</w:t>
      </w:r>
    </w:p>
    <w:p w14:paraId="0FC4D0CB" w14:textId="77777777" w:rsidR="00B24265" w:rsidRPr="00B24265" w:rsidRDefault="00B24265" w:rsidP="00B24265">
      <w:pPr>
        <w:spacing w:line="440" w:lineRule="exact"/>
        <w:ind w:firstLineChars="200" w:firstLine="482"/>
        <w:rPr>
          <w:rFonts w:ascii="Times New Roman" w:eastAsia="宋体" w:hAnsi="Times New Roman" w:cs="Times New Roman"/>
          <w:bCs/>
          <w:color w:val="FF0000"/>
          <w:sz w:val="24"/>
          <w:szCs w:val="24"/>
        </w:rPr>
      </w:pPr>
      <w:r w:rsidRPr="00B24265">
        <w:rPr>
          <w:rFonts w:ascii="Times New Roman" w:eastAsia="宋体" w:hAnsi="Times New Roman" w:cs="Times New Roman"/>
          <w:b/>
          <w:sz w:val="24"/>
          <w:szCs w:val="24"/>
        </w:rPr>
        <w:lastRenderedPageBreak/>
        <w:t>【复习思考】</w:t>
      </w:r>
    </w:p>
    <w:p w14:paraId="0C8AC182"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课后思考题。</w:t>
      </w:r>
    </w:p>
    <w:p w14:paraId="422E4FD3" w14:textId="77777777" w:rsidR="00B24265" w:rsidRPr="00B24265" w:rsidRDefault="00B24265" w:rsidP="00B2426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24265">
        <w:rPr>
          <w:rFonts w:ascii="Times New Roman" w:eastAsia="黑体" w:hAnsi="Times New Roman" w:cs="Times New Roman"/>
          <w:sz w:val="28"/>
          <w:szCs w:val="28"/>
        </w:rPr>
        <w:t>第八章</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原子结构和元素周期律（</w:t>
      </w:r>
      <w:r w:rsidRPr="00B24265">
        <w:rPr>
          <w:rFonts w:ascii="Times New Roman" w:eastAsia="黑体" w:hAnsi="Times New Roman" w:cs="Times New Roman"/>
          <w:sz w:val="28"/>
          <w:szCs w:val="28"/>
        </w:rPr>
        <w:t>7</w:t>
      </w:r>
      <w:r w:rsidRPr="00B24265">
        <w:rPr>
          <w:rFonts w:ascii="Times New Roman" w:eastAsia="黑体" w:hAnsi="Times New Roman" w:cs="Times New Roman"/>
          <w:sz w:val="28"/>
          <w:szCs w:val="28"/>
        </w:rPr>
        <w:t>学时）</w:t>
      </w:r>
    </w:p>
    <w:p w14:paraId="05B922F4" w14:textId="77777777" w:rsidR="00B24265" w:rsidRPr="00B24265" w:rsidRDefault="00B24265" w:rsidP="00B24265">
      <w:pPr>
        <w:adjustRightInd w:val="0"/>
        <w:snapToGrid w:val="0"/>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【课程内容】</w:t>
      </w:r>
    </w:p>
    <w:p w14:paraId="2A7EA131"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w:t>
      </w:r>
      <w:proofErr w:type="gramStart"/>
      <w:r w:rsidRPr="00B24265">
        <w:rPr>
          <w:rFonts w:ascii="Times New Roman" w:eastAsia="宋体" w:hAnsi="Times New Roman" w:cs="Times New Roman"/>
          <w:sz w:val="24"/>
          <w:szCs w:val="24"/>
        </w:rPr>
        <w:t>熟练用</w:t>
      </w:r>
      <w:proofErr w:type="gramEnd"/>
      <w:r w:rsidRPr="00B24265">
        <w:rPr>
          <w:rFonts w:ascii="Times New Roman" w:eastAsia="宋体" w:hAnsi="Times New Roman" w:cs="Times New Roman"/>
          <w:sz w:val="24"/>
          <w:szCs w:val="24"/>
        </w:rPr>
        <w:t>四个量子数描述电子的运动状态。</w:t>
      </w:r>
    </w:p>
    <w:p w14:paraId="56FA9144"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．掌握核外电子排布和元素周期系的关系。</w:t>
      </w:r>
    </w:p>
    <w:p w14:paraId="65A3CDF2"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．熟悉元素基本性质的周期性。</w:t>
      </w:r>
    </w:p>
    <w:p w14:paraId="58209A80"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【重点】</w:t>
      </w:r>
    </w:p>
    <w:p w14:paraId="75D3F551"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四个量子数的含义。</w:t>
      </w:r>
      <w:r w:rsidRPr="00B24265">
        <w:rPr>
          <w:rFonts w:ascii="Times New Roman" w:eastAsia="宋体" w:hAnsi="Times New Roman" w:cs="Times New Roman"/>
          <w:sz w:val="24"/>
          <w:szCs w:val="24"/>
        </w:rPr>
        <w:t xml:space="preserve"> </w:t>
      </w:r>
    </w:p>
    <w:p w14:paraId="5F7715F1"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核外电子的排布。</w:t>
      </w:r>
    </w:p>
    <w:p w14:paraId="76919F94"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．元素性质的周期性变化。</w:t>
      </w:r>
    </w:p>
    <w:p w14:paraId="4BA3F996"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【难点】</w:t>
      </w:r>
    </w:p>
    <w:p w14:paraId="6CAABD0A"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元素性质的周期性变化。</w:t>
      </w:r>
    </w:p>
    <w:p w14:paraId="6D2328C2" w14:textId="77777777" w:rsidR="00B24265" w:rsidRPr="00B24265" w:rsidRDefault="00B24265" w:rsidP="00B24265">
      <w:pPr>
        <w:spacing w:line="440" w:lineRule="exact"/>
        <w:ind w:firstLineChars="200" w:firstLine="482"/>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【教学方法】</w:t>
      </w:r>
    </w:p>
    <w:p w14:paraId="78DF8BB1"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通过多媒体课件和传统教学相结合，阐明原子结构和元素周期律的基本概念和基本原理，使学生扎实掌握基础知识。</w:t>
      </w:r>
      <w:r w:rsidRPr="00B24265">
        <w:rPr>
          <w:rFonts w:ascii="Times New Roman" w:eastAsia="宋体" w:hAnsi="Times New Roman" w:cs="Times New Roman"/>
          <w:sz w:val="24"/>
          <w:szCs w:val="24"/>
        </w:rPr>
        <w:t xml:space="preserve"> </w:t>
      </w:r>
    </w:p>
    <w:p w14:paraId="32FEF0D3"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．通过例题分析，强调理论与实践相结合，促进学生知识整合，培养学生的反思能力。</w:t>
      </w:r>
    </w:p>
    <w:p w14:paraId="79699B4D" w14:textId="77777777" w:rsidR="00B24265" w:rsidRPr="00B24265" w:rsidRDefault="00B24265" w:rsidP="00B24265">
      <w:pPr>
        <w:spacing w:line="440" w:lineRule="exact"/>
        <w:ind w:firstLineChars="200" w:firstLine="482"/>
        <w:rPr>
          <w:rFonts w:ascii="Times New Roman" w:eastAsia="宋体" w:hAnsi="Times New Roman" w:cs="Times New Roman"/>
          <w:bCs/>
          <w:color w:val="FF0000"/>
          <w:sz w:val="24"/>
          <w:szCs w:val="24"/>
        </w:rPr>
      </w:pPr>
      <w:r w:rsidRPr="00B24265">
        <w:rPr>
          <w:rFonts w:ascii="Times New Roman" w:eastAsia="宋体" w:hAnsi="Times New Roman" w:cs="Times New Roman"/>
          <w:b/>
          <w:sz w:val="24"/>
          <w:szCs w:val="24"/>
        </w:rPr>
        <w:t>【复习思考】</w:t>
      </w:r>
    </w:p>
    <w:p w14:paraId="6377D234"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课后思考题。</w:t>
      </w:r>
    </w:p>
    <w:p w14:paraId="06C81133" w14:textId="77777777" w:rsidR="00B24265" w:rsidRPr="00B24265" w:rsidRDefault="00B24265" w:rsidP="00B2426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24265">
        <w:rPr>
          <w:rFonts w:ascii="Times New Roman" w:eastAsia="黑体" w:hAnsi="Times New Roman" w:cs="Times New Roman"/>
          <w:sz w:val="28"/>
          <w:szCs w:val="28"/>
        </w:rPr>
        <w:t>第九章</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离子键和离子晶体</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w:t>
      </w:r>
      <w:r w:rsidRPr="00B24265">
        <w:rPr>
          <w:rFonts w:ascii="Times New Roman" w:eastAsia="黑体" w:hAnsi="Times New Roman" w:cs="Times New Roman"/>
          <w:sz w:val="28"/>
          <w:szCs w:val="28"/>
        </w:rPr>
        <w:t>3</w:t>
      </w:r>
      <w:r w:rsidRPr="00B24265">
        <w:rPr>
          <w:rFonts w:ascii="Times New Roman" w:eastAsia="黑体" w:hAnsi="Times New Roman" w:cs="Times New Roman"/>
          <w:sz w:val="28"/>
          <w:szCs w:val="28"/>
        </w:rPr>
        <w:t>学时）</w:t>
      </w:r>
    </w:p>
    <w:p w14:paraId="4448921E" w14:textId="77777777" w:rsidR="00B24265" w:rsidRPr="00B24265" w:rsidRDefault="00B24265" w:rsidP="00B24265">
      <w:pPr>
        <w:adjustRightInd w:val="0"/>
        <w:snapToGrid w:val="0"/>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【课程内容】</w:t>
      </w:r>
    </w:p>
    <w:p w14:paraId="2F1A5268"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．掌握离子键和离子晶体的基本概念和特征。</w:t>
      </w:r>
    </w:p>
    <w:p w14:paraId="1FD81A87"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．掌握离子晶体晶格能的概念。</w:t>
      </w:r>
    </w:p>
    <w:p w14:paraId="407E701B"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【重点】</w:t>
      </w:r>
    </w:p>
    <w:p w14:paraId="4D9F8517"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离子晶体的基本概念和特征。</w:t>
      </w:r>
      <w:r w:rsidRPr="00B24265">
        <w:rPr>
          <w:rFonts w:ascii="Times New Roman" w:eastAsia="宋体" w:hAnsi="Times New Roman" w:cs="Times New Roman"/>
          <w:sz w:val="24"/>
          <w:szCs w:val="24"/>
        </w:rPr>
        <w:t xml:space="preserve"> </w:t>
      </w:r>
    </w:p>
    <w:p w14:paraId="7BC18F8E"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晶格能的概念。</w:t>
      </w:r>
    </w:p>
    <w:p w14:paraId="4BAD305F"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【难点】</w:t>
      </w:r>
    </w:p>
    <w:p w14:paraId="4E259B08" w14:textId="77777777" w:rsidR="00B24265" w:rsidRPr="00B24265" w:rsidRDefault="00B24265" w:rsidP="00B24265">
      <w:pPr>
        <w:adjustRightInd w:val="0"/>
        <w:snapToGrid w:val="0"/>
        <w:spacing w:line="440" w:lineRule="exact"/>
        <w:ind w:firstLine="480"/>
        <w:rPr>
          <w:rFonts w:ascii="Times New Roman" w:eastAsia="宋体" w:hAnsi="Times New Roman" w:cs="Times New Roman"/>
          <w:color w:val="000000"/>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color w:val="000000"/>
          <w:sz w:val="24"/>
          <w:szCs w:val="24"/>
        </w:rPr>
        <w:t>晶格能的概念</w:t>
      </w:r>
      <w:r w:rsidRPr="00B24265">
        <w:rPr>
          <w:rFonts w:ascii="Times New Roman" w:eastAsia="宋体" w:hAnsi="Times New Roman" w:cs="Times New Roman"/>
          <w:bCs/>
          <w:color w:val="000000"/>
          <w:kern w:val="0"/>
          <w:sz w:val="24"/>
          <w:szCs w:val="21"/>
        </w:rPr>
        <w:t>。</w:t>
      </w:r>
    </w:p>
    <w:p w14:paraId="13B958AD" w14:textId="77777777" w:rsidR="00B24265" w:rsidRPr="00B24265" w:rsidRDefault="00B24265" w:rsidP="00B24265">
      <w:pPr>
        <w:spacing w:line="440" w:lineRule="exact"/>
        <w:ind w:firstLineChars="200" w:firstLine="482"/>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【教学方法】</w:t>
      </w:r>
    </w:p>
    <w:p w14:paraId="488BA55C"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lastRenderedPageBreak/>
        <w:t>1.</w:t>
      </w:r>
      <w:r w:rsidRPr="00B24265">
        <w:rPr>
          <w:rFonts w:ascii="Times New Roman" w:eastAsia="宋体" w:hAnsi="Times New Roman" w:cs="Times New Roman"/>
          <w:sz w:val="24"/>
          <w:szCs w:val="24"/>
        </w:rPr>
        <w:t>通过多媒体课件和传统教学相结合，阐明离子键和离子晶体的基本概念和基本原理，使学生扎实掌握基础知识。</w:t>
      </w:r>
      <w:r w:rsidRPr="00B24265">
        <w:rPr>
          <w:rFonts w:ascii="Times New Roman" w:eastAsia="宋体" w:hAnsi="Times New Roman" w:cs="Times New Roman"/>
          <w:sz w:val="24"/>
          <w:szCs w:val="24"/>
        </w:rPr>
        <w:t xml:space="preserve"> </w:t>
      </w:r>
    </w:p>
    <w:p w14:paraId="3053A353"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．通过例题分析，强调理论与实践相结合，促进学生知识整合，培养学生的反思能力。</w:t>
      </w:r>
    </w:p>
    <w:p w14:paraId="13AD6605" w14:textId="77777777" w:rsidR="00B24265" w:rsidRPr="00B24265" w:rsidRDefault="00B24265" w:rsidP="00B24265">
      <w:pPr>
        <w:spacing w:line="440" w:lineRule="exact"/>
        <w:ind w:firstLineChars="200" w:firstLine="482"/>
        <w:rPr>
          <w:rFonts w:ascii="Times New Roman" w:eastAsia="宋体" w:hAnsi="Times New Roman" w:cs="Times New Roman"/>
          <w:bCs/>
          <w:color w:val="FF0000"/>
          <w:sz w:val="24"/>
          <w:szCs w:val="24"/>
        </w:rPr>
      </w:pPr>
      <w:r w:rsidRPr="00B24265">
        <w:rPr>
          <w:rFonts w:ascii="Times New Roman" w:eastAsia="宋体" w:hAnsi="Times New Roman" w:cs="Times New Roman"/>
          <w:b/>
          <w:sz w:val="24"/>
          <w:szCs w:val="24"/>
        </w:rPr>
        <w:t>【复习思考】</w:t>
      </w:r>
    </w:p>
    <w:p w14:paraId="7E2F9080"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课后思考题。</w:t>
      </w:r>
    </w:p>
    <w:p w14:paraId="01C771AB" w14:textId="77777777" w:rsidR="00B24265" w:rsidRPr="00B24265" w:rsidRDefault="00B24265" w:rsidP="00B24265">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24265">
        <w:rPr>
          <w:rFonts w:ascii="Times New Roman" w:eastAsia="黑体" w:hAnsi="Times New Roman" w:cs="Times New Roman"/>
          <w:sz w:val="28"/>
          <w:szCs w:val="28"/>
        </w:rPr>
        <w:t>第十章</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共价键与分子结构</w:t>
      </w:r>
      <w:r w:rsidRPr="00B24265">
        <w:rPr>
          <w:rFonts w:ascii="Times New Roman" w:eastAsia="黑体" w:hAnsi="Times New Roman" w:cs="Times New Roman"/>
          <w:sz w:val="28"/>
          <w:szCs w:val="28"/>
        </w:rPr>
        <w:t xml:space="preserve">  </w:t>
      </w:r>
      <w:r w:rsidRPr="00B24265">
        <w:rPr>
          <w:rFonts w:ascii="Times New Roman" w:eastAsia="黑体" w:hAnsi="Times New Roman" w:cs="Times New Roman"/>
          <w:sz w:val="28"/>
          <w:szCs w:val="28"/>
        </w:rPr>
        <w:t>（</w:t>
      </w:r>
      <w:r w:rsidRPr="00B24265">
        <w:rPr>
          <w:rFonts w:ascii="Times New Roman" w:eastAsia="黑体" w:hAnsi="Times New Roman" w:cs="Times New Roman"/>
          <w:sz w:val="28"/>
          <w:szCs w:val="28"/>
        </w:rPr>
        <w:t>8</w:t>
      </w:r>
      <w:r w:rsidRPr="00B24265">
        <w:rPr>
          <w:rFonts w:ascii="Times New Roman" w:eastAsia="黑体" w:hAnsi="Times New Roman" w:cs="Times New Roman"/>
          <w:sz w:val="28"/>
          <w:szCs w:val="28"/>
        </w:rPr>
        <w:t>学时）</w:t>
      </w:r>
    </w:p>
    <w:p w14:paraId="5B6067A4" w14:textId="77777777" w:rsidR="00B24265" w:rsidRPr="00B24265" w:rsidRDefault="00B24265" w:rsidP="00B24265">
      <w:pPr>
        <w:adjustRightInd w:val="0"/>
        <w:snapToGrid w:val="0"/>
        <w:spacing w:line="440" w:lineRule="exact"/>
        <w:ind w:firstLineChars="200" w:firstLine="482"/>
        <w:rPr>
          <w:rFonts w:ascii="Times New Roman" w:eastAsia="宋体" w:hAnsi="Times New Roman" w:cs="Times New Roman"/>
          <w:color w:val="000000"/>
          <w:sz w:val="24"/>
          <w:szCs w:val="24"/>
        </w:rPr>
      </w:pPr>
      <w:r w:rsidRPr="00B24265">
        <w:rPr>
          <w:rFonts w:ascii="Times New Roman" w:eastAsia="宋体" w:hAnsi="Times New Roman" w:cs="Times New Roman"/>
          <w:b/>
          <w:sz w:val="24"/>
          <w:szCs w:val="24"/>
        </w:rPr>
        <w:t>【课程内容】</w:t>
      </w:r>
    </w:p>
    <w:p w14:paraId="1C74D31A"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．掌握价键理论、</w:t>
      </w:r>
      <w:r w:rsidR="00000000">
        <w:fldChar w:fldCharType="begin"/>
      </w:r>
      <w:r w:rsidR="00000000">
        <w:instrText>HYPERLINK "http://eol.jlu.edu.cn/software/songtianyou/inorchem/inorchem/class/chpt10/10-2c.htm" \l "2-4" \t "main"</w:instrText>
      </w:r>
      <w:r w:rsidR="00000000">
        <w:fldChar w:fldCharType="separate"/>
      </w:r>
      <w:r w:rsidRPr="00B24265">
        <w:rPr>
          <w:rFonts w:ascii="Times New Roman" w:eastAsia="宋体" w:hAnsi="Times New Roman" w:cs="Times New Roman"/>
          <w:sz w:val="24"/>
          <w:szCs w:val="24"/>
        </w:rPr>
        <w:t>杂化轨道理论</w:t>
      </w:r>
      <w:r w:rsidR="00000000">
        <w:rPr>
          <w:rFonts w:ascii="Times New Roman" w:eastAsia="宋体" w:hAnsi="Times New Roman" w:cs="Times New Roman"/>
          <w:sz w:val="24"/>
          <w:szCs w:val="24"/>
        </w:rPr>
        <w:fldChar w:fldCharType="end"/>
      </w:r>
      <w:r w:rsidRPr="00B24265">
        <w:rPr>
          <w:rFonts w:ascii="Times New Roman" w:eastAsia="宋体" w:hAnsi="Times New Roman" w:cs="Times New Roman"/>
          <w:sz w:val="24"/>
          <w:szCs w:val="24"/>
        </w:rPr>
        <w:t>及其应用。</w:t>
      </w:r>
    </w:p>
    <w:p w14:paraId="48D352BA"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．掌握分子的极性、分子间作用力、氢键相关理论及运用。</w:t>
      </w:r>
    </w:p>
    <w:p w14:paraId="6E1991F1"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3. </w:t>
      </w:r>
      <w:r w:rsidRPr="00B24265">
        <w:rPr>
          <w:rFonts w:ascii="Times New Roman" w:eastAsia="宋体" w:hAnsi="Times New Roman" w:cs="Times New Roman"/>
          <w:sz w:val="24"/>
          <w:szCs w:val="24"/>
        </w:rPr>
        <w:t>掌握原子晶体和分子晶体的结构特征和性质。</w:t>
      </w:r>
    </w:p>
    <w:p w14:paraId="6600CBBA"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【重点】</w:t>
      </w:r>
    </w:p>
    <w:p w14:paraId="47947E1B"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．价键理论。</w:t>
      </w:r>
      <w:r w:rsidRPr="00B24265">
        <w:rPr>
          <w:rFonts w:ascii="Times New Roman" w:eastAsia="宋体" w:hAnsi="Times New Roman" w:cs="Times New Roman"/>
          <w:sz w:val="24"/>
          <w:szCs w:val="24"/>
        </w:rPr>
        <w:t xml:space="preserve"> </w:t>
      </w:r>
    </w:p>
    <w:p w14:paraId="26B69BFD"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w:t>
      </w:r>
      <w:r w:rsidR="00000000">
        <w:fldChar w:fldCharType="begin"/>
      </w:r>
      <w:r w:rsidR="00000000">
        <w:instrText>HYPERLINK "http://eol.jlu.edu.cn/software/songtianyou/inorchem/inorchem/class/chpt10/10-2c.htm" \l "2-4" \t "main"</w:instrText>
      </w:r>
      <w:r w:rsidR="00000000">
        <w:fldChar w:fldCharType="separate"/>
      </w:r>
      <w:r w:rsidRPr="00B24265">
        <w:rPr>
          <w:rFonts w:ascii="Times New Roman" w:eastAsia="宋体" w:hAnsi="Times New Roman" w:cs="Times New Roman"/>
          <w:sz w:val="24"/>
          <w:szCs w:val="24"/>
        </w:rPr>
        <w:t>杂化轨道理论</w:t>
      </w:r>
      <w:r w:rsidR="00000000">
        <w:rPr>
          <w:rFonts w:ascii="Times New Roman" w:eastAsia="宋体" w:hAnsi="Times New Roman" w:cs="Times New Roman"/>
          <w:sz w:val="24"/>
          <w:szCs w:val="24"/>
        </w:rPr>
        <w:fldChar w:fldCharType="end"/>
      </w:r>
      <w:r w:rsidRPr="00B24265">
        <w:rPr>
          <w:rFonts w:ascii="Times New Roman" w:eastAsia="宋体" w:hAnsi="Times New Roman" w:cs="Times New Roman"/>
          <w:sz w:val="24"/>
          <w:szCs w:val="24"/>
        </w:rPr>
        <w:t>。</w:t>
      </w:r>
    </w:p>
    <w:p w14:paraId="468B0C01" w14:textId="77777777" w:rsidR="00B24265" w:rsidRPr="00B24265" w:rsidRDefault="00B24265" w:rsidP="00B24265">
      <w:pPr>
        <w:spacing w:line="440" w:lineRule="exact"/>
        <w:ind w:firstLineChars="200" w:firstLine="482"/>
        <w:rPr>
          <w:rFonts w:ascii="Times New Roman" w:eastAsia="宋体" w:hAnsi="Times New Roman" w:cs="Times New Roman"/>
          <w:b/>
          <w:sz w:val="24"/>
          <w:szCs w:val="24"/>
        </w:rPr>
      </w:pPr>
      <w:r w:rsidRPr="00B24265">
        <w:rPr>
          <w:rFonts w:ascii="Times New Roman" w:eastAsia="宋体" w:hAnsi="Times New Roman" w:cs="Times New Roman"/>
          <w:b/>
          <w:sz w:val="24"/>
          <w:szCs w:val="24"/>
        </w:rPr>
        <w:t>【难点】</w:t>
      </w:r>
    </w:p>
    <w:p w14:paraId="5F586D0F"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氢键相关理论及运用。</w:t>
      </w:r>
    </w:p>
    <w:p w14:paraId="5E5CCB76" w14:textId="77777777" w:rsidR="00B24265" w:rsidRPr="00B24265" w:rsidRDefault="00B24265" w:rsidP="00B24265">
      <w:pPr>
        <w:spacing w:line="440" w:lineRule="exact"/>
        <w:ind w:firstLineChars="200" w:firstLine="482"/>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【教学方法】</w:t>
      </w:r>
    </w:p>
    <w:p w14:paraId="28F6671A"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通过多媒体课件和传统教学相结合，阐明共价键与分子结构的基本概念和基本原理，使学生扎实掌握基础知识。</w:t>
      </w:r>
      <w:r w:rsidRPr="00B24265">
        <w:rPr>
          <w:rFonts w:ascii="Times New Roman" w:eastAsia="宋体" w:hAnsi="Times New Roman" w:cs="Times New Roman"/>
          <w:sz w:val="24"/>
          <w:szCs w:val="24"/>
        </w:rPr>
        <w:t xml:space="preserve"> </w:t>
      </w:r>
    </w:p>
    <w:p w14:paraId="0FDE263E" w14:textId="77777777" w:rsidR="00B24265" w:rsidRPr="00B24265" w:rsidRDefault="00B24265" w:rsidP="00B24265">
      <w:pPr>
        <w:spacing w:line="440" w:lineRule="exact"/>
        <w:ind w:firstLineChars="200" w:firstLine="480"/>
        <w:rPr>
          <w:rFonts w:ascii="Times New Roman" w:eastAsia="宋体" w:hAnsi="Times New Roman" w:cs="Times New Roman"/>
          <w:color w:val="000000"/>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．通过例题分析，强调理论与实践相结合，促进学生知识整合，培养学生的反思能力。</w:t>
      </w:r>
    </w:p>
    <w:p w14:paraId="586DCB2C" w14:textId="77777777" w:rsidR="00B24265" w:rsidRPr="00B24265" w:rsidRDefault="00B24265" w:rsidP="00B24265">
      <w:pPr>
        <w:spacing w:line="440" w:lineRule="exact"/>
        <w:ind w:firstLineChars="200" w:firstLine="482"/>
        <w:rPr>
          <w:rFonts w:ascii="Times New Roman" w:eastAsia="宋体" w:hAnsi="Times New Roman" w:cs="Times New Roman"/>
          <w:bCs/>
          <w:color w:val="FF0000"/>
          <w:sz w:val="24"/>
          <w:szCs w:val="24"/>
        </w:rPr>
      </w:pPr>
      <w:r w:rsidRPr="00B24265">
        <w:rPr>
          <w:rFonts w:ascii="Times New Roman" w:eastAsia="宋体" w:hAnsi="Times New Roman" w:cs="Times New Roman"/>
          <w:b/>
          <w:sz w:val="24"/>
          <w:szCs w:val="24"/>
        </w:rPr>
        <w:t>【复习思考】</w:t>
      </w:r>
    </w:p>
    <w:p w14:paraId="07184F19"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课后思考题。</w:t>
      </w:r>
    </w:p>
    <w:p w14:paraId="4A9F2C14" w14:textId="77777777" w:rsidR="00B24265" w:rsidRPr="00B24265" w:rsidRDefault="00B24265" w:rsidP="00B24265">
      <w:pPr>
        <w:spacing w:beforeLines="50" w:before="156" w:afterLines="50" w:after="156" w:line="440" w:lineRule="exact"/>
        <w:rPr>
          <w:rFonts w:ascii="Times New Roman" w:eastAsia="宋体" w:hAnsi="Times New Roman" w:cs="Times New Roman"/>
          <w:sz w:val="24"/>
          <w:szCs w:val="24"/>
        </w:rPr>
      </w:pPr>
      <w:r w:rsidRPr="00B24265">
        <w:rPr>
          <w:rFonts w:ascii="Times New Roman" w:eastAsia="黑体" w:hAnsi="Times New Roman" w:cs="Times New Roman"/>
          <w:sz w:val="28"/>
          <w:szCs w:val="28"/>
        </w:rPr>
        <w:t>四、课程考核及与课程学习目标的对应关系</w:t>
      </w:r>
    </w:p>
    <w:p w14:paraId="576AC55E"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（一）课程考核内容与课程学习目标的对应关系</w:t>
      </w:r>
    </w:p>
    <w:p w14:paraId="362299A4" w14:textId="77777777" w:rsidR="00B24265" w:rsidRPr="00B24265" w:rsidRDefault="00B24265" w:rsidP="00B24265">
      <w:pPr>
        <w:spacing w:beforeLines="50" w:before="156" w:afterLines="50" w:after="156" w:line="440" w:lineRule="exact"/>
        <w:ind w:firstLineChars="200" w:firstLine="420"/>
        <w:jc w:val="center"/>
        <w:rPr>
          <w:rFonts w:ascii="Times New Roman" w:eastAsia="黑体" w:hAnsi="Times New Roman" w:cs="Times New Roman"/>
          <w:sz w:val="28"/>
          <w:szCs w:val="28"/>
        </w:rPr>
      </w:pPr>
      <w:r w:rsidRPr="00B24265">
        <w:rPr>
          <w:rFonts w:ascii="Times New Roman" w:eastAsia="宋体" w:hAnsi="Times New Roman" w:cs="Times New Roman"/>
          <w:szCs w:val="21"/>
        </w:rPr>
        <w:t>表</w:t>
      </w:r>
      <w:r w:rsidRPr="00B24265">
        <w:rPr>
          <w:rFonts w:ascii="Times New Roman" w:eastAsia="宋体" w:hAnsi="Times New Roman" w:cs="Times New Roman"/>
          <w:szCs w:val="21"/>
        </w:rPr>
        <w:t xml:space="preserve">1 </w:t>
      </w:r>
      <w:r w:rsidRPr="00B24265">
        <w:rPr>
          <w:rFonts w:ascii="Times New Roman" w:eastAsia="宋体" w:hAnsi="Times New Roman" w:cs="Times New Roman"/>
          <w:szCs w:val="21"/>
        </w:rPr>
        <w:t>课程内容与课程目标的对应关系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4"/>
        <w:gridCol w:w="1366"/>
        <w:gridCol w:w="3771"/>
        <w:gridCol w:w="1276"/>
      </w:tblGrid>
      <w:tr w:rsidR="00B24265" w:rsidRPr="00B24265" w14:paraId="46692772" w14:textId="77777777" w:rsidTr="00D07F91">
        <w:trPr>
          <w:trHeight w:val="660"/>
          <w:jc w:val="center"/>
        </w:trPr>
        <w:tc>
          <w:tcPr>
            <w:tcW w:w="2944" w:type="dxa"/>
            <w:vAlign w:val="center"/>
          </w:tcPr>
          <w:p w14:paraId="686CF108" w14:textId="77777777" w:rsidR="00B24265" w:rsidRPr="00B24265" w:rsidRDefault="00B24265" w:rsidP="00B24265">
            <w:pPr>
              <w:spacing w:line="440" w:lineRule="exact"/>
              <w:jc w:val="center"/>
              <w:rPr>
                <w:rFonts w:ascii="Times New Roman" w:eastAsia="宋体" w:hAnsi="Times New Roman" w:cs="Times New Roman"/>
                <w:b/>
                <w:bCs/>
                <w:sz w:val="24"/>
                <w:szCs w:val="24"/>
              </w:rPr>
            </w:pPr>
            <w:r w:rsidRPr="00B24265">
              <w:rPr>
                <w:rFonts w:ascii="Times New Roman" w:eastAsia="宋体" w:hAnsi="Times New Roman" w:cs="Times New Roman"/>
                <w:b/>
                <w:bCs/>
                <w:szCs w:val="21"/>
              </w:rPr>
              <w:t>课程章节</w:t>
            </w:r>
          </w:p>
        </w:tc>
        <w:tc>
          <w:tcPr>
            <w:tcW w:w="1366" w:type="dxa"/>
            <w:vAlign w:val="center"/>
          </w:tcPr>
          <w:p w14:paraId="3667B28C" w14:textId="77777777" w:rsidR="00B24265" w:rsidRPr="00B24265" w:rsidRDefault="00B24265" w:rsidP="00B24265">
            <w:pPr>
              <w:spacing w:line="440" w:lineRule="exact"/>
              <w:jc w:val="center"/>
              <w:rPr>
                <w:rFonts w:ascii="Times New Roman" w:eastAsia="宋体" w:hAnsi="Times New Roman" w:cs="Times New Roman"/>
                <w:b/>
                <w:bCs/>
                <w:sz w:val="24"/>
                <w:szCs w:val="24"/>
              </w:rPr>
            </w:pPr>
            <w:r w:rsidRPr="00B24265">
              <w:rPr>
                <w:rFonts w:ascii="Times New Roman" w:eastAsia="宋体" w:hAnsi="Times New Roman" w:cs="Times New Roman"/>
                <w:b/>
                <w:bCs/>
                <w:szCs w:val="21"/>
              </w:rPr>
              <w:t>所支撑的课程目标</w:t>
            </w:r>
          </w:p>
        </w:tc>
        <w:tc>
          <w:tcPr>
            <w:tcW w:w="3771" w:type="dxa"/>
            <w:vAlign w:val="center"/>
          </w:tcPr>
          <w:p w14:paraId="43397B40" w14:textId="77777777" w:rsidR="00B24265" w:rsidRPr="00B24265" w:rsidRDefault="00B24265" w:rsidP="00B24265">
            <w:pPr>
              <w:spacing w:line="440" w:lineRule="exact"/>
              <w:jc w:val="center"/>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支撑理由</w:t>
            </w:r>
          </w:p>
        </w:tc>
        <w:tc>
          <w:tcPr>
            <w:tcW w:w="1276" w:type="dxa"/>
            <w:vAlign w:val="center"/>
          </w:tcPr>
          <w:p w14:paraId="0F3A30A7" w14:textId="77777777" w:rsidR="00B24265" w:rsidRPr="00B24265" w:rsidRDefault="00B24265" w:rsidP="00B24265">
            <w:pPr>
              <w:spacing w:line="440" w:lineRule="exact"/>
              <w:jc w:val="center"/>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学时安排</w:t>
            </w:r>
          </w:p>
        </w:tc>
      </w:tr>
      <w:tr w:rsidR="00B24265" w:rsidRPr="00B24265" w14:paraId="236FBCA1" w14:textId="77777777" w:rsidTr="00D07F91">
        <w:trPr>
          <w:trHeight w:val="514"/>
          <w:jc w:val="center"/>
        </w:trPr>
        <w:tc>
          <w:tcPr>
            <w:tcW w:w="2944" w:type="dxa"/>
            <w:vAlign w:val="center"/>
          </w:tcPr>
          <w:p w14:paraId="4B1B23C5"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bCs/>
                <w:color w:val="000000"/>
                <w:sz w:val="24"/>
                <w:szCs w:val="24"/>
              </w:rPr>
              <w:t>第二章</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color w:val="000000"/>
                <w:kern w:val="0"/>
                <w:sz w:val="24"/>
                <w:szCs w:val="32"/>
              </w:rPr>
              <w:t>化学热力学基础</w:t>
            </w:r>
          </w:p>
        </w:tc>
        <w:tc>
          <w:tcPr>
            <w:tcW w:w="1366" w:type="dxa"/>
            <w:vAlign w:val="center"/>
          </w:tcPr>
          <w:p w14:paraId="6B3810DC" w14:textId="77777777" w:rsidR="00B24265" w:rsidRPr="00B24265" w:rsidRDefault="00B24265" w:rsidP="00B24265">
            <w:pPr>
              <w:spacing w:line="440" w:lineRule="exact"/>
              <w:jc w:val="center"/>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课程目标</w:t>
            </w:r>
            <w:r w:rsidRPr="00B24265">
              <w:rPr>
                <w:rFonts w:ascii="Times New Roman" w:eastAsia="宋体" w:hAnsi="Times New Roman" w:cs="Times New Roman"/>
                <w:color w:val="000000"/>
                <w:sz w:val="24"/>
                <w:szCs w:val="24"/>
              </w:rPr>
              <w:lastRenderedPageBreak/>
              <w:t>1</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2</w:t>
            </w:r>
          </w:p>
        </w:tc>
        <w:tc>
          <w:tcPr>
            <w:tcW w:w="3771" w:type="dxa"/>
            <w:vAlign w:val="center"/>
          </w:tcPr>
          <w:p w14:paraId="60EBAF06"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Cs w:val="21"/>
              </w:rPr>
              <w:lastRenderedPageBreak/>
              <w:t>支撑理由：化学热力学属于无机化学基</w:t>
            </w:r>
            <w:r w:rsidRPr="00B24265">
              <w:rPr>
                <w:rFonts w:ascii="Times New Roman" w:eastAsia="宋体" w:hAnsi="Times New Roman" w:cs="Times New Roman"/>
                <w:szCs w:val="21"/>
              </w:rPr>
              <w:lastRenderedPageBreak/>
              <w:t>础知识，理解和掌握上述知识，有助于对生物制药过程中的相关问题进行分析，该部分知识和环境治理、能源综合利用等联系密切，有助于环保意识和可持续发展理念的形成。</w:t>
            </w:r>
          </w:p>
        </w:tc>
        <w:tc>
          <w:tcPr>
            <w:tcW w:w="1276" w:type="dxa"/>
            <w:vAlign w:val="center"/>
          </w:tcPr>
          <w:p w14:paraId="4CA6509F" w14:textId="77777777" w:rsidR="00B24265" w:rsidRPr="00B24265" w:rsidRDefault="00B24265" w:rsidP="00B24265">
            <w:pPr>
              <w:widowControl/>
              <w:jc w:val="center"/>
              <w:textAlignment w:val="center"/>
              <w:rPr>
                <w:rFonts w:ascii="Times New Roman" w:eastAsia="宋体" w:hAnsi="Times New Roman" w:cs="Times New Roman"/>
                <w:sz w:val="24"/>
                <w:szCs w:val="24"/>
              </w:rPr>
            </w:pPr>
            <w:r w:rsidRPr="00B24265">
              <w:rPr>
                <w:rFonts w:ascii="Times New Roman" w:eastAsia="宋体" w:hAnsi="Times New Roman" w:cs="Times New Roman"/>
                <w:kern w:val="0"/>
                <w:sz w:val="24"/>
                <w:szCs w:val="24"/>
                <w:lang w:bidi="ar"/>
              </w:rPr>
              <w:lastRenderedPageBreak/>
              <w:t>6</w:t>
            </w:r>
          </w:p>
        </w:tc>
      </w:tr>
      <w:tr w:rsidR="00B24265" w:rsidRPr="00B24265" w14:paraId="06862ECC" w14:textId="77777777" w:rsidTr="00D07F91">
        <w:trPr>
          <w:trHeight w:val="90"/>
          <w:jc w:val="center"/>
        </w:trPr>
        <w:tc>
          <w:tcPr>
            <w:tcW w:w="2944" w:type="dxa"/>
            <w:vAlign w:val="center"/>
          </w:tcPr>
          <w:p w14:paraId="10A4304D"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bCs/>
                <w:color w:val="000000"/>
                <w:sz w:val="24"/>
                <w:szCs w:val="24"/>
              </w:rPr>
              <w:t>第三章</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sz w:val="24"/>
                <w:szCs w:val="32"/>
              </w:rPr>
              <w:t>化学平衡</w:t>
            </w:r>
          </w:p>
        </w:tc>
        <w:tc>
          <w:tcPr>
            <w:tcW w:w="1366" w:type="dxa"/>
            <w:vAlign w:val="center"/>
          </w:tcPr>
          <w:p w14:paraId="05DDBC37" w14:textId="77777777" w:rsidR="00B24265" w:rsidRPr="00B24265" w:rsidRDefault="00B24265" w:rsidP="00B24265">
            <w:pPr>
              <w:spacing w:line="440" w:lineRule="exact"/>
              <w:jc w:val="center"/>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课程目标</w:t>
            </w:r>
            <w:r w:rsidRPr="00B24265">
              <w:rPr>
                <w:rFonts w:ascii="Times New Roman" w:eastAsia="宋体" w:hAnsi="Times New Roman" w:cs="Times New Roman"/>
                <w:color w:val="000000"/>
                <w:sz w:val="24"/>
                <w:szCs w:val="24"/>
              </w:rPr>
              <w:t>1</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2</w:t>
            </w:r>
          </w:p>
        </w:tc>
        <w:tc>
          <w:tcPr>
            <w:tcW w:w="3771" w:type="dxa"/>
            <w:vAlign w:val="center"/>
          </w:tcPr>
          <w:p w14:paraId="268A2CF9"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Cs w:val="21"/>
              </w:rPr>
              <w:t>支撑理由：化学平衡属于无机化学基础知识，理解和掌握上述知识，便对生物制药过程中的相关问题进行分析。</w:t>
            </w:r>
          </w:p>
        </w:tc>
        <w:tc>
          <w:tcPr>
            <w:tcW w:w="1276" w:type="dxa"/>
            <w:vAlign w:val="center"/>
          </w:tcPr>
          <w:p w14:paraId="1DEC1FA1" w14:textId="77777777" w:rsidR="00B24265" w:rsidRPr="00B24265" w:rsidRDefault="00B24265" w:rsidP="00B24265">
            <w:pPr>
              <w:widowControl/>
              <w:jc w:val="center"/>
              <w:textAlignment w:val="center"/>
              <w:rPr>
                <w:rFonts w:ascii="Times New Roman" w:eastAsia="宋体" w:hAnsi="Times New Roman" w:cs="Times New Roman"/>
                <w:sz w:val="24"/>
                <w:szCs w:val="24"/>
              </w:rPr>
            </w:pPr>
            <w:r w:rsidRPr="00B24265">
              <w:rPr>
                <w:rFonts w:ascii="Times New Roman" w:eastAsia="宋体" w:hAnsi="Times New Roman" w:cs="Times New Roman"/>
                <w:kern w:val="0"/>
                <w:sz w:val="24"/>
                <w:szCs w:val="24"/>
                <w:lang w:bidi="ar"/>
              </w:rPr>
              <w:t>4</w:t>
            </w:r>
          </w:p>
        </w:tc>
      </w:tr>
      <w:tr w:rsidR="00B24265" w:rsidRPr="00B24265" w14:paraId="2245B7EC" w14:textId="77777777" w:rsidTr="00D07F91">
        <w:trPr>
          <w:jc w:val="center"/>
        </w:trPr>
        <w:tc>
          <w:tcPr>
            <w:tcW w:w="2944" w:type="dxa"/>
            <w:vAlign w:val="center"/>
          </w:tcPr>
          <w:p w14:paraId="64BDEA46"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bCs/>
                <w:color w:val="000000"/>
                <w:sz w:val="24"/>
                <w:szCs w:val="24"/>
              </w:rPr>
              <w:t>第四章</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sz w:val="24"/>
                <w:szCs w:val="32"/>
              </w:rPr>
              <w:t>化学反应速率</w:t>
            </w:r>
          </w:p>
        </w:tc>
        <w:tc>
          <w:tcPr>
            <w:tcW w:w="1366" w:type="dxa"/>
            <w:vAlign w:val="center"/>
          </w:tcPr>
          <w:p w14:paraId="64D17909" w14:textId="77777777" w:rsidR="00B24265" w:rsidRPr="00B24265" w:rsidRDefault="00B24265" w:rsidP="00B24265">
            <w:pPr>
              <w:spacing w:line="440" w:lineRule="exact"/>
              <w:jc w:val="center"/>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课程目标</w:t>
            </w:r>
            <w:r w:rsidRPr="00B24265">
              <w:rPr>
                <w:rFonts w:ascii="Times New Roman" w:eastAsia="宋体" w:hAnsi="Times New Roman" w:cs="Times New Roman"/>
                <w:color w:val="000000"/>
                <w:sz w:val="24"/>
                <w:szCs w:val="24"/>
              </w:rPr>
              <w:t>1</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2</w:t>
            </w:r>
          </w:p>
        </w:tc>
        <w:tc>
          <w:tcPr>
            <w:tcW w:w="3771" w:type="dxa"/>
            <w:vAlign w:val="center"/>
          </w:tcPr>
          <w:p w14:paraId="531D46E7"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Cs w:val="21"/>
              </w:rPr>
              <w:t>支撑理由：化学反应速率属于无机化学基础知识，理解和掌握上述知识，有助于对生物制药过程中的相关问题进行分析，该部分知识和环境治理、能源综合利用等联系密切，有助于环保意识和可持续发展理念的形成。</w:t>
            </w:r>
          </w:p>
        </w:tc>
        <w:tc>
          <w:tcPr>
            <w:tcW w:w="1276" w:type="dxa"/>
            <w:vAlign w:val="center"/>
          </w:tcPr>
          <w:p w14:paraId="2535F6B1" w14:textId="77777777" w:rsidR="00B24265" w:rsidRPr="00B24265" w:rsidRDefault="00B24265" w:rsidP="00B24265">
            <w:pPr>
              <w:widowControl/>
              <w:jc w:val="center"/>
              <w:textAlignment w:val="center"/>
              <w:rPr>
                <w:rFonts w:ascii="Times New Roman" w:eastAsia="宋体" w:hAnsi="Times New Roman" w:cs="Times New Roman"/>
                <w:sz w:val="24"/>
                <w:szCs w:val="24"/>
              </w:rPr>
            </w:pPr>
            <w:r w:rsidRPr="00B24265">
              <w:rPr>
                <w:rFonts w:ascii="Times New Roman" w:eastAsia="宋体" w:hAnsi="Times New Roman" w:cs="Times New Roman"/>
                <w:kern w:val="0"/>
                <w:sz w:val="24"/>
                <w:szCs w:val="24"/>
                <w:lang w:bidi="ar"/>
              </w:rPr>
              <w:t>4</w:t>
            </w:r>
          </w:p>
        </w:tc>
      </w:tr>
      <w:tr w:rsidR="00B24265" w:rsidRPr="00B24265" w14:paraId="36DFBB19" w14:textId="77777777" w:rsidTr="00D07F91">
        <w:trPr>
          <w:jc w:val="center"/>
        </w:trPr>
        <w:tc>
          <w:tcPr>
            <w:tcW w:w="2944" w:type="dxa"/>
            <w:vAlign w:val="center"/>
          </w:tcPr>
          <w:p w14:paraId="67ADA77B"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bCs/>
                <w:color w:val="000000"/>
                <w:sz w:val="24"/>
                <w:szCs w:val="24"/>
              </w:rPr>
              <w:t>第五章</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sz w:val="24"/>
                <w:szCs w:val="32"/>
              </w:rPr>
              <w:t>酸碱解离平衡</w:t>
            </w:r>
          </w:p>
        </w:tc>
        <w:tc>
          <w:tcPr>
            <w:tcW w:w="1366" w:type="dxa"/>
            <w:vAlign w:val="center"/>
          </w:tcPr>
          <w:p w14:paraId="0BFF1638" w14:textId="77777777" w:rsidR="00B24265" w:rsidRPr="00B24265" w:rsidRDefault="00B24265" w:rsidP="00B24265">
            <w:pPr>
              <w:spacing w:line="440" w:lineRule="exact"/>
              <w:jc w:val="center"/>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课程目标</w:t>
            </w:r>
            <w:r w:rsidRPr="00B24265">
              <w:rPr>
                <w:rFonts w:ascii="Times New Roman" w:eastAsia="宋体" w:hAnsi="Times New Roman" w:cs="Times New Roman"/>
                <w:color w:val="000000"/>
                <w:sz w:val="24"/>
                <w:szCs w:val="24"/>
              </w:rPr>
              <w:t>1</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2</w:t>
            </w:r>
          </w:p>
        </w:tc>
        <w:tc>
          <w:tcPr>
            <w:tcW w:w="3771" w:type="dxa"/>
            <w:vAlign w:val="center"/>
          </w:tcPr>
          <w:p w14:paraId="54041179"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Cs w:val="21"/>
              </w:rPr>
              <w:t>支撑理由：酸碱解离平衡属于无机化学基础知识，理解和掌握上述知识，有助于对生物制药过程中的相关问题进行分析。</w:t>
            </w:r>
          </w:p>
        </w:tc>
        <w:tc>
          <w:tcPr>
            <w:tcW w:w="1276" w:type="dxa"/>
            <w:vAlign w:val="center"/>
          </w:tcPr>
          <w:p w14:paraId="3B1F3276" w14:textId="77777777" w:rsidR="00B24265" w:rsidRPr="00B24265" w:rsidRDefault="00B24265" w:rsidP="00B24265">
            <w:pPr>
              <w:widowControl/>
              <w:jc w:val="center"/>
              <w:textAlignment w:val="center"/>
              <w:rPr>
                <w:rFonts w:ascii="Times New Roman" w:eastAsia="宋体" w:hAnsi="Times New Roman" w:cs="Times New Roman"/>
                <w:sz w:val="24"/>
                <w:szCs w:val="24"/>
              </w:rPr>
            </w:pPr>
            <w:r w:rsidRPr="00B24265">
              <w:rPr>
                <w:rFonts w:ascii="Times New Roman" w:eastAsia="宋体" w:hAnsi="Times New Roman" w:cs="Times New Roman"/>
                <w:kern w:val="0"/>
                <w:sz w:val="24"/>
                <w:szCs w:val="24"/>
                <w:lang w:bidi="ar"/>
              </w:rPr>
              <w:t>6</w:t>
            </w:r>
          </w:p>
        </w:tc>
      </w:tr>
      <w:tr w:rsidR="00B24265" w:rsidRPr="00B24265" w14:paraId="0A749819" w14:textId="77777777" w:rsidTr="00D07F91">
        <w:trPr>
          <w:jc w:val="center"/>
        </w:trPr>
        <w:tc>
          <w:tcPr>
            <w:tcW w:w="2944" w:type="dxa"/>
            <w:vAlign w:val="center"/>
          </w:tcPr>
          <w:p w14:paraId="40198CF1" w14:textId="77777777" w:rsidR="00B24265" w:rsidRPr="00B24265" w:rsidRDefault="00B24265" w:rsidP="00B24265">
            <w:pPr>
              <w:adjustRightInd w:val="0"/>
              <w:snapToGrid w:val="0"/>
              <w:spacing w:line="440" w:lineRule="exact"/>
              <w:rPr>
                <w:rFonts w:ascii="Times New Roman" w:eastAsia="宋体" w:hAnsi="Times New Roman" w:cs="Times New Roman"/>
                <w:bCs/>
                <w:color w:val="000000"/>
                <w:sz w:val="24"/>
                <w:szCs w:val="24"/>
              </w:rPr>
            </w:pPr>
            <w:r w:rsidRPr="00B24265">
              <w:rPr>
                <w:rFonts w:ascii="Times New Roman" w:eastAsia="宋体" w:hAnsi="Times New Roman" w:cs="Times New Roman"/>
                <w:bCs/>
                <w:color w:val="000000"/>
                <w:sz w:val="24"/>
                <w:szCs w:val="24"/>
              </w:rPr>
              <w:t>第六章</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color w:val="000000"/>
                <w:sz w:val="24"/>
                <w:szCs w:val="24"/>
              </w:rPr>
              <w:t>难溶强电解质的</w:t>
            </w:r>
            <w:r w:rsidRPr="00B24265">
              <w:rPr>
                <w:rFonts w:ascii="Times New Roman" w:eastAsia="宋体" w:hAnsi="Times New Roman" w:cs="Times New Roman"/>
                <w:bCs/>
                <w:sz w:val="24"/>
                <w:szCs w:val="32"/>
              </w:rPr>
              <w:t>沉淀</w:t>
            </w:r>
            <w:r w:rsidRPr="00B24265">
              <w:rPr>
                <w:rFonts w:ascii="Times New Roman" w:eastAsia="宋体" w:hAnsi="Times New Roman" w:cs="Times New Roman"/>
                <w:bCs/>
                <w:sz w:val="24"/>
                <w:szCs w:val="32"/>
              </w:rPr>
              <w:t>—</w:t>
            </w:r>
            <w:r w:rsidRPr="00B24265">
              <w:rPr>
                <w:rFonts w:ascii="Times New Roman" w:eastAsia="宋体" w:hAnsi="Times New Roman" w:cs="Times New Roman"/>
                <w:bCs/>
                <w:sz w:val="24"/>
                <w:szCs w:val="32"/>
              </w:rPr>
              <w:t>溶解平衡</w:t>
            </w:r>
          </w:p>
        </w:tc>
        <w:tc>
          <w:tcPr>
            <w:tcW w:w="1366" w:type="dxa"/>
            <w:vAlign w:val="center"/>
          </w:tcPr>
          <w:p w14:paraId="2F40D1BE" w14:textId="77777777" w:rsidR="00B24265" w:rsidRPr="00B24265" w:rsidRDefault="00B24265" w:rsidP="00B24265">
            <w:pPr>
              <w:spacing w:line="440" w:lineRule="exact"/>
              <w:jc w:val="center"/>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课程目标</w:t>
            </w:r>
            <w:r w:rsidRPr="00B24265">
              <w:rPr>
                <w:rFonts w:ascii="Times New Roman" w:eastAsia="宋体" w:hAnsi="Times New Roman" w:cs="Times New Roman"/>
                <w:color w:val="000000"/>
                <w:sz w:val="24"/>
                <w:szCs w:val="24"/>
              </w:rPr>
              <w:t>1</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2</w:t>
            </w:r>
          </w:p>
        </w:tc>
        <w:tc>
          <w:tcPr>
            <w:tcW w:w="3771" w:type="dxa"/>
            <w:vAlign w:val="center"/>
          </w:tcPr>
          <w:p w14:paraId="64BB37D8"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Cs w:val="21"/>
              </w:rPr>
              <w:t>支撑理由：沉淀</w:t>
            </w:r>
            <w:r w:rsidRPr="00B24265">
              <w:rPr>
                <w:rFonts w:ascii="Times New Roman" w:eastAsia="宋体" w:hAnsi="Times New Roman" w:cs="Times New Roman"/>
                <w:szCs w:val="21"/>
              </w:rPr>
              <w:t>—</w:t>
            </w:r>
            <w:r w:rsidRPr="00B24265">
              <w:rPr>
                <w:rFonts w:ascii="Times New Roman" w:eastAsia="宋体" w:hAnsi="Times New Roman" w:cs="Times New Roman"/>
                <w:szCs w:val="21"/>
              </w:rPr>
              <w:t>溶解平衡属于无机化学基础知识，理解和掌握上述知识，有助于对生物制药过程中的相关问题进行分析。</w:t>
            </w:r>
          </w:p>
        </w:tc>
        <w:tc>
          <w:tcPr>
            <w:tcW w:w="1276" w:type="dxa"/>
            <w:vAlign w:val="center"/>
          </w:tcPr>
          <w:p w14:paraId="7D5A40CB" w14:textId="77777777" w:rsidR="00B24265" w:rsidRPr="00B24265" w:rsidRDefault="00B24265" w:rsidP="00B24265">
            <w:pPr>
              <w:widowControl/>
              <w:jc w:val="center"/>
              <w:textAlignment w:val="center"/>
              <w:rPr>
                <w:rFonts w:ascii="Times New Roman" w:eastAsia="宋体" w:hAnsi="Times New Roman" w:cs="Times New Roman"/>
                <w:sz w:val="24"/>
                <w:szCs w:val="24"/>
              </w:rPr>
            </w:pPr>
            <w:r w:rsidRPr="00B24265">
              <w:rPr>
                <w:rFonts w:ascii="Times New Roman" w:eastAsia="宋体" w:hAnsi="Times New Roman" w:cs="Times New Roman"/>
                <w:kern w:val="0"/>
                <w:sz w:val="24"/>
                <w:szCs w:val="24"/>
                <w:lang w:bidi="ar"/>
              </w:rPr>
              <w:t>3</w:t>
            </w:r>
          </w:p>
        </w:tc>
      </w:tr>
      <w:tr w:rsidR="00B24265" w:rsidRPr="00B24265" w14:paraId="67360580" w14:textId="77777777" w:rsidTr="00D07F91">
        <w:trPr>
          <w:jc w:val="center"/>
        </w:trPr>
        <w:tc>
          <w:tcPr>
            <w:tcW w:w="2944" w:type="dxa"/>
            <w:vAlign w:val="center"/>
          </w:tcPr>
          <w:p w14:paraId="35FB9D5F"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bCs/>
                <w:color w:val="000000"/>
                <w:sz w:val="24"/>
                <w:szCs w:val="24"/>
              </w:rPr>
              <w:t>第七章</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sz w:val="24"/>
                <w:szCs w:val="32"/>
              </w:rPr>
              <w:t>氧化还原反应和电极电势</w:t>
            </w:r>
          </w:p>
        </w:tc>
        <w:tc>
          <w:tcPr>
            <w:tcW w:w="1366" w:type="dxa"/>
            <w:vAlign w:val="center"/>
          </w:tcPr>
          <w:p w14:paraId="10D11863" w14:textId="77777777" w:rsidR="00B24265" w:rsidRPr="00B24265" w:rsidRDefault="00B24265" w:rsidP="00B24265">
            <w:pPr>
              <w:spacing w:line="440" w:lineRule="exact"/>
              <w:jc w:val="center"/>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课程目标</w:t>
            </w:r>
            <w:r w:rsidRPr="00B24265">
              <w:rPr>
                <w:rFonts w:ascii="Times New Roman" w:eastAsia="宋体" w:hAnsi="Times New Roman" w:cs="Times New Roman"/>
                <w:color w:val="000000"/>
                <w:sz w:val="24"/>
                <w:szCs w:val="24"/>
              </w:rPr>
              <w:t>1</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2</w:t>
            </w:r>
          </w:p>
        </w:tc>
        <w:tc>
          <w:tcPr>
            <w:tcW w:w="3771" w:type="dxa"/>
            <w:vAlign w:val="center"/>
          </w:tcPr>
          <w:p w14:paraId="40A13D65"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Cs w:val="21"/>
              </w:rPr>
              <w:t>支撑理由：氧化还原反应和电极电势属于无机化学基础知识，理解和掌握上述知识，有助于对生物制药过程中的相关问题进行分析。</w:t>
            </w:r>
          </w:p>
        </w:tc>
        <w:tc>
          <w:tcPr>
            <w:tcW w:w="1276" w:type="dxa"/>
            <w:vAlign w:val="center"/>
          </w:tcPr>
          <w:p w14:paraId="04BD24B6" w14:textId="77777777" w:rsidR="00B24265" w:rsidRPr="00B24265" w:rsidRDefault="00B24265" w:rsidP="00B24265">
            <w:pPr>
              <w:widowControl/>
              <w:jc w:val="center"/>
              <w:textAlignment w:val="center"/>
              <w:rPr>
                <w:rFonts w:ascii="Times New Roman" w:eastAsia="宋体" w:hAnsi="Times New Roman" w:cs="Times New Roman"/>
                <w:sz w:val="24"/>
                <w:szCs w:val="24"/>
              </w:rPr>
            </w:pPr>
            <w:r w:rsidRPr="00B24265">
              <w:rPr>
                <w:rFonts w:ascii="Times New Roman" w:eastAsia="宋体" w:hAnsi="Times New Roman" w:cs="Times New Roman"/>
                <w:kern w:val="0"/>
                <w:sz w:val="24"/>
                <w:szCs w:val="24"/>
                <w:lang w:bidi="ar"/>
              </w:rPr>
              <w:t>7</w:t>
            </w:r>
          </w:p>
        </w:tc>
      </w:tr>
      <w:tr w:rsidR="00B24265" w:rsidRPr="00B24265" w14:paraId="668DF0D3" w14:textId="77777777" w:rsidTr="00D07F91">
        <w:trPr>
          <w:jc w:val="center"/>
        </w:trPr>
        <w:tc>
          <w:tcPr>
            <w:tcW w:w="2944" w:type="dxa"/>
            <w:vAlign w:val="center"/>
          </w:tcPr>
          <w:p w14:paraId="1E7DDFDC"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bCs/>
                <w:color w:val="000000"/>
                <w:sz w:val="24"/>
                <w:szCs w:val="24"/>
              </w:rPr>
              <w:t>第八章</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sz w:val="24"/>
                <w:szCs w:val="32"/>
              </w:rPr>
              <w:t>原子结构和元素周期律</w:t>
            </w:r>
          </w:p>
        </w:tc>
        <w:tc>
          <w:tcPr>
            <w:tcW w:w="1366" w:type="dxa"/>
            <w:vAlign w:val="center"/>
          </w:tcPr>
          <w:p w14:paraId="5E01C506" w14:textId="77777777" w:rsidR="00B24265" w:rsidRPr="00B24265" w:rsidRDefault="00B24265" w:rsidP="00B24265">
            <w:pPr>
              <w:spacing w:line="440" w:lineRule="exact"/>
              <w:jc w:val="center"/>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课程目标</w:t>
            </w:r>
            <w:r w:rsidRPr="00B24265">
              <w:rPr>
                <w:rFonts w:ascii="Times New Roman" w:eastAsia="宋体" w:hAnsi="Times New Roman" w:cs="Times New Roman"/>
                <w:color w:val="000000"/>
                <w:sz w:val="24"/>
                <w:szCs w:val="24"/>
              </w:rPr>
              <w:t>1</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2</w:t>
            </w:r>
          </w:p>
        </w:tc>
        <w:tc>
          <w:tcPr>
            <w:tcW w:w="3771" w:type="dxa"/>
            <w:vAlign w:val="center"/>
          </w:tcPr>
          <w:p w14:paraId="04F069AD"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Cs w:val="21"/>
              </w:rPr>
              <w:t>支撑理由：原子结构和元素周期律属于无机化学基础知识，理解和掌握上述知识，有助于对生物制药过程中的相关问题进行分析。</w:t>
            </w:r>
          </w:p>
        </w:tc>
        <w:tc>
          <w:tcPr>
            <w:tcW w:w="1276" w:type="dxa"/>
            <w:vAlign w:val="center"/>
          </w:tcPr>
          <w:p w14:paraId="1612B3F1" w14:textId="77777777" w:rsidR="00B24265" w:rsidRPr="00B24265" w:rsidRDefault="00B24265" w:rsidP="00B24265">
            <w:pPr>
              <w:widowControl/>
              <w:jc w:val="center"/>
              <w:textAlignment w:val="center"/>
              <w:rPr>
                <w:rFonts w:ascii="Times New Roman" w:eastAsia="宋体" w:hAnsi="Times New Roman" w:cs="Times New Roman"/>
                <w:sz w:val="24"/>
                <w:szCs w:val="24"/>
              </w:rPr>
            </w:pPr>
            <w:r w:rsidRPr="00B24265">
              <w:rPr>
                <w:rFonts w:ascii="Times New Roman" w:eastAsia="宋体" w:hAnsi="Times New Roman" w:cs="Times New Roman"/>
                <w:kern w:val="0"/>
                <w:sz w:val="24"/>
                <w:szCs w:val="24"/>
                <w:lang w:bidi="ar"/>
              </w:rPr>
              <w:t>7</w:t>
            </w:r>
          </w:p>
        </w:tc>
      </w:tr>
      <w:tr w:rsidR="00B24265" w:rsidRPr="00B24265" w14:paraId="314F7964" w14:textId="77777777" w:rsidTr="00D07F91">
        <w:trPr>
          <w:jc w:val="center"/>
        </w:trPr>
        <w:tc>
          <w:tcPr>
            <w:tcW w:w="2944" w:type="dxa"/>
            <w:vAlign w:val="center"/>
          </w:tcPr>
          <w:p w14:paraId="6E5CCB68"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bCs/>
                <w:color w:val="000000"/>
                <w:sz w:val="24"/>
                <w:szCs w:val="24"/>
              </w:rPr>
              <w:t>第九章</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sz w:val="24"/>
                <w:szCs w:val="32"/>
              </w:rPr>
              <w:t>离子键和离子晶</w:t>
            </w:r>
            <w:r w:rsidRPr="00B24265">
              <w:rPr>
                <w:rFonts w:ascii="Times New Roman" w:eastAsia="宋体" w:hAnsi="Times New Roman" w:cs="Times New Roman"/>
                <w:bCs/>
                <w:sz w:val="24"/>
                <w:szCs w:val="32"/>
              </w:rPr>
              <w:lastRenderedPageBreak/>
              <w:t>体</w:t>
            </w:r>
          </w:p>
        </w:tc>
        <w:tc>
          <w:tcPr>
            <w:tcW w:w="1366" w:type="dxa"/>
            <w:vAlign w:val="center"/>
          </w:tcPr>
          <w:p w14:paraId="78F43F2D" w14:textId="77777777" w:rsidR="00B24265" w:rsidRPr="00B24265" w:rsidRDefault="00B24265" w:rsidP="00B24265">
            <w:pPr>
              <w:spacing w:line="440" w:lineRule="exact"/>
              <w:jc w:val="center"/>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lastRenderedPageBreak/>
              <w:t>课程目标</w:t>
            </w:r>
            <w:r w:rsidRPr="00B24265">
              <w:rPr>
                <w:rFonts w:ascii="Times New Roman" w:eastAsia="宋体" w:hAnsi="Times New Roman" w:cs="Times New Roman"/>
                <w:color w:val="000000"/>
                <w:sz w:val="24"/>
                <w:szCs w:val="24"/>
              </w:rPr>
              <w:lastRenderedPageBreak/>
              <w:t>1</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2</w:t>
            </w:r>
          </w:p>
        </w:tc>
        <w:tc>
          <w:tcPr>
            <w:tcW w:w="3771" w:type="dxa"/>
            <w:vAlign w:val="center"/>
          </w:tcPr>
          <w:p w14:paraId="4D289EDA"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Cs w:val="21"/>
              </w:rPr>
              <w:lastRenderedPageBreak/>
              <w:t>支撑理由：离子键和离子晶体属于无机</w:t>
            </w:r>
            <w:r w:rsidRPr="00B24265">
              <w:rPr>
                <w:rFonts w:ascii="Times New Roman" w:eastAsia="宋体" w:hAnsi="Times New Roman" w:cs="Times New Roman"/>
                <w:szCs w:val="21"/>
              </w:rPr>
              <w:lastRenderedPageBreak/>
              <w:t>化学基础知识，理解和掌握上述知识，有助于对生物制药过程中的相关问题进行分析。</w:t>
            </w:r>
          </w:p>
        </w:tc>
        <w:tc>
          <w:tcPr>
            <w:tcW w:w="1276" w:type="dxa"/>
            <w:vAlign w:val="center"/>
          </w:tcPr>
          <w:p w14:paraId="2A62F4A0" w14:textId="77777777" w:rsidR="00B24265" w:rsidRPr="00B24265" w:rsidRDefault="00B24265" w:rsidP="00B24265">
            <w:pPr>
              <w:widowControl/>
              <w:jc w:val="center"/>
              <w:textAlignment w:val="center"/>
              <w:rPr>
                <w:rFonts w:ascii="Times New Roman" w:eastAsia="宋体" w:hAnsi="Times New Roman" w:cs="Times New Roman"/>
                <w:sz w:val="24"/>
                <w:szCs w:val="24"/>
              </w:rPr>
            </w:pPr>
            <w:r w:rsidRPr="00B24265">
              <w:rPr>
                <w:rFonts w:ascii="Times New Roman" w:eastAsia="宋体" w:hAnsi="Times New Roman" w:cs="Times New Roman"/>
                <w:kern w:val="0"/>
                <w:sz w:val="24"/>
                <w:szCs w:val="24"/>
                <w:lang w:bidi="ar"/>
              </w:rPr>
              <w:lastRenderedPageBreak/>
              <w:t>3</w:t>
            </w:r>
          </w:p>
        </w:tc>
      </w:tr>
      <w:tr w:rsidR="00B24265" w:rsidRPr="00B24265" w14:paraId="00805FE6" w14:textId="77777777" w:rsidTr="00D07F91">
        <w:trPr>
          <w:jc w:val="center"/>
        </w:trPr>
        <w:tc>
          <w:tcPr>
            <w:tcW w:w="2944" w:type="dxa"/>
            <w:vAlign w:val="center"/>
          </w:tcPr>
          <w:p w14:paraId="50F0ADF2"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bCs/>
                <w:color w:val="000000"/>
                <w:sz w:val="24"/>
                <w:szCs w:val="24"/>
              </w:rPr>
              <w:t>第十章</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sz w:val="24"/>
                <w:szCs w:val="32"/>
              </w:rPr>
              <w:t>共价键与分子结构</w:t>
            </w:r>
            <w:r w:rsidRPr="00B24265">
              <w:rPr>
                <w:rFonts w:ascii="Times New Roman" w:eastAsia="宋体" w:hAnsi="Times New Roman" w:cs="Times New Roman"/>
                <w:bCs/>
                <w:color w:val="000000"/>
                <w:sz w:val="24"/>
                <w:szCs w:val="24"/>
              </w:rPr>
              <w:t xml:space="preserve">  </w:t>
            </w:r>
          </w:p>
        </w:tc>
        <w:tc>
          <w:tcPr>
            <w:tcW w:w="1366" w:type="dxa"/>
            <w:vAlign w:val="center"/>
          </w:tcPr>
          <w:p w14:paraId="3C4DF4BB" w14:textId="77777777" w:rsidR="00B24265" w:rsidRPr="00B24265" w:rsidRDefault="00B24265" w:rsidP="00B24265">
            <w:pPr>
              <w:spacing w:line="440" w:lineRule="exact"/>
              <w:jc w:val="center"/>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课程目标</w:t>
            </w:r>
            <w:r w:rsidRPr="00B24265">
              <w:rPr>
                <w:rFonts w:ascii="Times New Roman" w:eastAsia="宋体" w:hAnsi="Times New Roman" w:cs="Times New Roman"/>
                <w:color w:val="000000"/>
                <w:sz w:val="24"/>
                <w:szCs w:val="24"/>
              </w:rPr>
              <w:t>1</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2</w:t>
            </w:r>
          </w:p>
        </w:tc>
        <w:tc>
          <w:tcPr>
            <w:tcW w:w="3771" w:type="dxa"/>
            <w:vAlign w:val="center"/>
          </w:tcPr>
          <w:p w14:paraId="15B27F48"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Cs w:val="21"/>
              </w:rPr>
              <w:t>支撑理由：共价键与分子结构属于无机化学基础知识，理解和掌握上述知识，有助于对生物制药过程中的相关问题进行分析。</w:t>
            </w:r>
          </w:p>
        </w:tc>
        <w:tc>
          <w:tcPr>
            <w:tcW w:w="1276" w:type="dxa"/>
            <w:vAlign w:val="center"/>
          </w:tcPr>
          <w:p w14:paraId="7BC99C5C" w14:textId="77777777" w:rsidR="00B24265" w:rsidRPr="00B24265" w:rsidRDefault="00B24265" w:rsidP="00B24265">
            <w:pPr>
              <w:widowControl/>
              <w:jc w:val="center"/>
              <w:textAlignment w:val="center"/>
              <w:rPr>
                <w:rFonts w:ascii="Times New Roman" w:eastAsia="宋体" w:hAnsi="Times New Roman" w:cs="Times New Roman"/>
                <w:sz w:val="24"/>
                <w:szCs w:val="24"/>
              </w:rPr>
            </w:pPr>
            <w:r w:rsidRPr="00B24265">
              <w:rPr>
                <w:rFonts w:ascii="Times New Roman" w:eastAsia="宋体" w:hAnsi="Times New Roman" w:cs="Times New Roman"/>
                <w:kern w:val="0"/>
                <w:sz w:val="24"/>
                <w:szCs w:val="24"/>
                <w:lang w:bidi="ar"/>
              </w:rPr>
              <w:t>8</w:t>
            </w:r>
          </w:p>
        </w:tc>
      </w:tr>
      <w:tr w:rsidR="00B24265" w:rsidRPr="00B24265" w14:paraId="59482247" w14:textId="77777777" w:rsidTr="00D07F91">
        <w:trPr>
          <w:jc w:val="center"/>
        </w:trPr>
        <w:tc>
          <w:tcPr>
            <w:tcW w:w="8081" w:type="dxa"/>
            <w:gridSpan w:val="3"/>
            <w:vAlign w:val="center"/>
          </w:tcPr>
          <w:p w14:paraId="57EBB260"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合计</w:t>
            </w:r>
          </w:p>
        </w:tc>
        <w:tc>
          <w:tcPr>
            <w:tcW w:w="1276" w:type="dxa"/>
            <w:vAlign w:val="center"/>
          </w:tcPr>
          <w:p w14:paraId="0826F315"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48</w:t>
            </w:r>
          </w:p>
        </w:tc>
      </w:tr>
    </w:tbl>
    <w:p w14:paraId="3F57D9BB" w14:textId="77777777" w:rsidR="00B24265" w:rsidRPr="00B24265" w:rsidRDefault="00B24265" w:rsidP="00B24265">
      <w:pPr>
        <w:spacing w:beforeLines="50" w:before="156" w:afterLines="50" w:after="156" w:line="440" w:lineRule="exact"/>
        <w:ind w:firstLineChars="200" w:firstLine="560"/>
        <w:rPr>
          <w:rFonts w:ascii="Times New Roman" w:eastAsia="黑体" w:hAnsi="Times New Roman" w:cs="Times New Roman"/>
          <w:sz w:val="28"/>
          <w:szCs w:val="28"/>
        </w:rPr>
      </w:pPr>
      <w:r w:rsidRPr="00B24265">
        <w:rPr>
          <w:rFonts w:ascii="Times New Roman" w:eastAsia="黑体" w:hAnsi="Times New Roman" w:cs="Times New Roman"/>
          <w:sz w:val="28"/>
          <w:szCs w:val="28"/>
        </w:rPr>
        <w:t>（二）课程考核方式</w:t>
      </w:r>
    </w:p>
    <w:p w14:paraId="2848AFE7" w14:textId="77777777" w:rsidR="00B24265" w:rsidRPr="00B24265" w:rsidRDefault="00B24265" w:rsidP="00B24265">
      <w:pPr>
        <w:spacing w:beforeLines="50" w:before="156" w:afterLines="50" w:after="156" w:line="440" w:lineRule="exact"/>
        <w:ind w:firstLineChars="200" w:firstLine="480"/>
        <w:rPr>
          <w:rFonts w:ascii="Times New Roman" w:eastAsia="宋体" w:hAnsi="Times New Roman" w:cs="Times New Roman"/>
          <w:sz w:val="24"/>
          <w:szCs w:val="24"/>
        </w:rPr>
      </w:pPr>
      <w:bookmarkStart w:id="292" w:name="_Hlk109213048"/>
      <w:r w:rsidRPr="00B24265">
        <w:rPr>
          <w:rFonts w:ascii="Times New Roman" w:eastAsia="宋体" w:hAnsi="Times New Roman" w:cs="Times New Roman"/>
          <w:sz w:val="24"/>
          <w:szCs w:val="24"/>
        </w:rPr>
        <w:t>在课程目标达成评价中采用间接评价方法和直接评价法。间接评价法采用问卷法详见表</w:t>
      </w: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，直接评价法详见表</w:t>
      </w: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。课程目标达成的最终结果是两种评价法的综合结果，间接评价法的达成结果是课程目标是否达成的前提，在间接评价达成后，课程目标达成情况计算采用直接评价法。</w:t>
      </w:r>
    </w:p>
    <w:p w14:paraId="07910A03" w14:textId="77777777" w:rsidR="00B24265" w:rsidRPr="00B24265" w:rsidRDefault="00B24265" w:rsidP="00B24265">
      <w:pPr>
        <w:spacing w:beforeLines="50" w:before="156" w:afterLines="50" w:after="156" w:line="440" w:lineRule="exact"/>
        <w:ind w:firstLineChars="200" w:firstLine="420"/>
        <w:jc w:val="center"/>
        <w:rPr>
          <w:rFonts w:ascii="Times New Roman" w:eastAsia="宋体" w:hAnsi="Times New Roman" w:cs="Times New Roman"/>
          <w:szCs w:val="21"/>
        </w:rPr>
      </w:pPr>
      <w:bookmarkStart w:id="293" w:name="_Hlk109213071"/>
      <w:r w:rsidRPr="00B24265">
        <w:rPr>
          <w:rFonts w:ascii="Times New Roman" w:eastAsia="宋体" w:hAnsi="Times New Roman" w:cs="Times New Roman"/>
          <w:szCs w:val="21"/>
        </w:rPr>
        <w:t>表</w:t>
      </w:r>
      <w:r w:rsidRPr="00B24265">
        <w:rPr>
          <w:rFonts w:ascii="Times New Roman" w:eastAsia="宋体" w:hAnsi="Times New Roman" w:cs="Times New Roman"/>
          <w:szCs w:val="21"/>
        </w:rPr>
        <w:t>2</w:t>
      </w:r>
      <w:r w:rsidRPr="00B24265">
        <w:rPr>
          <w:rFonts w:ascii="Times New Roman" w:eastAsia="宋体" w:hAnsi="Times New Roman" w:cs="Times New Roman"/>
          <w:szCs w:val="21"/>
        </w:rPr>
        <w:t>基于问卷法的课程目标达成评价表</w:t>
      </w:r>
    </w:p>
    <w:tbl>
      <w:tblPr>
        <w:tblW w:w="8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827"/>
        <w:gridCol w:w="1985"/>
        <w:gridCol w:w="1915"/>
      </w:tblGrid>
      <w:tr w:rsidR="00B24265" w:rsidRPr="00B24265" w14:paraId="2066C58B" w14:textId="77777777" w:rsidTr="00D07F91">
        <w:trPr>
          <w:cantSplit/>
          <w:trHeight w:val="380"/>
          <w:jc w:val="center"/>
        </w:trPr>
        <w:tc>
          <w:tcPr>
            <w:tcW w:w="704" w:type="dxa"/>
            <w:shd w:val="clear" w:color="auto" w:fill="auto"/>
            <w:vAlign w:val="center"/>
          </w:tcPr>
          <w:p w14:paraId="6239C771" w14:textId="77777777" w:rsidR="00B24265" w:rsidRPr="00B24265" w:rsidRDefault="00B24265" w:rsidP="00B24265">
            <w:pPr>
              <w:spacing w:line="360" w:lineRule="exact"/>
              <w:jc w:val="center"/>
              <w:rPr>
                <w:rFonts w:ascii="Times New Roman" w:eastAsia="宋体" w:hAnsi="Times New Roman" w:cs="Times New Roman"/>
                <w:b/>
                <w:bCs/>
                <w:szCs w:val="24"/>
              </w:rPr>
            </w:pPr>
            <w:r w:rsidRPr="00B24265">
              <w:rPr>
                <w:rFonts w:ascii="Times New Roman" w:eastAsia="宋体" w:hAnsi="Times New Roman" w:cs="Times New Roman"/>
                <w:b/>
                <w:bCs/>
                <w:szCs w:val="24"/>
              </w:rPr>
              <w:t>序号</w:t>
            </w:r>
          </w:p>
        </w:tc>
        <w:tc>
          <w:tcPr>
            <w:tcW w:w="3827" w:type="dxa"/>
            <w:shd w:val="clear" w:color="auto" w:fill="auto"/>
            <w:vAlign w:val="center"/>
          </w:tcPr>
          <w:p w14:paraId="5DA51649" w14:textId="77777777" w:rsidR="00B24265" w:rsidRPr="00B24265" w:rsidRDefault="00B24265" w:rsidP="00B24265">
            <w:pPr>
              <w:spacing w:line="360" w:lineRule="exact"/>
              <w:jc w:val="center"/>
              <w:rPr>
                <w:rFonts w:ascii="Times New Roman" w:eastAsia="宋体" w:hAnsi="Times New Roman" w:cs="Times New Roman"/>
                <w:b/>
                <w:bCs/>
                <w:szCs w:val="24"/>
              </w:rPr>
            </w:pPr>
            <w:r w:rsidRPr="00B24265">
              <w:rPr>
                <w:rFonts w:ascii="Times New Roman" w:eastAsia="宋体" w:hAnsi="Times New Roman" w:cs="Times New Roman"/>
                <w:b/>
                <w:bCs/>
                <w:szCs w:val="24"/>
              </w:rPr>
              <w:t>评价标准</w:t>
            </w:r>
          </w:p>
        </w:tc>
        <w:tc>
          <w:tcPr>
            <w:tcW w:w="1985" w:type="dxa"/>
            <w:shd w:val="clear" w:color="auto" w:fill="auto"/>
            <w:vAlign w:val="center"/>
          </w:tcPr>
          <w:p w14:paraId="2154DF5D" w14:textId="77777777" w:rsidR="00B24265" w:rsidRPr="00B24265" w:rsidRDefault="00B24265" w:rsidP="00B24265">
            <w:pPr>
              <w:spacing w:line="360" w:lineRule="exact"/>
              <w:jc w:val="center"/>
              <w:rPr>
                <w:rFonts w:ascii="Times New Roman" w:eastAsia="宋体" w:hAnsi="Times New Roman" w:cs="Times New Roman"/>
                <w:b/>
                <w:bCs/>
                <w:szCs w:val="24"/>
              </w:rPr>
            </w:pPr>
            <w:r w:rsidRPr="00B24265">
              <w:rPr>
                <w:rFonts w:ascii="Times New Roman" w:eastAsia="宋体" w:hAnsi="Times New Roman" w:cs="Times New Roman"/>
                <w:b/>
                <w:bCs/>
                <w:szCs w:val="24"/>
              </w:rPr>
              <w:t>得分范围</w:t>
            </w:r>
          </w:p>
        </w:tc>
        <w:tc>
          <w:tcPr>
            <w:tcW w:w="1915" w:type="dxa"/>
            <w:shd w:val="clear" w:color="auto" w:fill="auto"/>
            <w:vAlign w:val="center"/>
          </w:tcPr>
          <w:p w14:paraId="5009BB64" w14:textId="77777777" w:rsidR="00B24265" w:rsidRPr="00B24265" w:rsidRDefault="00B24265" w:rsidP="00B24265">
            <w:pPr>
              <w:spacing w:line="360" w:lineRule="exact"/>
              <w:jc w:val="center"/>
              <w:rPr>
                <w:rFonts w:ascii="Times New Roman" w:eastAsia="宋体" w:hAnsi="Times New Roman" w:cs="Times New Roman"/>
                <w:b/>
                <w:bCs/>
                <w:szCs w:val="24"/>
              </w:rPr>
            </w:pPr>
            <w:r w:rsidRPr="00B24265">
              <w:rPr>
                <w:rFonts w:ascii="Times New Roman" w:eastAsia="宋体" w:hAnsi="Times New Roman" w:cs="Times New Roman"/>
                <w:b/>
                <w:bCs/>
                <w:szCs w:val="24"/>
              </w:rPr>
              <w:t>对应等级</w:t>
            </w:r>
          </w:p>
        </w:tc>
      </w:tr>
      <w:tr w:rsidR="00B24265" w:rsidRPr="00B24265" w14:paraId="34C12165" w14:textId="77777777" w:rsidTr="00D07F91">
        <w:trPr>
          <w:cantSplit/>
          <w:trHeight w:val="1061"/>
          <w:jc w:val="center"/>
        </w:trPr>
        <w:tc>
          <w:tcPr>
            <w:tcW w:w="704" w:type="dxa"/>
            <w:shd w:val="clear" w:color="auto" w:fill="auto"/>
            <w:vAlign w:val="center"/>
          </w:tcPr>
          <w:p w14:paraId="21B533A6"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1</w:t>
            </w:r>
          </w:p>
        </w:tc>
        <w:tc>
          <w:tcPr>
            <w:tcW w:w="3827" w:type="dxa"/>
            <w:shd w:val="clear" w:color="auto" w:fill="auto"/>
            <w:vAlign w:val="center"/>
          </w:tcPr>
          <w:p w14:paraId="3F8B2C17"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课程有明确的经过努力才能达到的课程目标及学习成果；</w:t>
            </w:r>
          </w:p>
          <w:p w14:paraId="59273E74"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开课之前已经明确该课程的课程目标与所支撑的毕业要求关系。</w:t>
            </w:r>
          </w:p>
        </w:tc>
        <w:tc>
          <w:tcPr>
            <w:tcW w:w="1985" w:type="dxa"/>
            <w:shd w:val="clear" w:color="auto" w:fill="auto"/>
            <w:vAlign w:val="center"/>
          </w:tcPr>
          <w:p w14:paraId="5193C8A6"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5</w:t>
            </w:r>
            <w:r w:rsidRPr="00B24265">
              <w:rPr>
                <w:rFonts w:ascii="Times New Roman" w:eastAsia="宋体" w:hAnsi="Times New Roman" w:cs="Times New Roman"/>
                <w:szCs w:val="24"/>
              </w:rPr>
              <w:t>、</w:t>
            </w:r>
            <w:r w:rsidRPr="00B24265">
              <w:rPr>
                <w:rFonts w:ascii="Times New Roman" w:eastAsia="宋体" w:hAnsi="Times New Roman" w:cs="Times New Roman"/>
                <w:szCs w:val="24"/>
              </w:rPr>
              <w:t>4</w:t>
            </w:r>
            <w:r w:rsidRPr="00B24265">
              <w:rPr>
                <w:rFonts w:ascii="Times New Roman" w:eastAsia="宋体" w:hAnsi="Times New Roman" w:cs="Times New Roman"/>
                <w:szCs w:val="24"/>
              </w:rPr>
              <w:t>、</w:t>
            </w:r>
            <w:r w:rsidRPr="00B24265">
              <w:rPr>
                <w:rFonts w:ascii="Times New Roman" w:eastAsia="宋体" w:hAnsi="Times New Roman" w:cs="Times New Roman"/>
                <w:szCs w:val="24"/>
              </w:rPr>
              <w:t>3</w:t>
            </w:r>
            <w:r w:rsidRPr="00B24265">
              <w:rPr>
                <w:rFonts w:ascii="Times New Roman" w:eastAsia="宋体" w:hAnsi="Times New Roman" w:cs="Times New Roman"/>
                <w:szCs w:val="24"/>
              </w:rPr>
              <w:t>、</w:t>
            </w:r>
            <w:r w:rsidRPr="00B24265">
              <w:rPr>
                <w:rFonts w:ascii="Times New Roman" w:eastAsia="宋体" w:hAnsi="Times New Roman" w:cs="Times New Roman"/>
                <w:szCs w:val="24"/>
              </w:rPr>
              <w:t>2</w:t>
            </w:r>
            <w:r w:rsidRPr="00B24265">
              <w:rPr>
                <w:rFonts w:ascii="Times New Roman" w:eastAsia="宋体" w:hAnsi="Times New Roman" w:cs="Times New Roman"/>
                <w:szCs w:val="24"/>
              </w:rPr>
              <w:t>、</w:t>
            </w:r>
            <w:r w:rsidRPr="00B24265">
              <w:rPr>
                <w:rFonts w:ascii="Times New Roman" w:eastAsia="宋体" w:hAnsi="Times New Roman" w:cs="Times New Roman"/>
                <w:szCs w:val="24"/>
              </w:rPr>
              <w:t>1</w:t>
            </w:r>
          </w:p>
        </w:tc>
        <w:tc>
          <w:tcPr>
            <w:tcW w:w="1915" w:type="dxa"/>
            <w:shd w:val="clear" w:color="auto" w:fill="auto"/>
            <w:vAlign w:val="center"/>
          </w:tcPr>
          <w:p w14:paraId="2D856059"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A</w:t>
            </w:r>
            <w:r w:rsidRPr="00B24265">
              <w:rPr>
                <w:rFonts w:ascii="Times New Roman" w:eastAsia="宋体" w:hAnsi="Times New Roman" w:cs="Times New Roman"/>
                <w:szCs w:val="24"/>
              </w:rPr>
              <w:t>非常满意</w:t>
            </w:r>
          </w:p>
          <w:p w14:paraId="70CDFA37"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B</w:t>
            </w:r>
            <w:r w:rsidRPr="00B24265">
              <w:rPr>
                <w:rFonts w:ascii="Times New Roman" w:eastAsia="宋体" w:hAnsi="Times New Roman" w:cs="Times New Roman"/>
                <w:szCs w:val="24"/>
              </w:rPr>
              <w:t>满意</w:t>
            </w:r>
          </w:p>
          <w:p w14:paraId="2904FF8D"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C</w:t>
            </w:r>
            <w:r w:rsidRPr="00B24265">
              <w:rPr>
                <w:rFonts w:ascii="Times New Roman" w:eastAsia="宋体" w:hAnsi="Times New Roman" w:cs="Times New Roman"/>
                <w:szCs w:val="24"/>
              </w:rPr>
              <w:t>一般满意</w:t>
            </w:r>
          </w:p>
          <w:p w14:paraId="3FCC8988"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D</w:t>
            </w:r>
            <w:r w:rsidRPr="00B24265">
              <w:rPr>
                <w:rFonts w:ascii="Times New Roman" w:eastAsia="宋体" w:hAnsi="Times New Roman" w:cs="Times New Roman"/>
                <w:szCs w:val="24"/>
              </w:rPr>
              <w:t>不太满意</w:t>
            </w:r>
          </w:p>
          <w:p w14:paraId="24C500EC"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E</w:t>
            </w:r>
            <w:r w:rsidRPr="00B24265">
              <w:rPr>
                <w:rFonts w:ascii="Times New Roman" w:eastAsia="宋体" w:hAnsi="Times New Roman" w:cs="Times New Roman"/>
                <w:szCs w:val="24"/>
              </w:rPr>
              <w:t>很不满意</w:t>
            </w:r>
          </w:p>
        </w:tc>
      </w:tr>
      <w:tr w:rsidR="00B24265" w:rsidRPr="00B24265" w14:paraId="7AF712E2" w14:textId="77777777" w:rsidTr="00D07F91">
        <w:trPr>
          <w:cantSplit/>
          <w:trHeight w:val="1097"/>
          <w:jc w:val="center"/>
        </w:trPr>
        <w:tc>
          <w:tcPr>
            <w:tcW w:w="704" w:type="dxa"/>
            <w:shd w:val="clear" w:color="auto" w:fill="auto"/>
            <w:vAlign w:val="center"/>
          </w:tcPr>
          <w:p w14:paraId="702AFA5A"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2</w:t>
            </w:r>
          </w:p>
        </w:tc>
        <w:tc>
          <w:tcPr>
            <w:tcW w:w="3827" w:type="dxa"/>
            <w:shd w:val="clear" w:color="auto" w:fill="auto"/>
            <w:vAlign w:val="center"/>
          </w:tcPr>
          <w:p w14:paraId="3BD346A8"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通过该课程学习，理解并掌握了课程重要理论知识，同时形成了较完整课程框架与知识体系，学会了如何将知识应用于实践。</w:t>
            </w:r>
          </w:p>
        </w:tc>
        <w:tc>
          <w:tcPr>
            <w:tcW w:w="1985" w:type="dxa"/>
            <w:shd w:val="clear" w:color="auto" w:fill="auto"/>
            <w:vAlign w:val="center"/>
          </w:tcPr>
          <w:p w14:paraId="334A6D87"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5</w:t>
            </w:r>
            <w:r w:rsidRPr="00B24265">
              <w:rPr>
                <w:rFonts w:ascii="Times New Roman" w:eastAsia="宋体" w:hAnsi="Times New Roman" w:cs="Times New Roman"/>
                <w:szCs w:val="24"/>
              </w:rPr>
              <w:t>、</w:t>
            </w:r>
            <w:r w:rsidRPr="00B24265">
              <w:rPr>
                <w:rFonts w:ascii="Times New Roman" w:eastAsia="宋体" w:hAnsi="Times New Roman" w:cs="Times New Roman"/>
                <w:szCs w:val="24"/>
              </w:rPr>
              <w:t>4</w:t>
            </w:r>
            <w:r w:rsidRPr="00B24265">
              <w:rPr>
                <w:rFonts w:ascii="Times New Roman" w:eastAsia="宋体" w:hAnsi="Times New Roman" w:cs="Times New Roman"/>
                <w:szCs w:val="24"/>
              </w:rPr>
              <w:t>、</w:t>
            </w:r>
            <w:r w:rsidRPr="00B24265">
              <w:rPr>
                <w:rFonts w:ascii="Times New Roman" w:eastAsia="宋体" w:hAnsi="Times New Roman" w:cs="Times New Roman"/>
                <w:szCs w:val="24"/>
              </w:rPr>
              <w:t>3</w:t>
            </w:r>
            <w:r w:rsidRPr="00B24265">
              <w:rPr>
                <w:rFonts w:ascii="Times New Roman" w:eastAsia="宋体" w:hAnsi="Times New Roman" w:cs="Times New Roman"/>
                <w:szCs w:val="24"/>
              </w:rPr>
              <w:t>、</w:t>
            </w:r>
            <w:r w:rsidRPr="00B24265">
              <w:rPr>
                <w:rFonts w:ascii="Times New Roman" w:eastAsia="宋体" w:hAnsi="Times New Roman" w:cs="Times New Roman"/>
                <w:szCs w:val="24"/>
              </w:rPr>
              <w:t>2</w:t>
            </w:r>
            <w:r w:rsidRPr="00B24265">
              <w:rPr>
                <w:rFonts w:ascii="Times New Roman" w:eastAsia="宋体" w:hAnsi="Times New Roman" w:cs="Times New Roman"/>
                <w:szCs w:val="24"/>
              </w:rPr>
              <w:t>、</w:t>
            </w:r>
            <w:r w:rsidRPr="00B24265">
              <w:rPr>
                <w:rFonts w:ascii="Times New Roman" w:eastAsia="宋体" w:hAnsi="Times New Roman" w:cs="Times New Roman"/>
                <w:szCs w:val="24"/>
              </w:rPr>
              <w:t>1</w:t>
            </w:r>
          </w:p>
        </w:tc>
        <w:tc>
          <w:tcPr>
            <w:tcW w:w="1915" w:type="dxa"/>
            <w:shd w:val="clear" w:color="auto" w:fill="auto"/>
            <w:vAlign w:val="center"/>
          </w:tcPr>
          <w:p w14:paraId="4958AD5B"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A</w:t>
            </w:r>
            <w:r w:rsidRPr="00B24265">
              <w:rPr>
                <w:rFonts w:ascii="Times New Roman" w:eastAsia="宋体" w:hAnsi="Times New Roman" w:cs="Times New Roman"/>
                <w:szCs w:val="24"/>
              </w:rPr>
              <w:t>非常满意</w:t>
            </w:r>
          </w:p>
          <w:p w14:paraId="69FF69AD"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B</w:t>
            </w:r>
            <w:r w:rsidRPr="00B24265">
              <w:rPr>
                <w:rFonts w:ascii="Times New Roman" w:eastAsia="宋体" w:hAnsi="Times New Roman" w:cs="Times New Roman"/>
                <w:szCs w:val="24"/>
              </w:rPr>
              <w:t>满意</w:t>
            </w:r>
          </w:p>
          <w:p w14:paraId="06860817"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C</w:t>
            </w:r>
            <w:r w:rsidRPr="00B24265">
              <w:rPr>
                <w:rFonts w:ascii="Times New Roman" w:eastAsia="宋体" w:hAnsi="Times New Roman" w:cs="Times New Roman"/>
                <w:szCs w:val="24"/>
              </w:rPr>
              <w:t>一般满意</w:t>
            </w:r>
          </w:p>
          <w:p w14:paraId="5EF0FF98"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D</w:t>
            </w:r>
            <w:r w:rsidRPr="00B24265">
              <w:rPr>
                <w:rFonts w:ascii="Times New Roman" w:eastAsia="宋体" w:hAnsi="Times New Roman" w:cs="Times New Roman"/>
                <w:szCs w:val="24"/>
              </w:rPr>
              <w:t>不太满意</w:t>
            </w:r>
          </w:p>
          <w:p w14:paraId="5E8A4E9F"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E</w:t>
            </w:r>
            <w:r w:rsidRPr="00B24265">
              <w:rPr>
                <w:rFonts w:ascii="Times New Roman" w:eastAsia="宋体" w:hAnsi="Times New Roman" w:cs="Times New Roman"/>
                <w:szCs w:val="24"/>
              </w:rPr>
              <w:t>很不满意</w:t>
            </w:r>
          </w:p>
        </w:tc>
      </w:tr>
      <w:tr w:rsidR="00B24265" w:rsidRPr="00B24265" w14:paraId="2C5791DB" w14:textId="77777777" w:rsidTr="00D07F91">
        <w:trPr>
          <w:cantSplit/>
          <w:trHeight w:val="1061"/>
          <w:jc w:val="center"/>
        </w:trPr>
        <w:tc>
          <w:tcPr>
            <w:tcW w:w="704" w:type="dxa"/>
            <w:shd w:val="clear" w:color="auto" w:fill="auto"/>
            <w:vAlign w:val="center"/>
          </w:tcPr>
          <w:p w14:paraId="739C623B"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3</w:t>
            </w:r>
          </w:p>
        </w:tc>
        <w:tc>
          <w:tcPr>
            <w:tcW w:w="3827" w:type="dxa"/>
            <w:shd w:val="clear" w:color="auto" w:fill="auto"/>
            <w:vAlign w:val="center"/>
          </w:tcPr>
          <w:p w14:paraId="517174A2"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课程提供了额外的学习资源用于进一步知识拓展。</w:t>
            </w:r>
          </w:p>
        </w:tc>
        <w:tc>
          <w:tcPr>
            <w:tcW w:w="1985" w:type="dxa"/>
            <w:shd w:val="clear" w:color="auto" w:fill="auto"/>
            <w:vAlign w:val="center"/>
          </w:tcPr>
          <w:p w14:paraId="089446CB"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5</w:t>
            </w:r>
            <w:r w:rsidRPr="00B24265">
              <w:rPr>
                <w:rFonts w:ascii="Times New Roman" w:eastAsia="宋体" w:hAnsi="Times New Roman" w:cs="Times New Roman"/>
                <w:szCs w:val="24"/>
              </w:rPr>
              <w:t>、</w:t>
            </w:r>
            <w:r w:rsidRPr="00B24265">
              <w:rPr>
                <w:rFonts w:ascii="Times New Roman" w:eastAsia="宋体" w:hAnsi="Times New Roman" w:cs="Times New Roman"/>
                <w:szCs w:val="24"/>
              </w:rPr>
              <w:t>4</w:t>
            </w:r>
            <w:r w:rsidRPr="00B24265">
              <w:rPr>
                <w:rFonts w:ascii="Times New Roman" w:eastAsia="宋体" w:hAnsi="Times New Roman" w:cs="Times New Roman"/>
                <w:szCs w:val="24"/>
              </w:rPr>
              <w:t>、</w:t>
            </w:r>
            <w:r w:rsidRPr="00B24265">
              <w:rPr>
                <w:rFonts w:ascii="Times New Roman" w:eastAsia="宋体" w:hAnsi="Times New Roman" w:cs="Times New Roman"/>
                <w:szCs w:val="24"/>
              </w:rPr>
              <w:t>3</w:t>
            </w:r>
            <w:r w:rsidRPr="00B24265">
              <w:rPr>
                <w:rFonts w:ascii="Times New Roman" w:eastAsia="宋体" w:hAnsi="Times New Roman" w:cs="Times New Roman"/>
                <w:szCs w:val="24"/>
              </w:rPr>
              <w:t>、</w:t>
            </w:r>
            <w:r w:rsidRPr="00B24265">
              <w:rPr>
                <w:rFonts w:ascii="Times New Roman" w:eastAsia="宋体" w:hAnsi="Times New Roman" w:cs="Times New Roman"/>
                <w:szCs w:val="24"/>
              </w:rPr>
              <w:t>2</w:t>
            </w:r>
            <w:r w:rsidRPr="00B24265">
              <w:rPr>
                <w:rFonts w:ascii="Times New Roman" w:eastAsia="宋体" w:hAnsi="Times New Roman" w:cs="Times New Roman"/>
                <w:szCs w:val="24"/>
              </w:rPr>
              <w:t>、</w:t>
            </w:r>
            <w:r w:rsidRPr="00B24265">
              <w:rPr>
                <w:rFonts w:ascii="Times New Roman" w:eastAsia="宋体" w:hAnsi="Times New Roman" w:cs="Times New Roman"/>
                <w:szCs w:val="24"/>
              </w:rPr>
              <w:t>1</w:t>
            </w:r>
          </w:p>
        </w:tc>
        <w:tc>
          <w:tcPr>
            <w:tcW w:w="1915" w:type="dxa"/>
            <w:shd w:val="clear" w:color="auto" w:fill="auto"/>
            <w:vAlign w:val="center"/>
          </w:tcPr>
          <w:p w14:paraId="3B6C885A"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A</w:t>
            </w:r>
            <w:r w:rsidRPr="00B24265">
              <w:rPr>
                <w:rFonts w:ascii="Times New Roman" w:eastAsia="宋体" w:hAnsi="Times New Roman" w:cs="Times New Roman"/>
                <w:szCs w:val="24"/>
              </w:rPr>
              <w:t>非常满意</w:t>
            </w:r>
          </w:p>
          <w:p w14:paraId="4DB7BDC9"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B</w:t>
            </w:r>
            <w:r w:rsidRPr="00B24265">
              <w:rPr>
                <w:rFonts w:ascii="Times New Roman" w:eastAsia="宋体" w:hAnsi="Times New Roman" w:cs="Times New Roman"/>
                <w:szCs w:val="24"/>
              </w:rPr>
              <w:t>满意</w:t>
            </w:r>
          </w:p>
          <w:p w14:paraId="1CF8A0BD"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C</w:t>
            </w:r>
            <w:r w:rsidRPr="00B24265">
              <w:rPr>
                <w:rFonts w:ascii="Times New Roman" w:eastAsia="宋体" w:hAnsi="Times New Roman" w:cs="Times New Roman"/>
                <w:szCs w:val="24"/>
              </w:rPr>
              <w:t>一般满意</w:t>
            </w:r>
          </w:p>
          <w:p w14:paraId="093B288A"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D</w:t>
            </w:r>
            <w:r w:rsidRPr="00B24265">
              <w:rPr>
                <w:rFonts w:ascii="Times New Roman" w:eastAsia="宋体" w:hAnsi="Times New Roman" w:cs="Times New Roman"/>
                <w:szCs w:val="24"/>
              </w:rPr>
              <w:t>不太满意</w:t>
            </w:r>
          </w:p>
          <w:p w14:paraId="3D8EDA40"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E</w:t>
            </w:r>
            <w:r w:rsidRPr="00B24265">
              <w:rPr>
                <w:rFonts w:ascii="Times New Roman" w:eastAsia="宋体" w:hAnsi="Times New Roman" w:cs="Times New Roman"/>
                <w:szCs w:val="24"/>
              </w:rPr>
              <w:t>很不满意</w:t>
            </w:r>
          </w:p>
        </w:tc>
      </w:tr>
      <w:tr w:rsidR="00B24265" w:rsidRPr="00B24265" w14:paraId="06C85375" w14:textId="77777777" w:rsidTr="00D07F91">
        <w:trPr>
          <w:cantSplit/>
          <w:trHeight w:val="1061"/>
          <w:jc w:val="center"/>
        </w:trPr>
        <w:tc>
          <w:tcPr>
            <w:tcW w:w="704" w:type="dxa"/>
            <w:shd w:val="clear" w:color="auto" w:fill="auto"/>
            <w:vAlign w:val="center"/>
          </w:tcPr>
          <w:p w14:paraId="368358C6"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lastRenderedPageBreak/>
              <w:t>4</w:t>
            </w:r>
          </w:p>
        </w:tc>
        <w:tc>
          <w:tcPr>
            <w:tcW w:w="3827" w:type="dxa"/>
            <w:shd w:val="clear" w:color="auto" w:fill="auto"/>
            <w:vAlign w:val="center"/>
          </w:tcPr>
          <w:p w14:paraId="67F17214"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课程的成绩评定方法中所包含的考核项目，如考试、测验、课程讨论、小组讨论、案例分析等，能激励和督促我在整个学期中努力学习，促使我达到预期学习目标。</w:t>
            </w:r>
          </w:p>
        </w:tc>
        <w:tc>
          <w:tcPr>
            <w:tcW w:w="1985" w:type="dxa"/>
            <w:shd w:val="clear" w:color="auto" w:fill="auto"/>
            <w:vAlign w:val="center"/>
          </w:tcPr>
          <w:p w14:paraId="34B2546A"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5</w:t>
            </w:r>
            <w:r w:rsidRPr="00B24265">
              <w:rPr>
                <w:rFonts w:ascii="Times New Roman" w:eastAsia="宋体" w:hAnsi="Times New Roman" w:cs="Times New Roman"/>
                <w:szCs w:val="24"/>
              </w:rPr>
              <w:t>、</w:t>
            </w:r>
            <w:r w:rsidRPr="00B24265">
              <w:rPr>
                <w:rFonts w:ascii="Times New Roman" w:eastAsia="宋体" w:hAnsi="Times New Roman" w:cs="Times New Roman"/>
                <w:szCs w:val="24"/>
              </w:rPr>
              <w:t>4</w:t>
            </w:r>
            <w:r w:rsidRPr="00B24265">
              <w:rPr>
                <w:rFonts w:ascii="Times New Roman" w:eastAsia="宋体" w:hAnsi="Times New Roman" w:cs="Times New Roman"/>
                <w:szCs w:val="24"/>
              </w:rPr>
              <w:t>、</w:t>
            </w:r>
            <w:r w:rsidRPr="00B24265">
              <w:rPr>
                <w:rFonts w:ascii="Times New Roman" w:eastAsia="宋体" w:hAnsi="Times New Roman" w:cs="Times New Roman"/>
                <w:szCs w:val="24"/>
              </w:rPr>
              <w:t>3</w:t>
            </w:r>
            <w:r w:rsidRPr="00B24265">
              <w:rPr>
                <w:rFonts w:ascii="Times New Roman" w:eastAsia="宋体" w:hAnsi="Times New Roman" w:cs="Times New Roman"/>
                <w:szCs w:val="24"/>
              </w:rPr>
              <w:t>、</w:t>
            </w:r>
            <w:r w:rsidRPr="00B24265">
              <w:rPr>
                <w:rFonts w:ascii="Times New Roman" w:eastAsia="宋体" w:hAnsi="Times New Roman" w:cs="Times New Roman"/>
                <w:szCs w:val="24"/>
              </w:rPr>
              <w:t>2</w:t>
            </w:r>
            <w:r w:rsidRPr="00B24265">
              <w:rPr>
                <w:rFonts w:ascii="Times New Roman" w:eastAsia="宋体" w:hAnsi="Times New Roman" w:cs="Times New Roman"/>
                <w:szCs w:val="24"/>
              </w:rPr>
              <w:t>、</w:t>
            </w:r>
            <w:r w:rsidRPr="00B24265">
              <w:rPr>
                <w:rFonts w:ascii="Times New Roman" w:eastAsia="宋体" w:hAnsi="Times New Roman" w:cs="Times New Roman"/>
                <w:szCs w:val="24"/>
              </w:rPr>
              <w:t>1</w:t>
            </w:r>
          </w:p>
        </w:tc>
        <w:tc>
          <w:tcPr>
            <w:tcW w:w="1915" w:type="dxa"/>
            <w:shd w:val="clear" w:color="auto" w:fill="auto"/>
            <w:vAlign w:val="center"/>
          </w:tcPr>
          <w:p w14:paraId="385D369B"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A</w:t>
            </w:r>
            <w:r w:rsidRPr="00B24265">
              <w:rPr>
                <w:rFonts w:ascii="Times New Roman" w:eastAsia="宋体" w:hAnsi="Times New Roman" w:cs="Times New Roman"/>
                <w:szCs w:val="24"/>
              </w:rPr>
              <w:t>非常满意</w:t>
            </w:r>
          </w:p>
          <w:p w14:paraId="6B04B8D0"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B</w:t>
            </w:r>
            <w:r w:rsidRPr="00B24265">
              <w:rPr>
                <w:rFonts w:ascii="Times New Roman" w:eastAsia="宋体" w:hAnsi="Times New Roman" w:cs="Times New Roman"/>
                <w:szCs w:val="24"/>
              </w:rPr>
              <w:t>满意</w:t>
            </w:r>
          </w:p>
          <w:p w14:paraId="2F3301F8"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C</w:t>
            </w:r>
            <w:r w:rsidRPr="00B24265">
              <w:rPr>
                <w:rFonts w:ascii="Times New Roman" w:eastAsia="宋体" w:hAnsi="Times New Roman" w:cs="Times New Roman"/>
                <w:szCs w:val="24"/>
              </w:rPr>
              <w:t>一般满意</w:t>
            </w:r>
          </w:p>
          <w:p w14:paraId="52DF4B0E"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D</w:t>
            </w:r>
            <w:r w:rsidRPr="00B24265">
              <w:rPr>
                <w:rFonts w:ascii="Times New Roman" w:eastAsia="宋体" w:hAnsi="Times New Roman" w:cs="Times New Roman"/>
                <w:szCs w:val="24"/>
              </w:rPr>
              <w:t>不太满意</w:t>
            </w:r>
          </w:p>
          <w:p w14:paraId="5B4F2842"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E</w:t>
            </w:r>
            <w:r w:rsidRPr="00B24265">
              <w:rPr>
                <w:rFonts w:ascii="Times New Roman" w:eastAsia="宋体" w:hAnsi="Times New Roman" w:cs="Times New Roman"/>
                <w:szCs w:val="24"/>
              </w:rPr>
              <w:t>很不满意</w:t>
            </w:r>
          </w:p>
        </w:tc>
      </w:tr>
      <w:tr w:rsidR="00B24265" w:rsidRPr="00B24265" w14:paraId="4B5AE253" w14:textId="77777777" w:rsidTr="00D07F91">
        <w:trPr>
          <w:cantSplit/>
          <w:trHeight w:val="1061"/>
          <w:jc w:val="center"/>
        </w:trPr>
        <w:tc>
          <w:tcPr>
            <w:tcW w:w="704" w:type="dxa"/>
            <w:shd w:val="clear" w:color="auto" w:fill="auto"/>
            <w:vAlign w:val="center"/>
          </w:tcPr>
          <w:p w14:paraId="4E365D0F"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5</w:t>
            </w:r>
          </w:p>
        </w:tc>
        <w:tc>
          <w:tcPr>
            <w:tcW w:w="3827" w:type="dxa"/>
            <w:shd w:val="clear" w:color="auto" w:fill="auto"/>
            <w:vAlign w:val="center"/>
          </w:tcPr>
          <w:p w14:paraId="169CF313"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作业和考试后，老师或助教针对我的学习情况给予了及时且有价值的反馈，这些反馈可以很好地帮助我了解如何改进学习。</w:t>
            </w:r>
          </w:p>
        </w:tc>
        <w:tc>
          <w:tcPr>
            <w:tcW w:w="1985" w:type="dxa"/>
            <w:shd w:val="clear" w:color="auto" w:fill="auto"/>
            <w:vAlign w:val="center"/>
          </w:tcPr>
          <w:p w14:paraId="1E25E597"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5</w:t>
            </w:r>
            <w:r w:rsidRPr="00B24265">
              <w:rPr>
                <w:rFonts w:ascii="Times New Roman" w:eastAsia="宋体" w:hAnsi="Times New Roman" w:cs="Times New Roman"/>
                <w:szCs w:val="24"/>
              </w:rPr>
              <w:t>、</w:t>
            </w:r>
            <w:r w:rsidRPr="00B24265">
              <w:rPr>
                <w:rFonts w:ascii="Times New Roman" w:eastAsia="宋体" w:hAnsi="Times New Roman" w:cs="Times New Roman"/>
                <w:szCs w:val="24"/>
              </w:rPr>
              <w:t>4</w:t>
            </w:r>
            <w:r w:rsidRPr="00B24265">
              <w:rPr>
                <w:rFonts w:ascii="Times New Roman" w:eastAsia="宋体" w:hAnsi="Times New Roman" w:cs="Times New Roman"/>
                <w:szCs w:val="24"/>
              </w:rPr>
              <w:t>、</w:t>
            </w:r>
            <w:r w:rsidRPr="00B24265">
              <w:rPr>
                <w:rFonts w:ascii="Times New Roman" w:eastAsia="宋体" w:hAnsi="Times New Roman" w:cs="Times New Roman"/>
                <w:szCs w:val="24"/>
              </w:rPr>
              <w:t>3</w:t>
            </w:r>
            <w:r w:rsidRPr="00B24265">
              <w:rPr>
                <w:rFonts w:ascii="Times New Roman" w:eastAsia="宋体" w:hAnsi="Times New Roman" w:cs="Times New Roman"/>
                <w:szCs w:val="24"/>
              </w:rPr>
              <w:t>、</w:t>
            </w:r>
            <w:r w:rsidRPr="00B24265">
              <w:rPr>
                <w:rFonts w:ascii="Times New Roman" w:eastAsia="宋体" w:hAnsi="Times New Roman" w:cs="Times New Roman"/>
                <w:szCs w:val="24"/>
              </w:rPr>
              <w:t>2</w:t>
            </w:r>
            <w:r w:rsidRPr="00B24265">
              <w:rPr>
                <w:rFonts w:ascii="Times New Roman" w:eastAsia="宋体" w:hAnsi="Times New Roman" w:cs="Times New Roman"/>
                <w:szCs w:val="24"/>
              </w:rPr>
              <w:t>、</w:t>
            </w:r>
            <w:r w:rsidRPr="00B24265">
              <w:rPr>
                <w:rFonts w:ascii="Times New Roman" w:eastAsia="宋体" w:hAnsi="Times New Roman" w:cs="Times New Roman"/>
                <w:szCs w:val="24"/>
              </w:rPr>
              <w:t>1</w:t>
            </w:r>
          </w:p>
        </w:tc>
        <w:tc>
          <w:tcPr>
            <w:tcW w:w="1915" w:type="dxa"/>
            <w:shd w:val="clear" w:color="auto" w:fill="auto"/>
            <w:vAlign w:val="center"/>
          </w:tcPr>
          <w:p w14:paraId="2EE5827C"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A</w:t>
            </w:r>
            <w:r w:rsidRPr="00B24265">
              <w:rPr>
                <w:rFonts w:ascii="Times New Roman" w:eastAsia="宋体" w:hAnsi="Times New Roman" w:cs="Times New Roman"/>
                <w:szCs w:val="24"/>
              </w:rPr>
              <w:t>非常满意</w:t>
            </w:r>
          </w:p>
          <w:p w14:paraId="35CBA477"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B</w:t>
            </w:r>
            <w:r w:rsidRPr="00B24265">
              <w:rPr>
                <w:rFonts w:ascii="Times New Roman" w:eastAsia="宋体" w:hAnsi="Times New Roman" w:cs="Times New Roman"/>
                <w:szCs w:val="24"/>
              </w:rPr>
              <w:t>满意</w:t>
            </w:r>
          </w:p>
          <w:p w14:paraId="607145C4"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C</w:t>
            </w:r>
            <w:r w:rsidRPr="00B24265">
              <w:rPr>
                <w:rFonts w:ascii="Times New Roman" w:eastAsia="宋体" w:hAnsi="Times New Roman" w:cs="Times New Roman"/>
                <w:szCs w:val="24"/>
              </w:rPr>
              <w:t>一般满意</w:t>
            </w:r>
          </w:p>
          <w:p w14:paraId="748E568D"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D</w:t>
            </w:r>
            <w:r w:rsidRPr="00B24265">
              <w:rPr>
                <w:rFonts w:ascii="Times New Roman" w:eastAsia="宋体" w:hAnsi="Times New Roman" w:cs="Times New Roman"/>
                <w:szCs w:val="24"/>
              </w:rPr>
              <w:t>不太满意</w:t>
            </w:r>
          </w:p>
          <w:p w14:paraId="139B6413"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E</w:t>
            </w:r>
            <w:r w:rsidRPr="00B24265">
              <w:rPr>
                <w:rFonts w:ascii="Times New Roman" w:eastAsia="宋体" w:hAnsi="Times New Roman" w:cs="Times New Roman"/>
                <w:szCs w:val="24"/>
              </w:rPr>
              <w:t>很不满意</w:t>
            </w:r>
          </w:p>
        </w:tc>
      </w:tr>
      <w:tr w:rsidR="00B24265" w:rsidRPr="00B24265" w14:paraId="140A00B5" w14:textId="77777777" w:rsidTr="00D07F91">
        <w:trPr>
          <w:cantSplit/>
          <w:trHeight w:val="1061"/>
          <w:jc w:val="center"/>
        </w:trPr>
        <w:tc>
          <w:tcPr>
            <w:tcW w:w="704" w:type="dxa"/>
            <w:shd w:val="clear" w:color="auto" w:fill="auto"/>
            <w:vAlign w:val="center"/>
          </w:tcPr>
          <w:p w14:paraId="78A9778B"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6</w:t>
            </w:r>
          </w:p>
        </w:tc>
        <w:tc>
          <w:tcPr>
            <w:tcW w:w="3827" w:type="dxa"/>
            <w:shd w:val="clear" w:color="auto" w:fill="auto"/>
            <w:vAlign w:val="center"/>
          </w:tcPr>
          <w:p w14:paraId="185C1732"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通过课程学习，我认为我已具备了课程目标所要求的知识与能力储备。</w:t>
            </w:r>
          </w:p>
        </w:tc>
        <w:tc>
          <w:tcPr>
            <w:tcW w:w="1985" w:type="dxa"/>
            <w:shd w:val="clear" w:color="auto" w:fill="auto"/>
            <w:vAlign w:val="center"/>
          </w:tcPr>
          <w:p w14:paraId="1FF28AD8" w14:textId="77777777" w:rsidR="00B24265" w:rsidRPr="00B24265" w:rsidRDefault="00B24265" w:rsidP="00B24265">
            <w:pPr>
              <w:spacing w:line="360" w:lineRule="exact"/>
              <w:jc w:val="center"/>
              <w:rPr>
                <w:rFonts w:ascii="Times New Roman" w:eastAsia="宋体" w:hAnsi="Times New Roman" w:cs="Times New Roman"/>
                <w:szCs w:val="24"/>
              </w:rPr>
            </w:pPr>
            <w:r w:rsidRPr="00B24265">
              <w:rPr>
                <w:rFonts w:ascii="Times New Roman" w:eastAsia="宋体" w:hAnsi="Times New Roman" w:cs="Times New Roman"/>
                <w:szCs w:val="24"/>
              </w:rPr>
              <w:t>5</w:t>
            </w:r>
            <w:r w:rsidRPr="00B24265">
              <w:rPr>
                <w:rFonts w:ascii="Times New Roman" w:eastAsia="宋体" w:hAnsi="Times New Roman" w:cs="Times New Roman"/>
                <w:szCs w:val="24"/>
              </w:rPr>
              <w:t>、</w:t>
            </w:r>
            <w:r w:rsidRPr="00B24265">
              <w:rPr>
                <w:rFonts w:ascii="Times New Roman" w:eastAsia="宋体" w:hAnsi="Times New Roman" w:cs="Times New Roman"/>
                <w:szCs w:val="24"/>
              </w:rPr>
              <w:t>4</w:t>
            </w:r>
            <w:r w:rsidRPr="00B24265">
              <w:rPr>
                <w:rFonts w:ascii="Times New Roman" w:eastAsia="宋体" w:hAnsi="Times New Roman" w:cs="Times New Roman"/>
                <w:szCs w:val="24"/>
              </w:rPr>
              <w:t>、</w:t>
            </w:r>
            <w:r w:rsidRPr="00B24265">
              <w:rPr>
                <w:rFonts w:ascii="Times New Roman" w:eastAsia="宋体" w:hAnsi="Times New Roman" w:cs="Times New Roman"/>
                <w:szCs w:val="24"/>
              </w:rPr>
              <w:t>3</w:t>
            </w:r>
            <w:r w:rsidRPr="00B24265">
              <w:rPr>
                <w:rFonts w:ascii="Times New Roman" w:eastAsia="宋体" w:hAnsi="Times New Roman" w:cs="Times New Roman"/>
                <w:szCs w:val="24"/>
              </w:rPr>
              <w:t>、</w:t>
            </w:r>
            <w:r w:rsidRPr="00B24265">
              <w:rPr>
                <w:rFonts w:ascii="Times New Roman" w:eastAsia="宋体" w:hAnsi="Times New Roman" w:cs="Times New Roman"/>
                <w:szCs w:val="24"/>
              </w:rPr>
              <w:t>2</w:t>
            </w:r>
            <w:r w:rsidRPr="00B24265">
              <w:rPr>
                <w:rFonts w:ascii="Times New Roman" w:eastAsia="宋体" w:hAnsi="Times New Roman" w:cs="Times New Roman"/>
                <w:szCs w:val="24"/>
              </w:rPr>
              <w:t>、</w:t>
            </w:r>
            <w:r w:rsidRPr="00B24265">
              <w:rPr>
                <w:rFonts w:ascii="Times New Roman" w:eastAsia="宋体" w:hAnsi="Times New Roman" w:cs="Times New Roman"/>
                <w:szCs w:val="24"/>
              </w:rPr>
              <w:t>1</w:t>
            </w:r>
          </w:p>
        </w:tc>
        <w:tc>
          <w:tcPr>
            <w:tcW w:w="1915" w:type="dxa"/>
            <w:shd w:val="clear" w:color="auto" w:fill="auto"/>
            <w:vAlign w:val="center"/>
          </w:tcPr>
          <w:p w14:paraId="36C5445B"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A</w:t>
            </w:r>
            <w:r w:rsidRPr="00B24265">
              <w:rPr>
                <w:rFonts w:ascii="Times New Roman" w:eastAsia="宋体" w:hAnsi="Times New Roman" w:cs="Times New Roman"/>
                <w:szCs w:val="24"/>
              </w:rPr>
              <w:t>非常满意</w:t>
            </w:r>
          </w:p>
          <w:p w14:paraId="48DC2043"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B</w:t>
            </w:r>
            <w:r w:rsidRPr="00B24265">
              <w:rPr>
                <w:rFonts w:ascii="Times New Roman" w:eastAsia="宋体" w:hAnsi="Times New Roman" w:cs="Times New Roman"/>
                <w:szCs w:val="24"/>
              </w:rPr>
              <w:t>满意</w:t>
            </w:r>
          </w:p>
          <w:p w14:paraId="3FCE95F0"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C</w:t>
            </w:r>
            <w:r w:rsidRPr="00B24265">
              <w:rPr>
                <w:rFonts w:ascii="Times New Roman" w:eastAsia="宋体" w:hAnsi="Times New Roman" w:cs="Times New Roman"/>
                <w:szCs w:val="24"/>
              </w:rPr>
              <w:t>一般满意</w:t>
            </w:r>
          </w:p>
          <w:p w14:paraId="735AEBBB"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D</w:t>
            </w:r>
            <w:r w:rsidRPr="00B24265">
              <w:rPr>
                <w:rFonts w:ascii="Times New Roman" w:eastAsia="宋体" w:hAnsi="Times New Roman" w:cs="Times New Roman"/>
                <w:szCs w:val="24"/>
              </w:rPr>
              <w:t>不太满意</w:t>
            </w:r>
          </w:p>
          <w:p w14:paraId="02125315" w14:textId="77777777" w:rsidR="00B24265" w:rsidRPr="00B24265" w:rsidRDefault="00B24265" w:rsidP="00B24265">
            <w:pPr>
              <w:spacing w:line="360" w:lineRule="exact"/>
              <w:rPr>
                <w:rFonts w:ascii="Times New Roman" w:eastAsia="宋体" w:hAnsi="Times New Roman" w:cs="Times New Roman"/>
                <w:szCs w:val="24"/>
              </w:rPr>
            </w:pPr>
            <w:r w:rsidRPr="00B24265">
              <w:rPr>
                <w:rFonts w:ascii="Times New Roman" w:eastAsia="宋体" w:hAnsi="Times New Roman" w:cs="Times New Roman"/>
                <w:szCs w:val="24"/>
              </w:rPr>
              <w:t>E</w:t>
            </w:r>
            <w:r w:rsidRPr="00B24265">
              <w:rPr>
                <w:rFonts w:ascii="Times New Roman" w:eastAsia="宋体" w:hAnsi="Times New Roman" w:cs="Times New Roman"/>
                <w:szCs w:val="24"/>
              </w:rPr>
              <w:t>很不满意</w:t>
            </w:r>
          </w:p>
        </w:tc>
      </w:tr>
    </w:tbl>
    <w:p w14:paraId="5EC9DC72" w14:textId="77777777" w:rsidR="00B24265" w:rsidRPr="00B24265" w:rsidRDefault="00B24265" w:rsidP="00B24265">
      <w:pPr>
        <w:spacing w:beforeLines="50" w:before="156" w:afterLines="50" w:after="156" w:line="440" w:lineRule="exact"/>
        <w:ind w:firstLineChars="200" w:firstLine="420"/>
        <w:jc w:val="left"/>
        <w:rPr>
          <w:rFonts w:ascii="Times New Roman" w:eastAsia="宋体" w:hAnsi="Times New Roman" w:cs="Times New Roman"/>
          <w:szCs w:val="21"/>
        </w:rPr>
      </w:pPr>
      <w:r w:rsidRPr="00B24265">
        <w:rPr>
          <w:rFonts w:ascii="Times New Roman" w:eastAsia="宋体" w:hAnsi="Times New Roman" w:cs="Times New Roman"/>
          <w:szCs w:val="21"/>
        </w:rPr>
        <w:t>备注：具体问卷内容可根据实际情况略作调整。</w:t>
      </w:r>
    </w:p>
    <w:bookmarkEnd w:id="292"/>
    <w:bookmarkEnd w:id="293"/>
    <w:p w14:paraId="011AF735" w14:textId="77777777" w:rsidR="00B24265" w:rsidRPr="00B24265" w:rsidRDefault="00B24265" w:rsidP="00B24265">
      <w:pPr>
        <w:spacing w:beforeLines="50" w:before="156" w:afterLines="50" w:after="156" w:line="440" w:lineRule="exact"/>
        <w:ind w:firstLineChars="200" w:firstLine="420"/>
        <w:jc w:val="center"/>
        <w:rPr>
          <w:rFonts w:ascii="Times New Roman" w:eastAsia="宋体" w:hAnsi="Times New Roman" w:cs="Times New Roman"/>
          <w:szCs w:val="21"/>
        </w:rPr>
      </w:pPr>
      <w:r w:rsidRPr="00B24265">
        <w:rPr>
          <w:rFonts w:ascii="Times New Roman" w:eastAsia="宋体" w:hAnsi="Times New Roman" w:cs="Times New Roman"/>
          <w:szCs w:val="21"/>
        </w:rPr>
        <w:t>表</w:t>
      </w:r>
      <w:r w:rsidRPr="00B24265">
        <w:rPr>
          <w:rFonts w:ascii="Times New Roman" w:eastAsia="宋体" w:hAnsi="Times New Roman" w:cs="Times New Roman"/>
          <w:szCs w:val="21"/>
        </w:rPr>
        <w:t xml:space="preserve">3 </w:t>
      </w:r>
      <w:r w:rsidRPr="00B24265">
        <w:rPr>
          <w:rFonts w:ascii="Times New Roman" w:eastAsia="宋体" w:hAnsi="Times New Roman" w:cs="Times New Roman"/>
          <w:szCs w:val="21"/>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3"/>
        <w:gridCol w:w="992"/>
        <w:gridCol w:w="1657"/>
        <w:gridCol w:w="4590"/>
      </w:tblGrid>
      <w:tr w:rsidR="00B24265" w:rsidRPr="00B24265" w14:paraId="3C302E3E" w14:textId="77777777" w:rsidTr="00D07F91">
        <w:trPr>
          <w:trHeight w:val="578"/>
          <w:jc w:val="center"/>
        </w:trPr>
        <w:tc>
          <w:tcPr>
            <w:tcW w:w="753" w:type="pct"/>
            <w:vAlign w:val="center"/>
          </w:tcPr>
          <w:p w14:paraId="028A4E0D" w14:textId="77777777" w:rsidR="00B24265" w:rsidRPr="00B24265" w:rsidRDefault="00B24265" w:rsidP="00B24265">
            <w:pPr>
              <w:spacing w:line="440" w:lineRule="exact"/>
              <w:jc w:val="center"/>
              <w:rPr>
                <w:rFonts w:ascii="Times New Roman" w:eastAsia="宋体" w:hAnsi="Times New Roman" w:cs="Times New Roman"/>
                <w:b/>
                <w:szCs w:val="21"/>
              </w:rPr>
            </w:pPr>
            <w:r w:rsidRPr="00B24265">
              <w:rPr>
                <w:rFonts w:ascii="Times New Roman" w:eastAsia="宋体" w:hAnsi="Times New Roman" w:cs="Times New Roman"/>
                <w:b/>
                <w:szCs w:val="21"/>
              </w:rPr>
              <w:t>考核方式和环节</w:t>
            </w:r>
          </w:p>
        </w:tc>
        <w:tc>
          <w:tcPr>
            <w:tcW w:w="582" w:type="pct"/>
            <w:vAlign w:val="center"/>
          </w:tcPr>
          <w:p w14:paraId="0EE0F921" w14:textId="77777777" w:rsidR="00B24265" w:rsidRPr="00B24265" w:rsidRDefault="00B24265" w:rsidP="00B24265">
            <w:pPr>
              <w:spacing w:line="440" w:lineRule="exact"/>
              <w:jc w:val="center"/>
              <w:rPr>
                <w:rFonts w:ascii="Times New Roman" w:eastAsia="宋体" w:hAnsi="Times New Roman" w:cs="Times New Roman"/>
                <w:b/>
                <w:szCs w:val="21"/>
              </w:rPr>
            </w:pPr>
            <w:r w:rsidRPr="00B24265">
              <w:rPr>
                <w:rFonts w:ascii="Times New Roman" w:eastAsia="宋体" w:hAnsi="Times New Roman" w:cs="Times New Roman"/>
                <w:b/>
                <w:szCs w:val="21"/>
              </w:rPr>
              <w:t>考核环节成绩比例</w:t>
            </w:r>
          </w:p>
        </w:tc>
        <w:tc>
          <w:tcPr>
            <w:tcW w:w="972" w:type="pct"/>
            <w:vAlign w:val="center"/>
          </w:tcPr>
          <w:p w14:paraId="67C23300" w14:textId="77777777" w:rsidR="00B24265" w:rsidRPr="00B24265" w:rsidRDefault="00B24265" w:rsidP="00B24265">
            <w:pPr>
              <w:spacing w:line="440" w:lineRule="exact"/>
              <w:jc w:val="center"/>
              <w:rPr>
                <w:rFonts w:ascii="Times New Roman" w:eastAsia="宋体" w:hAnsi="Times New Roman" w:cs="Times New Roman"/>
                <w:b/>
                <w:szCs w:val="21"/>
              </w:rPr>
            </w:pPr>
            <w:r w:rsidRPr="00B24265">
              <w:rPr>
                <w:rFonts w:ascii="Times New Roman" w:eastAsia="宋体" w:hAnsi="Times New Roman" w:cs="Times New Roman"/>
                <w:b/>
                <w:szCs w:val="21"/>
              </w:rPr>
              <w:t>支撑的课程目标</w:t>
            </w:r>
          </w:p>
        </w:tc>
        <w:tc>
          <w:tcPr>
            <w:tcW w:w="2693" w:type="pct"/>
            <w:vAlign w:val="center"/>
          </w:tcPr>
          <w:p w14:paraId="202B678C" w14:textId="77777777" w:rsidR="00B24265" w:rsidRPr="00B24265" w:rsidRDefault="00B24265" w:rsidP="00B24265">
            <w:pPr>
              <w:spacing w:line="440" w:lineRule="exact"/>
              <w:jc w:val="center"/>
              <w:rPr>
                <w:rFonts w:ascii="Times New Roman" w:eastAsia="宋体" w:hAnsi="Times New Roman" w:cs="Times New Roman"/>
                <w:b/>
                <w:szCs w:val="21"/>
              </w:rPr>
            </w:pPr>
            <w:r w:rsidRPr="00B24265">
              <w:rPr>
                <w:rFonts w:ascii="Times New Roman" w:eastAsia="宋体" w:hAnsi="Times New Roman" w:cs="Times New Roman"/>
                <w:b/>
                <w:szCs w:val="21"/>
              </w:rPr>
              <w:t>备注</w:t>
            </w:r>
          </w:p>
        </w:tc>
      </w:tr>
      <w:tr w:rsidR="00B24265" w:rsidRPr="00B24265" w14:paraId="7666CCBC" w14:textId="77777777" w:rsidTr="00D07F91">
        <w:trPr>
          <w:jc w:val="center"/>
        </w:trPr>
        <w:tc>
          <w:tcPr>
            <w:tcW w:w="753" w:type="pct"/>
            <w:vAlign w:val="center"/>
          </w:tcPr>
          <w:p w14:paraId="1F6AC5D6"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bCs/>
                <w:szCs w:val="21"/>
              </w:rPr>
              <w:t>课堂小测</w:t>
            </w:r>
          </w:p>
        </w:tc>
        <w:tc>
          <w:tcPr>
            <w:tcW w:w="582" w:type="pct"/>
            <w:vAlign w:val="center"/>
          </w:tcPr>
          <w:p w14:paraId="5E3456E4"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bCs/>
                <w:szCs w:val="21"/>
              </w:rPr>
              <w:t>10%</w:t>
            </w:r>
          </w:p>
        </w:tc>
        <w:tc>
          <w:tcPr>
            <w:tcW w:w="972" w:type="pct"/>
            <w:vAlign w:val="center"/>
          </w:tcPr>
          <w:p w14:paraId="18F652DB"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szCs w:val="21"/>
              </w:rPr>
              <w:t>课程</w:t>
            </w:r>
            <w:r w:rsidRPr="00B24265">
              <w:rPr>
                <w:rFonts w:ascii="Times New Roman" w:eastAsia="宋体" w:hAnsi="Times New Roman" w:cs="Times New Roman"/>
                <w:bCs/>
                <w:szCs w:val="21"/>
              </w:rPr>
              <w:t>目标</w:t>
            </w:r>
            <w:r w:rsidRPr="00B24265">
              <w:rPr>
                <w:rFonts w:ascii="Times New Roman" w:eastAsia="宋体" w:hAnsi="Times New Roman" w:cs="Times New Roman"/>
                <w:bCs/>
                <w:szCs w:val="21"/>
              </w:rPr>
              <w:t>1</w:t>
            </w:r>
          </w:p>
          <w:p w14:paraId="3CD54FDC"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szCs w:val="21"/>
              </w:rPr>
              <w:t>课程</w:t>
            </w:r>
            <w:r w:rsidRPr="00B24265">
              <w:rPr>
                <w:rFonts w:ascii="Times New Roman" w:eastAsia="宋体" w:hAnsi="Times New Roman" w:cs="Times New Roman"/>
                <w:bCs/>
                <w:szCs w:val="21"/>
              </w:rPr>
              <w:t>目标</w:t>
            </w:r>
            <w:r w:rsidRPr="00B24265">
              <w:rPr>
                <w:rFonts w:ascii="Times New Roman" w:eastAsia="宋体" w:hAnsi="Times New Roman" w:cs="Times New Roman"/>
                <w:bCs/>
                <w:szCs w:val="21"/>
              </w:rPr>
              <w:t>2</w:t>
            </w:r>
          </w:p>
        </w:tc>
        <w:tc>
          <w:tcPr>
            <w:tcW w:w="2693" w:type="pct"/>
            <w:vAlign w:val="center"/>
          </w:tcPr>
          <w:p w14:paraId="5E657C84" w14:textId="77777777" w:rsidR="00B24265" w:rsidRPr="00B24265" w:rsidRDefault="00B24265" w:rsidP="00B24265">
            <w:pPr>
              <w:spacing w:line="440" w:lineRule="exact"/>
              <w:jc w:val="left"/>
              <w:rPr>
                <w:rFonts w:ascii="Times New Roman" w:eastAsia="宋体" w:hAnsi="Times New Roman" w:cs="Times New Roman"/>
                <w:bCs/>
                <w:szCs w:val="21"/>
              </w:rPr>
            </w:pPr>
            <w:r w:rsidRPr="00B24265">
              <w:rPr>
                <w:rFonts w:ascii="Times New Roman" w:eastAsia="宋体" w:hAnsi="Times New Roman" w:cs="Times New Roman"/>
                <w:bCs/>
                <w:szCs w:val="21"/>
              </w:rPr>
              <w:t>主要考核学生对无机化学基础知识，化学热力学、化学平衡等的课堂掌握程度，通过回答、</w:t>
            </w:r>
            <w:proofErr w:type="gramStart"/>
            <w:r w:rsidRPr="00B24265">
              <w:rPr>
                <w:rFonts w:ascii="Times New Roman" w:eastAsia="宋体" w:hAnsi="Times New Roman" w:cs="Times New Roman"/>
                <w:bCs/>
                <w:szCs w:val="21"/>
              </w:rPr>
              <w:t>随堂小测</w:t>
            </w:r>
            <w:proofErr w:type="gramEnd"/>
            <w:r w:rsidRPr="00B24265">
              <w:rPr>
                <w:rFonts w:ascii="Times New Roman" w:eastAsia="宋体" w:hAnsi="Times New Roman" w:cs="Times New Roman"/>
                <w:bCs/>
                <w:szCs w:val="21"/>
              </w:rPr>
              <w:t>、例题解析等考察学生掌握情况，</w:t>
            </w:r>
            <w:proofErr w:type="gramStart"/>
            <w:r w:rsidRPr="00B24265">
              <w:rPr>
                <w:rFonts w:ascii="Times New Roman" w:eastAsia="宋体" w:hAnsi="Times New Roman" w:cs="Times New Roman"/>
                <w:kern w:val="0"/>
                <w:szCs w:val="21"/>
              </w:rPr>
              <w:t>若学</w:t>
            </w:r>
            <w:proofErr w:type="gramEnd"/>
            <w:r w:rsidRPr="00B24265">
              <w:rPr>
                <w:rFonts w:ascii="Times New Roman" w:eastAsia="宋体" w:hAnsi="Times New Roman" w:cs="Times New Roman"/>
                <w:kern w:val="0"/>
                <w:szCs w:val="21"/>
              </w:rPr>
              <w:t>生能正确掌握上述知识，说明学生理解和掌握了必需的无机化学基础知识，</w:t>
            </w:r>
            <w:r w:rsidRPr="00B24265">
              <w:rPr>
                <w:rFonts w:ascii="Times New Roman" w:eastAsia="宋体" w:hAnsi="Times New Roman" w:cs="Times New Roman"/>
                <w:szCs w:val="21"/>
              </w:rPr>
              <w:t>对生物制药过程中的相关问题进行分析。</w:t>
            </w:r>
          </w:p>
        </w:tc>
      </w:tr>
      <w:tr w:rsidR="00B24265" w:rsidRPr="00B24265" w14:paraId="4EA3A81A" w14:textId="77777777" w:rsidTr="00D07F91">
        <w:trPr>
          <w:jc w:val="center"/>
        </w:trPr>
        <w:tc>
          <w:tcPr>
            <w:tcW w:w="753" w:type="pct"/>
            <w:vAlign w:val="center"/>
          </w:tcPr>
          <w:p w14:paraId="60C94101"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bCs/>
                <w:szCs w:val="21"/>
              </w:rPr>
              <w:t>平时作业</w:t>
            </w:r>
          </w:p>
        </w:tc>
        <w:tc>
          <w:tcPr>
            <w:tcW w:w="582" w:type="pct"/>
            <w:vAlign w:val="center"/>
          </w:tcPr>
          <w:p w14:paraId="23CFB52E"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bCs/>
                <w:szCs w:val="21"/>
              </w:rPr>
              <w:t>25%</w:t>
            </w:r>
          </w:p>
        </w:tc>
        <w:tc>
          <w:tcPr>
            <w:tcW w:w="972" w:type="pct"/>
            <w:vAlign w:val="center"/>
          </w:tcPr>
          <w:p w14:paraId="72667C2D"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szCs w:val="21"/>
              </w:rPr>
              <w:t>课程</w:t>
            </w:r>
            <w:r w:rsidRPr="00B24265">
              <w:rPr>
                <w:rFonts w:ascii="Times New Roman" w:eastAsia="宋体" w:hAnsi="Times New Roman" w:cs="Times New Roman"/>
                <w:bCs/>
                <w:szCs w:val="21"/>
              </w:rPr>
              <w:t>目标</w:t>
            </w:r>
            <w:r w:rsidRPr="00B24265">
              <w:rPr>
                <w:rFonts w:ascii="Times New Roman" w:eastAsia="宋体" w:hAnsi="Times New Roman" w:cs="Times New Roman"/>
                <w:bCs/>
                <w:szCs w:val="21"/>
              </w:rPr>
              <w:t>1</w:t>
            </w:r>
          </w:p>
          <w:p w14:paraId="60B6BBB6"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szCs w:val="21"/>
              </w:rPr>
              <w:t>课程</w:t>
            </w:r>
            <w:r w:rsidRPr="00B24265">
              <w:rPr>
                <w:rFonts w:ascii="Times New Roman" w:eastAsia="宋体" w:hAnsi="Times New Roman" w:cs="Times New Roman"/>
                <w:bCs/>
                <w:szCs w:val="21"/>
              </w:rPr>
              <w:t>目标</w:t>
            </w:r>
            <w:r w:rsidRPr="00B24265">
              <w:rPr>
                <w:rFonts w:ascii="Times New Roman" w:eastAsia="宋体" w:hAnsi="Times New Roman" w:cs="Times New Roman"/>
                <w:bCs/>
                <w:szCs w:val="21"/>
              </w:rPr>
              <w:t>2</w:t>
            </w:r>
          </w:p>
        </w:tc>
        <w:tc>
          <w:tcPr>
            <w:tcW w:w="2693" w:type="pct"/>
            <w:vAlign w:val="center"/>
          </w:tcPr>
          <w:p w14:paraId="5D4C2E93" w14:textId="77777777" w:rsidR="00B24265" w:rsidRPr="00B24265" w:rsidRDefault="00B24265" w:rsidP="00B24265">
            <w:pPr>
              <w:spacing w:line="440" w:lineRule="exact"/>
              <w:jc w:val="left"/>
              <w:rPr>
                <w:rFonts w:ascii="Times New Roman" w:eastAsia="宋体" w:hAnsi="Times New Roman" w:cs="Times New Roman"/>
                <w:bCs/>
                <w:szCs w:val="21"/>
              </w:rPr>
            </w:pPr>
            <w:r w:rsidRPr="00B24265">
              <w:rPr>
                <w:rFonts w:ascii="Times New Roman" w:eastAsia="宋体" w:hAnsi="Times New Roman" w:cs="Times New Roman"/>
                <w:bCs/>
                <w:szCs w:val="21"/>
              </w:rPr>
              <w:t>课后作业内容，涵盖所学章节内容，通过学生课下完成作业的数量和正确率判定，若作业能按时完成，且正确率高则说明对掌无机化学的基础知识掌握情况良好，</w:t>
            </w:r>
            <w:r w:rsidRPr="00B24265">
              <w:rPr>
                <w:rFonts w:ascii="Times New Roman" w:eastAsia="宋体" w:hAnsi="Times New Roman" w:cs="Times New Roman"/>
                <w:szCs w:val="21"/>
              </w:rPr>
              <w:t>有助于对生物制药过程中的相关问题进行分析，且有助于环保意识和可持续发展理念的形成。</w:t>
            </w:r>
          </w:p>
        </w:tc>
      </w:tr>
      <w:tr w:rsidR="00B24265" w:rsidRPr="00B24265" w14:paraId="73BAB075" w14:textId="77777777" w:rsidTr="00D07F91">
        <w:trPr>
          <w:jc w:val="center"/>
        </w:trPr>
        <w:tc>
          <w:tcPr>
            <w:tcW w:w="753" w:type="pct"/>
            <w:vAlign w:val="center"/>
          </w:tcPr>
          <w:p w14:paraId="7774BA18"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bCs/>
                <w:szCs w:val="21"/>
              </w:rPr>
              <w:t>阶段测试</w:t>
            </w:r>
          </w:p>
        </w:tc>
        <w:tc>
          <w:tcPr>
            <w:tcW w:w="582" w:type="pct"/>
            <w:vAlign w:val="center"/>
          </w:tcPr>
          <w:p w14:paraId="541423F4"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bCs/>
                <w:szCs w:val="21"/>
              </w:rPr>
              <w:t>15%</w:t>
            </w:r>
          </w:p>
        </w:tc>
        <w:tc>
          <w:tcPr>
            <w:tcW w:w="972" w:type="pct"/>
            <w:vAlign w:val="center"/>
          </w:tcPr>
          <w:p w14:paraId="23B41D96"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szCs w:val="21"/>
              </w:rPr>
              <w:t>课程</w:t>
            </w:r>
            <w:r w:rsidRPr="00B24265">
              <w:rPr>
                <w:rFonts w:ascii="Times New Roman" w:eastAsia="宋体" w:hAnsi="Times New Roman" w:cs="Times New Roman"/>
                <w:bCs/>
                <w:szCs w:val="21"/>
              </w:rPr>
              <w:t>目标</w:t>
            </w:r>
            <w:r w:rsidRPr="00B24265">
              <w:rPr>
                <w:rFonts w:ascii="Times New Roman" w:eastAsia="宋体" w:hAnsi="Times New Roman" w:cs="Times New Roman"/>
                <w:bCs/>
                <w:szCs w:val="21"/>
              </w:rPr>
              <w:t>1</w:t>
            </w:r>
          </w:p>
          <w:p w14:paraId="4FDFC414"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szCs w:val="21"/>
              </w:rPr>
              <w:lastRenderedPageBreak/>
              <w:t>课程</w:t>
            </w:r>
            <w:r w:rsidRPr="00B24265">
              <w:rPr>
                <w:rFonts w:ascii="Times New Roman" w:eastAsia="宋体" w:hAnsi="Times New Roman" w:cs="Times New Roman"/>
                <w:bCs/>
                <w:szCs w:val="21"/>
              </w:rPr>
              <w:t>目标</w:t>
            </w:r>
            <w:r w:rsidRPr="00B24265">
              <w:rPr>
                <w:rFonts w:ascii="Times New Roman" w:eastAsia="宋体" w:hAnsi="Times New Roman" w:cs="Times New Roman"/>
                <w:bCs/>
                <w:szCs w:val="21"/>
              </w:rPr>
              <w:t>2</w:t>
            </w:r>
          </w:p>
        </w:tc>
        <w:tc>
          <w:tcPr>
            <w:tcW w:w="2693" w:type="pct"/>
            <w:vAlign w:val="center"/>
          </w:tcPr>
          <w:p w14:paraId="56722322" w14:textId="77777777" w:rsidR="00B24265" w:rsidRPr="00B24265" w:rsidRDefault="00B24265" w:rsidP="00B24265">
            <w:pPr>
              <w:spacing w:line="440" w:lineRule="exact"/>
              <w:jc w:val="left"/>
              <w:rPr>
                <w:rFonts w:ascii="Times New Roman" w:eastAsia="宋体" w:hAnsi="Times New Roman" w:cs="Times New Roman"/>
                <w:bCs/>
                <w:szCs w:val="21"/>
              </w:rPr>
            </w:pPr>
            <w:r w:rsidRPr="00B24265">
              <w:rPr>
                <w:rFonts w:ascii="Times New Roman" w:eastAsia="宋体" w:hAnsi="Times New Roman" w:cs="Times New Roman"/>
                <w:bCs/>
                <w:szCs w:val="21"/>
              </w:rPr>
              <w:lastRenderedPageBreak/>
              <w:t>详见表６，试卷题型根据实际情况可略作调整。</w:t>
            </w:r>
          </w:p>
        </w:tc>
      </w:tr>
      <w:tr w:rsidR="00B24265" w:rsidRPr="00B24265" w14:paraId="1B07B81D" w14:textId="77777777" w:rsidTr="00D07F91">
        <w:trPr>
          <w:jc w:val="center"/>
        </w:trPr>
        <w:tc>
          <w:tcPr>
            <w:tcW w:w="753" w:type="pct"/>
            <w:vAlign w:val="center"/>
          </w:tcPr>
          <w:p w14:paraId="5C1061ED"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bCs/>
                <w:szCs w:val="21"/>
              </w:rPr>
              <w:t>期末考试</w:t>
            </w:r>
          </w:p>
        </w:tc>
        <w:tc>
          <w:tcPr>
            <w:tcW w:w="582" w:type="pct"/>
            <w:vAlign w:val="center"/>
          </w:tcPr>
          <w:p w14:paraId="7B89B0D0"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bCs/>
                <w:szCs w:val="21"/>
              </w:rPr>
              <w:t>50%</w:t>
            </w:r>
          </w:p>
        </w:tc>
        <w:tc>
          <w:tcPr>
            <w:tcW w:w="972" w:type="pct"/>
            <w:vAlign w:val="center"/>
          </w:tcPr>
          <w:p w14:paraId="6C511518"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szCs w:val="21"/>
              </w:rPr>
              <w:t>课程</w:t>
            </w:r>
            <w:r w:rsidRPr="00B24265">
              <w:rPr>
                <w:rFonts w:ascii="Times New Roman" w:eastAsia="宋体" w:hAnsi="Times New Roman" w:cs="Times New Roman"/>
                <w:bCs/>
                <w:szCs w:val="21"/>
              </w:rPr>
              <w:t>目标</w:t>
            </w:r>
            <w:r w:rsidRPr="00B24265">
              <w:rPr>
                <w:rFonts w:ascii="Times New Roman" w:eastAsia="宋体" w:hAnsi="Times New Roman" w:cs="Times New Roman"/>
                <w:bCs/>
                <w:szCs w:val="21"/>
              </w:rPr>
              <w:t>1</w:t>
            </w:r>
          </w:p>
          <w:p w14:paraId="7DA32B88" w14:textId="77777777" w:rsidR="00B24265" w:rsidRPr="00B24265" w:rsidRDefault="00B24265" w:rsidP="00B24265">
            <w:pPr>
              <w:spacing w:line="440" w:lineRule="exact"/>
              <w:jc w:val="center"/>
              <w:rPr>
                <w:rFonts w:ascii="Times New Roman" w:eastAsia="宋体" w:hAnsi="Times New Roman" w:cs="Times New Roman"/>
                <w:bCs/>
                <w:szCs w:val="21"/>
              </w:rPr>
            </w:pPr>
            <w:r w:rsidRPr="00B24265">
              <w:rPr>
                <w:rFonts w:ascii="Times New Roman" w:eastAsia="宋体" w:hAnsi="Times New Roman" w:cs="Times New Roman"/>
                <w:szCs w:val="21"/>
              </w:rPr>
              <w:t>课程</w:t>
            </w:r>
            <w:r w:rsidRPr="00B24265">
              <w:rPr>
                <w:rFonts w:ascii="Times New Roman" w:eastAsia="宋体" w:hAnsi="Times New Roman" w:cs="Times New Roman"/>
                <w:bCs/>
                <w:szCs w:val="21"/>
              </w:rPr>
              <w:t>目标</w:t>
            </w:r>
            <w:r w:rsidRPr="00B24265">
              <w:rPr>
                <w:rFonts w:ascii="Times New Roman" w:eastAsia="宋体" w:hAnsi="Times New Roman" w:cs="Times New Roman"/>
                <w:bCs/>
                <w:szCs w:val="21"/>
              </w:rPr>
              <w:t>2</w:t>
            </w:r>
          </w:p>
        </w:tc>
        <w:tc>
          <w:tcPr>
            <w:tcW w:w="2693" w:type="pct"/>
            <w:vAlign w:val="center"/>
          </w:tcPr>
          <w:p w14:paraId="77C9FD4F" w14:textId="77777777" w:rsidR="00B24265" w:rsidRPr="00B24265" w:rsidRDefault="00B24265" w:rsidP="00B24265">
            <w:pPr>
              <w:spacing w:line="440" w:lineRule="exact"/>
              <w:jc w:val="left"/>
              <w:rPr>
                <w:rFonts w:ascii="Times New Roman" w:eastAsia="宋体" w:hAnsi="Times New Roman" w:cs="Times New Roman"/>
                <w:bCs/>
                <w:szCs w:val="21"/>
              </w:rPr>
            </w:pPr>
            <w:r w:rsidRPr="00B24265">
              <w:rPr>
                <w:rFonts w:ascii="Times New Roman" w:eastAsia="宋体" w:hAnsi="Times New Roman" w:cs="Times New Roman"/>
                <w:bCs/>
                <w:szCs w:val="21"/>
              </w:rPr>
              <w:t>详见表７，试卷题型根据实际情况可略作调整。</w:t>
            </w:r>
          </w:p>
        </w:tc>
      </w:tr>
    </w:tbl>
    <w:p w14:paraId="122EE01E" w14:textId="77777777" w:rsidR="00B24265" w:rsidRPr="00B24265" w:rsidRDefault="00B24265" w:rsidP="00B24265">
      <w:pPr>
        <w:spacing w:beforeLines="50" w:before="156" w:afterLines="50" w:after="156" w:line="440" w:lineRule="exact"/>
        <w:ind w:firstLineChars="200" w:firstLine="560"/>
        <w:rPr>
          <w:rFonts w:ascii="Times New Roman" w:eastAsia="黑体" w:hAnsi="Times New Roman" w:cs="Times New Roman"/>
          <w:sz w:val="28"/>
          <w:szCs w:val="28"/>
        </w:rPr>
      </w:pPr>
      <w:r w:rsidRPr="00B24265">
        <w:rPr>
          <w:rFonts w:ascii="Times New Roman" w:eastAsia="黑体" w:hAnsi="Times New Roman" w:cs="Times New Roman"/>
          <w:sz w:val="28"/>
          <w:szCs w:val="28"/>
        </w:rPr>
        <w:t>五、成绩评定</w:t>
      </w:r>
    </w:p>
    <w:p w14:paraId="2B589F7D"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（一）考核方式及成绩比例</w:t>
      </w:r>
    </w:p>
    <w:p w14:paraId="01EB47EB" w14:textId="77777777" w:rsidR="00B24265" w:rsidRPr="00B24265" w:rsidRDefault="00B24265" w:rsidP="00B24265">
      <w:pPr>
        <w:spacing w:beforeLines="50" w:before="156" w:afterLines="50" w:after="156" w:line="440" w:lineRule="exact"/>
        <w:ind w:firstLineChars="200" w:firstLine="420"/>
        <w:jc w:val="center"/>
        <w:rPr>
          <w:rFonts w:ascii="Times New Roman" w:eastAsia="宋体" w:hAnsi="Times New Roman" w:cs="Times New Roman"/>
          <w:szCs w:val="21"/>
        </w:rPr>
      </w:pPr>
      <w:r w:rsidRPr="00B24265">
        <w:rPr>
          <w:rFonts w:ascii="Times New Roman" w:eastAsia="宋体" w:hAnsi="Times New Roman" w:cs="Times New Roman"/>
          <w:szCs w:val="21"/>
        </w:rPr>
        <w:t>表</w:t>
      </w:r>
      <w:r w:rsidRPr="00B24265">
        <w:rPr>
          <w:rFonts w:ascii="Times New Roman" w:eastAsia="宋体" w:hAnsi="Times New Roman" w:cs="Times New Roman"/>
          <w:szCs w:val="21"/>
        </w:rPr>
        <w:t xml:space="preserve">4 </w:t>
      </w:r>
      <w:r w:rsidRPr="00B24265">
        <w:rPr>
          <w:rFonts w:ascii="Times New Roman" w:eastAsia="宋体" w:hAnsi="Times New Roman" w:cs="Times New Roman"/>
          <w:szCs w:val="21"/>
        </w:rPr>
        <w:t>考核方式及成绩比例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
        <w:gridCol w:w="1345"/>
        <w:gridCol w:w="1670"/>
        <w:gridCol w:w="1570"/>
        <w:gridCol w:w="1570"/>
        <w:gridCol w:w="1336"/>
      </w:tblGrid>
      <w:tr w:rsidR="00B24265" w:rsidRPr="00B24265" w14:paraId="4BE7AB15" w14:textId="77777777" w:rsidTr="00D07F91">
        <w:trPr>
          <w:jc w:val="center"/>
        </w:trPr>
        <w:tc>
          <w:tcPr>
            <w:tcW w:w="2373" w:type="pct"/>
            <w:gridSpan w:val="3"/>
            <w:tcBorders>
              <w:top w:val="single" w:sz="4" w:space="0" w:color="auto"/>
              <w:left w:val="single" w:sz="4" w:space="0" w:color="auto"/>
              <w:bottom w:val="single" w:sz="4" w:space="0" w:color="auto"/>
              <w:right w:val="single" w:sz="4" w:space="0" w:color="auto"/>
            </w:tcBorders>
            <w:vAlign w:val="center"/>
          </w:tcPr>
          <w:p w14:paraId="3A32BD1E"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lang w:bidi="ar"/>
              </w:rPr>
              <w:t>课程目标</w:t>
            </w:r>
          </w:p>
        </w:tc>
        <w:tc>
          <w:tcPr>
            <w:tcW w:w="921" w:type="pct"/>
            <w:tcBorders>
              <w:top w:val="single" w:sz="4" w:space="0" w:color="auto"/>
              <w:left w:val="single" w:sz="4" w:space="0" w:color="auto"/>
              <w:bottom w:val="single" w:sz="4" w:space="0" w:color="auto"/>
              <w:right w:val="single" w:sz="4" w:space="0" w:color="auto"/>
            </w:tcBorders>
            <w:vAlign w:val="center"/>
          </w:tcPr>
          <w:p w14:paraId="478DEAF6"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课程目标</w:t>
            </w:r>
            <w:r w:rsidRPr="00B24265">
              <w:rPr>
                <w:rFonts w:ascii="Times New Roman" w:eastAsia="宋体" w:hAnsi="Times New Roman" w:cs="Times New Roman"/>
                <w:szCs w:val="24"/>
              </w:rPr>
              <w:t>1</w:t>
            </w:r>
          </w:p>
        </w:tc>
        <w:tc>
          <w:tcPr>
            <w:tcW w:w="921" w:type="pct"/>
            <w:tcBorders>
              <w:top w:val="single" w:sz="4" w:space="0" w:color="auto"/>
              <w:left w:val="single" w:sz="4" w:space="0" w:color="auto"/>
              <w:bottom w:val="single" w:sz="4" w:space="0" w:color="auto"/>
              <w:right w:val="single" w:sz="4" w:space="0" w:color="auto"/>
            </w:tcBorders>
            <w:vAlign w:val="center"/>
          </w:tcPr>
          <w:p w14:paraId="2A7BBFA7" w14:textId="77777777" w:rsidR="00B24265" w:rsidRPr="00B24265" w:rsidRDefault="00B24265" w:rsidP="00B24265">
            <w:pPr>
              <w:jc w:val="center"/>
              <w:rPr>
                <w:rFonts w:ascii="Times New Roman" w:eastAsia="宋体" w:hAnsi="Times New Roman" w:cs="Times New Roman"/>
                <w:szCs w:val="24"/>
                <w:lang w:bidi="ar"/>
              </w:rPr>
            </w:pPr>
            <w:r w:rsidRPr="00B24265">
              <w:rPr>
                <w:rFonts w:ascii="Times New Roman" w:eastAsia="宋体" w:hAnsi="Times New Roman" w:cs="Times New Roman"/>
                <w:szCs w:val="24"/>
              </w:rPr>
              <w:t>课程目标</w:t>
            </w:r>
            <w:r w:rsidRPr="00B24265">
              <w:rPr>
                <w:rFonts w:ascii="Times New Roman" w:eastAsia="宋体" w:hAnsi="Times New Roman" w:cs="Times New Roman"/>
                <w:szCs w:val="24"/>
              </w:rPr>
              <w:t>2</w:t>
            </w:r>
          </w:p>
        </w:tc>
        <w:tc>
          <w:tcPr>
            <w:tcW w:w="784" w:type="pct"/>
            <w:vMerge w:val="restart"/>
            <w:tcBorders>
              <w:top w:val="single" w:sz="4" w:space="0" w:color="auto"/>
              <w:left w:val="single" w:sz="4" w:space="0" w:color="auto"/>
              <w:right w:val="single" w:sz="4" w:space="0" w:color="auto"/>
            </w:tcBorders>
            <w:vAlign w:val="center"/>
          </w:tcPr>
          <w:p w14:paraId="68742CCD"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考核环节成绩比例合计（</w:t>
            </w:r>
            <w:r w:rsidRPr="00B24265">
              <w:rPr>
                <w:rFonts w:ascii="Times New Roman" w:eastAsia="宋体" w:hAnsi="Times New Roman" w:cs="Times New Roman"/>
                <w:szCs w:val="24"/>
              </w:rPr>
              <w:t>%</w:t>
            </w:r>
            <w:r w:rsidRPr="00B24265">
              <w:rPr>
                <w:rFonts w:ascii="Times New Roman" w:eastAsia="宋体" w:hAnsi="Times New Roman" w:cs="Times New Roman"/>
                <w:szCs w:val="24"/>
              </w:rPr>
              <w:t>）</w:t>
            </w:r>
          </w:p>
        </w:tc>
      </w:tr>
      <w:tr w:rsidR="00B24265" w:rsidRPr="00B24265" w14:paraId="5301D124" w14:textId="77777777" w:rsidTr="00D07F91">
        <w:trPr>
          <w:jc w:val="center"/>
        </w:trPr>
        <w:tc>
          <w:tcPr>
            <w:tcW w:w="2373" w:type="pct"/>
            <w:gridSpan w:val="3"/>
            <w:tcBorders>
              <w:top w:val="single" w:sz="4" w:space="0" w:color="auto"/>
              <w:left w:val="single" w:sz="4" w:space="0" w:color="auto"/>
              <w:bottom w:val="single" w:sz="4" w:space="0" w:color="auto"/>
              <w:right w:val="single" w:sz="4" w:space="0" w:color="auto"/>
            </w:tcBorders>
            <w:vAlign w:val="center"/>
          </w:tcPr>
          <w:p w14:paraId="119B3314"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lang w:bidi="ar"/>
              </w:rPr>
              <w:t>毕业要求指标点</w:t>
            </w:r>
          </w:p>
        </w:tc>
        <w:tc>
          <w:tcPr>
            <w:tcW w:w="921" w:type="pct"/>
            <w:tcBorders>
              <w:top w:val="single" w:sz="4" w:space="0" w:color="auto"/>
              <w:left w:val="single" w:sz="4" w:space="0" w:color="auto"/>
              <w:bottom w:val="single" w:sz="4" w:space="0" w:color="auto"/>
              <w:right w:val="single" w:sz="4" w:space="0" w:color="auto"/>
            </w:tcBorders>
            <w:vAlign w:val="center"/>
          </w:tcPr>
          <w:p w14:paraId="0A032FB4"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毕业要求</w:t>
            </w:r>
            <w:r w:rsidRPr="00B24265">
              <w:rPr>
                <w:rFonts w:ascii="Times New Roman" w:eastAsia="宋体" w:hAnsi="Times New Roman" w:cs="Times New Roman"/>
                <w:szCs w:val="24"/>
              </w:rPr>
              <w:t>1.2</w:t>
            </w:r>
          </w:p>
        </w:tc>
        <w:tc>
          <w:tcPr>
            <w:tcW w:w="921" w:type="pct"/>
            <w:tcBorders>
              <w:top w:val="single" w:sz="4" w:space="0" w:color="auto"/>
              <w:left w:val="single" w:sz="4" w:space="0" w:color="auto"/>
              <w:bottom w:val="single" w:sz="4" w:space="0" w:color="auto"/>
              <w:right w:val="single" w:sz="4" w:space="0" w:color="auto"/>
            </w:tcBorders>
            <w:vAlign w:val="center"/>
          </w:tcPr>
          <w:p w14:paraId="3749D107"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毕业要求</w:t>
            </w:r>
            <w:r w:rsidRPr="00B24265">
              <w:rPr>
                <w:rFonts w:ascii="Times New Roman" w:eastAsia="宋体" w:hAnsi="Times New Roman" w:cs="Times New Roman"/>
                <w:szCs w:val="24"/>
              </w:rPr>
              <w:t>2.2</w:t>
            </w:r>
          </w:p>
        </w:tc>
        <w:tc>
          <w:tcPr>
            <w:tcW w:w="784" w:type="pct"/>
            <w:vMerge/>
            <w:tcBorders>
              <w:left w:val="single" w:sz="4" w:space="0" w:color="auto"/>
              <w:bottom w:val="single" w:sz="4" w:space="0" w:color="auto"/>
              <w:right w:val="single" w:sz="4" w:space="0" w:color="auto"/>
            </w:tcBorders>
            <w:vAlign w:val="center"/>
          </w:tcPr>
          <w:p w14:paraId="25E4BBB5" w14:textId="77777777" w:rsidR="00B24265" w:rsidRPr="00B24265" w:rsidRDefault="00B24265" w:rsidP="00B24265">
            <w:pPr>
              <w:jc w:val="center"/>
              <w:rPr>
                <w:rFonts w:ascii="Times New Roman" w:eastAsia="宋体" w:hAnsi="Times New Roman" w:cs="Times New Roman"/>
                <w:szCs w:val="24"/>
              </w:rPr>
            </w:pPr>
          </w:p>
        </w:tc>
      </w:tr>
      <w:tr w:rsidR="00B24265" w:rsidRPr="00B24265" w14:paraId="1DB4BCF2" w14:textId="77777777" w:rsidTr="00D07F91">
        <w:trPr>
          <w:jc w:val="center"/>
        </w:trPr>
        <w:tc>
          <w:tcPr>
            <w:tcW w:w="605" w:type="pct"/>
            <w:vMerge w:val="restart"/>
            <w:tcBorders>
              <w:top w:val="single" w:sz="4" w:space="0" w:color="auto"/>
              <w:left w:val="single" w:sz="4" w:space="0" w:color="auto"/>
              <w:right w:val="single" w:sz="4" w:space="0" w:color="auto"/>
            </w:tcBorders>
            <w:vAlign w:val="center"/>
          </w:tcPr>
          <w:p w14:paraId="07C12960"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lang w:bidi="ar"/>
              </w:rPr>
              <w:t>考核环节及成绩比例（</w:t>
            </w:r>
            <w:r w:rsidRPr="00B24265">
              <w:rPr>
                <w:rFonts w:ascii="Times New Roman" w:eastAsia="宋体" w:hAnsi="Times New Roman" w:cs="Times New Roman"/>
                <w:szCs w:val="24"/>
                <w:lang w:bidi="ar"/>
              </w:rPr>
              <w:t>%</w:t>
            </w:r>
            <w:r w:rsidRPr="00B24265">
              <w:rPr>
                <w:rFonts w:ascii="Times New Roman" w:eastAsia="宋体" w:hAnsi="Times New Roman" w:cs="Times New Roman"/>
                <w:szCs w:val="24"/>
                <w:lang w:bidi="ar"/>
              </w:rPr>
              <w:t>）</w:t>
            </w:r>
          </w:p>
        </w:tc>
        <w:tc>
          <w:tcPr>
            <w:tcW w:w="789" w:type="pct"/>
            <w:vMerge w:val="restart"/>
            <w:tcBorders>
              <w:top w:val="single" w:sz="4" w:space="0" w:color="auto"/>
              <w:left w:val="single" w:sz="4" w:space="0" w:color="auto"/>
              <w:right w:val="single" w:sz="4" w:space="0" w:color="auto"/>
            </w:tcBorders>
            <w:vAlign w:val="center"/>
          </w:tcPr>
          <w:p w14:paraId="185CEC71"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平时成绩</w:t>
            </w:r>
            <w:r w:rsidRPr="00B24265">
              <w:rPr>
                <w:rFonts w:ascii="Times New Roman" w:eastAsia="宋体" w:hAnsi="Times New Roman" w:cs="Times New Roman"/>
                <w:szCs w:val="24"/>
              </w:rPr>
              <w:t>(50%)</w:t>
            </w:r>
          </w:p>
        </w:tc>
        <w:tc>
          <w:tcPr>
            <w:tcW w:w="980" w:type="pct"/>
            <w:tcBorders>
              <w:top w:val="single" w:sz="4" w:space="0" w:color="auto"/>
              <w:left w:val="single" w:sz="4" w:space="0" w:color="auto"/>
              <w:bottom w:val="single" w:sz="4" w:space="0" w:color="auto"/>
              <w:right w:val="single" w:sz="4" w:space="0" w:color="auto"/>
            </w:tcBorders>
            <w:vAlign w:val="center"/>
          </w:tcPr>
          <w:p w14:paraId="3FE7771A"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bCs/>
                <w:szCs w:val="24"/>
              </w:rPr>
              <w:t>课堂小测</w:t>
            </w:r>
          </w:p>
        </w:tc>
        <w:tc>
          <w:tcPr>
            <w:tcW w:w="921" w:type="pct"/>
            <w:tcBorders>
              <w:top w:val="single" w:sz="4" w:space="0" w:color="auto"/>
              <w:left w:val="single" w:sz="4" w:space="0" w:color="auto"/>
              <w:bottom w:val="single" w:sz="4" w:space="0" w:color="auto"/>
              <w:right w:val="single" w:sz="4" w:space="0" w:color="auto"/>
            </w:tcBorders>
            <w:vAlign w:val="center"/>
          </w:tcPr>
          <w:p w14:paraId="2DD1084C"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5</w:t>
            </w:r>
          </w:p>
        </w:tc>
        <w:tc>
          <w:tcPr>
            <w:tcW w:w="921" w:type="pct"/>
            <w:tcBorders>
              <w:top w:val="single" w:sz="4" w:space="0" w:color="auto"/>
              <w:left w:val="single" w:sz="4" w:space="0" w:color="auto"/>
              <w:bottom w:val="single" w:sz="4" w:space="0" w:color="auto"/>
              <w:right w:val="single" w:sz="4" w:space="0" w:color="auto"/>
            </w:tcBorders>
            <w:vAlign w:val="center"/>
          </w:tcPr>
          <w:p w14:paraId="47381C02"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5</w:t>
            </w:r>
          </w:p>
        </w:tc>
        <w:tc>
          <w:tcPr>
            <w:tcW w:w="784" w:type="pct"/>
            <w:tcBorders>
              <w:top w:val="single" w:sz="4" w:space="0" w:color="auto"/>
              <w:left w:val="single" w:sz="4" w:space="0" w:color="auto"/>
              <w:bottom w:val="single" w:sz="4" w:space="0" w:color="auto"/>
              <w:right w:val="single" w:sz="4" w:space="0" w:color="auto"/>
            </w:tcBorders>
            <w:vAlign w:val="center"/>
          </w:tcPr>
          <w:p w14:paraId="4E974EBE"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10</w:t>
            </w:r>
          </w:p>
        </w:tc>
      </w:tr>
      <w:tr w:rsidR="00B24265" w:rsidRPr="00B24265" w14:paraId="71C741EC" w14:textId="77777777" w:rsidTr="00D07F91">
        <w:trPr>
          <w:jc w:val="center"/>
        </w:trPr>
        <w:tc>
          <w:tcPr>
            <w:tcW w:w="605" w:type="pct"/>
            <w:vMerge/>
            <w:tcBorders>
              <w:left w:val="single" w:sz="4" w:space="0" w:color="auto"/>
              <w:right w:val="single" w:sz="4" w:space="0" w:color="auto"/>
            </w:tcBorders>
            <w:vAlign w:val="center"/>
          </w:tcPr>
          <w:p w14:paraId="39C1554C" w14:textId="77777777" w:rsidR="00B24265" w:rsidRPr="00B24265" w:rsidRDefault="00B24265" w:rsidP="00B24265">
            <w:pPr>
              <w:jc w:val="center"/>
              <w:rPr>
                <w:rFonts w:ascii="Times New Roman" w:eastAsia="宋体" w:hAnsi="Times New Roman" w:cs="Times New Roman"/>
                <w:szCs w:val="24"/>
              </w:rPr>
            </w:pPr>
          </w:p>
        </w:tc>
        <w:tc>
          <w:tcPr>
            <w:tcW w:w="789" w:type="pct"/>
            <w:vMerge/>
            <w:tcBorders>
              <w:left w:val="single" w:sz="4" w:space="0" w:color="auto"/>
              <w:bottom w:val="single" w:sz="4" w:space="0" w:color="auto"/>
              <w:right w:val="single" w:sz="4" w:space="0" w:color="auto"/>
            </w:tcBorders>
            <w:vAlign w:val="center"/>
          </w:tcPr>
          <w:p w14:paraId="48F22617" w14:textId="77777777" w:rsidR="00B24265" w:rsidRPr="00B24265" w:rsidRDefault="00B24265" w:rsidP="00B24265">
            <w:pPr>
              <w:jc w:val="center"/>
              <w:rPr>
                <w:rFonts w:ascii="Times New Roman" w:eastAsia="宋体" w:hAnsi="Times New Roman" w:cs="Times New Roman"/>
                <w:szCs w:val="24"/>
              </w:rPr>
            </w:pPr>
          </w:p>
        </w:tc>
        <w:tc>
          <w:tcPr>
            <w:tcW w:w="980" w:type="pct"/>
            <w:tcBorders>
              <w:top w:val="single" w:sz="4" w:space="0" w:color="auto"/>
              <w:left w:val="single" w:sz="4" w:space="0" w:color="auto"/>
              <w:bottom w:val="single" w:sz="4" w:space="0" w:color="auto"/>
              <w:right w:val="single" w:sz="4" w:space="0" w:color="auto"/>
            </w:tcBorders>
            <w:vAlign w:val="center"/>
          </w:tcPr>
          <w:p w14:paraId="0CAC2643"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bCs/>
                <w:szCs w:val="24"/>
              </w:rPr>
              <w:t>平时作业</w:t>
            </w:r>
          </w:p>
        </w:tc>
        <w:tc>
          <w:tcPr>
            <w:tcW w:w="921" w:type="pct"/>
            <w:tcBorders>
              <w:top w:val="single" w:sz="4" w:space="0" w:color="auto"/>
              <w:left w:val="single" w:sz="4" w:space="0" w:color="auto"/>
              <w:bottom w:val="single" w:sz="4" w:space="0" w:color="auto"/>
              <w:right w:val="single" w:sz="4" w:space="0" w:color="auto"/>
            </w:tcBorders>
            <w:vAlign w:val="center"/>
          </w:tcPr>
          <w:p w14:paraId="43448D04"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lang w:bidi="ar"/>
              </w:rPr>
              <w:t>15</w:t>
            </w:r>
          </w:p>
        </w:tc>
        <w:tc>
          <w:tcPr>
            <w:tcW w:w="921" w:type="pct"/>
            <w:tcBorders>
              <w:top w:val="single" w:sz="4" w:space="0" w:color="auto"/>
              <w:left w:val="single" w:sz="4" w:space="0" w:color="auto"/>
              <w:bottom w:val="single" w:sz="4" w:space="0" w:color="auto"/>
              <w:right w:val="single" w:sz="4" w:space="0" w:color="auto"/>
            </w:tcBorders>
            <w:vAlign w:val="center"/>
          </w:tcPr>
          <w:p w14:paraId="37E2A087"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10</w:t>
            </w:r>
          </w:p>
        </w:tc>
        <w:tc>
          <w:tcPr>
            <w:tcW w:w="784" w:type="pct"/>
            <w:tcBorders>
              <w:top w:val="single" w:sz="4" w:space="0" w:color="auto"/>
              <w:left w:val="single" w:sz="4" w:space="0" w:color="auto"/>
              <w:bottom w:val="single" w:sz="4" w:space="0" w:color="auto"/>
              <w:right w:val="single" w:sz="4" w:space="0" w:color="auto"/>
            </w:tcBorders>
            <w:vAlign w:val="center"/>
          </w:tcPr>
          <w:p w14:paraId="0C353F3A"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lang w:bidi="ar"/>
              </w:rPr>
              <w:t>20</w:t>
            </w:r>
          </w:p>
        </w:tc>
      </w:tr>
      <w:tr w:rsidR="00B24265" w:rsidRPr="00B24265" w14:paraId="2B2BD991" w14:textId="77777777" w:rsidTr="00D07F91">
        <w:trPr>
          <w:jc w:val="center"/>
        </w:trPr>
        <w:tc>
          <w:tcPr>
            <w:tcW w:w="605" w:type="pct"/>
            <w:vMerge/>
            <w:tcBorders>
              <w:left w:val="single" w:sz="4" w:space="0" w:color="auto"/>
              <w:right w:val="single" w:sz="4" w:space="0" w:color="auto"/>
            </w:tcBorders>
            <w:vAlign w:val="center"/>
          </w:tcPr>
          <w:p w14:paraId="0439013C" w14:textId="77777777" w:rsidR="00B24265" w:rsidRPr="00B24265" w:rsidRDefault="00B24265" w:rsidP="00B24265">
            <w:pPr>
              <w:jc w:val="center"/>
              <w:rPr>
                <w:rFonts w:ascii="Times New Roman" w:eastAsia="宋体" w:hAnsi="Times New Roman" w:cs="Times New Roman"/>
                <w:szCs w:val="24"/>
              </w:rPr>
            </w:pPr>
          </w:p>
        </w:tc>
        <w:tc>
          <w:tcPr>
            <w:tcW w:w="789" w:type="pct"/>
            <w:vMerge/>
            <w:tcBorders>
              <w:left w:val="single" w:sz="4" w:space="0" w:color="auto"/>
              <w:bottom w:val="single" w:sz="4" w:space="0" w:color="auto"/>
              <w:right w:val="single" w:sz="4" w:space="0" w:color="auto"/>
            </w:tcBorders>
            <w:vAlign w:val="center"/>
          </w:tcPr>
          <w:p w14:paraId="19F11013" w14:textId="77777777" w:rsidR="00B24265" w:rsidRPr="00B24265" w:rsidRDefault="00B24265" w:rsidP="00B24265">
            <w:pPr>
              <w:jc w:val="center"/>
              <w:rPr>
                <w:rFonts w:ascii="Times New Roman" w:eastAsia="宋体" w:hAnsi="Times New Roman" w:cs="Times New Roman"/>
                <w:szCs w:val="24"/>
              </w:rPr>
            </w:pPr>
          </w:p>
        </w:tc>
        <w:tc>
          <w:tcPr>
            <w:tcW w:w="980" w:type="pct"/>
            <w:tcBorders>
              <w:top w:val="single" w:sz="4" w:space="0" w:color="auto"/>
              <w:left w:val="single" w:sz="4" w:space="0" w:color="auto"/>
              <w:bottom w:val="single" w:sz="4" w:space="0" w:color="auto"/>
              <w:right w:val="single" w:sz="4" w:space="0" w:color="auto"/>
            </w:tcBorders>
            <w:vAlign w:val="center"/>
          </w:tcPr>
          <w:p w14:paraId="500261FF"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bCs/>
                <w:szCs w:val="24"/>
              </w:rPr>
              <w:t>阶段测试</w:t>
            </w:r>
          </w:p>
        </w:tc>
        <w:tc>
          <w:tcPr>
            <w:tcW w:w="921" w:type="pct"/>
            <w:tcBorders>
              <w:top w:val="single" w:sz="4" w:space="0" w:color="auto"/>
              <w:left w:val="single" w:sz="4" w:space="0" w:color="auto"/>
              <w:bottom w:val="single" w:sz="4" w:space="0" w:color="auto"/>
              <w:right w:val="single" w:sz="4" w:space="0" w:color="auto"/>
            </w:tcBorders>
            <w:vAlign w:val="center"/>
          </w:tcPr>
          <w:p w14:paraId="06765D37"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lang w:bidi="ar"/>
              </w:rPr>
              <w:t>10</w:t>
            </w:r>
          </w:p>
        </w:tc>
        <w:tc>
          <w:tcPr>
            <w:tcW w:w="921" w:type="pct"/>
            <w:tcBorders>
              <w:top w:val="single" w:sz="4" w:space="0" w:color="auto"/>
              <w:left w:val="single" w:sz="4" w:space="0" w:color="auto"/>
              <w:bottom w:val="single" w:sz="4" w:space="0" w:color="auto"/>
              <w:right w:val="single" w:sz="4" w:space="0" w:color="auto"/>
            </w:tcBorders>
            <w:vAlign w:val="center"/>
          </w:tcPr>
          <w:p w14:paraId="05E2B7D6"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5</w:t>
            </w:r>
          </w:p>
        </w:tc>
        <w:tc>
          <w:tcPr>
            <w:tcW w:w="784" w:type="pct"/>
            <w:tcBorders>
              <w:top w:val="single" w:sz="4" w:space="0" w:color="auto"/>
              <w:left w:val="single" w:sz="4" w:space="0" w:color="auto"/>
              <w:bottom w:val="single" w:sz="4" w:space="0" w:color="auto"/>
              <w:right w:val="single" w:sz="4" w:space="0" w:color="auto"/>
            </w:tcBorders>
            <w:vAlign w:val="center"/>
          </w:tcPr>
          <w:p w14:paraId="65B350B3"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lang w:bidi="ar"/>
              </w:rPr>
              <w:t>20</w:t>
            </w:r>
          </w:p>
        </w:tc>
      </w:tr>
      <w:tr w:rsidR="00B24265" w:rsidRPr="00B24265" w14:paraId="1437834F" w14:textId="77777777" w:rsidTr="00D07F91">
        <w:trPr>
          <w:trHeight w:val="906"/>
          <w:jc w:val="center"/>
        </w:trPr>
        <w:tc>
          <w:tcPr>
            <w:tcW w:w="605" w:type="pct"/>
            <w:vMerge/>
            <w:tcBorders>
              <w:left w:val="single" w:sz="4" w:space="0" w:color="auto"/>
              <w:right w:val="single" w:sz="4" w:space="0" w:color="auto"/>
            </w:tcBorders>
            <w:vAlign w:val="center"/>
          </w:tcPr>
          <w:p w14:paraId="4C4650CA" w14:textId="77777777" w:rsidR="00B24265" w:rsidRPr="00B24265" w:rsidRDefault="00B24265" w:rsidP="00B24265">
            <w:pPr>
              <w:jc w:val="center"/>
              <w:rPr>
                <w:rFonts w:ascii="Times New Roman" w:eastAsia="宋体" w:hAnsi="Times New Roman" w:cs="Times New Roman"/>
                <w:szCs w:val="24"/>
                <w:lang w:bidi="ar"/>
              </w:rPr>
            </w:pPr>
          </w:p>
        </w:tc>
        <w:tc>
          <w:tcPr>
            <w:tcW w:w="789" w:type="pct"/>
            <w:vMerge w:val="restart"/>
            <w:tcBorders>
              <w:top w:val="single" w:sz="4" w:space="0" w:color="auto"/>
              <w:left w:val="single" w:sz="4" w:space="0" w:color="auto"/>
              <w:right w:val="single" w:sz="4" w:space="0" w:color="auto"/>
            </w:tcBorders>
            <w:vAlign w:val="center"/>
          </w:tcPr>
          <w:p w14:paraId="4096294E" w14:textId="77777777" w:rsidR="00B24265" w:rsidRPr="00B24265" w:rsidRDefault="00B24265" w:rsidP="00B24265">
            <w:pPr>
              <w:jc w:val="center"/>
              <w:rPr>
                <w:rFonts w:ascii="Times New Roman" w:eastAsia="宋体" w:hAnsi="Times New Roman" w:cs="Times New Roman"/>
                <w:bCs/>
                <w:szCs w:val="24"/>
              </w:rPr>
            </w:pPr>
            <w:r w:rsidRPr="00B24265">
              <w:rPr>
                <w:rFonts w:ascii="Times New Roman" w:eastAsia="宋体" w:hAnsi="Times New Roman" w:cs="Times New Roman"/>
                <w:bCs/>
                <w:szCs w:val="24"/>
              </w:rPr>
              <w:t>期末考试（</w:t>
            </w:r>
            <w:r w:rsidRPr="00B24265">
              <w:rPr>
                <w:rFonts w:ascii="Times New Roman" w:eastAsia="宋体" w:hAnsi="Times New Roman" w:cs="Times New Roman"/>
                <w:bCs/>
                <w:szCs w:val="24"/>
              </w:rPr>
              <w:t>50%</w:t>
            </w:r>
            <w:r w:rsidRPr="00B24265">
              <w:rPr>
                <w:rFonts w:ascii="Times New Roman" w:eastAsia="宋体" w:hAnsi="Times New Roman" w:cs="Times New Roman"/>
                <w:bCs/>
                <w:szCs w:val="24"/>
              </w:rPr>
              <w:t>）</w:t>
            </w:r>
          </w:p>
        </w:tc>
        <w:tc>
          <w:tcPr>
            <w:tcW w:w="980" w:type="pct"/>
            <w:tcBorders>
              <w:top w:val="single" w:sz="4" w:space="0" w:color="auto"/>
              <w:left w:val="single" w:sz="4" w:space="0" w:color="auto"/>
              <w:right w:val="single" w:sz="4" w:space="0" w:color="auto"/>
            </w:tcBorders>
            <w:vAlign w:val="center"/>
          </w:tcPr>
          <w:p w14:paraId="5BBB5998"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第</w:t>
            </w:r>
            <w:r w:rsidRPr="00B24265">
              <w:rPr>
                <w:rFonts w:ascii="Times New Roman" w:eastAsia="宋体" w:hAnsi="Times New Roman" w:cs="Times New Roman"/>
                <w:szCs w:val="24"/>
                <w:lang w:bidi="ar"/>
              </w:rPr>
              <w:t>一题</w:t>
            </w:r>
          </w:p>
          <w:p w14:paraId="3D690844"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lang w:bidi="ar"/>
              </w:rPr>
              <w:t>第二</w:t>
            </w:r>
            <w:r w:rsidRPr="00B24265">
              <w:rPr>
                <w:rFonts w:ascii="Times New Roman" w:eastAsia="宋体" w:hAnsi="Times New Roman" w:cs="Times New Roman"/>
                <w:szCs w:val="24"/>
              </w:rPr>
              <w:t>题</w:t>
            </w:r>
          </w:p>
          <w:p w14:paraId="016EEFB3"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第</w:t>
            </w:r>
            <w:r w:rsidRPr="00B24265">
              <w:rPr>
                <w:rFonts w:ascii="Times New Roman" w:eastAsia="宋体" w:hAnsi="Times New Roman" w:cs="Times New Roman"/>
                <w:szCs w:val="24"/>
                <w:lang w:bidi="ar"/>
              </w:rPr>
              <w:t>三</w:t>
            </w:r>
            <w:r w:rsidRPr="00B24265">
              <w:rPr>
                <w:rFonts w:ascii="Times New Roman" w:eastAsia="宋体" w:hAnsi="Times New Roman" w:cs="Times New Roman"/>
                <w:szCs w:val="24"/>
              </w:rPr>
              <w:t>题</w:t>
            </w:r>
          </w:p>
        </w:tc>
        <w:tc>
          <w:tcPr>
            <w:tcW w:w="921" w:type="pct"/>
            <w:tcBorders>
              <w:top w:val="single" w:sz="4" w:space="0" w:color="auto"/>
              <w:left w:val="single" w:sz="4" w:space="0" w:color="auto"/>
              <w:right w:val="single" w:sz="4" w:space="0" w:color="auto"/>
            </w:tcBorders>
            <w:vAlign w:val="center"/>
          </w:tcPr>
          <w:p w14:paraId="17EE5516" w14:textId="77777777" w:rsidR="00B24265" w:rsidRPr="00B24265" w:rsidRDefault="00B24265" w:rsidP="00B24265">
            <w:pPr>
              <w:jc w:val="center"/>
              <w:rPr>
                <w:rFonts w:ascii="Times New Roman" w:eastAsia="宋体" w:hAnsi="Times New Roman" w:cs="Times New Roman"/>
                <w:szCs w:val="24"/>
                <w:lang w:bidi="ar"/>
              </w:rPr>
            </w:pPr>
            <w:r w:rsidRPr="00B24265">
              <w:rPr>
                <w:rFonts w:ascii="Times New Roman" w:eastAsia="宋体" w:hAnsi="Times New Roman" w:cs="Times New Roman"/>
                <w:szCs w:val="24"/>
                <w:lang w:bidi="ar"/>
              </w:rPr>
              <w:t>30</w:t>
            </w:r>
          </w:p>
        </w:tc>
        <w:tc>
          <w:tcPr>
            <w:tcW w:w="921" w:type="pct"/>
            <w:tcBorders>
              <w:top w:val="single" w:sz="4" w:space="0" w:color="auto"/>
              <w:left w:val="single" w:sz="4" w:space="0" w:color="auto"/>
              <w:right w:val="single" w:sz="4" w:space="0" w:color="auto"/>
            </w:tcBorders>
            <w:vAlign w:val="center"/>
          </w:tcPr>
          <w:p w14:paraId="2D42E32B" w14:textId="77777777" w:rsidR="00B24265" w:rsidRPr="00B24265" w:rsidRDefault="00B24265" w:rsidP="00B24265">
            <w:pPr>
              <w:jc w:val="center"/>
              <w:rPr>
                <w:rFonts w:ascii="Times New Roman" w:eastAsia="宋体" w:hAnsi="Times New Roman" w:cs="Times New Roman"/>
                <w:szCs w:val="24"/>
              </w:rPr>
            </w:pPr>
          </w:p>
        </w:tc>
        <w:tc>
          <w:tcPr>
            <w:tcW w:w="784" w:type="pct"/>
            <w:vMerge w:val="restart"/>
            <w:tcBorders>
              <w:top w:val="single" w:sz="4" w:space="0" w:color="auto"/>
              <w:left w:val="single" w:sz="4" w:space="0" w:color="auto"/>
              <w:right w:val="single" w:sz="4" w:space="0" w:color="auto"/>
            </w:tcBorders>
            <w:vAlign w:val="center"/>
          </w:tcPr>
          <w:p w14:paraId="7A11B41C" w14:textId="77777777" w:rsidR="00B24265" w:rsidRPr="00B24265" w:rsidRDefault="00B24265" w:rsidP="00B24265">
            <w:pPr>
              <w:jc w:val="center"/>
              <w:rPr>
                <w:rFonts w:ascii="Times New Roman" w:eastAsia="宋体" w:hAnsi="Times New Roman" w:cs="Times New Roman"/>
                <w:szCs w:val="24"/>
                <w:lang w:bidi="ar"/>
              </w:rPr>
            </w:pPr>
            <w:r w:rsidRPr="00B24265">
              <w:rPr>
                <w:rFonts w:ascii="Times New Roman" w:eastAsia="宋体" w:hAnsi="Times New Roman" w:cs="Times New Roman"/>
                <w:szCs w:val="24"/>
                <w:lang w:bidi="ar"/>
              </w:rPr>
              <w:t>50</w:t>
            </w:r>
          </w:p>
        </w:tc>
      </w:tr>
      <w:tr w:rsidR="00B24265" w:rsidRPr="00B24265" w14:paraId="6B7E66B6" w14:textId="77777777" w:rsidTr="00D07F91">
        <w:trPr>
          <w:trHeight w:val="988"/>
          <w:jc w:val="center"/>
        </w:trPr>
        <w:tc>
          <w:tcPr>
            <w:tcW w:w="605" w:type="pct"/>
            <w:vMerge/>
            <w:tcBorders>
              <w:left w:val="single" w:sz="4" w:space="0" w:color="auto"/>
              <w:right w:val="single" w:sz="4" w:space="0" w:color="auto"/>
            </w:tcBorders>
            <w:vAlign w:val="center"/>
          </w:tcPr>
          <w:p w14:paraId="30B52393" w14:textId="77777777" w:rsidR="00B24265" w:rsidRPr="00B24265" w:rsidRDefault="00B24265" w:rsidP="00B24265">
            <w:pPr>
              <w:jc w:val="center"/>
              <w:rPr>
                <w:rFonts w:ascii="Times New Roman" w:eastAsia="宋体" w:hAnsi="Times New Roman" w:cs="Times New Roman"/>
                <w:szCs w:val="24"/>
                <w:lang w:bidi="ar"/>
              </w:rPr>
            </w:pPr>
          </w:p>
        </w:tc>
        <w:tc>
          <w:tcPr>
            <w:tcW w:w="789" w:type="pct"/>
            <w:vMerge/>
            <w:tcBorders>
              <w:left w:val="single" w:sz="4" w:space="0" w:color="auto"/>
              <w:right w:val="single" w:sz="4" w:space="0" w:color="auto"/>
            </w:tcBorders>
            <w:vAlign w:val="center"/>
          </w:tcPr>
          <w:p w14:paraId="302288E2" w14:textId="77777777" w:rsidR="00B24265" w:rsidRPr="00B24265" w:rsidRDefault="00B24265" w:rsidP="00B24265">
            <w:pPr>
              <w:jc w:val="center"/>
              <w:rPr>
                <w:rFonts w:ascii="Times New Roman" w:eastAsia="宋体" w:hAnsi="Times New Roman" w:cs="Times New Roman"/>
                <w:bCs/>
                <w:szCs w:val="24"/>
              </w:rPr>
            </w:pPr>
          </w:p>
        </w:tc>
        <w:tc>
          <w:tcPr>
            <w:tcW w:w="980" w:type="pct"/>
            <w:tcBorders>
              <w:top w:val="single" w:sz="4" w:space="0" w:color="auto"/>
              <w:left w:val="single" w:sz="4" w:space="0" w:color="auto"/>
              <w:right w:val="single" w:sz="4" w:space="0" w:color="auto"/>
            </w:tcBorders>
            <w:vAlign w:val="center"/>
          </w:tcPr>
          <w:p w14:paraId="37EA0EB5"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第四题</w:t>
            </w:r>
          </w:p>
          <w:p w14:paraId="29430FF8"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rPr>
              <w:t>第五题</w:t>
            </w:r>
          </w:p>
        </w:tc>
        <w:tc>
          <w:tcPr>
            <w:tcW w:w="921" w:type="pct"/>
            <w:tcBorders>
              <w:top w:val="single" w:sz="4" w:space="0" w:color="auto"/>
              <w:left w:val="single" w:sz="4" w:space="0" w:color="auto"/>
              <w:right w:val="single" w:sz="4" w:space="0" w:color="auto"/>
            </w:tcBorders>
            <w:vAlign w:val="center"/>
          </w:tcPr>
          <w:p w14:paraId="0CC86B3F" w14:textId="77777777" w:rsidR="00B24265" w:rsidRPr="00B24265" w:rsidRDefault="00B24265" w:rsidP="00B24265">
            <w:pPr>
              <w:jc w:val="center"/>
              <w:rPr>
                <w:rFonts w:ascii="Times New Roman" w:eastAsia="宋体" w:hAnsi="Times New Roman" w:cs="Times New Roman"/>
                <w:szCs w:val="24"/>
                <w:lang w:bidi="ar"/>
              </w:rPr>
            </w:pPr>
          </w:p>
        </w:tc>
        <w:tc>
          <w:tcPr>
            <w:tcW w:w="921" w:type="pct"/>
            <w:tcBorders>
              <w:top w:val="single" w:sz="4" w:space="0" w:color="auto"/>
              <w:left w:val="single" w:sz="4" w:space="0" w:color="auto"/>
              <w:right w:val="single" w:sz="4" w:space="0" w:color="auto"/>
            </w:tcBorders>
            <w:vAlign w:val="center"/>
          </w:tcPr>
          <w:p w14:paraId="7FC714AB" w14:textId="77777777" w:rsidR="00B24265" w:rsidRPr="00B24265" w:rsidRDefault="00B24265" w:rsidP="00B24265">
            <w:pPr>
              <w:jc w:val="center"/>
              <w:rPr>
                <w:rFonts w:ascii="Times New Roman" w:eastAsia="宋体" w:hAnsi="Times New Roman" w:cs="Times New Roman"/>
                <w:szCs w:val="24"/>
                <w:lang w:bidi="ar"/>
              </w:rPr>
            </w:pPr>
            <w:r w:rsidRPr="00B24265">
              <w:rPr>
                <w:rFonts w:ascii="Times New Roman" w:eastAsia="宋体" w:hAnsi="Times New Roman" w:cs="Times New Roman"/>
                <w:szCs w:val="24"/>
                <w:lang w:bidi="ar"/>
              </w:rPr>
              <w:t>20</w:t>
            </w:r>
          </w:p>
        </w:tc>
        <w:tc>
          <w:tcPr>
            <w:tcW w:w="784" w:type="pct"/>
            <w:vMerge/>
            <w:tcBorders>
              <w:left w:val="single" w:sz="4" w:space="0" w:color="auto"/>
              <w:right w:val="single" w:sz="4" w:space="0" w:color="auto"/>
            </w:tcBorders>
            <w:vAlign w:val="center"/>
          </w:tcPr>
          <w:p w14:paraId="1370DA96" w14:textId="77777777" w:rsidR="00B24265" w:rsidRPr="00B24265" w:rsidRDefault="00B24265" w:rsidP="00B24265">
            <w:pPr>
              <w:jc w:val="center"/>
              <w:rPr>
                <w:rFonts w:ascii="Times New Roman" w:eastAsia="宋体" w:hAnsi="Times New Roman" w:cs="Times New Roman"/>
                <w:szCs w:val="24"/>
                <w:lang w:bidi="ar"/>
              </w:rPr>
            </w:pPr>
          </w:p>
        </w:tc>
      </w:tr>
      <w:tr w:rsidR="00B24265" w:rsidRPr="00B24265" w14:paraId="449EDD12" w14:textId="77777777" w:rsidTr="00D07F91">
        <w:trPr>
          <w:jc w:val="center"/>
        </w:trPr>
        <w:tc>
          <w:tcPr>
            <w:tcW w:w="2373" w:type="pct"/>
            <w:gridSpan w:val="3"/>
            <w:tcBorders>
              <w:top w:val="single" w:sz="4" w:space="0" w:color="auto"/>
              <w:left w:val="single" w:sz="4" w:space="0" w:color="auto"/>
              <w:bottom w:val="single" w:sz="4" w:space="0" w:color="auto"/>
              <w:right w:val="single" w:sz="4" w:space="0" w:color="auto"/>
            </w:tcBorders>
            <w:vAlign w:val="center"/>
          </w:tcPr>
          <w:p w14:paraId="6B373320" w14:textId="77777777" w:rsidR="00B24265" w:rsidRPr="00B24265" w:rsidRDefault="00B24265" w:rsidP="00B24265">
            <w:pPr>
              <w:jc w:val="center"/>
              <w:rPr>
                <w:rFonts w:ascii="Times New Roman" w:eastAsia="宋体" w:hAnsi="Times New Roman" w:cs="Times New Roman"/>
                <w:szCs w:val="24"/>
              </w:rPr>
            </w:pPr>
            <w:r w:rsidRPr="00B24265">
              <w:rPr>
                <w:rFonts w:ascii="Times New Roman" w:eastAsia="宋体" w:hAnsi="Times New Roman" w:cs="Times New Roman"/>
                <w:szCs w:val="24"/>
                <w:lang w:bidi="ar"/>
              </w:rPr>
              <w:t>毕业要求指标点所占比例合计（</w:t>
            </w:r>
            <w:r w:rsidRPr="00B24265">
              <w:rPr>
                <w:rFonts w:ascii="Times New Roman" w:eastAsia="宋体" w:hAnsi="Times New Roman" w:cs="Times New Roman"/>
                <w:szCs w:val="24"/>
                <w:lang w:bidi="ar"/>
              </w:rPr>
              <w:t>%</w:t>
            </w:r>
            <w:r w:rsidRPr="00B24265">
              <w:rPr>
                <w:rFonts w:ascii="Times New Roman" w:eastAsia="宋体" w:hAnsi="Times New Roman" w:cs="Times New Roman"/>
                <w:szCs w:val="24"/>
                <w:lang w:bidi="ar"/>
              </w:rPr>
              <w:t>）</w:t>
            </w:r>
          </w:p>
        </w:tc>
        <w:tc>
          <w:tcPr>
            <w:tcW w:w="921" w:type="pct"/>
            <w:tcBorders>
              <w:top w:val="single" w:sz="4" w:space="0" w:color="auto"/>
              <w:left w:val="single" w:sz="4" w:space="0" w:color="auto"/>
              <w:bottom w:val="single" w:sz="4" w:space="0" w:color="auto"/>
              <w:right w:val="single" w:sz="4" w:space="0" w:color="auto"/>
            </w:tcBorders>
            <w:vAlign w:val="center"/>
          </w:tcPr>
          <w:p w14:paraId="3FB138C1" w14:textId="77777777" w:rsidR="00B24265" w:rsidRPr="00B24265" w:rsidRDefault="00B24265" w:rsidP="00B24265">
            <w:pPr>
              <w:jc w:val="center"/>
              <w:rPr>
                <w:rFonts w:ascii="Times New Roman" w:eastAsia="宋体" w:hAnsi="Times New Roman" w:cs="Times New Roman"/>
                <w:szCs w:val="24"/>
                <w:lang w:bidi="ar"/>
              </w:rPr>
            </w:pPr>
            <w:r w:rsidRPr="00B24265">
              <w:rPr>
                <w:rFonts w:ascii="Times New Roman" w:eastAsia="宋体" w:hAnsi="Times New Roman" w:cs="Times New Roman"/>
                <w:szCs w:val="24"/>
                <w:lang w:bidi="ar"/>
              </w:rPr>
              <w:t>60</w:t>
            </w:r>
          </w:p>
        </w:tc>
        <w:tc>
          <w:tcPr>
            <w:tcW w:w="921" w:type="pct"/>
            <w:tcBorders>
              <w:top w:val="single" w:sz="4" w:space="0" w:color="auto"/>
              <w:left w:val="single" w:sz="4" w:space="0" w:color="auto"/>
              <w:bottom w:val="single" w:sz="4" w:space="0" w:color="auto"/>
              <w:right w:val="single" w:sz="4" w:space="0" w:color="auto"/>
            </w:tcBorders>
            <w:vAlign w:val="center"/>
          </w:tcPr>
          <w:p w14:paraId="0CDB0DC5" w14:textId="77777777" w:rsidR="00B24265" w:rsidRPr="00B24265" w:rsidRDefault="00B24265" w:rsidP="00B24265">
            <w:pPr>
              <w:jc w:val="center"/>
              <w:rPr>
                <w:rFonts w:ascii="Times New Roman" w:eastAsia="宋体" w:hAnsi="Times New Roman" w:cs="Times New Roman"/>
                <w:szCs w:val="24"/>
                <w:lang w:bidi="ar"/>
              </w:rPr>
            </w:pPr>
            <w:r w:rsidRPr="00B24265">
              <w:rPr>
                <w:rFonts w:ascii="Times New Roman" w:eastAsia="宋体" w:hAnsi="Times New Roman" w:cs="Times New Roman"/>
                <w:szCs w:val="24"/>
                <w:lang w:bidi="ar"/>
              </w:rPr>
              <w:t>40</w:t>
            </w:r>
          </w:p>
        </w:tc>
        <w:tc>
          <w:tcPr>
            <w:tcW w:w="784" w:type="pct"/>
            <w:tcBorders>
              <w:left w:val="single" w:sz="4" w:space="0" w:color="auto"/>
              <w:bottom w:val="single" w:sz="4" w:space="0" w:color="auto"/>
              <w:right w:val="single" w:sz="4" w:space="0" w:color="auto"/>
            </w:tcBorders>
            <w:vAlign w:val="center"/>
          </w:tcPr>
          <w:p w14:paraId="4AAC073F" w14:textId="77777777" w:rsidR="00B24265" w:rsidRPr="00B24265" w:rsidRDefault="00B24265" w:rsidP="00B24265">
            <w:pPr>
              <w:jc w:val="center"/>
              <w:rPr>
                <w:rFonts w:ascii="Times New Roman" w:eastAsia="宋体" w:hAnsi="Times New Roman" w:cs="Times New Roman"/>
                <w:szCs w:val="24"/>
                <w:lang w:bidi="ar"/>
              </w:rPr>
            </w:pPr>
            <w:r w:rsidRPr="00B24265">
              <w:rPr>
                <w:rFonts w:ascii="Times New Roman" w:eastAsia="宋体" w:hAnsi="Times New Roman" w:cs="Times New Roman"/>
                <w:szCs w:val="24"/>
                <w:lang w:bidi="ar"/>
              </w:rPr>
              <w:t>100</w:t>
            </w:r>
          </w:p>
        </w:tc>
      </w:tr>
    </w:tbl>
    <w:p w14:paraId="1D93C592" w14:textId="77777777" w:rsidR="00B24265" w:rsidRPr="00B24265" w:rsidRDefault="00B24265" w:rsidP="00B24265">
      <w:pPr>
        <w:spacing w:beforeLines="50" w:before="156" w:afterLines="50" w:after="156"/>
        <w:ind w:firstLineChars="200" w:firstLine="420"/>
        <w:rPr>
          <w:rFonts w:ascii="Times New Roman" w:eastAsia="宋体" w:hAnsi="Times New Roman" w:cs="Times New Roman"/>
          <w:szCs w:val="21"/>
        </w:rPr>
      </w:pPr>
      <w:r w:rsidRPr="00B24265">
        <w:rPr>
          <w:rFonts w:ascii="Times New Roman" w:eastAsia="宋体" w:hAnsi="Times New Roman" w:cs="Times New Roman"/>
          <w:szCs w:val="21"/>
        </w:rPr>
        <w:t>注：各考核项均按百分制评分，总平时按比例折算成相应分数</w:t>
      </w:r>
    </w:p>
    <w:p w14:paraId="490F3733" w14:textId="77777777" w:rsidR="00B24265" w:rsidRPr="00B24265" w:rsidRDefault="00B24265" w:rsidP="00B24265">
      <w:pPr>
        <w:spacing w:beforeLines="50" w:before="156" w:afterLines="50" w:after="156" w:line="440" w:lineRule="exact"/>
        <w:ind w:firstLineChars="200" w:firstLine="420"/>
        <w:rPr>
          <w:rFonts w:ascii="Times New Roman" w:eastAsia="宋体" w:hAnsi="Times New Roman" w:cs="Times New Roman"/>
          <w:szCs w:val="21"/>
        </w:rPr>
      </w:pPr>
      <w:r w:rsidRPr="00B24265">
        <w:rPr>
          <w:rFonts w:ascii="Times New Roman" w:eastAsia="宋体" w:hAnsi="Times New Roman" w:cs="Times New Roman"/>
          <w:szCs w:val="21"/>
        </w:rPr>
        <w:t>期中考试和期末考试题型可根据实际情况略作调整。</w:t>
      </w:r>
    </w:p>
    <w:p w14:paraId="67C56C1A"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（二）评分标准</w:t>
      </w:r>
    </w:p>
    <w:p w14:paraId="1BD113B7" w14:textId="77777777" w:rsidR="00B24265" w:rsidRPr="00B24265" w:rsidRDefault="00B24265" w:rsidP="00B24265">
      <w:pPr>
        <w:spacing w:beforeLines="50" w:before="156" w:afterLines="50" w:after="156" w:line="44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表</w:t>
      </w:r>
      <w:r w:rsidRPr="00B24265">
        <w:rPr>
          <w:rFonts w:ascii="Times New Roman" w:eastAsia="宋体" w:hAnsi="Times New Roman" w:cs="Times New Roman"/>
          <w:szCs w:val="21"/>
        </w:rPr>
        <w:t>6</w:t>
      </w:r>
      <w:r w:rsidRPr="00B24265">
        <w:rPr>
          <w:rFonts w:ascii="Times New Roman" w:eastAsia="宋体" w:hAnsi="Times New Roman" w:cs="Times New Roman"/>
          <w:szCs w:val="21"/>
        </w:rPr>
        <w:t xml:space="preserve">　课后作业评价标准</w:t>
      </w:r>
    </w:p>
    <w:tbl>
      <w:tblPr>
        <w:tblStyle w:val="ac"/>
        <w:tblW w:w="5000" w:type="pct"/>
        <w:jc w:val="center"/>
        <w:tblLook w:val="04A0" w:firstRow="1" w:lastRow="0" w:firstColumn="1" w:lastColumn="0" w:noHBand="0" w:noVBand="1"/>
      </w:tblPr>
      <w:tblGrid>
        <w:gridCol w:w="1702"/>
        <w:gridCol w:w="1704"/>
        <w:gridCol w:w="1703"/>
        <w:gridCol w:w="1703"/>
        <w:gridCol w:w="1710"/>
      </w:tblGrid>
      <w:tr w:rsidR="00B24265" w:rsidRPr="00B24265" w14:paraId="24C094BB" w14:textId="77777777" w:rsidTr="00D07F91">
        <w:trPr>
          <w:trHeight w:val="474"/>
          <w:jc w:val="center"/>
        </w:trPr>
        <w:tc>
          <w:tcPr>
            <w:tcW w:w="999" w:type="pct"/>
            <w:vAlign w:val="center"/>
          </w:tcPr>
          <w:p w14:paraId="3EEE0708" w14:textId="77777777" w:rsidR="00B24265" w:rsidRPr="00B24265" w:rsidRDefault="00B24265" w:rsidP="00B24265">
            <w:pPr>
              <w:jc w:val="center"/>
              <w:rPr>
                <w:szCs w:val="21"/>
              </w:rPr>
            </w:pPr>
            <w:r w:rsidRPr="00B24265">
              <w:rPr>
                <w:szCs w:val="21"/>
              </w:rPr>
              <w:t>考核内容</w:t>
            </w:r>
          </w:p>
        </w:tc>
        <w:tc>
          <w:tcPr>
            <w:tcW w:w="1000" w:type="pct"/>
            <w:vAlign w:val="center"/>
          </w:tcPr>
          <w:p w14:paraId="4C90968C" w14:textId="77777777" w:rsidR="00B24265" w:rsidRPr="00B24265" w:rsidRDefault="00B24265" w:rsidP="00B24265">
            <w:pPr>
              <w:jc w:val="center"/>
              <w:rPr>
                <w:szCs w:val="21"/>
              </w:rPr>
            </w:pPr>
            <w:r w:rsidRPr="00B24265">
              <w:rPr>
                <w:szCs w:val="21"/>
              </w:rPr>
              <w:t>90 – 100</w:t>
            </w:r>
            <w:r w:rsidRPr="00B24265">
              <w:rPr>
                <w:szCs w:val="21"/>
              </w:rPr>
              <w:t>分</w:t>
            </w:r>
          </w:p>
        </w:tc>
        <w:tc>
          <w:tcPr>
            <w:tcW w:w="999" w:type="pct"/>
            <w:vAlign w:val="center"/>
          </w:tcPr>
          <w:p w14:paraId="61EC4E20" w14:textId="77777777" w:rsidR="00B24265" w:rsidRPr="00B24265" w:rsidRDefault="00B24265" w:rsidP="00B24265">
            <w:pPr>
              <w:jc w:val="center"/>
              <w:rPr>
                <w:szCs w:val="21"/>
              </w:rPr>
            </w:pPr>
            <w:r w:rsidRPr="00B24265">
              <w:rPr>
                <w:szCs w:val="21"/>
              </w:rPr>
              <w:t>75 – 89</w:t>
            </w:r>
            <w:r w:rsidRPr="00B24265">
              <w:rPr>
                <w:szCs w:val="21"/>
              </w:rPr>
              <w:t>分</w:t>
            </w:r>
          </w:p>
        </w:tc>
        <w:tc>
          <w:tcPr>
            <w:tcW w:w="999" w:type="pct"/>
            <w:vAlign w:val="center"/>
          </w:tcPr>
          <w:p w14:paraId="417E1697" w14:textId="77777777" w:rsidR="00B24265" w:rsidRPr="00B24265" w:rsidRDefault="00B24265" w:rsidP="00B24265">
            <w:pPr>
              <w:jc w:val="center"/>
              <w:rPr>
                <w:szCs w:val="21"/>
              </w:rPr>
            </w:pPr>
            <w:r w:rsidRPr="00B24265">
              <w:rPr>
                <w:szCs w:val="21"/>
              </w:rPr>
              <w:t>60 – 74</w:t>
            </w:r>
            <w:r w:rsidRPr="00B24265">
              <w:rPr>
                <w:szCs w:val="21"/>
              </w:rPr>
              <w:t>分</w:t>
            </w:r>
          </w:p>
        </w:tc>
        <w:tc>
          <w:tcPr>
            <w:tcW w:w="1003" w:type="pct"/>
            <w:vAlign w:val="center"/>
          </w:tcPr>
          <w:p w14:paraId="1D356717" w14:textId="77777777" w:rsidR="00B24265" w:rsidRPr="00B24265" w:rsidRDefault="00B24265" w:rsidP="00B24265">
            <w:pPr>
              <w:jc w:val="center"/>
              <w:rPr>
                <w:szCs w:val="21"/>
              </w:rPr>
            </w:pPr>
            <w:r w:rsidRPr="00B24265">
              <w:rPr>
                <w:szCs w:val="21"/>
              </w:rPr>
              <w:t>小于</w:t>
            </w:r>
            <w:r w:rsidRPr="00B24265">
              <w:rPr>
                <w:szCs w:val="21"/>
              </w:rPr>
              <w:t>60</w:t>
            </w:r>
            <w:r w:rsidRPr="00B24265">
              <w:rPr>
                <w:szCs w:val="21"/>
              </w:rPr>
              <w:t>分</w:t>
            </w:r>
          </w:p>
        </w:tc>
      </w:tr>
      <w:tr w:rsidR="00B24265" w:rsidRPr="00B24265" w14:paraId="1122A9A0" w14:textId="77777777" w:rsidTr="00D07F91">
        <w:trPr>
          <w:trHeight w:val="577"/>
          <w:jc w:val="center"/>
        </w:trPr>
        <w:tc>
          <w:tcPr>
            <w:tcW w:w="999" w:type="pct"/>
            <w:vAlign w:val="center"/>
          </w:tcPr>
          <w:p w14:paraId="0B168654" w14:textId="77777777" w:rsidR="00B24265" w:rsidRPr="00B24265" w:rsidRDefault="00B24265" w:rsidP="00B24265">
            <w:pPr>
              <w:jc w:val="center"/>
              <w:rPr>
                <w:szCs w:val="21"/>
              </w:rPr>
            </w:pPr>
            <w:r w:rsidRPr="00B24265">
              <w:rPr>
                <w:szCs w:val="21"/>
              </w:rPr>
              <w:t>完成进度</w:t>
            </w:r>
          </w:p>
          <w:p w14:paraId="7A2C076C" w14:textId="77777777" w:rsidR="00B24265" w:rsidRPr="00B24265" w:rsidRDefault="00B24265" w:rsidP="00B24265">
            <w:pPr>
              <w:jc w:val="center"/>
              <w:rPr>
                <w:szCs w:val="21"/>
              </w:rPr>
            </w:pPr>
            <w:r w:rsidRPr="00B24265">
              <w:rPr>
                <w:szCs w:val="21"/>
              </w:rPr>
              <w:t>（</w:t>
            </w:r>
            <w:r w:rsidRPr="00B24265">
              <w:rPr>
                <w:szCs w:val="21"/>
              </w:rPr>
              <w:t>10</w:t>
            </w:r>
            <w:r w:rsidRPr="00B24265">
              <w:rPr>
                <w:szCs w:val="21"/>
              </w:rPr>
              <w:t>）</w:t>
            </w:r>
          </w:p>
        </w:tc>
        <w:tc>
          <w:tcPr>
            <w:tcW w:w="1000" w:type="pct"/>
            <w:vAlign w:val="center"/>
          </w:tcPr>
          <w:p w14:paraId="0625C24F" w14:textId="77777777" w:rsidR="00B24265" w:rsidRPr="00B24265" w:rsidRDefault="00B24265" w:rsidP="00B24265">
            <w:pPr>
              <w:rPr>
                <w:szCs w:val="21"/>
              </w:rPr>
            </w:pPr>
            <w:r w:rsidRPr="00B24265">
              <w:rPr>
                <w:szCs w:val="21"/>
              </w:rPr>
              <w:t>提前完成</w:t>
            </w:r>
          </w:p>
        </w:tc>
        <w:tc>
          <w:tcPr>
            <w:tcW w:w="999" w:type="pct"/>
            <w:vAlign w:val="center"/>
          </w:tcPr>
          <w:p w14:paraId="719BFEC7" w14:textId="77777777" w:rsidR="00B24265" w:rsidRPr="00B24265" w:rsidRDefault="00B24265" w:rsidP="00B24265">
            <w:pPr>
              <w:rPr>
                <w:szCs w:val="21"/>
              </w:rPr>
            </w:pPr>
            <w:r w:rsidRPr="00B24265">
              <w:rPr>
                <w:szCs w:val="21"/>
              </w:rPr>
              <w:t>按时完成</w:t>
            </w:r>
          </w:p>
        </w:tc>
        <w:tc>
          <w:tcPr>
            <w:tcW w:w="999" w:type="pct"/>
            <w:vAlign w:val="center"/>
          </w:tcPr>
          <w:p w14:paraId="088A0D56" w14:textId="77777777" w:rsidR="00B24265" w:rsidRPr="00B24265" w:rsidRDefault="00B24265" w:rsidP="00B24265">
            <w:pPr>
              <w:rPr>
                <w:szCs w:val="21"/>
              </w:rPr>
            </w:pPr>
            <w:r w:rsidRPr="00B24265">
              <w:rPr>
                <w:szCs w:val="21"/>
              </w:rPr>
              <w:t>延时完成</w:t>
            </w:r>
          </w:p>
        </w:tc>
        <w:tc>
          <w:tcPr>
            <w:tcW w:w="1003" w:type="pct"/>
            <w:vAlign w:val="center"/>
          </w:tcPr>
          <w:p w14:paraId="332E453B" w14:textId="77777777" w:rsidR="00B24265" w:rsidRPr="00B24265" w:rsidRDefault="00B24265" w:rsidP="00B24265">
            <w:pPr>
              <w:rPr>
                <w:szCs w:val="21"/>
              </w:rPr>
            </w:pPr>
            <w:r w:rsidRPr="00B24265">
              <w:rPr>
                <w:szCs w:val="21"/>
              </w:rPr>
              <w:t>补交</w:t>
            </w:r>
          </w:p>
        </w:tc>
      </w:tr>
      <w:tr w:rsidR="00B24265" w:rsidRPr="00B24265" w14:paraId="3A254F3B" w14:textId="77777777" w:rsidTr="00D07F91">
        <w:trPr>
          <w:trHeight w:val="911"/>
          <w:jc w:val="center"/>
        </w:trPr>
        <w:tc>
          <w:tcPr>
            <w:tcW w:w="999" w:type="pct"/>
            <w:vAlign w:val="center"/>
          </w:tcPr>
          <w:p w14:paraId="79D213A6" w14:textId="77777777" w:rsidR="00B24265" w:rsidRPr="00B24265" w:rsidRDefault="00B24265" w:rsidP="00B24265">
            <w:pPr>
              <w:jc w:val="center"/>
              <w:rPr>
                <w:szCs w:val="21"/>
              </w:rPr>
            </w:pPr>
            <w:r w:rsidRPr="00B24265">
              <w:rPr>
                <w:szCs w:val="21"/>
              </w:rPr>
              <w:t>基本概念掌握程度</w:t>
            </w:r>
          </w:p>
          <w:p w14:paraId="0B48ADCF" w14:textId="77777777" w:rsidR="00B24265" w:rsidRPr="00B24265" w:rsidRDefault="00B24265" w:rsidP="00B24265">
            <w:pPr>
              <w:jc w:val="center"/>
              <w:rPr>
                <w:szCs w:val="21"/>
              </w:rPr>
            </w:pPr>
            <w:r w:rsidRPr="00B24265">
              <w:rPr>
                <w:szCs w:val="21"/>
              </w:rPr>
              <w:t>（</w:t>
            </w:r>
            <w:r w:rsidRPr="00B24265">
              <w:rPr>
                <w:szCs w:val="21"/>
              </w:rPr>
              <w:t>40</w:t>
            </w:r>
            <w:r w:rsidRPr="00B24265">
              <w:rPr>
                <w:szCs w:val="21"/>
              </w:rPr>
              <w:t>）</w:t>
            </w:r>
          </w:p>
        </w:tc>
        <w:tc>
          <w:tcPr>
            <w:tcW w:w="1000" w:type="pct"/>
            <w:vAlign w:val="center"/>
          </w:tcPr>
          <w:p w14:paraId="7E40A441" w14:textId="77777777" w:rsidR="00B24265" w:rsidRPr="00B24265" w:rsidRDefault="00B24265" w:rsidP="00B24265">
            <w:pPr>
              <w:rPr>
                <w:szCs w:val="21"/>
              </w:rPr>
            </w:pPr>
            <w:r w:rsidRPr="00B24265">
              <w:rPr>
                <w:szCs w:val="21"/>
              </w:rPr>
              <w:t>概念清晰，分析得当</w:t>
            </w:r>
          </w:p>
        </w:tc>
        <w:tc>
          <w:tcPr>
            <w:tcW w:w="999" w:type="pct"/>
            <w:vAlign w:val="center"/>
          </w:tcPr>
          <w:p w14:paraId="10EA4B73" w14:textId="77777777" w:rsidR="00B24265" w:rsidRPr="00B24265" w:rsidRDefault="00B24265" w:rsidP="00B24265">
            <w:pPr>
              <w:rPr>
                <w:szCs w:val="21"/>
              </w:rPr>
            </w:pPr>
            <w:r w:rsidRPr="00B24265">
              <w:rPr>
                <w:szCs w:val="21"/>
              </w:rPr>
              <w:t>主要概念清晰，但部分分析有误</w:t>
            </w:r>
          </w:p>
        </w:tc>
        <w:tc>
          <w:tcPr>
            <w:tcW w:w="999" w:type="pct"/>
            <w:vAlign w:val="center"/>
          </w:tcPr>
          <w:p w14:paraId="075D3BBE" w14:textId="77777777" w:rsidR="00B24265" w:rsidRPr="00B24265" w:rsidRDefault="00B24265" w:rsidP="00B24265">
            <w:pPr>
              <w:rPr>
                <w:szCs w:val="21"/>
              </w:rPr>
            </w:pPr>
            <w:r w:rsidRPr="00B24265">
              <w:rPr>
                <w:szCs w:val="21"/>
              </w:rPr>
              <w:t>部分概念清晰，分析中有明显的知识漏洞</w:t>
            </w:r>
          </w:p>
        </w:tc>
        <w:tc>
          <w:tcPr>
            <w:tcW w:w="1003" w:type="pct"/>
            <w:vAlign w:val="center"/>
          </w:tcPr>
          <w:p w14:paraId="1EC9AE02" w14:textId="77777777" w:rsidR="00B24265" w:rsidRPr="00B24265" w:rsidRDefault="00B24265" w:rsidP="00B24265">
            <w:pPr>
              <w:rPr>
                <w:szCs w:val="21"/>
              </w:rPr>
            </w:pPr>
            <w:r w:rsidRPr="00B24265">
              <w:rPr>
                <w:szCs w:val="21"/>
              </w:rPr>
              <w:t>基本概念不清晰</w:t>
            </w:r>
          </w:p>
        </w:tc>
      </w:tr>
      <w:tr w:rsidR="00B24265" w:rsidRPr="00B24265" w14:paraId="657491BF" w14:textId="77777777" w:rsidTr="00D07F91">
        <w:trPr>
          <w:trHeight w:val="1375"/>
          <w:jc w:val="center"/>
        </w:trPr>
        <w:tc>
          <w:tcPr>
            <w:tcW w:w="999" w:type="pct"/>
            <w:vAlign w:val="center"/>
          </w:tcPr>
          <w:p w14:paraId="445D4F5E" w14:textId="77777777" w:rsidR="00B24265" w:rsidRPr="00B24265" w:rsidRDefault="00B24265" w:rsidP="00B24265">
            <w:pPr>
              <w:jc w:val="center"/>
              <w:rPr>
                <w:szCs w:val="21"/>
              </w:rPr>
            </w:pPr>
            <w:r w:rsidRPr="00B24265">
              <w:rPr>
                <w:szCs w:val="21"/>
              </w:rPr>
              <w:t>解决方案的正确性</w:t>
            </w:r>
          </w:p>
          <w:p w14:paraId="4ABAA72F" w14:textId="77777777" w:rsidR="00B24265" w:rsidRPr="00B24265" w:rsidRDefault="00B24265" w:rsidP="00B24265">
            <w:pPr>
              <w:jc w:val="center"/>
              <w:rPr>
                <w:szCs w:val="21"/>
              </w:rPr>
            </w:pPr>
            <w:r w:rsidRPr="00B24265">
              <w:rPr>
                <w:szCs w:val="21"/>
              </w:rPr>
              <w:t>（</w:t>
            </w:r>
            <w:r w:rsidRPr="00B24265">
              <w:rPr>
                <w:szCs w:val="21"/>
              </w:rPr>
              <w:t>40</w:t>
            </w:r>
            <w:r w:rsidRPr="00B24265">
              <w:rPr>
                <w:szCs w:val="21"/>
              </w:rPr>
              <w:t>）</w:t>
            </w:r>
          </w:p>
        </w:tc>
        <w:tc>
          <w:tcPr>
            <w:tcW w:w="1000" w:type="pct"/>
            <w:vAlign w:val="center"/>
          </w:tcPr>
          <w:p w14:paraId="75AC8E56" w14:textId="77777777" w:rsidR="00B24265" w:rsidRPr="00B24265" w:rsidRDefault="00B24265" w:rsidP="00B24265">
            <w:pPr>
              <w:rPr>
                <w:szCs w:val="21"/>
              </w:rPr>
            </w:pPr>
            <w:r w:rsidRPr="00B24265">
              <w:rPr>
                <w:szCs w:val="21"/>
              </w:rPr>
              <w:t>所提方案能够解决问题，思路清晰，计算正确。</w:t>
            </w:r>
          </w:p>
        </w:tc>
        <w:tc>
          <w:tcPr>
            <w:tcW w:w="999" w:type="pct"/>
            <w:vAlign w:val="center"/>
          </w:tcPr>
          <w:p w14:paraId="77DD7864" w14:textId="77777777" w:rsidR="00B24265" w:rsidRPr="00B24265" w:rsidRDefault="00B24265" w:rsidP="00B24265">
            <w:pPr>
              <w:rPr>
                <w:szCs w:val="21"/>
              </w:rPr>
            </w:pPr>
            <w:r w:rsidRPr="00B24265">
              <w:rPr>
                <w:szCs w:val="21"/>
              </w:rPr>
              <w:t>所提方案的主要思路、过程和计算过程正确。</w:t>
            </w:r>
          </w:p>
        </w:tc>
        <w:tc>
          <w:tcPr>
            <w:tcW w:w="999" w:type="pct"/>
            <w:vAlign w:val="center"/>
          </w:tcPr>
          <w:p w14:paraId="06609DFA" w14:textId="77777777" w:rsidR="00B24265" w:rsidRPr="00B24265" w:rsidRDefault="00B24265" w:rsidP="00B24265">
            <w:pPr>
              <w:rPr>
                <w:szCs w:val="21"/>
              </w:rPr>
            </w:pPr>
            <w:r w:rsidRPr="00B24265">
              <w:rPr>
                <w:szCs w:val="21"/>
              </w:rPr>
              <w:t>方案部分可行</w:t>
            </w:r>
          </w:p>
        </w:tc>
        <w:tc>
          <w:tcPr>
            <w:tcW w:w="1003" w:type="pct"/>
            <w:vAlign w:val="center"/>
          </w:tcPr>
          <w:p w14:paraId="439926DC" w14:textId="77777777" w:rsidR="00B24265" w:rsidRPr="00B24265" w:rsidRDefault="00B24265" w:rsidP="00B24265">
            <w:pPr>
              <w:rPr>
                <w:szCs w:val="21"/>
              </w:rPr>
            </w:pPr>
            <w:r w:rsidRPr="00B24265">
              <w:rPr>
                <w:szCs w:val="21"/>
              </w:rPr>
              <w:t>不能制定方案</w:t>
            </w:r>
          </w:p>
        </w:tc>
      </w:tr>
      <w:tr w:rsidR="00B24265" w:rsidRPr="00B24265" w14:paraId="71DB24C7" w14:textId="77777777" w:rsidTr="00D07F91">
        <w:trPr>
          <w:trHeight w:val="1375"/>
          <w:jc w:val="center"/>
        </w:trPr>
        <w:tc>
          <w:tcPr>
            <w:tcW w:w="999" w:type="pct"/>
            <w:vAlign w:val="center"/>
          </w:tcPr>
          <w:p w14:paraId="440845B2" w14:textId="77777777" w:rsidR="00B24265" w:rsidRPr="00B24265" w:rsidRDefault="00B24265" w:rsidP="00B24265">
            <w:pPr>
              <w:jc w:val="center"/>
              <w:rPr>
                <w:szCs w:val="21"/>
              </w:rPr>
            </w:pPr>
            <w:r w:rsidRPr="00B24265">
              <w:rPr>
                <w:szCs w:val="21"/>
              </w:rPr>
              <w:lastRenderedPageBreak/>
              <w:t>完成态度</w:t>
            </w:r>
          </w:p>
          <w:p w14:paraId="0C669A6E" w14:textId="77777777" w:rsidR="00B24265" w:rsidRPr="00B24265" w:rsidRDefault="00B24265" w:rsidP="00B24265">
            <w:pPr>
              <w:jc w:val="center"/>
              <w:rPr>
                <w:szCs w:val="21"/>
              </w:rPr>
            </w:pPr>
            <w:r w:rsidRPr="00B24265">
              <w:rPr>
                <w:szCs w:val="21"/>
              </w:rPr>
              <w:t>（</w:t>
            </w:r>
            <w:r w:rsidRPr="00B24265">
              <w:rPr>
                <w:szCs w:val="21"/>
              </w:rPr>
              <w:t>10</w:t>
            </w:r>
            <w:r w:rsidRPr="00B24265">
              <w:rPr>
                <w:szCs w:val="21"/>
              </w:rPr>
              <w:t>）</w:t>
            </w:r>
          </w:p>
        </w:tc>
        <w:tc>
          <w:tcPr>
            <w:tcW w:w="1000" w:type="pct"/>
            <w:vAlign w:val="center"/>
          </w:tcPr>
          <w:p w14:paraId="573F1C7E" w14:textId="77777777" w:rsidR="00B24265" w:rsidRPr="00B24265" w:rsidRDefault="00B24265" w:rsidP="00B24265">
            <w:pPr>
              <w:rPr>
                <w:szCs w:val="21"/>
              </w:rPr>
            </w:pPr>
            <w:r w:rsidRPr="00B24265">
              <w:rPr>
                <w:szCs w:val="21"/>
              </w:rPr>
              <w:t>书写工整、清晰，符号、单位等按照规范执行。</w:t>
            </w:r>
          </w:p>
        </w:tc>
        <w:tc>
          <w:tcPr>
            <w:tcW w:w="999" w:type="pct"/>
            <w:vAlign w:val="center"/>
          </w:tcPr>
          <w:p w14:paraId="2B34DFE5" w14:textId="77777777" w:rsidR="00B24265" w:rsidRPr="00B24265" w:rsidRDefault="00B24265" w:rsidP="00B24265">
            <w:pPr>
              <w:rPr>
                <w:szCs w:val="21"/>
              </w:rPr>
            </w:pPr>
            <w:r w:rsidRPr="00B24265">
              <w:rPr>
                <w:szCs w:val="21"/>
              </w:rPr>
              <w:t>书写清晰，主要符号、单位等按照规范执行。</w:t>
            </w:r>
          </w:p>
        </w:tc>
        <w:tc>
          <w:tcPr>
            <w:tcW w:w="999" w:type="pct"/>
            <w:vAlign w:val="center"/>
          </w:tcPr>
          <w:p w14:paraId="267E3108" w14:textId="77777777" w:rsidR="00B24265" w:rsidRPr="00B24265" w:rsidRDefault="00B24265" w:rsidP="00B24265">
            <w:pPr>
              <w:rPr>
                <w:szCs w:val="21"/>
              </w:rPr>
            </w:pPr>
            <w:r w:rsidRPr="00B24265">
              <w:rPr>
                <w:szCs w:val="21"/>
              </w:rPr>
              <w:t>能够辨识，部分符号、单位等按照规范执行。</w:t>
            </w:r>
          </w:p>
        </w:tc>
        <w:tc>
          <w:tcPr>
            <w:tcW w:w="1003" w:type="pct"/>
            <w:vAlign w:val="center"/>
          </w:tcPr>
          <w:p w14:paraId="522BB567" w14:textId="77777777" w:rsidR="00B24265" w:rsidRPr="00B24265" w:rsidRDefault="00B24265" w:rsidP="00B24265">
            <w:pPr>
              <w:rPr>
                <w:szCs w:val="21"/>
              </w:rPr>
            </w:pPr>
            <w:r w:rsidRPr="00B24265">
              <w:rPr>
                <w:szCs w:val="21"/>
              </w:rPr>
              <w:t>不能辨识，符号、单位等均不按照规范执行。</w:t>
            </w:r>
          </w:p>
        </w:tc>
      </w:tr>
    </w:tbl>
    <w:p w14:paraId="7F1EE9DD" w14:textId="77777777" w:rsidR="00B24265" w:rsidRPr="00B24265" w:rsidRDefault="00B24265" w:rsidP="00B24265">
      <w:pPr>
        <w:spacing w:line="440" w:lineRule="exact"/>
        <w:ind w:firstLineChars="200" w:firstLine="420"/>
        <w:jc w:val="center"/>
        <w:rPr>
          <w:rFonts w:ascii="Times New Roman" w:eastAsia="宋体" w:hAnsi="Times New Roman" w:cs="Times New Roman"/>
          <w:szCs w:val="21"/>
        </w:rPr>
      </w:pPr>
    </w:p>
    <w:p w14:paraId="5FFEC1FD" w14:textId="77777777" w:rsidR="00B24265" w:rsidRPr="00B24265" w:rsidRDefault="00B24265" w:rsidP="00B24265">
      <w:pPr>
        <w:spacing w:line="440" w:lineRule="exact"/>
        <w:ind w:firstLineChars="200" w:firstLine="420"/>
        <w:jc w:val="center"/>
        <w:rPr>
          <w:rFonts w:ascii="Times New Roman" w:eastAsia="宋体" w:hAnsi="Times New Roman" w:cs="Times New Roman"/>
          <w:szCs w:val="21"/>
        </w:rPr>
      </w:pPr>
      <w:r w:rsidRPr="00B24265">
        <w:rPr>
          <w:rFonts w:ascii="Times New Roman" w:eastAsia="宋体" w:hAnsi="Times New Roman" w:cs="Times New Roman"/>
          <w:szCs w:val="21"/>
        </w:rPr>
        <w:t> </w:t>
      </w:r>
      <w:r w:rsidRPr="00B24265">
        <w:rPr>
          <w:rFonts w:ascii="Times New Roman" w:eastAsia="宋体" w:hAnsi="Times New Roman" w:cs="Times New Roman"/>
          <w:szCs w:val="21"/>
        </w:rPr>
        <w:t>表</w:t>
      </w:r>
      <w:r w:rsidRPr="00B24265">
        <w:rPr>
          <w:rFonts w:ascii="Times New Roman" w:eastAsia="宋体" w:hAnsi="Times New Roman" w:cs="Times New Roman"/>
          <w:szCs w:val="21"/>
        </w:rPr>
        <w:t>7</w:t>
      </w:r>
      <w:r w:rsidRPr="00B24265">
        <w:rPr>
          <w:rFonts w:ascii="Times New Roman" w:eastAsia="宋体" w:hAnsi="Times New Roman" w:cs="Times New Roman"/>
          <w:szCs w:val="21"/>
        </w:rPr>
        <w:t xml:space="preserve">　阶段测试设计标准</w:t>
      </w:r>
    </w:p>
    <w:tbl>
      <w:tblPr>
        <w:tblW w:w="87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4"/>
        <w:gridCol w:w="3787"/>
        <w:gridCol w:w="3894"/>
      </w:tblGrid>
      <w:tr w:rsidR="00B24265" w:rsidRPr="00B24265" w14:paraId="6737DAE0" w14:textId="77777777" w:rsidTr="00D07F91">
        <w:trPr>
          <w:trHeight w:hRule="exact" w:val="1021"/>
          <w:jc w:val="center"/>
        </w:trPr>
        <w:tc>
          <w:tcPr>
            <w:tcW w:w="1074" w:type="dxa"/>
            <w:vAlign w:val="center"/>
          </w:tcPr>
          <w:p w14:paraId="4B64E6BE"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内容要求</w:t>
            </w:r>
          </w:p>
        </w:tc>
        <w:tc>
          <w:tcPr>
            <w:tcW w:w="7681" w:type="dxa"/>
            <w:gridSpan w:val="2"/>
            <w:vAlign w:val="center"/>
          </w:tcPr>
          <w:p w14:paraId="78F4ED13"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考核内容应覆盖本课程前半部分内容的基本概念、基本原理等知识，考察学生对其理解和掌握程度，以及灵活运用所学知识对具体问题进行分析、设计的能力，</w:t>
            </w:r>
          </w:p>
        </w:tc>
      </w:tr>
      <w:tr w:rsidR="00B24265" w:rsidRPr="00B24265" w14:paraId="4F885929" w14:textId="77777777" w:rsidTr="00D07F91">
        <w:trPr>
          <w:trHeight w:hRule="exact" w:val="1021"/>
          <w:jc w:val="center"/>
        </w:trPr>
        <w:tc>
          <w:tcPr>
            <w:tcW w:w="1074" w:type="dxa"/>
            <w:vAlign w:val="center"/>
          </w:tcPr>
          <w:p w14:paraId="64D4AFA5"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考试形式</w:t>
            </w:r>
          </w:p>
        </w:tc>
        <w:tc>
          <w:tcPr>
            <w:tcW w:w="7681" w:type="dxa"/>
            <w:gridSpan w:val="2"/>
            <w:vAlign w:val="center"/>
          </w:tcPr>
          <w:p w14:paraId="4E6338D6"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通过学习</w:t>
            </w:r>
            <w:proofErr w:type="gramStart"/>
            <w:r w:rsidRPr="00B24265">
              <w:rPr>
                <w:rFonts w:ascii="Times New Roman" w:eastAsia="宋体" w:hAnsi="Times New Roman" w:cs="Times New Roman"/>
                <w:szCs w:val="21"/>
              </w:rPr>
              <w:t>通进行</w:t>
            </w:r>
            <w:proofErr w:type="gramEnd"/>
            <w:r w:rsidRPr="00B24265">
              <w:rPr>
                <w:rFonts w:ascii="Times New Roman" w:eastAsia="宋体" w:hAnsi="Times New Roman" w:cs="Times New Roman"/>
                <w:szCs w:val="21"/>
              </w:rPr>
              <w:t>测试，测试时间为</w:t>
            </w:r>
            <w:r w:rsidRPr="00B24265">
              <w:rPr>
                <w:rFonts w:ascii="Times New Roman" w:eastAsia="宋体" w:hAnsi="Times New Roman" w:cs="Times New Roman"/>
                <w:szCs w:val="21"/>
              </w:rPr>
              <w:t>40</w:t>
            </w:r>
            <w:r w:rsidRPr="00B24265">
              <w:rPr>
                <w:rFonts w:ascii="Times New Roman" w:eastAsia="宋体" w:hAnsi="Times New Roman" w:cs="Times New Roman"/>
                <w:szCs w:val="21"/>
              </w:rPr>
              <w:t>分钟，成绩</w:t>
            </w:r>
            <w:r w:rsidRPr="00B24265">
              <w:rPr>
                <w:rFonts w:ascii="Times New Roman" w:eastAsia="宋体" w:hAnsi="Times New Roman" w:cs="Times New Roman"/>
                <w:szCs w:val="21"/>
              </w:rPr>
              <w:t xml:space="preserve"> 100</w:t>
            </w:r>
            <w:r w:rsidRPr="00B24265">
              <w:rPr>
                <w:rFonts w:ascii="Times New Roman" w:eastAsia="宋体" w:hAnsi="Times New Roman" w:cs="Times New Roman"/>
                <w:szCs w:val="21"/>
              </w:rPr>
              <w:t>分，卷面成绩计入总成绩</w:t>
            </w:r>
            <w:r w:rsidRPr="00B24265">
              <w:rPr>
                <w:rFonts w:ascii="Times New Roman" w:eastAsia="宋体" w:hAnsi="Times New Roman" w:cs="Times New Roman"/>
                <w:szCs w:val="21"/>
              </w:rPr>
              <w:t>15%</w:t>
            </w:r>
            <w:r w:rsidRPr="00B24265">
              <w:rPr>
                <w:rFonts w:ascii="Times New Roman" w:eastAsia="宋体" w:hAnsi="Times New Roman" w:cs="Times New Roman"/>
                <w:szCs w:val="21"/>
              </w:rPr>
              <w:t>。</w:t>
            </w:r>
          </w:p>
        </w:tc>
      </w:tr>
      <w:tr w:rsidR="00B24265" w:rsidRPr="00B24265" w14:paraId="3E4C2FE8" w14:textId="77777777" w:rsidTr="00D07F91">
        <w:trPr>
          <w:trHeight w:hRule="exact" w:val="1021"/>
          <w:jc w:val="center"/>
        </w:trPr>
        <w:tc>
          <w:tcPr>
            <w:tcW w:w="1074" w:type="dxa"/>
            <w:vAlign w:val="center"/>
          </w:tcPr>
          <w:p w14:paraId="3CD1578E"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试卷结构</w:t>
            </w:r>
          </w:p>
        </w:tc>
        <w:tc>
          <w:tcPr>
            <w:tcW w:w="7681" w:type="dxa"/>
            <w:gridSpan w:val="2"/>
            <w:vAlign w:val="center"/>
          </w:tcPr>
          <w:p w14:paraId="4618BE60"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试卷结构为对前部分内容的运用，以判断和选择试题为主。难易程度应适中，并体现出课程的重点和难点。</w:t>
            </w:r>
          </w:p>
        </w:tc>
      </w:tr>
      <w:tr w:rsidR="00B24265" w:rsidRPr="00B24265" w14:paraId="061B3D7C" w14:textId="77777777" w:rsidTr="00D07F91">
        <w:trPr>
          <w:trHeight w:hRule="exact" w:val="940"/>
          <w:jc w:val="center"/>
        </w:trPr>
        <w:tc>
          <w:tcPr>
            <w:tcW w:w="1074" w:type="dxa"/>
            <w:vMerge w:val="restart"/>
            <w:vAlign w:val="center"/>
          </w:tcPr>
          <w:p w14:paraId="0BD6B89E"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课程目标对应的试题</w:t>
            </w:r>
          </w:p>
        </w:tc>
        <w:tc>
          <w:tcPr>
            <w:tcW w:w="3787" w:type="dxa"/>
            <w:vAlign w:val="center"/>
          </w:tcPr>
          <w:p w14:paraId="47753700"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课程目标</w:t>
            </w:r>
            <w:r w:rsidRPr="00B24265">
              <w:rPr>
                <w:rFonts w:ascii="Times New Roman" w:eastAsia="宋体" w:hAnsi="Times New Roman" w:cs="Times New Roman"/>
                <w:szCs w:val="21"/>
              </w:rPr>
              <w:t>1</w:t>
            </w:r>
          </w:p>
        </w:tc>
        <w:tc>
          <w:tcPr>
            <w:tcW w:w="3894" w:type="dxa"/>
            <w:vAlign w:val="center"/>
          </w:tcPr>
          <w:p w14:paraId="76CBDE47"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试题占</w:t>
            </w:r>
            <w:r w:rsidRPr="00B24265">
              <w:rPr>
                <w:rFonts w:ascii="Times New Roman" w:eastAsia="宋体" w:hAnsi="Times New Roman" w:cs="Times New Roman"/>
                <w:szCs w:val="21"/>
              </w:rPr>
              <w:t>66%</w:t>
            </w:r>
            <w:r w:rsidRPr="00B24265">
              <w:rPr>
                <w:rFonts w:ascii="Times New Roman" w:eastAsia="宋体" w:hAnsi="Times New Roman" w:cs="Times New Roman"/>
                <w:szCs w:val="21"/>
              </w:rPr>
              <w:t>左右，题型以客观题为主。</w:t>
            </w:r>
          </w:p>
        </w:tc>
      </w:tr>
      <w:tr w:rsidR="00B24265" w:rsidRPr="00B24265" w14:paraId="6BD4D242" w14:textId="77777777" w:rsidTr="00D07F91">
        <w:trPr>
          <w:trHeight w:hRule="exact" w:val="840"/>
          <w:jc w:val="center"/>
        </w:trPr>
        <w:tc>
          <w:tcPr>
            <w:tcW w:w="1074" w:type="dxa"/>
            <w:vMerge/>
            <w:vAlign w:val="center"/>
          </w:tcPr>
          <w:p w14:paraId="5E1282E8" w14:textId="77777777" w:rsidR="00B24265" w:rsidRPr="00B24265" w:rsidRDefault="00B24265" w:rsidP="00B24265">
            <w:pPr>
              <w:spacing w:line="320" w:lineRule="exact"/>
              <w:jc w:val="center"/>
              <w:rPr>
                <w:rFonts w:ascii="Times New Roman" w:eastAsia="宋体" w:hAnsi="Times New Roman" w:cs="Times New Roman"/>
                <w:szCs w:val="21"/>
              </w:rPr>
            </w:pPr>
          </w:p>
        </w:tc>
        <w:tc>
          <w:tcPr>
            <w:tcW w:w="3787" w:type="dxa"/>
            <w:vAlign w:val="center"/>
          </w:tcPr>
          <w:p w14:paraId="0734D55A"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课程目标</w:t>
            </w:r>
            <w:r w:rsidRPr="00B24265">
              <w:rPr>
                <w:rFonts w:ascii="Times New Roman" w:eastAsia="宋体" w:hAnsi="Times New Roman" w:cs="Times New Roman"/>
                <w:szCs w:val="21"/>
              </w:rPr>
              <w:t>2</w:t>
            </w:r>
          </w:p>
        </w:tc>
        <w:tc>
          <w:tcPr>
            <w:tcW w:w="3894" w:type="dxa"/>
            <w:vAlign w:val="center"/>
          </w:tcPr>
          <w:p w14:paraId="10E993B9"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试题占</w:t>
            </w:r>
            <w:r w:rsidRPr="00B24265">
              <w:rPr>
                <w:rFonts w:ascii="Times New Roman" w:eastAsia="宋体" w:hAnsi="Times New Roman" w:cs="Times New Roman"/>
                <w:szCs w:val="21"/>
              </w:rPr>
              <w:t>34%</w:t>
            </w:r>
            <w:r w:rsidRPr="00B24265">
              <w:rPr>
                <w:rFonts w:ascii="Times New Roman" w:eastAsia="宋体" w:hAnsi="Times New Roman" w:cs="Times New Roman"/>
                <w:szCs w:val="21"/>
              </w:rPr>
              <w:t>左右，题型以客观题为主。</w:t>
            </w:r>
          </w:p>
        </w:tc>
      </w:tr>
      <w:tr w:rsidR="00B24265" w:rsidRPr="00B24265" w14:paraId="254C020A" w14:textId="77777777" w:rsidTr="00D07F91">
        <w:trPr>
          <w:trHeight w:hRule="exact" w:val="1419"/>
          <w:jc w:val="center"/>
        </w:trPr>
        <w:tc>
          <w:tcPr>
            <w:tcW w:w="1074" w:type="dxa"/>
            <w:vAlign w:val="center"/>
          </w:tcPr>
          <w:p w14:paraId="5E9314B4"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考核方式的合理性说明</w:t>
            </w:r>
          </w:p>
        </w:tc>
        <w:tc>
          <w:tcPr>
            <w:tcW w:w="7681" w:type="dxa"/>
            <w:gridSpan w:val="2"/>
            <w:vAlign w:val="center"/>
          </w:tcPr>
          <w:p w14:paraId="4B8E186E" w14:textId="77777777" w:rsidR="00B24265" w:rsidRPr="00B24265" w:rsidRDefault="00B24265" w:rsidP="00B24265">
            <w:pPr>
              <w:topLinePunct/>
              <w:adjustRightInd w:val="0"/>
              <w:snapToGrid w:val="0"/>
              <w:spacing w:line="400" w:lineRule="exact"/>
              <w:textAlignment w:val="center"/>
              <w:rPr>
                <w:rFonts w:ascii="Times New Roman" w:eastAsia="宋体" w:hAnsi="Times New Roman" w:cs="Times New Roman"/>
                <w:color w:val="000000"/>
                <w:szCs w:val="21"/>
              </w:rPr>
            </w:pPr>
            <w:r w:rsidRPr="00B24265">
              <w:rPr>
                <w:rFonts w:ascii="Times New Roman" w:eastAsia="宋体" w:hAnsi="Times New Roman" w:cs="Times New Roman"/>
                <w:color w:val="000000"/>
                <w:szCs w:val="21"/>
              </w:rPr>
              <w:t>考核学生对无机化学基本原理、基本知识的运用，问题分析能力，回答</w:t>
            </w:r>
            <w:proofErr w:type="gramStart"/>
            <w:r w:rsidRPr="00B24265">
              <w:rPr>
                <w:rFonts w:ascii="Times New Roman" w:eastAsia="宋体" w:hAnsi="Times New Roman" w:cs="Times New Roman"/>
                <w:color w:val="000000"/>
                <w:szCs w:val="21"/>
              </w:rPr>
              <w:t>正确可</w:t>
            </w:r>
            <w:proofErr w:type="gramEnd"/>
            <w:r w:rsidRPr="00B24265">
              <w:rPr>
                <w:rFonts w:ascii="Times New Roman" w:eastAsia="宋体" w:hAnsi="Times New Roman" w:cs="Times New Roman"/>
                <w:color w:val="000000"/>
                <w:szCs w:val="21"/>
              </w:rPr>
              <w:t>证明：</w:t>
            </w:r>
            <w:r w:rsidRPr="00B24265">
              <w:rPr>
                <w:rFonts w:ascii="Times New Roman" w:eastAsia="宋体" w:hAnsi="Times New Roman" w:cs="Times New Roman"/>
                <w:bCs/>
                <w:szCs w:val="21"/>
              </w:rPr>
              <w:t>掌无机化学的基础知识掌握情况良好，</w:t>
            </w:r>
            <w:r w:rsidRPr="00B24265">
              <w:rPr>
                <w:rFonts w:ascii="Times New Roman" w:eastAsia="宋体" w:hAnsi="Times New Roman" w:cs="Times New Roman"/>
                <w:szCs w:val="21"/>
              </w:rPr>
              <w:t>具有运用无机化学知识对生物制药过程中的相关问题进行分析的能力</w:t>
            </w:r>
            <w:r w:rsidRPr="00B24265">
              <w:rPr>
                <w:rFonts w:ascii="Times New Roman" w:eastAsia="宋体" w:hAnsi="Times New Roman" w:cs="Times New Roman"/>
                <w:color w:val="000000"/>
                <w:szCs w:val="21"/>
              </w:rPr>
              <w:t>。</w:t>
            </w:r>
          </w:p>
        </w:tc>
      </w:tr>
    </w:tbl>
    <w:p w14:paraId="6FF6F772" w14:textId="77777777" w:rsidR="00B24265" w:rsidRPr="00B24265" w:rsidRDefault="00B24265" w:rsidP="00B24265">
      <w:pPr>
        <w:spacing w:beforeLines="50" w:before="156" w:afterLines="50" w:after="156" w:line="440" w:lineRule="exact"/>
        <w:ind w:firstLineChars="200" w:firstLine="420"/>
        <w:jc w:val="center"/>
        <w:rPr>
          <w:rFonts w:ascii="Times New Roman" w:eastAsia="宋体" w:hAnsi="Times New Roman" w:cs="Times New Roman"/>
          <w:szCs w:val="21"/>
        </w:rPr>
      </w:pPr>
    </w:p>
    <w:p w14:paraId="707FCAFE" w14:textId="77777777" w:rsidR="00B24265" w:rsidRPr="00B24265" w:rsidRDefault="00B24265" w:rsidP="00B24265">
      <w:pPr>
        <w:spacing w:beforeLines="50" w:before="156" w:afterLines="50" w:after="156" w:line="440" w:lineRule="exact"/>
        <w:ind w:firstLineChars="200" w:firstLine="420"/>
        <w:jc w:val="center"/>
        <w:rPr>
          <w:rFonts w:ascii="Times New Roman" w:eastAsia="宋体" w:hAnsi="Times New Roman" w:cs="Times New Roman"/>
          <w:szCs w:val="21"/>
        </w:rPr>
      </w:pPr>
    </w:p>
    <w:p w14:paraId="719B78C4" w14:textId="77777777" w:rsidR="00B24265" w:rsidRPr="00B24265" w:rsidRDefault="00B24265" w:rsidP="00B24265">
      <w:pPr>
        <w:spacing w:beforeLines="50" w:before="156" w:afterLines="50" w:after="156" w:line="440" w:lineRule="exact"/>
        <w:ind w:firstLineChars="200" w:firstLine="420"/>
        <w:jc w:val="center"/>
        <w:rPr>
          <w:rFonts w:ascii="Times New Roman" w:eastAsia="宋体" w:hAnsi="Times New Roman" w:cs="Times New Roman"/>
          <w:szCs w:val="21"/>
        </w:rPr>
      </w:pPr>
      <w:r w:rsidRPr="00B24265">
        <w:rPr>
          <w:rFonts w:ascii="Times New Roman" w:eastAsia="宋体" w:hAnsi="Times New Roman" w:cs="Times New Roman"/>
          <w:szCs w:val="21"/>
        </w:rPr>
        <w:t> </w:t>
      </w:r>
      <w:r w:rsidRPr="00B24265">
        <w:rPr>
          <w:rFonts w:ascii="Times New Roman" w:eastAsia="宋体" w:hAnsi="Times New Roman" w:cs="Times New Roman"/>
          <w:szCs w:val="21"/>
        </w:rPr>
        <w:t>表</w:t>
      </w:r>
      <w:r w:rsidRPr="00B24265">
        <w:rPr>
          <w:rFonts w:ascii="Times New Roman" w:eastAsia="宋体" w:hAnsi="Times New Roman" w:cs="Times New Roman"/>
          <w:szCs w:val="21"/>
        </w:rPr>
        <w:t xml:space="preserve">8 </w:t>
      </w:r>
      <w:r w:rsidRPr="00B24265">
        <w:rPr>
          <w:rFonts w:ascii="Times New Roman" w:eastAsia="宋体" w:hAnsi="Times New Roman" w:cs="Times New Roman"/>
          <w:szCs w:val="21"/>
        </w:rPr>
        <w:t>期末试卷设计标准</w:t>
      </w:r>
    </w:p>
    <w:tbl>
      <w:tblPr>
        <w:tblW w:w="8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4"/>
        <w:gridCol w:w="3787"/>
        <w:gridCol w:w="3894"/>
      </w:tblGrid>
      <w:tr w:rsidR="00B24265" w:rsidRPr="00B24265" w14:paraId="158762DB" w14:textId="77777777" w:rsidTr="00D07F91">
        <w:trPr>
          <w:trHeight w:val="815"/>
        </w:trPr>
        <w:tc>
          <w:tcPr>
            <w:tcW w:w="1074" w:type="dxa"/>
            <w:vAlign w:val="center"/>
          </w:tcPr>
          <w:p w14:paraId="7474F933"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内容要求</w:t>
            </w:r>
          </w:p>
        </w:tc>
        <w:tc>
          <w:tcPr>
            <w:tcW w:w="7681" w:type="dxa"/>
            <w:gridSpan w:val="2"/>
            <w:vAlign w:val="center"/>
          </w:tcPr>
          <w:p w14:paraId="46891F6D"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考核内容应全面覆盖本课程基本概念、基本原理等知识，考察学生对其理解和掌握程度，以及灵活运用所学知识对具体问题进行分析、设计的能力。</w:t>
            </w:r>
          </w:p>
        </w:tc>
      </w:tr>
      <w:tr w:rsidR="00B24265" w:rsidRPr="00B24265" w14:paraId="7788CD9C" w14:textId="77777777" w:rsidTr="00D07F91">
        <w:trPr>
          <w:trHeight w:val="827"/>
        </w:trPr>
        <w:tc>
          <w:tcPr>
            <w:tcW w:w="1074" w:type="dxa"/>
            <w:vAlign w:val="center"/>
          </w:tcPr>
          <w:p w14:paraId="05E81F43"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考试形式</w:t>
            </w:r>
          </w:p>
        </w:tc>
        <w:tc>
          <w:tcPr>
            <w:tcW w:w="7681" w:type="dxa"/>
            <w:gridSpan w:val="2"/>
            <w:vAlign w:val="center"/>
          </w:tcPr>
          <w:p w14:paraId="35040D8E"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采用笔试</w:t>
            </w:r>
            <w:r w:rsidRPr="00B24265">
              <w:rPr>
                <w:rFonts w:ascii="Times New Roman" w:eastAsia="宋体" w:hAnsi="Times New Roman" w:cs="Times New Roman"/>
                <w:szCs w:val="21"/>
              </w:rPr>
              <w:t>(</w:t>
            </w:r>
            <w:r w:rsidRPr="00B24265">
              <w:rPr>
                <w:rFonts w:ascii="Times New Roman" w:eastAsia="宋体" w:hAnsi="Times New Roman" w:cs="Times New Roman"/>
                <w:szCs w:val="21"/>
              </w:rPr>
              <w:t>闭卷</w:t>
            </w:r>
            <w:r w:rsidRPr="00B24265">
              <w:rPr>
                <w:rFonts w:ascii="Times New Roman" w:eastAsia="宋体" w:hAnsi="Times New Roman" w:cs="Times New Roman"/>
                <w:szCs w:val="21"/>
              </w:rPr>
              <w:t>)</w:t>
            </w:r>
            <w:r w:rsidRPr="00B24265">
              <w:rPr>
                <w:rFonts w:ascii="Times New Roman" w:eastAsia="宋体" w:hAnsi="Times New Roman" w:cs="Times New Roman"/>
                <w:szCs w:val="21"/>
              </w:rPr>
              <w:t>形式，卷面成绩</w:t>
            </w:r>
            <w:r w:rsidRPr="00B24265">
              <w:rPr>
                <w:rFonts w:ascii="Times New Roman" w:eastAsia="宋体" w:hAnsi="Times New Roman" w:cs="Times New Roman"/>
                <w:szCs w:val="21"/>
              </w:rPr>
              <w:t xml:space="preserve"> 100</w:t>
            </w:r>
            <w:r w:rsidRPr="00B24265">
              <w:rPr>
                <w:rFonts w:ascii="Times New Roman" w:eastAsia="宋体" w:hAnsi="Times New Roman" w:cs="Times New Roman"/>
                <w:szCs w:val="21"/>
              </w:rPr>
              <w:t>分，卷面成绩计入总成绩</w:t>
            </w:r>
            <w:r w:rsidRPr="00B24265">
              <w:rPr>
                <w:rFonts w:ascii="Times New Roman" w:eastAsia="宋体" w:hAnsi="Times New Roman" w:cs="Times New Roman"/>
                <w:szCs w:val="21"/>
              </w:rPr>
              <w:t>50%</w:t>
            </w:r>
            <w:r w:rsidRPr="00B24265">
              <w:rPr>
                <w:rFonts w:ascii="Times New Roman" w:eastAsia="宋体" w:hAnsi="Times New Roman" w:cs="Times New Roman"/>
                <w:szCs w:val="21"/>
              </w:rPr>
              <w:t>。</w:t>
            </w:r>
          </w:p>
        </w:tc>
      </w:tr>
      <w:tr w:rsidR="00B24265" w:rsidRPr="00B24265" w14:paraId="065EF4EE" w14:textId="77777777" w:rsidTr="00D07F91">
        <w:trPr>
          <w:trHeight w:val="850"/>
        </w:trPr>
        <w:tc>
          <w:tcPr>
            <w:tcW w:w="1074" w:type="dxa"/>
            <w:vAlign w:val="center"/>
          </w:tcPr>
          <w:p w14:paraId="5644CF62"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试卷结构</w:t>
            </w:r>
          </w:p>
        </w:tc>
        <w:tc>
          <w:tcPr>
            <w:tcW w:w="7681" w:type="dxa"/>
            <w:gridSpan w:val="2"/>
            <w:vAlign w:val="center"/>
          </w:tcPr>
          <w:p w14:paraId="28D4CA3B"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试卷结构应为</w:t>
            </w:r>
            <w:r w:rsidRPr="00B24265">
              <w:rPr>
                <w:rFonts w:ascii="Times New Roman" w:eastAsia="宋体" w:hAnsi="Times New Roman" w:cs="Times New Roman"/>
                <w:szCs w:val="21"/>
              </w:rPr>
              <w:t>50%</w:t>
            </w:r>
            <w:r w:rsidRPr="00B24265">
              <w:rPr>
                <w:rFonts w:ascii="Times New Roman" w:eastAsia="宋体" w:hAnsi="Times New Roman" w:cs="Times New Roman"/>
                <w:szCs w:val="21"/>
              </w:rPr>
              <w:t>的基本题、</w:t>
            </w:r>
            <w:r w:rsidRPr="00B24265">
              <w:rPr>
                <w:rFonts w:ascii="Times New Roman" w:eastAsia="宋体" w:hAnsi="Times New Roman" w:cs="Times New Roman"/>
                <w:szCs w:val="21"/>
              </w:rPr>
              <w:t>30%</w:t>
            </w:r>
            <w:r w:rsidRPr="00B24265">
              <w:rPr>
                <w:rFonts w:ascii="Times New Roman" w:eastAsia="宋体" w:hAnsi="Times New Roman" w:cs="Times New Roman"/>
                <w:szCs w:val="21"/>
              </w:rPr>
              <w:t>的中等题、</w:t>
            </w:r>
            <w:r w:rsidRPr="00B24265">
              <w:rPr>
                <w:rFonts w:ascii="Times New Roman" w:eastAsia="宋体" w:hAnsi="Times New Roman" w:cs="Times New Roman"/>
                <w:szCs w:val="21"/>
              </w:rPr>
              <w:t>20%</w:t>
            </w:r>
            <w:r w:rsidRPr="00B24265">
              <w:rPr>
                <w:rFonts w:ascii="Times New Roman" w:eastAsia="宋体" w:hAnsi="Times New Roman" w:cs="Times New Roman"/>
                <w:szCs w:val="21"/>
              </w:rPr>
              <w:t>的提高题。难易程度应适中，并体现出课程的重点和难点。</w:t>
            </w:r>
          </w:p>
        </w:tc>
      </w:tr>
      <w:tr w:rsidR="00B24265" w:rsidRPr="00B24265" w14:paraId="33FF7C67" w14:textId="77777777" w:rsidTr="00D07F91">
        <w:trPr>
          <w:trHeight w:val="760"/>
        </w:trPr>
        <w:tc>
          <w:tcPr>
            <w:tcW w:w="1074" w:type="dxa"/>
            <w:vMerge w:val="restart"/>
            <w:vAlign w:val="center"/>
          </w:tcPr>
          <w:p w14:paraId="03E70A7C"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课程目标对应的试</w:t>
            </w:r>
            <w:r w:rsidRPr="00B24265">
              <w:rPr>
                <w:rFonts w:ascii="Times New Roman" w:eastAsia="宋体" w:hAnsi="Times New Roman" w:cs="Times New Roman"/>
                <w:szCs w:val="21"/>
              </w:rPr>
              <w:lastRenderedPageBreak/>
              <w:t>题</w:t>
            </w:r>
          </w:p>
        </w:tc>
        <w:tc>
          <w:tcPr>
            <w:tcW w:w="3787" w:type="dxa"/>
            <w:vAlign w:val="center"/>
          </w:tcPr>
          <w:p w14:paraId="5189D71E"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lastRenderedPageBreak/>
              <w:t>课程目标</w:t>
            </w:r>
            <w:r w:rsidRPr="00B24265">
              <w:rPr>
                <w:rFonts w:ascii="Times New Roman" w:eastAsia="宋体" w:hAnsi="Times New Roman" w:cs="Times New Roman"/>
                <w:szCs w:val="21"/>
              </w:rPr>
              <w:t>1</w:t>
            </w:r>
          </w:p>
        </w:tc>
        <w:tc>
          <w:tcPr>
            <w:tcW w:w="3894" w:type="dxa"/>
            <w:vAlign w:val="center"/>
          </w:tcPr>
          <w:p w14:paraId="300E69D9"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试题占</w:t>
            </w:r>
            <w:r w:rsidRPr="00B24265">
              <w:rPr>
                <w:rFonts w:ascii="Times New Roman" w:eastAsia="宋体" w:hAnsi="Times New Roman" w:cs="Times New Roman"/>
                <w:szCs w:val="21"/>
              </w:rPr>
              <w:t>6040%</w:t>
            </w:r>
            <w:r w:rsidRPr="00B24265">
              <w:rPr>
                <w:rFonts w:ascii="Times New Roman" w:eastAsia="宋体" w:hAnsi="Times New Roman" w:cs="Times New Roman"/>
                <w:szCs w:val="21"/>
              </w:rPr>
              <w:t>左右，题型以选择、判断、简答题为主。</w:t>
            </w:r>
          </w:p>
        </w:tc>
      </w:tr>
      <w:tr w:rsidR="00B24265" w:rsidRPr="00B24265" w14:paraId="4A776754" w14:textId="77777777" w:rsidTr="00D07F91">
        <w:trPr>
          <w:trHeight w:val="842"/>
        </w:trPr>
        <w:tc>
          <w:tcPr>
            <w:tcW w:w="1074" w:type="dxa"/>
            <w:vMerge/>
            <w:vAlign w:val="center"/>
          </w:tcPr>
          <w:p w14:paraId="6B545BB3" w14:textId="77777777" w:rsidR="00B24265" w:rsidRPr="00B24265" w:rsidRDefault="00B24265" w:rsidP="00B24265">
            <w:pPr>
              <w:spacing w:line="320" w:lineRule="exact"/>
              <w:jc w:val="center"/>
              <w:rPr>
                <w:rFonts w:ascii="Times New Roman" w:eastAsia="宋体" w:hAnsi="Times New Roman" w:cs="Times New Roman"/>
                <w:szCs w:val="21"/>
              </w:rPr>
            </w:pPr>
          </w:p>
        </w:tc>
        <w:tc>
          <w:tcPr>
            <w:tcW w:w="3787" w:type="dxa"/>
            <w:vAlign w:val="center"/>
          </w:tcPr>
          <w:p w14:paraId="1E4ECB87"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课程目标</w:t>
            </w:r>
            <w:r w:rsidRPr="00B24265">
              <w:rPr>
                <w:rFonts w:ascii="Times New Roman" w:eastAsia="宋体" w:hAnsi="Times New Roman" w:cs="Times New Roman"/>
                <w:szCs w:val="21"/>
              </w:rPr>
              <w:t>2</w:t>
            </w:r>
          </w:p>
        </w:tc>
        <w:tc>
          <w:tcPr>
            <w:tcW w:w="3894" w:type="dxa"/>
            <w:vAlign w:val="center"/>
          </w:tcPr>
          <w:p w14:paraId="4FE2CA4A"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试题占</w:t>
            </w:r>
            <w:r w:rsidRPr="00B24265">
              <w:rPr>
                <w:rFonts w:ascii="Times New Roman" w:eastAsia="宋体" w:hAnsi="Times New Roman" w:cs="Times New Roman"/>
                <w:szCs w:val="21"/>
              </w:rPr>
              <w:t>40%</w:t>
            </w:r>
            <w:r w:rsidRPr="00B24265">
              <w:rPr>
                <w:rFonts w:ascii="Times New Roman" w:eastAsia="宋体" w:hAnsi="Times New Roman" w:cs="Times New Roman"/>
                <w:szCs w:val="21"/>
              </w:rPr>
              <w:t>左右，题型以计算题、综合运用为主。</w:t>
            </w:r>
          </w:p>
        </w:tc>
      </w:tr>
      <w:tr w:rsidR="00B24265" w:rsidRPr="00B24265" w14:paraId="186EA136" w14:textId="77777777" w:rsidTr="00D07F91">
        <w:trPr>
          <w:trHeight w:val="1691"/>
        </w:trPr>
        <w:tc>
          <w:tcPr>
            <w:tcW w:w="1074" w:type="dxa"/>
            <w:vAlign w:val="center"/>
          </w:tcPr>
          <w:p w14:paraId="61C3D150" w14:textId="77777777" w:rsidR="00B24265" w:rsidRPr="00B24265" w:rsidRDefault="00B24265" w:rsidP="00B24265">
            <w:pPr>
              <w:spacing w:line="320" w:lineRule="exact"/>
              <w:jc w:val="center"/>
              <w:rPr>
                <w:rFonts w:ascii="Times New Roman" w:eastAsia="宋体" w:hAnsi="Times New Roman" w:cs="Times New Roman"/>
                <w:szCs w:val="21"/>
              </w:rPr>
            </w:pPr>
            <w:r w:rsidRPr="00B24265">
              <w:rPr>
                <w:rFonts w:ascii="Times New Roman" w:eastAsia="宋体" w:hAnsi="Times New Roman" w:cs="Times New Roman"/>
                <w:szCs w:val="21"/>
              </w:rPr>
              <w:t>考核方式的合理性说明</w:t>
            </w:r>
          </w:p>
        </w:tc>
        <w:tc>
          <w:tcPr>
            <w:tcW w:w="7681" w:type="dxa"/>
            <w:gridSpan w:val="2"/>
            <w:vAlign w:val="center"/>
          </w:tcPr>
          <w:p w14:paraId="3041D510" w14:textId="77777777" w:rsidR="00B24265" w:rsidRPr="00B24265" w:rsidRDefault="00B24265" w:rsidP="00B24265">
            <w:pPr>
              <w:spacing w:line="276" w:lineRule="auto"/>
              <w:jc w:val="left"/>
              <w:rPr>
                <w:rFonts w:ascii="Times New Roman" w:eastAsia="宋体" w:hAnsi="Times New Roman" w:cs="Times New Roman"/>
                <w:color w:val="000000"/>
                <w:szCs w:val="21"/>
              </w:rPr>
            </w:pPr>
            <w:r w:rsidRPr="00B24265">
              <w:rPr>
                <w:rFonts w:ascii="Times New Roman" w:eastAsia="宋体" w:hAnsi="Times New Roman" w:cs="Times New Roman"/>
                <w:color w:val="000000"/>
                <w:szCs w:val="21"/>
              </w:rPr>
              <w:t>课程目标</w:t>
            </w:r>
            <w:r w:rsidRPr="00B24265">
              <w:rPr>
                <w:rFonts w:ascii="Times New Roman" w:eastAsia="宋体" w:hAnsi="Times New Roman" w:cs="Times New Roman"/>
                <w:color w:val="000000"/>
                <w:szCs w:val="21"/>
              </w:rPr>
              <w:t>1</w:t>
            </w:r>
            <w:r w:rsidRPr="00B24265">
              <w:rPr>
                <w:rFonts w:ascii="Times New Roman" w:eastAsia="宋体" w:hAnsi="Times New Roman" w:cs="Times New Roman"/>
                <w:color w:val="000000"/>
                <w:szCs w:val="21"/>
              </w:rPr>
              <w:t>对应试题主要考核学生无机化基本原理、基本知识的掌握和运用，回答</w:t>
            </w:r>
            <w:proofErr w:type="gramStart"/>
            <w:r w:rsidRPr="00B24265">
              <w:rPr>
                <w:rFonts w:ascii="Times New Roman" w:eastAsia="宋体" w:hAnsi="Times New Roman" w:cs="Times New Roman"/>
                <w:color w:val="000000"/>
                <w:szCs w:val="21"/>
              </w:rPr>
              <w:t>正确可</w:t>
            </w:r>
            <w:proofErr w:type="gramEnd"/>
            <w:r w:rsidRPr="00B24265">
              <w:rPr>
                <w:rFonts w:ascii="Times New Roman" w:eastAsia="宋体" w:hAnsi="Times New Roman" w:cs="Times New Roman"/>
                <w:color w:val="000000"/>
                <w:szCs w:val="21"/>
              </w:rPr>
              <w:t>证明：掌握</w:t>
            </w:r>
            <w:r w:rsidRPr="00B24265">
              <w:rPr>
                <w:rFonts w:ascii="Times New Roman" w:eastAsia="宋体" w:hAnsi="Times New Roman" w:cs="Times New Roman"/>
                <w:bCs/>
                <w:szCs w:val="21"/>
              </w:rPr>
              <w:t>无机化学的基础知识、基本原理掌握情况良好，</w:t>
            </w:r>
            <w:r w:rsidRPr="00B24265">
              <w:rPr>
                <w:rFonts w:ascii="Times New Roman" w:eastAsia="宋体" w:hAnsi="Times New Roman" w:cs="Times New Roman"/>
                <w:szCs w:val="21"/>
              </w:rPr>
              <w:t>具有运用无机化学相关知识解决生物制药领域涉及的工程问题</w:t>
            </w:r>
            <w:r w:rsidRPr="00B24265">
              <w:rPr>
                <w:rFonts w:ascii="Times New Roman" w:eastAsia="宋体" w:hAnsi="Times New Roman" w:cs="Times New Roman"/>
                <w:color w:val="000000"/>
                <w:szCs w:val="21"/>
              </w:rPr>
              <w:t>。</w:t>
            </w:r>
          </w:p>
          <w:p w14:paraId="689788F9" w14:textId="77777777" w:rsidR="00B24265" w:rsidRPr="00B24265" w:rsidRDefault="00B24265" w:rsidP="00B24265">
            <w:pPr>
              <w:topLinePunct/>
              <w:adjustRightInd w:val="0"/>
              <w:snapToGrid w:val="0"/>
              <w:spacing w:line="276" w:lineRule="auto"/>
              <w:textAlignment w:val="center"/>
              <w:rPr>
                <w:rFonts w:ascii="Times New Roman" w:eastAsia="宋体" w:hAnsi="Times New Roman" w:cs="Times New Roman"/>
                <w:color w:val="000000"/>
                <w:szCs w:val="21"/>
              </w:rPr>
            </w:pPr>
            <w:r w:rsidRPr="00B24265">
              <w:rPr>
                <w:rFonts w:ascii="Times New Roman" w:eastAsia="宋体" w:hAnsi="Times New Roman" w:cs="Times New Roman"/>
                <w:color w:val="000000"/>
                <w:szCs w:val="21"/>
              </w:rPr>
              <w:t>课程目标</w:t>
            </w:r>
            <w:r w:rsidRPr="00B24265">
              <w:rPr>
                <w:rFonts w:ascii="Times New Roman" w:eastAsia="宋体" w:hAnsi="Times New Roman" w:cs="Times New Roman"/>
                <w:color w:val="000000"/>
                <w:szCs w:val="21"/>
              </w:rPr>
              <w:t>2</w:t>
            </w:r>
            <w:r w:rsidRPr="00B24265">
              <w:rPr>
                <w:rFonts w:ascii="Times New Roman" w:eastAsia="宋体" w:hAnsi="Times New Roman" w:cs="Times New Roman"/>
                <w:color w:val="000000"/>
                <w:szCs w:val="21"/>
              </w:rPr>
              <w:t>对应试题考核核学生无机化基本原理、基本知识的掌握和运用，回答</w:t>
            </w:r>
            <w:proofErr w:type="gramStart"/>
            <w:r w:rsidRPr="00B24265">
              <w:rPr>
                <w:rFonts w:ascii="Times New Roman" w:eastAsia="宋体" w:hAnsi="Times New Roman" w:cs="Times New Roman"/>
                <w:color w:val="000000"/>
                <w:szCs w:val="21"/>
              </w:rPr>
              <w:t>正确可</w:t>
            </w:r>
            <w:proofErr w:type="gramEnd"/>
            <w:r w:rsidRPr="00B24265">
              <w:rPr>
                <w:rFonts w:ascii="Times New Roman" w:eastAsia="宋体" w:hAnsi="Times New Roman" w:cs="Times New Roman"/>
                <w:color w:val="000000"/>
                <w:szCs w:val="21"/>
              </w:rPr>
              <w:t>证明：掌握了</w:t>
            </w:r>
            <w:r w:rsidRPr="00B24265">
              <w:rPr>
                <w:rFonts w:ascii="Times New Roman" w:eastAsia="宋体" w:hAnsi="Times New Roman" w:cs="Times New Roman"/>
                <w:bCs/>
                <w:szCs w:val="21"/>
              </w:rPr>
              <w:t>无机化学的相关知识，</w:t>
            </w:r>
            <w:r w:rsidRPr="00B24265">
              <w:rPr>
                <w:rFonts w:ascii="Times New Roman" w:eastAsia="宋体" w:hAnsi="Times New Roman" w:cs="Times New Roman"/>
                <w:szCs w:val="21"/>
              </w:rPr>
              <w:t>具有运用无机化学相关知识对生物制药过程中的相关问题进行分析的能力</w:t>
            </w:r>
            <w:r w:rsidRPr="00B24265">
              <w:rPr>
                <w:rFonts w:ascii="Times New Roman" w:eastAsia="宋体" w:hAnsi="Times New Roman" w:cs="Times New Roman"/>
                <w:color w:val="000000"/>
                <w:szCs w:val="21"/>
              </w:rPr>
              <w:t>。</w:t>
            </w:r>
          </w:p>
        </w:tc>
      </w:tr>
    </w:tbl>
    <w:p w14:paraId="672B458B" w14:textId="77777777" w:rsidR="00B24265" w:rsidRPr="00B24265" w:rsidRDefault="00B24265" w:rsidP="00B24265">
      <w:pPr>
        <w:spacing w:beforeLines="50" w:before="156" w:afterLines="50" w:after="156" w:line="440" w:lineRule="exact"/>
        <w:ind w:firstLineChars="200" w:firstLine="560"/>
        <w:rPr>
          <w:rFonts w:ascii="Times New Roman" w:eastAsia="宋体" w:hAnsi="Times New Roman" w:cs="Times New Roman"/>
          <w:sz w:val="24"/>
          <w:szCs w:val="24"/>
        </w:rPr>
      </w:pPr>
      <w:r w:rsidRPr="00B24265">
        <w:rPr>
          <w:rFonts w:ascii="Times New Roman" w:eastAsia="黑体" w:hAnsi="Times New Roman" w:cs="Times New Roman"/>
          <w:sz w:val="28"/>
          <w:szCs w:val="28"/>
        </w:rPr>
        <w:t>六、使用教材、相关推荐书目及课程资源</w:t>
      </w:r>
    </w:p>
    <w:p w14:paraId="0217D6CB"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黑体" w:hAnsi="Times New Roman" w:cs="Times New Roman"/>
          <w:sz w:val="28"/>
          <w:szCs w:val="28"/>
        </w:rPr>
        <w:t>（一）使用教材</w:t>
      </w:r>
    </w:p>
    <w:p w14:paraId="6797CF6F"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张乐华主编：《无机化学》（第</w:t>
      </w: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版），高等教育出版社，</w:t>
      </w:r>
      <w:r w:rsidRPr="00B24265">
        <w:rPr>
          <w:rFonts w:ascii="Times New Roman" w:eastAsia="宋体" w:hAnsi="Times New Roman" w:cs="Times New Roman"/>
          <w:sz w:val="24"/>
          <w:szCs w:val="24"/>
        </w:rPr>
        <w:t>2017</w:t>
      </w:r>
      <w:r w:rsidRPr="00B24265">
        <w:rPr>
          <w:rFonts w:ascii="Times New Roman" w:eastAsia="宋体" w:hAnsi="Times New Roman" w:cs="Times New Roman"/>
          <w:sz w:val="24"/>
          <w:szCs w:val="24"/>
        </w:rPr>
        <w:t>年版</w:t>
      </w:r>
    </w:p>
    <w:p w14:paraId="45FDBD2D"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黑体" w:hAnsi="Times New Roman" w:cs="Times New Roman"/>
          <w:sz w:val="28"/>
          <w:szCs w:val="28"/>
        </w:rPr>
        <w:t>（二）相关推荐书目</w:t>
      </w:r>
    </w:p>
    <w:p w14:paraId="324F4EC0"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《无机化学》（上册）（第一版），武汉大学、吉林大学等校编，高等教育出版社，</w:t>
      </w:r>
      <w:r w:rsidRPr="00B24265">
        <w:rPr>
          <w:rFonts w:ascii="Times New Roman" w:eastAsia="宋体" w:hAnsi="Times New Roman" w:cs="Times New Roman"/>
          <w:sz w:val="24"/>
          <w:szCs w:val="24"/>
        </w:rPr>
        <w:t>2004</w:t>
      </w:r>
      <w:r w:rsidRPr="00B24265">
        <w:rPr>
          <w:rFonts w:ascii="Times New Roman" w:eastAsia="宋体" w:hAnsi="Times New Roman" w:cs="Times New Roman"/>
          <w:sz w:val="24"/>
          <w:szCs w:val="24"/>
        </w:rPr>
        <w:t>年版；</w:t>
      </w:r>
    </w:p>
    <w:p w14:paraId="278CE8B4"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sz w:val="24"/>
          <w:szCs w:val="24"/>
        </w:rPr>
        <w:t>《无机化学》（上册）（第一版），河北师范大学、辽宁师范大学等合编，高等教育出版社，</w:t>
      </w:r>
      <w:r w:rsidRPr="00B24265">
        <w:rPr>
          <w:rFonts w:ascii="Times New Roman" w:eastAsia="宋体" w:hAnsi="Times New Roman" w:cs="Times New Roman"/>
          <w:sz w:val="24"/>
          <w:szCs w:val="24"/>
        </w:rPr>
        <w:t>2005</w:t>
      </w:r>
      <w:r w:rsidRPr="00B24265">
        <w:rPr>
          <w:rFonts w:ascii="Times New Roman" w:eastAsia="宋体" w:hAnsi="Times New Roman" w:cs="Times New Roman"/>
          <w:sz w:val="24"/>
          <w:szCs w:val="24"/>
        </w:rPr>
        <w:t>年版；</w:t>
      </w:r>
      <w:r w:rsidRPr="00B24265">
        <w:rPr>
          <w:rFonts w:ascii="Times New Roman" w:eastAsia="宋体" w:hAnsi="Times New Roman" w:cs="Times New Roman"/>
          <w:sz w:val="24"/>
          <w:szCs w:val="24"/>
        </w:rPr>
        <w:t xml:space="preserve"> </w:t>
      </w:r>
    </w:p>
    <w:p w14:paraId="63C809C5"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3.</w:t>
      </w:r>
      <w:r w:rsidRPr="00B24265">
        <w:rPr>
          <w:rFonts w:ascii="Times New Roman" w:eastAsia="宋体" w:hAnsi="Times New Roman" w:cs="Times New Roman"/>
          <w:sz w:val="24"/>
          <w:szCs w:val="24"/>
        </w:rPr>
        <w:t>《无机化学》（上册）（第三版），北京师范大学、华中师范大学等编，高等教育出版社，</w:t>
      </w:r>
      <w:r w:rsidRPr="00B24265">
        <w:rPr>
          <w:rFonts w:ascii="Times New Roman" w:eastAsia="宋体" w:hAnsi="Times New Roman" w:cs="Times New Roman"/>
          <w:sz w:val="24"/>
          <w:szCs w:val="24"/>
        </w:rPr>
        <w:t>1992</w:t>
      </w:r>
      <w:r w:rsidRPr="00B24265">
        <w:rPr>
          <w:rFonts w:ascii="Times New Roman" w:eastAsia="宋体" w:hAnsi="Times New Roman" w:cs="Times New Roman"/>
          <w:sz w:val="24"/>
          <w:szCs w:val="24"/>
        </w:rPr>
        <w:t>年版；</w:t>
      </w:r>
    </w:p>
    <w:p w14:paraId="0C2BB63E"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4.</w:t>
      </w:r>
      <w:r w:rsidRPr="00B24265">
        <w:rPr>
          <w:rFonts w:ascii="Times New Roman" w:eastAsia="宋体" w:hAnsi="Times New Roman" w:cs="Times New Roman"/>
          <w:sz w:val="24"/>
          <w:szCs w:val="24"/>
        </w:rPr>
        <w:t>《无机化学》，大连理工大学无机化学研究室编著，高等教育出版社，</w:t>
      </w:r>
      <w:r w:rsidRPr="00B24265">
        <w:rPr>
          <w:rFonts w:ascii="Times New Roman" w:eastAsia="宋体" w:hAnsi="Times New Roman" w:cs="Times New Roman"/>
          <w:sz w:val="24"/>
          <w:szCs w:val="24"/>
        </w:rPr>
        <w:t>2003</w:t>
      </w:r>
      <w:r w:rsidRPr="00B24265">
        <w:rPr>
          <w:rFonts w:ascii="Times New Roman" w:eastAsia="宋体" w:hAnsi="Times New Roman" w:cs="Times New Roman"/>
          <w:sz w:val="24"/>
          <w:szCs w:val="24"/>
        </w:rPr>
        <w:t>年版；</w:t>
      </w:r>
    </w:p>
    <w:p w14:paraId="03FB1CAD" w14:textId="77777777" w:rsidR="00B24265" w:rsidRPr="00B24265" w:rsidRDefault="00B24265" w:rsidP="00B24265">
      <w:pPr>
        <w:spacing w:beforeLines="50" w:before="156" w:afterLines="50" w:after="156"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5.</w:t>
      </w:r>
      <w:r w:rsidRPr="00B24265">
        <w:rPr>
          <w:rFonts w:ascii="Times New Roman" w:eastAsia="宋体" w:hAnsi="Times New Roman" w:cs="Times New Roman"/>
          <w:sz w:val="24"/>
          <w:szCs w:val="24"/>
        </w:rPr>
        <w:t>《无机及分析化学》，南京大学无机及分析化学编写组编著，高等教育出版社，</w:t>
      </w:r>
      <w:r w:rsidRPr="00B24265">
        <w:rPr>
          <w:rFonts w:ascii="Times New Roman" w:eastAsia="宋体" w:hAnsi="Times New Roman" w:cs="Times New Roman"/>
          <w:sz w:val="24"/>
          <w:szCs w:val="24"/>
        </w:rPr>
        <w:t>2006</w:t>
      </w:r>
      <w:r w:rsidRPr="00B24265">
        <w:rPr>
          <w:rFonts w:ascii="Times New Roman" w:eastAsia="宋体" w:hAnsi="Times New Roman" w:cs="Times New Roman"/>
          <w:sz w:val="24"/>
          <w:szCs w:val="24"/>
        </w:rPr>
        <w:t>年版。</w:t>
      </w:r>
    </w:p>
    <w:p w14:paraId="5387DC82"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（三）课程资源</w:t>
      </w:r>
    </w:p>
    <w:p w14:paraId="1E2341E4"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在学习</w:t>
      </w:r>
      <w:proofErr w:type="gramStart"/>
      <w:r w:rsidRPr="00B24265">
        <w:rPr>
          <w:rFonts w:ascii="Times New Roman" w:eastAsia="宋体" w:hAnsi="Times New Roman" w:cs="Times New Roman"/>
          <w:sz w:val="24"/>
          <w:szCs w:val="24"/>
        </w:rPr>
        <w:t>通或者雨</w:t>
      </w:r>
      <w:proofErr w:type="gramEnd"/>
      <w:r w:rsidRPr="00B24265">
        <w:rPr>
          <w:rFonts w:ascii="Times New Roman" w:eastAsia="宋体" w:hAnsi="Times New Roman" w:cs="Times New Roman"/>
          <w:sz w:val="24"/>
          <w:szCs w:val="24"/>
        </w:rPr>
        <w:t>课堂等在线网站建立了网络课程</w:t>
      </w:r>
    </w:p>
    <w:p w14:paraId="49A3996D" w14:textId="77777777" w:rsidR="00B24265" w:rsidRPr="00B24265" w:rsidRDefault="00B24265" w:rsidP="00B24265">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2. https://www.icourse163.org/course/DUT-45001</w:t>
      </w:r>
      <w:r w:rsidRPr="00B24265">
        <w:rPr>
          <w:rFonts w:ascii="Times New Roman" w:eastAsia="宋体" w:hAnsi="Times New Roman" w:cs="Times New Roman"/>
          <w:sz w:val="24"/>
          <w:szCs w:val="24"/>
        </w:rPr>
        <w:t>（大连理工大学无机化学在线课程）。</w:t>
      </w:r>
    </w:p>
    <w:p w14:paraId="2441BD05" w14:textId="77777777" w:rsidR="00B24265" w:rsidRPr="00B24265" w:rsidRDefault="00B24265" w:rsidP="00B24265">
      <w:pPr>
        <w:spacing w:beforeLines="50" w:before="156" w:afterLines="50" w:after="156" w:line="440" w:lineRule="exact"/>
        <w:ind w:firstLineChars="200" w:firstLine="560"/>
        <w:rPr>
          <w:rFonts w:ascii="Times New Roman" w:eastAsia="黑体" w:hAnsi="Times New Roman" w:cs="Times New Roman"/>
          <w:sz w:val="28"/>
          <w:szCs w:val="28"/>
        </w:rPr>
      </w:pPr>
      <w:r w:rsidRPr="00B24265">
        <w:rPr>
          <w:rFonts w:ascii="Times New Roman" w:eastAsia="黑体" w:hAnsi="Times New Roman" w:cs="Times New Roman"/>
          <w:sz w:val="28"/>
          <w:szCs w:val="28"/>
        </w:rPr>
        <w:t>七、课程教学大纲制定依据</w:t>
      </w:r>
    </w:p>
    <w:p w14:paraId="705EB50A" w14:textId="0F8F7F40" w:rsidR="00B24265" w:rsidRDefault="00B24265" w:rsidP="00F97871">
      <w:pPr>
        <w:spacing w:line="440" w:lineRule="exact"/>
        <w:ind w:firstLineChars="200"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本课程教学大纲依据</w:t>
      </w:r>
      <w:r w:rsidRPr="00B24265">
        <w:rPr>
          <w:rFonts w:ascii="Times New Roman" w:eastAsia="宋体" w:hAnsi="Times New Roman" w:cs="Times New Roman"/>
          <w:sz w:val="24"/>
          <w:szCs w:val="24"/>
        </w:rPr>
        <w:t>2023</w:t>
      </w:r>
      <w:r w:rsidRPr="00B24265">
        <w:rPr>
          <w:rFonts w:ascii="Times New Roman" w:eastAsia="宋体" w:hAnsi="Times New Roman" w:cs="Times New Roman"/>
          <w:sz w:val="24"/>
          <w:szCs w:val="24"/>
        </w:rPr>
        <w:t>年生物工程专业人才培养方案制定。</w:t>
      </w:r>
    </w:p>
    <w:p w14:paraId="2D79E9EA" w14:textId="77777777" w:rsidR="00F97871" w:rsidRPr="00F97871" w:rsidRDefault="00F97871" w:rsidP="00F97871">
      <w:pPr>
        <w:spacing w:line="440" w:lineRule="exact"/>
        <w:ind w:firstLineChars="200" w:firstLine="480"/>
        <w:rPr>
          <w:rFonts w:ascii="Times New Roman" w:eastAsia="宋体" w:hAnsi="Times New Roman" w:cs="Times New Roman"/>
          <w:sz w:val="24"/>
          <w:szCs w:val="24"/>
        </w:rPr>
      </w:pPr>
    </w:p>
    <w:p w14:paraId="5D36262B" w14:textId="0EC68165" w:rsidR="00B24265" w:rsidRPr="00DC353F" w:rsidRDefault="00B24265" w:rsidP="00DC353F">
      <w:pPr>
        <w:keepNext/>
        <w:keepLines/>
        <w:spacing w:before="340" w:after="330" w:line="576" w:lineRule="auto"/>
        <w:jc w:val="center"/>
        <w:outlineLvl w:val="0"/>
        <w:rPr>
          <w:rFonts w:ascii="Calibri" w:eastAsia="宋体" w:hAnsi="Calibri" w:cs="Times New Roman"/>
          <w:b/>
          <w:kern w:val="44"/>
          <w:sz w:val="36"/>
        </w:rPr>
      </w:pPr>
      <w:bookmarkStart w:id="294" w:name="_Toc149553457"/>
      <w:r w:rsidRPr="00DC353F">
        <w:rPr>
          <w:rFonts w:ascii="Calibri" w:eastAsia="宋体" w:hAnsi="Calibri" w:cs="Times New Roman"/>
          <w:b/>
          <w:kern w:val="44"/>
          <w:sz w:val="36"/>
        </w:rPr>
        <w:lastRenderedPageBreak/>
        <w:t>《</w:t>
      </w:r>
      <w:r w:rsidRPr="00DC353F">
        <w:rPr>
          <w:rFonts w:ascii="Calibri" w:eastAsia="宋体" w:hAnsi="Calibri" w:cs="Times New Roman" w:hint="eastAsia"/>
          <w:b/>
          <w:kern w:val="44"/>
          <w:sz w:val="36"/>
        </w:rPr>
        <w:t>分析</w:t>
      </w:r>
      <w:r w:rsidRPr="00DC353F">
        <w:rPr>
          <w:rFonts w:ascii="Calibri" w:eastAsia="宋体" w:hAnsi="Calibri" w:cs="Times New Roman"/>
          <w:b/>
          <w:kern w:val="44"/>
          <w:sz w:val="36"/>
        </w:rPr>
        <w:t>化学》课程大纲</w:t>
      </w:r>
      <w:bookmarkEnd w:id="294"/>
    </w:p>
    <w:p w14:paraId="016324A1"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B24265" w:rsidRPr="00B24265" w14:paraId="3C9B6994" w14:textId="77777777" w:rsidTr="00D07F91">
        <w:trPr>
          <w:trHeight w:val="886"/>
          <w:jc w:val="center"/>
        </w:trPr>
        <w:tc>
          <w:tcPr>
            <w:tcW w:w="1668" w:type="dxa"/>
            <w:vAlign w:val="center"/>
          </w:tcPr>
          <w:p w14:paraId="5380E245"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课程名称</w:t>
            </w:r>
          </w:p>
        </w:tc>
        <w:tc>
          <w:tcPr>
            <w:tcW w:w="2833" w:type="dxa"/>
            <w:vAlign w:val="center"/>
          </w:tcPr>
          <w:p w14:paraId="12754A3C"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分析</w:t>
            </w:r>
            <w:r w:rsidRPr="00B24265">
              <w:rPr>
                <w:rFonts w:ascii="Times New Roman" w:eastAsia="宋体" w:hAnsi="Times New Roman" w:cs="Times New Roman"/>
                <w:sz w:val="24"/>
                <w:szCs w:val="24"/>
              </w:rPr>
              <w:t>化学</w:t>
            </w:r>
          </w:p>
        </w:tc>
        <w:tc>
          <w:tcPr>
            <w:tcW w:w="1561" w:type="dxa"/>
            <w:vAlign w:val="center"/>
          </w:tcPr>
          <w:p w14:paraId="38ADA495"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课程代码</w:t>
            </w:r>
          </w:p>
        </w:tc>
        <w:tc>
          <w:tcPr>
            <w:tcW w:w="2941" w:type="dxa"/>
            <w:vAlign w:val="center"/>
          </w:tcPr>
          <w:p w14:paraId="788FB839"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color w:val="000000"/>
                <w:kern w:val="0"/>
                <w:sz w:val="24"/>
                <w:szCs w:val="24"/>
              </w:rPr>
              <w:t>070</w:t>
            </w:r>
            <w:r w:rsidRPr="00B24265">
              <w:rPr>
                <w:rFonts w:ascii="Times New Roman" w:eastAsia="宋体" w:hAnsi="Times New Roman" w:cs="Times New Roman" w:hint="eastAsia"/>
                <w:color w:val="000000"/>
                <w:kern w:val="0"/>
                <w:sz w:val="24"/>
                <w:szCs w:val="24"/>
              </w:rPr>
              <w:t>0207</w:t>
            </w:r>
          </w:p>
        </w:tc>
      </w:tr>
      <w:tr w:rsidR="00B24265" w:rsidRPr="00B24265" w14:paraId="30A0E5C0" w14:textId="77777777" w:rsidTr="00D07F91">
        <w:trPr>
          <w:trHeight w:val="829"/>
          <w:jc w:val="center"/>
        </w:trPr>
        <w:tc>
          <w:tcPr>
            <w:tcW w:w="1668" w:type="dxa"/>
            <w:vAlign w:val="center"/>
          </w:tcPr>
          <w:p w14:paraId="312E2ACF"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课程类别</w:t>
            </w:r>
          </w:p>
        </w:tc>
        <w:tc>
          <w:tcPr>
            <w:tcW w:w="2833" w:type="dxa"/>
            <w:vAlign w:val="center"/>
          </w:tcPr>
          <w:p w14:paraId="532D0B15"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专业教育课程</w:t>
            </w:r>
          </w:p>
        </w:tc>
        <w:tc>
          <w:tcPr>
            <w:tcW w:w="1561" w:type="dxa"/>
            <w:vAlign w:val="center"/>
          </w:tcPr>
          <w:p w14:paraId="020F143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学时</w:t>
            </w:r>
          </w:p>
          <w:p w14:paraId="1786ADC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学分</w:t>
            </w:r>
          </w:p>
        </w:tc>
        <w:tc>
          <w:tcPr>
            <w:tcW w:w="2941" w:type="dxa"/>
            <w:vAlign w:val="center"/>
          </w:tcPr>
          <w:p w14:paraId="24C4E56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48/3</w:t>
            </w:r>
          </w:p>
        </w:tc>
      </w:tr>
      <w:tr w:rsidR="00B24265" w:rsidRPr="00B24265" w14:paraId="4BCA5B48" w14:textId="77777777" w:rsidTr="00D07F91">
        <w:trPr>
          <w:trHeight w:val="811"/>
          <w:jc w:val="center"/>
        </w:trPr>
        <w:tc>
          <w:tcPr>
            <w:tcW w:w="1668" w:type="dxa"/>
            <w:vAlign w:val="center"/>
          </w:tcPr>
          <w:p w14:paraId="279AC7F9"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开课单位</w:t>
            </w:r>
          </w:p>
        </w:tc>
        <w:tc>
          <w:tcPr>
            <w:tcW w:w="2833" w:type="dxa"/>
            <w:vAlign w:val="center"/>
          </w:tcPr>
          <w:p w14:paraId="77F67166"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化工学院</w:t>
            </w:r>
          </w:p>
        </w:tc>
        <w:tc>
          <w:tcPr>
            <w:tcW w:w="1561" w:type="dxa"/>
            <w:vAlign w:val="center"/>
          </w:tcPr>
          <w:p w14:paraId="44693D02"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适用专业</w:t>
            </w:r>
          </w:p>
        </w:tc>
        <w:tc>
          <w:tcPr>
            <w:tcW w:w="2941" w:type="dxa"/>
            <w:vAlign w:val="center"/>
          </w:tcPr>
          <w:p w14:paraId="14563F62"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生物工程</w:t>
            </w:r>
          </w:p>
        </w:tc>
      </w:tr>
      <w:tr w:rsidR="00B24265" w:rsidRPr="00B24265" w14:paraId="2FB8E360" w14:textId="77777777" w:rsidTr="00D07F91">
        <w:trPr>
          <w:trHeight w:val="811"/>
          <w:jc w:val="center"/>
        </w:trPr>
        <w:tc>
          <w:tcPr>
            <w:tcW w:w="1668" w:type="dxa"/>
            <w:vAlign w:val="center"/>
          </w:tcPr>
          <w:p w14:paraId="2D1CBA57"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课程负责人</w:t>
            </w:r>
          </w:p>
        </w:tc>
        <w:tc>
          <w:tcPr>
            <w:tcW w:w="7335" w:type="dxa"/>
            <w:gridSpan w:val="3"/>
            <w:vAlign w:val="center"/>
          </w:tcPr>
          <w:p w14:paraId="422565A3" w14:textId="77777777" w:rsidR="00B24265" w:rsidRPr="00B24265" w:rsidRDefault="00B24265" w:rsidP="00B24265">
            <w:pPr>
              <w:spacing w:line="440" w:lineRule="exact"/>
              <w:jc w:val="center"/>
              <w:rPr>
                <w:rFonts w:ascii="Times New Roman" w:eastAsia="宋体" w:hAnsi="Times New Roman" w:cs="Times New Roman"/>
                <w:sz w:val="24"/>
                <w:szCs w:val="24"/>
              </w:rPr>
            </w:pPr>
            <w:proofErr w:type="gramStart"/>
            <w:r w:rsidRPr="00B24265">
              <w:rPr>
                <w:rFonts w:ascii="Times New Roman" w:eastAsia="宋体" w:hAnsi="Times New Roman" w:cs="Times New Roman" w:hint="eastAsia"/>
                <w:sz w:val="24"/>
                <w:szCs w:val="24"/>
              </w:rPr>
              <w:t>常永芳</w:t>
            </w:r>
            <w:proofErr w:type="gramEnd"/>
            <w:r w:rsidRPr="00B24265">
              <w:rPr>
                <w:rFonts w:ascii="Times New Roman" w:eastAsia="宋体" w:hAnsi="Times New Roman" w:cs="Times New Roman" w:hint="eastAsia"/>
                <w:sz w:val="24"/>
                <w:szCs w:val="24"/>
              </w:rPr>
              <w:t>、王惠英、崔硕、次立杰、张玲</w:t>
            </w:r>
          </w:p>
        </w:tc>
      </w:tr>
      <w:tr w:rsidR="00B24265" w:rsidRPr="00B24265" w14:paraId="7B07BFC9" w14:textId="77777777" w:rsidTr="00D07F91">
        <w:trPr>
          <w:trHeight w:val="836"/>
          <w:jc w:val="center"/>
        </w:trPr>
        <w:tc>
          <w:tcPr>
            <w:tcW w:w="1668" w:type="dxa"/>
            <w:vAlign w:val="center"/>
          </w:tcPr>
          <w:p w14:paraId="62F7A673"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大纲撰写人</w:t>
            </w:r>
          </w:p>
        </w:tc>
        <w:tc>
          <w:tcPr>
            <w:tcW w:w="2833" w:type="dxa"/>
            <w:vAlign w:val="center"/>
          </w:tcPr>
          <w:p w14:paraId="51B97C0B" w14:textId="77777777" w:rsidR="00B24265" w:rsidRPr="00B24265" w:rsidRDefault="00B24265" w:rsidP="00B24265">
            <w:pPr>
              <w:spacing w:line="440" w:lineRule="exact"/>
              <w:jc w:val="center"/>
              <w:rPr>
                <w:rFonts w:ascii="Times New Roman" w:eastAsia="宋体" w:hAnsi="Times New Roman" w:cs="Times New Roman"/>
                <w:sz w:val="24"/>
                <w:szCs w:val="24"/>
              </w:rPr>
            </w:pPr>
            <w:proofErr w:type="gramStart"/>
            <w:r w:rsidRPr="00B24265">
              <w:rPr>
                <w:rFonts w:ascii="Times New Roman" w:eastAsia="宋体" w:hAnsi="Times New Roman" w:cs="Times New Roman" w:hint="eastAsia"/>
                <w:sz w:val="24"/>
                <w:szCs w:val="24"/>
              </w:rPr>
              <w:t>常永芳</w:t>
            </w:r>
            <w:proofErr w:type="gramEnd"/>
          </w:p>
        </w:tc>
        <w:tc>
          <w:tcPr>
            <w:tcW w:w="1561" w:type="dxa"/>
            <w:vAlign w:val="center"/>
          </w:tcPr>
          <w:p w14:paraId="53D88BE9"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大纲审核人</w:t>
            </w:r>
          </w:p>
        </w:tc>
        <w:tc>
          <w:tcPr>
            <w:tcW w:w="2941" w:type="dxa"/>
            <w:vAlign w:val="center"/>
          </w:tcPr>
          <w:p w14:paraId="357C4249"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吕立强</w:t>
            </w:r>
          </w:p>
        </w:tc>
      </w:tr>
      <w:tr w:rsidR="00B24265" w:rsidRPr="00B24265" w14:paraId="2D63B4FA" w14:textId="77777777" w:rsidTr="00D07F91">
        <w:trPr>
          <w:trHeight w:val="848"/>
          <w:jc w:val="center"/>
        </w:trPr>
        <w:tc>
          <w:tcPr>
            <w:tcW w:w="1668" w:type="dxa"/>
            <w:vAlign w:val="center"/>
          </w:tcPr>
          <w:p w14:paraId="735576FB"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先修课程</w:t>
            </w:r>
          </w:p>
        </w:tc>
        <w:tc>
          <w:tcPr>
            <w:tcW w:w="7335" w:type="dxa"/>
            <w:gridSpan w:val="3"/>
            <w:vAlign w:val="center"/>
          </w:tcPr>
          <w:p w14:paraId="30C269DB"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color w:val="000000"/>
                <w:spacing w:val="5"/>
                <w:kern w:val="0"/>
                <w:sz w:val="24"/>
                <w:szCs w:val="24"/>
              </w:rPr>
              <w:t>无机化学、高等数学</w:t>
            </w:r>
          </w:p>
        </w:tc>
      </w:tr>
      <w:tr w:rsidR="00B24265" w:rsidRPr="00B24265" w14:paraId="08E75362" w14:textId="77777777" w:rsidTr="00D07F91">
        <w:trPr>
          <w:trHeight w:val="848"/>
          <w:jc w:val="center"/>
        </w:trPr>
        <w:tc>
          <w:tcPr>
            <w:tcW w:w="1668" w:type="dxa"/>
            <w:vAlign w:val="center"/>
          </w:tcPr>
          <w:p w14:paraId="65229A0F"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课程网址</w:t>
            </w:r>
          </w:p>
        </w:tc>
        <w:tc>
          <w:tcPr>
            <w:tcW w:w="7335" w:type="dxa"/>
            <w:gridSpan w:val="3"/>
            <w:vAlign w:val="center"/>
          </w:tcPr>
          <w:p w14:paraId="7B7D16F9" w14:textId="77777777" w:rsidR="00B24265" w:rsidRPr="00B24265" w:rsidRDefault="00B24265" w:rsidP="00B24265">
            <w:pPr>
              <w:spacing w:line="440" w:lineRule="exact"/>
              <w:rPr>
                <w:rFonts w:ascii="Times New Roman" w:eastAsia="宋体" w:hAnsi="Times New Roman" w:cs="Times New Roman"/>
                <w:color w:val="FF0000"/>
                <w:sz w:val="24"/>
                <w:szCs w:val="24"/>
              </w:rPr>
            </w:pPr>
          </w:p>
        </w:tc>
      </w:tr>
    </w:tbl>
    <w:p w14:paraId="2D769312"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二、课程学习目标及与毕业要求的对应关系</w:t>
      </w:r>
    </w:p>
    <w:p w14:paraId="38F4E36B"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（一）课程学习目标</w:t>
      </w:r>
    </w:p>
    <w:p w14:paraId="25C55D75"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宋体" w:hAnsi="Times New Roman" w:cs="Times New Roman"/>
          <w:sz w:val="24"/>
          <w:szCs w:val="24"/>
        </w:rPr>
        <w:t>分析化学是化学专业学生重要的基础主干课程之一，是研究物质的化学组成和分析方法的科学。其主要任务是利用合适的分析方法鉴定物质的化学组成、测定各组分的相对含量及确定物质的化学结构。其内容分主要分为：分析化学的基本理论、误差及数据处理；滴定分析法，其中包括酸碱滴定、配位滴定、氧化还原滴定、沉淀滴定；重量分析法；吸光光度法以及常用的分离与富集方法。通过本课程的学习，使学生了解分析化学这门学科，掌握分析化学的基本理论与知识，初步具备从事分析化学相关的教学、研究能力。</w:t>
      </w:r>
    </w:p>
    <w:p w14:paraId="1F9F2653"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宋体" w:hAnsi="Times New Roman" w:cs="Times New Roman"/>
          <w:sz w:val="24"/>
          <w:szCs w:val="24"/>
        </w:rPr>
        <w:t>通过本课程的学习，使学生达到以下目标：</w:t>
      </w:r>
    </w:p>
    <w:p w14:paraId="378E094E" w14:textId="77777777" w:rsidR="00B24265" w:rsidRPr="00B24265" w:rsidRDefault="00B24265" w:rsidP="00B24265">
      <w:pPr>
        <w:spacing w:line="440" w:lineRule="exact"/>
        <w:rPr>
          <w:rFonts w:ascii="Times New Roman" w:eastAsia="宋体" w:hAnsi="Times New Roman" w:cs="Times New Roman"/>
          <w:sz w:val="24"/>
          <w:szCs w:val="21"/>
        </w:rPr>
      </w:pPr>
      <w:r w:rsidRPr="00B24265">
        <w:rPr>
          <w:rFonts w:ascii="Times New Roman" w:eastAsia="宋体" w:hAnsi="Times New Roman" w:cs="Times New Roman"/>
          <w:sz w:val="24"/>
          <w:szCs w:val="21"/>
        </w:rPr>
        <w:t>1</w:t>
      </w:r>
      <w:r w:rsidRPr="00B24265">
        <w:rPr>
          <w:rFonts w:ascii="Times New Roman" w:eastAsia="宋体" w:hAnsi="Times New Roman" w:cs="Times New Roman"/>
          <w:sz w:val="24"/>
          <w:szCs w:val="21"/>
        </w:rPr>
        <w:t>、</w:t>
      </w:r>
      <w:r w:rsidRPr="00B24265">
        <w:rPr>
          <w:rFonts w:ascii="Times New Roman" w:eastAsia="宋体" w:hAnsi="Times New Roman" w:cs="Times New Roman" w:hint="eastAsia"/>
          <w:color w:val="000000"/>
          <w:sz w:val="24"/>
          <w:szCs w:val="24"/>
        </w:rPr>
        <w:t>能够对生物工程领域涉及的复杂工程问题建立数学模型并求解；</w:t>
      </w:r>
      <w:r w:rsidRPr="00B24265">
        <w:rPr>
          <w:rFonts w:ascii="Times New Roman" w:eastAsia="宋体" w:hAnsi="Times New Roman" w:cs="Times New Roman"/>
          <w:b/>
          <w:sz w:val="24"/>
          <w:szCs w:val="21"/>
        </w:rPr>
        <w:t>【毕</w:t>
      </w:r>
      <w:r w:rsidRPr="00B24265">
        <w:rPr>
          <w:rFonts w:ascii="Times New Roman" w:eastAsia="宋体" w:hAnsi="Times New Roman" w:cs="Times New Roman"/>
          <w:b/>
          <w:sz w:val="24"/>
          <w:szCs w:val="24"/>
        </w:rPr>
        <w:t>业要求</w:t>
      </w:r>
      <w:r w:rsidRPr="00B24265">
        <w:rPr>
          <w:rFonts w:ascii="Times New Roman" w:eastAsia="宋体" w:hAnsi="Times New Roman" w:cs="Times New Roman" w:hint="eastAsia"/>
          <w:b/>
          <w:sz w:val="24"/>
          <w:szCs w:val="24"/>
        </w:rPr>
        <w:t>1.2</w:t>
      </w:r>
      <w:r w:rsidRPr="00B24265">
        <w:rPr>
          <w:rFonts w:ascii="Times New Roman" w:eastAsia="宋体" w:hAnsi="Times New Roman" w:cs="Times New Roman"/>
          <w:b/>
          <w:color w:val="000000"/>
          <w:sz w:val="24"/>
          <w:szCs w:val="24"/>
        </w:rPr>
        <w:t>工程知识</w:t>
      </w:r>
      <w:r w:rsidRPr="00B24265">
        <w:rPr>
          <w:rFonts w:ascii="Times New Roman" w:eastAsia="宋体" w:hAnsi="Times New Roman" w:cs="Times New Roman"/>
          <w:b/>
          <w:sz w:val="24"/>
          <w:szCs w:val="24"/>
        </w:rPr>
        <w:t>】</w:t>
      </w:r>
    </w:p>
    <w:p w14:paraId="5F07D64B" w14:textId="77777777" w:rsidR="00B24265" w:rsidRPr="00B24265" w:rsidRDefault="00B24265" w:rsidP="00B24265">
      <w:pPr>
        <w:spacing w:line="440" w:lineRule="exact"/>
        <w:rPr>
          <w:rFonts w:ascii="Times New Roman" w:eastAsia="宋体" w:hAnsi="Times New Roman" w:cs="Times New Roman"/>
          <w:b/>
          <w:sz w:val="24"/>
          <w:szCs w:val="21"/>
        </w:rPr>
      </w:pPr>
      <w:r w:rsidRPr="00B24265">
        <w:rPr>
          <w:rFonts w:ascii="Times New Roman" w:eastAsia="宋体" w:hAnsi="Times New Roman" w:cs="Times New Roman" w:hint="eastAsia"/>
          <w:sz w:val="24"/>
          <w:szCs w:val="21"/>
        </w:rPr>
        <w:t>2</w:t>
      </w:r>
      <w:r w:rsidRPr="00B24265">
        <w:rPr>
          <w:rFonts w:ascii="Times New Roman" w:eastAsia="宋体" w:hAnsi="Times New Roman" w:cs="Times New Roman" w:hint="eastAsia"/>
          <w:sz w:val="24"/>
          <w:szCs w:val="21"/>
        </w:rPr>
        <w:t>、</w:t>
      </w:r>
      <w:r w:rsidRPr="00B24265">
        <w:rPr>
          <w:rFonts w:ascii="Times New Roman" w:eastAsia="宋体" w:hAnsi="Times New Roman" w:cs="Times New Roman" w:hint="eastAsia"/>
          <w:bCs/>
          <w:sz w:val="24"/>
          <w:szCs w:val="24"/>
        </w:rPr>
        <w:t>能够应用相关科学原理、数学模型正确表达和分析生物工程领域复杂工程问</w:t>
      </w:r>
      <w:r w:rsidRPr="00B24265">
        <w:rPr>
          <w:rFonts w:ascii="Times New Roman" w:eastAsia="宋体" w:hAnsi="Times New Roman" w:cs="Times New Roman" w:hint="eastAsia"/>
          <w:bCs/>
          <w:sz w:val="24"/>
          <w:szCs w:val="24"/>
        </w:rPr>
        <w:lastRenderedPageBreak/>
        <w:t>题；</w:t>
      </w:r>
      <w:r w:rsidRPr="00B24265">
        <w:rPr>
          <w:rFonts w:ascii="Times New Roman" w:eastAsia="宋体" w:hAnsi="Times New Roman" w:cs="Times New Roman"/>
          <w:b/>
          <w:sz w:val="24"/>
          <w:szCs w:val="21"/>
        </w:rPr>
        <w:t>【毕业要求</w:t>
      </w:r>
      <w:r w:rsidRPr="00B24265">
        <w:rPr>
          <w:rFonts w:ascii="Times New Roman" w:eastAsia="宋体" w:hAnsi="Times New Roman" w:cs="Times New Roman"/>
          <w:b/>
          <w:sz w:val="24"/>
          <w:szCs w:val="21"/>
        </w:rPr>
        <w:t>2</w:t>
      </w:r>
      <w:r w:rsidRPr="00B24265">
        <w:rPr>
          <w:rFonts w:ascii="Times New Roman" w:eastAsia="宋体" w:hAnsi="Times New Roman" w:cs="Times New Roman" w:hint="eastAsia"/>
          <w:b/>
          <w:sz w:val="24"/>
          <w:szCs w:val="21"/>
        </w:rPr>
        <w:t>.2</w:t>
      </w:r>
      <w:r w:rsidRPr="00B24265">
        <w:rPr>
          <w:rFonts w:ascii="Times New Roman" w:eastAsia="宋体" w:hAnsi="Times New Roman" w:cs="Times New Roman"/>
          <w:b/>
          <w:sz w:val="24"/>
          <w:szCs w:val="21"/>
        </w:rPr>
        <w:t xml:space="preserve"> </w:t>
      </w:r>
      <w:r w:rsidRPr="00B24265">
        <w:rPr>
          <w:rFonts w:ascii="Times New Roman" w:eastAsia="宋体" w:hAnsi="Times New Roman" w:cs="Times New Roman" w:hint="eastAsia"/>
          <w:b/>
          <w:sz w:val="24"/>
          <w:szCs w:val="21"/>
        </w:rPr>
        <w:t>问题分析</w:t>
      </w:r>
      <w:r w:rsidRPr="00B24265">
        <w:rPr>
          <w:rFonts w:ascii="Times New Roman" w:eastAsia="宋体" w:hAnsi="Times New Roman" w:cs="Times New Roman"/>
          <w:b/>
          <w:sz w:val="24"/>
          <w:szCs w:val="21"/>
        </w:rPr>
        <w:t>】</w:t>
      </w:r>
    </w:p>
    <w:p w14:paraId="4AB4D6BC" w14:textId="77777777" w:rsidR="00B24265" w:rsidRPr="00B24265" w:rsidRDefault="00B24265" w:rsidP="00B24265">
      <w:pPr>
        <w:spacing w:line="440" w:lineRule="exact"/>
        <w:rPr>
          <w:rFonts w:ascii="Times New Roman" w:eastAsia="宋体" w:hAnsi="Times New Roman" w:cs="Times New Roman"/>
          <w:b/>
          <w:sz w:val="24"/>
          <w:szCs w:val="21"/>
        </w:rPr>
      </w:pPr>
      <w:r w:rsidRPr="00B24265">
        <w:rPr>
          <w:rFonts w:ascii="Times New Roman" w:eastAsia="宋体" w:hAnsi="Times New Roman" w:cs="Times New Roman" w:hint="eastAsia"/>
          <w:b/>
          <w:sz w:val="24"/>
          <w:szCs w:val="21"/>
        </w:rPr>
        <w:t>3</w:t>
      </w:r>
      <w:r w:rsidRPr="00B24265">
        <w:rPr>
          <w:rFonts w:ascii="Times New Roman" w:eastAsia="宋体" w:hAnsi="Times New Roman" w:cs="Times New Roman" w:hint="eastAsia"/>
          <w:b/>
          <w:sz w:val="24"/>
          <w:szCs w:val="21"/>
        </w:rPr>
        <w:t>、</w:t>
      </w:r>
      <w:r w:rsidRPr="00B24265">
        <w:rPr>
          <w:rFonts w:ascii="Times New Roman" w:eastAsia="宋体" w:hAnsi="Times New Roman" w:cs="Times New Roman" w:hint="eastAsia"/>
          <w:sz w:val="24"/>
          <w:szCs w:val="21"/>
        </w:rPr>
        <w:t>能够基于生物工程领域的基本科学原理，通过文献研究，调研和分析生物工程领域复杂工程问题的解决方案</w:t>
      </w:r>
      <w:r w:rsidRPr="00B24265">
        <w:rPr>
          <w:rFonts w:ascii="Times New Roman" w:eastAsia="宋体" w:hAnsi="Times New Roman" w:cs="Times New Roman" w:hint="eastAsia"/>
          <w:b/>
          <w:sz w:val="24"/>
          <w:szCs w:val="21"/>
        </w:rPr>
        <w:t>。</w:t>
      </w:r>
      <w:r w:rsidRPr="00B24265">
        <w:rPr>
          <w:rFonts w:ascii="Times New Roman" w:eastAsia="宋体" w:hAnsi="Times New Roman" w:cs="Times New Roman"/>
          <w:b/>
          <w:sz w:val="24"/>
          <w:szCs w:val="21"/>
        </w:rPr>
        <w:t>【毕业要求</w:t>
      </w:r>
      <w:r w:rsidRPr="00B24265">
        <w:rPr>
          <w:rFonts w:ascii="Times New Roman" w:eastAsia="宋体" w:hAnsi="Times New Roman" w:cs="Times New Roman" w:hint="eastAsia"/>
          <w:b/>
          <w:sz w:val="24"/>
          <w:szCs w:val="21"/>
        </w:rPr>
        <w:t>4.1</w:t>
      </w:r>
      <w:r w:rsidRPr="00B24265">
        <w:rPr>
          <w:rFonts w:ascii="Times New Roman" w:eastAsia="宋体" w:hAnsi="Times New Roman" w:cs="Times New Roman"/>
          <w:b/>
          <w:sz w:val="24"/>
          <w:szCs w:val="21"/>
        </w:rPr>
        <w:t xml:space="preserve"> </w:t>
      </w:r>
      <w:r w:rsidRPr="00B24265">
        <w:rPr>
          <w:rFonts w:ascii="Times New Roman" w:eastAsia="宋体" w:hAnsi="Times New Roman" w:cs="Times New Roman" w:hint="eastAsia"/>
          <w:b/>
          <w:sz w:val="24"/>
          <w:szCs w:val="21"/>
        </w:rPr>
        <w:t>问题研究</w:t>
      </w:r>
      <w:r w:rsidRPr="00B24265">
        <w:rPr>
          <w:rFonts w:ascii="Times New Roman" w:eastAsia="宋体" w:hAnsi="Times New Roman" w:cs="Times New Roman"/>
          <w:b/>
          <w:sz w:val="24"/>
          <w:szCs w:val="21"/>
        </w:rPr>
        <w:t>】</w:t>
      </w:r>
    </w:p>
    <w:p w14:paraId="169EBBD2"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（二）课程学习目标与毕业要求指标点的对应关系</w:t>
      </w:r>
    </w:p>
    <w:tbl>
      <w:tblPr>
        <w:tblW w:w="86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6038"/>
        <w:gridCol w:w="1358"/>
      </w:tblGrid>
      <w:tr w:rsidR="00B24265" w:rsidRPr="00B24265" w14:paraId="76FF224F" w14:textId="77777777" w:rsidTr="00D07F91">
        <w:trPr>
          <w:trHeight w:val="815"/>
          <w:jc w:val="center"/>
        </w:trPr>
        <w:tc>
          <w:tcPr>
            <w:tcW w:w="1276" w:type="dxa"/>
            <w:vAlign w:val="center"/>
          </w:tcPr>
          <w:p w14:paraId="629832BD"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毕业要求</w:t>
            </w:r>
          </w:p>
        </w:tc>
        <w:tc>
          <w:tcPr>
            <w:tcW w:w="6038" w:type="dxa"/>
            <w:vAlign w:val="center"/>
          </w:tcPr>
          <w:p w14:paraId="03DF797F"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毕业要求指标点</w:t>
            </w:r>
          </w:p>
        </w:tc>
        <w:tc>
          <w:tcPr>
            <w:tcW w:w="1358" w:type="dxa"/>
            <w:vAlign w:val="center"/>
          </w:tcPr>
          <w:p w14:paraId="2F44A1C7"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课程目标</w:t>
            </w:r>
          </w:p>
        </w:tc>
      </w:tr>
      <w:tr w:rsidR="00B24265" w:rsidRPr="00B24265" w14:paraId="688B6CC4" w14:textId="77777777" w:rsidTr="00D07F91">
        <w:trPr>
          <w:jc w:val="center"/>
        </w:trPr>
        <w:tc>
          <w:tcPr>
            <w:tcW w:w="1276" w:type="dxa"/>
            <w:vAlign w:val="center"/>
          </w:tcPr>
          <w:p w14:paraId="34D43ACB"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1.</w:t>
            </w:r>
            <w:r w:rsidRPr="00B24265">
              <w:rPr>
                <w:rFonts w:ascii="Times New Roman" w:eastAsia="宋体" w:hAnsi="Times New Roman" w:cs="Times New Roman"/>
                <w:color w:val="000000"/>
                <w:sz w:val="24"/>
                <w:szCs w:val="24"/>
              </w:rPr>
              <w:t>工程知识</w:t>
            </w:r>
          </w:p>
        </w:tc>
        <w:tc>
          <w:tcPr>
            <w:tcW w:w="6038" w:type="dxa"/>
            <w:vAlign w:val="center"/>
          </w:tcPr>
          <w:p w14:paraId="4CE04E98"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color w:val="000000"/>
                <w:sz w:val="24"/>
                <w:szCs w:val="24"/>
              </w:rPr>
              <w:t>1.2</w:t>
            </w:r>
            <w:r w:rsidRPr="00B24265">
              <w:rPr>
                <w:rFonts w:ascii="Times New Roman" w:eastAsia="宋体" w:hAnsi="Times New Roman" w:cs="Times New Roman"/>
                <w:color w:val="000000"/>
                <w:sz w:val="24"/>
                <w:szCs w:val="24"/>
              </w:rPr>
              <w:t>能够应用相关自然科学、工程基础知识能解决生物制药领域涉及的菌种选育、发酵过程控制、细胞培养、生物分离、产品质量监测等复杂工程问题。（</w:t>
            </w:r>
            <w:r w:rsidRPr="00B24265">
              <w:rPr>
                <w:rFonts w:ascii="Times New Roman" w:eastAsia="宋体" w:hAnsi="Times New Roman" w:cs="Times New Roman"/>
                <w:color w:val="000000"/>
                <w:sz w:val="24"/>
                <w:szCs w:val="24"/>
              </w:rPr>
              <w:t>H</w:t>
            </w:r>
            <w:r w:rsidRPr="00B24265">
              <w:rPr>
                <w:rFonts w:ascii="Times New Roman" w:eastAsia="宋体" w:hAnsi="Times New Roman" w:cs="Times New Roman"/>
                <w:color w:val="000000"/>
                <w:sz w:val="24"/>
                <w:szCs w:val="24"/>
              </w:rPr>
              <w:t>）</w:t>
            </w:r>
          </w:p>
        </w:tc>
        <w:tc>
          <w:tcPr>
            <w:tcW w:w="1358" w:type="dxa"/>
            <w:vAlign w:val="center"/>
          </w:tcPr>
          <w:p w14:paraId="5433F6AF" w14:textId="77777777" w:rsidR="00B24265" w:rsidRPr="00B24265" w:rsidRDefault="00B24265" w:rsidP="00B24265">
            <w:pPr>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p>
        </w:tc>
      </w:tr>
      <w:tr w:rsidR="00B24265" w:rsidRPr="00B24265" w14:paraId="4C19635C" w14:textId="77777777" w:rsidTr="00D07F91">
        <w:trPr>
          <w:jc w:val="center"/>
        </w:trPr>
        <w:tc>
          <w:tcPr>
            <w:tcW w:w="1276" w:type="dxa"/>
            <w:vAlign w:val="center"/>
          </w:tcPr>
          <w:p w14:paraId="47D88933"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2.</w:t>
            </w:r>
            <w:r w:rsidRPr="00B24265">
              <w:rPr>
                <w:rFonts w:ascii="Times New Roman" w:eastAsia="宋体" w:hAnsi="Times New Roman" w:cs="Times New Roman" w:hint="eastAsia"/>
                <w:sz w:val="24"/>
                <w:szCs w:val="24"/>
              </w:rPr>
              <w:t>问题分析</w:t>
            </w:r>
          </w:p>
        </w:tc>
        <w:tc>
          <w:tcPr>
            <w:tcW w:w="6038" w:type="dxa"/>
            <w:vAlign w:val="center"/>
          </w:tcPr>
          <w:p w14:paraId="591435E1"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2</w:t>
            </w:r>
            <w:r w:rsidRPr="00B24265">
              <w:rPr>
                <w:rFonts w:ascii="Times New Roman" w:eastAsia="宋体" w:hAnsi="Times New Roman" w:cs="Times New Roman"/>
                <w:sz w:val="24"/>
                <w:szCs w:val="24"/>
              </w:rPr>
              <w:t>.2</w:t>
            </w:r>
            <w:r w:rsidRPr="00B24265">
              <w:rPr>
                <w:rFonts w:ascii="Times New Roman" w:eastAsia="宋体" w:hAnsi="Times New Roman" w:cs="Times New Roman"/>
                <w:bCs/>
                <w:sz w:val="24"/>
                <w:szCs w:val="24"/>
              </w:rPr>
              <w:t>能够应用自然科学和工程科学基本原理，对生物制药过程中细胞培养、微生物发酵、活性物质分离等相关过程中复杂工程问题进行识别、表达，并通过文献研究分析复杂工程问题，以获得有效结论。</w:t>
            </w:r>
            <w:r w:rsidRPr="00B24265">
              <w:rPr>
                <w:rFonts w:ascii="Times New Roman" w:eastAsia="宋体" w:hAnsi="Times New Roman" w:cs="Times New Roman"/>
                <w:sz w:val="24"/>
                <w:szCs w:val="24"/>
              </w:rPr>
              <w:t>(M)</w:t>
            </w:r>
          </w:p>
        </w:tc>
        <w:tc>
          <w:tcPr>
            <w:tcW w:w="1358" w:type="dxa"/>
            <w:vAlign w:val="center"/>
          </w:tcPr>
          <w:p w14:paraId="7763D619" w14:textId="77777777" w:rsidR="00B24265" w:rsidRPr="00B24265" w:rsidRDefault="00B24265" w:rsidP="00B24265">
            <w:pPr>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hint="eastAsia"/>
                <w:sz w:val="24"/>
                <w:szCs w:val="24"/>
              </w:rPr>
              <w:t>2</w:t>
            </w:r>
          </w:p>
        </w:tc>
      </w:tr>
      <w:tr w:rsidR="00B24265" w:rsidRPr="00B24265" w14:paraId="361530D4" w14:textId="77777777" w:rsidTr="00D07F91">
        <w:trPr>
          <w:jc w:val="center"/>
        </w:trPr>
        <w:tc>
          <w:tcPr>
            <w:tcW w:w="1276" w:type="dxa"/>
            <w:vAlign w:val="center"/>
          </w:tcPr>
          <w:p w14:paraId="05059804"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4.</w:t>
            </w:r>
            <w:r w:rsidRPr="00B24265">
              <w:rPr>
                <w:rFonts w:ascii="Times New Roman" w:eastAsia="宋体" w:hAnsi="Times New Roman" w:cs="Times New Roman" w:hint="eastAsia"/>
                <w:sz w:val="24"/>
                <w:szCs w:val="24"/>
              </w:rPr>
              <w:t>问题研究</w:t>
            </w:r>
          </w:p>
        </w:tc>
        <w:tc>
          <w:tcPr>
            <w:tcW w:w="6038" w:type="dxa"/>
            <w:vAlign w:val="center"/>
          </w:tcPr>
          <w:p w14:paraId="42A591E4"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 xml:space="preserve">4.1 </w:t>
            </w:r>
            <w:r w:rsidRPr="00B24265">
              <w:rPr>
                <w:rFonts w:ascii="Times New Roman" w:eastAsia="宋体" w:hAnsi="Times New Roman" w:cs="Times New Roman" w:hint="eastAsia"/>
                <w:sz w:val="24"/>
                <w:szCs w:val="24"/>
              </w:rPr>
              <w:t>能够基于生物工程领域的基本科学原理，通过文献研究，调研和分析生物工程领域复杂工程问题的解决方案。（</w:t>
            </w:r>
            <w:r w:rsidRPr="00B24265">
              <w:rPr>
                <w:rFonts w:ascii="Times New Roman" w:eastAsia="宋体" w:hAnsi="Times New Roman" w:cs="Times New Roman" w:hint="eastAsia"/>
                <w:sz w:val="24"/>
                <w:szCs w:val="24"/>
              </w:rPr>
              <w:t>M</w:t>
            </w:r>
            <w:r w:rsidRPr="00B24265">
              <w:rPr>
                <w:rFonts w:ascii="Times New Roman" w:eastAsia="宋体" w:hAnsi="Times New Roman" w:cs="Times New Roman" w:hint="eastAsia"/>
                <w:sz w:val="24"/>
                <w:szCs w:val="24"/>
              </w:rPr>
              <w:t>）</w:t>
            </w:r>
          </w:p>
        </w:tc>
        <w:tc>
          <w:tcPr>
            <w:tcW w:w="1358" w:type="dxa"/>
            <w:vAlign w:val="center"/>
          </w:tcPr>
          <w:p w14:paraId="64DAB9C2" w14:textId="77777777" w:rsidR="00B24265" w:rsidRPr="00B24265" w:rsidRDefault="00B24265" w:rsidP="00B24265">
            <w:pPr>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hint="eastAsia"/>
                <w:sz w:val="24"/>
                <w:szCs w:val="24"/>
              </w:rPr>
              <w:t>3</w:t>
            </w:r>
          </w:p>
        </w:tc>
      </w:tr>
    </w:tbl>
    <w:p w14:paraId="65FEF753"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三、课程学习内容及与课程学习目标的对应关系</w:t>
      </w:r>
    </w:p>
    <w:p w14:paraId="016321D8" w14:textId="77777777" w:rsidR="00B24265" w:rsidRPr="00B24265" w:rsidRDefault="00B24265" w:rsidP="00B24265">
      <w:pPr>
        <w:spacing w:beforeLines="50" w:before="156" w:afterLines="50" w:after="156" w:line="440" w:lineRule="exact"/>
        <w:rPr>
          <w:rFonts w:ascii="Times New Roman" w:eastAsia="黑体" w:hAnsi="Times New Roman" w:cs="Times New Roman"/>
          <w:b/>
          <w:sz w:val="28"/>
          <w:szCs w:val="28"/>
        </w:rPr>
      </w:pPr>
      <w:r w:rsidRPr="00B24265">
        <w:rPr>
          <w:rFonts w:ascii="Times New Roman" w:eastAsia="黑体" w:hAnsi="Times New Roman" w:cs="Times New Roman"/>
          <w:b/>
          <w:sz w:val="28"/>
          <w:szCs w:val="28"/>
        </w:rPr>
        <w:t>（一）课程学习内容</w:t>
      </w:r>
    </w:p>
    <w:p w14:paraId="53160427" w14:textId="77777777" w:rsidR="00B24265" w:rsidRPr="00B24265" w:rsidRDefault="00B24265" w:rsidP="00B24265">
      <w:pPr>
        <w:adjustRightInd w:val="0"/>
        <w:snapToGrid w:val="0"/>
        <w:spacing w:beforeLines="50" w:before="156" w:afterLines="50" w:after="156" w:line="440" w:lineRule="exact"/>
        <w:jc w:val="center"/>
        <w:rPr>
          <w:rFonts w:ascii="黑体" w:eastAsia="黑体" w:hAnsi="黑体" w:cs="黑体"/>
          <w:b/>
          <w:color w:val="000000"/>
          <w:sz w:val="28"/>
          <w:szCs w:val="28"/>
        </w:rPr>
      </w:pPr>
      <w:r w:rsidRPr="00B24265">
        <w:rPr>
          <w:rFonts w:ascii="黑体" w:eastAsia="黑体" w:hAnsi="黑体" w:cs="黑体" w:hint="eastAsia"/>
          <w:b/>
          <w:color w:val="000000"/>
          <w:sz w:val="28"/>
          <w:szCs w:val="28"/>
        </w:rPr>
        <w:t>第1章  绪论</w:t>
      </w:r>
    </w:p>
    <w:p w14:paraId="0EAA3E37"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【学习目标】</w:t>
      </w:r>
    </w:p>
    <w:p w14:paraId="34216E17" w14:textId="77777777" w:rsidR="00B24265" w:rsidRPr="00B24265" w:rsidRDefault="00B24265" w:rsidP="00B24265">
      <w:pPr>
        <w:adjustRightInd w:val="0"/>
        <w:snapToGrid w:val="0"/>
        <w:spacing w:line="440" w:lineRule="exact"/>
        <w:jc w:val="left"/>
        <w:rPr>
          <w:rFonts w:ascii="Times New Roman" w:eastAsia="宋体" w:hAnsi="Times New Roman" w:cs="Times New Roman"/>
          <w:bCs/>
          <w:color w:val="000000"/>
          <w:sz w:val="24"/>
          <w:szCs w:val="24"/>
        </w:rPr>
      </w:pPr>
      <w:r w:rsidRPr="00B24265">
        <w:rPr>
          <w:rFonts w:ascii="宋体" w:eastAsia="宋体" w:hAnsi="宋体" w:cs="宋体" w:hint="eastAsia"/>
          <w:bCs/>
          <w:color w:val="000000"/>
          <w:sz w:val="24"/>
          <w:szCs w:val="24"/>
        </w:rPr>
        <w:t>1</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color w:val="000000"/>
          <w:sz w:val="24"/>
          <w:szCs w:val="24"/>
        </w:rPr>
        <w:t>认知类目标：了解分析化学的定义和作用、分析方法的分类和选择；</w:t>
      </w:r>
    </w:p>
    <w:p w14:paraId="01894558" w14:textId="77777777" w:rsidR="00B24265" w:rsidRPr="00B24265" w:rsidRDefault="00B24265" w:rsidP="00B24265">
      <w:pPr>
        <w:adjustRightInd w:val="0"/>
        <w:snapToGrid w:val="0"/>
        <w:spacing w:line="440" w:lineRule="exact"/>
        <w:jc w:val="left"/>
        <w:rPr>
          <w:rFonts w:ascii="Times New Roman" w:eastAsia="宋体" w:hAnsi="Times New Roman" w:cs="Times New Roman"/>
          <w:bCs/>
          <w:color w:val="000000"/>
          <w:sz w:val="24"/>
          <w:szCs w:val="24"/>
        </w:rPr>
      </w:pPr>
      <w:r w:rsidRPr="00B24265">
        <w:rPr>
          <w:rFonts w:ascii="宋体" w:eastAsia="宋体" w:hAnsi="宋体" w:cs="宋体" w:hint="eastAsia"/>
          <w:bCs/>
          <w:color w:val="000000"/>
          <w:sz w:val="24"/>
          <w:szCs w:val="24"/>
        </w:rPr>
        <w:t>2</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color w:val="000000"/>
          <w:sz w:val="24"/>
          <w:szCs w:val="24"/>
        </w:rPr>
        <w:t>过程与方法类目标：熟悉分析化学过程；</w:t>
      </w:r>
    </w:p>
    <w:p w14:paraId="0A360468" w14:textId="77777777" w:rsidR="00B24265" w:rsidRPr="00B24265" w:rsidRDefault="00B24265" w:rsidP="00B24265">
      <w:pPr>
        <w:adjustRightInd w:val="0"/>
        <w:snapToGrid w:val="0"/>
        <w:spacing w:line="440" w:lineRule="exact"/>
        <w:jc w:val="left"/>
        <w:rPr>
          <w:rFonts w:ascii="Times New Roman" w:eastAsia="宋体" w:hAnsi="Times New Roman" w:cs="Times New Roman"/>
          <w:bCs/>
          <w:color w:val="000000"/>
          <w:sz w:val="24"/>
          <w:szCs w:val="24"/>
        </w:rPr>
      </w:pPr>
      <w:r w:rsidRPr="00B24265">
        <w:rPr>
          <w:rFonts w:ascii="宋体" w:eastAsia="宋体" w:hAnsi="宋体" w:cs="宋体" w:hint="eastAsia"/>
          <w:bCs/>
          <w:color w:val="000000"/>
          <w:sz w:val="24"/>
          <w:szCs w:val="24"/>
        </w:rPr>
        <w:t>3</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color w:val="000000"/>
          <w:sz w:val="24"/>
          <w:szCs w:val="24"/>
        </w:rPr>
        <w:t>情感、态度、价值观类目标：掌握分析结果的表示和计算；掌握滴定分析基本概念；掌握基准物质和标准溶液。</w:t>
      </w:r>
    </w:p>
    <w:p w14:paraId="5553CF8A"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【学习内容】</w:t>
      </w:r>
    </w:p>
    <w:p w14:paraId="0B4DCA99" w14:textId="77777777" w:rsidR="00B24265" w:rsidRPr="00B24265" w:rsidRDefault="00B24265" w:rsidP="00B24265">
      <w:pPr>
        <w:numPr>
          <w:ilvl w:val="0"/>
          <w:numId w:val="1"/>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分析化学的定义、任务和作用</w:t>
      </w:r>
    </w:p>
    <w:p w14:paraId="42620921" w14:textId="77777777" w:rsidR="00B24265" w:rsidRPr="00B24265" w:rsidRDefault="00B24265" w:rsidP="00B24265">
      <w:pPr>
        <w:adjustRightInd w:val="0"/>
        <w:snapToGrid w:val="0"/>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2</w:t>
      </w:r>
      <w:r w:rsidRPr="00B24265">
        <w:rPr>
          <w:rFonts w:ascii="Times New Roman" w:eastAsia="宋体" w:hAnsi="Times New Roman" w:cs="Times New Roman" w:hint="eastAsia"/>
          <w:color w:val="000000"/>
          <w:sz w:val="24"/>
          <w:szCs w:val="24"/>
        </w:rPr>
        <w:t>.</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分析方法的分类与选择</w:t>
      </w:r>
    </w:p>
    <w:p w14:paraId="4604FDA5" w14:textId="77777777" w:rsidR="00B24265" w:rsidRPr="00B24265" w:rsidRDefault="00B24265" w:rsidP="00B24265">
      <w:pPr>
        <w:adjustRightInd w:val="0"/>
        <w:snapToGrid w:val="0"/>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3</w:t>
      </w:r>
      <w:r w:rsidRPr="00B24265">
        <w:rPr>
          <w:rFonts w:ascii="Times New Roman" w:eastAsia="宋体" w:hAnsi="Times New Roman" w:cs="Times New Roman" w:hint="eastAsia"/>
          <w:color w:val="000000"/>
          <w:sz w:val="24"/>
          <w:szCs w:val="24"/>
        </w:rPr>
        <w:t xml:space="preserve">. </w:t>
      </w:r>
      <w:r w:rsidRPr="00B24265">
        <w:rPr>
          <w:rFonts w:ascii="Times New Roman" w:eastAsia="宋体" w:hAnsi="Times New Roman" w:cs="Times New Roman"/>
          <w:color w:val="000000"/>
          <w:sz w:val="24"/>
          <w:szCs w:val="24"/>
        </w:rPr>
        <w:t>分析化学发展简史与发展趋势</w:t>
      </w:r>
    </w:p>
    <w:p w14:paraId="488387CB" w14:textId="77777777" w:rsidR="00B24265" w:rsidRPr="00B24265" w:rsidRDefault="00B24265" w:rsidP="00B24265">
      <w:pPr>
        <w:adjustRightInd w:val="0"/>
        <w:snapToGrid w:val="0"/>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4.</w:t>
      </w:r>
      <w:r w:rsidRPr="00B24265">
        <w:rPr>
          <w:rFonts w:ascii="Times New Roman" w:eastAsia="宋体" w:hAnsi="Times New Roman" w:cs="Times New Roman" w:hint="eastAsia"/>
          <w:color w:val="000000"/>
          <w:sz w:val="24"/>
          <w:szCs w:val="24"/>
        </w:rPr>
        <w:t xml:space="preserve"> </w:t>
      </w:r>
      <w:r w:rsidRPr="00B24265">
        <w:rPr>
          <w:rFonts w:ascii="Times New Roman" w:eastAsia="宋体" w:hAnsi="Times New Roman" w:cs="Times New Roman"/>
          <w:color w:val="000000"/>
          <w:sz w:val="24"/>
          <w:szCs w:val="24"/>
        </w:rPr>
        <w:t>分析过程及分析结果的表示方法</w:t>
      </w:r>
    </w:p>
    <w:p w14:paraId="78FD6350" w14:textId="77777777" w:rsidR="00B24265" w:rsidRPr="00B24265" w:rsidRDefault="00B24265" w:rsidP="00B24265">
      <w:pPr>
        <w:numPr>
          <w:ilvl w:val="0"/>
          <w:numId w:val="2"/>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lastRenderedPageBreak/>
        <w:t>滴定分析法概述</w:t>
      </w:r>
    </w:p>
    <w:p w14:paraId="2BD7FBD6" w14:textId="77777777" w:rsidR="00B24265" w:rsidRPr="00B24265" w:rsidRDefault="00B24265" w:rsidP="00B24265">
      <w:pPr>
        <w:numPr>
          <w:ilvl w:val="0"/>
          <w:numId w:val="2"/>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基准物质和标准溶液</w:t>
      </w:r>
    </w:p>
    <w:p w14:paraId="17E4F951" w14:textId="77777777" w:rsidR="00B24265" w:rsidRPr="00B24265" w:rsidRDefault="00B24265" w:rsidP="00B24265">
      <w:pPr>
        <w:numPr>
          <w:ilvl w:val="0"/>
          <w:numId w:val="2"/>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滴定分析中的计算</w:t>
      </w:r>
    </w:p>
    <w:p w14:paraId="463D5139" w14:textId="77777777" w:rsidR="00B24265" w:rsidRPr="00B24265" w:rsidRDefault="00B24265" w:rsidP="00B24265">
      <w:pPr>
        <w:numPr>
          <w:ilvl w:val="0"/>
          <w:numId w:val="2"/>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典型习题解析</w:t>
      </w:r>
    </w:p>
    <w:p w14:paraId="3961C569"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【重点】</w:t>
      </w:r>
    </w:p>
    <w:p w14:paraId="76DF0E7B" w14:textId="77777777" w:rsidR="00B24265" w:rsidRPr="00B24265" w:rsidRDefault="00B24265" w:rsidP="00B24265">
      <w:pPr>
        <w:numPr>
          <w:ilvl w:val="0"/>
          <w:numId w:val="3"/>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分析化学的定义及任务</w:t>
      </w:r>
    </w:p>
    <w:p w14:paraId="663B6D82" w14:textId="77777777" w:rsidR="00B24265" w:rsidRPr="00B24265" w:rsidRDefault="00B24265" w:rsidP="00B24265">
      <w:pPr>
        <w:numPr>
          <w:ilvl w:val="0"/>
          <w:numId w:val="3"/>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滴定分析相关的概念</w:t>
      </w:r>
    </w:p>
    <w:p w14:paraId="10E4F291" w14:textId="77777777" w:rsidR="00B24265" w:rsidRPr="00B24265" w:rsidRDefault="00B24265" w:rsidP="00B24265">
      <w:pPr>
        <w:numPr>
          <w:ilvl w:val="0"/>
          <w:numId w:val="3"/>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基准物质和标准溶液</w:t>
      </w:r>
    </w:p>
    <w:p w14:paraId="3A3A4C17"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【难点】</w:t>
      </w:r>
    </w:p>
    <w:p w14:paraId="6985D6A9" w14:textId="77777777" w:rsidR="00B24265" w:rsidRPr="00B24265" w:rsidRDefault="00B24265" w:rsidP="00B24265">
      <w:pPr>
        <w:numPr>
          <w:ilvl w:val="0"/>
          <w:numId w:val="4"/>
        </w:numPr>
        <w:adjustRightInd w:val="0"/>
        <w:snapToGrid w:val="0"/>
        <w:spacing w:line="440" w:lineRule="exact"/>
        <w:ind w:firstLine="480"/>
        <w:jc w:val="left"/>
        <w:rPr>
          <w:rFonts w:ascii="Times New Roman" w:eastAsia="宋体" w:hAnsi="Times New Roman" w:cs="Times New Roman"/>
          <w:bCs/>
          <w:color w:val="000000"/>
          <w:sz w:val="24"/>
          <w:szCs w:val="24"/>
        </w:rPr>
      </w:pPr>
      <w:r w:rsidRPr="00B24265">
        <w:rPr>
          <w:rFonts w:ascii="Times New Roman" w:eastAsia="宋体" w:hAnsi="Times New Roman" w:cs="Times New Roman"/>
          <w:bCs/>
          <w:color w:val="000000"/>
          <w:sz w:val="24"/>
          <w:szCs w:val="24"/>
        </w:rPr>
        <w:t>滴定分析基本概念</w:t>
      </w:r>
    </w:p>
    <w:p w14:paraId="4E88F619" w14:textId="77777777" w:rsidR="00B24265" w:rsidRPr="00B24265" w:rsidRDefault="00B24265" w:rsidP="00B24265">
      <w:pPr>
        <w:numPr>
          <w:ilvl w:val="0"/>
          <w:numId w:val="4"/>
        </w:numPr>
        <w:adjustRightInd w:val="0"/>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基准物质的理解</w:t>
      </w:r>
    </w:p>
    <w:p w14:paraId="7755FBB7" w14:textId="77777777" w:rsidR="00B24265" w:rsidRPr="00B24265" w:rsidRDefault="00B24265" w:rsidP="00B24265">
      <w:pPr>
        <w:spacing w:line="440" w:lineRule="exact"/>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38A68521"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674E2152"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2</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通过案例分析，强调理论与实践相结合，促进学生知识整合，培养学生的反思能力。</w:t>
      </w:r>
    </w:p>
    <w:p w14:paraId="3B613AEE" w14:textId="77777777" w:rsidR="00B24265" w:rsidRPr="00B24265" w:rsidRDefault="00B24265" w:rsidP="00B24265">
      <w:pPr>
        <w:spacing w:line="440" w:lineRule="exact"/>
        <w:rPr>
          <w:rFonts w:ascii="宋体" w:eastAsia="宋体" w:hAnsi="宋体" w:cs="Times New Roman"/>
          <w:b/>
          <w:sz w:val="24"/>
          <w:szCs w:val="24"/>
        </w:rPr>
      </w:pPr>
      <w:r w:rsidRPr="00B24265">
        <w:rPr>
          <w:rFonts w:ascii="宋体" w:eastAsia="宋体" w:hAnsi="宋体" w:cs="Times New Roman" w:hint="eastAsia"/>
          <w:b/>
          <w:sz w:val="24"/>
          <w:szCs w:val="24"/>
        </w:rPr>
        <w:t>【复习思考】</w:t>
      </w:r>
    </w:p>
    <w:p w14:paraId="1C1E84C5" w14:textId="77777777" w:rsidR="00B24265" w:rsidRPr="00B24265" w:rsidRDefault="00B24265" w:rsidP="00B24265">
      <w:pPr>
        <w:widowControl/>
        <w:numPr>
          <w:ilvl w:val="0"/>
          <w:numId w:val="5"/>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简述</w:t>
      </w:r>
      <w:r w:rsidRPr="00B24265">
        <w:rPr>
          <w:rFonts w:ascii="Times New Roman" w:eastAsia="宋体" w:hAnsi="Times New Roman" w:cs="Times New Roman"/>
          <w:sz w:val="24"/>
          <w:szCs w:val="24"/>
        </w:rPr>
        <w:t>分析化学的定义、任务</w:t>
      </w:r>
      <w:r w:rsidRPr="00B24265">
        <w:rPr>
          <w:rFonts w:ascii="Times New Roman" w:eastAsia="宋体" w:hAnsi="Times New Roman" w:cs="Times New Roman" w:hint="eastAsia"/>
          <w:sz w:val="24"/>
          <w:szCs w:val="24"/>
        </w:rPr>
        <w:t>和作用</w:t>
      </w:r>
    </w:p>
    <w:p w14:paraId="59D837E8" w14:textId="77777777" w:rsidR="00B24265" w:rsidRPr="00B24265" w:rsidRDefault="00B24265" w:rsidP="00B24265">
      <w:pPr>
        <w:widowControl/>
        <w:numPr>
          <w:ilvl w:val="0"/>
          <w:numId w:val="5"/>
        </w:numPr>
        <w:snapToGrid w:val="0"/>
        <w:spacing w:line="440" w:lineRule="exact"/>
        <w:ind w:firstLine="480"/>
        <w:jc w:val="left"/>
        <w:rPr>
          <w:rFonts w:ascii="Times New Roman" w:eastAsia="宋体" w:hAnsi="Times New Roman" w:cs="Times New Roman"/>
          <w:szCs w:val="24"/>
        </w:rPr>
      </w:pPr>
      <w:r w:rsidRPr="00B24265">
        <w:rPr>
          <w:rFonts w:ascii="Times New Roman" w:eastAsia="宋体" w:hAnsi="Times New Roman" w:cs="Times New Roman" w:hint="eastAsia"/>
          <w:sz w:val="24"/>
          <w:szCs w:val="24"/>
        </w:rPr>
        <w:t>简述</w:t>
      </w:r>
      <w:r w:rsidRPr="00B24265">
        <w:rPr>
          <w:rFonts w:ascii="Times New Roman" w:eastAsia="宋体" w:hAnsi="Times New Roman" w:cs="Times New Roman"/>
          <w:sz w:val="24"/>
          <w:szCs w:val="24"/>
        </w:rPr>
        <w:t>分析方法的</w:t>
      </w:r>
      <w:r w:rsidRPr="00B24265">
        <w:rPr>
          <w:rFonts w:ascii="Times New Roman" w:eastAsia="宋体" w:hAnsi="Times New Roman" w:cs="Times New Roman" w:hint="eastAsia"/>
          <w:sz w:val="24"/>
          <w:szCs w:val="24"/>
        </w:rPr>
        <w:t>主要</w:t>
      </w:r>
      <w:r w:rsidRPr="00B24265">
        <w:rPr>
          <w:rFonts w:ascii="Times New Roman" w:eastAsia="宋体" w:hAnsi="Times New Roman" w:cs="Times New Roman"/>
          <w:sz w:val="24"/>
          <w:szCs w:val="24"/>
        </w:rPr>
        <w:t>分类</w:t>
      </w:r>
    </w:p>
    <w:p w14:paraId="56E59DEA" w14:textId="77777777" w:rsidR="00B24265" w:rsidRPr="00B24265" w:rsidRDefault="00B24265" w:rsidP="00B24265">
      <w:pPr>
        <w:widowControl/>
        <w:numPr>
          <w:ilvl w:val="0"/>
          <w:numId w:val="5"/>
        </w:numPr>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hint="eastAsia"/>
          <w:sz w:val="24"/>
          <w:szCs w:val="24"/>
        </w:rPr>
        <w:t>解释下列名词术语：</w:t>
      </w:r>
      <w:r w:rsidRPr="00B24265">
        <w:rPr>
          <w:rFonts w:ascii="Times New Roman" w:eastAsia="宋体" w:hAnsi="Times New Roman" w:cs="Times New Roman"/>
          <w:sz w:val="24"/>
          <w:szCs w:val="24"/>
        </w:rPr>
        <w:t>滴定分析</w:t>
      </w:r>
      <w:r w:rsidRPr="00B24265">
        <w:rPr>
          <w:rFonts w:ascii="Times New Roman" w:eastAsia="宋体" w:hAnsi="Times New Roman" w:cs="Times New Roman" w:hint="eastAsia"/>
          <w:sz w:val="24"/>
          <w:szCs w:val="24"/>
        </w:rPr>
        <w:t>法、基准物质、标准溶液、化学计量点、滴定终点、终点误差、指示剂</w:t>
      </w:r>
    </w:p>
    <w:p w14:paraId="41E803A8" w14:textId="77777777" w:rsidR="00B24265" w:rsidRPr="00B24265" w:rsidRDefault="00B24265" w:rsidP="00B24265">
      <w:pPr>
        <w:spacing w:beforeLines="50" w:before="156" w:afterLines="50" w:after="156" w:line="440" w:lineRule="exact"/>
        <w:jc w:val="center"/>
        <w:rPr>
          <w:rFonts w:ascii="黑体" w:eastAsia="黑体" w:hAnsi="黑体" w:cs="黑体"/>
          <w:sz w:val="28"/>
          <w:szCs w:val="28"/>
        </w:rPr>
      </w:pPr>
      <w:r w:rsidRPr="00B24265">
        <w:rPr>
          <w:rFonts w:ascii="黑体" w:eastAsia="黑体" w:hAnsi="黑体" w:cs="黑体" w:hint="eastAsia"/>
          <w:b/>
          <w:sz w:val="28"/>
          <w:szCs w:val="28"/>
        </w:rPr>
        <w:t>第2章  分析试样的采集与处理</w:t>
      </w:r>
    </w:p>
    <w:p w14:paraId="7CE12236" w14:textId="77777777" w:rsidR="00B24265" w:rsidRPr="00B24265" w:rsidRDefault="00B24265" w:rsidP="00B24265">
      <w:pPr>
        <w:spacing w:line="440" w:lineRule="exact"/>
        <w:jc w:val="left"/>
        <w:rPr>
          <w:rFonts w:ascii="宋体" w:eastAsia="宋体" w:hAnsi="宋体" w:cs="Times New Roman"/>
          <w:b/>
          <w:sz w:val="24"/>
          <w:szCs w:val="24"/>
        </w:rPr>
      </w:pPr>
      <w:r w:rsidRPr="00B24265">
        <w:rPr>
          <w:rFonts w:ascii="宋体" w:eastAsia="宋体" w:hAnsi="宋体" w:cs="Times New Roman" w:hint="eastAsia"/>
          <w:b/>
          <w:sz w:val="24"/>
          <w:szCs w:val="24"/>
        </w:rPr>
        <w:t>【学习目标】</w:t>
      </w:r>
    </w:p>
    <w:p w14:paraId="63EA7E2E" w14:textId="77777777" w:rsidR="00B24265" w:rsidRPr="00B24265" w:rsidRDefault="00B24265" w:rsidP="00B24265">
      <w:pPr>
        <w:numPr>
          <w:ilvl w:val="0"/>
          <w:numId w:val="6"/>
        </w:numPr>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认知类目标：</w:t>
      </w:r>
      <w:r w:rsidRPr="00B24265">
        <w:rPr>
          <w:rFonts w:ascii="Times New Roman" w:eastAsia="宋体" w:hAnsi="Times New Roman" w:cs="Times New Roman"/>
          <w:sz w:val="24"/>
          <w:szCs w:val="24"/>
        </w:rPr>
        <w:t>熟悉分析化学中各种试样的采集、制备及分解方法；</w:t>
      </w:r>
    </w:p>
    <w:p w14:paraId="35F7A1A0" w14:textId="77777777" w:rsidR="00B24265" w:rsidRPr="00B24265" w:rsidRDefault="00B24265" w:rsidP="00B24265">
      <w:pPr>
        <w:numPr>
          <w:ilvl w:val="0"/>
          <w:numId w:val="6"/>
        </w:numPr>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过程与方法类目标：</w:t>
      </w:r>
      <w:r w:rsidRPr="00B24265">
        <w:rPr>
          <w:rFonts w:ascii="Times New Roman" w:eastAsia="宋体" w:hAnsi="Times New Roman" w:cs="Times New Roman"/>
          <w:sz w:val="24"/>
          <w:szCs w:val="24"/>
        </w:rPr>
        <w:t>了解分析测定前试样的预处理</w:t>
      </w:r>
    </w:p>
    <w:p w14:paraId="780034B7" w14:textId="77777777" w:rsidR="00B24265" w:rsidRPr="00B24265" w:rsidRDefault="00B24265" w:rsidP="00B24265">
      <w:pPr>
        <w:spacing w:line="440" w:lineRule="exact"/>
        <w:jc w:val="left"/>
        <w:rPr>
          <w:rFonts w:ascii="宋体" w:eastAsia="宋体" w:hAnsi="宋体" w:cs="Times New Roman"/>
          <w:b/>
          <w:sz w:val="24"/>
          <w:szCs w:val="24"/>
        </w:rPr>
      </w:pPr>
      <w:r w:rsidRPr="00B24265">
        <w:rPr>
          <w:rFonts w:ascii="宋体" w:eastAsia="宋体" w:hAnsi="宋体" w:cs="Times New Roman" w:hint="eastAsia"/>
          <w:b/>
          <w:sz w:val="24"/>
          <w:szCs w:val="24"/>
        </w:rPr>
        <w:t>【学习内容】</w:t>
      </w:r>
    </w:p>
    <w:p w14:paraId="3AF33629" w14:textId="77777777" w:rsidR="00B24265" w:rsidRPr="00B24265" w:rsidRDefault="00B24265" w:rsidP="00B24265">
      <w:pPr>
        <w:widowControl/>
        <w:numPr>
          <w:ilvl w:val="0"/>
          <w:numId w:val="7"/>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试样的采集</w:t>
      </w:r>
    </w:p>
    <w:p w14:paraId="1F71891B" w14:textId="77777777" w:rsidR="00B24265" w:rsidRPr="00B24265" w:rsidRDefault="00B24265" w:rsidP="00B24265">
      <w:pPr>
        <w:widowControl/>
        <w:numPr>
          <w:ilvl w:val="0"/>
          <w:numId w:val="7"/>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试样的制备</w:t>
      </w:r>
    </w:p>
    <w:p w14:paraId="61A58BDA" w14:textId="77777777" w:rsidR="00B24265" w:rsidRPr="00B24265" w:rsidRDefault="00B24265" w:rsidP="00B24265">
      <w:pPr>
        <w:widowControl/>
        <w:numPr>
          <w:ilvl w:val="0"/>
          <w:numId w:val="7"/>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试样的分解</w:t>
      </w:r>
    </w:p>
    <w:p w14:paraId="26F30922" w14:textId="77777777" w:rsidR="00B24265" w:rsidRPr="00B24265" w:rsidRDefault="00B24265" w:rsidP="00B24265">
      <w:pPr>
        <w:widowControl/>
        <w:numPr>
          <w:ilvl w:val="0"/>
          <w:numId w:val="7"/>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测定前的预处理</w:t>
      </w:r>
    </w:p>
    <w:p w14:paraId="54B21625" w14:textId="77777777" w:rsidR="00B24265" w:rsidRPr="00B24265" w:rsidRDefault="00B24265" w:rsidP="00B24265">
      <w:pPr>
        <w:spacing w:line="440" w:lineRule="exact"/>
        <w:jc w:val="left"/>
        <w:rPr>
          <w:rFonts w:ascii="宋体" w:eastAsia="宋体" w:hAnsi="宋体" w:cs="Times New Roman"/>
          <w:b/>
          <w:sz w:val="24"/>
          <w:szCs w:val="24"/>
        </w:rPr>
      </w:pPr>
      <w:r w:rsidRPr="00B24265">
        <w:rPr>
          <w:rFonts w:ascii="宋体" w:eastAsia="宋体" w:hAnsi="宋体" w:cs="Times New Roman" w:hint="eastAsia"/>
          <w:b/>
          <w:sz w:val="24"/>
          <w:szCs w:val="24"/>
        </w:rPr>
        <w:lastRenderedPageBreak/>
        <w:t xml:space="preserve">【重点】 </w:t>
      </w:r>
    </w:p>
    <w:p w14:paraId="4F087D81" w14:textId="77777777" w:rsidR="00B24265" w:rsidRPr="00B24265" w:rsidRDefault="00B24265" w:rsidP="00B24265">
      <w:pPr>
        <w:numPr>
          <w:ilvl w:val="0"/>
          <w:numId w:val="8"/>
        </w:numPr>
        <w:spacing w:line="440" w:lineRule="exact"/>
        <w:ind w:firstLine="480"/>
        <w:jc w:val="left"/>
        <w:rPr>
          <w:rFonts w:ascii="Times New Roman" w:eastAsia="宋体" w:hAnsi="Times New Roman" w:cs="Times New Roman"/>
          <w:szCs w:val="24"/>
        </w:rPr>
      </w:pPr>
      <w:r w:rsidRPr="00B24265">
        <w:rPr>
          <w:rFonts w:ascii="Times New Roman" w:eastAsia="宋体" w:hAnsi="Times New Roman" w:cs="Times New Roman"/>
          <w:sz w:val="24"/>
          <w:szCs w:val="24"/>
        </w:rPr>
        <w:t>各种试样的采集、制备及分解方法</w:t>
      </w:r>
    </w:p>
    <w:p w14:paraId="13C3A591" w14:textId="77777777" w:rsidR="00B24265" w:rsidRPr="00B24265" w:rsidRDefault="00B24265" w:rsidP="00B24265">
      <w:pPr>
        <w:spacing w:line="440" w:lineRule="exact"/>
        <w:jc w:val="left"/>
        <w:rPr>
          <w:rFonts w:ascii="宋体" w:eastAsia="宋体" w:hAnsi="宋体" w:cs="Times New Roman"/>
          <w:b/>
          <w:sz w:val="24"/>
          <w:szCs w:val="24"/>
        </w:rPr>
      </w:pPr>
      <w:r w:rsidRPr="00B24265">
        <w:rPr>
          <w:rFonts w:ascii="宋体" w:eastAsia="宋体" w:hAnsi="宋体" w:cs="Times New Roman" w:hint="eastAsia"/>
          <w:b/>
          <w:sz w:val="24"/>
          <w:szCs w:val="24"/>
        </w:rPr>
        <w:t>【难点】</w:t>
      </w:r>
    </w:p>
    <w:p w14:paraId="53B36E23" w14:textId="77777777" w:rsidR="00B24265" w:rsidRPr="00B24265" w:rsidRDefault="00B24265" w:rsidP="00B24265">
      <w:pPr>
        <w:numPr>
          <w:ilvl w:val="0"/>
          <w:numId w:val="9"/>
        </w:numPr>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各种试样的制备方法</w:t>
      </w:r>
    </w:p>
    <w:p w14:paraId="259512FA"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宋体" w:eastAsia="宋体" w:hAnsi="宋体" w:cs="Times New Roman" w:hint="eastAsia"/>
          <w:b/>
          <w:bCs/>
          <w:sz w:val="24"/>
          <w:szCs w:val="24"/>
        </w:rPr>
        <w:t>【教学方法】</w:t>
      </w:r>
    </w:p>
    <w:p w14:paraId="6305C7A0" w14:textId="77777777" w:rsidR="00B24265" w:rsidRPr="00B24265" w:rsidRDefault="00B24265" w:rsidP="00B24265">
      <w:pPr>
        <w:spacing w:line="440" w:lineRule="exact"/>
        <w:jc w:val="left"/>
        <w:rPr>
          <w:rFonts w:ascii="宋体" w:eastAsia="宋体" w:hAnsi="宋体" w:cs="宋体"/>
          <w:sz w:val="24"/>
          <w:szCs w:val="24"/>
        </w:rPr>
      </w:pPr>
      <w:r w:rsidRPr="00B24265">
        <w:rPr>
          <w:rFonts w:ascii="宋体" w:eastAsia="宋体" w:hAnsi="宋体" w:cs="宋体" w:hint="eastAsia"/>
          <w:sz w:val="24"/>
          <w:szCs w:val="24"/>
        </w:rPr>
        <w:t>1. 通过多媒体课件和传统教学相结合，阐明课程与教学基本原理，丰富学生课程与教学的基本知识结构，培养学生的职业规范；</w:t>
      </w:r>
    </w:p>
    <w:p w14:paraId="6FC837EA"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2. 采用以问题为导向的探究式教学法，通过问题聚焦，让学生自行查阅资料，同学相互交流，教师适时</w:t>
      </w:r>
      <w:r w:rsidRPr="00B24265">
        <w:rPr>
          <w:rFonts w:ascii="Times New Roman" w:eastAsia="宋体" w:hAnsi="Times New Roman" w:cs="Times New Roman"/>
          <w:sz w:val="24"/>
          <w:szCs w:val="24"/>
        </w:rPr>
        <w:t>点拨</w:t>
      </w:r>
      <w:r w:rsidRPr="00B24265">
        <w:rPr>
          <w:rFonts w:ascii="Times New Roman" w:eastAsia="宋体" w:hAnsi="Times New Roman" w:cs="Times New Roman" w:hint="eastAsia"/>
          <w:sz w:val="24"/>
          <w:szCs w:val="24"/>
        </w:rPr>
        <w:t>，学生</w:t>
      </w:r>
      <w:r w:rsidRPr="00B24265">
        <w:rPr>
          <w:rFonts w:ascii="Times New Roman" w:eastAsia="宋体" w:hAnsi="Times New Roman" w:cs="Times New Roman"/>
          <w:sz w:val="24"/>
          <w:szCs w:val="24"/>
        </w:rPr>
        <w:t>独立完成调研报告等形式，进一步理解与掌握相关的理论知识，培养学生分析问题、解决问题的能力。</w:t>
      </w:r>
    </w:p>
    <w:p w14:paraId="6F15F056" w14:textId="77777777" w:rsidR="00B24265" w:rsidRPr="00B24265" w:rsidRDefault="00B24265" w:rsidP="00B24265">
      <w:pPr>
        <w:spacing w:line="440" w:lineRule="exact"/>
        <w:jc w:val="left"/>
        <w:rPr>
          <w:rFonts w:ascii="宋体" w:eastAsia="宋体" w:hAnsi="宋体" w:cs="Times New Roman"/>
          <w:b/>
          <w:sz w:val="24"/>
          <w:szCs w:val="24"/>
        </w:rPr>
      </w:pPr>
      <w:r w:rsidRPr="00B24265">
        <w:rPr>
          <w:rFonts w:ascii="宋体" w:eastAsia="宋体" w:hAnsi="宋体" w:cs="Times New Roman" w:hint="eastAsia"/>
          <w:b/>
          <w:sz w:val="24"/>
          <w:szCs w:val="24"/>
        </w:rPr>
        <w:t>【复习思考】</w:t>
      </w:r>
    </w:p>
    <w:p w14:paraId="37B1F579" w14:textId="77777777" w:rsidR="00B24265" w:rsidRPr="00B24265" w:rsidRDefault="00B24265" w:rsidP="00B24265">
      <w:pPr>
        <w:widowControl/>
        <w:numPr>
          <w:ilvl w:val="0"/>
          <w:numId w:val="10"/>
        </w:numPr>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hint="eastAsia"/>
          <w:sz w:val="24"/>
          <w:szCs w:val="24"/>
        </w:rPr>
        <w:t>分解无机试样与有机</w:t>
      </w:r>
      <w:r w:rsidRPr="00B24265">
        <w:rPr>
          <w:rFonts w:ascii="Times New Roman" w:eastAsia="宋体" w:hAnsi="Times New Roman" w:cs="Times New Roman"/>
          <w:sz w:val="24"/>
          <w:szCs w:val="24"/>
        </w:rPr>
        <w:t>试样的</w:t>
      </w:r>
      <w:r w:rsidRPr="00B24265">
        <w:rPr>
          <w:rFonts w:ascii="Times New Roman" w:eastAsia="宋体" w:hAnsi="Times New Roman" w:cs="Times New Roman" w:hint="eastAsia"/>
          <w:sz w:val="24"/>
          <w:szCs w:val="24"/>
        </w:rPr>
        <w:t>主要区别有哪些？</w:t>
      </w:r>
    </w:p>
    <w:p w14:paraId="412301E4" w14:textId="77777777" w:rsidR="00B24265" w:rsidRPr="00B24265" w:rsidRDefault="00B24265" w:rsidP="00B24265">
      <w:pPr>
        <w:widowControl/>
        <w:numPr>
          <w:ilvl w:val="0"/>
          <w:numId w:val="10"/>
        </w:numPr>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hint="eastAsia"/>
          <w:sz w:val="24"/>
          <w:szCs w:val="24"/>
        </w:rPr>
        <w:t>镍币中含有少量铜、银，欲测定期中铜、银的含量，有人将镍币的表层</w:t>
      </w:r>
      <w:proofErr w:type="gramStart"/>
      <w:r w:rsidRPr="00B24265">
        <w:rPr>
          <w:rFonts w:ascii="Times New Roman" w:eastAsia="宋体" w:hAnsi="Times New Roman" w:cs="Times New Roman" w:hint="eastAsia"/>
          <w:sz w:val="24"/>
          <w:szCs w:val="24"/>
        </w:rPr>
        <w:t>擦洁后</w:t>
      </w:r>
      <w:proofErr w:type="gramEnd"/>
      <w:r w:rsidRPr="00B24265">
        <w:rPr>
          <w:rFonts w:ascii="Times New Roman" w:eastAsia="宋体" w:hAnsi="Times New Roman" w:cs="Times New Roman" w:hint="eastAsia"/>
          <w:sz w:val="24"/>
          <w:szCs w:val="24"/>
        </w:rPr>
        <w:t>，直接用稀硝酸溶解部分镍币制备试液。根据称量镍币在溶解前后的质量之差，确定试样的质量，然后用不同的方法测定试液中铜、银的含量。这样</w:t>
      </w:r>
      <w:proofErr w:type="gramStart"/>
      <w:r w:rsidRPr="00B24265">
        <w:rPr>
          <w:rFonts w:ascii="Times New Roman" w:eastAsia="宋体" w:hAnsi="Times New Roman" w:cs="Times New Roman" w:hint="eastAsia"/>
          <w:sz w:val="24"/>
          <w:szCs w:val="24"/>
        </w:rPr>
        <w:t>做对</w:t>
      </w:r>
      <w:proofErr w:type="gramEnd"/>
      <w:r w:rsidRPr="00B24265">
        <w:rPr>
          <w:rFonts w:ascii="Times New Roman" w:eastAsia="宋体" w:hAnsi="Times New Roman" w:cs="Times New Roman" w:hint="eastAsia"/>
          <w:sz w:val="24"/>
          <w:szCs w:val="24"/>
        </w:rPr>
        <w:t>不对，为什么？</w:t>
      </w:r>
    </w:p>
    <w:p w14:paraId="770C66FC" w14:textId="77777777" w:rsidR="00B24265" w:rsidRPr="00B24265" w:rsidRDefault="00B24265" w:rsidP="00B24265">
      <w:pPr>
        <w:adjustRightInd w:val="0"/>
        <w:snapToGrid w:val="0"/>
        <w:spacing w:beforeLines="50" w:before="156" w:afterLines="50" w:after="156" w:line="440" w:lineRule="exact"/>
        <w:jc w:val="center"/>
        <w:rPr>
          <w:rFonts w:ascii="黑体" w:eastAsia="黑体" w:hAnsi="黑体" w:cs="黑体"/>
          <w:b/>
          <w:color w:val="000000"/>
          <w:sz w:val="24"/>
          <w:szCs w:val="24"/>
        </w:rPr>
      </w:pPr>
      <w:r w:rsidRPr="00B24265">
        <w:rPr>
          <w:rFonts w:ascii="黑体" w:eastAsia="黑体" w:hAnsi="黑体" w:cs="黑体" w:hint="eastAsia"/>
          <w:b/>
          <w:color w:val="000000"/>
          <w:sz w:val="28"/>
          <w:szCs w:val="28"/>
        </w:rPr>
        <w:t>第3章  分析化学中的误差与数据处理</w:t>
      </w:r>
    </w:p>
    <w:p w14:paraId="31D7C59D"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【学习目标】</w:t>
      </w:r>
    </w:p>
    <w:p w14:paraId="3DC4D973" w14:textId="77777777" w:rsidR="00B24265" w:rsidRPr="00B24265" w:rsidRDefault="00B24265" w:rsidP="00B24265">
      <w:pPr>
        <w:adjustRightInd w:val="0"/>
        <w:snapToGrid w:val="0"/>
        <w:spacing w:line="440" w:lineRule="exact"/>
        <w:jc w:val="left"/>
        <w:rPr>
          <w:rFonts w:ascii="Times New Roman" w:eastAsia="宋体" w:hAnsi="Times New Roman" w:cs="Times New Roman"/>
          <w:bCs/>
          <w:sz w:val="24"/>
          <w:szCs w:val="24"/>
        </w:rPr>
      </w:pPr>
      <w:r w:rsidRPr="00B24265">
        <w:rPr>
          <w:rFonts w:ascii="宋体" w:eastAsia="宋体" w:hAnsi="宋体" w:cs="宋体" w:hint="eastAsia"/>
          <w:bCs/>
          <w:sz w:val="24"/>
          <w:szCs w:val="24"/>
        </w:rPr>
        <w:t>1</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认知类目标：了解误差的传递规律、分析结果异常值的取舍规则、线性回归分析法的原理；</w:t>
      </w:r>
    </w:p>
    <w:p w14:paraId="43D6DA35" w14:textId="77777777" w:rsidR="00B24265" w:rsidRPr="00B24265" w:rsidRDefault="00B24265" w:rsidP="00B24265">
      <w:pPr>
        <w:adjustRightInd w:val="0"/>
        <w:snapToGrid w:val="0"/>
        <w:spacing w:line="440" w:lineRule="exact"/>
        <w:jc w:val="left"/>
        <w:rPr>
          <w:rFonts w:ascii="Times New Roman" w:eastAsia="宋体" w:hAnsi="Times New Roman" w:cs="Times New Roman"/>
          <w:bCs/>
          <w:sz w:val="24"/>
          <w:szCs w:val="24"/>
        </w:rPr>
      </w:pPr>
      <w:r w:rsidRPr="00B24265">
        <w:rPr>
          <w:rFonts w:ascii="宋体" w:eastAsia="宋体" w:hAnsi="宋体" w:cs="宋体" w:hint="eastAsia"/>
          <w:bCs/>
          <w:sz w:val="24"/>
          <w:szCs w:val="24"/>
        </w:rPr>
        <w:t>2</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过程与方法类目标：熟悉系统误差和随机误差的特点及分布规律、消除或减少误差的方法、显著性检验及其适用的范围；</w:t>
      </w:r>
    </w:p>
    <w:p w14:paraId="247DFD65" w14:textId="77777777" w:rsidR="00B24265" w:rsidRPr="00B24265" w:rsidRDefault="00B24265" w:rsidP="00B24265">
      <w:pPr>
        <w:adjustRightInd w:val="0"/>
        <w:snapToGrid w:val="0"/>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bCs/>
          <w:sz w:val="24"/>
          <w:szCs w:val="24"/>
        </w:rPr>
        <w:t>3</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情感、态度、价值观类目标：掌握各类误差、测量结果的分布区间及一定区间内的概率的计算方法，有效数字的计算规则。</w:t>
      </w:r>
    </w:p>
    <w:p w14:paraId="106ED2E0"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【学习内容】</w:t>
      </w:r>
    </w:p>
    <w:p w14:paraId="069CA449" w14:textId="77777777" w:rsidR="00B24265" w:rsidRPr="00B24265" w:rsidRDefault="00B24265" w:rsidP="00B24265">
      <w:pPr>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hint="eastAsia"/>
          <w:color w:val="000000"/>
          <w:sz w:val="24"/>
          <w:szCs w:val="24"/>
        </w:rPr>
        <w:t>.</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分析化学中的误差</w:t>
      </w:r>
      <w:r w:rsidRPr="00B24265">
        <w:rPr>
          <w:rFonts w:ascii="Times New Roman" w:eastAsia="宋体" w:hAnsi="Times New Roman" w:cs="Times New Roman"/>
          <w:sz w:val="24"/>
          <w:szCs w:val="24"/>
        </w:rPr>
        <w:t xml:space="preserve"> </w:t>
      </w:r>
    </w:p>
    <w:p w14:paraId="42572DE1" w14:textId="77777777" w:rsidR="00B24265" w:rsidRPr="00B24265" w:rsidRDefault="00B24265" w:rsidP="00B24265">
      <w:pPr>
        <w:adjustRightInd w:val="0"/>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2</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sz w:val="24"/>
          <w:szCs w:val="24"/>
        </w:rPr>
        <w:t>有效数字及其运算规则</w:t>
      </w:r>
      <w:r w:rsidRPr="00B24265">
        <w:rPr>
          <w:rFonts w:ascii="Times New Roman" w:eastAsia="宋体" w:hAnsi="Times New Roman" w:cs="Times New Roman"/>
          <w:sz w:val="24"/>
          <w:szCs w:val="24"/>
        </w:rPr>
        <w:t xml:space="preserve"> </w:t>
      </w:r>
    </w:p>
    <w:p w14:paraId="2587F4C5" w14:textId="77777777" w:rsidR="00B24265" w:rsidRPr="00B24265" w:rsidRDefault="00B24265" w:rsidP="00B24265">
      <w:pPr>
        <w:adjustRightInd w:val="0"/>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3</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分析化学中的数据处理</w:t>
      </w:r>
    </w:p>
    <w:p w14:paraId="6BC5EFD9" w14:textId="77777777" w:rsidR="00B24265" w:rsidRPr="00B24265" w:rsidRDefault="00B24265" w:rsidP="00B24265">
      <w:pPr>
        <w:adjustRightInd w:val="0"/>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4</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sz w:val="24"/>
          <w:szCs w:val="24"/>
        </w:rPr>
        <w:t>显著性检验</w:t>
      </w:r>
    </w:p>
    <w:p w14:paraId="238F4036" w14:textId="77777777" w:rsidR="00B24265" w:rsidRPr="00B24265" w:rsidRDefault="00B24265" w:rsidP="00B24265">
      <w:pPr>
        <w:adjustRightInd w:val="0"/>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5</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sz w:val="24"/>
          <w:szCs w:val="24"/>
        </w:rPr>
        <w:t>可疑值取舍</w:t>
      </w:r>
      <w:r w:rsidRPr="00B24265">
        <w:rPr>
          <w:rFonts w:ascii="Times New Roman" w:eastAsia="宋体" w:hAnsi="Times New Roman" w:cs="Times New Roman"/>
          <w:sz w:val="24"/>
          <w:szCs w:val="24"/>
        </w:rPr>
        <w:t xml:space="preserve"> </w:t>
      </w:r>
    </w:p>
    <w:p w14:paraId="499F0C24" w14:textId="77777777" w:rsidR="00B24265" w:rsidRPr="00B24265" w:rsidRDefault="00B24265" w:rsidP="00B24265">
      <w:pPr>
        <w:adjustRightInd w:val="0"/>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lastRenderedPageBreak/>
        <w:t>6.</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sz w:val="24"/>
          <w:szCs w:val="24"/>
        </w:rPr>
        <w:t>回归分析法</w:t>
      </w:r>
    </w:p>
    <w:p w14:paraId="75A1A794" w14:textId="77777777" w:rsidR="00B24265" w:rsidRPr="00B24265" w:rsidRDefault="00B24265" w:rsidP="00B24265">
      <w:pPr>
        <w:adjustRightInd w:val="0"/>
        <w:snapToGrid w:val="0"/>
        <w:spacing w:line="440" w:lineRule="exact"/>
        <w:jc w:val="left"/>
        <w:rPr>
          <w:rFonts w:ascii="Times New Roman" w:eastAsia="宋体" w:hAnsi="Times New Roman" w:cs="Times New Roman"/>
          <w:sz w:val="24"/>
          <w:szCs w:val="12"/>
        </w:rPr>
      </w:pPr>
      <w:r w:rsidRPr="00B24265">
        <w:rPr>
          <w:rFonts w:ascii="宋体" w:eastAsia="宋体" w:hAnsi="宋体" w:cs="宋体" w:hint="eastAsia"/>
          <w:sz w:val="24"/>
          <w:szCs w:val="12"/>
        </w:rPr>
        <w:t>7</w:t>
      </w:r>
      <w:r w:rsidRPr="00B24265">
        <w:rPr>
          <w:rFonts w:ascii="Times New Roman" w:eastAsia="宋体" w:hAnsi="Times New Roman" w:cs="Times New Roman" w:hint="eastAsia"/>
          <w:sz w:val="24"/>
          <w:szCs w:val="12"/>
        </w:rPr>
        <w:t xml:space="preserve">. </w:t>
      </w:r>
      <w:r w:rsidRPr="00B24265">
        <w:rPr>
          <w:rFonts w:ascii="Times New Roman" w:eastAsia="宋体" w:hAnsi="Times New Roman" w:cs="Times New Roman"/>
          <w:sz w:val="24"/>
          <w:szCs w:val="12"/>
        </w:rPr>
        <w:t>提高分析结果准确度的方法</w:t>
      </w:r>
    </w:p>
    <w:p w14:paraId="55A6C530" w14:textId="77777777" w:rsidR="00B24265" w:rsidRPr="00B24265" w:rsidRDefault="00B24265" w:rsidP="00B24265">
      <w:pPr>
        <w:adjustRightInd w:val="0"/>
        <w:snapToGrid w:val="0"/>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8</w:t>
      </w:r>
      <w:r w:rsidRPr="00B24265">
        <w:rPr>
          <w:rFonts w:ascii="Times New Roman" w:eastAsia="宋体" w:hAnsi="Times New Roman" w:cs="Times New Roman" w:hint="eastAsia"/>
          <w:color w:val="000000"/>
          <w:sz w:val="24"/>
          <w:szCs w:val="24"/>
        </w:rPr>
        <w:t xml:space="preserve">. </w:t>
      </w:r>
      <w:r w:rsidRPr="00B24265">
        <w:rPr>
          <w:rFonts w:ascii="Times New Roman" w:eastAsia="宋体" w:hAnsi="Times New Roman" w:cs="Times New Roman"/>
          <w:color w:val="000000"/>
          <w:sz w:val="24"/>
          <w:szCs w:val="24"/>
        </w:rPr>
        <w:t>典型习题解析</w:t>
      </w:r>
    </w:p>
    <w:p w14:paraId="79E795FB"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【重点】</w:t>
      </w:r>
    </w:p>
    <w:p w14:paraId="4471AC54" w14:textId="77777777" w:rsidR="00B24265" w:rsidRPr="00B24265" w:rsidRDefault="00B24265" w:rsidP="00B24265">
      <w:pPr>
        <w:numPr>
          <w:ilvl w:val="0"/>
          <w:numId w:val="11"/>
        </w:numPr>
        <w:adjustRightInd w:val="0"/>
        <w:snapToGrid w:val="0"/>
        <w:spacing w:line="440" w:lineRule="exact"/>
        <w:ind w:firstLine="480"/>
        <w:jc w:val="left"/>
        <w:rPr>
          <w:rFonts w:ascii="Times New Roman" w:eastAsia="宋体" w:hAnsi="Times New Roman" w:cs="Times New Roman"/>
          <w:kern w:val="0"/>
          <w:sz w:val="24"/>
          <w:szCs w:val="24"/>
        </w:rPr>
      </w:pPr>
      <w:r w:rsidRPr="00B24265">
        <w:rPr>
          <w:rFonts w:ascii="Times New Roman" w:eastAsia="宋体" w:hAnsi="Times New Roman" w:cs="Times New Roman"/>
          <w:kern w:val="0"/>
          <w:sz w:val="24"/>
          <w:szCs w:val="24"/>
        </w:rPr>
        <w:t>有关误差偏差的计算及误差偏差与准确度及精密度的关系</w:t>
      </w:r>
    </w:p>
    <w:p w14:paraId="57ECECF4" w14:textId="77777777" w:rsidR="00B24265" w:rsidRPr="00B24265" w:rsidRDefault="00B24265" w:rsidP="00B24265">
      <w:pPr>
        <w:numPr>
          <w:ilvl w:val="0"/>
          <w:numId w:val="11"/>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kern w:val="0"/>
          <w:sz w:val="24"/>
          <w:szCs w:val="24"/>
        </w:rPr>
        <w:t>有效数字的修约及运算</w:t>
      </w:r>
    </w:p>
    <w:p w14:paraId="374B2FB2" w14:textId="77777777" w:rsidR="00B24265" w:rsidRPr="00B24265" w:rsidRDefault="00B24265" w:rsidP="00B24265">
      <w:pPr>
        <w:numPr>
          <w:ilvl w:val="0"/>
          <w:numId w:val="11"/>
        </w:numPr>
        <w:adjustRightInd w:val="0"/>
        <w:snapToGrid w:val="0"/>
        <w:spacing w:line="440" w:lineRule="exact"/>
        <w:ind w:firstLine="480"/>
        <w:jc w:val="left"/>
        <w:rPr>
          <w:rFonts w:ascii="Times New Roman" w:eastAsia="宋体" w:hAnsi="Times New Roman" w:cs="Times New Roman"/>
          <w:b/>
          <w:color w:val="000000"/>
          <w:sz w:val="24"/>
          <w:szCs w:val="24"/>
        </w:rPr>
      </w:pPr>
      <w:proofErr w:type="gramStart"/>
      <w:r w:rsidRPr="00B24265">
        <w:rPr>
          <w:rFonts w:ascii="Times New Roman" w:eastAsia="宋体" w:hAnsi="Times New Roman" w:cs="Times New Roman"/>
          <w:kern w:val="0"/>
          <w:sz w:val="24"/>
          <w:szCs w:val="24"/>
        </w:rPr>
        <w:t>有限次</w:t>
      </w:r>
      <w:proofErr w:type="gramEnd"/>
      <w:r w:rsidRPr="00B24265">
        <w:rPr>
          <w:rFonts w:ascii="Times New Roman" w:eastAsia="宋体" w:hAnsi="Times New Roman" w:cs="Times New Roman"/>
          <w:kern w:val="0"/>
          <w:sz w:val="24"/>
          <w:szCs w:val="24"/>
        </w:rPr>
        <w:t>实验数据的统计处理</w:t>
      </w:r>
    </w:p>
    <w:p w14:paraId="5A719E72" w14:textId="77777777" w:rsidR="00B24265" w:rsidRPr="00B24265" w:rsidRDefault="00B24265" w:rsidP="00B24265">
      <w:pPr>
        <w:numPr>
          <w:ilvl w:val="0"/>
          <w:numId w:val="11"/>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kern w:val="0"/>
          <w:sz w:val="24"/>
          <w:szCs w:val="24"/>
        </w:rPr>
        <w:t>显著性检验及可疑值取舍</w:t>
      </w:r>
    </w:p>
    <w:p w14:paraId="53D87300" w14:textId="77777777" w:rsidR="00B24265" w:rsidRPr="00B24265" w:rsidRDefault="00B24265" w:rsidP="00B24265">
      <w:pPr>
        <w:numPr>
          <w:ilvl w:val="0"/>
          <w:numId w:val="11"/>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kern w:val="0"/>
          <w:sz w:val="24"/>
          <w:szCs w:val="24"/>
        </w:rPr>
        <w:t>提高分析结果准确度的方法</w:t>
      </w:r>
    </w:p>
    <w:p w14:paraId="31C09CF2" w14:textId="77777777" w:rsidR="00B24265" w:rsidRPr="00B24265" w:rsidRDefault="00B24265" w:rsidP="00B24265">
      <w:pPr>
        <w:adjustRightInd w:val="0"/>
        <w:snapToGrid w:val="0"/>
        <w:spacing w:line="500" w:lineRule="exac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【难点】</w:t>
      </w:r>
    </w:p>
    <w:p w14:paraId="4551B081" w14:textId="77777777" w:rsidR="00B24265" w:rsidRPr="00B24265" w:rsidRDefault="00B24265" w:rsidP="00B24265">
      <w:pPr>
        <w:numPr>
          <w:ilvl w:val="0"/>
          <w:numId w:val="12"/>
        </w:numPr>
        <w:adjustRightInd w:val="0"/>
        <w:snapToGrid w:val="0"/>
        <w:spacing w:line="500" w:lineRule="exact"/>
        <w:ind w:firstLine="482"/>
        <w:rPr>
          <w:rFonts w:ascii="Times New Roman" w:eastAsia="宋体" w:hAnsi="Times New Roman" w:cs="Times New Roman"/>
          <w:kern w:val="0"/>
          <w:sz w:val="24"/>
          <w:szCs w:val="24"/>
        </w:rPr>
      </w:pPr>
      <w:r w:rsidRPr="00B24265">
        <w:rPr>
          <w:rFonts w:ascii="Times New Roman" w:eastAsia="宋体" w:hAnsi="Times New Roman" w:cs="Times New Roman"/>
          <w:color w:val="000000"/>
          <w:sz w:val="24"/>
          <w:szCs w:val="24"/>
        </w:rPr>
        <w:t>误差、偏差概念及计算</w:t>
      </w:r>
    </w:p>
    <w:p w14:paraId="69ED0E5E" w14:textId="77777777" w:rsidR="00B24265" w:rsidRPr="00B24265" w:rsidRDefault="00B24265" w:rsidP="00B24265">
      <w:pPr>
        <w:numPr>
          <w:ilvl w:val="0"/>
          <w:numId w:val="12"/>
        </w:numPr>
        <w:adjustRightInd w:val="0"/>
        <w:snapToGrid w:val="0"/>
        <w:spacing w:line="500" w:lineRule="exact"/>
        <w:ind w:firstLine="482"/>
        <w:rPr>
          <w:rFonts w:ascii="Times New Roman" w:eastAsia="宋体" w:hAnsi="Times New Roman" w:cs="Times New Roman"/>
          <w:kern w:val="0"/>
          <w:sz w:val="24"/>
          <w:szCs w:val="24"/>
        </w:rPr>
      </w:pPr>
      <w:r w:rsidRPr="00B24265">
        <w:rPr>
          <w:rFonts w:ascii="Times New Roman" w:eastAsia="宋体" w:hAnsi="Times New Roman" w:cs="Times New Roman"/>
          <w:color w:val="000000"/>
          <w:sz w:val="24"/>
          <w:szCs w:val="24"/>
        </w:rPr>
        <w:t>有效数字的运算</w:t>
      </w:r>
    </w:p>
    <w:p w14:paraId="464D0D41" w14:textId="77777777" w:rsidR="00B24265" w:rsidRPr="00B24265" w:rsidRDefault="00B24265" w:rsidP="00B24265">
      <w:pPr>
        <w:numPr>
          <w:ilvl w:val="0"/>
          <w:numId w:val="12"/>
        </w:numPr>
        <w:adjustRightInd w:val="0"/>
        <w:snapToGrid w:val="0"/>
        <w:spacing w:line="500" w:lineRule="exact"/>
        <w:ind w:firstLine="482"/>
        <w:rPr>
          <w:rFonts w:ascii="Times New Roman" w:eastAsia="宋体" w:hAnsi="Times New Roman" w:cs="Times New Roman"/>
          <w:kern w:val="0"/>
          <w:sz w:val="24"/>
          <w:szCs w:val="24"/>
        </w:rPr>
      </w:pPr>
      <w:proofErr w:type="gramStart"/>
      <w:r w:rsidRPr="00B24265">
        <w:rPr>
          <w:rFonts w:ascii="Times New Roman" w:eastAsia="宋体" w:hAnsi="Times New Roman" w:cs="Times New Roman"/>
          <w:color w:val="000000"/>
          <w:sz w:val="24"/>
          <w:szCs w:val="24"/>
        </w:rPr>
        <w:t>有限次</w:t>
      </w:r>
      <w:proofErr w:type="gramEnd"/>
      <w:r w:rsidRPr="00B24265">
        <w:rPr>
          <w:rFonts w:ascii="Times New Roman" w:eastAsia="宋体" w:hAnsi="Times New Roman" w:cs="Times New Roman"/>
          <w:color w:val="000000"/>
          <w:sz w:val="24"/>
          <w:szCs w:val="24"/>
        </w:rPr>
        <w:t>实验</w:t>
      </w:r>
      <w:r w:rsidRPr="00B24265">
        <w:rPr>
          <w:rFonts w:ascii="Times New Roman" w:eastAsia="宋体" w:hAnsi="Times New Roman" w:cs="Times New Roman"/>
          <w:kern w:val="0"/>
          <w:sz w:val="24"/>
          <w:szCs w:val="24"/>
        </w:rPr>
        <w:t>数据的统计处理</w:t>
      </w:r>
    </w:p>
    <w:p w14:paraId="1502600A" w14:textId="77777777" w:rsidR="00B24265" w:rsidRPr="00B24265" w:rsidRDefault="00B24265" w:rsidP="00B24265">
      <w:pPr>
        <w:spacing w:line="440" w:lineRule="exact"/>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172B28EA"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6DCD6535"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 xml:space="preserve">2. </w:t>
      </w:r>
      <w:r w:rsidRPr="00B24265">
        <w:rPr>
          <w:rFonts w:ascii="Times New Roman" w:eastAsia="宋体" w:hAnsi="Times New Roman" w:cs="Times New Roman"/>
          <w:color w:val="000000"/>
          <w:sz w:val="24"/>
          <w:szCs w:val="24"/>
        </w:rPr>
        <w:t>通过案例分析，强调理论与实践相结合，促进学生知识整合，培养学生的反思能力。</w:t>
      </w:r>
    </w:p>
    <w:p w14:paraId="7BB0980A" w14:textId="77777777" w:rsidR="00B24265" w:rsidRPr="00B24265" w:rsidRDefault="00B24265" w:rsidP="00B24265">
      <w:pPr>
        <w:spacing w:line="440" w:lineRule="exact"/>
        <w:rPr>
          <w:rFonts w:ascii="宋体" w:eastAsia="宋体" w:hAnsi="宋体" w:cs="Times New Roman"/>
          <w:b/>
          <w:sz w:val="24"/>
          <w:szCs w:val="24"/>
        </w:rPr>
      </w:pPr>
      <w:r w:rsidRPr="00B24265">
        <w:rPr>
          <w:rFonts w:ascii="宋体" w:eastAsia="宋体" w:hAnsi="宋体" w:cs="Times New Roman" w:hint="eastAsia"/>
          <w:b/>
          <w:sz w:val="24"/>
          <w:szCs w:val="24"/>
        </w:rPr>
        <w:t>【复习思考】</w:t>
      </w:r>
    </w:p>
    <w:p w14:paraId="40C5A627" w14:textId="77777777" w:rsidR="00B24265" w:rsidRPr="00B24265" w:rsidRDefault="00B24265" w:rsidP="00B24265">
      <w:pPr>
        <w:numPr>
          <w:ilvl w:val="0"/>
          <w:numId w:val="13"/>
        </w:numPr>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准确度和精密度有何区别与联系？</w:t>
      </w:r>
    </w:p>
    <w:p w14:paraId="7983FD02" w14:textId="77777777" w:rsidR="00B24265" w:rsidRPr="00B24265" w:rsidRDefault="00B24265" w:rsidP="00B24265">
      <w:pPr>
        <w:numPr>
          <w:ilvl w:val="0"/>
          <w:numId w:val="13"/>
        </w:numPr>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某分析天平的称量误差为±</w:t>
      </w:r>
      <w:r w:rsidRPr="00B24265">
        <w:rPr>
          <w:rFonts w:ascii="Times New Roman" w:eastAsia="宋体" w:hAnsi="Times New Roman" w:cs="Times New Roman" w:hint="eastAsia"/>
          <w:sz w:val="24"/>
          <w:szCs w:val="24"/>
        </w:rPr>
        <w:t>0.1mg</w:t>
      </w:r>
      <w:r w:rsidRPr="00B24265">
        <w:rPr>
          <w:rFonts w:ascii="Times New Roman" w:eastAsia="宋体" w:hAnsi="Times New Roman" w:cs="Times New Roman" w:hint="eastAsia"/>
          <w:sz w:val="24"/>
          <w:szCs w:val="24"/>
        </w:rPr>
        <w:t>，如果称取试样</w:t>
      </w:r>
      <w:r w:rsidRPr="00B24265">
        <w:rPr>
          <w:rFonts w:ascii="Times New Roman" w:eastAsia="宋体" w:hAnsi="Times New Roman" w:cs="Times New Roman" w:hint="eastAsia"/>
          <w:sz w:val="24"/>
          <w:szCs w:val="24"/>
        </w:rPr>
        <w:t>0.0600g</w:t>
      </w:r>
      <w:r w:rsidRPr="00B24265">
        <w:rPr>
          <w:rFonts w:ascii="Times New Roman" w:eastAsia="宋体" w:hAnsi="Times New Roman" w:cs="Times New Roman" w:hint="eastAsia"/>
          <w:sz w:val="24"/>
          <w:szCs w:val="24"/>
        </w:rPr>
        <w:t>，相对误差为多少如果称取试样为</w:t>
      </w:r>
      <w:r w:rsidRPr="00B24265">
        <w:rPr>
          <w:rFonts w:ascii="Times New Roman" w:eastAsia="宋体" w:hAnsi="Times New Roman" w:cs="Times New Roman" w:hint="eastAsia"/>
          <w:sz w:val="24"/>
          <w:szCs w:val="24"/>
        </w:rPr>
        <w:t>1.0000g</w:t>
      </w:r>
      <w:r w:rsidRPr="00B24265">
        <w:rPr>
          <w:rFonts w:ascii="Times New Roman" w:eastAsia="宋体" w:hAnsi="Times New Roman" w:cs="Times New Roman" w:hint="eastAsia"/>
          <w:sz w:val="24"/>
          <w:szCs w:val="24"/>
        </w:rPr>
        <w:t>，相对误差又是多少？这些结果说明什么问题？</w:t>
      </w:r>
    </w:p>
    <w:p w14:paraId="578E2392" w14:textId="77777777" w:rsidR="00B24265" w:rsidRPr="00B24265" w:rsidRDefault="00B24265" w:rsidP="00B24265">
      <w:pPr>
        <w:numPr>
          <w:ilvl w:val="0"/>
          <w:numId w:val="13"/>
        </w:numPr>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根据有效数字运算规则，计算下列各式</w:t>
      </w:r>
    </w:p>
    <w:p w14:paraId="02F77CF9"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a. 19.496+1.537-0.0386+2.54</w:t>
      </w:r>
    </w:p>
    <w:p w14:paraId="6B820344"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b. 3.6</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0.0323</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20.59</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2.12345</w:t>
      </w:r>
    </w:p>
    <w:p w14:paraId="75C44B5A"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c. pH=0.06</w:t>
      </w:r>
      <w:r w:rsidRPr="00B24265">
        <w:rPr>
          <w:rFonts w:ascii="Times New Roman" w:eastAsia="宋体" w:hAnsi="Times New Roman" w:cs="Times New Roman" w:hint="eastAsia"/>
          <w:sz w:val="24"/>
          <w:szCs w:val="24"/>
        </w:rPr>
        <w:t>，求</w:t>
      </w:r>
      <w:r w:rsidRPr="00B24265">
        <w:rPr>
          <w:rFonts w:ascii="Times New Roman" w:eastAsia="宋体" w:hAnsi="Times New Roman" w:cs="Times New Roman" w:hint="eastAsia"/>
          <w:sz w:val="24"/>
          <w:szCs w:val="24"/>
        </w:rPr>
        <w:t>H</w:t>
      </w:r>
      <w:r w:rsidRPr="00B24265">
        <w:rPr>
          <w:rFonts w:ascii="Times New Roman" w:eastAsia="宋体" w:hAnsi="Times New Roman" w:cs="Times New Roman" w:hint="eastAsia"/>
          <w:sz w:val="24"/>
          <w:szCs w:val="24"/>
          <w:vertAlign w:val="superscript"/>
        </w:rPr>
        <w:t>+</w:t>
      </w:r>
      <w:r w:rsidRPr="00B24265">
        <w:rPr>
          <w:rFonts w:ascii="Times New Roman" w:eastAsia="宋体" w:hAnsi="Times New Roman" w:cs="Times New Roman" w:hint="eastAsia"/>
          <w:sz w:val="24"/>
          <w:szCs w:val="24"/>
        </w:rPr>
        <w:t>的浓度</w:t>
      </w:r>
    </w:p>
    <w:p w14:paraId="068BB203"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4.</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hint="eastAsia"/>
          <w:sz w:val="24"/>
          <w:szCs w:val="24"/>
        </w:rPr>
        <w:t>测定某试样含氮量，</w:t>
      </w:r>
      <w:r w:rsidRPr="00B24265">
        <w:rPr>
          <w:rFonts w:ascii="Times New Roman" w:eastAsia="宋体" w:hAnsi="Times New Roman" w:cs="Times New Roman" w:hint="eastAsia"/>
          <w:sz w:val="24"/>
          <w:szCs w:val="24"/>
        </w:rPr>
        <w:t>6</w:t>
      </w:r>
      <w:r w:rsidRPr="00B24265">
        <w:rPr>
          <w:rFonts w:ascii="Times New Roman" w:eastAsia="宋体" w:hAnsi="Times New Roman" w:cs="Times New Roman" w:hint="eastAsia"/>
          <w:sz w:val="24"/>
          <w:szCs w:val="24"/>
        </w:rPr>
        <w:t>次平行测定结果为</w:t>
      </w:r>
      <w:r w:rsidRPr="00B24265">
        <w:rPr>
          <w:rFonts w:ascii="Times New Roman" w:eastAsia="宋体" w:hAnsi="Times New Roman" w:cs="Times New Roman" w:hint="eastAsia"/>
          <w:sz w:val="24"/>
          <w:szCs w:val="24"/>
        </w:rPr>
        <w:t>20.48%</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20.55%</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20.58%</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20.60%</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20.53%</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20.50%</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a.</w:t>
      </w:r>
      <w:r w:rsidRPr="00B24265">
        <w:rPr>
          <w:rFonts w:ascii="Times New Roman" w:eastAsia="宋体" w:hAnsi="Times New Roman" w:cs="Times New Roman" w:hint="eastAsia"/>
          <w:sz w:val="24"/>
          <w:szCs w:val="24"/>
        </w:rPr>
        <w:t>计算这些数据的平均值、中位数、全距、平均偏差、标准偏差和相对标准偏差；</w:t>
      </w:r>
      <w:r w:rsidRPr="00B24265">
        <w:rPr>
          <w:rFonts w:ascii="Times New Roman" w:eastAsia="宋体" w:hAnsi="Times New Roman" w:cs="Times New Roman" w:hint="eastAsia"/>
          <w:sz w:val="24"/>
          <w:szCs w:val="24"/>
        </w:rPr>
        <w:t>b.</w:t>
      </w:r>
      <w:r w:rsidRPr="00B24265">
        <w:rPr>
          <w:rFonts w:ascii="Times New Roman" w:eastAsia="宋体" w:hAnsi="Times New Roman" w:cs="Times New Roman" w:hint="eastAsia"/>
          <w:sz w:val="24"/>
          <w:szCs w:val="24"/>
        </w:rPr>
        <w:t>若此试样是标准试样，含氮量为</w:t>
      </w:r>
      <w:r w:rsidRPr="00B24265">
        <w:rPr>
          <w:rFonts w:ascii="Times New Roman" w:eastAsia="宋体" w:hAnsi="Times New Roman" w:cs="Times New Roman" w:hint="eastAsia"/>
          <w:sz w:val="24"/>
          <w:szCs w:val="24"/>
        </w:rPr>
        <w:t>20.45%</w:t>
      </w:r>
      <w:r w:rsidRPr="00B24265">
        <w:rPr>
          <w:rFonts w:ascii="Times New Roman" w:eastAsia="宋体" w:hAnsi="Times New Roman" w:cs="Times New Roman" w:hint="eastAsia"/>
          <w:sz w:val="24"/>
          <w:szCs w:val="24"/>
        </w:rPr>
        <w:t>，计算测定结果的绝对误差和相对误差。</w:t>
      </w:r>
    </w:p>
    <w:p w14:paraId="3838C960" w14:textId="77777777" w:rsidR="00B24265" w:rsidRPr="00B24265" w:rsidRDefault="00B24265" w:rsidP="00B24265">
      <w:pPr>
        <w:widowControl/>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sz w:val="24"/>
          <w:szCs w:val="24"/>
        </w:rPr>
        <w:t>5.</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hint="eastAsia"/>
          <w:sz w:val="24"/>
          <w:szCs w:val="24"/>
        </w:rPr>
        <w:t>按正态分布，</w:t>
      </w:r>
      <w:r w:rsidRPr="00B24265">
        <w:rPr>
          <w:rFonts w:ascii="Times New Roman" w:eastAsia="宋体" w:hAnsi="Times New Roman" w:cs="Times New Roman" w:hint="eastAsia"/>
          <w:sz w:val="24"/>
          <w:szCs w:val="24"/>
        </w:rPr>
        <w:t>x</w:t>
      </w:r>
      <w:r w:rsidRPr="00B24265">
        <w:rPr>
          <w:rFonts w:ascii="Times New Roman" w:eastAsia="宋体" w:hAnsi="Times New Roman" w:cs="Times New Roman" w:hint="eastAsia"/>
          <w:sz w:val="24"/>
          <w:szCs w:val="24"/>
        </w:rPr>
        <w:t>落在区间（</w:t>
      </w:r>
      <w:r w:rsidRPr="00B24265">
        <w:rPr>
          <w:rFonts w:ascii="Times New Roman" w:eastAsia="宋体" w:hAnsi="Times New Roman" w:cs="Times New Roman"/>
          <w:sz w:val="24"/>
          <w:szCs w:val="24"/>
        </w:rPr>
        <w:t>μ</w:t>
      </w:r>
      <w:r w:rsidRPr="00B24265">
        <w:rPr>
          <w:rFonts w:ascii="Times New Roman" w:eastAsia="宋体" w:hAnsi="Times New Roman" w:cs="Times New Roman" w:hint="eastAsia"/>
          <w:sz w:val="24"/>
          <w:szCs w:val="24"/>
        </w:rPr>
        <w:t>-0.1</w:t>
      </w:r>
      <w:r w:rsidRPr="00B24265">
        <w:rPr>
          <w:rFonts w:ascii="Times New Roman" w:eastAsia="宋体" w:hAnsi="Times New Roman" w:cs="Times New Roman"/>
          <w:sz w:val="24"/>
          <w:szCs w:val="24"/>
        </w:rPr>
        <w:t>σ</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μ</w:t>
      </w:r>
      <w:r w:rsidRPr="00B24265">
        <w:rPr>
          <w:rFonts w:ascii="Times New Roman" w:eastAsia="宋体" w:hAnsi="Times New Roman" w:cs="Times New Roman" w:hint="eastAsia"/>
          <w:sz w:val="24"/>
          <w:szCs w:val="24"/>
        </w:rPr>
        <w:t>+0.5</w:t>
      </w:r>
      <w:r w:rsidRPr="00B24265">
        <w:rPr>
          <w:rFonts w:ascii="Times New Roman" w:eastAsia="宋体" w:hAnsi="Times New Roman" w:cs="Times New Roman"/>
          <w:sz w:val="24"/>
          <w:szCs w:val="24"/>
        </w:rPr>
        <w:t>σ</w:t>
      </w:r>
      <w:r w:rsidRPr="00B24265">
        <w:rPr>
          <w:rFonts w:ascii="Times New Roman" w:eastAsia="宋体" w:hAnsi="Times New Roman" w:cs="Times New Roman" w:hint="eastAsia"/>
          <w:sz w:val="24"/>
          <w:szCs w:val="24"/>
        </w:rPr>
        <w:t>）的概率是多少？</w:t>
      </w:r>
    </w:p>
    <w:p w14:paraId="759228C3" w14:textId="77777777" w:rsidR="00B24265" w:rsidRPr="00B24265" w:rsidRDefault="00B24265" w:rsidP="00B24265">
      <w:pPr>
        <w:adjustRightInd w:val="0"/>
        <w:snapToGrid w:val="0"/>
        <w:spacing w:beforeLines="50" w:before="156" w:afterLines="50" w:after="156" w:line="440" w:lineRule="exact"/>
        <w:jc w:val="center"/>
        <w:rPr>
          <w:rFonts w:ascii="Times New Roman" w:eastAsia="宋体" w:hAnsi="Times New Roman" w:cs="Times New Roman"/>
          <w:b/>
          <w:color w:val="000000"/>
          <w:sz w:val="28"/>
          <w:szCs w:val="28"/>
        </w:rPr>
      </w:pPr>
      <w:r w:rsidRPr="00B24265">
        <w:rPr>
          <w:rFonts w:ascii="黑体" w:eastAsia="黑体" w:hAnsi="黑体" w:cs="黑体" w:hint="eastAsia"/>
          <w:b/>
          <w:color w:val="000000"/>
          <w:sz w:val="28"/>
          <w:szCs w:val="28"/>
        </w:rPr>
        <w:lastRenderedPageBreak/>
        <w:t>第5章  酸碱滴定法</w:t>
      </w:r>
    </w:p>
    <w:p w14:paraId="0332A639" w14:textId="77777777" w:rsidR="00B24265" w:rsidRPr="00B24265" w:rsidRDefault="00B24265" w:rsidP="00B24265">
      <w:pPr>
        <w:adjustRightInd w:val="0"/>
        <w:snapToGrid w:val="0"/>
        <w:spacing w:line="440" w:lineRule="exac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【学习目标】</w:t>
      </w:r>
    </w:p>
    <w:p w14:paraId="491F830B" w14:textId="77777777" w:rsidR="00B24265" w:rsidRPr="00B24265" w:rsidRDefault="00B24265" w:rsidP="00B24265">
      <w:pPr>
        <w:adjustRightInd w:val="0"/>
        <w:snapToGrid w:val="0"/>
        <w:spacing w:line="440" w:lineRule="exact"/>
        <w:rPr>
          <w:rFonts w:ascii="Times New Roman" w:eastAsia="宋体" w:hAnsi="Times New Roman" w:cs="Times New Roman"/>
          <w:bCs/>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认知类目标：</w:t>
      </w:r>
      <w:r w:rsidRPr="00B24265">
        <w:rPr>
          <w:rFonts w:ascii="Times New Roman" w:eastAsia="宋体" w:hAnsi="Times New Roman" w:cs="Times New Roman"/>
          <w:bCs/>
          <w:color w:val="000000"/>
          <w:sz w:val="24"/>
          <w:szCs w:val="24"/>
        </w:rPr>
        <w:t>了解平衡常数的表示方法、对数图解法的绘制方法及酸碱的强弱与溶剂的关系；</w:t>
      </w:r>
    </w:p>
    <w:p w14:paraId="58F30886" w14:textId="77777777" w:rsidR="00B24265" w:rsidRPr="00B24265" w:rsidRDefault="00B24265" w:rsidP="00B24265">
      <w:pPr>
        <w:adjustRightInd w:val="0"/>
        <w:snapToGrid w:val="0"/>
        <w:spacing w:line="440" w:lineRule="exact"/>
        <w:rPr>
          <w:rFonts w:ascii="Times New Roman" w:eastAsia="宋体" w:hAnsi="Times New Roman" w:cs="Times New Roman"/>
          <w:bCs/>
          <w:color w:val="000000"/>
          <w:kern w:val="0"/>
          <w:sz w:val="24"/>
          <w:szCs w:val="24"/>
        </w:rPr>
      </w:pPr>
      <w:r w:rsidRPr="00B24265">
        <w:rPr>
          <w:rFonts w:ascii="宋体" w:eastAsia="宋体" w:hAnsi="宋体" w:cs="宋体" w:hint="eastAsia"/>
          <w:bCs/>
          <w:color w:val="000000"/>
          <w:kern w:val="0"/>
          <w:sz w:val="24"/>
          <w:szCs w:val="24"/>
        </w:rPr>
        <w:t>2</w:t>
      </w:r>
      <w:r w:rsidRPr="00B24265">
        <w:rPr>
          <w:rFonts w:ascii="Times New Roman" w:eastAsia="宋体" w:hAnsi="Times New Roman" w:cs="Times New Roman"/>
          <w:bCs/>
          <w:color w:val="000000"/>
          <w:kern w:val="0"/>
          <w:sz w:val="24"/>
          <w:szCs w:val="24"/>
        </w:rPr>
        <w:t xml:space="preserve">. </w:t>
      </w:r>
      <w:r w:rsidRPr="00B24265">
        <w:rPr>
          <w:rFonts w:ascii="Times New Roman" w:eastAsia="宋体" w:hAnsi="Times New Roman" w:cs="Times New Roman"/>
          <w:bCs/>
          <w:color w:val="000000"/>
          <w:kern w:val="0"/>
          <w:sz w:val="24"/>
          <w:szCs w:val="24"/>
        </w:rPr>
        <w:t>过程与方法类目标：熟悉酸碱反应、不同酸碱的滴定曲线，指示剂的指示原理、终点误差及常见的几种应用酸碱滴定法的体系；</w:t>
      </w:r>
    </w:p>
    <w:p w14:paraId="7E9AF11D" w14:textId="77777777" w:rsidR="00B24265" w:rsidRPr="00B24265" w:rsidRDefault="00B24265" w:rsidP="00B24265">
      <w:pPr>
        <w:adjustRightInd w:val="0"/>
        <w:snapToGrid w:val="0"/>
        <w:spacing w:line="440" w:lineRule="exact"/>
        <w:rPr>
          <w:rFonts w:ascii="Times New Roman" w:eastAsia="宋体" w:hAnsi="Times New Roman" w:cs="Times New Roman"/>
          <w:bCs/>
          <w:color w:val="000000"/>
          <w:kern w:val="0"/>
          <w:sz w:val="24"/>
          <w:szCs w:val="24"/>
        </w:rPr>
      </w:pPr>
      <w:r w:rsidRPr="00B24265">
        <w:rPr>
          <w:rFonts w:ascii="宋体" w:eastAsia="宋体" w:hAnsi="宋体" w:cs="宋体" w:hint="eastAsia"/>
          <w:bCs/>
          <w:color w:val="000000"/>
          <w:kern w:val="0"/>
          <w:sz w:val="24"/>
          <w:szCs w:val="24"/>
        </w:rPr>
        <w:t>3</w:t>
      </w:r>
      <w:r w:rsidRPr="00B24265">
        <w:rPr>
          <w:rFonts w:ascii="Times New Roman" w:eastAsia="宋体" w:hAnsi="Times New Roman" w:cs="Times New Roman"/>
          <w:bCs/>
          <w:color w:val="000000"/>
          <w:kern w:val="0"/>
          <w:sz w:val="24"/>
          <w:szCs w:val="24"/>
        </w:rPr>
        <w:t xml:space="preserve">. </w:t>
      </w:r>
      <w:r w:rsidRPr="00B24265">
        <w:rPr>
          <w:rFonts w:ascii="Times New Roman" w:eastAsia="宋体" w:hAnsi="Times New Roman" w:cs="Times New Roman"/>
          <w:bCs/>
          <w:color w:val="000000"/>
          <w:kern w:val="0"/>
          <w:sz w:val="24"/>
          <w:szCs w:val="24"/>
        </w:rPr>
        <w:t>情感、态度、价值观类目标：常用酸碱组分的分布规律、质子条件式的写法、酸碱溶液</w:t>
      </w:r>
      <w:r w:rsidRPr="00B24265">
        <w:rPr>
          <w:rFonts w:ascii="Times New Roman" w:eastAsia="宋体" w:hAnsi="Times New Roman" w:cs="Times New Roman"/>
          <w:bCs/>
          <w:color w:val="000000"/>
          <w:kern w:val="0"/>
          <w:sz w:val="24"/>
          <w:szCs w:val="24"/>
        </w:rPr>
        <w:t>pH</w:t>
      </w:r>
      <w:r w:rsidRPr="00B24265">
        <w:rPr>
          <w:rFonts w:ascii="Times New Roman" w:eastAsia="宋体" w:hAnsi="Times New Roman" w:cs="Times New Roman"/>
          <w:bCs/>
          <w:color w:val="000000"/>
          <w:kern w:val="0"/>
          <w:sz w:val="24"/>
          <w:szCs w:val="24"/>
        </w:rPr>
        <w:t>的计算方法、缓冲溶液的配制及化学计量点</w:t>
      </w:r>
      <w:r w:rsidRPr="00B24265">
        <w:rPr>
          <w:rFonts w:ascii="Times New Roman" w:eastAsia="宋体" w:hAnsi="Times New Roman" w:cs="Times New Roman"/>
          <w:bCs/>
          <w:color w:val="000000"/>
          <w:kern w:val="0"/>
          <w:sz w:val="24"/>
          <w:szCs w:val="24"/>
        </w:rPr>
        <w:t>pH</w:t>
      </w:r>
      <w:r w:rsidRPr="00B24265">
        <w:rPr>
          <w:rFonts w:ascii="Times New Roman" w:eastAsia="宋体" w:hAnsi="Times New Roman" w:cs="Times New Roman"/>
          <w:bCs/>
          <w:color w:val="000000"/>
          <w:kern w:val="0"/>
          <w:sz w:val="24"/>
          <w:szCs w:val="24"/>
        </w:rPr>
        <w:t>的计算</w:t>
      </w:r>
    </w:p>
    <w:p w14:paraId="1920F015" w14:textId="77777777" w:rsidR="00B24265" w:rsidRPr="00B24265" w:rsidRDefault="00B24265" w:rsidP="00B24265">
      <w:pPr>
        <w:adjustRightInd w:val="0"/>
        <w:snapToGrid w:val="0"/>
        <w:spacing w:line="440" w:lineRule="exact"/>
        <w:rPr>
          <w:rFonts w:ascii="Times New Roman" w:eastAsia="宋体" w:hAnsi="Times New Roman" w:cs="Times New Roman"/>
          <w:b/>
          <w:color w:val="000000"/>
          <w:sz w:val="24"/>
          <w:szCs w:val="24"/>
        </w:rPr>
      </w:pPr>
      <w:r w:rsidRPr="00B24265">
        <w:rPr>
          <w:rFonts w:ascii="Times New Roman" w:eastAsia="宋体" w:hAnsi="Times New Roman" w:cs="Times New Roman"/>
          <w:bCs/>
          <w:color w:val="000000"/>
          <w:kern w:val="0"/>
          <w:sz w:val="24"/>
          <w:szCs w:val="24"/>
        </w:rPr>
        <w:t>【</w:t>
      </w:r>
      <w:r w:rsidRPr="00B24265">
        <w:rPr>
          <w:rFonts w:ascii="Times New Roman" w:eastAsia="宋体" w:hAnsi="Times New Roman" w:cs="Times New Roman"/>
          <w:b/>
          <w:color w:val="000000"/>
          <w:sz w:val="24"/>
          <w:szCs w:val="24"/>
        </w:rPr>
        <w:t>学习内容</w:t>
      </w:r>
      <w:r w:rsidRPr="00B24265">
        <w:rPr>
          <w:rFonts w:ascii="Times New Roman" w:eastAsia="宋体" w:hAnsi="Times New Roman" w:cs="Times New Roman"/>
          <w:bCs/>
          <w:color w:val="000000"/>
          <w:kern w:val="0"/>
          <w:sz w:val="24"/>
          <w:szCs w:val="24"/>
        </w:rPr>
        <w:t>】</w:t>
      </w:r>
    </w:p>
    <w:p w14:paraId="1FA70390"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kern w:val="0"/>
          <w:sz w:val="24"/>
          <w:szCs w:val="24"/>
        </w:rPr>
      </w:pPr>
      <w:r w:rsidRPr="00B24265">
        <w:rPr>
          <w:rFonts w:ascii="Times New Roman" w:eastAsia="宋体" w:hAnsi="Times New Roman" w:cs="Times New Roman"/>
          <w:color w:val="000000"/>
          <w:sz w:val="24"/>
          <w:szCs w:val="24"/>
        </w:rPr>
        <w:t>溶液中的</w:t>
      </w:r>
      <w:r w:rsidRPr="00B24265">
        <w:rPr>
          <w:rFonts w:ascii="Times New Roman" w:eastAsia="宋体" w:hAnsi="Times New Roman" w:cs="Times New Roman"/>
          <w:kern w:val="0"/>
          <w:sz w:val="24"/>
          <w:szCs w:val="24"/>
        </w:rPr>
        <w:t>酸碱反应与平衡</w:t>
      </w:r>
    </w:p>
    <w:p w14:paraId="65406C0C"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kern w:val="0"/>
          <w:sz w:val="24"/>
          <w:szCs w:val="24"/>
        </w:rPr>
        <w:t>酸碱组分的平衡浓度及分布分数</w:t>
      </w:r>
    </w:p>
    <w:p w14:paraId="737E0629"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kern w:val="0"/>
          <w:sz w:val="24"/>
          <w:szCs w:val="24"/>
        </w:rPr>
      </w:pPr>
      <w:r w:rsidRPr="00B24265">
        <w:rPr>
          <w:rFonts w:ascii="Times New Roman" w:eastAsia="宋体" w:hAnsi="Times New Roman" w:cs="Times New Roman"/>
          <w:kern w:val="0"/>
          <w:sz w:val="24"/>
          <w:szCs w:val="24"/>
        </w:rPr>
        <w:t>溶液中</w:t>
      </w:r>
      <w:r w:rsidRPr="00B24265">
        <w:rPr>
          <w:rFonts w:ascii="Times New Roman" w:eastAsia="宋体" w:hAnsi="Times New Roman" w:cs="Times New Roman"/>
          <w:kern w:val="0"/>
          <w:sz w:val="24"/>
          <w:szCs w:val="24"/>
        </w:rPr>
        <w:t>H</w:t>
      </w:r>
      <w:r w:rsidRPr="00B24265">
        <w:rPr>
          <w:rFonts w:ascii="Times New Roman" w:eastAsia="宋体" w:hAnsi="Times New Roman" w:cs="Times New Roman"/>
          <w:kern w:val="0"/>
          <w:sz w:val="24"/>
          <w:szCs w:val="24"/>
          <w:vertAlign w:val="superscript"/>
        </w:rPr>
        <w:t>+</w:t>
      </w:r>
      <w:r w:rsidRPr="00B24265">
        <w:rPr>
          <w:rFonts w:ascii="Times New Roman" w:eastAsia="宋体" w:hAnsi="Times New Roman" w:cs="Times New Roman"/>
          <w:kern w:val="0"/>
          <w:sz w:val="24"/>
          <w:szCs w:val="24"/>
        </w:rPr>
        <w:t>浓度的计算</w:t>
      </w:r>
    </w:p>
    <w:p w14:paraId="44BF521F"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对数图解法</w:t>
      </w:r>
    </w:p>
    <w:p w14:paraId="7ABE5995"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kern w:val="0"/>
          <w:sz w:val="24"/>
          <w:szCs w:val="24"/>
        </w:rPr>
      </w:pPr>
      <w:r w:rsidRPr="00B24265">
        <w:rPr>
          <w:rFonts w:ascii="Times New Roman" w:eastAsia="宋体" w:hAnsi="Times New Roman" w:cs="Times New Roman"/>
          <w:sz w:val="24"/>
          <w:szCs w:val="24"/>
        </w:rPr>
        <w:t>酸碱缓冲溶液</w:t>
      </w:r>
      <w:r w:rsidRPr="00B24265">
        <w:rPr>
          <w:rFonts w:ascii="Times New Roman" w:eastAsia="宋体" w:hAnsi="Times New Roman" w:cs="Times New Roman"/>
          <w:kern w:val="0"/>
          <w:sz w:val="24"/>
          <w:szCs w:val="24"/>
        </w:rPr>
        <w:t xml:space="preserve"> </w:t>
      </w:r>
    </w:p>
    <w:p w14:paraId="737F9FAA"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kern w:val="0"/>
          <w:sz w:val="24"/>
          <w:szCs w:val="24"/>
        </w:rPr>
      </w:pPr>
      <w:r w:rsidRPr="00B24265">
        <w:rPr>
          <w:rFonts w:ascii="Times New Roman" w:eastAsia="宋体" w:hAnsi="Times New Roman" w:cs="Times New Roman"/>
          <w:kern w:val="0"/>
          <w:sz w:val="24"/>
          <w:szCs w:val="24"/>
        </w:rPr>
        <w:t>酸碱</w:t>
      </w:r>
      <w:r w:rsidRPr="00B24265">
        <w:rPr>
          <w:rFonts w:ascii="Times New Roman" w:eastAsia="宋体" w:hAnsi="Times New Roman" w:cs="Times New Roman"/>
          <w:sz w:val="24"/>
          <w:szCs w:val="24"/>
        </w:rPr>
        <w:t>指示剂</w:t>
      </w:r>
      <w:r w:rsidRPr="00B24265">
        <w:rPr>
          <w:rFonts w:ascii="Times New Roman" w:eastAsia="宋体" w:hAnsi="Times New Roman" w:cs="Times New Roman"/>
          <w:kern w:val="0"/>
          <w:sz w:val="24"/>
          <w:szCs w:val="24"/>
        </w:rPr>
        <w:t xml:space="preserve"> </w:t>
      </w:r>
    </w:p>
    <w:p w14:paraId="021D2463"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kern w:val="0"/>
          <w:sz w:val="24"/>
          <w:szCs w:val="24"/>
        </w:rPr>
      </w:pPr>
      <w:r w:rsidRPr="00B24265">
        <w:rPr>
          <w:rFonts w:ascii="Times New Roman" w:eastAsia="宋体" w:hAnsi="Times New Roman" w:cs="Times New Roman"/>
          <w:kern w:val="0"/>
          <w:sz w:val="24"/>
          <w:szCs w:val="24"/>
        </w:rPr>
        <w:t>酸碱滴定原理</w:t>
      </w:r>
    </w:p>
    <w:p w14:paraId="3309A589"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kern w:val="0"/>
          <w:sz w:val="24"/>
          <w:szCs w:val="24"/>
        </w:rPr>
      </w:pPr>
      <w:r w:rsidRPr="00B24265">
        <w:rPr>
          <w:rFonts w:ascii="Times New Roman" w:eastAsia="宋体" w:hAnsi="Times New Roman" w:cs="Times New Roman"/>
          <w:kern w:val="0"/>
          <w:sz w:val="24"/>
          <w:szCs w:val="24"/>
        </w:rPr>
        <w:t>终点误差</w:t>
      </w:r>
    </w:p>
    <w:p w14:paraId="14203BC3"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kern w:val="0"/>
          <w:sz w:val="24"/>
          <w:szCs w:val="24"/>
        </w:rPr>
      </w:pPr>
      <w:r w:rsidRPr="00B24265">
        <w:rPr>
          <w:rFonts w:ascii="Times New Roman" w:eastAsia="宋体" w:hAnsi="Times New Roman" w:cs="Times New Roman"/>
          <w:kern w:val="0"/>
          <w:sz w:val="24"/>
          <w:szCs w:val="24"/>
        </w:rPr>
        <w:t>酸碱滴定法的应用</w:t>
      </w:r>
    </w:p>
    <w:p w14:paraId="33A15ACB"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kern w:val="0"/>
          <w:sz w:val="24"/>
          <w:szCs w:val="24"/>
        </w:rPr>
      </w:pPr>
      <w:r w:rsidRPr="00B24265">
        <w:rPr>
          <w:rFonts w:ascii="Times New Roman" w:eastAsia="宋体" w:hAnsi="Times New Roman" w:cs="Times New Roman"/>
          <w:kern w:val="0"/>
          <w:sz w:val="24"/>
          <w:szCs w:val="24"/>
        </w:rPr>
        <w:t>非水溶液中的酸碱滴定</w:t>
      </w:r>
    </w:p>
    <w:p w14:paraId="5024E501" w14:textId="77777777" w:rsidR="00B24265" w:rsidRPr="00B24265" w:rsidRDefault="00B24265" w:rsidP="00B24265">
      <w:pPr>
        <w:numPr>
          <w:ilvl w:val="0"/>
          <w:numId w:val="14"/>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典型习题解析</w:t>
      </w:r>
    </w:p>
    <w:p w14:paraId="3272273D" w14:textId="77777777" w:rsidR="00B24265" w:rsidRPr="00B24265" w:rsidRDefault="00B24265" w:rsidP="00B24265">
      <w:pPr>
        <w:adjustRightInd w:val="0"/>
        <w:snapToGrid w:val="0"/>
        <w:spacing w:line="440" w:lineRule="exac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【重点】</w:t>
      </w:r>
    </w:p>
    <w:p w14:paraId="60581AC3" w14:textId="77777777" w:rsidR="00B24265" w:rsidRPr="00B24265" w:rsidRDefault="00B24265" w:rsidP="00B24265">
      <w:pPr>
        <w:numPr>
          <w:ilvl w:val="0"/>
          <w:numId w:val="15"/>
        </w:numPr>
        <w:adjustRightInd w:val="0"/>
        <w:snapToGrid w:val="0"/>
        <w:spacing w:line="440" w:lineRule="exact"/>
        <w:ind w:firstLine="434"/>
        <w:rPr>
          <w:rFonts w:ascii="Times New Roman" w:eastAsia="宋体" w:hAnsi="Times New Roman" w:cs="Times New Roman"/>
          <w:sz w:val="24"/>
          <w:szCs w:val="24"/>
        </w:rPr>
      </w:pPr>
      <w:r w:rsidRPr="00B24265">
        <w:rPr>
          <w:rFonts w:ascii="Times New Roman" w:eastAsia="宋体" w:hAnsi="Times New Roman" w:cs="Times New Roman"/>
          <w:sz w:val="24"/>
          <w:szCs w:val="24"/>
        </w:rPr>
        <w:t>质子条件式的书写</w:t>
      </w:r>
    </w:p>
    <w:p w14:paraId="2F078F3F" w14:textId="77777777" w:rsidR="00B24265" w:rsidRPr="00B24265" w:rsidRDefault="00B24265" w:rsidP="00B24265">
      <w:pPr>
        <w:numPr>
          <w:ilvl w:val="0"/>
          <w:numId w:val="15"/>
        </w:numPr>
        <w:adjustRightInd w:val="0"/>
        <w:snapToGrid w:val="0"/>
        <w:spacing w:line="440" w:lineRule="exact"/>
        <w:ind w:firstLine="434"/>
        <w:rPr>
          <w:rFonts w:ascii="Times New Roman" w:eastAsia="宋体" w:hAnsi="Times New Roman" w:cs="Times New Roman"/>
          <w:b/>
          <w:color w:val="000000"/>
          <w:sz w:val="24"/>
          <w:szCs w:val="24"/>
        </w:rPr>
      </w:pPr>
      <w:proofErr w:type="gramStart"/>
      <w:r w:rsidRPr="00B24265">
        <w:rPr>
          <w:rFonts w:ascii="Times New Roman" w:eastAsia="宋体" w:hAnsi="Times New Roman" w:cs="Times New Roman"/>
          <w:sz w:val="24"/>
          <w:szCs w:val="24"/>
        </w:rPr>
        <w:t>各类酸</w:t>
      </w:r>
      <w:proofErr w:type="gramEnd"/>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碱</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溶液中</w:t>
      </w:r>
      <w:r w:rsidRPr="00B24265">
        <w:rPr>
          <w:rFonts w:ascii="Times New Roman" w:eastAsia="宋体" w:hAnsi="Times New Roman" w:cs="Times New Roman"/>
          <w:sz w:val="24"/>
          <w:szCs w:val="24"/>
        </w:rPr>
        <w:t>[H</w:t>
      </w:r>
      <w:r w:rsidRPr="00B24265">
        <w:rPr>
          <w:rFonts w:ascii="Times New Roman" w:eastAsia="宋体" w:hAnsi="Times New Roman" w:cs="Times New Roman"/>
          <w:sz w:val="24"/>
          <w:szCs w:val="24"/>
          <w:vertAlign w:val="superscript"/>
        </w:rPr>
        <w:t>+</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浓度的计算及其滴定可能性的判据</w:t>
      </w:r>
    </w:p>
    <w:p w14:paraId="500F26A6" w14:textId="77777777" w:rsidR="00B24265" w:rsidRPr="00B24265" w:rsidRDefault="00B24265" w:rsidP="00B24265">
      <w:pPr>
        <w:numPr>
          <w:ilvl w:val="0"/>
          <w:numId w:val="15"/>
        </w:numPr>
        <w:adjustRightInd w:val="0"/>
        <w:snapToGrid w:val="0"/>
        <w:spacing w:line="440" w:lineRule="exact"/>
        <w:ind w:firstLine="434"/>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酸碱滴定原理中化学计量点和</w:t>
      </w:r>
      <w:proofErr w:type="gramStart"/>
      <w:r w:rsidRPr="00B24265">
        <w:rPr>
          <w:rFonts w:ascii="Times New Roman" w:eastAsia="宋体" w:hAnsi="Times New Roman" w:cs="Times New Roman"/>
          <w:sz w:val="24"/>
          <w:szCs w:val="24"/>
        </w:rPr>
        <w:t>突跃</w:t>
      </w:r>
      <w:proofErr w:type="gramEnd"/>
      <w:r w:rsidRPr="00B24265">
        <w:rPr>
          <w:rFonts w:ascii="Times New Roman" w:eastAsia="宋体" w:hAnsi="Times New Roman" w:cs="Times New Roman"/>
          <w:sz w:val="24"/>
          <w:szCs w:val="24"/>
        </w:rPr>
        <w:t>范围</w:t>
      </w:r>
      <w:r w:rsidRPr="00B24265">
        <w:rPr>
          <w:rFonts w:ascii="Times New Roman" w:eastAsia="宋体" w:hAnsi="Times New Roman" w:cs="Times New Roman"/>
          <w:sz w:val="24"/>
          <w:szCs w:val="24"/>
        </w:rPr>
        <w:t>pH</w:t>
      </w:r>
      <w:r w:rsidRPr="00B24265">
        <w:rPr>
          <w:rFonts w:ascii="Times New Roman" w:eastAsia="宋体" w:hAnsi="Times New Roman" w:cs="Times New Roman"/>
          <w:sz w:val="24"/>
          <w:szCs w:val="24"/>
        </w:rPr>
        <w:t>的计算</w:t>
      </w:r>
    </w:p>
    <w:p w14:paraId="704A8212" w14:textId="77777777" w:rsidR="00B24265" w:rsidRPr="00B24265" w:rsidRDefault="00B24265" w:rsidP="00B24265">
      <w:pPr>
        <w:numPr>
          <w:ilvl w:val="0"/>
          <w:numId w:val="15"/>
        </w:numPr>
        <w:adjustRightInd w:val="0"/>
        <w:snapToGrid w:val="0"/>
        <w:spacing w:line="440" w:lineRule="exact"/>
        <w:ind w:firstLine="434"/>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滴定误差的计算</w:t>
      </w:r>
    </w:p>
    <w:p w14:paraId="756CEF96" w14:textId="77777777" w:rsidR="00B24265" w:rsidRPr="00B24265" w:rsidRDefault="00B24265" w:rsidP="00B24265">
      <w:pPr>
        <w:adjustRightInd w:val="0"/>
        <w:snapToGrid w:val="0"/>
        <w:spacing w:line="440" w:lineRule="exac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【难点】</w:t>
      </w:r>
    </w:p>
    <w:p w14:paraId="6F3041DA" w14:textId="77777777" w:rsidR="00B24265" w:rsidRPr="00B24265" w:rsidRDefault="00B24265" w:rsidP="00B24265">
      <w:pPr>
        <w:numPr>
          <w:ilvl w:val="0"/>
          <w:numId w:val="16"/>
        </w:numPr>
        <w:adjustRightInd w:val="0"/>
        <w:snapToGrid w:val="0"/>
        <w:spacing w:line="440" w:lineRule="exact"/>
        <w:ind w:firstLine="434"/>
        <w:rPr>
          <w:rFonts w:ascii="Times New Roman" w:eastAsia="宋体" w:hAnsi="Times New Roman" w:cs="Times New Roman"/>
          <w:sz w:val="24"/>
          <w:szCs w:val="24"/>
        </w:rPr>
      </w:pPr>
      <w:r w:rsidRPr="00B24265">
        <w:rPr>
          <w:rFonts w:ascii="Times New Roman" w:eastAsia="宋体" w:hAnsi="Times New Roman" w:cs="Times New Roman"/>
          <w:color w:val="000000"/>
          <w:sz w:val="24"/>
          <w:szCs w:val="24"/>
        </w:rPr>
        <w:t>混合溶液及两性物质中</w:t>
      </w:r>
      <w:r w:rsidRPr="00B24265">
        <w:rPr>
          <w:rFonts w:ascii="Times New Roman" w:eastAsia="宋体" w:hAnsi="Times New Roman" w:cs="Times New Roman"/>
          <w:sz w:val="24"/>
          <w:szCs w:val="24"/>
        </w:rPr>
        <w:t>[H</w:t>
      </w:r>
      <w:r w:rsidRPr="00B24265">
        <w:rPr>
          <w:rFonts w:ascii="Times New Roman" w:eastAsia="宋体" w:hAnsi="Times New Roman" w:cs="Times New Roman"/>
          <w:sz w:val="24"/>
          <w:szCs w:val="24"/>
          <w:vertAlign w:val="superscript"/>
        </w:rPr>
        <w:t>+</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浓度的计算</w:t>
      </w:r>
    </w:p>
    <w:p w14:paraId="295B4BD9" w14:textId="77777777" w:rsidR="00B24265" w:rsidRPr="00B24265" w:rsidRDefault="00B24265" w:rsidP="00B24265">
      <w:pPr>
        <w:numPr>
          <w:ilvl w:val="0"/>
          <w:numId w:val="16"/>
        </w:numPr>
        <w:adjustRightInd w:val="0"/>
        <w:snapToGrid w:val="0"/>
        <w:spacing w:line="440" w:lineRule="exact"/>
        <w:ind w:firstLine="434"/>
        <w:rPr>
          <w:rFonts w:ascii="Times New Roman" w:eastAsia="宋体" w:hAnsi="Times New Roman" w:cs="Times New Roman"/>
          <w:sz w:val="24"/>
          <w:szCs w:val="24"/>
        </w:rPr>
      </w:pPr>
      <w:r w:rsidRPr="00B24265">
        <w:rPr>
          <w:rFonts w:ascii="Times New Roman" w:eastAsia="宋体" w:hAnsi="Times New Roman" w:cs="Times New Roman"/>
          <w:sz w:val="24"/>
          <w:szCs w:val="24"/>
        </w:rPr>
        <w:t>酸碱滴定中终点误差的计算</w:t>
      </w:r>
    </w:p>
    <w:p w14:paraId="2E797CDB" w14:textId="77777777" w:rsidR="00B24265" w:rsidRPr="00B24265" w:rsidRDefault="00B24265" w:rsidP="00B24265">
      <w:pPr>
        <w:spacing w:line="440" w:lineRule="exact"/>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05B799CE"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6F9428CF"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lastRenderedPageBreak/>
        <w:t>2</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通过案例分析，强调理论与实践相结合，促进学生知识整合，培养学生的反思能力。</w:t>
      </w:r>
    </w:p>
    <w:p w14:paraId="21EE7726" w14:textId="77777777" w:rsidR="00B24265" w:rsidRPr="00B24265" w:rsidRDefault="00B24265" w:rsidP="00B24265">
      <w:pPr>
        <w:spacing w:line="440" w:lineRule="exact"/>
        <w:jc w:val="left"/>
        <w:rPr>
          <w:rFonts w:ascii="宋体" w:eastAsia="宋体" w:hAnsi="宋体" w:cs="Times New Roman"/>
          <w:b/>
          <w:sz w:val="24"/>
          <w:szCs w:val="24"/>
        </w:rPr>
      </w:pPr>
      <w:r w:rsidRPr="00B24265">
        <w:rPr>
          <w:rFonts w:ascii="宋体" w:eastAsia="宋体" w:hAnsi="宋体" w:cs="Times New Roman" w:hint="eastAsia"/>
          <w:b/>
          <w:sz w:val="24"/>
          <w:szCs w:val="24"/>
        </w:rPr>
        <w:t>【复习思考】</w:t>
      </w:r>
    </w:p>
    <w:p w14:paraId="545DC0A6" w14:textId="77777777" w:rsidR="00B24265" w:rsidRPr="00B24265" w:rsidRDefault="00B24265" w:rsidP="00B24265">
      <w:pPr>
        <w:widowControl/>
        <w:numPr>
          <w:ilvl w:val="0"/>
          <w:numId w:val="17"/>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判断下列情况对结果的影响</w:t>
      </w:r>
    </w:p>
    <w:p w14:paraId="2BB483F6"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 xml:space="preserve">a. </w:t>
      </w:r>
      <w:r w:rsidRPr="00B24265">
        <w:rPr>
          <w:rFonts w:ascii="Times New Roman" w:eastAsia="宋体" w:hAnsi="Times New Roman" w:cs="Times New Roman" w:hint="eastAsia"/>
          <w:sz w:val="24"/>
          <w:szCs w:val="24"/>
        </w:rPr>
        <w:t>标定</w:t>
      </w:r>
      <w:r w:rsidRPr="00B24265">
        <w:rPr>
          <w:rFonts w:ascii="Times New Roman" w:eastAsia="宋体" w:hAnsi="Times New Roman" w:cs="Times New Roman" w:hint="eastAsia"/>
          <w:sz w:val="24"/>
          <w:szCs w:val="24"/>
        </w:rPr>
        <w:t>NaOH</w:t>
      </w:r>
      <w:r w:rsidRPr="00B24265">
        <w:rPr>
          <w:rFonts w:ascii="Times New Roman" w:eastAsia="宋体" w:hAnsi="Times New Roman" w:cs="Times New Roman" w:hint="eastAsia"/>
          <w:sz w:val="24"/>
          <w:szCs w:val="24"/>
        </w:rPr>
        <w:t>溶液时，领苯二甲酸氢钾中混有邻苯二甲酸</w:t>
      </w:r>
      <w:r w:rsidRPr="00B24265">
        <w:rPr>
          <w:rFonts w:ascii="Times New Roman" w:eastAsia="宋体" w:hAnsi="Times New Roman" w:cs="Times New Roman"/>
          <w:sz w:val="24"/>
          <w:szCs w:val="24"/>
        </w:rPr>
        <w:t>酸</w:t>
      </w:r>
    </w:p>
    <w:p w14:paraId="47373E2C"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 xml:space="preserve">b. </w:t>
      </w:r>
      <w:r w:rsidRPr="00B24265">
        <w:rPr>
          <w:rFonts w:ascii="Times New Roman" w:eastAsia="宋体" w:hAnsi="Times New Roman" w:cs="Times New Roman" w:hint="eastAsia"/>
          <w:sz w:val="24"/>
          <w:szCs w:val="24"/>
        </w:rPr>
        <w:t>用吸收了</w:t>
      </w:r>
      <w:r w:rsidRPr="00B24265">
        <w:rPr>
          <w:rFonts w:ascii="Times New Roman" w:eastAsia="宋体" w:hAnsi="Times New Roman" w:cs="Times New Roman" w:hint="eastAsia"/>
          <w:sz w:val="24"/>
          <w:szCs w:val="24"/>
        </w:rPr>
        <w:t>CO</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的</w:t>
      </w:r>
      <w:r w:rsidRPr="00B24265">
        <w:rPr>
          <w:rFonts w:ascii="Times New Roman" w:eastAsia="宋体" w:hAnsi="Times New Roman" w:cs="Times New Roman" w:hint="eastAsia"/>
          <w:sz w:val="24"/>
          <w:szCs w:val="24"/>
        </w:rPr>
        <w:t>NaOH</w:t>
      </w:r>
      <w:r w:rsidRPr="00B24265">
        <w:rPr>
          <w:rFonts w:ascii="Times New Roman" w:eastAsia="宋体" w:hAnsi="Times New Roman" w:cs="Times New Roman" w:hint="eastAsia"/>
          <w:sz w:val="24"/>
          <w:szCs w:val="24"/>
        </w:rPr>
        <w:t>标准溶液滴定磷酸至第一化学计量点和第二化学计量点</w:t>
      </w:r>
    </w:p>
    <w:p w14:paraId="2D58F49A"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2</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hint="eastAsia"/>
          <w:sz w:val="24"/>
          <w:szCs w:val="24"/>
        </w:rPr>
        <w:t>写出下列溶液的</w:t>
      </w:r>
      <w:r w:rsidRPr="00B24265">
        <w:rPr>
          <w:rFonts w:ascii="Times New Roman" w:eastAsia="宋体" w:hAnsi="Times New Roman" w:cs="Times New Roman" w:hint="eastAsia"/>
          <w:sz w:val="24"/>
          <w:szCs w:val="24"/>
        </w:rPr>
        <w:t>PBE</w:t>
      </w:r>
    </w:p>
    <w:p w14:paraId="48AC90E3"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 xml:space="preserve">a. </w:t>
      </w:r>
      <w:r w:rsidRPr="00B24265">
        <w:rPr>
          <w:rFonts w:ascii="Times New Roman" w:eastAsia="宋体" w:hAnsi="Times New Roman" w:cs="Times New Roman" w:hint="eastAsia"/>
          <w:sz w:val="24"/>
          <w:szCs w:val="24"/>
        </w:rPr>
        <w:t>浓度为</w:t>
      </w:r>
      <w:r w:rsidRPr="00B24265">
        <w:rPr>
          <w:rFonts w:ascii="Times New Roman" w:eastAsia="宋体" w:hAnsi="Times New Roman" w:cs="Times New Roman" w:hint="eastAsia"/>
          <w:sz w:val="24"/>
          <w:szCs w:val="24"/>
        </w:rPr>
        <w:t>c</w:t>
      </w:r>
      <w:r w:rsidRPr="00B24265">
        <w:rPr>
          <w:rFonts w:ascii="Times New Roman" w:eastAsia="宋体" w:hAnsi="Times New Roman" w:cs="Times New Roman" w:hint="eastAsia"/>
          <w:sz w:val="24"/>
          <w:szCs w:val="24"/>
          <w:vertAlign w:val="subscript"/>
        </w:rPr>
        <w:t>1</w:t>
      </w:r>
      <w:r w:rsidRPr="00B24265">
        <w:rPr>
          <w:rFonts w:ascii="Times New Roman" w:eastAsia="宋体" w:hAnsi="Times New Roman" w:cs="Times New Roman" w:hint="eastAsia"/>
          <w:sz w:val="24"/>
          <w:szCs w:val="24"/>
        </w:rPr>
        <w:t>的</w:t>
      </w:r>
      <w:r w:rsidRPr="00B24265">
        <w:rPr>
          <w:rFonts w:ascii="Times New Roman" w:eastAsia="宋体" w:hAnsi="Times New Roman" w:cs="Times New Roman" w:hint="eastAsia"/>
          <w:sz w:val="24"/>
          <w:szCs w:val="24"/>
        </w:rPr>
        <w:t>NH</w:t>
      </w:r>
      <w:r w:rsidRPr="00B24265">
        <w:rPr>
          <w:rFonts w:ascii="Times New Roman" w:eastAsia="宋体" w:hAnsi="Times New Roman" w:cs="Times New Roman" w:hint="eastAsia"/>
          <w:sz w:val="24"/>
          <w:szCs w:val="24"/>
          <w:vertAlign w:val="subscript"/>
        </w:rPr>
        <w:t>3</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浓度为</w:t>
      </w:r>
      <w:r w:rsidRPr="00B24265">
        <w:rPr>
          <w:rFonts w:ascii="Times New Roman" w:eastAsia="宋体" w:hAnsi="Times New Roman" w:cs="Times New Roman" w:hint="eastAsia"/>
          <w:sz w:val="24"/>
          <w:szCs w:val="24"/>
        </w:rPr>
        <w:t>c</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的</w:t>
      </w:r>
      <w:r w:rsidRPr="00B24265">
        <w:rPr>
          <w:rFonts w:ascii="Times New Roman" w:eastAsia="宋体" w:hAnsi="Times New Roman" w:cs="Times New Roman" w:hint="eastAsia"/>
          <w:sz w:val="24"/>
          <w:szCs w:val="24"/>
        </w:rPr>
        <w:t>NH</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Cl</w:t>
      </w:r>
    </w:p>
    <w:p w14:paraId="1F3F1F3F"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vertAlign w:val="subscript"/>
        </w:rPr>
      </w:pPr>
      <w:r w:rsidRPr="00B24265">
        <w:rPr>
          <w:rFonts w:ascii="Times New Roman" w:eastAsia="宋体" w:hAnsi="Times New Roman" w:cs="Times New Roman" w:hint="eastAsia"/>
          <w:sz w:val="24"/>
          <w:szCs w:val="24"/>
        </w:rPr>
        <w:t xml:space="preserve">b. </w:t>
      </w:r>
      <w:r w:rsidRPr="00B24265">
        <w:rPr>
          <w:rFonts w:ascii="Times New Roman" w:eastAsia="宋体" w:hAnsi="Times New Roman" w:cs="Times New Roman" w:hint="eastAsia"/>
          <w:sz w:val="24"/>
          <w:szCs w:val="24"/>
        </w:rPr>
        <w:t>浓度为</w:t>
      </w:r>
      <w:r w:rsidRPr="00B24265">
        <w:rPr>
          <w:rFonts w:ascii="Times New Roman" w:eastAsia="宋体" w:hAnsi="Times New Roman" w:cs="Times New Roman" w:hint="eastAsia"/>
          <w:sz w:val="24"/>
          <w:szCs w:val="24"/>
        </w:rPr>
        <w:t>c</w:t>
      </w:r>
      <w:r w:rsidRPr="00B24265">
        <w:rPr>
          <w:rFonts w:ascii="Times New Roman" w:eastAsia="宋体" w:hAnsi="Times New Roman" w:cs="Times New Roman" w:hint="eastAsia"/>
          <w:sz w:val="24"/>
          <w:szCs w:val="24"/>
          <w:vertAlign w:val="subscript"/>
        </w:rPr>
        <w:t>1</w:t>
      </w:r>
      <w:r w:rsidRPr="00B24265">
        <w:rPr>
          <w:rFonts w:ascii="Times New Roman" w:eastAsia="宋体" w:hAnsi="Times New Roman" w:cs="Times New Roman" w:hint="eastAsia"/>
          <w:sz w:val="24"/>
          <w:szCs w:val="24"/>
        </w:rPr>
        <w:t>的</w:t>
      </w:r>
      <w:r w:rsidRPr="00B24265">
        <w:rPr>
          <w:rFonts w:ascii="Times New Roman" w:eastAsia="宋体" w:hAnsi="Times New Roman" w:cs="Times New Roman" w:hint="eastAsia"/>
          <w:sz w:val="24"/>
          <w:szCs w:val="24"/>
        </w:rPr>
        <w:t>NaOH+</w:t>
      </w:r>
      <w:r w:rsidRPr="00B24265">
        <w:rPr>
          <w:rFonts w:ascii="Times New Roman" w:eastAsia="宋体" w:hAnsi="Times New Roman" w:cs="Times New Roman" w:hint="eastAsia"/>
          <w:sz w:val="24"/>
          <w:szCs w:val="24"/>
        </w:rPr>
        <w:t>浓度为</w:t>
      </w:r>
      <w:r w:rsidRPr="00B24265">
        <w:rPr>
          <w:rFonts w:ascii="Times New Roman" w:eastAsia="宋体" w:hAnsi="Times New Roman" w:cs="Times New Roman" w:hint="eastAsia"/>
          <w:sz w:val="24"/>
          <w:szCs w:val="24"/>
        </w:rPr>
        <w:t>c</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的</w:t>
      </w:r>
      <w:r w:rsidRPr="00B24265">
        <w:rPr>
          <w:rFonts w:ascii="Times New Roman" w:eastAsia="宋体" w:hAnsi="Times New Roman" w:cs="Times New Roman" w:hint="eastAsia"/>
          <w:sz w:val="24"/>
          <w:szCs w:val="24"/>
        </w:rPr>
        <w:t>H</w:t>
      </w:r>
      <w:r w:rsidRPr="00B24265">
        <w:rPr>
          <w:rFonts w:ascii="Times New Roman" w:eastAsia="宋体" w:hAnsi="Times New Roman" w:cs="Times New Roman" w:hint="eastAsia"/>
          <w:sz w:val="24"/>
          <w:szCs w:val="24"/>
          <w:vertAlign w:val="subscript"/>
        </w:rPr>
        <w:t>3</w:t>
      </w:r>
      <w:r w:rsidRPr="00B24265">
        <w:rPr>
          <w:rFonts w:ascii="Times New Roman" w:eastAsia="宋体" w:hAnsi="Times New Roman" w:cs="Times New Roman" w:hint="eastAsia"/>
          <w:sz w:val="24"/>
          <w:szCs w:val="24"/>
        </w:rPr>
        <w:t>BO</w:t>
      </w:r>
      <w:r w:rsidRPr="00B24265">
        <w:rPr>
          <w:rFonts w:ascii="Times New Roman" w:eastAsia="宋体" w:hAnsi="Times New Roman" w:cs="Times New Roman" w:hint="eastAsia"/>
          <w:sz w:val="24"/>
          <w:szCs w:val="24"/>
          <w:vertAlign w:val="subscript"/>
        </w:rPr>
        <w:t>3</w:t>
      </w:r>
    </w:p>
    <w:p w14:paraId="539E7200"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c. 0.01</w:t>
      </w:r>
      <w:r w:rsidRPr="00B24265">
        <w:rPr>
          <w:rFonts w:ascii="Times New Roman" w:eastAsia="宋体" w:hAnsi="Times New Roman" w:cs="Times New Roman"/>
          <w:sz w:val="24"/>
          <w:szCs w:val="24"/>
        </w:rPr>
        <w:t>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hint="eastAsia"/>
          <w:sz w:val="24"/>
          <w:szCs w:val="24"/>
        </w:rPr>
        <w:t>FeCl</w:t>
      </w:r>
      <w:r w:rsidRPr="00B24265">
        <w:rPr>
          <w:rFonts w:ascii="Times New Roman" w:eastAsia="宋体" w:hAnsi="Times New Roman" w:cs="Times New Roman" w:hint="eastAsia"/>
          <w:sz w:val="24"/>
          <w:szCs w:val="24"/>
          <w:vertAlign w:val="subscript"/>
        </w:rPr>
        <w:t>3</w:t>
      </w:r>
    </w:p>
    <w:p w14:paraId="00885A19"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3</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hint="eastAsia"/>
          <w:sz w:val="24"/>
          <w:szCs w:val="24"/>
        </w:rPr>
        <w:t>计算下列溶液的</w:t>
      </w:r>
      <w:r w:rsidRPr="00B24265">
        <w:rPr>
          <w:rFonts w:ascii="Times New Roman" w:eastAsia="宋体" w:hAnsi="Times New Roman" w:cs="Times New Roman" w:hint="eastAsia"/>
          <w:sz w:val="24"/>
          <w:szCs w:val="24"/>
        </w:rPr>
        <w:t>pH</w:t>
      </w:r>
    </w:p>
    <w:p w14:paraId="09F51A5F"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a. 0.05 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sz w:val="24"/>
          <w:szCs w:val="24"/>
        </w:rPr>
        <w:t>NaAc</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b. 0.05 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sz w:val="24"/>
          <w:szCs w:val="24"/>
        </w:rPr>
        <w:t>NH</w:t>
      </w:r>
      <w:r w:rsidRPr="00B24265">
        <w:rPr>
          <w:rFonts w:ascii="Times New Roman" w:eastAsia="宋体" w:hAnsi="Times New Roman" w:cs="Times New Roman"/>
          <w:sz w:val="24"/>
          <w:szCs w:val="24"/>
          <w:vertAlign w:val="subscript"/>
        </w:rPr>
        <w:t>4</w:t>
      </w:r>
      <w:r w:rsidRPr="00B24265">
        <w:rPr>
          <w:rFonts w:ascii="Times New Roman" w:eastAsia="宋体" w:hAnsi="Times New Roman" w:cs="Times New Roman"/>
          <w:sz w:val="24"/>
          <w:szCs w:val="24"/>
        </w:rPr>
        <w:t>NO</w:t>
      </w:r>
      <w:r w:rsidRPr="00B24265">
        <w:rPr>
          <w:rFonts w:ascii="Times New Roman" w:eastAsia="宋体" w:hAnsi="Times New Roman" w:cs="Times New Roman"/>
          <w:sz w:val="24"/>
          <w:szCs w:val="24"/>
          <w:vertAlign w:val="subscript"/>
        </w:rPr>
        <w:t>3</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c. 0.05 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sz w:val="24"/>
          <w:szCs w:val="24"/>
        </w:rPr>
        <w:t>K</w:t>
      </w:r>
      <w:r w:rsidRPr="00B24265">
        <w:rPr>
          <w:rFonts w:ascii="Times New Roman" w:eastAsia="宋体" w:hAnsi="Times New Roman" w:cs="Times New Roman"/>
          <w:sz w:val="24"/>
          <w:szCs w:val="24"/>
          <w:vertAlign w:val="subscript"/>
        </w:rPr>
        <w:t>2</w:t>
      </w:r>
      <w:r w:rsidRPr="00B24265">
        <w:rPr>
          <w:rFonts w:ascii="Times New Roman" w:eastAsia="宋体" w:hAnsi="Times New Roman" w:cs="Times New Roman"/>
          <w:sz w:val="24"/>
          <w:szCs w:val="24"/>
        </w:rPr>
        <w:t>HPO</w:t>
      </w:r>
      <w:r w:rsidRPr="00B24265">
        <w:rPr>
          <w:rFonts w:ascii="Times New Roman" w:eastAsia="宋体" w:hAnsi="Times New Roman" w:cs="Times New Roman"/>
          <w:sz w:val="24"/>
          <w:szCs w:val="24"/>
          <w:vertAlign w:val="subscript"/>
        </w:rPr>
        <w:t>4</w:t>
      </w:r>
    </w:p>
    <w:p w14:paraId="1B016537"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4</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hint="eastAsia"/>
          <w:sz w:val="24"/>
          <w:szCs w:val="24"/>
        </w:rPr>
        <w:t>称取</w:t>
      </w:r>
      <w:r w:rsidRPr="00B24265">
        <w:rPr>
          <w:rFonts w:ascii="Times New Roman" w:eastAsia="宋体" w:hAnsi="Times New Roman" w:cs="Times New Roman" w:hint="eastAsia"/>
          <w:sz w:val="24"/>
          <w:szCs w:val="24"/>
        </w:rPr>
        <w:t>20g</w:t>
      </w:r>
      <w:proofErr w:type="gramStart"/>
      <w:r w:rsidRPr="00B24265">
        <w:rPr>
          <w:rFonts w:ascii="Times New Roman" w:eastAsia="宋体" w:hAnsi="Times New Roman" w:cs="Times New Roman" w:hint="eastAsia"/>
          <w:sz w:val="24"/>
          <w:szCs w:val="24"/>
        </w:rPr>
        <w:t>六亚甲基</w:t>
      </w:r>
      <w:proofErr w:type="gramEnd"/>
      <w:r w:rsidRPr="00B24265">
        <w:rPr>
          <w:rFonts w:ascii="Times New Roman" w:eastAsia="宋体" w:hAnsi="Times New Roman" w:cs="Times New Roman" w:hint="eastAsia"/>
          <w:sz w:val="24"/>
          <w:szCs w:val="24"/>
        </w:rPr>
        <w:t>四胺，加浓</w:t>
      </w:r>
      <w:r w:rsidRPr="00B24265">
        <w:rPr>
          <w:rFonts w:ascii="Times New Roman" w:eastAsia="宋体" w:hAnsi="Times New Roman" w:cs="Times New Roman" w:hint="eastAsia"/>
          <w:sz w:val="24"/>
          <w:szCs w:val="24"/>
        </w:rPr>
        <w:t>HCl4.0mL</w:t>
      </w:r>
      <w:r w:rsidRPr="00B24265">
        <w:rPr>
          <w:rFonts w:ascii="Times New Roman" w:eastAsia="宋体" w:hAnsi="Times New Roman" w:cs="Times New Roman" w:hint="eastAsia"/>
          <w:sz w:val="24"/>
          <w:szCs w:val="24"/>
        </w:rPr>
        <w:t>，稀释至</w:t>
      </w:r>
      <w:r w:rsidRPr="00B24265">
        <w:rPr>
          <w:rFonts w:ascii="Times New Roman" w:eastAsia="宋体" w:hAnsi="Times New Roman" w:cs="Times New Roman" w:hint="eastAsia"/>
          <w:sz w:val="24"/>
          <w:szCs w:val="24"/>
        </w:rPr>
        <w:t>100mL</w:t>
      </w:r>
      <w:r w:rsidRPr="00B24265">
        <w:rPr>
          <w:rFonts w:ascii="Times New Roman" w:eastAsia="宋体" w:hAnsi="Times New Roman" w:cs="Times New Roman" w:hint="eastAsia"/>
          <w:sz w:val="24"/>
          <w:szCs w:val="24"/>
        </w:rPr>
        <w:t>，溶液的</w:t>
      </w:r>
      <w:r w:rsidRPr="00B24265">
        <w:rPr>
          <w:rFonts w:ascii="Times New Roman" w:eastAsia="宋体" w:hAnsi="Times New Roman" w:cs="Times New Roman" w:hint="eastAsia"/>
          <w:sz w:val="24"/>
          <w:szCs w:val="24"/>
        </w:rPr>
        <w:t>pH</w:t>
      </w:r>
      <w:r w:rsidRPr="00B24265">
        <w:rPr>
          <w:rFonts w:ascii="Times New Roman" w:eastAsia="宋体" w:hAnsi="Times New Roman" w:cs="Times New Roman" w:hint="eastAsia"/>
          <w:sz w:val="24"/>
          <w:szCs w:val="24"/>
        </w:rPr>
        <w:t>为多少？此溶液是否为缓冲溶液？</w:t>
      </w:r>
    </w:p>
    <w:p w14:paraId="1F949E86" w14:textId="77777777" w:rsidR="00B24265" w:rsidRPr="00B24265" w:rsidRDefault="00B24265" w:rsidP="00B24265">
      <w:pPr>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sz w:val="24"/>
          <w:szCs w:val="24"/>
        </w:rPr>
        <w:t>5</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hint="eastAsia"/>
          <w:sz w:val="24"/>
          <w:szCs w:val="24"/>
        </w:rPr>
        <w:t>用</w:t>
      </w:r>
      <w:r w:rsidRPr="00B24265">
        <w:rPr>
          <w:rFonts w:ascii="Times New Roman" w:eastAsia="宋体" w:hAnsi="Times New Roman" w:cs="Times New Roman" w:hint="eastAsia"/>
          <w:sz w:val="24"/>
          <w:szCs w:val="24"/>
        </w:rPr>
        <w:t>0.1000</w:t>
      </w:r>
      <w:r w:rsidRPr="00B24265">
        <w:rPr>
          <w:rFonts w:ascii="Times New Roman" w:eastAsia="宋体" w:hAnsi="Times New Roman" w:cs="Times New Roman"/>
          <w:sz w:val="24"/>
          <w:szCs w:val="24"/>
        </w:rPr>
        <w:t xml:space="preserve"> 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hint="eastAsia"/>
          <w:sz w:val="24"/>
          <w:szCs w:val="24"/>
        </w:rPr>
        <w:t>NaOH</w:t>
      </w:r>
      <w:r w:rsidRPr="00B24265">
        <w:rPr>
          <w:rFonts w:ascii="Times New Roman" w:eastAsia="宋体" w:hAnsi="Times New Roman" w:cs="Times New Roman" w:hint="eastAsia"/>
          <w:sz w:val="24"/>
          <w:szCs w:val="24"/>
        </w:rPr>
        <w:t>溶液滴定</w:t>
      </w:r>
      <w:r w:rsidRPr="00B24265">
        <w:rPr>
          <w:rFonts w:ascii="Times New Roman" w:eastAsia="宋体" w:hAnsi="Times New Roman" w:cs="Times New Roman" w:hint="eastAsia"/>
          <w:sz w:val="24"/>
          <w:szCs w:val="24"/>
        </w:rPr>
        <w:t>0.1000</w:t>
      </w:r>
      <w:r w:rsidRPr="00B24265">
        <w:rPr>
          <w:rFonts w:ascii="Times New Roman" w:eastAsia="宋体" w:hAnsi="Times New Roman" w:cs="Times New Roman"/>
          <w:sz w:val="24"/>
          <w:szCs w:val="24"/>
        </w:rPr>
        <w:t xml:space="preserve"> 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hint="eastAsia"/>
          <w:sz w:val="24"/>
          <w:szCs w:val="24"/>
        </w:rPr>
        <w:t>HAc</w:t>
      </w:r>
      <w:r w:rsidRPr="00B24265">
        <w:rPr>
          <w:rFonts w:ascii="Times New Roman" w:eastAsia="宋体" w:hAnsi="Times New Roman" w:cs="Times New Roman" w:hint="eastAsia"/>
          <w:sz w:val="24"/>
          <w:szCs w:val="24"/>
        </w:rPr>
        <w:t>至</w:t>
      </w:r>
      <w:r w:rsidRPr="00B24265">
        <w:rPr>
          <w:rFonts w:ascii="Times New Roman" w:eastAsia="宋体" w:hAnsi="Times New Roman" w:cs="Times New Roman" w:hint="eastAsia"/>
          <w:sz w:val="24"/>
          <w:szCs w:val="24"/>
        </w:rPr>
        <w:t>pH=8.0</w:t>
      </w:r>
      <w:r w:rsidRPr="00B24265">
        <w:rPr>
          <w:rFonts w:ascii="Times New Roman" w:eastAsia="宋体" w:hAnsi="Times New Roman" w:cs="Times New Roman" w:hint="eastAsia"/>
          <w:sz w:val="24"/>
          <w:szCs w:val="24"/>
        </w:rPr>
        <w:t>，计算终点误差。</w:t>
      </w:r>
    </w:p>
    <w:p w14:paraId="23924AF8" w14:textId="77777777" w:rsidR="00B24265" w:rsidRPr="00B24265" w:rsidRDefault="00B24265" w:rsidP="00B24265">
      <w:pPr>
        <w:adjustRightInd w:val="0"/>
        <w:snapToGrid w:val="0"/>
        <w:spacing w:beforeLines="50" w:before="156" w:afterLines="50" w:after="156" w:line="440" w:lineRule="exact"/>
        <w:jc w:val="center"/>
        <w:rPr>
          <w:rFonts w:ascii="Times New Roman" w:eastAsia="宋体" w:hAnsi="Times New Roman" w:cs="Times New Roman"/>
          <w:b/>
          <w:color w:val="000000"/>
          <w:sz w:val="24"/>
          <w:szCs w:val="24"/>
        </w:rPr>
      </w:pPr>
      <w:r w:rsidRPr="00B24265">
        <w:rPr>
          <w:rFonts w:ascii="黑体" w:eastAsia="黑体" w:hAnsi="黑体" w:cs="黑体" w:hint="eastAsia"/>
          <w:b/>
          <w:color w:val="000000"/>
          <w:sz w:val="28"/>
          <w:szCs w:val="28"/>
        </w:rPr>
        <w:t>第6章  配位滴定法</w:t>
      </w:r>
    </w:p>
    <w:p w14:paraId="3E52C47A"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【学习目标】</w:t>
      </w:r>
    </w:p>
    <w:p w14:paraId="08485D3E" w14:textId="77777777" w:rsidR="00B24265" w:rsidRPr="00B24265" w:rsidRDefault="00B24265" w:rsidP="00B24265">
      <w:pPr>
        <w:adjustRightInd w:val="0"/>
        <w:snapToGrid w:val="0"/>
        <w:spacing w:line="440" w:lineRule="exact"/>
        <w:jc w:val="left"/>
        <w:rPr>
          <w:rFonts w:ascii="Times New Roman" w:eastAsia="宋体" w:hAnsi="Times New Roman" w:cs="Times New Roman"/>
          <w:bCs/>
          <w:color w:val="000000"/>
          <w:sz w:val="24"/>
          <w:szCs w:val="24"/>
        </w:rPr>
      </w:pPr>
      <w:r w:rsidRPr="00B24265">
        <w:rPr>
          <w:rFonts w:ascii="宋体" w:eastAsia="宋体" w:hAnsi="宋体" w:cs="宋体" w:hint="eastAsia"/>
          <w:bCs/>
          <w:color w:val="000000"/>
          <w:sz w:val="24"/>
          <w:szCs w:val="24"/>
        </w:rPr>
        <w:t>1</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color w:val="000000"/>
          <w:sz w:val="24"/>
          <w:szCs w:val="24"/>
        </w:rPr>
        <w:t>认知类目标：了解分析化学中常用的配合物；</w:t>
      </w:r>
    </w:p>
    <w:p w14:paraId="5B2DD84E" w14:textId="77777777" w:rsidR="00B24265" w:rsidRPr="00B24265" w:rsidRDefault="00B24265" w:rsidP="00B24265">
      <w:pPr>
        <w:adjustRightInd w:val="0"/>
        <w:snapToGrid w:val="0"/>
        <w:spacing w:line="440" w:lineRule="exact"/>
        <w:jc w:val="left"/>
        <w:rPr>
          <w:rFonts w:ascii="Times New Roman" w:eastAsia="宋体" w:hAnsi="Times New Roman" w:cs="Times New Roman"/>
          <w:bCs/>
          <w:color w:val="000000"/>
          <w:kern w:val="0"/>
          <w:sz w:val="24"/>
          <w:szCs w:val="24"/>
        </w:rPr>
      </w:pPr>
      <w:r w:rsidRPr="00B24265">
        <w:rPr>
          <w:rFonts w:ascii="宋体" w:eastAsia="宋体" w:hAnsi="宋体" w:cs="宋体" w:hint="eastAsia"/>
          <w:bCs/>
          <w:color w:val="000000"/>
          <w:kern w:val="0"/>
          <w:sz w:val="24"/>
          <w:szCs w:val="24"/>
        </w:rPr>
        <w:t xml:space="preserve">2. </w:t>
      </w:r>
      <w:r w:rsidRPr="00B24265">
        <w:rPr>
          <w:rFonts w:ascii="Times New Roman" w:eastAsia="宋体" w:hAnsi="Times New Roman" w:cs="Times New Roman"/>
          <w:bCs/>
          <w:color w:val="000000"/>
          <w:kern w:val="0"/>
          <w:sz w:val="24"/>
          <w:szCs w:val="24"/>
        </w:rPr>
        <w:t>过程与方法类目标：熟悉配位平衡中各级配合物的分布及其平衡浓度的有关计算；</w:t>
      </w:r>
    </w:p>
    <w:p w14:paraId="08D01ECD" w14:textId="77777777" w:rsidR="00B24265" w:rsidRPr="00B24265" w:rsidRDefault="00B24265" w:rsidP="00B24265">
      <w:pPr>
        <w:adjustRightInd w:val="0"/>
        <w:snapToGrid w:val="0"/>
        <w:spacing w:line="440" w:lineRule="exact"/>
        <w:jc w:val="left"/>
        <w:rPr>
          <w:rFonts w:ascii="Times New Roman" w:eastAsia="宋体" w:hAnsi="Times New Roman" w:cs="Times New Roman"/>
          <w:color w:val="000000"/>
          <w:kern w:val="0"/>
          <w:sz w:val="24"/>
          <w:szCs w:val="24"/>
        </w:rPr>
      </w:pPr>
      <w:r w:rsidRPr="00B24265">
        <w:rPr>
          <w:rFonts w:ascii="宋体" w:eastAsia="宋体" w:hAnsi="宋体" w:cs="宋体" w:hint="eastAsia"/>
          <w:bCs/>
          <w:color w:val="000000"/>
          <w:kern w:val="0"/>
          <w:sz w:val="24"/>
          <w:szCs w:val="24"/>
        </w:rPr>
        <w:t>3</w:t>
      </w:r>
      <w:r w:rsidRPr="00B24265">
        <w:rPr>
          <w:rFonts w:ascii="Times New Roman" w:eastAsia="宋体" w:hAnsi="Times New Roman" w:cs="Times New Roman"/>
          <w:bCs/>
          <w:color w:val="000000"/>
          <w:kern w:val="0"/>
          <w:sz w:val="24"/>
          <w:szCs w:val="24"/>
        </w:rPr>
        <w:t xml:space="preserve">. </w:t>
      </w:r>
      <w:r w:rsidRPr="00B24265">
        <w:rPr>
          <w:rFonts w:ascii="Times New Roman" w:eastAsia="宋体" w:hAnsi="Times New Roman" w:cs="Times New Roman"/>
          <w:bCs/>
          <w:color w:val="000000"/>
          <w:kern w:val="0"/>
          <w:sz w:val="24"/>
          <w:szCs w:val="24"/>
        </w:rPr>
        <w:t>情感、态度、价值观类目标：熟练掌握用副反应系数及条件稳定常数等概念处理配位平衡的方法；熟练掌握配位滴定法的基本原理及实际分析应用。</w:t>
      </w:r>
    </w:p>
    <w:p w14:paraId="333A589E"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【学习内容】</w:t>
      </w:r>
    </w:p>
    <w:p w14:paraId="60667D70" w14:textId="77777777" w:rsidR="00B24265" w:rsidRPr="00B24265" w:rsidRDefault="00B24265" w:rsidP="00B24265">
      <w:pPr>
        <w:widowControl/>
        <w:numPr>
          <w:ilvl w:val="0"/>
          <w:numId w:val="18"/>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kern w:val="0"/>
          <w:sz w:val="24"/>
          <w:szCs w:val="24"/>
        </w:rPr>
        <w:t>配位滴定中的滴定剂</w:t>
      </w:r>
    </w:p>
    <w:p w14:paraId="56E71BEF" w14:textId="77777777" w:rsidR="00B24265" w:rsidRPr="00B24265" w:rsidRDefault="00B24265" w:rsidP="00B24265">
      <w:pPr>
        <w:widowControl/>
        <w:numPr>
          <w:ilvl w:val="0"/>
          <w:numId w:val="18"/>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kern w:val="0"/>
          <w:sz w:val="24"/>
          <w:szCs w:val="24"/>
        </w:rPr>
        <w:t>配位平衡常数</w:t>
      </w:r>
    </w:p>
    <w:p w14:paraId="7B278F64" w14:textId="77777777" w:rsidR="00B24265" w:rsidRPr="00B24265" w:rsidRDefault="00B24265" w:rsidP="00B24265">
      <w:pPr>
        <w:widowControl/>
        <w:numPr>
          <w:ilvl w:val="0"/>
          <w:numId w:val="18"/>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kern w:val="0"/>
          <w:sz w:val="24"/>
          <w:szCs w:val="24"/>
        </w:rPr>
        <w:t>副反应系数和条件稳定常数</w:t>
      </w:r>
    </w:p>
    <w:p w14:paraId="37B4DAED" w14:textId="77777777" w:rsidR="00B24265" w:rsidRPr="00B24265" w:rsidRDefault="00B24265" w:rsidP="00B24265">
      <w:pPr>
        <w:widowControl/>
        <w:numPr>
          <w:ilvl w:val="0"/>
          <w:numId w:val="18"/>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kern w:val="0"/>
          <w:sz w:val="24"/>
          <w:szCs w:val="24"/>
        </w:rPr>
        <w:t>配位滴定法的基本原理</w:t>
      </w:r>
    </w:p>
    <w:p w14:paraId="303F89A5" w14:textId="77777777" w:rsidR="00B24265" w:rsidRPr="00B24265" w:rsidRDefault="00B24265" w:rsidP="00B24265">
      <w:pPr>
        <w:widowControl/>
        <w:numPr>
          <w:ilvl w:val="0"/>
          <w:numId w:val="18"/>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kern w:val="0"/>
          <w:sz w:val="24"/>
          <w:szCs w:val="24"/>
        </w:rPr>
        <w:t>准确滴定与分别滴定判别式</w:t>
      </w:r>
    </w:p>
    <w:p w14:paraId="109046BA" w14:textId="77777777" w:rsidR="00B24265" w:rsidRPr="00B24265" w:rsidRDefault="00B24265" w:rsidP="00B24265">
      <w:pPr>
        <w:widowControl/>
        <w:numPr>
          <w:ilvl w:val="0"/>
          <w:numId w:val="18"/>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kern w:val="0"/>
          <w:sz w:val="24"/>
          <w:szCs w:val="24"/>
        </w:rPr>
        <w:lastRenderedPageBreak/>
        <w:t>配位滴定中酸度的控制</w:t>
      </w:r>
    </w:p>
    <w:p w14:paraId="09F60180" w14:textId="77777777" w:rsidR="00B24265" w:rsidRPr="00B24265" w:rsidRDefault="00B24265" w:rsidP="00B24265">
      <w:pPr>
        <w:widowControl/>
        <w:numPr>
          <w:ilvl w:val="0"/>
          <w:numId w:val="18"/>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kern w:val="0"/>
          <w:sz w:val="24"/>
          <w:szCs w:val="24"/>
        </w:rPr>
        <w:t>提高配位滴定选择性的途径</w:t>
      </w:r>
    </w:p>
    <w:p w14:paraId="3DA43A41" w14:textId="77777777" w:rsidR="00B24265" w:rsidRPr="00B24265" w:rsidRDefault="00B24265" w:rsidP="00B24265">
      <w:pPr>
        <w:widowControl/>
        <w:numPr>
          <w:ilvl w:val="0"/>
          <w:numId w:val="18"/>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kern w:val="0"/>
          <w:sz w:val="24"/>
          <w:szCs w:val="24"/>
        </w:rPr>
        <w:t>配位滴定方式及其应用</w:t>
      </w:r>
    </w:p>
    <w:p w14:paraId="605BB6A3" w14:textId="77777777" w:rsidR="00B24265" w:rsidRPr="00B24265" w:rsidRDefault="00B24265" w:rsidP="00B24265">
      <w:pPr>
        <w:widowControl/>
        <w:numPr>
          <w:ilvl w:val="0"/>
          <w:numId w:val="18"/>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典型习题解析</w:t>
      </w:r>
    </w:p>
    <w:p w14:paraId="397A820D" w14:textId="77777777" w:rsidR="00B24265" w:rsidRPr="00B24265" w:rsidRDefault="00B24265" w:rsidP="00B24265">
      <w:pPr>
        <w:widowControl/>
        <w:spacing w:line="440" w:lineRule="exact"/>
        <w:jc w:val="left"/>
        <w:rPr>
          <w:rFonts w:ascii="Times New Roman" w:eastAsia="宋体" w:hAnsi="Times New Roman" w:cs="Times New Roman"/>
          <w:bCs/>
          <w:color w:val="000000"/>
          <w:sz w:val="24"/>
          <w:szCs w:val="24"/>
        </w:rPr>
      </w:pPr>
      <w:r w:rsidRPr="00B24265">
        <w:rPr>
          <w:rFonts w:ascii="Times New Roman" w:eastAsia="宋体" w:hAnsi="Times New Roman" w:cs="Times New Roman"/>
          <w:b/>
          <w:color w:val="000000"/>
          <w:sz w:val="24"/>
          <w:szCs w:val="24"/>
        </w:rPr>
        <w:t>【重点】</w:t>
      </w:r>
    </w:p>
    <w:p w14:paraId="2BDC09B6" w14:textId="77777777" w:rsidR="00B24265" w:rsidRPr="00B24265" w:rsidRDefault="00B24265" w:rsidP="00B24265">
      <w:pPr>
        <w:widowControl/>
        <w:numPr>
          <w:ilvl w:val="0"/>
          <w:numId w:val="19"/>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sz w:val="24"/>
          <w:szCs w:val="24"/>
        </w:rPr>
        <w:t>副反应系数及条件稳定常数</w:t>
      </w:r>
    </w:p>
    <w:p w14:paraId="336D4E8E" w14:textId="77777777" w:rsidR="00B24265" w:rsidRPr="00B24265" w:rsidRDefault="00B24265" w:rsidP="00B24265">
      <w:pPr>
        <w:widowControl/>
        <w:numPr>
          <w:ilvl w:val="0"/>
          <w:numId w:val="19"/>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kern w:val="0"/>
          <w:sz w:val="24"/>
          <w:szCs w:val="24"/>
        </w:rPr>
        <w:t>配位滴定原理和滴定过程中</w:t>
      </w:r>
      <w:r w:rsidRPr="00B24265">
        <w:rPr>
          <w:rFonts w:ascii="Times New Roman" w:eastAsia="宋体" w:hAnsi="Times New Roman" w:cs="Times New Roman"/>
          <w:color w:val="000000"/>
          <w:kern w:val="0"/>
          <w:sz w:val="24"/>
          <w:szCs w:val="24"/>
        </w:rPr>
        <w:t xml:space="preserve"> </w:t>
      </w:r>
      <w:proofErr w:type="spellStart"/>
      <w:r w:rsidRPr="00B24265">
        <w:rPr>
          <w:rFonts w:ascii="Times New Roman" w:eastAsia="宋体" w:hAnsi="Times New Roman" w:cs="Times New Roman"/>
          <w:color w:val="000000"/>
          <w:kern w:val="0"/>
          <w:sz w:val="24"/>
          <w:szCs w:val="24"/>
        </w:rPr>
        <w:t>pM</w:t>
      </w:r>
      <w:proofErr w:type="spellEnd"/>
      <w:r w:rsidRPr="00B24265">
        <w:rPr>
          <w:rFonts w:ascii="Times New Roman" w:eastAsia="宋体" w:hAnsi="Times New Roman" w:cs="Times New Roman"/>
          <w:color w:val="000000"/>
          <w:kern w:val="0"/>
          <w:sz w:val="24"/>
          <w:szCs w:val="24"/>
        </w:rPr>
        <w:t xml:space="preserve"> </w:t>
      </w:r>
      <w:r w:rsidRPr="00B24265">
        <w:rPr>
          <w:rFonts w:ascii="Times New Roman" w:eastAsia="宋体" w:hAnsi="Times New Roman" w:cs="Times New Roman"/>
          <w:color w:val="000000"/>
          <w:kern w:val="0"/>
          <w:sz w:val="24"/>
          <w:szCs w:val="24"/>
        </w:rPr>
        <w:t>的计算</w:t>
      </w:r>
    </w:p>
    <w:p w14:paraId="036B6359" w14:textId="77777777" w:rsidR="00B24265" w:rsidRPr="00B24265" w:rsidRDefault="00B24265" w:rsidP="00B24265">
      <w:pPr>
        <w:widowControl/>
        <w:numPr>
          <w:ilvl w:val="0"/>
          <w:numId w:val="19"/>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kern w:val="0"/>
          <w:sz w:val="24"/>
          <w:szCs w:val="24"/>
        </w:rPr>
        <w:t>金属离子指示剂的选择</w:t>
      </w:r>
    </w:p>
    <w:p w14:paraId="49CF04EE" w14:textId="77777777" w:rsidR="00B24265" w:rsidRPr="00B24265" w:rsidRDefault="00B24265" w:rsidP="00B24265">
      <w:pPr>
        <w:widowControl/>
        <w:numPr>
          <w:ilvl w:val="0"/>
          <w:numId w:val="19"/>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kern w:val="0"/>
          <w:sz w:val="24"/>
          <w:szCs w:val="24"/>
        </w:rPr>
        <w:t>终点误差的计算</w:t>
      </w:r>
    </w:p>
    <w:p w14:paraId="25FCEFC3" w14:textId="77777777" w:rsidR="00B24265" w:rsidRPr="00B24265" w:rsidRDefault="00B24265" w:rsidP="00B24265">
      <w:pPr>
        <w:widowControl/>
        <w:numPr>
          <w:ilvl w:val="0"/>
          <w:numId w:val="19"/>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kern w:val="0"/>
          <w:sz w:val="24"/>
          <w:szCs w:val="24"/>
        </w:rPr>
        <w:t>配位滴定中准确滴定与分别滴定判别式的应用</w:t>
      </w:r>
    </w:p>
    <w:p w14:paraId="7386C263" w14:textId="77777777" w:rsidR="00B24265" w:rsidRPr="00B24265" w:rsidRDefault="00B24265" w:rsidP="00B24265">
      <w:pPr>
        <w:widowControl/>
        <w:numPr>
          <w:ilvl w:val="0"/>
          <w:numId w:val="19"/>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kern w:val="0"/>
          <w:sz w:val="24"/>
          <w:szCs w:val="24"/>
        </w:rPr>
        <w:t>滴定过程中酸度的控制</w:t>
      </w:r>
    </w:p>
    <w:p w14:paraId="13DC32CC" w14:textId="77777777" w:rsidR="00B24265" w:rsidRPr="00B24265" w:rsidRDefault="00B24265" w:rsidP="00B24265">
      <w:pPr>
        <w:widowControl/>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【难点】</w:t>
      </w:r>
    </w:p>
    <w:p w14:paraId="01958611" w14:textId="77777777" w:rsidR="00B24265" w:rsidRPr="00B24265" w:rsidRDefault="00B24265" w:rsidP="00B24265">
      <w:pPr>
        <w:widowControl/>
        <w:numPr>
          <w:ilvl w:val="0"/>
          <w:numId w:val="20"/>
        </w:numPr>
        <w:spacing w:line="440" w:lineRule="exact"/>
        <w:ind w:firstLine="480"/>
        <w:jc w:val="left"/>
        <w:rPr>
          <w:rFonts w:ascii="Times New Roman" w:eastAsia="宋体" w:hAnsi="Times New Roman" w:cs="Times New Roman"/>
          <w:color w:val="000000"/>
          <w:kern w:val="0"/>
          <w:sz w:val="24"/>
          <w:szCs w:val="24"/>
        </w:rPr>
      </w:pPr>
      <w:r w:rsidRPr="00B24265">
        <w:rPr>
          <w:rFonts w:ascii="Times New Roman" w:eastAsia="宋体" w:hAnsi="Times New Roman" w:cs="Times New Roman"/>
          <w:color w:val="000000"/>
          <w:sz w:val="24"/>
          <w:szCs w:val="24"/>
        </w:rPr>
        <w:t>配位滴定中</w:t>
      </w:r>
      <w:r w:rsidRPr="00B24265">
        <w:rPr>
          <w:rFonts w:ascii="Times New Roman" w:eastAsia="宋体" w:hAnsi="Times New Roman" w:cs="Times New Roman"/>
          <w:color w:val="000000"/>
          <w:kern w:val="0"/>
          <w:sz w:val="24"/>
          <w:szCs w:val="24"/>
        </w:rPr>
        <w:t>终点误差的计算</w:t>
      </w:r>
    </w:p>
    <w:p w14:paraId="6044F85D" w14:textId="77777777" w:rsidR="00B24265" w:rsidRPr="00B24265" w:rsidRDefault="00B24265" w:rsidP="00B24265">
      <w:pPr>
        <w:spacing w:line="440" w:lineRule="exact"/>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50F8FED9"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7B55A1D2"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2</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通过案例分析，强调理论与实践相结合，促进学生知识整合，培养学生的反思能力。</w:t>
      </w:r>
    </w:p>
    <w:p w14:paraId="1F2DF113" w14:textId="77777777" w:rsidR="00B24265" w:rsidRPr="00B24265" w:rsidRDefault="00B24265" w:rsidP="00B24265">
      <w:pPr>
        <w:spacing w:line="440" w:lineRule="exact"/>
        <w:jc w:val="left"/>
        <w:rPr>
          <w:rFonts w:ascii="宋体" w:eastAsia="宋体" w:hAnsi="宋体" w:cs="Times New Roman"/>
          <w:b/>
          <w:sz w:val="24"/>
          <w:szCs w:val="24"/>
        </w:rPr>
      </w:pPr>
      <w:r w:rsidRPr="00B24265">
        <w:rPr>
          <w:rFonts w:ascii="宋体" w:eastAsia="宋体" w:hAnsi="宋体" w:cs="Times New Roman" w:hint="eastAsia"/>
          <w:b/>
          <w:sz w:val="24"/>
          <w:szCs w:val="24"/>
        </w:rPr>
        <w:t>【复习思考】</w:t>
      </w:r>
    </w:p>
    <w:p w14:paraId="40861C13" w14:textId="77777777" w:rsidR="00B24265" w:rsidRPr="00B24265" w:rsidRDefault="00B24265" w:rsidP="00B24265">
      <w:pPr>
        <w:widowControl/>
        <w:numPr>
          <w:ilvl w:val="0"/>
          <w:numId w:val="21"/>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简述金属离子与</w:t>
      </w:r>
      <w:r w:rsidRPr="00B24265">
        <w:rPr>
          <w:rFonts w:ascii="Times New Roman" w:eastAsia="宋体" w:hAnsi="Times New Roman" w:cs="Times New Roman"/>
          <w:sz w:val="24"/>
          <w:szCs w:val="24"/>
        </w:rPr>
        <w:t>EDTA</w:t>
      </w:r>
      <w:r w:rsidRPr="00B24265">
        <w:rPr>
          <w:rFonts w:ascii="Times New Roman" w:eastAsia="宋体" w:hAnsi="Times New Roman" w:cs="Times New Roman" w:hint="eastAsia"/>
          <w:sz w:val="24"/>
          <w:szCs w:val="24"/>
        </w:rPr>
        <w:t>形成的配位化合物的特点及条件稳定常数的实际意义。</w:t>
      </w:r>
    </w:p>
    <w:p w14:paraId="73EFEB40" w14:textId="77777777" w:rsidR="00B24265" w:rsidRPr="00B24265" w:rsidRDefault="00B24265" w:rsidP="00B24265">
      <w:pPr>
        <w:widowControl/>
        <w:numPr>
          <w:ilvl w:val="0"/>
          <w:numId w:val="21"/>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金属指示剂与酸碱指示剂的作用原理有何不同？金属指示剂应具备哪些条件？什么是金属指示剂的封闭与僵化现象？如何避免？</w:t>
      </w:r>
    </w:p>
    <w:p w14:paraId="5620FB19" w14:textId="77777777" w:rsidR="00B24265" w:rsidRPr="00B24265" w:rsidRDefault="00B24265" w:rsidP="00B24265">
      <w:pPr>
        <w:widowControl/>
        <w:numPr>
          <w:ilvl w:val="0"/>
          <w:numId w:val="21"/>
        </w:numPr>
        <w:snapToGrid w:val="0"/>
        <w:spacing w:line="440" w:lineRule="exact"/>
        <w:ind w:firstLine="480"/>
        <w:jc w:val="left"/>
        <w:rPr>
          <w:rFonts w:ascii="Times New Roman" w:eastAsia="宋体" w:hAnsi="Times New Roman" w:cs="Times New Roman"/>
          <w:bCs/>
          <w:sz w:val="24"/>
          <w:szCs w:val="24"/>
        </w:rPr>
      </w:pPr>
      <w:r w:rsidRPr="00B24265">
        <w:rPr>
          <w:rFonts w:ascii="Times New Roman" w:eastAsia="宋体" w:hAnsi="Times New Roman" w:cs="Times New Roman" w:hint="eastAsia"/>
          <w:sz w:val="24"/>
          <w:szCs w:val="24"/>
        </w:rPr>
        <w:t>在</w:t>
      </w:r>
      <w:r w:rsidRPr="00B24265">
        <w:rPr>
          <w:rFonts w:ascii="Times New Roman" w:eastAsia="宋体" w:hAnsi="Times New Roman" w:cs="Times New Roman" w:hint="eastAsia"/>
          <w:sz w:val="24"/>
          <w:szCs w:val="24"/>
        </w:rPr>
        <w:t>pH6.0</w:t>
      </w:r>
      <w:r w:rsidRPr="00B24265">
        <w:rPr>
          <w:rFonts w:ascii="Times New Roman" w:eastAsia="宋体" w:hAnsi="Times New Roman" w:cs="Times New Roman" w:hint="eastAsia"/>
          <w:sz w:val="24"/>
          <w:szCs w:val="24"/>
        </w:rPr>
        <w:t>的溶液中，含有</w:t>
      </w:r>
      <w:r w:rsidRPr="00B24265">
        <w:rPr>
          <w:rFonts w:ascii="Times New Roman" w:eastAsia="宋体" w:hAnsi="Times New Roman" w:cs="Times New Roman" w:hint="eastAsia"/>
          <w:sz w:val="24"/>
          <w:szCs w:val="24"/>
        </w:rPr>
        <w:t>0.020</w:t>
      </w:r>
      <w:r w:rsidRPr="00B24265">
        <w:rPr>
          <w:rFonts w:ascii="Times New Roman" w:eastAsia="宋体" w:hAnsi="Times New Roman" w:cs="Times New Roman"/>
          <w:sz w:val="24"/>
          <w:szCs w:val="24"/>
        </w:rPr>
        <w:t xml:space="preserve"> 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hint="eastAsia"/>
          <w:sz w:val="24"/>
          <w:szCs w:val="24"/>
        </w:rPr>
        <w:t>的</w:t>
      </w:r>
      <w:r w:rsidRPr="00B24265">
        <w:rPr>
          <w:rFonts w:ascii="Times New Roman" w:eastAsia="宋体" w:hAnsi="Times New Roman" w:cs="Times New Roman" w:hint="eastAsia"/>
          <w:sz w:val="24"/>
          <w:szCs w:val="24"/>
        </w:rPr>
        <w:t>Zn</w:t>
      </w:r>
      <w:r w:rsidRPr="00B24265">
        <w:rPr>
          <w:rFonts w:ascii="Times New Roman" w:eastAsia="宋体" w:hAnsi="Times New Roman" w:cs="Times New Roman" w:hint="eastAsia"/>
          <w:sz w:val="24"/>
          <w:szCs w:val="24"/>
          <w:vertAlign w:val="superscript"/>
        </w:rPr>
        <w:t>2+</w:t>
      </w:r>
      <w:r w:rsidRPr="00B24265">
        <w:rPr>
          <w:rFonts w:ascii="Times New Roman" w:eastAsia="宋体" w:hAnsi="Times New Roman" w:cs="Times New Roman" w:hint="eastAsia"/>
          <w:sz w:val="24"/>
          <w:szCs w:val="24"/>
        </w:rPr>
        <w:t>和</w:t>
      </w:r>
      <w:r w:rsidRPr="00B24265">
        <w:rPr>
          <w:rFonts w:ascii="Times New Roman" w:eastAsia="宋体" w:hAnsi="Times New Roman" w:cs="Times New Roman" w:hint="eastAsia"/>
          <w:sz w:val="24"/>
          <w:szCs w:val="24"/>
        </w:rPr>
        <w:t>0.020</w:t>
      </w:r>
      <w:r w:rsidRPr="00B24265">
        <w:rPr>
          <w:rFonts w:ascii="Times New Roman" w:eastAsia="宋体" w:hAnsi="Times New Roman" w:cs="Times New Roman"/>
          <w:sz w:val="24"/>
          <w:szCs w:val="24"/>
        </w:rPr>
        <w:t>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hint="eastAsia"/>
          <w:sz w:val="24"/>
          <w:szCs w:val="24"/>
        </w:rPr>
        <w:t>Cd</w:t>
      </w:r>
      <w:r w:rsidRPr="00B24265">
        <w:rPr>
          <w:rFonts w:ascii="Times New Roman" w:eastAsia="宋体" w:hAnsi="Times New Roman" w:cs="Times New Roman" w:hint="eastAsia"/>
          <w:sz w:val="24"/>
          <w:szCs w:val="24"/>
          <w:vertAlign w:val="superscript"/>
        </w:rPr>
        <w:t>2+</w:t>
      </w:r>
      <w:r w:rsidRPr="00B24265">
        <w:rPr>
          <w:rFonts w:ascii="Times New Roman" w:eastAsia="宋体" w:hAnsi="Times New Roman" w:cs="Times New Roman" w:hint="eastAsia"/>
          <w:sz w:val="24"/>
          <w:szCs w:val="24"/>
        </w:rPr>
        <w:t>，游离酒石酸跟的浓度为</w:t>
      </w:r>
      <w:r w:rsidRPr="00B24265">
        <w:rPr>
          <w:rFonts w:ascii="Times New Roman" w:eastAsia="宋体" w:hAnsi="Times New Roman" w:cs="Times New Roman" w:hint="eastAsia"/>
          <w:sz w:val="24"/>
          <w:szCs w:val="24"/>
        </w:rPr>
        <w:t>0.20</w:t>
      </w:r>
      <w:r w:rsidRPr="00B24265">
        <w:rPr>
          <w:rFonts w:ascii="Times New Roman" w:eastAsia="宋体" w:hAnsi="Times New Roman" w:cs="Times New Roman"/>
          <w:sz w:val="24"/>
          <w:szCs w:val="24"/>
        </w:rPr>
        <w:t xml:space="preserve"> 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hint="eastAsia"/>
          <w:sz w:val="24"/>
          <w:szCs w:val="24"/>
        </w:rPr>
        <w:t>，加入等体积的</w:t>
      </w:r>
      <w:r w:rsidRPr="00B24265">
        <w:rPr>
          <w:rFonts w:ascii="Times New Roman" w:eastAsia="宋体" w:hAnsi="Times New Roman" w:cs="Times New Roman" w:hint="eastAsia"/>
          <w:sz w:val="24"/>
          <w:szCs w:val="24"/>
        </w:rPr>
        <w:t>0.020</w:t>
      </w:r>
      <w:r w:rsidRPr="00B24265">
        <w:rPr>
          <w:rFonts w:ascii="Times New Roman" w:eastAsia="宋体" w:hAnsi="Times New Roman" w:cs="Times New Roman"/>
          <w:sz w:val="24"/>
          <w:szCs w:val="24"/>
        </w:rPr>
        <w:t xml:space="preserve"> mol·L</w:t>
      </w:r>
      <w:r w:rsidRPr="00B24265">
        <w:rPr>
          <w:rFonts w:ascii="Times New Roman" w:eastAsia="宋体" w:hAnsi="Times New Roman" w:cs="Times New Roman"/>
          <w:sz w:val="24"/>
          <w:szCs w:val="24"/>
          <w:vertAlign w:val="superscript"/>
        </w:rPr>
        <w:t>-1</w:t>
      </w:r>
      <w:r w:rsidRPr="00B24265">
        <w:rPr>
          <w:rFonts w:ascii="Times New Roman" w:eastAsia="宋体" w:hAnsi="Times New Roman" w:cs="Times New Roman" w:hint="eastAsia"/>
          <w:sz w:val="24"/>
          <w:szCs w:val="24"/>
        </w:rPr>
        <w:t>的</w:t>
      </w:r>
      <w:r w:rsidRPr="00B24265">
        <w:rPr>
          <w:rFonts w:ascii="Times New Roman" w:eastAsia="宋体" w:hAnsi="Times New Roman" w:cs="Times New Roman" w:hint="eastAsia"/>
          <w:sz w:val="24"/>
          <w:szCs w:val="24"/>
        </w:rPr>
        <w:t>EDTA</w:t>
      </w:r>
      <w:r w:rsidRPr="00B24265">
        <w:rPr>
          <w:rFonts w:ascii="Times New Roman" w:eastAsia="宋体" w:hAnsi="Times New Roman" w:cs="Times New Roman" w:hint="eastAsia"/>
          <w:sz w:val="24"/>
          <w:szCs w:val="24"/>
        </w:rPr>
        <w:t>，计算</w:t>
      </w:r>
      <w:proofErr w:type="spellStart"/>
      <w:r w:rsidRPr="00B24265">
        <w:rPr>
          <w:rFonts w:ascii="Times New Roman" w:eastAsia="宋体" w:hAnsi="Times New Roman" w:cs="Times New Roman" w:hint="eastAsia"/>
          <w:sz w:val="24"/>
          <w:szCs w:val="24"/>
        </w:rPr>
        <w:t>CdY</w:t>
      </w:r>
      <w:proofErr w:type="spellEnd"/>
      <w:r w:rsidRPr="00B24265">
        <w:rPr>
          <w:rFonts w:ascii="Times New Roman" w:eastAsia="宋体" w:hAnsi="Times New Roman" w:cs="Times New Roman" w:hint="eastAsia"/>
          <w:sz w:val="24"/>
          <w:szCs w:val="24"/>
        </w:rPr>
        <w:t>和</w:t>
      </w:r>
      <w:proofErr w:type="spellStart"/>
      <w:r w:rsidRPr="00B24265">
        <w:rPr>
          <w:rFonts w:ascii="Times New Roman" w:eastAsia="宋体" w:hAnsi="Times New Roman" w:cs="Times New Roman" w:hint="eastAsia"/>
          <w:sz w:val="24"/>
          <w:szCs w:val="24"/>
        </w:rPr>
        <w:t>ZnY</w:t>
      </w:r>
      <w:proofErr w:type="spellEnd"/>
      <w:r w:rsidRPr="00B24265">
        <w:rPr>
          <w:rFonts w:ascii="Times New Roman" w:eastAsia="宋体" w:hAnsi="Times New Roman" w:cs="Times New Roman" w:hint="eastAsia"/>
          <w:sz w:val="24"/>
          <w:szCs w:val="24"/>
        </w:rPr>
        <w:t>的条件稳定常数。</w:t>
      </w:r>
    </w:p>
    <w:p w14:paraId="4A4DC9DE" w14:textId="77777777" w:rsidR="00B24265" w:rsidRPr="00B24265" w:rsidRDefault="00B24265" w:rsidP="00B24265">
      <w:pPr>
        <w:widowControl/>
        <w:numPr>
          <w:ilvl w:val="0"/>
          <w:numId w:val="21"/>
        </w:numPr>
        <w:snapToGrid w:val="0"/>
        <w:spacing w:line="440" w:lineRule="exact"/>
        <w:ind w:firstLine="480"/>
        <w:jc w:val="left"/>
        <w:rPr>
          <w:rFonts w:ascii="Times New Roman" w:eastAsia="宋体" w:hAnsi="Times New Roman" w:cs="Times New Roman"/>
          <w:bCs/>
          <w:sz w:val="24"/>
          <w:szCs w:val="24"/>
        </w:rPr>
      </w:pPr>
      <w:r w:rsidRPr="00B24265">
        <w:rPr>
          <w:rFonts w:ascii="Times New Roman" w:eastAsia="宋体" w:hAnsi="Times New Roman" w:cs="Times New Roman" w:hint="eastAsia"/>
          <w:sz w:val="24"/>
          <w:szCs w:val="24"/>
        </w:rPr>
        <w:t>浓度均为</w:t>
      </w:r>
      <w:r w:rsidRPr="00B24265">
        <w:rPr>
          <w:rFonts w:ascii="Times New Roman" w:eastAsia="宋体" w:hAnsi="Times New Roman" w:cs="Times New Roman" w:hint="eastAsia"/>
          <w:sz w:val="24"/>
          <w:szCs w:val="24"/>
        </w:rPr>
        <w:t>0.010</w:t>
      </w:r>
      <w:r w:rsidRPr="00B24265">
        <w:rPr>
          <w:rFonts w:ascii="Times New Roman" w:eastAsia="宋体" w:hAnsi="Times New Roman" w:cs="Times New Roman"/>
          <w:bCs/>
          <w:sz w:val="24"/>
          <w:szCs w:val="24"/>
        </w:rPr>
        <w:t xml:space="preserve"> mol·L</w:t>
      </w:r>
      <w:r w:rsidRPr="00B24265">
        <w:rPr>
          <w:rFonts w:ascii="Times New Roman" w:eastAsia="宋体" w:hAnsi="Times New Roman" w:cs="Times New Roman"/>
          <w:bCs/>
          <w:sz w:val="24"/>
          <w:szCs w:val="24"/>
          <w:vertAlign w:val="superscript"/>
        </w:rPr>
        <w:t>-1</w:t>
      </w:r>
      <w:r w:rsidRPr="00B24265">
        <w:rPr>
          <w:rFonts w:ascii="Times New Roman" w:eastAsia="宋体" w:hAnsi="Times New Roman" w:cs="Times New Roman" w:hint="eastAsia"/>
          <w:bCs/>
          <w:sz w:val="24"/>
          <w:szCs w:val="24"/>
        </w:rPr>
        <w:t>的</w:t>
      </w:r>
      <w:r w:rsidRPr="00B24265">
        <w:rPr>
          <w:rFonts w:ascii="Times New Roman" w:eastAsia="宋体" w:hAnsi="Times New Roman" w:cs="Times New Roman" w:hint="eastAsia"/>
          <w:bCs/>
          <w:sz w:val="24"/>
          <w:szCs w:val="24"/>
        </w:rPr>
        <w:t>Zn</w:t>
      </w:r>
      <w:r w:rsidRPr="00B24265">
        <w:rPr>
          <w:rFonts w:ascii="Times New Roman" w:eastAsia="宋体" w:hAnsi="Times New Roman" w:cs="Times New Roman" w:hint="eastAsia"/>
          <w:bCs/>
          <w:sz w:val="24"/>
          <w:szCs w:val="24"/>
          <w:vertAlign w:val="superscript"/>
        </w:rPr>
        <w:t>2+</w:t>
      </w:r>
      <w:r w:rsidRPr="00B24265">
        <w:rPr>
          <w:rFonts w:ascii="Times New Roman" w:eastAsia="宋体" w:hAnsi="Times New Roman" w:cs="Times New Roman" w:hint="eastAsia"/>
          <w:bCs/>
          <w:sz w:val="24"/>
          <w:szCs w:val="24"/>
        </w:rPr>
        <w:t>、</w:t>
      </w:r>
      <w:r w:rsidRPr="00B24265">
        <w:rPr>
          <w:rFonts w:ascii="Times New Roman" w:eastAsia="宋体" w:hAnsi="Times New Roman" w:cs="Times New Roman" w:hint="eastAsia"/>
          <w:bCs/>
          <w:sz w:val="24"/>
          <w:szCs w:val="24"/>
        </w:rPr>
        <w:t>Cd</w:t>
      </w:r>
      <w:r w:rsidRPr="00B24265">
        <w:rPr>
          <w:rFonts w:ascii="Times New Roman" w:eastAsia="宋体" w:hAnsi="Times New Roman" w:cs="Times New Roman" w:hint="eastAsia"/>
          <w:bCs/>
          <w:sz w:val="24"/>
          <w:szCs w:val="24"/>
          <w:vertAlign w:val="superscript"/>
        </w:rPr>
        <w:t>2+</w:t>
      </w:r>
      <w:r w:rsidRPr="00B24265">
        <w:rPr>
          <w:rFonts w:ascii="Times New Roman" w:eastAsia="宋体" w:hAnsi="Times New Roman" w:cs="Times New Roman" w:hint="eastAsia"/>
          <w:bCs/>
          <w:sz w:val="24"/>
          <w:szCs w:val="24"/>
        </w:rPr>
        <w:t>混合溶液，加入过量</w:t>
      </w:r>
      <w:r w:rsidRPr="00B24265">
        <w:rPr>
          <w:rFonts w:ascii="Times New Roman" w:eastAsia="宋体" w:hAnsi="Times New Roman" w:cs="Times New Roman" w:hint="eastAsia"/>
          <w:bCs/>
          <w:sz w:val="24"/>
          <w:szCs w:val="24"/>
        </w:rPr>
        <w:t>KI</w:t>
      </w:r>
      <w:r w:rsidRPr="00B24265">
        <w:rPr>
          <w:rFonts w:ascii="Times New Roman" w:eastAsia="宋体" w:hAnsi="Times New Roman" w:cs="Times New Roman" w:hint="eastAsia"/>
          <w:bCs/>
          <w:sz w:val="24"/>
          <w:szCs w:val="24"/>
        </w:rPr>
        <w:t>，使终点时游离</w:t>
      </w:r>
      <w:r w:rsidRPr="00B24265">
        <w:rPr>
          <w:rFonts w:ascii="Times New Roman" w:eastAsia="宋体" w:hAnsi="Times New Roman" w:cs="Times New Roman" w:hint="eastAsia"/>
          <w:bCs/>
          <w:sz w:val="24"/>
          <w:szCs w:val="24"/>
        </w:rPr>
        <w:t>I</w:t>
      </w:r>
      <w:r w:rsidRPr="00B24265">
        <w:rPr>
          <w:rFonts w:ascii="Times New Roman" w:eastAsia="宋体" w:hAnsi="Times New Roman" w:cs="Times New Roman" w:hint="eastAsia"/>
          <w:bCs/>
          <w:sz w:val="24"/>
          <w:szCs w:val="24"/>
          <w:vertAlign w:val="superscript"/>
        </w:rPr>
        <w:t>-</w:t>
      </w:r>
      <w:r w:rsidRPr="00B24265">
        <w:rPr>
          <w:rFonts w:ascii="Times New Roman" w:eastAsia="宋体" w:hAnsi="Times New Roman" w:cs="Times New Roman" w:hint="eastAsia"/>
          <w:bCs/>
          <w:sz w:val="24"/>
          <w:szCs w:val="24"/>
        </w:rPr>
        <w:t>浓度为</w:t>
      </w:r>
      <w:r w:rsidRPr="00B24265">
        <w:rPr>
          <w:rFonts w:ascii="Times New Roman" w:eastAsia="宋体" w:hAnsi="Times New Roman" w:cs="Times New Roman" w:hint="eastAsia"/>
          <w:bCs/>
          <w:sz w:val="24"/>
          <w:szCs w:val="24"/>
        </w:rPr>
        <w:t>1</w:t>
      </w:r>
      <w:r w:rsidRPr="00B24265">
        <w:rPr>
          <w:rFonts w:ascii="Times New Roman" w:eastAsia="宋体" w:hAnsi="Times New Roman" w:cs="Times New Roman"/>
          <w:bCs/>
          <w:sz w:val="24"/>
          <w:szCs w:val="24"/>
        </w:rPr>
        <w:t xml:space="preserve"> mol·L</w:t>
      </w:r>
      <w:r w:rsidRPr="00B24265">
        <w:rPr>
          <w:rFonts w:ascii="Times New Roman" w:eastAsia="宋体" w:hAnsi="Times New Roman" w:cs="Times New Roman"/>
          <w:bCs/>
          <w:sz w:val="24"/>
          <w:szCs w:val="24"/>
          <w:vertAlign w:val="superscript"/>
        </w:rPr>
        <w:t>-1</w:t>
      </w:r>
      <w:r w:rsidRPr="00B24265">
        <w:rPr>
          <w:rFonts w:ascii="Times New Roman" w:eastAsia="宋体" w:hAnsi="Times New Roman" w:cs="Times New Roman" w:hint="eastAsia"/>
          <w:bCs/>
          <w:sz w:val="24"/>
          <w:szCs w:val="24"/>
        </w:rPr>
        <w:t>，在</w:t>
      </w:r>
      <w:r w:rsidRPr="00B24265">
        <w:rPr>
          <w:rFonts w:ascii="Times New Roman" w:eastAsia="宋体" w:hAnsi="Times New Roman" w:cs="Times New Roman" w:hint="eastAsia"/>
          <w:bCs/>
          <w:sz w:val="24"/>
          <w:szCs w:val="24"/>
        </w:rPr>
        <w:t>pH5.0</w:t>
      </w:r>
      <w:r w:rsidRPr="00B24265">
        <w:rPr>
          <w:rFonts w:ascii="Times New Roman" w:eastAsia="宋体" w:hAnsi="Times New Roman" w:cs="Times New Roman" w:hint="eastAsia"/>
          <w:bCs/>
          <w:sz w:val="24"/>
          <w:szCs w:val="24"/>
        </w:rPr>
        <w:t>时，以二甲酚橙为指示剂，用等浓度的</w:t>
      </w:r>
      <w:r w:rsidRPr="00B24265">
        <w:rPr>
          <w:rFonts w:ascii="Times New Roman" w:eastAsia="宋体" w:hAnsi="Times New Roman" w:cs="Times New Roman" w:hint="eastAsia"/>
          <w:bCs/>
          <w:sz w:val="24"/>
          <w:szCs w:val="24"/>
        </w:rPr>
        <w:t>EDTA</w:t>
      </w:r>
      <w:r w:rsidRPr="00B24265">
        <w:rPr>
          <w:rFonts w:ascii="Times New Roman" w:eastAsia="宋体" w:hAnsi="Times New Roman" w:cs="Times New Roman" w:hint="eastAsia"/>
          <w:bCs/>
          <w:sz w:val="24"/>
          <w:szCs w:val="24"/>
        </w:rPr>
        <w:t>溶液滴定期中</w:t>
      </w:r>
      <w:r w:rsidRPr="00B24265">
        <w:rPr>
          <w:rFonts w:ascii="Times New Roman" w:eastAsia="宋体" w:hAnsi="Times New Roman" w:cs="Times New Roman" w:hint="eastAsia"/>
          <w:bCs/>
          <w:sz w:val="24"/>
          <w:szCs w:val="24"/>
        </w:rPr>
        <w:t>Zn</w:t>
      </w:r>
      <w:r w:rsidRPr="00B24265">
        <w:rPr>
          <w:rFonts w:ascii="Times New Roman" w:eastAsia="宋体" w:hAnsi="Times New Roman" w:cs="Times New Roman" w:hint="eastAsia"/>
          <w:bCs/>
          <w:sz w:val="24"/>
          <w:szCs w:val="24"/>
          <w:vertAlign w:val="superscript"/>
        </w:rPr>
        <w:t>2+</w:t>
      </w:r>
      <w:r w:rsidRPr="00B24265">
        <w:rPr>
          <w:rFonts w:ascii="Times New Roman" w:eastAsia="宋体" w:hAnsi="Times New Roman" w:cs="Times New Roman" w:hint="eastAsia"/>
          <w:bCs/>
          <w:sz w:val="24"/>
          <w:szCs w:val="24"/>
        </w:rPr>
        <w:t>，计算终点误差。</w:t>
      </w:r>
    </w:p>
    <w:p w14:paraId="2546370C" w14:textId="77777777" w:rsidR="00B24265" w:rsidRPr="00B24265" w:rsidRDefault="00B24265" w:rsidP="00B24265">
      <w:pPr>
        <w:widowControl/>
        <w:numPr>
          <w:ilvl w:val="0"/>
          <w:numId w:val="21"/>
        </w:numPr>
        <w:snapToGrid w:val="0"/>
        <w:spacing w:line="440" w:lineRule="exact"/>
        <w:ind w:firstLine="480"/>
        <w:jc w:val="left"/>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在</w:t>
      </w:r>
      <w:r w:rsidRPr="00B24265">
        <w:rPr>
          <w:rFonts w:ascii="Times New Roman" w:eastAsia="宋体" w:hAnsi="Times New Roman" w:cs="Times New Roman"/>
          <w:bCs/>
          <w:sz w:val="24"/>
          <w:szCs w:val="24"/>
        </w:rPr>
        <w:t>pH</w:t>
      </w:r>
      <w:r w:rsidRPr="00B24265">
        <w:rPr>
          <w:rFonts w:ascii="Times New Roman" w:eastAsia="宋体" w:hAnsi="Times New Roman" w:cs="Times New Roman" w:hint="eastAsia"/>
          <w:bCs/>
          <w:sz w:val="24"/>
          <w:szCs w:val="24"/>
        </w:rPr>
        <w:t>为</w:t>
      </w:r>
      <w:r w:rsidRPr="00B24265">
        <w:rPr>
          <w:rFonts w:ascii="Times New Roman" w:eastAsia="宋体" w:hAnsi="Times New Roman" w:cs="Times New Roman"/>
          <w:bCs/>
          <w:sz w:val="24"/>
          <w:szCs w:val="24"/>
        </w:rPr>
        <w:t>5.0</w:t>
      </w:r>
      <w:r w:rsidRPr="00B24265">
        <w:rPr>
          <w:rFonts w:ascii="Times New Roman" w:eastAsia="宋体" w:hAnsi="Times New Roman" w:cs="Times New Roman" w:hint="eastAsia"/>
          <w:bCs/>
          <w:sz w:val="24"/>
          <w:szCs w:val="24"/>
        </w:rPr>
        <w:t>时用</w:t>
      </w:r>
      <w:r w:rsidRPr="00B24265">
        <w:rPr>
          <w:rFonts w:ascii="Times New Roman" w:eastAsia="宋体" w:hAnsi="Times New Roman" w:cs="Times New Roman" w:hint="eastAsia"/>
          <w:bCs/>
          <w:sz w:val="24"/>
          <w:szCs w:val="24"/>
        </w:rPr>
        <w:t>0.0020</w:t>
      </w:r>
      <w:r w:rsidRPr="00B24265">
        <w:rPr>
          <w:rFonts w:ascii="Times New Roman" w:eastAsia="宋体" w:hAnsi="Times New Roman" w:cs="Times New Roman"/>
          <w:bCs/>
          <w:sz w:val="24"/>
          <w:szCs w:val="24"/>
        </w:rPr>
        <w:t>mol·L</w:t>
      </w:r>
      <w:r w:rsidRPr="00B24265">
        <w:rPr>
          <w:rFonts w:ascii="Times New Roman" w:eastAsia="宋体" w:hAnsi="Times New Roman" w:cs="Times New Roman"/>
          <w:bCs/>
          <w:sz w:val="24"/>
          <w:szCs w:val="24"/>
          <w:vertAlign w:val="superscript"/>
        </w:rPr>
        <w:t>-1</w:t>
      </w:r>
      <w:r w:rsidRPr="00B24265">
        <w:rPr>
          <w:rFonts w:ascii="Times New Roman" w:eastAsia="宋体" w:hAnsi="Times New Roman" w:cs="Times New Roman"/>
          <w:bCs/>
          <w:sz w:val="24"/>
          <w:szCs w:val="24"/>
        </w:rPr>
        <w:t>EDTA</w:t>
      </w:r>
      <w:r w:rsidRPr="00B24265">
        <w:rPr>
          <w:rFonts w:ascii="Times New Roman" w:eastAsia="宋体" w:hAnsi="Times New Roman" w:cs="Times New Roman" w:hint="eastAsia"/>
          <w:bCs/>
          <w:sz w:val="24"/>
          <w:szCs w:val="24"/>
        </w:rPr>
        <w:t>滴定同浓度的</w:t>
      </w:r>
      <w:r w:rsidRPr="00B24265">
        <w:rPr>
          <w:rFonts w:ascii="Times New Roman" w:eastAsia="宋体" w:hAnsi="Times New Roman" w:cs="Times New Roman"/>
          <w:bCs/>
          <w:sz w:val="24"/>
          <w:szCs w:val="24"/>
        </w:rPr>
        <w:t>Pb</w:t>
      </w:r>
      <w:r w:rsidRPr="00B24265">
        <w:rPr>
          <w:rFonts w:ascii="Times New Roman" w:eastAsia="宋体" w:hAnsi="Times New Roman" w:cs="Times New Roman"/>
          <w:bCs/>
          <w:sz w:val="24"/>
          <w:szCs w:val="24"/>
          <w:vertAlign w:val="superscript"/>
        </w:rPr>
        <w:t>2+</w:t>
      </w:r>
      <w:r w:rsidRPr="00B24265">
        <w:rPr>
          <w:rFonts w:ascii="Times New Roman" w:eastAsia="宋体" w:hAnsi="Times New Roman" w:cs="Times New Roman" w:hint="eastAsia"/>
          <w:bCs/>
          <w:sz w:val="24"/>
          <w:szCs w:val="24"/>
        </w:rPr>
        <w:t>，以二甲酚橙（</w:t>
      </w:r>
      <w:r w:rsidRPr="00B24265">
        <w:rPr>
          <w:rFonts w:ascii="Times New Roman" w:eastAsia="宋体" w:hAnsi="Times New Roman" w:cs="Times New Roman"/>
          <w:bCs/>
          <w:sz w:val="24"/>
          <w:szCs w:val="24"/>
        </w:rPr>
        <w:t>XO</w:t>
      </w:r>
      <w:r w:rsidRPr="00B24265">
        <w:rPr>
          <w:rFonts w:ascii="Times New Roman" w:eastAsia="宋体" w:hAnsi="Times New Roman" w:cs="Times New Roman" w:hint="eastAsia"/>
          <w:bCs/>
          <w:sz w:val="24"/>
          <w:szCs w:val="24"/>
        </w:rPr>
        <w:t>）为指示剂，在下述情况下，终点误差各是多少</w:t>
      </w:r>
    </w:p>
    <w:p w14:paraId="11BA8255" w14:textId="77777777" w:rsidR="00B24265" w:rsidRPr="00B24265" w:rsidRDefault="00B24265" w:rsidP="00B24265">
      <w:pPr>
        <w:widowControl/>
        <w:snapToGrid w:val="0"/>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lastRenderedPageBreak/>
        <w:t xml:space="preserve">a. </w:t>
      </w:r>
      <w:r w:rsidRPr="00B24265">
        <w:rPr>
          <w:rFonts w:ascii="Times New Roman" w:eastAsia="宋体" w:hAnsi="Times New Roman" w:cs="Times New Roman" w:hint="eastAsia"/>
          <w:bCs/>
          <w:sz w:val="24"/>
          <w:szCs w:val="24"/>
        </w:rPr>
        <w:t>使用</w:t>
      </w:r>
      <w:proofErr w:type="spellStart"/>
      <w:r w:rsidRPr="00B24265">
        <w:rPr>
          <w:rFonts w:ascii="Times New Roman" w:eastAsia="宋体" w:hAnsi="Times New Roman" w:cs="Times New Roman"/>
          <w:bCs/>
          <w:sz w:val="24"/>
          <w:szCs w:val="24"/>
        </w:rPr>
        <w:t>HAc-NaAc</w:t>
      </w:r>
      <w:proofErr w:type="spellEnd"/>
      <w:r w:rsidRPr="00B24265">
        <w:rPr>
          <w:rFonts w:ascii="Times New Roman" w:eastAsia="宋体" w:hAnsi="Times New Roman" w:cs="Times New Roman" w:hint="eastAsia"/>
          <w:bCs/>
          <w:sz w:val="24"/>
          <w:szCs w:val="24"/>
        </w:rPr>
        <w:t>缓冲溶液控制酸度，终点时，缓冲剂总浓度为</w:t>
      </w:r>
      <w:r w:rsidRPr="00B24265">
        <w:rPr>
          <w:rFonts w:ascii="Times New Roman" w:eastAsia="宋体" w:hAnsi="Times New Roman" w:cs="Times New Roman" w:hint="eastAsia"/>
          <w:bCs/>
          <w:sz w:val="24"/>
          <w:szCs w:val="24"/>
        </w:rPr>
        <w:t>0.31</w:t>
      </w:r>
      <w:r w:rsidRPr="00B24265">
        <w:rPr>
          <w:rFonts w:ascii="Times New Roman" w:eastAsia="宋体" w:hAnsi="Times New Roman" w:cs="Times New Roman"/>
          <w:bCs/>
          <w:sz w:val="24"/>
          <w:szCs w:val="24"/>
        </w:rPr>
        <w:t xml:space="preserve"> mol·L</w:t>
      </w:r>
      <w:r w:rsidRPr="00B24265">
        <w:rPr>
          <w:rFonts w:ascii="Times New Roman" w:eastAsia="宋体" w:hAnsi="Times New Roman" w:cs="Times New Roman"/>
          <w:bCs/>
          <w:sz w:val="24"/>
          <w:szCs w:val="24"/>
          <w:vertAlign w:val="superscript"/>
        </w:rPr>
        <w:t>-1</w:t>
      </w:r>
      <w:r w:rsidRPr="00B24265">
        <w:rPr>
          <w:rFonts w:ascii="Times New Roman" w:eastAsia="宋体" w:hAnsi="Times New Roman" w:cs="Times New Roman" w:hint="eastAsia"/>
          <w:bCs/>
          <w:sz w:val="24"/>
          <w:szCs w:val="24"/>
        </w:rPr>
        <w:t>；</w:t>
      </w:r>
    </w:p>
    <w:p w14:paraId="3B26A87B" w14:textId="77777777" w:rsidR="00B24265" w:rsidRPr="00B24265" w:rsidRDefault="00B24265" w:rsidP="00B24265">
      <w:pPr>
        <w:spacing w:line="440" w:lineRule="exact"/>
        <w:jc w:val="left"/>
        <w:rPr>
          <w:rFonts w:ascii="Times New Roman" w:eastAsia="宋体" w:hAnsi="Times New Roman" w:cs="Times New Roman"/>
          <w:color w:val="000000"/>
          <w:sz w:val="24"/>
          <w:szCs w:val="24"/>
        </w:rPr>
      </w:pPr>
      <w:r w:rsidRPr="00B24265">
        <w:rPr>
          <w:rFonts w:ascii="Times New Roman" w:eastAsia="宋体" w:hAnsi="Times New Roman" w:cs="Times New Roman" w:hint="eastAsia"/>
          <w:bCs/>
          <w:sz w:val="24"/>
          <w:szCs w:val="24"/>
        </w:rPr>
        <w:t xml:space="preserve">b. </w:t>
      </w:r>
      <w:r w:rsidRPr="00B24265">
        <w:rPr>
          <w:rFonts w:ascii="Times New Roman" w:eastAsia="宋体" w:hAnsi="Times New Roman" w:cs="Times New Roman" w:hint="eastAsia"/>
          <w:bCs/>
          <w:sz w:val="24"/>
          <w:szCs w:val="24"/>
        </w:rPr>
        <w:t>以六亚甲基四胺缓冲溶液控制酸度。已知乙酸铅络合物的</w:t>
      </w:r>
      <w:r w:rsidRPr="00B24265">
        <w:rPr>
          <w:rFonts w:ascii="Times New Roman" w:eastAsia="宋体" w:hAnsi="Times New Roman" w:cs="Times New Roman" w:hint="eastAsia"/>
          <w:bCs/>
          <w:sz w:val="24"/>
          <w:szCs w:val="24"/>
        </w:rPr>
        <w:sym w:font="Symbol" w:char="0062"/>
      </w:r>
      <w:r w:rsidRPr="00B24265">
        <w:rPr>
          <w:rFonts w:ascii="Times New Roman" w:eastAsia="宋体" w:hAnsi="Times New Roman" w:cs="Times New Roman"/>
          <w:bCs/>
          <w:sz w:val="24"/>
          <w:szCs w:val="24"/>
          <w:vertAlign w:val="subscript"/>
        </w:rPr>
        <w:t>1</w:t>
      </w:r>
      <w:r w:rsidRPr="00B24265">
        <w:rPr>
          <w:rFonts w:ascii="Times New Roman" w:eastAsia="宋体" w:hAnsi="Times New Roman" w:cs="Times New Roman"/>
          <w:bCs/>
          <w:sz w:val="24"/>
          <w:szCs w:val="24"/>
        </w:rPr>
        <w:t>=10</w:t>
      </w:r>
      <w:r w:rsidRPr="00B24265">
        <w:rPr>
          <w:rFonts w:ascii="Times New Roman" w:eastAsia="宋体" w:hAnsi="Times New Roman" w:cs="Times New Roman"/>
          <w:bCs/>
          <w:sz w:val="24"/>
          <w:szCs w:val="24"/>
          <w:vertAlign w:val="superscript"/>
        </w:rPr>
        <w:t>1.9</w:t>
      </w:r>
      <w:r w:rsidRPr="00B24265">
        <w:rPr>
          <w:rFonts w:ascii="Times New Roman" w:eastAsia="宋体" w:hAnsi="Times New Roman" w:cs="Times New Roman" w:hint="eastAsia"/>
          <w:bCs/>
          <w:sz w:val="24"/>
          <w:szCs w:val="24"/>
        </w:rPr>
        <w:t>，</w:t>
      </w:r>
      <w:r w:rsidRPr="00B24265">
        <w:rPr>
          <w:rFonts w:ascii="Times New Roman" w:eastAsia="宋体" w:hAnsi="Times New Roman" w:cs="Times New Roman" w:hint="eastAsia"/>
          <w:bCs/>
          <w:sz w:val="24"/>
          <w:szCs w:val="24"/>
        </w:rPr>
        <w:t xml:space="preserve"> </w:t>
      </w:r>
      <w:r w:rsidRPr="00B24265">
        <w:rPr>
          <w:rFonts w:ascii="Times New Roman" w:eastAsia="宋体" w:hAnsi="Times New Roman" w:cs="Times New Roman" w:hint="eastAsia"/>
          <w:bCs/>
          <w:sz w:val="24"/>
          <w:szCs w:val="24"/>
        </w:rPr>
        <w:sym w:font="Symbol" w:char="0062"/>
      </w:r>
      <w:r w:rsidRPr="00B24265">
        <w:rPr>
          <w:rFonts w:ascii="Times New Roman" w:eastAsia="宋体" w:hAnsi="Times New Roman" w:cs="Times New Roman"/>
          <w:bCs/>
          <w:sz w:val="24"/>
          <w:szCs w:val="24"/>
          <w:vertAlign w:val="subscript"/>
        </w:rPr>
        <w:t>2</w:t>
      </w:r>
      <w:r w:rsidRPr="00B24265">
        <w:rPr>
          <w:rFonts w:ascii="Times New Roman" w:eastAsia="宋体" w:hAnsi="Times New Roman" w:cs="Times New Roman"/>
          <w:bCs/>
          <w:sz w:val="24"/>
          <w:szCs w:val="24"/>
        </w:rPr>
        <w:t>=10</w:t>
      </w:r>
      <w:r w:rsidRPr="00B24265">
        <w:rPr>
          <w:rFonts w:ascii="Times New Roman" w:eastAsia="宋体" w:hAnsi="Times New Roman" w:cs="Times New Roman"/>
          <w:bCs/>
          <w:sz w:val="24"/>
          <w:szCs w:val="24"/>
          <w:vertAlign w:val="superscript"/>
        </w:rPr>
        <w:t>3.</w:t>
      </w:r>
      <w:r w:rsidRPr="00B24265">
        <w:rPr>
          <w:rFonts w:ascii="Times New Roman" w:eastAsia="宋体" w:hAnsi="Times New Roman" w:cs="Times New Roman" w:hint="eastAsia"/>
          <w:bCs/>
          <w:sz w:val="24"/>
          <w:szCs w:val="24"/>
          <w:vertAlign w:val="superscript"/>
        </w:rPr>
        <w:t>8</w:t>
      </w:r>
      <w:r w:rsidRPr="00B24265">
        <w:rPr>
          <w:rFonts w:ascii="Times New Roman" w:eastAsia="宋体" w:hAnsi="Times New Roman" w:cs="Times New Roman" w:hint="eastAsia"/>
          <w:bCs/>
          <w:sz w:val="24"/>
          <w:szCs w:val="24"/>
        </w:rPr>
        <w:t>；</w:t>
      </w:r>
      <w:r w:rsidRPr="00B24265">
        <w:rPr>
          <w:rFonts w:ascii="Times New Roman" w:eastAsia="宋体" w:hAnsi="Times New Roman" w:cs="Times New Roman"/>
          <w:bCs/>
          <w:sz w:val="24"/>
          <w:szCs w:val="24"/>
        </w:rPr>
        <w:t>(CH</w:t>
      </w:r>
      <w:r w:rsidRPr="00B24265">
        <w:rPr>
          <w:rFonts w:ascii="Times New Roman" w:eastAsia="宋体" w:hAnsi="Times New Roman" w:cs="Times New Roman"/>
          <w:bCs/>
          <w:sz w:val="24"/>
          <w:szCs w:val="24"/>
          <w:vertAlign w:val="subscript"/>
        </w:rPr>
        <w:t>2</w:t>
      </w:r>
      <w:r w:rsidRPr="00B24265">
        <w:rPr>
          <w:rFonts w:ascii="Times New Roman" w:eastAsia="宋体" w:hAnsi="Times New Roman" w:cs="Times New Roman"/>
          <w:bCs/>
          <w:sz w:val="24"/>
          <w:szCs w:val="24"/>
        </w:rPr>
        <w:t>)</w:t>
      </w:r>
      <w:r w:rsidRPr="00B24265">
        <w:rPr>
          <w:rFonts w:ascii="Times New Roman" w:eastAsia="宋体" w:hAnsi="Times New Roman" w:cs="Times New Roman"/>
          <w:bCs/>
          <w:sz w:val="24"/>
          <w:szCs w:val="24"/>
          <w:vertAlign w:val="subscript"/>
        </w:rPr>
        <w:t>6</w:t>
      </w:r>
      <w:r w:rsidRPr="00B24265">
        <w:rPr>
          <w:rFonts w:ascii="Times New Roman" w:eastAsia="宋体" w:hAnsi="Times New Roman" w:cs="Times New Roman"/>
          <w:bCs/>
          <w:sz w:val="24"/>
          <w:szCs w:val="24"/>
        </w:rPr>
        <w:t>N</w:t>
      </w:r>
      <w:r w:rsidRPr="00B24265">
        <w:rPr>
          <w:rFonts w:ascii="Times New Roman" w:eastAsia="宋体" w:hAnsi="Times New Roman" w:cs="Times New Roman"/>
          <w:bCs/>
          <w:sz w:val="24"/>
          <w:szCs w:val="24"/>
          <w:vertAlign w:val="subscript"/>
        </w:rPr>
        <w:t>4</w:t>
      </w:r>
      <w:r w:rsidRPr="00B24265">
        <w:rPr>
          <w:rFonts w:ascii="Times New Roman" w:eastAsia="宋体" w:hAnsi="Times New Roman" w:cs="Times New Roman" w:hint="eastAsia"/>
          <w:bCs/>
          <w:sz w:val="24"/>
          <w:szCs w:val="24"/>
        </w:rPr>
        <w:t>基本不与</w:t>
      </w:r>
      <w:r w:rsidRPr="00B24265">
        <w:rPr>
          <w:rFonts w:ascii="Times New Roman" w:eastAsia="宋体" w:hAnsi="Times New Roman" w:cs="Times New Roman"/>
          <w:bCs/>
          <w:sz w:val="24"/>
          <w:szCs w:val="24"/>
        </w:rPr>
        <w:t>Pb</w:t>
      </w:r>
      <w:r w:rsidRPr="00B24265">
        <w:rPr>
          <w:rFonts w:ascii="Times New Roman" w:eastAsia="宋体" w:hAnsi="Times New Roman" w:cs="Times New Roman"/>
          <w:bCs/>
          <w:sz w:val="24"/>
          <w:szCs w:val="24"/>
          <w:vertAlign w:val="superscript"/>
        </w:rPr>
        <w:t>2+</w:t>
      </w:r>
      <w:r w:rsidRPr="00B24265">
        <w:rPr>
          <w:rFonts w:ascii="Times New Roman" w:eastAsia="宋体" w:hAnsi="Times New Roman" w:cs="Times New Roman" w:hint="eastAsia"/>
          <w:bCs/>
          <w:sz w:val="24"/>
          <w:szCs w:val="24"/>
        </w:rPr>
        <w:t>络合。</w:t>
      </w:r>
    </w:p>
    <w:p w14:paraId="551A59F6" w14:textId="77777777" w:rsidR="00B24265" w:rsidRPr="00B24265" w:rsidRDefault="00B24265" w:rsidP="00B24265">
      <w:pPr>
        <w:adjustRightInd w:val="0"/>
        <w:snapToGrid w:val="0"/>
        <w:spacing w:beforeLines="50" w:before="156" w:afterLines="50" w:after="156" w:line="440" w:lineRule="exact"/>
        <w:jc w:val="center"/>
        <w:rPr>
          <w:rFonts w:ascii="黑体" w:eastAsia="黑体" w:hAnsi="黑体" w:cs="黑体"/>
          <w:b/>
          <w:color w:val="000000"/>
          <w:sz w:val="28"/>
          <w:szCs w:val="28"/>
        </w:rPr>
      </w:pPr>
      <w:r w:rsidRPr="00B24265">
        <w:rPr>
          <w:rFonts w:ascii="黑体" w:eastAsia="黑体" w:hAnsi="黑体" w:cs="黑体" w:hint="eastAsia"/>
          <w:b/>
          <w:color w:val="000000"/>
          <w:sz w:val="28"/>
          <w:szCs w:val="28"/>
        </w:rPr>
        <w:t>第7章  氧化还原滴定法</w:t>
      </w:r>
    </w:p>
    <w:p w14:paraId="6EFA260E" w14:textId="77777777" w:rsidR="00B24265" w:rsidRPr="00B24265" w:rsidRDefault="00B24265" w:rsidP="00B24265">
      <w:pPr>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【学习目标】</w:t>
      </w:r>
    </w:p>
    <w:p w14:paraId="0D92D250" w14:textId="77777777" w:rsidR="00B24265" w:rsidRPr="00B24265" w:rsidRDefault="00B24265" w:rsidP="00B24265">
      <w:pPr>
        <w:spacing w:line="440" w:lineRule="exact"/>
        <w:jc w:val="left"/>
        <w:rPr>
          <w:rFonts w:ascii="Times New Roman" w:eastAsia="宋体" w:hAnsi="Times New Roman" w:cs="Times New Roman"/>
          <w:bCs/>
          <w:color w:val="000000"/>
          <w:sz w:val="24"/>
          <w:szCs w:val="24"/>
        </w:rPr>
      </w:pPr>
      <w:r w:rsidRPr="00B24265">
        <w:rPr>
          <w:rFonts w:ascii="宋体" w:eastAsia="宋体" w:hAnsi="宋体" w:cs="宋体" w:hint="eastAsia"/>
          <w:bCs/>
          <w:color w:val="000000"/>
          <w:sz w:val="24"/>
          <w:szCs w:val="24"/>
        </w:rPr>
        <w:t>1</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color w:val="000000"/>
          <w:sz w:val="24"/>
          <w:szCs w:val="24"/>
        </w:rPr>
        <w:t>认知类目标：了解氧化还原滴定的终点误差；</w:t>
      </w:r>
    </w:p>
    <w:p w14:paraId="549AF7D7" w14:textId="77777777" w:rsidR="00B24265" w:rsidRPr="00B24265" w:rsidRDefault="00B24265" w:rsidP="00B24265">
      <w:pPr>
        <w:spacing w:line="440" w:lineRule="exact"/>
        <w:jc w:val="left"/>
        <w:rPr>
          <w:rFonts w:ascii="Times New Roman" w:eastAsia="宋体" w:hAnsi="Times New Roman" w:cs="Times New Roman"/>
          <w:bCs/>
          <w:color w:val="000000"/>
          <w:sz w:val="24"/>
          <w:szCs w:val="24"/>
        </w:rPr>
      </w:pPr>
      <w:r w:rsidRPr="00B24265">
        <w:rPr>
          <w:rFonts w:ascii="宋体" w:eastAsia="宋体" w:hAnsi="宋体" w:cs="宋体" w:hint="eastAsia"/>
          <w:bCs/>
          <w:color w:val="000000"/>
          <w:sz w:val="24"/>
          <w:szCs w:val="24"/>
        </w:rPr>
        <w:t>2.</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color w:val="000000"/>
          <w:sz w:val="24"/>
          <w:szCs w:val="24"/>
        </w:rPr>
        <w:t>过程与方法类目标：熟悉氧化还原反应的速率、氧化还原滴定前的预处理；</w:t>
      </w:r>
    </w:p>
    <w:p w14:paraId="5822D676" w14:textId="77777777" w:rsidR="00B24265" w:rsidRPr="00B24265" w:rsidRDefault="00B24265" w:rsidP="00B24265">
      <w:pPr>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bCs/>
          <w:color w:val="000000"/>
          <w:sz w:val="24"/>
          <w:szCs w:val="24"/>
        </w:rPr>
        <w:t>3</w:t>
      </w:r>
      <w:r w:rsidRPr="00B24265">
        <w:rPr>
          <w:rFonts w:ascii="Times New Roman" w:eastAsia="宋体" w:hAnsi="Times New Roman" w:cs="Times New Roman"/>
          <w:bCs/>
          <w:color w:val="000000"/>
          <w:sz w:val="24"/>
          <w:szCs w:val="24"/>
        </w:rPr>
        <w:t xml:space="preserve">. </w:t>
      </w:r>
      <w:r w:rsidRPr="00B24265">
        <w:rPr>
          <w:rFonts w:ascii="Times New Roman" w:eastAsia="宋体" w:hAnsi="Times New Roman" w:cs="Times New Roman"/>
          <w:bCs/>
          <w:color w:val="000000"/>
          <w:sz w:val="24"/>
          <w:szCs w:val="24"/>
        </w:rPr>
        <w:t>情感、态度、价值观类目标：掌握氧化还原平衡、氧化还原滴定法原理、氧化还原滴定结果的计算、氧化还原滴定法的应用</w:t>
      </w:r>
    </w:p>
    <w:p w14:paraId="4B8A4129"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【学习内容】</w:t>
      </w:r>
    </w:p>
    <w:p w14:paraId="11F2A900" w14:textId="77777777" w:rsidR="00B24265" w:rsidRPr="00B24265" w:rsidRDefault="00B24265" w:rsidP="00B24265">
      <w:pPr>
        <w:widowControl/>
        <w:numPr>
          <w:ilvl w:val="0"/>
          <w:numId w:val="22"/>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氧化还原平衡</w:t>
      </w:r>
    </w:p>
    <w:p w14:paraId="254A1614" w14:textId="77777777" w:rsidR="00B24265" w:rsidRPr="00B24265" w:rsidRDefault="00B24265" w:rsidP="00B24265">
      <w:pPr>
        <w:widowControl/>
        <w:numPr>
          <w:ilvl w:val="0"/>
          <w:numId w:val="22"/>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氧化还原滴定原理</w:t>
      </w:r>
    </w:p>
    <w:p w14:paraId="263DD622" w14:textId="77777777" w:rsidR="00B24265" w:rsidRPr="00B24265" w:rsidRDefault="00B24265" w:rsidP="00B24265">
      <w:pPr>
        <w:widowControl/>
        <w:numPr>
          <w:ilvl w:val="0"/>
          <w:numId w:val="22"/>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氧化还原滴定中的预处理</w:t>
      </w:r>
    </w:p>
    <w:p w14:paraId="2D4C9A2A" w14:textId="77777777" w:rsidR="00B24265" w:rsidRPr="00B24265" w:rsidRDefault="00B24265" w:rsidP="00B24265">
      <w:pPr>
        <w:widowControl/>
        <w:numPr>
          <w:ilvl w:val="0"/>
          <w:numId w:val="22"/>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常用的氧化还原滴定法</w:t>
      </w:r>
    </w:p>
    <w:p w14:paraId="6EC2FF7E" w14:textId="77777777" w:rsidR="00B24265" w:rsidRPr="00B24265" w:rsidRDefault="00B24265" w:rsidP="00B24265">
      <w:pPr>
        <w:widowControl/>
        <w:numPr>
          <w:ilvl w:val="0"/>
          <w:numId w:val="22"/>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氧化还原滴定结果的计算</w:t>
      </w:r>
    </w:p>
    <w:p w14:paraId="49D0747E" w14:textId="77777777" w:rsidR="00B24265" w:rsidRPr="00B24265" w:rsidRDefault="00B24265" w:rsidP="00B24265">
      <w:pPr>
        <w:widowControl/>
        <w:numPr>
          <w:ilvl w:val="0"/>
          <w:numId w:val="22"/>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典型习题解析</w:t>
      </w:r>
    </w:p>
    <w:p w14:paraId="5D11D904" w14:textId="77777777" w:rsidR="00B24265" w:rsidRPr="00B24265" w:rsidRDefault="00B24265" w:rsidP="00B24265">
      <w:pPr>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【重点】</w:t>
      </w:r>
    </w:p>
    <w:p w14:paraId="10BF6717" w14:textId="77777777" w:rsidR="00B24265" w:rsidRPr="00B24265" w:rsidRDefault="00B24265" w:rsidP="00B24265">
      <w:pPr>
        <w:numPr>
          <w:ilvl w:val="0"/>
          <w:numId w:val="23"/>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条件电势的计算</w:t>
      </w:r>
    </w:p>
    <w:p w14:paraId="19E2A1C5" w14:textId="77777777" w:rsidR="00B24265" w:rsidRPr="00B24265" w:rsidRDefault="00B24265" w:rsidP="00B24265">
      <w:pPr>
        <w:numPr>
          <w:ilvl w:val="0"/>
          <w:numId w:val="23"/>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滴定过程中电极电势的计算</w:t>
      </w:r>
    </w:p>
    <w:p w14:paraId="2664AFD3" w14:textId="77777777" w:rsidR="00B24265" w:rsidRPr="00B24265" w:rsidRDefault="00B24265" w:rsidP="00B24265">
      <w:pPr>
        <w:numPr>
          <w:ilvl w:val="0"/>
          <w:numId w:val="23"/>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氧化还原指示剂的选择原则</w:t>
      </w:r>
    </w:p>
    <w:p w14:paraId="7FBA0066" w14:textId="77777777" w:rsidR="00B24265" w:rsidRPr="00B24265" w:rsidRDefault="00B24265" w:rsidP="00B24265">
      <w:pPr>
        <w:numPr>
          <w:ilvl w:val="0"/>
          <w:numId w:val="23"/>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主要氧化还原滴定法的原理、特点及应用</w:t>
      </w:r>
    </w:p>
    <w:p w14:paraId="1DAE4597"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b/>
          <w:color w:val="000000"/>
          <w:sz w:val="24"/>
          <w:szCs w:val="24"/>
        </w:rPr>
        <w:t>【难点】</w:t>
      </w:r>
      <w:r w:rsidRPr="00B24265">
        <w:rPr>
          <w:rFonts w:ascii="Times New Roman" w:eastAsia="宋体" w:hAnsi="Times New Roman" w:cs="Times New Roman"/>
          <w:sz w:val="24"/>
          <w:szCs w:val="24"/>
        </w:rPr>
        <w:t xml:space="preserve"> </w:t>
      </w:r>
    </w:p>
    <w:p w14:paraId="41B06123" w14:textId="77777777" w:rsidR="00B24265" w:rsidRPr="00B24265" w:rsidRDefault="00B24265" w:rsidP="00B24265">
      <w:pPr>
        <w:numPr>
          <w:ilvl w:val="0"/>
          <w:numId w:val="24"/>
        </w:numPr>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条件电势的计算</w:t>
      </w:r>
    </w:p>
    <w:p w14:paraId="268B46CB" w14:textId="77777777" w:rsidR="00B24265" w:rsidRPr="00B24265" w:rsidRDefault="00B24265" w:rsidP="00B24265">
      <w:pPr>
        <w:numPr>
          <w:ilvl w:val="0"/>
          <w:numId w:val="24"/>
        </w:numPr>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主要氧化还原滴定法的原理及应用</w:t>
      </w:r>
    </w:p>
    <w:p w14:paraId="4827B3BC" w14:textId="77777777" w:rsidR="00B24265" w:rsidRPr="00B24265" w:rsidRDefault="00B24265" w:rsidP="00B24265">
      <w:pPr>
        <w:spacing w:line="440" w:lineRule="exact"/>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362712E8"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140D1F6E"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2. 通过案例分析，强调理论与实践相结合，促进学生知识整合，培养学生的反</w:t>
      </w:r>
      <w:r w:rsidRPr="00B24265">
        <w:rPr>
          <w:rFonts w:ascii="Times New Roman" w:eastAsia="宋体" w:hAnsi="Times New Roman" w:cs="Times New Roman"/>
          <w:color w:val="000000"/>
          <w:sz w:val="24"/>
          <w:szCs w:val="24"/>
        </w:rPr>
        <w:t>思能力。</w:t>
      </w:r>
    </w:p>
    <w:p w14:paraId="567B8DEF" w14:textId="77777777" w:rsidR="00B24265" w:rsidRPr="00B24265" w:rsidRDefault="00B24265" w:rsidP="00B24265">
      <w:pPr>
        <w:spacing w:line="440" w:lineRule="exact"/>
        <w:jc w:val="left"/>
        <w:rPr>
          <w:rFonts w:ascii="宋体" w:eastAsia="宋体" w:hAnsi="宋体" w:cs="Times New Roman"/>
          <w:b/>
          <w:sz w:val="24"/>
          <w:szCs w:val="24"/>
        </w:rPr>
      </w:pPr>
      <w:r w:rsidRPr="00B24265">
        <w:rPr>
          <w:rFonts w:ascii="宋体" w:eastAsia="宋体" w:hAnsi="宋体" w:cs="Times New Roman" w:hint="eastAsia"/>
          <w:b/>
          <w:sz w:val="24"/>
          <w:szCs w:val="24"/>
        </w:rPr>
        <w:t>【复习思考】</w:t>
      </w:r>
    </w:p>
    <w:p w14:paraId="5D00F4E5" w14:textId="77777777" w:rsidR="00B24265" w:rsidRPr="00B24265" w:rsidRDefault="00B24265" w:rsidP="00B24265">
      <w:pPr>
        <w:widowControl/>
        <w:numPr>
          <w:ilvl w:val="0"/>
          <w:numId w:val="25"/>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lastRenderedPageBreak/>
        <w:t>解释下列现象</w:t>
      </w:r>
    </w:p>
    <w:p w14:paraId="08BFE4B0"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 xml:space="preserve">a. </w:t>
      </w:r>
      <w:r w:rsidRPr="00B24265">
        <w:rPr>
          <w:rFonts w:ascii="Times New Roman" w:eastAsia="宋体" w:hAnsi="Times New Roman" w:cs="Times New Roman" w:hint="eastAsia"/>
          <w:sz w:val="24"/>
          <w:szCs w:val="24"/>
        </w:rPr>
        <w:t>将氯水慢慢加入到含有</w:t>
      </w:r>
      <w:r w:rsidRPr="00B24265">
        <w:rPr>
          <w:rFonts w:ascii="Times New Roman" w:eastAsia="宋体" w:hAnsi="Times New Roman" w:cs="Times New Roman" w:hint="eastAsia"/>
          <w:sz w:val="24"/>
          <w:szCs w:val="24"/>
        </w:rPr>
        <w:t>Br</w:t>
      </w:r>
      <w:r w:rsidRPr="00B24265">
        <w:rPr>
          <w:rFonts w:ascii="Times New Roman" w:eastAsia="宋体" w:hAnsi="Times New Roman" w:cs="Times New Roman" w:hint="eastAsia"/>
          <w:sz w:val="24"/>
          <w:szCs w:val="24"/>
          <w:vertAlign w:val="superscript"/>
        </w:rPr>
        <w:t>-</w:t>
      </w:r>
      <w:r w:rsidRPr="00B24265">
        <w:rPr>
          <w:rFonts w:ascii="Times New Roman" w:eastAsia="宋体" w:hAnsi="Times New Roman" w:cs="Times New Roman" w:hint="eastAsia"/>
          <w:sz w:val="24"/>
          <w:szCs w:val="24"/>
        </w:rPr>
        <w:t>和</w:t>
      </w:r>
      <w:r w:rsidRPr="00B24265">
        <w:rPr>
          <w:rFonts w:ascii="Times New Roman" w:eastAsia="宋体" w:hAnsi="Times New Roman" w:cs="Times New Roman" w:hint="eastAsia"/>
          <w:sz w:val="24"/>
          <w:szCs w:val="24"/>
        </w:rPr>
        <w:t>I</w:t>
      </w:r>
      <w:r w:rsidRPr="00B24265">
        <w:rPr>
          <w:rFonts w:ascii="Times New Roman" w:eastAsia="宋体" w:hAnsi="Times New Roman" w:cs="Times New Roman" w:hint="eastAsia"/>
          <w:sz w:val="24"/>
          <w:szCs w:val="24"/>
          <w:vertAlign w:val="superscript"/>
        </w:rPr>
        <w:t>-</w:t>
      </w:r>
      <w:r w:rsidRPr="00B24265">
        <w:rPr>
          <w:rFonts w:ascii="Times New Roman" w:eastAsia="宋体" w:hAnsi="Times New Roman" w:cs="Times New Roman" w:hint="eastAsia"/>
          <w:sz w:val="24"/>
          <w:szCs w:val="24"/>
        </w:rPr>
        <w:t>的酸性溶液中，以</w:t>
      </w:r>
      <w:r w:rsidRPr="00B24265">
        <w:rPr>
          <w:rFonts w:ascii="Times New Roman" w:eastAsia="宋体" w:hAnsi="Times New Roman" w:cs="Times New Roman" w:hint="eastAsia"/>
          <w:sz w:val="24"/>
          <w:szCs w:val="24"/>
        </w:rPr>
        <w:t>CCl</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萃取，</w:t>
      </w:r>
      <w:r w:rsidRPr="00B24265">
        <w:rPr>
          <w:rFonts w:ascii="Times New Roman" w:eastAsia="宋体" w:hAnsi="Times New Roman" w:cs="Times New Roman" w:hint="eastAsia"/>
          <w:sz w:val="24"/>
          <w:szCs w:val="24"/>
        </w:rPr>
        <w:t>CCl</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层变为紫色</w:t>
      </w:r>
    </w:p>
    <w:p w14:paraId="44B4F234"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b. Fe2+</w:t>
      </w:r>
      <w:r w:rsidRPr="00B24265">
        <w:rPr>
          <w:rFonts w:ascii="Times New Roman" w:eastAsia="宋体" w:hAnsi="Times New Roman" w:cs="Times New Roman" w:hint="eastAsia"/>
          <w:sz w:val="24"/>
          <w:szCs w:val="24"/>
        </w:rPr>
        <w:t>的存在加水</w:t>
      </w:r>
      <w:r w:rsidRPr="00B24265">
        <w:rPr>
          <w:rFonts w:ascii="Times New Roman" w:eastAsia="宋体" w:hAnsi="Times New Roman" w:cs="Times New Roman" w:hint="eastAsia"/>
          <w:sz w:val="24"/>
          <w:szCs w:val="24"/>
        </w:rPr>
        <w:t>KMnO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氧化</w:t>
      </w:r>
      <w:r w:rsidRPr="00B24265">
        <w:rPr>
          <w:rFonts w:ascii="Times New Roman" w:eastAsia="宋体" w:hAnsi="Times New Roman" w:cs="Times New Roman" w:hint="eastAsia"/>
          <w:sz w:val="24"/>
          <w:szCs w:val="24"/>
        </w:rPr>
        <w:t>Cl</w:t>
      </w:r>
      <w:r w:rsidRPr="00B24265">
        <w:rPr>
          <w:rFonts w:ascii="Times New Roman" w:eastAsia="宋体" w:hAnsi="Times New Roman" w:cs="Times New Roman" w:hint="eastAsia"/>
          <w:sz w:val="24"/>
          <w:szCs w:val="24"/>
          <w:vertAlign w:val="superscript"/>
        </w:rPr>
        <w:t>-</w:t>
      </w:r>
      <w:r w:rsidRPr="00B24265">
        <w:rPr>
          <w:rFonts w:ascii="Times New Roman" w:eastAsia="宋体" w:hAnsi="Times New Roman" w:cs="Times New Roman" w:hint="eastAsia"/>
          <w:sz w:val="24"/>
          <w:szCs w:val="24"/>
        </w:rPr>
        <w:t>的反应</w:t>
      </w:r>
    </w:p>
    <w:p w14:paraId="6CBC8C8E"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 xml:space="preserve">c. </w:t>
      </w:r>
      <w:r w:rsidRPr="00B24265">
        <w:rPr>
          <w:rFonts w:ascii="Times New Roman" w:eastAsia="宋体" w:hAnsi="Times New Roman" w:cs="Times New Roman" w:hint="eastAsia"/>
          <w:sz w:val="24"/>
          <w:szCs w:val="24"/>
        </w:rPr>
        <w:t>以</w:t>
      </w:r>
      <w:r w:rsidRPr="00B24265">
        <w:rPr>
          <w:rFonts w:ascii="Times New Roman" w:eastAsia="宋体" w:hAnsi="Times New Roman" w:cs="Times New Roman" w:hint="eastAsia"/>
          <w:sz w:val="24"/>
          <w:szCs w:val="24"/>
        </w:rPr>
        <w:t>KMnO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滴定</w:t>
      </w:r>
      <w:r w:rsidRPr="00B24265">
        <w:rPr>
          <w:rFonts w:ascii="Times New Roman" w:eastAsia="宋体" w:hAnsi="Times New Roman" w:cs="Times New Roman" w:hint="eastAsia"/>
          <w:sz w:val="24"/>
          <w:szCs w:val="24"/>
        </w:rPr>
        <w:t>C</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vertAlign w:val="superscript"/>
        </w:rPr>
        <w:t>2-</w:t>
      </w:r>
      <w:r w:rsidRPr="00B24265">
        <w:rPr>
          <w:rFonts w:ascii="Times New Roman" w:eastAsia="宋体" w:hAnsi="Times New Roman" w:cs="Times New Roman" w:hint="eastAsia"/>
          <w:sz w:val="24"/>
          <w:szCs w:val="24"/>
        </w:rPr>
        <w:t>时，滴入</w:t>
      </w:r>
      <w:r w:rsidRPr="00B24265">
        <w:rPr>
          <w:rFonts w:ascii="Times New Roman" w:eastAsia="宋体" w:hAnsi="Times New Roman" w:cs="Times New Roman" w:hint="eastAsia"/>
          <w:sz w:val="24"/>
          <w:szCs w:val="24"/>
        </w:rPr>
        <w:t>KMnO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的红色消失速度由慢到快</w:t>
      </w:r>
    </w:p>
    <w:p w14:paraId="1869115C"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2. 碘量</w:t>
      </w:r>
      <w:r w:rsidRPr="00B24265">
        <w:rPr>
          <w:rFonts w:ascii="Times New Roman" w:eastAsia="宋体" w:hAnsi="Times New Roman" w:cs="Times New Roman" w:hint="eastAsia"/>
          <w:sz w:val="24"/>
          <w:szCs w:val="24"/>
        </w:rPr>
        <w:t>法的主要误差来源有哪些？配制、标定、保存</w:t>
      </w:r>
      <w:r w:rsidRPr="00B24265">
        <w:rPr>
          <w:rFonts w:ascii="Times New Roman" w:eastAsia="宋体" w:hAnsi="Times New Roman" w:cs="Times New Roman" w:hint="eastAsia"/>
          <w:sz w:val="24"/>
          <w:szCs w:val="24"/>
        </w:rPr>
        <w:t>I</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标准溶液时，应注意哪些事项？</w:t>
      </w:r>
    </w:p>
    <w:p w14:paraId="11CBADF2" w14:textId="77777777" w:rsidR="00B24265" w:rsidRPr="00B24265" w:rsidRDefault="00B24265" w:rsidP="00B24265">
      <w:pPr>
        <w:widowControl/>
        <w:snapToGrid w:val="0"/>
        <w:spacing w:line="440" w:lineRule="exact"/>
        <w:jc w:val="left"/>
        <w:rPr>
          <w:rFonts w:ascii="Times New Roman" w:eastAsia="宋体" w:hAnsi="Times New Roman" w:cs="Times New Roman"/>
          <w:bCs/>
          <w:sz w:val="24"/>
          <w:szCs w:val="24"/>
        </w:rPr>
      </w:pPr>
      <w:r w:rsidRPr="00B24265">
        <w:rPr>
          <w:rFonts w:ascii="宋体" w:eastAsia="宋体" w:hAnsi="宋体" w:cs="宋体" w:hint="eastAsia"/>
          <w:sz w:val="24"/>
          <w:szCs w:val="24"/>
        </w:rPr>
        <w:t>3</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hint="eastAsia"/>
          <w:sz w:val="24"/>
          <w:szCs w:val="24"/>
        </w:rPr>
        <w:t>计算在</w:t>
      </w:r>
      <w:r w:rsidRPr="00B24265">
        <w:rPr>
          <w:rFonts w:ascii="Times New Roman" w:eastAsia="宋体" w:hAnsi="Times New Roman" w:cs="Times New Roman" w:hint="eastAsia"/>
          <w:sz w:val="24"/>
          <w:szCs w:val="24"/>
        </w:rPr>
        <w:t>1,10</w:t>
      </w:r>
      <w:r w:rsidRPr="00B24265">
        <w:rPr>
          <w:rFonts w:ascii="Times New Roman" w:eastAsia="宋体" w:hAnsi="Times New Roman" w:cs="Times New Roman" w:hint="eastAsia"/>
          <w:sz w:val="24"/>
          <w:szCs w:val="24"/>
        </w:rPr>
        <w:t>邻二氮菲存在下，溶液含</w:t>
      </w:r>
      <w:r w:rsidRPr="00B24265">
        <w:rPr>
          <w:rFonts w:ascii="Times New Roman" w:eastAsia="宋体" w:hAnsi="Times New Roman" w:cs="Times New Roman" w:hint="eastAsia"/>
          <w:sz w:val="24"/>
          <w:szCs w:val="24"/>
        </w:rPr>
        <w:t>H</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SO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浓度为</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bCs/>
          <w:sz w:val="24"/>
          <w:szCs w:val="24"/>
        </w:rPr>
        <w:t xml:space="preserve"> mol·L</w:t>
      </w:r>
      <w:r w:rsidRPr="00B24265">
        <w:rPr>
          <w:rFonts w:ascii="Times New Roman" w:eastAsia="宋体" w:hAnsi="Times New Roman" w:cs="Times New Roman"/>
          <w:bCs/>
          <w:sz w:val="24"/>
          <w:szCs w:val="24"/>
          <w:vertAlign w:val="superscript"/>
        </w:rPr>
        <w:t>-1</w:t>
      </w:r>
      <w:r w:rsidRPr="00B24265">
        <w:rPr>
          <w:rFonts w:ascii="Times New Roman" w:eastAsia="宋体" w:hAnsi="Times New Roman" w:cs="Times New Roman" w:hint="eastAsia"/>
          <w:bCs/>
          <w:sz w:val="24"/>
          <w:szCs w:val="24"/>
        </w:rPr>
        <w:t>时</w:t>
      </w:r>
      <w:r w:rsidRPr="00B24265">
        <w:rPr>
          <w:rFonts w:ascii="Times New Roman" w:eastAsia="宋体" w:hAnsi="Times New Roman" w:cs="Times New Roman" w:hint="eastAsia"/>
          <w:bCs/>
          <w:sz w:val="24"/>
          <w:szCs w:val="24"/>
        </w:rPr>
        <w:t>Fe</w:t>
      </w:r>
      <w:r w:rsidRPr="00B24265">
        <w:rPr>
          <w:rFonts w:ascii="Times New Roman" w:eastAsia="宋体" w:hAnsi="Times New Roman" w:cs="Times New Roman" w:hint="eastAsia"/>
          <w:bCs/>
          <w:sz w:val="24"/>
          <w:szCs w:val="24"/>
          <w:vertAlign w:val="superscript"/>
        </w:rPr>
        <w:t>3+</w:t>
      </w:r>
      <w:r w:rsidRPr="00B24265">
        <w:rPr>
          <w:rFonts w:ascii="Times New Roman" w:eastAsia="宋体" w:hAnsi="Times New Roman" w:cs="Times New Roman" w:hint="eastAsia"/>
          <w:bCs/>
          <w:sz w:val="24"/>
          <w:szCs w:val="24"/>
        </w:rPr>
        <w:t>/Fe</w:t>
      </w:r>
      <w:r w:rsidRPr="00B24265">
        <w:rPr>
          <w:rFonts w:ascii="Times New Roman" w:eastAsia="宋体" w:hAnsi="Times New Roman" w:cs="Times New Roman" w:hint="eastAsia"/>
          <w:bCs/>
          <w:sz w:val="24"/>
          <w:szCs w:val="24"/>
          <w:vertAlign w:val="superscript"/>
        </w:rPr>
        <w:t>2+</w:t>
      </w:r>
      <w:proofErr w:type="gramStart"/>
      <w:r w:rsidRPr="00B24265">
        <w:rPr>
          <w:rFonts w:ascii="Times New Roman" w:eastAsia="宋体" w:hAnsi="Times New Roman" w:cs="Times New Roman" w:hint="eastAsia"/>
          <w:bCs/>
          <w:sz w:val="24"/>
          <w:szCs w:val="24"/>
        </w:rPr>
        <w:t>电对的</w:t>
      </w:r>
      <w:proofErr w:type="gramEnd"/>
      <w:r w:rsidRPr="00B24265">
        <w:rPr>
          <w:rFonts w:ascii="Times New Roman" w:eastAsia="宋体" w:hAnsi="Times New Roman" w:cs="Times New Roman" w:hint="eastAsia"/>
          <w:bCs/>
          <w:sz w:val="24"/>
          <w:szCs w:val="24"/>
        </w:rPr>
        <w:t>条件电势。忽略离子强度的影响，已知在</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bCs/>
          <w:sz w:val="24"/>
          <w:szCs w:val="24"/>
        </w:rPr>
        <w:t xml:space="preserve"> mol·L</w:t>
      </w:r>
      <w:r w:rsidRPr="00B24265">
        <w:rPr>
          <w:rFonts w:ascii="Times New Roman" w:eastAsia="宋体" w:hAnsi="Times New Roman" w:cs="Times New Roman"/>
          <w:bCs/>
          <w:sz w:val="24"/>
          <w:szCs w:val="24"/>
          <w:vertAlign w:val="superscript"/>
        </w:rPr>
        <w:t>-1</w:t>
      </w:r>
      <w:r w:rsidRPr="00B24265">
        <w:rPr>
          <w:rFonts w:ascii="Times New Roman" w:eastAsia="宋体" w:hAnsi="Times New Roman" w:cs="Times New Roman" w:hint="eastAsia"/>
          <w:sz w:val="24"/>
          <w:szCs w:val="24"/>
        </w:rPr>
        <w:t xml:space="preserve"> H</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SO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bCs/>
          <w:sz w:val="24"/>
          <w:szCs w:val="24"/>
        </w:rPr>
        <w:t>中，亚铁配位化合物与高铁配位化合物的稳定常数之比</w:t>
      </w:r>
      <w:r w:rsidRPr="00B24265">
        <w:rPr>
          <w:rFonts w:ascii="Times New Roman" w:eastAsia="宋体" w:hAnsi="Times New Roman" w:cs="Times New Roman" w:hint="eastAsia"/>
          <w:bCs/>
          <w:sz w:val="24"/>
          <w:szCs w:val="24"/>
        </w:rPr>
        <w:t>K</w:t>
      </w:r>
      <w:r w:rsidRPr="00B24265">
        <w:rPr>
          <w:rFonts w:ascii="Times New Roman" w:eastAsia="宋体" w:hAnsi="Times New Roman" w:cs="Times New Roman" w:hint="eastAsia"/>
          <w:bCs/>
          <w:sz w:val="24"/>
          <w:szCs w:val="24"/>
          <w:vertAlign w:val="subscript"/>
        </w:rPr>
        <w:t>Ⅲ</w:t>
      </w:r>
      <w:r w:rsidRPr="00B24265">
        <w:rPr>
          <w:rFonts w:ascii="Times New Roman" w:eastAsia="宋体" w:hAnsi="Times New Roman" w:cs="Times New Roman" w:hint="eastAsia"/>
          <w:bCs/>
          <w:sz w:val="24"/>
          <w:szCs w:val="24"/>
        </w:rPr>
        <w:t>/K</w:t>
      </w:r>
      <w:r w:rsidRPr="00B24265">
        <w:rPr>
          <w:rFonts w:ascii="Times New Roman" w:eastAsia="宋体" w:hAnsi="Times New Roman" w:cs="Times New Roman" w:hint="eastAsia"/>
          <w:bCs/>
          <w:sz w:val="24"/>
          <w:szCs w:val="24"/>
          <w:vertAlign w:val="subscript"/>
        </w:rPr>
        <w:t>Ⅱ</w:t>
      </w:r>
      <w:r w:rsidRPr="00B24265">
        <w:rPr>
          <w:rFonts w:ascii="Times New Roman" w:eastAsia="宋体" w:hAnsi="Times New Roman" w:cs="Times New Roman" w:hint="eastAsia"/>
          <w:bCs/>
          <w:sz w:val="24"/>
          <w:szCs w:val="24"/>
        </w:rPr>
        <w:t>=2.8</w:t>
      </w:r>
      <w:r w:rsidRPr="00B24265">
        <w:rPr>
          <w:rFonts w:ascii="Times New Roman" w:eastAsia="宋体" w:hAnsi="Times New Roman" w:cs="Times New Roman" w:hint="eastAsia"/>
          <w:bCs/>
          <w:sz w:val="24"/>
          <w:szCs w:val="24"/>
        </w:rPr>
        <w:t>×</w:t>
      </w:r>
      <w:r w:rsidRPr="00B24265">
        <w:rPr>
          <w:rFonts w:ascii="Times New Roman" w:eastAsia="宋体" w:hAnsi="Times New Roman" w:cs="Times New Roman" w:hint="eastAsia"/>
          <w:bCs/>
          <w:sz w:val="24"/>
          <w:szCs w:val="24"/>
        </w:rPr>
        <w:t>10</w:t>
      </w:r>
      <w:r w:rsidRPr="00B24265">
        <w:rPr>
          <w:rFonts w:ascii="Times New Roman" w:eastAsia="宋体" w:hAnsi="Times New Roman" w:cs="Times New Roman" w:hint="eastAsia"/>
          <w:bCs/>
          <w:sz w:val="24"/>
          <w:szCs w:val="24"/>
          <w:vertAlign w:val="superscript"/>
        </w:rPr>
        <w:t>6</w:t>
      </w:r>
      <w:r w:rsidRPr="00B24265">
        <w:rPr>
          <w:rFonts w:ascii="Times New Roman" w:eastAsia="宋体" w:hAnsi="Times New Roman" w:cs="Times New Roman" w:hint="eastAsia"/>
          <w:bCs/>
          <w:sz w:val="24"/>
          <w:szCs w:val="24"/>
        </w:rPr>
        <w:t>。</w:t>
      </w:r>
    </w:p>
    <w:p w14:paraId="4DDCE73E" w14:textId="77777777" w:rsidR="00B24265" w:rsidRPr="00B24265" w:rsidRDefault="00B24265" w:rsidP="00B24265">
      <w:pPr>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bCs/>
          <w:sz w:val="24"/>
          <w:szCs w:val="24"/>
        </w:rPr>
        <w:t>4</w:t>
      </w:r>
      <w:r w:rsidRPr="00B24265">
        <w:rPr>
          <w:rFonts w:ascii="Times New Roman" w:eastAsia="宋体" w:hAnsi="Times New Roman" w:cs="Times New Roman" w:hint="eastAsia"/>
          <w:bCs/>
          <w:sz w:val="24"/>
          <w:szCs w:val="24"/>
        </w:rPr>
        <w:t xml:space="preserve">. </w:t>
      </w:r>
      <w:r w:rsidRPr="00B24265">
        <w:rPr>
          <w:rFonts w:ascii="Times New Roman" w:eastAsia="宋体" w:hAnsi="Times New Roman" w:cs="Times New Roman" w:hint="eastAsia"/>
          <w:bCs/>
          <w:sz w:val="24"/>
          <w:szCs w:val="24"/>
        </w:rPr>
        <w:t>计算</w:t>
      </w:r>
      <w:r w:rsidRPr="00B24265">
        <w:rPr>
          <w:rFonts w:ascii="Times New Roman" w:eastAsia="宋体" w:hAnsi="Times New Roman" w:cs="Times New Roman" w:hint="eastAsia"/>
          <w:bCs/>
          <w:sz w:val="24"/>
          <w:szCs w:val="24"/>
        </w:rPr>
        <w:t>pH10.0</w:t>
      </w:r>
      <w:r w:rsidRPr="00B24265">
        <w:rPr>
          <w:rFonts w:ascii="Times New Roman" w:eastAsia="宋体" w:hAnsi="Times New Roman" w:cs="Times New Roman" w:hint="eastAsia"/>
          <w:bCs/>
          <w:sz w:val="24"/>
          <w:szCs w:val="24"/>
        </w:rPr>
        <w:t>在总浓度为</w:t>
      </w:r>
      <w:r w:rsidRPr="00B24265">
        <w:rPr>
          <w:rFonts w:ascii="Times New Roman" w:eastAsia="宋体" w:hAnsi="Times New Roman" w:cs="Times New Roman" w:hint="eastAsia"/>
          <w:bCs/>
          <w:sz w:val="24"/>
          <w:szCs w:val="24"/>
        </w:rPr>
        <w:t>0.1</w:t>
      </w:r>
      <w:r w:rsidRPr="00B24265">
        <w:rPr>
          <w:rFonts w:ascii="Times New Roman" w:eastAsia="宋体" w:hAnsi="Times New Roman" w:cs="Times New Roman"/>
          <w:bCs/>
          <w:sz w:val="24"/>
          <w:szCs w:val="24"/>
        </w:rPr>
        <w:t xml:space="preserve"> mol·L</w:t>
      </w:r>
      <w:r w:rsidRPr="00B24265">
        <w:rPr>
          <w:rFonts w:ascii="Times New Roman" w:eastAsia="宋体" w:hAnsi="Times New Roman" w:cs="Times New Roman"/>
          <w:bCs/>
          <w:sz w:val="24"/>
          <w:szCs w:val="24"/>
          <w:vertAlign w:val="superscript"/>
        </w:rPr>
        <w:t>-1</w:t>
      </w:r>
      <w:r w:rsidRPr="00B24265">
        <w:rPr>
          <w:rFonts w:ascii="Times New Roman" w:eastAsia="宋体" w:hAnsi="Times New Roman" w:cs="Times New Roman" w:hint="eastAsia"/>
          <w:bCs/>
          <w:sz w:val="24"/>
          <w:szCs w:val="24"/>
        </w:rPr>
        <w:t>NH</w:t>
      </w:r>
      <w:r w:rsidRPr="00B24265">
        <w:rPr>
          <w:rFonts w:ascii="Times New Roman" w:eastAsia="宋体" w:hAnsi="Times New Roman" w:cs="Times New Roman" w:hint="eastAsia"/>
          <w:bCs/>
          <w:sz w:val="24"/>
          <w:szCs w:val="24"/>
          <w:vertAlign w:val="subscript"/>
        </w:rPr>
        <w:t>3</w:t>
      </w:r>
      <w:r w:rsidRPr="00B24265">
        <w:rPr>
          <w:rFonts w:ascii="Times New Roman" w:eastAsia="宋体" w:hAnsi="Times New Roman" w:cs="Times New Roman" w:hint="eastAsia"/>
          <w:bCs/>
          <w:sz w:val="24"/>
          <w:szCs w:val="24"/>
        </w:rPr>
        <w:t>-NH</w:t>
      </w:r>
      <w:r w:rsidRPr="00B24265">
        <w:rPr>
          <w:rFonts w:ascii="Times New Roman" w:eastAsia="宋体" w:hAnsi="Times New Roman" w:cs="Times New Roman" w:hint="eastAsia"/>
          <w:bCs/>
          <w:sz w:val="24"/>
          <w:szCs w:val="24"/>
          <w:vertAlign w:val="subscript"/>
        </w:rPr>
        <w:t>4</w:t>
      </w:r>
      <w:r w:rsidRPr="00B24265">
        <w:rPr>
          <w:rFonts w:ascii="Times New Roman" w:eastAsia="宋体" w:hAnsi="Times New Roman" w:cs="Times New Roman" w:hint="eastAsia"/>
          <w:bCs/>
          <w:sz w:val="24"/>
          <w:szCs w:val="24"/>
        </w:rPr>
        <w:t>缓冲溶液中</w:t>
      </w:r>
      <w:r w:rsidRPr="00B24265">
        <w:rPr>
          <w:rFonts w:ascii="Times New Roman" w:eastAsia="宋体" w:hAnsi="Times New Roman" w:cs="Times New Roman" w:hint="eastAsia"/>
          <w:bCs/>
          <w:sz w:val="24"/>
          <w:szCs w:val="24"/>
        </w:rPr>
        <w:t>Ag</w:t>
      </w:r>
      <w:r w:rsidRPr="00B24265">
        <w:rPr>
          <w:rFonts w:ascii="Times New Roman" w:eastAsia="宋体" w:hAnsi="Times New Roman" w:cs="Times New Roman" w:hint="eastAsia"/>
          <w:bCs/>
          <w:sz w:val="24"/>
          <w:szCs w:val="24"/>
          <w:vertAlign w:val="superscript"/>
        </w:rPr>
        <w:t>+</w:t>
      </w:r>
      <w:r w:rsidRPr="00B24265">
        <w:rPr>
          <w:rFonts w:ascii="Times New Roman" w:eastAsia="宋体" w:hAnsi="Times New Roman" w:cs="Times New Roman" w:hint="eastAsia"/>
          <w:bCs/>
          <w:sz w:val="24"/>
          <w:szCs w:val="24"/>
        </w:rPr>
        <w:t>/Ag</w:t>
      </w:r>
      <w:proofErr w:type="gramStart"/>
      <w:r w:rsidRPr="00B24265">
        <w:rPr>
          <w:rFonts w:ascii="Times New Roman" w:eastAsia="宋体" w:hAnsi="Times New Roman" w:cs="Times New Roman" w:hint="eastAsia"/>
          <w:bCs/>
          <w:sz w:val="24"/>
          <w:szCs w:val="24"/>
        </w:rPr>
        <w:t>电对的</w:t>
      </w:r>
      <w:proofErr w:type="gramEnd"/>
      <w:r w:rsidRPr="00B24265">
        <w:rPr>
          <w:rFonts w:ascii="Times New Roman" w:eastAsia="宋体" w:hAnsi="Times New Roman" w:cs="Times New Roman" w:hint="eastAsia"/>
          <w:bCs/>
          <w:sz w:val="24"/>
          <w:szCs w:val="24"/>
        </w:rPr>
        <w:t>条件电势。忽略离子强度及形成</w:t>
      </w:r>
      <w:r w:rsidRPr="00B24265">
        <w:rPr>
          <w:rFonts w:ascii="Times New Roman" w:eastAsia="宋体" w:hAnsi="Times New Roman" w:cs="Times New Roman" w:hint="eastAsia"/>
          <w:bCs/>
          <w:sz w:val="24"/>
          <w:szCs w:val="24"/>
        </w:rPr>
        <w:t>[AgCl</w:t>
      </w:r>
      <w:r w:rsidRPr="00B24265">
        <w:rPr>
          <w:rFonts w:ascii="Times New Roman" w:eastAsia="宋体" w:hAnsi="Times New Roman" w:cs="Times New Roman" w:hint="eastAsia"/>
          <w:bCs/>
          <w:sz w:val="24"/>
          <w:szCs w:val="24"/>
          <w:vertAlign w:val="subscript"/>
        </w:rPr>
        <w:t>2</w:t>
      </w:r>
      <w:r w:rsidRPr="00B24265">
        <w:rPr>
          <w:rFonts w:ascii="Times New Roman" w:eastAsia="宋体" w:hAnsi="Times New Roman" w:cs="Times New Roman" w:hint="eastAsia"/>
          <w:bCs/>
          <w:sz w:val="24"/>
          <w:szCs w:val="24"/>
        </w:rPr>
        <w:t>]</w:t>
      </w:r>
      <w:r w:rsidRPr="00B24265">
        <w:rPr>
          <w:rFonts w:ascii="Times New Roman" w:eastAsia="宋体" w:hAnsi="Times New Roman" w:cs="Times New Roman" w:hint="eastAsia"/>
          <w:bCs/>
          <w:sz w:val="24"/>
          <w:szCs w:val="24"/>
          <w:vertAlign w:val="superscript"/>
        </w:rPr>
        <w:t>-</w:t>
      </w:r>
      <w:r w:rsidRPr="00B24265">
        <w:rPr>
          <w:rFonts w:ascii="Times New Roman" w:eastAsia="宋体" w:hAnsi="Times New Roman" w:cs="Times New Roman" w:hint="eastAsia"/>
          <w:bCs/>
          <w:sz w:val="24"/>
          <w:szCs w:val="24"/>
        </w:rPr>
        <w:t>配合物的影响。</w:t>
      </w:r>
    </w:p>
    <w:p w14:paraId="2EA0168F" w14:textId="77777777" w:rsidR="00B24265" w:rsidRPr="00B24265" w:rsidRDefault="00B24265" w:rsidP="00B24265">
      <w:pPr>
        <w:adjustRightInd w:val="0"/>
        <w:snapToGrid w:val="0"/>
        <w:spacing w:beforeLines="50" w:before="156" w:afterLines="50" w:after="156" w:line="440" w:lineRule="exact"/>
        <w:jc w:val="center"/>
        <w:rPr>
          <w:rFonts w:ascii="黑体" w:eastAsia="黑体" w:hAnsi="黑体" w:cs="黑体"/>
          <w:b/>
          <w:color w:val="000000"/>
          <w:sz w:val="28"/>
          <w:szCs w:val="28"/>
        </w:rPr>
      </w:pPr>
      <w:r w:rsidRPr="00B24265">
        <w:rPr>
          <w:rFonts w:ascii="黑体" w:eastAsia="黑体" w:hAnsi="黑体" w:cs="黑体" w:hint="eastAsia"/>
          <w:b/>
          <w:color w:val="000000"/>
          <w:sz w:val="28"/>
          <w:szCs w:val="28"/>
        </w:rPr>
        <w:t>第8章  沉淀滴定法和滴定分析小结</w:t>
      </w:r>
    </w:p>
    <w:p w14:paraId="4E8E280B" w14:textId="77777777" w:rsidR="00B24265" w:rsidRPr="00B24265" w:rsidRDefault="00B24265" w:rsidP="00B24265">
      <w:pPr>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【学习目标】</w:t>
      </w:r>
    </w:p>
    <w:p w14:paraId="3EA2FB66"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认知类目标：</w:t>
      </w:r>
      <w:r w:rsidRPr="00B24265">
        <w:rPr>
          <w:rFonts w:ascii="Times New Roman" w:eastAsia="宋体" w:hAnsi="Times New Roman" w:cs="Times New Roman"/>
          <w:sz w:val="24"/>
          <w:szCs w:val="24"/>
        </w:rPr>
        <w:t>了解沉淀滴定法对化学反应的要求和分类；</w:t>
      </w:r>
    </w:p>
    <w:p w14:paraId="0D9343E3"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2</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过程与方法类目标：理解沉淀滴定法的原理；</w:t>
      </w:r>
    </w:p>
    <w:p w14:paraId="65A0080C" w14:textId="77777777" w:rsidR="00B24265" w:rsidRPr="00B24265" w:rsidRDefault="00B24265" w:rsidP="00B24265">
      <w:pPr>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sz w:val="24"/>
          <w:szCs w:val="24"/>
        </w:rPr>
        <w:t>3</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情感、态度、价值观类目标：掌握</w:t>
      </w:r>
      <w:r w:rsidRPr="00B24265">
        <w:rPr>
          <w:rFonts w:ascii="Times New Roman" w:eastAsia="宋体" w:hAnsi="Times New Roman" w:cs="Times New Roman"/>
          <w:color w:val="000000"/>
          <w:sz w:val="24"/>
          <w:szCs w:val="24"/>
        </w:rPr>
        <w:t>莫尔法、佛尔哈德法、法扬司法的原理、</w:t>
      </w:r>
      <w:r w:rsidRPr="00B24265">
        <w:rPr>
          <w:rFonts w:ascii="Times New Roman" w:eastAsia="宋体" w:hAnsi="Times New Roman" w:cs="Times New Roman"/>
          <w:kern w:val="0"/>
          <w:sz w:val="24"/>
          <w:szCs w:val="24"/>
        </w:rPr>
        <w:t>指示剂、测定对象与应用条件；理解</w:t>
      </w:r>
      <w:r w:rsidRPr="00B24265">
        <w:rPr>
          <w:rFonts w:ascii="Times New Roman" w:eastAsia="宋体" w:hAnsi="Times New Roman" w:cs="Times New Roman"/>
          <w:color w:val="000000"/>
          <w:sz w:val="24"/>
          <w:szCs w:val="24"/>
        </w:rPr>
        <w:t>各种滴定分析法的异同点。</w:t>
      </w:r>
    </w:p>
    <w:p w14:paraId="4761911F" w14:textId="77777777" w:rsidR="00B24265" w:rsidRPr="00B24265" w:rsidRDefault="00B24265" w:rsidP="00B24265">
      <w:pPr>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【学习内容】</w:t>
      </w:r>
    </w:p>
    <w:p w14:paraId="05092729" w14:textId="77777777" w:rsidR="00B24265" w:rsidRPr="00B24265" w:rsidRDefault="00B24265" w:rsidP="00B24265">
      <w:pPr>
        <w:numPr>
          <w:ilvl w:val="0"/>
          <w:numId w:val="26"/>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沉淀滴定法</w:t>
      </w:r>
    </w:p>
    <w:p w14:paraId="4B2FFBA7" w14:textId="77777777" w:rsidR="00B24265" w:rsidRPr="00B24265" w:rsidRDefault="00B24265" w:rsidP="00B24265">
      <w:pPr>
        <w:numPr>
          <w:ilvl w:val="0"/>
          <w:numId w:val="26"/>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滴定分析小结</w:t>
      </w:r>
    </w:p>
    <w:p w14:paraId="0AD61282" w14:textId="77777777" w:rsidR="00B24265" w:rsidRPr="00B24265" w:rsidRDefault="00B24265" w:rsidP="00B24265">
      <w:pPr>
        <w:numPr>
          <w:ilvl w:val="0"/>
          <w:numId w:val="26"/>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典型习题解析</w:t>
      </w:r>
    </w:p>
    <w:p w14:paraId="5190BABA"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【重点】</w:t>
      </w:r>
    </w:p>
    <w:p w14:paraId="38583F92" w14:textId="77777777" w:rsidR="00B24265" w:rsidRPr="00B24265" w:rsidRDefault="00B24265" w:rsidP="00B24265">
      <w:pPr>
        <w:numPr>
          <w:ilvl w:val="0"/>
          <w:numId w:val="27"/>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sz w:val="24"/>
          <w:szCs w:val="24"/>
        </w:rPr>
        <w:t>莫尔法、佛尔哈德法、法扬司法的原理</w:t>
      </w:r>
    </w:p>
    <w:p w14:paraId="2C8BA140" w14:textId="77777777" w:rsidR="00B24265" w:rsidRPr="00B24265" w:rsidRDefault="00B24265" w:rsidP="00B24265">
      <w:pPr>
        <w:numPr>
          <w:ilvl w:val="0"/>
          <w:numId w:val="27"/>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kern w:val="0"/>
          <w:sz w:val="24"/>
          <w:szCs w:val="24"/>
        </w:rPr>
        <w:t>指示剂、测定对象与应用条件</w:t>
      </w:r>
    </w:p>
    <w:p w14:paraId="03B5EC98"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【难点】</w:t>
      </w:r>
    </w:p>
    <w:p w14:paraId="75423C9C" w14:textId="77777777" w:rsidR="00B24265" w:rsidRPr="00B24265" w:rsidRDefault="00B24265" w:rsidP="00B24265">
      <w:pPr>
        <w:numPr>
          <w:ilvl w:val="0"/>
          <w:numId w:val="28"/>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莫尔法、佛尔哈德法、法扬司法的应用</w:t>
      </w:r>
    </w:p>
    <w:p w14:paraId="091C321F" w14:textId="77777777" w:rsidR="00B24265" w:rsidRPr="00B24265" w:rsidRDefault="00B24265" w:rsidP="00B24265">
      <w:pPr>
        <w:spacing w:line="440" w:lineRule="exact"/>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19BB9612"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4C78FCF7"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2</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通过案例分析，强调理论与实践相结合，促进学生知识整合，培养学生的反</w:t>
      </w:r>
      <w:r w:rsidRPr="00B24265">
        <w:rPr>
          <w:rFonts w:ascii="Times New Roman" w:eastAsia="宋体" w:hAnsi="Times New Roman" w:cs="Times New Roman"/>
          <w:color w:val="000000"/>
          <w:sz w:val="24"/>
          <w:szCs w:val="24"/>
        </w:rPr>
        <w:lastRenderedPageBreak/>
        <w:t>思能力。</w:t>
      </w:r>
    </w:p>
    <w:p w14:paraId="588D740F" w14:textId="77777777" w:rsidR="00B24265" w:rsidRPr="00B24265" w:rsidRDefault="00B24265" w:rsidP="00B24265">
      <w:pPr>
        <w:spacing w:line="440" w:lineRule="exact"/>
        <w:jc w:val="left"/>
        <w:rPr>
          <w:rFonts w:ascii="Times New Roman" w:eastAsia="宋体" w:hAnsi="Times New Roman" w:cs="Times New Roman"/>
          <w:szCs w:val="24"/>
        </w:rPr>
      </w:pPr>
      <w:r w:rsidRPr="00B24265">
        <w:rPr>
          <w:rFonts w:ascii="宋体" w:eastAsia="宋体" w:hAnsi="宋体" w:cs="Times New Roman" w:hint="eastAsia"/>
          <w:b/>
          <w:sz w:val="24"/>
          <w:szCs w:val="24"/>
        </w:rPr>
        <w:t>【复习思考】</w:t>
      </w:r>
    </w:p>
    <w:p w14:paraId="45AA459B" w14:textId="77777777" w:rsidR="00B24265" w:rsidRPr="00B24265" w:rsidRDefault="00B24265" w:rsidP="00B24265">
      <w:pPr>
        <w:widowControl/>
        <w:numPr>
          <w:ilvl w:val="0"/>
          <w:numId w:val="29"/>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用银量法测定下列试样中</w:t>
      </w:r>
      <w:r w:rsidRPr="00B24265">
        <w:rPr>
          <w:rFonts w:ascii="Times New Roman" w:eastAsia="宋体" w:hAnsi="Times New Roman" w:cs="Times New Roman" w:hint="eastAsia"/>
          <w:sz w:val="24"/>
          <w:szCs w:val="24"/>
        </w:rPr>
        <w:t>Cl-</w:t>
      </w:r>
      <w:r w:rsidRPr="00B24265">
        <w:rPr>
          <w:rFonts w:ascii="Times New Roman" w:eastAsia="宋体" w:hAnsi="Times New Roman" w:cs="Times New Roman" w:hint="eastAsia"/>
          <w:sz w:val="24"/>
          <w:szCs w:val="24"/>
        </w:rPr>
        <w:t>时，选用什么指示剂指示滴定终点最合适？</w:t>
      </w:r>
    </w:p>
    <w:p w14:paraId="303D2333"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a. CaCl</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w:t>
      </w:r>
      <w:proofErr w:type="gramStart"/>
      <w:r w:rsidRPr="00B24265">
        <w:rPr>
          <w:rFonts w:ascii="Times New Roman" w:eastAsia="宋体" w:hAnsi="Times New Roman" w:cs="Times New Roman" w:hint="eastAsia"/>
          <w:sz w:val="24"/>
          <w:szCs w:val="24"/>
        </w:rPr>
        <w:t>b.BaCl</w:t>
      </w:r>
      <w:proofErr w:type="gramEnd"/>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c. FeCl</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e. NaCl+Na</w:t>
      </w:r>
      <w:r w:rsidRPr="00B24265">
        <w:rPr>
          <w:rFonts w:ascii="Times New Roman" w:eastAsia="宋体" w:hAnsi="Times New Roman" w:cs="Times New Roman" w:hint="eastAsia"/>
          <w:sz w:val="24"/>
          <w:szCs w:val="24"/>
          <w:vertAlign w:val="subscript"/>
        </w:rPr>
        <w:t>3</w:t>
      </w:r>
      <w:r w:rsidRPr="00B24265">
        <w:rPr>
          <w:rFonts w:ascii="Times New Roman" w:eastAsia="宋体" w:hAnsi="Times New Roman" w:cs="Times New Roman" w:hint="eastAsia"/>
          <w:sz w:val="24"/>
          <w:szCs w:val="24"/>
        </w:rPr>
        <w:t>PO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e. NH</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Cl</w:t>
      </w:r>
    </w:p>
    <w:p w14:paraId="347C37D7" w14:textId="77777777" w:rsidR="00B24265" w:rsidRPr="00B24265" w:rsidRDefault="00B24265" w:rsidP="00B24265">
      <w:pPr>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sz w:val="24"/>
          <w:szCs w:val="24"/>
        </w:rPr>
        <w:t>2</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hint="eastAsia"/>
          <w:sz w:val="24"/>
          <w:szCs w:val="24"/>
        </w:rPr>
        <w:t>将含有</w:t>
      </w:r>
      <w:r w:rsidRPr="00B24265">
        <w:rPr>
          <w:rFonts w:ascii="Times New Roman" w:eastAsia="宋体" w:hAnsi="Times New Roman" w:cs="Times New Roman" w:hint="eastAsia"/>
          <w:sz w:val="24"/>
          <w:szCs w:val="24"/>
        </w:rPr>
        <w:t>BaCl</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和</w:t>
      </w:r>
      <w:r w:rsidRPr="00B24265">
        <w:rPr>
          <w:rFonts w:ascii="Times New Roman" w:eastAsia="宋体" w:hAnsi="Times New Roman" w:cs="Times New Roman" w:hint="eastAsia"/>
          <w:sz w:val="24"/>
          <w:szCs w:val="24"/>
        </w:rPr>
        <w:t>NaCl</w:t>
      </w:r>
      <w:r w:rsidRPr="00B24265">
        <w:rPr>
          <w:rFonts w:ascii="Times New Roman" w:eastAsia="宋体" w:hAnsi="Times New Roman" w:cs="Times New Roman" w:hint="eastAsia"/>
          <w:sz w:val="24"/>
          <w:szCs w:val="24"/>
        </w:rPr>
        <w:t>的试样</w:t>
      </w:r>
      <w:r w:rsidRPr="00B24265">
        <w:rPr>
          <w:rFonts w:ascii="Times New Roman" w:eastAsia="宋体" w:hAnsi="Times New Roman" w:cs="Times New Roman" w:hint="eastAsia"/>
          <w:sz w:val="24"/>
          <w:szCs w:val="24"/>
        </w:rPr>
        <w:t>0.1036g</w:t>
      </w:r>
      <w:r w:rsidRPr="00B24265">
        <w:rPr>
          <w:rFonts w:ascii="Times New Roman" w:eastAsia="宋体" w:hAnsi="Times New Roman" w:cs="Times New Roman" w:hint="eastAsia"/>
          <w:sz w:val="24"/>
          <w:szCs w:val="24"/>
        </w:rPr>
        <w:t>溶解在</w:t>
      </w:r>
      <w:r w:rsidRPr="00B24265">
        <w:rPr>
          <w:rFonts w:ascii="Times New Roman" w:eastAsia="宋体" w:hAnsi="Times New Roman" w:cs="Times New Roman" w:hint="eastAsia"/>
          <w:sz w:val="24"/>
          <w:szCs w:val="24"/>
        </w:rPr>
        <w:t>50mL</w:t>
      </w:r>
      <w:r w:rsidRPr="00B24265">
        <w:rPr>
          <w:rFonts w:ascii="Times New Roman" w:eastAsia="宋体" w:hAnsi="Times New Roman" w:cs="Times New Roman" w:hint="eastAsia"/>
          <w:sz w:val="24"/>
          <w:szCs w:val="24"/>
        </w:rPr>
        <w:t>蒸馏水中，以法扬司法指示终点，用</w:t>
      </w:r>
      <w:r w:rsidRPr="00B24265">
        <w:rPr>
          <w:rFonts w:ascii="Times New Roman" w:eastAsia="宋体" w:hAnsi="Times New Roman" w:cs="Times New Roman" w:hint="eastAsia"/>
          <w:sz w:val="24"/>
          <w:szCs w:val="24"/>
        </w:rPr>
        <w:t>0.07916</w:t>
      </w:r>
      <w:r w:rsidRPr="00B24265">
        <w:rPr>
          <w:rFonts w:ascii="Times New Roman" w:eastAsia="宋体" w:hAnsi="Times New Roman" w:cs="Times New Roman"/>
          <w:bCs/>
          <w:sz w:val="24"/>
          <w:szCs w:val="24"/>
        </w:rPr>
        <w:t xml:space="preserve"> mol·L</w:t>
      </w:r>
      <w:r w:rsidRPr="00B24265">
        <w:rPr>
          <w:rFonts w:ascii="Times New Roman" w:eastAsia="宋体" w:hAnsi="Times New Roman" w:cs="Times New Roman"/>
          <w:bCs/>
          <w:sz w:val="24"/>
          <w:szCs w:val="24"/>
          <w:vertAlign w:val="superscript"/>
        </w:rPr>
        <w:t>-1</w:t>
      </w:r>
      <w:r w:rsidRPr="00B24265">
        <w:rPr>
          <w:rFonts w:ascii="Times New Roman" w:eastAsia="宋体" w:hAnsi="Times New Roman" w:cs="Times New Roman" w:hint="eastAsia"/>
          <w:bCs/>
          <w:sz w:val="24"/>
          <w:szCs w:val="24"/>
        </w:rPr>
        <w:t>AgNO</w:t>
      </w:r>
      <w:r w:rsidRPr="00B24265">
        <w:rPr>
          <w:rFonts w:ascii="Times New Roman" w:eastAsia="宋体" w:hAnsi="Times New Roman" w:cs="Times New Roman" w:hint="eastAsia"/>
          <w:bCs/>
          <w:sz w:val="24"/>
          <w:szCs w:val="24"/>
          <w:vertAlign w:val="subscript"/>
        </w:rPr>
        <w:t>3</w:t>
      </w:r>
      <w:r w:rsidRPr="00B24265">
        <w:rPr>
          <w:rFonts w:ascii="Times New Roman" w:eastAsia="宋体" w:hAnsi="Times New Roman" w:cs="Times New Roman" w:hint="eastAsia"/>
          <w:bCs/>
          <w:sz w:val="24"/>
          <w:szCs w:val="24"/>
        </w:rPr>
        <w:t>滴定，耗去</w:t>
      </w:r>
      <w:r w:rsidRPr="00B24265">
        <w:rPr>
          <w:rFonts w:ascii="Times New Roman" w:eastAsia="宋体" w:hAnsi="Times New Roman" w:cs="Times New Roman" w:hint="eastAsia"/>
          <w:bCs/>
          <w:sz w:val="24"/>
          <w:szCs w:val="24"/>
        </w:rPr>
        <w:t>19.46mL</w:t>
      </w:r>
      <w:r w:rsidRPr="00B24265">
        <w:rPr>
          <w:rFonts w:ascii="Times New Roman" w:eastAsia="宋体" w:hAnsi="Times New Roman" w:cs="Times New Roman" w:hint="eastAsia"/>
          <w:bCs/>
          <w:sz w:val="24"/>
          <w:szCs w:val="24"/>
        </w:rPr>
        <w:t>。计算试样中</w:t>
      </w:r>
      <w:r w:rsidRPr="00B24265">
        <w:rPr>
          <w:rFonts w:ascii="Times New Roman" w:eastAsia="宋体" w:hAnsi="Times New Roman" w:cs="Times New Roman" w:hint="eastAsia"/>
          <w:bCs/>
          <w:sz w:val="24"/>
          <w:szCs w:val="24"/>
        </w:rPr>
        <w:t>BaCl</w:t>
      </w:r>
      <w:r w:rsidRPr="00B24265">
        <w:rPr>
          <w:rFonts w:ascii="Times New Roman" w:eastAsia="宋体" w:hAnsi="Times New Roman" w:cs="Times New Roman" w:hint="eastAsia"/>
          <w:bCs/>
          <w:sz w:val="24"/>
          <w:szCs w:val="24"/>
          <w:vertAlign w:val="subscript"/>
        </w:rPr>
        <w:t>2</w:t>
      </w:r>
      <w:r w:rsidRPr="00B24265">
        <w:rPr>
          <w:rFonts w:ascii="Times New Roman" w:eastAsia="宋体" w:hAnsi="Times New Roman" w:cs="Times New Roman" w:hint="eastAsia"/>
          <w:bCs/>
          <w:sz w:val="24"/>
          <w:szCs w:val="24"/>
        </w:rPr>
        <w:t>质量分数。</w:t>
      </w:r>
    </w:p>
    <w:p w14:paraId="1C77048E" w14:textId="77777777" w:rsidR="00B24265" w:rsidRPr="00B24265" w:rsidRDefault="00B24265" w:rsidP="00B24265">
      <w:pPr>
        <w:adjustRightInd w:val="0"/>
        <w:snapToGrid w:val="0"/>
        <w:spacing w:beforeLines="50" w:before="156" w:afterLines="50" w:after="156" w:line="440" w:lineRule="exact"/>
        <w:jc w:val="center"/>
        <w:rPr>
          <w:rFonts w:ascii="黑体" w:eastAsia="黑体" w:hAnsi="黑体" w:cs="黑体"/>
          <w:b/>
          <w:color w:val="000000"/>
          <w:sz w:val="24"/>
          <w:szCs w:val="24"/>
        </w:rPr>
      </w:pPr>
      <w:r w:rsidRPr="00B24265">
        <w:rPr>
          <w:rFonts w:ascii="黑体" w:eastAsia="黑体" w:hAnsi="黑体" w:cs="黑体" w:hint="eastAsia"/>
          <w:b/>
          <w:color w:val="000000"/>
          <w:sz w:val="28"/>
          <w:szCs w:val="28"/>
        </w:rPr>
        <w:t>第9章  重量分析法</w:t>
      </w:r>
    </w:p>
    <w:p w14:paraId="1CF68013" w14:textId="77777777" w:rsidR="00B24265" w:rsidRPr="00B24265" w:rsidRDefault="00B24265" w:rsidP="00B24265">
      <w:pPr>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【学习目标】</w:t>
      </w:r>
    </w:p>
    <w:p w14:paraId="379C0D21"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宋体" w:eastAsia="宋体" w:hAnsi="宋体" w:cs="宋体" w:hint="eastAsia"/>
          <w:bCs/>
          <w:sz w:val="24"/>
          <w:szCs w:val="24"/>
        </w:rPr>
        <w:t>1.</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认知类目标：了解沉淀的形成过程、不同沉淀的特点、沉淀条件对所得沉淀性质和纯度的影响；</w:t>
      </w:r>
    </w:p>
    <w:p w14:paraId="78B0759D"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宋体" w:eastAsia="宋体" w:hAnsi="宋体" w:cs="宋体" w:hint="eastAsia"/>
          <w:bCs/>
          <w:sz w:val="24"/>
          <w:szCs w:val="24"/>
        </w:rPr>
        <w:t>2</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过程与方法类目标：熟悉沉淀溶解平衡、共沉淀与后沉淀的原理；</w:t>
      </w:r>
    </w:p>
    <w:p w14:paraId="249D04F1" w14:textId="77777777" w:rsidR="00B24265" w:rsidRPr="00B24265" w:rsidRDefault="00B24265" w:rsidP="00B24265">
      <w:pPr>
        <w:spacing w:line="440" w:lineRule="exact"/>
        <w:jc w:val="left"/>
        <w:rPr>
          <w:rFonts w:ascii="Times New Roman" w:eastAsia="宋体" w:hAnsi="Times New Roman" w:cs="Times New Roman"/>
          <w:bCs/>
          <w:sz w:val="24"/>
          <w:szCs w:val="24"/>
        </w:rPr>
      </w:pPr>
      <w:r w:rsidRPr="00B24265">
        <w:rPr>
          <w:rFonts w:ascii="宋体" w:eastAsia="宋体" w:hAnsi="宋体" w:cs="宋体" w:hint="eastAsia"/>
          <w:bCs/>
          <w:sz w:val="24"/>
          <w:szCs w:val="24"/>
        </w:rPr>
        <w:t>3.</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情感、态度、价值观类目标：掌握相关因素对沉淀溶解平衡的影响规律。</w:t>
      </w:r>
    </w:p>
    <w:p w14:paraId="36D36399"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【学习内容】</w:t>
      </w:r>
    </w:p>
    <w:p w14:paraId="66A0BA73" w14:textId="77777777" w:rsidR="00B24265" w:rsidRPr="00B24265" w:rsidRDefault="00B24265" w:rsidP="00B24265">
      <w:pPr>
        <w:widowControl/>
        <w:numPr>
          <w:ilvl w:val="0"/>
          <w:numId w:val="30"/>
        </w:numPr>
        <w:spacing w:line="440" w:lineRule="exact"/>
        <w:ind w:firstLine="480"/>
        <w:jc w:val="left"/>
        <w:rPr>
          <w:rFonts w:ascii="Times New Roman" w:eastAsia="宋体" w:hAnsi="Times New Roman" w:cs="Times New Roman"/>
          <w:color w:val="000000"/>
          <w:kern w:val="0"/>
          <w:sz w:val="24"/>
          <w:szCs w:val="24"/>
        </w:rPr>
      </w:pPr>
      <w:r w:rsidRPr="00B24265">
        <w:rPr>
          <w:rFonts w:ascii="Times New Roman" w:eastAsia="宋体" w:hAnsi="Times New Roman" w:cs="Times New Roman"/>
          <w:color w:val="000000"/>
          <w:kern w:val="0"/>
          <w:sz w:val="24"/>
          <w:szCs w:val="24"/>
        </w:rPr>
        <w:t>重量分析法概述</w:t>
      </w:r>
    </w:p>
    <w:p w14:paraId="3F1DADC3" w14:textId="77777777" w:rsidR="00B24265" w:rsidRPr="00B24265" w:rsidRDefault="00B24265" w:rsidP="00B24265">
      <w:pPr>
        <w:widowControl/>
        <w:numPr>
          <w:ilvl w:val="0"/>
          <w:numId w:val="30"/>
        </w:numPr>
        <w:spacing w:line="440" w:lineRule="exact"/>
        <w:ind w:firstLine="480"/>
        <w:jc w:val="left"/>
        <w:rPr>
          <w:rFonts w:ascii="宋体" w:eastAsia="宋体" w:hAnsi="宋体" w:cs="宋体"/>
          <w:color w:val="000000"/>
          <w:kern w:val="0"/>
          <w:sz w:val="24"/>
          <w:szCs w:val="24"/>
        </w:rPr>
      </w:pPr>
      <w:r w:rsidRPr="00B24265">
        <w:rPr>
          <w:rFonts w:ascii="Times New Roman" w:eastAsia="宋体" w:hAnsi="Times New Roman" w:cs="Times New Roman"/>
          <w:color w:val="000000"/>
          <w:kern w:val="0"/>
          <w:sz w:val="24"/>
          <w:szCs w:val="24"/>
        </w:rPr>
        <w:t>沉淀的溶解度及其影响因素</w:t>
      </w:r>
    </w:p>
    <w:p w14:paraId="709FDF77" w14:textId="77777777" w:rsidR="00B24265" w:rsidRPr="00B24265" w:rsidRDefault="00B24265" w:rsidP="00B24265">
      <w:pPr>
        <w:widowControl/>
        <w:numPr>
          <w:ilvl w:val="0"/>
          <w:numId w:val="30"/>
        </w:numPr>
        <w:spacing w:line="440" w:lineRule="exact"/>
        <w:ind w:firstLine="480"/>
        <w:jc w:val="left"/>
        <w:rPr>
          <w:rFonts w:ascii="宋体" w:eastAsia="宋体" w:hAnsi="宋体" w:cs="宋体"/>
          <w:color w:val="000000"/>
          <w:kern w:val="0"/>
          <w:sz w:val="24"/>
          <w:szCs w:val="24"/>
        </w:rPr>
      </w:pPr>
      <w:r w:rsidRPr="00B24265">
        <w:rPr>
          <w:rFonts w:ascii="宋体" w:eastAsia="宋体" w:hAnsi="宋体" w:cs="宋体"/>
          <w:color w:val="000000"/>
          <w:kern w:val="0"/>
          <w:sz w:val="24"/>
          <w:szCs w:val="24"/>
        </w:rPr>
        <w:t>沉淀的类型和沉淀的形成过程</w:t>
      </w:r>
    </w:p>
    <w:p w14:paraId="404CB8F7" w14:textId="77777777" w:rsidR="00B24265" w:rsidRPr="00B24265" w:rsidRDefault="00B24265" w:rsidP="00B24265">
      <w:pPr>
        <w:widowControl/>
        <w:numPr>
          <w:ilvl w:val="0"/>
          <w:numId w:val="30"/>
        </w:numPr>
        <w:spacing w:line="440" w:lineRule="exact"/>
        <w:ind w:firstLine="480"/>
        <w:jc w:val="left"/>
        <w:rPr>
          <w:rFonts w:ascii="宋体" w:eastAsia="宋体" w:hAnsi="宋体" w:cs="宋体"/>
          <w:color w:val="000000"/>
          <w:kern w:val="0"/>
          <w:sz w:val="24"/>
          <w:szCs w:val="24"/>
        </w:rPr>
      </w:pPr>
      <w:r w:rsidRPr="00B24265">
        <w:rPr>
          <w:rFonts w:ascii="宋体" w:eastAsia="宋体" w:hAnsi="宋体" w:cs="宋体"/>
          <w:color w:val="000000"/>
          <w:kern w:val="0"/>
          <w:sz w:val="24"/>
          <w:szCs w:val="24"/>
        </w:rPr>
        <w:t>影响沉淀纯度的主要因素</w:t>
      </w:r>
    </w:p>
    <w:p w14:paraId="5A60A263" w14:textId="77777777" w:rsidR="00B24265" w:rsidRPr="00B24265" w:rsidRDefault="00B24265" w:rsidP="00B24265">
      <w:pPr>
        <w:widowControl/>
        <w:numPr>
          <w:ilvl w:val="0"/>
          <w:numId w:val="30"/>
        </w:numPr>
        <w:spacing w:line="440" w:lineRule="exact"/>
        <w:ind w:firstLine="480"/>
        <w:jc w:val="left"/>
        <w:rPr>
          <w:rFonts w:ascii="宋体" w:eastAsia="宋体" w:hAnsi="宋体" w:cs="宋体"/>
          <w:color w:val="000000"/>
          <w:kern w:val="0"/>
          <w:sz w:val="24"/>
          <w:szCs w:val="24"/>
        </w:rPr>
      </w:pPr>
      <w:r w:rsidRPr="00B24265">
        <w:rPr>
          <w:rFonts w:ascii="宋体" w:eastAsia="宋体" w:hAnsi="宋体" w:cs="宋体"/>
          <w:color w:val="000000"/>
          <w:kern w:val="0"/>
          <w:sz w:val="24"/>
          <w:szCs w:val="24"/>
        </w:rPr>
        <w:t>沉淀条件的选择</w:t>
      </w:r>
    </w:p>
    <w:p w14:paraId="484294D1" w14:textId="77777777" w:rsidR="00B24265" w:rsidRPr="00B24265" w:rsidRDefault="00B24265" w:rsidP="00B24265">
      <w:pPr>
        <w:widowControl/>
        <w:numPr>
          <w:ilvl w:val="0"/>
          <w:numId w:val="30"/>
        </w:numPr>
        <w:spacing w:line="440" w:lineRule="exact"/>
        <w:ind w:firstLine="480"/>
        <w:jc w:val="left"/>
        <w:rPr>
          <w:rFonts w:ascii="宋体" w:eastAsia="宋体" w:hAnsi="宋体" w:cs="宋体"/>
          <w:color w:val="000000"/>
          <w:kern w:val="0"/>
          <w:sz w:val="24"/>
          <w:szCs w:val="24"/>
        </w:rPr>
      </w:pPr>
      <w:r w:rsidRPr="00B24265">
        <w:rPr>
          <w:rFonts w:ascii="宋体" w:eastAsia="宋体" w:hAnsi="宋体" w:cs="宋体"/>
          <w:color w:val="000000"/>
          <w:kern w:val="0"/>
          <w:sz w:val="24"/>
          <w:szCs w:val="24"/>
        </w:rPr>
        <w:t>有机沉淀剂</w:t>
      </w:r>
    </w:p>
    <w:p w14:paraId="3D54027F" w14:textId="77777777" w:rsidR="00B24265" w:rsidRPr="00B24265" w:rsidRDefault="00B24265" w:rsidP="00B24265">
      <w:pPr>
        <w:widowControl/>
        <w:numPr>
          <w:ilvl w:val="0"/>
          <w:numId w:val="30"/>
        </w:numPr>
        <w:spacing w:line="440" w:lineRule="exact"/>
        <w:ind w:firstLine="480"/>
        <w:jc w:val="left"/>
        <w:rPr>
          <w:rFonts w:ascii="宋体" w:eastAsia="宋体" w:hAnsi="宋体" w:cs="宋体"/>
          <w:color w:val="000000"/>
          <w:kern w:val="0"/>
          <w:sz w:val="24"/>
          <w:szCs w:val="24"/>
        </w:rPr>
      </w:pPr>
      <w:r w:rsidRPr="00B24265">
        <w:rPr>
          <w:rFonts w:ascii="宋体" w:eastAsia="宋体" w:hAnsi="宋体" w:cs="宋体"/>
          <w:color w:val="000000"/>
          <w:kern w:val="0"/>
          <w:sz w:val="24"/>
          <w:szCs w:val="24"/>
        </w:rPr>
        <w:t>典型习题解析</w:t>
      </w:r>
    </w:p>
    <w:p w14:paraId="5AF0A38B" w14:textId="77777777" w:rsidR="00B24265" w:rsidRPr="00B24265" w:rsidRDefault="00B24265" w:rsidP="00B24265">
      <w:pPr>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【重点】</w:t>
      </w:r>
    </w:p>
    <w:p w14:paraId="5CBEEA6E" w14:textId="77777777" w:rsidR="00B24265" w:rsidRPr="00B24265" w:rsidRDefault="00B24265" w:rsidP="00B24265">
      <w:pPr>
        <w:numPr>
          <w:ilvl w:val="0"/>
          <w:numId w:val="31"/>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sz w:val="24"/>
          <w:szCs w:val="24"/>
        </w:rPr>
        <w:t>沉淀的溶解度及其影响因素</w:t>
      </w:r>
    </w:p>
    <w:p w14:paraId="23345D1F" w14:textId="77777777" w:rsidR="00B24265" w:rsidRPr="00B24265" w:rsidRDefault="00B24265" w:rsidP="00B24265">
      <w:pPr>
        <w:numPr>
          <w:ilvl w:val="0"/>
          <w:numId w:val="31"/>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沉淀平衡体系中沉淀溶解度的有关计算</w:t>
      </w:r>
    </w:p>
    <w:p w14:paraId="2AE53BF7" w14:textId="77777777" w:rsidR="00B24265" w:rsidRPr="00B24265" w:rsidRDefault="00B24265" w:rsidP="00B24265">
      <w:pPr>
        <w:numPr>
          <w:ilvl w:val="0"/>
          <w:numId w:val="31"/>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sz w:val="24"/>
          <w:szCs w:val="24"/>
        </w:rPr>
        <w:t>影响沉淀纯度的因素</w:t>
      </w:r>
    </w:p>
    <w:p w14:paraId="373A3412" w14:textId="77777777" w:rsidR="00B24265" w:rsidRPr="00B24265" w:rsidRDefault="00B24265" w:rsidP="00B24265">
      <w:pPr>
        <w:numPr>
          <w:ilvl w:val="0"/>
          <w:numId w:val="31"/>
        </w:numPr>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sz w:val="24"/>
          <w:szCs w:val="24"/>
        </w:rPr>
        <w:t>沉淀条件的选择</w:t>
      </w:r>
    </w:p>
    <w:p w14:paraId="4EEC5900" w14:textId="77777777" w:rsidR="00B24265" w:rsidRPr="00B24265" w:rsidRDefault="00B24265" w:rsidP="00B24265">
      <w:pPr>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【难点】</w:t>
      </w:r>
    </w:p>
    <w:p w14:paraId="5C1F3342" w14:textId="77777777" w:rsidR="00B24265" w:rsidRPr="00B24265" w:rsidRDefault="00B24265" w:rsidP="00B24265">
      <w:pPr>
        <w:numPr>
          <w:ilvl w:val="0"/>
          <w:numId w:val="32"/>
        </w:numPr>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sz w:val="24"/>
          <w:szCs w:val="24"/>
        </w:rPr>
        <w:t>沉淀平衡体系中沉淀溶解度的计算</w:t>
      </w:r>
    </w:p>
    <w:p w14:paraId="33FE5826" w14:textId="77777777" w:rsidR="00B24265" w:rsidRPr="00B24265" w:rsidRDefault="00B24265" w:rsidP="00B24265">
      <w:pPr>
        <w:spacing w:line="440" w:lineRule="exact"/>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3F88763B"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通过多媒体课件和传统教学相结合，阐明课程与教学基本原理，丰富学生课</w:t>
      </w:r>
      <w:r w:rsidRPr="00B24265">
        <w:rPr>
          <w:rFonts w:ascii="Times New Roman" w:eastAsia="宋体" w:hAnsi="Times New Roman" w:cs="Times New Roman"/>
          <w:color w:val="000000"/>
          <w:sz w:val="24"/>
          <w:szCs w:val="24"/>
        </w:rPr>
        <w:lastRenderedPageBreak/>
        <w:t>程与教学的基本知识结构；</w:t>
      </w:r>
    </w:p>
    <w:p w14:paraId="712C99C3"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 xml:space="preserve">2. </w:t>
      </w:r>
      <w:r w:rsidRPr="00B24265">
        <w:rPr>
          <w:rFonts w:ascii="Times New Roman" w:eastAsia="宋体" w:hAnsi="Times New Roman" w:cs="Times New Roman"/>
          <w:color w:val="000000"/>
          <w:sz w:val="24"/>
          <w:szCs w:val="24"/>
        </w:rPr>
        <w:t>通过案例分析，强调理论与实践相结合，促进学生知识整合，培养学生的反思能力。</w:t>
      </w:r>
    </w:p>
    <w:p w14:paraId="5713AFFF" w14:textId="77777777" w:rsidR="00B24265" w:rsidRPr="00B24265" w:rsidRDefault="00B24265" w:rsidP="00B24265">
      <w:pPr>
        <w:spacing w:line="440" w:lineRule="exact"/>
        <w:jc w:val="left"/>
        <w:rPr>
          <w:rFonts w:ascii="Times New Roman" w:eastAsia="宋体" w:hAnsi="Times New Roman" w:cs="Times New Roman"/>
          <w:szCs w:val="24"/>
        </w:rPr>
      </w:pPr>
      <w:r w:rsidRPr="00B24265">
        <w:rPr>
          <w:rFonts w:ascii="宋体" w:eastAsia="宋体" w:hAnsi="宋体" w:cs="Times New Roman" w:hint="eastAsia"/>
          <w:b/>
          <w:sz w:val="24"/>
          <w:szCs w:val="24"/>
        </w:rPr>
        <w:t>【复习思考】</w:t>
      </w:r>
    </w:p>
    <w:p w14:paraId="2953A1AE" w14:textId="77777777" w:rsidR="00B24265" w:rsidRPr="00B24265" w:rsidRDefault="00B24265" w:rsidP="00B24265">
      <w:pPr>
        <w:widowControl/>
        <w:numPr>
          <w:ilvl w:val="0"/>
          <w:numId w:val="33"/>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解释下列现象：</w:t>
      </w:r>
    </w:p>
    <w:p w14:paraId="086E541A"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a. CaF</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在</w:t>
      </w:r>
      <w:r w:rsidRPr="00B24265">
        <w:rPr>
          <w:rFonts w:ascii="Times New Roman" w:eastAsia="宋体" w:hAnsi="Times New Roman" w:cs="Times New Roman" w:hint="eastAsia"/>
          <w:sz w:val="24"/>
          <w:szCs w:val="24"/>
        </w:rPr>
        <w:t>pH3.0</w:t>
      </w:r>
      <w:r w:rsidRPr="00B24265">
        <w:rPr>
          <w:rFonts w:ascii="Times New Roman" w:eastAsia="宋体" w:hAnsi="Times New Roman" w:cs="Times New Roman" w:hint="eastAsia"/>
          <w:sz w:val="24"/>
          <w:szCs w:val="24"/>
        </w:rPr>
        <w:t>的溶液中溶解度较在</w:t>
      </w:r>
      <w:r w:rsidRPr="00B24265">
        <w:rPr>
          <w:rFonts w:ascii="Times New Roman" w:eastAsia="宋体" w:hAnsi="Times New Roman" w:cs="Times New Roman" w:hint="eastAsia"/>
          <w:sz w:val="24"/>
          <w:szCs w:val="24"/>
        </w:rPr>
        <w:t>pH5.0</w:t>
      </w:r>
      <w:r w:rsidRPr="00B24265">
        <w:rPr>
          <w:rFonts w:ascii="Times New Roman" w:eastAsia="宋体" w:hAnsi="Times New Roman" w:cs="Times New Roman" w:hint="eastAsia"/>
          <w:sz w:val="24"/>
          <w:szCs w:val="24"/>
        </w:rPr>
        <w:t>的溶液中溶解度大</w:t>
      </w:r>
    </w:p>
    <w:p w14:paraId="0B9D0C4A" w14:textId="77777777" w:rsidR="00B24265" w:rsidRPr="00B24265" w:rsidRDefault="00B24265" w:rsidP="00B24265">
      <w:pPr>
        <w:widowControl/>
        <w:snapToGrid w:val="0"/>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hint="eastAsia"/>
          <w:sz w:val="24"/>
          <w:szCs w:val="24"/>
        </w:rPr>
        <w:t>b. BaSO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沉淀要用水洗涤，而</w:t>
      </w:r>
      <w:r w:rsidRPr="00B24265">
        <w:rPr>
          <w:rFonts w:ascii="Times New Roman" w:eastAsia="宋体" w:hAnsi="Times New Roman" w:cs="Times New Roman" w:hint="eastAsia"/>
          <w:bCs/>
          <w:sz w:val="24"/>
          <w:szCs w:val="24"/>
        </w:rPr>
        <w:t>AgCl</w:t>
      </w:r>
      <w:r w:rsidRPr="00B24265">
        <w:rPr>
          <w:rFonts w:ascii="Times New Roman" w:eastAsia="宋体" w:hAnsi="Times New Roman" w:cs="Times New Roman" w:hint="eastAsia"/>
          <w:bCs/>
          <w:sz w:val="24"/>
          <w:szCs w:val="24"/>
        </w:rPr>
        <w:t>沉淀要有稀</w:t>
      </w:r>
      <w:r w:rsidRPr="00B24265">
        <w:rPr>
          <w:rFonts w:ascii="Times New Roman" w:eastAsia="宋体" w:hAnsi="Times New Roman" w:cs="Times New Roman" w:hint="eastAsia"/>
          <w:bCs/>
          <w:sz w:val="24"/>
          <w:szCs w:val="24"/>
        </w:rPr>
        <w:t>HNO</w:t>
      </w:r>
      <w:r w:rsidRPr="00B24265">
        <w:rPr>
          <w:rFonts w:ascii="Times New Roman" w:eastAsia="宋体" w:hAnsi="Times New Roman" w:cs="Times New Roman" w:hint="eastAsia"/>
          <w:bCs/>
          <w:sz w:val="24"/>
          <w:szCs w:val="24"/>
          <w:vertAlign w:val="subscript"/>
        </w:rPr>
        <w:t>3</w:t>
      </w:r>
      <w:r w:rsidRPr="00B24265">
        <w:rPr>
          <w:rFonts w:ascii="Times New Roman" w:eastAsia="宋体" w:hAnsi="Times New Roman" w:cs="Times New Roman" w:hint="eastAsia"/>
          <w:bCs/>
          <w:sz w:val="24"/>
          <w:szCs w:val="24"/>
        </w:rPr>
        <w:t>溶液洗涤</w:t>
      </w:r>
    </w:p>
    <w:p w14:paraId="22ED381E" w14:textId="77777777" w:rsidR="00B24265" w:rsidRPr="00B24265" w:rsidRDefault="00B24265" w:rsidP="00B24265">
      <w:pPr>
        <w:widowControl/>
        <w:snapToGrid w:val="0"/>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c. ZnS</w:t>
      </w:r>
      <w:r w:rsidRPr="00B24265">
        <w:rPr>
          <w:rFonts w:ascii="Times New Roman" w:eastAsia="宋体" w:hAnsi="Times New Roman" w:cs="Times New Roman" w:hint="eastAsia"/>
          <w:bCs/>
          <w:sz w:val="24"/>
          <w:szCs w:val="24"/>
        </w:rPr>
        <w:t>在</w:t>
      </w:r>
      <w:proofErr w:type="spellStart"/>
      <w:r w:rsidRPr="00B24265">
        <w:rPr>
          <w:rFonts w:ascii="Times New Roman" w:eastAsia="宋体" w:hAnsi="Times New Roman" w:cs="Times New Roman" w:hint="eastAsia"/>
          <w:bCs/>
          <w:sz w:val="24"/>
          <w:szCs w:val="24"/>
        </w:rPr>
        <w:t>HgS</w:t>
      </w:r>
      <w:proofErr w:type="spellEnd"/>
      <w:r w:rsidRPr="00B24265">
        <w:rPr>
          <w:rFonts w:ascii="Times New Roman" w:eastAsia="宋体" w:hAnsi="Times New Roman" w:cs="Times New Roman" w:hint="eastAsia"/>
          <w:bCs/>
          <w:sz w:val="24"/>
          <w:szCs w:val="24"/>
        </w:rPr>
        <w:t>沉淀表面上而不再</w:t>
      </w:r>
      <w:r w:rsidRPr="00B24265">
        <w:rPr>
          <w:rFonts w:ascii="Times New Roman" w:eastAsia="宋体" w:hAnsi="Times New Roman" w:cs="Times New Roman" w:hint="eastAsia"/>
          <w:sz w:val="24"/>
          <w:szCs w:val="24"/>
        </w:rPr>
        <w:t>BaSO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bCs/>
          <w:sz w:val="24"/>
          <w:szCs w:val="24"/>
        </w:rPr>
        <w:t>沉淀表面上后沉淀</w:t>
      </w:r>
    </w:p>
    <w:p w14:paraId="018EAA73" w14:textId="77777777" w:rsidR="00B24265" w:rsidRPr="00B24265" w:rsidRDefault="00B24265" w:rsidP="00B24265">
      <w:pPr>
        <w:widowControl/>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sz w:val="24"/>
          <w:szCs w:val="24"/>
        </w:rPr>
        <w:t>2.</w:t>
      </w:r>
      <w:r w:rsidRPr="00B24265">
        <w:rPr>
          <w:rFonts w:ascii="Times New Roman" w:eastAsia="宋体" w:hAnsi="Times New Roman" w:cs="Times New Roman" w:hint="eastAsia"/>
          <w:sz w:val="24"/>
          <w:szCs w:val="24"/>
        </w:rPr>
        <w:t xml:space="preserve"> </w:t>
      </w:r>
      <w:r w:rsidRPr="00B24265">
        <w:rPr>
          <w:rFonts w:ascii="Times New Roman" w:eastAsia="宋体" w:hAnsi="Times New Roman" w:cs="Times New Roman" w:hint="eastAsia"/>
          <w:sz w:val="24"/>
          <w:szCs w:val="24"/>
        </w:rPr>
        <w:t>计算下列微溶化合物</w:t>
      </w:r>
      <w:r w:rsidRPr="00B24265">
        <w:rPr>
          <w:rFonts w:ascii="Times New Roman" w:eastAsia="宋体" w:hAnsi="Times New Roman" w:cs="Times New Roman"/>
          <w:sz w:val="24"/>
          <w:szCs w:val="24"/>
        </w:rPr>
        <w:t>溶解度</w:t>
      </w:r>
    </w:p>
    <w:p w14:paraId="592D9F32" w14:textId="77777777" w:rsidR="00B24265" w:rsidRPr="00B24265" w:rsidRDefault="00B24265" w:rsidP="00B24265">
      <w:pPr>
        <w:widowControl/>
        <w:snapToGrid w:val="0"/>
        <w:spacing w:line="440" w:lineRule="exact"/>
        <w:jc w:val="left"/>
        <w:rPr>
          <w:rFonts w:ascii="Times New Roman" w:eastAsia="宋体" w:hAnsi="Times New Roman" w:cs="Times New Roman"/>
          <w:bCs/>
          <w:sz w:val="24"/>
          <w:szCs w:val="24"/>
        </w:rPr>
      </w:pPr>
      <w:r w:rsidRPr="00B24265">
        <w:rPr>
          <w:rFonts w:ascii="Times New Roman" w:eastAsia="宋体" w:hAnsi="Times New Roman" w:cs="Times New Roman" w:hint="eastAsia"/>
          <w:sz w:val="24"/>
          <w:szCs w:val="24"/>
        </w:rPr>
        <w:t>a. BaSO</w:t>
      </w:r>
      <w:r w:rsidRPr="00B24265">
        <w:rPr>
          <w:rFonts w:ascii="Times New Roman" w:eastAsia="宋体" w:hAnsi="Times New Roman" w:cs="Times New Roman" w:hint="eastAsia"/>
          <w:sz w:val="24"/>
          <w:szCs w:val="24"/>
          <w:vertAlign w:val="subscript"/>
        </w:rPr>
        <w:t>4</w:t>
      </w:r>
      <w:r w:rsidRPr="00B24265">
        <w:rPr>
          <w:rFonts w:ascii="Times New Roman" w:eastAsia="宋体" w:hAnsi="Times New Roman" w:cs="Times New Roman" w:hint="eastAsia"/>
          <w:sz w:val="24"/>
          <w:szCs w:val="24"/>
        </w:rPr>
        <w:t>在</w:t>
      </w:r>
      <w:r w:rsidRPr="00B24265">
        <w:rPr>
          <w:rFonts w:ascii="Times New Roman" w:eastAsia="宋体" w:hAnsi="Times New Roman" w:cs="Times New Roman" w:hint="eastAsia"/>
          <w:sz w:val="24"/>
          <w:szCs w:val="24"/>
        </w:rPr>
        <w:t>0.10</w:t>
      </w:r>
      <w:r w:rsidRPr="00B24265">
        <w:rPr>
          <w:rFonts w:ascii="Times New Roman" w:eastAsia="宋体" w:hAnsi="Times New Roman" w:cs="Times New Roman"/>
          <w:bCs/>
          <w:sz w:val="24"/>
          <w:szCs w:val="24"/>
        </w:rPr>
        <w:t xml:space="preserve"> mol·L</w:t>
      </w:r>
      <w:r w:rsidRPr="00B24265">
        <w:rPr>
          <w:rFonts w:ascii="Times New Roman" w:eastAsia="宋体" w:hAnsi="Times New Roman" w:cs="Times New Roman"/>
          <w:bCs/>
          <w:sz w:val="24"/>
          <w:szCs w:val="24"/>
          <w:vertAlign w:val="superscript"/>
        </w:rPr>
        <w:t>-1</w:t>
      </w:r>
      <w:r w:rsidRPr="00B24265">
        <w:rPr>
          <w:rFonts w:ascii="Times New Roman" w:eastAsia="宋体" w:hAnsi="Times New Roman" w:cs="Times New Roman" w:hint="eastAsia"/>
          <w:bCs/>
          <w:sz w:val="24"/>
          <w:szCs w:val="24"/>
        </w:rPr>
        <w:t>NaCl</w:t>
      </w:r>
      <w:r w:rsidRPr="00B24265">
        <w:rPr>
          <w:rFonts w:ascii="Times New Roman" w:eastAsia="宋体" w:hAnsi="Times New Roman" w:cs="Times New Roman" w:hint="eastAsia"/>
          <w:bCs/>
          <w:sz w:val="24"/>
          <w:szCs w:val="24"/>
        </w:rPr>
        <w:t>溶液中</w:t>
      </w:r>
    </w:p>
    <w:p w14:paraId="46411B74" w14:textId="77777777" w:rsidR="00B24265" w:rsidRPr="00B24265" w:rsidRDefault="00B24265" w:rsidP="00B24265">
      <w:pPr>
        <w:widowControl/>
        <w:spacing w:line="440" w:lineRule="exact"/>
        <w:jc w:val="left"/>
        <w:rPr>
          <w:rFonts w:ascii="Times New Roman" w:eastAsia="宋体" w:hAnsi="Times New Roman" w:cs="Times New Roman"/>
          <w:color w:val="000000"/>
          <w:sz w:val="24"/>
          <w:szCs w:val="24"/>
        </w:rPr>
      </w:pPr>
      <w:r w:rsidRPr="00B24265">
        <w:rPr>
          <w:rFonts w:ascii="Times New Roman" w:eastAsia="宋体" w:hAnsi="Times New Roman" w:cs="Times New Roman" w:hint="eastAsia"/>
          <w:bCs/>
          <w:sz w:val="24"/>
          <w:szCs w:val="24"/>
        </w:rPr>
        <w:t xml:space="preserve">b. </w:t>
      </w:r>
      <w:r w:rsidRPr="00B24265">
        <w:rPr>
          <w:rFonts w:ascii="Times New Roman" w:eastAsia="宋体" w:hAnsi="Times New Roman" w:cs="Times New Roman" w:hint="eastAsia"/>
          <w:sz w:val="24"/>
          <w:szCs w:val="24"/>
        </w:rPr>
        <w:t>CaF</w:t>
      </w:r>
      <w:r w:rsidRPr="00B24265">
        <w:rPr>
          <w:rFonts w:ascii="Times New Roman" w:eastAsia="宋体" w:hAnsi="Times New Roman" w:cs="Times New Roman" w:hint="eastAsia"/>
          <w:sz w:val="24"/>
          <w:szCs w:val="24"/>
          <w:vertAlign w:val="subscript"/>
        </w:rPr>
        <w:t>2</w:t>
      </w:r>
      <w:r w:rsidRPr="00B24265">
        <w:rPr>
          <w:rFonts w:ascii="Times New Roman" w:eastAsia="宋体" w:hAnsi="Times New Roman" w:cs="Times New Roman" w:hint="eastAsia"/>
          <w:sz w:val="24"/>
          <w:szCs w:val="24"/>
        </w:rPr>
        <w:t>在</w:t>
      </w:r>
      <w:r w:rsidRPr="00B24265">
        <w:rPr>
          <w:rFonts w:ascii="Times New Roman" w:eastAsia="宋体" w:hAnsi="Times New Roman" w:cs="Times New Roman" w:hint="eastAsia"/>
          <w:sz w:val="24"/>
          <w:szCs w:val="24"/>
        </w:rPr>
        <w:t>pH2.0</w:t>
      </w:r>
      <w:r w:rsidRPr="00B24265">
        <w:rPr>
          <w:rFonts w:ascii="Times New Roman" w:eastAsia="宋体" w:hAnsi="Times New Roman" w:cs="Times New Roman" w:hint="eastAsia"/>
          <w:sz w:val="24"/>
          <w:szCs w:val="24"/>
        </w:rPr>
        <w:t>的溶液中</w:t>
      </w:r>
    </w:p>
    <w:p w14:paraId="4AC711B9" w14:textId="77777777" w:rsidR="00B24265" w:rsidRPr="00B24265" w:rsidRDefault="00B24265" w:rsidP="00B24265">
      <w:pPr>
        <w:adjustRightInd w:val="0"/>
        <w:snapToGrid w:val="0"/>
        <w:spacing w:beforeLines="50" w:before="156" w:afterLines="50" w:after="156" w:line="440" w:lineRule="exact"/>
        <w:jc w:val="center"/>
        <w:rPr>
          <w:rFonts w:ascii="Times New Roman" w:eastAsia="宋体" w:hAnsi="Times New Roman" w:cs="Times New Roman"/>
          <w:b/>
          <w:color w:val="000000"/>
          <w:sz w:val="28"/>
          <w:szCs w:val="28"/>
        </w:rPr>
      </w:pPr>
      <w:r w:rsidRPr="00B24265">
        <w:rPr>
          <w:rFonts w:ascii="黑体" w:eastAsia="黑体" w:hAnsi="黑体" w:cs="黑体" w:hint="eastAsia"/>
          <w:b/>
          <w:color w:val="000000"/>
          <w:sz w:val="28"/>
          <w:szCs w:val="28"/>
        </w:rPr>
        <w:t>第10章  吸光光度法</w:t>
      </w:r>
    </w:p>
    <w:p w14:paraId="51FFC537"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【学习目标】</w:t>
      </w:r>
    </w:p>
    <w:p w14:paraId="5C3DB51B" w14:textId="77777777" w:rsidR="00B24265" w:rsidRPr="00B24265" w:rsidRDefault="00B24265" w:rsidP="00B24265">
      <w:pPr>
        <w:adjustRightInd w:val="0"/>
        <w:snapToGrid w:val="0"/>
        <w:spacing w:line="440" w:lineRule="exact"/>
        <w:jc w:val="left"/>
        <w:rPr>
          <w:rFonts w:ascii="Times New Roman" w:eastAsia="宋体" w:hAnsi="Times New Roman" w:cs="Times New Roman"/>
          <w:bCs/>
          <w:sz w:val="24"/>
          <w:szCs w:val="24"/>
        </w:rPr>
      </w:pPr>
      <w:r w:rsidRPr="00B24265">
        <w:rPr>
          <w:rFonts w:ascii="宋体" w:eastAsia="宋体" w:hAnsi="宋体" w:cs="宋体" w:hint="eastAsia"/>
          <w:bCs/>
          <w:sz w:val="24"/>
          <w:szCs w:val="24"/>
        </w:rPr>
        <w:t>1</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认知类目标：了解目视比色法的原理和特点、简易型光度计的光学系统、显色反应中的多元络合物、双波长吸光光度法的原理及应用；</w:t>
      </w:r>
    </w:p>
    <w:p w14:paraId="4659BCC0" w14:textId="77777777" w:rsidR="00B24265" w:rsidRPr="00B24265" w:rsidRDefault="00B24265" w:rsidP="00B24265">
      <w:pPr>
        <w:adjustRightInd w:val="0"/>
        <w:snapToGrid w:val="0"/>
        <w:spacing w:line="440" w:lineRule="exact"/>
        <w:jc w:val="left"/>
        <w:rPr>
          <w:rFonts w:ascii="Times New Roman" w:eastAsia="宋体" w:hAnsi="Times New Roman" w:cs="Times New Roman"/>
          <w:bCs/>
          <w:sz w:val="24"/>
          <w:szCs w:val="24"/>
        </w:rPr>
      </w:pPr>
      <w:r w:rsidRPr="00B24265">
        <w:rPr>
          <w:rFonts w:ascii="宋体" w:eastAsia="宋体" w:hAnsi="宋体" w:cs="宋体" w:hint="eastAsia"/>
          <w:bCs/>
          <w:sz w:val="24"/>
          <w:szCs w:val="24"/>
        </w:rPr>
        <w:t>2</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过程与方法类目标：</w:t>
      </w:r>
      <w:r w:rsidRPr="00B24265">
        <w:rPr>
          <w:rFonts w:ascii="Times New Roman" w:eastAsia="宋体" w:hAnsi="Times New Roman" w:cs="Times New Roman"/>
          <w:bCs/>
          <w:sz w:val="24"/>
          <w:szCs w:val="24"/>
        </w:rPr>
        <w:t xml:space="preserve"> </w:t>
      </w:r>
      <w:proofErr w:type="gramStart"/>
      <w:r w:rsidRPr="00B24265">
        <w:rPr>
          <w:rFonts w:ascii="Times New Roman" w:eastAsia="宋体" w:hAnsi="Times New Roman" w:cs="Times New Roman"/>
          <w:bCs/>
          <w:sz w:val="24"/>
          <w:szCs w:val="24"/>
        </w:rPr>
        <w:t>熟悉光</w:t>
      </w:r>
      <w:proofErr w:type="gramEnd"/>
      <w:r w:rsidRPr="00B24265">
        <w:rPr>
          <w:rFonts w:ascii="Times New Roman" w:eastAsia="宋体" w:hAnsi="Times New Roman" w:cs="Times New Roman"/>
          <w:bCs/>
          <w:sz w:val="24"/>
          <w:szCs w:val="24"/>
        </w:rPr>
        <w:t>的基本性质和光吸收曲线、吸光光度法的原理及特点、分光光度计的基本部件、引起偏离朗伯</w:t>
      </w:r>
      <w:r w:rsidRPr="00B24265">
        <w:rPr>
          <w:rFonts w:ascii="Times New Roman" w:eastAsia="宋体" w:hAnsi="Times New Roman" w:cs="Times New Roman"/>
          <w:bCs/>
          <w:sz w:val="24"/>
          <w:szCs w:val="24"/>
        </w:rPr>
        <w:t>-</w:t>
      </w:r>
      <w:r w:rsidRPr="00B24265">
        <w:rPr>
          <w:rFonts w:ascii="Times New Roman" w:eastAsia="宋体" w:hAnsi="Times New Roman" w:cs="Times New Roman"/>
          <w:bCs/>
          <w:sz w:val="24"/>
          <w:szCs w:val="24"/>
        </w:rPr>
        <w:t>比尔定律的因素、显色反应及显色剂；</w:t>
      </w:r>
    </w:p>
    <w:p w14:paraId="7BAAF9D2" w14:textId="77777777" w:rsidR="00B24265" w:rsidRPr="00B24265" w:rsidRDefault="00B24265" w:rsidP="00B24265">
      <w:pPr>
        <w:adjustRightInd w:val="0"/>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bCs/>
          <w:sz w:val="24"/>
          <w:szCs w:val="24"/>
        </w:rPr>
        <w:t>3</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情感、态度、价值观类目标：</w:t>
      </w:r>
      <w:r w:rsidRPr="00B24265">
        <w:rPr>
          <w:rFonts w:ascii="Times New Roman" w:eastAsia="宋体" w:hAnsi="Times New Roman" w:cs="Times New Roman"/>
          <w:bCs/>
          <w:sz w:val="24"/>
          <w:szCs w:val="24"/>
        </w:rPr>
        <w:t xml:space="preserve"> </w:t>
      </w:r>
      <w:r w:rsidRPr="00B24265">
        <w:rPr>
          <w:rFonts w:ascii="Times New Roman" w:eastAsia="宋体" w:hAnsi="Times New Roman" w:cs="Times New Roman"/>
          <w:bCs/>
          <w:sz w:val="24"/>
          <w:szCs w:val="24"/>
        </w:rPr>
        <w:t>掌握光吸收的基本定律－朗伯</w:t>
      </w:r>
      <w:r w:rsidRPr="00B24265">
        <w:rPr>
          <w:rFonts w:ascii="Times New Roman" w:eastAsia="宋体" w:hAnsi="Times New Roman" w:cs="Times New Roman"/>
          <w:bCs/>
          <w:sz w:val="24"/>
          <w:szCs w:val="24"/>
        </w:rPr>
        <w:t>-</w:t>
      </w:r>
      <w:r w:rsidRPr="00B24265">
        <w:rPr>
          <w:rFonts w:ascii="Times New Roman" w:eastAsia="宋体" w:hAnsi="Times New Roman" w:cs="Times New Roman"/>
          <w:bCs/>
          <w:sz w:val="24"/>
          <w:szCs w:val="24"/>
        </w:rPr>
        <w:t>比尔定律及有关计算、吸光度的测量和标准曲线的绘制、影响显色反应的因素、光度测量误差及有关计算、光度测量条件的选择、吸光光度法的应用及有关计算。</w:t>
      </w:r>
    </w:p>
    <w:p w14:paraId="693EF8F4"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【学习内容】</w:t>
      </w:r>
    </w:p>
    <w:p w14:paraId="2FE198A9" w14:textId="77777777" w:rsidR="00B24265" w:rsidRPr="00B24265" w:rsidRDefault="00B24265" w:rsidP="00B24265">
      <w:pPr>
        <w:numPr>
          <w:ilvl w:val="0"/>
          <w:numId w:val="34"/>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物质对光的选择性吸收</w:t>
      </w:r>
    </w:p>
    <w:p w14:paraId="7CAA5412" w14:textId="77777777" w:rsidR="00B24265" w:rsidRPr="00B24265" w:rsidRDefault="00B24265" w:rsidP="00B24265">
      <w:pPr>
        <w:numPr>
          <w:ilvl w:val="0"/>
          <w:numId w:val="34"/>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光吸收的基本定律</w:t>
      </w:r>
    </w:p>
    <w:p w14:paraId="2D683E16" w14:textId="77777777" w:rsidR="00B24265" w:rsidRPr="00B24265" w:rsidRDefault="00B24265" w:rsidP="00B24265">
      <w:pPr>
        <w:numPr>
          <w:ilvl w:val="0"/>
          <w:numId w:val="34"/>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分光光度计</w:t>
      </w:r>
    </w:p>
    <w:p w14:paraId="13229C19" w14:textId="77777777" w:rsidR="00B24265" w:rsidRPr="00B24265" w:rsidRDefault="00B24265" w:rsidP="00B24265">
      <w:pPr>
        <w:numPr>
          <w:ilvl w:val="0"/>
          <w:numId w:val="34"/>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吸收光谱显色反应及其影响因素</w:t>
      </w:r>
    </w:p>
    <w:p w14:paraId="31CB3736" w14:textId="77777777" w:rsidR="00B24265" w:rsidRPr="00B24265" w:rsidRDefault="00B24265" w:rsidP="00B24265">
      <w:pPr>
        <w:numPr>
          <w:ilvl w:val="0"/>
          <w:numId w:val="34"/>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吸光光度分析及误差控制其他吸光光度法</w:t>
      </w:r>
    </w:p>
    <w:p w14:paraId="5C11DB12" w14:textId="77777777" w:rsidR="00B24265" w:rsidRPr="00B24265" w:rsidRDefault="00B24265" w:rsidP="00B24265">
      <w:pPr>
        <w:numPr>
          <w:ilvl w:val="0"/>
          <w:numId w:val="34"/>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吸光光度分析法的应用</w:t>
      </w:r>
    </w:p>
    <w:p w14:paraId="340E342E" w14:textId="77777777" w:rsidR="00B24265" w:rsidRPr="00B24265" w:rsidRDefault="00B24265" w:rsidP="00B24265">
      <w:pPr>
        <w:numPr>
          <w:ilvl w:val="0"/>
          <w:numId w:val="34"/>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典型习题解析</w:t>
      </w:r>
    </w:p>
    <w:p w14:paraId="1FF49F1B"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【重点】</w:t>
      </w:r>
    </w:p>
    <w:p w14:paraId="068892D9" w14:textId="77777777" w:rsidR="00B24265" w:rsidRPr="00B24265" w:rsidRDefault="00B24265" w:rsidP="00B24265">
      <w:pPr>
        <w:numPr>
          <w:ilvl w:val="0"/>
          <w:numId w:val="35"/>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kern w:val="0"/>
          <w:sz w:val="24"/>
          <w:szCs w:val="24"/>
        </w:rPr>
        <w:lastRenderedPageBreak/>
        <w:t>朗伯</w:t>
      </w:r>
      <w:r w:rsidRPr="00B24265">
        <w:rPr>
          <w:rFonts w:ascii="Times New Roman" w:eastAsia="宋体" w:hAnsi="Times New Roman" w:cs="Times New Roman"/>
          <w:kern w:val="0"/>
          <w:sz w:val="24"/>
          <w:szCs w:val="24"/>
        </w:rPr>
        <w:t>-</w:t>
      </w:r>
      <w:r w:rsidRPr="00B24265">
        <w:rPr>
          <w:rFonts w:ascii="Times New Roman" w:eastAsia="宋体" w:hAnsi="Times New Roman" w:cs="Times New Roman"/>
          <w:kern w:val="0"/>
          <w:sz w:val="24"/>
          <w:szCs w:val="24"/>
        </w:rPr>
        <w:t>比尔定律意义</w:t>
      </w:r>
      <w:r w:rsidRPr="00B24265">
        <w:rPr>
          <w:rFonts w:ascii="Times New Roman" w:eastAsia="宋体" w:hAnsi="Times New Roman" w:cs="Times New Roman"/>
          <w:sz w:val="24"/>
          <w:szCs w:val="24"/>
        </w:rPr>
        <w:t>及应用</w:t>
      </w:r>
    </w:p>
    <w:p w14:paraId="40763F9C" w14:textId="77777777" w:rsidR="00B24265" w:rsidRPr="00B24265" w:rsidRDefault="00B24265" w:rsidP="00B24265">
      <w:pPr>
        <w:numPr>
          <w:ilvl w:val="0"/>
          <w:numId w:val="35"/>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分光光度计的基本构成及各部件的主要作用</w:t>
      </w:r>
    </w:p>
    <w:p w14:paraId="13732708" w14:textId="77777777" w:rsidR="00B24265" w:rsidRPr="00B24265" w:rsidRDefault="00B24265" w:rsidP="00B24265">
      <w:pPr>
        <w:numPr>
          <w:ilvl w:val="0"/>
          <w:numId w:val="35"/>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color w:val="000000"/>
          <w:sz w:val="24"/>
          <w:szCs w:val="24"/>
        </w:rPr>
        <w:t>吸收曲线、标准曲线及其应用</w:t>
      </w:r>
    </w:p>
    <w:p w14:paraId="43AD0BD6" w14:textId="77777777" w:rsidR="00B24265" w:rsidRPr="00B24265" w:rsidRDefault="00B24265" w:rsidP="00B24265">
      <w:pPr>
        <w:numPr>
          <w:ilvl w:val="0"/>
          <w:numId w:val="35"/>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kern w:val="0"/>
          <w:sz w:val="24"/>
          <w:szCs w:val="24"/>
        </w:rPr>
        <w:t>光度分析法测量误差与测量条件选择</w:t>
      </w:r>
    </w:p>
    <w:p w14:paraId="60ABF7D8" w14:textId="77777777" w:rsidR="00B24265" w:rsidRPr="00B24265" w:rsidRDefault="00B24265" w:rsidP="00B24265">
      <w:pPr>
        <w:numPr>
          <w:ilvl w:val="0"/>
          <w:numId w:val="35"/>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kern w:val="0"/>
          <w:sz w:val="24"/>
          <w:szCs w:val="24"/>
        </w:rPr>
        <w:t>示差光度法和双波长光度法</w:t>
      </w:r>
    </w:p>
    <w:p w14:paraId="404FF0E9" w14:textId="77777777" w:rsidR="00B24265" w:rsidRPr="00B24265" w:rsidRDefault="00B24265" w:rsidP="00B24265">
      <w:pPr>
        <w:numPr>
          <w:ilvl w:val="0"/>
          <w:numId w:val="35"/>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kern w:val="0"/>
          <w:sz w:val="24"/>
          <w:szCs w:val="24"/>
        </w:rPr>
        <w:t>吸光光度法应用</w:t>
      </w:r>
    </w:p>
    <w:p w14:paraId="55D9F382"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【难点】</w:t>
      </w:r>
    </w:p>
    <w:p w14:paraId="255FAC67" w14:textId="77777777" w:rsidR="00B24265" w:rsidRPr="00B24265" w:rsidRDefault="00B24265" w:rsidP="00B24265">
      <w:pPr>
        <w:numPr>
          <w:ilvl w:val="0"/>
          <w:numId w:val="36"/>
        </w:numPr>
        <w:adjustRightInd w:val="0"/>
        <w:snapToGrid w:val="0"/>
        <w:spacing w:line="440" w:lineRule="exact"/>
        <w:jc w:val="left"/>
        <w:rPr>
          <w:rFonts w:ascii="Times New Roman" w:eastAsia="宋体" w:hAnsi="Times New Roman" w:cs="Times New Roman"/>
          <w:kern w:val="0"/>
          <w:sz w:val="24"/>
          <w:szCs w:val="24"/>
        </w:rPr>
      </w:pPr>
      <w:r w:rsidRPr="00B24265">
        <w:rPr>
          <w:rFonts w:ascii="Times New Roman" w:eastAsia="宋体" w:hAnsi="Times New Roman" w:cs="Times New Roman"/>
          <w:kern w:val="0"/>
          <w:sz w:val="24"/>
          <w:szCs w:val="24"/>
        </w:rPr>
        <w:t>朗伯</w:t>
      </w:r>
      <w:r w:rsidRPr="00B24265">
        <w:rPr>
          <w:rFonts w:ascii="Times New Roman" w:eastAsia="宋体" w:hAnsi="Times New Roman" w:cs="Times New Roman"/>
          <w:kern w:val="0"/>
          <w:sz w:val="24"/>
          <w:szCs w:val="24"/>
        </w:rPr>
        <w:t>-</w:t>
      </w:r>
      <w:r w:rsidRPr="00B24265">
        <w:rPr>
          <w:rFonts w:ascii="Times New Roman" w:eastAsia="宋体" w:hAnsi="Times New Roman" w:cs="Times New Roman"/>
          <w:kern w:val="0"/>
          <w:sz w:val="24"/>
          <w:szCs w:val="24"/>
        </w:rPr>
        <w:t>比尔定律的应用</w:t>
      </w:r>
    </w:p>
    <w:p w14:paraId="6265ADA7" w14:textId="77777777" w:rsidR="00B24265" w:rsidRPr="00B24265" w:rsidRDefault="00B24265" w:rsidP="00B24265">
      <w:pPr>
        <w:numPr>
          <w:ilvl w:val="0"/>
          <w:numId w:val="36"/>
        </w:numPr>
        <w:adjustRightInd w:val="0"/>
        <w:snapToGrid w:val="0"/>
        <w:spacing w:line="440" w:lineRule="exact"/>
        <w:jc w:val="left"/>
        <w:rPr>
          <w:rFonts w:ascii="Times New Roman" w:eastAsia="宋体" w:hAnsi="Times New Roman" w:cs="Times New Roman"/>
          <w:kern w:val="0"/>
          <w:sz w:val="24"/>
          <w:szCs w:val="24"/>
        </w:rPr>
      </w:pPr>
      <w:r w:rsidRPr="00B24265">
        <w:rPr>
          <w:rFonts w:ascii="Times New Roman" w:eastAsia="宋体" w:hAnsi="Times New Roman" w:cs="Times New Roman"/>
          <w:kern w:val="0"/>
          <w:sz w:val="24"/>
          <w:szCs w:val="24"/>
        </w:rPr>
        <w:t>示差光度法和双波长光度法的应用</w:t>
      </w:r>
    </w:p>
    <w:p w14:paraId="71C3CF62" w14:textId="77777777" w:rsidR="00B24265" w:rsidRPr="00B24265" w:rsidRDefault="00B24265" w:rsidP="00B24265">
      <w:pPr>
        <w:spacing w:line="440" w:lineRule="exact"/>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7FF7DC22"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62C4F62A" w14:textId="77777777" w:rsidR="00B24265" w:rsidRPr="00B24265" w:rsidRDefault="00B24265" w:rsidP="00B24265">
      <w:pPr>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2</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通过案例分析，强调理论与实践相结合，促进学生知识整合，培养学生的反思能力。</w:t>
      </w:r>
    </w:p>
    <w:p w14:paraId="3924A62A" w14:textId="77777777" w:rsidR="00B24265" w:rsidRPr="00B24265" w:rsidRDefault="00B24265" w:rsidP="00B24265">
      <w:pPr>
        <w:spacing w:line="440" w:lineRule="exact"/>
        <w:jc w:val="left"/>
        <w:rPr>
          <w:rFonts w:ascii="Times New Roman" w:eastAsia="宋体" w:hAnsi="Times New Roman" w:cs="Times New Roman"/>
          <w:szCs w:val="24"/>
        </w:rPr>
      </w:pPr>
      <w:r w:rsidRPr="00B24265">
        <w:rPr>
          <w:rFonts w:ascii="宋体" w:eastAsia="宋体" w:hAnsi="宋体" w:cs="Times New Roman" w:hint="eastAsia"/>
          <w:b/>
          <w:sz w:val="24"/>
          <w:szCs w:val="24"/>
        </w:rPr>
        <w:t>【复习思考】</w:t>
      </w:r>
    </w:p>
    <w:p w14:paraId="4E076B3B" w14:textId="77777777" w:rsidR="00B24265" w:rsidRPr="00B24265" w:rsidRDefault="00B24265" w:rsidP="00B24265">
      <w:pPr>
        <w:widowControl/>
        <w:numPr>
          <w:ilvl w:val="0"/>
          <w:numId w:val="37"/>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解释下列名词：吸收光谱及标准曲线，互补光及单色光，吸光度及透射比</w:t>
      </w:r>
    </w:p>
    <w:p w14:paraId="0DA98556" w14:textId="77777777" w:rsidR="00B24265" w:rsidRPr="00B24265" w:rsidRDefault="00B24265" w:rsidP="00B24265">
      <w:pPr>
        <w:widowControl/>
        <w:numPr>
          <w:ilvl w:val="0"/>
          <w:numId w:val="37"/>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符合朗伯</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比尔定律的某一吸光物质溶液，其最大吸收波长和吸光度随吸光物质浓度增加如何变化？</w:t>
      </w:r>
    </w:p>
    <w:p w14:paraId="3B6CF1FC" w14:textId="77777777" w:rsidR="00B24265" w:rsidRPr="00B24265" w:rsidRDefault="00B24265" w:rsidP="00B24265">
      <w:pPr>
        <w:widowControl/>
        <w:numPr>
          <w:ilvl w:val="0"/>
          <w:numId w:val="37"/>
        </w:numPr>
        <w:snapToGrid w:val="0"/>
        <w:spacing w:line="440" w:lineRule="exact"/>
        <w:ind w:firstLine="480"/>
        <w:jc w:val="left"/>
        <w:rPr>
          <w:rFonts w:ascii="Times New Roman" w:eastAsia="宋体" w:hAnsi="Times New Roman" w:cs="Times New Roman"/>
          <w:color w:val="000000"/>
          <w:sz w:val="24"/>
          <w:szCs w:val="24"/>
        </w:rPr>
      </w:pPr>
      <w:proofErr w:type="gramStart"/>
      <w:r w:rsidRPr="00B24265">
        <w:rPr>
          <w:rFonts w:ascii="Times New Roman" w:eastAsia="宋体" w:hAnsi="Times New Roman" w:cs="Times New Roman" w:hint="eastAsia"/>
          <w:sz w:val="24"/>
          <w:szCs w:val="24"/>
        </w:rPr>
        <w:t>某事业</w:t>
      </w:r>
      <w:proofErr w:type="gramEnd"/>
      <w:r w:rsidRPr="00B24265">
        <w:rPr>
          <w:rFonts w:ascii="Times New Roman" w:eastAsia="宋体" w:hAnsi="Times New Roman" w:cs="Times New Roman" w:hint="eastAsia"/>
          <w:sz w:val="24"/>
          <w:szCs w:val="24"/>
        </w:rPr>
        <w:t>用</w:t>
      </w:r>
      <w:r w:rsidRPr="00B24265">
        <w:rPr>
          <w:rFonts w:ascii="Times New Roman" w:eastAsia="宋体" w:hAnsi="Times New Roman" w:cs="Times New Roman" w:hint="eastAsia"/>
          <w:sz w:val="24"/>
          <w:szCs w:val="24"/>
        </w:rPr>
        <w:t>2cm</w:t>
      </w:r>
      <w:r w:rsidRPr="00B24265">
        <w:rPr>
          <w:rFonts w:ascii="Times New Roman" w:eastAsia="宋体" w:hAnsi="Times New Roman" w:cs="Times New Roman" w:hint="eastAsia"/>
          <w:sz w:val="24"/>
          <w:szCs w:val="24"/>
        </w:rPr>
        <w:t>的吸收池测量时，</w:t>
      </w:r>
      <w:r w:rsidRPr="00B24265">
        <w:rPr>
          <w:rFonts w:ascii="Times New Roman" w:eastAsia="宋体" w:hAnsi="Times New Roman" w:cs="Times New Roman" w:hint="eastAsia"/>
          <w:sz w:val="24"/>
          <w:szCs w:val="24"/>
        </w:rPr>
        <w:t>T=60%</w:t>
      </w:r>
      <w:r w:rsidRPr="00B24265">
        <w:rPr>
          <w:rFonts w:ascii="Times New Roman" w:eastAsia="宋体" w:hAnsi="Times New Roman" w:cs="Times New Roman" w:hint="eastAsia"/>
          <w:sz w:val="24"/>
          <w:szCs w:val="24"/>
        </w:rPr>
        <w:t>，若改用</w:t>
      </w:r>
      <w:r w:rsidRPr="00B24265">
        <w:rPr>
          <w:rFonts w:ascii="Times New Roman" w:eastAsia="宋体" w:hAnsi="Times New Roman" w:cs="Times New Roman" w:hint="eastAsia"/>
          <w:sz w:val="24"/>
          <w:szCs w:val="24"/>
        </w:rPr>
        <w:t>1cm</w:t>
      </w:r>
      <w:r w:rsidRPr="00B24265">
        <w:rPr>
          <w:rFonts w:ascii="Times New Roman" w:eastAsia="宋体" w:hAnsi="Times New Roman" w:cs="Times New Roman" w:hint="eastAsia"/>
          <w:sz w:val="24"/>
          <w:szCs w:val="24"/>
        </w:rPr>
        <w:t>或</w:t>
      </w:r>
      <w:r w:rsidRPr="00B24265">
        <w:rPr>
          <w:rFonts w:ascii="Times New Roman" w:eastAsia="宋体" w:hAnsi="Times New Roman" w:cs="Times New Roman" w:hint="eastAsia"/>
          <w:sz w:val="24"/>
          <w:szCs w:val="24"/>
        </w:rPr>
        <w:t>3cm</w:t>
      </w:r>
      <w:r w:rsidRPr="00B24265">
        <w:rPr>
          <w:rFonts w:ascii="Times New Roman" w:eastAsia="宋体" w:hAnsi="Times New Roman" w:cs="Times New Roman" w:hint="eastAsia"/>
          <w:sz w:val="24"/>
          <w:szCs w:val="24"/>
        </w:rPr>
        <w:t>吸收池，</w:t>
      </w:r>
      <w:r w:rsidRPr="00B24265">
        <w:rPr>
          <w:rFonts w:ascii="Times New Roman" w:eastAsia="宋体" w:hAnsi="Times New Roman" w:cs="Times New Roman" w:hint="eastAsia"/>
          <w:sz w:val="24"/>
          <w:szCs w:val="24"/>
        </w:rPr>
        <w:t>T</w:t>
      </w:r>
      <w:r w:rsidRPr="00B24265">
        <w:rPr>
          <w:rFonts w:ascii="Times New Roman" w:eastAsia="宋体" w:hAnsi="Times New Roman" w:cs="Times New Roman" w:hint="eastAsia"/>
          <w:sz w:val="24"/>
          <w:szCs w:val="24"/>
        </w:rPr>
        <w:t>及</w:t>
      </w:r>
      <w:r w:rsidRPr="00B24265">
        <w:rPr>
          <w:rFonts w:ascii="Times New Roman" w:eastAsia="宋体" w:hAnsi="Times New Roman" w:cs="Times New Roman" w:hint="eastAsia"/>
          <w:sz w:val="24"/>
          <w:szCs w:val="24"/>
        </w:rPr>
        <w:t>A</w:t>
      </w:r>
      <w:r w:rsidRPr="00B24265">
        <w:rPr>
          <w:rFonts w:ascii="Times New Roman" w:eastAsia="宋体" w:hAnsi="Times New Roman" w:cs="Times New Roman" w:hint="eastAsia"/>
          <w:sz w:val="24"/>
          <w:szCs w:val="24"/>
        </w:rPr>
        <w:t>等于多少？</w:t>
      </w:r>
    </w:p>
    <w:p w14:paraId="5D8C1DCC" w14:textId="77777777" w:rsidR="00B24265" w:rsidRPr="00B24265" w:rsidRDefault="00B24265" w:rsidP="00B24265">
      <w:pPr>
        <w:widowControl/>
        <w:numPr>
          <w:ilvl w:val="0"/>
          <w:numId w:val="37"/>
        </w:numPr>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hint="eastAsia"/>
          <w:sz w:val="24"/>
          <w:szCs w:val="24"/>
        </w:rPr>
        <w:t>浓度为</w:t>
      </w:r>
      <w:r w:rsidRPr="00B24265">
        <w:rPr>
          <w:rFonts w:ascii="Times New Roman" w:eastAsia="宋体" w:hAnsi="Times New Roman" w:cs="Times New Roman" w:hint="eastAsia"/>
          <w:sz w:val="24"/>
          <w:szCs w:val="24"/>
        </w:rPr>
        <w:t>25.5ug/50mL</w:t>
      </w:r>
      <w:r w:rsidRPr="00B24265">
        <w:rPr>
          <w:rFonts w:ascii="Times New Roman" w:eastAsia="宋体" w:hAnsi="Times New Roman" w:cs="Times New Roman" w:hint="eastAsia"/>
          <w:sz w:val="24"/>
          <w:szCs w:val="24"/>
        </w:rPr>
        <w:t>的</w:t>
      </w:r>
      <w:r w:rsidRPr="00B24265">
        <w:rPr>
          <w:rFonts w:ascii="Times New Roman" w:eastAsia="宋体" w:hAnsi="Times New Roman" w:cs="Times New Roman" w:hint="eastAsia"/>
          <w:sz w:val="24"/>
          <w:szCs w:val="24"/>
        </w:rPr>
        <w:t>Cu2+</w:t>
      </w:r>
      <w:r w:rsidRPr="00B24265">
        <w:rPr>
          <w:rFonts w:ascii="Times New Roman" w:eastAsia="宋体" w:hAnsi="Times New Roman" w:cs="Times New Roman" w:hint="eastAsia"/>
          <w:sz w:val="24"/>
          <w:szCs w:val="24"/>
        </w:rPr>
        <w:t>溶液，用双环己酮草酰二</w:t>
      </w:r>
      <w:proofErr w:type="gramStart"/>
      <w:r w:rsidRPr="00B24265">
        <w:rPr>
          <w:rFonts w:ascii="Times New Roman" w:eastAsia="宋体" w:hAnsi="Times New Roman" w:cs="Times New Roman" w:hint="eastAsia"/>
          <w:sz w:val="24"/>
          <w:szCs w:val="24"/>
        </w:rPr>
        <w:t>腙</w:t>
      </w:r>
      <w:proofErr w:type="gramEnd"/>
      <w:r w:rsidRPr="00B24265">
        <w:rPr>
          <w:rFonts w:ascii="Times New Roman" w:eastAsia="宋体" w:hAnsi="Times New Roman" w:cs="Times New Roman" w:hint="eastAsia"/>
          <w:sz w:val="24"/>
          <w:szCs w:val="24"/>
        </w:rPr>
        <w:t>光度法进行测定，与波长</w:t>
      </w:r>
      <w:r w:rsidRPr="00B24265">
        <w:rPr>
          <w:rFonts w:ascii="Times New Roman" w:eastAsia="宋体" w:hAnsi="Times New Roman" w:cs="Times New Roman" w:hint="eastAsia"/>
          <w:sz w:val="24"/>
          <w:szCs w:val="24"/>
        </w:rPr>
        <w:t>600nm</w:t>
      </w:r>
      <w:r w:rsidRPr="00B24265">
        <w:rPr>
          <w:rFonts w:ascii="Times New Roman" w:eastAsia="宋体" w:hAnsi="Times New Roman" w:cs="Times New Roman" w:hint="eastAsia"/>
          <w:sz w:val="24"/>
          <w:szCs w:val="24"/>
        </w:rPr>
        <w:t>处用</w:t>
      </w:r>
      <w:r w:rsidRPr="00B24265">
        <w:rPr>
          <w:rFonts w:ascii="Times New Roman" w:eastAsia="宋体" w:hAnsi="Times New Roman" w:cs="Times New Roman" w:hint="eastAsia"/>
          <w:sz w:val="24"/>
          <w:szCs w:val="24"/>
        </w:rPr>
        <w:t>2cm</w:t>
      </w:r>
      <w:r w:rsidRPr="00B24265">
        <w:rPr>
          <w:rFonts w:ascii="Times New Roman" w:eastAsia="宋体" w:hAnsi="Times New Roman" w:cs="Times New Roman" w:hint="eastAsia"/>
          <w:sz w:val="24"/>
          <w:szCs w:val="24"/>
        </w:rPr>
        <w:t>吸收池进行测量，测得</w:t>
      </w:r>
      <w:r w:rsidRPr="00B24265">
        <w:rPr>
          <w:rFonts w:ascii="Times New Roman" w:eastAsia="宋体" w:hAnsi="Times New Roman" w:cs="Times New Roman" w:hint="eastAsia"/>
          <w:sz w:val="24"/>
          <w:szCs w:val="24"/>
        </w:rPr>
        <w:t>T=50.5%</w:t>
      </w:r>
      <w:r w:rsidRPr="00B24265">
        <w:rPr>
          <w:rFonts w:ascii="Times New Roman" w:eastAsia="宋体" w:hAnsi="Times New Roman" w:cs="Times New Roman" w:hint="eastAsia"/>
          <w:sz w:val="24"/>
          <w:szCs w:val="24"/>
        </w:rPr>
        <w:t>，求摩尔吸收系数</w:t>
      </w:r>
      <w:r w:rsidRPr="00B24265">
        <w:rPr>
          <w:rFonts w:ascii="Times New Roman" w:eastAsia="宋体" w:hAnsi="Times New Roman" w:cs="Times New Roman" w:hint="eastAsia"/>
          <w:i/>
          <w:sz w:val="24"/>
          <w:szCs w:val="24"/>
        </w:rPr>
        <w:t>k</w:t>
      </w:r>
      <w:r w:rsidRPr="00B24265">
        <w:rPr>
          <w:rFonts w:ascii="Times New Roman" w:eastAsia="宋体" w:hAnsi="Times New Roman" w:cs="Times New Roman" w:hint="eastAsia"/>
          <w:sz w:val="24"/>
          <w:szCs w:val="24"/>
        </w:rPr>
        <w:t>和桑德尔灵敏度</w:t>
      </w:r>
      <w:r w:rsidRPr="00B24265">
        <w:rPr>
          <w:rFonts w:ascii="Times New Roman" w:eastAsia="宋体" w:hAnsi="Times New Roman" w:cs="Times New Roman" w:hint="eastAsia"/>
          <w:sz w:val="24"/>
          <w:szCs w:val="24"/>
        </w:rPr>
        <w:t>S</w:t>
      </w:r>
      <w:r w:rsidRPr="00B24265">
        <w:rPr>
          <w:rFonts w:ascii="Times New Roman" w:eastAsia="宋体" w:hAnsi="Times New Roman" w:cs="Times New Roman" w:hint="eastAsia"/>
          <w:bCs/>
          <w:sz w:val="24"/>
          <w:szCs w:val="24"/>
        </w:rPr>
        <w:t>。</w:t>
      </w:r>
    </w:p>
    <w:p w14:paraId="635FFF5D" w14:textId="77777777" w:rsidR="00B24265" w:rsidRPr="00B24265" w:rsidRDefault="00B24265" w:rsidP="00B24265">
      <w:pPr>
        <w:adjustRightInd w:val="0"/>
        <w:snapToGrid w:val="0"/>
        <w:spacing w:beforeLines="50" w:before="156" w:afterLines="50" w:after="156" w:line="440" w:lineRule="exact"/>
        <w:jc w:val="center"/>
        <w:rPr>
          <w:rFonts w:ascii="黑体" w:eastAsia="黑体" w:hAnsi="黑体" w:cs="黑体"/>
          <w:b/>
          <w:color w:val="000000"/>
          <w:sz w:val="24"/>
          <w:szCs w:val="24"/>
        </w:rPr>
      </w:pPr>
      <w:r w:rsidRPr="00B24265">
        <w:rPr>
          <w:rFonts w:ascii="黑体" w:eastAsia="黑体" w:hAnsi="黑体" w:cs="黑体" w:hint="eastAsia"/>
          <w:b/>
          <w:color w:val="000000"/>
          <w:sz w:val="28"/>
          <w:szCs w:val="28"/>
        </w:rPr>
        <w:t>第11章  分析化学中常用的分离和富集方法</w:t>
      </w:r>
    </w:p>
    <w:p w14:paraId="74D46DF8"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【学习目标】</w:t>
      </w:r>
    </w:p>
    <w:p w14:paraId="148BC579" w14:textId="77777777" w:rsidR="00B24265" w:rsidRPr="00B24265" w:rsidRDefault="00B24265" w:rsidP="00B24265">
      <w:pPr>
        <w:adjustRightInd w:val="0"/>
        <w:snapToGrid w:val="0"/>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1.</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认知类目标：了解分离的意义；</w:t>
      </w:r>
    </w:p>
    <w:p w14:paraId="51236888" w14:textId="77777777" w:rsidR="00B24265" w:rsidRPr="00B24265" w:rsidRDefault="00B24265" w:rsidP="00B24265">
      <w:pPr>
        <w:adjustRightInd w:val="0"/>
        <w:snapToGrid w:val="0"/>
        <w:spacing w:line="440" w:lineRule="exact"/>
        <w:jc w:val="left"/>
        <w:rPr>
          <w:rFonts w:ascii="Times New Roman" w:eastAsia="宋体" w:hAnsi="Times New Roman" w:cs="Times New Roman"/>
          <w:sz w:val="24"/>
          <w:szCs w:val="24"/>
        </w:rPr>
      </w:pPr>
      <w:r w:rsidRPr="00B24265">
        <w:rPr>
          <w:rFonts w:ascii="宋体" w:eastAsia="宋体" w:hAnsi="宋体" w:cs="宋体" w:hint="eastAsia"/>
          <w:color w:val="000000"/>
          <w:sz w:val="24"/>
          <w:szCs w:val="24"/>
        </w:rPr>
        <w:t>2</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过程与方法类目标：熟悉</w:t>
      </w:r>
      <w:r w:rsidRPr="00B24265">
        <w:rPr>
          <w:rFonts w:ascii="Times New Roman" w:eastAsia="宋体" w:hAnsi="Times New Roman" w:cs="Times New Roman"/>
          <w:sz w:val="24"/>
          <w:szCs w:val="24"/>
        </w:rPr>
        <w:t>各分离方法的原理、特点、具体操作和适用对象；</w:t>
      </w:r>
    </w:p>
    <w:p w14:paraId="566DFE60" w14:textId="77777777" w:rsidR="00B24265" w:rsidRPr="00B24265" w:rsidRDefault="00B24265" w:rsidP="00B24265">
      <w:pPr>
        <w:adjustRightInd w:val="0"/>
        <w:snapToGrid w:val="0"/>
        <w:spacing w:line="440" w:lineRule="exact"/>
        <w:jc w:val="left"/>
        <w:rPr>
          <w:rFonts w:ascii="Times New Roman" w:eastAsia="宋体" w:hAnsi="Times New Roman" w:cs="Times New Roman"/>
          <w:color w:val="000000"/>
          <w:sz w:val="24"/>
          <w:szCs w:val="24"/>
        </w:rPr>
      </w:pPr>
      <w:r w:rsidRPr="00B24265">
        <w:rPr>
          <w:rFonts w:ascii="宋体" w:eastAsia="宋体" w:hAnsi="宋体" w:cs="宋体" w:hint="eastAsia"/>
          <w:sz w:val="24"/>
          <w:szCs w:val="24"/>
        </w:rPr>
        <w:t>3</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情感、态度、价值观类目标：能够根据被分离物质和被分离体系的性质特征选用最适宜的分离方法。</w:t>
      </w:r>
    </w:p>
    <w:p w14:paraId="54C481F7"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【学习内容】</w:t>
      </w:r>
    </w:p>
    <w:p w14:paraId="11BAB973"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lastRenderedPageBreak/>
        <w:t>概述</w:t>
      </w:r>
    </w:p>
    <w:p w14:paraId="436926A7"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气态分离法</w:t>
      </w:r>
    </w:p>
    <w:p w14:paraId="33FC9F26"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沉淀分离法</w:t>
      </w:r>
    </w:p>
    <w:p w14:paraId="7D723D68"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萃取分离法</w:t>
      </w:r>
    </w:p>
    <w:p w14:paraId="22AABF5C"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离子交换分离法</w:t>
      </w:r>
    </w:p>
    <w:p w14:paraId="0B7BFA93"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色谱分离法</w:t>
      </w:r>
    </w:p>
    <w:p w14:paraId="2E489E30"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电泳分离法</w:t>
      </w:r>
    </w:p>
    <w:p w14:paraId="32E96789"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气浮分离法</w:t>
      </w:r>
    </w:p>
    <w:p w14:paraId="3F35D347"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膜分离法</w:t>
      </w:r>
    </w:p>
    <w:p w14:paraId="0EF722D6" w14:textId="77777777" w:rsidR="00B24265" w:rsidRPr="00B24265" w:rsidRDefault="00B24265" w:rsidP="00B24265">
      <w:pPr>
        <w:numPr>
          <w:ilvl w:val="0"/>
          <w:numId w:val="38"/>
        </w:numPr>
        <w:tabs>
          <w:tab w:val="left" w:pos="427"/>
        </w:tabs>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典型习题解析</w:t>
      </w:r>
    </w:p>
    <w:p w14:paraId="3A002FA1" w14:textId="77777777" w:rsidR="00B24265" w:rsidRPr="00B24265" w:rsidRDefault="00B24265" w:rsidP="00B24265">
      <w:pPr>
        <w:adjustRightInd w:val="0"/>
        <w:snapToGrid w:val="0"/>
        <w:spacing w:line="440" w:lineRule="exact"/>
        <w:jc w:val="left"/>
        <w:rPr>
          <w:rFonts w:ascii="Times New Roman" w:eastAsia="宋体" w:hAnsi="Times New Roman" w:cs="Times New Roman"/>
          <w:b/>
          <w:color w:val="000000"/>
          <w:sz w:val="24"/>
          <w:szCs w:val="24"/>
        </w:rPr>
      </w:pPr>
      <w:r w:rsidRPr="00B24265">
        <w:rPr>
          <w:rFonts w:ascii="Times New Roman" w:eastAsia="宋体" w:hAnsi="Times New Roman" w:cs="Times New Roman"/>
          <w:b/>
          <w:color w:val="000000"/>
          <w:sz w:val="24"/>
          <w:szCs w:val="24"/>
        </w:rPr>
        <w:t>【重点】</w:t>
      </w:r>
    </w:p>
    <w:p w14:paraId="342FFCB2" w14:textId="77777777" w:rsidR="00B24265" w:rsidRPr="00B24265" w:rsidRDefault="00B24265" w:rsidP="00B24265">
      <w:pPr>
        <w:numPr>
          <w:ilvl w:val="0"/>
          <w:numId w:val="39"/>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各分离方法的原理、特点</w:t>
      </w:r>
    </w:p>
    <w:p w14:paraId="2FFDFDE6" w14:textId="77777777" w:rsidR="00B24265" w:rsidRPr="00B24265" w:rsidRDefault="00B24265" w:rsidP="00B24265">
      <w:pPr>
        <w:numPr>
          <w:ilvl w:val="0"/>
          <w:numId w:val="39"/>
        </w:numPr>
        <w:adjustRightInd w:val="0"/>
        <w:snapToGrid w:val="0"/>
        <w:spacing w:line="440" w:lineRule="exact"/>
        <w:ind w:firstLine="480"/>
        <w:jc w:val="left"/>
        <w:rPr>
          <w:rFonts w:ascii="Times New Roman" w:eastAsia="宋体" w:hAnsi="Times New Roman" w:cs="Times New Roman"/>
          <w:b/>
          <w:color w:val="000000"/>
          <w:sz w:val="24"/>
          <w:szCs w:val="24"/>
        </w:rPr>
      </w:pPr>
      <w:r w:rsidRPr="00B24265">
        <w:rPr>
          <w:rFonts w:ascii="Times New Roman" w:eastAsia="宋体" w:hAnsi="Times New Roman" w:cs="Times New Roman"/>
          <w:sz w:val="24"/>
          <w:szCs w:val="24"/>
        </w:rPr>
        <w:t>具体操作和适用对象</w:t>
      </w:r>
    </w:p>
    <w:p w14:paraId="3E02341A" w14:textId="77777777" w:rsidR="00B24265" w:rsidRPr="00B24265" w:rsidRDefault="00B24265" w:rsidP="00B24265">
      <w:pPr>
        <w:adjustRightInd w:val="0"/>
        <w:snapToGrid w:val="0"/>
        <w:spacing w:line="440" w:lineRule="exact"/>
        <w:jc w:val="left"/>
        <w:rPr>
          <w:rFonts w:ascii="Times New Roman" w:eastAsia="宋体" w:hAnsi="Times New Roman" w:cs="Times New Roman"/>
          <w:color w:val="000000"/>
          <w:sz w:val="24"/>
          <w:szCs w:val="24"/>
        </w:rPr>
      </w:pPr>
      <w:r w:rsidRPr="00B24265">
        <w:rPr>
          <w:rFonts w:ascii="Times New Roman" w:eastAsia="宋体" w:hAnsi="Times New Roman" w:cs="Times New Roman"/>
          <w:b/>
          <w:color w:val="000000"/>
          <w:sz w:val="24"/>
          <w:szCs w:val="24"/>
        </w:rPr>
        <w:t>【难点】</w:t>
      </w:r>
      <w:r w:rsidRPr="00B24265">
        <w:rPr>
          <w:rFonts w:ascii="Times New Roman" w:eastAsia="宋体" w:hAnsi="Times New Roman" w:cs="Times New Roman"/>
          <w:color w:val="000000"/>
          <w:sz w:val="24"/>
          <w:szCs w:val="24"/>
        </w:rPr>
        <w:t xml:space="preserve"> </w:t>
      </w:r>
    </w:p>
    <w:p w14:paraId="75959139" w14:textId="77777777" w:rsidR="00B24265" w:rsidRPr="00B24265" w:rsidRDefault="00B24265" w:rsidP="00B24265">
      <w:pPr>
        <w:numPr>
          <w:ilvl w:val="0"/>
          <w:numId w:val="40"/>
        </w:numPr>
        <w:adjustRightInd w:val="0"/>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各分离方法的应用</w:t>
      </w:r>
    </w:p>
    <w:p w14:paraId="05F1385D" w14:textId="77777777" w:rsidR="00B24265" w:rsidRPr="00B24265" w:rsidRDefault="00B24265" w:rsidP="00B24265">
      <w:pPr>
        <w:spacing w:line="440" w:lineRule="exact"/>
        <w:rPr>
          <w:rFonts w:ascii="Times New Roman" w:eastAsia="宋体" w:hAnsi="Times New Roman" w:cs="Times New Roman"/>
          <w:color w:val="FF0000"/>
          <w:sz w:val="24"/>
          <w:szCs w:val="24"/>
        </w:rPr>
      </w:pPr>
      <w:r w:rsidRPr="00B24265">
        <w:rPr>
          <w:rFonts w:ascii="Times New Roman" w:eastAsia="宋体" w:hAnsi="Times New Roman" w:cs="Times New Roman"/>
          <w:b/>
          <w:bCs/>
          <w:sz w:val="24"/>
          <w:szCs w:val="24"/>
        </w:rPr>
        <w:t>【教学方法】</w:t>
      </w:r>
    </w:p>
    <w:p w14:paraId="120BF69E" w14:textId="77777777" w:rsidR="00B24265" w:rsidRPr="00B24265" w:rsidRDefault="00B24265" w:rsidP="00B24265">
      <w:pPr>
        <w:spacing w:line="440" w:lineRule="exact"/>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 xml:space="preserve">1. </w:t>
      </w:r>
      <w:r w:rsidRPr="00B24265">
        <w:rPr>
          <w:rFonts w:ascii="Times New Roman" w:eastAsia="宋体" w:hAnsi="Times New Roman" w:cs="Times New Roman"/>
          <w:color w:val="000000"/>
          <w:sz w:val="24"/>
          <w:szCs w:val="24"/>
        </w:rPr>
        <w:t>通过多媒体课件和传统教学相结合，阐明课程与教学基本原理，丰富学生课程与教学的基本知识结构；</w:t>
      </w:r>
    </w:p>
    <w:p w14:paraId="7000D307" w14:textId="77777777" w:rsidR="00B24265" w:rsidRPr="00B24265" w:rsidRDefault="00B24265" w:rsidP="00B24265">
      <w:pPr>
        <w:rPr>
          <w:rFonts w:ascii="Times New Roman" w:eastAsia="宋体" w:hAnsi="Times New Roman" w:cs="Times New Roman"/>
          <w:color w:val="000000"/>
          <w:sz w:val="24"/>
          <w:szCs w:val="24"/>
        </w:rPr>
      </w:pPr>
      <w:r w:rsidRPr="00B24265">
        <w:rPr>
          <w:rFonts w:ascii="宋体" w:eastAsia="宋体" w:hAnsi="宋体" w:cs="宋体" w:hint="eastAsia"/>
          <w:color w:val="000000"/>
          <w:sz w:val="24"/>
          <w:szCs w:val="24"/>
        </w:rPr>
        <w:t>2.</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通过案例分析，强调理论与实践相结合，促进学生知识整合，培养学生的反思能力。</w:t>
      </w:r>
    </w:p>
    <w:p w14:paraId="6AACA642" w14:textId="77777777" w:rsidR="00B24265" w:rsidRPr="00B24265" w:rsidRDefault="00B24265" w:rsidP="00B24265">
      <w:pPr>
        <w:spacing w:line="440" w:lineRule="exact"/>
        <w:jc w:val="left"/>
        <w:rPr>
          <w:rFonts w:ascii="Times New Roman" w:eastAsia="宋体" w:hAnsi="Times New Roman" w:cs="Times New Roman"/>
          <w:szCs w:val="24"/>
        </w:rPr>
      </w:pPr>
      <w:r w:rsidRPr="00B24265">
        <w:rPr>
          <w:rFonts w:ascii="宋体" w:eastAsia="宋体" w:hAnsi="宋体" w:cs="Times New Roman" w:hint="eastAsia"/>
          <w:b/>
          <w:sz w:val="24"/>
          <w:szCs w:val="24"/>
        </w:rPr>
        <w:t>【复习思考】</w:t>
      </w:r>
    </w:p>
    <w:p w14:paraId="7C730F69" w14:textId="77777777" w:rsidR="00B24265" w:rsidRPr="00B24265" w:rsidRDefault="00B24265" w:rsidP="00B24265">
      <w:pPr>
        <w:widowControl/>
        <w:numPr>
          <w:ilvl w:val="0"/>
          <w:numId w:val="41"/>
        </w:numPr>
        <w:snapToGrid w:val="0"/>
        <w:spacing w:line="440" w:lineRule="exact"/>
        <w:ind w:firstLine="480"/>
        <w:jc w:val="lef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在分析化学中，为什么要进行分离富集？分离时对常量和微量组分的回收率要求如何？</w:t>
      </w:r>
    </w:p>
    <w:p w14:paraId="65231C63" w14:textId="77777777" w:rsidR="00B24265" w:rsidRPr="00B24265" w:rsidRDefault="00B24265" w:rsidP="00B24265">
      <w:pPr>
        <w:widowControl/>
        <w:numPr>
          <w:ilvl w:val="0"/>
          <w:numId w:val="41"/>
        </w:numPr>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hint="eastAsia"/>
          <w:sz w:val="24"/>
          <w:szCs w:val="24"/>
        </w:rPr>
        <w:t>何谓分配系数、分配比？</w:t>
      </w:r>
      <w:proofErr w:type="gramStart"/>
      <w:r w:rsidRPr="00B24265">
        <w:rPr>
          <w:rFonts w:ascii="Times New Roman" w:eastAsia="宋体" w:hAnsi="Times New Roman" w:cs="Times New Roman" w:hint="eastAsia"/>
          <w:sz w:val="24"/>
          <w:szCs w:val="24"/>
        </w:rPr>
        <w:t>萃取率</w:t>
      </w:r>
      <w:proofErr w:type="gramEnd"/>
      <w:r w:rsidRPr="00B24265">
        <w:rPr>
          <w:rFonts w:ascii="Times New Roman" w:eastAsia="宋体" w:hAnsi="Times New Roman" w:cs="Times New Roman" w:hint="eastAsia"/>
          <w:sz w:val="24"/>
          <w:szCs w:val="24"/>
        </w:rPr>
        <w:t>与哪些因素有关？采用什么措施可以提高萃取率？</w:t>
      </w:r>
    </w:p>
    <w:p w14:paraId="0F04FBE0" w14:textId="77777777" w:rsidR="00B24265" w:rsidRPr="00B24265" w:rsidRDefault="00B24265" w:rsidP="00B24265">
      <w:pPr>
        <w:widowControl/>
        <w:numPr>
          <w:ilvl w:val="0"/>
          <w:numId w:val="41"/>
        </w:numPr>
        <w:snapToGrid w:val="0"/>
        <w:spacing w:line="440" w:lineRule="exact"/>
        <w:ind w:firstLine="480"/>
        <w:jc w:val="left"/>
        <w:rPr>
          <w:rFonts w:ascii="Times New Roman" w:eastAsia="宋体" w:hAnsi="Times New Roman" w:cs="Times New Roman"/>
          <w:color w:val="000000"/>
          <w:sz w:val="24"/>
          <w:szCs w:val="24"/>
        </w:rPr>
      </w:pPr>
      <w:r w:rsidRPr="00B24265">
        <w:rPr>
          <w:rFonts w:ascii="Times New Roman" w:eastAsia="宋体" w:hAnsi="Times New Roman" w:cs="Times New Roman" w:hint="eastAsia"/>
          <w:sz w:val="24"/>
          <w:szCs w:val="24"/>
        </w:rPr>
        <w:t>离子交换树脂分几类，各有叫什么特点？什么是离子交换树脂的交联度、交换容量？</w:t>
      </w:r>
    </w:p>
    <w:p w14:paraId="4D3F8828" w14:textId="77777777" w:rsidR="00B24265" w:rsidRPr="00B24265" w:rsidRDefault="00B24265" w:rsidP="00B24265">
      <w:pPr>
        <w:spacing w:beforeLines="50" w:before="156" w:afterLines="50" w:after="156" w:line="440" w:lineRule="exact"/>
        <w:rPr>
          <w:rFonts w:ascii="Times New Roman" w:eastAsia="仿宋" w:hAnsi="Times New Roman" w:cs="Times New Roman"/>
          <w:sz w:val="24"/>
          <w:szCs w:val="24"/>
        </w:rPr>
      </w:pPr>
      <w:r w:rsidRPr="00B24265">
        <w:rPr>
          <w:rFonts w:ascii="Times New Roman" w:eastAsia="黑体" w:hAnsi="Times New Roman" w:cs="Times New Roman"/>
          <w:sz w:val="28"/>
          <w:szCs w:val="28"/>
        </w:rPr>
        <w:t>（二）课程学习内容与课程学习目标的对应关系</w:t>
      </w:r>
      <w:r w:rsidRPr="00B24265">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2227"/>
        <w:gridCol w:w="1034"/>
      </w:tblGrid>
      <w:tr w:rsidR="00B24265" w:rsidRPr="00B24265" w14:paraId="369B2179" w14:textId="77777777" w:rsidTr="00D07F91">
        <w:trPr>
          <w:trHeight w:val="660"/>
          <w:jc w:val="center"/>
        </w:trPr>
        <w:tc>
          <w:tcPr>
            <w:tcW w:w="3403" w:type="dxa"/>
            <w:vAlign w:val="center"/>
          </w:tcPr>
          <w:p w14:paraId="195740D3" w14:textId="77777777" w:rsidR="00B24265" w:rsidRPr="00B24265" w:rsidRDefault="00B24265" w:rsidP="00B24265">
            <w:pPr>
              <w:spacing w:line="440" w:lineRule="exact"/>
              <w:jc w:val="center"/>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课程学习内容</w:t>
            </w:r>
          </w:p>
        </w:tc>
        <w:tc>
          <w:tcPr>
            <w:tcW w:w="2693" w:type="dxa"/>
            <w:vAlign w:val="center"/>
          </w:tcPr>
          <w:p w14:paraId="435E8D68" w14:textId="77777777" w:rsidR="00B24265" w:rsidRPr="00B24265" w:rsidRDefault="00B24265" w:rsidP="00B24265">
            <w:pPr>
              <w:spacing w:line="440" w:lineRule="exact"/>
              <w:jc w:val="center"/>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教学方法</w:t>
            </w:r>
          </w:p>
        </w:tc>
        <w:tc>
          <w:tcPr>
            <w:tcW w:w="2227" w:type="dxa"/>
            <w:vAlign w:val="center"/>
          </w:tcPr>
          <w:p w14:paraId="1D63B5CF" w14:textId="77777777" w:rsidR="00B24265" w:rsidRPr="00B24265" w:rsidRDefault="00B24265" w:rsidP="00B24265">
            <w:pPr>
              <w:spacing w:line="440" w:lineRule="exact"/>
              <w:jc w:val="center"/>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支撑的课程目标</w:t>
            </w:r>
          </w:p>
        </w:tc>
        <w:tc>
          <w:tcPr>
            <w:tcW w:w="1034" w:type="dxa"/>
            <w:vAlign w:val="center"/>
          </w:tcPr>
          <w:p w14:paraId="154296AD" w14:textId="77777777" w:rsidR="00B24265" w:rsidRPr="00B24265" w:rsidRDefault="00B24265" w:rsidP="00B24265">
            <w:pPr>
              <w:spacing w:line="440" w:lineRule="exact"/>
              <w:jc w:val="center"/>
              <w:rPr>
                <w:rFonts w:ascii="Times New Roman" w:eastAsia="宋体" w:hAnsi="Times New Roman" w:cs="Times New Roman"/>
                <w:b/>
                <w:bCs/>
                <w:sz w:val="24"/>
                <w:szCs w:val="24"/>
              </w:rPr>
            </w:pPr>
            <w:r w:rsidRPr="00B24265">
              <w:rPr>
                <w:rFonts w:ascii="Times New Roman" w:eastAsia="宋体" w:hAnsi="Times New Roman" w:cs="Times New Roman"/>
                <w:b/>
                <w:bCs/>
                <w:sz w:val="24"/>
                <w:szCs w:val="24"/>
              </w:rPr>
              <w:t>学时安排</w:t>
            </w:r>
          </w:p>
        </w:tc>
      </w:tr>
      <w:tr w:rsidR="00B24265" w:rsidRPr="00B24265" w14:paraId="53B35FCE" w14:textId="77777777" w:rsidTr="00D07F91">
        <w:trPr>
          <w:trHeight w:val="514"/>
          <w:jc w:val="center"/>
        </w:trPr>
        <w:tc>
          <w:tcPr>
            <w:tcW w:w="3403" w:type="dxa"/>
            <w:vAlign w:val="center"/>
          </w:tcPr>
          <w:p w14:paraId="785FE264" w14:textId="77777777" w:rsidR="00B24265" w:rsidRPr="00B24265" w:rsidRDefault="00B24265" w:rsidP="00B24265">
            <w:pPr>
              <w:spacing w:line="44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第一章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hint="eastAsia"/>
                <w:sz w:val="24"/>
                <w:szCs w:val="24"/>
              </w:rPr>
              <w:t>绪论</w:t>
            </w:r>
          </w:p>
        </w:tc>
        <w:tc>
          <w:tcPr>
            <w:tcW w:w="2693" w:type="dxa"/>
            <w:vAlign w:val="center"/>
          </w:tcPr>
          <w:p w14:paraId="117D027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03D3D3D1"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p>
        </w:tc>
        <w:tc>
          <w:tcPr>
            <w:tcW w:w="1034" w:type="dxa"/>
            <w:vAlign w:val="center"/>
          </w:tcPr>
          <w:p w14:paraId="7071AAD3"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2</w:t>
            </w:r>
          </w:p>
        </w:tc>
      </w:tr>
      <w:tr w:rsidR="00B24265" w:rsidRPr="00B24265" w14:paraId="16738261" w14:textId="77777777" w:rsidTr="00D07F91">
        <w:trPr>
          <w:trHeight w:val="90"/>
          <w:jc w:val="center"/>
        </w:trPr>
        <w:tc>
          <w:tcPr>
            <w:tcW w:w="3403" w:type="dxa"/>
          </w:tcPr>
          <w:p w14:paraId="236F451E" w14:textId="77777777" w:rsidR="00B24265" w:rsidRPr="00B24265" w:rsidRDefault="00B24265" w:rsidP="00B24265">
            <w:pPr>
              <w:widowControl/>
              <w:spacing w:line="440" w:lineRule="exact"/>
              <w:rPr>
                <w:rFonts w:ascii="Times New Roman" w:eastAsia="宋体" w:hAnsi="Times New Roman" w:cs="Times New Roman"/>
                <w:sz w:val="24"/>
                <w:szCs w:val="24"/>
              </w:rPr>
            </w:pPr>
            <w:r w:rsidRPr="00B24265">
              <w:rPr>
                <w:rFonts w:ascii="Times New Roman" w:eastAsia="宋体" w:hAnsi="Times New Roman" w:cs="Times New Roman"/>
                <w:sz w:val="24"/>
                <w:szCs w:val="24"/>
              </w:rPr>
              <w:lastRenderedPageBreak/>
              <w:t>第二章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分析试样的采集与处理</w:t>
            </w:r>
          </w:p>
        </w:tc>
        <w:tc>
          <w:tcPr>
            <w:tcW w:w="2693" w:type="dxa"/>
            <w:vAlign w:val="center"/>
          </w:tcPr>
          <w:p w14:paraId="7EBB5D39"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74F43EED"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2</w:t>
            </w:r>
          </w:p>
        </w:tc>
        <w:tc>
          <w:tcPr>
            <w:tcW w:w="1034" w:type="dxa"/>
            <w:vAlign w:val="center"/>
          </w:tcPr>
          <w:p w14:paraId="591F079A"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8</w:t>
            </w:r>
          </w:p>
        </w:tc>
      </w:tr>
      <w:tr w:rsidR="00B24265" w:rsidRPr="00B24265" w14:paraId="47B5D71C" w14:textId="77777777" w:rsidTr="00D07F91">
        <w:trPr>
          <w:jc w:val="center"/>
        </w:trPr>
        <w:tc>
          <w:tcPr>
            <w:tcW w:w="3403" w:type="dxa"/>
          </w:tcPr>
          <w:p w14:paraId="685D7823" w14:textId="77777777" w:rsidR="00B24265" w:rsidRPr="00B24265" w:rsidRDefault="00B24265" w:rsidP="00B24265">
            <w:pPr>
              <w:widowControl/>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第三章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分析化学中的误差与数据处理</w:t>
            </w:r>
          </w:p>
        </w:tc>
        <w:tc>
          <w:tcPr>
            <w:tcW w:w="2693" w:type="dxa"/>
            <w:vAlign w:val="center"/>
          </w:tcPr>
          <w:p w14:paraId="64D6B9B1"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1C9EB97C"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p>
        </w:tc>
        <w:tc>
          <w:tcPr>
            <w:tcW w:w="1034" w:type="dxa"/>
            <w:vAlign w:val="center"/>
          </w:tcPr>
          <w:p w14:paraId="103E7908"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8</w:t>
            </w:r>
          </w:p>
        </w:tc>
      </w:tr>
      <w:tr w:rsidR="00B24265" w:rsidRPr="00B24265" w14:paraId="2DAE0103" w14:textId="77777777" w:rsidTr="00D07F91">
        <w:trPr>
          <w:jc w:val="center"/>
        </w:trPr>
        <w:tc>
          <w:tcPr>
            <w:tcW w:w="3403" w:type="dxa"/>
          </w:tcPr>
          <w:p w14:paraId="260A37A6" w14:textId="77777777" w:rsidR="00B24265" w:rsidRPr="00B24265" w:rsidRDefault="00B24265" w:rsidP="00B24265">
            <w:pPr>
              <w:widowControl/>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第五章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酸碱滴定法</w:t>
            </w:r>
          </w:p>
        </w:tc>
        <w:tc>
          <w:tcPr>
            <w:tcW w:w="2693" w:type="dxa"/>
            <w:vAlign w:val="center"/>
          </w:tcPr>
          <w:p w14:paraId="7105930C"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7DE738F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p>
        </w:tc>
        <w:tc>
          <w:tcPr>
            <w:tcW w:w="1034" w:type="dxa"/>
            <w:vAlign w:val="center"/>
          </w:tcPr>
          <w:p w14:paraId="2A80E3C0"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6</w:t>
            </w:r>
          </w:p>
        </w:tc>
      </w:tr>
      <w:tr w:rsidR="00B24265" w:rsidRPr="00B24265" w14:paraId="3EB47DBE" w14:textId="77777777" w:rsidTr="00D07F91">
        <w:trPr>
          <w:jc w:val="center"/>
        </w:trPr>
        <w:tc>
          <w:tcPr>
            <w:tcW w:w="3403" w:type="dxa"/>
          </w:tcPr>
          <w:p w14:paraId="076995C7" w14:textId="77777777" w:rsidR="00B24265" w:rsidRPr="00B24265" w:rsidRDefault="00B24265" w:rsidP="00B24265">
            <w:pPr>
              <w:widowControl/>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第六章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配位滴定法</w:t>
            </w:r>
          </w:p>
        </w:tc>
        <w:tc>
          <w:tcPr>
            <w:tcW w:w="2693" w:type="dxa"/>
            <w:vAlign w:val="center"/>
          </w:tcPr>
          <w:p w14:paraId="78A3A3EB"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38D46A27"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p>
        </w:tc>
        <w:tc>
          <w:tcPr>
            <w:tcW w:w="1034" w:type="dxa"/>
            <w:vAlign w:val="center"/>
          </w:tcPr>
          <w:p w14:paraId="47F936B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6</w:t>
            </w:r>
          </w:p>
        </w:tc>
      </w:tr>
      <w:tr w:rsidR="00B24265" w:rsidRPr="00B24265" w14:paraId="195FC201" w14:textId="77777777" w:rsidTr="00D07F91">
        <w:trPr>
          <w:jc w:val="center"/>
        </w:trPr>
        <w:tc>
          <w:tcPr>
            <w:tcW w:w="3403" w:type="dxa"/>
          </w:tcPr>
          <w:p w14:paraId="2D48C082" w14:textId="77777777" w:rsidR="00B24265" w:rsidRPr="00B24265" w:rsidRDefault="00B24265" w:rsidP="00B24265">
            <w:pPr>
              <w:widowControl/>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第七章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氧化还原滴定法</w:t>
            </w:r>
          </w:p>
        </w:tc>
        <w:tc>
          <w:tcPr>
            <w:tcW w:w="2693" w:type="dxa"/>
            <w:vAlign w:val="center"/>
          </w:tcPr>
          <w:p w14:paraId="5B0E16F0"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4692DB9D"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p>
        </w:tc>
        <w:tc>
          <w:tcPr>
            <w:tcW w:w="1034" w:type="dxa"/>
            <w:vAlign w:val="center"/>
          </w:tcPr>
          <w:p w14:paraId="0AFFFB7E"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3</w:t>
            </w:r>
          </w:p>
        </w:tc>
      </w:tr>
      <w:tr w:rsidR="00B24265" w:rsidRPr="00B24265" w14:paraId="56A7CD0F" w14:textId="77777777" w:rsidTr="00D07F91">
        <w:trPr>
          <w:jc w:val="center"/>
        </w:trPr>
        <w:tc>
          <w:tcPr>
            <w:tcW w:w="3403" w:type="dxa"/>
          </w:tcPr>
          <w:p w14:paraId="09A260CE" w14:textId="77777777" w:rsidR="00B24265" w:rsidRPr="00B24265" w:rsidRDefault="00B24265" w:rsidP="00B24265">
            <w:pPr>
              <w:widowControl/>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第八章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沉淀滴定法和滴定分析小结</w:t>
            </w:r>
          </w:p>
        </w:tc>
        <w:tc>
          <w:tcPr>
            <w:tcW w:w="2693" w:type="dxa"/>
            <w:vAlign w:val="center"/>
          </w:tcPr>
          <w:p w14:paraId="35687A68"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042CAAC5"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p>
        </w:tc>
        <w:tc>
          <w:tcPr>
            <w:tcW w:w="1034" w:type="dxa"/>
            <w:vAlign w:val="center"/>
          </w:tcPr>
          <w:p w14:paraId="40A009E1"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6</w:t>
            </w:r>
          </w:p>
        </w:tc>
      </w:tr>
      <w:tr w:rsidR="00B24265" w:rsidRPr="00B24265" w14:paraId="36BBEEAF" w14:textId="77777777" w:rsidTr="00D07F91">
        <w:trPr>
          <w:jc w:val="center"/>
        </w:trPr>
        <w:tc>
          <w:tcPr>
            <w:tcW w:w="3403" w:type="dxa"/>
          </w:tcPr>
          <w:p w14:paraId="7E72ADDC" w14:textId="77777777" w:rsidR="00B24265" w:rsidRPr="00B24265" w:rsidRDefault="00B24265" w:rsidP="00B24265">
            <w:pPr>
              <w:widowControl/>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第九章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重量分析法</w:t>
            </w:r>
          </w:p>
        </w:tc>
        <w:tc>
          <w:tcPr>
            <w:tcW w:w="2693" w:type="dxa"/>
            <w:vAlign w:val="center"/>
          </w:tcPr>
          <w:p w14:paraId="1084C2F7"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503842E3"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p>
        </w:tc>
        <w:tc>
          <w:tcPr>
            <w:tcW w:w="1034" w:type="dxa"/>
            <w:vAlign w:val="center"/>
          </w:tcPr>
          <w:p w14:paraId="196AF168"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5</w:t>
            </w:r>
          </w:p>
        </w:tc>
      </w:tr>
      <w:tr w:rsidR="00B24265" w:rsidRPr="00B24265" w14:paraId="0FAEFB9C" w14:textId="77777777" w:rsidTr="00D07F91">
        <w:trPr>
          <w:jc w:val="center"/>
        </w:trPr>
        <w:tc>
          <w:tcPr>
            <w:tcW w:w="3403" w:type="dxa"/>
          </w:tcPr>
          <w:p w14:paraId="62C0897D" w14:textId="77777777" w:rsidR="00B24265" w:rsidRPr="00B24265" w:rsidRDefault="00B24265" w:rsidP="00B24265">
            <w:pPr>
              <w:widowControl/>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第十章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吸光光度法</w:t>
            </w:r>
          </w:p>
        </w:tc>
        <w:tc>
          <w:tcPr>
            <w:tcW w:w="2693" w:type="dxa"/>
            <w:vAlign w:val="center"/>
          </w:tcPr>
          <w:p w14:paraId="0F67590E"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0AD01CFF"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3</w:t>
            </w:r>
          </w:p>
        </w:tc>
        <w:tc>
          <w:tcPr>
            <w:tcW w:w="1034" w:type="dxa"/>
            <w:vAlign w:val="center"/>
          </w:tcPr>
          <w:p w14:paraId="6CF50ADF"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2</w:t>
            </w:r>
          </w:p>
        </w:tc>
      </w:tr>
      <w:tr w:rsidR="00B24265" w:rsidRPr="00B24265" w14:paraId="6CA229E8" w14:textId="77777777" w:rsidTr="00D07F91">
        <w:trPr>
          <w:jc w:val="center"/>
        </w:trPr>
        <w:tc>
          <w:tcPr>
            <w:tcW w:w="3403" w:type="dxa"/>
          </w:tcPr>
          <w:p w14:paraId="46F7470B" w14:textId="77777777" w:rsidR="00B24265" w:rsidRPr="00B24265" w:rsidRDefault="00B24265" w:rsidP="00B24265">
            <w:pPr>
              <w:widowControl/>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第十一章</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分析化学中常用的分离和富集方法</w:t>
            </w:r>
          </w:p>
        </w:tc>
        <w:tc>
          <w:tcPr>
            <w:tcW w:w="2693" w:type="dxa"/>
            <w:vAlign w:val="center"/>
          </w:tcPr>
          <w:p w14:paraId="176D53C1"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讲授法</w:t>
            </w:r>
          </w:p>
        </w:tc>
        <w:tc>
          <w:tcPr>
            <w:tcW w:w="2227" w:type="dxa"/>
            <w:vAlign w:val="center"/>
          </w:tcPr>
          <w:p w14:paraId="5832D606"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p>
        </w:tc>
        <w:tc>
          <w:tcPr>
            <w:tcW w:w="1034" w:type="dxa"/>
            <w:vAlign w:val="center"/>
          </w:tcPr>
          <w:p w14:paraId="314985E3"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sz w:val="24"/>
                <w:szCs w:val="24"/>
              </w:rPr>
              <w:t>2</w:t>
            </w:r>
          </w:p>
        </w:tc>
      </w:tr>
      <w:tr w:rsidR="00B24265" w:rsidRPr="00B24265" w14:paraId="62264944" w14:textId="77777777" w:rsidTr="00D07F91">
        <w:trPr>
          <w:jc w:val="center"/>
        </w:trPr>
        <w:tc>
          <w:tcPr>
            <w:tcW w:w="8323" w:type="dxa"/>
            <w:gridSpan w:val="3"/>
            <w:vAlign w:val="center"/>
          </w:tcPr>
          <w:p w14:paraId="242E9E52"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合计</w:t>
            </w:r>
          </w:p>
        </w:tc>
        <w:tc>
          <w:tcPr>
            <w:tcW w:w="1034" w:type="dxa"/>
            <w:vAlign w:val="center"/>
          </w:tcPr>
          <w:p w14:paraId="2B7C7F24" w14:textId="77777777" w:rsidR="00B24265" w:rsidRPr="00B24265" w:rsidRDefault="00B24265" w:rsidP="00B24265">
            <w:pPr>
              <w:spacing w:line="440" w:lineRule="exact"/>
              <w:jc w:val="center"/>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48</w:t>
            </w:r>
          </w:p>
        </w:tc>
      </w:tr>
    </w:tbl>
    <w:p w14:paraId="71D59097" w14:textId="77777777" w:rsidR="00B24265" w:rsidRPr="00B24265" w:rsidRDefault="00B24265" w:rsidP="00B24265">
      <w:pPr>
        <w:spacing w:beforeLines="50" w:before="156" w:afterLines="50" w:after="156" w:line="440" w:lineRule="exact"/>
        <w:rPr>
          <w:rFonts w:ascii="Times New Roman" w:eastAsia="宋体" w:hAnsi="Times New Roman" w:cs="Times New Roman"/>
          <w:sz w:val="24"/>
          <w:szCs w:val="24"/>
        </w:rPr>
      </w:pPr>
      <w:r w:rsidRPr="00B24265">
        <w:rPr>
          <w:rFonts w:ascii="Times New Roman" w:eastAsia="黑体" w:hAnsi="Times New Roman" w:cs="Times New Roman"/>
          <w:sz w:val="28"/>
          <w:szCs w:val="28"/>
        </w:rPr>
        <w:t>四、课程考核及与课程学习目标的对应关系</w:t>
      </w:r>
    </w:p>
    <w:p w14:paraId="2918D75C"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B24265" w:rsidRPr="00B24265" w14:paraId="181B3359" w14:textId="77777777" w:rsidTr="00D07F91">
        <w:trPr>
          <w:trHeight w:val="515"/>
          <w:jc w:val="center"/>
        </w:trPr>
        <w:tc>
          <w:tcPr>
            <w:tcW w:w="1422" w:type="dxa"/>
          </w:tcPr>
          <w:p w14:paraId="390AAA7B"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课程目标</w:t>
            </w:r>
          </w:p>
        </w:tc>
        <w:tc>
          <w:tcPr>
            <w:tcW w:w="7918" w:type="dxa"/>
            <w:vAlign w:val="center"/>
          </w:tcPr>
          <w:p w14:paraId="693B0427"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考核内容</w:t>
            </w:r>
          </w:p>
        </w:tc>
      </w:tr>
      <w:tr w:rsidR="00B24265" w:rsidRPr="00B24265" w14:paraId="0061AB64" w14:textId="77777777" w:rsidTr="00D07F91">
        <w:trPr>
          <w:jc w:val="center"/>
        </w:trPr>
        <w:tc>
          <w:tcPr>
            <w:tcW w:w="1422" w:type="dxa"/>
            <w:vAlign w:val="center"/>
          </w:tcPr>
          <w:p w14:paraId="668D9560"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bCs/>
                <w:sz w:val="24"/>
                <w:szCs w:val="24"/>
              </w:rPr>
              <w:t>课程目标</w:t>
            </w:r>
            <w:r w:rsidRPr="00B24265">
              <w:rPr>
                <w:rFonts w:ascii="Times New Roman" w:eastAsia="宋体" w:hAnsi="Times New Roman" w:cs="Times New Roman"/>
                <w:bCs/>
                <w:sz w:val="24"/>
                <w:szCs w:val="24"/>
              </w:rPr>
              <w:t>1</w:t>
            </w:r>
          </w:p>
        </w:tc>
        <w:tc>
          <w:tcPr>
            <w:tcW w:w="7918" w:type="dxa"/>
            <w:vAlign w:val="center"/>
          </w:tcPr>
          <w:p w14:paraId="60A87EFB"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分析化学定义及滴定分析相关知识</w:t>
            </w:r>
          </w:p>
          <w:p w14:paraId="3B1C4DBB"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分析化学中的误差与数据处理</w:t>
            </w:r>
          </w:p>
          <w:p w14:paraId="47DEE403"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3. </w:t>
            </w:r>
            <w:r w:rsidRPr="00B24265">
              <w:rPr>
                <w:rFonts w:ascii="Times New Roman" w:eastAsia="宋体" w:hAnsi="Times New Roman" w:cs="Times New Roman"/>
                <w:sz w:val="24"/>
                <w:szCs w:val="24"/>
              </w:rPr>
              <w:t>酸碱滴定法的基本知识、原理及应用</w:t>
            </w:r>
          </w:p>
          <w:p w14:paraId="4CDE2234"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4. </w:t>
            </w:r>
            <w:r w:rsidRPr="00B24265">
              <w:rPr>
                <w:rFonts w:ascii="Times New Roman" w:eastAsia="宋体" w:hAnsi="Times New Roman" w:cs="Times New Roman"/>
                <w:sz w:val="24"/>
                <w:szCs w:val="24"/>
              </w:rPr>
              <w:t>配位滴定法的基本知识、原理及应用</w:t>
            </w:r>
          </w:p>
          <w:p w14:paraId="00D2F9F0"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5. </w:t>
            </w:r>
            <w:r w:rsidRPr="00B24265">
              <w:rPr>
                <w:rFonts w:ascii="Times New Roman" w:eastAsia="宋体" w:hAnsi="Times New Roman" w:cs="Times New Roman"/>
                <w:sz w:val="24"/>
                <w:szCs w:val="24"/>
              </w:rPr>
              <w:t>氧化还原滴定法的基本知识、原理及应用</w:t>
            </w:r>
          </w:p>
          <w:p w14:paraId="38CB25E2"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6. </w:t>
            </w:r>
            <w:r w:rsidRPr="00B24265">
              <w:rPr>
                <w:rFonts w:ascii="Times New Roman" w:eastAsia="宋体" w:hAnsi="Times New Roman" w:cs="Times New Roman"/>
                <w:sz w:val="24"/>
                <w:szCs w:val="24"/>
              </w:rPr>
              <w:t>沉淀滴定法的基本知识、原理及应用</w:t>
            </w:r>
          </w:p>
          <w:p w14:paraId="647923B2"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7.</w:t>
            </w:r>
            <w:r w:rsidRPr="00B24265">
              <w:rPr>
                <w:rFonts w:ascii="Times New Roman" w:eastAsia="宋体" w:hAnsi="Times New Roman" w:cs="Times New Roman"/>
                <w:sz w:val="24"/>
                <w:szCs w:val="24"/>
              </w:rPr>
              <w:t>重量分析法的基本知识、原理及应用</w:t>
            </w:r>
          </w:p>
          <w:p w14:paraId="165B4BBE"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8. </w:t>
            </w:r>
            <w:r w:rsidRPr="00B24265">
              <w:rPr>
                <w:rFonts w:ascii="Times New Roman" w:eastAsia="宋体" w:hAnsi="Times New Roman" w:cs="Times New Roman"/>
                <w:sz w:val="24"/>
                <w:szCs w:val="24"/>
              </w:rPr>
              <w:t>吸光光度法的基本知识、原理及应用</w:t>
            </w:r>
          </w:p>
          <w:p w14:paraId="477576F7" w14:textId="77777777" w:rsidR="00B24265" w:rsidRPr="00B24265" w:rsidRDefault="00B24265" w:rsidP="00B24265">
            <w:pPr>
              <w:spacing w:line="440" w:lineRule="exact"/>
              <w:rPr>
                <w:rFonts w:ascii="Times New Roman" w:eastAsia="宋体" w:hAnsi="Times New Roman" w:cs="Times New Roman"/>
                <w:color w:val="000000"/>
                <w:spacing w:val="7"/>
                <w:kern w:val="0"/>
                <w:sz w:val="24"/>
                <w:szCs w:val="24"/>
              </w:rPr>
            </w:pPr>
            <w:r w:rsidRPr="00B24265">
              <w:rPr>
                <w:rFonts w:ascii="Times New Roman" w:eastAsia="宋体" w:hAnsi="Times New Roman" w:cs="Times New Roman"/>
                <w:sz w:val="24"/>
                <w:szCs w:val="24"/>
              </w:rPr>
              <w:t xml:space="preserve">9. </w:t>
            </w:r>
            <w:r w:rsidRPr="00B24265">
              <w:rPr>
                <w:rFonts w:ascii="Times New Roman" w:eastAsia="宋体" w:hAnsi="Times New Roman" w:cs="Times New Roman"/>
                <w:sz w:val="24"/>
                <w:szCs w:val="24"/>
              </w:rPr>
              <w:t>分析化学中常用的分离和富集方法</w:t>
            </w:r>
          </w:p>
        </w:tc>
      </w:tr>
      <w:tr w:rsidR="00B24265" w:rsidRPr="00B24265" w14:paraId="350B621B" w14:textId="77777777" w:rsidTr="00D07F91">
        <w:trPr>
          <w:jc w:val="center"/>
        </w:trPr>
        <w:tc>
          <w:tcPr>
            <w:tcW w:w="1422" w:type="dxa"/>
            <w:vAlign w:val="center"/>
          </w:tcPr>
          <w:p w14:paraId="3DF8BDA5"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bCs/>
                <w:sz w:val="24"/>
                <w:szCs w:val="24"/>
              </w:rPr>
              <w:t>课程目标</w:t>
            </w:r>
            <w:r w:rsidRPr="00B24265">
              <w:rPr>
                <w:rFonts w:ascii="Times New Roman" w:eastAsia="宋体" w:hAnsi="Times New Roman" w:cs="Times New Roman" w:hint="eastAsia"/>
                <w:bCs/>
                <w:sz w:val="24"/>
                <w:szCs w:val="24"/>
              </w:rPr>
              <w:t>2</w:t>
            </w:r>
          </w:p>
        </w:tc>
        <w:tc>
          <w:tcPr>
            <w:tcW w:w="7918" w:type="dxa"/>
            <w:vAlign w:val="center"/>
          </w:tcPr>
          <w:p w14:paraId="0A904421"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分析化学定义及滴定分析相关知识</w:t>
            </w:r>
          </w:p>
          <w:p w14:paraId="5B92580A"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分析化学中的误差与数据处理</w:t>
            </w:r>
          </w:p>
          <w:p w14:paraId="18485E5D"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3. </w:t>
            </w:r>
            <w:r w:rsidRPr="00B24265">
              <w:rPr>
                <w:rFonts w:ascii="Times New Roman" w:eastAsia="宋体" w:hAnsi="Times New Roman" w:cs="Times New Roman"/>
                <w:sz w:val="24"/>
                <w:szCs w:val="24"/>
              </w:rPr>
              <w:t>酸碱滴定法的基本知识、原理及应用</w:t>
            </w:r>
          </w:p>
          <w:p w14:paraId="2B58CA63"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4. </w:t>
            </w:r>
            <w:r w:rsidRPr="00B24265">
              <w:rPr>
                <w:rFonts w:ascii="Times New Roman" w:eastAsia="宋体" w:hAnsi="Times New Roman" w:cs="Times New Roman"/>
                <w:sz w:val="24"/>
                <w:szCs w:val="24"/>
              </w:rPr>
              <w:t>配位滴定法的基本知识、原理及应用</w:t>
            </w:r>
          </w:p>
          <w:p w14:paraId="0858FF13"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5. </w:t>
            </w:r>
            <w:r w:rsidRPr="00B24265">
              <w:rPr>
                <w:rFonts w:ascii="Times New Roman" w:eastAsia="宋体" w:hAnsi="Times New Roman" w:cs="Times New Roman"/>
                <w:sz w:val="24"/>
                <w:szCs w:val="24"/>
              </w:rPr>
              <w:t>氧化还原滴定法的基本知识、原理及应用</w:t>
            </w:r>
          </w:p>
          <w:p w14:paraId="593E3DD7"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lastRenderedPageBreak/>
              <w:t xml:space="preserve">6. </w:t>
            </w:r>
            <w:r w:rsidRPr="00B24265">
              <w:rPr>
                <w:rFonts w:ascii="Times New Roman" w:eastAsia="宋体" w:hAnsi="Times New Roman" w:cs="Times New Roman"/>
                <w:sz w:val="24"/>
                <w:szCs w:val="24"/>
              </w:rPr>
              <w:t>沉淀滴定法的基本知识、原理及应用</w:t>
            </w:r>
          </w:p>
          <w:p w14:paraId="43D734F3"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7.</w:t>
            </w:r>
            <w:r w:rsidRPr="00B24265">
              <w:rPr>
                <w:rFonts w:ascii="Times New Roman" w:eastAsia="宋体" w:hAnsi="Times New Roman" w:cs="Times New Roman"/>
                <w:sz w:val="24"/>
                <w:szCs w:val="24"/>
              </w:rPr>
              <w:t>重量分析法的基本知识、原理及应用</w:t>
            </w:r>
          </w:p>
          <w:p w14:paraId="321731EF"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8. </w:t>
            </w:r>
            <w:r w:rsidRPr="00B24265">
              <w:rPr>
                <w:rFonts w:ascii="Times New Roman" w:eastAsia="宋体" w:hAnsi="Times New Roman" w:cs="Times New Roman"/>
                <w:sz w:val="24"/>
                <w:szCs w:val="24"/>
              </w:rPr>
              <w:t>吸光光度法的基本知识、原理及应用</w:t>
            </w:r>
          </w:p>
          <w:p w14:paraId="3EE367A1"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9. </w:t>
            </w:r>
            <w:r w:rsidRPr="00B24265">
              <w:rPr>
                <w:rFonts w:ascii="Times New Roman" w:eastAsia="宋体" w:hAnsi="Times New Roman" w:cs="Times New Roman"/>
                <w:sz w:val="24"/>
                <w:szCs w:val="24"/>
              </w:rPr>
              <w:t>分析化学中常用的分离和富集方法</w:t>
            </w:r>
          </w:p>
        </w:tc>
      </w:tr>
      <w:tr w:rsidR="00B24265" w:rsidRPr="00B24265" w14:paraId="1F810BDA" w14:textId="77777777" w:rsidTr="00D07F91">
        <w:trPr>
          <w:jc w:val="center"/>
        </w:trPr>
        <w:tc>
          <w:tcPr>
            <w:tcW w:w="1422" w:type="dxa"/>
            <w:vAlign w:val="center"/>
          </w:tcPr>
          <w:p w14:paraId="10BF7EC0"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bCs/>
                <w:sz w:val="24"/>
                <w:szCs w:val="24"/>
              </w:rPr>
              <w:lastRenderedPageBreak/>
              <w:t>课程目标</w:t>
            </w:r>
            <w:r w:rsidRPr="00B24265">
              <w:rPr>
                <w:rFonts w:ascii="Times New Roman" w:eastAsia="宋体" w:hAnsi="Times New Roman" w:cs="Times New Roman" w:hint="eastAsia"/>
                <w:bCs/>
                <w:sz w:val="24"/>
                <w:szCs w:val="24"/>
              </w:rPr>
              <w:t>3</w:t>
            </w:r>
          </w:p>
        </w:tc>
        <w:tc>
          <w:tcPr>
            <w:tcW w:w="7918" w:type="dxa"/>
            <w:vAlign w:val="center"/>
          </w:tcPr>
          <w:p w14:paraId="1D6E5688"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1. </w:t>
            </w:r>
            <w:r w:rsidRPr="00B24265">
              <w:rPr>
                <w:rFonts w:ascii="Times New Roman" w:eastAsia="宋体" w:hAnsi="Times New Roman" w:cs="Times New Roman"/>
                <w:sz w:val="24"/>
                <w:szCs w:val="24"/>
              </w:rPr>
              <w:t>分析化学定义及滴定分析相关知识</w:t>
            </w:r>
          </w:p>
          <w:p w14:paraId="2CFA5D86"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2. </w:t>
            </w:r>
            <w:r w:rsidRPr="00B24265">
              <w:rPr>
                <w:rFonts w:ascii="Times New Roman" w:eastAsia="宋体" w:hAnsi="Times New Roman" w:cs="Times New Roman"/>
                <w:sz w:val="24"/>
                <w:szCs w:val="24"/>
              </w:rPr>
              <w:t>分析化学中的误差与数据处理</w:t>
            </w:r>
          </w:p>
          <w:p w14:paraId="1BE2A769"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3. </w:t>
            </w:r>
            <w:r w:rsidRPr="00B24265">
              <w:rPr>
                <w:rFonts w:ascii="Times New Roman" w:eastAsia="宋体" w:hAnsi="Times New Roman" w:cs="Times New Roman"/>
                <w:sz w:val="24"/>
                <w:szCs w:val="24"/>
              </w:rPr>
              <w:t>酸碱滴定法的基本知识、原理及应用</w:t>
            </w:r>
          </w:p>
          <w:p w14:paraId="613D36CB"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4. </w:t>
            </w:r>
            <w:r w:rsidRPr="00B24265">
              <w:rPr>
                <w:rFonts w:ascii="Times New Roman" w:eastAsia="宋体" w:hAnsi="Times New Roman" w:cs="Times New Roman"/>
                <w:sz w:val="24"/>
                <w:szCs w:val="24"/>
              </w:rPr>
              <w:t>配位滴定法的基本知识、原理及应用</w:t>
            </w:r>
          </w:p>
          <w:p w14:paraId="046BE6D0"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5. </w:t>
            </w:r>
            <w:r w:rsidRPr="00B24265">
              <w:rPr>
                <w:rFonts w:ascii="Times New Roman" w:eastAsia="宋体" w:hAnsi="Times New Roman" w:cs="Times New Roman"/>
                <w:sz w:val="24"/>
                <w:szCs w:val="24"/>
              </w:rPr>
              <w:t>氧化还原滴定法的基本知识、原理及应用</w:t>
            </w:r>
          </w:p>
          <w:p w14:paraId="3A825D9B"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6. </w:t>
            </w:r>
            <w:r w:rsidRPr="00B24265">
              <w:rPr>
                <w:rFonts w:ascii="Times New Roman" w:eastAsia="宋体" w:hAnsi="Times New Roman" w:cs="Times New Roman"/>
                <w:sz w:val="24"/>
                <w:szCs w:val="24"/>
              </w:rPr>
              <w:t>沉淀滴定法的基本知识、原理及应用</w:t>
            </w:r>
          </w:p>
          <w:p w14:paraId="364DC4F2"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7.</w:t>
            </w:r>
            <w:r w:rsidRPr="00B24265">
              <w:rPr>
                <w:rFonts w:ascii="Times New Roman" w:eastAsia="宋体" w:hAnsi="Times New Roman" w:cs="Times New Roman"/>
                <w:sz w:val="24"/>
                <w:szCs w:val="24"/>
              </w:rPr>
              <w:t>重量分析法的基本知识、原理及应用</w:t>
            </w:r>
          </w:p>
          <w:p w14:paraId="6089563F"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8. </w:t>
            </w:r>
            <w:r w:rsidRPr="00B24265">
              <w:rPr>
                <w:rFonts w:ascii="Times New Roman" w:eastAsia="宋体" w:hAnsi="Times New Roman" w:cs="Times New Roman"/>
                <w:sz w:val="24"/>
                <w:szCs w:val="24"/>
              </w:rPr>
              <w:t>吸光光度法的基本知识、原理及应用</w:t>
            </w:r>
          </w:p>
          <w:p w14:paraId="0FBEA307" w14:textId="77777777" w:rsidR="00B24265" w:rsidRPr="00B24265" w:rsidRDefault="00B24265" w:rsidP="00B24265">
            <w:pPr>
              <w:widowControl/>
              <w:snapToGrid w:val="0"/>
              <w:spacing w:line="4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 xml:space="preserve">9. </w:t>
            </w:r>
            <w:r w:rsidRPr="00B24265">
              <w:rPr>
                <w:rFonts w:ascii="Times New Roman" w:eastAsia="宋体" w:hAnsi="Times New Roman" w:cs="Times New Roman"/>
                <w:sz w:val="24"/>
                <w:szCs w:val="24"/>
              </w:rPr>
              <w:t>分析化学中常用的分离和富集方法</w:t>
            </w:r>
          </w:p>
        </w:tc>
      </w:tr>
    </w:tbl>
    <w:p w14:paraId="34B06889"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（二）课程考核方式</w:t>
      </w:r>
    </w:p>
    <w:p w14:paraId="6EA72E67" w14:textId="77777777" w:rsidR="00B24265" w:rsidRPr="00B24265" w:rsidRDefault="00B24265" w:rsidP="00B24265">
      <w:pPr>
        <w:widowControl/>
        <w:spacing w:line="360" w:lineRule="auto"/>
        <w:rPr>
          <w:rFonts w:ascii="Times New Roman" w:eastAsia="宋体" w:hAnsi="Times New Roman" w:cs="Times New Roman"/>
          <w:color w:val="000000"/>
          <w:sz w:val="24"/>
          <w:szCs w:val="24"/>
        </w:rPr>
      </w:pPr>
      <w:r w:rsidRPr="00B24265">
        <w:rPr>
          <w:rFonts w:ascii="Times New Roman" w:eastAsia="宋体" w:hAnsi="Times New Roman" w:cs="Times New Roman"/>
          <w:color w:val="000000"/>
          <w:kern w:val="0"/>
          <w:sz w:val="24"/>
          <w:szCs w:val="24"/>
        </w:rPr>
        <w:t>1</w:t>
      </w:r>
      <w:r w:rsidRPr="00B24265">
        <w:rPr>
          <w:rFonts w:ascii="Times New Roman" w:eastAsia="宋体" w:hAnsi="Times New Roman" w:cs="Times New Roman"/>
          <w:color w:val="000000"/>
          <w:kern w:val="0"/>
          <w:sz w:val="24"/>
          <w:szCs w:val="24"/>
        </w:rPr>
        <w:t>．期末</w:t>
      </w:r>
      <w:r w:rsidRPr="00B24265">
        <w:rPr>
          <w:rFonts w:ascii="Times New Roman" w:eastAsia="宋体" w:hAnsi="Times New Roman" w:cs="Times New Roman"/>
          <w:color w:val="000000"/>
          <w:sz w:val="24"/>
          <w:szCs w:val="24"/>
        </w:rPr>
        <w:t>理论课考试成绩（笔试，闭卷）</w:t>
      </w:r>
    </w:p>
    <w:p w14:paraId="1EAC0F12" w14:textId="77777777" w:rsidR="00B24265" w:rsidRPr="00B24265" w:rsidRDefault="00B24265" w:rsidP="00B24265">
      <w:pPr>
        <w:widowControl/>
        <w:spacing w:line="360" w:lineRule="auto"/>
        <w:rPr>
          <w:rFonts w:ascii="Times New Roman" w:eastAsia="宋体" w:hAnsi="Times New Roman" w:cs="Times New Roman"/>
          <w:color w:val="000000"/>
          <w:sz w:val="24"/>
          <w:szCs w:val="24"/>
        </w:rPr>
      </w:pPr>
      <w:r w:rsidRPr="00B24265">
        <w:rPr>
          <w:rFonts w:ascii="Times New Roman" w:eastAsia="宋体" w:hAnsi="Times New Roman" w:cs="Times New Roman"/>
          <w:color w:val="000000"/>
          <w:kern w:val="0"/>
          <w:sz w:val="24"/>
          <w:szCs w:val="24"/>
        </w:rPr>
        <w:t>2</w:t>
      </w:r>
      <w:r w:rsidRPr="00B24265">
        <w:rPr>
          <w:rFonts w:ascii="Times New Roman" w:eastAsia="宋体" w:hAnsi="Times New Roman" w:cs="Times New Roman"/>
          <w:color w:val="000000"/>
          <w:kern w:val="0"/>
          <w:sz w:val="24"/>
          <w:szCs w:val="24"/>
        </w:rPr>
        <w:t>．</w:t>
      </w:r>
      <w:r w:rsidRPr="00B24265">
        <w:rPr>
          <w:rFonts w:ascii="Times New Roman" w:eastAsia="宋体" w:hAnsi="Times New Roman" w:cs="Times New Roman"/>
          <w:color w:val="000000"/>
          <w:sz w:val="24"/>
          <w:szCs w:val="24"/>
        </w:rPr>
        <w:t>平时成绩</w:t>
      </w:r>
      <w:r w:rsidRPr="00B24265">
        <w:rPr>
          <w:rFonts w:ascii="Times New Roman" w:eastAsia="宋体" w:hAnsi="Times New Roman" w:cs="Times New Roman"/>
          <w:color w:val="000000"/>
          <w:sz w:val="24"/>
          <w:szCs w:val="24"/>
        </w:rPr>
        <w:t xml:space="preserve"> </w:t>
      </w:r>
      <w:r w:rsidRPr="00B24265">
        <w:rPr>
          <w:rFonts w:ascii="Times New Roman" w:eastAsia="宋体" w:hAnsi="Times New Roman" w:cs="Times New Roman"/>
          <w:color w:val="000000"/>
          <w:sz w:val="24"/>
          <w:szCs w:val="24"/>
        </w:rPr>
        <w:t>（课堂考勤</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sz w:val="24"/>
          <w:szCs w:val="24"/>
        </w:rPr>
        <w:t>作业完成情况</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color w:val="000000"/>
          <w:kern w:val="0"/>
          <w:sz w:val="24"/>
          <w:szCs w:val="24"/>
        </w:rPr>
        <w:t>阶段性测试</w:t>
      </w:r>
      <w:r w:rsidRPr="00B24265">
        <w:rPr>
          <w:rFonts w:ascii="Times New Roman" w:eastAsia="宋体" w:hAnsi="Times New Roman" w:cs="Times New Roman"/>
          <w:color w:val="000000"/>
          <w:sz w:val="24"/>
          <w:szCs w:val="24"/>
        </w:rPr>
        <w:t>）</w:t>
      </w:r>
    </w:p>
    <w:p w14:paraId="49CADD83" w14:textId="77777777" w:rsidR="00B24265" w:rsidRPr="00B24265" w:rsidRDefault="00B24265" w:rsidP="00B24265">
      <w:pPr>
        <w:adjustRightInd w:val="0"/>
        <w:snapToGrid w:val="0"/>
        <w:spacing w:line="360" w:lineRule="auto"/>
        <w:rPr>
          <w:rFonts w:ascii="Times New Roman" w:eastAsia="宋体" w:hAnsi="Times New Roman" w:cs="宋体"/>
          <w:sz w:val="24"/>
          <w:szCs w:val="24"/>
        </w:rPr>
      </w:pPr>
      <w:r w:rsidRPr="00B24265">
        <w:rPr>
          <w:rFonts w:ascii="Times New Roman" w:eastAsia="宋体" w:hAnsi="Times New Roman" w:cs="宋体"/>
          <w:sz w:val="24"/>
          <w:szCs w:val="24"/>
        </w:rPr>
        <w:t>学生最后总成绩由期末闭卷考试成绩（</w:t>
      </w:r>
      <w:r w:rsidRPr="00B24265">
        <w:rPr>
          <w:rFonts w:ascii="Times New Roman" w:eastAsia="宋体" w:hAnsi="Times New Roman" w:cs="宋体" w:hint="eastAsia"/>
          <w:sz w:val="24"/>
          <w:szCs w:val="24"/>
        </w:rPr>
        <w:t>5</w:t>
      </w:r>
      <w:r w:rsidRPr="00B24265">
        <w:rPr>
          <w:rFonts w:ascii="Times New Roman" w:eastAsia="宋体" w:hAnsi="Times New Roman" w:cs="宋体"/>
          <w:sz w:val="24"/>
          <w:szCs w:val="24"/>
        </w:rPr>
        <w:t>0%</w:t>
      </w:r>
      <w:r w:rsidRPr="00B24265">
        <w:rPr>
          <w:rFonts w:ascii="Times New Roman" w:eastAsia="宋体" w:hAnsi="Times New Roman" w:cs="宋体"/>
          <w:sz w:val="24"/>
          <w:szCs w:val="24"/>
        </w:rPr>
        <w:t>）＋平时成绩（</w:t>
      </w:r>
      <w:r w:rsidRPr="00B24265">
        <w:rPr>
          <w:rFonts w:ascii="Times New Roman" w:eastAsia="宋体" w:hAnsi="Times New Roman" w:cs="宋体" w:hint="eastAsia"/>
          <w:sz w:val="24"/>
          <w:szCs w:val="24"/>
        </w:rPr>
        <w:t>5</w:t>
      </w:r>
      <w:r w:rsidRPr="00B24265">
        <w:rPr>
          <w:rFonts w:ascii="Times New Roman" w:eastAsia="宋体" w:hAnsi="Times New Roman" w:cs="宋体"/>
          <w:sz w:val="24"/>
          <w:szCs w:val="24"/>
        </w:rPr>
        <w:t>0%</w:t>
      </w:r>
      <w:r w:rsidRPr="00B24265">
        <w:rPr>
          <w:rFonts w:ascii="Times New Roman" w:eastAsia="宋体" w:hAnsi="Times New Roman" w:cs="宋体"/>
          <w:sz w:val="24"/>
          <w:szCs w:val="24"/>
        </w:rPr>
        <w:t>）的总和确定。</w:t>
      </w:r>
    </w:p>
    <w:p w14:paraId="06A0B85F"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（三）课程目标达成评价方式及考核比例</w:t>
      </w:r>
    </w:p>
    <w:p w14:paraId="5ECDB674"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宋体" w:hAnsi="Times New Roman" w:cs="Times New Roman"/>
          <w:sz w:val="24"/>
          <w:szCs w:val="24"/>
        </w:rPr>
        <w:t>课程考核方式及成绩比例为：课堂考勤</w:t>
      </w:r>
      <w:r w:rsidRPr="00B24265">
        <w:rPr>
          <w:rFonts w:ascii="Times New Roman" w:eastAsia="宋体" w:hAnsi="Times New Roman" w:cs="Times New Roman" w:hint="eastAsia"/>
          <w:sz w:val="24"/>
          <w:szCs w:val="24"/>
        </w:rPr>
        <w:t>10</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作业完成情况</w:t>
      </w:r>
      <w:r w:rsidRPr="00B24265">
        <w:rPr>
          <w:rFonts w:ascii="Times New Roman" w:eastAsia="宋体" w:hAnsi="Times New Roman" w:cs="Times New Roman" w:hint="eastAsia"/>
          <w:sz w:val="24"/>
          <w:szCs w:val="24"/>
        </w:rPr>
        <w:t>20</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阶段性测试</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sz w:val="24"/>
          <w:szCs w:val="24"/>
        </w:rPr>
        <w:t>0%+</w:t>
      </w:r>
      <w:r w:rsidRPr="00B24265">
        <w:rPr>
          <w:rFonts w:ascii="Times New Roman" w:eastAsia="宋体" w:hAnsi="Times New Roman" w:cs="Times New Roman"/>
          <w:sz w:val="24"/>
          <w:szCs w:val="24"/>
        </w:rPr>
        <w:t>期末考试</w:t>
      </w:r>
      <w:r w:rsidRPr="00B24265">
        <w:rPr>
          <w:rFonts w:ascii="Times New Roman" w:eastAsia="宋体" w:hAnsi="Times New Roman" w:cs="Times New Roman" w:hint="eastAsia"/>
          <w:sz w:val="24"/>
          <w:szCs w:val="24"/>
        </w:rPr>
        <w:t>5</w:t>
      </w:r>
      <w:r w:rsidRPr="00B24265">
        <w:rPr>
          <w:rFonts w:ascii="Times New Roman" w:eastAsia="宋体" w:hAnsi="Times New Roman" w:cs="Times New Roman"/>
          <w:sz w:val="24"/>
          <w:szCs w:val="24"/>
        </w:rPr>
        <w:t>0%</w:t>
      </w:r>
      <w:r w:rsidRPr="00B24265">
        <w:rPr>
          <w:rFonts w:ascii="Times New Roman" w:eastAsia="宋体" w:hAnsi="Times New Roman" w:cs="Times New Roman"/>
          <w:sz w:val="24"/>
          <w:szCs w:val="24"/>
        </w:rPr>
        <w:t>；本课程共有</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sz w:val="24"/>
          <w:szCs w:val="24"/>
        </w:rPr>
        <w:t>个课程目标，考核方式及成绩比例分别为：</w:t>
      </w:r>
    </w:p>
    <w:p w14:paraId="14DD64D9"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sz w:val="24"/>
          <w:szCs w:val="24"/>
        </w:rPr>
        <w:t>1</w:t>
      </w:r>
      <w:r w:rsidRPr="00B24265">
        <w:rPr>
          <w:rFonts w:ascii="Times New Roman" w:eastAsia="宋体" w:hAnsi="Times New Roman" w:cs="Times New Roman"/>
          <w:sz w:val="24"/>
          <w:szCs w:val="24"/>
        </w:rPr>
        <w:t>：阶段性测试</w:t>
      </w:r>
      <w:r w:rsidRPr="00B24265">
        <w:rPr>
          <w:rFonts w:ascii="Times New Roman" w:eastAsia="宋体" w:hAnsi="Times New Roman" w:cs="Times New Roman" w:hint="eastAsia"/>
          <w:sz w:val="24"/>
          <w:szCs w:val="24"/>
        </w:rPr>
        <w:t>20</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期末考试</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sz w:val="24"/>
          <w:szCs w:val="24"/>
        </w:rPr>
        <w:t>0%</w:t>
      </w:r>
    </w:p>
    <w:p w14:paraId="0C72911B"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宋体" w:hAnsi="Times New Roman" w:cs="Times New Roman"/>
          <w:sz w:val="24"/>
          <w:szCs w:val="24"/>
        </w:rPr>
        <w:t>课程目标</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sz w:val="24"/>
          <w:szCs w:val="24"/>
        </w:rPr>
        <w:t>：作业完成情况</w:t>
      </w:r>
      <w:r w:rsidRPr="00B24265">
        <w:rPr>
          <w:rFonts w:ascii="Times New Roman" w:eastAsia="宋体" w:hAnsi="Times New Roman" w:cs="Times New Roman" w:hint="eastAsia"/>
          <w:sz w:val="24"/>
          <w:szCs w:val="24"/>
        </w:rPr>
        <w:t>20</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期末考试</w:t>
      </w:r>
      <w:r w:rsidRPr="00B24265">
        <w:rPr>
          <w:rFonts w:ascii="Times New Roman" w:eastAsia="宋体" w:hAnsi="Times New Roman" w:cs="Times New Roman" w:hint="eastAsia"/>
          <w:sz w:val="24"/>
          <w:szCs w:val="24"/>
        </w:rPr>
        <w:t>10</w:t>
      </w:r>
      <w:r w:rsidRPr="00B24265">
        <w:rPr>
          <w:rFonts w:ascii="Times New Roman" w:eastAsia="宋体" w:hAnsi="Times New Roman" w:cs="Times New Roman"/>
          <w:sz w:val="24"/>
          <w:szCs w:val="24"/>
        </w:rPr>
        <w:t>%</w:t>
      </w:r>
    </w:p>
    <w:p w14:paraId="22357C19"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课程目标</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课堂考勤</w:t>
      </w:r>
      <w:r w:rsidRPr="00B24265">
        <w:rPr>
          <w:rFonts w:ascii="Times New Roman" w:eastAsia="宋体" w:hAnsi="Times New Roman" w:cs="Times New Roman" w:hint="eastAsia"/>
          <w:sz w:val="24"/>
          <w:szCs w:val="24"/>
        </w:rPr>
        <w:t>10</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期末考试</w:t>
      </w:r>
      <w:r w:rsidRPr="00B24265">
        <w:rPr>
          <w:rFonts w:ascii="Times New Roman" w:eastAsia="宋体" w:hAnsi="Times New Roman" w:cs="Times New Roman" w:hint="eastAsia"/>
          <w:sz w:val="24"/>
          <w:szCs w:val="24"/>
        </w:rPr>
        <w:t>10</w:t>
      </w:r>
      <w:r w:rsidRPr="00B24265">
        <w:rPr>
          <w:rFonts w:ascii="Times New Roman" w:eastAsia="宋体" w:hAnsi="Times New Roman" w:cs="Times New Roman"/>
          <w:sz w:val="24"/>
          <w:szCs w:val="24"/>
        </w:rPr>
        <w:t>%</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221"/>
        <w:gridCol w:w="1790"/>
        <w:gridCol w:w="1701"/>
        <w:gridCol w:w="1559"/>
        <w:gridCol w:w="1559"/>
      </w:tblGrid>
      <w:tr w:rsidR="00B24265" w:rsidRPr="00B24265" w14:paraId="08B49828" w14:textId="77777777" w:rsidTr="00D07F91">
        <w:trPr>
          <w:trHeight w:val="540"/>
          <w:jc w:val="center"/>
        </w:trPr>
        <w:tc>
          <w:tcPr>
            <w:tcW w:w="1422" w:type="dxa"/>
            <w:vMerge w:val="restart"/>
            <w:vAlign w:val="center"/>
          </w:tcPr>
          <w:p w14:paraId="78E682E7"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课程目标</w:t>
            </w:r>
          </w:p>
        </w:tc>
        <w:tc>
          <w:tcPr>
            <w:tcW w:w="6271" w:type="dxa"/>
            <w:gridSpan w:val="4"/>
            <w:vAlign w:val="center"/>
          </w:tcPr>
          <w:p w14:paraId="3E38BE1F"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考核方式及成绩比例（</w:t>
            </w:r>
            <w:r w:rsidRPr="00B24265">
              <w:rPr>
                <w:rFonts w:ascii="Times New Roman" w:eastAsia="宋体" w:hAnsi="Times New Roman" w:cs="Times New Roman"/>
                <w:b/>
                <w:sz w:val="24"/>
                <w:szCs w:val="24"/>
              </w:rPr>
              <w:t>%</w:t>
            </w:r>
            <w:r w:rsidRPr="00B24265">
              <w:rPr>
                <w:rFonts w:ascii="Times New Roman" w:eastAsia="宋体" w:hAnsi="Times New Roman" w:cs="Times New Roman"/>
                <w:b/>
                <w:sz w:val="24"/>
                <w:szCs w:val="24"/>
              </w:rPr>
              <w:t>）</w:t>
            </w:r>
          </w:p>
        </w:tc>
        <w:tc>
          <w:tcPr>
            <w:tcW w:w="1559" w:type="dxa"/>
            <w:vMerge w:val="restart"/>
            <w:vAlign w:val="center"/>
          </w:tcPr>
          <w:p w14:paraId="21E27BD0"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合计</w:t>
            </w:r>
          </w:p>
        </w:tc>
      </w:tr>
      <w:tr w:rsidR="00B24265" w:rsidRPr="00B24265" w14:paraId="7CD91AD7" w14:textId="77777777" w:rsidTr="00D07F91">
        <w:trPr>
          <w:trHeight w:val="578"/>
          <w:jc w:val="center"/>
        </w:trPr>
        <w:tc>
          <w:tcPr>
            <w:tcW w:w="1422" w:type="dxa"/>
            <w:vMerge/>
            <w:vAlign w:val="center"/>
          </w:tcPr>
          <w:p w14:paraId="133DF5D9" w14:textId="77777777" w:rsidR="00B24265" w:rsidRPr="00B24265" w:rsidRDefault="00B24265" w:rsidP="00B24265">
            <w:pPr>
              <w:spacing w:line="440" w:lineRule="exact"/>
              <w:jc w:val="center"/>
              <w:rPr>
                <w:rFonts w:ascii="Times New Roman" w:eastAsia="宋体" w:hAnsi="Times New Roman" w:cs="Times New Roman"/>
                <w:b/>
                <w:sz w:val="24"/>
                <w:szCs w:val="24"/>
              </w:rPr>
            </w:pPr>
          </w:p>
        </w:tc>
        <w:tc>
          <w:tcPr>
            <w:tcW w:w="1221" w:type="dxa"/>
            <w:vAlign w:val="center"/>
          </w:tcPr>
          <w:p w14:paraId="4B0D4BF7"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课堂考勤</w:t>
            </w:r>
          </w:p>
        </w:tc>
        <w:tc>
          <w:tcPr>
            <w:tcW w:w="1790" w:type="dxa"/>
            <w:vAlign w:val="center"/>
          </w:tcPr>
          <w:p w14:paraId="58281D2B"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作业完成情况</w:t>
            </w:r>
          </w:p>
        </w:tc>
        <w:tc>
          <w:tcPr>
            <w:tcW w:w="1701" w:type="dxa"/>
            <w:vAlign w:val="center"/>
          </w:tcPr>
          <w:p w14:paraId="15F3DDAE"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阶段测试</w:t>
            </w:r>
          </w:p>
        </w:tc>
        <w:tc>
          <w:tcPr>
            <w:tcW w:w="1559" w:type="dxa"/>
            <w:vAlign w:val="center"/>
          </w:tcPr>
          <w:p w14:paraId="478C14A2" w14:textId="77777777" w:rsidR="00B24265" w:rsidRPr="00B24265" w:rsidRDefault="00B24265" w:rsidP="00B24265">
            <w:pPr>
              <w:spacing w:line="440" w:lineRule="exact"/>
              <w:jc w:val="center"/>
              <w:rPr>
                <w:rFonts w:ascii="Times New Roman" w:eastAsia="宋体" w:hAnsi="Times New Roman" w:cs="Times New Roman"/>
                <w:b/>
                <w:sz w:val="24"/>
                <w:szCs w:val="24"/>
              </w:rPr>
            </w:pPr>
            <w:r w:rsidRPr="00B24265">
              <w:rPr>
                <w:rFonts w:ascii="Times New Roman" w:eastAsia="宋体" w:hAnsi="Times New Roman" w:cs="Times New Roman"/>
                <w:b/>
                <w:sz w:val="24"/>
                <w:szCs w:val="24"/>
              </w:rPr>
              <w:t>期末考试</w:t>
            </w:r>
          </w:p>
        </w:tc>
        <w:tc>
          <w:tcPr>
            <w:tcW w:w="1559" w:type="dxa"/>
            <w:vMerge/>
          </w:tcPr>
          <w:p w14:paraId="64005C12" w14:textId="77777777" w:rsidR="00B24265" w:rsidRPr="00B24265" w:rsidRDefault="00B24265" w:rsidP="00B24265">
            <w:pPr>
              <w:spacing w:line="440" w:lineRule="exact"/>
              <w:jc w:val="center"/>
              <w:rPr>
                <w:rFonts w:ascii="Times New Roman" w:eastAsia="宋体" w:hAnsi="Times New Roman" w:cs="Times New Roman"/>
                <w:b/>
                <w:sz w:val="24"/>
                <w:szCs w:val="24"/>
              </w:rPr>
            </w:pPr>
          </w:p>
        </w:tc>
      </w:tr>
      <w:tr w:rsidR="00B24265" w:rsidRPr="00B24265" w14:paraId="25230491" w14:textId="77777777" w:rsidTr="00D07F91">
        <w:trPr>
          <w:jc w:val="center"/>
        </w:trPr>
        <w:tc>
          <w:tcPr>
            <w:tcW w:w="1422" w:type="dxa"/>
            <w:vAlign w:val="center"/>
          </w:tcPr>
          <w:p w14:paraId="2FE7B76C"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bCs/>
                <w:sz w:val="24"/>
                <w:szCs w:val="24"/>
              </w:rPr>
              <w:t>课程目标</w:t>
            </w:r>
            <w:r w:rsidRPr="00B24265">
              <w:rPr>
                <w:rFonts w:ascii="Times New Roman" w:eastAsia="宋体" w:hAnsi="Times New Roman" w:cs="Times New Roman"/>
                <w:bCs/>
                <w:sz w:val="24"/>
                <w:szCs w:val="24"/>
              </w:rPr>
              <w:t>1</w:t>
            </w:r>
          </w:p>
        </w:tc>
        <w:tc>
          <w:tcPr>
            <w:tcW w:w="1221" w:type="dxa"/>
            <w:vAlign w:val="center"/>
          </w:tcPr>
          <w:p w14:paraId="677473E3" w14:textId="77777777" w:rsidR="00B24265" w:rsidRPr="00B24265" w:rsidRDefault="00B24265" w:rsidP="00B24265">
            <w:pPr>
              <w:spacing w:line="440" w:lineRule="exact"/>
              <w:jc w:val="center"/>
              <w:rPr>
                <w:rFonts w:ascii="Times New Roman" w:eastAsia="宋体" w:hAnsi="Times New Roman" w:cs="Times New Roman"/>
                <w:bCs/>
                <w:sz w:val="24"/>
                <w:szCs w:val="24"/>
              </w:rPr>
            </w:pPr>
          </w:p>
        </w:tc>
        <w:tc>
          <w:tcPr>
            <w:tcW w:w="1790" w:type="dxa"/>
            <w:vAlign w:val="center"/>
          </w:tcPr>
          <w:p w14:paraId="798EBA81" w14:textId="77777777" w:rsidR="00B24265" w:rsidRPr="00B24265" w:rsidRDefault="00B24265" w:rsidP="00B24265">
            <w:pPr>
              <w:spacing w:line="440" w:lineRule="exact"/>
              <w:jc w:val="center"/>
              <w:rPr>
                <w:rFonts w:ascii="Times New Roman" w:eastAsia="宋体" w:hAnsi="Times New Roman" w:cs="Times New Roman"/>
                <w:bCs/>
                <w:sz w:val="24"/>
                <w:szCs w:val="24"/>
              </w:rPr>
            </w:pPr>
          </w:p>
        </w:tc>
        <w:tc>
          <w:tcPr>
            <w:tcW w:w="1701" w:type="dxa"/>
            <w:vAlign w:val="center"/>
          </w:tcPr>
          <w:p w14:paraId="7395EE68"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20</w:t>
            </w:r>
          </w:p>
        </w:tc>
        <w:tc>
          <w:tcPr>
            <w:tcW w:w="1559" w:type="dxa"/>
            <w:vAlign w:val="center"/>
          </w:tcPr>
          <w:p w14:paraId="59E7FC3F"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30</w:t>
            </w:r>
          </w:p>
        </w:tc>
        <w:tc>
          <w:tcPr>
            <w:tcW w:w="1559" w:type="dxa"/>
          </w:tcPr>
          <w:p w14:paraId="33C4EF74"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50</w:t>
            </w:r>
          </w:p>
        </w:tc>
      </w:tr>
      <w:tr w:rsidR="00B24265" w:rsidRPr="00B24265" w14:paraId="266CF8B0" w14:textId="77777777" w:rsidTr="00D07F91">
        <w:trPr>
          <w:jc w:val="center"/>
        </w:trPr>
        <w:tc>
          <w:tcPr>
            <w:tcW w:w="1422" w:type="dxa"/>
            <w:vAlign w:val="center"/>
          </w:tcPr>
          <w:p w14:paraId="4B72F6D5"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bCs/>
                <w:sz w:val="24"/>
                <w:szCs w:val="24"/>
              </w:rPr>
              <w:t>课程目标</w:t>
            </w:r>
            <w:r w:rsidRPr="00B24265">
              <w:rPr>
                <w:rFonts w:ascii="Times New Roman" w:eastAsia="宋体" w:hAnsi="Times New Roman" w:cs="Times New Roman" w:hint="eastAsia"/>
                <w:bCs/>
                <w:sz w:val="24"/>
                <w:szCs w:val="24"/>
              </w:rPr>
              <w:t>2</w:t>
            </w:r>
          </w:p>
        </w:tc>
        <w:tc>
          <w:tcPr>
            <w:tcW w:w="1221" w:type="dxa"/>
            <w:vAlign w:val="center"/>
          </w:tcPr>
          <w:p w14:paraId="14742026" w14:textId="77777777" w:rsidR="00B24265" w:rsidRPr="00B24265" w:rsidRDefault="00B24265" w:rsidP="00B24265">
            <w:pPr>
              <w:spacing w:line="440" w:lineRule="exact"/>
              <w:jc w:val="center"/>
              <w:rPr>
                <w:rFonts w:ascii="Times New Roman" w:eastAsia="宋体" w:hAnsi="Times New Roman" w:cs="Times New Roman"/>
                <w:bCs/>
                <w:sz w:val="24"/>
                <w:szCs w:val="24"/>
              </w:rPr>
            </w:pPr>
          </w:p>
        </w:tc>
        <w:tc>
          <w:tcPr>
            <w:tcW w:w="1790" w:type="dxa"/>
            <w:vAlign w:val="center"/>
          </w:tcPr>
          <w:p w14:paraId="46021251"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20</w:t>
            </w:r>
          </w:p>
        </w:tc>
        <w:tc>
          <w:tcPr>
            <w:tcW w:w="1701" w:type="dxa"/>
            <w:vAlign w:val="center"/>
          </w:tcPr>
          <w:p w14:paraId="58859653" w14:textId="77777777" w:rsidR="00B24265" w:rsidRPr="00B24265" w:rsidRDefault="00B24265" w:rsidP="00B24265">
            <w:pPr>
              <w:spacing w:line="440" w:lineRule="exact"/>
              <w:jc w:val="center"/>
              <w:rPr>
                <w:rFonts w:ascii="Times New Roman" w:eastAsia="宋体" w:hAnsi="Times New Roman" w:cs="Times New Roman"/>
                <w:bCs/>
                <w:sz w:val="24"/>
                <w:szCs w:val="24"/>
              </w:rPr>
            </w:pPr>
          </w:p>
        </w:tc>
        <w:tc>
          <w:tcPr>
            <w:tcW w:w="1559" w:type="dxa"/>
            <w:vAlign w:val="center"/>
          </w:tcPr>
          <w:p w14:paraId="17E4D362"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10</w:t>
            </w:r>
          </w:p>
        </w:tc>
        <w:tc>
          <w:tcPr>
            <w:tcW w:w="1559" w:type="dxa"/>
          </w:tcPr>
          <w:p w14:paraId="408E194A"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30</w:t>
            </w:r>
          </w:p>
        </w:tc>
      </w:tr>
      <w:tr w:rsidR="00B24265" w:rsidRPr="00B24265" w14:paraId="2516D45E" w14:textId="77777777" w:rsidTr="00D07F91">
        <w:trPr>
          <w:jc w:val="center"/>
        </w:trPr>
        <w:tc>
          <w:tcPr>
            <w:tcW w:w="1422" w:type="dxa"/>
            <w:vAlign w:val="center"/>
          </w:tcPr>
          <w:p w14:paraId="3D8D3262"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bCs/>
                <w:sz w:val="24"/>
                <w:szCs w:val="24"/>
              </w:rPr>
              <w:t>课程目标</w:t>
            </w:r>
            <w:r w:rsidRPr="00B24265">
              <w:rPr>
                <w:rFonts w:ascii="Times New Roman" w:eastAsia="宋体" w:hAnsi="Times New Roman" w:cs="Times New Roman" w:hint="eastAsia"/>
                <w:bCs/>
                <w:sz w:val="24"/>
                <w:szCs w:val="24"/>
              </w:rPr>
              <w:t>3</w:t>
            </w:r>
          </w:p>
        </w:tc>
        <w:tc>
          <w:tcPr>
            <w:tcW w:w="1221" w:type="dxa"/>
            <w:vAlign w:val="center"/>
          </w:tcPr>
          <w:p w14:paraId="6CD2A726"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10</w:t>
            </w:r>
          </w:p>
        </w:tc>
        <w:tc>
          <w:tcPr>
            <w:tcW w:w="1790" w:type="dxa"/>
            <w:vAlign w:val="center"/>
          </w:tcPr>
          <w:p w14:paraId="68635CEE" w14:textId="77777777" w:rsidR="00B24265" w:rsidRPr="00B24265" w:rsidRDefault="00B24265" w:rsidP="00B24265">
            <w:pPr>
              <w:spacing w:line="440" w:lineRule="exact"/>
              <w:jc w:val="center"/>
              <w:rPr>
                <w:rFonts w:ascii="Times New Roman" w:eastAsia="宋体" w:hAnsi="Times New Roman" w:cs="Times New Roman"/>
                <w:bCs/>
                <w:sz w:val="24"/>
                <w:szCs w:val="24"/>
              </w:rPr>
            </w:pPr>
          </w:p>
        </w:tc>
        <w:tc>
          <w:tcPr>
            <w:tcW w:w="1701" w:type="dxa"/>
            <w:vAlign w:val="center"/>
          </w:tcPr>
          <w:p w14:paraId="46F107AD" w14:textId="77777777" w:rsidR="00B24265" w:rsidRPr="00B24265" w:rsidRDefault="00B24265" w:rsidP="00B24265">
            <w:pPr>
              <w:spacing w:line="440" w:lineRule="exact"/>
              <w:jc w:val="center"/>
              <w:rPr>
                <w:rFonts w:ascii="Times New Roman" w:eastAsia="宋体" w:hAnsi="Times New Roman" w:cs="Times New Roman"/>
                <w:bCs/>
                <w:sz w:val="24"/>
                <w:szCs w:val="24"/>
              </w:rPr>
            </w:pPr>
          </w:p>
        </w:tc>
        <w:tc>
          <w:tcPr>
            <w:tcW w:w="1559" w:type="dxa"/>
            <w:vAlign w:val="center"/>
          </w:tcPr>
          <w:p w14:paraId="27C0634C"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10</w:t>
            </w:r>
          </w:p>
        </w:tc>
        <w:tc>
          <w:tcPr>
            <w:tcW w:w="1559" w:type="dxa"/>
          </w:tcPr>
          <w:p w14:paraId="1AAE2038"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20</w:t>
            </w:r>
          </w:p>
        </w:tc>
      </w:tr>
      <w:tr w:rsidR="00B24265" w:rsidRPr="00B24265" w14:paraId="361FF9F2" w14:textId="77777777" w:rsidTr="00D07F91">
        <w:trPr>
          <w:jc w:val="center"/>
        </w:trPr>
        <w:tc>
          <w:tcPr>
            <w:tcW w:w="1422" w:type="dxa"/>
            <w:vAlign w:val="center"/>
          </w:tcPr>
          <w:p w14:paraId="77DDF3AF"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bCs/>
                <w:sz w:val="24"/>
                <w:szCs w:val="24"/>
              </w:rPr>
              <w:t>合计</w:t>
            </w:r>
          </w:p>
        </w:tc>
        <w:tc>
          <w:tcPr>
            <w:tcW w:w="1221" w:type="dxa"/>
            <w:vAlign w:val="center"/>
          </w:tcPr>
          <w:p w14:paraId="18DA831A"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10</w:t>
            </w:r>
          </w:p>
        </w:tc>
        <w:tc>
          <w:tcPr>
            <w:tcW w:w="1790" w:type="dxa"/>
            <w:vAlign w:val="center"/>
          </w:tcPr>
          <w:p w14:paraId="11E4401C"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20</w:t>
            </w:r>
          </w:p>
        </w:tc>
        <w:tc>
          <w:tcPr>
            <w:tcW w:w="1701" w:type="dxa"/>
            <w:vAlign w:val="center"/>
          </w:tcPr>
          <w:p w14:paraId="7C7C2678"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2</w:t>
            </w:r>
            <w:r w:rsidRPr="00B24265">
              <w:rPr>
                <w:rFonts w:ascii="Times New Roman" w:eastAsia="宋体" w:hAnsi="Times New Roman" w:cs="Times New Roman"/>
                <w:bCs/>
                <w:sz w:val="24"/>
                <w:szCs w:val="24"/>
              </w:rPr>
              <w:t>0</w:t>
            </w:r>
          </w:p>
        </w:tc>
        <w:tc>
          <w:tcPr>
            <w:tcW w:w="1559" w:type="dxa"/>
            <w:vAlign w:val="center"/>
          </w:tcPr>
          <w:p w14:paraId="41DCC18E"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hint="eastAsia"/>
                <w:bCs/>
                <w:sz w:val="24"/>
                <w:szCs w:val="24"/>
              </w:rPr>
              <w:t>5</w:t>
            </w:r>
            <w:r w:rsidRPr="00B24265">
              <w:rPr>
                <w:rFonts w:ascii="Times New Roman" w:eastAsia="宋体" w:hAnsi="Times New Roman" w:cs="Times New Roman"/>
                <w:bCs/>
                <w:sz w:val="24"/>
                <w:szCs w:val="24"/>
              </w:rPr>
              <w:t>0</w:t>
            </w:r>
          </w:p>
        </w:tc>
        <w:tc>
          <w:tcPr>
            <w:tcW w:w="1559" w:type="dxa"/>
          </w:tcPr>
          <w:p w14:paraId="4CFA3715" w14:textId="77777777" w:rsidR="00B24265" w:rsidRPr="00B24265" w:rsidRDefault="00B24265" w:rsidP="00B24265">
            <w:pPr>
              <w:spacing w:line="440" w:lineRule="exact"/>
              <w:jc w:val="center"/>
              <w:rPr>
                <w:rFonts w:ascii="Times New Roman" w:eastAsia="宋体" w:hAnsi="Times New Roman" w:cs="Times New Roman"/>
                <w:bCs/>
                <w:sz w:val="24"/>
                <w:szCs w:val="24"/>
              </w:rPr>
            </w:pPr>
            <w:r w:rsidRPr="00B24265">
              <w:rPr>
                <w:rFonts w:ascii="Times New Roman" w:eastAsia="宋体" w:hAnsi="Times New Roman" w:cs="Times New Roman"/>
                <w:bCs/>
                <w:sz w:val="24"/>
                <w:szCs w:val="24"/>
              </w:rPr>
              <w:t>100</w:t>
            </w:r>
          </w:p>
        </w:tc>
      </w:tr>
    </w:tbl>
    <w:p w14:paraId="03C4802D"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五、成绩评定</w:t>
      </w:r>
    </w:p>
    <w:p w14:paraId="2475E7DC"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lastRenderedPageBreak/>
        <w:t>（一）总成绩评定</w:t>
      </w:r>
    </w:p>
    <w:p w14:paraId="5A4CAE86"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宋体" w:hAnsi="Times New Roman" w:cs="Times New Roman"/>
          <w:sz w:val="24"/>
          <w:szCs w:val="24"/>
        </w:rPr>
        <w:t>总成绩</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平时成绩</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5</w:t>
      </w:r>
      <w:r w:rsidRPr="00B24265">
        <w:rPr>
          <w:rFonts w:ascii="Times New Roman" w:eastAsia="宋体" w:hAnsi="Times New Roman" w:cs="Times New Roman"/>
          <w:sz w:val="24"/>
          <w:szCs w:val="24"/>
        </w:rPr>
        <w:t>0%+</w:t>
      </w:r>
      <w:r w:rsidRPr="00B24265">
        <w:rPr>
          <w:rFonts w:ascii="Times New Roman" w:eastAsia="宋体" w:hAnsi="Times New Roman" w:cs="Times New Roman"/>
          <w:sz w:val="24"/>
          <w:szCs w:val="24"/>
        </w:rPr>
        <w:t>期末成绩</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5</w:t>
      </w:r>
      <w:r w:rsidRPr="00B24265">
        <w:rPr>
          <w:rFonts w:ascii="Times New Roman" w:eastAsia="宋体" w:hAnsi="Times New Roman" w:cs="Times New Roman"/>
          <w:sz w:val="24"/>
          <w:szCs w:val="24"/>
        </w:rPr>
        <w:t>0%</w:t>
      </w:r>
    </w:p>
    <w:p w14:paraId="4AD02F15" w14:textId="77777777" w:rsidR="00B24265" w:rsidRPr="00B24265" w:rsidRDefault="00B24265" w:rsidP="00B24265">
      <w:pPr>
        <w:spacing w:beforeLines="50" w:before="156" w:afterLines="50" w:after="156" w:line="440" w:lineRule="exact"/>
        <w:rPr>
          <w:rFonts w:ascii="Times New Roman" w:eastAsia="宋体" w:hAnsi="Times New Roman" w:cs="Times New Roman"/>
          <w:color w:val="FF0000"/>
          <w:sz w:val="24"/>
          <w:szCs w:val="24"/>
        </w:rPr>
      </w:pPr>
      <w:r w:rsidRPr="00B24265">
        <w:rPr>
          <w:rFonts w:ascii="Times New Roman" w:eastAsia="黑体" w:hAnsi="Times New Roman" w:cs="Times New Roman"/>
          <w:sz w:val="28"/>
          <w:szCs w:val="28"/>
        </w:rPr>
        <w:t>（二）平时成绩评定</w:t>
      </w:r>
    </w:p>
    <w:p w14:paraId="2FAB21C1"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宋体" w:hAnsi="Times New Roman" w:cs="Times New Roman"/>
          <w:sz w:val="24"/>
          <w:szCs w:val="24"/>
        </w:rPr>
        <w:t>平时成绩（</w:t>
      </w:r>
      <w:r w:rsidRPr="00B24265">
        <w:rPr>
          <w:rFonts w:ascii="Times New Roman" w:eastAsia="宋体" w:hAnsi="Times New Roman" w:cs="Times New Roman"/>
          <w:sz w:val="24"/>
          <w:szCs w:val="24"/>
        </w:rPr>
        <w:t>100%</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课堂考勤（</w:t>
      </w:r>
      <w:r w:rsidRPr="00B24265">
        <w:rPr>
          <w:rFonts w:ascii="Times New Roman" w:eastAsia="宋体" w:hAnsi="Times New Roman" w:cs="Times New Roman" w:hint="eastAsia"/>
          <w:sz w:val="24"/>
          <w:szCs w:val="24"/>
        </w:rPr>
        <w:t>20</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作业完成情况（</w:t>
      </w:r>
      <w:r w:rsidRPr="00B24265">
        <w:rPr>
          <w:rFonts w:ascii="Times New Roman" w:eastAsia="宋体" w:hAnsi="Times New Roman" w:cs="Times New Roman" w:hint="eastAsia"/>
          <w:sz w:val="24"/>
          <w:szCs w:val="24"/>
        </w:rPr>
        <w:t>4</w:t>
      </w:r>
      <w:r w:rsidRPr="00B24265">
        <w:rPr>
          <w:rFonts w:ascii="Times New Roman" w:eastAsia="宋体" w:hAnsi="Times New Roman" w:cs="Times New Roman"/>
          <w:sz w:val="24"/>
          <w:szCs w:val="24"/>
        </w:rPr>
        <w:t>0%</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阶段性测试（</w:t>
      </w:r>
      <w:r w:rsidRPr="00B24265">
        <w:rPr>
          <w:rFonts w:ascii="Times New Roman" w:eastAsia="宋体" w:hAnsi="Times New Roman" w:cs="Times New Roman" w:hint="eastAsia"/>
          <w:sz w:val="24"/>
          <w:szCs w:val="24"/>
        </w:rPr>
        <w:t>40</w:t>
      </w:r>
      <w:r w:rsidRPr="00B24265">
        <w:rPr>
          <w:rFonts w:ascii="Times New Roman" w:eastAsia="宋体" w:hAnsi="Times New Roman" w:cs="Times New Roman"/>
          <w:sz w:val="24"/>
          <w:szCs w:val="24"/>
        </w:rPr>
        <w:t>%</w:t>
      </w:r>
      <w:r w:rsidRPr="00B24265">
        <w:rPr>
          <w:rFonts w:ascii="Times New Roman" w:eastAsia="宋体" w:hAnsi="Times New Roman" w:cs="Times New Roman"/>
          <w:sz w:val="24"/>
          <w:szCs w:val="24"/>
        </w:rPr>
        <w:t>）</w:t>
      </w:r>
    </w:p>
    <w:p w14:paraId="533ABCE2"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（三）期末成绩评定</w:t>
      </w:r>
    </w:p>
    <w:p w14:paraId="0F6D06CB" w14:textId="77777777" w:rsidR="00B24265" w:rsidRPr="00B24265" w:rsidRDefault="00B24265" w:rsidP="00B24265">
      <w:pPr>
        <w:autoSpaceDE w:val="0"/>
        <w:autoSpaceDN w:val="0"/>
        <w:adjustRightInd w:val="0"/>
        <w:snapToGrid w:val="0"/>
        <w:spacing w:line="500" w:lineRule="exact"/>
        <w:rPr>
          <w:rFonts w:ascii="Times New Roman" w:eastAsia="宋体" w:hAnsi="Times New Roman" w:cs="Times New Roman"/>
          <w:b/>
          <w:bCs/>
          <w:color w:val="000000"/>
          <w:kern w:val="0"/>
          <w:sz w:val="24"/>
          <w:szCs w:val="24"/>
        </w:rPr>
      </w:pPr>
      <w:r w:rsidRPr="00B24265">
        <w:rPr>
          <w:rFonts w:ascii="Times New Roman" w:eastAsia="宋体" w:hAnsi="Times New Roman" w:cs="Times New Roman"/>
          <w:b/>
          <w:bCs/>
          <w:color w:val="000000"/>
          <w:kern w:val="0"/>
          <w:sz w:val="24"/>
          <w:szCs w:val="24"/>
        </w:rPr>
        <w:t>1</w:t>
      </w:r>
      <w:r w:rsidRPr="00B24265">
        <w:rPr>
          <w:rFonts w:ascii="Times New Roman" w:eastAsia="宋体" w:hAnsi="Times New Roman" w:cs="Times New Roman"/>
          <w:b/>
          <w:bCs/>
          <w:color w:val="000000"/>
          <w:kern w:val="0"/>
          <w:sz w:val="24"/>
          <w:szCs w:val="24"/>
        </w:rPr>
        <w:t>．课程考核的方式：</w:t>
      </w:r>
    </w:p>
    <w:p w14:paraId="64AA414E" w14:textId="77777777" w:rsidR="00B24265" w:rsidRPr="00B24265" w:rsidRDefault="00B24265" w:rsidP="00B24265">
      <w:pPr>
        <w:autoSpaceDE w:val="0"/>
        <w:autoSpaceDN w:val="0"/>
        <w:adjustRightInd w:val="0"/>
        <w:snapToGrid w:val="0"/>
        <w:spacing w:line="500" w:lineRule="exact"/>
        <w:rPr>
          <w:rFonts w:ascii="Times New Roman" w:eastAsia="宋体" w:hAnsi="Times New Roman" w:cs="Times New Roman"/>
          <w:bCs/>
          <w:color w:val="000000"/>
          <w:kern w:val="0"/>
          <w:sz w:val="24"/>
          <w:szCs w:val="24"/>
        </w:rPr>
      </w:pPr>
      <w:r w:rsidRPr="00B24265">
        <w:rPr>
          <w:rFonts w:ascii="Times New Roman" w:eastAsia="宋体" w:hAnsi="Times New Roman" w:cs="Times New Roman"/>
          <w:bCs/>
          <w:color w:val="000000"/>
          <w:kern w:val="0"/>
          <w:sz w:val="24"/>
          <w:szCs w:val="24"/>
        </w:rPr>
        <w:t>课程考核的方式为期末闭卷考试。</w:t>
      </w:r>
    </w:p>
    <w:p w14:paraId="729849F0" w14:textId="77777777" w:rsidR="00B24265" w:rsidRPr="00B24265" w:rsidRDefault="00B24265" w:rsidP="00B24265">
      <w:pPr>
        <w:autoSpaceDE w:val="0"/>
        <w:autoSpaceDN w:val="0"/>
        <w:adjustRightInd w:val="0"/>
        <w:snapToGrid w:val="0"/>
        <w:spacing w:line="500" w:lineRule="exact"/>
        <w:rPr>
          <w:rFonts w:ascii="Times New Roman" w:eastAsia="宋体" w:hAnsi="Times New Roman" w:cs="Times New Roman"/>
          <w:b/>
          <w:bCs/>
          <w:color w:val="000000"/>
          <w:kern w:val="0"/>
          <w:sz w:val="24"/>
          <w:szCs w:val="24"/>
        </w:rPr>
      </w:pPr>
      <w:r w:rsidRPr="00B24265">
        <w:rPr>
          <w:rFonts w:ascii="Times New Roman" w:eastAsia="宋体" w:hAnsi="Times New Roman" w:cs="Times New Roman"/>
          <w:b/>
          <w:bCs/>
          <w:color w:val="000000"/>
          <w:kern w:val="0"/>
          <w:sz w:val="24"/>
          <w:szCs w:val="24"/>
        </w:rPr>
        <w:t>2</w:t>
      </w:r>
      <w:r w:rsidRPr="00B24265">
        <w:rPr>
          <w:rFonts w:ascii="Times New Roman" w:eastAsia="宋体" w:hAnsi="Times New Roman" w:cs="Times New Roman"/>
          <w:b/>
          <w:bCs/>
          <w:color w:val="000000"/>
          <w:kern w:val="0"/>
          <w:sz w:val="24"/>
          <w:szCs w:val="24"/>
        </w:rPr>
        <w:t>．课程考核的范围：</w:t>
      </w:r>
    </w:p>
    <w:p w14:paraId="57597F03"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章概论</w:t>
      </w:r>
    </w:p>
    <w:p w14:paraId="1F6A75A0"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）分析化学的定义、任务和分析方法的分类与选择；</w:t>
      </w:r>
    </w:p>
    <w:p w14:paraId="522F454E"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）滴定分析法的特点及分类；</w:t>
      </w:r>
    </w:p>
    <w:p w14:paraId="7A82946E"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）滴定分析中的计算及各种计算方法，会利用滴定剂与待测物质的计量关系计算不同反应类型溶液的浓度、组分含量。</w:t>
      </w:r>
    </w:p>
    <w:p w14:paraId="7E852AA8"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章分析试样的采集与制备</w:t>
      </w:r>
    </w:p>
    <w:p w14:paraId="55C2620C"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各种试样的采集、</w:t>
      </w:r>
      <w:r w:rsidRPr="00B24265">
        <w:rPr>
          <w:rFonts w:ascii="Times New Roman" w:eastAsia="宋体" w:hAnsi="Times New Roman" w:cs="Times New Roman" w:hint="eastAsia"/>
          <w:sz w:val="24"/>
          <w:szCs w:val="24"/>
        </w:rPr>
        <w:t>处理和</w:t>
      </w:r>
      <w:r w:rsidRPr="00B24265">
        <w:rPr>
          <w:rFonts w:ascii="Times New Roman" w:eastAsia="宋体" w:hAnsi="Times New Roman" w:cs="Times New Roman"/>
          <w:sz w:val="24"/>
          <w:szCs w:val="24"/>
        </w:rPr>
        <w:t>制备方法</w:t>
      </w:r>
      <w:r w:rsidRPr="00B24265">
        <w:rPr>
          <w:rFonts w:ascii="Times New Roman" w:eastAsia="宋体" w:hAnsi="Times New Roman" w:cs="Times New Roman" w:hint="eastAsia"/>
          <w:sz w:val="24"/>
          <w:szCs w:val="24"/>
        </w:rPr>
        <w:t>；</w:t>
      </w:r>
    </w:p>
    <w:p w14:paraId="1D38394F"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试样分解方法</w:t>
      </w:r>
      <w:r w:rsidRPr="00B24265">
        <w:rPr>
          <w:rFonts w:ascii="Times New Roman" w:eastAsia="宋体" w:hAnsi="Times New Roman" w:cs="Times New Roman" w:hint="eastAsia"/>
          <w:sz w:val="24"/>
          <w:szCs w:val="24"/>
        </w:rPr>
        <w:t>和测定前预处理，会根据不同样品，选择溶解法或熔融法进行分解。</w:t>
      </w:r>
    </w:p>
    <w:p w14:paraId="10FB421A"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章</w:t>
      </w:r>
      <w:r w:rsidRPr="00B24265">
        <w:rPr>
          <w:rFonts w:ascii="Times New Roman" w:eastAsia="宋体" w:hAnsi="Times New Roman" w:cs="Times New Roman"/>
          <w:sz w:val="24"/>
          <w:szCs w:val="24"/>
        </w:rPr>
        <w:t>分析化学中的误差与数据处理</w:t>
      </w:r>
    </w:p>
    <w:p w14:paraId="12238DFB"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）分析化学中误差、偏差、准确度与</w:t>
      </w:r>
      <w:r w:rsidRPr="00B24265">
        <w:rPr>
          <w:rFonts w:ascii="Times New Roman" w:eastAsia="宋体" w:hAnsi="Times New Roman" w:cs="Times New Roman"/>
          <w:sz w:val="24"/>
          <w:szCs w:val="24"/>
        </w:rPr>
        <w:t>精密度</w:t>
      </w:r>
      <w:r w:rsidRPr="00B24265">
        <w:rPr>
          <w:rFonts w:ascii="Times New Roman" w:eastAsia="宋体" w:hAnsi="Times New Roman" w:cs="Times New Roman" w:hint="eastAsia"/>
          <w:sz w:val="24"/>
          <w:szCs w:val="24"/>
        </w:rPr>
        <w:t>的</w:t>
      </w:r>
      <w:r w:rsidRPr="00B24265">
        <w:rPr>
          <w:rFonts w:ascii="Times New Roman" w:eastAsia="宋体" w:hAnsi="Times New Roman" w:cs="Times New Roman"/>
          <w:sz w:val="24"/>
          <w:szCs w:val="24"/>
        </w:rPr>
        <w:t>含义</w:t>
      </w:r>
      <w:r w:rsidRPr="00B24265">
        <w:rPr>
          <w:rFonts w:ascii="Times New Roman" w:eastAsia="宋体" w:hAnsi="Times New Roman" w:cs="Times New Roman" w:hint="eastAsia"/>
          <w:sz w:val="24"/>
          <w:szCs w:val="24"/>
        </w:rPr>
        <w:t>、关系，会计算绝对误差、相对误差、偏差、平均偏差、标准偏差、相对标准偏差等</w:t>
      </w:r>
      <w:r w:rsidRPr="00B24265">
        <w:rPr>
          <w:rFonts w:ascii="Times New Roman" w:eastAsia="宋体" w:hAnsi="Times New Roman" w:cs="Times New Roman"/>
          <w:sz w:val="24"/>
          <w:szCs w:val="24"/>
        </w:rPr>
        <w:t>；</w:t>
      </w:r>
    </w:p>
    <w:p w14:paraId="790A81F0"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有效数字修约及运算规则</w:t>
      </w:r>
      <w:r w:rsidRPr="00B24265">
        <w:rPr>
          <w:rFonts w:ascii="Times New Roman" w:eastAsia="宋体" w:hAnsi="Times New Roman" w:cs="Times New Roman" w:hint="eastAsia"/>
          <w:sz w:val="24"/>
          <w:szCs w:val="24"/>
        </w:rPr>
        <w:t>，会判断有效数字的位数及修约，并计算得到合理的结果</w:t>
      </w:r>
      <w:r w:rsidRPr="00B24265">
        <w:rPr>
          <w:rFonts w:ascii="Times New Roman" w:eastAsia="宋体" w:hAnsi="Times New Roman" w:cs="Times New Roman"/>
          <w:sz w:val="24"/>
          <w:szCs w:val="24"/>
        </w:rPr>
        <w:t>；</w:t>
      </w:r>
    </w:p>
    <w:p w14:paraId="2327D764" w14:textId="77777777" w:rsidR="00B24265" w:rsidRPr="00B24265" w:rsidRDefault="00B24265" w:rsidP="00B24265">
      <w:pPr>
        <w:adjustRightInd w:val="0"/>
        <w:snapToGrid w:val="0"/>
        <w:spacing w:line="500" w:lineRule="exact"/>
        <w:rPr>
          <w:rFonts w:ascii="Times New Roman" w:eastAsia="宋体" w:hAnsi="Times New Roman" w:cs="Times New Roman"/>
          <w:b/>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w:t>
      </w:r>
      <w:proofErr w:type="gramStart"/>
      <w:r w:rsidRPr="00B24265">
        <w:rPr>
          <w:rFonts w:ascii="Times New Roman" w:eastAsia="宋体" w:hAnsi="Times New Roman" w:cs="Times New Roman"/>
          <w:sz w:val="24"/>
          <w:szCs w:val="24"/>
        </w:rPr>
        <w:t>有限次</w:t>
      </w:r>
      <w:proofErr w:type="gramEnd"/>
      <w:r w:rsidRPr="00B24265">
        <w:rPr>
          <w:rFonts w:ascii="Times New Roman" w:eastAsia="宋体" w:hAnsi="Times New Roman" w:cs="Times New Roman"/>
          <w:sz w:val="24"/>
          <w:szCs w:val="24"/>
        </w:rPr>
        <w:t>实验数据的</w:t>
      </w:r>
      <w:r w:rsidRPr="00B24265">
        <w:rPr>
          <w:rFonts w:ascii="Times New Roman" w:eastAsia="宋体" w:hAnsi="Times New Roman" w:cs="Times New Roman" w:hint="eastAsia"/>
          <w:sz w:val="24"/>
          <w:szCs w:val="24"/>
        </w:rPr>
        <w:t>可疑值取舍（</w:t>
      </w:r>
      <w:r w:rsidRPr="00B24265">
        <w:rPr>
          <w:rFonts w:ascii="Times New Roman" w:eastAsia="宋体" w:hAnsi="Times New Roman" w:cs="Times New Roman" w:hint="eastAsia"/>
          <w:sz w:val="24"/>
          <w:szCs w:val="24"/>
        </w:rPr>
        <w:t>4d</w:t>
      </w:r>
      <w:r w:rsidRPr="00B24265">
        <w:rPr>
          <w:rFonts w:ascii="Times New Roman" w:eastAsia="宋体" w:hAnsi="Times New Roman" w:cs="Times New Roman" w:hint="eastAsia"/>
          <w:sz w:val="24"/>
          <w:szCs w:val="24"/>
        </w:rPr>
        <w:t>法、</w:t>
      </w:r>
      <w:r w:rsidRPr="00B24265">
        <w:rPr>
          <w:rFonts w:ascii="Times New Roman" w:eastAsia="宋体" w:hAnsi="Times New Roman" w:cs="Times New Roman" w:hint="eastAsia"/>
          <w:sz w:val="24"/>
          <w:szCs w:val="24"/>
        </w:rPr>
        <w:t>Q</w:t>
      </w:r>
      <w:r w:rsidRPr="00B24265">
        <w:rPr>
          <w:rFonts w:ascii="Times New Roman" w:eastAsia="宋体" w:hAnsi="Times New Roman" w:cs="Times New Roman" w:hint="eastAsia"/>
          <w:sz w:val="24"/>
          <w:szCs w:val="24"/>
        </w:rPr>
        <w:t>检验法、格鲁布斯法）；</w:t>
      </w:r>
    </w:p>
    <w:p w14:paraId="4A7ECCE7"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4</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统计处理</w:t>
      </w:r>
      <w:r w:rsidRPr="00B24265">
        <w:rPr>
          <w:rFonts w:ascii="Times New Roman" w:eastAsia="宋体" w:hAnsi="Times New Roman" w:cs="Times New Roman" w:hint="eastAsia"/>
          <w:sz w:val="24"/>
          <w:szCs w:val="24"/>
        </w:rPr>
        <w:t>的显著性检验（</w:t>
      </w:r>
      <w:r w:rsidRPr="00B24265">
        <w:rPr>
          <w:rFonts w:ascii="Times New Roman" w:eastAsia="宋体" w:hAnsi="Times New Roman" w:cs="Times New Roman" w:hint="eastAsia"/>
          <w:sz w:val="24"/>
          <w:szCs w:val="24"/>
        </w:rPr>
        <w:t>t</w:t>
      </w:r>
      <w:r w:rsidRPr="00B24265">
        <w:rPr>
          <w:rFonts w:ascii="Times New Roman" w:eastAsia="宋体" w:hAnsi="Times New Roman" w:cs="Times New Roman" w:hint="eastAsia"/>
          <w:sz w:val="24"/>
          <w:szCs w:val="24"/>
        </w:rPr>
        <w:t>实验法、</w:t>
      </w:r>
      <w:r w:rsidRPr="00B24265">
        <w:rPr>
          <w:rFonts w:ascii="Times New Roman" w:eastAsia="宋体" w:hAnsi="Times New Roman" w:cs="Times New Roman"/>
          <w:sz w:val="24"/>
          <w:szCs w:val="24"/>
        </w:rPr>
        <w:t>F</w:t>
      </w:r>
      <w:r w:rsidRPr="00B24265">
        <w:rPr>
          <w:rFonts w:ascii="Times New Roman" w:eastAsia="宋体" w:hAnsi="Times New Roman" w:cs="Times New Roman" w:hint="eastAsia"/>
          <w:sz w:val="24"/>
          <w:szCs w:val="24"/>
        </w:rPr>
        <w:t>实验法）。</w:t>
      </w:r>
    </w:p>
    <w:p w14:paraId="7D878EE2"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5</w:t>
      </w:r>
      <w:r w:rsidRPr="00B24265">
        <w:rPr>
          <w:rFonts w:ascii="Times New Roman" w:eastAsia="宋体" w:hAnsi="Times New Roman" w:cs="Times New Roman" w:hint="eastAsia"/>
          <w:sz w:val="24"/>
          <w:szCs w:val="24"/>
        </w:rPr>
        <w:t>章</w:t>
      </w:r>
      <w:r w:rsidRPr="00B24265">
        <w:rPr>
          <w:rFonts w:ascii="Times New Roman" w:eastAsia="宋体" w:hAnsi="Times New Roman" w:cs="Times New Roman"/>
          <w:sz w:val="24"/>
          <w:szCs w:val="24"/>
        </w:rPr>
        <w:t>酸碱滴定法</w:t>
      </w:r>
    </w:p>
    <w:p w14:paraId="5481738E"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）质子条件式的书写，根据质子条件式计算水溶液酸碱度；</w:t>
      </w:r>
    </w:p>
    <w:p w14:paraId="053AE761"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lastRenderedPageBreak/>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proofErr w:type="gramStart"/>
      <w:r w:rsidRPr="00B24265">
        <w:rPr>
          <w:rFonts w:ascii="Times New Roman" w:eastAsia="宋体" w:hAnsi="Times New Roman" w:cs="Times New Roman" w:hint="eastAsia"/>
          <w:sz w:val="24"/>
          <w:szCs w:val="24"/>
        </w:rPr>
        <w:t>各类酸</w:t>
      </w:r>
      <w:proofErr w:type="gramEnd"/>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碱</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溶液中</w:t>
      </w:r>
      <w:r w:rsidRPr="00B24265">
        <w:rPr>
          <w:rFonts w:ascii="Times New Roman" w:eastAsia="宋体" w:hAnsi="Times New Roman" w:cs="Times New Roman"/>
          <w:sz w:val="24"/>
          <w:szCs w:val="24"/>
        </w:rPr>
        <w:t>[H</w:t>
      </w:r>
      <w:r w:rsidRPr="00B24265">
        <w:rPr>
          <w:rFonts w:ascii="Times New Roman" w:eastAsia="宋体" w:hAnsi="Times New Roman" w:cs="Times New Roman"/>
          <w:sz w:val="24"/>
          <w:szCs w:val="24"/>
          <w:vertAlign w:val="superscript"/>
        </w:rPr>
        <w:t>+</w:t>
      </w:r>
      <w:r w:rsidRPr="00B24265">
        <w:rPr>
          <w:rFonts w:ascii="Times New Roman" w:eastAsia="宋体" w:hAnsi="Times New Roman" w:cs="Times New Roman"/>
          <w:sz w:val="24"/>
          <w:szCs w:val="24"/>
        </w:rPr>
        <w:t>]</w:t>
      </w:r>
      <w:r w:rsidRPr="00B24265">
        <w:rPr>
          <w:rFonts w:ascii="Times New Roman" w:eastAsia="宋体" w:hAnsi="Times New Roman" w:cs="Times New Roman" w:hint="eastAsia"/>
          <w:sz w:val="24"/>
          <w:szCs w:val="24"/>
        </w:rPr>
        <w:t>的计算及其滴定可能性的判据；</w:t>
      </w:r>
    </w:p>
    <w:p w14:paraId="3FCB3115"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）酸碱滴定原理中化学计量点和</w:t>
      </w:r>
      <w:proofErr w:type="gramStart"/>
      <w:r w:rsidRPr="00B24265">
        <w:rPr>
          <w:rFonts w:ascii="Times New Roman" w:eastAsia="宋体" w:hAnsi="Times New Roman" w:cs="Times New Roman" w:hint="eastAsia"/>
          <w:sz w:val="24"/>
          <w:szCs w:val="24"/>
        </w:rPr>
        <w:t>突跃</w:t>
      </w:r>
      <w:proofErr w:type="gramEnd"/>
      <w:r w:rsidRPr="00B24265">
        <w:rPr>
          <w:rFonts w:ascii="Times New Roman" w:eastAsia="宋体" w:hAnsi="Times New Roman" w:cs="Times New Roman" w:hint="eastAsia"/>
          <w:sz w:val="24"/>
          <w:szCs w:val="24"/>
        </w:rPr>
        <w:t>范围</w:t>
      </w:r>
      <w:r w:rsidRPr="00B24265">
        <w:rPr>
          <w:rFonts w:ascii="Times New Roman" w:eastAsia="宋体" w:hAnsi="Times New Roman" w:cs="Times New Roman"/>
          <w:sz w:val="24"/>
          <w:szCs w:val="24"/>
        </w:rPr>
        <w:t>pH</w:t>
      </w:r>
      <w:r w:rsidRPr="00B24265">
        <w:rPr>
          <w:rFonts w:ascii="Times New Roman" w:eastAsia="宋体" w:hAnsi="Times New Roman" w:cs="Times New Roman" w:hint="eastAsia"/>
          <w:sz w:val="24"/>
          <w:szCs w:val="24"/>
        </w:rPr>
        <w:t>的计算；</w:t>
      </w:r>
    </w:p>
    <w:p w14:paraId="7126B8FC"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4</w:t>
      </w:r>
      <w:r w:rsidRPr="00B24265">
        <w:rPr>
          <w:rFonts w:ascii="Times New Roman" w:eastAsia="宋体" w:hAnsi="Times New Roman" w:cs="Times New Roman" w:hint="eastAsia"/>
          <w:sz w:val="24"/>
          <w:szCs w:val="24"/>
        </w:rPr>
        <w:t>）影响</w:t>
      </w:r>
      <w:proofErr w:type="gramStart"/>
      <w:r w:rsidRPr="00B24265">
        <w:rPr>
          <w:rFonts w:ascii="Times New Roman" w:eastAsia="宋体" w:hAnsi="Times New Roman" w:cs="Times New Roman" w:hint="eastAsia"/>
          <w:sz w:val="24"/>
          <w:szCs w:val="24"/>
        </w:rPr>
        <w:t>突跃范围</w:t>
      </w:r>
      <w:proofErr w:type="gramEnd"/>
      <w:r w:rsidRPr="00B24265">
        <w:rPr>
          <w:rFonts w:ascii="Times New Roman" w:eastAsia="宋体" w:hAnsi="Times New Roman" w:cs="Times New Roman" w:hint="eastAsia"/>
          <w:sz w:val="24"/>
          <w:szCs w:val="24"/>
        </w:rPr>
        <w:t>的因素及指示剂的选择原则、滴定误差的计算；</w:t>
      </w:r>
    </w:p>
    <w:p w14:paraId="75938AE3"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5</w:t>
      </w:r>
      <w:r w:rsidRPr="00B24265">
        <w:rPr>
          <w:rFonts w:ascii="Times New Roman" w:eastAsia="宋体" w:hAnsi="Times New Roman" w:cs="Times New Roman" w:hint="eastAsia"/>
          <w:sz w:val="24"/>
          <w:szCs w:val="24"/>
        </w:rPr>
        <w:t>）酸碱滴定法的应用。</w:t>
      </w:r>
    </w:p>
    <w:p w14:paraId="384423AC"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6</w:t>
      </w:r>
      <w:r w:rsidRPr="00B24265">
        <w:rPr>
          <w:rFonts w:ascii="Times New Roman" w:eastAsia="宋体" w:hAnsi="Times New Roman" w:cs="Times New Roman" w:hint="eastAsia"/>
          <w:sz w:val="24"/>
          <w:szCs w:val="24"/>
        </w:rPr>
        <w:t>章配位滴定法</w:t>
      </w:r>
    </w:p>
    <w:p w14:paraId="2919450B"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）副反应系数及条件稳定常数；</w:t>
      </w:r>
    </w:p>
    <w:p w14:paraId="497A7C61"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）配位</w:t>
      </w:r>
      <w:r w:rsidRPr="00B24265">
        <w:rPr>
          <w:rFonts w:ascii="Times New Roman" w:eastAsia="宋体" w:hAnsi="Times New Roman" w:cs="Times New Roman"/>
          <w:sz w:val="24"/>
          <w:szCs w:val="24"/>
        </w:rPr>
        <w:t>滴定原理和滴定过程中</w:t>
      </w:r>
      <w:proofErr w:type="spellStart"/>
      <w:r w:rsidRPr="00B24265">
        <w:rPr>
          <w:rFonts w:ascii="Times New Roman" w:eastAsia="宋体" w:hAnsi="Times New Roman" w:cs="Times New Roman"/>
          <w:sz w:val="24"/>
          <w:szCs w:val="24"/>
        </w:rPr>
        <w:t>pM</w:t>
      </w:r>
      <w:proofErr w:type="spellEnd"/>
      <w:r w:rsidRPr="00B24265">
        <w:rPr>
          <w:rFonts w:ascii="Times New Roman" w:eastAsia="宋体" w:hAnsi="Times New Roman" w:cs="Times New Roman"/>
          <w:sz w:val="24"/>
          <w:szCs w:val="24"/>
        </w:rPr>
        <w:t>的计算，影响</w:t>
      </w:r>
      <w:proofErr w:type="gramStart"/>
      <w:r w:rsidRPr="00B24265">
        <w:rPr>
          <w:rFonts w:ascii="Times New Roman" w:eastAsia="宋体" w:hAnsi="Times New Roman" w:cs="Times New Roman"/>
          <w:sz w:val="24"/>
          <w:szCs w:val="24"/>
        </w:rPr>
        <w:t>突跃范围</w:t>
      </w:r>
      <w:proofErr w:type="gramEnd"/>
      <w:r w:rsidRPr="00B24265">
        <w:rPr>
          <w:rFonts w:ascii="Times New Roman" w:eastAsia="宋体" w:hAnsi="Times New Roman" w:cs="Times New Roman"/>
          <w:sz w:val="24"/>
          <w:szCs w:val="24"/>
        </w:rPr>
        <w:t>的因素；</w:t>
      </w:r>
    </w:p>
    <w:p w14:paraId="7B0276B7"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）金属离子指示剂的选择、终点误差的计算；</w:t>
      </w:r>
    </w:p>
    <w:p w14:paraId="289156BF"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4</w:t>
      </w:r>
      <w:r w:rsidRPr="00B24265">
        <w:rPr>
          <w:rFonts w:ascii="Times New Roman" w:eastAsia="宋体" w:hAnsi="Times New Roman" w:cs="Times New Roman" w:hint="eastAsia"/>
          <w:sz w:val="24"/>
          <w:szCs w:val="24"/>
        </w:rPr>
        <w:t>）络合滴定中准确滴定与分别滴定判别式的应用，滴定过程中酸度的控制。</w:t>
      </w:r>
    </w:p>
    <w:p w14:paraId="6AB9B86C"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7</w:t>
      </w:r>
      <w:r w:rsidRPr="00B24265">
        <w:rPr>
          <w:rFonts w:ascii="Times New Roman" w:eastAsia="宋体" w:hAnsi="Times New Roman" w:cs="Times New Roman" w:hint="eastAsia"/>
          <w:sz w:val="24"/>
          <w:szCs w:val="24"/>
        </w:rPr>
        <w:t>章氧化还原滴定法</w:t>
      </w:r>
    </w:p>
    <w:p w14:paraId="71E4FBAC"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条件电势的计算</w:t>
      </w:r>
      <w:r w:rsidRPr="00B24265">
        <w:rPr>
          <w:rFonts w:ascii="Times New Roman" w:eastAsia="宋体" w:hAnsi="Times New Roman" w:cs="Times New Roman" w:hint="eastAsia"/>
          <w:sz w:val="24"/>
          <w:szCs w:val="24"/>
        </w:rPr>
        <w:t>、影响氧化还原反应速度的因素；</w:t>
      </w:r>
    </w:p>
    <w:p w14:paraId="7897D9A9"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滴定过程中</w:t>
      </w:r>
      <w:r w:rsidRPr="00B24265">
        <w:rPr>
          <w:rFonts w:ascii="Times New Roman" w:eastAsia="宋体" w:hAnsi="Times New Roman" w:cs="Times New Roman" w:hint="eastAsia"/>
          <w:sz w:val="24"/>
          <w:szCs w:val="24"/>
        </w:rPr>
        <w:t>电极电势</w:t>
      </w:r>
      <w:r w:rsidRPr="00B24265">
        <w:rPr>
          <w:rFonts w:ascii="Times New Roman" w:eastAsia="宋体" w:hAnsi="Times New Roman" w:cs="Times New Roman"/>
          <w:sz w:val="24"/>
          <w:szCs w:val="24"/>
        </w:rPr>
        <w:t>的计算</w:t>
      </w:r>
      <w:r w:rsidRPr="00B24265">
        <w:rPr>
          <w:rFonts w:ascii="Times New Roman" w:eastAsia="宋体" w:hAnsi="Times New Roman" w:cs="Times New Roman" w:hint="eastAsia"/>
          <w:sz w:val="24"/>
          <w:szCs w:val="24"/>
        </w:rPr>
        <w:t>，会计算滴定前、化学计量点前、化学计量点、化学计量点后电极电势</w:t>
      </w:r>
      <w:r w:rsidRPr="00B24265">
        <w:rPr>
          <w:rFonts w:ascii="Times New Roman" w:eastAsia="宋体" w:hAnsi="Times New Roman" w:cs="Times New Roman"/>
          <w:sz w:val="24"/>
          <w:szCs w:val="24"/>
        </w:rPr>
        <w:t>；</w:t>
      </w:r>
    </w:p>
    <w:p w14:paraId="7486230D"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）氧化还原</w:t>
      </w:r>
      <w:r w:rsidRPr="00B24265">
        <w:rPr>
          <w:rFonts w:ascii="Times New Roman" w:eastAsia="宋体" w:hAnsi="Times New Roman" w:cs="Times New Roman"/>
          <w:sz w:val="24"/>
          <w:szCs w:val="24"/>
        </w:rPr>
        <w:t>指示剂的选择原则；</w:t>
      </w:r>
    </w:p>
    <w:p w14:paraId="58FB90E6"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4</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主要氧化还原滴定法的原理、特点及应用</w:t>
      </w:r>
      <w:r w:rsidRPr="00B24265">
        <w:rPr>
          <w:rFonts w:ascii="Times New Roman" w:eastAsia="宋体" w:hAnsi="Times New Roman" w:cs="Times New Roman" w:hint="eastAsia"/>
          <w:sz w:val="24"/>
          <w:szCs w:val="24"/>
        </w:rPr>
        <w:t>，会根据不同方法对滴定过程中和结果进行计算。</w:t>
      </w:r>
    </w:p>
    <w:p w14:paraId="45F2A60A"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8</w:t>
      </w:r>
      <w:r w:rsidRPr="00B24265">
        <w:rPr>
          <w:rFonts w:ascii="Times New Roman" w:eastAsia="宋体" w:hAnsi="Times New Roman" w:cs="Times New Roman" w:hint="eastAsia"/>
          <w:sz w:val="24"/>
          <w:szCs w:val="24"/>
        </w:rPr>
        <w:t>章沉淀滴定法和滴定分析小结</w:t>
      </w:r>
    </w:p>
    <w:p w14:paraId="08D8A959"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）莫尔法、佛尔哈德法、法扬司法的原理、指示剂、测定对象与应用条件；</w:t>
      </w:r>
    </w:p>
    <w:p w14:paraId="7AE57B64"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）加深对酸碱滴定法、配位滴定法、氧化还原滴定法、沉淀滴定法的理解。</w:t>
      </w:r>
    </w:p>
    <w:p w14:paraId="50BBB725"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9</w:t>
      </w:r>
      <w:r w:rsidRPr="00B24265">
        <w:rPr>
          <w:rFonts w:ascii="Times New Roman" w:eastAsia="宋体" w:hAnsi="Times New Roman" w:cs="Times New Roman" w:hint="eastAsia"/>
          <w:sz w:val="24"/>
          <w:szCs w:val="24"/>
        </w:rPr>
        <w:t>章重量分析法</w:t>
      </w:r>
    </w:p>
    <w:p w14:paraId="4C6DDE2F"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沉淀重量法的分析过程和要求；</w:t>
      </w:r>
    </w:p>
    <w:p w14:paraId="2DF17F73"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沉淀的溶解度及其影响因素</w:t>
      </w:r>
      <w:r w:rsidRPr="00B24265">
        <w:rPr>
          <w:rFonts w:ascii="Times New Roman" w:eastAsia="宋体" w:hAnsi="Times New Roman" w:cs="Times New Roman" w:hint="eastAsia"/>
          <w:sz w:val="24"/>
          <w:szCs w:val="24"/>
        </w:rPr>
        <w:t>，会计算</w:t>
      </w:r>
      <w:r w:rsidRPr="00B24265">
        <w:rPr>
          <w:rFonts w:ascii="Times New Roman" w:eastAsia="宋体" w:hAnsi="Times New Roman" w:cs="Times New Roman"/>
          <w:sz w:val="24"/>
          <w:szCs w:val="24"/>
        </w:rPr>
        <w:t>沉淀平衡体系中沉淀溶解度；</w:t>
      </w:r>
    </w:p>
    <w:p w14:paraId="24B33878"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影响沉淀纯度的因素；沉淀条件的选择；重量分析结果的计算</w:t>
      </w:r>
      <w:r w:rsidRPr="00B24265">
        <w:rPr>
          <w:rFonts w:ascii="Times New Roman" w:eastAsia="宋体" w:hAnsi="Times New Roman" w:cs="Times New Roman" w:hint="eastAsia"/>
          <w:sz w:val="24"/>
          <w:szCs w:val="24"/>
        </w:rPr>
        <w:t>。</w:t>
      </w:r>
    </w:p>
    <w:p w14:paraId="0A8A1755"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10</w:t>
      </w:r>
      <w:r w:rsidRPr="00B24265">
        <w:rPr>
          <w:rFonts w:ascii="Times New Roman" w:eastAsia="宋体" w:hAnsi="Times New Roman" w:cs="Times New Roman" w:hint="eastAsia"/>
          <w:sz w:val="24"/>
          <w:szCs w:val="24"/>
        </w:rPr>
        <w:t>章吸光光度法</w:t>
      </w:r>
    </w:p>
    <w:p w14:paraId="6EADD325"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朗伯</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比尔定律</w:t>
      </w:r>
      <w:r w:rsidRPr="00B24265">
        <w:rPr>
          <w:rFonts w:ascii="Times New Roman" w:eastAsia="宋体" w:hAnsi="Times New Roman" w:cs="Times New Roman" w:hint="eastAsia"/>
          <w:sz w:val="24"/>
          <w:szCs w:val="24"/>
        </w:rPr>
        <w:t>意义</w:t>
      </w:r>
      <w:r w:rsidRPr="00B24265">
        <w:rPr>
          <w:rFonts w:ascii="Times New Roman" w:eastAsia="宋体" w:hAnsi="Times New Roman" w:cs="Times New Roman"/>
          <w:sz w:val="24"/>
          <w:szCs w:val="24"/>
        </w:rPr>
        <w:t>及应用</w:t>
      </w:r>
      <w:r w:rsidRPr="00B24265">
        <w:rPr>
          <w:rFonts w:ascii="Times New Roman" w:eastAsia="宋体" w:hAnsi="Times New Roman" w:cs="Times New Roman" w:hint="eastAsia"/>
          <w:sz w:val="24"/>
          <w:szCs w:val="24"/>
        </w:rPr>
        <w:t>，会用</w:t>
      </w:r>
      <w:r w:rsidRPr="00B24265">
        <w:rPr>
          <w:rFonts w:ascii="Times New Roman" w:eastAsia="宋体" w:hAnsi="Times New Roman" w:cs="Times New Roman"/>
          <w:sz w:val="24"/>
          <w:szCs w:val="24"/>
        </w:rPr>
        <w:t>朗伯</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比尔</w:t>
      </w:r>
      <w:r w:rsidRPr="00B24265">
        <w:rPr>
          <w:rFonts w:ascii="Times New Roman" w:eastAsia="宋体" w:hAnsi="Times New Roman" w:cs="Times New Roman" w:hint="eastAsia"/>
          <w:sz w:val="24"/>
          <w:szCs w:val="24"/>
        </w:rPr>
        <w:t>计算</w:t>
      </w:r>
      <w:r w:rsidRPr="00B24265">
        <w:rPr>
          <w:rFonts w:ascii="Times New Roman" w:eastAsia="宋体" w:hAnsi="Times New Roman" w:cs="Times New Roman" w:hint="eastAsia"/>
          <w:sz w:val="24"/>
          <w:szCs w:val="24"/>
        </w:rPr>
        <w:t>A</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c</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T</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S</w:t>
      </w:r>
      <w:r w:rsidRPr="00B24265">
        <w:rPr>
          <w:rFonts w:ascii="Times New Roman" w:eastAsia="宋体" w:hAnsi="Times New Roman" w:cs="Times New Roman" w:hint="eastAsia"/>
          <w:sz w:val="24"/>
          <w:szCs w:val="24"/>
        </w:rPr>
        <w:t>；</w:t>
      </w:r>
    </w:p>
    <w:p w14:paraId="1D8A2648"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分光光度计的基本构成及各部件的主要作用</w:t>
      </w:r>
      <w:r w:rsidRPr="00B24265">
        <w:rPr>
          <w:rFonts w:ascii="Times New Roman" w:eastAsia="宋体" w:hAnsi="Times New Roman" w:cs="Times New Roman" w:hint="eastAsia"/>
          <w:sz w:val="24"/>
          <w:szCs w:val="24"/>
        </w:rPr>
        <w:t>；</w:t>
      </w:r>
    </w:p>
    <w:p w14:paraId="57EB6B1A"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）偏离</w:t>
      </w:r>
      <w:r w:rsidRPr="00B24265">
        <w:rPr>
          <w:rFonts w:ascii="Times New Roman" w:eastAsia="宋体" w:hAnsi="Times New Roman" w:cs="Times New Roman"/>
          <w:sz w:val="24"/>
          <w:szCs w:val="24"/>
        </w:rPr>
        <w:t>朗伯</w:t>
      </w:r>
      <w:r w:rsidRPr="00B24265">
        <w:rPr>
          <w:rFonts w:ascii="Times New Roman" w:eastAsia="宋体" w:hAnsi="Times New Roman" w:cs="Times New Roman" w:hint="eastAsia"/>
          <w:sz w:val="24"/>
          <w:szCs w:val="24"/>
        </w:rPr>
        <w:t>－</w:t>
      </w:r>
      <w:r w:rsidRPr="00B24265">
        <w:rPr>
          <w:rFonts w:ascii="Times New Roman" w:eastAsia="宋体" w:hAnsi="Times New Roman" w:cs="Times New Roman"/>
          <w:sz w:val="24"/>
          <w:szCs w:val="24"/>
        </w:rPr>
        <w:t>比尔定律的因素和光度分析法测量误差与测量条件选择；</w:t>
      </w:r>
      <w:proofErr w:type="gramStart"/>
      <w:r w:rsidRPr="00B24265">
        <w:rPr>
          <w:rFonts w:ascii="Times New Roman" w:eastAsia="宋体" w:hAnsi="Times New Roman" w:cs="Times New Roman" w:hint="eastAsia"/>
          <w:sz w:val="24"/>
          <w:szCs w:val="24"/>
        </w:rPr>
        <w:t>示差</w:t>
      </w:r>
      <w:r w:rsidRPr="00B24265">
        <w:rPr>
          <w:rFonts w:ascii="Times New Roman" w:eastAsia="宋体" w:hAnsi="Times New Roman" w:cs="Times New Roman"/>
          <w:sz w:val="24"/>
          <w:szCs w:val="24"/>
        </w:rPr>
        <w:lastRenderedPageBreak/>
        <w:t>光光度</w:t>
      </w:r>
      <w:proofErr w:type="gramEnd"/>
      <w:r w:rsidRPr="00B24265">
        <w:rPr>
          <w:rFonts w:ascii="Times New Roman" w:eastAsia="宋体" w:hAnsi="Times New Roman" w:cs="Times New Roman"/>
          <w:sz w:val="24"/>
          <w:szCs w:val="24"/>
        </w:rPr>
        <w:t>法</w:t>
      </w:r>
      <w:r w:rsidRPr="00B24265">
        <w:rPr>
          <w:rFonts w:ascii="Times New Roman" w:eastAsia="宋体" w:hAnsi="Times New Roman" w:cs="Times New Roman" w:hint="eastAsia"/>
          <w:sz w:val="24"/>
          <w:szCs w:val="24"/>
        </w:rPr>
        <w:t>和双波长光度法；</w:t>
      </w:r>
      <w:r w:rsidRPr="00B24265">
        <w:rPr>
          <w:rFonts w:ascii="Times New Roman" w:eastAsia="宋体" w:hAnsi="Times New Roman" w:cs="Times New Roman"/>
          <w:sz w:val="24"/>
          <w:szCs w:val="24"/>
        </w:rPr>
        <w:t>吸光光度法应用。</w:t>
      </w:r>
    </w:p>
    <w:p w14:paraId="7D78A134"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第</w:t>
      </w:r>
      <w:r w:rsidRPr="00B24265">
        <w:rPr>
          <w:rFonts w:ascii="Times New Roman" w:eastAsia="宋体" w:hAnsi="Times New Roman" w:cs="Times New Roman" w:hint="eastAsia"/>
          <w:sz w:val="24"/>
          <w:szCs w:val="24"/>
        </w:rPr>
        <w:t>11</w:t>
      </w:r>
      <w:r w:rsidRPr="00B24265">
        <w:rPr>
          <w:rFonts w:ascii="Times New Roman" w:eastAsia="宋体" w:hAnsi="Times New Roman" w:cs="Times New Roman" w:hint="eastAsia"/>
          <w:sz w:val="24"/>
          <w:szCs w:val="24"/>
        </w:rPr>
        <w:t>章分析化学中常用的分离和富集方法</w:t>
      </w:r>
    </w:p>
    <w:p w14:paraId="17CD4327" w14:textId="77777777" w:rsidR="00B24265" w:rsidRPr="00B24265" w:rsidRDefault="00B24265" w:rsidP="00B24265">
      <w:pPr>
        <w:adjustRightInd w:val="0"/>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1</w:t>
      </w:r>
      <w:r w:rsidRPr="00B24265">
        <w:rPr>
          <w:rFonts w:ascii="Times New Roman" w:eastAsia="宋体" w:hAnsi="Times New Roman" w:cs="Times New Roman" w:hint="eastAsia"/>
          <w:sz w:val="24"/>
          <w:szCs w:val="24"/>
        </w:rPr>
        <w:t>）常见化学分离方法的原理、特点；</w:t>
      </w:r>
    </w:p>
    <w:p w14:paraId="3895DB00" w14:textId="77777777" w:rsidR="00B24265" w:rsidRPr="00B24265" w:rsidRDefault="00B24265" w:rsidP="00B24265">
      <w:pPr>
        <w:spacing w:beforeLines="50" w:before="156" w:afterLines="50" w:after="156" w:line="440" w:lineRule="exact"/>
        <w:rPr>
          <w:rFonts w:ascii="Times New Roman" w:eastAsia="宋体" w:hAnsi="Times New Roman" w:cs="Times New Roman"/>
          <w:sz w:val="24"/>
          <w:szCs w:val="24"/>
        </w:rPr>
      </w:pPr>
      <w:r w:rsidRPr="00B24265">
        <w:rPr>
          <w:rFonts w:ascii="Times New Roman" w:eastAsia="宋体" w:hAnsi="Times New Roman" w:cs="Times New Roman" w:hint="eastAsia"/>
          <w:sz w:val="24"/>
          <w:szCs w:val="24"/>
        </w:rPr>
        <w:t>（</w:t>
      </w:r>
      <w:r w:rsidRPr="00B24265">
        <w:rPr>
          <w:rFonts w:ascii="Times New Roman" w:eastAsia="宋体" w:hAnsi="Times New Roman" w:cs="Times New Roman" w:hint="eastAsia"/>
          <w:sz w:val="24"/>
          <w:szCs w:val="24"/>
        </w:rPr>
        <w:t>2</w:t>
      </w:r>
      <w:r w:rsidRPr="00B24265">
        <w:rPr>
          <w:rFonts w:ascii="Times New Roman" w:eastAsia="宋体" w:hAnsi="Times New Roman" w:cs="Times New Roman" w:hint="eastAsia"/>
          <w:sz w:val="24"/>
          <w:szCs w:val="24"/>
        </w:rPr>
        <w:t>）分离富集方法的操作和适用对象。</w:t>
      </w:r>
    </w:p>
    <w:p w14:paraId="67FF72CD" w14:textId="77777777" w:rsidR="00B24265" w:rsidRPr="00B24265" w:rsidRDefault="00B24265" w:rsidP="00B24265">
      <w:pPr>
        <w:spacing w:beforeLines="50" w:before="156" w:afterLines="50" w:after="156" w:line="440" w:lineRule="exact"/>
        <w:rPr>
          <w:rFonts w:ascii="Times New Roman" w:eastAsia="宋体" w:hAnsi="Times New Roman" w:cs="Times New Roman"/>
          <w:sz w:val="24"/>
          <w:szCs w:val="24"/>
        </w:rPr>
      </w:pPr>
      <w:r w:rsidRPr="00B24265">
        <w:rPr>
          <w:rFonts w:ascii="Times New Roman" w:eastAsia="黑体" w:hAnsi="Times New Roman" w:cs="Times New Roman"/>
          <w:sz w:val="28"/>
          <w:szCs w:val="28"/>
        </w:rPr>
        <w:t>六、使用教材、相关推荐书目及课程资源</w:t>
      </w:r>
    </w:p>
    <w:p w14:paraId="4DE42094" w14:textId="77777777" w:rsidR="00B24265" w:rsidRPr="00B24265" w:rsidRDefault="00B24265" w:rsidP="00B24265">
      <w:pPr>
        <w:spacing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（一）使用教材</w:t>
      </w:r>
    </w:p>
    <w:p w14:paraId="43C29C24" w14:textId="77777777" w:rsidR="00B24265" w:rsidRPr="00B24265" w:rsidRDefault="00B24265" w:rsidP="00B24265">
      <w:pPr>
        <w:autoSpaceDE w:val="0"/>
        <w:autoSpaceDN w:val="0"/>
        <w:adjustRightInd w:val="0"/>
        <w:snapToGrid w:val="0"/>
        <w:spacing w:line="500" w:lineRule="exact"/>
        <w:ind w:firstLine="480"/>
        <w:rPr>
          <w:rFonts w:ascii="Times New Roman" w:eastAsia="宋体" w:hAnsi="Times New Roman" w:cs="Times New Roman"/>
          <w:color w:val="000000"/>
          <w:kern w:val="0"/>
          <w:sz w:val="24"/>
          <w:szCs w:val="24"/>
        </w:rPr>
      </w:pPr>
      <w:r w:rsidRPr="00B24265">
        <w:rPr>
          <w:rFonts w:ascii="Times New Roman" w:eastAsia="宋体" w:hAnsi="Times New Roman" w:cs="Times New Roman"/>
          <w:color w:val="000000"/>
          <w:sz w:val="24"/>
          <w:szCs w:val="24"/>
        </w:rPr>
        <w:t>武汉大学</w:t>
      </w:r>
      <w:r w:rsidRPr="00B24265">
        <w:rPr>
          <w:rFonts w:ascii="Times New Roman" w:eastAsia="宋体" w:hAnsi="Times New Roman" w:cs="Times New Roman"/>
          <w:sz w:val="24"/>
          <w:szCs w:val="24"/>
        </w:rPr>
        <w:t>主编：</w:t>
      </w:r>
      <w:r w:rsidRPr="00B24265">
        <w:rPr>
          <w:rFonts w:ascii="Times New Roman" w:eastAsia="宋体" w:hAnsi="Times New Roman" w:cs="Times New Roman"/>
          <w:color w:val="000000"/>
          <w:sz w:val="24"/>
          <w:szCs w:val="24"/>
        </w:rPr>
        <w:t>《分析化学》上册（第六版），高等教育出版社，</w:t>
      </w:r>
      <w:r w:rsidRPr="00B24265">
        <w:rPr>
          <w:rFonts w:ascii="Times New Roman" w:eastAsia="宋体" w:hAnsi="Times New Roman" w:cs="Times New Roman"/>
          <w:sz w:val="24"/>
          <w:szCs w:val="24"/>
        </w:rPr>
        <w:t>2016</w:t>
      </w:r>
      <w:r w:rsidRPr="00B24265">
        <w:rPr>
          <w:rFonts w:ascii="Times New Roman" w:eastAsia="宋体" w:hAnsi="Times New Roman" w:cs="Times New Roman"/>
          <w:sz w:val="24"/>
          <w:szCs w:val="24"/>
        </w:rPr>
        <w:t>年版</w:t>
      </w:r>
    </w:p>
    <w:p w14:paraId="1BECEAC5" w14:textId="77777777" w:rsidR="00B24265" w:rsidRPr="00B24265" w:rsidRDefault="00B24265" w:rsidP="00B24265">
      <w:pPr>
        <w:spacing w:line="440" w:lineRule="exact"/>
        <w:rPr>
          <w:rFonts w:ascii="Times New Roman" w:eastAsia="宋体" w:hAnsi="Times New Roman" w:cs="Times New Roman"/>
          <w:sz w:val="24"/>
          <w:szCs w:val="24"/>
        </w:rPr>
      </w:pPr>
      <w:r w:rsidRPr="00B24265">
        <w:rPr>
          <w:rFonts w:ascii="Times New Roman" w:eastAsia="黑体" w:hAnsi="Times New Roman" w:cs="Times New Roman"/>
          <w:sz w:val="28"/>
          <w:szCs w:val="28"/>
        </w:rPr>
        <w:t>（二）相关推荐书目</w:t>
      </w:r>
    </w:p>
    <w:p w14:paraId="6AF74B4D" w14:textId="77777777" w:rsidR="00B24265" w:rsidRPr="00B24265" w:rsidRDefault="00B24265" w:rsidP="00B24265">
      <w:pPr>
        <w:widowControl/>
        <w:snapToGrid w:val="0"/>
        <w:spacing w:line="500" w:lineRule="exact"/>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1</w:t>
      </w:r>
      <w:r w:rsidRPr="00B24265">
        <w:rPr>
          <w:rFonts w:ascii="Times New Roman" w:eastAsia="宋体" w:hAnsi="Times New Roman" w:cs="Times New Roman"/>
          <w:color w:val="000000"/>
          <w:sz w:val="24"/>
          <w:szCs w:val="24"/>
        </w:rPr>
        <w:t>、《分析化学》上册（第五版），武汉大学主编，高等教育出版社，</w:t>
      </w:r>
      <w:r w:rsidRPr="00B24265">
        <w:rPr>
          <w:rFonts w:ascii="Times New Roman" w:eastAsia="宋体" w:hAnsi="Times New Roman" w:cs="Times New Roman"/>
          <w:color w:val="000000"/>
          <w:sz w:val="24"/>
          <w:szCs w:val="24"/>
        </w:rPr>
        <w:t>2006</w:t>
      </w:r>
    </w:p>
    <w:p w14:paraId="2C10AA9B" w14:textId="77777777" w:rsidR="00B24265" w:rsidRPr="00B24265" w:rsidRDefault="00B24265" w:rsidP="00B24265">
      <w:pPr>
        <w:widowControl/>
        <w:snapToGrid w:val="0"/>
        <w:spacing w:line="500" w:lineRule="exact"/>
        <w:rPr>
          <w:rFonts w:ascii="Times New Roman" w:eastAsia="宋体" w:hAnsi="Times New Roman" w:cs="Times New Roman"/>
          <w:sz w:val="24"/>
          <w:szCs w:val="24"/>
        </w:rPr>
      </w:pPr>
      <w:r w:rsidRPr="00B24265">
        <w:rPr>
          <w:rFonts w:ascii="Times New Roman" w:eastAsia="宋体" w:hAnsi="Times New Roman" w:cs="Times New Roman" w:hint="eastAsia"/>
          <w:color w:val="000000"/>
          <w:sz w:val="24"/>
          <w:szCs w:val="24"/>
        </w:rPr>
        <w:t>2</w:t>
      </w:r>
      <w:r w:rsidRPr="00B24265">
        <w:rPr>
          <w:rFonts w:ascii="Times New Roman" w:eastAsia="宋体" w:hAnsi="Times New Roman" w:cs="Times New Roman" w:hint="eastAsia"/>
          <w:color w:val="000000"/>
          <w:sz w:val="24"/>
          <w:szCs w:val="24"/>
        </w:rPr>
        <w:t>、</w:t>
      </w:r>
      <w:r w:rsidRPr="00B24265">
        <w:rPr>
          <w:rFonts w:ascii="Times New Roman" w:eastAsia="宋体" w:hAnsi="Times New Roman" w:cs="Times New Roman"/>
          <w:color w:val="000000"/>
          <w:sz w:val="24"/>
          <w:szCs w:val="24"/>
        </w:rPr>
        <w:t>《分析化学》上册（第四版），华中师范大学等编，高等教育出版社，</w:t>
      </w:r>
      <w:r w:rsidRPr="00B24265">
        <w:rPr>
          <w:rFonts w:ascii="Times New Roman" w:eastAsia="宋体" w:hAnsi="Times New Roman" w:cs="Times New Roman"/>
          <w:color w:val="000000"/>
          <w:sz w:val="24"/>
          <w:szCs w:val="24"/>
        </w:rPr>
        <w:t>2011</w:t>
      </w:r>
    </w:p>
    <w:p w14:paraId="166DC9DD" w14:textId="77777777" w:rsidR="00B24265" w:rsidRPr="00B24265" w:rsidRDefault="00B24265" w:rsidP="00B24265">
      <w:pPr>
        <w:widowControl/>
        <w:snapToGrid w:val="0"/>
        <w:spacing w:line="500" w:lineRule="exact"/>
        <w:jc w:val="left"/>
        <w:rPr>
          <w:rFonts w:ascii="Times New Roman" w:eastAsia="宋体" w:hAnsi="Times New Roman" w:cs="Times New Roman"/>
          <w:color w:val="000000"/>
          <w:sz w:val="24"/>
          <w:szCs w:val="24"/>
        </w:rPr>
      </w:pPr>
      <w:r w:rsidRPr="00B24265">
        <w:rPr>
          <w:rFonts w:ascii="Times New Roman" w:eastAsia="宋体" w:hAnsi="Times New Roman" w:cs="Times New Roman"/>
          <w:color w:val="000000"/>
          <w:sz w:val="24"/>
          <w:szCs w:val="24"/>
        </w:rPr>
        <w:t>3</w:t>
      </w:r>
      <w:r w:rsidRPr="00B24265">
        <w:rPr>
          <w:rFonts w:ascii="Times New Roman" w:eastAsia="宋体" w:hAnsi="Times New Roman" w:cs="Times New Roman"/>
          <w:color w:val="000000"/>
          <w:sz w:val="24"/>
          <w:szCs w:val="24"/>
        </w:rPr>
        <w:t>、</w:t>
      </w:r>
      <w:r w:rsidRPr="00B24265">
        <w:rPr>
          <w:rFonts w:ascii="Times New Roman" w:eastAsia="宋体" w:hAnsi="Times New Roman" w:cs="Times New Roman"/>
          <w:sz w:val="24"/>
          <w:szCs w:val="24"/>
        </w:rPr>
        <w:t>《分析化学》（第三版），彭崇慧等编</w:t>
      </w:r>
      <w:r w:rsidRPr="00B24265">
        <w:rPr>
          <w:rFonts w:ascii="Times New Roman" w:eastAsia="宋体" w:hAnsi="Times New Roman" w:cs="Times New Roman"/>
          <w:sz w:val="24"/>
          <w:szCs w:val="24"/>
        </w:rPr>
        <w:t xml:space="preserve"> </w:t>
      </w:r>
      <w:r w:rsidRPr="00B24265">
        <w:rPr>
          <w:rFonts w:ascii="Times New Roman" w:eastAsia="宋体" w:hAnsi="Times New Roman" w:cs="Times New Roman"/>
          <w:sz w:val="24"/>
          <w:szCs w:val="24"/>
        </w:rPr>
        <w:t>北京大学出版社，</w:t>
      </w:r>
      <w:r w:rsidRPr="00B24265">
        <w:rPr>
          <w:rFonts w:ascii="Times New Roman" w:eastAsia="宋体" w:hAnsi="Times New Roman" w:cs="Times New Roman"/>
          <w:sz w:val="24"/>
          <w:szCs w:val="24"/>
        </w:rPr>
        <w:t>2009</w:t>
      </w:r>
    </w:p>
    <w:p w14:paraId="0CE5D6B0" w14:textId="77777777" w:rsidR="00B24265" w:rsidRPr="00B24265" w:rsidRDefault="00B24265" w:rsidP="00B24265">
      <w:pPr>
        <w:widowControl/>
        <w:spacing w:line="500" w:lineRule="exact"/>
        <w:jc w:val="left"/>
        <w:rPr>
          <w:rFonts w:ascii="Times New Roman" w:eastAsia="宋体" w:hAnsi="Times New Roman" w:cs="Times New Roman"/>
          <w:sz w:val="24"/>
          <w:szCs w:val="24"/>
        </w:rPr>
      </w:pPr>
      <w:r w:rsidRPr="00B24265">
        <w:rPr>
          <w:rFonts w:ascii="Times New Roman" w:eastAsia="宋体" w:hAnsi="Times New Roman" w:cs="Times New Roman"/>
          <w:sz w:val="24"/>
          <w:szCs w:val="24"/>
        </w:rPr>
        <w:t>4</w:t>
      </w:r>
      <w:r w:rsidRPr="00B24265">
        <w:rPr>
          <w:rFonts w:ascii="Times New Roman" w:eastAsia="宋体" w:hAnsi="Times New Roman" w:cs="Times New Roman"/>
          <w:sz w:val="24"/>
          <w:szCs w:val="24"/>
        </w:rPr>
        <w:t>、《分析化学教程》，李克安主编，北京大学出版社，</w:t>
      </w:r>
      <w:r w:rsidRPr="00B24265">
        <w:rPr>
          <w:rFonts w:ascii="Times New Roman" w:eastAsia="宋体" w:hAnsi="Times New Roman" w:cs="Times New Roman"/>
          <w:sz w:val="24"/>
          <w:szCs w:val="24"/>
        </w:rPr>
        <w:t>2005</w:t>
      </w:r>
    </w:p>
    <w:p w14:paraId="6869E8A4" w14:textId="77777777" w:rsidR="00B24265" w:rsidRPr="00B24265" w:rsidRDefault="00B24265" w:rsidP="00B24265">
      <w:pPr>
        <w:autoSpaceDE w:val="0"/>
        <w:autoSpaceDN w:val="0"/>
        <w:adjustRightInd w:val="0"/>
        <w:snapToGrid w:val="0"/>
        <w:spacing w:line="500" w:lineRule="exact"/>
        <w:jc w:val="left"/>
        <w:rPr>
          <w:rFonts w:ascii="Times New Roman" w:eastAsia="宋体" w:hAnsi="Times New Roman" w:cs="Times New Roman"/>
          <w:color w:val="000000"/>
          <w:kern w:val="0"/>
          <w:sz w:val="24"/>
          <w:szCs w:val="24"/>
        </w:rPr>
      </w:pPr>
      <w:r w:rsidRPr="00B24265">
        <w:rPr>
          <w:rFonts w:ascii="Times New Roman" w:eastAsia="宋体" w:hAnsi="Times New Roman" w:cs="Times New Roman"/>
          <w:sz w:val="24"/>
          <w:szCs w:val="24"/>
        </w:rPr>
        <w:t>5</w:t>
      </w:r>
      <w:r w:rsidRPr="00B24265">
        <w:rPr>
          <w:rFonts w:ascii="Times New Roman" w:eastAsia="宋体" w:hAnsi="Times New Roman" w:cs="Times New Roman"/>
          <w:sz w:val="24"/>
          <w:szCs w:val="24"/>
        </w:rPr>
        <w:t>、</w:t>
      </w:r>
      <w:r w:rsidRPr="00B24265">
        <w:rPr>
          <w:rFonts w:ascii="Times New Roman" w:eastAsia="宋体" w:hAnsi="Times New Roman" w:cs="Times New Roman"/>
          <w:color w:val="000000"/>
          <w:sz w:val="24"/>
          <w:szCs w:val="24"/>
        </w:rPr>
        <w:t>《分析化学》上册（第四版），武汉大学主编，高等教育出版社，</w:t>
      </w:r>
      <w:r w:rsidRPr="00B24265">
        <w:rPr>
          <w:rFonts w:ascii="Times New Roman" w:eastAsia="宋体" w:hAnsi="Times New Roman" w:cs="Times New Roman"/>
          <w:color w:val="000000"/>
          <w:sz w:val="24"/>
          <w:szCs w:val="24"/>
        </w:rPr>
        <w:t>2000</w:t>
      </w:r>
    </w:p>
    <w:p w14:paraId="420EB917"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（三）课程资源</w:t>
      </w:r>
    </w:p>
    <w:p w14:paraId="49DF7535" w14:textId="77777777" w:rsidR="00B24265" w:rsidRPr="00B24265" w:rsidRDefault="00B24265" w:rsidP="00B24265">
      <w:pPr>
        <w:spacing w:line="440" w:lineRule="exact"/>
        <w:ind w:firstLine="480"/>
        <w:rPr>
          <w:rFonts w:ascii="Times New Roman" w:eastAsia="宋体" w:hAnsi="Times New Roman" w:cs="Times New Roman"/>
          <w:color w:val="000000"/>
          <w:kern w:val="0"/>
          <w:sz w:val="24"/>
          <w:szCs w:val="24"/>
        </w:rPr>
      </w:pPr>
      <w:r w:rsidRPr="00B24265">
        <w:rPr>
          <w:rFonts w:ascii="Times New Roman" w:eastAsia="宋体" w:hAnsi="Times New Roman" w:cs="Times New Roman"/>
          <w:color w:val="000000"/>
          <w:kern w:val="0"/>
          <w:sz w:val="24"/>
          <w:szCs w:val="24"/>
        </w:rPr>
        <w:t>在学习通平台建立《</w:t>
      </w:r>
      <w:r w:rsidRPr="00B24265">
        <w:rPr>
          <w:rFonts w:ascii="Times New Roman" w:eastAsia="宋体" w:hAnsi="Times New Roman" w:cs="Times New Roman" w:hint="eastAsia"/>
          <w:color w:val="000000"/>
          <w:kern w:val="0"/>
          <w:sz w:val="24"/>
          <w:szCs w:val="24"/>
        </w:rPr>
        <w:t>分析</w:t>
      </w:r>
      <w:r w:rsidRPr="00B24265">
        <w:rPr>
          <w:rFonts w:ascii="Times New Roman" w:eastAsia="宋体" w:hAnsi="Times New Roman" w:cs="Times New Roman"/>
          <w:color w:val="000000"/>
          <w:kern w:val="0"/>
          <w:sz w:val="24"/>
          <w:szCs w:val="24"/>
        </w:rPr>
        <w:t>化学》网络课程，上传了课程的</w:t>
      </w:r>
      <w:r w:rsidRPr="00B24265">
        <w:rPr>
          <w:rFonts w:ascii="Times New Roman" w:eastAsia="宋体" w:hAnsi="Times New Roman" w:cs="Times New Roman"/>
          <w:color w:val="000000"/>
          <w:kern w:val="0"/>
          <w:sz w:val="24"/>
          <w:szCs w:val="24"/>
        </w:rPr>
        <w:t>PPT</w:t>
      </w:r>
      <w:r w:rsidRPr="00B24265">
        <w:rPr>
          <w:rFonts w:ascii="Times New Roman" w:eastAsia="宋体" w:hAnsi="Times New Roman" w:cs="Times New Roman"/>
          <w:color w:val="000000"/>
          <w:kern w:val="0"/>
          <w:sz w:val="24"/>
          <w:szCs w:val="24"/>
        </w:rPr>
        <w:t>、相关视频资料和电子课本等资源。</w:t>
      </w:r>
    </w:p>
    <w:p w14:paraId="1CA04188" w14:textId="77777777" w:rsidR="00B24265" w:rsidRPr="00B24265" w:rsidRDefault="00B24265" w:rsidP="00B24265">
      <w:pPr>
        <w:spacing w:beforeLines="50" w:before="156" w:afterLines="50" w:after="156" w:line="440" w:lineRule="exact"/>
        <w:rPr>
          <w:rFonts w:ascii="Times New Roman" w:eastAsia="黑体" w:hAnsi="Times New Roman" w:cs="Times New Roman"/>
          <w:sz w:val="28"/>
          <w:szCs w:val="28"/>
        </w:rPr>
      </w:pPr>
      <w:r w:rsidRPr="00B24265">
        <w:rPr>
          <w:rFonts w:ascii="Times New Roman" w:eastAsia="黑体" w:hAnsi="Times New Roman" w:cs="Times New Roman"/>
          <w:sz w:val="28"/>
          <w:szCs w:val="28"/>
        </w:rPr>
        <w:t>七、课程大纲制定依据</w:t>
      </w:r>
    </w:p>
    <w:p w14:paraId="4AFEB8A0" w14:textId="77777777" w:rsidR="00B24265" w:rsidRPr="00B24265" w:rsidRDefault="00B24265" w:rsidP="00B24265">
      <w:pPr>
        <w:spacing w:line="440" w:lineRule="exact"/>
        <w:ind w:firstLine="480"/>
        <w:rPr>
          <w:rFonts w:ascii="Times New Roman" w:eastAsia="宋体" w:hAnsi="Times New Roman" w:cs="Times New Roman"/>
          <w:sz w:val="24"/>
          <w:szCs w:val="24"/>
        </w:rPr>
      </w:pPr>
      <w:r w:rsidRPr="00B24265">
        <w:rPr>
          <w:rFonts w:ascii="Times New Roman" w:eastAsia="宋体" w:hAnsi="Times New Roman" w:cs="Times New Roman"/>
          <w:sz w:val="24"/>
          <w:szCs w:val="24"/>
        </w:rPr>
        <w:t>本课程大纲依据</w:t>
      </w:r>
      <w:r w:rsidRPr="00B24265">
        <w:rPr>
          <w:rFonts w:ascii="Times New Roman" w:eastAsia="宋体" w:hAnsi="Times New Roman" w:cs="Times New Roman"/>
          <w:sz w:val="24"/>
          <w:szCs w:val="24"/>
        </w:rPr>
        <w:t>202</w:t>
      </w:r>
      <w:r w:rsidRPr="00B24265">
        <w:rPr>
          <w:rFonts w:ascii="Times New Roman" w:eastAsia="宋体" w:hAnsi="Times New Roman" w:cs="Times New Roman" w:hint="eastAsia"/>
          <w:sz w:val="24"/>
          <w:szCs w:val="24"/>
        </w:rPr>
        <w:t>3</w:t>
      </w:r>
      <w:r w:rsidRPr="00B24265">
        <w:rPr>
          <w:rFonts w:ascii="Times New Roman" w:eastAsia="宋体" w:hAnsi="Times New Roman" w:cs="Times New Roman" w:hint="eastAsia"/>
          <w:sz w:val="24"/>
          <w:szCs w:val="24"/>
        </w:rPr>
        <w:t>年生物工程</w:t>
      </w:r>
      <w:r w:rsidRPr="00B24265">
        <w:rPr>
          <w:rFonts w:ascii="Times New Roman" w:eastAsia="宋体" w:hAnsi="Times New Roman" w:cs="Times New Roman"/>
          <w:sz w:val="24"/>
          <w:szCs w:val="24"/>
        </w:rPr>
        <w:t>专业人才培养方案制定。</w:t>
      </w:r>
    </w:p>
    <w:p w14:paraId="28FDB123" w14:textId="77777777" w:rsidR="00B24265" w:rsidRPr="00B24265" w:rsidRDefault="00B24265" w:rsidP="00B24265">
      <w:pPr>
        <w:rPr>
          <w:rFonts w:ascii="Times New Roman" w:eastAsia="宋体" w:hAnsi="Times New Roman" w:cs="Times New Roman"/>
          <w:szCs w:val="24"/>
        </w:rPr>
      </w:pPr>
    </w:p>
    <w:p w14:paraId="44D4B595" w14:textId="77777777" w:rsidR="00894134" w:rsidRPr="00DC353F" w:rsidRDefault="00894134" w:rsidP="00DC353F">
      <w:pPr>
        <w:keepNext/>
        <w:keepLines/>
        <w:spacing w:before="340" w:after="330" w:line="576" w:lineRule="auto"/>
        <w:jc w:val="center"/>
        <w:outlineLvl w:val="0"/>
        <w:rPr>
          <w:rFonts w:ascii="Calibri" w:eastAsia="宋体" w:hAnsi="Calibri" w:cs="Times New Roman"/>
          <w:b/>
          <w:kern w:val="44"/>
          <w:sz w:val="36"/>
        </w:rPr>
      </w:pPr>
      <w:bookmarkStart w:id="295" w:name="_Toc149553458"/>
      <w:r w:rsidRPr="00DC353F">
        <w:rPr>
          <w:rFonts w:ascii="Calibri" w:eastAsia="宋体" w:hAnsi="Calibri" w:cs="Times New Roman" w:hint="eastAsia"/>
          <w:b/>
          <w:kern w:val="44"/>
          <w:sz w:val="36"/>
        </w:rPr>
        <w:t>《有机化学》课程大纲</w:t>
      </w:r>
      <w:bookmarkEnd w:id="295"/>
    </w:p>
    <w:p w14:paraId="2F46F543"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52"/>
        <w:gridCol w:w="2797"/>
        <w:gridCol w:w="1561"/>
        <w:gridCol w:w="2812"/>
      </w:tblGrid>
      <w:tr w:rsidR="00894134" w:rsidRPr="00894134" w14:paraId="5FA344BD" w14:textId="77777777" w:rsidTr="00D07F91">
        <w:trPr>
          <w:trHeight w:val="886"/>
          <w:jc w:val="center"/>
        </w:trPr>
        <w:tc>
          <w:tcPr>
            <w:tcW w:w="1668" w:type="dxa"/>
            <w:vAlign w:val="center"/>
          </w:tcPr>
          <w:p w14:paraId="503BE6E7"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课程名称</w:t>
            </w:r>
          </w:p>
        </w:tc>
        <w:tc>
          <w:tcPr>
            <w:tcW w:w="2833" w:type="dxa"/>
            <w:vAlign w:val="center"/>
          </w:tcPr>
          <w:p w14:paraId="25160469"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有机化学</w:t>
            </w:r>
          </w:p>
        </w:tc>
        <w:tc>
          <w:tcPr>
            <w:tcW w:w="1561" w:type="dxa"/>
            <w:vAlign w:val="center"/>
          </w:tcPr>
          <w:p w14:paraId="58B3F77A"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课程代码</w:t>
            </w:r>
          </w:p>
        </w:tc>
        <w:tc>
          <w:tcPr>
            <w:tcW w:w="2941" w:type="dxa"/>
            <w:vAlign w:val="center"/>
          </w:tcPr>
          <w:p w14:paraId="0B29DA2A" w14:textId="77777777" w:rsidR="00894134" w:rsidRPr="00894134" w:rsidRDefault="00894134" w:rsidP="00894134">
            <w:pPr>
              <w:spacing w:line="50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0701204</w:t>
            </w:r>
          </w:p>
        </w:tc>
      </w:tr>
      <w:tr w:rsidR="00894134" w:rsidRPr="00894134" w14:paraId="08F25DBD" w14:textId="77777777" w:rsidTr="00D07F91">
        <w:trPr>
          <w:trHeight w:val="829"/>
          <w:jc w:val="center"/>
        </w:trPr>
        <w:tc>
          <w:tcPr>
            <w:tcW w:w="1668" w:type="dxa"/>
            <w:vAlign w:val="center"/>
          </w:tcPr>
          <w:p w14:paraId="1590EB71"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课程类别</w:t>
            </w:r>
          </w:p>
        </w:tc>
        <w:tc>
          <w:tcPr>
            <w:tcW w:w="2833" w:type="dxa"/>
            <w:vAlign w:val="center"/>
          </w:tcPr>
          <w:p w14:paraId="73A50D4A"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Times New Roman" w:eastAsia="宋体" w:hAnsi="Times New Roman" w:cs="Times New Roman" w:hint="eastAsia"/>
                <w:sz w:val="24"/>
                <w:szCs w:val="24"/>
              </w:rPr>
              <w:t>专业必修课程</w:t>
            </w:r>
          </w:p>
        </w:tc>
        <w:tc>
          <w:tcPr>
            <w:tcW w:w="1561" w:type="dxa"/>
            <w:vAlign w:val="center"/>
          </w:tcPr>
          <w:p w14:paraId="1DFBB56A"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学时</w:t>
            </w:r>
          </w:p>
          <w:p w14:paraId="5C6B5BC7"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/学分</w:t>
            </w:r>
          </w:p>
        </w:tc>
        <w:tc>
          <w:tcPr>
            <w:tcW w:w="2941" w:type="dxa"/>
            <w:vAlign w:val="center"/>
          </w:tcPr>
          <w:p w14:paraId="1DACCAF2"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40/2.5</w:t>
            </w:r>
          </w:p>
        </w:tc>
      </w:tr>
      <w:tr w:rsidR="00894134" w:rsidRPr="00894134" w14:paraId="2C814F3C" w14:textId="77777777" w:rsidTr="00D07F91">
        <w:trPr>
          <w:trHeight w:val="811"/>
          <w:jc w:val="center"/>
        </w:trPr>
        <w:tc>
          <w:tcPr>
            <w:tcW w:w="1668" w:type="dxa"/>
            <w:vAlign w:val="center"/>
          </w:tcPr>
          <w:p w14:paraId="5502DB80"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lastRenderedPageBreak/>
              <w:t>开课单位</w:t>
            </w:r>
          </w:p>
        </w:tc>
        <w:tc>
          <w:tcPr>
            <w:tcW w:w="2833" w:type="dxa"/>
            <w:vAlign w:val="center"/>
          </w:tcPr>
          <w:p w14:paraId="69AB8E0C"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化工学院</w:t>
            </w:r>
          </w:p>
        </w:tc>
        <w:tc>
          <w:tcPr>
            <w:tcW w:w="1561" w:type="dxa"/>
            <w:vAlign w:val="center"/>
          </w:tcPr>
          <w:p w14:paraId="75754650"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适用专业</w:t>
            </w:r>
          </w:p>
        </w:tc>
        <w:tc>
          <w:tcPr>
            <w:tcW w:w="2941" w:type="dxa"/>
            <w:vAlign w:val="center"/>
          </w:tcPr>
          <w:p w14:paraId="2F1750BE"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生物工程本科专业</w:t>
            </w:r>
          </w:p>
        </w:tc>
      </w:tr>
      <w:tr w:rsidR="00894134" w:rsidRPr="00894134" w14:paraId="41FDBCDE" w14:textId="77777777" w:rsidTr="00D07F91">
        <w:trPr>
          <w:trHeight w:val="811"/>
          <w:jc w:val="center"/>
        </w:trPr>
        <w:tc>
          <w:tcPr>
            <w:tcW w:w="1668" w:type="dxa"/>
            <w:vAlign w:val="center"/>
          </w:tcPr>
          <w:p w14:paraId="77C96BD6"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课程负责人</w:t>
            </w:r>
          </w:p>
        </w:tc>
        <w:tc>
          <w:tcPr>
            <w:tcW w:w="7335" w:type="dxa"/>
            <w:gridSpan w:val="3"/>
            <w:vAlign w:val="center"/>
          </w:tcPr>
          <w:p w14:paraId="053AF60B"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有机化学课程组</w:t>
            </w:r>
          </w:p>
        </w:tc>
      </w:tr>
      <w:tr w:rsidR="00894134" w:rsidRPr="00894134" w14:paraId="11FC7D4B" w14:textId="77777777" w:rsidTr="00D07F91">
        <w:trPr>
          <w:trHeight w:val="836"/>
          <w:jc w:val="center"/>
        </w:trPr>
        <w:tc>
          <w:tcPr>
            <w:tcW w:w="1668" w:type="dxa"/>
            <w:vAlign w:val="center"/>
          </w:tcPr>
          <w:p w14:paraId="3E436551"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大纲撰写人</w:t>
            </w:r>
          </w:p>
        </w:tc>
        <w:tc>
          <w:tcPr>
            <w:tcW w:w="2833" w:type="dxa"/>
            <w:vAlign w:val="center"/>
          </w:tcPr>
          <w:p w14:paraId="3A92B802"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王晓燕</w:t>
            </w:r>
          </w:p>
        </w:tc>
        <w:tc>
          <w:tcPr>
            <w:tcW w:w="1561" w:type="dxa"/>
            <w:vAlign w:val="center"/>
          </w:tcPr>
          <w:p w14:paraId="29A9E790"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大纲审核人</w:t>
            </w:r>
          </w:p>
        </w:tc>
        <w:tc>
          <w:tcPr>
            <w:tcW w:w="2941" w:type="dxa"/>
            <w:vAlign w:val="center"/>
          </w:tcPr>
          <w:p w14:paraId="76255A0C"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吕立强</w:t>
            </w:r>
          </w:p>
        </w:tc>
      </w:tr>
      <w:tr w:rsidR="00894134" w:rsidRPr="00894134" w14:paraId="2827B4C0" w14:textId="77777777" w:rsidTr="00D07F91">
        <w:trPr>
          <w:trHeight w:val="848"/>
          <w:jc w:val="center"/>
        </w:trPr>
        <w:tc>
          <w:tcPr>
            <w:tcW w:w="1668" w:type="dxa"/>
            <w:vAlign w:val="center"/>
          </w:tcPr>
          <w:p w14:paraId="1E5F4E56"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先修课程</w:t>
            </w:r>
          </w:p>
        </w:tc>
        <w:tc>
          <w:tcPr>
            <w:tcW w:w="7335" w:type="dxa"/>
            <w:gridSpan w:val="3"/>
            <w:vAlign w:val="center"/>
          </w:tcPr>
          <w:p w14:paraId="494CF389"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先修《无机化学》课程</w:t>
            </w:r>
          </w:p>
        </w:tc>
      </w:tr>
      <w:tr w:rsidR="00894134" w:rsidRPr="00894134" w14:paraId="798C277E" w14:textId="77777777" w:rsidTr="00D07F91">
        <w:trPr>
          <w:trHeight w:val="848"/>
          <w:jc w:val="center"/>
        </w:trPr>
        <w:tc>
          <w:tcPr>
            <w:tcW w:w="1668" w:type="dxa"/>
            <w:vAlign w:val="center"/>
          </w:tcPr>
          <w:p w14:paraId="164DE565"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课程网址</w:t>
            </w:r>
          </w:p>
        </w:tc>
        <w:tc>
          <w:tcPr>
            <w:tcW w:w="7335" w:type="dxa"/>
            <w:gridSpan w:val="3"/>
            <w:vAlign w:val="center"/>
          </w:tcPr>
          <w:p w14:paraId="45661DA5" w14:textId="77777777" w:rsidR="00894134" w:rsidRPr="00894134" w:rsidRDefault="00000000" w:rsidP="00894134">
            <w:pPr>
              <w:spacing w:line="440" w:lineRule="exact"/>
              <w:rPr>
                <w:rFonts w:ascii="宋体" w:eastAsia="宋体" w:hAnsi="宋体" w:cs="Times New Roman"/>
                <w:color w:val="FF0000"/>
                <w:sz w:val="24"/>
                <w:szCs w:val="24"/>
              </w:rPr>
            </w:pPr>
            <w:hyperlink r:id="rId32" w:history="1">
              <w:r w:rsidR="00894134" w:rsidRPr="00894134">
                <w:rPr>
                  <w:rFonts w:ascii="宋体" w:eastAsia="宋体" w:hAnsi="宋体" w:cs="Times New Roman"/>
                  <w:color w:val="3F5094"/>
                  <w:sz w:val="24"/>
                  <w:szCs w:val="24"/>
                  <w:u w:val="single"/>
                </w:rPr>
                <w:t>http://i.mooc.chaoxing.com/space/index?t=1599085392193</w:t>
              </w:r>
            </w:hyperlink>
          </w:p>
        </w:tc>
      </w:tr>
    </w:tbl>
    <w:p w14:paraId="10D403D6"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二、课程学习目标及与毕业要求的对应关系</w:t>
      </w:r>
    </w:p>
    <w:p w14:paraId="30A3F459"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（一）课程学习目标</w:t>
      </w:r>
    </w:p>
    <w:p w14:paraId="1CE1B860" w14:textId="77777777" w:rsidR="00894134" w:rsidRPr="00894134" w:rsidRDefault="00894134" w:rsidP="00894134">
      <w:pPr>
        <w:spacing w:line="440" w:lineRule="exact"/>
        <w:ind w:firstLineChars="200" w:firstLine="480"/>
        <w:rPr>
          <w:rFonts w:ascii="宋体" w:eastAsia="宋体" w:hAnsi="宋体" w:cs="Times New Roman"/>
          <w:sz w:val="24"/>
          <w:szCs w:val="24"/>
        </w:rPr>
      </w:pPr>
      <w:r w:rsidRPr="00894134">
        <w:rPr>
          <w:rFonts w:ascii="宋体" w:eastAsia="宋体" w:hAnsi="宋体" w:cs="Times New Roman" w:hint="eastAsia"/>
          <w:sz w:val="24"/>
          <w:szCs w:val="24"/>
        </w:rPr>
        <w:t>通过本课程的学习，使学生达到以下目标：</w:t>
      </w:r>
    </w:p>
    <w:p w14:paraId="1A6AFDA4"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宋体" w:eastAsia="宋体" w:hAnsi="宋体" w:cs="Times New Roman" w:hint="eastAsia"/>
          <w:color w:val="000000"/>
          <w:sz w:val="24"/>
          <w:szCs w:val="24"/>
        </w:rPr>
        <w:t>1.</w:t>
      </w:r>
      <w:r w:rsidRPr="00894134">
        <w:rPr>
          <w:rFonts w:ascii="Times New Roman" w:eastAsia="宋体" w:hAnsi="Times New Roman" w:cs="Times New Roman" w:hint="eastAsia"/>
          <w:color w:val="000000"/>
          <w:sz w:val="24"/>
          <w:szCs w:val="24"/>
        </w:rPr>
        <w:t>掌握有机化学的</w:t>
      </w:r>
      <w:r w:rsidRPr="00894134">
        <w:rPr>
          <w:rFonts w:ascii="Times New Roman" w:eastAsia="宋体" w:hAnsi="Times New Roman" w:cs="Times New Roman"/>
          <w:sz w:val="24"/>
          <w:szCs w:val="24"/>
        </w:rPr>
        <w:t>基本知识</w:t>
      </w:r>
      <w:r w:rsidRPr="00894134">
        <w:rPr>
          <w:rFonts w:ascii="Times New Roman" w:eastAsia="宋体" w:hAnsi="Times New Roman" w:cs="Times New Roman" w:hint="eastAsia"/>
          <w:sz w:val="24"/>
          <w:szCs w:val="24"/>
        </w:rPr>
        <w:t>和</w:t>
      </w:r>
      <w:r w:rsidRPr="00894134">
        <w:rPr>
          <w:rFonts w:ascii="Times New Roman" w:eastAsia="宋体" w:hAnsi="Times New Roman" w:cs="Times New Roman"/>
          <w:sz w:val="24"/>
          <w:szCs w:val="24"/>
        </w:rPr>
        <w:t>基础理论，</w:t>
      </w:r>
      <w:r w:rsidRPr="00894134">
        <w:rPr>
          <w:rFonts w:ascii="Times New Roman" w:eastAsia="宋体" w:hAnsi="Times New Roman" w:cs="Times New Roman" w:hint="eastAsia"/>
          <w:color w:val="000000"/>
          <w:sz w:val="24"/>
          <w:szCs w:val="24"/>
        </w:rPr>
        <w:t>掌握一般有机化合物的命名、主要的物理和化学性质；熟悉一般有机化合物分子结构与性能的关系；理解典型有机反应的机理；</w:t>
      </w:r>
      <w:r w:rsidRPr="00894134">
        <w:rPr>
          <w:rFonts w:ascii="Times New Roman" w:eastAsia="宋体" w:hAnsi="Times New Roman" w:cs="Times New Roman"/>
          <w:sz w:val="24"/>
          <w:szCs w:val="24"/>
        </w:rPr>
        <w:t>了解有机化学的新成就和新发展</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hint="eastAsia"/>
          <w:color w:val="000000"/>
          <w:sz w:val="24"/>
          <w:szCs w:val="24"/>
        </w:rPr>
        <w:t>逐渐形成有机化学的知识体系。【毕业要求</w:t>
      </w:r>
      <w:r w:rsidRPr="00894134">
        <w:rPr>
          <w:rFonts w:ascii="Times New Roman" w:eastAsia="宋体" w:hAnsi="Times New Roman" w:cs="Times New Roman"/>
          <w:color w:val="000000"/>
          <w:sz w:val="24"/>
          <w:szCs w:val="24"/>
        </w:rPr>
        <w:t>1</w:t>
      </w:r>
      <w:r w:rsidRPr="00894134">
        <w:rPr>
          <w:rFonts w:ascii="Times New Roman" w:eastAsia="宋体" w:hAnsi="Times New Roman" w:cs="Times New Roman" w:hint="eastAsia"/>
          <w:color w:val="000000"/>
          <w:sz w:val="24"/>
          <w:szCs w:val="24"/>
        </w:rPr>
        <w:t xml:space="preserve"> </w:t>
      </w:r>
      <w:r w:rsidRPr="00894134">
        <w:rPr>
          <w:rFonts w:ascii="Times New Roman" w:eastAsia="宋体" w:hAnsi="Times New Roman" w:cs="Times New Roman" w:hint="eastAsia"/>
          <w:color w:val="000000"/>
          <w:sz w:val="24"/>
          <w:szCs w:val="24"/>
        </w:rPr>
        <w:t>工程知识】</w:t>
      </w:r>
    </w:p>
    <w:p w14:paraId="159129FD"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hint="eastAsia"/>
          <w:color w:val="000000"/>
          <w:sz w:val="24"/>
          <w:szCs w:val="24"/>
        </w:rPr>
        <w:t>2.</w:t>
      </w:r>
      <w:r w:rsidRPr="00894134">
        <w:rPr>
          <w:rFonts w:ascii="Times New Roman" w:eastAsia="宋体" w:hAnsi="Times New Roman" w:cs="Times New Roman"/>
          <w:color w:val="000000"/>
          <w:sz w:val="24"/>
          <w:szCs w:val="24"/>
        </w:rPr>
        <w:t xml:space="preserve"> </w:t>
      </w:r>
      <w:r w:rsidRPr="00894134">
        <w:rPr>
          <w:rFonts w:ascii="Times New Roman" w:eastAsia="宋体" w:hAnsi="Times New Roman" w:cs="Times New Roman" w:hint="eastAsia"/>
          <w:color w:val="000000"/>
          <w:sz w:val="24"/>
          <w:szCs w:val="24"/>
        </w:rPr>
        <w:t>掌握有机化学的基本技能，能运用诱导效应、共轭效应解释碳正离子、碳自由基等活性中间体的稳定性；能初步运用立体化学的基本知识和基本理论解释部分有机反应的机理；能判断一般有机化合物的稳定性及有机反应的可行性；能用常见的试剂进行有机化合物的鉴别、分离和合成路线设计。逐渐培养解决有机化学及相关学科问题的能力。【毕业要求</w:t>
      </w:r>
      <w:r w:rsidRPr="00894134">
        <w:rPr>
          <w:rFonts w:ascii="Times New Roman" w:eastAsia="宋体" w:hAnsi="Times New Roman" w:cs="Times New Roman" w:hint="eastAsia"/>
          <w:color w:val="000000"/>
          <w:sz w:val="24"/>
          <w:szCs w:val="24"/>
        </w:rPr>
        <w:t>1</w:t>
      </w:r>
      <w:r w:rsidRPr="00894134">
        <w:rPr>
          <w:rFonts w:ascii="Times New Roman" w:eastAsia="宋体" w:hAnsi="Times New Roman" w:cs="Times New Roman"/>
          <w:color w:val="000000"/>
          <w:sz w:val="24"/>
          <w:szCs w:val="24"/>
        </w:rPr>
        <w:t xml:space="preserve"> </w:t>
      </w:r>
      <w:r w:rsidRPr="00894134">
        <w:rPr>
          <w:rFonts w:ascii="Times New Roman" w:eastAsia="宋体" w:hAnsi="Times New Roman" w:cs="Times New Roman" w:hint="eastAsia"/>
          <w:color w:val="000000"/>
          <w:sz w:val="24"/>
          <w:szCs w:val="24"/>
        </w:rPr>
        <w:t>工程知识】</w:t>
      </w:r>
    </w:p>
    <w:p w14:paraId="7D04853B"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hint="eastAsia"/>
          <w:color w:val="000000"/>
          <w:sz w:val="24"/>
          <w:szCs w:val="24"/>
        </w:rPr>
        <w:t>3.</w:t>
      </w:r>
      <w:r w:rsidRPr="00894134">
        <w:rPr>
          <w:rFonts w:ascii="Times New Roman" w:eastAsia="宋体" w:hAnsi="Times New Roman" w:cs="Times New Roman"/>
          <w:color w:val="000000"/>
          <w:sz w:val="24"/>
          <w:szCs w:val="24"/>
        </w:rPr>
        <w:t xml:space="preserve"> </w:t>
      </w:r>
      <w:r w:rsidRPr="00894134">
        <w:rPr>
          <w:rFonts w:ascii="Times New Roman" w:eastAsia="宋体" w:hAnsi="Times New Roman" w:cs="Times New Roman" w:hint="eastAsia"/>
          <w:color w:val="000000"/>
          <w:sz w:val="24"/>
          <w:szCs w:val="24"/>
        </w:rPr>
        <w:t>具有良好的有机化学逻辑思维能力和职业素养，具备基本的查阅国内外文献的能力，具备分析和研究有机化学及相关学科问题的初步能力。【毕业要求</w:t>
      </w:r>
      <w:r w:rsidRPr="00894134">
        <w:rPr>
          <w:rFonts w:ascii="Times New Roman" w:eastAsia="宋体" w:hAnsi="Times New Roman" w:cs="Times New Roman" w:hint="eastAsia"/>
          <w:color w:val="000000"/>
          <w:sz w:val="24"/>
          <w:szCs w:val="24"/>
        </w:rPr>
        <w:t xml:space="preserve">2 </w:t>
      </w:r>
      <w:r w:rsidRPr="00894134">
        <w:rPr>
          <w:rFonts w:ascii="Times New Roman" w:eastAsia="宋体" w:hAnsi="Times New Roman" w:cs="Times New Roman" w:hint="eastAsia"/>
          <w:color w:val="000000"/>
          <w:sz w:val="24"/>
          <w:szCs w:val="24"/>
        </w:rPr>
        <w:t>问题分析】</w:t>
      </w:r>
    </w:p>
    <w:p w14:paraId="31781CB9"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894134" w:rsidRPr="00894134" w14:paraId="6BC14D19" w14:textId="77777777" w:rsidTr="00D07F91">
        <w:trPr>
          <w:trHeight w:val="815"/>
          <w:jc w:val="center"/>
        </w:trPr>
        <w:tc>
          <w:tcPr>
            <w:tcW w:w="1676" w:type="dxa"/>
            <w:vAlign w:val="center"/>
          </w:tcPr>
          <w:p w14:paraId="67F2BB73"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毕业要求</w:t>
            </w:r>
          </w:p>
        </w:tc>
        <w:tc>
          <w:tcPr>
            <w:tcW w:w="5534" w:type="dxa"/>
            <w:vAlign w:val="center"/>
          </w:tcPr>
          <w:p w14:paraId="660E073D"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毕业要求指标点</w:t>
            </w:r>
          </w:p>
        </w:tc>
        <w:tc>
          <w:tcPr>
            <w:tcW w:w="1959" w:type="dxa"/>
            <w:vAlign w:val="center"/>
          </w:tcPr>
          <w:p w14:paraId="43388E8B"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课程目标</w:t>
            </w:r>
          </w:p>
        </w:tc>
      </w:tr>
      <w:tr w:rsidR="00894134" w:rsidRPr="00894134" w14:paraId="5E3AAEC4" w14:textId="77777777" w:rsidTr="00D07F91">
        <w:trPr>
          <w:trHeight w:val="1290"/>
          <w:jc w:val="center"/>
        </w:trPr>
        <w:tc>
          <w:tcPr>
            <w:tcW w:w="1676" w:type="dxa"/>
            <w:vAlign w:val="center"/>
          </w:tcPr>
          <w:p w14:paraId="71B7B9C8"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Times New Roman" w:eastAsia="宋体" w:hAnsi="Times New Roman" w:cs="Times New Roman" w:hint="eastAsia"/>
                <w:sz w:val="24"/>
                <w:szCs w:val="24"/>
              </w:rPr>
              <w:lastRenderedPageBreak/>
              <w:t>1</w:t>
            </w: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工程知识</w:t>
            </w:r>
          </w:p>
        </w:tc>
        <w:tc>
          <w:tcPr>
            <w:tcW w:w="5534" w:type="dxa"/>
          </w:tcPr>
          <w:p w14:paraId="305F17AE"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1.2 </w:t>
            </w:r>
            <w:r w:rsidRPr="00894134">
              <w:rPr>
                <w:rFonts w:ascii="Times New Roman" w:eastAsia="宋体" w:hAnsi="Times New Roman" w:cs="Times New Roman"/>
                <w:sz w:val="24"/>
                <w:szCs w:val="24"/>
              </w:rPr>
              <w:t>能够应用相关自然科学、工程基础知识能解决生物制药领域涉及的菌种选育、发酵过程控制、细胞培养、生物分离等复杂工程问题。（</w:t>
            </w:r>
            <w:r w:rsidRPr="00894134">
              <w:rPr>
                <w:rFonts w:ascii="Times New Roman" w:eastAsia="宋体" w:hAnsi="Times New Roman" w:cs="Times New Roman"/>
                <w:sz w:val="24"/>
                <w:szCs w:val="24"/>
              </w:rPr>
              <w:t>H</w:t>
            </w:r>
            <w:r w:rsidRPr="00894134">
              <w:rPr>
                <w:rFonts w:ascii="Times New Roman" w:eastAsia="宋体" w:hAnsi="Times New Roman" w:cs="Times New Roman"/>
                <w:sz w:val="24"/>
                <w:szCs w:val="24"/>
              </w:rPr>
              <w:t>）</w:t>
            </w:r>
          </w:p>
        </w:tc>
        <w:tc>
          <w:tcPr>
            <w:tcW w:w="1959" w:type="dxa"/>
            <w:vAlign w:val="center"/>
          </w:tcPr>
          <w:p w14:paraId="4B1C48F3"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p>
          <w:p w14:paraId="17276AD8"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2</w:t>
            </w:r>
          </w:p>
        </w:tc>
      </w:tr>
      <w:tr w:rsidR="00894134" w:rsidRPr="00894134" w14:paraId="0BDAA35F" w14:textId="77777777" w:rsidTr="00D07F91">
        <w:trPr>
          <w:jc w:val="center"/>
        </w:trPr>
        <w:tc>
          <w:tcPr>
            <w:tcW w:w="1676" w:type="dxa"/>
            <w:vAlign w:val="center"/>
          </w:tcPr>
          <w:p w14:paraId="0C4F8E4A"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Times New Roman" w:eastAsia="宋体" w:hAnsi="Times New Roman" w:cs="Times New Roman" w:hint="eastAsia"/>
                <w:sz w:val="24"/>
                <w:szCs w:val="24"/>
              </w:rPr>
              <w:t>2</w:t>
            </w: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问题分析</w:t>
            </w:r>
          </w:p>
        </w:tc>
        <w:tc>
          <w:tcPr>
            <w:tcW w:w="5534" w:type="dxa"/>
          </w:tcPr>
          <w:p w14:paraId="631274BD"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2.2</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能够应用自然科学和工程科学基本原理，对生物制药过程中细胞培养、微生物发酵、活性物质分离等相关过程中复杂工程问题进行识别、表达，并通过文献研究分析复杂工程问题，以获得有效结论。（</w:t>
            </w:r>
            <w:r w:rsidRPr="00894134">
              <w:rPr>
                <w:rFonts w:ascii="Times New Roman" w:eastAsia="宋体" w:hAnsi="Times New Roman" w:cs="Times New Roman"/>
                <w:sz w:val="24"/>
                <w:szCs w:val="24"/>
              </w:rPr>
              <w:t>M</w:t>
            </w:r>
            <w:r w:rsidRPr="00894134">
              <w:rPr>
                <w:rFonts w:ascii="Times New Roman" w:eastAsia="宋体" w:hAnsi="Times New Roman" w:cs="Times New Roman"/>
                <w:sz w:val="24"/>
                <w:szCs w:val="24"/>
              </w:rPr>
              <w:t>）</w:t>
            </w:r>
          </w:p>
        </w:tc>
        <w:tc>
          <w:tcPr>
            <w:tcW w:w="1959" w:type="dxa"/>
            <w:vAlign w:val="center"/>
          </w:tcPr>
          <w:p w14:paraId="561557EB"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3</w:t>
            </w:r>
          </w:p>
        </w:tc>
      </w:tr>
    </w:tbl>
    <w:p w14:paraId="5DBA348C"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三、课程学习内容及与课程学习目标的对应关系</w:t>
      </w:r>
    </w:p>
    <w:p w14:paraId="4B7ED22C" w14:textId="77777777" w:rsidR="00894134" w:rsidRPr="00894134" w:rsidRDefault="00894134" w:rsidP="00894134">
      <w:pPr>
        <w:spacing w:beforeLines="50" w:before="156" w:afterLines="50" w:after="156" w:line="440" w:lineRule="exact"/>
        <w:ind w:firstLineChars="200" w:firstLine="562"/>
        <w:rPr>
          <w:rFonts w:ascii="黑体" w:eastAsia="黑体" w:hAnsi="黑体" w:cs="Times New Roman"/>
          <w:b/>
          <w:sz w:val="28"/>
          <w:szCs w:val="28"/>
        </w:rPr>
      </w:pPr>
      <w:r w:rsidRPr="00894134">
        <w:rPr>
          <w:rFonts w:ascii="黑体" w:eastAsia="黑体" w:hAnsi="黑体" w:cs="Times New Roman" w:hint="eastAsia"/>
          <w:b/>
          <w:sz w:val="28"/>
          <w:szCs w:val="28"/>
        </w:rPr>
        <w:t>（一）课程学习内容</w:t>
      </w:r>
    </w:p>
    <w:p w14:paraId="5B51D0BA"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Times New Roman"/>
          <w:sz w:val="28"/>
          <w:szCs w:val="28"/>
        </w:rPr>
      </w:pPr>
      <w:r w:rsidRPr="00894134">
        <w:rPr>
          <w:rFonts w:ascii="黑体" w:eastAsia="黑体" w:hAnsi="黑体" w:cs="Times New Roman" w:hint="eastAsia"/>
          <w:sz w:val="28"/>
          <w:szCs w:val="28"/>
        </w:rPr>
        <w:t>第一章  绪论</w:t>
      </w:r>
    </w:p>
    <w:p w14:paraId="6CC15B3D"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50D6340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认知类目标：了解有机化学的研究对象及有机化学的产生与发展历史，认识有机化学与生产和生活的密切关系。掌握有机化合物分子结构</w:t>
      </w:r>
      <w:r w:rsidRPr="00894134">
        <w:rPr>
          <w:rFonts w:ascii="Times New Roman" w:eastAsia="宋体" w:hAnsi="Times New Roman" w:cs="Times New Roman" w:hint="eastAsia"/>
          <w:sz w:val="24"/>
          <w:szCs w:val="24"/>
        </w:rPr>
        <w:t>的</w:t>
      </w:r>
      <w:r w:rsidRPr="00894134">
        <w:rPr>
          <w:rFonts w:ascii="Times New Roman" w:eastAsia="宋体" w:hAnsi="Times New Roman" w:cs="Times New Roman"/>
          <w:sz w:val="24"/>
          <w:szCs w:val="24"/>
        </w:rPr>
        <w:t>基本理论</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掌握碳原子正四面体概念</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掌握</w:t>
      </w:r>
      <w:r w:rsidRPr="00894134">
        <w:rPr>
          <w:rFonts w:ascii="Times New Roman" w:eastAsia="宋体" w:hAnsi="Times New Roman" w:cs="Times New Roman" w:hint="eastAsia"/>
          <w:sz w:val="24"/>
          <w:szCs w:val="24"/>
        </w:rPr>
        <w:t>共价键形成的杂环轨道理论</w:t>
      </w:r>
      <w:r w:rsidRPr="00894134">
        <w:rPr>
          <w:rFonts w:ascii="Times New Roman" w:eastAsia="宋体" w:hAnsi="Times New Roman" w:cs="Times New Roman"/>
          <w:sz w:val="24"/>
          <w:szCs w:val="24"/>
        </w:rPr>
        <w:t>；掌握共价键属性；</w:t>
      </w:r>
      <w:r w:rsidRPr="00894134">
        <w:rPr>
          <w:rFonts w:ascii="Times New Roman" w:eastAsia="宋体" w:hAnsi="Times New Roman" w:cs="Times New Roman" w:hint="eastAsia"/>
          <w:sz w:val="24"/>
          <w:szCs w:val="24"/>
        </w:rPr>
        <w:t>掌握主要的有机酸碱理论；</w:t>
      </w:r>
      <w:r w:rsidRPr="00894134">
        <w:rPr>
          <w:rFonts w:ascii="Times New Roman" w:eastAsia="宋体" w:hAnsi="Times New Roman" w:cs="Times New Roman"/>
          <w:sz w:val="24"/>
          <w:szCs w:val="24"/>
        </w:rPr>
        <w:t>了解有机化合物的分类和有机化学的现状和展望。</w:t>
      </w:r>
    </w:p>
    <w:p w14:paraId="4497274B"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w:t>
      </w:r>
      <w:r w:rsidRPr="00894134">
        <w:rPr>
          <w:rFonts w:ascii="Times New Roman" w:eastAsia="宋体" w:hAnsi="Times New Roman" w:cs="Times New Roman"/>
          <w:color w:val="000000"/>
          <w:sz w:val="24"/>
          <w:szCs w:val="24"/>
        </w:rPr>
        <w:t>了解有机化学课程学习特点、方法和专业发展的途径，</w:t>
      </w:r>
      <w:r w:rsidRPr="00894134">
        <w:rPr>
          <w:rFonts w:ascii="Times New Roman" w:eastAsia="宋体" w:hAnsi="Times New Roman" w:cs="Times New Roman" w:hint="eastAsia"/>
          <w:color w:val="000000"/>
          <w:sz w:val="24"/>
          <w:szCs w:val="24"/>
        </w:rPr>
        <w:t>逐渐</w:t>
      </w:r>
      <w:r w:rsidRPr="00894134">
        <w:rPr>
          <w:rFonts w:ascii="Times New Roman" w:eastAsia="宋体" w:hAnsi="Times New Roman" w:cs="Times New Roman"/>
          <w:color w:val="000000"/>
          <w:sz w:val="24"/>
          <w:szCs w:val="24"/>
        </w:rPr>
        <w:t>培养学生</w:t>
      </w:r>
      <w:r w:rsidRPr="00894134">
        <w:rPr>
          <w:rFonts w:ascii="Times New Roman" w:eastAsia="宋体" w:hAnsi="Times New Roman" w:cs="Times New Roman" w:hint="eastAsia"/>
          <w:color w:val="000000"/>
          <w:sz w:val="24"/>
          <w:szCs w:val="24"/>
        </w:rPr>
        <w:t>发现问题、解决问题的能力</w:t>
      </w:r>
      <w:r w:rsidRPr="00894134">
        <w:rPr>
          <w:rFonts w:ascii="Times New Roman" w:eastAsia="宋体" w:hAnsi="Times New Roman" w:cs="Times New Roman"/>
          <w:color w:val="000000"/>
          <w:sz w:val="24"/>
          <w:szCs w:val="24"/>
        </w:rPr>
        <w:t>。</w:t>
      </w:r>
    </w:p>
    <w:p w14:paraId="75CB42E8" w14:textId="77777777" w:rsidR="00894134" w:rsidRPr="00894134" w:rsidRDefault="00894134" w:rsidP="00894134">
      <w:pPr>
        <w:spacing w:line="440" w:lineRule="exact"/>
        <w:ind w:firstLineChars="200" w:firstLine="480"/>
        <w:rPr>
          <w:rFonts w:ascii="Times New Roman" w:eastAsia="宋体" w:hAnsi="宋体" w:cs="Times New Roman"/>
          <w:color w:val="000000"/>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情感、态度、价值观类目标：</w:t>
      </w:r>
      <w:r w:rsidRPr="00894134">
        <w:rPr>
          <w:rFonts w:ascii="Times New Roman" w:eastAsia="宋体" w:hAnsi="Times New Roman" w:cs="Times New Roman"/>
          <w:color w:val="000000"/>
          <w:sz w:val="24"/>
          <w:szCs w:val="24"/>
        </w:rPr>
        <w:t>通过</w:t>
      </w:r>
      <w:r w:rsidRPr="00894134">
        <w:rPr>
          <w:rFonts w:ascii="Times New Roman" w:eastAsia="宋体" w:hAnsi="Times New Roman" w:cs="Times New Roman" w:hint="eastAsia"/>
          <w:color w:val="000000"/>
          <w:sz w:val="24"/>
          <w:szCs w:val="24"/>
        </w:rPr>
        <w:t>对</w:t>
      </w:r>
      <w:r w:rsidRPr="00894134">
        <w:rPr>
          <w:rFonts w:ascii="Times New Roman" w:eastAsia="宋体" w:hAnsi="Times New Roman" w:cs="Times New Roman"/>
          <w:color w:val="000000"/>
          <w:sz w:val="24"/>
          <w:szCs w:val="24"/>
        </w:rPr>
        <w:t>人工牛胰岛素和酵母丙氨酸转移核糖核酸合成</w:t>
      </w:r>
      <w:r w:rsidRPr="00894134">
        <w:rPr>
          <w:rFonts w:ascii="Times New Roman" w:eastAsia="宋体" w:hAnsi="Times New Roman" w:cs="Times New Roman" w:hint="eastAsia"/>
          <w:color w:val="000000"/>
          <w:sz w:val="24"/>
          <w:szCs w:val="24"/>
        </w:rPr>
        <w:t>的介绍</w:t>
      </w:r>
      <w:r w:rsidRPr="00894134">
        <w:rPr>
          <w:rFonts w:ascii="Times New Roman" w:eastAsia="宋体" w:hAnsi="Times New Roman" w:cs="Times New Roman"/>
          <w:color w:val="000000"/>
          <w:sz w:val="24"/>
          <w:szCs w:val="24"/>
        </w:rPr>
        <w:t>，增加学生的爱国情怀。</w:t>
      </w:r>
      <w:r w:rsidRPr="00894134">
        <w:rPr>
          <w:rFonts w:ascii="Times New Roman" w:eastAsia="宋体" w:hAnsi="Times New Roman" w:cs="Times New Roman" w:hint="eastAsia"/>
          <w:color w:val="000000"/>
          <w:sz w:val="24"/>
          <w:szCs w:val="24"/>
        </w:rPr>
        <w:t>通过年轻科学家打破“生命力学说”的小故事向学生传递独立思考的科学精神。</w:t>
      </w:r>
    </w:p>
    <w:p w14:paraId="11D2B63F"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5BA63B05" w14:textId="77777777" w:rsidR="00894134" w:rsidRPr="00894134" w:rsidRDefault="00894134" w:rsidP="00894134">
      <w:pPr>
        <w:spacing w:line="440" w:lineRule="exact"/>
        <w:ind w:firstLineChars="200" w:firstLine="480"/>
        <w:rPr>
          <w:rFonts w:ascii="Times New Roman" w:eastAsia="宋体" w:hAnsi="Times New Roman" w:cs="Times New Roman"/>
          <w:b/>
          <w:color w:val="000000"/>
          <w:sz w:val="24"/>
          <w:szCs w:val="24"/>
        </w:rPr>
      </w:pPr>
      <w:r w:rsidRPr="00894134">
        <w:rPr>
          <w:rFonts w:ascii="Times New Roman" w:eastAsia="宋体" w:hAnsi="Times New Roman" w:cs="Times New Roman"/>
          <w:sz w:val="24"/>
          <w:szCs w:val="24"/>
        </w:rPr>
        <w:t>1.</w:t>
      </w:r>
      <w:r w:rsidRPr="00894134">
        <w:rPr>
          <w:rFonts w:ascii="Times New Roman" w:eastAsia="宋体" w:hAnsi="Times New Roman" w:cs="Times New Roman" w:hint="eastAsia"/>
          <w:sz w:val="24"/>
          <w:szCs w:val="24"/>
        </w:rPr>
        <w:t>1</w:t>
      </w:r>
      <w:r w:rsidRPr="00894134">
        <w:rPr>
          <w:rFonts w:ascii="Times New Roman" w:eastAsia="宋体" w:hAnsi="Times New Roman" w:cs="Times New Roman"/>
          <w:szCs w:val="24"/>
        </w:rPr>
        <w:t xml:space="preserve"> </w:t>
      </w:r>
      <w:r w:rsidRPr="00894134">
        <w:rPr>
          <w:rFonts w:ascii="Times New Roman" w:eastAsia="宋体" w:hAnsi="Times New Roman" w:cs="Times New Roman"/>
          <w:sz w:val="24"/>
          <w:szCs w:val="24"/>
        </w:rPr>
        <w:t>有机</w:t>
      </w:r>
      <w:r w:rsidRPr="00894134">
        <w:rPr>
          <w:rFonts w:ascii="Times New Roman" w:eastAsia="宋体" w:hAnsi="Times New Roman" w:cs="Times New Roman" w:hint="eastAsia"/>
          <w:sz w:val="24"/>
          <w:szCs w:val="24"/>
        </w:rPr>
        <w:t>化合物和</w:t>
      </w:r>
      <w:r w:rsidRPr="00894134">
        <w:rPr>
          <w:rFonts w:ascii="Times New Roman" w:eastAsia="宋体" w:hAnsi="Times New Roman" w:cs="Times New Roman"/>
          <w:sz w:val="24"/>
          <w:szCs w:val="24"/>
        </w:rPr>
        <w:t>和有机</w:t>
      </w:r>
      <w:r w:rsidRPr="00894134">
        <w:rPr>
          <w:rFonts w:ascii="Times New Roman" w:eastAsia="宋体" w:hAnsi="Times New Roman" w:cs="Times New Roman" w:hint="eastAsia"/>
          <w:sz w:val="24"/>
          <w:szCs w:val="24"/>
        </w:rPr>
        <w:t>化学</w:t>
      </w:r>
      <w:r w:rsidRPr="00894134">
        <w:rPr>
          <w:rFonts w:ascii="Times New Roman" w:eastAsia="宋体" w:hAnsi="Times New Roman" w:cs="Times New Roman"/>
          <w:color w:val="000000"/>
          <w:sz w:val="24"/>
          <w:szCs w:val="24"/>
        </w:rPr>
        <w:t>；</w:t>
      </w:r>
    </w:p>
    <w:p w14:paraId="13330822"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hint="eastAsia"/>
          <w:color w:val="000000"/>
          <w:sz w:val="24"/>
          <w:szCs w:val="24"/>
        </w:rPr>
        <w:t>1</w:t>
      </w:r>
      <w:r w:rsidRPr="00894134">
        <w:rPr>
          <w:rFonts w:ascii="Times New Roman" w:eastAsia="宋体" w:hAnsi="Times New Roman" w:cs="Times New Roman"/>
          <w:color w:val="000000"/>
          <w:sz w:val="24"/>
          <w:szCs w:val="24"/>
        </w:rPr>
        <w:t>.2</w:t>
      </w:r>
      <w:r w:rsidRPr="00894134">
        <w:rPr>
          <w:rFonts w:ascii="Times New Roman" w:eastAsia="宋体" w:hAnsi="Times New Roman" w:cs="Times New Roman"/>
          <w:color w:val="000000"/>
          <w:szCs w:val="24"/>
        </w:rPr>
        <w:t xml:space="preserve"> </w:t>
      </w:r>
      <w:r w:rsidRPr="00894134">
        <w:rPr>
          <w:rFonts w:ascii="Times New Roman" w:eastAsia="宋体" w:hAnsi="Times New Roman" w:cs="Times New Roman"/>
          <w:color w:val="000000"/>
          <w:sz w:val="24"/>
          <w:szCs w:val="24"/>
        </w:rPr>
        <w:t>有机化合物的结构</w:t>
      </w:r>
      <w:r w:rsidRPr="00894134">
        <w:rPr>
          <w:rFonts w:ascii="Times New Roman" w:eastAsia="宋体" w:hAnsi="Times New Roman" w:cs="Times New Roman" w:hint="eastAsia"/>
          <w:color w:val="000000"/>
          <w:sz w:val="24"/>
          <w:szCs w:val="24"/>
        </w:rPr>
        <w:t>特性</w:t>
      </w:r>
      <w:r w:rsidRPr="00894134">
        <w:rPr>
          <w:rFonts w:ascii="Times New Roman" w:eastAsia="宋体" w:hAnsi="Times New Roman" w:cs="Times New Roman"/>
          <w:color w:val="000000"/>
          <w:sz w:val="24"/>
          <w:szCs w:val="24"/>
        </w:rPr>
        <w:t>；</w:t>
      </w:r>
    </w:p>
    <w:p w14:paraId="27CBC79C" w14:textId="77777777" w:rsidR="00894134" w:rsidRPr="00894134" w:rsidRDefault="00894134" w:rsidP="00894134">
      <w:pPr>
        <w:spacing w:line="440" w:lineRule="exact"/>
        <w:ind w:firstLineChars="200" w:firstLine="480"/>
        <w:rPr>
          <w:rFonts w:ascii="宋体" w:eastAsia="宋体" w:hAnsi="宋体" w:cs="Times New Roman"/>
          <w:color w:val="000000"/>
          <w:sz w:val="24"/>
          <w:szCs w:val="24"/>
        </w:rPr>
      </w:pPr>
      <w:r w:rsidRPr="00894134">
        <w:rPr>
          <w:rFonts w:ascii="Times New Roman" w:eastAsia="宋体" w:hAnsi="Times New Roman" w:cs="Times New Roman" w:hint="eastAsia"/>
          <w:color w:val="000000"/>
          <w:sz w:val="24"/>
          <w:szCs w:val="24"/>
        </w:rPr>
        <w:t>1</w:t>
      </w:r>
      <w:r w:rsidRPr="00894134">
        <w:rPr>
          <w:rFonts w:ascii="Times New Roman" w:eastAsia="宋体" w:hAnsi="Times New Roman" w:cs="Times New Roman"/>
          <w:color w:val="000000"/>
          <w:sz w:val="24"/>
          <w:szCs w:val="24"/>
        </w:rPr>
        <w:t>.3</w:t>
      </w:r>
      <w:r w:rsidRPr="00894134">
        <w:rPr>
          <w:rFonts w:ascii="Times New Roman" w:eastAsia="宋体" w:hAnsi="Times New Roman" w:cs="Times New Roman"/>
          <w:color w:val="000000"/>
          <w:szCs w:val="24"/>
        </w:rPr>
        <w:t xml:space="preserve"> </w:t>
      </w:r>
      <w:r w:rsidRPr="00894134">
        <w:rPr>
          <w:rFonts w:ascii="Times New Roman" w:eastAsia="宋体" w:hAnsi="Times New Roman" w:cs="Times New Roman" w:hint="eastAsia"/>
          <w:color w:val="000000"/>
          <w:sz w:val="24"/>
          <w:szCs w:val="24"/>
        </w:rPr>
        <w:t>分子结构和结构式</w:t>
      </w:r>
      <w:r w:rsidRPr="00894134">
        <w:rPr>
          <w:rFonts w:ascii="Times New Roman" w:eastAsia="宋体" w:hAnsi="Times New Roman" w:cs="Times New Roman"/>
          <w:color w:val="000000"/>
          <w:sz w:val="24"/>
          <w:szCs w:val="24"/>
        </w:rPr>
        <w:t>；</w:t>
      </w:r>
    </w:p>
    <w:p w14:paraId="4FB57B8B"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hint="eastAsia"/>
          <w:color w:val="000000"/>
          <w:sz w:val="24"/>
          <w:szCs w:val="24"/>
        </w:rPr>
        <w:t>1</w:t>
      </w:r>
      <w:r w:rsidRPr="00894134">
        <w:rPr>
          <w:rFonts w:ascii="Times New Roman" w:eastAsia="宋体" w:hAnsi="Times New Roman" w:cs="Times New Roman"/>
          <w:color w:val="000000"/>
          <w:sz w:val="24"/>
          <w:szCs w:val="24"/>
        </w:rPr>
        <w:t>.4</w:t>
      </w:r>
      <w:r w:rsidRPr="00894134">
        <w:rPr>
          <w:rFonts w:ascii="Times New Roman" w:eastAsia="宋体" w:hAnsi="Times New Roman" w:cs="Times New Roman"/>
          <w:color w:val="000000"/>
          <w:szCs w:val="24"/>
        </w:rPr>
        <w:t xml:space="preserve"> </w:t>
      </w:r>
      <w:r w:rsidRPr="00894134">
        <w:rPr>
          <w:rFonts w:ascii="Times New Roman" w:eastAsia="宋体" w:hAnsi="Times New Roman" w:cs="Times New Roman" w:hint="eastAsia"/>
          <w:color w:val="000000"/>
          <w:sz w:val="24"/>
          <w:szCs w:val="24"/>
        </w:rPr>
        <w:t>共价键</w:t>
      </w:r>
      <w:r w:rsidRPr="00894134">
        <w:rPr>
          <w:rFonts w:ascii="Times New Roman" w:eastAsia="宋体" w:hAnsi="Times New Roman" w:cs="Times New Roman"/>
          <w:color w:val="000000"/>
          <w:sz w:val="24"/>
          <w:szCs w:val="24"/>
        </w:rPr>
        <w:t>；</w:t>
      </w:r>
    </w:p>
    <w:p w14:paraId="00517577"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hint="eastAsia"/>
          <w:color w:val="000000"/>
          <w:sz w:val="24"/>
          <w:szCs w:val="24"/>
        </w:rPr>
        <w:t>1</w:t>
      </w:r>
      <w:r w:rsidRPr="00894134">
        <w:rPr>
          <w:rFonts w:ascii="Times New Roman" w:eastAsia="宋体" w:hAnsi="Times New Roman" w:cs="Times New Roman"/>
          <w:color w:val="000000"/>
          <w:sz w:val="24"/>
          <w:szCs w:val="24"/>
        </w:rPr>
        <w:t xml:space="preserve">.5 </w:t>
      </w:r>
      <w:r w:rsidRPr="00894134">
        <w:rPr>
          <w:rFonts w:ascii="Times New Roman" w:eastAsia="宋体" w:hAnsi="Times New Roman" w:cs="Times New Roman" w:hint="eastAsia"/>
          <w:color w:val="000000"/>
          <w:sz w:val="24"/>
          <w:szCs w:val="24"/>
        </w:rPr>
        <w:t>酸碱的概念</w:t>
      </w:r>
      <w:r w:rsidRPr="00894134">
        <w:rPr>
          <w:rFonts w:ascii="Times New Roman" w:eastAsia="宋体" w:hAnsi="Times New Roman" w:cs="Times New Roman"/>
          <w:color w:val="000000"/>
          <w:sz w:val="24"/>
          <w:szCs w:val="24"/>
        </w:rPr>
        <w:t>；</w:t>
      </w:r>
    </w:p>
    <w:p w14:paraId="50141445"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hint="eastAsia"/>
          <w:color w:val="000000"/>
          <w:sz w:val="24"/>
          <w:szCs w:val="24"/>
        </w:rPr>
        <w:t>1</w:t>
      </w:r>
      <w:r w:rsidRPr="00894134">
        <w:rPr>
          <w:rFonts w:ascii="Times New Roman" w:eastAsia="宋体" w:hAnsi="Times New Roman" w:cs="Times New Roman"/>
          <w:color w:val="000000"/>
          <w:sz w:val="24"/>
          <w:szCs w:val="24"/>
        </w:rPr>
        <w:t xml:space="preserve">.6 </w:t>
      </w:r>
      <w:r w:rsidRPr="00894134">
        <w:rPr>
          <w:rFonts w:ascii="Times New Roman" w:eastAsia="宋体" w:hAnsi="Times New Roman" w:cs="Times New Roman" w:hint="eastAsia"/>
          <w:color w:val="000000"/>
          <w:sz w:val="24"/>
          <w:szCs w:val="24"/>
        </w:rPr>
        <w:t>有机化合物的分类</w:t>
      </w:r>
      <w:r w:rsidRPr="00894134">
        <w:rPr>
          <w:rFonts w:ascii="Times New Roman" w:eastAsia="宋体" w:hAnsi="Times New Roman" w:cs="Times New Roman"/>
          <w:color w:val="000000"/>
          <w:sz w:val="24"/>
          <w:szCs w:val="24"/>
        </w:rPr>
        <w:t>。</w:t>
      </w:r>
    </w:p>
    <w:p w14:paraId="2D5A8432"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【重点】</w:t>
      </w:r>
    </w:p>
    <w:p w14:paraId="048E2DF6"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有机化合物的结构式，构造式；</w:t>
      </w:r>
    </w:p>
    <w:p w14:paraId="5D85E7E5"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lastRenderedPageBreak/>
        <w:t xml:space="preserve">2. </w:t>
      </w:r>
      <w:r w:rsidRPr="00894134">
        <w:rPr>
          <w:rFonts w:ascii="Times New Roman" w:eastAsia="宋体" w:hAnsi="Times New Roman" w:cs="Times New Roman"/>
          <w:sz w:val="24"/>
          <w:szCs w:val="24"/>
        </w:rPr>
        <w:t>碳原子轨道的杂化，价键理论；</w:t>
      </w:r>
    </w:p>
    <w:p w14:paraId="751E1880"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键的极性和诱导效应，共价键的断裂方式。</w:t>
      </w:r>
    </w:p>
    <w:p w14:paraId="1E9EDE50"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4FC3679F"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利用价键理论、分子轨道理论对共价键的理论解释。</w:t>
      </w:r>
    </w:p>
    <w:p w14:paraId="166B2052"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26C3B04C"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color w:val="000000"/>
          <w:sz w:val="24"/>
          <w:szCs w:val="24"/>
        </w:rPr>
        <w:t>通过多媒体课件和传统教学相结合，阐明基础知识，丰富课堂教学，促进学生对知识的理解和记忆；</w:t>
      </w:r>
    </w:p>
    <w:p w14:paraId="3C4F2A87" w14:textId="77777777" w:rsidR="00894134" w:rsidRPr="00894134" w:rsidRDefault="00894134" w:rsidP="00894134">
      <w:pPr>
        <w:spacing w:line="440" w:lineRule="exact"/>
        <w:ind w:firstLineChars="200" w:firstLine="480"/>
        <w:rPr>
          <w:rFonts w:ascii="Times New Roman" w:eastAsia="宋体" w:hAnsi="Times New Roman" w:cs="Times New Roman"/>
          <w:color w:val="FF0000"/>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color w:val="000000"/>
          <w:sz w:val="24"/>
          <w:szCs w:val="24"/>
        </w:rPr>
        <w:t>采用以问题为导向的探究式教学法，通过问题聚焦，让学生自行查阅资料，同学相互交流</w:t>
      </w:r>
      <w:r w:rsidRPr="00894134">
        <w:rPr>
          <w:rFonts w:ascii="Times New Roman" w:eastAsia="宋体" w:hAnsi="Times New Roman" w:cs="Times New Roman"/>
          <w:sz w:val="24"/>
          <w:szCs w:val="24"/>
        </w:rPr>
        <w:t>，教师适时点拨，学生独立完成</w:t>
      </w:r>
      <w:r w:rsidRPr="00894134">
        <w:rPr>
          <w:rFonts w:ascii="Times New Roman" w:eastAsia="宋体" w:hAnsi="Times New Roman" w:cs="Times New Roman"/>
          <w:color w:val="000000"/>
          <w:sz w:val="24"/>
          <w:szCs w:val="24"/>
        </w:rPr>
        <w:t>课程论文</w:t>
      </w:r>
      <w:r w:rsidRPr="00894134">
        <w:rPr>
          <w:rFonts w:ascii="Times New Roman" w:eastAsia="宋体" w:hAnsi="Times New Roman" w:cs="Times New Roman"/>
          <w:sz w:val="24"/>
          <w:szCs w:val="24"/>
        </w:rPr>
        <w:t>等形式，进一步理解与掌握相关的理论知识，培养学生分析问题、解决问题的能力。</w:t>
      </w:r>
    </w:p>
    <w:p w14:paraId="441F4B7E"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7FA0016D"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有机化合物的结构概念；</w:t>
      </w:r>
    </w:p>
    <w:p w14:paraId="3863BEF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杂化轨道理论的特点。</w:t>
      </w:r>
    </w:p>
    <w:p w14:paraId="65A0DF44" w14:textId="77777777" w:rsidR="00894134" w:rsidRPr="00894134" w:rsidRDefault="00894134" w:rsidP="00894134">
      <w:pPr>
        <w:spacing w:beforeLines="50" w:before="156" w:afterLines="50" w:after="156" w:line="440" w:lineRule="exact"/>
        <w:ind w:firstLineChars="200" w:firstLine="480"/>
        <w:jc w:val="center"/>
        <w:rPr>
          <w:rFonts w:ascii="黑体" w:eastAsia="黑体" w:hAnsi="黑体" w:cs="Times New Roman"/>
          <w:sz w:val="28"/>
          <w:szCs w:val="28"/>
        </w:rPr>
      </w:pPr>
      <w:r w:rsidRPr="00894134">
        <w:rPr>
          <w:rFonts w:ascii="宋体" w:eastAsia="宋体" w:hAnsi="宋体" w:cs="Times New Roman"/>
          <w:sz w:val="24"/>
          <w:szCs w:val="24"/>
        </w:rPr>
        <w:t xml:space="preserve"> </w:t>
      </w:r>
      <w:r w:rsidRPr="00894134">
        <w:rPr>
          <w:rFonts w:ascii="黑体" w:eastAsia="黑体" w:hAnsi="黑体" w:cs="Times New Roman" w:hint="eastAsia"/>
          <w:sz w:val="28"/>
          <w:szCs w:val="28"/>
        </w:rPr>
        <w:t>第二章  烷烃和环烷烃</w:t>
      </w:r>
    </w:p>
    <w:p w14:paraId="67A22AFD"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53580C58"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了解烷烃的通式，碳、氢原子的类型，烷烃构型、构象；掌握烷烃的系统命名法，烷烃的自由基取代反应及机理，取代反应的反应活性与自由基的稳定性；掌握环烷烃的命名、化学性质及取代环己烷的优势构象。</w:t>
      </w:r>
    </w:p>
    <w:p w14:paraId="73DE5D0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w:t>
      </w:r>
      <w:r w:rsidRPr="00894134">
        <w:rPr>
          <w:rFonts w:ascii="Times New Roman" w:eastAsia="宋体" w:hAnsi="Times New Roman" w:cs="Times New Roman" w:hint="eastAsia"/>
          <w:sz w:val="24"/>
          <w:szCs w:val="24"/>
        </w:rPr>
        <w:t>能解释不同自由基活性差异的原因，培养学生通过数学方法解决化学问题的能力。</w:t>
      </w:r>
    </w:p>
    <w:p w14:paraId="34A43701" w14:textId="77777777" w:rsidR="00894134" w:rsidRPr="00894134" w:rsidRDefault="00894134" w:rsidP="00894134">
      <w:pPr>
        <w:widowControl/>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情感、态度、价值观类目标：通过了解</w:t>
      </w:r>
      <w:r w:rsidRPr="00894134">
        <w:rPr>
          <w:rFonts w:ascii="Times New Roman" w:eastAsia="宋体" w:hAnsi="Times New Roman" w:cs="Times New Roman"/>
          <w:bCs/>
          <w:color w:val="000000"/>
          <w:sz w:val="24"/>
          <w:szCs w:val="24"/>
        </w:rPr>
        <w:t>烷烃熔点的变化规律</w:t>
      </w:r>
      <w:r w:rsidRPr="00894134">
        <w:rPr>
          <w:rFonts w:ascii="Times New Roman" w:eastAsia="宋体" w:hAnsi="Times New Roman" w:cs="Times New Roman"/>
          <w:sz w:val="24"/>
          <w:szCs w:val="24"/>
        </w:rPr>
        <w:t>，加深对化学学科中辩证法的认识。</w:t>
      </w:r>
    </w:p>
    <w:p w14:paraId="1ADEEA45"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【学习内容】</w:t>
      </w:r>
    </w:p>
    <w:p w14:paraId="74CE28C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2.1</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烷烃和环烷烃的构造异构</w:t>
      </w:r>
    </w:p>
    <w:p w14:paraId="23FFB16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2.2 </w:t>
      </w:r>
      <w:r w:rsidRPr="00894134">
        <w:rPr>
          <w:rFonts w:ascii="Times New Roman" w:eastAsia="宋体" w:hAnsi="Times New Roman" w:cs="Times New Roman"/>
          <w:sz w:val="24"/>
          <w:szCs w:val="24"/>
        </w:rPr>
        <w:t>烷烃和环烷烃的命名</w:t>
      </w:r>
    </w:p>
    <w:p w14:paraId="2345F5DE"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2.3</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烷烃和环烷烃的结构</w:t>
      </w:r>
    </w:p>
    <w:p w14:paraId="4DF60EA1"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2.4 </w:t>
      </w:r>
      <w:r w:rsidRPr="00894134">
        <w:rPr>
          <w:rFonts w:ascii="Times New Roman" w:eastAsia="宋体" w:hAnsi="Times New Roman" w:cs="Times New Roman"/>
          <w:sz w:val="24"/>
          <w:szCs w:val="24"/>
        </w:rPr>
        <w:t>烷烃和环烷烃的构象</w:t>
      </w:r>
    </w:p>
    <w:p w14:paraId="739C0D2D"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2.5 </w:t>
      </w:r>
      <w:r w:rsidRPr="00894134">
        <w:rPr>
          <w:rFonts w:ascii="Times New Roman" w:eastAsia="宋体" w:hAnsi="Times New Roman" w:cs="Times New Roman"/>
          <w:sz w:val="24"/>
          <w:szCs w:val="24"/>
        </w:rPr>
        <w:t>烷烃和环烷烃的物理性质</w:t>
      </w:r>
    </w:p>
    <w:p w14:paraId="44B27D9F"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2.6 </w:t>
      </w:r>
      <w:r w:rsidRPr="00894134">
        <w:rPr>
          <w:rFonts w:ascii="Times New Roman" w:eastAsia="宋体" w:hAnsi="Times New Roman" w:cs="Times New Roman"/>
          <w:sz w:val="24"/>
          <w:szCs w:val="24"/>
        </w:rPr>
        <w:t>烷烃和环烷烃的化学性质</w:t>
      </w:r>
    </w:p>
    <w:p w14:paraId="0E8A036C"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t xml:space="preserve">2.7 </w:t>
      </w:r>
      <w:r w:rsidRPr="00894134">
        <w:rPr>
          <w:rFonts w:ascii="Times New Roman" w:eastAsia="宋体" w:hAnsi="Times New Roman" w:cs="Times New Roman"/>
          <w:sz w:val="24"/>
          <w:szCs w:val="24"/>
        </w:rPr>
        <w:t>烷烃和环烷烃的主要来源</w:t>
      </w:r>
    </w:p>
    <w:p w14:paraId="5FB204B9"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lastRenderedPageBreak/>
        <w:t>【重点】</w:t>
      </w:r>
    </w:p>
    <w:p w14:paraId="4B6C19C7"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烷烃的系统命名法；</w:t>
      </w:r>
    </w:p>
    <w:p w14:paraId="0D25C8B4"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烷烃的自由基取代反应，取代反应的反应活性与自由基的稳定性；</w:t>
      </w:r>
    </w:p>
    <w:p w14:paraId="7D9159F5"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环烷烃的结构和化学性质。</w:t>
      </w:r>
    </w:p>
    <w:p w14:paraId="4C351187"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2AEE35E5"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甲烷的自由基链式反应历程。</w:t>
      </w:r>
    </w:p>
    <w:p w14:paraId="0F966178"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1725F2D1"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25E0F49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采用以问题为导向的探究式教学法，通过问题聚焦，让学生自行查阅资料，同学相互交流，教师适时点拨，学生独立完成课程论文等形式，进一步理解与掌握相关的理论知识，培养学生分析问题、解决问题的能力。</w:t>
      </w:r>
    </w:p>
    <w:p w14:paraId="42136B2B"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7E031A32"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烷烃的命名和构象；</w:t>
      </w:r>
    </w:p>
    <w:p w14:paraId="5810FE9A" w14:textId="77777777" w:rsidR="00894134" w:rsidRPr="00894134" w:rsidRDefault="00894134" w:rsidP="00894134">
      <w:pPr>
        <w:spacing w:line="440" w:lineRule="exact"/>
        <w:ind w:firstLineChars="200" w:firstLine="480"/>
        <w:rPr>
          <w:rFonts w:ascii="宋体" w:eastAsia="宋体" w:hAnsi="宋体"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环烷烃的命名和构象。</w:t>
      </w:r>
    </w:p>
    <w:p w14:paraId="1F043F53"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Times New Roman"/>
          <w:sz w:val="28"/>
          <w:szCs w:val="28"/>
        </w:rPr>
      </w:pPr>
      <w:r w:rsidRPr="00894134">
        <w:rPr>
          <w:rFonts w:ascii="黑体" w:eastAsia="黑体" w:hAnsi="黑体" w:cs="Times New Roman" w:hint="eastAsia"/>
          <w:sz w:val="28"/>
          <w:szCs w:val="28"/>
        </w:rPr>
        <w:t>第三章  烯烃和炔烃</w:t>
      </w:r>
    </w:p>
    <w:p w14:paraId="00FE23C8"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30AF4DDB"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sz w:val="24"/>
          <w:szCs w:val="24"/>
        </w:rPr>
        <w:t>认知类目标：了解烯烃的通式，构型，顺反异构，次序规则，</w:t>
      </w:r>
      <w:r w:rsidRPr="00894134">
        <w:rPr>
          <w:rFonts w:ascii="Times New Roman" w:eastAsia="宋体" w:hAnsi="Times New Roman" w:cs="Times New Roman"/>
          <w:sz w:val="24"/>
          <w:szCs w:val="24"/>
        </w:rPr>
        <w:t>Z</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E</w:t>
      </w:r>
      <w:r w:rsidRPr="00894134">
        <w:rPr>
          <w:rFonts w:ascii="Times New Roman" w:eastAsia="宋体" w:hAnsi="Times New Roman" w:cs="Times New Roman"/>
          <w:sz w:val="24"/>
          <w:szCs w:val="24"/>
        </w:rPr>
        <w:t>标记法，</w:t>
      </w:r>
      <w:r w:rsidRPr="00894134">
        <w:rPr>
          <w:rFonts w:ascii="Times New Roman" w:eastAsia="宋体" w:hAnsi="Times New Roman" w:cs="Times New Roman"/>
          <w:sz w:val="24"/>
          <w:szCs w:val="24"/>
        </w:rPr>
        <w:t>π</w:t>
      </w:r>
      <w:r w:rsidRPr="00894134">
        <w:rPr>
          <w:rFonts w:ascii="Times New Roman" w:eastAsia="宋体" w:hAnsi="Times New Roman" w:cs="Times New Roman"/>
          <w:sz w:val="24"/>
          <w:szCs w:val="24"/>
        </w:rPr>
        <w:t>键的特性，</w:t>
      </w:r>
      <w:r w:rsidRPr="00894134">
        <w:rPr>
          <w:rFonts w:ascii="Times New Roman" w:eastAsia="宋体" w:hAnsi="Times New Roman" w:cs="Times New Roman"/>
          <w:sz w:val="24"/>
          <w:szCs w:val="24"/>
        </w:rPr>
        <w:t>σ</w:t>
      </w:r>
      <w:r w:rsidRPr="00894134">
        <w:rPr>
          <w:rFonts w:ascii="Times New Roman" w:eastAsia="宋体" w:hAnsi="Times New Roman" w:cs="Times New Roman"/>
          <w:sz w:val="24"/>
          <w:szCs w:val="24"/>
        </w:rPr>
        <w:t>键和</w:t>
      </w:r>
      <w:r w:rsidRPr="00894134">
        <w:rPr>
          <w:rFonts w:ascii="Times New Roman" w:eastAsia="宋体" w:hAnsi="Times New Roman" w:cs="Times New Roman"/>
          <w:sz w:val="24"/>
          <w:szCs w:val="24"/>
        </w:rPr>
        <w:t>π</w:t>
      </w:r>
      <w:r w:rsidRPr="00894134">
        <w:rPr>
          <w:rFonts w:ascii="Times New Roman" w:eastAsia="宋体" w:hAnsi="Times New Roman" w:cs="Times New Roman"/>
          <w:sz w:val="24"/>
          <w:szCs w:val="24"/>
        </w:rPr>
        <w:t>键的异同点；掌握烯烃的系统命名，化学性质，亲电加成的反应机理，</w:t>
      </w:r>
      <w:r w:rsidRPr="00894134">
        <w:rPr>
          <w:rFonts w:ascii="Times New Roman" w:eastAsia="宋体" w:hAnsi="Times New Roman" w:cs="Times New Roman"/>
          <w:sz w:val="24"/>
          <w:szCs w:val="24"/>
        </w:rPr>
        <w:t>Markovnikov</w:t>
      </w:r>
      <w:r w:rsidRPr="00894134">
        <w:rPr>
          <w:rFonts w:ascii="Times New Roman" w:eastAsia="宋体" w:hAnsi="Times New Roman" w:cs="Times New Roman"/>
          <w:sz w:val="24"/>
          <w:szCs w:val="24"/>
        </w:rPr>
        <w:t>规则、反</w:t>
      </w:r>
      <w:r w:rsidRPr="00894134">
        <w:rPr>
          <w:rFonts w:ascii="Times New Roman" w:eastAsia="宋体" w:hAnsi="Times New Roman" w:cs="Times New Roman"/>
          <w:sz w:val="24"/>
          <w:szCs w:val="24"/>
        </w:rPr>
        <w:t>Markovnikov</w:t>
      </w:r>
      <w:r w:rsidRPr="00894134">
        <w:rPr>
          <w:rFonts w:ascii="Times New Roman" w:eastAsia="宋体" w:hAnsi="Times New Roman" w:cs="Times New Roman"/>
          <w:sz w:val="24"/>
          <w:szCs w:val="24"/>
        </w:rPr>
        <w:t>规则，烯烃与卤素（溴和氯）加成的立体化学；掌握炔烃的结构特点、命名、性质和制备方法，了解单烯烃的来源和制备方法</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hint="eastAsia"/>
          <w:sz w:val="24"/>
          <w:szCs w:val="24"/>
        </w:rPr>
        <w:t xml:space="preserve"> </w:t>
      </w:r>
    </w:p>
    <w:p w14:paraId="504A85C1"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过程与方法类目标：通过</w:t>
      </w:r>
      <w:r w:rsidRPr="00894134">
        <w:rPr>
          <w:rFonts w:ascii="Times New Roman" w:eastAsia="宋体" w:hAnsi="Times New Roman" w:cs="Times New Roman" w:hint="eastAsia"/>
          <w:sz w:val="24"/>
          <w:szCs w:val="24"/>
        </w:rPr>
        <w:t>对</w:t>
      </w:r>
      <w:r w:rsidRPr="00894134">
        <w:rPr>
          <w:rFonts w:ascii="Times New Roman" w:eastAsia="宋体" w:hAnsi="Times New Roman" w:cs="Times New Roman"/>
          <w:sz w:val="24"/>
          <w:szCs w:val="24"/>
        </w:rPr>
        <w:t>亲电加成反应</w:t>
      </w:r>
      <w:r w:rsidRPr="00894134">
        <w:rPr>
          <w:rFonts w:ascii="Times New Roman" w:eastAsia="宋体" w:hAnsi="Times New Roman" w:cs="Times New Roman" w:hint="eastAsia"/>
          <w:sz w:val="24"/>
          <w:szCs w:val="24"/>
        </w:rPr>
        <w:t>中</w:t>
      </w:r>
      <w:r w:rsidRPr="00894134">
        <w:rPr>
          <w:rFonts w:ascii="Times New Roman" w:eastAsia="宋体" w:hAnsi="Times New Roman" w:cs="Times New Roman"/>
          <w:sz w:val="24"/>
          <w:szCs w:val="24"/>
        </w:rPr>
        <w:t>重排现象</w:t>
      </w:r>
      <w:r w:rsidRPr="00894134">
        <w:rPr>
          <w:rFonts w:ascii="Times New Roman" w:eastAsia="宋体" w:hAnsi="Times New Roman" w:cs="Times New Roman" w:hint="eastAsia"/>
          <w:sz w:val="24"/>
          <w:szCs w:val="24"/>
        </w:rPr>
        <w:t>的解释，</w:t>
      </w:r>
      <w:r w:rsidRPr="00894134">
        <w:rPr>
          <w:rFonts w:ascii="Times New Roman" w:eastAsia="宋体" w:hAnsi="Times New Roman" w:cs="Times New Roman"/>
          <w:sz w:val="24"/>
          <w:szCs w:val="24"/>
        </w:rPr>
        <w:t>培养学生</w:t>
      </w:r>
      <w:r w:rsidRPr="00894134">
        <w:rPr>
          <w:rFonts w:ascii="Times New Roman" w:eastAsia="宋体" w:hAnsi="Times New Roman" w:cs="Times New Roman" w:hint="eastAsia"/>
          <w:sz w:val="24"/>
          <w:szCs w:val="24"/>
        </w:rPr>
        <w:t>逐渐建立</w:t>
      </w:r>
      <w:r w:rsidRPr="00894134">
        <w:rPr>
          <w:rFonts w:ascii="Times New Roman" w:eastAsia="宋体" w:hAnsi="Times New Roman" w:cs="Times New Roman"/>
          <w:color w:val="000000"/>
          <w:sz w:val="24"/>
          <w:szCs w:val="24"/>
        </w:rPr>
        <w:t>有机化学</w:t>
      </w:r>
      <w:r w:rsidRPr="00894134">
        <w:rPr>
          <w:rFonts w:ascii="Times New Roman" w:eastAsia="宋体" w:hAnsi="Times New Roman" w:cs="Times New Roman" w:hint="eastAsia"/>
          <w:color w:val="000000"/>
          <w:sz w:val="24"/>
          <w:szCs w:val="24"/>
        </w:rPr>
        <w:t>反应中</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hint="eastAsia"/>
          <w:color w:val="000000"/>
          <w:sz w:val="24"/>
          <w:szCs w:val="24"/>
        </w:rPr>
        <w:t>趋</w:t>
      </w:r>
      <w:r w:rsidRPr="00894134">
        <w:rPr>
          <w:rFonts w:ascii="Times New Roman" w:eastAsia="宋体" w:hAnsi="Times New Roman" w:cs="Times New Roman"/>
          <w:color w:val="000000"/>
          <w:sz w:val="24"/>
          <w:szCs w:val="24"/>
        </w:rPr>
        <w:t>稳</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color w:val="000000"/>
          <w:sz w:val="24"/>
          <w:szCs w:val="24"/>
        </w:rPr>
        <w:t>的</w:t>
      </w:r>
      <w:r w:rsidRPr="00894134">
        <w:rPr>
          <w:rFonts w:ascii="Times New Roman" w:eastAsia="宋体" w:hAnsi="Times New Roman" w:cs="Times New Roman" w:hint="eastAsia"/>
          <w:color w:val="000000"/>
          <w:sz w:val="24"/>
          <w:szCs w:val="24"/>
        </w:rPr>
        <w:t>逻辑思维能力与素养</w:t>
      </w:r>
      <w:r w:rsidRPr="00894134">
        <w:rPr>
          <w:rFonts w:ascii="Times New Roman" w:eastAsia="宋体" w:hAnsi="Times New Roman" w:cs="Times New Roman"/>
          <w:color w:val="000000"/>
          <w:sz w:val="24"/>
          <w:szCs w:val="24"/>
        </w:rPr>
        <w:t>。</w:t>
      </w:r>
    </w:p>
    <w:p w14:paraId="55FA0F1F"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hint="eastAsia"/>
          <w:color w:val="000000"/>
          <w:sz w:val="24"/>
          <w:szCs w:val="24"/>
        </w:rPr>
        <w:t xml:space="preserve">3. </w:t>
      </w:r>
      <w:r w:rsidRPr="00894134">
        <w:rPr>
          <w:rFonts w:ascii="Times New Roman" w:eastAsia="宋体" w:hAnsi="Times New Roman" w:cs="Times New Roman"/>
          <w:sz w:val="24"/>
          <w:szCs w:val="24"/>
        </w:rPr>
        <w:t>情感、态度、价值观类目标：</w:t>
      </w:r>
      <w:r w:rsidRPr="00894134">
        <w:rPr>
          <w:rFonts w:ascii="Times New Roman" w:eastAsia="宋体" w:hAnsi="Times New Roman" w:cs="Times New Roman" w:hint="eastAsia"/>
          <w:sz w:val="24"/>
          <w:szCs w:val="24"/>
        </w:rPr>
        <w:t>通过介绍烯烃的聚合反应让学生了解“口罩的生产过程”，结合我国在抗</w:t>
      </w:r>
      <w:proofErr w:type="gramStart"/>
      <w:r w:rsidRPr="00894134">
        <w:rPr>
          <w:rFonts w:ascii="Times New Roman" w:eastAsia="宋体" w:hAnsi="Times New Roman" w:cs="Times New Roman" w:hint="eastAsia"/>
          <w:sz w:val="24"/>
          <w:szCs w:val="24"/>
        </w:rPr>
        <w:t>疫</w:t>
      </w:r>
      <w:proofErr w:type="gramEnd"/>
      <w:r w:rsidRPr="00894134">
        <w:rPr>
          <w:rFonts w:ascii="Times New Roman" w:eastAsia="宋体" w:hAnsi="Times New Roman" w:cs="Times New Roman" w:hint="eastAsia"/>
          <w:sz w:val="24"/>
          <w:szCs w:val="24"/>
        </w:rPr>
        <w:t>过程中的优异表现，从而增加学生的民族自豪感。</w:t>
      </w:r>
    </w:p>
    <w:p w14:paraId="7522FDDD"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5A71ECD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3.1</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烯烃和炔烃的结构</w:t>
      </w:r>
    </w:p>
    <w:p w14:paraId="5F96C632"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3.2</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烯烃和炔烃的同分异构</w:t>
      </w:r>
    </w:p>
    <w:p w14:paraId="363E55D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3.3</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烯烃和炔烃的命名</w:t>
      </w:r>
    </w:p>
    <w:p w14:paraId="106EEAC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3.4</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烯烃和炔烃的物理性质</w:t>
      </w:r>
    </w:p>
    <w:p w14:paraId="0A308798"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3.5</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烯烃和炔烃的化学性质</w:t>
      </w:r>
    </w:p>
    <w:p w14:paraId="02CE7C68"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t>3.6</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烯烃和炔烃的工业来源和制法</w:t>
      </w:r>
    </w:p>
    <w:p w14:paraId="46875F5F"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5262A531"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烯烃和炔烃的系统命名；</w:t>
      </w:r>
    </w:p>
    <w:p w14:paraId="2D6825F0" w14:textId="77777777" w:rsidR="00894134" w:rsidRPr="00894134" w:rsidRDefault="00894134" w:rsidP="00894134">
      <w:pPr>
        <w:spacing w:line="440" w:lineRule="exact"/>
        <w:ind w:left="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烯烃、炔烃的化学性质，亲电加成的反应机理，</w:t>
      </w:r>
      <w:r w:rsidRPr="00894134">
        <w:rPr>
          <w:rFonts w:ascii="Times New Roman" w:eastAsia="宋体" w:hAnsi="Times New Roman" w:cs="Times New Roman"/>
          <w:sz w:val="24"/>
          <w:szCs w:val="24"/>
        </w:rPr>
        <w:t>Markovnikov</w:t>
      </w:r>
      <w:r w:rsidRPr="00894134">
        <w:rPr>
          <w:rFonts w:ascii="Times New Roman" w:eastAsia="宋体" w:hAnsi="Times New Roman" w:cs="Times New Roman"/>
          <w:sz w:val="24"/>
          <w:szCs w:val="24"/>
        </w:rPr>
        <w:t>规则。</w:t>
      </w:r>
    </w:p>
    <w:p w14:paraId="0F843990"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5EA106D4"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对亲电加成反应机理的理解</w:t>
      </w:r>
      <w:r w:rsidRPr="00894134">
        <w:rPr>
          <w:rFonts w:ascii="Times New Roman" w:eastAsia="宋体" w:hAnsi="Times New Roman" w:cs="Times New Roman"/>
          <w:color w:val="000000"/>
          <w:sz w:val="24"/>
          <w:szCs w:val="24"/>
        </w:rPr>
        <w:t>；</w:t>
      </w:r>
    </w:p>
    <w:p w14:paraId="628FD1B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亲电加成反应中的重排现象</w:t>
      </w:r>
      <w:r w:rsidRPr="00894134">
        <w:rPr>
          <w:rFonts w:ascii="Times New Roman" w:eastAsia="宋体" w:hAnsi="Times New Roman" w:cs="Times New Roman" w:hint="eastAsia"/>
          <w:sz w:val="24"/>
          <w:szCs w:val="24"/>
        </w:rPr>
        <w:t>。</w:t>
      </w:r>
    </w:p>
    <w:p w14:paraId="426D96D3"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013FF6B8"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0DE8B11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94134">
        <w:rPr>
          <w:rFonts w:ascii="Times New Roman" w:eastAsia="宋体" w:hAnsi="Times New Roman" w:cs="Times New Roman"/>
          <w:color w:val="000000"/>
          <w:kern w:val="0"/>
          <w:sz w:val="24"/>
          <w:szCs w:val="24"/>
          <w:lang w:bidi="ar"/>
        </w:rPr>
        <w:t>使要讲授的内容变得通俗易懂</w:t>
      </w:r>
      <w:r w:rsidRPr="00894134">
        <w:rPr>
          <w:rFonts w:ascii="Times New Roman" w:eastAsia="A4" w:hAnsi="Times New Roman" w:cs="Times New Roman"/>
          <w:color w:val="000000"/>
          <w:kern w:val="0"/>
          <w:sz w:val="24"/>
          <w:szCs w:val="24"/>
          <w:lang w:bidi="ar"/>
        </w:rPr>
        <w:t xml:space="preserve">, </w:t>
      </w:r>
      <w:r w:rsidRPr="00894134">
        <w:rPr>
          <w:rFonts w:ascii="Times New Roman" w:eastAsia="宋体" w:hAnsi="Times New Roman" w:cs="Times New Roman"/>
          <w:color w:val="000000"/>
          <w:kern w:val="0"/>
          <w:sz w:val="24"/>
          <w:szCs w:val="24"/>
          <w:lang w:bidi="ar"/>
        </w:rPr>
        <w:t>容易接受，</w:t>
      </w:r>
      <w:r w:rsidRPr="00894134">
        <w:rPr>
          <w:rFonts w:ascii="Times New Roman" w:eastAsia="宋体" w:hAnsi="Times New Roman" w:cs="Times New Roman"/>
          <w:sz w:val="24"/>
          <w:szCs w:val="24"/>
        </w:rPr>
        <w:t>培养学生举一反三、触类旁通的学习能力。</w:t>
      </w:r>
    </w:p>
    <w:p w14:paraId="32DD597A"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70BE782B"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烯烃和炔烃分子结构的特点；</w:t>
      </w:r>
    </w:p>
    <w:p w14:paraId="5614FFD2"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烯烃不同类型的反应机理；</w:t>
      </w:r>
    </w:p>
    <w:p w14:paraId="7EA6F6A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炔烃不同类型的反应机理。</w:t>
      </w:r>
    </w:p>
    <w:p w14:paraId="66504212"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Times New Roman"/>
          <w:sz w:val="28"/>
          <w:szCs w:val="28"/>
        </w:rPr>
      </w:pPr>
      <w:r w:rsidRPr="00894134">
        <w:rPr>
          <w:rFonts w:ascii="黑体" w:eastAsia="黑体" w:hAnsi="黑体" w:cs="Times New Roman" w:hint="eastAsia"/>
          <w:sz w:val="28"/>
          <w:szCs w:val="28"/>
        </w:rPr>
        <w:t>第四章  二烯烃 共轭体系</w:t>
      </w:r>
    </w:p>
    <w:p w14:paraId="3003A6C0"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1720D10B"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认知类目标：了解二烯烃的结构，共轭二烯烃，共轭体系及共轭效应，</w:t>
      </w:r>
      <w:r w:rsidRPr="00894134">
        <w:rPr>
          <w:rFonts w:ascii="Times New Roman" w:eastAsia="宋体" w:hAnsi="Times New Roman" w:cs="Times New Roman"/>
          <w:sz w:val="24"/>
          <w:szCs w:val="24"/>
        </w:rPr>
        <w:t>π</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π</w:t>
      </w:r>
      <w:r w:rsidRPr="00894134">
        <w:rPr>
          <w:rFonts w:ascii="Times New Roman" w:eastAsia="宋体" w:hAnsi="Times New Roman" w:cs="Times New Roman"/>
          <w:sz w:val="24"/>
          <w:szCs w:val="24"/>
        </w:rPr>
        <w:t>共轭，</w:t>
      </w:r>
      <w:r w:rsidRPr="00894134">
        <w:rPr>
          <w:rFonts w:ascii="Times New Roman" w:eastAsia="宋体" w:hAnsi="Times New Roman" w:cs="Times New Roman"/>
          <w:sz w:val="24"/>
          <w:szCs w:val="24"/>
        </w:rPr>
        <w:t>p</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π</w:t>
      </w:r>
      <w:r w:rsidRPr="00894134">
        <w:rPr>
          <w:rFonts w:ascii="Times New Roman" w:eastAsia="宋体" w:hAnsi="Times New Roman" w:cs="Times New Roman"/>
          <w:sz w:val="24"/>
          <w:szCs w:val="24"/>
        </w:rPr>
        <w:t>共轭</w:t>
      </w:r>
      <w:r w:rsidRPr="00894134">
        <w:rPr>
          <w:rFonts w:ascii="Times New Roman" w:eastAsia="宋体" w:hAnsi="Times New Roman" w:cs="Times New Roman" w:hint="eastAsia"/>
          <w:sz w:val="24"/>
          <w:szCs w:val="24"/>
        </w:rPr>
        <w:t>，超共轭</w:t>
      </w:r>
      <w:r w:rsidRPr="00894134">
        <w:rPr>
          <w:rFonts w:ascii="Times New Roman" w:eastAsia="宋体" w:hAnsi="Times New Roman" w:cs="Times New Roman"/>
          <w:sz w:val="24"/>
          <w:szCs w:val="24"/>
        </w:rPr>
        <w:t>；</w:t>
      </w:r>
      <w:proofErr w:type="gramStart"/>
      <w:r w:rsidRPr="00894134">
        <w:rPr>
          <w:rFonts w:ascii="Times New Roman" w:eastAsia="宋体" w:hAnsi="Times New Roman" w:cs="Times New Roman" w:hint="eastAsia"/>
          <w:sz w:val="24"/>
          <w:szCs w:val="24"/>
        </w:rPr>
        <w:t>熟悉</w:t>
      </w:r>
      <w:r w:rsidRPr="00894134">
        <w:rPr>
          <w:rFonts w:ascii="Times New Roman" w:eastAsia="宋体" w:hAnsi="Times New Roman" w:cs="Times New Roman"/>
          <w:sz w:val="24"/>
          <w:szCs w:val="24"/>
        </w:rPr>
        <w:t>二</w:t>
      </w:r>
      <w:proofErr w:type="gramEnd"/>
      <w:r w:rsidRPr="00894134">
        <w:rPr>
          <w:rFonts w:ascii="Times New Roman" w:eastAsia="宋体" w:hAnsi="Times New Roman" w:cs="Times New Roman"/>
          <w:sz w:val="24"/>
          <w:szCs w:val="24"/>
        </w:rPr>
        <w:t>烯烃的命名方法</w:t>
      </w:r>
      <w:r w:rsidRPr="00894134">
        <w:rPr>
          <w:rFonts w:ascii="Times New Roman" w:eastAsia="宋体" w:hAnsi="Times New Roman" w:cs="Times New Roman" w:hint="eastAsia"/>
          <w:sz w:val="24"/>
          <w:szCs w:val="24"/>
        </w:rPr>
        <w:t>；掌握二烯烃的</w:t>
      </w:r>
      <w:r w:rsidRPr="00894134">
        <w:rPr>
          <w:rFonts w:ascii="Times New Roman" w:eastAsia="宋体" w:hAnsi="Times New Roman" w:cs="Times New Roman"/>
          <w:sz w:val="24"/>
          <w:szCs w:val="24"/>
        </w:rPr>
        <w:t>化学性质（</w:t>
      </w:r>
      <w:r w:rsidRPr="00894134">
        <w:rPr>
          <w:rFonts w:ascii="Times New Roman" w:eastAsia="宋体" w:hAnsi="Times New Roman" w:cs="Times New Roman"/>
          <w:sz w:val="24"/>
          <w:szCs w:val="24"/>
        </w:rPr>
        <w:t>1</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4-</w:t>
      </w:r>
      <w:r w:rsidRPr="00894134">
        <w:rPr>
          <w:rFonts w:ascii="Times New Roman" w:eastAsia="宋体" w:hAnsi="Times New Roman" w:cs="Times New Roman"/>
          <w:sz w:val="24"/>
          <w:szCs w:val="24"/>
        </w:rPr>
        <w:t>加成，</w:t>
      </w:r>
      <w:r w:rsidRPr="00894134">
        <w:rPr>
          <w:rFonts w:ascii="Times New Roman" w:eastAsia="宋体" w:hAnsi="Times New Roman" w:cs="Times New Roman"/>
          <w:sz w:val="24"/>
          <w:szCs w:val="24"/>
        </w:rPr>
        <w:t>1</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2-</w:t>
      </w:r>
      <w:r w:rsidRPr="00894134">
        <w:rPr>
          <w:rFonts w:ascii="Times New Roman" w:eastAsia="宋体" w:hAnsi="Times New Roman" w:cs="Times New Roman"/>
          <w:sz w:val="24"/>
          <w:szCs w:val="24"/>
        </w:rPr>
        <w:t>加成，</w:t>
      </w:r>
      <w:r w:rsidRPr="00894134">
        <w:rPr>
          <w:rFonts w:ascii="Times New Roman" w:eastAsia="宋体" w:hAnsi="Times New Roman" w:cs="Times New Roman"/>
          <w:sz w:val="24"/>
          <w:szCs w:val="24"/>
        </w:rPr>
        <w:t>Diels-Alder</w:t>
      </w:r>
      <w:r w:rsidRPr="00894134">
        <w:rPr>
          <w:rFonts w:ascii="Times New Roman" w:eastAsia="宋体" w:hAnsi="Times New Roman" w:cs="Times New Roman"/>
          <w:sz w:val="24"/>
          <w:szCs w:val="24"/>
        </w:rPr>
        <w:t>反应），</w:t>
      </w:r>
      <w:r w:rsidRPr="00894134">
        <w:rPr>
          <w:rFonts w:ascii="Times New Roman" w:eastAsia="宋体" w:hAnsi="Times New Roman" w:cs="Times New Roman" w:hint="eastAsia"/>
          <w:sz w:val="24"/>
          <w:szCs w:val="24"/>
        </w:rPr>
        <w:t>理解</w:t>
      </w:r>
      <w:r w:rsidRPr="00894134">
        <w:rPr>
          <w:rFonts w:ascii="Times New Roman" w:eastAsia="宋体" w:hAnsi="Times New Roman" w:cs="Times New Roman"/>
          <w:sz w:val="24"/>
          <w:szCs w:val="24"/>
        </w:rPr>
        <w:t>共轭二烯烃亲电加成的反应机理。</w:t>
      </w:r>
    </w:p>
    <w:p w14:paraId="61005CCC"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过程与方法类目标：通过</w:t>
      </w:r>
      <w:r w:rsidRPr="00894134">
        <w:rPr>
          <w:rFonts w:ascii="Times New Roman" w:eastAsia="宋体" w:hAnsi="Times New Roman" w:cs="Times New Roman" w:hint="eastAsia"/>
          <w:sz w:val="24"/>
          <w:szCs w:val="24"/>
        </w:rPr>
        <w:t>对有机化学中共</w:t>
      </w:r>
      <w:proofErr w:type="gramStart"/>
      <w:r w:rsidRPr="00894134">
        <w:rPr>
          <w:rFonts w:ascii="Times New Roman" w:eastAsia="宋体" w:hAnsi="Times New Roman" w:cs="Times New Roman" w:hint="eastAsia"/>
          <w:sz w:val="24"/>
          <w:szCs w:val="24"/>
        </w:rPr>
        <w:t>轭</w:t>
      </w:r>
      <w:proofErr w:type="gramEnd"/>
      <w:r w:rsidRPr="00894134">
        <w:rPr>
          <w:rFonts w:ascii="Times New Roman" w:eastAsia="宋体" w:hAnsi="Times New Roman" w:cs="Times New Roman" w:hint="eastAsia"/>
          <w:sz w:val="24"/>
          <w:szCs w:val="24"/>
        </w:rPr>
        <w:t>效应的解释，</w:t>
      </w:r>
      <w:r w:rsidRPr="00894134">
        <w:rPr>
          <w:rFonts w:ascii="Times New Roman" w:eastAsia="宋体" w:hAnsi="Times New Roman" w:cs="Times New Roman"/>
          <w:sz w:val="24"/>
          <w:szCs w:val="24"/>
        </w:rPr>
        <w:t>培养学生</w:t>
      </w:r>
      <w:r w:rsidRPr="00894134">
        <w:rPr>
          <w:rFonts w:ascii="Times New Roman" w:eastAsia="宋体" w:hAnsi="Times New Roman" w:cs="Times New Roman" w:hint="eastAsia"/>
          <w:sz w:val="24"/>
          <w:szCs w:val="24"/>
        </w:rPr>
        <w:t>进一步提高</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hint="eastAsia"/>
          <w:color w:val="000000"/>
          <w:sz w:val="24"/>
          <w:szCs w:val="24"/>
        </w:rPr>
        <w:t>趋</w:t>
      </w:r>
      <w:r w:rsidRPr="00894134">
        <w:rPr>
          <w:rFonts w:ascii="Times New Roman" w:eastAsia="宋体" w:hAnsi="Times New Roman" w:cs="Times New Roman"/>
          <w:color w:val="000000"/>
          <w:sz w:val="24"/>
          <w:szCs w:val="24"/>
        </w:rPr>
        <w:t>稳</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hint="eastAsia"/>
          <w:color w:val="000000"/>
          <w:sz w:val="24"/>
          <w:szCs w:val="24"/>
        </w:rPr>
        <w:t>的逻辑思维能力与素养</w:t>
      </w:r>
      <w:r w:rsidRPr="00894134">
        <w:rPr>
          <w:rFonts w:ascii="Times New Roman" w:eastAsia="宋体" w:hAnsi="Times New Roman" w:cs="Times New Roman"/>
          <w:color w:val="000000"/>
          <w:sz w:val="24"/>
          <w:szCs w:val="24"/>
        </w:rPr>
        <w:t>。</w:t>
      </w:r>
    </w:p>
    <w:p w14:paraId="65F4FB16"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02517A4D"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t xml:space="preserve">4.1 </w:t>
      </w:r>
      <w:r w:rsidRPr="00894134">
        <w:rPr>
          <w:rFonts w:ascii="Times New Roman" w:eastAsia="宋体" w:hAnsi="Times New Roman" w:cs="Times New Roman"/>
          <w:sz w:val="24"/>
          <w:szCs w:val="24"/>
        </w:rPr>
        <w:t>二烯烃的分类和命名</w:t>
      </w:r>
    </w:p>
    <w:p w14:paraId="0ACD8064"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4.2 </w:t>
      </w:r>
      <w:r w:rsidRPr="00894134">
        <w:rPr>
          <w:rFonts w:ascii="Times New Roman" w:eastAsia="宋体" w:hAnsi="Times New Roman" w:cs="Times New Roman"/>
          <w:sz w:val="24"/>
          <w:szCs w:val="24"/>
        </w:rPr>
        <w:t>二烯烃的结构</w:t>
      </w:r>
    </w:p>
    <w:p w14:paraId="08C33A7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 xml:space="preserve">4.3 </w:t>
      </w:r>
      <w:r w:rsidRPr="00894134">
        <w:rPr>
          <w:rFonts w:ascii="Times New Roman" w:eastAsia="宋体" w:hAnsi="Times New Roman" w:cs="Times New Roman"/>
          <w:sz w:val="24"/>
          <w:szCs w:val="24"/>
        </w:rPr>
        <w:t>电子</w:t>
      </w:r>
      <w:proofErr w:type="gramStart"/>
      <w:r w:rsidRPr="00894134">
        <w:rPr>
          <w:rFonts w:ascii="Times New Roman" w:eastAsia="宋体" w:hAnsi="Times New Roman" w:cs="Times New Roman"/>
          <w:sz w:val="24"/>
          <w:szCs w:val="24"/>
        </w:rPr>
        <w:t>离域与</w:t>
      </w:r>
      <w:proofErr w:type="gramEnd"/>
      <w:r w:rsidRPr="00894134">
        <w:rPr>
          <w:rFonts w:ascii="Times New Roman" w:eastAsia="宋体" w:hAnsi="Times New Roman" w:cs="Times New Roman"/>
          <w:sz w:val="24"/>
          <w:szCs w:val="24"/>
        </w:rPr>
        <w:t>共轭体系</w:t>
      </w:r>
    </w:p>
    <w:p w14:paraId="44A6082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4.</w:t>
      </w:r>
      <w:r w:rsidRPr="00894134">
        <w:rPr>
          <w:rFonts w:ascii="Times New Roman" w:eastAsia="宋体" w:hAnsi="Times New Roman" w:cs="Times New Roman" w:hint="eastAsia"/>
          <w:sz w:val="24"/>
          <w:szCs w:val="24"/>
        </w:rPr>
        <w:t>4</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共轭二烯烃的化学性质</w:t>
      </w:r>
    </w:p>
    <w:p w14:paraId="30930468"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131CC6A0" w14:textId="77777777" w:rsidR="00894134" w:rsidRPr="00894134" w:rsidRDefault="00894134" w:rsidP="00894134">
      <w:pPr>
        <w:spacing w:line="440" w:lineRule="exact"/>
        <w:ind w:left="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kern w:val="0"/>
          <w:sz w:val="24"/>
          <w:szCs w:val="24"/>
        </w:rPr>
        <w:t>二烯烃的结构和化学性质，共轭二烯烃亲电加成的反应机理</w:t>
      </w:r>
      <w:r w:rsidRPr="00894134">
        <w:rPr>
          <w:rFonts w:ascii="Times New Roman" w:eastAsia="宋体" w:hAnsi="Times New Roman" w:cs="Times New Roman"/>
          <w:sz w:val="24"/>
          <w:szCs w:val="24"/>
        </w:rPr>
        <w:t>。</w:t>
      </w:r>
    </w:p>
    <w:p w14:paraId="51FCAE7B"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65BE9406"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1</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hint="eastAsia"/>
          <w:sz w:val="24"/>
          <w:szCs w:val="24"/>
        </w:rPr>
        <w:t>对共轭现象的理解</w:t>
      </w:r>
      <w:r w:rsidRPr="00894134">
        <w:rPr>
          <w:rFonts w:ascii="Times New Roman" w:eastAsia="宋体" w:hAnsi="Times New Roman" w:cs="Times New Roman"/>
          <w:sz w:val="24"/>
          <w:szCs w:val="24"/>
        </w:rPr>
        <w:t>。</w:t>
      </w:r>
    </w:p>
    <w:p w14:paraId="5B41A73C"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00B988B6"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68BE4E6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94134">
        <w:rPr>
          <w:rFonts w:ascii="Times New Roman" w:eastAsia="宋体" w:hAnsi="Times New Roman" w:cs="Times New Roman"/>
          <w:color w:val="000000"/>
          <w:kern w:val="0"/>
          <w:sz w:val="24"/>
          <w:szCs w:val="24"/>
          <w:lang w:bidi="ar"/>
        </w:rPr>
        <w:t>使要讲授的内容变得通俗易懂</w:t>
      </w:r>
      <w:r w:rsidRPr="00894134">
        <w:rPr>
          <w:rFonts w:ascii="Times New Roman" w:eastAsia="A4" w:hAnsi="Times New Roman" w:cs="Times New Roman"/>
          <w:color w:val="000000"/>
          <w:kern w:val="0"/>
          <w:sz w:val="24"/>
          <w:szCs w:val="24"/>
          <w:lang w:bidi="ar"/>
        </w:rPr>
        <w:t xml:space="preserve">, </w:t>
      </w:r>
      <w:r w:rsidRPr="00894134">
        <w:rPr>
          <w:rFonts w:ascii="Times New Roman" w:eastAsia="宋体" w:hAnsi="Times New Roman" w:cs="Times New Roman"/>
          <w:color w:val="000000"/>
          <w:kern w:val="0"/>
          <w:sz w:val="24"/>
          <w:szCs w:val="24"/>
          <w:lang w:bidi="ar"/>
        </w:rPr>
        <w:t>容易接受，</w:t>
      </w:r>
      <w:r w:rsidRPr="00894134">
        <w:rPr>
          <w:rFonts w:ascii="Times New Roman" w:eastAsia="宋体" w:hAnsi="Times New Roman" w:cs="Times New Roman"/>
          <w:sz w:val="24"/>
          <w:szCs w:val="24"/>
        </w:rPr>
        <w:t>培养学生举一反三、触类旁通的学习能力。</w:t>
      </w:r>
    </w:p>
    <w:p w14:paraId="67D2F6FF"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235A8CAD"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1,2-</w:t>
      </w:r>
      <w:r w:rsidRPr="00894134">
        <w:rPr>
          <w:rFonts w:ascii="Times New Roman" w:eastAsia="宋体" w:hAnsi="Times New Roman" w:cs="Times New Roman"/>
          <w:sz w:val="24"/>
          <w:szCs w:val="24"/>
        </w:rPr>
        <w:t>和</w:t>
      </w:r>
      <w:r w:rsidRPr="00894134">
        <w:rPr>
          <w:rFonts w:ascii="Times New Roman" w:eastAsia="宋体" w:hAnsi="Times New Roman" w:cs="Times New Roman"/>
          <w:sz w:val="24"/>
          <w:szCs w:val="24"/>
        </w:rPr>
        <w:t>1,4-</w:t>
      </w:r>
      <w:r w:rsidRPr="00894134">
        <w:rPr>
          <w:rFonts w:ascii="Times New Roman" w:eastAsia="宋体" w:hAnsi="Times New Roman" w:cs="Times New Roman"/>
          <w:sz w:val="24"/>
          <w:szCs w:val="24"/>
        </w:rPr>
        <w:t>加成</w:t>
      </w:r>
      <w:r w:rsidRPr="00894134">
        <w:rPr>
          <w:rFonts w:ascii="Times New Roman" w:eastAsia="宋体" w:hAnsi="Times New Roman" w:cs="Times New Roman" w:hint="eastAsia"/>
          <w:color w:val="000000"/>
          <w:sz w:val="24"/>
          <w:szCs w:val="24"/>
        </w:rPr>
        <w:t>反应结果不同的原因；</w:t>
      </w:r>
    </w:p>
    <w:p w14:paraId="63D37BDF"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hint="eastAsia"/>
          <w:color w:val="000000"/>
          <w:sz w:val="24"/>
          <w:szCs w:val="24"/>
        </w:rPr>
        <w:t>周环反应的反应机理；</w:t>
      </w:r>
    </w:p>
    <w:p w14:paraId="43440E9A"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hint="eastAsia"/>
          <w:sz w:val="24"/>
          <w:szCs w:val="24"/>
        </w:rPr>
        <w:t xml:space="preserve">3. </w:t>
      </w:r>
      <w:r w:rsidRPr="00894134">
        <w:rPr>
          <w:rFonts w:ascii="Times New Roman" w:eastAsia="宋体" w:hAnsi="Times New Roman" w:cs="Times New Roman"/>
          <w:sz w:val="24"/>
          <w:szCs w:val="24"/>
        </w:rPr>
        <w:t>共轭体系与共轭效应的特点</w:t>
      </w:r>
      <w:r w:rsidRPr="00894134">
        <w:rPr>
          <w:rFonts w:ascii="Times New Roman" w:eastAsia="宋体" w:hAnsi="Times New Roman" w:cs="Times New Roman" w:hint="eastAsia"/>
          <w:sz w:val="24"/>
          <w:szCs w:val="24"/>
        </w:rPr>
        <w:t>。</w:t>
      </w:r>
    </w:p>
    <w:p w14:paraId="24F0F5B3"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Times New Roman"/>
          <w:sz w:val="28"/>
          <w:szCs w:val="28"/>
        </w:rPr>
      </w:pPr>
      <w:r w:rsidRPr="00894134">
        <w:rPr>
          <w:rFonts w:ascii="黑体" w:eastAsia="黑体" w:hAnsi="黑体" w:cs="Times New Roman" w:hint="eastAsia"/>
          <w:sz w:val="28"/>
          <w:szCs w:val="28"/>
        </w:rPr>
        <w:t>第五章  芳香烃</w:t>
      </w:r>
    </w:p>
    <w:p w14:paraId="4B0EA001"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0B1D274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认知类目标：了解芳香族化合物的</w:t>
      </w:r>
      <w:r w:rsidRPr="00894134">
        <w:rPr>
          <w:rFonts w:ascii="Times New Roman" w:eastAsia="宋体" w:hAnsi="Times New Roman" w:cs="Times New Roman" w:hint="eastAsia"/>
          <w:sz w:val="24"/>
          <w:szCs w:val="24"/>
        </w:rPr>
        <w:t>物理性质、</w:t>
      </w:r>
      <w:r w:rsidRPr="00894134">
        <w:rPr>
          <w:rFonts w:ascii="Times New Roman" w:eastAsia="宋体" w:hAnsi="Times New Roman" w:cs="Times New Roman"/>
          <w:sz w:val="24"/>
          <w:szCs w:val="24"/>
        </w:rPr>
        <w:t>来源</w:t>
      </w:r>
      <w:r w:rsidRPr="00894134">
        <w:rPr>
          <w:rFonts w:ascii="Times New Roman" w:eastAsia="宋体" w:hAnsi="Times New Roman" w:cs="Times New Roman" w:hint="eastAsia"/>
          <w:sz w:val="24"/>
          <w:szCs w:val="24"/>
        </w:rPr>
        <w:t>和用途</w:t>
      </w:r>
      <w:r w:rsidRPr="00894134">
        <w:rPr>
          <w:rFonts w:ascii="Times New Roman" w:eastAsia="宋体" w:hAnsi="Times New Roman" w:cs="Times New Roman"/>
          <w:sz w:val="24"/>
          <w:szCs w:val="24"/>
        </w:rPr>
        <w:t>；理解苯的结构和芳香性；</w:t>
      </w:r>
      <w:r w:rsidRPr="00894134">
        <w:rPr>
          <w:rFonts w:ascii="Times New Roman" w:eastAsia="宋体" w:hAnsi="Times New Roman" w:cs="Times New Roman" w:hint="eastAsia"/>
          <w:sz w:val="24"/>
          <w:szCs w:val="24"/>
        </w:rPr>
        <w:t>了解</w:t>
      </w:r>
      <w:r w:rsidRPr="00894134">
        <w:rPr>
          <w:rFonts w:ascii="Times New Roman" w:eastAsia="宋体" w:hAnsi="Times New Roman" w:cs="Times New Roman"/>
          <w:sz w:val="24"/>
          <w:szCs w:val="24"/>
        </w:rPr>
        <w:t>苯环上亲电取代反应机理</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掌握单环芳烃亲电取代反应的定位规律及其在有机合成中的应用；掌握芳香烃的主要化学性质（亲电取代反应、烷基苯侧链的反应）</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了解</w:t>
      </w:r>
      <w:proofErr w:type="gramStart"/>
      <w:r w:rsidRPr="00894134">
        <w:rPr>
          <w:rFonts w:ascii="Times New Roman" w:eastAsia="宋体" w:hAnsi="Times New Roman" w:cs="Times New Roman"/>
          <w:sz w:val="24"/>
          <w:szCs w:val="24"/>
        </w:rPr>
        <w:t>萘</w:t>
      </w:r>
      <w:proofErr w:type="gramEnd"/>
      <w:r w:rsidRPr="00894134">
        <w:rPr>
          <w:rFonts w:ascii="Times New Roman" w:eastAsia="宋体" w:hAnsi="Times New Roman" w:cs="Times New Roman"/>
          <w:sz w:val="24"/>
          <w:szCs w:val="24"/>
        </w:rPr>
        <w:t>的结构及其重要反应（磺化反应的动力学控制和热力学控制）。</w:t>
      </w:r>
      <w:proofErr w:type="gramStart"/>
      <w:r w:rsidRPr="00894134">
        <w:rPr>
          <w:rFonts w:ascii="Times New Roman" w:eastAsia="宋体" w:hAnsi="Times New Roman" w:cs="Times New Roman"/>
          <w:sz w:val="24"/>
          <w:szCs w:val="24"/>
        </w:rPr>
        <w:t>了解非</w:t>
      </w:r>
      <w:proofErr w:type="gramEnd"/>
      <w:r w:rsidRPr="00894134">
        <w:rPr>
          <w:rFonts w:ascii="Times New Roman" w:eastAsia="宋体" w:hAnsi="Times New Roman" w:cs="Times New Roman"/>
          <w:sz w:val="24"/>
          <w:szCs w:val="24"/>
        </w:rPr>
        <w:t>苯芳烃的涵义</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掌握芳香性判据</w:t>
      </w:r>
      <w:r w:rsidRPr="00894134">
        <w:rPr>
          <w:rFonts w:ascii="Times New Roman" w:eastAsia="宋体" w:hAnsi="Times New Roman" w:cs="Times New Roman"/>
          <w:sz w:val="24"/>
          <w:szCs w:val="24"/>
        </w:rPr>
        <w:t>——</w:t>
      </w:r>
      <w:proofErr w:type="spellStart"/>
      <w:r w:rsidRPr="00894134">
        <w:rPr>
          <w:rFonts w:ascii="Times New Roman" w:eastAsia="宋体" w:hAnsi="Times New Roman" w:cs="Times New Roman"/>
          <w:sz w:val="24"/>
          <w:szCs w:val="24"/>
        </w:rPr>
        <w:t>Hückel</w:t>
      </w:r>
      <w:proofErr w:type="spellEnd"/>
      <w:r w:rsidRPr="00894134">
        <w:rPr>
          <w:rFonts w:ascii="Times New Roman" w:eastAsia="宋体" w:hAnsi="Times New Roman" w:cs="Times New Roman"/>
          <w:sz w:val="24"/>
          <w:szCs w:val="24"/>
        </w:rPr>
        <w:t>规则。</w:t>
      </w:r>
    </w:p>
    <w:p w14:paraId="78777067"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w:t>
      </w:r>
      <w:r w:rsidRPr="00894134">
        <w:rPr>
          <w:rFonts w:ascii="Times New Roman" w:eastAsia="宋体" w:hAnsi="Times New Roman" w:cs="Times New Roman" w:hint="eastAsia"/>
          <w:sz w:val="24"/>
          <w:szCs w:val="24"/>
        </w:rPr>
        <w:t>能够根据</w:t>
      </w:r>
      <w:r w:rsidRPr="00894134">
        <w:rPr>
          <w:rFonts w:ascii="Times New Roman" w:eastAsia="宋体" w:hAnsi="Times New Roman" w:cs="Times New Roman"/>
          <w:sz w:val="24"/>
          <w:szCs w:val="24"/>
        </w:rPr>
        <w:t>休克尔规则</w:t>
      </w:r>
      <w:r w:rsidRPr="00894134">
        <w:rPr>
          <w:rFonts w:ascii="Times New Roman" w:eastAsia="宋体" w:hAnsi="Times New Roman" w:cs="Times New Roman" w:hint="eastAsia"/>
          <w:sz w:val="24"/>
          <w:szCs w:val="24"/>
        </w:rPr>
        <w:t>判断环状结构是否具有芳香性</w:t>
      </w: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能够根据目标产物的结构设计合理的合成路线。</w:t>
      </w:r>
    </w:p>
    <w:p w14:paraId="19201B6D"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7FC8EFBF"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5.1</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芳烃的构造异构和命名</w:t>
      </w:r>
    </w:p>
    <w:p w14:paraId="5AA279B5"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5.2 </w:t>
      </w:r>
      <w:r w:rsidRPr="00894134">
        <w:rPr>
          <w:rFonts w:ascii="Times New Roman" w:eastAsia="宋体" w:hAnsi="Times New Roman" w:cs="Times New Roman"/>
          <w:sz w:val="24"/>
          <w:szCs w:val="24"/>
        </w:rPr>
        <w:t>苯的结构</w:t>
      </w:r>
    </w:p>
    <w:p w14:paraId="2623F065"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5.3 </w:t>
      </w:r>
      <w:r w:rsidRPr="00894134">
        <w:rPr>
          <w:rFonts w:ascii="Times New Roman" w:eastAsia="宋体" w:hAnsi="Times New Roman" w:cs="Times New Roman"/>
          <w:sz w:val="24"/>
          <w:szCs w:val="24"/>
        </w:rPr>
        <w:t>单环芳烃的物理性质</w:t>
      </w:r>
    </w:p>
    <w:p w14:paraId="4BCA0BC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5.4 </w:t>
      </w:r>
      <w:r w:rsidRPr="00894134">
        <w:rPr>
          <w:rFonts w:ascii="Times New Roman" w:eastAsia="宋体" w:hAnsi="Times New Roman" w:cs="Times New Roman"/>
          <w:sz w:val="24"/>
          <w:szCs w:val="24"/>
        </w:rPr>
        <w:t>单环芳烃的化学性质</w:t>
      </w:r>
    </w:p>
    <w:p w14:paraId="21330798"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 xml:space="preserve">5.5 </w:t>
      </w:r>
      <w:r w:rsidRPr="00894134">
        <w:rPr>
          <w:rFonts w:ascii="Times New Roman" w:eastAsia="宋体" w:hAnsi="Times New Roman" w:cs="Times New Roman"/>
          <w:sz w:val="24"/>
          <w:szCs w:val="24"/>
        </w:rPr>
        <w:t>苯环上亲电取代反应的定位规则</w:t>
      </w:r>
    </w:p>
    <w:p w14:paraId="3DB7297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5.6 </w:t>
      </w:r>
      <w:r w:rsidRPr="00894134">
        <w:rPr>
          <w:rFonts w:ascii="Times New Roman" w:eastAsia="宋体" w:hAnsi="Times New Roman" w:cs="Times New Roman"/>
          <w:sz w:val="24"/>
          <w:szCs w:val="24"/>
        </w:rPr>
        <w:t>稠环芳烃</w:t>
      </w:r>
    </w:p>
    <w:p w14:paraId="36BD71A6"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5.7</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芳香性</w:t>
      </w:r>
    </w:p>
    <w:p w14:paraId="1CBDBD7B"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【重点】</w:t>
      </w:r>
    </w:p>
    <w:p w14:paraId="361AD8CC"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单环芳烃的亲电取代反应及其历程；</w:t>
      </w:r>
    </w:p>
    <w:p w14:paraId="3EFBDE08" w14:textId="77777777" w:rsidR="00894134" w:rsidRPr="00894134" w:rsidRDefault="00894134" w:rsidP="00894134">
      <w:pPr>
        <w:spacing w:line="440" w:lineRule="exact"/>
        <w:ind w:left="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定位效应及其在有机合成中的应用。</w:t>
      </w:r>
    </w:p>
    <w:p w14:paraId="5F819D2A"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0A77404F"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1</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芳香性的判断方法。</w:t>
      </w:r>
    </w:p>
    <w:p w14:paraId="1BEAC755"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18EDB6F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728FCB5C"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11796EC7"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芳香烃结构特点；</w:t>
      </w:r>
    </w:p>
    <w:p w14:paraId="7A9B8090" w14:textId="77777777" w:rsidR="00894134" w:rsidRPr="00894134" w:rsidRDefault="00894134" w:rsidP="00894134">
      <w:pPr>
        <w:spacing w:line="440" w:lineRule="exact"/>
        <w:ind w:left="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苯环上亲电取代反应及机理。</w:t>
      </w:r>
    </w:p>
    <w:p w14:paraId="3A9FFDF6"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Times New Roman"/>
          <w:sz w:val="28"/>
          <w:szCs w:val="28"/>
        </w:rPr>
      </w:pPr>
      <w:r w:rsidRPr="00894134">
        <w:rPr>
          <w:rFonts w:ascii="黑体" w:eastAsia="黑体" w:hAnsi="黑体" w:cs="Times New Roman" w:hint="eastAsia"/>
          <w:sz w:val="28"/>
          <w:szCs w:val="28"/>
        </w:rPr>
        <w:t>第六章  立体化学</w:t>
      </w:r>
    </w:p>
    <w:p w14:paraId="26DEA4B4"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46615B2B"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认知类目标：理解物质的旋光性和产生的原因；了解对称因素、手性因素与旋光性的关系；掌握</w:t>
      </w:r>
      <w:r w:rsidRPr="00894134">
        <w:rPr>
          <w:rFonts w:ascii="Times New Roman" w:eastAsia="宋体" w:hAnsi="Times New Roman" w:cs="Times New Roman"/>
          <w:sz w:val="24"/>
          <w:szCs w:val="24"/>
        </w:rPr>
        <w:t>Fischer</w:t>
      </w:r>
      <w:r w:rsidRPr="00894134">
        <w:rPr>
          <w:rFonts w:ascii="Times New Roman" w:eastAsia="宋体" w:hAnsi="Times New Roman" w:cs="Times New Roman"/>
          <w:sz w:val="24"/>
          <w:szCs w:val="24"/>
        </w:rPr>
        <w:t>投影原则和使用该投影式的原则；掌握</w:t>
      </w:r>
      <w:r w:rsidRPr="00894134">
        <w:rPr>
          <w:rFonts w:ascii="Times New Roman" w:eastAsia="宋体" w:hAnsi="Times New Roman" w:cs="Times New Roman"/>
          <w:sz w:val="24"/>
          <w:szCs w:val="24"/>
        </w:rPr>
        <w:t>Fischer</w:t>
      </w:r>
      <w:r w:rsidRPr="00894134">
        <w:rPr>
          <w:rFonts w:ascii="Times New Roman" w:eastAsia="宋体" w:hAnsi="Times New Roman" w:cs="Times New Roman"/>
          <w:sz w:val="24"/>
          <w:szCs w:val="24"/>
        </w:rPr>
        <w:t>投影式、</w:t>
      </w:r>
      <w:r w:rsidRPr="00894134">
        <w:rPr>
          <w:rFonts w:ascii="Times New Roman" w:eastAsia="宋体" w:hAnsi="Times New Roman" w:cs="Times New Roman"/>
          <w:sz w:val="24"/>
          <w:szCs w:val="24"/>
        </w:rPr>
        <w:t>Newman</w:t>
      </w:r>
      <w:r w:rsidRPr="00894134">
        <w:rPr>
          <w:rFonts w:ascii="Times New Roman" w:eastAsia="宋体" w:hAnsi="Times New Roman" w:cs="Times New Roman"/>
          <w:sz w:val="24"/>
          <w:szCs w:val="24"/>
        </w:rPr>
        <w:t>式与锯架式转换的方法和能力；掌握构型标记法和光学异构体的判断方法；理解外消旋体及其拆分和不对称合成的基本原理</w:t>
      </w:r>
      <w:r w:rsidRPr="00894134">
        <w:rPr>
          <w:rFonts w:ascii="Times New Roman" w:eastAsia="宋体" w:hAnsi="Times New Roman" w:cs="Times New Roman"/>
          <w:color w:val="000000"/>
          <w:sz w:val="24"/>
          <w:szCs w:val="24"/>
        </w:rPr>
        <w:t>。</w:t>
      </w:r>
    </w:p>
    <w:p w14:paraId="1FF348EE"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w:t>
      </w:r>
      <w:r w:rsidRPr="00894134">
        <w:rPr>
          <w:rFonts w:ascii="Times New Roman" w:eastAsia="宋体" w:hAnsi="Times New Roman" w:cs="Times New Roman"/>
          <w:color w:val="000000"/>
          <w:sz w:val="24"/>
          <w:szCs w:val="24"/>
        </w:rPr>
        <w:t>通过尼科尔棱镜的偏光实验，使</w:t>
      </w:r>
      <w:r w:rsidRPr="00894134">
        <w:rPr>
          <w:rFonts w:ascii="Times New Roman" w:eastAsia="宋体" w:hAnsi="Times New Roman" w:cs="Times New Roman" w:hint="eastAsia"/>
          <w:color w:val="000000"/>
          <w:sz w:val="24"/>
          <w:szCs w:val="24"/>
        </w:rPr>
        <w:t>学生</w:t>
      </w:r>
      <w:r w:rsidRPr="00894134">
        <w:rPr>
          <w:rFonts w:ascii="Times New Roman" w:eastAsia="宋体" w:hAnsi="Times New Roman" w:cs="Times New Roman"/>
          <w:color w:val="000000"/>
          <w:sz w:val="24"/>
          <w:szCs w:val="24"/>
        </w:rPr>
        <w:t>体会用</w:t>
      </w:r>
      <w:r w:rsidRPr="00894134">
        <w:rPr>
          <w:rFonts w:ascii="Times New Roman" w:eastAsia="宋体" w:hAnsi="Times New Roman" w:cs="Times New Roman" w:hint="eastAsia"/>
          <w:color w:val="000000"/>
          <w:sz w:val="24"/>
          <w:szCs w:val="24"/>
        </w:rPr>
        <w:t>物理</w:t>
      </w:r>
      <w:r w:rsidRPr="00894134">
        <w:rPr>
          <w:rFonts w:ascii="Times New Roman" w:eastAsia="宋体" w:hAnsi="Times New Roman" w:cs="Times New Roman"/>
          <w:color w:val="000000"/>
          <w:sz w:val="24"/>
          <w:szCs w:val="24"/>
        </w:rPr>
        <w:t>方法分析、解决</w:t>
      </w:r>
      <w:r w:rsidRPr="00894134">
        <w:rPr>
          <w:rFonts w:ascii="Times New Roman" w:eastAsia="宋体" w:hAnsi="Times New Roman" w:cs="Times New Roman" w:hint="eastAsia"/>
          <w:color w:val="000000"/>
          <w:sz w:val="24"/>
          <w:szCs w:val="24"/>
        </w:rPr>
        <w:t>化学</w:t>
      </w:r>
      <w:r w:rsidRPr="00894134">
        <w:rPr>
          <w:rFonts w:ascii="Times New Roman" w:eastAsia="宋体" w:hAnsi="Times New Roman" w:cs="Times New Roman"/>
          <w:color w:val="000000"/>
          <w:sz w:val="24"/>
          <w:szCs w:val="24"/>
        </w:rPr>
        <w:t>问题。</w:t>
      </w:r>
    </w:p>
    <w:p w14:paraId="534190CD"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情感、态度、价值观类目标：</w:t>
      </w:r>
      <w:r w:rsidRPr="00894134">
        <w:rPr>
          <w:rFonts w:ascii="Times New Roman" w:eastAsia="宋体" w:hAnsi="Times New Roman" w:cs="Times New Roman"/>
          <w:color w:val="000000"/>
          <w:sz w:val="24"/>
          <w:szCs w:val="24"/>
        </w:rPr>
        <w:t>通过</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color w:val="000000"/>
          <w:sz w:val="24"/>
          <w:szCs w:val="24"/>
        </w:rPr>
        <w:t>反应停</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color w:val="000000"/>
          <w:sz w:val="24"/>
          <w:szCs w:val="24"/>
        </w:rPr>
        <w:t>事件，使</w:t>
      </w:r>
      <w:r w:rsidRPr="00894134">
        <w:rPr>
          <w:rFonts w:ascii="Times New Roman" w:eastAsia="宋体" w:hAnsi="Times New Roman" w:cs="Times New Roman" w:hint="eastAsia"/>
          <w:color w:val="000000"/>
          <w:sz w:val="24"/>
          <w:szCs w:val="24"/>
        </w:rPr>
        <w:t>学生认识到</w:t>
      </w:r>
      <w:r w:rsidRPr="00894134">
        <w:rPr>
          <w:rFonts w:ascii="Times New Roman" w:eastAsia="宋体" w:hAnsi="Times New Roman" w:cs="Times New Roman" w:hint="eastAsia"/>
          <w:color w:val="000000"/>
          <w:sz w:val="24"/>
          <w:szCs w:val="24"/>
        </w:rPr>
        <w:t>R</w:t>
      </w:r>
      <w:r w:rsidRPr="00894134">
        <w:rPr>
          <w:rFonts w:ascii="Times New Roman" w:eastAsia="宋体" w:hAnsi="Times New Roman" w:cs="Times New Roman" w:hint="eastAsia"/>
          <w:color w:val="000000"/>
          <w:sz w:val="24"/>
          <w:szCs w:val="24"/>
        </w:rPr>
        <w:t>型和</w:t>
      </w:r>
      <w:r w:rsidRPr="00894134">
        <w:rPr>
          <w:rFonts w:ascii="Times New Roman" w:eastAsia="宋体" w:hAnsi="Times New Roman" w:cs="Times New Roman" w:hint="eastAsia"/>
          <w:color w:val="000000"/>
          <w:sz w:val="24"/>
          <w:szCs w:val="24"/>
        </w:rPr>
        <w:t>S</w:t>
      </w:r>
      <w:proofErr w:type="gramStart"/>
      <w:r w:rsidRPr="00894134">
        <w:rPr>
          <w:rFonts w:ascii="Times New Roman" w:eastAsia="宋体" w:hAnsi="Times New Roman" w:cs="Times New Roman" w:hint="eastAsia"/>
          <w:color w:val="000000"/>
          <w:sz w:val="24"/>
          <w:szCs w:val="24"/>
        </w:rPr>
        <w:t>型沙利</w:t>
      </w:r>
      <w:proofErr w:type="gramEnd"/>
      <w:r w:rsidRPr="00894134">
        <w:rPr>
          <w:rFonts w:ascii="Times New Roman" w:eastAsia="宋体" w:hAnsi="Times New Roman" w:cs="Times New Roman" w:hint="eastAsia"/>
          <w:color w:val="000000"/>
          <w:sz w:val="24"/>
          <w:szCs w:val="24"/>
        </w:rPr>
        <w:t>度胺的巨大差异，从而体会</w:t>
      </w:r>
      <w:r w:rsidRPr="00894134">
        <w:rPr>
          <w:rFonts w:ascii="Times New Roman" w:eastAsia="宋体" w:hAnsi="Times New Roman" w:cs="Times New Roman"/>
          <w:color w:val="000000"/>
          <w:sz w:val="24"/>
          <w:szCs w:val="24"/>
        </w:rPr>
        <w:t>到科学的严谨性。</w:t>
      </w:r>
    </w:p>
    <w:p w14:paraId="155CE71C"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【学习内容】</w:t>
      </w:r>
    </w:p>
    <w:p w14:paraId="281AE076"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6.1</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异构体的分类</w:t>
      </w:r>
    </w:p>
    <w:p w14:paraId="2A21C6B1"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6.2</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手性和对称性</w:t>
      </w:r>
    </w:p>
    <w:p w14:paraId="6CD0342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6.3 </w:t>
      </w:r>
      <w:r w:rsidRPr="00894134">
        <w:rPr>
          <w:rFonts w:ascii="Times New Roman" w:eastAsia="宋体" w:hAnsi="Times New Roman" w:cs="Times New Roman"/>
          <w:sz w:val="24"/>
          <w:szCs w:val="24"/>
        </w:rPr>
        <w:t>手性分子的性质</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光学活性</w:t>
      </w:r>
    </w:p>
    <w:p w14:paraId="0A6D19A1"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6.4 </w:t>
      </w:r>
      <w:r w:rsidRPr="00894134">
        <w:rPr>
          <w:rFonts w:ascii="Times New Roman" w:eastAsia="宋体" w:hAnsi="Times New Roman" w:cs="Times New Roman" w:hint="eastAsia"/>
          <w:sz w:val="24"/>
          <w:szCs w:val="24"/>
        </w:rPr>
        <w:t>含</w:t>
      </w:r>
      <w:r w:rsidRPr="00894134">
        <w:rPr>
          <w:rFonts w:ascii="Times New Roman" w:eastAsia="宋体" w:hAnsi="Times New Roman" w:cs="Times New Roman"/>
          <w:sz w:val="24"/>
          <w:szCs w:val="24"/>
        </w:rPr>
        <w:t>有一个手性中心的对映异构</w:t>
      </w:r>
      <w:r w:rsidRPr="00894134">
        <w:rPr>
          <w:rFonts w:ascii="Times New Roman" w:eastAsia="宋体" w:hAnsi="Times New Roman" w:cs="Times New Roman"/>
          <w:sz w:val="24"/>
          <w:szCs w:val="24"/>
        </w:rPr>
        <w:t xml:space="preserve"> </w:t>
      </w:r>
    </w:p>
    <w:p w14:paraId="167CF328"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6.5</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hint="eastAsia"/>
          <w:sz w:val="24"/>
          <w:szCs w:val="24"/>
        </w:rPr>
        <w:t>含</w:t>
      </w:r>
      <w:r w:rsidRPr="00894134">
        <w:rPr>
          <w:rFonts w:ascii="Times New Roman" w:eastAsia="宋体" w:hAnsi="Times New Roman" w:cs="Times New Roman"/>
          <w:sz w:val="24"/>
          <w:szCs w:val="24"/>
        </w:rPr>
        <w:t>有两个手性中心的对映异构</w:t>
      </w:r>
    </w:p>
    <w:p w14:paraId="52890BD0"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lastRenderedPageBreak/>
        <w:t>【重点】</w:t>
      </w:r>
    </w:p>
    <w:p w14:paraId="6E9712EF"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含手性碳原子化合物、不含手性碳原子化合物、环状化合物的对映异构；</w:t>
      </w:r>
    </w:p>
    <w:p w14:paraId="34BE5C00" w14:textId="77777777" w:rsidR="00894134" w:rsidRPr="00894134" w:rsidRDefault="00894134" w:rsidP="00894134">
      <w:pPr>
        <w:spacing w:line="440" w:lineRule="exact"/>
        <w:ind w:left="480"/>
        <w:rPr>
          <w:rFonts w:ascii="Times New Roman" w:eastAsia="宋体" w:hAnsi="Times New Roman" w:cs="Times New Roman"/>
          <w:sz w:val="24"/>
          <w:szCs w:val="24"/>
        </w:rPr>
      </w:pPr>
      <w:r w:rsidRPr="00894134">
        <w:rPr>
          <w:rFonts w:ascii="Times New Roman" w:eastAsia="宋体" w:hAnsi="Times New Roman" w:cs="Times New Roman"/>
          <w:sz w:val="24"/>
          <w:szCs w:val="24"/>
        </w:rPr>
        <w:t>2. Fischer</w:t>
      </w:r>
      <w:r w:rsidRPr="00894134">
        <w:rPr>
          <w:rFonts w:ascii="Times New Roman" w:eastAsia="宋体" w:hAnsi="Times New Roman" w:cs="Times New Roman"/>
          <w:sz w:val="24"/>
          <w:szCs w:val="24"/>
        </w:rPr>
        <w:t>投影规则；</w:t>
      </w:r>
    </w:p>
    <w:p w14:paraId="05DC4B8A" w14:textId="77777777" w:rsidR="00894134" w:rsidRPr="00894134" w:rsidRDefault="00894134" w:rsidP="00894134">
      <w:pPr>
        <w:spacing w:line="440" w:lineRule="exact"/>
        <w:ind w:left="480"/>
        <w:rPr>
          <w:rFonts w:ascii="Times New Roman" w:eastAsia="宋体" w:hAnsi="Times New Roman" w:cs="Times New Roman"/>
          <w:sz w:val="24"/>
          <w:szCs w:val="24"/>
        </w:rPr>
      </w:pPr>
      <w:r w:rsidRPr="00894134">
        <w:rPr>
          <w:rFonts w:ascii="Times New Roman" w:eastAsia="宋体" w:hAnsi="Times New Roman" w:cs="Times New Roman"/>
          <w:sz w:val="24"/>
          <w:szCs w:val="24"/>
        </w:rPr>
        <w:t>3. R</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S</w:t>
      </w:r>
      <w:r w:rsidRPr="00894134">
        <w:rPr>
          <w:rFonts w:ascii="Times New Roman" w:eastAsia="宋体" w:hAnsi="Times New Roman" w:cs="Times New Roman"/>
          <w:sz w:val="24"/>
          <w:szCs w:val="24"/>
        </w:rPr>
        <w:t>法标记旋光性化合物的构型的方法。</w:t>
      </w:r>
    </w:p>
    <w:p w14:paraId="6F4A90F2"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1AA78D6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官能团优先顺序和次序规则的区分</w:t>
      </w:r>
      <w:r w:rsidRPr="00894134">
        <w:rPr>
          <w:rFonts w:ascii="Times New Roman" w:eastAsia="宋体" w:hAnsi="Times New Roman" w:cs="Times New Roman"/>
          <w:color w:val="000000"/>
          <w:sz w:val="24"/>
          <w:szCs w:val="24"/>
        </w:rPr>
        <w:t>；</w:t>
      </w:r>
    </w:p>
    <w:p w14:paraId="28E7604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2. R</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S</w:t>
      </w:r>
      <w:r w:rsidRPr="00894134">
        <w:rPr>
          <w:rFonts w:ascii="Times New Roman" w:eastAsia="宋体" w:hAnsi="Times New Roman" w:cs="Times New Roman"/>
          <w:sz w:val="24"/>
          <w:szCs w:val="24"/>
        </w:rPr>
        <w:t>命名法。</w:t>
      </w:r>
    </w:p>
    <w:p w14:paraId="4F65A424"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0956C7D5"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613CE62E"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94134">
        <w:rPr>
          <w:rFonts w:ascii="Times New Roman" w:eastAsia="宋体" w:hAnsi="Times New Roman" w:cs="Times New Roman"/>
          <w:color w:val="000000"/>
          <w:kern w:val="0"/>
          <w:sz w:val="24"/>
          <w:szCs w:val="24"/>
          <w:lang w:bidi="ar"/>
        </w:rPr>
        <w:t>使要讲授的内容变得通俗易懂</w:t>
      </w:r>
      <w:r w:rsidRPr="00894134">
        <w:rPr>
          <w:rFonts w:ascii="Times New Roman" w:eastAsia="A4" w:hAnsi="Times New Roman" w:cs="Times New Roman"/>
          <w:color w:val="000000"/>
          <w:kern w:val="0"/>
          <w:sz w:val="24"/>
          <w:szCs w:val="24"/>
          <w:lang w:bidi="ar"/>
        </w:rPr>
        <w:t xml:space="preserve">, </w:t>
      </w:r>
      <w:r w:rsidRPr="00894134">
        <w:rPr>
          <w:rFonts w:ascii="Times New Roman" w:eastAsia="宋体" w:hAnsi="Times New Roman" w:cs="Times New Roman"/>
          <w:color w:val="000000"/>
          <w:kern w:val="0"/>
          <w:sz w:val="24"/>
          <w:szCs w:val="24"/>
          <w:lang w:bidi="ar"/>
        </w:rPr>
        <w:t>容易接受，</w:t>
      </w:r>
      <w:r w:rsidRPr="00894134">
        <w:rPr>
          <w:rFonts w:ascii="Times New Roman" w:eastAsia="宋体" w:hAnsi="Times New Roman" w:cs="Times New Roman"/>
          <w:sz w:val="24"/>
          <w:szCs w:val="24"/>
        </w:rPr>
        <w:t>培养学生举一反三、触类旁通的学习能力。</w:t>
      </w:r>
    </w:p>
    <w:p w14:paraId="78576E90"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4D39942E"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手性分子的判断方法；</w:t>
      </w:r>
    </w:p>
    <w:p w14:paraId="34F68AF1"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2. R/S</w:t>
      </w:r>
      <w:r w:rsidRPr="00894134">
        <w:rPr>
          <w:rFonts w:ascii="Times New Roman" w:eastAsia="宋体" w:hAnsi="Times New Roman" w:cs="Times New Roman" w:hint="eastAsia"/>
          <w:sz w:val="24"/>
          <w:szCs w:val="24"/>
        </w:rPr>
        <w:t>命名法。</w:t>
      </w:r>
    </w:p>
    <w:p w14:paraId="713D1E68"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第七章  卤代烃</w:t>
      </w:r>
    </w:p>
    <w:p w14:paraId="50C47A56"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【学习目标】</w:t>
      </w:r>
    </w:p>
    <w:p w14:paraId="1C960724"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认知类目标：掌握卤代烃的制备方法和性质；掌握卤代</w:t>
      </w:r>
      <w:proofErr w:type="gramStart"/>
      <w:r w:rsidRPr="00894134">
        <w:rPr>
          <w:rFonts w:ascii="Times New Roman" w:eastAsia="宋体" w:hAnsi="Times New Roman" w:cs="Times New Roman"/>
          <w:sz w:val="24"/>
          <w:szCs w:val="24"/>
        </w:rPr>
        <w:t>烃亲核</w:t>
      </w:r>
      <w:proofErr w:type="gramEnd"/>
      <w:r w:rsidRPr="00894134">
        <w:rPr>
          <w:rFonts w:ascii="Times New Roman" w:eastAsia="宋体" w:hAnsi="Times New Roman" w:cs="Times New Roman"/>
          <w:sz w:val="24"/>
          <w:szCs w:val="24"/>
        </w:rPr>
        <w:t>取代反应历程及影响反应活性的因素；了解卤代烃在有机合成上的重要性及其应用。</w:t>
      </w:r>
      <w:r w:rsidRPr="00894134">
        <w:rPr>
          <w:rFonts w:ascii="Times New Roman" w:eastAsia="宋体" w:hAnsi="Times New Roman" w:cs="Times New Roman"/>
          <w:color w:val="000000"/>
          <w:sz w:val="24"/>
          <w:szCs w:val="24"/>
        </w:rPr>
        <w:t xml:space="preserve"> </w:t>
      </w:r>
    </w:p>
    <w:p w14:paraId="429CB802"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w:t>
      </w:r>
      <w:r w:rsidRPr="00894134">
        <w:rPr>
          <w:rFonts w:ascii="Times New Roman" w:eastAsia="宋体" w:hAnsi="Times New Roman" w:cs="Times New Roman"/>
          <w:color w:val="000000"/>
          <w:sz w:val="24"/>
          <w:szCs w:val="24"/>
        </w:rPr>
        <w:t>能用</w:t>
      </w:r>
      <w:r w:rsidRPr="00894134">
        <w:rPr>
          <w:rFonts w:ascii="Times New Roman" w:eastAsia="宋体" w:hAnsi="Times New Roman" w:cs="Times New Roman"/>
          <w:color w:val="000000"/>
          <w:sz w:val="24"/>
          <w:szCs w:val="24"/>
        </w:rPr>
        <w:t>S</w:t>
      </w:r>
      <w:r w:rsidRPr="00894134">
        <w:rPr>
          <w:rFonts w:ascii="Times New Roman" w:eastAsia="宋体" w:hAnsi="Times New Roman" w:cs="Times New Roman"/>
          <w:color w:val="000000"/>
          <w:sz w:val="24"/>
          <w:szCs w:val="24"/>
          <w:vertAlign w:val="subscript"/>
        </w:rPr>
        <w:t>N</w:t>
      </w:r>
      <w:r w:rsidRPr="00894134">
        <w:rPr>
          <w:rFonts w:ascii="Times New Roman" w:eastAsia="宋体" w:hAnsi="Times New Roman" w:cs="Times New Roman"/>
          <w:color w:val="000000"/>
          <w:sz w:val="24"/>
          <w:szCs w:val="24"/>
        </w:rPr>
        <w:t>1</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color w:val="000000"/>
          <w:sz w:val="24"/>
          <w:szCs w:val="24"/>
        </w:rPr>
        <w:t>S</w:t>
      </w:r>
      <w:r w:rsidRPr="00894134">
        <w:rPr>
          <w:rFonts w:ascii="Times New Roman" w:eastAsia="宋体" w:hAnsi="Times New Roman" w:cs="Times New Roman"/>
          <w:color w:val="000000"/>
          <w:sz w:val="24"/>
          <w:szCs w:val="24"/>
          <w:vertAlign w:val="subscript"/>
        </w:rPr>
        <w:t>N</w:t>
      </w:r>
      <w:r w:rsidRPr="00894134">
        <w:rPr>
          <w:rFonts w:ascii="Times New Roman" w:eastAsia="宋体" w:hAnsi="Times New Roman" w:cs="Times New Roman"/>
          <w:color w:val="000000"/>
          <w:sz w:val="24"/>
          <w:szCs w:val="24"/>
        </w:rPr>
        <w:t>2</w:t>
      </w:r>
      <w:r w:rsidRPr="00894134">
        <w:rPr>
          <w:rFonts w:ascii="Times New Roman" w:eastAsia="宋体" w:hAnsi="Times New Roman" w:cs="Times New Roman"/>
          <w:color w:val="000000"/>
          <w:sz w:val="24"/>
          <w:szCs w:val="24"/>
        </w:rPr>
        <w:t>反应机理</w:t>
      </w:r>
      <w:proofErr w:type="gramStart"/>
      <w:r w:rsidRPr="00894134">
        <w:rPr>
          <w:rFonts w:ascii="Times New Roman" w:eastAsia="宋体" w:hAnsi="Times New Roman" w:cs="Times New Roman"/>
          <w:color w:val="000000"/>
          <w:sz w:val="24"/>
          <w:szCs w:val="24"/>
        </w:rPr>
        <w:t>解释亲核</w:t>
      </w:r>
      <w:r w:rsidRPr="00894134">
        <w:rPr>
          <w:rFonts w:ascii="Times New Roman" w:eastAsia="宋体" w:hAnsi="Times New Roman" w:cs="Times New Roman" w:hint="eastAsia"/>
          <w:color w:val="000000"/>
          <w:sz w:val="24"/>
          <w:szCs w:val="24"/>
        </w:rPr>
        <w:t>取代</w:t>
      </w:r>
      <w:proofErr w:type="gramEnd"/>
      <w:r w:rsidRPr="00894134">
        <w:rPr>
          <w:rFonts w:ascii="Times New Roman" w:eastAsia="宋体" w:hAnsi="Times New Roman" w:cs="Times New Roman"/>
          <w:color w:val="000000"/>
          <w:sz w:val="24"/>
          <w:szCs w:val="24"/>
        </w:rPr>
        <w:t>反应的历程</w:t>
      </w:r>
      <w:r w:rsidRPr="00894134">
        <w:rPr>
          <w:rFonts w:ascii="Times New Roman" w:eastAsia="宋体" w:hAnsi="Times New Roman" w:cs="Times New Roman" w:hint="eastAsia"/>
          <w:color w:val="000000"/>
          <w:sz w:val="24"/>
          <w:szCs w:val="24"/>
        </w:rPr>
        <w:t>，并理解</w:t>
      </w:r>
      <w:proofErr w:type="gramStart"/>
      <w:r w:rsidRPr="00894134">
        <w:rPr>
          <w:rFonts w:ascii="Times New Roman" w:eastAsia="宋体" w:hAnsi="Times New Roman" w:cs="Times New Roman" w:hint="eastAsia"/>
          <w:color w:val="000000"/>
          <w:sz w:val="24"/>
          <w:szCs w:val="24"/>
        </w:rPr>
        <w:t>影响亲核取代</w:t>
      </w:r>
      <w:proofErr w:type="gramEnd"/>
      <w:r w:rsidRPr="00894134">
        <w:rPr>
          <w:rFonts w:ascii="Times New Roman" w:eastAsia="宋体" w:hAnsi="Times New Roman" w:cs="Times New Roman" w:hint="eastAsia"/>
          <w:color w:val="000000"/>
          <w:sz w:val="24"/>
          <w:szCs w:val="24"/>
        </w:rPr>
        <w:t>反应的影响因素</w:t>
      </w:r>
      <w:r w:rsidRPr="00894134">
        <w:rPr>
          <w:rFonts w:ascii="Times New Roman" w:eastAsia="宋体" w:hAnsi="Times New Roman" w:cs="Times New Roman"/>
          <w:color w:val="000000"/>
          <w:sz w:val="24"/>
          <w:szCs w:val="24"/>
        </w:rPr>
        <w:t>。</w:t>
      </w:r>
    </w:p>
    <w:p w14:paraId="114C0CF4"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【学习内容】</w:t>
      </w:r>
    </w:p>
    <w:p w14:paraId="2D99B985"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7.1 </w:t>
      </w:r>
      <w:r w:rsidRPr="00894134">
        <w:rPr>
          <w:rFonts w:ascii="Times New Roman" w:eastAsia="宋体" w:hAnsi="Times New Roman" w:cs="Times New Roman"/>
          <w:sz w:val="24"/>
          <w:szCs w:val="24"/>
        </w:rPr>
        <w:t>卤代烃的分类</w:t>
      </w:r>
    </w:p>
    <w:p w14:paraId="7D6EE4B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7.2</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卤代烃的命名</w:t>
      </w:r>
    </w:p>
    <w:p w14:paraId="2249A35E"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7.3 </w:t>
      </w:r>
      <w:r w:rsidRPr="00894134">
        <w:rPr>
          <w:rFonts w:ascii="Times New Roman" w:eastAsia="宋体" w:hAnsi="Times New Roman" w:cs="Times New Roman"/>
          <w:sz w:val="24"/>
          <w:szCs w:val="24"/>
        </w:rPr>
        <w:t>卤代烃的制法</w:t>
      </w:r>
    </w:p>
    <w:p w14:paraId="7E0D00EC"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7.4</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卤代烃的物理性质</w:t>
      </w:r>
    </w:p>
    <w:p w14:paraId="53E94B47"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7.5 </w:t>
      </w:r>
      <w:r w:rsidRPr="00894134">
        <w:rPr>
          <w:rFonts w:ascii="Times New Roman" w:eastAsia="宋体" w:hAnsi="Times New Roman" w:cs="Times New Roman"/>
          <w:sz w:val="24"/>
          <w:szCs w:val="24"/>
        </w:rPr>
        <w:t>卤代烷的化学性质</w:t>
      </w:r>
    </w:p>
    <w:p w14:paraId="37F9D236"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7.6 </w:t>
      </w:r>
      <w:proofErr w:type="gramStart"/>
      <w:r w:rsidRPr="00894134">
        <w:rPr>
          <w:rFonts w:ascii="Times New Roman" w:eastAsia="宋体" w:hAnsi="Times New Roman" w:cs="Times New Roman"/>
          <w:sz w:val="24"/>
          <w:szCs w:val="24"/>
        </w:rPr>
        <w:t>亲核取代</w:t>
      </w:r>
      <w:proofErr w:type="gramEnd"/>
      <w:r w:rsidRPr="00894134">
        <w:rPr>
          <w:rFonts w:ascii="Times New Roman" w:eastAsia="宋体" w:hAnsi="Times New Roman" w:cs="Times New Roman"/>
          <w:sz w:val="24"/>
          <w:szCs w:val="24"/>
        </w:rPr>
        <w:t>反应机理</w:t>
      </w:r>
    </w:p>
    <w:p w14:paraId="06023F48"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7.7 </w:t>
      </w:r>
      <w:r w:rsidRPr="00894134">
        <w:rPr>
          <w:rFonts w:ascii="Times New Roman" w:eastAsia="宋体" w:hAnsi="Times New Roman" w:cs="Times New Roman"/>
          <w:sz w:val="24"/>
          <w:szCs w:val="24"/>
        </w:rPr>
        <w:t>消除反应的机理</w:t>
      </w:r>
    </w:p>
    <w:p w14:paraId="1F426295"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 xml:space="preserve">7.8 </w:t>
      </w:r>
      <w:proofErr w:type="gramStart"/>
      <w:r w:rsidRPr="00894134">
        <w:rPr>
          <w:rFonts w:ascii="Times New Roman" w:eastAsia="宋体" w:hAnsi="Times New Roman" w:cs="Times New Roman"/>
          <w:sz w:val="24"/>
          <w:szCs w:val="24"/>
        </w:rPr>
        <w:t>影响亲核取代</w:t>
      </w:r>
      <w:proofErr w:type="gramEnd"/>
      <w:r w:rsidRPr="00894134">
        <w:rPr>
          <w:rFonts w:ascii="Times New Roman" w:eastAsia="宋体" w:hAnsi="Times New Roman" w:cs="Times New Roman"/>
          <w:sz w:val="24"/>
          <w:szCs w:val="24"/>
        </w:rPr>
        <w:t>反应和消除反应的因素</w:t>
      </w:r>
    </w:p>
    <w:p w14:paraId="50CCB52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7.9</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卤代烯烃和卤代芳烃的化学性质</w:t>
      </w:r>
    </w:p>
    <w:p w14:paraId="584EC73A"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【重点】</w:t>
      </w:r>
    </w:p>
    <w:p w14:paraId="613DD40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卤代烃的化学性质及制备方法；</w:t>
      </w:r>
    </w:p>
    <w:p w14:paraId="1BFC408D" w14:textId="77777777" w:rsidR="00894134" w:rsidRPr="00894134" w:rsidRDefault="00894134" w:rsidP="00894134">
      <w:pPr>
        <w:spacing w:line="440" w:lineRule="exact"/>
        <w:ind w:left="480"/>
        <w:rPr>
          <w:rFonts w:ascii="Times New Roman" w:eastAsia="宋体" w:hAnsi="Times New Roman" w:cs="Times New Roman"/>
          <w:sz w:val="24"/>
          <w:szCs w:val="24"/>
        </w:rPr>
      </w:pPr>
      <w:r w:rsidRPr="00894134">
        <w:rPr>
          <w:rFonts w:ascii="Times New Roman" w:eastAsia="宋体" w:hAnsi="Times New Roman" w:cs="Times New Roman"/>
          <w:sz w:val="24"/>
          <w:szCs w:val="24"/>
        </w:rPr>
        <w:t>2. S</w:t>
      </w:r>
      <w:r w:rsidRPr="00894134">
        <w:rPr>
          <w:rFonts w:ascii="Times New Roman" w:eastAsia="宋体" w:hAnsi="Times New Roman" w:cs="Times New Roman"/>
          <w:sz w:val="24"/>
          <w:szCs w:val="24"/>
          <w:vertAlign w:val="subscript"/>
        </w:rPr>
        <w:t>N</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S</w:t>
      </w:r>
      <w:r w:rsidRPr="00894134">
        <w:rPr>
          <w:rFonts w:ascii="Times New Roman" w:eastAsia="宋体" w:hAnsi="Times New Roman" w:cs="Times New Roman"/>
          <w:sz w:val="24"/>
          <w:szCs w:val="24"/>
          <w:vertAlign w:val="subscript"/>
        </w:rPr>
        <w:t>N</w:t>
      </w:r>
      <w:r w:rsidRPr="00894134">
        <w:rPr>
          <w:rFonts w:ascii="Times New Roman" w:eastAsia="宋体" w:hAnsi="Times New Roman" w:cs="Times New Roman"/>
          <w:sz w:val="24"/>
          <w:szCs w:val="24"/>
        </w:rPr>
        <w:t>2</w:t>
      </w:r>
      <w:r w:rsidRPr="00894134">
        <w:rPr>
          <w:rFonts w:ascii="Times New Roman" w:eastAsia="宋体" w:hAnsi="Times New Roman" w:cs="Times New Roman"/>
          <w:sz w:val="24"/>
          <w:szCs w:val="24"/>
        </w:rPr>
        <w:t>反应历程、立体化学及其影响因素；</w:t>
      </w:r>
    </w:p>
    <w:p w14:paraId="37452E8D" w14:textId="77777777" w:rsidR="00894134" w:rsidRPr="00894134" w:rsidRDefault="00894134" w:rsidP="00894134">
      <w:pPr>
        <w:spacing w:line="440" w:lineRule="exact"/>
        <w:ind w:firstLineChars="200" w:firstLine="480"/>
        <w:rPr>
          <w:rFonts w:ascii="Times New Roman" w:eastAsia="宋体" w:hAnsi="Times New Roman" w:cs="Times New Roman"/>
          <w:b/>
          <w:sz w:val="24"/>
          <w:szCs w:val="24"/>
        </w:rPr>
      </w:pPr>
      <w:r w:rsidRPr="00894134">
        <w:rPr>
          <w:rFonts w:ascii="Times New Roman" w:eastAsia="宋体" w:hAnsi="Times New Roman" w:cs="Times New Roman"/>
          <w:sz w:val="24"/>
          <w:szCs w:val="24"/>
        </w:rPr>
        <w:t>3. Grignard</w:t>
      </w:r>
      <w:r w:rsidRPr="00894134">
        <w:rPr>
          <w:rFonts w:ascii="Times New Roman" w:eastAsia="宋体" w:hAnsi="Times New Roman" w:cs="Times New Roman"/>
          <w:sz w:val="24"/>
          <w:szCs w:val="24"/>
        </w:rPr>
        <w:t>试剂及其在有机合成上的应用。</w:t>
      </w:r>
    </w:p>
    <w:p w14:paraId="74179C14"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48CBA8B2"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1. S</w:t>
      </w:r>
      <w:r w:rsidRPr="00894134">
        <w:rPr>
          <w:rFonts w:ascii="Times New Roman" w:eastAsia="宋体" w:hAnsi="Times New Roman" w:cs="Times New Roman"/>
          <w:sz w:val="24"/>
          <w:szCs w:val="24"/>
          <w:vertAlign w:val="subscript"/>
        </w:rPr>
        <w:t>N</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S</w:t>
      </w:r>
      <w:r w:rsidRPr="00894134">
        <w:rPr>
          <w:rFonts w:ascii="Times New Roman" w:eastAsia="宋体" w:hAnsi="Times New Roman" w:cs="Times New Roman"/>
          <w:sz w:val="24"/>
          <w:szCs w:val="24"/>
          <w:vertAlign w:val="subscript"/>
        </w:rPr>
        <w:t>N</w:t>
      </w:r>
      <w:r w:rsidRPr="00894134">
        <w:rPr>
          <w:rFonts w:ascii="Times New Roman" w:eastAsia="宋体" w:hAnsi="Times New Roman" w:cs="Times New Roman"/>
          <w:sz w:val="24"/>
          <w:szCs w:val="24"/>
        </w:rPr>
        <w:t>2</w:t>
      </w:r>
      <w:r w:rsidRPr="00894134">
        <w:rPr>
          <w:rFonts w:ascii="Times New Roman" w:eastAsia="宋体" w:hAnsi="Times New Roman" w:cs="Times New Roman"/>
          <w:sz w:val="24"/>
          <w:szCs w:val="24"/>
        </w:rPr>
        <w:t>反应历程</w:t>
      </w:r>
      <w:r w:rsidRPr="00894134">
        <w:rPr>
          <w:rFonts w:ascii="Times New Roman" w:eastAsia="宋体" w:hAnsi="Times New Roman" w:cs="Times New Roman"/>
          <w:color w:val="000000"/>
          <w:sz w:val="24"/>
          <w:szCs w:val="24"/>
        </w:rPr>
        <w:t>；</w:t>
      </w:r>
    </w:p>
    <w:p w14:paraId="4813913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立体化学及其影响因素。</w:t>
      </w:r>
    </w:p>
    <w:p w14:paraId="31B637E1"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368A913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7CF2136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采用以问题为导向的探究式教学法，通过问题聚焦，让学生自行查阅资料，同学相互交流，教师适时点拨，学生独立完成</w:t>
      </w:r>
      <w:r w:rsidRPr="00894134">
        <w:rPr>
          <w:rFonts w:ascii="Times New Roman" w:eastAsia="宋体" w:hAnsi="Times New Roman" w:cs="Times New Roman"/>
          <w:color w:val="000000"/>
          <w:sz w:val="24"/>
          <w:szCs w:val="24"/>
        </w:rPr>
        <w:t>课程论文等形</w:t>
      </w:r>
      <w:r w:rsidRPr="00894134">
        <w:rPr>
          <w:rFonts w:ascii="Times New Roman" w:eastAsia="宋体" w:hAnsi="Times New Roman" w:cs="Times New Roman"/>
          <w:sz w:val="24"/>
          <w:szCs w:val="24"/>
        </w:rPr>
        <w:t>式，进一步理解与掌握相关的理论知识，培养学生分析问题、解决问题的能力。</w:t>
      </w:r>
    </w:p>
    <w:p w14:paraId="6DDFD64C"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3F2D072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proofErr w:type="gramStart"/>
      <w:r w:rsidRPr="00894134">
        <w:rPr>
          <w:rFonts w:ascii="Times New Roman" w:eastAsia="宋体" w:hAnsi="Times New Roman" w:cs="Times New Roman"/>
          <w:sz w:val="24"/>
          <w:szCs w:val="24"/>
        </w:rPr>
        <w:t>亲核取代</w:t>
      </w:r>
      <w:proofErr w:type="gramEnd"/>
      <w:r w:rsidRPr="00894134">
        <w:rPr>
          <w:rFonts w:ascii="Times New Roman" w:eastAsia="宋体" w:hAnsi="Times New Roman" w:cs="Times New Roman"/>
          <w:sz w:val="24"/>
          <w:szCs w:val="24"/>
        </w:rPr>
        <w:t>S</w:t>
      </w:r>
      <w:r w:rsidRPr="00894134">
        <w:rPr>
          <w:rFonts w:ascii="Times New Roman" w:eastAsia="宋体" w:hAnsi="Times New Roman" w:cs="Times New Roman"/>
          <w:sz w:val="24"/>
          <w:szCs w:val="24"/>
          <w:vertAlign w:val="subscript"/>
        </w:rPr>
        <w:t>N</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和</w:t>
      </w:r>
      <w:r w:rsidRPr="00894134">
        <w:rPr>
          <w:rFonts w:ascii="Times New Roman" w:eastAsia="宋体" w:hAnsi="Times New Roman" w:cs="Times New Roman"/>
          <w:sz w:val="24"/>
          <w:szCs w:val="24"/>
        </w:rPr>
        <w:t>S</w:t>
      </w:r>
      <w:r w:rsidRPr="00894134">
        <w:rPr>
          <w:rFonts w:ascii="Times New Roman" w:eastAsia="宋体" w:hAnsi="Times New Roman" w:cs="Times New Roman"/>
          <w:sz w:val="24"/>
          <w:szCs w:val="24"/>
          <w:vertAlign w:val="subscript"/>
        </w:rPr>
        <w:t>N</w:t>
      </w:r>
      <w:r w:rsidRPr="00894134">
        <w:rPr>
          <w:rFonts w:ascii="Times New Roman" w:eastAsia="宋体" w:hAnsi="Times New Roman" w:cs="Times New Roman"/>
          <w:sz w:val="24"/>
          <w:szCs w:val="24"/>
        </w:rPr>
        <w:t>2</w:t>
      </w:r>
      <w:r w:rsidRPr="00894134">
        <w:rPr>
          <w:rFonts w:ascii="Times New Roman" w:eastAsia="宋体" w:hAnsi="Times New Roman" w:cs="Times New Roman"/>
          <w:sz w:val="24"/>
          <w:szCs w:val="24"/>
        </w:rPr>
        <w:t>反应的影响因素；</w:t>
      </w:r>
    </w:p>
    <w:p w14:paraId="3D77A85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消除反应的</w:t>
      </w:r>
      <w:r w:rsidRPr="00894134">
        <w:rPr>
          <w:rFonts w:ascii="Times New Roman" w:eastAsia="宋体" w:hAnsi="Times New Roman" w:cs="Times New Roman"/>
          <w:sz w:val="24"/>
          <w:szCs w:val="24"/>
        </w:rPr>
        <w:t>E1</w:t>
      </w:r>
      <w:r w:rsidRPr="00894134">
        <w:rPr>
          <w:rFonts w:ascii="Times New Roman" w:eastAsia="宋体" w:hAnsi="Times New Roman" w:cs="Times New Roman"/>
          <w:sz w:val="24"/>
          <w:szCs w:val="24"/>
        </w:rPr>
        <w:t>和</w:t>
      </w:r>
      <w:r w:rsidRPr="00894134">
        <w:rPr>
          <w:rFonts w:ascii="Times New Roman" w:eastAsia="宋体" w:hAnsi="Times New Roman" w:cs="Times New Roman"/>
          <w:sz w:val="24"/>
          <w:szCs w:val="24"/>
        </w:rPr>
        <w:t>E2</w:t>
      </w:r>
      <w:r w:rsidRPr="00894134">
        <w:rPr>
          <w:rFonts w:ascii="Times New Roman" w:eastAsia="宋体" w:hAnsi="Times New Roman" w:cs="Times New Roman"/>
          <w:sz w:val="24"/>
          <w:szCs w:val="24"/>
        </w:rPr>
        <w:t>的影响因素；</w:t>
      </w:r>
    </w:p>
    <w:p w14:paraId="328247FB"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卤代烯烃和卤代芳烃的化学性质。</w:t>
      </w:r>
    </w:p>
    <w:p w14:paraId="4B10465E"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Times New Roman"/>
          <w:sz w:val="28"/>
          <w:szCs w:val="28"/>
        </w:rPr>
      </w:pPr>
      <w:r w:rsidRPr="00894134">
        <w:rPr>
          <w:rFonts w:ascii="黑体" w:eastAsia="黑体" w:hAnsi="黑体" w:cs="Times New Roman" w:hint="eastAsia"/>
          <w:sz w:val="28"/>
          <w:szCs w:val="28"/>
        </w:rPr>
        <w:t>第九章  醇和</w:t>
      </w:r>
      <w:proofErr w:type="gramStart"/>
      <w:r w:rsidRPr="00894134">
        <w:rPr>
          <w:rFonts w:ascii="黑体" w:eastAsia="黑体" w:hAnsi="黑体" w:cs="Times New Roman" w:hint="eastAsia"/>
          <w:sz w:val="28"/>
          <w:szCs w:val="28"/>
        </w:rPr>
        <w:t>酚</w:t>
      </w:r>
      <w:proofErr w:type="gramEnd"/>
    </w:p>
    <w:p w14:paraId="4A686A5A"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【学习目标】</w:t>
      </w:r>
    </w:p>
    <w:p w14:paraId="22C4CF3F"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认知类目标：掌握醇</w:t>
      </w:r>
      <w:r w:rsidRPr="00894134">
        <w:rPr>
          <w:rFonts w:ascii="Times New Roman" w:eastAsia="宋体" w:hAnsi="Times New Roman" w:cs="Times New Roman" w:hint="eastAsia"/>
          <w:sz w:val="24"/>
          <w:szCs w:val="24"/>
        </w:rPr>
        <w:t>和</w:t>
      </w:r>
      <w:proofErr w:type="gramStart"/>
      <w:r w:rsidRPr="00894134">
        <w:rPr>
          <w:rFonts w:ascii="Times New Roman" w:eastAsia="宋体" w:hAnsi="Times New Roman" w:cs="Times New Roman"/>
          <w:sz w:val="24"/>
          <w:szCs w:val="24"/>
        </w:rPr>
        <w:t>酚</w:t>
      </w:r>
      <w:proofErr w:type="gramEnd"/>
      <w:r w:rsidRPr="00894134">
        <w:rPr>
          <w:rFonts w:ascii="Times New Roman" w:eastAsia="宋体" w:hAnsi="Times New Roman" w:cs="Times New Roman"/>
          <w:sz w:val="24"/>
          <w:szCs w:val="24"/>
        </w:rPr>
        <w:t>的结构特点、制备方法和主要化学性质；掌握</w:t>
      </w:r>
      <w:proofErr w:type="gramStart"/>
      <w:r w:rsidRPr="00894134">
        <w:rPr>
          <w:rFonts w:ascii="Times New Roman" w:eastAsia="宋体" w:hAnsi="Times New Roman" w:cs="Times New Roman"/>
          <w:sz w:val="24"/>
          <w:szCs w:val="24"/>
        </w:rPr>
        <w:t>醇</w:t>
      </w:r>
      <w:proofErr w:type="gramEnd"/>
      <w:r w:rsidRPr="00894134">
        <w:rPr>
          <w:rFonts w:ascii="Times New Roman" w:eastAsia="宋体" w:hAnsi="Times New Roman" w:cs="Times New Roman"/>
          <w:sz w:val="24"/>
          <w:szCs w:val="24"/>
        </w:rPr>
        <w:t>脱水反应的历程、取向与</w:t>
      </w:r>
      <w:r w:rsidRPr="00894134">
        <w:rPr>
          <w:rFonts w:ascii="Times New Roman" w:eastAsia="宋体" w:hAnsi="Times New Roman" w:cs="Times New Roman" w:hint="eastAsia"/>
          <w:sz w:val="24"/>
          <w:szCs w:val="24"/>
        </w:rPr>
        <w:t>竞</w:t>
      </w:r>
      <w:r w:rsidRPr="00894134">
        <w:rPr>
          <w:rFonts w:ascii="Times New Roman" w:eastAsia="宋体" w:hAnsi="Times New Roman" w:cs="Times New Roman"/>
          <w:sz w:val="24"/>
          <w:szCs w:val="24"/>
        </w:rPr>
        <w:t>争反应等概念；了解酚类的酸性和显色反应。</w:t>
      </w:r>
    </w:p>
    <w:p w14:paraId="734F617A"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w:t>
      </w:r>
      <w:r w:rsidRPr="00894134">
        <w:rPr>
          <w:rFonts w:ascii="Times New Roman" w:eastAsia="宋体" w:hAnsi="Times New Roman" w:cs="Times New Roman" w:hint="eastAsia"/>
          <w:sz w:val="24"/>
          <w:szCs w:val="24"/>
        </w:rPr>
        <w:t>能用</w:t>
      </w:r>
      <w:r w:rsidRPr="00894134">
        <w:rPr>
          <w:rFonts w:ascii="Times New Roman" w:eastAsia="宋体" w:hAnsi="Times New Roman" w:cs="Times New Roman" w:hint="eastAsia"/>
          <w:sz w:val="24"/>
          <w:szCs w:val="24"/>
        </w:rPr>
        <w:t>p-</w:t>
      </w:r>
      <w:r w:rsidRPr="00894134">
        <w:rPr>
          <w:rFonts w:ascii="Times New Roman" w:eastAsia="宋体" w:hAnsi="Times New Roman" w:cs="Times New Roman"/>
          <w:sz w:val="24"/>
          <w:szCs w:val="24"/>
        </w:rPr>
        <w:t>π</w:t>
      </w:r>
      <w:r w:rsidRPr="00894134">
        <w:rPr>
          <w:rFonts w:ascii="Times New Roman" w:eastAsia="宋体" w:hAnsi="Times New Roman" w:cs="Times New Roman" w:hint="eastAsia"/>
          <w:sz w:val="24"/>
          <w:szCs w:val="24"/>
        </w:rPr>
        <w:t>共轭解释</w:t>
      </w:r>
      <w:proofErr w:type="gramStart"/>
      <w:r w:rsidRPr="00894134">
        <w:rPr>
          <w:rFonts w:ascii="Times New Roman" w:eastAsia="宋体" w:hAnsi="Times New Roman" w:cs="Times New Roman" w:hint="eastAsia"/>
          <w:sz w:val="24"/>
          <w:szCs w:val="24"/>
        </w:rPr>
        <w:t>酚</w:t>
      </w:r>
      <w:proofErr w:type="gramEnd"/>
      <w:r w:rsidRPr="00894134">
        <w:rPr>
          <w:rFonts w:ascii="Times New Roman" w:eastAsia="宋体" w:hAnsi="Times New Roman" w:cs="Times New Roman" w:hint="eastAsia"/>
          <w:sz w:val="24"/>
          <w:szCs w:val="24"/>
        </w:rPr>
        <w:t>和</w:t>
      </w:r>
      <w:proofErr w:type="gramStart"/>
      <w:r w:rsidRPr="00894134">
        <w:rPr>
          <w:rFonts w:ascii="Times New Roman" w:eastAsia="宋体" w:hAnsi="Times New Roman" w:cs="Times New Roman" w:hint="eastAsia"/>
          <w:sz w:val="24"/>
          <w:szCs w:val="24"/>
        </w:rPr>
        <w:t>醇化学性质</w:t>
      </w:r>
      <w:proofErr w:type="gramEnd"/>
      <w:r w:rsidRPr="00894134">
        <w:rPr>
          <w:rFonts w:ascii="Times New Roman" w:eastAsia="宋体" w:hAnsi="Times New Roman" w:cs="Times New Roman" w:hint="eastAsia"/>
          <w:sz w:val="24"/>
          <w:szCs w:val="24"/>
        </w:rPr>
        <w:t>的差异，进一步</w:t>
      </w:r>
      <w:r w:rsidRPr="00894134">
        <w:rPr>
          <w:rFonts w:ascii="Times New Roman" w:eastAsia="宋体" w:hAnsi="Times New Roman" w:cs="Times New Roman"/>
          <w:sz w:val="24"/>
          <w:szCs w:val="24"/>
        </w:rPr>
        <w:t>培养学生</w:t>
      </w:r>
      <w:r w:rsidRPr="00894134">
        <w:rPr>
          <w:rFonts w:ascii="Times New Roman" w:eastAsia="宋体" w:hAnsi="Times New Roman" w:cs="Times New Roman" w:hint="eastAsia"/>
          <w:sz w:val="24"/>
          <w:szCs w:val="24"/>
        </w:rPr>
        <w:t>建立</w:t>
      </w:r>
      <w:r w:rsidRPr="00894134">
        <w:rPr>
          <w:rFonts w:ascii="Times New Roman" w:eastAsia="宋体" w:hAnsi="Times New Roman" w:cs="Times New Roman"/>
          <w:color w:val="000000"/>
          <w:sz w:val="24"/>
          <w:szCs w:val="24"/>
        </w:rPr>
        <w:t>有机化学</w:t>
      </w:r>
      <w:r w:rsidRPr="00894134">
        <w:rPr>
          <w:rFonts w:ascii="Times New Roman" w:eastAsia="宋体" w:hAnsi="Times New Roman" w:cs="Times New Roman" w:hint="eastAsia"/>
          <w:color w:val="000000"/>
          <w:sz w:val="24"/>
          <w:szCs w:val="24"/>
        </w:rPr>
        <w:t>中</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hint="eastAsia"/>
          <w:color w:val="000000"/>
          <w:sz w:val="24"/>
          <w:szCs w:val="24"/>
        </w:rPr>
        <w:t>结构决定性质</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color w:val="000000"/>
          <w:sz w:val="24"/>
          <w:szCs w:val="24"/>
        </w:rPr>
        <w:t>的</w:t>
      </w:r>
      <w:r w:rsidRPr="00894134">
        <w:rPr>
          <w:rFonts w:ascii="Times New Roman" w:eastAsia="宋体" w:hAnsi="Times New Roman" w:cs="Times New Roman" w:hint="eastAsia"/>
          <w:color w:val="000000"/>
          <w:sz w:val="24"/>
          <w:szCs w:val="24"/>
        </w:rPr>
        <w:t>逻辑思维能力与素养</w:t>
      </w:r>
      <w:r w:rsidRPr="00894134">
        <w:rPr>
          <w:rFonts w:ascii="Times New Roman" w:eastAsia="宋体" w:hAnsi="Times New Roman" w:cs="Times New Roman"/>
          <w:color w:val="000000"/>
          <w:sz w:val="24"/>
          <w:szCs w:val="24"/>
        </w:rPr>
        <w:t>。</w:t>
      </w:r>
    </w:p>
    <w:p w14:paraId="475B6AFF"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3. </w:t>
      </w:r>
      <w:r w:rsidRPr="00894134">
        <w:rPr>
          <w:rFonts w:ascii="Times New Roman" w:eastAsia="宋体" w:hAnsi="Times New Roman" w:cs="Times New Roman"/>
          <w:sz w:val="24"/>
          <w:szCs w:val="24"/>
        </w:rPr>
        <w:t>情感、态度、价值观类目标：</w:t>
      </w:r>
      <w:r w:rsidRPr="00894134">
        <w:rPr>
          <w:rFonts w:ascii="Times New Roman" w:eastAsia="宋体" w:hAnsi="Times New Roman" w:cs="Times New Roman" w:hint="eastAsia"/>
          <w:sz w:val="24"/>
          <w:szCs w:val="24"/>
        </w:rPr>
        <w:t>通过对乙醇的介绍，结合中国传统酒文化，增强学生的文化自信。</w:t>
      </w:r>
    </w:p>
    <w:p w14:paraId="1924A536"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【学习内容】</w:t>
      </w:r>
    </w:p>
    <w:p w14:paraId="2DE2C3A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9.1 </w:t>
      </w:r>
      <w:r w:rsidRPr="00894134">
        <w:rPr>
          <w:rFonts w:ascii="Times New Roman" w:eastAsia="宋体" w:hAnsi="Times New Roman" w:cs="Times New Roman"/>
          <w:sz w:val="24"/>
          <w:szCs w:val="24"/>
        </w:rPr>
        <w:t>醇和</w:t>
      </w:r>
      <w:proofErr w:type="gramStart"/>
      <w:r w:rsidRPr="00894134">
        <w:rPr>
          <w:rFonts w:ascii="Times New Roman" w:eastAsia="宋体" w:hAnsi="Times New Roman" w:cs="Times New Roman"/>
          <w:sz w:val="24"/>
          <w:szCs w:val="24"/>
        </w:rPr>
        <w:t>酚</w:t>
      </w:r>
      <w:proofErr w:type="gramEnd"/>
      <w:r w:rsidRPr="00894134">
        <w:rPr>
          <w:rFonts w:ascii="Times New Roman" w:eastAsia="宋体" w:hAnsi="Times New Roman" w:cs="Times New Roman"/>
          <w:sz w:val="24"/>
          <w:szCs w:val="24"/>
        </w:rPr>
        <w:t>的分类和命名</w:t>
      </w:r>
    </w:p>
    <w:p w14:paraId="6F79095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9.2 </w:t>
      </w:r>
      <w:r w:rsidRPr="00894134">
        <w:rPr>
          <w:rFonts w:ascii="Times New Roman" w:eastAsia="宋体" w:hAnsi="Times New Roman" w:cs="Times New Roman"/>
          <w:sz w:val="24"/>
          <w:szCs w:val="24"/>
        </w:rPr>
        <w:t>醇和</w:t>
      </w:r>
      <w:proofErr w:type="gramStart"/>
      <w:r w:rsidRPr="00894134">
        <w:rPr>
          <w:rFonts w:ascii="Times New Roman" w:eastAsia="宋体" w:hAnsi="Times New Roman" w:cs="Times New Roman"/>
          <w:sz w:val="24"/>
          <w:szCs w:val="24"/>
        </w:rPr>
        <w:t>酚</w:t>
      </w:r>
      <w:proofErr w:type="gramEnd"/>
      <w:r w:rsidRPr="00894134">
        <w:rPr>
          <w:rFonts w:ascii="Times New Roman" w:eastAsia="宋体" w:hAnsi="Times New Roman" w:cs="Times New Roman"/>
          <w:sz w:val="24"/>
          <w:szCs w:val="24"/>
        </w:rPr>
        <w:t>的结构</w:t>
      </w:r>
    </w:p>
    <w:p w14:paraId="1167BAAE"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 xml:space="preserve">9.3 </w:t>
      </w:r>
      <w:r w:rsidRPr="00894134">
        <w:rPr>
          <w:rFonts w:ascii="Times New Roman" w:eastAsia="宋体" w:hAnsi="Times New Roman" w:cs="Times New Roman"/>
          <w:sz w:val="24"/>
          <w:szCs w:val="24"/>
        </w:rPr>
        <w:t>醇和</w:t>
      </w:r>
      <w:proofErr w:type="gramStart"/>
      <w:r w:rsidRPr="00894134">
        <w:rPr>
          <w:rFonts w:ascii="Times New Roman" w:eastAsia="宋体" w:hAnsi="Times New Roman" w:cs="Times New Roman"/>
          <w:sz w:val="24"/>
          <w:szCs w:val="24"/>
        </w:rPr>
        <w:t>酚</w:t>
      </w:r>
      <w:proofErr w:type="gramEnd"/>
      <w:r w:rsidRPr="00894134">
        <w:rPr>
          <w:rFonts w:ascii="Times New Roman" w:eastAsia="宋体" w:hAnsi="Times New Roman" w:cs="Times New Roman"/>
          <w:sz w:val="24"/>
          <w:szCs w:val="24"/>
        </w:rPr>
        <w:t>的制法</w:t>
      </w:r>
    </w:p>
    <w:p w14:paraId="53714CB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9.4 </w:t>
      </w:r>
      <w:r w:rsidRPr="00894134">
        <w:rPr>
          <w:rFonts w:ascii="Times New Roman" w:eastAsia="宋体" w:hAnsi="Times New Roman" w:cs="Times New Roman"/>
          <w:sz w:val="24"/>
          <w:szCs w:val="24"/>
        </w:rPr>
        <w:t>醇和</w:t>
      </w:r>
      <w:proofErr w:type="gramStart"/>
      <w:r w:rsidRPr="00894134">
        <w:rPr>
          <w:rFonts w:ascii="Times New Roman" w:eastAsia="宋体" w:hAnsi="Times New Roman" w:cs="Times New Roman"/>
          <w:sz w:val="24"/>
          <w:szCs w:val="24"/>
        </w:rPr>
        <w:t>酚</w:t>
      </w:r>
      <w:proofErr w:type="gramEnd"/>
      <w:r w:rsidRPr="00894134">
        <w:rPr>
          <w:rFonts w:ascii="Times New Roman" w:eastAsia="宋体" w:hAnsi="Times New Roman" w:cs="Times New Roman"/>
          <w:sz w:val="24"/>
          <w:szCs w:val="24"/>
        </w:rPr>
        <w:t>的物理性质</w:t>
      </w:r>
    </w:p>
    <w:p w14:paraId="3C983E4D"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9.5 </w:t>
      </w:r>
      <w:r w:rsidRPr="00894134">
        <w:rPr>
          <w:rFonts w:ascii="Times New Roman" w:eastAsia="宋体" w:hAnsi="Times New Roman" w:cs="Times New Roman"/>
          <w:sz w:val="24"/>
          <w:szCs w:val="24"/>
        </w:rPr>
        <w:t>醇的化学性质</w:t>
      </w:r>
    </w:p>
    <w:p w14:paraId="379AF08E"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9.6</w:t>
      </w:r>
      <w:r w:rsidRPr="00894134">
        <w:rPr>
          <w:rFonts w:ascii="Times New Roman" w:eastAsia="宋体" w:hAnsi="Times New Roman" w:cs="Times New Roman" w:hint="eastAsia"/>
          <w:sz w:val="24"/>
          <w:szCs w:val="24"/>
        </w:rPr>
        <w:t xml:space="preserve"> </w:t>
      </w:r>
      <w:proofErr w:type="gramStart"/>
      <w:r w:rsidRPr="00894134">
        <w:rPr>
          <w:rFonts w:ascii="Times New Roman" w:eastAsia="宋体" w:hAnsi="Times New Roman" w:cs="Times New Roman"/>
          <w:sz w:val="24"/>
          <w:szCs w:val="24"/>
        </w:rPr>
        <w:t>酚</w:t>
      </w:r>
      <w:proofErr w:type="gramEnd"/>
      <w:r w:rsidRPr="00894134">
        <w:rPr>
          <w:rFonts w:ascii="Times New Roman" w:eastAsia="宋体" w:hAnsi="Times New Roman" w:cs="Times New Roman"/>
          <w:sz w:val="24"/>
          <w:szCs w:val="24"/>
        </w:rPr>
        <w:t>的化学性质</w:t>
      </w:r>
    </w:p>
    <w:p w14:paraId="4E0B5698"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【重点】</w:t>
      </w:r>
    </w:p>
    <w:p w14:paraId="2405EB5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醇</w:t>
      </w:r>
      <w:r w:rsidRPr="00894134">
        <w:rPr>
          <w:rFonts w:ascii="Times New Roman" w:eastAsia="宋体" w:hAnsi="Times New Roman" w:cs="Times New Roman" w:hint="eastAsia"/>
          <w:sz w:val="24"/>
          <w:szCs w:val="24"/>
        </w:rPr>
        <w:t>和</w:t>
      </w:r>
      <w:proofErr w:type="gramStart"/>
      <w:r w:rsidRPr="00894134">
        <w:rPr>
          <w:rFonts w:ascii="Times New Roman" w:eastAsia="宋体" w:hAnsi="Times New Roman" w:cs="Times New Roman"/>
          <w:sz w:val="24"/>
          <w:szCs w:val="24"/>
        </w:rPr>
        <w:t>酚</w:t>
      </w:r>
      <w:proofErr w:type="gramEnd"/>
      <w:r w:rsidRPr="00894134">
        <w:rPr>
          <w:rFonts w:ascii="Times New Roman" w:eastAsia="宋体" w:hAnsi="Times New Roman" w:cs="Times New Roman" w:hint="eastAsia"/>
          <w:sz w:val="24"/>
          <w:szCs w:val="24"/>
        </w:rPr>
        <w:t>的结构和</w:t>
      </w:r>
      <w:r w:rsidRPr="00894134">
        <w:rPr>
          <w:rFonts w:ascii="Times New Roman" w:eastAsia="宋体" w:hAnsi="Times New Roman" w:cs="Times New Roman"/>
          <w:sz w:val="24"/>
          <w:szCs w:val="24"/>
        </w:rPr>
        <w:t>化学性质</w:t>
      </w:r>
      <w:r w:rsidRPr="00894134">
        <w:rPr>
          <w:rFonts w:ascii="Times New Roman" w:eastAsia="宋体" w:hAnsi="Times New Roman" w:cs="Times New Roman" w:hint="eastAsia"/>
          <w:sz w:val="24"/>
          <w:szCs w:val="24"/>
        </w:rPr>
        <w:t>。</w:t>
      </w:r>
    </w:p>
    <w:p w14:paraId="12227EEA"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506B98B8"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醇</w:t>
      </w:r>
      <w:r w:rsidRPr="00894134">
        <w:rPr>
          <w:rFonts w:ascii="Times New Roman" w:eastAsia="宋体" w:hAnsi="Times New Roman" w:cs="Times New Roman" w:hint="eastAsia"/>
          <w:sz w:val="24"/>
          <w:szCs w:val="24"/>
        </w:rPr>
        <w:t>和</w:t>
      </w:r>
      <w:proofErr w:type="gramStart"/>
      <w:r w:rsidRPr="00894134">
        <w:rPr>
          <w:rFonts w:ascii="Times New Roman" w:eastAsia="宋体" w:hAnsi="Times New Roman" w:cs="Times New Roman"/>
          <w:sz w:val="24"/>
          <w:szCs w:val="24"/>
        </w:rPr>
        <w:t>酚</w:t>
      </w:r>
      <w:proofErr w:type="gramEnd"/>
      <w:r w:rsidRPr="00894134">
        <w:rPr>
          <w:rFonts w:ascii="Times New Roman" w:eastAsia="宋体" w:hAnsi="Times New Roman" w:cs="Times New Roman" w:hint="eastAsia"/>
          <w:sz w:val="24"/>
          <w:szCs w:val="24"/>
        </w:rPr>
        <w:t>的结构和</w:t>
      </w:r>
      <w:r w:rsidRPr="00894134">
        <w:rPr>
          <w:rFonts w:ascii="Times New Roman" w:eastAsia="宋体" w:hAnsi="Times New Roman" w:cs="Times New Roman"/>
          <w:sz w:val="24"/>
          <w:szCs w:val="24"/>
        </w:rPr>
        <w:t>化学性质</w:t>
      </w:r>
      <w:r w:rsidRPr="00894134">
        <w:rPr>
          <w:rFonts w:ascii="Times New Roman" w:eastAsia="宋体" w:hAnsi="Times New Roman" w:cs="Times New Roman" w:hint="eastAsia"/>
          <w:sz w:val="24"/>
          <w:szCs w:val="24"/>
        </w:rPr>
        <w:t>。</w:t>
      </w:r>
    </w:p>
    <w:p w14:paraId="4ACEB025"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76486B75"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534F568C"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采用以问题为导向的探究式教学法，通过问题聚焦，让学生自行查阅资料，同学相互交流，教师适时点拨等形式，进一步理解与掌握相关的理论知识，培养学生分析问题、解决问题的能力。</w:t>
      </w:r>
    </w:p>
    <w:p w14:paraId="25B81A31"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22D1A1C5"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醇、</w:t>
      </w:r>
      <w:proofErr w:type="gramStart"/>
      <w:r w:rsidRPr="00894134">
        <w:rPr>
          <w:rFonts w:ascii="Times New Roman" w:eastAsia="宋体" w:hAnsi="Times New Roman" w:cs="Times New Roman"/>
          <w:sz w:val="24"/>
          <w:szCs w:val="24"/>
        </w:rPr>
        <w:t>酚</w:t>
      </w:r>
      <w:proofErr w:type="gramEnd"/>
      <w:r w:rsidRPr="00894134">
        <w:rPr>
          <w:rFonts w:ascii="Times New Roman" w:eastAsia="宋体" w:hAnsi="Times New Roman" w:cs="Times New Roman"/>
          <w:sz w:val="24"/>
          <w:szCs w:val="24"/>
        </w:rPr>
        <w:t>的结构和</w:t>
      </w:r>
      <w:r w:rsidRPr="00894134">
        <w:rPr>
          <w:rFonts w:ascii="Times New Roman" w:eastAsia="宋体" w:hAnsi="Times New Roman" w:cs="Times New Roman" w:hint="eastAsia"/>
          <w:sz w:val="24"/>
          <w:szCs w:val="24"/>
        </w:rPr>
        <w:t>化学性质</w:t>
      </w:r>
      <w:r w:rsidRPr="00894134">
        <w:rPr>
          <w:rFonts w:ascii="Times New Roman" w:eastAsia="宋体" w:hAnsi="Times New Roman" w:cs="Times New Roman"/>
          <w:sz w:val="24"/>
          <w:szCs w:val="24"/>
        </w:rPr>
        <w:t>。</w:t>
      </w:r>
    </w:p>
    <w:p w14:paraId="5F37BF7B"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Times New Roman"/>
          <w:sz w:val="28"/>
          <w:szCs w:val="28"/>
        </w:rPr>
      </w:pPr>
      <w:r w:rsidRPr="00894134">
        <w:rPr>
          <w:rFonts w:ascii="黑体" w:eastAsia="黑体" w:hAnsi="黑体" w:cs="Times New Roman" w:hint="eastAsia"/>
          <w:sz w:val="28"/>
          <w:szCs w:val="28"/>
        </w:rPr>
        <w:t>第十一章  醛、酮</w:t>
      </w:r>
    </w:p>
    <w:p w14:paraId="78B9C55F"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09D5B8BD"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认知类目标：要求学生掌握醛酮的命名、结构、制备方法和主要的化学性质，着重掌握</w:t>
      </w:r>
      <w:proofErr w:type="gramStart"/>
      <w:r w:rsidRPr="00894134">
        <w:rPr>
          <w:rFonts w:ascii="Times New Roman" w:eastAsia="宋体" w:hAnsi="Times New Roman" w:cs="Times New Roman"/>
          <w:sz w:val="24"/>
          <w:szCs w:val="24"/>
        </w:rPr>
        <w:t>各种亲核加成反应</w:t>
      </w:r>
      <w:proofErr w:type="gramEnd"/>
      <w:r w:rsidRPr="00894134">
        <w:rPr>
          <w:rFonts w:ascii="Times New Roman" w:eastAsia="宋体" w:hAnsi="Times New Roman" w:cs="Times New Roman"/>
          <w:sz w:val="24"/>
          <w:szCs w:val="24"/>
        </w:rPr>
        <w:t>的规律、注意事项；掌握醛酮的氧化反应、彻底还原和部分还原反应；系统的学会</w:t>
      </w:r>
      <w:proofErr w:type="gramStart"/>
      <w:r w:rsidRPr="00894134">
        <w:rPr>
          <w:rFonts w:ascii="Times New Roman" w:eastAsia="宋体" w:hAnsi="Times New Roman" w:cs="Times New Roman"/>
          <w:sz w:val="24"/>
          <w:szCs w:val="24"/>
        </w:rPr>
        <w:t>醛酮在有机合成</w:t>
      </w:r>
      <w:proofErr w:type="gramEnd"/>
      <w:r w:rsidRPr="00894134">
        <w:rPr>
          <w:rFonts w:ascii="Times New Roman" w:eastAsia="宋体" w:hAnsi="Times New Roman" w:cs="Times New Roman"/>
          <w:sz w:val="24"/>
          <w:szCs w:val="24"/>
        </w:rPr>
        <w:t>上的应用；明确醛与酮的共性与特性。</w:t>
      </w:r>
    </w:p>
    <w:p w14:paraId="671CDB70"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过程与方法类目标：能</w:t>
      </w:r>
      <w:proofErr w:type="gramStart"/>
      <w:r w:rsidRPr="00894134">
        <w:rPr>
          <w:rFonts w:ascii="Times New Roman" w:eastAsia="宋体" w:hAnsi="Times New Roman" w:cs="Times New Roman"/>
          <w:sz w:val="24"/>
          <w:szCs w:val="24"/>
        </w:rPr>
        <w:t>解释亲核加成反应</w:t>
      </w:r>
      <w:proofErr w:type="gramEnd"/>
      <w:r w:rsidRPr="00894134">
        <w:rPr>
          <w:rFonts w:ascii="Times New Roman" w:eastAsia="宋体" w:hAnsi="Times New Roman" w:cs="Times New Roman"/>
          <w:sz w:val="24"/>
          <w:szCs w:val="24"/>
        </w:rPr>
        <w:t>的历程</w:t>
      </w:r>
      <w:r w:rsidRPr="00894134">
        <w:rPr>
          <w:rFonts w:ascii="Times New Roman" w:eastAsia="宋体" w:hAnsi="Times New Roman" w:cs="Times New Roman" w:hint="eastAsia"/>
          <w:sz w:val="24"/>
          <w:szCs w:val="24"/>
        </w:rPr>
        <w:t>，并判断化合物</w:t>
      </w:r>
      <w:proofErr w:type="gramStart"/>
      <w:r w:rsidRPr="00894134">
        <w:rPr>
          <w:rFonts w:ascii="Times New Roman" w:eastAsia="宋体" w:hAnsi="Times New Roman" w:cs="Times New Roman" w:hint="eastAsia"/>
          <w:sz w:val="24"/>
          <w:szCs w:val="24"/>
        </w:rPr>
        <w:t>发生亲核加成反应</w:t>
      </w:r>
      <w:proofErr w:type="gramEnd"/>
      <w:r w:rsidRPr="00894134">
        <w:rPr>
          <w:rFonts w:ascii="Times New Roman" w:eastAsia="宋体" w:hAnsi="Times New Roman" w:cs="Times New Roman" w:hint="eastAsia"/>
          <w:sz w:val="24"/>
          <w:szCs w:val="24"/>
        </w:rPr>
        <w:t>的难易程度</w:t>
      </w:r>
      <w:r w:rsidRPr="00894134">
        <w:rPr>
          <w:rFonts w:ascii="Times New Roman" w:eastAsia="宋体" w:hAnsi="Times New Roman" w:cs="Times New Roman"/>
          <w:sz w:val="24"/>
          <w:szCs w:val="24"/>
        </w:rPr>
        <w:t>。</w:t>
      </w:r>
    </w:p>
    <w:p w14:paraId="591B3B0B"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情感、态度、价值观类目标：</w:t>
      </w:r>
      <w:r w:rsidRPr="00894134">
        <w:rPr>
          <w:rFonts w:ascii="Times New Roman" w:eastAsia="宋体" w:hAnsi="Times New Roman" w:cs="Times New Roman"/>
          <w:color w:val="000000"/>
          <w:sz w:val="24"/>
          <w:szCs w:val="24"/>
        </w:rPr>
        <w:t>通过</w:t>
      </w:r>
      <w:r w:rsidRPr="00894134">
        <w:rPr>
          <w:rFonts w:ascii="Times New Roman" w:eastAsia="宋体" w:hAnsi="Times New Roman" w:cs="Times New Roman"/>
          <w:color w:val="000000"/>
          <w:sz w:val="24"/>
          <w:szCs w:val="24"/>
        </w:rPr>
        <w:t>W-K</w:t>
      </w:r>
      <w:proofErr w:type="gramStart"/>
      <w:r w:rsidRPr="00894134">
        <w:rPr>
          <w:rFonts w:ascii="Times New Roman" w:eastAsia="宋体" w:hAnsi="Times New Roman" w:cs="Times New Roman"/>
          <w:color w:val="000000"/>
          <w:sz w:val="24"/>
          <w:szCs w:val="24"/>
        </w:rPr>
        <w:t>黄鸣龙</w:t>
      </w:r>
      <w:proofErr w:type="gramEnd"/>
      <w:r w:rsidRPr="00894134">
        <w:rPr>
          <w:rFonts w:ascii="Times New Roman" w:eastAsia="宋体" w:hAnsi="Times New Roman" w:cs="Times New Roman"/>
          <w:color w:val="000000"/>
          <w:sz w:val="24"/>
          <w:szCs w:val="24"/>
        </w:rPr>
        <w:t>反应，增</w:t>
      </w:r>
      <w:r w:rsidRPr="00894134">
        <w:rPr>
          <w:rFonts w:ascii="Times New Roman" w:eastAsia="宋体" w:hAnsi="Times New Roman" w:cs="Times New Roman" w:hint="eastAsia"/>
          <w:color w:val="000000"/>
          <w:sz w:val="24"/>
          <w:szCs w:val="24"/>
        </w:rPr>
        <w:t>强</w:t>
      </w:r>
      <w:r w:rsidRPr="00894134">
        <w:rPr>
          <w:rFonts w:ascii="Times New Roman" w:eastAsia="宋体" w:hAnsi="Times New Roman" w:cs="Times New Roman"/>
          <w:color w:val="000000"/>
          <w:sz w:val="24"/>
          <w:szCs w:val="24"/>
        </w:rPr>
        <w:t>学生的爱国情怀。</w:t>
      </w:r>
    </w:p>
    <w:p w14:paraId="04B4E94B"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【学习内容】</w:t>
      </w:r>
    </w:p>
    <w:p w14:paraId="2B66A2FC"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11.1 </w:t>
      </w:r>
      <w:r w:rsidRPr="00894134">
        <w:rPr>
          <w:rFonts w:ascii="Times New Roman" w:eastAsia="宋体" w:hAnsi="Times New Roman" w:cs="Times New Roman"/>
          <w:sz w:val="24"/>
          <w:szCs w:val="24"/>
        </w:rPr>
        <w:t>醛和</w:t>
      </w:r>
      <w:proofErr w:type="gramStart"/>
      <w:r w:rsidRPr="00894134">
        <w:rPr>
          <w:rFonts w:ascii="Times New Roman" w:eastAsia="宋体" w:hAnsi="Times New Roman" w:cs="Times New Roman"/>
          <w:sz w:val="24"/>
          <w:szCs w:val="24"/>
        </w:rPr>
        <w:t>酮的</w:t>
      </w:r>
      <w:proofErr w:type="gramEnd"/>
      <w:r w:rsidRPr="00894134">
        <w:rPr>
          <w:rFonts w:ascii="Times New Roman" w:eastAsia="宋体" w:hAnsi="Times New Roman" w:cs="Times New Roman"/>
          <w:sz w:val="24"/>
          <w:szCs w:val="24"/>
        </w:rPr>
        <w:t>命名</w:t>
      </w:r>
    </w:p>
    <w:p w14:paraId="1B8774FE"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11.2 </w:t>
      </w:r>
      <w:r w:rsidRPr="00894134">
        <w:rPr>
          <w:rFonts w:ascii="Times New Roman" w:eastAsia="宋体" w:hAnsi="Times New Roman" w:cs="Times New Roman"/>
          <w:sz w:val="24"/>
          <w:szCs w:val="24"/>
        </w:rPr>
        <w:t>醛和</w:t>
      </w:r>
      <w:proofErr w:type="gramStart"/>
      <w:r w:rsidRPr="00894134">
        <w:rPr>
          <w:rFonts w:ascii="Times New Roman" w:eastAsia="宋体" w:hAnsi="Times New Roman" w:cs="Times New Roman"/>
          <w:sz w:val="24"/>
          <w:szCs w:val="24"/>
        </w:rPr>
        <w:t>酮的</w:t>
      </w:r>
      <w:proofErr w:type="gramEnd"/>
      <w:r w:rsidRPr="00894134">
        <w:rPr>
          <w:rFonts w:ascii="Times New Roman" w:eastAsia="宋体" w:hAnsi="Times New Roman" w:cs="Times New Roman"/>
          <w:sz w:val="24"/>
          <w:szCs w:val="24"/>
        </w:rPr>
        <w:t>结构</w:t>
      </w:r>
    </w:p>
    <w:p w14:paraId="369FE6C7"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11.3 </w:t>
      </w:r>
      <w:r w:rsidRPr="00894134">
        <w:rPr>
          <w:rFonts w:ascii="Times New Roman" w:eastAsia="宋体" w:hAnsi="Times New Roman" w:cs="Times New Roman"/>
          <w:sz w:val="24"/>
          <w:szCs w:val="24"/>
        </w:rPr>
        <w:t>醛和</w:t>
      </w:r>
      <w:proofErr w:type="gramStart"/>
      <w:r w:rsidRPr="00894134">
        <w:rPr>
          <w:rFonts w:ascii="Times New Roman" w:eastAsia="宋体" w:hAnsi="Times New Roman" w:cs="Times New Roman"/>
          <w:sz w:val="24"/>
          <w:szCs w:val="24"/>
        </w:rPr>
        <w:t>酮的</w:t>
      </w:r>
      <w:proofErr w:type="gramEnd"/>
      <w:r w:rsidRPr="00894134">
        <w:rPr>
          <w:rFonts w:ascii="Times New Roman" w:eastAsia="宋体" w:hAnsi="Times New Roman" w:cs="Times New Roman"/>
          <w:sz w:val="24"/>
          <w:szCs w:val="24"/>
        </w:rPr>
        <w:t>制法</w:t>
      </w:r>
    </w:p>
    <w:p w14:paraId="2F65241B"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 xml:space="preserve">11.4 </w:t>
      </w:r>
      <w:r w:rsidRPr="00894134">
        <w:rPr>
          <w:rFonts w:ascii="Times New Roman" w:eastAsia="宋体" w:hAnsi="Times New Roman" w:cs="Times New Roman"/>
          <w:sz w:val="24"/>
          <w:szCs w:val="24"/>
        </w:rPr>
        <w:t>醛和</w:t>
      </w:r>
      <w:proofErr w:type="gramStart"/>
      <w:r w:rsidRPr="00894134">
        <w:rPr>
          <w:rFonts w:ascii="Times New Roman" w:eastAsia="宋体" w:hAnsi="Times New Roman" w:cs="Times New Roman"/>
          <w:sz w:val="24"/>
          <w:szCs w:val="24"/>
        </w:rPr>
        <w:t>酮的</w:t>
      </w:r>
      <w:proofErr w:type="gramEnd"/>
      <w:r w:rsidRPr="00894134">
        <w:rPr>
          <w:rFonts w:ascii="Times New Roman" w:eastAsia="宋体" w:hAnsi="Times New Roman" w:cs="Times New Roman"/>
          <w:sz w:val="24"/>
          <w:szCs w:val="24"/>
        </w:rPr>
        <w:t>物理性质</w:t>
      </w:r>
    </w:p>
    <w:p w14:paraId="5626E20B"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11.5 </w:t>
      </w:r>
      <w:r w:rsidRPr="00894134">
        <w:rPr>
          <w:rFonts w:ascii="Times New Roman" w:eastAsia="宋体" w:hAnsi="Times New Roman" w:cs="Times New Roman"/>
          <w:sz w:val="24"/>
          <w:szCs w:val="24"/>
        </w:rPr>
        <w:t>醛和</w:t>
      </w:r>
      <w:proofErr w:type="gramStart"/>
      <w:r w:rsidRPr="00894134">
        <w:rPr>
          <w:rFonts w:ascii="Times New Roman" w:eastAsia="宋体" w:hAnsi="Times New Roman" w:cs="Times New Roman"/>
          <w:sz w:val="24"/>
          <w:szCs w:val="24"/>
        </w:rPr>
        <w:t>酮的</w:t>
      </w:r>
      <w:proofErr w:type="gramEnd"/>
      <w:r w:rsidRPr="00894134">
        <w:rPr>
          <w:rFonts w:ascii="Times New Roman" w:eastAsia="宋体" w:hAnsi="Times New Roman" w:cs="Times New Roman"/>
          <w:sz w:val="24"/>
          <w:szCs w:val="24"/>
        </w:rPr>
        <w:t>化学性质</w:t>
      </w:r>
      <w:r w:rsidRPr="00894134">
        <w:rPr>
          <w:rFonts w:ascii="Times New Roman" w:eastAsia="宋体" w:hAnsi="Times New Roman" w:cs="Times New Roman"/>
          <w:sz w:val="24"/>
          <w:szCs w:val="24"/>
        </w:rPr>
        <w:t xml:space="preserve"> </w:t>
      </w:r>
    </w:p>
    <w:p w14:paraId="2CBAAFB7"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【重点】</w:t>
      </w:r>
    </w:p>
    <w:p w14:paraId="10F3D2A7"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醛酮的命名、化学性质及制备方法；</w:t>
      </w:r>
    </w:p>
    <w:p w14:paraId="74E51BF8" w14:textId="77777777" w:rsidR="00894134" w:rsidRPr="00894134" w:rsidRDefault="00894134" w:rsidP="00894134">
      <w:pPr>
        <w:spacing w:line="440" w:lineRule="exact"/>
        <w:ind w:left="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proofErr w:type="gramStart"/>
      <w:r w:rsidRPr="00894134">
        <w:rPr>
          <w:rFonts w:ascii="Times New Roman" w:eastAsia="宋体" w:hAnsi="Times New Roman" w:cs="Times New Roman"/>
          <w:sz w:val="24"/>
          <w:szCs w:val="24"/>
        </w:rPr>
        <w:t>亲核加成反应</w:t>
      </w:r>
      <w:proofErr w:type="gramEnd"/>
      <w:r w:rsidRPr="00894134">
        <w:rPr>
          <w:rFonts w:ascii="Times New Roman" w:eastAsia="宋体" w:hAnsi="Times New Roman" w:cs="Times New Roman"/>
          <w:sz w:val="24"/>
          <w:szCs w:val="24"/>
        </w:rPr>
        <w:t>历程及影响因素。</w:t>
      </w:r>
    </w:p>
    <w:p w14:paraId="146EE7FE"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7DC6A827"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proofErr w:type="gramStart"/>
      <w:r w:rsidRPr="00894134">
        <w:rPr>
          <w:rFonts w:ascii="Times New Roman" w:eastAsia="宋体" w:hAnsi="Times New Roman" w:cs="Times New Roman"/>
          <w:sz w:val="24"/>
          <w:szCs w:val="24"/>
        </w:rPr>
        <w:t>亲核加成反应</w:t>
      </w:r>
      <w:proofErr w:type="gramEnd"/>
      <w:r w:rsidRPr="00894134">
        <w:rPr>
          <w:rFonts w:ascii="Times New Roman" w:eastAsia="宋体" w:hAnsi="Times New Roman" w:cs="Times New Roman"/>
          <w:sz w:val="24"/>
          <w:szCs w:val="24"/>
        </w:rPr>
        <w:t>历程、影响因素及其应用。</w:t>
      </w:r>
    </w:p>
    <w:p w14:paraId="492DD8CD"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7EE31B64"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699ED33F"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94134">
        <w:rPr>
          <w:rFonts w:ascii="Times New Roman" w:eastAsia="宋体" w:hAnsi="Times New Roman" w:cs="Times New Roman"/>
          <w:color w:val="000000"/>
          <w:kern w:val="0"/>
          <w:sz w:val="24"/>
          <w:szCs w:val="24"/>
          <w:lang w:bidi="ar"/>
        </w:rPr>
        <w:t>使要讲授的内容变得通俗易懂</w:t>
      </w:r>
      <w:r w:rsidRPr="00894134">
        <w:rPr>
          <w:rFonts w:ascii="Times New Roman" w:eastAsia="A4" w:hAnsi="Times New Roman" w:cs="Times New Roman"/>
          <w:color w:val="000000"/>
          <w:kern w:val="0"/>
          <w:sz w:val="24"/>
          <w:szCs w:val="24"/>
          <w:lang w:bidi="ar"/>
        </w:rPr>
        <w:t xml:space="preserve">, </w:t>
      </w:r>
      <w:r w:rsidRPr="00894134">
        <w:rPr>
          <w:rFonts w:ascii="Times New Roman" w:eastAsia="宋体" w:hAnsi="Times New Roman" w:cs="Times New Roman"/>
          <w:color w:val="000000"/>
          <w:kern w:val="0"/>
          <w:sz w:val="24"/>
          <w:szCs w:val="24"/>
          <w:lang w:bidi="ar"/>
        </w:rPr>
        <w:t>容易接受，</w:t>
      </w:r>
      <w:r w:rsidRPr="00894134">
        <w:rPr>
          <w:rFonts w:ascii="Times New Roman" w:eastAsia="宋体" w:hAnsi="Times New Roman" w:cs="Times New Roman"/>
          <w:sz w:val="24"/>
          <w:szCs w:val="24"/>
        </w:rPr>
        <w:t>培养学生举一反三、触类旁通的学习能力。</w:t>
      </w:r>
    </w:p>
    <w:p w14:paraId="0D1B04E9"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60981D22"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醛、酮的结构与反应活性</w:t>
      </w:r>
      <w:r w:rsidRPr="00894134">
        <w:rPr>
          <w:rFonts w:ascii="Times New Roman" w:eastAsia="宋体" w:hAnsi="Times New Roman" w:cs="Times New Roman"/>
          <w:color w:val="000000"/>
          <w:sz w:val="24"/>
          <w:szCs w:val="24"/>
        </w:rPr>
        <w:t>；</w:t>
      </w:r>
    </w:p>
    <w:p w14:paraId="46A28DEC"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醛、酮</w:t>
      </w:r>
      <w:proofErr w:type="gramStart"/>
      <w:r w:rsidRPr="00894134">
        <w:rPr>
          <w:rFonts w:ascii="Times New Roman" w:eastAsia="宋体" w:hAnsi="Times New Roman" w:cs="Times New Roman"/>
          <w:sz w:val="24"/>
          <w:szCs w:val="24"/>
        </w:rPr>
        <w:t>的亲核加成反应</w:t>
      </w:r>
      <w:proofErr w:type="gramEnd"/>
      <w:r w:rsidRPr="00894134">
        <w:rPr>
          <w:rFonts w:ascii="Times New Roman" w:eastAsia="宋体" w:hAnsi="Times New Roman" w:cs="Times New Roman"/>
          <w:sz w:val="24"/>
          <w:szCs w:val="24"/>
        </w:rPr>
        <w:t>机理</w:t>
      </w:r>
      <w:r w:rsidRPr="00894134">
        <w:rPr>
          <w:rFonts w:ascii="Times New Roman" w:eastAsia="宋体" w:hAnsi="Times New Roman" w:cs="Times New Roman"/>
          <w:color w:val="000000"/>
          <w:sz w:val="24"/>
          <w:szCs w:val="24"/>
        </w:rPr>
        <w:t>；</w:t>
      </w:r>
    </w:p>
    <w:p w14:paraId="652B7824"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3. </w:t>
      </w:r>
      <w:r w:rsidRPr="00894134">
        <w:rPr>
          <w:rFonts w:ascii="Times New Roman" w:eastAsia="宋体" w:hAnsi="Times New Roman" w:cs="Times New Roman"/>
          <w:sz w:val="24"/>
          <w:szCs w:val="24"/>
        </w:rPr>
        <w:t>羟醛缩合反应机理。</w:t>
      </w:r>
    </w:p>
    <w:p w14:paraId="4FACDC03"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黑体"/>
          <w:sz w:val="28"/>
          <w:szCs w:val="28"/>
        </w:rPr>
      </w:pPr>
      <w:r w:rsidRPr="00894134">
        <w:rPr>
          <w:rFonts w:ascii="黑体" w:eastAsia="黑体" w:hAnsi="黑体" w:cs="黑体" w:hint="eastAsia"/>
          <w:sz w:val="28"/>
          <w:szCs w:val="28"/>
        </w:rPr>
        <w:t>第十二章  羧酸</w:t>
      </w:r>
    </w:p>
    <w:p w14:paraId="35813E40"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【学习目标】</w:t>
      </w:r>
    </w:p>
    <w:p w14:paraId="3A3DEAF4"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认知类目标：掌握羧酸的命名、结构</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主要化学性质</w:t>
      </w:r>
      <w:r w:rsidRPr="00894134">
        <w:rPr>
          <w:rFonts w:ascii="Times New Roman" w:eastAsia="宋体" w:hAnsi="Times New Roman" w:cs="Times New Roman" w:hint="eastAsia"/>
          <w:sz w:val="24"/>
          <w:szCs w:val="24"/>
        </w:rPr>
        <w:t>和制备方法</w:t>
      </w:r>
      <w:r w:rsidRPr="00894134">
        <w:rPr>
          <w:rFonts w:ascii="Times New Roman" w:eastAsia="宋体" w:hAnsi="Times New Roman" w:cs="Times New Roman"/>
          <w:sz w:val="24"/>
          <w:szCs w:val="24"/>
        </w:rPr>
        <w:t>；了解羧酸在有机合成中的作用</w:t>
      </w:r>
      <w:r w:rsidRPr="00894134">
        <w:rPr>
          <w:rFonts w:ascii="Times New Roman" w:eastAsia="宋体" w:hAnsi="Times New Roman" w:cs="Times New Roman" w:hint="eastAsia"/>
          <w:sz w:val="24"/>
          <w:szCs w:val="24"/>
        </w:rPr>
        <w:t>。了解羧酸衍生物的主要性质。</w:t>
      </w:r>
    </w:p>
    <w:p w14:paraId="746B53F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过程与方法类目标：能</w:t>
      </w:r>
      <w:r w:rsidRPr="00894134">
        <w:rPr>
          <w:rFonts w:ascii="Times New Roman" w:eastAsia="宋体" w:hAnsi="Times New Roman" w:cs="Times New Roman" w:hint="eastAsia"/>
          <w:sz w:val="24"/>
          <w:szCs w:val="24"/>
        </w:rPr>
        <w:t>比较</w:t>
      </w:r>
      <w:r w:rsidRPr="00894134">
        <w:rPr>
          <w:rFonts w:ascii="Times New Roman" w:eastAsia="宋体" w:hAnsi="Times New Roman" w:cs="Times New Roman"/>
          <w:sz w:val="24"/>
          <w:szCs w:val="24"/>
        </w:rPr>
        <w:t>羧酸酸性的大小，并能用电子效应解释各类羧酸衍生物发生上述反应的反应活性次序以及羧酸</w:t>
      </w:r>
      <w:proofErr w:type="gramStart"/>
      <w:r w:rsidRPr="00894134">
        <w:rPr>
          <w:rFonts w:ascii="Times New Roman" w:eastAsia="宋体" w:hAnsi="Times New Roman" w:cs="Times New Roman"/>
          <w:sz w:val="24"/>
          <w:szCs w:val="24"/>
        </w:rPr>
        <w:t>衍生物亲核取代</w:t>
      </w:r>
      <w:proofErr w:type="gramEnd"/>
      <w:r w:rsidRPr="00894134">
        <w:rPr>
          <w:rFonts w:ascii="Times New Roman" w:eastAsia="宋体" w:hAnsi="Times New Roman" w:cs="Times New Roman"/>
          <w:sz w:val="24"/>
          <w:szCs w:val="24"/>
        </w:rPr>
        <w:t>反应的历程。</w:t>
      </w:r>
    </w:p>
    <w:p w14:paraId="548186A5"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【学习内容】</w:t>
      </w:r>
    </w:p>
    <w:p w14:paraId="08174648"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12.1 </w:t>
      </w:r>
      <w:r w:rsidRPr="00894134">
        <w:rPr>
          <w:rFonts w:ascii="Times New Roman" w:eastAsia="宋体" w:hAnsi="Times New Roman" w:cs="Times New Roman"/>
          <w:sz w:val="24"/>
          <w:szCs w:val="24"/>
        </w:rPr>
        <w:t>羧酸的分类和命名</w:t>
      </w:r>
    </w:p>
    <w:p w14:paraId="7FEFDF91"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12.2 </w:t>
      </w:r>
      <w:r w:rsidRPr="00894134">
        <w:rPr>
          <w:rFonts w:ascii="Times New Roman" w:eastAsia="宋体" w:hAnsi="Times New Roman" w:cs="Times New Roman"/>
          <w:sz w:val="24"/>
          <w:szCs w:val="24"/>
        </w:rPr>
        <w:t>羧酸的结构</w:t>
      </w:r>
    </w:p>
    <w:p w14:paraId="3060AC5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12.3 </w:t>
      </w:r>
      <w:r w:rsidRPr="00894134">
        <w:rPr>
          <w:rFonts w:ascii="Times New Roman" w:eastAsia="宋体" w:hAnsi="Times New Roman" w:cs="Times New Roman"/>
          <w:sz w:val="24"/>
          <w:szCs w:val="24"/>
        </w:rPr>
        <w:t>羧酸的制法</w:t>
      </w:r>
    </w:p>
    <w:p w14:paraId="07C090C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12.4 </w:t>
      </w:r>
      <w:r w:rsidRPr="00894134">
        <w:rPr>
          <w:rFonts w:ascii="Times New Roman" w:eastAsia="宋体" w:hAnsi="Times New Roman" w:cs="Times New Roman"/>
          <w:sz w:val="24"/>
          <w:szCs w:val="24"/>
        </w:rPr>
        <w:t>羧酸的物理性质</w:t>
      </w:r>
    </w:p>
    <w:p w14:paraId="017DD4FE"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12.5 </w:t>
      </w:r>
      <w:r w:rsidRPr="00894134">
        <w:rPr>
          <w:rFonts w:ascii="Times New Roman" w:eastAsia="宋体" w:hAnsi="Times New Roman" w:cs="Times New Roman"/>
          <w:sz w:val="24"/>
          <w:szCs w:val="24"/>
        </w:rPr>
        <w:t>羧酸的化学性质</w:t>
      </w:r>
    </w:p>
    <w:p w14:paraId="5360D370"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【重点】</w:t>
      </w:r>
    </w:p>
    <w:p w14:paraId="449C4E4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lastRenderedPageBreak/>
        <w:t xml:space="preserve">1. </w:t>
      </w:r>
      <w:r w:rsidRPr="00894134">
        <w:rPr>
          <w:rFonts w:ascii="Times New Roman" w:eastAsia="宋体" w:hAnsi="Times New Roman" w:cs="Times New Roman"/>
          <w:sz w:val="24"/>
          <w:szCs w:val="24"/>
        </w:rPr>
        <w:t>羧酸的结构及命名，</w:t>
      </w:r>
      <w:r w:rsidRPr="00894134">
        <w:rPr>
          <w:rFonts w:ascii="Times New Roman" w:eastAsia="宋体" w:hAnsi="Times New Roman" w:cs="Times New Roman" w:hint="eastAsia"/>
          <w:sz w:val="24"/>
          <w:szCs w:val="24"/>
        </w:rPr>
        <w:t>羧酸的化学性质，</w:t>
      </w:r>
      <w:proofErr w:type="gramStart"/>
      <w:r w:rsidRPr="00894134">
        <w:rPr>
          <w:rFonts w:ascii="Times New Roman" w:eastAsia="宋体" w:hAnsi="Times New Roman" w:cs="Times New Roman"/>
          <w:sz w:val="24"/>
          <w:szCs w:val="24"/>
        </w:rPr>
        <w:t>羧酸亲核加成</w:t>
      </w:r>
      <w:proofErr w:type="gramEnd"/>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消除反应</w:t>
      </w:r>
      <w:r w:rsidRPr="00894134">
        <w:rPr>
          <w:rFonts w:ascii="Times New Roman" w:eastAsia="宋体" w:hAnsi="Times New Roman" w:cs="Times New Roman" w:hint="eastAsia"/>
          <w:sz w:val="24"/>
          <w:szCs w:val="24"/>
        </w:rPr>
        <w:t>的</w:t>
      </w:r>
      <w:r w:rsidRPr="00894134">
        <w:rPr>
          <w:rFonts w:ascii="Times New Roman" w:eastAsia="宋体" w:hAnsi="Times New Roman" w:cs="Times New Roman"/>
          <w:sz w:val="24"/>
          <w:szCs w:val="24"/>
        </w:rPr>
        <w:t>机理。</w:t>
      </w:r>
    </w:p>
    <w:p w14:paraId="3B72B508"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3A97CE32"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羧酸</w:t>
      </w:r>
      <w:proofErr w:type="gramStart"/>
      <w:r w:rsidRPr="00894134">
        <w:rPr>
          <w:rFonts w:ascii="Times New Roman" w:eastAsia="宋体" w:hAnsi="Times New Roman" w:cs="Times New Roman"/>
          <w:sz w:val="24"/>
          <w:szCs w:val="24"/>
        </w:rPr>
        <w:t>的亲核加成</w:t>
      </w:r>
      <w:proofErr w:type="gramEnd"/>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消除反应机理、羧酸的酸性及影响酸性的因素</w:t>
      </w:r>
      <w:r w:rsidRPr="00894134">
        <w:rPr>
          <w:rFonts w:ascii="Times New Roman" w:eastAsia="宋体" w:hAnsi="Times New Roman" w:cs="Times New Roman" w:hint="eastAsia"/>
          <w:sz w:val="24"/>
          <w:szCs w:val="24"/>
        </w:rPr>
        <w:t>。</w:t>
      </w:r>
    </w:p>
    <w:p w14:paraId="6CCE2948"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3C12962F"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301859A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采用类比式教学法，可以将有机化学知识点与日常事例相类比，也可将各类化合物的某些相关知识点进行类比，由熟悉到不熟悉，从而</w:t>
      </w:r>
      <w:r w:rsidRPr="00894134">
        <w:rPr>
          <w:rFonts w:ascii="Times New Roman" w:eastAsia="宋体" w:hAnsi="Times New Roman" w:cs="Times New Roman"/>
          <w:color w:val="000000"/>
          <w:kern w:val="0"/>
          <w:sz w:val="24"/>
          <w:szCs w:val="24"/>
          <w:lang w:bidi="ar"/>
        </w:rPr>
        <w:t>使要讲授的内容变得通俗易懂</w:t>
      </w:r>
      <w:r w:rsidRPr="00894134">
        <w:rPr>
          <w:rFonts w:ascii="Times New Roman" w:eastAsia="A4" w:hAnsi="Times New Roman" w:cs="Times New Roman"/>
          <w:color w:val="000000"/>
          <w:kern w:val="0"/>
          <w:sz w:val="24"/>
          <w:szCs w:val="24"/>
          <w:lang w:bidi="ar"/>
        </w:rPr>
        <w:t xml:space="preserve">, </w:t>
      </w:r>
      <w:r w:rsidRPr="00894134">
        <w:rPr>
          <w:rFonts w:ascii="Times New Roman" w:eastAsia="宋体" w:hAnsi="Times New Roman" w:cs="Times New Roman"/>
          <w:color w:val="000000"/>
          <w:kern w:val="0"/>
          <w:sz w:val="24"/>
          <w:szCs w:val="24"/>
          <w:lang w:bidi="ar"/>
        </w:rPr>
        <w:t>容易接受，</w:t>
      </w:r>
      <w:r w:rsidRPr="00894134">
        <w:rPr>
          <w:rFonts w:ascii="Times New Roman" w:eastAsia="宋体" w:hAnsi="Times New Roman" w:cs="Times New Roman"/>
          <w:sz w:val="24"/>
          <w:szCs w:val="24"/>
        </w:rPr>
        <w:t>培养学生举一反三、触类旁通的学习能力。</w:t>
      </w:r>
    </w:p>
    <w:p w14:paraId="31330CB8"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0E7BAE2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羧酸</w:t>
      </w:r>
      <w:proofErr w:type="gramStart"/>
      <w:r w:rsidRPr="00894134">
        <w:rPr>
          <w:rFonts w:ascii="Times New Roman" w:eastAsia="宋体" w:hAnsi="Times New Roman" w:cs="Times New Roman"/>
          <w:sz w:val="24"/>
          <w:szCs w:val="24"/>
        </w:rPr>
        <w:t>的亲核加成</w:t>
      </w:r>
      <w:proofErr w:type="gramEnd"/>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消除反应机理</w:t>
      </w:r>
      <w:r w:rsidRPr="00894134">
        <w:rPr>
          <w:rFonts w:ascii="Times New Roman" w:eastAsia="宋体" w:hAnsi="Times New Roman" w:cs="Times New Roman" w:hint="eastAsia"/>
          <w:sz w:val="24"/>
          <w:szCs w:val="24"/>
        </w:rPr>
        <w:t>；</w:t>
      </w:r>
    </w:p>
    <w:p w14:paraId="39D52107"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羧酸的酸性及影响酸性的因素</w:t>
      </w:r>
      <w:r w:rsidRPr="00894134">
        <w:rPr>
          <w:rFonts w:ascii="Times New Roman" w:eastAsia="宋体" w:hAnsi="Times New Roman" w:cs="Times New Roman" w:hint="eastAsia"/>
          <w:sz w:val="24"/>
          <w:szCs w:val="24"/>
        </w:rPr>
        <w:t>。</w:t>
      </w:r>
    </w:p>
    <w:p w14:paraId="4060E3FB"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Times New Roman"/>
          <w:sz w:val="28"/>
          <w:szCs w:val="28"/>
        </w:rPr>
      </w:pPr>
      <w:r w:rsidRPr="00894134">
        <w:rPr>
          <w:rFonts w:ascii="黑体" w:eastAsia="黑体" w:hAnsi="黑体" w:cs="Times New Roman" w:hint="eastAsia"/>
          <w:sz w:val="28"/>
          <w:szCs w:val="28"/>
        </w:rPr>
        <w:t xml:space="preserve">第十五章  </w:t>
      </w:r>
      <w:proofErr w:type="gramStart"/>
      <w:r w:rsidRPr="00894134">
        <w:rPr>
          <w:rFonts w:ascii="黑体" w:eastAsia="黑体" w:hAnsi="黑体" w:cs="Times New Roman" w:hint="eastAsia"/>
          <w:sz w:val="28"/>
          <w:szCs w:val="28"/>
        </w:rPr>
        <w:t>胺</w:t>
      </w:r>
      <w:proofErr w:type="gramEnd"/>
    </w:p>
    <w:p w14:paraId="6016F73D"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6C17BDF1" w14:textId="77777777" w:rsidR="00894134" w:rsidRPr="00894134" w:rsidRDefault="00894134" w:rsidP="00894134">
      <w:pPr>
        <w:spacing w:line="440" w:lineRule="exact"/>
        <w:ind w:firstLineChars="196" w:firstLine="47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认知类目标：掌握胺的结构、分类、命名和氮原子的杂化状态；重点掌握胺的化学性质；要掌握通过官能团相互转变制备胺的方法以及伯胺的特殊制法。了解季铵盐和</w:t>
      </w:r>
      <w:proofErr w:type="gramStart"/>
      <w:r w:rsidRPr="00894134">
        <w:rPr>
          <w:rFonts w:ascii="Times New Roman" w:eastAsia="宋体" w:hAnsi="Times New Roman" w:cs="Times New Roman"/>
          <w:sz w:val="24"/>
          <w:szCs w:val="24"/>
        </w:rPr>
        <w:t>季铵</w:t>
      </w:r>
      <w:proofErr w:type="gramEnd"/>
      <w:r w:rsidRPr="00894134">
        <w:rPr>
          <w:rFonts w:ascii="Times New Roman" w:eastAsia="宋体" w:hAnsi="Times New Roman" w:cs="Times New Roman"/>
          <w:sz w:val="24"/>
          <w:szCs w:val="24"/>
        </w:rPr>
        <w:t>碱的性质</w:t>
      </w:r>
      <w:proofErr w:type="gramStart"/>
      <w:r w:rsidRPr="00894134">
        <w:rPr>
          <w:rFonts w:ascii="Times New Roman" w:eastAsia="宋体" w:hAnsi="Times New Roman" w:cs="Times New Roman"/>
          <w:sz w:val="24"/>
          <w:szCs w:val="24"/>
        </w:rPr>
        <w:t>以及季铵碱</w:t>
      </w:r>
      <w:proofErr w:type="gramEnd"/>
      <w:r w:rsidRPr="00894134">
        <w:rPr>
          <w:rFonts w:ascii="Times New Roman" w:eastAsia="宋体" w:hAnsi="Times New Roman" w:cs="Times New Roman"/>
          <w:sz w:val="24"/>
          <w:szCs w:val="24"/>
        </w:rPr>
        <w:t>的热消除规律</w:t>
      </w:r>
      <w:r w:rsidRPr="00894134">
        <w:rPr>
          <w:rFonts w:ascii="Times New Roman" w:eastAsia="宋体" w:hAnsi="Times New Roman" w:cs="Times New Roman"/>
          <w:sz w:val="24"/>
          <w:szCs w:val="24"/>
        </w:rPr>
        <w:t>(Hofmann</w:t>
      </w:r>
      <w:r w:rsidRPr="00894134">
        <w:rPr>
          <w:rFonts w:ascii="Times New Roman" w:eastAsia="宋体" w:hAnsi="Times New Roman" w:cs="Times New Roman"/>
          <w:sz w:val="24"/>
          <w:szCs w:val="24"/>
        </w:rPr>
        <w:t>规则</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以及季铵盐作为相转移催化剂的作用原理。掌握重氮盐的合成、性质以及在有机合成上的应用。</w:t>
      </w:r>
    </w:p>
    <w:p w14:paraId="65DEBE22" w14:textId="77777777" w:rsidR="00894134" w:rsidRPr="00894134" w:rsidRDefault="00894134" w:rsidP="00894134">
      <w:pPr>
        <w:spacing w:line="440" w:lineRule="exact"/>
        <w:ind w:firstLineChars="200" w:firstLine="480"/>
        <w:rPr>
          <w:rFonts w:ascii="Times New Roman" w:eastAsia="宋体" w:hAnsi="Times New Roman" w:cs="Times New Roman"/>
          <w:color w:val="000000"/>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过程与方法类目标：通过季铵盐作为相转移催化剂的作用原理，培养学生</w:t>
      </w:r>
      <w:r w:rsidRPr="00894134">
        <w:rPr>
          <w:rFonts w:ascii="Times New Roman" w:eastAsia="宋体" w:hAnsi="Times New Roman" w:cs="Times New Roman" w:hint="eastAsia"/>
          <w:sz w:val="24"/>
          <w:szCs w:val="24"/>
        </w:rPr>
        <w:t>建立</w:t>
      </w:r>
      <w:r w:rsidRPr="00894134">
        <w:rPr>
          <w:rFonts w:ascii="Times New Roman" w:eastAsia="宋体" w:hAnsi="Times New Roman" w:cs="Times New Roman"/>
          <w:color w:val="000000"/>
          <w:sz w:val="24"/>
          <w:szCs w:val="24"/>
        </w:rPr>
        <w:t>有机化学</w:t>
      </w:r>
      <w:r w:rsidRPr="00894134">
        <w:rPr>
          <w:rFonts w:ascii="Times New Roman" w:eastAsia="宋体" w:hAnsi="Times New Roman" w:cs="Times New Roman" w:hint="eastAsia"/>
          <w:color w:val="000000"/>
          <w:sz w:val="24"/>
          <w:szCs w:val="24"/>
        </w:rPr>
        <w:t>中</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hint="eastAsia"/>
          <w:color w:val="000000"/>
          <w:sz w:val="24"/>
          <w:szCs w:val="24"/>
        </w:rPr>
        <w:t>相似相溶</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color w:val="000000"/>
          <w:sz w:val="24"/>
          <w:szCs w:val="24"/>
        </w:rPr>
        <w:t>的</w:t>
      </w:r>
      <w:r w:rsidRPr="00894134">
        <w:rPr>
          <w:rFonts w:ascii="Times New Roman" w:eastAsia="宋体" w:hAnsi="Times New Roman" w:cs="Times New Roman" w:hint="eastAsia"/>
          <w:color w:val="000000"/>
          <w:sz w:val="24"/>
          <w:szCs w:val="24"/>
        </w:rPr>
        <w:t>逻辑思维能力与素养</w:t>
      </w:r>
      <w:r w:rsidRPr="00894134">
        <w:rPr>
          <w:rFonts w:ascii="Times New Roman" w:eastAsia="宋体" w:hAnsi="Times New Roman" w:cs="Times New Roman"/>
          <w:color w:val="000000"/>
          <w:sz w:val="24"/>
          <w:szCs w:val="24"/>
        </w:rPr>
        <w:t>。</w:t>
      </w:r>
    </w:p>
    <w:p w14:paraId="2D311AA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情感、态度、价值观类目标：通过了解</w:t>
      </w:r>
      <w:r w:rsidRPr="00894134">
        <w:rPr>
          <w:rFonts w:ascii="Times New Roman" w:eastAsia="宋体" w:hAnsi="Times New Roman" w:cs="Times New Roman"/>
          <w:bCs/>
          <w:color w:val="000000"/>
          <w:sz w:val="24"/>
          <w:szCs w:val="24"/>
        </w:rPr>
        <w:t>胺类化合物碱性强弱的影响因素</w:t>
      </w:r>
      <w:r w:rsidRPr="00894134">
        <w:rPr>
          <w:rFonts w:ascii="Times New Roman" w:eastAsia="宋体" w:hAnsi="Times New Roman" w:cs="Times New Roman"/>
          <w:sz w:val="24"/>
          <w:szCs w:val="24"/>
        </w:rPr>
        <w:t>，加深对化学学科中辩证法的认识。</w:t>
      </w:r>
    </w:p>
    <w:p w14:paraId="4FD885FB"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【学习内容】</w:t>
      </w:r>
    </w:p>
    <w:p w14:paraId="4098DE0D"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15.1 </w:t>
      </w:r>
      <w:r w:rsidRPr="00894134">
        <w:rPr>
          <w:rFonts w:ascii="Times New Roman" w:eastAsia="宋体" w:hAnsi="Times New Roman" w:cs="Times New Roman"/>
          <w:sz w:val="24"/>
          <w:szCs w:val="24"/>
        </w:rPr>
        <w:t>胺的分类与命名</w:t>
      </w:r>
    </w:p>
    <w:p w14:paraId="438B79D4"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15.2 </w:t>
      </w:r>
      <w:r w:rsidRPr="00894134">
        <w:rPr>
          <w:rFonts w:ascii="Times New Roman" w:eastAsia="宋体" w:hAnsi="Times New Roman" w:cs="Times New Roman"/>
          <w:sz w:val="24"/>
          <w:szCs w:val="24"/>
        </w:rPr>
        <w:t>胺的结构</w:t>
      </w:r>
    </w:p>
    <w:p w14:paraId="58CDA37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15.3 </w:t>
      </w:r>
      <w:r w:rsidRPr="00894134">
        <w:rPr>
          <w:rFonts w:ascii="Times New Roman" w:eastAsia="宋体" w:hAnsi="Times New Roman" w:cs="Times New Roman"/>
          <w:sz w:val="24"/>
          <w:szCs w:val="24"/>
        </w:rPr>
        <w:t>胺的制法</w:t>
      </w:r>
    </w:p>
    <w:p w14:paraId="6403EF54"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15.4 </w:t>
      </w:r>
      <w:r w:rsidRPr="00894134">
        <w:rPr>
          <w:rFonts w:ascii="Times New Roman" w:eastAsia="宋体" w:hAnsi="Times New Roman" w:cs="Times New Roman"/>
          <w:sz w:val="24"/>
          <w:szCs w:val="24"/>
        </w:rPr>
        <w:t>胺的物理性质</w:t>
      </w:r>
    </w:p>
    <w:p w14:paraId="06015C16"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15.5 </w:t>
      </w:r>
      <w:r w:rsidRPr="00894134">
        <w:rPr>
          <w:rFonts w:ascii="Times New Roman" w:eastAsia="宋体" w:hAnsi="Times New Roman" w:cs="Times New Roman"/>
          <w:sz w:val="24"/>
          <w:szCs w:val="24"/>
        </w:rPr>
        <w:t>胺的化学性质</w:t>
      </w:r>
    </w:p>
    <w:p w14:paraId="7D36610D"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15.6 </w:t>
      </w:r>
      <w:r w:rsidRPr="00894134">
        <w:rPr>
          <w:rFonts w:ascii="Times New Roman" w:eastAsia="宋体" w:hAnsi="Times New Roman" w:cs="Times New Roman"/>
          <w:sz w:val="24"/>
          <w:szCs w:val="24"/>
        </w:rPr>
        <w:t>季铵盐和</w:t>
      </w:r>
      <w:proofErr w:type="gramStart"/>
      <w:r w:rsidRPr="00894134">
        <w:rPr>
          <w:rFonts w:ascii="Times New Roman" w:eastAsia="宋体" w:hAnsi="Times New Roman" w:cs="Times New Roman"/>
          <w:sz w:val="24"/>
          <w:szCs w:val="24"/>
        </w:rPr>
        <w:t>季铵</w:t>
      </w:r>
      <w:proofErr w:type="gramEnd"/>
      <w:r w:rsidRPr="00894134">
        <w:rPr>
          <w:rFonts w:ascii="Times New Roman" w:eastAsia="宋体" w:hAnsi="Times New Roman" w:cs="Times New Roman"/>
          <w:sz w:val="24"/>
          <w:szCs w:val="24"/>
        </w:rPr>
        <w:t>碱</w:t>
      </w:r>
    </w:p>
    <w:p w14:paraId="2A361E3E"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 xml:space="preserve">15.7 </w:t>
      </w:r>
      <w:r w:rsidRPr="00894134">
        <w:rPr>
          <w:rFonts w:ascii="Times New Roman" w:eastAsia="宋体" w:hAnsi="Times New Roman" w:cs="Times New Roman"/>
          <w:sz w:val="24"/>
          <w:szCs w:val="24"/>
        </w:rPr>
        <w:t>二元</w:t>
      </w:r>
      <w:proofErr w:type="gramStart"/>
      <w:r w:rsidRPr="00894134">
        <w:rPr>
          <w:rFonts w:ascii="Times New Roman" w:eastAsia="宋体" w:hAnsi="Times New Roman" w:cs="Times New Roman"/>
          <w:sz w:val="24"/>
          <w:szCs w:val="24"/>
        </w:rPr>
        <w:t>胺</w:t>
      </w:r>
      <w:proofErr w:type="gramEnd"/>
    </w:p>
    <w:p w14:paraId="7933075D"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15.8 </w:t>
      </w:r>
      <w:r w:rsidRPr="00894134">
        <w:rPr>
          <w:rFonts w:ascii="Times New Roman" w:eastAsia="宋体" w:hAnsi="Times New Roman" w:cs="Times New Roman"/>
          <w:sz w:val="24"/>
          <w:szCs w:val="24"/>
        </w:rPr>
        <w:t>偶氮和重氮化合物</w:t>
      </w:r>
      <w:r w:rsidRPr="00894134">
        <w:rPr>
          <w:rFonts w:ascii="Times New Roman" w:eastAsia="宋体" w:hAnsi="Times New Roman" w:cs="Times New Roman"/>
          <w:sz w:val="24"/>
          <w:szCs w:val="24"/>
        </w:rPr>
        <w:t xml:space="preserve"> </w:t>
      </w:r>
    </w:p>
    <w:p w14:paraId="35AE68A2"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【重点】</w:t>
      </w:r>
    </w:p>
    <w:p w14:paraId="7EF0CD6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有机胺、重氮盐的化学性质及在有机合成上的应用；</w:t>
      </w:r>
    </w:p>
    <w:p w14:paraId="77054F0B" w14:textId="77777777" w:rsidR="00894134" w:rsidRPr="00894134" w:rsidRDefault="00894134" w:rsidP="00894134">
      <w:pPr>
        <w:spacing w:line="440" w:lineRule="exact"/>
        <w:ind w:left="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proofErr w:type="gramStart"/>
      <w:r w:rsidRPr="00894134">
        <w:rPr>
          <w:rFonts w:ascii="Times New Roman" w:eastAsia="宋体" w:hAnsi="Times New Roman" w:cs="Times New Roman"/>
          <w:sz w:val="24"/>
          <w:szCs w:val="24"/>
        </w:rPr>
        <w:t>季铵碱</w:t>
      </w:r>
      <w:proofErr w:type="gramEnd"/>
      <w:r w:rsidRPr="00894134">
        <w:rPr>
          <w:rFonts w:ascii="Times New Roman" w:eastAsia="宋体" w:hAnsi="Times New Roman" w:cs="Times New Roman"/>
          <w:sz w:val="24"/>
          <w:szCs w:val="24"/>
        </w:rPr>
        <w:t>的热消除反应及其在有机</w:t>
      </w:r>
      <w:proofErr w:type="gramStart"/>
      <w:r w:rsidRPr="00894134">
        <w:rPr>
          <w:rFonts w:ascii="Times New Roman" w:eastAsia="宋体" w:hAnsi="Times New Roman" w:cs="Times New Roman"/>
          <w:sz w:val="24"/>
          <w:szCs w:val="24"/>
        </w:rPr>
        <w:t>胺</w:t>
      </w:r>
      <w:proofErr w:type="gramEnd"/>
      <w:r w:rsidRPr="00894134">
        <w:rPr>
          <w:rFonts w:ascii="Times New Roman" w:eastAsia="宋体" w:hAnsi="Times New Roman" w:cs="Times New Roman"/>
          <w:sz w:val="24"/>
          <w:szCs w:val="24"/>
        </w:rPr>
        <w:t>结构推断中的应用。</w:t>
      </w:r>
    </w:p>
    <w:p w14:paraId="21B65CCC"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【难点】</w:t>
      </w:r>
    </w:p>
    <w:p w14:paraId="6C12C51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proofErr w:type="gramStart"/>
      <w:r w:rsidRPr="00894134">
        <w:rPr>
          <w:rFonts w:ascii="Times New Roman" w:eastAsia="宋体" w:hAnsi="Times New Roman" w:cs="Times New Roman"/>
          <w:sz w:val="24"/>
          <w:szCs w:val="24"/>
        </w:rPr>
        <w:t>季铵碱</w:t>
      </w:r>
      <w:proofErr w:type="gramEnd"/>
      <w:r w:rsidRPr="00894134">
        <w:rPr>
          <w:rFonts w:ascii="Times New Roman" w:eastAsia="宋体" w:hAnsi="Times New Roman" w:cs="Times New Roman"/>
          <w:sz w:val="24"/>
          <w:szCs w:val="24"/>
        </w:rPr>
        <w:t>的消除及</w:t>
      </w:r>
      <w:r w:rsidRPr="00894134">
        <w:rPr>
          <w:rFonts w:ascii="Times New Roman" w:eastAsia="宋体" w:hAnsi="Times New Roman" w:cs="Times New Roman"/>
          <w:sz w:val="24"/>
          <w:szCs w:val="24"/>
        </w:rPr>
        <w:t>Hofmann</w:t>
      </w:r>
      <w:r w:rsidRPr="00894134">
        <w:rPr>
          <w:rFonts w:ascii="Times New Roman" w:eastAsia="宋体" w:hAnsi="Times New Roman" w:cs="Times New Roman"/>
          <w:sz w:val="24"/>
          <w:szCs w:val="24"/>
        </w:rPr>
        <w:t>规则；</w:t>
      </w:r>
    </w:p>
    <w:p w14:paraId="271EF78B" w14:textId="77777777" w:rsidR="00894134" w:rsidRPr="00894134" w:rsidRDefault="00894134" w:rsidP="00894134">
      <w:pPr>
        <w:spacing w:line="440" w:lineRule="exact"/>
        <w:ind w:firstLineChars="200" w:firstLine="480"/>
        <w:rPr>
          <w:rFonts w:ascii="Times New Roman" w:eastAsia="宋体" w:hAnsi="Times New Roman" w:cs="Times New Roman"/>
          <w:b/>
          <w:bCs/>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芳香硝基化合物不同还原条件下的还原产物；</w:t>
      </w:r>
    </w:p>
    <w:p w14:paraId="6A0B455E" w14:textId="77777777" w:rsidR="00894134" w:rsidRPr="00894134" w:rsidRDefault="00894134" w:rsidP="00894134">
      <w:pPr>
        <w:spacing w:line="440" w:lineRule="exact"/>
        <w:ind w:firstLineChars="200" w:firstLine="480"/>
        <w:rPr>
          <w:rFonts w:ascii="Times New Roman" w:eastAsia="宋体" w:hAnsi="Times New Roman" w:cs="Times New Roman"/>
          <w:b/>
          <w:bCs/>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芳香胺的重氮化反应，偶联反应在有机合成中的应用。</w:t>
      </w:r>
    </w:p>
    <w:p w14:paraId="4D7117FD"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06B233E2"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7D7D18F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采用以问题为导向的探究式教学法，通过问题聚焦，让学生自行查阅资料，同学相互交流，教师适时点拨等形式，进一步理解与掌握相关的理论知识，培养学生分析小教育问题、解决问题的能力。</w:t>
      </w:r>
    </w:p>
    <w:p w14:paraId="433316CA"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19FE2E9C"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proofErr w:type="gramStart"/>
      <w:r w:rsidRPr="00894134">
        <w:rPr>
          <w:rFonts w:ascii="Times New Roman" w:eastAsia="宋体" w:hAnsi="Times New Roman" w:cs="Times New Roman"/>
          <w:sz w:val="24"/>
          <w:szCs w:val="24"/>
        </w:rPr>
        <w:t>季铵碱</w:t>
      </w:r>
      <w:proofErr w:type="gramEnd"/>
      <w:r w:rsidRPr="00894134">
        <w:rPr>
          <w:rFonts w:ascii="Times New Roman" w:eastAsia="宋体" w:hAnsi="Times New Roman" w:cs="Times New Roman"/>
          <w:sz w:val="24"/>
          <w:szCs w:val="24"/>
        </w:rPr>
        <w:t>的消除反应</w:t>
      </w:r>
      <w:r w:rsidRPr="00894134">
        <w:rPr>
          <w:rFonts w:ascii="Times New Roman" w:eastAsia="宋体" w:hAnsi="Times New Roman" w:cs="Times New Roman"/>
          <w:color w:val="000000"/>
          <w:sz w:val="24"/>
          <w:szCs w:val="24"/>
        </w:rPr>
        <w:t>；</w:t>
      </w:r>
    </w:p>
    <w:p w14:paraId="474EC76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color w:val="000000"/>
          <w:sz w:val="24"/>
          <w:szCs w:val="24"/>
        </w:rPr>
        <w:t xml:space="preserve">2. </w:t>
      </w:r>
      <w:r w:rsidRPr="00894134">
        <w:rPr>
          <w:rFonts w:ascii="Times New Roman" w:eastAsia="宋体" w:hAnsi="Times New Roman" w:cs="Times New Roman"/>
          <w:sz w:val="24"/>
          <w:szCs w:val="24"/>
        </w:rPr>
        <w:t>芳香胺的重氮化反应和偶联反应在有机合成中的应用</w:t>
      </w:r>
      <w:r w:rsidRPr="00894134">
        <w:rPr>
          <w:rFonts w:ascii="Times New Roman" w:eastAsia="宋体" w:hAnsi="Times New Roman" w:cs="Times New Roman"/>
          <w:color w:val="000000"/>
          <w:sz w:val="24"/>
          <w:szCs w:val="24"/>
        </w:rPr>
        <w:t>。</w:t>
      </w:r>
    </w:p>
    <w:p w14:paraId="34438A43" w14:textId="77777777" w:rsidR="00894134" w:rsidRPr="00894134" w:rsidRDefault="00894134" w:rsidP="00894134">
      <w:pPr>
        <w:spacing w:beforeLines="50" w:before="156" w:afterLines="50" w:after="156" w:line="440" w:lineRule="exact"/>
        <w:ind w:firstLineChars="200" w:firstLine="560"/>
        <w:jc w:val="center"/>
        <w:rPr>
          <w:rFonts w:ascii="黑体" w:eastAsia="黑体" w:hAnsi="黑体" w:cs="Times New Roman"/>
          <w:sz w:val="28"/>
          <w:szCs w:val="28"/>
        </w:rPr>
      </w:pPr>
      <w:r w:rsidRPr="00894134">
        <w:rPr>
          <w:rFonts w:ascii="黑体" w:eastAsia="黑体" w:hAnsi="黑体" w:cs="Times New Roman" w:hint="eastAsia"/>
          <w:sz w:val="28"/>
          <w:szCs w:val="28"/>
        </w:rPr>
        <w:t>第十七章  杂环化合物</w:t>
      </w:r>
    </w:p>
    <w:p w14:paraId="1E1C04C2" w14:textId="77777777" w:rsidR="00894134" w:rsidRPr="00894134" w:rsidRDefault="00894134" w:rsidP="00894134">
      <w:pPr>
        <w:spacing w:line="440" w:lineRule="exact"/>
        <w:ind w:firstLineChars="200" w:firstLine="482"/>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33EF46D7" w14:textId="77777777" w:rsidR="00894134" w:rsidRPr="00894134" w:rsidRDefault="00894134" w:rsidP="00894134">
      <w:pPr>
        <w:spacing w:line="440" w:lineRule="exact"/>
        <w:ind w:firstLineChars="196" w:firstLine="47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认知类目标：掌握杂环化合物的命名和分类；掌握典型五元和六元杂环化合物的结构、特征和重要反应；了解杂环化合物的芳香性、酸碱性和互变异构现象；了解生物碱。</w:t>
      </w:r>
    </w:p>
    <w:p w14:paraId="7D7D8111" w14:textId="77777777" w:rsidR="00894134" w:rsidRPr="00894134" w:rsidRDefault="00894134" w:rsidP="00894134">
      <w:pPr>
        <w:spacing w:line="440" w:lineRule="exact"/>
        <w:ind w:leftChars="196" w:left="412"/>
        <w:rPr>
          <w:rFonts w:ascii="Times New Roman" w:eastAsia="宋体" w:hAnsi="Times New Roman" w:cs="Times New Roman"/>
          <w:b/>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过程与方法类目标：</w:t>
      </w:r>
      <w:r w:rsidRPr="00894134">
        <w:rPr>
          <w:rFonts w:ascii="Times New Roman" w:eastAsia="宋体" w:hAnsi="Times New Roman" w:cs="Times New Roman" w:hint="eastAsia"/>
          <w:sz w:val="24"/>
          <w:szCs w:val="24"/>
        </w:rPr>
        <w:t>能掌握杂环化合物芳香性的判断方法。</w:t>
      </w:r>
      <w:r w:rsidRPr="00894134">
        <w:rPr>
          <w:rFonts w:ascii="Times New Roman" w:eastAsia="宋体" w:hAnsi="Times New Roman" w:cs="Times New Roman"/>
          <w:sz w:val="24"/>
          <w:szCs w:val="24"/>
        </w:rPr>
        <w:br/>
      </w:r>
      <w:r w:rsidRPr="00894134">
        <w:rPr>
          <w:rFonts w:ascii="Times New Roman" w:eastAsia="宋体" w:hAnsi="Times New Roman" w:cs="Times New Roman"/>
          <w:b/>
          <w:sz w:val="24"/>
          <w:szCs w:val="24"/>
        </w:rPr>
        <w:t>【学习内容】</w:t>
      </w:r>
    </w:p>
    <w:p w14:paraId="52CD56A5" w14:textId="77777777" w:rsidR="00894134" w:rsidRPr="00894134" w:rsidRDefault="00894134" w:rsidP="00894134">
      <w:pPr>
        <w:widowControl/>
        <w:spacing w:line="440" w:lineRule="exact"/>
        <w:ind w:firstLineChars="200" w:firstLine="480"/>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 xml:space="preserve">17.1 </w:t>
      </w:r>
      <w:r w:rsidRPr="00894134">
        <w:rPr>
          <w:rFonts w:ascii="Times New Roman" w:eastAsia="宋体" w:hAnsi="Times New Roman" w:cs="Times New Roman"/>
          <w:bCs/>
          <w:sz w:val="24"/>
          <w:szCs w:val="24"/>
        </w:rPr>
        <w:t>杂环化合物的分类、命名和结构</w:t>
      </w:r>
    </w:p>
    <w:p w14:paraId="2A81E051" w14:textId="77777777" w:rsidR="00894134" w:rsidRPr="00894134" w:rsidRDefault="00894134" w:rsidP="00894134">
      <w:pPr>
        <w:widowControl/>
        <w:spacing w:line="440" w:lineRule="exact"/>
        <w:ind w:firstLineChars="200" w:firstLine="480"/>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 xml:space="preserve">17.2 </w:t>
      </w:r>
      <w:r w:rsidRPr="00894134">
        <w:rPr>
          <w:rFonts w:ascii="Times New Roman" w:eastAsia="宋体" w:hAnsi="Times New Roman" w:cs="Times New Roman"/>
          <w:bCs/>
          <w:sz w:val="24"/>
          <w:szCs w:val="24"/>
        </w:rPr>
        <w:t>五元杂环化合物</w:t>
      </w:r>
    </w:p>
    <w:p w14:paraId="53875E3D" w14:textId="77777777" w:rsidR="00894134" w:rsidRPr="00894134" w:rsidRDefault="00894134" w:rsidP="00894134">
      <w:pPr>
        <w:widowControl/>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bCs/>
          <w:sz w:val="24"/>
          <w:szCs w:val="24"/>
        </w:rPr>
        <w:t xml:space="preserve">17.3 </w:t>
      </w:r>
      <w:r w:rsidRPr="00894134">
        <w:rPr>
          <w:rFonts w:ascii="Times New Roman" w:eastAsia="宋体" w:hAnsi="Times New Roman" w:cs="Times New Roman"/>
          <w:bCs/>
          <w:sz w:val="24"/>
          <w:szCs w:val="24"/>
        </w:rPr>
        <w:t>六元杂环化合物</w:t>
      </w:r>
    </w:p>
    <w:p w14:paraId="0B3729B3"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t>【重点】</w:t>
      </w:r>
    </w:p>
    <w:p w14:paraId="5E475BD7"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五元杂环、六元杂环的结构和性质。</w:t>
      </w:r>
    </w:p>
    <w:p w14:paraId="729B4090" w14:textId="77777777" w:rsidR="00894134" w:rsidRPr="00894134" w:rsidRDefault="00894134" w:rsidP="00894134">
      <w:pPr>
        <w:spacing w:line="440" w:lineRule="exact"/>
        <w:ind w:firstLineChars="200" w:firstLine="482"/>
        <w:rPr>
          <w:rFonts w:ascii="Times New Roman" w:eastAsia="宋体" w:hAnsi="Times New Roman" w:cs="Times New Roman"/>
          <w:b/>
          <w:sz w:val="24"/>
          <w:szCs w:val="24"/>
        </w:rPr>
      </w:pPr>
      <w:r w:rsidRPr="00894134">
        <w:rPr>
          <w:rFonts w:ascii="Times New Roman" w:eastAsia="宋体" w:hAnsi="Times New Roman" w:cs="Times New Roman"/>
          <w:b/>
          <w:sz w:val="24"/>
          <w:szCs w:val="24"/>
        </w:rPr>
        <w:lastRenderedPageBreak/>
        <w:t>【难点】</w:t>
      </w:r>
    </w:p>
    <w:p w14:paraId="4908BF0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吡啶的酸性和碱性。</w:t>
      </w:r>
    </w:p>
    <w:p w14:paraId="6F94A2BD" w14:textId="77777777" w:rsidR="00894134" w:rsidRPr="00894134" w:rsidRDefault="00894134" w:rsidP="00894134">
      <w:pPr>
        <w:spacing w:line="440" w:lineRule="exact"/>
        <w:ind w:firstLineChars="200" w:firstLine="482"/>
        <w:rPr>
          <w:rFonts w:ascii="Times New Roman" w:eastAsia="宋体" w:hAnsi="Times New Roman" w:cs="Times New Roman"/>
          <w:color w:val="FF0000"/>
          <w:sz w:val="24"/>
          <w:szCs w:val="24"/>
        </w:rPr>
      </w:pPr>
      <w:r w:rsidRPr="00894134">
        <w:rPr>
          <w:rFonts w:ascii="Times New Roman" w:eastAsia="宋体" w:hAnsi="Times New Roman" w:cs="Times New Roman"/>
          <w:b/>
          <w:bCs/>
          <w:sz w:val="24"/>
          <w:szCs w:val="24"/>
        </w:rPr>
        <w:t>【教学方法】</w:t>
      </w:r>
    </w:p>
    <w:p w14:paraId="343425E5"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通过多媒体课件和传统教学相结合，阐明基础知识，丰富课堂教学，促进学生对知识的理解和记忆；</w:t>
      </w:r>
    </w:p>
    <w:p w14:paraId="4F9E9822"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采用以问题为导向的探究式教学法，通过问题聚焦，让学生自行查阅资料，同学相互交流，教师适时点拨等形式，进一步理解与掌握相关的理论知识，培养学生分析小教育问题、解决问题的能力。</w:t>
      </w:r>
    </w:p>
    <w:p w14:paraId="123F374E" w14:textId="77777777" w:rsidR="00894134" w:rsidRPr="00894134" w:rsidRDefault="00894134" w:rsidP="00894134">
      <w:pPr>
        <w:spacing w:line="440" w:lineRule="exact"/>
        <w:ind w:firstLineChars="200" w:firstLine="482"/>
        <w:rPr>
          <w:rFonts w:ascii="Times New Roman" w:eastAsia="宋体" w:hAnsi="Times New Roman" w:cs="Times New Roman"/>
          <w:bCs/>
          <w:color w:val="FF0000"/>
          <w:sz w:val="24"/>
          <w:szCs w:val="24"/>
        </w:rPr>
      </w:pPr>
      <w:r w:rsidRPr="00894134">
        <w:rPr>
          <w:rFonts w:ascii="Times New Roman" w:eastAsia="宋体" w:hAnsi="Times New Roman" w:cs="Times New Roman"/>
          <w:b/>
          <w:sz w:val="24"/>
          <w:szCs w:val="24"/>
        </w:rPr>
        <w:t>【复习思考】</w:t>
      </w:r>
    </w:p>
    <w:p w14:paraId="1E3974D8" w14:textId="77777777" w:rsidR="00894134" w:rsidRPr="00894134" w:rsidRDefault="00894134" w:rsidP="00894134">
      <w:pPr>
        <w:numPr>
          <w:ilvl w:val="0"/>
          <w:numId w:val="43"/>
        </w:numPr>
        <w:spacing w:beforeLines="50" w:before="156" w:afterLines="50" w:after="156" w:line="44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五元、六元杂环化合物的结构和性质关系。</w:t>
      </w:r>
    </w:p>
    <w:p w14:paraId="1D443D37" w14:textId="77777777" w:rsidR="00894134" w:rsidRPr="00894134" w:rsidRDefault="00894134" w:rsidP="00894134">
      <w:pPr>
        <w:spacing w:beforeLines="50" w:before="156" w:afterLines="50" w:after="156" w:line="440" w:lineRule="exact"/>
        <w:ind w:left="561"/>
        <w:rPr>
          <w:rFonts w:ascii="仿宋" w:eastAsia="仿宋" w:hAnsi="仿宋" w:cs="Times New Roman"/>
          <w:sz w:val="24"/>
          <w:szCs w:val="24"/>
        </w:rPr>
      </w:pPr>
      <w:r w:rsidRPr="00894134">
        <w:rPr>
          <w:rFonts w:ascii="黑体" w:eastAsia="黑体" w:hAnsi="黑体" w:cs="Times New Roman" w:hint="eastAsia"/>
          <w:sz w:val="28"/>
          <w:szCs w:val="28"/>
        </w:rPr>
        <w:t>（二）课程学习内容与课程学习目标的对应关系</w:t>
      </w:r>
      <w:r w:rsidRPr="00894134">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43"/>
        <w:gridCol w:w="2800"/>
        <w:gridCol w:w="2125"/>
        <w:gridCol w:w="1389"/>
      </w:tblGrid>
      <w:tr w:rsidR="00894134" w:rsidRPr="00894134" w14:paraId="185DD7D8" w14:textId="77777777" w:rsidTr="00D07F91">
        <w:trPr>
          <w:trHeight w:val="660"/>
          <w:jc w:val="center"/>
        </w:trPr>
        <w:tc>
          <w:tcPr>
            <w:tcW w:w="3043" w:type="dxa"/>
            <w:vAlign w:val="center"/>
          </w:tcPr>
          <w:p w14:paraId="5DED2A0A" w14:textId="77777777" w:rsidR="00894134" w:rsidRPr="00894134" w:rsidRDefault="00894134" w:rsidP="00894134">
            <w:pPr>
              <w:spacing w:line="440" w:lineRule="exact"/>
              <w:jc w:val="center"/>
              <w:rPr>
                <w:rFonts w:ascii="Times New Roman" w:eastAsia="宋体" w:hAnsi="Times New Roman" w:cs="Times New Roman"/>
                <w:b/>
                <w:bCs/>
                <w:sz w:val="24"/>
                <w:szCs w:val="24"/>
              </w:rPr>
            </w:pPr>
            <w:r w:rsidRPr="00894134">
              <w:rPr>
                <w:rFonts w:ascii="Times New Roman" w:eastAsia="宋体" w:hAnsi="Times New Roman" w:cs="Times New Roman"/>
                <w:b/>
                <w:bCs/>
                <w:sz w:val="24"/>
                <w:szCs w:val="24"/>
              </w:rPr>
              <w:t>课程学习内容</w:t>
            </w:r>
          </w:p>
        </w:tc>
        <w:tc>
          <w:tcPr>
            <w:tcW w:w="2800" w:type="dxa"/>
            <w:vAlign w:val="center"/>
          </w:tcPr>
          <w:p w14:paraId="6E72B146" w14:textId="77777777" w:rsidR="00894134" w:rsidRPr="00894134" w:rsidRDefault="00894134" w:rsidP="00894134">
            <w:pPr>
              <w:spacing w:line="440" w:lineRule="exact"/>
              <w:jc w:val="center"/>
              <w:rPr>
                <w:rFonts w:ascii="Times New Roman" w:eastAsia="宋体" w:hAnsi="Times New Roman" w:cs="Times New Roman"/>
                <w:b/>
                <w:bCs/>
                <w:sz w:val="24"/>
                <w:szCs w:val="24"/>
              </w:rPr>
            </w:pPr>
            <w:r w:rsidRPr="00894134">
              <w:rPr>
                <w:rFonts w:ascii="Times New Roman" w:eastAsia="宋体" w:hAnsi="Times New Roman" w:cs="Times New Roman"/>
                <w:b/>
                <w:bCs/>
                <w:sz w:val="24"/>
                <w:szCs w:val="24"/>
              </w:rPr>
              <w:t>教学方法</w:t>
            </w:r>
          </w:p>
        </w:tc>
        <w:tc>
          <w:tcPr>
            <w:tcW w:w="2125" w:type="dxa"/>
            <w:vAlign w:val="center"/>
          </w:tcPr>
          <w:p w14:paraId="4107BCFF" w14:textId="77777777" w:rsidR="00894134" w:rsidRPr="00894134" w:rsidRDefault="00894134" w:rsidP="00894134">
            <w:pPr>
              <w:spacing w:line="440" w:lineRule="exact"/>
              <w:jc w:val="center"/>
              <w:rPr>
                <w:rFonts w:ascii="Times New Roman" w:eastAsia="宋体" w:hAnsi="Times New Roman" w:cs="Times New Roman"/>
                <w:b/>
                <w:bCs/>
                <w:sz w:val="24"/>
                <w:szCs w:val="24"/>
              </w:rPr>
            </w:pPr>
            <w:r w:rsidRPr="00894134">
              <w:rPr>
                <w:rFonts w:ascii="Times New Roman" w:eastAsia="宋体" w:hAnsi="Times New Roman" w:cs="Times New Roman"/>
                <w:b/>
                <w:bCs/>
                <w:sz w:val="24"/>
                <w:szCs w:val="24"/>
              </w:rPr>
              <w:t>支撑的课程目标</w:t>
            </w:r>
          </w:p>
        </w:tc>
        <w:tc>
          <w:tcPr>
            <w:tcW w:w="1389" w:type="dxa"/>
            <w:vAlign w:val="center"/>
          </w:tcPr>
          <w:p w14:paraId="60EA5222" w14:textId="77777777" w:rsidR="00894134" w:rsidRPr="00894134" w:rsidRDefault="00894134" w:rsidP="00894134">
            <w:pPr>
              <w:spacing w:line="440" w:lineRule="exact"/>
              <w:jc w:val="center"/>
              <w:rPr>
                <w:rFonts w:ascii="Times New Roman" w:eastAsia="宋体" w:hAnsi="Times New Roman" w:cs="Times New Roman"/>
                <w:b/>
                <w:bCs/>
                <w:sz w:val="24"/>
                <w:szCs w:val="24"/>
              </w:rPr>
            </w:pPr>
            <w:r w:rsidRPr="00894134">
              <w:rPr>
                <w:rFonts w:ascii="Times New Roman" w:eastAsia="宋体" w:hAnsi="Times New Roman" w:cs="Times New Roman"/>
                <w:b/>
                <w:bCs/>
                <w:sz w:val="24"/>
                <w:szCs w:val="24"/>
              </w:rPr>
              <w:t>学时安排</w:t>
            </w:r>
          </w:p>
        </w:tc>
      </w:tr>
      <w:tr w:rsidR="00894134" w:rsidRPr="00894134" w14:paraId="780E7AB6" w14:textId="77777777" w:rsidTr="00D07F91">
        <w:trPr>
          <w:trHeight w:val="514"/>
          <w:jc w:val="center"/>
        </w:trPr>
        <w:tc>
          <w:tcPr>
            <w:tcW w:w="3043" w:type="dxa"/>
          </w:tcPr>
          <w:p w14:paraId="632E25C0"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第一章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绪论</w:t>
            </w:r>
          </w:p>
        </w:tc>
        <w:tc>
          <w:tcPr>
            <w:tcW w:w="2800" w:type="dxa"/>
            <w:vAlign w:val="center"/>
          </w:tcPr>
          <w:p w14:paraId="7C6B1DFF"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讲授法、探究式教学法</w:t>
            </w:r>
          </w:p>
        </w:tc>
        <w:tc>
          <w:tcPr>
            <w:tcW w:w="2125" w:type="dxa"/>
            <w:vAlign w:val="center"/>
          </w:tcPr>
          <w:p w14:paraId="346ACB61"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3</w:t>
            </w:r>
          </w:p>
        </w:tc>
        <w:tc>
          <w:tcPr>
            <w:tcW w:w="1389" w:type="dxa"/>
            <w:vAlign w:val="center"/>
          </w:tcPr>
          <w:p w14:paraId="000918F1"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2</w:t>
            </w:r>
            <w:r w:rsidRPr="00894134">
              <w:rPr>
                <w:rFonts w:ascii="Times New Roman" w:eastAsia="宋体" w:hAnsi="Times New Roman" w:cs="Times New Roman"/>
                <w:sz w:val="24"/>
                <w:szCs w:val="24"/>
              </w:rPr>
              <w:t>学时</w:t>
            </w:r>
          </w:p>
        </w:tc>
      </w:tr>
      <w:tr w:rsidR="00894134" w:rsidRPr="00894134" w14:paraId="70755E75" w14:textId="77777777" w:rsidTr="00D07F91">
        <w:trPr>
          <w:trHeight w:val="90"/>
          <w:jc w:val="center"/>
        </w:trPr>
        <w:tc>
          <w:tcPr>
            <w:tcW w:w="3043" w:type="dxa"/>
          </w:tcPr>
          <w:p w14:paraId="5E869BEA"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第二章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hint="eastAsia"/>
                <w:sz w:val="24"/>
                <w:szCs w:val="24"/>
              </w:rPr>
              <w:t>烷烃和环烷</w:t>
            </w:r>
            <w:r w:rsidRPr="00894134">
              <w:rPr>
                <w:rFonts w:ascii="Times New Roman" w:eastAsia="宋体" w:hAnsi="Times New Roman" w:cs="Times New Roman"/>
                <w:sz w:val="24"/>
                <w:szCs w:val="24"/>
              </w:rPr>
              <w:t>烃</w:t>
            </w:r>
          </w:p>
        </w:tc>
        <w:tc>
          <w:tcPr>
            <w:tcW w:w="2800" w:type="dxa"/>
            <w:vAlign w:val="center"/>
          </w:tcPr>
          <w:p w14:paraId="6D185AF6"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讲授法、探究式教学法</w:t>
            </w:r>
          </w:p>
        </w:tc>
        <w:tc>
          <w:tcPr>
            <w:tcW w:w="2125" w:type="dxa"/>
            <w:vAlign w:val="center"/>
          </w:tcPr>
          <w:p w14:paraId="5A669257"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2</w:t>
            </w:r>
          </w:p>
        </w:tc>
        <w:tc>
          <w:tcPr>
            <w:tcW w:w="1389" w:type="dxa"/>
            <w:vAlign w:val="center"/>
          </w:tcPr>
          <w:p w14:paraId="2C0900ED"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4</w:t>
            </w:r>
            <w:r w:rsidRPr="00894134">
              <w:rPr>
                <w:rFonts w:ascii="Times New Roman" w:eastAsia="宋体" w:hAnsi="Times New Roman" w:cs="Times New Roman"/>
                <w:sz w:val="24"/>
                <w:szCs w:val="24"/>
              </w:rPr>
              <w:t>学时</w:t>
            </w:r>
          </w:p>
        </w:tc>
      </w:tr>
      <w:tr w:rsidR="00894134" w:rsidRPr="00894134" w14:paraId="723850D0" w14:textId="77777777" w:rsidTr="00D07F91">
        <w:trPr>
          <w:jc w:val="center"/>
        </w:trPr>
        <w:tc>
          <w:tcPr>
            <w:tcW w:w="3043" w:type="dxa"/>
          </w:tcPr>
          <w:p w14:paraId="61B5B0F4"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第三章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hint="eastAsia"/>
                <w:sz w:val="24"/>
                <w:szCs w:val="24"/>
              </w:rPr>
              <w:t>烯烃和炔</w:t>
            </w:r>
            <w:r w:rsidRPr="00894134">
              <w:rPr>
                <w:rFonts w:ascii="Times New Roman" w:eastAsia="宋体" w:hAnsi="Times New Roman" w:cs="Times New Roman"/>
                <w:sz w:val="24"/>
                <w:szCs w:val="24"/>
              </w:rPr>
              <w:t>烃</w:t>
            </w:r>
          </w:p>
        </w:tc>
        <w:tc>
          <w:tcPr>
            <w:tcW w:w="2800" w:type="dxa"/>
            <w:vAlign w:val="center"/>
          </w:tcPr>
          <w:p w14:paraId="125263A0"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讲授法、类比式教学法</w:t>
            </w:r>
          </w:p>
        </w:tc>
        <w:tc>
          <w:tcPr>
            <w:tcW w:w="2125" w:type="dxa"/>
            <w:vAlign w:val="center"/>
          </w:tcPr>
          <w:p w14:paraId="7DC4A293"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2</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3</w:t>
            </w:r>
          </w:p>
        </w:tc>
        <w:tc>
          <w:tcPr>
            <w:tcW w:w="1389" w:type="dxa"/>
            <w:vAlign w:val="center"/>
          </w:tcPr>
          <w:p w14:paraId="7B9DDD1B"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4</w:t>
            </w:r>
            <w:r w:rsidRPr="00894134">
              <w:rPr>
                <w:rFonts w:ascii="Times New Roman" w:eastAsia="宋体" w:hAnsi="Times New Roman" w:cs="Times New Roman"/>
                <w:sz w:val="24"/>
                <w:szCs w:val="24"/>
              </w:rPr>
              <w:t>学时</w:t>
            </w:r>
          </w:p>
        </w:tc>
      </w:tr>
      <w:tr w:rsidR="00894134" w:rsidRPr="00894134" w14:paraId="26D2AB6E" w14:textId="77777777" w:rsidTr="00D07F91">
        <w:trPr>
          <w:jc w:val="center"/>
        </w:trPr>
        <w:tc>
          <w:tcPr>
            <w:tcW w:w="3043" w:type="dxa"/>
          </w:tcPr>
          <w:p w14:paraId="75812D13"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第四章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hint="eastAsia"/>
                <w:sz w:val="24"/>
                <w:szCs w:val="24"/>
              </w:rPr>
              <w:t>二烯烃</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hint="eastAsia"/>
                <w:sz w:val="24"/>
                <w:szCs w:val="24"/>
              </w:rPr>
              <w:t>共轭体系</w:t>
            </w:r>
          </w:p>
        </w:tc>
        <w:tc>
          <w:tcPr>
            <w:tcW w:w="2800" w:type="dxa"/>
            <w:vAlign w:val="center"/>
          </w:tcPr>
          <w:p w14:paraId="77AB394B"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讲授法、类比式教学法</w:t>
            </w:r>
          </w:p>
        </w:tc>
        <w:tc>
          <w:tcPr>
            <w:tcW w:w="2125" w:type="dxa"/>
            <w:vAlign w:val="center"/>
          </w:tcPr>
          <w:p w14:paraId="7EC1FB23"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3</w:t>
            </w:r>
          </w:p>
        </w:tc>
        <w:tc>
          <w:tcPr>
            <w:tcW w:w="1389" w:type="dxa"/>
            <w:vAlign w:val="center"/>
          </w:tcPr>
          <w:p w14:paraId="72CC6885"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2</w:t>
            </w:r>
            <w:r w:rsidRPr="00894134">
              <w:rPr>
                <w:rFonts w:ascii="Times New Roman" w:eastAsia="宋体" w:hAnsi="Times New Roman" w:cs="Times New Roman"/>
                <w:sz w:val="24"/>
                <w:szCs w:val="24"/>
              </w:rPr>
              <w:t>学时</w:t>
            </w:r>
          </w:p>
        </w:tc>
      </w:tr>
      <w:tr w:rsidR="00894134" w:rsidRPr="00894134" w14:paraId="67ED9721" w14:textId="77777777" w:rsidTr="00D07F91">
        <w:trPr>
          <w:jc w:val="center"/>
        </w:trPr>
        <w:tc>
          <w:tcPr>
            <w:tcW w:w="3043" w:type="dxa"/>
          </w:tcPr>
          <w:p w14:paraId="7B077133"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w:t>
            </w:r>
            <w:r w:rsidRPr="00894134">
              <w:rPr>
                <w:rFonts w:ascii="Times New Roman" w:eastAsia="宋体" w:hAnsi="Times New Roman" w:cs="Times New Roman" w:hint="eastAsia"/>
                <w:sz w:val="24"/>
                <w:szCs w:val="24"/>
              </w:rPr>
              <w:t>五</w:t>
            </w:r>
            <w:r w:rsidRPr="00894134">
              <w:rPr>
                <w:rFonts w:ascii="Times New Roman" w:eastAsia="宋体" w:hAnsi="Times New Roman" w:cs="Times New Roman"/>
                <w:sz w:val="24"/>
                <w:szCs w:val="24"/>
              </w:rPr>
              <w:t>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芳香烃</w:t>
            </w:r>
          </w:p>
        </w:tc>
        <w:tc>
          <w:tcPr>
            <w:tcW w:w="2800" w:type="dxa"/>
            <w:vAlign w:val="center"/>
          </w:tcPr>
          <w:p w14:paraId="678EB45A"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讲授法、类比式教学法</w:t>
            </w:r>
          </w:p>
        </w:tc>
        <w:tc>
          <w:tcPr>
            <w:tcW w:w="2125" w:type="dxa"/>
            <w:vAlign w:val="center"/>
          </w:tcPr>
          <w:p w14:paraId="68A9C03A"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3</w:t>
            </w:r>
          </w:p>
        </w:tc>
        <w:tc>
          <w:tcPr>
            <w:tcW w:w="1389" w:type="dxa"/>
            <w:vAlign w:val="center"/>
          </w:tcPr>
          <w:p w14:paraId="5340619D"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4</w:t>
            </w:r>
            <w:r w:rsidRPr="00894134">
              <w:rPr>
                <w:rFonts w:ascii="Times New Roman" w:eastAsia="宋体" w:hAnsi="Times New Roman" w:cs="Times New Roman"/>
                <w:sz w:val="24"/>
                <w:szCs w:val="24"/>
              </w:rPr>
              <w:t>学时</w:t>
            </w:r>
          </w:p>
        </w:tc>
      </w:tr>
      <w:tr w:rsidR="00894134" w:rsidRPr="00894134" w14:paraId="4E9417E0" w14:textId="77777777" w:rsidTr="00D07F91">
        <w:trPr>
          <w:jc w:val="center"/>
        </w:trPr>
        <w:tc>
          <w:tcPr>
            <w:tcW w:w="3043" w:type="dxa"/>
          </w:tcPr>
          <w:p w14:paraId="20CBB7B0"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第六章</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hint="eastAsia"/>
                <w:sz w:val="24"/>
                <w:szCs w:val="24"/>
              </w:rPr>
              <w:t>立体化学</w:t>
            </w:r>
          </w:p>
        </w:tc>
        <w:tc>
          <w:tcPr>
            <w:tcW w:w="2800" w:type="dxa"/>
            <w:vAlign w:val="center"/>
          </w:tcPr>
          <w:p w14:paraId="4252A797"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讲授法、类比式教学法</w:t>
            </w:r>
          </w:p>
        </w:tc>
        <w:tc>
          <w:tcPr>
            <w:tcW w:w="2125" w:type="dxa"/>
            <w:vAlign w:val="center"/>
          </w:tcPr>
          <w:p w14:paraId="77F41EB9"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3</w:t>
            </w:r>
          </w:p>
        </w:tc>
        <w:tc>
          <w:tcPr>
            <w:tcW w:w="1389" w:type="dxa"/>
            <w:vAlign w:val="center"/>
          </w:tcPr>
          <w:p w14:paraId="6B4B9B5C"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3</w:t>
            </w:r>
            <w:r w:rsidRPr="00894134">
              <w:rPr>
                <w:rFonts w:ascii="Times New Roman" w:eastAsia="宋体" w:hAnsi="Times New Roman" w:cs="Times New Roman"/>
                <w:sz w:val="24"/>
                <w:szCs w:val="24"/>
              </w:rPr>
              <w:t>学时</w:t>
            </w:r>
          </w:p>
        </w:tc>
      </w:tr>
      <w:tr w:rsidR="00894134" w:rsidRPr="00894134" w14:paraId="6DEE7B6F" w14:textId="77777777" w:rsidTr="00D07F91">
        <w:trPr>
          <w:jc w:val="center"/>
        </w:trPr>
        <w:tc>
          <w:tcPr>
            <w:tcW w:w="3043" w:type="dxa"/>
          </w:tcPr>
          <w:p w14:paraId="2264C52B"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第七章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卤代烃</w:t>
            </w:r>
          </w:p>
        </w:tc>
        <w:tc>
          <w:tcPr>
            <w:tcW w:w="2800" w:type="dxa"/>
            <w:vAlign w:val="center"/>
          </w:tcPr>
          <w:p w14:paraId="0EECBF77"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讲授法、探究式教学法</w:t>
            </w:r>
          </w:p>
        </w:tc>
        <w:tc>
          <w:tcPr>
            <w:tcW w:w="2125" w:type="dxa"/>
            <w:vAlign w:val="center"/>
          </w:tcPr>
          <w:p w14:paraId="2B79FE97"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2</w:t>
            </w:r>
          </w:p>
        </w:tc>
        <w:tc>
          <w:tcPr>
            <w:tcW w:w="1389" w:type="dxa"/>
            <w:vAlign w:val="center"/>
          </w:tcPr>
          <w:p w14:paraId="0228AFD7"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4</w:t>
            </w:r>
            <w:r w:rsidRPr="00894134">
              <w:rPr>
                <w:rFonts w:ascii="Times New Roman" w:eastAsia="宋体" w:hAnsi="Times New Roman" w:cs="Times New Roman"/>
                <w:sz w:val="24"/>
                <w:szCs w:val="24"/>
              </w:rPr>
              <w:t>学时</w:t>
            </w:r>
          </w:p>
        </w:tc>
      </w:tr>
      <w:tr w:rsidR="00894134" w:rsidRPr="00894134" w14:paraId="2BB55F17" w14:textId="77777777" w:rsidTr="00D07F91">
        <w:trPr>
          <w:jc w:val="center"/>
        </w:trPr>
        <w:tc>
          <w:tcPr>
            <w:tcW w:w="3043" w:type="dxa"/>
          </w:tcPr>
          <w:p w14:paraId="7102313B"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w:t>
            </w:r>
            <w:r w:rsidRPr="00894134">
              <w:rPr>
                <w:rFonts w:ascii="Times New Roman" w:eastAsia="宋体" w:hAnsi="Times New Roman" w:cs="Times New Roman" w:hint="eastAsia"/>
                <w:sz w:val="24"/>
                <w:szCs w:val="24"/>
              </w:rPr>
              <w:t>九</w:t>
            </w:r>
            <w:r w:rsidRPr="00894134">
              <w:rPr>
                <w:rFonts w:ascii="Times New Roman" w:eastAsia="宋体" w:hAnsi="Times New Roman" w:cs="Times New Roman"/>
                <w:sz w:val="24"/>
                <w:szCs w:val="24"/>
              </w:rPr>
              <w:t>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醇</w:t>
            </w:r>
            <w:r w:rsidRPr="00894134">
              <w:rPr>
                <w:rFonts w:ascii="Times New Roman" w:eastAsia="宋体" w:hAnsi="Times New Roman" w:cs="Times New Roman" w:hint="eastAsia"/>
                <w:sz w:val="24"/>
                <w:szCs w:val="24"/>
              </w:rPr>
              <w:t>和</w:t>
            </w:r>
            <w:proofErr w:type="gramStart"/>
            <w:r w:rsidRPr="00894134">
              <w:rPr>
                <w:rFonts w:ascii="Times New Roman" w:eastAsia="宋体" w:hAnsi="Times New Roman" w:cs="Times New Roman"/>
                <w:sz w:val="24"/>
                <w:szCs w:val="24"/>
              </w:rPr>
              <w:t>酚</w:t>
            </w:r>
            <w:proofErr w:type="gramEnd"/>
          </w:p>
        </w:tc>
        <w:tc>
          <w:tcPr>
            <w:tcW w:w="2800" w:type="dxa"/>
            <w:vAlign w:val="center"/>
          </w:tcPr>
          <w:p w14:paraId="7C27A887"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讲授法、探究式教学法</w:t>
            </w:r>
          </w:p>
        </w:tc>
        <w:tc>
          <w:tcPr>
            <w:tcW w:w="2125" w:type="dxa"/>
            <w:vAlign w:val="center"/>
          </w:tcPr>
          <w:p w14:paraId="18794C3D"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2</w:t>
            </w:r>
          </w:p>
        </w:tc>
        <w:tc>
          <w:tcPr>
            <w:tcW w:w="1389" w:type="dxa"/>
            <w:vAlign w:val="center"/>
          </w:tcPr>
          <w:p w14:paraId="006E8A1E"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4</w:t>
            </w:r>
            <w:r w:rsidRPr="00894134">
              <w:rPr>
                <w:rFonts w:ascii="Times New Roman" w:eastAsia="宋体" w:hAnsi="Times New Roman" w:cs="Times New Roman"/>
                <w:sz w:val="24"/>
                <w:szCs w:val="24"/>
              </w:rPr>
              <w:t>学时</w:t>
            </w:r>
          </w:p>
        </w:tc>
      </w:tr>
      <w:tr w:rsidR="00894134" w:rsidRPr="00894134" w14:paraId="2BB5936C" w14:textId="77777777" w:rsidTr="00D07F91">
        <w:trPr>
          <w:jc w:val="center"/>
        </w:trPr>
        <w:tc>
          <w:tcPr>
            <w:tcW w:w="3043" w:type="dxa"/>
          </w:tcPr>
          <w:p w14:paraId="680DC60D"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w:t>
            </w:r>
            <w:r w:rsidRPr="00894134">
              <w:rPr>
                <w:rFonts w:ascii="Times New Roman" w:eastAsia="宋体" w:hAnsi="Times New Roman" w:cs="Times New Roman" w:hint="eastAsia"/>
                <w:sz w:val="24"/>
                <w:szCs w:val="24"/>
              </w:rPr>
              <w:t>十一</w:t>
            </w:r>
            <w:r w:rsidRPr="00894134">
              <w:rPr>
                <w:rFonts w:ascii="Times New Roman" w:eastAsia="宋体" w:hAnsi="Times New Roman" w:cs="Times New Roman"/>
                <w:sz w:val="24"/>
                <w:szCs w:val="24"/>
              </w:rPr>
              <w:t>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醛</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酮</w:t>
            </w:r>
          </w:p>
        </w:tc>
        <w:tc>
          <w:tcPr>
            <w:tcW w:w="2800" w:type="dxa"/>
            <w:vAlign w:val="center"/>
          </w:tcPr>
          <w:p w14:paraId="7373DE1D"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讲授法、类比式教学法</w:t>
            </w:r>
          </w:p>
        </w:tc>
        <w:tc>
          <w:tcPr>
            <w:tcW w:w="2125" w:type="dxa"/>
            <w:vAlign w:val="center"/>
          </w:tcPr>
          <w:p w14:paraId="3F1CEA95"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2</w:t>
            </w:r>
          </w:p>
        </w:tc>
        <w:tc>
          <w:tcPr>
            <w:tcW w:w="1389" w:type="dxa"/>
            <w:vAlign w:val="center"/>
          </w:tcPr>
          <w:p w14:paraId="53602D45"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4</w:t>
            </w:r>
            <w:r w:rsidRPr="00894134">
              <w:rPr>
                <w:rFonts w:ascii="Times New Roman" w:eastAsia="宋体" w:hAnsi="Times New Roman" w:cs="Times New Roman"/>
                <w:sz w:val="24"/>
                <w:szCs w:val="24"/>
              </w:rPr>
              <w:t>学时</w:t>
            </w:r>
          </w:p>
        </w:tc>
      </w:tr>
      <w:tr w:rsidR="00894134" w:rsidRPr="00894134" w14:paraId="341E31E8" w14:textId="77777777" w:rsidTr="00D07F91">
        <w:trPr>
          <w:jc w:val="center"/>
        </w:trPr>
        <w:tc>
          <w:tcPr>
            <w:tcW w:w="3043" w:type="dxa"/>
          </w:tcPr>
          <w:p w14:paraId="6FE56A87"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第十</w:t>
            </w:r>
            <w:r w:rsidRPr="00894134">
              <w:rPr>
                <w:rFonts w:ascii="Times New Roman" w:eastAsia="宋体" w:hAnsi="Times New Roman" w:cs="Times New Roman" w:hint="eastAsia"/>
                <w:sz w:val="24"/>
                <w:szCs w:val="24"/>
              </w:rPr>
              <w:t>二</w:t>
            </w:r>
            <w:r w:rsidRPr="00894134">
              <w:rPr>
                <w:rFonts w:ascii="Times New Roman" w:eastAsia="宋体" w:hAnsi="Times New Roman" w:cs="Times New Roman"/>
                <w:sz w:val="24"/>
                <w:szCs w:val="24"/>
              </w:rPr>
              <w:t>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羧酸</w:t>
            </w:r>
          </w:p>
        </w:tc>
        <w:tc>
          <w:tcPr>
            <w:tcW w:w="2800" w:type="dxa"/>
            <w:vAlign w:val="center"/>
          </w:tcPr>
          <w:p w14:paraId="4F34A425"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讲授法、类比式教学法</w:t>
            </w:r>
          </w:p>
        </w:tc>
        <w:tc>
          <w:tcPr>
            <w:tcW w:w="2125" w:type="dxa"/>
            <w:vAlign w:val="center"/>
          </w:tcPr>
          <w:p w14:paraId="3189F6E2"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2</w:t>
            </w:r>
          </w:p>
        </w:tc>
        <w:tc>
          <w:tcPr>
            <w:tcW w:w="1389" w:type="dxa"/>
            <w:vAlign w:val="center"/>
          </w:tcPr>
          <w:p w14:paraId="14D114F8"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3</w:t>
            </w:r>
            <w:r w:rsidRPr="00894134">
              <w:rPr>
                <w:rFonts w:ascii="Times New Roman" w:eastAsia="宋体" w:hAnsi="Times New Roman" w:cs="Times New Roman"/>
                <w:sz w:val="24"/>
                <w:szCs w:val="24"/>
              </w:rPr>
              <w:t>学时</w:t>
            </w:r>
          </w:p>
        </w:tc>
      </w:tr>
      <w:tr w:rsidR="00894134" w:rsidRPr="00894134" w14:paraId="48393AC6" w14:textId="77777777" w:rsidTr="00D07F91">
        <w:trPr>
          <w:jc w:val="center"/>
        </w:trPr>
        <w:tc>
          <w:tcPr>
            <w:tcW w:w="3043" w:type="dxa"/>
          </w:tcPr>
          <w:p w14:paraId="056D5386"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第十</w:t>
            </w:r>
            <w:r w:rsidRPr="00894134">
              <w:rPr>
                <w:rFonts w:ascii="Times New Roman" w:eastAsia="宋体" w:hAnsi="Times New Roman" w:cs="Times New Roman" w:hint="eastAsia"/>
                <w:sz w:val="24"/>
                <w:szCs w:val="24"/>
              </w:rPr>
              <w:t>五</w:t>
            </w:r>
            <w:r w:rsidRPr="00894134">
              <w:rPr>
                <w:rFonts w:ascii="Times New Roman" w:eastAsia="宋体" w:hAnsi="Times New Roman" w:cs="Times New Roman"/>
                <w:sz w:val="24"/>
                <w:szCs w:val="24"/>
              </w:rPr>
              <w:t>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hint="eastAsia"/>
                <w:sz w:val="24"/>
                <w:szCs w:val="24"/>
              </w:rPr>
              <w:t>胺</w:t>
            </w:r>
          </w:p>
        </w:tc>
        <w:tc>
          <w:tcPr>
            <w:tcW w:w="2800" w:type="dxa"/>
            <w:vAlign w:val="center"/>
          </w:tcPr>
          <w:p w14:paraId="4E29DEAC"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讲授法、探究式教学法</w:t>
            </w:r>
          </w:p>
        </w:tc>
        <w:tc>
          <w:tcPr>
            <w:tcW w:w="2125" w:type="dxa"/>
            <w:vAlign w:val="center"/>
          </w:tcPr>
          <w:p w14:paraId="37503FA8"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3</w:t>
            </w:r>
          </w:p>
        </w:tc>
        <w:tc>
          <w:tcPr>
            <w:tcW w:w="1389" w:type="dxa"/>
            <w:vAlign w:val="center"/>
          </w:tcPr>
          <w:p w14:paraId="1CA6DB56"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4</w:t>
            </w:r>
            <w:r w:rsidRPr="00894134">
              <w:rPr>
                <w:rFonts w:ascii="Times New Roman" w:eastAsia="宋体" w:hAnsi="Times New Roman" w:cs="Times New Roman"/>
                <w:sz w:val="24"/>
                <w:szCs w:val="24"/>
              </w:rPr>
              <w:t>学时</w:t>
            </w:r>
          </w:p>
        </w:tc>
      </w:tr>
      <w:tr w:rsidR="00894134" w:rsidRPr="00894134" w14:paraId="05468811" w14:textId="77777777" w:rsidTr="00D07F91">
        <w:trPr>
          <w:jc w:val="center"/>
        </w:trPr>
        <w:tc>
          <w:tcPr>
            <w:tcW w:w="3043" w:type="dxa"/>
          </w:tcPr>
          <w:p w14:paraId="5690912D" w14:textId="77777777" w:rsidR="00894134" w:rsidRPr="00894134" w:rsidRDefault="00894134" w:rsidP="00894134">
            <w:pPr>
              <w:spacing w:line="440" w:lineRule="exact"/>
              <w:jc w:val="left"/>
              <w:rPr>
                <w:rFonts w:ascii="Times New Roman" w:eastAsia="宋体" w:hAnsi="Times New Roman" w:cs="Times New Roman"/>
                <w:sz w:val="24"/>
                <w:szCs w:val="24"/>
              </w:rPr>
            </w:pPr>
            <w:r w:rsidRPr="00894134">
              <w:rPr>
                <w:rFonts w:ascii="Times New Roman" w:eastAsia="宋体" w:hAnsi="Times New Roman" w:cs="Times New Roman"/>
                <w:sz w:val="24"/>
                <w:szCs w:val="24"/>
              </w:rPr>
              <w:t>第十</w:t>
            </w:r>
            <w:r w:rsidRPr="00894134">
              <w:rPr>
                <w:rFonts w:ascii="Times New Roman" w:eastAsia="宋体" w:hAnsi="Times New Roman" w:cs="Times New Roman" w:hint="eastAsia"/>
                <w:sz w:val="24"/>
                <w:szCs w:val="24"/>
              </w:rPr>
              <w:t>七</w:t>
            </w:r>
            <w:r w:rsidRPr="00894134">
              <w:rPr>
                <w:rFonts w:ascii="Times New Roman" w:eastAsia="宋体" w:hAnsi="Times New Roman" w:cs="Times New Roman"/>
                <w:sz w:val="24"/>
                <w:szCs w:val="24"/>
              </w:rPr>
              <w:t>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杂环化合物</w:t>
            </w:r>
          </w:p>
        </w:tc>
        <w:tc>
          <w:tcPr>
            <w:tcW w:w="2800" w:type="dxa"/>
            <w:vAlign w:val="center"/>
          </w:tcPr>
          <w:p w14:paraId="031E3D9F"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讲授法、探究式教学法</w:t>
            </w:r>
          </w:p>
        </w:tc>
        <w:tc>
          <w:tcPr>
            <w:tcW w:w="2125" w:type="dxa"/>
            <w:vAlign w:val="center"/>
          </w:tcPr>
          <w:p w14:paraId="3A2EC12C"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2</w:t>
            </w:r>
          </w:p>
        </w:tc>
        <w:tc>
          <w:tcPr>
            <w:tcW w:w="1389" w:type="dxa"/>
            <w:vAlign w:val="center"/>
          </w:tcPr>
          <w:p w14:paraId="2EB5889C"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2</w:t>
            </w:r>
            <w:r w:rsidRPr="00894134">
              <w:rPr>
                <w:rFonts w:ascii="Times New Roman" w:eastAsia="宋体" w:hAnsi="Times New Roman" w:cs="Times New Roman"/>
                <w:sz w:val="24"/>
                <w:szCs w:val="24"/>
              </w:rPr>
              <w:t>学时</w:t>
            </w:r>
          </w:p>
        </w:tc>
      </w:tr>
      <w:tr w:rsidR="00894134" w:rsidRPr="00894134" w14:paraId="29432895" w14:textId="77777777" w:rsidTr="00D07F91">
        <w:trPr>
          <w:jc w:val="center"/>
        </w:trPr>
        <w:tc>
          <w:tcPr>
            <w:tcW w:w="7968" w:type="dxa"/>
            <w:gridSpan w:val="3"/>
            <w:vAlign w:val="center"/>
          </w:tcPr>
          <w:p w14:paraId="7DDE9AE9"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合计</w:t>
            </w:r>
          </w:p>
        </w:tc>
        <w:tc>
          <w:tcPr>
            <w:tcW w:w="1389" w:type="dxa"/>
            <w:vAlign w:val="center"/>
          </w:tcPr>
          <w:p w14:paraId="5FE9D953" w14:textId="77777777" w:rsidR="00894134" w:rsidRPr="00894134" w:rsidRDefault="00894134" w:rsidP="00894134">
            <w:pPr>
              <w:spacing w:line="440" w:lineRule="exact"/>
              <w:jc w:val="center"/>
              <w:rPr>
                <w:rFonts w:ascii="Times New Roman" w:eastAsia="宋体" w:hAnsi="Times New Roman" w:cs="Times New Roman"/>
                <w:sz w:val="24"/>
                <w:szCs w:val="24"/>
              </w:rPr>
            </w:pPr>
            <w:r w:rsidRPr="00894134">
              <w:rPr>
                <w:rFonts w:ascii="Times New Roman" w:eastAsia="宋体" w:hAnsi="Times New Roman" w:cs="Times New Roman"/>
                <w:sz w:val="24"/>
                <w:szCs w:val="24"/>
              </w:rPr>
              <w:t>40</w:t>
            </w:r>
            <w:r w:rsidRPr="00894134">
              <w:rPr>
                <w:rFonts w:ascii="Times New Roman" w:eastAsia="宋体" w:hAnsi="Times New Roman" w:cs="Times New Roman"/>
                <w:sz w:val="24"/>
                <w:szCs w:val="24"/>
              </w:rPr>
              <w:t>学时</w:t>
            </w:r>
          </w:p>
        </w:tc>
      </w:tr>
    </w:tbl>
    <w:p w14:paraId="1078B765" w14:textId="77777777" w:rsidR="00894134" w:rsidRPr="00894134" w:rsidRDefault="00894134" w:rsidP="00894134">
      <w:pPr>
        <w:spacing w:beforeLines="50" w:before="156" w:afterLines="50" w:after="156" w:line="440" w:lineRule="exact"/>
        <w:ind w:firstLineChars="200" w:firstLine="560"/>
        <w:rPr>
          <w:rFonts w:ascii="宋体" w:eastAsia="宋体" w:hAnsi="宋体" w:cs="Times New Roman"/>
          <w:sz w:val="24"/>
          <w:szCs w:val="24"/>
        </w:rPr>
      </w:pPr>
      <w:r w:rsidRPr="00894134">
        <w:rPr>
          <w:rFonts w:ascii="黑体" w:eastAsia="黑体" w:hAnsi="黑体" w:cs="Times New Roman" w:hint="eastAsia"/>
          <w:sz w:val="28"/>
          <w:szCs w:val="28"/>
        </w:rPr>
        <w:t>四、课程考核及与课程学习目标的对应关系</w:t>
      </w:r>
    </w:p>
    <w:p w14:paraId="02205A50"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894134" w:rsidRPr="00894134" w14:paraId="1D07B92F" w14:textId="77777777" w:rsidTr="00D07F91">
        <w:trPr>
          <w:trHeight w:val="515"/>
          <w:jc w:val="center"/>
        </w:trPr>
        <w:tc>
          <w:tcPr>
            <w:tcW w:w="1422" w:type="dxa"/>
          </w:tcPr>
          <w:p w14:paraId="2E356084"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课程目标</w:t>
            </w:r>
          </w:p>
        </w:tc>
        <w:tc>
          <w:tcPr>
            <w:tcW w:w="7918" w:type="dxa"/>
            <w:vAlign w:val="center"/>
          </w:tcPr>
          <w:p w14:paraId="50C47D4C"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考核内容</w:t>
            </w:r>
          </w:p>
        </w:tc>
      </w:tr>
      <w:tr w:rsidR="00894134" w:rsidRPr="00894134" w14:paraId="08D26018" w14:textId="77777777" w:rsidTr="00D07F91">
        <w:trPr>
          <w:jc w:val="center"/>
        </w:trPr>
        <w:tc>
          <w:tcPr>
            <w:tcW w:w="1422" w:type="dxa"/>
            <w:vAlign w:val="center"/>
          </w:tcPr>
          <w:p w14:paraId="4C57FB1E"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lastRenderedPageBreak/>
              <w:t>课程目标</w:t>
            </w:r>
            <w:r w:rsidRPr="00894134">
              <w:rPr>
                <w:rFonts w:ascii="Times New Roman" w:eastAsia="宋体" w:hAnsi="Times New Roman" w:cs="Times New Roman"/>
                <w:bCs/>
                <w:sz w:val="24"/>
                <w:szCs w:val="24"/>
              </w:rPr>
              <w:t>1</w:t>
            </w:r>
          </w:p>
        </w:tc>
        <w:tc>
          <w:tcPr>
            <w:tcW w:w="7918" w:type="dxa"/>
            <w:vAlign w:val="center"/>
          </w:tcPr>
          <w:p w14:paraId="66498CD5" w14:textId="77777777" w:rsidR="00894134" w:rsidRPr="00894134" w:rsidRDefault="00894134" w:rsidP="00894134">
            <w:pPr>
              <w:spacing w:line="440" w:lineRule="exact"/>
              <w:rPr>
                <w:rFonts w:ascii="Times New Roman" w:eastAsia="宋体" w:hAnsi="Times New Roman" w:cs="Times New Roman"/>
                <w:color w:val="000000"/>
                <w:sz w:val="24"/>
                <w:szCs w:val="24"/>
              </w:rPr>
            </w:pPr>
            <w:r w:rsidRPr="00894134">
              <w:rPr>
                <w:rFonts w:ascii="Times New Roman" w:eastAsia="宋体" w:hAnsi="Times New Roman" w:cs="Times New Roman"/>
                <w:bCs/>
                <w:sz w:val="24"/>
                <w:szCs w:val="24"/>
              </w:rPr>
              <w:t>1.1</w:t>
            </w:r>
            <w:r w:rsidRPr="00894134">
              <w:rPr>
                <w:rFonts w:ascii="Times New Roman" w:eastAsia="宋体" w:hAnsi="Times New Roman" w:cs="Times New Roman"/>
                <w:color w:val="000000"/>
                <w:sz w:val="24"/>
                <w:szCs w:val="24"/>
              </w:rPr>
              <w:t>常见有机化合物的命名；</w:t>
            </w:r>
          </w:p>
          <w:p w14:paraId="2EACA68A" w14:textId="77777777" w:rsidR="00894134" w:rsidRPr="00894134" w:rsidRDefault="00894134" w:rsidP="00894134">
            <w:pPr>
              <w:spacing w:line="440" w:lineRule="exact"/>
              <w:rPr>
                <w:rFonts w:ascii="Times New Roman" w:eastAsia="宋体" w:hAnsi="Times New Roman" w:cs="Times New Roman"/>
                <w:color w:val="000000"/>
                <w:sz w:val="24"/>
                <w:szCs w:val="24"/>
              </w:rPr>
            </w:pPr>
            <w:r w:rsidRPr="00894134">
              <w:rPr>
                <w:rFonts w:ascii="Times New Roman" w:eastAsia="宋体" w:hAnsi="Times New Roman" w:cs="Times New Roman"/>
                <w:bCs/>
                <w:sz w:val="24"/>
                <w:szCs w:val="24"/>
              </w:rPr>
              <w:t>1.2</w:t>
            </w:r>
            <w:r w:rsidRPr="00894134">
              <w:rPr>
                <w:rFonts w:ascii="Times New Roman" w:eastAsia="宋体" w:hAnsi="Times New Roman" w:cs="Times New Roman"/>
                <w:color w:val="000000"/>
                <w:sz w:val="24"/>
                <w:szCs w:val="24"/>
              </w:rPr>
              <w:t>常见有机化合物的物理和化学性质；</w:t>
            </w:r>
          </w:p>
          <w:p w14:paraId="307DC9D6" w14:textId="77777777" w:rsidR="00894134" w:rsidRPr="00894134" w:rsidRDefault="00894134" w:rsidP="00894134">
            <w:pPr>
              <w:spacing w:line="440" w:lineRule="exact"/>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1.3</w:t>
            </w:r>
            <w:r w:rsidRPr="00894134">
              <w:rPr>
                <w:rFonts w:ascii="Times New Roman" w:eastAsia="宋体" w:hAnsi="Times New Roman" w:cs="Times New Roman"/>
                <w:color w:val="000000"/>
                <w:sz w:val="24"/>
                <w:szCs w:val="24"/>
              </w:rPr>
              <w:t>一般有机化合物分子结构与性能的关系</w:t>
            </w:r>
          </w:p>
          <w:p w14:paraId="64B4D814" w14:textId="77777777" w:rsidR="00894134" w:rsidRPr="00894134" w:rsidRDefault="00894134" w:rsidP="00894134">
            <w:pPr>
              <w:spacing w:line="440" w:lineRule="exact"/>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1.4</w:t>
            </w:r>
            <w:r w:rsidRPr="00894134">
              <w:rPr>
                <w:rFonts w:ascii="Times New Roman" w:eastAsia="宋体" w:hAnsi="Times New Roman" w:cs="Times New Roman"/>
                <w:color w:val="000000"/>
                <w:sz w:val="24"/>
                <w:szCs w:val="24"/>
              </w:rPr>
              <w:t>自由基取代、亲电加成、</w:t>
            </w:r>
            <w:proofErr w:type="gramStart"/>
            <w:r w:rsidRPr="00894134">
              <w:rPr>
                <w:rFonts w:ascii="Times New Roman" w:eastAsia="宋体" w:hAnsi="Times New Roman" w:cs="Times New Roman"/>
                <w:color w:val="000000"/>
                <w:sz w:val="24"/>
                <w:szCs w:val="24"/>
              </w:rPr>
              <w:t>亲核加成</w:t>
            </w:r>
            <w:proofErr w:type="gramEnd"/>
            <w:r w:rsidRPr="00894134">
              <w:rPr>
                <w:rFonts w:ascii="Times New Roman" w:eastAsia="宋体" w:hAnsi="Times New Roman" w:cs="Times New Roman"/>
                <w:color w:val="000000"/>
                <w:sz w:val="24"/>
                <w:szCs w:val="24"/>
              </w:rPr>
              <w:t>、亲电取代、</w:t>
            </w:r>
            <w:proofErr w:type="gramStart"/>
            <w:r w:rsidRPr="00894134">
              <w:rPr>
                <w:rFonts w:ascii="Times New Roman" w:eastAsia="宋体" w:hAnsi="Times New Roman" w:cs="Times New Roman"/>
                <w:color w:val="000000"/>
                <w:sz w:val="24"/>
                <w:szCs w:val="24"/>
              </w:rPr>
              <w:t>亲核取代</w:t>
            </w:r>
            <w:proofErr w:type="gramEnd"/>
            <w:r w:rsidRPr="00894134">
              <w:rPr>
                <w:rFonts w:ascii="Times New Roman" w:eastAsia="宋体" w:hAnsi="Times New Roman" w:cs="Times New Roman"/>
                <w:color w:val="000000"/>
                <w:sz w:val="24"/>
                <w:szCs w:val="24"/>
              </w:rPr>
              <w:t>等典型反应的机理</w:t>
            </w:r>
            <w:r w:rsidRPr="00894134">
              <w:rPr>
                <w:rFonts w:ascii="Times New Roman" w:eastAsia="宋体" w:hAnsi="Times New Roman" w:cs="Times New Roman"/>
                <w:sz w:val="24"/>
                <w:szCs w:val="24"/>
              </w:rPr>
              <w:t>。</w:t>
            </w:r>
          </w:p>
        </w:tc>
      </w:tr>
      <w:tr w:rsidR="00894134" w:rsidRPr="00894134" w14:paraId="5932A48A" w14:textId="77777777" w:rsidTr="00D07F91">
        <w:trPr>
          <w:jc w:val="center"/>
        </w:trPr>
        <w:tc>
          <w:tcPr>
            <w:tcW w:w="1422" w:type="dxa"/>
            <w:vAlign w:val="center"/>
          </w:tcPr>
          <w:p w14:paraId="09BD309E"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课程目标</w:t>
            </w:r>
            <w:r w:rsidRPr="00894134">
              <w:rPr>
                <w:rFonts w:ascii="Times New Roman" w:eastAsia="宋体" w:hAnsi="Times New Roman" w:cs="Times New Roman"/>
                <w:bCs/>
                <w:sz w:val="24"/>
                <w:szCs w:val="24"/>
              </w:rPr>
              <w:t>2</w:t>
            </w:r>
          </w:p>
        </w:tc>
        <w:tc>
          <w:tcPr>
            <w:tcW w:w="7918" w:type="dxa"/>
            <w:vAlign w:val="center"/>
          </w:tcPr>
          <w:p w14:paraId="39FEE435" w14:textId="77777777" w:rsidR="00894134" w:rsidRPr="00894134" w:rsidRDefault="00894134" w:rsidP="00894134">
            <w:pPr>
              <w:spacing w:line="440" w:lineRule="exact"/>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2.1</w:t>
            </w:r>
            <w:r w:rsidRPr="00894134">
              <w:rPr>
                <w:rFonts w:ascii="Times New Roman" w:eastAsia="宋体" w:hAnsi="Times New Roman" w:cs="Times New Roman"/>
                <w:bCs/>
                <w:sz w:val="24"/>
                <w:szCs w:val="24"/>
              </w:rPr>
              <w:t>有机合成路线的设计；</w:t>
            </w:r>
          </w:p>
          <w:p w14:paraId="028591AF" w14:textId="77777777" w:rsidR="00894134" w:rsidRPr="00894134" w:rsidRDefault="00894134" w:rsidP="00894134">
            <w:pPr>
              <w:spacing w:line="440" w:lineRule="exact"/>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2.2</w:t>
            </w:r>
            <w:proofErr w:type="gramStart"/>
            <w:r w:rsidRPr="00894134">
              <w:rPr>
                <w:rFonts w:ascii="Times New Roman" w:eastAsia="宋体" w:hAnsi="Times New Roman" w:cs="Times New Roman"/>
                <w:bCs/>
                <w:sz w:val="24"/>
                <w:szCs w:val="24"/>
              </w:rPr>
              <w:t>各</w:t>
            </w:r>
            <w:proofErr w:type="gramEnd"/>
            <w:r w:rsidRPr="00894134">
              <w:rPr>
                <w:rFonts w:ascii="Times New Roman" w:eastAsia="宋体" w:hAnsi="Times New Roman" w:cs="Times New Roman"/>
                <w:color w:val="000000"/>
                <w:sz w:val="24"/>
                <w:szCs w:val="24"/>
              </w:rPr>
              <w:t>类有机化合物的定性鉴定、分离方法和某些定量测定方法。</w:t>
            </w:r>
          </w:p>
        </w:tc>
      </w:tr>
      <w:tr w:rsidR="00894134" w:rsidRPr="00894134" w14:paraId="0269BA8B" w14:textId="77777777" w:rsidTr="00D07F91">
        <w:trPr>
          <w:jc w:val="center"/>
        </w:trPr>
        <w:tc>
          <w:tcPr>
            <w:tcW w:w="1422" w:type="dxa"/>
            <w:vAlign w:val="center"/>
          </w:tcPr>
          <w:p w14:paraId="06DF244C"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课程目标</w:t>
            </w:r>
            <w:r w:rsidRPr="00894134">
              <w:rPr>
                <w:rFonts w:ascii="Times New Roman" w:eastAsia="宋体" w:hAnsi="Times New Roman" w:cs="Times New Roman"/>
                <w:bCs/>
                <w:sz w:val="24"/>
                <w:szCs w:val="24"/>
              </w:rPr>
              <w:t>3</w:t>
            </w:r>
          </w:p>
        </w:tc>
        <w:tc>
          <w:tcPr>
            <w:tcW w:w="7918" w:type="dxa"/>
            <w:vAlign w:val="center"/>
          </w:tcPr>
          <w:p w14:paraId="398019C7" w14:textId="77777777" w:rsidR="00894134" w:rsidRPr="00894134" w:rsidRDefault="00894134" w:rsidP="00894134">
            <w:pPr>
              <w:spacing w:line="440" w:lineRule="exact"/>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3.1</w:t>
            </w:r>
            <w:r w:rsidRPr="00894134">
              <w:rPr>
                <w:rFonts w:ascii="Times New Roman" w:eastAsia="宋体" w:hAnsi="Times New Roman" w:cs="Times New Roman"/>
                <w:bCs/>
                <w:sz w:val="24"/>
                <w:szCs w:val="24"/>
              </w:rPr>
              <w:t>有机化学相关的</w:t>
            </w:r>
            <w:r w:rsidRPr="00894134">
              <w:rPr>
                <w:rFonts w:ascii="Times New Roman" w:eastAsia="宋体" w:hAnsi="Times New Roman" w:cs="Times New Roman" w:hint="eastAsia"/>
                <w:bCs/>
                <w:sz w:val="24"/>
                <w:szCs w:val="24"/>
              </w:rPr>
              <w:t>文献调研</w:t>
            </w:r>
          </w:p>
        </w:tc>
      </w:tr>
    </w:tbl>
    <w:p w14:paraId="2D261268"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（二）课程考核方式</w:t>
      </w:r>
    </w:p>
    <w:p w14:paraId="289CE432" w14:textId="77777777" w:rsidR="00894134" w:rsidRPr="00894134" w:rsidRDefault="00894134" w:rsidP="00894134">
      <w:pPr>
        <w:spacing w:line="440" w:lineRule="exact"/>
        <w:ind w:firstLineChars="200" w:firstLine="480"/>
        <w:rPr>
          <w:rFonts w:ascii="宋体" w:eastAsia="宋体" w:hAnsi="宋体" w:cs="Times New Roman"/>
          <w:sz w:val="24"/>
          <w:szCs w:val="24"/>
        </w:rPr>
      </w:pPr>
      <w:r w:rsidRPr="00894134">
        <w:rPr>
          <w:rFonts w:ascii="宋体" w:eastAsia="宋体" w:hAnsi="宋体" w:cs="Times New Roman" w:hint="eastAsia"/>
          <w:sz w:val="24"/>
          <w:szCs w:val="24"/>
        </w:rPr>
        <w:t>课程考核方式分为平时考核和期末考核。</w:t>
      </w:r>
    </w:p>
    <w:p w14:paraId="25EB166D"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平时考核包括课堂表现、平时作业、阶段测试、</w:t>
      </w:r>
      <w:r w:rsidRPr="00894134">
        <w:rPr>
          <w:rFonts w:ascii="Times New Roman" w:eastAsia="宋体" w:hAnsi="Times New Roman" w:cs="Times New Roman" w:hint="eastAsia"/>
          <w:sz w:val="24"/>
          <w:szCs w:val="24"/>
        </w:rPr>
        <w:t>文献调研</w:t>
      </w:r>
      <w:r w:rsidRPr="00894134">
        <w:rPr>
          <w:rFonts w:ascii="Times New Roman" w:eastAsia="宋体" w:hAnsi="Times New Roman" w:cs="Times New Roman"/>
          <w:sz w:val="24"/>
          <w:szCs w:val="24"/>
        </w:rPr>
        <w:t>；</w:t>
      </w:r>
    </w:p>
    <w:p w14:paraId="46C81948"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2. </w:t>
      </w:r>
      <w:r w:rsidRPr="00894134">
        <w:rPr>
          <w:rFonts w:ascii="Times New Roman" w:eastAsia="宋体" w:hAnsi="Times New Roman" w:cs="Times New Roman"/>
          <w:sz w:val="24"/>
          <w:szCs w:val="24"/>
        </w:rPr>
        <w:t>期末考核采用闭卷考试。</w:t>
      </w:r>
    </w:p>
    <w:p w14:paraId="057EB627"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（三）课程目标达成评价方式及考核比例</w:t>
      </w:r>
    </w:p>
    <w:p w14:paraId="691EA53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《有机化学》课程考核方式及成绩比例为：课堂表现</w:t>
      </w:r>
      <w:r w:rsidRPr="00894134">
        <w:rPr>
          <w:rFonts w:ascii="Times New Roman" w:eastAsia="宋体" w:hAnsi="Times New Roman" w:cs="Times New Roman" w:hint="eastAsia"/>
          <w:sz w:val="24"/>
          <w:szCs w:val="24"/>
        </w:rPr>
        <w:t>8</w:t>
      </w: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平时</w:t>
      </w:r>
      <w:r w:rsidRPr="00894134">
        <w:rPr>
          <w:rFonts w:ascii="Times New Roman" w:eastAsia="宋体" w:hAnsi="Times New Roman" w:cs="Times New Roman"/>
          <w:sz w:val="24"/>
          <w:szCs w:val="24"/>
        </w:rPr>
        <w:t>作业</w:t>
      </w:r>
      <w:r w:rsidRPr="00894134">
        <w:rPr>
          <w:rFonts w:ascii="Times New Roman" w:eastAsia="宋体" w:hAnsi="Times New Roman" w:cs="Times New Roman" w:hint="eastAsia"/>
          <w:sz w:val="24"/>
          <w:szCs w:val="24"/>
        </w:rPr>
        <w:t>2</w:t>
      </w:r>
      <w:r w:rsidRPr="00894134">
        <w:rPr>
          <w:rFonts w:ascii="Times New Roman" w:eastAsia="宋体" w:hAnsi="Times New Roman" w:cs="Times New Roman"/>
          <w:sz w:val="24"/>
          <w:szCs w:val="24"/>
        </w:rPr>
        <w:t>0%+</w:t>
      </w:r>
      <w:r w:rsidRPr="00894134">
        <w:rPr>
          <w:rFonts w:ascii="Times New Roman" w:eastAsia="宋体" w:hAnsi="Times New Roman" w:cs="Times New Roman"/>
          <w:sz w:val="24"/>
          <w:szCs w:val="24"/>
        </w:rPr>
        <w:t>阶段测试</w:t>
      </w:r>
      <w:r w:rsidRPr="00894134">
        <w:rPr>
          <w:rFonts w:ascii="Times New Roman" w:eastAsia="宋体" w:hAnsi="Times New Roman" w:cs="Times New Roman" w:hint="eastAsia"/>
          <w:sz w:val="24"/>
          <w:szCs w:val="24"/>
        </w:rPr>
        <w:t>12</w:t>
      </w: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文献调研</w:t>
      </w:r>
      <w:r w:rsidRPr="00894134">
        <w:rPr>
          <w:rFonts w:ascii="Times New Roman" w:eastAsia="宋体" w:hAnsi="Times New Roman" w:cs="Times New Roman" w:hint="eastAsia"/>
          <w:sz w:val="24"/>
          <w:szCs w:val="24"/>
        </w:rPr>
        <w:t>10</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期末考试</w:t>
      </w:r>
      <w:r w:rsidRPr="00894134">
        <w:rPr>
          <w:rFonts w:ascii="Times New Roman" w:eastAsia="宋体" w:hAnsi="Times New Roman" w:cs="Times New Roman"/>
          <w:sz w:val="24"/>
          <w:szCs w:val="24"/>
        </w:rPr>
        <w:t>50%</w:t>
      </w:r>
      <w:r w:rsidRPr="00894134">
        <w:rPr>
          <w:rFonts w:ascii="Times New Roman" w:eastAsia="宋体" w:hAnsi="Times New Roman" w:cs="Times New Roman"/>
          <w:sz w:val="24"/>
          <w:szCs w:val="24"/>
        </w:rPr>
        <w:t>。</w:t>
      </w:r>
    </w:p>
    <w:p w14:paraId="57B5583E" w14:textId="77777777" w:rsidR="00894134" w:rsidRPr="00894134" w:rsidRDefault="00894134" w:rsidP="00894134">
      <w:pPr>
        <w:spacing w:line="440" w:lineRule="exact"/>
        <w:ind w:firstLineChars="200" w:firstLine="480"/>
        <w:rPr>
          <w:rFonts w:ascii="Times New Roman" w:eastAsia="宋体" w:hAnsi="Times New Roman" w:cs="Times New Roman"/>
          <w:szCs w:val="24"/>
        </w:rPr>
      </w:pPr>
      <w:r w:rsidRPr="00894134">
        <w:rPr>
          <w:rFonts w:ascii="Times New Roman" w:eastAsia="宋体" w:hAnsi="Times New Roman" w:cs="Times New Roman"/>
          <w:sz w:val="24"/>
          <w:szCs w:val="24"/>
        </w:rPr>
        <w:t>本课程共有三个课程目标，考核方式及成绩比例分别为：</w:t>
      </w:r>
    </w:p>
    <w:p w14:paraId="630728E0" w14:textId="77777777" w:rsidR="00894134" w:rsidRPr="00894134" w:rsidRDefault="00894134" w:rsidP="00894134">
      <w:pPr>
        <w:spacing w:line="440" w:lineRule="exact"/>
        <w:ind w:firstLineChars="200" w:firstLine="480"/>
        <w:rPr>
          <w:rFonts w:ascii="Times New Roman" w:eastAsia="宋体" w:hAnsi="Times New Roman" w:cs="Times New Roman"/>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：课堂表现</w:t>
      </w:r>
      <w:r w:rsidRPr="00894134">
        <w:rPr>
          <w:rFonts w:ascii="Times New Roman" w:eastAsia="宋体" w:hAnsi="Times New Roman" w:cs="Times New Roman" w:hint="eastAsia"/>
          <w:sz w:val="24"/>
          <w:szCs w:val="24"/>
        </w:rPr>
        <w:t>3</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平时作业</w:t>
      </w:r>
      <w:r w:rsidRPr="00894134">
        <w:rPr>
          <w:rFonts w:ascii="Times New Roman" w:eastAsia="宋体" w:hAnsi="Times New Roman" w:cs="Times New Roman" w:hint="eastAsia"/>
          <w:sz w:val="24"/>
          <w:szCs w:val="24"/>
        </w:rPr>
        <w:t>12</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阶段测试</w:t>
      </w:r>
      <w:r w:rsidRPr="00894134">
        <w:rPr>
          <w:rFonts w:ascii="Times New Roman" w:eastAsia="宋体" w:hAnsi="Times New Roman" w:cs="Times New Roman" w:hint="eastAsia"/>
          <w:sz w:val="24"/>
          <w:szCs w:val="24"/>
        </w:rPr>
        <w:t>8</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期末考试</w:t>
      </w:r>
      <w:r w:rsidRPr="00894134">
        <w:rPr>
          <w:rFonts w:ascii="Times New Roman" w:eastAsia="宋体" w:hAnsi="Times New Roman" w:cs="Times New Roman" w:hint="eastAsia"/>
          <w:sz w:val="24"/>
          <w:szCs w:val="24"/>
        </w:rPr>
        <w:t>32</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w:t>
      </w:r>
    </w:p>
    <w:p w14:paraId="24B7F7DD" w14:textId="77777777" w:rsidR="00894134" w:rsidRPr="00894134" w:rsidRDefault="00894134" w:rsidP="00894134">
      <w:pPr>
        <w:spacing w:line="440" w:lineRule="exact"/>
        <w:ind w:firstLineChars="200" w:firstLine="480"/>
        <w:rPr>
          <w:rFonts w:ascii="Times New Roman" w:eastAsia="宋体" w:hAnsi="Times New Roman" w:cs="Times New Roman"/>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2</w:t>
      </w:r>
      <w:r w:rsidRPr="00894134">
        <w:rPr>
          <w:rFonts w:ascii="Times New Roman" w:eastAsia="宋体" w:hAnsi="Times New Roman" w:cs="Times New Roman"/>
          <w:sz w:val="24"/>
          <w:szCs w:val="24"/>
        </w:rPr>
        <w:t>：课堂表现</w:t>
      </w:r>
      <w:r w:rsidRPr="00894134">
        <w:rPr>
          <w:rFonts w:ascii="Times New Roman" w:eastAsia="宋体" w:hAnsi="Times New Roman" w:cs="Times New Roman" w:hint="eastAsia"/>
          <w:sz w:val="24"/>
          <w:szCs w:val="24"/>
        </w:rPr>
        <w:t>2</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平时作业</w:t>
      </w:r>
      <w:r w:rsidRPr="00894134">
        <w:rPr>
          <w:rFonts w:ascii="Times New Roman" w:eastAsia="宋体" w:hAnsi="Times New Roman" w:cs="Times New Roman" w:hint="eastAsia"/>
          <w:sz w:val="24"/>
          <w:szCs w:val="24"/>
        </w:rPr>
        <w:t>6</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阶段测试</w:t>
      </w:r>
      <w:r w:rsidRPr="00894134">
        <w:rPr>
          <w:rFonts w:ascii="Times New Roman" w:eastAsia="宋体" w:hAnsi="Times New Roman" w:cs="Times New Roman" w:hint="eastAsia"/>
          <w:sz w:val="24"/>
          <w:szCs w:val="24"/>
        </w:rPr>
        <w:t>4</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期末考试</w:t>
      </w:r>
      <w:r w:rsidRPr="00894134">
        <w:rPr>
          <w:rFonts w:ascii="Times New Roman" w:eastAsia="宋体" w:hAnsi="Times New Roman" w:cs="Times New Roman" w:hint="eastAsia"/>
          <w:sz w:val="24"/>
          <w:szCs w:val="24"/>
        </w:rPr>
        <w:t>18</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w:t>
      </w:r>
    </w:p>
    <w:p w14:paraId="40AC8EA2" w14:textId="77777777" w:rsidR="00894134" w:rsidRPr="00894134" w:rsidRDefault="00894134" w:rsidP="00894134">
      <w:pPr>
        <w:spacing w:line="440" w:lineRule="exact"/>
        <w:ind w:firstLineChars="200" w:firstLine="480"/>
        <w:rPr>
          <w:rFonts w:ascii="Times New Roman" w:eastAsia="宋体" w:hAnsi="Times New Roman" w:cs="Times New Roman"/>
          <w:szCs w:val="24"/>
        </w:rPr>
      </w:pPr>
      <w:r w:rsidRPr="00894134">
        <w:rPr>
          <w:rFonts w:ascii="Times New Roman" w:eastAsia="宋体" w:hAnsi="Times New Roman" w:cs="Times New Roman"/>
          <w:sz w:val="24"/>
          <w:szCs w:val="24"/>
        </w:rPr>
        <w:t>课程目标</w:t>
      </w:r>
      <w:r w:rsidRPr="00894134">
        <w:rPr>
          <w:rFonts w:ascii="Times New Roman" w:eastAsia="宋体" w:hAnsi="Times New Roman" w:cs="Times New Roman"/>
          <w:sz w:val="24"/>
          <w:szCs w:val="24"/>
        </w:rPr>
        <w:t>3</w:t>
      </w: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文献调研</w:t>
      </w:r>
      <w:r w:rsidRPr="00894134">
        <w:rPr>
          <w:rFonts w:ascii="Times New Roman" w:eastAsia="宋体" w:hAnsi="Times New Roman" w:cs="Times New Roman" w:hint="eastAsia"/>
          <w:sz w:val="24"/>
          <w:szCs w:val="24"/>
        </w:rPr>
        <w:t>15</w:t>
      </w: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w:t>
      </w:r>
    </w:p>
    <w:p w14:paraId="36E8C348" w14:textId="77777777" w:rsidR="00894134" w:rsidRPr="00894134" w:rsidRDefault="00894134" w:rsidP="00894134">
      <w:pPr>
        <w:spacing w:line="440" w:lineRule="exact"/>
        <w:ind w:firstLineChars="200" w:firstLine="480"/>
        <w:rPr>
          <w:rFonts w:ascii="宋体" w:eastAsia="宋体" w:hAnsi="宋体" w:cs="Times New Roman"/>
          <w:color w:val="FF0000"/>
          <w:sz w:val="24"/>
          <w:szCs w:val="24"/>
        </w:rPr>
      </w:pPr>
      <w:r w:rsidRPr="00894134">
        <w:rPr>
          <w:rFonts w:ascii="宋体" w:eastAsia="宋体" w:hAnsi="宋体" w:cs="Times New Roman" w:hint="eastAsia"/>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7"/>
        <w:gridCol w:w="862"/>
        <w:gridCol w:w="900"/>
        <w:gridCol w:w="825"/>
        <w:gridCol w:w="814"/>
        <w:gridCol w:w="839"/>
        <w:gridCol w:w="812"/>
      </w:tblGrid>
      <w:tr w:rsidR="00894134" w:rsidRPr="00894134" w14:paraId="36000232" w14:textId="77777777" w:rsidTr="00D07F91">
        <w:trPr>
          <w:trHeight w:val="540"/>
          <w:jc w:val="center"/>
        </w:trPr>
        <w:tc>
          <w:tcPr>
            <w:tcW w:w="2197" w:type="dxa"/>
            <w:vMerge w:val="restart"/>
            <w:vAlign w:val="center"/>
          </w:tcPr>
          <w:p w14:paraId="1A986040"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课程目标</w:t>
            </w:r>
          </w:p>
        </w:tc>
        <w:tc>
          <w:tcPr>
            <w:tcW w:w="4240" w:type="dxa"/>
            <w:gridSpan w:val="5"/>
            <w:vAlign w:val="center"/>
          </w:tcPr>
          <w:p w14:paraId="62B1287A"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考核方式及成绩比例（</w:t>
            </w:r>
            <w:r w:rsidRPr="00894134">
              <w:rPr>
                <w:rFonts w:ascii="Times New Roman" w:eastAsia="宋体" w:hAnsi="Times New Roman" w:cs="Times New Roman"/>
                <w:b/>
                <w:sz w:val="24"/>
                <w:szCs w:val="24"/>
              </w:rPr>
              <w:t>%</w:t>
            </w:r>
            <w:r w:rsidRPr="00894134">
              <w:rPr>
                <w:rFonts w:ascii="Times New Roman" w:eastAsia="宋体" w:hAnsi="Times New Roman" w:cs="Times New Roman"/>
                <w:b/>
                <w:sz w:val="24"/>
                <w:szCs w:val="24"/>
              </w:rPr>
              <w:t>）</w:t>
            </w:r>
          </w:p>
        </w:tc>
        <w:tc>
          <w:tcPr>
            <w:tcW w:w="812" w:type="dxa"/>
            <w:vAlign w:val="center"/>
          </w:tcPr>
          <w:p w14:paraId="416AB71F"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合计</w:t>
            </w:r>
          </w:p>
        </w:tc>
      </w:tr>
      <w:tr w:rsidR="00894134" w:rsidRPr="00894134" w14:paraId="6E3BDDB4" w14:textId="77777777" w:rsidTr="00D07F91">
        <w:trPr>
          <w:trHeight w:val="578"/>
          <w:jc w:val="center"/>
        </w:trPr>
        <w:tc>
          <w:tcPr>
            <w:tcW w:w="2197" w:type="dxa"/>
            <w:vMerge/>
            <w:vAlign w:val="center"/>
          </w:tcPr>
          <w:p w14:paraId="3960FB27" w14:textId="77777777" w:rsidR="00894134" w:rsidRPr="00894134" w:rsidRDefault="00894134" w:rsidP="00894134">
            <w:pPr>
              <w:spacing w:line="440" w:lineRule="exact"/>
              <w:jc w:val="center"/>
              <w:rPr>
                <w:rFonts w:ascii="Times New Roman" w:eastAsia="宋体" w:hAnsi="Times New Roman" w:cs="Times New Roman"/>
                <w:b/>
                <w:sz w:val="24"/>
                <w:szCs w:val="24"/>
              </w:rPr>
            </w:pPr>
          </w:p>
        </w:tc>
        <w:tc>
          <w:tcPr>
            <w:tcW w:w="862" w:type="dxa"/>
            <w:vAlign w:val="center"/>
          </w:tcPr>
          <w:p w14:paraId="588FC97A"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课堂</w:t>
            </w:r>
          </w:p>
          <w:p w14:paraId="1F314402"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表现</w:t>
            </w:r>
          </w:p>
        </w:tc>
        <w:tc>
          <w:tcPr>
            <w:tcW w:w="900" w:type="dxa"/>
            <w:vAlign w:val="center"/>
          </w:tcPr>
          <w:p w14:paraId="400ACFC7"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平时</w:t>
            </w:r>
          </w:p>
          <w:p w14:paraId="79D1D0F8"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作业</w:t>
            </w:r>
          </w:p>
        </w:tc>
        <w:tc>
          <w:tcPr>
            <w:tcW w:w="825" w:type="dxa"/>
            <w:vAlign w:val="center"/>
          </w:tcPr>
          <w:p w14:paraId="014AA578"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阶段</w:t>
            </w:r>
          </w:p>
          <w:p w14:paraId="27BAAB4F"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测试</w:t>
            </w:r>
          </w:p>
        </w:tc>
        <w:tc>
          <w:tcPr>
            <w:tcW w:w="814" w:type="dxa"/>
            <w:vAlign w:val="center"/>
          </w:tcPr>
          <w:p w14:paraId="3F4AD0D0"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文献调研</w:t>
            </w:r>
          </w:p>
        </w:tc>
        <w:tc>
          <w:tcPr>
            <w:tcW w:w="839" w:type="dxa"/>
            <w:vAlign w:val="center"/>
          </w:tcPr>
          <w:p w14:paraId="34399C1C"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期末</w:t>
            </w:r>
          </w:p>
          <w:p w14:paraId="2126A68E" w14:textId="77777777" w:rsidR="00894134" w:rsidRPr="00894134" w:rsidRDefault="00894134" w:rsidP="00894134">
            <w:pPr>
              <w:spacing w:line="440" w:lineRule="exact"/>
              <w:jc w:val="center"/>
              <w:rPr>
                <w:rFonts w:ascii="Times New Roman" w:eastAsia="宋体" w:hAnsi="Times New Roman" w:cs="Times New Roman"/>
                <w:b/>
                <w:sz w:val="24"/>
                <w:szCs w:val="24"/>
              </w:rPr>
            </w:pPr>
            <w:r w:rsidRPr="00894134">
              <w:rPr>
                <w:rFonts w:ascii="Times New Roman" w:eastAsia="宋体" w:hAnsi="Times New Roman" w:cs="Times New Roman"/>
                <w:b/>
                <w:sz w:val="24"/>
                <w:szCs w:val="24"/>
              </w:rPr>
              <w:t>考试</w:t>
            </w:r>
          </w:p>
        </w:tc>
        <w:tc>
          <w:tcPr>
            <w:tcW w:w="812" w:type="dxa"/>
            <w:vAlign w:val="center"/>
          </w:tcPr>
          <w:p w14:paraId="62D05AE5" w14:textId="77777777" w:rsidR="00894134" w:rsidRPr="00894134" w:rsidRDefault="00894134" w:rsidP="00894134">
            <w:pPr>
              <w:spacing w:line="440" w:lineRule="exact"/>
              <w:jc w:val="center"/>
              <w:rPr>
                <w:rFonts w:ascii="Times New Roman" w:eastAsia="宋体" w:hAnsi="Times New Roman" w:cs="Times New Roman"/>
                <w:b/>
                <w:sz w:val="24"/>
                <w:szCs w:val="24"/>
              </w:rPr>
            </w:pPr>
          </w:p>
        </w:tc>
      </w:tr>
      <w:tr w:rsidR="00894134" w:rsidRPr="00894134" w14:paraId="6D9CAAFE" w14:textId="77777777" w:rsidTr="00D07F91">
        <w:trPr>
          <w:jc w:val="center"/>
        </w:trPr>
        <w:tc>
          <w:tcPr>
            <w:tcW w:w="2197" w:type="dxa"/>
            <w:vAlign w:val="center"/>
          </w:tcPr>
          <w:p w14:paraId="09B52C6B"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课程目标</w:t>
            </w:r>
            <w:r w:rsidRPr="00894134">
              <w:rPr>
                <w:rFonts w:ascii="Times New Roman" w:eastAsia="宋体" w:hAnsi="Times New Roman" w:cs="Times New Roman"/>
                <w:bCs/>
                <w:sz w:val="24"/>
                <w:szCs w:val="24"/>
              </w:rPr>
              <w:t>1</w:t>
            </w:r>
          </w:p>
        </w:tc>
        <w:tc>
          <w:tcPr>
            <w:tcW w:w="862" w:type="dxa"/>
            <w:vAlign w:val="center"/>
          </w:tcPr>
          <w:p w14:paraId="0675B940"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3</w:t>
            </w:r>
          </w:p>
        </w:tc>
        <w:tc>
          <w:tcPr>
            <w:tcW w:w="900" w:type="dxa"/>
            <w:vAlign w:val="center"/>
          </w:tcPr>
          <w:p w14:paraId="6D507E73"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12</w:t>
            </w:r>
          </w:p>
        </w:tc>
        <w:tc>
          <w:tcPr>
            <w:tcW w:w="825" w:type="dxa"/>
            <w:vAlign w:val="center"/>
          </w:tcPr>
          <w:p w14:paraId="440FF671"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8</w:t>
            </w:r>
          </w:p>
        </w:tc>
        <w:tc>
          <w:tcPr>
            <w:tcW w:w="814" w:type="dxa"/>
            <w:vAlign w:val="center"/>
          </w:tcPr>
          <w:p w14:paraId="336E1FD9"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0</w:t>
            </w:r>
          </w:p>
        </w:tc>
        <w:tc>
          <w:tcPr>
            <w:tcW w:w="839" w:type="dxa"/>
            <w:vAlign w:val="center"/>
          </w:tcPr>
          <w:p w14:paraId="22C896A9"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32</w:t>
            </w:r>
          </w:p>
        </w:tc>
        <w:tc>
          <w:tcPr>
            <w:tcW w:w="812" w:type="dxa"/>
            <w:vAlign w:val="center"/>
          </w:tcPr>
          <w:p w14:paraId="0448882C"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55</w:t>
            </w:r>
          </w:p>
        </w:tc>
      </w:tr>
      <w:tr w:rsidR="00894134" w:rsidRPr="00894134" w14:paraId="7D1C82A2" w14:textId="77777777" w:rsidTr="00D07F91">
        <w:trPr>
          <w:jc w:val="center"/>
        </w:trPr>
        <w:tc>
          <w:tcPr>
            <w:tcW w:w="2197" w:type="dxa"/>
            <w:vAlign w:val="center"/>
          </w:tcPr>
          <w:p w14:paraId="2E58B627"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课程目标</w:t>
            </w:r>
            <w:r w:rsidRPr="00894134">
              <w:rPr>
                <w:rFonts w:ascii="Times New Roman" w:eastAsia="宋体" w:hAnsi="Times New Roman" w:cs="Times New Roman"/>
                <w:bCs/>
                <w:sz w:val="24"/>
                <w:szCs w:val="24"/>
              </w:rPr>
              <w:t>2</w:t>
            </w:r>
          </w:p>
        </w:tc>
        <w:tc>
          <w:tcPr>
            <w:tcW w:w="862" w:type="dxa"/>
            <w:vAlign w:val="center"/>
          </w:tcPr>
          <w:p w14:paraId="1C50D4F4"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2</w:t>
            </w:r>
          </w:p>
        </w:tc>
        <w:tc>
          <w:tcPr>
            <w:tcW w:w="900" w:type="dxa"/>
            <w:vAlign w:val="center"/>
          </w:tcPr>
          <w:p w14:paraId="640665DC"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6</w:t>
            </w:r>
          </w:p>
        </w:tc>
        <w:tc>
          <w:tcPr>
            <w:tcW w:w="825" w:type="dxa"/>
            <w:vAlign w:val="center"/>
          </w:tcPr>
          <w:p w14:paraId="647EA53A"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4</w:t>
            </w:r>
          </w:p>
        </w:tc>
        <w:tc>
          <w:tcPr>
            <w:tcW w:w="814" w:type="dxa"/>
            <w:vAlign w:val="center"/>
          </w:tcPr>
          <w:p w14:paraId="69958905"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0</w:t>
            </w:r>
          </w:p>
        </w:tc>
        <w:tc>
          <w:tcPr>
            <w:tcW w:w="839" w:type="dxa"/>
            <w:vAlign w:val="center"/>
          </w:tcPr>
          <w:p w14:paraId="28B674B0"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18</w:t>
            </w:r>
          </w:p>
        </w:tc>
        <w:tc>
          <w:tcPr>
            <w:tcW w:w="812" w:type="dxa"/>
            <w:vAlign w:val="center"/>
          </w:tcPr>
          <w:p w14:paraId="7AA73EAE"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30</w:t>
            </w:r>
          </w:p>
        </w:tc>
      </w:tr>
      <w:tr w:rsidR="00894134" w:rsidRPr="00894134" w14:paraId="42291A92" w14:textId="77777777" w:rsidTr="00D07F91">
        <w:trPr>
          <w:jc w:val="center"/>
        </w:trPr>
        <w:tc>
          <w:tcPr>
            <w:tcW w:w="2197" w:type="dxa"/>
            <w:vAlign w:val="center"/>
          </w:tcPr>
          <w:p w14:paraId="49CC7092"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课程目标</w:t>
            </w:r>
            <w:r w:rsidRPr="00894134">
              <w:rPr>
                <w:rFonts w:ascii="Times New Roman" w:eastAsia="宋体" w:hAnsi="Times New Roman" w:cs="Times New Roman"/>
                <w:bCs/>
                <w:sz w:val="24"/>
                <w:szCs w:val="24"/>
              </w:rPr>
              <w:t>3</w:t>
            </w:r>
          </w:p>
        </w:tc>
        <w:tc>
          <w:tcPr>
            <w:tcW w:w="862" w:type="dxa"/>
            <w:vAlign w:val="center"/>
          </w:tcPr>
          <w:p w14:paraId="43076449"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0</w:t>
            </w:r>
          </w:p>
        </w:tc>
        <w:tc>
          <w:tcPr>
            <w:tcW w:w="900" w:type="dxa"/>
            <w:vAlign w:val="center"/>
          </w:tcPr>
          <w:p w14:paraId="0D9F16CB"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0</w:t>
            </w:r>
          </w:p>
        </w:tc>
        <w:tc>
          <w:tcPr>
            <w:tcW w:w="825" w:type="dxa"/>
            <w:vAlign w:val="center"/>
          </w:tcPr>
          <w:p w14:paraId="2B3A2E28"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0</w:t>
            </w:r>
          </w:p>
        </w:tc>
        <w:tc>
          <w:tcPr>
            <w:tcW w:w="814" w:type="dxa"/>
            <w:vAlign w:val="center"/>
          </w:tcPr>
          <w:p w14:paraId="72098826"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15</w:t>
            </w:r>
          </w:p>
        </w:tc>
        <w:tc>
          <w:tcPr>
            <w:tcW w:w="839" w:type="dxa"/>
            <w:vAlign w:val="center"/>
          </w:tcPr>
          <w:p w14:paraId="72B90EEA"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0</w:t>
            </w:r>
          </w:p>
        </w:tc>
        <w:tc>
          <w:tcPr>
            <w:tcW w:w="812" w:type="dxa"/>
            <w:vAlign w:val="center"/>
          </w:tcPr>
          <w:p w14:paraId="407E239D"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15</w:t>
            </w:r>
          </w:p>
        </w:tc>
      </w:tr>
      <w:tr w:rsidR="00894134" w:rsidRPr="00894134" w14:paraId="0FF81906" w14:textId="77777777" w:rsidTr="00D07F91">
        <w:trPr>
          <w:jc w:val="center"/>
        </w:trPr>
        <w:tc>
          <w:tcPr>
            <w:tcW w:w="2197" w:type="dxa"/>
            <w:vAlign w:val="center"/>
          </w:tcPr>
          <w:p w14:paraId="3DED3964"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合计</w:t>
            </w:r>
          </w:p>
        </w:tc>
        <w:tc>
          <w:tcPr>
            <w:tcW w:w="862" w:type="dxa"/>
            <w:vAlign w:val="center"/>
          </w:tcPr>
          <w:p w14:paraId="50BF8FD0"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5</w:t>
            </w:r>
          </w:p>
        </w:tc>
        <w:tc>
          <w:tcPr>
            <w:tcW w:w="900" w:type="dxa"/>
            <w:vAlign w:val="center"/>
          </w:tcPr>
          <w:p w14:paraId="5FFCFA46"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18</w:t>
            </w:r>
          </w:p>
        </w:tc>
        <w:tc>
          <w:tcPr>
            <w:tcW w:w="825" w:type="dxa"/>
            <w:vAlign w:val="center"/>
          </w:tcPr>
          <w:p w14:paraId="071A35DC"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12</w:t>
            </w:r>
          </w:p>
        </w:tc>
        <w:tc>
          <w:tcPr>
            <w:tcW w:w="814" w:type="dxa"/>
            <w:vAlign w:val="center"/>
          </w:tcPr>
          <w:p w14:paraId="1390F804"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hint="eastAsia"/>
                <w:bCs/>
                <w:sz w:val="24"/>
                <w:szCs w:val="24"/>
              </w:rPr>
              <w:t>15</w:t>
            </w:r>
          </w:p>
        </w:tc>
        <w:tc>
          <w:tcPr>
            <w:tcW w:w="839" w:type="dxa"/>
            <w:vAlign w:val="center"/>
          </w:tcPr>
          <w:p w14:paraId="3B8762AE"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50</w:t>
            </w:r>
          </w:p>
        </w:tc>
        <w:tc>
          <w:tcPr>
            <w:tcW w:w="812" w:type="dxa"/>
            <w:vAlign w:val="center"/>
          </w:tcPr>
          <w:p w14:paraId="53E19403" w14:textId="77777777" w:rsidR="00894134" w:rsidRPr="00894134" w:rsidRDefault="00894134" w:rsidP="00894134">
            <w:pPr>
              <w:spacing w:line="440" w:lineRule="exact"/>
              <w:jc w:val="center"/>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100</w:t>
            </w:r>
          </w:p>
        </w:tc>
      </w:tr>
    </w:tbl>
    <w:p w14:paraId="3BE4BE2B"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五、成绩评定</w:t>
      </w:r>
    </w:p>
    <w:p w14:paraId="516039EF"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（一）总成绩评定</w:t>
      </w:r>
    </w:p>
    <w:p w14:paraId="739B5625"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总成绩</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平时成绩</w:t>
      </w:r>
      <w:r w:rsidRPr="00894134">
        <w:rPr>
          <w:rFonts w:ascii="Times New Roman" w:eastAsia="宋体" w:hAnsi="Times New Roman" w:cs="Times New Roman"/>
          <w:sz w:val="24"/>
          <w:szCs w:val="24"/>
        </w:rPr>
        <w:t>×50%+</w:t>
      </w:r>
      <w:r w:rsidRPr="00894134">
        <w:rPr>
          <w:rFonts w:ascii="Times New Roman" w:eastAsia="宋体" w:hAnsi="Times New Roman" w:cs="Times New Roman"/>
          <w:sz w:val="24"/>
          <w:szCs w:val="24"/>
        </w:rPr>
        <w:t>期末成绩</w:t>
      </w:r>
      <w:r w:rsidRPr="00894134">
        <w:rPr>
          <w:rFonts w:ascii="Times New Roman" w:eastAsia="宋体" w:hAnsi="Times New Roman" w:cs="Times New Roman"/>
          <w:sz w:val="24"/>
          <w:szCs w:val="24"/>
        </w:rPr>
        <w:t>×50%</w:t>
      </w:r>
    </w:p>
    <w:p w14:paraId="2944BEDB" w14:textId="77777777" w:rsidR="00894134" w:rsidRPr="00894134" w:rsidRDefault="00894134" w:rsidP="00894134">
      <w:pPr>
        <w:spacing w:beforeLines="50" w:before="156" w:afterLines="50" w:after="156" w:line="440" w:lineRule="exact"/>
        <w:ind w:firstLineChars="200" w:firstLine="560"/>
        <w:rPr>
          <w:rFonts w:ascii="宋体" w:eastAsia="宋体" w:hAnsi="宋体" w:cs="Times New Roman"/>
          <w:color w:val="FF0000"/>
          <w:sz w:val="24"/>
          <w:szCs w:val="24"/>
        </w:rPr>
      </w:pPr>
      <w:r w:rsidRPr="00894134">
        <w:rPr>
          <w:rFonts w:ascii="黑体" w:eastAsia="黑体" w:hAnsi="黑体" w:cs="Times New Roman" w:hint="eastAsia"/>
          <w:sz w:val="28"/>
          <w:szCs w:val="28"/>
        </w:rPr>
        <w:t>（二）平时成绩评定</w:t>
      </w:r>
    </w:p>
    <w:p w14:paraId="4D5AA350"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平时成绩（</w:t>
      </w:r>
      <w:r w:rsidRPr="00894134">
        <w:rPr>
          <w:rFonts w:ascii="Times New Roman" w:eastAsia="宋体" w:hAnsi="Times New Roman" w:cs="Times New Roman"/>
          <w:sz w:val="24"/>
          <w:szCs w:val="24"/>
        </w:rPr>
        <w:t>100%</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课堂表现（</w:t>
      </w:r>
      <w:r w:rsidRPr="00894134">
        <w:rPr>
          <w:rFonts w:ascii="Times New Roman" w:eastAsia="宋体" w:hAnsi="Times New Roman" w:cs="Times New Roman" w:hint="eastAsia"/>
          <w:sz w:val="24"/>
          <w:szCs w:val="24"/>
        </w:rPr>
        <w:t>10</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平时</w:t>
      </w:r>
      <w:r w:rsidRPr="00894134">
        <w:rPr>
          <w:rFonts w:ascii="Times New Roman" w:eastAsia="宋体" w:hAnsi="Times New Roman" w:cs="Times New Roman"/>
          <w:sz w:val="24"/>
          <w:szCs w:val="24"/>
        </w:rPr>
        <w:t>作业（</w:t>
      </w:r>
      <w:r w:rsidRPr="00894134">
        <w:rPr>
          <w:rFonts w:ascii="Times New Roman" w:eastAsia="宋体" w:hAnsi="Times New Roman" w:cs="Times New Roman" w:hint="eastAsia"/>
          <w:sz w:val="24"/>
          <w:szCs w:val="24"/>
        </w:rPr>
        <w:t>36</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阶段测试（</w:t>
      </w:r>
      <w:r w:rsidRPr="00894134">
        <w:rPr>
          <w:rFonts w:ascii="Times New Roman" w:eastAsia="宋体" w:hAnsi="Times New Roman" w:cs="Times New Roman" w:hint="eastAsia"/>
          <w:sz w:val="24"/>
          <w:szCs w:val="24"/>
        </w:rPr>
        <w:t>24</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w:t>
      </w:r>
      <w:r w:rsidRPr="00894134">
        <w:rPr>
          <w:rFonts w:ascii="Times New Roman" w:eastAsia="宋体" w:hAnsi="Times New Roman" w:cs="Times New Roman" w:hint="eastAsia"/>
          <w:color w:val="000000"/>
          <w:sz w:val="24"/>
          <w:szCs w:val="24"/>
        </w:rPr>
        <w:t>文献调研</w:t>
      </w:r>
      <w:r w:rsidRPr="00894134">
        <w:rPr>
          <w:rFonts w:ascii="Times New Roman" w:eastAsia="宋体" w:hAnsi="Times New Roman" w:cs="Times New Roman"/>
          <w:color w:val="000000"/>
          <w:sz w:val="24"/>
          <w:szCs w:val="24"/>
        </w:rPr>
        <w:t>（</w:t>
      </w:r>
      <w:r w:rsidRPr="00894134">
        <w:rPr>
          <w:rFonts w:ascii="Times New Roman" w:eastAsia="宋体" w:hAnsi="Times New Roman" w:cs="Times New Roman" w:hint="eastAsia"/>
          <w:sz w:val="24"/>
          <w:szCs w:val="24"/>
        </w:rPr>
        <w:t>3</w:t>
      </w:r>
      <w:r w:rsidRPr="00894134">
        <w:rPr>
          <w:rFonts w:ascii="Times New Roman" w:eastAsia="宋体" w:hAnsi="Times New Roman" w:cs="Times New Roman"/>
          <w:sz w:val="24"/>
          <w:szCs w:val="24"/>
        </w:rPr>
        <w:t>0%</w:t>
      </w:r>
      <w:r w:rsidRPr="00894134">
        <w:rPr>
          <w:rFonts w:ascii="Times New Roman" w:eastAsia="宋体" w:hAnsi="Times New Roman" w:cs="Times New Roman"/>
          <w:sz w:val="24"/>
          <w:szCs w:val="24"/>
        </w:rPr>
        <w:t>）</w:t>
      </w:r>
    </w:p>
    <w:p w14:paraId="2938000B"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1</w:t>
      </w:r>
      <w:r w:rsidRPr="00894134">
        <w:rPr>
          <w:rFonts w:ascii="Times New Roman" w:eastAsia="宋体" w:hAnsi="Times New Roman" w:cs="Times New Roman"/>
          <w:sz w:val="24"/>
          <w:szCs w:val="24"/>
        </w:rPr>
        <w:t>）课堂表现：</w:t>
      </w:r>
      <w:r w:rsidRPr="00894134">
        <w:rPr>
          <w:rFonts w:ascii="Times New Roman" w:eastAsia="宋体" w:hAnsi="Times New Roman" w:cs="Times New Roman" w:hint="eastAsia"/>
          <w:sz w:val="24"/>
          <w:szCs w:val="24"/>
        </w:rPr>
        <w:t>包括线下课堂表现（</w:t>
      </w:r>
      <w:r w:rsidRPr="00894134">
        <w:rPr>
          <w:rFonts w:ascii="Times New Roman" w:eastAsia="宋体" w:hAnsi="Times New Roman" w:cs="Times New Roman" w:hint="eastAsia"/>
          <w:sz w:val="24"/>
          <w:szCs w:val="24"/>
        </w:rPr>
        <w:t>50%</w:t>
      </w:r>
      <w:r w:rsidRPr="00894134">
        <w:rPr>
          <w:rFonts w:ascii="Times New Roman" w:eastAsia="宋体" w:hAnsi="Times New Roman" w:cs="Times New Roman" w:hint="eastAsia"/>
          <w:sz w:val="24"/>
          <w:szCs w:val="24"/>
        </w:rPr>
        <w:t>）和线上课程表现（</w:t>
      </w:r>
      <w:r w:rsidRPr="00894134">
        <w:rPr>
          <w:rFonts w:ascii="Times New Roman" w:eastAsia="宋体" w:hAnsi="Times New Roman" w:cs="Times New Roman" w:hint="eastAsia"/>
          <w:sz w:val="24"/>
          <w:szCs w:val="24"/>
        </w:rPr>
        <w:t>50%</w:t>
      </w:r>
      <w:r w:rsidRPr="00894134">
        <w:rPr>
          <w:rFonts w:ascii="Times New Roman" w:eastAsia="宋体" w:hAnsi="Times New Roman" w:cs="Times New Roman" w:hint="eastAsia"/>
          <w:sz w:val="24"/>
          <w:szCs w:val="24"/>
        </w:rPr>
        <w:t>）两部分。线下课堂表现</w:t>
      </w:r>
      <w:r w:rsidRPr="00894134">
        <w:rPr>
          <w:rFonts w:ascii="Times New Roman" w:eastAsia="宋体" w:hAnsi="Times New Roman" w:cs="Times New Roman"/>
          <w:sz w:val="24"/>
          <w:szCs w:val="24"/>
        </w:rPr>
        <w:t>通过学生在课堂上的纪律情况、发言与提问情况，来评价学生相关的能力。</w:t>
      </w:r>
      <w:r w:rsidRPr="00894134">
        <w:rPr>
          <w:rFonts w:ascii="Times New Roman" w:eastAsia="宋体" w:hAnsi="Times New Roman" w:cs="Times New Roman" w:hint="eastAsia"/>
          <w:sz w:val="24"/>
          <w:szCs w:val="24"/>
        </w:rPr>
        <w:t>线下</w:t>
      </w:r>
      <w:r w:rsidRPr="00894134">
        <w:rPr>
          <w:rFonts w:ascii="Times New Roman" w:eastAsia="宋体" w:hAnsi="Times New Roman" w:cs="Times New Roman"/>
          <w:sz w:val="24"/>
          <w:szCs w:val="24"/>
        </w:rPr>
        <w:t>课堂表现满分为</w:t>
      </w:r>
      <w:r w:rsidRPr="00894134">
        <w:rPr>
          <w:rFonts w:ascii="Times New Roman" w:eastAsia="宋体" w:hAnsi="Times New Roman" w:cs="Times New Roman"/>
          <w:sz w:val="24"/>
          <w:szCs w:val="24"/>
        </w:rPr>
        <w:t>100</w:t>
      </w:r>
      <w:r w:rsidRPr="00894134">
        <w:rPr>
          <w:rFonts w:ascii="Times New Roman" w:eastAsia="宋体" w:hAnsi="Times New Roman" w:cs="Times New Roman"/>
          <w:sz w:val="24"/>
          <w:szCs w:val="24"/>
        </w:rPr>
        <w:t>分，基本要求：遵守课堂纪律；积极参与课堂讨论；</w:t>
      </w:r>
      <w:r w:rsidRPr="00894134">
        <w:rPr>
          <w:rFonts w:ascii="Times New Roman" w:eastAsia="宋体" w:hAnsi="Times New Roman" w:cs="Times New Roman" w:hint="eastAsia"/>
          <w:sz w:val="24"/>
          <w:szCs w:val="24"/>
        </w:rPr>
        <w:t>线上课程按时完成</w:t>
      </w:r>
      <w:r w:rsidRPr="00894134">
        <w:rPr>
          <w:rFonts w:ascii="Times New Roman" w:eastAsia="宋体" w:hAnsi="Times New Roman" w:cs="Times New Roman"/>
          <w:sz w:val="24"/>
          <w:szCs w:val="24"/>
        </w:rPr>
        <w:t>。线上课程</w:t>
      </w:r>
      <w:r w:rsidRPr="00894134">
        <w:rPr>
          <w:rFonts w:ascii="Times New Roman" w:eastAsia="宋体" w:hAnsi="Times New Roman" w:cs="Times New Roman" w:hint="eastAsia"/>
          <w:sz w:val="24"/>
          <w:szCs w:val="24"/>
        </w:rPr>
        <w:t>表现</w:t>
      </w:r>
      <w:r w:rsidRPr="00894134">
        <w:rPr>
          <w:rFonts w:ascii="Times New Roman" w:eastAsia="宋体" w:hAnsi="Times New Roman" w:cs="Times New Roman"/>
          <w:sz w:val="24"/>
          <w:szCs w:val="24"/>
        </w:rPr>
        <w:t>通过学生线上课程次数和完成度，来评价学生的学习态度和积极性；线上课程满分为</w:t>
      </w:r>
      <w:r w:rsidRPr="00894134">
        <w:rPr>
          <w:rFonts w:ascii="Times New Roman" w:eastAsia="宋体" w:hAnsi="Times New Roman" w:cs="Times New Roman"/>
          <w:sz w:val="24"/>
          <w:szCs w:val="24"/>
        </w:rPr>
        <w:t>100</w:t>
      </w:r>
      <w:r w:rsidRPr="00894134">
        <w:rPr>
          <w:rFonts w:ascii="Times New Roman" w:eastAsia="宋体" w:hAnsi="Times New Roman" w:cs="Times New Roman"/>
          <w:sz w:val="24"/>
          <w:szCs w:val="24"/>
        </w:rPr>
        <w:t>分，</w:t>
      </w:r>
      <w:r w:rsidRPr="00894134">
        <w:rPr>
          <w:rFonts w:ascii="Times New Roman" w:eastAsia="宋体" w:hAnsi="Times New Roman" w:cs="Times New Roman" w:hint="eastAsia"/>
          <w:sz w:val="24"/>
          <w:szCs w:val="24"/>
        </w:rPr>
        <w:t>线上课程内容主要包括补充、扩展学习资料</w:t>
      </w:r>
      <w:r w:rsidRPr="00894134">
        <w:rPr>
          <w:rFonts w:ascii="Times New Roman" w:eastAsia="宋体" w:hAnsi="Times New Roman" w:cs="Times New Roman"/>
          <w:sz w:val="24"/>
          <w:szCs w:val="24"/>
        </w:rPr>
        <w:t>，每课时的视频全部观看完成</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则计为满分。</w:t>
      </w:r>
    </w:p>
    <w:p w14:paraId="64666083" w14:textId="77777777" w:rsidR="00894134" w:rsidRPr="00894134" w:rsidRDefault="00894134" w:rsidP="00894134">
      <w:pPr>
        <w:spacing w:line="440" w:lineRule="exact"/>
        <w:ind w:firstLineChars="200" w:firstLine="480"/>
        <w:rPr>
          <w:rFonts w:ascii="Times New Roman" w:eastAsia="宋体" w:hAnsi="Times New Roman" w:cs="Times New Roman"/>
          <w:szCs w:val="24"/>
        </w:rPr>
      </w:pP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2</w:t>
      </w:r>
      <w:r w:rsidRPr="00894134">
        <w:rPr>
          <w:rFonts w:ascii="Times New Roman" w:eastAsia="宋体" w:hAnsi="Times New Roman" w:cs="Times New Roman"/>
          <w:sz w:val="24"/>
          <w:szCs w:val="24"/>
        </w:rPr>
        <w:t>）平时作业：围绕课程的学习目标进行作业的设计。</w:t>
      </w:r>
      <w:r w:rsidRPr="00894134">
        <w:rPr>
          <w:rFonts w:ascii="Times New Roman" w:eastAsia="宋体" w:hAnsi="Times New Roman" w:cs="Times New Roman" w:hint="eastAsia"/>
          <w:sz w:val="24"/>
          <w:szCs w:val="24"/>
        </w:rPr>
        <w:t>考察学生</w:t>
      </w:r>
      <w:r w:rsidRPr="00894134">
        <w:rPr>
          <w:rFonts w:ascii="Times New Roman" w:eastAsia="宋体" w:hAnsi="Times New Roman" w:cs="Times New Roman"/>
          <w:sz w:val="24"/>
          <w:szCs w:val="24"/>
        </w:rPr>
        <w:t>对知识的认识，对概念的理解，帮助学生将定义转化为自己的理解；平时作业满分为</w:t>
      </w:r>
      <w:r w:rsidRPr="00894134">
        <w:rPr>
          <w:rFonts w:ascii="Times New Roman" w:eastAsia="宋体" w:hAnsi="Times New Roman" w:cs="Times New Roman"/>
          <w:sz w:val="24"/>
          <w:szCs w:val="24"/>
        </w:rPr>
        <w:t>100</w:t>
      </w:r>
      <w:r w:rsidRPr="00894134">
        <w:rPr>
          <w:rFonts w:ascii="Times New Roman" w:eastAsia="宋体" w:hAnsi="Times New Roman" w:cs="Times New Roman"/>
          <w:sz w:val="24"/>
          <w:szCs w:val="24"/>
        </w:rPr>
        <w:t>分；基本要求：积极完成作业，不漏交，不晚交，字迹清晰工整。</w:t>
      </w:r>
    </w:p>
    <w:p w14:paraId="46917C7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w:t>
      </w:r>
      <w:r w:rsidRPr="00894134">
        <w:rPr>
          <w:rFonts w:ascii="Times New Roman" w:eastAsia="宋体" w:hAnsi="Times New Roman" w:cs="Times New Roman" w:hint="eastAsia"/>
          <w:sz w:val="24"/>
          <w:szCs w:val="24"/>
        </w:rPr>
        <w:t>3</w:t>
      </w:r>
      <w:r w:rsidRPr="00894134">
        <w:rPr>
          <w:rFonts w:ascii="Times New Roman" w:eastAsia="宋体" w:hAnsi="Times New Roman" w:cs="Times New Roman"/>
          <w:sz w:val="24"/>
          <w:szCs w:val="24"/>
        </w:rPr>
        <w:t>）阶段性测验：通过阶段测验，来评价学生对课堂知识的掌握情况；阶段性检测满分</w:t>
      </w:r>
      <w:r w:rsidRPr="00894134">
        <w:rPr>
          <w:rFonts w:ascii="Times New Roman" w:eastAsia="宋体" w:hAnsi="Times New Roman" w:cs="Times New Roman"/>
          <w:sz w:val="24"/>
          <w:szCs w:val="24"/>
        </w:rPr>
        <w:t>100</w:t>
      </w:r>
      <w:r w:rsidRPr="00894134">
        <w:rPr>
          <w:rFonts w:ascii="Times New Roman" w:eastAsia="宋体" w:hAnsi="Times New Roman" w:cs="Times New Roman"/>
          <w:sz w:val="24"/>
          <w:szCs w:val="24"/>
        </w:rPr>
        <w:t>分。</w:t>
      </w:r>
    </w:p>
    <w:p w14:paraId="56610399"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w:t>
      </w:r>
      <w:r w:rsidRPr="00894134">
        <w:rPr>
          <w:rFonts w:ascii="Times New Roman" w:eastAsia="宋体" w:hAnsi="Times New Roman" w:cs="Times New Roman" w:hint="eastAsia"/>
          <w:sz w:val="24"/>
          <w:szCs w:val="24"/>
        </w:rPr>
        <w:t>4</w:t>
      </w:r>
      <w:r w:rsidRPr="00894134">
        <w:rPr>
          <w:rFonts w:ascii="Times New Roman" w:eastAsia="宋体" w:hAnsi="Times New Roman" w:cs="Times New Roman" w:hint="eastAsia"/>
          <w:sz w:val="24"/>
          <w:szCs w:val="24"/>
        </w:rPr>
        <w:t>）文献调研：通过文献调研，引导学生关注学科前沿知识，了解最新科研成果；评价学生</w:t>
      </w:r>
      <w:r w:rsidRPr="00894134">
        <w:rPr>
          <w:rFonts w:ascii="Times New Roman" w:eastAsia="宋体" w:hAnsi="Times New Roman" w:cs="Times New Roman"/>
          <w:sz w:val="24"/>
          <w:szCs w:val="24"/>
        </w:rPr>
        <w:t>应用</w:t>
      </w:r>
      <w:r w:rsidRPr="00894134">
        <w:rPr>
          <w:rFonts w:ascii="Times New Roman" w:eastAsia="宋体" w:hAnsi="Times New Roman" w:cs="Times New Roman" w:hint="eastAsia"/>
          <w:sz w:val="24"/>
          <w:szCs w:val="24"/>
        </w:rPr>
        <w:t>有机化学</w:t>
      </w:r>
      <w:r w:rsidRPr="00894134">
        <w:rPr>
          <w:rFonts w:ascii="Times New Roman" w:eastAsia="宋体" w:hAnsi="Times New Roman" w:cs="Times New Roman"/>
          <w:sz w:val="24"/>
          <w:szCs w:val="24"/>
        </w:rPr>
        <w:t>基本</w:t>
      </w:r>
      <w:r w:rsidRPr="00894134">
        <w:rPr>
          <w:rFonts w:ascii="Times New Roman" w:eastAsia="宋体" w:hAnsi="Times New Roman" w:cs="Times New Roman" w:hint="eastAsia"/>
          <w:sz w:val="24"/>
          <w:szCs w:val="24"/>
        </w:rPr>
        <w:t>知识和</w:t>
      </w:r>
      <w:r w:rsidRPr="00894134">
        <w:rPr>
          <w:rFonts w:ascii="Times New Roman" w:eastAsia="宋体" w:hAnsi="Times New Roman" w:cs="Times New Roman"/>
          <w:sz w:val="24"/>
          <w:szCs w:val="24"/>
        </w:rPr>
        <w:t>原理对生物制药过程中细胞培养、微生物发酵、活性物质分离等相关过程中复杂工程问题进行识别、表达，并通过文献研究分析复杂工程问题，以获得有效结论。</w:t>
      </w:r>
      <w:r w:rsidRPr="00894134">
        <w:rPr>
          <w:rFonts w:ascii="Times New Roman" w:eastAsia="宋体" w:hAnsi="Times New Roman" w:cs="Times New Roman" w:hint="eastAsia"/>
          <w:sz w:val="24"/>
          <w:szCs w:val="24"/>
        </w:rPr>
        <w:t>具体要求：查找、阅读与药物制剂相关的科研成果，基于对文献内容的理解，寻找与有机化学相关的内容，并探究有机化学知识在解决生物制药相关问题方面的应用。</w:t>
      </w:r>
    </w:p>
    <w:p w14:paraId="62D3F606" w14:textId="77777777" w:rsidR="00894134" w:rsidRPr="00894134" w:rsidRDefault="00894134" w:rsidP="0089413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894134">
        <w:rPr>
          <w:rFonts w:ascii="Times New Roman" w:eastAsia="黑体" w:hAnsi="Times New Roman" w:cs="Times New Roman"/>
          <w:color w:val="000000"/>
          <w:sz w:val="28"/>
          <w:szCs w:val="28"/>
        </w:rPr>
        <w:t>（三）期末成绩评定</w:t>
      </w:r>
    </w:p>
    <w:p w14:paraId="78921E2A" w14:textId="77777777" w:rsidR="00894134" w:rsidRPr="00894134" w:rsidRDefault="00894134" w:rsidP="00894134">
      <w:pPr>
        <w:spacing w:line="440" w:lineRule="exact"/>
        <w:ind w:firstLineChars="200" w:firstLine="480"/>
        <w:rPr>
          <w:rFonts w:ascii="宋体" w:eastAsia="宋体" w:hAnsi="宋体" w:cs="Times New Roman"/>
          <w:color w:val="000000"/>
          <w:sz w:val="24"/>
          <w:szCs w:val="24"/>
        </w:rPr>
      </w:pPr>
      <w:r w:rsidRPr="00894134">
        <w:rPr>
          <w:rFonts w:ascii="宋体" w:eastAsia="宋体" w:hAnsi="宋体" w:cs="Times New Roman" w:hint="eastAsia"/>
          <w:color w:val="000000"/>
          <w:sz w:val="24"/>
          <w:szCs w:val="24"/>
        </w:rPr>
        <w:t>期末考核主要考察学生对基本概念和具体方法的理解与运用等。方式为闭卷考试。要求学生掌握基本概念，运用具体方法解决相关问题。</w:t>
      </w:r>
    </w:p>
    <w:p w14:paraId="189C373B" w14:textId="77777777" w:rsidR="00894134" w:rsidRPr="00894134" w:rsidRDefault="00894134" w:rsidP="00894134">
      <w:pPr>
        <w:spacing w:beforeLines="50" w:before="156" w:afterLines="50" w:after="156" w:line="440" w:lineRule="exact"/>
        <w:ind w:firstLineChars="200" w:firstLine="560"/>
        <w:rPr>
          <w:rFonts w:ascii="宋体" w:eastAsia="宋体" w:hAnsi="宋体" w:cs="Times New Roman"/>
          <w:sz w:val="24"/>
          <w:szCs w:val="24"/>
        </w:rPr>
      </w:pPr>
      <w:r w:rsidRPr="00894134">
        <w:rPr>
          <w:rFonts w:ascii="黑体" w:eastAsia="黑体" w:hAnsi="黑体" w:cs="Times New Roman" w:hint="eastAsia"/>
          <w:sz w:val="28"/>
          <w:szCs w:val="28"/>
        </w:rPr>
        <w:t>六、使用教材、相关推荐书目及课程资源</w:t>
      </w:r>
    </w:p>
    <w:p w14:paraId="3BFFA395" w14:textId="77777777" w:rsidR="00894134" w:rsidRPr="00894134" w:rsidRDefault="00894134" w:rsidP="00894134">
      <w:pPr>
        <w:spacing w:line="440" w:lineRule="exact"/>
        <w:ind w:firstLineChars="200" w:firstLine="560"/>
        <w:rPr>
          <w:rFonts w:ascii="宋体" w:eastAsia="宋体" w:hAnsi="宋体" w:cs="Times New Roman"/>
          <w:sz w:val="24"/>
          <w:szCs w:val="24"/>
        </w:rPr>
      </w:pPr>
      <w:r w:rsidRPr="00894134">
        <w:rPr>
          <w:rFonts w:ascii="黑体" w:eastAsia="黑体" w:hAnsi="黑体" w:cs="Times New Roman" w:hint="eastAsia"/>
          <w:sz w:val="28"/>
          <w:szCs w:val="28"/>
        </w:rPr>
        <w:t>（一）使用教材</w:t>
      </w:r>
    </w:p>
    <w:p w14:paraId="59335A1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proofErr w:type="gramStart"/>
      <w:r w:rsidRPr="00894134">
        <w:rPr>
          <w:rFonts w:ascii="Times New Roman" w:eastAsia="宋体" w:hAnsi="Times New Roman" w:cs="Times New Roman" w:hint="eastAsia"/>
          <w:sz w:val="24"/>
          <w:szCs w:val="24"/>
        </w:rPr>
        <w:t>赵温涛</w:t>
      </w:r>
      <w:proofErr w:type="gramEnd"/>
      <w:r w:rsidRPr="00894134">
        <w:rPr>
          <w:rFonts w:ascii="Times New Roman" w:eastAsia="宋体" w:hAnsi="Times New Roman" w:cs="Times New Roman"/>
          <w:sz w:val="24"/>
          <w:szCs w:val="24"/>
        </w:rPr>
        <w:t>主编：《有机化学（第</w:t>
      </w:r>
      <w:r w:rsidRPr="00894134">
        <w:rPr>
          <w:rFonts w:ascii="Times New Roman" w:eastAsia="宋体" w:hAnsi="Times New Roman" w:cs="Times New Roman" w:hint="eastAsia"/>
          <w:sz w:val="24"/>
          <w:szCs w:val="24"/>
        </w:rPr>
        <w:t>六</w:t>
      </w:r>
      <w:r w:rsidRPr="00894134">
        <w:rPr>
          <w:rFonts w:ascii="Times New Roman" w:eastAsia="宋体" w:hAnsi="Times New Roman" w:cs="Times New Roman"/>
          <w:sz w:val="24"/>
          <w:szCs w:val="24"/>
        </w:rPr>
        <w:t>版）》，高等教育出版社，</w:t>
      </w:r>
      <w:r w:rsidRPr="00894134">
        <w:rPr>
          <w:rFonts w:ascii="Times New Roman" w:eastAsia="宋体" w:hAnsi="Times New Roman" w:cs="Times New Roman"/>
          <w:sz w:val="24"/>
          <w:szCs w:val="24"/>
        </w:rPr>
        <w:t>201</w:t>
      </w:r>
      <w:r w:rsidRPr="00894134">
        <w:rPr>
          <w:rFonts w:ascii="Times New Roman" w:eastAsia="宋体" w:hAnsi="Times New Roman" w:cs="Times New Roman" w:hint="eastAsia"/>
          <w:sz w:val="24"/>
          <w:szCs w:val="24"/>
        </w:rPr>
        <w:t>9</w:t>
      </w:r>
      <w:r w:rsidRPr="00894134">
        <w:rPr>
          <w:rFonts w:ascii="Times New Roman" w:eastAsia="宋体" w:hAnsi="Times New Roman" w:cs="Times New Roman"/>
          <w:sz w:val="24"/>
          <w:szCs w:val="24"/>
        </w:rPr>
        <w:t>年版</w:t>
      </w:r>
    </w:p>
    <w:p w14:paraId="22148285" w14:textId="77777777" w:rsidR="00894134" w:rsidRPr="00894134" w:rsidRDefault="00894134" w:rsidP="00894134">
      <w:pPr>
        <w:spacing w:line="440" w:lineRule="exact"/>
        <w:ind w:firstLineChars="200" w:firstLine="560"/>
        <w:rPr>
          <w:rFonts w:ascii="宋体" w:eastAsia="宋体" w:hAnsi="宋体" w:cs="Times New Roman"/>
          <w:sz w:val="24"/>
          <w:szCs w:val="24"/>
        </w:rPr>
      </w:pPr>
      <w:r w:rsidRPr="00894134">
        <w:rPr>
          <w:rFonts w:ascii="黑体" w:eastAsia="黑体" w:hAnsi="黑体" w:cs="Times New Roman" w:hint="eastAsia"/>
          <w:sz w:val="28"/>
          <w:szCs w:val="28"/>
        </w:rPr>
        <w:t>（二）相关推荐书目</w:t>
      </w:r>
    </w:p>
    <w:p w14:paraId="07DFF173"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color w:val="000000"/>
          <w:sz w:val="24"/>
          <w:szCs w:val="24"/>
        </w:rPr>
        <w:t>张文勤主编：《有机化学（第五版）》，高等教育出版社，</w:t>
      </w:r>
      <w:r w:rsidRPr="00894134">
        <w:rPr>
          <w:rFonts w:ascii="Times New Roman" w:eastAsia="宋体" w:hAnsi="Times New Roman" w:cs="Times New Roman"/>
          <w:color w:val="000000"/>
          <w:sz w:val="24"/>
          <w:szCs w:val="24"/>
        </w:rPr>
        <w:t>2014</w:t>
      </w:r>
      <w:r w:rsidRPr="00894134">
        <w:rPr>
          <w:rFonts w:ascii="Times New Roman" w:eastAsia="宋体" w:hAnsi="Times New Roman" w:cs="Times New Roman"/>
          <w:color w:val="000000"/>
          <w:sz w:val="24"/>
          <w:szCs w:val="24"/>
        </w:rPr>
        <w:t>年版</w:t>
      </w:r>
    </w:p>
    <w:p w14:paraId="353E870B"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 xml:space="preserve">2. </w:t>
      </w:r>
      <w:r w:rsidRPr="00894134">
        <w:rPr>
          <w:rFonts w:ascii="Times New Roman" w:eastAsia="宋体" w:hAnsi="Times New Roman" w:cs="Times New Roman"/>
          <w:sz w:val="24"/>
          <w:szCs w:val="24"/>
        </w:rPr>
        <w:t>邢其毅主编：《基础有机化学（第四版）》，北京大学出版社，</w:t>
      </w:r>
      <w:r w:rsidRPr="00894134">
        <w:rPr>
          <w:rFonts w:ascii="Times New Roman" w:eastAsia="宋体" w:hAnsi="Times New Roman" w:cs="Times New Roman"/>
          <w:sz w:val="24"/>
          <w:szCs w:val="24"/>
        </w:rPr>
        <w:t>2018</w:t>
      </w:r>
      <w:r w:rsidRPr="00894134">
        <w:rPr>
          <w:rFonts w:ascii="Times New Roman" w:eastAsia="宋体" w:hAnsi="Times New Roman" w:cs="Times New Roman"/>
          <w:sz w:val="24"/>
          <w:szCs w:val="24"/>
        </w:rPr>
        <w:t>年版</w:t>
      </w:r>
    </w:p>
    <w:p w14:paraId="3ACF88AA" w14:textId="77777777" w:rsidR="00894134" w:rsidRPr="00894134" w:rsidRDefault="00894134" w:rsidP="00894134">
      <w:pPr>
        <w:spacing w:line="440" w:lineRule="exact"/>
        <w:ind w:firstLineChars="200" w:firstLine="480"/>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3. </w:t>
      </w:r>
      <w:r w:rsidRPr="00894134">
        <w:rPr>
          <w:rFonts w:ascii="Times New Roman" w:eastAsia="宋体" w:hAnsi="Times New Roman" w:cs="Times New Roman"/>
          <w:sz w:val="24"/>
          <w:szCs w:val="24"/>
        </w:rPr>
        <w:t>徐寿昌主编：《有机化学（第二版）》，高等教育出版社，</w:t>
      </w:r>
      <w:r w:rsidRPr="00894134">
        <w:rPr>
          <w:rFonts w:ascii="Times New Roman" w:eastAsia="宋体" w:hAnsi="Times New Roman" w:cs="Times New Roman"/>
          <w:sz w:val="24"/>
          <w:szCs w:val="24"/>
        </w:rPr>
        <w:t>2014</w:t>
      </w:r>
      <w:r w:rsidRPr="00894134">
        <w:rPr>
          <w:rFonts w:ascii="Times New Roman" w:eastAsia="宋体" w:hAnsi="Times New Roman" w:cs="Times New Roman"/>
          <w:sz w:val="24"/>
          <w:szCs w:val="24"/>
        </w:rPr>
        <w:t>年版</w:t>
      </w:r>
    </w:p>
    <w:p w14:paraId="46BAA92A" w14:textId="77777777" w:rsidR="00894134" w:rsidRPr="00894134" w:rsidRDefault="00894134" w:rsidP="00894134">
      <w:pPr>
        <w:spacing w:line="440" w:lineRule="exact"/>
        <w:ind w:firstLineChars="200" w:firstLine="480"/>
        <w:rPr>
          <w:rFonts w:ascii="Times New Roman" w:eastAsia="宋体" w:hAnsi="Times New Roman" w:cs="Times New Roman"/>
          <w:color w:val="FF0000"/>
          <w:sz w:val="24"/>
          <w:szCs w:val="24"/>
        </w:rPr>
      </w:pPr>
      <w:r w:rsidRPr="00894134">
        <w:rPr>
          <w:rFonts w:ascii="Times New Roman" w:eastAsia="宋体" w:hAnsi="Times New Roman" w:cs="Times New Roman" w:hint="eastAsia"/>
          <w:sz w:val="24"/>
          <w:szCs w:val="24"/>
        </w:rPr>
        <w:t xml:space="preserve">4. </w:t>
      </w:r>
      <w:r w:rsidRPr="00894134">
        <w:rPr>
          <w:rFonts w:ascii="Times New Roman" w:eastAsia="宋体" w:hAnsi="Times New Roman" w:cs="Times New Roman"/>
          <w:sz w:val="24"/>
          <w:szCs w:val="24"/>
        </w:rPr>
        <w:t>李东风主编：《有机化学（第二版）》，华中科技大学出版社，</w:t>
      </w:r>
      <w:r w:rsidRPr="00894134">
        <w:rPr>
          <w:rFonts w:ascii="Times New Roman" w:eastAsia="宋体" w:hAnsi="Times New Roman" w:cs="Times New Roman"/>
          <w:sz w:val="24"/>
          <w:szCs w:val="24"/>
        </w:rPr>
        <w:t>2017</w:t>
      </w:r>
      <w:r w:rsidRPr="00894134">
        <w:rPr>
          <w:rFonts w:ascii="Times New Roman" w:eastAsia="宋体" w:hAnsi="Times New Roman" w:cs="Times New Roman"/>
          <w:sz w:val="24"/>
          <w:szCs w:val="24"/>
        </w:rPr>
        <w:t>年版</w:t>
      </w:r>
    </w:p>
    <w:p w14:paraId="01F88E12"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（三）课程资源</w:t>
      </w:r>
    </w:p>
    <w:p w14:paraId="376F0BE7" w14:textId="77777777" w:rsidR="00894134" w:rsidRPr="00894134" w:rsidRDefault="00894134" w:rsidP="00894134">
      <w:pPr>
        <w:spacing w:line="440" w:lineRule="exact"/>
        <w:ind w:firstLineChars="200" w:firstLine="480"/>
        <w:rPr>
          <w:rFonts w:ascii="Times New Roman" w:eastAsia="宋体" w:hAnsi="Times New Roman" w:cs="Times New Roman"/>
          <w:color w:val="FF0000"/>
          <w:sz w:val="24"/>
          <w:szCs w:val="24"/>
        </w:rPr>
      </w:pPr>
      <w:r w:rsidRPr="00894134">
        <w:rPr>
          <w:rFonts w:ascii="Times New Roman" w:eastAsia="宋体" w:hAnsi="Times New Roman" w:cs="Times New Roman"/>
          <w:sz w:val="24"/>
          <w:szCs w:val="24"/>
        </w:rPr>
        <w:t xml:space="preserve">1. </w:t>
      </w:r>
      <w:r w:rsidRPr="00894134">
        <w:rPr>
          <w:rFonts w:ascii="Times New Roman" w:eastAsia="宋体" w:hAnsi="Times New Roman" w:cs="Times New Roman"/>
          <w:sz w:val="24"/>
          <w:szCs w:val="24"/>
        </w:rPr>
        <w:t>中国大学</w:t>
      </w:r>
      <w:r w:rsidRPr="00894134">
        <w:rPr>
          <w:rFonts w:ascii="Times New Roman" w:eastAsia="宋体" w:hAnsi="Times New Roman" w:cs="Times New Roman"/>
          <w:sz w:val="24"/>
          <w:szCs w:val="24"/>
        </w:rPr>
        <w:t>MOOC</w:t>
      </w:r>
      <w:r w:rsidRPr="00894134">
        <w:rPr>
          <w:rFonts w:ascii="Times New Roman" w:eastAsia="宋体" w:hAnsi="Times New Roman" w:cs="Times New Roman"/>
          <w:sz w:val="24"/>
          <w:szCs w:val="24"/>
        </w:rPr>
        <w:t>（慕课）国家精品课程在线学习平台。</w:t>
      </w:r>
    </w:p>
    <w:p w14:paraId="3A285BB6" w14:textId="77777777" w:rsidR="00894134" w:rsidRPr="00894134" w:rsidRDefault="00894134" w:rsidP="00894134">
      <w:pPr>
        <w:spacing w:beforeLines="50" w:before="156" w:afterLines="50" w:after="156" w:line="440" w:lineRule="exact"/>
        <w:ind w:firstLineChars="200" w:firstLine="560"/>
        <w:rPr>
          <w:rFonts w:ascii="黑体" w:eastAsia="黑体" w:hAnsi="黑体" w:cs="Times New Roman"/>
          <w:sz w:val="28"/>
          <w:szCs w:val="28"/>
        </w:rPr>
      </w:pPr>
      <w:r w:rsidRPr="00894134">
        <w:rPr>
          <w:rFonts w:ascii="黑体" w:eastAsia="黑体" w:hAnsi="黑体" w:cs="Times New Roman" w:hint="eastAsia"/>
          <w:sz w:val="28"/>
          <w:szCs w:val="28"/>
        </w:rPr>
        <w:t>七、课程大纲制定依据</w:t>
      </w:r>
    </w:p>
    <w:p w14:paraId="395327D7" w14:textId="77777777" w:rsidR="00894134" w:rsidRPr="00894134" w:rsidRDefault="00894134" w:rsidP="00894134">
      <w:pPr>
        <w:spacing w:line="440" w:lineRule="exact"/>
        <w:ind w:firstLineChars="200" w:firstLine="480"/>
        <w:rPr>
          <w:rFonts w:ascii="宋体" w:eastAsia="宋体" w:hAnsi="宋体" w:cs="Times New Roman"/>
          <w:sz w:val="24"/>
          <w:szCs w:val="24"/>
        </w:rPr>
      </w:pPr>
      <w:r w:rsidRPr="00894134">
        <w:rPr>
          <w:rFonts w:ascii="宋体" w:eastAsia="宋体" w:hAnsi="宋体" w:cs="Times New Roman" w:hint="eastAsia"/>
          <w:sz w:val="24"/>
          <w:szCs w:val="24"/>
        </w:rPr>
        <w:t>本课程大纲依据</w:t>
      </w:r>
      <w:r w:rsidRPr="00894134">
        <w:rPr>
          <w:rFonts w:ascii="Times New Roman" w:eastAsia="宋体" w:hAnsi="Times New Roman" w:cs="Times New Roman"/>
          <w:sz w:val="24"/>
          <w:szCs w:val="24"/>
        </w:rPr>
        <w:t>202</w:t>
      </w:r>
      <w:r w:rsidRPr="00894134">
        <w:rPr>
          <w:rFonts w:ascii="Times New Roman" w:eastAsia="宋体" w:hAnsi="Times New Roman" w:cs="Times New Roman" w:hint="eastAsia"/>
          <w:sz w:val="24"/>
          <w:szCs w:val="24"/>
        </w:rPr>
        <w:t>3</w:t>
      </w:r>
      <w:r w:rsidRPr="00894134">
        <w:rPr>
          <w:rFonts w:ascii="宋体" w:eastAsia="宋体" w:hAnsi="宋体" w:cs="Times New Roman" w:hint="eastAsia"/>
          <w:sz w:val="24"/>
          <w:szCs w:val="24"/>
        </w:rPr>
        <w:t>年生物工程专业人才培养方案制定。</w:t>
      </w:r>
    </w:p>
    <w:p w14:paraId="462C2AF6" w14:textId="77777777" w:rsidR="00894134" w:rsidRPr="00894134" w:rsidRDefault="00894134" w:rsidP="00894134">
      <w:pPr>
        <w:spacing w:line="440" w:lineRule="exact"/>
        <w:ind w:firstLineChars="200" w:firstLine="480"/>
        <w:rPr>
          <w:rFonts w:ascii="宋体" w:eastAsia="宋体" w:hAnsi="宋体" w:cs="Times New Roman"/>
          <w:sz w:val="24"/>
          <w:szCs w:val="24"/>
        </w:rPr>
      </w:pPr>
    </w:p>
    <w:p w14:paraId="5027D774" w14:textId="77777777" w:rsidR="00894134" w:rsidRPr="00DC353F" w:rsidRDefault="00894134" w:rsidP="00DC353F">
      <w:pPr>
        <w:keepNext/>
        <w:keepLines/>
        <w:spacing w:before="340" w:after="330" w:line="576" w:lineRule="auto"/>
        <w:jc w:val="center"/>
        <w:outlineLvl w:val="0"/>
        <w:rPr>
          <w:rFonts w:ascii="Calibri" w:eastAsia="宋体" w:hAnsi="Calibri" w:cs="Times New Roman"/>
          <w:b/>
          <w:kern w:val="44"/>
          <w:sz w:val="36"/>
        </w:rPr>
      </w:pPr>
      <w:bookmarkStart w:id="296" w:name="_Toc149553459"/>
      <w:r w:rsidRPr="00DC353F">
        <w:rPr>
          <w:rFonts w:ascii="Calibri" w:eastAsia="宋体" w:hAnsi="Calibri" w:cs="Times New Roman" w:hint="eastAsia"/>
          <w:b/>
          <w:kern w:val="44"/>
          <w:sz w:val="36"/>
        </w:rPr>
        <w:t>《物理化学》课程大纲</w:t>
      </w:r>
      <w:bookmarkEnd w:id="296"/>
    </w:p>
    <w:p w14:paraId="23816179"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894134" w:rsidRPr="00894134" w14:paraId="29806647" w14:textId="77777777" w:rsidTr="00D07F91">
        <w:trPr>
          <w:trHeight w:val="886"/>
          <w:jc w:val="center"/>
        </w:trPr>
        <w:tc>
          <w:tcPr>
            <w:tcW w:w="1668" w:type="dxa"/>
            <w:vAlign w:val="center"/>
          </w:tcPr>
          <w:p w14:paraId="35851AC0"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课程名称</w:t>
            </w:r>
          </w:p>
        </w:tc>
        <w:tc>
          <w:tcPr>
            <w:tcW w:w="2833" w:type="dxa"/>
            <w:vAlign w:val="center"/>
          </w:tcPr>
          <w:p w14:paraId="4E600FA4"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物理化学</w:t>
            </w:r>
          </w:p>
        </w:tc>
        <w:tc>
          <w:tcPr>
            <w:tcW w:w="1561" w:type="dxa"/>
            <w:vAlign w:val="center"/>
          </w:tcPr>
          <w:p w14:paraId="5644E2E4"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课程代码</w:t>
            </w:r>
          </w:p>
        </w:tc>
        <w:tc>
          <w:tcPr>
            <w:tcW w:w="2941" w:type="dxa"/>
            <w:vAlign w:val="center"/>
          </w:tcPr>
          <w:p w14:paraId="2BC11647"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Times New Roman" w:cs="宋体"/>
                <w:color w:val="000000"/>
                <w:kern w:val="0"/>
                <w:sz w:val="24"/>
                <w:szCs w:val="24"/>
              </w:rPr>
              <w:t>0701214</w:t>
            </w:r>
          </w:p>
        </w:tc>
      </w:tr>
      <w:tr w:rsidR="00894134" w:rsidRPr="00894134" w14:paraId="6AE2CF0B" w14:textId="77777777" w:rsidTr="00D07F91">
        <w:trPr>
          <w:trHeight w:val="829"/>
          <w:jc w:val="center"/>
        </w:trPr>
        <w:tc>
          <w:tcPr>
            <w:tcW w:w="1668" w:type="dxa"/>
            <w:vAlign w:val="center"/>
          </w:tcPr>
          <w:p w14:paraId="3DE08C62"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课程类别</w:t>
            </w:r>
          </w:p>
        </w:tc>
        <w:tc>
          <w:tcPr>
            <w:tcW w:w="2833" w:type="dxa"/>
            <w:vAlign w:val="center"/>
          </w:tcPr>
          <w:p w14:paraId="6A76563A"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Times New Roman" w:cs="宋体" w:hint="eastAsia"/>
                <w:color w:val="000000"/>
                <w:kern w:val="0"/>
                <w:sz w:val="24"/>
                <w:szCs w:val="24"/>
              </w:rPr>
              <w:t>专业基础课程</w:t>
            </w:r>
          </w:p>
        </w:tc>
        <w:tc>
          <w:tcPr>
            <w:tcW w:w="1561" w:type="dxa"/>
            <w:vAlign w:val="center"/>
          </w:tcPr>
          <w:p w14:paraId="58D6EBF9"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学时</w:t>
            </w:r>
          </w:p>
          <w:p w14:paraId="4827A7CB"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/学分</w:t>
            </w:r>
          </w:p>
        </w:tc>
        <w:tc>
          <w:tcPr>
            <w:tcW w:w="2941" w:type="dxa"/>
            <w:vAlign w:val="center"/>
          </w:tcPr>
          <w:p w14:paraId="345CE5A6"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48/</w:t>
            </w:r>
            <w:r w:rsidRPr="00894134">
              <w:rPr>
                <w:rFonts w:ascii="宋体" w:eastAsia="宋体" w:hAnsi="宋体" w:cs="Times New Roman"/>
                <w:sz w:val="24"/>
                <w:szCs w:val="24"/>
              </w:rPr>
              <w:t>3</w:t>
            </w:r>
          </w:p>
        </w:tc>
      </w:tr>
      <w:tr w:rsidR="00894134" w:rsidRPr="00894134" w14:paraId="23C5209F" w14:textId="77777777" w:rsidTr="00D07F91">
        <w:trPr>
          <w:trHeight w:val="811"/>
          <w:jc w:val="center"/>
        </w:trPr>
        <w:tc>
          <w:tcPr>
            <w:tcW w:w="1668" w:type="dxa"/>
            <w:vAlign w:val="center"/>
          </w:tcPr>
          <w:p w14:paraId="1A2DCC9D"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开课单位</w:t>
            </w:r>
          </w:p>
        </w:tc>
        <w:tc>
          <w:tcPr>
            <w:tcW w:w="2833" w:type="dxa"/>
            <w:vAlign w:val="center"/>
          </w:tcPr>
          <w:p w14:paraId="6A0F6100"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化工学院</w:t>
            </w:r>
          </w:p>
        </w:tc>
        <w:tc>
          <w:tcPr>
            <w:tcW w:w="1561" w:type="dxa"/>
            <w:vAlign w:val="center"/>
          </w:tcPr>
          <w:p w14:paraId="6B091F27"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适用专业</w:t>
            </w:r>
          </w:p>
        </w:tc>
        <w:tc>
          <w:tcPr>
            <w:tcW w:w="2941" w:type="dxa"/>
            <w:vAlign w:val="center"/>
          </w:tcPr>
          <w:p w14:paraId="57FD196C"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生物工程</w:t>
            </w:r>
          </w:p>
        </w:tc>
      </w:tr>
      <w:tr w:rsidR="00894134" w:rsidRPr="00894134" w14:paraId="265150DE" w14:textId="77777777" w:rsidTr="00D07F91">
        <w:trPr>
          <w:trHeight w:val="811"/>
          <w:jc w:val="center"/>
        </w:trPr>
        <w:tc>
          <w:tcPr>
            <w:tcW w:w="1668" w:type="dxa"/>
            <w:vAlign w:val="center"/>
          </w:tcPr>
          <w:p w14:paraId="5C814C2D"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课程负责人</w:t>
            </w:r>
          </w:p>
        </w:tc>
        <w:tc>
          <w:tcPr>
            <w:tcW w:w="7335" w:type="dxa"/>
            <w:gridSpan w:val="3"/>
            <w:vAlign w:val="center"/>
          </w:tcPr>
          <w:p w14:paraId="67544113"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刘迎</w:t>
            </w:r>
          </w:p>
        </w:tc>
      </w:tr>
      <w:tr w:rsidR="00894134" w:rsidRPr="00894134" w14:paraId="3C543BA6" w14:textId="77777777" w:rsidTr="00D07F91">
        <w:trPr>
          <w:trHeight w:val="836"/>
          <w:jc w:val="center"/>
        </w:trPr>
        <w:tc>
          <w:tcPr>
            <w:tcW w:w="1668" w:type="dxa"/>
            <w:vAlign w:val="center"/>
          </w:tcPr>
          <w:p w14:paraId="18981BC2"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大纲撰写人</w:t>
            </w:r>
          </w:p>
        </w:tc>
        <w:tc>
          <w:tcPr>
            <w:tcW w:w="2833" w:type="dxa"/>
            <w:vAlign w:val="center"/>
          </w:tcPr>
          <w:p w14:paraId="1E6DA36A"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刘迎</w:t>
            </w:r>
          </w:p>
        </w:tc>
        <w:tc>
          <w:tcPr>
            <w:tcW w:w="1561" w:type="dxa"/>
            <w:vAlign w:val="center"/>
          </w:tcPr>
          <w:p w14:paraId="6F22ED5A"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大纲审核人</w:t>
            </w:r>
          </w:p>
        </w:tc>
        <w:tc>
          <w:tcPr>
            <w:tcW w:w="2941" w:type="dxa"/>
            <w:vAlign w:val="center"/>
          </w:tcPr>
          <w:p w14:paraId="29F8795A"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吕立强</w:t>
            </w:r>
          </w:p>
        </w:tc>
      </w:tr>
      <w:tr w:rsidR="00894134" w:rsidRPr="00894134" w14:paraId="518E524A" w14:textId="77777777" w:rsidTr="00D07F91">
        <w:trPr>
          <w:trHeight w:val="848"/>
          <w:jc w:val="center"/>
        </w:trPr>
        <w:tc>
          <w:tcPr>
            <w:tcW w:w="1668" w:type="dxa"/>
            <w:vAlign w:val="center"/>
          </w:tcPr>
          <w:p w14:paraId="068133DD"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先修课程</w:t>
            </w:r>
          </w:p>
        </w:tc>
        <w:tc>
          <w:tcPr>
            <w:tcW w:w="7335" w:type="dxa"/>
            <w:gridSpan w:val="3"/>
            <w:vAlign w:val="center"/>
          </w:tcPr>
          <w:p w14:paraId="25AF4F9F"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Times New Roman" w:cs="宋体" w:hint="eastAsia"/>
                <w:color w:val="000000"/>
                <w:spacing w:val="5"/>
                <w:kern w:val="0"/>
                <w:sz w:val="24"/>
                <w:szCs w:val="24"/>
              </w:rPr>
              <w:t>无机化学、有机化学、分析化学、高等数学、大学物理</w:t>
            </w:r>
          </w:p>
        </w:tc>
      </w:tr>
      <w:tr w:rsidR="00894134" w:rsidRPr="00894134" w14:paraId="0A6B97E2" w14:textId="77777777" w:rsidTr="00D07F91">
        <w:trPr>
          <w:trHeight w:val="848"/>
          <w:jc w:val="center"/>
        </w:trPr>
        <w:tc>
          <w:tcPr>
            <w:tcW w:w="1668" w:type="dxa"/>
            <w:vAlign w:val="center"/>
          </w:tcPr>
          <w:p w14:paraId="5BF7BE51"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课程网址</w:t>
            </w:r>
          </w:p>
        </w:tc>
        <w:tc>
          <w:tcPr>
            <w:tcW w:w="7335" w:type="dxa"/>
            <w:gridSpan w:val="3"/>
            <w:vAlign w:val="center"/>
          </w:tcPr>
          <w:p w14:paraId="4A4D16AC" w14:textId="77777777" w:rsidR="00894134" w:rsidRPr="00894134" w:rsidRDefault="00894134" w:rsidP="00894134">
            <w:pPr>
              <w:spacing w:line="440" w:lineRule="exact"/>
              <w:jc w:val="center"/>
              <w:rPr>
                <w:rFonts w:ascii="宋体" w:eastAsia="宋体" w:hAnsi="宋体" w:cs="Times New Roman"/>
                <w:color w:val="FF0000"/>
                <w:sz w:val="24"/>
                <w:szCs w:val="24"/>
              </w:rPr>
            </w:pPr>
            <w:r w:rsidRPr="00894134">
              <w:rPr>
                <w:rFonts w:ascii="宋体" w:eastAsia="宋体" w:hAnsi="Times New Roman" w:cs="宋体" w:hint="eastAsia"/>
                <w:color w:val="000000"/>
                <w:spacing w:val="5"/>
                <w:kern w:val="0"/>
                <w:sz w:val="24"/>
                <w:szCs w:val="24"/>
              </w:rPr>
              <w:t>学习通平台《物理化学》</w:t>
            </w:r>
          </w:p>
        </w:tc>
      </w:tr>
    </w:tbl>
    <w:p w14:paraId="5CAE72F2"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二、课程学习目标及与毕业要求的对应关系</w:t>
      </w:r>
    </w:p>
    <w:p w14:paraId="2B7C9072"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（一）课程学习目标</w:t>
      </w:r>
    </w:p>
    <w:p w14:paraId="64BE39C8"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hint="eastAsia"/>
          <w:sz w:val="24"/>
          <w:szCs w:val="24"/>
        </w:rPr>
        <w:lastRenderedPageBreak/>
        <w:t>通过本课程的学习，使学生达到以下目标：</w:t>
      </w:r>
    </w:p>
    <w:p w14:paraId="70BB9BB9" w14:textId="77777777" w:rsidR="00894134" w:rsidRPr="00894134" w:rsidRDefault="00894134" w:rsidP="00894134">
      <w:pPr>
        <w:spacing w:line="400" w:lineRule="exact"/>
        <w:rPr>
          <w:rFonts w:ascii="宋体" w:eastAsia="宋体" w:hAnsi="宋体" w:cs="Times New Roman"/>
          <w:b/>
          <w:sz w:val="24"/>
          <w:szCs w:val="24"/>
        </w:rPr>
      </w:pPr>
      <w:r w:rsidRPr="00894134">
        <w:rPr>
          <w:rFonts w:ascii="宋体" w:eastAsia="宋体" w:hAnsi="宋体" w:cs="Times New Roman" w:hint="eastAsia"/>
          <w:sz w:val="24"/>
          <w:szCs w:val="24"/>
        </w:rPr>
        <w:t>1、 了解物理化学的前沿、发展趋势和应用前景；掌握物理化学基本知识和基本理论，初步形成物理化学知识体系。能够将物理化学的专业基础</w:t>
      </w:r>
      <w:proofErr w:type="gramStart"/>
      <w:r w:rsidRPr="00894134">
        <w:rPr>
          <w:rFonts w:ascii="宋体" w:eastAsia="宋体" w:hAnsi="宋体" w:cs="Times New Roman" w:hint="eastAsia"/>
          <w:sz w:val="24"/>
          <w:szCs w:val="24"/>
        </w:rPr>
        <w:t>知识知识</w:t>
      </w:r>
      <w:proofErr w:type="gramEnd"/>
      <w:r w:rsidRPr="00894134">
        <w:rPr>
          <w:rFonts w:ascii="宋体" w:eastAsia="宋体" w:hAnsi="宋体" w:cs="Times New Roman" w:hint="eastAsia"/>
          <w:sz w:val="24"/>
          <w:szCs w:val="24"/>
        </w:rPr>
        <w:t>用于解决生物制药领域中复杂工程问题。</w:t>
      </w:r>
      <w:r w:rsidRPr="00894134">
        <w:rPr>
          <w:rFonts w:ascii="宋体" w:eastAsia="宋体" w:hAnsi="宋体" w:cs="Times New Roman" w:hint="eastAsia"/>
          <w:b/>
          <w:sz w:val="24"/>
          <w:szCs w:val="24"/>
        </w:rPr>
        <w:t>【毕业要求1工程知识 (H)】</w:t>
      </w:r>
    </w:p>
    <w:p w14:paraId="685201E3" w14:textId="77777777" w:rsidR="00894134" w:rsidRPr="00894134" w:rsidRDefault="00894134" w:rsidP="00894134">
      <w:pPr>
        <w:spacing w:line="400" w:lineRule="exact"/>
        <w:rPr>
          <w:rFonts w:ascii="宋体" w:eastAsia="宋体" w:hAnsi="宋体" w:cs="Calibri"/>
          <w:b/>
          <w:kern w:val="0"/>
          <w:sz w:val="24"/>
          <w:szCs w:val="21"/>
        </w:rPr>
      </w:pPr>
      <w:r w:rsidRPr="00894134">
        <w:rPr>
          <w:rFonts w:ascii="宋体" w:eastAsia="宋体" w:hAnsi="宋体" w:cs="Calibri" w:hint="eastAsia"/>
          <w:kern w:val="0"/>
          <w:sz w:val="24"/>
          <w:szCs w:val="21"/>
        </w:rPr>
        <w:t>2、掌握化学研究的基本方法和手段，具备发现、提出、分析和解决物理化学及相关生物工程中复杂工程问题的初步能力，并应用于生物工程中。</w:t>
      </w:r>
      <w:r w:rsidRPr="00894134">
        <w:rPr>
          <w:rFonts w:ascii="宋体" w:eastAsia="宋体" w:hAnsi="宋体" w:cs="Calibri" w:hint="eastAsia"/>
          <w:b/>
          <w:kern w:val="0"/>
          <w:sz w:val="24"/>
          <w:szCs w:val="21"/>
        </w:rPr>
        <w:t>【毕业要求2</w:t>
      </w:r>
      <w:r w:rsidRPr="00894134">
        <w:rPr>
          <w:rFonts w:ascii="宋体" w:eastAsia="宋体" w:hAnsi="宋体" w:cs="Calibri"/>
          <w:b/>
          <w:kern w:val="0"/>
          <w:sz w:val="24"/>
          <w:szCs w:val="21"/>
        </w:rPr>
        <w:t>问题分析 (</w:t>
      </w:r>
      <w:r w:rsidRPr="00894134">
        <w:rPr>
          <w:rFonts w:ascii="宋体" w:eastAsia="宋体" w:hAnsi="宋体" w:cs="Calibri" w:hint="eastAsia"/>
          <w:b/>
          <w:kern w:val="0"/>
          <w:sz w:val="24"/>
          <w:szCs w:val="21"/>
        </w:rPr>
        <w:t>M</w:t>
      </w:r>
      <w:r w:rsidRPr="00894134">
        <w:rPr>
          <w:rFonts w:ascii="宋体" w:eastAsia="宋体" w:hAnsi="宋体" w:cs="Calibri"/>
          <w:b/>
          <w:kern w:val="0"/>
          <w:sz w:val="24"/>
          <w:szCs w:val="21"/>
        </w:rPr>
        <w:t>)</w:t>
      </w:r>
      <w:r w:rsidRPr="00894134">
        <w:rPr>
          <w:rFonts w:ascii="宋体" w:eastAsia="宋体" w:hAnsi="宋体" w:cs="Calibri" w:hint="eastAsia"/>
          <w:b/>
          <w:kern w:val="0"/>
          <w:sz w:val="24"/>
          <w:szCs w:val="21"/>
        </w:rPr>
        <w:t>】</w:t>
      </w:r>
    </w:p>
    <w:p w14:paraId="2D1F6112"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sz w:val="24"/>
          <w:szCs w:val="24"/>
        </w:rPr>
        <w:t>3、熟悉生物工程专业现状，能够基于自然科学和工程科学基本原理和方法，对生物制药过程中细胞培养、微生物发酵、活性物质分离等相关过程中复杂工程问题进行识别、表达，建立与本门课程的关系，认识到物理化学课程对生物工程专业的重要性，具备生物制药过程的专业理论、技术手段的能力。</w:t>
      </w:r>
      <w:r w:rsidRPr="00894134">
        <w:rPr>
          <w:rFonts w:ascii="宋体" w:eastAsia="宋体" w:hAnsi="宋体" w:cs="Times New Roman" w:hint="eastAsia"/>
          <w:b/>
          <w:sz w:val="24"/>
          <w:szCs w:val="24"/>
        </w:rPr>
        <w:t>【毕业要求2</w:t>
      </w:r>
      <w:r w:rsidRPr="00894134">
        <w:rPr>
          <w:rFonts w:ascii="宋体" w:eastAsia="宋体" w:hAnsi="宋体" w:cs="Times New Roman"/>
          <w:b/>
          <w:sz w:val="24"/>
          <w:szCs w:val="24"/>
        </w:rPr>
        <w:t>问题分析 (</w:t>
      </w:r>
      <w:r w:rsidRPr="00894134">
        <w:rPr>
          <w:rFonts w:ascii="宋体" w:eastAsia="宋体" w:hAnsi="宋体" w:cs="Times New Roman" w:hint="eastAsia"/>
          <w:b/>
          <w:sz w:val="24"/>
          <w:szCs w:val="24"/>
        </w:rPr>
        <w:t>M</w:t>
      </w:r>
      <w:r w:rsidRPr="00894134">
        <w:rPr>
          <w:rFonts w:ascii="宋体" w:eastAsia="宋体" w:hAnsi="宋体" w:cs="Times New Roman"/>
          <w:b/>
          <w:sz w:val="24"/>
          <w:szCs w:val="24"/>
        </w:rPr>
        <w:t>)</w:t>
      </w:r>
      <w:r w:rsidRPr="00894134">
        <w:rPr>
          <w:rFonts w:ascii="宋体" w:eastAsia="宋体" w:hAnsi="宋体" w:cs="Times New Roman" w:hint="eastAsia"/>
          <w:b/>
          <w:sz w:val="24"/>
          <w:szCs w:val="24"/>
        </w:rPr>
        <w:t>】</w:t>
      </w:r>
    </w:p>
    <w:p w14:paraId="27DBAFD4" w14:textId="77777777" w:rsidR="00894134" w:rsidRPr="00894134" w:rsidRDefault="00894134" w:rsidP="00894134">
      <w:pPr>
        <w:spacing w:line="440" w:lineRule="exact"/>
        <w:rPr>
          <w:rFonts w:ascii="宋体" w:eastAsia="宋体" w:hAnsi="宋体" w:cs="Times New Roman"/>
          <w:b/>
          <w:sz w:val="24"/>
          <w:szCs w:val="24"/>
        </w:rPr>
      </w:pPr>
    </w:p>
    <w:p w14:paraId="31F52C03"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9"/>
        <w:gridCol w:w="6095"/>
        <w:gridCol w:w="1465"/>
      </w:tblGrid>
      <w:tr w:rsidR="00894134" w:rsidRPr="00894134" w14:paraId="3C6F80DC" w14:textId="77777777" w:rsidTr="00D07F91">
        <w:trPr>
          <w:trHeight w:val="815"/>
          <w:jc w:val="center"/>
        </w:trPr>
        <w:tc>
          <w:tcPr>
            <w:tcW w:w="1609" w:type="dxa"/>
            <w:vAlign w:val="center"/>
          </w:tcPr>
          <w:p w14:paraId="25A63A52"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毕业要求</w:t>
            </w:r>
          </w:p>
        </w:tc>
        <w:tc>
          <w:tcPr>
            <w:tcW w:w="6095" w:type="dxa"/>
            <w:vAlign w:val="center"/>
          </w:tcPr>
          <w:p w14:paraId="75181D59"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毕业要求指标点</w:t>
            </w:r>
          </w:p>
        </w:tc>
        <w:tc>
          <w:tcPr>
            <w:tcW w:w="1465" w:type="dxa"/>
            <w:vAlign w:val="center"/>
          </w:tcPr>
          <w:p w14:paraId="392ADD10"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课程目标</w:t>
            </w:r>
          </w:p>
        </w:tc>
      </w:tr>
      <w:tr w:rsidR="00894134" w:rsidRPr="00894134" w14:paraId="366691AA" w14:textId="77777777" w:rsidTr="00D07F91">
        <w:trPr>
          <w:jc w:val="center"/>
        </w:trPr>
        <w:tc>
          <w:tcPr>
            <w:tcW w:w="1609" w:type="dxa"/>
            <w:vAlign w:val="center"/>
          </w:tcPr>
          <w:p w14:paraId="1CAF4DCB" w14:textId="77777777" w:rsidR="00894134" w:rsidRPr="00894134" w:rsidRDefault="00894134" w:rsidP="00894134">
            <w:pPr>
              <w:spacing w:beforeLines="50" w:before="156" w:line="400" w:lineRule="exact"/>
              <w:jc w:val="center"/>
              <w:rPr>
                <w:rFonts w:ascii="Times New Roman" w:eastAsia="宋体" w:hAnsi="Times New Roman" w:cs="Calibri"/>
                <w:b/>
                <w:color w:val="000000"/>
                <w:kern w:val="0"/>
                <w:szCs w:val="21"/>
              </w:rPr>
            </w:pPr>
            <w:r w:rsidRPr="00894134">
              <w:rPr>
                <w:rFonts w:ascii="宋体" w:eastAsia="宋体" w:hAnsi="宋体" w:cs="Times New Roman" w:hint="eastAsia"/>
                <w:sz w:val="24"/>
                <w:szCs w:val="24"/>
              </w:rPr>
              <w:t>1.工程知识</w:t>
            </w:r>
          </w:p>
        </w:tc>
        <w:tc>
          <w:tcPr>
            <w:tcW w:w="6095" w:type="dxa"/>
            <w:vAlign w:val="center"/>
          </w:tcPr>
          <w:p w14:paraId="0C481E5F" w14:textId="77777777" w:rsidR="00894134" w:rsidRPr="00894134" w:rsidRDefault="00894134" w:rsidP="00894134">
            <w:pPr>
              <w:widowControl/>
              <w:spacing w:line="360" w:lineRule="auto"/>
              <w:jc w:val="left"/>
              <w:rPr>
                <w:rFonts w:ascii="宋体" w:eastAsia="宋体" w:hAnsi="宋体" w:cs="Times New Roman"/>
                <w:sz w:val="24"/>
                <w:szCs w:val="24"/>
              </w:rPr>
            </w:pPr>
            <w:r w:rsidRPr="00894134">
              <w:rPr>
                <w:rFonts w:ascii="宋体" w:eastAsia="宋体" w:hAnsi="宋体" w:cs="Times New Roman" w:hint="eastAsia"/>
                <w:sz w:val="24"/>
                <w:szCs w:val="24"/>
              </w:rPr>
              <w:t>1.2 能够对生物工程领域涉及的复杂工程问题建立数学模型并求解(H)</w:t>
            </w:r>
          </w:p>
        </w:tc>
        <w:tc>
          <w:tcPr>
            <w:tcW w:w="1465" w:type="dxa"/>
            <w:vAlign w:val="center"/>
          </w:tcPr>
          <w:p w14:paraId="45C1C9C6" w14:textId="77777777" w:rsidR="00894134" w:rsidRPr="00894134" w:rsidRDefault="00894134" w:rsidP="00894134">
            <w:pPr>
              <w:jc w:val="center"/>
              <w:rPr>
                <w:rFonts w:ascii="宋体" w:eastAsia="宋体" w:hAnsi="宋体" w:cs="Times New Roman"/>
                <w:sz w:val="24"/>
                <w:szCs w:val="24"/>
              </w:rPr>
            </w:pPr>
            <w:r w:rsidRPr="00894134">
              <w:rPr>
                <w:rFonts w:ascii="宋体" w:eastAsia="宋体" w:hAnsi="宋体" w:cs="Times New Roman" w:hint="eastAsia"/>
                <w:sz w:val="24"/>
                <w:szCs w:val="24"/>
              </w:rPr>
              <w:t>课程目标1</w:t>
            </w:r>
          </w:p>
        </w:tc>
      </w:tr>
      <w:tr w:rsidR="00894134" w:rsidRPr="00894134" w14:paraId="60CE427A" w14:textId="77777777" w:rsidTr="00D07F91">
        <w:trPr>
          <w:jc w:val="center"/>
        </w:trPr>
        <w:tc>
          <w:tcPr>
            <w:tcW w:w="1609" w:type="dxa"/>
            <w:vAlign w:val="center"/>
          </w:tcPr>
          <w:p w14:paraId="17EEED58"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2.</w:t>
            </w:r>
            <w:r w:rsidRPr="00894134">
              <w:rPr>
                <w:rFonts w:ascii="宋体" w:eastAsia="宋体" w:hAnsi="宋体" w:cs="Times New Roman"/>
                <w:sz w:val="24"/>
                <w:szCs w:val="24"/>
              </w:rPr>
              <w:t>问题分析</w:t>
            </w:r>
          </w:p>
        </w:tc>
        <w:tc>
          <w:tcPr>
            <w:tcW w:w="6095" w:type="dxa"/>
            <w:vAlign w:val="center"/>
          </w:tcPr>
          <w:p w14:paraId="4414007E" w14:textId="77777777" w:rsidR="00894134" w:rsidRPr="00894134" w:rsidRDefault="00894134" w:rsidP="00894134">
            <w:pPr>
              <w:widowControl/>
              <w:spacing w:line="360" w:lineRule="auto"/>
              <w:jc w:val="left"/>
              <w:rPr>
                <w:rFonts w:ascii="宋体" w:eastAsia="宋体" w:hAnsi="宋体" w:cs="Times New Roman"/>
                <w:sz w:val="24"/>
                <w:szCs w:val="24"/>
              </w:rPr>
            </w:pPr>
            <w:r w:rsidRPr="00894134">
              <w:rPr>
                <w:rFonts w:ascii="宋体" w:eastAsia="宋体" w:hAnsi="宋体" w:cs="Times New Roman" w:hint="eastAsia"/>
                <w:sz w:val="24"/>
                <w:szCs w:val="24"/>
              </w:rPr>
              <w:t>2.2能够应用相关科学原理、数学模型正确表达和分析生物工程领域复杂工程问题(M)</w:t>
            </w:r>
          </w:p>
        </w:tc>
        <w:tc>
          <w:tcPr>
            <w:tcW w:w="1465" w:type="dxa"/>
            <w:vAlign w:val="center"/>
          </w:tcPr>
          <w:p w14:paraId="4E63AC1A" w14:textId="77777777" w:rsidR="00894134" w:rsidRPr="00894134" w:rsidRDefault="00894134" w:rsidP="00894134">
            <w:pPr>
              <w:jc w:val="center"/>
              <w:rPr>
                <w:rFonts w:ascii="宋体" w:eastAsia="宋体" w:hAnsi="宋体" w:cs="Times New Roman"/>
                <w:sz w:val="24"/>
                <w:szCs w:val="24"/>
              </w:rPr>
            </w:pPr>
            <w:r w:rsidRPr="00894134">
              <w:rPr>
                <w:rFonts w:ascii="宋体" w:eastAsia="宋体" w:hAnsi="宋体" w:cs="Times New Roman" w:hint="eastAsia"/>
                <w:sz w:val="24"/>
                <w:szCs w:val="24"/>
              </w:rPr>
              <w:t>课程目标2</w:t>
            </w:r>
          </w:p>
        </w:tc>
      </w:tr>
      <w:tr w:rsidR="00894134" w:rsidRPr="00894134" w14:paraId="047DD7B9" w14:textId="77777777" w:rsidTr="00D07F91">
        <w:trPr>
          <w:jc w:val="center"/>
        </w:trPr>
        <w:tc>
          <w:tcPr>
            <w:tcW w:w="1609" w:type="dxa"/>
            <w:vAlign w:val="center"/>
          </w:tcPr>
          <w:p w14:paraId="63D924C6"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2.</w:t>
            </w:r>
            <w:r w:rsidRPr="00894134">
              <w:rPr>
                <w:rFonts w:ascii="宋体" w:eastAsia="宋体" w:hAnsi="宋体" w:cs="Times New Roman"/>
                <w:sz w:val="24"/>
                <w:szCs w:val="24"/>
              </w:rPr>
              <w:t>问题分析</w:t>
            </w:r>
          </w:p>
        </w:tc>
        <w:tc>
          <w:tcPr>
            <w:tcW w:w="6095" w:type="dxa"/>
            <w:vAlign w:val="center"/>
          </w:tcPr>
          <w:p w14:paraId="1C64B3B2" w14:textId="77777777" w:rsidR="00894134" w:rsidRPr="00894134" w:rsidRDefault="00894134" w:rsidP="00894134">
            <w:pPr>
              <w:widowControl/>
              <w:spacing w:line="360" w:lineRule="auto"/>
              <w:jc w:val="left"/>
              <w:rPr>
                <w:rFonts w:ascii="宋体" w:eastAsia="宋体" w:hAnsi="宋体" w:cs="Times New Roman"/>
                <w:sz w:val="24"/>
                <w:szCs w:val="24"/>
              </w:rPr>
            </w:pPr>
            <w:r w:rsidRPr="00894134">
              <w:rPr>
                <w:rFonts w:ascii="宋体" w:eastAsia="宋体" w:hAnsi="宋体" w:cs="Times New Roman" w:hint="eastAsia"/>
                <w:sz w:val="24"/>
                <w:szCs w:val="24"/>
              </w:rPr>
              <w:t>2.2能够应用相关科学原理、数学模型正确表达和分析生物工程领域复杂工程问题(M)</w:t>
            </w:r>
          </w:p>
        </w:tc>
        <w:tc>
          <w:tcPr>
            <w:tcW w:w="1465" w:type="dxa"/>
            <w:vAlign w:val="center"/>
          </w:tcPr>
          <w:p w14:paraId="5E4E7F7D" w14:textId="77777777" w:rsidR="00894134" w:rsidRPr="00894134" w:rsidRDefault="00894134" w:rsidP="00894134">
            <w:pPr>
              <w:jc w:val="center"/>
              <w:rPr>
                <w:rFonts w:ascii="宋体" w:eastAsia="宋体" w:hAnsi="宋体" w:cs="Times New Roman"/>
                <w:sz w:val="24"/>
                <w:szCs w:val="24"/>
              </w:rPr>
            </w:pPr>
            <w:r w:rsidRPr="00894134">
              <w:rPr>
                <w:rFonts w:ascii="宋体" w:eastAsia="宋体" w:hAnsi="宋体" w:cs="Times New Roman" w:hint="eastAsia"/>
                <w:sz w:val="24"/>
                <w:szCs w:val="24"/>
              </w:rPr>
              <w:t>课程目标3</w:t>
            </w:r>
          </w:p>
        </w:tc>
      </w:tr>
    </w:tbl>
    <w:p w14:paraId="6AC98A9A"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三、课程学习内容及与课程学习目标的对应关系</w:t>
      </w:r>
    </w:p>
    <w:p w14:paraId="50D73134" w14:textId="77777777" w:rsidR="00894134" w:rsidRPr="00894134" w:rsidRDefault="00894134" w:rsidP="00894134">
      <w:pPr>
        <w:spacing w:beforeLines="50" w:before="156" w:afterLines="50" w:after="156" w:line="440" w:lineRule="exact"/>
        <w:rPr>
          <w:rFonts w:ascii="黑体" w:eastAsia="黑体" w:hAnsi="黑体" w:cs="Times New Roman"/>
          <w:b/>
          <w:sz w:val="28"/>
          <w:szCs w:val="28"/>
        </w:rPr>
      </w:pPr>
      <w:r w:rsidRPr="00894134">
        <w:rPr>
          <w:rFonts w:ascii="黑体" w:eastAsia="黑体" w:hAnsi="黑体" w:cs="Times New Roman" w:hint="eastAsia"/>
          <w:b/>
          <w:sz w:val="28"/>
          <w:szCs w:val="28"/>
        </w:rPr>
        <w:t>（一）课程学习内容</w:t>
      </w:r>
    </w:p>
    <w:p w14:paraId="6A876A16"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第一章  绪论</w:t>
      </w:r>
      <w:r w:rsidRPr="00894134">
        <w:rPr>
          <w:rFonts w:ascii="黑体" w:eastAsia="黑体" w:hAnsi="黑体" w:cs="Times New Roman"/>
          <w:sz w:val="28"/>
          <w:szCs w:val="28"/>
        </w:rPr>
        <w:t>及</w:t>
      </w:r>
      <w:r w:rsidRPr="00894134">
        <w:rPr>
          <w:rFonts w:ascii="黑体" w:eastAsia="黑体" w:hAnsi="黑体" w:cs="Times New Roman" w:hint="eastAsia"/>
          <w:sz w:val="28"/>
          <w:szCs w:val="28"/>
        </w:rPr>
        <w:t>气体的</w:t>
      </w:r>
      <w:r w:rsidRPr="00894134">
        <w:rPr>
          <w:rFonts w:ascii="黑体" w:eastAsia="黑体" w:hAnsi="黑体" w:cs="Times New Roman"/>
          <w:sz w:val="28"/>
          <w:szCs w:val="28"/>
        </w:rPr>
        <w:t>PVT</w:t>
      </w:r>
      <w:r w:rsidRPr="00894134">
        <w:rPr>
          <w:rFonts w:ascii="黑体" w:eastAsia="黑体" w:hAnsi="黑体" w:cs="Times New Roman" w:hint="eastAsia"/>
          <w:sz w:val="28"/>
          <w:szCs w:val="28"/>
        </w:rPr>
        <w:t>性质</w:t>
      </w:r>
    </w:p>
    <w:p w14:paraId="67FDB1CB" w14:textId="77777777" w:rsidR="00894134" w:rsidRPr="00894134" w:rsidRDefault="00894134" w:rsidP="00894134">
      <w:pPr>
        <w:spacing w:line="360" w:lineRule="auto"/>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0A9AB6DB"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1.</w:t>
      </w:r>
      <w:r w:rsidRPr="00894134">
        <w:rPr>
          <w:rFonts w:ascii="宋体" w:eastAsia="宋体" w:hAnsi="宋体" w:cs="Times New Roman" w:hint="eastAsia"/>
          <w:b/>
          <w:bCs/>
          <w:sz w:val="24"/>
          <w:szCs w:val="24"/>
        </w:rPr>
        <w:t>认知类目标：</w:t>
      </w:r>
      <w:r w:rsidRPr="00894134">
        <w:rPr>
          <w:rFonts w:ascii="Times New Roman" w:eastAsia="宋体" w:hAnsi="Times New Roman" w:cs="Times New Roman" w:hint="eastAsia"/>
          <w:sz w:val="24"/>
          <w:szCs w:val="24"/>
        </w:rPr>
        <w:t>掌握物理化学的学习方法。掌握理想气体状态方程；掌握分压、分体积概念及计算；掌握实际气体性质及压缩因子图。</w:t>
      </w:r>
    </w:p>
    <w:p w14:paraId="6C659791"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2.过程与方法类目标：</w:t>
      </w:r>
      <w:r w:rsidRPr="00894134">
        <w:rPr>
          <w:rFonts w:ascii="Times New Roman" w:eastAsia="宋体" w:hAnsi="Times New Roman" w:cs="Times New Roman" w:hint="eastAsia"/>
          <w:sz w:val="24"/>
          <w:szCs w:val="24"/>
        </w:rPr>
        <w:t>掌握生物工程里涉及的气体物理化学模型以及理论学习方</w:t>
      </w:r>
      <w:r w:rsidRPr="00894134">
        <w:rPr>
          <w:rFonts w:ascii="Times New Roman" w:eastAsia="宋体" w:hAnsi="Times New Roman" w:cs="Times New Roman" w:hint="eastAsia"/>
          <w:sz w:val="24"/>
          <w:szCs w:val="24"/>
        </w:rPr>
        <w:lastRenderedPageBreak/>
        <w:t>法，通过线上线下查阅相关资料。</w:t>
      </w:r>
    </w:p>
    <w:p w14:paraId="107495BB"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理解生物工程专业气体相关学习的任务与职业发展的要求，并具备的气体相关专业知识和技能。</w:t>
      </w:r>
    </w:p>
    <w:p w14:paraId="63A0EABE" w14:textId="77777777" w:rsidR="00894134" w:rsidRPr="00894134" w:rsidRDefault="00894134" w:rsidP="00894134">
      <w:pPr>
        <w:spacing w:line="360" w:lineRule="auto"/>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2F5A63A0"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39ACBA7B" w14:textId="77777777" w:rsidR="00894134" w:rsidRPr="00894134" w:rsidRDefault="00894134" w:rsidP="00894134">
      <w:pPr>
        <w:adjustRightInd w:val="0"/>
        <w:snapToGrid w:val="0"/>
        <w:spacing w:line="360" w:lineRule="auto"/>
        <w:rPr>
          <w:rFonts w:ascii="Times New Roman" w:eastAsia="宋体" w:hAnsi="Times New Roman" w:cs="Times New Roman"/>
          <w:bCs/>
          <w:sz w:val="24"/>
          <w:szCs w:val="24"/>
        </w:rPr>
      </w:pPr>
      <w:r w:rsidRPr="00894134">
        <w:rPr>
          <w:rFonts w:ascii="Times New Roman" w:eastAsia="宋体" w:hAnsi="Times New Roman" w:cs="Times New Roman" w:hint="eastAsia"/>
          <w:sz w:val="24"/>
          <w:szCs w:val="24"/>
        </w:rPr>
        <w:t>0.1</w:t>
      </w:r>
      <w:r w:rsidRPr="00894134">
        <w:rPr>
          <w:rFonts w:ascii="Times New Roman" w:eastAsia="宋体" w:hAnsi="Times New Roman" w:cs="Times New Roman" w:hint="eastAsia"/>
          <w:bCs/>
          <w:sz w:val="24"/>
          <w:szCs w:val="24"/>
        </w:rPr>
        <w:t>什么是物理化学</w:t>
      </w:r>
    </w:p>
    <w:p w14:paraId="327AD3DB" w14:textId="77777777" w:rsidR="00894134" w:rsidRPr="00894134" w:rsidRDefault="00894134" w:rsidP="00894134">
      <w:pPr>
        <w:adjustRightInd w:val="0"/>
        <w:snapToGrid w:val="0"/>
        <w:spacing w:line="360" w:lineRule="auto"/>
        <w:rPr>
          <w:rFonts w:ascii="Times New Roman" w:eastAsia="宋体" w:hAnsi="Times New Roman" w:cs="Times New Roman"/>
          <w:bCs/>
          <w:sz w:val="24"/>
          <w:szCs w:val="24"/>
        </w:rPr>
      </w:pPr>
      <w:r w:rsidRPr="00894134">
        <w:rPr>
          <w:rFonts w:ascii="Times New Roman" w:eastAsia="宋体" w:hAnsi="Times New Roman" w:cs="Times New Roman" w:hint="eastAsia"/>
          <w:sz w:val="24"/>
          <w:szCs w:val="24"/>
        </w:rPr>
        <w:t>0.2</w:t>
      </w:r>
      <w:r w:rsidRPr="00894134">
        <w:rPr>
          <w:rFonts w:ascii="Times New Roman" w:eastAsia="宋体" w:hAnsi="Times New Roman" w:cs="Times New Roman" w:hint="eastAsia"/>
          <w:bCs/>
          <w:sz w:val="24"/>
          <w:szCs w:val="24"/>
        </w:rPr>
        <w:t>物理化学研究的内容</w:t>
      </w:r>
    </w:p>
    <w:p w14:paraId="2D1E43DD" w14:textId="77777777" w:rsidR="00894134" w:rsidRPr="00894134" w:rsidRDefault="00894134" w:rsidP="00894134">
      <w:pPr>
        <w:adjustRightInd w:val="0"/>
        <w:snapToGrid w:val="0"/>
        <w:spacing w:line="360" w:lineRule="auto"/>
        <w:rPr>
          <w:rFonts w:ascii="Times New Roman" w:eastAsia="宋体" w:hAnsi="Times New Roman" w:cs="Times New Roman"/>
          <w:bCs/>
          <w:sz w:val="24"/>
          <w:szCs w:val="24"/>
        </w:rPr>
      </w:pPr>
      <w:r w:rsidRPr="00894134">
        <w:rPr>
          <w:rFonts w:ascii="Times New Roman" w:eastAsia="宋体" w:hAnsi="Times New Roman" w:cs="Times New Roman" w:hint="eastAsia"/>
          <w:sz w:val="24"/>
          <w:szCs w:val="24"/>
        </w:rPr>
        <w:t>0.3</w:t>
      </w:r>
      <w:r w:rsidRPr="00894134">
        <w:rPr>
          <w:rFonts w:ascii="Times New Roman" w:eastAsia="宋体" w:hAnsi="Times New Roman" w:cs="Times New Roman" w:hint="eastAsia"/>
          <w:bCs/>
          <w:sz w:val="24"/>
          <w:szCs w:val="24"/>
        </w:rPr>
        <w:t>物理化学的学习方法</w:t>
      </w:r>
    </w:p>
    <w:p w14:paraId="7D1E3DD0" w14:textId="77777777" w:rsidR="00894134" w:rsidRPr="00894134" w:rsidRDefault="00894134" w:rsidP="00894134">
      <w:pPr>
        <w:adjustRightInd w:val="0"/>
        <w:snapToGrid w:val="0"/>
        <w:spacing w:line="360" w:lineRule="auto"/>
        <w:rPr>
          <w:rFonts w:ascii="Times New Roman" w:eastAsia="宋体" w:hAnsi="Times New Roman" w:cs="Times New Roman"/>
          <w:bCs/>
          <w:sz w:val="24"/>
          <w:szCs w:val="24"/>
        </w:rPr>
      </w:pPr>
      <w:r w:rsidRPr="00894134">
        <w:rPr>
          <w:rFonts w:ascii="Times New Roman" w:eastAsia="宋体" w:hAnsi="Times New Roman" w:cs="Times New Roman" w:hint="eastAsia"/>
          <w:sz w:val="24"/>
          <w:szCs w:val="24"/>
        </w:rPr>
        <w:t xml:space="preserve">1.1 </w:t>
      </w:r>
      <w:r w:rsidRPr="00894134">
        <w:rPr>
          <w:rFonts w:ascii="Times New Roman" w:eastAsia="宋体" w:hAnsi="Times New Roman" w:cs="Times New Roman" w:hint="eastAsia"/>
          <w:sz w:val="24"/>
          <w:szCs w:val="24"/>
        </w:rPr>
        <w:t>理想气体状态方程</w:t>
      </w:r>
    </w:p>
    <w:p w14:paraId="0C364E2D" w14:textId="77777777" w:rsidR="00894134" w:rsidRPr="00894134" w:rsidRDefault="00894134" w:rsidP="00894134">
      <w:pPr>
        <w:adjustRightInd w:val="0"/>
        <w:snapToGrid w:val="0"/>
        <w:spacing w:line="360" w:lineRule="auto"/>
        <w:rPr>
          <w:rFonts w:ascii="Times New Roman" w:eastAsia="宋体" w:hAnsi="Times New Roman" w:cs="Times New Roman"/>
          <w:bCs/>
          <w:sz w:val="24"/>
          <w:szCs w:val="24"/>
        </w:rPr>
      </w:pPr>
      <w:r w:rsidRPr="00894134">
        <w:rPr>
          <w:rFonts w:ascii="Times New Roman" w:eastAsia="宋体" w:hAnsi="Times New Roman" w:cs="Times New Roman" w:hint="eastAsia"/>
          <w:sz w:val="24"/>
          <w:szCs w:val="24"/>
        </w:rPr>
        <w:t xml:space="preserve">1.2 </w:t>
      </w:r>
      <w:r w:rsidRPr="00894134">
        <w:rPr>
          <w:rFonts w:ascii="Times New Roman" w:eastAsia="宋体" w:hAnsi="Times New Roman" w:cs="Times New Roman" w:hint="eastAsia"/>
          <w:sz w:val="24"/>
          <w:szCs w:val="24"/>
        </w:rPr>
        <w:t>理想气体混合物</w:t>
      </w:r>
    </w:p>
    <w:p w14:paraId="1A61C055"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1.3</w:t>
      </w:r>
      <w:r w:rsidRPr="00894134">
        <w:rPr>
          <w:rFonts w:ascii="Times New Roman" w:eastAsia="宋体" w:hAnsi="Times New Roman" w:cs="Times New Roman" w:hint="eastAsia"/>
          <w:sz w:val="24"/>
          <w:szCs w:val="24"/>
        </w:rPr>
        <w:t>真实气体状态方程</w:t>
      </w:r>
    </w:p>
    <w:p w14:paraId="331C4842"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1.4</w:t>
      </w:r>
      <w:r w:rsidRPr="00894134">
        <w:rPr>
          <w:rFonts w:ascii="Times New Roman" w:eastAsia="宋体" w:hAnsi="Times New Roman" w:cs="Times New Roman" w:hint="eastAsia"/>
          <w:sz w:val="24"/>
          <w:szCs w:val="24"/>
        </w:rPr>
        <w:t>气体的液化及临界参数</w:t>
      </w:r>
    </w:p>
    <w:p w14:paraId="5F0CDB79" w14:textId="77777777" w:rsidR="00894134" w:rsidRPr="00894134" w:rsidRDefault="00894134" w:rsidP="00894134">
      <w:pPr>
        <w:adjustRightInd w:val="0"/>
        <w:snapToGrid w:val="0"/>
        <w:spacing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本章教学重点及难点：</w:t>
      </w:r>
      <w:r w:rsidRPr="00894134">
        <w:rPr>
          <w:rFonts w:ascii="Times New Roman" w:eastAsia="宋体" w:hAnsi="Times New Roman" w:cs="Times New Roman"/>
          <w:b/>
          <w:sz w:val="24"/>
          <w:szCs w:val="24"/>
        </w:rPr>
        <w:t xml:space="preserve"> </w:t>
      </w:r>
    </w:p>
    <w:p w14:paraId="0B4CA673"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169A3610"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hint="eastAsia"/>
          <w:sz w:val="24"/>
          <w:szCs w:val="24"/>
        </w:rPr>
        <w:t>1</w:t>
      </w:r>
      <w:r w:rsidRPr="00894134">
        <w:rPr>
          <w:rFonts w:ascii="宋体" w:eastAsia="宋体" w:hAnsi="宋体" w:cs="Times New Roman"/>
          <w:sz w:val="24"/>
          <w:szCs w:val="24"/>
        </w:rPr>
        <w:t xml:space="preserve">. </w:t>
      </w:r>
      <w:r w:rsidRPr="00894134">
        <w:rPr>
          <w:rFonts w:ascii="Times New Roman" w:eastAsia="宋体" w:hAnsi="Times New Roman" w:cs="Times New Roman" w:hint="eastAsia"/>
          <w:sz w:val="24"/>
          <w:szCs w:val="24"/>
        </w:rPr>
        <w:t>怎样学习物理化学。</w:t>
      </w:r>
    </w:p>
    <w:p w14:paraId="3518C4B4"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宋体" w:eastAsia="宋体" w:hAnsi="宋体" w:cs="Times New Roman" w:hint="eastAsia"/>
          <w:sz w:val="24"/>
          <w:szCs w:val="24"/>
        </w:rPr>
        <w:t>2</w:t>
      </w:r>
      <w:r w:rsidRPr="00894134">
        <w:rPr>
          <w:rFonts w:ascii="宋体" w:eastAsia="宋体" w:hAnsi="宋体" w:cs="Times New Roman"/>
          <w:sz w:val="24"/>
          <w:szCs w:val="24"/>
        </w:rPr>
        <w:t>.</w:t>
      </w:r>
      <w:r w:rsidRPr="00894134">
        <w:rPr>
          <w:rFonts w:ascii="Times New Roman" w:eastAsia="宋体" w:hAnsi="Times New Roman" w:cs="Times New Roman" w:hint="eastAsia"/>
          <w:sz w:val="24"/>
          <w:szCs w:val="24"/>
        </w:rPr>
        <w:t>理想气体状态方程</w:t>
      </w:r>
      <w:bookmarkStart w:id="297" w:name="OLE_LINK1"/>
      <w:r w:rsidRPr="00894134">
        <w:rPr>
          <w:rFonts w:ascii="Times New Roman" w:eastAsia="宋体" w:hAnsi="Times New Roman" w:cs="Times New Roman" w:hint="eastAsia"/>
          <w:sz w:val="24"/>
          <w:szCs w:val="24"/>
        </w:rPr>
        <w:t>；分压、分体积概念及计算</w:t>
      </w:r>
      <w:bookmarkEnd w:id="297"/>
      <w:r w:rsidRPr="00894134">
        <w:rPr>
          <w:rFonts w:ascii="Times New Roman" w:eastAsia="宋体" w:hAnsi="Times New Roman" w:cs="Times New Roman" w:hint="eastAsia"/>
          <w:sz w:val="24"/>
          <w:szCs w:val="24"/>
        </w:rPr>
        <w:t>；真实气体与理想气体的偏差；压缩因子。</w:t>
      </w:r>
    </w:p>
    <w:p w14:paraId="123EEC69"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【难点】</w:t>
      </w:r>
    </w:p>
    <w:p w14:paraId="13002268"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sz w:val="24"/>
          <w:szCs w:val="24"/>
        </w:rPr>
        <w:t>1</w:t>
      </w:r>
      <w:r w:rsidRPr="00894134">
        <w:rPr>
          <w:rFonts w:ascii="宋体" w:eastAsia="宋体" w:hAnsi="宋体" w:cs="Times New Roman"/>
          <w:sz w:val="24"/>
          <w:szCs w:val="24"/>
        </w:rPr>
        <w:t xml:space="preserve">. </w:t>
      </w:r>
      <w:r w:rsidRPr="00894134">
        <w:rPr>
          <w:rFonts w:ascii="Times New Roman" w:eastAsia="宋体" w:hAnsi="Times New Roman" w:cs="Times New Roman" w:hint="eastAsia"/>
          <w:sz w:val="24"/>
          <w:szCs w:val="24"/>
        </w:rPr>
        <w:t>如何学好物理化学。</w:t>
      </w:r>
    </w:p>
    <w:p w14:paraId="0734B458"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宋体" w:eastAsia="宋体" w:hAnsi="宋体" w:cs="Times New Roman" w:hint="eastAsia"/>
          <w:sz w:val="24"/>
          <w:szCs w:val="24"/>
        </w:rPr>
        <w:t>2</w:t>
      </w:r>
      <w:r w:rsidRPr="00894134">
        <w:rPr>
          <w:rFonts w:ascii="宋体" w:eastAsia="宋体" w:hAnsi="宋体" w:cs="Times New Roman"/>
          <w:sz w:val="24"/>
          <w:szCs w:val="24"/>
        </w:rPr>
        <w:t xml:space="preserve">. </w:t>
      </w:r>
      <w:r w:rsidRPr="00894134">
        <w:rPr>
          <w:rFonts w:ascii="Times New Roman" w:eastAsia="宋体" w:hAnsi="Times New Roman" w:cs="Times New Roman" w:hint="eastAsia"/>
          <w:sz w:val="24"/>
          <w:szCs w:val="24"/>
        </w:rPr>
        <w:t>分压、分体积概念及计算；临界状态与临界参数。</w:t>
      </w:r>
    </w:p>
    <w:p w14:paraId="0BF74F2A"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29A4C4C4"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311D6A1F"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2. </w:t>
      </w:r>
      <w:r w:rsidRPr="00894134">
        <w:rPr>
          <w:rFonts w:ascii="Times New Roman" w:eastAsia="宋体" w:hAnsi="Times New Roman" w:cs="Times New Roman" w:hint="eastAsia"/>
          <w:sz w:val="24"/>
          <w:szCs w:val="24"/>
        </w:rPr>
        <w:t>通过案例分析，强调理论与实践相结合，促进学生知识整合，培养学生的反思能力；培养工程专业学生发现问题、分析问题、解决问题的能力和探究能力。</w:t>
      </w:r>
    </w:p>
    <w:p w14:paraId="507CF5B6"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64EB27C6"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sz w:val="24"/>
          <w:szCs w:val="24"/>
        </w:rPr>
        <w:t>课后思考题以及习题</w:t>
      </w:r>
    </w:p>
    <w:p w14:paraId="2C61BCE9"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第二章  热力学第一定律</w:t>
      </w:r>
    </w:p>
    <w:p w14:paraId="3C98F24A"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5293CAD6" w14:textId="77777777" w:rsidR="00894134" w:rsidRPr="00894134" w:rsidRDefault="00894134" w:rsidP="00894134">
      <w:pPr>
        <w:spacing w:line="360" w:lineRule="auto"/>
        <w:rPr>
          <w:rFonts w:ascii="Times New Roman" w:eastAsia="宋体" w:hAnsi="宋体" w:cs="Times New Roman"/>
          <w:sz w:val="24"/>
          <w:szCs w:val="24"/>
        </w:rPr>
      </w:pPr>
      <w:r w:rsidRPr="00894134">
        <w:rPr>
          <w:rFonts w:ascii="宋体" w:eastAsia="宋体" w:hAnsi="宋体" w:cs="Times New Roman" w:hint="eastAsia"/>
          <w:b/>
          <w:bCs/>
          <w:sz w:val="24"/>
          <w:szCs w:val="24"/>
        </w:rPr>
        <w:t>1.认知类目标：</w:t>
      </w:r>
      <w:r w:rsidRPr="00894134">
        <w:rPr>
          <w:rFonts w:ascii="Times New Roman" w:eastAsia="宋体" w:hAnsi="Times New Roman" w:cs="Times New Roman" w:hint="eastAsia"/>
          <w:sz w:val="24"/>
          <w:szCs w:val="24"/>
        </w:rPr>
        <w:t>明确系统与环境，系统的性质，过程与途径等概念；理解平衡态，</w:t>
      </w:r>
      <w:r w:rsidRPr="00894134">
        <w:rPr>
          <w:rFonts w:ascii="Times New Roman" w:eastAsia="宋体" w:hAnsi="Times New Roman" w:cs="Times New Roman" w:hint="eastAsia"/>
          <w:sz w:val="24"/>
          <w:szCs w:val="24"/>
        </w:rPr>
        <w:lastRenderedPageBreak/>
        <w:t>状态函数，途径函数等基本概念；掌握热力学第一定律文字表述及数学表达式。掌握恒容热、恒压热、</w:t>
      </w:r>
      <w:proofErr w:type="gramStart"/>
      <w:r w:rsidRPr="00894134">
        <w:rPr>
          <w:rFonts w:ascii="Times New Roman" w:eastAsia="宋体" w:hAnsi="Times New Roman" w:cs="Times New Roman" w:hint="eastAsia"/>
          <w:sz w:val="24"/>
          <w:szCs w:val="24"/>
        </w:rPr>
        <w:t>焓</w:t>
      </w:r>
      <w:proofErr w:type="gramEnd"/>
      <w:r w:rsidRPr="00894134">
        <w:rPr>
          <w:rFonts w:ascii="Times New Roman" w:eastAsia="宋体" w:hAnsi="Times New Roman" w:cs="Times New Roman" w:hint="eastAsia"/>
          <w:sz w:val="24"/>
          <w:szCs w:val="24"/>
        </w:rPr>
        <w:t>的定义；恒容摩尔热容，恒压摩尔热容，摩尔热容与温度间的关系；</w:t>
      </w:r>
      <w:proofErr w:type="spellStart"/>
      <w:r w:rsidRPr="00894134">
        <w:rPr>
          <w:rFonts w:ascii="Times New Roman" w:eastAsia="宋体" w:hAnsi="Times New Roman" w:cs="Times New Roman" w:hint="eastAsia"/>
          <w:i/>
          <w:sz w:val="24"/>
          <w:szCs w:val="24"/>
        </w:rPr>
        <w:t>C</w:t>
      </w:r>
      <w:r w:rsidRPr="00894134">
        <w:rPr>
          <w:rFonts w:ascii="Times New Roman" w:eastAsia="宋体" w:hAnsi="Times New Roman" w:cs="Times New Roman" w:hint="eastAsia"/>
          <w:sz w:val="24"/>
          <w:szCs w:val="24"/>
          <w:vertAlign w:val="subscript"/>
        </w:rPr>
        <w:t>p.m</w:t>
      </w:r>
      <w:proofErr w:type="spellEnd"/>
      <w:r w:rsidRPr="00894134">
        <w:rPr>
          <w:rFonts w:ascii="Times New Roman" w:eastAsia="宋体" w:hAnsi="Times New Roman" w:cs="Times New Roman" w:hint="eastAsia"/>
          <w:sz w:val="24"/>
          <w:szCs w:val="24"/>
        </w:rPr>
        <w:t>与</w:t>
      </w:r>
      <w:proofErr w:type="spellStart"/>
      <w:r w:rsidRPr="00894134">
        <w:rPr>
          <w:rFonts w:ascii="Times New Roman" w:eastAsia="宋体" w:hAnsi="Times New Roman" w:cs="Times New Roman" w:hint="eastAsia"/>
          <w:i/>
          <w:sz w:val="24"/>
          <w:szCs w:val="24"/>
        </w:rPr>
        <w:t>C</w:t>
      </w:r>
      <w:r w:rsidRPr="00894134">
        <w:rPr>
          <w:rFonts w:ascii="Times New Roman" w:eastAsia="宋体" w:hAnsi="Times New Roman" w:cs="Times New Roman" w:hint="eastAsia"/>
          <w:sz w:val="24"/>
          <w:szCs w:val="24"/>
          <w:vertAlign w:val="subscript"/>
        </w:rPr>
        <w:t>v.m</w:t>
      </w:r>
      <w:proofErr w:type="spellEnd"/>
      <w:r w:rsidRPr="00894134">
        <w:rPr>
          <w:rFonts w:ascii="Times New Roman" w:eastAsia="宋体" w:hAnsi="Times New Roman" w:cs="Times New Roman" w:hint="eastAsia"/>
          <w:sz w:val="24"/>
          <w:szCs w:val="24"/>
        </w:rPr>
        <w:t>间的关系；</w:t>
      </w:r>
      <w:r w:rsidRPr="00894134">
        <w:rPr>
          <w:rFonts w:ascii="Times New Roman" w:eastAsia="宋体" w:hAnsi="宋体" w:cs="Times New Roman"/>
          <w:sz w:val="24"/>
          <w:szCs w:val="24"/>
        </w:rPr>
        <w:t>理解热力学能、</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的定义；</w:t>
      </w:r>
      <w:r w:rsidRPr="00894134">
        <w:rPr>
          <w:rFonts w:ascii="Times New Roman" w:eastAsia="宋体" w:hAnsi="Times New Roman" w:cs="Times New Roman"/>
          <w:sz w:val="24"/>
          <w:szCs w:val="24"/>
        </w:rPr>
        <w:t xml:space="preserve"> </w:t>
      </w:r>
      <w:r w:rsidRPr="00894134">
        <w:rPr>
          <w:rFonts w:ascii="Times New Roman" w:eastAsia="宋体" w:hAnsi="宋体" w:cs="Times New Roman"/>
          <w:sz w:val="24"/>
          <w:szCs w:val="24"/>
        </w:rPr>
        <w:t>会求解理想气体可逆过程和绝热过程的热力学能</w:t>
      </w:r>
      <w:r w:rsidRPr="00894134">
        <w:rPr>
          <w:rFonts w:ascii="Times New Roman" w:eastAsia="宋体" w:hAnsi="宋体" w:cs="Times New Roman" w:hint="eastAsia"/>
          <w:sz w:val="24"/>
          <w:szCs w:val="24"/>
        </w:rPr>
        <w:t>、</w:t>
      </w:r>
      <w:r w:rsidRPr="00894134">
        <w:rPr>
          <w:rFonts w:ascii="Times New Roman" w:eastAsia="宋体" w:hAnsi="宋体" w:cs="Times New Roman"/>
          <w:sz w:val="24"/>
          <w:szCs w:val="24"/>
        </w:rPr>
        <w:t>功、热和</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的变化；理解相变</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，反应进度，标准摩尔反应焓的概念，会计算相变</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和标准摩尔反应焓；理解标准摩尔反应焓、标准摩尔生成焓、标准摩尔燃烧</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等概念</w:t>
      </w:r>
      <w:r w:rsidRPr="00894134">
        <w:rPr>
          <w:rFonts w:ascii="Times New Roman" w:eastAsia="宋体" w:hAnsi="宋体" w:cs="Times New Roman" w:hint="eastAsia"/>
          <w:sz w:val="24"/>
          <w:szCs w:val="24"/>
        </w:rPr>
        <w:t>。</w:t>
      </w:r>
    </w:p>
    <w:p w14:paraId="0AD9584D" w14:textId="77777777" w:rsidR="00894134" w:rsidRPr="00894134" w:rsidRDefault="00894134" w:rsidP="00894134">
      <w:pPr>
        <w:spacing w:line="360" w:lineRule="auto"/>
        <w:rPr>
          <w:rFonts w:ascii="宋体" w:eastAsia="宋体" w:hAnsi="宋体" w:cs="Times New Roman"/>
          <w:b/>
          <w:bCs/>
          <w:sz w:val="24"/>
          <w:szCs w:val="24"/>
        </w:rPr>
      </w:pPr>
      <w:r w:rsidRPr="00894134">
        <w:rPr>
          <w:rFonts w:ascii="宋体" w:eastAsia="宋体" w:hAnsi="宋体" w:cs="Times New Roman" w:hint="eastAsia"/>
          <w:b/>
          <w:bCs/>
          <w:sz w:val="24"/>
          <w:szCs w:val="24"/>
        </w:rPr>
        <w:t>2.过程与方法类目标：</w:t>
      </w:r>
      <w:r w:rsidRPr="00894134">
        <w:rPr>
          <w:rFonts w:ascii="Times New Roman" w:eastAsia="宋体" w:hAnsi="Times New Roman" w:cs="Times New Roman" w:hint="eastAsia"/>
          <w:sz w:val="24"/>
          <w:szCs w:val="24"/>
        </w:rPr>
        <w:t>掌握生物工程里涉及的热力学第一定律的物理化学模型以及理论学习方法，通过线上线下查阅相关资料。</w:t>
      </w:r>
    </w:p>
    <w:p w14:paraId="4F1D2C4E" w14:textId="77777777" w:rsidR="00894134" w:rsidRPr="00894134" w:rsidRDefault="00894134" w:rsidP="00894134">
      <w:pPr>
        <w:spacing w:line="360" w:lineRule="auto"/>
        <w:rPr>
          <w:rFonts w:ascii="Times New Roman" w:eastAsia="宋体" w:hAnsi="宋体"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理解生物工程专业热力学相关学习的任务与职业发展的要求，并具备的热力学相关专业知识和技能。</w:t>
      </w:r>
    </w:p>
    <w:p w14:paraId="2D399E3A"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1677F482"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12EBE61D"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2.1</w:t>
      </w:r>
      <w:r w:rsidRPr="00894134">
        <w:rPr>
          <w:rFonts w:ascii="Times New Roman" w:eastAsia="宋体" w:hAnsi="Times New Roman" w:cs="Times New Roman" w:hint="eastAsia"/>
          <w:sz w:val="24"/>
          <w:szCs w:val="24"/>
        </w:rPr>
        <w:t>热力学概论</w:t>
      </w:r>
    </w:p>
    <w:p w14:paraId="7EE79390"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2.2</w:t>
      </w:r>
      <w:r w:rsidRPr="00894134">
        <w:rPr>
          <w:rFonts w:ascii="Times New Roman" w:eastAsia="宋体" w:hAnsi="Times New Roman" w:cs="Times New Roman" w:hint="eastAsia"/>
          <w:sz w:val="24"/>
          <w:szCs w:val="24"/>
        </w:rPr>
        <w:t>热力学基本概念</w:t>
      </w:r>
    </w:p>
    <w:p w14:paraId="151501E3"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2.3</w:t>
      </w:r>
      <w:r w:rsidRPr="00894134">
        <w:rPr>
          <w:rFonts w:ascii="Times New Roman" w:eastAsia="宋体" w:hAnsi="Times New Roman" w:cs="Times New Roman" w:hint="eastAsia"/>
          <w:sz w:val="24"/>
          <w:szCs w:val="24"/>
        </w:rPr>
        <w:t>热力学第一定律</w:t>
      </w:r>
    </w:p>
    <w:p w14:paraId="61F61DA1"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2.4</w:t>
      </w:r>
      <w:proofErr w:type="gramStart"/>
      <w:r w:rsidRPr="00894134">
        <w:rPr>
          <w:rFonts w:ascii="Times New Roman" w:eastAsia="宋体" w:hAnsi="Times New Roman" w:cs="Times New Roman" w:hint="eastAsia"/>
          <w:sz w:val="24"/>
          <w:szCs w:val="24"/>
        </w:rPr>
        <w:t>焓</w:t>
      </w:r>
      <w:proofErr w:type="gramEnd"/>
    </w:p>
    <w:p w14:paraId="39DBA439"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2.5</w:t>
      </w:r>
      <w:r w:rsidRPr="00894134">
        <w:rPr>
          <w:rFonts w:ascii="Times New Roman" w:eastAsia="宋体" w:hAnsi="Times New Roman" w:cs="Times New Roman" w:hint="eastAsia"/>
          <w:sz w:val="24"/>
          <w:szCs w:val="24"/>
        </w:rPr>
        <w:t>热容，恒容变温过程、恒压变温过程</w:t>
      </w:r>
    </w:p>
    <w:p w14:paraId="3A37E66A"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sz w:val="24"/>
          <w:szCs w:val="24"/>
        </w:rPr>
        <w:t>2.6</w:t>
      </w:r>
      <w:r w:rsidRPr="00894134">
        <w:rPr>
          <w:rFonts w:ascii="Times New Roman" w:eastAsia="宋体" w:hAnsi="宋体" w:cs="Times New Roman"/>
          <w:sz w:val="24"/>
          <w:szCs w:val="24"/>
        </w:rPr>
        <w:t>气体可逆膨胀压缩，理气绝热可逆过程</w:t>
      </w:r>
    </w:p>
    <w:p w14:paraId="0D8F43D5" w14:textId="77777777" w:rsidR="00894134" w:rsidRPr="00894134" w:rsidRDefault="00894134" w:rsidP="00894134">
      <w:pPr>
        <w:adjustRightInd w:val="0"/>
        <w:snapToGrid w:val="0"/>
        <w:spacing w:line="360" w:lineRule="auto"/>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  2</w:t>
      </w:r>
      <w:r w:rsidRPr="00894134">
        <w:rPr>
          <w:rFonts w:ascii="Times New Roman" w:eastAsia="宋体" w:hAnsi="Times New Roman" w:cs="Times New Roman"/>
          <w:sz w:val="24"/>
          <w:szCs w:val="24"/>
        </w:rPr>
        <w:t>.7</w:t>
      </w:r>
      <w:r w:rsidRPr="00894134">
        <w:rPr>
          <w:rFonts w:ascii="Times New Roman" w:eastAsia="宋体" w:hAnsi="宋体" w:cs="Times New Roman"/>
          <w:sz w:val="24"/>
          <w:szCs w:val="24"/>
        </w:rPr>
        <w:t>相变化过程</w:t>
      </w:r>
    </w:p>
    <w:p w14:paraId="4C29F541" w14:textId="77777777" w:rsidR="00894134" w:rsidRPr="00894134" w:rsidRDefault="00894134" w:rsidP="00894134">
      <w:pPr>
        <w:adjustRightInd w:val="0"/>
        <w:snapToGrid w:val="0"/>
        <w:spacing w:line="360" w:lineRule="auto"/>
        <w:rPr>
          <w:rFonts w:ascii="Times New Roman" w:eastAsia="宋体" w:hAnsi="宋体" w:cs="Times New Roman"/>
          <w:sz w:val="24"/>
          <w:szCs w:val="24"/>
        </w:rPr>
      </w:pPr>
      <w:r w:rsidRPr="00894134">
        <w:rPr>
          <w:rFonts w:ascii="Times New Roman" w:eastAsia="宋体" w:hAnsi="宋体" w:cs="Times New Roman" w:hint="eastAsia"/>
          <w:sz w:val="24"/>
          <w:szCs w:val="24"/>
        </w:rPr>
        <w:t>2</w:t>
      </w:r>
      <w:r w:rsidRPr="00894134">
        <w:rPr>
          <w:rFonts w:ascii="Times New Roman" w:eastAsia="宋体" w:hAnsi="Times New Roman" w:cs="Times New Roman"/>
          <w:sz w:val="24"/>
          <w:szCs w:val="24"/>
        </w:rPr>
        <w:t>.8</w:t>
      </w:r>
      <w:r w:rsidRPr="00894134">
        <w:rPr>
          <w:rFonts w:ascii="Times New Roman" w:eastAsia="宋体" w:hAnsi="宋体" w:cs="Times New Roman"/>
          <w:sz w:val="24"/>
          <w:szCs w:val="24"/>
        </w:rPr>
        <w:t>化学计量数、反应进度和标准摩尔反应焓</w:t>
      </w:r>
    </w:p>
    <w:p w14:paraId="00B2A545"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 xml:space="preserve">2.9 </w:t>
      </w:r>
      <w:r w:rsidRPr="00894134">
        <w:rPr>
          <w:rFonts w:ascii="Times New Roman" w:eastAsia="宋体" w:hAnsi="宋体" w:cs="Times New Roman"/>
          <w:sz w:val="24"/>
          <w:szCs w:val="24"/>
        </w:rPr>
        <w:t>由标准摩尔生成焓和标准摩尔燃烧</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计算标准摩尔反应焓</w:t>
      </w:r>
    </w:p>
    <w:p w14:paraId="607AF5B2" w14:textId="77777777" w:rsidR="00894134" w:rsidRPr="00894134" w:rsidRDefault="00894134" w:rsidP="00894134">
      <w:pPr>
        <w:adjustRightInd w:val="0"/>
        <w:snapToGrid w:val="0"/>
        <w:spacing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本章教学重点及难点：</w:t>
      </w:r>
      <w:r w:rsidRPr="00894134">
        <w:rPr>
          <w:rFonts w:ascii="Times New Roman" w:eastAsia="宋体" w:hAnsi="Times New Roman" w:cs="Times New Roman"/>
          <w:b/>
          <w:sz w:val="24"/>
          <w:szCs w:val="24"/>
        </w:rPr>
        <w:t xml:space="preserve"> </w:t>
      </w:r>
    </w:p>
    <w:p w14:paraId="68309F41"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2C5A7401"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基本概念的掌握；热力</w:t>
      </w:r>
      <w:r w:rsidRPr="00894134">
        <w:rPr>
          <w:rFonts w:ascii="Times New Roman" w:eastAsia="宋体" w:hAnsi="宋体" w:cs="Times New Roman"/>
          <w:sz w:val="24"/>
          <w:szCs w:val="24"/>
        </w:rPr>
        <w:t>学第一定律；</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的定义；气体恒压和</w:t>
      </w:r>
      <w:proofErr w:type="gramStart"/>
      <w:r w:rsidRPr="00894134">
        <w:rPr>
          <w:rFonts w:ascii="Times New Roman" w:eastAsia="宋体" w:hAnsi="宋体" w:cs="Times New Roman"/>
          <w:sz w:val="24"/>
          <w:szCs w:val="24"/>
        </w:rPr>
        <w:t>恒容</w:t>
      </w:r>
      <w:proofErr w:type="gramEnd"/>
      <w:r w:rsidRPr="00894134">
        <w:rPr>
          <w:rFonts w:ascii="Times New Roman" w:eastAsia="宋体" w:hAnsi="宋体" w:cs="Times New Roman"/>
          <w:sz w:val="24"/>
          <w:szCs w:val="24"/>
        </w:rPr>
        <w:t>变温过程的热；功、</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变和热力学能变的计算；理想气体的内能和</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；求解理想气体可逆过程和绝热过程的热力学能、功、热和</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的变化；相变</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，反应进度，标准摩尔反应焓的概念以及计算；由标准摩尔生成焓和标准摩尔燃烧</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计算标准摩尔反应焓。</w:t>
      </w:r>
    </w:p>
    <w:p w14:paraId="252119B7"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【难点】</w:t>
      </w:r>
    </w:p>
    <w:p w14:paraId="01E442AC"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宋体" w:cs="Times New Roman"/>
          <w:sz w:val="24"/>
          <w:szCs w:val="24"/>
        </w:rPr>
        <w:t>热力学第一定律；气体恒压和</w:t>
      </w:r>
      <w:proofErr w:type="gramStart"/>
      <w:r w:rsidRPr="00894134">
        <w:rPr>
          <w:rFonts w:ascii="Times New Roman" w:eastAsia="宋体" w:hAnsi="宋体" w:cs="Times New Roman"/>
          <w:sz w:val="24"/>
          <w:szCs w:val="24"/>
        </w:rPr>
        <w:t>恒容</w:t>
      </w:r>
      <w:proofErr w:type="gramEnd"/>
      <w:r w:rsidRPr="00894134">
        <w:rPr>
          <w:rFonts w:ascii="Times New Roman" w:eastAsia="宋体" w:hAnsi="宋体" w:cs="Times New Roman"/>
          <w:sz w:val="24"/>
          <w:szCs w:val="24"/>
        </w:rPr>
        <w:t>变温过程的热、功、</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变和热力学能变的计算；</w:t>
      </w:r>
      <w:r w:rsidRPr="00894134">
        <w:rPr>
          <w:rFonts w:ascii="Times New Roman" w:eastAsia="宋体" w:hAnsi="宋体" w:cs="Times New Roman"/>
          <w:sz w:val="24"/>
          <w:szCs w:val="24"/>
        </w:rPr>
        <w:lastRenderedPageBreak/>
        <w:t>求解理想气体可逆过程和绝热过程的热力学能、功、热和</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的变化；相变</w:t>
      </w:r>
      <w:proofErr w:type="gramStart"/>
      <w:r w:rsidRPr="00894134">
        <w:rPr>
          <w:rFonts w:ascii="Times New Roman" w:eastAsia="宋体" w:hAnsi="宋体" w:cs="Times New Roman"/>
          <w:sz w:val="24"/>
          <w:szCs w:val="24"/>
        </w:rPr>
        <w:t>焓</w:t>
      </w:r>
      <w:proofErr w:type="gramEnd"/>
      <w:r w:rsidRPr="00894134">
        <w:rPr>
          <w:rFonts w:ascii="Times New Roman" w:eastAsia="宋体" w:hAnsi="宋体" w:cs="Times New Roman"/>
          <w:sz w:val="24"/>
          <w:szCs w:val="24"/>
        </w:rPr>
        <w:t>的计算；标准摩尔反应焓的计算和</w:t>
      </w:r>
      <w:proofErr w:type="gramStart"/>
      <w:r w:rsidRPr="00894134">
        <w:rPr>
          <w:rFonts w:ascii="Times New Roman" w:eastAsia="宋体" w:hAnsi="宋体" w:cs="Times New Roman"/>
          <w:sz w:val="24"/>
          <w:szCs w:val="24"/>
        </w:rPr>
        <w:t>焦耳</w:t>
      </w:r>
      <w:r w:rsidRPr="00894134">
        <w:rPr>
          <w:rFonts w:ascii="Times New Roman" w:eastAsia="宋体" w:hAnsi="Times New Roman" w:cs="Times New Roman"/>
          <w:sz w:val="24"/>
          <w:szCs w:val="24"/>
        </w:rPr>
        <w:t>-</w:t>
      </w:r>
      <w:r w:rsidRPr="00894134">
        <w:rPr>
          <w:rFonts w:ascii="Times New Roman" w:eastAsia="宋体" w:hAnsi="宋体" w:cs="Times New Roman"/>
          <w:sz w:val="24"/>
          <w:szCs w:val="24"/>
        </w:rPr>
        <w:t>汤姆</w:t>
      </w:r>
      <w:proofErr w:type="gramEnd"/>
      <w:r w:rsidRPr="00894134">
        <w:rPr>
          <w:rFonts w:ascii="Times New Roman" w:eastAsia="宋体" w:hAnsi="宋体" w:cs="Times New Roman"/>
          <w:sz w:val="24"/>
          <w:szCs w:val="24"/>
        </w:rPr>
        <w:t>生效应的理解。</w:t>
      </w:r>
    </w:p>
    <w:p w14:paraId="2CDE7503"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6D3BB43A"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267E187F"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2. </w:t>
      </w:r>
      <w:r w:rsidRPr="00894134">
        <w:rPr>
          <w:rFonts w:ascii="Times New Roman" w:eastAsia="宋体" w:hAnsi="Times New Roman" w:cs="Times New Roman" w:hint="eastAsia"/>
          <w:sz w:val="24"/>
          <w:szCs w:val="24"/>
        </w:rPr>
        <w:t>通过案例分析，强调理论与实践相结合，促进学生知识整合，培养学生的反思能力；培养工程专业学生发现问题、分析问题、解决问题的能力和探究能力。</w:t>
      </w:r>
    </w:p>
    <w:p w14:paraId="4E7E8AB1"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679B77DF"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sz w:val="24"/>
          <w:szCs w:val="24"/>
        </w:rPr>
        <w:t>课后思考题以及习题</w:t>
      </w:r>
    </w:p>
    <w:p w14:paraId="5252A278"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第三章  热力学第二定律</w:t>
      </w:r>
    </w:p>
    <w:p w14:paraId="472FA41E"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09B7FA87"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Times New Roman" w:eastAsia="宋体" w:hAnsi="Times New Roman" w:cs="Times New Roman"/>
          <w:sz w:val="24"/>
          <w:szCs w:val="24"/>
        </w:rPr>
        <w:t>1.</w:t>
      </w:r>
      <w:r w:rsidRPr="00894134">
        <w:rPr>
          <w:rFonts w:ascii="宋体" w:eastAsia="宋体" w:hAnsi="宋体" w:cs="Times New Roman" w:hint="eastAsia"/>
          <w:b/>
          <w:bCs/>
          <w:sz w:val="24"/>
          <w:szCs w:val="24"/>
        </w:rPr>
        <w:t>认知类目标：</w:t>
      </w:r>
      <w:r w:rsidRPr="00894134">
        <w:rPr>
          <w:rFonts w:ascii="Times New Roman" w:eastAsia="宋体" w:hAnsi="Times New Roman" w:cs="Times New Roman"/>
          <w:sz w:val="24"/>
          <w:szCs w:val="24"/>
        </w:rPr>
        <w:t>理解自发过程、卡诺循环和卡诺定理；掌握热力学第二定律的文字表述及数学表达式；掌握熵函数的定义；理解规定熵、标准熵、标准摩尔反应熵；掌握熵增原理；掌握物质</w:t>
      </w:r>
      <w:proofErr w:type="spellStart"/>
      <w:r w:rsidRPr="00894134">
        <w:rPr>
          <w:rFonts w:ascii="Times New Roman" w:eastAsia="宋体" w:hAnsi="Times New Roman" w:cs="Times New Roman"/>
          <w:sz w:val="24"/>
          <w:szCs w:val="24"/>
        </w:rPr>
        <w:t>pVT</w:t>
      </w:r>
      <w:proofErr w:type="spellEnd"/>
      <w:r w:rsidRPr="00894134">
        <w:rPr>
          <w:rFonts w:ascii="Times New Roman" w:eastAsia="宋体" w:hAnsi="Times New Roman" w:cs="Times New Roman"/>
          <w:sz w:val="24"/>
          <w:szCs w:val="24"/>
        </w:rPr>
        <w:t>变化、相变化及化学变化</w:t>
      </w:r>
      <w:proofErr w:type="gramStart"/>
      <w:r w:rsidRPr="00894134">
        <w:rPr>
          <w:rFonts w:ascii="Times New Roman" w:eastAsia="宋体" w:hAnsi="Times New Roman" w:cs="Times New Roman"/>
          <w:sz w:val="24"/>
          <w:szCs w:val="24"/>
        </w:rPr>
        <w:t>过程熵变的</w:t>
      </w:r>
      <w:proofErr w:type="gramEnd"/>
      <w:r w:rsidRPr="00894134">
        <w:rPr>
          <w:rFonts w:ascii="Times New Roman" w:eastAsia="宋体" w:hAnsi="Times New Roman" w:cs="Times New Roman"/>
          <w:sz w:val="24"/>
          <w:szCs w:val="24"/>
        </w:rPr>
        <w:t>计算；掌握</w:t>
      </w:r>
      <w:proofErr w:type="gramStart"/>
      <w:r w:rsidRPr="00894134">
        <w:rPr>
          <w:rFonts w:ascii="Times New Roman" w:eastAsia="宋体" w:hAnsi="Times New Roman" w:cs="Times New Roman"/>
          <w:sz w:val="24"/>
          <w:szCs w:val="24"/>
        </w:rPr>
        <w:t>亥姆霍兹</w:t>
      </w:r>
      <w:proofErr w:type="gramEnd"/>
      <w:r w:rsidRPr="00894134">
        <w:rPr>
          <w:rFonts w:ascii="Times New Roman" w:eastAsia="宋体" w:hAnsi="Times New Roman" w:cs="Times New Roman"/>
          <w:sz w:val="24"/>
          <w:szCs w:val="24"/>
        </w:rPr>
        <w:t>函数变与吉布斯函数变的计算；掌握热力学基本方程；理解热力学基本公式的推导及演绎方法。</w:t>
      </w:r>
    </w:p>
    <w:p w14:paraId="7212C889" w14:textId="77777777" w:rsidR="00894134" w:rsidRPr="00894134" w:rsidRDefault="00894134" w:rsidP="00894134">
      <w:pPr>
        <w:spacing w:line="360" w:lineRule="auto"/>
        <w:rPr>
          <w:rFonts w:ascii="宋体" w:eastAsia="宋体" w:hAnsi="宋体" w:cs="Times New Roman"/>
          <w:b/>
          <w:bCs/>
          <w:sz w:val="24"/>
          <w:szCs w:val="24"/>
        </w:rPr>
      </w:pPr>
      <w:r w:rsidRPr="00894134">
        <w:rPr>
          <w:rFonts w:ascii="宋体" w:eastAsia="宋体" w:hAnsi="宋体" w:cs="Times New Roman" w:hint="eastAsia"/>
          <w:b/>
          <w:bCs/>
          <w:sz w:val="24"/>
          <w:szCs w:val="24"/>
        </w:rPr>
        <w:t>2.过程与方法类目标：</w:t>
      </w:r>
      <w:r w:rsidRPr="00894134">
        <w:rPr>
          <w:rFonts w:ascii="Times New Roman" w:eastAsia="宋体" w:hAnsi="Times New Roman" w:cs="Times New Roman" w:hint="eastAsia"/>
          <w:sz w:val="24"/>
          <w:szCs w:val="24"/>
        </w:rPr>
        <w:t>掌握生物工程里涉及的热力学第二定律物理化学模型以及理论学习方法，通过线上线下查阅相关资料。</w:t>
      </w:r>
    </w:p>
    <w:p w14:paraId="55A41226"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理解生物工程专业热力学相关学习的任务与职业发展的要求，并具备的热力学相关专业知识和技能。</w:t>
      </w:r>
    </w:p>
    <w:p w14:paraId="125928AE"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017A4BC5"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4BB96CA7"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3.1</w:t>
      </w:r>
      <w:r w:rsidRPr="00894134">
        <w:rPr>
          <w:rFonts w:ascii="Times New Roman" w:eastAsia="宋体" w:hAnsi="Times New Roman" w:cs="Times New Roman"/>
          <w:sz w:val="24"/>
          <w:szCs w:val="24"/>
        </w:rPr>
        <w:t>热力学第二定律</w:t>
      </w:r>
    </w:p>
    <w:p w14:paraId="238A2354"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3.2</w:t>
      </w:r>
      <w:r w:rsidRPr="00894134">
        <w:rPr>
          <w:rFonts w:ascii="Times New Roman" w:eastAsia="宋体" w:hAnsi="Times New Roman" w:cs="Times New Roman"/>
          <w:sz w:val="24"/>
          <w:szCs w:val="24"/>
        </w:rPr>
        <w:t>卡诺循环和卡诺定理</w:t>
      </w:r>
    </w:p>
    <w:p w14:paraId="057A1899"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3.3 </w:t>
      </w:r>
      <w:r w:rsidRPr="00894134">
        <w:rPr>
          <w:rFonts w:ascii="Times New Roman" w:eastAsia="宋体" w:hAnsi="Times New Roman" w:cs="Times New Roman"/>
          <w:sz w:val="24"/>
          <w:szCs w:val="24"/>
        </w:rPr>
        <w:t>熵，熵增原理</w:t>
      </w:r>
    </w:p>
    <w:p w14:paraId="380E5935"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    3.4 </w:t>
      </w:r>
      <w:r w:rsidRPr="00894134">
        <w:rPr>
          <w:rFonts w:ascii="Times New Roman" w:eastAsia="宋体" w:hAnsi="Times New Roman" w:cs="Times New Roman"/>
          <w:sz w:val="24"/>
          <w:szCs w:val="24"/>
        </w:rPr>
        <w:t>单纯</w:t>
      </w:r>
      <w:proofErr w:type="spellStart"/>
      <w:r w:rsidRPr="00894134">
        <w:rPr>
          <w:rFonts w:ascii="Times New Roman" w:eastAsia="宋体" w:hAnsi="Times New Roman" w:cs="Times New Roman"/>
          <w:sz w:val="24"/>
          <w:szCs w:val="24"/>
        </w:rPr>
        <w:t>pVT</w:t>
      </w:r>
      <w:proofErr w:type="spellEnd"/>
      <w:proofErr w:type="gramStart"/>
      <w:r w:rsidRPr="00894134">
        <w:rPr>
          <w:rFonts w:ascii="Times New Roman" w:eastAsia="宋体" w:hAnsi="Times New Roman" w:cs="Times New Roman"/>
          <w:sz w:val="24"/>
          <w:szCs w:val="24"/>
        </w:rPr>
        <w:t>变化熵变的</w:t>
      </w:r>
      <w:proofErr w:type="gramEnd"/>
      <w:r w:rsidRPr="00894134">
        <w:rPr>
          <w:rFonts w:ascii="Times New Roman" w:eastAsia="宋体" w:hAnsi="Times New Roman" w:cs="Times New Roman"/>
          <w:sz w:val="24"/>
          <w:szCs w:val="24"/>
        </w:rPr>
        <w:t>计算；</w:t>
      </w:r>
    </w:p>
    <w:p w14:paraId="198125DD"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3.5 </w:t>
      </w:r>
      <w:r w:rsidRPr="00894134">
        <w:rPr>
          <w:rFonts w:ascii="Times New Roman" w:eastAsia="宋体" w:hAnsi="Times New Roman" w:cs="Times New Roman"/>
          <w:sz w:val="24"/>
          <w:szCs w:val="24"/>
        </w:rPr>
        <w:t>相变</w:t>
      </w:r>
      <w:proofErr w:type="gramStart"/>
      <w:r w:rsidRPr="00894134">
        <w:rPr>
          <w:rFonts w:ascii="Times New Roman" w:eastAsia="宋体" w:hAnsi="Times New Roman" w:cs="Times New Roman"/>
          <w:sz w:val="24"/>
          <w:szCs w:val="24"/>
        </w:rPr>
        <w:t>过程熵变的</w:t>
      </w:r>
      <w:proofErr w:type="gramEnd"/>
      <w:r w:rsidRPr="00894134">
        <w:rPr>
          <w:rFonts w:ascii="Times New Roman" w:eastAsia="宋体" w:hAnsi="Times New Roman" w:cs="Times New Roman"/>
          <w:sz w:val="24"/>
          <w:szCs w:val="24"/>
        </w:rPr>
        <w:t>计算</w:t>
      </w:r>
    </w:p>
    <w:p w14:paraId="0A966070"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3.6 </w:t>
      </w:r>
      <w:r w:rsidRPr="00894134">
        <w:rPr>
          <w:rFonts w:ascii="Times New Roman" w:eastAsia="宋体" w:hAnsi="Times New Roman" w:cs="Times New Roman"/>
          <w:sz w:val="24"/>
          <w:szCs w:val="24"/>
        </w:rPr>
        <w:t>热力学第三定律和</w:t>
      </w:r>
      <w:proofErr w:type="gramStart"/>
      <w:r w:rsidRPr="00894134">
        <w:rPr>
          <w:rFonts w:ascii="Times New Roman" w:eastAsia="宋体" w:hAnsi="Times New Roman" w:cs="Times New Roman"/>
          <w:sz w:val="24"/>
          <w:szCs w:val="24"/>
        </w:rPr>
        <w:t>化学变化熵变的</w:t>
      </w:r>
      <w:proofErr w:type="gramEnd"/>
      <w:r w:rsidRPr="00894134">
        <w:rPr>
          <w:rFonts w:ascii="Times New Roman" w:eastAsia="宋体" w:hAnsi="Times New Roman" w:cs="Times New Roman"/>
          <w:sz w:val="24"/>
          <w:szCs w:val="24"/>
        </w:rPr>
        <w:t>计算</w:t>
      </w:r>
    </w:p>
    <w:p w14:paraId="45FE514C"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3.7 </w:t>
      </w:r>
      <w:proofErr w:type="gramStart"/>
      <w:r w:rsidRPr="00894134">
        <w:rPr>
          <w:rFonts w:ascii="Times New Roman" w:eastAsia="宋体" w:hAnsi="Times New Roman" w:cs="Times New Roman"/>
          <w:sz w:val="24"/>
          <w:szCs w:val="24"/>
        </w:rPr>
        <w:t>亥姆霍兹</w:t>
      </w:r>
      <w:proofErr w:type="gramEnd"/>
      <w:r w:rsidRPr="00894134">
        <w:rPr>
          <w:rFonts w:ascii="Times New Roman" w:eastAsia="宋体" w:hAnsi="Times New Roman" w:cs="Times New Roman"/>
          <w:sz w:val="24"/>
          <w:szCs w:val="24"/>
        </w:rPr>
        <w:t>函数和吉布斯函数</w:t>
      </w:r>
    </w:p>
    <w:p w14:paraId="4881BBAF"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lastRenderedPageBreak/>
        <w:t xml:space="preserve">3.8 </w:t>
      </w:r>
      <w:r w:rsidRPr="00894134">
        <w:rPr>
          <w:rFonts w:ascii="Times New Roman" w:eastAsia="宋体" w:hAnsi="Times New Roman" w:cs="Times New Roman"/>
          <w:sz w:val="24"/>
          <w:szCs w:val="24"/>
        </w:rPr>
        <w:t>热力学基本方程</w:t>
      </w:r>
    </w:p>
    <w:p w14:paraId="3409F1B5" w14:textId="77777777" w:rsidR="00894134" w:rsidRPr="00894134" w:rsidRDefault="00894134" w:rsidP="00894134">
      <w:pPr>
        <w:adjustRightInd w:val="0"/>
        <w:snapToGrid w:val="0"/>
        <w:spacing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本章教学重点及难点：</w:t>
      </w:r>
      <w:r w:rsidRPr="00894134">
        <w:rPr>
          <w:rFonts w:ascii="Times New Roman" w:eastAsia="宋体" w:hAnsi="Times New Roman" w:cs="Times New Roman"/>
          <w:b/>
          <w:sz w:val="24"/>
          <w:szCs w:val="24"/>
        </w:rPr>
        <w:t xml:space="preserve"> </w:t>
      </w:r>
    </w:p>
    <w:p w14:paraId="7C8A6B04"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6538767B"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热力学第二定律；卡诺循环和卡诺定理；熵函数的定义；熵增原理；</w:t>
      </w:r>
      <w:proofErr w:type="spellStart"/>
      <w:r w:rsidRPr="00894134">
        <w:rPr>
          <w:rFonts w:ascii="Times New Roman" w:eastAsia="宋体" w:hAnsi="Times New Roman" w:cs="Times New Roman" w:hint="eastAsia"/>
          <w:sz w:val="24"/>
          <w:szCs w:val="24"/>
        </w:rPr>
        <w:t>pVT</w:t>
      </w:r>
      <w:proofErr w:type="spellEnd"/>
      <w:r w:rsidRPr="00894134">
        <w:rPr>
          <w:rFonts w:ascii="Times New Roman" w:eastAsia="宋体" w:hAnsi="Times New Roman" w:cs="Times New Roman" w:hint="eastAsia"/>
          <w:sz w:val="24"/>
          <w:szCs w:val="24"/>
        </w:rPr>
        <w:t>变化、相变化及化学变化</w:t>
      </w:r>
      <w:proofErr w:type="gramStart"/>
      <w:r w:rsidRPr="00894134">
        <w:rPr>
          <w:rFonts w:ascii="Times New Roman" w:eastAsia="宋体" w:hAnsi="Times New Roman" w:cs="Times New Roman" w:hint="eastAsia"/>
          <w:sz w:val="24"/>
          <w:szCs w:val="24"/>
        </w:rPr>
        <w:t>过程熵变的</w:t>
      </w:r>
      <w:proofErr w:type="gramEnd"/>
      <w:r w:rsidRPr="00894134">
        <w:rPr>
          <w:rFonts w:ascii="Times New Roman" w:eastAsia="宋体" w:hAnsi="Times New Roman" w:cs="Times New Roman" w:hint="eastAsia"/>
          <w:sz w:val="24"/>
          <w:szCs w:val="24"/>
        </w:rPr>
        <w:t>计算；</w:t>
      </w:r>
      <w:proofErr w:type="gramStart"/>
      <w:r w:rsidRPr="00894134">
        <w:rPr>
          <w:rFonts w:ascii="Times New Roman" w:eastAsia="宋体" w:hAnsi="Times New Roman" w:cs="Times New Roman"/>
          <w:sz w:val="24"/>
          <w:szCs w:val="24"/>
        </w:rPr>
        <w:t>亥姆霍兹</w:t>
      </w:r>
      <w:proofErr w:type="gramEnd"/>
      <w:r w:rsidRPr="00894134">
        <w:rPr>
          <w:rFonts w:ascii="Times New Roman" w:eastAsia="宋体" w:hAnsi="Times New Roman" w:cs="Times New Roman"/>
          <w:sz w:val="24"/>
          <w:szCs w:val="24"/>
        </w:rPr>
        <w:t>函数变与吉布斯函数变的计算；热力学基本方程</w:t>
      </w:r>
      <w:r w:rsidRPr="00894134">
        <w:rPr>
          <w:rFonts w:ascii="Times New Roman" w:eastAsia="宋体" w:hAnsi="Times New Roman" w:cs="Times New Roman" w:hint="eastAsia"/>
          <w:sz w:val="24"/>
          <w:szCs w:val="24"/>
        </w:rPr>
        <w:t>。</w:t>
      </w:r>
    </w:p>
    <w:p w14:paraId="42263A9B"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【难点】</w:t>
      </w:r>
    </w:p>
    <w:p w14:paraId="4FA311B1" w14:textId="77777777" w:rsidR="00894134" w:rsidRPr="00894134" w:rsidRDefault="00894134" w:rsidP="00894134">
      <w:pPr>
        <w:spacing w:line="440" w:lineRule="exact"/>
        <w:rPr>
          <w:rFonts w:ascii="Times New Roman" w:eastAsia="宋体" w:hAnsi="宋体" w:cs="Times New Roman"/>
          <w:sz w:val="24"/>
          <w:szCs w:val="24"/>
        </w:rPr>
      </w:pPr>
      <w:r w:rsidRPr="00894134">
        <w:rPr>
          <w:rFonts w:ascii="Times New Roman" w:eastAsia="宋体" w:hAnsi="Times New Roman" w:cs="Times New Roman" w:hint="eastAsia"/>
          <w:sz w:val="24"/>
          <w:szCs w:val="24"/>
        </w:rPr>
        <w:t>自发过程；热力学第二定律；熵函数的定义；熵增原理；</w:t>
      </w:r>
      <w:proofErr w:type="gramStart"/>
      <w:r w:rsidRPr="00894134">
        <w:rPr>
          <w:rFonts w:ascii="Times New Roman" w:eastAsia="宋体" w:hAnsi="宋体" w:cs="Times New Roman"/>
          <w:sz w:val="24"/>
          <w:szCs w:val="24"/>
        </w:rPr>
        <w:t>亥姆霍兹</w:t>
      </w:r>
      <w:proofErr w:type="gramEnd"/>
      <w:r w:rsidRPr="00894134">
        <w:rPr>
          <w:rFonts w:ascii="Times New Roman" w:eastAsia="宋体" w:hAnsi="宋体" w:cs="Times New Roman"/>
          <w:sz w:val="24"/>
          <w:szCs w:val="24"/>
        </w:rPr>
        <w:t>函数变与吉布斯函数变的计算；热力学基本方程</w:t>
      </w:r>
      <w:r w:rsidRPr="00894134">
        <w:rPr>
          <w:rFonts w:ascii="Times New Roman" w:eastAsia="宋体" w:hAnsi="宋体" w:cs="Times New Roman" w:hint="eastAsia"/>
          <w:sz w:val="24"/>
          <w:szCs w:val="24"/>
        </w:rPr>
        <w:t>。</w:t>
      </w:r>
    </w:p>
    <w:p w14:paraId="3DEA94C8"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6B5AA28E"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0F1B22FE"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2. </w:t>
      </w:r>
      <w:r w:rsidRPr="00894134">
        <w:rPr>
          <w:rFonts w:ascii="Times New Roman" w:eastAsia="宋体" w:hAnsi="Times New Roman" w:cs="Times New Roman" w:hint="eastAsia"/>
          <w:sz w:val="24"/>
          <w:szCs w:val="24"/>
        </w:rPr>
        <w:t>通过案例分析，强调理论与实践相结合，促进学生知识整合，培养学生的反思能力；培养工程专业学生发现问题、分析问题、解决问题的能力和探究能力。</w:t>
      </w:r>
    </w:p>
    <w:p w14:paraId="1F1A1210"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4633B499"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sz w:val="24"/>
          <w:szCs w:val="24"/>
        </w:rPr>
        <w:t>课后思考题以及习题</w:t>
      </w:r>
    </w:p>
    <w:p w14:paraId="48A421AE"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第四章  多组分系统</w:t>
      </w:r>
      <w:r w:rsidRPr="00894134">
        <w:rPr>
          <w:rFonts w:ascii="黑体" w:eastAsia="黑体" w:hAnsi="黑体" w:cs="Times New Roman"/>
          <w:sz w:val="28"/>
          <w:szCs w:val="28"/>
        </w:rPr>
        <w:t>热力学</w:t>
      </w:r>
    </w:p>
    <w:p w14:paraId="5BACF0B8" w14:textId="77777777" w:rsidR="00894134" w:rsidRPr="00894134" w:rsidRDefault="00894134" w:rsidP="00894134">
      <w:pPr>
        <w:spacing w:line="500" w:lineRule="exact"/>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149B9AE3"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1.认知类目标：</w:t>
      </w:r>
      <w:r w:rsidRPr="00894134">
        <w:rPr>
          <w:rFonts w:ascii="Times New Roman" w:eastAsia="宋体" w:hAnsi="Times New Roman" w:cs="Times New Roman"/>
          <w:sz w:val="24"/>
          <w:szCs w:val="24"/>
        </w:rPr>
        <w:t>掌握偏摩尔量</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化学势概念</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掌握化学势判据和多组分系统热力学基本方程</w:t>
      </w:r>
      <w:r w:rsidRPr="00894134">
        <w:rPr>
          <w:rFonts w:ascii="Times New Roman" w:eastAsia="宋体" w:hAnsi="Times New Roman" w:cs="Times New Roman" w:hint="eastAsia"/>
          <w:sz w:val="24"/>
          <w:szCs w:val="24"/>
        </w:rPr>
        <w:t>；掌握拉乌尔定律和亨利定律；</w:t>
      </w:r>
      <w:r w:rsidRPr="00894134">
        <w:rPr>
          <w:rFonts w:ascii="Times New Roman" w:eastAsia="宋体" w:hAnsi="Times New Roman" w:cs="Times New Roman"/>
          <w:sz w:val="24"/>
          <w:szCs w:val="24"/>
        </w:rPr>
        <w:t>掌握理想液态混合物</w:t>
      </w:r>
      <w:r w:rsidRPr="00894134">
        <w:rPr>
          <w:rFonts w:ascii="Times New Roman" w:eastAsia="宋体" w:hAnsi="Times New Roman" w:cs="Times New Roman" w:hint="eastAsia"/>
          <w:sz w:val="24"/>
          <w:szCs w:val="24"/>
        </w:rPr>
        <w:t>、</w:t>
      </w:r>
      <w:proofErr w:type="gramStart"/>
      <w:r w:rsidRPr="00894134">
        <w:rPr>
          <w:rFonts w:ascii="Times New Roman" w:eastAsia="宋体" w:hAnsi="Times New Roman" w:cs="Times New Roman"/>
          <w:sz w:val="24"/>
          <w:szCs w:val="24"/>
        </w:rPr>
        <w:t>理想稀</w:t>
      </w:r>
      <w:proofErr w:type="gramEnd"/>
      <w:r w:rsidRPr="00894134">
        <w:rPr>
          <w:rFonts w:ascii="Times New Roman" w:eastAsia="宋体" w:hAnsi="Times New Roman" w:cs="Times New Roman"/>
          <w:sz w:val="24"/>
          <w:szCs w:val="24"/>
        </w:rPr>
        <w:t>溶液概念</w:t>
      </w:r>
      <w:r w:rsidRPr="00894134">
        <w:rPr>
          <w:rFonts w:ascii="Times New Roman" w:eastAsia="宋体" w:hAnsi="Times New Roman" w:cs="Times New Roman" w:hint="eastAsia"/>
          <w:sz w:val="24"/>
          <w:szCs w:val="24"/>
        </w:rPr>
        <w:t>；了解</w:t>
      </w:r>
      <w:r w:rsidRPr="00894134">
        <w:rPr>
          <w:rFonts w:ascii="Times New Roman" w:eastAsia="宋体" w:hAnsi="Times New Roman" w:cs="Times New Roman"/>
          <w:sz w:val="24"/>
          <w:szCs w:val="24"/>
        </w:rPr>
        <w:t>稀溶液的依数性</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逸度与逸度因子</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逸度与逸度因子</w:t>
      </w:r>
      <w:r w:rsidRPr="00894134">
        <w:rPr>
          <w:rFonts w:ascii="Times New Roman" w:eastAsia="宋体" w:hAnsi="Times New Roman" w:cs="Times New Roman" w:hint="eastAsia"/>
          <w:sz w:val="24"/>
          <w:szCs w:val="24"/>
        </w:rPr>
        <w:t>。</w:t>
      </w:r>
    </w:p>
    <w:p w14:paraId="3091BA5A" w14:textId="77777777" w:rsidR="00894134" w:rsidRPr="00894134" w:rsidRDefault="00894134" w:rsidP="00894134">
      <w:pPr>
        <w:spacing w:line="360" w:lineRule="auto"/>
        <w:rPr>
          <w:rFonts w:ascii="宋体" w:eastAsia="宋体" w:hAnsi="宋体" w:cs="Times New Roman"/>
          <w:b/>
          <w:bCs/>
          <w:sz w:val="24"/>
          <w:szCs w:val="24"/>
        </w:rPr>
      </w:pPr>
      <w:r w:rsidRPr="00894134">
        <w:rPr>
          <w:rFonts w:ascii="宋体" w:eastAsia="宋体" w:hAnsi="宋体" w:cs="Times New Roman" w:hint="eastAsia"/>
          <w:b/>
          <w:bCs/>
          <w:sz w:val="24"/>
          <w:szCs w:val="24"/>
        </w:rPr>
        <w:t>2.过程与方法类目标：</w:t>
      </w:r>
      <w:r w:rsidRPr="00894134">
        <w:rPr>
          <w:rFonts w:ascii="Times New Roman" w:eastAsia="宋体" w:hAnsi="Times New Roman" w:cs="Times New Roman" w:hint="eastAsia"/>
          <w:sz w:val="24"/>
          <w:szCs w:val="24"/>
        </w:rPr>
        <w:t>掌握生物工程里涉及的多组分系统下的物理化学模型以及理论学习方法，通过线上线下查阅相关资料。</w:t>
      </w:r>
    </w:p>
    <w:p w14:paraId="61A6D7E6"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理解生物工程专业多组分体系相关学习的任务与职业发展的要求，并具备的多组分体系相关专业知识和技能。</w:t>
      </w:r>
    </w:p>
    <w:p w14:paraId="58B57E27"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45B571B7"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5CD84143" w14:textId="77777777" w:rsidR="00894134" w:rsidRPr="00894134" w:rsidRDefault="00894134" w:rsidP="00894134">
      <w:pPr>
        <w:spacing w:line="500" w:lineRule="exact"/>
        <w:rPr>
          <w:rFonts w:ascii="Times New Roman" w:eastAsia="宋体" w:hAnsi="宋体" w:cs="Times New Roman"/>
          <w:sz w:val="24"/>
          <w:szCs w:val="24"/>
        </w:rPr>
      </w:pPr>
      <w:r w:rsidRPr="00894134">
        <w:rPr>
          <w:rFonts w:ascii="Times New Roman" w:eastAsia="宋体" w:hAnsi="Times New Roman" w:cs="Times New Roman"/>
          <w:sz w:val="24"/>
          <w:szCs w:val="24"/>
        </w:rPr>
        <w:t>4.1</w:t>
      </w:r>
      <w:r w:rsidRPr="00894134">
        <w:rPr>
          <w:rFonts w:ascii="Times New Roman" w:eastAsia="宋体" w:hAnsi="宋体" w:cs="Times New Roman"/>
          <w:sz w:val="24"/>
          <w:szCs w:val="24"/>
        </w:rPr>
        <w:t>偏摩尔量</w:t>
      </w:r>
    </w:p>
    <w:p w14:paraId="6F4C81A0" w14:textId="77777777" w:rsidR="00894134" w:rsidRPr="00894134" w:rsidRDefault="00894134" w:rsidP="00894134">
      <w:pPr>
        <w:spacing w:line="500" w:lineRule="exact"/>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    </w:t>
      </w:r>
      <w:r w:rsidRPr="00894134">
        <w:rPr>
          <w:rFonts w:ascii="Times New Roman" w:eastAsia="宋体" w:hAnsi="Times New Roman" w:cs="Times New Roman"/>
          <w:sz w:val="24"/>
          <w:szCs w:val="24"/>
        </w:rPr>
        <w:t>4.2</w:t>
      </w:r>
      <w:r w:rsidRPr="00894134">
        <w:rPr>
          <w:rFonts w:ascii="Times New Roman" w:eastAsia="宋体" w:hAnsi="宋体" w:cs="Times New Roman"/>
          <w:sz w:val="24"/>
          <w:szCs w:val="24"/>
        </w:rPr>
        <w:t>化学势</w:t>
      </w:r>
    </w:p>
    <w:p w14:paraId="6515D29B" w14:textId="77777777" w:rsidR="00894134" w:rsidRPr="00894134" w:rsidRDefault="00894134" w:rsidP="00894134">
      <w:pPr>
        <w:spacing w:line="500" w:lineRule="exact"/>
        <w:rPr>
          <w:rFonts w:ascii="Times New Roman" w:eastAsia="宋体" w:hAnsi="Times New Roman" w:cs="Times New Roman"/>
          <w:sz w:val="24"/>
          <w:szCs w:val="24"/>
        </w:rPr>
      </w:pPr>
      <w:r w:rsidRPr="00894134">
        <w:rPr>
          <w:rFonts w:ascii="Times New Roman" w:eastAsia="宋体" w:hAnsi="宋体" w:cs="Times New Roman" w:hint="eastAsia"/>
          <w:sz w:val="24"/>
          <w:szCs w:val="24"/>
        </w:rPr>
        <w:lastRenderedPageBreak/>
        <w:t xml:space="preserve">    </w:t>
      </w:r>
      <w:r w:rsidRPr="00894134">
        <w:rPr>
          <w:rFonts w:ascii="Times New Roman" w:eastAsia="宋体" w:hAnsi="Times New Roman" w:cs="Times New Roman"/>
          <w:sz w:val="24"/>
          <w:szCs w:val="24"/>
        </w:rPr>
        <w:t>4.3</w:t>
      </w:r>
      <w:r w:rsidRPr="00894134">
        <w:rPr>
          <w:rFonts w:ascii="Times New Roman" w:eastAsia="宋体" w:hAnsi="宋体" w:cs="Times New Roman"/>
          <w:sz w:val="24"/>
          <w:szCs w:val="24"/>
        </w:rPr>
        <w:t>气体组分的化学式</w:t>
      </w:r>
      <w:r w:rsidRPr="00894134">
        <w:rPr>
          <w:rFonts w:ascii="Times New Roman" w:eastAsia="宋体" w:hAnsi="宋体" w:cs="Times New Roman" w:hint="eastAsia"/>
          <w:sz w:val="24"/>
          <w:szCs w:val="24"/>
        </w:rPr>
        <w:t>；</w:t>
      </w:r>
    </w:p>
    <w:p w14:paraId="113D6B57" w14:textId="77777777" w:rsidR="00894134" w:rsidRPr="00894134" w:rsidRDefault="00894134" w:rsidP="00894134">
      <w:pPr>
        <w:adjustRightInd w:val="0"/>
        <w:snapToGrid w:val="0"/>
        <w:spacing w:line="500" w:lineRule="exact"/>
        <w:rPr>
          <w:rFonts w:ascii="Times New Roman" w:eastAsia="宋体" w:hAnsi="宋体" w:cs="Times New Roman"/>
          <w:sz w:val="24"/>
          <w:szCs w:val="24"/>
        </w:rPr>
      </w:pPr>
      <w:r w:rsidRPr="00894134">
        <w:rPr>
          <w:rFonts w:ascii="Times New Roman" w:eastAsia="宋体" w:hAnsi="Times New Roman" w:cs="Times New Roman"/>
          <w:sz w:val="24"/>
          <w:szCs w:val="24"/>
        </w:rPr>
        <w:t xml:space="preserve">4.4 </w:t>
      </w:r>
      <w:r w:rsidRPr="00894134">
        <w:rPr>
          <w:rFonts w:ascii="Times New Roman" w:eastAsia="宋体" w:hAnsi="宋体" w:cs="Times New Roman"/>
          <w:sz w:val="24"/>
          <w:szCs w:val="24"/>
        </w:rPr>
        <w:t>气体组分的化学式</w:t>
      </w:r>
    </w:p>
    <w:p w14:paraId="7C4B92B6" w14:textId="77777777" w:rsidR="00894134" w:rsidRPr="00894134" w:rsidRDefault="00894134" w:rsidP="00894134">
      <w:pPr>
        <w:adjustRightInd w:val="0"/>
        <w:snapToGrid w:val="0"/>
        <w:spacing w:line="500" w:lineRule="exact"/>
        <w:rPr>
          <w:rFonts w:ascii="Times New Roman" w:eastAsia="宋体" w:hAnsi="宋体" w:cs="Times New Roman"/>
          <w:sz w:val="24"/>
          <w:szCs w:val="24"/>
        </w:rPr>
      </w:pPr>
      <w:r w:rsidRPr="00894134">
        <w:rPr>
          <w:rFonts w:ascii="Times New Roman" w:eastAsia="宋体" w:hAnsi="Times New Roman" w:cs="Times New Roman"/>
          <w:sz w:val="24"/>
          <w:szCs w:val="24"/>
        </w:rPr>
        <w:t>4.5</w:t>
      </w:r>
      <w:r w:rsidRPr="00894134">
        <w:rPr>
          <w:rFonts w:ascii="Times New Roman" w:eastAsia="宋体" w:hAnsi="宋体" w:cs="Times New Roman"/>
          <w:bCs/>
          <w:sz w:val="24"/>
          <w:szCs w:val="24"/>
        </w:rPr>
        <w:t>理想液态混合物</w:t>
      </w:r>
    </w:p>
    <w:p w14:paraId="7A485377" w14:textId="77777777" w:rsidR="00894134" w:rsidRPr="00894134" w:rsidRDefault="00894134" w:rsidP="00894134">
      <w:pPr>
        <w:adjustRightInd w:val="0"/>
        <w:snapToGrid w:val="0"/>
        <w:spacing w:line="500" w:lineRule="exact"/>
        <w:rPr>
          <w:rFonts w:ascii="Times New Roman" w:eastAsia="宋体" w:hAnsi="宋体" w:cs="Times New Roman"/>
          <w:sz w:val="24"/>
          <w:szCs w:val="24"/>
        </w:rPr>
      </w:pPr>
      <w:r w:rsidRPr="00894134">
        <w:rPr>
          <w:rFonts w:ascii="Times New Roman" w:eastAsia="宋体" w:hAnsi="Times New Roman" w:cs="Times New Roman"/>
          <w:sz w:val="24"/>
          <w:szCs w:val="24"/>
        </w:rPr>
        <w:t>4.6</w:t>
      </w:r>
      <w:proofErr w:type="gramStart"/>
      <w:r w:rsidRPr="00894134">
        <w:rPr>
          <w:rFonts w:ascii="Times New Roman" w:eastAsia="宋体" w:hAnsi="宋体" w:cs="Times New Roman"/>
          <w:sz w:val="24"/>
          <w:szCs w:val="24"/>
        </w:rPr>
        <w:t>理想稀</w:t>
      </w:r>
      <w:proofErr w:type="gramEnd"/>
      <w:r w:rsidRPr="00894134">
        <w:rPr>
          <w:rFonts w:ascii="Times New Roman" w:eastAsia="宋体" w:hAnsi="宋体" w:cs="Times New Roman"/>
          <w:sz w:val="24"/>
          <w:szCs w:val="24"/>
        </w:rPr>
        <w:t>溶液</w:t>
      </w:r>
    </w:p>
    <w:p w14:paraId="43B6E61B" w14:textId="77777777" w:rsidR="00894134" w:rsidRPr="00894134" w:rsidRDefault="00894134" w:rsidP="00894134">
      <w:pPr>
        <w:adjustRightInd w:val="0"/>
        <w:snapToGrid w:val="0"/>
        <w:spacing w:line="500" w:lineRule="exact"/>
        <w:rPr>
          <w:rFonts w:ascii="Times New Roman" w:eastAsia="宋体" w:hAnsi="宋体" w:cs="Times New Roman"/>
          <w:sz w:val="24"/>
          <w:szCs w:val="24"/>
        </w:rPr>
      </w:pPr>
      <w:r w:rsidRPr="00894134">
        <w:rPr>
          <w:rFonts w:ascii="Times New Roman" w:eastAsia="宋体" w:hAnsi="Times New Roman" w:cs="Times New Roman"/>
          <w:sz w:val="24"/>
          <w:szCs w:val="24"/>
        </w:rPr>
        <w:t>4.7</w:t>
      </w:r>
      <w:r w:rsidRPr="00894134">
        <w:rPr>
          <w:rFonts w:ascii="Times New Roman" w:eastAsia="宋体" w:hAnsi="宋体" w:cs="Times New Roman"/>
          <w:bCs/>
          <w:sz w:val="24"/>
          <w:szCs w:val="24"/>
        </w:rPr>
        <w:t>稀溶液的依数性</w:t>
      </w:r>
    </w:p>
    <w:p w14:paraId="5AA6669C" w14:textId="77777777" w:rsidR="00894134" w:rsidRPr="00894134" w:rsidRDefault="00894134" w:rsidP="00894134">
      <w:pPr>
        <w:adjustRightInd w:val="0"/>
        <w:snapToGrid w:val="0"/>
        <w:spacing w:line="500" w:lineRule="exact"/>
        <w:rPr>
          <w:rFonts w:ascii="Times New Roman" w:eastAsia="宋体" w:hAnsi="宋体" w:cs="Times New Roman"/>
          <w:sz w:val="24"/>
          <w:szCs w:val="24"/>
        </w:rPr>
      </w:pPr>
      <w:r w:rsidRPr="00894134">
        <w:rPr>
          <w:rFonts w:ascii="Times New Roman" w:eastAsia="宋体" w:hAnsi="Times New Roman" w:cs="Times New Roman"/>
          <w:sz w:val="24"/>
          <w:szCs w:val="24"/>
        </w:rPr>
        <w:t>4.8</w:t>
      </w:r>
      <w:r w:rsidRPr="00894134">
        <w:rPr>
          <w:rFonts w:ascii="Times New Roman" w:eastAsia="宋体" w:hAnsi="宋体" w:cs="Times New Roman"/>
          <w:bCs/>
          <w:sz w:val="24"/>
          <w:szCs w:val="24"/>
        </w:rPr>
        <w:t>逸度与逸度因子</w:t>
      </w:r>
    </w:p>
    <w:p w14:paraId="3CBB4F7B" w14:textId="77777777" w:rsidR="00894134" w:rsidRPr="00894134" w:rsidRDefault="00894134" w:rsidP="00894134">
      <w:pPr>
        <w:adjustRightInd w:val="0"/>
        <w:snapToGrid w:val="0"/>
        <w:spacing w:line="500" w:lineRule="exact"/>
        <w:rPr>
          <w:rFonts w:ascii="Times New Roman" w:eastAsia="宋体" w:hAnsi="宋体" w:cs="Times New Roman"/>
          <w:sz w:val="24"/>
          <w:szCs w:val="24"/>
        </w:rPr>
      </w:pPr>
      <w:r w:rsidRPr="00894134">
        <w:rPr>
          <w:rFonts w:ascii="Times New Roman" w:eastAsia="宋体" w:hAnsi="Times New Roman" w:cs="Times New Roman"/>
          <w:sz w:val="24"/>
          <w:szCs w:val="24"/>
        </w:rPr>
        <w:t>4.9</w:t>
      </w:r>
      <w:r w:rsidRPr="00894134">
        <w:rPr>
          <w:rFonts w:ascii="Times New Roman" w:eastAsia="宋体" w:hAnsi="宋体" w:cs="Times New Roman"/>
          <w:bCs/>
          <w:sz w:val="24"/>
          <w:szCs w:val="24"/>
        </w:rPr>
        <w:t>活度及活度因子</w:t>
      </w:r>
    </w:p>
    <w:p w14:paraId="78E4EF3B" w14:textId="77777777" w:rsidR="00894134" w:rsidRPr="00894134" w:rsidRDefault="00894134" w:rsidP="00894134">
      <w:pPr>
        <w:adjustRightInd w:val="0"/>
        <w:snapToGrid w:val="0"/>
        <w:spacing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本章教学重点及难点：</w:t>
      </w:r>
      <w:r w:rsidRPr="00894134">
        <w:rPr>
          <w:rFonts w:ascii="Times New Roman" w:eastAsia="宋体" w:hAnsi="Times New Roman" w:cs="Times New Roman"/>
          <w:b/>
          <w:sz w:val="24"/>
          <w:szCs w:val="24"/>
        </w:rPr>
        <w:t xml:space="preserve"> </w:t>
      </w:r>
    </w:p>
    <w:p w14:paraId="01BAAA91"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712E212A"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偏摩尔量和化学势的概念；气体组分的化学势；拉乌尔定律和亨利定律；</w:t>
      </w:r>
      <w:r w:rsidRPr="00894134">
        <w:rPr>
          <w:rFonts w:ascii="Times New Roman" w:eastAsia="宋体" w:hAnsi="Times New Roman" w:cs="Times New Roman"/>
          <w:bCs/>
          <w:sz w:val="24"/>
          <w:szCs w:val="24"/>
        </w:rPr>
        <w:t>理想液态混合物；</w:t>
      </w:r>
      <w:proofErr w:type="gramStart"/>
      <w:r w:rsidRPr="00894134">
        <w:rPr>
          <w:rFonts w:ascii="Times New Roman" w:eastAsia="宋体" w:hAnsi="Times New Roman" w:cs="Times New Roman"/>
          <w:sz w:val="24"/>
          <w:szCs w:val="24"/>
        </w:rPr>
        <w:t>理想稀</w:t>
      </w:r>
      <w:proofErr w:type="gramEnd"/>
      <w:r w:rsidRPr="00894134">
        <w:rPr>
          <w:rFonts w:ascii="Times New Roman" w:eastAsia="宋体" w:hAnsi="Times New Roman" w:cs="Times New Roman"/>
          <w:sz w:val="24"/>
          <w:szCs w:val="24"/>
        </w:rPr>
        <w:t>溶液。</w:t>
      </w:r>
    </w:p>
    <w:p w14:paraId="11BB33B6"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【难点】</w:t>
      </w:r>
    </w:p>
    <w:p w14:paraId="55BB8370"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偏摩尔量和化学势的概念；</w:t>
      </w:r>
      <w:proofErr w:type="gramStart"/>
      <w:r w:rsidRPr="00894134">
        <w:rPr>
          <w:rFonts w:ascii="Times New Roman" w:eastAsia="宋体" w:hAnsi="Times New Roman" w:cs="Times New Roman"/>
          <w:sz w:val="24"/>
          <w:szCs w:val="24"/>
        </w:rPr>
        <w:t>理想稀</w:t>
      </w:r>
      <w:proofErr w:type="gramEnd"/>
      <w:r w:rsidRPr="00894134">
        <w:rPr>
          <w:rFonts w:ascii="Times New Roman" w:eastAsia="宋体" w:hAnsi="Times New Roman" w:cs="Times New Roman"/>
          <w:sz w:val="24"/>
          <w:szCs w:val="24"/>
        </w:rPr>
        <w:t>溶液中溶质、溶剂的化学式。</w:t>
      </w:r>
    </w:p>
    <w:p w14:paraId="15AE53FB"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5BD87410"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19E96647"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2. </w:t>
      </w:r>
      <w:r w:rsidRPr="00894134">
        <w:rPr>
          <w:rFonts w:ascii="Times New Roman" w:eastAsia="宋体" w:hAnsi="Times New Roman" w:cs="Times New Roman" w:hint="eastAsia"/>
          <w:sz w:val="24"/>
          <w:szCs w:val="24"/>
        </w:rPr>
        <w:t>通过案例分析，强调理论与实践相结合，促进学生知识整合，培养学生的反思能力；培养工程专业学生发现问题、分析问题、解决问题的能力和探究能力。</w:t>
      </w:r>
    </w:p>
    <w:p w14:paraId="2A056AD1"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2CDF902B"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sz w:val="24"/>
          <w:szCs w:val="24"/>
        </w:rPr>
        <w:t>课后思考题以及习题</w:t>
      </w:r>
    </w:p>
    <w:p w14:paraId="17AA9CF6"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第五章  相平衡</w:t>
      </w:r>
    </w:p>
    <w:p w14:paraId="07544CF5" w14:textId="77777777" w:rsidR="00894134" w:rsidRPr="00894134" w:rsidRDefault="00894134" w:rsidP="00894134">
      <w:pPr>
        <w:spacing w:line="360" w:lineRule="auto"/>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48190056"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1.</w:t>
      </w:r>
      <w:r w:rsidRPr="00894134">
        <w:rPr>
          <w:rFonts w:ascii="宋体" w:eastAsia="宋体" w:hAnsi="宋体" w:cs="Times New Roman" w:hint="eastAsia"/>
          <w:b/>
          <w:bCs/>
          <w:sz w:val="24"/>
          <w:szCs w:val="24"/>
        </w:rPr>
        <w:t>认知类目标：</w:t>
      </w:r>
      <w:r w:rsidRPr="00894134">
        <w:rPr>
          <w:rFonts w:ascii="Times New Roman" w:eastAsia="宋体" w:hAnsi="Times New Roman" w:cs="Times New Roman" w:hint="eastAsia"/>
          <w:sz w:val="24"/>
          <w:szCs w:val="24"/>
        </w:rPr>
        <w:t>明确相、组分数和自由度的概念，理解相律的推导过程及相律在相图中的应用。掌握单组分体系的相图能较熟练地运用克拉贝龙方程及</w:t>
      </w:r>
      <w:proofErr w:type="gramStart"/>
      <w:r w:rsidRPr="00894134">
        <w:rPr>
          <w:rFonts w:ascii="Times New Roman" w:eastAsia="宋体" w:hAnsi="Times New Roman" w:cs="Times New Roman" w:hint="eastAsia"/>
          <w:sz w:val="24"/>
          <w:szCs w:val="24"/>
        </w:rPr>
        <w:t>克拉贝龙</w:t>
      </w:r>
      <w:proofErr w:type="gramEnd"/>
      <w:r w:rsidRPr="00894134">
        <w:rPr>
          <w:rFonts w:ascii="Times New Roman" w:eastAsia="宋体" w:hAnsi="Times New Roman" w:cs="Times New Roman" w:hint="eastAsia"/>
          <w:sz w:val="24"/>
          <w:szCs w:val="24"/>
        </w:rPr>
        <w:t>—克劳修斯方程。能用杠杆规则进行分析和计算；</w:t>
      </w:r>
      <w:r w:rsidRPr="00894134">
        <w:rPr>
          <w:rFonts w:ascii="宋体" w:eastAsia="宋体" w:hAnsi="Times New Roman" w:cs="Times New Roman" w:hint="eastAsia"/>
          <w:bCs/>
          <w:color w:val="000000"/>
          <w:kern w:val="0"/>
          <w:sz w:val="24"/>
          <w:szCs w:val="24"/>
        </w:rPr>
        <w:t>了解蒸馏和精馏基本原理；</w:t>
      </w:r>
      <w:r w:rsidRPr="00894134">
        <w:rPr>
          <w:rFonts w:ascii="Times New Roman" w:eastAsia="宋体" w:hAnsi="Times New Roman" w:cs="Times New Roman" w:hint="eastAsia"/>
          <w:sz w:val="24"/>
          <w:szCs w:val="24"/>
        </w:rPr>
        <w:t>掌握二组分液态系统典型相图；掌握二组分固态系统典型相图。</w:t>
      </w:r>
    </w:p>
    <w:p w14:paraId="022EB8F7" w14:textId="77777777" w:rsidR="00894134" w:rsidRPr="00894134" w:rsidRDefault="00894134" w:rsidP="00894134">
      <w:pPr>
        <w:spacing w:line="360" w:lineRule="auto"/>
        <w:rPr>
          <w:rFonts w:ascii="宋体" w:eastAsia="宋体" w:hAnsi="宋体" w:cs="Times New Roman"/>
          <w:b/>
          <w:bCs/>
          <w:sz w:val="24"/>
          <w:szCs w:val="24"/>
        </w:rPr>
      </w:pPr>
      <w:r w:rsidRPr="00894134">
        <w:rPr>
          <w:rFonts w:ascii="宋体" w:eastAsia="宋体" w:hAnsi="宋体" w:cs="Times New Roman" w:hint="eastAsia"/>
          <w:b/>
          <w:bCs/>
          <w:sz w:val="24"/>
          <w:szCs w:val="24"/>
        </w:rPr>
        <w:t>2.过程与方法类目标：</w:t>
      </w:r>
      <w:r w:rsidRPr="00894134">
        <w:rPr>
          <w:rFonts w:ascii="Times New Roman" w:eastAsia="宋体" w:hAnsi="Times New Roman" w:cs="Times New Roman" w:hint="eastAsia"/>
          <w:sz w:val="24"/>
          <w:szCs w:val="24"/>
        </w:rPr>
        <w:t>掌握生物工程里涉及的相平衡物理化学模型以及理论学习方法，通过线上线下查阅相关资料。</w:t>
      </w:r>
    </w:p>
    <w:p w14:paraId="557A876A"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理解生物工程专业相平衡相关学习的任务与职业发展的要求，并具备的相平衡相关专业知识和技能。</w:t>
      </w:r>
    </w:p>
    <w:p w14:paraId="58A9C360"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lastRenderedPageBreak/>
        <w:t>【学习内容】</w:t>
      </w:r>
    </w:p>
    <w:p w14:paraId="03B930DD"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729452D7"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5.1 </w:t>
      </w:r>
      <w:r w:rsidRPr="00894134">
        <w:rPr>
          <w:rFonts w:ascii="Times New Roman" w:eastAsia="宋体" w:hAnsi="Times New Roman" w:cs="Times New Roman" w:hint="eastAsia"/>
          <w:sz w:val="24"/>
          <w:szCs w:val="24"/>
        </w:rPr>
        <w:t>相律</w:t>
      </w:r>
    </w:p>
    <w:p w14:paraId="3F3B0A07"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5.2 </w:t>
      </w:r>
      <w:r w:rsidRPr="00894134">
        <w:rPr>
          <w:rFonts w:ascii="Times New Roman" w:eastAsia="宋体" w:hAnsi="Times New Roman" w:cs="Times New Roman" w:hint="eastAsia"/>
          <w:sz w:val="24"/>
          <w:szCs w:val="24"/>
        </w:rPr>
        <w:t>单组分体系的相图</w:t>
      </w:r>
    </w:p>
    <w:p w14:paraId="56FC7533" w14:textId="77777777" w:rsidR="00894134" w:rsidRPr="00894134" w:rsidRDefault="00894134" w:rsidP="00894134">
      <w:pPr>
        <w:spacing w:line="500" w:lineRule="exact"/>
        <w:jc w:val="left"/>
        <w:rPr>
          <w:rFonts w:ascii="Times New Roman" w:eastAsia="宋体" w:hAnsi="宋体" w:cs="Times New Roman"/>
          <w:sz w:val="24"/>
          <w:szCs w:val="24"/>
        </w:rPr>
      </w:pP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5.</w:t>
      </w:r>
      <w:r w:rsidRPr="00894134">
        <w:rPr>
          <w:rFonts w:ascii="Times New Roman" w:eastAsia="宋体" w:hAnsi="Times New Roman" w:cs="Times New Roman" w:hint="eastAsia"/>
          <w:sz w:val="24"/>
          <w:szCs w:val="24"/>
        </w:rPr>
        <w:t xml:space="preserve">3 </w:t>
      </w:r>
      <w:r w:rsidRPr="00894134">
        <w:rPr>
          <w:rFonts w:ascii="Times New Roman" w:eastAsia="宋体" w:hAnsi="宋体" w:cs="Times New Roman" w:hint="eastAsia"/>
          <w:sz w:val="24"/>
          <w:szCs w:val="24"/>
        </w:rPr>
        <w:t>杠杆规则</w:t>
      </w:r>
    </w:p>
    <w:p w14:paraId="2E290A62" w14:textId="77777777" w:rsidR="00894134" w:rsidRPr="00894134" w:rsidRDefault="00894134" w:rsidP="00894134">
      <w:pPr>
        <w:spacing w:line="500" w:lineRule="exact"/>
        <w:jc w:val="left"/>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    5.4 </w:t>
      </w:r>
      <w:r w:rsidRPr="00894134">
        <w:rPr>
          <w:rFonts w:ascii="Times New Roman" w:eastAsia="宋体" w:hAnsi="宋体" w:cs="Times New Roman" w:hint="eastAsia"/>
          <w:sz w:val="24"/>
          <w:szCs w:val="24"/>
        </w:rPr>
        <w:t>二组分理想液态混合物的气</w:t>
      </w:r>
      <w:r w:rsidRPr="00894134">
        <w:rPr>
          <w:rFonts w:ascii="Times New Roman" w:eastAsia="宋体" w:hAnsi="宋体" w:cs="Times New Roman" w:hint="eastAsia"/>
          <w:sz w:val="24"/>
          <w:szCs w:val="24"/>
        </w:rPr>
        <w:t>-</w:t>
      </w:r>
      <w:r w:rsidRPr="00894134">
        <w:rPr>
          <w:rFonts w:ascii="Times New Roman" w:eastAsia="宋体" w:hAnsi="宋体" w:cs="Times New Roman" w:hint="eastAsia"/>
          <w:sz w:val="24"/>
          <w:szCs w:val="24"/>
        </w:rPr>
        <w:t>液平衡相图</w:t>
      </w:r>
    </w:p>
    <w:p w14:paraId="778017CE" w14:textId="77777777" w:rsidR="00894134" w:rsidRPr="00894134" w:rsidRDefault="00894134" w:rsidP="00894134">
      <w:pPr>
        <w:spacing w:line="500" w:lineRule="exact"/>
        <w:jc w:val="left"/>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    5.5 </w:t>
      </w:r>
      <w:r w:rsidRPr="00894134">
        <w:rPr>
          <w:rFonts w:ascii="Times New Roman" w:eastAsia="宋体" w:hAnsi="宋体" w:cs="Times New Roman" w:hint="eastAsia"/>
          <w:sz w:val="24"/>
          <w:szCs w:val="24"/>
        </w:rPr>
        <w:t>二组分真实液态混合物的气</w:t>
      </w:r>
      <w:r w:rsidRPr="00894134">
        <w:rPr>
          <w:rFonts w:ascii="Times New Roman" w:eastAsia="宋体" w:hAnsi="宋体" w:cs="Times New Roman" w:hint="eastAsia"/>
          <w:sz w:val="24"/>
          <w:szCs w:val="24"/>
        </w:rPr>
        <w:t>-</w:t>
      </w:r>
      <w:r w:rsidRPr="00894134">
        <w:rPr>
          <w:rFonts w:ascii="Times New Roman" w:eastAsia="宋体" w:hAnsi="宋体" w:cs="Times New Roman" w:hint="eastAsia"/>
          <w:sz w:val="24"/>
          <w:szCs w:val="24"/>
        </w:rPr>
        <w:t>液平衡相图</w:t>
      </w:r>
    </w:p>
    <w:p w14:paraId="081E419C" w14:textId="77777777" w:rsidR="00894134" w:rsidRPr="00894134" w:rsidRDefault="00894134" w:rsidP="00894134">
      <w:pPr>
        <w:spacing w:line="500" w:lineRule="exact"/>
        <w:jc w:val="left"/>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    5.6 </w:t>
      </w:r>
      <w:r w:rsidRPr="00894134">
        <w:rPr>
          <w:rFonts w:ascii="Times New Roman" w:eastAsia="宋体" w:hAnsi="宋体" w:cs="Times New Roman" w:hint="eastAsia"/>
          <w:sz w:val="24"/>
          <w:szCs w:val="24"/>
        </w:rPr>
        <w:t>二组分液态部分互溶系统及</w:t>
      </w:r>
      <w:proofErr w:type="gramStart"/>
      <w:r w:rsidRPr="00894134">
        <w:rPr>
          <w:rFonts w:ascii="Times New Roman" w:eastAsia="宋体" w:hAnsi="宋体" w:cs="Times New Roman" w:hint="eastAsia"/>
          <w:sz w:val="24"/>
          <w:szCs w:val="24"/>
        </w:rPr>
        <w:t>不</w:t>
      </w:r>
      <w:proofErr w:type="gramEnd"/>
      <w:r w:rsidRPr="00894134">
        <w:rPr>
          <w:rFonts w:ascii="Times New Roman" w:eastAsia="宋体" w:hAnsi="宋体" w:cs="Times New Roman" w:hint="eastAsia"/>
          <w:sz w:val="24"/>
          <w:szCs w:val="24"/>
        </w:rPr>
        <w:t>互溶系统</w:t>
      </w:r>
    </w:p>
    <w:p w14:paraId="0BC7B63F" w14:textId="77777777" w:rsidR="00894134" w:rsidRPr="00894134" w:rsidRDefault="00894134" w:rsidP="00894134">
      <w:pPr>
        <w:spacing w:line="500" w:lineRule="exact"/>
        <w:jc w:val="left"/>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    5.7 </w:t>
      </w:r>
      <w:r w:rsidRPr="00894134">
        <w:rPr>
          <w:rFonts w:ascii="Times New Roman" w:eastAsia="宋体" w:hAnsi="宋体" w:cs="Times New Roman" w:hint="eastAsia"/>
          <w:sz w:val="24"/>
          <w:szCs w:val="24"/>
        </w:rPr>
        <w:t>二组分固态</w:t>
      </w:r>
      <w:proofErr w:type="gramStart"/>
      <w:r w:rsidRPr="00894134">
        <w:rPr>
          <w:rFonts w:ascii="Times New Roman" w:eastAsia="宋体" w:hAnsi="宋体" w:cs="Times New Roman" w:hint="eastAsia"/>
          <w:sz w:val="24"/>
          <w:szCs w:val="24"/>
        </w:rPr>
        <w:t>不</w:t>
      </w:r>
      <w:proofErr w:type="gramEnd"/>
      <w:r w:rsidRPr="00894134">
        <w:rPr>
          <w:rFonts w:ascii="Times New Roman" w:eastAsia="宋体" w:hAnsi="宋体" w:cs="Times New Roman" w:hint="eastAsia"/>
          <w:sz w:val="24"/>
          <w:szCs w:val="24"/>
        </w:rPr>
        <w:t>互溶系统液</w:t>
      </w:r>
      <w:r w:rsidRPr="00894134">
        <w:rPr>
          <w:rFonts w:ascii="Times New Roman" w:eastAsia="宋体" w:hAnsi="宋体" w:cs="Times New Roman" w:hint="eastAsia"/>
          <w:sz w:val="24"/>
          <w:szCs w:val="24"/>
        </w:rPr>
        <w:t>-</w:t>
      </w:r>
      <w:r w:rsidRPr="00894134">
        <w:rPr>
          <w:rFonts w:ascii="Times New Roman" w:eastAsia="宋体" w:hAnsi="宋体" w:cs="Times New Roman" w:hint="eastAsia"/>
          <w:sz w:val="24"/>
          <w:szCs w:val="24"/>
        </w:rPr>
        <w:t>固平衡相图</w:t>
      </w:r>
    </w:p>
    <w:p w14:paraId="07A747B0" w14:textId="77777777" w:rsidR="00894134" w:rsidRPr="00894134" w:rsidRDefault="00894134" w:rsidP="00894134">
      <w:pPr>
        <w:adjustRightInd w:val="0"/>
        <w:snapToGrid w:val="0"/>
        <w:spacing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本章教学重点及难点：</w:t>
      </w:r>
      <w:r w:rsidRPr="00894134">
        <w:rPr>
          <w:rFonts w:ascii="Times New Roman" w:eastAsia="宋体" w:hAnsi="Times New Roman" w:cs="Times New Roman"/>
          <w:b/>
          <w:sz w:val="24"/>
          <w:szCs w:val="24"/>
        </w:rPr>
        <w:t xml:space="preserve"> </w:t>
      </w:r>
    </w:p>
    <w:p w14:paraId="3775D247"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3E10AF22"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相律的意义</w:t>
      </w:r>
      <w:r w:rsidRPr="00894134">
        <w:rPr>
          <w:rFonts w:ascii="Times New Roman" w:eastAsia="宋体" w:hAnsi="Times New Roman" w:cs="Times New Roman" w:hint="eastAsia"/>
          <w:bCs/>
          <w:sz w:val="24"/>
          <w:szCs w:val="24"/>
        </w:rPr>
        <w:t>；</w:t>
      </w:r>
      <w:r w:rsidRPr="00894134">
        <w:rPr>
          <w:rFonts w:ascii="Times New Roman" w:eastAsia="宋体" w:hAnsi="Times New Roman" w:cs="Times New Roman" w:hint="eastAsia"/>
          <w:sz w:val="24"/>
          <w:szCs w:val="24"/>
        </w:rPr>
        <w:t>单组分系统的相图；克</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hint="eastAsia"/>
          <w:sz w:val="24"/>
          <w:szCs w:val="24"/>
        </w:rPr>
        <w:t>克方程；用杠杆规则进行分析和计算相图，二组分真实液态混合物的气</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hint="eastAsia"/>
          <w:sz w:val="24"/>
          <w:szCs w:val="24"/>
        </w:rPr>
        <w:t>液平衡相图；二组分液态部分互溶系统及完全</w:t>
      </w:r>
      <w:proofErr w:type="gramStart"/>
      <w:r w:rsidRPr="00894134">
        <w:rPr>
          <w:rFonts w:ascii="Times New Roman" w:eastAsia="宋体" w:hAnsi="Times New Roman" w:cs="Times New Roman" w:hint="eastAsia"/>
          <w:sz w:val="24"/>
          <w:szCs w:val="24"/>
        </w:rPr>
        <w:t>不</w:t>
      </w:r>
      <w:proofErr w:type="gramEnd"/>
      <w:r w:rsidRPr="00894134">
        <w:rPr>
          <w:rFonts w:ascii="Times New Roman" w:eastAsia="宋体" w:hAnsi="Times New Roman" w:cs="Times New Roman" w:hint="eastAsia"/>
          <w:sz w:val="24"/>
          <w:szCs w:val="24"/>
        </w:rPr>
        <w:t>互溶系统。</w:t>
      </w:r>
    </w:p>
    <w:p w14:paraId="211B6DD1"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【难点】</w:t>
      </w:r>
    </w:p>
    <w:p w14:paraId="3450A2D3"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相律的推导；二组分固态互溶系统液</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hint="eastAsia"/>
          <w:sz w:val="24"/>
          <w:szCs w:val="24"/>
        </w:rPr>
        <w:t>固平衡相图。</w:t>
      </w:r>
    </w:p>
    <w:p w14:paraId="14833F76"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0A265E4C"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7CFC4792"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2. </w:t>
      </w:r>
      <w:r w:rsidRPr="00894134">
        <w:rPr>
          <w:rFonts w:ascii="Times New Roman" w:eastAsia="宋体" w:hAnsi="Times New Roman" w:cs="Times New Roman" w:hint="eastAsia"/>
          <w:sz w:val="24"/>
          <w:szCs w:val="24"/>
        </w:rPr>
        <w:t>通过案例分析，强调理论与实践相结合，促进学生知识整合，培养学生的反思能力；培养工程专业学生发现问题、分析问题、解决问题的能力和探究能力。</w:t>
      </w:r>
    </w:p>
    <w:p w14:paraId="7552B48E"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00E5A9FF"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sz w:val="24"/>
          <w:szCs w:val="24"/>
        </w:rPr>
        <w:t>课后思考题以及习题</w:t>
      </w:r>
    </w:p>
    <w:p w14:paraId="05B7393D"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第六章  化学平衡</w:t>
      </w:r>
    </w:p>
    <w:p w14:paraId="611B82F8" w14:textId="77777777" w:rsidR="00894134" w:rsidRPr="00894134" w:rsidRDefault="00894134" w:rsidP="00894134">
      <w:pPr>
        <w:spacing w:line="360" w:lineRule="auto"/>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777C5710"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1.</w:t>
      </w:r>
      <w:r w:rsidRPr="00894134">
        <w:rPr>
          <w:rFonts w:ascii="宋体" w:eastAsia="宋体" w:hAnsi="宋体" w:cs="Times New Roman" w:hint="eastAsia"/>
          <w:b/>
          <w:bCs/>
          <w:sz w:val="24"/>
          <w:szCs w:val="24"/>
        </w:rPr>
        <w:t>认知类目标：</w:t>
      </w:r>
      <w:r w:rsidRPr="00894134">
        <w:rPr>
          <w:rFonts w:ascii="Times New Roman" w:eastAsia="宋体" w:hAnsi="宋体" w:cs="Times New Roman"/>
          <w:sz w:val="24"/>
          <w:szCs w:val="24"/>
        </w:rPr>
        <w:t>理解标准平衡常数的定义；了解等温方程和等压方程的推导</w:t>
      </w:r>
      <w:r w:rsidRPr="00894134">
        <w:rPr>
          <w:rFonts w:ascii="Times New Roman" w:eastAsia="宋体" w:hAnsi="Times New Roman" w:cs="Times New Roman" w:hint="eastAsia"/>
          <w:sz w:val="24"/>
          <w:szCs w:val="24"/>
        </w:rPr>
        <w:t>，</w:t>
      </w:r>
      <w:r w:rsidRPr="00894134">
        <w:rPr>
          <w:rFonts w:ascii="Times New Roman" w:eastAsia="宋体" w:hAnsi="宋体" w:cs="Times New Roman"/>
          <w:sz w:val="24"/>
          <w:szCs w:val="24"/>
        </w:rPr>
        <w:t>并掌握其应用；掌握计算标准平衡常数及平衡组成的方法；掌握用热力学数据计算平衡常数及平衡组成的方法</w:t>
      </w:r>
      <w:r w:rsidRPr="00894134">
        <w:rPr>
          <w:rFonts w:ascii="Times New Roman" w:eastAsia="宋体" w:hAnsi="Times New Roman" w:cs="Times New Roman" w:hint="eastAsia"/>
          <w:sz w:val="24"/>
          <w:szCs w:val="24"/>
        </w:rPr>
        <w:t>，</w:t>
      </w:r>
      <w:r w:rsidRPr="00894134">
        <w:rPr>
          <w:rFonts w:ascii="Times New Roman" w:eastAsia="宋体" w:hAnsi="宋体" w:cs="Times New Roman"/>
          <w:sz w:val="24"/>
          <w:szCs w:val="24"/>
        </w:rPr>
        <w:t>能判断一定条件下化学反应可能进行的方向</w:t>
      </w:r>
      <w:r w:rsidRPr="00894134">
        <w:rPr>
          <w:rFonts w:ascii="Times New Roman" w:eastAsia="宋体" w:hAnsi="Times New Roman" w:cs="Times New Roman" w:hint="eastAsia"/>
          <w:sz w:val="24"/>
          <w:szCs w:val="24"/>
        </w:rPr>
        <w:t>；</w:t>
      </w:r>
      <w:r w:rsidRPr="00894134">
        <w:rPr>
          <w:rFonts w:ascii="Times New Roman" w:eastAsia="宋体" w:hAnsi="宋体" w:cs="Times New Roman"/>
          <w:sz w:val="24"/>
          <w:szCs w:val="24"/>
        </w:rPr>
        <w:t>会分析温度、压力、组成等因素对平衡的影响</w:t>
      </w:r>
      <w:r w:rsidRPr="00894134">
        <w:rPr>
          <w:rFonts w:ascii="Times New Roman" w:eastAsia="宋体" w:hAnsi="Times New Roman" w:cs="Times New Roman" w:hint="eastAsia"/>
          <w:sz w:val="24"/>
          <w:szCs w:val="24"/>
        </w:rPr>
        <w:t>。</w:t>
      </w:r>
    </w:p>
    <w:p w14:paraId="78250223" w14:textId="77777777" w:rsidR="00894134" w:rsidRPr="00894134" w:rsidRDefault="00894134" w:rsidP="00894134">
      <w:pPr>
        <w:spacing w:line="360" w:lineRule="auto"/>
        <w:rPr>
          <w:rFonts w:ascii="宋体" w:eastAsia="宋体" w:hAnsi="宋体" w:cs="Times New Roman"/>
          <w:b/>
          <w:bCs/>
          <w:sz w:val="24"/>
          <w:szCs w:val="24"/>
        </w:rPr>
      </w:pPr>
      <w:r w:rsidRPr="00894134">
        <w:rPr>
          <w:rFonts w:ascii="宋体" w:eastAsia="宋体" w:hAnsi="宋体" w:cs="Times New Roman" w:hint="eastAsia"/>
          <w:b/>
          <w:bCs/>
          <w:sz w:val="24"/>
          <w:szCs w:val="24"/>
        </w:rPr>
        <w:lastRenderedPageBreak/>
        <w:t>2.过程与方法类目标：</w:t>
      </w:r>
      <w:r w:rsidRPr="00894134">
        <w:rPr>
          <w:rFonts w:ascii="Times New Roman" w:eastAsia="宋体" w:hAnsi="Times New Roman" w:cs="Times New Roman" w:hint="eastAsia"/>
          <w:sz w:val="24"/>
          <w:szCs w:val="24"/>
        </w:rPr>
        <w:t>掌握生物工程里涉及的化学平衡物理化学模型以及理论学习方法，通过线上线下查阅相关资料。</w:t>
      </w:r>
    </w:p>
    <w:p w14:paraId="3ECFE656"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理解生物工程专业化学平衡相关学习的任务与职业发展的要求，并具备的化学平衡相关专业知识和技能。</w:t>
      </w:r>
    </w:p>
    <w:p w14:paraId="48C44131"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2C05C760"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74BE67CB"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6.1 </w:t>
      </w:r>
      <w:r w:rsidRPr="00894134">
        <w:rPr>
          <w:rFonts w:ascii="Times New Roman" w:eastAsia="宋体" w:hAnsi="宋体" w:cs="Times New Roman"/>
          <w:sz w:val="24"/>
          <w:szCs w:val="24"/>
        </w:rPr>
        <w:t>化学平衡的等温方程</w:t>
      </w:r>
    </w:p>
    <w:p w14:paraId="47A0C03F" w14:textId="77777777" w:rsidR="00894134" w:rsidRPr="00894134" w:rsidRDefault="00894134" w:rsidP="00894134">
      <w:pPr>
        <w:adjustRightInd w:val="0"/>
        <w:snapToGrid w:val="0"/>
        <w:spacing w:line="500" w:lineRule="exact"/>
        <w:rPr>
          <w:rFonts w:ascii="Times New Roman" w:eastAsia="宋体" w:hAnsi="宋体" w:cs="Times New Roman"/>
          <w:sz w:val="24"/>
          <w:szCs w:val="24"/>
        </w:rPr>
      </w:pPr>
      <w:r w:rsidRPr="00894134">
        <w:rPr>
          <w:rFonts w:ascii="Times New Roman" w:eastAsia="宋体" w:hAnsi="Times New Roman" w:cs="Times New Roman" w:hint="eastAsia"/>
          <w:sz w:val="24"/>
          <w:szCs w:val="24"/>
        </w:rPr>
        <w:t xml:space="preserve">6.2 </w:t>
      </w:r>
      <w:r w:rsidRPr="00894134">
        <w:rPr>
          <w:rFonts w:ascii="Times New Roman" w:eastAsia="宋体" w:hAnsi="宋体" w:cs="Times New Roman"/>
          <w:sz w:val="24"/>
          <w:szCs w:val="24"/>
        </w:rPr>
        <w:t>想气体反应的标准平衡常数</w:t>
      </w:r>
    </w:p>
    <w:p w14:paraId="7CFC0122" w14:textId="77777777" w:rsidR="00894134" w:rsidRPr="00894134" w:rsidRDefault="00894134" w:rsidP="00894134">
      <w:pPr>
        <w:adjustRightInd w:val="0"/>
        <w:snapToGrid w:val="0"/>
        <w:spacing w:line="500" w:lineRule="exact"/>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6.3 </w:t>
      </w:r>
      <w:r w:rsidRPr="00894134">
        <w:rPr>
          <w:rFonts w:ascii="Times New Roman" w:eastAsia="宋体" w:hAnsi="宋体" w:cs="Times New Roman"/>
          <w:sz w:val="24"/>
          <w:szCs w:val="24"/>
        </w:rPr>
        <w:t>温度对标准平衡常数的影响</w:t>
      </w:r>
    </w:p>
    <w:p w14:paraId="6AC463CB"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宋体" w:cs="Times New Roman" w:hint="eastAsia"/>
          <w:sz w:val="24"/>
          <w:szCs w:val="24"/>
        </w:rPr>
        <w:t xml:space="preserve">6.4 </w:t>
      </w:r>
      <w:r w:rsidRPr="00894134">
        <w:rPr>
          <w:rFonts w:ascii="Times New Roman" w:eastAsia="宋体" w:hAnsi="宋体" w:cs="Times New Roman"/>
          <w:sz w:val="24"/>
          <w:szCs w:val="24"/>
        </w:rPr>
        <w:t>其他因素对标准平衡常数的影响</w:t>
      </w:r>
    </w:p>
    <w:p w14:paraId="0B355910"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本章教学重点及难点：</w:t>
      </w:r>
      <w:r w:rsidRPr="00894134">
        <w:rPr>
          <w:rFonts w:ascii="Times New Roman" w:eastAsia="宋体" w:hAnsi="Times New Roman" w:cs="Times New Roman"/>
          <w:b/>
          <w:sz w:val="24"/>
          <w:szCs w:val="24"/>
        </w:rPr>
        <w:t xml:space="preserve"> </w:t>
      </w:r>
    </w:p>
    <w:p w14:paraId="18A66719"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42CDEAF8"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用热力学数据计算平衡常数及平衡组成的方法；温度、压力、组成等因素对平衡的影响</w:t>
      </w:r>
      <w:r w:rsidRPr="00894134">
        <w:rPr>
          <w:rFonts w:ascii="Times New Roman" w:eastAsia="宋体" w:hAnsi="Times New Roman" w:cs="Times New Roman" w:hint="eastAsia"/>
          <w:sz w:val="24"/>
          <w:szCs w:val="24"/>
        </w:rPr>
        <w:t>。</w:t>
      </w:r>
    </w:p>
    <w:p w14:paraId="70BC1178"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宋体" w:eastAsia="宋体" w:hAnsi="宋体" w:cs="Times New Roman" w:hint="eastAsia"/>
          <w:b/>
          <w:sz w:val="24"/>
          <w:szCs w:val="24"/>
        </w:rPr>
        <w:t>【难点】</w:t>
      </w:r>
    </w:p>
    <w:p w14:paraId="79F71F94" w14:textId="77777777" w:rsidR="00894134" w:rsidRPr="00894134" w:rsidRDefault="00894134" w:rsidP="00894134">
      <w:pPr>
        <w:spacing w:line="440" w:lineRule="exact"/>
        <w:rPr>
          <w:rFonts w:ascii="宋体" w:eastAsia="宋体" w:hAnsi="宋体" w:cs="Times New Roman"/>
          <w:b/>
          <w:sz w:val="24"/>
          <w:szCs w:val="24"/>
        </w:rPr>
      </w:pPr>
      <w:r w:rsidRPr="00894134">
        <w:rPr>
          <w:rFonts w:ascii="Times New Roman" w:eastAsia="宋体" w:hAnsi="Times New Roman" w:cs="Times New Roman"/>
          <w:sz w:val="24"/>
          <w:szCs w:val="24"/>
        </w:rPr>
        <w:t>用热力学数据计算平衡常数及平衡组成的方法</w:t>
      </w:r>
      <w:r w:rsidRPr="00894134">
        <w:rPr>
          <w:rFonts w:ascii="Times New Roman" w:eastAsia="宋体" w:hAnsi="Times New Roman" w:cs="Times New Roman" w:hint="eastAsia"/>
          <w:sz w:val="24"/>
          <w:szCs w:val="24"/>
        </w:rPr>
        <w:t>。</w:t>
      </w:r>
    </w:p>
    <w:p w14:paraId="18835BB1"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02615093"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6A5CBE83"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2. </w:t>
      </w:r>
      <w:r w:rsidRPr="00894134">
        <w:rPr>
          <w:rFonts w:ascii="Times New Roman" w:eastAsia="宋体" w:hAnsi="Times New Roman" w:cs="Times New Roman" w:hint="eastAsia"/>
          <w:sz w:val="24"/>
          <w:szCs w:val="24"/>
        </w:rPr>
        <w:t>通过案例分析，强调理论与实践相结合，促进学生知识整合，培养学生的反思能力；培养工程专业学生发现问题、分析问题、解决问题的能力和探究能力。</w:t>
      </w:r>
    </w:p>
    <w:p w14:paraId="0305A0C1"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09F4CB95"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sz w:val="24"/>
          <w:szCs w:val="24"/>
        </w:rPr>
        <w:t>课后思考题以及习题</w:t>
      </w:r>
    </w:p>
    <w:p w14:paraId="0F32C0D7"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第七章  电化学</w:t>
      </w:r>
    </w:p>
    <w:p w14:paraId="291CBAEF"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4E3C2E50"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1.</w:t>
      </w:r>
      <w:r w:rsidRPr="00894134">
        <w:rPr>
          <w:rFonts w:ascii="宋体" w:eastAsia="宋体" w:hAnsi="宋体" w:cs="Times New Roman" w:hint="eastAsia"/>
          <w:b/>
          <w:bCs/>
          <w:sz w:val="24"/>
          <w:szCs w:val="24"/>
        </w:rPr>
        <w:t>认知类目标：</w:t>
      </w:r>
      <w:r w:rsidRPr="00894134">
        <w:rPr>
          <w:rFonts w:ascii="Times New Roman" w:eastAsia="宋体" w:hAnsi="Times New Roman" w:cs="Times New Roman"/>
          <w:sz w:val="24"/>
          <w:szCs w:val="24"/>
        </w:rPr>
        <w:t>了解电解质溶液导电机理；掌握法拉第定律、离子迁移数的定义和计算；掌握电导</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电导率</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摩尔电导率</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极限摩尔电导率等概念；了解电导的测定</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摩尔电导率与浓度的关系</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离子独立运动定律；理解离子平均活度及平均活度系数定义及其计算</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了解离子氛概念及德拜－</w:t>
      </w:r>
      <w:proofErr w:type="gramStart"/>
      <w:r w:rsidRPr="00894134">
        <w:rPr>
          <w:rFonts w:ascii="Times New Roman" w:eastAsia="宋体" w:hAnsi="Times New Roman" w:cs="Times New Roman"/>
          <w:sz w:val="24"/>
          <w:szCs w:val="24"/>
        </w:rPr>
        <w:t>修克尔</w:t>
      </w:r>
      <w:proofErr w:type="gramEnd"/>
      <w:r w:rsidRPr="00894134">
        <w:rPr>
          <w:rFonts w:ascii="Times New Roman" w:eastAsia="宋体" w:hAnsi="Times New Roman" w:cs="Times New Roman"/>
          <w:sz w:val="24"/>
          <w:szCs w:val="24"/>
        </w:rPr>
        <w:t>极限公式</w:t>
      </w:r>
      <w:r w:rsidRPr="00894134">
        <w:rPr>
          <w:rFonts w:ascii="Times New Roman" w:eastAsia="宋体" w:hAnsi="Times New Roman" w:cs="Times New Roman" w:hint="eastAsia"/>
          <w:sz w:val="24"/>
          <w:szCs w:val="24"/>
        </w:rPr>
        <w:t>；</w:t>
      </w:r>
      <w:r w:rsidRPr="00894134">
        <w:rPr>
          <w:rFonts w:ascii="Times New Roman" w:eastAsia="宋体" w:hAnsi="宋体" w:cs="Times New Roman"/>
          <w:sz w:val="24"/>
          <w:szCs w:val="24"/>
        </w:rPr>
        <w:t>了解可逆电</w:t>
      </w:r>
      <w:r w:rsidRPr="00894134">
        <w:rPr>
          <w:rFonts w:ascii="Times New Roman" w:eastAsia="宋体" w:hAnsi="宋体" w:cs="Times New Roman"/>
          <w:sz w:val="24"/>
          <w:szCs w:val="24"/>
        </w:rPr>
        <w:lastRenderedPageBreak/>
        <w:t>池的基本原理</w:t>
      </w:r>
      <w:r w:rsidRPr="00894134">
        <w:rPr>
          <w:rFonts w:ascii="Times New Roman" w:eastAsia="宋体" w:hAnsi="宋体" w:cs="Times New Roman" w:hint="eastAsia"/>
          <w:sz w:val="24"/>
          <w:szCs w:val="24"/>
        </w:rPr>
        <w:t>；</w:t>
      </w:r>
      <w:r w:rsidRPr="00894134">
        <w:rPr>
          <w:rFonts w:ascii="Times New Roman" w:eastAsia="宋体" w:hAnsi="宋体" w:cs="Times New Roman"/>
          <w:sz w:val="24"/>
          <w:szCs w:val="24"/>
        </w:rPr>
        <w:t>电池电动势与电池反应的</w:t>
      </w:r>
      <w:proofErr w:type="spellStart"/>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G</w:t>
      </w:r>
      <w:r w:rsidRPr="00894134">
        <w:rPr>
          <w:rFonts w:ascii="Times New Roman" w:eastAsia="宋体" w:hAnsi="Times New Roman" w:cs="Times New Roman"/>
          <w:sz w:val="24"/>
          <w:szCs w:val="24"/>
          <w:vertAlign w:val="subscript"/>
        </w:rPr>
        <w:t>m</w:t>
      </w:r>
      <w:proofErr w:type="spellEnd"/>
      <w:r w:rsidRPr="00894134">
        <w:rPr>
          <w:rFonts w:ascii="Times New Roman" w:eastAsia="宋体" w:hAnsi="宋体" w:cs="Times New Roman"/>
          <w:position w:val="-4"/>
          <w:sz w:val="24"/>
          <w:szCs w:val="24"/>
        </w:rPr>
        <w:t>、</w:t>
      </w:r>
      <w:proofErr w:type="spellStart"/>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H</w:t>
      </w:r>
      <w:r w:rsidRPr="00894134">
        <w:rPr>
          <w:rFonts w:ascii="Times New Roman" w:eastAsia="宋体" w:hAnsi="Times New Roman" w:cs="Times New Roman"/>
          <w:sz w:val="24"/>
          <w:szCs w:val="24"/>
          <w:vertAlign w:val="subscript"/>
        </w:rPr>
        <w:t>m</w:t>
      </w:r>
      <w:proofErr w:type="spellEnd"/>
      <w:r w:rsidRPr="00894134">
        <w:rPr>
          <w:rFonts w:ascii="Times New Roman" w:eastAsia="宋体" w:hAnsi="宋体" w:cs="Times New Roman"/>
          <w:position w:val="-4"/>
          <w:sz w:val="24"/>
          <w:szCs w:val="24"/>
        </w:rPr>
        <w:t>、</w:t>
      </w:r>
      <w:proofErr w:type="spellStart"/>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S</w:t>
      </w:r>
      <w:r w:rsidRPr="00894134">
        <w:rPr>
          <w:rFonts w:ascii="Times New Roman" w:eastAsia="宋体" w:hAnsi="Times New Roman" w:cs="Times New Roman"/>
          <w:sz w:val="24"/>
          <w:szCs w:val="24"/>
          <w:vertAlign w:val="subscript"/>
        </w:rPr>
        <w:t>m</w:t>
      </w:r>
      <w:proofErr w:type="spellEnd"/>
      <w:r w:rsidRPr="00894134">
        <w:rPr>
          <w:rFonts w:ascii="Times New Roman" w:eastAsia="宋体" w:hAnsi="宋体" w:cs="Times New Roman"/>
          <w:sz w:val="24"/>
          <w:szCs w:val="24"/>
        </w:rPr>
        <w:t>及</w:t>
      </w:r>
      <w:proofErr w:type="spellStart"/>
      <w:r w:rsidRPr="00894134">
        <w:rPr>
          <w:rFonts w:ascii="Times New Roman" w:eastAsia="宋体" w:hAnsi="Times New Roman" w:cs="Times New Roman"/>
          <w:i/>
          <w:sz w:val="24"/>
          <w:szCs w:val="24"/>
        </w:rPr>
        <w:t>Q</w:t>
      </w:r>
      <w:r w:rsidRPr="00894134">
        <w:rPr>
          <w:rFonts w:ascii="Times New Roman" w:eastAsia="宋体" w:hAnsi="Times New Roman" w:cs="Times New Roman"/>
          <w:sz w:val="24"/>
          <w:szCs w:val="24"/>
          <w:vertAlign w:val="subscript"/>
        </w:rPr>
        <w:t>r,m</w:t>
      </w:r>
      <w:proofErr w:type="spellEnd"/>
      <w:r w:rsidRPr="00894134">
        <w:rPr>
          <w:rFonts w:ascii="Times New Roman" w:eastAsia="宋体" w:hAnsi="宋体" w:cs="Times New Roman"/>
          <w:sz w:val="24"/>
          <w:szCs w:val="24"/>
        </w:rPr>
        <w:t>的关系及其计算</w:t>
      </w:r>
      <w:r w:rsidRPr="00894134">
        <w:rPr>
          <w:rFonts w:ascii="Times New Roman" w:eastAsia="宋体" w:hAnsi="Times New Roman" w:cs="Times New Roman" w:hint="eastAsia"/>
          <w:sz w:val="24"/>
          <w:szCs w:val="24"/>
        </w:rPr>
        <w:t>；</w:t>
      </w:r>
      <w:r w:rsidRPr="00894134">
        <w:rPr>
          <w:rFonts w:ascii="Times New Roman" w:eastAsia="宋体" w:hAnsi="宋体" w:cs="Times New Roman"/>
          <w:sz w:val="24"/>
          <w:szCs w:val="24"/>
        </w:rPr>
        <w:t>掌握电极电势的概念</w:t>
      </w:r>
      <w:r w:rsidRPr="00894134">
        <w:rPr>
          <w:rFonts w:ascii="Times New Roman" w:eastAsia="宋体" w:hAnsi="Times New Roman" w:cs="Times New Roman" w:hint="eastAsia"/>
          <w:sz w:val="24"/>
          <w:szCs w:val="24"/>
        </w:rPr>
        <w:t>。了解原电池的设计思路。</w:t>
      </w:r>
    </w:p>
    <w:p w14:paraId="75C9A031" w14:textId="77777777" w:rsidR="00894134" w:rsidRPr="00894134" w:rsidRDefault="00894134" w:rsidP="00894134">
      <w:pPr>
        <w:spacing w:line="360" w:lineRule="auto"/>
        <w:rPr>
          <w:rFonts w:ascii="宋体" w:eastAsia="宋体" w:hAnsi="宋体" w:cs="Times New Roman"/>
          <w:b/>
          <w:bCs/>
          <w:sz w:val="24"/>
          <w:szCs w:val="24"/>
        </w:rPr>
      </w:pPr>
      <w:r w:rsidRPr="00894134">
        <w:rPr>
          <w:rFonts w:ascii="宋体" w:eastAsia="宋体" w:hAnsi="宋体" w:cs="Times New Roman" w:hint="eastAsia"/>
          <w:b/>
          <w:bCs/>
          <w:sz w:val="24"/>
          <w:szCs w:val="24"/>
        </w:rPr>
        <w:t>2.过程与方法类目标：</w:t>
      </w:r>
      <w:r w:rsidRPr="00894134">
        <w:rPr>
          <w:rFonts w:ascii="Times New Roman" w:eastAsia="宋体" w:hAnsi="Times New Roman" w:cs="Times New Roman" w:hint="eastAsia"/>
          <w:sz w:val="24"/>
          <w:szCs w:val="24"/>
        </w:rPr>
        <w:t>掌握生物工程里涉及的电化学物理化学模型以及理论学习方法，通过线上线下查阅相关资料。</w:t>
      </w:r>
    </w:p>
    <w:p w14:paraId="53137A53"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理解生物工程专业电化学相关学习的任务与职业发展的要求，并具备的电化学相关专业知识和技能。</w:t>
      </w:r>
    </w:p>
    <w:p w14:paraId="2D48AC2D"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58021502"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62ECE5AF" w14:textId="77777777" w:rsidR="00894134" w:rsidRPr="00894134" w:rsidRDefault="00894134" w:rsidP="00894134">
      <w:pPr>
        <w:spacing w:line="500" w:lineRule="exact"/>
        <w:jc w:val="left"/>
        <w:rPr>
          <w:rFonts w:ascii="Times New Roman" w:eastAsia="宋体" w:hAnsi="宋体" w:cs="Times New Roman"/>
          <w:sz w:val="24"/>
          <w:szCs w:val="24"/>
        </w:rPr>
      </w:pPr>
      <w:r w:rsidRPr="00894134">
        <w:rPr>
          <w:rFonts w:ascii="Times New Roman" w:eastAsia="宋体" w:hAnsi="宋体" w:cs="Times New Roman" w:hint="eastAsia"/>
          <w:szCs w:val="21"/>
        </w:rPr>
        <w:t xml:space="preserve"> </w:t>
      </w:r>
      <w:r w:rsidRPr="00894134">
        <w:rPr>
          <w:rFonts w:ascii="Times New Roman" w:eastAsia="宋体" w:hAnsi="宋体" w:cs="Times New Roman" w:hint="eastAsia"/>
          <w:sz w:val="24"/>
          <w:szCs w:val="24"/>
        </w:rPr>
        <w:t xml:space="preserve">  7.1</w:t>
      </w:r>
      <w:r w:rsidRPr="00894134">
        <w:rPr>
          <w:rFonts w:ascii="Times New Roman" w:eastAsia="宋体" w:hAnsi="宋体" w:cs="Times New Roman"/>
          <w:sz w:val="24"/>
          <w:szCs w:val="24"/>
        </w:rPr>
        <w:t>电解质溶液的导电机理及法拉第定律</w:t>
      </w:r>
    </w:p>
    <w:p w14:paraId="3534635C" w14:textId="77777777" w:rsidR="00894134" w:rsidRPr="00894134" w:rsidRDefault="00894134" w:rsidP="00894134">
      <w:pPr>
        <w:spacing w:line="500" w:lineRule="exact"/>
        <w:jc w:val="left"/>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   7.2</w:t>
      </w:r>
      <w:r w:rsidRPr="00894134">
        <w:rPr>
          <w:rFonts w:ascii="Times New Roman" w:eastAsia="宋体" w:hAnsi="宋体" w:cs="Times New Roman"/>
          <w:iCs/>
          <w:sz w:val="24"/>
          <w:szCs w:val="24"/>
        </w:rPr>
        <w:t>离子迁移数</w:t>
      </w:r>
    </w:p>
    <w:p w14:paraId="35D492C5" w14:textId="77777777" w:rsidR="00894134" w:rsidRPr="00894134" w:rsidRDefault="00894134" w:rsidP="00894134">
      <w:pPr>
        <w:spacing w:line="500" w:lineRule="exact"/>
        <w:jc w:val="left"/>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   7.3 </w:t>
      </w:r>
      <w:r w:rsidRPr="00894134">
        <w:rPr>
          <w:rFonts w:ascii="Times New Roman" w:eastAsia="宋体" w:hAnsi="宋体" w:cs="Times New Roman"/>
          <w:sz w:val="24"/>
          <w:szCs w:val="24"/>
        </w:rPr>
        <w:t>电导、电导率和摩尔电导率</w:t>
      </w:r>
    </w:p>
    <w:p w14:paraId="370F5AF2" w14:textId="77777777" w:rsidR="00894134" w:rsidRPr="00894134" w:rsidRDefault="00894134" w:rsidP="00894134">
      <w:pPr>
        <w:spacing w:line="500" w:lineRule="exact"/>
        <w:jc w:val="left"/>
        <w:rPr>
          <w:rFonts w:ascii="Times New Roman" w:eastAsia="宋体" w:hAnsi="宋体" w:cs="Times New Roman"/>
          <w:sz w:val="24"/>
          <w:szCs w:val="24"/>
        </w:rPr>
      </w:pPr>
      <w:r w:rsidRPr="00894134">
        <w:rPr>
          <w:rFonts w:ascii="Times New Roman" w:eastAsia="宋体" w:hAnsi="宋体" w:cs="Times New Roman" w:hint="eastAsia"/>
          <w:sz w:val="24"/>
          <w:szCs w:val="24"/>
        </w:rPr>
        <w:t xml:space="preserve">   7.4</w:t>
      </w:r>
      <w:r w:rsidRPr="00894134">
        <w:rPr>
          <w:rFonts w:ascii="Times New Roman" w:eastAsia="宋体" w:hAnsi="宋体" w:cs="Times New Roman"/>
          <w:sz w:val="24"/>
          <w:szCs w:val="24"/>
        </w:rPr>
        <w:t>电解质的平均离子活度因子及极限公式</w:t>
      </w:r>
    </w:p>
    <w:p w14:paraId="6320C569" w14:textId="77777777" w:rsidR="00894134" w:rsidRPr="00894134" w:rsidRDefault="00894134" w:rsidP="00894134">
      <w:pPr>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 xml:space="preserve">7.5 </w:t>
      </w:r>
      <w:r w:rsidRPr="00894134">
        <w:rPr>
          <w:rFonts w:ascii="Times New Roman" w:eastAsia="宋体" w:hAnsi="宋体" w:cs="Times New Roman"/>
          <w:sz w:val="24"/>
          <w:szCs w:val="24"/>
        </w:rPr>
        <w:t>可逆电池及其电动势的测定</w:t>
      </w:r>
    </w:p>
    <w:p w14:paraId="7B4242A1" w14:textId="77777777" w:rsidR="00894134" w:rsidRPr="00894134" w:rsidRDefault="00894134" w:rsidP="00894134">
      <w:pPr>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 xml:space="preserve">7.6 </w:t>
      </w:r>
      <w:r w:rsidRPr="00894134">
        <w:rPr>
          <w:rFonts w:ascii="Times New Roman" w:eastAsia="宋体" w:hAnsi="宋体" w:cs="Times New Roman"/>
          <w:sz w:val="24"/>
          <w:szCs w:val="24"/>
        </w:rPr>
        <w:t>原电池热力学</w:t>
      </w:r>
    </w:p>
    <w:p w14:paraId="38031380" w14:textId="77777777" w:rsidR="00894134" w:rsidRPr="00894134" w:rsidRDefault="00894134" w:rsidP="00894134">
      <w:pPr>
        <w:spacing w:line="500" w:lineRule="exact"/>
        <w:rPr>
          <w:rFonts w:ascii="Times New Roman" w:eastAsia="宋体" w:hAnsi="宋体" w:cs="Times New Roman"/>
          <w:sz w:val="24"/>
          <w:szCs w:val="24"/>
        </w:rPr>
      </w:pP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 xml:space="preserve">7.7 </w:t>
      </w:r>
      <w:r w:rsidRPr="00894134">
        <w:rPr>
          <w:rFonts w:ascii="Times New Roman" w:eastAsia="宋体" w:hAnsi="宋体" w:cs="Times New Roman"/>
          <w:sz w:val="24"/>
          <w:szCs w:val="24"/>
        </w:rPr>
        <w:t>电极电势和液体接界电势</w:t>
      </w:r>
    </w:p>
    <w:p w14:paraId="690FD676" w14:textId="77777777" w:rsidR="00894134" w:rsidRPr="00894134" w:rsidRDefault="00894134" w:rsidP="00894134">
      <w:pPr>
        <w:spacing w:line="500" w:lineRule="exact"/>
        <w:rPr>
          <w:rFonts w:ascii="Times New Roman" w:eastAsia="宋体" w:hAnsi="宋体" w:cs="Times New Roman"/>
          <w:sz w:val="24"/>
          <w:szCs w:val="24"/>
        </w:rPr>
      </w:pP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sz w:val="24"/>
          <w:szCs w:val="24"/>
        </w:rPr>
        <w:t>7.</w:t>
      </w:r>
      <w:r w:rsidRPr="00894134">
        <w:rPr>
          <w:rFonts w:ascii="Times New Roman" w:eastAsia="宋体" w:hAnsi="Times New Roman" w:cs="Times New Roman" w:hint="eastAsia"/>
          <w:sz w:val="24"/>
          <w:szCs w:val="24"/>
        </w:rPr>
        <w:t>8</w:t>
      </w:r>
      <w:r w:rsidRPr="00894134">
        <w:rPr>
          <w:rFonts w:ascii="Times New Roman" w:eastAsia="宋体" w:hAnsi="Times New Roman" w:cs="Times New Roman" w:hint="eastAsia"/>
          <w:sz w:val="24"/>
          <w:szCs w:val="24"/>
        </w:rPr>
        <w:t>原电池的设计</w:t>
      </w:r>
    </w:p>
    <w:p w14:paraId="1FA35937"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本章教学重点及难点：</w:t>
      </w:r>
      <w:r w:rsidRPr="00894134">
        <w:rPr>
          <w:rFonts w:ascii="Times New Roman" w:eastAsia="宋体" w:hAnsi="Times New Roman" w:cs="Times New Roman"/>
          <w:b/>
          <w:sz w:val="24"/>
          <w:szCs w:val="24"/>
        </w:rPr>
        <w:t xml:space="preserve"> </w:t>
      </w:r>
    </w:p>
    <w:p w14:paraId="58A25F7B"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6835DCFB"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宋体" w:cs="Times New Roman"/>
          <w:sz w:val="24"/>
          <w:szCs w:val="24"/>
        </w:rPr>
        <w:t>法拉第定律；电池电动势与电池反应的</w:t>
      </w:r>
      <w:proofErr w:type="spellStart"/>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G</w:t>
      </w:r>
      <w:r w:rsidRPr="00894134">
        <w:rPr>
          <w:rFonts w:ascii="Times New Roman" w:eastAsia="宋体" w:hAnsi="Times New Roman" w:cs="Times New Roman"/>
          <w:sz w:val="24"/>
          <w:szCs w:val="24"/>
          <w:vertAlign w:val="subscript"/>
        </w:rPr>
        <w:t>m</w:t>
      </w:r>
      <w:proofErr w:type="spellEnd"/>
      <w:r w:rsidRPr="00894134">
        <w:rPr>
          <w:rFonts w:ascii="Times New Roman" w:eastAsia="宋体" w:hAnsi="宋体" w:cs="Times New Roman"/>
          <w:position w:val="-4"/>
          <w:sz w:val="24"/>
          <w:szCs w:val="24"/>
        </w:rPr>
        <w:t>、</w:t>
      </w:r>
      <w:proofErr w:type="spellStart"/>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H</w:t>
      </w:r>
      <w:r w:rsidRPr="00894134">
        <w:rPr>
          <w:rFonts w:ascii="Times New Roman" w:eastAsia="宋体" w:hAnsi="Times New Roman" w:cs="Times New Roman"/>
          <w:sz w:val="24"/>
          <w:szCs w:val="24"/>
          <w:vertAlign w:val="subscript"/>
        </w:rPr>
        <w:t>m</w:t>
      </w:r>
      <w:proofErr w:type="spellEnd"/>
      <w:r w:rsidRPr="00894134">
        <w:rPr>
          <w:rFonts w:ascii="Times New Roman" w:eastAsia="宋体" w:hAnsi="宋体" w:cs="Times New Roman"/>
          <w:position w:val="-4"/>
          <w:sz w:val="24"/>
          <w:szCs w:val="24"/>
        </w:rPr>
        <w:t>、</w:t>
      </w:r>
      <w:proofErr w:type="spellStart"/>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S</w:t>
      </w:r>
      <w:r w:rsidRPr="00894134">
        <w:rPr>
          <w:rFonts w:ascii="Times New Roman" w:eastAsia="宋体" w:hAnsi="Times New Roman" w:cs="Times New Roman"/>
          <w:sz w:val="24"/>
          <w:szCs w:val="24"/>
          <w:vertAlign w:val="subscript"/>
        </w:rPr>
        <w:t>m</w:t>
      </w:r>
      <w:proofErr w:type="spellEnd"/>
      <w:r w:rsidRPr="00894134">
        <w:rPr>
          <w:rFonts w:ascii="Times New Roman" w:eastAsia="宋体" w:hAnsi="宋体" w:cs="Times New Roman"/>
          <w:sz w:val="24"/>
          <w:szCs w:val="24"/>
        </w:rPr>
        <w:t>及</w:t>
      </w:r>
      <w:proofErr w:type="spellStart"/>
      <w:r w:rsidRPr="00894134">
        <w:rPr>
          <w:rFonts w:ascii="Times New Roman" w:eastAsia="宋体" w:hAnsi="Times New Roman" w:cs="Times New Roman"/>
          <w:i/>
          <w:sz w:val="24"/>
          <w:szCs w:val="24"/>
        </w:rPr>
        <w:t>Q</w:t>
      </w:r>
      <w:r w:rsidRPr="00894134">
        <w:rPr>
          <w:rFonts w:ascii="Times New Roman" w:eastAsia="宋体" w:hAnsi="Times New Roman" w:cs="Times New Roman"/>
          <w:sz w:val="24"/>
          <w:szCs w:val="24"/>
          <w:vertAlign w:val="subscript"/>
        </w:rPr>
        <w:t>r,m</w:t>
      </w:r>
      <w:proofErr w:type="spellEnd"/>
      <w:r w:rsidRPr="00894134">
        <w:rPr>
          <w:rFonts w:ascii="Times New Roman" w:eastAsia="宋体" w:hAnsi="宋体" w:cs="Times New Roman"/>
          <w:sz w:val="24"/>
          <w:szCs w:val="24"/>
        </w:rPr>
        <w:t>的关系及其计算。</w:t>
      </w:r>
    </w:p>
    <w:p w14:paraId="756B6737"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宋体" w:eastAsia="宋体" w:hAnsi="宋体" w:cs="Times New Roman" w:hint="eastAsia"/>
          <w:b/>
          <w:sz w:val="24"/>
          <w:szCs w:val="24"/>
        </w:rPr>
        <w:t>【难点】</w:t>
      </w:r>
    </w:p>
    <w:p w14:paraId="3463A79C" w14:textId="77777777" w:rsidR="00894134" w:rsidRPr="00894134" w:rsidRDefault="00894134" w:rsidP="00894134">
      <w:pPr>
        <w:spacing w:line="440" w:lineRule="exact"/>
        <w:rPr>
          <w:rFonts w:ascii="Times New Roman" w:eastAsia="宋体" w:hAnsi="宋体" w:cs="Times New Roman"/>
          <w:sz w:val="24"/>
          <w:szCs w:val="24"/>
        </w:rPr>
      </w:pPr>
      <w:r w:rsidRPr="00894134">
        <w:rPr>
          <w:rFonts w:ascii="Times New Roman" w:eastAsia="宋体" w:hAnsi="宋体" w:cs="Times New Roman"/>
          <w:sz w:val="24"/>
          <w:szCs w:val="24"/>
        </w:rPr>
        <w:t>离子迁移数的定义和计算；平均离子活度及平均活度系数定义及其计算；电池电动势与电池反应的</w:t>
      </w:r>
      <w:proofErr w:type="spellStart"/>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G</w:t>
      </w:r>
      <w:r w:rsidRPr="00894134">
        <w:rPr>
          <w:rFonts w:ascii="Times New Roman" w:eastAsia="宋体" w:hAnsi="Times New Roman" w:cs="Times New Roman"/>
          <w:sz w:val="24"/>
          <w:szCs w:val="24"/>
          <w:vertAlign w:val="subscript"/>
        </w:rPr>
        <w:t>m</w:t>
      </w:r>
      <w:proofErr w:type="spellEnd"/>
      <w:r w:rsidRPr="00894134">
        <w:rPr>
          <w:rFonts w:ascii="Times New Roman" w:eastAsia="宋体" w:hAnsi="宋体" w:cs="Times New Roman"/>
          <w:position w:val="-4"/>
          <w:sz w:val="24"/>
          <w:szCs w:val="24"/>
        </w:rPr>
        <w:t>、</w:t>
      </w:r>
      <w:proofErr w:type="spellStart"/>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H</w:t>
      </w:r>
      <w:r w:rsidRPr="00894134">
        <w:rPr>
          <w:rFonts w:ascii="Times New Roman" w:eastAsia="宋体" w:hAnsi="Times New Roman" w:cs="Times New Roman"/>
          <w:sz w:val="24"/>
          <w:szCs w:val="24"/>
          <w:vertAlign w:val="subscript"/>
        </w:rPr>
        <w:t>m</w:t>
      </w:r>
      <w:proofErr w:type="spellEnd"/>
      <w:r w:rsidRPr="00894134">
        <w:rPr>
          <w:rFonts w:ascii="Times New Roman" w:eastAsia="宋体" w:hAnsi="宋体" w:cs="Times New Roman"/>
          <w:position w:val="-4"/>
          <w:sz w:val="24"/>
          <w:szCs w:val="24"/>
        </w:rPr>
        <w:t>、</w:t>
      </w:r>
      <w:proofErr w:type="spellStart"/>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S</w:t>
      </w:r>
      <w:r w:rsidRPr="00894134">
        <w:rPr>
          <w:rFonts w:ascii="Times New Roman" w:eastAsia="宋体" w:hAnsi="Times New Roman" w:cs="Times New Roman"/>
          <w:sz w:val="24"/>
          <w:szCs w:val="24"/>
          <w:vertAlign w:val="subscript"/>
        </w:rPr>
        <w:t>m</w:t>
      </w:r>
      <w:proofErr w:type="spellEnd"/>
      <w:r w:rsidRPr="00894134">
        <w:rPr>
          <w:rFonts w:ascii="Times New Roman" w:eastAsia="宋体" w:hAnsi="宋体" w:cs="Times New Roman"/>
          <w:sz w:val="24"/>
          <w:szCs w:val="24"/>
        </w:rPr>
        <w:t>及</w:t>
      </w:r>
      <w:proofErr w:type="spellStart"/>
      <w:r w:rsidRPr="00894134">
        <w:rPr>
          <w:rFonts w:ascii="Times New Roman" w:eastAsia="宋体" w:hAnsi="Times New Roman" w:cs="Times New Roman"/>
          <w:i/>
          <w:sz w:val="24"/>
          <w:szCs w:val="24"/>
        </w:rPr>
        <w:t>Q</w:t>
      </w:r>
      <w:r w:rsidRPr="00894134">
        <w:rPr>
          <w:rFonts w:ascii="Times New Roman" w:eastAsia="宋体" w:hAnsi="Times New Roman" w:cs="Times New Roman"/>
          <w:sz w:val="24"/>
          <w:szCs w:val="24"/>
          <w:vertAlign w:val="subscript"/>
        </w:rPr>
        <w:t>r,m</w:t>
      </w:r>
      <w:proofErr w:type="spellEnd"/>
      <w:r w:rsidRPr="00894134">
        <w:rPr>
          <w:rFonts w:ascii="Times New Roman" w:eastAsia="宋体" w:hAnsi="宋体" w:cs="Times New Roman"/>
          <w:sz w:val="24"/>
          <w:szCs w:val="24"/>
        </w:rPr>
        <w:t>的关系及其计算。</w:t>
      </w:r>
    </w:p>
    <w:p w14:paraId="6E21E49C"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254C25D1"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75538130"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2. </w:t>
      </w:r>
      <w:r w:rsidRPr="00894134">
        <w:rPr>
          <w:rFonts w:ascii="Times New Roman" w:eastAsia="宋体" w:hAnsi="Times New Roman" w:cs="Times New Roman" w:hint="eastAsia"/>
          <w:sz w:val="24"/>
          <w:szCs w:val="24"/>
        </w:rPr>
        <w:t>通过案例分析，强调理论与实践相结合，促进学生知识整合，培养学生的反思能力；培养工程专业学生发现问题、分析问题、解决问题的能力和探究能力。</w:t>
      </w:r>
    </w:p>
    <w:p w14:paraId="1F900C78"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743B1F26"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sz w:val="24"/>
          <w:szCs w:val="24"/>
        </w:rPr>
        <w:lastRenderedPageBreak/>
        <w:t>课后思考题以及习题</w:t>
      </w:r>
    </w:p>
    <w:p w14:paraId="1B26E08E"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第八章  化学动力学基础</w:t>
      </w:r>
    </w:p>
    <w:p w14:paraId="3D8162DB" w14:textId="77777777" w:rsidR="00894134" w:rsidRPr="00894134" w:rsidRDefault="00894134" w:rsidP="00894134">
      <w:pPr>
        <w:spacing w:line="360" w:lineRule="auto"/>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27BA3909" w14:textId="77777777" w:rsidR="00894134" w:rsidRPr="00894134" w:rsidRDefault="00894134" w:rsidP="00894134">
      <w:pPr>
        <w:adjustRightInd w:val="0"/>
        <w:snapToGrid w:val="0"/>
        <w:spacing w:line="360" w:lineRule="auto"/>
        <w:rPr>
          <w:rFonts w:ascii="Times New Roman" w:eastAsia="宋体" w:hAnsi="宋体" w:cs="Times New Roman"/>
          <w:sz w:val="24"/>
          <w:szCs w:val="24"/>
        </w:rPr>
      </w:pPr>
      <w:r w:rsidRPr="00894134">
        <w:rPr>
          <w:rFonts w:ascii="Times New Roman" w:eastAsia="宋体" w:hAnsi="宋体" w:cs="Times New Roman" w:hint="eastAsia"/>
          <w:sz w:val="24"/>
          <w:szCs w:val="24"/>
        </w:rPr>
        <w:t>1.</w:t>
      </w:r>
      <w:r w:rsidRPr="00894134">
        <w:rPr>
          <w:rFonts w:ascii="宋体" w:eastAsia="宋体" w:hAnsi="宋体" w:cs="Times New Roman" w:hint="eastAsia"/>
          <w:b/>
          <w:bCs/>
          <w:sz w:val="24"/>
          <w:szCs w:val="24"/>
        </w:rPr>
        <w:t>认知类目标：</w:t>
      </w:r>
      <w:r w:rsidRPr="00894134">
        <w:rPr>
          <w:rFonts w:ascii="Times New Roman" w:eastAsia="宋体" w:hAnsi="宋体" w:cs="Times New Roman"/>
          <w:sz w:val="24"/>
          <w:szCs w:val="24"/>
        </w:rPr>
        <w:t>掌握反应速率的表示法以及基元反应、反应级数、反应分子数等基本概念</w:t>
      </w:r>
      <w:r w:rsidRPr="00894134">
        <w:rPr>
          <w:rFonts w:ascii="Times New Roman" w:eastAsia="宋体" w:hAnsi="宋体" w:cs="Times New Roman" w:hint="eastAsia"/>
          <w:sz w:val="24"/>
          <w:szCs w:val="24"/>
        </w:rPr>
        <w:t>；</w:t>
      </w:r>
      <w:r w:rsidRPr="00894134">
        <w:rPr>
          <w:rFonts w:ascii="Times New Roman" w:eastAsia="宋体" w:hAnsi="宋体" w:cs="Times New Roman"/>
          <w:sz w:val="24"/>
          <w:szCs w:val="24"/>
        </w:rPr>
        <w:t>重点掌握</w:t>
      </w:r>
      <w:r w:rsidRPr="00894134">
        <w:rPr>
          <w:rFonts w:ascii="Times New Roman" w:eastAsia="宋体" w:hAnsi="Times New Roman" w:cs="Times New Roman" w:hint="eastAsia"/>
          <w:sz w:val="24"/>
          <w:szCs w:val="24"/>
        </w:rPr>
        <w:t>零级、一级、二级反应</w:t>
      </w:r>
      <w:r w:rsidRPr="00894134">
        <w:rPr>
          <w:rFonts w:ascii="Times New Roman" w:eastAsia="宋体" w:hAnsi="宋体" w:cs="Times New Roman"/>
          <w:sz w:val="24"/>
          <w:szCs w:val="24"/>
        </w:rPr>
        <w:t>的速率公式的特点，能从实验数据求反应级数和速率常数</w:t>
      </w:r>
      <w:r w:rsidRPr="00894134">
        <w:rPr>
          <w:rFonts w:ascii="Times New Roman" w:eastAsia="宋体" w:hAnsi="宋体" w:cs="Times New Roman" w:hint="eastAsia"/>
          <w:sz w:val="24"/>
          <w:szCs w:val="24"/>
        </w:rPr>
        <w:t>；</w:t>
      </w:r>
      <w:r w:rsidRPr="00894134">
        <w:rPr>
          <w:rFonts w:ascii="Times New Roman" w:eastAsia="宋体" w:hAnsi="宋体" w:cs="Times New Roman"/>
          <w:sz w:val="24"/>
          <w:szCs w:val="24"/>
        </w:rPr>
        <w:t>掌握通过实验建立反应速率方程的方法；理解阿累尼乌斯公式的意义并会应用，明确指前因子及活化能的含义</w:t>
      </w:r>
      <w:r w:rsidRPr="00894134">
        <w:rPr>
          <w:rFonts w:ascii="Times New Roman" w:eastAsia="宋体" w:hAnsi="宋体" w:cs="Times New Roman" w:hint="eastAsia"/>
          <w:sz w:val="24"/>
          <w:szCs w:val="24"/>
        </w:rPr>
        <w:t>。了解</w:t>
      </w:r>
      <w:r w:rsidRPr="00894134">
        <w:rPr>
          <w:rFonts w:ascii="Times New Roman" w:eastAsia="宋体" w:hAnsi="宋体" w:cs="Times New Roman"/>
          <w:sz w:val="24"/>
          <w:szCs w:val="24"/>
        </w:rPr>
        <w:t>几种典型的复杂反应</w:t>
      </w:r>
      <w:r w:rsidRPr="00894134">
        <w:rPr>
          <w:rFonts w:ascii="Times New Roman" w:eastAsia="宋体" w:hAnsi="宋体" w:cs="Times New Roman" w:hint="eastAsia"/>
          <w:sz w:val="24"/>
          <w:szCs w:val="24"/>
        </w:rPr>
        <w:t>，了解</w:t>
      </w:r>
      <w:r w:rsidRPr="00894134">
        <w:rPr>
          <w:rFonts w:ascii="Times New Roman" w:eastAsia="宋体" w:hAnsi="宋体" w:cs="Times New Roman"/>
          <w:sz w:val="24"/>
          <w:szCs w:val="24"/>
        </w:rPr>
        <w:t>链反应</w:t>
      </w:r>
      <w:r w:rsidRPr="00894134">
        <w:rPr>
          <w:rFonts w:ascii="Times New Roman" w:eastAsia="宋体" w:hAnsi="宋体" w:cs="Times New Roman" w:hint="eastAsia"/>
          <w:sz w:val="24"/>
          <w:szCs w:val="24"/>
        </w:rPr>
        <w:t>、</w:t>
      </w:r>
      <w:r w:rsidRPr="00894134">
        <w:rPr>
          <w:rFonts w:ascii="Times New Roman" w:eastAsia="宋体" w:hAnsi="宋体" w:cs="Times New Roman"/>
          <w:sz w:val="24"/>
          <w:szCs w:val="24"/>
        </w:rPr>
        <w:t>酶催化反应</w:t>
      </w:r>
      <w:r w:rsidRPr="00894134">
        <w:rPr>
          <w:rFonts w:ascii="Times New Roman" w:eastAsia="宋体" w:hAnsi="宋体" w:cs="Times New Roman" w:hint="eastAsia"/>
          <w:sz w:val="24"/>
          <w:szCs w:val="24"/>
        </w:rPr>
        <w:t>。</w:t>
      </w:r>
    </w:p>
    <w:p w14:paraId="2E2AE111" w14:textId="77777777" w:rsidR="00894134" w:rsidRPr="00894134" w:rsidRDefault="00894134" w:rsidP="00894134">
      <w:pPr>
        <w:spacing w:line="360" w:lineRule="auto"/>
        <w:rPr>
          <w:rFonts w:ascii="宋体" w:eastAsia="宋体" w:hAnsi="宋体" w:cs="Times New Roman"/>
          <w:b/>
          <w:bCs/>
          <w:sz w:val="24"/>
          <w:szCs w:val="24"/>
        </w:rPr>
      </w:pPr>
      <w:r w:rsidRPr="00894134">
        <w:rPr>
          <w:rFonts w:ascii="宋体" w:eastAsia="宋体" w:hAnsi="宋体" w:cs="Times New Roman" w:hint="eastAsia"/>
          <w:b/>
          <w:bCs/>
          <w:sz w:val="24"/>
          <w:szCs w:val="24"/>
        </w:rPr>
        <w:t>2.过程与方法类目标：</w:t>
      </w:r>
      <w:r w:rsidRPr="00894134">
        <w:rPr>
          <w:rFonts w:ascii="Times New Roman" w:eastAsia="宋体" w:hAnsi="Times New Roman" w:cs="Times New Roman" w:hint="eastAsia"/>
          <w:sz w:val="24"/>
          <w:szCs w:val="24"/>
        </w:rPr>
        <w:t>掌握生物工程里涉及的化学动力学物理化学模型以及理论学习方法，通过线上线下查阅相关资料。</w:t>
      </w:r>
    </w:p>
    <w:p w14:paraId="3E091800"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理解生物工程专业化学动力学相关学习的任务与职业发展的要求，并具备的化学动力学相关专业知识和技能。</w:t>
      </w:r>
    </w:p>
    <w:p w14:paraId="7DEA9522"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2B683117"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572FFD05" w14:textId="77777777" w:rsidR="00894134" w:rsidRPr="00894134" w:rsidRDefault="00894134" w:rsidP="00894134">
      <w:pPr>
        <w:spacing w:line="500" w:lineRule="exact"/>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 xml:space="preserve">8.1 </w:t>
      </w:r>
      <w:r w:rsidRPr="00894134">
        <w:rPr>
          <w:rFonts w:ascii="Times New Roman" w:eastAsia="宋体" w:hAnsi="Times New Roman" w:cs="Times New Roman"/>
          <w:bCs/>
          <w:sz w:val="24"/>
          <w:szCs w:val="24"/>
        </w:rPr>
        <w:t>化学反应的反应速率及速率方程</w:t>
      </w:r>
    </w:p>
    <w:p w14:paraId="670A9576" w14:textId="77777777" w:rsidR="00894134" w:rsidRPr="00894134" w:rsidRDefault="00894134" w:rsidP="00894134">
      <w:pPr>
        <w:spacing w:line="500" w:lineRule="exact"/>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 xml:space="preserve">  </w:t>
      </w:r>
      <w:r w:rsidRPr="00894134">
        <w:rPr>
          <w:rFonts w:ascii="Times New Roman" w:eastAsia="宋体" w:hAnsi="Times New Roman" w:cs="Times New Roman" w:hint="eastAsia"/>
          <w:bCs/>
          <w:sz w:val="24"/>
          <w:szCs w:val="24"/>
        </w:rPr>
        <w:t xml:space="preserve">  </w:t>
      </w:r>
      <w:r w:rsidRPr="00894134">
        <w:rPr>
          <w:rFonts w:ascii="Times New Roman" w:eastAsia="宋体" w:hAnsi="Times New Roman" w:cs="Times New Roman"/>
          <w:bCs/>
          <w:sz w:val="24"/>
          <w:szCs w:val="24"/>
        </w:rPr>
        <w:t xml:space="preserve">8.2 </w:t>
      </w:r>
      <w:r w:rsidRPr="00894134">
        <w:rPr>
          <w:rFonts w:ascii="Times New Roman" w:eastAsia="宋体" w:hAnsi="Times New Roman" w:cs="Times New Roman"/>
          <w:bCs/>
          <w:sz w:val="24"/>
          <w:szCs w:val="24"/>
        </w:rPr>
        <w:t>速率方程</w:t>
      </w:r>
      <w:r w:rsidRPr="00894134">
        <w:rPr>
          <w:rFonts w:ascii="Times New Roman" w:eastAsia="宋体" w:hAnsi="Times New Roman" w:cs="Times New Roman"/>
          <w:bCs/>
          <w:sz w:val="24"/>
          <w:szCs w:val="24"/>
        </w:rPr>
        <w:t xml:space="preserve"> </w:t>
      </w:r>
      <w:r w:rsidRPr="00894134">
        <w:rPr>
          <w:rFonts w:ascii="Times New Roman" w:eastAsia="宋体" w:hAnsi="Times New Roman" w:cs="Times New Roman"/>
          <w:bCs/>
          <w:sz w:val="24"/>
          <w:szCs w:val="24"/>
        </w:rPr>
        <w:t>的积分形式</w:t>
      </w:r>
    </w:p>
    <w:p w14:paraId="1C14B83F" w14:textId="77777777" w:rsidR="00894134" w:rsidRPr="00894134" w:rsidRDefault="00894134" w:rsidP="00894134">
      <w:pPr>
        <w:spacing w:line="500" w:lineRule="exact"/>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 xml:space="preserve">    8.3 </w:t>
      </w:r>
      <w:r w:rsidRPr="00894134">
        <w:rPr>
          <w:rFonts w:ascii="Times New Roman" w:eastAsia="宋体" w:hAnsi="Times New Roman" w:cs="Times New Roman"/>
          <w:bCs/>
          <w:sz w:val="24"/>
          <w:szCs w:val="24"/>
        </w:rPr>
        <w:t>速率方程的确定</w:t>
      </w:r>
    </w:p>
    <w:p w14:paraId="61ECFD56" w14:textId="77777777" w:rsidR="00894134" w:rsidRPr="00894134" w:rsidRDefault="00894134" w:rsidP="00894134">
      <w:pPr>
        <w:spacing w:line="500" w:lineRule="exact"/>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 xml:space="preserve">    8.4</w:t>
      </w:r>
      <w:r w:rsidRPr="00894134">
        <w:rPr>
          <w:rFonts w:ascii="Times New Roman" w:eastAsia="宋体" w:hAnsi="Times New Roman" w:cs="Times New Roman" w:hint="eastAsia"/>
          <w:bCs/>
          <w:sz w:val="24"/>
          <w:szCs w:val="24"/>
        </w:rPr>
        <w:t xml:space="preserve"> </w:t>
      </w:r>
      <w:r w:rsidRPr="00894134">
        <w:rPr>
          <w:rFonts w:ascii="Times New Roman" w:eastAsia="宋体" w:hAnsi="Times New Roman" w:cs="Times New Roman"/>
          <w:bCs/>
          <w:sz w:val="24"/>
          <w:szCs w:val="24"/>
        </w:rPr>
        <w:t>温度对反应速率的影响，活化能</w:t>
      </w:r>
    </w:p>
    <w:p w14:paraId="5BBFABC6"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8.5 </w:t>
      </w:r>
      <w:r w:rsidRPr="00894134">
        <w:rPr>
          <w:rFonts w:ascii="Times New Roman" w:eastAsia="宋体" w:hAnsi="宋体" w:cs="Times New Roman"/>
          <w:sz w:val="24"/>
          <w:szCs w:val="24"/>
        </w:rPr>
        <w:t>几种典型的复杂反应</w:t>
      </w:r>
    </w:p>
    <w:p w14:paraId="632DBB78"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8.6 </w:t>
      </w:r>
      <w:r w:rsidRPr="00894134">
        <w:rPr>
          <w:rFonts w:ascii="Times New Roman" w:eastAsia="宋体" w:hAnsi="宋体" w:cs="Times New Roman"/>
          <w:sz w:val="24"/>
          <w:szCs w:val="24"/>
        </w:rPr>
        <w:t>链反应</w:t>
      </w:r>
    </w:p>
    <w:p w14:paraId="6C7DE40D"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8.</w:t>
      </w:r>
      <w:bookmarkStart w:id="298" w:name="OLE_LINK3"/>
      <w:bookmarkStart w:id="299" w:name="OLE_LINK4"/>
      <w:r w:rsidRPr="00894134">
        <w:rPr>
          <w:rFonts w:ascii="Times New Roman" w:eastAsia="宋体" w:hAnsi="Times New Roman" w:cs="Times New Roman" w:hint="eastAsia"/>
          <w:sz w:val="24"/>
          <w:szCs w:val="24"/>
        </w:rPr>
        <w:t xml:space="preserve">7 </w:t>
      </w:r>
      <w:r w:rsidRPr="00894134">
        <w:rPr>
          <w:rFonts w:ascii="Times New Roman" w:eastAsia="宋体" w:hAnsi="宋体" w:cs="Times New Roman"/>
          <w:sz w:val="24"/>
          <w:szCs w:val="24"/>
        </w:rPr>
        <w:t>酶催化反应</w:t>
      </w:r>
      <w:bookmarkEnd w:id="298"/>
      <w:bookmarkEnd w:id="299"/>
    </w:p>
    <w:p w14:paraId="34A2B16C"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607D48E2" w14:textId="77777777" w:rsidR="00894134" w:rsidRPr="00894134" w:rsidRDefault="00894134" w:rsidP="00894134">
      <w:pPr>
        <w:spacing w:line="440" w:lineRule="exact"/>
        <w:rPr>
          <w:rFonts w:ascii="Times New Roman" w:eastAsia="宋体" w:hAnsi="宋体" w:cs="Times New Roman"/>
          <w:sz w:val="24"/>
          <w:szCs w:val="24"/>
        </w:rPr>
      </w:pPr>
      <w:r w:rsidRPr="00894134">
        <w:rPr>
          <w:rFonts w:ascii="Times New Roman" w:eastAsia="宋体" w:hAnsi="Times New Roman" w:cs="Times New Roman"/>
          <w:sz w:val="24"/>
          <w:szCs w:val="24"/>
        </w:rPr>
        <w:t>简单反应级数的速率公式</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阿累尼乌斯公式的应用</w:t>
      </w:r>
      <w:r w:rsidRPr="00894134">
        <w:rPr>
          <w:rFonts w:ascii="Times New Roman" w:eastAsia="宋体" w:hAnsi="Times New Roman" w:cs="Times New Roman" w:hint="eastAsia"/>
          <w:sz w:val="24"/>
          <w:szCs w:val="24"/>
        </w:rPr>
        <w:t>。</w:t>
      </w:r>
    </w:p>
    <w:p w14:paraId="4161FF56"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宋体" w:eastAsia="宋体" w:hAnsi="宋体" w:cs="Times New Roman" w:hint="eastAsia"/>
          <w:b/>
          <w:sz w:val="24"/>
          <w:szCs w:val="24"/>
        </w:rPr>
        <w:t>【难点】</w:t>
      </w:r>
    </w:p>
    <w:p w14:paraId="678D5C08" w14:textId="77777777" w:rsidR="00894134" w:rsidRPr="00894134" w:rsidRDefault="00894134" w:rsidP="00894134">
      <w:pPr>
        <w:spacing w:line="440" w:lineRule="exact"/>
        <w:rPr>
          <w:rFonts w:ascii="Times New Roman" w:eastAsia="宋体" w:hAnsi="宋体" w:cs="Times New Roman"/>
          <w:sz w:val="24"/>
          <w:szCs w:val="24"/>
        </w:rPr>
      </w:pPr>
      <w:r w:rsidRPr="00894134">
        <w:rPr>
          <w:rFonts w:ascii="Times New Roman" w:eastAsia="宋体" w:hAnsi="宋体" w:cs="Times New Roman"/>
          <w:sz w:val="24"/>
          <w:szCs w:val="24"/>
        </w:rPr>
        <w:t>反应速率的表示法，简单反应级数的速率公式</w:t>
      </w:r>
      <w:r w:rsidRPr="00894134">
        <w:rPr>
          <w:rFonts w:ascii="Times New Roman" w:eastAsia="宋体" w:hAnsi="宋体" w:cs="Times New Roman" w:hint="eastAsia"/>
          <w:sz w:val="24"/>
          <w:szCs w:val="24"/>
        </w:rPr>
        <w:t>；</w:t>
      </w:r>
      <w:r w:rsidRPr="00894134">
        <w:rPr>
          <w:rFonts w:ascii="Times New Roman" w:eastAsia="宋体" w:hAnsi="宋体" w:cs="Times New Roman"/>
          <w:sz w:val="24"/>
          <w:szCs w:val="24"/>
        </w:rPr>
        <w:t>阿累尼乌斯公式的应用</w:t>
      </w:r>
      <w:r w:rsidRPr="00894134">
        <w:rPr>
          <w:rFonts w:ascii="Times New Roman" w:eastAsia="宋体" w:hAnsi="宋体" w:cs="Times New Roman" w:hint="eastAsia"/>
          <w:sz w:val="24"/>
          <w:szCs w:val="24"/>
        </w:rPr>
        <w:t>。</w:t>
      </w:r>
    </w:p>
    <w:p w14:paraId="35109E49"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59952844"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4A369910"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2. </w:t>
      </w:r>
      <w:r w:rsidRPr="00894134">
        <w:rPr>
          <w:rFonts w:ascii="Times New Roman" w:eastAsia="宋体" w:hAnsi="Times New Roman" w:cs="Times New Roman" w:hint="eastAsia"/>
          <w:sz w:val="24"/>
          <w:szCs w:val="24"/>
        </w:rPr>
        <w:t>通过案例分析，强调理论与实践相结合，促进学生知识整合，培养学生的反</w:t>
      </w:r>
      <w:r w:rsidRPr="00894134">
        <w:rPr>
          <w:rFonts w:ascii="Times New Roman" w:eastAsia="宋体" w:hAnsi="Times New Roman" w:cs="Times New Roman" w:hint="eastAsia"/>
          <w:sz w:val="24"/>
          <w:szCs w:val="24"/>
        </w:rPr>
        <w:lastRenderedPageBreak/>
        <w:t>思能力；培养工程专业学生发现问题、分析问题、解决问题的能力和探究能力。</w:t>
      </w:r>
    </w:p>
    <w:p w14:paraId="2B9AC4EB"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6B81377F"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sz w:val="24"/>
          <w:szCs w:val="24"/>
        </w:rPr>
        <w:t>课后思考题以及习题</w:t>
      </w:r>
    </w:p>
    <w:p w14:paraId="573AF1F4"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第九章  界面化学</w:t>
      </w:r>
    </w:p>
    <w:p w14:paraId="0B61105C" w14:textId="77777777" w:rsidR="00894134" w:rsidRPr="00894134" w:rsidRDefault="00894134" w:rsidP="00894134">
      <w:pPr>
        <w:spacing w:line="360" w:lineRule="auto"/>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25BD506C"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1.认知类目标：</w:t>
      </w:r>
      <w:r w:rsidRPr="00894134">
        <w:rPr>
          <w:rFonts w:ascii="Times New Roman" w:eastAsia="宋体" w:hAnsi="Times New Roman" w:cs="Times New Roman" w:hint="eastAsia"/>
          <w:sz w:val="24"/>
          <w:szCs w:val="24"/>
        </w:rPr>
        <w:t>掌握表面张力和表面吉布斯函数的概念；了解弯曲液面对热力学性质的影响；了解拉普拉斯方程及开尔文公式的应用；了解物理吸附和化学吸附的含义及区别；理解郎格缪尔单分子层吸附理论及吸附等温式；了解润湿的分类，润湿角和</w:t>
      </w:r>
      <w:proofErr w:type="gramStart"/>
      <w:r w:rsidRPr="00894134">
        <w:rPr>
          <w:rFonts w:ascii="Times New Roman" w:eastAsia="宋体" w:hAnsi="Times New Roman" w:cs="Times New Roman" w:hint="eastAsia"/>
          <w:sz w:val="24"/>
          <w:szCs w:val="24"/>
        </w:rPr>
        <w:t>扬氏</w:t>
      </w:r>
      <w:proofErr w:type="gramEnd"/>
      <w:r w:rsidRPr="00894134">
        <w:rPr>
          <w:rFonts w:ascii="Times New Roman" w:eastAsia="宋体" w:hAnsi="Times New Roman" w:cs="Times New Roman" w:hint="eastAsia"/>
          <w:sz w:val="24"/>
          <w:szCs w:val="24"/>
        </w:rPr>
        <w:t>方程；了解溶液界面的吸附现象及表面活性物质的作用。</w:t>
      </w:r>
    </w:p>
    <w:p w14:paraId="6AC2FF25" w14:textId="77777777" w:rsidR="00894134" w:rsidRPr="00894134" w:rsidRDefault="00894134" w:rsidP="00894134">
      <w:pPr>
        <w:spacing w:line="360" w:lineRule="auto"/>
        <w:rPr>
          <w:rFonts w:ascii="宋体" w:eastAsia="宋体" w:hAnsi="宋体" w:cs="Times New Roman"/>
          <w:b/>
          <w:bCs/>
          <w:sz w:val="24"/>
          <w:szCs w:val="24"/>
        </w:rPr>
      </w:pPr>
      <w:r w:rsidRPr="00894134">
        <w:rPr>
          <w:rFonts w:ascii="宋体" w:eastAsia="宋体" w:hAnsi="宋体" w:cs="Times New Roman" w:hint="eastAsia"/>
          <w:b/>
          <w:bCs/>
          <w:sz w:val="24"/>
          <w:szCs w:val="24"/>
        </w:rPr>
        <w:t>2.过程与方法类目标：</w:t>
      </w:r>
      <w:r w:rsidRPr="00894134">
        <w:rPr>
          <w:rFonts w:ascii="Times New Roman" w:eastAsia="宋体" w:hAnsi="Times New Roman" w:cs="Times New Roman" w:hint="eastAsia"/>
          <w:sz w:val="24"/>
          <w:szCs w:val="24"/>
        </w:rPr>
        <w:t>掌握生物工程里涉及的界面化学物理化学模型以及理论学习方法，通过线上线下查阅相关资料。</w:t>
      </w:r>
    </w:p>
    <w:p w14:paraId="55C32C52"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理解生物工程专业界面化学相关学习的任务与职业发展的要求，并具备的界面化学相关专业知识和技能。</w:t>
      </w:r>
    </w:p>
    <w:p w14:paraId="3B88259F"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【学习内容】</w:t>
      </w:r>
    </w:p>
    <w:p w14:paraId="71182AD0"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472F5689" w14:textId="77777777" w:rsidR="00894134" w:rsidRPr="00894134" w:rsidRDefault="00894134" w:rsidP="00894134">
      <w:pPr>
        <w:spacing w:line="500" w:lineRule="exact"/>
        <w:rPr>
          <w:rFonts w:ascii="Times New Roman" w:eastAsia="宋体" w:hAnsi="Times New Roman" w:cs="Times New Roman"/>
          <w:sz w:val="24"/>
          <w:szCs w:val="24"/>
        </w:rPr>
      </w:pPr>
      <w:r w:rsidRPr="00894134">
        <w:rPr>
          <w:rFonts w:ascii="Times New Roman" w:eastAsia="宋体" w:hAnsi="宋体" w:cs="Times New Roman" w:hint="eastAsia"/>
          <w:szCs w:val="21"/>
        </w:rPr>
        <w:t xml:space="preserve"> </w:t>
      </w:r>
      <w:r w:rsidRPr="00894134">
        <w:rPr>
          <w:rFonts w:ascii="Times New Roman" w:eastAsia="宋体" w:hAnsi="宋体" w:cs="Times New Roman" w:hint="eastAsia"/>
          <w:sz w:val="24"/>
          <w:szCs w:val="24"/>
        </w:rPr>
        <w:t xml:space="preserve">  </w:t>
      </w:r>
      <w:r w:rsidRPr="00894134">
        <w:rPr>
          <w:rFonts w:ascii="Times New Roman" w:eastAsia="宋体" w:hAnsi="Times New Roman" w:cs="Times New Roman"/>
          <w:bCs/>
          <w:sz w:val="24"/>
          <w:szCs w:val="24"/>
        </w:rPr>
        <w:t xml:space="preserve"> </w:t>
      </w:r>
      <w:r w:rsidRPr="00894134">
        <w:rPr>
          <w:rFonts w:ascii="Times New Roman" w:eastAsia="宋体" w:hAnsi="Times New Roman" w:cs="Times New Roman"/>
          <w:sz w:val="24"/>
          <w:szCs w:val="24"/>
        </w:rPr>
        <w:t xml:space="preserve">9.1 </w:t>
      </w:r>
      <w:r w:rsidRPr="00894134">
        <w:rPr>
          <w:rFonts w:ascii="Times New Roman" w:eastAsia="宋体" w:hAnsi="Times New Roman" w:cs="Times New Roman"/>
          <w:sz w:val="24"/>
          <w:szCs w:val="24"/>
        </w:rPr>
        <w:t>界面张力</w:t>
      </w:r>
    </w:p>
    <w:p w14:paraId="7E17B20A" w14:textId="77777777" w:rsidR="00894134" w:rsidRPr="00894134" w:rsidRDefault="00894134" w:rsidP="00894134">
      <w:pPr>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    9.2 </w:t>
      </w:r>
      <w:r w:rsidRPr="00894134">
        <w:rPr>
          <w:rFonts w:ascii="Times New Roman" w:eastAsia="宋体" w:hAnsi="Times New Roman" w:cs="Times New Roman"/>
          <w:sz w:val="24"/>
          <w:szCs w:val="24"/>
        </w:rPr>
        <w:t>弯曲表面附加压力及其后果</w:t>
      </w:r>
    </w:p>
    <w:p w14:paraId="6E161587" w14:textId="77777777" w:rsidR="00894134" w:rsidRPr="00894134" w:rsidRDefault="00894134" w:rsidP="00894134">
      <w:pPr>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    9.3 </w:t>
      </w:r>
      <w:r w:rsidRPr="00894134">
        <w:rPr>
          <w:rFonts w:ascii="Times New Roman" w:eastAsia="宋体" w:hAnsi="Times New Roman" w:cs="Times New Roman"/>
          <w:sz w:val="24"/>
          <w:szCs w:val="24"/>
        </w:rPr>
        <w:t>固体表面</w:t>
      </w:r>
    </w:p>
    <w:p w14:paraId="6044CB76" w14:textId="77777777" w:rsidR="00894134" w:rsidRPr="00894134" w:rsidRDefault="00894134" w:rsidP="00894134">
      <w:pPr>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    9.4 </w:t>
      </w:r>
      <w:r w:rsidRPr="00894134">
        <w:rPr>
          <w:rFonts w:ascii="Times New Roman" w:eastAsia="宋体" w:hAnsi="Times New Roman" w:cs="Times New Roman"/>
          <w:sz w:val="24"/>
          <w:szCs w:val="24"/>
        </w:rPr>
        <w:t>液</w:t>
      </w:r>
      <w:r w:rsidRPr="00894134">
        <w:rPr>
          <w:rFonts w:ascii="Times New Roman" w:eastAsia="宋体" w:hAnsi="Times New Roman" w:cs="Times New Roman"/>
          <w:sz w:val="24"/>
          <w:szCs w:val="24"/>
        </w:rPr>
        <w:t>-</w:t>
      </w:r>
      <w:r w:rsidRPr="00894134">
        <w:rPr>
          <w:rFonts w:ascii="Times New Roman" w:eastAsia="宋体" w:hAnsi="Times New Roman" w:cs="Times New Roman"/>
          <w:sz w:val="24"/>
          <w:szCs w:val="24"/>
        </w:rPr>
        <w:t>固界面</w:t>
      </w:r>
    </w:p>
    <w:p w14:paraId="4A3E4B9A"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9.5 </w:t>
      </w:r>
      <w:r w:rsidRPr="00894134">
        <w:rPr>
          <w:rFonts w:ascii="Times New Roman" w:eastAsia="宋体" w:hAnsi="Times New Roman" w:cs="Times New Roman"/>
          <w:sz w:val="24"/>
          <w:szCs w:val="24"/>
        </w:rPr>
        <w:t>溶液表面</w:t>
      </w:r>
    </w:p>
    <w:p w14:paraId="52E735B3"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0B03FD4E"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表面张力和表面吉布斯函数的概念；拉普拉斯方程；郎格缪尔单分子层吸附理论及吸附等温式；</w:t>
      </w:r>
      <w:r w:rsidRPr="00894134">
        <w:rPr>
          <w:rFonts w:ascii="Times New Roman" w:eastAsia="宋体" w:hAnsi="Times New Roman" w:cs="Times New Roman" w:hint="eastAsia"/>
          <w:bCs/>
          <w:iCs/>
          <w:sz w:val="24"/>
          <w:szCs w:val="24"/>
        </w:rPr>
        <w:t>表面过剩与吉布斯吸附等温式。</w:t>
      </w:r>
    </w:p>
    <w:p w14:paraId="331954AE"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宋体" w:eastAsia="宋体" w:hAnsi="宋体" w:cs="Times New Roman" w:hint="eastAsia"/>
          <w:b/>
          <w:sz w:val="24"/>
          <w:szCs w:val="24"/>
        </w:rPr>
        <w:t>【难点】</w:t>
      </w:r>
    </w:p>
    <w:p w14:paraId="6DD26BA7" w14:textId="77777777" w:rsidR="00894134" w:rsidRPr="00894134" w:rsidRDefault="00894134" w:rsidP="00894134">
      <w:pPr>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表面张力和表面吉布斯函数的概念；拉普拉斯方程；郎格缪尔单分子层吸附理论及吸附等温式；</w:t>
      </w:r>
      <w:r w:rsidRPr="00894134">
        <w:rPr>
          <w:rFonts w:ascii="Times New Roman" w:eastAsia="宋体" w:hAnsi="Times New Roman" w:cs="Times New Roman" w:hint="eastAsia"/>
          <w:bCs/>
          <w:iCs/>
          <w:sz w:val="24"/>
          <w:szCs w:val="24"/>
        </w:rPr>
        <w:t>表面过剩与吉布斯吸附等温式</w:t>
      </w:r>
      <w:r w:rsidRPr="00894134">
        <w:rPr>
          <w:rFonts w:ascii="Times New Roman" w:eastAsia="宋体" w:hAnsi="Times New Roman" w:cs="Times New Roman" w:hint="eastAsia"/>
          <w:sz w:val="24"/>
          <w:szCs w:val="24"/>
        </w:rPr>
        <w:t>。</w:t>
      </w:r>
    </w:p>
    <w:p w14:paraId="3C78DAB5"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036B211B"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3FE1C9FF"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lastRenderedPageBreak/>
        <w:t xml:space="preserve">2. </w:t>
      </w:r>
      <w:r w:rsidRPr="00894134">
        <w:rPr>
          <w:rFonts w:ascii="Times New Roman" w:eastAsia="宋体" w:hAnsi="Times New Roman" w:cs="Times New Roman" w:hint="eastAsia"/>
          <w:sz w:val="24"/>
          <w:szCs w:val="24"/>
        </w:rPr>
        <w:t>通过案例分析，强调理论与实践相结合，促进学生知识整合，培养学生的反思能力；培养工程专业学生发现问题、分析问题、解决问题的能力和探究能力。</w:t>
      </w:r>
    </w:p>
    <w:p w14:paraId="540F1686"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61DFF92E"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sz w:val="24"/>
          <w:szCs w:val="24"/>
        </w:rPr>
        <w:t>课后思考题以及习题</w:t>
      </w:r>
    </w:p>
    <w:p w14:paraId="68674621" w14:textId="77777777" w:rsidR="00894134" w:rsidRPr="00894134" w:rsidRDefault="00894134" w:rsidP="00894134">
      <w:pPr>
        <w:spacing w:beforeLines="50" w:before="156" w:afterLines="50" w:after="156" w:line="440" w:lineRule="exact"/>
        <w:jc w:val="center"/>
        <w:rPr>
          <w:rFonts w:ascii="黑体" w:eastAsia="黑体" w:hAnsi="黑体" w:cs="Times New Roman"/>
          <w:sz w:val="28"/>
          <w:szCs w:val="28"/>
        </w:rPr>
      </w:pPr>
      <w:r w:rsidRPr="00894134">
        <w:rPr>
          <w:rFonts w:ascii="黑体" w:eastAsia="黑体" w:hAnsi="黑体" w:cs="Times New Roman" w:hint="eastAsia"/>
          <w:sz w:val="28"/>
          <w:szCs w:val="28"/>
        </w:rPr>
        <w:t>第十章  胶体化学</w:t>
      </w:r>
    </w:p>
    <w:p w14:paraId="5CFA59D2" w14:textId="77777777" w:rsidR="00894134" w:rsidRPr="00894134" w:rsidRDefault="00894134" w:rsidP="00894134">
      <w:pPr>
        <w:spacing w:line="360" w:lineRule="auto"/>
        <w:rPr>
          <w:rFonts w:ascii="宋体" w:eastAsia="宋体" w:hAnsi="宋体" w:cs="Times New Roman"/>
          <w:b/>
          <w:sz w:val="24"/>
          <w:szCs w:val="24"/>
        </w:rPr>
      </w:pPr>
      <w:r w:rsidRPr="00894134">
        <w:rPr>
          <w:rFonts w:ascii="宋体" w:eastAsia="宋体" w:hAnsi="宋体" w:cs="Times New Roman" w:hint="eastAsia"/>
          <w:b/>
          <w:sz w:val="24"/>
          <w:szCs w:val="24"/>
        </w:rPr>
        <w:t>【学习目标】</w:t>
      </w:r>
    </w:p>
    <w:p w14:paraId="0B54B478" w14:textId="77777777" w:rsidR="00894134" w:rsidRPr="00894134" w:rsidRDefault="00894134" w:rsidP="00894134">
      <w:pPr>
        <w:adjustRightInd w:val="0"/>
        <w:snapToGrid w:val="0"/>
        <w:spacing w:line="360" w:lineRule="auto"/>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1.</w:t>
      </w:r>
      <w:r w:rsidRPr="00894134">
        <w:rPr>
          <w:rFonts w:ascii="宋体" w:eastAsia="宋体" w:hAnsi="宋体" w:cs="Times New Roman" w:hint="eastAsia"/>
          <w:b/>
          <w:bCs/>
          <w:sz w:val="24"/>
          <w:szCs w:val="24"/>
        </w:rPr>
        <w:t>认知类目标：</w:t>
      </w:r>
      <w:r w:rsidRPr="00894134">
        <w:rPr>
          <w:rFonts w:ascii="Times New Roman" w:eastAsia="宋体" w:hAnsi="Times New Roman" w:cs="Times New Roman" w:hint="eastAsia"/>
          <w:sz w:val="24"/>
          <w:szCs w:val="24"/>
        </w:rPr>
        <w:t>掌握</w:t>
      </w:r>
      <w:r w:rsidRPr="00894134">
        <w:rPr>
          <w:rFonts w:ascii="Times New Roman" w:eastAsia="宋体" w:hAnsi="Times New Roman" w:cs="Times New Roman"/>
          <w:sz w:val="24"/>
          <w:szCs w:val="24"/>
        </w:rPr>
        <w:t>分散系统的分类，胶体的含义；了解胶体系统光学特性、动力学特性；了解胶体系统电学特性；根据扩散双电层理论书写胶团结构，理解胶体稳定与破坏的因素</w:t>
      </w:r>
      <w:r w:rsidRPr="00894134">
        <w:rPr>
          <w:rFonts w:ascii="Times New Roman" w:eastAsia="宋体" w:hAnsi="Times New Roman" w:cs="Times New Roman" w:hint="eastAsia"/>
          <w:sz w:val="24"/>
          <w:szCs w:val="24"/>
        </w:rPr>
        <w:t>。</w:t>
      </w:r>
    </w:p>
    <w:p w14:paraId="4B9C17A4" w14:textId="77777777" w:rsidR="00894134" w:rsidRPr="00894134" w:rsidRDefault="00894134" w:rsidP="00894134">
      <w:pPr>
        <w:spacing w:line="360" w:lineRule="auto"/>
        <w:rPr>
          <w:rFonts w:ascii="宋体" w:eastAsia="宋体" w:hAnsi="宋体" w:cs="Times New Roman"/>
          <w:b/>
          <w:bCs/>
          <w:sz w:val="24"/>
          <w:szCs w:val="24"/>
        </w:rPr>
      </w:pPr>
      <w:r w:rsidRPr="00894134">
        <w:rPr>
          <w:rFonts w:ascii="宋体" w:eastAsia="宋体" w:hAnsi="宋体" w:cs="Times New Roman" w:hint="eastAsia"/>
          <w:b/>
          <w:bCs/>
          <w:sz w:val="24"/>
          <w:szCs w:val="24"/>
        </w:rPr>
        <w:t>2.过程与方法类目标：</w:t>
      </w:r>
      <w:r w:rsidRPr="00894134">
        <w:rPr>
          <w:rFonts w:ascii="Times New Roman" w:eastAsia="宋体" w:hAnsi="Times New Roman" w:cs="Times New Roman" w:hint="eastAsia"/>
          <w:sz w:val="24"/>
          <w:szCs w:val="24"/>
        </w:rPr>
        <w:t>掌握生物工程里涉及的胶体化学物理化学模型以及理论学习方法，通过线上线下查阅相关资料。</w:t>
      </w:r>
    </w:p>
    <w:p w14:paraId="3E43C353"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宋体" w:eastAsia="宋体" w:hAnsi="宋体" w:cs="Times New Roman" w:hint="eastAsia"/>
          <w:b/>
          <w:bCs/>
          <w:sz w:val="24"/>
          <w:szCs w:val="24"/>
        </w:rPr>
        <w:t>3.情感、态度、价值观类目标：</w:t>
      </w:r>
      <w:r w:rsidRPr="00894134">
        <w:rPr>
          <w:rFonts w:ascii="Times New Roman" w:eastAsia="宋体" w:hAnsi="Times New Roman" w:cs="Times New Roman" w:hint="eastAsia"/>
          <w:sz w:val="24"/>
          <w:szCs w:val="24"/>
        </w:rPr>
        <w:t>理解生物工程专业胶体化学相关学习的任务与职业发展的要求，并具备的胶体化学相关专业知识和技能。</w:t>
      </w:r>
    </w:p>
    <w:p w14:paraId="48A90B56" w14:textId="77777777" w:rsidR="00894134" w:rsidRPr="00894134" w:rsidRDefault="00894134" w:rsidP="00894134">
      <w:pPr>
        <w:adjustRightInd w:val="0"/>
        <w:snapToGrid w:val="0"/>
        <w:spacing w:line="440" w:lineRule="exact"/>
        <w:rPr>
          <w:rFonts w:ascii="宋体" w:eastAsia="宋体" w:hAnsi="宋体" w:cs="Times New Roman"/>
          <w:b/>
          <w:sz w:val="24"/>
          <w:szCs w:val="24"/>
        </w:rPr>
      </w:pPr>
      <w:r w:rsidRPr="00894134">
        <w:rPr>
          <w:rFonts w:ascii="宋体" w:eastAsia="宋体" w:hAnsi="宋体" w:cs="Times New Roman" w:hint="eastAsia"/>
          <w:b/>
          <w:sz w:val="24"/>
          <w:szCs w:val="24"/>
        </w:rPr>
        <w:t xml:space="preserve">【学习内容】 </w:t>
      </w:r>
    </w:p>
    <w:p w14:paraId="1824C753" w14:textId="77777777" w:rsidR="00894134" w:rsidRPr="00894134" w:rsidRDefault="00894134" w:rsidP="00894134">
      <w:pPr>
        <w:adjustRightInd w:val="0"/>
        <w:snapToGrid w:val="0"/>
        <w:spacing w:before="50" w:after="50" w:line="500" w:lineRule="exact"/>
        <w:rPr>
          <w:rFonts w:ascii="Times New Roman" w:eastAsia="宋体" w:hAnsi="Times New Roman" w:cs="Times New Roman"/>
          <w:b/>
          <w:sz w:val="24"/>
          <w:szCs w:val="24"/>
        </w:rPr>
      </w:pPr>
      <w:r w:rsidRPr="00894134">
        <w:rPr>
          <w:rFonts w:ascii="Times New Roman" w:eastAsia="宋体" w:hAnsi="Times New Roman" w:cs="Times New Roman" w:hint="eastAsia"/>
          <w:b/>
          <w:sz w:val="24"/>
          <w:szCs w:val="24"/>
        </w:rPr>
        <w:t>本章主要教学内容：</w:t>
      </w:r>
    </w:p>
    <w:p w14:paraId="55FF6FE7" w14:textId="77777777" w:rsidR="00894134" w:rsidRPr="00894134" w:rsidRDefault="00894134" w:rsidP="00894134">
      <w:pPr>
        <w:spacing w:line="360" w:lineRule="auto"/>
        <w:rPr>
          <w:rFonts w:ascii="Times New Roman" w:eastAsia="宋体" w:hAnsi="Times New Roman" w:cs="Times New Roman"/>
          <w:bCs/>
          <w:sz w:val="24"/>
          <w:szCs w:val="24"/>
        </w:rPr>
      </w:pPr>
      <w:r w:rsidRPr="00894134">
        <w:rPr>
          <w:rFonts w:ascii="Times New Roman" w:eastAsia="宋体" w:hAnsi="宋体" w:cs="Times New Roman" w:hint="eastAsia"/>
          <w:szCs w:val="21"/>
        </w:rPr>
        <w:t xml:space="preserve"> </w:t>
      </w:r>
      <w:r w:rsidRPr="00894134">
        <w:rPr>
          <w:rFonts w:ascii="Times New Roman" w:eastAsia="宋体" w:hAnsi="宋体" w:cs="Times New Roman" w:hint="eastAsia"/>
          <w:sz w:val="24"/>
          <w:szCs w:val="24"/>
        </w:rPr>
        <w:t xml:space="preserve">  </w:t>
      </w:r>
      <w:r w:rsidRPr="00894134">
        <w:rPr>
          <w:rFonts w:ascii="Times New Roman" w:eastAsia="宋体" w:hAnsi="Times New Roman" w:cs="Times New Roman"/>
          <w:bCs/>
          <w:sz w:val="24"/>
          <w:szCs w:val="24"/>
        </w:rPr>
        <w:t xml:space="preserve"> 10.1 </w:t>
      </w:r>
      <w:r w:rsidRPr="00894134">
        <w:rPr>
          <w:rFonts w:ascii="Times New Roman" w:eastAsia="宋体" w:hAnsi="宋体" w:cs="Times New Roman"/>
          <w:bCs/>
          <w:sz w:val="24"/>
          <w:szCs w:val="24"/>
        </w:rPr>
        <w:t>胶体系统的制备</w:t>
      </w:r>
    </w:p>
    <w:p w14:paraId="4374C5F6" w14:textId="77777777" w:rsidR="00894134" w:rsidRPr="00894134" w:rsidRDefault="00894134" w:rsidP="00894134">
      <w:pPr>
        <w:spacing w:line="360" w:lineRule="auto"/>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 xml:space="preserve">    10.2 </w:t>
      </w:r>
      <w:r w:rsidRPr="00894134">
        <w:rPr>
          <w:rFonts w:ascii="Times New Roman" w:eastAsia="宋体" w:hAnsi="宋体" w:cs="Times New Roman"/>
          <w:bCs/>
          <w:sz w:val="24"/>
          <w:szCs w:val="24"/>
        </w:rPr>
        <w:t>胶体系统的光学性质</w:t>
      </w:r>
    </w:p>
    <w:p w14:paraId="71DB4E6C" w14:textId="77777777" w:rsidR="00894134" w:rsidRPr="00894134" w:rsidRDefault="00894134" w:rsidP="00894134">
      <w:pPr>
        <w:spacing w:line="360" w:lineRule="auto"/>
        <w:rPr>
          <w:rFonts w:ascii="Times New Roman" w:eastAsia="宋体" w:hAnsi="Times New Roman" w:cs="Times New Roman"/>
          <w:bCs/>
          <w:sz w:val="24"/>
          <w:szCs w:val="24"/>
        </w:rPr>
      </w:pPr>
      <w:r w:rsidRPr="00894134">
        <w:rPr>
          <w:rFonts w:ascii="Times New Roman" w:eastAsia="宋体" w:hAnsi="Times New Roman" w:cs="Times New Roman"/>
          <w:bCs/>
          <w:sz w:val="24"/>
          <w:szCs w:val="24"/>
        </w:rPr>
        <w:t xml:space="preserve">    10.3 </w:t>
      </w:r>
      <w:r w:rsidRPr="00894134">
        <w:rPr>
          <w:rFonts w:ascii="Times New Roman" w:eastAsia="宋体" w:hAnsi="宋体" w:cs="Times New Roman"/>
          <w:bCs/>
          <w:sz w:val="24"/>
          <w:szCs w:val="24"/>
        </w:rPr>
        <w:t>胶体系统的动力性质</w:t>
      </w:r>
    </w:p>
    <w:p w14:paraId="055C8032"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    10.4 </w:t>
      </w:r>
      <w:r w:rsidRPr="00894134">
        <w:rPr>
          <w:rFonts w:ascii="Times New Roman" w:eastAsia="宋体" w:hAnsi="宋体" w:cs="Times New Roman"/>
          <w:sz w:val="24"/>
          <w:szCs w:val="24"/>
        </w:rPr>
        <w:t>溶胶系统的电学性质</w:t>
      </w:r>
    </w:p>
    <w:p w14:paraId="48AEB47D" w14:textId="77777777" w:rsidR="00894134" w:rsidRPr="00894134" w:rsidRDefault="00894134" w:rsidP="00894134">
      <w:pPr>
        <w:spacing w:line="360" w:lineRule="auto"/>
        <w:rPr>
          <w:rFonts w:ascii="Times New Roman" w:eastAsia="宋体" w:hAnsi="Times New Roman" w:cs="Times New Roman"/>
          <w:sz w:val="24"/>
          <w:szCs w:val="24"/>
        </w:rPr>
      </w:pPr>
      <w:r w:rsidRPr="00894134">
        <w:rPr>
          <w:rFonts w:ascii="Times New Roman" w:eastAsia="宋体" w:hAnsi="Times New Roman" w:cs="Times New Roman"/>
          <w:sz w:val="24"/>
          <w:szCs w:val="24"/>
        </w:rPr>
        <w:t xml:space="preserve">    10.5</w:t>
      </w:r>
      <w:r w:rsidRPr="00894134">
        <w:rPr>
          <w:rFonts w:ascii="Times New Roman" w:eastAsia="宋体" w:hAnsi="宋体" w:cs="Times New Roman"/>
          <w:sz w:val="24"/>
          <w:szCs w:val="24"/>
        </w:rPr>
        <w:t>溶胶的稳定性与聚沉</w:t>
      </w:r>
    </w:p>
    <w:p w14:paraId="714EED55" w14:textId="77777777" w:rsidR="00894134" w:rsidRPr="00894134" w:rsidRDefault="00894134" w:rsidP="00894134">
      <w:pPr>
        <w:spacing w:line="500" w:lineRule="exact"/>
        <w:rPr>
          <w:rFonts w:ascii="宋体" w:eastAsia="宋体" w:hAnsi="宋体" w:cs="Times New Roman"/>
          <w:b/>
          <w:sz w:val="24"/>
          <w:szCs w:val="24"/>
        </w:rPr>
      </w:pPr>
      <w:r w:rsidRPr="00894134">
        <w:rPr>
          <w:rFonts w:ascii="宋体" w:eastAsia="宋体" w:hAnsi="宋体" w:cs="Times New Roman" w:hint="eastAsia"/>
          <w:b/>
          <w:sz w:val="24"/>
          <w:szCs w:val="24"/>
        </w:rPr>
        <w:t>【重点】</w:t>
      </w:r>
    </w:p>
    <w:p w14:paraId="7BF3D27B"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sz w:val="24"/>
          <w:szCs w:val="24"/>
        </w:rPr>
        <w:t>胶体系统光学特性、动力学特性；双电层理论，胶团结构</w:t>
      </w:r>
      <w:r w:rsidRPr="00894134">
        <w:rPr>
          <w:rFonts w:ascii="Times New Roman" w:eastAsia="宋体" w:hAnsi="Times New Roman" w:cs="Times New Roman" w:hint="eastAsia"/>
          <w:sz w:val="24"/>
          <w:szCs w:val="24"/>
        </w:rPr>
        <w:t>。</w:t>
      </w:r>
    </w:p>
    <w:p w14:paraId="53DEBB95"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宋体" w:eastAsia="宋体" w:hAnsi="宋体" w:cs="Times New Roman" w:hint="eastAsia"/>
          <w:b/>
          <w:sz w:val="24"/>
          <w:szCs w:val="24"/>
        </w:rPr>
        <w:t>【难点】</w:t>
      </w:r>
    </w:p>
    <w:p w14:paraId="22CF298F"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宋体" w:cs="Times New Roman"/>
          <w:sz w:val="24"/>
          <w:szCs w:val="24"/>
        </w:rPr>
        <w:t>胶体系统动力学特性；胶团结构的书写和聚沉值的计算</w:t>
      </w:r>
      <w:r w:rsidRPr="00894134">
        <w:rPr>
          <w:rFonts w:ascii="Times New Roman" w:eastAsia="宋体" w:hAnsi="Times New Roman" w:cs="Times New Roman" w:hint="eastAsia"/>
          <w:sz w:val="24"/>
          <w:szCs w:val="24"/>
        </w:rPr>
        <w:t>。</w:t>
      </w:r>
    </w:p>
    <w:p w14:paraId="007A120B" w14:textId="77777777" w:rsidR="00894134" w:rsidRPr="00894134" w:rsidRDefault="00894134" w:rsidP="00894134">
      <w:pPr>
        <w:spacing w:line="440" w:lineRule="exact"/>
        <w:rPr>
          <w:rFonts w:ascii="宋体" w:eastAsia="宋体" w:hAnsi="宋体" w:cs="Times New Roman"/>
          <w:color w:val="FF0000"/>
          <w:sz w:val="24"/>
          <w:szCs w:val="24"/>
        </w:rPr>
      </w:pPr>
      <w:r w:rsidRPr="00894134">
        <w:rPr>
          <w:rFonts w:ascii="宋体" w:eastAsia="宋体" w:hAnsi="宋体" w:cs="Times New Roman" w:hint="eastAsia"/>
          <w:b/>
          <w:bCs/>
          <w:sz w:val="24"/>
          <w:szCs w:val="24"/>
        </w:rPr>
        <w:t>【教学方法】</w:t>
      </w:r>
    </w:p>
    <w:p w14:paraId="6612E139"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1. </w:t>
      </w:r>
      <w:r w:rsidRPr="00894134">
        <w:rPr>
          <w:rFonts w:ascii="Times New Roman" w:eastAsia="宋体" w:hAnsi="Times New Roman" w:cs="Times New Roman" w:hint="eastAsia"/>
          <w:sz w:val="24"/>
          <w:szCs w:val="24"/>
        </w:rPr>
        <w:t>通过多媒体课件和传统教学相结合，阐明基本原理，丰富学生基本知识结构；</w:t>
      </w:r>
    </w:p>
    <w:p w14:paraId="7D572E82" w14:textId="77777777" w:rsidR="00894134" w:rsidRPr="00894134" w:rsidRDefault="00894134" w:rsidP="00894134">
      <w:pPr>
        <w:spacing w:line="44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 xml:space="preserve">2. </w:t>
      </w:r>
      <w:r w:rsidRPr="00894134">
        <w:rPr>
          <w:rFonts w:ascii="Times New Roman" w:eastAsia="宋体" w:hAnsi="Times New Roman" w:cs="Times New Roman" w:hint="eastAsia"/>
          <w:sz w:val="24"/>
          <w:szCs w:val="24"/>
        </w:rPr>
        <w:t>通过案例分析，强调理论与实践相结合，促进学生知识整合，培养学生的反思能力；培养工程专业学生发现问题、分析问题、解决问题的能力和探究能力。</w:t>
      </w:r>
    </w:p>
    <w:p w14:paraId="14A01EA0" w14:textId="77777777" w:rsidR="00894134" w:rsidRPr="00894134" w:rsidRDefault="00894134" w:rsidP="00894134">
      <w:pPr>
        <w:spacing w:line="440" w:lineRule="exact"/>
        <w:rPr>
          <w:rFonts w:ascii="宋体" w:eastAsia="宋体" w:hAnsi="宋体" w:cs="Times New Roman"/>
          <w:bCs/>
          <w:color w:val="FF0000"/>
          <w:sz w:val="24"/>
          <w:szCs w:val="24"/>
        </w:rPr>
      </w:pPr>
      <w:r w:rsidRPr="00894134">
        <w:rPr>
          <w:rFonts w:ascii="宋体" w:eastAsia="宋体" w:hAnsi="宋体" w:cs="Times New Roman" w:hint="eastAsia"/>
          <w:b/>
          <w:sz w:val="24"/>
          <w:szCs w:val="24"/>
        </w:rPr>
        <w:t>【复习思考】</w:t>
      </w:r>
    </w:p>
    <w:p w14:paraId="5DC39B18"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sz w:val="24"/>
          <w:szCs w:val="24"/>
        </w:rPr>
        <w:lastRenderedPageBreak/>
        <w:t>课后思考题以及习题</w:t>
      </w:r>
    </w:p>
    <w:p w14:paraId="3421BFB0" w14:textId="77777777" w:rsidR="00894134" w:rsidRPr="00894134" w:rsidRDefault="00894134" w:rsidP="00894134">
      <w:pPr>
        <w:spacing w:beforeLines="50" w:before="156" w:afterLines="50" w:after="156" w:line="440" w:lineRule="exact"/>
        <w:rPr>
          <w:rFonts w:ascii="仿宋" w:eastAsia="仿宋" w:hAnsi="仿宋" w:cs="Times New Roman"/>
          <w:sz w:val="24"/>
          <w:szCs w:val="24"/>
        </w:rPr>
      </w:pPr>
      <w:r w:rsidRPr="00894134">
        <w:rPr>
          <w:rFonts w:ascii="黑体" w:eastAsia="黑体" w:hAnsi="黑体" w:cs="Times New Roman" w:hint="eastAsia"/>
          <w:sz w:val="28"/>
          <w:szCs w:val="28"/>
        </w:rPr>
        <w:t>（二）课程学习内容与课程学习目标的对应关系</w:t>
      </w:r>
      <w:r w:rsidRPr="00894134">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894134" w:rsidRPr="00894134" w14:paraId="36F6A1BB" w14:textId="77777777" w:rsidTr="00D07F91">
        <w:trPr>
          <w:trHeight w:val="660"/>
          <w:jc w:val="center"/>
        </w:trPr>
        <w:tc>
          <w:tcPr>
            <w:tcW w:w="3403" w:type="dxa"/>
            <w:vAlign w:val="center"/>
          </w:tcPr>
          <w:p w14:paraId="0DC37FDC" w14:textId="77777777" w:rsidR="00894134" w:rsidRPr="00894134" w:rsidRDefault="00894134" w:rsidP="00894134">
            <w:pPr>
              <w:spacing w:line="440" w:lineRule="exact"/>
              <w:jc w:val="center"/>
              <w:rPr>
                <w:rFonts w:ascii="宋体" w:eastAsia="宋体" w:hAnsi="宋体" w:cs="Times New Roman"/>
                <w:b/>
                <w:bCs/>
                <w:sz w:val="24"/>
                <w:szCs w:val="24"/>
              </w:rPr>
            </w:pPr>
            <w:r w:rsidRPr="00894134">
              <w:rPr>
                <w:rFonts w:ascii="宋体" w:eastAsia="宋体" w:hAnsi="宋体" w:cs="Times New Roman" w:hint="eastAsia"/>
                <w:b/>
                <w:bCs/>
                <w:sz w:val="24"/>
                <w:szCs w:val="24"/>
              </w:rPr>
              <w:t>课程学习内容</w:t>
            </w:r>
          </w:p>
        </w:tc>
        <w:tc>
          <w:tcPr>
            <w:tcW w:w="2693" w:type="dxa"/>
            <w:vAlign w:val="center"/>
          </w:tcPr>
          <w:p w14:paraId="200CC1E3" w14:textId="77777777" w:rsidR="00894134" w:rsidRPr="00894134" w:rsidRDefault="00894134" w:rsidP="00894134">
            <w:pPr>
              <w:spacing w:line="440" w:lineRule="exact"/>
              <w:jc w:val="center"/>
              <w:rPr>
                <w:rFonts w:ascii="宋体" w:eastAsia="宋体" w:hAnsi="宋体" w:cs="Times New Roman"/>
                <w:b/>
                <w:bCs/>
                <w:sz w:val="24"/>
                <w:szCs w:val="24"/>
              </w:rPr>
            </w:pPr>
            <w:r w:rsidRPr="00894134">
              <w:rPr>
                <w:rFonts w:ascii="宋体" w:eastAsia="宋体" w:hAnsi="宋体" w:cs="Times New Roman" w:hint="eastAsia"/>
                <w:b/>
                <w:bCs/>
                <w:sz w:val="24"/>
                <w:szCs w:val="24"/>
              </w:rPr>
              <w:t>教学方法</w:t>
            </w:r>
          </w:p>
        </w:tc>
        <w:tc>
          <w:tcPr>
            <w:tcW w:w="1985" w:type="dxa"/>
            <w:vAlign w:val="center"/>
          </w:tcPr>
          <w:p w14:paraId="2476E653" w14:textId="77777777" w:rsidR="00894134" w:rsidRPr="00894134" w:rsidRDefault="00894134" w:rsidP="00894134">
            <w:pPr>
              <w:spacing w:line="440" w:lineRule="exact"/>
              <w:jc w:val="center"/>
              <w:rPr>
                <w:rFonts w:ascii="宋体" w:eastAsia="宋体" w:hAnsi="宋体" w:cs="Times New Roman"/>
                <w:b/>
                <w:bCs/>
                <w:sz w:val="24"/>
                <w:szCs w:val="24"/>
              </w:rPr>
            </w:pPr>
            <w:r w:rsidRPr="00894134">
              <w:rPr>
                <w:rFonts w:ascii="宋体" w:eastAsia="宋体" w:hAnsi="宋体" w:cs="Times New Roman" w:hint="eastAsia"/>
                <w:b/>
                <w:bCs/>
                <w:sz w:val="24"/>
                <w:szCs w:val="24"/>
              </w:rPr>
              <w:t>支撑的课程目标</w:t>
            </w:r>
          </w:p>
        </w:tc>
        <w:tc>
          <w:tcPr>
            <w:tcW w:w="1276" w:type="dxa"/>
            <w:vAlign w:val="center"/>
          </w:tcPr>
          <w:p w14:paraId="006ED539" w14:textId="77777777" w:rsidR="00894134" w:rsidRPr="00894134" w:rsidRDefault="00894134" w:rsidP="00894134">
            <w:pPr>
              <w:spacing w:line="440" w:lineRule="exact"/>
              <w:jc w:val="center"/>
              <w:rPr>
                <w:rFonts w:ascii="宋体" w:eastAsia="宋体" w:hAnsi="宋体" w:cs="Times New Roman"/>
                <w:b/>
                <w:bCs/>
                <w:sz w:val="24"/>
                <w:szCs w:val="24"/>
              </w:rPr>
            </w:pPr>
            <w:r w:rsidRPr="00894134">
              <w:rPr>
                <w:rFonts w:ascii="宋体" w:eastAsia="宋体" w:hAnsi="宋体" w:cs="Times New Roman" w:hint="eastAsia"/>
                <w:b/>
                <w:bCs/>
                <w:sz w:val="24"/>
                <w:szCs w:val="24"/>
              </w:rPr>
              <w:t>学时安排</w:t>
            </w:r>
          </w:p>
        </w:tc>
      </w:tr>
      <w:tr w:rsidR="00894134" w:rsidRPr="00894134" w14:paraId="13B6A983" w14:textId="77777777" w:rsidTr="00D07F91">
        <w:trPr>
          <w:trHeight w:val="514"/>
          <w:jc w:val="center"/>
        </w:trPr>
        <w:tc>
          <w:tcPr>
            <w:tcW w:w="3403" w:type="dxa"/>
            <w:vAlign w:val="center"/>
          </w:tcPr>
          <w:p w14:paraId="2EA75B5A" w14:textId="77777777" w:rsidR="00894134" w:rsidRPr="00894134" w:rsidRDefault="00894134" w:rsidP="00894134">
            <w:pPr>
              <w:spacing w:line="440" w:lineRule="exact"/>
              <w:jc w:val="left"/>
              <w:rPr>
                <w:rFonts w:ascii="宋体" w:eastAsia="宋体" w:hAnsi="宋体" w:cs="Times New Roman"/>
                <w:sz w:val="24"/>
                <w:szCs w:val="24"/>
              </w:rPr>
            </w:pPr>
            <w:r w:rsidRPr="00894134">
              <w:rPr>
                <w:rFonts w:ascii="宋体" w:eastAsia="宋体" w:hAnsi="宋体" w:cs="Times New Roman" w:hint="eastAsia"/>
                <w:sz w:val="24"/>
                <w:szCs w:val="24"/>
              </w:rPr>
              <w:t>绪论，第一章 气体</w:t>
            </w:r>
          </w:p>
        </w:tc>
        <w:tc>
          <w:tcPr>
            <w:tcW w:w="2693" w:type="dxa"/>
            <w:vAlign w:val="center"/>
          </w:tcPr>
          <w:p w14:paraId="65685785"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讲授法（+线上练习）</w:t>
            </w:r>
          </w:p>
        </w:tc>
        <w:tc>
          <w:tcPr>
            <w:tcW w:w="1985" w:type="dxa"/>
            <w:vAlign w:val="center"/>
          </w:tcPr>
          <w:p w14:paraId="6EF2829F"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w:t>
            </w:r>
            <w:r w:rsidRPr="00894134">
              <w:rPr>
                <w:rFonts w:ascii="宋体" w:eastAsia="宋体" w:hAnsi="宋体" w:cs="Times New Roman"/>
                <w:sz w:val="24"/>
                <w:szCs w:val="24"/>
              </w:rPr>
              <w:t>目标</w:t>
            </w:r>
            <w:r w:rsidRPr="00894134">
              <w:rPr>
                <w:rFonts w:ascii="宋体" w:eastAsia="宋体" w:hAnsi="宋体" w:cs="Times New Roman" w:hint="eastAsia"/>
                <w:sz w:val="24"/>
                <w:szCs w:val="24"/>
              </w:rPr>
              <w:t>1</w:t>
            </w:r>
          </w:p>
        </w:tc>
        <w:tc>
          <w:tcPr>
            <w:tcW w:w="1276" w:type="dxa"/>
            <w:vAlign w:val="center"/>
          </w:tcPr>
          <w:p w14:paraId="688A10E2"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2</w:t>
            </w:r>
          </w:p>
        </w:tc>
      </w:tr>
      <w:tr w:rsidR="00894134" w:rsidRPr="00894134" w14:paraId="72EFE147" w14:textId="77777777" w:rsidTr="00D07F91">
        <w:trPr>
          <w:trHeight w:val="90"/>
          <w:jc w:val="center"/>
        </w:trPr>
        <w:tc>
          <w:tcPr>
            <w:tcW w:w="3403" w:type="dxa"/>
            <w:vAlign w:val="center"/>
          </w:tcPr>
          <w:p w14:paraId="6191C048" w14:textId="77777777" w:rsidR="00894134" w:rsidRPr="00894134" w:rsidRDefault="00894134" w:rsidP="00894134">
            <w:pPr>
              <w:spacing w:line="440" w:lineRule="exact"/>
              <w:jc w:val="left"/>
              <w:rPr>
                <w:rFonts w:ascii="宋体" w:eastAsia="宋体" w:hAnsi="宋体" w:cs="Times New Roman"/>
                <w:sz w:val="24"/>
                <w:szCs w:val="24"/>
              </w:rPr>
            </w:pPr>
            <w:r w:rsidRPr="00894134">
              <w:rPr>
                <w:rFonts w:ascii="宋体" w:eastAsia="宋体" w:hAnsi="宋体" w:cs="Times New Roman" w:hint="eastAsia"/>
                <w:sz w:val="24"/>
                <w:szCs w:val="24"/>
              </w:rPr>
              <w:t xml:space="preserve">第二章 </w:t>
            </w:r>
            <w:r w:rsidRPr="00894134">
              <w:rPr>
                <w:rFonts w:ascii="Times New Roman" w:eastAsia="宋体" w:hAnsi="宋体" w:cs="Times New Roman"/>
                <w:sz w:val="24"/>
                <w:szCs w:val="24"/>
              </w:rPr>
              <w:t>热力学第一定律</w:t>
            </w:r>
          </w:p>
        </w:tc>
        <w:tc>
          <w:tcPr>
            <w:tcW w:w="2693" w:type="dxa"/>
            <w:vAlign w:val="center"/>
          </w:tcPr>
          <w:p w14:paraId="2F8A851D"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讲授法（+线上练习）</w:t>
            </w:r>
          </w:p>
        </w:tc>
        <w:tc>
          <w:tcPr>
            <w:tcW w:w="1985" w:type="dxa"/>
            <w:vAlign w:val="center"/>
          </w:tcPr>
          <w:p w14:paraId="70218625"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课程目标1、2</w:t>
            </w:r>
          </w:p>
        </w:tc>
        <w:tc>
          <w:tcPr>
            <w:tcW w:w="1276" w:type="dxa"/>
            <w:vAlign w:val="center"/>
          </w:tcPr>
          <w:p w14:paraId="512426C3"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8</w:t>
            </w:r>
          </w:p>
        </w:tc>
      </w:tr>
      <w:tr w:rsidR="00894134" w:rsidRPr="00894134" w14:paraId="0AC3DFCB" w14:textId="77777777" w:rsidTr="00D07F91">
        <w:trPr>
          <w:jc w:val="center"/>
        </w:trPr>
        <w:tc>
          <w:tcPr>
            <w:tcW w:w="3403" w:type="dxa"/>
            <w:vAlign w:val="center"/>
          </w:tcPr>
          <w:p w14:paraId="77A243D8" w14:textId="77777777" w:rsidR="00894134" w:rsidRPr="00894134" w:rsidRDefault="00894134" w:rsidP="00894134">
            <w:pPr>
              <w:spacing w:line="440" w:lineRule="exact"/>
              <w:jc w:val="left"/>
              <w:rPr>
                <w:rFonts w:ascii="宋体" w:eastAsia="宋体" w:hAnsi="宋体" w:cs="Times New Roman"/>
                <w:sz w:val="24"/>
                <w:szCs w:val="24"/>
              </w:rPr>
            </w:pPr>
            <w:r w:rsidRPr="00894134">
              <w:rPr>
                <w:rFonts w:ascii="宋体" w:eastAsia="宋体" w:hAnsi="宋体" w:cs="Times New Roman" w:hint="eastAsia"/>
                <w:sz w:val="24"/>
                <w:szCs w:val="24"/>
              </w:rPr>
              <w:t xml:space="preserve">第三章 </w:t>
            </w:r>
            <w:r w:rsidRPr="00894134">
              <w:rPr>
                <w:rFonts w:ascii="Times New Roman" w:eastAsia="宋体" w:hAnsi="宋体" w:cs="Times New Roman"/>
                <w:sz w:val="24"/>
                <w:szCs w:val="24"/>
              </w:rPr>
              <w:t>热力学第二定律</w:t>
            </w:r>
          </w:p>
        </w:tc>
        <w:tc>
          <w:tcPr>
            <w:tcW w:w="2693" w:type="dxa"/>
            <w:vAlign w:val="center"/>
          </w:tcPr>
          <w:p w14:paraId="2711BAC5"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讲授法（+线上练习）</w:t>
            </w:r>
          </w:p>
        </w:tc>
        <w:tc>
          <w:tcPr>
            <w:tcW w:w="1985" w:type="dxa"/>
            <w:vAlign w:val="center"/>
          </w:tcPr>
          <w:p w14:paraId="6E36D06F"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课程目标1、2</w:t>
            </w:r>
          </w:p>
        </w:tc>
        <w:tc>
          <w:tcPr>
            <w:tcW w:w="1276" w:type="dxa"/>
            <w:vAlign w:val="center"/>
          </w:tcPr>
          <w:p w14:paraId="47E72D5B"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8</w:t>
            </w:r>
          </w:p>
        </w:tc>
      </w:tr>
      <w:tr w:rsidR="00894134" w:rsidRPr="00894134" w14:paraId="42CC6296" w14:textId="77777777" w:rsidTr="00D07F91">
        <w:trPr>
          <w:jc w:val="center"/>
        </w:trPr>
        <w:tc>
          <w:tcPr>
            <w:tcW w:w="3403" w:type="dxa"/>
            <w:vAlign w:val="center"/>
          </w:tcPr>
          <w:p w14:paraId="176D1929" w14:textId="77777777" w:rsidR="00894134" w:rsidRPr="00894134" w:rsidRDefault="00894134" w:rsidP="00894134">
            <w:pPr>
              <w:spacing w:line="440" w:lineRule="exact"/>
              <w:jc w:val="left"/>
              <w:rPr>
                <w:rFonts w:ascii="宋体" w:eastAsia="宋体" w:hAnsi="宋体" w:cs="Times New Roman"/>
                <w:sz w:val="24"/>
                <w:szCs w:val="24"/>
              </w:rPr>
            </w:pPr>
            <w:r w:rsidRPr="00894134">
              <w:rPr>
                <w:rFonts w:ascii="宋体" w:eastAsia="宋体" w:hAnsi="宋体" w:cs="Times New Roman" w:hint="eastAsia"/>
                <w:sz w:val="24"/>
                <w:szCs w:val="24"/>
              </w:rPr>
              <w:t xml:space="preserve">第四章 </w:t>
            </w:r>
            <w:r w:rsidRPr="00894134">
              <w:rPr>
                <w:rFonts w:ascii="Times New Roman" w:eastAsia="宋体" w:hAnsi="宋体" w:cs="Times New Roman"/>
                <w:sz w:val="24"/>
                <w:szCs w:val="24"/>
              </w:rPr>
              <w:t>多组分系统热力学</w:t>
            </w:r>
          </w:p>
        </w:tc>
        <w:tc>
          <w:tcPr>
            <w:tcW w:w="2693" w:type="dxa"/>
            <w:vAlign w:val="center"/>
          </w:tcPr>
          <w:p w14:paraId="4F6AE607"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讲授法（+线上练习）</w:t>
            </w:r>
          </w:p>
        </w:tc>
        <w:tc>
          <w:tcPr>
            <w:tcW w:w="1985" w:type="dxa"/>
            <w:vAlign w:val="center"/>
          </w:tcPr>
          <w:p w14:paraId="530773DB"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课程目标1、2、3</w:t>
            </w:r>
          </w:p>
        </w:tc>
        <w:tc>
          <w:tcPr>
            <w:tcW w:w="1276" w:type="dxa"/>
            <w:vAlign w:val="center"/>
          </w:tcPr>
          <w:p w14:paraId="5FF4862D"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6</w:t>
            </w:r>
          </w:p>
        </w:tc>
      </w:tr>
      <w:tr w:rsidR="00894134" w:rsidRPr="00894134" w14:paraId="4C093CFC" w14:textId="77777777" w:rsidTr="00D07F91">
        <w:trPr>
          <w:jc w:val="center"/>
        </w:trPr>
        <w:tc>
          <w:tcPr>
            <w:tcW w:w="3403" w:type="dxa"/>
            <w:vAlign w:val="center"/>
          </w:tcPr>
          <w:p w14:paraId="35EEE019" w14:textId="77777777" w:rsidR="00894134" w:rsidRPr="00894134" w:rsidRDefault="00894134" w:rsidP="00894134">
            <w:pPr>
              <w:spacing w:line="440" w:lineRule="exact"/>
              <w:jc w:val="left"/>
              <w:rPr>
                <w:rFonts w:ascii="宋体" w:eastAsia="宋体" w:hAnsi="宋体" w:cs="Times New Roman"/>
                <w:sz w:val="24"/>
                <w:szCs w:val="24"/>
              </w:rPr>
            </w:pPr>
            <w:r w:rsidRPr="00894134">
              <w:rPr>
                <w:rFonts w:ascii="Times New Roman" w:eastAsia="宋体" w:hAnsi="宋体" w:cs="Times New Roman"/>
                <w:sz w:val="24"/>
                <w:szCs w:val="24"/>
              </w:rPr>
              <w:t>第五章</w:t>
            </w:r>
            <w:r w:rsidRPr="00894134">
              <w:rPr>
                <w:rFonts w:ascii="Times New Roman" w:eastAsia="宋体" w:hAnsi="宋体" w:cs="Times New Roman" w:hint="eastAsia"/>
                <w:sz w:val="24"/>
                <w:szCs w:val="24"/>
              </w:rPr>
              <w:t xml:space="preserve"> </w:t>
            </w:r>
            <w:r w:rsidRPr="00894134">
              <w:rPr>
                <w:rFonts w:ascii="Times New Roman" w:eastAsia="宋体" w:hAnsi="宋体" w:cs="Times New Roman"/>
                <w:sz w:val="24"/>
                <w:szCs w:val="24"/>
              </w:rPr>
              <w:t>相平衡</w:t>
            </w:r>
          </w:p>
        </w:tc>
        <w:tc>
          <w:tcPr>
            <w:tcW w:w="2693" w:type="dxa"/>
            <w:vAlign w:val="center"/>
          </w:tcPr>
          <w:p w14:paraId="2817DD20"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讲授法（+线上练习）</w:t>
            </w:r>
          </w:p>
        </w:tc>
        <w:tc>
          <w:tcPr>
            <w:tcW w:w="1985" w:type="dxa"/>
            <w:vAlign w:val="center"/>
          </w:tcPr>
          <w:p w14:paraId="368AD763"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课程目标1、2、3</w:t>
            </w:r>
          </w:p>
        </w:tc>
        <w:tc>
          <w:tcPr>
            <w:tcW w:w="1276" w:type="dxa"/>
            <w:vAlign w:val="center"/>
          </w:tcPr>
          <w:p w14:paraId="0775C4BD"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6</w:t>
            </w:r>
          </w:p>
        </w:tc>
      </w:tr>
      <w:tr w:rsidR="00894134" w:rsidRPr="00894134" w14:paraId="2E9069DA" w14:textId="77777777" w:rsidTr="00D07F91">
        <w:trPr>
          <w:jc w:val="center"/>
        </w:trPr>
        <w:tc>
          <w:tcPr>
            <w:tcW w:w="3403" w:type="dxa"/>
            <w:vAlign w:val="center"/>
          </w:tcPr>
          <w:p w14:paraId="19755D7A" w14:textId="77777777" w:rsidR="00894134" w:rsidRPr="00894134" w:rsidRDefault="00894134" w:rsidP="00894134">
            <w:pPr>
              <w:spacing w:line="440" w:lineRule="exact"/>
              <w:jc w:val="left"/>
              <w:rPr>
                <w:rFonts w:ascii="Times New Roman" w:eastAsia="宋体" w:hAnsi="宋体" w:cs="Times New Roman"/>
                <w:sz w:val="24"/>
                <w:szCs w:val="24"/>
              </w:rPr>
            </w:pPr>
            <w:r w:rsidRPr="00894134">
              <w:rPr>
                <w:rFonts w:ascii="Times New Roman" w:eastAsia="宋体" w:hAnsi="宋体" w:cs="Times New Roman"/>
                <w:sz w:val="24"/>
                <w:szCs w:val="24"/>
              </w:rPr>
              <w:t>第六章</w:t>
            </w:r>
            <w:r w:rsidRPr="00894134">
              <w:rPr>
                <w:rFonts w:ascii="Times New Roman" w:eastAsia="宋体" w:hAnsi="Times New Roman" w:cs="Times New Roman"/>
                <w:sz w:val="24"/>
                <w:szCs w:val="24"/>
              </w:rPr>
              <w:t xml:space="preserve"> </w:t>
            </w:r>
            <w:r w:rsidRPr="00894134">
              <w:rPr>
                <w:rFonts w:ascii="Times New Roman" w:eastAsia="宋体" w:hAnsi="宋体" w:cs="Times New Roman"/>
                <w:sz w:val="24"/>
                <w:szCs w:val="24"/>
              </w:rPr>
              <w:t>化学平衡</w:t>
            </w:r>
          </w:p>
        </w:tc>
        <w:tc>
          <w:tcPr>
            <w:tcW w:w="2693" w:type="dxa"/>
            <w:vAlign w:val="center"/>
          </w:tcPr>
          <w:p w14:paraId="468FC133"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讲授法（+线上练习）</w:t>
            </w:r>
          </w:p>
        </w:tc>
        <w:tc>
          <w:tcPr>
            <w:tcW w:w="1985" w:type="dxa"/>
            <w:vAlign w:val="center"/>
          </w:tcPr>
          <w:p w14:paraId="13F39DFE"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课程目标1、3</w:t>
            </w:r>
          </w:p>
        </w:tc>
        <w:tc>
          <w:tcPr>
            <w:tcW w:w="1276" w:type="dxa"/>
            <w:vAlign w:val="center"/>
          </w:tcPr>
          <w:p w14:paraId="0400D24C"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2</w:t>
            </w:r>
          </w:p>
        </w:tc>
      </w:tr>
      <w:tr w:rsidR="00894134" w:rsidRPr="00894134" w14:paraId="068F6636" w14:textId="77777777" w:rsidTr="00D07F91">
        <w:trPr>
          <w:jc w:val="center"/>
        </w:trPr>
        <w:tc>
          <w:tcPr>
            <w:tcW w:w="3403" w:type="dxa"/>
            <w:vAlign w:val="center"/>
          </w:tcPr>
          <w:p w14:paraId="7539AB88" w14:textId="77777777" w:rsidR="00894134" w:rsidRPr="00894134" w:rsidRDefault="00894134" w:rsidP="00894134">
            <w:pPr>
              <w:spacing w:line="440" w:lineRule="exact"/>
              <w:jc w:val="left"/>
              <w:rPr>
                <w:rFonts w:ascii="Times New Roman" w:eastAsia="宋体" w:hAnsi="宋体" w:cs="Times New Roman"/>
                <w:sz w:val="24"/>
                <w:szCs w:val="24"/>
              </w:rPr>
            </w:pPr>
            <w:r w:rsidRPr="00894134">
              <w:rPr>
                <w:rFonts w:ascii="Times New Roman" w:eastAsia="宋体" w:hAnsi="宋体" w:cs="Times New Roman"/>
                <w:sz w:val="24"/>
                <w:szCs w:val="24"/>
              </w:rPr>
              <w:t>第七章</w:t>
            </w:r>
            <w:r w:rsidRPr="00894134">
              <w:rPr>
                <w:rFonts w:ascii="Times New Roman" w:eastAsia="宋体" w:hAnsi="Times New Roman" w:cs="Times New Roman"/>
                <w:sz w:val="24"/>
                <w:szCs w:val="24"/>
              </w:rPr>
              <w:t xml:space="preserve"> </w:t>
            </w:r>
            <w:r w:rsidRPr="00894134">
              <w:rPr>
                <w:rFonts w:ascii="Times New Roman" w:eastAsia="宋体" w:hAnsi="宋体" w:cs="Times New Roman"/>
                <w:sz w:val="24"/>
                <w:szCs w:val="24"/>
              </w:rPr>
              <w:t>电化学</w:t>
            </w:r>
          </w:p>
        </w:tc>
        <w:tc>
          <w:tcPr>
            <w:tcW w:w="2693" w:type="dxa"/>
            <w:vAlign w:val="center"/>
          </w:tcPr>
          <w:p w14:paraId="40766A5B"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讲授法（+线上练习）</w:t>
            </w:r>
          </w:p>
        </w:tc>
        <w:tc>
          <w:tcPr>
            <w:tcW w:w="1985" w:type="dxa"/>
            <w:vAlign w:val="center"/>
          </w:tcPr>
          <w:p w14:paraId="19DAF8E8"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课程目标1、2、3</w:t>
            </w:r>
          </w:p>
        </w:tc>
        <w:tc>
          <w:tcPr>
            <w:tcW w:w="1276" w:type="dxa"/>
            <w:vAlign w:val="center"/>
          </w:tcPr>
          <w:p w14:paraId="008B9994"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6</w:t>
            </w:r>
          </w:p>
        </w:tc>
      </w:tr>
      <w:tr w:rsidR="00894134" w:rsidRPr="00894134" w14:paraId="562D59A0" w14:textId="77777777" w:rsidTr="00D07F91">
        <w:trPr>
          <w:jc w:val="center"/>
        </w:trPr>
        <w:tc>
          <w:tcPr>
            <w:tcW w:w="3403" w:type="dxa"/>
            <w:vAlign w:val="center"/>
          </w:tcPr>
          <w:p w14:paraId="4650D5DF" w14:textId="77777777" w:rsidR="00894134" w:rsidRPr="00894134" w:rsidRDefault="00894134" w:rsidP="00894134">
            <w:pPr>
              <w:spacing w:line="440" w:lineRule="exact"/>
              <w:jc w:val="left"/>
              <w:rPr>
                <w:rFonts w:ascii="Times New Roman" w:eastAsia="宋体" w:hAnsi="宋体" w:cs="Times New Roman"/>
                <w:sz w:val="24"/>
                <w:szCs w:val="24"/>
              </w:rPr>
            </w:pPr>
            <w:r w:rsidRPr="00894134">
              <w:rPr>
                <w:rFonts w:ascii="Times New Roman" w:eastAsia="宋体" w:hAnsi="宋体" w:cs="Times New Roman"/>
                <w:sz w:val="24"/>
                <w:szCs w:val="24"/>
              </w:rPr>
              <w:t>第八章</w:t>
            </w:r>
            <w:r w:rsidRPr="00894134">
              <w:rPr>
                <w:rFonts w:ascii="Times New Roman" w:eastAsia="宋体" w:hAnsi="Times New Roman" w:cs="Times New Roman"/>
                <w:sz w:val="24"/>
                <w:szCs w:val="24"/>
              </w:rPr>
              <w:t xml:space="preserve"> </w:t>
            </w:r>
            <w:r w:rsidRPr="00894134">
              <w:rPr>
                <w:rFonts w:ascii="Times New Roman" w:eastAsia="宋体" w:hAnsi="宋体" w:cs="Times New Roman"/>
                <w:sz w:val="24"/>
                <w:szCs w:val="24"/>
              </w:rPr>
              <w:t>化学动力学</w:t>
            </w:r>
            <w:r w:rsidRPr="00894134">
              <w:rPr>
                <w:rFonts w:ascii="Times New Roman" w:eastAsia="宋体" w:hAnsi="宋体" w:cs="Times New Roman" w:hint="eastAsia"/>
                <w:sz w:val="24"/>
                <w:szCs w:val="24"/>
              </w:rPr>
              <w:t>基础</w:t>
            </w:r>
          </w:p>
        </w:tc>
        <w:tc>
          <w:tcPr>
            <w:tcW w:w="2693" w:type="dxa"/>
            <w:vAlign w:val="center"/>
          </w:tcPr>
          <w:p w14:paraId="2629B073"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讲授法（+线上练习）</w:t>
            </w:r>
          </w:p>
        </w:tc>
        <w:tc>
          <w:tcPr>
            <w:tcW w:w="1985" w:type="dxa"/>
            <w:vAlign w:val="center"/>
          </w:tcPr>
          <w:p w14:paraId="2862FD9A"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课程目标1、2、3</w:t>
            </w:r>
          </w:p>
        </w:tc>
        <w:tc>
          <w:tcPr>
            <w:tcW w:w="1276" w:type="dxa"/>
            <w:vAlign w:val="center"/>
          </w:tcPr>
          <w:p w14:paraId="78A7BDE8"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6</w:t>
            </w:r>
          </w:p>
        </w:tc>
      </w:tr>
      <w:tr w:rsidR="00894134" w:rsidRPr="00894134" w14:paraId="0382AD36" w14:textId="77777777" w:rsidTr="00D07F91">
        <w:trPr>
          <w:jc w:val="center"/>
        </w:trPr>
        <w:tc>
          <w:tcPr>
            <w:tcW w:w="3403" w:type="dxa"/>
            <w:vAlign w:val="center"/>
          </w:tcPr>
          <w:p w14:paraId="24D44224" w14:textId="77777777" w:rsidR="00894134" w:rsidRPr="00894134" w:rsidRDefault="00894134" w:rsidP="00894134">
            <w:pPr>
              <w:spacing w:line="440" w:lineRule="exact"/>
              <w:jc w:val="left"/>
              <w:rPr>
                <w:rFonts w:ascii="Times New Roman" w:eastAsia="宋体" w:hAnsi="宋体" w:cs="Times New Roman"/>
                <w:sz w:val="24"/>
                <w:szCs w:val="24"/>
              </w:rPr>
            </w:pPr>
            <w:r w:rsidRPr="00894134">
              <w:rPr>
                <w:rFonts w:ascii="Times New Roman" w:eastAsia="宋体" w:hAnsi="Times New Roman" w:cs="Times New Roman"/>
                <w:sz w:val="24"/>
                <w:szCs w:val="24"/>
              </w:rPr>
              <w:t>第九章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界面现象</w:t>
            </w:r>
          </w:p>
        </w:tc>
        <w:tc>
          <w:tcPr>
            <w:tcW w:w="2693" w:type="dxa"/>
            <w:vAlign w:val="center"/>
          </w:tcPr>
          <w:p w14:paraId="7DFA31F2"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w:t>
            </w:r>
          </w:p>
        </w:tc>
        <w:tc>
          <w:tcPr>
            <w:tcW w:w="1985" w:type="dxa"/>
            <w:vAlign w:val="center"/>
          </w:tcPr>
          <w:p w14:paraId="025B0D13"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w:t>
            </w:r>
            <w:r w:rsidRPr="00894134">
              <w:rPr>
                <w:rFonts w:ascii="宋体" w:eastAsia="宋体" w:hAnsi="宋体" w:cs="Times New Roman"/>
                <w:sz w:val="24"/>
                <w:szCs w:val="24"/>
              </w:rPr>
              <w:t>目标</w:t>
            </w:r>
            <w:r w:rsidRPr="00894134">
              <w:rPr>
                <w:rFonts w:ascii="宋体" w:eastAsia="宋体" w:hAnsi="宋体" w:cs="Times New Roman" w:hint="eastAsia"/>
                <w:sz w:val="24"/>
                <w:szCs w:val="24"/>
              </w:rPr>
              <w:t>1</w:t>
            </w:r>
          </w:p>
        </w:tc>
        <w:tc>
          <w:tcPr>
            <w:tcW w:w="1276" w:type="dxa"/>
            <w:vAlign w:val="center"/>
          </w:tcPr>
          <w:p w14:paraId="7A1144A0"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2</w:t>
            </w:r>
          </w:p>
        </w:tc>
      </w:tr>
      <w:tr w:rsidR="00894134" w:rsidRPr="00894134" w14:paraId="21FA3AD4" w14:textId="77777777" w:rsidTr="00D07F91">
        <w:trPr>
          <w:jc w:val="center"/>
        </w:trPr>
        <w:tc>
          <w:tcPr>
            <w:tcW w:w="3403" w:type="dxa"/>
            <w:vAlign w:val="center"/>
          </w:tcPr>
          <w:p w14:paraId="473B9735" w14:textId="77777777" w:rsidR="00894134" w:rsidRPr="00894134" w:rsidRDefault="00894134" w:rsidP="00894134">
            <w:pPr>
              <w:spacing w:line="440" w:lineRule="exact"/>
              <w:jc w:val="left"/>
              <w:rPr>
                <w:rFonts w:ascii="Times New Roman" w:eastAsia="宋体" w:hAnsi="宋体" w:cs="Times New Roman"/>
                <w:sz w:val="24"/>
                <w:szCs w:val="24"/>
              </w:rPr>
            </w:pPr>
            <w:r w:rsidRPr="00894134">
              <w:rPr>
                <w:rFonts w:ascii="Times New Roman" w:eastAsia="宋体" w:hAnsi="Times New Roman" w:cs="Times New Roman"/>
                <w:sz w:val="24"/>
                <w:szCs w:val="24"/>
              </w:rPr>
              <w:t>第十章</w:t>
            </w:r>
            <w:r w:rsidRPr="00894134">
              <w:rPr>
                <w:rFonts w:ascii="Times New Roman" w:eastAsia="宋体" w:hAnsi="Times New Roman" w:cs="Times New Roman"/>
                <w:sz w:val="24"/>
                <w:szCs w:val="24"/>
              </w:rPr>
              <w:t xml:space="preserve"> </w:t>
            </w:r>
            <w:r w:rsidRPr="00894134">
              <w:rPr>
                <w:rFonts w:ascii="Times New Roman" w:eastAsia="宋体" w:hAnsi="Times New Roman" w:cs="Times New Roman"/>
                <w:sz w:val="24"/>
                <w:szCs w:val="24"/>
              </w:rPr>
              <w:t>胶体化学</w:t>
            </w:r>
          </w:p>
        </w:tc>
        <w:tc>
          <w:tcPr>
            <w:tcW w:w="2693" w:type="dxa"/>
            <w:vAlign w:val="center"/>
          </w:tcPr>
          <w:p w14:paraId="542494A2"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讲授法</w:t>
            </w:r>
          </w:p>
        </w:tc>
        <w:tc>
          <w:tcPr>
            <w:tcW w:w="1985" w:type="dxa"/>
            <w:vAlign w:val="center"/>
          </w:tcPr>
          <w:p w14:paraId="1A66F687"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课程</w:t>
            </w:r>
            <w:r w:rsidRPr="00894134">
              <w:rPr>
                <w:rFonts w:ascii="宋体" w:eastAsia="宋体" w:hAnsi="宋体" w:cs="Times New Roman"/>
                <w:sz w:val="24"/>
                <w:szCs w:val="24"/>
              </w:rPr>
              <w:t>目标</w:t>
            </w:r>
            <w:r w:rsidRPr="00894134">
              <w:rPr>
                <w:rFonts w:ascii="宋体" w:eastAsia="宋体" w:hAnsi="宋体" w:cs="Times New Roman" w:hint="eastAsia"/>
                <w:sz w:val="24"/>
                <w:szCs w:val="24"/>
              </w:rPr>
              <w:t>1</w:t>
            </w:r>
          </w:p>
        </w:tc>
        <w:tc>
          <w:tcPr>
            <w:tcW w:w="1276" w:type="dxa"/>
            <w:vAlign w:val="center"/>
          </w:tcPr>
          <w:p w14:paraId="7B0C4D31"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2</w:t>
            </w:r>
          </w:p>
        </w:tc>
      </w:tr>
      <w:tr w:rsidR="00894134" w:rsidRPr="00894134" w14:paraId="7D36467D" w14:textId="77777777" w:rsidTr="00D07F91">
        <w:trPr>
          <w:jc w:val="center"/>
        </w:trPr>
        <w:tc>
          <w:tcPr>
            <w:tcW w:w="8081" w:type="dxa"/>
            <w:gridSpan w:val="3"/>
            <w:vAlign w:val="center"/>
          </w:tcPr>
          <w:p w14:paraId="17AF8B65"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合计</w:t>
            </w:r>
          </w:p>
        </w:tc>
        <w:tc>
          <w:tcPr>
            <w:tcW w:w="1276" w:type="dxa"/>
            <w:vAlign w:val="center"/>
          </w:tcPr>
          <w:p w14:paraId="448353E5" w14:textId="77777777" w:rsidR="00894134" w:rsidRPr="00894134" w:rsidRDefault="00894134" w:rsidP="00894134">
            <w:pPr>
              <w:spacing w:line="440" w:lineRule="exact"/>
              <w:jc w:val="center"/>
              <w:rPr>
                <w:rFonts w:ascii="宋体" w:eastAsia="宋体" w:hAnsi="宋体" w:cs="Times New Roman"/>
                <w:sz w:val="24"/>
                <w:szCs w:val="24"/>
              </w:rPr>
            </w:pPr>
            <w:r w:rsidRPr="00894134">
              <w:rPr>
                <w:rFonts w:ascii="宋体" w:eastAsia="宋体" w:hAnsi="宋体" w:cs="Times New Roman" w:hint="eastAsia"/>
                <w:sz w:val="24"/>
                <w:szCs w:val="24"/>
              </w:rPr>
              <w:t>48</w:t>
            </w:r>
          </w:p>
        </w:tc>
      </w:tr>
    </w:tbl>
    <w:p w14:paraId="263B227F" w14:textId="77777777" w:rsidR="00894134" w:rsidRPr="00894134" w:rsidRDefault="00894134" w:rsidP="00894134">
      <w:pPr>
        <w:spacing w:beforeLines="50" w:before="156" w:afterLines="50" w:after="156" w:line="440" w:lineRule="exact"/>
        <w:rPr>
          <w:rFonts w:ascii="宋体" w:eastAsia="宋体" w:hAnsi="宋体" w:cs="Times New Roman"/>
          <w:sz w:val="24"/>
          <w:szCs w:val="24"/>
        </w:rPr>
      </w:pPr>
      <w:r w:rsidRPr="00894134">
        <w:rPr>
          <w:rFonts w:ascii="黑体" w:eastAsia="黑体" w:hAnsi="黑体" w:cs="Times New Roman" w:hint="eastAsia"/>
          <w:sz w:val="28"/>
          <w:szCs w:val="28"/>
        </w:rPr>
        <w:t>四、课程考核及与课程学习目标的对应关系</w:t>
      </w:r>
    </w:p>
    <w:p w14:paraId="45A729FE"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894134" w:rsidRPr="00894134" w14:paraId="68CF86D1" w14:textId="77777777" w:rsidTr="00D07F91">
        <w:trPr>
          <w:trHeight w:val="515"/>
          <w:jc w:val="center"/>
        </w:trPr>
        <w:tc>
          <w:tcPr>
            <w:tcW w:w="1422" w:type="dxa"/>
          </w:tcPr>
          <w:p w14:paraId="3902D688"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课程目标</w:t>
            </w:r>
          </w:p>
        </w:tc>
        <w:tc>
          <w:tcPr>
            <w:tcW w:w="7918" w:type="dxa"/>
            <w:vAlign w:val="center"/>
          </w:tcPr>
          <w:p w14:paraId="3CECF067"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考核内容</w:t>
            </w:r>
          </w:p>
        </w:tc>
      </w:tr>
      <w:tr w:rsidR="00894134" w:rsidRPr="00894134" w14:paraId="1E29FC0E" w14:textId="77777777" w:rsidTr="00D07F91">
        <w:trPr>
          <w:jc w:val="center"/>
        </w:trPr>
        <w:tc>
          <w:tcPr>
            <w:tcW w:w="1422" w:type="dxa"/>
            <w:vAlign w:val="center"/>
          </w:tcPr>
          <w:p w14:paraId="7C73F33D"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课程目标1</w:t>
            </w:r>
          </w:p>
        </w:tc>
        <w:tc>
          <w:tcPr>
            <w:tcW w:w="7918" w:type="dxa"/>
            <w:vAlign w:val="center"/>
          </w:tcPr>
          <w:p w14:paraId="074759E8" w14:textId="77777777" w:rsidR="00894134" w:rsidRPr="00894134" w:rsidRDefault="00894134" w:rsidP="00894134">
            <w:pPr>
              <w:spacing w:line="440" w:lineRule="exact"/>
              <w:rPr>
                <w:rFonts w:ascii="宋体" w:eastAsia="宋体" w:hAnsi="宋体" w:cs="Times New Roman"/>
                <w:bCs/>
                <w:sz w:val="24"/>
                <w:szCs w:val="24"/>
              </w:rPr>
            </w:pPr>
            <w:r w:rsidRPr="00894134">
              <w:rPr>
                <w:rFonts w:ascii="宋体" w:eastAsia="宋体" w:hAnsi="宋体" w:cs="Times New Roman" w:hint="eastAsia"/>
                <w:bCs/>
                <w:sz w:val="24"/>
                <w:szCs w:val="24"/>
              </w:rPr>
              <w:t xml:space="preserve">1.1 </w:t>
            </w:r>
            <w:r w:rsidRPr="00894134">
              <w:rPr>
                <w:rFonts w:ascii="宋体" w:eastAsia="宋体" w:hAnsi="Times New Roman" w:cs="宋体" w:hint="eastAsia"/>
                <w:color w:val="000000"/>
                <w:spacing w:val="7"/>
                <w:kern w:val="0"/>
                <w:sz w:val="24"/>
                <w:szCs w:val="24"/>
              </w:rPr>
              <w:t>初步掌握热力学研究方法的特点,理解热力学基本原理；</w:t>
            </w:r>
          </w:p>
          <w:p w14:paraId="5750DEBD"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spacing w:val="7"/>
                <w:kern w:val="0"/>
                <w:sz w:val="24"/>
                <w:szCs w:val="24"/>
              </w:rPr>
            </w:pPr>
            <w:r w:rsidRPr="00894134">
              <w:rPr>
                <w:rFonts w:ascii="宋体" w:eastAsia="宋体" w:hAnsi="宋体" w:cs="Times New Roman" w:hint="eastAsia"/>
                <w:bCs/>
                <w:sz w:val="24"/>
                <w:szCs w:val="24"/>
              </w:rPr>
              <w:t xml:space="preserve">1.2 </w:t>
            </w:r>
            <w:r w:rsidRPr="00894134">
              <w:rPr>
                <w:rFonts w:ascii="宋体" w:eastAsia="宋体" w:hAnsi="Times New Roman" w:cs="宋体" w:hint="eastAsia"/>
                <w:color w:val="000000"/>
                <w:spacing w:val="7"/>
                <w:kern w:val="0"/>
                <w:sz w:val="24"/>
                <w:szCs w:val="24"/>
              </w:rPr>
              <w:t>理解相变化、化学现象及电现象的联系及与热力学的关系，基本掌握可逆电池热力学的基本原理；</w:t>
            </w:r>
          </w:p>
          <w:p w14:paraId="547DE11C"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spacing w:val="7"/>
                <w:kern w:val="0"/>
                <w:sz w:val="24"/>
                <w:szCs w:val="24"/>
              </w:rPr>
            </w:pPr>
            <w:r w:rsidRPr="00894134">
              <w:rPr>
                <w:rFonts w:ascii="宋体" w:eastAsia="宋体" w:hAnsi="宋体" w:cs="Times New Roman" w:hint="eastAsia"/>
                <w:bCs/>
                <w:sz w:val="24"/>
                <w:szCs w:val="24"/>
              </w:rPr>
              <w:t xml:space="preserve">1.3 </w:t>
            </w:r>
            <w:r w:rsidRPr="00894134">
              <w:rPr>
                <w:rFonts w:ascii="宋体" w:eastAsia="宋体" w:hAnsi="Times New Roman" w:cs="宋体" w:hint="eastAsia"/>
                <w:color w:val="000000"/>
                <w:spacing w:val="7"/>
                <w:kern w:val="0"/>
                <w:sz w:val="24"/>
                <w:szCs w:val="24"/>
              </w:rPr>
              <w:t>了解动力学方法的特点，初步掌握化学动力学的基本内容，浓度、温度等因素对化学反应速率的影响。</w:t>
            </w:r>
          </w:p>
          <w:p w14:paraId="7C31D0F3"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spacing w:val="7"/>
                <w:kern w:val="0"/>
                <w:sz w:val="24"/>
                <w:szCs w:val="24"/>
              </w:rPr>
            </w:pPr>
            <w:r w:rsidRPr="00894134">
              <w:rPr>
                <w:rFonts w:ascii="宋体" w:eastAsia="宋体" w:hAnsi="宋体" w:cs="Times New Roman" w:hint="eastAsia"/>
                <w:bCs/>
                <w:sz w:val="24"/>
                <w:szCs w:val="24"/>
              </w:rPr>
              <w:t xml:space="preserve">1.4 </w:t>
            </w:r>
            <w:r w:rsidRPr="00894134">
              <w:rPr>
                <w:rFonts w:ascii="宋体" w:eastAsia="宋体" w:hAnsi="Times New Roman" w:cs="宋体" w:hint="eastAsia"/>
                <w:color w:val="000000"/>
                <w:spacing w:val="7"/>
                <w:kern w:val="0"/>
                <w:sz w:val="24"/>
                <w:szCs w:val="24"/>
              </w:rPr>
              <w:t>初步掌握表面现象和胶体分散体系的基本特性。</w:t>
            </w:r>
          </w:p>
        </w:tc>
      </w:tr>
      <w:tr w:rsidR="00894134" w:rsidRPr="00894134" w14:paraId="0928A9EA" w14:textId="77777777" w:rsidTr="00D07F91">
        <w:trPr>
          <w:jc w:val="center"/>
        </w:trPr>
        <w:tc>
          <w:tcPr>
            <w:tcW w:w="1422" w:type="dxa"/>
            <w:vAlign w:val="center"/>
          </w:tcPr>
          <w:p w14:paraId="4BB76FA4"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课程目标2</w:t>
            </w:r>
          </w:p>
        </w:tc>
        <w:tc>
          <w:tcPr>
            <w:tcW w:w="7918" w:type="dxa"/>
            <w:vAlign w:val="center"/>
          </w:tcPr>
          <w:p w14:paraId="5742B627" w14:textId="77777777" w:rsidR="00894134" w:rsidRPr="00894134" w:rsidRDefault="00894134" w:rsidP="00894134">
            <w:pPr>
              <w:spacing w:line="440" w:lineRule="exact"/>
              <w:rPr>
                <w:rFonts w:ascii="宋体" w:eastAsia="宋体" w:hAnsi="宋体" w:cs="Times New Roman"/>
                <w:bCs/>
                <w:sz w:val="24"/>
                <w:szCs w:val="24"/>
              </w:rPr>
            </w:pPr>
            <w:r w:rsidRPr="00894134">
              <w:rPr>
                <w:rFonts w:ascii="宋体" w:eastAsia="宋体" w:hAnsi="宋体" w:cs="Times New Roman" w:hint="eastAsia"/>
                <w:bCs/>
                <w:sz w:val="24"/>
                <w:szCs w:val="24"/>
              </w:rPr>
              <w:t xml:space="preserve">2.1 </w:t>
            </w:r>
            <w:r w:rsidRPr="00894134">
              <w:rPr>
                <w:rFonts w:ascii="宋体" w:eastAsia="宋体" w:hAnsi="Times New Roman" w:cs="宋体" w:hint="eastAsia"/>
                <w:color w:val="000000"/>
                <w:spacing w:val="7"/>
                <w:kern w:val="0"/>
                <w:sz w:val="24"/>
                <w:szCs w:val="24"/>
              </w:rPr>
              <w:t>运用热学基本原理和方法处理溶液、相平衡、电化学等方面的一些基本问题；</w:t>
            </w:r>
          </w:p>
          <w:p w14:paraId="3552CC43"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spacing w:val="7"/>
                <w:kern w:val="0"/>
                <w:sz w:val="24"/>
                <w:szCs w:val="24"/>
              </w:rPr>
            </w:pPr>
            <w:r w:rsidRPr="00894134">
              <w:rPr>
                <w:rFonts w:ascii="宋体" w:eastAsia="宋体" w:hAnsi="宋体" w:cs="Times New Roman" w:hint="eastAsia"/>
                <w:bCs/>
                <w:sz w:val="24"/>
                <w:szCs w:val="24"/>
              </w:rPr>
              <w:t xml:space="preserve">2.2 </w:t>
            </w:r>
            <w:r w:rsidRPr="00894134">
              <w:rPr>
                <w:rFonts w:ascii="宋体" w:eastAsia="宋体" w:hAnsi="Times New Roman" w:cs="宋体" w:hint="eastAsia"/>
                <w:color w:val="000000"/>
                <w:spacing w:val="7"/>
                <w:kern w:val="0"/>
                <w:sz w:val="24"/>
                <w:szCs w:val="24"/>
              </w:rPr>
              <w:t>运用化学动力学知识，控制反应条件、提高反应速率和产品质量；</w:t>
            </w:r>
          </w:p>
          <w:p w14:paraId="4472F4DD" w14:textId="77777777" w:rsidR="00894134" w:rsidRPr="00894134" w:rsidRDefault="00894134" w:rsidP="00894134">
            <w:pPr>
              <w:spacing w:line="440" w:lineRule="exact"/>
              <w:rPr>
                <w:rFonts w:ascii="宋体" w:eastAsia="宋体" w:hAnsi="宋体" w:cs="Times New Roman"/>
                <w:b/>
                <w:sz w:val="24"/>
                <w:szCs w:val="24"/>
              </w:rPr>
            </w:pPr>
            <w:r w:rsidRPr="00894134">
              <w:rPr>
                <w:rFonts w:ascii="宋体" w:eastAsia="宋体" w:hAnsi="宋体" w:cs="Times New Roman" w:hint="eastAsia"/>
                <w:bCs/>
                <w:sz w:val="24"/>
                <w:szCs w:val="24"/>
              </w:rPr>
              <w:t>2.3</w:t>
            </w:r>
            <w:r w:rsidRPr="00894134">
              <w:rPr>
                <w:rFonts w:ascii="宋体" w:eastAsia="宋体" w:hAnsi="Times New Roman" w:cs="宋体" w:hint="eastAsia"/>
                <w:color w:val="000000"/>
                <w:spacing w:val="7"/>
                <w:kern w:val="0"/>
                <w:sz w:val="24"/>
                <w:szCs w:val="24"/>
              </w:rPr>
              <w:t>运用热力学及有关理论来讨论某些性质。</w:t>
            </w:r>
          </w:p>
        </w:tc>
      </w:tr>
      <w:tr w:rsidR="00894134" w:rsidRPr="00894134" w14:paraId="48EA5097" w14:textId="77777777" w:rsidTr="00D07F91">
        <w:trPr>
          <w:jc w:val="center"/>
        </w:trPr>
        <w:tc>
          <w:tcPr>
            <w:tcW w:w="1422" w:type="dxa"/>
            <w:vAlign w:val="center"/>
          </w:tcPr>
          <w:p w14:paraId="780B317F"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lastRenderedPageBreak/>
              <w:t>课程目标3</w:t>
            </w:r>
          </w:p>
        </w:tc>
        <w:tc>
          <w:tcPr>
            <w:tcW w:w="7918" w:type="dxa"/>
            <w:vAlign w:val="center"/>
          </w:tcPr>
          <w:p w14:paraId="6076DDE1" w14:textId="77777777" w:rsidR="00894134" w:rsidRPr="00894134" w:rsidRDefault="00894134" w:rsidP="00894134">
            <w:pPr>
              <w:spacing w:line="440" w:lineRule="exact"/>
              <w:rPr>
                <w:rFonts w:ascii="宋体" w:eastAsia="宋体" w:hAnsi="宋体" w:cs="Times New Roman"/>
                <w:bCs/>
                <w:sz w:val="24"/>
                <w:szCs w:val="24"/>
              </w:rPr>
            </w:pPr>
            <w:r w:rsidRPr="00894134">
              <w:rPr>
                <w:rFonts w:ascii="宋体" w:eastAsia="宋体" w:hAnsi="宋体" w:cs="Times New Roman" w:hint="eastAsia"/>
                <w:bCs/>
                <w:sz w:val="24"/>
                <w:szCs w:val="24"/>
              </w:rPr>
              <w:t>3.1</w:t>
            </w:r>
            <w:r w:rsidRPr="00894134">
              <w:rPr>
                <w:rFonts w:ascii="宋体" w:eastAsia="宋体" w:hAnsi="Times New Roman" w:cs="宋体" w:hint="eastAsia"/>
                <w:color w:val="000000"/>
                <w:spacing w:val="7"/>
                <w:kern w:val="0"/>
                <w:sz w:val="24"/>
                <w:szCs w:val="24"/>
              </w:rPr>
              <w:t>掌控化学反应过程的方向、限度和快慢；</w:t>
            </w:r>
          </w:p>
          <w:p w14:paraId="4B2AED9C" w14:textId="77777777" w:rsidR="00894134" w:rsidRPr="00894134" w:rsidRDefault="00894134" w:rsidP="00894134">
            <w:pPr>
              <w:autoSpaceDE w:val="0"/>
              <w:autoSpaceDN w:val="0"/>
              <w:adjustRightInd w:val="0"/>
              <w:snapToGrid w:val="0"/>
              <w:spacing w:line="500" w:lineRule="exact"/>
              <w:rPr>
                <w:rFonts w:ascii="宋体" w:eastAsia="宋体" w:hAnsi="宋体" w:cs="Times New Roman"/>
                <w:bCs/>
                <w:sz w:val="24"/>
                <w:szCs w:val="24"/>
              </w:rPr>
            </w:pPr>
            <w:r w:rsidRPr="00894134">
              <w:rPr>
                <w:rFonts w:ascii="宋体" w:eastAsia="宋体" w:hAnsi="宋体" w:cs="Times New Roman" w:hint="eastAsia"/>
                <w:bCs/>
                <w:sz w:val="24"/>
                <w:szCs w:val="24"/>
              </w:rPr>
              <w:t>3.2</w:t>
            </w:r>
            <w:r w:rsidRPr="00894134">
              <w:rPr>
                <w:rFonts w:ascii="宋体" w:eastAsia="宋体" w:hAnsi="Times New Roman" w:cs="宋体" w:hint="eastAsia"/>
                <w:color w:val="000000"/>
                <w:spacing w:val="7"/>
                <w:kern w:val="0"/>
                <w:sz w:val="24"/>
                <w:szCs w:val="24"/>
              </w:rPr>
              <w:t xml:space="preserve"> </w:t>
            </w:r>
            <w:r w:rsidRPr="00894134">
              <w:rPr>
                <w:rFonts w:ascii="宋体" w:eastAsia="宋体" w:hAnsi="宋体" w:cs="Times New Roman"/>
                <w:bCs/>
                <w:sz w:val="24"/>
                <w:szCs w:val="24"/>
              </w:rPr>
              <w:t>计算反应过程的能量变化和降低生产成本</w:t>
            </w:r>
            <w:r w:rsidRPr="00894134">
              <w:rPr>
                <w:rFonts w:ascii="宋体" w:eastAsia="宋体" w:hAnsi="宋体" w:cs="Times New Roman" w:hint="eastAsia"/>
                <w:bCs/>
                <w:sz w:val="24"/>
                <w:szCs w:val="24"/>
              </w:rPr>
              <w:t>、</w:t>
            </w:r>
            <w:r w:rsidRPr="00894134">
              <w:rPr>
                <w:rFonts w:ascii="宋体" w:eastAsia="宋体" w:hAnsi="宋体" w:cs="Times New Roman"/>
                <w:bCs/>
                <w:sz w:val="24"/>
                <w:szCs w:val="24"/>
              </w:rPr>
              <w:t>提高经济效率</w:t>
            </w:r>
            <w:r w:rsidRPr="00894134">
              <w:rPr>
                <w:rFonts w:ascii="宋体" w:eastAsia="宋体" w:hAnsi="宋体" w:cs="Times New Roman" w:hint="eastAsia"/>
                <w:bCs/>
                <w:sz w:val="24"/>
                <w:szCs w:val="24"/>
              </w:rPr>
              <w:t>。</w:t>
            </w:r>
          </w:p>
        </w:tc>
      </w:tr>
    </w:tbl>
    <w:p w14:paraId="60227F4E"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（二）课程考核方式</w:t>
      </w:r>
    </w:p>
    <w:p w14:paraId="267AB3FF" w14:textId="77777777" w:rsidR="00894134" w:rsidRPr="00894134" w:rsidRDefault="00894134" w:rsidP="00894134">
      <w:pPr>
        <w:widowControl/>
        <w:spacing w:line="360" w:lineRule="auto"/>
        <w:rPr>
          <w:rFonts w:ascii="宋体" w:eastAsia="宋体" w:hAnsi="宋体" w:cs="宋体"/>
          <w:color w:val="000000"/>
          <w:sz w:val="24"/>
          <w:szCs w:val="24"/>
        </w:rPr>
      </w:pPr>
      <w:r w:rsidRPr="00894134">
        <w:rPr>
          <w:rFonts w:ascii="宋体" w:eastAsia="宋体" w:hAnsi="宋体" w:cs="宋体" w:hint="eastAsia"/>
          <w:color w:val="000000"/>
          <w:kern w:val="0"/>
          <w:sz w:val="24"/>
          <w:szCs w:val="24"/>
        </w:rPr>
        <w:t>1．期末</w:t>
      </w:r>
      <w:r w:rsidRPr="00894134">
        <w:rPr>
          <w:rFonts w:ascii="宋体" w:eastAsia="宋体" w:hAnsi="宋体" w:cs="宋体" w:hint="eastAsia"/>
          <w:color w:val="000000"/>
          <w:sz w:val="24"/>
          <w:szCs w:val="24"/>
        </w:rPr>
        <w:t>理论课考试成绩（笔试，闭卷）</w:t>
      </w:r>
    </w:p>
    <w:p w14:paraId="4C57FD40" w14:textId="77777777" w:rsidR="00894134" w:rsidRPr="00894134" w:rsidRDefault="00894134" w:rsidP="00894134">
      <w:pPr>
        <w:widowControl/>
        <w:spacing w:line="360" w:lineRule="auto"/>
        <w:rPr>
          <w:rFonts w:ascii="宋体" w:eastAsia="宋体" w:hAnsi="宋体" w:cs="宋体"/>
          <w:color w:val="000000"/>
          <w:sz w:val="24"/>
          <w:szCs w:val="24"/>
        </w:rPr>
      </w:pPr>
      <w:r w:rsidRPr="00894134">
        <w:rPr>
          <w:rFonts w:ascii="宋体" w:eastAsia="宋体" w:hAnsi="宋体" w:cs="宋体" w:hint="eastAsia"/>
          <w:color w:val="000000"/>
          <w:kern w:val="0"/>
          <w:sz w:val="24"/>
          <w:szCs w:val="24"/>
        </w:rPr>
        <w:t>2．</w:t>
      </w:r>
      <w:r w:rsidRPr="00894134">
        <w:rPr>
          <w:rFonts w:ascii="宋体" w:eastAsia="宋体" w:hAnsi="宋体" w:cs="宋体" w:hint="eastAsia"/>
          <w:color w:val="000000"/>
          <w:sz w:val="24"/>
          <w:szCs w:val="24"/>
        </w:rPr>
        <w:t>平时成绩 （课堂表现+作业完成情况+</w:t>
      </w:r>
      <w:r w:rsidRPr="00894134">
        <w:rPr>
          <w:rFonts w:ascii="宋体" w:eastAsia="宋体" w:hAnsi="宋体" w:cs="宋体" w:hint="eastAsia"/>
          <w:color w:val="000000"/>
          <w:kern w:val="0"/>
          <w:sz w:val="24"/>
          <w:szCs w:val="24"/>
        </w:rPr>
        <w:t>阶段性测试或主题讨论</w:t>
      </w:r>
      <w:r w:rsidRPr="00894134">
        <w:rPr>
          <w:rFonts w:ascii="宋体" w:eastAsia="宋体" w:hAnsi="宋体" w:cs="宋体" w:hint="eastAsia"/>
          <w:color w:val="000000"/>
          <w:sz w:val="24"/>
          <w:szCs w:val="24"/>
        </w:rPr>
        <w:t>）</w:t>
      </w:r>
    </w:p>
    <w:p w14:paraId="669B6241" w14:textId="77777777" w:rsidR="00894134" w:rsidRPr="00894134" w:rsidRDefault="00894134" w:rsidP="00894134">
      <w:pPr>
        <w:adjustRightInd w:val="0"/>
        <w:snapToGrid w:val="0"/>
        <w:spacing w:line="360" w:lineRule="auto"/>
        <w:rPr>
          <w:rFonts w:ascii="宋体" w:eastAsia="宋体" w:hAnsi="宋体" w:cs="宋体"/>
          <w:sz w:val="24"/>
          <w:szCs w:val="24"/>
        </w:rPr>
      </w:pPr>
      <w:r w:rsidRPr="00894134">
        <w:rPr>
          <w:rFonts w:ascii="宋体" w:eastAsia="宋体" w:hAnsi="宋体" w:cs="宋体" w:hint="eastAsia"/>
          <w:sz w:val="24"/>
          <w:szCs w:val="24"/>
        </w:rPr>
        <w:t>学生最后总成绩由</w:t>
      </w:r>
      <w:r w:rsidRPr="00894134">
        <w:rPr>
          <w:rFonts w:ascii="宋体" w:eastAsia="宋体" w:hAnsi="宋体" w:cs="宋体" w:hint="eastAsia"/>
          <w:kern w:val="0"/>
          <w:sz w:val="24"/>
          <w:szCs w:val="24"/>
        </w:rPr>
        <w:t>期末闭卷考试</w:t>
      </w:r>
      <w:r w:rsidRPr="00894134">
        <w:rPr>
          <w:rFonts w:ascii="宋体" w:eastAsia="宋体" w:hAnsi="宋体" w:cs="宋体" w:hint="eastAsia"/>
          <w:sz w:val="24"/>
          <w:szCs w:val="24"/>
        </w:rPr>
        <w:t>成绩（60%）＋</w:t>
      </w:r>
      <w:r w:rsidRPr="00894134">
        <w:rPr>
          <w:rFonts w:ascii="宋体" w:eastAsia="宋体" w:hAnsi="宋体" w:cs="宋体" w:hint="eastAsia"/>
          <w:kern w:val="0"/>
          <w:sz w:val="24"/>
          <w:szCs w:val="24"/>
        </w:rPr>
        <w:t>平时</w:t>
      </w:r>
      <w:r w:rsidRPr="00894134">
        <w:rPr>
          <w:rFonts w:ascii="宋体" w:eastAsia="宋体" w:hAnsi="宋体" w:cs="宋体" w:hint="eastAsia"/>
          <w:sz w:val="24"/>
          <w:szCs w:val="24"/>
        </w:rPr>
        <w:t>成绩（40%）的总和确定。</w:t>
      </w:r>
    </w:p>
    <w:p w14:paraId="721547EE"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（三）课程目标达成评价方式及考核比例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221"/>
        <w:gridCol w:w="1790"/>
        <w:gridCol w:w="1701"/>
        <w:gridCol w:w="1559"/>
        <w:gridCol w:w="1559"/>
      </w:tblGrid>
      <w:tr w:rsidR="00894134" w:rsidRPr="00894134" w14:paraId="34109108" w14:textId="77777777" w:rsidTr="00D07F91">
        <w:trPr>
          <w:trHeight w:val="540"/>
          <w:jc w:val="center"/>
        </w:trPr>
        <w:tc>
          <w:tcPr>
            <w:tcW w:w="1422" w:type="dxa"/>
            <w:vMerge w:val="restart"/>
            <w:vAlign w:val="center"/>
          </w:tcPr>
          <w:p w14:paraId="35755A04"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课程目标</w:t>
            </w:r>
          </w:p>
        </w:tc>
        <w:tc>
          <w:tcPr>
            <w:tcW w:w="6271" w:type="dxa"/>
            <w:gridSpan w:val="4"/>
            <w:vAlign w:val="center"/>
          </w:tcPr>
          <w:p w14:paraId="720B1C4C"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考核方式及成绩比例（%）</w:t>
            </w:r>
          </w:p>
        </w:tc>
        <w:tc>
          <w:tcPr>
            <w:tcW w:w="1559" w:type="dxa"/>
            <w:vMerge w:val="restart"/>
            <w:vAlign w:val="center"/>
          </w:tcPr>
          <w:p w14:paraId="2F498F70"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合计</w:t>
            </w:r>
          </w:p>
        </w:tc>
      </w:tr>
      <w:tr w:rsidR="00894134" w:rsidRPr="00894134" w14:paraId="0EE56A77" w14:textId="77777777" w:rsidTr="00D07F91">
        <w:trPr>
          <w:trHeight w:val="578"/>
          <w:jc w:val="center"/>
        </w:trPr>
        <w:tc>
          <w:tcPr>
            <w:tcW w:w="1422" w:type="dxa"/>
            <w:vMerge/>
            <w:vAlign w:val="center"/>
          </w:tcPr>
          <w:p w14:paraId="7A98B579" w14:textId="77777777" w:rsidR="00894134" w:rsidRPr="00894134" w:rsidRDefault="00894134" w:rsidP="00894134">
            <w:pPr>
              <w:spacing w:line="440" w:lineRule="exact"/>
              <w:jc w:val="center"/>
              <w:rPr>
                <w:rFonts w:ascii="宋体" w:eastAsia="宋体" w:hAnsi="宋体" w:cs="Times New Roman"/>
                <w:b/>
                <w:sz w:val="24"/>
                <w:szCs w:val="24"/>
              </w:rPr>
            </w:pPr>
          </w:p>
        </w:tc>
        <w:tc>
          <w:tcPr>
            <w:tcW w:w="1221" w:type="dxa"/>
            <w:vAlign w:val="center"/>
          </w:tcPr>
          <w:p w14:paraId="4F76CD6E"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课堂表现</w:t>
            </w:r>
          </w:p>
        </w:tc>
        <w:tc>
          <w:tcPr>
            <w:tcW w:w="1790" w:type="dxa"/>
            <w:vAlign w:val="center"/>
          </w:tcPr>
          <w:p w14:paraId="1BB3D326"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作业完成情况</w:t>
            </w:r>
          </w:p>
        </w:tc>
        <w:tc>
          <w:tcPr>
            <w:tcW w:w="1701" w:type="dxa"/>
            <w:vAlign w:val="center"/>
          </w:tcPr>
          <w:p w14:paraId="5CB818A4"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阶段测试或主题讨论</w:t>
            </w:r>
          </w:p>
        </w:tc>
        <w:tc>
          <w:tcPr>
            <w:tcW w:w="1559" w:type="dxa"/>
            <w:vAlign w:val="center"/>
          </w:tcPr>
          <w:p w14:paraId="1D96427E" w14:textId="77777777" w:rsidR="00894134" w:rsidRPr="00894134" w:rsidRDefault="00894134" w:rsidP="00894134">
            <w:pPr>
              <w:spacing w:line="440" w:lineRule="exact"/>
              <w:jc w:val="center"/>
              <w:rPr>
                <w:rFonts w:ascii="宋体" w:eastAsia="宋体" w:hAnsi="宋体" w:cs="Times New Roman"/>
                <w:b/>
                <w:sz w:val="24"/>
                <w:szCs w:val="24"/>
              </w:rPr>
            </w:pPr>
            <w:r w:rsidRPr="00894134">
              <w:rPr>
                <w:rFonts w:ascii="宋体" w:eastAsia="宋体" w:hAnsi="宋体" w:cs="Times New Roman" w:hint="eastAsia"/>
                <w:b/>
                <w:sz w:val="24"/>
                <w:szCs w:val="24"/>
              </w:rPr>
              <w:t>期末考试</w:t>
            </w:r>
          </w:p>
        </w:tc>
        <w:tc>
          <w:tcPr>
            <w:tcW w:w="1559" w:type="dxa"/>
            <w:vMerge/>
          </w:tcPr>
          <w:p w14:paraId="2881995E" w14:textId="77777777" w:rsidR="00894134" w:rsidRPr="00894134" w:rsidRDefault="00894134" w:rsidP="00894134">
            <w:pPr>
              <w:spacing w:line="440" w:lineRule="exact"/>
              <w:jc w:val="center"/>
              <w:rPr>
                <w:rFonts w:ascii="宋体" w:eastAsia="宋体" w:hAnsi="宋体" w:cs="Times New Roman"/>
                <w:b/>
                <w:sz w:val="24"/>
                <w:szCs w:val="24"/>
              </w:rPr>
            </w:pPr>
          </w:p>
        </w:tc>
      </w:tr>
      <w:tr w:rsidR="00894134" w:rsidRPr="00894134" w14:paraId="1EA10A62" w14:textId="77777777" w:rsidTr="00D07F91">
        <w:trPr>
          <w:jc w:val="center"/>
        </w:trPr>
        <w:tc>
          <w:tcPr>
            <w:tcW w:w="1422" w:type="dxa"/>
            <w:vAlign w:val="center"/>
          </w:tcPr>
          <w:p w14:paraId="12321D5E"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课程目标1</w:t>
            </w:r>
          </w:p>
        </w:tc>
        <w:tc>
          <w:tcPr>
            <w:tcW w:w="1221" w:type="dxa"/>
            <w:vAlign w:val="center"/>
          </w:tcPr>
          <w:p w14:paraId="279D533A"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5</w:t>
            </w:r>
          </w:p>
        </w:tc>
        <w:tc>
          <w:tcPr>
            <w:tcW w:w="1790" w:type="dxa"/>
            <w:vAlign w:val="center"/>
          </w:tcPr>
          <w:p w14:paraId="598E94C3"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10</w:t>
            </w:r>
          </w:p>
        </w:tc>
        <w:tc>
          <w:tcPr>
            <w:tcW w:w="1701" w:type="dxa"/>
            <w:vAlign w:val="center"/>
          </w:tcPr>
          <w:p w14:paraId="4DEDDBA0"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5</w:t>
            </w:r>
          </w:p>
        </w:tc>
        <w:tc>
          <w:tcPr>
            <w:tcW w:w="1559" w:type="dxa"/>
            <w:vAlign w:val="center"/>
          </w:tcPr>
          <w:p w14:paraId="390F5A59"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20</w:t>
            </w:r>
          </w:p>
        </w:tc>
        <w:tc>
          <w:tcPr>
            <w:tcW w:w="1559" w:type="dxa"/>
          </w:tcPr>
          <w:p w14:paraId="1D09DE47"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4</w:t>
            </w:r>
            <w:r w:rsidRPr="00894134">
              <w:rPr>
                <w:rFonts w:ascii="宋体" w:eastAsia="宋体" w:hAnsi="宋体" w:cs="Times New Roman"/>
                <w:bCs/>
                <w:sz w:val="24"/>
                <w:szCs w:val="24"/>
              </w:rPr>
              <w:t>0</w:t>
            </w:r>
          </w:p>
        </w:tc>
      </w:tr>
      <w:tr w:rsidR="00894134" w:rsidRPr="00894134" w14:paraId="7C172EB3" w14:textId="77777777" w:rsidTr="00D07F91">
        <w:trPr>
          <w:jc w:val="center"/>
        </w:trPr>
        <w:tc>
          <w:tcPr>
            <w:tcW w:w="1422" w:type="dxa"/>
            <w:vAlign w:val="center"/>
          </w:tcPr>
          <w:p w14:paraId="23181B1C"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课程目标2</w:t>
            </w:r>
          </w:p>
        </w:tc>
        <w:tc>
          <w:tcPr>
            <w:tcW w:w="1221" w:type="dxa"/>
            <w:vAlign w:val="center"/>
          </w:tcPr>
          <w:p w14:paraId="6ED4BBEA" w14:textId="77777777" w:rsidR="00894134" w:rsidRPr="00894134" w:rsidRDefault="00894134" w:rsidP="00894134">
            <w:pPr>
              <w:spacing w:line="440" w:lineRule="exact"/>
              <w:jc w:val="center"/>
              <w:rPr>
                <w:rFonts w:ascii="宋体" w:eastAsia="宋体" w:hAnsi="宋体" w:cs="Times New Roman"/>
                <w:bCs/>
                <w:sz w:val="24"/>
                <w:szCs w:val="24"/>
              </w:rPr>
            </w:pPr>
          </w:p>
        </w:tc>
        <w:tc>
          <w:tcPr>
            <w:tcW w:w="1790" w:type="dxa"/>
            <w:vAlign w:val="center"/>
          </w:tcPr>
          <w:p w14:paraId="7239E96E"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5</w:t>
            </w:r>
          </w:p>
        </w:tc>
        <w:tc>
          <w:tcPr>
            <w:tcW w:w="1701" w:type="dxa"/>
            <w:vAlign w:val="center"/>
          </w:tcPr>
          <w:p w14:paraId="32BD10AE"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5</w:t>
            </w:r>
          </w:p>
        </w:tc>
        <w:tc>
          <w:tcPr>
            <w:tcW w:w="1559" w:type="dxa"/>
            <w:vAlign w:val="center"/>
          </w:tcPr>
          <w:p w14:paraId="1A35B675"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30</w:t>
            </w:r>
          </w:p>
        </w:tc>
        <w:tc>
          <w:tcPr>
            <w:tcW w:w="1559" w:type="dxa"/>
          </w:tcPr>
          <w:p w14:paraId="19A578C7"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bCs/>
                <w:sz w:val="24"/>
                <w:szCs w:val="24"/>
              </w:rPr>
              <w:t>40</w:t>
            </w:r>
          </w:p>
        </w:tc>
      </w:tr>
      <w:tr w:rsidR="00894134" w:rsidRPr="00894134" w14:paraId="5F154E5F" w14:textId="77777777" w:rsidTr="00D07F91">
        <w:trPr>
          <w:jc w:val="center"/>
        </w:trPr>
        <w:tc>
          <w:tcPr>
            <w:tcW w:w="1422" w:type="dxa"/>
            <w:vAlign w:val="center"/>
          </w:tcPr>
          <w:p w14:paraId="20678303"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课程目标3</w:t>
            </w:r>
          </w:p>
        </w:tc>
        <w:tc>
          <w:tcPr>
            <w:tcW w:w="1221" w:type="dxa"/>
            <w:vAlign w:val="center"/>
          </w:tcPr>
          <w:p w14:paraId="3E19D8D7" w14:textId="77777777" w:rsidR="00894134" w:rsidRPr="00894134" w:rsidRDefault="00894134" w:rsidP="00894134">
            <w:pPr>
              <w:spacing w:line="440" w:lineRule="exact"/>
              <w:jc w:val="center"/>
              <w:rPr>
                <w:rFonts w:ascii="宋体" w:eastAsia="宋体" w:hAnsi="宋体" w:cs="Times New Roman"/>
                <w:bCs/>
                <w:sz w:val="24"/>
                <w:szCs w:val="24"/>
              </w:rPr>
            </w:pPr>
          </w:p>
        </w:tc>
        <w:tc>
          <w:tcPr>
            <w:tcW w:w="1790" w:type="dxa"/>
            <w:vAlign w:val="center"/>
          </w:tcPr>
          <w:p w14:paraId="00A08647"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5</w:t>
            </w:r>
          </w:p>
        </w:tc>
        <w:tc>
          <w:tcPr>
            <w:tcW w:w="1701" w:type="dxa"/>
            <w:vAlign w:val="center"/>
          </w:tcPr>
          <w:p w14:paraId="294C00ED"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5</w:t>
            </w:r>
          </w:p>
        </w:tc>
        <w:tc>
          <w:tcPr>
            <w:tcW w:w="1559" w:type="dxa"/>
            <w:vAlign w:val="center"/>
          </w:tcPr>
          <w:p w14:paraId="63CC413D"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10</w:t>
            </w:r>
          </w:p>
        </w:tc>
        <w:tc>
          <w:tcPr>
            <w:tcW w:w="1559" w:type="dxa"/>
          </w:tcPr>
          <w:p w14:paraId="2DEFAEE5"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2</w:t>
            </w:r>
            <w:r w:rsidRPr="00894134">
              <w:rPr>
                <w:rFonts w:ascii="宋体" w:eastAsia="宋体" w:hAnsi="宋体" w:cs="Times New Roman"/>
                <w:bCs/>
                <w:sz w:val="24"/>
                <w:szCs w:val="24"/>
              </w:rPr>
              <w:t>0</w:t>
            </w:r>
          </w:p>
        </w:tc>
      </w:tr>
      <w:tr w:rsidR="00894134" w:rsidRPr="00894134" w14:paraId="09636937" w14:textId="77777777" w:rsidTr="00D07F91">
        <w:trPr>
          <w:jc w:val="center"/>
        </w:trPr>
        <w:tc>
          <w:tcPr>
            <w:tcW w:w="1422" w:type="dxa"/>
            <w:vAlign w:val="center"/>
          </w:tcPr>
          <w:p w14:paraId="4F6C81C8"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合计</w:t>
            </w:r>
          </w:p>
        </w:tc>
        <w:tc>
          <w:tcPr>
            <w:tcW w:w="1221" w:type="dxa"/>
            <w:vAlign w:val="center"/>
          </w:tcPr>
          <w:p w14:paraId="10BBA562"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5</w:t>
            </w:r>
          </w:p>
        </w:tc>
        <w:tc>
          <w:tcPr>
            <w:tcW w:w="1790" w:type="dxa"/>
            <w:vAlign w:val="center"/>
          </w:tcPr>
          <w:p w14:paraId="09C45E45"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20</w:t>
            </w:r>
          </w:p>
        </w:tc>
        <w:tc>
          <w:tcPr>
            <w:tcW w:w="1701" w:type="dxa"/>
            <w:vAlign w:val="center"/>
          </w:tcPr>
          <w:p w14:paraId="4D614359"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15</w:t>
            </w:r>
          </w:p>
        </w:tc>
        <w:tc>
          <w:tcPr>
            <w:tcW w:w="1559" w:type="dxa"/>
            <w:vAlign w:val="center"/>
          </w:tcPr>
          <w:p w14:paraId="276195B5"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6</w:t>
            </w:r>
            <w:r w:rsidRPr="00894134">
              <w:rPr>
                <w:rFonts w:ascii="宋体" w:eastAsia="宋体" w:hAnsi="宋体" w:cs="Times New Roman"/>
                <w:bCs/>
                <w:sz w:val="24"/>
                <w:szCs w:val="24"/>
              </w:rPr>
              <w:t>0</w:t>
            </w:r>
          </w:p>
        </w:tc>
        <w:tc>
          <w:tcPr>
            <w:tcW w:w="1559" w:type="dxa"/>
          </w:tcPr>
          <w:p w14:paraId="65B91B91" w14:textId="77777777" w:rsidR="00894134" w:rsidRPr="00894134" w:rsidRDefault="00894134" w:rsidP="00894134">
            <w:pPr>
              <w:spacing w:line="440" w:lineRule="exact"/>
              <w:jc w:val="center"/>
              <w:rPr>
                <w:rFonts w:ascii="宋体" w:eastAsia="宋体" w:hAnsi="宋体" w:cs="Times New Roman"/>
                <w:bCs/>
                <w:sz w:val="24"/>
                <w:szCs w:val="24"/>
              </w:rPr>
            </w:pPr>
            <w:r w:rsidRPr="00894134">
              <w:rPr>
                <w:rFonts w:ascii="宋体" w:eastAsia="宋体" w:hAnsi="宋体" w:cs="Times New Roman" w:hint="eastAsia"/>
                <w:bCs/>
                <w:sz w:val="24"/>
                <w:szCs w:val="24"/>
              </w:rPr>
              <w:t>1</w:t>
            </w:r>
            <w:r w:rsidRPr="00894134">
              <w:rPr>
                <w:rFonts w:ascii="宋体" w:eastAsia="宋体" w:hAnsi="宋体" w:cs="Times New Roman"/>
                <w:bCs/>
                <w:sz w:val="24"/>
                <w:szCs w:val="24"/>
              </w:rPr>
              <w:t>00</w:t>
            </w:r>
          </w:p>
        </w:tc>
      </w:tr>
    </w:tbl>
    <w:p w14:paraId="45C806CC"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五、成绩评定</w:t>
      </w:r>
    </w:p>
    <w:p w14:paraId="25B99335"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（一）总成绩评定</w:t>
      </w:r>
    </w:p>
    <w:p w14:paraId="5B511C96"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hint="eastAsia"/>
          <w:sz w:val="24"/>
          <w:szCs w:val="24"/>
        </w:rPr>
        <w:t>总成绩=平时成绩×40%+期末成绩×60%</w:t>
      </w:r>
    </w:p>
    <w:p w14:paraId="51C29982" w14:textId="77777777" w:rsidR="00894134" w:rsidRPr="00894134" w:rsidRDefault="00894134" w:rsidP="00894134">
      <w:pPr>
        <w:spacing w:beforeLines="50" w:before="156" w:afterLines="50" w:after="156" w:line="440" w:lineRule="exact"/>
        <w:rPr>
          <w:rFonts w:ascii="宋体" w:eastAsia="宋体" w:hAnsi="宋体" w:cs="Times New Roman"/>
          <w:color w:val="FF0000"/>
          <w:sz w:val="24"/>
          <w:szCs w:val="24"/>
        </w:rPr>
      </w:pPr>
      <w:r w:rsidRPr="00894134">
        <w:rPr>
          <w:rFonts w:ascii="黑体" w:eastAsia="黑体" w:hAnsi="黑体" w:cs="Times New Roman" w:hint="eastAsia"/>
          <w:sz w:val="28"/>
          <w:szCs w:val="28"/>
        </w:rPr>
        <w:t>（二）平时成绩评定</w:t>
      </w:r>
    </w:p>
    <w:p w14:paraId="3187E319"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hint="eastAsia"/>
          <w:sz w:val="24"/>
          <w:szCs w:val="24"/>
        </w:rPr>
        <w:t>平时成绩（100%）=课堂表现（12.5%）+作业完成情况（50%）+阶段性测试（37.5%）</w:t>
      </w:r>
    </w:p>
    <w:p w14:paraId="45200BE0"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（三）期末成绩评定</w:t>
      </w:r>
    </w:p>
    <w:p w14:paraId="79746963"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
          <w:bCs/>
          <w:color w:val="000000"/>
          <w:kern w:val="0"/>
          <w:sz w:val="24"/>
          <w:szCs w:val="24"/>
        </w:rPr>
      </w:pPr>
      <w:r w:rsidRPr="00894134">
        <w:rPr>
          <w:rFonts w:ascii="宋体" w:eastAsia="宋体" w:hAnsi="Times New Roman" w:cs="Times New Roman" w:hint="eastAsia"/>
          <w:b/>
          <w:bCs/>
          <w:color w:val="000000"/>
          <w:kern w:val="0"/>
          <w:sz w:val="24"/>
          <w:szCs w:val="24"/>
        </w:rPr>
        <w:t>1．课程考核的方式：</w:t>
      </w:r>
    </w:p>
    <w:p w14:paraId="01FBF314"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color w:val="000000"/>
          <w:kern w:val="0"/>
          <w:sz w:val="24"/>
          <w:szCs w:val="24"/>
        </w:rPr>
      </w:pPr>
      <w:r w:rsidRPr="00894134">
        <w:rPr>
          <w:rFonts w:ascii="宋体" w:eastAsia="宋体" w:hAnsi="Times New Roman" w:cs="Times New Roman" w:hint="eastAsia"/>
          <w:bCs/>
          <w:color w:val="000000"/>
          <w:kern w:val="0"/>
          <w:sz w:val="24"/>
          <w:szCs w:val="24"/>
        </w:rPr>
        <w:t>课程考核的方式为期末闭卷考试。</w:t>
      </w:r>
    </w:p>
    <w:p w14:paraId="39A90056"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
          <w:bCs/>
          <w:color w:val="000000"/>
          <w:kern w:val="0"/>
          <w:sz w:val="24"/>
          <w:szCs w:val="24"/>
        </w:rPr>
      </w:pPr>
      <w:r w:rsidRPr="00894134">
        <w:rPr>
          <w:rFonts w:ascii="宋体" w:eastAsia="宋体" w:hAnsi="Times New Roman" w:cs="Times New Roman" w:hint="eastAsia"/>
          <w:b/>
          <w:bCs/>
          <w:color w:val="000000"/>
          <w:kern w:val="0"/>
          <w:sz w:val="24"/>
          <w:szCs w:val="24"/>
        </w:rPr>
        <w:t>2．课程考核的范围：</w:t>
      </w:r>
    </w:p>
    <w:p w14:paraId="237EB452"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Times New Roman" w:cs="Times New Roman" w:hint="eastAsia"/>
          <w:bCs/>
          <w:kern w:val="0"/>
          <w:sz w:val="24"/>
          <w:szCs w:val="24"/>
        </w:rPr>
        <w:t>第一章 气体的</w:t>
      </w:r>
      <w:proofErr w:type="spellStart"/>
      <w:r w:rsidRPr="00894134">
        <w:rPr>
          <w:rFonts w:ascii="宋体" w:eastAsia="宋体" w:hAnsi="Times New Roman" w:cs="Times New Roman" w:hint="eastAsia"/>
          <w:bCs/>
          <w:i/>
          <w:kern w:val="0"/>
          <w:sz w:val="24"/>
          <w:szCs w:val="24"/>
        </w:rPr>
        <w:t>pVT</w:t>
      </w:r>
      <w:proofErr w:type="spellEnd"/>
      <w:r w:rsidRPr="00894134">
        <w:rPr>
          <w:rFonts w:ascii="宋体" w:eastAsia="宋体" w:hAnsi="Times New Roman" w:cs="Times New Roman" w:hint="eastAsia"/>
          <w:bCs/>
          <w:kern w:val="0"/>
          <w:sz w:val="24"/>
          <w:szCs w:val="24"/>
        </w:rPr>
        <w:t>性质</w:t>
      </w:r>
    </w:p>
    <w:p w14:paraId="4ED8666F"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00" w:name="OLE_LINK50"/>
      <w:bookmarkStart w:id="301" w:name="OLE_LINK49"/>
      <w:bookmarkStart w:id="302" w:name="OLE_LINK48"/>
      <w:r w:rsidRPr="00894134">
        <w:rPr>
          <w:rFonts w:ascii="宋体" w:eastAsia="宋体" w:hAnsi="宋体" w:cs="Times New Roman" w:hint="eastAsia"/>
          <w:bCs/>
          <w:kern w:val="0"/>
          <w:sz w:val="24"/>
          <w:szCs w:val="24"/>
        </w:rPr>
        <w:t>①</w:t>
      </w:r>
      <w:bookmarkEnd w:id="300"/>
      <w:bookmarkEnd w:id="301"/>
      <w:bookmarkEnd w:id="302"/>
      <w:r w:rsidRPr="00894134">
        <w:rPr>
          <w:rFonts w:ascii="宋体" w:eastAsia="宋体" w:hAnsi="Times New Roman" w:cs="Times New Roman" w:hint="eastAsia"/>
          <w:bCs/>
          <w:kern w:val="0"/>
          <w:sz w:val="24"/>
          <w:szCs w:val="24"/>
        </w:rPr>
        <w:t>掌握气体状态方程。</w:t>
      </w:r>
    </w:p>
    <w:p w14:paraId="5EDE9673"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03" w:name="OLE_LINK52"/>
      <w:bookmarkStart w:id="304" w:name="OLE_LINK53"/>
      <w:bookmarkStart w:id="305" w:name="OLE_LINK51"/>
      <w:r w:rsidRPr="00894134">
        <w:rPr>
          <w:rFonts w:ascii="宋体" w:eastAsia="宋体" w:hAnsi="宋体" w:cs="Times New Roman" w:hint="eastAsia"/>
          <w:bCs/>
          <w:kern w:val="0"/>
          <w:sz w:val="24"/>
          <w:szCs w:val="24"/>
        </w:rPr>
        <w:t>②</w:t>
      </w:r>
      <w:bookmarkEnd w:id="303"/>
      <w:bookmarkEnd w:id="304"/>
      <w:bookmarkEnd w:id="305"/>
      <w:r w:rsidRPr="00894134">
        <w:rPr>
          <w:rFonts w:ascii="宋体" w:eastAsia="宋体" w:hAnsi="Times New Roman" w:cs="Times New Roman" w:hint="eastAsia"/>
          <w:bCs/>
          <w:kern w:val="0"/>
          <w:sz w:val="24"/>
          <w:szCs w:val="24"/>
        </w:rPr>
        <w:t>掌握分压、分体积概念及计算</w:t>
      </w:r>
    </w:p>
    <w:p w14:paraId="1C3EA9B9"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06" w:name="OLE_LINK54"/>
      <w:bookmarkStart w:id="307" w:name="OLE_LINK55"/>
      <w:r w:rsidRPr="00894134">
        <w:rPr>
          <w:rFonts w:ascii="宋体" w:eastAsia="宋体" w:hAnsi="宋体" w:cs="Times New Roman" w:hint="eastAsia"/>
          <w:bCs/>
          <w:kern w:val="0"/>
          <w:sz w:val="24"/>
          <w:szCs w:val="24"/>
        </w:rPr>
        <w:lastRenderedPageBreak/>
        <w:t>③</w:t>
      </w:r>
      <w:bookmarkEnd w:id="306"/>
      <w:bookmarkEnd w:id="307"/>
      <w:r w:rsidRPr="00894134">
        <w:rPr>
          <w:rFonts w:ascii="宋体" w:eastAsia="宋体" w:hAnsi="Times New Roman" w:cs="Times New Roman" w:hint="eastAsia"/>
          <w:bCs/>
          <w:kern w:val="0"/>
          <w:sz w:val="24"/>
          <w:szCs w:val="24"/>
        </w:rPr>
        <w:t>了解范德华方程</w:t>
      </w:r>
    </w:p>
    <w:p w14:paraId="2B01DFEC"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08" w:name="OLE_LINK56"/>
      <w:bookmarkStart w:id="309" w:name="OLE_LINK57"/>
      <w:bookmarkStart w:id="310" w:name="OLE_LINK58"/>
      <w:r w:rsidRPr="00894134">
        <w:rPr>
          <w:rFonts w:ascii="宋体" w:eastAsia="宋体" w:hAnsi="宋体" w:cs="Times New Roman" w:hint="eastAsia"/>
          <w:bCs/>
          <w:kern w:val="0"/>
          <w:sz w:val="24"/>
          <w:szCs w:val="24"/>
        </w:rPr>
        <w:t>④</w:t>
      </w:r>
      <w:bookmarkEnd w:id="308"/>
      <w:bookmarkEnd w:id="309"/>
      <w:bookmarkEnd w:id="310"/>
      <w:r w:rsidRPr="00894134">
        <w:rPr>
          <w:rFonts w:ascii="宋体" w:eastAsia="宋体" w:hAnsi="Times New Roman" w:cs="Times New Roman" w:hint="eastAsia"/>
          <w:bCs/>
          <w:kern w:val="0"/>
          <w:sz w:val="24"/>
          <w:szCs w:val="24"/>
        </w:rPr>
        <w:t>了解实际气体的液化及临界现象</w:t>
      </w:r>
    </w:p>
    <w:p w14:paraId="01F81FAE" w14:textId="77777777" w:rsidR="00894134" w:rsidRPr="00894134" w:rsidRDefault="00894134" w:rsidP="00894134">
      <w:pPr>
        <w:autoSpaceDE w:val="0"/>
        <w:autoSpaceDN w:val="0"/>
        <w:adjustRightInd w:val="0"/>
        <w:snapToGrid w:val="0"/>
        <w:spacing w:line="500" w:lineRule="exact"/>
        <w:rPr>
          <w:rFonts w:ascii="Times New Roman" w:eastAsia="宋体" w:hAnsi="Times New Roman" w:cs="宋体"/>
          <w:bCs/>
          <w:sz w:val="24"/>
          <w:szCs w:val="24"/>
        </w:rPr>
      </w:pPr>
      <w:bookmarkStart w:id="311" w:name="OLE_LINK64"/>
      <w:bookmarkStart w:id="312" w:name="OLE_LINK66"/>
      <w:bookmarkStart w:id="313" w:name="OLE_LINK65"/>
      <w:r w:rsidRPr="00894134">
        <w:rPr>
          <w:rFonts w:ascii="宋体" w:eastAsia="宋体" w:hAnsi="Times New Roman" w:cs="Times New Roman" w:hint="eastAsia"/>
          <w:bCs/>
          <w:kern w:val="0"/>
          <w:sz w:val="24"/>
          <w:szCs w:val="24"/>
        </w:rPr>
        <w:t xml:space="preserve">第二章 </w:t>
      </w:r>
      <w:r w:rsidRPr="00894134">
        <w:rPr>
          <w:rFonts w:ascii="Times New Roman" w:eastAsia="宋体" w:hAnsi="Times New Roman" w:cs="宋体" w:hint="eastAsia"/>
          <w:bCs/>
          <w:sz w:val="24"/>
          <w:szCs w:val="24"/>
        </w:rPr>
        <w:t>热力学第一定律</w:t>
      </w:r>
    </w:p>
    <w:p w14:paraId="26E3F981"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14" w:name="OLE_LINK67"/>
      <w:bookmarkStart w:id="315" w:name="OLE_LINK68"/>
      <w:bookmarkStart w:id="316" w:name="OLE_LINK69"/>
      <w:bookmarkEnd w:id="311"/>
      <w:bookmarkEnd w:id="312"/>
      <w:bookmarkEnd w:id="313"/>
      <w:r w:rsidRPr="00894134">
        <w:rPr>
          <w:rFonts w:ascii="宋体" w:eastAsia="宋体" w:hAnsi="宋体" w:cs="Times New Roman" w:hint="eastAsia"/>
          <w:bCs/>
          <w:kern w:val="0"/>
          <w:sz w:val="24"/>
          <w:szCs w:val="24"/>
        </w:rPr>
        <w:t>①</w:t>
      </w:r>
      <w:bookmarkEnd w:id="314"/>
      <w:bookmarkEnd w:id="315"/>
      <w:bookmarkEnd w:id="316"/>
      <w:r w:rsidRPr="00894134">
        <w:rPr>
          <w:rFonts w:ascii="宋体" w:eastAsia="宋体" w:hAnsi="Times New Roman" w:cs="Times New Roman" w:hint="eastAsia"/>
          <w:bCs/>
          <w:kern w:val="0"/>
          <w:sz w:val="24"/>
          <w:szCs w:val="24"/>
        </w:rPr>
        <w:t>明确热力学的一些基本概念，如体系、环境、功、热、变化过程等。</w:t>
      </w:r>
    </w:p>
    <w:p w14:paraId="12E7928D"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17" w:name="OLE_LINK70"/>
      <w:bookmarkStart w:id="318" w:name="OLE_LINK71"/>
      <w:bookmarkStart w:id="319" w:name="OLE_LINK72"/>
      <w:r w:rsidRPr="00894134">
        <w:rPr>
          <w:rFonts w:ascii="宋体" w:eastAsia="宋体" w:hAnsi="宋体" w:cs="Times New Roman" w:hint="eastAsia"/>
          <w:bCs/>
          <w:kern w:val="0"/>
          <w:sz w:val="24"/>
          <w:szCs w:val="24"/>
        </w:rPr>
        <w:t>②</w:t>
      </w:r>
      <w:bookmarkEnd w:id="317"/>
      <w:bookmarkEnd w:id="318"/>
      <w:bookmarkEnd w:id="319"/>
      <w:r w:rsidRPr="00894134">
        <w:rPr>
          <w:rFonts w:ascii="宋体" w:eastAsia="宋体" w:hAnsi="Times New Roman" w:cs="Times New Roman" w:hint="eastAsia"/>
          <w:bCs/>
          <w:kern w:val="0"/>
          <w:sz w:val="24"/>
          <w:szCs w:val="24"/>
        </w:rPr>
        <w:t>掌握热力学第一定律和内能的概念。熟知功和热正负号的取号惯例。</w:t>
      </w:r>
    </w:p>
    <w:p w14:paraId="58EDD6AE"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20" w:name="OLE_LINK73"/>
      <w:r w:rsidRPr="00894134">
        <w:rPr>
          <w:rFonts w:ascii="宋体" w:eastAsia="宋体" w:hAnsi="宋体" w:cs="Times New Roman" w:hint="eastAsia"/>
          <w:bCs/>
          <w:kern w:val="0"/>
          <w:sz w:val="24"/>
          <w:szCs w:val="24"/>
        </w:rPr>
        <w:t>③</w:t>
      </w:r>
      <w:bookmarkEnd w:id="320"/>
      <w:r w:rsidRPr="00894134">
        <w:rPr>
          <w:rFonts w:ascii="宋体" w:eastAsia="宋体" w:hAnsi="Times New Roman" w:cs="Times New Roman" w:hint="eastAsia"/>
          <w:bCs/>
          <w:kern w:val="0"/>
          <w:sz w:val="24"/>
          <w:szCs w:val="24"/>
        </w:rPr>
        <w:t>明确准静态过程与可逆过程的意义。</w:t>
      </w:r>
    </w:p>
    <w:p w14:paraId="3751B88A"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21" w:name="OLE_LINK78"/>
      <w:bookmarkStart w:id="322" w:name="OLE_LINK80"/>
      <w:bookmarkStart w:id="323" w:name="OLE_LINK79"/>
      <w:r w:rsidRPr="00894134">
        <w:rPr>
          <w:rFonts w:ascii="宋体" w:eastAsia="宋体" w:hAnsi="宋体" w:cs="Times New Roman" w:hint="eastAsia"/>
          <w:bCs/>
          <w:kern w:val="0"/>
          <w:sz w:val="24"/>
          <w:szCs w:val="24"/>
        </w:rPr>
        <w:t>④</w:t>
      </w:r>
      <w:bookmarkEnd w:id="321"/>
      <w:bookmarkEnd w:id="322"/>
      <w:bookmarkEnd w:id="323"/>
      <w:r w:rsidRPr="00894134">
        <w:rPr>
          <w:rFonts w:ascii="宋体" w:eastAsia="宋体" w:hAnsi="Times New Roman" w:cs="Times New Roman" w:hint="eastAsia"/>
          <w:bCs/>
          <w:kern w:val="0"/>
          <w:sz w:val="24"/>
          <w:szCs w:val="24"/>
        </w:rPr>
        <w:t>掌握</w:t>
      </w:r>
      <w:r w:rsidRPr="00894134">
        <w:rPr>
          <w:rFonts w:ascii="宋体" w:eastAsia="宋体" w:hAnsi="Times New Roman" w:cs="Times New Roman"/>
          <w:bCs/>
          <w:kern w:val="0"/>
          <w:sz w:val="24"/>
          <w:szCs w:val="24"/>
        </w:rPr>
        <w:t>U</w:t>
      </w:r>
      <w:r w:rsidRPr="00894134">
        <w:rPr>
          <w:rFonts w:ascii="宋体" w:eastAsia="宋体" w:hAnsi="Times New Roman" w:cs="Times New Roman" w:hint="eastAsia"/>
          <w:bCs/>
          <w:kern w:val="0"/>
          <w:sz w:val="24"/>
          <w:szCs w:val="24"/>
        </w:rPr>
        <w:t>及</w:t>
      </w:r>
      <w:r w:rsidRPr="00894134">
        <w:rPr>
          <w:rFonts w:ascii="宋体" w:eastAsia="宋体" w:hAnsi="Times New Roman" w:cs="Times New Roman"/>
          <w:bCs/>
          <w:kern w:val="0"/>
          <w:sz w:val="24"/>
          <w:szCs w:val="24"/>
        </w:rPr>
        <w:t>H</w:t>
      </w:r>
      <w:r w:rsidRPr="00894134">
        <w:rPr>
          <w:rFonts w:ascii="宋体" w:eastAsia="宋体" w:hAnsi="Times New Roman" w:cs="Times New Roman" w:hint="eastAsia"/>
          <w:bCs/>
          <w:kern w:val="0"/>
          <w:sz w:val="24"/>
          <w:szCs w:val="24"/>
        </w:rPr>
        <w:t>都是状态函数以及状态函数的特性。</w:t>
      </w:r>
    </w:p>
    <w:p w14:paraId="55214C1D"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24" w:name="OLE_LINK81"/>
      <w:bookmarkStart w:id="325" w:name="OLE_LINK82"/>
      <w:bookmarkStart w:id="326" w:name="OLE_LINK83"/>
      <w:r w:rsidRPr="00894134">
        <w:rPr>
          <w:rFonts w:ascii="宋体" w:eastAsia="宋体" w:hAnsi="宋体" w:cs="Times New Roman" w:hint="eastAsia"/>
          <w:bCs/>
          <w:kern w:val="0"/>
          <w:sz w:val="24"/>
          <w:szCs w:val="24"/>
        </w:rPr>
        <w:t>⑤</w:t>
      </w:r>
      <w:bookmarkEnd w:id="324"/>
      <w:bookmarkEnd w:id="325"/>
      <w:bookmarkEnd w:id="326"/>
      <w:r w:rsidRPr="00894134">
        <w:rPr>
          <w:rFonts w:ascii="宋体" w:eastAsia="宋体" w:hAnsi="Times New Roman" w:cs="Times New Roman" w:hint="eastAsia"/>
          <w:bCs/>
          <w:kern w:val="0"/>
          <w:sz w:val="24"/>
          <w:szCs w:val="24"/>
        </w:rPr>
        <w:t>熟练应用热力学第一定律计算理想气体在等温、等压、绝热等过程中的</w:t>
      </w:r>
      <w:bookmarkStart w:id="327" w:name="OLE_LINK36"/>
      <w:bookmarkStart w:id="328" w:name="OLE_LINK75"/>
      <w:bookmarkStart w:id="329" w:name="OLE_LINK74"/>
      <w:bookmarkStart w:id="330" w:name="OLE_LINK76"/>
      <w:bookmarkStart w:id="331" w:name="OLE_LINK77"/>
      <w:bookmarkStart w:id="332" w:name="OLE_LINK38"/>
      <w:bookmarkStart w:id="333" w:name="OLE_LINK37"/>
      <w:r w:rsidRPr="00894134">
        <w:rPr>
          <w:rFonts w:ascii="Times New Roman" w:eastAsia="宋体" w:hAnsi="Times New Roman" w:cs="Times New Roman"/>
          <w:bCs/>
          <w:kern w:val="0"/>
          <w:sz w:val="24"/>
          <w:szCs w:val="24"/>
        </w:rPr>
        <w:t>Δ</w:t>
      </w:r>
      <w:bookmarkEnd w:id="327"/>
      <w:bookmarkEnd w:id="328"/>
      <w:bookmarkEnd w:id="329"/>
      <w:bookmarkEnd w:id="330"/>
      <w:bookmarkEnd w:id="331"/>
      <w:bookmarkEnd w:id="332"/>
      <w:bookmarkEnd w:id="333"/>
      <w:r w:rsidRPr="00894134">
        <w:rPr>
          <w:rFonts w:ascii="宋体" w:eastAsia="宋体" w:hAnsi="Times New Roman" w:cs="Times New Roman"/>
          <w:bCs/>
          <w:kern w:val="0"/>
          <w:sz w:val="24"/>
          <w:szCs w:val="24"/>
        </w:rPr>
        <w:t>U</w:t>
      </w:r>
      <w:r w:rsidRPr="00894134">
        <w:rPr>
          <w:rFonts w:ascii="宋体" w:eastAsia="宋体" w:hAnsi="Times New Roman" w:cs="Times New Roman" w:hint="eastAsia"/>
          <w:bCs/>
          <w:kern w:val="0"/>
          <w:sz w:val="24"/>
          <w:szCs w:val="24"/>
        </w:rPr>
        <w:t>、</w:t>
      </w:r>
      <w:r w:rsidRPr="00894134">
        <w:rPr>
          <w:rFonts w:ascii="Times New Roman" w:eastAsia="宋体" w:hAnsi="Times New Roman" w:cs="Times New Roman"/>
          <w:bCs/>
          <w:kern w:val="0"/>
          <w:sz w:val="24"/>
          <w:szCs w:val="24"/>
        </w:rPr>
        <w:t>Δ</w:t>
      </w:r>
      <w:r w:rsidRPr="00894134">
        <w:rPr>
          <w:rFonts w:ascii="宋体" w:eastAsia="宋体" w:hAnsi="Times New Roman" w:cs="Times New Roman"/>
          <w:bCs/>
          <w:kern w:val="0"/>
          <w:sz w:val="24"/>
          <w:szCs w:val="24"/>
        </w:rPr>
        <w:t>H</w:t>
      </w:r>
      <w:r w:rsidRPr="00894134">
        <w:rPr>
          <w:rFonts w:ascii="宋体" w:eastAsia="宋体" w:hAnsi="Times New Roman" w:cs="Times New Roman" w:hint="eastAsia"/>
          <w:bCs/>
          <w:kern w:val="0"/>
          <w:sz w:val="24"/>
          <w:szCs w:val="24"/>
        </w:rPr>
        <w:t>、</w:t>
      </w:r>
      <w:r w:rsidRPr="00894134">
        <w:rPr>
          <w:rFonts w:ascii="宋体" w:eastAsia="宋体" w:hAnsi="Times New Roman" w:cs="Times New Roman"/>
          <w:bCs/>
          <w:kern w:val="0"/>
          <w:sz w:val="24"/>
          <w:szCs w:val="24"/>
        </w:rPr>
        <w:t>Q</w:t>
      </w:r>
      <w:r w:rsidRPr="00894134">
        <w:rPr>
          <w:rFonts w:ascii="宋体" w:eastAsia="宋体" w:hAnsi="Times New Roman" w:cs="Times New Roman" w:hint="eastAsia"/>
          <w:bCs/>
          <w:kern w:val="0"/>
          <w:sz w:val="24"/>
          <w:szCs w:val="24"/>
        </w:rPr>
        <w:t>和</w:t>
      </w:r>
      <w:r w:rsidRPr="00894134">
        <w:rPr>
          <w:rFonts w:ascii="宋体" w:eastAsia="宋体" w:hAnsi="Times New Roman" w:cs="Times New Roman"/>
          <w:bCs/>
          <w:kern w:val="0"/>
          <w:sz w:val="24"/>
          <w:szCs w:val="24"/>
        </w:rPr>
        <w:t>W</w:t>
      </w:r>
      <w:r w:rsidRPr="00894134">
        <w:rPr>
          <w:rFonts w:ascii="宋体" w:eastAsia="宋体" w:hAnsi="Times New Roman" w:cs="Times New Roman" w:hint="eastAsia"/>
          <w:bCs/>
          <w:kern w:val="0"/>
          <w:sz w:val="24"/>
          <w:szCs w:val="24"/>
        </w:rPr>
        <w:t>。</w:t>
      </w:r>
    </w:p>
    <w:p w14:paraId="7971E766"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bookmarkStart w:id="334" w:name="OLE_LINK84"/>
      <w:bookmarkStart w:id="335" w:name="OLE_LINK85"/>
      <w:bookmarkStart w:id="336" w:name="OLE_LINK86"/>
      <w:r w:rsidRPr="00894134">
        <w:rPr>
          <w:rFonts w:ascii="宋体" w:eastAsia="宋体" w:hAnsi="宋体" w:cs="Times New Roman" w:hint="eastAsia"/>
          <w:bCs/>
          <w:kern w:val="0"/>
          <w:sz w:val="24"/>
          <w:szCs w:val="24"/>
        </w:rPr>
        <w:t>⑥</w:t>
      </w:r>
      <w:bookmarkEnd w:id="334"/>
      <w:bookmarkEnd w:id="335"/>
      <w:bookmarkEnd w:id="336"/>
      <w:r w:rsidRPr="00894134">
        <w:rPr>
          <w:rFonts w:ascii="宋体" w:eastAsia="宋体" w:hAnsi="Times New Roman" w:cs="Times New Roman" w:hint="eastAsia"/>
          <w:bCs/>
          <w:kern w:val="0"/>
          <w:sz w:val="24"/>
          <w:szCs w:val="24"/>
        </w:rPr>
        <w:t>熟练应用生成焓、燃烧</w:t>
      </w:r>
      <w:proofErr w:type="gramStart"/>
      <w:r w:rsidRPr="00894134">
        <w:rPr>
          <w:rFonts w:ascii="宋体" w:eastAsia="宋体" w:hAnsi="Times New Roman" w:cs="Times New Roman" w:hint="eastAsia"/>
          <w:bCs/>
          <w:kern w:val="0"/>
          <w:sz w:val="24"/>
          <w:szCs w:val="24"/>
        </w:rPr>
        <w:t>焓</w:t>
      </w:r>
      <w:proofErr w:type="gramEnd"/>
      <w:r w:rsidRPr="00894134">
        <w:rPr>
          <w:rFonts w:ascii="宋体" w:eastAsia="宋体" w:hAnsi="Times New Roman" w:cs="Times New Roman" w:hint="eastAsia"/>
          <w:bCs/>
          <w:kern w:val="0"/>
          <w:sz w:val="24"/>
          <w:szCs w:val="24"/>
        </w:rPr>
        <w:t>来计算反应热。</w:t>
      </w:r>
    </w:p>
    <w:p w14:paraId="21C71F5B"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⑦</w:t>
      </w:r>
      <w:r w:rsidRPr="00894134">
        <w:rPr>
          <w:rFonts w:ascii="宋体" w:eastAsia="宋体" w:hAnsi="Times New Roman" w:cs="Times New Roman" w:hint="eastAsia"/>
          <w:bCs/>
          <w:kern w:val="0"/>
          <w:sz w:val="24"/>
          <w:szCs w:val="24"/>
        </w:rPr>
        <w:t>会应用盖斯定律。</w:t>
      </w:r>
    </w:p>
    <w:p w14:paraId="6F0A9DBA"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⑧</w:t>
      </w:r>
      <w:r w:rsidRPr="00894134">
        <w:rPr>
          <w:rFonts w:ascii="宋体" w:eastAsia="宋体" w:hAnsi="Times New Roman" w:cs="Times New Roman" w:hint="eastAsia"/>
          <w:bCs/>
          <w:kern w:val="0"/>
          <w:sz w:val="24"/>
          <w:szCs w:val="24"/>
        </w:rPr>
        <w:t>了解</w:t>
      </w:r>
      <w:proofErr w:type="gramStart"/>
      <w:r w:rsidRPr="00894134">
        <w:rPr>
          <w:rFonts w:ascii="宋体" w:eastAsia="宋体" w:hAnsi="Times New Roman" w:cs="Times New Roman" w:hint="eastAsia"/>
          <w:bCs/>
          <w:kern w:val="0"/>
          <w:sz w:val="24"/>
          <w:szCs w:val="24"/>
        </w:rPr>
        <w:t>摩尔定</w:t>
      </w:r>
      <w:proofErr w:type="gramEnd"/>
      <w:r w:rsidRPr="00894134">
        <w:rPr>
          <w:rFonts w:ascii="宋体" w:eastAsia="宋体" w:hAnsi="Times New Roman" w:cs="Times New Roman" w:hint="eastAsia"/>
          <w:bCs/>
          <w:kern w:val="0"/>
          <w:sz w:val="24"/>
          <w:szCs w:val="24"/>
        </w:rPr>
        <w:t>压、定容热容的概念；了解节流过程的特点及</w:t>
      </w:r>
      <w:proofErr w:type="gramStart"/>
      <w:r w:rsidRPr="00894134">
        <w:rPr>
          <w:rFonts w:ascii="宋体" w:eastAsia="宋体" w:hAnsi="Times New Roman" w:cs="Times New Roman" w:hint="eastAsia"/>
          <w:bCs/>
          <w:kern w:val="0"/>
          <w:sz w:val="24"/>
          <w:szCs w:val="24"/>
        </w:rPr>
        <w:t>焦耳</w:t>
      </w:r>
      <w:r w:rsidRPr="00894134">
        <w:rPr>
          <w:rFonts w:ascii="宋体" w:eastAsia="宋体" w:hAnsi="Times New Roman" w:cs="Times New Roman"/>
          <w:bCs/>
          <w:kern w:val="0"/>
          <w:sz w:val="24"/>
          <w:szCs w:val="24"/>
        </w:rPr>
        <w:t>-</w:t>
      </w:r>
      <w:r w:rsidRPr="00894134">
        <w:rPr>
          <w:rFonts w:ascii="宋体" w:eastAsia="宋体" w:hAnsi="Times New Roman" w:cs="Times New Roman" w:hint="eastAsia"/>
          <w:bCs/>
          <w:kern w:val="0"/>
          <w:sz w:val="24"/>
          <w:szCs w:val="24"/>
        </w:rPr>
        <w:t>汤姆</w:t>
      </w:r>
      <w:proofErr w:type="gramEnd"/>
      <w:r w:rsidRPr="00894134">
        <w:rPr>
          <w:rFonts w:ascii="宋体" w:eastAsia="宋体" w:hAnsi="Times New Roman" w:cs="Times New Roman" w:hint="eastAsia"/>
          <w:bCs/>
          <w:kern w:val="0"/>
          <w:sz w:val="24"/>
          <w:szCs w:val="24"/>
        </w:rPr>
        <w:t>逊系数的定义与实际应用。</w:t>
      </w:r>
    </w:p>
    <w:p w14:paraId="0551E734" w14:textId="77777777" w:rsidR="00894134" w:rsidRPr="00894134" w:rsidRDefault="00894134" w:rsidP="00894134">
      <w:pPr>
        <w:autoSpaceDE w:val="0"/>
        <w:autoSpaceDN w:val="0"/>
        <w:adjustRightInd w:val="0"/>
        <w:snapToGrid w:val="0"/>
        <w:spacing w:line="500" w:lineRule="exact"/>
        <w:rPr>
          <w:rFonts w:ascii="Times New Roman" w:eastAsia="宋体" w:hAnsi="Times New Roman" w:cs="宋体"/>
          <w:bCs/>
          <w:sz w:val="24"/>
          <w:szCs w:val="24"/>
        </w:rPr>
      </w:pPr>
      <w:r w:rsidRPr="00894134">
        <w:rPr>
          <w:rFonts w:ascii="宋体" w:eastAsia="宋体" w:hAnsi="Times New Roman" w:cs="Times New Roman" w:hint="eastAsia"/>
          <w:bCs/>
          <w:kern w:val="0"/>
          <w:sz w:val="24"/>
          <w:szCs w:val="24"/>
        </w:rPr>
        <w:t xml:space="preserve">第三章 </w:t>
      </w:r>
      <w:r w:rsidRPr="00894134">
        <w:rPr>
          <w:rFonts w:ascii="Times New Roman" w:eastAsia="宋体" w:hAnsi="Times New Roman" w:cs="宋体" w:hint="eastAsia"/>
          <w:bCs/>
          <w:sz w:val="24"/>
          <w:szCs w:val="24"/>
        </w:rPr>
        <w:t>热力学第二定律</w:t>
      </w:r>
    </w:p>
    <w:p w14:paraId="321F6878"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①</w:t>
      </w:r>
      <w:r w:rsidRPr="00894134">
        <w:rPr>
          <w:rFonts w:ascii="宋体" w:eastAsia="宋体" w:hAnsi="Times New Roman" w:cs="Times New Roman" w:hint="eastAsia"/>
          <w:bCs/>
          <w:kern w:val="0"/>
          <w:sz w:val="24"/>
          <w:szCs w:val="24"/>
        </w:rPr>
        <w:t>明确热力学第二定律的意义。</w:t>
      </w:r>
    </w:p>
    <w:p w14:paraId="79F78E5E"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②</w:t>
      </w:r>
      <w:r w:rsidRPr="00894134">
        <w:rPr>
          <w:rFonts w:ascii="宋体" w:eastAsia="宋体" w:hAnsi="Times New Roman" w:cs="Times New Roman" w:hint="eastAsia"/>
          <w:bCs/>
          <w:kern w:val="0"/>
          <w:sz w:val="24"/>
          <w:szCs w:val="24"/>
        </w:rPr>
        <w:t>了解卡诺循环的意义，掌握热力学第二定律与卡诺定理的联系。理解克劳修斯不等式的重要性。</w:t>
      </w:r>
    </w:p>
    <w:p w14:paraId="291DB6FE"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③</w:t>
      </w:r>
      <w:r w:rsidRPr="00894134">
        <w:rPr>
          <w:rFonts w:ascii="宋体" w:eastAsia="宋体" w:hAnsi="Times New Roman" w:cs="Times New Roman" w:hint="eastAsia"/>
          <w:bCs/>
          <w:kern w:val="0"/>
          <w:sz w:val="24"/>
          <w:szCs w:val="24"/>
        </w:rPr>
        <w:t>熟记热力学函数</w:t>
      </w:r>
      <w:r w:rsidRPr="00894134">
        <w:rPr>
          <w:rFonts w:ascii="宋体" w:eastAsia="宋体" w:hAnsi="Times New Roman" w:cs="Times New Roman"/>
          <w:bCs/>
          <w:kern w:val="0"/>
          <w:sz w:val="24"/>
          <w:szCs w:val="24"/>
        </w:rPr>
        <w:t>U</w:t>
      </w:r>
      <w:r w:rsidRPr="00894134">
        <w:rPr>
          <w:rFonts w:ascii="宋体" w:eastAsia="宋体" w:hAnsi="Times New Roman" w:cs="Times New Roman" w:hint="eastAsia"/>
          <w:bCs/>
          <w:kern w:val="0"/>
          <w:sz w:val="24"/>
          <w:szCs w:val="24"/>
        </w:rPr>
        <w:t>、</w:t>
      </w:r>
      <w:r w:rsidRPr="00894134">
        <w:rPr>
          <w:rFonts w:ascii="宋体" w:eastAsia="宋体" w:hAnsi="Times New Roman" w:cs="Times New Roman"/>
          <w:bCs/>
          <w:kern w:val="0"/>
          <w:sz w:val="24"/>
          <w:szCs w:val="24"/>
        </w:rPr>
        <w:t>H</w:t>
      </w:r>
      <w:r w:rsidRPr="00894134">
        <w:rPr>
          <w:rFonts w:ascii="宋体" w:eastAsia="宋体" w:hAnsi="Times New Roman" w:cs="Times New Roman" w:hint="eastAsia"/>
          <w:bCs/>
          <w:kern w:val="0"/>
          <w:sz w:val="24"/>
          <w:szCs w:val="24"/>
        </w:rPr>
        <w:t>、</w:t>
      </w:r>
      <w:r w:rsidRPr="00894134">
        <w:rPr>
          <w:rFonts w:ascii="宋体" w:eastAsia="宋体" w:hAnsi="Times New Roman" w:cs="Times New Roman"/>
          <w:bCs/>
          <w:kern w:val="0"/>
          <w:sz w:val="24"/>
          <w:szCs w:val="24"/>
        </w:rPr>
        <w:t>S</w:t>
      </w:r>
      <w:r w:rsidRPr="00894134">
        <w:rPr>
          <w:rFonts w:ascii="宋体" w:eastAsia="宋体" w:hAnsi="Times New Roman" w:cs="Times New Roman" w:hint="eastAsia"/>
          <w:bCs/>
          <w:kern w:val="0"/>
          <w:sz w:val="24"/>
          <w:szCs w:val="24"/>
        </w:rPr>
        <w:t>、A、</w:t>
      </w:r>
      <w:r w:rsidRPr="00894134">
        <w:rPr>
          <w:rFonts w:ascii="宋体" w:eastAsia="宋体" w:hAnsi="Times New Roman" w:cs="Times New Roman"/>
          <w:bCs/>
          <w:kern w:val="0"/>
          <w:sz w:val="24"/>
          <w:szCs w:val="24"/>
        </w:rPr>
        <w:t>G</w:t>
      </w:r>
      <w:r w:rsidRPr="00894134">
        <w:rPr>
          <w:rFonts w:ascii="宋体" w:eastAsia="宋体" w:hAnsi="Times New Roman" w:cs="Times New Roman" w:hint="eastAsia"/>
          <w:bCs/>
          <w:kern w:val="0"/>
          <w:sz w:val="24"/>
          <w:szCs w:val="24"/>
        </w:rPr>
        <w:t>的定义，并了解其物理意义。</w:t>
      </w:r>
    </w:p>
    <w:p w14:paraId="7401F813"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④</w:t>
      </w:r>
      <w:proofErr w:type="gramStart"/>
      <w:r w:rsidRPr="00894134">
        <w:rPr>
          <w:rFonts w:ascii="宋体" w:eastAsia="宋体" w:hAnsi="Times New Roman" w:cs="Times New Roman" w:hint="eastAsia"/>
          <w:bCs/>
          <w:kern w:val="0"/>
          <w:sz w:val="24"/>
          <w:szCs w:val="24"/>
        </w:rPr>
        <w:t>明确</w:t>
      </w:r>
      <w:r w:rsidRPr="00894134">
        <w:rPr>
          <w:rFonts w:ascii="Times New Roman" w:eastAsia="宋体" w:hAnsi="Times New Roman" w:cs="Times New Roman"/>
          <w:bCs/>
          <w:kern w:val="0"/>
          <w:sz w:val="24"/>
          <w:szCs w:val="24"/>
        </w:rPr>
        <w:t>Δ</w:t>
      </w:r>
      <w:proofErr w:type="gramEnd"/>
      <w:r w:rsidRPr="00894134">
        <w:rPr>
          <w:rFonts w:ascii="宋体" w:eastAsia="宋体" w:hAnsi="Times New Roman" w:cs="Times New Roman"/>
          <w:bCs/>
          <w:kern w:val="0"/>
          <w:sz w:val="24"/>
          <w:szCs w:val="24"/>
        </w:rPr>
        <w:t>G和</w:t>
      </w:r>
      <w:r w:rsidRPr="00894134">
        <w:rPr>
          <w:rFonts w:ascii="Times New Roman" w:eastAsia="宋体" w:hAnsi="Times New Roman" w:cs="Times New Roman"/>
          <w:bCs/>
          <w:kern w:val="0"/>
          <w:sz w:val="24"/>
          <w:szCs w:val="24"/>
        </w:rPr>
        <w:t>Δ</w:t>
      </w:r>
      <w:r w:rsidRPr="00894134">
        <w:rPr>
          <w:rFonts w:ascii="宋体" w:eastAsia="宋体" w:hAnsi="Times New Roman" w:cs="Times New Roman" w:hint="eastAsia"/>
          <w:bCs/>
          <w:kern w:val="0"/>
          <w:sz w:val="24"/>
          <w:szCs w:val="24"/>
        </w:rPr>
        <w:t>A在特殊条件下的物理意义，会用它来判别变化的方向和平衡条件。熟练计算一些简单过程的</w:t>
      </w:r>
      <w:r w:rsidRPr="00894134">
        <w:rPr>
          <w:rFonts w:ascii="Times New Roman" w:eastAsia="宋体" w:hAnsi="Times New Roman" w:cs="Times New Roman"/>
          <w:bCs/>
          <w:kern w:val="0"/>
          <w:sz w:val="24"/>
          <w:szCs w:val="24"/>
        </w:rPr>
        <w:t>Δ</w:t>
      </w:r>
      <w:r w:rsidRPr="00894134">
        <w:rPr>
          <w:rFonts w:ascii="宋体" w:eastAsia="宋体" w:hAnsi="Times New Roman" w:cs="Times New Roman"/>
          <w:bCs/>
          <w:kern w:val="0"/>
          <w:sz w:val="24"/>
          <w:szCs w:val="24"/>
        </w:rPr>
        <w:t>S</w:t>
      </w:r>
      <w:r w:rsidRPr="00894134">
        <w:rPr>
          <w:rFonts w:ascii="宋体" w:eastAsia="宋体" w:hAnsi="Times New Roman" w:cs="Times New Roman" w:hint="eastAsia"/>
          <w:bCs/>
          <w:kern w:val="0"/>
          <w:sz w:val="24"/>
          <w:szCs w:val="24"/>
        </w:rPr>
        <w:t>、</w:t>
      </w:r>
      <w:r w:rsidRPr="00894134">
        <w:rPr>
          <w:rFonts w:ascii="Times New Roman" w:eastAsia="宋体" w:hAnsi="Times New Roman" w:cs="Times New Roman"/>
          <w:bCs/>
          <w:kern w:val="0"/>
          <w:sz w:val="24"/>
          <w:szCs w:val="24"/>
        </w:rPr>
        <w:t>Δ</w:t>
      </w:r>
      <w:r w:rsidRPr="00894134">
        <w:rPr>
          <w:rFonts w:ascii="宋体" w:eastAsia="宋体" w:hAnsi="Times New Roman" w:cs="Times New Roman"/>
          <w:bCs/>
          <w:kern w:val="0"/>
          <w:sz w:val="24"/>
          <w:szCs w:val="24"/>
        </w:rPr>
        <w:t>H</w:t>
      </w:r>
      <w:r w:rsidRPr="00894134">
        <w:rPr>
          <w:rFonts w:ascii="宋体" w:eastAsia="宋体" w:hAnsi="Times New Roman" w:cs="Times New Roman" w:hint="eastAsia"/>
          <w:bCs/>
          <w:kern w:val="0"/>
          <w:sz w:val="24"/>
          <w:szCs w:val="24"/>
        </w:rPr>
        <w:t>和</w:t>
      </w:r>
      <w:r w:rsidRPr="00894134">
        <w:rPr>
          <w:rFonts w:ascii="Times New Roman" w:eastAsia="宋体" w:hAnsi="Times New Roman" w:cs="Times New Roman"/>
          <w:bCs/>
          <w:kern w:val="0"/>
          <w:sz w:val="24"/>
          <w:szCs w:val="24"/>
        </w:rPr>
        <w:t>Δ</w:t>
      </w:r>
      <w:r w:rsidRPr="00894134">
        <w:rPr>
          <w:rFonts w:ascii="宋体" w:eastAsia="宋体" w:hAnsi="Times New Roman" w:cs="Times New Roman"/>
          <w:bCs/>
          <w:kern w:val="0"/>
          <w:sz w:val="24"/>
          <w:szCs w:val="24"/>
        </w:rPr>
        <w:t>G</w:t>
      </w:r>
      <w:r w:rsidRPr="00894134">
        <w:rPr>
          <w:rFonts w:ascii="宋体" w:eastAsia="宋体" w:hAnsi="Times New Roman" w:cs="Times New Roman" w:hint="eastAsia"/>
          <w:bCs/>
          <w:kern w:val="0"/>
          <w:sz w:val="24"/>
          <w:szCs w:val="24"/>
        </w:rPr>
        <w:t>。</w:t>
      </w:r>
    </w:p>
    <w:p w14:paraId="0A96EDE3"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⑤</w:t>
      </w:r>
      <w:r w:rsidRPr="00894134">
        <w:rPr>
          <w:rFonts w:ascii="宋体" w:eastAsia="宋体" w:hAnsi="Times New Roman" w:cs="Times New Roman" w:hint="eastAsia"/>
          <w:bCs/>
          <w:kern w:val="0"/>
          <w:sz w:val="24"/>
          <w:szCs w:val="24"/>
        </w:rPr>
        <w:t>了解吉布斯</w:t>
      </w:r>
      <w:r w:rsidRPr="00894134">
        <w:rPr>
          <w:rFonts w:ascii="宋体" w:eastAsia="宋体" w:hAnsi="Times New Roman" w:cs="Times New Roman"/>
          <w:bCs/>
          <w:kern w:val="0"/>
          <w:sz w:val="24"/>
          <w:szCs w:val="24"/>
        </w:rPr>
        <w:t>-</w:t>
      </w:r>
      <w:proofErr w:type="gramStart"/>
      <w:r w:rsidRPr="00894134">
        <w:rPr>
          <w:rFonts w:ascii="宋体" w:eastAsia="宋体" w:hAnsi="Times New Roman" w:cs="Times New Roman" w:hint="eastAsia"/>
          <w:bCs/>
          <w:kern w:val="0"/>
          <w:sz w:val="24"/>
          <w:szCs w:val="24"/>
        </w:rPr>
        <w:t>亥姆霍兹</w:t>
      </w:r>
      <w:proofErr w:type="gramEnd"/>
      <w:r w:rsidRPr="00894134">
        <w:rPr>
          <w:rFonts w:ascii="宋体" w:eastAsia="宋体" w:hAnsi="Times New Roman" w:cs="Times New Roman" w:hint="eastAsia"/>
          <w:bCs/>
          <w:kern w:val="0"/>
          <w:sz w:val="24"/>
          <w:szCs w:val="24"/>
        </w:rPr>
        <w:t>公式。</w:t>
      </w:r>
    </w:p>
    <w:p w14:paraId="5B30D00A"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⑥</w:t>
      </w:r>
      <w:r w:rsidRPr="00894134">
        <w:rPr>
          <w:rFonts w:ascii="宋体" w:eastAsia="宋体" w:hAnsi="Times New Roman" w:cs="Times New Roman" w:hint="eastAsia"/>
          <w:bCs/>
          <w:kern w:val="0"/>
          <w:sz w:val="24"/>
          <w:szCs w:val="24"/>
        </w:rPr>
        <w:t>了解热力学第三定律的内容，明确规定熵值的意义、计算及其应用。掌握熵增加原理和各种平衡判据。</w:t>
      </w:r>
    </w:p>
    <w:p w14:paraId="7AAA00C5"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Times New Roman" w:cs="Times New Roman" w:hint="eastAsia"/>
          <w:bCs/>
          <w:kern w:val="0"/>
          <w:sz w:val="24"/>
          <w:szCs w:val="24"/>
        </w:rPr>
        <w:t>第四章 多组分系统热力学</w:t>
      </w:r>
    </w:p>
    <w:p w14:paraId="66EC9068"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①</w:t>
      </w:r>
      <w:r w:rsidRPr="00894134">
        <w:rPr>
          <w:rFonts w:ascii="宋体" w:eastAsia="宋体" w:hAnsi="Times New Roman" w:cs="Times New Roman" w:hint="eastAsia"/>
          <w:bCs/>
          <w:kern w:val="0"/>
          <w:sz w:val="24"/>
          <w:szCs w:val="24"/>
        </w:rPr>
        <w:t>熟悉溶液浓度的各种表示法及其相互关系。掌握偏摩尔量意义。</w:t>
      </w:r>
    </w:p>
    <w:p w14:paraId="1C6CD5F4"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②</w:t>
      </w:r>
      <w:r w:rsidRPr="00894134">
        <w:rPr>
          <w:rFonts w:ascii="宋体" w:eastAsia="宋体" w:hAnsi="Times New Roman" w:cs="Times New Roman" w:hint="eastAsia"/>
          <w:bCs/>
          <w:kern w:val="0"/>
          <w:sz w:val="24"/>
          <w:szCs w:val="24"/>
        </w:rPr>
        <w:t>理解理想溶液、稀溶液与实际溶液三者的区别和联系。掌握拉乌尔定律和亨利定律以及它们的应用。</w:t>
      </w:r>
    </w:p>
    <w:p w14:paraId="1658A1E6"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lastRenderedPageBreak/>
        <w:t>③</w:t>
      </w:r>
      <w:r w:rsidRPr="00894134">
        <w:rPr>
          <w:rFonts w:ascii="宋体" w:eastAsia="宋体" w:hAnsi="Times New Roman" w:cs="Times New Roman" w:hint="eastAsia"/>
          <w:bCs/>
          <w:kern w:val="0"/>
          <w:sz w:val="24"/>
          <w:szCs w:val="24"/>
        </w:rPr>
        <w:t>理解理想体系（理想气体、理想溶液、</w:t>
      </w:r>
      <w:proofErr w:type="gramStart"/>
      <w:r w:rsidRPr="00894134">
        <w:rPr>
          <w:rFonts w:ascii="宋体" w:eastAsia="宋体" w:hAnsi="Times New Roman" w:cs="Times New Roman" w:hint="eastAsia"/>
          <w:bCs/>
          <w:kern w:val="0"/>
          <w:sz w:val="24"/>
          <w:szCs w:val="24"/>
        </w:rPr>
        <w:t>理想稀</w:t>
      </w:r>
      <w:proofErr w:type="gramEnd"/>
      <w:r w:rsidRPr="00894134">
        <w:rPr>
          <w:rFonts w:ascii="宋体" w:eastAsia="宋体" w:hAnsi="Times New Roman" w:cs="Times New Roman" w:hint="eastAsia"/>
          <w:bCs/>
          <w:kern w:val="0"/>
          <w:sz w:val="24"/>
          <w:szCs w:val="24"/>
        </w:rPr>
        <w:t>溶液）中各组分化学势的表达式及其应用。</w:t>
      </w:r>
    </w:p>
    <w:p w14:paraId="6147A721"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④</w:t>
      </w:r>
      <w:r w:rsidRPr="00894134">
        <w:rPr>
          <w:rFonts w:ascii="宋体" w:eastAsia="宋体" w:hAnsi="Times New Roman" w:cs="Times New Roman" w:hint="eastAsia"/>
          <w:bCs/>
          <w:kern w:val="0"/>
          <w:sz w:val="24"/>
          <w:szCs w:val="24"/>
        </w:rPr>
        <w:t>了解逸度和活度的概念及逸度系数、活度系数的简单计算。</w:t>
      </w:r>
    </w:p>
    <w:p w14:paraId="14E38E22"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⑤</w:t>
      </w:r>
      <w:r w:rsidRPr="00894134">
        <w:rPr>
          <w:rFonts w:ascii="宋体" w:eastAsia="宋体" w:hAnsi="Times New Roman" w:cs="Times New Roman" w:hint="eastAsia"/>
          <w:bCs/>
          <w:kern w:val="0"/>
          <w:sz w:val="24"/>
          <w:szCs w:val="24"/>
        </w:rPr>
        <w:t>了解稀溶液的依数性</w:t>
      </w:r>
    </w:p>
    <w:p w14:paraId="78D06C77"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⑥</w:t>
      </w:r>
      <w:r w:rsidRPr="00894134">
        <w:rPr>
          <w:rFonts w:ascii="宋体" w:eastAsia="宋体" w:hAnsi="Times New Roman" w:cs="Times New Roman" w:hint="eastAsia"/>
          <w:bCs/>
          <w:kern w:val="0"/>
          <w:sz w:val="24"/>
          <w:szCs w:val="24"/>
        </w:rPr>
        <w:t>了解热力学处理溶液的一般方法。</w:t>
      </w:r>
    </w:p>
    <w:p w14:paraId="6EDE0152"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Times New Roman" w:cs="Times New Roman" w:hint="eastAsia"/>
          <w:bCs/>
          <w:kern w:val="0"/>
          <w:sz w:val="24"/>
          <w:szCs w:val="24"/>
        </w:rPr>
        <w:t>第五章 多相平衡</w:t>
      </w:r>
    </w:p>
    <w:p w14:paraId="55E59CCD" w14:textId="77777777" w:rsidR="00894134" w:rsidRPr="00894134" w:rsidRDefault="00894134" w:rsidP="00894134">
      <w:pPr>
        <w:autoSpaceDE w:val="0"/>
        <w:autoSpaceDN w:val="0"/>
        <w:adjustRightInd w:val="0"/>
        <w:snapToGrid w:val="0"/>
        <w:spacing w:line="500" w:lineRule="exact"/>
        <w:rPr>
          <w:rFonts w:ascii="宋体" w:eastAsia="宋体" w:hAnsi="宋体" w:cs="Times New Roman"/>
          <w:bCs/>
          <w:kern w:val="0"/>
          <w:sz w:val="24"/>
          <w:szCs w:val="24"/>
        </w:rPr>
      </w:pPr>
      <w:r w:rsidRPr="00894134">
        <w:rPr>
          <w:rFonts w:ascii="宋体" w:eastAsia="宋体" w:hAnsi="宋体" w:cs="Times New Roman" w:hint="eastAsia"/>
          <w:bCs/>
          <w:kern w:val="0"/>
          <w:sz w:val="24"/>
          <w:szCs w:val="24"/>
        </w:rPr>
        <w:t>①了解</w:t>
      </w:r>
      <w:r w:rsidRPr="00894134">
        <w:rPr>
          <w:rFonts w:ascii="宋体" w:eastAsia="宋体" w:hAnsi="Times New Roman" w:cs="Times New Roman" w:hint="eastAsia"/>
          <w:bCs/>
          <w:kern w:val="0"/>
          <w:sz w:val="24"/>
          <w:szCs w:val="24"/>
        </w:rPr>
        <w:t>克拉贝龙方程式和克劳修斯</w:t>
      </w:r>
      <w:r w:rsidRPr="00894134">
        <w:rPr>
          <w:rFonts w:ascii="宋体" w:eastAsia="宋体" w:hAnsi="Times New Roman" w:cs="Times New Roman"/>
          <w:bCs/>
          <w:kern w:val="0"/>
          <w:sz w:val="24"/>
          <w:szCs w:val="24"/>
        </w:rPr>
        <w:t>-</w:t>
      </w:r>
      <w:r w:rsidRPr="00894134">
        <w:rPr>
          <w:rFonts w:ascii="宋体" w:eastAsia="宋体" w:hAnsi="Times New Roman" w:cs="Times New Roman" w:hint="eastAsia"/>
          <w:bCs/>
          <w:kern w:val="0"/>
          <w:sz w:val="24"/>
          <w:szCs w:val="24"/>
        </w:rPr>
        <w:t>克拉贝龙方程式。</w:t>
      </w:r>
    </w:p>
    <w:p w14:paraId="64BD419B"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②</w:t>
      </w:r>
      <w:r w:rsidRPr="00894134">
        <w:rPr>
          <w:rFonts w:ascii="宋体" w:eastAsia="宋体" w:hAnsi="Times New Roman" w:cs="Times New Roman" w:hint="eastAsia"/>
          <w:bCs/>
          <w:kern w:val="0"/>
          <w:sz w:val="24"/>
          <w:szCs w:val="24"/>
        </w:rPr>
        <w:t>明确相、组分数和自由度的概念，理解相律并掌握其简单应用。</w:t>
      </w:r>
    </w:p>
    <w:p w14:paraId="4B8ACF0B"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③</w:t>
      </w:r>
      <w:r w:rsidRPr="00894134">
        <w:rPr>
          <w:rFonts w:ascii="宋体" w:eastAsia="宋体" w:hAnsi="Times New Roman" w:cs="Times New Roman" w:hint="eastAsia"/>
          <w:bCs/>
          <w:kern w:val="0"/>
          <w:sz w:val="24"/>
          <w:szCs w:val="24"/>
        </w:rPr>
        <w:t>了解杠杆规则在相图中的应用。</w:t>
      </w:r>
    </w:p>
    <w:p w14:paraId="2735BCE1"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④</w:t>
      </w:r>
      <w:r w:rsidRPr="00894134">
        <w:rPr>
          <w:rFonts w:ascii="宋体" w:eastAsia="宋体" w:hAnsi="Times New Roman" w:cs="Times New Roman" w:hint="eastAsia"/>
          <w:bCs/>
          <w:kern w:val="0"/>
          <w:sz w:val="24"/>
          <w:szCs w:val="24"/>
        </w:rPr>
        <w:t>掌握单组分系统和二组分系统典型相图的特点。在</w:t>
      </w:r>
      <w:proofErr w:type="gramStart"/>
      <w:r w:rsidRPr="00894134">
        <w:rPr>
          <w:rFonts w:ascii="宋体" w:eastAsia="宋体" w:hAnsi="Times New Roman" w:cs="Times New Roman" w:hint="eastAsia"/>
          <w:bCs/>
          <w:kern w:val="0"/>
          <w:sz w:val="24"/>
          <w:szCs w:val="24"/>
        </w:rPr>
        <w:t>双液系</w:t>
      </w:r>
      <w:proofErr w:type="gramEnd"/>
      <w:r w:rsidRPr="00894134">
        <w:rPr>
          <w:rFonts w:ascii="宋体" w:eastAsia="宋体" w:hAnsi="Times New Roman" w:cs="Times New Roman" w:hint="eastAsia"/>
          <w:bCs/>
          <w:kern w:val="0"/>
          <w:sz w:val="24"/>
          <w:szCs w:val="24"/>
        </w:rPr>
        <w:t>中以完全互溶的</w:t>
      </w:r>
      <w:proofErr w:type="gramStart"/>
      <w:r w:rsidRPr="00894134">
        <w:rPr>
          <w:rFonts w:ascii="宋体" w:eastAsia="宋体" w:hAnsi="Times New Roman" w:cs="Times New Roman" w:hint="eastAsia"/>
          <w:bCs/>
          <w:kern w:val="0"/>
          <w:sz w:val="24"/>
          <w:szCs w:val="24"/>
        </w:rPr>
        <w:t>双液系</w:t>
      </w:r>
      <w:proofErr w:type="gramEnd"/>
      <w:r w:rsidRPr="00894134">
        <w:rPr>
          <w:rFonts w:ascii="宋体" w:eastAsia="宋体" w:hAnsi="Times New Roman" w:cs="Times New Roman" w:hint="eastAsia"/>
          <w:bCs/>
          <w:kern w:val="0"/>
          <w:sz w:val="24"/>
          <w:szCs w:val="24"/>
        </w:rPr>
        <w:t>为重点了解其p-x图和T-x图。</w:t>
      </w:r>
    </w:p>
    <w:p w14:paraId="539BBC15"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⑤</w:t>
      </w:r>
      <w:r w:rsidRPr="00894134">
        <w:rPr>
          <w:rFonts w:ascii="宋体" w:eastAsia="宋体" w:hAnsi="Times New Roman" w:cs="Times New Roman" w:hint="eastAsia"/>
          <w:bCs/>
          <w:kern w:val="0"/>
          <w:sz w:val="24"/>
          <w:szCs w:val="24"/>
        </w:rPr>
        <w:t>了解蒸馏和精馏的基本原理。</w:t>
      </w:r>
    </w:p>
    <w:p w14:paraId="188B6240"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⑥</w:t>
      </w:r>
      <w:r w:rsidRPr="00894134">
        <w:rPr>
          <w:rFonts w:ascii="宋体" w:eastAsia="宋体" w:hAnsi="Times New Roman" w:cs="Times New Roman" w:hint="eastAsia"/>
          <w:bCs/>
          <w:kern w:val="0"/>
          <w:sz w:val="24"/>
          <w:szCs w:val="24"/>
        </w:rPr>
        <w:t>在二组分液-固体系中，以</w:t>
      </w:r>
      <w:proofErr w:type="gramStart"/>
      <w:r w:rsidRPr="00894134">
        <w:rPr>
          <w:rFonts w:ascii="宋体" w:eastAsia="宋体" w:hAnsi="Times New Roman" w:cs="Times New Roman" w:hint="eastAsia"/>
          <w:bCs/>
          <w:kern w:val="0"/>
          <w:sz w:val="24"/>
          <w:szCs w:val="24"/>
        </w:rPr>
        <w:t>简单低共溶</w:t>
      </w:r>
      <w:proofErr w:type="gramEnd"/>
      <w:r w:rsidRPr="00894134">
        <w:rPr>
          <w:rFonts w:ascii="宋体" w:eastAsia="宋体" w:hAnsi="Times New Roman" w:cs="Times New Roman" w:hint="eastAsia"/>
          <w:bCs/>
          <w:kern w:val="0"/>
          <w:sz w:val="24"/>
          <w:szCs w:val="24"/>
        </w:rPr>
        <w:t>物的相图为重点，了解相图的绘制及其应用。</w:t>
      </w:r>
    </w:p>
    <w:p w14:paraId="3644E4F4"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Times New Roman" w:cs="Times New Roman" w:hint="eastAsia"/>
          <w:bCs/>
          <w:kern w:val="0"/>
          <w:sz w:val="24"/>
          <w:szCs w:val="24"/>
        </w:rPr>
        <w:t>第六章 化学平衡</w:t>
      </w:r>
    </w:p>
    <w:p w14:paraId="0C1024DC"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①</w:t>
      </w:r>
      <w:r w:rsidRPr="00894134">
        <w:rPr>
          <w:rFonts w:ascii="宋体" w:eastAsia="宋体" w:hAnsi="Times New Roman" w:cs="Times New Roman" w:hint="eastAsia"/>
          <w:bCs/>
          <w:kern w:val="0"/>
          <w:sz w:val="24"/>
          <w:szCs w:val="24"/>
        </w:rPr>
        <w:t>能够从化学势的角度理解化学平衡的意义，理解并掌握化学反应等温式的意义与应用。</w:t>
      </w:r>
    </w:p>
    <w:p w14:paraId="6262B295"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②</w:t>
      </w:r>
      <w:r w:rsidRPr="00894134">
        <w:rPr>
          <w:rFonts w:ascii="宋体" w:eastAsia="宋体" w:hAnsi="Times New Roman" w:cs="Times New Roman" w:hint="eastAsia"/>
          <w:bCs/>
          <w:kern w:val="0"/>
          <w:sz w:val="24"/>
          <w:szCs w:val="24"/>
        </w:rPr>
        <w:t>了解均相和多相反应的平衡常数表示式的区别。</w:t>
      </w:r>
    </w:p>
    <w:p w14:paraId="7F69F3D6"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③</w:t>
      </w:r>
      <w:r w:rsidRPr="00894134">
        <w:rPr>
          <w:rFonts w:ascii="宋体" w:eastAsia="宋体" w:hAnsi="Times New Roman" w:cs="Times New Roman" w:hint="eastAsia"/>
          <w:bCs/>
          <w:kern w:val="0"/>
          <w:sz w:val="24"/>
          <w:szCs w:val="24"/>
        </w:rPr>
        <w:t>理解</w:t>
      </w:r>
      <w:r w:rsidRPr="00894134">
        <w:rPr>
          <w:rFonts w:ascii="宋体" w:eastAsia="宋体" w:hAnsi="宋体" w:cs="Times New Roman"/>
          <w:position w:val="-12"/>
          <w:sz w:val="24"/>
          <w:szCs w:val="24"/>
        </w:rPr>
        <w:object w:dxaOrig="495" w:dyaOrig="375" w14:anchorId="053A68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85pt;height:18.5pt" o:ole="">
            <v:imagedata r:id="rId33" o:title=""/>
          </v:shape>
          <o:OLEObject Type="Embed" ProgID="Equation.3" ShapeID="_x0000_i1025" DrawAspect="Content" ObjectID="_1760168843" r:id="rId34"/>
        </w:object>
      </w:r>
      <w:r w:rsidRPr="00894134">
        <w:rPr>
          <w:rFonts w:ascii="宋体" w:eastAsia="宋体" w:hAnsi="Times New Roman" w:cs="Times New Roman" w:hint="eastAsia"/>
          <w:bCs/>
          <w:kern w:val="0"/>
          <w:sz w:val="24"/>
          <w:szCs w:val="24"/>
        </w:rPr>
        <w:t xml:space="preserve">的意义，会用 </w:t>
      </w:r>
      <w:r w:rsidRPr="00894134">
        <w:rPr>
          <w:rFonts w:ascii="宋体" w:eastAsia="宋体" w:hAnsi="宋体" w:cs="Times New Roman"/>
          <w:position w:val="-12"/>
          <w:sz w:val="24"/>
          <w:szCs w:val="24"/>
        </w:rPr>
        <w:object w:dxaOrig="495" w:dyaOrig="375" w14:anchorId="2CDA0973">
          <v:shape id="_x0000_i1026" type="#_x0000_t75" style="width:24.85pt;height:18.5pt" o:ole="">
            <v:imagedata r:id="rId33" o:title=""/>
          </v:shape>
          <o:OLEObject Type="Embed" ProgID="Equation.3" ShapeID="_x0000_i1026" DrawAspect="Content" ObjectID="_1760168844" r:id="rId35"/>
        </w:object>
      </w:r>
      <w:r w:rsidRPr="00894134">
        <w:rPr>
          <w:rFonts w:ascii="宋体" w:eastAsia="宋体" w:hAnsi="Times New Roman" w:cs="Times New Roman" w:hint="eastAsia"/>
          <w:bCs/>
          <w:kern w:val="0"/>
          <w:sz w:val="24"/>
          <w:szCs w:val="24"/>
        </w:rPr>
        <w:t>估计反应发生的可能性</w:t>
      </w:r>
    </w:p>
    <w:p w14:paraId="1EBC66A9"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④</w:t>
      </w:r>
      <w:r w:rsidRPr="00894134">
        <w:rPr>
          <w:rFonts w:ascii="宋体" w:eastAsia="宋体" w:hAnsi="Times New Roman" w:cs="Times New Roman" w:hint="eastAsia"/>
          <w:bCs/>
          <w:kern w:val="0"/>
          <w:sz w:val="24"/>
          <w:szCs w:val="24"/>
        </w:rPr>
        <w:t>熟悉</w:t>
      </w:r>
      <w:r w:rsidRPr="00894134">
        <w:rPr>
          <w:rFonts w:ascii="宋体" w:eastAsia="宋体" w:hAnsi="宋体" w:cs="Times New Roman"/>
          <w:position w:val="-12"/>
          <w:sz w:val="24"/>
          <w:szCs w:val="24"/>
        </w:rPr>
        <w:object w:dxaOrig="360" w:dyaOrig="375" w14:anchorId="43A95752">
          <v:shape id="_x0000_i1027" type="#_x0000_t75" style="width:17.85pt;height:18.5pt" o:ole="">
            <v:imagedata r:id="rId36" o:title=""/>
          </v:shape>
          <o:OLEObject Type="Embed" ProgID="Equation.DSMT4" ShapeID="_x0000_i1027" DrawAspect="Content" ObjectID="_1760168845" r:id="rId37"/>
        </w:object>
      </w:r>
      <w:r w:rsidRPr="00894134">
        <w:rPr>
          <w:rFonts w:ascii="宋体" w:eastAsia="宋体" w:hAnsi="Times New Roman" w:cs="Times New Roman" w:hint="eastAsia"/>
          <w:bCs/>
          <w:kern w:val="0"/>
          <w:sz w:val="24"/>
          <w:szCs w:val="24"/>
        </w:rPr>
        <w:t>、</w:t>
      </w:r>
      <w:r w:rsidRPr="00894134">
        <w:rPr>
          <w:rFonts w:ascii="宋体" w:eastAsia="宋体" w:hAnsi="宋体" w:cs="Times New Roman"/>
          <w:position w:val="-14"/>
          <w:sz w:val="24"/>
          <w:szCs w:val="24"/>
        </w:rPr>
        <w:object w:dxaOrig="360" w:dyaOrig="405" w14:anchorId="5287B6C3">
          <v:shape id="_x0000_i1028" type="#_x0000_t75" style="width:17.85pt;height:20.4pt" o:ole="">
            <v:imagedata r:id="rId38" o:title=""/>
          </v:shape>
          <o:OLEObject Type="Embed" ProgID="Equation.3" ShapeID="_x0000_i1028" DrawAspect="Content" ObjectID="_1760168846" r:id="rId39"/>
        </w:object>
      </w:r>
      <w:r w:rsidRPr="00894134">
        <w:rPr>
          <w:rFonts w:ascii="宋体" w:eastAsia="宋体" w:hAnsi="Times New Roman" w:cs="Times New Roman" w:hint="eastAsia"/>
          <w:bCs/>
          <w:kern w:val="0"/>
          <w:sz w:val="24"/>
          <w:szCs w:val="24"/>
        </w:rPr>
        <w:t>、</w:t>
      </w:r>
      <w:r w:rsidRPr="00894134">
        <w:rPr>
          <w:rFonts w:ascii="宋体" w:eastAsia="宋体" w:hAnsi="宋体" w:cs="Times New Roman"/>
          <w:position w:val="-12"/>
          <w:sz w:val="24"/>
          <w:szCs w:val="24"/>
        </w:rPr>
        <w:object w:dxaOrig="360" w:dyaOrig="375" w14:anchorId="3B7B25BD">
          <v:shape id="_x0000_i1029" type="#_x0000_t75" style="width:17.85pt;height:18.5pt" o:ole="">
            <v:imagedata r:id="rId40" o:title=""/>
          </v:shape>
          <o:OLEObject Type="Embed" ProgID="Equation.3" ShapeID="_x0000_i1029" DrawAspect="Content" ObjectID="_1760168847" r:id="rId41"/>
        </w:object>
      </w:r>
      <w:r w:rsidRPr="00894134">
        <w:rPr>
          <w:rFonts w:ascii="宋体" w:eastAsia="宋体" w:hAnsi="Times New Roman" w:cs="Times New Roman" w:hint="eastAsia"/>
          <w:bCs/>
          <w:kern w:val="0"/>
          <w:sz w:val="24"/>
          <w:szCs w:val="24"/>
        </w:rPr>
        <w:t>和</w:t>
      </w:r>
      <w:r w:rsidRPr="00894134">
        <w:rPr>
          <w:rFonts w:ascii="宋体" w:eastAsia="宋体" w:hAnsi="宋体" w:cs="Times New Roman"/>
          <w:position w:val="-12"/>
          <w:sz w:val="24"/>
          <w:szCs w:val="24"/>
        </w:rPr>
        <w:object w:dxaOrig="360" w:dyaOrig="375" w14:anchorId="7E63A7C3">
          <v:shape id="_x0000_i1030" type="#_x0000_t75" style="width:17.85pt;height:18.5pt" o:ole="">
            <v:imagedata r:id="rId42" o:title=""/>
          </v:shape>
          <o:OLEObject Type="Embed" ProgID="Equation.3" ShapeID="_x0000_i1030" DrawAspect="Content" ObjectID="_1760168848" r:id="rId43"/>
        </w:object>
      </w:r>
      <w:r w:rsidRPr="00894134">
        <w:rPr>
          <w:rFonts w:ascii="宋体" w:eastAsia="宋体" w:hAnsi="Times New Roman" w:cs="Times New Roman" w:hint="eastAsia"/>
          <w:bCs/>
          <w:kern w:val="0"/>
          <w:sz w:val="24"/>
          <w:szCs w:val="24"/>
        </w:rPr>
        <w:t>间的关系。</w:t>
      </w:r>
    </w:p>
    <w:p w14:paraId="3CBB1612"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⑤</w:t>
      </w:r>
      <w:r w:rsidRPr="00894134">
        <w:rPr>
          <w:rFonts w:ascii="宋体" w:eastAsia="宋体" w:hAnsi="Times New Roman" w:cs="Times New Roman" w:hint="eastAsia"/>
          <w:bCs/>
          <w:kern w:val="0"/>
          <w:sz w:val="24"/>
          <w:szCs w:val="24"/>
        </w:rPr>
        <w:t>了解平衡常数与温度、压力的关系和惰性气体对平衡组成的影响，并掌握其计算方法。</w:t>
      </w:r>
    </w:p>
    <w:p w14:paraId="704A7E9D"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⑥</w:t>
      </w:r>
      <w:r w:rsidRPr="00894134">
        <w:rPr>
          <w:rFonts w:ascii="宋体" w:eastAsia="宋体" w:hAnsi="Times New Roman" w:cs="Times New Roman" w:hint="eastAsia"/>
          <w:bCs/>
          <w:kern w:val="0"/>
          <w:sz w:val="24"/>
          <w:szCs w:val="24"/>
        </w:rPr>
        <w:t>熟练掌握用热力学方法计算化学反应标准平衡常数。掌握反应物平衡转化率及体系平衡组成的计算。</w:t>
      </w:r>
    </w:p>
    <w:p w14:paraId="74E83136" w14:textId="77777777" w:rsidR="00894134" w:rsidRPr="00894134" w:rsidRDefault="00894134" w:rsidP="00894134">
      <w:pPr>
        <w:autoSpaceDE w:val="0"/>
        <w:autoSpaceDN w:val="0"/>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第七章</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hint="eastAsia"/>
          <w:sz w:val="24"/>
          <w:szCs w:val="24"/>
        </w:rPr>
        <w:t>电化学</w:t>
      </w:r>
    </w:p>
    <w:p w14:paraId="0AB4DF47"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①</w:t>
      </w:r>
      <w:r w:rsidRPr="00894134">
        <w:rPr>
          <w:rFonts w:ascii="Times New Roman" w:eastAsia="宋体" w:hAnsi="Times New Roman" w:cs="Times New Roman"/>
          <w:sz w:val="24"/>
          <w:szCs w:val="24"/>
        </w:rPr>
        <w:t>掌握法拉第定律</w:t>
      </w:r>
    </w:p>
    <w:p w14:paraId="57E6679B"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②</w:t>
      </w:r>
      <w:r w:rsidRPr="00894134">
        <w:rPr>
          <w:rFonts w:ascii="Times New Roman" w:eastAsia="宋体" w:hAnsi="Times New Roman" w:cs="Times New Roman"/>
          <w:sz w:val="24"/>
          <w:szCs w:val="24"/>
        </w:rPr>
        <w:t>掌握电导</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电导率</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摩尔电导率</w:t>
      </w:r>
      <w:r w:rsidRPr="00894134">
        <w:rPr>
          <w:rFonts w:ascii="Times New Roman" w:eastAsia="宋体" w:hAnsi="Times New Roman" w:cs="Times New Roman" w:hint="eastAsia"/>
          <w:sz w:val="24"/>
          <w:szCs w:val="24"/>
        </w:rPr>
        <w:t>、</w:t>
      </w:r>
      <w:r w:rsidRPr="00894134">
        <w:rPr>
          <w:rFonts w:ascii="Times New Roman" w:eastAsia="宋体" w:hAnsi="Times New Roman" w:cs="Times New Roman"/>
          <w:sz w:val="24"/>
          <w:szCs w:val="24"/>
        </w:rPr>
        <w:t>极限摩尔电导率等概念</w:t>
      </w:r>
    </w:p>
    <w:p w14:paraId="3D2183B8"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lastRenderedPageBreak/>
        <w:t>③</w:t>
      </w:r>
      <w:r w:rsidRPr="00894134">
        <w:rPr>
          <w:rFonts w:ascii="宋体" w:eastAsia="宋体" w:hAnsi="Times New Roman" w:cs="Times New Roman" w:hint="eastAsia"/>
          <w:bCs/>
          <w:kern w:val="0"/>
          <w:sz w:val="24"/>
          <w:szCs w:val="24"/>
        </w:rPr>
        <w:t>掌握</w:t>
      </w:r>
      <w:r w:rsidRPr="00894134">
        <w:rPr>
          <w:rFonts w:ascii="Times New Roman" w:eastAsia="宋体" w:hAnsi="Times New Roman" w:cs="Times New Roman"/>
          <w:sz w:val="24"/>
          <w:szCs w:val="24"/>
        </w:rPr>
        <w:t>离子平均活度及平均活度系数定义及其计算</w:t>
      </w:r>
    </w:p>
    <w:p w14:paraId="49C6FE96"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④</w:t>
      </w:r>
      <w:r w:rsidRPr="00894134">
        <w:rPr>
          <w:rFonts w:ascii="宋体" w:eastAsia="宋体" w:hAnsi="Times New Roman" w:cs="Times New Roman" w:hint="eastAsia"/>
          <w:bCs/>
          <w:kern w:val="0"/>
          <w:sz w:val="24"/>
          <w:szCs w:val="24"/>
        </w:rPr>
        <w:t>了解</w:t>
      </w:r>
      <w:r w:rsidRPr="00894134">
        <w:rPr>
          <w:rFonts w:ascii="Times New Roman" w:eastAsia="宋体" w:hAnsi="Times New Roman" w:cs="Times New Roman"/>
          <w:sz w:val="24"/>
          <w:szCs w:val="24"/>
        </w:rPr>
        <w:t>离子迁移数的定义和计算</w:t>
      </w:r>
    </w:p>
    <w:p w14:paraId="7221AB0A" w14:textId="77777777" w:rsidR="00894134" w:rsidRPr="00894134" w:rsidRDefault="00894134" w:rsidP="00894134">
      <w:pPr>
        <w:autoSpaceDE w:val="0"/>
        <w:autoSpaceDN w:val="0"/>
        <w:adjustRightInd w:val="0"/>
        <w:snapToGrid w:val="0"/>
        <w:spacing w:line="500" w:lineRule="exact"/>
        <w:rPr>
          <w:rFonts w:ascii="宋体" w:eastAsia="宋体" w:hAnsi="宋体" w:cs="Times New Roman"/>
          <w:bCs/>
          <w:kern w:val="0"/>
          <w:sz w:val="24"/>
          <w:szCs w:val="24"/>
        </w:rPr>
      </w:pPr>
      <w:r w:rsidRPr="00894134">
        <w:rPr>
          <w:rFonts w:ascii="宋体" w:eastAsia="宋体" w:hAnsi="宋体" w:cs="Times New Roman" w:hint="eastAsia"/>
          <w:bCs/>
          <w:kern w:val="0"/>
          <w:sz w:val="24"/>
          <w:szCs w:val="24"/>
        </w:rPr>
        <w:t>⑤</w:t>
      </w:r>
      <w:r w:rsidRPr="00894134">
        <w:rPr>
          <w:rFonts w:ascii="Times New Roman" w:eastAsia="宋体" w:hAnsi="Times New Roman" w:cs="Times New Roman"/>
          <w:sz w:val="24"/>
          <w:szCs w:val="24"/>
        </w:rPr>
        <w:t>掌握</w:t>
      </w:r>
      <w:r w:rsidRPr="00894134">
        <w:rPr>
          <w:rFonts w:ascii="Times New Roman" w:eastAsia="宋体" w:hAnsi="宋体" w:cs="Times New Roman"/>
          <w:sz w:val="24"/>
          <w:szCs w:val="24"/>
        </w:rPr>
        <w:t>电池电动势与电池反应的</w:t>
      </w:r>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G</w:t>
      </w:r>
      <w:r w:rsidRPr="00894134">
        <w:rPr>
          <w:rFonts w:ascii="Times New Roman" w:eastAsia="宋体" w:hAnsi="Times New Roman" w:cs="Times New Roman"/>
          <w:sz w:val="24"/>
          <w:szCs w:val="24"/>
          <w:vertAlign w:val="subscript"/>
        </w:rPr>
        <w:t>m</w:t>
      </w:r>
      <w:r w:rsidRPr="00894134">
        <w:rPr>
          <w:rFonts w:ascii="Times New Roman" w:eastAsia="宋体" w:hAnsi="宋体" w:cs="Times New Roman"/>
          <w:position w:val="-4"/>
          <w:sz w:val="24"/>
          <w:szCs w:val="24"/>
        </w:rPr>
        <w:t>、</w:t>
      </w:r>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H</w:t>
      </w:r>
      <w:r w:rsidRPr="00894134">
        <w:rPr>
          <w:rFonts w:ascii="Times New Roman" w:eastAsia="宋体" w:hAnsi="Times New Roman" w:cs="Times New Roman"/>
          <w:sz w:val="24"/>
          <w:szCs w:val="24"/>
          <w:vertAlign w:val="subscript"/>
        </w:rPr>
        <w:t>m</w:t>
      </w:r>
      <w:r w:rsidRPr="00894134">
        <w:rPr>
          <w:rFonts w:ascii="Times New Roman" w:eastAsia="宋体" w:hAnsi="宋体" w:cs="Times New Roman"/>
          <w:position w:val="-4"/>
          <w:sz w:val="24"/>
          <w:szCs w:val="24"/>
        </w:rPr>
        <w:t>、</w:t>
      </w:r>
      <w:r w:rsidRPr="00894134">
        <w:rPr>
          <w:rFonts w:ascii="Times New Roman" w:eastAsia="宋体" w:hAnsi="Times New Roman" w:cs="Times New Roman"/>
          <w:sz w:val="24"/>
          <w:szCs w:val="24"/>
        </w:rPr>
        <w:t>Δ</w:t>
      </w:r>
      <w:r w:rsidRPr="00894134">
        <w:rPr>
          <w:rFonts w:ascii="Times New Roman" w:eastAsia="宋体" w:hAnsi="Times New Roman" w:cs="Times New Roman"/>
          <w:sz w:val="24"/>
          <w:szCs w:val="24"/>
          <w:vertAlign w:val="subscript"/>
        </w:rPr>
        <w:t>r</w:t>
      </w:r>
      <w:r w:rsidRPr="00894134">
        <w:rPr>
          <w:rFonts w:ascii="Times New Roman" w:eastAsia="宋体" w:hAnsi="Times New Roman" w:cs="Times New Roman"/>
          <w:i/>
          <w:sz w:val="24"/>
          <w:szCs w:val="24"/>
        </w:rPr>
        <w:t>S</w:t>
      </w:r>
      <w:r w:rsidRPr="00894134">
        <w:rPr>
          <w:rFonts w:ascii="Times New Roman" w:eastAsia="宋体" w:hAnsi="Times New Roman" w:cs="Times New Roman"/>
          <w:sz w:val="24"/>
          <w:szCs w:val="24"/>
          <w:vertAlign w:val="subscript"/>
        </w:rPr>
        <w:t>m</w:t>
      </w:r>
      <w:r w:rsidRPr="00894134">
        <w:rPr>
          <w:rFonts w:ascii="Times New Roman" w:eastAsia="宋体" w:hAnsi="宋体" w:cs="Times New Roman"/>
          <w:sz w:val="24"/>
          <w:szCs w:val="24"/>
        </w:rPr>
        <w:t>及</w:t>
      </w:r>
      <w:r w:rsidRPr="00894134">
        <w:rPr>
          <w:rFonts w:ascii="Times New Roman" w:eastAsia="宋体" w:hAnsi="Times New Roman" w:cs="Times New Roman"/>
          <w:i/>
          <w:sz w:val="24"/>
          <w:szCs w:val="24"/>
        </w:rPr>
        <w:t>Q</w:t>
      </w:r>
      <w:r w:rsidRPr="00894134">
        <w:rPr>
          <w:rFonts w:ascii="Times New Roman" w:eastAsia="宋体" w:hAnsi="Times New Roman" w:cs="Times New Roman"/>
          <w:sz w:val="24"/>
          <w:szCs w:val="24"/>
          <w:vertAlign w:val="subscript"/>
        </w:rPr>
        <w:t>r,m</w:t>
      </w:r>
      <w:r w:rsidRPr="00894134">
        <w:rPr>
          <w:rFonts w:ascii="Times New Roman" w:eastAsia="宋体" w:hAnsi="宋体" w:cs="Times New Roman"/>
          <w:sz w:val="24"/>
          <w:szCs w:val="24"/>
        </w:rPr>
        <w:t>的关系及其计算</w:t>
      </w:r>
    </w:p>
    <w:p w14:paraId="10AB83B7" w14:textId="77777777" w:rsidR="00894134" w:rsidRPr="00894134" w:rsidRDefault="00894134" w:rsidP="00894134">
      <w:pPr>
        <w:autoSpaceDE w:val="0"/>
        <w:autoSpaceDN w:val="0"/>
        <w:adjustRightInd w:val="0"/>
        <w:snapToGrid w:val="0"/>
        <w:spacing w:line="500" w:lineRule="exact"/>
        <w:rPr>
          <w:rFonts w:ascii="Times New Roman" w:eastAsia="宋体" w:hAnsi="Times New Roman" w:cs="Times New Roman"/>
          <w:sz w:val="24"/>
          <w:szCs w:val="24"/>
        </w:rPr>
      </w:pPr>
      <w:r w:rsidRPr="00894134">
        <w:rPr>
          <w:rFonts w:ascii="宋体" w:eastAsia="宋体" w:hAnsi="宋体" w:cs="Times New Roman" w:hint="eastAsia"/>
          <w:bCs/>
          <w:kern w:val="0"/>
          <w:sz w:val="24"/>
          <w:szCs w:val="24"/>
        </w:rPr>
        <w:t>⑥</w:t>
      </w:r>
      <w:r w:rsidRPr="00894134">
        <w:rPr>
          <w:rFonts w:ascii="Times New Roman" w:eastAsia="宋体" w:hAnsi="宋体" w:cs="Times New Roman"/>
          <w:sz w:val="24"/>
          <w:szCs w:val="24"/>
        </w:rPr>
        <w:t>掌握</w:t>
      </w:r>
      <w:r w:rsidRPr="00894134">
        <w:rPr>
          <w:rFonts w:ascii="Times New Roman" w:eastAsia="宋体" w:hAnsi="宋体" w:cs="Times New Roman" w:hint="eastAsia"/>
          <w:sz w:val="24"/>
          <w:szCs w:val="24"/>
        </w:rPr>
        <w:t>能斯特方程相关计算</w:t>
      </w:r>
    </w:p>
    <w:p w14:paraId="1EE8B84F"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Times New Roman" w:cs="Times New Roman" w:hint="eastAsia"/>
          <w:bCs/>
          <w:kern w:val="0"/>
          <w:sz w:val="24"/>
          <w:szCs w:val="24"/>
        </w:rPr>
        <w:t>第八章 化学动力学基础</w:t>
      </w:r>
    </w:p>
    <w:p w14:paraId="60F36459"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①</w:t>
      </w:r>
      <w:r w:rsidRPr="00894134">
        <w:rPr>
          <w:rFonts w:ascii="Times New Roman" w:eastAsia="宋体" w:hAnsi="宋体" w:cs="Times New Roman"/>
          <w:sz w:val="24"/>
          <w:szCs w:val="24"/>
        </w:rPr>
        <w:t>掌握反应速率的表示法及基元反应、反应级数、反应分子数等基本概念</w:t>
      </w:r>
    </w:p>
    <w:p w14:paraId="745D8644"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②</w:t>
      </w:r>
      <w:r w:rsidRPr="00894134">
        <w:rPr>
          <w:rFonts w:ascii="Times New Roman" w:eastAsia="宋体" w:hAnsi="宋体" w:cs="Times New Roman"/>
          <w:sz w:val="24"/>
          <w:szCs w:val="24"/>
        </w:rPr>
        <w:t>重点掌握</w:t>
      </w:r>
      <w:r w:rsidRPr="00894134">
        <w:rPr>
          <w:rFonts w:ascii="Times New Roman" w:eastAsia="宋体" w:hAnsi="Times New Roman" w:cs="Times New Roman" w:hint="eastAsia"/>
          <w:sz w:val="24"/>
          <w:szCs w:val="24"/>
        </w:rPr>
        <w:t>零级、一级、二级反应</w:t>
      </w:r>
      <w:r w:rsidRPr="00894134">
        <w:rPr>
          <w:rFonts w:ascii="Times New Roman" w:eastAsia="宋体" w:hAnsi="宋体" w:cs="Times New Roman"/>
          <w:sz w:val="24"/>
          <w:szCs w:val="24"/>
        </w:rPr>
        <w:t>的速率公式的特点，能从实验数据求反应级数和速率常数</w:t>
      </w:r>
    </w:p>
    <w:p w14:paraId="42F4DA09"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③</w:t>
      </w:r>
      <w:r w:rsidRPr="00894134">
        <w:rPr>
          <w:rFonts w:ascii="Times New Roman" w:eastAsia="宋体" w:hAnsi="宋体" w:cs="Times New Roman"/>
          <w:sz w:val="24"/>
          <w:szCs w:val="24"/>
        </w:rPr>
        <w:t>理解阿累尼乌斯公式的意义并会应用</w:t>
      </w:r>
    </w:p>
    <w:p w14:paraId="465D6482" w14:textId="77777777" w:rsidR="00894134" w:rsidRPr="00894134" w:rsidRDefault="00894134" w:rsidP="00894134">
      <w:pPr>
        <w:autoSpaceDE w:val="0"/>
        <w:autoSpaceDN w:val="0"/>
        <w:adjustRightInd w:val="0"/>
        <w:snapToGrid w:val="0"/>
        <w:spacing w:line="500" w:lineRule="exact"/>
        <w:rPr>
          <w:rFonts w:ascii="宋体" w:eastAsia="宋体" w:hAnsi="宋体" w:cs="宋体"/>
          <w:sz w:val="24"/>
          <w:szCs w:val="24"/>
        </w:rPr>
      </w:pPr>
      <w:r w:rsidRPr="00894134">
        <w:rPr>
          <w:rFonts w:ascii="宋体" w:eastAsia="宋体" w:hAnsi="宋体" w:cs="宋体" w:hint="eastAsia"/>
          <w:sz w:val="24"/>
          <w:szCs w:val="24"/>
        </w:rPr>
        <w:t>第九章 界面现象</w:t>
      </w:r>
    </w:p>
    <w:p w14:paraId="07E5B5E2"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①掌握</w:t>
      </w:r>
      <w:r w:rsidRPr="00894134">
        <w:rPr>
          <w:rFonts w:ascii="Times New Roman" w:eastAsia="宋体" w:hAnsi="Times New Roman" w:cs="Times New Roman" w:hint="eastAsia"/>
          <w:sz w:val="24"/>
          <w:szCs w:val="24"/>
        </w:rPr>
        <w:t>表面张力和表面吉布斯函数的概念</w:t>
      </w:r>
    </w:p>
    <w:p w14:paraId="127F4CBC"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②</w:t>
      </w:r>
      <w:r w:rsidRPr="00894134">
        <w:rPr>
          <w:rFonts w:ascii="Times New Roman" w:eastAsia="宋体" w:hAnsi="Times New Roman" w:cs="Times New Roman" w:hint="eastAsia"/>
          <w:sz w:val="24"/>
          <w:szCs w:val="24"/>
        </w:rPr>
        <w:t>了解弯曲液面对热力学性质的影响</w:t>
      </w:r>
    </w:p>
    <w:p w14:paraId="38AF9387"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③</w:t>
      </w:r>
      <w:r w:rsidRPr="00894134">
        <w:rPr>
          <w:rFonts w:ascii="Times New Roman" w:eastAsia="宋体" w:hAnsi="Times New Roman" w:cs="Times New Roman" w:hint="eastAsia"/>
          <w:sz w:val="24"/>
          <w:szCs w:val="24"/>
        </w:rPr>
        <w:t>了解拉普拉斯方程及开尔文公式的应用</w:t>
      </w:r>
    </w:p>
    <w:p w14:paraId="42BB639B"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④</w:t>
      </w:r>
      <w:r w:rsidRPr="00894134">
        <w:rPr>
          <w:rFonts w:ascii="Times New Roman" w:eastAsia="宋体" w:hAnsi="Times New Roman" w:cs="Times New Roman" w:hint="eastAsia"/>
          <w:sz w:val="24"/>
          <w:szCs w:val="24"/>
        </w:rPr>
        <w:t>了解物理吸附和化学吸附的含义及区别</w:t>
      </w:r>
    </w:p>
    <w:p w14:paraId="29E908AD" w14:textId="77777777" w:rsidR="00894134" w:rsidRPr="00894134" w:rsidRDefault="00894134" w:rsidP="00894134">
      <w:pPr>
        <w:autoSpaceDE w:val="0"/>
        <w:autoSpaceDN w:val="0"/>
        <w:adjustRightInd w:val="0"/>
        <w:snapToGrid w:val="0"/>
        <w:spacing w:line="500" w:lineRule="exact"/>
        <w:rPr>
          <w:rFonts w:ascii="宋体" w:eastAsia="宋体" w:hAnsi="宋体" w:cs="Times New Roman"/>
          <w:bCs/>
          <w:kern w:val="0"/>
          <w:sz w:val="24"/>
          <w:szCs w:val="24"/>
        </w:rPr>
      </w:pPr>
      <w:r w:rsidRPr="00894134">
        <w:rPr>
          <w:rFonts w:ascii="宋体" w:eastAsia="宋体" w:hAnsi="宋体" w:cs="Times New Roman" w:hint="eastAsia"/>
          <w:bCs/>
          <w:kern w:val="0"/>
          <w:sz w:val="24"/>
          <w:szCs w:val="24"/>
        </w:rPr>
        <w:t>⑤</w:t>
      </w:r>
      <w:r w:rsidRPr="00894134">
        <w:rPr>
          <w:rFonts w:ascii="Times New Roman" w:eastAsia="宋体" w:hAnsi="Times New Roman" w:cs="Times New Roman" w:hint="eastAsia"/>
          <w:sz w:val="24"/>
          <w:szCs w:val="24"/>
        </w:rPr>
        <w:t>了解郎格缪尔单分子层吸附理论及吸附等温式</w:t>
      </w:r>
    </w:p>
    <w:p w14:paraId="6BFEA6BE" w14:textId="77777777" w:rsidR="00894134" w:rsidRPr="00894134" w:rsidRDefault="00894134" w:rsidP="00894134">
      <w:pPr>
        <w:autoSpaceDE w:val="0"/>
        <w:autoSpaceDN w:val="0"/>
        <w:adjustRightInd w:val="0"/>
        <w:snapToGrid w:val="0"/>
        <w:spacing w:line="500" w:lineRule="exact"/>
        <w:rPr>
          <w:rFonts w:ascii="Times New Roman" w:eastAsia="宋体" w:hAnsi="Times New Roman" w:cs="Times New Roman"/>
          <w:sz w:val="24"/>
          <w:szCs w:val="24"/>
        </w:rPr>
      </w:pPr>
      <w:r w:rsidRPr="00894134">
        <w:rPr>
          <w:rFonts w:ascii="宋体" w:eastAsia="宋体" w:hAnsi="宋体" w:cs="Times New Roman" w:hint="eastAsia"/>
          <w:bCs/>
          <w:kern w:val="0"/>
          <w:sz w:val="24"/>
          <w:szCs w:val="24"/>
        </w:rPr>
        <w:t>⑥</w:t>
      </w:r>
      <w:r w:rsidRPr="00894134">
        <w:rPr>
          <w:rFonts w:ascii="Times New Roman" w:eastAsia="宋体" w:hAnsi="Times New Roman" w:cs="Times New Roman" w:hint="eastAsia"/>
          <w:sz w:val="24"/>
          <w:szCs w:val="24"/>
        </w:rPr>
        <w:t>了解润湿的分类，润湿角和</w:t>
      </w:r>
      <w:proofErr w:type="gramStart"/>
      <w:r w:rsidRPr="00894134">
        <w:rPr>
          <w:rFonts w:ascii="Times New Roman" w:eastAsia="宋体" w:hAnsi="Times New Roman" w:cs="Times New Roman" w:hint="eastAsia"/>
          <w:sz w:val="24"/>
          <w:szCs w:val="24"/>
        </w:rPr>
        <w:t>扬氏</w:t>
      </w:r>
      <w:proofErr w:type="gramEnd"/>
      <w:r w:rsidRPr="00894134">
        <w:rPr>
          <w:rFonts w:ascii="Times New Roman" w:eastAsia="宋体" w:hAnsi="Times New Roman" w:cs="Times New Roman" w:hint="eastAsia"/>
          <w:sz w:val="24"/>
          <w:szCs w:val="24"/>
        </w:rPr>
        <w:t>方程</w:t>
      </w:r>
    </w:p>
    <w:p w14:paraId="234FB552" w14:textId="77777777" w:rsidR="00894134" w:rsidRPr="00894134" w:rsidRDefault="00894134" w:rsidP="00894134">
      <w:pPr>
        <w:autoSpaceDE w:val="0"/>
        <w:autoSpaceDN w:val="0"/>
        <w:adjustRightInd w:val="0"/>
        <w:snapToGrid w:val="0"/>
        <w:spacing w:line="500" w:lineRule="exact"/>
        <w:rPr>
          <w:rFonts w:ascii="Times New Roman" w:eastAsia="宋体" w:hAnsi="Times New Roman" w:cs="Times New Roman"/>
          <w:sz w:val="24"/>
          <w:szCs w:val="24"/>
        </w:rPr>
      </w:pPr>
      <w:r w:rsidRPr="00894134">
        <w:rPr>
          <w:rFonts w:ascii="Times New Roman" w:eastAsia="宋体" w:hAnsi="Times New Roman" w:cs="Times New Roman" w:hint="eastAsia"/>
          <w:sz w:val="24"/>
          <w:szCs w:val="24"/>
        </w:rPr>
        <w:t>第十章</w:t>
      </w:r>
      <w:r w:rsidRPr="00894134">
        <w:rPr>
          <w:rFonts w:ascii="Times New Roman" w:eastAsia="宋体" w:hAnsi="Times New Roman" w:cs="Times New Roman" w:hint="eastAsia"/>
          <w:sz w:val="24"/>
          <w:szCs w:val="24"/>
        </w:rPr>
        <w:t xml:space="preserve"> </w:t>
      </w:r>
      <w:r w:rsidRPr="00894134">
        <w:rPr>
          <w:rFonts w:ascii="Times New Roman" w:eastAsia="宋体" w:hAnsi="Times New Roman" w:cs="Times New Roman" w:hint="eastAsia"/>
          <w:sz w:val="24"/>
          <w:szCs w:val="24"/>
        </w:rPr>
        <w:t>胶体</w:t>
      </w:r>
    </w:p>
    <w:p w14:paraId="43EBCCA7"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①</w:t>
      </w:r>
      <w:r w:rsidRPr="00894134">
        <w:rPr>
          <w:rFonts w:ascii="Times New Roman" w:eastAsia="宋体" w:hAnsi="Times New Roman" w:cs="Times New Roman" w:hint="eastAsia"/>
          <w:sz w:val="24"/>
          <w:szCs w:val="24"/>
        </w:rPr>
        <w:t>掌握</w:t>
      </w:r>
      <w:r w:rsidRPr="00894134">
        <w:rPr>
          <w:rFonts w:ascii="Times New Roman" w:eastAsia="宋体" w:hAnsi="Times New Roman" w:cs="Times New Roman"/>
          <w:sz w:val="24"/>
          <w:szCs w:val="24"/>
        </w:rPr>
        <w:t>分散系统的分类，胶体的含义</w:t>
      </w:r>
    </w:p>
    <w:p w14:paraId="4816EF8B"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②</w:t>
      </w:r>
      <w:r w:rsidRPr="00894134">
        <w:rPr>
          <w:rFonts w:ascii="Times New Roman" w:eastAsia="宋体" w:hAnsi="Times New Roman" w:cs="Times New Roman"/>
          <w:sz w:val="24"/>
          <w:szCs w:val="24"/>
        </w:rPr>
        <w:t>了解胶体系统光学特性、动力学特性</w:t>
      </w:r>
    </w:p>
    <w:p w14:paraId="32F08F46"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③</w:t>
      </w:r>
      <w:r w:rsidRPr="00894134">
        <w:rPr>
          <w:rFonts w:ascii="Times New Roman" w:eastAsia="宋体" w:hAnsi="Times New Roman" w:cs="Times New Roman"/>
          <w:sz w:val="24"/>
          <w:szCs w:val="24"/>
        </w:rPr>
        <w:t>了解胶体系统电学特性</w:t>
      </w:r>
    </w:p>
    <w:p w14:paraId="51B539DC" w14:textId="77777777" w:rsidR="00894134" w:rsidRPr="00894134" w:rsidRDefault="00894134" w:rsidP="00894134">
      <w:pPr>
        <w:autoSpaceDE w:val="0"/>
        <w:autoSpaceDN w:val="0"/>
        <w:adjustRightInd w:val="0"/>
        <w:snapToGrid w:val="0"/>
        <w:spacing w:line="500" w:lineRule="exact"/>
        <w:rPr>
          <w:rFonts w:ascii="宋体" w:eastAsia="宋体" w:hAnsi="Times New Roman" w:cs="Times New Roman"/>
          <w:bCs/>
          <w:kern w:val="0"/>
          <w:sz w:val="24"/>
          <w:szCs w:val="24"/>
        </w:rPr>
      </w:pPr>
      <w:r w:rsidRPr="00894134">
        <w:rPr>
          <w:rFonts w:ascii="宋体" w:eastAsia="宋体" w:hAnsi="宋体" w:cs="Times New Roman" w:hint="eastAsia"/>
          <w:bCs/>
          <w:kern w:val="0"/>
          <w:sz w:val="24"/>
          <w:szCs w:val="24"/>
        </w:rPr>
        <w:t>④能</w:t>
      </w:r>
      <w:r w:rsidRPr="00894134">
        <w:rPr>
          <w:rFonts w:ascii="Times New Roman" w:eastAsia="宋体" w:hAnsi="Times New Roman" w:cs="Times New Roman"/>
          <w:sz w:val="24"/>
          <w:szCs w:val="24"/>
        </w:rPr>
        <w:t>根据扩散双电层理论书写胶团结构</w:t>
      </w:r>
    </w:p>
    <w:p w14:paraId="30798710" w14:textId="77777777" w:rsidR="00894134" w:rsidRPr="00894134" w:rsidRDefault="00894134" w:rsidP="00894134">
      <w:pPr>
        <w:autoSpaceDE w:val="0"/>
        <w:autoSpaceDN w:val="0"/>
        <w:adjustRightInd w:val="0"/>
        <w:snapToGrid w:val="0"/>
        <w:spacing w:line="500" w:lineRule="exact"/>
        <w:rPr>
          <w:rFonts w:ascii="宋体" w:eastAsia="宋体" w:hAnsi="宋体" w:cs="宋体"/>
          <w:b/>
          <w:sz w:val="24"/>
          <w:szCs w:val="24"/>
        </w:rPr>
      </w:pPr>
      <w:r w:rsidRPr="00894134">
        <w:rPr>
          <w:rFonts w:ascii="宋体" w:eastAsia="宋体" w:hAnsi="宋体" w:cs="Times New Roman" w:hint="eastAsia"/>
          <w:bCs/>
          <w:kern w:val="0"/>
          <w:sz w:val="24"/>
          <w:szCs w:val="24"/>
        </w:rPr>
        <w:t>⑤了</w:t>
      </w:r>
      <w:r w:rsidRPr="00894134">
        <w:rPr>
          <w:rFonts w:ascii="Times New Roman" w:eastAsia="宋体" w:hAnsi="Times New Roman" w:cs="Times New Roman"/>
          <w:sz w:val="24"/>
          <w:szCs w:val="24"/>
        </w:rPr>
        <w:t>解胶体稳定与破坏的因素</w:t>
      </w:r>
    </w:p>
    <w:p w14:paraId="413F37FF" w14:textId="77777777" w:rsidR="00894134" w:rsidRPr="00894134" w:rsidRDefault="00894134" w:rsidP="00894134">
      <w:pPr>
        <w:spacing w:beforeLines="50" w:before="156" w:afterLines="50" w:after="156" w:line="440" w:lineRule="exact"/>
        <w:rPr>
          <w:rFonts w:ascii="宋体" w:eastAsia="宋体" w:hAnsi="宋体" w:cs="Times New Roman"/>
          <w:sz w:val="24"/>
          <w:szCs w:val="24"/>
        </w:rPr>
      </w:pPr>
      <w:r w:rsidRPr="00894134">
        <w:rPr>
          <w:rFonts w:ascii="黑体" w:eastAsia="黑体" w:hAnsi="黑体" w:cs="Times New Roman" w:hint="eastAsia"/>
          <w:sz w:val="28"/>
          <w:szCs w:val="28"/>
        </w:rPr>
        <w:t>六、使用教材、相关推荐书目及课程资源</w:t>
      </w:r>
    </w:p>
    <w:p w14:paraId="3153FA8B" w14:textId="77777777" w:rsidR="00894134" w:rsidRPr="00894134" w:rsidRDefault="00894134" w:rsidP="00894134">
      <w:pPr>
        <w:spacing w:line="440" w:lineRule="exact"/>
        <w:rPr>
          <w:rFonts w:ascii="黑体" w:eastAsia="黑体" w:hAnsi="黑体" w:cs="Times New Roman"/>
          <w:sz w:val="28"/>
          <w:szCs w:val="28"/>
        </w:rPr>
      </w:pPr>
      <w:r w:rsidRPr="00894134">
        <w:rPr>
          <w:rFonts w:ascii="黑体" w:eastAsia="黑体" w:hAnsi="黑体" w:cs="Times New Roman" w:hint="eastAsia"/>
          <w:sz w:val="28"/>
          <w:szCs w:val="28"/>
        </w:rPr>
        <w:t>（一）使用教材</w:t>
      </w:r>
    </w:p>
    <w:p w14:paraId="7DBF7637"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kern w:val="0"/>
          <w:sz w:val="24"/>
          <w:szCs w:val="24"/>
        </w:rPr>
      </w:pPr>
      <w:r w:rsidRPr="00894134">
        <w:rPr>
          <w:rFonts w:ascii="宋体" w:eastAsia="宋体" w:hAnsi="Times New Roman" w:cs="宋体" w:hint="eastAsia"/>
          <w:color w:val="000000"/>
          <w:kern w:val="0"/>
          <w:sz w:val="24"/>
          <w:szCs w:val="24"/>
        </w:rPr>
        <w:t>《物理化学》张雄飞等，华中科技大学出版社，</w:t>
      </w:r>
      <w:r w:rsidRPr="00894134">
        <w:rPr>
          <w:rFonts w:ascii="宋体" w:eastAsia="宋体" w:hAnsi="Times New Roman" w:cs="宋体"/>
          <w:color w:val="000000"/>
          <w:kern w:val="0"/>
          <w:sz w:val="24"/>
          <w:szCs w:val="24"/>
        </w:rPr>
        <w:t>2012</w:t>
      </w:r>
      <w:r w:rsidRPr="00894134">
        <w:rPr>
          <w:rFonts w:ascii="宋体" w:eastAsia="宋体" w:hAnsi="Times New Roman" w:cs="宋体" w:hint="eastAsia"/>
          <w:color w:val="000000"/>
          <w:kern w:val="0"/>
          <w:sz w:val="24"/>
          <w:szCs w:val="24"/>
        </w:rPr>
        <w:t>年</w:t>
      </w:r>
    </w:p>
    <w:p w14:paraId="35272660" w14:textId="77777777" w:rsidR="00894134" w:rsidRPr="00894134" w:rsidRDefault="00894134" w:rsidP="00894134">
      <w:pPr>
        <w:spacing w:line="440" w:lineRule="exact"/>
        <w:rPr>
          <w:rFonts w:ascii="宋体" w:eastAsia="宋体" w:hAnsi="宋体" w:cs="Times New Roman"/>
          <w:sz w:val="24"/>
          <w:szCs w:val="24"/>
        </w:rPr>
      </w:pPr>
      <w:r w:rsidRPr="00894134">
        <w:rPr>
          <w:rFonts w:ascii="黑体" w:eastAsia="黑体" w:hAnsi="黑体" w:cs="Times New Roman" w:hint="eastAsia"/>
          <w:sz w:val="28"/>
          <w:szCs w:val="28"/>
        </w:rPr>
        <w:t>（二）相关推荐书目</w:t>
      </w:r>
    </w:p>
    <w:p w14:paraId="39F7F73C"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kern w:val="0"/>
          <w:sz w:val="24"/>
          <w:szCs w:val="24"/>
        </w:rPr>
      </w:pPr>
      <w:r w:rsidRPr="00894134">
        <w:rPr>
          <w:rFonts w:ascii="宋体" w:eastAsia="宋体" w:hAnsi="Times New Roman" w:cs="Times New Roman"/>
          <w:bCs/>
          <w:color w:val="000000"/>
          <w:kern w:val="0"/>
          <w:sz w:val="24"/>
          <w:szCs w:val="24"/>
        </w:rPr>
        <w:t>(1)</w:t>
      </w:r>
      <w:r w:rsidRPr="00894134">
        <w:rPr>
          <w:rFonts w:ascii="宋体" w:eastAsia="宋体" w:hAnsi="Times New Roman" w:cs="宋体" w:hint="eastAsia"/>
          <w:color w:val="000000"/>
          <w:kern w:val="0"/>
          <w:sz w:val="24"/>
          <w:szCs w:val="24"/>
        </w:rPr>
        <w:t>《物理化学》（第五版）南京大学</w:t>
      </w:r>
      <w:proofErr w:type="gramStart"/>
      <w:r w:rsidRPr="00894134">
        <w:rPr>
          <w:rFonts w:ascii="宋体" w:eastAsia="宋体" w:hAnsi="Times New Roman" w:cs="宋体" w:hint="eastAsia"/>
          <w:color w:val="000000"/>
          <w:kern w:val="0"/>
          <w:sz w:val="24"/>
          <w:szCs w:val="24"/>
        </w:rPr>
        <w:t>傅献彩</w:t>
      </w:r>
      <w:proofErr w:type="gramEnd"/>
      <w:r w:rsidRPr="00894134">
        <w:rPr>
          <w:rFonts w:ascii="宋体" w:eastAsia="宋体" w:hAnsi="Times New Roman" w:cs="宋体" w:hint="eastAsia"/>
          <w:color w:val="000000"/>
          <w:kern w:val="0"/>
          <w:sz w:val="24"/>
          <w:szCs w:val="24"/>
        </w:rPr>
        <w:t>等，高等教育出版社，2008年。</w:t>
      </w:r>
    </w:p>
    <w:p w14:paraId="78D481C6"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kern w:val="0"/>
          <w:sz w:val="24"/>
          <w:szCs w:val="24"/>
        </w:rPr>
      </w:pPr>
      <w:r w:rsidRPr="00894134">
        <w:rPr>
          <w:rFonts w:ascii="宋体" w:eastAsia="宋体" w:hAnsi="Times New Roman" w:cs="Times New Roman"/>
          <w:bCs/>
          <w:color w:val="000000"/>
          <w:kern w:val="0"/>
          <w:sz w:val="24"/>
          <w:szCs w:val="24"/>
        </w:rPr>
        <w:lastRenderedPageBreak/>
        <w:t>(2)</w:t>
      </w:r>
      <w:r w:rsidRPr="00894134">
        <w:rPr>
          <w:rFonts w:ascii="宋体" w:eastAsia="宋体" w:hAnsi="Times New Roman" w:cs="宋体" w:hint="eastAsia"/>
          <w:color w:val="000000"/>
          <w:kern w:val="0"/>
          <w:sz w:val="24"/>
          <w:szCs w:val="24"/>
        </w:rPr>
        <w:t xml:space="preserve">《物理化学学习指导》孙德坤、沈文霞等， 高等教育出版社，2007年。   </w:t>
      </w:r>
    </w:p>
    <w:p w14:paraId="0B8385FD"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kern w:val="0"/>
          <w:sz w:val="24"/>
          <w:szCs w:val="24"/>
        </w:rPr>
      </w:pPr>
      <w:r w:rsidRPr="00894134">
        <w:rPr>
          <w:rFonts w:ascii="宋体" w:eastAsia="宋体" w:hAnsi="Times New Roman" w:cs="Times New Roman"/>
          <w:bCs/>
          <w:color w:val="000000"/>
          <w:kern w:val="0"/>
          <w:sz w:val="24"/>
          <w:szCs w:val="24"/>
        </w:rPr>
        <w:t>(3)</w:t>
      </w:r>
      <w:r w:rsidRPr="00894134">
        <w:rPr>
          <w:rFonts w:ascii="宋体" w:eastAsia="宋体" w:hAnsi="Times New Roman" w:cs="宋体" w:hint="eastAsia"/>
          <w:color w:val="000000"/>
          <w:kern w:val="0"/>
          <w:sz w:val="24"/>
          <w:szCs w:val="24"/>
        </w:rPr>
        <w:t xml:space="preserve">《物理化学简明教程》印永嘉等，高等教育出版社，1992年。 </w:t>
      </w:r>
    </w:p>
    <w:p w14:paraId="4FB7F488"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kern w:val="0"/>
          <w:sz w:val="24"/>
          <w:szCs w:val="24"/>
        </w:rPr>
      </w:pPr>
      <w:r w:rsidRPr="00894134">
        <w:rPr>
          <w:rFonts w:ascii="宋体" w:eastAsia="宋体" w:hAnsi="Times New Roman" w:cs="Times New Roman"/>
          <w:bCs/>
          <w:color w:val="000000"/>
          <w:kern w:val="0"/>
          <w:sz w:val="24"/>
          <w:szCs w:val="24"/>
        </w:rPr>
        <w:t>(4)</w:t>
      </w:r>
      <w:r w:rsidRPr="00894134">
        <w:rPr>
          <w:rFonts w:ascii="宋体" w:eastAsia="宋体" w:hAnsi="Times New Roman" w:cs="宋体" w:hint="eastAsia"/>
          <w:color w:val="000000"/>
          <w:kern w:val="0"/>
          <w:sz w:val="24"/>
          <w:szCs w:val="24"/>
        </w:rPr>
        <w:t>《物理化学》王正烈等，高等教育出版，2003年。</w:t>
      </w:r>
    </w:p>
    <w:p w14:paraId="5F2CD308" w14:textId="77777777" w:rsidR="00894134" w:rsidRPr="00894134" w:rsidRDefault="00894134" w:rsidP="00894134">
      <w:pPr>
        <w:autoSpaceDE w:val="0"/>
        <w:autoSpaceDN w:val="0"/>
        <w:adjustRightInd w:val="0"/>
        <w:snapToGrid w:val="0"/>
        <w:spacing w:line="500" w:lineRule="exact"/>
        <w:rPr>
          <w:rFonts w:ascii="宋体" w:eastAsia="宋体" w:hAnsi="Times New Roman" w:cs="宋体"/>
          <w:color w:val="000000"/>
          <w:kern w:val="0"/>
          <w:sz w:val="24"/>
          <w:szCs w:val="24"/>
        </w:rPr>
      </w:pPr>
      <w:r w:rsidRPr="00894134">
        <w:rPr>
          <w:rFonts w:ascii="宋体" w:eastAsia="宋体" w:hAnsi="Times New Roman" w:cs="Times New Roman"/>
          <w:bCs/>
          <w:color w:val="000000"/>
          <w:kern w:val="0"/>
          <w:sz w:val="24"/>
          <w:szCs w:val="24"/>
        </w:rPr>
        <w:t>(5)</w:t>
      </w:r>
      <w:r w:rsidRPr="00894134">
        <w:rPr>
          <w:rFonts w:ascii="宋体" w:eastAsia="宋体" w:hAnsi="Times New Roman" w:cs="宋体" w:hint="eastAsia"/>
          <w:color w:val="000000"/>
          <w:kern w:val="0"/>
          <w:sz w:val="24"/>
          <w:szCs w:val="24"/>
        </w:rPr>
        <w:t>《物理化学》（第四版）胡英，高等教育出版社，1999年。</w:t>
      </w:r>
    </w:p>
    <w:p w14:paraId="55A8BAA3" w14:textId="77777777" w:rsidR="00894134" w:rsidRPr="00894134" w:rsidRDefault="00894134" w:rsidP="00894134">
      <w:pPr>
        <w:spacing w:beforeLines="50" w:before="156" w:afterLines="50" w:after="156" w:line="440" w:lineRule="exact"/>
        <w:rPr>
          <w:rFonts w:ascii="宋体" w:eastAsia="宋体" w:hAnsi="Times New Roman" w:cs="宋体"/>
          <w:color w:val="000000"/>
          <w:kern w:val="0"/>
          <w:sz w:val="24"/>
          <w:szCs w:val="24"/>
        </w:rPr>
      </w:pPr>
      <w:r w:rsidRPr="00894134">
        <w:rPr>
          <w:rFonts w:ascii="宋体" w:eastAsia="宋体" w:hAnsi="Times New Roman" w:cs="Times New Roman"/>
          <w:bCs/>
          <w:color w:val="000000"/>
          <w:kern w:val="0"/>
          <w:sz w:val="24"/>
          <w:szCs w:val="24"/>
        </w:rPr>
        <w:t>(6)</w:t>
      </w:r>
      <w:r w:rsidRPr="00894134">
        <w:rPr>
          <w:rFonts w:ascii="宋体" w:eastAsia="宋体" w:hAnsi="Times New Roman" w:cs="宋体" w:hint="eastAsia"/>
          <w:color w:val="000000"/>
          <w:kern w:val="0"/>
          <w:sz w:val="24"/>
          <w:szCs w:val="24"/>
        </w:rPr>
        <w:t>《物理化学学习及考研指导》沈文霞编著，科学出版社，2007年。</w:t>
      </w:r>
    </w:p>
    <w:p w14:paraId="450CEC29" w14:textId="77777777" w:rsidR="00894134" w:rsidRPr="00894134" w:rsidRDefault="00894134" w:rsidP="00894134">
      <w:pPr>
        <w:spacing w:beforeLines="50" w:before="156" w:afterLines="50" w:after="156" w:line="440" w:lineRule="exact"/>
        <w:rPr>
          <w:rFonts w:ascii="黑体" w:eastAsia="黑体" w:hAnsi="黑体" w:cs="Times New Roman"/>
          <w:sz w:val="28"/>
          <w:szCs w:val="28"/>
        </w:rPr>
      </w:pPr>
      <w:r w:rsidRPr="00894134">
        <w:rPr>
          <w:rFonts w:ascii="黑体" w:eastAsia="黑体" w:hAnsi="黑体" w:cs="Times New Roman" w:hint="eastAsia"/>
          <w:sz w:val="28"/>
          <w:szCs w:val="28"/>
        </w:rPr>
        <w:t>七、课程大纲制定依据</w:t>
      </w:r>
    </w:p>
    <w:p w14:paraId="1BCCBEC8" w14:textId="77777777" w:rsidR="00894134" w:rsidRPr="00894134" w:rsidRDefault="00894134" w:rsidP="00894134">
      <w:pPr>
        <w:spacing w:line="440" w:lineRule="exact"/>
        <w:rPr>
          <w:rFonts w:ascii="宋体" w:eastAsia="宋体" w:hAnsi="宋体" w:cs="Times New Roman"/>
          <w:sz w:val="24"/>
          <w:szCs w:val="24"/>
        </w:rPr>
      </w:pPr>
      <w:r w:rsidRPr="00894134">
        <w:rPr>
          <w:rFonts w:ascii="宋体" w:eastAsia="宋体" w:hAnsi="宋体" w:cs="Times New Roman" w:hint="eastAsia"/>
          <w:sz w:val="24"/>
          <w:szCs w:val="24"/>
        </w:rPr>
        <w:t>本课程大纲依据2023年生物工程专业人才培养方案制定。</w:t>
      </w:r>
    </w:p>
    <w:p w14:paraId="108E4C95" w14:textId="77777777" w:rsidR="00894134" w:rsidRPr="00894134" w:rsidRDefault="00894134" w:rsidP="00894134">
      <w:pPr>
        <w:rPr>
          <w:rFonts w:ascii="Times New Roman" w:eastAsia="宋体" w:hAnsi="Times New Roman" w:cs="Times New Roman"/>
          <w:szCs w:val="24"/>
        </w:rPr>
      </w:pPr>
    </w:p>
    <w:p w14:paraId="21944095" w14:textId="77777777" w:rsidR="00B9554A" w:rsidRPr="00DC353F" w:rsidRDefault="00B9554A" w:rsidP="00DC353F">
      <w:pPr>
        <w:keepNext/>
        <w:keepLines/>
        <w:spacing w:before="340" w:after="330" w:line="576" w:lineRule="auto"/>
        <w:jc w:val="center"/>
        <w:outlineLvl w:val="0"/>
        <w:rPr>
          <w:rFonts w:ascii="Calibri" w:eastAsia="宋体" w:hAnsi="Calibri" w:cs="Times New Roman"/>
          <w:b/>
          <w:kern w:val="44"/>
          <w:sz w:val="36"/>
        </w:rPr>
      </w:pPr>
      <w:bookmarkStart w:id="337" w:name="_Toc149553460"/>
      <w:r w:rsidRPr="00DC353F">
        <w:rPr>
          <w:rFonts w:ascii="Calibri" w:eastAsia="宋体" w:hAnsi="Calibri" w:cs="Times New Roman"/>
          <w:b/>
          <w:kern w:val="44"/>
          <w:sz w:val="36"/>
        </w:rPr>
        <w:t>《化工原理》课程大纲</w:t>
      </w:r>
      <w:bookmarkEnd w:id="337"/>
    </w:p>
    <w:p w14:paraId="4F7E50E5"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r w:rsidRPr="00B9554A">
        <w:rPr>
          <w:rFonts w:ascii="Times New Roman" w:eastAsia="黑体" w:hAnsi="黑体"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7"/>
        <w:gridCol w:w="2744"/>
        <w:gridCol w:w="1656"/>
        <w:gridCol w:w="3275"/>
      </w:tblGrid>
      <w:tr w:rsidR="00B9554A" w:rsidRPr="00B9554A" w14:paraId="49BC7BF9" w14:textId="77777777" w:rsidTr="00C75138">
        <w:trPr>
          <w:trHeight w:val="886"/>
          <w:jc w:val="center"/>
        </w:trPr>
        <w:tc>
          <w:tcPr>
            <w:tcW w:w="1668" w:type="dxa"/>
            <w:shd w:val="clear" w:color="auto" w:fill="auto"/>
            <w:vAlign w:val="center"/>
          </w:tcPr>
          <w:p w14:paraId="3BF246F2"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课程名称</w:t>
            </w:r>
          </w:p>
        </w:tc>
        <w:tc>
          <w:tcPr>
            <w:tcW w:w="2833" w:type="dxa"/>
            <w:shd w:val="clear" w:color="auto" w:fill="auto"/>
            <w:vAlign w:val="center"/>
          </w:tcPr>
          <w:p w14:paraId="58987F04"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化工原理</w:t>
            </w:r>
          </w:p>
        </w:tc>
        <w:tc>
          <w:tcPr>
            <w:tcW w:w="1561" w:type="dxa"/>
            <w:shd w:val="clear" w:color="auto" w:fill="auto"/>
            <w:vAlign w:val="center"/>
          </w:tcPr>
          <w:p w14:paraId="6D4D92C5"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课程代码</w:t>
            </w:r>
          </w:p>
        </w:tc>
        <w:tc>
          <w:tcPr>
            <w:tcW w:w="2941" w:type="dxa"/>
            <w:shd w:val="clear" w:color="auto" w:fill="auto"/>
            <w:vAlign w:val="center"/>
          </w:tcPr>
          <w:p w14:paraId="540472FF"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color w:val="000000"/>
                <w:sz w:val="24"/>
                <w:szCs w:val="24"/>
              </w:rPr>
              <w:t>0707611</w:t>
            </w:r>
          </w:p>
        </w:tc>
      </w:tr>
      <w:tr w:rsidR="00B9554A" w:rsidRPr="00B9554A" w14:paraId="79C2011E" w14:textId="77777777" w:rsidTr="00C75138">
        <w:trPr>
          <w:trHeight w:val="829"/>
          <w:jc w:val="center"/>
        </w:trPr>
        <w:tc>
          <w:tcPr>
            <w:tcW w:w="1668" w:type="dxa"/>
            <w:shd w:val="clear" w:color="auto" w:fill="auto"/>
            <w:vAlign w:val="center"/>
          </w:tcPr>
          <w:p w14:paraId="5EECE967"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课程类别</w:t>
            </w:r>
          </w:p>
        </w:tc>
        <w:tc>
          <w:tcPr>
            <w:tcW w:w="2833" w:type="dxa"/>
            <w:shd w:val="clear" w:color="auto" w:fill="auto"/>
            <w:vAlign w:val="center"/>
          </w:tcPr>
          <w:p w14:paraId="41C30E7A"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专业基础课</w:t>
            </w:r>
          </w:p>
        </w:tc>
        <w:tc>
          <w:tcPr>
            <w:tcW w:w="1561" w:type="dxa"/>
            <w:shd w:val="clear" w:color="auto" w:fill="auto"/>
            <w:vAlign w:val="center"/>
          </w:tcPr>
          <w:p w14:paraId="730F3409"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学时</w:t>
            </w:r>
          </w:p>
          <w:p w14:paraId="294C35AE"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w:t>
            </w:r>
            <w:r w:rsidRPr="00B9554A">
              <w:rPr>
                <w:rFonts w:ascii="Times New Roman" w:eastAsia="宋体" w:hAnsi="宋体" w:cs="Times New Roman"/>
                <w:sz w:val="24"/>
                <w:szCs w:val="24"/>
              </w:rPr>
              <w:t>学分</w:t>
            </w:r>
          </w:p>
        </w:tc>
        <w:tc>
          <w:tcPr>
            <w:tcW w:w="2941" w:type="dxa"/>
            <w:shd w:val="clear" w:color="auto" w:fill="auto"/>
            <w:vAlign w:val="center"/>
          </w:tcPr>
          <w:p w14:paraId="6BB42A27"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64/4</w:t>
            </w:r>
          </w:p>
        </w:tc>
      </w:tr>
      <w:tr w:rsidR="00B9554A" w:rsidRPr="00B9554A" w14:paraId="6EEE0E6C" w14:textId="77777777" w:rsidTr="00C75138">
        <w:trPr>
          <w:trHeight w:val="811"/>
          <w:jc w:val="center"/>
        </w:trPr>
        <w:tc>
          <w:tcPr>
            <w:tcW w:w="1668" w:type="dxa"/>
            <w:shd w:val="clear" w:color="auto" w:fill="auto"/>
            <w:vAlign w:val="center"/>
          </w:tcPr>
          <w:p w14:paraId="22B1CBEB"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开课单位</w:t>
            </w:r>
          </w:p>
        </w:tc>
        <w:tc>
          <w:tcPr>
            <w:tcW w:w="2833" w:type="dxa"/>
            <w:shd w:val="clear" w:color="auto" w:fill="auto"/>
            <w:vAlign w:val="center"/>
          </w:tcPr>
          <w:p w14:paraId="19E8BF21"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化工学院</w:t>
            </w:r>
          </w:p>
        </w:tc>
        <w:tc>
          <w:tcPr>
            <w:tcW w:w="1561" w:type="dxa"/>
            <w:shd w:val="clear" w:color="auto" w:fill="auto"/>
            <w:vAlign w:val="center"/>
          </w:tcPr>
          <w:p w14:paraId="10F916C7"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适用专业</w:t>
            </w:r>
          </w:p>
        </w:tc>
        <w:tc>
          <w:tcPr>
            <w:tcW w:w="2941" w:type="dxa"/>
            <w:shd w:val="clear" w:color="auto" w:fill="auto"/>
            <w:vAlign w:val="center"/>
          </w:tcPr>
          <w:p w14:paraId="3EEB9634"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hint="eastAsia"/>
                <w:sz w:val="24"/>
                <w:szCs w:val="24"/>
              </w:rPr>
              <w:t>生物</w:t>
            </w:r>
            <w:r w:rsidRPr="00B9554A">
              <w:rPr>
                <w:rFonts w:ascii="Times New Roman" w:eastAsia="宋体" w:hAnsi="宋体" w:cs="Times New Roman"/>
                <w:sz w:val="24"/>
                <w:szCs w:val="24"/>
              </w:rPr>
              <w:t>工程</w:t>
            </w:r>
          </w:p>
        </w:tc>
      </w:tr>
      <w:tr w:rsidR="00B9554A" w:rsidRPr="00B9554A" w14:paraId="7250FA2C" w14:textId="77777777" w:rsidTr="00C75138">
        <w:trPr>
          <w:trHeight w:val="811"/>
          <w:jc w:val="center"/>
        </w:trPr>
        <w:tc>
          <w:tcPr>
            <w:tcW w:w="1668" w:type="dxa"/>
            <w:shd w:val="clear" w:color="auto" w:fill="auto"/>
            <w:vAlign w:val="center"/>
          </w:tcPr>
          <w:p w14:paraId="3DAC34A7"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课程负责人</w:t>
            </w:r>
          </w:p>
        </w:tc>
        <w:tc>
          <w:tcPr>
            <w:tcW w:w="7335" w:type="dxa"/>
            <w:gridSpan w:val="3"/>
            <w:shd w:val="clear" w:color="auto" w:fill="auto"/>
            <w:vAlign w:val="center"/>
          </w:tcPr>
          <w:p w14:paraId="126CC868"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刘会茹</w:t>
            </w:r>
          </w:p>
        </w:tc>
      </w:tr>
      <w:tr w:rsidR="00B9554A" w:rsidRPr="00B9554A" w14:paraId="0B29312E" w14:textId="77777777" w:rsidTr="00C75138">
        <w:trPr>
          <w:trHeight w:val="836"/>
          <w:jc w:val="center"/>
        </w:trPr>
        <w:tc>
          <w:tcPr>
            <w:tcW w:w="1668" w:type="dxa"/>
            <w:shd w:val="clear" w:color="auto" w:fill="auto"/>
            <w:vAlign w:val="center"/>
          </w:tcPr>
          <w:p w14:paraId="279A5343"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大纲撰写人</w:t>
            </w:r>
          </w:p>
        </w:tc>
        <w:tc>
          <w:tcPr>
            <w:tcW w:w="2833" w:type="dxa"/>
            <w:shd w:val="clear" w:color="auto" w:fill="auto"/>
            <w:vAlign w:val="center"/>
          </w:tcPr>
          <w:p w14:paraId="6678ECC2"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刘会茹</w:t>
            </w:r>
          </w:p>
        </w:tc>
        <w:tc>
          <w:tcPr>
            <w:tcW w:w="1561" w:type="dxa"/>
            <w:shd w:val="clear" w:color="auto" w:fill="auto"/>
            <w:vAlign w:val="center"/>
          </w:tcPr>
          <w:p w14:paraId="481FA9E4"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大纲审核人</w:t>
            </w:r>
          </w:p>
        </w:tc>
        <w:tc>
          <w:tcPr>
            <w:tcW w:w="2941" w:type="dxa"/>
            <w:shd w:val="clear" w:color="auto" w:fill="auto"/>
            <w:vAlign w:val="center"/>
          </w:tcPr>
          <w:p w14:paraId="01C55A63"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hint="eastAsia"/>
                <w:sz w:val="24"/>
                <w:szCs w:val="24"/>
              </w:rPr>
              <w:t>于宏伟</w:t>
            </w:r>
          </w:p>
        </w:tc>
      </w:tr>
      <w:tr w:rsidR="00B9554A" w:rsidRPr="00B9554A" w14:paraId="4E29DD50" w14:textId="77777777" w:rsidTr="00C75138">
        <w:trPr>
          <w:trHeight w:val="848"/>
          <w:jc w:val="center"/>
        </w:trPr>
        <w:tc>
          <w:tcPr>
            <w:tcW w:w="1668" w:type="dxa"/>
            <w:shd w:val="clear" w:color="auto" w:fill="auto"/>
            <w:vAlign w:val="center"/>
          </w:tcPr>
          <w:p w14:paraId="46506171"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先修课程</w:t>
            </w:r>
          </w:p>
        </w:tc>
        <w:tc>
          <w:tcPr>
            <w:tcW w:w="7335" w:type="dxa"/>
            <w:gridSpan w:val="3"/>
            <w:shd w:val="clear" w:color="auto" w:fill="auto"/>
            <w:vAlign w:val="center"/>
          </w:tcPr>
          <w:p w14:paraId="14B71192"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color w:val="000000"/>
                <w:spacing w:val="5"/>
                <w:kern w:val="0"/>
                <w:sz w:val="24"/>
                <w:szCs w:val="24"/>
              </w:rPr>
              <w:t>《高等数学》、《普通物理》及《物理化学》</w:t>
            </w:r>
          </w:p>
        </w:tc>
      </w:tr>
      <w:tr w:rsidR="00B9554A" w:rsidRPr="00B9554A" w14:paraId="5C0C02A5" w14:textId="77777777" w:rsidTr="00C75138">
        <w:trPr>
          <w:trHeight w:val="1550"/>
          <w:jc w:val="center"/>
        </w:trPr>
        <w:tc>
          <w:tcPr>
            <w:tcW w:w="1668" w:type="dxa"/>
            <w:shd w:val="clear" w:color="auto" w:fill="auto"/>
            <w:vAlign w:val="center"/>
          </w:tcPr>
          <w:p w14:paraId="371C26A5"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宋体" w:cs="Times New Roman"/>
                <w:sz w:val="24"/>
                <w:szCs w:val="24"/>
              </w:rPr>
              <w:t>课程网址</w:t>
            </w:r>
          </w:p>
        </w:tc>
        <w:tc>
          <w:tcPr>
            <w:tcW w:w="7335" w:type="dxa"/>
            <w:gridSpan w:val="3"/>
            <w:shd w:val="clear" w:color="auto" w:fill="auto"/>
            <w:vAlign w:val="center"/>
          </w:tcPr>
          <w:p w14:paraId="4E0366F3" w14:textId="77777777" w:rsidR="00B9554A" w:rsidRPr="00B9554A" w:rsidRDefault="00000000" w:rsidP="00B9554A">
            <w:pPr>
              <w:spacing w:line="440" w:lineRule="exact"/>
              <w:rPr>
                <w:rFonts w:ascii="Times New Roman" w:eastAsia="宋体" w:hAnsi="Times New Roman" w:cs="Times New Roman"/>
                <w:szCs w:val="24"/>
              </w:rPr>
            </w:pPr>
            <w:hyperlink r:id="rId44" w:history="1">
              <w:r w:rsidR="00B9554A" w:rsidRPr="00B9554A">
                <w:rPr>
                  <w:rFonts w:ascii="Times New Roman" w:eastAsia="宋体" w:hAnsi="Times New Roman" w:cs="Times New Roman"/>
                  <w:sz w:val="24"/>
                  <w:szCs w:val="24"/>
                  <w:u w:val="single"/>
                </w:rPr>
                <w:t>http://sjzc.fanya.chaoxing.com/portal/courseNetwork/</w:t>
              </w:r>
            </w:hyperlink>
          </w:p>
          <w:p w14:paraId="73915E67" w14:textId="77777777" w:rsidR="00B9554A" w:rsidRPr="00B9554A" w:rsidRDefault="00B9554A" w:rsidP="00B9554A">
            <w:pPr>
              <w:spacing w:line="440" w:lineRule="exact"/>
              <w:rPr>
                <w:rFonts w:ascii="Times New Roman" w:eastAsia="宋体" w:hAnsi="Times New Roman" w:cs="Times New Roman"/>
                <w:sz w:val="24"/>
                <w:szCs w:val="24"/>
              </w:rPr>
            </w:pPr>
            <w:r w:rsidRPr="00B9554A">
              <w:rPr>
                <w:rFonts w:ascii="Times New Roman" w:eastAsia="宋体" w:hAnsi="Times New Roman" w:cs="Times New Roman"/>
                <w:sz w:val="24"/>
                <w:szCs w:val="24"/>
              </w:rPr>
              <w:t>list?pageSize=20&amp;order=0&amp;keyword</w:t>
            </w:r>
          </w:p>
          <w:p w14:paraId="2ADF855D" w14:textId="77777777" w:rsidR="00B9554A" w:rsidRPr="00B9554A" w:rsidRDefault="00B9554A" w:rsidP="00B9554A">
            <w:pPr>
              <w:spacing w:line="440" w:lineRule="exact"/>
              <w:rPr>
                <w:rFonts w:ascii="Times New Roman" w:eastAsia="宋体" w:hAnsi="Times New Roman" w:cs="Times New Roman"/>
                <w:sz w:val="24"/>
                <w:szCs w:val="24"/>
              </w:rPr>
            </w:pPr>
            <w:r w:rsidRPr="00B9554A">
              <w:rPr>
                <w:rFonts w:ascii="Times New Roman" w:eastAsia="宋体" w:hAnsi="Times New Roman" w:cs="Times New Roman"/>
                <w:sz w:val="24"/>
                <w:szCs w:val="24"/>
              </w:rPr>
              <w:t>=%E5%8C%96%E5%B7%A5%E5%8E%9F%E7%90%86&amp;departmentId=0</w:t>
            </w:r>
          </w:p>
        </w:tc>
      </w:tr>
    </w:tbl>
    <w:p w14:paraId="53CE672E"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r w:rsidRPr="00B9554A">
        <w:rPr>
          <w:rFonts w:ascii="Times New Roman" w:eastAsia="黑体" w:hAnsi="黑体" w:cs="Times New Roman"/>
          <w:sz w:val="28"/>
          <w:szCs w:val="28"/>
        </w:rPr>
        <w:lastRenderedPageBreak/>
        <w:t>二、课程学习目标及与毕业要求的对应关系</w:t>
      </w:r>
    </w:p>
    <w:p w14:paraId="3059377D"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r w:rsidRPr="00B9554A">
        <w:rPr>
          <w:rFonts w:ascii="Times New Roman" w:eastAsia="黑体" w:hAnsi="黑体" w:cs="Times New Roman"/>
          <w:sz w:val="28"/>
          <w:szCs w:val="28"/>
        </w:rPr>
        <w:t>（一）课程学习目标</w:t>
      </w:r>
    </w:p>
    <w:p w14:paraId="69B27FD6"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通过本课程的学习，使学生达到以下目标：</w:t>
      </w:r>
    </w:p>
    <w:p w14:paraId="7FDF353E" w14:textId="77777777" w:rsidR="00B9554A" w:rsidRPr="00B9554A" w:rsidRDefault="00B9554A" w:rsidP="00B9554A">
      <w:pPr>
        <w:spacing w:line="40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Times New Roman" w:cs="Times New Roman" w:hint="eastAsia"/>
          <w:sz w:val="24"/>
          <w:szCs w:val="24"/>
        </w:rPr>
        <w:t>能够将数学、自然科学、工程基础、生物工程的专业知识用于解决生物制药领域中复杂工程问题</w:t>
      </w:r>
      <w:r w:rsidRPr="00B9554A">
        <w:rPr>
          <w:rFonts w:ascii="Times New Roman" w:eastAsia="宋体" w:hAnsi="Times New Roman" w:cs="Times New Roman"/>
          <w:sz w:val="24"/>
          <w:szCs w:val="24"/>
        </w:rPr>
        <w:t>。培养学生能正确理解</w:t>
      </w:r>
      <w:r w:rsidRPr="00B9554A">
        <w:rPr>
          <w:rFonts w:ascii="Times New Roman" w:eastAsia="宋体" w:hAnsi="Times New Roman" w:cs="Times New Roman" w:hint="eastAsia"/>
          <w:sz w:val="24"/>
          <w:szCs w:val="24"/>
        </w:rPr>
        <w:t>生物</w:t>
      </w:r>
      <w:r w:rsidRPr="00B9554A">
        <w:rPr>
          <w:rFonts w:ascii="Times New Roman" w:eastAsia="宋体" w:hAnsi="Times New Roman" w:cs="Times New Roman"/>
          <w:sz w:val="24"/>
          <w:szCs w:val="24"/>
        </w:rPr>
        <w:t>工程中各单元操作的基本原理；了解典型设备的构造、性能和操作原理，并具有设备选型及校核的基本知识。熟悉主要单元操作过程和设备的基本计算方法；熟悉常见生物化工单元操作要领。掌握基本计算公式的物理意义、应用方法和适用范围。【毕业要求</w:t>
      </w: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工程知识】</w:t>
      </w:r>
    </w:p>
    <w:p w14:paraId="310A7912" w14:textId="77777777" w:rsidR="00B9554A" w:rsidRPr="00B9554A" w:rsidRDefault="00B9554A" w:rsidP="00B9554A">
      <w:pPr>
        <w:spacing w:line="40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Times New Roman" w:cs="Times New Roman"/>
          <w:sz w:val="24"/>
          <w:szCs w:val="24"/>
        </w:rPr>
        <w:t>能够应用数学、自然科学和工程科学的基本原理，对生物</w:t>
      </w:r>
      <w:r w:rsidRPr="00B9554A">
        <w:rPr>
          <w:rFonts w:ascii="Times New Roman" w:eastAsia="宋体" w:hAnsi="Times New Roman" w:cs="Times New Roman" w:hint="eastAsia"/>
          <w:sz w:val="24"/>
          <w:szCs w:val="24"/>
        </w:rPr>
        <w:t>制药相关</w:t>
      </w:r>
      <w:r w:rsidRPr="00B9554A">
        <w:rPr>
          <w:rFonts w:ascii="Times New Roman" w:eastAsia="宋体" w:hAnsi="Times New Roman" w:cs="Times New Roman"/>
          <w:sz w:val="24"/>
          <w:szCs w:val="24"/>
        </w:rPr>
        <w:t>过程中</w:t>
      </w:r>
      <w:r w:rsidRPr="00B9554A">
        <w:rPr>
          <w:rFonts w:ascii="Times New Roman" w:eastAsia="宋体" w:hAnsi="Times New Roman" w:cs="Times New Roman" w:hint="eastAsia"/>
          <w:sz w:val="24"/>
          <w:szCs w:val="24"/>
        </w:rPr>
        <w:t>复杂工程</w:t>
      </w:r>
      <w:r w:rsidRPr="00B9554A">
        <w:rPr>
          <w:rFonts w:ascii="Times New Roman" w:eastAsia="宋体" w:hAnsi="Times New Roman" w:cs="Times New Roman"/>
          <w:sz w:val="24"/>
          <w:szCs w:val="24"/>
        </w:rPr>
        <w:t>问题进行识别、表达，并通过文献研究分析</w:t>
      </w:r>
      <w:r w:rsidRPr="00B9554A">
        <w:rPr>
          <w:rFonts w:ascii="Times New Roman" w:eastAsia="宋体" w:hAnsi="Times New Roman" w:cs="Times New Roman" w:hint="eastAsia"/>
          <w:sz w:val="24"/>
          <w:szCs w:val="24"/>
        </w:rPr>
        <w:t>复杂</w:t>
      </w:r>
      <w:r w:rsidRPr="00B9554A">
        <w:rPr>
          <w:rFonts w:ascii="Times New Roman" w:eastAsia="宋体" w:hAnsi="Times New Roman" w:cs="Times New Roman"/>
          <w:sz w:val="24"/>
          <w:szCs w:val="24"/>
        </w:rPr>
        <w:t>工程问题，以获得有效结论。培养学生具有查阅和使用常用工程计算图表、手册、资料的能力。具有选择适宜操作条件、探索强化过程途径和提高设备效能的初步能力。具有运用工程技术观点分析和解决</w:t>
      </w:r>
      <w:r w:rsidRPr="00B9554A">
        <w:rPr>
          <w:rFonts w:ascii="Times New Roman" w:eastAsia="宋体" w:hAnsi="Times New Roman" w:cs="Times New Roman" w:hint="eastAsia"/>
          <w:sz w:val="24"/>
          <w:szCs w:val="24"/>
        </w:rPr>
        <w:t>生物</w:t>
      </w:r>
      <w:r w:rsidRPr="00B9554A">
        <w:rPr>
          <w:rFonts w:ascii="Times New Roman" w:eastAsia="宋体" w:hAnsi="Times New Roman" w:cs="Times New Roman"/>
          <w:sz w:val="24"/>
          <w:szCs w:val="24"/>
        </w:rPr>
        <w:t>单元操作一般问题的初步能力。【毕业要求</w:t>
      </w: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问题分析】</w:t>
      </w:r>
    </w:p>
    <w:p w14:paraId="79D37097"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r w:rsidRPr="00B9554A">
        <w:rPr>
          <w:rFonts w:ascii="Times New Roman" w:eastAsia="黑体" w:hAnsi="黑体"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B9554A" w:rsidRPr="00B9554A" w14:paraId="337F5704" w14:textId="77777777" w:rsidTr="00C75138">
        <w:trPr>
          <w:trHeight w:val="815"/>
          <w:jc w:val="center"/>
        </w:trPr>
        <w:tc>
          <w:tcPr>
            <w:tcW w:w="1676" w:type="dxa"/>
            <w:vAlign w:val="center"/>
          </w:tcPr>
          <w:p w14:paraId="3F9354E1" w14:textId="77777777" w:rsidR="00B9554A" w:rsidRPr="00B9554A" w:rsidRDefault="00B9554A" w:rsidP="00B9554A">
            <w:pPr>
              <w:spacing w:line="440" w:lineRule="exact"/>
              <w:jc w:val="center"/>
              <w:rPr>
                <w:rFonts w:ascii="Times New Roman" w:eastAsia="宋体" w:hAnsi="Times New Roman" w:cs="Times New Roman"/>
                <w:b/>
                <w:sz w:val="24"/>
                <w:szCs w:val="24"/>
              </w:rPr>
            </w:pPr>
            <w:r w:rsidRPr="00B9554A">
              <w:rPr>
                <w:rFonts w:ascii="Times New Roman" w:eastAsia="宋体" w:hAnsi="宋体" w:cs="Times New Roman"/>
                <w:b/>
                <w:sz w:val="24"/>
                <w:szCs w:val="24"/>
              </w:rPr>
              <w:t>毕业要求</w:t>
            </w:r>
          </w:p>
        </w:tc>
        <w:tc>
          <w:tcPr>
            <w:tcW w:w="5534" w:type="dxa"/>
            <w:vAlign w:val="center"/>
          </w:tcPr>
          <w:p w14:paraId="122C17AE" w14:textId="77777777" w:rsidR="00B9554A" w:rsidRPr="00B9554A" w:rsidRDefault="00B9554A" w:rsidP="00B9554A">
            <w:pPr>
              <w:spacing w:line="440" w:lineRule="exact"/>
              <w:jc w:val="center"/>
              <w:rPr>
                <w:rFonts w:ascii="Times New Roman" w:eastAsia="宋体" w:hAnsi="Times New Roman" w:cs="Times New Roman"/>
                <w:b/>
                <w:sz w:val="24"/>
                <w:szCs w:val="24"/>
              </w:rPr>
            </w:pPr>
            <w:r w:rsidRPr="00B9554A">
              <w:rPr>
                <w:rFonts w:ascii="Times New Roman" w:eastAsia="宋体" w:hAnsi="宋体" w:cs="Times New Roman"/>
                <w:b/>
                <w:sz w:val="24"/>
                <w:szCs w:val="24"/>
              </w:rPr>
              <w:t>毕业要求指标点</w:t>
            </w:r>
          </w:p>
        </w:tc>
        <w:tc>
          <w:tcPr>
            <w:tcW w:w="1959" w:type="dxa"/>
            <w:vAlign w:val="center"/>
          </w:tcPr>
          <w:p w14:paraId="40951CD1" w14:textId="77777777" w:rsidR="00B9554A" w:rsidRPr="00B9554A" w:rsidRDefault="00B9554A" w:rsidP="00B9554A">
            <w:pPr>
              <w:spacing w:line="440" w:lineRule="exact"/>
              <w:jc w:val="center"/>
              <w:rPr>
                <w:rFonts w:ascii="Times New Roman" w:eastAsia="宋体" w:hAnsi="Times New Roman" w:cs="Times New Roman"/>
                <w:b/>
                <w:sz w:val="24"/>
                <w:szCs w:val="24"/>
              </w:rPr>
            </w:pPr>
            <w:r w:rsidRPr="00B9554A">
              <w:rPr>
                <w:rFonts w:ascii="Times New Roman" w:eastAsia="宋体" w:hAnsi="宋体" w:cs="Times New Roman"/>
                <w:b/>
                <w:sz w:val="24"/>
                <w:szCs w:val="24"/>
              </w:rPr>
              <w:t>课程目标</w:t>
            </w:r>
          </w:p>
        </w:tc>
      </w:tr>
      <w:tr w:rsidR="00B9554A" w:rsidRPr="00B9554A" w14:paraId="5FD26806" w14:textId="77777777" w:rsidTr="00C75138">
        <w:trPr>
          <w:jc w:val="center"/>
        </w:trPr>
        <w:tc>
          <w:tcPr>
            <w:tcW w:w="1676" w:type="dxa"/>
            <w:vAlign w:val="center"/>
          </w:tcPr>
          <w:p w14:paraId="373A0D2B"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工程知识</w:t>
            </w:r>
          </w:p>
        </w:tc>
        <w:tc>
          <w:tcPr>
            <w:tcW w:w="5534" w:type="dxa"/>
            <w:vAlign w:val="center"/>
          </w:tcPr>
          <w:p w14:paraId="491806DC" w14:textId="77777777" w:rsidR="00B9554A" w:rsidRPr="00B9554A" w:rsidRDefault="00B9554A" w:rsidP="00B9554A">
            <w:pPr>
              <w:spacing w:line="440" w:lineRule="exact"/>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hint="eastAsia"/>
                <w:sz w:val="24"/>
                <w:szCs w:val="24"/>
              </w:rPr>
              <w:t>2</w:t>
            </w:r>
            <w:r w:rsidRPr="00B9554A">
              <w:rPr>
                <w:rFonts w:ascii="Times New Roman" w:eastAsia="宋体" w:hAnsi="宋体" w:cs="Times New Roman" w:hint="eastAsia"/>
                <w:sz w:val="24"/>
                <w:szCs w:val="24"/>
              </w:rPr>
              <w:t>能够应用相关自然科学、工程基础知识能解决生物制药领域涉及的菌种选育、发酵过程控制、细胞培养、生物分离等复杂工程问题。</w:t>
            </w:r>
            <w:r w:rsidRPr="00B9554A">
              <w:rPr>
                <w:rFonts w:ascii="Times New Roman" w:eastAsia="宋体" w:hAnsi="宋体" w:cs="Times New Roman"/>
                <w:sz w:val="24"/>
                <w:szCs w:val="24"/>
              </w:rPr>
              <w:t>（</w:t>
            </w:r>
            <w:r w:rsidRPr="00B9554A">
              <w:rPr>
                <w:rFonts w:ascii="Times New Roman" w:eastAsia="宋体" w:hAnsi="宋体" w:cs="Times New Roman"/>
                <w:sz w:val="24"/>
                <w:szCs w:val="24"/>
              </w:rPr>
              <w:t>H</w:t>
            </w:r>
            <w:r w:rsidRPr="00B9554A">
              <w:rPr>
                <w:rFonts w:ascii="Times New Roman" w:eastAsia="宋体" w:hAnsi="宋体" w:cs="Times New Roman"/>
                <w:sz w:val="24"/>
                <w:szCs w:val="24"/>
              </w:rPr>
              <w:t>）</w:t>
            </w:r>
          </w:p>
        </w:tc>
        <w:tc>
          <w:tcPr>
            <w:tcW w:w="1959" w:type="dxa"/>
            <w:vAlign w:val="center"/>
          </w:tcPr>
          <w:p w14:paraId="39CBF067" w14:textId="77777777" w:rsidR="00B9554A" w:rsidRPr="00B9554A" w:rsidRDefault="00B9554A" w:rsidP="00B9554A">
            <w:pPr>
              <w:spacing w:line="440" w:lineRule="exact"/>
              <w:jc w:val="left"/>
              <w:rPr>
                <w:rFonts w:ascii="Times New Roman" w:eastAsia="宋体" w:hAnsi="Times New Roman" w:cs="Times New Roman"/>
                <w:sz w:val="24"/>
                <w:szCs w:val="24"/>
              </w:rPr>
            </w:pPr>
            <w:r w:rsidRPr="00B9554A">
              <w:rPr>
                <w:rFonts w:ascii="Times New Roman" w:eastAsia="宋体" w:hAnsi="宋体" w:cs="Times New Roman"/>
                <w:sz w:val="24"/>
                <w:szCs w:val="24"/>
              </w:rPr>
              <w:t>课程目标</w:t>
            </w:r>
            <w:r w:rsidRPr="00B9554A">
              <w:rPr>
                <w:rFonts w:ascii="Times New Roman" w:eastAsia="宋体" w:hAnsi="Times New Roman" w:cs="Times New Roman"/>
                <w:sz w:val="24"/>
                <w:szCs w:val="24"/>
              </w:rPr>
              <w:t>1</w:t>
            </w:r>
          </w:p>
        </w:tc>
      </w:tr>
      <w:tr w:rsidR="00B9554A" w:rsidRPr="00B9554A" w14:paraId="0EB15CB7" w14:textId="77777777" w:rsidTr="00C75138">
        <w:trPr>
          <w:jc w:val="center"/>
        </w:trPr>
        <w:tc>
          <w:tcPr>
            <w:tcW w:w="1676" w:type="dxa"/>
            <w:vAlign w:val="center"/>
          </w:tcPr>
          <w:p w14:paraId="25ED8865"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问题分析</w:t>
            </w:r>
          </w:p>
        </w:tc>
        <w:tc>
          <w:tcPr>
            <w:tcW w:w="5534" w:type="dxa"/>
            <w:vAlign w:val="center"/>
          </w:tcPr>
          <w:p w14:paraId="249658D8" w14:textId="77777777" w:rsidR="00B9554A" w:rsidRPr="00B9554A" w:rsidRDefault="00B9554A" w:rsidP="00B9554A">
            <w:pPr>
              <w:spacing w:line="440" w:lineRule="exact"/>
              <w:rPr>
                <w:rFonts w:ascii="Times New Roman" w:eastAsia="宋体" w:hAnsi="Times New Roman" w:cs="Times New Roman"/>
                <w:sz w:val="24"/>
                <w:szCs w:val="24"/>
              </w:rPr>
            </w:pPr>
            <w:r w:rsidRPr="00B9554A">
              <w:rPr>
                <w:rFonts w:ascii="Times New Roman" w:eastAsia="宋体" w:hAnsi="Times New Roman" w:cs="Times New Roman"/>
                <w:sz w:val="24"/>
                <w:szCs w:val="24"/>
              </w:rPr>
              <w:t>2.</w:t>
            </w:r>
            <w:r w:rsidRPr="00B9554A">
              <w:rPr>
                <w:rFonts w:ascii="Times New Roman" w:eastAsia="宋体" w:hAnsi="Times New Roman" w:cs="Times New Roman" w:hint="eastAsia"/>
                <w:sz w:val="24"/>
                <w:szCs w:val="24"/>
              </w:rPr>
              <w:t>2</w:t>
            </w:r>
            <w:r w:rsidRPr="00B9554A">
              <w:rPr>
                <w:rFonts w:ascii="Times New Roman" w:eastAsia="宋体" w:hAnsi="宋体" w:cs="Times New Roman" w:hint="eastAsia"/>
                <w:sz w:val="24"/>
                <w:szCs w:val="24"/>
              </w:rPr>
              <w:t>能够应用自然科学和工程科学基本原理，对生物制药过程中细胞培养、微生物发酵、活性物质分离等相关过程中复杂工程问题进行识别、表达，并通过文献研究分析复杂工程问题，以获得有效结论。</w:t>
            </w:r>
            <w:r w:rsidRPr="00B9554A">
              <w:rPr>
                <w:rFonts w:ascii="Times New Roman" w:eastAsia="宋体" w:hAnsi="宋体" w:cs="Times New Roman"/>
                <w:sz w:val="24"/>
                <w:szCs w:val="24"/>
              </w:rPr>
              <w:t>（</w:t>
            </w:r>
            <w:r w:rsidRPr="00B9554A">
              <w:rPr>
                <w:rFonts w:ascii="Times New Roman" w:eastAsia="宋体" w:hAnsi="宋体" w:cs="Times New Roman"/>
                <w:sz w:val="24"/>
                <w:szCs w:val="24"/>
              </w:rPr>
              <w:t>M</w:t>
            </w:r>
            <w:r w:rsidRPr="00B9554A">
              <w:rPr>
                <w:rFonts w:ascii="Times New Roman" w:eastAsia="宋体" w:hAnsi="宋体" w:cs="Times New Roman"/>
                <w:sz w:val="24"/>
                <w:szCs w:val="24"/>
              </w:rPr>
              <w:t>）</w:t>
            </w:r>
          </w:p>
        </w:tc>
        <w:tc>
          <w:tcPr>
            <w:tcW w:w="1959" w:type="dxa"/>
            <w:vAlign w:val="center"/>
          </w:tcPr>
          <w:p w14:paraId="36DB1B41" w14:textId="77777777" w:rsidR="00B9554A" w:rsidRPr="00B9554A" w:rsidRDefault="00B9554A" w:rsidP="00B9554A">
            <w:pPr>
              <w:spacing w:line="440" w:lineRule="exact"/>
              <w:jc w:val="left"/>
              <w:rPr>
                <w:rFonts w:ascii="Times New Roman" w:eastAsia="宋体" w:hAnsi="Times New Roman" w:cs="Times New Roman"/>
                <w:sz w:val="24"/>
                <w:szCs w:val="24"/>
              </w:rPr>
            </w:pPr>
            <w:r w:rsidRPr="00B9554A">
              <w:rPr>
                <w:rFonts w:ascii="Times New Roman" w:eastAsia="宋体" w:hAnsi="宋体" w:cs="Times New Roman"/>
                <w:sz w:val="24"/>
                <w:szCs w:val="24"/>
              </w:rPr>
              <w:t>课程目标</w:t>
            </w:r>
            <w:r w:rsidRPr="00B9554A">
              <w:rPr>
                <w:rFonts w:ascii="Times New Roman" w:eastAsia="宋体" w:hAnsi="Times New Roman" w:cs="Times New Roman"/>
                <w:sz w:val="24"/>
                <w:szCs w:val="24"/>
              </w:rPr>
              <w:t>2</w:t>
            </w:r>
          </w:p>
        </w:tc>
      </w:tr>
    </w:tbl>
    <w:p w14:paraId="453E92A0" w14:textId="77777777" w:rsidR="00B9554A" w:rsidRPr="00B9554A" w:rsidRDefault="00B9554A" w:rsidP="00B9554A">
      <w:pPr>
        <w:rPr>
          <w:rFonts w:ascii="Times New Roman" w:eastAsia="宋体" w:hAnsi="Times New Roman" w:cs="Times New Roman"/>
          <w:szCs w:val="24"/>
        </w:rPr>
      </w:pPr>
    </w:p>
    <w:p w14:paraId="0C8BDC2B"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r w:rsidRPr="00B9554A">
        <w:rPr>
          <w:rFonts w:ascii="Times New Roman" w:eastAsia="黑体" w:hAnsi="黑体" w:cs="Times New Roman"/>
          <w:sz w:val="28"/>
          <w:szCs w:val="28"/>
        </w:rPr>
        <w:t>三、课程学习内容及与课程学习目标的对应关系</w:t>
      </w:r>
    </w:p>
    <w:p w14:paraId="6C8A2181" w14:textId="77777777" w:rsidR="00B9554A" w:rsidRPr="00B9554A" w:rsidRDefault="00B9554A" w:rsidP="00B9554A">
      <w:pPr>
        <w:spacing w:beforeLines="50" w:before="156" w:afterLines="50" w:after="156" w:line="440" w:lineRule="exact"/>
        <w:ind w:firstLineChars="200" w:firstLine="560"/>
        <w:rPr>
          <w:rFonts w:ascii="Times New Roman" w:eastAsia="黑体" w:hAnsi="黑体" w:cs="Times New Roman"/>
          <w:sz w:val="28"/>
          <w:szCs w:val="28"/>
        </w:rPr>
      </w:pPr>
      <w:r w:rsidRPr="00B9554A">
        <w:rPr>
          <w:rFonts w:ascii="Times New Roman" w:eastAsia="黑体" w:hAnsi="黑体" w:cs="Times New Roman"/>
          <w:sz w:val="28"/>
          <w:szCs w:val="28"/>
        </w:rPr>
        <w:t>（一）课程学习内容</w:t>
      </w:r>
    </w:p>
    <w:p w14:paraId="0A34416F" w14:textId="77777777" w:rsidR="00B9554A" w:rsidRPr="00B9554A" w:rsidRDefault="00B9554A" w:rsidP="00B9554A">
      <w:pPr>
        <w:spacing w:beforeLines="50" w:before="156" w:afterLines="50" w:after="156" w:line="440" w:lineRule="exact"/>
        <w:ind w:firstLineChars="200" w:firstLine="560"/>
        <w:jc w:val="center"/>
        <w:rPr>
          <w:rFonts w:ascii="Times New Roman" w:eastAsia="黑体" w:hAnsi="Times New Roman" w:cs="Times New Roman"/>
          <w:sz w:val="28"/>
          <w:szCs w:val="28"/>
        </w:rPr>
      </w:pPr>
      <w:proofErr w:type="gramStart"/>
      <w:r w:rsidRPr="00B9554A">
        <w:rPr>
          <w:rFonts w:ascii="Times New Roman" w:eastAsia="黑体" w:hAnsi="黑体" w:cs="Times New Roman"/>
          <w:sz w:val="28"/>
          <w:szCs w:val="28"/>
        </w:rPr>
        <w:t>绪</w:t>
      </w:r>
      <w:proofErr w:type="gramEnd"/>
      <w:r w:rsidRPr="00B9554A">
        <w:rPr>
          <w:rFonts w:ascii="Times New Roman" w:eastAsia="黑体" w:hAnsi="Times New Roman" w:cs="Times New Roman"/>
          <w:sz w:val="28"/>
          <w:szCs w:val="28"/>
        </w:rPr>
        <w:t xml:space="preserve"> </w:t>
      </w:r>
      <w:r w:rsidRPr="00B9554A">
        <w:rPr>
          <w:rFonts w:ascii="Times New Roman" w:eastAsia="黑体" w:hAnsi="黑体" w:cs="Times New Roman"/>
          <w:sz w:val="28"/>
          <w:szCs w:val="28"/>
        </w:rPr>
        <w:t>论</w:t>
      </w:r>
    </w:p>
    <w:p w14:paraId="11BF04A3"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【学习目标】</w:t>
      </w:r>
    </w:p>
    <w:p w14:paraId="6821955D"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lastRenderedPageBreak/>
        <w:t xml:space="preserve">1. </w:t>
      </w:r>
      <w:r w:rsidRPr="00B9554A">
        <w:rPr>
          <w:rFonts w:ascii="Times New Roman" w:eastAsia="宋体" w:hAnsi="宋体" w:cs="Times New Roman"/>
          <w:sz w:val="24"/>
          <w:szCs w:val="24"/>
        </w:rPr>
        <w:t>认知类目标：了解化工生产过程；了解化工原理课程的性质、内容和任务及两条主线；了解计算过程中的单位换算。掌握四个基本关系：物料衡算、热量衡算、平衡关系及速率关系</w:t>
      </w:r>
      <w:r w:rsidRPr="00B9554A">
        <w:rPr>
          <w:rFonts w:ascii="Times New Roman" w:eastAsia="宋体" w:hAnsi="宋体" w:cs="Times New Roman" w:hint="eastAsia"/>
          <w:sz w:val="24"/>
          <w:szCs w:val="24"/>
        </w:rPr>
        <w:t>。</w:t>
      </w:r>
    </w:p>
    <w:p w14:paraId="6B6BFACE"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宋体" w:cs="Times New Roman"/>
          <w:sz w:val="24"/>
          <w:szCs w:val="24"/>
        </w:rPr>
        <w:t>过程与方法类目标：通过案例分析</w:t>
      </w:r>
      <w:r w:rsidRPr="00B9554A">
        <w:rPr>
          <w:rFonts w:ascii="Times New Roman" w:eastAsia="宋体" w:hAnsi="宋体" w:cs="Times New Roman" w:hint="eastAsia"/>
          <w:sz w:val="24"/>
          <w:szCs w:val="24"/>
        </w:rPr>
        <w:t>，</w:t>
      </w:r>
      <w:r w:rsidRPr="00B9554A">
        <w:rPr>
          <w:rFonts w:ascii="Times New Roman" w:eastAsia="宋体" w:hAnsi="宋体" w:cs="Times New Roman"/>
          <w:sz w:val="24"/>
          <w:szCs w:val="24"/>
        </w:rPr>
        <w:t>能够认识化工单元操作的共性</w:t>
      </w:r>
      <w:r w:rsidRPr="00B9554A">
        <w:rPr>
          <w:rFonts w:ascii="仿宋" w:eastAsia="仿宋" w:hAnsi="仿宋" w:cs="仿宋" w:hint="eastAsia"/>
          <w:sz w:val="24"/>
          <w:szCs w:val="24"/>
        </w:rPr>
        <w:t>；</w:t>
      </w:r>
      <w:r w:rsidRPr="00B9554A">
        <w:rPr>
          <w:rFonts w:ascii="Times New Roman" w:eastAsia="宋体" w:hAnsi="宋体" w:cs="Times New Roman" w:hint="eastAsia"/>
          <w:sz w:val="24"/>
          <w:szCs w:val="24"/>
        </w:rPr>
        <w:t>能够分析不同的生产过程，单元操作是否可以改变</w:t>
      </w:r>
      <w:r w:rsidRPr="00B9554A">
        <w:rPr>
          <w:rFonts w:ascii="Times New Roman" w:eastAsia="宋体" w:hAnsi="宋体" w:cs="Times New Roman"/>
          <w:sz w:val="24"/>
          <w:szCs w:val="24"/>
        </w:rPr>
        <w:t>。</w:t>
      </w:r>
    </w:p>
    <w:p w14:paraId="2881B1DD"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宋体" w:cs="Times New Roman"/>
          <w:sz w:val="24"/>
          <w:szCs w:val="24"/>
        </w:rPr>
        <w:t>情感、态度、价值观类目标：以单元操作为核心，阐述化工生产中遵循的基本规律以及所具有的基本性质，使学生具有初步工程知识</w:t>
      </w:r>
      <w:r w:rsidRPr="00B9554A">
        <w:rPr>
          <w:rFonts w:ascii="Times New Roman" w:eastAsia="宋体" w:hAnsi="宋体" w:cs="Times New Roman" w:hint="eastAsia"/>
          <w:sz w:val="24"/>
          <w:szCs w:val="24"/>
        </w:rPr>
        <w:t>；</w:t>
      </w:r>
      <w:r w:rsidRPr="00B9554A">
        <w:rPr>
          <w:rFonts w:ascii="Times New Roman" w:eastAsia="宋体" w:hAnsi="宋体" w:cs="Times New Roman"/>
          <w:sz w:val="24"/>
          <w:szCs w:val="24"/>
        </w:rPr>
        <w:t>通过认识化工原理课程的发展史</w:t>
      </w:r>
      <w:r w:rsidRPr="00B9554A">
        <w:rPr>
          <w:rFonts w:ascii="Times New Roman" w:eastAsia="宋体" w:hAnsi="宋体" w:cs="Times New Roman" w:hint="eastAsia"/>
          <w:sz w:val="24"/>
          <w:szCs w:val="24"/>
        </w:rPr>
        <w:t>，</w:t>
      </w:r>
      <w:r w:rsidRPr="00B9554A">
        <w:rPr>
          <w:rFonts w:ascii="Times New Roman" w:eastAsia="宋体" w:hAnsi="宋体" w:cs="Times New Roman"/>
          <w:sz w:val="24"/>
          <w:szCs w:val="24"/>
        </w:rPr>
        <w:t>激发学生</w:t>
      </w:r>
      <w:r w:rsidRPr="00B9554A">
        <w:rPr>
          <w:rFonts w:ascii="Times New Roman" w:eastAsia="宋体" w:hAnsi="宋体" w:cs="Times New Roman" w:hint="eastAsia"/>
          <w:sz w:val="24"/>
          <w:szCs w:val="24"/>
        </w:rPr>
        <w:t>的</w:t>
      </w:r>
      <w:r w:rsidRPr="00B9554A">
        <w:rPr>
          <w:rFonts w:ascii="Times New Roman" w:eastAsia="宋体" w:hAnsi="宋体" w:cs="Times New Roman"/>
          <w:sz w:val="24"/>
          <w:szCs w:val="24"/>
        </w:rPr>
        <w:t>专业认同度。</w:t>
      </w:r>
    </w:p>
    <w:p w14:paraId="12913D09"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【学习内容】</w:t>
      </w:r>
    </w:p>
    <w:p w14:paraId="68DF3C43"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宋体" w:cs="Times New Roman"/>
          <w:sz w:val="24"/>
          <w:szCs w:val="24"/>
        </w:rPr>
        <w:t>化工生产过程及化工生产过程中的单元操作。</w:t>
      </w:r>
    </w:p>
    <w:p w14:paraId="5717C6CE"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2. “</w:t>
      </w:r>
      <w:r w:rsidRPr="00B9554A">
        <w:rPr>
          <w:rFonts w:ascii="Times New Roman" w:eastAsia="宋体" w:hAnsi="宋体" w:cs="Times New Roman"/>
          <w:sz w:val="24"/>
          <w:szCs w:val="24"/>
        </w:rPr>
        <w:t>化工原理</w:t>
      </w:r>
      <w:r w:rsidRPr="00B9554A">
        <w:rPr>
          <w:rFonts w:ascii="Times New Roman" w:eastAsia="宋体" w:hAnsi="Times New Roman" w:cs="Times New Roman"/>
          <w:sz w:val="24"/>
          <w:szCs w:val="24"/>
        </w:rPr>
        <w:t>”</w:t>
      </w:r>
      <w:r w:rsidRPr="00B9554A">
        <w:rPr>
          <w:rFonts w:ascii="Times New Roman" w:eastAsia="宋体" w:hAnsi="宋体" w:cs="Times New Roman"/>
          <w:sz w:val="24"/>
          <w:szCs w:val="24"/>
        </w:rPr>
        <w:t>课程的两条主线和</w:t>
      </w:r>
      <w:r w:rsidRPr="00B9554A">
        <w:rPr>
          <w:rFonts w:ascii="Times New Roman" w:eastAsia="宋体" w:hAnsi="Times New Roman" w:cs="Times New Roman"/>
          <w:sz w:val="24"/>
          <w:szCs w:val="24"/>
        </w:rPr>
        <w:t>“</w:t>
      </w:r>
      <w:r w:rsidRPr="00B9554A">
        <w:rPr>
          <w:rFonts w:ascii="Times New Roman" w:eastAsia="宋体" w:hAnsi="宋体" w:cs="Times New Roman"/>
          <w:sz w:val="24"/>
          <w:szCs w:val="24"/>
        </w:rPr>
        <w:t>化工原理</w:t>
      </w:r>
      <w:r w:rsidRPr="00B9554A">
        <w:rPr>
          <w:rFonts w:ascii="Times New Roman" w:eastAsia="宋体" w:hAnsi="Times New Roman" w:cs="Times New Roman"/>
          <w:sz w:val="24"/>
          <w:szCs w:val="24"/>
        </w:rPr>
        <w:t>”</w:t>
      </w:r>
      <w:r w:rsidRPr="00B9554A">
        <w:rPr>
          <w:rFonts w:ascii="Times New Roman" w:eastAsia="宋体" w:hAnsi="宋体" w:cs="Times New Roman"/>
          <w:sz w:val="24"/>
          <w:szCs w:val="24"/>
        </w:rPr>
        <w:t>课程的性质、内容和任务。</w:t>
      </w:r>
    </w:p>
    <w:p w14:paraId="4632BF54"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宋体" w:cs="Times New Roman"/>
          <w:sz w:val="24"/>
          <w:szCs w:val="24"/>
        </w:rPr>
        <w:t>单位换算关系。</w:t>
      </w:r>
    </w:p>
    <w:p w14:paraId="23E2C1F9"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4.  </w:t>
      </w:r>
      <w:r w:rsidRPr="00B9554A">
        <w:rPr>
          <w:rFonts w:ascii="Times New Roman" w:eastAsia="宋体" w:hAnsi="宋体" w:cs="Times New Roman"/>
          <w:sz w:val="24"/>
          <w:szCs w:val="24"/>
        </w:rPr>
        <w:t>四个基本关系：物料衡算、热量衡算、平衡关系及速率关系。</w:t>
      </w:r>
    </w:p>
    <w:p w14:paraId="4D3839BC"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【重点】</w:t>
      </w:r>
    </w:p>
    <w:p w14:paraId="010BB7B2"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宋体" w:cs="Times New Roman"/>
          <w:sz w:val="24"/>
          <w:szCs w:val="24"/>
        </w:rPr>
        <w:t>化工生产中的单元操作。</w:t>
      </w:r>
    </w:p>
    <w:p w14:paraId="3992C556"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宋体" w:cs="Times New Roman"/>
          <w:sz w:val="24"/>
          <w:szCs w:val="24"/>
        </w:rPr>
        <w:t>四个基本关系：物料衡算、热量衡算、平衡关系及速率关系。</w:t>
      </w:r>
    </w:p>
    <w:p w14:paraId="4EA94B62"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【难点】</w:t>
      </w:r>
    </w:p>
    <w:p w14:paraId="4FBDDD6B"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宋体" w:cs="Times New Roman"/>
          <w:sz w:val="24"/>
          <w:szCs w:val="24"/>
        </w:rPr>
        <w:t>四个基本关系：物料衡算、热量衡算、平衡关系及速率关系。</w:t>
      </w:r>
    </w:p>
    <w:p w14:paraId="41E44483" w14:textId="77777777" w:rsidR="00B9554A" w:rsidRPr="00B9554A" w:rsidRDefault="00B9554A" w:rsidP="00B9554A">
      <w:pPr>
        <w:spacing w:line="440" w:lineRule="exact"/>
        <w:ind w:firstLineChars="200" w:firstLine="482"/>
        <w:rPr>
          <w:rFonts w:ascii="Times New Roman" w:eastAsia="宋体" w:hAnsi="Times New Roman" w:cs="Times New Roman"/>
          <w:color w:val="FF0000"/>
          <w:sz w:val="24"/>
          <w:szCs w:val="24"/>
        </w:rPr>
      </w:pPr>
      <w:r w:rsidRPr="00B9554A">
        <w:rPr>
          <w:rFonts w:ascii="Times New Roman" w:eastAsia="宋体" w:hAnsi="宋体" w:cs="Times New Roman"/>
          <w:b/>
          <w:bCs/>
          <w:sz w:val="24"/>
          <w:szCs w:val="24"/>
        </w:rPr>
        <w:t>【教学方法】</w:t>
      </w:r>
    </w:p>
    <w:p w14:paraId="6D252BFB"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宋体" w:cs="Times New Roman"/>
          <w:sz w:val="24"/>
          <w:szCs w:val="24"/>
        </w:rPr>
        <w:t>通过多媒体课件和传统教学相结合，阐明化工生产过程及单元操作；让学生了解本课程的两条主线及课程的性质、任务；掌握四个基本关系。</w:t>
      </w:r>
    </w:p>
    <w:p w14:paraId="46152695"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宋体" w:cs="Times New Roman"/>
          <w:sz w:val="24"/>
          <w:szCs w:val="24"/>
        </w:rPr>
        <w:t>通过案例分析，认识化工生产过程，阐述单元操作的性质。强调理论与实践相结合，促进学生知识整合，培养学生的反思能力。</w:t>
      </w:r>
    </w:p>
    <w:p w14:paraId="3475F946" w14:textId="77777777" w:rsidR="00B9554A" w:rsidRPr="00B9554A" w:rsidRDefault="00B9554A" w:rsidP="00B9554A">
      <w:pPr>
        <w:spacing w:line="440" w:lineRule="exact"/>
        <w:ind w:firstLineChars="200" w:firstLine="480"/>
        <w:rPr>
          <w:rFonts w:ascii="Times New Roman" w:eastAsia="宋体" w:hAnsi="宋体" w:cs="Times New Roman"/>
          <w:sz w:val="24"/>
          <w:szCs w:val="24"/>
        </w:rPr>
      </w:pPr>
      <w:r w:rsidRPr="00B9554A">
        <w:rPr>
          <w:rFonts w:ascii="Times New Roman" w:eastAsia="宋体" w:hAnsi="Times New Roman" w:cs="Times New Roman"/>
          <w:sz w:val="24"/>
          <w:szCs w:val="24"/>
        </w:rPr>
        <w:t>3.</w:t>
      </w:r>
      <w:r w:rsidRPr="00B9554A">
        <w:rPr>
          <w:rFonts w:ascii="Times New Roman" w:eastAsia="宋体" w:hAnsi="Times New Roman" w:cs="Times New Roman" w:hint="eastAsia"/>
          <w:sz w:val="24"/>
          <w:szCs w:val="24"/>
        </w:rPr>
        <w:t xml:space="preserve"> </w:t>
      </w:r>
      <w:r w:rsidRPr="00B9554A">
        <w:rPr>
          <w:rFonts w:ascii="Times New Roman" w:eastAsia="宋体" w:hAnsi="宋体" w:cs="Times New Roman"/>
          <w:sz w:val="24"/>
          <w:szCs w:val="24"/>
        </w:rPr>
        <w:t>通过课堂练习，让学生掌握物料衡算、热量衡算的基本思路。</w:t>
      </w:r>
    </w:p>
    <w:p w14:paraId="2CE8AF6C"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宋体" w:cs="Times New Roman" w:hint="eastAsia"/>
          <w:sz w:val="24"/>
          <w:szCs w:val="24"/>
        </w:rPr>
        <w:t xml:space="preserve">4. </w:t>
      </w:r>
      <w:r w:rsidRPr="00B9554A">
        <w:rPr>
          <w:rFonts w:ascii="Times New Roman" w:eastAsia="宋体" w:hAnsi="宋体" w:cs="Times New Roman" w:hint="eastAsia"/>
          <w:sz w:val="24"/>
          <w:szCs w:val="24"/>
        </w:rPr>
        <w:t>通过课后资料拓展，激发学生的学习兴趣。</w:t>
      </w:r>
    </w:p>
    <w:p w14:paraId="759E9687" w14:textId="77777777" w:rsidR="00B9554A" w:rsidRPr="00B9554A" w:rsidRDefault="00B9554A" w:rsidP="00B9554A">
      <w:pPr>
        <w:spacing w:line="440" w:lineRule="exact"/>
        <w:ind w:firstLineChars="200" w:firstLine="482"/>
        <w:rPr>
          <w:rFonts w:ascii="Times New Roman" w:eastAsia="宋体" w:hAnsi="Times New Roman" w:cs="Times New Roman"/>
          <w:bCs/>
          <w:color w:val="FF0000"/>
          <w:sz w:val="24"/>
          <w:szCs w:val="24"/>
        </w:rPr>
      </w:pPr>
      <w:r w:rsidRPr="00B9554A">
        <w:rPr>
          <w:rFonts w:ascii="Times New Roman" w:eastAsia="宋体" w:hAnsi="宋体" w:cs="Times New Roman"/>
          <w:b/>
          <w:sz w:val="24"/>
          <w:szCs w:val="24"/>
        </w:rPr>
        <w:t>【复习思考】</w:t>
      </w:r>
    </w:p>
    <w:p w14:paraId="6001A025" w14:textId="77777777" w:rsidR="00B9554A" w:rsidRPr="00B9554A" w:rsidRDefault="00B9554A" w:rsidP="00B9554A">
      <w:pPr>
        <w:spacing w:line="440" w:lineRule="exact"/>
        <w:ind w:firstLineChars="200" w:firstLine="480"/>
        <w:rPr>
          <w:rFonts w:ascii="Times New Roman" w:eastAsia="宋体" w:hAnsi="宋体" w:cs="Times New Roman"/>
          <w:sz w:val="24"/>
          <w:szCs w:val="24"/>
        </w:rPr>
      </w:pPr>
      <w:r w:rsidRPr="00B9554A">
        <w:rPr>
          <w:rFonts w:ascii="Times New Roman" w:eastAsia="宋体" w:hAnsi="Times New Roman" w:cs="Times New Roman"/>
          <w:sz w:val="24"/>
          <w:szCs w:val="24"/>
        </w:rPr>
        <w:t xml:space="preserve"> </w:t>
      </w:r>
      <w:r w:rsidRPr="00B9554A">
        <w:rPr>
          <w:rFonts w:ascii="Times New Roman" w:eastAsia="宋体" w:hAnsi="宋体" w:cs="Times New Roman"/>
          <w:sz w:val="24"/>
          <w:szCs w:val="24"/>
        </w:rPr>
        <w:t>课后习题</w:t>
      </w:r>
      <w:r w:rsidRPr="00B9554A">
        <w:rPr>
          <w:rFonts w:ascii="Times New Roman" w:eastAsia="宋体" w:hAnsi="Times New Roman" w:cs="Times New Roman"/>
          <w:sz w:val="24"/>
          <w:szCs w:val="24"/>
        </w:rPr>
        <w:t>4,5</w:t>
      </w:r>
      <w:r w:rsidRPr="00B9554A">
        <w:rPr>
          <w:rFonts w:ascii="Times New Roman" w:eastAsia="宋体" w:hAnsi="宋体" w:cs="Times New Roman"/>
          <w:sz w:val="24"/>
          <w:szCs w:val="24"/>
        </w:rPr>
        <w:t>（物料衡算）</w:t>
      </w:r>
    </w:p>
    <w:p w14:paraId="396982E2" w14:textId="77777777" w:rsidR="00B9554A" w:rsidRPr="00B9554A" w:rsidRDefault="00B9554A" w:rsidP="00B9554A">
      <w:pPr>
        <w:spacing w:line="440" w:lineRule="exact"/>
        <w:ind w:firstLineChars="250" w:firstLine="600"/>
        <w:rPr>
          <w:rFonts w:ascii="Times New Roman" w:eastAsia="宋体" w:hAnsi="Times New Roman" w:cs="Times New Roman"/>
          <w:b/>
          <w:sz w:val="24"/>
          <w:szCs w:val="24"/>
        </w:rPr>
      </w:pPr>
      <w:r w:rsidRPr="00B9554A">
        <w:rPr>
          <w:rFonts w:ascii="Times New Roman" w:eastAsia="宋体" w:hAnsi="宋体" w:cs="Times New Roman" w:hint="eastAsia"/>
          <w:sz w:val="24"/>
          <w:szCs w:val="24"/>
        </w:rPr>
        <w:t>课后拓展：查阅单元操作在生物工程中的应用，并以小组的形式用</w:t>
      </w:r>
      <w:r w:rsidRPr="00B9554A">
        <w:rPr>
          <w:rFonts w:ascii="Times New Roman" w:eastAsia="宋体" w:hAnsi="宋体" w:cs="Times New Roman" w:hint="eastAsia"/>
          <w:sz w:val="24"/>
          <w:szCs w:val="24"/>
        </w:rPr>
        <w:t>ppt</w:t>
      </w:r>
      <w:r w:rsidRPr="00B9554A">
        <w:rPr>
          <w:rFonts w:ascii="Times New Roman" w:eastAsia="宋体" w:hAnsi="宋体" w:cs="Times New Roman" w:hint="eastAsia"/>
          <w:sz w:val="24"/>
          <w:szCs w:val="24"/>
        </w:rPr>
        <w:t>汇报。</w:t>
      </w:r>
    </w:p>
    <w:p w14:paraId="1FCEF0F8" w14:textId="77777777" w:rsidR="00B9554A" w:rsidRPr="00B9554A" w:rsidRDefault="00B9554A" w:rsidP="00B9554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9554A">
        <w:rPr>
          <w:rFonts w:ascii="Times New Roman" w:eastAsia="黑体" w:hAnsi="黑体" w:cs="Times New Roman"/>
          <w:sz w:val="28"/>
          <w:szCs w:val="28"/>
        </w:rPr>
        <w:t>第一章</w:t>
      </w:r>
      <w:r w:rsidRPr="00B9554A">
        <w:rPr>
          <w:rFonts w:ascii="Times New Roman" w:eastAsia="黑体" w:hAnsi="Times New Roman" w:cs="Times New Roman"/>
          <w:sz w:val="28"/>
          <w:szCs w:val="28"/>
        </w:rPr>
        <w:t xml:space="preserve">  </w:t>
      </w:r>
      <w:r w:rsidRPr="00B9554A">
        <w:rPr>
          <w:rFonts w:ascii="Times New Roman" w:eastAsia="黑体" w:hAnsi="黑体" w:cs="Times New Roman"/>
          <w:sz w:val="28"/>
          <w:szCs w:val="28"/>
        </w:rPr>
        <w:t>流体流动</w:t>
      </w:r>
    </w:p>
    <w:p w14:paraId="60FF1DE7"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lastRenderedPageBreak/>
        <w:t>【学习目标】</w:t>
      </w:r>
    </w:p>
    <w:p w14:paraId="362B0F85"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宋体" w:cs="Times New Roman"/>
          <w:sz w:val="24"/>
          <w:szCs w:val="24"/>
        </w:rPr>
        <w:t>认知类目标：</w:t>
      </w:r>
      <w:r w:rsidRPr="00B9554A">
        <w:rPr>
          <w:rFonts w:ascii="Times New Roman" w:eastAsia="宋体" w:hAnsi="Times New Roman" w:cs="Times New Roman"/>
          <w:sz w:val="24"/>
          <w:szCs w:val="24"/>
        </w:rPr>
        <w:t>了解流体流动的基本性质；了解流体静压强及性质；了解流体在非圆管内的流动。理解流体的压缩和不可压缩；理解流体的粘度及牛顿型定律；理解等压面；理解流体的层流和湍流；理解边界层；层流时的速度分布与摩擦系数。</w:t>
      </w:r>
      <w:r w:rsidRPr="00B9554A">
        <w:rPr>
          <w:rFonts w:ascii="Times New Roman" w:eastAsia="宋体" w:hAnsi="Times New Roman" w:cs="Times New Roman"/>
          <w:color w:val="000000"/>
          <w:spacing w:val="5"/>
          <w:kern w:val="0"/>
          <w:sz w:val="24"/>
          <w:szCs w:val="24"/>
        </w:rPr>
        <w:t>掌握流体流动时能量衡算方程式</w:t>
      </w:r>
      <w:r w:rsidRPr="00B9554A">
        <w:rPr>
          <w:rFonts w:ascii="Times New Roman" w:eastAsia="宋体" w:hAnsi="Times New Roman" w:cs="Times New Roman"/>
          <w:color w:val="000000"/>
          <w:spacing w:val="5"/>
          <w:kern w:val="0"/>
          <w:sz w:val="24"/>
          <w:szCs w:val="24"/>
        </w:rPr>
        <w:t>-</w:t>
      </w:r>
      <w:proofErr w:type="gramStart"/>
      <w:r w:rsidRPr="00B9554A">
        <w:rPr>
          <w:rFonts w:ascii="Times New Roman" w:eastAsia="宋体" w:hAnsi="Times New Roman" w:cs="Times New Roman" w:hint="eastAsia"/>
          <w:color w:val="000000"/>
          <w:spacing w:val="5"/>
          <w:kern w:val="0"/>
          <w:sz w:val="24"/>
          <w:szCs w:val="24"/>
        </w:rPr>
        <w:t>伯</w:t>
      </w:r>
      <w:r w:rsidRPr="00B9554A">
        <w:rPr>
          <w:rFonts w:ascii="Times New Roman" w:eastAsia="宋体" w:hAnsi="Times New Roman" w:cs="Times New Roman"/>
          <w:color w:val="000000"/>
          <w:spacing w:val="5"/>
          <w:kern w:val="0"/>
          <w:sz w:val="24"/>
          <w:szCs w:val="24"/>
        </w:rPr>
        <w:t>努力</w:t>
      </w:r>
      <w:proofErr w:type="gramEnd"/>
      <w:r w:rsidRPr="00B9554A">
        <w:rPr>
          <w:rFonts w:ascii="Times New Roman" w:eastAsia="宋体" w:hAnsi="Times New Roman" w:cs="Times New Roman"/>
          <w:color w:val="000000"/>
          <w:spacing w:val="5"/>
          <w:kern w:val="0"/>
          <w:sz w:val="24"/>
          <w:szCs w:val="24"/>
        </w:rPr>
        <w:t>方程</w:t>
      </w:r>
      <w:r w:rsidRPr="00B9554A">
        <w:rPr>
          <w:rFonts w:ascii="Times New Roman" w:eastAsia="宋体" w:hAnsi="Times New Roman" w:cs="Times New Roman" w:hint="eastAsia"/>
          <w:color w:val="000000"/>
          <w:spacing w:val="5"/>
          <w:kern w:val="0"/>
          <w:sz w:val="24"/>
          <w:szCs w:val="24"/>
        </w:rPr>
        <w:t>；理解</w:t>
      </w:r>
      <w:r w:rsidRPr="00B9554A">
        <w:rPr>
          <w:rFonts w:ascii="Times New Roman" w:eastAsia="宋体" w:hAnsi="Times New Roman" w:cs="Times New Roman"/>
          <w:color w:val="000000"/>
          <w:spacing w:val="5"/>
          <w:kern w:val="0"/>
          <w:sz w:val="24"/>
          <w:szCs w:val="24"/>
        </w:rPr>
        <w:t>静力学方程的意义</w:t>
      </w:r>
      <w:r w:rsidRPr="00B9554A">
        <w:rPr>
          <w:rFonts w:ascii="Times New Roman" w:eastAsia="宋体" w:hAnsi="Times New Roman" w:cs="Times New Roman" w:hint="eastAsia"/>
          <w:color w:val="000000"/>
          <w:spacing w:val="5"/>
          <w:kern w:val="0"/>
          <w:sz w:val="24"/>
          <w:szCs w:val="24"/>
        </w:rPr>
        <w:t>。</w:t>
      </w:r>
    </w:p>
    <w:p w14:paraId="2CFF2AAC"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宋体" w:cs="Times New Roman"/>
          <w:sz w:val="24"/>
          <w:szCs w:val="24"/>
        </w:rPr>
        <w:t>过程与方法类目标：</w:t>
      </w:r>
      <w:r w:rsidRPr="00B9554A">
        <w:rPr>
          <w:rFonts w:ascii="Times New Roman" w:eastAsia="宋体" w:hAnsi="Times New Roman" w:cs="Times New Roman" w:hint="eastAsia"/>
          <w:color w:val="000000"/>
          <w:spacing w:val="5"/>
          <w:kern w:val="0"/>
          <w:sz w:val="24"/>
          <w:szCs w:val="24"/>
        </w:rPr>
        <w:t>通过</w:t>
      </w:r>
      <w:r w:rsidRPr="00B9554A">
        <w:rPr>
          <w:rFonts w:ascii="Times New Roman" w:eastAsia="宋体" w:hAnsi="Times New Roman" w:cs="Times New Roman"/>
          <w:color w:val="000000"/>
          <w:spacing w:val="5"/>
          <w:kern w:val="0"/>
          <w:sz w:val="24"/>
          <w:szCs w:val="24"/>
        </w:rPr>
        <w:t>伯努利方程</w:t>
      </w:r>
      <w:r w:rsidRPr="00B9554A">
        <w:rPr>
          <w:rFonts w:ascii="Times New Roman" w:eastAsia="宋体" w:hAnsi="Times New Roman" w:cs="Times New Roman" w:hint="eastAsia"/>
          <w:color w:val="000000"/>
          <w:spacing w:val="5"/>
          <w:kern w:val="0"/>
          <w:sz w:val="24"/>
          <w:szCs w:val="24"/>
        </w:rPr>
        <w:t>，</w:t>
      </w:r>
      <w:r w:rsidRPr="00B9554A">
        <w:rPr>
          <w:rFonts w:ascii="Times New Roman" w:eastAsia="宋体" w:hAnsi="Times New Roman" w:cs="Times New Roman"/>
          <w:color w:val="000000"/>
          <w:spacing w:val="5"/>
          <w:kern w:val="0"/>
          <w:sz w:val="24"/>
          <w:szCs w:val="24"/>
        </w:rPr>
        <w:t>能为流体流动过程选择合理的输送设备</w:t>
      </w:r>
      <w:r w:rsidRPr="00B9554A">
        <w:rPr>
          <w:rFonts w:ascii="Times New Roman" w:eastAsia="宋体" w:hAnsi="Times New Roman" w:cs="Times New Roman" w:hint="eastAsia"/>
          <w:color w:val="000000"/>
          <w:spacing w:val="5"/>
          <w:kern w:val="0"/>
          <w:sz w:val="24"/>
          <w:szCs w:val="24"/>
        </w:rPr>
        <w:t>，能分析和</w:t>
      </w:r>
      <w:r w:rsidRPr="00B9554A">
        <w:rPr>
          <w:rFonts w:ascii="Times New Roman" w:eastAsia="宋体" w:hAnsi="Times New Roman" w:cs="Times New Roman"/>
          <w:color w:val="000000"/>
          <w:spacing w:val="5"/>
          <w:kern w:val="0"/>
          <w:sz w:val="24"/>
          <w:szCs w:val="24"/>
        </w:rPr>
        <w:t>解决流体输送中的一些问题；熟练掌握流体静力学方程，</w:t>
      </w:r>
      <w:r w:rsidRPr="00B9554A">
        <w:rPr>
          <w:rFonts w:ascii="Times New Roman" w:eastAsia="宋体" w:hAnsi="Times New Roman" w:cs="Times New Roman" w:hint="eastAsia"/>
          <w:color w:val="000000"/>
          <w:spacing w:val="5"/>
          <w:kern w:val="0"/>
          <w:sz w:val="24"/>
          <w:szCs w:val="24"/>
        </w:rPr>
        <w:t>能</w:t>
      </w:r>
      <w:r w:rsidRPr="00B9554A">
        <w:rPr>
          <w:rFonts w:ascii="Times New Roman" w:eastAsia="宋体" w:hAnsi="Times New Roman" w:cs="Times New Roman"/>
          <w:color w:val="000000"/>
          <w:spacing w:val="5"/>
          <w:kern w:val="0"/>
          <w:sz w:val="24"/>
          <w:szCs w:val="24"/>
        </w:rPr>
        <w:t>应用静力学方程解决工程中由于压强的变化而</w:t>
      </w:r>
      <w:r w:rsidRPr="00B9554A">
        <w:rPr>
          <w:rFonts w:ascii="Times New Roman" w:eastAsia="宋体" w:hAnsi="Times New Roman" w:cs="Times New Roman" w:hint="eastAsia"/>
          <w:color w:val="000000"/>
          <w:spacing w:val="5"/>
          <w:kern w:val="0"/>
          <w:sz w:val="24"/>
          <w:szCs w:val="24"/>
        </w:rPr>
        <w:t>产生</w:t>
      </w:r>
      <w:r w:rsidRPr="00B9554A">
        <w:rPr>
          <w:rFonts w:ascii="Times New Roman" w:eastAsia="宋体" w:hAnsi="Times New Roman" w:cs="Times New Roman"/>
          <w:color w:val="000000"/>
          <w:spacing w:val="5"/>
          <w:kern w:val="0"/>
          <w:sz w:val="24"/>
          <w:szCs w:val="24"/>
        </w:rPr>
        <w:t>的问题；通过直管阻力和局部阻力的计算</w:t>
      </w:r>
      <w:r w:rsidRPr="00B9554A">
        <w:rPr>
          <w:rFonts w:ascii="Times New Roman" w:eastAsia="宋体" w:hAnsi="Times New Roman" w:cs="Times New Roman" w:hint="eastAsia"/>
          <w:color w:val="000000"/>
          <w:spacing w:val="5"/>
          <w:kern w:val="0"/>
          <w:sz w:val="24"/>
          <w:szCs w:val="24"/>
        </w:rPr>
        <w:t>，</w:t>
      </w:r>
      <w:r w:rsidRPr="00B9554A">
        <w:rPr>
          <w:rFonts w:ascii="Times New Roman" w:eastAsia="宋体" w:hAnsi="Times New Roman" w:cs="Times New Roman"/>
          <w:color w:val="000000"/>
          <w:spacing w:val="5"/>
          <w:kern w:val="0"/>
          <w:sz w:val="24"/>
          <w:szCs w:val="24"/>
        </w:rPr>
        <w:t>合理解决流体输送中的复杂工程问题。</w:t>
      </w:r>
      <w:r w:rsidRPr="00B9554A">
        <w:rPr>
          <w:rFonts w:ascii="Times New Roman" w:eastAsia="宋体" w:hAnsi="宋体" w:cs="Times New Roman"/>
          <w:sz w:val="24"/>
          <w:szCs w:val="24"/>
        </w:rPr>
        <w:t>能够对管路进行简单设计</w:t>
      </w:r>
      <w:r w:rsidRPr="00B9554A">
        <w:rPr>
          <w:rFonts w:ascii="Times New Roman" w:eastAsia="宋体" w:hAnsi="宋体" w:cs="Times New Roman" w:hint="eastAsia"/>
          <w:sz w:val="24"/>
          <w:szCs w:val="24"/>
        </w:rPr>
        <w:t>。能</w:t>
      </w:r>
      <w:r w:rsidRPr="00B9554A">
        <w:rPr>
          <w:rFonts w:ascii="Times New Roman" w:eastAsia="宋体" w:hAnsi="宋体" w:cs="Times New Roman"/>
          <w:sz w:val="24"/>
          <w:szCs w:val="24"/>
        </w:rPr>
        <w:t>归纳总结，生成思维导图。以伯努利方程为核心，衍射出各项涉及的知识，把整章中的知识点都串联起来。如，伯努利方程中的动能项，涉及到速度求解中包含流体流动中的物料衡算，压强涉及到静力学方程等等。</w:t>
      </w:r>
    </w:p>
    <w:p w14:paraId="5414DBA7"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宋体" w:cs="Times New Roman"/>
          <w:sz w:val="24"/>
          <w:szCs w:val="24"/>
        </w:rPr>
        <w:t>情感、态度、价值观类目标：通过生活或生产中的实例，让学生理解</w:t>
      </w:r>
      <w:r w:rsidRPr="00B9554A">
        <w:rPr>
          <w:rFonts w:ascii="Times New Roman" w:eastAsia="宋体" w:hAnsi="Times New Roman" w:cs="Times New Roman"/>
          <w:sz w:val="24"/>
          <w:szCs w:val="24"/>
        </w:rPr>
        <w:t>伯努利方程的应用，激发学生的学习兴趣。如：等高铁时，人为什么</w:t>
      </w:r>
      <w:r w:rsidRPr="00B9554A">
        <w:rPr>
          <w:rFonts w:ascii="Times New Roman" w:eastAsia="宋体" w:hAnsi="Times New Roman" w:cs="Times New Roman" w:hint="eastAsia"/>
          <w:sz w:val="24"/>
          <w:szCs w:val="24"/>
        </w:rPr>
        <w:t>站</w:t>
      </w:r>
      <w:r w:rsidRPr="00B9554A">
        <w:rPr>
          <w:rFonts w:ascii="Times New Roman" w:eastAsia="宋体" w:hAnsi="Times New Roman" w:cs="Times New Roman"/>
          <w:sz w:val="24"/>
          <w:szCs w:val="24"/>
        </w:rPr>
        <w:t>在黄线外；飞机起飞时，机翼的变化等。通过</w:t>
      </w:r>
      <w:r w:rsidRPr="00B9554A">
        <w:rPr>
          <w:rFonts w:ascii="宋体" w:eastAsia="宋体" w:hAnsi="宋体" w:cs="宋体" w:hint="eastAsia"/>
          <w:color w:val="000000"/>
          <w:kern w:val="0"/>
          <w:sz w:val="24"/>
          <w:szCs w:val="24"/>
        </w:rPr>
        <w:t>顾毓珍、</w:t>
      </w:r>
      <w:r w:rsidRPr="00B9554A">
        <w:rPr>
          <w:rFonts w:ascii="Times New Roman" w:eastAsia="宋体" w:hAnsi="Times New Roman" w:cs="Times New Roman"/>
          <w:sz w:val="24"/>
          <w:szCs w:val="24"/>
        </w:rPr>
        <w:t>伯努利等科学家的故事</w:t>
      </w:r>
      <w:r w:rsidRPr="00B9554A">
        <w:rPr>
          <w:rFonts w:ascii="Times New Roman" w:eastAsia="宋体" w:hAnsi="Times New Roman" w:cs="Times New Roman" w:hint="eastAsia"/>
          <w:sz w:val="24"/>
          <w:szCs w:val="24"/>
        </w:rPr>
        <w:t>，让学生树立科学精神；通过层流、湍流和过渡区的学习，培养学生量变到质变的哲学思想；管道阻力计算式推导中，抓住主要矛盾的哲学思想；通过化工管道选型设计，了解行业标准，进行规范教育；通过介绍重大科技成果，培养学生家国情怀。</w:t>
      </w:r>
    </w:p>
    <w:p w14:paraId="3F3B8756"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【学习内容】</w:t>
      </w:r>
    </w:p>
    <w:p w14:paraId="69C3B6C5"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．流体性质及作用在流体上的力</w:t>
      </w:r>
      <w:r w:rsidRPr="00B9554A">
        <w:rPr>
          <w:rFonts w:ascii="Times New Roman" w:eastAsia="宋体" w:hAnsi="Times New Roman" w:cs="Times New Roman"/>
          <w:sz w:val="24"/>
          <w:szCs w:val="24"/>
        </w:rPr>
        <w:t xml:space="preserve"> </w:t>
      </w:r>
    </w:p>
    <w:p w14:paraId="14479D2E"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连续介质的概念；流体的密度；流体的可压缩与不可压缩；流体的粘度与牛顿粘性定律；牛顿型流体和非牛顿型流体；作用于流体上的体积力和表面力；理想流体和实际流体。</w:t>
      </w:r>
      <w:r w:rsidRPr="00B9554A">
        <w:rPr>
          <w:rFonts w:ascii="Times New Roman" w:eastAsia="宋体" w:hAnsi="Times New Roman" w:cs="Times New Roman"/>
          <w:sz w:val="24"/>
          <w:szCs w:val="24"/>
        </w:rPr>
        <w:t> </w:t>
      </w:r>
    </w:p>
    <w:p w14:paraId="1A65999F"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．流体静力学</w:t>
      </w:r>
      <w:r w:rsidRPr="00B9554A">
        <w:rPr>
          <w:rFonts w:ascii="Times New Roman" w:eastAsia="宋体" w:hAnsi="Times New Roman" w:cs="Times New Roman"/>
          <w:sz w:val="24"/>
          <w:szCs w:val="24"/>
        </w:rPr>
        <w:t xml:space="preserve"> </w:t>
      </w:r>
    </w:p>
    <w:p w14:paraId="46C32D2C"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流体的静压强及特性；压强表示方法；等压面概念；流体静力学基本方程式；流体静力学基本方程式的应用</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压强、压差的测定、液</w:t>
      </w:r>
      <w:proofErr w:type="gramStart"/>
      <w:r w:rsidRPr="00B9554A">
        <w:rPr>
          <w:rFonts w:ascii="Times New Roman" w:eastAsia="宋体" w:hAnsi="Times New Roman" w:cs="Times New Roman"/>
          <w:sz w:val="24"/>
          <w:szCs w:val="24"/>
        </w:rPr>
        <w:t>封高度</w:t>
      </w:r>
      <w:proofErr w:type="gramEnd"/>
      <w:r w:rsidRPr="00B9554A">
        <w:rPr>
          <w:rFonts w:ascii="Times New Roman" w:eastAsia="宋体" w:hAnsi="Times New Roman" w:cs="Times New Roman"/>
          <w:sz w:val="24"/>
          <w:szCs w:val="24"/>
        </w:rPr>
        <w:t>计算等。</w:t>
      </w:r>
      <w:r w:rsidRPr="00B9554A">
        <w:rPr>
          <w:rFonts w:ascii="Times New Roman" w:eastAsia="宋体" w:hAnsi="Times New Roman" w:cs="Times New Roman"/>
          <w:sz w:val="24"/>
          <w:szCs w:val="24"/>
        </w:rPr>
        <w:t> </w:t>
      </w:r>
    </w:p>
    <w:p w14:paraId="48A8C49B"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3</w:t>
      </w:r>
      <w:r w:rsidRPr="00B9554A">
        <w:rPr>
          <w:rFonts w:ascii="Times New Roman" w:eastAsia="宋体" w:hAnsi="Times New Roman" w:cs="Times New Roman"/>
          <w:sz w:val="24"/>
          <w:szCs w:val="24"/>
        </w:rPr>
        <w:t>．流体动力学</w:t>
      </w:r>
    </w:p>
    <w:p w14:paraId="0D8B3D10"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sz w:val="24"/>
          <w:szCs w:val="24"/>
        </w:rPr>
        <w:t>流体的流量和流速；定态与非定态流动；流体流动的物料平衡</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连续性方程式；流体流动的能量平衡</w:t>
      </w:r>
      <w:r w:rsidRPr="00B9554A">
        <w:rPr>
          <w:rFonts w:ascii="Times New Roman" w:eastAsia="宋体" w:hAnsi="Times New Roman" w:cs="Times New Roman"/>
          <w:sz w:val="24"/>
          <w:szCs w:val="24"/>
        </w:rPr>
        <w:t>—</w:t>
      </w:r>
      <w:r w:rsidRPr="00B9554A">
        <w:rPr>
          <w:rFonts w:ascii="Times New Roman" w:eastAsia="宋体" w:hAnsi="Times New Roman" w:cs="Times New Roman" w:hint="eastAsia"/>
          <w:sz w:val="24"/>
          <w:szCs w:val="24"/>
        </w:rPr>
        <w:t>伯</w:t>
      </w:r>
      <w:r w:rsidRPr="00B9554A">
        <w:rPr>
          <w:rFonts w:ascii="Times New Roman" w:eastAsia="宋体" w:hAnsi="Times New Roman" w:cs="Times New Roman"/>
          <w:sz w:val="24"/>
          <w:szCs w:val="24"/>
        </w:rPr>
        <w:t>努利方程式；</w:t>
      </w:r>
      <w:r w:rsidRPr="00B9554A">
        <w:rPr>
          <w:rFonts w:ascii="Times New Roman" w:eastAsia="宋体" w:hAnsi="Times New Roman" w:cs="Times New Roman" w:hint="eastAsia"/>
          <w:sz w:val="24"/>
          <w:szCs w:val="24"/>
        </w:rPr>
        <w:t>伯</w:t>
      </w:r>
      <w:r w:rsidRPr="00B9554A">
        <w:rPr>
          <w:rFonts w:ascii="Times New Roman" w:eastAsia="宋体" w:hAnsi="Times New Roman" w:cs="Times New Roman"/>
          <w:sz w:val="24"/>
          <w:szCs w:val="24"/>
        </w:rPr>
        <w:t>努利方程式的能量意义及应用。</w:t>
      </w:r>
      <w:r w:rsidRPr="00B9554A">
        <w:rPr>
          <w:rFonts w:ascii="Times New Roman" w:eastAsia="宋体" w:hAnsi="Times New Roman" w:cs="Times New Roman"/>
          <w:sz w:val="24"/>
          <w:szCs w:val="24"/>
        </w:rPr>
        <w:t> </w:t>
      </w:r>
      <w:r w:rsidRPr="00B9554A">
        <w:rPr>
          <w:rFonts w:ascii="Times New Roman" w:eastAsia="宋体" w:hAnsi="Times New Roman" w:cs="Times New Roman"/>
          <w:sz w:val="24"/>
          <w:szCs w:val="24"/>
        </w:rPr>
        <w:br/>
      </w:r>
      <w:r w:rsidRPr="00B9554A">
        <w:rPr>
          <w:rFonts w:ascii="Times New Roman" w:eastAsia="宋体" w:hAnsi="Times New Roman" w:cs="Times New Roman"/>
          <w:sz w:val="24"/>
          <w:szCs w:val="24"/>
        </w:rPr>
        <w:lastRenderedPageBreak/>
        <w:t xml:space="preserve">    4</w:t>
      </w:r>
      <w:r w:rsidRPr="00B9554A">
        <w:rPr>
          <w:rFonts w:ascii="Times New Roman" w:eastAsia="宋体" w:hAnsi="Times New Roman" w:cs="Times New Roman"/>
          <w:sz w:val="24"/>
          <w:szCs w:val="24"/>
        </w:rPr>
        <w:t>．流体在管内的流动阻力</w:t>
      </w:r>
      <w:r w:rsidRPr="00B9554A">
        <w:rPr>
          <w:rFonts w:ascii="Times New Roman" w:eastAsia="宋体" w:hAnsi="Times New Roman" w:cs="Times New Roman"/>
          <w:sz w:val="24"/>
          <w:szCs w:val="24"/>
        </w:rPr>
        <w:t xml:space="preserve"> </w:t>
      </w:r>
    </w:p>
    <w:p w14:paraId="31B23E9E"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流体流动类型</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层流和湍流；流动类型的判据</w:t>
      </w:r>
      <w:r w:rsidRPr="00B9554A">
        <w:rPr>
          <w:rFonts w:ascii="Times New Roman" w:eastAsia="宋体" w:hAnsi="Times New Roman" w:cs="Times New Roman"/>
          <w:sz w:val="24"/>
          <w:szCs w:val="24"/>
        </w:rPr>
        <w:t>--</w:t>
      </w:r>
      <w:proofErr w:type="gramStart"/>
      <w:r w:rsidRPr="00B9554A">
        <w:rPr>
          <w:rFonts w:ascii="Times New Roman" w:eastAsia="宋体" w:hAnsi="Times New Roman" w:cs="Times New Roman"/>
          <w:sz w:val="24"/>
          <w:szCs w:val="24"/>
        </w:rPr>
        <w:t>雷诺准数</w:t>
      </w:r>
      <w:proofErr w:type="gramEnd"/>
      <w:r w:rsidRPr="00B9554A">
        <w:rPr>
          <w:rFonts w:ascii="Times New Roman" w:eastAsia="宋体" w:hAnsi="Times New Roman" w:cs="Times New Roman"/>
          <w:sz w:val="24"/>
          <w:szCs w:val="24"/>
        </w:rPr>
        <w:t>；边界层的概念；流体在圆形直管内的流动阻力通式；层流时的速度分布与摩擦系数；湍流时的速度分布与摩擦系数；非圆形管内的流动阻力；局部阻力计算的当量长度法和阻力系数法；减少局部阻力的措施。</w:t>
      </w:r>
      <w:r w:rsidRPr="00B9554A">
        <w:rPr>
          <w:rFonts w:ascii="Times New Roman" w:eastAsia="宋体" w:hAnsi="Times New Roman" w:cs="Times New Roman"/>
          <w:sz w:val="24"/>
          <w:szCs w:val="24"/>
        </w:rPr>
        <w:t> </w:t>
      </w:r>
      <w:r w:rsidRPr="00B9554A">
        <w:rPr>
          <w:rFonts w:ascii="Times New Roman" w:eastAsia="宋体" w:hAnsi="Times New Roman" w:cs="Times New Roman"/>
          <w:sz w:val="24"/>
          <w:szCs w:val="24"/>
        </w:rPr>
        <w:br/>
        <w:t xml:space="preserve">    5</w:t>
      </w:r>
      <w:r w:rsidRPr="00B9554A">
        <w:rPr>
          <w:rFonts w:ascii="Times New Roman" w:eastAsia="宋体" w:hAnsi="Times New Roman" w:cs="Times New Roman"/>
          <w:sz w:val="24"/>
          <w:szCs w:val="24"/>
        </w:rPr>
        <w:t>．管路计算</w:t>
      </w:r>
      <w:r w:rsidRPr="00B9554A">
        <w:rPr>
          <w:rFonts w:ascii="Times New Roman" w:eastAsia="宋体" w:hAnsi="Times New Roman" w:cs="Times New Roman"/>
          <w:sz w:val="24"/>
          <w:szCs w:val="24"/>
        </w:rPr>
        <w:t xml:space="preserve"> </w:t>
      </w:r>
    </w:p>
    <w:p w14:paraId="1E1908E5"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简单管路的设计型和操作型计算；复杂管路</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分支管路和</w:t>
      </w:r>
      <w:proofErr w:type="gramStart"/>
      <w:r w:rsidRPr="00B9554A">
        <w:rPr>
          <w:rFonts w:ascii="Times New Roman" w:eastAsia="宋体" w:hAnsi="Times New Roman" w:cs="Times New Roman"/>
          <w:sz w:val="24"/>
          <w:szCs w:val="24"/>
        </w:rPr>
        <w:t>并联路</w:t>
      </w:r>
      <w:proofErr w:type="gramEnd"/>
      <w:r w:rsidRPr="00B9554A">
        <w:rPr>
          <w:rFonts w:ascii="Times New Roman" w:eastAsia="宋体" w:hAnsi="Times New Roman" w:cs="Times New Roman"/>
          <w:sz w:val="24"/>
          <w:szCs w:val="24"/>
        </w:rPr>
        <w:t>的特点。</w:t>
      </w:r>
      <w:r w:rsidRPr="00B9554A">
        <w:rPr>
          <w:rFonts w:ascii="Times New Roman" w:eastAsia="宋体" w:hAnsi="Times New Roman" w:cs="Times New Roman"/>
          <w:sz w:val="24"/>
          <w:szCs w:val="24"/>
        </w:rPr>
        <w:t> </w:t>
      </w:r>
    </w:p>
    <w:p w14:paraId="4176F655"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【重点】</w:t>
      </w:r>
    </w:p>
    <w:p w14:paraId="0BD4FD1D" w14:textId="77777777" w:rsidR="00B9554A" w:rsidRPr="00B9554A" w:rsidRDefault="00B9554A" w:rsidP="00B9554A">
      <w:pPr>
        <w:spacing w:line="440" w:lineRule="exact"/>
        <w:ind w:firstLineChars="200" w:firstLine="500"/>
        <w:rPr>
          <w:rFonts w:ascii="Times New Roman" w:eastAsia="宋体" w:hAnsi="Times New Roman" w:cs="Times New Roman"/>
          <w:sz w:val="24"/>
          <w:szCs w:val="24"/>
        </w:rPr>
      </w:pPr>
      <w:r w:rsidRPr="00B9554A">
        <w:rPr>
          <w:rFonts w:ascii="Times New Roman" w:eastAsia="宋体" w:hAnsi="Times New Roman" w:cs="Times New Roman"/>
          <w:color w:val="000000"/>
          <w:spacing w:val="5"/>
          <w:kern w:val="0"/>
          <w:sz w:val="24"/>
          <w:szCs w:val="24"/>
        </w:rPr>
        <w:t>流体静力学方程和</w:t>
      </w:r>
      <w:proofErr w:type="gramStart"/>
      <w:r w:rsidRPr="00B9554A">
        <w:rPr>
          <w:rFonts w:ascii="Times New Roman" w:eastAsia="宋体" w:hAnsi="Times New Roman" w:cs="Times New Roman"/>
          <w:color w:val="000000"/>
          <w:spacing w:val="5"/>
          <w:kern w:val="0"/>
          <w:sz w:val="24"/>
          <w:szCs w:val="24"/>
        </w:rPr>
        <w:t>伯努力</w:t>
      </w:r>
      <w:proofErr w:type="gramEnd"/>
      <w:r w:rsidRPr="00B9554A">
        <w:rPr>
          <w:rFonts w:ascii="Times New Roman" w:eastAsia="宋体" w:hAnsi="Times New Roman" w:cs="Times New Roman"/>
          <w:color w:val="000000"/>
          <w:spacing w:val="5"/>
          <w:kern w:val="0"/>
          <w:sz w:val="24"/>
          <w:szCs w:val="24"/>
        </w:rPr>
        <w:t>方程的应用，流体流动时直管阻力和局部阻力的计算方法。</w:t>
      </w:r>
    </w:p>
    <w:p w14:paraId="04FEFA09"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【难点】</w:t>
      </w:r>
    </w:p>
    <w:p w14:paraId="44CADD19" w14:textId="77777777" w:rsidR="00B9554A" w:rsidRPr="00B9554A" w:rsidRDefault="00B9554A" w:rsidP="00B9554A">
      <w:pPr>
        <w:spacing w:beforeLines="50" w:before="156" w:afterLines="50" w:after="156" w:line="440" w:lineRule="exact"/>
        <w:ind w:firstLineChars="200" w:firstLine="500"/>
        <w:rPr>
          <w:rFonts w:ascii="Times New Roman" w:eastAsia="宋体" w:hAnsi="Times New Roman" w:cs="Times New Roman"/>
          <w:sz w:val="24"/>
          <w:szCs w:val="24"/>
        </w:rPr>
      </w:pPr>
      <w:r w:rsidRPr="00B9554A">
        <w:rPr>
          <w:rFonts w:ascii="Times New Roman" w:eastAsia="宋体" w:hAnsi="Times New Roman" w:cs="Times New Roman"/>
          <w:color w:val="000000"/>
          <w:spacing w:val="5"/>
          <w:kern w:val="0"/>
          <w:sz w:val="24"/>
          <w:szCs w:val="24"/>
        </w:rPr>
        <w:t>粘度概念的理解，</w:t>
      </w:r>
      <w:proofErr w:type="gramStart"/>
      <w:r w:rsidRPr="00B9554A">
        <w:rPr>
          <w:rFonts w:ascii="Times New Roman" w:eastAsia="宋体" w:hAnsi="Times New Roman" w:cs="Times New Roman"/>
          <w:color w:val="000000"/>
          <w:spacing w:val="5"/>
          <w:kern w:val="0"/>
          <w:sz w:val="24"/>
          <w:szCs w:val="24"/>
        </w:rPr>
        <w:t>伯努力</w:t>
      </w:r>
      <w:proofErr w:type="gramEnd"/>
      <w:r w:rsidRPr="00B9554A">
        <w:rPr>
          <w:rFonts w:ascii="Times New Roman" w:eastAsia="宋体" w:hAnsi="Times New Roman" w:cs="Times New Roman"/>
          <w:color w:val="000000"/>
          <w:spacing w:val="5"/>
          <w:kern w:val="0"/>
          <w:sz w:val="24"/>
          <w:szCs w:val="24"/>
        </w:rPr>
        <w:t>方程在流体流量测定中的应用原理及其在管路中计算的灵活运用</w:t>
      </w:r>
      <w:r w:rsidRPr="00B9554A">
        <w:rPr>
          <w:rFonts w:ascii="Times New Roman" w:eastAsia="宋体" w:hAnsi="Times New Roman" w:cs="Times New Roman" w:hint="eastAsia"/>
          <w:color w:val="000000"/>
          <w:spacing w:val="5"/>
          <w:kern w:val="0"/>
          <w:sz w:val="24"/>
          <w:szCs w:val="24"/>
        </w:rPr>
        <w:t>；</w:t>
      </w:r>
      <w:r w:rsidRPr="00B9554A">
        <w:rPr>
          <w:rFonts w:ascii="Times New Roman" w:eastAsia="宋体" w:hAnsi="Times New Roman" w:cs="Times New Roman"/>
          <w:color w:val="000000"/>
          <w:spacing w:val="5"/>
          <w:kern w:val="0"/>
          <w:sz w:val="24"/>
          <w:szCs w:val="24"/>
        </w:rPr>
        <w:t>简单管路的设计</w:t>
      </w:r>
      <w:r w:rsidRPr="00B9554A">
        <w:rPr>
          <w:rFonts w:ascii="Times New Roman" w:eastAsia="宋体" w:hAnsi="Times New Roman" w:cs="Times New Roman" w:hint="eastAsia"/>
          <w:color w:val="000000"/>
          <w:spacing w:val="5"/>
          <w:kern w:val="0"/>
          <w:sz w:val="24"/>
          <w:szCs w:val="24"/>
        </w:rPr>
        <w:t>；</w:t>
      </w:r>
      <w:r w:rsidRPr="00B9554A">
        <w:rPr>
          <w:rFonts w:ascii="Times New Roman" w:eastAsia="宋体" w:hAnsi="Times New Roman" w:cs="Times New Roman"/>
          <w:color w:val="000000"/>
          <w:spacing w:val="5"/>
          <w:kern w:val="0"/>
          <w:sz w:val="24"/>
          <w:szCs w:val="24"/>
        </w:rPr>
        <w:t>正确价值观的培养</w:t>
      </w:r>
      <w:r w:rsidRPr="00B9554A">
        <w:rPr>
          <w:rFonts w:ascii="Times New Roman" w:eastAsia="宋体" w:hAnsi="Times New Roman" w:cs="Times New Roman" w:hint="eastAsia"/>
          <w:color w:val="000000"/>
          <w:spacing w:val="5"/>
          <w:kern w:val="0"/>
          <w:sz w:val="24"/>
          <w:szCs w:val="24"/>
        </w:rPr>
        <w:t>。</w:t>
      </w:r>
    </w:p>
    <w:p w14:paraId="3590D9E8"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bCs/>
          <w:sz w:val="24"/>
          <w:szCs w:val="24"/>
        </w:rPr>
      </w:pPr>
      <w:r w:rsidRPr="00B9554A">
        <w:rPr>
          <w:rFonts w:ascii="Times New Roman" w:eastAsia="宋体" w:hAnsi="宋体" w:cs="Times New Roman"/>
          <w:b/>
          <w:bCs/>
          <w:sz w:val="24"/>
          <w:szCs w:val="24"/>
        </w:rPr>
        <w:t>【教学方法】</w:t>
      </w:r>
    </w:p>
    <w:p w14:paraId="11045A3F"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hint="eastAsia"/>
          <w:sz w:val="24"/>
          <w:szCs w:val="24"/>
        </w:rPr>
        <w:t xml:space="preserve"> </w:t>
      </w:r>
      <w:r w:rsidRPr="00B9554A">
        <w:rPr>
          <w:rFonts w:ascii="Times New Roman" w:eastAsia="宋体" w:hAnsi="Times New Roman" w:cs="Times New Roman"/>
          <w:sz w:val="24"/>
          <w:szCs w:val="24"/>
        </w:rPr>
        <w:t>线上和线下结合</w:t>
      </w:r>
      <w:r w:rsidRPr="00B9554A">
        <w:rPr>
          <w:rFonts w:ascii="Times New Roman" w:eastAsia="宋体" w:hAnsi="Times New Roman" w:cs="Times New Roman" w:hint="eastAsia"/>
          <w:sz w:val="24"/>
          <w:szCs w:val="24"/>
        </w:rPr>
        <w:t>，学习</w:t>
      </w:r>
      <w:r w:rsidRPr="00B9554A">
        <w:rPr>
          <w:rFonts w:ascii="Times New Roman" w:eastAsia="宋体" w:hAnsi="Times New Roman" w:cs="Times New Roman"/>
          <w:sz w:val="24"/>
          <w:szCs w:val="24"/>
        </w:rPr>
        <w:t>流体的性质及作用力；流体静力学及动力学性质；连续性方程的意义</w:t>
      </w:r>
      <w:r w:rsidRPr="00B9554A">
        <w:rPr>
          <w:rFonts w:ascii="Times New Roman" w:eastAsia="宋体" w:hAnsi="Times New Roman" w:cs="Times New Roman" w:hint="eastAsia"/>
          <w:sz w:val="24"/>
          <w:szCs w:val="24"/>
        </w:rPr>
        <w:t>；</w:t>
      </w:r>
      <w:proofErr w:type="gramStart"/>
      <w:r w:rsidRPr="00B9554A">
        <w:rPr>
          <w:rFonts w:ascii="Times New Roman" w:eastAsia="宋体" w:hAnsi="Times New Roman" w:cs="Times New Roman"/>
          <w:color w:val="000000"/>
          <w:spacing w:val="5"/>
          <w:kern w:val="0"/>
          <w:sz w:val="24"/>
          <w:szCs w:val="24"/>
        </w:rPr>
        <w:t>伯</w:t>
      </w:r>
      <w:proofErr w:type="gramEnd"/>
      <w:r w:rsidRPr="00B9554A">
        <w:rPr>
          <w:rFonts w:ascii="Times New Roman" w:eastAsia="宋体" w:hAnsi="Times New Roman" w:cs="Times New Roman"/>
          <w:color w:val="000000"/>
          <w:spacing w:val="5"/>
          <w:kern w:val="0"/>
          <w:sz w:val="24"/>
          <w:szCs w:val="24"/>
        </w:rPr>
        <w:t>努力方程的推导及意义</w:t>
      </w:r>
      <w:r w:rsidRPr="00B9554A">
        <w:rPr>
          <w:rFonts w:ascii="Times New Roman" w:eastAsia="宋体" w:hAnsi="Times New Roman" w:cs="Times New Roman" w:hint="eastAsia"/>
          <w:color w:val="000000"/>
          <w:spacing w:val="5"/>
          <w:kern w:val="0"/>
          <w:sz w:val="24"/>
          <w:szCs w:val="24"/>
        </w:rPr>
        <w:t>；</w:t>
      </w:r>
      <w:r w:rsidRPr="00B9554A">
        <w:rPr>
          <w:rFonts w:ascii="Times New Roman" w:eastAsia="宋体" w:hAnsi="Times New Roman" w:cs="Times New Roman"/>
          <w:sz w:val="24"/>
          <w:szCs w:val="24"/>
        </w:rPr>
        <w:t>流体在管内的流动阻力及管路计算。</w:t>
      </w:r>
    </w:p>
    <w:p w14:paraId="6F06E8DE" w14:textId="77777777" w:rsidR="00B9554A" w:rsidRPr="00B9554A" w:rsidRDefault="00B9554A" w:rsidP="00B9554A">
      <w:pPr>
        <w:spacing w:line="440" w:lineRule="exact"/>
        <w:ind w:firstLineChars="200" w:firstLine="480"/>
        <w:rPr>
          <w:rFonts w:ascii="Times New Roman" w:eastAsia="宋体" w:hAnsi="Times New Roman" w:cs="Times New Roman"/>
          <w:color w:val="000000"/>
          <w:spacing w:val="5"/>
          <w:kern w:val="0"/>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Times New Roman" w:cs="Times New Roman"/>
          <w:sz w:val="24"/>
          <w:szCs w:val="24"/>
        </w:rPr>
        <w:t>通过课堂练习及反馈，让学生</w:t>
      </w:r>
      <w:r w:rsidRPr="00B9554A">
        <w:rPr>
          <w:rFonts w:ascii="Times New Roman" w:eastAsia="宋体" w:hAnsi="Times New Roman" w:cs="Times New Roman"/>
          <w:color w:val="000000"/>
          <w:spacing w:val="5"/>
          <w:kern w:val="0"/>
          <w:sz w:val="24"/>
          <w:szCs w:val="24"/>
        </w:rPr>
        <w:t>掌握流体流动时能量衡算方程式</w:t>
      </w:r>
      <w:r w:rsidRPr="00B9554A">
        <w:rPr>
          <w:rFonts w:ascii="Times New Roman" w:eastAsia="宋体" w:hAnsi="Times New Roman" w:cs="Times New Roman"/>
          <w:color w:val="000000"/>
          <w:spacing w:val="5"/>
          <w:kern w:val="0"/>
          <w:sz w:val="24"/>
          <w:szCs w:val="24"/>
        </w:rPr>
        <w:t>-</w:t>
      </w:r>
      <w:proofErr w:type="gramStart"/>
      <w:r w:rsidRPr="00B9554A">
        <w:rPr>
          <w:rFonts w:ascii="Times New Roman" w:eastAsia="宋体" w:hAnsi="Times New Roman" w:cs="Times New Roman" w:hint="eastAsia"/>
          <w:color w:val="000000"/>
          <w:spacing w:val="5"/>
          <w:kern w:val="0"/>
          <w:sz w:val="24"/>
          <w:szCs w:val="24"/>
        </w:rPr>
        <w:t>伯</w:t>
      </w:r>
      <w:r w:rsidRPr="00B9554A">
        <w:rPr>
          <w:rFonts w:ascii="Times New Roman" w:eastAsia="宋体" w:hAnsi="Times New Roman" w:cs="Times New Roman"/>
          <w:color w:val="000000"/>
          <w:spacing w:val="5"/>
          <w:kern w:val="0"/>
          <w:sz w:val="24"/>
          <w:szCs w:val="24"/>
        </w:rPr>
        <w:t>努力</w:t>
      </w:r>
      <w:proofErr w:type="gramEnd"/>
      <w:r w:rsidRPr="00B9554A">
        <w:rPr>
          <w:rFonts w:ascii="Times New Roman" w:eastAsia="宋体" w:hAnsi="Times New Roman" w:cs="Times New Roman"/>
          <w:color w:val="000000"/>
          <w:spacing w:val="5"/>
          <w:kern w:val="0"/>
          <w:sz w:val="24"/>
          <w:szCs w:val="24"/>
        </w:rPr>
        <w:t>方程，能为一些简单的流体流动过程选择合理的输送设备；熟练掌握流体静力学方程的应用，掌握</w:t>
      </w:r>
      <w:proofErr w:type="gramStart"/>
      <w:r w:rsidRPr="00B9554A">
        <w:rPr>
          <w:rFonts w:ascii="Times New Roman" w:eastAsia="宋体" w:hAnsi="Times New Roman" w:cs="Times New Roman" w:hint="eastAsia"/>
          <w:color w:val="000000"/>
          <w:spacing w:val="5"/>
          <w:kern w:val="0"/>
          <w:sz w:val="24"/>
          <w:szCs w:val="24"/>
        </w:rPr>
        <w:t>伯</w:t>
      </w:r>
      <w:proofErr w:type="gramEnd"/>
      <w:r w:rsidRPr="00B9554A">
        <w:rPr>
          <w:rFonts w:ascii="Times New Roman" w:eastAsia="宋体" w:hAnsi="Times New Roman" w:cs="Times New Roman"/>
          <w:color w:val="000000"/>
          <w:spacing w:val="5"/>
          <w:kern w:val="0"/>
          <w:sz w:val="24"/>
          <w:szCs w:val="24"/>
        </w:rPr>
        <w:t>努力方程的解题步骤和方程使用时的注意事项；掌握直管阻力和局部阻力的计算。</w:t>
      </w:r>
    </w:p>
    <w:p w14:paraId="77207F83"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3.</w:t>
      </w:r>
      <w:r w:rsidRPr="00B9554A">
        <w:rPr>
          <w:rFonts w:ascii="Times New Roman" w:eastAsia="宋体" w:hAnsi="Times New Roman" w:cs="Times New Roman" w:hint="eastAsia"/>
          <w:sz w:val="24"/>
          <w:szCs w:val="24"/>
        </w:rPr>
        <w:t xml:space="preserve"> </w:t>
      </w:r>
      <w:r w:rsidRPr="00B9554A">
        <w:rPr>
          <w:rFonts w:ascii="Times New Roman" w:eastAsia="宋体" w:hAnsi="Times New Roman" w:cs="Times New Roman"/>
          <w:sz w:val="24"/>
          <w:szCs w:val="24"/>
        </w:rPr>
        <w:t>flash</w:t>
      </w:r>
      <w:r w:rsidRPr="00B9554A">
        <w:rPr>
          <w:rFonts w:ascii="Times New Roman" w:eastAsia="宋体" w:hAnsi="Times New Roman" w:cs="Times New Roman"/>
          <w:sz w:val="24"/>
          <w:szCs w:val="24"/>
        </w:rPr>
        <w:t>动画理解流体流动时的层流和湍流，了解流体的边界层分离等现象。</w:t>
      </w:r>
    </w:p>
    <w:p w14:paraId="34C8AFF7"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4. </w:t>
      </w:r>
      <w:r w:rsidRPr="00B9554A">
        <w:rPr>
          <w:rFonts w:ascii="Times New Roman" w:eastAsia="宋体" w:hAnsi="Times New Roman" w:cs="Times New Roman"/>
          <w:sz w:val="24"/>
          <w:szCs w:val="24"/>
        </w:rPr>
        <w:t>通过案例分析，体会静力学方程和伯努利方程在生活和生产中的应用，体会流体的粘度在现实中的存在，激发学生学习兴趣</w:t>
      </w:r>
      <w:r w:rsidRPr="00B9554A">
        <w:rPr>
          <w:rFonts w:ascii="Times New Roman" w:eastAsia="宋体" w:hAnsi="Times New Roman" w:cs="Times New Roman" w:hint="eastAsia"/>
          <w:sz w:val="24"/>
          <w:szCs w:val="24"/>
        </w:rPr>
        <w:t>，培养</w:t>
      </w:r>
      <w:r w:rsidRPr="00B9554A">
        <w:rPr>
          <w:rFonts w:ascii="Times New Roman" w:eastAsia="宋体" w:hAnsi="Times New Roman" w:cs="Times New Roman"/>
          <w:sz w:val="24"/>
          <w:szCs w:val="24"/>
        </w:rPr>
        <w:t>学生工程意识。</w:t>
      </w:r>
    </w:p>
    <w:p w14:paraId="12135573" w14:textId="77777777" w:rsidR="00B9554A" w:rsidRPr="00B9554A" w:rsidRDefault="00B9554A" w:rsidP="00B9554A">
      <w:pPr>
        <w:spacing w:line="440" w:lineRule="exact"/>
        <w:ind w:firstLineChars="200" w:firstLine="482"/>
        <w:rPr>
          <w:rFonts w:ascii="Times New Roman" w:eastAsia="宋体" w:hAnsi="Times New Roman" w:cs="Times New Roman"/>
          <w:bCs/>
          <w:color w:val="FF0000"/>
          <w:sz w:val="24"/>
          <w:szCs w:val="24"/>
        </w:rPr>
      </w:pPr>
      <w:r w:rsidRPr="00B9554A">
        <w:rPr>
          <w:rFonts w:ascii="Times New Roman" w:eastAsia="宋体" w:hAnsi="宋体" w:cs="Times New Roman"/>
          <w:b/>
          <w:sz w:val="24"/>
          <w:szCs w:val="24"/>
        </w:rPr>
        <w:t>【复习思考】</w:t>
      </w:r>
    </w:p>
    <w:p w14:paraId="0AC1D188"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宋体" w:cs="Times New Roman"/>
          <w:sz w:val="24"/>
          <w:szCs w:val="24"/>
        </w:rPr>
        <w:t>课后习题</w:t>
      </w:r>
      <w:r w:rsidRPr="00B9554A">
        <w:rPr>
          <w:rFonts w:ascii="Times New Roman" w:eastAsia="宋体" w:hAnsi="Times New Roman" w:cs="Times New Roman"/>
          <w:sz w:val="24"/>
          <w:szCs w:val="24"/>
        </w:rPr>
        <w:t>1-6</w:t>
      </w:r>
      <w:r w:rsidRPr="00B9554A">
        <w:rPr>
          <w:rFonts w:ascii="Times New Roman" w:eastAsia="宋体" w:hAnsi="宋体" w:cs="Times New Roman"/>
          <w:sz w:val="24"/>
          <w:szCs w:val="24"/>
        </w:rPr>
        <w:t>（静力学方程）</w:t>
      </w:r>
    </w:p>
    <w:p w14:paraId="488FFD16"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宋体" w:cs="Times New Roman"/>
          <w:sz w:val="24"/>
          <w:szCs w:val="24"/>
        </w:rPr>
        <w:t>课后习题</w:t>
      </w:r>
      <w:r w:rsidRPr="00B9554A">
        <w:rPr>
          <w:rFonts w:ascii="Times New Roman" w:eastAsia="宋体" w:hAnsi="Times New Roman" w:cs="Times New Roman"/>
          <w:sz w:val="24"/>
          <w:szCs w:val="24"/>
        </w:rPr>
        <w:t>8-12</w:t>
      </w:r>
      <w:r w:rsidRPr="00B9554A">
        <w:rPr>
          <w:rFonts w:ascii="Times New Roman" w:eastAsia="宋体" w:hAnsi="宋体" w:cs="Times New Roman"/>
          <w:sz w:val="24"/>
          <w:szCs w:val="24"/>
        </w:rPr>
        <w:t>（伯努利方程）</w:t>
      </w:r>
    </w:p>
    <w:p w14:paraId="56ED150D"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宋体" w:cs="Times New Roman"/>
          <w:sz w:val="24"/>
          <w:szCs w:val="24"/>
        </w:rPr>
        <w:t>课后习题</w:t>
      </w:r>
      <w:r w:rsidRPr="00B9554A">
        <w:rPr>
          <w:rFonts w:ascii="Times New Roman" w:eastAsia="宋体" w:hAnsi="Times New Roman" w:cs="Times New Roman"/>
          <w:sz w:val="24"/>
          <w:szCs w:val="24"/>
        </w:rPr>
        <w:t>15,16,18</w:t>
      </w:r>
      <w:r w:rsidRPr="00B9554A">
        <w:rPr>
          <w:rFonts w:ascii="Times New Roman" w:eastAsia="宋体" w:hAnsi="宋体" w:cs="Times New Roman"/>
          <w:sz w:val="24"/>
          <w:szCs w:val="24"/>
        </w:rPr>
        <w:t>（流体在圆管内的速度分布）</w:t>
      </w:r>
    </w:p>
    <w:p w14:paraId="604D6851"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4.</w:t>
      </w:r>
      <w:r w:rsidRPr="00B9554A">
        <w:rPr>
          <w:rFonts w:ascii="Times New Roman" w:eastAsia="宋体" w:hAnsi="宋体" w:cs="Times New Roman"/>
          <w:sz w:val="24"/>
          <w:szCs w:val="24"/>
        </w:rPr>
        <w:t>课后习题</w:t>
      </w:r>
      <w:r w:rsidRPr="00B9554A">
        <w:rPr>
          <w:rFonts w:ascii="Times New Roman" w:eastAsia="宋体" w:hAnsi="Times New Roman" w:cs="Times New Roman"/>
          <w:sz w:val="24"/>
          <w:szCs w:val="24"/>
        </w:rPr>
        <w:t>19,20</w:t>
      </w:r>
      <w:r w:rsidRPr="00B9554A">
        <w:rPr>
          <w:rFonts w:ascii="Times New Roman" w:eastAsia="宋体" w:hAnsi="宋体" w:cs="Times New Roman"/>
          <w:sz w:val="24"/>
          <w:szCs w:val="24"/>
        </w:rPr>
        <w:t>（能量损失的计算）</w:t>
      </w:r>
    </w:p>
    <w:p w14:paraId="14A7C80A" w14:textId="77777777" w:rsidR="00B9554A" w:rsidRPr="00B9554A" w:rsidRDefault="00B9554A" w:rsidP="00B9554A">
      <w:pPr>
        <w:spacing w:line="440" w:lineRule="exact"/>
        <w:ind w:firstLineChars="200" w:firstLine="480"/>
        <w:rPr>
          <w:rFonts w:ascii="Times New Roman" w:eastAsia="宋体" w:hAnsi="宋体" w:cs="Times New Roman"/>
          <w:sz w:val="24"/>
          <w:szCs w:val="24"/>
        </w:rPr>
      </w:pPr>
      <w:r w:rsidRPr="00B9554A">
        <w:rPr>
          <w:rFonts w:ascii="Times New Roman" w:eastAsia="宋体" w:hAnsi="Times New Roman" w:cs="Times New Roman"/>
          <w:sz w:val="24"/>
          <w:szCs w:val="24"/>
        </w:rPr>
        <w:t xml:space="preserve">5. </w:t>
      </w:r>
      <w:r w:rsidRPr="00B9554A">
        <w:rPr>
          <w:rFonts w:ascii="Times New Roman" w:eastAsia="宋体" w:hAnsi="宋体" w:cs="Times New Roman"/>
          <w:sz w:val="24"/>
          <w:szCs w:val="24"/>
        </w:rPr>
        <w:t>自测题</w:t>
      </w:r>
    </w:p>
    <w:p w14:paraId="03B1EE98"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宋体" w:cs="Times New Roman" w:hint="eastAsia"/>
          <w:sz w:val="24"/>
          <w:szCs w:val="24"/>
        </w:rPr>
        <w:lastRenderedPageBreak/>
        <w:t xml:space="preserve">6. </w:t>
      </w:r>
      <w:r w:rsidRPr="00B9554A">
        <w:rPr>
          <w:rFonts w:ascii="Times New Roman" w:eastAsia="宋体" w:hAnsi="宋体" w:cs="Times New Roman" w:hint="eastAsia"/>
          <w:sz w:val="24"/>
          <w:szCs w:val="24"/>
        </w:rPr>
        <w:t>课后拓展：查阅资料，伯努利原理在现实生活和生产中的应用。</w:t>
      </w:r>
    </w:p>
    <w:p w14:paraId="5C1AF138" w14:textId="77777777" w:rsidR="00B9554A" w:rsidRPr="00B9554A" w:rsidRDefault="00B9554A" w:rsidP="00B9554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9554A">
        <w:rPr>
          <w:rFonts w:ascii="Times New Roman" w:eastAsia="黑体" w:hAnsi="黑体" w:cs="Times New Roman"/>
          <w:sz w:val="28"/>
          <w:szCs w:val="28"/>
        </w:rPr>
        <w:t>第二章</w:t>
      </w:r>
      <w:r w:rsidRPr="00B9554A">
        <w:rPr>
          <w:rFonts w:ascii="Times New Roman" w:eastAsia="黑体" w:hAnsi="Times New Roman" w:cs="Times New Roman"/>
          <w:sz w:val="28"/>
          <w:szCs w:val="28"/>
        </w:rPr>
        <w:t xml:space="preserve">  </w:t>
      </w:r>
      <w:r w:rsidRPr="00B9554A">
        <w:rPr>
          <w:rFonts w:ascii="Times New Roman" w:eastAsia="黑体" w:hAnsi="黑体" w:cs="Times New Roman"/>
          <w:sz w:val="28"/>
          <w:szCs w:val="28"/>
        </w:rPr>
        <w:t>流体输送设备</w:t>
      </w:r>
    </w:p>
    <w:p w14:paraId="10A4CD6F"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【学习目标】</w:t>
      </w:r>
    </w:p>
    <w:p w14:paraId="1D69D7DE"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宋体" w:cs="Times New Roman"/>
          <w:sz w:val="24"/>
          <w:szCs w:val="24"/>
        </w:rPr>
        <w:t>认知类目标：</w:t>
      </w:r>
      <w:r w:rsidRPr="00B9554A">
        <w:rPr>
          <w:rFonts w:ascii="Times New Roman" w:eastAsia="宋体" w:hAnsi="Times New Roman" w:cs="Times New Roman"/>
          <w:sz w:val="24"/>
          <w:szCs w:val="24"/>
        </w:rPr>
        <w:t>了解离心泵的基本结构及重要部件的作用；了解离心泵的性能参数；掌握离心泵的性能曲线及测定；理解离心泵的</w:t>
      </w:r>
      <w:proofErr w:type="gramStart"/>
      <w:r w:rsidRPr="00B9554A">
        <w:rPr>
          <w:rFonts w:ascii="Times New Roman" w:eastAsia="宋体" w:hAnsi="Times New Roman" w:cs="Times New Roman"/>
          <w:sz w:val="24"/>
          <w:szCs w:val="24"/>
        </w:rPr>
        <w:t>气缚和气蚀</w:t>
      </w:r>
      <w:proofErr w:type="gramEnd"/>
      <w:r w:rsidRPr="00B9554A">
        <w:rPr>
          <w:rFonts w:ascii="Times New Roman" w:eastAsia="宋体" w:hAnsi="Times New Roman" w:cs="Times New Roman"/>
          <w:sz w:val="24"/>
          <w:szCs w:val="24"/>
        </w:rPr>
        <w:t>现象；掌握离心泵的气蚀性能参数；掌握离心泵工作点的调节方法；了解离心泵的选型。</w:t>
      </w:r>
    </w:p>
    <w:p w14:paraId="008B3080"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宋体" w:cs="Times New Roman"/>
          <w:sz w:val="24"/>
          <w:szCs w:val="24"/>
        </w:rPr>
        <w:t>过程与方法类目标：掌握离心泵的性能曲线及测定，以及离心泵的气蚀性能参数的求解</w:t>
      </w:r>
      <w:r w:rsidRPr="00B9554A">
        <w:rPr>
          <w:rFonts w:ascii="Times New Roman" w:eastAsia="宋体" w:hAnsi="宋体" w:cs="Times New Roman" w:hint="eastAsia"/>
          <w:sz w:val="24"/>
          <w:szCs w:val="24"/>
        </w:rPr>
        <w:t>；</w:t>
      </w:r>
      <w:r w:rsidRPr="00B9554A">
        <w:rPr>
          <w:rFonts w:ascii="Times New Roman" w:eastAsia="宋体" w:hAnsi="宋体" w:cs="Times New Roman"/>
          <w:sz w:val="24"/>
          <w:szCs w:val="24"/>
        </w:rPr>
        <w:t>能根据输送要求</w:t>
      </w:r>
      <w:r w:rsidRPr="00B9554A">
        <w:rPr>
          <w:rFonts w:ascii="Times New Roman" w:eastAsia="宋体" w:hAnsi="宋体" w:cs="Times New Roman" w:hint="eastAsia"/>
          <w:sz w:val="24"/>
          <w:szCs w:val="24"/>
        </w:rPr>
        <w:t>，</w:t>
      </w:r>
      <w:r w:rsidRPr="00B9554A">
        <w:rPr>
          <w:rFonts w:ascii="Times New Roman" w:eastAsia="宋体" w:hAnsi="宋体" w:cs="Times New Roman"/>
          <w:sz w:val="24"/>
          <w:szCs w:val="24"/>
        </w:rPr>
        <w:t>合理选型并合理安装。</w:t>
      </w:r>
    </w:p>
    <w:p w14:paraId="76D05199"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宋体" w:cs="Times New Roman"/>
          <w:sz w:val="24"/>
          <w:szCs w:val="24"/>
        </w:rPr>
        <w:t>情感、态度、价值观类目标：</w:t>
      </w:r>
      <w:r w:rsidRPr="00B9554A">
        <w:rPr>
          <w:rFonts w:ascii="Times New Roman" w:eastAsia="宋体" w:hAnsi="宋体" w:cs="Times New Roman" w:hint="eastAsia"/>
          <w:sz w:val="24"/>
          <w:szCs w:val="24"/>
        </w:rPr>
        <w:t>通过</w:t>
      </w:r>
      <w:r w:rsidRPr="00B9554A">
        <w:rPr>
          <w:rFonts w:ascii="Times New Roman" w:eastAsia="宋体" w:hAnsi="宋体" w:cs="Times New Roman"/>
          <w:sz w:val="24"/>
          <w:szCs w:val="24"/>
        </w:rPr>
        <w:t>知识点的学习</w:t>
      </w:r>
      <w:r w:rsidRPr="00B9554A">
        <w:rPr>
          <w:rFonts w:ascii="Times New Roman" w:eastAsia="宋体" w:hAnsi="宋体" w:cs="Times New Roman" w:hint="eastAsia"/>
          <w:sz w:val="24"/>
          <w:szCs w:val="24"/>
        </w:rPr>
        <w:t>，</w:t>
      </w:r>
      <w:r w:rsidRPr="00B9554A">
        <w:rPr>
          <w:rFonts w:ascii="Times New Roman" w:eastAsia="宋体" w:hAnsi="宋体" w:cs="Times New Roman"/>
          <w:sz w:val="24"/>
          <w:szCs w:val="24"/>
        </w:rPr>
        <w:t>培养学生工程意识</w:t>
      </w:r>
      <w:r w:rsidRPr="00B9554A">
        <w:rPr>
          <w:rFonts w:ascii="Times New Roman" w:eastAsia="宋体" w:hAnsi="Times New Roman" w:cs="Times New Roman"/>
          <w:sz w:val="24"/>
          <w:szCs w:val="24"/>
        </w:rPr>
        <w:t>。通过</w:t>
      </w:r>
      <w:r w:rsidRPr="00B9554A">
        <w:rPr>
          <w:rFonts w:ascii="Times New Roman" w:eastAsia="宋体" w:hAnsi="Times New Roman" w:cs="Times New Roman" w:hint="eastAsia"/>
          <w:sz w:val="24"/>
          <w:szCs w:val="24"/>
        </w:rPr>
        <w:t>离心泵</w:t>
      </w:r>
      <w:r w:rsidRPr="00B9554A">
        <w:rPr>
          <w:rFonts w:ascii="Times New Roman" w:eastAsia="宋体" w:hAnsi="Times New Roman" w:cs="Times New Roman"/>
          <w:sz w:val="24"/>
          <w:szCs w:val="24"/>
        </w:rPr>
        <w:t>的选型</w:t>
      </w:r>
      <w:r w:rsidRPr="00B9554A">
        <w:rPr>
          <w:rFonts w:ascii="Times New Roman" w:eastAsia="宋体" w:hAnsi="Times New Roman" w:cs="Times New Roman" w:hint="eastAsia"/>
          <w:sz w:val="24"/>
          <w:szCs w:val="24"/>
        </w:rPr>
        <w:t>，培养学生</w:t>
      </w:r>
      <w:r w:rsidRPr="00B9554A">
        <w:rPr>
          <w:rFonts w:ascii="Times New Roman" w:eastAsia="宋体" w:hAnsi="Times New Roman" w:cs="Times New Roman"/>
          <w:sz w:val="24"/>
          <w:szCs w:val="24"/>
        </w:rPr>
        <w:t>化工行业规范</w:t>
      </w:r>
      <w:r w:rsidRPr="00B9554A">
        <w:rPr>
          <w:rFonts w:ascii="Times New Roman" w:eastAsia="宋体" w:hAnsi="Times New Roman" w:cs="Times New Roman" w:hint="eastAsia"/>
          <w:sz w:val="24"/>
          <w:szCs w:val="24"/>
        </w:rPr>
        <w:t>意识。</w:t>
      </w:r>
    </w:p>
    <w:p w14:paraId="30D75624"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【学习内容】</w:t>
      </w:r>
    </w:p>
    <w:p w14:paraId="50107653"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．离心泵的工作原理和主要部件</w:t>
      </w:r>
      <w:r w:rsidRPr="00B9554A">
        <w:rPr>
          <w:rFonts w:ascii="Times New Roman" w:eastAsia="宋体" w:hAnsi="Times New Roman" w:cs="Times New Roman"/>
          <w:sz w:val="24"/>
          <w:szCs w:val="24"/>
        </w:rPr>
        <w:t xml:space="preserve"> </w:t>
      </w:r>
    </w:p>
    <w:p w14:paraId="2298206D"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离心泵的工作原理；气缚现象；离心泵的叶轮、导轮、泵壳的结构和作用。</w:t>
      </w:r>
    </w:p>
    <w:p w14:paraId="4120BA02"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．离心泵的主要性能参数和特性曲线</w:t>
      </w:r>
      <w:r w:rsidRPr="00B9554A">
        <w:rPr>
          <w:rFonts w:ascii="Times New Roman" w:eastAsia="宋体" w:hAnsi="Times New Roman" w:cs="Times New Roman"/>
          <w:sz w:val="24"/>
          <w:szCs w:val="24"/>
        </w:rPr>
        <w:t xml:space="preserve"> </w:t>
      </w:r>
    </w:p>
    <w:p w14:paraId="1F8CB259"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离心泵的四个性能参数和三条性能曲线；性能曲线的测定方法。</w:t>
      </w:r>
      <w:r w:rsidRPr="00B9554A">
        <w:rPr>
          <w:rFonts w:ascii="Times New Roman" w:eastAsia="宋体" w:hAnsi="Times New Roman" w:cs="Times New Roman"/>
          <w:sz w:val="24"/>
          <w:szCs w:val="24"/>
        </w:rPr>
        <w:t> </w:t>
      </w:r>
    </w:p>
    <w:p w14:paraId="73A2CF14"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3</w:t>
      </w:r>
      <w:r w:rsidRPr="00B9554A">
        <w:rPr>
          <w:rFonts w:ascii="Times New Roman" w:eastAsia="宋体" w:hAnsi="Times New Roman" w:cs="Times New Roman"/>
          <w:sz w:val="24"/>
          <w:szCs w:val="24"/>
        </w:rPr>
        <w:t>．离心泵的气蚀现象和允许安装高度</w:t>
      </w:r>
    </w:p>
    <w:p w14:paraId="47EF2ECC"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sz w:val="24"/>
          <w:szCs w:val="24"/>
        </w:rPr>
        <w:t>离心泵的气蚀现象；抗气蚀现象的性能参数及求解。</w:t>
      </w:r>
      <w:r w:rsidRPr="00B9554A">
        <w:rPr>
          <w:rFonts w:ascii="Times New Roman" w:eastAsia="宋体" w:hAnsi="Times New Roman" w:cs="Times New Roman"/>
          <w:sz w:val="24"/>
          <w:szCs w:val="24"/>
        </w:rPr>
        <w:t> </w:t>
      </w:r>
      <w:r w:rsidRPr="00B9554A">
        <w:rPr>
          <w:rFonts w:ascii="Times New Roman" w:eastAsia="宋体" w:hAnsi="Times New Roman" w:cs="Times New Roman"/>
          <w:sz w:val="24"/>
          <w:szCs w:val="24"/>
        </w:rPr>
        <w:br/>
        <w:t xml:space="preserve">    4</w:t>
      </w:r>
      <w:r w:rsidRPr="00B9554A">
        <w:rPr>
          <w:rFonts w:ascii="Times New Roman" w:eastAsia="宋体" w:hAnsi="Times New Roman" w:cs="Times New Roman"/>
          <w:sz w:val="24"/>
          <w:szCs w:val="24"/>
        </w:rPr>
        <w:t>．离心泵的工作点与流量调节</w:t>
      </w:r>
      <w:r w:rsidRPr="00B9554A">
        <w:rPr>
          <w:rFonts w:ascii="Times New Roman" w:eastAsia="宋体" w:hAnsi="Times New Roman" w:cs="Times New Roman"/>
          <w:sz w:val="24"/>
          <w:szCs w:val="24"/>
        </w:rPr>
        <w:t xml:space="preserve"> </w:t>
      </w:r>
    </w:p>
    <w:p w14:paraId="3DE31DC1"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管路特性曲线；离心泵的工作点调节方法。</w:t>
      </w:r>
      <w:r w:rsidRPr="00B9554A">
        <w:rPr>
          <w:rFonts w:ascii="Times New Roman" w:eastAsia="宋体" w:hAnsi="Times New Roman" w:cs="Times New Roman"/>
          <w:sz w:val="24"/>
          <w:szCs w:val="24"/>
        </w:rPr>
        <w:t> </w:t>
      </w:r>
      <w:r w:rsidRPr="00B9554A">
        <w:rPr>
          <w:rFonts w:ascii="Times New Roman" w:eastAsia="宋体" w:hAnsi="Times New Roman" w:cs="Times New Roman"/>
          <w:sz w:val="24"/>
          <w:szCs w:val="24"/>
        </w:rPr>
        <w:br/>
        <w:t xml:space="preserve">    5</w:t>
      </w:r>
      <w:r w:rsidRPr="00B9554A">
        <w:rPr>
          <w:rFonts w:ascii="Times New Roman" w:eastAsia="宋体" w:hAnsi="Times New Roman" w:cs="Times New Roman"/>
          <w:sz w:val="24"/>
          <w:szCs w:val="24"/>
        </w:rPr>
        <w:t>．离心泵的选型</w:t>
      </w:r>
      <w:r w:rsidRPr="00B9554A">
        <w:rPr>
          <w:rFonts w:ascii="Times New Roman" w:eastAsia="宋体" w:hAnsi="Times New Roman" w:cs="Times New Roman"/>
          <w:sz w:val="24"/>
          <w:szCs w:val="24"/>
        </w:rPr>
        <w:t xml:space="preserve"> </w:t>
      </w:r>
    </w:p>
    <w:p w14:paraId="4CF94031"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离心泵的类型及选择方法。</w:t>
      </w:r>
      <w:r w:rsidRPr="00B9554A">
        <w:rPr>
          <w:rFonts w:ascii="Times New Roman" w:eastAsia="宋体" w:hAnsi="Times New Roman" w:cs="Times New Roman"/>
          <w:sz w:val="24"/>
          <w:szCs w:val="24"/>
        </w:rPr>
        <w:t> </w:t>
      </w:r>
    </w:p>
    <w:p w14:paraId="112071CB"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【重点】</w:t>
      </w:r>
    </w:p>
    <w:p w14:paraId="24BA31FE" w14:textId="77777777" w:rsidR="00B9554A" w:rsidRPr="00B9554A" w:rsidRDefault="00B9554A" w:rsidP="00B9554A">
      <w:pPr>
        <w:spacing w:line="440" w:lineRule="exact"/>
        <w:ind w:firstLineChars="200" w:firstLine="500"/>
        <w:rPr>
          <w:rFonts w:ascii="Times New Roman" w:eastAsia="宋体" w:hAnsi="Times New Roman" w:cs="Times New Roman"/>
          <w:color w:val="000000"/>
          <w:spacing w:val="5"/>
          <w:kern w:val="0"/>
          <w:sz w:val="24"/>
          <w:szCs w:val="24"/>
        </w:rPr>
      </w:pPr>
      <w:r w:rsidRPr="00B9554A">
        <w:rPr>
          <w:rFonts w:ascii="Times New Roman" w:eastAsia="宋体" w:hAnsi="Times New Roman" w:cs="Times New Roman"/>
          <w:color w:val="000000"/>
          <w:spacing w:val="5"/>
          <w:kern w:val="0"/>
          <w:sz w:val="24"/>
          <w:szCs w:val="24"/>
        </w:rPr>
        <w:t>离心泵的性能参数和特性曲线；离心泵的气蚀现象和允许安装高度</w:t>
      </w:r>
      <w:r w:rsidRPr="00B9554A">
        <w:rPr>
          <w:rFonts w:ascii="Times New Roman" w:eastAsia="宋体" w:hAnsi="Times New Roman" w:cs="Times New Roman" w:hint="eastAsia"/>
          <w:color w:val="000000"/>
          <w:spacing w:val="5"/>
          <w:kern w:val="0"/>
          <w:sz w:val="24"/>
          <w:szCs w:val="24"/>
        </w:rPr>
        <w:t>；</w:t>
      </w:r>
      <w:r w:rsidRPr="00B9554A">
        <w:rPr>
          <w:rFonts w:ascii="Times New Roman" w:eastAsia="宋体" w:hAnsi="宋体" w:cs="Times New Roman"/>
          <w:sz w:val="24"/>
          <w:szCs w:val="24"/>
        </w:rPr>
        <w:t>能根据输送要求</w:t>
      </w:r>
      <w:r w:rsidRPr="00B9554A">
        <w:rPr>
          <w:rFonts w:ascii="Times New Roman" w:eastAsia="宋体" w:hAnsi="宋体" w:cs="Times New Roman" w:hint="eastAsia"/>
          <w:sz w:val="24"/>
          <w:szCs w:val="24"/>
        </w:rPr>
        <w:t>，</w:t>
      </w:r>
      <w:r w:rsidRPr="00B9554A">
        <w:rPr>
          <w:rFonts w:ascii="Times New Roman" w:eastAsia="宋体" w:hAnsi="宋体" w:cs="Times New Roman"/>
          <w:sz w:val="24"/>
          <w:szCs w:val="24"/>
        </w:rPr>
        <w:t>合理选型并合理安装</w:t>
      </w:r>
      <w:r w:rsidRPr="00B9554A">
        <w:rPr>
          <w:rFonts w:ascii="Times New Roman" w:eastAsia="宋体" w:hAnsi="Times New Roman" w:cs="Times New Roman"/>
          <w:color w:val="000000"/>
          <w:spacing w:val="5"/>
          <w:kern w:val="0"/>
          <w:sz w:val="24"/>
          <w:szCs w:val="24"/>
        </w:rPr>
        <w:t>。</w:t>
      </w:r>
    </w:p>
    <w:p w14:paraId="161CAE6C"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【难点】</w:t>
      </w:r>
    </w:p>
    <w:p w14:paraId="655C3435" w14:textId="77777777" w:rsidR="00B9554A" w:rsidRPr="00B9554A" w:rsidRDefault="00B9554A" w:rsidP="00B9554A">
      <w:pPr>
        <w:spacing w:beforeLines="50" w:before="156" w:afterLines="50" w:after="156" w:line="440" w:lineRule="exact"/>
        <w:ind w:firstLineChars="200" w:firstLine="500"/>
        <w:rPr>
          <w:rFonts w:ascii="Times New Roman" w:eastAsia="宋体" w:hAnsi="Times New Roman" w:cs="Times New Roman"/>
          <w:sz w:val="24"/>
          <w:szCs w:val="24"/>
        </w:rPr>
      </w:pPr>
      <w:r w:rsidRPr="00B9554A">
        <w:rPr>
          <w:rFonts w:ascii="Times New Roman" w:eastAsia="宋体" w:hAnsi="Times New Roman" w:cs="Times New Roman"/>
          <w:color w:val="000000"/>
          <w:spacing w:val="5"/>
          <w:kern w:val="0"/>
          <w:sz w:val="24"/>
          <w:szCs w:val="24"/>
        </w:rPr>
        <w:t>离心泵的工作原理；</w:t>
      </w:r>
      <w:r w:rsidRPr="00B9554A">
        <w:rPr>
          <w:rFonts w:ascii="Times New Roman" w:eastAsia="宋体" w:hAnsi="Times New Roman" w:cs="Times New Roman" w:hint="eastAsia"/>
          <w:color w:val="000000"/>
          <w:spacing w:val="5"/>
          <w:kern w:val="0"/>
          <w:sz w:val="24"/>
          <w:szCs w:val="24"/>
        </w:rPr>
        <w:t>离心泵</w:t>
      </w:r>
      <w:r w:rsidRPr="00B9554A">
        <w:rPr>
          <w:rFonts w:ascii="Times New Roman" w:eastAsia="宋体" w:hAnsi="Times New Roman" w:cs="Times New Roman"/>
          <w:color w:val="000000"/>
          <w:spacing w:val="5"/>
          <w:kern w:val="0"/>
          <w:sz w:val="24"/>
          <w:szCs w:val="24"/>
        </w:rPr>
        <w:t>的选型及安装。</w:t>
      </w:r>
    </w:p>
    <w:p w14:paraId="1D4BC054" w14:textId="77777777" w:rsidR="00B9554A" w:rsidRPr="00B9554A" w:rsidRDefault="00B9554A" w:rsidP="00B9554A">
      <w:pPr>
        <w:spacing w:line="440" w:lineRule="exact"/>
        <w:ind w:firstLineChars="200" w:firstLine="482"/>
        <w:rPr>
          <w:rFonts w:ascii="Times New Roman" w:eastAsia="宋体" w:hAnsi="Times New Roman" w:cs="Times New Roman"/>
          <w:b/>
          <w:bCs/>
          <w:sz w:val="24"/>
          <w:szCs w:val="24"/>
        </w:rPr>
      </w:pPr>
      <w:r w:rsidRPr="00B9554A">
        <w:rPr>
          <w:rFonts w:ascii="Times New Roman" w:eastAsia="宋体" w:hAnsi="宋体" w:cs="Times New Roman"/>
          <w:b/>
          <w:bCs/>
          <w:sz w:val="24"/>
          <w:szCs w:val="24"/>
        </w:rPr>
        <w:t>【教学方法】</w:t>
      </w:r>
    </w:p>
    <w:p w14:paraId="7E1E1FA4"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bCs/>
          <w:sz w:val="24"/>
          <w:szCs w:val="24"/>
        </w:rPr>
        <w:t>1.</w:t>
      </w:r>
      <w:r w:rsidRPr="00B9554A">
        <w:rPr>
          <w:rFonts w:ascii="Times New Roman" w:eastAsia="宋体" w:hAnsi="Times New Roman" w:cs="Times New Roman" w:hint="eastAsia"/>
          <w:sz w:val="24"/>
          <w:szCs w:val="24"/>
        </w:rPr>
        <w:t xml:space="preserve"> </w:t>
      </w:r>
      <w:proofErr w:type="gramStart"/>
      <w:r w:rsidRPr="00B9554A">
        <w:rPr>
          <w:rFonts w:ascii="Times New Roman" w:eastAsia="宋体" w:hAnsi="Times New Roman" w:cs="Times New Roman" w:hint="eastAsia"/>
          <w:sz w:val="24"/>
          <w:szCs w:val="24"/>
        </w:rPr>
        <w:t>通过</w:t>
      </w:r>
      <w:r w:rsidRPr="00B9554A">
        <w:rPr>
          <w:rFonts w:ascii="Times New Roman" w:eastAsia="宋体" w:hAnsi="Times New Roman" w:cs="Times New Roman"/>
          <w:sz w:val="24"/>
          <w:szCs w:val="24"/>
        </w:rPr>
        <w:t>慕课和</w:t>
      </w:r>
      <w:proofErr w:type="gramEnd"/>
      <w:r w:rsidRPr="00B9554A">
        <w:rPr>
          <w:rFonts w:ascii="Times New Roman" w:eastAsia="宋体" w:hAnsi="Times New Roman" w:cs="Times New Roman"/>
          <w:sz w:val="24"/>
          <w:szCs w:val="24"/>
        </w:rPr>
        <w:t>网络资源学习离心泵的基本结构及重要部件的作用；离心泵的性能参数；离心泵的性能曲线及测定；离心泵的</w:t>
      </w:r>
      <w:proofErr w:type="gramStart"/>
      <w:r w:rsidRPr="00B9554A">
        <w:rPr>
          <w:rFonts w:ascii="Times New Roman" w:eastAsia="宋体" w:hAnsi="Times New Roman" w:cs="Times New Roman"/>
          <w:sz w:val="24"/>
          <w:szCs w:val="24"/>
        </w:rPr>
        <w:t>气缚和气蚀</w:t>
      </w:r>
      <w:proofErr w:type="gramEnd"/>
      <w:r w:rsidRPr="00B9554A">
        <w:rPr>
          <w:rFonts w:ascii="Times New Roman" w:eastAsia="宋体" w:hAnsi="Times New Roman" w:cs="Times New Roman"/>
          <w:sz w:val="24"/>
          <w:szCs w:val="24"/>
        </w:rPr>
        <w:t>现象；离心泵的气</w:t>
      </w:r>
      <w:r w:rsidRPr="00B9554A">
        <w:rPr>
          <w:rFonts w:ascii="Times New Roman" w:eastAsia="宋体" w:hAnsi="Times New Roman" w:cs="Times New Roman"/>
          <w:sz w:val="24"/>
          <w:szCs w:val="24"/>
        </w:rPr>
        <w:lastRenderedPageBreak/>
        <w:t>蚀性能参数；离心泵工作点的调节方法；离心泵的选型。</w:t>
      </w:r>
    </w:p>
    <w:p w14:paraId="64B0E191" w14:textId="77777777" w:rsidR="00B9554A" w:rsidRPr="00B9554A" w:rsidRDefault="00B9554A" w:rsidP="00B9554A">
      <w:pPr>
        <w:autoSpaceDE w:val="0"/>
        <w:autoSpaceDN w:val="0"/>
        <w:adjustRightInd w:val="0"/>
        <w:snapToGrid w:val="0"/>
        <w:spacing w:line="500" w:lineRule="exact"/>
        <w:ind w:firstLineChars="200" w:firstLine="480"/>
        <w:rPr>
          <w:rFonts w:ascii="Times New Roman" w:eastAsia="宋体" w:hAnsi="Times New Roman" w:cs="Times New Roman"/>
          <w:sz w:val="24"/>
          <w:szCs w:val="24"/>
        </w:rPr>
      </w:pPr>
      <w:r w:rsidRPr="00B9554A">
        <w:rPr>
          <w:rFonts w:ascii="Times New Roman" w:eastAsia="宋体" w:hAnsi="宋体" w:cs="Times New Roman" w:hint="eastAsia"/>
          <w:sz w:val="24"/>
          <w:szCs w:val="24"/>
        </w:rPr>
        <w:t xml:space="preserve">2. </w:t>
      </w:r>
      <w:r w:rsidRPr="00B9554A">
        <w:rPr>
          <w:rFonts w:ascii="Times New Roman" w:eastAsia="宋体" w:hAnsi="宋体" w:cs="Times New Roman"/>
          <w:sz w:val="24"/>
          <w:szCs w:val="24"/>
        </w:rPr>
        <w:t>通过</w:t>
      </w:r>
      <w:r w:rsidRPr="00B9554A">
        <w:rPr>
          <w:rFonts w:ascii="Times New Roman" w:eastAsia="宋体" w:hAnsi="Times New Roman" w:cs="Times New Roman"/>
          <w:sz w:val="24"/>
          <w:szCs w:val="24"/>
        </w:rPr>
        <w:t>flash</w:t>
      </w:r>
      <w:r w:rsidRPr="00B9554A">
        <w:rPr>
          <w:rFonts w:ascii="Times New Roman" w:eastAsia="宋体" w:hAnsi="宋体" w:cs="Times New Roman"/>
          <w:sz w:val="24"/>
          <w:szCs w:val="24"/>
        </w:rPr>
        <w:t>动画、实物模型和现场拆装，让学生了解离心泵的结构和气</w:t>
      </w:r>
      <w:proofErr w:type="gramStart"/>
      <w:r w:rsidRPr="00B9554A">
        <w:rPr>
          <w:rFonts w:ascii="Times New Roman" w:eastAsia="宋体" w:hAnsi="宋体" w:cs="Times New Roman"/>
          <w:sz w:val="24"/>
          <w:szCs w:val="24"/>
        </w:rPr>
        <w:t>缚</w:t>
      </w:r>
      <w:proofErr w:type="gramEnd"/>
      <w:r w:rsidRPr="00B9554A">
        <w:rPr>
          <w:rFonts w:ascii="Times New Roman" w:eastAsia="宋体" w:hAnsi="宋体" w:cs="Times New Roman"/>
          <w:sz w:val="24"/>
          <w:szCs w:val="24"/>
        </w:rPr>
        <w:t>气蚀现象</w:t>
      </w:r>
      <w:r w:rsidRPr="00B9554A">
        <w:rPr>
          <w:rFonts w:ascii="Times New Roman" w:eastAsia="宋体" w:hAnsi="宋体" w:cs="Times New Roman" w:hint="eastAsia"/>
          <w:sz w:val="24"/>
          <w:szCs w:val="24"/>
        </w:rPr>
        <w:t>，</w:t>
      </w:r>
      <w:r w:rsidRPr="00B9554A">
        <w:rPr>
          <w:rFonts w:ascii="Times New Roman" w:eastAsia="宋体" w:hAnsi="宋体" w:cs="Times New Roman"/>
          <w:sz w:val="24"/>
          <w:szCs w:val="24"/>
        </w:rPr>
        <w:t>掌握离心泵的性能曲线及测定，以及离心泵的气蚀性能参数的求解。</w:t>
      </w:r>
    </w:p>
    <w:p w14:paraId="70CA75C7"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hint="eastAsia"/>
          <w:sz w:val="24"/>
          <w:szCs w:val="24"/>
        </w:rPr>
        <w:t xml:space="preserve">3. </w:t>
      </w:r>
      <w:r w:rsidRPr="00B9554A">
        <w:rPr>
          <w:rFonts w:ascii="Times New Roman" w:eastAsia="宋体" w:hAnsi="Times New Roman" w:cs="Times New Roman" w:hint="eastAsia"/>
          <w:sz w:val="24"/>
          <w:szCs w:val="24"/>
        </w:rPr>
        <w:t>通过实际案例，学习离心泵的选型及正确安装，树立工程意识，培养化工行业规范意识。</w:t>
      </w:r>
    </w:p>
    <w:p w14:paraId="22154809" w14:textId="77777777" w:rsidR="00B9554A" w:rsidRPr="00B9554A" w:rsidRDefault="00B9554A" w:rsidP="00B9554A">
      <w:pPr>
        <w:spacing w:line="440" w:lineRule="exact"/>
        <w:ind w:firstLineChars="200" w:firstLine="482"/>
        <w:rPr>
          <w:rFonts w:ascii="Times New Roman" w:eastAsia="宋体" w:hAnsi="Times New Roman" w:cs="Times New Roman"/>
          <w:bCs/>
          <w:color w:val="FF0000"/>
          <w:sz w:val="24"/>
          <w:szCs w:val="24"/>
        </w:rPr>
      </w:pPr>
      <w:r w:rsidRPr="00B9554A">
        <w:rPr>
          <w:rFonts w:ascii="Times New Roman" w:eastAsia="宋体" w:hAnsi="宋体" w:cs="Times New Roman"/>
          <w:b/>
          <w:sz w:val="24"/>
          <w:szCs w:val="24"/>
        </w:rPr>
        <w:t>【复习思考】</w:t>
      </w:r>
    </w:p>
    <w:p w14:paraId="257934BF"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宋体" w:cs="Times New Roman"/>
          <w:sz w:val="24"/>
          <w:szCs w:val="24"/>
        </w:rPr>
        <w:t>课后习题</w:t>
      </w:r>
      <w:r w:rsidRPr="00B9554A">
        <w:rPr>
          <w:rFonts w:ascii="Times New Roman" w:eastAsia="宋体" w:hAnsi="Times New Roman" w:cs="Times New Roman"/>
          <w:sz w:val="24"/>
          <w:szCs w:val="24"/>
        </w:rPr>
        <w:t>2,3,5</w:t>
      </w:r>
      <w:r w:rsidRPr="00B9554A">
        <w:rPr>
          <w:rFonts w:ascii="Times New Roman" w:eastAsia="宋体" w:hAnsi="宋体" w:cs="Times New Roman"/>
          <w:sz w:val="24"/>
          <w:szCs w:val="24"/>
        </w:rPr>
        <w:t>（离心泵抗气蚀性能参数）</w:t>
      </w:r>
    </w:p>
    <w:p w14:paraId="35E9550F" w14:textId="77777777" w:rsidR="00B9554A" w:rsidRPr="00B9554A" w:rsidRDefault="00B9554A" w:rsidP="00B9554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9554A">
        <w:rPr>
          <w:rFonts w:ascii="Times New Roman" w:eastAsia="黑体" w:hAnsi="黑体" w:cs="Times New Roman"/>
          <w:sz w:val="28"/>
          <w:szCs w:val="28"/>
        </w:rPr>
        <w:t>第三章</w:t>
      </w:r>
      <w:r w:rsidRPr="00B9554A">
        <w:rPr>
          <w:rFonts w:ascii="Times New Roman" w:eastAsia="黑体" w:hAnsi="Times New Roman" w:cs="Times New Roman"/>
          <w:sz w:val="28"/>
          <w:szCs w:val="28"/>
        </w:rPr>
        <w:t xml:space="preserve">  </w:t>
      </w:r>
      <w:r w:rsidRPr="00B9554A">
        <w:rPr>
          <w:rFonts w:ascii="Times New Roman" w:eastAsia="黑体" w:hAnsi="黑体" w:cs="Times New Roman"/>
          <w:sz w:val="28"/>
          <w:szCs w:val="28"/>
        </w:rPr>
        <w:t>非均相物系的分离和固体流态化</w:t>
      </w:r>
    </w:p>
    <w:p w14:paraId="5370F9D6"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【学习目标】</w:t>
      </w:r>
    </w:p>
    <w:p w14:paraId="302D7B55"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宋体" w:cs="Times New Roman"/>
          <w:sz w:val="24"/>
          <w:szCs w:val="24"/>
        </w:rPr>
        <w:t>认知类目标：</w:t>
      </w:r>
      <w:r w:rsidRPr="00B9554A">
        <w:rPr>
          <w:rFonts w:ascii="Times New Roman" w:eastAsia="宋体" w:hAnsi="Times New Roman" w:cs="Times New Roman"/>
          <w:sz w:val="24"/>
          <w:szCs w:val="24"/>
        </w:rPr>
        <w:t>了解颗粒的一些特性；</w:t>
      </w:r>
      <w:r w:rsidRPr="00B9554A">
        <w:rPr>
          <w:rFonts w:ascii="Times New Roman" w:eastAsia="宋体" w:hAnsi="Times New Roman" w:cs="Times New Roman" w:hint="eastAsia"/>
          <w:sz w:val="24"/>
          <w:szCs w:val="24"/>
        </w:rPr>
        <w:t>认识</w:t>
      </w:r>
      <w:r w:rsidRPr="00B9554A">
        <w:rPr>
          <w:rFonts w:ascii="Times New Roman" w:eastAsia="宋体" w:hAnsi="Times New Roman" w:cs="Times New Roman"/>
          <w:sz w:val="24"/>
          <w:szCs w:val="24"/>
        </w:rPr>
        <w:t>沉降分离操作</w:t>
      </w:r>
      <w:r w:rsidRPr="00B9554A">
        <w:rPr>
          <w:rFonts w:ascii="Times New Roman" w:eastAsia="宋体" w:hAnsi="Times New Roman" w:cs="Times New Roman" w:hint="eastAsia"/>
          <w:sz w:val="24"/>
          <w:szCs w:val="24"/>
        </w:rPr>
        <w:t>，分析沉降速度的影响因素；</w:t>
      </w:r>
      <w:r w:rsidRPr="00B9554A">
        <w:rPr>
          <w:rFonts w:ascii="Times New Roman" w:eastAsia="宋体" w:hAnsi="Times New Roman" w:cs="Times New Roman"/>
          <w:sz w:val="24"/>
          <w:szCs w:val="24"/>
        </w:rPr>
        <w:t>了解离心沉降的沉降速度及旋风分离器的操作原理；了解过滤操作的基本概念，了解过滤基本方程式的推导过程；掌握过滤常数的测定方法；理解过滤设备的生产能力</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掌握恒压过滤方程式的中各参数的意义及应用；掌握板框过滤的计算；掌握横穿洗涤和置换洗涤时的路径和面积的关系</w:t>
      </w:r>
      <w:r w:rsidRPr="00B9554A">
        <w:rPr>
          <w:rFonts w:ascii="Times New Roman" w:eastAsia="宋体" w:hAnsi="Times New Roman" w:cs="Times New Roman" w:hint="eastAsia"/>
          <w:sz w:val="24"/>
          <w:szCs w:val="24"/>
        </w:rPr>
        <w:t>。</w:t>
      </w:r>
    </w:p>
    <w:p w14:paraId="5BE137A1"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Times New Roman" w:cs="Times New Roman"/>
          <w:sz w:val="24"/>
          <w:szCs w:val="24"/>
        </w:rPr>
        <w:t>过程与方法类目标：</w:t>
      </w:r>
      <w:r w:rsidRPr="00B9554A">
        <w:rPr>
          <w:rFonts w:ascii="Times New Roman" w:eastAsia="宋体" w:hAnsi="Times New Roman" w:cs="Times New Roman" w:hint="eastAsia"/>
          <w:sz w:val="24"/>
          <w:szCs w:val="24"/>
        </w:rPr>
        <w:t>能够</w:t>
      </w:r>
      <w:r w:rsidRPr="00B9554A">
        <w:rPr>
          <w:rFonts w:ascii="Times New Roman" w:eastAsia="宋体" w:hAnsi="Times New Roman" w:cs="Times New Roman"/>
          <w:sz w:val="24"/>
          <w:szCs w:val="24"/>
        </w:rPr>
        <w:t>进行沉降速度的计算及沉降设备的计算；根据恒压过滤方程解决过滤的工程问题</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能够根据实际生产过程，采用相应的分离设备</w:t>
      </w:r>
      <w:r w:rsidRPr="00B9554A">
        <w:rPr>
          <w:rFonts w:ascii="Times New Roman" w:eastAsia="宋体" w:hAnsi="Times New Roman" w:cs="Times New Roman" w:hint="eastAsia"/>
          <w:sz w:val="24"/>
          <w:szCs w:val="24"/>
        </w:rPr>
        <w:t>。</w:t>
      </w:r>
    </w:p>
    <w:p w14:paraId="6A200DD4"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Times New Roman" w:cs="Times New Roman"/>
          <w:sz w:val="24"/>
          <w:szCs w:val="24"/>
        </w:rPr>
        <w:t>情感、态度、价值观类目标：理论和实践结合，树立工程意识。</w:t>
      </w:r>
      <w:r w:rsidRPr="00B9554A">
        <w:rPr>
          <w:rFonts w:ascii="Times New Roman" w:eastAsia="宋体" w:hAnsi="Times New Roman" w:cs="Times New Roman" w:hint="eastAsia"/>
          <w:sz w:val="24"/>
          <w:szCs w:val="24"/>
        </w:rPr>
        <w:t>利用重力沉降、离心分离等方法处理工厂排放的废气、废液等污染物，能够避免或减少环境污染，培养学生环保意识，树立化工从业人员对社会的责任。通过分析固定床流动阻力的问题，抓住过程特征本质，理解现象和本质是揭示客观事物的外部表现和内部联系之间相互关系的范畴，培养学生用哲学思想解决问题的能力。</w:t>
      </w:r>
    </w:p>
    <w:p w14:paraId="6ABF5EE5"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【学习内容】</w:t>
      </w:r>
    </w:p>
    <w:p w14:paraId="4AA87213"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bCs/>
          <w:color w:val="000000"/>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w:t>
      </w:r>
      <w:r w:rsidRPr="00B9554A">
        <w:rPr>
          <w:rFonts w:ascii="Times New Roman" w:eastAsia="宋体" w:hAnsi="Times New Roman" w:cs="Times New Roman"/>
          <w:bCs/>
          <w:color w:val="000000"/>
          <w:sz w:val="24"/>
          <w:szCs w:val="24"/>
        </w:rPr>
        <w:t>重力沉降</w:t>
      </w:r>
    </w:p>
    <w:p w14:paraId="3B2D188C"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bCs/>
          <w:color w:val="000000"/>
          <w:sz w:val="24"/>
          <w:szCs w:val="24"/>
        </w:rPr>
      </w:pPr>
      <w:r w:rsidRPr="00B9554A">
        <w:rPr>
          <w:rFonts w:ascii="Times New Roman" w:eastAsia="宋体" w:hAnsi="Times New Roman" w:cs="Times New Roman"/>
          <w:bCs/>
          <w:color w:val="000000"/>
          <w:sz w:val="24"/>
          <w:szCs w:val="24"/>
        </w:rPr>
        <w:t>描述颗粒特性的一些物理量、颗粒沉降速度的计算公式推导和用于简化计算时的转化、常见沉降设备的结构、操作、计算等。</w:t>
      </w:r>
    </w:p>
    <w:p w14:paraId="4C137DF0"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bCs/>
          <w:color w:val="000000"/>
          <w:sz w:val="24"/>
          <w:szCs w:val="24"/>
        </w:rPr>
      </w:pP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w:t>
      </w:r>
      <w:r w:rsidRPr="00B9554A">
        <w:rPr>
          <w:rFonts w:ascii="Times New Roman" w:eastAsia="宋体" w:hAnsi="Times New Roman" w:cs="Times New Roman"/>
          <w:bCs/>
          <w:color w:val="000000"/>
          <w:sz w:val="24"/>
          <w:szCs w:val="24"/>
        </w:rPr>
        <w:t>离心沉降</w:t>
      </w:r>
    </w:p>
    <w:p w14:paraId="22D33A2E"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bCs/>
          <w:color w:val="000000"/>
          <w:sz w:val="24"/>
          <w:szCs w:val="24"/>
        </w:rPr>
      </w:pPr>
      <w:r w:rsidRPr="00B9554A">
        <w:rPr>
          <w:rFonts w:ascii="Times New Roman" w:eastAsia="宋体" w:hAnsi="Times New Roman" w:cs="Times New Roman"/>
          <w:bCs/>
          <w:color w:val="000000"/>
          <w:sz w:val="24"/>
          <w:szCs w:val="24"/>
        </w:rPr>
        <w:t>气</w:t>
      </w:r>
      <w:r w:rsidRPr="00B9554A">
        <w:rPr>
          <w:rFonts w:ascii="Times New Roman" w:eastAsia="宋体" w:hAnsi="Times New Roman" w:cs="Times New Roman"/>
          <w:bCs/>
          <w:color w:val="000000"/>
          <w:sz w:val="24"/>
          <w:szCs w:val="24"/>
        </w:rPr>
        <w:t>-</w:t>
      </w:r>
      <w:r w:rsidRPr="00B9554A">
        <w:rPr>
          <w:rFonts w:ascii="Times New Roman" w:eastAsia="宋体" w:hAnsi="Times New Roman" w:cs="Times New Roman"/>
          <w:bCs/>
          <w:color w:val="000000"/>
          <w:sz w:val="24"/>
          <w:szCs w:val="24"/>
        </w:rPr>
        <w:t>固体系中固体颗粒的受力分析，沉降速度的计算。常见的分离设备</w:t>
      </w:r>
      <w:r w:rsidRPr="00B9554A">
        <w:rPr>
          <w:rFonts w:ascii="Times New Roman" w:eastAsia="宋体" w:hAnsi="Times New Roman" w:cs="Times New Roman"/>
          <w:bCs/>
          <w:color w:val="000000"/>
          <w:sz w:val="24"/>
          <w:szCs w:val="24"/>
        </w:rPr>
        <w:t>-</w:t>
      </w:r>
      <w:r w:rsidRPr="00B9554A">
        <w:rPr>
          <w:rFonts w:ascii="Times New Roman" w:eastAsia="宋体" w:hAnsi="Times New Roman" w:cs="Times New Roman"/>
          <w:bCs/>
          <w:color w:val="000000"/>
          <w:sz w:val="24"/>
          <w:szCs w:val="24"/>
        </w:rPr>
        <w:t>旋风分离器，包括结构、原理、各种参数（临界颗粒直径、分离效率、操作的压强降</w:t>
      </w:r>
      <w:r w:rsidRPr="00B9554A">
        <w:rPr>
          <w:rFonts w:ascii="Times New Roman" w:eastAsia="宋体" w:hAnsi="Times New Roman" w:cs="Times New Roman"/>
          <w:bCs/>
          <w:color w:val="000000"/>
          <w:sz w:val="24"/>
          <w:szCs w:val="24"/>
        </w:rPr>
        <w:lastRenderedPageBreak/>
        <w:t>等）。</w:t>
      </w:r>
    </w:p>
    <w:p w14:paraId="1C6BAFF5"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3</w:t>
      </w:r>
      <w:r w:rsidRPr="00B9554A">
        <w:rPr>
          <w:rFonts w:ascii="Times New Roman" w:eastAsia="宋体" w:hAnsi="Times New Roman" w:cs="Times New Roman"/>
          <w:sz w:val="24"/>
          <w:szCs w:val="24"/>
        </w:rPr>
        <w:t>．过滤</w:t>
      </w:r>
    </w:p>
    <w:p w14:paraId="6A4A1B26"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过滤操作的基本概念；过滤基本方程式；恒压过滤；恒速过滤；过滤常数的测定；过滤设备的结构、操作过程及生产能力的计算。</w:t>
      </w:r>
    </w:p>
    <w:p w14:paraId="38007625" w14:textId="77777777" w:rsidR="00B9554A" w:rsidRPr="00B9554A" w:rsidRDefault="00B9554A" w:rsidP="00B9554A">
      <w:pPr>
        <w:autoSpaceDE w:val="0"/>
        <w:autoSpaceDN w:val="0"/>
        <w:adjustRightInd w:val="0"/>
        <w:snapToGrid w:val="0"/>
        <w:spacing w:line="50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w:t>
      </w:r>
      <w:r w:rsidRPr="00B9554A">
        <w:rPr>
          <w:rFonts w:ascii="Times New Roman" w:eastAsia="宋体" w:hAnsi="宋体" w:cs="Times New Roman"/>
          <w:b/>
          <w:sz w:val="24"/>
          <w:szCs w:val="24"/>
        </w:rPr>
        <w:t>【重点】</w:t>
      </w:r>
    </w:p>
    <w:p w14:paraId="04C12E28" w14:textId="77777777" w:rsidR="00B9554A" w:rsidRPr="00B9554A" w:rsidRDefault="00B9554A" w:rsidP="00B9554A">
      <w:pPr>
        <w:autoSpaceDE w:val="0"/>
        <w:autoSpaceDN w:val="0"/>
        <w:adjustRightInd w:val="0"/>
        <w:snapToGrid w:val="0"/>
        <w:spacing w:line="440" w:lineRule="exact"/>
        <w:ind w:firstLineChars="200" w:firstLine="500"/>
        <w:rPr>
          <w:rFonts w:ascii="Times New Roman" w:eastAsia="宋体" w:hAnsi="Times New Roman" w:cs="Times New Roman"/>
          <w:color w:val="000000"/>
          <w:sz w:val="24"/>
          <w:szCs w:val="24"/>
        </w:rPr>
      </w:pPr>
      <w:r w:rsidRPr="00B9554A">
        <w:rPr>
          <w:rFonts w:ascii="Times New Roman" w:eastAsia="宋体" w:hAnsi="Times New Roman" w:cs="Times New Roman"/>
          <w:color w:val="000000"/>
          <w:spacing w:val="5"/>
          <w:kern w:val="0"/>
          <w:sz w:val="24"/>
          <w:szCs w:val="24"/>
        </w:rPr>
        <w:t>气</w:t>
      </w:r>
      <w:r w:rsidRPr="00B9554A">
        <w:rPr>
          <w:rFonts w:ascii="Times New Roman" w:eastAsia="宋体" w:hAnsi="Times New Roman" w:cs="Times New Roman"/>
          <w:color w:val="000000"/>
          <w:spacing w:val="5"/>
          <w:kern w:val="0"/>
          <w:sz w:val="24"/>
          <w:szCs w:val="24"/>
        </w:rPr>
        <w:t>-</w:t>
      </w:r>
      <w:r w:rsidRPr="00B9554A">
        <w:rPr>
          <w:rFonts w:ascii="Times New Roman" w:eastAsia="宋体" w:hAnsi="Times New Roman" w:cs="Times New Roman"/>
          <w:color w:val="000000"/>
          <w:spacing w:val="5"/>
          <w:kern w:val="0"/>
          <w:sz w:val="24"/>
          <w:szCs w:val="24"/>
        </w:rPr>
        <w:t>固分离体系的计算和工业常用设备类型、</w:t>
      </w:r>
      <w:r w:rsidRPr="00B9554A">
        <w:rPr>
          <w:rFonts w:ascii="Times New Roman" w:eastAsia="宋体" w:hAnsi="Times New Roman" w:cs="Times New Roman"/>
          <w:color w:val="000000"/>
          <w:sz w:val="24"/>
          <w:szCs w:val="24"/>
        </w:rPr>
        <w:t>过滤操作的原理、恒压过滤的计算、过滤常数的测定。</w:t>
      </w:r>
    </w:p>
    <w:p w14:paraId="0214574D"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t>【难点】</w:t>
      </w:r>
    </w:p>
    <w:p w14:paraId="6165E33D" w14:textId="77777777" w:rsidR="00B9554A" w:rsidRPr="00B9554A" w:rsidRDefault="00B9554A" w:rsidP="00B9554A">
      <w:pPr>
        <w:spacing w:beforeLines="50" w:before="156" w:afterLines="50" w:after="156"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color w:val="000000"/>
          <w:sz w:val="24"/>
          <w:szCs w:val="24"/>
        </w:rPr>
        <w:t>过滤模型中不同形式的过滤速度以及其中涉及到的参数之间的关系；</w:t>
      </w:r>
      <w:r w:rsidRPr="00B9554A">
        <w:rPr>
          <w:rFonts w:ascii="Times New Roman" w:eastAsia="宋体" w:hAnsi="Times New Roman" w:cs="Times New Roman"/>
          <w:color w:val="000000"/>
          <w:spacing w:val="5"/>
          <w:kern w:val="0"/>
          <w:sz w:val="24"/>
          <w:szCs w:val="24"/>
        </w:rPr>
        <w:t>过滤方程的推导过程，</w:t>
      </w:r>
      <w:r w:rsidRPr="00B9554A">
        <w:rPr>
          <w:rFonts w:ascii="Times New Roman" w:eastAsia="宋体" w:hAnsi="Times New Roman" w:cs="Times New Roman"/>
          <w:color w:val="000000"/>
          <w:sz w:val="24"/>
          <w:szCs w:val="24"/>
        </w:rPr>
        <w:t>恒压过滤表达式的理解。</w:t>
      </w:r>
      <w:r w:rsidRPr="00B9554A">
        <w:rPr>
          <w:rFonts w:ascii="Times New Roman" w:eastAsia="宋体" w:hAnsi="宋体" w:cs="Times New Roman"/>
          <w:sz w:val="24"/>
          <w:szCs w:val="24"/>
        </w:rPr>
        <w:t>根据实际生产过程，分离设备</w:t>
      </w:r>
      <w:r w:rsidRPr="00B9554A">
        <w:rPr>
          <w:rFonts w:ascii="Times New Roman" w:eastAsia="宋体" w:hAnsi="宋体" w:cs="Times New Roman" w:hint="eastAsia"/>
          <w:sz w:val="24"/>
          <w:szCs w:val="24"/>
        </w:rPr>
        <w:t>的</w:t>
      </w:r>
      <w:r w:rsidRPr="00B9554A">
        <w:rPr>
          <w:rFonts w:ascii="Times New Roman" w:eastAsia="宋体" w:hAnsi="宋体" w:cs="Times New Roman"/>
          <w:sz w:val="24"/>
          <w:szCs w:val="24"/>
        </w:rPr>
        <w:t>选择</w:t>
      </w:r>
      <w:r w:rsidRPr="00B9554A">
        <w:rPr>
          <w:rFonts w:ascii="Times New Roman" w:eastAsia="宋体" w:hAnsi="宋体" w:cs="Times New Roman" w:hint="eastAsia"/>
          <w:sz w:val="24"/>
          <w:szCs w:val="24"/>
        </w:rPr>
        <w:t>。</w:t>
      </w:r>
    </w:p>
    <w:p w14:paraId="1CCB72D5"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bCs/>
          <w:sz w:val="24"/>
          <w:szCs w:val="24"/>
        </w:rPr>
      </w:pPr>
      <w:r w:rsidRPr="00B9554A">
        <w:rPr>
          <w:rFonts w:ascii="Times New Roman" w:eastAsia="宋体" w:hAnsi="宋体" w:cs="Times New Roman"/>
          <w:b/>
          <w:bCs/>
          <w:sz w:val="24"/>
          <w:szCs w:val="24"/>
        </w:rPr>
        <w:t>【教学方法】</w:t>
      </w:r>
    </w:p>
    <w:p w14:paraId="44010D6D" w14:textId="77777777" w:rsidR="00B9554A" w:rsidRPr="00B9554A" w:rsidRDefault="00B9554A" w:rsidP="00B9554A">
      <w:pPr>
        <w:autoSpaceDE w:val="0"/>
        <w:autoSpaceDN w:val="0"/>
        <w:adjustRightInd w:val="0"/>
        <w:snapToGrid w:val="0"/>
        <w:spacing w:line="50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Times New Roman" w:cs="Times New Roman" w:hint="eastAsia"/>
          <w:sz w:val="24"/>
          <w:szCs w:val="24"/>
        </w:rPr>
        <w:t>线上</w:t>
      </w:r>
      <w:r w:rsidRPr="00B9554A">
        <w:rPr>
          <w:rFonts w:ascii="Times New Roman" w:eastAsia="宋体" w:hAnsi="Times New Roman" w:cs="Times New Roman"/>
          <w:sz w:val="24"/>
          <w:szCs w:val="24"/>
        </w:rPr>
        <w:t>和线下</w:t>
      </w:r>
      <w:r w:rsidRPr="00B9554A">
        <w:rPr>
          <w:rFonts w:ascii="Times New Roman" w:eastAsia="宋体" w:hAnsi="Times New Roman" w:cs="Times New Roman" w:hint="eastAsia"/>
          <w:sz w:val="24"/>
          <w:szCs w:val="24"/>
        </w:rPr>
        <w:t>相</w:t>
      </w:r>
      <w:r w:rsidRPr="00B9554A">
        <w:rPr>
          <w:rFonts w:ascii="Times New Roman" w:eastAsia="宋体" w:hAnsi="Times New Roman" w:cs="Times New Roman"/>
          <w:sz w:val="24"/>
          <w:szCs w:val="24"/>
        </w:rPr>
        <w:t>结合，</w:t>
      </w:r>
      <w:r w:rsidRPr="00B9554A">
        <w:rPr>
          <w:rFonts w:ascii="Times New Roman" w:eastAsia="宋体" w:hAnsi="Times New Roman" w:cs="Times New Roman" w:hint="eastAsia"/>
          <w:sz w:val="24"/>
          <w:szCs w:val="24"/>
        </w:rPr>
        <w:t>学习</w:t>
      </w:r>
      <w:r w:rsidRPr="00B9554A">
        <w:rPr>
          <w:rFonts w:ascii="Times New Roman" w:eastAsia="宋体" w:hAnsi="Times New Roman" w:cs="Times New Roman"/>
          <w:bCs/>
          <w:color w:val="000000"/>
          <w:sz w:val="24"/>
          <w:szCs w:val="24"/>
        </w:rPr>
        <w:t>颗粒特性的一些物理量、颗粒沉降速度的计算公式推导和用于简化计算时的转化、常见沉降设备的结构、操作、计算等。</w:t>
      </w:r>
      <w:r w:rsidRPr="00B9554A">
        <w:rPr>
          <w:rFonts w:ascii="Times New Roman" w:eastAsia="宋体" w:hAnsi="Times New Roman" w:cs="Times New Roman" w:hint="eastAsia"/>
          <w:sz w:val="24"/>
          <w:szCs w:val="24"/>
        </w:rPr>
        <w:t>学习</w:t>
      </w:r>
      <w:r w:rsidRPr="00B9554A">
        <w:rPr>
          <w:rFonts w:ascii="Times New Roman" w:eastAsia="宋体" w:hAnsi="Times New Roman" w:cs="Times New Roman"/>
          <w:bCs/>
          <w:color w:val="000000"/>
          <w:sz w:val="24"/>
          <w:szCs w:val="24"/>
        </w:rPr>
        <w:t>沉降速度的计算，常见的分离设备</w:t>
      </w:r>
      <w:r w:rsidRPr="00B9554A">
        <w:rPr>
          <w:rFonts w:ascii="Times New Roman" w:eastAsia="宋体" w:hAnsi="Times New Roman" w:cs="Times New Roman"/>
          <w:bCs/>
          <w:color w:val="000000"/>
          <w:sz w:val="24"/>
          <w:szCs w:val="24"/>
        </w:rPr>
        <w:t>-</w:t>
      </w:r>
      <w:r w:rsidRPr="00B9554A">
        <w:rPr>
          <w:rFonts w:ascii="Times New Roman" w:eastAsia="宋体" w:hAnsi="Times New Roman" w:cs="Times New Roman"/>
          <w:bCs/>
          <w:color w:val="000000"/>
          <w:sz w:val="24"/>
          <w:szCs w:val="24"/>
        </w:rPr>
        <w:t>旋风分离器，包括结构、原理、各种参数（临界颗粒直径、分离效率、操作的压强降等）。</w:t>
      </w:r>
      <w:r w:rsidRPr="00B9554A">
        <w:rPr>
          <w:rFonts w:ascii="Times New Roman" w:eastAsia="宋体" w:hAnsi="Times New Roman" w:cs="Times New Roman"/>
          <w:sz w:val="24"/>
          <w:szCs w:val="24"/>
        </w:rPr>
        <w:t>过滤操作的基本概念；过滤基本方程式；恒压过滤；恒速过滤；过滤常数的测定；过滤设备的结构、操作过程及生产能力的计算。</w:t>
      </w:r>
    </w:p>
    <w:p w14:paraId="776CE357" w14:textId="77777777" w:rsidR="00B9554A" w:rsidRPr="00B9554A" w:rsidRDefault="00B9554A" w:rsidP="00B9554A">
      <w:pPr>
        <w:autoSpaceDE w:val="0"/>
        <w:autoSpaceDN w:val="0"/>
        <w:adjustRightInd w:val="0"/>
        <w:snapToGrid w:val="0"/>
        <w:spacing w:line="50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Times New Roman" w:cs="Times New Roman"/>
          <w:sz w:val="24"/>
          <w:szCs w:val="24"/>
        </w:rPr>
        <w:t>通过课堂练习和作业，让学生掌握沉降速度和沉降设备的计算；掌握恒压过滤的计算及板框过滤的计算。</w:t>
      </w:r>
    </w:p>
    <w:p w14:paraId="275A6B28" w14:textId="77777777" w:rsidR="00B9554A" w:rsidRPr="00B9554A" w:rsidRDefault="00B9554A" w:rsidP="00B9554A">
      <w:pPr>
        <w:autoSpaceDE w:val="0"/>
        <w:autoSpaceDN w:val="0"/>
        <w:adjustRightInd w:val="0"/>
        <w:snapToGrid w:val="0"/>
        <w:spacing w:line="50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hint="eastAsia"/>
          <w:sz w:val="24"/>
          <w:szCs w:val="24"/>
        </w:rPr>
        <w:t xml:space="preserve">3. </w:t>
      </w:r>
      <w:r w:rsidRPr="00B9554A">
        <w:rPr>
          <w:rFonts w:ascii="Times New Roman" w:eastAsia="宋体" w:hAnsi="Times New Roman" w:cs="Times New Roman"/>
          <w:sz w:val="24"/>
          <w:szCs w:val="24"/>
        </w:rPr>
        <w:t>通过现场观看，了解设备的结构。</w:t>
      </w:r>
    </w:p>
    <w:p w14:paraId="52CD9C65" w14:textId="77777777" w:rsidR="00B9554A" w:rsidRPr="00B9554A" w:rsidRDefault="00B9554A" w:rsidP="00B9554A">
      <w:pPr>
        <w:autoSpaceDE w:val="0"/>
        <w:autoSpaceDN w:val="0"/>
        <w:adjustRightInd w:val="0"/>
        <w:snapToGrid w:val="0"/>
        <w:spacing w:line="50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hint="eastAsia"/>
          <w:sz w:val="24"/>
          <w:szCs w:val="24"/>
        </w:rPr>
        <w:t>4</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sz w:val="24"/>
          <w:szCs w:val="24"/>
        </w:rPr>
        <w:t>通过案例分析，</w:t>
      </w:r>
      <w:proofErr w:type="gramStart"/>
      <w:r w:rsidRPr="00B9554A">
        <w:rPr>
          <w:rFonts w:ascii="Times New Roman" w:eastAsia="宋体" w:hAnsi="Times New Roman" w:cs="Times New Roman"/>
          <w:sz w:val="24"/>
          <w:szCs w:val="24"/>
        </w:rPr>
        <w:t>体会非</w:t>
      </w:r>
      <w:proofErr w:type="gramEnd"/>
      <w:r w:rsidRPr="00B9554A">
        <w:rPr>
          <w:rFonts w:ascii="Times New Roman" w:eastAsia="宋体" w:hAnsi="Times New Roman" w:cs="Times New Roman"/>
          <w:sz w:val="24"/>
          <w:szCs w:val="24"/>
        </w:rPr>
        <w:t>均相物系中的设备在实际生产中的应用。</w:t>
      </w:r>
    </w:p>
    <w:p w14:paraId="34F5B7BE" w14:textId="77777777" w:rsidR="00B9554A" w:rsidRPr="00B9554A" w:rsidRDefault="00B9554A" w:rsidP="00B9554A">
      <w:pPr>
        <w:spacing w:line="440" w:lineRule="exact"/>
        <w:ind w:firstLineChars="200" w:firstLine="482"/>
        <w:rPr>
          <w:rFonts w:ascii="Times New Roman" w:eastAsia="宋体" w:hAnsi="Times New Roman" w:cs="Times New Roman"/>
          <w:bCs/>
          <w:color w:val="FF0000"/>
          <w:sz w:val="24"/>
          <w:szCs w:val="24"/>
        </w:rPr>
      </w:pPr>
      <w:r w:rsidRPr="00B9554A">
        <w:rPr>
          <w:rFonts w:ascii="Times New Roman" w:eastAsia="宋体" w:hAnsi="宋体" w:cs="Times New Roman"/>
          <w:b/>
          <w:sz w:val="24"/>
          <w:szCs w:val="24"/>
        </w:rPr>
        <w:t>【复习思考】</w:t>
      </w:r>
    </w:p>
    <w:p w14:paraId="5196C0D3"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宋体" w:cs="Times New Roman"/>
          <w:sz w:val="24"/>
          <w:szCs w:val="24"/>
        </w:rPr>
        <w:t>课后习题</w:t>
      </w:r>
      <w:r w:rsidRPr="00B9554A">
        <w:rPr>
          <w:rFonts w:ascii="Times New Roman" w:eastAsia="宋体" w:hAnsi="Times New Roman" w:cs="Times New Roman"/>
          <w:sz w:val="24"/>
          <w:szCs w:val="24"/>
        </w:rPr>
        <w:t>2-4</w:t>
      </w:r>
      <w:r w:rsidRPr="00B9554A">
        <w:rPr>
          <w:rFonts w:ascii="Times New Roman" w:eastAsia="宋体" w:hAnsi="宋体" w:cs="Times New Roman"/>
          <w:sz w:val="24"/>
          <w:szCs w:val="24"/>
        </w:rPr>
        <w:t>（沉降分离）</w:t>
      </w:r>
    </w:p>
    <w:p w14:paraId="1F703F76"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宋体" w:cs="Times New Roman"/>
          <w:sz w:val="24"/>
          <w:szCs w:val="24"/>
        </w:rPr>
        <w:t>课后习题</w:t>
      </w:r>
      <w:r w:rsidRPr="00B9554A">
        <w:rPr>
          <w:rFonts w:ascii="Times New Roman" w:eastAsia="宋体" w:hAnsi="Times New Roman" w:cs="Times New Roman"/>
          <w:sz w:val="24"/>
          <w:szCs w:val="24"/>
        </w:rPr>
        <w:t>7-9</w:t>
      </w:r>
      <w:r w:rsidRPr="00B9554A">
        <w:rPr>
          <w:rFonts w:ascii="Times New Roman" w:eastAsia="宋体" w:hAnsi="宋体" w:cs="Times New Roman"/>
          <w:sz w:val="24"/>
          <w:szCs w:val="24"/>
        </w:rPr>
        <w:t>（恒压过滤）</w:t>
      </w:r>
    </w:p>
    <w:p w14:paraId="303F5F6B"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宋体" w:cs="Times New Roman"/>
          <w:sz w:val="24"/>
          <w:szCs w:val="24"/>
        </w:rPr>
        <w:t>课后习题</w:t>
      </w:r>
      <w:r w:rsidRPr="00B9554A">
        <w:rPr>
          <w:rFonts w:ascii="Times New Roman" w:eastAsia="宋体" w:hAnsi="Times New Roman" w:cs="Times New Roman"/>
          <w:sz w:val="24"/>
          <w:szCs w:val="24"/>
        </w:rPr>
        <w:t>10,13</w:t>
      </w:r>
      <w:r w:rsidRPr="00B9554A">
        <w:rPr>
          <w:rFonts w:ascii="Times New Roman" w:eastAsia="宋体" w:hAnsi="宋体" w:cs="Times New Roman"/>
          <w:sz w:val="24"/>
          <w:szCs w:val="24"/>
        </w:rPr>
        <w:t>（板框过滤和洗涤）</w:t>
      </w:r>
    </w:p>
    <w:p w14:paraId="0A3C65A4"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4. </w:t>
      </w:r>
      <w:r w:rsidRPr="00B9554A">
        <w:rPr>
          <w:rFonts w:ascii="Times New Roman" w:eastAsia="宋体" w:hAnsi="宋体" w:cs="Times New Roman"/>
          <w:sz w:val="24"/>
          <w:szCs w:val="24"/>
        </w:rPr>
        <w:t>自测题</w:t>
      </w:r>
    </w:p>
    <w:p w14:paraId="4A13E8EB" w14:textId="77777777" w:rsidR="00B9554A" w:rsidRPr="00B9554A" w:rsidRDefault="00B9554A" w:rsidP="00B9554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9554A">
        <w:rPr>
          <w:rFonts w:ascii="Times New Roman" w:eastAsia="黑体" w:hAnsi="黑体" w:cs="Times New Roman"/>
          <w:sz w:val="28"/>
          <w:szCs w:val="28"/>
        </w:rPr>
        <w:t>第四章</w:t>
      </w:r>
      <w:r w:rsidRPr="00B9554A">
        <w:rPr>
          <w:rFonts w:ascii="Times New Roman" w:eastAsia="黑体" w:hAnsi="Times New Roman" w:cs="Times New Roman"/>
          <w:sz w:val="28"/>
          <w:szCs w:val="28"/>
        </w:rPr>
        <w:t xml:space="preserve">  </w:t>
      </w:r>
      <w:r w:rsidRPr="00B9554A">
        <w:rPr>
          <w:rFonts w:ascii="Times New Roman" w:eastAsia="黑体" w:hAnsi="黑体" w:cs="Times New Roman"/>
          <w:sz w:val="28"/>
          <w:szCs w:val="28"/>
        </w:rPr>
        <w:t>传热</w:t>
      </w:r>
    </w:p>
    <w:p w14:paraId="78DB5CE1"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宋体" w:cs="Times New Roman"/>
          <w:b/>
          <w:sz w:val="24"/>
          <w:szCs w:val="24"/>
        </w:rPr>
        <w:lastRenderedPageBreak/>
        <w:t>【学习目标】</w:t>
      </w:r>
    </w:p>
    <w:p w14:paraId="128717F5"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宋体" w:cs="Times New Roman"/>
          <w:sz w:val="24"/>
          <w:szCs w:val="24"/>
        </w:rPr>
        <w:t>认知类目标：</w:t>
      </w:r>
      <w:r w:rsidRPr="00B9554A">
        <w:rPr>
          <w:rFonts w:ascii="Times New Roman" w:eastAsia="宋体" w:hAnsi="Times New Roman" w:cs="Times New Roman"/>
          <w:sz w:val="24"/>
          <w:szCs w:val="24"/>
        </w:rPr>
        <w:t>了解传热的基本方式及机理；了解冷热流体热交换的方式；了解间壁式换热器的结构；理解传热速率和热通量；了解热传导的傅里叶定律；掌握通过平壁和圆筒的稳态热传导；理解对流传热速率方程和传热系数；理解对流传热的机理；掌握传热过程的计算，包括能量衡算、传热系数和平均温差的计算等。</w:t>
      </w:r>
    </w:p>
    <w:p w14:paraId="63AEBAFD"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宋体" w:cs="Times New Roman"/>
          <w:sz w:val="24"/>
          <w:szCs w:val="24"/>
        </w:rPr>
        <w:t>过程与方法类目标：</w:t>
      </w:r>
      <w:r w:rsidRPr="00B9554A">
        <w:rPr>
          <w:rFonts w:ascii="Times New Roman" w:eastAsia="宋体" w:hAnsi="宋体" w:cs="Times New Roman" w:hint="eastAsia"/>
          <w:sz w:val="24"/>
          <w:szCs w:val="24"/>
        </w:rPr>
        <w:t>能对</w:t>
      </w:r>
      <w:r w:rsidRPr="00B9554A">
        <w:rPr>
          <w:rFonts w:ascii="Times New Roman" w:eastAsia="宋体" w:hAnsi="宋体" w:cs="Times New Roman"/>
          <w:sz w:val="24"/>
          <w:szCs w:val="24"/>
        </w:rPr>
        <w:t>某一传热过程进行设备的计算及选型，把理论和实践结合；学生通过知识的归纳，掌握本章中的核心知识点，即以总传热方程为核心，把热传导和热对流两大传热方式结合起来，让学生学会知识归纳总结的方法。</w:t>
      </w:r>
    </w:p>
    <w:p w14:paraId="41486376"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宋体" w:cs="Times New Roman"/>
          <w:sz w:val="24"/>
          <w:szCs w:val="24"/>
        </w:rPr>
        <w:t>情感、态度、价值观类目标：通过化工和生活的实例，了解传热的知识，激发学生的工程意识，提高工程素养</w:t>
      </w:r>
      <w:r w:rsidRPr="00B9554A">
        <w:rPr>
          <w:rFonts w:ascii="Times New Roman" w:eastAsia="宋体" w:hAnsi="Times New Roman" w:cs="Times New Roman"/>
          <w:sz w:val="24"/>
          <w:szCs w:val="24"/>
        </w:rPr>
        <w:t>。如：公路两边，输送管路的保温层；冬天穿衣服，传热导数大的穿里边还是外边？暖气为什么安装在地面等等。通过介绍换热器的设计</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让学生了解行业标准和规范</w:t>
      </w:r>
      <w:r w:rsidRPr="00B9554A">
        <w:rPr>
          <w:rFonts w:ascii="Times New Roman" w:eastAsia="宋体" w:hAnsi="Times New Roman" w:cs="Times New Roman" w:hint="eastAsia"/>
          <w:sz w:val="24"/>
          <w:szCs w:val="24"/>
        </w:rPr>
        <w:t>，让学生理解标准化对国民生产的意义。通过强化传热，培养学生节能降耗的意识。通过</w:t>
      </w:r>
      <w:proofErr w:type="gramStart"/>
      <w:r w:rsidRPr="00B9554A">
        <w:rPr>
          <w:rFonts w:ascii="Times New Roman" w:eastAsia="宋体" w:hAnsi="Times New Roman" w:cs="Times New Roman" w:hint="eastAsia"/>
          <w:sz w:val="24"/>
          <w:szCs w:val="24"/>
        </w:rPr>
        <w:t>介绍傅里叶</w:t>
      </w:r>
      <w:proofErr w:type="gramEnd"/>
      <w:r w:rsidRPr="00B9554A">
        <w:rPr>
          <w:rFonts w:ascii="Times New Roman" w:eastAsia="宋体" w:hAnsi="Times New Roman" w:cs="Times New Roman" w:hint="eastAsia"/>
          <w:sz w:val="24"/>
          <w:szCs w:val="24"/>
        </w:rPr>
        <w:t>等科学家的事迹，培养学生科学家精神。传热在人造卫星、空间站和青藏铁路的应用，培养学生家国情怀。</w:t>
      </w:r>
    </w:p>
    <w:p w14:paraId="111C80C2"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Times New Roman" w:cs="Times New Roman"/>
          <w:b/>
          <w:sz w:val="24"/>
          <w:szCs w:val="24"/>
        </w:rPr>
        <w:t>【学习内容】</w:t>
      </w:r>
    </w:p>
    <w:p w14:paraId="0D84529E"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．概述</w:t>
      </w:r>
      <w:r w:rsidRPr="00B9554A">
        <w:rPr>
          <w:rFonts w:ascii="Times New Roman" w:eastAsia="宋体" w:hAnsi="Times New Roman" w:cs="Times New Roman"/>
          <w:sz w:val="24"/>
          <w:szCs w:val="24"/>
        </w:rPr>
        <w:t xml:space="preserve"> </w:t>
      </w:r>
    </w:p>
    <w:p w14:paraId="28623D75"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传热在石油加工及化工工业上的应用；传热的基本方程式。</w:t>
      </w:r>
    </w:p>
    <w:p w14:paraId="5BDC84F9"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．热传导</w:t>
      </w:r>
      <w:r w:rsidRPr="00B9554A">
        <w:rPr>
          <w:rFonts w:ascii="Times New Roman" w:eastAsia="宋体" w:hAnsi="Times New Roman" w:cs="Times New Roman"/>
          <w:sz w:val="24"/>
          <w:szCs w:val="24"/>
        </w:rPr>
        <w:t xml:space="preserve"> </w:t>
      </w:r>
    </w:p>
    <w:p w14:paraId="35E62BA2"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热传导的基本概念；傅立叶定律；导热系数；平壁的热传导；圆筒壁的热传导；接触热阻；保温层临界直径。</w:t>
      </w:r>
    </w:p>
    <w:p w14:paraId="5A24C443"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3</w:t>
      </w:r>
      <w:r w:rsidRPr="00B9554A">
        <w:rPr>
          <w:rFonts w:ascii="Times New Roman" w:eastAsia="宋体" w:hAnsi="Times New Roman" w:cs="Times New Roman"/>
          <w:sz w:val="24"/>
          <w:szCs w:val="24"/>
        </w:rPr>
        <w:t>．对流传热</w:t>
      </w:r>
      <w:r w:rsidRPr="00B9554A">
        <w:rPr>
          <w:rFonts w:ascii="Times New Roman" w:eastAsia="宋体" w:hAnsi="Times New Roman" w:cs="Times New Roman"/>
          <w:sz w:val="24"/>
          <w:szCs w:val="24"/>
        </w:rPr>
        <w:t xml:space="preserve"> </w:t>
      </w:r>
    </w:p>
    <w:p w14:paraId="4F8A1315"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对流传热分析；对流传热速率方程式</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牛顿冷却定律；热边界层；对流传热系数及影响因素。</w:t>
      </w:r>
    </w:p>
    <w:p w14:paraId="7F0AF72C"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4</w:t>
      </w:r>
      <w:r w:rsidRPr="00B9554A">
        <w:rPr>
          <w:rFonts w:ascii="Times New Roman" w:eastAsia="宋体" w:hAnsi="Times New Roman" w:cs="Times New Roman"/>
          <w:sz w:val="24"/>
          <w:szCs w:val="24"/>
        </w:rPr>
        <w:t>．传热计算</w:t>
      </w:r>
      <w:r w:rsidRPr="00B9554A">
        <w:rPr>
          <w:rFonts w:ascii="Times New Roman" w:eastAsia="宋体" w:hAnsi="Times New Roman" w:cs="Times New Roman"/>
          <w:sz w:val="24"/>
          <w:szCs w:val="24"/>
        </w:rPr>
        <w:t xml:space="preserve"> </w:t>
      </w:r>
    </w:p>
    <w:p w14:paraId="62B95E6D"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能量衡算；总传热速率方程式；平均传热温差的计算；总传热系数的计算。</w:t>
      </w:r>
    </w:p>
    <w:p w14:paraId="7C6856C8" w14:textId="77777777" w:rsidR="00B9554A" w:rsidRPr="00B9554A" w:rsidRDefault="00B9554A" w:rsidP="00B9554A">
      <w:pPr>
        <w:autoSpaceDE w:val="0"/>
        <w:autoSpaceDN w:val="0"/>
        <w:adjustRightInd w:val="0"/>
        <w:snapToGrid w:val="0"/>
        <w:spacing w:line="50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w:t>
      </w:r>
      <w:r w:rsidRPr="00B9554A">
        <w:rPr>
          <w:rFonts w:ascii="Times New Roman" w:eastAsia="宋体" w:hAnsi="Times New Roman" w:cs="Times New Roman"/>
          <w:b/>
          <w:sz w:val="24"/>
          <w:szCs w:val="24"/>
        </w:rPr>
        <w:t>【重点】</w:t>
      </w:r>
    </w:p>
    <w:p w14:paraId="49D63908" w14:textId="77777777" w:rsidR="00B9554A" w:rsidRPr="00B9554A" w:rsidRDefault="00B9554A" w:rsidP="00B9554A">
      <w:pPr>
        <w:autoSpaceDE w:val="0"/>
        <w:autoSpaceDN w:val="0"/>
        <w:adjustRightInd w:val="0"/>
        <w:snapToGrid w:val="0"/>
        <w:spacing w:line="500" w:lineRule="exact"/>
        <w:ind w:firstLineChars="200" w:firstLine="500"/>
        <w:rPr>
          <w:rFonts w:ascii="Times New Roman" w:eastAsia="宋体" w:hAnsi="Times New Roman" w:cs="Times New Roman"/>
          <w:color w:val="000000"/>
          <w:sz w:val="24"/>
          <w:szCs w:val="24"/>
        </w:rPr>
      </w:pPr>
      <w:r w:rsidRPr="00B9554A">
        <w:rPr>
          <w:rFonts w:ascii="Times New Roman" w:eastAsia="宋体" w:hAnsi="Times New Roman" w:cs="Times New Roman"/>
          <w:color w:val="000000"/>
          <w:spacing w:val="5"/>
          <w:kern w:val="0"/>
          <w:sz w:val="24"/>
          <w:szCs w:val="24"/>
        </w:rPr>
        <w:t>各种导热计算、对流传热的机理、传热推动力的计算</w:t>
      </w:r>
      <w:r w:rsidRPr="00B9554A">
        <w:rPr>
          <w:rFonts w:ascii="Times New Roman" w:eastAsia="宋体" w:hAnsi="Times New Roman" w:cs="Times New Roman"/>
          <w:color w:val="000000"/>
          <w:sz w:val="24"/>
          <w:szCs w:val="24"/>
        </w:rPr>
        <w:t>。</w:t>
      </w:r>
    </w:p>
    <w:p w14:paraId="3A56C3D8"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Times New Roman" w:cs="Times New Roman"/>
          <w:b/>
          <w:sz w:val="24"/>
          <w:szCs w:val="24"/>
        </w:rPr>
        <w:lastRenderedPageBreak/>
        <w:t>【难点】</w:t>
      </w:r>
    </w:p>
    <w:p w14:paraId="2DA40A70" w14:textId="77777777" w:rsidR="00B9554A" w:rsidRPr="00B9554A" w:rsidRDefault="00B9554A" w:rsidP="00B9554A">
      <w:pPr>
        <w:spacing w:beforeLines="50" w:before="156" w:afterLines="50" w:after="156" w:line="440" w:lineRule="exact"/>
        <w:ind w:firstLineChars="200" w:firstLine="500"/>
        <w:rPr>
          <w:rFonts w:ascii="Times New Roman" w:eastAsia="宋体" w:hAnsi="Times New Roman" w:cs="Times New Roman"/>
          <w:sz w:val="24"/>
          <w:szCs w:val="24"/>
        </w:rPr>
      </w:pPr>
      <w:r w:rsidRPr="00B9554A">
        <w:rPr>
          <w:rFonts w:ascii="Times New Roman" w:eastAsia="宋体" w:hAnsi="Times New Roman" w:cs="Times New Roman"/>
          <w:color w:val="000000"/>
          <w:spacing w:val="5"/>
          <w:kern w:val="0"/>
          <w:sz w:val="24"/>
          <w:szCs w:val="24"/>
        </w:rPr>
        <w:t>对流传热的机理、传热推动力的计算</w:t>
      </w:r>
      <w:r w:rsidRPr="00B9554A">
        <w:rPr>
          <w:rFonts w:ascii="Times New Roman" w:eastAsia="宋体" w:hAnsi="Times New Roman" w:cs="Times New Roman"/>
          <w:color w:val="000000"/>
          <w:sz w:val="24"/>
          <w:szCs w:val="24"/>
        </w:rPr>
        <w:t>。学生科学</w:t>
      </w:r>
      <w:r w:rsidRPr="00B9554A">
        <w:rPr>
          <w:rFonts w:ascii="Times New Roman" w:eastAsia="宋体" w:hAnsi="Times New Roman" w:cs="Times New Roman" w:hint="eastAsia"/>
          <w:color w:val="000000"/>
          <w:sz w:val="24"/>
          <w:szCs w:val="24"/>
        </w:rPr>
        <w:t>观、</w:t>
      </w:r>
      <w:r w:rsidRPr="00B9554A">
        <w:rPr>
          <w:rFonts w:ascii="Times New Roman" w:eastAsia="宋体" w:hAnsi="Times New Roman" w:cs="Times New Roman"/>
          <w:color w:val="000000"/>
          <w:sz w:val="24"/>
          <w:szCs w:val="24"/>
        </w:rPr>
        <w:t>价值观的培养</w:t>
      </w:r>
      <w:r w:rsidRPr="00B9554A">
        <w:rPr>
          <w:rFonts w:ascii="Times New Roman" w:eastAsia="宋体" w:hAnsi="Times New Roman" w:cs="Times New Roman" w:hint="eastAsia"/>
          <w:color w:val="000000"/>
          <w:sz w:val="24"/>
          <w:szCs w:val="24"/>
        </w:rPr>
        <w:t>。</w:t>
      </w:r>
    </w:p>
    <w:p w14:paraId="093143C8"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bCs/>
          <w:sz w:val="24"/>
          <w:szCs w:val="24"/>
        </w:rPr>
      </w:pPr>
      <w:r w:rsidRPr="00B9554A">
        <w:rPr>
          <w:rFonts w:ascii="Times New Roman" w:eastAsia="宋体" w:hAnsi="Times New Roman" w:cs="Times New Roman"/>
          <w:b/>
          <w:bCs/>
          <w:sz w:val="24"/>
          <w:szCs w:val="24"/>
        </w:rPr>
        <w:t>【教学方法】</w:t>
      </w:r>
    </w:p>
    <w:p w14:paraId="42020202"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Times New Roman" w:cs="Times New Roman"/>
          <w:sz w:val="24"/>
          <w:szCs w:val="24"/>
        </w:rPr>
        <w:t>通过</w:t>
      </w:r>
      <w:r w:rsidRPr="00B9554A">
        <w:rPr>
          <w:rFonts w:ascii="Times New Roman" w:eastAsia="宋体" w:hAnsi="Times New Roman" w:cs="Times New Roman" w:hint="eastAsia"/>
          <w:sz w:val="24"/>
          <w:szCs w:val="24"/>
        </w:rPr>
        <w:t>线上</w:t>
      </w:r>
      <w:r w:rsidRPr="00B9554A">
        <w:rPr>
          <w:rFonts w:ascii="Times New Roman" w:eastAsia="宋体" w:hAnsi="Times New Roman" w:cs="Times New Roman"/>
          <w:sz w:val="24"/>
          <w:szCs w:val="24"/>
        </w:rPr>
        <w:t>线下相结合，</w:t>
      </w:r>
      <w:r w:rsidRPr="00B9554A">
        <w:rPr>
          <w:rFonts w:ascii="Times New Roman" w:eastAsia="宋体" w:hAnsi="Times New Roman" w:cs="Times New Roman" w:hint="eastAsia"/>
          <w:sz w:val="24"/>
          <w:szCs w:val="24"/>
        </w:rPr>
        <w:t>学习</w:t>
      </w:r>
      <w:r w:rsidRPr="00B9554A">
        <w:rPr>
          <w:rFonts w:ascii="Times New Roman" w:eastAsia="宋体" w:hAnsi="Times New Roman" w:cs="Times New Roman"/>
          <w:sz w:val="24"/>
          <w:szCs w:val="24"/>
        </w:rPr>
        <w:t>传热的基本方式及机理；冷热流体热交换的方式；介绍间壁式换热器的结构；传热速率和热通量；传导的傅里叶定律；对流传热速率方程和传热系数；对流传热的机理。</w:t>
      </w:r>
    </w:p>
    <w:p w14:paraId="6213E2F6"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Times New Roman" w:cs="Times New Roman"/>
          <w:sz w:val="24"/>
          <w:szCs w:val="24"/>
        </w:rPr>
        <w:t>通过课堂练习和作业，</w:t>
      </w:r>
      <w:r w:rsidRPr="00B9554A">
        <w:rPr>
          <w:rFonts w:ascii="Times New Roman" w:eastAsia="宋体" w:hAnsi="Times New Roman" w:cs="Times New Roman"/>
          <w:color w:val="000000"/>
          <w:spacing w:val="5"/>
          <w:kern w:val="0"/>
          <w:sz w:val="24"/>
          <w:szCs w:val="24"/>
        </w:rPr>
        <w:t>掌握</w:t>
      </w:r>
      <w:r w:rsidRPr="00B9554A">
        <w:rPr>
          <w:rFonts w:ascii="Times New Roman" w:eastAsia="宋体" w:hAnsi="Times New Roman" w:cs="Times New Roman"/>
          <w:sz w:val="24"/>
          <w:szCs w:val="24"/>
        </w:rPr>
        <w:t>通过平壁和圆筒的稳态热传导；掌握传热过程的计算，包括能量衡算、传热系数和平均温差的计算等</w:t>
      </w:r>
      <w:r w:rsidRPr="00B9554A">
        <w:rPr>
          <w:rFonts w:ascii="Times New Roman" w:eastAsia="宋体" w:hAnsi="Times New Roman" w:cs="Times New Roman"/>
          <w:color w:val="000000"/>
          <w:spacing w:val="5"/>
          <w:kern w:val="0"/>
          <w:sz w:val="24"/>
          <w:szCs w:val="24"/>
        </w:rPr>
        <w:t>。</w:t>
      </w:r>
    </w:p>
    <w:p w14:paraId="2FF6E836"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Times New Roman" w:cs="Times New Roman"/>
          <w:sz w:val="24"/>
          <w:szCs w:val="24"/>
        </w:rPr>
        <w:t>通过案例分析，体会传热在生活</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生产中的应用以及在重大科技中的应用。</w:t>
      </w:r>
    </w:p>
    <w:p w14:paraId="2E372839"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hint="eastAsia"/>
          <w:sz w:val="24"/>
          <w:szCs w:val="24"/>
        </w:rPr>
        <w:t xml:space="preserve">4. </w:t>
      </w:r>
      <w:r w:rsidRPr="00B9554A">
        <w:rPr>
          <w:rFonts w:ascii="Times New Roman" w:eastAsia="宋体" w:hAnsi="Times New Roman" w:cs="Times New Roman" w:hint="eastAsia"/>
          <w:sz w:val="24"/>
          <w:szCs w:val="24"/>
        </w:rPr>
        <w:t>通过换热器的设计案例，了解行业标准和规范。</w:t>
      </w:r>
    </w:p>
    <w:p w14:paraId="150EECEC" w14:textId="77777777" w:rsidR="00B9554A" w:rsidRPr="00B9554A" w:rsidRDefault="00B9554A" w:rsidP="00B9554A">
      <w:pPr>
        <w:spacing w:line="440" w:lineRule="exact"/>
        <w:ind w:firstLineChars="200" w:firstLine="482"/>
        <w:rPr>
          <w:rFonts w:ascii="Times New Roman" w:eastAsia="宋体" w:hAnsi="Times New Roman" w:cs="Times New Roman"/>
          <w:bCs/>
          <w:color w:val="FF0000"/>
          <w:sz w:val="24"/>
          <w:szCs w:val="24"/>
        </w:rPr>
      </w:pPr>
      <w:r w:rsidRPr="00B9554A">
        <w:rPr>
          <w:rFonts w:ascii="Times New Roman" w:eastAsia="宋体" w:hAnsi="Times New Roman" w:cs="Times New Roman"/>
          <w:b/>
          <w:sz w:val="24"/>
          <w:szCs w:val="24"/>
        </w:rPr>
        <w:t>【复习思考】</w:t>
      </w:r>
    </w:p>
    <w:p w14:paraId="78A3E7E2"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Times New Roman" w:cs="Times New Roman"/>
          <w:sz w:val="24"/>
          <w:szCs w:val="24"/>
        </w:rPr>
        <w:t>课后习题</w:t>
      </w:r>
      <w:r w:rsidRPr="00B9554A">
        <w:rPr>
          <w:rFonts w:ascii="Times New Roman" w:eastAsia="宋体" w:hAnsi="Times New Roman" w:cs="Times New Roman"/>
          <w:sz w:val="24"/>
          <w:szCs w:val="24"/>
        </w:rPr>
        <w:t>2-4</w:t>
      </w:r>
      <w:r w:rsidRPr="00B9554A">
        <w:rPr>
          <w:rFonts w:ascii="Times New Roman" w:eastAsia="宋体" w:hAnsi="Times New Roman" w:cs="Times New Roman"/>
          <w:sz w:val="24"/>
          <w:szCs w:val="24"/>
        </w:rPr>
        <w:t>（热传导）</w:t>
      </w:r>
    </w:p>
    <w:p w14:paraId="4303B440"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Times New Roman" w:cs="Times New Roman"/>
          <w:sz w:val="24"/>
          <w:szCs w:val="24"/>
        </w:rPr>
        <w:t>课后习题</w:t>
      </w:r>
      <w:r w:rsidRPr="00B9554A">
        <w:rPr>
          <w:rFonts w:ascii="Times New Roman" w:eastAsia="宋体" w:hAnsi="Times New Roman" w:cs="Times New Roman"/>
          <w:sz w:val="24"/>
          <w:szCs w:val="24"/>
        </w:rPr>
        <w:t>6</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7</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10</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11</w:t>
      </w:r>
      <w:r w:rsidRPr="00B9554A">
        <w:rPr>
          <w:rFonts w:ascii="Times New Roman" w:eastAsia="宋体" w:hAnsi="Times New Roman" w:cs="Times New Roman"/>
          <w:sz w:val="24"/>
          <w:szCs w:val="24"/>
        </w:rPr>
        <w:t>（传热计算）</w:t>
      </w:r>
    </w:p>
    <w:p w14:paraId="0026CB81"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p>
    <w:p w14:paraId="6B59B594" w14:textId="77777777" w:rsidR="00B9554A" w:rsidRPr="00B9554A" w:rsidRDefault="00B9554A" w:rsidP="00B9554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B9554A">
        <w:rPr>
          <w:rFonts w:ascii="Times New Roman" w:eastAsia="黑体" w:hAnsi="Times New Roman" w:cs="Times New Roman"/>
          <w:sz w:val="28"/>
          <w:szCs w:val="28"/>
        </w:rPr>
        <w:t>第五章</w:t>
      </w:r>
      <w:r w:rsidRPr="00B9554A">
        <w:rPr>
          <w:rFonts w:ascii="Times New Roman" w:eastAsia="黑体" w:hAnsi="Times New Roman" w:cs="Times New Roman"/>
          <w:sz w:val="28"/>
          <w:szCs w:val="28"/>
        </w:rPr>
        <w:t xml:space="preserve">  </w:t>
      </w:r>
      <w:r w:rsidRPr="00B9554A">
        <w:rPr>
          <w:rFonts w:ascii="Times New Roman" w:eastAsia="黑体" w:hAnsi="Times New Roman" w:cs="Times New Roman"/>
          <w:sz w:val="28"/>
          <w:szCs w:val="28"/>
        </w:rPr>
        <w:t>蒸馏</w:t>
      </w:r>
    </w:p>
    <w:p w14:paraId="6B97E4ED"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Times New Roman" w:cs="Times New Roman"/>
          <w:b/>
          <w:sz w:val="24"/>
          <w:szCs w:val="24"/>
        </w:rPr>
        <w:t>【学习目标】</w:t>
      </w:r>
    </w:p>
    <w:p w14:paraId="3D36518F"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认知类目标：</w:t>
      </w:r>
      <w:r w:rsidRPr="00B9554A">
        <w:rPr>
          <w:rFonts w:ascii="Times New Roman" w:eastAsia="宋体" w:hAnsi="Times New Roman" w:cs="Times New Roman"/>
          <w:color w:val="000000"/>
          <w:spacing w:val="5"/>
          <w:kern w:val="0"/>
          <w:sz w:val="24"/>
          <w:szCs w:val="24"/>
        </w:rPr>
        <w:t>熟悉工业生产中分离液体混合物的主要方法，熟悉精馏的主要问题、解决的方法和原理、相关的计算等。熟练掌握完全</w:t>
      </w:r>
      <w:proofErr w:type="gramStart"/>
      <w:r w:rsidRPr="00B9554A">
        <w:rPr>
          <w:rFonts w:ascii="Times New Roman" w:eastAsia="宋体" w:hAnsi="Times New Roman" w:cs="Times New Roman"/>
          <w:color w:val="000000"/>
          <w:spacing w:val="5"/>
          <w:kern w:val="0"/>
          <w:sz w:val="24"/>
          <w:szCs w:val="24"/>
        </w:rPr>
        <w:t>互溶双液系</w:t>
      </w:r>
      <w:proofErr w:type="gramEnd"/>
      <w:r w:rsidRPr="00B9554A">
        <w:rPr>
          <w:rFonts w:ascii="Times New Roman" w:eastAsia="宋体" w:hAnsi="Times New Roman" w:cs="Times New Roman"/>
          <w:color w:val="000000"/>
          <w:spacing w:val="5"/>
          <w:kern w:val="0"/>
          <w:sz w:val="24"/>
          <w:szCs w:val="24"/>
        </w:rPr>
        <w:t>的各种相图，特别是气</w:t>
      </w:r>
      <w:r w:rsidRPr="00B9554A">
        <w:rPr>
          <w:rFonts w:ascii="Times New Roman" w:eastAsia="宋体" w:hAnsi="Times New Roman" w:cs="Times New Roman"/>
          <w:color w:val="000000"/>
          <w:spacing w:val="5"/>
          <w:kern w:val="0"/>
          <w:sz w:val="24"/>
          <w:szCs w:val="24"/>
        </w:rPr>
        <w:t>-</w:t>
      </w:r>
      <w:r w:rsidRPr="00B9554A">
        <w:rPr>
          <w:rFonts w:ascii="Times New Roman" w:eastAsia="宋体" w:hAnsi="Times New Roman" w:cs="Times New Roman"/>
          <w:color w:val="000000"/>
          <w:spacing w:val="5"/>
          <w:kern w:val="0"/>
          <w:sz w:val="24"/>
          <w:szCs w:val="24"/>
        </w:rPr>
        <w:t>液相平衡关系图。理解挥发度和相对挥发度的引入、方法及其在确定气</w:t>
      </w:r>
      <w:r w:rsidRPr="00B9554A">
        <w:rPr>
          <w:rFonts w:ascii="Times New Roman" w:eastAsia="宋体" w:hAnsi="Times New Roman" w:cs="Times New Roman"/>
          <w:color w:val="000000"/>
          <w:spacing w:val="5"/>
          <w:kern w:val="0"/>
          <w:sz w:val="24"/>
          <w:szCs w:val="24"/>
        </w:rPr>
        <w:t>-</w:t>
      </w:r>
      <w:r w:rsidRPr="00B9554A">
        <w:rPr>
          <w:rFonts w:ascii="Times New Roman" w:eastAsia="宋体" w:hAnsi="Times New Roman" w:cs="Times New Roman"/>
          <w:color w:val="000000"/>
          <w:spacing w:val="5"/>
          <w:kern w:val="0"/>
          <w:sz w:val="24"/>
          <w:szCs w:val="24"/>
        </w:rPr>
        <w:t>液相平衡关系时的用途。掌握回流比和最小回流比的计算及意义。掌握在泡点进料时连续精馏理论塔板数图解求算法和</w:t>
      </w:r>
      <w:proofErr w:type="gramStart"/>
      <w:r w:rsidRPr="00B9554A">
        <w:rPr>
          <w:rFonts w:ascii="Times New Roman" w:eastAsia="宋体" w:hAnsi="Times New Roman" w:cs="Times New Roman"/>
          <w:color w:val="000000"/>
          <w:spacing w:val="5"/>
          <w:kern w:val="0"/>
          <w:sz w:val="24"/>
          <w:szCs w:val="24"/>
        </w:rPr>
        <w:t>逐板</w:t>
      </w:r>
      <w:proofErr w:type="gramEnd"/>
      <w:r w:rsidRPr="00B9554A">
        <w:rPr>
          <w:rFonts w:ascii="Times New Roman" w:eastAsia="宋体" w:hAnsi="Times New Roman" w:cs="Times New Roman"/>
          <w:color w:val="000000"/>
          <w:spacing w:val="5"/>
          <w:kern w:val="0"/>
          <w:sz w:val="24"/>
          <w:szCs w:val="24"/>
        </w:rPr>
        <w:t>计算法，了解不同回流比和不同进料状态对理论塔板数的影响。掌握双组份精馏的计算。</w:t>
      </w:r>
    </w:p>
    <w:p w14:paraId="67E39F5B"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Times New Roman" w:cs="Times New Roman"/>
          <w:sz w:val="24"/>
          <w:szCs w:val="24"/>
        </w:rPr>
        <w:t>过程与方法类目标：掌握理论塔板数的计算方法</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以实际化工生产过程中的精馏为案例，对精馏过程进行计算，把理论和实践结合。能够应用哲学思想</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解决工程问题</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学生通过知识的归纳，掌握本章中的核心知识点，即以理论塔板数的计算为中心，把本章中的几个关键方程联系起来，相应的关键参数如何求解等，让学生学会知识归纳总结的方法。</w:t>
      </w:r>
    </w:p>
    <w:p w14:paraId="2265600B"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Times New Roman" w:cs="Times New Roman"/>
          <w:sz w:val="24"/>
          <w:szCs w:val="24"/>
        </w:rPr>
        <w:t>情感、态度、价值观类目标：</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sz w:val="24"/>
          <w:szCs w:val="24"/>
        </w:rPr>
        <w:t>通过精馏原理的认知</w:t>
      </w:r>
      <w:r w:rsidRPr="00B9554A">
        <w:rPr>
          <w:rFonts w:ascii="Times New Roman" w:eastAsia="宋体" w:hAnsi="Times New Roman" w:cs="Times New Roman" w:hint="eastAsia"/>
          <w:sz w:val="24"/>
          <w:szCs w:val="24"/>
        </w:rPr>
        <w:t>，让</w:t>
      </w:r>
      <w:r w:rsidRPr="00B9554A">
        <w:rPr>
          <w:rFonts w:ascii="Times New Roman" w:eastAsia="宋体" w:hAnsi="Times New Roman" w:cs="Times New Roman"/>
          <w:sz w:val="24"/>
          <w:szCs w:val="24"/>
        </w:rPr>
        <w:t>学生树立运动是</w:t>
      </w:r>
      <w:r w:rsidRPr="00B9554A">
        <w:rPr>
          <w:rFonts w:ascii="Times New Roman" w:eastAsia="宋体" w:hAnsi="Times New Roman" w:cs="Times New Roman"/>
          <w:sz w:val="24"/>
          <w:szCs w:val="24"/>
        </w:rPr>
        <w:lastRenderedPageBreak/>
        <w:t>绝对的</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静止是相对的哲学思想</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以化工生产实例为基础，了解精馏的应用，并学以致用，对精馏过程进行设计计算，激发学生的学习兴趣，树立工程意识。</w:t>
      </w:r>
      <w:r w:rsidRPr="00B9554A">
        <w:rPr>
          <w:rFonts w:ascii="Times New Roman" w:eastAsia="宋体" w:hAnsi="Times New Roman" w:cs="Times New Roman" w:hint="eastAsia"/>
          <w:sz w:val="24"/>
          <w:szCs w:val="24"/>
        </w:rPr>
        <w:t>精馏操作过程中</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hint="eastAsia"/>
          <w:sz w:val="24"/>
          <w:szCs w:val="24"/>
        </w:rPr>
        <w:t>操作费用和设备费用之间相互联系又相互制约</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hint="eastAsia"/>
          <w:sz w:val="24"/>
          <w:szCs w:val="24"/>
        </w:rPr>
        <w:t>要降低设备费用</w:t>
      </w:r>
      <w:r w:rsidRPr="00B9554A">
        <w:rPr>
          <w:rFonts w:ascii="Times New Roman" w:eastAsia="宋体" w:hAnsi="Times New Roman" w:cs="Times New Roman"/>
          <w:sz w:val="24"/>
          <w:szCs w:val="24"/>
        </w:rPr>
        <w:t>,</w:t>
      </w:r>
      <w:r w:rsidRPr="00B9554A">
        <w:rPr>
          <w:rFonts w:ascii="Times New Roman" w:eastAsia="宋体" w:hAnsi="Times New Roman" w:cs="Times New Roman" w:hint="eastAsia"/>
          <w:sz w:val="24"/>
          <w:szCs w:val="24"/>
        </w:rPr>
        <w:t>必然要以牺牲操作费用为代价</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hint="eastAsia"/>
          <w:sz w:val="24"/>
          <w:szCs w:val="24"/>
        </w:rPr>
        <w:t>相反</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hint="eastAsia"/>
          <w:sz w:val="24"/>
          <w:szCs w:val="24"/>
        </w:rPr>
        <w:t>要降低操作费用</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hint="eastAsia"/>
          <w:sz w:val="24"/>
          <w:szCs w:val="24"/>
        </w:rPr>
        <w:t>必然要造成设备费用的增加</w:t>
      </w:r>
      <w:r w:rsidRPr="00B9554A">
        <w:rPr>
          <w:rFonts w:ascii="Times New Roman" w:eastAsia="宋体" w:hAnsi="Times New Roman" w:cs="Times New Roman"/>
          <w:sz w:val="24"/>
          <w:szCs w:val="24"/>
        </w:rPr>
        <w:t>。通过理解两者之间关系</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培养学生哲学思想</w:t>
      </w:r>
      <w:r w:rsidRPr="00B9554A">
        <w:rPr>
          <w:rFonts w:ascii="Times New Roman" w:eastAsia="宋体" w:hAnsi="Times New Roman" w:cs="Times New Roman" w:hint="eastAsia"/>
          <w:sz w:val="24"/>
          <w:szCs w:val="24"/>
        </w:rPr>
        <w:t>：矛盾对立统一规律，利用哲学思想解决问题</w:t>
      </w:r>
      <w:r w:rsidRPr="00B9554A">
        <w:rPr>
          <w:rFonts w:ascii="Times New Roman" w:eastAsia="宋体" w:hAnsi="Times New Roman" w:cs="Times New Roman"/>
          <w:sz w:val="24"/>
          <w:szCs w:val="24"/>
        </w:rPr>
        <w:t>。通过理论板</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恒摩尔流假定</w:t>
      </w:r>
      <w:r w:rsidRPr="00B9554A">
        <w:rPr>
          <w:rFonts w:ascii="Times New Roman" w:eastAsia="宋体" w:hAnsi="Times New Roman" w:cs="Times New Roman" w:hint="eastAsia"/>
          <w:sz w:val="24"/>
          <w:szCs w:val="24"/>
        </w:rPr>
        <w:t>理想化模型的建立到实际精馏过程的延伸，将复杂的精馏问题分为矛盾的两个不同方面，利用了唯物辩证法的“两点论”和“重点论”的统一思想。精馏是节能降耗，降低污染物排放量</w:t>
      </w:r>
      <w:r w:rsidRPr="00B9554A">
        <w:rPr>
          <w:rFonts w:ascii="Times New Roman" w:eastAsia="宋体" w:hAnsi="Times New Roman" w:cs="Times New Roman"/>
          <w:sz w:val="24"/>
          <w:szCs w:val="24"/>
        </w:rPr>
        <w:t>的重要</w:t>
      </w:r>
      <w:r w:rsidRPr="00B9554A">
        <w:rPr>
          <w:rFonts w:ascii="Times New Roman" w:eastAsia="宋体" w:hAnsi="Times New Roman" w:cs="Times New Roman" w:hint="eastAsia"/>
          <w:sz w:val="24"/>
          <w:szCs w:val="24"/>
        </w:rPr>
        <w:t>方法</w:t>
      </w:r>
      <w:r w:rsidRPr="00B9554A">
        <w:rPr>
          <w:rFonts w:ascii="Times New Roman" w:eastAsia="宋体" w:hAnsi="Times New Roman" w:cs="Times New Roman"/>
          <w:sz w:val="24"/>
          <w:szCs w:val="24"/>
        </w:rPr>
        <w:t>之一</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在学习过程中</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帮助学生树立绿色发展理念，</w:t>
      </w:r>
      <w:r w:rsidRPr="00B9554A">
        <w:rPr>
          <w:rFonts w:ascii="Times New Roman" w:eastAsia="宋体" w:hAnsi="Times New Roman" w:cs="Times New Roman" w:hint="eastAsia"/>
          <w:sz w:val="24"/>
          <w:szCs w:val="24"/>
        </w:rPr>
        <w:t>培养</w:t>
      </w:r>
      <w:r w:rsidRPr="00B9554A">
        <w:rPr>
          <w:rFonts w:ascii="Times New Roman" w:eastAsia="宋体" w:hAnsi="Times New Roman" w:cs="Times New Roman"/>
          <w:sz w:val="24"/>
          <w:szCs w:val="24"/>
        </w:rPr>
        <w:t>节约资源保护环境和</w:t>
      </w:r>
      <w:r w:rsidRPr="00B9554A">
        <w:rPr>
          <w:rFonts w:ascii="Times New Roman" w:eastAsia="宋体" w:hAnsi="Times New Roman" w:cs="Times New Roman" w:hint="eastAsia"/>
          <w:sz w:val="24"/>
          <w:szCs w:val="24"/>
        </w:rPr>
        <w:t>意识</w:t>
      </w:r>
      <w:r w:rsidRPr="00B9554A">
        <w:rPr>
          <w:rFonts w:ascii="Times New Roman" w:eastAsia="宋体" w:hAnsi="Times New Roman" w:cs="Times New Roman"/>
          <w:sz w:val="24"/>
          <w:szCs w:val="24"/>
        </w:rPr>
        <w:t>。结合重大工程实例，培养学生家国情怀和科学家精神。</w:t>
      </w:r>
    </w:p>
    <w:p w14:paraId="262254BF"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Times New Roman" w:cs="Times New Roman"/>
          <w:b/>
          <w:sz w:val="24"/>
          <w:szCs w:val="24"/>
        </w:rPr>
        <w:t>【学习内容】</w:t>
      </w:r>
    </w:p>
    <w:p w14:paraId="0E19F98F"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．概述</w:t>
      </w:r>
      <w:r w:rsidRPr="00B9554A">
        <w:rPr>
          <w:rFonts w:ascii="Times New Roman" w:eastAsia="宋体" w:hAnsi="Times New Roman" w:cs="Times New Roman"/>
          <w:sz w:val="24"/>
          <w:szCs w:val="24"/>
        </w:rPr>
        <w:t xml:space="preserve"> </w:t>
      </w:r>
    </w:p>
    <w:p w14:paraId="15879215"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蒸馏操作在化工生产中的应用；蒸馏过程的依据和分类。</w:t>
      </w:r>
    </w:p>
    <w:p w14:paraId="0CFBECC6"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．双组分溶液的汽液平衡</w:t>
      </w:r>
      <w:r w:rsidRPr="00B9554A">
        <w:rPr>
          <w:rFonts w:ascii="Times New Roman" w:eastAsia="宋体" w:hAnsi="Times New Roman" w:cs="Times New Roman"/>
          <w:sz w:val="24"/>
          <w:szCs w:val="24"/>
        </w:rPr>
        <w:t xml:space="preserve">  </w:t>
      </w:r>
    </w:p>
    <w:p w14:paraId="37B723CC"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拉乌尔定律和相律；理想溶液和非理想溶液；双组分理想溶液汽液平衡相图</w:t>
      </w:r>
      <w:r w:rsidRPr="00B9554A">
        <w:rPr>
          <w:rFonts w:ascii="Times New Roman" w:eastAsia="宋体" w:hAnsi="Times New Roman" w:cs="Times New Roman"/>
          <w:sz w:val="24"/>
          <w:szCs w:val="24"/>
        </w:rPr>
        <w:t>--t-x-y</w:t>
      </w:r>
      <w:r w:rsidRPr="00B9554A">
        <w:rPr>
          <w:rFonts w:ascii="Times New Roman" w:eastAsia="宋体" w:hAnsi="Times New Roman" w:cs="Times New Roman"/>
          <w:sz w:val="24"/>
          <w:szCs w:val="24"/>
        </w:rPr>
        <w:t>图和</w:t>
      </w:r>
      <w:r w:rsidRPr="00B9554A">
        <w:rPr>
          <w:rFonts w:ascii="Times New Roman" w:eastAsia="宋体" w:hAnsi="Times New Roman" w:cs="Times New Roman"/>
          <w:sz w:val="24"/>
          <w:szCs w:val="24"/>
        </w:rPr>
        <w:t>x-y</w:t>
      </w:r>
      <w:r w:rsidRPr="00B9554A">
        <w:rPr>
          <w:rFonts w:ascii="Times New Roman" w:eastAsia="宋体" w:hAnsi="Times New Roman" w:cs="Times New Roman"/>
          <w:sz w:val="24"/>
          <w:szCs w:val="24"/>
        </w:rPr>
        <w:t>图；泡点方程和露点方程；挥发度和相对挥发度；以相对挥发度表示的相平衡方程式。</w:t>
      </w:r>
    </w:p>
    <w:p w14:paraId="07E527F9"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3</w:t>
      </w:r>
      <w:r w:rsidRPr="00B9554A">
        <w:rPr>
          <w:rFonts w:ascii="Times New Roman" w:eastAsia="宋体" w:hAnsi="Times New Roman" w:cs="Times New Roman"/>
          <w:sz w:val="24"/>
          <w:szCs w:val="24"/>
        </w:rPr>
        <w:t>．精馏原理</w:t>
      </w:r>
      <w:r w:rsidRPr="00B9554A">
        <w:rPr>
          <w:rFonts w:ascii="Times New Roman" w:eastAsia="宋体" w:hAnsi="Times New Roman" w:cs="Times New Roman"/>
          <w:sz w:val="24"/>
          <w:szCs w:val="24"/>
        </w:rPr>
        <w:t xml:space="preserve"> </w:t>
      </w:r>
    </w:p>
    <w:p w14:paraId="7D3B2D48"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平衡汽化和平衡冷凝过程；多次部分汽化和多次部分冷凝；精馏塔和精馏操作流程；精馏段和回流的作用；提馏段和再沸器的作用。</w:t>
      </w:r>
    </w:p>
    <w:p w14:paraId="62451B57"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4</w:t>
      </w:r>
      <w:r w:rsidRPr="00B9554A">
        <w:rPr>
          <w:rFonts w:ascii="Times New Roman" w:eastAsia="宋体" w:hAnsi="Times New Roman" w:cs="Times New Roman"/>
          <w:sz w:val="24"/>
          <w:szCs w:val="24"/>
        </w:rPr>
        <w:t>．双组分连续精馏塔的计算</w:t>
      </w:r>
      <w:r w:rsidRPr="00B9554A">
        <w:rPr>
          <w:rFonts w:ascii="Times New Roman" w:eastAsia="宋体" w:hAnsi="Times New Roman" w:cs="Times New Roman"/>
          <w:sz w:val="24"/>
          <w:szCs w:val="24"/>
        </w:rPr>
        <w:t xml:space="preserve"> </w:t>
      </w:r>
    </w:p>
    <w:p w14:paraId="1036BFEF"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理论板的概念及衡摩尔流假定；全塔物料衡算；精馏段和提馏段的物料衡算</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操作线方程的推导；进料热状况的影响</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进料段的物料衡算和热量衡算、</w:t>
      </w:r>
      <w:r w:rsidRPr="00B9554A">
        <w:rPr>
          <w:rFonts w:ascii="Times New Roman" w:eastAsia="宋体" w:hAnsi="Times New Roman" w:cs="Times New Roman"/>
          <w:sz w:val="24"/>
          <w:szCs w:val="24"/>
        </w:rPr>
        <w:t>q</w:t>
      </w:r>
      <w:r w:rsidRPr="00B9554A">
        <w:rPr>
          <w:rFonts w:ascii="Times New Roman" w:eastAsia="宋体" w:hAnsi="Times New Roman" w:cs="Times New Roman"/>
          <w:sz w:val="24"/>
          <w:szCs w:val="24"/>
        </w:rPr>
        <w:t>线方程式及不同进料状态下</w:t>
      </w:r>
      <w:r w:rsidRPr="00B9554A">
        <w:rPr>
          <w:rFonts w:ascii="Times New Roman" w:eastAsia="宋体" w:hAnsi="Times New Roman" w:cs="Times New Roman"/>
          <w:sz w:val="24"/>
          <w:szCs w:val="24"/>
        </w:rPr>
        <w:t>q</w:t>
      </w:r>
      <w:r w:rsidRPr="00B9554A">
        <w:rPr>
          <w:rFonts w:ascii="Times New Roman" w:eastAsia="宋体" w:hAnsi="Times New Roman" w:cs="Times New Roman"/>
          <w:sz w:val="24"/>
          <w:szCs w:val="24"/>
        </w:rPr>
        <w:t>线的特征；理论塔板数的计算方法</w:t>
      </w:r>
      <w:r w:rsidRPr="00B9554A">
        <w:rPr>
          <w:rFonts w:ascii="Times New Roman" w:eastAsia="宋体" w:hAnsi="Times New Roman" w:cs="Times New Roman"/>
          <w:sz w:val="24"/>
          <w:szCs w:val="24"/>
        </w:rPr>
        <w:t>--</w:t>
      </w:r>
      <w:proofErr w:type="gramStart"/>
      <w:r w:rsidRPr="00B9554A">
        <w:rPr>
          <w:rFonts w:ascii="Times New Roman" w:eastAsia="宋体" w:hAnsi="Times New Roman" w:cs="Times New Roman"/>
          <w:sz w:val="24"/>
          <w:szCs w:val="24"/>
        </w:rPr>
        <w:t>逐板计算</w:t>
      </w:r>
      <w:proofErr w:type="gramEnd"/>
      <w:r w:rsidRPr="00B9554A">
        <w:rPr>
          <w:rFonts w:ascii="Times New Roman" w:eastAsia="宋体" w:hAnsi="Times New Roman" w:cs="Times New Roman"/>
          <w:sz w:val="24"/>
          <w:szCs w:val="24"/>
        </w:rPr>
        <w:t>法和图解法；回流比的确定及其对理论板数的影响</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全回流和最少理论板数、最少回流比、适宜回流比；简捷法求理论板数；全塔效率与单板效率；塔高</w:t>
      </w:r>
      <w:proofErr w:type="gramStart"/>
      <w:r w:rsidRPr="00B9554A">
        <w:rPr>
          <w:rFonts w:ascii="Times New Roman" w:eastAsia="宋体" w:hAnsi="Times New Roman" w:cs="Times New Roman"/>
          <w:sz w:val="24"/>
          <w:szCs w:val="24"/>
        </w:rPr>
        <w:t>和塔径计算</w:t>
      </w:r>
      <w:proofErr w:type="gramEnd"/>
      <w:r w:rsidRPr="00B9554A">
        <w:rPr>
          <w:rFonts w:ascii="Times New Roman" w:eastAsia="宋体" w:hAnsi="Times New Roman" w:cs="Times New Roman"/>
          <w:sz w:val="24"/>
          <w:szCs w:val="24"/>
        </w:rPr>
        <w:t>；精馏塔操作型问题的分析方法与计算。</w:t>
      </w:r>
    </w:p>
    <w:p w14:paraId="1F6DF9CF" w14:textId="77777777" w:rsidR="00B9554A" w:rsidRPr="00B9554A" w:rsidRDefault="00B9554A" w:rsidP="00B9554A">
      <w:pPr>
        <w:autoSpaceDE w:val="0"/>
        <w:autoSpaceDN w:val="0"/>
        <w:adjustRightInd w:val="0"/>
        <w:snapToGrid w:val="0"/>
        <w:spacing w:line="50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w:t>
      </w:r>
      <w:r w:rsidRPr="00B9554A">
        <w:rPr>
          <w:rFonts w:ascii="Times New Roman" w:eastAsia="宋体" w:hAnsi="Times New Roman" w:cs="Times New Roman"/>
          <w:b/>
          <w:sz w:val="24"/>
          <w:szCs w:val="24"/>
        </w:rPr>
        <w:t>【重点】</w:t>
      </w:r>
    </w:p>
    <w:p w14:paraId="591546B3" w14:textId="77777777" w:rsidR="00B9554A" w:rsidRPr="00B9554A" w:rsidRDefault="00B9554A" w:rsidP="00B9554A">
      <w:pPr>
        <w:autoSpaceDE w:val="0"/>
        <w:autoSpaceDN w:val="0"/>
        <w:adjustRightInd w:val="0"/>
        <w:snapToGrid w:val="0"/>
        <w:spacing w:line="440" w:lineRule="exact"/>
        <w:ind w:firstLineChars="200" w:firstLine="500"/>
        <w:rPr>
          <w:rFonts w:ascii="Times New Roman" w:eastAsia="宋体" w:hAnsi="Times New Roman" w:cs="Times New Roman"/>
          <w:color w:val="000000"/>
          <w:spacing w:val="5"/>
          <w:kern w:val="0"/>
          <w:sz w:val="24"/>
          <w:szCs w:val="24"/>
        </w:rPr>
      </w:pPr>
      <w:r w:rsidRPr="00B9554A">
        <w:rPr>
          <w:rFonts w:ascii="Times New Roman" w:eastAsia="宋体" w:hAnsi="Times New Roman" w:cs="Times New Roman"/>
          <w:color w:val="000000"/>
          <w:spacing w:val="5"/>
          <w:kern w:val="0"/>
          <w:sz w:val="24"/>
          <w:szCs w:val="24"/>
        </w:rPr>
        <w:t>用相对挥发度表示的气</w:t>
      </w:r>
      <w:r w:rsidRPr="00B9554A">
        <w:rPr>
          <w:rFonts w:ascii="Times New Roman" w:eastAsia="宋体" w:hAnsi="Times New Roman" w:cs="Times New Roman"/>
          <w:color w:val="000000"/>
          <w:spacing w:val="5"/>
          <w:kern w:val="0"/>
          <w:sz w:val="24"/>
          <w:szCs w:val="24"/>
        </w:rPr>
        <w:t>-</w:t>
      </w:r>
      <w:r w:rsidRPr="00B9554A">
        <w:rPr>
          <w:rFonts w:ascii="Times New Roman" w:eastAsia="宋体" w:hAnsi="Times New Roman" w:cs="Times New Roman"/>
          <w:color w:val="000000"/>
          <w:spacing w:val="5"/>
          <w:kern w:val="0"/>
          <w:sz w:val="24"/>
          <w:szCs w:val="24"/>
        </w:rPr>
        <w:t>液相平衡关系，精馏塔各段操作线方程中各项的意义，图解法求算理论塔板数的方法步骤，双组份简单精馏的计算。</w:t>
      </w:r>
    </w:p>
    <w:p w14:paraId="20462C54"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Times New Roman" w:cs="Times New Roman"/>
          <w:b/>
          <w:sz w:val="24"/>
          <w:szCs w:val="24"/>
        </w:rPr>
        <w:lastRenderedPageBreak/>
        <w:t>【难点】</w:t>
      </w:r>
    </w:p>
    <w:p w14:paraId="3F1F4A30" w14:textId="77777777" w:rsidR="00B9554A" w:rsidRPr="00B9554A" w:rsidRDefault="00B9554A" w:rsidP="00B9554A">
      <w:pPr>
        <w:autoSpaceDE w:val="0"/>
        <w:autoSpaceDN w:val="0"/>
        <w:adjustRightInd w:val="0"/>
        <w:snapToGrid w:val="0"/>
        <w:spacing w:line="440" w:lineRule="exact"/>
        <w:ind w:firstLineChars="200" w:firstLine="500"/>
        <w:rPr>
          <w:rFonts w:ascii="Times New Roman" w:eastAsia="宋体" w:hAnsi="Times New Roman" w:cs="Times New Roman"/>
          <w:color w:val="000000"/>
          <w:spacing w:val="5"/>
          <w:kern w:val="0"/>
          <w:sz w:val="24"/>
          <w:szCs w:val="24"/>
        </w:rPr>
      </w:pPr>
      <w:r w:rsidRPr="00B9554A">
        <w:rPr>
          <w:rFonts w:ascii="Times New Roman" w:eastAsia="宋体" w:hAnsi="Times New Roman" w:cs="Times New Roman"/>
          <w:color w:val="000000"/>
          <w:spacing w:val="5"/>
          <w:kern w:val="0"/>
          <w:sz w:val="24"/>
          <w:szCs w:val="24"/>
        </w:rPr>
        <w:t>精馏分离的原理，双组份简单精馏的计算。</w:t>
      </w:r>
    </w:p>
    <w:p w14:paraId="2E6DEBB4"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bCs/>
          <w:sz w:val="24"/>
          <w:szCs w:val="24"/>
        </w:rPr>
      </w:pPr>
      <w:r w:rsidRPr="00B9554A">
        <w:rPr>
          <w:rFonts w:ascii="Times New Roman" w:eastAsia="宋体" w:hAnsi="Times New Roman" w:cs="Times New Roman"/>
          <w:b/>
          <w:bCs/>
          <w:sz w:val="24"/>
          <w:szCs w:val="24"/>
        </w:rPr>
        <w:t>【教学方法】</w:t>
      </w:r>
    </w:p>
    <w:p w14:paraId="49F8312E" w14:textId="77777777" w:rsidR="00B9554A" w:rsidRPr="00B9554A" w:rsidRDefault="00B9554A" w:rsidP="00B9554A">
      <w:pPr>
        <w:autoSpaceDE w:val="0"/>
        <w:autoSpaceDN w:val="0"/>
        <w:adjustRightInd w:val="0"/>
        <w:snapToGrid w:val="0"/>
        <w:spacing w:line="440" w:lineRule="exact"/>
        <w:ind w:firstLineChars="200" w:firstLine="482"/>
        <w:rPr>
          <w:rFonts w:ascii="Times New Roman" w:eastAsia="宋体" w:hAnsi="Times New Roman" w:cs="Times New Roman"/>
          <w:color w:val="000000"/>
          <w:spacing w:val="5"/>
          <w:kern w:val="0"/>
          <w:sz w:val="24"/>
          <w:szCs w:val="24"/>
        </w:rPr>
      </w:pPr>
      <w:r w:rsidRPr="00B9554A">
        <w:rPr>
          <w:rFonts w:ascii="Times New Roman" w:eastAsia="宋体" w:hAnsi="Times New Roman" w:cs="Times New Roman"/>
          <w:b/>
          <w:sz w:val="24"/>
          <w:szCs w:val="24"/>
        </w:rPr>
        <w:t xml:space="preserve">1. </w:t>
      </w:r>
      <w:r w:rsidRPr="00B9554A">
        <w:rPr>
          <w:rFonts w:ascii="Times New Roman" w:eastAsia="宋体" w:hAnsi="Times New Roman" w:cs="Times New Roman"/>
          <w:sz w:val="24"/>
          <w:szCs w:val="24"/>
        </w:rPr>
        <w:t>通过</w:t>
      </w:r>
      <w:r w:rsidRPr="00B9554A">
        <w:rPr>
          <w:rFonts w:ascii="Times New Roman" w:eastAsia="宋体" w:hAnsi="Times New Roman" w:cs="Times New Roman" w:hint="eastAsia"/>
          <w:sz w:val="24"/>
          <w:szCs w:val="24"/>
        </w:rPr>
        <w:t>线上</w:t>
      </w:r>
      <w:r w:rsidRPr="00B9554A">
        <w:rPr>
          <w:rFonts w:ascii="Times New Roman" w:eastAsia="宋体" w:hAnsi="Times New Roman" w:cs="Times New Roman"/>
          <w:sz w:val="24"/>
          <w:szCs w:val="24"/>
        </w:rPr>
        <w:t>和线下相结合，</w:t>
      </w:r>
      <w:r w:rsidRPr="00B9554A">
        <w:rPr>
          <w:rFonts w:ascii="Times New Roman" w:eastAsia="宋体" w:hAnsi="Times New Roman" w:cs="Times New Roman"/>
          <w:color w:val="000000"/>
          <w:spacing w:val="5"/>
          <w:kern w:val="0"/>
          <w:sz w:val="24"/>
          <w:szCs w:val="24"/>
        </w:rPr>
        <w:t>熟悉工业生产中分离液体混合物的主要方法；</w:t>
      </w:r>
      <w:r w:rsidRPr="00B9554A">
        <w:rPr>
          <w:rFonts w:ascii="Times New Roman" w:eastAsia="宋体" w:hAnsi="Times New Roman" w:cs="Times New Roman" w:hint="eastAsia"/>
          <w:color w:val="000000"/>
          <w:spacing w:val="5"/>
          <w:kern w:val="0"/>
          <w:sz w:val="24"/>
          <w:szCs w:val="24"/>
        </w:rPr>
        <w:t>学习</w:t>
      </w:r>
      <w:r w:rsidRPr="00B9554A">
        <w:rPr>
          <w:rFonts w:ascii="Times New Roman" w:eastAsia="宋体" w:hAnsi="Times New Roman" w:cs="Times New Roman"/>
          <w:color w:val="000000"/>
          <w:spacing w:val="5"/>
          <w:kern w:val="0"/>
          <w:sz w:val="24"/>
          <w:szCs w:val="24"/>
        </w:rPr>
        <w:t>精馏的主要问题、解决的方法和原理、相关的计算等。理解挥发度和相对挥发度的引入、方法及其在确定气</w:t>
      </w:r>
      <w:r w:rsidRPr="00B9554A">
        <w:rPr>
          <w:rFonts w:ascii="Times New Roman" w:eastAsia="宋体" w:hAnsi="Times New Roman" w:cs="Times New Roman"/>
          <w:color w:val="000000"/>
          <w:spacing w:val="5"/>
          <w:kern w:val="0"/>
          <w:sz w:val="24"/>
          <w:szCs w:val="24"/>
        </w:rPr>
        <w:t>-</w:t>
      </w:r>
      <w:r w:rsidRPr="00B9554A">
        <w:rPr>
          <w:rFonts w:ascii="Times New Roman" w:eastAsia="宋体" w:hAnsi="Times New Roman" w:cs="Times New Roman"/>
          <w:color w:val="000000"/>
          <w:spacing w:val="5"/>
          <w:kern w:val="0"/>
          <w:sz w:val="24"/>
          <w:szCs w:val="24"/>
        </w:rPr>
        <w:t>液相平衡关系时的用途。</w:t>
      </w:r>
      <w:r w:rsidRPr="00B9554A">
        <w:rPr>
          <w:rFonts w:ascii="Times New Roman" w:eastAsia="宋体" w:hAnsi="Times New Roman" w:cs="Times New Roman" w:hint="eastAsia"/>
          <w:color w:val="000000"/>
          <w:spacing w:val="5"/>
          <w:kern w:val="0"/>
          <w:sz w:val="24"/>
          <w:szCs w:val="24"/>
        </w:rPr>
        <w:t>学习</w:t>
      </w:r>
      <w:r w:rsidRPr="00B9554A">
        <w:rPr>
          <w:rFonts w:ascii="Times New Roman" w:eastAsia="宋体" w:hAnsi="Times New Roman" w:cs="Times New Roman"/>
          <w:color w:val="000000"/>
          <w:spacing w:val="5"/>
          <w:kern w:val="0"/>
          <w:sz w:val="24"/>
          <w:szCs w:val="24"/>
        </w:rPr>
        <w:t>不同回流比和不同进料状态对理论塔板数的影响。</w:t>
      </w:r>
    </w:p>
    <w:p w14:paraId="518394EA" w14:textId="77777777" w:rsidR="00B9554A" w:rsidRPr="00B9554A" w:rsidRDefault="00B9554A" w:rsidP="00B9554A">
      <w:pPr>
        <w:autoSpaceDE w:val="0"/>
        <w:autoSpaceDN w:val="0"/>
        <w:adjustRightInd w:val="0"/>
        <w:snapToGrid w:val="0"/>
        <w:spacing w:line="440" w:lineRule="exact"/>
        <w:ind w:firstLineChars="200" w:firstLine="500"/>
        <w:rPr>
          <w:rFonts w:ascii="Times New Roman" w:eastAsia="宋体" w:hAnsi="Times New Roman" w:cs="Times New Roman"/>
          <w:sz w:val="24"/>
          <w:szCs w:val="24"/>
        </w:rPr>
      </w:pPr>
      <w:r w:rsidRPr="00B9554A">
        <w:rPr>
          <w:rFonts w:ascii="Times New Roman" w:eastAsia="宋体" w:hAnsi="Times New Roman" w:cs="Times New Roman"/>
          <w:color w:val="000000"/>
          <w:spacing w:val="5"/>
          <w:kern w:val="0"/>
          <w:sz w:val="24"/>
          <w:szCs w:val="24"/>
        </w:rPr>
        <w:t xml:space="preserve">2. </w:t>
      </w:r>
      <w:r w:rsidRPr="00B9554A">
        <w:rPr>
          <w:rFonts w:ascii="Times New Roman" w:eastAsia="宋体" w:hAnsi="Times New Roman" w:cs="Times New Roman"/>
          <w:sz w:val="24"/>
          <w:szCs w:val="24"/>
        </w:rPr>
        <w:t>通过实物模型、现场设备观看和动画演示，让学生了解精馏塔的结构及操作过程；通过相图分析，掌握精馏原理；通过</w:t>
      </w:r>
      <w:r w:rsidRPr="00B9554A">
        <w:rPr>
          <w:rFonts w:ascii="Times New Roman" w:eastAsia="宋体" w:hAnsi="Times New Roman" w:cs="Times New Roman"/>
          <w:sz w:val="24"/>
          <w:szCs w:val="24"/>
        </w:rPr>
        <w:t>Flash</w:t>
      </w:r>
      <w:r w:rsidRPr="00B9554A">
        <w:rPr>
          <w:rFonts w:ascii="Times New Roman" w:eastAsia="宋体" w:hAnsi="Times New Roman" w:cs="Times New Roman"/>
          <w:sz w:val="24"/>
          <w:szCs w:val="24"/>
        </w:rPr>
        <w:t>实验演示，掌握回流比及</w:t>
      </w:r>
      <w:r w:rsidRPr="00B9554A">
        <w:rPr>
          <w:rFonts w:ascii="Times New Roman" w:eastAsia="宋体" w:hAnsi="Times New Roman" w:cs="Times New Roman"/>
          <w:sz w:val="24"/>
          <w:szCs w:val="24"/>
        </w:rPr>
        <w:t>q</w:t>
      </w:r>
      <w:r w:rsidRPr="00B9554A">
        <w:rPr>
          <w:rFonts w:ascii="Times New Roman" w:eastAsia="宋体" w:hAnsi="Times New Roman" w:cs="Times New Roman"/>
          <w:sz w:val="24"/>
          <w:szCs w:val="24"/>
        </w:rPr>
        <w:t>线的改变对精馏的影响。</w:t>
      </w:r>
    </w:p>
    <w:p w14:paraId="3FF4C1BB"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Times New Roman" w:cs="Times New Roman"/>
          <w:sz w:val="24"/>
          <w:szCs w:val="24"/>
        </w:rPr>
        <w:t>通过课堂练习和作业，让学生</w:t>
      </w:r>
      <w:r w:rsidRPr="00B9554A">
        <w:rPr>
          <w:rFonts w:ascii="Times New Roman" w:eastAsia="宋体" w:hAnsi="Times New Roman" w:cs="Times New Roman"/>
          <w:spacing w:val="5"/>
          <w:kern w:val="0"/>
          <w:sz w:val="24"/>
          <w:szCs w:val="24"/>
        </w:rPr>
        <w:t>掌握</w:t>
      </w:r>
      <w:r w:rsidRPr="00B9554A">
        <w:rPr>
          <w:rFonts w:ascii="Times New Roman" w:eastAsia="宋体" w:hAnsi="Times New Roman" w:cs="Times New Roman"/>
          <w:color w:val="000000"/>
          <w:spacing w:val="5"/>
          <w:kern w:val="0"/>
          <w:sz w:val="24"/>
          <w:szCs w:val="24"/>
        </w:rPr>
        <w:t>完全</w:t>
      </w:r>
      <w:proofErr w:type="gramStart"/>
      <w:r w:rsidRPr="00B9554A">
        <w:rPr>
          <w:rFonts w:ascii="Times New Roman" w:eastAsia="宋体" w:hAnsi="Times New Roman" w:cs="Times New Roman"/>
          <w:color w:val="000000"/>
          <w:spacing w:val="5"/>
          <w:kern w:val="0"/>
          <w:sz w:val="24"/>
          <w:szCs w:val="24"/>
        </w:rPr>
        <w:t>互溶双液系</w:t>
      </w:r>
      <w:proofErr w:type="gramEnd"/>
      <w:r w:rsidRPr="00B9554A">
        <w:rPr>
          <w:rFonts w:ascii="Times New Roman" w:eastAsia="宋体" w:hAnsi="Times New Roman" w:cs="Times New Roman"/>
          <w:color w:val="000000"/>
          <w:spacing w:val="5"/>
          <w:kern w:val="0"/>
          <w:sz w:val="24"/>
          <w:szCs w:val="24"/>
        </w:rPr>
        <w:t>的各种相图，特别是气</w:t>
      </w:r>
      <w:r w:rsidRPr="00B9554A">
        <w:rPr>
          <w:rFonts w:ascii="Times New Roman" w:eastAsia="宋体" w:hAnsi="Times New Roman" w:cs="Times New Roman"/>
          <w:color w:val="000000"/>
          <w:spacing w:val="5"/>
          <w:kern w:val="0"/>
          <w:sz w:val="24"/>
          <w:szCs w:val="24"/>
        </w:rPr>
        <w:t>-</w:t>
      </w:r>
      <w:r w:rsidRPr="00B9554A">
        <w:rPr>
          <w:rFonts w:ascii="Times New Roman" w:eastAsia="宋体" w:hAnsi="Times New Roman" w:cs="Times New Roman"/>
          <w:color w:val="000000"/>
          <w:spacing w:val="5"/>
          <w:kern w:val="0"/>
          <w:sz w:val="24"/>
          <w:szCs w:val="24"/>
        </w:rPr>
        <w:t>液相平衡关系图。掌握回流比和最小回流比的计算及意义。掌握在泡点进料时连续精馏理论塔板数图解求算法和</w:t>
      </w:r>
      <w:proofErr w:type="gramStart"/>
      <w:r w:rsidRPr="00B9554A">
        <w:rPr>
          <w:rFonts w:ascii="Times New Roman" w:eastAsia="宋体" w:hAnsi="Times New Roman" w:cs="Times New Roman"/>
          <w:color w:val="000000"/>
          <w:spacing w:val="5"/>
          <w:kern w:val="0"/>
          <w:sz w:val="24"/>
          <w:szCs w:val="24"/>
        </w:rPr>
        <w:t>逐板</w:t>
      </w:r>
      <w:proofErr w:type="gramEnd"/>
      <w:r w:rsidRPr="00B9554A">
        <w:rPr>
          <w:rFonts w:ascii="Times New Roman" w:eastAsia="宋体" w:hAnsi="Times New Roman" w:cs="Times New Roman"/>
          <w:color w:val="000000"/>
          <w:spacing w:val="5"/>
          <w:kern w:val="0"/>
          <w:sz w:val="24"/>
          <w:szCs w:val="24"/>
        </w:rPr>
        <w:t>计算法，掌握双组份精馏的计算等。</w:t>
      </w:r>
    </w:p>
    <w:p w14:paraId="2BB8EBEA"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4. </w:t>
      </w:r>
      <w:r w:rsidRPr="00B9554A">
        <w:rPr>
          <w:rFonts w:ascii="Times New Roman" w:eastAsia="宋体" w:hAnsi="Times New Roman" w:cs="Times New Roman"/>
          <w:sz w:val="24"/>
          <w:szCs w:val="24"/>
        </w:rPr>
        <w:t>通过案例分析，体会精馏在实际生产中的应用，并学会精馏实际过程中的计算。</w:t>
      </w:r>
    </w:p>
    <w:p w14:paraId="703F46B2" w14:textId="77777777" w:rsidR="00B9554A" w:rsidRPr="00B9554A" w:rsidRDefault="00B9554A" w:rsidP="00B9554A">
      <w:pPr>
        <w:spacing w:line="440" w:lineRule="exact"/>
        <w:ind w:firstLineChars="200" w:firstLine="482"/>
        <w:rPr>
          <w:rFonts w:ascii="Times New Roman" w:eastAsia="宋体" w:hAnsi="Times New Roman" w:cs="Times New Roman"/>
          <w:bCs/>
          <w:color w:val="FF0000"/>
          <w:sz w:val="24"/>
          <w:szCs w:val="24"/>
        </w:rPr>
      </w:pPr>
      <w:r w:rsidRPr="00B9554A">
        <w:rPr>
          <w:rFonts w:ascii="Times New Roman" w:eastAsia="宋体" w:hAnsi="Times New Roman" w:cs="Times New Roman"/>
          <w:b/>
          <w:sz w:val="24"/>
          <w:szCs w:val="24"/>
        </w:rPr>
        <w:t>【复习思考】</w:t>
      </w:r>
    </w:p>
    <w:p w14:paraId="468820EF"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Times New Roman" w:cs="Times New Roman"/>
          <w:sz w:val="24"/>
          <w:szCs w:val="24"/>
        </w:rPr>
        <w:t>课后习题</w:t>
      </w: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（双组份物系相图）</w:t>
      </w:r>
    </w:p>
    <w:p w14:paraId="6F645DD8"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2. </w:t>
      </w:r>
      <w:r w:rsidRPr="00B9554A">
        <w:rPr>
          <w:rFonts w:ascii="Times New Roman" w:eastAsia="宋体" w:hAnsi="Times New Roman" w:cs="Times New Roman"/>
          <w:sz w:val="24"/>
          <w:szCs w:val="24"/>
        </w:rPr>
        <w:t>课后习题</w:t>
      </w:r>
      <w:r w:rsidRPr="00B9554A">
        <w:rPr>
          <w:rFonts w:ascii="Times New Roman" w:eastAsia="宋体" w:hAnsi="Times New Roman" w:cs="Times New Roman"/>
          <w:sz w:val="24"/>
          <w:szCs w:val="24"/>
        </w:rPr>
        <w:t>5</w:t>
      </w:r>
      <w:r w:rsidRPr="00B9554A">
        <w:rPr>
          <w:rFonts w:ascii="Times New Roman" w:eastAsia="宋体" w:hAnsi="Times New Roman" w:cs="Times New Roman"/>
          <w:sz w:val="24"/>
          <w:szCs w:val="24"/>
        </w:rPr>
        <w:t>（精馏的物料衡算）</w:t>
      </w:r>
    </w:p>
    <w:p w14:paraId="78710C52"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Times New Roman" w:cs="Times New Roman"/>
          <w:sz w:val="24"/>
          <w:szCs w:val="24"/>
        </w:rPr>
        <w:t>课后习题</w:t>
      </w:r>
      <w:r w:rsidRPr="00B9554A">
        <w:rPr>
          <w:rFonts w:ascii="Times New Roman" w:eastAsia="宋体" w:hAnsi="Times New Roman" w:cs="Times New Roman"/>
          <w:sz w:val="24"/>
          <w:szCs w:val="24"/>
        </w:rPr>
        <w:t>7,8</w:t>
      </w:r>
      <w:r w:rsidRPr="00B9554A">
        <w:rPr>
          <w:rFonts w:ascii="Times New Roman" w:eastAsia="宋体" w:hAnsi="Times New Roman" w:cs="Times New Roman"/>
          <w:sz w:val="24"/>
          <w:szCs w:val="24"/>
        </w:rPr>
        <w:t>（精馏操作线方程应用）</w:t>
      </w:r>
    </w:p>
    <w:p w14:paraId="23F29283"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4</w:t>
      </w:r>
      <w:r w:rsidRPr="00B9554A">
        <w:rPr>
          <w:rFonts w:ascii="Times New Roman" w:eastAsia="宋体" w:hAnsi="Times New Roman" w:cs="Times New Roman"/>
          <w:b/>
          <w:sz w:val="24"/>
          <w:szCs w:val="24"/>
        </w:rPr>
        <w:t xml:space="preserve">. </w:t>
      </w:r>
      <w:r w:rsidRPr="00B9554A">
        <w:rPr>
          <w:rFonts w:ascii="Times New Roman" w:eastAsia="宋体" w:hAnsi="Times New Roman" w:cs="Times New Roman"/>
          <w:sz w:val="24"/>
          <w:szCs w:val="24"/>
        </w:rPr>
        <w:t>课后习题</w:t>
      </w:r>
      <w:r w:rsidRPr="00B9554A">
        <w:rPr>
          <w:rFonts w:ascii="Times New Roman" w:eastAsia="宋体" w:hAnsi="Times New Roman" w:cs="Times New Roman"/>
          <w:sz w:val="24"/>
          <w:szCs w:val="24"/>
        </w:rPr>
        <w:t>8,11,12</w:t>
      </w:r>
      <w:r w:rsidRPr="00B9554A">
        <w:rPr>
          <w:rFonts w:ascii="Times New Roman" w:eastAsia="宋体" w:hAnsi="Times New Roman" w:cs="Times New Roman"/>
          <w:sz w:val="24"/>
          <w:szCs w:val="24"/>
        </w:rPr>
        <w:t>（精馏计算）</w:t>
      </w:r>
    </w:p>
    <w:p w14:paraId="2BEB74A5"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5. </w:t>
      </w:r>
      <w:r w:rsidRPr="00B9554A">
        <w:rPr>
          <w:rFonts w:ascii="Times New Roman" w:eastAsia="宋体" w:hAnsi="Times New Roman" w:cs="Times New Roman"/>
          <w:sz w:val="24"/>
          <w:szCs w:val="24"/>
        </w:rPr>
        <w:t>自测题</w:t>
      </w:r>
    </w:p>
    <w:p w14:paraId="02E6BB9B"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hint="eastAsia"/>
          <w:sz w:val="24"/>
          <w:szCs w:val="24"/>
        </w:rPr>
        <w:t xml:space="preserve">6. </w:t>
      </w:r>
      <w:r w:rsidRPr="00B9554A">
        <w:rPr>
          <w:rFonts w:ascii="Times New Roman" w:eastAsia="宋体" w:hAnsi="Times New Roman" w:cs="Times New Roman" w:hint="eastAsia"/>
          <w:sz w:val="24"/>
          <w:szCs w:val="24"/>
        </w:rPr>
        <w:t>课后拓展：查阅资料，举例说明生产实际中回流比的选择及精馏技术在化工生产中的重大技术改革，并讨论出自己的看法。</w:t>
      </w:r>
    </w:p>
    <w:p w14:paraId="68B7DEBB" w14:textId="77777777" w:rsidR="00B9554A" w:rsidRPr="00B9554A" w:rsidRDefault="00B9554A" w:rsidP="00B9554A">
      <w:pPr>
        <w:spacing w:beforeLines="50" w:before="156" w:afterLines="50" w:after="156" w:line="440" w:lineRule="exact"/>
        <w:jc w:val="center"/>
        <w:rPr>
          <w:rFonts w:ascii="Times New Roman" w:eastAsia="黑体" w:hAnsi="Times New Roman" w:cs="Times New Roman"/>
          <w:sz w:val="28"/>
          <w:szCs w:val="28"/>
        </w:rPr>
      </w:pPr>
      <w:r w:rsidRPr="00B9554A">
        <w:rPr>
          <w:rFonts w:ascii="Times New Roman" w:eastAsia="黑体" w:hAnsi="Times New Roman" w:cs="Times New Roman"/>
          <w:sz w:val="28"/>
          <w:szCs w:val="28"/>
        </w:rPr>
        <w:t>第</w:t>
      </w:r>
      <w:r w:rsidRPr="00B9554A">
        <w:rPr>
          <w:rFonts w:ascii="Times New Roman" w:eastAsia="黑体" w:hAnsi="Times New Roman" w:cs="Times New Roman" w:hint="eastAsia"/>
          <w:sz w:val="28"/>
          <w:szCs w:val="28"/>
        </w:rPr>
        <w:t>六</w:t>
      </w:r>
      <w:r w:rsidRPr="00B9554A">
        <w:rPr>
          <w:rFonts w:ascii="Times New Roman" w:eastAsia="黑体" w:hAnsi="Times New Roman" w:cs="Times New Roman"/>
          <w:sz w:val="28"/>
          <w:szCs w:val="28"/>
        </w:rPr>
        <w:t>章</w:t>
      </w:r>
      <w:r w:rsidRPr="00B9554A">
        <w:rPr>
          <w:rFonts w:ascii="Times New Roman" w:eastAsia="黑体" w:hAnsi="Times New Roman" w:cs="Times New Roman"/>
          <w:sz w:val="28"/>
          <w:szCs w:val="28"/>
        </w:rPr>
        <w:t xml:space="preserve">  </w:t>
      </w:r>
      <w:r w:rsidRPr="00B9554A">
        <w:rPr>
          <w:rFonts w:ascii="Times New Roman" w:eastAsia="黑体" w:hAnsi="Times New Roman" w:cs="Times New Roman" w:hint="eastAsia"/>
          <w:sz w:val="28"/>
          <w:szCs w:val="28"/>
        </w:rPr>
        <w:t>干燥</w:t>
      </w:r>
    </w:p>
    <w:p w14:paraId="70E89954"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Times New Roman" w:cs="Times New Roman"/>
          <w:b/>
          <w:sz w:val="24"/>
          <w:szCs w:val="24"/>
        </w:rPr>
        <w:t>【学习目标】</w:t>
      </w:r>
    </w:p>
    <w:p w14:paraId="264F23DA"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认知类目标：</w:t>
      </w:r>
      <w:r w:rsidRPr="00B9554A">
        <w:rPr>
          <w:rFonts w:ascii="Times New Roman" w:eastAsia="宋体" w:hAnsi="Times New Roman" w:cs="Times New Roman"/>
          <w:color w:val="000000"/>
          <w:spacing w:val="5"/>
          <w:kern w:val="0"/>
          <w:sz w:val="24"/>
          <w:szCs w:val="24"/>
        </w:rPr>
        <w:t>掌握描述湿空气性质的各个物理量，了解工业常用的干燥方法和设备。熟悉湿度图上所有物理的含义，初步掌握干燥过程中物料的水分变化</w:t>
      </w:r>
      <w:r w:rsidRPr="00B9554A">
        <w:rPr>
          <w:rFonts w:ascii="Times New Roman" w:eastAsia="宋体" w:hAnsi="Times New Roman" w:cs="Times New Roman" w:hint="eastAsia"/>
          <w:color w:val="000000"/>
          <w:spacing w:val="5"/>
          <w:kern w:val="0"/>
          <w:sz w:val="24"/>
          <w:szCs w:val="24"/>
        </w:rPr>
        <w:t>。</w:t>
      </w:r>
      <w:r w:rsidRPr="00B9554A">
        <w:rPr>
          <w:rFonts w:ascii="Times New Roman" w:eastAsia="宋体" w:hAnsi="Times New Roman" w:cs="Times New Roman"/>
          <w:sz w:val="24"/>
          <w:szCs w:val="24"/>
        </w:rPr>
        <w:t xml:space="preserve">2. </w:t>
      </w:r>
      <w:r w:rsidRPr="00B9554A">
        <w:rPr>
          <w:rFonts w:ascii="Times New Roman" w:eastAsia="宋体" w:hAnsi="Times New Roman" w:cs="Times New Roman"/>
          <w:sz w:val="24"/>
          <w:szCs w:val="24"/>
        </w:rPr>
        <w:t>过程与方法类目标：通过</w:t>
      </w:r>
      <w:r w:rsidRPr="00B9554A">
        <w:rPr>
          <w:rFonts w:ascii="Times New Roman" w:eastAsia="宋体" w:hAnsi="Times New Roman" w:cs="Times New Roman" w:hint="eastAsia"/>
          <w:sz w:val="24"/>
          <w:szCs w:val="24"/>
        </w:rPr>
        <w:t>湿</w:t>
      </w:r>
      <w:proofErr w:type="gramStart"/>
      <w:r w:rsidRPr="00B9554A">
        <w:rPr>
          <w:rFonts w:ascii="Times New Roman" w:eastAsia="宋体" w:hAnsi="Times New Roman" w:cs="Times New Roman" w:hint="eastAsia"/>
          <w:sz w:val="24"/>
          <w:szCs w:val="24"/>
        </w:rPr>
        <w:t>焓</w:t>
      </w:r>
      <w:proofErr w:type="gramEnd"/>
      <w:r w:rsidRPr="00B9554A">
        <w:rPr>
          <w:rFonts w:ascii="Times New Roman" w:eastAsia="宋体" w:hAnsi="Times New Roman" w:cs="Times New Roman" w:hint="eastAsia"/>
          <w:sz w:val="24"/>
          <w:szCs w:val="24"/>
        </w:rPr>
        <w:t>图</w:t>
      </w:r>
      <w:r w:rsidRPr="00B9554A">
        <w:rPr>
          <w:rFonts w:ascii="Times New Roman" w:eastAsia="宋体" w:hAnsi="Times New Roman" w:cs="Times New Roman"/>
          <w:sz w:val="24"/>
          <w:szCs w:val="24"/>
        </w:rPr>
        <w:t>分析</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让学生掌握</w:t>
      </w:r>
      <w:r w:rsidRPr="00B9554A">
        <w:rPr>
          <w:rFonts w:ascii="Times New Roman" w:eastAsia="宋体" w:hAnsi="Times New Roman" w:cs="Times New Roman"/>
          <w:color w:val="000000"/>
          <w:spacing w:val="5"/>
          <w:kern w:val="0"/>
          <w:sz w:val="24"/>
          <w:szCs w:val="24"/>
        </w:rPr>
        <w:t>湿空气性质的各</w:t>
      </w:r>
      <w:r w:rsidRPr="00B9554A">
        <w:rPr>
          <w:rFonts w:ascii="Times New Roman" w:eastAsia="宋体" w:hAnsi="Times New Roman" w:cs="Times New Roman"/>
          <w:color w:val="000000"/>
          <w:spacing w:val="5"/>
          <w:kern w:val="0"/>
          <w:sz w:val="24"/>
          <w:szCs w:val="24"/>
        </w:rPr>
        <w:lastRenderedPageBreak/>
        <w:t>个物理量之间的关系</w:t>
      </w:r>
      <w:r w:rsidRPr="00B9554A">
        <w:rPr>
          <w:rFonts w:ascii="Times New Roman" w:eastAsia="宋体" w:hAnsi="Times New Roman" w:cs="Times New Roman" w:hint="eastAsia"/>
          <w:color w:val="000000"/>
          <w:spacing w:val="5"/>
          <w:kern w:val="0"/>
          <w:sz w:val="24"/>
          <w:szCs w:val="24"/>
        </w:rPr>
        <w:t>，</w:t>
      </w:r>
      <w:r w:rsidRPr="00B9554A">
        <w:rPr>
          <w:rFonts w:ascii="Times New Roman" w:eastAsia="宋体" w:hAnsi="Times New Roman" w:cs="Times New Roman"/>
          <w:color w:val="000000"/>
          <w:spacing w:val="5"/>
          <w:kern w:val="0"/>
          <w:sz w:val="24"/>
          <w:szCs w:val="24"/>
        </w:rPr>
        <w:t>弄清各物理量的影响因素</w:t>
      </w:r>
      <w:r w:rsidRPr="00B9554A">
        <w:rPr>
          <w:rFonts w:ascii="Times New Roman" w:eastAsia="宋体" w:hAnsi="Times New Roman" w:cs="Times New Roman"/>
          <w:sz w:val="24"/>
          <w:szCs w:val="24"/>
        </w:rPr>
        <w:t>。能够分析干燥过程中</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为提高干燥效率</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采用什么样的措施</w:t>
      </w:r>
      <w:r w:rsidRPr="00B9554A">
        <w:rPr>
          <w:rFonts w:ascii="Times New Roman" w:eastAsia="宋体" w:hAnsi="Times New Roman" w:cs="Times New Roman" w:hint="eastAsia"/>
          <w:sz w:val="24"/>
          <w:szCs w:val="24"/>
        </w:rPr>
        <w:t>。</w:t>
      </w:r>
    </w:p>
    <w:p w14:paraId="451F313F"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Times New Roman" w:cs="Times New Roman"/>
          <w:sz w:val="24"/>
          <w:szCs w:val="24"/>
        </w:rPr>
        <w:t>情感、态度、价值观类目标：</w:t>
      </w:r>
      <w:r w:rsidRPr="00B9554A">
        <w:rPr>
          <w:rFonts w:ascii="Times New Roman" w:eastAsia="宋体" w:hAnsi="Times New Roman" w:cs="Times New Roman" w:hint="eastAsia"/>
          <w:sz w:val="24"/>
          <w:szCs w:val="24"/>
        </w:rPr>
        <w:t>干燥</w:t>
      </w:r>
      <w:r w:rsidRPr="00B9554A">
        <w:rPr>
          <w:rFonts w:ascii="Times New Roman" w:eastAsia="宋体" w:hAnsi="Times New Roman" w:cs="Times New Roman"/>
          <w:sz w:val="24"/>
          <w:szCs w:val="24"/>
        </w:rPr>
        <w:t>过程中</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废气的循环利用</w:t>
      </w:r>
      <w:r w:rsidRPr="00B9554A">
        <w:rPr>
          <w:rFonts w:ascii="Times New Roman" w:eastAsia="宋体" w:hAnsi="Times New Roman" w:cs="Times New Roman" w:hint="eastAsia"/>
          <w:sz w:val="24"/>
          <w:szCs w:val="24"/>
        </w:rPr>
        <w:t>，培养学生节能降耗，绿色发展理念</w:t>
      </w:r>
      <w:r w:rsidRPr="00B9554A">
        <w:rPr>
          <w:rFonts w:ascii="Times New Roman" w:eastAsia="宋体" w:hAnsi="Times New Roman" w:cs="Times New Roman"/>
          <w:sz w:val="24"/>
          <w:szCs w:val="24"/>
        </w:rPr>
        <w:t>。通过</w:t>
      </w:r>
      <w:proofErr w:type="gramStart"/>
      <w:r w:rsidRPr="00B9554A">
        <w:rPr>
          <w:rFonts w:ascii="Times New Roman" w:eastAsia="宋体" w:hAnsi="Times New Roman" w:cs="Times New Roman"/>
          <w:sz w:val="24"/>
          <w:szCs w:val="24"/>
        </w:rPr>
        <w:t>干燥在</w:t>
      </w:r>
      <w:proofErr w:type="gramEnd"/>
      <w:r w:rsidRPr="00B9554A">
        <w:rPr>
          <w:rFonts w:ascii="Times New Roman" w:eastAsia="宋体" w:hAnsi="Times New Roman" w:cs="Times New Roman"/>
          <w:sz w:val="24"/>
          <w:szCs w:val="24"/>
        </w:rPr>
        <w:t>国民生产中应用</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培养学生的专业认同度和职业自信</w:t>
      </w:r>
      <w:r w:rsidRPr="00B9554A">
        <w:rPr>
          <w:rFonts w:ascii="Times New Roman" w:eastAsia="宋体" w:hAnsi="Times New Roman" w:cs="Times New Roman" w:hint="eastAsia"/>
          <w:sz w:val="24"/>
          <w:szCs w:val="24"/>
        </w:rPr>
        <w:t>。</w:t>
      </w:r>
    </w:p>
    <w:p w14:paraId="58B10990"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sz w:val="24"/>
          <w:szCs w:val="24"/>
        </w:rPr>
      </w:pPr>
      <w:r w:rsidRPr="00B9554A">
        <w:rPr>
          <w:rFonts w:ascii="Times New Roman" w:eastAsia="宋体" w:hAnsi="Times New Roman" w:cs="Times New Roman"/>
          <w:b/>
          <w:sz w:val="24"/>
          <w:szCs w:val="24"/>
        </w:rPr>
        <w:t>【学习内容】</w:t>
      </w:r>
    </w:p>
    <w:p w14:paraId="1AC8C4B0" w14:textId="77777777" w:rsidR="00B9554A" w:rsidRPr="00B9554A" w:rsidRDefault="00B9554A" w:rsidP="00B9554A">
      <w:pPr>
        <w:autoSpaceDE w:val="0"/>
        <w:autoSpaceDN w:val="0"/>
        <w:adjustRightInd w:val="0"/>
        <w:snapToGrid w:val="0"/>
        <w:spacing w:line="46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．概述</w:t>
      </w:r>
    </w:p>
    <w:p w14:paraId="232E5294" w14:textId="77777777" w:rsidR="00B9554A" w:rsidRPr="00B9554A" w:rsidRDefault="00B9554A" w:rsidP="00B9554A">
      <w:pPr>
        <w:autoSpaceDE w:val="0"/>
        <w:autoSpaceDN w:val="0"/>
        <w:adjustRightInd w:val="0"/>
        <w:snapToGrid w:val="0"/>
        <w:spacing w:line="46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干燥的原理和分类；</w:t>
      </w:r>
    </w:p>
    <w:p w14:paraId="4322CBE9" w14:textId="77777777" w:rsidR="00B9554A" w:rsidRPr="00B9554A" w:rsidRDefault="00B9554A" w:rsidP="00B9554A">
      <w:pPr>
        <w:autoSpaceDE w:val="0"/>
        <w:autoSpaceDN w:val="0"/>
        <w:adjustRightInd w:val="0"/>
        <w:snapToGrid w:val="0"/>
        <w:spacing w:line="46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．湿空气的性质</w:t>
      </w:r>
      <w:r w:rsidRPr="00B9554A">
        <w:rPr>
          <w:rFonts w:ascii="Times New Roman" w:eastAsia="宋体" w:hAnsi="Times New Roman" w:cs="Times New Roman"/>
          <w:sz w:val="24"/>
          <w:szCs w:val="24"/>
        </w:rPr>
        <w:t xml:space="preserve"> </w:t>
      </w:r>
    </w:p>
    <w:p w14:paraId="28F582D0" w14:textId="77777777" w:rsidR="00B9554A" w:rsidRPr="00B9554A" w:rsidRDefault="00B9554A" w:rsidP="00B9554A">
      <w:pPr>
        <w:autoSpaceDE w:val="0"/>
        <w:autoSpaceDN w:val="0"/>
        <w:adjustRightInd w:val="0"/>
        <w:snapToGrid w:val="0"/>
        <w:spacing w:line="46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湿度；相对湿度百分数；比体积和比热容；</w:t>
      </w:r>
      <w:proofErr w:type="gramStart"/>
      <w:r w:rsidRPr="00B9554A">
        <w:rPr>
          <w:rFonts w:ascii="Times New Roman" w:eastAsia="宋体" w:hAnsi="Times New Roman" w:cs="Times New Roman"/>
          <w:sz w:val="24"/>
          <w:szCs w:val="24"/>
        </w:rPr>
        <w:t>焓</w:t>
      </w:r>
      <w:proofErr w:type="gramEnd"/>
      <w:r w:rsidRPr="00B9554A">
        <w:rPr>
          <w:rFonts w:ascii="Times New Roman" w:eastAsia="宋体" w:hAnsi="Times New Roman" w:cs="Times New Roman"/>
          <w:sz w:val="24"/>
          <w:szCs w:val="24"/>
        </w:rPr>
        <w:t>；干球温度和湿球温度；绝热饱和冷却温度；露点。</w:t>
      </w:r>
    </w:p>
    <w:p w14:paraId="6DA81EE1" w14:textId="77777777" w:rsidR="00B9554A" w:rsidRPr="00B9554A" w:rsidRDefault="00B9554A" w:rsidP="00B9554A">
      <w:pPr>
        <w:autoSpaceDE w:val="0"/>
        <w:autoSpaceDN w:val="0"/>
        <w:adjustRightInd w:val="0"/>
        <w:snapToGrid w:val="0"/>
        <w:spacing w:line="46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3</w:t>
      </w:r>
      <w:r w:rsidRPr="00B9554A">
        <w:rPr>
          <w:rFonts w:ascii="Times New Roman" w:eastAsia="宋体" w:hAnsi="Times New Roman" w:cs="Times New Roman"/>
          <w:sz w:val="24"/>
          <w:szCs w:val="24"/>
        </w:rPr>
        <w:t>．湿空气的</w:t>
      </w:r>
      <w:r w:rsidRPr="00B9554A">
        <w:rPr>
          <w:rFonts w:ascii="Times New Roman" w:eastAsia="宋体" w:hAnsi="Times New Roman" w:cs="Times New Roman"/>
          <w:sz w:val="24"/>
          <w:szCs w:val="24"/>
        </w:rPr>
        <w:t>H-I</w:t>
      </w:r>
      <w:r w:rsidRPr="00B9554A">
        <w:rPr>
          <w:rFonts w:ascii="Times New Roman" w:eastAsia="宋体" w:hAnsi="Times New Roman" w:cs="Times New Roman"/>
          <w:sz w:val="24"/>
          <w:szCs w:val="24"/>
        </w:rPr>
        <w:t>图</w:t>
      </w:r>
      <w:r w:rsidRPr="00B9554A">
        <w:rPr>
          <w:rFonts w:ascii="Times New Roman" w:eastAsia="宋体" w:hAnsi="Times New Roman" w:cs="Times New Roman"/>
          <w:sz w:val="24"/>
          <w:szCs w:val="24"/>
        </w:rPr>
        <w:t xml:space="preserve"> </w:t>
      </w:r>
    </w:p>
    <w:p w14:paraId="65B59C37" w14:textId="77777777" w:rsidR="00B9554A" w:rsidRPr="00B9554A" w:rsidRDefault="00B9554A" w:rsidP="00B9554A">
      <w:pPr>
        <w:autoSpaceDE w:val="0"/>
        <w:autoSpaceDN w:val="0"/>
        <w:adjustRightInd w:val="0"/>
        <w:snapToGrid w:val="0"/>
        <w:spacing w:line="46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图的构成及如何应用</w:t>
      </w:r>
    </w:p>
    <w:p w14:paraId="0336DB33" w14:textId="77777777" w:rsidR="00B9554A" w:rsidRPr="00B9554A" w:rsidRDefault="00B9554A" w:rsidP="00B9554A">
      <w:pPr>
        <w:autoSpaceDE w:val="0"/>
        <w:autoSpaceDN w:val="0"/>
        <w:adjustRightInd w:val="0"/>
        <w:snapToGrid w:val="0"/>
        <w:spacing w:line="46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4</w:t>
      </w:r>
      <w:r w:rsidRPr="00B9554A">
        <w:rPr>
          <w:rFonts w:ascii="Times New Roman" w:eastAsia="宋体" w:hAnsi="Times New Roman" w:cs="Times New Roman"/>
          <w:sz w:val="24"/>
          <w:szCs w:val="24"/>
        </w:rPr>
        <w:t>．干燥过程的计算</w:t>
      </w:r>
    </w:p>
    <w:p w14:paraId="6A83F89C" w14:textId="77777777" w:rsidR="00B9554A" w:rsidRPr="00B9554A" w:rsidRDefault="00B9554A" w:rsidP="00B9554A">
      <w:pPr>
        <w:autoSpaceDE w:val="0"/>
        <w:autoSpaceDN w:val="0"/>
        <w:adjustRightInd w:val="0"/>
        <w:snapToGrid w:val="0"/>
        <w:spacing w:line="46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湿物料的性质；</w:t>
      </w:r>
      <w:r w:rsidRPr="00B9554A">
        <w:rPr>
          <w:rFonts w:ascii="Times New Roman" w:eastAsia="宋体" w:hAnsi="Times New Roman" w:cs="Times New Roman" w:hint="eastAsia"/>
          <w:sz w:val="24"/>
          <w:szCs w:val="24"/>
        </w:rPr>
        <w:t>湿物料</w:t>
      </w:r>
      <w:r w:rsidRPr="00B9554A">
        <w:rPr>
          <w:rFonts w:ascii="Times New Roman" w:eastAsia="宋体" w:hAnsi="Times New Roman" w:cs="Times New Roman"/>
          <w:sz w:val="24"/>
          <w:szCs w:val="24"/>
        </w:rPr>
        <w:t>干燥过程中水分的变化。</w:t>
      </w:r>
    </w:p>
    <w:p w14:paraId="63E564A5" w14:textId="77777777" w:rsidR="00B9554A" w:rsidRPr="00B9554A" w:rsidRDefault="00B9554A" w:rsidP="00B9554A">
      <w:pPr>
        <w:autoSpaceDE w:val="0"/>
        <w:autoSpaceDN w:val="0"/>
        <w:adjustRightInd w:val="0"/>
        <w:snapToGrid w:val="0"/>
        <w:spacing w:line="50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w:t>
      </w:r>
      <w:r w:rsidRPr="00B9554A">
        <w:rPr>
          <w:rFonts w:ascii="Times New Roman" w:eastAsia="宋体" w:hAnsi="Times New Roman" w:cs="Times New Roman"/>
          <w:b/>
          <w:sz w:val="24"/>
          <w:szCs w:val="24"/>
        </w:rPr>
        <w:t>【重点】</w:t>
      </w:r>
    </w:p>
    <w:p w14:paraId="7252F4F7" w14:textId="77777777" w:rsidR="00B9554A" w:rsidRPr="00B9554A" w:rsidRDefault="00B9554A" w:rsidP="00B9554A">
      <w:pPr>
        <w:autoSpaceDE w:val="0"/>
        <w:autoSpaceDN w:val="0"/>
        <w:adjustRightInd w:val="0"/>
        <w:snapToGrid w:val="0"/>
        <w:spacing w:line="500" w:lineRule="exact"/>
        <w:ind w:firstLineChars="200" w:firstLine="500"/>
        <w:rPr>
          <w:rFonts w:ascii="Times New Roman" w:eastAsia="宋体" w:hAnsi="Times New Roman" w:cs="Times New Roman"/>
          <w:color w:val="000000"/>
          <w:spacing w:val="5"/>
          <w:kern w:val="0"/>
          <w:sz w:val="24"/>
          <w:szCs w:val="24"/>
        </w:rPr>
      </w:pPr>
      <w:r w:rsidRPr="00B9554A">
        <w:rPr>
          <w:rFonts w:ascii="Times New Roman" w:eastAsia="宋体" w:hAnsi="Times New Roman" w:cs="Times New Roman"/>
          <w:color w:val="000000"/>
          <w:spacing w:val="5"/>
          <w:kern w:val="0"/>
          <w:sz w:val="24"/>
          <w:szCs w:val="24"/>
        </w:rPr>
        <w:t>湿空气的各种性质表示，干燥过程的物料</w:t>
      </w:r>
      <w:r w:rsidRPr="00B9554A">
        <w:rPr>
          <w:rFonts w:ascii="Times New Roman" w:eastAsia="宋体" w:hAnsi="Times New Roman" w:cs="Times New Roman" w:hint="eastAsia"/>
          <w:color w:val="000000"/>
          <w:spacing w:val="5"/>
          <w:kern w:val="0"/>
          <w:sz w:val="24"/>
          <w:szCs w:val="24"/>
        </w:rPr>
        <w:t>的</w:t>
      </w:r>
      <w:r w:rsidRPr="00B9554A">
        <w:rPr>
          <w:rFonts w:ascii="Times New Roman" w:eastAsia="宋体" w:hAnsi="Times New Roman" w:cs="Times New Roman"/>
          <w:color w:val="000000"/>
          <w:spacing w:val="5"/>
          <w:kern w:val="0"/>
          <w:sz w:val="24"/>
          <w:szCs w:val="24"/>
        </w:rPr>
        <w:t>水分变化。</w:t>
      </w:r>
    </w:p>
    <w:p w14:paraId="738C9E90" w14:textId="77777777" w:rsidR="00B9554A" w:rsidRPr="00B9554A" w:rsidRDefault="00B9554A" w:rsidP="00B9554A">
      <w:pPr>
        <w:spacing w:line="440" w:lineRule="exact"/>
        <w:ind w:firstLineChars="200" w:firstLine="482"/>
        <w:rPr>
          <w:rFonts w:ascii="Times New Roman" w:eastAsia="宋体" w:hAnsi="Times New Roman" w:cs="Times New Roman"/>
          <w:b/>
          <w:sz w:val="24"/>
          <w:szCs w:val="24"/>
        </w:rPr>
      </w:pPr>
      <w:r w:rsidRPr="00B9554A">
        <w:rPr>
          <w:rFonts w:ascii="Times New Roman" w:eastAsia="宋体" w:hAnsi="Times New Roman" w:cs="Times New Roman"/>
          <w:b/>
          <w:sz w:val="24"/>
          <w:szCs w:val="24"/>
        </w:rPr>
        <w:t>【难点】</w:t>
      </w:r>
    </w:p>
    <w:p w14:paraId="74ABFDCF" w14:textId="77777777" w:rsidR="00B9554A" w:rsidRPr="00B9554A" w:rsidRDefault="00B9554A" w:rsidP="00B9554A">
      <w:pPr>
        <w:autoSpaceDE w:val="0"/>
        <w:autoSpaceDN w:val="0"/>
        <w:adjustRightInd w:val="0"/>
        <w:snapToGrid w:val="0"/>
        <w:spacing w:line="500" w:lineRule="exact"/>
        <w:ind w:firstLineChars="200" w:firstLine="500"/>
        <w:rPr>
          <w:rFonts w:ascii="Times New Roman" w:eastAsia="宋体" w:hAnsi="Times New Roman" w:cs="Times New Roman"/>
          <w:color w:val="000000"/>
          <w:spacing w:val="5"/>
          <w:kern w:val="0"/>
          <w:sz w:val="24"/>
          <w:szCs w:val="24"/>
        </w:rPr>
      </w:pPr>
      <w:r w:rsidRPr="00B9554A">
        <w:rPr>
          <w:rFonts w:ascii="Times New Roman" w:eastAsia="宋体" w:hAnsi="Times New Roman" w:cs="Times New Roman" w:hint="eastAsia"/>
          <w:color w:val="000000"/>
          <w:spacing w:val="5"/>
          <w:kern w:val="0"/>
          <w:sz w:val="24"/>
          <w:szCs w:val="24"/>
        </w:rPr>
        <w:t>描述湿空气</w:t>
      </w:r>
      <w:r w:rsidRPr="00B9554A">
        <w:rPr>
          <w:rFonts w:ascii="Times New Roman" w:eastAsia="宋体" w:hAnsi="Times New Roman" w:cs="Times New Roman"/>
          <w:color w:val="000000"/>
          <w:spacing w:val="5"/>
          <w:kern w:val="0"/>
          <w:sz w:val="24"/>
          <w:szCs w:val="24"/>
        </w:rPr>
        <w:t>性质的物理量的影响因素及其变化。</w:t>
      </w:r>
    </w:p>
    <w:p w14:paraId="0534E603" w14:textId="77777777" w:rsidR="00B9554A" w:rsidRPr="00B9554A" w:rsidRDefault="00B9554A" w:rsidP="00B9554A">
      <w:pPr>
        <w:spacing w:beforeLines="50" w:before="156" w:afterLines="50" w:after="156" w:line="440" w:lineRule="exact"/>
        <w:ind w:firstLineChars="200" w:firstLine="482"/>
        <w:rPr>
          <w:rFonts w:ascii="Times New Roman" w:eastAsia="宋体" w:hAnsi="Times New Roman" w:cs="Times New Roman"/>
          <w:b/>
          <w:bCs/>
          <w:sz w:val="24"/>
          <w:szCs w:val="24"/>
        </w:rPr>
      </w:pPr>
      <w:r w:rsidRPr="00B9554A">
        <w:rPr>
          <w:rFonts w:ascii="Times New Roman" w:eastAsia="宋体" w:hAnsi="Times New Roman" w:cs="Times New Roman"/>
          <w:b/>
          <w:bCs/>
          <w:sz w:val="24"/>
          <w:szCs w:val="24"/>
        </w:rPr>
        <w:t>【教学方法】</w:t>
      </w:r>
    </w:p>
    <w:p w14:paraId="5968C5A6"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color w:val="000000"/>
          <w:spacing w:val="5"/>
          <w:kern w:val="0"/>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Times New Roman" w:cs="Times New Roman"/>
          <w:sz w:val="24"/>
          <w:szCs w:val="24"/>
        </w:rPr>
        <w:t>通过</w:t>
      </w:r>
      <w:r w:rsidRPr="00B9554A">
        <w:rPr>
          <w:rFonts w:ascii="Times New Roman" w:eastAsia="宋体" w:hAnsi="Times New Roman" w:cs="Times New Roman" w:hint="eastAsia"/>
          <w:sz w:val="24"/>
          <w:szCs w:val="24"/>
        </w:rPr>
        <w:t>线上</w:t>
      </w:r>
      <w:r w:rsidRPr="00B9554A">
        <w:rPr>
          <w:rFonts w:ascii="Times New Roman" w:eastAsia="宋体" w:hAnsi="Times New Roman" w:cs="Times New Roman"/>
          <w:sz w:val="24"/>
          <w:szCs w:val="24"/>
        </w:rPr>
        <w:t>线下相结合，</w:t>
      </w:r>
      <w:r w:rsidRPr="00B9554A">
        <w:rPr>
          <w:rFonts w:ascii="Times New Roman" w:eastAsia="宋体" w:hAnsi="Times New Roman" w:cs="Times New Roman"/>
          <w:color w:val="000000"/>
          <w:spacing w:val="5"/>
          <w:kern w:val="0"/>
          <w:sz w:val="24"/>
          <w:szCs w:val="24"/>
        </w:rPr>
        <w:t>熟悉描述湿空气性质的各个物理量，了解工业常用的干燥方法和设备。熟悉湿度图上所有物理的含义，初步掌握干燥过程中物料的水分变化</w:t>
      </w:r>
      <w:r w:rsidRPr="00B9554A">
        <w:rPr>
          <w:rFonts w:ascii="Times New Roman" w:eastAsia="宋体" w:hAnsi="Times New Roman" w:cs="Times New Roman" w:hint="eastAsia"/>
          <w:color w:val="000000"/>
          <w:spacing w:val="5"/>
          <w:kern w:val="0"/>
          <w:sz w:val="24"/>
          <w:szCs w:val="24"/>
        </w:rPr>
        <w:t>。</w:t>
      </w:r>
    </w:p>
    <w:p w14:paraId="237352DD" w14:textId="77777777" w:rsidR="00B9554A" w:rsidRPr="00B9554A" w:rsidRDefault="00B9554A" w:rsidP="00B9554A">
      <w:pPr>
        <w:autoSpaceDE w:val="0"/>
        <w:autoSpaceDN w:val="0"/>
        <w:adjustRightInd w:val="0"/>
        <w:snapToGrid w:val="0"/>
        <w:spacing w:line="440" w:lineRule="exact"/>
        <w:ind w:firstLineChars="200" w:firstLine="500"/>
        <w:rPr>
          <w:rFonts w:ascii="Times New Roman" w:eastAsia="宋体" w:hAnsi="Times New Roman" w:cs="Times New Roman"/>
          <w:sz w:val="24"/>
          <w:szCs w:val="24"/>
        </w:rPr>
      </w:pPr>
      <w:r w:rsidRPr="00B9554A">
        <w:rPr>
          <w:rFonts w:ascii="Times New Roman" w:eastAsia="宋体" w:hAnsi="Times New Roman" w:cs="Times New Roman"/>
          <w:color w:val="000000"/>
          <w:spacing w:val="5"/>
          <w:kern w:val="0"/>
          <w:sz w:val="24"/>
          <w:szCs w:val="24"/>
        </w:rPr>
        <w:t xml:space="preserve">2. </w:t>
      </w:r>
      <w:r w:rsidRPr="00B9554A">
        <w:rPr>
          <w:rFonts w:ascii="Times New Roman" w:eastAsia="宋体" w:hAnsi="Times New Roman" w:cs="Times New Roman"/>
          <w:sz w:val="24"/>
          <w:szCs w:val="24"/>
        </w:rPr>
        <w:t>通过动画演示和</w:t>
      </w:r>
      <w:r w:rsidRPr="00B9554A">
        <w:rPr>
          <w:rFonts w:ascii="Times New Roman" w:eastAsia="宋体" w:hAnsi="Times New Roman" w:cs="Times New Roman" w:hint="eastAsia"/>
          <w:sz w:val="24"/>
          <w:szCs w:val="24"/>
        </w:rPr>
        <w:t>湿</w:t>
      </w:r>
      <w:proofErr w:type="gramStart"/>
      <w:r w:rsidRPr="00B9554A">
        <w:rPr>
          <w:rFonts w:ascii="Times New Roman" w:eastAsia="宋体" w:hAnsi="Times New Roman" w:cs="Times New Roman" w:hint="eastAsia"/>
          <w:sz w:val="24"/>
          <w:szCs w:val="24"/>
        </w:rPr>
        <w:t>焓</w:t>
      </w:r>
      <w:proofErr w:type="gramEnd"/>
      <w:r w:rsidRPr="00B9554A">
        <w:rPr>
          <w:rFonts w:ascii="Times New Roman" w:eastAsia="宋体" w:hAnsi="Times New Roman" w:cs="Times New Roman" w:hint="eastAsia"/>
          <w:sz w:val="24"/>
          <w:szCs w:val="24"/>
        </w:rPr>
        <w:t>图</w:t>
      </w:r>
      <w:r w:rsidRPr="00B9554A">
        <w:rPr>
          <w:rFonts w:ascii="Times New Roman" w:eastAsia="宋体" w:hAnsi="Times New Roman" w:cs="Times New Roman"/>
          <w:sz w:val="24"/>
          <w:szCs w:val="24"/>
        </w:rPr>
        <w:t>分析</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让学生了解干燥器的结构</w:t>
      </w:r>
      <w:r w:rsidRPr="00B9554A">
        <w:rPr>
          <w:rFonts w:ascii="Times New Roman" w:eastAsia="宋体" w:hAnsi="Times New Roman" w:cs="Times New Roman" w:hint="eastAsia"/>
          <w:sz w:val="24"/>
          <w:szCs w:val="24"/>
        </w:rPr>
        <w:t>，</w:t>
      </w:r>
      <w:r w:rsidRPr="00B9554A">
        <w:rPr>
          <w:rFonts w:ascii="Times New Roman" w:eastAsia="宋体" w:hAnsi="Times New Roman" w:cs="Times New Roman"/>
          <w:sz w:val="24"/>
          <w:szCs w:val="24"/>
        </w:rPr>
        <w:t>掌握</w:t>
      </w:r>
      <w:r w:rsidRPr="00B9554A">
        <w:rPr>
          <w:rFonts w:ascii="Times New Roman" w:eastAsia="宋体" w:hAnsi="Times New Roman" w:cs="Times New Roman"/>
          <w:color w:val="000000"/>
          <w:spacing w:val="5"/>
          <w:kern w:val="0"/>
          <w:sz w:val="24"/>
          <w:szCs w:val="24"/>
        </w:rPr>
        <w:t>湿空气性质的各个物理量之间的关系</w:t>
      </w:r>
      <w:r w:rsidRPr="00B9554A">
        <w:rPr>
          <w:rFonts w:ascii="Times New Roman" w:eastAsia="宋体" w:hAnsi="Times New Roman" w:cs="Times New Roman" w:hint="eastAsia"/>
          <w:color w:val="000000"/>
          <w:spacing w:val="5"/>
          <w:kern w:val="0"/>
          <w:sz w:val="24"/>
          <w:szCs w:val="24"/>
        </w:rPr>
        <w:t>，</w:t>
      </w:r>
      <w:r w:rsidRPr="00B9554A">
        <w:rPr>
          <w:rFonts w:ascii="Times New Roman" w:eastAsia="宋体" w:hAnsi="Times New Roman" w:cs="Times New Roman"/>
          <w:color w:val="000000"/>
          <w:spacing w:val="5"/>
          <w:kern w:val="0"/>
          <w:sz w:val="24"/>
          <w:szCs w:val="24"/>
        </w:rPr>
        <w:t>弄清各物理量的影响因素</w:t>
      </w:r>
      <w:r w:rsidRPr="00B9554A">
        <w:rPr>
          <w:rFonts w:ascii="Times New Roman" w:eastAsia="宋体" w:hAnsi="Times New Roman" w:cs="Times New Roman"/>
          <w:sz w:val="24"/>
          <w:szCs w:val="24"/>
        </w:rPr>
        <w:t>。</w:t>
      </w:r>
    </w:p>
    <w:p w14:paraId="1A3EAECC"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xml:space="preserve">3. </w:t>
      </w:r>
      <w:r w:rsidRPr="00B9554A">
        <w:rPr>
          <w:rFonts w:ascii="Times New Roman" w:eastAsia="宋体" w:hAnsi="Times New Roman" w:cs="Times New Roman"/>
          <w:sz w:val="24"/>
          <w:szCs w:val="24"/>
        </w:rPr>
        <w:t>通过课堂练习和作业，让学生进一步</w:t>
      </w:r>
      <w:r w:rsidRPr="00B9554A">
        <w:rPr>
          <w:rFonts w:ascii="Times New Roman" w:eastAsia="宋体" w:hAnsi="Times New Roman" w:cs="Times New Roman"/>
          <w:spacing w:val="5"/>
          <w:kern w:val="0"/>
          <w:sz w:val="24"/>
          <w:szCs w:val="24"/>
        </w:rPr>
        <w:t>掌握</w:t>
      </w:r>
      <w:r w:rsidRPr="00B9554A">
        <w:rPr>
          <w:rFonts w:ascii="Times New Roman" w:eastAsia="宋体" w:hAnsi="Times New Roman" w:cs="Times New Roman" w:hint="eastAsia"/>
          <w:color w:val="000000"/>
          <w:spacing w:val="5"/>
          <w:kern w:val="0"/>
          <w:sz w:val="24"/>
          <w:szCs w:val="24"/>
        </w:rPr>
        <w:t>湿空气</w:t>
      </w:r>
      <w:r w:rsidRPr="00B9554A">
        <w:rPr>
          <w:rFonts w:ascii="Times New Roman" w:eastAsia="宋体" w:hAnsi="Times New Roman" w:cs="Times New Roman"/>
          <w:color w:val="000000"/>
          <w:spacing w:val="5"/>
          <w:kern w:val="0"/>
          <w:sz w:val="24"/>
          <w:szCs w:val="24"/>
        </w:rPr>
        <w:t>的物理量的意义</w:t>
      </w:r>
      <w:r w:rsidRPr="00B9554A">
        <w:rPr>
          <w:rFonts w:ascii="Times New Roman" w:eastAsia="宋体" w:hAnsi="Times New Roman" w:cs="Times New Roman" w:hint="eastAsia"/>
          <w:color w:val="000000"/>
          <w:spacing w:val="5"/>
          <w:kern w:val="0"/>
          <w:sz w:val="24"/>
          <w:szCs w:val="24"/>
        </w:rPr>
        <w:t>。</w:t>
      </w:r>
    </w:p>
    <w:p w14:paraId="71C478A9" w14:textId="77777777" w:rsidR="00B9554A" w:rsidRPr="00B9554A" w:rsidRDefault="00B9554A" w:rsidP="00B9554A">
      <w:pPr>
        <w:autoSpaceDE w:val="0"/>
        <w:autoSpaceDN w:val="0"/>
        <w:adjustRightInd w:val="0"/>
        <w:snapToGrid w:val="0"/>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 xml:space="preserve">4. </w:t>
      </w:r>
      <w:r w:rsidRPr="00B9554A">
        <w:rPr>
          <w:rFonts w:ascii="Times New Roman" w:eastAsia="宋体" w:hAnsi="Times New Roman" w:cs="Times New Roman"/>
          <w:sz w:val="24"/>
          <w:szCs w:val="24"/>
        </w:rPr>
        <w:t>通过案例分析，体会</w:t>
      </w:r>
      <w:proofErr w:type="gramStart"/>
      <w:r w:rsidRPr="00B9554A">
        <w:rPr>
          <w:rFonts w:ascii="Times New Roman" w:eastAsia="宋体" w:hAnsi="Times New Roman" w:cs="Times New Roman" w:hint="eastAsia"/>
          <w:sz w:val="24"/>
          <w:szCs w:val="24"/>
        </w:rPr>
        <w:t>干燥</w:t>
      </w:r>
      <w:r w:rsidRPr="00B9554A">
        <w:rPr>
          <w:rFonts w:ascii="Times New Roman" w:eastAsia="宋体" w:hAnsi="Times New Roman" w:cs="Times New Roman"/>
          <w:sz w:val="24"/>
          <w:szCs w:val="24"/>
        </w:rPr>
        <w:t>在</w:t>
      </w:r>
      <w:proofErr w:type="gramEnd"/>
      <w:r w:rsidRPr="00B9554A">
        <w:rPr>
          <w:rFonts w:ascii="Times New Roman" w:eastAsia="宋体" w:hAnsi="Times New Roman" w:cs="Times New Roman"/>
          <w:sz w:val="24"/>
          <w:szCs w:val="24"/>
        </w:rPr>
        <w:t>实际</w:t>
      </w:r>
      <w:r w:rsidRPr="00B9554A">
        <w:rPr>
          <w:rFonts w:ascii="Times New Roman" w:eastAsia="宋体" w:hAnsi="Times New Roman" w:cs="Times New Roman" w:hint="eastAsia"/>
          <w:sz w:val="24"/>
          <w:szCs w:val="24"/>
        </w:rPr>
        <w:t>生活</w:t>
      </w:r>
      <w:r w:rsidRPr="00B9554A">
        <w:rPr>
          <w:rFonts w:ascii="Times New Roman" w:eastAsia="宋体" w:hAnsi="Times New Roman" w:cs="Times New Roman"/>
          <w:sz w:val="24"/>
          <w:szCs w:val="24"/>
        </w:rPr>
        <w:t>中的应用。</w:t>
      </w:r>
    </w:p>
    <w:p w14:paraId="1955E036" w14:textId="77777777" w:rsidR="00B9554A" w:rsidRPr="00B9554A" w:rsidRDefault="00B9554A" w:rsidP="00B9554A">
      <w:pPr>
        <w:spacing w:line="440" w:lineRule="exact"/>
        <w:ind w:firstLineChars="200" w:firstLine="482"/>
        <w:rPr>
          <w:rFonts w:ascii="Times New Roman" w:eastAsia="宋体" w:hAnsi="Times New Roman" w:cs="Times New Roman"/>
          <w:bCs/>
          <w:color w:val="FF0000"/>
          <w:sz w:val="24"/>
          <w:szCs w:val="24"/>
        </w:rPr>
      </w:pPr>
      <w:r w:rsidRPr="00B9554A">
        <w:rPr>
          <w:rFonts w:ascii="Times New Roman" w:eastAsia="宋体" w:hAnsi="Times New Roman" w:cs="Times New Roman"/>
          <w:b/>
          <w:sz w:val="24"/>
          <w:szCs w:val="24"/>
        </w:rPr>
        <w:t>【复习思考】</w:t>
      </w:r>
    </w:p>
    <w:p w14:paraId="0E8731FD" w14:textId="77777777" w:rsidR="00B9554A" w:rsidRPr="00B9554A" w:rsidRDefault="00B9554A" w:rsidP="00B9554A">
      <w:pPr>
        <w:spacing w:line="440" w:lineRule="exact"/>
        <w:ind w:firstLineChars="200" w:firstLine="480"/>
        <w:rPr>
          <w:rFonts w:ascii="Times New Roman" w:eastAsia="宋体" w:hAnsi="Times New Roman" w:cs="Times New Roman"/>
          <w:b/>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Times New Roman" w:cs="Times New Roman"/>
          <w:sz w:val="24"/>
          <w:szCs w:val="24"/>
        </w:rPr>
        <w:t>课后习题</w:t>
      </w:r>
      <w:r w:rsidRPr="00B9554A">
        <w:rPr>
          <w:rFonts w:ascii="Times New Roman" w:eastAsia="宋体" w:hAnsi="Times New Roman" w:cs="Times New Roman" w:hint="eastAsia"/>
          <w:sz w:val="24"/>
          <w:szCs w:val="24"/>
        </w:rPr>
        <w:t>1</w:t>
      </w:r>
      <w:r w:rsidRPr="00B9554A">
        <w:rPr>
          <w:rFonts w:ascii="Times New Roman" w:eastAsia="宋体" w:hAnsi="Times New Roman" w:cs="Times New Roman"/>
          <w:sz w:val="24"/>
          <w:szCs w:val="24"/>
        </w:rPr>
        <w:t>（</w:t>
      </w:r>
      <w:r w:rsidRPr="00B9554A">
        <w:rPr>
          <w:rFonts w:ascii="Times New Roman" w:eastAsia="宋体" w:hAnsi="Times New Roman" w:cs="Times New Roman" w:hint="eastAsia"/>
          <w:sz w:val="24"/>
          <w:szCs w:val="24"/>
        </w:rPr>
        <w:t>湿空气</w:t>
      </w:r>
      <w:r w:rsidRPr="00B9554A">
        <w:rPr>
          <w:rFonts w:ascii="Times New Roman" w:eastAsia="宋体" w:hAnsi="Times New Roman" w:cs="Times New Roman"/>
          <w:sz w:val="24"/>
          <w:szCs w:val="24"/>
        </w:rPr>
        <w:t>的性质）</w:t>
      </w:r>
    </w:p>
    <w:p w14:paraId="73957D7D"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lastRenderedPageBreak/>
        <w:t xml:space="preserve">2. </w:t>
      </w:r>
      <w:r w:rsidRPr="00B9554A">
        <w:rPr>
          <w:rFonts w:ascii="Times New Roman" w:eastAsia="宋体" w:hAnsi="Times New Roman" w:cs="Times New Roman" w:hint="eastAsia"/>
          <w:sz w:val="24"/>
          <w:szCs w:val="24"/>
        </w:rPr>
        <w:t>课后</w:t>
      </w:r>
      <w:r w:rsidRPr="00B9554A">
        <w:rPr>
          <w:rFonts w:ascii="Times New Roman" w:eastAsia="宋体" w:hAnsi="Times New Roman" w:cs="Times New Roman"/>
          <w:sz w:val="24"/>
          <w:szCs w:val="24"/>
        </w:rPr>
        <w:t>思考题</w:t>
      </w:r>
      <w:r w:rsidRPr="00B9554A">
        <w:rPr>
          <w:rFonts w:ascii="Times New Roman" w:eastAsia="宋体" w:hAnsi="Times New Roman" w:cs="Times New Roman" w:hint="eastAsia"/>
          <w:sz w:val="24"/>
          <w:szCs w:val="24"/>
        </w:rPr>
        <w:t>4</w:t>
      </w:r>
      <w:r w:rsidRPr="00B9554A">
        <w:rPr>
          <w:rFonts w:ascii="Times New Roman" w:eastAsia="宋体" w:hAnsi="Times New Roman" w:cs="Times New Roman" w:hint="eastAsia"/>
          <w:sz w:val="24"/>
          <w:szCs w:val="24"/>
        </w:rPr>
        <w:t>（物料的水分）</w:t>
      </w:r>
    </w:p>
    <w:p w14:paraId="48FC28A9" w14:textId="77777777" w:rsidR="00B9554A" w:rsidRPr="00B9554A" w:rsidRDefault="00B9554A" w:rsidP="00B9554A">
      <w:pPr>
        <w:spacing w:beforeLines="50" w:before="156" w:afterLines="50" w:after="156" w:line="440" w:lineRule="exact"/>
        <w:ind w:left="561"/>
        <w:rPr>
          <w:rFonts w:ascii="Times New Roman" w:eastAsia="仿宋" w:hAnsi="Times New Roman" w:cs="Times New Roman"/>
          <w:sz w:val="24"/>
          <w:szCs w:val="24"/>
        </w:rPr>
      </w:pPr>
      <w:r w:rsidRPr="00B9554A">
        <w:rPr>
          <w:rFonts w:ascii="Times New Roman" w:eastAsia="黑体" w:hAnsi="Times New Roman" w:cs="Times New Roman"/>
          <w:sz w:val="28"/>
          <w:szCs w:val="28"/>
        </w:rPr>
        <w:t>（二）课程学习内容与课程学习目标的对应关系</w:t>
      </w:r>
      <w:r w:rsidRPr="00B9554A">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B9554A" w:rsidRPr="00B9554A" w14:paraId="2598FA8B" w14:textId="77777777" w:rsidTr="00C75138">
        <w:trPr>
          <w:trHeight w:val="660"/>
          <w:jc w:val="center"/>
        </w:trPr>
        <w:tc>
          <w:tcPr>
            <w:tcW w:w="3403" w:type="dxa"/>
            <w:vAlign w:val="center"/>
          </w:tcPr>
          <w:p w14:paraId="0CB0A5CD" w14:textId="77777777" w:rsidR="00B9554A" w:rsidRPr="00B9554A" w:rsidRDefault="00B9554A" w:rsidP="00B9554A">
            <w:pPr>
              <w:spacing w:line="440" w:lineRule="exact"/>
              <w:jc w:val="center"/>
              <w:rPr>
                <w:rFonts w:ascii="Times New Roman" w:eastAsia="宋体" w:hAnsi="Times New Roman" w:cs="Times New Roman"/>
                <w:b/>
                <w:bCs/>
                <w:sz w:val="24"/>
                <w:szCs w:val="24"/>
              </w:rPr>
            </w:pPr>
            <w:r w:rsidRPr="00B9554A">
              <w:rPr>
                <w:rFonts w:ascii="Times New Roman" w:eastAsia="宋体" w:hAnsi="Times New Roman" w:cs="Times New Roman"/>
                <w:b/>
                <w:bCs/>
                <w:sz w:val="24"/>
                <w:szCs w:val="24"/>
              </w:rPr>
              <w:t>课程学习内容</w:t>
            </w:r>
          </w:p>
        </w:tc>
        <w:tc>
          <w:tcPr>
            <w:tcW w:w="2693" w:type="dxa"/>
            <w:vAlign w:val="center"/>
          </w:tcPr>
          <w:p w14:paraId="6FD56B1B" w14:textId="77777777" w:rsidR="00B9554A" w:rsidRPr="00B9554A" w:rsidRDefault="00B9554A" w:rsidP="00B9554A">
            <w:pPr>
              <w:spacing w:line="440" w:lineRule="exact"/>
              <w:jc w:val="center"/>
              <w:rPr>
                <w:rFonts w:ascii="Times New Roman" w:eastAsia="宋体" w:hAnsi="Times New Roman" w:cs="Times New Roman"/>
                <w:b/>
                <w:bCs/>
                <w:sz w:val="24"/>
                <w:szCs w:val="24"/>
              </w:rPr>
            </w:pPr>
            <w:r w:rsidRPr="00B9554A">
              <w:rPr>
                <w:rFonts w:ascii="Times New Roman" w:eastAsia="宋体" w:hAnsi="Times New Roman" w:cs="Times New Roman"/>
                <w:b/>
                <w:bCs/>
                <w:sz w:val="24"/>
                <w:szCs w:val="24"/>
              </w:rPr>
              <w:t>教学方法</w:t>
            </w:r>
          </w:p>
        </w:tc>
        <w:tc>
          <w:tcPr>
            <w:tcW w:w="1985" w:type="dxa"/>
            <w:vAlign w:val="center"/>
          </w:tcPr>
          <w:p w14:paraId="697AEF81" w14:textId="77777777" w:rsidR="00B9554A" w:rsidRPr="00B9554A" w:rsidRDefault="00B9554A" w:rsidP="00B9554A">
            <w:pPr>
              <w:spacing w:line="440" w:lineRule="exact"/>
              <w:jc w:val="center"/>
              <w:rPr>
                <w:rFonts w:ascii="Times New Roman" w:eastAsia="宋体" w:hAnsi="Times New Roman" w:cs="Times New Roman"/>
                <w:b/>
                <w:bCs/>
                <w:sz w:val="24"/>
                <w:szCs w:val="24"/>
              </w:rPr>
            </w:pPr>
            <w:r w:rsidRPr="00B9554A">
              <w:rPr>
                <w:rFonts w:ascii="Times New Roman" w:eastAsia="宋体" w:hAnsi="Times New Roman" w:cs="Times New Roman"/>
                <w:b/>
                <w:bCs/>
                <w:sz w:val="24"/>
                <w:szCs w:val="24"/>
              </w:rPr>
              <w:t>支撑的课程目标</w:t>
            </w:r>
          </w:p>
        </w:tc>
        <w:tc>
          <w:tcPr>
            <w:tcW w:w="1276" w:type="dxa"/>
            <w:vAlign w:val="center"/>
          </w:tcPr>
          <w:p w14:paraId="2C431C14" w14:textId="77777777" w:rsidR="00B9554A" w:rsidRPr="00B9554A" w:rsidRDefault="00B9554A" w:rsidP="00B9554A">
            <w:pPr>
              <w:spacing w:line="440" w:lineRule="exact"/>
              <w:jc w:val="center"/>
              <w:rPr>
                <w:rFonts w:ascii="Times New Roman" w:eastAsia="宋体" w:hAnsi="Times New Roman" w:cs="Times New Roman"/>
                <w:b/>
                <w:bCs/>
                <w:sz w:val="24"/>
                <w:szCs w:val="24"/>
              </w:rPr>
            </w:pPr>
            <w:r w:rsidRPr="00B9554A">
              <w:rPr>
                <w:rFonts w:ascii="Times New Roman" w:eastAsia="宋体" w:hAnsi="Times New Roman" w:cs="Times New Roman"/>
                <w:b/>
                <w:bCs/>
                <w:sz w:val="24"/>
                <w:szCs w:val="24"/>
              </w:rPr>
              <w:t>学时安排</w:t>
            </w:r>
          </w:p>
        </w:tc>
      </w:tr>
      <w:tr w:rsidR="00B9554A" w:rsidRPr="00B9554A" w14:paraId="7ECF890F" w14:textId="77777777" w:rsidTr="00C75138">
        <w:trPr>
          <w:trHeight w:val="514"/>
          <w:jc w:val="center"/>
        </w:trPr>
        <w:tc>
          <w:tcPr>
            <w:tcW w:w="3403" w:type="dxa"/>
            <w:vAlign w:val="center"/>
          </w:tcPr>
          <w:p w14:paraId="78D060B6" w14:textId="77777777" w:rsidR="00B9554A" w:rsidRPr="00B9554A" w:rsidRDefault="00B9554A" w:rsidP="00B9554A">
            <w:pPr>
              <w:spacing w:line="440" w:lineRule="exact"/>
              <w:jc w:val="left"/>
              <w:rPr>
                <w:rFonts w:ascii="Times New Roman" w:eastAsia="宋体" w:hAnsi="Times New Roman" w:cs="Times New Roman"/>
                <w:sz w:val="24"/>
                <w:szCs w:val="24"/>
              </w:rPr>
            </w:pPr>
            <w:r w:rsidRPr="00B9554A">
              <w:rPr>
                <w:rFonts w:ascii="Times New Roman" w:eastAsia="宋体" w:hAnsi="Times New Roman" w:cs="Times New Roman"/>
                <w:sz w:val="24"/>
                <w:szCs w:val="24"/>
              </w:rPr>
              <w:t>绪论</w:t>
            </w:r>
          </w:p>
        </w:tc>
        <w:tc>
          <w:tcPr>
            <w:tcW w:w="2693" w:type="dxa"/>
            <w:vAlign w:val="center"/>
          </w:tcPr>
          <w:p w14:paraId="6D1B2B7D"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多媒体、案例教学、课堂练习</w:t>
            </w:r>
          </w:p>
        </w:tc>
        <w:tc>
          <w:tcPr>
            <w:tcW w:w="1985" w:type="dxa"/>
            <w:vAlign w:val="center"/>
          </w:tcPr>
          <w:p w14:paraId="4660408A"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课程目标</w:t>
            </w:r>
            <w:r w:rsidRPr="00B9554A">
              <w:rPr>
                <w:rFonts w:ascii="Times New Roman" w:eastAsia="宋体" w:hAnsi="Times New Roman" w:cs="Times New Roman"/>
                <w:sz w:val="24"/>
                <w:szCs w:val="24"/>
              </w:rPr>
              <w:t>1</w:t>
            </w:r>
          </w:p>
        </w:tc>
        <w:tc>
          <w:tcPr>
            <w:tcW w:w="1276" w:type="dxa"/>
            <w:vAlign w:val="center"/>
          </w:tcPr>
          <w:p w14:paraId="7598B7C9"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2</w:t>
            </w:r>
          </w:p>
        </w:tc>
      </w:tr>
      <w:tr w:rsidR="00B9554A" w:rsidRPr="00B9554A" w14:paraId="3FE82708" w14:textId="77777777" w:rsidTr="00C75138">
        <w:trPr>
          <w:trHeight w:val="90"/>
          <w:jc w:val="center"/>
        </w:trPr>
        <w:tc>
          <w:tcPr>
            <w:tcW w:w="3403" w:type="dxa"/>
            <w:vAlign w:val="center"/>
          </w:tcPr>
          <w:p w14:paraId="7ACA0C24" w14:textId="77777777" w:rsidR="00B9554A" w:rsidRPr="00B9554A" w:rsidRDefault="00B9554A" w:rsidP="00B9554A">
            <w:pPr>
              <w:spacing w:line="440" w:lineRule="exact"/>
              <w:jc w:val="left"/>
              <w:rPr>
                <w:rFonts w:ascii="Times New Roman" w:eastAsia="宋体" w:hAnsi="Times New Roman" w:cs="Times New Roman"/>
                <w:sz w:val="24"/>
                <w:szCs w:val="24"/>
              </w:rPr>
            </w:pPr>
            <w:r w:rsidRPr="00B9554A">
              <w:rPr>
                <w:rFonts w:ascii="Times New Roman" w:eastAsia="宋体" w:hAnsi="Times New Roman" w:cs="Times New Roman"/>
                <w:sz w:val="24"/>
                <w:szCs w:val="24"/>
              </w:rPr>
              <w:t>第一章</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sz w:val="24"/>
                <w:szCs w:val="24"/>
              </w:rPr>
              <w:t>流体流动</w:t>
            </w:r>
          </w:p>
        </w:tc>
        <w:tc>
          <w:tcPr>
            <w:tcW w:w="2693" w:type="dxa"/>
            <w:vAlign w:val="center"/>
          </w:tcPr>
          <w:p w14:paraId="3440BF7C"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多媒体、案例教学、课堂练习、</w:t>
            </w:r>
            <w:r w:rsidRPr="00B9554A">
              <w:rPr>
                <w:rFonts w:ascii="Times New Roman" w:eastAsia="宋体" w:hAnsi="Times New Roman" w:cs="Times New Roman"/>
                <w:sz w:val="24"/>
                <w:szCs w:val="24"/>
              </w:rPr>
              <w:t>flash</w:t>
            </w:r>
            <w:r w:rsidRPr="00B9554A">
              <w:rPr>
                <w:rFonts w:ascii="Times New Roman" w:eastAsia="宋体" w:hAnsi="Times New Roman" w:cs="Times New Roman"/>
                <w:sz w:val="24"/>
                <w:szCs w:val="24"/>
              </w:rPr>
              <w:t>动画</w:t>
            </w:r>
            <w:r w:rsidRPr="00B9554A">
              <w:rPr>
                <w:rFonts w:ascii="Times New Roman" w:eastAsia="宋体" w:hAnsi="Times New Roman" w:cs="Times New Roman" w:hint="eastAsia"/>
                <w:sz w:val="24"/>
                <w:szCs w:val="24"/>
              </w:rPr>
              <w:t>、</w:t>
            </w:r>
            <w:proofErr w:type="gramStart"/>
            <w:r w:rsidRPr="00B9554A">
              <w:rPr>
                <w:rFonts w:ascii="Times New Roman" w:eastAsia="宋体" w:hAnsi="Times New Roman" w:cs="Times New Roman"/>
                <w:sz w:val="24"/>
                <w:szCs w:val="24"/>
              </w:rPr>
              <w:t>慕课</w:t>
            </w:r>
            <w:proofErr w:type="gramEnd"/>
          </w:p>
        </w:tc>
        <w:tc>
          <w:tcPr>
            <w:tcW w:w="1985" w:type="dxa"/>
            <w:vAlign w:val="center"/>
          </w:tcPr>
          <w:p w14:paraId="32FEBC02"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课程目标</w:t>
            </w: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2</w:t>
            </w:r>
          </w:p>
        </w:tc>
        <w:tc>
          <w:tcPr>
            <w:tcW w:w="1276" w:type="dxa"/>
            <w:vAlign w:val="center"/>
          </w:tcPr>
          <w:p w14:paraId="717F68E6"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18</w:t>
            </w:r>
          </w:p>
        </w:tc>
      </w:tr>
      <w:tr w:rsidR="00B9554A" w:rsidRPr="00B9554A" w14:paraId="60DC0BD9" w14:textId="77777777" w:rsidTr="00C75138">
        <w:trPr>
          <w:jc w:val="center"/>
        </w:trPr>
        <w:tc>
          <w:tcPr>
            <w:tcW w:w="3403" w:type="dxa"/>
            <w:vAlign w:val="center"/>
          </w:tcPr>
          <w:p w14:paraId="482E31E7" w14:textId="77777777" w:rsidR="00B9554A" w:rsidRPr="00B9554A" w:rsidRDefault="00B9554A" w:rsidP="00B9554A">
            <w:pPr>
              <w:spacing w:line="440" w:lineRule="exact"/>
              <w:jc w:val="left"/>
              <w:rPr>
                <w:rFonts w:ascii="Times New Roman" w:eastAsia="宋体" w:hAnsi="Times New Roman" w:cs="Times New Roman"/>
                <w:sz w:val="24"/>
                <w:szCs w:val="24"/>
              </w:rPr>
            </w:pPr>
            <w:r w:rsidRPr="00B9554A">
              <w:rPr>
                <w:rFonts w:ascii="Times New Roman" w:eastAsia="宋体" w:hAnsi="Times New Roman" w:cs="Times New Roman"/>
                <w:sz w:val="24"/>
                <w:szCs w:val="24"/>
              </w:rPr>
              <w:t>第二章</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sz w:val="24"/>
                <w:szCs w:val="24"/>
              </w:rPr>
              <w:t>流体输送设备</w:t>
            </w:r>
          </w:p>
        </w:tc>
        <w:tc>
          <w:tcPr>
            <w:tcW w:w="2693" w:type="dxa"/>
            <w:vAlign w:val="center"/>
          </w:tcPr>
          <w:p w14:paraId="2F3D3626"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多媒体、案例教学、</w:t>
            </w:r>
            <w:r w:rsidRPr="00B9554A">
              <w:rPr>
                <w:rFonts w:ascii="Times New Roman" w:eastAsia="宋体" w:hAnsi="Times New Roman" w:cs="Times New Roman"/>
                <w:sz w:val="24"/>
                <w:szCs w:val="24"/>
              </w:rPr>
              <w:t>flash</w:t>
            </w:r>
            <w:r w:rsidRPr="00B9554A">
              <w:rPr>
                <w:rFonts w:ascii="Times New Roman" w:eastAsia="宋体" w:hAnsi="Times New Roman" w:cs="Times New Roman"/>
                <w:sz w:val="24"/>
                <w:szCs w:val="24"/>
              </w:rPr>
              <w:t>动画</w:t>
            </w:r>
            <w:r w:rsidRPr="00B9554A">
              <w:rPr>
                <w:rFonts w:ascii="Times New Roman" w:eastAsia="宋体" w:hAnsi="Times New Roman" w:cs="Times New Roman" w:hint="eastAsia"/>
                <w:sz w:val="24"/>
                <w:szCs w:val="24"/>
              </w:rPr>
              <w:t>、</w:t>
            </w:r>
            <w:proofErr w:type="gramStart"/>
            <w:r w:rsidRPr="00B9554A">
              <w:rPr>
                <w:rFonts w:ascii="Times New Roman" w:eastAsia="宋体" w:hAnsi="Times New Roman" w:cs="Times New Roman"/>
                <w:sz w:val="24"/>
                <w:szCs w:val="24"/>
              </w:rPr>
              <w:t>慕课</w:t>
            </w:r>
            <w:proofErr w:type="gramEnd"/>
          </w:p>
        </w:tc>
        <w:tc>
          <w:tcPr>
            <w:tcW w:w="1985" w:type="dxa"/>
            <w:vAlign w:val="center"/>
          </w:tcPr>
          <w:p w14:paraId="5A53115E"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课程目标</w:t>
            </w:r>
            <w:r w:rsidRPr="00B9554A">
              <w:rPr>
                <w:rFonts w:ascii="Times New Roman" w:eastAsia="宋体" w:hAnsi="Times New Roman" w:cs="Times New Roman"/>
                <w:sz w:val="24"/>
                <w:szCs w:val="24"/>
              </w:rPr>
              <w:t>1</w:t>
            </w:r>
          </w:p>
        </w:tc>
        <w:tc>
          <w:tcPr>
            <w:tcW w:w="1276" w:type="dxa"/>
            <w:vAlign w:val="center"/>
          </w:tcPr>
          <w:p w14:paraId="3FCE1A84"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4</w:t>
            </w:r>
          </w:p>
        </w:tc>
      </w:tr>
      <w:tr w:rsidR="00B9554A" w:rsidRPr="00B9554A" w14:paraId="1A8EF19F" w14:textId="77777777" w:rsidTr="00C75138">
        <w:trPr>
          <w:jc w:val="center"/>
        </w:trPr>
        <w:tc>
          <w:tcPr>
            <w:tcW w:w="3403" w:type="dxa"/>
            <w:vAlign w:val="center"/>
          </w:tcPr>
          <w:p w14:paraId="74BF7220" w14:textId="77777777" w:rsidR="00B9554A" w:rsidRPr="00B9554A" w:rsidRDefault="00B9554A" w:rsidP="00B9554A">
            <w:pPr>
              <w:spacing w:line="440" w:lineRule="exact"/>
              <w:jc w:val="left"/>
              <w:rPr>
                <w:rFonts w:ascii="Times New Roman" w:eastAsia="宋体" w:hAnsi="Times New Roman" w:cs="Times New Roman"/>
                <w:sz w:val="24"/>
                <w:szCs w:val="24"/>
              </w:rPr>
            </w:pPr>
            <w:r w:rsidRPr="00B9554A">
              <w:rPr>
                <w:rFonts w:ascii="Times New Roman" w:eastAsia="宋体" w:hAnsi="Times New Roman" w:cs="Times New Roman"/>
                <w:sz w:val="24"/>
                <w:szCs w:val="24"/>
              </w:rPr>
              <w:t>第三章</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sz w:val="24"/>
                <w:szCs w:val="24"/>
              </w:rPr>
              <w:t>非均相物系的分离及固体流态化</w:t>
            </w:r>
          </w:p>
        </w:tc>
        <w:tc>
          <w:tcPr>
            <w:tcW w:w="2693" w:type="dxa"/>
            <w:vAlign w:val="center"/>
          </w:tcPr>
          <w:p w14:paraId="6F8A1DD9"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多媒体、案例教学、课堂练习</w:t>
            </w:r>
            <w:r w:rsidRPr="00B9554A">
              <w:rPr>
                <w:rFonts w:ascii="Times New Roman" w:eastAsia="宋体" w:hAnsi="Times New Roman" w:cs="Times New Roman" w:hint="eastAsia"/>
                <w:sz w:val="24"/>
                <w:szCs w:val="24"/>
              </w:rPr>
              <w:t>、</w:t>
            </w:r>
            <w:proofErr w:type="gramStart"/>
            <w:r w:rsidRPr="00B9554A">
              <w:rPr>
                <w:rFonts w:ascii="Times New Roman" w:eastAsia="宋体" w:hAnsi="Times New Roman" w:cs="Times New Roman"/>
                <w:sz w:val="24"/>
                <w:szCs w:val="24"/>
              </w:rPr>
              <w:t>慕课</w:t>
            </w:r>
            <w:proofErr w:type="gramEnd"/>
          </w:p>
        </w:tc>
        <w:tc>
          <w:tcPr>
            <w:tcW w:w="1985" w:type="dxa"/>
            <w:vAlign w:val="center"/>
          </w:tcPr>
          <w:p w14:paraId="20A80126"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课程目标</w:t>
            </w: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2</w:t>
            </w:r>
          </w:p>
        </w:tc>
        <w:tc>
          <w:tcPr>
            <w:tcW w:w="1276" w:type="dxa"/>
            <w:vAlign w:val="center"/>
          </w:tcPr>
          <w:p w14:paraId="6840D742"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12</w:t>
            </w:r>
          </w:p>
        </w:tc>
      </w:tr>
      <w:tr w:rsidR="00B9554A" w:rsidRPr="00B9554A" w14:paraId="661AAC86" w14:textId="77777777" w:rsidTr="00C75138">
        <w:trPr>
          <w:jc w:val="center"/>
        </w:trPr>
        <w:tc>
          <w:tcPr>
            <w:tcW w:w="3403" w:type="dxa"/>
            <w:vAlign w:val="center"/>
          </w:tcPr>
          <w:p w14:paraId="78D810CA" w14:textId="77777777" w:rsidR="00B9554A" w:rsidRPr="00B9554A" w:rsidRDefault="00B9554A" w:rsidP="00B9554A">
            <w:pPr>
              <w:spacing w:line="440" w:lineRule="exact"/>
              <w:jc w:val="left"/>
              <w:rPr>
                <w:rFonts w:ascii="Times New Roman" w:eastAsia="宋体" w:hAnsi="Times New Roman" w:cs="Times New Roman"/>
                <w:sz w:val="24"/>
                <w:szCs w:val="24"/>
              </w:rPr>
            </w:pPr>
            <w:r w:rsidRPr="00B9554A">
              <w:rPr>
                <w:rFonts w:ascii="Times New Roman" w:eastAsia="宋体" w:hAnsi="Times New Roman" w:cs="Times New Roman"/>
                <w:sz w:val="24"/>
                <w:szCs w:val="24"/>
              </w:rPr>
              <w:t>第四章</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sz w:val="24"/>
                <w:szCs w:val="24"/>
              </w:rPr>
              <w:t>传热</w:t>
            </w:r>
          </w:p>
        </w:tc>
        <w:tc>
          <w:tcPr>
            <w:tcW w:w="2693" w:type="dxa"/>
            <w:vAlign w:val="center"/>
          </w:tcPr>
          <w:p w14:paraId="1408FFC9"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多媒体、案例教学、课堂练习</w:t>
            </w:r>
            <w:r w:rsidRPr="00B9554A">
              <w:rPr>
                <w:rFonts w:ascii="Times New Roman" w:eastAsia="宋体" w:hAnsi="Times New Roman" w:cs="Times New Roman" w:hint="eastAsia"/>
                <w:sz w:val="24"/>
                <w:szCs w:val="24"/>
              </w:rPr>
              <w:t>、</w:t>
            </w:r>
            <w:proofErr w:type="gramStart"/>
            <w:r w:rsidRPr="00B9554A">
              <w:rPr>
                <w:rFonts w:ascii="Times New Roman" w:eastAsia="宋体" w:hAnsi="Times New Roman" w:cs="Times New Roman"/>
                <w:sz w:val="24"/>
                <w:szCs w:val="24"/>
              </w:rPr>
              <w:t>慕课</w:t>
            </w:r>
            <w:proofErr w:type="gramEnd"/>
          </w:p>
        </w:tc>
        <w:tc>
          <w:tcPr>
            <w:tcW w:w="1985" w:type="dxa"/>
            <w:vAlign w:val="center"/>
          </w:tcPr>
          <w:p w14:paraId="384972CC"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课程目标</w:t>
            </w: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2</w:t>
            </w:r>
          </w:p>
        </w:tc>
        <w:tc>
          <w:tcPr>
            <w:tcW w:w="1276" w:type="dxa"/>
            <w:vAlign w:val="center"/>
          </w:tcPr>
          <w:p w14:paraId="74C5DF76"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10</w:t>
            </w:r>
          </w:p>
        </w:tc>
      </w:tr>
      <w:tr w:rsidR="00B9554A" w:rsidRPr="00B9554A" w14:paraId="322587F6" w14:textId="77777777" w:rsidTr="00C75138">
        <w:trPr>
          <w:jc w:val="center"/>
        </w:trPr>
        <w:tc>
          <w:tcPr>
            <w:tcW w:w="3403" w:type="dxa"/>
            <w:vAlign w:val="center"/>
          </w:tcPr>
          <w:p w14:paraId="285977DC" w14:textId="77777777" w:rsidR="00B9554A" w:rsidRPr="00B9554A" w:rsidRDefault="00B9554A" w:rsidP="00B9554A">
            <w:pPr>
              <w:spacing w:line="440" w:lineRule="exact"/>
              <w:jc w:val="left"/>
              <w:rPr>
                <w:rFonts w:ascii="Times New Roman" w:eastAsia="宋体" w:hAnsi="Times New Roman" w:cs="Times New Roman"/>
                <w:sz w:val="24"/>
                <w:szCs w:val="24"/>
              </w:rPr>
            </w:pPr>
            <w:r w:rsidRPr="00B9554A">
              <w:rPr>
                <w:rFonts w:ascii="Times New Roman" w:eastAsia="宋体" w:hAnsi="Times New Roman" w:cs="Times New Roman"/>
                <w:sz w:val="24"/>
                <w:szCs w:val="24"/>
              </w:rPr>
              <w:t>第五章</w:t>
            </w:r>
            <w:r w:rsidRPr="00B9554A">
              <w:rPr>
                <w:rFonts w:ascii="Times New Roman" w:eastAsia="宋体" w:hAnsi="Times New Roman" w:cs="Times New Roman"/>
                <w:sz w:val="24"/>
                <w:szCs w:val="24"/>
              </w:rPr>
              <w:t xml:space="preserve"> </w:t>
            </w:r>
            <w:r w:rsidRPr="00B9554A">
              <w:rPr>
                <w:rFonts w:ascii="Times New Roman" w:eastAsia="宋体" w:hAnsi="Times New Roman" w:cs="Times New Roman"/>
                <w:sz w:val="24"/>
                <w:szCs w:val="24"/>
              </w:rPr>
              <w:t>精馏</w:t>
            </w:r>
          </w:p>
        </w:tc>
        <w:tc>
          <w:tcPr>
            <w:tcW w:w="2693" w:type="dxa"/>
            <w:vAlign w:val="center"/>
          </w:tcPr>
          <w:p w14:paraId="0B57EAF9"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多媒体、案例教学、</w:t>
            </w:r>
            <w:r w:rsidRPr="00B9554A">
              <w:rPr>
                <w:rFonts w:ascii="Times New Roman" w:eastAsia="宋体" w:hAnsi="Times New Roman" w:cs="Times New Roman"/>
                <w:sz w:val="24"/>
                <w:szCs w:val="24"/>
              </w:rPr>
              <w:t>flash</w:t>
            </w:r>
            <w:r w:rsidRPr="00B9554A">
              <w:rPr>
                <w:rFonts w:ascii="Times New Roman" w:eastAsia="宋体" w:hAnsi="Times New Roman" w:cs="Times New Roman"/>
                <w:sz w:val="24"/>
                <w:szCs w:val="24"/>
              </w:rPr>
              <w:t>动画、课堂练习</w:t>
            </w:r>
            <w:r w:rsidRPr="00B9554A">
              <w:rPr>
                <w:rFonts w:ascii="Times New Roman" w:eastAsia="宋体" w:hAnsi="Times New Roman" w:cs="Times New Roman" w:hint="eastAsia"/>
                <w:sz w:val="24"/>
                <w:szCs w:val="24"/>
              </w:rPr>
              <w:t>、</w:t>
            </w:r>
            <w:proofErr w:type="gramStart"/>
            <w:r w:rsidRPr="00B9554A">
              <w:rPr>
                <w:rFonts w:ascii="Times New Roman" w:eastAsia="宋体" w:hAnsi="Times New Roman" w:cs="Times New Roman"/>
                <w:sz w:val="24"/>
                <w:szCs w:val="24"/>
              </w:rPr>
              <w:t>慕课</w:t>
            </w:r>
            <w:proofErr w:type="gramEnd"/>
          </w:p>
        </w:tc>
        <w:tc>
          <w:tcPr>
            <w:tcW w:w="1985" w:type="dxa"/>
            <w:vAlign w:val="center"/>
          </w:tcPr>
          <w:p w14:paraId="46DE00D6"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课程目标</w:t>
            </w: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2</w:t>
            </w:r>
          </w:p>
        </w:tc>
        <w:tc>
          <w:tcPr>
            <w:tcW w:w="1276" w:type="dxa"/>
            <w:vAlign w:val="center"/>
          </w:tcPr>
          <w:p w14:paraId="4DD2FC4A"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14</w:t>
            </w:r>
          </w:p>
        </w:tc>
      </w:tr>
      <w:tr w:rsidR="00B9554A" w:rsidRPr="00B9554A" w14:paraId="7C517C3D" w14:textId="77777777" w:rsidTr="00C75138">
        <w:trPr>
          <w:jc w:val="center"/>
        </w:trPr>
        <w:tc>
          <w:tcPr>
            <w:tcW w:w="3403" w:type="dxa"/>
            <w:vAlign w:val="center"/>
          </w:tcPr>
          <w:p w14:paraId="64DDC37A" w14:textId="77777777" w:rsidR="00B9554A" w:rsidRPr="00B9554A" w:rsidRDefault="00B9554A" w:rsidP="00B9554A">
            <w:pPr>
              <w:spacing w:line="440" w:lineRule="exact"/>
              <w:jc w:val="left"/>
              <w:rPr>
                <w:rFonts w:ascii="Times New Roman" w:eastAsia="宋体" w:hAnsi="Times New Roman" w:cs="Times New Roman"/>
                <w:sz w:val="24"/>
                <w:szCs w:val="24"/>
              </w:rPr>
            </w:pPr>
            <w:r w:rsidRPr="00B9554A">
              <w:rPr>
                <w:rFonts w:ascii="Times New Roman" w:eastAsia="宋体" w:hAnsi="Times New Roman" w:cs="Times New Roman"/>
                <w:sz w:val="24"/>
                <w:szCs w:val="24"/>
              </w:rPr>
              <w:t>第六章</w:t>
            </w:r>
            <w:r w:rsidRPr="00B9554A">
              <w:rPr>
                <w:rFonts w:ascii="Times New Roman" w:eastAsia="宋体" w:hAnsi="Times New Roman" w:cs="Times New Roman" w:hint="eastAsia"/>
                <w:sz w:val="24"/>
                <w:szCs w:val="24"/>
              </w:rPr>
              <w:t xml:space="preserve"> </w:t>
            </w:r>
            <w:r w:rsidRPr="00B9554A">
              <w:rPr>
                <w:rFonts w:ascii="Times New Roman" w:eastAsia="宋体" w:hAnsi="Times New Roman" w:cs="Times New Roman" w:hint="eastAsia"/>
                <w:sz w:val="24"/>
                <w:szCs w:val="24"/>
              </w:rPr>
              <w:t>干燥</w:t>
            </w:r>
          </w:p>
        </w:tc>
        <w:tc>
          <w:tcPr>
            <w:tcW w:w="2693" w:type="dxa"/>
            <w:vAlign w:val="center"/>
          </w:tcPr>
          <w:p w14:paraId="2AA11ABB"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hint="eastAsia"/>
                <w:sz w:val="24"/>
                <w:szCs w:val="24"/>
              </w:rPr>
              <w:t>慕课</w:t>
            </w:r>
            <w:r w:rsidRPr="00B9554A">
              <w:rPr>
                <w:rFonts w:ascii="Times New Roman" w:eastAsia="宋体" w:hAnsi="Times New Roman" w:cs="Times New Roman"/>
                <w:sz w:val="24"/>
                <w:szCs w:val="24"/>
              </w:rPr>
              <w:t>、课堂练习</w:t>
            </w:r>
          </w:p>
        </w:tc>
        <w:tc>
          <w:tcPr>
            <w:tcW w:w="1985" w:type="dxa"/>
            <w:vAlign w:val="center"/>
          </w:tcPr>
          <w:p w14:paraId="018B31A2"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课程目标</w:t>
            </w:r>
            <w:r w:rsidRPr="00B9554A">
              <w:rPr>
                <w:rFonts w:ascii="Times New Roman" w:eastAsia="宋体" w:hAnsi="Times New Roman" w:cs="Times New Roman"/>
                <w:sz w:val="24"/>
                <w:szCs w:val="24"/>
              </w:rPr>
              <w:t>1</w:t>
            </w:r>
          </w:p>
        </w:tc>
        <w:tc>
          <w:tcPr>
            <w:tcW w:w="1276" w:type="dxa"/>
            <w:vAlign w:val="center"/>
          </w:tcPr>
          <w:p w14:paraId="53FBC215"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hint="eastAsia"/>
                <w:sz w:val="24"/>
                <w:szCs w:val="24"/>
              </w:rPr>
              <w:t>4</w:t>
            </w:r>
          </w:p>
        </w:tc>
      </w:tr>
      <w:tr w:rsidR="00B9554A" w:rsidRPr="00B9554A" w14:paraId="0AAF3BB9" w14:textId="77777777" w:rsidTr="00C75138">
        <w:trPr>
          <w:jc w:val="center"/>
        </w:trPr>
        <w:tc>
          <w:tcPr>
            <w:tcW w:w="8081" w:type="dxa"/>
            <w:gridSpan w:val="3"/>
            <w:vAlign w:val="center"/>
          </w:tcPr>
          <w:p w14:paraId="5D1828F1" w14:textId="77777777" w:rsidR="00B9554A" w:rsidRPr="00B9554A" w:rsidRDefault="00B9554A" w:rsidP="00B9554A">
            <w:pPr>
              <w:spacing w:line="440" w:lineRule="exact"/>
              <w:jc w:val="center"/>
              <w:rPr>
                <w:rFonts w:ascii="Times New Roman" w:eastAsia="宋体" w:hAnsi="Times New Roman" w:cs="Times New Roman"/>
                <w:b/>
                <w:sz w:val="24"/>
                <w:szCs w:val="24"/>
              </w:rPr>
            </w:pPr>
            <w:r w:rsidRPr="00B9554A">
              <w:rPr>
                <w:rFonts w:ascii="Times New Roman" w:eastAsia="宋体" w:hAnsi="Times New Roman" w:cs="Times New Roman"/>
                <w:b/>
                <w:sz w:val="24"/>
                <w:szCs w:val="24"/>
              </w:rPr>
              <w:t>合计</w:t>
            </w:r>
          </w:p>
        </w:tc>
        <w:tc>
          <w:tcPr>
            <w:tcW w:w="1276" w:type="dxa"/>
            <w:vAlign w:val="center"/>
          </w:tcPr>
          <w:p w14:paraId="02E79E44" w14:textId="77777777" w:rsidR="00B9554A" w:rsidRPr="00B9554A" w:rsidRDefault="00B9554A" w:rsidP="00B9554A">
            <w:pPr>
              <w:spacing w:line="440" w:lineRule="exact"/>
              <w:jc w:val="center"/>
              <w:rPr>
                <w:rFonts w:ascii="Times New Roman" w:eastAsia="宋体" w:hAnsi="Times New Roman" w:cs="Times New Roman"/>
                <w:sz w:val="24"/>
                <w:szCs w:val="24"/>
              </w:rPr>
            </w:pPr>
            <w:r w:rsidRPr="00B9554A">
              <w:rPr>
                <w:rFonts w:ascii="Times New Roman" w:eastAsia="宋体" w:hAnsi="Times New Roman" w:cs="Times New Roman"/>
                <w:sz w:val="24"/>
                <w:szCs w:val="24"/>
              </w:rPr>
              <w:t>6</w:t>
            </w:r>
            <w:r w:rsidRPr="00B9554A">
              <w:rPr>
                <w:rFonts w:ascii="Times New Roman" w:eastAsia="宋体" w:hAnsi="Times New Roman" w:cs="Times New Roman" w:hint="eastAsia"/>
                <w:sz w:val="24"/>
                <w:szCs w:val="24"/>
              </w:rPr>
              <w:t>4</w:t>
            </w:r>
          </w:p>
        </w:tc>
      </w:tr>
    </w:tbl>
    <w:p w14:paraId="7F92D157" w14:textId="77777777" w:rsidR="00B9554A" w:rsidRPr="00B9554A" w:rsidRDefault="00B9554A" w:rsidP="00B9554A">
      <w:pPr>
        <w:spacing w:beforeLines="50" w:before="156" w:afterLines="50" w:after="156" w:line="440" w:lineRule="exact"/>
        <w:ind w:firstLineChars="200" w:firstLine="560"/>
        <w:rPr>
          <w:rFonts w:ascii="Times New Roman" w:eastAsia="宋体" w:hAnsi="Times New Roman" w:cs="Times New Roman"/>
          <w:sz w:val="24"/>
          <w:szCs w:val="24"/>
        </w:rPr>
      </w:pPr>
      <w:r w:rsidRPr="00B9554A">
        <w:rPr>
          <w:rFonts w:ascii="Times New Roman" w:eastAsia="黑体" w:hAnsi="Times New Roman" w:cs="Times New Roman"/>
          <w:sz w:val="28"/>
          <w:szCs w:val="28"/>
        </w:rPr>
        <w:t>四、课程考核及与课程学习目标的对应关系</w:t>
      </w:r>
    </w:p>
    <w:p w14:paraId="3E760316"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r w:rsidRPr="00B9554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B9554A" w:rsidRPr="00B9554A" w14:paraId="694F9F0D" w14:textId="77777777" w:rsidTr="00C75138">
        <w:trPr>
          <w:trHeight w:val="515"/>
          <w:jc w:val="center"/>
        </w:trPr>
        <w:tc>
          <w:tcPr>
            <w:tcW w:w="1422" w:type="dxa"/>
          </w:tcPr>
          <w:p w14:paraId="506143B9" w14:textId="77777777" w:rsidR="00B9554A" w:rsidRPr="00B9554A" w:rsidRDefault="00B9554A" w:rsidP="00B9554A">
            <w:pPr>
              <w:spacing w:line="440" w:lineRule="exact"/>
              <w:jc w:val="center"/>
              <w:rPr>
                <w:rFonts w:ascii="Times New Roman" w:eastAsia="宋体" w:hAnsi="Times New Roman" w:cs="Times New Roman"/>
                <w:b/>
                <w:sz w:val="24"/>
                <w:szCs w:val="24"/>
              </w:rPr>
            </w:pPr>
            <w:r w:rsidRPr="00B9554A">
              <w:rPr>
                <w:rFonts w:ascii="Times New Roman" w:eastAsia="宋体" w:hAnsi="Times New Roman" w:cs="Times New Roman"/>
                <w:b/>
                <w:sz w:val="24"/>
                <w:szCs w:val="24"/>
              </w:rPr>
              <w:t>课程目标</w:t>
            </w:r>
          </w:p>
        </w:tc>
        <w:tc>
          <w:tcPr>
            <w:tcW w:w="7918" w:type="dxa"/>
            <w:vAlign w:val="center"/>
          </w:tcPr>
          <w:p w14:paraId="3E6FFD27" w14:textId="77777777" w:rsidR="00B9554A" w:rsidRPr="00B9554A" w:rsidRDefault="00B9554A" w:rsidP="00B9554A">
            <w:pPr>
              <w:spacing w:line="440" w:lineRule="exact"/>
              <w:jc w:val="center"/>
              <w:rPr>
                <w:rFonts w:ascii="Times New Roman" w:eastAsia="宋体" w:hAnsi="Times New Roman" w:cs="Times New Roman"/>
                <w:b/>
                <w:sz w:val="24"/>
                <w:szCs w:val="24"/>
              </w:rPr>
            </w:pPr>
            <w:r w:rsidRPr="00B9554A">
              <w:rPr>
                <w:rFonts w:ascii="Times New Roman" w:eastAsia="宋体" w:hAnsi="Times New Roman" w:cs="Times New Roman"/>
                <w:b/>
                <w:sz w:val="24"/>
                <w:szCs w:val="24"/>
              </w:rPr>
              <w:t>考核内容</w:t>
            </w:r>
          </w:p>
        </w:tc>
      </w:tr>
      <w:tr w:rsidR="00B9554A" w:rsidRPr="00B9554A" w14:paraId="38F553C8" w14:textId="77777777" w:rsidTr="00C75138">
        <w:trPr>
          <w:jc w:val="center"/>
        </w:trPr>
        <w:tc>
          <w:tcPr>
            <w:tcW w:w="1422" w:type="dxa"/>
            <w:vAlign w:val="center"/>
          </w:tcPr>
          <w:p w14:paraId="2E95A66B" w14:textId="77777777" w:rsidR="00B9554A" w:rsidRPr="00B9554A" w:rsidRDefault="00B9554A" w:rsidP="00B9554A">
            <w:pPr>
              <w:spacing w:line="440" w:lineRule="exact"/>
              <w:jc w:val="center"/>
              <w:rPr>
                <w:rFonts w:ascii="Times New Roman" w:eastAsia="宋体" w:hAnsi="Times New Roman" w:cs="Times New Roman"/>
                <w:bCs/>
                <w:sz w:val="24"/>
                <w:szCs w:val="24"/>
              </w:rPr>
            </w:pPr>
            <w:r w:rsidRPr="00B9554A">
              <w:rPr>
                <w:rFonts w:ascii="Times New Roman" w:eastAsia="宋体" w:hAnsi="Times New Roman" w:cs="Times New Roman"/>
                <w:bCs/>
                <w:sz w:val="24"/>
                <w:szCs w:val="24"/>
              </w:rPr>
              <w:t>课程目标</w:t>
            </w:r>
            <w:r w:rsidRPr="00B9554A">
              <w:rPr>
                <w:rFonts w:ascii="Times New Roman" w:eastAsia="宋体" w:hAnsi="Times New Roman" w:cs="Times New Roman"/>
                <w:bCs/>
                <w:sz w:val="24"/>
                <w:szCs w:val="24"/>
              </w:rPr>
              <w:t>1</w:t>
            </w:r>
          </w:p>
        </w:tc>
        <w:tc>
          <w:tcPr>
            <w:tcW w:w="7918" w:type="dxa"/>
            <w:vAlign w:val="center"/>
          </w:tcPr>
          <w:p w14:paraId="3E1E118A"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1</w:t>
            </w:r>
            <w:r w:rsidRPr="00B9554A">
              <w:rPr>
                <w:rFonts w:ascii="Times New Roman" w:eastAsia="宋体" w:hAnsi="Times New Roman" w:cs="Times New Roman"/>
                <w:bCs/>
                <w:sz w:val="24"/>
                <w:szCs w:val="24"/>
              </w:rPr>
              <w:t>.1</w:t>
            </w:r>
            <w:r w:rsidRPr="00B9554A">
              <w:rPr>
                <w:rFonts w:ascii="Times New Roman" w:eastAsia="宋体" w:hAnsi="Times New Roman" w:cs="Times New Roman"/>
                <w:bCs/>
                <w:sz w:val="24"/>
                <w:szCs w:val="24"/>
              </w:rPr>
              <w:t>静力学方程式的应用；伯努利方程的应用；流体在圆管内的流动阻力的计算。</w:t>
            </w:r>
          </w:p>
          <w:p w14:paraId="2293BD97"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1</w:t>
            </w:r>
            <w:r w:rsidRPr="00B9554A">
              <w:rPr>
                <w:rFonts w:ascii="Times New Roman" w:eastAsia="宋体" w:hAnsi="Times New Roman" w:cs="Times New Roman"/>
                <w:bCs/>
                <w:sz w:val="24"/>
                <w:szCs w:val="24"/>
              </w:rPr>
              <w:t>.</w:t>
            </w:r>
            <w:r w:rsidRPr="00B9554A">
              <w:rPr>
                <w:rFonts w:ascii="Times New Roman" w:eastAsia="宋体" w:hAnsi="Times New Roman" w:cs="Times New Roman" w:hint="eastAsia"/>
                <w:bCs/>
                <w:sz w:val="24"/>
                <w:szCs w:val="24"/>
              </w:rPr>
              <w:t>2</w:t>
            </w:r>
            <w:r w:rsidRPr="00B9554A">
              <w:rPr>
                <w:rFonts w:ascii="Times New Roman" w:eastAsia="宋体" w:hAnsi="Times New Roman" w:cs="Times New Roman"/>
                <w:bCs/>
                <w:sz w:val="24"/>
                <w:szCs w:val="24"/>
              </w:rPr>
              <w:t>重力沉降速度的求解；</w:t>
            </w:r>
            <w:proofErr w:type="gramStart"/>
            <w:r w:rsidRPr="00B9554A">
              <w:rPr>
                <w:rFonts w:ascii="Times New Roman" w:eastAsia="宋体" w:hAnsi="Times New Roman" w:cs="Times New Roman"/>
                <w:bCs/>
                <w:sz w:val="24"/>
                <w:szCs w:val="24"/>
              </w:rPr>
              <w:t>降尘室</w:t>
            </w:r>
            <w:proofErr w:type="gramEnd"/>
            <w:r w:rsidRPr="00B9554A">
              <w:rPr>
                <w:rFonts w:ascii="Times New Roman" w:eastAsia="宋体" w:hAnsi="Times New Roman" w:cs="Times New Roman"/>
                <w:bCs/>
                <w:sz w:val="24"/>
                <w:szCs w:val="24"/>
              </w:rPr>
              <w:t>的计算；板框恒压过滤的计算</w:t>
            </w:r>
            <w:r w:rsidRPr="00B9554A">
              <w:rPr>
                <w:rFonts w:ascii="Times New Roman" w:eastAsia="宋体" w:hAnsi="Times New Roman" w:cs="Times New Roman"/>
                <w:bCs/>
                <w:sz w:val="24"/>
                <w:szCs w:val="24"/>
              </w:rPr>
              <w:t>.</w:t>
            </w:r>
          </w:p>
          <w:p w14:paraId="18DD1742"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1</w:t>
            </w:r>
            <w:r w:rsidRPr="00B9554A">
              <w:rPr>
                <w:rFonts w:ascii="Times New Roman" w:eastAsia="宋体" w:hAnsi="Times New Roman" w:cs="Times New Roman"/>
                <w:bCs/>
                <w:sz w:val="24"/>
                <w:szCs w:val="24"/>
              </w:rPr>
              <w:t>.</w:t>
            </w:r>
            <w:r w:rsidRPr="00B9554A">
              <w:rPr>
                <w:rFonts w:ascii="Times New Roman" w:eastAsia="宋体" w:hAnsi="Times New Roman" w:cs="Times New Roman" w:hint="eastAsia"/>
                <w:bCs/>
                <w:sz w:val="24"/>
                <w:szCs w:val="24"/>
              </w:rPr>
              <w:t>3</w:t>
            </w:r>
            <w:r w:rsidRPr="00B9554A">
              <w:rPr>
                <w:rFonts w:ascii="Times New Roman" w:eastAsia="宋体" w:hAnsi="Times New Roman" w:cs="Times New Roman"/>
                <w:bCs/>
                <w:sz w:val="24"/>
                <w:szCs w:val="24"/>
              </w:rPr>
              <w:t xml:space="preserve"> </w:t>
            </w:r>
            <w:r w:rsidRPr="00B9554A">
              <w:rPr>
                <w:rFonts w:ascii="Times New Roman" w:eastAsia="宋体" w:hAnsi="Times New Roman" w:cs="Times New Roman"/>
                <w:bCs/>
                <w:sz w:val="24"/>
                <w:szCs w:val="24"/>
              </w:rPr>
              <w:t>通过平壁和圆筒壁的稳态传热；传热过程的计算。</w:t>
            </w:r>
          </w:p>
          <w:p w14:paraId="74D20ACD"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1</w:t>
            </w:r>
            <w:r w:rsidRPr="00B9554A">
              <w:rPr>
                <w:rFonts w:ascii="Times New Roman" w:eastAsia="宋体" w:hAnsi="Times New Roman" w:cs="Times New Roman"/>
                <w:bCs/>
                <w:sz w:val="24"/>
                <w:szCs w:val="24"/>
              </w:rPr>
              <w:t>.</w:t>
            </w:r>
            <w:r w:rsidRPr="00B9554A">
              <w:rPr>
                <w:rFonts w:ascii="Times New Roman" w:eastAsia="宋体" w:hAnsi="Times New Roman" w:cs="Times New Roman" w:hint="eastAsia"/>
                <w:bCs/>
                <w:sz w:val="24"/>
                <w:szCs w:val="24"/>
              </w:rPr>
              <w:t>4</w:t>
            </w:r>
            <w:r w:rsidRPr="00B9554A">
              <w:rPr>
                <w:rFonts w:ascii="Times New Roman" w:eastAsia="宋体" w:hAnsi="Times New Roman" w:cs="Times New Roman"/>
                <w:bCs/>
                <w:sz w:val="24"/>
                <w:szCs w:val="24"/>
              </w:rPr>
              <w:t xml:space="preserve"> </w:t>
            </w:r>
            <w:r w:rsidRPr="00B9554A">
              <w:rPr>
                <w:rFonts w:ascii="Times New Roman" w:eastAsia="宋体" w:hAnsi="Times New Roman" w:cs="Times New Roman"/>
                <w:bCs/>
                <w:sz w:val="24"/>
                <w:szCs w:val="24"/>
              </w:rPr>
              <w:t>精馏塔理论板层数的计算；最小回流比和回流比的计算；精馏操作线的应用。</w:t>
            </w:r>
          </w:p>
        </w:tc>
      </w:tr>
      <w:tr w:rsidR="00B9554A" w:rsidRPr="00B9554A" w14:paraId="4D50BD35" w14:textId="77777777" w:rsidTr="00C75138">
        <w:trPr>
          <w:jc w:val="center"/>
        </w:trPr>
        <w:tc>
          <w:tcPr>
            <w:tcW w:w="1422" w:type="dxa"/>
            <w:vAlign w:val="center"/>
          </w:tcPr>
          <w:p w14:paraId="369BFC7E" w14:textId="77777777" w:rsidR="00B9554A" w:rsidRPr="00B9554A" w:rsidRDefault="00B9554A" w:rsidP="00B9554A">
            <w:pPr>
              <w:spacing w:line="440" w:lineRule="exact"/>
              <w:jc w:val="center"/>
              <w:rPr>
                <w:rFonts w:ascii="Times New Roman" w:eastAsia="宋体" w:hAnsi="Times New Roman" w:cs="Times New Roman"/>
                <w:bCs/>
                <w:sz w:val="24"/>
                <w:szCs w:val="24"/>
              </w:rPr>
            </w:pPr>
            <w:r w:rsidRPr="00B9554A">
              <w:rPr>
                <w:rFonts w:ascii="Times New Roman" w:eastAsia="宋体" w:hAnsi="Times New Roman" w:cs="Times New Roman"/>
                <w:bCs/>
                <w:sz w:val="24"/>
                <w:szCs w:val="24"/>
              </w:rPr>
              <w:t>课程目标</w:t>
            </w:r>
            <w:r w:rsidRPr="00B9554A">
              <w:rPr>
                <w:rFonts w:ascii="Times New Roman" w:eastAsia="宋体" w:hAnsi="Times New Roman" w:cs="Times New Roman"/>
                <w:bCs/>
                <w:sz w:val="24"/>
                <w:szCs w:val="24"/>
              </w:rPr>
              <w:t>2</w:t>
            </w:r>
          </w:p>
        </w:tc>
        <w:tc>
          <w:tcPr>
            <w:tcW w:w="7918" w:type="dxa"/>
            <w:vAlign w:val="center"/>
          </w:tcPr>
          <w:p w14:paraId="193249A3"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2</w:t>
            </w:r>
            <w:r w:rsidRPr="00B9554A">
              <w:rPr>
                <w:rFonts w:ascii="Times New Roman" w:eastAsia="宋体" w:hAnsi="Times New Roman" w:cs="Times New Roman"/>
                <w:bCs/>
                <w:sz w:val="24"/>
                <w:szCs w:val="24"/>
              </w:rPr>
              <w:t>.</w:t>
            </w:r>
            <w:r w:rsidRPr="00B9554A">
              <w:rPr>
                <w:rFonts w:ascii="Times New Roman" w:eastAsia="宋体" w:hAnsi="Times New Roman" w:cs="Times New Roman" w:hint="eastAsia"/>
                <w:bCs/>
                <w:sz w:val="24"/>
                <w:szCs w:val="24"/>
              </w:rPr>
              <w:t>1</w:t>
            </w:r>
            <w:r w:rsidRPr="00B9554A">
              <w:rPr>
                <w:rFonts w:ascii="Times New Roman" w:eastAsia="宋体" w:hAnsi="Times New Roman" w:cs="Times New Roman"/>
                <w:bCs/>
                <w:sz w:val="24"/>
                <w:szCs w:val="24"/>
              </w:rPr>
              <w:t xml:space="preserve"> </w:t>
            </w:r>
            <w:r w:rsidRPr="00B9554A">
              <w:rPr>
                <w:rFonts w:ascii="Times New Roman" w:eastAsia="宋体" w:hAnsi="Times New Roman" w:cs="Times New Roman"/>
                <w:bCs/>
                <w:sz w:val="24"/>
                <w:szCs w:val="24"/>
              </w:rPr>
              <w:t>单元操作的概念及性质。</w:t>
            </w:r>
          </w:p>
          <w:p w14:paraId="393FC037"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lastRenderedPageBreak/>
              <w:t>2</w:t>
            </w:r>
            <w:r w:rsidRPr="00B9554A">
              <w:rPr>
                <w:rFonts w:ascii="Times New Roman" w:eastAsia="宋体" w:hAnsi="Times New Roman" w:cs="Times New Roman"/>
                <w:bCs/>
                <w:sz w:val="24"/>
                <w:szCs w:val="24"/>
              </w:rPr>
              <w:t>.</w:t>
            </w:r>
            <w:r w:rsidRPr="00B9554A">
              <w:rPr>
                <w:rFonts w:ascii="Times New Roman" w:eastAsia="宋体" w:hAnsi="Times New Roman" w:cs="Times New Roman" w:hint="eastAsia"/>
                <w:bCs/>
                <w:sz w:val="24"/>
                <w:szCs w:val="24"/>
              </w:rPr>
              <w:t>2</w:t>
            </w:r>
            <w:r w:rsidRPr="00B9554A">
              <w:rPr>
                <w:rFonts w:ascii="Times New Roman" w:eastAsia="宋体" w:hAnsi="Times New Roman" w:cs="Times New Roman"/>
                <w:bCs/>
                <w:sz w:val="24"/>
                <w:szCs w:val="24"/>
              </w:rPr>
              <w:t>流体的粘度；静止流体的三个基准压强及静力学方程适用条件；连续性方程式的应用；流体流动现象；流体在圆管内流动时的速度分布；边界层概念；流体在圆管内的流动阻力的分类及计算方式；</w:t>
            </w:r>
            <w:r w:rsidRPr="00B9554A">
              <w:rPr>
                <w:rFonts w:ascii="Times New Roman" w:eastAsia="宋体" w:hAnsi="Times New Roman" w:cs="Times New Roman"/>
                <w:bCs/>
                <w:sz w:val="24"/>
                <w:szCs w:val="24"/>
              </w:rPr>
              <w:t>moody</w:t>
            </w:r>
            <w:r w:rsidRPr="00B9554A">
              <w:rPr>
                <w:rFonts w:ascii="Times New Roman" w:eastAsia="宋体" w:hAnsi="Times New Roman" w:cs="Times New Roman"/>
                <w:bCs/>
                <w:sz w:val="24"/>
                <w:szCs w:val="24"/>
              </w:rPr>
              <w:t>图的分析；非圆形管的当量直径；当量长度；串并联管路的特点。</w:t>
            </w:r>
          </w:p>
          <w:p w14:paraId="5DBDDB31"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2</w:t>
            </w:r>
            <w:r w:rsidRPr="00B9554A">
              <w:rPr>
                <w:rFonts w:ascii="Times New Roman" w:eastAsia="宋体" w:hAnsi="Times New Roman" w:cs="Times New Roman"/>
                <w:bCs/>
                <w:sz w:val="24"/>
                <w:szCs w:val="24"/>
              </w:rPr>
              <w:t>.</w:t>
            </w:r>
            <w:r w:rsidRPr="00B9554A">
              <w:rPr>
                <w:rFonts w:ascii="Times New Roman" w:eastAsia="宋体" w:hAnsi="Times New Roman" w:cs="Times New Roman" w:hint="eastAsia"/>
                <w:bCs/>
                <w:sz w:val="24"/>
                <w:szCs w:val="24"/>
              </w:rPr>
              <w:t>3</w:t>
            </w:r>
            <w:r w:rsidRPr="00B9554A">
              <w:rPr>
                <w:rFonts w:ascii="Times New Roman" w:eastAsia="宋体" w:hAnsi="Times New Roman" w:cs="Times New Roman"/>
                <w:bCs/>
                <w:sz w:val="24"/>
                <w:szCs w:val="24"/>
              </w:rPr>
              <w:t xml:space="preserve"> </w:t>
            </w:r>
            <w:r w:rsidRPr="00B9554A">
              <w:rPr>
                <w:rFonts w:ascii="Times New Roman" w:eastAsia="宋体" w:hAnsi="Times New Roman" w:cs="Times New Roman"/>
                <w:bCs/>
                <w:sz w:val="24"/>
                <w:szCs w:val="24"/>
              </w:rPr>
              <w:t>离心泵的主要部件作用；离心泵的性能参数和性能曲线；离心泵的工作原理；离心泵的</w:t>
            </w:r>
            <w:proofErr w:type="gramStart"/>
            <w:r w:rsidRPr="00B9554A">
              <w:rPr>
                <w:rFonts w:ascii="Times New Roman" w:eastAsia="宋体" w:hAnsi="Times New Roman" w:cs="Times New Roman"/>
                <w:bCs/>
                <w:sz w:val="24"/>
                <w:szCs w:val="24"/>
              </w:rPr>
              <w:t>气缚和气蚀</w:t>
            </w:r>
            <w:proofErr w:type="gramEnd"/>
            <w:r w:rsidRPr="00B9554A">
              <w:rPr>
                <w:rFonts w:ascii="Times New Roman" w:eastAsia="宋体" w:hAnsi="Times New Roman" w:cs="Times New Roman"/>
                <w:bCs/>
                <w:sz w:val="24"/>
                <w:szCs w:val="24"/>
              </w:rPr>
              <w:t>现象；管路特性曲线及离心泵工作点的调节；离心泵的抗气蚀性能参数。</w:t>
            </w:r>
          </w:p>
          <w:p w14:paraId="578EBF24"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2</w:t>
            </w:r>
            <w:r w:rsidRPr="00B9554A">
              <w:rPr>
                <w:rFonts w:ascii="Times New Roman" w:eastAsia="宋体" w:hAnsi="Times New Roman" w:cs="Times New Roman"/>
                <w:bCs/>
                <w:sz w:val="24"/>
                <w:szCs w:val="24"/>
              </w:rPr>
              <w:t>.</w:t>
            </w:r>
            <w:r w:rsidRPr="00B9554A">
              <w:rPr>
                <w:rFonts w:ascii="Times New Roman" w:eastAsia="宋体" w:hAnsi="Times New Roman" w:cs="Times New Roman" w:hint="eastAsia"/>
                <w:bCs/>
                <w:sz w:val="24"/>
                <w:szCs w:val="24"/>
              </w:rPr>
              <w:t>4</w:t>
            </w:r>
            <w:r w:rsidRPr="00B9554A">
              <w:rPr>
                <w:rFonts w:ascii="Times New Roman" w:eastAsia="宋体" w:hAnsi="Times New Roman" w:cs="Times New Roman"/>
                <w:bCs/>
                <w:sz w:val="24"/>
                <w:szCs w:val="24"/>
              </w:rPr>
              <w:t xml:space="preserve"> </w:t>
            </w:r>
            <w:r w:rsidRPr="00B9554A">
              <w:rPr>
                <w:rFonts w:ascii="Times New Roman" w:eastAsia="宋体" w:hAnsi="Times New Roman" w:cs="Times New Roman"/>
                <w:bCs/>
                <w:sz w:val="24"/>
                <w:szCs w:val="24"/>
              </w:rPr>
              <w:t>颗粒沉降速度及影响沉降速度的因素；</w:t>
            </w:r>
            <w:proofErr w:type="gramStart"/>
            <w:r w:rsidRPr="00B9554A">
              <w:rPr>
                <w:rFonts w:ascii="Times New Roman" w:eastAsia="宋体" w:hAnsi="Times New Roman" w:cs="Times New Roman"/>
                <w:bCs/>
                <w:sz w:val="24"/>
                <w:szCs w:val="24"/>
              </w:rPr>
              <w:t>降尘室</w:t>
            </w:r>
            <w:proofErr w:type="gramEnd"/>
            <w:r w:rsidRPr="00B9554A">
              <w:rPr>
                <w:rFonts w:ascii="Times New Roman" w:eastAsia="宋体" w:hAnsi="Times New Roman" w:cs="Times New Roman"/>
                <w:bCs/>
                <w:sz w:val="24"/>
                <w:szCs w:val="24"/>
              </w:rPr>
              <w:t>的性质及生产能力；过滤的基本概念及分类；过滤速率方程中各参数的意义；恒压过滤方程参数的性质及意义；过滤常数测定方法；板框过滤机和加压叶滤机的结构和两者过滤洗涤时路径和过滤面积的关系；过滤设备的生产能力。</w:t>
            </w:r>
          </w:p>
          <w:p w14:paraId="1A47A7D7"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2</w:t>
            </w:r>
            <w:r w:rsidRPr="00B9554A">
              <w:rPr>
                <w:rFonts w:ascii="Times New Roman" w:eastAsia="宋体" w:hAnsi="Times New Roman" w:cs="Times New Roman"/>
                <w:bCs/>
                <w:sz w:val="24"/>
                <w:szCs w:val="24"/>
              </w:rPr>
              <w:t>.</w:t>
            </w:r>
            <w:r w:rsidRPr="00B9554A">
              <w:rPr>
                <w:rFonts w:ascii="Times New Roman" w:eastAsia="宋体" w:hAnsi="Times New Roman" w:cs="Times New Roman" w:hint="eastAsia"/>
                <w:bCs/>
                <w:sz w:val="24"/>
                <w:szCs w:val="24"/>
              </w:rPr>
              <w:t>5</w:t>
            </w:r>
            <w:r w:rsidRPr="00B9554A">
              <w:rPr>
                <w:rFonts w:ascii="Times New Roman" w:eastAsia="宋体" w:hAnsi="Times New Roman" w:cs="Times New Roman"/>
                <w:bCs/>
                <w:sz w:val="24"/>
                <w:szCs w:val="24"/>
              </w:rPr>
              <w:t xml:space="preserve"> </w:t>
            </w:r>
            <w:r w:rsidRPr="00B9554A">
              <w:rPr>
                <w:rFonts w:ascii="Times New Roman" w:eastAsia="宋体" w:hAnsi="Times New Roman" w:cs="Times New Roman"/>
                <w:bCs/>
                <w:sz w:val="24"/>
                <w:szCs w:val="24"/>
              </w:rPr>
              <w:t>传热的基本方式及机理；简单换热器的结构；傅里叶定律；导热系数的意义；多层平壁传热的表达式和特点；多层圆筒壁传热的表达式和特点；对流传热系数性质和对流传热机理；逆流和并流传热的特点；总传热系数提高的途径。</w:t>
            </w:r>
          </w:p>
          <w:p w14:paraId="49FE9BD3"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2</w:t>
            </w:r>
            <w:r w:rsidRPr="00B9554A">
              <w:rPr>
                <w:rFonts w:ascii="Times New Roman" w:eastAsia="宋体" w:hAnsi="Times New Roman" w:cs="Times New Roman"/>
                <w:bCs/>
                <w:sz w:val="24"/>
                <w:szCs w:val="24"/>
              </w:rPr>
              <w:t>.</w:t>
            </w:r>
            <w:r w:rsidRPr="00B9554A">
              <w:rPr>
                <w:rFonts w:ascii="Times New Roman" w:eastAsia="宋体" w:hAnsi="Times New Roman" w:cs="Times New Roman" w:hint="eastAsia"/>
                <w:bCs/>
                <w:sz w:val="24"/>
                <w:szCs w:val="24"/>
              </w:rPr>
              <w:t>6</w:t>
            </w:r>
            <w:r w:rsidRPr="00B9554A">
              <w:rPr>
                <w:rFonts w:ascii="Times New Roman" w:eastAsia="宋体" w:hAnsi="Times New Roman" w:cs="Times New Roman"/>
                <w:bCs/>
                <w:sz w:val="24"/>
                <w:szCs w:val="24"/>
              </w:rPr>
              <w:t xml:space="preserve"> </w:t>
            </w:r>
            <w:r w:rsidRPr="00B9554A">
              <w:rPr>
                <w:rFonts w:ascii="Times New Roman" w:eastAsia="宋体" w:hAnsi="Times New Roman" w:cs="Times New Roman"/>
                <w:bCs/>
                <w:sz w:val="24"/>
                <w:szCs w:val="24"/>
              </w:rPr>
              <w:t>蒸馏原理；相对挥发度表示的气液平衡及平衡方程；气液平衡相图；精馏操作原理、流程及精馏塔结构；理论板和</w:t>
            </w:r>
            <w:proofErr w:type="gramStart"/>
            <w:r w:rsidRPr="00B9554A">
              <w:rPr>
                <w:rFonts w:ascii="Times New Roman" w:eastAsia="宋体" w:hAnsi="Times New Roman" w:cs="Times New Roman"/>
                <w:bCs/>
                <w:sz w:val="24"/>
                <w:szCs w:val="24"/>
              </w:rPr>
              <w:t>恒摩尔</w:t>
            </w:r>
            <w:proofErr w:type="gramEnd"/>
            <w:r w:rsidRPr="00B9554A">
              <w:rPr>
                <w:rFonts w:ascii="Times New Roman" w:eastAsia="宋体" w:hAnsi="Times New Roman" w:cs="Times New Roman"/>
                <w:bCs/>
                <w:sz w:val="24"/>
                <w:szCs w:val="24"/>
              </w:rPr>
              <w:t>流假定；物料衡算和操作线方程及各参数的意义；进料热状况参数及对精馏的影响；全回流和最小回流时的性质；塔板效率的估算方法。</w:t>
            </w:r>
          </w:p>
          <w:p w14:paraId="47ACDABF" w14:textId="77777777" w:rsidR="00B9554A" w:rsidRPr="00B9554A" w:rsidRDefault="00B9554A" w:rsidP="00B9554A">
            <w:pPr>
              <w:spacing w:line="440" w:lineRule="exact"/>
              <w:rPr>
                <w:rFonts w:ascii="Times New Roman" w:eastAsia="宋体" w:hAnsi="Times New Roman" w:cs="Times New Roman"/>
                <w:bCs/>
                <w:sz w:val="24"/>
                <w:szCs w:val="24"/>
              </w:rPr>
            </w:pPr>
            <w:r w:rsidRPr="00B9554A">
              <w:rPr>
                <w:rFonts w:ascii="Times New Roman" w:eastAsia="宋体" w:hAnsi="Times New Roman" w:cs="Times New Roman" w:hint="eastAsia"/>
                <w:bCs/>
                <w:sz w:val="24"/>
                <w:szCs w:val="24"/>
              </w:rPr>
              <w:t xml:space="preserve">2.7 </w:t>
            </w:r>
            <w:r w:rsidRPr="00B9554A">
              <w:rPr>
                <w:rFonts w:ascii="Times New Roman" w:eastAsia="宋体" w:hAnsi="Times New Roman" w:cs="Times New Roman" w:hint="eastAsia"/>
                <w:bCs/>
                <w:sz w:val="24"/>
                <w:szCs w:val="24"/>
              </w:rPr>
              <w:t>湿空气的性质；湿空气的</w:t>
            </w:r>
            <w:r w:rsidRPr="00B9554A">
              <w:rPr>
                <w:rFonts w:ascii="Times New Roman" w:eastAsia="宋体" w:hAnsi="Times New Roman" w:cs="Times New Roman" w:hint="eastAsia"/>
                <w:bCs/>
                <w:sz w:val="24"/>
                <w:szCs w:val="24"/>
              </w:rPr>
              <w:t>H-I</w:t>
            </w:r>
            <w:r w:rsidRPr="00B9554A">
              <w:rPr>
                <w:rFonts w:ascii="Times New Roman" w:eastAsia="宋体" w:hAnsi="Times New Roman" w:cs="Times New Roman" w:hint="eastAsia"/>
                <w:bCs/>
                <w:sz w:val="24"/>
                <w:szCs w:val="24"/>
              </w:rPr>
              <w:t>图；湿物料的性质；物料中的水分。</w:t>
            </w:r>
          </w:p>
        </w:tc>
      </w:tr>
    </w:tbl>
    <w:p w14:paraId="2D7782B5"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r w:rsidRPr="00B9554A">
        <w:rPr>
          <w:rFonts w:ascii="Times New Roman" w:eastAsia="黑体" w:hAnsi="Times New Roman" w:cs="Times New Roman"/>
          <w:sz w:val="28"/>
          <w:szCs w:val="28"/>
        </w:rPr>
        <w:lastRenderedPageBreak/>
        <w:t>（二）课程考核方式</w:t>
      </w:r>
    </w:p>
    <w:p w14:paraId="5CDE152C"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课程考核方式分为平时考核和期末考核。</w:t>
      </w:r>
    </w:p>
    <w:p w14:paraId="4EDF1465"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 xml:space="preserve">1. </w:t>
      </w:r>
      <w:r w:rsidRPr="00B9554A">
        <w:rPr>
          <w:rFonts w:ascii="Times New Roman" w:eastAsia="宋体" w:hAnsi="Times New Roman" w:cs="Times New Roman"/>
          <w:color w:val="000000"/>
          <w:sz w:val="24"/>
          <w:szCs w:val="24"/>
        </w:rPr>
        <w:t>平时考核方式包括线上学习</w:t>
      </w:r>
      <w:r w:rsidRPr="00B9554A">
        <w:rPr>
          <w:rFonts w:ascii="Times New Roman" w:eastAsia="宋体" w:hAnsi="Times New Roman" w:cs="Times New Roman" w:hint="eastAsia"/>
          <w:color w:val="000000"/>
          <w:sz w:val="24"/>
          <w:szCs w:val="24"/>
        </w:rPr>
        <w:t>、随堂测试、</w:t>
      </w:r>
      <w:r w:rsidRPr="00B9554A">
        <w:rPr>
          <w:rFonts w:ascii="Times New Roman" w:eastAsia="宋体" w:hAnsi="Times New Roman" w:cs="Times New Roman"/>
          <w:color w:val="000000"/>
          <w:sz w:val="24"/>
          <w:szCs w:val="24"/>
        </w:rPr>
        <w:t>平时作业</w:t>
      </w:r>
      <w:r w:rsidRPr="00B9554A">
        <w:rPr>
          <w:rFonts w:ascii="Times New Roman" w:eastAsia="宋体" w:hAnsi="Times New Roman" w:cs="Times New Roman" w:hint="eastAsia"/>
          <w:color w:val="000000"/>
          <w:sz w:val="24"/>
          <w:szCs w:val="24"/>
        </w:rPr>
        <w:t>。</w:t>
      </w:r>
    </w:p>
    <w:p w14:paraId="5F1E579B"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 xml:space="preserve">2. </w:t>
      </w:r>
      <w:r w:rsidRPr="00B9554A">
        <w:rPr>
          <w:rFonts w:ascii="Times New Roman" w:eastAsia="宋体" w:hAnsi="Times New Roman" w:cs="Times New Roman"/>
          <w:color w:val="000000"/>
          <w:sz w:val="24"/>
          <w:szCs w:val="24"/>
        </w:rPr>
        <w:t>期末考核采用</w:t>
      </w:r>
      <w:r w:rsidRPr="00B9554A">
        <w:rPr>
          <w:rFonts w:ascii="Times New Roman" w:eastAsia="宋体" w:hAnsi="Times New Roman" w:cs="Times New Roman" w:hint="eastAsia"/>
          <w:color w:val="000000"/>
          <w:sz w:val="24"/>
          <w:szCs w:val="24"/>
        </w:rPr>
        <w:t>闭</w:t>
      </w:r>
      <w:r w:rsidRPr="00B9554A">
        <w:rPr>
          <w:rFonts w:ascii="Times New Roman" w:eastAsia="宋体" w:hAnsi="Times New Roman" w:cs="Times New Roman"/>
          <w:color w:val="000000"/>
          <w:sz w:val="24"/>
          <w:szCs w:val="24"/>
        </w:rPr>
        <w:t>卷考试。</w:t>
      </w:r>
    </w:p>
    <w:p w14:paraId="2A13CB3F" w14:textId="77777777" w:rsidR="00B9554A" w:rsidRPr="00B9554A" w:rsidRDefault="00B9554A" w:rsidP="00B9554A">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B9554A">
        <w:rPr>
          <w:rFonts w:ascii="Times New Roman" w:eastAsia="黑体" w:hAnsi="Times New Roman" w:cs="Times New Roman"/>
          <w:color w:val="000000"/>
          <w:sz w:val="28"/>
          <w:szCs w:val="28"/>
        </w:rPr>
        <w:t>（三）课程目标达成评价方式及考核比例</w:t>
      </w:r>
    </w:p>
    <w:p w14:paraId="546905FA"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hint="eastAsia"/>
          <w:color w:val="000000"/>
          <w:sz w:val="24"/>
          <w:szCs w:val="24"/>
        </w:rPr>
        <w:t>化工原理</w:t>
      </w:r>
      <w:r w:rsidRPr="00B9554A">
        <w:rPr>
          <w:rFonts w:ascii="Times New Roman" w:eastAsia="宋体" w:hAnsi="Times New Roman" w:cs="Times New Roman"/>
          <w:color w:val="000000"/>
          <w:sz w:val="24"/>
          <w:szCs w:val="24"/>
        </w:rPr>
        <w:t>》课程考核方式及成绩比例为：线上学习</w:t>
      </w:r>
      <w:r w:rsidRPr="00B9554A">
        <w:rPr>
          <w:rFonts w:ascii="Times New Roman" w:eastAsia="宋体" w:hAnsi="Times New Roman" w:cs="Times New Roman" w:hint="eastAsia"/>
          <w:color w:val="000000"/>
          <w:sz w:val="24"/>
          <w:szCs w:val="24"/>
        </w:rPr>
        <w:t>10%+</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hint="eastAsia"/>
          <w:color w:val="000000"/>
          <w:sz w:val="24"/>
          <w:szCs w:val="24"/>
        </w:rPr>
        <w:t>随堂测试</w:t>
      </w:r>
      <w:r w:rsidRPr="00B9554A">
        <w:rPr>
          <w:rFonts w:ascii="Times New Roman" w:eastAsia="宋体" w:hAnsi="Times New Roman" w:cs="Times New Roman" w:hint="eastAsia"/>
          <w:color w:val="000000"/>
          <w:sz w:val="24"/>
          <w:szCs w:val="24"/>
        </w:rPr>
        <w:t>20%+</w:t>
      </w:r>
      <w:r w:rsidRPr="00B9554A">
        <w:rPr>
          <w:rFonts w:ascii="Times New Roman" w:eastAsia="宋体" w:hAnsi="Times New Roman" w:cs="Times New Roman"/>
          <w:color w:val="000000"/>
          <w:sz w:val="24"/>
          <w:szCs w:val="24"/>
        </w:rPr>
        <w:t>平时作业</w:t>
      </w:r>
      <w:r w:rsidRPr="00B9554A">
        <w:rPr>
          <w:rFonts w:ascii="Times New Roman" w:eastAsia="宋体" w:hAnsi="Times New Roman" w:cs="Times New Roman" w:hint="eastAsia"/>
          <w:color w:val="000000"/>
          <w:sz w:val="24"/>
          <w:szCs w:val="24"/>
        </w:rPr>
        <w:t>20</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hint="eastAsia"/>
          <w:color w:val="000000"/>
          <w:sz w:val="24"/>
          <w:szCs w:val="24"/>
        </w:rPr>
        <w:t>+</w:t>
      </w:r>
      <w:r w:rsidRPr="00B9554A">
        <w:rPr>
          <w:rFonts w:ascii="Times New Roman" w:eastAsia="宋体" w:hAnsi="Times New Roman" w:cs="Times New Roman"/>
          <w:color w:val="000000"/>
          <w:sz w:val="24"/>
          <w:szCs w:val="24"/>
        </w:rPr>
        <w:t>期末考试</w:t>
      </w:r>
      <w:r w:rsidRPr="00B9554A">
        <w:rPr>
          <w:rFonts w:ascii="Times New Roman" w:eastAsia="宋体" w:hAnsi="Times New Roman" w:cs="Times New Roman" w:hint="eastAsia"/>
          <w:color w:val="000000"/>
          <w:sz w:val="24"/>
          <w:szCs w:val="24"/>
        </w:rPr>
        <w:t>5</w:t>
      </w:r>
      <w:r w:rsidRPr="00B9554A">
        <w:rPr>
          <w:rFonts w:ascii="Times New Roman" w:eastAsia="宋体" w:hAnsi="Times New Roman" w:cs="Times New Roman"/>
          <w:color w:val="000000"/>
          <w:sz w:val="24"/>
          <w:szCs w:val="24"/>
        </w:rPr>
        <w:t>0%</w:t>
      </w:r>
      <w:r w:rsidRPr="00B9554A">
        <w:rPr>
          <w:rFonts w:ascii="Times New Roman" w:eastAsia="宋体" w:hAnsi="Times New Roman" w:cs="Times New Roman"/>
          <w:color w:val="000000"/>
          <w:sz w:val="24"/>
          <w:szCs w:val="24"/>
        </w:rPr>
        <w:t>；本课程共有两个课程目标，考核方式及成绩比例分别为：</w:t>
      </w:r>
    </w:p>
    <w:p w14:paraId="5C173CB5"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课程目标</w:t>
      </w:r>
      <w:r w:rsidRPr="00B9554A">
        <w:rPr>
          <w:rFonts w:ascii="Times New Roman" w:eastAsia="宋体" w:hAnsi="Times New Roman" w:cs="Times New Roman"/>
          <w:color w:val="000000"/>
          <w:sz w:val="24"/>
          <w:szCs w:val="24"/>
        </w:rPr>
        <w:t>1</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hint="eastAsia"/>
          <w:color w:val="000000"/>
          <w:sz w:val="24"/>
          <w:szCs w:val="24"/>
        </w:rPr>
        <w:t>线上</w:t>
      </w:r>
      <w:r w:rsidRPr="00B9554A">
        <w:rPr>
          <w:rFonts w:ascii="Times New Roman" w:eastAsia="宋体" w:hAnsi="Times New Roman" w:cs="Times New Roman"/>
          <w:color w:val="000000"/>
          <w:sz w:val="24"/>
          <w:szCs w:val="24"/>
        </w:rPr>
        <w:t>学习</w:t>
      </w:r>
      <w:r w:rsidRPr="00B9554A">
        <w:rPr>
          <w:rFonts w:ascii="Times New Roman" w:eastAsia="宋体" w:hAnsi="Times New Roman" w:cs="Times New Roman" w:hint="eastAsia"/>
          <w:color w:val="000000"/>
          <w:sz w:val="24"/>
          <w:szCs w:val="24"/>
        </w:rPr>
        <w:t>10</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hint="eastAsia"/>
          <w:color w:val="000000"/>
          <w:sz w:val="24"/>
          <w:szCs w:val="24"/>
        </w:rPr>
        <w:t>随堂测试</w:t>
      </w:r>
      <w:r w:rsidRPr="00B9554A">
        <w:rPr>
          <w:rFonts w:ascii="Times New Roman" w:eastAsia="宋体" w:hAnsi="Times New Roman" w:cs="Times New Roman" w:hint="eastAsia"/>
          <w:color w:val="000000"/>
          <w:sz w:val="24"/>
          <w:szCs w:val="24"/>
        </w:rPr>
        <w:t>20%</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color w:val="000000"/>
          <w:sz w:val="24"/>
          <w:szCs w:val="24"/>
        </w:rPr>
        <w:t>平时作业</w:t>
      </w:r>
      <w:r w:rsidRPr="00B9554A">
        <w:rPr>
          <w:rFonts w:ascii="Times New Roman" w:eastAsia="宋体" w:hAnsi="Times New Roman" w:cs="Times New Roman" w:hint="eastAsia"/>
          <w:color w:val="000000"/>
          <w:sz w:val="24"/>
          <w:szCs w:val="24"/>
        </w:rPr>
        <w:t>4</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color w:val="000000"/>
          <w:sz w:val="24"/>
          <w:szCs w:val="24"/>
        </w:rPr>
        <w:t>期末考试</w:t>
      </w:r>
      <w:r w:rsidRPr="00B9554A">
        <w:rPr>
          <w:rFonts w:ascii="Times New Roman" w:eastAsia="宋体" w:hAnsi="Times New Roman" w:cs="Times New Roman" w:hint="eastAsia"/>
          <w:color w:val="000000"/>
          <w:sz w:val="24"/>
          <w:szCs w:val="24"/>
        </w:rPr>
        <w:t>30</w:t>
      </w:r>
      <w:r w:rsidRPr="00B9554A">
        <w:rPr>
          <w:rFonts w:ascii="Times New Roman" w:eastAsia="宋体" w:hAnsi="Times New Roman" w:cs="Times New Roman"/>
          <w:color w:val="000000"/>
          <w:sz w:val="24"/>
          <w:szCs w:val="24"/>
        </w:rPr>
        <w:t>%</w:t>
      </w:r>
    </w:p>
    <w:p w14:paraId="0280D362"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课程目标</w:t>
      </w:r>
      <w:r w:rsidRPr="00B9554A">
        <w:rPr>
          <w:rFonts w:ascii="Times New Roman" w:eastAsia="宋体" w:hAnsi="Times New Roman" w:cs="Times New Roman"/>
          <w:color w:val="000000"/>
          <w:sz w:val="24"/>
          <w:szCs w:val="24"/>
        </w:rPr>
        <w:t>2</w:t>
      </w:r>
      <w:r w:rsidRPr="00B9554A">
        <w:rPr>
          <w:rFonts w:ascii="Times New Roman" w:eastAsia="宋体" w:hAnsi="Times New Roman" w:cs="Times New Roman"/>
          <w:color w:val="000000"/>
          <w:sz w:val="24"/>
          <w:szCs w:val="24"/>
        </w:rPr>
        <w:t>：平时作业</w:t>
      </w:r>
      <w:r w:rsidRPr="00B9554A">
        <w:rPr>
          <w:rFonts w:ascii="Times New Roman" w:eastAsia="宋体" w:hAnsi="Times New Roman" w:cs="Times New Roman" w:hint="eastAsia"/>
          <w:color w:val="000000"/>
          <w:sz w:val="24"/>
          <w:szCs w:val="24"/>
        </w:rPr>
        <w:t>16</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color w:val="000000"/>
          <w:sz w:val="24"/>
          <w:szCs w:val="24"/>
        </w:rPr>
        <w:t>期末考试</w:t>
      </w:r>
      <w:r w:rsidRPr="00B9554A">
        <w:rPr>
          <w:rFonts w:ascii="Times New Roman" w:eastAsia="宋体" w:hAnsi="Times New Roman" w:cs="Times New Roman" w:hint="eastAsia"/>
          <w:color w:val="000000"/>
          <w:sz w:val="24"/>
          <w:szCs w:val="24"/>
        </w:rPr>
        <w:t>20</w:t>
      </w:r>
      <w:r w:rsidRPr="00B9554A">
        <w:rPr>
          <w:rFonts w:ascii="Times New Roman" w:eastAsia="宋体" w:hAnsi="Times New Roman" w:cs="Times New Roman"/>
          <w:color w:val="000000"/>
          <w:sz w:val="24"/>
          <w:szCs w:val="24"/>
        </w:rPr>
        <w:t>%</w:t>
      </w:r>
    </w:p>
    <w:p w14:paraId="233A1219"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lastRenderedPageBreak/>
        <w:t>如下图：</w:t>
      </w:r>
    </w:p>
    <w:tbl>
      <w:tblPr>
        <w:tblW w:w="6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7"/>
        <w:gridCol w:w="1134"/>
        <w:gridCol w:w="1134"/>
        <w:gridCol w:w="992"/>
        <w:gridCol w:w="1134"/>
        <w:gridCol w:w="851"/>
      </w:tblGrid>
      <w:tr w:rsidR="00B9554A" w:rsidRPr="00B9554A" w14:paraId="6CEF95F1" w14:textId="77777777" w:rsidTr="00C75138">
        <w:trPr>
          <w:trHeight w:val="543"/>
          <w:jc w:val="center"/>
        </w:trPr>
        <w:tc>
          <w:tcPr>
            <w:tcW w:w="1267" w:type="dxa"/>
            <w:vMerge w:val="restart"/>
            <w:vAlign w:val="center"/>
          </w:tcPr>
          <w:p w14:paraId="05D5051B" w14:textId="77777777" w:rsidR="00B9554A" w:rsidRPr="00B9554A" w:rsidRDefault="00B9554A" w:rsidP="00B9554A">
            <w:pPr>
              <w:spacing w:line="440" w:lineRule="exact"/>
              <w:jc w:val="center"/>
              <w:rPr>
                <w:rFonts w:ascii="Times New Roman" w:eastAsia="宋体" w:hAnsi="Times New Roman" w:cs="Times New Roman"/>
                <w:b/>
                <w:color w:val="000000"/>
                <w:sz w:val="24"/>
                <w:szCs w:val="24"/>
              </w:rPr>
            </w:pPr>
            <w:r w:rsidRPr="00B9554A">
              <w:rPr>
                <w:rFonts w:ascii="Times New Roman" w:eastAsia="宋体" w:hAnsi="Times New Roman" w:cs="Times New Roman"/>
                <w:b/>
                <w:color w:val="000000"/>
                <w:sz w:val="24"/>
                <w:szCs w:val="24"/>
              </w:rPr>
              <w:t>课程目标</w:t>
            </w:r>
          </w:p>
        </w:tc>
        <w:tc>
          <w:tcPr>
            <w:tcW w:w="4394" w:type="dxa"/>
            <w:gridSpan w:val="4"/>
            <w:vAlign w:val="center"/>
          </w:tcPr>
          <w:p w14:paraId="583193E1" w14:textId="77777777" w:rsidR="00B9554A" w:rsidRPr="00B9554A" w:rsidRDefault="00B9554A" w:rsidP="00B9554A">
            <w:pPr>
              <w:spacing w:line="440" w:lineRule="exact"/>
              <w:jc w:val="center"/>
              <w:rPr>
                <w:rFonts w:ascii="Times New Roman" w:eastAsia="宋体" w:hAnsi="Times New Roman" w:cs="Times New Roman"/>
                <w:b/>
                <w:color w:val="000000"/>
                <w:sz w:val="24"/>
                <w:szCs w:val="24"/>
              </w:rPr>
            </w:pPr>
            <w:r w:rsidRPr="00B9554A">
              <w:rPr>
                <w:rFonts w:ascii="Times New Roman" w:eastAsia="宋体" w:hAnsi="Times New Roman" w:cs="Times New Roman"/>
                <w:b/>
                <w:color w:val="000000"/>
                <w:sz w:val="24"/>
                <w:szCs w:val="24"/>
              </w:rPr>
              <w:t>考核方式及成绩比例（</w:t>
            </w:r>
            <w:r w:rsidRPr="00B9554A">
              <w:rPr>
                <w:rFonts w:ascii="Times New Roman" w:eastAsia="宋体" w:hAnsi="Times New Roman" w:cs="Times New Roman"/>
                <w:b/>
                <w:color w:val="000000"/>
                <w:sz w:val="24"/>
                <w:szCs w:val="24"/>
              </w:rPr>
              <w:t>%</w:t>
            </w:r>
            <w:r w:rsidRPr="00B9554A">
              <w:rPr>
                <w:rFonts w:ascii="Times New Roman" w:eastAsia="宋体" w:hAnsi="Times New Roman" w:cs="Times New Roman"/>
                <w:b/>
                <w:color w:val="000000"/>
                <w:sz w:val="24"/>
                <w:szCs w:val="24"/>
              </w:rPr>
              <w:t>）</w:t>
            </w:r>
          </w:p>
        </w:tc>
        <w:tc>
          <w:tcPr>
            <w:tcW w:w="851" w:type="dxa"/>
            <w:vMerge w:val="restart"/>
            <w:vAlign w:val="center"/>
          </w:tcPr>
          <w:p w14:paraId="01030BFD" w14:textId="77777777" w:rsidR="00B9554A" w:rsidRPr="00B9554A" w:rsidRDefault="00B9554A" w:rsidP="00B9554A">
            <w:pPr>
              <w:spacing w:line="440" w:lineRule="exact"/>
              <w:jc w:val="center"/>
              <w:rPr>
                <w:rFonts w:ascii="Times New Roman" w:eastAsia="宋体" w:hAnsi="Times New Roman" w:cs="Times New Roman"/>
                <w:b/>
                <w:color w:val="000000"/>
                <w:sz w:val="24"/>
                <w:szCs w:val="24"/>
              </w:rPr>
            </w:pPr>
            <w:r w:rsidRPr="00B9554A">
              <w:rPr>
                <w:rFonts w:ascii="Times New Roman" w:eastAsia="宋体" w:hAnsi="Times New Roman" w:cs="Times New Roman"/>
                <w:b/>
                <w:color w:val="000000"/>
                <w:sz w:val="24"/>
                <w:szCs w:val="24"/>
              </w:rPr>
              <w:t>合计</w:t>
            </w:r>
          </w:p>
        </w:tc>
      </w:tr>
      <w:tr w:rsidR="00B9554A" w:rsidRPr="00B9554A" w14:paraId="1D9AB6BC" w14:textId="77777777" w:rsidTr="00C75138">
        <w:trPr>
          <w:trHeight w:val="581"/>
          <w:jc w:val="center"/>
        </w:trPr>
        <w:tc>
          <w:tcPr>
            <w:tcW w:w="1267" w:type="dxa"/>
            <w:vMerge/>
            <w:vAlign w:val="center"/>
          </w:tcPr>
          <w:p w14:paraId="3E581EC3" w14:textId="77777777" w:rsidR="00B9554A" w:rsidRPr="00B9554A" w:rsidRDefault="00B9554A" w:rsidP="00B9554A">
            <w:pPr>
              <w:spacing w:line="440" w:lineRule="exact"/>
              <w:jc w:val="center"/>
              <w:rPr>
                <w:rFonts w:ascii="Times New Roman" w:eastAsia="宋体" w:hAnsi="Times New Roman" w:cs="Times New Roman"/>
                <w:b/>
                <w:color w:val="000000"/>
                <w:sz w:val="24"/>
                <w:szCs w:val="24"/>
              </w:rPr>
            </w:pPr>
          </w:p>
        </w:tc>
        <w:tc>
          <w:tcPr>
            <w:tcW w:w="1134" w:type="dxa"/>
            <w:vAlign w:val="center"/>
          </w:tcPr>
          <w:p w14:paraId="55A0E68C" w14:textId="77777777" w:rsidR="00B9554A" w:rsidRPr="00B9554A" w:rsidRDefault="00B9554A" w:rsidP="00B9554A">
            <w:pPr>
              <w:spacing w:line="440" w:lineRule="exact"/>
              <w:jc w:val="center"/>
              <w:rPr>
                <w:rFonts w:ascii="Times New Roman" w:eastAsia="宋体" w:hAnsi="Times New Roman" w:cs="Times New Roman"/>
                <w:b/>
                <w:color w:val="000000"/>
                <w:sz w:val="24"/>
                <w:szCs w:val="24"/>
              </w:rPr>
            </w:pPr>
            <w:r w:rsidRPr="00B9554A">
              <w:rPr>
                <w:rFonts w:ascii="Times New Roman" w:eastAsia="宋体" w:hAnsi="Times New Roman" w:cs="Times New Roman" w:hint="eastAsia"/>
                <w:b/>
                <w:color w:val="000000"/>
                <w:sz w:val="24"/>
                <w:szCs w:val="24"/>
              </w:rPr>
              <w:t>随堂测试</w:t>
            </w:r>
          </w:p>
        </w:tc>
        <w:tc>
          <w:tcPr>
            <w:tcW w:w="1134" w:type="dxa"/>
            <w:vAlign w:val="center"/>
          </w:tcPr>
          <w:p w14:paraId="18B95C2F" w14:textId="77777777" w:rsidR="00B9554A" w:rsidRPr="00B9554A" w:rsidRDefault="00B9554A" w:rsidP="00B9554A">
            <w:pPr>
              <w:spacing w:line="440" w:lineRule="exact"/>
              <w:jc w:val="center"/>
              <w:rPr>
                <w:rFonts w:ascii="Times New Roman" w:eastAsia="宋体" w:hAnsi="Times New Roman" w:cs="Times New Roman"/>
                <w:b/>
                <w:color w:val="000000"/>
                <w:sz w:val="24"/>
                <w:szCs w:val="24"/>
              </w:rPr>
            </w:pPr>
            <w:r w:rsidRPr="00B9554A">
              <w:rPr>
                <w:rFonts w:ascii="Times New Roman" w:eastAsia="宋体" w:hAnsi="Times New Roman" w:cs="Times New Roman" w:hint="eastAsia"/>
                <w:b/>
                <w:color w:val="000000"/>
                <w:sz w:val="24"/>
                <w:szCs w:val="24"/>
              </w:rPr>
              <w:t>线上学习</w:t>
            </w:r>
          </w:p>
        </w:tc>
        <w:tc>
          <w:tcPr>
            <w:tcW w:w="992" w:type="dxa"/>
            <w:vAlign w:val="center"/>
          </w:tcPr>
          <w:p w14:paraId="1A1229F4" w14:textId="77777777" w:rsidR="00B9554A" w:rsidRPr="00B9554A" w:rsidRDefault="00B9554A" w:rsidP="00B9554A">
            <w:pPr>
              <w:spacing w:line="440" w:lineRule="exact"/>
              <w:jc w:val="center"/>
              <w:rPr>
                <w:rFonts w:ascii="Times New Roman" w:eastAsia="宋体" w:hAnsi="Times New Roman" w:cs="Times New Roman"/>
                <w:b/>
                <w:color w:val="000000"/>
                <w:sz w:val="24"/>
                <w:szCs w:val="24"/>
              </w:rPr>
            </w:pPr>
            <w:r w:rsidRPr="00B9554A">
              <w:rPr>
                <w:rFonts w:ascii="Times New Roman" w:eastAsia="宋体" w:hAnsi="Times New Roman" w:cs="Times New Roman"/>
                <w:b/>
                <w:color w:val="000000"/>
                <w:sz w:val="24"/>
                <w:szCs w:val="24"/>
              </w:rPr>
              <w:t>平时作业</w:t>
            </w:r>
          </w:p>
        </w:tc>
        <w:tc>
          <w:tcPr>
            <w:tcW w:w="1134" w:type="dxa"/>
            <w:vAlign w:val="center"/>
          </w:tcPr>
          <w:p w14:paraId="45E035EE" w14:textId="77777777" w:rsidR="00B9554A" w:rsidRPr="00B9554A" w:rsidRDefault="00B9554A" w:rsidP="00B9554A">
            <w:pPr>
              <w:spacing w:line="440" w:lineRule="exact"/>
              <w:jc w:val="center"/>
              <w:rPr>
                <w:rFonts w:ascii="Times New Roman" w:eastAsia="宋体" w:hAnsi="Times New Roman" w:cs="Times New Roman"/>
                <w:b/>
                <w:color w:val="000000"/>
                <w:sz w:val="24"/>
                <w:szCs w:val="24"/>
              </w:rPr>
            </w:pPr>
            <w:r w:rsidRPr="00B9554A">
              <w:rPr>
                <w:rFonts w:ascii="Times New Roman" w:eastAsia="宋体" w:hAnsi="Times New Roman" w:cs="Times New Roman"/>
                <w:b/>
                <w:color w:val="000000"/>
                <w:sz w:val="24"/>
                <w:szCs w:val="24"/>
              </w:rPr>
              <w:t>期末考试</w:t>
            </w:r>
          </w:p>
        </w:tc>
        <w:tc>
          <w:tcPr>
            <w:tcW w:w="851" w:type="dxa"/>
            <w:vMerge/>
          </w:tcPr>
          <w:p w14:paraId="4581BF75" w14:textId="77777777" w:rsidR="00B9554A" w:rsidRPr="00B9554A" w:rsidRDefault="00B9554A" w:rsidP="00B9554A">
            <w:pPr>
              <w:spacing w:line="440" w:lineRule="exact"/>
              <w:jc w:val="center"/>
              <w:rPr>
                <w:rFonts w:ascii="Times New Roman" w:eastAsia="宋体" w:hAnsi="Times New Roman" w:cs="Times New Roman"/>
                <w:b/>
                <w:color w:val="000000"/>
                <w:sz w:val="24"/>
                <w:szCs w:val="24"/>
              </w:rPr>
            </w:pPr>
          </w:p>
        </w:tc>
      </w:tr>
      <w:tr w:rsidR="00B9554A" w:rsidRPr="00B9554A" w14:paraId="2197CD9F" w14:textId="77777777" w:rsidTr="00C75138">
        <w:trPr>
          <w:trHeight w:val="441"/>
          <w:jc w:val="center"/>
        </w:trPr>
        <w:tc>
          <w:tcPr>
            <w:tcW w:w="1267" w:type="dxa"/>
            <w:vAlign w:val="center"/>
          </w:tcPr>
          <w:p w14:paraId="53610BDC"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bCs/>
                <w:color w:val="000000"/>
                <w:sz w:val="24"/>
                <w:szCs w:val="24"/>
              </w:rPr>
              <w:t>课程目标</w:t>
            </w:r>
            <w:r w:rsidRPr="00B9554A">
              <w:rPr>
                <w:rFonts w:ascii="Times New Roman" w:eastAsia="宋体" w:hAnsi="Times New Roman" w:cs="Times New Roman"/>
                <w:bCs/>
                <w:color w:val="000000"/>
                <w:sz w:val="24"/>
                <w:szCs w:val="24"/>
              </w:rPr>
              <w:t>1</w:t>
            </w:r>
          </w:p>
        </w:tc>
        <w:tc>
          <w:tcPr>
            <w:tcW w:w="1134" w:type="dxa"/>
            <w:vAlign w:val="center"/>
          </w:tcPr>
          <w:p w14:paraId="4D10CE4A"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0</w:t>
            </w:r>
          </w:p>
        </w:tc>
        <w:tc>
          <w:tcPr>
            <w:tcW w:w="1134" w:type="dxa"/>
            <w:vAlign w:val="center"/>
          </w:tcPr>
          <w:p w14:paraId="18C6BEC8"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0</w:t>
            </w:r>
          </w:p>
        </w:tc>
        <w:tc>
          <w:tcPr>
            <w:tcW w:w="992" w:type="dxa"/>
            <w:vAlign w:val="center"/>
          </w:tcPr>
          <w:p w14:paraId="1B91C697"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16</w:t>
            </w:r>
          </w:p>
        </w:tc>
        <w:tc>
          <w:tcPr>
            <w:tcW w:w="1134" w:type="dxa"/>
            <w:vAlign w:val="center"/>
          </w:tcPr>
          <w:p w14:paraId="427C50B8"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20</w:t>
            </w:r>
          </w:p>
        </w:tc>
        <w:tc>
          <w:tcPr>
            <w:tcW w:w="851" w:type="dxa"/>
          </w:tcPr>
          <w:p w14:paraId="36316FB9"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36</w:t>
            </w:r>
          </w:p>
        </w:tc>
      </w:tr>
      <w:tr w:rsidR="00B9554A" w:rsidRPr="00B9554A" w14:paraId="576D8B75" w14:textId="77777777" w:rsidTr="00C75138">
        <w:trPr>
          <w:trHeight w:val="429"/>
          <w:jc w:val="center"/>
        </w:trPr>
        <w:tc>
          <w:tcPr>
            <w:tcW w:w="1267" w:type="dxa"/>
            <w:vAlign w:val="center"/>
          </w:tcPr>
          <w:p w14:paraId="57B81631"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bCs/>
                <w:color w:val="000000"/>
                <w:sz w:val="24"/>
                <w:szCs w:val="24"/>
              </w:rPr>
              <w:t>课程目标</w:t>
            </w:r>
            <w:r w:rsidRPr="00B9554A">
              <w:rPr>
                <w:rFonts w:ascii="Times New Roman" w:eastAsia="宋体" w:hAnsi="Times New Roman" w:cs="Times New Roman"/>
                <w:bCs/>
                <w:color w:val="000000"/>
                <w:sz w:val="24"/>
                <w:szCs w:val="24"/>
              </w:rPr>
              <w:t>2</w:t>
            </w:r>
          </w:p>
        </w:tc>
        <w:tc>
          <w:tcPr>
            <w:tcW w:w="1134" w:type="dxa"/>
            <w:vAlign w:val="center"/>
          </w:tcPr>
          <w:p w14:paraId="4C382FF0"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20</w:t>
            </w:r>
          </w:p>
        </w:tc>
        <w:tc>
          <w:tcPr>
            <w:tcW w:w="1134" w:type="dxa"/>
          </w:tcPr>
          <w:p w14:paraId="2293F7BC"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10</w:t>
            </w:r>
          </w:p>
        </w:tc>
        <w:tc>
          <w:tcPr>
            <w:tcW w:w="992" w:type="dxa"/>
            <w:vAlign w:val="center"/>
          </w:tcPr>
          <w:p w14:paraId="2193B034"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4</w:t>
            </w:r>
          </w:p>
        </w:tc>
        <w:tc>
          <w:tcPr>
            <w:tcW w:w="1134" w:type="dxa"/>
            <w:vAlign w:val="center"/>
          </w:tcPr>
          <w:p w14:paraId="39DB8A9D"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30</w:t>
            </w:r>
          </w:p>
        </w:tc>
        <w:tc>
          <w:tcPr>
            <w:tcW w:w="851" w:type="dxa"/>
          </w:tcPr>
          <w:p w14:paraId="36618D11"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64</w:t>
            </w:r>
          </w:p>
        </w:tc>
      </w:tr>
      <w:tr w:rsidR="00B9554A" w:rsidRPr="00B9554A" w14:paraId="790527CD" w14:textId="77777777" w:rsidTr="00C75138">
        <w:trPr>
          <w:trHeight w:val="441"/>
          <w:jc w:val="center"/>
        </w:trPr>
        <w:tc>
          <w:tcPr>
            <w:tcW w:w="1267" w:type="dxa"/>
            <w:vAlign w:val="center"/>
          </w:tcPr>
          <w:p w14:paraId="208BEFE2"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bCs/>
                <w:color w:val="000000"/>
                <w:sz w:val="24"/>
                <w:szCs w:val="24"/>
              </w:rPr>
              <w:t>合计</w:t>
            </w:r>
          </w:p>
        </w:tc>
        <w:tc>
          <w:tcPr>
            <w:tcW w:w="1134" w:type="dxa"/>
            <w:vAlign w:val="center"/>
          </w:tcPr>
          <w:p w14:paraId="337E658D"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20</w:t>
            </w:r>
          </w:p>
        </w:tc>
        <w:tc>
          <w:tcPr>
            <w:tcW w:w="1134" w:type="dxa"/>
          </w:tcPr>
          <w:p w14:paraId="130AB1C2"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10</w:t>
            </w:r>
          </w:p>
        </w:tc>
        <w:tc>
          <w:tcPr>
            <w:tcW w:w="992" w:type="dxa"/>
            <w:vAlign w:val="center"/>
          </w:tcPr>
          <w:p w14:paraId="1C5229A8"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20</w:t>
            </w:r>
          </w:p>
        </w:tc>
        <w:tc>
          <w:tcPr>
            <w:tcW w:w="1134" w:type="dxa"/>
            <w:vAlign w:val="center"/>
          </w:tcPr>
          <w:p w14:paraId="1714E521"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5</w:t>
            </w:r>
            <w:r w:rsidRPr="00B9554A">
              <w:rPr>
                <w:rFonts w:ascii="Times New Roman" w:eastAsia="宋体" w:hAnsi="Times New Roman" w:cs="Times New Roman"/>
                <w:bCs/>
                <w:color w:val="000000"/>
                <w:sz w:val="24"/>
                <w:szCs w:val="24"/>
              </w:rPr>
              <w:t>0</w:t>
            </w:r>
          </w:p>
        </w:tc>
        <w:tc>
          <w:tcPr>
            <w:tcW w:w="851" w:type="dxa"/>
          </w:tcPr>
          <w:p w14:paraId="17A6E753" w14:textId="77777777" w:rsidR="00B9554A" w:rsidRPr="00B9554A" w:rsidRDefault="00B9554A" w:rsidP="00B9554A">
            <w:pPr>
              <w:spacing w:line="440" w:lineRule="exact"/>
              <w:jc w:val="center"/>
              <w:rPr>
                <w:rFonts w:ascii="Times New Roman" w:eastAsia="宋体" w:hAnsi="Times New Roman" w:cs="Times New Roman"/>
                <w:bCs/>
                <w:color w:val="000000"/>
                <w:sz w:val="24"/>
                <w:szCs w:val="24"/>
              </w:rPr>
            </w:pPr>
            <w:r w:rsidRPr="00B9554A">
              <w:rPr>
                <w:rFonts w:ascii="Times New Roman" w:eastAsia="宋体" w:hAnsi="Times New Roman" w:cs="Times New Roman" w:hint="eastAsia"/>
                <w:bCs/>
                <w:color w:val="000000"/>
                <w:sz w:val="24"/>
                <w:szCs w:val="24"/>
              </w:rPr>
              <w:t>100</w:t>
            </w:r>
          </w:p>
        </w:tc>
      </w:tr>
    </w:tbl>
    <w:p w14:paraId="55D4DCB5"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B9554A">
        <w:rPr>
          <w:rFonts w:ascii="Times New Roman" w:eastAsia="黑体" w:hAnsi="Times New Roman" w:cs="Times New Roman"/>
          <w:color w:val="000000"/>
          <w:sz w:val="28"/>
          <w:szCs w:val="28"/>
        </w:rPr>
        <w:t>五、成绩评定</w:t>
      </w:r>
    </w:p>
    <w:p w14:paraId="6223E1B2"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B9554A">
        <w:rPr>
          <w:rFonts w:ascii="Times New Roman" w:eastAsia="黑体" w:hAnsi="Times New Roman" w:cs="Times New Roman"/>
          <w:color w:val="000000"/>
          <w:sz w:val="28"/>
          <w:szCs w:val="28"/>
        </w:rPr>
        <w:t>（一）总成绩评定</w:t>
      </w:r>
    </w:p>
    <w:p w14:paraId="1596509E"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总成绩</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color w:val="000000"/>
          <w:sz w:val="24"/>
          <w:szCs w:val="24"/>
        </w:rPr>
        <w:t>平时成绩</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hint="eastAsia"/>
          <w:color w:val="000000"/>
          <w:sz w:val="24"/>
          <w:szCs w:val="24"/>
        </w:rPr>
        <w:t>5</w:t>
      </w:r>
      <w:r w:rsidRPr="00B9554A">
        <w:rPr>
          <w:rFonts w:ascii="Times New Roman" w:eastAsia="宋体" w:hAnsi="Times New Roman" w:cs="Times New Roman"/>
          <w:color w:val="000000"/>
          <w:sz w:val="24"/>
          <w:szCs w:val="24"/>
        </w:rPr>
        <w:t>0%+</w:t>
      </w:r>
      <w:r w:rsidRPr="00B9554A">
        <w:rPr>
          <w:rFonts w:ascii="Times New Roman" w:eastAsia="宋体" w:hAnsi="Times New Roman" w:cs="Times New Roman"/>
          <w:color w:val="000000"/>
          <w:sz w:val="24"/>
          <w:szCs w:val="24"/>
        </w:rPr>
        <w:t>期末成绩</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hint="eastAsia"/>
          <w:color w:val="000000"/>
          <w:sz w:val="24"/>
          <w:szCs w:val="24"/>
        </w:rPr>
        <w:t>5</w:t>
      </w:r>
      <w:r w:rsidRPr="00B9554A">
        <w:rPr>
          <w:rFonts w:ascii="Times New Roman" w:eastAsia="宋体" w:hAnsi="Times New Roman" w:cs="Times New Roman"/>
          <w:color w:val="000000"/>
          <w:sz w:val="24"/>
          <w:szCs w:val="24"/>
        </w:rPr>
        <w:t>0%</w:t>
      </w:r>
    </w:p>
    <w:p w14:paraId="429F86E7" w14:textId="77777777" w:rsidR="00B9554A" w:rsidRPr="00B9554A" w:rsidRDefault="00B9554A" w:rsidP="00B9554A">
      <w:pPr>
        <w:spacing w:beforeLines="50" w:before="156" w:afterLines="50" w:after="156" w:line="440" w:lineRule="exact"/>
        <w:ind w:firstLineChars="200" w:firstLine="560"/>
        <w:rPr>
          <w:rFonts w:ascii="Times New Roman" w:eastAsia="宋体" w:hAnsi="Times New Roman" w:cs="Times New Roman"/>
          <w:color w:val="000000"/>
          <w:sz w:val="24"/>
          <w:szCs w:val="24"/>
        </w:rPr>
      </w:pPr>
      <w:r w:rsidRPr="00B9554A">
        <w:rPr>
          <w:rFonts w:ascii="Times New Roman" w:eastAsia="黑体" w:hAnsi="Times New Roman" w:cs="Times New Roman"/>
          <w:color w:val="000000"/>
          <w:sz w:val="28"/>
          <w:szCs w:val="28"/>
        </w:rPr>
        <w:t>（二）平时成绩评定</w:t>
      </w:r>
      <w:r w:rsidRPr="00B9554A">
        <w:rPr>
          <w:rFonts w:ascii="Times New Roman" w:eastAsia="黑体" w:hAnsi="Times New Roman" w:cs="Times New Roman"/>
          <w:color w:val="000000"/>
          <w:sz w:val="28"/>
          <w:szCs w:val="28"/>
        </w:rPr>
        <w:t xml:space="preserve"> </w:t>
      </w:r>
    </w:p>
    <w:p w14:paraId="7D072D06"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平时成绩（</w:t>
      </w:r>
      <w:r w:rsidRPr="00B9554A">
        <w:rPr>
          <w:rFonts w:ascii="Times New Roman" w:eastAsia="宋体" w:hAnsi="Times New Roman" w:cs="Times New Roman"/>
          <w:color w:val="000000"/>
          <w:sz w:val="24"/>
          <w:szCs w:val="24"/>
        </w:rPr>
        <w:t>100%</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hint="eastAsia"/>
          <w:color w:val="000000"/>
          <w:sz w:val="24"/>
          <w:szCs w:val="24"/>
        </w:rPr>
        <w:t>随堂测试</w:t>
      </w:r>
      <w:r w:rsidRPr="00B9554A">
        <w:rPr>
          <w:rFonts w:ascii="Times New Roman" w:eastAsia="宋体" w:hAnsi="Times New Roman" w:cs="Times New Roman" w:hint="eastAsia"/>
          <w:color w:val="000000"/>
          <w:sz w:val="24"/>
          <w:szCs w:val="24"/>
        </w:rPr>
        <w:t>40%+</w:t>
      </w:r>
      <w:r w:rsidRPr="00B9554A">
        <w:rPr>
          <w:rFonts w:ascii="Times New Roman" w:eastAsia="宋体" w:hAnsi="Times New Roman" w:cs="Times New Roman" w:hint="eastAsia"/>
          <w:color w:val="000000"/>
          <w:sz w:val="24"/>
          <w:szCs w:val="24"/>
        </w:rPr>
        <w:t>线上</w:t>
      </w:r>
      <w:r w:rsidRPr="00B9554A">
        <w:rPr>
          <w:rFonts w:ascii="Times New Roman" w:eastAsia="宋体" w:hAnsi="Times New Roman" w:cs="Times New Roman"/>
          <w:color w:val="000000"/>
          <w:sz w:val="24"/>
          <w:szCs w:val="24"/>
        </w:rPr>
        <w:t>学习</w:t>
      </w:r>
      <w:r w:rsidRPr="00B9554A">
        <w:rPr>
          <w:rFonts w:ascii="Times New Roman" w:eastAsia="宋体" w:hAnsi="Times New Roman" w:cs="Times New Roman" w:hint="eastAsia"/>
          <w:color w:val="000000"/>
          <w:sz w:val="24"/>
          <w:szCs w:val="24"/>
        </w:rPr>
        <w:t>20</w:t>
      </w: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color w:val="000000"/>
          <w:sz w:val="24"/>
          <w:szCs w:val="24"/>
        </w:rPr>
        <w:t>平时作业</w:t>
      </w:r>
      <w:r w:rsidRPr="00B9554A">
        <w:rPr>
          <w:rFonts w:ascii="Times New Roman" w:eastAsia="宋体" w:hAnsi="Times New Roman" w:cs="Times New Roman" w:hint="eastAsia"/>
          <w:color w:val="000000"/>
          <w:sz w:val="24"/>
          <w:szCs w:val="24"/>
        </w:rPr>
        <w:t>40</w:t>
      </w:r>
      <w:r w:rsidRPr="00B9554A">
        <w:rPr>
          <w:rFonts w:ascii="Times New Roman" w:eastAsia="宋体" w:hAnsi="Times New Roman" w:cs="Times New Roman"/>
          <w:color w:val="000000"/>
          <w:sz w:val="24"/>
          <w:szCs w:val="24"/>
        </w:rPr>
        <w:t>%</w:t>
      </w:r>
    </w:p>
    <w:p w14:paraId="1757289B"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hint="eastAsia"/>
          <w:color w:val="000000"/>
          <w:sz w:val="24"/>
          <w:szCs w:val="24"/>
        </w:rPr>
        <w:t>（</w:t>
      </w:r>
      <w:r w:rsidRPr="00B9554A">
        <w:rPr>
          <w:rFonts w:ascii="Times New Roman" w:eastAsia="宋体" w:hAnsi="Times New Roman" w:cs="Times New Roman" w:hint="eastAsia"/>
          <w:color w:val="000000"/>
          <w:sz w:val="24"/>
          <w:szCs w:val="24"/>
        </w:rPr>
        <w:t>1</w:t>
      </w:r>
      <w:r w:rsidRPr="00B9554A">
        <w:rPr>
          <w:rFonts w:ascii="Times New Roman" w:eastAsia="宋体" w:hAnsi="Times New Roman" w:cs="Times New Roman" w:hint="eastAsia"/>
          <w:color w:val="000000"/>
          <w:sz w:val="24"/>
          <w:szCs w:val="24"/>
        </w:rPr>
        <w:t>）随堂测试：随堂测试可以借助“</w:t>
      </w:r>
      <w:r w:rsidRPr="00B9554A">
        <w:rPr>
          <w:rFonts w:ascii="Times New Roman" w:eastAsia="宋体" w:hAnsi="Times New Roman" w:cs="Times New Roman"/>
          <w:color w:val="000000"/>
          <w:sz w:val="24"/>
          <w:szCs w:val="24"/>
        </w:rPr>
        <w:t>超星学习通</w:t>
      </w:r>
      <w:r w:rsidRPr="00B9554A">
        <w:rPr>
          <w:rFonts w:ascii="Times New Roman" w:eastAsia="宋体" w:hAnsi="Times New Roman" w:cs="Times New Roman" w:hint="eastAsia"/>
          <w:color w:val="000000"/>
          <w:sz w:val="24"/>
          <w:szCs w:val="24"/>
        </w:rPr>
        <w:t>”</w:t>
      </w:r>
      <w:r w:rsidRPr="00B9554A">
        <w:rPr>
          <w:rFonts w:ascii="Times New Roman" w:eastAsia="宋体" w:hAnsi="Times New Roman" w:cs="Times New Roman"/>
          <w:color w:val="000000"/>
          <w:sz w:val="24"/>
          <w:szCs w:val="24"/>
        </w:rPr>
        <w:t>平台</w:t>
      </w:r>
      <w:r w:rsidRPr="00B9554A">
        <w:rPr>
          <w:rFonts w:ascii="Times New Roman" w:eastAsia="宋体" w:hAnsi="Times New Roman" w:cs="Times New Roman" w:hint="eastAsia"/>
          <w:color w:val="000000"/>
          <w:sz w:val="24"/>
          <w:szCs w:val="24"/>
        </w:rPr>
        <w:t>进行，每次</w:t>
      </w:r>
      <w:proofErr w:type="gramStart"/>
      <w:r w:rsidRPr="00B9554A">
        <w:rPr>
          <w:rFonts w:ascii="Times New Roman" w:eastAsia="宋体" w:hAnsi="Times New Roman" w:cs="Times New Roman" w:hint="eastAsia"/>
          <w:color w:val="000000"/>
          <w:sz w:val="24"/>
          <w:szCs w:val="24"/>
        </w:rPr>
        <w:t>测试按</w:t>
      </w:r>
      <w:proofErr w:type="gramEnd"/>
      <w:r w:rsidRPr="00B9554A">
        <w:rPr>
          <w:rFonts w:ascii="Times New Roman" w:eastAsia="宋体" w:hAnsi="Times New Roman" w:cs="Times New Roman" w:hint="eastAsia"/>
          <w:color w:val="000000"/>
          <w:sz w:val="24"/>
          <w:szCs w:val="24"/>
        </w:rPr>
        <w:t>课程积分，最后成绩为总积分，然后折合成百分制。</w:t>
      </w:r>
    </w:p>
    <w:p w14:paraId="05BD8BAB"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w:t>
      </w:r>
      <w:r w:rsidRPr="00B9554A">
        <w:rPr>
          <w:rFonts w:ascii="Times New Roman" w:eastAsia="宋体" w:hAnsi="Times New Roman" w:cs="Times New Roman" w:hint="eastAsia"/>
          <w:color w:val="000000"/>
          <w:sz w:val="24"/>
          <w:szCs w:val="24"/>
        </w:rPr>
        <w:t>2</w:t>
      </w:r>
      <w:r w:rsidRPr="00B9554A">
        <w:rPr>
          <w:rFonts w:ascii="Times New Roman" w:eastAsia="宋体" w:hAnsi="Times New Roman" w:cs="Times New Roman"/>
          <w:color w:val="000000"/>
          <w:sz w:val="24"/>
          <w:szCs w:val="24"/>
        </w:rPr>
        <w:t>）作业完成情况：将作业题目导入</w:t>
      </w:r>
      <w:r w:rsidRPr="00B9554A">
        <w:rPr>
          <w:rFonts w:ascii="Times New Roman" w:eastAsia="宋体" w:hAnsi="Times New Roman" w:cs="Times New Roman" w:hint="eastAsia"/>
          <w:color w:val="000000"/>
          <w:sz w:val="24"/>
          <w:szCs w:val="24"/>
        </w:rPr>
        <w:t>“</w:t>
      </w:r>
      <w:r w:rsidRPr="00B9554A">
        <w:rPr>
          <w:rFonts w:ascii="Times New Roman" w:eastAsia="宋体" w:hAnsi="Times New Roman" w:cs="Times New Roman"/>
          <w:color w:val="000000"/>
          <w:sz w:val="24"/>
          <w:szCs w:val="24"/>
        </w:rPr>
        <w:t>超星学习通</w:t>
      </w:r>
      <w:r w:rsidRPr="00B9554A">
        <w:rPr>
          <w:rFonts w:ascii="Times New Roman" w:eastAsia="宋体" w:hAnsi="Times New Roman" w:cs="Times New Roman" w:hint="eastAsia"/>
          <w:color w:val="000000"/>
          <w:sz w:val="24"/>
          <w:szCs w:val="24"/>
        </w:rPr>
        <w:t>”</w:t>
      </w:r>
      <w:r w:rsidRPr="00B9554A">
        <w:rPr>
          <w:rFonts w:ascii="Times New Roman" w:eastAsia="宋体" w:hAnsi="Times New Roman" w:cs="Times New Roman"/>
          <w:color w:val="000000"/>
          <w:sz w:val="24"/>
          <w:szCs w:val="24"/>
        </w:rPr>
        <w:t>平台，围绕课程的学习目标进行作业的设计。平时作业满分为</w:t>
      </w:r>
      <w:r w:rsidRPr="00B9554A">
        <w:rPr>
          <w:rFonts w:ascii="Times New Roman" w:eastAsia="宋体" w:hAnsi="Times New Roman" w:cs="Times New Roman"/>
          <w:color w:val="000000"/>
          <w:sz w:val="24"/>
          <w:szCs w:val="24"/>
        </w:rPr>
        <w:t>100</w:t>
      </w:r>
      <w:r w:rsidRPr="00B9554A">
        <w:rPr>
          <w:rFonts w:ascii="Times New Roman" w:eastAsia="宋体" w:hAnsi="Times New Roman" w:cs="Times New Roman"/>
          <w:color w:val="000000"/>
          <w:sz w:val="24"/>
          <w:szCs w:val="24"/>
        </w:rPr>
        <w:t>分，根据字迹清晰工整程度和正确率，一部分教师打分</w:t>
      </w:r>
      <w:r w:rsidRPr="00B9554A">
        <w:rPr>
          <w:rFonts w:ascii="Times New Roman" w:eastAsia="宋体" w:hAnsi="Times New Roman" w:cs="Times New Roman" w:hint="eastAsia"/>
          <w:color w:val="000000"/>
          <w:sz w:val="24"/>
          <w:szCs w:val="24"/>
        </w:rPr>
        <w:t>，</w:t>
      </w:r>
      <w:r w:rsidRPr="00B9554A">
        <w:rPr>
          <w:rFonts w:ascii="Times New Roman" w:eastAsia="宋体" w:hAnsi="Times New Roman" w:cs="Times New Roman"/>
          <w:color w:val="000000"/>
          <w:sz w:val="24"/>
          <w:szCs w:val="24"/>
        </w:rPr>
        <w:t>一部分学生互评。晚交和漏交均记为</w:t>
      </w:r>
      <w:r w:rsidRPr="00B9554A">
        <w:rPr>
          <w:rFonts w:ascii="Times New Roman" w:eastAsia="宋体" w:hAnsi="Times New Roman" w:cs="Times New Roman"/>
          <w:color w:val="000000"/>
          <w:sz w:val="24"/>
          <w:szCs w:val="24"/>
        </w:rPr>
        <w:t>0</w:t>
      </w:r>
      <w:r w:rsidRPr="00B9554A">
        <w:rPr>
          <w:rFonts w:ascii="Times New Roman" w:eastAsia="宋体" w:hAnsi="Times New Roman" w:cs="Times New Roman"/>
          <w:color w:val="000000"/>
          <w:sz w:val="24"/>
          <w:szCs w:val="24"/>
        </w:rPr>
        <w:t>分。</w:t>
      </w:r>
    </w:p>
    <w:p w14:paraId="53A3CBED" w14:textId="77777777" w:rsidR="00B9554A" w:rsidRPr="00B9554A" w:rsidRDefault="00B9554A" w:rsidP="00B9554A">
      <w:pPr>
        <w:spacing w:line="440" w:lineRule="exact"/>
        <w:ind w:firstLineChars="200" w:firstLine="480"/>
        <w:rPr>
          <w:rFonts w:ascii="Times New Roman" w:eastAsia="黑体" w:hAnsi="Times New Roman" w:cs="Times New Roman"/>
          <w:color w:val="000000"/>
          <w:sz w:val="28"/>
          <w:szCs w:val="28"/>
        </w:rPr>
      </w:pPr>
      <w:r w:rsidRPr="00B9554A">
        <w:rPr>
          <w:rFonts w:ascii="Times New Roman" w:eastAsia="宋体" w:hAnsi="Times New Roman" w:cs="Times New Roman" w:hint="eastAsia"/>
          <w:color w:val="000000"/>
          <w:sz w:val="24"/>
          <w:szCs w:val="24"/>
        </w:rPr>
        <w:t>（</w:t>
      </w:r>
      <w:r w:rsidRPr="00B9554A">
        <w:rPr>
          <w:rFonts w:ascii="Times New Roman" w:eastAsia="宋体" w:hAnsi="Times New Roman" w:cs="Times New Roman" w:hint="eastAsia"/>
          <w:color w:val="000000"/>
          <w:sz w:val="24"/>
          <w:szCs w:val="24"/>
        </w:rPr>
        <w:t>3</w:t>
      </w:r>
      <w:r w:rsidRPr="00B9554A">
        <w:rPr>
          <w:rFonts w:ascii="Times New Roman" w:eastAsia="宋体" w:hAnsi="Times New Roman" w:cs="Times New Roman" w:hint="eastAsia"/>
          <w:color w:val="000000"/>
          <w:sz w:val="24"/>
          <w:szCs w:val="24"/>
        </w:rPr>
        <w:t>）线上学习：通过</w:t>
      </w:r>
      <w:proofErr w:type="gramStart"/>
      <w:r w:rsidRPr="00B9554A">
        <w:rPr>
          <w:rFonts w:ascii="Times New Roman" w:eastAsia="宋体" w:hAnsi="Times New Roman" w:cs="Times New Roman" w:hint="eastAsia"/>
          <w:color w:val="000000"/>
          <w:sz w:val="24"/>
          <w:szCs w:val="24"/>
        </w:rPr>
        <w:t>超星学习通</w:t>
      </w:r>
      <w:proofErr w:type="gramEnd"/>
      <w:r w:rsidRPr="00B9554A">
        <w:rPr>
          <w:rFonts w:ascii="Times New Roman" w:eastAsia="宋体" w:hAnsi="Times New Roman" w:cs="Times New Roman" w:hint="eastAsia"/>
          <w:color w:val="000000"/>
          <w:sz w:val="24"/>
          <w:szCs w:val="24"/>
        </w:rPr>
        <w:t>平台为学生制定线上学习计划，通过观看视频和相关资料，让学生习惯课前预习，形成线上线下混合模式的学习方式。通过学习通导出的数据作为评定的标准。此项满分</w:t>
      </w:r>
      <w:r w:rsidRPr="00B9554A">
        <w:rPr>
          <w:rFonts w:ascii="Times New Roman" w:eastAsia="宋体" w:hAnsi="Times New Roman" w:cs="Times New Roman" w:hint="eastAsia"/>
          <w:color w:val="000000"/>
          <w:sz w:val="24"/>
          <w:szCs w:val="24"/>
        </w:rPr>
        <w:t>100</w:t>
      </w:r>
      <w:r w:rsidRPr="00B9554A">
        <w:rPr>
          <w:rFonts w:ascii="Times New Roman" w:eastAsia="宋体" w:hAnsi="Times New Roman" w:cs="Times New Roman" w:hint="eastAsia"/>
          <w:color w:val="000000"/>
          <w:sz w:val="24"/>
          <w:szCs w:val="24"/>
        </w:rPr>
        <w:t>，学生观看视频和完成任务点的多少进行评定。</w:t>
      </w:r>
    </w:p>
    <w:p w14:paraId="4DD334C3"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B9554A">
        <w:rPr>
          <w:rFonts w:ascii="Times New Roman" w:eastAsia="黑体" w:hAnsi="Times New Roman" w:cs="Times New Roman"/>
          <w:color w:val="000000"/>
          <w:sz w:val="28"/>
          <w:szCs w:val="28"/>
        </w:rPr>
        <w:t>（三）期末成绩评定</w:t>
      </w:r>
    </w:p>
    <w:p w14:paraId="3A9C0BBC" w14:textId="77777777" w:rsidR="00B9554A" w:rsidRPr="00B9554A" w:rsidRDefault="00B9554A" w:rsidP="00B9554A">
      <w:pPr>
        <w:spacing w:line="440" w:lineRule="exact"/>
        <w:ind w:firstLineChars="200" w:firstLine="480"/>
        <w:rPr>
          <w:rFonts w:ascii="Times New Roman" w:eastAsia="宋体" w:hAnsi="Times New Roman" w:cs="Times New Roman"/>
          <w:color w:val="000000"/>
          <w:sz w:val="24"/>
          <w:szCs w:val="24"/>
        </w:rPr>
      </w:pPr>
      <w:r w:rsidRPr="00B9554A">
        <w:rPr>
          <w:rFonts w:ascii="Times New Roman" w:eastAsia="宋体" w:hAnsi="Times New Roman" w:cs="Times New Roman"/>
          <w:color w:val="000000"/>
          <w:sz w:val="24"/>
          <w:szCs w:val="24"/>
        </w:rPr>
        <w:t>期末考核主要考察学生对基本概念、生产设备的理解等。方式为</w:t>
      </w:r>
      <w:r w:rsidRPr="00B9554A">
        <w:rPr>
          <w:rFonts w:ascii="Times New Roman" w:eastAsia="宋体" w:hAnsi="Times New Roman" w:cs="Times New Roman" w:hint="eastAsia"/>
          <w:color w:val="000000"/>
          <w:sz w:val="24"/>
          <w:szCs w:val="24"/>
        </w:rPr>
        <w:t>闭</w:t>
      </w:r>
      <w:r w:rsidRPr="00B9554A">
        <w:rPr>
          <w:rFonts w:ascii="Times New Roman" w:eastAsia="宋体" w:hAnsi="Times New Roman" w:cs="Times New Roman"/>
          <w:color w:val="000000"/>
          <w:sz w:val="24"/>
          <w:szCs w:val="24"/>
        </w:rPr>
        <w:t>卷考试。要求学生掌握基本概念，运用具体方法解决相关问题。</w:t>
      </w:r>
    </w:p>
    <w:p w14:paraId="0F7AFE8C"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p>
    <w:p w14:paraId="7C83ECC4" w14:textId="77777777" w:rsidR="00B9554A" w:rsidRPr="00B9554A" w:rsidRDefault="00B9554A" w:rsidP="00B9554A">
      <w:pPr>
        <w:spacing w:beforeLines="50" w:before="156" w:afterLines="50" w:after="156" w:line="440" w:lineRule="exact"/>
        <w:ind w:firstLineChars="200" w:firstLine="560"/>
        <w:rPr>
          <w:rFonts w:ascii="Times New Roman" w:eastAsia="宋体" w:hAnsi="Times New Roman" w:cs="Times New Roman"/>
          <w:sz w:val="24"/>
          <w:szCs w:val="24"/>
        </w:rPr>
      </w:pPr>
      <w:r w:rsidRPr="00B9554A">
        <w:rPr>
          <w:rFonts w:ascii="Times New Roman" w:eastAsia="黑体" w:hAnsi="Times New Roman" w:cs="Times New Roman"/>
          <w:sz w:val="28"/>
          <w:szCs w:val="28"/>
        </w:rPr>
        <w:t>六、使用教材、相关推荐书目及课程资源</w:t>
      </w:r>
    </w:p>
    <w:p w14:paraId="6C1F05F9" w14:textId="77777777" w:rsidR="00B9554A" w:rsidRPr="00B9554A" w:rsidRDefault="00B9554A" w:rsidP="00B9554A">
      <w:pPr>
        <w:spacing w:line="440" w:lineRule="exact"/>
        <w:ind w:firstLineChars="200" w:firstLine="560"/>
        <w:rPr>
          <w:rFonts w:ascii="Times New Roman" w:eastAsia="宋体" w:hAnsi="Times New Roman" w:cs="Times New Roman"/>
          <w:sz w:val="24"/>
          <w:szCs w:val="24"/>
        </w:rPr>
      </w:pPr>
      <w:r w:rsidRPr="00B9554A">
        <w:rPr>
          <w:rFonts w:ascii="Times New Roman" w:eastAsia="黑体" w:hAnsi="Times New Roman" w:cs="Times New Roman"/>
          <w:sz w:val="28"/>
          <w:szCs w:val="28"/>
        </w:rPr>
        <w:t>（一）使用教材</w:t>
      </w:r>
    </w:p>
    <w:p w14:paraId="7D351B83" w14:textId="77777777" w:rsidR="00B9554A" w:rsidRPr="00B9554A" w:rsidRDefault="00B9554A" w:rsidP="00B9554A">
      <w:pPr>
        <w:spacing w:line="500" w:lineRule="exact"/>
        <w:ind w:firstLineChars="200" w:firstLine="464"/>
        <w:rPr>
          <w:rFonts w:ascii="Times New Roman" w:eastAsia="宋体" w:hAnsi="Times New Roman" w:cs="Times New Roman"/>
          <w:color w:val="000000"/>
          <w:spacing w:val="-4"/>
          <w:kern w:val="0"/>
          <w:sz w:val="24"/>
          <w:szCs w:val="24"/>
        </w:rPr>
      </w:pPr>
      <w:r w:rsidRPr="00B9554A">
        <w:rPr>
          <w:rFonts w:ascii="Times New Roman" w:eastAsia="宋体" w:hAnsi="Times New Roman" w:cs="Times New Roman"/>
          <w:color w:val="000000"/>
          <w:spacing w:val="-4"/>
          <w:kern w:val="0"/>
          <w:sz w:val="24"/>
          <w:szCs w:val="24"/>
        </w:rPr>
        <w:t>夏清，贾绍义编：《化工原理》上、下册（第二版），天津大学出版社，</w:t>
      </w:r>
      <w:r w:rsidRPr="00B9554A">
        <w:rPr>
          <w:rFonts w:ascii="Times New Roman" w:eastAsia="宋体" w:hAnsi="Times New Roman" w:cs="Times New Roman"/>
          <w:color w:val="000000"/>
          <w:spacing w:val="-4"/>
          <w:kern w:val="0"/>
          <w:sz w:val="24"/>
          <w:szCs w:val="24"/>
        </w:rPr>
        <w:t>2012</w:t>
      </w:r>
      <w:r w:rsidRPr="00B9554A">
        <w:rPr>
          <w:rFonts w:ascii="Times New Roman" w:eastAsia="宋体" w:hAnsi="Times New Roman" w:cs="Times New Roman"/>
          <w:color w:val="000000"/>
          <w:spacing w:val="-4"/>
          <w:kern w:val="0"/>
          <w:sz w:val="24"/>
          <w:szCs w:val="24"/>
        </w:rPr>
        <w:lastRenderedPageBreak/>
        <w:t>年版</w:t>
      </w:r>
      <w:r w:rsidRPr="00B9554A">
        <w:rPr>
          <w:rFonts w:ascii="Times New Roman" w:eastAsia="宋体" w:hAnsi="Times New Roman" w:cs="Times New Roman" w:hint="eastAsia"/>
          <w:color w:val="000000"/>
          <w:spacing w:val="-4"/>
          <w:kern w:val="0"/>
          <w:sz w:val="24"/>
          <w:szCs w:val="24"/>
        </w:rPr>
        <w:t>；</w:t>
      </w:r>
    </w:p>
    <w:p w14:paraId="796D6CBE" w14:textId="77777777" w:rsidR="00B9554A" w:rsidRPr="00B9554A" w:rsidRDefault="00B9554A" w:rsidP="00B9554A">
      <w:pPr>
        <w:spacing w:line="440" w:lineRule="exact"/>
        <w:ind w:firstLineChars="200" w:firstLine="560"/>
        <w:rPr>
          <w:rFonts w:ascii="Times New Roman" w:eastAsia="宋体" w:hAnsi="Times New Roman" w:cs="Times New Roman"/>
          <w:sz w:val="24"/>
          <w:szCs w:val="24"/>
        </w:rPr>
      </w:pPr>
      <w:r w:rsidRPr="00B9554A">
        <w:rPr>
          <w:rFonts w:ascii="Times New Roman" w:eastAsia="黑体" w:hAnsi="Times New Roman" w:cs="Times New Roman"/>
          <w:sz w:val="28"/>
          <w:szCs w:val="28"/>
        </w:rPr>
        <w:t>（二）相关推荐书目</w:t>
      </w:r>
    </w:p>
    <w:p w14:paraId="75F1B479" w14:textId="77777777" w:rsidR="00B9554A" w:rsidRPr="00B9554A" w:rsidRDefault="00B9554A" w:rsidP="00B9554A">
      <w:pPr>
        <w:spacing w:line="500" w:lineRule="exact"/>
        <w:ind w:firstLineChars="200" w:firstLine="480"/>
        <w:rPr>
          <w:rFonts w:ascii="Times New Roman" w:eastAsia="宋体" w:hAnsi="Times New Roman" w:cs="Times New Roman"/>
          <w:color w:val="000000"/>
          <w:spacing w:val="-4"/>
          <w:kern w:val="0"/>
          <w:sz w:val="24"/>
          <w:szCs w:val="24"/>
        </w:rPr>
      </w:pPr>
      <w:r w:rsidRPr="00B9554A">
        <w:rPr>
          <w:rFonts w:ascii="Times New Roman" w:eastAsia="宋体" w:hAnsi="Times New Roman" w:cs="Times New Roman"/>
          <w:sz w:val="24"/>
          <w:szCs w:val="24"/>
        </w:rPr>
        <w:t xml:space="preserve">1. </w:t>
      </w:r>
      <w:r w:rsidRPr="00B9554A">
        <w:rPr>
          <w:rFonts w:ascii="Times New Roman" w:eastAsia="宋体" w:hAnsi="Times New Roman" w:cs="Times New Roman"/>
          <w:color w:val="000000"/>
          <w:spacing w:val="-4"/>
          <w:kern w:val="0"/>
          <w:sz w:val="24"/>
          <w:szCs w:val="24"/>
        </w:rPr>
        <w:t>姚玉英编：《化工原理》上、下册，天津大学出版社，</w:t>
      </w:r>
      <w:r w:rsidRPr="00B9554A">
        <w:rPr>
          <w:rFonts w:ascii="Times New Roman" w:eastAsia="宋体" w:hAnsi="Times New Roman" w:cs="Times New Roman"/>
          <w:color w:val="000000"/>
          <w:spacing w:val="-4"/>
          <w:kern w:val="0"/>
          <w:sz w:val="24"/>
          <w:szCs w:val="24"/>
        </w:rPr>
        <w:t>1999</w:t>
      </w:r>
      <w:r w:rsidRPr="00B9554A">
        <w:rPr>
          <w:rFonts w:ascii="Times New Roman" w:eastAsia="宋体" w:hAnsi="Times New Roman" w:cs="Times New Roman"/>
          <w:color w:val="000000"/>
          <w:spacing w:val="-4"/>
          <w:kern w:val="0"/>
          <w:sz w:val="24"/>
          <w:szCs w:val="24"/>
        </w:rPr>
        <w:t>年版</w:t>
      </w:r>
      <w:r w:rsidRPr="00B9554A">
        <w:rPr>
          <w:rFonts w:ascii="Times New Roman" w:eastAsia="宋体" w:hAnsi="Times New Roman" w:cs="Times New Roman" w:hint="eastAsia"/>
          <w:color w:val="000000"/>
          <w:spacing w:val="-4"/>
          <w:kern w:val="0"/>
          <w:sz w:val="24"/>
          <w:szCs w:val="24"/>
        </w:rPr>
        <w:t>；</w:t>
      </w:r>
    </w:p>
    <w:p w14:paraId="54A5851C" w14:textId="77777777" w:rsidR="00B9554A" w:rsidRPr="00B9554A" w:rsidRDefault="00B9554A" w:rsidP="00B9554A">
      <w:pPr>
        <w:spacing w:line="500" w:lineRule="exact"/>
        <w:ind w:firstLineChars="200" w:firstLine="464"/>
        <w:rPr>
          <w:rFonts w:ascii="Times New Roman" w:eastAsia="宋体" w:hAnsi="Times New Roman" w:cs="Times New Roman"/>
          <w:color w:val="000000"/>
          <w:spacing w:val="-4"/>
          <w:kern w:val="0"/>
          <w:sz w:val="24"/>
          <w:szCs w:val="24"/>
        </w:rPr>
      </w:pPr>
      <w:r w:rsidRPr="00B9554A">
        <w:rPr>
          <w:rFonts w:ascii="Times New Roman" w:eastAsia="宋体" w:hAnsi="Times New Roman" w:cs="Times New Roman"/>
          <w:color w:val="000000"/>
          <w:spacing w:val="-4"/>
          <w:kern w:val="0"/>
          <w:sz w:val="24"/>
          <w:szCs w:val="24"/>
        </w:rPr>
        <w:t xml:space="preserve">2. </w:t>
      </w:r>
      <w:r w:rsidRPr="00B9554A">
        <w:rPr>
          <w:rFonts w:ascii="Times New Roman" w:eastAsia="宋体" w:hAnsi="Times New Roman" w:cs="Times New Roman"/>
          <w:color w:val="000000"/>
          <w:spacing w:val="-4"/>
          <w:kern w:val="0"/>
          <w:sz w:val="24"/>
          <w:szCs w:val="24"/>
        </w:rPr>
        <w:t>柴诚敬编：《化工原理》上、下册，高等教育出版社，</w:t>
      </w:r>
      <w:r w:rsidRPr="00B9554A">
        <w:rPr>
          <w:rFonts w:ascii="Times New Roman" w:eastAsia="宋体" w:hAnsi="Times New Roman" w:cs="Times New Roman"/>
          <w:color w:val="000000"/>
          <w:spacing w:val="-4"/>
          <w:kern w:val="0"/>
          <w:sz w:val="24"/>
          <w:szCs w:val="24"/>
        </w:rPr>
        <w:t>2006</w:t>
      </w:r>
      <w:r w:rsidRPr="00B9554A">
        <w:rPr>
          <w:rFonts w:ascii="Times New Roman" w:eastAsia="宋体" w:hAnsi="Times New Roman" w:cs="Times New Roman"/>
          <w:color w:val="000000"/>
          <w:spacing w:val="-4"/>
          <w:kern w:val="0"/>
          <w:sz w:val="24"/>
          <w:szCs w:val="24"/>
        </w:rPr>
        <w:t>年版</w:t>
      </w:r>
      <w:r w:rsidRPr="00B9554A">
        <w:rPr>
          <w:rFonts w:ascii="Times New Roman" w:eastAsia="宋体" w:hAnsi="Times New Roman" w:cs="Times New Roman" w:hint="eastAsia"/>
          <w:color w:val="000000"/>
          <w:spacing w:val="-4"/>
          <w:kern w:val="0"/>
          <w:sz w:val="24"/>
          <w:szCs w:val="24"/>
        </w:rPr>
        <w:t>；</w:t>
      </w:r>
    </w:p>
    <w:p w14:paraId="6CF06673" w14:textId="77777777" w:rsidR="00B9554A" w:rsidRPr="00B9554A" w:rsidRDefault="00B9554A" w:rsidP="00B9554A">
      <w:pPr>
        <w:spacing w:line="500" w:lineRule="exact"/>
        <w:ind w:firstLineChars="200" w:firstLine="464"/>
        <w:rPr>
          <w:rFonts w:ascii="Times New Roman" w:eastAsia="宋体" w:hAnsi="Times New Roman" w:cs="Times New Roman"/>
          <w:color w:val="000000"/>
          <w:spacing w:val="-4"/>
          <w:kern w:val="0"/>
          <w:sz w:val="24"/>
          <w:szCs w:val="24"/>
        </w:rPr>
      </w:pPr>
      <w:r w:rsidRPr="00B9554A">
        <w:rPr>
          <w:rFonts w:ascii="Times New Roman" w:eastAsia="宋体" w:hAnsi="Times New Roman" w:cs="Times New Roman"/>
          <w:color w:val="000000"/>
          <w:spacing w:val="-4"/>
          <w:kern w:val="0"/>
          <w:sz w:val="24"/>
          <w:szCs w:val="24"/>
        </w:rPr>
        <w:t xml:space="preserve">3. </w:t>
      </w:r>
      <w:proofErr w:type="gramStart"/>
      <w:r w:rsidRPr="00B9554A">
        <w:rPr>
          <w:rFonts w:ascii="Times New Roman" w:eastAsia="宋体" w:hAnsi="Times New Roman" w:cs="Times New Roman"/>
          <w:color w:val="000000"/>
          <w:spacing w:val="-4"/>
          <w:kern w:val="0"/>
          <w:sz w:val="24"/>
          <w:szCs w:val="24"/>
        </w:rPr>
        <w:t>何潮洪编</w:t>
      </w:r>
      <w:proofErr w:type="gramEnd"/>
      <w:r w:rsidRPr="00B9554A">
        <w:rPr>
          <w:rFonts w:ascii="Times New Roman" w:eastAsia="宋体" w:hAnsi="Times New Roman" w:cs="Times New Roman"/>
          <w:color w:val="000000"/>
          <w:spacing w:val="-4"/>
          <w:kern w:val="0"/>
          <w:sz w:val="24"/>
          <w:szCs w:val="24"/>
        </w:rPr>
        <w:t>：《化工原理》上、下册（第二版），科学出版社，</w:t>
      </w:r>
      <w:r w:rsidRPr="00B9554A">
        <w:rPr>
          <w:rFonts w:ascii="Times New Roman" w:eastAsia="宋体" w:hAnsi="Times New Roman" w:cs="Times New Roman"/>
          <w:color w:val="000000"/>
          <w:spacing w:val="-4"/>
          <w:kern w:val="0"/>
          <w:sz w:val="24"/>
          <w:szCs w:val="24"/>
        </w:rPr>
        <w:t>2007</w:t>
      </w:r>
      <w:r w:rsidRPr="00B9554A">
        <w:rPr>
          <w:rFonts w:ascii="Times New Roman" w:eastAsia="宋体" w:hAnsi="Times New Roman" w:cs="Times New Roman"/>
          <w:color w:val="000000"/>
          <w:spacing w:val="-4"/>
          <w:kern w:val="0"/>
          <w:sz w:val="24"/>
          <w:szCs w:val="24"/>
        </w:rPr>
        <w:t>年版</w:t>
      </w:r>
      <w:r w:rsidRPr="00B9554A">
        <w:rPr>
          <w:rFonts w:ascii="Times New Roman" w:eastAsia="宋体" w:hAnsi="Times New Roman" w:cs="Times New Roman" w:hint="eastAsia"/>
          <w:color w:val="000000"/>
          <w:spacing w:val="-4"/>
          <w:kern w:val="0"/>
          <w:sz w:val="24"/>
          <w:szCs w:val="24"/>
        </w:rPr>
        <w:t>；</w:t>
      </w:r>
    </w:p>
    <w:p w14:paraId="5D973D77" w14:textId="77777777" w:rsidR="00B9554A" w:rsidRPr="00B9554A" w:rsidRDefault="00B9554A" w:rsidP="00B9554A">
      <w:pPr>
        <w:spacing w:line="500" w:lineRule="exact"/>
        <w:ind w:firstLineChars="200" w:firstLine="464"/>
        <w:rPr>
          <w:rFonts w:ascii="Times New Roman" w:eastAsia="宋体" w:hAnsi="Times New Roman" w:cs="Times New Roman"/>
          <w:color w:val="000000"/>
          <w:spacing w:val="-4"/>
          <w:kern w:val="0"/>
          <w:sz w:val="24"/>
          <w:szCs w:val="24"/>
        </w:rPr>
      </w:pPr>
      <w:r w:rsidRPr="00B9554A">
        <w:rPr>
          <w:rFonts w:ascii="Times New Roman" w:eastAsia="宋体" w:hAnsi="Times New Roman" w:cs="Times New Roman"/>
          <w:color w:val="000000"/>
          <w:spacing w:val="-4"/>
          <w:kern w:val="0"/>
          <w:sz w:val="24"/>
          <w:szCs w:val="24"/>
        </w:rPr>
        <w:t xml:space="preserve">4. </w:t>
      </w:r>
      <w:proofErr w:type="gramStart"/>
      <w:r w:rsidRPr="00B9554A">
        <w:rPr>
          <w:rFonts w:ascii="Times New Roman" w:eastAsia="宋体" w:hAnsi="Times New Roman" w:cs="Times New Roman"/>
          <w:color w:val="000000"/>
          <w:spacing w:val="-4"/>
          <w:kern w:val="0"/>
          <w:sz w:val="24"/>
          <w:szCs w:val="24"/>
        </w:rPr>
        <w:t>何潮洪编</w:t>
      </w:r>
      <w:proofErr w:type="gramEnd"/>
      <w:r w:rsidRPr="00B9554A">
        <w:rPr>
          <w:rFonts w:ascii="Times New Roman" w:eastAsia="宋体" w:hAnsi="Times New Roman" w:cs="Times New Roman"/>
          <w:color w:val="000000"/>
          <w:spacing w:val="-4"/>
          <w:kern w:val="0"/>
          <w:sz w:val="24"/>
          <w:szCs w:val="24"/>
        </w:rPr>
        <w:t>：《化工原理习题精解》，科学出版社，</w:t>
      </w:r>
      <w:r w:rsidRPr="00B9554A">
        <w:rPr>
          <w:rFonts w:ascii="Times New Roman" w:eastAsia="宋体" w:hAnsi="Times New Roman" w:cs="Times New Roman"/>
          <w:color w:val="000000"/>
          <w:spacing w:val="-4"/>
          <w:kern w:val="0"/>
          <w:sz w:val="24"/>
          <w:szCs w:val="24"/>
        </w:rPr>
        <w:t>2003</w:t>
      </w:r>
      <w:r w:rsidRPr="00B9554A">
        <w:rPr>
          <w:rFonts w:ascii="Times New Roman" w:eastAsia="宋体" w:hAnsi="Times New Roman" w:cs="Times New Roman"/>
          <w:color w:val="000000"/>
          <w:spacing w:val="-4"/>
          <w:kern w:val="0"/>
          <w:sz w:val="24"/>
          <w:szCs w:val="24"/>
        </w:rPr>
        <w:t>年版</w:t>
      </w:r>
      <w:r w:rsidRPr="00B9554A">
        <w:rPr>
          <w:rFonts w:ascii="Times New Roman" w:eastAsia="宋体" w:hAnsi="Times New Roman" w:cs="Times New Roman" w:hint="eastAsia"/>
          <w:color w:val="000000"/>
          <w:spacing w:val="-4"/>
          <w:kern w:val="0"/>
          <w:sz w:val="24"/>
          <w:szCs w:val="24"/>
        </w:rPr>
        <w:t>；</w:t>
      </w:r>
    </w:p>
    <w:p w14:paraId="0E1DE975" w14:textId="77777777" w:rsidR="00B9554A" w:rsidRPr="00B9554A" w:rsidRDefault="00B9554A" w:rsidP="00B9554A">
      <w:pPr>
        <w:spacing w:line="440" w:lineRule="exact"/>
        <w:ind w:firstLineChars="200" w:firstLine="464"/>
        <w:rPr>
          <w:rFonts w:ascii="Times New Roman" w:eastAsia="宋体" w:hAnsi="Times New Roman" w:cs="Times New Roman"/>
          <w:sz w:val="24"/>
          <w:szCs w:val="24"/>
        </w:rPr>
      </w:pPr>
      <w:r w:rsidRPr="00B9554A">
        <w:rPr>
          <w:rFonts w:ascii="Times New Roman" w:eastAsia="宋体" w:hAnsi="Times New Roman" w:cs="Times New Roman"/>
          <w:color w:val="000000"/>
          <w:spacing w:val="-4"/>
          <w:kern w:val="0"/>
          <w:sz w:val="24"/>
          <w:szCs w:val="24"/>
        </w:rPr>
        <w:t xml:space="preserve">5. </w:t>
      </w:r>
      <w:r w:rsidRPr="00B9554A">
        <w:rPr>
          <w:rFonts w:ascii="Times New Roman" w:eastAsia="宋体" w:hAnsi="Times New Roman" w:cs="Times New Roman"/>
          <w:color w:val="000000"/>
          <w:spacing w:val="-4"/>
          <w:kern w:val="0"/>
          <w:sz w:val="24"/>
          <w:szCs w:val="24"/>
        </w:rPr>
        <w:t>大连理工大学编：《化工原理》上、下册，高等教育出版社，</w:t>
      </w:r>
      <w:r w:rsidRPr="00B9554A">
        <w:rPr>
          <w:rFonts w:ascii="Times New Roman" w:eastAsia="宋体" w:hAnsi="Times New Roman" w:cs="Times New Roman"/>
          <w:color w:val="000000"/>
          <w:spacing w:val="-4"/>
          <w:kern w:val="0"/>
          <w:sz w:val="24"/>
          <w:szCs w:val="24"/>
        </w:rPr>
        <w:t>2002</w:t>
      </w:r>
      <w:r w:rsidRPr="00B9554A">
        <w:rPr>
          <w:rFonts w:ascii="Times New Roman" w:eastAsia="宋体" w:hAnsi="Times New Roman" w:cs="Times New Roman"/>
          <w:color w:val="000000"/>
          <w:spacing w:val="-4"/>
          <w:kern w:val="0"/>
          <w:sz w:val="24"/>
          <w:szCs w:val="24"/>
        </w:rPr>
        <w:t>年版</w:t>
      </w:r>
      <w:r w:rsidRPr="00B9554A">
        <w:rPr>
          <w:rFonts w:ascii="Times New Roman" w:eastAsia="宋体" w:hAnsi="Times New Roman" w:cs="Times New Roman" w:hint="eastAsia"/>
          <w:color w:val="000000"/>
          <w:spacing w:val="-4"/>
          <w:kern w:val="0"/>
          <w:sz w:val="24"/>
          <w:szCs w:val="24"/>
        </w:rPr>
        <w:t>；</w:t>
      </w:r>
      <w:r w:rsidRPr="00B9554A">
        <w:rPr>
          <w:rFonts w:ascii="Times New Roman" w:eastAsia="宋体" w:hAnsi="Times New Roman" w:cs="Times New Roman"/>
          <w:color w:val="000000"/>
          <w:spacing w:val="-4"/>
          <w:kern w:val="0"/>
          <w:sz w:val="24"/>
          <w:szCs w:val="24"/>
        </w:rPr>
        <w:t xml:space="preserve"> </w:t>
      </w:r>
      <w:r w:rsidRPr="00B9554A">
        <w:rPr>
          <w:rFonts w:ascii="Times New Roman" w:eastAsia="宋体" w:hAnsi="Times New Roman" w:cs="Times New Roman"/>
          <w:sz w:val="24"/>
          <w:szCs w:val="24"/>
        </w:rPr>
        <w:t xml:space="preserve"> </w:t>
      </w:r>
    </w:p>
    <w:p w14:paraId="2C91DE35"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r w:rsidRPr="00B9554A">
        <w:rPr>
          <w:rFonts w:ascii="Times New Roman" w:eastAsia="黑体" w:hAnsi="Times New Roman" w:cs="Times New Roman"/>
          <w:sz w:val="28"/>
          <w:szCs w:val="28"/>
        </w:rPr>
        <w:t>（三）课程资源</w:t>
      </w:r>
    </w:p>
    <w:p w14:paraId="730673A3" w14:textId="77777777" w:rsidR="00B9554A" w:rsidRPr="00B9554A" w:rsidRDefault="00B9554A" w:rsidP="00B9554A">
      <w:pPr>
        <w:spacing w:beforeLines="50" w:before="156" w:afterLines="50" w:after="156" w:line="440" w:lineRule="exact"/>
        <w:ind w:firstLineChars="200" w:firstLine="480"/>
        <w:rPr>
          <w:rFonts w:ascii="Times New Roman" w:eastAsia="宋体" w:hAnsi="Times New Roman" w:cs="Times New Roman"/>
          <w:color w:val="000000"/>
          <w:spacing w:val="-4"/>
          <w:kern w:val="0"/>
          <w:sz w:val="24"/>
          <w:szCs w:val="24"/>
        </w:rPr>
      </w:pPr>
      <w:r w:rsidRPr="00B9554A">
        <w:rPr>
          <w:rFonts w:ascii="Times New Roman" w:eastAsia="宋体" w:hAnsi="Times New Roman" w:cs="Times New Roman"/>
          <w:color w:val="000000"/>
          <w:sz w:val="24"/>
          <w:szCs w:val="24"/>
        </w:rPr>
        <w:t>1.</w:t>
      </w:r>
      <w:r w:rsidRPr="00B9554A">
        <w:rPr>
          <w:rFonts w:ascii="Times New Roman" w:eastAsia="宋体" w:hAnsi="Times New Roman" w:cs="Times New Roman"/>
          <w:color w:val="000000"/>
          <w:sz w:val="24"/>
          <w:szCs w:val="24"/>
        </w:rPr>
        <w:t>优质在线开放课程：</w:t>
      </w:r>
      <w:r w:rsidRPr="00B9554A">
        <w:rPr>
          <w:rFonts w:ascii="Times New Roman" w:eastAsia="宋体" w:hAnsi="Times New Roman" w:cs="Times New Roman"/>
          <w:color w:val="000000"/>
          <w:spacing w:val="-4"/>
          <w:kern w:val="0"/>
          <w:sz w:val="24"/>
          <w:szCs w:val="24"/>
        </w:rPr>
        <w:t>石家庄学院化工原理</w:t>
      </w:r>
      <w:r w:rsidRPr="00B9554A">
        <w:rPr>
          <w:rFonts w:ascii="Times New Roman" w:eastAsia="宋体" w:hAnsi="Times New Roman" w:cs="Times New Roman"/>
          <w:color w:val="000000"/>
          <w:spacing w:val="-4"/>
          <w:kern w:val="0"/>
          <w:sz w:val="24"/>
          <w:szCs w:val="24"/>
        </w:rPr>
        <w:t>BB</w:t>
      </w:r>
      <w:r w:rsidRPr="00B9554A">
        <w:rPr>
          <w:rFonts w:ascii="Times New Roman" w:eastAsia="宋体" w:hAnsi="Times New Roman" w:cs="Times New Roman"/>
          <w:color w:val="000000"/>
          <w:spacing w:val="-4"/>
          <w:kern w:val="0"/>
          <w:sz w:val="24"/>
          <w:szCs w:val="24"/>
        </w:rPr>
        <w:t>平台。</w:t>
      </w:r>
    </w:p>
    <w:p w14:paraId="598F32FE" w14:textId="77777777" w:rsidR="00B9554A" w:rsidRPr="00B9554A" w:rsidRDefault="00B9554A" w:rsidP="00B9554A">
      <w:pPr>
        <w:spacing w:line="440" w:lineRule="exact"/>
        <w:ind w:firstLineChars="200" w:firstLine="480"/>
        <w:rPr>
          <w:rFonts w:ascii="Times New Roman" w:eastAsia="宋体" w:hAnsi="Times New Roman" w:cs="Times New Roman"/>
          <w:color w:val="000000"/>
          <w:spacing w:val="-4"/>
          <w:kern w:val="0"/>
          <w:sz w:val="24"/>
          <w:szCs w:val="24"/>
        </w:rPr>
      </w:pPr>
      <w:r w:rsidRPr="00B9554A">
        <w:rPr>
          <w:rFonts w:ascii="Times New Roman" w:eastAsia="宋体" w:hAnsi="Times New Roman" w:cs="Times New Roman"/>
          <w:color w:val="000000"/>
          <w:sz w:val="24"/>
          <w:szCs w:val="24"/>
        </w:rPr>
        <w:t>2.</w:t>
      </w:r>
      <w:r w:rsidRPr="00B9554A">
        <w:rPr>
          <w:rFonts w:ascii="Times New Roman" w:eastAsia="宋体" w:hAnsi="Times New Roman" w:cs="Times New Roman"/>
          <w:color w:val="000000"/>
          <w:sz w:val="24"/>
          <w:szCs w:val="24"/>
        </w:rPr>
        <w:t>课程必读书目：</w:t>
      </w:r>
    </w:p>
    <w:p w14:paraId="65A42100" w14:textId="77777777" w:rsidR="00B9554A" w:rsidRPr="00B9554A" w:rsidRDefault="00B9554A" w:rsidP="00B9554A">
      <w:pPr>
        <w:spacing w:line="50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1</w:t>
      </w:r>
      <w:r w:rsidRPr="00B9554A">
        <w:rPr>
          <w:rFonts w:ascii="Times New Roman" w:eastAsia="宋体" w:hAnsi="Times New Roman" w:cs="Times New Roman"/>
          <w:sz w:val="24"/>
          <w:szCs w:val="24"/>
        </w:rPr>
        <w:t>）都健，王瑶等主编：</w:t>
      </w:r>
      <w:r w:rsidRPr="00B9554A">
        <w:rPr>
          <w:rFonts w:ascii="Times New Roman" w:eastAsia="宋体" w:hAnsi="Times New Roman" w:cs="Times New Roman"/>
          <w:color w:val="000000"/>
          <w:spacing w:val="-4"/>
          <w:kern w:val="0"/>
          <w:sz w:val="24"/>
          <w:szCs w:val="24"/>
        </w:rPr>
        <w:t>《化工原理实验》，化学工业出版社，</w:t>
      </w:r>
      <w:r w:rsidRPr="00B9554A">
        <w:rPr>
          <w:rFonts w:ascii="Times New Roman" w:eastAsia="宋体" w:hAnsi="Times New Roman" w:cs="Times New Roman"/>
          <w:color w:val="000000"/>
          <w:spacing w:val="-4"/>
          <w:kern w:val="0"/>
          <w:sz w:val="24"/>
          <w:szCs w:val="24"/>
        </w:rPr>
        <w:t>2017</w:t>
      </w:r>
      <w:r w:rsidRPr="00B9554A">
        <w:rPr>
          <w:rFonts w:ascii="Times New Roman" w:eastAsia="宋体" w:hAnsi="Times New Roman" w:cs="Times New Roman"/>
          <w:color w:val="000000"/>
          <w:spacing w:val="-4"/>
          <w:kern w:val="0"/>
          <w:sz w:val="24"/>
          <w:szCs w:val="24"/>
        </w:rPr>
        <w:t>年版；</w:t>
      </w:r>
    </w:p>
    <w:p w14:paraId="6492D7F6" w14:textId="77777777" w:rsidR="00B9554A" w:rsidRPr="00B9554A" w:rsidRDefault="00B9554A" w:rsidP="00B9554A">
      <w:pPr>
        <w:spacing w:line="500" w:lineRule="exact"/>
        <w:ind w:firstLineChars="200" w:firstLine="480"/>
        <w:rPr>
          <w:rFonts w:ascii="Times New Roman" w:eastAsia="宋体" w:hAnsi="Times New Roman" w:cs="Times New Roman"/>
          <w:color w:val="FF0000"/>
          <w:sz w:val="24"/>
          <w:szCs w:val="24"/>
        </w:rPr>
      </w:pP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2</w:t>
      </w:r>
      <w:r w:rsidRPr="00B9554A">
        <w:rPr>
          <w:rFonts w:ascii="Times New Roman" w:eastAsia="宋体" w:hAnsi="Times New Roman" w:cs="Times New Roman"/>
          <w:sz w:val="24"/>
          <w:szCs w:val="24"/>
        </w:rPr>
        <w:t>）杨祖荣主编：</w:t>
      </w:r>
      <w:r w:rsidRPr="00B9554A">
        <w:rPr>
          <w:rFonts w:ascii="Times New Roman" w:eastAsia="宋体" w:hAnsi="Times New Roman" w:cs="Times New Roman"/>
          <w:color w:val="000000"/>
          <w:spacing w:val="-4"/>
          <w:kern w:val="0"/>
          <w:sz w:val="24"/>
          <w:szCs w:val="24"/>
        </w:rPr>
        <w:t>《化工原理实验》（第二版），化学工业出版社，</w:t>
      </w:r>
      <w:r w:rsidRPr="00B9554A">
        <w:rPr>
          <w:rFonts w:ascii="Times New Roman" w:eastAsia="宋体" w:hAnsi="Times New Roman" w:cs="Times New Roman"/>
          <w:color w:val="000000"/>
          <w:spacing w:val="-4"/>
          <w:kern w:val="0"/>
          <w:sz w:val="24"/>
          <w:szCs w:val="24"/>
        </w:rPr>
        <w:t>2018</w:t>
      </w:r>
      <w:r w:rsidRPr="00B9554A">
        <w:rPr>
          <w:rFonts w:ascii="Times New Roman" w:eastAsia="宋体" w:hAnsi="Times New Roman" w:cs="Times New Roman"/>
          <w:color w:val="000000"/>
          <w:spacing w:val="-4"/>
          <w:kern w:val="0"/>
          <w:sz w:val="24"/>
          <w:szCs w:val="24"/>
        </w:rPr>
        <w:t>年版；</w:t>
      </w:r>
    </w:p>
    <w:p w14:paraId="7073E5D6"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w:t>
      </w:r>
      <w:r w:rsidRPr="00B9554A">
        <w:rPr>
          <w:rFonts w:ascii="Times New Roman" w:eastAsia="宋体" w:hAnsi="Times New Roman" w:cs="Times New Roman"/>
          <w:sz w:val="24"/>
          <w:szCs w:val="24"/>
        </w:rPr>
        <w:t>3</w:t>
      </w:r>
      <w:r w:rsidRPr="00B9554A">
        <w:rPr>
          <w:rFonts w:ascii="Times New Roman" w:eastAsia="宋体" w:hAnsi="Times New Roman" w:cs="Times New Roman"/>
          <w:sz w:val="24"/>
          <w:szCs w:val="24"/>
        </w:rPr>
        <w:t>）居沈贵，</w:t>
      </w:r>
      <w:proofErr w:type="gramStart"/>
      <w:r w:rsidRPr="00B9554A">
        <w:rPr>
          <w:rFonts w:ascii="Times New Roman" w:eastAsia="宋体" w:hAnsi="Times New Roman" w:cs="Times New Roman"/>
          <w:sz w:val="24"/>
          <w:szCs w:val="24"/>
        </w:rPr>
        <w:t>夏毅等</w:t>
      </w:r>
      <w:proofErr w:type="gramEnd"/>
      <w:r w:rsidRPr="00B9554A">
        <w:rPr>
          <w:rFonts w:ascii="Times New Roman" w:eastAsia="宋体" w:hAnsi="Times New Roman" w:cs="Times New Roman"/>
          <w:sz w:val="24"/>
          <w:szCs w:val="24"/>
        </w:rPr>
        <w:t>主编：</w:t>
      </w:r>
      <w:r w:rsidRPr="00B9554A">
        <w:rPr>
          <w:rFonts w:ascii="Times New Roman" w:eastAsia="宋体" w:hAnsi="Times New Roman" w:cs="Times New Roman"/>
          <w:color w:val="000000"/>
          <w:spacing w:val="-4"/>
          <w:kern w:val="0"/>
          <w:sz w:val="24"/>
          <w:szCs w:val="24"/>
        </w:rPr>
        <w:t>《化工原理实验》（第二版），化学工业出版社，</w:t>
      </w:r>
      <w:r w:rsidRPr="00B9554A">
        <w:rPr>
          <w:rFonts w:ascii="Times New Roman" w:eastAsia="宋体" w:hAnsi="Times New Roman" w:cs="Times New Roman"/>
          <w:color w:val="000000"/>
          <w:spacing w:val="-4"/>
          <w:kern w:val="0"/>
          <w:sz w:val="24"/>
          <w:szCs w:val="24"/>
        </w:rPr>
        <w:t>2020</w:t>
      </w:r>
      <w:r w:rsidRPr="00B9554A">
        <w:rPr>
          <w:rFonts w:ascii="Times New Roman" w:eastAsia="宋体" w:hAnsi="Times New Roman" w:cs="Times New Roman"/>
          <w:color w:val="000000"/>
          <w:spacing w:val="-4"/>
          <w:kern w:val="0"/>
          <w:sz w:val="24"/>
          <w:szCs w:val="24"/>
        </w:rPr>
        <w:t>年版；</w:t>
      </w:r>
    </w:p>
    <w:p w14:paraId="29452B0B" w14:textId="77777777" w:rsidR="00B9554A" w:rsidRPr="00B9554A" w:rsidRDefault="00B9554A" w:rsidP="00B9554A">
      <w:pPr>
        <w:spacing w:beforeLines="50" w:before="156" w:afterLines="50" w:after="156" w:line="440" w:lineRule="exact"/>
        <w:ind w:firstLineChars="200" w:firstLine="464"/>
        <w:rPr>
          <w:rFonts w:ascii="Times New Roman" w:eastAsia="宋体" w:hAnsi="Times New Roman" w:cs="Times New Roman"/>
          <w:color w:val="000000"/>
          <w:spacing w:val="-4"/>
          <w:kern w:val="0"/>
          <w:sz w:val="24"/>
          <w:szCs w:val="24"/>
        </w:rPr>
      </w:pPr>
      <w:r w:rsidRPr="00B9554A">
        <w:rPr>
          <w:rFonts w:ascii="Times New Roman" w:eastAsia="宋体" w:hAnsi="Times New Roman" w:cs="Times New Roman"/>
          <w:color w:val="000000"/>
          <w:spacing w:val="-4"/>
          <w:kern w:val="0"/>
          <w:sz w:val="24"/>
          <w:szCs w:val="24"/>
        </w:rPr>
        <w:t>（</w:t>
      </w:r>
      <w:r w:rsidRPr="00B9554A">
        <w:rPr>
          <w:rFonts w:ascii="Times New Roman" w:eastAsia="宋体" w:hAnsi="Times New Roman" w:cs="Times New Roman"/>
          <w:color w:val="000000"/>
          <w:spacing w:val="-4"/>
          <w:kern w:val="0"/>
          <w:sz w:val="24"/>
          <w:szCs w:val="24"/>
        </w:rPr>
        <w:t>4</w:t>
      </w:r>
      <w:r w:rsidRPr="00B9554A">
        <w:rPr>
          <w:rFonts w:ascii="Times New Roman" w:eastAsia="宋体" w:hAnsi="Times New Roman" w:cs="Times New Roman"/>
          <w:color w:val="000000"/>
          <w:spacing w:val="-4"/>
          <w:kern w:val="0"/>
          <w:sz w:val="24"/>
          <w:szCs w:val="24"/>
        </w:rPr>
        <w:t>）陈洪明主编：《化工原理同步辅导及习题全解》上、下册（第二版），中国水利水电出版社，</w:t>
      </w:r>
      <w:r w:rsidRPr="00B9554A">
        <w:rPr>
          <w:rFonts w:ascii="Times New Roman" w:eastAsia="宋体" w:hAnsi="Times New Roman" w:cs="Times New Roman"/>
          <w:color w:val="000000"/>
          <w:spacing w:val="-4"/>
          <w:kern w:val="0"/>
          <w:sz w:val="24"/>
          <w:szCs w:val="24"/>
        </w:rPr>
        <w:t>2020</w:t>
      </w:r>
      <w:r w:rsidRPr="00B9554A">
        <w:rPr>
          <w:rFonts w:ascii="Times New Roman" w:eastAsia="宋体" w:hAnsi="Times New Roman" w:cs="Times New Roman"/>
          <w:color w:val="000000"/>
          <w:spacing w:val="-4"/>
          <w:kern w:val="0"/>
          <w:sz w:val="24"/>
          <w:szCs w:val="24"/>
        </w:rPr>
        <w:t>年版；</w:t>
      </w:r>
    </w:p>
    <w:p w14:paraId="5D9118D7" w14:textId="77777777" w:rsidR="00B9554A" w:rsidRPr="00B9554A" w:rsidRDefault="00B9554A" w:rsidP="00B9554A">
      <w:pPr>
        <w:spacing w:beforeLines="50" w:before="156" w:afterLines="50" w:after="156" w:line="440" w:lineRule="exact"/>
        <w:ind w:firstLineChars="200" w:firstLine="464"/>
        <w:rPr>
          <w:rFonts w:ascii="Times New Roman" w:eastAsia="宋体" w:hAnsi="Times New Roman" w:cs="Times New Roman"/>
          <w:color w:val="000000"/>
          <w:spacing w:val="-4"/>
          <w:kern w:val="0"/>
          <w:sz w:val="24"/>
          <w:szCs w:val="24"/>
        </w:rPr>
      </w:pPr>
      <w:r w:rsidRPr="00B9554A">
        <w:rPr>
          <w:rFonts w:ascii="Times New Roman" w:eastAsia="宋体" w:hAnsi="Times New Roman" w:cs="Times New Roman"/>
          <w:color w:val="000000"/>
          <w:spacing w:val="-4"/>
          <w:kern w:val="0"/>
          <w:sz w:val="24"/>
          <w:szCs w:val="24"/>
        </w:rPr>
        <w:t>（</w:t>
      </w:r>
      <w:r w:rsidRPr="00B9554A">
        <w:rPr>
          <w:rFonts w:ascii="Times New Roman" w:eastAsia="宋体" w:hAnsi="Times New Roman" w:cs="Times New Roman"/>
          <w:color w:val="000000"/>
          <w:spacing w:val="-4"/>
          <w:kern w:val="0"/>
          <w:sz w:val="24"/>
          <w:szCs w:val="24"/>
        </w:rPr>
        <w:t>5</w:t>
      </w:r>
      <w:r w:rsidRPr="00B9554A">
        <w:rPr>
          <w:rFonts w:ascii="Times New Roman" w:eastAsia="宋体" w:hAnsi="Times New Roman" w:cs="Times New Roman"/>
          <w:color w:val="000000"/>
          <w:spacing w:val="-4"/>
          <w:kern w:val="0"/>
          <w:sz w:val="24"/>
          <w:szCs w:val="24"/>
        </w:rPr>
        <w:t>）王瑶主编：《化工原理学习指导》上、下册（第三版），高等教育出版社，</w:t>
      </w:r>
      <w:r w:rsidRPr="00B9554A">
        <w:rPr>
          <w:rFonts w:ascii="Times New Roman" w:eastAsia="宋体" w:hAnsi="Times New Roman" w:cs="Times New Roman"/>
          <w:color w:val="000000"/>
          <w:spacing w:val="-4"/>
          <w:kern w:val="0"/>
          <w:sz w:val="24"/>
          <w:szCs w:val="24"/>
        </w:rPr>
        <w:t>2016</w:t>
      </w:r>
      <w:r w:rsidRPr="00B9554A">
        <w:rPr>
          <w:rFonts w:ascii="Times New Roman" w:eastAsia="宋体" w:hAnsi="Times New Roman" w:cs="Times New Roman"/>
          <w:color w:val="000000"/>
          <w:spacing w:val="-4"/>
          <w:kern w:val="0"/>
          <w:sz w:val="24"/>
          <w:szCs w:val="24"/>
        </w:rPr>
        <w:t>年版。</w:t>
      </w:r>
    </w:p>
    <w:p w14:paraId="2272D3C3" w14:textId="77777777" w:rsidR="00B9554A" w:rsidRPr="00B9554A" w:rsidRDefault="00B9554A" w:rsidP="00B9554A">
      <w:pPr>
        <w:spacing w:beforeLines="50" w:before="156" w:afterLines="50" w:after="156" w:line="440" w:lineRule="exact"/>
        <w:ind w:firstLineChars="200" w:firstLine="560"/>
        <w:rPr>
          <w:rFonts w:ascii="Times New Roman" w:eastAsia="黑体" w:hAnsi="Times New Roman" w:cs="Times New Roman"/>
          <w:sz w:val="28"/>
          <w:szCs w:val="28"/>
        </w:rPr>
      </w:pPr>
      <w:r w:rsidRPr="00B9554A">
        <w:rPr>
          <w:rFonts w:ascii="Times New Roman" w:eastAsia="黑体" w:hAnsi="Times New Roman" w:cs="Times New Roman"/>
          <w:sz w:val="28"/>
          <w:szCs w:val="28"/>
        </w:rPr>
        <w:t>七、课程大纲制定依据</w:t>
      </w:r>
    </w:p>
    <w:p w14:paraId="2A32A9A5"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r w:rsidRPr="00B9554A">
        <w:rPr>
          <w:rFonts w:ascii="Times New Roman" w:eastAsia="宋体" w:hAnsi="Times New Roman" w:cs="Times New Roman"/>
          <w:sz w:val="24"/>
          <w:szCs w:val="24"/>
        </w:rPr>
        <w:t>本课程大纲依据</w:t>
      </w:r>
      <w:r w:rsidRPr="00B9554A">
        <w:rPr>
          <w:rFonts w:ascii="Times New Roman" w:eastAsia="宋体" w:hAnsi="Times New Roman" w:cs="Times New Roman"/>
          <w:sz w:val="24"/>
          <w:szCs w:val="24"/>
        </w:rPr>
        <w:t>202</w:t>
      </w:r>
      <w:r w:rsidRPr="00B9554A">
        <w:rPr>
          <w:rFonts w:ascii="Times New Roman" w:eastAsia="宋体" w:hAnsi="Times New Roman" w:cs="Times New Roman" w:hint="eastAsia"/>
          <w:sz w:val="24"/>
          <w:szCs w:val="24"/>
        </w:rPr>
        <w:t>3</w:t>
      </w:r>
      <w:r w:rsidRPr="00B9554A">
        <w:rPr>
          <w:rFonts w:ascii="Times New Roman" w:eastAsia="宋体" w:hAnsi="Times New Roman" w:cs="Times New Roman"/>
          <w:sz w:val="24"/>
          <w:szCs w:val="24"/>
        </w:rPr>
        <w:t>年</w:t>
      </w:r>
      <w:r w:rsidRPr="00B9554A">
        <w:rPr>
          <w:rFonts w:ascii="Times New Roman" w:eastAsia="宋体" w:hAnsi="Times New Roman" w:cs="Times New Roman" w:hint="eastAsia"/>
          <w:sz w:val="24"/>
          <w:szCs w:val="24"/>
        </w:rPr>
        <w:t>生物</w:t>
      </w:r>
      <w:r w:rsidRPr="00B9554A">
        <w:rPr>
          <w:rFonts w:ascii="Times New Roman" w:eastAsia="宋体" w:hAnsi="Times New Roman" w:cs="Times New Roman"/>
          <w:sz w:val="24"/>
          <w:szCs w:val="24"/>
        </w:rPr>
        <w:t>工程专业人才培养方案制定。</w:t>
      </w:r>
    </w:p>
    <w:p w14:paraId="2AB347E4" w14:textId="77777777" w:rsidR="00B9554A" w:rsidRPr="00B9554A" w:rsidRDefault="00B9554A" w:rsidP="00B9554A">
      <w:pPr>
        <w:spacing w:line="440" w:lineRule="exact"/>
        <w:ind w:firstLineChars="200" w:firstLine="480"/>
        <w:rPr>
          <w:rFonts w:ascii="Times New Roman" w:eastAsia="宋体" w:hAnsi="Times New Roman" w:cs="Times New Roman"/>
          <w:sz w:val="24"/>
          <w:szCs w:val="24"/>
        </w:rPr>
      </w:pPr>
    </w:p>
    <w:p w14:paraId="0DBB0BDD" w14:textId="3C12EDF6" w:rsidR="00D62FF8" w:rsidRPr="00DC353F" w:rsidRDefault="00D62FF8" w:rsidP="00DC353F">
      <w:pPr>
        <w:keepNext/>
        <w:keepLines/>
        <w:spacing w:before="340" w:after="330" w:line="576" w:lineRule="auto"/>
        <w:jc w:val="center"/>
        <w:outlineLvl w:val="0"/>
        <w:rPr>
          <w:rFonts w:ascii="Calibri" w:eastAsia="宋体" w:hAnsi="Calibri" w:cs="Times New Roman"/>
          <w:b/>
          <w:kern w:val="44"/>
          <w:sz w:val="36"/>
        </w:rPr>
      </w:pPr>
      <w:bookmarkStart w:id="338" w:name="_Toc149553461"/>
      <w:r w:rsidRPr="00DC353F">
        <w:rPr>
          <w:rFonts w:ascii="Calibri" w:eastAsia="宋体" w:hAnsi="Calibri" w:cs="Times New Roman" w:hint="eastAsia"/>
          <w:b/>
          <w:kern w:val="44"/>
          <w:sz w:val="36"/>
        </w:rPr>
        <w:t>《机械制图》课程大纲</w:t>
      </w:r>
      <w:bookmarkEnd w:id="338"/>
    </w:p>
    <w:p w14:paraId="5BC2DF25" w14:textId="77777777" w:rsidR="00D62FF8" w:rsidRPr="00D62FF8" w:rsidRDefault="00D62FF8" w:rsidP="00D62FF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339" w:name="_Toc149553462"/>
      <w:r w:rsidRPr="00D62FF8">
        <w:rPr>
          <w:rFonts w:ascii="Times New Roman" w:eastAsia="黑体" w:hAnsi="Times New Roman" w:cs="Times New Roman" w:hint="eastAsia"/>
          <w:sz w:val="28"/>
          <w:szCs w:val="28"/>
        </w:rPr>
        <w:t>一、课程基本信息</w:t>
      </w:r>
      <w:bookmarkEnd w:id="33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2"/>
        <w:gridCol w:w="2400"/>
        <w:gridCol w:w="1650"/>
        <w:gridCol w:w="2259"/>
      </w:tblGrid>
      <w:tr w:rsidR="00D62FF8" w:rsidRPr="00D62FF8" w14:paraId="16429B93" w14:textId="77777777" w:rsidTr="00124AC7">
        <w:trPr>
          <w:trHeight w:val="886"/>
          <w:jc w:val="center"/>
        </w:trPr>
        <w:tc>
          <w:tcPr>
            <w:tcW w:w="1602" w:type="dxa"/>
            <w:vAlign w:val="center"/>
          </w:tcPr>
          <w:p w14:paraId="5DF781AE"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lastRenderedPageBreak/>
              <w:t>课程名称</w:t>
            </w:r>
          </w:p>
        </w:tc>
        <w:tc>
          <w:tcPr>
            <w:tcW w:w="2400" w:type="dxa"/>
            <w:vAlign w:val="center"/>
          </w:tcPr>
          <w:p w14:paraId="7B36D7FC"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机械制图</w:t>
            </w:r>
          </w:p>
        </w:tc>
        <w:tc>
          <w:tcPr>
            <w:tcW w:w="1650" w:type="dxa"/>
            <w:vAlign w:val="center"/>
          </w:tcPr>
          <w:p w14:paraId="0208CE5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课程代码</w:t>
            </w:r>
          </w:p>
        </w:tc>
        <w:tc>
          <w:tcPr>
            <w:tcW w:w="2259" w:type="dxa"/>
            <w:vAlign w:val="center"/>
          </w:tcPr>
          <w:p w14:paraId="26E0B9BF"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0701235</w:t>
            </w:r>
          </w:p>
        </w:tc>
      </w:tr>
      <w:tr w:rsidR="00D62FF8" w:rsidRPr="00D62FF8" w14:paraId="3A0755A9" w14:textId="77777777" w:rsidTr="00124AC7">
        <w:trPr>
          <w:trHeight w:val="829"/>
          <w:jc w:val="center"/>
        </w:trPr>
        <w:tc>
          <w:tcPr>
            <w:tcW w:w="1602" w:type="dxa"/>
            <w:vAlign w:val="center"/>
          </w:tcPr>
          <w:p w14:paraId="14570FF3"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课程类别</w:t>
            </w:r>
          </w:p>
        </w:tc>
        <w:tc>
          <w:tcPr>
            <w:tcW w:w="2400" w:type="dxa"/>
            <w:vAlign w:val="center"/>
          </w:tcPr>
          <w:p w14:paraId="6B0BA3EF" w14:textId="5414F392"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kern w:val="0"/>
                <w:sz w:val="24"/>
                <w:szCs w:val="24"/>
              </w:rPr>
              <w:t>专业教育</w:t>
            </w:r>
            <w:r>
              <w:rPr>
                <w:rFonts w:ascii="宋体" w:eastAsia="宋体" w:hAnsi="宋体" w:cs="Times New Roman" w:hint="eastAsia"/>
                <w:kern w:val="0"/>
                <w:sz w:val="24"/>
                <w:szCs w:val="24"/>
              </w:rPr>
              <w:t>基础</w:t>
            </w:r>
            <w:r w:rsidRPr="00D62FF8">
              <w:rPr>
                <w:rFonts w:ascii="宋体" w:eastAsia="宋体" w:hAnsi="宋体" w:cs="Times New Roman" w:hint="eastAsia"/>
                <w:kern w:val="0"/>
                <w:sz w:val="24"/>
                <w:szCs w:val="24"/>
              </w:rPr>
              <w:t>课</w:t>
            </w:r>
          </w:p>
        </w:tc>
        <w:tc>
          <w:tcPr>
            <w:tcW w:w="1650" w:type="dxa"/>
            <w:vAlign w:val="center"/>
          </w:tcPr>
          <w:p w14:paraId="389CECAE"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学时</w:t>
            </w:r>
          </w:p>
          <w:p w14:paraId="77309591"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/学分</w:t>
            </w:r>
          </w:p>
        </w:tc>
        <w:tc>
          <w:tcPr>
            <w:tcW w:w="2259" w:type="dxa"/>
            <w:vAlign w:val="center"/>
          </w:tcPr>
          <w:p w14:paraId="1DE6CB0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48/3</w:t>
            </w:r>
            <w:r w:rsidRPr="00D62FF8">
              <w:rPr>
                <w:rFonts w:ascii="宋体" w:eastAsia="宋体" w:hAnsi="宋体" w:cs="宋体" w:hint="eastAsia"/>
                <w:color w:val="000000"/>
                <w:kern w:val="0"/>
                <w:sz w:val="24"/>
                <w:szCs w:val="24"/>
              </w:rPr>
              <w:t xml:space="preserve"> </w:t>
            </w:r>
          </w:p>
        </w:tc>
      </w:tr>
      <w:tr w:rsidR="00D62FF8" w:rsidRPr="00D62FF8" w14:paraId="1579F448" w14:textId="77777777" w:rsidTr="00124AC7">
        <w:trPr>
          <w:trHeight w:val="811"/>
          <w:jc w:val="center"/>
        </w:trPr>
        <w:tc>
          <w:tcPr>
            <w:tcW w:w="1602" w:type="dxa"/>
            <w:vAlign w:val="center"/>
          </w:tcPr>
          <w:p w14:paraId="466DFBE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开课单位</w:t>
            </w:r>
          </w:p>
        </w:tc>
        <w:tc>
          <w:tcPr>
            <w:tcW w:w="2400" w:type="dxa"/>
            <w:vAlign w:val="center"/>
          </w:tcPr>
          <w:p w14:paraId="0464A52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化工学院</w:t>
            </w:r>
          </w:p>
        </w:tc>
        <w:tc>
          <w:tcPr>
            <w:tcW w:w="1650" w:type="dxa"/>
            <w:vAlign w:val="center"/>
          </w:tcPr>
          <w:p w14:paraId="2420AEC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适用专业</w:t>
            </w:r>
          </w:p>
        </w:tc>
        <w:tc>
          <w:tcPr>
            <w:tcW w:w="2259" w:type="dxa"/>
            <w:vAlign w:val="center"/>
          </w:tcPr>
          <w:p w14:paraId="14DDA119"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宋体" w:hint="eastAsia"/>
                <w:sz w:val="24"/>
                <w:szCs w:val="24"/>
              </w:rPr>
              <w:t>生物</w:t>
            </w:r>
            <w:r w:rsidRPr="00D62FF8">
              <w:rPr>
                <w:rFonts w:ascii="宋体" w:eastAsia="宋体" w:hAnsi="宋体" w:cs="宋体"/>
                <w:sz w:val="24"/>
                <w:szCs w:val="24"/>
              </w:rPr>
              <w:t>工程</w:t>
            </w:r>
          </w:p>
        </w:tc>
      </w:tr>
      <w:tr w:rsidR="00D62FF8" w:rsidRPr="00D62FF8" w14:paraId="7B5B5E2B" w14:textId="77777777" w:rsidTr="00124AC7">
        <w:trPr>
          <w:trHeight w:val="811"/>
          <w:jc w:val="center"/>
        </w:trPr>
        <w:tc>
          <w:tcPr>
            <w:tcW w:w="1602" w:type="dxa"/>
            <w:vAlign w:val="center"/>
          </w:tcPr>
          <w:p w14:paraId="029D2A7A"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课程负责人</w:t>
            </w:r>
          </w:p>
        </w:tc>
        <w:tc>
          <w:tcPr>
            <w:tcW w:w="6309" w:type="dxa"/>
            <w:gridSpan w:val="3"/>
            <w:vAlign w:val="center"/>
          </w:tcPr>
          <w:p w14:paraId="62734643" w14:textId="6A47239F"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梁惠霞</w:t>
            </w:r>
          </w:p>
        </w:tc>
      </w:tr>
      <w:tr w:rsidR="00D62FF8" w:rsidRPr="00D62FF8" w14:paraId="4EE3A2FF" w14:textId="77777777" w:rsidTr="00124AC7">
        <w:trPr>
          <w:trHeight w:val="836"/>
          <w:jc w:val="center"/>
        </w:trPr>
        <w:tc>
          <w:tcPr>
            <w:tcW w:w="1602" w:type="dxa"/>
            <w:vAlign w:val="center"/>
          </w:tcPr>
          <w:p w14:paraId="7B3882B1"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大纲撰写人</w:t>
            </w:r>
          </w:p>
        </w:tc>
        <w:tc>
          <w:tcPr>
            <w:tcW w:w="2400" w:type="dxa"/>
            <w:vAlign w:val="center"/>
          </w:tcPr>
          <w:p w14:paraId="41FAAFDF"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梁惠霞</w:t>
            </w:r>
          </w:p>
        </w:tc>
        <w:tc>
          <w:tcPr>
            <w:tcW w:w="1650" w:type="dxa"/>
            <w:vAlign w:val="center"/>
          </w:tcPr>
          <w:p w14:paraId="4939C352"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大纲审核人</w:t>
            </w:r>
          </w:p>
        </w:tc>
        <w:tc>
          <w:tcPr>
            <w:tcW w:w="2259" w:type="dxa"/>
            <w:vAlign w:val="center"/>
          </w:tcPr>
          <w:p w14:paraId="4806FB4D" w14:textId="79CAEC94" w:rsidR="00D62FF8" w:rsidRPr="00D62FF8" w:rsidRDefault="00D62FF8" w:rsidP="00D62FF8">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姚清国</w:t>
            </w:r>
          </w:p>
        </w:tc>
      </w:tr>
      <w:tr w:rsidR="00D62FF8" w:rsidRPr="00D62FF8" w14:paraId="35254576" w14:textId="77777777" w:rsidTr="00124AC7">
        <w:trPr>
          <w:trHeight w:val="848"/>
          <w:jc w:val="center"/>
        </w:trPr>
        <w:tc>
          <w:tcPr>
            <w:tcW w:w="1602" w:type="dxa"/>
            <w:vAlign w:val="center"/>
          </w:tcPr>
          <w:p w14:paraId="0DF0EB4E"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先修课程</w:t>
            </w:r>
          </w:p>
        </w:tc>
        <w:tc>
          <w:tcPr>
            <w:tcW w:w="6309" w:type="dxa"/>
            <w:gridSpan w:val="3"/>
            <w:vAlign w:val="center"/>
          </w:tcPr>
          <w:p w14:paraId="6E7FBA91"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无</w:t>
            </w:r>
          </w:p>
        </w:tc>
      </w:tr>
      <w:tr w:rsidR="00D62FF8" w:rsidRPr="00D62FF8" w14:paraId="26E78013" w14:textId="77777777" w:rsidTr="00124AC7">
        <w:trPr>
          <w:trHeight w:val="848"/>
          <w:jc w:val="center"/>
        </w:trPr>
        <w:tc>
          <w:tcPr>
            <w:tcW w:w="1602" w:type="dxa"/>
            <w:vAlign w:val="center"/>
          </w:tcPr>
          <w:p w14:paraId="71E6923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课程网址</w:t>
            </w:r>
          </w:p>
        </w:tc>
        <w:tc>
          <w:tcPr>
            <w:tcW w:w="6309" w:type="dxa"/>
            <w:gridSpan w:val="3"/>
            <w:vAlign w:val="center"/>
          </w:tcPr>
          <w:p w14:paraId="3584135C" w14:textId="77777777" w:rsidR="00D62FF8" w:rsidRPr="00D62FF8" w:rsidRDefault="00D62FF8" w:rsidP="00D62FF8">
            <w:pPr>
              <w:spacing w:line="440" w:lineRule="exact"/>
              <w:jc w:val="left"/>
              <w:rPr>
                <w:rFonts w:ascii="宋体" w:eastAsia="宋体" w:hAnsi="宋体" w:cs="Times New Roman"/>
                <w:sz w:val="24"/>
                <w:szCs w:val="24"/>
              </w:rPr>
            </w:pPr>
          </w:p>
        </w:tc>
      </w:tr>
    </w:tbl>
    <w:p w14:paraId="1A290F9A" w14:textId="77777777" w:rsidR="00D62FF8" w:rsidRPr="00D62FF8" w:rsidRDefault="00D62FF8" w:rsidP="00D62FF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340" w:name="_Toc149553463"/>
      <w:r w:rsidRPr="00D62FF8">
        <w:rPr>
          <w:rFonts w:ascii="Times New Roman" w:eastAsia="黑体" w:hAnsi="Times New Roman" w:cs="Times New Roman" w:hint="eastAsia"/>
          <w:sz w:val="28"/>
          <w:szCs w:val="28"/>
        </w:rPr>
        <w:t>二、课程学习目标及与毕业要求的对应关系</w:t>
      </w:r>
      <w:bookmarkEnd w:id="340"/>
    </w:p>
    <w:p w14:paraId="3448515A"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41" w:name="_Toc149553464"/>
      <w:r w:rsidRPr="00D62FF8">
        <w:rPr>
          <w:rFonts w:ascii="Times New Roman" w:eastAsia="黑体" w:hAnsi="Times New Roman" w:cs="Times New Roman" w:hint="eastAsia"/>
          <w:sz w:val="28"/>
          <w:szCs w:val="28"/>
        </w:rPr>
        <w:t>（一）课程学习目标</w:t>
      </w:r>
      <w:bookmarkEnd w:id="341"/>
    </w:p>
    <w:p w14:paraId="5565AB55" w14:textId="77777777" w:rsidR="00D62FF8" w:rsidRPr="00D62FF8" w:rsidRDefault="00D62FF8" w:rsidP="00D62FF8">
      <w:pPr>
        <w:adjustRightInd w:val="0"/>
        <w:snapToGrid w:val="0"/>
        <w:spacing w:line="440" w:lineRule="exact"/>
        <w:ind w:firstLineChars="200" w:firstLine="480"/>
        <w:rPr>
          <w:rFonts w:ascii="Times New Roman" w:eastAsia="宋体" w:hAnsi="Times New Roman" w:cs="Times New Roman"/>
          <w:sz w:val="24"/>
          <w:szCs w:val="24"/>
        </w:rPr>
      </w:pPr>
      <w:r w:rsidRPr="00D62FF8">
        <w:rPr>
          <w:rFonts w:ascii="宋体" w:eastAsia="宋体" w:hAnsi="宋体" w:cs="宋体" w:hint="eastAsia"/>
          <w:sz w:val="24"/>
          <w:szCs w:val="24"/>
        </w:rPr>
        <w:t>《机械制图》</w:t>
      </w:r>
      <w:r w:rsidRPr="00D62FF8">
        <w:rPr>
          <w:rFonts w:ascii="Times New Roman" w:eastAsia="宋体" w:hAnsi="Times New Roman" w:cs="Times New Roman" w:hint="eastAsia"/>
          <w:sz w:val="24"/>
          <w:szCs w:val="24"/>
        </w:rPr>
        <w:t>是一门研究工程图样绘制原理和方法的技术基础课。工程图样是工程技术中一种重要的技术资料，是进行技术交流不可缺少的工具，无论是机器、仪表、设备的设计和制造，还是在施工、维修过程中，都离不开工程图样，所以工程图样可以说是工程界的语言。通过本课程的学习，应使高等工科院校所培养的工程技术人员，具有良好的绘制和阅读工程图样的能力。本课程学习目标如下：</w:t>
      </w:r>
    </w:p>
    <w:p w14:paraId="386ABA37" w14:textId="77777777" w:rsidR="00D62FF8" w:rsidRPr="00D62FF8" w:rsidRDefault="00D62FF8" w:rsidP="00D62FF8">
      <w:pPr>
        <w:adjustRightInd w:val="0"/>
        <w:snapToGrid w:val="0"/>
        <w:spacing w:line="440" w:lineRule="exact"/>
        <w:ind w:firstLineChars="200" w:firstLine="480"/>
        <w:rPr>
          <w:rFonts w:ascii="宋体" w:eastAsia="宋体" w:hAnsi="宋体" w:cs="宋体"/>
          <w:b/>
          <w:bCs/>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学习投影法的基本理论，为绘制和应用各种工程图样打下良好的理论基础；培养绘制和阅读机械设备零件图和部件图的基本能力，并能按照要求设计并绘制所需设备零部件图。读懂一张</w:t>
      </w:r>
      <w:proofErr w:type="gramStart"/>
      <w:r w:rsidRPr="00D62FF8">
        <w:rPr>
          <w:rFonts w:ascii="Times New Roman" w:eastAsia="宋体" w:hAnsi="Times New Roman" w:cs="Times New Roman" w:hint="eastAsia"/>
          <w:color w:val="000000"/>
          <w:sz w:val="24"/>
          <w:szCs w:val="24"/>
        </w:rPr>
        <w:t>图要求</w:t>
      </w:r>
      <w:proofErr w:type="gramEnd"/>
      <w:r w:rsidRPr="00D62FF8">
        <w:rPr>
          <w:rFonts w:ascii="Times New Roman" w:eastAsia="宋体" w:hAnsi="Times New Roman" w:cs="Times New Roman" w:hint="eastAsia"/>
          <w:color w:val="000000"/>
          <w:sz w:val="24"/>
          <w:szCs w:val="24"/>
        </w:rPr>
        <w:t>学生具备细致的观察能力以及良好的空间想象能力；画好一张</w:t>
      </w:r>
      <w:proofErr w:type="gramStart"/>
      <w:r w:rsidRPr="00D62FF8">
        <w:rPr>
          <w:rFonts w:ascii="Times New Roman" w:eastAsia="宋体" w:hAnsi="Times New Roman" w:cs="Times New Roman" w:hint="eastAsia"/>
          <w:color w:val="000000"/>
          <w:sz w:val="24"/>
          <w:szCs w:val="24"/>
        </w:rPr>
        <w:t>图需要</w:t>
      </w:r>
      <w:proofErr w:type="gramEnd"/>
      <w:r w:rsidRPr="00D62FF8">
        <w:rPr>
          <w:rFonts w:ascii="Times New Roman" w:eastAsia="宋体" w:hAnsi="Times New Roman" w:cs="Times New Roman" w:hint="eastAsia"/>
          <w:color w:val="000000"/>
          <w:sz w:val="24"/>
          <w:szCs w:val="24"/>
        </w:rPr>
        <w:t>学生耐心细致、精益求精、一丝不苟。因此在完成知识目标的同时要着重于培养学生认真严谨的学习态度和良好的实践动手能力。</w:t>
      </w:r>
      <w:r w:rsidRPr="00D62FF8">
        <w:rPr>
          <w:rFonts w:ascii="宋体" w:eastAsia="宋体" w:hAnsi="宋体" w:cs="宋体" w:hint="eastAsia"/>
          <w:b/>
          <w:bCs/>
          <w:sz w:val="24"/>
          <w:szCs w:val="24"/>
        </w:rPr>
        <w:t>【毕业要求3设计、开发解决方案】</w:t>
      </w:r>
    </w:p>
    <w:p w14:paraId="71769DC1" w14:textId="77777777" w:rsidR="00D62FF8" w:rsidRPr="00D62FF8" w:rsidRDefault="00D62FF8" w:rsidP="00D62FF8">
      <w:pPr>
        <w:adjustRightInd w:val="0"/>
        <w:snapToGrid w:val="0"/>
        <w:spacing w:line="440" w:lineRule="exact"/>
        <w:ind w:firstLineChars="200" w:firstLine="480"/>
        <w:rPr>
          <w:rFonts w:ascii="宋体" w:eastAsia="宋体" w:hAnsi="宋体" w:cs="宋体"/>
          <w:b/>
          <w:bCs/>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能按照机械制图中的相关标准设计并绘制工艺流程图</w:t>
      </w:r>
      <w:r w:rsidRPr="00D62FF8">
        <w:rPr>
          <w:rFonts w:ascii="Times New Roman" w:eastAsia="宋体" w:hAnsi="Times New Roman" w:cs="Times New Roman" w:hint="eastAsia"/>
          <w:color w:val="000000"/>
          <w:sz w:val="24"/>
          <w:szCs w:val="24"/>
        </w:rPr>
        <w:t>。绘图过程是繁琐复杂的，要求培养学生事无巨细、毫不懈怠的工匠精神。</w:t>
      </w:r>
      <w:r w:rsidRPr="00D62FF8">
        <w:rPr>
          <w:rFonts w:ascii="宋体" w:eastAsia="宋体" w:hAnsi="宋体" w:cs="宋体" w:hint="eastAsia"/>
          <w:b/>
          <w:bCs/>
          <w:sz w:val="24"/>
          <w:szCs w:val="24"/>
        </w:rPr>
        <w:t>【毕业要求3设计、开</w:t>
      </w:r>
      <w:r w:rsidRPr="00D62FF8">
        <w:rPr>
          <w:rFonts w:ascii="宋体" w:eastAsia="宋体" w:hAnsi="宋体" w:cs="宋体" w:hint="eastAsia"/>
          <w:b/>
          <w:bCs/>
          <w:sz w:val="24"/>
          <w:szCs w:val="24"/>
        </w:rPr>
        <w:lastRenderedPageBreak/>
        <w:t>发解决方案】</w:t>
      </w:r>
    </w:p>
    <w:p w14:paraId="6E8EE3C8"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42" w:name="_Toc149553465"/>
      <w:r w:rsidRPr="00D62FF8">
        <w:rPr>
          <w:rFonts w:ascii="Times New Roman" w:eastAsia="黑体" w:hAnsi="Times New Roman" w:cs="Times New Roman"/>
          <w:sz w:val="28"/>
          <w:szCs w:val="28"/>
        </w:rPr>
        <w:t>（二）课程学习目标与毕业要求指标点的对应关系</w:t>
      </w:r>
      <w:bookmarkEnd w:id="342"/>
    </w:p>
    <w:tbl>
      <w:tblPr>
        <w:tblW w:w="81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09"/>
        <w:gridCol w:w="5372"/>
        <w:gridCol w:w="1536"/>
      </w:tblGrid>
      <w:tr w:rsidR="00D62FF8" w:rsidRPr="00D62FF8" w14:paraId="34EEEA86" w14:textId="77777777" w:rsidTr="00124AC7">
        <w:trPr>
          <w:trHeight w:val="815"/>
          <w:jc w:val="center"/>
        </w:trPr>
        <w:tc>
          <w:tcPr>
            <w:tcW w:w="1209" w:type="dxa"/>
            <w:vAlign w:val="center"/>
          </w:tcPr>
          <w:p w14:paraId="7AC5546E"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毕业要求</w:t>
            </w:r>
          </w:p>
        </w:tc>
        <w:tc>
          <w:tcPr>
            <w:tcW w:w="5372" w:type="dxa"/>
            <w:vAlign w:val="center"/>
          </w:tcPr>
          <w:p w14:paraId="7F450C00"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毕业要求指标点</w:t>
            </w:r>
          </w:p>
        </w:tc>
        <w:tc>
          <w:tcPr>
            <w:tcW w:w="1536" w:type="dxa"/>
            <w:vAlign w:val="center"/>
          </w:tcPr>
          <w:p w14:paraId="16EA4893"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课程目标</w:t>
            </w:r>
          </w:p>
        </w:tc>
      </w:tr>
      <w:tr w:rsidR="00D62FF8" w:rsidRPr="00D62FF8" w14:paraId="7BCDE3C2" w14:textId="77777777" w:rsidTr="00124AC7">
        <w:trPr>
          <w:jc w:val="center"/>
        </w:trPr>
        <w:tc>
          <w:tcPr>
            <w:tcW w:w="1209" w:type="dxa"/>
            <w:vAlign w:val="center"/>
          </w:tcPr>
          <w:p w14:paraId="4CA7D638" w14:textId="77777777" w:rsidR="00D62FF8" w:rsidRPr="00D62FF8" w:rsidRDefault="00D62FF8" w:rsidP="00D62FF8">
            <w:pPr>
              <w:spacing w:line="440" w:lineRule="exact"/>
              <w:jc w:val="center"/>
              <w:rPr>
                <w:rFonts w:ascii="宋体" w:eastAsia="宋体" w:hAnsi="宋体" w:cs="Times New Roman"/>
                <w:color w:val="FF0000"/>
                <w:sz w:val="24"/>
                <w:szCs w:val="24"/>
              </w:rPr>
            </w:pPr>
            <w:r w:rsidRPr="00D62FF8">
              <w:rPr>
                <w:rFonts w:ascii="宋体" w:eastAsia="宋体" w:hAnsi="宋体" w:cs="宋体" w:hint="eastAsia"/>
                <w:sz w:val="24"/>
                <w:szCs w:val="24"/>
              </w:rPr>
              <w:t>3.设计、开发解决方案</w:t>
            </w:r>
          </w:p>
        </w:tc>
        <w:tc>
          <w:tcPr>
            <w:tcW w:w="5372" w:type="dxa"/>
            <w:vAlign w:val="center"/>
          </w:tcPr>
          <w:p w14:paraId="5DD1FD61" w14:textId="77777777" w:rsidR="00D62FF8" w:rsidRPr="00D62FF8" w:rsidRDefault="00D62FF8" w:rsidP="00D62FF8">
            <w:pPr>
              <w:widowControl/>
              <w:spacing w:line="390" w:lineRule="exact"/>
              <w:contextualSpacing/>
              <w:rPr>
                <w:rFonts w:ascii="宋体" w:eastAsia="宋体" w:hAnsi="宋体" w:cs="宋体"/>
                <w:color w:val="FF0000"/>
                <w:sz w:val="24"/>
                <w:szCs w:val="24"/>
              </w:rPr>
            </w:pPr>
            <w:r w:rsidRPr="00D62FF8">
              <w:rPr>
                <w:rFonts w:ascii="宋体" w:eastAsia="宋体" w:hAnsi="宋体" w:cs="宋体" w:hint="eastAsia"/>
                <w:kern w:val="0"/>
                <w:sz w:val="24"/>
                <w:szCs w:val="21"/>
              </w:rPr>
              <w:t>3.1 具备满足特定需求的生物制药单元设备（部件）的设计能力，应能在设计环节中体现创新意识。</w:t>
            </w:r>
            <w:r w:rsidRPr="00D62FF8">
              <w:rPr>
                <w:rFonts w:ascii="宋体" w:eastAsia="宋体" w:hAnsi="宋体" w:cs="宋体" w:hint="eastAsia"/>
                <w:sz w:val="24"/>
                <w:szCs w:val="24"/>
              </w:rPr>
              <w:t>（M）</w:t>
            </w:r>
          </w:p>
        </w:tc>
        <w:tc>
          <w:tcPr>
            <w:tcW w:w="1536" w:type="dxa"/>
            <w:vAlign w:val="center"/>
          </w:tcPr>
          <w:p w14:paraId="5BF266AD" w14:textId="77777777" w:rsidR="00D62FF8" w:rsidRPr="00D62FF8" w:rsidRDefault="00D62FF8" w:rsidP="00D62FF8">
            <w:pPr>
              <w:widowControl/>
              <w:spacing w:line="390" w:lineRule="exact"/>
              <w:contextualSpacing/>
              <w:rPr>
                <w:rFonts w:ascii="宋体" w:eastAsia="宋体" w:hAnsi="宋体" w:cs="宋体"/>
                <w:kern w:val="0"/>
                <w:sz w:val="24"/>
                <w:szCs w:val="21"/>
              </w:rPr>
            </w:pPr>
            <w:r w:rsidRPr="00D62FF8">
              <w:rPr>
                <w:rFonts w:ascii="宋体" w:eastAsia="宋体" w:hAnsi="宋体" w:cs="宋体" w:hint="eastAsia"/>
                <w:sz w:val="24"/>
                <w:szCs w:val="24"/>
              </w:rPr>
              <w:t>课程目标1</w:t>
            </w:r>
          </w:p>
          <w:p w14:paraId="7D59DF06" w14:textId="77777777" w:rsidR="00D62FF8" w:rsidRPr="00D62FF8" w:rsidRDefault="00D62FF8" w:rsidP="00D62FF8">
            <w:pPr>
              <w:widowControl/>
              <w:spacing w:line="390" w:lineRule="exact"/>
              <w:contextualSpacing/>
              <w:rPr>
                <w:rFonts w:ascii="宋体" w:eastAsia="宋体" w:hAnsi="宋体" w:cs="宋体"/>
                <w:kern w:val="0"/>
                <w:sz w:val="24"/>
                <w:szCs w:val="21"/>
              </w:rPr>
            </w:pPr>
          </w:p>
        </w:tc>
      </w:tr>
      <w:tr w:rsidR="00D62FF8" w:rsidRPr="00D62FF8" w14:paraId="16BD96ED" w14:textId="77777777" w:rsidTr="00124AC7">
        <w:trPr>
          <w:jc w:val="center"/>
        </w:trPr>
        <w:tc>
          <w:tcPr>
            <w:tcW w:w="1209" w:type="dxa"/>
            <w:vAlign w:val="center"/>
          </w:tcPr>
          <w:p w14:paraId="24A78FFA" w14:textId="77777777" w:rsidR="00D62FF8" w:rsidRPr="00D62FF8" w:rsidRDefault="00D62FF8" w:rsidP="00D62FF8">
            <w:pPr>
              <w:spacing w:line="440" w:lineRule="exact"/>
              <w:jc w:val="center"/>
              <w:rPr>
                <w:rFonts w:ascii="宋体" w:eastAsia="宋体" w:hAnsi="宋体" w:cs="Times New Roman"/>
                <w:color w:val="FF0000"/>
                <w:sz w:val="24"/>
                <w:szCs w:val="24"/>
              </w:rPr>
            </w:pPr>
            <w:r w:rsidRPr="00D62FF8">
              <w:rPr>
                <w:rFonts w:ascii="宋体" w:eastAsia="宋体" w:hAnsi="宋体" w:cs="宋体" w:hint="eastAsia"/>
                <w:sz w:val="24"/>
                <w:szCs w:val="24"/>
              </w:rPr>
              <w:t>3.设计、开发解决方案</w:t>
            </w:r>
          </w:p>
        </w:tc>
        <w:tc>
          <w:tcPr>
            <w:tcW w:w="5372" w:type="dxa"/>
            <w:vAlign w:val="center"/>
          </w:tcPr>
          <w:p w14:paraId="4B4B1F18" w14:textId="77777777" w:rsidR="00D62FF8" w:rsidRPr="00D62FF8" w:rsidRDefault="00D62FF8" w:rsidP="00D62FF8">
            <w:pPr>
              <w:spacing w:line="440" w:lineRule="exact"/>
              <w:jc w:val="left"/>
              <w:rPr>
                <w:rFonts w:ascii="宋体" w:eastAsia="宋体" w:hAnsi="宋体" w:cs="宋体"/>
                <w:sz w:val="24"/>
                <w:szCs w:val="24"/>
              </w:rPr>
            </w:pPr>
            <w:r w:rsidRPr="00D62FF8">
              <w:rPr>
                <w:rFonts w:ascii="宋体" w:eastAsia="宋体" w:hAnsi="宋体" w:cs="宋体" w:hint="eastAsia"/>
                <w:kern w:val="0"/>
                <w:sz w:val="24"/>
                <w:szCs w:val="21"/>
              </w:rPr>
              <w:t>3.2具备生物制药工程设计、工艺和技术开发的基本能力，能够进行生物制药工艺流程设计，了解影响设计目标和技术方案的各种因素。</w:t>
            </w:r>
            <w:r w:rsidRPr="00D62FF8">
              <w:rPr>
                <w:rFonts w:ascii="宋体" w:eastAsia="宋体" w:hAnsi="宋体" w:cs="宋体" w:hint="eastAsia"/>
                <w:sz w:val="24"/>
                <w:szCs w:val="24"/>
              </w:rPr>
              <w:t>（L）</w:t>
            </w:r>
          </w:p>
        </w:tc>
        <w:tc>
          <w:tcPr>
            <w:tcW w:w="1536" w:type="dxa"/>
            <w:vAlign w:val="center"/>
          </w:tcPr>
          <w:p w14:paraId="1BF4BB2E" w14:textId="77777777" w:rsidR="00D62FF8" w:rsidRPr="00D62FF8" w:rsidRDefault="00D62FF8" w:rsidP="00D62FF8">
            <w:pPr>
              <w:widowControl/>
              <w:spacing w:line="390" w:lineRule="exact"/>
              <w:contextualSpacing/>
              <w:rPr>
                <w:rFonts w:ascii="宋体" w:eastAsia="宋体" w:hAnsi="宋体" w:cs="宋体"/>
                <w:kern w:val="0"/>
                <w:sz w:val="24"/>
                <w:szCs w:val="21"/>
              </w:rPr>
            </w:pPr>
            <w:r w:rsidRPr="00D62FF8">
              <w:rPr>
                <w:rFonts w:ascii="宋体" w:eastAsia="宋体" w:hAnsi="宋体" w:cs="宋体" w:hint="eastAsia"/>
                <w:sz w:val="24"/>
                <w:szCs w:val="24"/>
              </w:rPr>
              <w:t>课程目标2</w:t>
            </w:r>
          </w:p>
        </w:tc>
      </w:tr>
    </w:tbl>
    <w:p w14:paraId="0253B2F4" w14:textId="77777777" w:rsidR="00D62FF8" w:rsidRPr="00D62FF8" w:rsidRDefault="00D62FF8" w:rsidP="00D62FF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343" w:name="_Toc149553466"/>
      <w:r w:rsidRPr="00D62FF8">
        <w:rPr>
          <w:rFonts w:ascii="Times New Roman" w:eastAsia="黑体" w:hAnsi="Times New Roman" w:cs="Times New Roman" w:hint="eastAsia"/>
          <w:sz w:val="28"/>
          <w:szCs w:val="28"/>
        </w:rPr>
        <w:t>三、课程学习内容及与课程学习目标的对应关系</w:t>
      </w:r>
      <w:bookmarkEnd w:id="343"/>
    </w:p>
    <w:p w14:paraId="6004FE99"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44" w:name="_Toc149553467"/>
      <w:r w:rsidRPr="00D62FF8">
        <w:rPr>
          <w:rFonts w:ascii="Times New Roman" w:eastAsia="黑体" w:hAnsi="Times New Roman" w:cs="Times New Roman" w:hint="eastAsia"/>
          <w:sz w:val="28"/>
          <w:szCs w:val="28"/>
        </w:rPr>
        <w:t>（一）课程学习内容</w:t>
      </w:r>
      <w:bookmarkEnd w:id="344"/>
    </w:p>
    <w:p w14:paraId="3AA82A1F"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Times New Roman"/>
          <w:sz w:val="28"/>
          <w:szCs w:val="28"/>
        </w:rPr>
      </w:pPr>
      <w:r w:rsidRPr="00D62FF8">
        <w:rPr>
          <w:rFonts w:ascii="黑体" w:eastAsia="黑体" w:hAnsi="黑体" w:cs="Times New Roman" w:hint="eastAsia"/>
          <w:sz w:val="28"/>
          <w:szCs w:val="28"/>
        </w:rPr>
        <w:t>第一章  制图的基本知识</w:t>
      </w:r>
    </w:p>
    <w:p w14:paraId="6064BF6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140EB718" w14:textId="77777777" w:rsidR="00D62FF8" w:rsidRPr="00D62FF8" w:rsidRDefault="00D62FF8">
      <w:pPr>
        <w:widowControl/>
        <w:numPr>
          <w:ilvl w:val="0"/>
          <w:numId w:val="115"/>
        </w:numPr>
        <w:tabs>
          <w:tab w:val="left" w:pos="312"/>
        </w:tabs>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认知类目标：了解制图的基本知识；基本知识内容包括技术制图的基本规定、绘图工具的正确使用、几何图形的作图方法以及画图的基本技能；</w:t>
      </w:r>
    </w:p>
    <w:p w14:paraId="1392D8CE" w14:textId="77777777" w:rsidR="00D62FF8" w:rsidRPr="00D62FF8" w:rsidRDefault="00D62FF8">
      <w:pPr>
        <w:widowControl/>
        <w:numPr>
          <w:ilvl w:val="0"/>
          <w:numId w:val="115"/>
        </w:numPr>
        <w:tabs>
          <w:tab w:val="left" w:pos="312"/>
        </w:tabs>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过程与方法类目标：掌握机械制图这门课程的研究对象、学习内容和特点以及本课程的学习方法；</w:t>
      </w:r>
    </w:p>
    <w:p w14:paraId="03941C73" w14:textId="77777777" w:rsidR="00D62FF8" w:rsidRPr="00D62FF8" w:rsidRDefault="00D62FF8">
      <w:pPr>
        <w:widowControl/>
        <w:numPr>
          <w:ilvl w:val="0"/>
          <w:numId w:val="115"/>
        </w:numPr>
        <w:tabs>
          <w:tab w:val="left" w:pos="312"/>
        </w:tabs>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情感、态度、价值观类目标：能正确理解这门课程的开设意义和价值，明确自己的学习任务，培养工程意识，贯彻执行国家标准的意识以及认真负责的工作态度和严谨细致的工作作风。</w:t>
      </w:r>
    </w:p>
    <w:p w14:paraId="6414117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70EDCF39" w14:textId="77777777" w:rsidR="00D62FF8" w:rsidRPr="00D62FF8" w:rsidRDefault="00D62FF8">
      <w:pPr>
        <w:numPr>
          <w:ilvl w:val="0"/>
          <w:numId w:val="116"/>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图纸幅面、比例、图线和字体的规定；</w:t>
      </w:r>
    </w:p>
    <w:p w14:paraId="6E33C03B" w14:textId="77777777" w:rsidR="00D62FF8" w:rsidRPr="00D62FF8" w:rsidRDefault="00D62FF8">
      <w:pPr>
        <w:numPr>
          <w:ilvl w:val="0"/>
          <w:numId w:val="116"/>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绘图工具及其使用；</w:t>
      </w:r>
    </w:p>
    <w:p w14:paraId="52628175" w14:textId="77777777" w:rsidR="00D62FF8" w:rsidRPr="00D62FF8" w:rsidRDefault="00D62FF8">
      <w:pPr>
        <w:numPr>
          <w:ilvl w:val="0"/>
          <w:numId w:val="116"/>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几何作图；</w:t>
      </w:r>
    </w:p>
    <w:p w14:paraId="280D403E" w14:textId="77777777" w:rsidR="00D62FF8" w:rsidRPr="00D62FF8" w:rsidRDefault="00D62FF8">
      <w:pPr>
        <w:numPr>
          <w:ilvl w:val="0"/>
          <w:numId w:val="116"/>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绘图的一般步骤及平面图形的作图举例；</w:t>
      </w:r>
    </w:p>
    <w:p w14:paraId="1F666317" w14:textId="77777777" w:rsidR="00D62FF8" w:rsidRPr="00D62FF8" w:rsidRDefault="00D62FF8">
      <w:pPr>
        <w:numPr>
          <w:ilvl w:val="0"/>
          <w:numId w:val="116"/>
        </w:numPr>
        <w:adjustRightInd w:val="0"/>
        <w:snapToGrid w:val="0"/>
        <w:spacing w:line="440" w:lineRule="exact"/>
        <w:ind w:firstLineChars="236" w:firstLine="566"/>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画徒手图的方法。</w:t>
      </w:r>
    </w:p>
    <w:p w14:paraId="35F437A8"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7507FAC0" w14:textId="77777777" w:rsidR="00D62FF8" w:rsidRPr="00D62FF8" w:rsidRDefault="00D62FF8">
      <w:pPr>
        <w:numPr>
          <w:ilvl w:val="0"/>
          <w:numId w:val="117"/>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了解《技术制图》标准对图纸幅面、比例、图线和字体的规定；</w:t>
      </w:r>
    </w:p>
    <w:p w14:paraId="4E2B85F8" w14:textId="77777777" w:rsidR="00D62FF8" w:rsidRPr="00D62FF8" w:rsidRDefault="00D62FF8">
      <w:pPr>
        <w:numPr>
          <w:ilvl w:val="0"/>
          <w:numId w:val="117"/>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lastRenderedPageBreak/>
        <w:t>初步了解绘图的一般步骤并练习。</w:t>
      </w:r>
    </w:p>
    <w:p w14:paraId="76BF5C6C"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26499991"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Times New Roman" w:hint="eastAsia"/>
          <w:sz w:val="24"/>
          <w:szCs w:val="24"/>
        </w:rPr>
        <w:t>图线的正确使用以及在画法上的注意要点。</w:t>
      </w:r>
    </w:p>
    <w:p w14:paraId="70950CBD" w14:textId="77777777" w:rsidR="00D62FF8" w:rsidRPr="00D62FF8" w:rsidRDefault="00D62FF8" w:rsidP="00D62FF8">
      <w:pPr>
        <w:spacing w:line="440" w:lineRule="exact"/>
        <w:ind w:firstLineChars="200" w:firstLine="482"/>
        <w:rPr>
          <w:rFonts w:ascii="宋体" w:eastAsia="宋体" w:hAnsi="宋体" w:cs="宋体"/>
          <w:color w:val="FF0000"/>
          <w:sz w:val="24"/>
          <w:szCs w:val="24"/>
        </w:rPr>
      </w:pPr>
      <w:r w:rsidRPr="00D62FF8">
        <w:rPr>
          <w:rFonts w:ascii="宋体" w:eastAsia="宋体" w:hAnsi="宋体" w:cs="宋体" w:hint="eastAsia"/>
          <w:b/>
          <w:bCs/>
          <w:sz w:val="24"/>
          <w:szCs w:val="24"/>
        </w:rPr>
        <w:t>【教学方法】</w:t>
      </w:r>
    </w:p>
    <w:p w14:paraId="2116B04A" w14:textId="77777777" w:rsidR="00D62FF8" w:rsidRPr="00D62FF8" w:rsidRDefault="00D62FF8">
      <w:pPr>
        <w:numPr>
          <w:ilvl w:val="0"/>
          <w:numId w:val="118"/>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采用传统教学与多媒体课件相结合的方法，用课堂讲授的方法详细阐述机械制图的基本知识以及标准规定，使学生充分认识本课程的特点；</w:t>
      </w:r>
    </w:p>
    <w:p w14:paraId="7E75C3A5" w14:textId="77777777" w:rsidR="00D62FF8" w:rsidRPr="00D62FF8" w:rsidRDefault="00D62FF8">
      <w:pPr>
        <w:widowControl/>
        <w:numPr>
          <w:ilvl w:val="0"/>
          <w:numId w:val="118"/>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难点部分的教学采用举例法与练习法教学相结合，加深学生印象。</w:t>
      </w:r>
    </w:p>
    <w:p w14:paraId="06DF9D10" w14:textId="77777777" w:rsidR="00D62FF8" w:rsidRPr="00D62FF8" w:rsidRDefault="00D62FF8">
      <w:pPr>
        <w:widowControl/>
        <w:numPr>
          <w:ilvl w:val="0"/>
          <w:numId w:val="118"/>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几何作图采用传统讲授与课堂练习相结合，真正掌握绘图方法。</w:t>
      </w:r>
    </w:p>
    <w:p w14:paraId="4B9915B3"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bCs/>
          <w:sz w:val="28"/>
          <w:szCs w:val="28"/>
        </w:rPr>
      </w:pPr>
      <w:r w:rsidRPr="00D62FF8">
        <w:rPr>
          <w:rFonts w:ascii="黑体" w:eastAsia="黑体" w:hAnsi="黑体" w:cs="黑体" w:hint="eastAsia"/>
          <w:bCs/>
          <w:sz w:val="28"/>
          <w:szCs w:val="28"/>
        </w:rPr>
        <w:t>第二章  点、直线和平面的投影</w:t>
      </w:r>
    </w:p>
    <w:p w14:paraId="4AE25848"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68619D58" w14:textId="77777777" w:rsidR="00D62FF8" w:rsidRPr="00D62FF8" w:rsidRDefault="00D62FF8" w:rsidP="00D62FF8">
      <w:pPr>
        <w:spacing w:line="50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sz w:val="24"/>
          <w:szCs w:val="24"/>
        </w:rPr>
        <w:t>掌握正投影法的基本知识；掌握点、直线和平面的投影特性；了解直线与平面的相对位置关系；</w:t>
      </w:r>
    </w:p>
    <w:p w14:paraId="03DE14FC"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2.过程与方法类目标：掌握机械制图的核心理论即正投影法，初步培养空间想象能力及思维能力；</w:t>
      </w:r>
    </w:p>
    <w:p w14:paraId="79D7BD1E"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3.情感、态度、价值观类目标：持续不断地培养空间想象力，发展空间思维能力，积极接受挑战和训练。</w:t>
      </w:r>
    </w:p>
    <w:p w14:paraId="647F233B"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7C7767AB" w14:textId="77777777" w:rsidR="00D62FF8" w:rsidRPr="00D62FF8" w:rsidRDefault="00D62FF8">
      <w:pPr>
        <w:numPr>
          <w:ilvl w:val="0"/>
          <w:numId w:val="119"/>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 xml:space="preserve">投影的基本知识； </w:t>
      </w:r>
    </w:p>
    <w:p w14:paraId="0BD11824" w14:textId="77777777" w:rsidR="00D62FF8" w:rsidRPr="00D62FF8" w:rsidRDefault="00D62FF8">
      <w:pPr>
        <w:numPr>
          <w:ilvl w:val="0"/>
          <w:numId w:val="119"/>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点的投影；</w:t>
      </w:r>
    </w:p>
    <w:p w14:paraId="6F97CADB" w14:textId="77777777" w:rsidR="00D62FF8" w:rsidRPr="00D62FF8" w:rsidRDefault="00D62FF8">
      <w:pPr>
        <w:numPr>
          <w:ilvl w:val="0"/>
          <w:numId w:val="119"/>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直线的投影；</w:t>
      </w:r>
    </w:p>
    <w:p w14:paraId="2D4E3317" w14:textId="77777777" w:rsidR="00D62FF8" w:rsidRPr="00D62FF8" w:rsidRDefault="00D62FF8">
      <w:pPr>
        <w:numPr>
          <w:ilvl w:val="0"/>
          <w:numId w:val="119"/>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平面的投影；</w:t>
      </w:r>
    </w:p>
    <w:p w14:paraId="2C0AB2D4" w14:textId="77777777" w:rsidR="00D62FF8" w:rsidRPr="00D62FF8" w:rsidRDefault="00D62FF8">
      <w:pPr>
        <w:numPr>
          <w:ilvl w:val="0"/>
          <w:numId w:val="119"/>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直线与平面的相对位置。</w:t>
      </w:r>
    </w:p>
    <w:p w14:paraId="317B2EB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5DBB985D" w14:textId="77777777" w:rsidR="00D62FF8" w:rsidRPr="00D62FF8" w:rsidRDefault="00D62FF8">
      <w:pPr>
        <w:numPr>
          <w:ilvl w:val="0"/>
          <w:numId w:val="120"/>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认识什么是投影法，掌握投影法的基本理论；</w:t>
      </w:r>
    </w:p>
    <w:p w14:paraId="00D113FC" w14:textId="77777777" w:rsidR="00D62FF8" w:rsidRPr="00D62FF8" w:rsidRDefault="00D62FF8">
      <w:pPr>
        <w:numPr>
          <w:ilvl w:val="0"/>
          <w:numId w:val="120"/>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掌握点、线、面的投影特性以及点和线、线和面、点和面之间的关系。</w:t>
      </w:r>
    </w:p>
    <w:p w14:paraId="6FF8691C"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27E54AB7"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 xml:space="preserve">. </w:t>
      </w:r>
      <w:r w:rsidRPr="00D62FF8">
        <w:rPr>
          <w:rFonts w:ascii="宋体" w:eastAsia="宋体" w:hAnsi="宋体" w:cs="Times New Roman" w:hint="eastAsia"/>
          <w:sz w:val="24"/>
          <w:szCs w:val="24"/>
        </w:rPr>
        <w:t>利用点、线、面的投影特点完成绘图；</w:t>
      </w:r>
    </w:p>
    <w:p w14:paraId="227010F2"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 xml:space="preserve">. </w:t>
      </w:r>
      <w:r w:rsidRPr="00D62FF8">
        <w:rPr>
          <w:rFonts w:ascii="宋体" w:eastAsia="宋体" w:hAnsi="宋体" w:cs="Times New Roman" w:hint="eastAsia"/>
          <w:sz w:val="24"/>
          <w:szCs w:val="24"/>
        </w:rPr>
        <w:t>点、线、面在空间的相对位置以及它们的投影画法。</w:t>
      </w:r>
    </w:p>
    <w:p w14:paraId="4046CBD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【教学方法】</w:t>
      </w:r>
    </w:p>
    <w:p w14:paraId="7705B15E" w14:textId="77777777" w:rsidR="00D62FF8" w:rsidRPr="00D62FF8" w:rsidRDefault="00D62FF8">
      <w:pPr>
        <w:numPr>
          <w:ilvl w:val="0"/>
          <w:numId w:val="114"/>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w:t>
      </w:r>
      <w:r w:rsidRPr="00D62FF8">
        <w:rPr>
          <w:rFonts w:ascii="宋体" w:eastAsia="宋体" w:hAnsi="宋体" w:cs="宋体" w:hint="eastAsia"/>
          <w:kern w:val="0"/>
          <w:sz w:val="24"/>
          <w:szCs w:val="24"/>
        </w:rPr>
        <w:lastRenderedPageBreak/>
        <w:t>本课程的基本概念、基本理论及绘图方法，培养学生对基本知识的理解能力；</w:t>
      </w:r>
    </w:p>
    <w:p w14:paraId="307255F1"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采用实物教学法进行授课，培养学生物体观察能力和空间想象能力；</w:t>
      </w:r>
    </w:p>
    <w:p w14:paraId="2D57BC85"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 采用以教师讲授为主，课堂练习、讨论为辅的讲练结合授课方式，培养学生绘图实践能力。</w:t>
      </w:r>
    </w:p>
    <w:p w14:paraId="19E7F61D"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bCs/>
          <w:sz w:val="28"/>
          <w:szCs w:val="28"/>
        </w:rPr>
      </w:pPr>
      <w:r w:rsidRPr="00D62FF8">
        <w:rPr>
          <w:rFonts w:ascii="黑体" w:eastAsia="黑体" w:hAnsi="黑体" w:cs="黑体" w:hint="eastAsia"/>
          <w:bCs/>
          <w:sz w:val="28"/>
          <w:szCs w:val="28"/>
        </w:rPr>
        <w:t>第三章  AutoCAD绘图基础</w:t>
      </w:r>
    </w:p>
    <w:p w14:paraId="72D9680F"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197A0A20"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sz w:val="24"/>
          <w:szCs w:val="24"/>
        </w:rPr>
        <w:t>了解最常用的绘图软件</w:t>
      </w: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的基本操作</w:t>
      </w:r>
      <w:r w:rsidRPr="00D62FF8">
        <w:rPr>
          <w:rFonts w:ascii="宋体" w:eastAsia="宋体" w:hAnsi="宋体" w:cs="宋体" w:hint="eastAsia"/>
          <w:kern w:val="0"/>
          <w:sz w:val="24"/>
          <w:szCs w:val="24"/>
        </w:rPr>
        <w:t>；</w:t>
      </w:r>
    </w:p>
    <w:p w14:paraId="79E33F12"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2.过程与方法类目标：了解绘图软件的作用和使用方法；</w:t>
      </w:r>
    </w:p>
    <w:p w14:paraId="1DF78064"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3.情感、态度、价值观类目标：计算机辅助制图快捷高效，掌握现代工具是社会发展的需要，理论与实践相结合培养实用性专业性人才。</w:t>
      </w:r>
    </w:p>
    <w:p w14:paraId="3B0530B4"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512A41F5" w14:textId="77777777" w:rsidR="00D62FF8" w:rsidRPr="00D62FF8" w:rsidRDefault="00D62FF8">
      <w:pPr>
        <w:numPr>
          <w:ilvl w:val="0"/>
          <w:numId w:val="121"/>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的基本概念和基本操作</w:t>
      </w:r>
      <w:r w:rsidRPr="00D62FF8">
        <w:rPr>
          <w:rFonts w:ascii="宋体" w:eastAsia="宋体" w:hAnsi="宋体" w:cs="Times New Roman" w:hint="eastAsia"/>
          <w:sz w:val="24"/>
          <w:szCs w:val="24"/>
        </w:rPr>
        <w:t xml:space="preserve">； </w:t>
      </w:r>
    </w:p>
    <w:p w14:paraId="5D31224D" w14:textId="77777777" w:rsidR="00D62FF8" w:rsidRPr="00D62FF8" w:rsidRDefault="00D62FF8">
      <w:pPr>
        <w:numPr>
          <w:ilvl w:val="0"/>
          <w:numId w:val="121"/>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的文件操作；</w:t>
      </w:r>
      <w:r w:rsidRPr="00D62FF8">
        <w:rPr>
          <w:rFonts w:ascii="宋体" w:eastAsia="宋体" w:hAnsi="宋体" w:cs="Times New Roman" w:hint="eastAsia"/>
          <w:sz w:val="24"/>
          <w:szCs w:val="24"/>
        </w:rPr>
        <w:t>点的投影；</w:t>
      </w:r>
    </w:p>
    <w:p w14:paraId="40FDDD0F" w14:textId="77777777" w:rsidR="00D62FF8" w:rsidRPr="00D62FF8" w:rsidRDefault="00D62FF8">
      <w:pPr>
        <w:numPr>
          <w:ilvl w:val="0"/>
          <w:numId w:val="121"/>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基本绘图命令。</w:t>
      </w:r>
    </w:p>
    <w:p w14:paraId="6616504E"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0113A199" w14:textId="77777777" w:rsidR="00D62FF8" w:rsidRPr="00D62FF8" w:rsidRDefault="00D62FF8">
      <w:pPr>
        <w:numPr>
          <w:ilvl w:val="0"/>
          <w:numId w:val="122"/>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的入门知识</w:t>
      </w:r>
      <w:r w:rsidRPr="00D62FF8">
        <w:rPr>
          <w:rFonts w:ascii="宋体" w:eastAsia="宋体" w:hAnsi="宋体" w:cs="Times New Roman" w:hint="eastAsia"/>
          <w:sz w:val="24"/>
          <w:szCs w:val="24"/>
        </w:rPr>
        <w:t>；</w:t>
      </w:r>
    </w:p>
    <w:p w14:paraId="692B1537" w14:textId="77777777" w:rsidR="00D62FF8" w:rsidRPr="00D62FF8" w:rsidRDefault="00D62FF8">
      <w:pPr>
        <w:numPr>
          <w:ilvl w:val="0"/>
          <w:numId w:val="122"/>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的基本操作</w:t>
      </w:r>
      <w:r w:rsidRPr="00D62FF8">
        <w:rPr>
          <w:rFonts w:ascii="宋体" w:eastAsia="宋体" w:hAnsi="宋体" w:cs="Times New Roman" w:hint="eastAsia"/>
          <w:sz w:val="24"/>
          <w:szCs w:val="24"/>
        </w:rPr>
        <w:t>。</w:t>
      </w:r>
    </w:p>
    <w:p w14:paraId="34D9C662"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219C7605"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熟练掌握</w:t>
      </w:r>
      <w:r w:rsidRPr="00D62FF8">
        <w:rPr>
          <w:rFonts w:ascii="Times New Roman" w:eastAsia="宋体" w:hAnsi="Times New Roman" w:cs="Times New Roman" w:hint="eastAsia"/>
          <w:sz w:val="24"/>
          <w:szCs w:val="24"/>
        </w:rPr>
        <w:t>AutoCAD</w:t>
      </w:r>
      <w:r w:rsidRPr="00D62FF8">
        <w:rPr>
          <w:rFonts w:ascii="Times New Roman" w:eastAsia="宋体" w:hAnsi="Times New Roman" w:cs="Times New Roman" w:hint="eastAsia"/>
          <w:sz w:val="24"/>
          <w:szCs w:val="24"/>
        </w:rPr>
        <w:t>，绘制复杂图形</w:t>
      </w:r>
      <w:r w:rsidRPr="00D62FF8">
        <w:rPr>
          <w:rFonts w:ascii="宋体" w:eastAsia="宋体" w:hAnsi="宋体" w:cs="Times New Roman" w:hint="eastAsia"/>
          <w:sz w:val="24"/>
          <w:szCs w:val="24"/>
        </w:rPr>
        <w:t>。</w:t>
      </w:r>
    </w:p>
    <w:p w14:paraId="0A685E2F"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【教学方法】</w:t>
      </w:r>
    </w:p>
    <w:p w14:paraId="60F1E5AC" w14:textId="77777777" w:rsidR="00D62FF8" w:rsidRPr="00D62FF8" w:rsidRDefault="00D62FF8">
      <w:pPr>
        <w:numPr>
          <w:ilvl w:val="0"/>
          <w:numId w:val="123"/>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3B04E4F5"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采用以教师讲授为主，课堂练习、讨论为辅的讲练结合授课方式，培养学生绘图实践能力。</w:t>
      </w:r>
    </w:p>
    <w:p w14:paraId="45D04CF1"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bCs/>
          <w:sz w:val="28"/>
          <w:szCs w:val="28"/>
        </w:rPr>
      </w:pPr>
      <w:r w:rsidRPr="00D62FF8">
        <w:rPr>
          <w:rFonts w:ascii="黑体" w:eastAsia="黑体" w:hAnsi="黑体" w:cs="黑体" w:hint="eastAsia"/>
          <w:bCs/>
          <w:sz w:val="28"/>
          <w:szCs w:val="28"/>
        </w:rPr>
        <w:t>第四章  基本体及叠加体的三视图</w:t>
      </w:r>
    </w:p>
    <w:p w14:paraId="63248D6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0C513F59"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sz w:val="24"/>
          <w:szCs w:val="24"/>
        </w:rPr>
        <w:t>掌握基本体的三视图画法以及基本体表面上的点的投影特性；掌握叠加体的三视图画图方法和步骤</w:t>
      </w:r>
      <w:r w:rsidRPr="00D62FF8">
        <w:rPr>
          <w:rFonts w:ascii="宋体" w:eastAsia="宋体" w:hAnsi="宋体" w:cs="宋体" w:hint="eastAsia"/>
          <w:kern w:val="0"/>
          <w:sz w:val="24"/>
          <w:szCs w:val="24"/>
        </w:rPr>
        <w:t>；</w:t>
      </w:r>
    </w:p>
    <w:p w14:paraId="23F80323"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2.过程与方法类目标：利用点、线、面的基础知识完成体的投影，学会融会贯通；</w:t>
      </w:r>
    </w:p>
    <w:p w14:paraId="7C9D2C54" w14:textId="77777777" w:rsidR="00D62FF8" w:rsidRPr="00D62FF8" w:rsidRDefault="00D62FF8" w:rsidP="00D62FF8">
      <w:pPr>
        <w:widowControl/>
        <w:spacing w:line="440" w:lineRule="exact"/>
        <w:ind w:firstLineChars="200" w:firstLine="480"/>
        <w:rPr>
          <w:rFonts w:ascii="Times New Roman" w:eastAsia="宋体" w:hAnsi="Times New Roman" w:cs="Times New Roman"/>
          <w:sz w:val="24"/>
          <w:szCs w:val="24"/>
        </w:rPr>
      </w:pPr>
      <w:r w:rsidRPr="00D62FF8">
        <w:rPr>
          <w:rFonts w:ascii="宋体" w:eastAsia="宋体" w:hAnsi="宋体" w:cs="宋体" w:hint="eastAsia"/>
          <w:kern w:val="0"/>
          <w:sz w:val="24"/>
          <w:szCs w:val="24"/>
        </w:rPr>
        <w:lastRenderedPageBreak/>
        <w:t>3.情感、态度、价值观类目标：积极面对三视图学习上的困难和挑战，锻炼空间想象能力，体验成功绘制视图所带来的成就感。</w:t>
      </w:r>
    </w:p>
    <w:p w14:paraId="34BA91D2"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7478F024" w14:textId="77777777" w:rsidR="00D62FF8" w:rsidRPr="00D62FF8" w:rsidRDefault="00D62FF8">
      <w:pPr>
        <w:numPr>
          <w:ilvl w:val="0"/>
          <w:numId w:val="124"/>
        </w:numPr>
        <w:spacing w:line="500" w:lineRule="exact"/>
        <w:ind w:firstLineChars="200" w:firstLine="480"/>
        <w:rPr>
          <w:rFonts w:ascii="Times New Roman" w:eastAsia="宋体" w:hAnsi="Times New Roman" w:cs="Times New Roman"/>
          <w:sz w:val="24"/>
          <w:szCs w:val="24"/>
        </w:rPr>
      </w:pPr>
      <w:r w:rsidRPr="00D62FF8">
        <w:rPr>
          <w:rFonts w:ascii="Times New Roman" w:eastAsia="宋体" w:hAnsi="Times New Roman" w:cs="Times New Roman" w:hint="eastAsia"/>
          <w:color w:val="000000"/>
          <w:sz w:val="24"/>
          <w:szCs w:val="24"/>
        </w:rPr>
        <w:t>体的投影；</w:t>
      </w:r>
      <w:r w:rsidRPr="00D62FF8">
        <w:rPr>
          <w:rFonts w:ascii="Times New Roman" w:eastAsia="宋体" w:hAnsi="Times New Roman" w:cs="Times New Roman"/>
          <w:sz w:val="24"/>
          <w:szCs w:val="24"/>
        </w:rPr>
        <w:t xml:space="preserve"> </w:t>
      </w:r>
    </w:p>
    <w:p w14:paraId="5EA18086" w14:textId="77777777" w:rsidR="00D62FF8" w:rsidRPr="00D62FF8" w:rsidRDefault="00D62FF8">
      <w:pPr>
        <w:numPr>
          <w:ilvl w:val="0"/>
          <w:numId w:val="124"/>
        </w:numPr>
        <w:spacing w:line="500" w:lineRule="exact"/>
        <w:ind w:firstLineChars="200" w:firstLine="480"/>
        <w:rPr>
          <w:rFonts w:ascii="Times New Roman" w:eastAsia="宋体" w:hAnsi="Times New Roman" w:cs="Times New Roman"/>
          <w:sz w:val="24"/>
          <w:szCs w:val="24"/>
        </w:rPr>
      </w:pPr>
      <w:r w:rsidRPr="00D62FF8">
        <w:rPr>
          <w:rFonts w:ascii="Times New Roman" w:eastAsia="宋体" w:hAnsi="Times New Roman" w:cs="Times New Roman" w:hint="eastAsia"/>
          <w:sz w:val="24"/>
          <w:szCs w:val="24"/>
        </w:rPr>
        <w:t>基本体的形成及其三视图；</w:t>
      </w:r>
    </w:p>
    <w:p w14:paraId="74CC80CC" w14:textId="77777777" w:rsidR="00D62FF8" w:rsidRPr="00D62FF8" w:rsidRDefault="00D62FF8">
      <w:pPr>
        <w:numPr>
          <w:ilvl w:val="0"/>
          <w:numId w:val="124"/>
        </w:numPr>
        <w:adjustRightInd w:val="0"/>
        <w:snapToGrid w:val="0"/>
        <w:spacing w:line="500" w:lineRule="exact"/>
        <w:ind w:firstLineChars="200" w:firstLine="480"/>
        <w:rPr>
          <w:rFonts w:ascii="Times New Roman" w:eastAsia="宋体" w:hAnsi="Times New Roman" w:cs="Times New Roman"/>
          <w:color w:val="000000"/>
          <w:sz w:val="24"/>
          <w:szCs w:val="24"/>
        </w:rPr>
      </w:pPr>
      <w:r w:rsidRPr="00D62FF8">
        <w:rPr>
          <w:rFonts w:ascii="Times New Roman" w:eastAsia="宋体" w:hAnsi="Times New Roman" w:cs="Times New Roman" w:hint="eastAsia"/>
          <w:sz w:val="24"/>
          <w:szCs w:val="24"/>
        </w:rPr>
        <w:t>叠加体的三视图。</w:t>
      </w:r>
    </w:p>
    <w:p w14:paraId="6476166E"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214771C6" w14:textId="77777777" w:rsidR="00D62FF8" w:rsidRPr="00D62FF8" w:rsidRDefault="00D62FF8" w:rsidP="00D62FF8">
      <w:pPr>
        <w:spacing w:line="500" w:lineRule="exact"/>
        <w:ind w:firstLineChars="196" w:firstLine="470"/>
        <w:rPr>
          <w:rFonts w:ascii="Times New Roman" w:eastAsia="宋体" w:hAnsi="Times New Roman" w:cs="Times New Roman"/>
          <w:sz w:val="24"/>
          <w:szCs w:val="24"/>
        </w:rPr>
      </w:pPr>
      <w:r w:rsidRPr="00D62FF8">
        <w:rPr>
          <w:rFonts w:ascii="Times New Roman" w:eastAsia="宋体" w:hAnsi="Times New Roman" w:cs="Times New Roman" w:hint="eastAsia"/>
          <w:sz w:val="24"/>
          <w:szCs w:val="24"/>
        </w:rPr>
        <w:t>基本体及叠加体的三视图画法。</w:t>
      </w:r>
    </w:p>
    <w:p w14:paraId="4CE47D6A"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74AC2618" w14:textId="77777777" w:rsidR="00D62FF8" w:rsidRPr="00D62FF8" w:rsidRDefault="00D62FF8">
      <w:pPr>
        <w:numPr>
          <w:ilvl w:val="0"/>
          <w:numId w:val="125"/>
        </w:numPr>
        <w:spacing w:line="440" w:lineRule="exact"/>
        <w:ind w:firstLineChars="200" w:firstLine="480"/>
        <w:rPr>
          <w:rFonts w:ascii="宋体" w:eastAsia="宋体" w:hAnsi="宋体" w:cs="Times New Roman"/>
          <w:sz w:val="24"/>
          <w:szCs w:val="24"/>
        </w:rPr>
      </w:pPr>
      <w:r w:rsidRPr="00D62FF8">
        <w:rPr>
          <w:rFonts w:ascii="Times New Roman" w:eastAsia="宋体" w:hAnsi="Times New Roman" w:cs="Times New Roman" w:hint="eastAsia"/>
          <w:sz w:val="24"/>
          <w:szCs w:val="24"/>
        </w:rPr>
        <w:t>在基本体表面上取点或直线；</w:t>
      </w:r>
    </w:p>
    <w:p w14:paraId="0B3E57B7" w14:textId="77777777" w:rsidR="00D62FF8" w:rsidRPr="00D62FF8" w:rsidRDefault="00D62FF8">
      <w:pPr>
        <w:numPr>
          <w:ilvl w:val="0"/>
          <w:numId w:val="125"/>
        </w:num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绘制立体表面上的点或直线的三面投影。</w:t>
      </w:r>
    </w:p>
    <w:p w14:paraId="71B7B7A8"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300DA05E" w14:textId="77777777" w:rsidR="00D62FF8" w:rsidRPr="00D62FF8" w:rsidRDefault="00D62FF8">
      <w:pPr>
        <w:numPr>
          <w:ilvl w:val="0"/>
          <w:numId w:val="126"/>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15CE0533"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采用以教师讲授为主，课堂练习、讨论为辅的讲练结合授课方式，强化学生绘图能力的培养。</w:t>
      </w:r>
    </w:p>
    <w:p w14:paraId="1BAA4135"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bCs/>
          <w:sz w:val="28"/>
          <w:szCs w:val="28"/>
        </w:rPr>
      </w:pPr>
      <w:r w:rsidRPr="00D62FF8">
        <w:rPr>
          <w:rFonts w:ascii="黑体" w:eastAsia="黑体" w:hAnsi="黑体" w:cs="黑体" w:hint="eastAsia"/>
          <w:bCs/>
          <w:sz w:val="28"/>
          <w:szCs w:val="28"/>
        </w:rPr>
        <w:t>第五章  立体的切割及截交线画法</w:t>
      </w:r>
    </w:p>
    <w:p w14:paraId="6D945343"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6E4B1657"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sz w:val="24"/>
          <w:szCs w:val="24"/>
        </w:rPr>
        <w:t>掌握平面体的截切及截交线的画法；掌握回转体的截切及截交线的画法</w:t>
      </w:r>
      <w:r w:rsidRPr="00D62FF8">
        <w:rPr>
          <w:rFonts w:ascii="宋体" w:eastAsia="宋体" w:hAnsi="宋体" w:cs="宋体" w:hint="eastAsia"/>
          <w:kern w:val="0"/>
          <w:sz w:val="24"/>
          <w:szCs w:val="24"/>
        </w:rPr>
        <w:t>；</w:t>
      </w:r>
    </w:p>
    <w:p w14:paraId="51A5021D"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2.过程与方法类目标：整体分析</w:t>
      </w:r>
      <w:proofErr w:type="gramStart"/>
      <w:r w:rsidRPr="00D62FF8">
        <w:rPr>
          <w:rFonts w:ascii="宋体" w:eastAsia="宋体" w:hAnsi="宋体" w:cs="宋体" w:hint="eastAsia"/>
          <w:kern w:val="0"/>
          <w:sz w:val="24"/>
          <w:szCs w:val="24"/>
        </w:rPr>
        <w:t>截</w:t>
      </w:r>
      <w:proofErr w:type="gramEnd"/>
      <w:r w:rsidRPr="00D62FF8">
        <w:rPr>
          <w:rFonts w:ascii="宋体" w:eastAsia="宋体" w:hAnsi="宋体" w:cs="宋体" w:hint="eastAsia"/>
          <w:kern w:val="0"/>
          <w:sz w:val="24"/>
          <w:szCs w:val="24"/>
        </w:rPr>
        <w:t>交线的形状，然后拆分成点和线，完成投影图的绘制；</w:t>
      </w:r>
    </w:p>
    <w:p w14:paraId="424EEBC6" w14:textId="77777777" w:rsidR="00D62FF8" w:rsidRPr="00D62FF8" w:rsidRDefault="00D62FF8" w:rsidP="00D62FF8">
      <w:pPr>
        <w:widowControl/>
        <w:spacing w:line="440" w:lineRule="exact"/>
        <w:ind w:firstLineChars="200" w:firstLine="480"/>
        <w:rPr>
          <w:rFonts w:ascii="Times New Roman" w:eastAsia="宋体" w:hAnsi="Times New Roman" w:cs="Times New Roman"/>
          <w:sz w:val="24"/>
          <w:szCs w:val="24"/>
        </w:rPr>
      </w:pPr>
      <w:r w:rsidRPr="00D62FF8">
        <w:rPr>
          <w:rFonts w:ascii="宋体" w:eastAsia="宋体" w:hAnsi="宋体" w:cs="宋体" w:hint="eastAsia"/>
          <w:kern w:val="0"/>
          <w:sz w:val="24"/>
          <w:szCs w:val="24"/>
        </w:rPr>
        <w:t>3.情感、态度、价值观类目标：理论与实践相结合，投影规律与空间想象相结合，积极面对复杂形体对个体空间想象力提出的更高挑战。</w:t>
      </w:r>
    </w:p>
    <w:p w14:paraId="68B7F194"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73BBB51F"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平面体的截切</w:t>
      </w:r>
      <w:r w:rsidRPr="00D62FF8">
        <w:rPr>
          <w:rFonts w:ascii="宋体" w:eastAsia="宋体" w:hAnsi="宋体" w:cs="Times New Roman" w:hint="eastAsia"/>
          <w:sz w:val="24"/>
          <w:szCs w:val="24"/>
        </w:rPr>
        <w:t>；</w:t>
      </w:r>
    </w:p>
    <w:p w14:paraId="032057DB"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回转体的截切</w:t>
      </w:r>
      <w:r w:rsidRPr="00D62FF8">
        <w:rPr>
          <w:rFonts w:ascii="宋体" w:eastAsia="宋体" w:hAnsi="宋体" w:cs="Times New Roman" w:hint="eastAsia"/>
          <w:sz w:val="24"/>
          <w:szCs w:val="24"/>
        </w:rPr>
        <w:t>。</w:t>
      </w:r>
    </w:p>
    <w:p w14:paraId="0AD72E2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7C1132A1" w14:textId="77777777" w:rsidR="00D62FF8" w:rsidRPr="00D62FF8" w:rsidRDefault="00D62FF8">
      <w:pPr>
        <w:numPr>
          <w:ilvl w:val="0"/>
          <w:numId w:val="127"/>
        </w:num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掌握截切后的截交线特点以及绘图方法；</w:t>
      </w:r>
    </w:p>
    <w:p w14:paraId="3AD03361"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 xml:space="preserve">. </w:t>
      </w:r>
      <w:r w:rsidRPr="00D62FF8">
        <w:rPr>
          <w:rFonts w:ascii="宋体" w:eastAsia="宋体" w:hAnsi="宋体" w:cs="Times New Roman" w:hint="eastAsia"/>
          <w:color w:val="000000"/>
          <w:sz w:val="24"/>
          <w:szCs w:val="24"/>
        </w:rPr>
        <w:t>掌握截切位置不同对截交线形状的影响。</w:t>
      </w:r>
    </w:p>
    <w:p w14:paraId="604FE654"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lastRenderedPageBreak/>
        <w:t>【难点】</w:t>
      </w:r>
    </w:p>
    <w:p w14:paraId="74441967"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 xml:space="preserve">. </w:t>
      </w:r>
      <w:r w:rsidRPr="00D62FF8">
        <w:rPr>
          <w:rFonts w:ascii="宋体" w:eastAsia="宋体" w:hAnsi="宋体" w:cs="Times New Roman" w:hint="eastAsia"/>
          <w:color w:val="000000"/>
          <w:sz w:val="24"/>
          <w:szCs w:val="24"/>
        </w:rPr>
        <w:t>整理截切类型以及对应</w:t>
      </w:r>
      <w:proofErr w:type="gramStart"/>
      <w:r w:rsidRPr="00D62FF8">
        <w:rPr>
          <w:rFonts w:ascii="宋体" w:eastAsia="宋体" w:hAnsi="宋体" w:cs="Times New Roman" w:hint="eastAsia"/>
          <w:color w:val="000000"/>
          <w:sz w:val="24"/>
          <w:szCs w:val="24"/>
        </w:rPr>
        <w:t>截</w:t>
      </w:r>
      <w:proofErr w:type="gramEnd"/>
      <w:r w:rsidRPr="00D62FF8">
        <w:rPr>
          <w:rFonts w:ascii="宋体" w:eastAsia="宋体" w:hAnsi="宋体" w:cs="Times New Roman" w:hint="eastAsia"/>
          <w:color w:val="000000"/>
          <w:sz w:val="24"/>
          <w:szCs w:val="24"/>
        </w:rPr>
        <w:t>交线的形状；</w:t>
      </w:r>
    </w:p>
    <w:p w14:paraId="738F6C0A"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 xml:space="preserve">. </w:t>
      </w:r>
      <w:r w:rsidRPr="00D62FF8">
        <w:rPr>
          <w:rFonts w:ascii="宋体" w:eastAsia="宋体" w:hAnsi="宋体" w:cs="Times New Roman" w:hint="eastAsia"/>
          <w:sz w:val="24"/>
          <w:szCs w:val="24"/>
        </w:rPr>
        <w:t>画截交线的方法和步骤。</w:t>
      </w:r>
    </w:p>
    <w:p w14:paraId="6030C3ED"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49D94486" w14:textId="77777777" w:rsidR="00D62FF8" w:rsidRPr="00D62FF8" w:rsidRDefault="00D62FF8">
      <w:pPr>
        <w:numPr>
          <w:ilvl w:val="0"/>
          <w:numId w:val="128"/>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2F2691F6"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采用以教师讲授为主，课堂练习、讨论为辅的讲练结合授课方式，强化学生绘图能力、读图能力、空间想象能力的培养。</w:t>
      </w:r>
    </w:p>
    <w:p w14:paraId="75BA5691"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第六章  回转体表面的相贯线画法</w:t>
      </w:r>
    </w:p>
    <w:p w14:paraId="0897EE77"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47A41363"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sz w:val="24"/>
          <w:szCs w:val="24"/>
        </w:rPr>
        <w:t>掌握平面体与回转体的相贯线画法；掌握回转体与回转体的相贯线画法</w:t>
      </w:r>
      <w:r w:rsidRPr="00D62FF8">
        <w:rPr>
          <w:rFonts w:ascii="宋体" w:eastAsia="宋体" w:hAnsi="宋体" w:cs="宋体" w:hint="eastAsia"/>
          <w:kern w:val="0"/>
          <w:sz w:val="24"/>
          <w:szCs w:val="24"/>
        </w:rPr>
        <w:t>；</w:t>
      </w:r>
    </w:p>
    <w:p w14:paraId="7C8893BA"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2.过程与方法类目标：认识相贯线的本质并掌握求解方法；</w:t>
      </w:r>
    </w:p>
    <w:p w14:paraId="1E9853D0"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3.情感、态度、价值观类目标：结合实物理解两物体相贯后的轮廓线形状，体验由简单到复杂的变化过程。</w:t>
      </w:r>
    </w:p>
    <w:p w14:paraId="54D4152C"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673D252E"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平面体与回转体的相贯线画法；</w:t>
      </w:r>
    </w:p>
    <w:p w14:paraId="2FC83AA4"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回转体与回转体的相贯线画法。</w:t>
      </w:r>
    </w:p>
    <w:p w14:paraId="2F7E72C1"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21053367"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 xml:space="preserve">. </w:t>
      </w:r>
      <w:r w:rsidRPr="00D62FF8">
        <w:rPr>
          <w:rFonts w:ascii="宋体" w:eastAsia="宋体" w:hAnsi="宋体" w:cs="Times New Roman" w:hint="eastAsia"/>
          <w:sz w:val="24"/>
          <w:szCs w:val="24"/>
        </w:rPr>
        <w:t>掌握几种不同种类相贯线的特点和画法；</w:t>
      </w:r>
    </w:p>
    <w:p w14:paraId="5F91AF5D"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掌握相贯线的画图步骤。</w:t>
      </w:r>
    </w:p>
    <w:p w14:paraId="73015E6B"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169034B2" w14:textId="77777777" w:rsidR="00D62FF8" w:rsidRPr="00D62FF8" w:rsidRDefault="00D62FF8" w:rsidP="00D62FF8">
      <w:pPr>
        <w:spacing w:line="440" w:lineRule="exact"/>
        <w:ind w:firstLineChars="200" w:firstLine="480"/>
        <w:rPr>
          <w:rFonts w:ascii="宋体" w:eastAsia="宋体" w:hAnsi="宋体" w:cs="Times New Roman"/>
          <w:b/>
          <w:sz w:val="24"/>
          <w:szCs w:val="24"/>
        </w:rPr>
      </w:pPr>
      <w:r w:rsidRPr="00D62FF8">
        <w:rPr>
          <w:rFonts w:ascii="宋体" w:eastAsia="宋体" w:hAnsi="宋体" w:cs="Times New Roman" w:hint="eastAsia"/>
          <w:sz w:val="24"/>
          <w:szCs w:val="24"/>
        </w:rPr>
        <w:t>区分不同类型相贯线。</w:t>
      </w:r>
    </w:p>
    <w:p w14:paraId="35425407"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4C9E4F55" w14:textId="77777777" w:rsidR="00D62FF8" w:rsidRPr="00D62FF8" w:rsidRDefault="00D62FF8">
      <w:pPr>
        <w:numPr>
          <w:ilvl w:val="0"/>
          <w:numId w:val="129"/>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705651F5" w14:textId="77777777" w:rsidR="00D62FF8" w:rsidRPr="00D62FF8" w:rsidRDefault="00D62FF8" w:rsidP="00D62FF8">
      <w:pPr>
        <w:widowControl/>
        <w:spacing w:line="440" w:lineRule="exact"/>
        <w:ind w:firstLineChars="200" w:firstLine="480"/>
        <w:rPr>
          <w:rFonts w:ascii="宋体" w:eastAsia="宋体" w:hAnsi="宋体" w:cs="Times New Roman"/>
          <w:sz w:val="24"/>
          <w:szCs w:val="24"/>
        </w:rPr>
      </w:pPr>
      <w:r w:rsidRPr="00D62FF8">
        <w:rPr>
          <w:rFonts w:ascii="宋体" w:eastAsia="宋体" w:hAnsi="宋体" w:cs="宋体" w:hint="eastAsia"/>
          <w:kern w:val="0"/>
          <w:sz w:val="24"/>
          <w:szCs w:val="24"/>
        </w:rPr>
        <w:t>2. 采用以教师讲授为主，课堂练习、讨论为辅的讲练结合授课方式，强化学生绘图读</w:t>
      </w:r>
      <w:proofErr w:type="gramStart"/>
      <w:r w:rsidRPr="00D62FF8">
        <w:rPr>
          <w:rFonts w:ascii="宋体" w:eastAsia="宋体" w:hAnsi="宋体" w:cs="宋体" w:hint="eastAsia"/>
          <w:kern w:val="0"/>
          <w:sz w:val="24"/>
          <w:szCs w:val="24"/>
        </w:rPr>
        <w:t>图能力</w:t>
      </w:r>
      <w:proofErr w:type="gramEnd"/>
      <w:r w:rsidRPr="00D62FF8">
        <w:rPr>
          <w:rFonts w:ascii="宋体" w:eastAsia="宋体" w:hAnsi="宋体" w:cs="宋体" w:hint="eastAsia"/>
          <w:kern w:val="0"/>
          <w:sz w:val="24"/>
          <w:szCs w:val="24"/>
        </w:rPr>
        <w:t>的培养。</w:t>
      </w:r>
    </w:p>
    <w:p w14:paraId="3A931B4A"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第七章  组合体的画图和看图</w:t>
      </w:r>
    </w:p>
    <w:p w14:paraId="388AC651"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lastRenderedPageBreak/>
        <w:t>【学习目标】</w:t>
      </w:r>
    </w:p>
    <w:p w14:paraId="3EE6E280"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color w:val="000000"/>
          <w:sz w:val="24"/>
          <w:szCs w:val="24"/>
        </w:rPr>
        <w:t>了解组合体的常见组合方式；学会利用形体分析法对组合体进行读图和画图</w:t>
      </w:r>
      <w:r w:rsidRPr="00D62FF8">
        <w:rPr>
          <w:rFonts w:ascii="宋体" w:eastAsia="宋体" w:hAnsi="宋体" w:cs="宋体" w:hint="eastAsia"/>
          <w:kern w:val="0"/>
          <w:sz w:val="24"/>
          <w:szCs w:val="24"/>
        </w:rPr>
        <w:t>；</w:t>
      </w:r>
    </w:p>
    <w:p w14:paraId="3A8C1082"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2.过程与方法类目标：学习组合的类型并总结绘图方法；</w:t>
      </w:r>
    </w:p>
    <w:p w14:paraId="2A62140F" w14:textId="77777777" w:rsidR="00D62FF8" w:rsidRPr="00D62FF8" w:rsidRDefault="00D62FF8" w:rsidP="00D62FF8">
      <w:pPr>
        <w:widowControl/>
        <w:spacing w:line="440" w:lineRule="exact"/>
        <w:ind w:firstLineChars="200" w:firstLine="480"/>
        <w:rPr>
          <w:rFonts w:ascii="宋体" w:eastAsia="宋体" w:hAnsi="宋体" w:cs="Times New Roman"/>
          <w:sz w:val="24"/>
          <w:szCs w:val="24"/>
        </w:rPr>
      </w:pPr>
      <w:r w:rsidRPr="00D62FF8">
        <w:rPr>
          <w:rFonts w:ascii="宋体" w:eastAsia="宋体" w:hAnsi="宋体" w:cs="宋体" w:hint="eastAsia"/>
          <w:kern w:val="0"/>
          <w:sz w:val="24"/>
          <w:szCs w:val="24"/>
        </w:rPr>
        <w:t>3.情感、态度、价值观类目标：培养空间想象力以及绘制复杂形体时的耐心和信心。</w:t>
      </w:r>
    </w:p>
    <w:p w14:paraId="0FA84C3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46804F0A"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组合体的组成方式及形体分析法；</w:t>
      </w:r>
    </w:p>
    <w:p w14:paraId="43651EE8"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w:t>
      </w:r>
      <w:r w:rsidRPr="00D62FF8">
        <w:rPr>
          <w:rFonts w:ascii="Times New Roman" w:eastAsia="宋体" w:hAnsi="Times New Roman" w:cs="Times New Roman" w:hint="eastAsia"/>
          <w:color w:val="000000"/>
          <w:sz w:val="24"/>
          <w:szCs w:val="24"/>
        </w:rPr>
        <w:t>组合体的画图；</w:t>
      </w:r>
    </w:p>
    <w:p w14:paraId="195F6FD1"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3</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w:t>
      </w:r>
      <w:r w:rsidRPr="00D62FF8">
        <w:rPr>
          <w:rFonts w:ascii="Times New Roman" w:eastAsia="宋体" w:hAnsi="Times New Roman" w:cs="Times New Roman" w:hint="eastAsia"/>
          <w:color w:val="000000"/>
          <w:sz w:val="24"/>
          <w:szCs w:val="24"/>
        </w:rPr>
        <w:t>组合体的看图；</w:t>
      </w:r>
    </w:p>
    <w:p w14:paraId="7D516DFA"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Times New Roman" w:eastAsia="宋体" w:hAnsi="Times New Roman" w:cs="Times New Roman" w:hint="eastAsia"/>
          <w:color w:val="000000"/>
          <w:sz w:val="24"/>
          <w:szCs w:val="24"/>
        </w:rPr>
        <w:t xml:space="preserve">4. </w:t>
      </w:r>
      <w:r w:rsidRPr="00D62FF8">
        <w:rPr>
          <w:rFonts w:ascii="Times New Roman" w:eastAsia="宋体" w:hAnsi="Times New Roman" w:cs="Times New Roman" w:hint="eastAsia"/>
          <w:color w:val="000000"/>
          <w:sz w:val="24"/>
          <w:szCs w:val="24"/>
        </w:rPr>
        <w:t>用</w:t>
      </w:r>
      <w:r w:rsidRPr="00D62FF8">
        <w:rPr>
          <w:rFonts w:ascii="Times New Roman" w:eastAsia="宋体" w:hAnsi="Times New Roman" w:cs="Times New Roman" w:hint="eastAsia"/>
          <w:color w:val="000000"/>
          <w:sz w:val="24"/>
          <w:szCs w:val="24"/>
        </w:rPr>
        <w:t>AutoCAD</w:t>
      </w:r>
      <w:r w:rsidRPr="00D62FF8">
        <w:rPr>
          <w:rFonts w:ascii="Times New Roman" w:eastAsia="宋体" w:hAnsi="Times New Roman" w:cs="Times New Roman" w:hint="eastAsia"/>
          <w:color w:val="000000"/>
          <w:sz w:val="24"/>
          <w:szCs w:val="24"/>
        </w:rPr>
        <w:t>绘制组合体视图。</w:t>
      </w:r>
    </w:p>
    <w:p w14:paraId="37F513D8"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50072168"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组合体的读图和绘图。</w:t>
      </w:r>
    </w:p>
    <w:p w14:paraId="3C9967C0"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642E09D6"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灵活利用形体分析法拆分组合体，并正确绘制组合体的三视图。</w:t>
      </w:r>
    </w:p>
    <w:p w14:paraId="553C55D2"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06B53588" w14:textId="77777777" w:rsidR="00D62FF8" w:rsidRPr="00D62FF8" w:rsidRDefault="00D62FF8">
      <w:pPr>
        <w:numPr>
          <w:ilvl w:val="0"/>
          <w:numId w:val="130"/>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70D34685"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 采用以教师讲授为主，课堂练习、讨论为辅的讲练结合授课方式，强化学生读图与绘图能力的培养。</w:t>
      </w:r>
    </w:p>
    <w:p w14:paraId="74454B48"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第八章  表达机件的常用画法</w:t>
      </w:r>
    </w:p>
    <w:p w14:paraId="216609CF"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62931F64" w14:textId="77777777" w:rsidR="00D62FF8" w:rsidRPr="00D62FF8" w:rsidRDefault="00D62FF8" w:rsidP="00D62FF8">
      <w:pPr>
        <w:spacing w:line="500" w:lineRule="exact"/>
        <w:ind w:left="180" w:firstLineChars="100" w:firstLine="24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color w:val="000000"/>
          <w:sz w:val="24"/>
          <w:szCs w:val="24"/>
        </w:rPr>
        <w:t>了解表达机件的常用画法；掌握剖视图和断面图的画法</w:t>
      </w:r>
      <w:r w:rsidRPr="00D62FF8">
        <w:rPr>
          <w:rFonts w:ascii="宋体" w:eastAsia="宋体" w:hAnsi="宋体" w:cs="宋体" w:hint="eastAsia"/>
          <w:kern w:val="0"/>
          <w:sz w:val="24"/>
          <w:szCs w:val="24"/>
        </w:rPr>
        <w:t>；</w:t>
      </w:r>
    </w:p>
    <w:p w14:paraId="41282D53"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2.过程与方法类目标：掌握规定画法；</w:t>
      </w:r>
    </w:p>
    <w:p w14:paraId="3D5F9581"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3.情感、态度、价值观类目标：树立学以致用的思想观念，学习实例，增加操作性技能。</w:t>
      </w:r>
    </w:p>
    <w:p w14:paraId="16F7533A"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294097FC"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sz w:val="24"/>
          <w:szCs w:val="24"/>
        </w:rPr>
        <w:t>视图</w:t>
      </w:r>
      <w:r w:rsidRPr="00D62FF8">
        <w:rPr>
          <w:rFonts w:ascii="Times New Roman" w:eastAsia="宋体" w:hAnsi="Times New Roman" w:cs="Times New Roman" w:hint="eastAsia"/>
          <w:color w:val="000000"/>
          <w:sz w:val="24"/>
          <w:szCs w:val="24"/>
        </w:rPr>
        <w:t>；</w:t>
      </w:r>
    </w:p>
    <w:p w14:paraId="2E137611"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断面</w:t>
      </w:r>
      <w:r w:rsidRPr="00D62FF8">
        <w:rPr>
          <w:rFonts w:ascii="Times New Roman" w:eastAsia="宋体" w:hAnsi="Times New Roman" w:cs="Times New Roman" w:hint="eastAsia"/>
          <w:color w:val="000000"/>
          <w:sz w:val="24"/>
          <w:szCs w:val="24"/>
        </w:rPr>
        <w:t>图；</w:t>
      </w:r>
    </w:p>
    <w:p w14:paraId="3BA523A5" w14:textId="77777777" w:rsidR="00D62FF8" w:rsidRPr="00D62FF8" w:rsidRDefault="00D62FF8" w:rsidP="00D62FF8">
      <w:pPr>
        <w:spacing w:line="500" w:lineRule="exact"/>
        <w:ind w:leftChars="86" w:left="181" w:firstLineChars="150" w:firstLine="360"/>
        <w:rPr>
          <w:rFonts w:ascii="宋体" w:eastAsia="宋体" w:hAnsi="宋体" w:cs="Times New Roman"/>
          <w:sz w:val="24"/>
          <w:szCs w:val="24"/>
        </w:rPr>
      </w:pPr>
      <w:r w:rsidRPr="00D62FF8">
        <w:rPr>
          <w:rFonts w:ascii="宋体" w:eastAsia="宋体" w:hAnsi="宋体" w:cs="Times New Roman" w:hint="eastAsia"/>
          <w:sz w:val="24"/>
          <w:szCs w:val="24"/>
        </w:rPr>
        <w:lastRenderedPageBreak/>
        <w:t>3</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剖视图的画法；</w:t>
      </w:r>
    </w:p>
    <w:p w14:paraId="495556FE" w14:textId="77777777" w:rsidR="00D62FF8" w:rsidRPr="00D62FF8" w:rsidRDefault="00D62FF8" w:rsidP="00D62FF8">
      <w:pPr>
        <w:spacing w:line="500" w:lineRule="exact"/>
        <w:ind w:leftChars="86" w:left="181" w:firstLineChars="150" w:firstLine="360"/>
        <w:rPr>
          <w:rFonts w:ascii="宋体" w:eastAsia="宋体" w:hAnsi="宋体" w:cs="Times New Roman"/>
          <w:sz w:val="24"/>
          <w:szCs w:val="24"/>
        </w:rPr>
      </w:pPr>
      <w:r w:rsidRPr="00D62FF8">
        <w:rPr>
          <w:rFonts w:ascii="宋体" w:eastAsia="宋体" w:hAnsi="宋体" w:cs="Times New Roman" w:hint="eastAsia"/>
          <w:sz w:val="24"/>
          <w:szCs w:val="24"/>
        </w:rPr>
        <w:t>4. 简化画法；</w:t>
      </w:r>
    </w:p>
    <w:p w14:paraId="69F7373F"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宋体" w:eastAsia="宋体" w:hAnsi="宋体" w:cs="Times New Roman" w:hint="eastAsia"/>
          <w:sz w:val="24"/>
          <w:szCs w:val="24"/>
        </w:rPr>
        <w:t>5. 用AutoCAD填充剖面线</w:t>
      </w:r>
      <w:r w:rsidRPr="00D62FF8">
        <w:rPr>
          <w:rFonts w:ascii="Times New Roman" w:eastAsia="宋体" w:hAnsi="Times New Roman" w:cs="Times New Roman" w:hint="eastAsia"/>
          <w:color w:val="000000"/>
          <w:sz w:val="24"/>
          <w:szCs w:val="24"/>
        </w:rPr>
        <w:t>。</w:t>
      </w:r>
    </w:p>
    <w:p w14:paraId="4C0F581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03B30290"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断面图与剖视图的画法。</w:t>
      </w:r>
    </w:p>
    <w:p w14:paraId="0575F521"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1949A9EA"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剖视图的种类和画法。</w:t>
      </w:r>
    </w:p>
    <w:p w14:paraId="3A082EF4"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66FE2247" w14:textId="77777777" w:rsidR="00D62FF8" w:rsidRPr="00D62FF8" w:rsidRDefault="00D62FF8">
      <w:pPr>
        <w:numPr>
          <w:ilvl w:val="0"/>
          <w:numId w:val="131"/>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3E75DD41" w14:textId="77777777" w:rsidR="00D62FF8" w:rsidRPr="00D62FF8" w:rsidRDefault="00D62FF8">
      <w:pPr>
        <w:numPr>
          <w:ilvl w:val="0"/>
          <w:numId w:val="130"/>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采用以教师讲授为主，课堂练习、讨论为辅的讲练结合授课方式，强化学生读图与绘图能力的培养。</w:t>
      </w:r>
    </w:p>
    <w:p w14:paraId="4AB5C9D3"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第九章  零件图的绘制和尺寸标注</w:t>
      </w:r>
    </w:p>
    <w:p w14:paraId="3B0C7ADF"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68D280F8"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color w:val="000000"/>
          <w:sz w:val="24"/>
          <w:szCs w:val="24"/>
        </w:rPr>
        <w:t>了解零件图的内容；掌握尺寸标注的方法；</w:t>
      </w:r>
    </w:p>
    <w:p w14:paraId="6EAAA0A1"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2.过程与方法类目标：掌握规定画法；</w:t>
      </w:r>
    </w:p>
    <w:p w14:paraId="22E127F7" w14:textId="77777777" w:rsidR="00D62FF8" w:rsidRPr="00D62FF8" w:rsidRDefault="00D62FF8" w:rsidP="00D62FF8">
      <w:pPr>
        <w:widowControl/>
        <w:spacing w:line="440" w:lineRule="exact"/>
        <w:ind w:firstLineChars="200" w:firstLine="480"/>
        <w:rPr>
          <w:rFonts w:ascii="宋体" w:eastAsia="宋体" w:hAnsi="宋体" w:cs="Times New Roman"/>
          <w:sz w:val="24"/>
          <w:szCs w:val="24"/>
        </w:rPr>
      </w:pPr>
      <w:r w:rsidRPr="00D62FF8">
        <w:rPr>
          <w:rFonts w:ascii="宋体" w:eastAsia="宋体" w:hAnsi="宋体" w:cs="宋体" w:hint="eastAsia"/>
          <w:kern w:val="0"/>
          <w:sz w:val="24"/>
          <w:szCs w:val="24"/>
        </w:rPr>
        <w:t>3.情感、态度、价值观类目标：树立学以致用的思想观念，学习实例，增加操作性技能。</w:t>
      </w:r>
    </w:p>
    <w:p w14:paraId="32C702BA"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17C064CD" w14:textId="77777777" w:rsidR="00D62FF8" w:rsidRPr="00D62FF8" w:rsidRDefault="00D62FF8" w:rsidP="00D62FF8">
      <w:pPr>
        <w:spacing w:line="500" w:lineRule="exact"/>
        <w:ind w:firstLineChars="250" w:firstLine="60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零件图的内容和要求；</w:t>
      </w:r>
    </w:p>
    <w:p w14:paraId="4AE7CE09" w14:textId="77777777" w:rsidR="00D62FF8" w:rsidRPr="00D62FF8" w:rsidRDefault="00D62FF8" w:rsidP="00D62FF8">
      <w:pPr>
        <w:spacing w:line="500" w:lineRule="exact"/>
        <w:ind w:firstLineChars="250" w:firstLine="60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w:t>
      </w:r>
      <w:r w:rsidRPr="00D62FF8">
        <w:rPr>
          <w:rFonts w:ascii="Times New Roman" w:eastAsia="宋体" w:hAnsi="Times New Roman" w:cs="Times New Roman" w:hint="eastAsia"/>
          <w:color w:val="000000"/>
          <w:sz w:val="24"/>
          <w:szCs w:val="24"/>
        </w:rPr>
        <w:t>零件图的视图选择；</w:t>
      </w:r>
    </w:p>
    <w:p w14:paraId="39D806A3" w14:textId="77777777" w:rsidR="00D62FF8" w:rsidRPr="00D62FF8" w:rsidRDefault="00D62FF8" w:rsidP="00D62FF8">
      <w:pPr>
        <w:spacing w:line="500" w:lineRule="exact"/>
        <w:ind w:firstLineChars="250" w:firstLine="600"/>
        <w:rPr>
          <w:rFonts w:ascii="Times New Roman" w:eastAsia="宋体" w:hAnsi="Times New Roman" w:cs="Times New Roman"/>
          <w:sz w:val="24"/>
          <w:szCs w:val="24"/>
        </w:rPr>
      </w:pPr>
      <w:r w:rsidRPr="00D62FF8">
        <w:rPr>
          <w:rFonts w:ascii="宋体" w:eastAsia="宋体" w:hAnsi="宋体" w:cs="Times New Roman" w:hint="eastAsia"/>
          <w:sz w:val="24"/>
          <w:szCs w:val="24"/>
        </w:rPr>
        <w:t>3</w:t>
      </w:r>
      <w:r w:rsidRPr="00D62FF8">
        <w:rPr>
          <w:rFonts w:ascii="宋体" w:eastAsia="宋体" w:hAnsi="宋体" w:cs="Times New Roman"/>
          <w:sz w:val="24"/>
          <w:szCs w:val="24"/>
        </w:rPr>
        <w:t>.</w:t>
      </w:r>
      <w:r w:rsidRPr="00D62FF8">
        <w:rPr>
          <w:rFonts w:ascii="宋体" w:eastAsia="宋体" w:hAnsi="宋体" w:cs="Times New Roman" w:hint="eastAsia"/>
          <w:sz w:val="24"/>
          <w:szCs w:val="24"/>
        </w:rPr>
        <w:t xml:space="preserve"> </w:t>
      </w:r>
      <w:r w:rsidRPr="00D62FF8">
        <w:rPr>
          <w:rFonts w:ascii="Times New Roman" w:eastAsia="宋体" w:hAnsi="Times New Roman" w:cs="Times New Roman" w:hint="eastAsia"/>
          <w:color w:val="000000"/>
          <w:sz w:val="24"/>
          <w:szCs w:val="24"/>
        </w:rPr>
        <w:t>尺寸标注。</w:t>
      </w:r>
    </w:p>
    <w:p w14:paraId="2F836D1D"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5FFDB977"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尺寸标注的要求和方法。</w:t>
      </w:r>
    </w:p>
    <w:p w14:paraId="23C0F275"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3C223F62"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掌握正确标注尺寸的方法。</w:t>
      </w:r>
    </w:p>
    <w:p w14:paraId="08E65405"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0731E6E3" w14:textId="77777777" w:rsidR="00D62FF8" w:rsidRPr="00D62FF8" w:rsidRDefault="00D62FF8">
      <w:pPr>
        <w:numPr>
          <w:ilvl w:val="0"/>
          <w:numId w:val="132"/>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采用传统教学与多媒体课件相结合的方法，用课堂讲授的方法详细阐述本课程的基本概念、基本理论及绘图方法；</w:t>
      </w:r>
    </w:p>
    <w:p w14:paraId="2073463E" w14:textId="77777777" w:rsidR="00D62FF8" w:rsidRPr="00D62FF8" w:rsidRDefault="00D62FF8">
      <w:pPr>
        <w:numPr>
          <w:ilvl w:val="0"/>
          <w:numId w:val="132"/>
        </w:num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采用以教师讲授为主，课堂练习、讨论为辅的讲练结合授课方式，强化</w:t>
      </w:r>
      <w:r w:rsidRPr="00D62FF8">
        <w:rPr>
          <w:rFonts w:ascii="宋体" w:eastAsia="宋体" w:hAnsi="宋体" w:cs="宋体" w:hint="eastAsia"/>
          <w:kern w:val="0"/>
          <w:sz w:val="24"/>
          <w:szCs w:val="24"/>
        </w:rPr>
        <w:lastRenderedPageBreak/>
        <w:t>学生读图与绘图能力的培养。</w:t>
      </w:r>
    </w:p>
    <w:p w14:paraId="015A7FB6" w14:textId="77777777" w:rsidR="00D62FF8" w:rsidRPr="00D62FF8" w:rsidRDefault="00D62FF8" w:rsidP="00D62FF8">
      <w:pPr>
        <w:spacing w:beforeLines="50" w:before="156" w:afterLines="50" w:after="156" w:line="440" w:lineRule="exact"/>
        <w:ind w:firstLineChars="200" w:firstLine="560"/>
        <w:jc w:val="center"/>
        <w:rPr>
          <w:rFonts w:ascii="黑体" w:eastAsia="黑体" w:hAnsi="黑体" w:cs="黑体"/>
          <w:sz w:val="28"/>
          <w:szCs w:val="28"/>
        </w:rPr>
      </w:pPr>
      <w:r w:rsidRPr="00D62FF8">
        <w:rPr>
          <w:rFonts w:ascii="黑体" w:eastAsia="黑体" w:hAnsi="黑体" w:cs="黑体" w:hint="eastAsia"/>
          <w:sz w:val="28"/>
          <w:szCs w:val="28"/>
        </w:rPr>
        <w:t>第十章  技术要求</w:t>
      </w:r>
    </w:p>
    <w:p w14:paraId="07E20BAA"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【学习目标】</w:t>
      </w:r>
    </w:p>
    <w:p w14:paraId="05E62220" w14:textId="77777777" w:rsidR="00D62FF8" w:rsidRPr="00D62FF8" w:rsidRDefault="00D62FF8" w:rsidP="00D62FF8">
      <w:pPr>
        <w:spacing w:line="50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1.认知类目标：</w:t>
      </w:r>
      <w:r w:rsidRPr="00D62FF8">
        <w:rPr>
          <w:rFonts w:ascii="Times New Roman" w:eastAsia="宋体" w:hAnsi="Times New Roman" w:cs="Times New Roman" w:hint="eastAsia"/>
          <w:color w:val="000000"/>
          <w:sz w:val="24"/>
          <w:szCs w:val="24"/>
        </w:rPr>
        <w:t>了解零件图上的技术要求有哪些；了解表面粗糙度的标注方法；了解极限与公差；</w:t>
      </w:r>
    </w:p>
    <w:p w14:paraId="68B7C86D" w14:textId="77777777" w:rsidR="00D62FF8" w:rsidRPr="00D62FF8" w:rsidRDefault="00D62FF8" w:rsidP="00D62FF8">
      <w:pPr>
        <w:widowControl/>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2.过程与方法类目标：掌握规定的标注方法；</w:t>
      </w:r>
    </w:p>
    <w:p w14:paraId="6D90F8E4" w14:textId="77777777" w:rsidR="00D62FF8" w:rsidRPr="00D62FF8" w:rsidRDefault="00D62FF8" w:rsidP="00D62FF8">
      <w:pPr>
        <w:widowControl/>
        <w:spacing w:line="440" w:lineRule="exact"/>
        <w:ind w:firstLineChars="200" w:firstLine="480"/>
        <w:rPr>
          <w:rFonts w:ascii="宋体" w:eastAsia="宋体" w:hAnsi="宋体" w:cs="Times New Roman"/>
          <w:sz w:val="24"/>
          <w:szCs w:val="24"/>
        </w:rPr>
      </w:pPr>
      <w:r w:rsidRPr="00D62FF8">
        <w:rPr>
          <w:rFonts w:ascii="宋体" w:eastAsia="宋体" w:hAnsi="宋体" w:cs="宋体" w:hint="eastAsia"/>
          <w:kern w:val="0"/>
          <w:sz w:val="24"/>
          <w:szCs w:val="24"/>
        </w:rPr>
        <w:t>3.情感、态度、价值观类目标：树立学以致用的思想观念，学习实例，增加操作性技能。</w:t>
      </w:r>
    </w:p>
    <w:p w14:paraId="6DA92B93"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【学习内容】</w:t>
      </w:r>
    </w:p>
    <w:p w14:paraId="0DF9A436"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1</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表面粗糙度的概念及其标注；</w:t>
      </w:r>
    </w:p>
    <w:p w14:paraId="3D1D5E32" w14:textId="77777777" w:rsidR="00D62FF8" w:rsidRPr="00D62FF8" w:rsidRDefault="00D62FF8" w:rsidP="00D62FF8">
      <w:pPr>
        <w:spacing w:line="500" w:lineRule="exact"/>
        <w:ind w:leftChars="86" w:left="181" w:firstLineChars="150" w:firstLine="360"/>
        <w:rPr>
          <w:rFonts w:ascii="Times New Roman" w:eastAsia="宋体" w:hAnsi="Times New Roman" w:cs="Times New Roman"/>
          <w:color w:val="000000"/>
          <w:sz w:val="24"/>
          <w:szCs w:val="24"/>
        </w:rPr>
      </w:pPr>
      <w:r w:rsidRPr="00D62FF8">
        <w:rPr>
          <w:rFonts w:ascii="宋体" w:eastAsia="宋体" w:hAnsi="宋体" w:cs="Times New Roman" w:hint="eastAsia"/>
          <w:sz w:val="24"/>
          <w:szCs w:val="24"/>
        </w:rPr>
        <w:t>2</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极限与配合；</w:t>
      </w:r>
    </w:p>
    <w:p w14:paraId="2AB36EF2" w14:textId="77777777" w:rsidR="00D62FF8" w:rsidRPr="00D62FF8" w:rsidRDefault="00D62FF8" w:rsidP="00D62FF8">
      <w:pPr>
        <w:spacing w:line="500" w:lineRule="exact"/>
        <w:ind w:leftChars="86" w:left="181" w:firstLineChars="150" w:firstLine="360"/>
        <w:rPr>
          <w:rFonts w:ascii="Times New Roman" w:eastAsia="宋体" w:hAnsi="Times New Roman" w:cs="Times New Roman"/>
          <w:sz w:val="24"/>
          <w:szCs w:val="24"/>
        </w:rPr>
      </w:pPr>
      <w:r w:rsidRPr="00D62FF8">
        <w:rPr>
          <w:rFonts w:ascii="宋体" w:eastAsia="宋体" w:hAnsi="宋体" w:cs="Times New Roman" w:hint="eastAsia"/>
          <w:sz w:val="24"/>
          <w:szCs w:val="24"/>
        </w:rPr>
        <w:t>3</w:t>
      </w:r>
      <w:r w:rsidRPr="00D62FF8">
        <w:rPr>
          <w:rFonts w:ascii="宋体" w:eastAsia="宋体" w:hAnsi="宋体" w:cs="Times New Roman"/>
          <w:sz w:val="24"/>
          <w:szCs w:val="24"/>
        </w:rPr>
        <w:t>.</w:t>
      </w:r>
      <w:r w:rsidRPr="00D62FF8">
        <w:rPr>
          <w:rFonts w:ascii="Times New Roman" w:eastAsia="宋体" w:hAnsi="Times New Roman" w:cs="Times New Roman" w:hint="eastAsia"/>
          <w:sz w:val="24"/>
          <w:szCs w:val="24"/>
        </w:rPr>
        <w:t xml:space="preserve"> </w:t>
      </w:r>
      <w:r w:rsidRPr="00D62FF8">
        <w:rPr>
          <w:rFonts w:ascii="Times New Roman" w:eastAsia="宋体" w:hAnsi="Times New Roman" w:cs="Times New Roman" w:hint="eastAsia"/>
          <w:color w:val="000000"/>
          <w:sz w:val="24"/>
          <w:szCs w:val="24"/>
        </w:rPr>
        <w:t>形状和位置公差的概念及其注法。</w:t>
      </w:r>
    </w:p>
    <w:p w14:paraId="40B3F808"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【重点】</w:t>
      </w:r>
    </w:p>
    <w:p w14:paraId="533F14A3"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了解零件图上的技术要求内容。</w:t>
      </w:r>
    </w:p>
    <w:p w14:paraId="360780DD" w14:textId="77777777" w:rsidR="00D62FF8" w:rsidRPr="00D62FF8" w:rsidRDefault="00D62FF8" w:rsidP="00D62FF8">
      <w:pPr>
        <w:spacing w:line="440" w:lineRule="exact"/>
        <w:ind w:firstLineChars="200" w:firstLine="482"/>
        <w:rPr>
          <w:rFonts w:ascii="宋体" w:eastAsia="宋体" w:hAnsi="宋体" w:cs="Times New Roman"/>
          <w:b/>
          <w:sz w:val="24"/>
          <w:szCs w:val="24"/>
        </w:rPr>
      </w:pPr>
      <w:r w:rsidRPr="00D62FF8">
        <w:rPr>
          <w:rFonts w:ascii="宋体" w:eastAsia="宋体" w:hAnsi="宋体" w:cs="Times New Roman" w:hint="eastAsia"/>
          <w:b/>
          <w:sz w:val="24"/>
          <w:szCs w:val="24"/>
        </w:rPr>
        <w:t>【难点】</w:t>
      </w:r>
    </w:p>
    <w:p w14:paraId="58E77B58"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了解极限与公差的意义。</w:t>
      </w:r>
    </w:p>
    <w:p w14:paraId="4373CFBC" w14:textId="77777777" w:rsidR="00D62FF8" w:rsidRPr="00D62FF8" w:rsidRDefault="00D62FF8" w:rsidP="00D62FF8">
      <w:pPr>
        <w:spacing w:line="440" w:lineRule="exact"/>
        <w:ind w:firstLineChars="200" w:firstLine="482"/>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p w14:paraId="4CF5474C" w14:textId="77777777" w:rsidR="00D62FF8" w:rsidRPr="00D62FF8" w:rsidRDefault="00D62FF8" w:rsidP="00D62FF8">
      <w:pPr>
        <w:spacing w:line="440" w:lineRule="exact"/>
        <w:ind w:firstLineChars="200" w:firstLine="480"/>
        <w:rPr>
          <w:rFonts w:ascii="宋体" w:eastAsia="宋体" w:hAnsi="宋体" w:cs="宋体"/>
          <w:kern w:val="0"/>
          <w:sz w:val="24"/>
          <w:szCs w:val="24"/>
        </w:rPr>
      </w:pPr>
      <w:r w:rsidRPr="00D62FF8">
        <w:rPr>
          <w:rFonts w:ascii="宋体" w:eastAsia="宋体" w:hAnsi="宋体" w:cs="宋体" w:hint="eastAsia"/>
          <w:kern w:val="0"/>
          <w:sz w:val="24"/>
          <w:szCs w:val="24"/>
        </w:rPr>
        <w:t>采用传统教学与多媒体课件相结合的方法，用课堂讲授的方法详细阐述本课程的基本概念、基本理论及标注方法。</w:t>
      </w:r>
    </w:p>
    <w:p w14:paraId="78BD0CF1" w14:textId="77777777" w:rsidR="00D62FF8" w:rsidRPr="00D62FF8" w:rsidRDefault="00D62FF8" w:rsidP="00D62FF8">
      <w:pPr>
        <w:spacing w:beforeLines="50" w:before="156" w:afterLines="50" w:after="156" w:line="440" w:lineRule="exact"/>
        <w:ind w:firstLineChars="200" w:firstLine="560"/>
        <w:outlineLvl w:val="2"/>
        <w:rPr>
          <w:rFonts w:ascii="仿宋" w:eastAsia="仿宋" w:hAnsi="仿宋" w:cs="Times New Roman"/>
          <w:sz w:val="24"/>
          <w:szCs w:val="28"/>
        </w:rPr>
      </w:pPr>
      <w:bookmarkStart w:id="345" w:name="_Toc149553468"/>
      <w:r w:rsidRPr="00D62FF8">
        <w:rPr>
          <w:rFonts w:ascii="Times New Roman" w:eastAsia="黑体" w:hAnsi="Times New Roman" w:cs="Times New Roman" w:hint="eastAsia"/>
          <w:sz w:val="28"/>
          <w:szCs w:val="28"/>
        </w:rPr>
        <w:t>（二）课程学习内容与课程学习目标的对应关系</w:t>
      </w:r>
      <w:bookmarkEnd w:id="345"/>
      <w:r w:rsidRPr="00D62FF8">
        <w:rPr>
          <w:rFonts w:ascii="仿宋" w:eastAsia="仿宋" w:hAnsi="仿宋" w:cs="Times New Roman" w:hint="eastAsia"/>
          <w:sz w:val="24"/>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81"/>
        <w:gridCol w:w="2398"/>
        <w:gridCol w:w="1999"/>
        <w:gridCol w:w="1260"/>
      </w:tblGrid>
      <w:tr w:rsidR="00D62FF8" w:rsidRPr="00D62FF8" w14:paraId="664B8A43" w14:textId="77777777" w:rsidTr="00124AC7">
        <w:trPr>
          <w:trHeight w:val="660"/>
          <w:jc w:val="center"/>
        </w:trPr>
        <w:tc>
          <w:tcPr>
            <w:tcW w:w="2281" w:type="dxa"/>
            <w:vAlign w:val="center"/>
          </w:tcPr>
          <w:p w14:paraId="07A66DB2" w14:textId="77777777" w:rsidR="00D62FF8" w:rsidRPr="00D62FF8" w:rsidRDefault="00D62FF8" w:rsidP="00D62FF8">
            <w:pPr>
              <w:spacing w:line="440" w:lineRule="exact"/>
              <w:jc w:val="center"/>
              <w:rPr>
                <w:rFonts w:ascii="宋体" w:eastAsia="宋体" w:hAnsi="宋体" w:cs="Times New Roman"/>
                <w:b/>
                <w:bCs/>
                <w:sz w:val="24"/>
                <w:szCs w:val="24"/>
              </w:rPr>
            </w:pPr>
            <w:r w:rsidRPr="00D62FF8">
              <w:rPr>
                <w:rFonts w:ascii="宋体" w:eastAsia="宋体" w:hAnsi="宋体" w:cs="Times New Roman" w:hint="eastAsia"/>
                <w:b/>
                <w:bCs/>
                <w:sz w:val="24"/>
                <w:szCs w:val="24"/>
              </w:rPr>
              <w:t>课程学习内容</w:t>
            </w:r>
          </w:p>
        </w:tc>
        <w:tc>
          <w:tcPr>
            <w:tcW w:w="2398" w:type="dxa"/>
            <w:vAlign w:val="center"/>
          </w:tcPr>
          <w:p w14:paraId="16CAE7C2" w14:textId="77777777" w:rsidR="00D62FF8" w:rsidRPr="00D62FF8" w:rsidRDefault="00D62FF8" w:rsidP="00D62FF8">
            <w:pPr>
              <w:spacing w:line="440" w:lineRule="exact"/>
              <w:jc w:val="center"/>
              <w:rPr>
                <w:rFonts w:ascii="宋体" w:eastAsia="宋体" w:hAnsi="宋体" w:cs="Times New Roman"/>
                <w:b/>
                <w:bCs/>
                <w:sz w:val="24"/>
                <w:szCs w:val="24"/>
              </w:rPr>
            </w:pPr>
            <w:r w:rsidRPr="00D62FF8">
              <w:rPr>
                <w:rFonts w:ascii="宋体" w:eastAsia="宋体" w:hAnsi="宋体" w:cs="Times New Roman" w:hint="eastAsia"/>
                <w:b/>
                <w:bCs/>
                <w:sz w:val="24"/>
                <w:szCs w:val="24"/>
              </w:rPr>
              <w:t>教学方法</w:t>
            </w:r>
          </w:p>
        </w:tc>
        <w:tc>
          <w:tcPr>
            <w:tcW w:w="1999" w:type="dxa"/>
            <w:vAlign w:val="center"/>
          </w:tcPr>
          <w:p w14:paraId="0129C9C2" w14:textId="77777777" w:rsidR="00D62FF8" w:rsidRPr="00D62FF8" w:rsidRDefault="00D62FF8" w:rsidP="00D62FF8">
            <w:pPr>
              <w:spacing w:line="440" w:lineRule="exact"/>
              <w:jc w:val="center"/>
              <w:rPr>
                <w:rFonts w:ascii="宋体" w:eastAsia="宋体" w:hAnsi="宋体" w:cs="Times New Roman"/>
                <w:b/>
                <w:bCs/>
                <w:sz w:val="24"/>
                <w:szCs w:val="24"/>
              </w:rPr>
            </w:pPr>
            <w:r w:rsidRPr="00D62FF8">
              <w:rPr>
                <w:rFonts w:ascii="宋体" w:eastAsia="宋体" w:hAnsi="宋体" w:cs="Times New Roman" w:hint="eastAsia"/>
                <w:b/>
                <w:bCs/>
                <w:sz w:val="24"/>
                <w:szCs w:val="24"/>
              </w:rPr>
              <w:t>支撑的课程目标</w:t>
            </w:r>
          </w:p>
        </w:tc>
        <w:tc>
          <w:tcPr>
            <w:tcW w:w="1260" w:type="dxa"/>
            <w:vAlign w:val="center"/>
          </w:tcPr>
          <w:p w14:paraId="3B2DC782" w14:textId="77777777" w:rsidR="00D62FF8" w:rsidRPr="00D62FF8" w:rsidRDefault="00D62FF8" w:rsidP="00D62FF8">
            <w:pPr>
              <w:spacing w:line="440" w:lineRule="exact"/>
              <w:jc w:val="center"/>
              <w:rPr>
                <w:rFonts w:ascii="宋体" w:eastAsia="宋体" w:hAnsi="宋体" w:cs="Times New Roman"/>
                <w:b/>
                <w:bCs/>
                <w:sz w:val="24"/>
                <w:szCs w:val="24"/>
              </w:rPr>
            </w:pPr>
            <w:r w:rsidRPr="00D62FF8">
              <w:rPr>
                <w:rFonts w:ascii="宋体" w:eastAsia="宋体" w:hAnsi="宋体" w:cs="Times New Roman" w:hint="eastAsia"/>
                <w:b/>
                <w:bCs/>
                <w:sz w:val="24"/>
                <w:szCs w:val="24"/>
              </w:rPr>
              <w:t>学时安排</w:t>
            </w:r>
          </w:p>
        </w:tc>
      </w:tr>
      <w:tr w:rsidR="00D62FF8" w:rsidRPr="00D62FF8" w14:paraId="4FA2B451" w14:textId="77777777" w:rsidTr="00124AC7">
        <w:trPr>
          <w:trHeight w:val="514"/>
          <w:jc w:val="center"/>
        </w:trPr>
        <w:tc>
          <w:tcPr>
            <w:tcW w:w="2281" w:type="dxa"/>
            <w:vAlign w:val="center"/>
          </w:tcPr>
          <w:p w14:paraId="7B040EF1"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 xml:space="preserve">第一章 制图的基本知识 </w:t>
            </w:r>
          </w:p>
        </w:tc>
        <w:tc>
          <w:tcPr>
            <w:tcW w:w="2398" w:type="dxa"/>
            <w:vAlign w:val="center"/>
          </w:tcPr>
          <w:p w14:paraId="65BE354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4D0DC24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w:t>
            </w:r>
            <w:r w:rsidRPr="00D62FF8">
              <w:rPr>
                <w:rFonts w:ascii="宋体" w:eastAsia="宋体" w:hAnsi="宋体" w:cs="Times New Roman"/>
                <w:sz w:val="24"/>
                <w:szCs w:val="24"/>
              </w:rPr>
              <w:t>目标</w:t>
            </w:r>
            <w:r w:rsidRPr="00D62FF8">
              <w:rPr>
                <w:rFonts w:ascii="宋体" w:eastAsia="宋体" w:hAnsi="宋体" w:cs="Times New Roman" w:hint="eastAsia"/>
                <w:sz w:val="24"/>
                <w:szCs w:val="24"/>
              </w:rPr>
              <w:t>1、2</w:t>
            </w:r>
          </w:p>
        </w:tc>
        <w:tc>
          <w:tcPr>
            <w:tcW w:w="1260" w:type="dxa"/>
            <w:vAlign w:val="center"/>
          </w:tcPr>
          <w:p w14:paraId="23E2D21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2</w:t>
            </w:r>
          </w:p>
        </w:tc>
      </w:tr>
      <w:tr w:rsidR="00D62FF8" w:rsidRPr="00D62FF8" w14:paraId="75BEC9AE" w14:textId="77777777" w:rsidTr="00124AC7">
        <w:trPr>
          <w:trHeight w:val="825"/>
          <w:jc w:val="center"/>
        </w:trPr>
        <w:tc>
          <w:tcPr>
            <w:tcW w:w="2281" w:type="dxa"/>
            <w:vAlign w:val="center"/>
          </w:tcPr>
          <w:p w14:paraId="2FEC59D9"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第二章 点、直线、面的投影</w:t>
            </w:r>
          </w:p>
        </w:tc>
        <w:tc>
          <w:tcPr>
            <w:tcW w:w="2398" w:type="dxa"/>
            <w:vAlign w:val="center"/>
          </w:tcPr>
          <w:p w14:paraId="193FAC2E"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3ABD2C17"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06513DDC"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10</w:t>
            </w:r>
          </w:p>
        </w:tc>
      </w:tr>
      <w:tr w:rsidR="00D62FF8" w:rsidRPr="00D62FF8" w14:paraId="58827004" w14:textId="77777777" w:rsidTr="00124AC7">
        <w:trPr>
          <w:trHeight w:val="825"/>
          <w:jc w:val="center"/>
        </w:trPr>
        <w:tc>
          <w:tcPr>
            <w:tcW w:w="2281" w:type="dxa"/>
            <w:vAlign w:val="center"/>
          </w:tcPr>
          <w:p w14:paraId="334C1139"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第三章 AutoCAD绘图基础</w:t>
            </w:r>
          </w:p>
        </w:tc>
        <w:tc>
          <w:tcPr>
            <w:tcW w:w="2398" w:type="dxa"/>
            <w:vAlign w:val="center"/>
          </w:tcPr>
          <w:p w14:paraId="083D78AC"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讲授法、演示法</w:t>
            </w:r>
          </w:p>
        </w:tc>
        <w:tc>
          <w:tcPr>
            <w:tcW w:w="1999" w:type="dxa"/>
            <w:vAlign w:val="center"/>
          </w:tcPr>
          <w:p w14:paraId="394B247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12C2DC19"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2</w:t>
            </w:r>
          </w:p>
        </w:tc>
      </w:tr>
      <w:tr w:rsidR="00D62FF8" w:rsidRPr="00D62FF8" w14:paraId="04C36899" w14:textId="77777777" w:rsidTr="00124AC7">
        <w:trPr>
          <w:jc w:val="center"/>
        </w:trPr>
        <w:tc>
          <w:tcPr>
            <w:tcW w:w="2281" w:type="dxa"/>
            <w:vAlign w:val="center"/>
          </w:tcPr>
          <w:p w14:paraId="1F10277E"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第四章 基本体及叠</w:t>
            </w:r>
            <w:r w:rsidRPr="00D62FF8">
              <w:rPr>
                <w:rFonts w:ascii="宋体" w:eastAsia="宋体" w:hAnsi="宋体" w:cs="Times New Roman" w:hint="eastAsia"/>
                <w:sz w:val="24"/>
                <w:szCs w:val="24"/>
              </w:rPr>
              <w:lastRenderedPageBreak/>
              <w:t>加体的三视图</w:t>
            </w:r>
          </w:p>
        </w:tc>
        <w:tc>
          <w:tcPr>
            <w:tcW w:w="2398" w:type="dxa"/>
            <w:vAlign w:val="center"/>
          </w:tcPr>
          <w:p w14:paraId="49C7BEAD"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lastRenderedPageBreak/>
              <w:t>讲授法、讲练结合</w:t>
            </w:r>
          </w:p>
        </w:tc>
        <w:tc>
          <w:tcPr>
            <w:tcW w:w="1999" w:type="dxa"/>
            <w:vAlign w:val="center"/>
          </w:tcPr>
          <w:p w14:paraId="0EEACBA4"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60930F6B"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6</w:t>
            </w:r>
          </w:p>
        </w:tc>
      </w:tr>
      <w:tr w:rsidR="00D62FF8" w:rsidRPr="00D62FF8" w14:paraId="7581D2FE" w14:textId="77777777" w:rsidTr="00124AC7">
        <w:trPr>
          <w:jc w:val="center"/>
        </w:trPr>
        <w:tc>
          <w:tcPr>
            <w:tcW w:w="2281" w:type="dxa"/>
            <w:vAlign w:val="center"/>
          </w:tcPr>
          <w:p w14:paraId="57905833"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第五章 立体的切割及截交线画法</w:t>
            </w:r>
          </w:p>
        </w:tc>
        <w:tc>
          <w:tcPr>
            <w:tcW w:w="2398" w:type="dxa"/>
            <w:vAlign w:val="center"/>
          </w:tcPr>
          <w:p w14:paraId="57947338"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75150B4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435D8345"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6</w:t>
            </w:r>
          </w:p>
        </w:tc>
      </w:tr>
      <w:tr w:rsidR="00D62FF8" w:rsidRPr="00D62FF8" w14:paraId="1EB7B559" w14:textId="77777777" w:rsidTr="00124AC7">
        <w:trPr>
          <w:jc w:val="center"/>
        </w:trPr>
        <w:tc>
          <w:tcPr>
            <w:tcW w:w="2281" w:type="dxa"/>
            <w:vAlign w:val="center"/>
          </w:tcPr>
          <w:p w14:paraId="10884DD1"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第六章  回转体表面的相贯线画法</w:t>
            </w:r>
          </w:p>
        </w:tc>
        <w:tc>
          <w:tcPr>
            <w:tcW w:w="2398" w:type="dxa"/>
            <w:vAlign w:val="center"/>
          </w:tcPr>
          <w:p w14:paraId="581E01FF"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123F80E3"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2940318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6</w:t>
            </w:r>
          </w:p>
        </w:tc>
      </w:tr>
      <w:tr w:rsidR="00D62FF8" w:rsidRPr="00D62FF8" w14:paraId="23C8C180" w14:textId="77777777" w:rsidTr="00124AC7">
        <w:trPr>
          <w:jc w:val="center"/>
        </w:trPr>
        <w:tc>
          <w:tcPr>
            <w:tcW w:w="2281" w:type="dxa"/>
            <w:vAlign w:val="center"/>
          </w:tcPr>
          <w:p w14:paraId="08B4D381"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第七章  组合体的画图和看图</w:t>
            </w:r>
          </w:p>
        </w:tc>
        <w:tc>
          <w:tcPr>
            <w:tcW w:w="2398" w:type="dxa"/>
            <w:vAlign w:val="center"/>
          </w:tcPr>
          <w:p w14:paraId="1C22A9DF"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78DB97B7"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w:t>
            </w:r>
          </w:p>
        </w:tc>
        <w:tc>
          <w:tcPr>
            <w:tcW w:w="1260" w:type="dxa"/>
            <w:vAlign w:val="center"/>
          </w:tcPr>
          <w:p w14:paraId="1B58412B"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4</w:t>
            </w:r>
          </w:p>
        </w:tc>
      </w:tr>
      <w:tr w:rsidR="00D62FF8" w:rsidRPr="00D62FF8" w14:paraId="6F8DF682" w14:textId="77777777" w:rsidTr="00124AC7">
        <w:trPr>
          <w:jc w:val="center"/>
        </w:trPr>
        <w:tc>
          <w:tcPr>
            <w:tcW w:w="2281" w:type="dxa"/>
            <w:vAlign w:val="center"/>
          </w:tcPr>
          <w:p w14:paraId="67B40BC9"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第八章  表达机件的常用画法</w:t>
            </w:r>
          </w:p>
        </w:tc>
        <w:tc>
          <w:tcPr>
            <w:tcW w:w="2398" w:type="dxa"/>
            <w:vAlign w:val="center"/>
          </w:tcPr>
          <w:p w14:paraId="01351862"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6CF50C77"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课程目标1、2</w:t>
            </w:r>
          </w:p>
        </w:tc>
        <w:tc>
          <w:tcPr>
            <w:tcW w:w="1260" w:type="dxa"/>
            <w:vAlign w:val="center"/>
          </w:tcPr>
          <w:p w14:paraId="0FEC1929"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8</w:t>
            </w:r>
          </w:p>
        </w:tc>
      </w:tr>
      <w:tr w:rsidR="00D62FF8" w:rsidRPr="00D62FF8" w14:paraId="54605C8A" w14:textId="77777777" w:rsidTr="00124AC7">
        <w:trPr>
          <w:jc w:val="center"/>
        </w:trPr>
        <w:tc>
          <w:tcPr>
            <w:tcW w:w="2281" w:type="dxa"/>
            <w:vAlign w:val="center"/>
          </w:tcPr>
          <w:p w14:paraId="3436D768"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第九章  零件图与尺寸标注</w:t>
            </w:r>
          </w:p>
        </w:tc>
        <w:tc>
          <w:tcPr>
            <w:tcW w:w="2398" w:type="dxa"/>
            <w:vAlign w:val="center"/>
          </w:tcPr>
          <w:p w14:paraId="36F2862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讲授法、讲练结合</w:t>
            </w:r>
          </w:p>
        </w:tc>
        <w:tc>
          <w:tcPr>
            <w:tcW w:w="1999" w:type="dxa"/>
            <w:vAlign w:val="center"/>
          </w:tcPr>
          <w:p w14:paraId="11104F32"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课程目标1、2</w:t>
            </w:r>
          </w:p>
        </w:tc>
        <w:tc>
          <w:tcPr>
            <w:tcW w:w="1260" w:type="dxa"/>
            <w:vAlign w:val="center"/>
          </w:tcPr>
          <w:p w14:paraId="39BAF54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2</w:t>
            </w:r>
          </w:p>
        </w:tc>
      </w:tr>
      <w:tr w:rsidR="00D62FF8" w:rsidRPr="00D62FF8" w14:paraId="5E0E1E7F" w14:textId="77777777" w:rsidTr="00124AC7">
        <w:trPr>
          <w:jc w:val="center"/>
        </w:trPr>
        <w:tc>
          <w:tcPr>
            <w:tcW w:w="2281" w:type="dxa"/>
            <w:vAlign w:val="center"/>
          </w:tcPr>
          <w:p w14:paraId="0FCAF95F" w14:textId="77777777" w:rsidR="00D62FF8" w:rsidRPr="00D62FF8" w:rsidRDefault="00D62FF8" w:rsidP="00D62FF8">
            <w:pPr>
              <w:spacing w:line="440" w:lineRule="exact"/>
              <w:jc w:val="left"/>
              <w:rPr>
                <w:rFonts w:ascii="宋体" w:eastAsia="宋体" w:hAnsi="宋体" w:cs="Times New Roman"/>
                <w:sz w:val="24"/>
                <w:szCs w:val="24"/>
              </w:rPr>
            </w:pPr>
            <w:r w:rsidRPr="00D62FF8">
              <w:rPr>
                <w:rFonts w:ascii="宋体" w:eastAsia="宋体" w:hAnsi="宋体" w:cs="Times New Roman" w:hint="eastAsia"/>
                <w:sz w:val="24"/>
                <w:szCs w:val="24"/>
              </w:rPr>
              <w:t>第十章  技术要求</w:t>
            </w:r>
          </w:p>
        </w:tc>
        <w:tc>
          <w:tcPr>
            <w:tcW w:w="2398" w:type="dxa"/>
            <w:vAlign w:val="center"/>
          </w:tcPr>
          <w:p w14:paraId="78CD5FD0"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讲授法</w:t>
            </w:r>
          </w:p>
        </w:tc>
        <w:tc>
          <w:tcPr>
            <w:tcW w:w="1999" w:type="dxa"/>
            <w:vAlign w:val="center"/>
          </w:tcPr>
          <w:p w14:paraId="79E1B881"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课程目标1、2</w:t>
            </w:r>
          </w:p>
        </w:tc>
        <w:tc>
          <w:tcPr>
            <w:tcW w:w="1260" w:type="dxa"/>
            <w:vAlign w:val="center"/>
          </w:tcPr>
          <w:p w14:paraId="63701623"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2</w:t>
            </w:r>
          </w:p>
        </w:tc>
      </w:tr>
      <w:tr w:rsidR="00D62FF8" w:rsidRPr="00D62FF8" w14:paraId="4AB5D1DE" w14:textId="77777777" w:rsidTr="00124AC7">
        <w:trPr>
          <w:jc w:val="center"/>
        </w:trPr>
        <w:tc>
          <w:tcPr>
            <w:tcW w:w="6678" w:type="dxa"/>
            <w:gridSpan w:val="3"/>
            <w:vAlign w:val="center"/>
          </w:tcPr>
          <w:p w14:paraId="5EB4C98C"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合计</w:t>
            </w:r>
          </w:p>
        </w:tc>
        <w:tc>
          <w:tcPr>
            <w:tcW w:w="1260" w:type="dxa"/>
            <w:vAlign w:val="center"/>
          </w:tcPr>
          <w:p w14:paraId="58A4F0C6" w14:textId="77777777" w:rsidR="00D62FF8" w:rsidRPr="00D62FF8" w:rsidRDefault="00D62FF8" w:rsidP="00D62FF8">
            <w:pPr>
              <w:spacing w:line="440" w:lineRule="exact"/>
              <w:jc w:val="center"/>
              <w:rPr>
                <w:rFonts w:ascii="宋体" w:eastAsia="宋体" w:hAnsi="宋体" w:cs="Times New Roman"/>
                <w:sz w:val="24"/>
                <w:szCs w:val="24"/>
              </w:rPr>
            </w:pPr>
            <w:r w:rsidRPr="00D62FF8">
              <w:rPr>
                <w:rFonts w:ascii="宋体" w:eastAsia="宋体" w:hAnsi="宋体" w:cs="Times New Roman" w:hint="eastAsia"/>
                <w:sz w:val="24"/>
                <w:szCs w:val="24"/>
              </w:rPr>
              <w:t>48</w:t>
            </w:r>
          </w:p>
        </w:tc>
      </w:tr>
    </w:tbl>
    <w:p w14:paraId="3C4107BE" w14:textId="77777777" w:rsidR="00D62FF8" w:rsidRPr="00D62FF8" w:rsidRDefault="00D62FF8" w:rsidP="00D62FF8">
      <w:pPr>
        <w:spacing w:beforeLines="50" w:before="156" w:afterLines="50" w:after="156" w:line="440" w:lineRule="exact"/>
        <w:ind w:firstLineChars="200" w:firstLine="560"/>
        <w:outlineLvl w:val="1"/>
        <w:rPr>
          <w:rFonts w:ascii="宋体" w:eastAsia="黑体" w:hAnsi="宋体" w:cs="Times New Roman"/>
          <w:sz w:val="24"/>
          <w:szCs w:val="28"/>
        </w:rPr>
      </w:pPr>
      <w:bookmarkStart w:id="346" w:name="_Toc149553469"/>
      <w:r w:rsidRPr="00D62FF8">
        <w:rPr>
          <w:rFonts w:ascii="Times New Roman" w:eastAsia="黑体" w:hAnsi="Times New Roman" w:cs="Times New Roman" w:hint="eastAsia"/>
          <w:sz w:val="28"/>
          <w:szCs w:val="28"/>
        </w:rPr>
        <w:t>四、课程考核及与课程学习目标的对应关系</w:t>
      </w:r>
      <w:bookmarkEnd w:id="346"/>
    </w:p>
    <w:p w14:paraId="25D2D28D"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47" w:name="_Toc149553470"/>
      <w:r w:rsidRPr="00D62FF8">
        <w:rPr>
          <w:rFonts w:ascii="Times New Roman" w:eastAsia="黑体" w:hAnsi="Times New Roman" w:cs="Times New Roman" w:hint="eastAsia"/>
          <w:sz w:val="28"/>
          <w:szCs w:val="28"/>
        </w:rPr>
        <w:t>（一）课程考核内容与课程学习目标的对应关系</w:t>
      </w:r>
      <w:bookmarkEnd w:id="34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6492"/>
      </w:tblGrid>
      <w:tr w:rsidR="00D62FF8" w:rsidRPr="00D62FF8" w14:paraId="17C3EA4D" w14:textId="77777777" w:rsidTr="00124AC7">
        <w:trPr>
          <w:trHeight w:val="515"/>
          <w:jc w:val="center"/>
        </w:trPr>
        <w:tc>
          <w:tcPr>
            <w:tcW w:w="1422" w:type="dxa"/>
          </w:tcPr>
          <w:p w14:paraId="23E42C7D"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课程目标</w:t>
            </w:r>
          </w:p>
        </w:tc>
        <w:tc>
          <w:tcPr>
            <w:tcW w:w="6492" w:type="dxa"/>
            <w:vAlign w:val="center"/>
          </w:tcPr>
          <w:p w14:paraId="038B72E8"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考核内容</w:t>
            </w:r>
          </w:p>
        </w:tc>
      </w:tr>
      <w:tr w:rsidR="00D62FF8" w:rsidRPr="00D62FF8" w14:paraId="28E9F8C2" w14:textId="77777777" w:rsidTr="00124AC7">
        <w:trPr>
          <w:jc w:val="center"/>
        </w:trPr>
        <w:tc>
          <w:tcPr>
            <w:tcW w:w="1422" w:type="dxa"/>
            <w:vAlign w:val="center"/>
          </w:tcPr>
          <w:p w14:paraId="52005268"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课程目标1</w:t>
            </w:r>
          </w:p>
        </w:tc>
        <w:tc>
          <w:tcPr>
            <w:tcW w:w="6492" w:type="dxa"/>
            <w:vAlign w:val="center"/>
          </w:tcPr>
          <w:p w14:paraId="71662FBA" w14:textId="77777777" w:rsidR="00D62FF8" w:rsidRPr="00D62FF8" w:rsidRDefault="00D62FF8" w:rsidP="00D62FF8">
            <w:pPr>
              <w:spacing w:line="440" w:lineRule="exact"/>
              <w:rPr>
                <w:rFonts w:ascii="宋体" w:eastAsia="宋体" w:hAnsi="宋体" w:cs="Times New Roman"/>
                <w:bCs/>
                <w:sz w:val="24"/>
                <w:szCs w:val="24"/>
              </w:rPr>
            </w:pPr>
            <w:r w:rsidRPr="00D62FF8">
              <w:rPr>
                <w:rFonts w:ascii="宋体" w:eastAsia="宋体" w:hAnsi="宋体" w:cs="Times New Roman" w:hint="eastAsia"/>
                <w:sz w:val="24"/>
                <w:szCs w:val="24"/>
              </w:rPr>
              <w:t>1.1点、线、面的投影理论及画法；</w:t>
            </w:r>
          </w:p>
          <w:p w14:paraId="7841EB80" w14:textId="77777777" w:rsidR="00D62FF8" w:rsidRPr="00D62FF8" w:rsidRDefault="00D62FF8" w:rsidP="00D62FF8">
            <w:pPr>
              <w:spacing w:line="440" w:lineRule="exact"/>
              <w:rPr>
                <w:rFonts w:ascii="宋体" w:eastAsia="宋体" w:hAnsi="宋体" w:cs="Times New Roman"/>
                <w:sz w:val="24"/>
                <w:szCs w:val="24"/>
              </w:rPr>
            </w:pPr>
            <w:r w:rsidRPr="00D62FF8">
              <w:rPr>
                <w:rFonts w:ascii="宋体" w:eastAsia="宋体" w:hAnsi="宋体" w:cs="Times New Roman" w:hint="eastAsia"/>
                <w:sz w:val="24"/>
                <w:szCs w:val="24"/>
              </w:rPr>
              <w:t>1.2组合体三视图的投影理论及画法；</w:t>
            </w:r>
          </w:p>
          <w:p w14:paraId="13F4944D" w14:textId="77777777" w:rsidR="00D62FF8" w:rsidRPr="00D62FF8" w:rsidRDefault="00D62FF8" w:rsidP="00D62FF8">
            <w:pPr>
              <w:spacing w:line="440" w:lineRule="exact"/>
              <w:rPr>
                <w:rFonts w:ascii="宋体" w:eastAsia="宋体" w:hAnsi="宋体" w:cs="Times New Roman"/>
                <w:sz w:val="24"/>
                <w:szCs w:val="24"/>
              </w:rPr>
            </w:pPr>
            <w:r w:rsidRPr="00D62FF8">
              <w:rPr>
                <w:rFonts w:ascii="宋体" w:eastAsia="宋体" w:hAnsi="宋体" w:cs="Times New Roman" w:hint="eastAsia"/>
                <w:sz w:val="24"/>
                <w:szCs w:val="24"/>
              </w:rPr>
              <w:t>1.3剖视图的绘制。</w:t>
            </w:r>
          </w:p>
        </w:tc>
      </w:tr>
      <w:tr w:rsidR="00D62FF8" w:rsidRPr="00D62FF8" w14:paraId="5CF32BC8" w14:textId="77777777" w:rsidTr="00124AC7">
        <w:trPr>
          <w:jc w:val="center"/>
        </w:trPr>
        <w:tc>
          <w:tcPr>
            <w:tcW w:w="1422" w:type="dxa"/>
            <w:vAlign w:val="center"/>
          </w:tcPr>
          <w:p w14:paraId="32F8F974"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课程目标2</w:t>
            </w:r>
          </w:p>
        </w:tc>
        <w:tc>
          <w:tcPr>
            <w:tcW w:w="6492" w:type="dxa"/>
            <w:vAlign w:val="center"/>
          </w:tcPr>
          <w:p w14:paraId="14869BDA" w14:textId="77777777" w:rsidR="00D62FF8" w:rsidRPr="00D62FF8" w:rsidRDefault="00D62FF8" w:rsidP="00D62FF8">
            <w:pPr>
              <w:spacing w:line="440" w:lineRule="exact"/>
              <w:rPr>
                <w:rFonts w:ascii="宋体" w:eastAsia="宋体" w:hAnsi="宋体" w:cs="Times New Roman"/>
                <w:bCs/>
                <w:sz w:val="24"/>
                <w:szCs w:val="24"/>
              </w:rPr>
            </w:pPr>
            <w:r w:rsidRPr="00D62FF8">
              <w:rPr>
                <w:rFonts w:ascii="宋体" w:eastAsia="宋体" w:hAnsi="宋体" w:cs="Times New Roman" w:hint="eastAsia"/>
                <w:bCs/>
                <w:sz w:val="24"/>
                <w:szCs w:val="24"/>
              </w:rPr>
              <w:t>2.1表达机件的常用方法；</w:t>
            </w:r>
          </w:p>
          <w:p w14:paraId="0B15C354" w14:textId="77777777" w:rsidR="00D62FF8" w:rsidRPr="00D62FF8" w:rsidRDefault="00D62FF8" w:rsidP="00D62FF8">
            <w:pPr>
              <w:spacing w:line="440" w:lineRule="exact"/>
              <w:rPr>
                <w:rFonts w:ascii="宋体" w:eastAsia="宋体" w:hAnsi="宋体" w:cs="Times New Roman"/>
                <w:bCs/>
                <w:sz w:val="24"/>
                <w:szCs w:val="24"/>
              </w:rPr>
            </w:pPr>
            <w:r w:rsidRPr="00D62FF8">
              <w:rPr>
                <w:rFonts w:ascii="宋体" w:eastAsia="宋体" w:hAnsi="宋体" w:cs="Times New Roman" w:hint="eastAsia"/>
                <w:bCs/>
                <w:sz w:val="24"/>
                <w:szCs w:val="24"/>
              </w:rPr>
              <w:t>2.2</w:t>
            </w:r>
            <w:r w:rsidRPr="00D62FF8">
              <w:rPr>
                <w:rFonts w:ascii="宋体" w:eastAsia="宋体" w:hAnsi="宋体" w:cs="Times New Roman" w:hint="eastAsia"/>
                <w:sz w:val="24"/>
                <w:szCs w:val="24"/>
              </w:rPr>
              <w:t>尺寸标注方法和技术要求。</w:t>
            </w:r>
          </w:p>
        </w:tc>
      </w:tr>
    </w:tbl>
    <w:p w14:paraId="77E36F52"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48" w:name="_Toc149553471"/>
      <w:r w:rsidRPr="00D62FF8">
        <w:rPr>
          <w:rFonts w:ascii="Times New Roman" w:eastAsia="黑体" w:hAnsi="Times New Roman" w:cs="Times New Roman"/>
          <w:sz w:val="28"/>
          <w:szCs w:val="28"/>
        </w:rPr>
        <w:t>（二）课程考核方式</w:t>
      </w:r>
      <w:bookmarkEnd w:id="348"/>
    </w:p>
    <w:p w14:paraId="6B328A8F" w14:textId="77777777" w:rsidR="00D62FF8" w:rsidRPr="00D62FF8" w:rsidRDefault="00D62FF8" w:rsidP="00D62FF8">
      <w:pPr>
        <w:spacing w:line="440" w:lineRule="exact"/>
        <w:ind w:firstLineChars="200" w:firstLine="480"/>
        <w:rPr>
          <w:rFonts w:ascii="Times New Roman" w:eastAsia="宋体" w:hAnsi="Times New Roman" w:cs="Times New Roman"/>
          <w:sz w:val="24"/>
          <w:szCs w:val="24"/>
        </w:rPr>
      </w:pPr>
      <w:r w:rsidRPr="00D62FF8">
        <w:rPr>
          <w:rFonts w:ascii="Times New Roman" w:eastAsia="宋体" w:hAnsi="Times New Roman" w:cs="Times New Roman"/>
          <w:sz w:val="24"/>
          <w:szCs w:val="24"/>
        </w:rPr>
        <w:t>课程考核方式分为平时考核和期末考核。平时考核方式包括课堂表现、平时作业和</w:t>
      </w:r>
      <w:r w:rsidRPr="00D62FF8">
        <w:rPr>
          <w:rFonts w:ascii="Times New Roman" w:eastAsia="宋体" w:hAnsi="Times New Roman" w:cs="Times New Roman" w:hint="eastAsia"/>
          <w:sz w:val="24"/>
          <w:szCs w:val="24"/>
        </w:rPr>
        <w:t>考勤</w:t>
      </w:r>
      <w:r w:rsidRPr="00D62FF8">
        <w:rPr>
          <w:rFonts w:ascii="Times New Roman" w:eastAsia="宋体" w:hAnsi="Times New Roman" w:cs="Times New Roman"/>
          <w:sz w:val="24"/>
          <w:szCs w:val="24"/>
        </w:rPr>
        <w:t>等；期末考核采用闭卷考试。</w:t>
      </w:r>
    </w:p>
    <w:p w14:paraId="0CFA6DD6"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49" w:name="_Toc149553472"/>
      <w:r w:rsidRPr="00D62FF8">
        <w:rPr>
          <w:rFonts w:ascii="Times New Roman" w:eastAsia="黑体" w:hAnsi="Times New Roman" w:cs="Times New Roman"/>
          <w:sz w:val="28"/>
          <w:szCs w:val="28"/>
        </w:rPr>
        <w:t>（三）课程目标达成评价方式及考核比例</w:t>
      </w:r>
      <w:bookmarkEnd w:id="349"/>
    </w:p>
    <w:p w14:paraId="7E547524"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如下</w:t>
      </w:r>
      <w:r w:rsidRPr="00D62FF8">
        <w:rPr>
          <w:rFonts w:ascii="宋体" w:eastAsia="宋体" w:hAnsi="宋体" w:cs="宋体"/>
          <w:sz w:val="24"/>
          <w:szCs w:val="24"/>
        </w:rPr>
        <w:t>表</w:t>
      </w:r>
      <w:r w:rsidRPr="00D62FF8">
        <w:rPr>
          <w:rFonts w:ascii="宋体" w:eastAsia="宋体" w:hAnsi="宋体" w:cs="宋体" w:hint="eastAsia"/>
          <w:sz w:val="24"/>
          <w:szCs w:val="24"/>
        </w:rPr>
        <w:t>：</w:t>
      </w:r>
    </w:p>
    <w:tbl>
      <w:tblPr>
        <w:tblW w:w="7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254"/>
        <w:gridCol w:w="1254"/>
        <w:gridCol w:w="1254"/>
        <w:gridCol w:w="1255"/>
        <w:gridCol w:w="1559"/>
      </w:tblGrid>
      <w:tr w:rsidR="00D62FF8" w:rsidRPr="00D62FF8" w14:paraId="445F3154" w14:textId="77777777" w:rsidTr="00124AC7">
        <w:trPr>
          <w:trHeight w:val="540"/>
          <w:jc w:val="center"/>
        </w:trPr>
        <w:tc>
          <w:tcPr>
            <w:tcW w:w="1422" w:type="dxa"/>
            <w:vMerge w:val="restart"/>
            <w:vAlign w:val="center"/>
          </w:tcPr>
          <w:p w14:paraId="091EF472"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课程目标</w:t>
            </w:r>
          </w:p>
        </w:tc>
        <w:tc>
          <w:tcPr>
            <w:tcW w:w="5017" w:type="dxa"/>
            <w:gridSpan w:val="4"/>
            <w:vAlign w:val="center"/>
          </w:tcPr>
          <w:p w14:paraId="03947164"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考核方式及成绩比例（%）</w:t>
            </w:r>
          </w:p>
        </w:tc>
        <w:tc>
          <w:tcPr>
            <w:tcW w:w="1559" w:type="dxa"/>
            <w:vAlign w:val="center"/>
          </w:tcPr>
          <w:p w14:paraId="70CEB0BD" w14:textId="77777777" w:rsidR="00D62FF8" w:rsidRPr="00D62FF8" w:rsidRDefault="00D62FF8" w:rsidP="00D62FF8">
            <w:pPr>
              <w:spacing w:line="440" w:lineRule="exact"/>
              <w:jc w:val="center"/>
              <w:rPr>
                <w:rFonts w:ascii="宋体" w:eastAsia="宋体" w:hAnsi="宋体" w:cs="Times New Roman"/>
                <w:b/>
                <w:sz w:val="24"/>
                <w:szCs w:val="24"/>
              </w:rPr>
            </w:pPr>
            <w:r w:rsidRPr="00D62FF8">
              <w:rPr>
                <w:rFonts w:ascii="宋体" w:eastAsia="宋体" w:hAnsi="宋体" w:cs="Times New Roman" w:hint="eastAsia"/>
                <w:b/>
                <w:sz w:val="24"/>
                <w:szCs w:val="24"/>
              </w:rPr>
              <w:t>合计</w:t>
            </w:r>
          </w:p>
        </w:tc>
      </w:tr>
      <w:tr w:rsidR="00D62FF8" w:rsidRPr="00D62FF8" w14:paraId="6A306076" w14:textId="77777777" w:rsidTr="00124AC7">
        <w:trPr>
          <w:trHeight w:val="578"/>
          <w:jc w:val="center"/>
        </w:trPr>
        <w:tc>
          <w:tcPr>
            <w:tcW w:w="1422" w:type="dxa"/>
            <w:vMerge/>
            <w:vAlign w:val="center"/>
          </w:tcPr>
          <w:p w14:paraId="12F4484C" w14:textId="77777777" w:rsidR="00D62FF8" w:rsidRPr="00D62FF8" w:rsidRDefault="00D62FF8" w:rsidP="00D62FF8">
            <w:pPr>
              <w:spacing w:line="440" w:lineRule="exact"/>
              <w:jc w:val="center"/>
              <w:rPr>
                <w:rFonts w:ascii="宋体" w:eastAsia="宋体" w:hAnsi="宋体" w:cs="Times New Roman"/>
                <w:b/>
                <w:sz w:val="24"/>
                <w:szCs w:val="24"/>
              </w:rPr>
            </w:pPr>
          </w:p>
        </w:tc>
        <w:tc>
          <w:tcPr>
            <w:tcW w:w="1254" w:type="dxa"/>
            <w:vAlign w:val="center"/>
          </w:tcPr>
          <w:p w14:paraId="40864AD9" w14:textId="77777777" w:rsidR="00D62FF8" w:rsidRPr="00D62FF8" w:rsidRDefault="00D62FF8" w:rsidP="00D62FF8">
            <w:pPr>
              <w:spacing w:line="440" w:lineRule="exact"/>
              <w:jc w:val="center"/>
              <w:rPr>
                <w:rFonts w:ascii="宋体" w:eastAsia="宋体" w:hAnsi="宋体" w:cs="Times New Roman"/>
                <w:b/>
                <w:color w:val="FF0000"/>
                <w:sz w:val="24"/>
                <w:szCs w:val="24"/>
              </w:rPr>
            </w:pPr>
            <w:r w:rsidRPr="00D62FF8">
              <w:rPr>
                <w:rFonts w:ascii="宋体" w:eastAsia="宋体" w:hAnsi="宋体" w:cs="Times New Roman" w:hint="eastAsia"/>
                <w:b/>
                <w:sz w:val="24"/>
                <w:szCs w:val="24"/>
              </w:rPr>
              <w:t>课堂表现</w:t>
            </w:r>
          </w:p>
        </w:tc>
        <w:tc>
          <w:tcPr>
            <w:tcW w:w="1254" w:type="dxa"/>
            <w:vAlign w:val="center"/>
          </w:tcPr>
          <w:p w14:paraId="7AF24C5B" w14:textId="77777777" w:rsidR="00D62FF8" w:rsidRPr="00D62FF8" w:rsidRDefault="00D62FF8" w:rsidP="00D62FF8">
            <w:pPr>
              <w:spacing w:line="440" w:lineRule="exact"/>
              <w:jc w:val="center"/>
              <w:rPr>
                <w:rFonts w:ascii="宋体" w:eastAsia="宋体" w:hAnsi="宋体" w:cs="Times New Roman"/>
                <w:b/>
                <w:color w:val="FF0000"/>
                <w:sz w:val="24"/>
                <w:szCs w:val="24"/>
              </w:rPr>
            </w:pPr>
            <w:r w:rsidRPr="00D62FF8">
              <w:rPr>
                <w:rFonts w:ascii="宋体" w:eastAsia="宋体" w:hAnsi="宋体" w:cs="Times New Roman" w:hint="eastAsia"/>
                <w:b/>
                <w:sz w:val="24"/>
                <w:szCs w:val="24"/>
              </w:rPr>
              <w:t>平时作业</w:t>
            </w:r>
          </w:p>
        </w:tc>
        <w:tc>
          <w:tcPr>
            <w:tcW w:w="1254" w:type="dxa"/>
            <w:vAlign w:val="center"/>
          </w:tcPr>
          <w:p w14:paraId="3C6843FB" w14:textId="77777777" w:rsidR="00D62FF8" w:rsidRPr="00D62FF8" w:rsidRDefault="00D62FF8" w:rsidP="00D62FF8">
            <w:pPr>
              <w:spacing w:line="440" w:lineRule="exact"/>
              <w:jc w:val="center"/>
              <w:rPr>
                <w:rFonts w:ascii="宋体" w:eastAsia="宋体" w:hAnsi="宋体" w:cs="Times New Roman"/>
                <w:b/>
                <w:color w:val="FF0000"/>
                <w:sz w:val="24"/>
                <w:szCs w:val="24"/>
              </w:rPr>
            </w:pPr>
            <w:r w:rsidRPr="00D62FF8">
              <w:rPr>
                <w:rFonts w:ascii="宋体" w:eastAsia="宋体" w:hAnsi="宋体" w:cs="Times New Roman" w:hint="eastAsia"/>
                <w:b/>
                <w:sz w:val="24"/>
                <w:szCs w:val="24"/>
              </w:rPr>
              <w:t>出勤</w:t>
            </w:r>
          </w:p>
        </w:tc>
        <w:tc>
          <w:tcPr>
            <w:tcW w:w="1255" w:type="dxa"/>
            <w:vAlign w:val="center"/>
          </w:tcPr>
          <w:p w14:paraId="0704D705" w14:textId="77777777" w:rsidR="00D62FF8" w:rsidRPr="00D62FF8" w:rsidRDefault="00D62FF8" w:rsidP="00D62FF8">
            <w:pPr>
              <w:spacing w:line="440" w:lineRule="exact"/>
              <w:jc w:val="center"/>
              <w:rPr>
                <w:rFonts w:ascii="Times New Roman" w:eastAsia="宋体" w:hAnsi="Times New Roman" w:cs="Times New Roman"/>
                <w:szCs w:val="24"/>
              </w:rPr>
            </w:pPr>
            <w:r w:rsidRPr="00D62FF8">
              <w:rPr>
                <w:rFonts w:ascii="宋体" w:eastAsia="宋体" w:hAnsi="宋体" w:cs="Times New Roman" w:hint="eastAsia"/>
                <w:b/>
                <w:sz w:val="24"/>
                <w:szCs w:val="24"/>
              </w:rPr>
              <w:t>期末考试</w:t>
            </w:r>
          </w:p>
        </w:tc>
        <w:tc>
          <w:tcPr>
            <w:tcW w:w="1559" w:type="dxa"/>
          </w:tcPr>
          <w:p w14:paraId="5FB97E55" w14:textId="77777777" w:rsidR="00D62FF8" w:rsidRPr="00D62FF8" w:rsidRDefault="00D62FF8" w:rsidP="00D62FF8">
            <w:pPr>
              <w:spacing w:line="440" w:lineRule="exact"/>
              <w:jc w:val="center"/>
              <w:rPr>
                <w:rFonts w:ascii="宋体" w:eastAsia="宋体" w:hAnsi="宋体" w:cs="Times New Roman"/>
                <w:b/>
                <w:color w:val="FF0000"/>
                <w:sz w:val="24"/>
                <w:szCs w:val="24"/>
              </w:rPr>
            </w:pPr>
          </w:p>
        </w:tc>
      </w:tr>
      <w:tr w:rsidR="00D62FF8" w:rsidRPr="00D62FF8" w14:paraId="799456A7" w14:textId="77777777" w:rsidTr="00124AC7">
        <w:trPr>
          <w:jc w:val="center"/>
        </w:trPr>
        <w:tc>
          <w:tcPr>
            <w:tcW w:w="1422" w:type="dxa"/>
            <w:vAlign w:val="center"/>
          </w:tcPr>
          <w:p w14:paraId="5CF18A0C"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lastRenderedPageBreak/>
              <w:t>课程目标1</w:t>
            </w:r>
          </w:p>
        </w:tc>
        <w:tc>
          <w:tcPr>
            <w:tcW w:w="1254" w:type="dxa"/>
            <w:vAlign w:val="center"/>
          </w:tcPr>
          <w:p w14:paraId="3949DFE0"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4</w:t>
            </w:r>
          </w:p>
        </w:tc>
        <w:tc>
          <w:tcPr>
            <w:tcW w:w="1254" w:type="dxa"/>
            <w:vAlign w:val="center"/>
          </w:tcPr>
          <w:p w14:paraId="621E7555"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16</w:t>
            </w:r>
          </w:p>
        </w:tc>
        <w:tc>
          <w:tcPr>
            <w:tcW w:w="1254" w:type="dxa"/>
            <w:vAlign w:val="center"/>
          </w:tcPr>
          <w:p w14:paraId="4588195E"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4</w:t>
            </w:r>
          </w:p>
        </w:tc>
        <w:tc>
          <w:tcPr>
            <w:tcW w:w="1255" w:type="dxa"/>
            <w:vAlign w:val="center"/>
          </w:tcPr>
          <w:p w14:paraId="1141FCAC" w14:textId="77777777" w:rsidR="00D62FF8" w:rsidRPr="00D62FF8" w:rsidRDefault="00D62FF8" w:rsidP="00D62FF8">
            <w:pPr>
              <w:spacing w:line="440" w:lineRule="exact"/>
              <w:jc w:val="center"/>
              <w:rPr>
                <w:rFonts w:ascii="Times New Roman" w:eastAsia="宋体" w:hAnsi="Times New Roman" w:cs="Times New Roman"/>
                <w:szCs w:val="24"/>
              </w:rPr>
            </w:pPr>
            <w:r w:rsidRPr="00D62FF8">
              <w:rPr>
                <w:rFonts w:ascii="宋体" w:eastAsia="宋体" w:hAnsi="宋体" w:cs="Times New Roman" w:hint="eastAsia"/>
                <w:bCs/>
                <w:sz w:val="24"/>
                <w:szCs w:val="24"/>
              </w:rPr>
              <w:t>40</w:t>
            </w:r>
          </w:p>
        </w:tc>
        <w:tc>
          <w:tcPr>
            <w:tcW w:w="1559" w:type="dxa"/>
          </w:tcPr>
          <w:p w14:paraId="2B871DF0"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64</w:t>
            </w:r>
          </w:p>
        </w:tc>
      </w:tr>
      <w:tr w:rsidR="00D62FF8" w:rsidRPr="00D62FF8" w14:paraId="54089659" w14:textId="77777777" w:rsidTr="00124AC7">
        <w:trPr>
          <w:trHeight w:val="305"/>
          <w:jc w:val="center"/>
        </w:trPr>
        <w:tc>
          <w:tcPr>
            <w:tcW w:w="1422" w:type="dxa"/>
            <w:vAlign w:val="center"/>
          </w:tcPr>
          <w:p w14:paraId="4ACD3609"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课程目标2</w:t>
            </w:r>
          </w:p>
        </w:tc>
        <w:tc>
          <w:tcPr>
            <w:tcW w:w="1254" w:type="dxa"/>
            <w:vAlign w:val="center"/>
          </w:tcPr>
          <w:p w14:paraId="3D9ECA5E"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4</w:t>
            </w:r>
          </w:p>
        </w:tc>
        <w:tc>
          <w:tcPr>
            <w:tcW w:w="1254" w:type="dxa"/>
            <w:vAlign w:val="center"/>
          </w:tcPr>
          <w:p w14:paraId="0FC63C7C"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4</w:t>
            </w:r>
          </w:p>
        </w:tc>
        <w:tc>
          <w:tcPr>
            <w:tcW w:w="1254" w:type="dxa"/>
            <w:vAlign w:val="center"/>
          </w:tcPr>
          <w:p w14:paraId="430B2DB3"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8</w:t>
            </w:r>
          </w:p>
        </w:tc>
        <w:tc>
          <w:tcPr>
            <w:tcW w:w="1255" w:type="dxa"/>
            <w:vAlign w:val="center"/>
          </w:tcPr>
          <w:p w14:paraId="1EE4FEE6" w14:textId="77777777" w:rsidR="00D62FF8" w:rsidRPr="00D62FF8" w:rsidRDefault="00D62FF8" w:rsidP="00D62FF8">
            <w:pPr>
              <w:spacing w:line="440" w:lineRule="exact"/>
              <w:jc w:val="center"/>
              <w:rPr>
                <w:rFonts w:ascii="Times New Roman" w:eastAsia="宋体" w:hAnsi="Times New Roman" w:cs="Times New Roman"/>
                <w:szCs w:val="24"/>
              </w:rPr>
            </w:pPr>
            <w:r w:rsidRPr="00D62FF8">
              <w:rPr>
                <w:rFonts w:ascii="宋体" w:eastAsia="宋体" w:hAnsi="宋体" w:cs="Times New Roman" w:hint="eastAsia"/>
                <w:bCs/>
                <w:sz w:val="24"/>
                <w:szCs w:val="24"/>
              </w:rPr>
              <w:t>20</w:t>
            </w:r>
          </w:p>
        </w:tc>
        <w:tc>
          <w:tcPr>
            <w:tcW w:w="1559" w:type="dxa"/>
          </w:tcPr>
          <w:p w14:paraId="52139359"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36</w:t>
            </w:r>
          </w:p>
        </w:tc>
      </w:tr>
      <w:tr w:rsidR="00D62FF8" w:rsidRPr="00D62FF8" w14:paraId="4D9ED0DD" w14:textId="77777777" w:rsidTr="00124AC7">
        <w:trPr>
          <w:jc w:val="center"/>
        </w:trPr>
        <w:tc>
          <w:tcPr>
            <w:tcW w:w="1422" w:type="dxa"/>
            <w:vAlign w:val="center"/>
          </w:tcPr>
          <w:p w14:paraId="687CA614" w14:textId="77777777" w:rsidR="00D62FF8" w:rsidRPr="00D62FF8" w:rsidRDefault="00D62FF8" w:rsidP="00D62FF8">
            <w:pPr>
              <w:spacing w:line="440" w:lineRule="exact"/>
              <w:jc w:val="center"/>
              <w:rPr>
                <w:rFonts w:ascii="宋体" w:eastAsia="宋体" w:hAnsi="宋体" w:cs="Times New Roman"/>
                <w:bCs/>
                <w:sz w:val="24"/>
                <w:szCs w:val="24"/>
              </w:rPr>
            </w:pPr>
            <w:r w:rsidRPr="00D62FF8">
              <w:rPr>
                <w:rFonts w:ascii="宋体" w:eastAsia="宋体" w:hAnsi="宋体" w:cs="Times New Roman" w:hint="eastAsia"/>
                <w:bCs/>
                <w:sz w:val="24"/>
                <w:szCs w:val="24"/>
              </w:rPr>
              <w:t>合计</w:t>
            </w:r>
          </w:p>
        </w:tc>
        <w:tc>
          <w:tcPr>
            <w:tcW w:w="1254" w:type="dxa"/>
            <w:vAlign w:val="center"/>
          </w:tcPr>
          <w:p w14:paraId="10FC2DA0"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8</w:t>
            </w:r>
          </w:p>
        </w:tc>
        <w:tc>
          <w:tcPr>
            <w:tcW w:w="1254" w:type="dxa"/>
            <w:vAlign w:val="center"/>
          </w:tcPr>
          <w:p w14:paraId="356F1D3B"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20</w:t>
            </w:r>
          </w:p>
        </w:tc>
        <w:tc>
          <w:tcPr>
            <w:tcW w:w="1254" w:type="dxa"/>
            <w:vAlign w:val="center"/>
          </w:tcPr>
          <w:p w14:paraId="02C12C91"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12</w:t>
            </w:r>
          </w:p>
        </w:tc>
        <w:tc>
          <w:tcPr>
            <w:tcW w:w="1255" w:type="dxa"/>
            <w:vAlign w:val="center"/>
          </w:tcPr>
          <w:p w14:paraId="47D758C5" w14:textId="77777777" w:rsidR="00D62FF8" w:rsidRPr="00D62FF8" w:rsidRDefault="00D62FF8" w:rsidP="00D62FF8">
            <w:pPr>
              <w:spacing w:line="440" w:lineRule="exact"/>
              <w:jc w:val="center"/>
              <w:rPr>
                <w:rFonts w:ascii="Times New Roman" w:eastAsia="宋体" w:hAnsi="Times New Roman" w:cs="Times New Roman"/>
                <w:szCs w:val="24"/>
              </w:rPr>
            </w:pPr>
            <w:r w:rsidRPr="00D62FF8">
              <w:rPr>
                <w:rFonts w:ascii="宋体" w:eastAsia="宋体" w:hAnsi="宋体" w:cs="Times New Roman" w:hint="eastAsia"/>
                <w:bCs/>
                <w:sz w:val="24"/>
                <w:szCs w:val="24"/>
              </w:rPr>
              <w:t>60</w:t>
            </w:r>
          </w:p>
        </w:tc>
        <w:tc>
          <w:tcPr>
            <w:tcW w:w="1559" w:type="dxa"/>
          </w:tcPr>
          <w:p w14:paraId="2B7549D9" w14:textId="77777777" w:rsidR="00D62FF8" w:rsidRPr="00D62FF8" w:rsidRDefault="00D62FF8" w:rsidP="00D62FF8">
            <w:pPr>
              <w:spacing w:line="440" w:lineRule="exact"/>
              <w:jc w:val="center"/>
              <w:rPr>
                <w:rFonts w:ascii="宋体" w:eastAsia="宋体" w:hAnsi="宋体" w:cs="Times New Roman"/>
                <w:bCs/>
                <w:color w:val="FF0000"/>
                <w:sz w:val="24"/>
                <w:szCs w:val="24"/>
              </w:rPr>
            </w:pPr>
            <w:r w:rsidRPr="00D62FF8">
              <w:rPr>
                <w:rFonts w:ascii="宋体" w:eastAsia="宋体" w:hAnsi="宋体" w:cs="Times New Roman" w:hint="eastAsia"/>
                <w:bCs/>
                <w:sz w:val="24"/>
                <w:szCs w:val="24"/>
              </w:rPr>
              <w:t>1</w:t>
            </w:r>
            <w:r w:rsidRPr="00D62FF8">
              <w:rPr>
                <w:rFonts w:ascii="宋体" w:eastAsia="宋体" w:hAnsi="宋体" w:cs="Times New Roman"/>
                <w:bCs/>
                <w:sz w:val="24"/>
                <w:szCs w:val="24"/>
              </w:rPr>
              <w:t>00</w:t>
            </w:r>
          </w:p>
        </w:tc>
      </w:tr>
    </w:tbl>
    <w:p w14:paraId="60BF8F9E" w14:textId="77777777" w:rsidR="00D62FF8" w:rsidRPr="00D62FF8" w:rsidRDefault="00D62FF8" w:rsidP="00D62FF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350" w:name="_Toc149553473"/>
      <w:r w:rsidRPr="00D62FF8">
        <w:rPr>
          <w:rFonts w:ascii="Times New Roman" w:eastAsia="黑体" w:hAnsi="Times New Roman" w:cs="Times New Roman"/>
          <w:sz w:val="28"/>
          <w:szCs w:val="28"/>
        </w:rPr>
        <w:t>五、成绩评定</w:t>
      </w:r>
      <w:bookmarkEnd w:id="350"/>
    </w:p>
    <w:p w14:paraId="2FF5785E"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51" w:name="_Toc149553474"/>
      <w:r w:rsidRPr="00D62FF8">
        <w:rPr>
          <w:rFonts w:ascii="Times New Roman" w:eastAsia="黑体" w:hAnsi="Times New Roman" w:cs="Times New Roman"/>
          <w:sz w:val="28"/>
          <w:szCs w:val="28"/>
        </w:rPr>
        <w:t>（一）总成绩评定</w:t>
      </w:r>
      <w:bookmarkEnd w:id="351"/>
    </w:p>
    <w:p w14:paraId="77176B10"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总成绩=平时成绩×40%+期末成绩×60%</w:t>
      </w:r>
    </w:p>
    <w:p w14:paraId="58733880"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52" w:name="_Toc149553475"/>
      <w:r w:rsidRPr="00D62FF8">
        <w:rPr>
          <w:rFonts w:ascii="Times New Roman" w:eastAsia="黑体" w:hAnsi="Times New Roman" w:cs="Times New Roman"/>
          <w:sz w:val="28"/>
          <w:szCs w:val="28"/>
        </w:rPr>
        <w:t>（二）平时成绩评定</w:t>
      </w:r>
      <w:bookmarkEnd w:id="352"/>
    </w:p>
    <w:p w14:paraId="574B71B9"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平时成绩（100%）=平时作业（50%）+课堂表现（20%）+考勤（30%）</w:t>
      </w:r>
    </w:p>
    <w:p w14:paraId="04569D47" w14:textId="77777777" w:rsidR="00D62FF8" w:rsidRPr="00D62FF8" w:rsidRDefault="00D62FF8" w:rsidP="00D62FF8">
      <w:pPr>
        <w:spacing w:line="440" w:lineRule="exact"/>
        <w:ind w:firstLineChars="200" w:firstLine="480"/>
        <w:rPr>
          <w:rFonts w:ascii="宋体" w:eastAsia="宋体" w:hAnsi="宋体" w:cs="Times New Roman"/>
          <w:sz w:val="24"/>
          <w:szCs w:val="24"/>
        </w:rPr>
      </w:pPr>
      <w:r w:rsidRPr="00D62FF8">
        <w:rPr>
          <w:rFonts w:ascii="宋体" w:eastAsia="宋体" w:hAnsi="宋体" w:cs="Times New Roman" w:hint="eastAsia"/>
          <w:sz w:val="24"/>
          <w:szCs w:val="24"/>
        </w:rPr>
        <w:t>说明:平时作业满分100分，取平均分，占平时成绩的50%；课堂有效回答或提问问题2次为满分，占平时成绩的20%；出勤一次5分，最后成绩折合成百分制，占平时成绩的30%。</w:t>
      </w:r>
    </w:p>
    <w:p w14:paraId="09DC62D2"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53" w:name="_Toc149553476"/>
      <w:r w:rsidRPr="00D62FF8">
        <w:rPr>
          <w:rFonts w:ascii="Times New Roman" w:eastAsia="黑体" w:hAnsi="Times New Roman" w:cs="Times New Roman"/>
          <w:sz w:val="28"/>
          <w:szCs w:val="28"/>
        </w:rPr>
        <w:t>（三）期末成绩评定</w:t>
      </w:r>
      <w:bookmarkEnd w:id="353"/>
    </w:p>
    <w:p w14:paraId="66C7C457" w14:textId="77777777" w:rsidR="00D62FF8" w:rsidRPr="00D62FF8" w:rsidRDefault="00D62FF8" w:rsidP="00D62FF8">
      <w:pPr>
        <w:spacing w:line="440" w:lineRule="exact"/>
        <w:ind w:firstLineChars="200" w:firstLine="480"/>
        <w:rPr>
          <w:rFonts w:ascii="Times New Roman" w:eastAsia="宋体" w:hAnsi="Times New Roman" w:cs="Times New Roman"/>
          <w:sz w:val="24"/>
          <w:szCs w:val="24"/>
        </w:rPr>
      </w:pPr>
      <w:r w:rsidRPr="00D62FF8">
        <w:rPr>
          <w:rFonts w:ascii="Times New Roman" w:eastAsia="宋体" w:hAnsi="Times New Roman" w:cs="Times New Roman"/>
          <w:sz w:val="24"/>
          <w:szCs w:val="24"/>
        </w:rPr>
        <w:t>期末考核主要考</w:t>
      </w:r>
      <w:r w:rsidRPr="00D62FF8">
        <w:rPr>
          <w:rFonts w:ascii="Times New Roman" w:eastAsia="宋体" w:hAnsi="Times New Roman" w:cs="Times New Roman" w:hint="eastAsia"/>
          <w:sz w:val="24"/>
          <w:szCs w:val="24"/>
        </w:rPr>
        <w:t>查</w:t>
      </w:r>
      <w:r w:rsidRPr="00D62FF8">
        <w:rPr>
          <w:rFonts w:ascii="Times New Roman" w:eastAsia="宋体" w:hAnsi="Times New Roman" w:cs="Times New Roman"/>
          <w:sz w:val="24"/>
          <w:szCs w:val="24"/>
        </w:rPr>
        <w:t>学生对</w:t>
      </w:r>
      <w:r w:rsidRPr="00D62FF8">
        <w:rPr>
          <w:rFonts w:ascii="Times New Roman" w:eastAsia="宋体" w:hAnsi="Times New Roman" w:cs="Times New Roman" w:hint="eastAsia"/>
          <w:sz w:val="24"/>
          <w:szCs w:val="24"/>
        </w:rPr>
        <w:t>机械制图</w:t>
      </w:r>
      <w:r w:rsidRPr="00D62FF8">
        <w:rPr>
          <w:rFonts w:ascii="Times New Roman" w:eastAsia="宋体" w:hAnsi="Times New Roman" w:cs="Times New Roman"/>
          <w:sz w:val="24"/>
          <w:szCs w:val="24"/>
        </w:rPr>
        <w:t>的基本概念、基本理论的理解，以及运用这些知识</w:t>
      </w:r>
      <w:r w:rsidRPr="00D62FF8">
        <w:rPr>
          <w:rFonts w:ascii="Times New Roman" w:eastAsia="宋体" w:hAnsi="Times New Roman" w:cs="Times New Roman" w:hint="eastAsia"/>
          <w:sz w:val="24"/>
          <w:szCs w:val="24"/>
        </w:rPr>
        <w:t>完成作图或者选择判断</w:t>
      </w:r>
      <w:r w:rsidRPr="00D62FF8">
        <w:rPr>
          <w:rFonts w:ascii="Times New Roman" w:eastAsia="宋体" w:hAnsi="Times New Roman" w:cs="Times New Roman"/>
          <w:sz w:val="24"/>
          <w:szCs w:val="24"/>
        </w:rPr>
        <w:t>等。方式为闭卷考试。要求学生掌握</w:t>
      </w:r>
      <w:r w:rsidRPr="00D62FF8">
        <w:rPr>
          <w:rFonts w:ascii="Times New Roman" w:eastAsia="宋体" w:hAnsi="Times New Roman" w:cs="Times New Roman" w:hint="eastAsia"/>
          <w:sz w:val="24"/>
          <w:szCs w:val="24"/>
        </w:rPr>
        <w:t>机械制图</w:t>
      </w:r>
      <w:r w:rsidRPr="00D62FF8">
        <w:rPr>
          <w:rFonts w:ascii="Times New Roman" w:eastAsia="宋体" w:hAnsi="Times New Roman" w:cs="Times New Roman"/>
          <w:sz w:val="24"/>
          <w:szCs w:val="24"/>
        </w:rPr>
        <w:t>的基本</w:t>
      </w:r>
      <w:r w:rsidRPr="00D62FF8">
        <w:rPr>
          <w:rFonts w:ascii="Times New Roman" w:eastAsia="宋体" w:hAnsi="Times New Roman" w:cs="Times New Roman" w:hint="eastAsia"/>
          <w:sz w:val="24"/>
          <w:szCs w:val="24"/>
        </w:rPr>
        <w:t>绘图理论，</w:t>
      </w:r>
      <w:r w:rsidRPr="00D62FF8">
        <w:rPr>
          <w:rFonts w:ascii="Times New Roman" w:eastAsia="宋体" w:hAnsi="Times New Roman" w:cs="Times New Roman"/>
          <w:sz w:val="24"/>
          <w:szCs w:val="24"/>
        </w:rPr>
        <w:t>能运用所学知识解决相关问题。</w:t>
      </w:r>
    </w:p>
    <w:p w14:paraId="18C42456" w14:textId="77777777" w:rsidR="00D62FF8" w:rsidRPr="00D62FF8" w:rsidRDefault="00D62FF8" w:rsidP="00D62FF8">
      <w:pPr>
        <w:spacing w:beforeLines="50" w:before="156" w:afterLines="50" w:after="156" w:line="440" w:lineRule="exact"/>
        <w:ind w:firstLineChars="200" w:firstLine="560"/>
        <w:outlineLvl w:val="1"/>
        <w:rPr>
          <w:rFonts w:ascii="宋体" w:eastAsia="黑体" w:hAnsi="宋体" w:cs="Times New Roman"/>
          <w:sz w:val="24"/>
          <w:szCs w:val="28"/>
        </w:rPr>
      </w:pPr>
      <w:bookmarkStart w:id="354" w:name="_Toc149553477"/>
      <w:r w:rsidRPr="00D62FF8">
        <w:rPr>
          <w:rFonts w:ascii="Times New Roman" w:eastAsia="黑体" w:hAnsi="Times New Roman" w:cs="Times New Roman" w:hint="eastAsia"/>
          <w:sz w:val="28"/>
          <w:szCs w:val="28"/>
        </w:rPr>
        <w:t>六、使用教材、相关推荐书目及课程资源</w:t>
      </w:r>
      <w:bookmarkEnd w:id="354"/>
    </w:p>
    <w:p w14:paraId="37B2ABD8"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55" w:name="_Toc149553478"/>
      <w:r w:rsidRPr="00D62FF8">
        <w:rPr>
          <w:rFonts w:ascii="Times New Roman" w:eastAsia="黑体" w:hAnsi="Times New Roman" w:cs="Times New Roman" w:hint="eastAsia"/>
          <w:sz w:val="28"/>
          <w:szCs w:val="28"/>
        </w:rPr>
        <w:t>（一）使用教材</w:t>
      </w:r>
      <w:bookmarkEnd w:id="355"/>
    </w:p>
    <w:p w14:paraId="5C774493" w14:textId="77777777" w:rsidR="00D62FF8" w:rsidRPr="00D62FF8" w:rsidRDefault="00D62FF8" w:rsidP="00D62FF8">
      <w:pPr>
        <w:spacing w:line="440" w:lineRule="exact"/>
        <w:ind w:firstLineChars="200" w:firstLine="480"/>
        <w:rPr>
          <w:rFonts w:ascii="宋体" w:eastAsia="宋体" w:hAnsi="宋体" w:cs="Times New Roman"/>
          <w:color w:val="000000"/>
          <w:sz w:val="24"/>
          <w:szCs w:val="24"/>
        </w:rPr>
      </w:pPr>
      <w:r w:rsidRPr="00D62FF8">
        <w:rPr>
          <w:rFonts w:ascii="宋体" w:eastAsia="宋体" w:hAnsi="宋体" w:cs="Times New Roman" w:hint="eastAsia"/>
          <w:color w:val="000000"/>
          <w:sz w:val="24"/>
          <w:szCs w:val="24"/>
        </w:rPr>
        <w:t>邹宜候，窦墨林，潘海东主编</w:t>
      </w:r>
      <w:r w:rsidRPr="00D62FF8">
        <w:rPr>
          <w:rFonts w:ascii="宋体" w:eastAsia="宋体" w:hAnsi="宋体" w:cs="Times New Roman" w:hint="eastAsia"/>
          <w:sz w:val="24"/>
          <w:szCs w:val="24"/>
        </w:rPr>
        <w:t>：</w:t>
      </w:r>
      <w:r w:rsidRPr="00D62FF8">
        <w:rPr>
          <w:rFonts w:ascii="宋体" w:eastAsia="宋体" w:hAnsi="宋体" w:cs="Times New Roman" w:hint="eastAsia"/>
          <w:color w:val="000000"/>
          <w:sz w:val="24"/>
          <w:szCs w:val="24"/>
        </w:rPr>
        <w:t>《机械制图》（</w:t>
      </w:r>
      <w:r w:rsidRPr="00D62FF8">
        <w:rPr>
          <w:rFonts w:ascii="宋体" w:eastAsia="宋体" w:hAnsi="宋体" w:cs="Times New Roman"/>
          <w:color w:val="000000"/>
          <w:sz w:val="24"/>
          <w:szCs w:val="24"/>
        </w:rPr>
        <w:t>第</w:t>
      </w:r>
      <w:r w:rsidRPr="00D62FF8">
        <w:rPr>
          <w:rFonts w:ascii="宋体" w:eastAsia="宋体" w:hAnsi="宋体" w:cs="Times New Roman" w:hint="eastAsia"/>
          <w:color w:val="000000"/>
          <w:sz w:val="24"/>
          <w:szCs w:val="24"/>
        </w:rPr>
        <w:t>6</w:t>
      </w:r>
      <w:r w:rsidRPr="00D62FF8">
        <w:rPr>
          <w:rFonts w:ascii="宋体" w:eastAsia="宋体" w:hAnsi="宋体" w:cs="Times New Roman"/>
          <w:color w:val="000000"/>
          <w:sz w:val="24"/>
          <w:szCs w:val="24"/>
        </w:rPr>
        <w:t>版</w:t>
      </w:r>
      <w:r w:rsidRPr="00D62FF8">
        <w:rPr>
          <w:rFonts w:ascii="宋体" w:eastAsia="宋体" w:hAnsi="宋体" w:cs="Times New Roman" w:hint="eastAsia"/>
          <w:color w:val="000000"/>
          <w:sz w:val="24"/>
          <w:szCs w:val="24"/>
        </w:rPr>
        <w:t>）</w:t>
      </w:r>
      <w:r w:rsidRPr="00D62FF8">
        <w:rPr>
          <w:rFonts w:ascii="宋体" w:eastAsia="宋体" w:hAnsi="宋体" w:cs="Times New Roman"/>
          <w:color w:val="000000"/>
          <w:sz w:val="24"/>
          <w:szCs w:val="24"/>
        </w:rPr>
        <w:t>，</w:t>
      </w:r>
      <w:r w:rsidRPr="00D62FF8">
        <w:rPr>
          <w:rFonts w:ascii="宋体" w:eastAsia="宋体" w:hAnsi="宋体" w:cs="Times New Roman" w:hint="eastAsia"/>
          <w:color w:val="000000"/>
          <w:sz w:val="24"/>
          <w:szCs w:val="24"/>
        </w:rPr>
        <w:t>清华大学</w:t>
      </w:r>
      <w:r w:rsidRPr="00D62FF8">
        <w:rPr>
          <w:rFonts w:ascii="宋体" w:eastAsia="宋体" w:hAnsi="宋体" w:cs="Times New Roman"/>
          <w:color w:val="000000"/>
          <w:sz w:val="24"/>
          <w:szCs w:val="24"/>
        </w:rPr>
        <w:t>出版社，</w:t>
      </w:r>
      <w:r w:rsidRPr="00D62FF8">
        <w:rPr>
          <w:rFonts w:ascii="宋体" w:eastAsia="宋体" w:hAnsi="宋体" w:cs="Times New Roman" w:hint="eastAsia"/>
          <w:color w:val="000000"/>
          <w:sz w:val="24"/>
          <w:szCs w:val="24"/>
        </w:rPr>
        <w:t>2018年版。</w:t>
      </w:r>
    </w:p>
    <w:p w14:paraId="668EA3B3"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56" w:name="_Toc149553479"/>
      <w:r w:rsidRPr="00D62FF8">
        <w:rPr>
          <w:rFonts w:ascii="Times New Roman" w:eastAsia="黑体" w:hAnsi="Times New Roman" w:cs="Times New Roman" w:hint="eastAsia"/>
          <w:sz w:val="28"/>
          <w:szCs w:val="28"/>
        </w:rPr>
        <w:t>（二）相关推荐书目</w:t>
      </w:r>
      <w:bookmarkEnd w:id="356"/>
    </w:p>
    <w:p w14:paraId="092B043D"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 xml:space="preserve">1. </w:t>
      </w:r>
      <w:proofErr w:type="gramStart"/>
      <w:r w:rsidRPr="00D62FF8">
        <w:rPr>
          <w:rFonts w:ascii="宋体" w:eastAsia="宋体" w:hAnsi="宋体" w:cs="宋体" w:hint="eastAsia"/>
          <w:sz w:val="24"/>
          <w:szCs w:val="24"/>
        </w:rPr>
        <w:t>齐玉来</w:t>
      </w:r>
      <w:proofErr w:type="gramEnd"/>
      <w:r w:rsidRPr="00D62FF8">
        <w:rPr>
          <w:rFonts w:ascii="宋体" w:eastAsia="宋体" w:hAnsi="宋体" w:cs="宋体" w:hint="eastAsia"/>
          <w:sz w:val="24"/>
          <w:szCs w:val="24"/>
        </w:rPr>
        <w:t>主编：《机械制图》（第2版），天津大学出版社，2004年版；</w:t>
      </w:r>
    </w:p>
    <w:p w14:paraId="524E5573"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 xml:space="preserve">2. </w:t>
      </w:r>
      <w:proofErr w:type="gramStart"/>
      <w:r w:rsidRPr="00D62FF8">
        <w:rPr>
          <w:rFonts w:ascii="宋体" w:eastAsia="宋体" w:hAnsi="宋体" w:cs="宋体" w:hint="eastAsia"/>
          <w:sz w:val="24"/>
          <w:szCs w:val="24"/>
        </w:rPr>
        <w:t>何铭新</w:t>
      </w:r>
      <w:proofErr w:type="gramEnd"/>
      <w:r w:rsidRPr="00D62FF8">
        <w:rPr>
          <w:rFonts w:ascii="宋体" w:eastAsia="宋体" w:hAnsi="宋体" w:cs="宋体" w:hint="eastAsia"/>
          <w:sz w:val="24"/>
          <w:szCs w:val="24"/>
        </w:rPr>
        <w:t>，钱可强主编：《机械制图》（第五版），高等教育出版社，2005年版；</w:t>
      </w:r>
    </w:p>
    <w:p w14:paraId="22310CF2" w14:textId="77777777" w:rsidR="00D62FF8" w:rsidRPr="00D62FF8" w:rsidRDefault="00D62FF8" w:rsidP="00D62FF8">
      <w:pPr>
        <w:spacing w:line="440" w:lineRule="exact"/>
        <w:ind w:firstLineChars="200" w:firstLine="480"/>
        <w:rPr>
          <w:rFonts w:ascii="Times New Roman" w:eastAsia="宋体" w:hAnsi="Times New Roman" w:cs="Times New Roman"/>
          <w:sz w:val="24"/>
          <w:szCs w:val="24"/>
        </w:rPr>
      </w:pPr>
      <w:r w:rsidRPr="00D62FF8">
        <w:rPr>
          <w:rFonts w:ascii="宋体" w:eastAsia="宋体" w:hAnsi="宋体" w:cs="宋体" w:hint="eastAsia"/>
          <w:sz w:val="24"/>
          <w:szCs w:val="24"/>
        </w:rPr>
        <w:t>3. 武汉大学化学系化工教研室编：《化工制图基础》（第二版），高等教育出版社，2002年版。</w:t>
      </w:r>
    </w:p>
    <w:p w14:paraId="4ECA7688" w14:textId="77777777" w:rsidR="00D62FF8" w:rsidRPr="00D62FF8" w:rsidRDefault="00D62FF8" w:rsidP="00D62FF8">
      <w:pPr>
        <w:spacing w:beforeLines="50" w:before="156" w:afterLines="50" w:after="156" w:line="440" w:lineRule="exact"/>
        <w:ind w:firstLineChars="200" w:firstLine="560"/>
        <w:outlineLvl w:val="2"/>
        <w:rPr>
          <w:rFonts w:ascii="Times New Roman" w:eastAsia="黑体" w:hAnsi="Times New Roman" w:cs="Times New Roman"/>
          <w:sz w:val="28"/>
          <w:szCs w:val="28"/>
        </w:rPr>
      </w:pPr>
      <w:bookmarkStart w:id="357" w:name="_Toc149553480"/>
      <w:r w:rsidRPr="00D62FF8">
        <w:rPr>
          <w:rFonts w:ascii="Times New Roman" w:eastAsia="黑体" w:hAnsi="Times New Roman" w:cs="Times New Roman" w:hint="eastAsia"/>
          <w:sz w:val="28"/>
          <w:szCs w:val="28"/>
        </w:rPr>
        <w:t>（三）课程资源</w:t>
      </w:r>
      <w:bookmarkEnd w:id="357"/>
    </w:p>
    <w:p w14:paraId="48321859"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lastRenderedPageBreak/>
        <w:t>1. 本课程的学习资源包括教材、图书馆相关书籍、网络平台相关资料等；</w:t>
      </w:r>
    </w:p>
    <w:p w14:paraId="44DCD91C" w14:textId="77777777" w:rsidR="00D62FF8" w:rsidRPr="00D62FF8" w:rsidRDefault="00D62FF8" w:rsidP="00D62FF8">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2. 学生通过网络平台、相关参考书等进行自主学习。</w:t>
      </w:r>
    </w:p>
    <w:p w14:paraId="6781EBA6" w14:textId="77777777" w:rsidR="00D62FF8" w:rsidRPr="00D62FF8" w:rsidRDefault="00D62FF8" w:rsidP="00D62FF8">
      <w:pPr>
        <w:spacing w:beforeLines="50" w:before="156" w:afterLines="50" w:after="156" w:line="440" w:lineRule="exact"/>
        <w:ind w:firstLineChars="200" w:firstLine="560"/>
        <w:outlineLvl w:val="1"/>
        <w:rPr>
          <w:rFonts w:ascii="Times New Roman" w:eastAsia="黑体" w:hAnsi="Times New Roman" w:cs="Times New Roman"/>
          <w:sz w:val="28"/>
          <w:szCs w:val="28"/>
        </w:rPr>
      </w:pPr>
      <w:bookmarkStart w:id="358" w:name="_Toc149553481"/>
      <w:r w:rsidRPr="00D62FF8">
        <w:rPr>
          <w:rFonts w:ascii="Times New Roman" w:eastAsia="黑体" w:hAnsi="Times New Roman" w:cs="Times New Roman" w:hint="eastAsia"/>
          <w:sz w:val="28"/>
          <w:szCs w:val="28"/>
        </w:rPr>
        <w:t>七、课程大纲制定依据</w:t>
      </w:r>
      <w:bookmarkEnd w:id="358"/>
    </w:p>
    <w:p w14:paraId="0B77B880" w14:textId="1CF46EDA" w:rsidR="00894134" w:rsidRDefault="00D62FF8" w:rsidP="00F97871">
      <w:pPr>
        <w:spacing w:line="440" w:lineRule="exact"/>
        <w:ind w:firstLineChars="200" w:firstLine="480"/>
        <w:rPr>
          <w:rFonts w:ascii="宋体" w:eastAsia="宋体" w:hAnsi="宋体" w:cs="宋体"/>
          <w:sz w:val="24"/>
          <w:szCs w:val="24"/>
        </w:rPr>
      </w:pPr>
      <w:r w:rsidRPr="00D62FF8">
        <w:rPr>
          <w:rFonts w:ascii="宋体" w:eastAsia="宋体" w:hAnsi="宋体" w:cs="宋体" w:hint="eastAsia"/>
          <w:sz w:val="24"/>
          <w:szCs w:val="24"/>
        </w:rPr>
        <w:t>本课程大纲依据202</w:t>
      </w:r>
      <w:r>
        <w:rPr>
          <w:rFonts w:ascii="宋体" w:eastAsia="宋体" w:hAnsi="宋体" w:cs="宋体"/>
          <w:sz w:val="24"/>
          <w:szCs w:val="24"/>
        </w:rPr>
        <w:t>3</w:t>
      </w:r>
      <w:r w:rsidRPr="00D62FF8">
        <w:rPr>
          <w:rFonts w:ascii="宋体" w:eastAsia="宋体" w:hAnsi="宋体" w:cs="宋体" w:hint="eastAsia"/>
          <w:sz w:val="24"/>
          <w:szCs w:val="24"/>
        </w:rPr>
        <w:t>年生物</w:t>
      </w:r>
      <w:r w:rsidRPr="00D62FF8">
        <w:rPr>
          <w:rFonts w:ascii="宋体" w:eastAsia="宋体" w:hAnsi="宋体" w:cs="宋体"/>
          <w:sz w:val="24"/>
          <w:szCs w:val="24"/>
        </w:rPr>
        <w:t>工程</w:t>
      </w:r>
      <w:r w:rsidRPr="00D62FF8">
        <w:rPr>
          <w:rFonts w:ascii="宋体" w:eastAsia="宋体" w:hAnsi="宋体" w:cs="宋体" w:hint="eastAsia"/>
          <w:sz w:val="24"/>
          <w:szCs w:val="24"/>
        </w:rPr>
        <w:t>专业人才培养方案制定。</w:t>
      </w:r>
    </w:p>
    <w:p w14:paraId="7AA1D18C" w14:textId="77777777" w:rsidR="00F97871" w:rsidRPr="00F97871" w:rsidRDefault="00F97871" w:rsidP="00F97871">
      <w:pPr>
        <w:spacing w:line="440" w:lineRule="exact"/>
        <w:ind w:firstLineChars="200" w:firstLine="480"/>
        <w:rPr>
          <w:rFonts w:ascii="宋体" w:eastAsia="宋体" w:hAnsi="宋体" w:cs="宋体"/>
          <w:sz w:val="24"/>
          <w:szCs w:val="24"/>
        </w:rPr>
      </w:pPr>
    </w:p>
    <w:p w14:paraId="56F6250C" w14:textId="697B4678" w:rsidR="00460F46" w:rsidRPr="00DC353F" w:rsidRDefault="00460F46" w:rsidP="00DC353F">
      <w:pPr>
        <w:keepNext/>
        <w:keepLines/>
        <w:spacing w:before="340" w:after="330" w:line="576" w:lineRule="auto"/>
        <w:jc w:val="center"/>
        <w:outlineLvl w:val="0"/>
        <w:rPr>
          <w:rFonts w:ascii="Calibri" w:eastAsia="宋体" w:hAnsi="Calibri" w:cs="Times New Roman"/>
          <w:b/>
          <w:kern w:val="44"/>
          <w:sz w:val="36"/>
        </w:rPr>
      </w:pPr>
      <w:bookmarkStart w:id="359" w:name="_Toc149553482"/>
      <w:r w:rsidRPr="00DC353F">
        <w:rPr>
          <w:rFonts w:ascii="Calibri" w:eastAsia="宋体" w:hAnsi="Calibri" w:cs="Times New Roman" w:hint="eastAsia"/>
          <w:b/>
          <w:kern w:val="44"/>
          <w:sz w:val="36"/>
        </w:rPr>
        <w:t>《工程</w:t>
      </w:r>
      <w:r w:rsidRPr="00DC353F">
        <w:rPr>
          <w:rFonts w:ascii="Calibri" w:eastAsia="宋体" w:hAnsi="Calibri" w:cs="Times New Roman" w:hint="eastAsia"/>
          <w:b/>
          <w:kern w:val="44"/>
          <w:sz w:val="36"/>
        </w:rPr>
        <w:t>CAD</w:t>
      </w:r>
      <w:r w:rsidRPr="00DC353F">
        <w:rPr>
          <w:rFonts w:ascii="Calibri" w:eastAsia="宋体" w:hAnsi="Calibri" w:cs="Times New Roman" w:hint="eastAsia"/>
          <w:b/>
          <w:kern w:val="44"/>
          <w:sz w:val="36"/>
        </w:rPr>
        <w:t>》课程大纲</w:t>
      </w:r>
      <w:bookmarkEnd w:id="359"/>
    </w:p>
    <w:p w14:paraId="3BF82835"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7"/>
        <w:gridCol w:w="2665"/>
        <w:gridCol w:w="1479"/>
        <w:gridCol w:w="2801"/>
      </w:tblGrid>
      <w:tr w:rsidR="00460F46" w:rsidRPr="00460F46" w14:paraId="7D6A36FA" w14:textId="77777777" w:rsidTr="00124AC7">
        <w:trPr>
          <w:trHeight w:val="886"/>
          <w:jc w:val="center"/>
        </w:trPr>
        <w:tc>
          <w:tcPr>
            <w:tcW w:w="1668" w:type="dxa"/>
            <w:vAlign w:val="center"/>
          </w:tcPr>
          <w:p w14:paraId="3A2B53D8"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课程名称</w:t>
            </w:r>
          </w:p>
        </w:tc>
        <w:tc>
          <w:tcPr>
            <w:tcW w:w="2833" w:type="dxa"/>
            <w:vAlign w:val="center"/>
          </w:tcPr>
          <w:p w14:paraId="2B3C5019"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工程CAD</w:t>
            </w:r>
          </w:p>
        </w:tc>
        <w:tc>
          <w:tcPr>
            <w:tcW w:w="1561" w:type="dxa"/>
            <w:vAlign w:val="center"/>
          </w:tcPr>
          <w:p w14:paraId="43D9A5A0"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课程代码</w:t>
            </w:r>
          </w:p>
        </w:tc>
        <w:tc>
          <w:tcPr>
            <w:tcW w:w="2941" w:type="dxa"/>
            <w:vAlign w:val="center"/>
          </w:tcPr>
          <w:p w14:paraId="0FB3BD1A"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0715718</w:t>
            </w:r>
          </w:p>
        </w:tc>
      </w:tr>
      <w:tr w:rsidR="00460F46" w:rsidRPr="00460F46" w14:paraId="61D5F1F1" w14:textId="77777777" w:rsidTr="00124AC7">
        <w:trPr>
          <w:trHeight w:val="829"/>
          <w:jc w:val="center"/>
        </w:trPr>
        <w:tc>
          <w:tcPr>
            <w:tcW w:w="1668" w:type="dxa"/>
            <w:vAlign w:val="center"/>
          </w:tcPr>
          <w:p w14:paraId="6ECC1F49"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课程类别</w:t>
            </w:r>
          </w:p>
        </w:tc>
        <w:tc>
          <w:tcPr>
            <w:tcW w:w="2833" w:type="dxa"/>
            <w:vAlign w:val="center"/>
          </w:tcPr>
          <w:p w14:paraId="27D92723" w14:textId="4AF40273" w:rsidR="00460F46" w:rsidRPr="00460F46" w:rsidRDefault="00460F46" w:rsidP="00460F46">
            <w:pPr>
              <w:spacing w:line="440" w:lineRule="exact"/>
              <w:jc w:val="center"/>
              <w:rPr>
                <w:rFonts w:ascii="宋体" w:eastAsia="宋体" w:hAnsi="宋体" w:cs="Times New Roman"/>
                <w:sz w:val="24"/>
                <w:szCs w:val="24"/>
              </w:rPr>
            </w:pPr>
            <w:r>
              <w:rPr>
                <w:rFonts w:ascii="宋体" w:eastAsia="宋体" w:hAnsi="宋体" w:cs="宋体" w:hint="eastAsia"/>
                <w:kern w:val="0"/>
                <w:sz w:val="24"/>
                <w:szCs w:val="24"/>
              </w:rPr>
              <w:t>专业教育基础课</w:t>
            </w:r>
          </w:p>
        </w:tc>
        <w:tc>
          <w:tcPr>
            <w:tcW w:w="1561" w:type="dxa"/>
            <w:vAlign w:val="center"/>
          </w:tcPr>
          <w:p w14:paraId="50BF27AE"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学时</w:t>
            </w:r>
          </w:p>
          <w:p w14:paraId="5062205E"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/学分</w:t>
            </w:r>
          </w:p>
        </w:tc>
        <w:tc>
          <w:tcPr>
            <w:tcW w:w="2941" w:type="dxa"/>
            <w:vAlign w:val="center"/>
          </w:tcPr>
          <w:p w14:paraId="5F808E0A"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32/1</w:t>
            </w:r>
          </w:p>
        </w:tc>
      </w:tr>
      <w:tr w:rsidR="00460F46" w:rsidRPr="00460F46" w14:paraId="5EB423EF" w14:textId="77777777" w:rsidTr="00124AC7">
        <w:trPr>
          <w:trHeight w:val="811"/>
          <w:jc w:val="center"/>
        </w:trPr>
        <w:tc>
          <w:tcPr>
            <w:tcW w:w="1668" w:type="dxa"/>
            <w:vAlign w:val="center"/>
          </w:tcPr>
          <w:p w14:paraId="67AFA25C"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开课单位</w:t>
            </w:r>
          </w:p>
        </w:tc>
        <w:tc>
          <w:tcPr>
            <w:tcW w:w="2833" w:type="dxa"/>
            <w:vAlign w:val="center"/>
          </w:tcPr>
          <w:p w14:paraId="57F48E45"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化工学院</w:t>
            </w:r>
          </w:p>
        </w:tc>
        <w:tc>
          <w:tcPr>
            <w:tcW w:w="1561" w:type="dxa"/>
            <w:vAlign w:val="center"/>
          </w:tcPr>
          <w:p w14:paraId="5C02C7A7"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适用专业</w:t>
            </w:r>
          </w:p>
        </w:tc>
        <w:tc>
          <w:tcPr>
            <w:tcW w:w="2941" w:type="dxa"/>
            <w:vAlign w:val="center"/>
          </w:tcPr>
          <w:p w14:paraId="71B242A8"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生物工程</w:t>
            </w:r>
          </w:p>
        </w:tc>
      </w:tr>
      <w:tr w:rsidR="00460F46" w:rsidRPr="00460F46" w14:paraId="71F580BD" w14:textId="77777777" w:rsidTr="00124AC7">
        <w:trPr>
          <w:trHeight w:val="811"/>
          <w:jc w:val="center"/>
        </w:trPr>
        <w:tc>
          <w:tcPr>
            <w:tcW w:w="1668" w:type="dxa"/>
            <w:vAlign w:val="center"/>
          </w:tcPr>
          <w:p w14:paraId="3FD3803C"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课程负责人</w:t>
            </w:r>
          </w:p>
        </w:tc>
        <w:tc>
          <w:tcPr>
            <w:tcW w:w="7335" w:type="dxa"/>
            <w:gridSpan w:val="3"/>
            <w:vAlign w:val="center"/>
          </w:tcPr>
          <w:p w14:paraId="2FEB53AA" w14:textId="7806366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梁惠霞</w:t>
            </w:r>
          </w:p>
        </w:tc>
      </w:tr>
      <w:tr w:rsidR="00460F46" w:rsidRPr="00460F46" w14:paraId="6FACA8DE" w14:textId="77777777" w:rsidTr="00124AC7">
        <w:trPr>
          <w:trHeight w:val="836"/>
          <w:jc w:val="center"/>
        </w:trPr>
        <w:tc>
          <w:tcPr>
            <w:tcW w:w="1668" w:type="dxa"/>
            <w:vAlign w:val="center"/>
          </w:tcPr>
          <w:p w14:paraId="7258C6A5"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大纲撰写人</w:t>
            </w:r>
          </w:p>
        </w:tc>
        <w:tc>
          <w:tcPr>
            <w:tcW w:w="2833" w:type="dxa"/>
            <w:vAlign w:val="center"/>
          </w:tcPr>
          <w:p w14:paraId="52C9AF09"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梁惠霞</w:t>
            </w:r>
          </w:p>
        </w:tc>
        <w:tc>
          <w:tcPr>
            <w:tcW w:w="1561" w:type="dxa"/>
            <w:vAlign w:val="center"/>
          </w:tcPr>
          <w:p w14:paraId="1E4CD94B"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大纲审核人</w:t>
            </w:r>
          </w:p>
        </w:tc>
        <w:tc>
          <w:tcPr>
            <w:tcW w:w="2941" w:type="dxa"/>
            <w:vAlign w:val="center"/>
          </w:tcPr>
          <w:p w14:paraId="0538D0BD" w14:textId="0C97B147" w:rsidR="00460F46" w:rsidRPr="00460F46" w:rsidRDefault="00460F46" w:rsidP="00460F46">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姚清国</w:t>
            </w:r>
          </w:p>
        </w:tc>
      </w:tr>
      <w:tr w:rsidR="00460F46" w:rsidRPr="00460F46" w14:paraId="7536D4F9" w14:textId="77777777" w:rsidTr="00124AC7">
        <w:trPr>
          <w:trHeight w:val="848"/>
          <w:jc w:val="center"/>
        </w:trPr>
        <w:tc>
          <w:tcPr>
            <w:tcW w:w="1668" w:type="dxa"/>
            <w:vAlign w:val="center"/>
          </w:tcPr>
          <w:p w14:paraId="4DD72E0E"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先修课程</w:t>
            </w:r>
          </w:p>
        </w:tc>
        <w:tc>
          <w:tcPr>
            <w:tcW w:w="7335" w:type="dxa"/>
            <w:gridSpan w:val="3"/>
            <w:vAlign w:val="center"/>
          </w:tcPr>
          <w:p w14:paraId="530EAE05"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机械制图</w:t>
            </w:r>
          </w:p>
        </w:tc>
      </w:tr>
      <w:tr w:rsidR="00460F46" w:rsidRPr="00460F46" w14:paraId="641FA826" w14:textId="77777777" w:rsidTr="00124AC7">
        <w:trPr>
          <w:trHeight w:val="848"/>
          <w:jc w:val="center"/>
        </w:trPr>
        <w:tc>
          <w:tcPr>
            <w:tcW w:w="1668" w:type="dxa"/>
            <w:vAlign w:val="center"/>
          </w:tcPr>
          <w:p w14:paraId="53954885"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课程网址</w:t>
            </w:r>
          </w:p>
        </w:tc>
        <w:tc>
          <w:tcPr>
            <w:tcW w:w="7335" w:type="dxa"/>
            <w:gridSpan w:val="3"/>
            <w:vAlign w:val="center"/>
          </w:tcPr>
          <w:p w14:paraId="210BFE18" w14:textId="77777777" w:rsidR="00460F46" w:rsidRPr="00460F46" w:rsidRDefault="00460F46" w:rsidP="00460F46">
            <w:pPr>
              <w:spacing w:line="440" w:lineRule="exact"/>
              <w:rPr>
                <w:rFonts w:ascii="宋体" w:eastAsia="宋体" w:hAnsi="宋体" w:cs="Times New Roman"/>
                <w:color w:val="FF0000"/>
                <w:sz w:val="24"/>
                <w:szCs w:val="24"/>
              </w:rPr>
            </w:pPr>
          </w:p>
        </w:tc>
      </w:tr>
    </w:tbl>
    <w:p w14:paraId="2D8293F2"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二、课程学习目标及与毕业要求的对应关系</w:t>
      </w:r>
    </w:p>
    <w:p w14:paraId="0572721A"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（一）课程学习目标</w:t>
      </w:r>
    </w:p>
    <w:p w14:paraId="128FF1FE" w14:textId="77777777" w:rsidR="00460F46" w:rsidRPr="00460F46" w:rsidRDefault="00460F46" w:rsidP="00460F46">
      <w:pPr>
        <w:adjustRightInd w:val="0"/>
        <w:snapToGrid w:val="0"/>
        <w:spacing w:line="44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通过本课程的学习，使学生达到以下目标：</w:t>
      </w:r>
    </w:p>
    <w:p w14:paraId="374346A2" w14:textId="77777777" w:rsidR="00460F46" w:rsidRPr="00460F46" w:rsidRDefault="00460F46" w:rsidP="00460F46">
      <w:pPr>
        <w:adjustRightInd w:val="0"/>
        <w:snapToGrid w:val="0"/>
        <w:spacing w:line="440" w:lineRule="exact"/>
        <w:ind w:firstLineChars="200" w:firstLine="480"/>
        <w:rPr>
          <w:rFonts w:ascii="宋体" w:eastAsia="宋体" w:hAnsi="宋体" w:cs="宋体"/>
          <w:b/>
          <w:bCs/>
          <w:sz w:val="24"/>
          <w:szCs w:val="24"/>
        </w:rPr>
      </w:pPr>
      <w:r w:rsidRPr="00460F46">
        <w:rPr>
          <w:rFonts w:ascii="宋体" w:eastAsia="宋体" w:hAnsi="宋体" w:cs="宋体" w:hint="eastAsia"/>
          <w:kern w:val="0"/>
          <w:sz w:val="24"/>
          <w:szCs w:val="24"/>
        </w:rPr>
        <w:t>1.</w:t>
      </w:r>
      <w:r w:rsidRPr="00460F46">
        <w:rPr>
          <w:rFonts w:ascii="Times New Roman" w:eastAsia="宋体" w:hAnsi="Times New Roman" w:cs="Times New Roman" w:hint="eastAsia"/>
          <w:sz w:val="24"/>
          <w:szCs w:val="24"/>
        </w:rPr>
        <w:t>掌握</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绘图软件中的绘图方法和编辑修改工具的使用，并在绘图过程中逐渐养成严谨踏实的学习态度，精益求精，不惜花费时间和精力，反复修改图纸，使其符合图纸规范化要求。</w:t>
      </w:r>
      <w:r w:rsidRPr="00460F46">
        <w:rPr>
          <w:rFonts w:ascii="宋体" w:eastAsia="宋体" w:hAnsi="宋体" w:cs="宋体" w:hint="eastAsia"/>
          <w:b/>
          <w:bCs/>
          <w:sz w:val="24"/>
          <w:szCs w:val="24"/>
        </w:rPr>
        <w:t>【毕业要求1工程知识】</w:t>
      </w:r>
    </w:p>
    <w:p w14:paraId="2AF998E2" w14:textId="77777777" w:rsidR="00460F46" w:rsidRPr="00460F46" w:rsidRDefault="00460F46" w:rsidP="00460F46">
      <w:pPr>
        <w:adjustRightInd w:val="0"/>
        <w:snapToGrid w:val="0"/>
        <w:spacing w:line="440" w:lineRule="exact"/>
        <w:ind w:firstLineChars="200" w:firstLine="480"/>
        <w:rPr>
          <w:rFonts w:ascii="宋体" w:eastAsia="宋体" w:hAnsi="宋体" w:cs="宋体"/>
          <w:b/>
          <w:bCs/>
          <w:sz w:val="24"/>
          <w:szCs w:val="24"/>
        </w:rPr>
      </w:pPr>
      <w:r w:rsidRPr="00460F46">
        <w:rPr>
          <w:rFonts w:ascii="宋体" w:eastAsia="宋体" w:hAnsi="宋体" w:cs="宋体" w:hint="eastAsia"/>
          <w:kern w:val="0"/>
          <w:sz w:val="24"/>
          <w:szCs w:val="24"/>
        </w:rPr>
        <w:lastRenderedPageBreak/>
        <w:t>2.掌握CAD绘图软件在处理具体问题时的常用方案</w:t>
      </w:r>
      <w:r w:rsidRPr="00460F46">
        <w:rPr>
          <w:rFonts w:ascii="Times New Roman" w:eastAsia="宋体" w:hAnsi="Times New Roman" w:cs="Times New Roman" w:hint="eastAsia"/>
          <w:sz w:val="24"/>
          <w:szCs w:val="24"/>
        </w:rPr>
        <w:t>。培养学生解决实际问题的实践能力。</w:t>
      </w:r>
      <w:r w:rsidRPr="00460F46">
        <w:rPr>
          <w:rFonts w:ascii="宋体" w:eastAsia="宋体" w:hAnsi="宋体" w:cs="宋体" w:hint="eastAsia"/>
          <w:b/>
          <w:bCs/>
          <w:sz w:val="24"/>
          <w:szCs w:val="24"/>
        </w:rPr>
        <w:t>【毕业要求2分析问题】</w:t>
      </w:r>
    </w:p>
    <w:p w14:paraId="446ADC62" w14:textId="77777777" w:rsidR="00460F46" w:rsidRPr="00460F46" w:rsidRDefault="00460F46" w:rsidP="00460F46">
      <w:pPr>
        <w:adjustRightInd w:val="0"/>
        <w:snapToGrid w:val="0"/>
        <w:spacing w:line="440" w:lineRule="exact"/>
        <w:ind w:firstLineChars="200" w:firstLine="480"/>
        <w:rPr>
          <w:rFonts w:ascii="宋体" w:eastAsia="宋体" w:hAnsi="宋体" w:cs="宋体"/>
          <w:b/>
          <w:bCs/>
          <w:sz w:val="24"/>
          <w:szCs w:val="24"/>
        </w:rPr>
      </w:pPr>
      <w:r w:rsidRPr="00460F46">
        <w:rPr>
          <w:rFonts w:ascii="宋体" w:eastAsia="宋体" w:hAnsi="宋体" w:cs="宋体" w:hint="eastAsia"/>
          <w:kern w:val="0"/>
          <w:sz w:val="24"/>
          <w:szCs w:val="24"/>
        </w:rPr>
        <w:t>3.</w:t>
      </w:r>
      <w:r w:rsidRPr="00460F46">
        <w:rPr>
          <w:rFonts w:ascii="Times New Roman" w:eastAsia="宋体" w:hAnsi="Times New Roman" w:cs="Times New Roman" w:hint="eastAsia"/>
          <w:sz w:val="24"/>
          <w:szCs w:val="24"/>
        </w:rPr>
        <w:t>熟练使用</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绘图软件，熟练绘制各种工程图样。在掌握</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绘图工具的基础上，要加强团队协作建设，相互学习，相互帮助，取长补短，在交流中创新，积极探讨复杂工程图样的设计方案以及有无更合理实用的解决方案。</w:t>
      </w:r>
      <w:r w:rsidRPr="00460F46">
        <w:rPr>
          <w:rFonts w:ascii="宋体" w:eastAsia="宋体" w:hAnsi="宋体" w:cs="宋体" w:hint="eastAsia"/>
          <w:b/>
          <w:bCs/>
          <w:sz w:val="24"/>
          <w:szCs w:val="24"/>
        </w:rPr>
        <w:t>【毕业要求5使用现代工具】</w:t>
      </w:r>
    </w:p>
    <w:p w14:paraId="529583FA"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（二）课程学习目标与毕业要求指标点的对应关系</w:t>
      </w:r>
    </w:p>
    <w:tbl>
      <w:tblPr>
        <w:tblW w:w="8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5192"/>
        <w:gridCol w:w="1536"/>
      </w:tblGrid>
      <w:tr w:rsidR="00460F46" w:rsidRPr="00460F46" w14:paraId="331CDC8A" w14:textId="77777777" w:rsidTr="00124AC7">
        <w:trPr>
          <w:trHeight w:val="815"/>
          <w:jc w:val="center"/>
        </w:trPr>
        <w:tc>
          <w:tcPr>
            <w:tcW w:w="1560" w:type="dxa"/>
            <w:vAlign w:val="center"/>
          </w:tcPr>
          <w:p w14:paraId="4CF4E8A2"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毕业要求</w:t>
            </w:r>
          </w:p>
        </w:tc>
        <w:tc>
          <w:tcPr>
            <w:tcW w:w="5192" w:type="dxa"/>
            <w:vAlign w:val="center"/>
          </w:tcPr>
          <w:p w14:paraId="6A8D6E62"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毕业要求指标点</w:t>
            </w:r>
          </w:p>
        </w:tc>
        <w:tc>
          <w:tcPr>
            <w:tcW w:w="1536" w:type="dxa"/>
            <w:vAlign w:val="center"/>
          </w:tcPr>
          <w:p w14:paraId="4ED09625"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课程目标</w:t>
            </w:r>
          </w:p>
        </w:tc>
      </w:tr>
      <w:tr w:rsidR="00460F46" w:rsidRPr="00460F46" w14:paraId="23462E83" w14:textId="77777777" w:rsidTr="00124AC7">
        <w:trPr>
          <w:jc w:val="center"/>
        </w:trPr>
        <w:tc>
          <w:tcPr>
            <w:tcW w:w="1560" w:type="dxa"/>
            <w:vAlign w:val="center"/>
          </w:tcPr>
          <w:p w14:paraId="75455E77"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1.工程知识</w:t>
            </w:r>
          </w:p>
        </w:tc>
        <w:tc>
          <w:tcPr>
            <w:tcW w:w="5192" w:type="dxa"/>
            <w:vAlign w:val="center"/>
          </w:tcPr>
          <w:p w14:paraId="0145EE40" w14:textId="77777777" w:rsidR="00460F46" w:rsidRPr="00460F46" w:rsidRDefault="00460F46" w:rsidP="00460F46">
            <w:pPr>
              <w:widowControl/>
              <w:spacing w:line="390" w:lineRule="exact"/>
              <w:contextualSpacing/>
              <w:rPr>
                <w:rFonts w:ascii="宋体" w:eastAsia="宋体" w:hAnsi="宋体" w:cs="宋体"/>
                <w:color w:val="FF0000"/>
                <w:sz w:val="24"/>
                <w:szCs w:val="24"/>
              </w:rPr>
            </w:pPr>
            <w:r w:rsidRPr="00460F46">
              <w:rPr>
                <w:rFonts w:ascii="宋体" w:eastAsia="宋体" w:hAnsi="宋体" w:cs="Times New Roman" w:hint="eastAsia"/>
                <w:sz w:val="24"/>
                <w:szCs w:val="24"/>
              </w:rPr>
              <w:t>1.1掌握用于解决生物领域工程问题所需要的专业基础知识。</w:t>
            </w:r>
            <w:r w:rsidRPr="00460F46">
              <w:rPr>
                <w:rFonts w:ascii="宋体" w:eastAsia="宋体" w:hAnsi="宋体" w:cs="宋体" w:hint="eastAsia"/>
                <w:sz w:val="24"/>
                <w:szCs w:val="24"/>
              </w:rPr>
              <w:t>（L）</w:t>
            </w:r>
          </w:p>
        </w:tc>
        <w:tc>
          <w:tcPr>
            <w:tcW w:w="1536" w:type="dxa"/>
            <w:vAlign w:val="center"/>
          </w:tcPr>
          <w:p w14:paraId="72D1B9D4" w14:textId="77777777" w:rsidR="00460F46" w:rsidRPr="00460F46" w:rsidRDefault="00460F46" w:rsidP="00460F46">
            <w:pPr>
              <w:widowControl/>
              <w:spacing w:line="390" w:lineRule="exact"/>
              <w:contextualSpacing/>
              <w:rPr>
                <w:rFonts w:ascii="宋体" w:eastAsia="宋体" w:hAnsi="宋体" w:cs="宋体"/>
                <w:kern w:val="0"/>
                <w:sz w:val="24"/>
                <w:szCs w:val="21"/>
              </w:rPr>
            </w:pPr>
            <w:r w:rsidRPr="00460F46">
              <w:rPr>
                <w:rFonts w:ascii="宋体" w:eastAsia="宋体" w:hAnsi="宋体" w:cs="宋体" w:hint="eastAsia"/>
                <w:sz w:val="24"/>
                <w:szCs w:val="24"/>
              </w:rPr>
              <w:t>课程目标1</w:t>
            </w:r>
          </w:p>
          <w:p w14:paraId="72D2FD23" w14:textId="77777777" w:rsidR="00460F46" w:rsidRPr="00460F46" w:rsidRDefault="00460F46" w:rsidP="00460F46">
            <w:pPr>
              <w:widowControl/>
              <w:spacing w:line="390" w:lineRule="exact"/>
              <w:contextualSpacing/>
              <w:rPr>
                <w:rFonts w:ascii="宋体" w:eastAsia="宋体" w:hAnsi="宋体" w:cs="宋体"/>
                <w:kern w:val="0"/>
                <w:sz w:val="24"/>
                <w:szCs w:val="21"/>
              </w:rPr>
            </w:pPr>
          </w:p>
        </w:tc>
      </w:tr>
      <w:tr w:rsidR="00460F46" w:rsidRPr="00460F46" w14:paraId="6C20CB3A" w14:textId="77777777" w:rsidTr="00124AC7">
        <w:trPr>
          <w:jc w:val="center"/>
        </w:trPr>
        <w:tc>
          <w:tcPr>
            <w:tcW w:w="1560" w:type="dxa"/>
            <w:vAlign w:val="center"/>
          </w:tcPr>
          <w:p w14:paraId="567328BC" w14:textId="77777777" w:rsidR="00460F46" w:rsidRPr="00460F46" w:rsidRDefault="00460F46" w:rsidP="00460F46">
            <w:pPr>
              <w:spacing w:line="400" w:lineRule="exact"/>
              <w:rPr>
                <w:rFonts w:ascii="宋体" w:eastAsia="宋体" w:hAnsi="宋体" w:cs="Times New Roman"/>
                <w:sz w:val="24"/>
                <w:szCs w:val="24"/>
              </w:rPr>
            </w:pPr>
            <w:r w:rsidRPr="00460F46">
              <w:rPr>
                <w:rFonts w:ascii="宋体" w:eastAsia="宋体" w:hAnsi="宋体" w:cs="Times New Roman" w:hint="eastAsia"/>
                <w:sz w:val="24"/>
                <w:szCs w:val="24"/>
              </w:rPr>
              <w:t>2.问题分析</w:t>
            </w:r>
          </w:p>
        </w:tc>
        <w:tc>
          <w:tcPr>
            <w:tcW w:w="5192" w:type="dxa"/>
            <w:vAlign w:val="center"/>
          </w:tcPr>
          <w:p w14:paraId="1AEEA9A3" w14:textId="77777777" w:rsidR="00460F46" w:rsidRPr="00460F46" w:rsidRDefault="00460F46" w:rsidP="00460F46">
            <w:pPr>
              <w:spacing w:line="440" w:lineRule="exact"/>
              <w:jc w:val="left"/>
              <w:rPr>
                <w:rFonts w:ascii="宋体" w:eastAsia="宋体" w:hAnsi="宋体" w:cs="宋体"/>
                <w:sz w:val="24"/>
                <w:szCs w:val="24"/>
              </w:rPr>
            </w:pPr>
            <w:r w:rsidRPr="00460F46">
              <w:rPr>
                <w:rFonts w:ascii="宋体" w:eastAsia="宋体" w:hAnsi="宋体" w:cs="Times New Roman" w:hint="eastAsia"/>
                <w:sz w:val="24"/>
                <w:szCs w:val="24"/>
              </w:rPr>
              <w:t>2.1能对复杂工程问题进行识别、表达，并通过文献研究分析复杂工程问题，以获得有效结论。</w:t>
            </w:r>
            <w:r w:rsidRPr="00460F46">
              <w:rPr>
                <w:rFonts w:ascii="宋体" w:eastAsia="宋体" w:hAnsi="宋体" w:cs="宋体" w:hint="eastAsia"/>
                <w:sz w:val="24"/>
                <w:szCs w:val="24"/>
              </w:rPr>
              <w:t>（L）</w:t>
            </w:r>
          </w:p>
        </w:tc>
        <w:tc>
          <w:tcPr>
            <w:tcW w:w="1536" w:type="dxa"/>
            <w:vAlign w:val="center"/>
          </w:tcPr>
          <w:p w14:paraId="50EE96EC" w14:textId="77777777" w:rsidR="00460F46" w:rsidRPr="00460F46" w:rsidRDefault="00460F46" w:rsidP="00460F46">
            <w:pPr>
              <w:widowControl/>
              <w:spacing w:line="390" w:lineRule="exact"/>
              <w:contextualSpacing/>
              <w:rPr>
                <w:rFonts w:ascii="宋体" w:eastAsia="宋体" w:hAnsi="宋体" w:cs="宋体"/>
                <w:kern w:val="0"/>
                <w:sz w:val="24"/>
                <w:szCs w:val="21"/>
              </w:rPr>
            </w:pPr>
            <w:r w:rsidRPr="00460F46">
              <w:rPr>
                <w:rFonts w:ascii="宋体" w:eastAsia="宋体" w:hAnsi="宋体" w:cs="宋体" w:hint="eastAsia"/>
                <w:sz w:val="24"/>
                <w:szCs w:val="24"/>
              </w:rPr>
              <w:t>课程目标2</w:t>
            </w:r>
          </w:p>
        </w:tc>
      </w:tr>
      <w:tr w:rsidR="00460F46" w:rsidRPr="00460F46" w14:paraId="3DD03C3E" w14:textId="77777777" w:rsidTr="00124AC7">
        <w:trPr>
          <w:jc w:val="center"/>
        </w:trPr>
        <w:tc>
          <w:tcPr>
            <w:tcW w:w="1560" w:type="dxa"/>
            <w:vAlign w:val="center"/>
          </w:tcPr>
          <w:p w14:paraId="412154B3" w14:textId="77777777" w:rsidR="00460F46" w:rsidRPr="00460F46" w:rsidRDefault="00460F46" w:rsidP="00460F46">
            <w:pPr>
              <w:spacing w:line="440" w:lineRule="exact"/>
              <w:jc w:val="center"/>
              <w:rPr>
                <w:rFonts w:ascii="宋体" w:eastAsia="宋体" w:hAnsi="宋体" w:cs="宋体"/>
                <w:sz w:val="24"/>
                <w:szCs w:val="24"/>
              </w:rPr>
            </w:pPr>
            <w:r w:rsidRPr="00460F46">
              <w:rPr>
                <w:rFonts w:ascii="宋体" w:eastAsia="宋体" w:hAnsi="宋体" w:cs="Times New Roman" w:hint="eastAsia"/>
                <w:sz w:val="24"/>
                <w:szCs w:val="24"/>
              </w:rPr>
              <w:t>5.使用现代工具</w:t>
            </w:r>
          </w:p>
        </w:tc>
        <w:tc>
          <w:tcPr>
            <w:tcW w:w="5192" w:type="dxa"/>
            <w:vAlign w:val="center"/>
          </w:tcPr>
          <w:p w14:paraId="36BB2EC5" w14:textId="77777777" w:rsidR="00460F46" w:rsidRPr="00460F46" w:rsidRDefault="00460F46" w:rsidP="00460F46">
            <w:pPr>
              <w:spacing w:line="440" w:lineRule="exact"/>
              <w:jc w:val="left"/>
              <w:rPr>
                <w:rFonts w:ascii="宋体" w:eastAsia="宋体" w:hAnsi="宋体" w:cs="Times New Roman"/>
                <w:sz w:val="24"/>
                <w:szCs w:val="24"/>
              </w:rPr>
            </w:pPr>
            <w:r w:rsidRPr="00460F46">
              <w:rPr>
                <w:rFonts w:ascii="宋体" w:eastAsia="宋体" w:hAnsi="宋体" w:cs="Times New Roman" w:hint="eastAsia"/>
                <w:sz w:val="24"/>
                <w:szCs w:val="24"/>
              </w:rPr>
              <w:t>5.2能够选择和使用恰当的仪器、信息资源等软、硬件工具用于生物制药复杂工程问题的分析、计算与设计。(L)</w:t>
            </w:r>
          </w:p>
        </w:tc>
        <w:tc>
          <w:tcPr>
            <w:tcW w:w="1536" w:type="dxa"/>
            <w:vAlign w:val="center"/>
          </w:tcPr>
          <w:p w14:paraId="45FE09F1" w14:textId="77777777" w:rsidR="00460F46" w:rsidRPr="00460F46" w:rsidRDefault="00460F46" w:rsidP="00460F46">
            <w:pPr>
              <w:widowControl/>
              <w:spacing w:line="390" w:lineRule="exact"/>
              <w:contextualSpacing/>
              <w:rPr>
                <w:rFonts w:ascii="宋体" w:eastAsia="宋体" w:hAnsi="宋体" w:cs="宋体"/>
                <w:sz w:val="24"/>
                <w:szCs w:val="24"/>
              </w:rPr>
            </w:pPr>
            <w:r w:rsidRPr="00460F46">
              <w:rPr>
                <w:rFonts w:ascii="宋体" w:eastAsia="宋体" w:hAnsi="宋体" w:cs="宋体" w:hint="eastAsia"/>
                <w:sz w:val="24"/>
                <w:szCs w:val="24"/>
              </w:rPr>
              <w:t>课程目标3</w:t>
            </w:r>
          </w:p>
        </w:tc>
      </w:tr>
    </w:tbl>
    <w:p w14:paraId="78A3DA41"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三、课程学习内容及与课程学习目标的对应关系</w:t>
      </w:r>
    </w:p>
    <w:p w14:paraId="40F8F79C" w14:textId="77777777" w:rsidR="00460F46" w:rsidRPr="00460F46" w:rsidRDefault="00460F46" w:rsidP="00460F46">
      <w:pPr>
        <w:spacing w:beforeLines="50" w:before="156" w:afterLines="50" w:after="156" w:line="440" w:lineRule="exact"/>
        <w:ind w:firstLineChars="200" w:firstLine="562"/>
        <w:rPr>
          <w:rFonts w:ascii="黑体" w:eastAsia="黑体" w:hAnsi="黑体" w:cs="Times New Roman"/>
          <w:b/>
          <w:sz w:val="28"/>
          <w:szCs w:val="28"/>
        </w:rPr>
      </w:pPr>
      <w:r w:rsidRPr="00460F46">
        <w:rPr>
          <w:rFonts w:ascii="黑体" w:eastAsia="黑体" w:hAnsi="黑体" w:cs="Times New Roman" w:hint="eastAsia"/>
          <w:b/>
          <w:sz w:val="28"/>
          <w:szCs w:val="28"/>
        </w:rPr>
        <w:t>（一）课程学习内容</w:t>
      </w:r>
    </w:p>
    <w:p w14:paraId="2A3FE939"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t xml:space="preserve">第一章  </w:t>
      </w:r>
      <w:r w:rsidRPr="00460F46">
        <w:rPr>
          <w:rFonts w:ascii="Times New Roman" w:eastAsia="宋体" w:hAnsi="Times New Roman" w:cs="Times New Roman"/>
          <w:b/>
          <w:color w:val="000000"/>
          <w:sz w:val="28"/>
          <w:szCs w:val="28"/>
        </w:rPr>
        <w:t xml:space="preserve"> </w:t>
      </w:r>
      <w:r w:rsidRPr="00460F46">
        <w:rPr>
          <w:rFonts w:ascii="黑体" w:eastAsia="黑体" w:hAnsi="黑体" w:cs="Times New Roman" w:hint="eastAsia"/>
          <w:sz w:val="28"/>
          <w:szCs w:val="28"/>
        </w:rPr>
        <w:t>CAD工作界面的认识</w:t>
      </w:r>
      <w:proofErr w:type="gramStart"/>
      <w:r w:rsidRPr="00460F46">
        <w:rPr>
          <w:rFonts w:ascii="黑体" w:eastAsia="黑体" w:hAnsi="黑体" w:cs="Times New Roman" w:hint="eastAsia"/>
          <w:sz w:val="28"/>
          <w:szCs w:val="28"/>
        </w:rPr>
        <w:t>及设置</w:t>
      </w:r>
      <w:proofErr w:type="gramEnd"/>
      <w:r w:rsidRPr="00460F46">
        <w:rPr>
          <w:rFonts w:ascii="黑体" w:eastAsia="黑体" w:hAnsi="黑体" w:cs="Times New Roman" w:hint="eastAsia"/>
          <w:sz w:val="28"/>
          <w:szCs w:val="28"/>
        </w:rPr>
        <w:t>绘图环境</w:t>
      </w:r>
    </w:p>
    <w:p w14:paraId="70E30978"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50EF31A9" w14:textId="77777777" w:rsidR="00460F46" w:rsidRPr="00460F46" w:rsidRDefault="00460F46" w:rsidP="00460F46">
      <w:pPr>
        <w:spacing w:line="50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Times New Roman" w:eastAsia="宋体" w:hAnsi="Times New Roman" w:cs="Times New Roman" w:hint="eastAsia"/>
          <w:sz w:val="24"/>
          <w:szCs w:val="24"/>
        </w:rPr>
        <w:t>了解</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制图的工作界面；学会正确使用</w:t>
      </w:r>
      <w:r w:rsidRPr="00460F46">
        <w:rPr>
          <w:rFonts w:ascii="Times New Roman" w:eastAsia="宋体" w:hAnsi="Times New Roman" w:cs="Times New Roman" w:hint="eastAsia"/>
          <w:sz w:val="24"/>
          <w:szCs w:val="24"/>
        </w:rPr>
        <w:t>Auto CAD</w:t>
      </w:r>
      <w:r w:rsidRPr="00460F46">
        <w:rPr>
          <w:rFonts w:ascii="Times New Roman" w:eastAsia="宋体" w:hAnsi="Times New Roman" w:cs="Times New Roman" w:hint="eastAsia"/>
          <w:sz w:val="24"/>
          <w:szCs w:val="24"/>
        </w:rPr>
        <w:t>中的坐标系统；</w:t>
      </w:r>
    </w:p>
    <w:p w14:paraId="0350FDFC"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2.过程与方法类目标：通过上机操作掌握软件使用方法；</w:t>
      </w:r>
    </w:p>
    <w:p w14:paraId="552C5B00"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21AC0085"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【学习内容】</w:t>
      </w:r>
    </w:p>
    <w:p w14:paraId="5E9CBFE9"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1.启动与退出；</w:t>
      </w:r>
    </w:p>
    <w:p w14:paraId="3E7B466E"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lastRenderedPageBreak/>
        <w:t>2.窗口界面认识；</w:t>
      </w:r>
    </w:p>
    <w:p w14:paraId="1A49BC4F"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3.Auto CAD中的坐标系统。</w:t>
      </w:r>
    </w:p>
    <w:p w14:paraId="19C9EE14"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72BF44C3"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Times New Roman" w:eastAsia="宋体" w:hAnsi="Times New Roman" w:cs="Times New Roman" w:hint="eastAsia"/>
          <w:sz w:val="24"/>
          <w:szCs w:val="24"/>
        </w:rPr>
        <w:t>熟悉</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绘图的工作界面</w:t>
      </w:r>
      <w:r w:rsidRPr="00460F46">
        <w:rPr>
          <w:rFonts w:ascii="宋体" w:eastAsia="宋体" w:hAnsi="宋体" w:cs="宋体" w:hint="eastAsia"/>
          <w:sz w:val="24"/>
          <w:szCs w:val="24"/>
        </w:rPr>
        <w:t>。</w:t>
      </w:r>
    </w:p>
    <w:p w14:paraId="2EBDE254"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45A08329"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Times New Roman" w:eastAsia="宋体" w:hAnsi="Times New Roman" w:cs="Times New Roman" w:hint="eastAsia"/>
          <w:sz w:val="24"/>
          <w:szCs w:val="24"/>
        </w:rPr>
        <w:t>熟悉和使用</w:t>
      </w:r>
      <w:r w:rsidRPr="00460F46">
        <w:rPr>
          <w:rFonts w:ascii="Times New Roman" w:eastAsia="宋体" w:hAnsi="Times New Roman" w:cs="Times New Roman" w:hint="eastAsia"/>
          <w:sz w:val="24"/>
          <w:szCs w:val="24"/>
        </w:rPr>
        <w:t>cad</w:t>
      </w:r>
      <w:r w:rsidRPr="00460F46">
        <w:rPr>
          <w:rFonts w:ascii="Times New Roman" w:eastAsia="宋体" w:hAnsi="Times New Roman" w:cs="Times New Roman" w:hint="eastAsia"/>
          <w:sz w:val="24"/>
          <w:szCs w:val="24"/>
        </w:rPr>
        <w:t>绘图中的坐标系统</w:t>
      </w:r>
      <w:r w:rsidRPr="00460F46">
        <w:rPr>
          <w:rFonts w:ascii="宋体" w:eastAsia="宋体" w:hAnsi="宋体" w:cs="宋体" w:hint="eastAsia"/>
          <w:sz w:val="24"/>
          <w:szCs w:val="24"/>
        </w:rPr>
        <w:t>。</w:t>
      </w:r>
    </w:p>
    <w:p w14:paraId="39D4A325"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2D83A7D2" w14:textId="77777777" w:rsidR="00460F46" w:rsidRPr="00460F46" w:rsidRDefault="00460F46">
      <w:pPr>
        <w:numPr>
          <w:ilvl w:val="0"/>
          <w:numId w:val="114"/>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2EC9F3EA"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149F1C92"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3717C83C"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t xml:space="preserve">第二章  二维图形元素及编辑修改工具的使用 </w:t>
      </w:r>
    </w:p>
    <w:p w14:paraId="26696C4E"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356CC341" w14:textId="77777777" w:rsidR="00460F46" w:rsidRPr="00460F46" w:rsidRDefault="00460F46" w:rsidP="00460F46">
      <w:pPr>
        <w:spacing w:line="50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Times New Roman" w:eastAsia="宋体" w:hAnsi="Times New Roman" w:cs="Times New Roman" w:hint="eastAsia"/>
          <w:sz w:val="24"/>
          <w:szCs w:val="24"/>
        </w:rPr>
        <w:t>要掌握二维绘图工具的使用；掌握编辑修改工具的使用；</w:t>
      </w:r>
    </w:p>
    <w:p w14:paraId="288B6311"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2.过程与方法类目标：系统学习工具的使用方法，并通过完成具体图例掌握各种工具的操作方法；</w:t>
      </w:r>
    </w:p>
    <w:p w14:paraId="06643D79"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4E970A92" w14:textId="77777777" w:rsidR="00460F46" w:rsidRPr="00460F46" w:rsidRDefault="00460F46" w:rsidP="00460F46">
      <w:pPr>
        <w:spacing w:line="440" w:lineRule="exact"/>
        <w:ind w:firstLineChars="200" w:firstLine="482"/>
        <w:rPr>
          <w:rFonts w:ascii="宋体" w:eastAsia="宋体" w:hAnsi="宋体" w:cs="宋体"/>
          <w:sz w:val="24"/>
          <w:szCs w:val="24"/>
        </w:rPr>
      </w:pPr>
      <w:r w:rsidRPr="00460F46">
        <w:rPr>
          <w:rFonts w:ascii="宋体" w:eastAsia="宋体" w:hAnsi="宋体" w:cs="Times New Roman" w:hint="eastAsia"/>
          <w:b/>
          <w:sz w:val="24"/>
          <w:szCs w:val="24"/>
        </w:rPr>
        <w:t>【学习内容】</w:t>
      </w:r>
    </w:p>
    <w:p w14:paraId="137D650C"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1.二维图形元素，包括：点、直线、圆、矩形、多边形等绘图工具的使用；</w:t>
      </w:r>
    </w:p>
    <w:p w14:paraId="4C9A4750"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2.使用绘图工具完成简单图形的绘制；</w:t>
      </w:r>
    </w:p>
    <w:p w14:paraId="55AEAC9E"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3.删除、旋转、；偏移、镜像、阵列、修剪、打断、移动、拉伸、延伸等编辑修改工具；</w:t>
      </w:r>
    </w:p>
    <w:p w14:paraId="2920FA19"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4.使用编辑修改工具对所绘制的图形进行修改编辑。</w:t>
      </w:r>
    </w:p>
    <w:p w14:paraId="71275C9B"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0E18AA1C"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重点是二维绘图工具的熟练使用。</w:t>
      </w:r>
    </w:p>
    <w:p w14:paraId="6342BB21"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1211BB5B"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难点是编辑修改工具的熟练使用。</w:t>
      </w:r>
    </w:p>
    <w:p w14:paraId="4D4D47C8"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lastRenderedPageBreak/>
        <w:t>【教学方法】</w:t>
      </w:r>
    </w:p>
    <w:p w14:paraId="28C7A690" w14:textId="77777777" w:rsidR="00460F46" w:rsidRPr="00460F46" w:rsidRDefault="00460F46">
      <w:pPr>
        <w:numPr>
          <w:ilvl w:val="0"/>
          <w:numId w:val="114"/>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0E4DB32A"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55DF055C"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67DD6F9D"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t xml:space="preserve">第三章  </w:t>
      </w:r>
      <w:proofErr w:type="gramStart"/>
      <w:r w:rsidRPr="00460F46">
        <w:rPr>
          <w:rFonts w:ascii="黑体" w:eastAsia="黑体" w:hAnsi="黑体" w:cs="Times New Roman" w:hint="eastAsia"/>
          <w:sz w:val="28"/>
          <w:szCs w:val="28"/>
        </w:rPr>
        <w:t>图层设置及块</w:t>
      </w:r>
      <w:proofErr w:type="gramEnd"/>
      <w:r w:rsidRPr="00460F46">
        <w:rPr>
          <w:rFonts w:ascii="黑体" w:eastAsia="黑体" w:hAnsi="黑体" w:cs="Times New Roman" w:hint="eastAsia"/>
          <w:sz w:val="28"/>
          <w:szCs w:val="28"/>
        </w:rPr>
        <w:t>的创建</w:t>
      </w:r>
      <w:r w:rsidRPr="00460F46">
        <w:rPr>
          <w:rFonts w:ascii="Times New Roman" w:eastAsia="宋体" w:hAnsi="Times New Roman" w:cs="Times New Roman" w:hint="eastAsia"/>
          <w:b/>
          <w:color w:val="000000"/>
          <w:sz w:val="28"/>
          <w:szCs w:val="28"/>
        </w:rPr>
        <w:t xml:space="preserve"> </w:t>
      </w:r>
    </w:p>
    <w:p w14:paraId="350FC808"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3979A742" w14:textId="77777777" w:rsidR="00460F46" w:rsidRPr="00460F46" w:rsidRDefault="00460F46" w:rsidP="00460F46">
      <w:pPr>
        <w:spacing w:line="50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Times New Roman" w:eastAsia="宋体" w:hAnsi="Times New Roman" w:cs="Times New Roman" w:hint="eastAsia"/>
          <w:color w:val="000000"/>
          <w:sz w:val="24"/>
          <w:szCs w:val="24"/>
        </w:rPr>
        <w:t>了解</w:t>
      </w:r>
      <w:proofErr w:type="gramStart"/>
      <w:r w:rsidRPr="00460F46">
        <w:rPr>
          <w:rFonts w:ascii="Times New Roman" w:eastAsia="宋体" w:hAnsi="Times New Roman" w:cs="Times New Roman" w:hint="eastAsia"/>
          <w:color w:val="000000"/>
          <w:sz w:val="24"/>
          <w:szCs w:val="24"/>
        </w:rPr>
        <w:t>图层设置</w:t>
      </w:r>
      <w:proofErr w:type="gramEnd"/>
      <w:r w:rsidRPr="00460F46">
        <w:rPr>
          <w:rFonts w:ascii="Times New Roman" w:eastAsia="宋体" w:hAnsi="Times New Roman" w:cs="Times New Roman" w:hint="eastAsia"/>
          <w:color w:val="000000"/>
          <w:sz w:val="24"/>
          <w:szCs w:val="24"/>
        </w:rPr>
        <w:t>的意义和方法以及块的作用和创建方法</w:t>
      </w:r>
      <w:r w:rsidRPr="00460F46">
        <w:rPr>
          <w:rFonts w:ascii="Times New Roman" w:eastAsia="宋体" w:hAnsi="Times New Roman" w:cs="Times New Roman" w:hint="eastAsia"/>
          <w:sz w:val="24"/>
          <w:szCs w:val="24"/>
        </w:rPr>
        <w:t>；</w:t>
      </w:r>
    </w:p>
    <w:p w14:paraId="0B126C57"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w:t>
      </w:r>
      <w:proofErr w:type="gramStart"/>
      <w:r w:rsidRPr="00460F46">
        <w:rPr>
          <w:rFonts w:ascii="宋体" w:eastAsia="宋体" w:hAnsi="宋体" w:cs="宋体" w:hint="eastAsia"/>
          <w:kern w:val="0"/>
          <w:sz w:val="24"/>
          <w:szCs w:val="24"/>
        </w:rPr>
        <w:t>学习图层和</w:t>
      </w:r>
      <w:proofErr w:type="gramEnd"/>
      <w:r w:rsidRPr="00460F46">
        <w:rPr>
          <w:rFonts w:ascii="宋体" w:eastAsia="宋体" w:hAnsi="宋体" w:cs="宋体" w:hint="eastAsia"/>
          <w:kern w:val="0"/>
          <w:sz w:val="24"/>
          <w:szCs w:val="24"/>
        </w:rPr>
        <w:t>块的设置，并通过完成具体操作掌握方法；</w:t>
      </w:r>
    </w:p>
    <w:p w14:paraId="5CD30585"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268796D6"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【学习内容】</w:t>
      </w:r>
    </w:p>
    <w:p w14:paraId="3AB24936" w14:textId="77777777" w:rsidR="00460F46" w:rsidRPr="00460F46" w:rsidRDefault="00460F46" w:rsidP="00460F46">
      <w:pPr>
        <w:spacing w:line="500" w:lineRule="exact"/>
        <w:ind w:firstLineChars="200" w:firstLine="480"/>
        <w:rPr>
          <w:rFonts w:ascii="Times New Roman" w:eastAsia="宋体" w:hAnsi="Times New Roman" w:cs="Times New Roman"/>
          <w:color w:val="000000"/>
          <w:sz w:val="24"/>
          <w:szCs w:val="24"/>
        </w:rPr>
      </w:pPr>
      <w:r w:rsidRPr="00460F46">
        <w:rPr>
          <w:rFonts w:ascii="宋体" w:eastAsia="宋体" w:hAnsi="宋体" w:cs="宋体" w:hint="eastAsia"/>
          <w:sz w:val="24"/>
          <w:szCs w:val="24"/>
        </w:rPr>
        <w:t>1.</w:t>
      </w:r>
      <w:proofErr w:type="gramStart"/>
      <w:r w:rsidRPr="00460F46">
        <w:rPr>
          <w:rFonts w:ascii="Times New Roman" w:eastAsia="宋体" w:hAnsi="Times New Roman" w:cs="Times New Roman" w:hint="eastAsia"/>
          <w:color w:val="000000"/>
          <w:sz w:val="24"/>
          <w:szCs w:val="24"/>
        </w:rPr>
        <w:t>图层设置</w:t>
      </w:r>
      <w:proofErr w:type="gramEnd"/>
      <w:r w:rsidRPr="00460F46">
        <w:rPr>
          <w:rFonts w:ascii="Times New Roman" w:eastAsia="宋体" w:hAnsi="Times New Roman" w:cs="Times New Roman" w:hint="eastAsia"/>
          <w:color w:val="000000"/>
          <w:sz w:val="24"/>
          <w:szCs w:val="24"/>
        </w:rPr>
        <w:t>；</w:t>
      </w:r>
    </w:p>
    <w:p w14:paraId="64AF82AB" w14:textId="77777777" w:rsidR="00460F46" w:rsidRPr="00460F46" w:rsidRDefault="00460F46" w:rsidP="00460F46">
      <w:pPr>
        <w:spacing w:line="500" w:lineRule="exact"/>
        <w:ind w:firstLineChars="200" w:firstLine="480"/>
        <w:rPr>
          <w:rFonts w:ascii="Times New Roman" w:eastAsia="宋体" w:hAnsi="Times New Roman" w:cs="Times New Roman"/>
          <w:color w:val="000000"/>
          <w:sz w:val="24"/>
          <w:szCs w:val="24"/>
        </w:rPr>
      </w:pPr>
      <w:r w:rsidRPr="00460F46">
        <w:rPr>
          <w:rFonts w:ascii="宋体" w:eastAsia="宋体" w:hAnsi="宋体" w:cs="宋体" w:hint="eastAsia"/>
          <w:sz w:val="24"/>
          <w:szCs w:val="24"/>
        </w:rPr>
        <w:t>2.</w:t>
      </w:r>
      <w:r w:rsidRPr="00460F46">
        <w:rPr>
          <w:rFonts w:ascii="Times New Roman" w:eastAsia="宋体" w:hAnsi="Times New Roman" w:cs="Times New Roman" w:hint="eastAsia"/>
          <w:color w:val="000000"/>
          <w:sz w:val="24"/>
          <w:szCs w:val="24"/>
        </w:rPr>
        <w:t>块的创建。</w:t>
      </w:r>
    </w:p>
    <w:p w14:paraId="3C34C319"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4F2D5BEA"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重点和难点</w:t>
      </w:r>
      <w:proofErr w:type="gramStart"/>
      <w:r w:rsidRPr="00460F46">
        <w:rPr>
          <w:rFonts w:ascii="Times New Roman" w:eastAsia="宋体" w:hAnsi="Times New Roman" w:cs="Times New Roman" w:hint="eastAsia"/>
          <w:sz w:val="24"/>
          <w:szCs w:val="24"/>
        </w:rPr>
        <w:t>是图层设置</w:t>
      </w:r>
      <w:proofErr w:type="gramEnd"/>
      <w:r w:rsidRPr="00460F46">
        <w:rPr>
          <w:rFonts w:ascii="Times New Roman" w:eastAsia="宋体" w:hAnsi="Times New Roman" w:cs="Times New Roman" w:hint="eastAsia"/>
          <w:sz w:val="24"/>
          <w:szCs w:val="24"/>
        </w:rPr>
        <w:t>。</w:t>
      </w:r>
    </w:p>
    <w:p w14:paraId="1A2C04F0"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25C6385E"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重点和难点</w:t>
      </w:r>
      <w:proofErr w:type="gramStart"/>
      <w:r w:rsidRPr="00460F46">
        <w:rPr>
          <w:rFonts w:ascii="Times New Roman" w:eastAsia="宋体" w:hAnsi="Times New Roman" w:cs="Times New Roman" w:hint="eastAsia"/>
          <w:sz w:val="24"/>
          <w:szCs w:val="24"/>
        </w:rPr>
        <w:t>是图层设置</w:t>
      </w:r>
      <w:proofErr w:type="gramEnd"/>
      <w:r w:rsidRPr="00460F46">
        <w:rPr>
          <w:rFonts w:ascii="Times New Roman" w:eastAsia="宋体" w:hAnsi="Times New Roman" w:cs="Times New Roman" w:hint="eastAsia"/>
          <w:sz w:val="24"/>
          <w:szCs w:val="24"/>
        </w:rPr>
        <w:t>。</w:t>
      </w:r>
    </w:p>
    <w:p w14:paraId="406D2512"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363402D9" w14:textId="77777777" w:rsidR="00460F46" w:rsidRPr="00460F46" w:rsidRDefault="00460F46">
      <w:pPr>
        <w:numPr>
          <w:ilvl w:val="0"/>
          <w:numId w:val="114"/>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045E1A79"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292A4D0E"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56DAD54C" w14:textId="77777777" w:rsidR="00460F46" w:rsidRPr="00460F46" w:rsidRDefault="00460F46" w:rsidP="00460F46">
      <w:pPr>
        <w:adjustRightInd w:val="0"/>
        <w:snapToGrid w:val="0"/>
        <w:spacing w:beforeLines="50" w:before="156" w:afterLines="50" w:after="156" w:line="500" w:lineRule="exact"/>
        <w:ind w:firstLineChars="200" w:firstLine="560"/>
        <w:jc w:val="center"/>
        <w:rPr>
          <w:rFonts w:ascii="Times New Roman" w:eastAsia="宋体" w:hAnsi="Times New Roman" w:cs="Times New Roman"/>
          <w:b/>
          <w:color w:val="000000"/>
          <w:sz w:val="28"/>
          <w:szCs w:val="28"/>
        </w:rPr>
      </w:pPr>
      <w:r w:rsidRPr="00460F46">
        <w:rPr>
          <w:rFonts w:ascii="黑体" w:eastAsia="黑体" w:hAnsi="黑体" w:cs="Times New Roman" w:hint="eastAsia"/>
          <w:sz w:val="28"/>
          <w:szCs w:val="28"/>
        </w:rPr>
        <w:t>第四章 轴测图的绘制</w:t>
      </w:r>
      <w:r w:rsidRPr="00460F46">
        <w:rPr>
          <w:rFonts w:ascii="Times New Roman" w:eastAsia="宋体" w:hAnsi="Times New Roman" w:cs="Times New Roman" w:hint="eastAsia"/>
          <w:b/>
          <w:color w:val="000000"/>
          <w:sz w:val="28"/>
          <w:szCs w:val="28"/>
        </w:rPr>
        <w:t xml:space="preserve">  </w:t>
      </w:r>
    </w:p>
    <w:p w14:paraId="24359BD4"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37A7D7FA" w14:textId="77777777" w:rsidR="00460F46" w:rsidRPr="00460F46" w:rsidRDefault="00460F46" w:rsidP="00460F46">
      <w:p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lastRenderedPageBreak/>
        <w:t>1.认知类目标：</w:t>
      </w:r>
      <w:r w:rsidRPr="00460F46">
        <w:rPr>
          <w:rFonts w:ascii="Times New Roman" w:eastAsia="宋体" w:hAnsi="Times New Roman" w:cs="Times New Roman" w:hint="eastAsia"/>
          <w:color w:val="000000"/>
          <w:sz w:val="24"/>
          <w:szCs w:val="24"/>
        </w:rPr>
        <w:t>了解轴测图的绘制方法</w:t>
      </w:r>
      <w:r w:rsidRPr="00460F46">
        <w:rPr>
          <w:rFonts w:ascii="Times New Roman" w:eastAsia="宋体" w:hAnsi="Times New Roman" w:cs="Times New Roman" w:hint="eastAsia"/>
          <w:sz w:val="24"/>
          <w:szCs w:val="24"/>
        </w:rPr>
        <w:t>；</w:t>
      </w:r>
    </w:p>
    <w:p w14:paraId="3D1561FE"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2.过程与方法类目标：系统学习轴测图的绘制方法，并通过完成具体图例掌握要点；</w:t>
      </w:r>
    </w:p>
    <w:p w14:paraId="785D34BF"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3.情感、态度、价值观类目标：软件学习有很强的实践性，在这个过程中要培养学生踏实肯干、不偷懒、爱尝试的优秀品质，遇到问题会想办法，独立完成复杂图形的绘制。</w:t>
      </w:r>
    </w:p>
    <w:p w14:paraId="2ABD7DAC"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【学习内容】</w:t>
      </w:r>
    </w:p>
    <w:p w14:paraId="428AF3BF" w14:textId="77777777" w:rsidR="00460F46" w:rsidRPr="00460F46" w:rsidRDefault="00460F46" w:rsidP="00460F46">
      <w:pPr>
        <w:spacing w:line="500" w:lineRule="exact"/>
        <w:ind w:firstLineChars="200" w:firstLine="480"/>
        <w:rPr>
          <w:rFonts w:ascii="Times New Roman" w:eastAsia="宋体" w:hAnsi="Times New Roman" w:cs="Times New Roman"/>
          <w:color w:val="000000"/>
          <w:sz w:val="24"/>
          <w:szCs w:val="24"/>
        </w:rPr>
      </w:pPr>
      <w:r w:rsidRPr="00460F46">
        <w:rPr>
          <w:rFonts w:ascii="宋体" w:eastAsia="宋体" w:hAnsi="宋体" w:cs="Times New Roman" w:hint="eastAsia"/>
          <w:sz w:val="24"/>
          <w:szCs w:val="24"/>
        </w:rPr>
        <w:t>1.</w:t>
      </w:r>
      <w:r w:rsidRPr="00460F46">
        <w:rPr>
          <w:rFonts w:ascii="Times New Roman" w:eastAsia="宋体" w:hAnsi="Times New Roman" w:cs="Times New Roman" w:hint="eastAsia"/>
          <w:color w:val="000000"/>
          <w:sz w:val="24"/>
          <w:szCs w:val="24"/>
        </w:rPr>
        <w:t>轴测图的设置以及绘制方法；</w:t>
      </w:r>
    </w:p>
    <w:p w14:paraId="67B5AC11" w14:textId="77777777" w:rsidR="00460F46" w:rsidRPr="00460F46" w:rsidRDefault="00460F46" w:rsidP="00460F46">
      <w:pPr>
        <w:spacing w:line="440" w:lineRule="exact"/>
        <w:ind w:firstLine="480"/>
        <w:rPr>
          <w:rFonts w:ascii="宋体" w:eastAsia="宋体" w:hAnsi="宋体" w:cs="Times New Roman"/>
          <w:sz w:val="24"/>
          <w:szCs w:val="24"/>
        </w:rPr>
      </w:pPr>
      <w:r w:rsidRPr="00460F46">
        <w:rPr>
          <w:rFonts w:ascii="宋体" w:eastAsia="宋体" w:hAnsi="宋体" w:cs="Times New Roman" w:hint="eastAsia"/>
          <w:sz w:val="24"/>
          <w:szCs w:val="24"/>
        </w:rPr>
        <w:t>2.</w:t>
      </w:r>
      <w:r w:rsidRPr="00460F46">
        <w:rPr>
          <w:rFonts w:ascii="Times New Roman" w:eastAsia="宋体" w:hAnsi="Times New Roman" w:cs="Times New Roman" w:hint="eastAsia"/>
          <w:color w:val="000000"/>
          <w:sz w:val="24"/>
          <w:szCs w:val="24"/>
        </w:rPr>
        <w:t>练习。</w:t>
      </w:r>
    </w:p>
    <w:p w14:paraId="3F970588"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1FBC07D4" w14:textId="77777777" w:rsidR="00460F46" w:rsidRPr="00460F46" w:rsidRDefault="00460F46" w:rsidP="00460F46">
      <w:pPr>
        <w:spacing w:line="50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重点是轴测图的设置。</w:t>
      </w:r>
    </w:p>
    <w:p w14:paraId="0B850631"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094B45CB" w14:textId="77777777" w:rsidR="00460F46" w:rsidRPr="00460F46" w:rsidRDefault="00460F46" w:rsidP="00460F46">
      <w:pPr>
        <w:spacing w:line="500" w:lineRule="exact"/>
        <w:ind w:firstLineChars="200" w:firstLine="480"/>
        <w:rPr>
          <w:rFonts w:ascii="宋体" w:eastAsia="宋体" w:hAnsi="宋体" w:cs="Times New Roman"/>
          <w:sz w:val="24"/>
          <w:szCs w:val="24"/>
        </w:rPr>
      </w:pPr>
      <w:r w:rsidRPr="00460F46">
        <w:rPr>
          <w:rFonts w:ascii="Times New Roman" w:eastAsia="宋体" w:hAnsi="Times New Roman" w:cs="Times New Roman" w:hint="eastAsia"/>
          <w:sz w:val="24"/>
          <w:szCs w:val="24"/>
        </w:rPr>
        <w:t>难点是轴测图的绘制方法</w:t>
      </w:r>
      <w:r w:rsidRPr="00460F46">
        <w:rPr>
          <w:rFonts w:ascii="宋体" w:eastAsia="宋体" w:hAnsi="宋体" w:cs="宋体" w:hint="eastAsia"/>
          <w:sz w:val="24"/>
          <w:szCs w:val="24"/>
        </w:rPr>
        <w:t>。</w:t>
      </w:r>
    </w:p>
    <w:p w14:paraId="27C134DF"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3A16045D" w14:textId="77777777" w:rsidR="00460F46" w:rsidRPr="00460F46" w:rsidRDefault="00460F46">
      <w:pPr>
        <w:numPr>
          <w:ilvl w:val="0"/>
          <w:numId w:val="114"/>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79B223D8"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42162149"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6607C542"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t xml:space="preserve">第五章  </w:t>
      </w:r>
      <w:r w:rsidRPr="00460F46">
        <w:rPr>
          <w:rFonts w:ascii="Times New Roman" w:eastAsia="宋体" w:hAnsi="Times New Roman" w:cs="Times New Roman" w:hint="eastAsia"/>
          <w:b/>
          <w:color w:val="000000"/>
          <w:sz w:val="28"/>
          <w:szCs w:val="28"/>
        </w:rPr>
        <w:t xml:space="preserve"> </w:t>
      </w:r>
      <w:r w:rsidRPr="00460F46">
        <w:rPr>
          <w:rFonts w:ascii="黑体" w:eastAsia="黑体" w:hAnsi="黑体" w:cs="Times New Roman" w:hint="eastAsia"/>
          <w:sz w:val="28"/>
          <w:szCs w:val="28"/>
        </w:rPr>
        <w:t>图案填充及尺寸标注</w:t>
      </w:r>
    </w:p>
    <w:p w14:paraId="532769B7"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2A0F6B2C" w14:textId="77777777" w:rsidR="00460F46" w:rsidRPr="00460F46" w:rsidRDefault="00460F46" w:rsidP="00460F46">
      <w:pPr>
        <w:spacing w:line="50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Times New Roman" w:eastAsia="宋体" w:hAnsi="Times New Roman" w:cs="Times New Roman" w:hint="eastAsia"/>
          <w:sz w:val="24"/>
          <w:szCs w:val="24"/>
        </w:rPr>
        <w:t>掌握剖视图的图案填充和尺寸标注方法；</w:t>
      </w:r>
    </w:p>
    <w:p w14:paraId="2C8F3AB9"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2.过程与方法类目标：系统学习图案填充和尺寸标注，并通过完成具体操作掌握方法；</w:t>
      </w:r>
    </w:p>
    <w:p w14:paraId="0DCC867B" w14:textId="77777777" w:rsidR="00460F46" w:rsidRPr="00460F46" w:rsidRDefault="00460F46" w:rsidP="00460F46">
      <w:pPr>
        <w:widowControl/>
        <w:spacing w:line="440" w:lineRule="exact"/>
        <w:ind w:firstLineChars="200" w:firstLine="480"/>
        <w:rPr>
          <w:rFonts w:ascii="宋体" w:eastAsia="宋体" w:hAnsi="宋体" w:cs="Times New Roman"/>
          <w:b/>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7A4FC3CB"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【学习内容】</w:t>
      </w:r>
    </w:p>
    <w:p w14:paraId="61173BE7"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1.图案填充；</w:t>
      </w:r>
    </w:p>
    <w:p w14:paraId="5362022E"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2.尺寸标注。</w:t>
      </w:r>
    </w:p>
    <w:p w14:paraId="71FA82D0"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lastRenderedPageBreak/>
        <w:t>【重点】</w:t>
      </w:r>
    </w:p>
    <w:p w14:paraId="3279592E" w14:textId="77777777" w:rsidR="00460F46" w:rsidRPr="00460F46" w:rsidRDefault="00460F46" w:rsidP="00460F46">
      <w:pPr>
        <w:adjustRightInd w:val="0"/>
        <w:snapToGrid w:val="0"/>
        <w:spacing w:line="50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掌握图案填充和尺寸标注方法。</w:t>
      </w:r>
    </w:p>
    <w:p w14:paraId="745EF7AC"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7A508A00" w14:textId="77777777" w:rsidR="00460F46" w:rsidRPr="00460F46" w:rsidRDefault="00460F46" w:rsidP="00460F46">
      <w:pPr>
        <w:spacing w:line="440" w:lineRule="exact"/>
        <w:ind w:firstLineChars="200" w:firstLine="480"/>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图案填充的比例设定，特殊标注尺寸方法以及尺寸标注样式的调整。</w:t>
      </w:r>
    </w:p>
    <w:p w14:paraId="7ECB2067"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51A6F9BE" w14:textId="77777777" w:rsidR="00460F46" w:rsidRPr="00460F46" w:rsidRDefault="00460F46">
      <w:pPr>
        <w:numPr>
          <w:ilvl w:val="0"/>
          <w:numId w:val="114"/>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主要采用边演示边讲授的方法，让学生了解CAD软件的操作方法以及各种绘图工具编辑修改工具的使用方法；</w:t>
      </w:r>
    </w:p>
    <w:p w14:paraId="0DC7BE46"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42DB4B83"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71ECB063" w14:textId="77777777" w:rsidR="00460F46" w:rsidRPr="00460F46" w:rsidRDefault="00460F46" w:rsidP="00460F46">
      <w:pPr>
        <w:spacing w:beforeLines="50" w:before="156" w:afterLines="50" w:after="156" w:line="440" w:lineRule="exact"/>
        <w:ind w:firstLineChars="200" w:firstLine="560"/>
        <w:jc w:val="center"/>
        <w:rPr>
          <w:rFonts w:ascii="黑体" w:eastAsia="黑体" w:hAnsi="黑体" w:cs="Times New Roman"/>
          <w:sz w:val="28"/>
          <w:szCs w:val="28"/>
        </w:rPr>
      </w:pPr>
      <w:r w:rsidRPr="00460F46">
        <w:rPr>
          <w:rFonts w:ascii="黑体" w:eastAsia="黑体" w:hAnsi="黑体" w:cs="Times New Roman" w:hint="eastAsia"/>
          <w:sz w:val="28"/>
          <w:szCs w:val="28"/>
        </w:rPr>
        <w:t>第六章  三维图形</w:t>
      </w:r>
    </w:p>
    <w:p w14:paraId="2037B0F7"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【学习目标】</w:t>
      </w:r>
    </w:p>
    <w:p w14:paraId="138CB5E5" w14:textId="77777777" w:rsidR="00460F46" w:rsidRPr="00460F46" w:rsidRDefault="00460F46" w:rsidP="00460F46">
      <w:p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1.认知类目标：</w:t>
      </w:r>
      <w:r w:rsidRPr="00460F46">
        <w:rPr>
          <w:rFonts w:ascii="宋体" w:eastAsia="宋体" w:hAnsi="宋体" w:cs="Times New Roman" w:hint="eastAsia"/>
          <w:sz w:val="24"/>
          <w:szCs w:val="24"/>
        </w:rPr>
        <w:t>了解三维图形的绘制方法，熟练掌握三维图形常用绘图工具和编辑修改工具</w:t>
      </w:r>
      <w:r w:rsidRPr="00460F46">
        <w:rPr>
          <w:rFonts w:ascii="Times New Roman" w:eastAsia="宋体" w:hAnsi="Times New Roman" w:cs="Times New Roman" w:hint="eastAsia"/>
          <w:sz w:val="24"/>
          <w:szCs w:val="24"/>
        </w:rPr>
        <w:t>；</w:t>
      </w:r>
    </w:p>
    <w:p w14:paraId="182AD495"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2.过程与方法类目标：系统学习三维图形绘图工具，并通过完成具体图例掌握各种工具的使用；</w:t>
      </w:r>
    </w:p>
    <w:p w14:paraId="3E2A090F" w14:textId="77777777" w:rsidR="00460F46" w:rsidRPr="00460F46" w:rsidRDefault="00460F46" w:rsidP="00460F46">
      <w:pPr>
        <w:widowControl/>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kern w:val="0"/>
          <w:sz w:val="24"/>
          <w:szCs w:val="24"/>
        </w:rPr>
        <w:t>3.情感、态度、价值观类目标：软件学习有很强的实践性，在这个过程中要培养学生踏实肯干、不偷懒、爱尝试的优秀品质，在反复的操作实践中领悟CAD软件的使用要点。</w:t>
      </w:r>
    </w:p>
    <w:p w14:paraId="6DAA4F60"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【学习内容】</w:t>
      </w:r>
    </w:p>
    <w:p w14:paraId="39B4084B"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1.</w:t>
      </w:r>
      <w:r w:rsidRPr="00460F46">
        <w:rPr>
          <w:rFonts w:ascii="Times New Roman" w:eastAsia="宋体" w:hAnsi="Times New Roman" w:cs="Times New Roman" w:hint="eastAsia"/>
          <w:color w:val="000000"/>
          <w:sz w:val="24"/>
          <w:szCs w:val="24"/>
        </w:rPr>
        <w:t>三</w:t>
      </w:r>
      <w:r w:rsidRPr="00460F46">
        <w:rPr>
          <w:rFonts w:ascii="宋体" w:eastAsia="宋体" w:hAnsi="宋体" w:cs="宋体" w:hint="eastAsia"/>
          <w:sz w:val="24"/>
          <w:szCs w:val="24"/>
        </w:rPr>
        <w:t>维图形绘图工具；</w:t>
      </w:r>
    </w:p>
    <w:p w14:paraId="4AAEE6CF"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2.三维图形绘图方法；</w:t>
      </w:r>
    </w:p>
    <w:p w14:paraId="32D96A91"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3.练习。</w:t>
      </w:r>
    </w:p>
    <w:p w14:paraId="59DA0E92"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【重点】</w:t>
      </w:r>
    </w:p>
    <w:p w14:paraId="1D6DE556" w14:textId="77777777" w:rsidR="00460F46" w:rsidRPr="00460F46" w:rsidRDefault="00460F46" w:rsidP="00460F46">
      <w:pPr>
        <w:adjustRightInd w:val="0"/>
        <w:snapToGrid w:val="0"/>
        <w:spacing w:line="50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三维图形绘图工具的使用。</w:t>
      </w:r>
    </w:p>
    <w:p w14:paraId="1C03D61B" w14:textId="77777777" w:rsidR="00460F46" w:rsidRPr="00460F46" w:rsidRDefault="00460F46" w:rsidP="00460F46">
      <w:pPr>
        <w:spacing w:line="440" w:lineRule="exact"/>
        <w:ind w:firstLineChars="200" w:firstLine="482"/>
        <w:rPr>
          <w:rFonts w:ascii="宋体" w:eastAsia="宋体" w:hAnsi="宋体" w:cs="Times New Roman"/>
          <w:b/>
          <w:sz w:val="24"/>
          <w:szCs w:val="24"/>
        </w:rPr>
      </w:pPr>
      <w:r w:rsidRPr="00460F46">
        <w:rPr>
          <w:rFonts w:ascii="宋体" w:eastAsia="宋体" w:hAnsi="宋体" w:cs="Times New Roman" w:hint="eastAsia"/>
          <w:b/>
          <w:sz w:val="24"/>
          <w:szCs w:val="24"/>
        </w:rPr>
        <w:t>【难点】</w:t>
      </w:r>
    </w:p>
    <w:p w14:paraId="5A3996AF" w14:textId="77777777" w:rsidR="00460F46" w:rsidRPr="00460F46" w:rsidRDefault="00460F46" w:rsidP="00460F46">
      <w:pPr>
        <w:adjustRightInd w:val="0"/>
        <w:snapToGrid w:val="0"/>
        <w:spacing w:line="500" w:lineRule="exact"/>
        <w:ind w:firstLine="480"/>
        <w:rPr>
          <w:rFonts w:ascii="宋体" w:eastAsia="宋体" w:hAnsi="宋体" w:cs="宋体"/>
          <w:sz w:val="24"/>
          <w:szCs w:val="24"/>
        </w:rPr>
      </w:pPr>
      <w:r w:rsidRPr="00460F46">
        <w:rPr>
          <w:rFonts w:ascii="宋体" w:eastAsia="宋体" w:hAnsi="宋体" w:cs="宋体" w:hint="eastAsia"/>
          <w:sz w:val="24"/>
          <w:szCs w:val="24"/>
        </w:rPr>
        <w:t>掌握用视图方法绘制复杂三维形体，灵活掌握三维坐标体系的变换以及用编辑修改工具完成复杂形体的绘制。</w:t>
      </w:r>
    </w:p>
    <w:p w14:paraId="6E569F59" w14:textId="77777777" w:rsidR="00460F46" w:rsidRPr="00460F46" w:rsidRDefault="00460F46" w:rsidP="00460F46">
      <w:pPr>
        <w:spacing w:line="440" w:lineRule="exact"/>
        <w:ind w:firstLineChars="200" w:firstLine="482"/>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p w14:paraId="0C2C0921" w14:textId="77777777" w:rsidR="00460F46" w:rsidRPr="00460F46" w:rsidRDefault="00460F46">
      <w:pPr>
        <w:numPr>
          <w:ilvl w:val="0"/>
          <w:numId w:val="114"/>
        </w:numPr>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主要采用边演示边讲授的方法，让学生了解CAD软件的操作方法以及各</w:t>
      </w:r>
      <w:r w:rsidRPr="00460F46">
        <w:rPr>
          <w:rFonts w:ascii="宋体" w:eastAsia="宋体" w:hAnsi="宋体" w:cs="宋体" w:hint="eastAsia"/>
          <w:kern w:val="0"/>
          <w:sz w:val="24"/>
          <w:szCs w:val="24"/>
        </w:rPr>
        <w:lastRenderedPageBreak/>
        <w:t>种绘图工具编辑修改工具的使用方法；</w:t>
      </w:r>
    </w:p>
    <w:p w14:paraId="1066EAC4"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2. 学生上机操作体验用CAD软件绘图的过程和方法，并在完成具体任务中掌握各个工具的使用要点；</w:t>
      </w:r>
    </w:p>
    <w:p w14:paraId="57492862" w14:textId="77777777" w:rsidR="00460F46" w:rsidRPr="00460F46" w:rsidRDefault="00460F46" w:rsidP="00460F46">
      <w:pPr>
        <w:widowControl/>
        <w:spacing w:line="440" w:lineRule="exact"/>
        <w:ind w:firstLineChars="200" w:firstLine="480"/>
        <w:rPr>
          <w:rFonts w:ascii="宋体" w:eastAsia="宋体" w:hAnsi="宋体" w:cs="宋体"/>
          <w:kern w:val="0"/>
          <w:sz w:val="24"/>
          <w:szCs w:val="24"/>
        </w:rPr>
      </w:pPr>
      <w:r w:rsidRPr="00460F46">
        <w:rPr>
          <w:rFonts w:ascii="宋体" w:eastAsia="宋体" w:hAnsi="宋体" w:cs="宋体" w:hint="eastAsia"/>
          <w:kern w:val="0"/>
          <w:sz w:val="24"/>
          <w:szCs w:val="24"/>
        </w:rPr>
        <w:t>3. 采用以学生上机操作为主，结合教师讲授和演示的方式学习该课程。</w:t>
      </w:r>
    </w:p>
    <w:p w14:paraId="2C9F26DF" w14:textId="77777777" w:rsidR="00460F46" w:rsidRPr="00460F46" w:rsidRDefault="00460F46" w:rsidP="00460F46">
      <w:pPr>
        <w:spacing w:beforeLines="50" w:before="156" w:afterLines="50" w:after="156" w:line="440" w:lineRule="exact"/>
        <w:ind w:left="561"/>
        <w:rPr>
          <w:rFonts w:ascii="仿宋" w:eastAsia="仿宋" w:hAnsi="仿宋" w:cs="Times New Roman"/>
          <w:sz w:val="24"/>
          <w:szCs w:val="24"/>
        </w:rPr>
      </w:pPr>
      <w:r w:rsidRPr="00460F46">
        <w:rPr>
          <w:rFonts w:ascii="黑体" w:eastAsia="黑体" w:hAnsi="黑体" w:cs="Times New Roman" w:hint="eastAsia"/>
          <w:sz w:val="28"/>
          <w:szCs w:val="28"/>
        </w:rPr>
        <w:t>（二）课程学习内容与课程学习目标的对应关系</w:t>
      </w:r>
      <w:r w:rsidRPr="00460F46">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460F46" w:rsidRPr="00460F46" w14:paraId="59C13FC0" w14:textId="77777777" w:rsidTr="00124AC7">
        <w:trPr>
          <w:trHeight w:val="660"/>
          <w:jc w:val="center"/>
        </w:trPr>
        <w:tc>
          <w:tcPr>
            <w:tcW w:w="3403" w:type="dxa"/>
            <w:vAlign w:val="center"/>
          </w:tcPr>
          <w:p w14:paraId="70A308BC" w14:textId="77777777" w:rsidR="00460F46" w:rsidRPr="00460F46" w:rsidRDefault="00460F46" w:rsidP="00460F46">
            <w:pPr>
              <w:spacing w:line="440" w:lineRule="exact"/>
              <w:jc w:val="center"/>
              <w:rPr>
                <w:rFonts w:ascii="宋体" w:eastAsia="宋体" w:hAnsi="宋体" w:cs="Times New Roman"/>
                <w:b/>
                <w:bCs/>
                <w:sz w:val="24"/>
                <w:szCs w:val="24"/>
              </w:rPr>
            </w:pPr>
            <w:r w:rsidRPr="00460F46">
              <w:rPr>
                <w:rFonts w:ascii="宋体" w:eastAsia="宋体" w:hAnsi="宋体" w:cs="Times New Roman" w:hint="eastAsia"/>
                <w:b/>
                <w:bCs/>
                <w:sz w:val="24"/>
                <w:szCs w:val="24"/>
              </w:rPr>
              <w:t>课程学习内容</w:t>
            </w:r>
          </w:p>
        </w:tc>
        <w:tc>
          <w:tcPr>
            <w:tcW w:w="2693" w:type="dxa"/>
            <w:vAlign w:val="center"/>
          </w:tcPr>
          <w:p w14:paraId="3992F854" w14:textId="77777777" w:rsidR="00460F46" w:rsidRPr="00460F46" w:rsidRDefault="00460F46" w:rsidP="00460F46">
            <w:pPr>
              <w:spacing w:line="440" w:lineRule="exact"/>
              <w:jc w:val="center"/>
              <w:rPr>
                <w:rFonts w:ascii="宋体" w:eastAsia="宋体" w:hAnsi="宋体" w:cs="Times New Roman"/>
                <w:b/>
                <w:bCs/>
                <w:sz w:val="24"/>
                <w:szCs w:val="24"/>
              </w:rPr>
            </w:pPr>
            <w:r w:rsidRPr="00460F46">
              <w:rPr>
                <w:rFonts w:ascii="宋体" w:eastAsia="宋体" w:hAnsi="宋体" w:cs="Times New Roman" w:hint="eastAsia"/>
                <w:b/>
                <w:bCs/>
                <w:sz w:val="24"/>
                <w:szCs w:val="24"/>
              </w:rPr>
              <w:t>教学方法</w:t>
            </w:r>
          </w:p>
        </w:tc>
        <w:tc>
          <w:tcPr>
            <w:tcW w:w="1985" w:type="dxa"/>
            <w:vAlign w:val="center"/>
          </w:tcPr>
          <w:p w14:paraId="564D74DF" w14:textId="77777777" w:rsidR="00460F46" w:rsidRPr="00460F46" w:rsidRDefault="00460F46" w:rsidP="00460F46">
            <w:pPr>
              <w:spacing w:line="440" w:lineRule="exact"/>
              <w:jc w:val="center"/>
              <w:rPr>
                <w:rFonts w:ascii="宋体" w:eastAsia="宋体" w:hAnsi="宋体" w:cs="Times New Roman"/>
                <w:b/>
                <w:bCs/>
                <w:sz w:val="24"/>
                <w:szCs w:val="24"/>
              </w:rPr>
            </w:pPr>
            <w:r w:rsidRPr="00460F46">
              <w:rPr>
                <w:rFonts w:ascii="宋体" w:eastAsia="宋体" w:hAnsi="宋体" w:cs="Times New Roman" w:hint="eastAsia"/>
                <w:b/>
                <w:bCs/>
                <w:sz w:val="24"/>
                <w:szCs w:val="24"/>
              </w:rPr>
              <w:t>支撑的课程目标</w:t>
            </w:r>
          </w:p>
        </w:tc>
        <w:tc>
          <w:tcPr>
            <w:tcW w:w="1276" w:type="dxa"/>
            <w:vAlign w:val="center"/>
          </w:tcPr>
          <w:p w14:paraId="74897E5A" w14:textId="77777777" w:rsidR="00460F46" w:rsidRPr="00460F46" w:rsidRDefault="00460F46" w:rsidP="00460F46">
            <w:pPr>
              <w:spacing w:line="440" w:lineRule="exact"/>
              <w:jc w:val="center"/>
              <w:rPr>
                <w:rFonts w:ascii="宋体" w:eastAsia="宋体" w:hAnsi="宋体" w:cs="Times New Roman"/>
                <w:b/>
                <w:bCs/>
                <w:sz w:val="24"/>
                <w:szCs w:val="24"/>
              </w:rPr>
            </w:pPr>
            <w:r w:rsidRPr="00460F46">
              <w:rPr>
                <w:rFonts w:ascii="宋体" w:eastAsia="宋体" w:hAnsi="宋体" w:cs="Times New Roman" w:hint="eastAsia"/>
                <w:b/>
                <w:bCs/>
                <w:sz w:val="24"/>
                <w:szCs w:val="24"/>
              </w:rPr>
              <w:t>学时安排</w:t>
            </w:r>
          </w:p>
        </w:tc>
      </w:tr>
      <w:tr w:rsidR="00460F46" w:rsidRPr="00460F46" w14:paraId="6695A93B" w14:textId="77777777" w:rsidTr="00124AC7">
        <w:trPr>
          <w:trHeight w:val="514"/>
          <w:jc w:val="center"/>
        </w:trPr>
        <w:tc>
          <w:tcPr>
            <w:tcW w:w="3403" w:type="dxa"/>
          </w:tcPr>
          <w:p w14:paraId="65B788BB"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 xml:space="preserve">第一章 </w:t>
            </w:r>
            <w:r w:rsidRPr="00460F46">
              <w:rPr>
                <w:rFonts w:ascii="Times New Roman" w:eastAsia="宋体" w:hAnsi="Times New Roman" w:cs="Times New Roman"/>
                <w:b/>
                <w:color w:val="000000"/>
                <w:sz w:val="28"/>
                <w:szCs w:val="28"/>
              </w:rPr>
              <w:t xml:space="preserve"> </w:t>
            </w:r>
            <w:r w:rsidRPr="00460F46">
              <w:rPr>
                <w:rFonts w:ascii="宋体" w:eastAsia="宋体" w:hAnsi="宋体" w:cs="Times New Roman" w:hint="eastAsia"/>
                <w:sz w:val="24"/>
                <w:szCs w:val="24"/>
              </w:rPr>
              <w:t>CAD工作界面的认识</w:t>
            </w:r>
            <w:proofErr w:type="gramStart"/>
            <w:r w:rsidRPr="00460F46">
              <w:rPr>
                <w:rFonts w:ascii="宋体" w:eastAsia="宋体" w:hAnsi="宋体" w:cs="Times New Roman" w:hint="eastAsia"/>
                <w:sz w:val="24"/>
                <w:szCs w:val="24"/>
              </w:rPr>
              <w:t>及设置</w:t>
            </w:r>
            <w:proofErr w:type="gramEnd"/>
            <w:r w:rsidRPr="00460F46">
              <w:rPr>
                <w:rFonts w:ascii="宋体" w:eastAsia="宋体" w:hAnsi="宋体" w:cs="Times New Roman" w:hint="eastAsia"/>
                <w:sz w:val="24"/>
                <w:szCs w:val="24"/>
              </w:rPr>
              <w:t xml:space="preserve">绘图环境 </w:t>
            </w:r>
          </w:p>
        </w:tc>
        <w:tc>
          <w:tcPr>
            <w:tcW w:w="2693" w:type="dxa"/>
            <w:vAlign w:val="center"/>
          </w:tcPr>
          <w:p w14:paraId="4D0561EC"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讲授法和练习法</w:t>
            </w:r>
          </w:p>
        </w:tc>
        <w:tc>
          <w:tcPr>
            <w:tcW w:w="1985" w:type="dxa"/>
            <w:vAlign w:val="center"/>
          </w:tcPr>
          <w:p w14:paraId="628A7B77"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课程目标1、2、3</w:t>
            </w:r>
          </w:p>
        </w:tc>
        <w:tc>
          <w:tcPr>
            <w:tcW w:w="1276" w:type="dxa"/>
            <w:vAlign w:val="center"/>
          </w:tcPr>
          <w:p w14:paraId="75AF712C"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2</w:t>
            </w:r>
          </w:p>
        </w:tc>
      </w:tr>
      <w:tr w:rsidR="00460F46" w:rsidRPr="00460F46" w14:paraId="7E0816C1" w14:textId="77777777" w:rsidTr="00124AC7">
        <w:trPr>
          <w:trHeight w:val="90"/>
          <w:jc w:val="center"/>
        </w:trPr>
        <w:tc>
          <w:tcPr>
            <w:tcW w:w="3403" w:type="dxa"/>
          </w:tcPr>
          <w:p w14:paraId="168A2D34"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第二章  二维图形元素及编辑修改工具的使用</w:t>
            </w:r>
          </w:p>
        </w:tc>
        <w:tc>
          <w:tcPr>
            <w:tcW w:w="2693" w:type="dxa"/>
            <w:vAlign w:val="center"/>
          </w:tcPr>
          <w:p w14:paraId="4DF4E587"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讲授法和练习法</w:t>
            </w:r>
          </w:p>
        </w:tc>
        <w:tc>
          <w:tcPr>
            <w:tcW w:w="1985" w:type="dxa"/>
            <w:vAlign w:val="center"/>
          </w:tcPr>
          <w:p w14:paraId="47164A61"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课程目标1、3</w:t>
            </w:r>
          </w:p>
        </w:tc>
        <w:tc>
          <w:tcPr>
            <w:tcW w:w="1276" w:type="dxa"/>
            <w:vAlign w:val="center"/>
          </w:tcPr>
          <w:p w14:paraId="3D303904"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sz w:val="24"/>
                <w:szCs w:val="24"/>
              </w:rPr>
              <w:t>1</w:t>
            </w:r>
            <w:r w:rsidRPr="00460F46">
              <w:rPr>
                <w:rFonts w:ascii="Times New Roman" w:eastAsia="宋体" w:hAnsi="Times New Roman" w:cs="Times New Roman" w:hint="eastAsia"/>
                <w:sz w:val="24"/>
                <w:szCs w:val="24"/>
              </w:rPr>
              <w:t>2</w:t>
            </w:r>
          </w:p>
        </w:tc>
      </w:tr>
      <w:tr w:rsidR="00460F46" w:rsidRPr="00460F46" w14:paraId="49012E55" w14:textId="77777777" w:rsidTr="00124AC7">
        <w:trPr>
          <w:trHeight w:val="468"/>
          <w:jc w:val="center"/>
        </w:trPr>
        <w:tc>
          <w:tcPr>
            <w:tcW w:w="3403" w:type="dxa"/>
          </w:tcPr>
          <w:p w14:paraId="175DF52F"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 xml:space="preserve">第三章 </w:t>
            </w:r>
            <w:proofErr w:type="gramStart"/>
            <w:r w:rsidRPr="00460F46">
              <w:rPr>
                <w:rFonts w:ascii="宋体" w:eastAsia="宋体" w:hAnsi="宋体" w:cs="Times New Roman" w:hint="eastAsia"/>
                <w:sz w:val="24"/>
                <w:szCs w:val="24"/>
              </w:rPr>
              <w:t>图层设置及块</w:t>
            </w:r>
            <w:proofErr w:type="gramEnd"/>
            <w:r w:rsidRPr="00460F46">
              <w:rPr>
                <w:rFonts w:ascii="宋体" w:eastAsia="宋体" w:hAnsi="宋体" w:cs="Times New Roman" w:hint="eastAsia"/>
                <w:sz w:val="24"/>
                <w:szCs w:val="24"/>
              </w:rPr>
              <w:t>的创建</w:t>
            </w:r>
          </w:p>
        </w:tc>
        <w:tc>
          <w:tcPr>
            <w:tcW w:w="2693" w:type="dxa"/>
            <w:vAlign w:val="center"/>
          </w:tcPr>
          <w:p w14:paraId="0A93C459"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讲授法和练习法</w:t>
            </w:r>
          </w:p>
        </w:tc>
        <w:tc>
          <w:tcPr>
            <w:tcW w:w="1985" w:type="dxa"/>
            <w:vAlign w:val="center"/>
          </w:tcPr>
          <w:p w14:paraId="61E04D9E" w14:textId="77777777" w:rsidR="00460F46" w:rsidRPr="00460F46" w:rsidRDefault="00460F46" w:rsidP="00460F46">
            <w:pPr>
              <w:spacing w:line="440" w:lineRule="exact"/>
              <w:ind w:firstLineChars="100" w:firstLine="240"/>
              <w:jc w:val="left"/>
              <w:rPr>
                <w:rFonts w:ascii="宋体" w:eastAsia="宋体" w:hAnsi="宋体" w:cs="Times New Roman"/>
                <w:sz w:val="24"/>
                <w:szCs w:val="24"/>
              </w:rPr>
            </w:pPr>
            <w:r w:rsidRPr="00460F46">
              <w:rPr>
                <w:rFonts w:ascii="宋体" w:eastAsia="宋体" w:hAnsi="宋体" w:cs="Times New Roman" w:hint="eastAsia"/>
                <w:sz w:val="24"/>
                <w:szCs w:val="24"/>
              </w:rPr>
              <w:t>课程目标1、3</w:t>
            </w:r>
          </w:p>
        </w:tc>
        <w:tc>
          <w:tcPr>
            <w:tcW w:w="1276" w:type="dxa"/>
            <w:vAlign w:val="center"/>
          </w:tcPr>
          <w:p w14:paraId="750E8495"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2</w:t>
            </w:r>
          </w:p>
        </w:tc>
      </w:tr>
      <w:tr w:rsidR="00460F46" w:rsidRPr="00460F46" w14:paraId="00D3A72A" w14:textId="77777777" w:rsidTr="00124AC7">
        <w:trPr>
          <w:jc w:val="center"/>
        </w:trPr>
        <w:tc>
          <w:tcPr>
            <w:tcW w:w="3403" w:type="dxa"/>
          </w:tcPr>
          <w:p w14:paraId="4D5B436D"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第四章 轴测图的绘制</w:t>
            </w:r>
          </w:p>
        </w:tc>
        <w:tc>
          <w:tcPr>
            <w:tcW w:w="2693" w:type="dxa"/>
            <w:vAlign w:val="center"/>
          </w:tcPr>
          <w:p w14:paraId="4136908D" w14:textId="77777777" w:rsidR="00460F46" w:rsidRPr="00460F46" w:rsidRDefault="00460F46" w:rsidP="00460F46">
            <w:pPr>
              <w:spacing w:line="440" w:lineRule="exact"/>
              <w:jc w:val="center"/>
              <w:rPr>
                <w:rFonts w:ascii="宋体" w:eastAsia="宋体" w:hAnsi="宋体" w:cs="Times New Roman"/>
                <w:color w:val="FF0000"/>
                <w:sz w:val="24"/>
                <w:szCs w:val="24"/>
              </w:rPr>
            </w:pPr>
            <w:r w:rsidRPr="00460F46">
              <w:rPr>
                <w:rFonts w:ascii="宋体" w:eastAsia="宋体" w:hAnsi="宋体" w:cs="Times New Roman" w:hint="eastAsia"/>
                <w:sz w:val="24"/>
                <w:szCs w:val="24"/>
              </w:rPr>
              <w:t>讲授法和练习法</w:t>
            </w:r>
          </w:p>
        </w:tc>
        <w:tc>
          <w:tcPr>
            <w:tcW w:w="1985" w:type="dxa"/>
            <w:vAlign w:val="center"/>
          </w:tcPr>
          <w:p w14:paraId="655456E6"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课程目标1、3</w:t>
            </w:r>
          </w:p>
        </w:tc>
        <w:tc>
          <w:tcPr>
            <w:tcW w:w="1276" w:type="dxa"/>
            <w:vAlign w:val="center"/>
          </w:tcPr>
          <w:p w14:paraId="6F96A20C"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2</w:t>
            </w:r>
          </w:p>
        </w:tc>
      </w:tr>
      <w:tr w:rsidR="00460F46" w:rsidRPr="00460F46" w14:paraId="07672037" w14:textId="77777777" w:rsidTr="00124AC7">
        <w:trPr>
          <w:jc w:val="center"/>
        </w:trPr>
        <w:tc>
          <w:tcPr>
            <w:tcW w:w="3403" w:type="dxa"/>
          </w:tcPr>
          <w:p w14:paraId="52C0B306"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第五章 图案填充及尺寸标注</w:t>
            </w:r>
          </w:p>
        </w:tc>
        <w:tc>
          <w:tcPr>
            <w:tcW w:w="2693" w:type="dxa"/>
            <w:vAlign w:val="center"/>
          </w:tcPr>
          <w:p w14:paraId="45A0D2EF"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讲授法和练习法</w:t>
            </w:r>
          </w:p>
        </w:tc>
        <w:tc>
          <w:tcPr>
            <w:tcW w:w="1985" w:type="dxa"/>
            <w:vAlign w:val="center"/>
          </w:tcPr>
          <w:p w14:paraId="45C8F364"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课程目标1、3</w:t>
            </w:r>
          </w:p>
        </w:tc>
        <w:tc>
          <w:tcPr>
            <w:tcW w:w="1276" w:type="dxa"/>
            <w:vAlign w:val="center"/>
          </w:tcPr>
          <w:p w14:paraId="492E11A1"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2</w:t>
            </w:r>
          </w:p>
        </w:tc>
      </w:tr>
      <w:tr w:rsidR="00460F46" w:rsidRPr="00460F46" w14:paraId="29E239A9" w14:textId="77777777" w:rsidTr="00124AC7">
        <w:trPr>
          <w:jc w:val="center"/>
        </w:trPr>
        <w:tc>
          <w:tcPr>
            <w:tcW w:w="3403" w:type="dxa"/>
          </w:tcPr>
          <w:p w14:paraId="1A4B7F7A"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 xml:space="preserve">第六章 </w:t>
            </w:r>
            <w:r w:rsidRPr="00460F46">
              <w:rPr>
                <w:rFonts w:ascii="宋体" w:eastAsia="宋体" w:hAnsi="宋体" w:cs="宋体" w:hint="eastAsia"/>
                <w:color w:val="191919"/>
                <w:sz w:val="24"/>
                <w:szCs w:val="24"/>
              </w:rPr>
              <w:t>三维图形</w:t>
            </w:r>
          </w:p>
        </w:tc>
        <w:tc>
          <w:tcPr>
            <w:tcW w:w="2693" w:type="dxa"/>
            <w:vAlign w:val="center"/>
          </w:tcPr>
          <w:p w14:paraId="5D662636"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讲授法和练习法</w:t>
            </w:r>
          </w:p>
        </w:tc>
        <w:tc>
          <w:tcPr>
            <w:tcW w:w="1985" w:type="dxa"/>
            <w:vAlign w:val="center"/>
          </w:tcPr>
          <w:p w14:paraId="32D4DCFB" w14:textId="77777777" w:rsidR="00460F46" w:rsidRPr="00460F46" w:rsidRDefault="00460F46" w:rsidP="00460F46">
            <w:pPr>
              <w:spacing w:line="440" w:lineRule="exact"/>
              <w:jc w:val="center"/>
              <w:rPr>
                <w:rFonts w:ascii="宋体" w:eastAsia="宋体" w:hAnsi="宋体" w:cs="Times New Roman"/>
                <w:sz w:val="24"/>
                <w:szCs w:val="24"/>
              </w:rPr>
            </w:pPr>
            <w:r w:rsidRPr="00460F46">
              <w:rPr>
                <w:rFonts w:ascii="宋体" w:eastAsia="宋体" w:hAnsi="宋体" w:cs="Times New Roman" w:hint="eastAsia"/>
                <w:sz w:val="24"/>
                <w:szCs w:val="24"/>
              </w:rPr>
              <w:t>课程目标1、2、3</w:t>
            </w:r>
          </w:p>
        </w:tc>
        <w:tc>
          <w:tcPr>
            <w:tcW w:w="1276" w:type="dxa"/>
            <w:vAlign w:val="center"/>
          </w:tcPr>
          <w:p w14:paraId="2B2E4A39"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12</w:t>
            </w:r>
          </w:p>
        </w:tc>
      </w:tr>
      <w:tr w:rsidR="00460F46" w:rsidRPr="00460F46" w14:paraId="6CD41975" w14:textId="77777777" w:rsidTr="00124AC7">
        <w:trPr>
          <w:jc w:val="center"/>
        </w:trPr>
        <w:tc>
          <w:tcPr>
            <w:tcW w:w="8081" w:type="dxa"/>
            <w:gridSpan w:val="3"/>
            <w:vAlign w:val="center"/>
          </w:tcPr>
          <w:p w14:paraId="66CAD0C6"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合计</w:t>
            </w:r>
          </w:p>
        </w:tc>
        <w:tc>
          <w:tcPr>
            <w:tcW w:w="1276" w:type="dxa"/>
            <w:vAlign w:val="center"/>
          </w:tcPr>
          <w:p w14:paraId="0DB8279B" w14:textId="77777777" w:rsidR="00460F46" w:rsidRPr="00460F46" w:rsidRDefault="00460F46" w:rsidP="00460F46">
            <w:pPr>
              <w:spacing w:line="440" w:lineRule="exact"/>
              <w:jc w:val="center"/>
              <w:rPr>
                <w:rFonts w:ascii="Times New Roman" w:eastAsia="宋体" w:hAnsi="Times New Roman" w:cs="Times New Roman"/>
                <w:sz w:val="24"/>
                <w:szCs w:val="24"/>
              </w:rPr>
            </w:pPr>
            <w:r w:rsidRPr="00460F46">
              <w:rPr>
                <w:rFonts w:ascii="Times New Roman" w:eastAsia="宋体" w:hAnsi="Times New Roman" w:cs="Times New Roman" w:hint="eastAsia"/>
                <w:sz w:val="24"/>
                <w:szCs w:val="24"/>
              </w:rPr>
              <w:t>32</w:t>
            </w:r>
          </w:p>
        </w:tc>
      </w:tr>
    </w:tbl>
    <w:p w14:paraId="1FE18788" w14:textId="77777777" w:rsidR="00460F46" w:rsidRPr="00460F46" w:rsidRDefault="00460F46" w:rsidP="00460F46">
      <w:pPr>
        <w:spacing w:beforeLines="50" w:before="156" w:afterLines="50" w:after="156" w:line="440" w:lineRule="exact"/>
        <w:ind w:firstLineChars="200" w:firstLine="560"/>
        <w:rPr>
          <w:rFonts w:ascii="宋体" w:eastAsia="宋体" w:hAnsi="宋体" w:cs="Times New Roman"/>
          <w:sz w:val="24"/>
          <w:szCs w:val="24"/>
        </w:rPr>
      </w:pPr>
      <w:r w:rsidRPr="00460F46">
        <w:rPr>
          <w:rFonts w:ascii="黑体" w:eastAsia="黑体" w:hAnsi="黑体" w:cs="Times New Roman" w:hint="eastAsia"/>
          <w:sz w:val="28"/>
          <w:szCs w:val="28"/>
        </w:rPr>
        <w:t>四、课程考核及与课程学习目标的对应关系</w:t>
      </w:r>
    </w:p>
    <w:p w14:paraId="2A1920C8"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460F46" w:rsidRPr="00460F46" w14:paraId="506D2D72" w14:textId="77777777" w:rsidTr="00124AC7">
        <w:trPr>
          <w:trHeight w:val="515"/>
          <w:jc w:val="center"/>
        </w:trPr>
        <w:tc>
          <w:tcPr>
            <w:tcW w:w="1422" w:type="dxa"/>
          </w:tcPr>
          <w:p w14:paraId="210B7139"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课程目标</w:t>
            </w:r>
          </w:p>
        </w:tc>
        <w:tc>
          <w:tcPr>
            <w:tcW w:w="7918" w:type="dxa"/>
            <w:vAlign w:val="center"/>
          </w:tcPr>
          <w:p w14:paraId="4F036602"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考核内容</w:t>
            </w:r>
          </w:p>
        </w:tc>
      </w:tr>
      <w:tr w:rsidR="00460F46" w:rsidRPr="00460F46" w14:paraId="3692A406" w14:textId="77777777" w:rsidTr="00124AC7">
        <w:trPr>
          <w:jc w:val="center"/>
        </w:trPr>
        <w:tc>
          <w:tcPr>
            <w:tcW w:w="1422" w:type="dxa"/>
            <w:vAlign w:val="center"/>
          </w:tcPr>
          <w:p w14:paraId="07755CA3"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课程目标1</w:t>
            </w:r>
          </w:p>
        </w:tc>
        <w:tc>
          <w:tcPr>
            <w:tcW w:w="7918" w:type="dxa"/>
            <w:vAlign w:val="center"/>
          </w:tcPr>
          <w:p w14:paraId="3C6F941C"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Times New Roman" w:hint="eastAsia"/>
                <w:bCs/>
                <w:sz w:val="24"/>
                <w:szCs w:val="24"/>
              </w:rPr>
              <w:t>1.1使用二维绘图工具及编辑修改工具完成二维平面图形的绘制；</w:t>
            </w:r>
          </w:p>
          <w:p w14:paraId="1F91C72C"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Times New Roman" w:hint="eastAsia"/>
                <w:bCs/>
                <w:sz w:val="24"/>
                <w:szCs w:val="24"/>
              </w:rPr>
              <w:t>1.2使用三维绘图工具及编辑修改工具完成三维立体图的绘制。</w:t>
            </w:r>
          </w:p>
        </w:tc>
      </w:tr>
      <w:tr w:rsidR="00460F46" w:rsidRPr="00460F46" w14:paraId="7202E4E5" w14:textId="77777777" w:rsidTr="00124AC7">
        <w:trPr>
          <w:jc w:val="center"/>
        </w:trPr>
        <w:tc>
          <w:tcPr>
            <w:tcW w:w="1422" w:type="dxa"/>
            <w:vAlign w:val="center"/>
          </w:tcPr>
          <w:p w14:paraId="32AB4722"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课程目标2</w:t>
            </w:r>
          </w:p>
        </w:tc>
        <w:tc>
          <w:tcPr>
            <w:tcW w:w="7918" w:type="dxa"/>
            <w:vAlign w:val="center"/>
          </w:tcPr>
          <w:p w14:paraId="6FD4ABBB" w14:textId="77777777" w:rsidR="00460F46" w:rsidRPr="00460F46" w:rsidRDefault="00460F46" w:rsidP="00460F46">
            <w:pPr>
              <w:spacing w:line="440" w:lineRule="exact"/>
              <w:rPr>
                <w:rFonts w:ascii="宋体" w:eastAsia="宋体" w:hAnsi="宋体" w:cs="Times New Roman"/>
                <w:sz w:val="24"/>
                <w:szCs w:val="24"/>
              </w:rPr>
            </w:pPr>
            <w:r w:rsidRPr="00460F46">
              <w:rPr>
                <w:rFonts w:ascii="宋体" w:eastAsia="宋体" w:hAnsi="宋体" w:cs="Times New Roman" w:hint="eastAsia"/>
                <w:sz w:val="24"/>
                <w:szCs w:val="24"/>
              </w:rPr>
              <w:t>2.1根据绘图要求选择合适的绘图软件；</w:t>
            </w:r>
          </w:p>
          <w:p w14:paraId="4CCD109B"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Times New Roman" w:hint="eastAsia"/>
                <w:sz w:val="24"/>
                <w:szCs w:val="24"/>
              </w:rPr>
              <w:t>2.2了解常用的绘图软件的优缺点，合理使用。</w:t>
            </w:r>
          </w:p>
        </w:tc>
      </w:tr>
      <w:tr w:rsidR="00460F46" w:rsidRPr="00460F46" w14:paraId="48872548" w14:textId="77777777" w:rsidTr="00124AC7">
        <w:trPr>
          <w:jc w:val="center"/>
        </w:trPr>
        <w:tc>
          <w:tcPr>
            <w:tcW w:w="1422" w:type="dxa"/>
            <w:vAlign w:val="center"/>
          </w:tcPr>
          <w:p w14:paraId="7414162E"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课程目标3</w:t>
            </w:r>
          </w:p>
        </w:tc>
        <w:tc>
          <w:tcPr>
            <w:tcW w:w="7918" w:type="dxa"/>
            <w:vAlign w:val="center"/>
          </w:tcPr>
          <w:p w14:paraId="41A3DF9E"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Times New Roman" w:hint="eastAsia"/>
                <w:bCs/>
                <w:sz w:val="24"/>
                <w:szCs w:val="24"/>
              </w:rPr>
              <w:t>3.1熟练使用AutoCAD绘图软件</w:t>
            </w:r>
            <w:r w:rsidRPr="00460F46">
              <w:rPr>
                <w:rFonts w:ascii="宋体" w:eastAsia="宋体" w:hAnsi="宋体" w:cs="宋体" w:hint="eastAsia"/>
                <w:sz w:val="24"/>
                <w:szCs w:val="24"/>
              </w:rPr>
              <w:t>；</w:t>
            </w:r>
          </w:p>
          <w:p w14:paraId="46C68272" w14:textId="77777777" w:rsidR="00460F46" w:rsidRPr="00460F46" w:rsidRDefault="00460F46" w:rsidP="00460F46">
            <w:pPr>
              <w:spacing w:line="440" w:lineRule="exact"/>
              <w:rPr>
                <w:rFonts w:ascii="宋体" w:eastAsia="宋体" w:hAnsi="宋体" w:cs="Times New Roman"/>
                <w:bCs/>
                <w:sz w:val="24"/>
                <w:szCs w:val="24"/>
              </w:rPr>
            </w:pPr>
            <w:r w:rsidRPr="00460F46">
              <w:rPr>
                <w:rFonts w:ascii="宋体" w:eastAsia="宋体" w:hAnsi="宋体" w:cs="宋体" w:hint="eastAsia"/>
                <w:sz w:val="24"/>
                <w:szCs w:val="24"/>
              </w:rPr>
              <w:t>3.2了解绘图软件的优势和绘图特点。</w:t>
            </w:r>
          </w:p>
        </w:tc>
      </w:tr>
    </w:tbl>
    <w:p w14:paraId="03AE1B25"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（二）课程考核方式</w:t>
      </w:r>
    </w:p>
    <w:p w14:paraId="495401B4"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平时考核：包括出勤、课堂表现、平时作业；</w:t>
      </w:r>
    </w:p>
    <w:p w14:paraId="36D23720"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期末考核：上机考试。</w:t>
      </w:r>
    </w:p>
    <w:p w14:paraId="39998D35"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lastRenderedPageBreak/>
        <w:t>（三）课程目标达成评价方式及考核比例</w:t>
      </w:r>
    </w:p>
    <w:tbl>
      <w:tblPr>
        <w:tblW w:w="7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254"/>
        <w:gridCol w:w="1254"/>
        <w:gridCol w:w="1254"/>
        <w:gridCol w:w="1255"/>
        <w:gridCol w:w="1559"/>
      </w:tblGrid>
      <w:tr w:rsidR="00460F46" w:rsidRPr="00460F46" w14:paraId="4137FB05" w14:textId="77777777" w:rsidTr="00124AC7">
        <w:trPr>
          <w:trHeight w:val="540"/>
          <w:jc w:val="center"/>
        </w:trPr>
        <w:tc>
          <w:tcPr>
            <w:tcW w:w="1422" w:type="dxa"/>
            <w:vMerge w:val="restart"/>
            <w:vAlign w:val="center"/>
          </w:tcPr>
          <w:p w14:paraId="52CB0823"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课程目标</w:t>
            </w:r>
          </w:p>
        </w:tc>
        <w:tc>
          <w:tcPr>
            <w:tcW w:w="5017" w:type="dxa"/>
            <w:gridSpan w:val="4"/>
            <w:vAlign w:val="center"/>
          </w:tcPr>
          <w:p w14:paraId="52041768"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考核方式及成绩比例（%）</w:t>
            </w:r>
          </w:p>
        </w:tc>
        <w:tc>
          <w:tcPr>
            <w:tcW w:w="1559" w:type="dxa"/>
            <w:vAlign w:val="center"/>
          </w:tcPr>
          <w:p w14:paraId="0202D1D1" w14:textId="77777777" w:rsidR="00460F46" w:rsidRPr="00460F46" w:rsidRDefault="00460F46" w:rsidP="00460F46">
            <w:pPr>
              <w:spacing w:line="440" w:lineRule="exact"/>
              <w:jc w:val="center"/>
              <w:rPr>
                <w:rFonts w:ascii="宋体" w:eastAsia="宋体" w:hAnsi="宋体" w:cs="Times New Roman"/>
                <w:b/>
                <w:sz w:val="24"/>
                <w:szCs w:val="24"/>
              </w:rPr>
            </w:pPr>
            <w:r w:rsidRPr="00460F46">
              <w:rPr>
                <w:rFonts w:ascii="宋体" w:eastAsia="宋体" w:hAnsi="宋体" w:cs="Times New Roman" w:hint="eastAsia"/>
                <w:b/>
                <w:sz w:val="24"/>
                <w:szCs w:val="24"/>
              </w:rPr>
              <w:t>合计</w:t>
            </w:r>
          </w:p>
        </w:tc>
      </w:tr>
      <w:tr w:rsidR="00460F46" w:rsidRPr="00460F46" w14:paraId="22C82D2F" w14:textId="77777777" w:rsidTr="00124AC7">
        <w:trPr>
          <w:trHeight w:val="578"/>
          <w:jc w:val="center"/>
        </w:trPr>
        <w:tc>
          <w:tcPr>
            <w:tcW w:w="1422" w:type="dxa"/>
            <w:vMerge/>
            <w:vAlign w:val="center"/>
          </w:tcPr>
          <w:p w14:paraId="1BA5BC39" w14:textId="77777777" w:rsidR="00460F46" w:rsidRPr="00460F46" w:rsidRDefault="00460F46" w:rsidP="00460F46">
            <w:pPr>
              <w:spacing w:line="440" w:lineRule="exact"/>
              <w:jc w:val="center"/>
              <w:rPr>
                <w:rFonts w:ascii="宋体" w:eastAsia="宋体" w:hAnsi="宋体" w:cs="Times New Roman"/>
                <w:b/>
                <w:sz w:val="24"/>
                <w:szCs w:val="24"/>
              </w:rPr>
            </w:pPr>
          </w:p>
        </w:tc>
        <w:tc>
          <w:tcPr>
            <w:tcW w:w="1254" w:type="dxa"/>
            <w:vAlign w:val="center"/>
          </w:tcPr>
          <w:p w14:paraId="4032932D" w14:textId="77777777" w:rsidR="00460F46" w:rsidRPr="00460F46" w:rsidRDefault="00460F46" w:rsidP="00460F46">
            <w:pPr>
              <w:spacing w:line="440" w:lineRule="exact"/>
              <w:jc w:val="center"/>
              <w:rPr>
                <w:rFonts w:ascii="宋体" w:eastAsia="宋体" w:hAnsi="宋体" w:cs="Times New Roman"/>
                <w:b/>
                <w:color w:val="FF0000"/>
                <w:sz w:val="24"/>
                <w:szCs w:val="24"/>
              </w:rPr>
            </w:pPr>
            <w:r w:rsidRPr="00460F46">
              <w:rPr>
                <w:rFonts w:ascii="宋体" w:eastAsia="宋体" w:hAnsi="宋体" w:cs="Times New Roman" w:hint="eastAsia"/>
                <w:b/>
                <w:sz w:val="24"/>
                <w:szCs w:val="24"/>
              </w:rPr>
              <w:t>课堂表现</w:t>
            </w:r>
          </w:p>
        </w:tc>
        <w:tc>
          <w:tcPr>
            <w:tcW w:w="1254" w:type="dxa"/>
            <w:vAlign w:val="center"/>
          </w:tcPr>
          <w:p w14:paraId="6F44EF39" w14:textId="77777777" w:rsidR="00460F46" w:rsidRPr="00460F46" w:rsidRDefault="00460F46" w:rsidP="00460F46">
            <w:pPr>
              <w:spacing w:line="440" w:lineRule="exact"/>
              <w:jc w:val="center"/>
              <w:rPr>
                <w:rFonts w:ascii="宋体" w:eastAsia="宋体" w:hAnsi="宋体" w:cs="Times New Roman"/>
                <w:b/>
                <w:color w:val="FF0000"/>
                <w:sz w:val="24"/>
                <w:szCs w:val="24"/>
              </w:rPr>
            </w:pPr>
            <w:r w:rsidRPr="00460F46">
              <w:rPr>
                <w:rFonts w:ascii="宋体" w:eastAsia="宋体" w:hAnsi="宋体" w:cs="Times New Roman" w:hint="eastAsia"/>
                <w:b/>
                <w:sz w:val="24"/>
                <w:szCs w:val="24"/>
              </w:rPr>
              <w:t>平时作业</w:t>
            </w:r>
          </w:p>
        </w:tc>
        <w:tc>
          <w:tcPr>
            <w:tcW w:w="1254" w:type="dxa"/>
            <w:vAlign w:val="center"/>
          </w:tcPr>
          <w:p w14:paraId="429A61A8" w14:textId="77777777" w:rsidR="00460F46" w:rsidRPr="00460F46" w:rsidRDefault="00460F46" w:rsidP="00460F46">
            <w:pPr>
              <w:spacing w:line="440" w:lineRule="exact"/>
              <w:jc w:val="center"/>
              <w:rPr>
                <w:rFonts w:ascii="宋体" w:eastAsia="宋体" w:hAnsi="宋体" w:cs="Times New Roman"/>
                <w:b/>
                <w:color w:val="FF0000"/>
                <w:sz w:val="24"/>
                <w:szCs w:val="24"/>
              </w:rPr>
            </w:pPr>
            <w:r w:rsidRPr="00460F46">
              <w:rPr>
                <w:rFonts w:ascii="宋体" w:eastAsia="宋体" w:hAnsi="宋体" w:cs="Times New Roman" w:hint="eastAsia"/>
                <w:b/>
                <w:sz w:val="24"/>
                <w:szCs w:val="24"/>
              </w:rPr>
              <w:t>出勤</w:t>
            </w:r>
          </w:p>
        </w:tc>
        <w:tc>
          <w:tcPr>
            <w:tcW w:w="1255" w:type="dxa"/>
            <w:vAlign w:val="center"/>
          </w:tcPr>
          <w:p w14:paraId="37A13EED"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
                <w:sz w:val="24"/>
                <w:szCs w:val="24"/>
              </w:rPr>
              <w:t>期末考试</w:t>
            </w:r>
          </w:p>
        </w:tc>
        <w:tc>
          <w:tcPr>
            <w:tcW w:w="1559" w:type="dxa"/>
          </w:tcPr>
          <w:p w14:paraId="3FF7DC38" w14:textId="77777777" w:rsidR="00460F46" w:rsidRPr="00460F46" w:rsidRDefault="00460F46" w:rsidP="00460F46">
            <w:pPr>
              <w:spacing w:line="440" w:lineRule="exact"/>
              <w:jc w:val="center"/>
              <w:rPr>
                <w:rFonts w:ascii="宋体" w:eastAsia="宋体" w:hAnsi="宋体" w:cs="Times New Roman"/>
                <w:b/>
                <w:color w:val="FF0000"/>
                <w:sz w:val="24"/>
                <w:szCs w:val="24"/>
              </w:rPr>
            </w:pPr>
          </w:p>
        </w:tc>
      </w:tr>
      <w:tr w:rsidR="00460F46" w:rsidRPr="00460F46" w14:paraId="58F4008E" w14:textId="77777777" w:rsidTr="00124AC7">
        <w:trPr>
          <w:jc w:val="center"/>
        </w:trPr>
        <w:tc>
          <w:tcPr>
            <w:tcW w:w="1422" w:type="dxa"/>
            <w:vAlign w:val="center"/>
          </w:tcPr>
          <w:p w14:paraId="747A1992"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课程目标1</w:t>
            </w:r>
          </w:p>
        </w:tc>
        <w:tc>
          <w:tcPr>
            <w:tcW w:w="1254" w:type="dxa"/>
            <w:vAlign w:val="center"/>
          </w:tcPr>
          <w:p w14:paraId="0B33EA68"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8</w:t>
            </w:r>
          </w:p>
        </w:tc>
        <w:tc>
          <w:tcPr>
            <w:tcW w:w="1254" w:type="dxa"/>
            <w:vAlign w:val="center"/>
          </w:tcPr>
          <w:p w14:paraId="61B44EB4"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16</w:t>
            </w:r>
          </w:p>
        </w:tc>
        <w:tc>
          <w:tcPr>
            <w:tcW w:w="1254" w:type="dxa"/>
            <w:vAlign w:val="center"/>
          </w:tcPr>
          <w:p w14:paraId="5D3C2EB3"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4</w:t>
            </w:r>
          </w:p>
        </w:tc>
        <w:tc>
          <w:tcPr>
            <w:tcW w:w="1255" w:type="dxa"/>
            <w:vAlign w:val="center"/>
          </w:tcPr>
          <w:p w14:paraId="68D864AA"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Cs/>
                <w:sz w:val="24"/>
                <w:szCs w:val="24"/>
              </w:rPr>
              <w:t>40</w:t>
            </w:r>
          </w:p>
        </w:tc>
        <w:tc>
          <w:tcPr>
            <w:tcW w:w="1559" w:type="dxa"/>
          </w:tcPr>
          <w:p w14:paraId="509AAD37"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68</w:t>
            </w:r>
          </w:p>
        </w:tc>
      </w:tr>
      <w:tr w:rsidR="00460F46" w:rsidRPr="00460F46" w14:paraId="499092EB" w14:textId="77777777" w:rsidTr="00124AC7">
        <w:trPr>
          <w:trHeight w:val="305"/>
          <w:jc w:val="center"/>
        </w:trPr>
        <w:tc>
          <w:tcPr>
            <w:tcW w:w="1422" w:type="dxa"/>
            <w:vAlign w:val="center"/>
          </w:tcPr>
          <w:p w14:paraId="23C61ECE"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课程目标2</w:t>
            </w:r>
          </w:p>
        </w:tc>
        <w:tc>
          <w:tcPr>
            <w:tcW w:w="1254" w:type="dxa"/>
            <w:vAlign w:val="center"/>
          </w:tcPr>
          <w:p w14:paraId="029888CD" w14:textId="77777777" w:rsidR="00460F46" w:rsidRPr="00460F46" w:rsidRDefault="00460F46" w:rsidP="00460F46">
            <w:pPr>
              <w:spacing w:line="440" w:lineRule="exact"/>
              <w:jc w:val="center"/>
              <w:rPr>
                <w:rFonts w:ascii="宋体" w:eastAsia="宋体" w:hAnsi="宋体" w:cs="Times New Roman"/>
                <w:bCs/>
                <w:color w:val="FF0000"/>
                <w:sz w:val="24"/>
                <w:szCs w:val="24"/>
              </w:rPr>
            </w:pPr>
          </w:p>
        </w:tc>
        <w:tc>
          <w:tcPr>
            <w:tcW w:w="1254" w:type="dxa"/>
            <w:vAlign w:val="center"/>
          </w:tcPr>
          <w:p w14:paraId="30C4CA49"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2</w:t>
            </w:r>
          </w:p>
        </w:tc>
        <w:tc>
          <w:tcPr>
            <w:tcW w:w="1254" w:type="dxa"/>
            <w:vAlign w:val="center"/>
          </w:tcPr>
          <w:p w14:paraId="089113A3"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4</w:t>
            </w:r>
          </w:p>
        </w:tc>
        <w:tc>
          <w:tcPr>
            <w:tcW w:w="1255" w:type="dxa"/>
            <w:vAlign w:val="center"/>
          </w:tcPr>
          <w:p w14:paraId="40AB18C6"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Cs/>
                <w:sz w:val="24"/>
                <w:szCs w:val="24"/>
              </w:rPr>
              <w:t>10</w:t>
            </w:r>
          </w:p>
        </w:tc>
        <w:tc>
          <w:tcPr>
            <w:tcW w:w="1559" w:type="dxa"/>
          </w:tcPr>
          <w:p w14:paraId="7EE2457C"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16</w:t>
            </w:r>
          </w:p>
        </w:tc>
      </w:tr>
      <w:tr w:rsidR="00460F46" w:rsidRPr="00460F46" w14:paraId="3B640AA7" w14:textId="77777777" w:rsidTr="00124AC7">
        <w:trPr>
          <w:jc w:val="center"/>
        </w:trPr>
        <w:tc>
          <w:tcPr>
            <w:tcW w:w="1422" w:type="dxa"/>
            <w:vAlign w:val="center"/>
          </w:tcPr>
          <w:p w14:paraId="4A61185D"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课程目标3</w:t>
            </w:r>
          </w:p>
        </w:tc>
        <w:tc>
          <w:tcPr>
            <w:tcW w:w="1254" w:type="dxa"/>
            <w:vAlign w:val="center"/>
          </w:tcPr>
          <w:p w14:paraId="09F07D35" w14:textId="77777777" w:rsidR="00460F46" w:rsidRPr="00460F46" w:rsidRDefault="00460F46" w:rsidP="00460F46">
            <w:pPr>
              <w:spacing w:line="440" w:lineRule="exact"/>
              <w:jc w:val="center"/>
              <w:rPr>
                <w:rFonts w:ascii="宋体" w:eastAsia="宋体" w:hAnsi="宋体" w:cs="Times New Roman"/>
                <w:bCs/>
                <w:color w:val="FF0000"/>
                <w:sz w:val="24"/>
                <w:szCs w:val="24"/>
              </w:rPr>
            </w:pPr>
          </w:p>
        </w:tc>
        <w:tc>
          <w:tcPr>
            <w:tcW w:w="1254" w:type="dxa"/>
            <w:vAlign w:val="center"/>
          </w:tcPr>
          <w:p w14:paraId="6A00106D"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2</w:t>
            </w:r>
          </w:p>
        </w:tc>
        <w:tc>
          <w:tcPr>
            <w:tcW w:w="1254" w:type="dxa"/>
            <w:vAlign w:val="center"/>
          </w:tcPr>
          <w:p w14:paraId="1F830BF4"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4</w:t>
            </w:r>
          </w:p>
        </w:tc>
        <w:tc>
          <w:tcPr>
            <w:tcW w:w="1255" w:type="dxa"/>
            <w:vAlign w:val="center"/>
          </w:tcPr>
          <w:p w14:paraId="016E47C4"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Cs/>
                <w:sz w:val="24"/>
                <w:szCs w:val="24"/>
              </w:rPr>
              <w:t>10</w:t>
            </w:r>
          </w:p>
        </w:tc>
        <w:tc>
          <w:tcPr>
            <w:tcW w:w="1559" w:type="dxa"/>
          </w:tcPr>
          <w:p w14:paraId="7EC3DF8C"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16</w:t>
            </w:r>
          </w:p>
        </w:tc>
      </w:tr>
      <w:tr w:rsidR="00460F46" w:rsidRPr="00460F46" w14:paraId="7467A79C" w14:textId="77777777" w:rsidTr="00124AC7">
        <w:trPr>
          <w:jc w:val="center"/>
        </w:trPr>
        <w:tc>
          <w:tcPr>
            <w:tcW w:w="1422" w:type="dxa"/>
            <w:vAlign w:val="center"/>
          </w:tcPr>
          <w:p w14:paraId="07F97360" w14:textId="77777777" w:rsidR="00460F46" w:rsidRPr="00460F46" w:rsidRDefault="00460F46" w:rsidP="00460F46">
            <w:pPr>
              <w:spacing w:line="440" w:lineRule="exact"/>
              <w:jc w:val="center"/>
              <w:rPr>
                <w:rFonts w:ascii="宋体" w:eastAsia="宋体" w:hAnsi="宋体" w:cs="Times New Roman"/>
                <w:bCs/>
                <w:sz w:val="24"/>
                <w:szCs w:val="24"/>
              </w:rPr>
            </w:pPr>
            <w:r w:rsidRPr="00460F46">
              <w:rPr>
                <w:rFonts w:ascii="宋体" w:eastAsia="宋体" w:hAnsi="宋体" w:cs="Times New Roman" w:hint="eastAsia"/>
                <w:bCs/>
                <w:sz w:val="24"/>
                <w:szCs w:val="24"/>
              </w:rPr>
              <w:t>合计</w:t>
            </w:r>
          </w:p>
        </w:tc>
        <w:tc>
          <w:tcPr>
            <w:tcW w:w="1254" w:type="dxa"/>
            <w:vAlign w:val="center"/>
          </w:tcPr>
          <w:p w14:paraId="07CBE107"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8</w:t>
            </w:r>
          </w:p>
        </w:tc>
        <w:tc>
          <w:tcPr>
            <w:tcW w:w="1254" w:type="dxa"/>
            <w:vAlign w:val="center"/>
          </w:tcPr>
          <w:p w14:paraId="33847108"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20</w:t>
            </w:r>
          </w:p>
        </w:tc>
        <w:tc>
          <w:tcPr>
            <w:tcW w:w="1254" w:type="dxa"/>
            <w:vAlign w:val="center"/>
          </w:tcPr>
          <w:p w14:paraId="7AF10F2D"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12</w:t>
            </w:r>
          </w:p>
        </w:tc>
        <w:tc>
          <w:tcPr>
            <w:tcW w:w="1255" w:type="dxa"/>
            <w:vAlign w:val="center"/>
          </w:tcPr>
          <w:p w14:paraId="0CE0384C" w14:textId="77777777" w:rsidR="00460F46" w:rsidRPr="00460F46" w:rsidRDefault="00460F46" w:rsidP="00460F46">
            <w:pPr>
              <w:spacing w:line="440" w:lineRule="exact"/>
              <w:jc w:val="center"/>
              <w:rPr>
                <w:rFonts w:ascii="Times New Roman" w:eastAsia="宋体" w:hAnsi="Times New Roman" w:cs="Times New Roman"/>
                <w:szCs w:val="24"/>
              </w:rPr>
            </w:pPr>
            <w:r w:rsidRPr="00460F46">
              <w:rPr>
                <w:rFonts w:ascii="宋体" w:eastAsia="宋体" w:hAnsi="宋体" w:cs="Times New Roman" w:hint="eastAsia"/>
                <w:bCs/>
                <w:sz w:val="24"/>
                <w:szCs w:val="24"/>
              </w:rPr>
              <w:t>60</w:t>
            </w:r>
          </w:p>
        </w:tc>
        <w:tc>
          <w:tcPr>
            <w:tcW w:w="1559" w:type="dxa"/>
          </w:tcPr>
          <w:p w14:paraId="10DC7455" w14:textId="77777777" w:rsidR="00460F46" w:rsidRPr="00460F46" w:rsidRDefault="00460F46" w:rsidP="00460F46">
            <w:pPr>
              <w:spacing w:line="440" w:lineRule="exact"/>
              <w:jc w:val="center"/>
              <w:rPr>
                <w:rFonts w:ascii="宋体" w:eastAsia="宋体" w:hAnsi="宋体" w:cs="Times New Roman"/>
                <w:bCs/>
                <w:color w:val="FF0000"/>
                <w:sz w:val="24"/>
                <w:szCs w:val="24"/>
              </w:rPr>
            </w:pPr>
            <w:r w:rsidRPr="00460F46">
              <w:rPr>
                <w:rFonts w:ascii="宋体" w:eastAsia="宋体" w:hAnsi="宋体" w:cs="Times New Roman" w:hint="eastAsia"/>
                <w:bCs/>
                <w:sz w:val="24"/>
                <w:szCs w:val="24"/>
              </w:rPr>
              <w:t>1</w:t>
            </w:r>
            <w:r w:rsidRPr="00460F46">
              <w:rPr>
                <w:rFonts w:ascii="宋体" w:eastAsia="宋体" w:hAnsi="宋体" w:cs="Times New Roman"/>
                <w:bCs/>
                <w:sz w:val="24"/>
                <w:szCs w:val="24"/>
              </w:rPr>
              <w:t>00</w:t>
            </w:r>
          </w:p>
        </w:tc>
      </w:tr>
    </w:tbl>
    <w:p w14:paraId="4795F77E"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五、成绩评定</w:t>
      </w:r>
    </w:p>
    <w:p w14:paraId="5F44854C"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（一）总成绩评定</w:t>
      </w:r>
    </w:p>
    <w:p w14:paraId="62BA9D5B"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总成绩=平时成绩×40%+期末成绩×60%</w:t>
      </w:r>
    </w:p>
    <w:p w14:paraId="2C33A9B7" w14:textId="77777777" w:rsidR="00460F46" w:rsidRPr="00460F46" w:rsidRDefault="00460F46" w:rsidP="00460F46">
      <w:pPr>
        <w:spacing w:beforeLines="50" w:before="156" w:afterLines="50" w:after="156" w:line="440" w:lineRule="exact"/>
        <w:ind w:firstLineChars="200" w:firstLine="560"/>
        <w:rPr>
          <w:rFonts w:ascii="宋体" w:eastAsia="宋体" w:hAnsi="宋体" w:cs="Times New Roman"/>
          <w:color w:val="FF0000"/>
          <w:sz w:val="24"/>
          <w:szCs w:val="24"/>
        </w:rPr>
      </w:pPr>
      <w:r w:rsidRPr="00460F46">
        <w:rPr>
          <w:rFonts w:ascii="黑体" w:eastAsia="黑体" w:hAnsi="黑体" w:cs="Times New Roman" w:hint="eastAsia"/>
          <w:sz w:val="28"/>
          <w:szCs w:val="28"/>
        </w:rPr>
        <w:t>（二）平时成绩评定</w:t>
      </w:r>
    </w:p>
    <w:p w14:paraId="55029C68"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平时成绩（100%）=平时作业（50%）+课堂表现（20%）+考勤（30%）</w:t>
      </w:r>
    </w:p>
    <w:p w14:paraId="60373432"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说明:平时作业满分100分，取平均分，占平时成绩的50%；课堂有效回答或提问问题2次为满分，占平时成绩的20%；出勤一次5分，最后成绩折合成百分制，占平时成绩的30%。</w:t>
      </w:r>
    </w:p>
    <w:p w14:paraId="40DA4A04" w14:textId="77777777" w:rsidR="00460F46" w:rsidRPr="00460F46" w:rsidRDefault="00460F46" w:rsidP="00460F46">
      <w:pPr>
        <w:spacing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（三）期末成绩评定</w:t>
      </w:r>
    </w:p>
    <w:p w14:paraId="11564BDB" w14:textId="77777777" w:rsidR="00460F46" w:rsidRPr="00460F46" w:rsidRDefault="00460F46" w:rsidP="00460F46">
      <w:pPr>
        <w:spacing w:line="440" w:lineRule="exact"/>
        <w:ind w:firstLineChars="200" w:firstLine="480"/>
        <w:rPr>
          <w:rFonts w:ascii="宋体" w:eastAsia="宋体" w:hAnsi="宋体" w:cs="Times New Roman"/>
          <w:sz w:val="24"/>
          <w:szCs w:val="24"/>
        </w:rPr>
      </w:pPr>
      <w:r w:rsidRPr="00460F46">
        <w:rPr>
          <w:rFonts w:ascii="宋体" w:eastAsia="宋体" w:hAnsi="宋体" w:cs="Times New Roman" w:hint="eastAsia"/>
          <w:sz w:val="24"/>
          <w:szCs w:val="24"/>
        </w:rPr>
        <w:t>期末考核主要考察学生在规定时间内完成指定图形的作图。考试方式为上机考试。</w:t>
      </w:r>
    </w:p>
    <w:p w14:paraId="36A8C037" w14:textId="77777777" w:rsidR="00460F46" w:rsidRPr="00460F46" w:rsidRDefault="00460F46" w:rsidP="00460F46">
      <w:pPr>
        <w:spacing w:beforeLines="50" w:before="156" w:afterLines="50" w:after="156" w:line="440" w:lineRule="exact"/>
        <w:ind w:firstLineChars="200" w:firstLine="560"/>
        <w:rPr>
          <w:rFonts w:ascii="宋体" w:eastAsia="宋体" w:hAnsi="宋体" w:cs="Times New Roman"/>
          <w:sz w:val="24"/>
          <w:szCs w:val="24"/>
        </w:rPr>
      </w:pPr>
      <w:r w:rsidRPr="00460F46">
        <w:rPr>
          <w:rFonts w:ascii="黑体" w:eastAsia="黑体" w:hAnsi="黑体" w:cs="Times New Roman" w:hint="eastAsia"/>
          <w:sz w:val="28"/>
          <w:szCs w:val="28"/>
        </w:rPr>
        <w:t>六、使用教材、相关推荐书目及课程资源</w:t>
      </w:r>
    </w:p>
    <w:p w14:paraId="02E2C58B" w14:textId="77777777" w:rsidR="00460F46" w:rsidRPr="00460F46" w:rsidRDefault="00460F46" w:rsidP="00460F46">
      <w:pPr>
        <w:spacing w:line="440" w:lineRule="exact"/>
        <w:ind w:firstLineChars="200" w:firstLine="560"/>
        <w:rPr>
          <w:rFonts w:ascii="宋体" w:eastAsia="宋体" w:hAnsi="宋体" w:cs="Times New Roman"/>
          <w:sz w:val="24"/>
          <w:szCs w:val="24"/>
        </w:rPr>
      </w:pPr>
      <w:r w:rsidRPr="00460F46">
        <w:rPr>
          <w:rFonts w:ascii="黑体" w:eastAsia="黑体" w:hAnsi="黑体" w:cs="Times New Roman" w:hint="eastAsia"/>
          <w:sz w:val="28"/>
          <w:szCs w:val="28"/>
        </w:rPr>
        <w:t>（一）使用教材</w:t>
      </w:r>
    </w:p>
    <w:p w14:paraId="50C10484" w14:textId="77777777" w:rsidR="00460F46" w:rsidRPr="00460F46" w:rsidRDefault="00460F46" w:rsidP="00460F46">
      <w:pPr>
        <w:spacing w:line="440" w:lineRule="exact"/>
        <w:ind w:firstLineChars="200" w:firstLine="480"/>
        <w:rPr>
          <w:rFonts w:ascii="宋体" w:eastAsia="宋体" w:hAnsi="宋体" w:cs="Times New Roman"/>
          <w:color w:val="000000"/>
          <w:sz w:val="24"/>
          <w:szCs w:val="24"/>
        </w:rPr>
      </w:pPr>
      <w:r w:rsidRPr="00460F46">
        <w:rPr>
          <w:rFonts w:ascii="宋体" w:eastAsia="宋体" w:hAnsi="宋体" w:cs="Times New Roman" w:hint="eastAsia"/>
          <w:color w:val="000000"/>
          <w:sz w:val="24"/>
          <w:szCs w:val="24"/>
        </w:rPr>
        <w:t>邹宜候，窦墨林，潘海东主编</w:t>
      </w:r>
      <w:r w:rsidRPr="00460F46">
        <w:rPr>
          <w:rFonts w:ascii="宋体" w:eastAsia="宋体" w:hAnsi="宋体" w:cs="Times New Roman" w:hint="eastAsia"/>
          <w:sz w:val="24"/>
          <w:szCs w:val="24"/>
        </w:rPr>
        <w:t>：</w:t>
      </w:r>
      <w:r w:rsidRPr="00460F46">
        <w:rPr>
          <w:rFonts w:ascii="宋体" w:eastAsia="宋体" w:hAnsi="宋体" w:cs="Times New Roman" w:hint="eastAsia"/>
          <w:color w:val="000000"/>
          <w:sz w:val="24"/>
          <w:szCs w:val="24"/>
        </w:rPr>
        <w:t>《机械制图》（</w:t>
      </w:r>
      <w:r w:rsidRPr="00460F46">
        <w:rPr>
          <w:rFonts w:ascii="宋体" w:eastAsia="宋体" w:hAnsi="宋体" w:cs="Times New Roman"/>
          <w:color w:val="000000"/>
          <w:sz w:val="24"/>
          <w:szCs w:val="24"/>
        </w:rPr>
        <w:t>第</w:t>
      </w:r>
      <w:r w:rsidRPr="00460F46">
        <w:rPr>
          <w:rFonts w:ascii="宋体" w:eastAsia="宋体" w:hAnsi="宋体" w:cs="Times New Roman" w:hint="eastAsia"/>
          <w:color w:val="000000"/>
          <w:sz w:val="24"/>
          <w:szCs w:val="24"/>
        </w:rPr>
        <w:t>6</w:t>
      </w:r>
      <w:r w:rsidRPr="00460F46">
        <w:rPr>
          <w:rFonts w:ascii="宋体" w:eastAsia="宋体" w:hAnsi="宋体" w:cs="Times New Roman"/>
          <w:color w:val="000000"/>
          <w:sz w:val="24"/>
          <w:szCs w:val="24"/>
        </w:rPr>
        <w:t>版</w:t>
      </w:r>
      <w:r w:rsidRPr="00460F46">
        <w:rPr>
          <w:rFonts w:ascii="宋体" w:eastAsia="宋体" w:hAnsi="宋体" w:cs="Times New Roman" w:hint="eastAsia"/>
          <w:color w:val="000000"/>
          <w:sz w:val="24"/>
          <w:szCs w:val="24"/>
        </w:rPr>
        <w:t>）</w:t>
      </w:r>
      <w:r w:rsidRPr="00460F46">
        <w:rPr>
          <w:rFonts w:ascii="宋体" w:eastAsia="宋体" w:hAnsi="宋体" w:cs="Times New Roman"/>
          <w:color w:val="000000"/>
          <w:sz w:val="24"/>
          <w:szCs w:val="24"/>
        </w:rPr>
        <w:t>，</w:t>
      </w:r>
      <w:r w:rsidRPr="00460F46">
        <w:rPr>
          <w:rFonts w:ascii="宋体" w:eastAsia="宋体" w:hAnsi="宋体" w:cs="Times New Roman" w:hint="eastAsia"/>
          <w:color w:val="000000"/>
          <w:sz w:val="24"/>
          <w:szCs w:val="24"/>
        </w:rPr>
        <w:t>清华大学</w:t>
      </w:r>
      <w:r w:rsidRPr="00460F46">
        <w:rPr>
          <w:rFonts w:ascii="宋体" w:eastAsia="宋体" w:hAnsi="宋体" w:cs="Times New Roman"/>
          <w:color w:val="000000"/>
          <w:sz w:val="24"/>
          <w:szCs w:val="24"/>
        </w:rPr>
        <w:t>出版社，</w:t>
      </w:r>
      <w:r w:rsidRPr="00460F46">
        <w:rPr>
          <w:rFonts w:ascii="宋体" w:eastAsia="宋体" w:hAnsi="宋体" w:cs="Times New Roman" w:hint="eastAsia"/>
          <w:color w:val="000000"/>
          <w:sz w:val="24"/>
          <w:szCs w:val="24"/>
        </w:rPr>
        <w:t>2018年版。</w:t>
      </w:r>
    </w:p>
    <w:p w14:paraId="17D71D71" w14:textId="77777777" w:rsidR="00460F46" w:rsidRPr="00460F46" w:rsidRDefault="00460F46" w:rsidP="00460F46">
      <w:pPr>
        <w:spacing w:line="440" w:lineRule="exact"/>
        <w:ind w:firstLineChars="200" w:firstLine="560"/>
        <w:rPr>
          <w:rFonts w:ascii="宋体" w:eastAsia="宋体" w:hAnsi="宋体" w:cs="Times New Roman"/>
          <w:sz w:val="24"/>
          <w:szCs w:val="24"/>
        </w:rPr>
      </w:pPr>
      <w:r w:rsidRPr="00460F46">
        <w:rPr>
          <w:rFonts w:ascii="黑体" w:eastAsia="黑体" w:hAnsi="黑体" w:cs="Times New Roman" w:hint="eastAsia"/>
          <w:sz w:val="28"/>
          <w:szCs w:val="28"/>
        </w:rPr>
        <w:t>（二）相关推荐书目</w:t>
      </w:r>
    </w:p>
    <w:p w14:paraId="3291283B" w14:textId="77777777" w:rsidR="00460F46" w:rsidRPr="00460F46" w:rsidRDefault="00460F46" w:rsidP="00460F46">
      <w:pPr>
        <w:adjustRightInd w:val="0"/>
        <w:snapToGrid w:val="0"/>
        <w:spacing w:line="500" w:lineRule="exact"/>
        <w:ind w:firstLineChars="200" w:firstLine="480"/>
        <w:rPr>
          <w:rFonts w:ascii="Times New Roman" w:eastAsia="宋体" w:hAnsi="Times New Roman" w:cs="Times New Roman"/>
          <w:color w:val="000000"/>
          <w:sz w:val="24"/>
          <w:szCs w:val="24"/>
        </w:rPr>
      </w:pPr>
      <w:r w:rsidRPr="00460F46">
        <w:rPr>
          <w:rFonts w:ascii="Times New Roman" w:eastAsia="宋体" w:hAnsi="Times New Roman" w:cs="Times New Roman" w:hint="eastAsia"/>
          <w:color w:val="000000"/>
          <w:sz w:val="24"/>
          <w:szCs w:val="24"/>
        </w:rPr>
        <w:t>1</w:t>
      </w:r>
      <w:r w:rsidRPr="00460F46">
        <w:rPr>
          <w:rFonts w:ascii="宋体" w:eastAsia="宋体" w:hAnsi="宋体" w:cs="宋体" w:hint="eastAsia"/>
          <w:sz w:val="24"/>
          <w:szCs w:val="24"/>
        </w:rPr>
        <w:t>.</w:t>
      </w:r>
      <w:proofErr w:type="gramStart"/>
      <w:r w:rsidRPr="00460F46">
        <w:rPr>
          <w:rFonts w:ascii="Times New Roman" w:eastAsia="宋体" w:hAnsi="Times New Roman" w:cs="Times New Roman" w:hint="eastAsia"/>
          <w:color w:val="000000"/>
          <w:sz w:val="24"/>
          <w:szCs w:val="24"/>
        </w:rPr>
        <w:t>戎磊</w:t>
      </w:r>
      <w:proofErr w:type="gramEnd"/>
      <w:r w:rsidRPr="00460F46">
        <w:rPr>
          <w:rFonts w:ascii="Times New Roman" w:eastAsia="宋体" w:hAnsi="Times New Roman" w:cs="Times New Roman" w:hint="eastAsia"/>
          <w:color w:val="000000"/>
          <w:sz w:val="24"/>
          <w:szCs w:val="24"/>
        </w:rPr>
        <w:t>主编：</w:t>
      </w:r>
      <w:r w:rsidRPr="00460F46">
        <w:rPr>
          <w:rFonts w:ascii="Times New Roman" w:eastAsia="宋体" w:hAnsi="Times New Roman" w:cs="Times New Roman"/>
          <w:color w:val="000000"/>
          <w:sz w:val="24"/>
          <w:szCs w:val="24"/>
        </w:rPr>
        <w:t>《</w:t>
      </w:r>
      <w:r w:rsidRPr="00460F46">
        <w:rPr>
          <w:rFonts w:ascii="Times New Roman" w:eastAsia="宋体" w:hAnsi="Times New Roman" w:cs="Times New Roman" w:hint="eastAsia"/>
          <w:color w:val="000000"/>
          <w:sz w:val="24"/>
          <w:szCs w:val="24"/>
        </w:rPr>
        <w:t>工程制图及</w:t>
      </w:r>
      <w:r w:rsidRPr="00460F46">
        <w:rPr>
          <w:rFonts w:ascii="Times New Roman" w:eastAsia="宋体" w:hAnsi="Times New Roman" w:cs="Times New Roman" w:hint="eastAsia"/>
          <w:color w:val="000000"/>
          <w:sz w:val="24"/>
          <w:szCs w:val="24"/>
        </w:rPr>
        <w:t>AutoCAD</w:t>
      </w:r>
      <w:r w:rsidRPr="00460F46">
        <w:rPr>
          <w:rFonts w:ascii="Times New Roman" w:eastAsia="宋体" w:hAnsi="Times New Roman" w:cs="Times New Roman"/>
          <w:color w:val="000000"/>
          <w:sz w:val="24"/>
          <w:szCs w:val="24"/>
        </w:rPr>
        <w:t>》</w:t>
      </w:r>
      <w:r w:rsidRPr="00460F46">
        <w:rPr>
          <w:rFonts w:ascii="Times New Roman" w:eastAsia="宋体" w:hAnsi="Times New Roman" w:cs="Times New Roman" w:hint="eastAsia"/>
          <w:color w:val="000000"/>
          <w:sz w:val="24"/>
          <w:szCs w:val="24"/>
        </w:rPr>
        <w:t>，高等教育出版社，</w:t>
      </w:r>
      <w:r w:rsidRPr="00460F46">
        <w:rPr>
          <w:rFonts w:ascii="Times New Roman" w:eastAsia="宋体" w:hAnsi="Times New Roman" w:cs="Times New Roman" w:hint="eastAsia"/>
          <w:color w:val="000000"/>
          <w:sz w:val="24"/>
          <w:szCs w:val="24"/>
        </w:rPr>
        <w:t>2006</w:t>
      </w:r>
      <w:r w:rsidRPr="00460F46">
        <w:rPr>
          <w:rFonts w:ascii="Times New Roman" w:eastAsia="宋体" w:hAnsi="Times New Roman" w:cs="Times New Roman" w:hint="eastAsia"/>
          <w:color w:val="000000"/>
          <w:sz w:val="24"/>
          <w:szCs w:val="24"/>
        </w:rPr>
        <w:t>年版。</w:t>
      </w:r>
    </w:p>
    <w:p w14:paraId="05C13169" w14:textId="77777777" w:rsidR="00460F46" w:rsidRPr="00460F46" w:rsidRDefault="00460F46" w:rsidP="00460F46">
      <w:pPr>
        <w:spacing w:line="440" w:lineRule="exact"/>
        <w:ind w:firstLineChars="200" w:firstLine="480"/>
        <w:rPr>
          <w:rFonts w:ascii="Times New Roman" w:eastAsia="宋体" w:hAnsi="Times New Roman" w:cs="Times New Roman"/>
          <w:sz w:val="24"/>
          <w:szCs w:val="24"/>
        </w:rPr>
      </w:pPr>
      <w:r w:rsidRPr="00460F46">
        <w:rPr>
          <w:rFonts w:ascii="宋体" w:eastAsia="宋体" w:hAnsi="宋体" w:cs="宋体" w:hint="eastAsia"/>
          <w:sz w:val="24"/>
          <w:szCs w:val="24"/>
        </w:rPr>
        <w:t>2.武汉大学化学系化工教研室编：《化工制图基础》（第二版），高等教育出版社，2002年版。</w:t>
      </w:r>
    </w:p>
    <w:p w14:paraId="5F9131AE"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（三）课程资源</w:t>
      </w:r>
    </w:p>
    <w:p w14:paraId="602BC450"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lastRenderedPageBreak/>
        <w:t>1. 本课程的学习资源包括教材、图书馆相关书籍、网络平台相关资料等；</w:t>
      </w:r>
    </w:p>
    <w:p w14:paraId="0A1724AE" w14:textId="77777777" w:rsidR="00460F46" w:rsidRPr="00460F46" w:rsidRDefault="00460F46" w:rsidP="00460F46">
      <w:pPr>
        <w:spacing w:line="440" w:lineRule="exact"/>
        <w:ind w:firstLineChars="200" w:firstLine="480"/>
        <w:rPr>
          <w:rFonts w:ascii="宋体" w:eastAsia="宋体" w:hAnsi="宋体" w:cs="宋体"/>
          <w:sz w:val="24"/>
          <w:szCs w:val="24"/>
        </w:rPr>
      </w:pPr>
      <w:r w:rsidRPr="00460F46">
        <w:rPr>
          <w:rFonts w:ascii="宋体" w:eastAsia="宋体" w:hAnsi="宋体" w:cs="宋体" w:hint="eastAsia"/>
          <w:sz w:val="24"/>
          <w:szCs w:val="24"/>
        </w:rPr>
        <w:t>2. 学生通过网络平台、相关参考书等进行自主学习。</w:t>
      </w:r>
    </w:p>
    <w:p w14:paraId="34E6E51A" w14:textId="77777777" w:rsidR="00460F46" w:rsidRPr="00460F46" w:rsidRDefault="00460F46" w:rsidP="00460F46">
      <w:pPr>
        <w:spacing w:beforeLines="50" w:before="156" w:afterLines="50" w:after="156" w:line="440" w:lineRule="exact"/>
        <w:ind w:firstLineChars="200" w:firstLine="560"/>
        <w:rPr>
          <w:rFonts w:ascii="黑体" w:eastAsia="黑体" w:hAnsi="黑体" w:cs="Times New Roman"/>
          <w:sz w:val="28"/>
          <w:szCs w:val="28"/>
        </w:rPr>
      </w:pPr>
      <w:r w:rsidRPr="00460F46">
        <w:rPr>
          <w:rFonts w:ascii="黑体" w:eastAsia="黑体" w:hAnsi="黑体" w:cs="Times New Roman" w:hint="eastAsia"/>
          <w:sz w:val="28"/>
          <w:szCs w:val="28"/>
        </w:rPr>
        <w:t>七、课程大纲制定依据</w:t>
      </w:r>
    </w:p>
    <w:p w14:paraId="18EFF1A3" w14:textId="32DB8194" w:rsidR="00460F46" w:rsidRPr="00460F46" w:rsidRDefault="00460F46" w:rsidP="00460F46">
      <w:pPr>
        <w:spacing w:line="440" w:lineRule="exact"/>
        <w:ind w:firstLineChars="200" w:firstLine="480"/>
        <w:rPr>
          <w:rFonts w:ascii="宋体" w:eastAsia="宋体" w:hAnsi="宋体" w:cs="Times New Roman"/>
          <w:sz w:val="24"/>
          <w:szCs w:val="24"/>
          <w:highlight w:val="red"/>
        </w:rPr>
      </w:pPr>
      <w:r w:rsidRPr="00460F46">
        <w:rPr>
          <w:rFonts w:ascii="宋体" w:eastAsia="宋体" w:hAnsi="宋体" w:cs="Times New Roman" w:hint="eastAsia"/>
          <w:sz w:val="24"/>
          <w:szCs w:val="24"/>
        </w:rPr>
        <w:t>本课程大纲依据202</w:t>
      </w:r>
      <w:r>
        <w:rPr>
          <w:rFonts w:ascii="宋体" w:eastAsia="宋体" w:hAnsi="宋体" w:cs="Times New Roman"/>
          <w:sz w:val="24"/>
          <w:szCs w:val="24"/>
        </w:rPr>
        <w:t>3</w:t>
      </w:r>
      <w:r w:rsidRPr="00460F46">
        <w:rPr>
          <w:rFonts w:ascii="宋体" w:eastAsia="宋体" w:hAnsi="宋体" w:cs="Times New Roman" w:hint="eastAsia"/>
          <w:sz w:val="24"/>
          <w:szCs w:val="24"/>
        </w:rPr>
        <w:t>年生物工程专业人才培养方案制定。</w:t>
      </w:r>
    </w:p>
    <w:p w14:paraId="31384237" w14:textId="03088D3A" w:rsidR="00894134" w:rsidRPr="00460F46" w:rsidRDefault="00894134">
      <w:pPr>
        <w:rPr>
          <w:rFonts w:ascii="仿宋" w:eastAsia="仿宋" w:hAnsi="仿宋"/>
          <w:sz w:val="28"/>
          <w:szCs w:val="28"/>
        </w:rPr>
      </w:pPr>
    </w:p>
    <w:p w14:paraId="78504A23" w14:textId="77777777"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60" w:name="_Toc149553483"/>
      <w:r w:rsidRPr="00DC353F">
        <w:rPr>
          <w:rFonts w:ascii="Calibri" w:eastAsia="宋体" w:hAnsi="Calibri" w:cs="Times New Roman" w:hint="eastAsia"/>
          <w:b/>
          <w:kern w:val="44"/>
          <w:sz w:val="36"/>
        </w:rPr>
        <w:t>《仪器分析》课程大纲</w:t>
      </w:r>
      <w:bookmarkEnd w:id="360"/>
    </w:p>
    <w:p w14:paraId="3B392B4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7C7D48" w:rsidRPr="007C7D48" w14:paraId="3DE6EB2C" w14:textId="77777777" w:rsidTr="00D07F91">
        <w:trPr>
          <w:trHeight w:val="886"/>
          <w:jc w:val="center"/>
        </w:trPr>
        <w:tc>
          <w:tcPr>
            <w:tcW w:w="1668" w:type="dxa"/>
            <w:shd w:val="clear" w:color="auto" w:fill="auto"/>
            <w:vAlign w:val="center"/>
          </w:tcPr>
          <w:p w14:paraId="1B3D574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shd w:val="clear" w:color="auto" w:fill="auto"/>
            <w:vAlign w:val="center"/>
          </w:tcPr>
          <w:p w14:paraId="1B49D92C"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仪器分析</w:t>
            </w:r>
          </w:p>
        </w:tc>
        <w:tc>
          <w:tcPr>
            <w:tcW w:w="1561" w:type="dxa"/>
            <w:shd w:val="clear" w:color="auto" w:fill="auto"/>
            <w:vAlign w:val="center"/>
          </w:tcPr>
          <w:p w14:paraId="7B1D1E0F"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课程代码</w:t>
            </w:r>
          </w:p>
        </w:tc>
        <w:tc>
          <w:tcPr>
            <w:tcW w:w="2941" w:type="dxa"/>
            <w:shd w:val="clear" w:color="auto" w:fill="auto"/>
            <w:vAlign w:val="center"/>
          </w:tcPr>
          <w:p w14:paraId="271724A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0700306</w:t>
            </w:r>
          </w:p>
        </w:tc>
      </w:tr>
      <w:tr w:rsidR="007C7D48" w:rsidRPr="007C7D48" w14:paraId="6C528590" w14:textId="77777777" w:rsidTr="00D07F91">
        <w:trPr>
          <w:trHeight w:val="829"/>
          <w:jc w:val="center"/>
        </w:trPr>
        <w:tc>
          <w:tcPr>
            <w:tcW w:w="1668" w:type="dxa"/>
            <w:shd w:val="clear" w:color="auto" w:fill="auto"/>
            <w:vAlign w:val="center"/>
          </w:tcPr>
          <w:p w14:paraId="5ED8C72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shd w:val="clear" w:color="auto" w:fill="auto"/>
            <w:vAlign w:val="center"/>
          </w:tcPr>
          <w:p w14:paraId="3D5D3102"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专业教育必修课</w:t>
            </w:r>
          </w:p>
        </w:tc>
        <w:tc>
          <w:tcPr>
            <w:tcW w:w="1561" w:type="dxa"/>
            <w:shd w:val="clear" w:color="auto" w:fill="auto"/>
            <w:vAlign w:val="center"/>
          </w:tcPr>
          <w:p w14:paraId="3B2DEDA6"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学时</w:t>
            </w:r>
          </w:p>
          <w:p w14:paraId="6C02BD90"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学分</w:t>
            </w:r>
          </w:p>
        </w:tc>
        <w:tc>
          <w:tcPr>
            <w:tcW w:w="2941" w:type="dxa"/>
            <w:shd w:val="clear" w:color="auto" w:fill="auto"/>
            <w:vAlign w:val="center"/>
          </w:tcPr>
          <w:p w14:paraId="402F295C"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32</w:t>
            </w:r>
            <w:r w:rsidRPr="007C7D48">
              <w:rPr>
                <w:rFonts w:ascii="Times New Roman" w:eastAsia="宋体" w:hAnsi="Times New Roman" w:cs="Times New Roman"/>
                <w:sz w:val="24"/>
                <w:szCs w:val="24"/>
              </w:rPr>
              <w:t>学时</w:t>
            </w: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学分</w:t>
            </w:r>
          </w:p>
        </w:tc>
      </w:tr>
      <w:tr w:rsidR="007C7D48" w:rsidRPr="007C7D48" w14:paraId="3A9686CE" w14:textId="77777777" w:rsidTr="00D07F91">
        <w:trPr>
          <w:trHeight w:val="811"/>
          <w:jc w:val="center"/>
        </w:trPr>
        <w:tc>
          <w:tcPr>
            <w:tcW w:w="1668" w:type="dxa"/>
            <w:shd w:val="clear" w:color="auto" w:fill="auto"/>
            <w:vAlign w:val="center"/>
          </w:tcPr>
          <w:p w14:paraId="34DAC8A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开课单位</w:t>
            </w:r>
          </w:p>
        </w:tc>
        <w:tc>
          <w:tcPr>
            <w:tcW w:w="2833" w:type="dxa"/>
            <w:shd w:val="clear" w:color="auto" w:fill="auto"/>
            <w:vAlign w:val="center"/>
          </w:tcPr>
          <w:p w14:paraId="48511C91"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化工学院</w:t>
            </w:r>
          </w:p>
        </w:tc>
        <w:tc>
          <w:tcPr>
            <w:tcW w:w="1561" w:type="dxa"/>
            <w:shd w:val="clear" w:color="auto" w:fill="auto"/>
            <w:vAlign w:val="center"/>
          </w:tcPr>
          <w:p w14:paraId="6AC1B559"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适用专业</w:t>
            </w:r>
          </w:p>
        </w:tc>
        <w:tc>
          <w:tcPr>
            <w:tcW w:w="2941" w:type="dxa"/>
            <w:shd w:val="clear" w:color="auto" w:fill="auto"/>
            <w:vAlign w:val="center"/>
          </w:tcPr>
          <w:p w14:paraId="24570CE6"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生物工程</w:t>
            </w:r>
          </w:p>
        </w:tc>
      </w:tr>
      <w:tr w:rsidR="007C7D48" w:rsidRPr="007C7D48" w14:paraId="364F2E26" w14:textId="77777777" w:rsidTr="00D07F91">
        <w:trPr>
          <w:trHeight w:val="811"/>
          <w:jc w:val="center"/>
        </w:trPr>
        <w:tc>
          <w:tcPr>
            <w:tcW w:w="1668" w:type="dxa"/>
            <w:shd w:val="clear" w:color="auto" w:fill="auto"/>
            <w:vAlign w:val="center"/>
          </w:tcPr>
          <w:p w14:paraId="3BBE6FF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shd w:val="clear" w:color="auto" w:fill="auto"/>
            <w:vAlign w:val="center"/>
          </w:tcPr>
          <w:p w14:paraId="13DA3C7C"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王惠英、次立杰、常永芳</w:t>
            </w:r>
          </w:p>
        </w:tc>
      </w:tr>
      <w:tr w:rsidR="007C7D48" w:rsidRPr="007C7D48" w14:paraId="6955BF0F" w14:textId="77777777" w:rsidTr="00D07F91">
        <w:trPr>
          <w:trHeight w:val="836"/>
          <w:jc w:val="center"/>
        </w:trPr>
        <w:tc>
          <w:tcPr>
            <w:tcW w:w="1668" w:type="dxa"/>
            <w:shd w:val="clear" w:color="auto" w:fill="auto"/>
            <w:vAlign w:val="center"/>
          </w:tcPr>
          <w:p w14:paraId="16AA3E2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shd w:val="clear" w:color="auto" w:fill="auto"/>
            <w:vAlign w:val="center"/>
          </w:tcPr>
          <w:p w14:paraId="1C1E0EB2"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张玲</w:t>
            </w:r>
          </w:p>
        </w:tc>
        <w:tc>
          <w:tcPr>
            <w:tcW w:w="1561" w:type="dxa"/>
            <w:shd w:val="clear" w:color="auto" w:fill="auto"/>
            <w:vAlign w:val="center"/>
          </w:tcPr>
          <w:p w14:paraId="48267790"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大纲审核人</w:t>
            </w:r>
          </w:p>
        </w:tc>
        <w:tc>
          <w:tcPr>
            <w:tcW w:w="2941" w:type="dxa"/>
            <w:shd w:val="clear" w:color="auto" w:fill="auto"/>
            <w:vAlign w:val="center"/>
          </w:tcPr>
          <w:p w14:paraId="06C5B24C"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吕立强</w:t>
            </w:r>
          </w:p>
        </w:tc>
      </w:tr>
      <w:tr w:rsidR="007C7D48" w:rsidRPr="007C7D48" w14:paraId="37C8BB8E" w14:textId="77777777" w:rsidTr="00D07F91">
        <w:trPr>
          <w:trHeight w:val="848"/>
          <w:jc w:val="center"/>
        </w:trPr>
        <w:tc>
          <w:tcPr>
            <w:tcW w:w="1668" w:type="dxa"/>
            <w:shd w:val="clear" w:color="auto" w:fill="auto"/>
            <w:vAlign w:val="center"/>
          </w:tcPr>
          <w:p w14:paraId="198F9E2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shd w:val="clear" w:color="auto" w:fill="auto"/>
            <w:vAlign w:val="center"/>
          </w:tcPr>
          <w:p w14:paraId="35B33A1A"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先修《高等数学》、《大学物理》、《无机化学》、《分析化学》课程</w:t>
            </w:r>
          </w:p>
        </w:tc>
      </w:tr>
      <w:tr w:rsidR="007C7D48" w:rsidRPr="007C7D48" w14:paraId="7F527F38" w14:textId="77777777" w:rsidTr="00D07F91">
        <w:trPr>
          <w:trHeight w:val="848"/>
          <w:jc w:val="center"/>
        </w:trPr>
        <w:tc>
          <w:tcPr>
            <w:tcW w:w="1668" w:type="dxa"/>
            <w:shd w:val="clear" w:color="auto" w:fill="auto"/>
            <w:vAlign w:val="center"/>
          </w:tcPr>
          <w:p w14:paraId="2AD014B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shd w:val="clear" w:color="auto" w:fill="auto"/>
            <w:vAlign w:val="center"/>
          </w:tcPr>
          <w:p w14:paraId="0BB6CFE7" w14:textId="77777777" w:rsidR="007C7D48" w:rsidRPr="007C7D48" w:rsidRDefault="007C7D48" w:rsidP="007C7D48">
            <w:pPr>
              <w:spacing w:line="440" w:lineRule="exact"/>
              <w:rPr>
                <w:rFonts w:ascii="Times New Roman" w:eastAsia="宋体" w:hAnsi="Times New Roman" w:cs="Times New Roman"/>
                <w:color w:val="FF0000"/>
                <w:sz w:val="24"/>
                <w:szCs w:val="24"/>
              </w:rPr>
            </w:pPr>
            <w:r w:rsidRPr="007C7D48">
              <w:rPr>
                <w:rFonts w:ascii="Times New Roman" w:eastAsia="宋体" w:hAnsi="Times New Roman" w:cs="Times New Roman"/>
                <w:color w:val="000000"/>
                <w:sz w:val="24"/>
                <w:szCs w:val="24"/>
              </w:rPr>
              <w:t>学习通网络平台《</w:t>
            </w:r>
            <w:r w:rsidRPr="007C7D48">
              <w:rPr>
                <w:rFonts w:ascii="Times New Roman" w:eastAsia="宋体" w:hAnsi="Times New Roman" w:cs="Times New Roman" w:hint="eastAsia"/>
                <w:color w:val="000000"/>
                <w:sz w:val="24"/>
                <w:szCs w:val="24"/>
              </w:rPr>
              <w:t>仪器分析</w:t>
            </w:r>
            <w:r w:rsidRPr="007C7D48">
              <w:rPr>
                <w:rFonts w:ascii="Times New Roman" w:eastAsia="宋体" w:hAnsi="Times New Roman" w:cs="Times New Roman"/>
                <w:color w:val="000000"/>
                <w:sz w:val="24"/>
                <w:szCs w:val="24"/>
              </w:rPr>
              <w:t>》课程（张</w:t>
            </w:r>
            <w:r w:rsidRPr="007C7D48">
              <w:rPr>
                <w:rFonts w:ascii="Times New Roman" w:eastAsia="宋体" w:hAnsi="Times New Roman" w:cs="Times New Roman" w:hint="eastAsia"/>
                <w:color w:val="000000"/>
                <w:sz w:val="24"/>
                <w:szCs w:val="24"/>
              </w:rPr>
              <w:t>玲</w:t>
            </w:r>
            <w:r w:rsidRPr="007C7D48">
              <w:rPr>
                <w:rFonts w:ascii="Times New Roman" w:eastAsia="宋体" w:hAnsi="Times New Roman" w:cs="Times New Roman"/>
                <w:color w:val="000000"/>
                <w:sz w:val="24"/>
                <w:szCs w:val="24"/>
              </w:rPr>
              <w:t>）</w:t>
            </w:r>
          </w:p>
        </w:tc>
      </w:tr>
    </w:tbl>
    <w:p w14:paraId="1AE7914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40BD86CB" w14:textId="77777777" w:rsidR="007C7D48" w:rsidRPr="007C7D48" w:rsidRDefault="007C7D48" w:rsidP="007C7D48">
      <w:pPr>
        <w:spacing w:beforeLines="50" w:before="156" w:afterLines="50" w:after="156" w:line="440" w:lineRule="exact"/>
        <w:ind w:firstLineChars="200" w:firstLine="560"/>
        <w:rPr>
          <w:rFonts w:ascii="Times New Roman" w:eastAsia="黑体" w:hAnsi="Times New Roman" w:cs="Times New Roman"/>
          <w:sz w:val="28"/>
          <w:szCs w:val="28"/>
        </w:rPr>
      </w:pPr>
      <w:r w:rsidRPr="007C7D48">
        <w:rPr>
          <w:rFonts w:ascii="Times New Roman" w:eastAsia="黑体" w:hAnsi="Times New Roman" w:cs="Times New Roman"/>
          <w:sz w:val="28"/>
          <w:szCs w:val="28"/>
        </w:rPr>
        <w:t>（一）课程学习目标</w:t>
      </w:r>
    </w:p>
    <w:p w14:paraId="41E8FB7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通过本课程的学习，使学生达到以下目标：</w:t>
      </w:r>
    </w:p>
    <w:p w14:paraId="22036596"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hint="eastAsia"/>
          <w:sz w:val="24"/>
          <w:szCs w:val="24"/>
        </w:rPr>
        <w:t>1.</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能够基于与生物工程相关的仪器分析原理选用合适的工具、仪器设备构建问题研究的实验系统，安全地开展实验，正确地</w:t>
      </w:r>
      <w:r w:rsidRPr="007C7D48">
        <w:rPr>
          <w:rFonts w:ascii="Times New Roman" w:eastAsia="宋体" w:hAnsi="Times New Roman" w:cs="Times New Roman" w:hint="eastAsia"/>
          <w:color w:val="000000"/>
          <w:sz w:val="24"/>
          <w:szCs w:val="24"/>
        </w:rPr>
        <w:t>采集实验数据。【毕业要求</w:t>
      </w:r>
      <w:r w:rsidRPr="007C7D48">
        <w:rPr>
          <w:rFonts w:ascii="Times New Roman" w:eastAsia="宋体" w:hAnsi="Times New Roman" w:cs="Times New Roman"/>
          <w:color w:val="000000"/>
          <w:sz w:val="24"/>
          <w:szCs w:val="24"/>
        </w:rPr>
        <w:t xml:space="preserve">4 </w:t>
      </w:r>
      <w:r w:rsidRPr="007C7D48">
        <w:rPr>
          <w:rFonts w:ascii="Times New Roman" w:eastAsia="宋体" w:hAnsi="Times New Roman" w:cs="Times New Roman" w:hint="eastAsia"/>
          <w:bCs/>
          <w:color w:val="000000"/>
          <w:sz w:val="24"/>
          <w:szCs w:val="24"/>
        </w:rPr>
        <w:t>问题研究</w:t>
      </w:r>
      <w:r w:rsidRPr="007C7D48">
        <w:rPr>
          <w:rFonts w:ascii="Times New Roman" w:eastAsia="宋体" w:hAnsi="Times New Roman" w:cs="Times New Roman" w:hint="eastAsia"/>
          <w:color w:val="000000"/>
          <w:sz w:val="24"/>
          <w:szCs w:val="24"/>
        </w:rPr>
        <w:t>】</w:t>
      </w:r>
    </w:p>
    <w:p w14:paraId="775CFA2A"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hint="eastAsia"/>
          <w:color w:val="000000"/>
          <w:sz w:val="24"/>
          <w:szCs w:val="24"/>
        </w:rPr>
        <w:lastRenderedPageBreak/>
        <w:t xml:space="preserve">2. </w:t>
      </w:r>
      <w:r w:rsidRPr="007C7D48">
        <w:rPr>
          <w:rFonts w:ascii="Times New Roman" w:eastAsia="宋体" w:hAnsi="Times New Roman" w:cs="Times New Roman" w:hint="eastAsia"/>
          <w:bCs/>
          <w:color w:val="000000"/>
          <w:sz w:val="24"/>
          <w:szCs w:val="24"/>
        </w:rPr>
        <w:t>了解仪器分析中生物工程专业常用的现代仪器的使用原理和方法，并理解其局限性</w:t>
      </w:r>
      <w:r w:rsidRPr="007C7D48">
        <w:rPr>
          <w:rFonts w:ascii="Times New Roman" w:eastAsia="宋体" w:hAnsi="Times New Roman" w:cs="Times New Roman" w:hint="eastAsia"/>
          <w:color w:val="000000"/>
          <w:sz w:val="24"/>
          <w:szCs w:val="24"/>
        </w:rPr>
        <w:t>。【毕业要求</w:t>
      </w:r>
      <w:r w:rsidRPr="007C7D48">
        <w:rPr>
          <w:rFonts w:ascii="Times New Roman" w:eastAsia="宋体" w:hAnsi="Times New Roman" w:cs="Times New Roman"/>
          <w:color w:val="000000"/>
          <w:sz w:val="24"/>
          <w:szCs w:val="24"/>
        </w:rPr>
        <w:t>5</w:t>
      </w:r>
      <w:r w:rsidRPr="007C7D48">
        <w:rPr>
          <w:rFonts w:ascii="Times New Roman" w:eastAsia="宋体" w:hAnsi="Times New Roman" w:cs="Times New Roman" w:hint="eastAsia"/>
          <w:color w:val="000000"/>
          <w:sz w:val="24"/>
          <w:szCs w:val="24"/>
        </w:rPr>
        <w:t xml:space="preserve"> </w:t>
      </w:r>
      <w:r w:rsidRPr="007C7D48">
        <w:rPr>
          <w:rFonts w:ascii="Times New Roman" w:eastAsia="宋体" w:hAnsi="Times New Roman" w:cs="Times New Roman" w:hint="eastAsia"/>
          <w:color w:val="000000"/>
          <w:sz w:val="24"/>
          <w:szCs w:val="24"/>
        </w:rPr>
        <w:t>使用现代工具】</w:t>
      </w:r>
    </w:p>
    <w:p w14:paraId="44F612D2" w14:textId="77777777" w:rsidR="007C7D48" w:rsidRPr="007C7D48" w:rsidRDefault="007C7D48" w:rsidP="007C7D48">
      <w:pPr>
        <w:spacing w:beforeLines="50" w:before="156" w:afterLines="50" w:after="156" w:line="440" w:lineRule="exact"/>
        <w:ind w:firstLineChars="200" w:firstLine="560"/>
        <w:rPr>
          <w:rFonts w:ascii="Times New Roman" w:eastAsia="黑体" w:hAnsi="Times New Roman" w:cs="Times New Roman"/>
          <w:sz w:val="28"/>
          <w:szCs w:val="28"/>
        </w:rPr>
      </w:pPr>
      <w:r w:rsidRPr="007C7D48">
        <w:rPr>
          <w:rFonts w:ascii="Times New Roman" w:eastAsia="黑体" w:hAnsi="Times New Roman" w:cs="Times New Roman"/>
          <w:sz w:val="28"/>
          <w:szCs w:val="28"/>
        </w:rPr>
        <w:t>（二）课程学习目标与毕业要求指标点的对应关系</w:t>
      </w:r>
    </w:p>
    <w:tbl>
      <w:tblPr>
        <w:tblW w:w="45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8"/>
        <w:gridCol w:w="4830"/>
        <w:gridCol w:w="1424"/>
      </w:tblGrid>
      <w:tr w:rsidR="007C7D48" w:rsidRPr="007C7D48" w14:paraId="42F1AFD7" w14:textId="77777777" w:rsidTr="00D07F91">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2F3CDBFB"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tcPr>
          <w:p w14:paraId="4CCFEFEB"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6033EC00"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课程目标</w:t>
            </w:r>
          </w:p>
        </w:tc>
      </w:tr>
      <w:tr w:rsidR="007C7D48" w:rsidRPr="007C7D48" w14:paraId="453D1144" w14:textId="77777777" w:rsidTr="00D07F91">
        <w:trPr>
          <w:trHeight w:val="552"/>
          <w:jc w:val="center"/>
        </w:trPr>
        <w:tc>
          <w:tcPr>
            <w:tcW w:w="929" w:type="pct"/>
            <w:tcBorders>
              <w:top w:val="single" w:sz="4" w:space="0" w:color="auto"/>
              <w:left w:val="single" w:sz="4" w:space="0" w:color="auto"/>
              <w:right w:val="single" w:sz="4" w:space="0" w:color="auto"/>
            </w:tcBorders>
            <w:vAlign w:val="center"/>
          </w:tcPr>
          <w:p w14:paraId="4CF39DE7" w14:textId="77777777" w:rsidR="007C7D48" w:rsidRPr="007C7D48" w:rsidRDefault="007C7D48" w:rsidP="007C7D48">
            <w:pPr>
              <w:spacing w:line="440" w:lineRule="exact"/>
              <w:jc w:val="center"/>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4.</w:t>
            </w:r>
            <w:r w:rsidRPr="007C7D48">
              <w:rPr>
                <w:rFonts w:ascii="Times New Roman" w:eastAsia="宋体" w:hAnsi="Times New Roman" w:cs="Times New Roman" w:hint="eastAsia"/>
                <w:bCs/>
                <w:color w:val="000000"/>
                <w:sz w:val="24"/>
                <w:szCs w:val="24"/>
              </w:rPr>
              <w:t xml:space="preserve"> </w:t>
            </w:r>
            <w:r w:rsidRPr="007C7D48">
              <w:rPr>
                <w:rFonts w:ascii="Times New Roman" w:eastAsia="宋体" w:hAnsi="Times New Roman" w:cs="Times New Roman" w:hint="eastAsia"/>
                <w:bCs/>
                <w:color w:val="000000"/>
                <w:sz w:val="24"/>
                <w:szCs w:val="24"/>
              </w:rPr>
              <w:t>问题研究</w:t>
            </w:r>
          </w:p>
        </w:tc>
        <w:tc>
          <w:tcPr>
            <w:tcW w:w="3144" w:type="pct"/>
            <w:tcBorders>
              <w:top w:val="single" w:sz="4" w:space="0" w:color="auto"/>
              <w:left w:val="single" w:sz="4" w:space="0" w:color="auto"/>
              <w:bottom w:val="single" w:sz="4" w:space="0" w:color="auto"/>
              <w:right w:val="single" w:sz="4" w:space="0" w:color="auto"/>
            </w:tcBorders>
            <w:vAlign w:val="center"/>
          </w:tcPr>
          <w:p w14:paraId="38FD75BE" w14:textId="77777777" w:rsidR="007C7D48" w:rsidRPr="007C7D48" w:rsidRDefault="007C7D48" w:rsidP="007C7D48">
            <w:pPr>
              <w:spacing w:line="440" w:lineRule="exact"/>
              <w:jc w:val="left"/>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4</w:t>
            </w:r>
            <w:r w:rsidRPr="007C7D48">
              <w:rPr>
                <w:rFonts w:ascii="Times New Roman" w:eastAsia="宋体" w:hAnsi="Times New Roman" w:cs="Times New Roman" w:hint="eastAsia"/>
                <w:color w:val="000000"/>
                <w:sz w:val="24"/>
                <w:szCs w:val="24"/>
              </w:rPr>
              <w:t>.</w:t>
            </w: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hint="eastAsia"/>
                <w:color w:val="000000"/>
                <w:sz w:val="24"/>
                <w:szCs w:val="24"/>
              </w:rPr>
              <w:t>能够选用合适的工具、仪器设备构建问题研究的实验系统，安全地开展实验，正确地采集实验数据。</w:t>
            </w:r>
            <w:r w:rsidRPr="007C7D48">
              <w:rPr>
                <w:rFonts w:ascii="Times New Roman" w:eastAsia="宋体" w:hAnsi="Times New Roman" w:cs="Times New Roman"/>
                <w:color w:val="000000"/>
                <w:sz w:val="24"/>
                <w:szCs w:val="24"/>
              </w:rPr>
              <w:t>(M)</w:t>
            </w:r>
          </w:p>
        </w:tc>
        <w:tc>
          <w:tcPr>
            <w:tcW w:w="927" w:type="pct"/>
            <w:tcBorders>
              <w:top w:val="single" w:sz="4" w:space="0" w:color="auto"/>
              <w:left w:val="single" w:sz="4" w:space="0" w:color="auto"/>
              <w:bottom w:val="single" w:sz="4" w:space="0" w:color="auto"/>
              <w:right w:val="single" w:sz="4" w:space="0" w:color="auto"/>
            </w:tcBorders>
            <w:vAlign w:val="center"/>
          </w:tcPr>
          <w:p w14:paraId="6E9AD728" w14:textId="77777777" w:rsidR="007C7D48" w:rsidRPr="007C7D48" w:rsidRDefault="007C7D48" w:rsidP="007C7D48">
            <w:pPr>
              <w:spacing w:line="440" w:lineRule="exact"/>
              <w:jc w:val="center"/>
              <w:rPr>
                <w:rFonts w:ascii="Times New Roman" w:eastAsia="宋体" w:hAnsi="Times New Roman" w:cs="Times New Roman"/>
                <w:szCs w:val="24"/>
              </w:rPr>
            </w:pPr>
            <w:r w:rsidRPr="007C7D48">
              <w:rPr>
                <w:rFonts w:ascii="Times New Roman" w:eastAsia="宋体" w:hAnsi="Times New Roman" w:cs="Times New Roman" w:hint="eastAsia"/>
                <w:sz w:val="24"/>
                <w:szCs w:val="24"/>
              </w:rPr>
              <w:t>课程目标</w:t>
            </w:r>
            <w:r w:rsidRPr="007C7D48">
              <w:rPr>
                <w:rFonts w:ascii="Times New Roman" w:eastAsia="宋体" w:hAnsi="Times New Roman" w:cs="Times New Roman" w:hint="eastAsia"/>
                <w:sz w:val="24"/>
                <w:szCs w:val="24"/>
              </w:rPr>
              <w:t>1</w:t>
            </w:r>
          </w:p>
        </w:tc>
      </w:tr>
      <w:tr w:rsidR="007C7D48" w:rsidRPr="007C7D48" w14:paraId="0BAA84E5" w14:textId="77777777" w:rsidTr="00D07F91">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52CC41BB" w14:textId="77777777" w:rsidR="007C7D48" w:rsidRPr="007C7D48" w:rsidRDefault="007C7D48" w:rsidP="007C7D48">
            <w:pPr>
              <w:spacing w:line="440" w:lineRule="exact"/>
              <w:jc w:val="center"/>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5.</w:t>
            </w:r>
            <w:r w:rsidRPr="007C7D48">
              <w:rPr>
                <w:rFonts w:ascii="Times New Roman" w:eastAsia="宋体" w:hAnsi="Times New Roman" w:cs="Times New Roman" w:hint="eastAsia"/>
                <w:color w:val="000000"/>
                <w:sz w:val="24"/>
                <w:szCs w:val="24"/>
              </w:rPr>
              <w:t xml:space="preserve"> </w:t>
            </w:r>
            <w:r w:rsidRPr="007C7D48">
              <w:rPr>
                <w:rFonts w:ascii="Times New Roman" w:eastAsia="宋体" w:hAnsi="Times New Roman" w:cs="Times New Roman" w:hint="eastAsia"/>
                <w:color w:val="000000"/>
                <w:sz w:val="24"/>
                <w:szCs w:val="24"/>
              </w:rPr>
              <w:t>使用现代工具</w:t>
            </w:r>
          </w:p>
        </w:tc>
        <w:tc>
          <w:tcPr>
            <w:tcW w:w="3144" w:type="pct"/>
            <w:tcBorders>
              <w:top w:val="single" w:sz="4" w:space="0" w:color="auto"/>
              <w:left w:val="single" w:sz="4" w:space="0" w:color="auto"/>
              <w:bottom w:val="single" w:sz="4" w:space="0" w:color="auto"/>
              <w:right w:val="single" w:sz="4" w:space="0" w:color="auto"/>
            </w:tcBorders>
            <w:vAlign w:val="center"/>
          </w:tcPr>
          <w:p w14:paraId="01028F95" w14:textId="77777777" w:rsidR="007C7D48" w:rsidRPr="007C7D48" w:rsidRDefault="007C7D48" w:rsidP="007C7D48">
            <w:pPr>
              <w:spacing w:line="440" w:lineRule="exact"/>
              <w:ind w:firstLineChars="15" w:firstLine="36"/>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5</w:t>
            </w:r>
            <w:r w:rsidRPr="007C7D48">
              <w:rPr>
                <w:rFonts w:ascii="Times New Roman" w:eastAsia="宋体" w:hAnsi="Times New Roman" w:cs="Times New Roman" w:hint="eastAsia"/>
                <w:color w:val="000000"/>
                <w:sz w:val="24"/>
                <w:szCs w:val="24"/>
              </w:rPr>
              <w:t>.1</w:t>
            </w:r>
            <w:r w:rsidRPr="007C7D48">
              <w:rPr>
                <w:rFonts w:ascii="Times New Roman" w:eastAsia="宋体" w:hAnsi="Times New Roman" w:cs="Times New Roman" w:hint="eastAsia"/>
                <w:bCs/>
                <w:color w:val="000000"/>
                <w:sz w:val="24"/>
                <w:szCs w:val="24"/>
              </w:rPr>
              <w:t>了解生物工程专业常用的现代仪器、信息技术工具、工程工具和模拟软件的使用原理和方法，并理解其局限性</w:t>
            </w:r>
            <w:r w:rsidRPr="007C7D48">
              <w:rPr>
                <w:rFonts w:ascii="Times New Roman" w:eastAsia="宋体" w:hAnsi="Times New Roman" w:cs="Times New Roman" w:hint="eastAsia"/>
                <w:color w:val="000000"/>
                <w:sz w:val="24"/>
                <w:szCs w:val="24"/>
              </w:rPr>
              <w:t>。</w:t>
            </w:r>
            <w:r w:rsidRPr="007C7D48">
              <w:rPr>
                <w:rFonts w:ascii="Times New Roman" w:eastAsia="宋体" w:hAnsi="Times New Roman" w:cs="Times New Roman"/>
                <w:color w:val="000000"/>
                <w:sz w:val="24"/>
                <w:szCs w:val="24"/>
              </w:rPr>
              <w:t>(H)</w:t>
            </w:r>
          </w:p>
        </w:tc>
        <w:tc>
          <w:tcPr>
            <w:tcW w:w="927" w:type="pct"/>
            <w:tcBorders>
              <w:top w:val="single" w:sz="4" w:space="0" w:color="auto"/>
              <w:left w:val="single" w:sz="4" w:space="0" w:color="auto"/>
              <w:bottom w:val="single" w:sz="4" w:space="0" w:color="auto"/>
              <w:right w:val="single" w:sz="4" w:space="0" w:color="auto"/>
            </w:tcBorders>
            <w:vAlign w:val="center"/>
          </w:tcPr>
          <w:p w14:paraId="5A4B0924" w14:textId="77777777" w:rsidR="007C7D48" w:rsidRPr="007C7D48" w:rsidRDefault="007C7D48" w:rsidP="007C7D48">
            <w:pPr>
              <w:spacing w:line="440" w:lineRule="exact"/>
              <w:jc w:val="center"/>
              <w:rPr>
                <w:rFonts w:ascii="Times New Roman" w:eastAsia="宋体" w:hAnsi="Times New Roman" w:cs="Times New Roman"/>
                <w:szCs w:val="24"/>
              </w:rPr>
            </w:pPr>
            <w:r w:rsidRPr="007C7D48">
              <w:rPr>
                <w:rFonts w:ascii="Times New Roman" w:eastAsia="宋体" w:hAnsi="Times New Roman" w:cs="Times New Roman" w:hint="eastAsia"/>
                <w:sz w:val="24"/>
                <w:szCs w:val="24"/>
              </w:rPr>
              <w:t>课程目标</w:t>
            </w:r>
            <w:r w:rsidRPr="007C7D48">
              <w:rPr>
                <w:rFonts w:ascii="Times New Roman" w:eastAsia="宋体" w:hAnsi="Times New Roman" w:cs="Times New Roman"/>
                <w:sz w:val="24"/>
                <w:szCs w:val="24"/>
              </w:rPr>
              <w:t>2</w:t>
            </w:r>
          </w:p>
        </w:tc>
      </w:tr>
    </w:tbl>
    <w:p w14:paraId="27B909D4" w14:textId="77777777" w:rsidR="007C7D48" w:rsidRPr="007C7D48" w:rsidRDefault="007C7D48" w:rsidP="007C7D48">
      <w:pPr>
        <w:widowControl/>
        <w:spacing w:line="440" w:lineRule="exact"/>
        <w:jc w:val="left"/>
        <w:rPr>
          <w:rFonts w:ascii="Times New Roman" w:eastAsia="宋体" w:hAnsi="Times New Roman" w:cs="Times New Roman"/>
          <w:szCs w:val="24"/>
          <w:lang w:val="en-GB"/>
        </w:rPr>
      </w:pPr>
    </w:p>
    <w:p w14:paraId="00BACC2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1937C31A"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0B446D61" w14:textId="77777777" w:rsidR="007C7D48" w:rsidRPr="007C7D48" w:rsidRDefault="007C7D48" w:rsidP="007C7D48">
      <w:pPr>
        <w:spacing w:beforeLines="50" w:before="156" w:afterLines="50" w:after="156" w:line="440" w:lineRule="exact"/>
        <w:ind w:firstLineChars="200" w:firstLine="482"/>
        <w:jc w:val="center"/>
        <w:rPr>
          <w:rFonts w:ascii="黑体" w:eastAsia="黑体" w:hAnsi="黑体" w:cs="Times New Roman"/>
          <w:sz w:val="28"/>
          <w:szCs w:val="28"/>
        </w:rPr>
      </w:pPr>
      <w:r w:rsidRPr="007C7D48">
        <w:rPr>
          <w:rFonts w:ascii="Times New Roman" w:eastAsia="宋体" w:hAnsi="Times New Roman" w:cs="Times New Roman"/>
          <w:b/>
          <w:sz w:val="24"/>
          <w:szCs w:val="24"/>
        </w:rPr>
        <w:t>第一章</w:t>
      </w:r>
      <w:r w:rsidRPr="007C7D48">
        <w:rPr>
          <w:rFonts w:ascii="Times New Roman" w:eastAsia="宋体" w:hAnsi="Times New Roman" w:cs="Times New Roman"/>
          <w:b/>
          <w:sz w:val="24"/>
          <w:szCs w:val="24"/>
        </w:rPr>
        <w:t xml:space="preserve">  </w:t>
      </w:r>
      <w:proofErr w:type="gramStart"/>
      <w:r w:rsidRPr="007C7D48">
        <w:rPr>
          <w:rFonts w:ascii="Times New Roman" w:eastAsia="宋体" w:hAnsi="Times New Roman" w:cs="Times New Roman"/>
          <w:b/>
          <w:sz w:val="24"/>
          <w:szCs w:val="24"/>
        </w:rPr>
        <w:t>绪</w:t>
      </w:r>
      <w:proofErr w:type="gramEnd"/>
      <w:r w:rsidRPr="007C7D48">
        <w:rPr>
          <w:rFonts w:ascii="Times New Roman" w:eastAsia="宋体" w:hAnsi="Times New Roman" w:cs="Times New Roman"/>
          <w:b/>
          <w:sz w:val="24"/>
          <w:szCs w:val="24"/>
        </w:rPr>
        <w:t xml:space="preserve">  </w:t>
      </w:r>
      <w:r w:rsidRPr="007C7D48">
        <w:rPr>
          <w:rFonts w:ascii="Times New Roman" w:eastAsia="宋体" w:hAnsi="Times New Roman" w:cs="Times New Roman"/>
          <w:b/>
          <w:sz w:val="24"/>
          <w:szCs w:val="24"/>
        </w:rPr>
        <w:t>论</w:t>
      </w:r>
    </w:p>
    <w:p w14:paraId="5B24D24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2EA4D50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认知类目标：</w:t>
      </w:r>
      <w:r w:rsidRPr="007C7D48">
        <w:rPr>
          <w:rFonts w:ascii="Times New Roman" w:eastAsia="宋体" w:hAnsi="宋体" w:cs="Times New Roman"/>
          <w:sz w:val="24"/>
          <w:szCs w:val="24"/>
        </w:rPr>
        <w:t>了解</w:t>
      </w:r>
      <w:r w:rsidRPr="007C7D48">
        <w:rPr>
          <w:rFonts w:ascii="Times New Roman" w:eastAsia="宋体" w:hAnsi="宋体" w:cs="Times New Roman"/>
          <w:kern w:val="0"/>
          <w:sz w:val="24"/>
          <w:szCs w:val="24"/>
        </w:rPr>
        <w:t>仪器分析方法的历史、现状及发展趋势</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 xml:space="preserve"> </w:t>
      </w:r>
    </w:p>
    <w:p w14:paraId="048DA29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过程与方法类目标：</w:t>
      </w:r>
      <w:r w:rsidRPr="007C7D48">
        <w:rPr>
          <w:rFonts w:ascii="Times New Roman" w:eastAsia="宋体" w:hAnsi="宋体" w:cs="Times New Roman" w:hint="eastAsia"/>
          <w:kern w:val="0"/>
          <w:sz w:val="24"/>
          <w:szCs w:val="24"/>
        </w:rPr>
        <w:t>掌握</w:t>
      </w:r>
      <w:r w:rsidRPr="007C7D48">
        <w:rPr>
          <w:rFonts w:ascii="Times New Roman" w:eastAsia="宋体" w:hAnsi="Times New Roman" w:cs="Times New Roman" w:hint="eastAsia"/>
          <w:sz w:val="24"/>
          <w:szCs w:val="24"/>
        </w:rPr>
        <w:t>定量分析方法的评价</w:t>
      </w:r>
      <w:r w:rsidRPr="007C7D48">
        <w:rPr>
          <w:rFonts w:ascii="Times New Roman" w:eastAsia="宋体" w:hAnsi="宋体" w:cs="Times New Roman"/>
          <w:sz w:val="24"/>
          <w:szCs w:val="24"/>
        </w:rPr>
        <w:t>指标</w:t>
      </w:r>
      <w:r w:rsidRPr="007C7D48">
        <w:rPr>
          <w:rFonts w:ascii="Times New Roman" w:eastAsia="宋体" w:hAnsi="宋体" w:cs="Times New Roman" w:hint="eastAsia"/>
          <w:sz w:val="24"/>
          <w:szCs w:val="24"/>
        </w:rPr>
        <w:t>；理解</w:t>
      </w:r>
      <w:r w:rsidRPr="007C7D48">
        <w:rPr>
          <w:rFonts w:ascii="Times New Roman" w:eastAsia="宋体" w:hAnsi="宋体" w:cs="Times New Roman"/>
          <w:sz w:val="24"/>
          <w:szCs w:val="24"/>
        </w:rPr>
        <w:t>仪器分析</w:t>
      </w:r>
      <w:r w:rsidRPr="007C7D48">
        <w:rPr>
          <w:rFonts w:ascii="Times New Roman" w:eastAsia="宋体" w:hAnsi="宋体" w:cs="Times New Roman" w:hint="eastAsia"/>
          <w:sz w:val="24"/>
          <w:szCs w:val="24"/>
        </w:rPr>
        <w:t>与化学分析，仪器分析</w:t>
      </w:r>
      <w:r w:rsidRPr="007C7D48">
        <w:rPr>
          <w:rFonts w:ascii="Times New Roman" w:eastAsia="宋体" w:hAnsi="宋体" w:cs="Times New Roman"/>
          <w:sz w:val="24"/>
          <w:szCs w:val="24"/>
        </w:rPr>
        <w:t>的内容和分类</w:t>
      </w:r>
      <w:r w:rsidRPr="007C7D48">
        <w:rPr>
          <w:rFonts w:ascii="Times New Roman" w:eastAsia="宋体" w:hAnsi="宋体" w:cs="Times New Roman" w:hint="eastAsia"/>
          <w:sz w:val="24"/>
          <w:szCs w:val="24"/>
        </w:rPr>
        <w:t>。</w:t>
      </w:r>
    </w:p>
    <w:p w14:paraId="48A28EE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情感、态度、价值观类目标：</w:t>
      </w:r>
      <w:r w:rsidRPr="007C7D48">
        <w:rPr>
          <w:rFonts w:ascii="Times New Roman" w:eastAsia="宋体" w:hAnsi="宋体" w:cs="Times New Roman" w:hint="eastAsia"/>
          <w:sz w:val="24"/>
          <w:szCs w:val="24"/>
        </w:rPr>
        <w:t>培养学生专业认同及使命感，使学生对社会热点和专业知识认识更为深刻。</w:t>
      </w:r>
    </w:p>
    <w:p w14:paraId="1F5057C2"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843774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宋体" w:cs="Times New Roman"/>
          <w:sz w:val="24"/>
          <w:szCs w:val="24"/>
        </w:rPr>
        <w:t>仪器</w:t>
      </w:r>
      <w:r w:rsidRPr="007C7D48">
        <w:rPr>
          <w:rFonts w:ascii="Times New Roman" w:eastAsia="宋体" w:hAnsi="宋体" w:cs="Times New Roman" w:hint="eastAsia"/>
          <w:sz w:val="24"/>
          <w:szCs w:val="24"/>
        </w:rPr>
        <w:t>分析简介</w:t>
      </w:r>
    </w:p>
    <w:p w14:paraId="7F43DBC5"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2.</w:t>
      </w:r>
      <w:r w:rsidRPr="007C7D48">
        <w:rPr>
          <w:rFonts w:ascii="Times New Roman" w:eastAsia="宋体" w:hAnsi="Times New Roman" w:cs="Times New Roman" w:hint="eastAsia"/>
          <w:sz w:val="24"/>
          <w:szCs w:val="24"/>
        </w:rPr>
        <w:t>定量分析方法的评价</w:t>
      </w:r>
      <w:r w:rsidRPr="007C7D48">
        <w:rPr>
          <w:rFonts w:ascii="Times New Roman" w:eastAsia="宋体" w:hAnsi="宋体" w:cs="Times New Roman"/>
          <w:sz w:val="24"/>
          <w:szCs w:val="24"/>
        </w:rPr>
        <w:t>指标</w:t>
      </w:r>
    </w:p>
    <w:p w14:paraId="695313DE"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hint="eastAsia"/>
          <w:sz w:val="24"/>
          <w:szCs w:val="24"/>
        </w:rPr>
        <w:t>分析仪器与方法校正</w:t>
      </w:r>
    </w:p>
    <w:p w14:paraId="332E1CD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4.</w:t>
      </w:r>
      <w:r w:rsidRPr="007C7D48">
        <w:rPr>
          <w:rFonts w:ascii="Times New Roman" w:eastAsia="宋体" w:hAnsi="宋体" w:cs="Times New Roman" w:hint="eastAsia"/>
          <w:sz w:val="24"/>
          <w:szCs w:val="24"/>
        </w:rPr>
        <w:t>仪器分析方法的特点和发展趋势</w:t>
      </w:r>
    </w:p>
    <w:p w14:paraId="0B1635BC" w14:textId="77777777" w:rsidR="007C7D48" w:rsidRPr="007C7D48" w:rsidRDefault="007C7D48" w:rsidP="007C7D48">
      <w:pPr>
        <w:adjustRightInd w:val="0"/>
        <w:snapToGrid w:val="0"/>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6E1832E7" w14:textId="77777777" w:rsidR="007C7D48" w:rsidRPr="007C7D48" w:rsidRDefault="007C7D48" w:rsidP="007C7D48">
      <w:pPr>
        <w:adjustRightInd w:val="0"/>
        <w:snapToGrid w:val="0"/>
        <w:spacing w:line="440" w:lineRule="exact"/>
        <w:ind w:firstLineChars="200" w:firstLine="480"/>
        <w:rPr>
          <w:rFonts w:ascii="Times New Roman" w:eastAsia="宋体" w:hAnsi="宋体" w:cs="Times New Roman"/>
          <w:b/>
          <w:sz w:val="24"/>
          <w:szCs w:val="24"/>
        </w:rPr>
      </w:pPr>
      <w:r w:rsidRPr="007C7D48">
        <w:rPr>
          <w:rFonts w:ascii="Times New Roman" w:eastAsia="宋体" w:hAnsi="宋体" w:cs="Times New Roman"/>
          <w:sz w:val="24"/>
          <w:szCs w:val="24"/>
        </w:rPr>
        <w:t>仪器分析的内容和分类，</w:t>
      </w:r>
      <w:r w:rsidRPr="007C7D48">
        <w:rPr>
          <w:rFonts w:ascii="Times New Roman" w:eastAsia="宋体" w:hAnsi="宋体" w:cs="Times New Roman" w:hint="eastAsia"/>
          <w:sz w:val="24"/>
          <w:szCs w:val="24"/>
        </w:rPr>
        <w:t>化学分析与仪器分析的特点，</w:t>
      </w:r>
      <w:r w:rsidRPr="007C7D48">
        <w:rPr>
          <w:rFonts w:ascii="Times New Roman" w:eastAsia="宋体" w:hAnsi="Times New Roman" w:cs="Times New Roman" w:hint="eastAsia"/>
          <w:sz w:val="24"/>
          <w:szCs w:val="24"/>
        </w:rPr>
        <w:t>定量分析方法的评价</w:t>
      </w:r>
      <w:r w:rsidRPr="007C7D48">
        <w:rPr>
          <w:rFonts w:ascii="Times New Roman" w:eastAsia="宋体" w:hAnsi="宋体" w:cs="Times New Roman"/>
          <w:sz w:val="24"/>
          <w:szCs w:val="24"/>
        </w:rPr>
        <w:t>指标</w:t>
      </w:r>
      <w:r w:rsidRPr="007C7D48">
        <w:rPr>
          <w:rFonts w:ascii="Times New Roman" w:eastAsia="宋体" w:hAnsi="宋体" w:cs="Times New Roman" w:hint="eastAsia"/>
          <w:sz w:val="24"/>
          <w:szCs w:val="24"/>
        </w:rPr>
        <w:t>。</w:t>
      </w:r>
    </w:p>
    <w:p w14:paraId="3165BE4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lastRenderedPageBreak/>
        <w:t>【难点】</w:t>
      </w:r>
    </w:p>
    <w:p w14:paraId="27428FE1"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Times New Roman" w:eastAsia="宋体" w:hAnsi="宋体" w:cs="Times New Roman" w:hint="eastAsia"/>
          <w:sz w:val="24"/>
          <w:szCs w:val="24"/>
        </w:rPr>
        <w:t>化学分析与仪器分析的特点，定量分析方法的评价指标。</w:t>
      </w:r>
    </w:p>
    <w:p w14:paraId="3F96608A" w14:textId="77777777" w:rsidR="007C7D48" w:rsidRPr="007C7D48" w:rsidRDefault="007C7D48" w:rsidP="007C7D48">
      <w:pPr>
        <w:spacing w:line="440" w:lineRule="exact"/>
        <w:ind w:firstLineChars="200" w:firstLine="482"/>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070251A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通过多媒体课件和传统教学相结合，阐明课程与教学基本原理，丰富学生课程与教学的基本知识结构，培养学生的职业规范；</w:t>
      </w:r>
    </w:p>
    <w:p w14:paraId="7F02F3A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2.</w:t>
      </w:r>
      <w:r w:rsidRPr="007C7D48">
        <w:rPr>
          <w:rFonts w:ascii="Times New Roman" w:eastAsia="宋体" w:hAnsi="Times New Roman" w:cs="Times New Roman"/>
          <w:sz w:val="24"/>
          <w:szCs w:val="24"/>
        </w:rPr>
        <w:t>采用课</w:t>
      </w:r>
      <w:r w:rsidRPr="007C7D48">
        <w:rPr>
          <w:rFonts w:ascii="Times New Roman" w:eastAsia="宋体" w:hAnsi="Times New Roman" w:cs="Times New Roman" w:hint="eastAsia"/>
          <w:sz w:val="24"/>
          <w:szCs w:val="24"/>
        </w:rPr>
        <w:t>前</w:t>
      </w:r>
      <w:r w:rsidRPr="007C7D48">
        <w:rPr>
          <w:rFonts w:ascii="Times New Roman" w:eastAsia="宋体" w:hAnsi="Times New Roman" w:cs="Times New Roman"/>
          <w:sz w:val="24"/>
          <w:szCs w:val="24"/>
        </w:rPr>
        <w:t>学习课堂汇报的方法，通过安排学生提前预习，在课上派代表台上汇报，培养学生自主学习、独立思考的精神，强化学生对知识学习的应用意识。</w:t>
      </w:r>
    </w:p>
    <w:p w14:paraId="2F4AC0F6"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61D96F1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 w:val="24"/>
          <w:szCs w:val="24"/>
        </w:rPr>
        <w:t>解释名词：化学分析和仪器分析；标准曲线和线性范围；灵敏度和检出限；</w:t>
      </w:r>
    </w:p>
    <w:p w14:paraId="6D888BE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2.</w:t>
      </w:r>
      <w:r w:rsidRPr="007C7D48">
        <w:rPr>
          <w:rFonts w:ascii="Times New Roman" w:eastAsia="宋体" w:hAnsi="Times New Roman" w:cs="Times New Roman" w:hint="eastAsia"/>
          <w:sz w:val="24"/>
          <w:szCs w:val="24"/>
        </w:rPr>
        <w:t>试说明仪器分析、分析仪器、分析技术和仪器分析方法的联系与区别；</w:t>
      </w:r>
    </w:p>
    <w:p w14:paraId="2A6B9A4C"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宋体" w:eastAsia="宋体" w:hAnsi="宋体" w:cs="Times New Roman"/>
          <w:sz w:val="24"/>
          <w:szCs w:val="24"/>
        </w:rPr>
        <w:t>3.</w:t>
      </w:r>
      <w:r w:rsidRPr="007C7D48">
        <w:rPr>
          <w:rFonts w:ascii="Times New Roman" w:eastAsia="宋体" w:hAnsi="Times New Roman" w:cs="Times New Roman" w:hint="eastAsia"/>
          <w:sz w:val="24"/>
          <w:szCs w:val="24"/>
        </w:rPr>
        <w:t>试说明仪器分析在当代分析化学中的作用和地位以及在实际中的应用领域。</w:t>
      </w:r>
    </w:p>
    <w:p w14:paraId="7D0B21CF" w14:textId="77777777" w:rsidR="007C7D48" w:rsidRPr="007C7D48" w:rsidRDefault="007C7D48" w:rsidP="007C7D48">
      <w:pPr>
        <w:spacing w:beforeLines="50" w:before="156" w:afterLines="50" w:after="156" w:line="440" w:lineRule="exact"/>
        <w:ind w:firstLineChars="200" w:firstLine="482"/>
        <w:jc w:val="center"/>
        <w:rPr>
          <w:rFonts w:ascii="黑体" w:eastAsia="黑体" w:hAnsi="黑体" w:cs="Times New Roman"/>
          <w:sz w:val="28"/>
          <w:szCs w:val="28"/>
        </w:rPr>
      </w:pPr>
      <w:r w:rsidRPr="007C7D48">
        <w:rPr>
          <w:rFonts w:ascii="Times New Roman" w:eastAsia="宋体" w:hAnsi="Times New Roman" w:cs="Times New Roman"/>
          <w:b/>
          <w:sz w:val="24"/>
          <w:szCs w:val="24"/>
        </w:rPr>
        <w:t>第</w:t>
      </w:r>
      <w:r w:rsidRPr="007C7D48">
        <w:rPr>
          <w:rFonts w:ascii="Times New Roman" w:eastAsia="宋体" w:hAnsi="Times New Roman" w:cs="Times New Roman" w:hint="eastAsia"/>
          <w:b/>
          <w:sz w:val="24"/>
          <w:szCs w:val="24"/>
        </w:rPr>
        <w:t>二</w:t>
      </w:r>
      <w:r w:rsidRPr="007C7D48">
        <w:rPr>
          <w:rFonts w:ascii="Times New Roman" w:eastAsia="宋体" w:hAnsi="Times New Roman" w:cs="Times New Roman"/>
          <w:b/>
          <w:sz w:val="24"/>
          <w:szCs w:val="24"/>
        </w:rPr>
        <w:t>章</w:t>
      </w:r>
      <w:r w:rsidRPr="007C7D48">
        <w:rPr>
          <w:rFonts w:ascii="Times New Roman" w:eastAsia="宋体" w:hAnsi="Times New Roman" w:cs="Times New Roman"/>
          <w:b/>
          <w:sz w:val="24"/>
          <w:szCs w:val="24"/>
        </w:rPr>
        <w:t xml:space="preserve">  </w:t>
      </w:r>
      <w:r w:rsidRPr="007C7D48">
        <w:rPr>
          <w:rFonts w:ascii="Times New Roman" w:eastAsia="宋体" w:hAnsi="Times New Roman" w:cs="Times New Roman" w:hint="eastAsia"/>
          <w:b/>
          <w:sz w:val="24"/>
          <w:szCs w:val="24"/>
        </w:rPr>
        <w:t>气相</w:t>
      </w:r>
      <w:r w:rsidRPr="007C7D48">
        <w:rPr>
          <w:rFonts w:ascii="Times New Roman" w:eastAsia="宋体" w:hAnsi="宋体" w:cs="Times New Roman"/>
          <w:b/>
          <w:sz w:val="24"/>
          <w:szCs w:val="24"/>
        </w:rPr>
        <w:t>色谱法</w:t>
      </w:r>
    </w:p>
    <w:p w14:paraId="2F1CF7F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05626D1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认知类目标：</w:t>
      </w:r>
      <w:r w:rsidRPr="007C7D48">
        <w:rPr>
          <w:rFonts w:ascii="Times New Roman" w:eastAsia="宋体" w:hAnsi="宋体" w:cs="Times New Roman"/>
          <w:bCs/>
          <w:sz w:val="24"/>
          <w:szCs w:val="24"/>
        </w:rPr>
        <w:t>了解</w:t>
      </w:r>
      <w:r w:rsidRPr="007C7D48">
        <w:rPr>
          <w:rFonts w:ascii="Times New Roman" w:eastAsia="宋体" w:hAnsi="宋体" w:cs="Times New Roman"/>
          <w:sz w:val="24"/>
          <w:szCs w:val="24"/>
        </w:rPr>
        <w:t>色谱法的分类及发展</w:t>
      </w:r>
      <w:r w:rsidRPr="007C7D48">
        <w:rPr>
          <w:rFonts w:ascii="Times New Roman" w:eastAsia="宋体" w:hAnsi="Times New Roman" w:cs="Times New Roman"/>
          <w:sz w:val="24"/>
          <w:szCs w:val="24"/>
        </w:rPr>
        <w:t>。</w:t>
      </w:r>
      <w:r w:rsidRPr="007C7D48">
        <w:rPr>
          <w:rFonts w:ascii="Times New Roman" w:eastAsia="宋体" w:hAnsi="宋体" w:cs="Times New Roman"/>
          <w:sz w:val="24"/>
          <w:szCs w:val="24"/>
        </w:rPr>
        <w:t>了解气相色谱分析的概念</w:t>
      </w:r>
      <w:r w:rsidRPr="007C7D48">
        <w:rPr>
          <w:rFonts w:ascii="Times New Roman" w:eastAsia="宋体" w:hAnsi="宋体" w:cs="Times New Roman" w:hint="eastAsia"/>
          <w:sz w:val="24"/>
          <w:szCs w:val="24"/>
        </w:rPr>
        <w:t>、</w:t>
      </w:r>
      <w:r w:rsidRPr="007C7D48">
        <w:rPr>
          <w:rFonts w:ascii="Times New Roman" w:eastAsia="宋体" w:hAnsi="宋体" w:cs="Times New Roman"/>
          <w:sz w:val="24"/>
          <w:szCs w:val="24"/>
        </w:rPr>
        <w:t>分类和</w:t>
      </w:r>
      <w:r w:rsidRPr="007C7D48">
        <w:rPr>
          <w:rFonts w:ascii="Times New Roman" w:eastAsia="宋体" w:hAnsi="宋体" w:cs="Times New Roman" w:hint="eastAsia"/>
          <w:sz w:val="24"/>
          <w:szCs w:val="24"/>
        </w:rPr>
        <w:t>特点</w:t>
      </w:r>
      <w:r w:rsidRPr="007C7D48">
        <w:rPr>
          <w:rFonts w:ascii="Times New Roman" w:eastAsia="宋体" w:hAnsi="Times New Roman" w:cs="Times New Roman"/>
          <w:sz w:val="24"/>
          <w:szCs w:val="24"/>
        </w:rPr>
        <w:t>。</w:t>
      </w:r>
    </w:p>
    <w:p w14:paraId="2BFEFBF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过程与方法类目标：</w:t>
      </w:r>
      <w:r w:rsidRPr="007C7D48">
        <w:rPr>
          <w:rFonts w:ascii="Times New Roman" w:eastAsia="宋体" w:hAnsi="宋体" w:cs="Times New Roman"/>
          <w:sz w:val="24"/>
          <w:szCs w:val="24"/>
        </w:rPr>
        <w:t>掌握色谱法</w:t>
      </w:r>
      <w:r w:rsidRPr="007C7D48">
        <w:rPr>
          <w:rFonts w:ascii="Times New Roman" w:eastAsia="宋体" w:hAnsi="宋体" w:cs="Times New Roman" w:hint="eastAsia"/>
          <w:sz w:val="24"/>
          <w:szCs w:val="24"/>
        </w:rPr>
        <w:t>的基本概念及常用术语，掌握色谱法的</w:t>
      </w:r>
      <w:r w:rsidRPr="007C7D48">
        <w:rPr>
          <w:rFonts w:ascii="Times New Roman" w:eastAsia="宋体" w:hAnsi="宋体" w:cs="Times New Roman"/>
          <w:sz w:val="24"/>
          <w:szCs w:val="24"/>
        </w:rPr>
        <w:t>基本理论和分离度</w:t>
      </w:r>
      <w:r w:rsidRPr="007C7D48">
        <w:rPr>
          <w:rFonts w:ascii="Times New Roman" w:eastAsia="宋体" w:hAnsi="宋体" w:cs="Times New Roman" w:hint="eastAsia"/>
          <w:sz w:val="24"/>
          <w:szCs w:val="24"/>
        </w:rPr>
        <w:t>；</w:t>
      </w:r>
      <w:r w:rsidRPr="007C7D48">
        <w:rPr>
          <w:rFonts w:ascii="宋体" w:eastAsia="宋体" w:hAnsi="宋体" w:cs="宋体" w:hint="eastAsia"/>
          <w:kern w:val="0"/>
          <w:sz w:val="24"/>
          <w:szCs w:val="24"/>
        </w:rPr>
        <w:t>掌握色谱法定性及定量分析；</w:t>
      </w:r>
      <w:r w:rsidRPr="007C7D48">
        <w:rPr>
          <w:rFonts w:ascii="Times New Roman" w:eastAsia="宋体" w:hAnsi="宋体" w:cs="Times New Roman" w:hint="eastAsia"/>
          <w:sz w:val="24"/>
          <w:szCs w:val="24"/>
        </w:rPr>
        <w:t>掌握气相色谱分析的原理；</w:t>
      </w:r>
      <w:r w:rsidRPr="007C7D48">
        <w:rPr>
          <w:rFonts w:ascii="Times New Roman" w:eastAsia="宋体" w:hAnsi="宋体" w:cs="Times New Roman"/>
          <w:sz w:val="24"/>
          <w:szCs w:val="24"/>
        </w:rPr>
        <w:t>掌握气相色谱分析</w:t>
      </w:r>
      <w:r w:rsidRPr="007C7D48">
        <w:rPr>
          <w:rFonts w:ascii="Times New Roman" w:eastAsia="宋体" w:hAnsi="宋体" w:cs="Times New Roman" w:hint="eastAsia"/>
          <w:sz w:val="24"/>
          <w:szCs w:val="24"/>
        </w:rPr>
        <w:t>仪器的基本部件及其作用</w:t>
      </w:r>
      <w:r w:rsidRPr="007C7D48">
        <w:rPr>
          <w:rFonts w:ascii="Times New Roman" w:eastAsia="宋体" w:hAnsi="Times New Roman" w:cs="Times New Roman"/>
          <w:sz w:val="24"/>
          <w:szCs w:val="24"/>
        </w:rPr>
        <w:t>。</w:t>
      </w:r>
    </w:p>
    <w:p w14:paraId="7014336D"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情感、态度、价值观类目标：引导学生从生活中认知科学，培养学生的动手能力及创新意识。</w:t>
      </w:r>
    </w:p>
    <w:p w14:paraId="5205C57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42767E5D"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色谱基本概念</w:t>
      </w:r>
    </w:p>
    <w:p w14:paraId="56DA9ED5"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色谱理论基础</w:t>
      </w:r>
    </w:p>
    <w:p w14:paraId="1C0C448C"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sz w:val="24"/>
          <w:szCs w:val="24"/>
        </w:rPr>
        <w:t>色谱</w:t>
      </w:r>
      <w:r w:rsidRPr="007C7D48">
        <w:rPr>
          <w:rFonts w:ascii="Times New Roman" w:eastAsia="宋体" w:hAnsi="宋体" w:cs="Times New Roman" w:hint="eastAsia"/>
          <w:sz w:val="24"/>
          <w:szCs w:val="24"/>
        </w:rPr>
        <w:t>定性定量分析</w:t>
      </w:r>
    </w:p>
    <w:p w14:paraId="1DAE694E" w14:textId="77777777" w:rsidR="007C7D48" w:rsidRPr="007C7D48" w:rsidRDefault="007C7D48" w:rsidP="007C7D48">
      <w:pPr>
        <w:adjustRightInd w:val="0"/>
        <w:snapToGrid w:val="0"/>
        <w:spacing w:line="440" w:lineRule="exact"/>
        <w:ind w:firstLineChars="200" w:firstLine="480"/>
        <w:jc w:val="left"/>
        <w:rPr>
          <w:rFonts w:ascii="Times New Roman" w:eastAsia="宋体" w:hAnsi="宋体" w:cs="Times New Roman"/>
          <w:sz w:val="24"/>
          <w:szCs w:val="24"/>
        </w:rPr>
      </w:pPr>
      <w:r w:rsidRPr="007C7D48">
        <w:rPr>
          <w:rFonts w:ascii="宋体" w:eastAsia="宋体" w:hAnsi="宋体" w:cs="Times New Roman"/>
          <w:sz w:val="24"/>
          <w:szCs w:val="24"/>
        </w:rPr>
        <w:t>4.</w:t>
      </w:r>
      <w:r w:rsidRPr="007C7D48">
        <w:rPr>
          <w:rFonts w:ascii="Times New Roman" w:eastAsia="宋体" w:hAnsi="宋体" w:cs="Times New Roman" w:hint="eastAsia"/>
          <w:sz w:val="24"/>
          <w:szCs w:val="24"/>
        </w:rPr>
        <w:t>气相色谱检测器</w:t>
      </w:r>
    </w:p>
    <w:p w14:paraId="470AA2E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7E17B83A"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Times New Roman" w:eastAsia="宋体" w:hAnsi="宋体" w:cs="Times New Roman"/>
          <w:sz w:val="24"/>
          <w:szCs w:val="24"/>
        </w:rPr>
        <w:t>色谱</w:t>
      </w:r>
      <w:r w:rsidRPr="007C7D48">
        <w:rPr>
          <w:rFonts w:ascii="Times New Roman" w:eastAsia="宋体" w:hAnsi="宋体" w:cs="Times New Roman" w:hint="eastAsia"/>
          <w:sz w:val="24"/>
          <w:szCs w:val="24"/>
        </w:rPr>
        <w:t>法</w:t>
      </w:r>
      <w:r w:rsidRPr="007C7D48">
        <w:rPr>
          <w:rFonts w:ascii="Times New Roman" w:eastAsia="宋体" w:hAnsi="宋体" w:cs="Times New Roman"/>
          <w:sz w:val="24"/>
          <w:szCs w:val="24"/>
        </w:rPr>
        <w:t>相关术语</w:t>
      </w:r>
      <w:r w:rsidRPr="007C7D48">
        <w:rPr>
          <w:rFonts w:ascii="Times New Roman" w:eastAsia="宋体" w:hAnsi="宋体" w:cs="Times New Roman" w:hint="eastAsia"/>
          <w:sz w:val="24"/>
          <w:szCs w:val="24"/>
        </w:rPr>
        <w:t>，</w:t>
      </w:r>
      <w:r w:rsidRPr="007C7D48">
        <w:rPr>
          <w:rFonts w:ascii="Times New Roman" w:eastAsia="宋体" w:hAnsi="宋体" w:cs="Times New Roman"/>
          <w:sz w:val="24"/>
          <w:szCs w:val="24"/>
        </w:rPr>
        <w:t>色谱法基本理论和分离度</w:t>
      </w:r>
      <w:r w:rsidRPr="007C7D48">
        <w:rPr>
          <w:rFonts w:ascii="Times New Roman" w:eastAsia="宋体" w:hAnsi="宋体" w:cs="Times New Roman" w:hint="eastAsia"/>
          <w:sz w:val="24"/>
          <w:szCs w:val="24"/>
        </w:rPr>
        <w:t>，色谱法</w:t>
      </w:r>
      <w:r w:rsidRPr="007C7D48">
        <w:rPr>
          <w:rFonts w:ascii="Times New Roman" w:eastAsia="宋体" w:hAnsi="宋体" w:cs="Times New Roman"/>
          <w:sz w:val="24"/>
          <w:szCs w:val="24"/>
        </w:rPr>
        <w:t>定性和定量分析</w:t>
      </w:r>
      <w:r w:rsidRPr="007C7D48">
        <w:rPr>
          <w:rFonts w:ascii="Times New Roman" w:eastAsia="宋体" w:hAnsi="Times New Roman" w:cs="Times New Roman"/>
          <w:sz w:val="24"/>
          <w:szCs w:val="24"/>
        </w:rPr>
        <w:t>。</w:t>
      </w:r>
      <w:r w:rsidRPr="007C7D48">
        <w:rPr>
          <w:rFonts w:ascii="Times New Roman" w:eastAsia="宋体" w:hAnsi="宋体" w:cs="Times New Roman"/>
          <w:sz w:val="24"/>
          <w:szCs w:val="24"/>
        </w:rPr>
        <w:t>气相色谱分析</w:t>
      </w:r>
      <w:r w:rsidRPr="007C7D48">
        <w:rPr>
          <w:rFonts w:ascii="Times New Roman" w:eastAsia="宋体" w:hAnsi="宋体" w:cs="Times New Roman" w:hint="eastAsia"/>
          <w:sz w:val="24"/>
          <w:szCs w:val="24"/>
        </w:rPr>
        <w:t>的原理，气相色谱仪的基本部件及其作用</w:t>
      </w:r>
      <w:r w:rsidRPr="007C7D48">
        <w:rPr>
          <w:rFonts w:ascii="Times New Roman" w:eastAsia="宋体" w:hAnsi="Times New Roman" w:cs="Times New Roman"/>
          <w:sz w:val="24"/>
          <w:szCs w:val="24"/>
        </w:rPr>
        <w:t>。</w:t>
      </w:r>
    </w:p>
    <w:p w14:paraId="6F037A22"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73716E4C"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Times New Roman" w:eastAsia="宋体" w:hAnsi="宋体" w:cs="Times New Roman"/>
          <w:sz w:val="24"/>
          <w:szCs w:val="24"/>
        </w:rPr>
        <w:lastRenderedPageBreak/>
        <w:t>色谱法基本理论</w:t>
      </w:r>
      <w:r w:rsidRPr="007C7D48">
        <w:rPr>
          <w:rFonts w:ascii="Times New Roman" w:eastAsia="宋体" w:hAnsi="Times New Roman" w:cs="Times New Roman"/>
          <w:sz w:val="24"/>
          <w:szCs w:val="24"/>
        </w:rPr>
        <w:t>。</w:t>
      </w:r>
    </w:p>
    <w:p w14:paraId="61A154DD"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bCs/>
          <w:sz w:val="24"/>
          <w:szCs w:val="24"/>
        </w:rPr>
        <w:t>【教学方法】</w:t>
      </w:r>
    </w:p>
    <w:p w14:paraId="05419AD9" w14:textId="77777777" w:rsidR="007C7D48" w:rsidRPr="007C7D48" w:rsidRDefault="007C7D48" w:rsidP="007C7D48">
      <w:pPr>
        <w:spacing w:line="440" w:lineRule="exact"/>
        <w:ind w:firstLineChars="200" w:firstLine="480"/>
        <w:rPr>
          <w:rFonts w:ascii="Times New Roman" w:eastAsia="宋体" w:hAnsi="Times New Roman" w:cs="Times New Roman"/>
          <w:kern w:val="0"/>
          <w:sz w:val="20"/>
          <w:szCs w:val="20"/>
        </w:rPr>
      </w:pPr>
      <w:r w:rsidRPr="007C7D48">
        <w:rPr>
          <w:rFonts w:ascii="宋体" w:eastAsia="宋体" w:hAnsi="宋体" w:cs="Times New Roman"/>
          <w:sz w:val="24"/>
          <w:szCs w:val="24"/>
        </w:rPr>
        <w:t>1.</w:t>
      </w:r>
      <w:r w:rsidRPr="007C7D4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40DE3446"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2788392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Times New Roman" w:eastAsia="宋体" w:hAnsi="Times New Roman" w:cs="Times New Roman"/>
          <w:sz w:val="24"/>
          <w:szCs w:val="24"/>
        </w:rPr>
        <w:t>采用课前学习课堂汇报的方法，通过安排学生提前预习，在课上派代表台上汇报，培养学生自主学习、独立思考的精神，强化学生对知识学习的应用意识。</w:t>
      </w:r>
    </w:p>
    <w:p w14:paraId="30061B5C" w14:textId="77777777" w:rsidR="007C7D48" w:rsidRPr="007C7D48" w:rsidRDefault="007C7D48" w:rsidP="007C7D48">
      <w:pPr>
        <w:spacing w:line="440" w:lineRule="exact"/>
        <w:ind w:firstLineChars="200" w:firstLine="482"/>
        <w:rPr>
          <w:rFonts w:ascii="Times New Roman" w:eastAsia="宋体" w:hAnsi="Times New Roman" w:cs="Times New Roman"/>
          <w:szCs w:val="24"/>
        </w:rPr>
      </w:pPr>
      <w:r w:rsidRPr="007C7D48">
        <w:rPr>
          <w:rFonts w:ascii="宋体" w:eastAsia="宋体" w:hAnsi="宋体" w:cs="Times New Roman" w:hint="eastAsia"/>
          <w:b/>
          <w:sz w:val="24"/>
          <w:szCs w:val="24"/>
        </w:rPr>
        <w:t>【复习思考】</w:t>
      </w:r>
    </w:p>
    <w:p w14:paraId="7554721C"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1.</w:t>
      </w:r>
      <w:r w:rsidRPr="007C7D48">
        <w:rPr>
          <w:rFonts w:ascii="Times New Roman" w:eastAsia="宋体" w:hAnsi="宋体" w:cs="Times New Roman" w:hint="eastAsia"/>
          <w:sz w:val="24"/>
          <w:szCs w:val="24"/>
        </w:rPr>
        <w:t>概要说明色谱法分类的依据及各类方法。</w:t>
      </w:r>
    </w:p>
    <w:p w14:paraId="43AA8645"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简述塔板理论的要点，塔板理论有什么局限性？</w:t>
      </w:r>
    </w:p>
    <w:p w14:paraId="7FEDE6B2"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hint="eastAsia"/>
          <w:sz w:val="24"/>
          <w:szCs w:val="24"/>
        </w:rPr>
        <w:t>根据速率理论方程说明导致色谱峰扩展的因素、</w:t>
      </w:r>
    </w:p>
    <w:p w14:paraId="64B82E80"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4.</w:t>
      </w:r>
      <w:r w:rsidRPr="007C7D48">
        <w:rPr>
          <w:rFonts w:ascii="Times New Roman" w:eastAsia="宋体" w:hAnsi="宋体" w:cs="Times New Roman" w:hint="eastAsia"/>
          <w:sz w:val="24"/>
          <w:szCs w:val="24"/>
        </w:rPr>
        <w:t>色谱定性分析的依据是什么？有哪些定性方法？</w:t>
      </w:r>
    </w:p>
    <w:p w14:paraId="08DCDDD0" w14:textId="77777777" w:rsidR="007C7D48" w:rsidRPr="007C7D48" w:rsidRDefault="007C7D48" w:rsidP="007C7D48">
      <w:pPr>
        <w:widowControl/>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5.</w:t>
      </w:r>
      <w:r w:rsidRPr="007C7D48">
        <w:rPr>
          <w:rFonts w:ascii="Times New Roman" w:eastAsia="宋体" w:hAnsi="宋体" w:cs="Times New Roman" w:hint="eastAsia"/>
          <w:sz w:val="24"/>
          <w:szCs w:val="24"/>
        </w:rPr>
        <w:t>色谱定量分析的依据是什么？</w:t>
      </w:r>
    </w:p>
    <w:p w14:paraId="1C362AF7"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6.</w:t>
      </w:r>
      <w:r w:rsidRPr="007C7D48">
        <w:rPr>
          <w:rFonts w:ascii="Times New Roman" w:eastAsia="宋体" w:hAnsi="宋体" w:cs="Times New Roman" w:hint="eastAsia"/>
          <w:sz w:val="24"/>
          <w:szCs w:val="24"/>
        </w:rPr>
        <w:t>简要说明气相色谱分析的基本原理。</w:t>
      </w:r>
    </w:p>
    <w:p w14:paraId="651AF442"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7.</w:t>
      </w:r>
      <w:r w:rsidRPr="007C7D48">
        <w:rPr>
          <w:rFonts w:ascii="Times New Roman" w:eastAsia="宋体" w:hAnsi="宋体" w:cs="Times New Roman" w:hint="eastAsia"/>
          <w:sz w:val="24"/>
          <w:szCs w:val="24"/>
        </w:rPr>
        <w:t>气相色谱仪的基本设备包括哪几部分？各有什么作用？</w:t>
      </w:r>
    </w:p>
    <w:p w14:paraId="56198076" w14:textId="77777777" w:rsidR="007C7D48" w:rsidRPr="007C7D48" w:rsidRDefault="007C7D48" w:rsidP="007C7D48">
      <w:pPr>
        <w:spacing w:beforeLines="50" w:before="156" w:afterLines="50" w:after="156" w:line="440" w:lineRule="exact"/>
        <w:ind w:firstLineChars="200" w:firstLine="482"/>
        <w:jc w:val="center"/>
        <w:rPr>
          <w:rFonts w:ascii="Times New Roman" w:eastAsia="宋体" w:hAnsi="Times New Roman" w:cs="Times New Roman"/>
          <w:b/>
          <w:sz w:val="24"/>
          <w:szCs w:val="24"/>
          <w:highlight w:val="yellow"/>
        </w:rPr>
      </w:pPr>
      <w:r w:rsidRPr="007C7D48">
        <w:rPr>
          <w:rFonts w:ascii="Times New Roman" w:eastAsia="宋体" w:hAnsi="Times New Roman" w:cs="Times New Roman"/>
          <w:b/>
          <w:sz w:val="24"/>
          <w:szCs w:val="24"/>
        </w:rPr>
        <w:t>第</w:t>
      </w:r>
      <w:r w:rsidRPr="007C7D48">
        <w:rPr>
          <w:rFonts w:ascii="Times New Roman" w:eastAsia="宋体" w:hAnsi="Times New Roman" w:cs="Times New Roman" w:hint="eastAsia"/>
          <w:b/>
          <w:sz w:val="24"/>
          <w:szCs w:val="24"/>
        </w:rPr>
        <w:t>三</w:t>
      </w:r>
      <w:r w:rsidRPr="007C7D48">
        <w:rPr>
          <w:rFonts w:ascii="Times New Roman" w:eastAsia="宋体" w:hAnsi="Times New Roman" w:cs="Times New Roman"/>
          <w:b/>
          <w:sz w:val="24"/>
          <w:szCs w:val="24"/>
        </w:rPr>
        <w:t>章</w:t>
      </w:r>
      <w:r w:rsidRPr="007C7D48">
        <w:rPr>
          <w:rFonts w:ascii="Times New Roman" w:eastAsia="宋体" w:hAnsi="Times New Roman" w:cs="Times New Roman" w:hint="eastAsia"/>
          <w:b/>
          <w:sz w:val="24"/>
          <w:szCs w:val="24"/>
        </w:rPr>
        <w:t xml:space="preserve"> </w:t>
      </w:r>
      <w:r w:rsidRPr="007C7D48">
        <w:rPr>
          <w:rFonts w:ascii="Times New Roman" w:eastAsia="宋体" w:hAnsi="Times New Roman" w:cs="Times New Roman" w:hint="eastAsia"/>
          <w:b/>
          <w:sz w:val="24"/>
          <w:szCs w:val="24"/>
        </w:rPr>
        <w:t>液相</w:t>
      </w:r>
      <w:r w:rsidRPr="007C7D48">
        <w:rPr>
          <w:rFonts w:ascii="Times New Roman" w:eastAsia="宋体" w:hAnsi="宋体" w:cs="Times New Roman"/>
          <w:b/>
          <w:sz w:val="24"/>
          <w:szCs w:val="24"/>
        </w:rPr>
        <w:t>色谱法</w:t>
      </w:r>
    </w:p>
    <w:p w14:paraId="2B620BB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B67D44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认知类目标：</w:t>
      </w:r>
      <w:r w:rsidRPr="007C7D48">
        <w:rPr>
          <w:rFonts w:ascii="Times New Roman" w:eastAsia="宋体" w:hAnsi="宋体" w:cs="Times New Roman"/>
          <w:kern w:val="0"/>
          <w:sz w:val="24"/>
          <w:szCs w:val="24"/>
        </w:rPr>
        <w:t>了解高效液相色谱分析的概念和</w:t>
      </w:r>
      <w:r w:rsidRPr="007C7D48">
        <w:rPr>
          <w:rFonts w:ascii="Times New Roman" w:eastAsia="宋体" w:hAnsi="宋体" w:cs="Times New Roman" w:hint="eastAsia"/>
          <w:kern w:val="0"/>
          <w:sz w:val="24"/>
          <w:szCs w:val="24"/>
        </w:rPr>
        <w:t>特点</w:t>
      </w:r>
      <w:r w:rsidRPr="007C7D48">
        <w:rPr>
          <w:rFonts w:ascii="Times New Roman" w:eastAsia="宋体" w:hAnsi="Times New Roman" w:cs="Times New Roman"/>
          <w:sz w:val="24"/>
          <w:szCs w:val="24"/>
        </w:rPr>
        <w:t>。</w:t>
      </w:r>
    </w:p>
    <w:p w14:paraId="09468F9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过程与方法类目标：</w:t>
      </w:r>
      <w:r w:rsidRPr="007C7D48">
        <w:rPr>
          <w:rFonts w:ascii="Times New Roman" w:eastAsia="宋体" w:hAnsi="宋体" w:cs="Times New Roman"/>
          <w:kern w:val="0"/>
          <w:sz w:val="24"/>
          <w:szCs w:val="24"/>
        </w:rPr>
        <w:t>掌握高效液相色谱</w:t>
      </w:r>
      <w:r w:rsidRPr="007C7D48">
        <w:rPr>
          <w:rFonts w:ascii="Times New Roman" w:eastAsia="宋体" w:hAnsi="宋体" w:cs="Times New Roman" w:hint="eastAsia"/>
          <w:kern w:val="0"/>
          <w:sz w:val="24"/>
          <w:szCs w:val="24"/>
        </w:rPr>
        <w:t>的分离原理；掌握高效液相色谱仪的基本部件及其作用；熟悉高效液相色谱的类型；了解液相色谱分离方式的选择及该方法的最新发展</w:t>
      </w:r>
      <w:r w:rsidRPr="007C7D48">
        <w:rPr>
          <w:rFonts w:ascii="Times New Roman" w:eastAsia="宋体" w:hAnsi="Times New Roman" w:cs="Times New Roman"/>
          <w:sz w:val="24"/>
          <w:szCs w:val="24"/>
        </w:rPr>
        <w:t>。</w:t>
      </w:r>
    </w:p>
    <w:p w14:paraId="7300575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情感、态度、价值观类目标：</w:t>
      </w:r>
      <w:r w:rsidRPr="007C7D48">
        <w:rPr>
          <w:rFonts w:ascii="Times New Roman" w:eastAsia="宋体" w:hAnsi="Times New Roman" w:cs="Times New Roman" w:hint="eastAsia"/>
          <w:sz w:val="24"/>
          <w:szCs w:val="24"/>
        </w:rPr>
        <w:t>通过</w:t>
      </w:r>
      <w:r w:rsidRPr="007C7D48">
        <w:rPr>
          <w:rFonts w:ascii="宋体" w:eastAsia="宋体" w:hAnsi="宋体" w:cs="仿宋" w:hint="eastAsia"/>
          <w:kern w:val="0"/>
          <w:sz w:val="24"/>
        </w:rPr>
        <w:t>高效液相色谱法的广泛应用使学生认知科技的进步；通过讲述高效液相色谱法控制药物质量方法及近些年因药物质量不合格导致的多起医疗事故，引导学生正确做人做事。科研、做人都需求真务实、严谨细致，要具备良好的社会道德、个人道德和职业道德。</w:t>
      </w:r>
    </w:p>
    <w:p w14:paraId="6F22C41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3C9CEB9" w14:textId="77777777" w:rsidR="007C7D48" w:rsidRPr="007C7D48" w:rsidRDefault="007C7D48" w:rsidP="007C7D48">
      <w:pPr>
        <w:adjustRightInd w:val="0"/>
        <w:snapToGrid w:val="0"/>
        <w:spacing w:line="440" w:lineRule="exact"/>
        <w:ind w:firstLineChars="200" w:firstLine="480"/>
        <w:jc w:val="left"/>
        <w:rPr>
          <w:rFonts w:ascii="Times New Roman" w:eastAsia="宋体" w:hAnsi="宋体" w:cs="Times New Roman"/>
          <w:sz w:val="24"/>
          <w:szCs w:val="24"/>
        </w:rPr>
      </w:pPr>
      <w:r w:rsidRPr="007C7D48">
        <w:rPr>
          <w:rFonts w:ascii="Times New Roman" w:eastAsia="宋体" w:hAnsi="宋体" w:cs="Times New Roman"/>
          <w:sz w:val="24"/>
          <w:szCs w:val="24"/>
        </w:rPr>
        <w:t>1</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概述</w:t>
      </w:r>
    </w:p>
    <w:p w14:paraId="100C4861"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Times New Roman" w:eastAsia="宋体" w:hAnsi="宋体" w:cs="Times New Roman"/>
          <w:sz w:val="24"/>
          <w:szCs w:val="24"/>
        </w:rPr>
        <w:t>2</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高效液相色谱仪</w:t>
      </w:r>
    </w:p>
    <w:p w14:paraId="42417B6B" w14:textId="77777777" w:rsidR="007C7D48" w:rsidRPr="007C7D48" w:rsidRDefault="007C7D48" w:rsidP="007C7D48">
      <w:pPr>
        <w:adjustRightInd w:val="0"/>
        <w:snapToGrid w:val="0"/>
        <w:spacing w:line="440" w:lineRule="exact"/>
        <w:ind w:firstLineChars="200" w:firstLine="480"/>
        <w:jc w:val="left"/>
        <w:rPr>
          <w:rFonts w:ascii="Times New Roman" w:eastAsia="宋体" w:hAnsi="宋体" w:cs="Times New Roman"/>
          <w:sz w:val="24"/>
          <w:szCs w:val="24"/>
        </w:rPr>
      </w:pPr>
      <w:r w:rsidRPr="007C7D48">
        <w:rPr>
          <w:rFonts w:ascii="Times New Roman" w:eastAsia="宋体" w:hAnsi="宋体" w:cs="Times New Roman"/>
          <w:sz w:val="24"/>
          <w:szCs w:val="24"/>
        </w:rPr>
        <w:lastRenderedPageBreak/>
        <w:t>3</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固定相与流动相</w:t>
      </w:r>
    </w:p>
    <w:p w14:paraId="65288AF7" w14:textId="77777777" w:rsidR="007C7D48" w:rsidRPr="007C7D48" w:rsidRDefault="007C7D48" w:rsidP="007C7D48">
      <w:pPr>
        <w:adjustRightInd w:val="0"/>
        <w:snapToGrid w:val="0"/>
        <w:spacing w:line="440" w:lineRule="exact"/>
        <w:ind w:firstLineChars="200" w:firstLine="480"/>
        <w:jc w:val="left"/>
        <w:rPr>
          <w:rFonts w:ascii="Times New Roman" w:eastAsia="宋体" w:hAnsi="宋体" w:cs="Times New Roman"/>
          <w:sz w:val="24"/>
          <w:szCs w:val="24"/>
        </w:rPr>
      </w:pPr>
      <w:r w:rsidRPr="007C7D48">
        <w:rPr>
          <w:rFonts w:ascii="Times New Roman" w:eastAsia="宋体" w:hAnsi="宋体" w:cs="Times New Roman"/>
          <w:sz w:val="24"/>
          <w:szCs w:val="24"/>
        </w:rPr>
        <w:t>4</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高效液相色谱的类型</w:t>
      </w:r>
    </w:p>
    <w:p w14:paraId="5F68106D" w14:textId="77777777" w:rsidR="007C7D48" w:rsidRPr="007C7D48" w:rsidRDefault="007C7D48" w:rsidP="007C7D48">
      <w:pPr>
        <w:adjustRightInd w:val="0"/>
        <w:snapToGrid w:val="0"/>
        <w:spacing w:line="440" w:lineRule="exact"/>
        <w:ind w:firstLineChars="200" w:firstLine="480"/>
        <w:jc w:val="left"/>
        <w:rPr>
          <w:rFonts w:ascii="Times New Roman" w:eastAsia="宋体" w:hAnsi="宋体" w:cs="Times New Roman"/>
          <w:sz w:val="24"/>
          <w:szCs w:val="24"/>
        </w:rPr>
      </w:pPr>
      <w:r w:rsidRPr="007C7D48">
        <w:rPr>
          <w:rFonts w:ascii="Times New Roman" w:eastAsia="宋体" w:hAnsi="宋体" w:cs="Times New Roman"/>
          <w:sz w:val="24"/>
          <w:szCs w:val="24"/>
        </w:rPr>
        <w:t>5</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色谱分离方式的选择</w:t>
      </w:r>
    </w:p>
    <w:p w14:paraId="364B189D"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Times New Roman" w:eastAsia="宋体" w:hAnsi="宋体" w:cs="Times New Roman"/>
          <w:sz w:val="24"/>
          <w:szCs w:val="24"/>
        </w:rPr>
        <w:t>6</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液相色谱最新进展</w:t>
      </w:r>
    </w:p>
    <w:p w14:paraId="79FC11E7"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bookmarkStart w:id="361" w:name="_Hlk120693197"/>
    </w:p>
    <w:bookmarkEnd w:id="361"/>
    <w:p w14:paraId="5647C71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宋体" w:cs="Times New Roman"/>
          <w:kern w:val="0"/>
          <w:sz w:val="24"/>
          <w:szCs w:val="24"/>
        </w:rPr>
        <w:t>高效液相色谱</w:t>
      </w:r>
      <w:r w:rsidRPr="007C7D48">
        <w:rPr>
          <w:rFonts w:ascii="Times New Roman" w:eastAsia="宋体" w:hAnsi="宋体" w:cs="Times New Roman" w:hint="eastAsia"/>
          <w:kern w:val="0"/>
          <w:sz w:val="24"/>
          <w:szCs w:val="24"/>
        </w:rPr>
        <w:t>分离原理及分类，高效液相色谱仪的基本部件及其作用，高效液相色谱的类型及选择</w:t>
      </w:r>
      <w:r w:rsidRPr="007C7D48">
        <w:rPr>
          <w:rFonts w:ascii="Times New Roman" w:eastAsia="宋体" w:hAnsi="Times New Roman" w:cs="Times New Roman"/>
          <w:sz w:val="24"/>
          <w:szCs w:val="24"/>
        </w:rPr>
        <w:t>。</w:t>
      </w:r>
    </w:p>
    <w:p w14:paraId="1AACFCF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797274FC"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Times New Roman" w:eastAsia="宋体" w:hAnsi="宋体" w:cs="Times New Roman" w:hint="eastAsia"/>
          <w:sz w:val="24"/>
          <w:szCs w:val="24"/>
        </w:rPr>
        <w:t>高效液相色谱的分离原理，分离类型的选择</w:t>
      </w:r>
      <w:r w:rsidRPr="007C7D48">
        <w:rPr>
          <w:rFonts w:ascii="Times New Roman" w:eastAsia="宋体" w:hAnsi="Times New Roman" w:cs="Times New Roman"/>
          <w:sz w:val="24"/>
          <w:szCs w:val="24"/>
        </w:rPr>
        <w:t>。</w:t>
      </w:r>
    </w:p>
    <w:p w14:paraId="36FEEA26"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bCs/>
          <w:sz w:val="24"/>
          <w:szCs w:val="24"/>
        </w:rPr>
        <w:t>【教学方法】</w:t>
      </w:r>
    </w:p>
    <w:p w14:paraId="6C697E5B" w14:textId="77777777" w:rsidR="007C7D48" w:rsidRPr="007C7D48" w:rsidRDefault="007C7D48" w:rsidP="007C7D48">
      <w:pPr>
        <w:spacing w:line="440" w:lineRule="exact"/>
        <w:ind w:firstLineChars="200" w:firstLine="480"/>
        <w:rPr>
          <w:rFonts w:ascii="Times New Roman" w:eastAsia="宋体" w:hAnsi="Times New Roman" w:cs="Times New Roman"/>
          <w:kern w:val="0"/>
          <w:sz w:val="20"/>
          <w:szCs w:val="20"/>
        </w:rPr>
      </w:pPr>
      <w:r w:rsidRPr="007C7D48">
        <w:rPr>
          <w:rFonts w:ascii="Times New Roman" w:eastAsia="宋体" w:hAnsi="宋体" w:cs="Times New Roman"/>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6215EFF"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Times New Roman" w:eastAsia="宋体" w:hAnsi="宋体" w:cs="Times New Roman"/>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694632E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宋体" w:cs="Times New Roman"/>
          <w:sz w:val="24"/>
          <w:szCs w:val="24"/>
        </w:rPr>
        <w:t>3</w:t>
      </w:r>
      <w:r w:rsidRPr="007C7D48">
        <w:rPr>
          <w:rFonts w:ascii="宋体" w:eastAsia="宋体" w:hAnsi="宋体" w:cs="Times New Roman"/>
          <w:sz w:val="24"/>
          <w:szCs w:val="24"/>
        </w:rPr>
        <w:t>.</w:t>
      </w:r>
      <w:r w:rsidRPr="007C7D48">
        <w:rPr>
          <w:rFonts w:ascii="Times New Roman" w:eastAsia="宋体" w:hAnsi="Times New Roman" w:cs="Times New Roman"/>
          <w:sz w:val="24"/>
          <w:szCs w:val="24"/>
        </w:rPr>
        <w:t>采用课前学习课堂汇报的方法，通过安排学生提前预习，在课上派代表台上汇报，培养学生自主学习、独立思考的精神，强化学生对知识学习的应用意识。</w:t>
      </w:r>
    </w:p>
    <w:p w14:paraId="451ABE33" w14:textId="77777777" w:rsidR="007C7D48" w:rsidRPr="007C7D48" w:rsidRDefault="007C7D48" w:rsidP="007C7D48">
      <w:pPr>
        <w:spacing w:line="440" w:lineRule="exact"/>
        <w:ind w:firstLineChars="200" w:firstLine="482"/>
        <w:rPr>
          <w:rFonts w:ascii="Times New Roman" w:eastAsia="宋体" w:hAnsi="Times New Roman" w:cs="Times New Roman"/>
          <w:szCs w:val="24"/>
        </w:rPr>
      </w:pPr>
      <w:r w:rsidRPr="007C7D48">
        <w:rPr>
          <w:rFonts w:ascii="宋体" w:eastAsia="宋体" w:hAnsi="宋体" w:cs="Times New Roman" w:hint="eastAsia"/>
          <w:b/>
          <w:sz w:val="24"/>
          <w:szCs w:val="24"/>
        </w:rPr>
        <w:t>【复习思考】</w:t>
      </w:r>
    </w:p>
    <w:p w14:paraId="2DFF89EA"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Times New Roman" w:eastAsia="宋体" w:hAnsi="宋体" w:cs="Times New Roman"/>
          <w:sz w:val="24"/>
          <w:szCs w:val="24"/>
        </w:rPr>
        <w:t>1</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简要说明高效液相色谱法的分离原理在。</w:t>
      </w:r>
    </w:p>
    <w:p w14:paraId="3F5A9240"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Times New Roman" w:eastAsia="宋体" w:hAnsi="宋体" w:cs="Times New Roman"/>
          <w:sz w:val="24"/>
          <w:szCs w:val="24"/>
        </w:rPr>
        <w:t>2</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简要说明高效液相色谱法、经典液相色谱法、气相色谱法的主要异同点、</w:t>
      </w:r>
    </w:p>
    <w:p w14:paraId="10A97C97"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Times New Roman" w:eastAsia="宋体" w:hAnsi="宋体" w:cs="Times New Roman" w:hint="eastAsia"/>
          <w:sz w:val="24"/>
          <w:szCs w:val="24"/>
        </w:rPr>
        <w:t>3</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高效液相色谱仪有哪些组成部分，各有什么作用？</w:t>
      </w:r>
    </w:p>
    <w:p w14:paraId="511D7071"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Times New Roman" w:eastAsia="宋体" w:hAnsi="宋体" w:cs="Times New Roman" w:hint="eastAsia"/>
          <w:sz w:val="24"/>
          <w:szCs w:val="24"/>
        </w:rPr>
        <w:t>4</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何谓正相色谱和反相色谱？各自适于分离哪些化合物？</w:t>
      </w:r>
    </w:p>
    <w:p w14:paraId="716F72BE"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p>
    <w:p w14:paraId="5B91DF1A" w14:textId="77777777" w:rsidR="007C7D48" w:rsidRPr="007C7D48" w:rsidRDefault="007C7D48" w:rsidP="007C7D48">
      <w:pPr>
        <w:spacing w:beforeLines="50" w:before="156" w:afterLines="50" w:after="156" w:line="440" w:lineRule="exact"/>
        <w:ind w:firstLineChars="200" w:firstLine="482"/>
        <w:jc w:val="center"/>
        <w:rPr>
          <w:rFonts w:ascii="Times New Roman" w:eastAsia="宋体" w:hAnsi="Times New Roman" w:cs="Times New Roman"/>
          <w:b/>
          <w:sz w:val="24"/>
          <w:szCs w:val="24"/>
          <w:highlight w:val="yellow"/>
        </w:rPr>
      </w:pPr>
      <w:r w:rsidRPr="007C7D48">
        <w:rPr>
          <w:rFonts w:ascii="Times New Roman" w:eastAsia="宋体" w:hAnsi="Times New Roman" w:cs="Times New Roman"/>
          <w:b/>
          <w:sz w:val="24"/>
          <w:szCs w:val="24"/>
        </w:rPr>
        <w:t>第</w:t>
      </w:r>
      <w:r w:rsidRPr="007C7D48">
        <w:rPr>
          <w:rFonts w:ascii="Times New Roman" w:eastAsia="宋体" w:hAnsi="Times New Roman" w:cs="Times New Roman" w:hint="eastAsia"/>
          <w:b/>
          <w:sz w:val="24"/>
          <w:szCs w:val="24"/>
        </w:rPr>
        <w:t>四</w:t>
      </w:r>
      <w:r w:rsidRPr="007C7D48">
        <w:rPr>
          <w:rFonts w:ascii="Times New Roman" w:eastAsia="宋体" w:hAnsi="Times New Roman" w:cs="Times New Roman"/>
          <w:b/>
          <w:sz w:val="24"/>
          <w:szCs w:val="24"/>
        </w:rPr>
        <w:t>章</w:t>
      </w:r>
      <w:r w:rsidRPr="007C7D48">
        <w:rPr>
          <w:rFonts w:ascii="Times New Roman" w:eastAsia="宋体" w:hAnsi="Times New Roman" w:cs="Times New Roman" w:hint="eastAsia"/>
          <w:b/>
          <w:sz w:val="24"/>
          <w:szCs w:val="24"/>
        </w:rPr>
        <w:t xml:space="preserve"> </w:t>
      </w:r>
      <w:r w:rsidRPr="007C7D48">
        <w:rPr>
          <w:rFonts w:ascii="Times New Roman" w:eastAsia="宋体" w:hAnsi="Times New Roman" w:cs="Times New Roman" w:hint="eastAsia"/>
          <w:b/>
          <w:sz w:val="24"/>
          <w:szCs w:val="24"/>
        </w:rPr>
        <w:t>质谱</w:t>
      </w:r>
      <w:r w:rsidRPr="007C7D48">
        <w:rPr>
          <w:rFonts w:ascii="Times New Roman" w:eastAsia="宋体" w:hAnsi="宋体" w:cs="Times New Roman"/>
          <w:b/>
          <w:sz w:val="24"/>
          <w:szCs w:val="24"/>
        </w:rPr>
        <w:t>分析法</w:t>
      </w:r>
    </w:p>
    <w:p w14:paraId="0628E0D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947076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认知类目标：</w:t>
      </w:r>
      <w:r w:rsidRPr="007C7D48">
        <w:rPr>
          <w:rFonts w:ascii="Times New Roman" w:eastAsia="宋体" w:hAnsi="宋体" w:cs="Times New Roman" w:hint="eastAsia"/>
          <w:sz w:val="24"/>
          <w:szCs w:val="24"/>
        </w:rPr>
        <w:t>了解</w:t>
      </w:r>
      <w:r w:rsidRPr="007C7D48">
        <w:rPr>
          <w:rFonts w:ascii="Times New Roman" w:eastAsia="宋体" w:hAnsi="宋体" w:cs="Times New Roman"/>
          <w:sz w:val="24"/>
          <w:szCs w:val="24"/>
        </w:rPr>
        <w:t>质谱图和</w:t>
      </w:r>
      <w:proofErr w:type="gramStart"/>
      <w:r w:rsidRPr="007C7D48">
        <w:rPr>
          <w:rFonts w:ascii="Times New Roman" w:eastAsia="宋体" w:hAnsi="宋体" w:cs="Times New Roman"/>
          <w:sz w:val="24"/>
          <w:szCs w:val="24"/>
        </w:rPr>
        <w:t>质谱表</w:t>
      </w:r>
      <w:proofErr w:type="gramEnd"/>
      <w:r w:rsidRPr="007C7D48">
        <w:rPr>
          <w:rFonts w:ascii="Times New Roman" w:eastAsia="宋体" w:hAnsi="宋体" w:cs="Times New Roman"/>
          <w:sz w:val="24"/>
          <w:szCs w:val="24"/>
        </w:rPr>
        <w:t>的意义</w:t>
      </w:r>
      <w:r w:rsidRPr="007C7D48">
        <w:rPr>
          <w:rFonts w:ascii="Times New Roman" w:eastAsia="宋体" w:hAnsi="宋体" w:cs="Times New Roman" w:hint="eastAsia"/>
          <w:sz w:val="24"/>
          <w:szCs w:val="24"/>
        </w:rPr>
        <w:t>与特点。</w:t>
      </w:r>
      <w:r w:rsidRPr="007C7D48">
        <w:rPr>
          <w:rFonts w:ascii="Times New Roman" w:eastAsia="宋体" w:hAnsi="Times New Roman" w:cs="Times New Roman"/>
          <w:sz w:val="24"/>
          <w:szCs w:val="24"/>
        </w:rPr>
        <w:t xml:space="preserve"> </w:t>
      </w:r>
    </w:p>
    <w:p w14:paraId="64F4C09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过程与方法类目标：</w:t>
      </w:r>
      <w:r w:rsidRPr="007C7D48">
        <w:rPr>
          <w:rFonts w:ascii="Times New Roman" w:eastAsia="宋体" w:hAnsi="宋体" w:cs="Times New Roman" w:hint="eastAsia"/>
          <w:kern w:val="0"/>
          <w:sz w:val="24"/>
          <w:szCs w:val="24"/>
        </w:rPr>
        <w:t>掌握</w:t>
      </w:r>
      <w:r w:rsidRPr="007C7D48">
        <w:rPr>
          <w:rFonts w:ascii="Times New Roman" w:eastAsia="宋体" w:hAnsi="宋体" w:cs="Times New Roman"/>
          <w:sz w:val="24"/>
          <w:szCs w:val="24"/>
        </w:rPr>
        <w:t>质谱法的</w:t>
      </w:r>
      <w:r w:rsidRPr="007C7D48">
        <w:rPr>
          <w:rFonts w:ascii="Times New Roman" w:eastAsia="宋体" w:hAnsi="宋体" w:cs="Times New Roman" w:hint="eastAsia"/>
          <w:sz w:val="24"/>
          <w:szCs w:val="24"/>
        </w:rPr>
        <w:t>基本</w:t>
      </w:r>
      <w:r w:rsidRPr="007C7D48">
        <w:rPr>
          <w:rFonts w:ascii="Times New Roman" w:eastAsia="宋体" w:hAnsi="宋体" w:cs="Times New Roman"/>
          <w:sz w:val="24"/>
          <w:szCs w:val="24"/>
        </w:rPr>
        <w:t>原理；</w:t>
      </w:r>
      <w:r w:rsidRPr="007C7D48">
        <w:rPr>
          <w:rFonts w:ascii="Times New Roman" w:eastAsia="宋体" w:hAnsi="宋体" w:cs="Times New Roman" w:hint="eastAsia"/>
          <w:sz w:val="24"/>
          <w:szCs w:val="24"/>
        </w:rPr>
        <w:t>熟悉</w:t>
      </w:r>
      <w:r w:rsidRPr="007C7D48">
        <w:rPr>
          <w:rFonts w:ascii="Times New Roman" w:eastAsia="宋体" w:hAnsi="宋体" w:cs="Times New Roman"/>
          <w:sz w:val="24"/>
          <w:szCs w:val="24"/>
        </w:rPr>
        <w:t>质谱仪的</w:t>
      </w:r>
      <w:r w:rsidRPr="007C7D48">
        <w:rPr>
          <w:rFonts w:ascii="Times New Roman" w:eastAsia="宋体" w:hAnsi="宋体" w:cs="Times New Roman" w:hint="eastAsia"/>
          <w:sz w:val="24"/>
          <w:szCs w:val="24"/>
        </w:rPr>
        <w:t>基本</w:t>
      </w:r>
      <w:r w:rsidRPr="007C7D48">
        <w:rPr>
          <w:rFonts w:ascii="Times New Roman" w:eastAsia="宋体" w:hAnsi="宋体" w:cs="Times New Roman"/>
          <w:sz w:val="24"/>
          <w:szCs w:val="24"/>
        </w:rPr>
        <w:t>部件</w:t>
      </w:r>
      <w:r w:rsidRPr="007C7D48">
        <w:rPr>
          <w:rFonts w:ascii="Times New Roman" w:eastAsia="宋体" w:hAnsi="宋体" w:cs="Times New Roman" w:hint="eastAsia"/>
          <w:sz w:val="24"/>
          <w:szCs w:val="24"/>
        </w:rPr>
        <w:t>及其作用；</w:t>
      </w:r>
      <w:r w:rsidRPr="007C7D48">
        <w:rPr>
          <w:rFonts w:ascii="Times New Roman" w:eastAsia="宋体" w:hAnsi="宋体" w:cs="Times New Roman"/>
          <w:sz w:val="24"/>
          <w:szCs w:val="24"/>
        </w:rPr>
        <w:t>掌握</w:t>
      </w:r>
      <w:r w:rsidRPr="007C7D48">
        <w:rPr>
          <w:rFonts w:ascii="Times New Roman" w:eastAsia="宋体" w:hAnsi="宋体" w:cs="Times New Roman" w:hint="eastAsia"/>
          <w:sz w:val="24"/>
          <w:szCs w:val="24"/>
        </w:rPr>
        <w:t>质谱图中常见的离子峰及</w:t>
      </w:r>
      <w:r w:rsidRPr="007C7D48">
        <w:rPr>
          <w:rFonts w:ascii="Times New Roman" w:eastAsia="宋体" w:hAnsi="宋体" w:cs="Times New Roman"/>
          <w:sz w:val="24"/>
          <w:szCs w:val="24"/>
        </w:rPr>
        <w:t>有机化合物的断裂方式</w:t>
      </w:r>
      <w:r w:rsidRPr="007C7D48">
        <w:rPr>
          <w:rFonts w:ascii="Times New Roman" w:eastAsia="宋体" w:hAnsi="宋体" w:cs="Times New Roman" w:hint="eastAsia"/>
          <w:sz w:val="24"/>
          <w:szCs w:val="24"/>
        </w:rPr>
        <w:t>；</w:t>
      </w:r>
      <w:r w:rsidRPr="007C7D48">
        <w:rPr>
          <w:rFonts w:ascii="Times New Roman" w:eastAsia="宋体" w:hAnsi="宋体" w:cs="Times New Roman"/>
          <w:kern w:val="0"/>
          <w:sz w:val="24"/>
          <w:szCs w:val="24"/>
        </w:rPr>
        <w:t>掌握质谱法在分子量和分子式的测定及分子结构推断方面的应用；</w:t>
      </w:r>
      <w:r w:rsidRPr="007C7D48">
        <w:rPr>
          <w:rFonts w:ascii="Times New Roman" w:eastAsia="宋体" w:hAnsi="宋体" w:cs="Times New Roman" w:hint="eastAsia"/>
          <w:kern w:val="0"/>
          <w:sz w:val="24"/>
          <w:szCs w:val="24"/>
        </w:rPr>
        <w:t>了解</w:t>
      </w:r>
      <w:r w:rsidRPr="007C7D48">
        <w:rPr>
          <w:rFonts w:ascii="Times New Roman" w:eastAsia="宋体" w:hAnsi="宋体" w:cs="Times New Roman"/>
          <w:kern w:val="0"/>
          <w:sz w:val="24"/>
          <w:szCs w:val="24"/>
        </w:rPr>
        <w:t>质谱联用技术</w:t>
      </w:r>
      <w:r w:rsidRPr="007C7D48">
        <w:rPr>
          <w:rFonts w:ascii="Times New Roman" w:eastAsia="宋体" w:hAnsi="Times New Roman" w:cs="Times New Roman"/>
          <w:sz w:val="24"/>
          <w:szCs w:val="24"/>
        </w:rPr>
        <w:t>。</w:t>
      </w:r>
    </w:p>
    <w:p w14:paraId="1C8CE1C2"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宋体" w:eastAsia="宋体" w:hAnsi="宋体" w:cs="Times New Roman"/>
          <w:sz w:val="24"/>
          <w:szCs w:val="24"/>
        </w:rPr>
        <w:lastRenderedPageBreak/>
        <w:t>3.</w:t>
      </w:r>
      <w:r w:rsidRPr="007C7D48">
        <w:rPr>
          <w:rFonts w:ascii="宋体" w:eastAsia="宋体" w:hAnsi="宋体" w:cs="Times New Roman" w:hint="eastAsia"/>
          <w:sz w:val="24"/>
          <w:szCs w:val="24"/>
        </w:rPr>
        <w:t>情感、态度、价值观类目标：</w:t>
      </w:r>
      <w:r w:rsidRPr="007C7D48">
        <w:rPr>
          <w:rFonts w:ascii="Times New Roman" w:eastAsia="宋体" w:hAnsi="Times New Roman" w:cs="Times New Roman" w:hint="eastAsia"/>
          <w:sz w:val="24"/>
          <w:szCs w:val="24"/>
        </w:rPr>
        <w:t>从质谱法的应用，引导学生学好每一个知识点，引导学生了解每一个知识点均具有其价值和意义，培养学生养成勤于动手，善于思考的良好习惯。</w:t>
      </w:r>
    </w:p>
    <w:p w14:paraId="63BD89D8" w14:textId="77777777" w:rsidR="007C7D48" w:rsidRPr="007C7D48" w:rsidRDefault="007C7D48" w:rsidP="007C7D48">
      <w:pPr>
        <w:spacing w:beforeLines="50" w:before="156" w:afterLines="50" w:after="156"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795E1069"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宋体" w:cs="Times New Roman"/>
          <w:sz w:val="24"/>
          <w:szCs w:val="24"/>
        </w:rPr>
        <w:t>质谱</w:t>
      </w:r>
      <w:r w:rsidRPr="007C7D48">
        <w:rPr>
          <w:rFonts w:ascii="Times New Roman" w:eastAsia="宋体" w:hAnsi="宋体" w:cs="Times New Roman" w:hint="eastAsia"/>
          <w:sz w:val="24"/>
          <w:szCs w:val="24"/>
        </w:rPr>
        <w:t>分析法原理和仪器</w:t>
      </w:r>
    </w:p>
    <w:p w14:paraId="28A89065"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宋体" w:cs="Times New Roman"/>
          <w:sz w:val="24"/>
          <w:szCs w:val="24"/>
        </w:rPr>
        <w:t>质谱图和</w:t>
      </w:r>
      <w:r w:rsidRPr="007C7D48">
        <w:rPr>
          <w:rFonts w:ascii="Times New Roman" w:eastAsia="宋体" w:hAnsi="宋体" w:cs="Times New Roman" w:hint="eastAsia"/>
          <w:sz w:val="24"/>
          <w:szCs w:val="24"/>
        </w:rPr>
        <w:t>主要离子峰</w:t>
      </w:r>
    </w:p>
    <w:p w14:paraId="65B83D18"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sz w:val="24"/>
          <w:szCs w:val="24"/>
        </w:rPr>
        <w:t>质谱</w:t>
      </w:r>
      <w:r w:rsidRPr="007C7D48">
        <w:rPr>
          <w:rFonts w:ascii="Times New Roman" w:eastAsia="宋体" w:hAnsi="宋体" w:cs="Times New Roman" w:hint="eastAsia"/>
          <w:sz w:val="24"/>
          <w:szCs w:val="24"/>
        </w:rPr>
        <w:t>分析</w:t>
      </w:r>
      <w:r w:rsidRPr="007C7D48">
        <w:rPr>
          <w:rFonts w:ascii="Times New Roman" w:eastAsia="宋体" w:hAnsi="宋体" w:cs="Times New Roman"/>
          <w:sz w:val="24"/>
          <w:szCs w:val="24"/>
        </w:rPr>
        <w:t>法应用</w:t>
      </w:r>
    </w:p>
    <w:p w14:paraId="680CA9B8"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4.</w:t>
      </w:r>
      <w:r w:rsidRPr="007C7D48">
        <w:rPr>
          <w:rFonts w:ascii="Times New Roman" w:eastAsia="宋体" w:hAnsi="Times New Roman" w:cs="Times New Roman" w:hint="eastAsia"/>
          <w:sz w:val="24"/>
          <w:szCs w:val="24"/>
        </w:rPr>
        <w:t>质谱联用技术</w:t>
      </w:r>
    </w:p>
    <w:p w14:paraId="48D7D62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1B40707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宋体" w:cs="Times New Roman" w:hint="eastAsia"/>
          <w:sz w:val="24"/>
          <w:szCs w:val="24"/>
        </w:rPr>
        <w:t>质谱法的基本原理，质谱仪的基本组成，质谱图中常见的离子峰，</w:t>
      </w:r>
      <w:r w:rsidRPr="007C7D48">
        <w:rPr>
          <w:rFonts w:ascii="Times New Roman" w:eastAsia="宋体" w:hAnsi="宋体" w:cs="Times New Roman"/>
          <w:sz w:val="24"/>
          <w:szCs w:val="24"/>
        </w:rPr>
        <w:t>质谱法在分子量及分子式</w:t>
      </w:r>
      <w:r w:rsidRPr="007C7D48">
        <w:rPr>
          <w:rFonts w:ascii="Times New Roman" w:eastAsia="宋体" w:hAnsi="宋体" w:cs="Times New Roman" w:hint="eastAsia"/>
          <w:sz w:val="24"/>
          <w:szCs w:val="24"/>
        </w:rPr>
        <w:t>确定</w:t>
      </w:r>
      <w:r w:rsidRPr="007C7D48">
        <w:rPr>
          <w:rFonts w:ascii="Times New Roman" w:eastAsia="宋体" w:hAnsi="宋体" w:cs="Times New Roman"/>
          <w:sz w:val="24"/>
          <w:szCs w:val="24"/>
        </w:rPr>
        <w:t>方面的应用</w:t>
      </w:r>
      <w:r w:rsidRPr="007C7D48">
        <w:rPr>
          <w:rFonts w:ascii="Times New Roman" w:eastAsia="宋体" w:hAnsi="宋体" w:cs="Times New Roman" w:hint="eastAsia"/>
          <w:sz w:val="24"/>
          <w:szCs w:val="24"/>
        </w:rPr>
        <w:t>，质谱图的解析</w:t>
      </w:r>
      <w:r w:rsidRPr="007C7D48">
        <w:rPr>
          <w:rFonts w:ascii="Times New Roman" w:eastAsia="宋体" w:hAnsi="Times New Roman" w:cs="Times New Roman"/>
          <w:sz w:val="24"/>
          <w:szCs w:val="24"/>
        </w:rPr>
        <w:t>。</w:t>
      </w:r>
    </w:p>
    <w:p w14:paraId="122833B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2B54D830"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Times New Roman" w:eastAsia="宋体" w:hAnsi="宋体" w:cs="Times New Roman" w:hint="eastAsia"/>
          <w:sz w:val="24"/>
          <w:szCs w:val="24"/>
        </w:rPr>
        <w:t>质谱法的基本原理，质谱仪中离子源和质量分析器的选择，质谱图的解析</w:t>
      </w:r>
      <w:r w:rsidRPr="007C7D48">
        <w:rPr>
          <w:rFonts w:ascii="Times New Roman" w:eastAsia="宋体" w:hAnsi="Times New Roman" w:cs="Times New Roman"/>
          <w:sz w:val="24"/>
          <w:szCs w:val="24"/>
        </w:rPr>
        <w:t>。</w:t>
      </w:r>
    </w:p>
    <w:p w14:paraId="70F661B5"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bCs/>
          <w:sz w:val="24"/>
          <w:szCs w:val="24"/>
        </w:rPr>
        <w:t>【教学方法】</w:t>
      </w:r>
    </w:p>
    <w:p w14:paraId="370F4667" w14:textId="77777777" w:rsidR="007C7D48" w:rsidRPr="007C7D48" w:rsidRDefault="007C7D48" w:rsidP="007C7D48">
      <w:pPr>
        <w:spacing w:line="440" w:lineRule="exact"/>
        <w:ind w:firstLineChars="200" w:firstLine="480"/>
        <w:rPr>
          <w:rFonts w:ascii="Times New Roman" w:eastAsia="宋体" w:hAnsi="Times New Roman" w:cs="Times New Roman"/>
          <w:kern w:val="0"/>
          <w:sz w:val="20"/>
          <w:szCs w:val="20"/>
        </w:rPr>
      </w:pPr>
      <w:r w:rsidRPr="007C7D48">
        <w:rPr>
          <w:rFonts w:ascii="宋体" w:eastAsia="宋体" w:hAnsi="宋体" w:cs="Times New Roman"/>
          <w:sz w:val="24"/>
          <w:szCs w:val="24"/>
        </w:rPr>
        <w:t>1.</w:t>
      </w:r>
      <w:r w:rsidRPr="007C7D4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600CBBC0"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宋体" w:eastAsia="宋体" w:hAnsi="宋体" w:cs="Times New Roman"/>
          <w:sz w:val="24"/>
          <w:szCs w:val="24"/>
        </w:rPr>
        <w:t>2.</w:t>
      </w:r>
      <w:r w:rsidRPr="007C7D48">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638BA8E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Times New Roman" w:eastAsia="宋体" w:hAnsi="Times New Roman" w:cs="Times New Roman"/>
          <w:sz w:val="24"/>
          <w:szCs w:val="24"/>
        </w:rPr>
        <w:t>采用课前学习课堂汇报的方法，通过安排学生提前预习，在课上派代表台上汇报，培养学生自主学习、独立思考的</w:t>
      </w:r>
      <w:proofErr w:type="gramStart"/>
      <w:r w:rsidRPr="007C7D48">
        <w:rPr>
          <w:rFonts w:ascii="Times New Roman" w:eastAsia="宋体" w:hAnsi="Times New Roman" w:cs="Times New Roman"/>
          <w:sz w:val="24"/>
          <w:szCs w:val="24"/>
        </w:rPr>
        <w:t>的</w:t>
      </w:r>
      <w:proofErr w:type="gramEnd"/>
      <w:r w:rsidRPr="007C7D48">
        <w:rPr>
          <w:rFonts w:ascii="Times New Roman" w:eastAsia="宋体" w:hAnsi="Times New Roman" w:cs="Times New Roman"/>
          <w:sz w:val="24"/>
          <w:szCs w:val="24"/>
        </w:rPr>
        <w:t>精神，强化学生对知识学习的应用意识，提升学生的教学技能。</w:t>
      </w:r>
    </w:p>
    <w:p w14:paraId="7FDAFB21" w14:textId="77777777" w:rsidR="007C7D48" w:rsidRPr="007C7D48" w:rsidRDefault="007C7D48" w:rsidP="007C7D48">
      <w:pPr>
        <w:spacing w:line="440" w:lineRule="exact"/>
        <w:ind w:firstLineChars="200" w:firstLine="482"/>
        <w:rPr>
          <w:rFonts w:ascii="Times New Roman" w:eastAsia="宋体" w:hAnsi="Times New Roman" w:cs="Times New Roman"/>
          <w:szCs w:val="24"/>
        </w:rPr>
      </w:pPr>
      <w:r w:rsidRPr="007C7D48">
        <w:rPr>
          <w:rFonts w:ascii="宋体" w:eastAsia="宋体" w:hAnsi="宋体" w:cs="Times New Roman" w:hint="eastAsia"/>
          <w:b/>
          <w:sz w:val="24"/>
          <w:szCs w:val="24"/>
        </w:rPr>
        <w:t>【复习思考】</w:t>
      </w:r>
    </w:p>
    <w:p w14:paraId="0EE12C0F"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1.</w:t>
      </w:r>
      <w:r w:rsidRPr="007C7D48">
        <w:rPr>
          <w:rFonts w:ascii="Times New Roman" w:eastAsia="宋体" w:hAnsi="宋体" w:cs="Times New Roman" w:hint="eastAsia"/>
          <w:sz w:val="24"/>
          <w:szCs w:val="24"/>
        </w:rPr>
        <w:t>试说明质谱仪的主要部件的作用及其工作原理。</w:t>
      </w:r>
    </w:p>
    <w:p w14:paraId="6F63F3B8"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2.</w:t>
      </w:r>
      <w:r w:rsidRPr="007C7D48">
        <w:rPr>
          <w:rFonts w:ascii="Times New Roman" w:eastAsia="宋体" w:hAnsi="宋体" w:cs="Times New Roman" w:hint="eastAsia"/>
          <w:sz w:val="24"/>
          <w:szCs w:val="24"/>
        </w:rPr>
        <w:t>何谓分子离子？在质谱图中如何确定分子离子峰？</w:t>
      </w:r>
    </w:p>
    <w:p w14:paraId="6889C37E"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sz w:val="24"/>
          <w:szCs w:val="24"/>
        </w:rPr>
        <w:t>3.</w:t>
      </w:r>
      <w:r w:rsidRPr="007C7D48">
        <w:rPr>
          <w:rFonts w:ascii="Times New Roman" w:eastAsia="宋体" w:hAnsi="宋体" w:cs="Times New Roman" w:hint="eastAsia"/>
          <w:sz w:val="24"/>
          <w:szCs w:val="24"/>
        </w:rPr>
        <w:t>质谱图中各种离子峰的类型有哪些？</w:t>
      </w:r>
    </w:p>
    <w:p w14:paraId="081D971D" w14:textId="77777777" w:rsidR="007C7D48" w:rsidRPr="007C7D48" w:rsidRDefault="007C7D48" w:rsidP="007C7D48">
      <w:pPr>
        <w:widowControl/>
        <w:spacing w:line="440" w:lineRule="exact"/>
        <w:jc w:val="left"/>
        <w:rPr>
          <w:rFonts w:ascii="Times New Roman" w:eastAsia="宋体" w:hAnsi="Times New Roman" w:cs="Times New Roman"/>
          <w:szCs w:val="24"/>
          <w:highlight w:val="yellow"/>
        </w:rPr>
      </w:pPr>
    </w:p>
    <w:p w14:paraId="723ADAF2" w14:textId="77777777" w:rsidR="007C7D48" w:rsidRPr="007C7D48" w:rsidRDefault="007C7D48" w:rsidP="007C7D48">
      <w:pPr>
        <w:spacing w:beforeLines="50" w:before="156" w:afterLines="50" w:after="156" w:line="440" w:lineRule="exact"/>
        <w:ind w:firstLineChars="200" w:firstLine="482"/>
        <w:jc w:val="center"/>
        <w:rPr>
          <w:rFonts w:ascii="黑体" w:eastAsia="黑体" w:hAnsi="黑体" w:cs="Times New Roman"/>
          <w:sz w:val="28"/>
          <w:szCs w:val="28"/>
        </w:rPr>
      </w:pPr>
      <w:r w:rsidRPr="007C7D48">
        <w:rPr>
          <w:rFonts w:ascii="Times New Roman" w:eastAsia="宋体" w:hAnsi="Times New Roman" w:cs="Times New Roman"/>
          <w:b/>
          <w:sz w:val="24"/>
          <w:szCs w:val="24"/>
        </w:rPr>
        <w:t>第</w:t>
      </w:r>
      <w:r w:rsidRPr="007C7D48">
        <w:rPr>
          <w:rFonts w:ascii="Times New Roman" w:eastAsia="宋体" w:hAnsi="Times New Roman" w:cs="Times New Roman" w:hint="eastAsia"/>
          <w:b/>
          <w:sz w:val="24"/>
          <w:szCs w:val="24"/>
        </w:rPr>
        <w:t>五</w:t>
      </w:r>
      <w:r w:rsidRPr="007C7D48">
        <w:rPr>
          <w:rFonts w:ascii="Times New Roman" w:eastAsia="宋体" w:hAnsi="Times New Roman" w:cs="Times New Roman"/>
          <w:b/>
          <w:sz w:val="24"/>
          <w:szCs w:val="24"/>
        </w:rPr>
        <w:t>章</w:t>
      </w:r>
      <w:r w:rsidRPr="007C7D48">
        <w:rPr>
          <w:rFonts w:ascii="Times New Roman" w:eastAsia="宋体" w:hAnsi="Times New Roman" w:cs="Times New Roman"/>
          <w:b/>
          <w:sz w:val="24"/>
          <w:szCs w:val="24"/>
        </w:rPr>
        <w:t xml:space="preserve">  </w:t>
      </w:r>
      <w:r w:rsidRPr="007C7D48">
        <w:rPr>
          <w:rFonts w:ascii="Times New Roman" w:eastAsia="宋体" w:hAnsi="宋体" w:cs="Times New Roman"/>
          <w:b/>
          <w:sz w:val="24"/>
          <w:szCs w:val="24"/>
        </w:rPr>
        <w:t>电位分析法</w:t>
      </w:r>
    </w:p>
    <w:p w14:paraId="56EE649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2958CE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认知类目标：</w:t>
      </w:r>
      <w:r w:rsidRPr="007C7D48">
        <w:rPr>
          <w:rFonts w:ascii="Times New Roman" w:eastAsia="宋体" w:hAnsi="宋体" w:cs="Times New Roman"/>
          <w:sz w:val="24"/>
          <w:szCs w:val="24"/>
        </w:rPr>
        <w:t>了解离子选择电极的性能参数；</w:t>
      </w:r>
      <w:r w:rsidRPr="007C7D48">
        <w:rPr>
          <w:rFonts w:ascii="Times New Roman" w:eastAsia="宋体" w:hAnsi="宋体" w:cs="Times New Roman"/>
          <w:kern w:val="0"/>
          <w:sz w:val="24"/>
          <w:szCs w:val="24"/>
        </w:rPr>
        <w:t>了解离子选择电极的特点及</w:t>
      </w:r>
      <w:r w:rsidRPr="007C7D48">
        <w:rPr>
          <w:rFonts w:ascii="Times New Roman" w:eastAsia="宋体" w:hAnsi="宋体" w:cs="Times New Roman"/>
          <w:kern w:val="0"/>
          <w:sz w:val="24"/>
          <w:szCs w:val="24"/>
        </w:rPr>
        <w:lastRenderedPageBreak/>
        <w:t>应用</w:t>
      </w:r>
      <w:r w:rsidRPr="007C7D48">
        <w:rPr>
          <w:rFonts w:ascii="Times New Roman" w:eastAsia="宋体" w:hAnsi="宋体" w:cs="Times New Roman" w:hint="eastAsia"/>
          <w:kern w:val="0"/>
          <w:sz w:val="24"/>
          <w:szCs w:val="24"/>
        </w:rPr>
        <w:t>。</w:t>
      </w:r>
    </w:p>
    <w:p w14:paraId="0E4B85E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过程与方法类目标：</w:t>
      </w:r>
      <w:r w:rsidRPr="007C7D48">
        <w:rPr>
          <w:rFonts w:ascii="Times New Roman" w:eastAsia="宋体" w:hAnsi="宋体" w:cs="Times New Roman"/>
          <w:kern w:val="0"/>
          <w:sz w:val="24"/>
          <w:szCs w:val="24"/>
        </w:rPr>
        <w:t>熟悉离子选择电极的类型及其响应原理</w:t>
      </w:r>
      <w:r w:rsidRPr="007C7D48">
        <w:rPr>
          <w:rFonts w:ascii="Times New Roman" w:eastAsia="宋体" w:hAnsi="宋体" w:cs="Times New Roman" w:hint="eastAsia"/>
          <w:kern w:val="0"/>
          <w:sz w:val="24"/>
          <w:szCs w:val="24"/>
        </w:rPr>
        <w:t>；</w:t>
      </w:r>
      <w:r w:rsidRPr="007C7D48">
        <w:rPr>
          <w:rFonts w:ascii="Times New Roman" w:eastAsia="宋体" w:hAnsi="宋体" w:cs="Times New Roman"/>
          <w:kern w:val="0"/>
          <w:sz w:val="24"/>
          <w:szCs w:val="24"/>
        </w:rPr>
        <w:t>掌握常用定量分析方法</w:t>
      </w:r>
      <w:r w:rsidRPr="007C7D48">
        <w:rPr>
          <w:rFonts w:ascii="Times New Roman" w:eastAsia="宋体" w:hAnsi="宋体" w:cs="Times New Roman" w:hint="eastAsia"/>
          <w:kern w:val="0"/>
          <w:sz w:val="24"/>
          <w:szCs w:val="24"/>
        </w:rPr>
        <w:t>；</w:t>
      </w:r>
      <w:r w:rsidRPr="007C7D48">
        <w:rPr>
          <w:rFonts w:ascii="Times New Roman" w:eastAsia="宋体" w:hAnsi="宋体" w:cs="Times New Roman"/>
          <w:sz w:val="24"/>
          <w:szCs w:val="24"/>
        </w:rPr>
        <w:t>熟悉电位滴定法。</w:t>
      </w:r>
    </w:p>
    <w:p w14:paraId="025C14A2" w14:textId="77777777" w:rsidR="007C7D48" w:rsidRPr="007C7D48" w:rsidRDefault="007C7D48" w:rsidP="007C7D48">
      <w:pPr>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情感、态度、价值观类目标：</w:t>
      </w:r>
      <w:r w:rsidRPr="007C7D48">
        <w:rPr>
          <w:rFonts w:ascii="Times New Roman" w:eastAsia="宋体" w:hAnsi="Times New Roman" w:cs="Times New Roman" w:hint="eastAsia"/>
          <w:bCs/>
          <w:spacing w:val="5"/>
          <w:sz w:val="24"/>
          <w:szCs w:val="24"/>
        </w:rPr>
        <w:t>培养</w:t>
      </w:r>
      <w:r w:rsidRPr="007C7D48">
        <w:rPr>
          <w:rFonts w:ascii="宋体" w:eastAsia="宋体" w:hAnsi="宋体" w:cs="宋体" w:hint="eastAsia"/>
          <w:bCs/>
          <w:spacing w:val="8"/>
          <w:kern w:val="0"/>
          <w:sz w:val="24"/>
          <w:szCs w:val="24"/>
        </w:rPr>
        <w:t>学生树立正确的价值取向、社会责任感和职业责任感，培养</w:t>
      </w:r>
      <w:r w:rsidRPr="007C7D48">
        <w:rPr>
          <w:rFonts w:ascii="Times New Roman" w:eastAsia="宋体" w:hAnsi="Times New Roman" w:cs="Times New Roman" w:hint="eastAsia"/>
          <w:sz w:val="24"/>
          <w:szCs w:val="24"/>
        </w:rPr>
        <w:t>创新意识。</w:t>
      </w:r>
    </w:p>
    <w:p w14:paraId="2190430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669060B"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 w:val="24"/>
          <w:szCs w:val="24"/>
        </w:rPr>
        <w:t>电位分析法的基本原理</w:t>
      </w:r>
    </w:p>
    <w:p w14:paraId="7619A6F0" w14:textId="77777777" w:rsidR="007C7D48" w:rsidRPr="007C7D48" w:rsidRDefault="007C7D48" w:rsidP="007C7D48">
      <w:pPr>
        <w:adjustRightInd w:val="0"/>
        <w:snapToGrid w:val="0"/>
        <w:spacing w:line="440" w:lineRule="exact"/>
        <w:ind w:firstLineChars="200" w:firstLine="480"/>
        <w:jc w:val="left"/>
        <w:rPr>
          <w:rFonts w:ascii="Times New Roman" w:eastAsia="宋体" w:hAnsi="宋体" w:cs="Times New Roman"/>
          <w:sz w:val="24"/>
          <w:szCs w:val="24"/>
        </w:rPr>
      </w:pPr>
      <w:r w:rsidRPr="007C7D48">
        <w:rPr>
          <w:rFonts w:ascii="宋体" w:eastAsia="宋体" w:hAnsi="宋体" w:cs="Times New Roman"/>
          <w:sz w:val="24"/>
          <w:szCs w:val="24"/>
        </w:rPr>
        <w:t>2.</w:t>
      </w:r>
      <w:r w:rsidRPr="007C7D48">
        <w:rPr>
          <w:rFonts w:ascii="Times New Roman" w:eastAsia="宋体" w:hAnsi="宋体" w:cs="Times New Roman" w:hint="eastAsia"/>
          <w:sz w:val="24"/>
          <w:szCs w:val="24"/>
        </w:rPr>
        <w:t>离子选择性电极（膜电极）</w:t>
      </w:r>
    </w:p>
    <w:p w14:paraId="51264850"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hint="eastAsia"/>
          <w:sz w:val="24"/>
          <w:szCs w:val="24"/>
        </w:rPr>
        <w:t>离子选择性电极的性能参数</w:t>
      </w:r>
    </w:p>
    <w:p w14:paraId="44B0FA1B"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4.</w:t>
      </w:r>
      <w:r w:rsidRPr="007C7D48">
        <w:rPr>
          <w:rFonts w:ascii="Times New Roman" w:eastAsia="宋体" w:hAnsi="Times New Roman" w:cs="Times New Roman" w:hint="eastAsia"/>
          <w:sz w:val="24"/>
          <w:szCs w:val="24"/>
        </w:rPr>
        <w:t>直接电位分析法</w:t>
      </w:r>
    </w:p>
    <w:p w14:paraId="5477BDDE"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5.</w:t>
      </w:r>
      <w:r w:rsidRPr="007C7D48">
        <w:rPr>
          <w:rFonts w:ascii="Times New Roman" w:eastAsia="宋体" w:hAnsi="宋体" w:cs="Times New Roman" w:hint="eastAsia"/>
          <w:sz w:val="24"/>
          <w:szCs w:val="24"/>
        </w:rPr>
        <w:t>电位滴定法</w:t>
      </w:r>
    </w:p>
    <w:p w14:paraId="10BBC23F"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sz w:val="24"/>
          <w:szCs w:val="24"/>
        </w:rPr>
        <w:t>【重点】</w:t>
      </w:r>
      <w:r w:rsidRPr="007C7D48">
        <w:rPr>
          <w:rFonts w:ascii="Times New Roman" w:eastAsia="宋体" w:hAnsi="宋体" w:cs="Times New Roman"/>
          <w:sz w:val="24"/>
          <w:szCs w:val="24"/>
        </w:rPr>
        <w:t>离子选择电极的类型及响应机理</w:t>
      </w:r>
      <w:r w:rsidRPr="007C7D48">
        <w:rPr>
          <w:rFonts w:ascii="Times New Roman" w:eastAsia="宋体" w:hAnsi="宋体" w:cs="Times New Roman" w:hint="eastAsia"/>
          <w:sz w:val="24"/>
          <w:szCs w:val="24"/>
        </w:rPr>
        <w:t>，</w:t>
      </w:r>
      <w:r w:rsidRPr="007C7D48">
        <w:rPr>
          <w:rFonts w:ascii="Times New Roman" w:eastAsia="宋体" w:hAnsi="宋体" w:cs="Times New Roman"/>
          <w:sz w:val="24"/>
          <w:szCs w:val="24"/>
        </w:rPr>
        <w:t>定量分析方法</w:t>
      </w:r>
      <w:r w:rsidRPr="007C7D48">
        <w:rPr>
          <w:rFonts w:ascii="Times New Roman" w:eastAsia="宋体" w:hAnsi="Times New Roman" w:cs="Times New Roman"/>
          <w:sz w:val="24"/>
          <w:szCs w:val="24"/>
        </w:rPr>
        <w:t>。</w:t>
      </w:r>
    </w:p>
    <w:p w14:paraId="0E17A123" w14:textId="77777777" w:rsidR="007C7D48" w:rsidRPr="007C7D48" w:rsidRDefault="007C7D48" w:rsidP="007C7D48">
      <w:pPr>
        <w:spacing w:line="440" w:lineRule="exact"/>
        <w:ind w:firstLineChars="200" w:firstLine="482"/>
        <w:rPr>
          <w:rFonts w:ascii="Times New Roman" w:eastAsia="宋体" w:hAnsi="Times New Roman" w:cs="Times New Roman"/>
          <w:szCs w:val="24"/>
        </w:rPr>
      </w:pPr>
      <w:r w:rsidRPr="007C7D48">
        <w:rPr>
          <w:rFonts w:ascii="宋体" w:eastAsia="宋体" w:hAnsi="宋体" w:cs="Times New Roman" w:hint="eastAsia"/>
          <w:b/>
          <w:sz w:val="24"/>
          <w:szCs w:val="24"/>
        </w:rPr>
        <w:t>【难点】</w:t>
      </w:r>
      <w:r w:rsidRPr="007C7D48">
        <w:rPr>
          <w:rFonts w:ascii="Times New Roman" w:eastAsia="宋体" w:hAnsi="Times New Roman" w:cs="Times New Roman" w:hint="eastAsia"/>
          <w:sz w:val="24"/>
          <w:szCs w:val="24"/>
        </w:rPr>
        <w:t>离子选择电极的响应机理</w:t>
      </w:r>
      <w:r w:rsidRPr="007C7D48">
        <w:rPr>
          <w:rFonts w:ascii="Times New Roman" w:eastAsia="宋体" w:hAnsi="Times New Roman" w:cs="Times New Roman"/>
          <w:sz w:val="24"/>
          <w:szCs w:val="24"/>
        </w:rPr>
        <w:t>。</w:t>
      </w:r>
    </w:p>
    <w:p w14:paraId="3B8D82AC"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bCs/>
          <w:sz w:val="24"/>
          <w:szCs w:val="24"/>
        </w:rPr>
        <w:t>【教学方法】</w:t>
      </w:r>
    </w:p>
    <w:p w14:paraId="3EDADAD9" w14:textId="77777777" w:rsidR="007C7D48" w:rsidRPr="007C7D48" w:rsidRDefault="007C7D48" w:rsidP="007C7D48">
      <w:pPr>
        <w:spacing w:line="440" w:lineRule="exact"/>
        <w:ind w:firstLineChars="200" w:firstLine="480"/>
        <w:rPr>
          <w:rFonts w:ascii="Times New Roman" w:eastAsia="宋体" w:hAnsi="Times New Roman" w:cs="Times New Roman"/>
          <w:kern w:val="0"/>
          <w:sz w:val="20"/>
          <w:szCs w:val="20"/>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6D0A92EB"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宋体" w:eastAsia="宋体" w:hAnsi="宋体" w:cs="Times New Roman"/>
          <w:sz w:val="24"/>
          <w:szCs w:val="24"/>
        </w:rPr>
        <w:t>2.</w:t>
      </w:r>
      <w:r w:rsidRPr="007C7D48">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49B3244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Times New Roman" w:eastAsia="宋体" w:hAnsi="Times New Roman" w:cs="Times New Roman"/>
          <w:sz w:val="24"/>
          <w:szCs w:val="24"/>
        </w:rPr>
        <w:t>采用课前学习课堂汇报的方法，通过安排学生提前预习，在课上派代表台上汇报，培养学生自主学习、独立思考的</w:t>
      </w:r>
      <w:proofErr w:type="gramStart"/>
      <w:r w:rsidRPr="007C7D48">
        <w:rPr>
          <w:rFonts w:ascii="Times New Roman" w:eastAsia="宋体" w:hAnsi="Times New Roman" w:cs="Times New Roman"/>
          <w:sz w:val="24"/>
          <w:szCs w:val="24"/>
        </w:rPr>
        <w:t>的</w:t>
      </w:r>
      <w:proofErr w:type="gramEnd"/>
      <w:r w:rsidRPr="007C7D48">
        <w:rPr>
          <w:rFonts w:ascii="Times New Roman" w:eastAsia="宋体" w:hAnsi="Times New Roman" w:cs="Times New Roman"/>
          <w:sz w:val="24"/>
          <w:szCs w:val="24"/>
        </w:rPr>
        <w:t>精神，强化学生对知识学习的应用意识，提升学生的教学技能。</w:t>
      </w:r>
    </w:p>
    <w:p w14:paraId="788388A3" w14:textId="77777777" w:rsidR="007C7D48" w:rsidRPr="007C7D48" w:rsidRDefault="007C7D48" w:rsidP="007C7D48">
      <w:pPr>
        <w:spacing w:line="440" w:lineRule="exact"/>
        <w:ind w:firstLineChars="200" w:firstLine="482"/>
        <w:rPr>
          <w:rFonts w:ascii="Times New Roman" w:eastAsia="宋体" w:hAnsi="Times New Roman" w:cs="Times New Roman"/>
          <w:szCs w:val="24"/>
        </w:rPr>
      </w:pPr>
      <w:r w:rsidRPr="007C7D48">
        <w:rPr>
          <w:rFonts w:ascii="宋体" w:eastAsia="宋体" w:hAnsi="宋体" w:cs="Times New Roman" w:hint="eastAsia"/>
          <w:b/>
          <w:sz w:val="24"/>
          <w:szCs w:val="24"/>
        </w:rPr>
        <w:t>【复习思考】</w:t>
      </w:r>
    </w:p>
    <w:p w14:paraId="691DD50A"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用玻璃电极测溶液的</w:t>
      </w:r>
      <w:r w:rsidRPr="007C7D48">
        <w:rPr>
          <w:rFonts w:ascii="Times New Roman" w:eastAsia="宋体" w:hAnsi="宋体" w:cs="Times New Roman" w:hint="eastAsia"/>
          <w:sz w:val="24"/>
          <w:szCs w:val="24"/>
        </w:rPr>
        <w:t>pH</w:t>
      </w:r>
      <w:r w:rsidRPr="007C7D48">
        <w:rPr>
          <w:rFonts w:ascii="Times New Roman" w:eastAsia="宋体" w:hAnsi="宋体" w:cs="Times New Roman" w:hint="eastAsia"/>
          <w:sz w:val="24"/>
          <w:szCs w:val="24"/>
        </w:rPr>
        <w:t>时，</w:t>
      </w:r>
      <w:proofErr w:type="gramStart"/>
      <w:r w:rsidRPr="007C7D48">
        <w:rPr>
          <w:rFonts w:ascii="Times New Roman" w:eastAsia="宋体" w:hAnsi="宋体" w:cs="Times New Roman" w:hint="eastAsia"/>
          <w:sz w:val="24"/>
          <w:szCs w:val="24"/>
        </w:rPr>
        <w:t>其碱差的</w:t>
      </w:r>
      <w:proofErr w:type="gramEnd"/>
      <w:r w:rsidRPr="007C7D48">
        <w:rPr>
          <w:rFonts w:ascii="Times New Roman" w:eastAsia="宋体" w:hAnsi="宋体" w:cs="Times New Roman" w:hint="eastAsia"/>
          <w:sz w:val="24"/>
          <w:szCs w:val="24"/>
        </w:rPr>
        <w:t>来源有哪些？</w:t>
      </w:r>
    </w:p>
    <w:p w14:paraId="3882DC57"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2.</w:t>
      </w:r>
      <w:r w:rsidRPr="007C7D48">
        <w:rPr>
          <w:rFonts w:ascii="Times New Roman" w:eastAsia="宋体" w:hAnsi="宋体" w:cs="Times New Roman" w:hint="eastAsia"/>
          <w:sz w:val="24"/>
          <w:szCs w:val="24"/>
        </w:rPr>
        <w:t>什么是</w:t>
      </w:r>
      <w:r w:rsidRPr="007C7D48">
        <w:rPr>
          <w:rFonts w:ascii="Times New Roman" w:eastAsia="宋体" w:hAnsi="宋体" w:cs="Times New Roman" w:hint="eastAsia"/>
          <w:sz w:val="24"/>
          <w:szCs w:val="24"/>
        </w:rPr>
        <w:t>pH</w:t>
      </w:r>
      <w:r w:rsidRPr="007C7D48">
        <w:rPr>
          <w:rFonts w:ascii="Times New Roman" w:eastAsia="宋体" w:hAnsi="宋体" w:cs="Times New Roman" w:hint="eastAsia"/>
          <w:sz w:val="24"/>
          <w:szCs w:val="24"/>
        </w:rPr>
        <w:t>操作定义？如何使用？</w:t>
      </w:r>
    </w:p>
    <w:p w14:paraId="0F4BCB2D" w14:textId="77777777" w:rsidR="007C7D48" w:rsidRPr="007C7D48" w:rsidRDefault="007C7D48" w:rsidP="007C7D48">
      <w:pPr>
        <w:widowControl/>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hint="eastAsia"/>
          <w:sz w:val="24"/>
          <w:szCs w:val="24"/>
        </w:rPr>
        <w:t>能够利用</w:t>
      </w:r>
      <w:r w:rsidRPr="007C7D48">
        <w:rPr>
          <w:rFonts w:ascii="Times New Roman" w:eastAsia="宋体" w:hAnsi="宋体" w:cs="Times New Roman" w:hint="eastAsia"/>
          <w:sz w:val="24"/>
          <w:szCs w:val="24"/>
        </w:rPr>
        <w:t>pH</w:t>
      </w:r>
      <w:r w:rsidRPr="007C7D48">
        <w:rPr>
          <w:rFonts w:ascii="Times New Roman" w:eastAsia="宋体" w:hAnsi="宋体" w:cs="Times New Roman" w:hint="eastAsia"/>
          <w:sz w:val="24"/>
          <w:szCs w:val="24"/>
        </w:rPr>
        <w:t>操作定义计算未知溶液的</w:t>
      </w:r>
      <w:r w:rsidRPr="007C7D48">
        <w:rPr>
          <w:rFonts w:ascii="Times New Roman" w:eastAsia="宋体" w:hAnsi="宋体" w:cs="Times New Roman" w:hint="eastAsia"/>
          <w:sz w:val="24"/>
          <w:szCs w:val="24"/>
        </w:rPr>
        <w:t>pH</w:t>
      </w:r>
    </w:p>
    <w:p w14:paraId="69BE4175" w14:textId="77777777" w:rsidR="007C7D48" w:rsidRPr="007C7D48" w:rsidRDefault="007C7D48" w:rsidP="007C7D48">
      <w:pPr>
        <w:spacing w:beforeLines="50" w:before="156" w:afterLines="50" w:after="156" w:line="440" w:lineRule="exact"/>
        <w:ind w:firstLineChars="200" w:firstLine="482"/>
        <w:jc w:val="center"/>
        <w:rPr>
          <w:rFonts w:ascii="黑体" w:eastAsia="黑体" w:hAnsi="黑体" w:cs="Times New Roman"/>
          <w:sz w:val="28"/>
          <w:szCs w:val="28"/>
        </w:rPr>
      </w:pPr>
      <w:r w:rsidRPr="007C7D48">
        <w:rPr>
          <w:rFonts w:ascii="Times New Roman" w:eastAsia="宋体" w:hAnsi="Times New Roman" w:cs="Times New Roman"/>
          <w:b/>
          <w:sz w:val="24"/>
          <w:szCs w:val="24"/>
        </w:rPr>
        <w:t>第</w:t>
      </w:r>
      <w:r w:rsidRPr="007C7D48">
        <w:rPr>
          <w:rFonts w:ascii="Times New Roman" w:eastAsia="宋体" w:hAnsi="Times New Roman" w:cs="Times New Roman" w:hint="eastAsia"/>
          <w:b/>
          <w:sz w:val="24"/>
          <w:szCs w:val="24"/>
        </w:rPr>
        <w:t>六</w:t>
      </w:r>
      <w:r w:rsidRPr="007C7D48">
        <w:rPr>
          <w:rFonts w:ascii="Times New Roman" w:eastAsia="宋体" w:hAnsi="Times New Roman" w:cs="Times New Roman"/>
          <w:b/>
          <w:sz w:val="24"/>
          <w:szCs w:val="24"/>
        </w:rPr>
        <w:t>章</w:t>
      </w:r>
      <w:r w:rsidRPr="007C7D48">
        <w:rPr>
          <w:rFonts w:ascii="Times New Roman" w:eastAsia="宋体" w:hAnsi="Times New Roman" w:cs="Times New Roman" w:hint="eastAsia"/>
          <w:b/>
          <w:sz w:val="24"/>
          <w:szCs w:val="24"/>
        </w:rPr>
        <w:t xml:space="preserve"> </w:t>
      </w:r>
      <w:r w:rsidRPr="007C7D48">
        <w:rPr>
          <w:rFonts w:ascii="Times New Roman" w:eastAsia="宋体" w:hAnsi="Times New Roman" w:cs="Times New Roman"/>
          <w:b/>
          <w:sz w:val="24"/>
          <w:szCs w:val="24"/>
        </w:rPr>
        <w:t xml:space="preserve"> </w:t>
      </w:r>
      <w:r w:rsidRPr="007C7D48">
        <w:rPr>
          <w:rFonts w:ascii="Times New Roman" w:eastAsia="宋体" w:hAnsi="宋体" w:cs="Times New Roman"/>
          <w:b/>
          <w:sz w:val="24"/>
          <w:szCs w:val="24"/>
        </w:rPr>
        <w:t>紫外吸收光谱</w:t>
      </w:r>
      <w:r w:rsidRPr="007C7D48">
        <w:rPr>
          <w:rFonts w:ascii="Times New Roman" w:eastAsia="宋体" w:hAnsi="宋体" w:cs="Times New Roman" w:hint="eastAsia"/>
          <w:b/>
          <w:sz w:val="24"/>
          <w:szCs w:val="24"/>
        </w:rPr>
        <w:t>分析</w:t>
      </w:r>
    </w:p>
    <w:p w14:paraId="42E2039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3B17D4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认知类目标：</w:t>
      </w:r>
      <w:r w:rsidRPr="007C7D48">
        <w:rPr>
          <w:rFonts w:ascii="Times New Roman" w:eastAsia="宋体" w:hAnsi="宋体" w:cs="Times New Roman"/>
          <w:kern w:val="0"/>
          <w:sz w:val="24"/>
          <w:szCs w:val="24"/>
        </w:rPr>
        <w:t>了解分光光度计的类型</w:t>
      </w:r>
      <w:r w:rsidRPr="007C7D48">
        <w:rPr>
          <w:rFonts w:ascii="Times New Roman" w:eastAsia="宋体" w:hAnsi="Times New Roman" w:cs="Times New Roman"/>
          <w:sz w:val="24"/>
          <w:szCs w:val="24"/>
        </w:rPr>
        <w:t>。</w:t>
      </w:r>
    </w:p>
    <w:p w14:paraId="7B1F94B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过程与方法类目标：</w:t>
      </w:r>
      <w:r w:rsidRPr="007C7D48">
        <w:rPr>
          <w:rFonts w:ascii="Times New Roman" w:eastAsia="宋体" w:hAnsi="宋体" w:cs="Times New Roman"/>
          <w:kern w:val="0"/>
          <w:sz w:val="24"/>
          <w:szCs w:val="24"/>
        </w:rPr>
        <w:t>理解</w:t>
      </w:r>
      <w:r w:rsidRPr="007C7D48">
        <w:rPr>
          <w:rFonts w:ascii="Times New Roman" w:eastAsia="宋体" w:hAnsi="宋体" w:cs="Times New Roman" w:hint="eastAsia"/>
          <w:kern w:val="0"/>
          <w:sz w:val="24"/>
          <w:szCs w:val="24"/>
        </w:rPr>
        <w:t>掌握</w:t>
      </w:r>
      <w:r w:rsidRPr="007C7D48">
        <w:rPr>
          <w:rFonts w:ascii="宋体" w:eastAsia="宋体" w:hAnsi="宋体" w:cs="宋体" w:hint="eastAsia"/>
          <w:kern w:val="0"/>
          <w:sz w:val="24"/>
          <w:szCs w:val="24"/>
        </w:rPr>
        <w:t>有机化合物的电子跃迁及紫外吸收光谱；掌</w:t>
      </w:r>
      <w:r w:rsidRPr="007C7D48">
        <w:rPr>
          <w:rFonts w:ascii="宋体" w:eastAsia="宋体" w:hAnsi="宋体" w:cs="宋体" w:hint="eastAsia"/>
          <w:kern w:val="0"/>
          <w:sz w:val="24"/>
          <w:szCs w:val="24"/>
        </w:rPr>
        <w:lastRenderedPageBreak/>
        <w:t>握生色团、助色团等概念以及有机化合物的共轭结构对紫外吸收光谱的影响；</w:t>
      </w:r>
      <w:r w:rsidRPr="007C7D48">
        <w:rPr>
          <w:rFonts w:ascii="宋体" w:eastAsia="宋体" w:hAnsi="宋体" w:cs="宋体"/>
          <w:kern w:val="0"/>
          <w:sz w:val="24"/>
          <w:szCs w:val="24"/>
        </w:rPr>
        <w:t>熟</w:t>
      </w:r>
      <w:r w:rsidRPr="007C7D48">
        <w:rPr>
          <w:rFonts w:ascii="Times New Roman" w:eastAsia="宋体" w:hAnsi="宋体" w:cs="Times New Roman"/>
          <w:kern w:val="0"/>
          <w:sz w:val="24"/>
          <w:szCs w:val="24"/>
        </w:rPr>
        <w:t>悉紫外分光光度计</w:t>
      </w:r>
      <w:r w:rsidRPr="007C7D48">
        <w:rPr>
          <w:rFonts w:ascii="Times New Roman" w:eastAsia="宋体" w:hAnsi="宋体" w:cs="Times New Roman" w:hint="eastAsia"/>
          <w:kern w:val="0"/>
          <w:sz w:val="24"/>
          <w:szCs w:val="24"/>
        </w:rPr>
        <w:t>基本结构及各部分的作用</w:t>
      </w:r>
      <w:r w:rsidRPr="007C7D48">
        <w:rPr>
          <w:rFonts w:ascii="Times New Roman" w:eastAsia="宋体" w:hAnsi="宋体" w:cs="Times New Roman"/>
          <w:kern w:val="0"/>
          <w:sz w:val="24"/>
          <w:szCs w:val="24"/>
        </w:rPr>
        <w:t>，</w:t>
      </w:r>
      <w:r w:rsidRPr="007C7D48">
        <w:rPr>
          <w:rFonts w:ascii="Times New Roman" w:eastAsia="宋体" w:hAnsi="宋体" w:cs="Times New Roman" w:hint="eastAsia"/>
          <w:kern w:val="0"/>
          <w:sz w:val="24"/>
          <w:szCs w:val="24"/>
        </w:rPr>
        <w:t>熟悉</w:t>
      </w:r>
      <w:r w:rsidRPr="007C7D48">
        <w:rPr>
          <w:rFonts w:ascii="Times New Roman" w:eastAsia="宋体" w:hAnsi="宋体" w:cs="Times New Roman"/>
          <w:kern w:val="0"/>
          <w:sz w:val="24"/>
          <w:szCs w:val="24"/>
        </w:rPr>
        <w:t>紫外吸收光谱法的应用</w:t>
      </w:r>
      <w:r w:rsidRPr="007C7D48">
        <w:rPr>
          <w:rFonts w:ascii="Times New Roman" w:eastAsia="宋体" w:hAnsi="Times New Roman" w:cs="Times New Roman"/>
          <w:sz w:val="24"/>
          <w:szCs w:val="24"/>
        </w:rPr>
        <w:t>。</w:t>
      </w:r>
    </w:p>
    <w:p w14:paraId="0599D408"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情感、态度、价值观类目标：</w:t>
      </w:r>
      <w:r w:rsidRPr="007C7D48">
        <w:rPr>
          <w:rFonts w:ascii="Times New Roman" w:eastAsia="宋体" w:hAnsi="Times New Roman" w:cs="Times New Roman" w:hint="eastAsia"/>
          <w:sz w:val="24"/>
          <w:szCs w:val="24"/>
        </w:rPr>
        <w:t>从生活中视觉能感受的光的波长说起，探讨紫外</w:t>
      </w:r>
      <w:r w:rsidRPr="007C7D48">
        <w:rPr>
          <w:rFonts w:ascii="Times New Roman" w:eastAsia="宋体" w:hAnsi="Times New Roman" w:cs="Times New Roman" w:hint="eastAsia"/>
          <w:sz w:val="24"/>
          <w:szCs w:val="24"/>
        </w:rPr>
        <w:t>-</w:t>
      </w:r>
      <w:r w:rsidRPr="007C7D48">
        <w:rPr>
          <w:rFonts w:ascii="Times New Roman" w:eastAsia="宋体" w:hAnsi="Times New Roman" w:cs="Times New Roman" w:hint="eastAsia"/>
          <w:sz w:val="24"/>
          <w:szCs w:val="24"/>
        </w:rPr>
        <w:t>可见吸收光谱法的重要意义，培养学生的创新意识，引导学生自主学习，引导学生对光学研究的最基本定律的深入理解。</w:t>
      </w:r>
    </w:p>
    <w:p w14:paraId="7967E16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13E92CB"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宋体" w:cs="Times New Roman"/>
          <w:sz w:val="24"/>
          <w:szCs w:val="24"/>
        </w:rPr>
        <w:t>紫外</w:t>
      </w:r>
      <w:r w:rsidRPr="007C7D48">
        <w:rPr>
          <w:rFonts w:ascii="Times New Roman" w:eastAsia="宋体" w:hAnsi="宋体" w:cs="Times New Roman" w:hint="eastAsia"/>
          <w:sz w:val="24"/>
          <w:szCs w:val="24"/>
        </w:rPr>
        <w:t>吸收光谱</w:t>
      </w:r>
    </w:p>
    <w:p w14:paraId="78924B16"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宋体" w:cs="Times New Roman"/>
          <w:sz w:val="24"/>
          <w:szCs w:val="24"/>
        </w:rPr>
        <w:t>紫外</w:t>
      </w:r>
      <w:r w:rsidRPr="007C7D48">
        <w:rPr>
          <w:rFonts w:ascii="Times New Roman" w:eastAsia="宋体" w:hAnsi="宋体" w:cs="Times New Roman" w:hint="eastAsia"/>
          <w:sz w:val="24"/>
          <w:szCs w:val="24"/>
        </w:rPr>
        <w:t>分光光度计</w:t>
      </w:r>
    </w:p>
    <w:p w14:paraId="1F5786ED"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sz w:val="24"/>
          <w:szCs w:val="24"/>
        </w:rPr>
        <w:t>紫外吸收光谱法的应用</w:t>
      </w:r>
    </w:p>
    <w:p w14:paraId="7BDFF65B"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59FAED1B"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宋体" w:eastAsia="宋体" w:hAnsi="宋体" w:cs="宋体" w:hint="eastAsia"/>
          <w:kern w:val="0"/>
          <w:sz w:val="24"/>
          <w:szCs w:val="24"/>
        </w:rPr>
        <w:t>有机化合物的电子跃迁类型及紫外吸收光谱，生色团、助色团概念及有机化合物的结构对紫外吸收光谱的影响；</w:t>
      </w:r>
      <w:r w:rsidRPr="007C7D48">
        <w:rPr>
          <w:rFonts w:ascii="Times New Roman" w:eastAsia="宋体" w:hAnsi="宋体" w:cs="Times New Roman"/>
          <w:kern w:val="0"/>
          <w:sz w:val="24"/>
          <w:szCs w:val="24"/>
        </w:rPr>
        <w:t>紫外分光光度计基本部件及其作用</w:t>
      </w:r>
      <w:r w:rsidRPr="007C7D48">
        <w:rPr>
          <w:rFonts w:ascii="Times New Roman" w:eastAsia="宋体" w:hAnsi="Times New Roman" w:cs="Times New Roman"/>
          <w:sz w:val="24"/>
          <w:szCs w:val="24"/>
        </w:rPr>
        <w:t>。</w:t>
      </w:r>
    </w:p>
    <w:p w14:paraId="0A66FBF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2BDC7CA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宋体" w:hint="eastAsia"/>
          <w:kern w:val="0"/>
          <w:sz w:val="24"/>
          <w:szCs w:val="24"/>
        </w:rPr>
        <w:t>有机化合物的电子跃迁类型及其产生的光谱</w:t>
      </w:r>
      <w:r w:rsidRPr="007C7D48">
        <w:rPr>
          <w:rFonts w:ascii="Times New Roman" w:eastAsia="宋体" w:hAnsi="Times New Roman" w:cs="Times New Roman"/>
          <w:sz w:val="24"/>
          <w:szCs w:val="24"/>
        </w:rPr>
        <w:t>。</w:t>
      </w:r>
    </w:p>
    <w:p w14:paraId="44A62725"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bCs/>
          <w:sz w:val="24"/>
          <w:szCs w:val="24"/>
        </w:rPr>
        <w:t>【教学方法】</w:t>
      </w:r>
    </w:p>
    <w:p w14:paraId="35389D8B" w14:textId="77777777" w:rsidR="007C7D48" w:rsidRPr="007C7D48" w:rsidRDefault="007C7D48" w:rsidP="007C7D48">
      <w:pPr>
        <w:spacing w:line="440" w:lineRule="exact"/>
        <w:ind w:firstLineChars="200" w:firstLine="480"/>
        <w:rPr>
          <w:rFonts w:ascii="宋体" w:eastAsia="宋体" w:hAnsi="宋体" w:cs="宋体"/>
          <w:kern w:val="0"/>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宋体" w:hint="eastAsia"/>
          <w:kern w:val="0"/>
          <w:sz w:val="24"/>
          <w:szCs w:val="24"/>
        </w:rPr>
        <w:t>通过多媒体课件和传统教学相结合，阐明课程与教学基本原理，丰富学生课程与教学的基本知识结构，培养学生的职业规范；</w:t>
      </w:r>
    </w:p>
    <w:p w14:paraId="5800B4F0" w14:textId="77777777" w:rsidR="007C7D48" w:rsidRPr="007C7D48" w:rsidRDefault="007C7D48" w:rsidP="007C7D48">
      <w:pPr>
        <w:spacing w:line="440" w:lineRule="exact"/>
        <w:ind w:firstLineChars="200" w:firstLine="480"/>
        <w:rPr>
          <w:rFonts w:ascii="宋体" w:eastAsia="宋体" w:hAnsi="宋体" w:cs="宋体"/>
          <w:kern w:val="0"/>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宋体"/>
          <w:kern w:val="0"/>
          <w:sz w:val="24"/>
          <w:szCs w:val="24"/>
        </w:rPr>
        <w:t>采用</w:t>
      </w:r>
      <w:r w:rsidRPr="007C7D48">
        <w:rPr>
          <w:rFonts w:ascii="宋体" w:eastAsia="宋体" w:hAnsi="宋体" w:cs="宋体" w:hint="eastAsia"/>
          <w:kern w:val="0"/>
          <w:sz w:val="24"/>
          <w:szCs w:val="24"/>
        </w:rPr>
        <w:t>类比式教学法</w:t>
      </w:r>
      <w:r w:rsidRPr="007C7D48">
        <w:rPr>
          <w:rFonts w:ascii="宋体" w:eastAsia="宋体" w:hAnsi="宋体" w:cs="宋体"/>
          <w:kern w:val="0"/>
          <w:sz w:val="24"/>
          <w:szCs w:val="24"/>
        </w:rPr>
        <w:t>，</w:t>
      </w:r>
      <w:r w:rsidRPr="007C7D48">
        <w:rPr>
          <w:rFonts w:ascii="宋体" w:eastAsia="宋体" w:hAnsi="宋体" w:cs="宋体" w:hint="eastAsia"/>
          <w:kern w:val="0"/>
          <w:sz w:val="24"/>
          <w:szCs w:val="24"/>
        </w:rPr>
        <w:t>可以将有机化学知识点与日常事例相类比，也可将各类化合物的某些相关知识点进行类比，由熟悉到不熟悉，从而使要讲授的内容变得通俗易懂，容易接受，</w:t>
      </w:r>
      <w:r w:rsidRPr="007C7D48">
        <w:rPr>
          <w:rFonts w:ascii="宋体" w:eastAsia="宋体" w:hAnsi="宋体" w:cs="宋体"/>
          <w:kern w:val="0"/>
          <w:sz w:val="24"/>
          <w:szCs w:val="24"/>
        </w:rPr>
        <w:t>培养学生</w:t>
      </w:r>
      <w:r w:rsidRPr="007C7D48">
        <w:rPr>
          <w:rFonts w:ascii="宋体" w:eastAsia="宋体" w:hAnsi="宋体" w:cs="宋体" w:hint="eastAsia"/>
          <w:kern w:val="0"/>
          <w:sz w:val="24"/>
          <w:szCs w:val="24"/>
        </w:rPr>
        <w:t>举一反三、触类旁通的学习</w:t>
      </w:r>
      <w:r w:rsidRPr="007C7D48">
        <w:rPr>
          <w:rFonts w:ascii="宋体" w:eastAsia="宋体" w:hAnsi="宋体" w:cs="宋体"/>
          <w:kern w:val="0"/>
          <w:sz w:val="24"/>
          <w:szCs w:val="24"/>
        </w:rPr>
        <w:t>能力。</w:t>
      </w:r>
    </w:p>
    <w:p w14:paraId="2E2A340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241BC0E6"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1.</w:t>
      </w:r>
      <w:r w:rsidRPr="007C7D48">
        <w:rPr>
          <w:rFonts w:ascii="Times New Roman" w:eastAsia="宋体" w:hAnsi="宋体" w:cs="Times New Roman" w:hint="eastAsia"/>
          <w:sz w:val="24"/>
          <w:szCs w:val="24"/>
        </w:rPr>
        <w:t>有机化合物的电子跃迁类型有哪些？哪些类型能够在紫外</w:t>
      </w:r>
      <w:r w:rsidRPr="007C7D48">
        <w:rPr>
          <w:rFonts w:ascii="Times New Roman" w:eastAsia="宋体" w:hAnsi="宋体" w:cs="Times New Roman" w:hint="eastAsia"/>
          <w:sz w:val="24"/>
          <w:szCs w:val="24"/>
        </w:rPr>
        <w:t>-</w:t>
      </w:r>
      <w:r w:rsidRPr="007C7D48">
        <w:rPr>
          <w:rFonts w:ascii="Times New Roman" w:eastAsia="宋体" w:hAnsi="宋体" w:cs="Times New Roman" w:hint="eastAsia"/>
          <w:sz w:val="24"/>
          <w:szCs w:val="24"/>
        </w:rPr>
        <w:t>可见吸收光谱中反映出来？</w:t>
      </w:r>
    </w:p>
    <w:p w14:paraId="57C3F9CA"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何谓助色团及生色团？并举例说明</w:t>
      </w:r>
    </w:p>
    <w:p w14:paraId="1452AA1B"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hint="eastAsia"/>
          <w:sz w:val="24"/>
          <w:szCs w:val="24"/>
        </w:rPr>
        <w:t>比较紫外</w:t>
      </w:r>
      <w:r w:rsidRPr="007C7D48">
        <w:rPr>
          <w:rFonts w:ascii="Times New Roman" w:eastAsia="宋体" w:hAnsi="宋体" w:cs="Times New Roman" w:hint="eastAsia"/>
          <w:sz w:val="24"/>
          <w:szCs w:val="24"/>
        </w:rPr>
        <w:t>-</w:t>
      </w:r>
      <w:r w:rsidRPr="007C7D48">
        <w:rPr>
          <w:rFonts w:ascii="Times New Roman" w:eastAsia="宋体" w:hAnsi="宋体" w:cs="Times New Roman" w:hint="eastAsia"/>
          <w:sz w:val="24"/>
          <w:szCs w:val="24"/>
        </w:rPr>
        <w:t>可见分光光度计与可见分光光度计有何不同？</w:t>
      </w:r>
    </w:p>
    <w:p w14:paraId="42547A9E" w14:textId="77777777" w:rsidR="007C7D48" w:rsidRPr="007C7D48" w:rsidRDefault="007C7D48" w:rsidP="007C7D48">
      <w:pPr>
        <w:spacing w:beforeLines="50" w:before="156" w:afterLines="50" w:after="156" w:line="440" w:lineRule="exact"/>
        <w:ind w:firstLineChars="200" w:firstLine="482"/>
        <w:jc w:val="center"/>
        <w:rPr>
          <w:rFonts w:ascii="黑体" w:eastAsia="黑体" w:hAnsi="黑体" w:cs="Times New Roman"/>
          <w:sz w:val="28"/>
          <w:szCs w:val="28"/>
        </w:rPr>
      </w:pPr>
      <w:r w:rsidRPr="007C7D48">
        <w:rPr>
          <w:rFonts w:ascii="Times New Roman" w:eastAsia="宋体" w:hAnsi="Times New Roman" w:cs="Times New Roman"/>
          <w:b/>
          <w:sz w:val="24"/>
          <w:szCs w:val="24"/>
        </w:rPr>
        <w:t>第</w:t>
      </w:r>
      <w:r w:rsidRPr="007C7D48">
        <w:rPr>
          <w:rFonts w:ascii="Times New Roman" w:eastAsia="宋体" w:hAnsi="Times New Roman" w:cs="Times New Roman" w:hint="eastAsia"/>
          <w:b/>
          <w:sz w:val="24"/>
          <w:szCs w:val="24"/>
        </w:rPr>
        <w:t>七</w:t>
      </w:r>
      <w:r w:rsidRPr="007C7D48">
        <w:rPr>
          <w:rFonts w:ascii="Times New Roman" w:eastAsia="宋体" w:hAnsi="Times New Roman" w:cs="Times New Roman"/>
          <w:b/>
          <w:sz w:val="24"/>
          <w:szCs w:val="24"/>
        </w:rPr>
        <w:t>章</w:t>
      </w:r>
      <w:r w:rsidRPr="007C7D48">
        <w:rPr>
          <w:rFonts w:ascii="Times New Roman" w:eastAsia="宋体" w:hAnsi="Times New Roman" w:cs="Times New Roman"/>
          <w:b/>
          <w:sz w:val="24"/>
          <w:szCs w:val="24"/>
        </w:rPr>
        <w:t xml:space="preserve">  </w:t>
      </w:r>
      <w:r w:rsidRPr="007C7D48">
        <w:rPr>
          <w:rFonts w:ascii="Times New Roman" w:eastAsia="宋体" w:hAnsi="宋体" w:cs="Times New Roman"/>
          <w:b/>
          <w:sz w:val="24"/>
          <w:szCs w:val="24"/>
        </w:rPr>
        <w:t>红外吸收光谱</w:t>
      </w:r>
      <w:r w:rsidRPr="007C7D48">
        <w:rPr>
          <w:rFonts w:ascii="Times New Roman" w:eastAsia="宋体" w:hAnsi="宋体" w:cs="Times New Roman" w:hint="eastAsia"/>
          <w:b/>
          <w:sz w:val="24"/>
          <w:szCs w:val="24"/>
        </w:rPr>
        <w:t>分析</w:t>
      </w:r>
    </w:p>
    <w:p w14:paraId="3DF0CAB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99D23E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认知类目标：</w:t>
      </w:r>
      <w:r w:rsidRPr="007C7D48">
        <w:rPr>
          <w:rFonts w:ascii="Times New Roman" w:eastAsia="宋体" w:hAnsi="宋体" w:cs="Times New Roman" w:hint="eastAsia"/>
          <w:sz w:val="24"/>
          <w:szCs w:val="24"/>
        </w:rPr>
        <w:t>了解红外光谱法的发展。</w:t>
      </w:r>
      <w:r w:rsidRPr="007C7D48">
        <w:rPr>
          <w:rFonts w:ascii="Times New Roman" w:eastAsia="宋体" w:hAnsi="Times New Roman" w:cs="Times New Roman"/>
          <w:sz w:val="24"/>
          <w:szCs w:val="24"/>
        </w:rPr>
        <w:t xml:space="preserve"> </w:t>
      </w:r>
    </w:p>
    <w:p w14:paraId="7C77E7F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过程与方法类目标：</w:t>
      </w:r>
      <w:r w:rsidRPr="007C7D48">
        <w:rPr>
          <w:rFonts w:ascii="Times New Roman" w:eastAsia="宋体" w:hAnsi="宋体" w:cs="Times New Roman"/>
          <w:kern w:val="0"/>
          <w:sz w:val="24"/>
          <w:szCs w:val="24"/>
        </w:rPr>
        <w:t>掌握红外吸收光</w:t>
      </w:r>
      <w:r w:rsidRPr="007C7D48">
        <w:rPr>
          <w:rFonts w:ascii="Times New Roman" w:eastAsia="宋体" w:hAnsi="宋体" w:cs="Times New Roman" w:hint="eastAsia"/>
          <w:kern w:val="0"/>
          <w:sz w:val="24"/>
          <w:szCs w:val="24"/>
        </w:rPr>
        <w:t>谱</w:t>
      </w:r>
      <w:r w:rsidRPr="007C7D48">
        <w:rPr>
          <w:rFonts w:ascii="Times New Roman" w:eastAsia="宋体" w:hAnsi="宋体" w:cs="Times New Roman"/>
          <w:kern w:val="0"/>
          <w:sz w:val="24"/>
          <w:szCs w:val="24"/>
        </w:rPr>
        <w:t>法的基本</w:t>
      </w:r>
      <w:r w:rsidRPr="007C7D48">
        <w:rPr>
          <w:rFonts w:ascii="Times New Roman" w:eastAsia="宋体" w:hAnsi="宋体" w:cs="Times New Roman" w:hint="eastAsia"/>
          <w:kern w:val="0"/>
          <w:sz w:val="24"/>
          <w:szCs w:val="24"/>
        </w:rPr>
        <w:t>理论</w:t>
      </w:r>
      <w:r w:rsidRPr="007C7D48">
        <w:rPr>
          <w:rFonts w:ascii="Times New Roman" w:eastAsia="宋体" w:hAnsi="宋体" w:cs="Times New Roman"/>
          <w:kern w:val="0"/>
          <w:sz w:val="24"/>
          <w:szCs w:val="24"/>
        </w:rPr>
        <w:t>；</w:t>
      </w:r>
      <w:r w:rsidRPr="007C7D48">
        <w:rPr>
          <w:rFonts w:ascii="Times New Roman" w:eastAsia="宋体" w:hAnsi="宋体" w:cs="Times New Roman" w:hint="eastAsia"/>
          <w:kern w:val="0"/>
          <w:sz w:val="24"/>
          <w:szCs w:val="24"/>
        </w:rPr>
        <w:t>熟悉</w:t>
      </w:r>
      <w:r w:rsidRPr="007C7D48">
        <w:rPr>
          <w:rFonts w:ascii="Times New Roman" w:eastAsia="宋体" w:hAnsi="宋体" w:cs="Times New Roman"/>
          <w:kern w:val="0"/>
          <w:sz w:val="24"/>
          <w:szCs w:val="24"/>
        </w:rPr>
        <w:t>红外光谱仪的各</w:t>
      </w:r>
      <w:r w:rsidRPr="007C7D48">
        <w:rPr>
          <w:rFonts w:ascii="Times New Roman" w:eastAsia="宋体" w:hAnsi="宋体" w:cs="Times New Roman" w:hint="eastAsia"/>
          <w:kern w:val="0"/>
          <w:sz w:val="24"/>
          <w:szCs w:val="24"/>
        </w:rPr>
        <w:t>基本</w:t>
      </w:r>
      <w:r w:rsidRPr="007C7D48">
        <w:rPr>
          <w:rFonts w:ascii="Times New Roman" w:eastAsia="宋体" w:hAnsi="宋体" w:cs="Times New Roman"/>
          <w:kern w:val="0"/>
          <w:sz w:val="24"/>
          <w:szCs w:val="24"/>
        </w:rPr>
        <w:t>部件及</w:t>
      </w:r>
      <w:r w:rsidRPr="007C7D48">
        <w:rPr>
          <w:rFonts w:ascii="Times New Roman" w:eastAsia="宋体" w:hAnsi="宋体" w:cs="Times New Roman" w:hint="eastAsia"/>
          <w:kern w:val="0"/>
          <w:sz w:val="24"/>
          <w:szCs w:val="24"/>
        </w:rPr>
        <w:t>其</w:t>
      </w:r>
      <w:r w:rsidRPr="007C7D48">
        <w:rPr>
          <w:rFonts w:ascii="Times New Roman" w:eastAsia="宋体" w:hAnsi="宋体" w:cs="Times New Roman"/>
          <w:kern w:val="0"/>
          <w:sz w:val="24"/>
          <w:szCs w:val="24"/>
        </w:rPr>
        <w:t>作用</w:t>
      </w:r>
      <w:r w:rsidRPr="007C7D48">
        <w:rPr>
          <w:rFonts w:ascii="Times New Roman" w:eastAsia="宋体" w:hAnsi="宋体" w:cs="Times New Roman" w:hint="eastAsia"/>
          <w:kern w:val="0"/>
          <w:sz w:val="24"/>
          <w:szCs w:val="24"/>
        </w:rPr>
        <w:t>；</w:t>
      </w:r>
      <w:r w:rsidRPr="007C7D48">
        <w:rPr>
          <w:rFonts w:ascii="Times New Roman" w:eastAsia="宋体" w:hAnsi="宋体" w:cs="Times New Roman"/>
          <w:kern w:val="0"/>
          <w:sz w:val="24"/>
          <w:szCs w:val="24"/>
        </w:rPr>
        <w:t>掌握基团频率和特征吸收峰的概念及红外光谱中的重要区</w:t>
      </w:r>
      <w:r w:rsidRPr="007C7D48">
        <w:rPr>
          <w:rFonts w:ascii="Times New Roman" w:eastAsia="宋体" w:hAnsi="宋体" w:cs="Times New Roman"/>
          <w:kern w:val="0"/>
          <w:sz w:val="24"/>
          <w:szCs w:val="24"/>
        </w:rPr>
        <w:lastRenderedPageBreak/>
        <w:t>段</w:t>
      </w:r>
      <w:r w:rsidRPr="007C7D48">
        <w:rPr>
          <w:rFonts w:ascii="Times New Roman" w:eastAsia="宋体" w:hAnsi="宋体" w:cs="Times New Roman" w:hint="eastAsia"/>
          <w:kern w:val="0"/>
          <w:sz w:val="24"/>
          <w:szCs w:val="24"/>
        </w:rPr>
        <w:t>；</w:t>
      </w:r>
      <w:r w:rsidRPr="007C7D48">
        <w:rPr>
          <w:rFonts w:ascii="Times New Roman" w:eastAsia="宋体" w:hAnsi="宋体" w:cs="Times New Roman"/>
          <w:sz w:val="24"/>
          <w:szCs w:val="24"/>
        </w:rPr>
        <w:t>熟悉试样的制备方法</w:t>
      </w:r>
      <w:r w:rsidRPr="007C7D48">
        <w:rPr>
          <w:rFonts w:ascii="Times New Roman" w:eastAsia="宋体" w:hAnsi="宋体" w:cs="Times New Roman" w:hint="eastAsia"/>
          <w:sz w:val="24"/>
          <w:szCs w:val="24"/>
        </w:rPr>
        <w:t>及</w:t>
      </w:r>
      <w:r w:rsidRPr="007C7D48">
        <w:rPr>
          <w:rFonts w:ascii="Times New Roman" w:eastAsia="宋体" w:hAnsi="宋体" w:cs="Times New Roman"/>
          <w:sz w:val="24"/>
          <w:szCs w:val="24"/>
        </w:rPr>
        <w:t>红外光谱法应用</w:t>
      </w:r>
      <w:r w:rsidRPr="007C7D48">
        <w:rPr>
          <w:rFonts w:ascii="Times New Roman" w:eastAsia="宋体" w:hAnsi="宋体" w:cs="Times New Roman"/>
          <w:kern w:val="0"/>
          <w:sz w:val="24"/>
          <w:szCs w:val="24"/>
        </w:rPr>
        <w:t>，能够解析简单</w:t>
      </w:r>
      <w:r w:rsidRPr="007C7D48">
        <w:rPr>
          <w:rFonts w:ascii="Times New Roman" w:eastAsia="宋体" w:hAnsi="宋体" w:cs="Times New Roman" w:hint="eastAsia"/>
          <w:kern w:val="0"/>
          <w:sz w:val="24"/>
          <w:szCs w:val="24"/>
        </w:rPr>
        <w:t>红外</w:t>
      </w:r>
      <w:r w:rsidRPr="007C7D48">
        <w:rPr>
          <w:rFonts w:ascii="Times New Roman" w:eastAsia="宋体" w:hAnsi="宋体" w:cs="Times New Roman"/>
          <w:kern w:val="0"/>
          <w:sz w:val="24"/>
          <w:szCs w:val="24"/>
        </w:rPr>
        <w:t>光谱</w:t>
      </w:r>
      <w:r w:rsidRPr="007C7D48">
        <w:rPr>
          <w:rFonts w:ascii="Times New Roman" w:eastAsia="宋体" w:hAnsi="宋体" w:cs="Times New Roman" w:hint="eastAsia"/>
          <w:kern w:val="0"/>
          <w:sz w:val="24"/>
          <w:szCs w:val="24"/>
        </w:rPr>
        <w:t>图</w:t>
      </w:r>
      <w:r w:rsidRPr="007C7D48">
        <w:rPr>
          <w:rFonts w:ascii="Times New Roman" w:eastAsia="宋体" w:hAnsi="Times New Roman" w:cs="Times New Roman"/>
          <w:sz w:val="24"/>
          <w:szCs w:val="24"/>
        </w:rPr>
        <w:t>。</w:t>
      </w:r>
    </w:p>
    <w:p w14:paraId="1F0B5A75"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情感、态度、价值观类目标：</w:t>
      </w:r>
      <w:r w:rsidRPr="007C7D48">
        <w:rPr>
          <w:rFonts w:ascii="Times New Roman" w:eastAsia="宋体" w:hAnsi="Times New Roman" w:cs="Times New Roman" w:hint="eastAsia"/>
          <w:bCs/>
          <w:spacing w:val="5"/>
          <w:sz w:val="24"/>
          <w:szCs w:val="24"/>
        </w:rPr>
        <w:t>培养</w:t>
      </w:r>
      <w:r w:rsidRPr="007C7D48">
        <w:rPr>
          <w:rFonts w:ascii="Times New Roman" w:eastAsia="宋体" w:hAnsi="Times New Roman" w:cs="Times New Roman" w:hint="eastAsia"/>
          <w:color w:val="000000"/>
          <w:sz w:val="24"/>
          <w:szCs w:val="24"/>
        </w:rPr>
        <w:t>树立正确的价值观和人生观，辩证唯物观，</w:t>
      </w:r>
      <w:r w:rsidRPr="007C7D48">
        <w:rPr>
          <w:rFonts w:ascii="宋体" w:eastAsia="宋体" w:hAnsi="宋体" w:cs="Times New Roman" w:hint="eastAsia"/>
          <w:color w:val="000000"/>
          <w:sz w:val="24"/>
          <w:szCs w:val="24"/>
        </w:rPr>
        <w:t>脚踏实地，</w:t>
      </w:r>
      <w:r w:rsidRPr="007C7D48">
        <w:rPr>
          <w:rFonts w:ascii="宋体" w:eastAsia="宋体" w:hAnsi="宋体" w:cs="Times New Roman" w:hint="eastAsia"/>
          <w:sz w:val="24"/>
          <w:szCs w:val="24"/>
        </w:rPr>
        <w:t>社会责任感，</w:t>
      </w:r>
      <w:r w:rsidRPr="007C7D48">
        <w:rPr>
          <w:rFonts w:ascii="Times New Roman" w:eastAsia="宋体" w:hAnsi="Times New Roman" w:cs="Times New Roman" w:hint="eastAsia"/>
          <w:bCs/>
          <w:spacing w:val="5"/>
          <w:sz w:val="24"/>
          <w:szCs w:val="24"/>
        </w:rPr>
        <w:t>环保意识，</w:t>
      </w:r>
      <w:r w:rsidRPr="007C7D48">
        <w:rPr>
          <w:rFonts w:ascii="Times New Roman" w:eastAsia="宋体" w:hAnsi="Times New Roman" w:cs="Times New Roman" w:hint="eastAsia"/>
          <w:sz w:val="24"/>
          <w:szCs w:val="24"/>
        </w:rPr>
        <w:t>树立民族自信和文化自信</w:t>
      </w:r>
      <w:r w:rsidRPr="007C7D48">
        <w:rPr>
          <w:rFonts w:ascii="Times New Roman" w:eastAsia="宋体" w:hAnsi="Times New Roman" w:cs="Times New Roman" w:hint="eastAsia"/>
          <w:color w:val="000000"/>
          <w:sz w:val="24"/>
          <w:szCs w:val="24"/>
        </w:rPr>
        <w:t>。</w:t>
      </w:r>
    </w:p>
    <w:p w14:paraId="1199FF1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5BDAEA5E"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红外吸收的基本原理</w:t>
      </w:r>
    </w:p>
    <w:p w14:paraId="785E0504"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红外光谱仪器及制样</w:t>
      </w:r>
    </w:p>
    <w:p w14:paraId="49F367BC"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hint="eastAsia"/>
          <w:sz w:val="24"/>
          <w:szCs w:val="24"/>
        </w:rPr>
        <w:t>基团振动及影响基团频率的因素</w:t>
      </w:r>
    </w:p>
    <w:p w14:paraId="19DF65C0"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4.</w:t>
      </w:r>
      <w:r w:rsidRPr="007C7D48">
        <w:rPr>
          <w:rFonts w:ascii="Times New Roman" w:eastAsia="宋体" w:hAnsi="宋体" w:cs="Times New Roman" w:hint="eastAsia"/>
          <w:sz w:val="24"/>
          <w:szCs w:val="24"/>
        </w:rPr>
        <w:t>红外光谱法分析及应用</w:t>
      </w:r>
    </w:p>
    <w:p w14:paraId="2A4F310C"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sz w:val="24"/>
          <w:szCs w:val="24"/>
        </w:rPr>
        <w:t>【重点】</w:t>
      </w:r>
      <w:r w:rsidRPr="007C7D48">
        <w:rPr>
          <w:rFonts w:ascii="Times New Roman" w:eastAsia="宋体" w:hAnsi="宋体" w:cs="Times New Roman"/>
          <w:sz w:val="24"/>
          <w:szCs w:val="24"/>
        </w:rPr>
        <w:t>红外吸收光谱的基本</w:t>
      </w:r>
      <w:r w:rsidRPr="007C7D48">
        <w:rPr>
          <w:rFonts w:ascii="Times New Roman" w:eastAsia="宋体" w:hAnsi="宋体" w:cs="Times New Roman" w:hint="eastAsia"/>
          <w:sz w:val="24"/>
          <w:szCs w:val="24"/>
        </w:rPr>
        <w:t>理论，红外光谱仪的基本部件及其作用，</w:t>
      </w:r>
      <w:r w:rsidRPr="007C7D48">
        <w:rPr>
          <w:rFonts w:ascii="Times New Roman" w:eastAsia="宋体" w:hAnsi="宋体" w:cs="Times New Roman"/>
          <w:sz w:val="24"/>
          <w:szCs w:val="24"/>
        </w:rPr>
        <w:t>基团频率和特征吸收峰</w:t>
      </w:r>
      <w:r w:rsidRPr="007C7D48">
        <w:rPr>
          <w:rFonts w:ascii="Times New Roman" w:eastAsia="宋体" w:hAnsi="宋体" w:cs="Times New Roman" w:hint="eastAsia"/>
          <w:sz w:val="24"/>
          <w:szCs w:val="24"/>
        </w:rPr>
        <w:t>，试样的制备，</w:t>
      </w:r>
      <w:r w:rsidRPr="007C7D48">
        <w:rPr>
          <w:rFonts w:ascii="Times New Roman" w:eastAsia="宋体" w:hAnsi="宋体" w:cs="Times New Roman"/>
          <w:sz w:val="24"/>
          <w:szCs w:val="24"/>
        </w:rPr>
        <w:t>红外光谱</w:t>
      </w:r>
      <w:r w:rsidRPr="007C7D48">
        <w:rPr>
          <w:rFonts w:ascii="Times New Roman" w:eastAsia="宋体" w:hAnsi="宋体" w:cs="Times New Roman" w:hint="eastAsia"/>
          <w:sz w:val="24"/>
          <w:szCs w:val="24"/>
        </w:rPr>
        <w:t>图的</w:t>
      </w:r>
      <w:r w:rsidRPr="007C7D48">
        <w:rPr>
          <w:rFonts w:ascii="Times New Roman" w:eastAsia="宋体" w:hAnsi="宋体" w:cs="Times New Roman"/>
          <w:sz w:val="24"/>
          <w:szCs w:val="24"/>
        </w:rPr>
        <w:t>解析</w:t>
      </w:r>
      <w:r w:rsidRPr="007C7D48">
        <w:rPr>
          <w:rFonts w:ascii="Times New Roman" w:eastAsia="宋体" w:hAnsi="Times New Roman" w:cs="Times New Roman"/>
          <w:sz w:val="24"/>
          <w:szCs w:val="24"/>
        </w:rPr>
        <w:t>。</w:t>
      </w:r>
    </w:p>
    <w:p w14:paraId="3B1958F9" w14:textId="77777777" w:rsidR="007C7D48" w:rsidRPr="007C7D48" w:rsidRDefault="007C7D48" w:rsidP="007C7D48">
      <w:pPr>
        <w:spacing w:line="440" w:lineRule="exact"/>
        <w:ind w:firstLineChars="200" w:firstLine="482"/>
        <w:rPr>
          <w:rFonts w:ascii="Times New Roman" w:eastAsia="宋体" w:hAnsi="Times New Roman" w:cs="Times New Roman"/>
          <w:szCs w:val="24"/>
        </w:rPr>
      </w:pPr>
      <w:r w:rsidRPr="007C7D48">
        <w:rPr>
          <w:rFonts w:ascii="宋体" w:eastAsia="宋体" w:hAnsi="宋体" w:cs="Times New Roman" w:hint="eastAsia"/>
          <w:b/>
          <w:sz w:val="24"/>
          <w:szCs w:val="24"/>
        </w:rPr>
        <w:t xml:space="preserve">【难点】 </w:t>
      </w:r>
      <w:r w:rsidRPr="007C7D48">
        <w:rPr>
          <w:rFonts w:ascii="Times New Roman" w:eastAsia="宋体" w:hAnsi="宋体" w:cs="Times New Roman"/>
          <w:sz w:val="24"/>
          <w:szCs w:val="24"/>
        </w:rPr>
        <w:t>红外光谱</w:t>
      </w:r>
      <w:r w:rsidRPr="007C7D48">
        <w:rPr>
          <w:rFonts w:ascii="Times New Roman" w:eastAsia="宋体" w:hAnsi="宋体" w:cs="Times New Roman" w:hint="eastAsia"/>
          <w:sz w:val="24"/>
          <w:szCs w:val="24"/>
        </w:rPr>
        <w:t>图的</w:t>
      </w:r>
      <w:r w:rsidRPr="007C7D48">
        <w:rPr>
          <w:rFonts w:ascii="Times New Roman" w:eastAsia="宋体" w:hAnsi="宋体" w:cs="Times New Roman"/>
          <w:sz w:val="24"/>
          <w:szCs w:val="24"/>
        </w:rPr>
        <w:t>解析</w:t>
      </w:r>
      <w:r w:rsidRPr="007C7D48">
        <w:rPr>
          <w:rFonts w:ascii="Times New Roman" w:eastAsia="宋体" w:hAnsi="Times New Roman" w:cs="Times New Roman"/>
          <w:sz w:val="24"/>
          <w:szCs w:val="24"/>
        </w:rPr>
        <w:t>。</w:t>
      </w:r>
    </w:p>
    <w:p w14:paraId="56772A76"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bCs/>
          <w:sz w:val="24"/>
          <w:szCs w:val="24"/>
        </w:rPr>
        <w:t>【教学方法】</w:t>
      </w:r>
    </w:p>
    <w:p w14:paraId="34A4E130" w14:textId="77777777" w:rsidR="007C7D48" w:rsidRPr="007C7D48" w:rsidRDefault="007C7D48" w:rsidP="007C7D48">
      <w:pPr>
        <w:spacing w:line="440" w:lineRule="exact"/>
        <w:ind w:firstLineChars="200" w:firstLine="480"/>
        <w:rPr>
          <w:rFonts w:ascii="Times New Roman" w:eastAsia="宋体" w:hAnsi="Times New Roman" w:cs="Times New Roman"/>
          <w:kern w:val="0"/>
          <w:sz w:val="20"/>
          <w:szCs w:val="20"/>
        </w:rPr>
      </w:pPr>
      <w:r w:rsidRPr="007C7D48">
        <w:rPr>
          <w:rFonts w:ascii="宋体" w:eastAsia="宋体" w:hAnsi="宋体" w:cs="Times New Roman" w:hint="eastAsia"/>
          <w:sz w:val="24"/>
          <w:szCs w:val="24"/>
        </w:rPr>
        <w:t>1.通过多媒体课件和传统教学相结合，阐明课程与教学基本原理，丰富学生课程与教学的基本知识结构，培养学生的职业规范；</w:t>
      </w:r>
    </w:p>
    <w:p w14:paraId="345FACA1"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宋体" w:eastAsia="宋体" w:hAnsi="宋体" w:cs="Times New Roman"/>
          <w:sz w:val="24"/>
          <w:szCs w:val="24"/>
        </w:rPr>
        <w:t>2.采用以问题为导向的探究式教学法，通过问题聚焦，</w:t>
      </w:r>
      <w:r w:rsidRPr="007C7D48">
        <w:rPr>
          <w:rFonts w:ascii="宋体" w:eastAsia="宋体" w:hAnsi="宋体" w:cs="Times New Roman" w:hint="eastAsia"/>
          <w:sz w:val="24"/>
          <w:szCs w:val="24"/>
        </w:rPr>
        <w:t>让学生</w:t>
      </w:r>
      <w:r w:rsidRPr="007C7D48">
        <w:rPr>
          <w:rFonts w:ascii="宋体" w:eastAsia="宋体" w:hAnsi="宋体" w:cs="Times New Roman"/>
          <w:sz w:val="24"/>
          <w:szCs w:val="24"/>
        </w:rPr>
        <w:t>自行查阅资料，同学相互交流，教师适时点拨</w:t>
      </w:r>
      <w:r w:rsidRPr="007C7D48">
        <w:rPr>
          <w:rFonts w:ascii="宋体" w:eastAsia="宋体" w:hAnsi="宋体" w:cs="Times New Roman" w:hint="eastAsia"/>
          <w:sz w:val="24"/>
          <w:szCs w:val="24"/>
        </w:rPr>
        <w:t>，学生</w:t>
      </w:r>
      <w:r w:rsidRPr="007C7D48">
        <w:rPr>
          <w:rFonts w:ascii="宋体" w:eastAsia="宋体" w:hAnsi="宋体" w:cs="Times New Roman"/>
          <w:sz w:val="24"/>
          <w:szCs w:val="24"/>
        </w:rPr>
        <w:t>独立完成调研报告等形式，进一步理解与掌握相关的理论知识，培养学生分析问题、解决问题的能力。</w:t>
      </w:r>
    </w:p>
    <w:p w14:paraId="556E6D2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Times New Roman" w:eastAsia="宋体" w:hAnsi="Times New Roman" w:cs="Times New Roman"/>
          <w:sz w:val="24"/>
          <w:szCs w:val="24"/>
        </w:rPr>
        <w:t>采用课</w:t>
      </w:r>
      <w:r w:rsidRPr="007C7D48">
        <w:rPr>
          <w:rFonts w:ascii="Times New Roman" w:eastAsia="宋体" w:hAnsi="Times New Roman" w:cs="Times New Roman" w:hint="eastAsia"/>
          <w:sz w:val="24"/>
          <w:szCs w:val="24"/>
        </w:rPr>
        <w:t>前</w:t>
      </w:r>
      <w:r w:rsidRPr="007C7D48">
        <w:rPr>
          <w:rFonts w:ascii="Times New Roman" w:eastAsia="宋体" w:hAnsi="Times New Roman" w:cs="Times New Roman"/>
          <w:sz w:val="24"/>
          <w:szCs w:val="24"/>
        </w:rPr>
        <w:t>学习课堂汇报的方法，通过安排学生提前预习，在课上派代表台上汇报，培养学生自主学习、独立思考的</w:t>
      </w:r>
      <w:proofErr w:type="gramStart"/>
      <w:r w:rsidRPr="007C7D48">
        <w:rPr>
          <w:rFonts w:ascii="Times New Roman" w:eastAsia="宋体" w:hAnsi="Times New Roman" w:cs="Times New Roman"/>
          <w:sz w:val="24"/>
          <w:szCs w:val="24"/>
        </w:rPr>
        <w:t>的</w:t>
      </w:r>
      <w:proofErr w:type="gramEnd"/>
      <w:r w:rsidRPr="007C7D48">
        <w:rPr>
          <w:rFonts w:ascii="Times New Roman" w:eastAsia="宋体" w:hAnsi="Times New Roman" w:cs="Times New Roman"/>
          <w:sz w:val="24"/>
          <w:szCs w:val="24"/>
        </w:rPr>
        <w:t>精神，强化学生对知识学习的应用意识，提升学生的教学技能。</w:t>
      </w:r>
    </w:p>
    <w:p w14:paraId="085F95F8" w14:textId="77777777" w:rsidR="007C7D48" w:rsidRPr="007C7D48" w:rsidRDefault="007C7D48" w:rsidP="007C7D48">
      <w:pPr>
        <w:spacing w:line="440" w:lineRule="exact"/>
        <w:ind w:firstLineChars="200" w:firstLine="482"/>
        <w:rPr>
          <w:rFonts w:ascii="Times New Roman" w:eastAsia="宋体" w:hAnsi="Times New Roman" w:cs="Times New Roman"/>
          <w:szCs w:val="24"/>
        </w:rPr>
      </w:pPr>
      <w:r w:rsidRPr="007C7D48">
        <w:rPr>
          <w:rFonts w:ascii="宋体" w:eastAsia="宋体" w:hAnsi="宋体" w:cs="Times New Roman" w:hint="eastAsia"/>
          <w:b/>
          <w:sz w:val="24"/>
          <w:szCs w:val="24"/>
        </w:rPr>
        <w:t>【复习思考】</w:t>
      </w:r>
    </w:p>
    <w:p w14:paraId="5609022A"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产生红外吸收的条件是什么？是否所有的分子振动都能产生红外吸收光谱？为什么？</w:t>
      </w:r>
    </w:p>
    <w:p w14:paraId="32A4F281"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2.</w:t>
      </w:r>
      <w:r w:rsidRPr="007C7D48">
        <w:rPr>
          <w:rFonts w:ascii="Times New Roman" w:eastAsia="宋体" w:hAnsi="宋体" w:cs="Times New Roman" w:hint="eastAsia"/>
          <w:sz w:val="24"/>
          <w:szCs w:val="24"/>
        </w:rPr>
        <w:t>红外吸收光谱定性分析的依据是什么？</w:t>
      </w:r>
    </w:p>
    <w:p w14:paraId="7CF81241"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hint="eastAsia"/>
          <w:sz w:val="24"/>
          <w:szCs w:val="24"/>
        </w:rPr>
        <w:t>常见官能团的基团频率都是多少？影响基团频率的因素？</w:t>
      </w:r>
    </w:p>
    <w:p w14:paraId="53E14E2F"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宋体" w:eastAsia="宋体" w:hAnsi="宋体" w:cs="Times New Roman"/>
          <w:sz w:val="24"/>
          <w:szCs w:val="24"/>
        </w:rPr>
        <w:t>4.</w:t>
      </w:r>
      <w:r w:rsidRPr="007C7D48">
        <w:rPr>
          <w:rFonts w:ascii="Times New Roman" w:eastAsia="宋体" w:hAnsi="宋体" w:cs="Times New Roman" w:hint="eastAsia"/>
          <w:sz w:val="24"/>
          <w:szCs w:val="24"/>
        </w:rPr>
        <w:t>红外吸收光谱仪的基本组成部分及其每一部分的作用</w:t>
      </w:r>
    </w:p>
    <w:p w14:paraId="0581439C" w14:textId="77777777" w:rsidR="007C7D48" w:rsidRPr="007C7D48" w:rsidRDefault="007C7D48" w:rsidP="007C7D48">
      <w:pPr>
        <w:spacing w:beforeLines="50" w:before="156" w:afterLines="50" w:after="156" w:line="440" w:lineRule="exact"/>
        <w:ind w:firstLineChars="200" w:firstLine="482"/>
        <w:jc w:val="center"/>
        <w:rPr>
          <w:rFonts w:ascii="黑体" w:eastAsia="黑体" w:hAnsi="黑体" w:cs="Times New Roman"/>
          <w:sz w:val="28"/>
          <w:szCs w:val="28"/>
        </w:rPr>
      </w:pPr>
      <w:r w:rsidRPr="007C7D48">
        <w:rPr>
          <w:rFonts w:ascii="Times New Roman" w:eastAsia="宋体" w:hAnsi="Times New Roman" w:cs="Times New Roman"/>
          <w:b/>
          <w:sz w:val="24"/>
          <w:szCs w:val="24"/>
        </w:rPr>
        <w:t>第</w:t>
      </w:r>
      <w:r w:rsidRPr="007C7D48">
        <w:rPr>
          <w:rFonts w:ascii="Times New Roman" w:eastAsia="宋体" w:hAnsi="Times New Roman" w:cs="Times New Roman" w:hint="eastAsia"/>
          <w:b/>
          <w:sz w:val="24"/>
          <w:szCs w:val="24"/>
        </w:rPr>
        <w:t>八</w:t>
      </w:r>
      <w:r w:rsidRPr="007C7D48">
        <w:rPr>
          <w:rFonts w:ascii="Times New Roman" w:eastAsia="宋体" w:hAnsi="Times New Roman" w:cs="Times New Roman"/>
          <w:b/>
          <w:sz w:val="24"/>
          <w:szCs w:val="24"/>
        </w:rPr>
        <w:t>章</w:t>
      </w:r>
      <w:r w:rsidRPr="007C7D48">
        <w:rPr>
          <w:rFonts w:ascii="Times New Roman" w:eastAsia="宋体" w:hAnsi="Times New Roman" w:cs="Times New Roman"/>
          <w:b/>
          <w:sz w:val="24"/>
          <w:szCs w:val="24"/>
        </w:rPr>
        <w:t xml:space="preserve">  </w:t>
      </w:r>
      <w:r w:rsidRPr="007C7D48">
        <w:rPr>
          <w:rFonts w:ascii="Times New Roman" w:eastAsia="宋体" w:hAnsi="宋体" w:cs="Times New Roman"/>
          <w:b/>
          <w:sz w:val="24"/>
          <w:szCs w:val="24"/>
        </w:rPr>
        <w:t>核磁共振波谱法</w:t>
      </w:r>
    </w:p>
    <w:p w14:paraId="4B0B65A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0F488BE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认知类目标：</w:t>
      </w:r>
      <w:r w:rsidRPr="007C7D48">
        <w:rPr>
          <w:rFonts w:ascii="Times New Roman" w:eastAsia="宋体" w:hAnsi="宋体" w:cs="Times New Roman"/>
          <w:kern w:val="0"/>
          <w:sz w:val="24"/>
          <w:szCs w:val="24"/>
        </w:rPr>
        <w:t>了解核磁共振波谱仪的类型和</w:t>
      </w:r>
      <w:r w:rsidRPr="007C7D48">
        <w:rPr>
          <w:rFonts w:ascii="Times New Roman" w:eastAsia="宋体" w:hAnsi="宋体" w:cs="Times New Roman" w:hint="eastAsia"/>
          <w:kern w:val="0"/>
          <w:sz w:val="24"/>
          <w:szCs w:val="24"/>
        </w:rPr>
        <w:t>仪器基本结构</w:t>
      </w:r>
      <w:r w:rsidRPr="007C7D48">
        <w:rPr>
          <w:rFonts w:ascii="Times New Roman" w:eastAsia="宋体" w:hAnsi="宋体" w:cs="Times New Roman"/>
          <w:kern w:val="0"/>
          <w:sz w:val="24"/>
          <w:szCs w:val="24"/>
        </w:rPr>
        <w:t>；</w:t>
      </w:r>
      <w:r w:rsidRPr="007C7D48">
        <w:rPr>
          <w:rFonts w:ascii="Times New Roman" w:eastAsia="宋体" w:hAnsi="宋体" w:cs="Times New Roman" w:hint="eastAsia"/>
          <w:kern w:val="0"/>
          <w:sz w:val="24"/>
          <w:szCs w:val="24"/>
        </w:rPr>
        <w:t>了解</w:t>
      </w:r>
      <w:r w:rsidRPr="007C7D48">
        <w:rPr>
          <w:rFonts w:ascii="Times New Roman" w:eastAsia="宋体" w:hAnsi="宋体" w:cs="Times New Roman" w:hint="eastAsia"/>
          <w:kern w:val="0"/>
          <w:sz w:val="24"/>
          <w:szCs w:val="24"/>
          <w:vertAlign w:val="superscript"/>
        </w:rPr>
        <w:t>13</w:t>
      </w:r>
      <w:r w:rsidRPr="007C7D48">
        <w:rPr>
          <w:rFonts w:ascii="Times New Roman" w:eastAsia="宋体" w:hAnsi="宋体" w:cs="Times New Roman" w:hint="eastAsia"/>
          <w:kern w:val="0"/>
          <w:sz w:val="24"/>
          <w:szCs w:val="24"/>
        </w:rPr>
        <w:t>C</w:t>
      </w:r>
      <w:r w:rsidRPr="007C7D48">
        <w:rPr>
          <w:rFonts w:ascii="Times New Roman" w:eastAsia="宋体" w:hAnsi="宋体" w:cs="Times New Roman"/>
          <w:kern w:val="0"/>
          <w:sz w:val="24"/>
          <w:szCs w:val="24"/>
        </w:rPr>
        <w:t>核磁共振</w:t>
      </w:r>
      <w:r w:rsidRPr="007C7D48">
        <w:rPr>
          <w:rFonts w:ascii="Times New Roman" w:eastAsia="宋体" w:hAnsi="宋体" w:cs="Times New Roman" w:hint="eastAsia"/>
          <w:kern w:val="0"/>
          <w:sz w:val="24"/>
          <w:szCs w:val="24"/>
        </w:rPr>
        <w:t>波</w:t>
      </w:r>
      <w:r w:rsidRPr="007C7D48">
        <w:rPr>
          <w:rFonts w:ascii="Times New Roman" w:eastAsia="宋体" w:hAnsi="宋体" w:cs="Times New Roman"/>
          <w:kern w:val="0"/>
          <w:sz w:val="24"/>
          <w:szCs w:val="24"/>
        </w:rPr>
        <w:t>谱</w:t>
      </w:r>
      <w:r w:rsidRPr="007C7D48">
        <w:rPr>
          <w:rFonts w:ascii="Times New Roman" w:eastAsia="宋体" w:hAnsi="Times New Roman" w:cs="Times New Roman"/>
          <w:sz w:val="24"/>
          <w:szCs w:val="24"/>
        </w:rPr>
        <w:t>。</w:t>
      </w:r>
    </w:p>
    <w:p w14:paraId="6D2C89B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lastRenderedPageBreak/>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过程与方法类目标：</w:t>
      </w:r>
      <w:r w:rsidRPr="007C7D48">
        <w:rPr>
          <w:rFonts w:ascii="Times New Roman" w:eastAsia="宋体" w:hAnsi="宋体" w:cs="Times New Roman"/>
          <w:kern w:val="0"/>
          <w:sz w:val="24"/>
          <w:szCs w:val="24"/>
        </w:rPr>
        <w:t>理解</w:t>
      </w:r>
      <w:r w:rsidRPr="007C7D48">
        <w:rPr>
          <w:rFonts w:ascii="Times New Roman" w:eastAsia="宋体" w:hAnsi="宋体" w:cs="Times New Roman" w:hint="eastAsia"/>
          <w:kern w:val="0"/>
          <w:sz w:val="24"/>
          <w:szCs w:val="24"/>
        </w:rPr>
        <w:t>掌握</w:t>
      </w:r>
      <w:r w:rsidRPr="007C7D48">
        <w:rPr>
          <w:rFonts w:ascii="Times New Roman" w:eastAsia="宋体" w:hAnsi="宋体" w:cs="Times New Roman"/>
          <w:kern w:val="0"/>
          <w:sz w:val="24"/>
          <w:szCs w:val="24"/>
        </w:rPr>
        <w:t>核磁共振</w:t>
      </w:r>
      <w:r w:rsidRPr="007C7D48">
        <w:rPr>
          <w:rFonts w:ascii="Times New Roman" w:eastAsia="宋体" w:hAnsi="宋体" w:cs="Times New Roman" w:hint="eastAsia"/>
          <w:kern w:val="0"/>
          <w:sz w:val="24"/>
          <w:szCs w:val="24"/>
        </w:rPr>
        <w:t>波谱</w:t>
      </w:r>
      <w:r w:rsidRPr="007C7D48">
        <w:rPr>
          <w:rFonts w:ascii="Times New Roman" w:eastAsia="宋体" w:hAnsi="宋体" w:cs="Times New Roman"/>
          <w:kern w:val="0"/>
          <w:sz w:val="24"/>
          <w:szCs w:val="24"/>
        </w:rPr>
        <w:t>法的基本原理，掌握化学位移及</w:t>
      </w:r>
      <w:r w:rsidRPr="007C7D48">
        <w:rPr>
          <w:rFonts w:ascii="Times New Roman" w:eastAsia="宋体" w:hAnsi="宋体" w:cs="Times New Roman" w:hint="eastAsia"/>
          <w:kern w:val="0"/>
          <w:sz w:val="24"/>
          <w:szCs w:val="24"/>
        </w:rPr>
        <w:t>其</w:t>
      </w:r>
      <w:r w:rsidRPr="007C7D48">
        <w:rPr>
          <w:rFonts w:ascii="Times New Roman" w:eastAsia="宋体" w:hAnsi="宋体" w:cs="Times New Roman"/>
          <w:kern w:val="0"/>
          <w:sz w:val="24"/>
          <w:szCs w:val="24"/>
        </w:rPr>
        <w:t>影响因素；</w:t>
      </w:r>
      <w:r w:rsidRPr="007C7D48">
        <w:rPr>
          <w:rFonts w:ascii="Times New Roman" w:eastAsia="宋体" w:hAnsi="宋体" w:cs="Times New Roman" w:hint="eastAsia"/>
          <w:kern w:val="0"/>
          <w:sz w:val="24"/>
          <w:szCs w:val="24"/>
        </w:rPr>
        <w:t>掌握</w:t>
      </w:r>
      <w:r w:rsidRPr="007C7D48">
        <w:rPr>
          <w:rFonts w:ascii="Times New Roman" w:eastAsia="宋体" w:hAnsi="宋体" w:cs="Times New Roman"/>
          <w:kern w:val="0"/>
          <w:sz w:val="24"/>
          <w:szCs w:val="24"/>
        </w:rPr>
        <w:t>自旋偶合</w:t>
      </w:r>
      <w:r w:rsidRPr="007C7D48">
        <w:rPr>
          <w:rFonts w:ascii="Times New Roman" w:eastAsia="宋体" w:hAnsi="宋体" w:cs="Times New Roman" w:hint="eastAsia"/>
          <w:kern w:val="0"/>
          <w:sz w:val="24"/>
          <w:szCs w:val="24"/>
        </w:rPr>
        <w:t>与</w:t>
      </w:r>
      <w:r w:rsidRPr="007C7D48">
        <w:rPr>
          <w:rFonts w:ascii="Times New Roman" w:eastAsia="宋体" w:hAnsi="宋体" w:cs="Times New Roman"/>
          <w:kern w:val="0"/>
          <w:sz w:val="24"/>
          <w:szCs w:val="24"/>
        </w:rPr>
        <w:t>自旋</w:t>
      </w:r>
      <w:r w:rsidRPr="007C7D48">
        <w:rPr>
          <w:rFonts w:ascii="Times New Roman" w:eastAsia="宋体" w:hAnsi="宋体" w:cs="Times New Roman" w:hint="eastAsia"/>
          <w:kern w:val="0"/>
          <w:sz w:val="24"/>
          <w:szCs w:val="24"/>
        </w:rPr>
        <w:t>裂分</w:t>
      </w:r>
      <w:r w:rsidRPr="007C7D48">
        <w:rPr>
          <w:rFonts w:ascii="Times New Roman" w:eastAsia="宋体" w:hAnsi="Times New Roman" w:cs="Times New Roman"/>
          <w:sz w:val="24"/>
          <w:szCs w:val="24"/>
        </w:rPr>
        <w:t>。</w:t>
      </w:r>
      <w:r w:rsidRPr="007C7D48">
        <w:rPr>
          <w:rFonts w:ascii="Times New Roman" w:eastAsia="宋体" w:hAnsi="宋体" w:cs="Times New Roman"/>
          <w:kern w:val="0"/>
          <w:sz w:val="24"/>
          <w:szCs w:val="24"/>
        </w:rPr>
        <w:t>熟悉核磁共振</w:t>
      </w:r>
      <w:r w:rsidRPr="007C7D48">
        <w:rPr>
          <w:rFonts w:ascii="Times New Roman" w:eastAsia="宋体" w:hAnsi="宋体" w:cs="Times New Roman" w:hint="eastAsia"/>
          <w:kern w:val="0"/>
          <w:sz w:val="24"/>
          <w:szCs w:val="24"/>
        </w:rPr>
        <w:t>波</w:t>
      </w:r>
      <w:r w:rsidRPr="007C7D48">
        <w:rPr>
          <w:rFonts w:ascii="Times New Roman" w:eastAsia="宋体" w:hAnsi="宋体" w:cs="Times New Roman"/>
          <w:kern w:val="0"/>
          <w:sz w:val="24"/>
          <w:szCs w:val="24"/>
        </w:rPr>
        <w:t>谱</w:t>
      </w:r>
      <w:r w:rsidRPr="007C7D48">
        <w:rPr>
          <w:rFonts w:ascii="Times New Roman" w:eastAsia="宋体" w:hAnsi="宋体" w:cs="Times New Roman" w:hint="eastAsia"/>
          <w:kern w:val="0"/>
          <w:sz w:val="24"/>
          <w:szCs w:val="24"/>
        </w:rPr>
        <w:t>法</w:t>
      </w:r>
      <w:r w:rsidRPr="007C7D48">
        <w:rPr>
          <w:rFonts w:ascii="Times New Roman" w:eastAsia="宋体" w:hAnsi="宋体" w:cs="Times New Roman"/>
          <w:kern w:val="0"/>
          <w:sz w:val="24"/>
          <w:szCs w:val="24"/>
        </w:rPr>
        <w:t>的应用</w:t>
      </w:r>
      <w:r w:rsidRPr="007C7D48">
        <w:rPr>
          <w:rFonts w:ascii="Times New Roman" w:eastAsia="宋体" w:hAnsi="宋体" w:cs="Times New Roman" w:hint="eastAsia"/>
          <w:kern w:val="0"/>
          <w:sz w:val="24"/>
          <w:szCs w:val="24"/>
        </w:rPr>
        <w:t>，能够解析简单的</w:t>
      </w:r>
      <w:r w:rsidRPr="007C7D48">
        <w:rPr>
          <w:rFonts w:ascii="Times New Roman" w:eastAsia="宋体" w:hAnsi="宋体" w:cs="Times New Roman" w:hint="eastAsia"/>
          <w:kern w:val="0"/>
          <w:sz w:val="24"/>
          <w:szCs w:val="24"/>
          <w:vertAlign w:val="superscript"/>
        </w:rPr>
        <w:t>1</w:t>
      </w:r>
      <w:r w:rsidRPr="007C7D48">
        <w:rPr>
          <w:rFonts w:ascii="Times New Roman" w:eastAsia="宋体" w:hAnsi="宋体" w:cs="Times New Roman" w:hint="eastAsia"/>
          <w:kern w:val="0"/>
          <w:sz w:val="24"/>
          <w:szCs w:val="24"/>
        </w:rPr>
        <w:t>H</w:t>
      </w:r>
      <w:r w:rsidRPr="007C7D48">
        <w:rPr>
          <w:rFonts w:ascii="Times New Roman" w:eastAsia="宋体" w:hAnsi="宋体" w:cs="Times New Roman" w:hint="eastAsia"/>
          <w:kern w:val="0"/>
          <w:sz w:val="24"/>
          <w:szCs w:val="24"/>
        </w:rPr>
        <w:t>核磁共振谱图</w:t>
      </w:r>
      <w:r w:rsidRPr="007C7D48">
        <w:rPr>
          <w:rFonts w:ascii="Times New Roman" w:eastAsia="宋体" w:hAnsi="Times New Roman" w:cs="Times New Roman"/>
          <w:sz w:val="24"/>
          <w:szCs w:val="24"/>
        </w:rPr>
        <w:t>。</w:t>
      </w:r>
    </w:p>
    <w:p w14:paraId="60AB248A"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情感、态度、价值观类目标：</w:t>
      </w:r>
      <w:r w:rsidRPr="007C7D48">
        <w:rPr>
          <w:rFonts w:ascii="Times New Roman" w:eastAsia="宋体" w:hAnsi="Times New Roman" w:cs="Times New Roman" w:hint="eastAsia"/>
          <w:bCs/>
          <w:spacing w:val="5"/>
          <w:sz w:val="24"/>
          <w:szCs w:val="24"/>
        </w:rPr>
        <w:t>培养</w:t>
      </w:r>
      <w:r w:rsidRPr="007C7D48">
        <w:rPr>
          <w:rFonts w:ascii="宋体" w:eastAsia="宋体" w:hAnsi="宋体" w:cs="Times New Roman" w:hint="eastAsia"/>
          <w:sz w:val="24"/>
          <w:szCs w:val="24"/>
        </w:rPr>
        <w:t>环保意识，科学发展观，以及大</w:t>
      </w:r>
      <w:r w:rsidRPr="007C7D48">
        <w:rPr>
          <w:rFonts w:ascii="Times New Roman" w:eastAsia="宋体" w:hAnsi="Times New Roman" w:cs="Times New Roman" w:hint="eastAsia"/>
          <w:bCs/>
          <w:sz w:val="24"/>
          <w:szCs w:val="24"/>
        </w:rPr>
        <w:t>胆探索，坚持不懈，勇于创新的精神。</w:t>
      </w:r>
    </w:p>
    <w:p w14:paraId="20A5A8D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0E4BDAE3"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宋体" w:cs="Times New Roman"/>
          <w:sz w:val="24"/>
          <w:szCs w:val="24"/>
        </w:rPr>
        <w:t>核磁共振基本原理</w:t>
      </w:r>
    </w:p>
    <w:p w14:paraId="0F18FD93"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2.</w:t>
      </w:r>
      <w:r w:rsidRPr="007C7D48">
        <w:rPr>
          <w:rFonts w:ascii="Times New Roman" w:eastAsia="宋体" w:hAnsi="宋体" w:cs="Times New Roman"/>
          <w:sz w:val="24"/>
          <w:szCs w:val="24"/>
        </w:rPr>
        <w:t>核磁共振波谱</w:t>
      </w:r>
      <w:r w:rsidRPr="007C7D48">
        <w:rPr>
          <w:rFonts w:ascii="Times New Roman" w:eastAsia="宋体" w:hAnsi="宋体" w:cs="Times New Roman" w:hint="eastAsia"/>
          <w:sz w:val="24"/>
          <w:szCs w:val="24"/>
        </w:rPr>
        <w:t>主要参数</w:t>
      </w:r>
    </w:p>
    <w:p w14:paraId="4CC4B257"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3.</w:t>
      </w:r>
      <w:r w:rsidRPr="007C7D48">
        <w:rPr>
          <w:rFonts w:ascii="Times New Roman" w:eastAsia="宋体" w:hAnsi="宋体" w:cs="Times New Roman" w:hint="eastAsia"/>
          <w:sz w:val="24"/>
          <w:szCs w:val="24"/>
        </w:rPr>
        <w:t>核磁共振波谱仪和试样的制备</w:t>
      </w:r>
    </w:p>
    <w:p w14:paraId="30FA8774"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4.</w:t>
      </w:r>
      <w:r w:rsidRPr="007C7D48">
        <w:rPr>
          <w:rFonts w:ascii="Times New Roman" w:eastAsia="宋体" w:hAnsi="宋体" w:cs="Times New Roman" w:hint="eastAsia"/>
          <w:sz w:val="24"/>
          <w:szCs w:val="24"/>
        </w:rPr>
        <w:t>核磁共振波谱法应用</w:t>
      </w:r>
    </w:p>
    <w:p w14:paraId="162B2A6F" w14:textId="77777777" w:rsidR="007C7D48" w:rsidRPr="007C7D48" w:rsidRDefault="007C7D48" w:rsidP="007C7D48">
      <w:pPr>
        <w:adjustRightInd w:val="0"/>
        <w:snapToGrid w:val="0"/>
        <w:spacing w:line="440" w:lineRule="exact"/>
        <w:ind w:firstLineChars="200" w:firstLine="480"/>
        <w:jc w:val="left"/>
        <w:rPr>
          <w:rFonts w:ascii="Times New Roman" w:eastAsia="宋体" w:hAnsi="宋体" w:cs="Times New Roman"/>
          <w:sz w:val="24"/>
          <w:szCs w:val="24"/>
        </w:rPr>
      </w:pPr>
      <w:r w:rsidRPr="007C7D48">
        <w:rPr>
          <w:rFonts w:ascii="宋体" w:eastAsia="宋体" w:hAnsi="宋体" w:cs="Times New Roman"/>
          <w:sz w:val="24"/>
          <w:szCs w:val="24"/>
        </w:rPr>
        <w:t>5.</w:t>
      </w:r>
      <w:r w:rsidRPr="007C7D48">
        <w:rPr>
          <w:rFonts w:ascii="Times New Roman" w:eastAsia="宋体" w:hAnsi="Times New Roman" w:cs="Times New Roman" w:hint="eastAsia"/>
          <w:sz w:val="24"/>
          <w:szCs w:val="24"/>
        </w:rPr>
        <w:t xml:space="preserve"> </w:t>
      </w:r>
      <w:smartTag w:uri="urn:schemas-microsoft-com:office:smarttags" w:element="chmetcnv">
        <w:smartTagPr>
          <w:attr w:name="UnitName" w:val="C"/>
          <w:attr w:name="SourceValue" w:val="13"/>
          <w:attr w:name="HasSpace" w:val="False"/>
          <w:attr w:name="Negative" w:val="False"/>
          <w:attr w:name="NumberType" w:val="1"/>
          <w:attr w:name="TCSC" w:val="0"/>
        </w:smartTagPr>
        <w:r w:rsidRPr="007C7D48">
          <w:rPr>
            <w:rFonts w:ascii="Times New Roman" w:eastAsia="宋体" w:hAnsi="宋体" w:cs="Times New Roman" w:hint="eastAsia"/>
            <w:sz w:val="24"/>
            <w:szCs w:val="24"/>
            <w:vertAlign w:val="superscript"/>
          </w:rPr>
          <w:t>13</w:t>
        </w:r>
        <w:r w:rsidRPr="007C7D48">
          <w:rPr>
            <w:rFonts w:ascii="Times New Roman" w:eastAsia="宋体" w:hAnsi="宋体" w:cs="Times New Roman" w:hint="eastAsia"/>
            <w:sz w:val="24"/>
            <w:szCs w:val="24"/>
          </w:rPr>
          <w:t>C</w:t>
        </w:r>
      </w:smartTag>
      <w:r w:rsidRPr="007C7D48">
        <w:rPr>
          <w:rFonts w:ascii="Times New Roman" w:eastAsia="宋体" w:hAnsi="宋体" w:cs="Times New Roman" w:hint="eastAsia"/>
          <w:sz w:val="24"/>
          <w:szCs w:val="24"/>
        </w:rPr>
        <w:t>核磁共振波谱简介</w:t>
      </w:r>
    </w:p>
    <w:p w14:paraId="1107AE22" w14:textId="77777777" w:rsidR="007C7D48" w:rsidRPr="007C7D48" w:rsidRDefault="007C7D48" w:rsidP="007C7D48">
      <w:pPr>
        <w:adjustRightInd w:val="0"/>
        <w:snapToGrid w:val="0"/>
        <w:spacing w:line="440" w:lineRule="exact"/>
        <w:ind w:firstLineChars="200" w:firstLine="480"/>
        <w:jc w:val="left"/>
        <w:rPr>
          <w:rFonts w:ascii="Times New Roman" w:eastAsia="宋体" w:hAnsi="Times New Roman" w:cs="Times New Roman"/>
          <w:sz w:val="24"/>
          <w:szCs w:val="24"/>
        </w:rPr>
      </w:pPr>
      <w:r w:rsidRPr="007C7D48">
        <w:rPr>
          <w:rFonts w:ascii="宋体" w:eastAsia="宋体" w:hAnsi="宋体" w:cs="Times New Roman"/>
          <w:sz w:val="24"/>
          <w:szCs w:val="24"/>
        </w:rPr>
        <w:t>6.</w:t>
      </w:r>
      <w:r w:rsidRPr="007C7D48">
        <w:rPr>
          <w:rFonts w:ascii="Times New Roman" w:eastAsia="宋体" w:hAnsi="宋体" w:cs="Times New Roman" w:hint="eastAsia"/>
          <w:sz w:val="24"/>
          <w:szCs w:val="24"/>
        </w:rPr>
        <w:t>二维核磁共振波谱简介</w:t>
      </w:r>
    </w:p>
    <w:p w14:paraId="6EAFFE9A"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sz w:val="24"/>
          <w:szCs w:val="24"/>
        </w:rPr>
        <w:t>【重点】</w:t>
      </w:r>
      <w:r w:rsidRPr="007C7D48">
        <w:rPr>
          <w:rFonts w:ascii="Times New Roman" w:eastAsia="宋体" w:hAnsi="宋体" w:cs="Times New Roman"/>
          <w:sz w:val="24"/>
          <w:szCs w:val="24"/>
        </w:rPr>
        <w:t>核磁共振波谱法的基本原理；化学位移</w:t>
      </w:r>
      <w:r w:rsidRPr="007C7D48">
        <w:rPr>
          <w:rFonts w:ascii="Times New Roman" w:eastAsia="宋体" w:hAnsi="宋体" w:cs="Times New Roman" w:hint="eastAsia"/>
          <w:sz w:val="24"/>
          <w:szCs w:val="24"/>
        </w:rPr>
        <w:t>；自旋偶合与裂分</w:t>
      </w:r>
      <w:r w:rsidRPr="007C7D48">
        <w:rPr>
          <w:rFonts w:ascii="Times New Roman" w:eastAsia="宋体" w:hAnsi="宋体" w:cs="Times New Roman"/>
          <w:sz w:val="24"/>
          <w:szCs w:val="24"/>
        </w:rPr>
        <w:t>；</w:t>
      </w:r>
      <w:r w:rsidRPr="007C7D48">
        <w:rPr>
          <w:rFonts w:ascii="Times New Roman" w:eastAsia="宋体" w:hAnsi="宋体" w:cs="Times New Roman" w:hint="eastAsia"/>
          <w:kern w:val="0"/>
          <w:sz w:val="24"/>
          <w:szCs w:val="24"/>
          <w:vertAlign w:val="superscript"/>
        </w:rPr>
        <w:t>1</w:t>
      </w:r>
      <w:r w:rsidRPr="007C7D48">
        <w:rPr>
          <w:rFonts w:ascii="Times New Roman" w:eastAsia="宋体" w:hAnsi="宋体" w:cs="Times New Roman" w:hint="eastAsia"/>
          <w:kern w:val="0"/>
          <w:sz w:val="24"/>
          <w:szCs w:val="24"/>
        </w:rPr>
        <w:t>H</w:t>
      </w:r>
      <w:r w:rsidRPr="007C7D48">
        <w:rPr>
          <w:rFonts w:ascii="Times New Roman" w:eastAsia="宋体" w:hAnsi="宋体" w:cs="Times New Roman" w:hint="eastAsia"/>
          <w:sz w:val="24"/>
          <w:szCs w:val="24"/>
        </w:rPr>
        <w:t>核磁共振波谱图的解析</w:t>
      </w:r>
      <w:r w:rsidRPr="007C7D48">
        <w:rPr>
          <w:rFonts w:ascii="Times New Roman" w:eastAsia="宋体" w:hAnsi="Times New Roman" w:cs="Times New Roman"/>
          <w:sz w:val="24"/>
          <w:szCs w:val="24"/>
        </w:rPr>
        <w:t>。</w:t>
      </w:r>
    </w:p>
    <w:p w14:paraId="70C7593F" w14:textId="77777777" w:rsidR="007C7D48" w:rsidRPr="007C7D48" w:rsidRDefault="007C7D48" w:rsidP="007C7D48">
      <w:pPr>
        <w:spacing w:line="440" w:lineRule="exact"/>
        <w:ind w:firstLineChars="200" w:firstLine="482"/>
        <w:rPr>
          <w:rFonts w:ascii="Times New Roman" w:eastAsia="宋体" w:hAnsi="Times New Roman" w:cs="Times New Roman"/>
          <w:szCs w:val="24"/>
        </w:rPr>
      </w:pPr>
      <w:r w:rsidRPr="007C7D48">
        <w:rPr>
          <w:rFonts w:ascii="宋体" w:eastAsia="宋体" w:hAnsi="宋体" w:cs="Times New Roman" w:hint="eastAsia"/>
          <w:b/>
          <w:sz w:val="24"/>
          <w:szCs w:val="24"/>
        </w:rPr>
        <w:t>【难点】</w:t>
      </w:r>
      <w:r w:rsidRPr="007C7D48">
        <w:rPr>
          <w:rFonts w:ascii="Times New Roman" w:eastAsia="宋体" w:hAnsi="Times New Roman" w:cs="Times New Roman"/>
          <w:sz w:val="24"/>
          <w:szCs w:val="24"/>
        </w:rPr>
        <w:t>核磁共振波谱法的基本原理，</w:t>
      </w:r>
      <w:r w:rsidRPr="007C7D48">
        <w:rPr>
          <w:rFonts w:ascii="Times New Roman" w:eastAsia="宋体" w:hAnsi="Times New Roman" w:cs="Times New Roman"/>
          <w:kern w:val="0"/>
          <w:sz w:val="24"/>
          <w:szCs w:val="24"/>
          <w:vertAlign w:val="superscript"/>
        </w:rPr>
        <w:t>1</w:t>
      </w:r>
      <w:r w:rsidRPr="007C7D48">
        <w:rPr>
          <w:rFonts w:ascii="Times New Roman" w:eastAsia="宋体" w:hAnsi="Times New Roman" w:cs="Times New Roman"/>
          <w:kern w:val="0"/>
          <w:sz w:val="24"/>
          <w:szCs w:val="24"/>
        </w:rPr>
        <w:t>H</w:t>
      </w:r>
      <w:r w:rsidRPr="007C7D48">
        <w:rPr>
          <w:rFonts w:ascii="Times New Roman" w:eastAsia="宋体" w:hAnsi="Times New Roman" w:cs="Times New Roman"/>
          <w:sz w:val="24"/>
          <w:szCs w:val="24"/>
        </w:rPr>
        <w:t>核磁共振波谱图的解析。</w:t>
      </w:r>
    </w:p>
    <w:p w14:paraId="2AB7B71B"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宋体" w:eastAsia="宋体" w:hAnsi="宋体" w:cs="Times New Roman" w:hint="eastAsia"/>
          <w:b/>
          <w:bCs/>
          <w:sz w:val="24"/>
          <w:szCs w:val="24"/>
        </w:rPr>
        <w:t>【教学方法】</w:t>
      </w:r>
    </w:p>
    <w:p w14:paraId="64F84BF7" w14:textId="77777777" w:rsidR="007C7D48" w:rsidRPr="007C7D48" w:rsidRDefault="007C7D48" w:rsidP="007C7D48">
      <w:pPr>
        <w:spacing w:line="440" w:lineRule="exact"/>
        <w:ind w:firstLineChars="200" w:firstLine="480"/>
        <w:rPr>
          <w:rFonts w:ascii="Times New Roman" w:eastAsia="宋体" w:hAnsi="Times New Roman" w:cs="Times New Roman"/>
          <w:kern w:val="0"/>
          <w:sz w:val="20"/>
          <w:szCs w:val="20"/>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sz w:val="24"/>
          <w:szCs w:val="24"/>
        </w:rPr>
        <w:t>通过多媒体课件和传统教学相结合，阐明课程与教学基本原理，丰富学生课程与教学的基本知识结构，培养学生的职业规范；</w:t>
      </w:r>
    </w:p>
    <w:p w14:paraId="248735AC"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Cs w:val="24"/>
        </w:rPr>
      </w:pPr>
      <w:r w:rsidRPr="007C7D48">
        <w:rPr>
          <w:rFonts w:ascii="宋体" w:eastAsia="宋体" w:hAnsi="宋体" w:cs="Times New Roman"/>
          <w:sz w:val="24"/>
          <w:szCs w:val="24"/>
        </w:rPr>
        <w:t>2.</w:t>
      </w:r>
      <w:r w:rsidRPr="007C7D48">
        <w:rPr>
          <w:rFonts w:ascii="Times New Roman" w:eastAsia="宋体" w:hAnsi="Times New Roman" w:cs="Times New Roman"/>
          <w:sz w:val="24"/>
          <w:szCs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7222D36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Times New Roman" w:eastAsia="宋体" w:hAnsi="Times New Roman" w:cs="Times New Roman"/>
          <w:sz w:val="24"/>
          <w:szCs w:val="24"/>
        </w:rPr>
        <w:t>采用课前学习课堂汇报的方法，通过安排学生提前预习，在课上派代表台上汇报，培养学生自主学习、独立思考的精神，强化学生对知识学习的应用意识，提升学生的教学技能。</w:t>
      </w:r>
    </w:p>
    <w:p w14:paraId="3D1456E1" w14:textId="77777777" w:rsidR="007C7D48" w:rsidRPr="007C7D48" w:rsidRDefault="007C7D48" w:rsidP="007C7D48">
      <w:pPr>
        <w:spacing w:line="440" w:lineRule="exact"/>
        <w:ind w:firstLineChars="200" w:firstLine="482"/>
        <w:rPr>
          <w:rFonts w:ascii="Times New Roman" w:eastAsia="宋体" w:hAnsi="Times New Roman" w:cs="Times New Roman"/>
          <w:szCs w:val="24"/>
        </w:rPr>
      </w:pPr>
      <w:r w:rsidRPr="007C7D48">
        <w:rPr>
          <w:rFonts w:ascii="宋体" w:eastAsia="宋体" w:hAnsi="宋体" w:cs="Times New Roman" w:hint="eastAsia"/>
          <w:b/>
          <w:sz w:val="24"/>
          <w:szCs w:val="24"/>
        </w:rPr>
        <w:t>【复习思考】</w:t>
      </w:r>
    </w:p>
    <w:p w14:paraId="5055CE61" w14:textId="77777777" w:rsidR="007C7D48" w:rsidRPr="007C7D48" w:rsidRDefault="007C7D48" w:rsidP="007C7D48">
      <w:pPr>
        <w:spacing w:line="440" w:lineRule="exact"/>
        <w:ind w:firstLineChars="200" w:firstLine="480"/>
        <w:rPr>
          <w:rFonts w:ascii="Times New Roman"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宋体" w:cs="Times New Roman" w:hint="eastAsia"/>
          <w:sz w:val="24"/>
          <w:szCs w:val="24"/>
        </w:rPr>
        <w:t>解释下列名词：屏蔽效应与去屏蔽效应；化学位移与偶合常数；化学等价核与磁等价核；饱和与驰豫</w:t>
      </w:r>
    </w:p>
    <w:p w14:paraId="06DB3483"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sz w:val="24"/>
          <w:szCs w:val="24"/>
        </w:rPr>
        <w:t>2.</w:t>
      </w:r>
      <w:r w:rsidRPr="007C7D48">
        <w:rPr>
          <w:rFonts w:ascii="Times New Roman" w:eastAsia="宋体" w:hAnsi="宋体" w:cs="Times New Roman" w:hint="eastAsia"/>
          <w:sz w:val="24"/>
          <w:szCs w:val="24"/>
        </w:rPr>
        <w:t>化学位移的产生及其影响因素</w:t>
      </w:r>
    </w:p>
    <w:p w14:paraId="227A2DD4" w14:textId="77777777" w:rsidR="007C7D48" w:rsidRPr="007C7D48" w:rsidRDefault="007C7D48" w:rsidP="007C7D48">
      <w:pPr>
        <w:widowControl/>
        <w:jc w:val="left"/>
        <w:rPr>
          <w:rFonts w:ascii="Times New Roman" w:eastAsia="宋体" w:hAnsi="Times New Roman" w:cs="Times New Roman"/>
          <w:szCs w:val="24"/>
        </w:rPr>
      </w:pPr>
    </w:p>
    <w:p w14:paraId="443CE63F" w14:textId="77777777" w:rsidR="007C7D48" w:rsidRPr="007C7D48" w:rsidRDefault="007C7D48" w:rsidP="007C7D48">
      <w:pPr>
        <w:widowControl/>
        <w:spacing w:line="440" w:lineRule="exact"/>
        <w:ind w:firstLineChars="200" w:firstLine="480"/>
        <w:jc w:val="left"/>
        <w:rPr>
          <w:rFonts w:ascii="Times New Roman" w:eastAsia="宋体" w:hAnsi="Times New Roman" w:cs="Times New Roman"/>
          <w:sz w:val="24"/>
          <w:szCs w:val="24"/>
        </w:rPr>
      </w:pPr>
    </w:p>
    <w:p w14:paraId="6F59DC9F" w14:textId="77777777" w:rsidR="007C7D48" w:rsidRPr="007C7D48" w:rsidRDefault="007C7D48" w:rsidP="007C7D48">
      <w:pPr>
        <w:spacing w:beforeLines="100" w:before="312" w:afterLines="50" w:after="156" w:line="440" w:lineRule="exact"/>
        <w:ind w:firstLineChars="200" w:firstLine="560"/>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9"/>
        <w:gridCol w:w="3118"/>
        <w:gridCol w:w="2126"/>
        <w:gridCol w:w="1134"/>
      </w:tblGrid>
      <w:tr w:rsidR="007C7D48" w:rsidRPr="007C7D48" w14:paraId="327C68BE" w14:textId="77777777" w:rsidTr="00D07F91">
        <w:trPr>
          <w:trHeight w:val="660"/>
          <w:jc w:val="center"/>
        </w:trPr>
        <w:tc>
          <w:tcPr>
            <w:tcW w:w="2979" w:type="dxa"/>
            <w:vAlign w:val="center"/>
          </w:tcPr>
          <w:p w14:paraId="6571A284"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lastRenderedPageBreak/>
              <w:t>课程学习内容</w:t>
            </w:r>
          </w:p>
        </w:tc>
        <w:tc>
          <w:tcPr>
            <w:tcW w:w="3118" w:type="dxa"/>
            <w:vAlign w:val="center"/>
          </w:tcPr>
          <w:p w14:paraId="53748B60"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教学方法</w:t>
            </w:r>
          </w:p>
        </w:tc>
        <w:tc>
          <w:tcPr>
            <w:tcW w:w="2126" w:type="dxa"/>
            <w:vAlign w:val="center"/>
          </w:tcPr>
          <w:p w14:paraId="3913D185"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支撑的课程目标</w:t>
            </w:r>
          </w:p>
        </w:tc>
        <w:tc>
          <w:tcPr>
            <w:tcW w:w="1134" w:type="dxa"/>
            <w:vAlign w:val="center"/>
          </w:tcPr>
          <w:p w14:paraId="4859A785"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学时安排</w:t>
            </w:r>
          </w:p>
        </w:tc>
      </w:tr>
      <w:tr w:rsidR="007C7D48" w:rsidRPr="007C7D48" w14:paraId="1CCD9D0B" w14:textId="77777777" w:rsidTr="00D07F91">
        <w:trPr>
          <w:trHeight w:val="514"/>
          <w:jc w:val="center"/>
        </w:trPr>
        <w:tc>
          <w:tcPr>
            <w:tcW w:w="2979" w:type="dxa"/>
          </w:tcPr>
          <w:p w14:paraId="69CB092D"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第一章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绪论</w:t>
            </w:r>
          </w:p>
        </w:tc>
        <w:tc>
          <w:tcPr>
            <w:tcW w:w="3118" w:type="dxa"/>
            <w:vAlign w:val="center"/>
          </w:tcPr>
          <w:p w14:paraId="2D2C007B"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讲授法、课堂汇报</w:t>
            </w:r>
          </w:p>
        </w:tc>
        <w:tc>
          <w:tcPr>
            <w:tcW w:w="2126" w:type="dxa"/>
            <w:vAlign w:val="center"/>
          </w:tcPr>
          <w:p w14:paraId="0C1B2F33"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2</w:t>
            </w:r>
          </w:p>
        </w:tc>
        <w:tc>
          <w:tcPr>
            <w:tcW w:w="1134" w:type="dxa"/>
            <w:vAlign w:val="center"/>
          </w:tcPr>
          <w:p w14:paraId="09EE7A11"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学时</w:t>
            </w:r>
          </w:p>
        </w:tc>
      </w:tr>
      <w:tr w:rsidR="007C7D48" w:rsidRPr="007C7D48" w14:paraId="61DC2A63" w14:textId="77777777" w:rsidTr="00D07F91">
        <w:trPr>
          <w:trHeight w:val="90"/>
          <w:jc w:val="center"/>
        </w:trPr>
        <w:tc>
          <w:tcPr>
            <w:tcW w:w="2979" w:type="dxa"/>
          </w:tcPr>
          <w:p w14:paraId="170E71AF"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第</w:t>
            </w:r>
            <w:r w:rsidRPr="007C7D48">
              <w:rPr>
                <w:rFonts w:ascii="Times New Roman" w:eastAsia="宋体" w:hAnsi="Times New Roman" w:cs="Times New Roman" w:hint="eastAsia"/>
                <w:sz w:val="24"/>
                <w:szCs w:val="24"/>
              </w:rPr>
              <w:t>二</w:t>
            </w:r>
            <w:r w:rsidRPr="007C7D48">
              <w:rPr>
                <w:rFonts w:ascii="Times New Roman" w:eastAsia="宋体" w:hAnsi="Times New Roman" w:cs="Times New Roman"/>
                <w:sz w:val="24"/>
                <w:szCs w:val="24"/>
              </w:rPr>
              <w:t>章</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sz w:val="24"/>
                <w:szCs w:val="24"/>
              </w:rPr>
              <w:t>气相色谱法</w:t>
            </w:r>
          </w:p>
        </w:tc>
        <w:tc>
          <w:tcPr>
            <w:tcW w:w="3118" w:type="dxa"/>
            <w:vAlign w:val="center"/>
          </w:tcPr>
          <w:p w14:paraId="202C1361"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讲授法、探究式教学法</w:t>
            </w:r>
          </w:p>
        </w:tc>
        <w:tc>
          <w:tcPr>
            <w:tcW w:w="2126" w:type="dxa"/>
            <w:vAlign w:val="center"/>
          </w:tcPr>
          <w:p w14:paraId="55F02AA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w:t>
            </w:r>
          </w:p>
        </w:tc>
        <w:tc>
          <w:tcPr>
            <w:tcW w:w="1134" w:type="dxa"/>
            <w:vAlign w:val="center"/>
          </w:tcPr>
          <w:p w14:paraId="79A2491F"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7</w:t>
            </w:r>
            <w:r w:rsidRPr="007C7D48">
              <w:rPr>
                <w:rFonts w:ascii="Times New Roman" w:eastAsia="宋体" w:hAnsi="Times New Roman" w:cs="Times New Roman"/>
                <w:sz w:val="24"/>
                <w:szCs w:val="24"/>
              </w:rPr>
              <w:t>学时</w:t>
            </w:r>
          </w:p>
        </w:tc>
      </w:tr>
      <w:tr w:rsidR="007C7D48" w:rsidRPr="007C7D48" w14:paraId="7E1C1500" w14:textId="77777777" w:rsidTr="00D07F91">
        <w:trPr>
          <w:jc w:val="center"/>
        </w:trPr>
        <w:tc>
          <w:tcPr>
            <w:tcW w:w="2979" w:type="dxa"/>
          </w:tcPr>
          <w:p w14:paraId="5653092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第</w:t>
            </w:r>
            <w:r w:rsidRPr="007C7D48">
              <w:rPr>
                <w:rFonts w:ascii="Times New Roman" w:eastAsia="宋体" w:hAnsi="Times New Roman" w:cs="Times New Roman" w:hint="eastAsia"/>
                <w:sz w:val="24"/>
                <w:szCs w:val="24"/>
              </w:rPr>
              <w:t>三</w:t>
            </w:r>
            <w:r w:rsidRPr="007C7D48">
              <w:rPr>
                <w:rFonts w:ascii="Times New Roman" w:eastAsia="宋体" w:hAnsi="Times New Roman" w:cs="Times New Roman"/>
                <w:sz w:val="24"/>
                <w:szCs w:val="24"/>
              </w:rPr>
              <w:t>章</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液相色谱法</w:t>
            </w:r>
          </w:p>
        </w:tc>
        <w:tc>
          <w:tcPr>
            <w:tcW w:w="3118" w:type="dxa"/>
            <w:vAlign w:val="center"/>
          </w:tcPr>
          <w:p w14:paraId="4A941528"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讲授法、类比式教学法</w:t>
            </w:r>
          </w:p>
        </w:tc>
        <w:tc>
          <w:tcPr>
            <w:tcW w:w="2126" w:type="dxa"/>
            <w:vAlign w:val="center"/>
          </w:tcPr>
          <w:p w14:paraId="2DFC8B81"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w:t>
            </w:r>
          </w:p>
        </w:tc>
        <w:tc>
          <w:tcPr>
            <w:tcW w:w="1134" w:type="dxa"/>
            <w:vAlign w:val="center"/>
          </w:tcPr>
          <w:p w14:paraId="4C80A3E3"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sz w:val="24"/>
                <w:szCs w:val="24"/>
              </w:rPr>
              <w:t>学时</w:t>
            </w:r>
          </w:p>
        </w:tc>
      </w:tr>
      <w:tr w:rsidR="007C7D48" w:rsidRPr="007C7D48" w14:paraId="6B048AFE" w14:textId="77777777" w:rsidTr="00D07F91">
        <w:trPr>
          <w:jc w:val="center"/>
        </w:trPr>
        <w:tc>
          <w:tcPr>
            <w:tcW w:w="2979" w:type="dxa"/>
          </w:tcPr>
          <w:p w14:paraId="165EA38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第</w:t>
            </w:r>
            <w:r w:rsidRPr="007C7D48">
              <w:rPr>
                <w:rFonts w:ascii="Times New Roman" w:eastAsia="宋体" w:hAnsi="Times New Roman" w:cs="Times New Roman" w:hint="eastAsia"/>
                <w:sz w:val="24"/>
                <w:szCs w:val="24"/>
              </w:rPr>
              <w:t>四</w:t>
            </w:r>
            <w:r w:rsidRPr="007C7D48">
              <w:rPr>
                <w:rFonts w:ascii="Times New Roman" w:eastAsia="宋体" w:hAnsi="Times New Roman" w:cs="Times New Roman"/>
                <w:sz w:val="24"/>
                <w:szCs w:val="24"/>
              </w:rPr>
              <w:t>章</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质谱</w:t>
            </w:r>
            <w:r w:rsidRPr="007C7D48">
              <w:rPr>
                <w:rFonts w:ascii="Times New Roman" w:eastAsia="宋体" w:hAnsi="Times New Roman" w:cs="Times New Roman"/>
                <w:sz w:val="24"/>
                <w:szCs w:val="24"/>
              </w:rPr>
              <w:t>分析法</w:t>
            </w:r>
          </w:p>
        </w:tc>
        <w:tc>
          <w:tcPr>
            <w:tcW w:w="3118" w:type="dxa"/>
            <w:vAlign w:val="center"/>
          </w:tcPr>
          <w:p w14:paraId="47B435B4"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讲授法、探究式教学法</w:t>
            </w:r>
          </w:p>
        </w:tc>
        <w:tc>
          <w:tcPr>
            <w:tcW w:w="2126" w:type="dxa"/>
            <w:vAlign w:val="center"/>
          </w:tcPr>
          <w:p w14:paraId="677D150D"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w:t>
            </w:r>
          </w:p>
        </w:tc>
        <w:tc>
          <w:tcPr>
            <w:tcW w:w="1134" w:type="dxa"/>
            <w:vAlign w:val="center"/>
          </w:tcPr>
          <w:p w14:paraId="449D8BAF"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sz w:val="24"/>
                <w:szCs w:val="24"/>
              </w:rPr>
              <w:t>学时</w:t>
            </w:r>
          </w:p>
        </w:tc>
      </w:tr>
      <w:tr w:rsidR="007C7D48" w:rsidRPr="007C7D48" w14:paraId="3DE9C99A" w14:textId="77777777" w:rsidTr="00D07F91">
        <w:trPr>
          <w:jc w:val="center"/>
        </w:trPr>
        <w:tc>
          <w:tcPr>
            <w:tcW w:w="2979" w:type="dxa"/>
          </w:tcPr>
          <w:p w14:paraId="28552AFC"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第</w:t>
            </w:r>
            <w:r w:rsidRPr="007C7D48">
              <w:rPr>
                <w:rFonts w:ascii="Times New Roman" w:eastAsia="宋体" w:hAnsi="Times New Roman" w:cs="Times New Roman" w:hint="eastAsia"/>
                <w:sz w:val="24"/>
                <w:szCs w:val="24"/>
              </w:rPr>
              <w:t>五</w:t>
            </w:r>
            <w:r w:rsidRPr="007C7D48">
              <w:rPr>
                <w:rFonts w:ascii="Times New Roman" w:eastAsia="宋体" w:hAnsi="Times New Roman" w:cs="Times New Roman"/>
                <w:sz w:val="24"/>
                <w:szCs w:val="24"/>
              </w:rPr>
              <w:t>章</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电位分析法</w:t>
            </w:r>
          </w:p>
        </w:tc>
        <w:tc>
          <w:tcPr>
            <w:tcW w:w="3118" w:type="dxa"/>
            <w:vAlign w:val="center"/>
          </w:tcPr>
          <w:p w14:paraId="665ED0FF"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讲授法、探究式教学法</w:t>
            </w:r>
          </w:p>
        </w:tc>
        <w:tc>
          <w:tcPr>
            <w:tcW w:w="2126" w:type="dxa"/>
            <w:vAlign w:val="center"/>
          </w:tcPr>
          <w:p w14:paraId="5E84C37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w:t>
            </w:r>
          </w:p>
        </w:tc>
        <w:tc>
          <w:tcPr>
            <w:tcW w:w="1134" w:type="dxa"/>
            <w:vAlign w:val="center"/>
          </w:tcPr>
          <w:p w14:paraId="264B9D99"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sz w:val="24"/>
                <w:szCs w:val="24"/>
              </w:rPr>
              <w:t>学时</w:t>
            </w:r>
          </w:p>
        </w:tc>
      </w:tr>
      <w:tr w:rsidR="007C7D48" w:rsidRPr="007C7D48" w14:paraId="3CF25060" w14:textId="77777777" w:rsidTr="00D07F91">
        <w:trPr>
          <w:jc w:val="center"/>
        </w:trPr>
        <w:tc>
          <w:tcPr>
            <w:tcW w:w="2979" w:type="dxa"/>
          </w:tcPr>
          <w:p w14:paraId="4CE7FCAD"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第</w:t>
            </w:r>
            <w:r w:rsidRPr="007C7D48">
              <w:rPr>
                <w:rFonts w:ascii="Times New Roman" w:eastAsia="宋体" w:hAnsi="Times New Roman" w:cs="Times New Roman" w:hint="eastAsia"/>
                <w:sz w:val="24"/>
                <w:szCs w:val="24"/>
              </w:rPr>
              <w:t>六</w:t>
            </w:r>
            <w:r w:rsidRPr="007C7D48">
              <w:rPr>
                <w:rFonts w:ascii="Times New Roman" w:eastAsia="宋体" w:hAnsi="Times New Roman" w:cs="Times New Roman"/>
                <w:sz w:val="24"/>
                <w:szCs w:val="24"/>
              </w:rPr>
              <w:t>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紫外吸收光谱</w:t>
            </w:r>
            <w:r w:rsidRPr="007C7D48">
              <w:rPr>
                <w:rFonts w:ascii="Times New Roman" w:eastAsia="宋体" w:hAnsi="Times New Roman" w:cs="Times New Roman" w:hint="eastAsia"/>
                <w:sz w:val="24"/>
                <w:szCs w:val="24"/>
              </w:rPr>
              <w:t>分析</w:t>
            </w:r>
          </w:p>
        </w:tc>
        <w:tc>
          <w:tcPr>
            <w:tcW w:w="3118" w:type="dxa"/>
            <w:vAlign w:val="center"/>
          </w:tcPr>
          <w:p w14:paraId="7AD5499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讲授法、类比式教学法</w:t>
            </w:r>
          </w:p>
        </w:tc>
        <w:tc>
          <w:tcPr>
            <w:tcW w:w="2126" w:type="dxa"/>
            <w:vAlign w:val="center"/>
          </w:tcPr>
          <w:p w14:paraId="63762B42"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w:t>
            </w:r>
          </w:p>
        </w:tc>
        <w:tc>
          <w:tcPr>
            <w:tcW w:w="1134" w:type="dxa"/>
            <w:vAlign w:val="center"/>
          </w:tcPr>
          <w:p w14:paraId="47665C5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sz w:val="24"/>
                <w:szCs w:val="24"/>
              </w:rPr>
              <w:t>学时</w:t>
            </w:r>
          </w:p>
        </w:tc>
      </w:tr>
      <w:tr w:rsidR="007C7D48" w:rsidRPr="007C7D48" w14:paraId="3257479A" w14:textId="77777777" w:rsidTr="00D07F91">
        <w:trPr>
          <w:jc w:val="center"/>
        </w:trPr>
        <w:tc>
          <w:tcPr>
            <w:tcW w:w="2979" w:type="dxa"/>
          </w:tcPr>
          <w:p w14:paraId="37023EA1"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第</w:t>
            </w:r>
            <w:r w:rsidRPr="007C7D48">
              <w:rPr>
                <w:rFonts w:ascii="Times New Roman" w:eastAsia="宋体" w:hAnsi="Times New Roman" w:cs="Times New Roman" w:hint="eastAsia"/>
                <w:sz w:val="24"/>
                <w:szCs w:val="24"/>
              </w:rPr>
              <w:t>七</w:t>
            </w:r>
            <w:r w:rsidRPr="007C7D48">
              <w:rPr>
                <w:rFonts w:ascii="Times New Roman" w:eastAsia="宋体" w:hAnsi="Times New Roman" w:cs="Times New Roman"/>
                <w:sz w:val="24"/>
                <w:szCs w:val="24"/>
              </w:rPr>
              <w:t>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红</w:t>
            </w:r>
            <w:r w:rsidRPr="007C7D48">
              <w:rPr>
                <w:rFonts w:ascii="Times New Roman" w:eastAsia="宋体" w:hAnsi="Times New Roman" w:cs="Times New Roman"/>
                <w:sz w:val="24"/>
                <w:szCs w:val="24"/>
              </w:rPr>
              <w:t>外</w:t>
            </w:r>
            <w:r w:rsidRPr="007C7D48">
              <w:rPr>
                <w:rFonts w:ascii="Times New Roman" w:eastAsia="宋体" w:hAnsi="Times New Roman" w:cs="Times New Roman" w:hint="eastAsia"/>
                <w:sz w:val="24"/>
                <w:szCs w:val="24"/>
              </w:rPr>
              <w:t>吸收</w:t>
            </w:r>
            <w:r w:rsidRPr="007C7D48">
              <w:rPr>
                <w:rFonts w:ascii="Times New Roman" w:eastAsia="宋体" w:hAnsi="Times New Roman" w:cs="Times New Roman"/>
                <w:sz w:val="24"/>
                <w:szCs w:val="24"/>
              </w:rPr>
              <w:t>光谱</w:t>
            </w:r>
            <w:r w:rsidRPr="007C7D48">
              <w:rPr>
                <w:rFonts w:ascii="Times New Roman" w:eastAsia="宋体" w:hAnsi="Times New Roman" w:cs="Times New Roman" w:hint="eastAsia"/>
                <w:sz w:val="24"/>
                <w:szCs w:val="24"/>
              </w:rPr>
              <w:t>分析</w:t>
            </w:r>
          </w:p>
        </w:tc>
        <w:tc>
          <w:tcPr>
            <w:tcW w:w="3118" w:type="dxa"/>
            <w:vAlign w:val="center"/>
          </w:tcPr>
          <w:p w14:paraId="6C29727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讲授法、类比式教学法</w:t>
            </w:r>
          </w:p>
        </w:tc>
        <w:tc>
          <w:tcPr>
            <w:tcW w:w="2126" w:type="dxa"/>
            <w:vAlign w:val="center"/>
          </w:tcPr>
          <w:p w14:paraId="0D19201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w:t>
            </w:r>
          </w:p>
        </w:tc>
        <w:tc>
          <w:tcPr>
            <w:tcW w:w="1134" w:type="dxa"/>
            <w:vAlign w:val="center"/>
          </w:tcPr>
          <w:p w14:paraId="17F1CD22"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sz w:val="24"/>
                <w:szCs w:val="24"/>
              </w:rPr>
              <w:t>学时</w:t>
            </w:r>
          </w:p>
        </w:tc>
      </w:tr>
      <w:tr w:rsidR="007C7D48" w:rsidRPr="007C7D48" w14:paraId="219208D0" w14:textId="77777777" w:rsidTr="00D07F91">
        <w:trPr>
          <w:jc w:val="center"/>
        </w:trPr>
        <w:tc>
          <w:tcPr>
            <w:tcW w:w="2979" w:type="dxa"/>
          </w:tcPr>
          <w:p w14:paraId="5962A5E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第</w:t>
            </w:r>
            <w:r w:rsidRPr="007C7D48">
              <w:rPr>
                <w:rFonts w:ascii="Times New Roman" w:eastAsia="宋体" w:hAnsi="Times New Roman" w:cs="Times New Roman" w:hint="eastAsia"/>
                <w:sz w:val="24"/>
                <w:szCs w:val="24"/>
              </w:rPr>
              <w:t>八</w:t>
            </w:r>
            <w:r w:rsidRPr="007C7D48">
              <w:rPr>
                <w:rFonts w:ascii="Times New Roman" w:eastAsia="宋体" w:hAnsi="Times New Roman" w:cs="Times New Roman"/>
                <w:sz w:val="24"/>
                <w:szCs w:val="24"/>
              </w:rPr>
              <w:t>章</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核磁共振波谱分析</w:t>
            </w:r>
          </w:p>
        </w:tc>
        <w:tc>
          <w:tcPr>
            <w:tcW w:w="3118" w:type="dxa"/>
            <w:vAlign w:val="center"/>
          </w:tcPr>
          <w:p w14:paraId="38836948"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讲授法、类比式教学法</w:t>
            </w:r>
          </w:p>
        </w:tc>
        <w:tc>
          <w:tcPr>
            <w:tcW w:w="2126" w:type="dxa"/>
            <w:vAlign w:val="center"/>
          </w:tcPr>
          <w:p w14:paraId="246ACB3F"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w:t>
            </w:r>
          </w:p>
        </w:tc>
        <w:tc>
          <w:tcPr>
            <w:tcW w:w="1134" w:type="dxa"/>
            <w:vAlign w:val="center"/>
          </w:tcPr>
          <w:p w14:paraId="3003EC6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sz w:val="24"/>
                <w:szCs w:val="24"/>
              </w:rPr>
              <w:t>学时</w:t>
            </w:r>
          </w:p>
        </w:tc>
      </w:tr>
      <w:tr w:rsidR="007C7D48" w:rsidRPr="007C7D48" w14:paraId="58212459" w14:textId="77777777" w:rsidTr="00D07F91">
        <w:trPr>
          <w:jc w:val="center"/>
        </w:trPr>
        <w:tc>
          <w:tcPr>
            <w:tcW w:w="8223" w:type="dxa"/>
            <w:gridSpan w:val="3"/>
            <w:vAlign w:val="center"/>
          </w:tcPr>
          <w:p w14:paraId="7A68C6A9"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合计</w:t>
            </w:r>
          </w:p>
        </w:tc>
        <w:tc>
          <w:tcPr>
            <w:tcW w:w="1134" w:type="dxa"/>
            <w:vAlign w:val="center"/>
          </w:tcPr>
          <w:p w14:paraId="209A3CF4"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32</w:t>
            </w:r>
            <w:r w:rsidRPr="007C7D48">
              <w:rPr>
                <w:rFonts w:ascii="Times New Roman" w:eastAsia="宋体" w:hAnsi="Times New Roman" w:cs="Times New Roman"/>
                <w:sz w:val="24"/>
                <w:szCs w:val="24"/>
              </w:rPr>
              <w:t>学时</w:t>
            </w:r>
          </w:p>
        </w:tc>
      </w:tr>
    </w:tbl>
    <w:p w14:paraId="0A7C3DA8" w14:textId="77777777" w:rsidR="007C7D48" w:rsidRPr="007C7D48" w:rsidRDefault="007C7D48" w:rsidP="007C7D48">
      <w:pPr>
        <w:spacing w:beforeLines="50" w:before="156" w:afterLines="50" w:after="156" w:line="440" w:lineRule="exact"/>
        <w:ind w:firstLineChars="152" w:firstLine="426"/>
        <w:rPr>
          <w:rFonts w:ascii="Times New Roman" w:eastAsia="宋体" w:hAnsi="Times New Roman" w:cs="Times New Roman"/>
          <w:sz w:val="24"/>
          <w:szCs w:val="24"/>
        </w:rPr>
      </w:pPr>
      <w:r w:rsidRPr="007C7D48">
        <w:rPr>
          <w:rFonts w:ascii="Times New Roman" w:eastAsia="黑体" w:hAnsi="Times New Roman" w:cs="Times New Roman"/>
          <w:sz w:val="28"/>
          <w:szCs w:val="28"/>
        </w:rPr>
        <w:t>四、课程考核及与课程学习目标的对应关系</w:t>
      </w:r>
    </w:p>
    <w:p w14:paraId="5B5608E8" w14:textId="77777777" w:rsidR="007C7D48" w:rsidRPr="007C7D48" w:rsidRDefault="007C7D48" w:rsidP="007C7D48">
      <w:pPr>
        <w:spacing w:beforeLines="50" w:before="156" w:afterLines="50" w:after="156" w:line="440" w:lineRule="exact"/>
        <w:ind w:firstLineChars="152" w:firstLine="426"/>
        <w:rPr>
          <w:rFonts w:ascii="Times New Roman" w:eastAsia="黑体" w:hAnsi="Times New Roman" w:cs="Times New Roman"/>
          <w:sz w:val="28"/>
          <w:szCs w:val="28"/>
        </w:rPr>
      </w:pPr>
      <w:r w:rsidRPr="007C7D48">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7C7D48" w:rsidRPr="007C7D48" w14:paraId="2A0C7985" w14:textId="77777777" w:rsidTr="00D07F91">
        <w:trPr>
          <w:trHeight w:val="515"/>
          <w:jc w:val="center"/>
        </w:trPr>
        <w:tc>
          <w:tcPr>
            <w:tcW w:w="1422" w:type="dxa"/>
          </w:tcPr>
          <w:p w14:paraId="0EA092F0"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课程目标</w:t>
            </w:r>
          </w:p>
        </w:tc>
        <w:tc>
          <w:tcPr>
            <w:tcW w:w="7918" w:type="dxa"/>
            <w:vAlign w:val="center"/>
          </w:tcPr>
          <w:p w14:paraId="4131AED2"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考核内容</w:t>
            </w:r>
          </w:p>
        </w:tc>
      </w:tr>
      <w:tr w:rsidR="007C7D48" w:rsidRPr="007C7D48" w14:paraId="21CEA416" w14:textId="77777777" w:rsidTr="00D07F91">
        <w:trPr>
          <w:trHeight w:val="2210"/>
          <w:jc w:val="center"/>
        </w:trPr>
        <w:tc>
          <w:tcPr>
            <w:tcW w:w="1422" w:type="dxa"/>
            <w:vAlign w:val="center"/>
          </w:tcPr>
          <w:p w14:paraId="3B9EA4E1"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课程目标</w:t>
            </w:r>
            <w:r w:rsidRPr="007C7D48">
              <w:rPr>
                <w:rFonts w:ascii="Times New Roman" w:eastAsia="宋体" w:hAnsi="Times New Roman" w:cs="Times New Roman"/>
                <w:bCs/>
                <w:sz w:val="24"/>
                <w:szCs w:val="24"/>
              </w:rPr>
              <w:t>1</w:t>
            </w:r>
          </w:p>
        </w:tc>
        <w:tc>
          <w:tcPr>
            <w:tcW w:w="7918" w:type="dxa"/>
            <w:vAlign w:val="center"/>
          </w:tcPr>
          <w:p w14:paraId="5028231B" w14:textId="77777777" w:rsidR="007C7D48" w:rsidRPr="007C7D48" w:rsidRDefault="007C7D48" w:rsidP="007C7D48">
            <w:pPr>
              <w:spacing w:line="440" w:lineRule="exact"/>
              <w:rPr>
                <w:rFonts w:ascii="Times New Roman" w:eastAsia="宋体" w:hAnsi="Times New Roman" w:cs="Times New Roman"/>
                <w:sz w:val="24"/>
                <w:szCs w:val="24"/>
                <w:lang w:val="x-none" w:eastAsia="x-none"/>
              </w:rPr>
            </w:pPr>
            <w:r w:rsidRPr="007C7D48">
              <w:rPr>
                <w:rFonts w:ascii="Times New Roman" w:eastAsia="宋体" w:hAnsi="Times New Roman" w:cs="Times New Roman"/>
                <w:color w:val="000000"/>
                <w:sz w:val="24"/>
                <w:szCs w:val="21"/>
                <w:lang w:val="x-none" w:eastAsia="x-none"/>
              </w:rPr>
              <w:t xml:space="preserve">1.1. </w:t>
            </w:r>
            <w:r w:rsidRPr="007C7D48">
              <w:rPr>
                <w:rFonts w:ascii="Times New Roman" w:eastAsia="宋体" w:hAnsi="Times New Roman" w:cs="Times New Roman"/>
                <w:color w:val="000000"/>
                <w:sz w:val="24"/>
                <w:szCs w:val="21"/>
                <w:lang w:val="x-none" w:eastAsia="x-none"/>
              </w:rPr>
              <w:t>仪器分析的定义、内容</w:t>
            </w:r>
            <w:r w:rsidRPr="007C7D48">
              <w:rPr>
                <w:rFonts w:ascii="Times New Roman" w:eastAsia="宋体" w:hAnsi="Times New Roman" w:cs="Times New Roman"/>
                <w:sz w:val="24"/>
                <w:szCs w:val="24"/>
                <w:lang w:val="x-none" w:eastAsia="x-none"/>
              </w:rPr>
              <w:t>、分类、特点，定量分析方法的评价指标</w:t>
            </w:r>
          </w:p>
          <w:p w14:paraId="2ED794B5" w14:textId="77777777" w:rsidR="007C7D48" w:rsidRPr="007C7D48" w:rsidRDefault="007C7D48" w:rsidP="007C7D48">
            <w:pPr>
              <w:adjustRightInd w:val="0"/>
              <w:snapToGrid w:val="0"/>
              <w:spacing w:line="440" w:lineRule="exact"/>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1.2. </w:t>
            </w:r>
            <w:r w:rsidRPr="007C7D48">
              <w:rPr>
                <w:rFonts w:ascii="Times New Roman" w:eastAsia="宋体" w:hAnsi="Times New Roman" w:cs="Times New Roman"/>
                <w:color w:val="000000"/>
                <w:sz w:val="24"/>
                <w:szCs w:val="24"/>
              </w:rPr>
              <w:t>光谱分析法的基本原理、</w:t>
            </w:r>
            <w:r w:rsidRPr="007C7D48">
              <w:rPr>
                <w:rFonts w:ascii="Times New Roman" w:eastAsia="宋体" w:hAnsi="Times New Roman" w:cs="Times New Roman"/>
                <w:bCs/>
                <w:sz w:val="24"/>
                <w:szCs w:val="24"/>
              </w:rPr>
              <w:t>基本仪器与应用，各种方法的特点及比较</w:t>
            </w:r>
          </w:p>
          <w:p w14:paraId="1F70ABB0" w14:textId="77777777" w:rsidR="007C7D48" w:rsidRPr="007C7D48" w:rsidRDefault="007C7D48" w:rsidP="007C7D48">
            <w:pPr>
              <w:adjustRightInd w:val="0"/>
              <w:snapToGrid w:val="0"/>
              <w:spacing w:line="440" w:lineRule="exact"/>
              <w:rPr>
                <w:rFonts w:ascii="Times New Roman" w:eastAsia="宋体" w:hAnsi="Times New Roman" w:cs="Times New Roman"/>
                <w:bCs/>
                <w:sz w:val="24"/>
                <w:szCs w:val="24"/>
              </w:rPr>
            </w:pPr>
            <w:r w:rsidRPr="007C7D48">
              <w:rPr>
                <w:rFonts w:ascii="Times New Roman" w:eastAsia="宋体" w:hAnsi="Times New Roman" w:cs="Times New Roman"/>
                <w:color w:val="000000"/>
                <w:sz w:val="24"/>
                <w:szCs w:val="24"/>
              </w:rPr>
              <w:t xml:space="preserve">1.3. </w:t>
            </w:r>
            <w:r w:rsidRPr="007C7D48">
              <w:rPr>
                <w:rFonts w:ascii="Times New Roman" w:eastAsia="宋体" w:hAnsi="Times New Roman" w:cs="Times New Roman"/>
                <w:color w:val="000000"/>
                <w:sz w:val="24"/>
                <w:szCs w:val="24"/>
              </w:rPr>
              <w:t>核磁共振波谱法基本原理、</w:t>
            </w:r>
            <w:r w:rsidRPr="007C7D48">
              <w:rPr>
                <w:rFonts w:ascii="Times New Roman" w:eastAsia="宋体" w:hAnsi="Times New Roman" w:cs="Times New Roman"/>
                <w:bCs/>
                <w:sz w:val="24"/>
                <w:szCs w:val="24"/>
              </w:rPr>
              <w:t>基本仪器与应用</w:t>
            </w:r>
          </w:p>
          <w:p w14:paraId="407740CD" w14:textId="77777777" w:rsidR="007C7D48" w:rsidRPr="007C7D48" w:rsidRDefault="007C7D48" w:rsidP="007C7D48">
            <w:pPr>
              <w:adjustRightInd w:val="0"/>
              <w:snapToGrid w:val="0"/>
              <w:spacing w:line="440" w:lineRule="exact"/>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1.4</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bCs/>
                <w:sz w:val="24"/>
                <w:szCs w:val="24"/>
              </w:rPr>
              <w:t>质谱法的</w:t>
            </w:r>
            <w:r w:rsidRPr="007C7D48">
              <w:rPr>
                <w:rFonts w:ascii="Times New Roman" w:eastAsia="宋体" w:hAnsi="Times New Roman" w:cs="Times New Roman"/>
                <w:color w:val="000000"/>
                <w:sz w:val="24"/>
                <w:szCs w:val="24"/>
              </w:rPr>
              <w:t>基本原理、</w:t>
            </w:r>
            <w:r w:rsidRPr="007C7D48">
              <w:rPr>
                <w:rFonts w:ascii="Times New Roman" w:eastAsia="宋体" w:hAnsi="Times New Roman" w:cs="Times New Roman"/>
                <w:bCs/>
                <w:sz w:val="24"/>
                <w:szCs w:val="24"/>
              </w:rPr>
              <w:t>基本仪器与应用</w:t>
            </w:r>
          </w:p>
          <w:p w14:paraId="39FDC55A" w14:textId="77777777" w:rsidR="007C7D48" w:rsidRPr="007C7D48" w:rsidRDefault="007C7D48" w:rsidP="007C7D48">
            <w:pPr>
              <w:adjustRightInd w:val="0"/>
              <w:snapToGrid w:val="0"/>
              <w:spacing w:line="440" w:lineRule="exact"/>
              <w:rPr>
                <w:rFonts w:ascii="Times New Roman" w:eastAsia="宋体" w:hAnsi="Times New Roman" w:cs="Times New Roman"/>
                <w:bCs/>
                <w:sz w:val="24"/>
                <w:szCs w:val="24"/>
              </w:rPr>
            </w:pPr>
            <w:r w:rsidRPr="007C7D48">
              <w:rPr>
                <w:rFonts w:ascii="Times New Roman" w:eastAsia="宋体" w:hAnsi="Times New Roman" w:cs="Times New Roman"/>
                <w:color w:val="000000"/>
                <w:sz w:val="24"/>
                <w:szCs w:val="24"/>
              </w:rPr>
              <w:t xml:space="preserve">1.5. </w:t>
            </w:r>
            <w:r w:rsidRPr="007C7D48">
              <w:rPr>
                <w:rFonts w:ascii="Times New Roman" w:eastAsia="宋体" w:hAnsi="Times New Roman" w:cs="Times New Roman" w:hint="eastAsia"/>
                <w:color w:val="000000"/>
                <w:sz w:val="24"/>
                <w:szCs w:val="24"/>
              </w:rPr>
              <w:t>液相色谱</w:t>
            </w:r>
            <w:r w:rsidRPr="007C7D48">
              <w:rPr>
                <w:rFonts w:ascii="Times New Roman" w:eastAsia="宋体" w:hAnsi="Times New Roman" w:cs="Times New Roman"/>
                <w:color w:val="000000"/>
                <w:sz w:val="24"/>
                <w:szCs w:val="24"/>
              </w:rPr>
              <w:t>法的基本原理、</w:t>
            </w:r>
            <w:r w:rsidRPr="007C7D48">
              <w:rPr>
                <w:rFonts w:ascii="Times New Roman" w:eastAsia="宋体" w:hAnsi="Times New Roman" w:cs="Times New Roman"/>
                <w:bCs/>
                <w:sz w:val="24"/>
                <w:szCs w:val="24"/>
              </w:rPr>
              <w:t>基本仪器与应用</w:t>
            </w:r>
          </w:p>
          <w:p w14:paraId="5788CF1B" w14:textId="77777777" w:rsidR="007C7D48" w:rsidRPr="007C7D48" w:rsidRDefault="007C7D48" w:rsidP="007C7D48">
            <w:pPr>
              <w:adjustRightInd w:val="0"/>
              <w:snapToGrid w:val="0"/>
              <w:spacing w:line="440" w:lineRule="exact"/>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1.6. </w:t>
            </w:r>
            <w:r w:rsidRPr="007C7D48">
              <w:rPr>
                <w:rFonts w:ascii="Times New Roman" w:eastAsia="宋体" w:hAnsi="Times New Roman" w:cs="Times New Roman"/>
                <w:color w:val="000000"/>
                <w:sz w:val="24"/>
                <w:szCs w:val="24"/>
              </w:rPr>
              <w:t>电分析方法的基本原理、</w:t>
            </w:r>
            <w:r w:rsidRPr="007C7D48">
              <w:rPr>
                <w:rFonts w:ascii="Times New Roman" w:eastAsia="宋体" w:hAnsi="Times New Roman" w:cs="Times New Roman"/>
                <w:bCs/>
                <w:sz w:val="24"/>
                <w:szCs w:val="24"/>
              </w:rPr>
              <w:t>基本仪器与应用</w:t>
            </w:r>
          </w:p>
          <w:p w14:paraId="367E2E9A" w14:textId="77777777" w:rsidR="007C7D48" w:rsidRPr="007C7D48" w:rsidRDefault="007C7D48" w:rsidP="007C7D48">
            <w:pPr>
              <w:spacing w:line="440" w:lineRule="exact"/>
              <w:rPr>
                <w:rFonts w:ascii="Times New Roman" w:eastAsia="宋体" w:hAnsi="Times New Roman" w:cs="Times New Roman"/>
                <w:szCs w:val="24"/>
              </w:rPr>
            </w:pPr>
            <w:r w:rsidRPr="007C7D48">
              <w:rPr>
                <w:rFonts w:ascii="Times New Roman" w:eastAsia="宋体" w:hAnsi="Times New Roman" w:cs="Times New Roman"/>
                <w:bCs/>
                <w:sz w:val="24"/>
                <w:szCs w:val="24"/>
              </w:rPr>
              <w:t xml:space="preserve">1.7 </w:t>
            </w:r>
            <w:r w:rsidRPr="007C7D48">
              <w:rPr>
                <w:rFonts w:ascii="Times New Roman" w:eastAsia="宋体" w:hAnsi="Times New Roman" w:cs="Times New Roman" w:hint="eastAsia"/>
                <w:bCs/>
                <w:sz w:val="24"/>
                <w:szCs w:val="24"/>
              </w:rPr>
              <w:t>某些</w:t>
            </w:r>
            <w:r w:rsidRPr="007C7D48">
              <w:rPr>
                <w:rFonts w:ascii="Times New Roman" w:eastAsia="宋体" w:hAnsi="Times New Roman" w:cs="Times New Roman"/>
                <w:color w:val="000000"/>
                <w:sz w:val="24"/>
                <w:szCs w:val="24"/>
              </w:rPr>
              <w:t>有机化合物的定性鉴定和定量测定方法</w:t>
            </w:r>
          </w:p>
        </w:tc>
      </w:tr>
      <w:tr w:rsidR="007C7D48" w:rsidRPr="007C7D48" w14:paraId="2E114246" w14:textId="77777777" w:rsidTr="00D07F91">
        <w:trPr>
          <w:jc w:val="center"/>
        </w:trPr>
        <w:tc>
          <w:tcPr>
            <w:tcW w:w="1422" w:type="dxa"/>
            <w:vAlign w:val="center"/>
          </w:tcPr>
          <w:p w14:paraId="0F79A72D" w14:textId="77777777" w:rsidR="007C7D48" w:rsidRPr="007C7D48" w:rsidRDefault="007C7D48" w:rsidP="007C7D48">
            <w:pPr>
              <w:spacing w:line="440" w:lineRule="exact"/>
              <w:jc w:val="center"/>
              <w:rPr>
                <w:rFonts w:ascii="Times New Roman" w:eastAsia="宋体" w:hAnsi="Times New Roman" w:cs="Times New Roman"/>
                <w:bCs/>
                <w:color w:val="000000"/>
                <w:sz w:val="24"/>
                <w:szCs w:val="24"/>
              </w:rPr>
            </w:pPr>
            <w:r w:rsidRPr="007C7D48">
              <w:rPr>
                <w:rFonts w:ascii="Times New Roman" w:eastAsia="宋体" w:hAnsi="Times New Roman" w:cs="Times New Roman"/>
                <w:bCs/>
                <w:color w:val="000000"/>
                <w:sz w:val="24"/>
                <w:szCs w:val="24"/>
              </w:rPr>
              <w:t>课程目标</w:t>
            </w:r>
            <w:r w:rsidRPr="007C7D48">
              <w:rPr>
                <w:rFonts w:ascii="Times New Roman" w:eastAsia="宋体" w:hAnsi="Times New Roman" w:cs="Times New Roman"/>
                <w:bCs/>
                <w:color w:val="000000"/>
                <w:sz w:val="24"/>
                <w:szCs w:val="24"/>
              </w:rPr>
              <w:t>2</w:t>
            </w:r>
          </w:p>
        </w:tc>
        <w:tc>
          <w:tcPr>
            <w:tcW w:w="7918" w:type="dxa"/>
            <w:vAlign w:val="center"/>
          </w:tcPr>
          <w:p w14:paraId="490F3241" w14:textId="77777777" w:rsidR="007C7D48" w:rsidRPr="007C7D48" w:rsidRDefault="007C7D48" w:rsidP="007C7D48">
            <w:pPr>
              <w:spacing w:line="440" w:lineRule="exact"/>
              <w:rPr>
                <w:rFonts w:ascii="Times New Roman" w:eastAsia="宋体" w:hAnsi="Times New Roman" w:cs="Times New Roman"/>
                <w:bCs/>
                <w:color w:val="000000"/>
                <w:sz w:val="24"/>
                <w:szCs w:val="24"/>
              </w:rPr>
            </w:pPr>
            <w:r w:rsidRPr="007C7D48">
              <w:rPr>
                <w:rFonts w:ascii="Times New Roman" w:eastAsia="宋体" w:hAnsi="Times New Roman" w:cs="Times New Roman"/>
                <w:bCs/>
                <w:color w:val="000000"/>
                <w:sz w:val="24"/>
                <w:szCs w:val="24"/>
              </w:rPr>
              <w:t xml:space="preserve">2.1 </w:t>
            </w:r>
            <w:r w:rsidRPr="007C7D48">
              <w:rPr>
                <w:rFonts w:ascii="Times New Roman" w:eastAsia="宋体" w:hAnsi="Times New Roman" w:cs="Times New Roman"/>
                <w:bCs/>
                <w:color w:val="000000"/>
                <w:sz w:val="24"/>
                <w:szCs w:val="24"/>
              </w:rPr>
              <w:t>仪器分析课程相关的调研报告</w:t>
            </w:r>
          </w:p>
          <w:p w14:paraId="6707B756" w14:textId="77777777" w:rsidR="007C7D48" w:rsidRPr="007C7D48" w:rsidRDefault="007C7D48" w:rsidP="007C7D48">
            <w:pPr>
              <w:spacing w:line="440" w:lineRule="exact"/>
              <w:rPr>
                <w:rFonts w:ascii="Times New Roman" w:eastAsia="宋体" w:hAnsi="Times New Roman" w:cs="Times New Roman"/>
                <w:bCs/>
                <w:color w:val="000000"/>
                <w:sz w:val="24"/>
                <w:szCs w:val="24"/>
              </w:rPr>
            </w:pPr>
            <w:r w:rsidRPr="007C7D48">
              <w:rPr>
                <w:rFonts w:ascii="Times New Roman" w:eastAsia="宋体" w:hAnsi="Times New Roman" w:cs="Times New Roman"/>
                <w:bCs/>
                <w:color w:val="000000"/>
                <w:sz w:val="24"/>
                <w:szCs w:val="24"/>
              </w:rPr>
              <w:t xml:space="preserve">2.2 </w:t>
            </w:r>
            <w:r w:rsidRPr="007C7D48">
              <w:rPr>
                <w:rFonts w:ascii="Times New Roman" w:eastAsia="宋体" w:hAnsi="Times New Roman" w:cs="Times New Roman"/>
                <w:bCs/>
                <w:color w:val="000000"/>
                <w:sz w:val="24"/>
                <w:szCs w:val="24"/>
              </w:rPr>
              <w:t>不同仪器分析内容的课堂汇报表现</w:t>
            </w:r>
          </w:p>
        </w:tc>
      </w:tr>
    </w:tbl>
    <w:p w14:paraId="67283DB6" w14:textId="77777777" w:rsidR="007C7D48" w:rsidRPr="007C7D48" w:rsidRDefault="007C7D48" w:rsidP="007C7D48">
      <w:pPr>
        <w:spacing w:beforeLines="50" w:before="156" w:afterLines="50" w:after="156" w:line="440" w:lineRule="exact"/>
        <w:ind w:firstLineChars="152" w:firstLine="426"/>
        <w:rPr>
          <w:rFonts w:ascii="Times New Roman" w:eastAsia="黑体" w:hAnsi="Times New Roman" w:cs="Times New Roman"/>
          <w:sz w:val="28"/>
          <w:szCs w:val="28"/>
        </w:rPr>
      </w:pPr>
      <w:r w:rsidRPr="007C7D48">
        <w:rPr>
          <w:rFonts w:ascii="Times New Roman" w:eastAsia="黑体" w:hAnsi="Times New Roman" w:cs="Times New Roman"/>
          <w:sz w:val="28"/>
          <w:szCs w:val="28"/>
        </w:rPr>
        <w:t>（二）课程考核方式</w:t>
      </w:r>
    </w:p>
    <w:p w14:paraId="0DD4577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课程考核方式分为平时考核和期末考核。平时考核方式包括课堂表现、平时作业、阶段性测试、</w:t>
      </w:r>
      <w:r w:rsidRPr="007C7D48">
        <w:rPr>
          <w:rFonts w:ascii="Times New Roman" w:eastAsia="宋体" w:hAnsi="Times New Roman" w:cs="Times New Roman" w:hint="eastAsia"/>
          <w:sz w:val="24"/>
          <w:szCs w:val="24"/>
        </w:rPr>
        <w:t>小组汇报</w:t>
      </w:r>
      <w:r w:rsidRPr="007C7D48">
        <w:rPr>
          <w:rFonts w:ascii="Times New Roman" w:eastAsia="宋体" w:hAnsi="Times New Roman" w:cs="Times New Roman"/>
          <w:sz w:val="24"/>
          <w:szCs w:val="24"/>
        </w:rPr>
        <w:t>等；期末考核采用</w:t>
      </w:r>
      <w:r w:rsidRPr="007C7D48">
        <w:rPr>
          <w:rFonts w:ascii="Times New Roman" w:eastAsia="宋体" w:hAnsi="Times New Roman" w:cs="Times New Roman" w:hint="eastAsia"/>
          <w:sz w:val="24"/>
          <w:szCs w:val="24"/>
        </w:rPr>
        <w:t>开</w:t>
      </w:r>
      <w:r w:rsidRPr="007C7D48">
        <w:rPr>
          <w:rFonts w:ascii="Times New Roman" w:eastAsia="宋体" w:hAnsi="Times New Roman" w:cs="Times New Roman"/>
          <w:sz w:val="24"/>
          <w:szCs w:val="24"/>
        </w:rPr>
        <w:t>卷考试。</w:t>
      </w:r>
    </w:p>
    <w:p w14:paraId="262D5797" w14:textId="77777777" w:rsidR="007C7D48" w:rsidRPr="007C7D48" w:rsidRDefault="007C7D48" w:rsidP="007C7D48">
      <w:pPr>
        <w:spacing w:beforeLines="50" w:before="156" w:afterLines="50" w:after="156" w:line="440" w:lineRule="exact"/>
        <w:ind w:firstLineChars="152" w:firstLine="426"/>
        <w:rPr>
          <w:rFonts w:ascii="Times New Roman" w:eastAsia="黑体" w:hAnsi="Times New Roman" w:cs="Times New Roman"/>
          <w:sz w:val="28"/>
          <w:szCs w:val="28"/>
        </w:rPr>
      </w:pPr>
      <w:r w:rsidRPr="007C7D48">
        <w:rPr>
          <w:rFonts w:ascii="Times New Roman" w:eastAsia="黑体" w:hAnsi="Times New Roman" w:cs="Times New Roman"/>
          <w:sz w:val="28"/>
          <w:szCs w:val="28"/>
        </w:rPr>
        <w:t>（三）课程目标达成评价方式及考核比例</w:t>
      </w:r>
    </w:p>
    <w:p w14:paraId="3485F50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课程考核方式及成绩比例为：课堂表现</w:t>
      </w:r>
      <w:r w:rsidRPr="007C7D48">
        <w:rPr>
          <w:rFonts w:ascii="Times New Roman" w:eastAsia="宋体" w:hAnsi="Times New Roman" w:cs="Times New Roman"/>
          <w:sz w:val="24"/>
          <w:szCs w:val="24"/>
        </w:rPr>
        <w:t>20%+</w:t>
      </w:r>
      <w:r w:rsidRPr="007C7D48">
        <w:rPr>
          <w:rFonts w:ascii="Times New Roman" w:eastAsia="宋体" w:hAnsi="Times New Roman" w:cs="Times New Roman"/>
          <w:sz w:val="24"/>
          <w:szCs w:val="24"/>
        </w:rPr>
        <w:t>阶段测试</w:t>
      </w:r>
      <w:r w:rsidRPr="007C7D48">
        <w:rPr>
          <w:rFonts w:ascii="Times New Roman" w:eastAsia="宋体" w:hAnsi="Times New Roman" w:cs="Times New Roman"/>
          <w:sz w:val="24"/>
          <w:szCs w:val="24"/>
        </w:rPr>
        <w:t>30%+</w:t>
      </w:r>
      <w:r w:rsidRPr="007C7D48">
        <w:rPr>
          <w:rFonts w:ascii="Times New Roman" w:eastAsia="宋体" w:hAnsi="Times New Roman" w:cs="Times New Roman" w:hint="eastAsia"/>
          <w:sz w:val="24"/>
          <w:szCs w:val="24"/>
        </w:rPr>
        <w:t>小组汇报</w:t>
      </w:r>
      <w:r w:rsidRPr="007C7D48">
        <w:rPr>
          <w:rFonts w:ascii="Times New Roman" w:eastAsia="宋体" w:hAnsi="Times New Roman" w:cs="Times New Roman"/>
          <w:sz w:val="24"/>
          <w:szCs w:val="24"/>
        </w:rPr>
        <w:t>10%+</w:t>
      </w:r>
      <w:r w:rsidRPr="007C7D48">
        <w:rPr>
          <w:rFonts w:ascii="Times New Roman" w:eastAsia="宋体" w:hAnsi="Times New Roman" w:cs="Times New Roman"/>
          <w:sz w:val="24"/>
          <w:szCs w:val="24"/>
        </w:rPr>
        <w:lastRenderedPageBreak/>
        <w:t>期末考试</w:t>
      </w:r>
      <w:r w:rsidRPr="007C7D48">
        <w:rPr>
          <w:rFonts w:ascii="Times New Roman" w:eastAsia="宋体" w:hAnsi="Times New Roman" w:cs="Times New Roman"/>
          <w:sz w:val="24"/>
          <w:szCs w:val="24"/>
        </w:rPr>
        <w:t>40%</w:t>
      </w:r>
      <w:r w:rsidRPr="007C7D48">
        <w:rPr>
          <w:rFonts w:ascii="Times New Roman" w:eastAsia="宋体" w:hAnsi="Times New Roman" w:cs="Times New Roman"/>
          <w:sz w:val="24"/>
          <w:szCs w:val="24"/>
        </w:rPr>
        <w:t>；本课程共有</w:t>
      </w:r>
      <w:r w:rsidRPr="007C7D48">
        <w:rPr>
          <w:rFonts w:ascii="Times New Roman" w:eastAsia="宋体" w:hAnsi="Times New Roman" w:cs="Times New Roman" w:hint="eastAsia"/>
          <w:sz w:val="24"/>
          <w:szCs w:val="24"/>
        </w:rPr>
        <w:t>两</w:t>
      </w:r>
      <w:r w:rsidRPr="007C7D48">
        <w:rPr>
          <w:rFonts w:ascii="Times New Roman" w:eastAsia="宋体" w:hAnsi="Times New Roman" w:cs="Times New Roman"/>
          <w:sz w:val="24"/>
          <w:szCs w:val="24"/>
        </w:rPr>
        <w:t>个课程目标，考核方式及成绩比例分别为：</w:t>
      </w:r>
    </w:p>
    <w:p w14:paraId="1215D7B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：课堂表现</w:t>
      </w:r>
      <w:r w:rsidRPr="007C7D48">
        <w:rPr>
          <w:rFonts w:ascii="Times New Roman" w:eastAsia="宋体" w:hAnsi="Times New Roman" w:cs="Times New Roman"/>
          <w:sz w:val="24"/>
          <w:szCs w:val="24"/>
        </w:rPr>
        <w:t>10%+</w:t>
      </w:r>
      <w:r w:rsidRPr="007C7D48">
        <w:rPr>
          <w:rFonts w:ascii="Times New Roman" w:eastAsia="宋体" w:hAnsi="Times New Roman" w:cs="Times New Roman"/>
          <w:sz w:val="24"/>
          <w:szCs w:val="24"/>
        </w:rPr>
        <w:t>阶段测试</w:t>
      </w:r>
      <w:r w:rsidRPr="007C7D48">
        <w:rPr>
          <w:rFonts w:ascii="Times New Roman" w:eastAsia="宋体" w:hAnsi="Times New Roman" w:cs="Times New Roman"/>
          <w:sz w:val="24"/>
          <w:szCs w:val="24"/>
        </w:rPr>
        <w:t>30%+</w:t>
      </w:r>
      <w:r w:rsidRPr="007C7D48">
        <w:rPr>
          <w:rFonts w:ascii="Times New Roman" w:eastAsia="宋体" w:hAnsi="Times New Roman" w:cs="Times New Roman"/>
          <w:sz w:val="24"/>
          <w:szCs w:val="24"/>
        </w:rPr>
        <w:t>期末考试</w:t>
      </w:r>
      <w:r w:rsidRPr="007C7D48">
        <w:rPr>
          <w:rFonts w:ascii="Times New Roman" w:eastAsia="宋体" w:hAnsi="Times New Roman" w:cs="Times New Roman"/>
          <w:sz w:val="24"/>
          <w:szCs w:val="24"/>
        </w:rPr>
        <w:t>30%</w:t>
      </w:r>
    </w:p>
    <w:p w14:paraId="6B01A74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：课堂表现</w:t>
      </w:r>
      <w:r w:rsidRPr="007C7D48">
        <w:rPr>
          <w:rFonts w:ascii="Times New Roman" w:eastAsia="宋体" w:hAnsi="Times New Roman" w:cs="Times New Roman"/>
          <w:sz w:val="24"/>
          <w:szCs w:val="24"/>
        </w:rPr>
        <w:t>10%+</w:t>
      </w:r>
      <w:r w:rsidRPr="007C7D48">
        <w:rPr>
          <w:rFonts w:ascii="Times New Roman" w:eastAsia="宋体" w:hAnsi="Times New Roman" w:cs="Times New Roman"/>
          <w:sz w:val="24"/>
          <w:szCs w:val="24"/>
        </w:rPr>
        <w:t>期末考试</w:t>
      </w:r>
      <w:r w:rsidRPr="007C7D48">
        <w:rPr>
          <w:rFonts w:ascii="Times New Roman" w:eastAsia="宋体" w:hAnsi="Times New Roman" w:cs="Times New Roman"/>
          <w:sz w:val="24"/>
          <w:szCs w:val="24"/>
        </w:rPr>
        <w:t>10% +</w:t>
      </w:r>
      <w:r w:rsidRPr="007C7D48">
        <w:rPr>
          <w:rFonts w:ascii="Times New Roman" w:eastAsia="宋体" w:hAnsi="Times New Roman" w:cs="Times New Roman" w:hint="eastAsia"/>
          <w:sz w:val="24"/>
          <w:szCs w:val="24"/>
        </w:rPr>
        <w:t>小组汇报</w:t>
      </w:r>
      <w:r w:rsidRPr="007C7D48">
        <w:rPr>
          <w:rFonts w:ascii="Times New Roman" w:eastAsia="宋体" w:hAnsi="Times New Roman" w:cs="Times New Roman"/>
          <w:sz w:val="24"/>
          <w:szCs w:val="24"/>
        </w:rPr>
        <w:t>10%</w:t>
      </w:r>
    </w:p>
    <w:p w14:paraId="397C1FA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701"/>
        <w:gridCol w:w="1559"/>
        <w:gridCol w:w="1559"/>
      </w:tblGrid>
      <w:tr w:rsidR="007C7D48" w:rsidRPr="007C7D48" w14:paraId="0DEF608A" w14:textId="77777777" w:rsidTr="00D07F91">
        <w:trPr>
          <w:trHeight w:val="540"/>
          <w:jc w:val="center"/>
        </w:trPr>
        <w:tc>
          <w:tcPr>
            <w:tcW w:w="1422" w:type="dxa"/>
            <w:vMerge w:val="restart"/>
            <w:vAlign w:val="center"/>
          </w:tcPr>
          <w:p w14:paraId="69D7D622"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课程目标</w:t>
            </w:r>
          </w:p>
        </w:tc>
        <w:tc>
          <w:tcPr>
            <w:tcW w:w="6271" w:type="dxa"/>
            <w:gridSpan w:val="4"/>
            <w:vAlign w:val="center"/>
          </w:tcPr>
          <w:p w14:paraId="183ECF97"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考核方式及成绩比例（</w:t>
            </w:r>
            <w:r w:rsidRPr="007C7D48">
              <w:rPr>
                <w:rFonts w:ascii="Times New Roman" w:eastAsia="宋体" w:hAnsi="Times New Roman" w:cs="Times New Roman"/>
                <w:b/>
                <w:sz w:val="24"/>
                <w:szCs w:val="24"/>
              </w:rPr>
              <w:t>%</w:t>
            </w:r>
            <w:r w:rsidRPr="007C7D48">
              <w:rPr>
                <w:rFonts w:ascii="Times New Roman" w:eastAsia="宋体" w:hAnsi="Times New Roman" w:cs="Times New Roman"/>
                <w:b/>
                <w:sz w:val="24"/>
                <w:szCs w:val="24"/>
              </w:rPr>
              <w:t>）</w:t>
            </w:r>
          </w:p>
        </w:tc>
        <w:tc>
          <w:tcPr>
            <w:tcW w:w="1559" w:type="dxa"/>
            <w:vMerge w:val="restart"/>
            <w:vAlign w:val="center"/>
          </w:tcPr>
          <w:p w14:paraId="3CAE8349"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合计</w:t>
            </w:r>
          </w:p>
        </w:tc>
      </w:tr>
      <w:tr w:rsidR="007C7D48" w:rsidRPr="007C7D48" w14:paraId="0DF22B57" w14:textId="77777777" w:rsidTr="00D07F91">
        <w:trPr>
          <w:trHeight w:val="578"/>
          <w:jc w:val="center"/>
        </w:trPr>
        <w:tc>
          <w:tcPr>
            <w:tcW w:w="1422" w:type="dxa"/>
            <w:vMerge/>
            <w:vAlign w:val="center"/>
          </w:tcPr>
          <w:p w14:paraId="33573984" w14:textId="77777777" w:rsidR="007C7D48" w:rsidRPr="007C7D48" w:rsidRDefault="007C7D48" w:rsidP="007C7D48">
            <w:pPr>
              <w:spacing w:line="440" w:lineRule="exact"/>
              <w:jc w:val="center"/>
              <w:rPr>
                <w:rFonts w:ascii="Times New Roman" w:eastAsia="宋体" w:hAnsi="Times New Roman" w:cs="Times New Roman"/>
                <w:b/>
                <w:sz w:val="24"/>
                <w:szCs w:val="24"/>
              </w:rPr>
            </w:pPr>
          </w:p>
        </w:tc>
        <w:tc>
          <w:tcPr>
            <w:tcW w:w="1452" w:type="dxa"/>
            <w:vAlign w:val="center"/>
          </w:tcPr>
          <w:p w14:paraId="34465D50"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课堂表现</w:t>
            </w:r>
          </w:p>
        </w:tc>
        <w:tc>
          <w:tcPr>
            <w:tcW w:w="1559" w:type="dxa"/>
            <w:vAlign w:val="center"/>
          </w:tcPr>
          <w:p w14:paraId="0A76902C"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阶段测试</w:t>
            </w:r>
          </w:p>
        </w:tc>
        <w:tc>
          <w:tcPr>
            <w:tcW w:w="1701" w:type="dxa"/>
            <w:vAlign w:val="center"/>
          </w:tcPr>
          <w:p w14:paraId="01858DC1"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小组汇报</w:t>
            </w:r>
          </w:p>
        </w:tc>
        <w:tc>
          <w:tcPr>
            <w:tcW w:w="1559" w:type="dxa"/>
            <w:vAlign w:val="center"/>
          </w:tcPr>
          <w:p w14:paraId="7B9BC734"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期末考试</w:t>
            </w:r>
          </w:p>
        </w:tc>
        <w:tc>
          <w:tcPr>
            <w:tcW w:w="1559" w:type="dxa"/>
            <w:vMerge/>
          </w:tcPr>
          <w:p w14:paraId="22360889" w14:textId="77777777" w:rsidR="007C7D48" w:rsidRPr="007C7D48" w:rsidRDefault="007C7D48" w:rsidP="007C7D48">
            <w:pPr>
              <w:spacing w:line="440" w:lineRule="exact"/>
              <w:jc w:val="center"/>
              <w:rPr>
                <w:rFonts w:ascii="Times New Roman" w:eastAsia="宋体" w:hAnsi="Times New Roman" w:cs="Times New Roman"/>
                <w:b/>
                <w:sz w:val="24"/>
                <w:szCs w:val="24"/>
              </w:rPr>
            </w:pPr>
          </w:p>
        </w:tc>
      </w:tr>
      <w:tr w:rsidR="007C7D48" w:rsidRPr="007C7D48" w14:paraId="18CA7646" w14:textId="77777777" w:rsidTr="00D07F91">
        <w:trPr>
          <w:jc w:val="center"/>
        </w:trPr>
        <w:tc>
          <w:tcPr>
            <w:tcW w:w="1422" w:type="dxa"/>
            <w:vAlign w:val="center"/>
          </w:tcPr>
          <w:p w14:paraId="1E756B98"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课程目标</w:t>
            </w:r>
            <w:r w:rsidRPr="007C7D48">
              <w:rPr>
                <w:rFonts w:ascii="Times New Roman" w:eastAsia="宋体" w:hAnsi="Times New Roman" w:cs="Times New Roman"/>
                <w:bCs/>
                <w:sz w:val="24"/>
                <w:szCs w:val="24"/>
              </w:rPr>
              <w:t>1</w:t>
            </w:r>
          </w:p>
        </w:tc>
        <w:tc>
          <w:tcPr>
            <w:tcW w:w="1452" w:type="dxa"/>
            <w:vAlign w:val="center"/>
          </w:tcPr>
          <w:p w14:paraId="19AD6888"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10</w:t>
            </w:r>
          </w:p>
        </w:tc>
        <w:tc>
          <w:tcPr>
            <w:tcW w:w="1559" w:type="dxa"/>
            <w:vAlign w:val="center"/>
          </w:tcPr>
          <w:p w14:paraId="2C8FF9BB"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30</w:t>
            </w:r>
          </w:p>
        </w:tc>
        <w:tc>
          <w:tcPr>
            <w:tcW w:w="1701" w:type="dxa"/>
            <w:vAlign w:val="center"/>
          </w:tcPr>
          <w:p w14:paraId="2A6C49FC" w14:textId="77777777" w:rsidR="007C7D48" w:rsidRPr="007C7D48" w:rsidRDefault="007C7D48" w:rsidP="007C7D48">
            <w:pPr>
              <w:spacing w:line="440" w:lineRule="exact"/>
              <w:jc w:val="center"/>
              <w:rPr>
                <w:rFonts w:ascii="Times New Roman" w:eastAsia="宋体" w:hAnsi="Times New Roman" w:cs="Times New Roman"/>
                <w:bCs/>
                <w:sz w:val="24"/>
                <w:szCs w:val="24"/>
              </w:rPr>
            </w:pPr>
          </w:p>
        </w:tc>
        <w:tc>
          <w:tcPr>
            <w:tcW w:w="1559" w:type="dxa"/>
            <w:vAlign w:val="center"/>
          </w:tcPr>
          <w:p w14:paraId="175F143A"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30</w:t>
            </w:r>
          </w:p>
        </w:tc>
        <w:tc>
          <w:tcPr>
            <w:tcW w:w="1559" w:type="dxa"/>
          </w:tcPr>
          <w:p w14:paraId="3597BA15"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70</w:t>
            </w:r>
          </w:p>
        </w:tc>
      </w:tr>
      <w:tr w:rsidR="007C7D48" w:rsidRPr="007C7D48" w14:paraId="6A37F129" w14:textId="77777777" w:rsidTr="00D07F91">
        <w:trPr>
          <w:jc w:val="center"/>
        </w:trPr>
        <w:tc>
          <w:tcPr>
            <w:tcW w:w="1422" w:type="dxa"/>
            <w:vAlign w:val="center"/>
          </w:tcPr>
          <w:p w14:paraId="2A280936"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课程目标</w:t>
            </w:r>
            <w:r w:rsidRPr="007C7D48">
              <w:rPr>
                <w:rFonts w:ascii="Times New Roman" w:eastAsia="宋体" w:hAnsi="Times New Roman" w:cs="Times New Roman"/>
                <w:bCs/>
                <w:sz w:val="24"/>
                <w:szCs w:val="24"/>
              </w:rPr>
              <w:t>2</w:t>
            </w:r>
          </w:p>
        </w:tc>
        <w:tc>
          <w:tcPr>
            <w:tcW w:w="1452" w:type="dxa"/>
            <w:vAlign w:val="center"/>
          </w:tcPr>
          <w:p w14:paraId="5CF635C8"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10</w:t>
            </w:r>
          </w:p>
        </w:tc>
        <w:tc>
          <w:tcPr>
            <w:tcW w:w="1559" w:type="dxa"/>
            <w:vAlign w:val="center"/>
          </w:tcPr>
          <w:p w14:paraId="6C7A1956" w14:textId="77777777" w:rsidR="007C7D48" w:rsidRPr="007C7D48" w:rsidRDefault="007C7D48" w:rsidP="007C7D48">
            <w:pPr>
              <w:spacing w:line="440" w:lineRule="exact"/>
              <w:jc w:val="center"/>
              <w:rPr>
                <w:rFonts w:ascii="Times New Roman" w:eastAsia="宋体" w:hAnsi="Times New Roman" w:cs="Times New Roman"/>
                <w:bCs/>
                <w:sz w:val="24"/>
                <w:szCs w:val="24"/>
              </w:rPr>
            </w:pPr>
          </w:p>
        </w:tc>
        <w:tc>
          <w:tcPr>
            <w:tcW w:w="1701" w:type="dxa"/>
            <w:vAlign w:val="center"/>
          </w:tcPr>
          <w:p w14:paraId="232AF6B9"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1</w:t>
            </w:r>
            <w:r w:rsidRPr="007C7D48">
              <w:rPr>
                <w:rFonts w:ascii="Times New Roman" w:eastAsia="宋体" w:hAnsi="Times New Roman" w:cs="Times New Roman"/>
                <w:bCs/>
                <w:sz w:val="24"/>
                <w:szCs w:val="24"/>
              </w:rPr>
              <w:t>0</w:t>
            </w:r>
          </w:p>
        </w:tc>
        <w:tc>
          <w:tcPr>
            <w:tcW w:w="1559" w:type="dxa"/>
            <w:vAlign w:val="center"/>
          </w:tcPr>
          <w:p w14:paraId="4247E210"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10</w:t>
            </w:r>
          </w:p>
        </w:tc>
        <w:tc>
          <w:tcPr>
            <w:tcW w:w="1559" w:type="dxa"/>
          </w:tcPr>
          <w:p w14:paraId="5AB844E5"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30</w:t>
            </w:r>
          </w:p>
        </w:tc>
      </w:tr>
      <w:tr w:rsidR="007C7D48" w:rsidRPr="007C7D48" w14:paraId="15CB3FD3" w14:textId="77777777" w:rsidTr="00D07F91">
        <w:trPr>
          <w:jc w:val="center"/>
        </w:trPr>
        <w:tc>
          <w:tcPr>
            <w:tcW w:w="1422" w:type="dxa"/>
            <w:vAlign w:val="center"/>
          </w:tcPr>
          <w:p w14:paraId="7F2BA847"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合计</w:t>
            </w:r>
          </w:p>
        </w:tc>
        <w:tc>
          <w:tcPr>
            <w:tcW w:w="1452" w:type="dxa"/>
            <w:vAlign w:val="center"/>
          </w:tcPr>
          <w:p w14:paraId="48E3ABB2"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20</w:t>
            </w:r>
          </w:p>
        </w:tc>
        <w:tc>
          <w:tcPr>
            <w:tcW w:w="1559" w:type="dxa"/>
            <w:vAlign w:val="center"/>
          </w:tcPr>
          <w:p w14:paraId="613EA7E6"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30</w:t>
            </w:r>
          </w:p>
        </w:tc>
        <w:tc>
          <w:tcPr>
            <w:tcW w:w="1701" w:type="dxa"/>
            <w:vAlign w:val="center"/>
          </w:tcPr>
          <w:p w14:paraId="3BBC1366"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10</w:t>
            </w:r>
          </w:p>
        </w:tc>
        <w:tc>
          <w:tcPr>
            <w:tcW w:w="1559" w:type="dxa"/>
            <w:vAlign w:val="center"/>
          </w:tcPr>
          <w:p w14:paraId="3940F8A9"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40</w:t>
            </w:r>
          </w:p>
        </w:tc>
        <w:tc>
          <w:tcPr>
            <w:tcW w:w="1559" w:type="dxa"/>
          </w:tcPr>
          <w:p w14:paraId="0C90459D" w14:textId="77777777" w:rsidR="007C7D48" w:rsidRPr="007C7D48" w:rsidRDefault="007C7D48" w:rsidP="007C7D48">
            <w:pPr>
              <w:spacing w:line="440" w:lineRule="exact"/>
              <w:jc w:val="center"/>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100</w:t>
            </w:r>
          </w:p>
        </w:tc>
      </w:tr>
    </w:tbl>
    <w:p w14:paraId="315C4670" w14:textId="77777777" w:rsidR="007C7D48" w:rsidRPr="007C7D48" w:rsidRDefault="007C7D48" w:rsidP="007C7D48">
      <w:pPr>
        <w:spacing w:beforeLines="50" w:before="156" w:afterLines="50" w:after="156" w:line="440" w:lineRule="exact"/>
        <w:ind w:firstLineChars="152" w:firstLine="426"/>
        <w:rPr>
          <w:rFonts w:ascii="Times New Roman" w:eastAsia="黑体" w:hAnsi="Times New Roman" w:cs="Times New Roman"/>
          <w:sz w:val="28"/>
          <w:szCs w:val="28"/>
        </w:rPr>
      </w:pPr>
      <w:r w:rsidRPr="007C7D48">
        <w:rPr>
          <w:rFonts w:ascii="Times New Roman" w:eastAsia="黑体" w:hAnsi="Times New Roman" w:cs="Times New Roman"/>
          <w:sz w:val="28"/>
          <w:szCs w:val="28"/>
        </w:rPr>
        <w:t>五、成绩评定</w:t>
      </w:r>
    </w:p>
    <w:p w14:paraId="3C0706C9" w14:textId="77777777" w:rsidR="007C7D48" w:rsidRPr="007C7D48" w:rsidRDefault="007C7D48" w:rsidP="007C7D48">
      <w:pPr>
        <w:spacing w:beforeLines="50" w:before="156" w:afterLines="50" w:after="156" w:line="440" w:lineRule="exact"/>
        <w:ind w:firstLineChars="152" w:firstLine="426"/>
        <w:rPr>
          <w:rFonts w:ascii="Times New Roman" w:eastAsia="黑体" w:hAnsi="Times New Roman" w:cs="Times New Roman"/>
          <w:sz w:val="28"/>
          <w:szCs w:val="28"/>
        </w:rPr>
      </w:pPr>
      <w:r w:rsidRPr="007C7D48">
        <w:rPr>
          <w:rFonts w:ascii="Times New Roman" w:eastAsia="黑体" w:hAnsi="Times New Roman" w:cs="Times New Roman"/>
          <w:sz w:val="28"/>
          <w:szCs w:val="28"/>
        </w:rPr>
        <w:t>（一）总成绩评定</w:t>
      </w:r>
    </w:p>
    <w:p w14:paraId="749C2D8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总成绩</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平时成绩</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60</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期末成绩</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40</w:t>
      </w:r>
      <w:r w:rsidRPr="007C7D48">
        <w:rPr>
          <w:rFonts w:ascii="Times New Roman" w:eastAsia="宋体" w:hAnsi="Times New Roman" w:cs="Times New Roman"/>
          <w:sz w:val="24"/>
          <w:szCs w:val="24"/>
        </w:rPr>
        <w:t>%</w:t>
      </w:r>
    </w:p>
    <w:p w14:paraId="268B6C16" w14:textId="77777777" w:rsidR="007C7D48" w:rsidRPr="007C7D48" w:rsidRDefault="007C7D48" w:rsidP="007C7D48">
      <w:pPr>
        <w:spacing w:beforeLines="50" w:before="156" w:afterLines="50" w:after="156" w:line="440" w:lineRule="exact"/>
        <w:ind w:firstLineChars="152" w:firstLine="426"/>
        <w:rPr>
          <w:rFonts w:ascii="Times New Roman" w:eastAsia="宋体" w:hAnsi="Times New Roman" w:cs="Times New Roman"/>
          <w:color w:val="FF0000"/>
          <w:sz w:val="24"/>
          <w:szCs w:val="24"/>
        </w:rPr>
      </w:pPr>
      <w:r w:rsidRPr="007C7D48">
        <w:rPr>
          <w:rFonts w:ascii="Times New Roman" w:eastAsia="黑体" w:hAnsi="Times New Roman" w:cs="Times New Roman"/>
          <w:sz w:val="28"/>
          <w:szCs w:val="28"/>
        </w:rPr>
        <w:t>（二）平时成绩评定</w:t>
      </w:r>
    </w:p>
    <w:p w14:paraId="4DBE4BF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平时成绩（</w:t>
      </w:r>
      <w:r w:rsidRPr="007C7D48">
        <w:rPr>
          <w:rFonts w:ascii="Times New Roman" w:eastAsia="宋体" w:hAnsi="Times New Roman" w:cs="Times New Roman"/>
          <w:sz w:val="24"/>
          <w:szCs w:val="24"/>
        </w:rPr>
        <w:t>100%</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课堂表现（</w:t>
      </w:r>
      <w:r w:rsidRPr="007C7D48">
        <w:rPr>
          <w:rFonts w:ascii="Times New Roman" w:eastAsia="宋体" w:hAnsi="Times New Roman" w:cs="Times New Roman" w:hint="eastAsia"/>
          <w:sz w:val="24"/>
          <w:szCs w:val="24"/>
        </w:rPr>
        <w:t>34</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阶段测试</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50</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小组汇报</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16</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w:t>
      </w:r>
    </w:p>
    <w:p w14:paraId="18749FD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考核方式</w:t>
      </w:r>
      <w:r w:rsidRPr="007C7D48">
        <w:rPr>
          <w:rFonts w:ascii="Times New Roman" w:eastAsia="宋体" w:hAnsi="Times New Roman" w:cs="Times New Roman" w:hint="eastAsia"/>
          <w:sz w:val="24"/>
          <w:szCs w:val="24"/>
        </w:rPr>
        <w:t>：</w:t>
      </w:r>
    </w:p>
    <w:p w14:paraId="4D23D60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）课堂表现：通过学生在课堂上的表现情况、发言与提问情况，来评价学生相关的能力</w:t>
      </w:r>
      <w:r w:rsidRPr="007C7D48">
        <w:rPr>
          <w:rFonts w:ascii="Times New Roman" w:eastAsia="宋体" w:hAnsi="Times New Roman" w:cs="Times New Roman" w:hint="eastAsia"/>
          <w:sz w:val="24"/>
          <w:szCs w:val="24"/>
        </w:rPr>
        <w:t>；</w:t>
      </w:r>
    </w:p>
    <w:p w14:paraId="72D7118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）阶段性测验：学生在平时测试、测验中掌握课程的情况；</w:t>
      </w:r>
    </w:p>
    <w:p w14:paraId="3FC938D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小组汇报</w:t>
      </w:r>
      <w:r w:rsidRPr="007C7D48">
        <w:rPr>
          <w:rFonts w:ascii="Times New Roman" w:eastAsia="宋体" w:hAnsi="Times New Roman" w:cs="Times New Roman"/>
          <w:sz w:val="24"/>
          <w:szCs w:val="24"/>
        </w:rPr>
        <w:t>：学生收集资料能力，研究设计能力，解决实际问题能力和合作研究能力</w:t>
      </w:r>
      <w:r w:rsidRPr="007C7D48">
        <w:rPr>
          <w:rFonts w:ascii="Times New Roman" w:eastAsia="宋体" w:hAnsi="Times New Roman" w:cs="Times New Roman" w:hint="eastAsia"/>
          <w:sz w:val="24"/>
          <w:szCs w:val="24"/>
        </w:rPr>
        <w:t>。</w:t>
      </w:r>
    </w:p>
    <w:p w14:paraId="2596A298" w14:textId="77777777" w:rsidR="007C7D48" w:rsidRPr="007C7D48" w:rsidRDefault="007C7D48" w:rsidP="007C7D48">
      <w:pPr>
        <w:spacing w:line="440" w:lineRule="exact"/>
        <w:ind w:firstLineChars="152" w:firstLine="426"/>
        <w:rPr>
          <w:rFonts w:ascii="Times New Roman" w:eastAsia="黑体" w:hAnsi="Times New Roman" w:cs="Times New Roman"/>
          <w:sz w:val="28"/>
          <w:szCs w:val="28"/>
        </w:rPr>
      </w:pPr>
      <w:r w:rsidRPr="007C7D48">
        <w:rPr>
          <w:rFonts w:ascii="Times New Roman" w:eastAsia="黑体" w:hAnsi="Times New Roman" w:cs="Times New Roman"/>
          <w:sz w:val="28"/>
          <w:szCs w:val="28"/>
        </w:rPr>
        <w:t>（三）期末成绩评定</w:t>
      </w:r>
    </w:p>
    <w:p w14:paraId="1EE858D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期末考核主要考察学生对基本概念、操作程序和具体方法的理解与运用等。方式为</w:t>
      </w:r>
      <w:r w:rsidRPr="007C7D48">
        <w:rPr>
          <w:rFonts w:ascii="Times New Roman" w:eastAsia="宋体" w:hAnsi="Times New Roman" w:cs="Times New Roman" w:hint="eastAsia"/>
          <w:sz w:val="24"/>
          <w:szCs w:val="24"/>
        </w:rPr>
        <w:t>开</w:t>
      </w:r>
      <w:r w:rsidRPr="007C7D48">
        <w:rPr>
          <w:rFonts w:ascii="Times New Roman" w:eastAsia="宋体" w:hAnsi="Times New Roman" w:cs="Times New Roman"/>
          <w:sz w:val="24"/>
          <w:szCs w:val="24"/>
        </w:rPr>
        <w:t>卷考试。要求学生掌握基本概念、操作程序，运用具体方法解决相关问题。</w:t>
      </w:r>
    </w:p>
    <w:p w14:paraId="52A41B39" w14:textId="77777777" w:rsidR="007C7D48" w:rsidRPr="007C7D48" w:rsidRDefault="007C7D48" w:rsidP="007C7D48">
      <w:pPr>
        <w:spacing w:beforeLines="50" w:before="156" w:line="440" w:lineRule="exact"/>
        <w:ind w:firstLineChars="152" w:firstLine="426"/>
        <w:rPr>
          <w:rFonts w:ascii="Times New Roman" w:eastAsia="宋体" w:hAnsi="Times New Roman" w:cs="Times New Roman"/>
          <w:sz w:val="24"/>
          <w:szCs w:val="24"/>
        </w:rPr>
      </w:pPr>
      <w:r w:rsidRPr="007C7D48">
        <w:rPr>
          <w:rFonts w:ascii="Times New Roman" w:eastAsia="黑体" w:hAnsi="Times New Roman" w:cs="Times New Roman"/>
          <w:sz w:val="28"/>
          <w:szCs w:val="28"/>
        </w:rPr>
        <w:t>六、使用教材、相关推荐书目及课程资源</w:t>
      </w:r>
    </w:p>
    <w:p w14:paraId="7CB5369D" w14:textId="77777777" w:rsidR="007C7D48" w:rsidRPr="007C7D48" w:rsidRDefault="007C7D48" w:rsidP="007C7D48">
      <w:pPr>
        <w:spacing w:line="440" w:lineRule="exact"/>
        <w:ind w:firstLineChars="152" w:firstLine="426"/>
        <w:rPr>
          <w:rFonts w:ascii="Times New Roman" w:eastAsia="宋体" w:hAnsi="Times New Roman" w:cs="Times New Roman"/>
          <w:sz w:val="24"/>
          <w:szCs w:val="24"/>
        </w:rPr>
      </w:pPr>
      <w:r w:rsidRPr="007C7D48">
        <w:rPr>
          <w:rFonts w:ascii="Times New Roman" w:eastAsia="黑体" w:hAnsi="Times New Roman" w:cs="Times New Roman"/>
          <w:sz w:val="28"/>
          <w:szCs w:val="28"/>
        </w:rPr>
        <w:t>（一）使用教材</w:t>
      </w:r>
    </w:p>
    <w:p w14:paraId="4EFD2E3A" w14:textId="77777777" w:rsidR="007C7D48" w:rsidRPr="007C7D48" w:rsidRDefault="007C7D48" w:rsidP="007C7D48">
      <w:pPr>
        <w:spacing w:line="440" w:lineRule="exact"/>
        <w:ind w:firstLineChars="177" w:firstLine="425"/>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胡坪，王氢主</w:t>
      </w:r>
      <w:r w:rsidRPr="007C7D48">
        <w:rPr>
          <w:rFonts w:ascii="Times New Roman" w:eastAsia="宋体" w:hAnsi="Times New Roman" w:cs="Times New Roman"/>
          <w:sz w:val="24"/>
          <w:szCs w:val="24"/>
        </w:rPr>
        <w:t>编</w:t>
      </w:r>
      <w:r w:rsidRPr="007C7D48">
        <w:rPr>
          <w:rFonts w:ascii="Times New Roman" w:eastAsia="宋体" w:hAnsi="Times New Roman" w:cs="Times New Roman" w:hint="eastAsia"/>
          <w:sz w:val="24"/>
          <w:szCs w:val="24"/>
        </w:rPr>
        <w:t>，</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仪器分析</w:t>
      </w:r>
      <w:r w:rsidRPr="007C7D48">
        <w:rPr>
          <w:rFonts w:ascii="Times New Roman" w:eastAsia="宋体" w:hAnsi="Times New Roman" w:cs="Times New Roman"/>
          <w:sz w:val="24"/>
          <w:szCs w:val="24"/>
        </w:rPr>
        <w:t>》（第</w:t>
      </w:r>
      <w:r w:rsidRPr="007C7D48">
        <w:rPr>
          <w:rFonts w:ascii="Times New Roman" w:eastAsia="宋体" w:hAnsi="Times New Roman" w:cs="Times New Roman"/>
          <w:sz w:val="24"/>
          <w:szCs w:val="24"/>
        </w:rPr>
        <w:t>5</w:t>
      </w:r>
      <w:r w:rsidRPr="007C7D48">
        <w:rPr>
          <w:rFonts w:ascii="Times New Roman" w:eastAsia="宋体" w:hAnsi="Times New Roman" w:cs="Times New Roman"/>
          <w:sz w:val="24"/>
          <w:szCs w:val="24"/>
        </w:rPr>
        <w:t>版），高等教育出版社，</w:t>
      </w:r>
      <w:r w:rsidRPr="007C7D48">
        <w:rPr>
          <w:rFonts w:ascii="Times New Roman" w:eastAsia="宋体" w:hAnsi="Times New Roman" w:cs="Times New Roman"/>
          <w:sz w:val="24"/>
          <w:szCs w:val="24"/>
        </w:rPr>
        <w:t>2019</w:t>
      </w:r>
      <w:r w:rsidRPr="007C7D48">
        <w:rPr>
          <w:rFonts w:ascii="Times New Roman" w:eastAsia="宋体" w:hAnsi="Times New Roman" w:cs="Times New Roman"/>
          <w:sz w:val="24"/>
          <w:szCs w:val="24"/>
        </w:rPr>
        <w:t>年版。</w:t>
      </w:r>
    </w:p>
    <w:p w14:paraId="61E35763" w14:textId="77777777" w:rsidR="007C7D48" w:rsidRPr="007C7D48" w:rsidRDefault="007C7D48" w:rsidP="007C7D48">
      <w:pPr>
        <w:spacing w:line="440" w:lineRule="exact"/>
        <w:ind w:firstLineChars="152" w:firstLine="426"/>
        <w:rPr>
          <w:rFonts w:ascii="Times New Roman" w:eastAsia="宋体" w:hAnsi="Times New Roman" w:cs="Times New Roman"/>
          <w:sz w:val="24"/>
          <w:szCs w:val="24"/>
        </w:rPr>
      </w:pPr>
      <w:r w:rsidRPr="007C7D48">
        <w:rPr>
          <w:rFonts w:ascii="Times New Roman" w:eastAsia="黑体" w:hAnsi="Times New Roman" w:cs="Times New Roman"/>
          <w:sz w:val="28"/>
          <w:szCs w:val="28"/>
        </w:rPr>
        <w:t>（二）相关推荐书目</w:t>
      </w:r>
    </w:p>
    <w:p w14:paraId="699C5584"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lastRenderedPageBreak/>
        <w:t>1.</w:t>
      </w:r>
      <w:r w:rsidRPr="007C7D48">
        <w:rPr>
          <w:rFonts w:ascii="Times New Roman" w:eastAsia="宋体" w:hAnsi="Times New Roman" w:cs="Times New Roman"/>
          <w:kern w:val="0"/>
          <w:sz w:val="24"/>
          <w:szCs w:val="24"/>
        </w:rPr>
        <w:t xml:space="preserve"> </w:t>
      </w:r>
      <w:r w:rsidRPr="007C7D48">
        <w:rPr>
          <w:rFonts w:ascii="Times New Roman" w:eastAsia="宋体" w:hAnsi="Times New Roman" w:cs="Times New Roman"/>
          <w:kern w:val="0"/>
          <w:sz w:val="24"/>
          <w:szCs w:val="24"/>
        </w:rPr>
        <w:t>武汉大学主编，《分析化学》下册（第五版），高等教育出版社，</w:t>
      </w:r>
      <w:r w:rsidRPr="007C7D48">
        <w:rPr>
          <w:rFonts w:ascii="Times New Roman" w:eastAsia="宋体" w:hAnsi="Times New Roman" w:cs="Times New Roman"/>
          <w:kern w:val="0"/>
          <w:sz w:val="24"/>
          <w:szCs w:val="24"/>
        </w:rPr>
        <w:t>2007</w:t>
      </w:r>
      <w:r w:rsidRPr="007C7D48">
        <w:rPr>
          <w:rFonts w:ascii="Times New Roman" w:eastAsia="宋体" w:hAnsi="Times New Roman" w:cs="Times New Roman"/>
          <w:sz w:val="24"/>
          <w:szCs w:val="24"/>
        </w:rPr>
        <w:t>年版</w:t>
      </w:r>
    </w:p>
    <w:p w14:paraId="2D89A004"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kern w:val="0"/>
          <w:sz w:val="24"/>
          <w:szCs w:val="24"/>
        </w:rPr>
        <w:t xml:space="preserve">2. </w:t>
      </w:r>
      <w:r w:rsidRPr="007C7D48">
        <w:rPr>
          <w:rFonts w:ascii="Times New Roman" w:eastAsia="宋体" w:hAnsi="Times New Roman" w:cs="Times New Roman"/>
          <w:kern w:val="0"/>
          <w:sz w:val="24"/>
          <w:szCs w:val="24"/>
        </w:rPr>
        <w:t>朱明华主编</w:t>
      </w:r>
      <w:r w:rsidRPr="007C7D48">
        <w:rPr>
          <w:rFonts w:ascii="Times New Roman" w:eastAsia="宋体" w:hAnsi="Times New Roman" w:cs="Times New Roman" w:hint="eastAsia"/>
          <w:kern w:val="0"/>
          <w:sz w:val="24"/>
          <w:szCs w:val="24"/>
        </w:rPr>
        <w:t>，</w:t>
      </w:r>
      <w:r w:rsidRPr="007C7D48">
        <w:rPr>
          <w:rFonts w:ascii="Times New Roman" w:eastAsia="宋体" w:hAnsi="Times New Roman" w:cs="Times New Roman"/>
          <w:kern w:val="0"/>
          <w:sz w:val="24"/>
          <w:szCs w:val="24"/>
        </w:rPr>
        <w:t>《仪器分析》（第四版），高等教育出版社，</w:t>
      </w:r>
      <w:r w:rsidRPr="007C7D48">
        <w:rPr>
          <w:rFonts w:ascii="Times New Roman" w:eastAsia="宋体" w:hAnsi="Times New Roman" w:cs="Times New Roman"/>
          <w:kern w:val="0"/>
          <w:sz w:val="24"/>
          <w:szCs w:val="24"/>
        </w:rPr>
        <w:t>2008</w:t>
      </w:r>
      <w:r w:rsidRPr="007C7D48">
        <w:rPr>
          <w:rFonts w:ascii="Times New Roman" w:eastAsia="宋体" w:hAnsi="Times New Roman" w:cs="Times New Roman"/>
          <w:sz w:val="24"/>
          <w:szCs w:val="24"/>
        </w:rPr>
        <w:t>年版</w:t>
      </w:r>
    </w:p>
    <w:p w14:paraId="13CC84F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kern w:val="0"/>
          <w:sz w:val="24"/>
          <w:szCs w:val="24"/>
        </w:rPr>
        <w:t>3.</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刘约权主编，《现代仪器分析》（第二版），高等教育出版社，</w:t>
      </w:r>
      <w:r w:rsidRPr="007C7D48">
        <w:rPr>
          <w:rFonts w:ascii="Times New Roman" w:eastAsia="宋体" w:hAnsi="Times New Roman" w:cs="Times New Roman"/>
          <w:sz w:val="24"/>
          <w:szCs w:val="24"/>
        </w:rPr>
        <w:t>2006</w:t>
      </w:r>
      <w:r w:rsidRPr="007C7D48">
        <w:rPr>
          <w:rFonts w:ascii="Times New Roman" w:eastAsia="宋体" w:hAnsi="Times New Roman" w:cs="Times New Roman"/>
          <w:sz w:val="24"/>
          <w:szCs w:val="24"/>
        </w:rPr>
        <w:t>年版</w:t>
      </w:r>
    </w:p>
    <w:p w14:paraId="28166E9F"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kern w:val="0"/>
          <w:sz w:val="24"/>
          <w:szCs w:val="24"/>
        </w:rPr>
        <w:t xml:space="preserve"> </w:t>
      </w:r>
      <w:r w:rsidRPr="007C7D48">
        <w:rPr>
          <w:rFonts w:ascii="Times New Roman" w:eastAsia="宋体" w:hAnsi="Times New Roman" w:cs="Times New Roman"/>
          <w:kern w:val="0"/>
          <w:sz w:val="24"/>
          <w:szCs w:val="24"/>
        </w:rPr>
        <w:t>华中师范大学</w:t>
      </w:r>
      <w:r w:rsidRPr="007C7D48">
        <w:rPr>
          <w:rFonts w:ascii="Times New Roman" w:eastAsia="宋体" w:hAnsi="Times New Roman" w:cs="Times New Roman"/>
          <w:sz w:val="24"/>
          <w:szCs w:val="24"/>
        </w:rPr>
        <w:t>等编，</w:t>
      </w:r>
      <w:r w:rsidRPr="007C7D48">
        <w:rPr>
          <w:rFonts w:ascii="Times New Roman" w:eastAsia="宋体" w:hAnsi="Times New Roman" w:cs="Times New Roman"/>
          <w:kern w:val="0"/>
          <w:sz w:val="24"/>
          <w:szCs w:val="24"/>
        </w:rPr>
        <w:t>《分析化学》下册（第三版）</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高等教育出版社</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2001</w:t>
      </w:r>
      <w:r w:rsidRPr="007C7D48">
        <w:rPr>
          <w:rFonts w:ascii="Times New Roman" w:eastAsia="宋体" w:hAnsi="Times New Roman" w:cs="Times New Roman"/>
          <w:sz w:val="24"/>
          <w:szCs w:val="24"/>
        </w:rPr>
        <w:t>年版</w:t>
      </w:r>
    </w:p>
    <w:p w14:paraId="7F9E90A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5. </w:t>
      </w:r>
      <w:r w:rsidRPr="007C7D48">
        <w:rPr>
          <w:rFonts w:ascii="Times New Roman" w:eastAsia="宋体" w:hAnsi="Times New Roman" w:cs="Times New Roman"/>
          <w:sz w:val="24"/>
          <w:szCs w:val="24"/>
        </w:rPr>
        <w:t>方惠群，于俊生，史坚编著，《仪器分析》，科学出版社，</w:t>
      </w:r>
      <w:r w:rsidRPr="007C7D48">
        <w:rPr>
          <w:rFonts w:ascii="Times New Roman" w:eastAsia="宋体" w:hAnsi="Times New Roman" w:cs="Times New Roman"/>
          <w:sz w:val="24"/>
          <w:szCs w:val="24"/>
        </w:rPr>
        <w:t>2002</w:t>
      </w:r>
      <w:r w:rsidRPr="007C7D48">
        <w:rPr>
          <w:rFonts w:ascii="Times New Roman" w:eastAsia="宋体" w:hAnsi="Times New Roman" w:cs="Times New Roman"/>
          <w:sz w:val="24"/>
          <w:szCs w:val="24"/>
        </w:rPr>
        <w:t>年版</w:t>
      </w:r>
    </w:p>
    <w:p w14:paraId="011FDD57" w14:textId="77777777" w:rsidR="007C7D48" w:rsidRPr="007C7D48" w:rsidRDefault="007C7D48" w:rsidP="007C7D48">
      <w:pPr>
        <w:spacing w:line="440" w:lineRule="exact"/>
        <w:ind w:firstLineChars="152" w:firstLine="426"/>
        <w:rPr>
          <w:rFonts w:ascii="Times New Roman" w:eastAsia="黑体" w:hAnsi="Times New Roman" w:cs="Times New Roman"/>
          <w:sz w:val="28"/>
          <w:szCs w:val="28"/>
        </w:rPr>
      </w:pPr>
      <w:r w:rsidRPr="007C7D48">
        <w:rPr>
          <w:rFonts w:ascii="Times New Roman" w:eastAsia="黑体" w:hAnsi="Times New Roman" w:cs="Times New Roman"/>
          <w:sz w:val="28"/>
          <w:szCs w:val="28"/>
        </w:rPr>
        <w:t>（三）课程资源</w:t>
      </w:r>
    </w:p>
    <w:p w14:paraId="3E7B0C87"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Times New Roman" w:eastAsia="宋体" w:hAnsi="Times New Roman" w:cs="Times New Roman"/>
          <w:color w:val="000000"/>
          <w:kern w:val="0"/>
          <w:sz w:val="24"/>
          <w:szCs w:val="24"/>
        </w:rPr>
        <w:t>在学习通平台建立《仪器分析》网络课程，上传了课程的</w:t>
      </w:r>
      <w:r w:rsidRPr="007C7D48">
        <w:rPr>
          <w:rFonts w:ascii="Times New Roman" w:eastAsia="宋体" w:hAnsi="Times New Roman" w:cs="Times New Roman"/>
          <w:color w:val="000000"/>
          <w:kern w:val="0"/>
          <w:sz w:val="24"/>
          <w:szCs w:val="24"/>
        </w:rPr>
        <w:t>PPT</w:t>
      </w:r>
      <w:r w:rsidRPr="007C7D48">
        <w:rPr>
          <w:rFonts w:ascii="Times New Roman" w:eastAsia="宋体" w:hAnsi="Times New Roman" w:cs="Times New Roman"/>
          <w:color w:val="000000"/>
          <w:kern w:val="0"/>
          <w:sz w:val="24"/>
          <w:szCs w:val="24"/>
        </w:rPr>
        <w:t>、相关视频资料和电子课本等资源。</w:t>
      </w:r>
    </w:p>
    <w:p w14:paraId="119C5A2F" w14:textId="77777777" w:rsidR="007C7D48" w:rsidRPr="007C7D48" w:rsidRDefault="007C7D48" w:rsidP="007C7D48">
      <w:pPr>
        <w:spacing w:beforeLines="50" w:before="156" w:line="440" w:lineRule="exact"/>
        <w:ind w:firstLineChars="152" w:firstLine="426"/>
        <w:rPr>
          <w:rFonts w:ascii="Times New Roman" w:eastAsia="黑体" w:hAnsi="Times New Roman" w:cs="Times New Roman"/>
          <w:sz w:val="28"/>
          <w:szCs w:val="28"/>
        </w:rPr>
      </w:pPr>
      <w:r w:rsidRPr="007C7D48">
        <w:rPr>
          <w:rFonts w:ascii="Times New Roman" w:eastAsia="黑体" w:hAnsi="Times New Roman" w:cs="Times New Roman"/>
          <w:sz w:val="28"/>
          <w:szCs w:val="28"/>
        </w:rPr>
        <w:t>七、课程大纲制定依据</w:t>
      </w:r>
    </w:p>
    <w:p w14:paraId="363C726D" w14:textId="77777777" w:rsid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本课程大纲依据</w:t>
      </w:r>
      <w:r w:rsidRPr="007C7D48">
        <w:rPr>
          <w:rFonts w:ascii="Times New Roman" w:eastAsia="宋体" w:hAnsi="Times New Roman" w:cs="Times New Roman"/>
          <w:sz w:val="24"/>
          <w:szCs w:val="24"/>
        </w:rPr>
        <w:t>2023</w:t>
      </w:r>
      <w:r w:rsidRPr="007C7D48">
        <w:rPr>
          <w:rFonts w:ascii="Times New Roman" w:eastAsia="宋体" w:hAnsi="Times New Roman" w:cs="Times New Roman" w:hint="eastAsia"/>
          <w:sz w:val="24"/>
          <w:szCs w:val="24"/>
        </w:rPr>
        <w:t>年生物工程</w:t>
      </w:r>
      <w:r w:rsidRPr="007C7D48">
        <w:rPr>
          <w:rFonts w:ascii="Times New Roman" w:eastAsia="宋体" w:hAnsi="Times New Roman" w:cs="Times New Roman"/>
          <w:sz w:val="24"/>
          <w:szCs w:val="24"/>
        </w:rPr>
        <w:t>专业人才培养方案制定。</w:t>
      </w:r>
    </w:p>
    <w:p w14:paraId="17511738" w14:textId="77777777" w:rsidR="00F97871" w:rsidRPr="007C7D48" w:rsidRDefault="00F97871" w:rsidP="007C7D48">
      <w:pPr>
        <w:spacing w:line="440" w:lineRule="exact"/>
        <w:ind w:firstLineChars="200" w:firstLine="480"/>
        <w:rPr>
          <w:rFonts w:ascii="Times New Roman" w:eastAsia="宋体" w:hAnsi="Times New Roman" w:cs="Times New Roman"/>
          <w:sz w:val="24"/>
          <w:szCs w:val="24"/>
        </w:rPr>
      </w:pPr>
    </w:p>
    <w:p w14:paraId="7264532B" w14:textId="28E5F43B"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62" w:name="_Toc149553484"/>
      <w:r w:rsidRPr="00DC353F">
        <w:rPr>
          <w:rFonts w:ascii="Calibri" w:eastAsia="宋体" w:hAnsi="Calibri" w:cs="Times New Roman" w:hint="eastAsia"/>
          <w:b/>
          <w:kern w:val="44"/>
          <w:sz w:val="36"/>
        </w:rPr>
        <w:t>《</w:t>
      </w:r>
      <w:r w:rsidRPr="00DC353F">
        <w:rPr>
          <w:rFonts w:ascii="Calibri" w:eastAsia="宋体" w:hAnsi="Calibri" w:cs="Times New Roman"/>
          <w:b/>
          <w:kern w:val="44"/>
          <w:sz w:val="36"/>
        </w:rPr>
        <w:t>电子电工学</w:t>
      </w:r>
      <w:r w:rsidRPr="00DC353F">
        <w:rPr>
          <w:rFonts w:ascii="Calibri" w:eastAsia="宋体" w:hAnsi="Calibri" w:cs="Times New Roman" w:hint="eastAsia"/>
          <w:b/>
          <w:kern w:val="44"/>
          <w:sz w:val="36"/>
        </w:rPr>
        <w:t>》课程大纲</w:t>
      </w:r>
      <w:bookmarkEnd w:id="362"/>
    </w:p>
    <w:p w14:paraId="0DD78EC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7C7D48" w:rsidRPr="007C7D48" w14:paraId="15B33641" w14:textId="77777777" w:rsidTr="00D07F91">
        <w:trPr>
          <w:trHeight w:val="886"/>
          <w:jc w:val="center"/>
        </w:trPr>
        <w:tc>
          <w:tcPr>
            <w:tcW w:w="1668" w:type="dxa"/>
            <w:shd w:val="clear" w:color="auto" w:fill="auto"/>
            <w:vAlign w:val="center"/>
          </w:tcPr>
          <w:p w14:paraId="218D79B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课程名称</w:t>
            </w:r>
          </w:p>
        </w:tc>
        <w:tc>
          <w:tcPr>
            <w:tcW w:w="2833" w:type="dxa"/>
            <w:shd w:val="clear" w:color="auto" w:fill="auto"/>
            <w:vAlign w:val="center"/>
          </w:tcPr>
          <w:p w14:paraId="4B83C41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电子电工学</w:t>
            </w:r>
          </w:p>
        </w:tc>
        <w:tc>
          <w:tcPr>
            <w:tcW w:w="1561" w:type="dxa"/>
            <w:shd w:val="clear" w:color="auto" w:fill="auto"/>
            <w:vAlign w:val="center"/>
          </w:tcPr>
          <w:p w14:paraId="19057E7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课程代码</w:t>
            </w:r>
          </w:p>
        </w:tc>
        <w:tc>
          <w:tcPr>
            <w:tcW w:w="2941" w:type="dxa"/>
            <w:shd w:val="clear" w:color="auto" w:fill="auto"/>
            <w:vAlign w:val="center"/>
          </w:tcPr>
          <w:p w14:paraId="02D08CB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333333"/>
                <w:sz w:val="24"/>
                <w:szCs w:val="24"/>
              </w:rPr>
              <w:t>0711221</w:t>
            </w:r>
          </w:p>
        </w:tc>
      </w:tr>
      <w:tr w:rsidR="007C7D48" w:rsidRPr="007C7D48" w14:paraId="55E8A648" w14:textId="77777777" w:rsidTr="00D07F91">
        <w:trPr>
          <w:trHeight w:val="829"/>
          <w:jc w:val="center"/>
        </w:trPr>
        <w:tc>
          <w:tcPr>
            <w:tcW w:w="1668" w:type="dxa"/>
            <w:shd w:val="clear" w:color="auto" w:fill="auto"/>
            <w:vAlign w:val="center"/>
          </w:tcPr>
          <w:p w14:paraId="1735131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课程类别</w:t>
            </w:r>
          </w:p>
        </w:tc>
        <w:tc>
          <w:tcPr>
            <w:tcW w:w="2833" w:type="dxa"/>
            <w:shd w:val="clear" w:color="auto" w:fill="auto"/>
            <w:vAlign w:val="center"/>
          </w:tcPr>
          <w:p w14:paraId="6A29272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专业必修课程</w:t>
            </w:r>
          </w:p>
        </w:tc>
        <w:tc>
          <w:tcPr>
            <w:tcW w:w="1561" w:type="dxa"/>
            <w:shd w:val="clear" w:color="auto" w:fill="auto"/>
            <w:vAlign w:val="center"/>
          </w:tcPr>
          <w:p w14:paraId="47D0C56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学时</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学分</w:t>
            </w:r>
          </w:p>
        </w:tc>
        <w:tc>
          <w:tcPr>
            <w:tcW w:w="2941" w:type="dxa"/>
            <w:shd w:val="clear" w:color="auto" w:fill="auto"/>
            <w:vAlign w:val="center"/>
          </w:tcPr>
          <w:p w14:paraId="2F33163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16/</w:t>
            </w:r>
            <w:r w:rsidRPr="007C7D48">
              <w:rPr>
                <w:rFonts w:ascii="Times New Roman" w:eastAsia="宋体" w:hAnsi="Times New Roman" w:cs="Times New Roman" w:hint="eastAsia"/>
                <w:sz w:val="24"/>
                <w:szCs w:val="24"/>
              </w:rPr>
              <w:t>1</w:t>
            </w:r>
          </w:p>
        </w:tc>
      </w:tr>
      <w:tr w:rsidR="007C7D48" w:rsidRPr="007C7D48" w14:paraId="3E22441D" w14:textId="77777777" w:rsidTr="00D07F91">
        <w:trPr>
          <w:trHeight w:val="811"/>
          <w:jc w:val="center"/>
        </w:trPr>
        <w:tc>
          <w:tcPr>
            <w:tcW w:w="1668" w:type="dxa"/>
            <w:shd w:val="clear" w:color="auto" w:fill="auto"/>
            <w:vAlign w:val="center"/>
          </w:tcPr>
          <w:p w14:paraId="593FF19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开课单位</w:t>
            </w:r>
          </w:p>
        </w:tc>
        <w:tc>
          <w:tcPr>
            <w:tcW w:w="2833" w:type="dxa"/>
            <w:shd w:val="clear" w:color="auto" w:fill="auto"/>
            <w:vAlign w:val="center"/>
          </w:tcPr>
          <w:p w14:paraId="052535F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化工学院</w:t>
            </w:r>
          </w:p>
        </w:tc>
        <w:tc>
          <w:tcPr>
            <w:tcW w:w="1561" w:type="dxa"/>
            <w:shd w:val="clear" w:color="auto" w:fill="auto"/>
            <w:vAlign w:val="center"/>
          </w:tcPr>
          <w:p w14:paraId="7F93BFA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适用专业</w:t>
            </w:r>
          </w:p>
        </w:tc>
        <w:tc>
          <w:tcPr>
            <w:tcW w:w="2941" w:type="dxa"/>
            <w:shd w:val="clear" w:color="auto" w:fill="auto"/>
            <w:vAlign w:val="center"/>
          </w:tcPr>
          <w:p w14:paraId="622B9C9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生物工程</w:t>
            </w:r>
          </w:p>
        </w:tc>
      </w:tr>
      <w:tr w:rsidR="007C7D48" w:rsidRPr="007C7D48" w14:paraId="4A5AA7E9" w14:textId="77777777" w:rsidTr="00D07F91">
        <w:trPr>
          <w:trHeight w:val="811"/>
          <w:jc w:val="center"/>
        </w:trPr>
        <w:tc>
          <w:tcPr>
            <w:tcW w:w="1668" w:type="dxa"/>
            <w:shd w:val="clear" w:color="auto" w:fill="auto"/>
            <w:vAlign w:val="center"/>
          </w:tcPr>
          <w:p w14:paraId="439BD36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课程负责人</w:t>
            </w:r>
          </w:p>
        </w:tc>
        <w:tc>
          <w:tcPr>
            <w:tcW w:w="7335" w:type="dxa"/>
            <w:gridSpan w:val="3"/>
            <w:shd w:val="clear" w:color="auto" w:fill="auto"/>
            <w:vAlign w:val="center"/>
          </w:tcPr>
          <w:p w14:paraId="4C0A834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王宇</w:t>
            </w:r>
          </w:p>
        </w:tc>
      </w:tr>
      <w:tr w:rsidR="007C7D48" w:rsidRPr="007C7D48" w14:paraId="6356AD9B" w14:textId="77777777" w:rsidTr="00D07F91">
        <w:trPr>
          <w:trHeight w:val="836"/>
          <w:jc w:val="center"/>
        </w:trPr>
        <w:tc>
          <w:tcPr>
            <w:tcW w:w="1668" w:type="dxa"/>
            <w:shd w:val="clear" w:color="auto" w:fill="auto"/>
            <w:vAlign w:val="center"/>
          </w:tcPr>
          <w:p w14:paraId="12E8782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大纲撰写人</w:t>
            </w:r>
          </w:p>
        </w:tc>
        <w:tc>
          <w:tcPr>
            <w:tcW w:w="2833" w:type="dxa"/>
            <w:shd w:val="clear" w:color="auto" w:fill="auto"/>
            <w:vAlign w:val="center"/>
          </w:tcPr>
          <w:p w14:paraId="7B572AB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王宇</w:t>
            </w:r>
          </w:p>
        </w:tc>
        <w:tc>
          <w:tcPr>
            <w:tcW w:w="1561" w:type="dxa"/>
            <w:shd w:val="clear" w:color="auto" w:fill="auto"/>
            <w:vAlign w:val="center"/>
          </w:tcPr>
          <w:p w14:paraId="5A0E9C8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大纲审核人</w:t>
            </w:r>
          </w:p>
        </w:tc>
        <w:tc>
          <w:tcPr>
            <w:tcW w:w="2941" w:type="dxa"/>
            <w:shd w:val="clear" w:color="auto" w:fill="auto"/>
            <w:vAlign w:val="center"/>
          </w:tcPr>
          <w:p w14:paraId="7D98A09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姚清国</w:t>
            </w:r>
          </w:p>
        </w:tc>
      </w:tr>
      <w:tr w:rsidR="007C7D48" w:rsidRPr="007C7D48" w14:paraId="4523C907" w14:textId="77777777" w:rsidTr="00D07F91">
        <w:trPr>
          <w:trHeight w:val="848"/>
          <w:jc w:val="center"/>
        </w:trPr>
        <w:tc>
          <w:tcPr>
            <w:tcW w:w="1668" w:type="dxa"/>
            <w:shd w:val="clear" w:color="auto" w:fill="auto"/>
            <w:vAlign w:val="center"/>
          </w:tcPr>
          <w:p w14:paraId="0F4EF5D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先修课程</w:t>
            </w:r>
          </w:p>
        </w:tc>
        <w:tc>
          <w:tcPr>
            <w:tcW w:w="7335" w:type="dxa"/>
            <w:gridSpan w:val="3"/>
            <w:shd w:val="clear" w:color="auto" w:fill="auto"/>
            <w:vAlign w:val="center"/>
          </w:tcPr>
          <w:p w14:paraId="633A0D7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kern w:val="0"/>
                <w:sz w:val="24"/>
                <w:szCs w:val="24"/>
              </w:rPr>
              <w:t>《高等数学》、《大学物理》</w:t>
            </w:r>
          </w:p>
        </w:tc>
      </w:tr>
      <w:tr w:rsidR="007C7D48" w:rsidRPr="007C7D48" w14:paraId="23BFBA55" w14:textId="77777777" w:rsidTr="00D07F91">
        <w:trPr>
          <w:trHeight w:val="848"/>
          <w:jc w:val="center"/>
        </w:trPr>
        <w:tc>
          <w:tcPr>
            <w:tcW w:w="1668" w:type="dxa"/>
            <w:shd w:val="clear" w:color="auto" w:fill="auto"/>
            <w:vAlign w:val="center"/>
          </w:tcPr>
          <w:p w14:paraId="08E3E4D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课程网址</w:t>
            </w:r>
          </w:p>
        </w:tc>
        <w:tc>
          <w:tcPr>
            <w:tcW w:w="7335" w:type="dxa"/>
            <w:gridSpan w:val="3"/>
            <w:shd w:val="clear" w:color="auto" w:fill="auto"/>
            <w:vAlign w:val="center"/>
          </w:tcPr>
          <w:p w14:paraId="29CFCB87" w14:textId="77777777" w:rsidR="007C7D48" w:rsidRPr="007C7D48" w:rsidRDefault="007C7D48" w:rsidP="007C7D48">
            <w:pPr>
              <w:spacing w:line="440" w:lineRule="exact"/>
              <w:rPr>
                <w:rFonts w:ascii="宋体" w:eastAsia="宋体" w:hAnsi="宋体" w:cs="Times New Roman"/>
                <w:color w:val="FF0000"/>
                <w:sz w:val="24"/>
                <w:szCs w:val="24"/>
              </w:rPr>
            </w:pPr>
          </w:p>
        </w:tc>
      </w:tr>
    </w:tbl>
    <w:p w14:paraId="0D5C22E0"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lastRenderedPageBreak/>
        <w:t>二、课程学习目标及与毕业要求的对应关系</w:t>
      </w:r>
    </w:p>
    <w:p w14:paraId="22B2B69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3D1419D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通过本课程的学习，使学生达到以下目标：</w:t>
      </w:r>
    </w:p>
    <w:p w14:paraId="47315761" w14:textId="77777777" w:rsidR="007C7D48" w:rsidRPr="007C7D48" w:rsidRDefault="007C7D48" w:rsidP="007C7D48">
      <w:pPr>
        <w:numPr>
          <w:ilvl w:val="0"/>
          <w:numId w:val="44"/>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掌握《电子电工学》的基本概念、基本分析原理，并能够利用现代信息检索工具，搜索模拟电路与数字电路等相关知识，能够对生物工程领域涉及的复杂工程问题建立数学模型并求解。【</w:t>
      </w:r>
      <w:r w:rsidRPr="007C7D48">
        <w:rPr>
          <w:rFonts w:ascii="宋体" w:eastAsia="宋体" w:hAnsi="宋体" w:cs="Times New Roman" w:hint="eastAsia"/>
          <w:b/>
          <w:bCs/>
          <w:sz w:val="24"/>
          <w:szCs w:val="24"/>
        </w:rPr>
        <w:t>毕业要求1 工程知识</w:t>
      </w:r>
      <w:r w:rsidRPr="007C7D48">
        <w:rPr>
          <w:rFonts w:ascii="宋体" w:eastAsia="宋体" w:hAnsi="宋体" w:cs="Times New Roman" w:hint="eastAsia"/>
          <w:sz w:val="24"/>
          <w:szCs w:val="24"/>
        </w:rPr>
        <w:t>】</w:t>
      </w:r>
    </w:p>
    <w:p w14:paraId="4AF1F62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8"/>
        <w:gridCol w:w="5670"/>
        <w:gridCol w:w="1521"/>
      </w:tblGrid>
      <w:tr w:rsidR="007C7D48" w:rsidRPr="007C7D48" w14:paraId="1B059BEA" w14:textId="77777777" w:rsidTr="00D07F91">
        <w:trPr>
          <w:trHeight w:val="815"/>
          <w:jc w:val="center"/>
        </w:trPr>
        <w:tc>
          <w:tcPr>
            <w:tcW w:w="1978" w:type="dxa"/>
            <w:vAlign w:val="center"/>
          </w:tcPr>
          <w:p w14:paraId="3F7C64A5"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毕业要求</w:t>
            </w:r>
          </w:p>
        </w:tc>
        <w:tc>
          <w:tcPr>
            <w:tcW w:w="5670" w:type="dxa"/>
            <w:vAlign w:val="center"/>
          </w:tcPr>
          <w:p w14:paraId="222DF62B"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毕业要求指标点</w:t>
            </w:r>
          </w:p>
        </w:tc>
        <w:tc>
          <w:tcPr>
            <w:tcW w:w="1521" w:type="dxa"/>
            <w:vAlign w:val="center"/>
          </w:tcPr>
          <w:p w14:paraId="58499C7F"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课程目标</w:t>
            </w:r>
          </w:p>
        </w:tc>
      </w:tr>
      <w:tr w:rsidR="007C7D48" w:rsidRPr="007C7D48" w14:paraId="6919486E" w14:textId="77777777" w:rsidTr="00D07F91">
        <w:trPr>
          <w:jc w:val="center"/>
        </w:trPr>
        <w:tc>
          <w:tcPr>
            <w:tcW w:w="1978" w:type="dxa"/>
            <w:vAlign w:val="center"/>
          </w:tcPr>
          <w:p w14:paraId="413B2970" w14:textId="77777777" w:rsidR="007C7D48" w:rsidRPr="007C7D48" w:rsidRDefault="007C7D48" w:rsidP="007C7D48">
            <w:pPr>
              <w:spacing w:line="440" w:lineRule="exact"/>
              <w:jc w:val="center"/>
              <w:rPr>
                <w:rFonts w:ascii="Times New Roman" w:eastAsia="宋体" w:hAnsi="Times New Roman" w:cs="Times New Roman"/>
                <w:color w:val="FF0000"/>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工程知识</w:t>
            </w:r>
          </w:p>
        </w:tc>
        <w:tc>
          <w:tcPr>
            <w:tcW w:w="5670" w:type="dxa"/>
            <w:vAlign w:val="center"/>
          </w:tcPr>
          <w:p w14:paraId="15B187D4" w14:textId="77777777" w:rsidR="007C7D48" w:rsidRPr="007C7D48" w:rsidRDefault="007C7D48" w:rsidP="007C7D48">
            <w:pPr>
              <w:spacing w:line="440" w:lineRule="exact"/>
              <w:jc w:val="left"/>
              <w:rPr>
                <w:rFonts w:ascii="Times New Roman" w:eastAsia="宋体" w:hAnsi="Times New Roman" w:cs="Times New Roman"/>
                <w:color w:val="FF0000"/>
                <w:sz w:val="24"/>
                <w:szCs w:val="24"/>
              </w:rPr>
            </w:pPr>
            <w:r w:rsidRPr="007C7D48">
              <w:rPr>
                <w:rFonts w:ascii="Times New Roman" w:eastAsia="宋体" w:hAnsi="Times New Roman" w:cs="Times New Roman"/>
                <w:bCs/>
                <w:sz w:val="24"/>
                <w:szCs w:val="24"/>
              </w:rPr>
              <w:t xml:space="preserve">1.2 </w:t>
            </w:r>
            <w:r w:rsidRPr="007C7D48">
              <w:rPr>
                <w:rFonts w:ascii="Times New Roman" w:eastAsia="宋体" w:hAnsi="Times New Roman" w:cs="Times New Roman"/>
                <w:bCs/>
                <w:sz w:val="24"/>
                <w:szCs w:val="24"/>
              </w:rPr>
              <w:t>能够对生物工程领域涉及的复杂工程问题建立数学模型并求解。</w:t>
            </w:r>
          </w:p>
        </w:tc>
        <w:tc>
          <w:tcPr>
            <w:tcW w:w="1521" w:type="dxa"/>
            <w:vAlign w:val="center"/>
          </w:tcPr>
          <w:p w14:paraId="56B49732"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r>
    </w:tbl>
    <w:p w14:paraId="09FC9A0D" w14:textId="77777777" w:rsidR="007C7D48" w:rsidRPr="007C7D48" w:rsidRDefault="007C7D48" w:rsidP="007C7D48">
      <w:pPr>
        <w:spacing w:line="440" w:lineRule="exact"/>
        <w:ind w:firstLineChars="200" w:firstLine="482"/>
        <w:rPr>
          <w:rFonts w:ascii="宋体" w:eastAsia="宋体" w:hAnsi="宋体" w:cs="Times New Roman"/>
          <w:b/>
          <w:bCs/>
          <w:color w:val="FF0000"/>
          <w:sz w:val="24"/>
          <w:szCs w:val="24"/>
        </w:rPr>
      </w:pPr>
    </w:p>
    <w:p w14:paraId="3AAEA264" w14:textId="77777777" w:rsidR="007C7D48" w:rsidRPr="007C7D48" w:rsidRDefault="007C7D48" w:rsidP="007C7D48">
      <w:pPr>
        <w:spacing w:line="440" w:lineRule="exact"/>
        <w:ind w:firstLineChars="200" w:firstLine="482"/>
        <w:rPr>
          <w:rFonts w:ascii="宋体" w:eastAsia="宋体" w:hAnsi="宋体" w:cs="Times New Roman"/>
          <w:b/>
          <w:bCs/>
          <w:color w:val="FF0000"/>
          <w:sz w:val="24"/>
          <w:szCs w:val="24"/>
        </w:rPr>
      </w:pPr>
    </w:p>
    <w:p w14:paraId="58989C9C" w14:textId="77777777" w:rsidR="007C7D48" w:rsidRPr="007C7D48" w:rsidRDefault="007C7D48" w:rsidP="007C7D48">
      <w:pPr>
        <w:spacing w:line="440" w:lineRule="exact"/>
        <w:ind w:firstLineChars="200" w:firstLine="482"/>
        <w:rPr>
          <w:rFonts w:ascii="宋体" w:eastAsia="宋体" w:hAnsi="宋体" w:cs="Times New Roman"/>
          <w:b/>
          <w:bCs/>
          <w:color w:val="FF0000"/>
          <w:sz w:val="24"/>
          <w:szCs w:val="24"/>
        </w:rPr>
      </w:pPr>
    </w:p>
    <w:p w14:paraId="71BCF50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7911A82B"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356D7F85"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第一章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电子电工学基础知识</w:t>
      </w:r>
    </w:p>
    <w:p w14:paraId="44C1DB92"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5C114A1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认知类目标：了解安全用电常识、电路基础知识；</w:t>
      </w:r>
    </w:p>
    <w:p w14:paraId="1E54AE0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过程与方法类目标：掌握电阻的识别方法；</w:t>
      </w:r>
      <w:r w:rsidRPr="007C7D48">
        <w:rPr>
          <w:rFonts w:ascii="Times New Roman" w:eastAsia="宋体" w:hAnsi="Times New Roman" w:cs="Times New Roman"/>
          <w:sz w:val="24"/>
          <w:szCs w:val="24"/>
        </w:rPr>
        <w:t xml:space="preserve"> </w:t>
      </w:r>
    </w:p>
    <w:p w14:paraId="31A4E93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情感、态度、价值观类目标：理解电子电工基础课程的教学任务，掌握电子电工的基本专业知识和技能。</w:t>
      </w:r>
    </w:p>
    <w:p w14:paraId="1E93659B"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17ADAC8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能够了解常用电工工具和用电安全；</w:t>
      </w:r>
    </w:p>
    <w:p w14:paraId="7CBF5F0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掌握电路基础知识，电路组成，电路元件和电路模型，电流、电压及其参考方向；</w:t>
      </w:r>
    </w:p>
    <w:p w14:paraId="54AD4FA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掌握</w:t>
      </w:r>
      <w:r w:rsidRPr="007C7D48">
        <w:rPr>
          <w:rFonts w:ascii="Times New Roman" w:eastAsia="宋体" w:hAnsi="Times New Roman" w:cs="Times New Roman"/>
          <w:bCs/>
          <w:sz w:val="24"/>
          <w:szCs w:val="24"/>
        </w:rPr>
        <w:t>电阻原件的识读方法</w:t>
      </w:r>
    </w:p>
    <w:p w14:paraId="17D6B2A3"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228FC45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 xml:space="preserve">1. </w:t>
      </w:r>
      <w:r w:rsidRPr="007C7D48">
        <w:rPr>
          <w:rFonts w:ascii="Times New Roman" w:eastAsia="宋体" w:hAnsi="Times New Roman" w:cs="Times New Roman"/>
          <w:sz w:val="24"/>
          <w:szCs w:val="24"/>
        </w:rPr>
        <w:t>用电安全；</w:t>
      </w:r>
    </w:p>
    <w:p w14:paraId="006B64F8"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电路元件和电路模型。</w:t>
      </w:r>
    </w:p>
    <w:p w14:paraId="330D362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1CE2D7D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bCs/>
          <w:sz w:val="24"/>
          <w:szCs w:val="24"/>
        </w:rPr>
        <w:t>电阻原件的识读方法</w:t>
      </w:r>
      <w:r w:rsidRPr="007C7D48">
        <w:rPr>
          <w:rFonts w:ascii="Times New Roman" w:eastAsia="宋体" w:hAnsi="Times New Roman" w:cs="Times New Roman"/>
          <w:sz w:val="24"/>
          <w:szCs w:val="24"/>
        </w:rPr>
        <w:t>；</w:t>
      </w:r>
    </w:p>
    <w:p w14:paraId="457E8957"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22679BF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7BD754A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0ED7898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7DC3A115"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第二章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直流电路</w:t>
      </w:r>
    </w:p>
    <w:p w14:paraId="5507A6CD"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2196F03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认知类目标：了解基尔霍夫定律、支路电流法</w:t>
      </w:r>
    </w:p>
    <w:p w14:paraId="3689935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过程与方法类目标：理解叠加定理应用；电路的戴维宁定理。</w:t>
      </w:r>
    </w:p>
    <w:p w14:paraId="56E56C81"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3A80882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掌握基尔霍夫电流定律和基尔霍夫电压定律；</w:t>
      </w:r>
      <w:r w:rsidRPr="007C7D48">
        <w:rPr>
          <w:rFonts w:ascii="Times New Roman" w:eastAsia="宋体" w:hAnsi="Times New Roman" w:cs="Times New Roman"/>
          <w:sz w:val="24"/>
          <w:szCs w:val="24"/>
        </w:rPr>
        <w:t xml:space="preserve"> </w:t>
      </w:r>
    </w:p>
    <w:p w14:paraId="6FF3FA3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掌握支路电流法解题的步骤；</w:t>
      </w:r>
    </w:p>
    <w:p w14:paraId="7DD3C73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5. </w:t>
      </w:r>
      <w:r w:rsidRPr="007C7D48">
        <w:rPr>
          <w:rFonts w:ascii="Times New Roman" w:eastAsia="宋体" w:hAnsi="Times New Roman" w:cs="Times New Roman"/>
          <w:sz w:val="24"/>
          <w:szCs w:val="24"/>
        </w:rPr>
        <w:t>理解叠加定理；</w:t>
      </w:r>
    </w:p>
    <w:p w14:paraId="408F10F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6. </w:t>
      </w:r>
      <w:r w:rsidRPr="007C7D48">
        <w:rPr>
          <w:rFonts w:ascii="Times New Roman" w:eastAsia="宋体" w:hAnsi="Times New Roman" w:cs="Times New Roman"/>
          <w:sz w:val="24"/>
          <w:szCs w:val="24"/>
        </w:rPr>
        <w:t>学会戴维宁定理，并会利用戴维宁定理解题。</w:t>
      </w:r>
    </w:p>
    <w:p w14:paraId="4B8A377B"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107F578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基尔霍夫电流定律和基尔霍夫电压定律；</w:t>
      </w:r>
    </w:p>
    <w:p w14:paraId="004DBAD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支路电流法。</w:t>
      </w:r>
    </w:p>
    <w:p w14:paraId="4104EFE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7573E35B"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戴维宁定理。</w:t>
      </w:r>
    </w:p>
    <w:p w14:paraId="79E60700"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08A78F6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1F35146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525C467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390788DD"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第三章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正弦交流电路</w:t>
      </w:r>
    </w:p>
    <w:p w14:paraId="711A4D0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19097E4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认知类目标：掌握正弦交流电概念、正弦量的三要素</w:t>
      </w:r>
    </w:p>
    <w:p w14:paraId="1C3E2BF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过程与方法类目标：掌握正弦量的相量表示法，电阻、电感、电容元件上电压与电流关系的向量形式和简单正弦交流电路的计算。</w:t>
      </w:r>
    </w:p>
    <w:p w14:paraId="18291865"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7B998B9E"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能够掌握正弦交流电概念、正弦量的三要素；</w:t>
      </w:r>
      <w:r w:rsidRPr="007C7D48">
        <w:rPr>
          <w:rFonts w:ascii="Times New Roman" w:eastAsia="宋体" w:hAnsi="Times New Roman" w:cs="Times New Roman"/>
          <w:b/>
          <w:sz w:val="24"/>
          <w:szCs w:val="24"/>
        </w:rPr>
        <w:t xml:space="preserve"> </w:t>
      </w:r>
    </w:p>
    <w:p w14:paraId="4C8E1DB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掌握正弦量的相量表示法，电阻、电感、电容元件上电压与电流关系的向量形式；</w:t>
      </w:r>
      <w:r w:rsidRPr="007C7D48">
        <w:rPr>
          <w:rFonts w:ascii="Times New Roman" w:eastAsia="宋体" w:hAnsi="Times New Roman" w:cs="Times New Roman"/>
          <w:sz w:val="24"/>
          <w:szCs w:val="24"/>
        </w:rPr>
        <w:t xml:space="preserve"> </w:t>
      </w:r>
    </w:p>
    <w:p w14:paraId="0315DB5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掌握简单正弦交流电路的计算；</w:t>
      </w:r>
      <w:r w:rsidRPr="007C7D48">
        <w:rPr>
          <w:rFonts w:ascii="Times New Roman" w:eastAsia="宋体" w:hAnsi="Times New Roman" w:cs="Times New Roman"/>
          <w:sz w:val="24"/>
          <w:szCs w:val="24"/>
        </w:rPr>
        <w:t xml:space="preserve"> </w:t>
      </w:r>
    </w:p>
    <w:p w14:paraId="788CF38B"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5268124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正弦交流电概念；</w:t>
      </w:r>
    </w:p>
    <w:p w14:paraId="7D915AFE"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正弦量的相量表示法。</w:t>
      </w:r>
    </w:p>
    <w:p w14:paraId="4C5CCD7D"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1F442122"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电阻、电感、电容元件上电压与电流关系的向量形式</w:t>
      </w:r>
      <w:r w:rsidRPr="007C7D48">
        <w:rPr>
          <w:rFonts w:ascii="Times New Roman" w:eastAsia="宋体" w:hAnsi="Times New Roman" w:cs="Times New Roman"/>
          <w:kern w:val="0"/>
          <w:sz w:val="24"/>
          <w:szCs w:val="24"/>
        </w:rPr>
        <w:t>。</w:t>
      </w:r>
    </w:p>
    <w:p w14:paraId="13B7DE56"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kern w:val="0"/>
          <w:sz w:val="24"/>
          <w:szCs w:val="24"/>
        </w:rPr>
        <w:t xml:space="preserve">2. </w:t>
      </w:r>
      <w:r w:rsidRPr="007C7D48">
        <w:rPr>
          <w:rFonts w:ascii="Times New Roman" w:eastAsia="宋体" w:hAnsi="Times New Roman" w:cs="Times New Roman"/>
          <w:sz w:val="24"/>
          <w:szCs w:val="24"/>
        </w:rPr>
        <w:t>正弦量的相量表示法</w:t>
      </w:r>
    </w:p>
    <w:p w14:paraId="0FD93993"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1B8275F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76F3B1E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7DFE02A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14B99392"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第四章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磁路和变压器</w:t>
      </w:r>
    </w:p>
    <w:p w14:paraId="2E5F1118"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101FA362"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认知类目标：</w:t>
      </w:r>
      <w:r w:rsidRPr="007C7D48">
        <w:rPr>
          <w:rFonts w:ascii="Times New Roman" w:eastAsia="宋体" w:hAnsi="Times New Roman" w:cs="Times New Roman"/>
          <w:kern w:val="0"/>
          <w:sz w:val="24"/>
          <w:szCs w:val="24"/>
        </w:rPr>
        <w:t>了解磁路及磁路欧姆定律，熟悉变压器的构成，理解变压器变换电压、电流和阻抗的原理；</w:t>
      </w:r>
    </w:p>
    <w:p w14:paraId="28CB9C0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过程与方法类目标：</w:t>
      </w:r>
      <w:r w:rsidRPr="007C7D48">
        <w:rPr>
          <w:rFonts w:ascii="Times New Roman" w:eastAsia="宋体" w:hAnsi="Times New Roman" w:cs="Times New Roman"/>
          <w:kern w:val="0"/>
          <w:sz w:val="24"/>
          <w:szCs w:val="24"/>
        </w:rPr>
        <w:t>掌握变压器变比与电压、电流、阻抗比值的换算关</w:t>
      </w:r>
      <w:r w:rsidRPr="007C7D48">
        <w:rPr>
          <w:rFonts w:ascii="Times New Roman" w:eastAsia="宋体" w:hAnsi="Times New Roman" w:cs="Times New Roman"/>
          <w:kern w:val="0"/>
          <w:sz w:val="24"/>
          <w:szCs w:val="24"/>
        </w:rPr>
        <w:lastRenderedPageBreak/>
        <w:t>系及计算方法。</w:t>
      </w:r>
    </w:p>
    <w:p w14:paraId="262D7F9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3A840BBC"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了解磁路及磁路欧姆定律；</w:t>
      </w:r>
      <w:r w:rsidRPr="007C7D48">
        <w:rPr>
          <w:rFonts w:ascii="Times New Roman" w:eastAsia="宋体" w:hAnsi="Times New Roman" w:cs="Times New Roman"/>
          <w:b/>
          <w:sz w:val="24"/>
          <w:szCs w:val="24"/>
        </w:rPr>
        <w:t xml:space="preserve"> </w:t>
      </w:r>
    </w:p>
    <w:p w14:paraId="76C3034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kern w:val="0"/>
          <w:sz w:val="24"/>
          <w:szCs w:val="24"/>
        </w:rPr>
        <w:t>熟悉变压器的构成，理解变压器变换电压、电流和阻抗的原理；</w:t>
      </w:r>
    </w:p>
    <w:p w14:paraId="3261049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kern w:val="0"/>
          <w:sz w:val="24"/>
          <w:szCs w:val="24"/>
        </w:rPr>
        <w:t>掌握变压器变比与电压、电流、阻抗比值的换算关系及计算方法</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 xml:space="preserve"> </w:t>
      </w:r>
    </w:p>
    <w:p w14:paraId="4EFB1529"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1167B81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变压器变换电压、电流和阻抗的原理</w:t>
      </w:r>
      <w:r w:rsidRPr="007C7D48">
        <w:rPr>
          <w:rFonts w:ascii="Times New Roman" w:eastAsia="宋体" w:hAnsi="Times New Roman" w:cs="Times New Roman"/>
          <w:sz w:val="24"/>
          <w:szCs w:val="24"/>
        </w:rPr>
        <w:t>。</w:t>
      </w:r>
    </w:p>
    <w:p w14:paraId="530DF6F0"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59C731F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变压器变比与电压、电流、阻抗比值的换算关系及计算方法。</w:t>
      </w:r>
    </w:p>
    <w:p w14:paraId="49D40C2C"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66E3C61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4B33D6A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1EBE53C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06A1D3D7"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第五章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电动机</w:t>
      </w:r>
    </w:p>
    <w:p w14:paraId="094895F5"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40AD89F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认知类目标：</w:t>
      </w:r>
      <w:r w:rsidRPr="007C7D48">
        <w:rPr>
          <w:rFonts w:ascii="Times New Roman" w:eastAsia="宋体" w:hAnsi="Times New Roman" w:cs="Times New Roman"/>
          <w:kern w:val="0"/>
          <w:sz w:val="24"/>
          <w:szCs w:val="24"/>
        </w:rPr>
        <w:t>了解三相异步电动机的结构和工作原理；</w:t>
      </w:r>
    </w:p>
    <w:p w14:paraId="5C9341F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过程与方法类目标：</w:t>
      </w:r>
      <w:r w:rsidRPr="007C7D48">
        <w:rPr>
          <w:rFonts w:ascii="Times New Roman" w:eastAsia="宋体" w:hAnsi="Times New Roman" w:cs="Times New Roman"/>
          <w:kern w:val="0"/>
          <w:sz w:val="24"/>
          <w:szCs w:val="24"/>
        </w:rPr>
        <w:t>掌握三相异步电动机的磁极对数和额定转差率的计算；熟悉三相异步电动机的调速方法。</w:t>
      </w:r>
    </w:p>
    <w:p w14:paraId="185599A3"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26F3C8F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了解三相异步电动机的结构和工作原理</w:t>
      </w:r>
      <w:r w:rsidRPr="007C7D48">
        <w:rPr>
          <w:rFonts w:ascii="Times New Roman" w:eastAsia="宋体" w:hAnsi="Times New Roman" w:cs="Times New Roman"/>
          <w:sz w:val="24"/>
          <w:szCs w:val="24"/>
        </w:rPr>
        <w:t>；</w:t>
      </w:r>
      <w:r w:rsidRPr="007C7D48">
        <w:rPr>
          <w:rFonts w:ascii="Times New Roman" w:eastAsia="宋体" w:hAnsi="Times New Roman" w:cs="Times New Roman"/>
          <w:b/>
          <w:sz w:val="24"/>
          <w:szCs w:val="24"/>
        </w:rPr>
        <w:t xml:space="preserve"> </w:t>
      </w:r>
    </w:p>
    <w:p w14:paraId="7170D7B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kern w:val="0"/>
          <w:sz w:val="24"/>
          <w:szCs w:val="24"/>
        </w:rPr>
        <w:t>掌握三相异步电动机的磁极对数和额定转差率的计算</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 xml:space="preserve"> </w:t>
      </w:r>
    </w:p>
    <w:p w14:paraId="11112FC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kern w:val="0"/>
          <w:sz w:val="24"/>
          <w:szCs w:val="24"/>
        </w:rPr>
        <w:t>熟悉三相异步电动机的调速方法</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 xml:space="preserve"> </w:t>
      </w:r>
    </w:p>
    <w:p w14:paraId="5B619451"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4983D0C6"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三相异步电动机的结构和工作原理</w:t>
      </w:r>
      <w:r w:rsidRPr="007C7D48">
        <w:rPr>
          <w:rFonts w:ascii="Times New Roman" w:eastAsia="宋体" w:hAnsi="Times New Roman" w:cs="Times New Roman"/>
          <w:sz w:val="24"/>
          <w:szCs w:val="24"/>
        </w:rPr>
        <w:t>。</w:t>
      </w:r>
    </w:p>
    <w:p w14:paraId="60ED249A"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04A21EA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kern w:val="0"/>
          <w:sz w:val="24"/>
          <w:szCs w:val="24"/>
        </w:rPr>
        <w:t>三相异步电动机的磁极对数和额定转差率的计算。</w:t>
      </w:r>
    </w:p>
    <w:p w14:paraId="5A7DFBE6"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2E35989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592BEA9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04D387D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420FD711" w14:textId="77777777" w:rsidR="007C7D48" w:rsidRPr="007C7D48" w:rsidRDefault="007C7D48" w:rsidP="007C7D48">
      <w:pPr>
        <w:spacing w:beforeLines="50" w:before="156" w:afterLines="50" w:after="156" w:line="440" w:lineRule="exact"/>
        <w:ind w:firstLineChars="200" w:firstLine="562"/>
        <w:jc w:val="center"/>
        <w:rPr>
          <w:rFonts w:ascii="Times New Roman" w:eastAsia="宋体" w:hAnsi="Times New Roman" w:cs="Times New Roman"/>
          <w:b/>
          <w:bCs/>
          <w:sz w:val="28"/>
          <w:szCs w:val="28"/>
        </w:rPr>
      </w:pPr>
      <w:r w:rsidRPr="007C7D48">
        <w:rPr>
          <w:rFonts w:ascii="Times New Roman" w:eastAsia="宋体" w:hAnsi="Times New Roman" w:cs="Times New Roman"/>
          <w:b/>
          <w:bCs/>
          <w:sz w:val="28"/>
          <w:szCs w:val="28"/>
        </w:rPr>
        <w:t>第六章</w:t>
      </w:r>
      <w:r w:rsidRPr="007C7D48">
        <w:rPr>
          <w:rFonts w:ascii="Times New Roman" w:eastAsia="宋体" w:hAnsi="Times New Roman" w:cs="Times New Roman"/>
          <w:b/>
          <w:bCs/>
          <w:sz w:val="28"/>
          <w:szCs w:val="28"/>
        </w:rPr>
        <w:t xml:space="preserve">  </w:t>
      </w:r>
      <w:r w:rsidRPr="007C7D48">
        <w:rPr>
          <w:rFonts w:ascii="Times New Roman" w:eastAsia="宋体" w:hAnsi="Times New Roman" w:cs="Times New Roman"/>
          <w:b/>
          <w:bCs/>
          <w:sz w:val="28"/>
          <w:szCs w:val="28"/>
        </w:rPr>
        <w:t>半导体元器件</w:t>
      </w:r>
    </w:p>
    <w:p w14:paraId="74BA8056"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【学习目标】</w:t>
      </w:r>
    </w:p>
    <w:p w14:paraId="31DA694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认知类目标：熟练掌握二极管的特性；二极管的主要特性和主要参数；</w:t>
      </w:r>
    </w:p>
    <w:p w14:paraId="2306141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过程与方法类目标：掌握三极管基本结构和电流放大作用；晶体三极管的特性曲线和主要参数</w:t>
      </w:r>
      <w:r w:rsidRPr="007C7D48">
        <w:rPr>
          <w:rFonts w:ascii="Times New Roman" w:eastAsia="宋体" w:hAnsi="Times New Roman" w:cs="Times New Roman"/>
          <w:kern w:val="0"/>
          <w:sz w:val="24"/>
          <w:szCs w:val="24"/>
        </w:rPr>
        <w:t>。</w:t>
      </w:r>
    </w:p>
    <w:p w14:paraId="3B3CEEBA"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【学习内容】</w:t>
      </w:r>
    </w:p>
    <w:p w14:paraId="2B9F1689" w14:textId="77777777" w:rsidR="007C7D48" w:rsidRPr="007C7D48" w:rsidRDefault="007C7D48" w:rsidP="007C7D48">
      <w:pPr>
        <w:numPr>
          <w:ilvl w:val="0"/>
          <w:numId w:val="45"/>
        </w:num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掌握二极管的特性</w:t>
      </w:r>
      <w:r w:rsidRPr="007C7D48">
        <w:rPr>
          <w:rFonts w:ascii="Times New Roman" w:eastAsia="宋体" w:hAnsi="Times New Roman" w:cs="Times New Roman"/>
          <w:kern w:val="0"/>
          <w:sz w:val="24"/>
          <w:szCs w:val="24"/>
        </w:rPr>
        <w:t>；</w:t>
      </w:r>
    </w:p>
    <w:p w14:paraId="11304BC1"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掌握二极管的主要特性和主要参数</w:t>
      </w:r>
      <w:r w:rsidRPr="007C7D48">
        <w:rPr>
          <w:rFonts w:ascii="Times New Roman" w:eastAsia="宋体" w:hAnsi="Times New Roman" w:cs="Times New Roman"/>
          <w:kern w:val="0"/>
          <w:sz w:val="24"/>
          <w:szCs w:val="24"/>
        </w:rPr>
        <w:t>；</w:t>
      </w:r>
    </w:p>
    <w:p w14:paraId="04D6F79E" w14:textId="77777777" w:rsidR="007C7D48" w:rsidRPr="007C7D48" w:rsidRDefault="007C7D48" w:rsidP="007C7D48">
      <w:pPr>
        <w:spacing w:line="440" w:lineRule="exact"/>
        <w:ind w:firstLineChars="200" w:firstLine="480"/>
        <w:rPr>
          <w:rFonts w:ascii="Times New Roman" w:eastAsia="宋体" w:hAnsi="Times New Roman" w:cs="Times New Roman"/>
          <w:kern w:val="0"/>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掌握三极管基本结构和电流放大作用</w:t>
      </w:r>
      <w:r w:rsidRPr="007C7D48">
        <w:rPr>
          <w:rFonts w:ascii="Times New Roman" w:eastAsia="宋体" w:hAnsi="Times New Roman" w:cs="Times New Roman"/>
          <w:kern w:val="0"/>
          <w:sz w:val="24"/>
          <w:szCs w:val="24"/>
        </w:rPr>
        <w:t>；</w:t>
      </w:r>
    </w:p>
    <w:p w14:paraId="45E62D5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kern w:val="0"/>
          <w:sz w:val="24"/>
          <w:szCs w:val="24"/>
        </w:rPr>
        <w:t xml:space="preserve">4. </w:t>
      </w:r>
      <w:r w:rsidRPr="007C7D48">
        <w:rPr>
          <w:rFonts w:ascii="Times New Roman" w:eastAsia="宋体" w:hAnsi="Times New Roman" w:cs="Times New Roman"/>
          <w:sz w:val="24"/>
          <w:szCs w:val="24"/>
        </w:rPr>
        <w:t>掌握晶体三极管的特性曲线和主要参数。</w:t>
      </w:r>
    </w:p>
    <w:p w14:paraId="2A65F3EA"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244B304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kern w:val="0"/>
          <w:sz w:val="24"/>
          <w:szCs w:val="24"/>
        </w:rPr>
        <w:t xml:space="preserve">1. </w:t>
      </w:r>
      <w:r w:rsidRPr="007C7D48">
        <w:rPr>
          <w:rFonts w:ascii="Times New Roman" w:eastAsia="宋体" w:hAnsi="Times New Roman" w:cs="Times New Roman"/>
          <w:sz w:val="24"/>
          <w:szCs w:val="24"/>
        </w:rPr>
        <w:t>二极管的特性、主要特性和主要参数。</w:t>
      </w:r>
    </w:p>
    <w:p w14:paraId="7387C638"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3ACC358D"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三极管基本结构和电流放大作用</w:t>
      </w:r>
      <w:r w:rsidRPr="007C7D48">
        <w:rPr>
          <w:rFonts w:ascii="Times New Roman" w:eastAsia="宋体" w:hAnsi="Times New Roman" w:cs="Times New Roman"/>
          <w:kern w:val="0"/>
          <w:sz w:val="24"/>
          <w:szCs w:val="24"/>
        </w:rPr>
        <w:t>。</w:t>
      </w:r>
    </w:p>
    <w:p w14:paraId="472F2895"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7734A51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采用传统教学与多媒体课件相结合的方法，用课堂讲授的方法详细阐述本课程的基本概念、基本理论和方法，培养学生的数学素养和数学能力；</w:t>
      </w:r>
    </w:p>
    <w:p w14:paraId="39AEF9D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采用启发式的教学方法，以教师讲授为主，课堂练习、讨论为辅的讲练结合授课方式，培养学生发现问题、分析问题、解决问题的能力；</w:t>
      </w:r>
    </w:p>
    <w:p w14:paraId="08B4734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采用案例教学方法，以实际电路案例为讲授主体，发散学生思维模式及方法。</w:t>
      </w:r>
    </w:p>
    <w:p w14:paraId="0DB6EBB2"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7C7D48" w:rsidRPr="007C7D48" w14:paraId="3C641CE8" w14:textId="77777777" w:rsidTr="00D07F91">
        <w:trPr>
          <w:trHeight w:val="660"/>
          <w:jc w:val="center"/>
        </w:trPr>
        <w:tc>
          <w:tcPr>
            <w:tcW w:w="3403" w:type="dxa"/>
            <w:vAlign w:val="center"/>
          </w:tcPr>
          <w:p w14:paraId="3D7CC609"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课程学习内容</w:t>
            </w:r>
          </w:p>
        </w:tc>
        <w:tc>
          <w:tcPr>
            <w:tcW w:w="2693" w:type="dxa"/>
            <w:vAlign w:val="center"/>
          </w:tcPr>
          <w:p w14:paraId="76C60DD9"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教学方法</w:t>
            </w:r>
          </w:p>
        </w:tc>
        <w:tc>
          <w:tcPr>
            <w:tcW w:w="1985" w:type="dxa"/>
            <w:vAlign w:val="center"/>
          </w:tcPr>
          <w:p w14:paraId="270E4215"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支撑的课程目标</w:t>
            </w:r>
          </w:p>
        </w:tc>
        <w:tc>
          <w:tcPr>
            <w:tcW w:w="1276" w:type="dxa"/>
            <w:vAlign w:val="center"/>
          </w:tcPr>
          <w:p w14:paraId="6909EA08"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bCs/>
                <w:sz w:val="24"/>
                <w:szCs w:val="24"/>
              </w:rPr>
              <w:t>学时安排</w:t>
            </w:r>
          </w:p>
        </w:tc>
      </w:tr>
      <w:tr w:rsidR="007C7D48" w:rsidRPr="007C7D48" w14:paraId="39234526" w14:textId="77777777" w:rsidTr="00D07F91">
        <w:trPr>
          <w:trHeight w:val="514"/>
          <w:jc w:val="center"/>
        </w:trPr>
        <w:tc>
          <w:tcPr>
            <w:tcW w:w="3403" w:type="dxa"/>
            <w:vAlign w:val="center"/>
          </w:tcPr>
          <w:p w14:paraId="67B5CE9D" w14:textId="77777777" w:rsidR="007C7D48" w:rsidRPr="007C7D48" w:rsidRDefault="007C7D48" w:rsidP="007C7D48">
            <w:pPr>
              <w:tabs>
                <w:tab w:val="center" w:pos="1593"/>
              </w:tabs>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第一章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ab/>
            </w:r>
            <w:r w:rsidRPr="007C7D48">
              <w:rPr>
                <w:rFonts w:ascii="Times New Roman" w:eastAsia="宋体" w:hAnsi="Times New Roman" w:cs="Times New Roman"/>
                <w:sz w:val="24"/>
                <w:szCs w:val="24"/>
              </w:rPr>
              <w:t>电子电工学基础知识</w:t>
            </w:r>
          </w:p>
        </w:tc>
        <w:tc>
          <w:tcPr>
            <w:tcW w:w="2693" w:type="dxa"/>
            <w:vAlign w:val="center"/>
          </w:tcPr>
          <w:p w14:paraId="44C4512D"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3A6AF3A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3412325F"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2</w:t>
            </w:r>
          </w:p>
        </w:tc>
      </w:tr>
      <w:tr w:rsidR="007C7D48" w:rsidRPr="007C7D48" w14:paraId="56FD5A56" w14:textId="77777777" w:rsidTr="00D07F91">
        <w:trPr>
          <w:trHeight w:val="90"/>
          <w:jc w:val="center"/>
        </w:trPr>
        <w:tc>
          <w:tcPr>
            <w:tcW w:w="3403" w:type="dxa"/>
            <w:vAlign w:val="center"/>
          </w:tcPr>
          <w:p w14:paraId="19208618"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第二章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直流电路</w:t>
            </w:r>
          </w:p>
        </w:tc>
        <w:tc>
          <w:tcPr>
            <w:tcW w:w="2693" w:type="dxa"/>
            <w:vAlign w:val="center"/>
          </w:tcPr>
          <w:p w14:paraId="0FC4FE8B"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1365DA5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4575E5CA"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p>
        </w:tc>
      </w:tr>
      <w:tr w:rsidR="007C7D48" w:rsidRPr="007C7D48" w14:paraId="1A745E4C" w14:textId="77777777" w:rsidTr="00D07F91">
        <w:trPr>
          <w:jc w:val="center"/>
        </w:trPr>
        <w:tc>
          <w:tcPr>
            <w:tcW w:w="3403" w:type="dxa"/>
            <w:vAlign w:val="center"/>
          </w:tcPr>
          <w:p w14:paraId="507F7AEB"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第三章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正弦交流电路</w:t>
            </w:r>
          </w:p>
        </w:tc>
        <w:tc>
          <w:tcPr>
            <w:tcW w:w="2693" w:type="dxa"/>
            <w:vAlign w:val="center"/>
          </w:tcPr>
          <w:p w14:paraId="459B75D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7805A015"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0ADB4F0D"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4</w:t>
            </w:r>
          </w:p>
        </w:tc>
      </w:tr>
      <w:tr w:rsidR="007C7D48" w:rsidRPr="007C7D48" w14:paraId="09AE2CC0" w14:textId="77777777" w:rsidTr="00D07F91">
        <w:trPr>
          <w:jc w:val="center"/>
        </w:trPr>
        <w:tc>
          <w:tcPr>
            <w:tcW w:w="3403" w:type="dxa"/>
            <w:vAlign w:val="center"/>
          </w:tcPr>
          <w:p w14:paraId="7D524267"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第四章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磁路和变压器</w:t>
            </w:r>
          </w:p>
        </w:tc>
        <w:tc>
          <w:tcPr>
            <w:tcW w:w="2693" w:type="dxa"/>
            <w:vAlign w:val="center"/>
          </w:tcPr>
          <w:p w14:paraId="57CA5D7B"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09711F7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53D0BB4C"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2</w:t>
            </w:r>
          </w:p>
        </w:tc>
      </w:tr>
      <w:tr w:rsidR="007C7D48" w:rsidRPr="007C7D48" w14:paraId="354904FD" w14:textId="77777777" w:rsidTr="00D07F91">
        <w:trPr>
          <w:jc w:val="center"/>
        </w:trPr>
        <w:tc>
          <w:tcPr>
            <w:tcW w:w="3403" w:type="dxa"/>
            <w:vAlign w:val="center"/>
          </w:tcPr>
          <w:p w14:paraId="79F788EE"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第五章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电动机</w:t>
            </w:r>
          </w:p>
        </w:tc>
        <w:tc>
          <w:tcPr>
            <w:tcW w:w="2693" w:type="dxa"/>
            <w:vAlign w:val="center"/>
          </w:tcPr>
          <w:p w14:paraId="284D01BB"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2D4832BC"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45CF1AE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2</w:t>
            </w:r>
          </w:p>
        </w:tc>
      </w:tr>
      <w:tr w:rsidR="007C7D48" w:rsidRPr="007C7D48" w14:paraId="2A69BFF4" w14:textId="77777777" w:rsidTr="00D07F91">
        <w:trPr>
          <w:jc w:val="center"/>
        </w:trPr>
        <w:tc>
          <w:tcPr>
            <w:tcW w:w="3403" w:type="dxa"/>
            <w:vAlign w:val="center"/>
          </w:tcPr>
          <w:p w14:paraId="4D51204C"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第六章</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半导体元器件</w:t>
            </w:r>
          </w:p>
        </w:tc>
        <w:tc>
          <w:tcPr>
            <w:tcW w:w="2693" w:type="dxa"/>
            <w:vAlign w:val="center"/>
          </w:tcPr>
          <w:p w14:paraId="3C50DAE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讲授法、案例教学</w:t>
            </w:r>
          </w:p>
        </w:tc>
        <w:tc>
          <w:tcPr>
            <w:tcW w:w="1985" w:type="dxa"/>
            <w:vAlign w:val="center"/>
          </w:tcPr>
          <w:p w14:paraId="04EA9ADA"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276" w:type="dxa"/>
            <w:vAlign w:val="center"/>
          </w:tcPr>
          <w:p w14:paraId="374342E3"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2</w:t>
            </w:r>
          </w:p>
        </w:tc>
      </w:tr>
      <w:tr w:rsidR="007C7D48" w:rsidRPr="007C7D48" w14:paraId="1BA3933A" w14:textId="77777777" w:rsidTr="00D07F91">
        <w:trPr>
          <w:jc w:val="center"/>
        </w:trPr>
        <w:tc>
          <w:tcPr>
            <w:tcW w:w="8081" w:type="dxa"/>
            <w:gridSpan w:val="3"/>
            <w:vAlign w:val="center"/>
          </w:tcPr>
          <w:p w14:paraId="35F5C40A"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合计</w:t>
            </w:r>
          </w:p>
        </w:tc>
        <w:tc>
          <w:tcPr>
            <w:tcW w:w="1276" w:type="dxa"/>
            <w:vAlign w:val="center"/>
          </w:tcPr>
          <w:p w14:paraId="306E89A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16</w:t>
            </w:r>
          </w:p>
        </w:tc>
      </w:tr>
    </w:tbl>
    <w:p w14:paraId="6D53DD74"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45638C9F"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7C7D48" w:rsidRPr="007C7D48" w14:paraId="0E924B14" w14:textId="77777777" w:rsidTr="00D07F91">
        <w:trPr>
          <w:trHeight w:val="515"/>
          <w:jc w:val="center"/>
        </w:trPr>
        <w:tc>
          <w:tcPr>
            <w:tcW w:w="1422" w:type="dxa"/>
          </w:tcPr>
          <w:p w14:paraId="171695B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587B55AA"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288F464E" w14:textId="77777777" w:rsidTr="00D07F91">
        <w:trPr>
          <w:jc w:val="center"/>
        </w:trPr>
        <w:tc>
          <w:tcPr>
            <w:tcW w:w="1422" w:type="dxa"/>
            <w:vAlign w:val="center"/>
          </w:tcPr>
          <w:p w14:paraId="1D56FC75"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2D1FE534" w14:textId="77777777" w:rsidR="007C7D48" w:rsidRPr="007C7D48" w:rsidRDefault="007C7D48" w:rsidP="007C7D48">
            <w:pPr>
              <w:numPr>
                <w:ilvl w:val="1"/>
                <w:numId w:val="45"/>
              </w:numPr>
              <w:spacing w:line="440" w:lineRule="exact"/>
              <w:rPr>
                <w:rFonts w:ascii="Times New Roman" w:eastAsia="宋体" w:hAnsi="Times New Roman" w:cs="Times New Roman"/>
                <w:sz w:val="24"/>
                <w:szCs w:val="24"/>
              </w:rPr>
            </w:pPr>
            <w:r w:rsidRPr="007C7D48">
              <w:rPr>
                <w:rFonts w:ascii="宋体" w:eastAsia="宋体" w:hAnsi="宋体" w:cs="Times New Roman" w:hint="eastAsia"/>
                <w:bCs/>
                <w:sz w:val="24"/>
                <w:szCs w:val="24"/>
              </w:rPr>
              <w:t>掌握</w:t>
            </w:r>
            <w:r w:rsidRPr="007C7D48">
              <w:rPr>
                <w:rFonts w:ascii="Times New Roman" w:eastAsia="宋体" w:hAnsi="Times New Roman" w:cs="Times New Roman"/>
                <w:sz w:val="24"/>
                <w:szCs w:val="24"/>
              </w:rPr>
              <w:t>电子电工学基础知识</w:t>
            </w:r>
            <w:r w:rsidRPr="007C7D48">
              <w:rPr>
                <w:rFonts w:ascii="Times New Roman" w:eastAsia="宋体" w:hAnsi="Times New Roman" w:cs="Times New Roman" w:hint="eastAsia"/>
                <w:sz w:val="24"/>
                <w:szCs w:val="24"/>
              </w:rPr>
              <w:t>，包括电路识别，电压、电阻、功率计算，电路安全。</w:t>
            </w:r>
          </w:p>
          <w:p w14:paraId="3BA8C76B"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2.1 </w:t>
            </w:r>
            <w:r w:rsidRPr="007C7D48">
              <w:rPr>
                <w:rFonts w:ascii="Times New Roman" w:eastAsia="宋体" w:hAnsi="Times New Roman" w:cs="Times New Roman" w:hint="eastAsia"/>
                <w:sz w:val="24"/>
                <w:szCs w:val="24"/>
              </w:rPr>
              <w:t>掌握基尔霍夫电流定律和基尔霍夫电压定律概念及其计算方法。</w:t>
            </w:r>
          </w:p>
          <w:p w14:paraId="54F7314E"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2.2 </w:t>
            </w:r>
            <w:r w:rsidRPr="007C7D48">
              <w:rPr>
                <w:rFonts w:ascii="Times New Roman" w:eastAsia="宋体" w:hAnsi="Times New Roman" w:cs="Times New Roman" w:hint="eastAsia"/>
                <w:sz w:val="24"/>
                <w:szCs w:val="24"/>
              </w:rPr>
              <w:t>掌握戴维宁定理，并会利用戴维宁定理解题。</w:t>
            </w:r>
          </w:p>
          <w:p w14:paraId="2A2B6A9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3.1 </w:t>
            </w:r>
            <w:r w:rsidRPr="007C7D48">
              <w:rPr>
                <w:rFonts w:ascii="Times New Roman" w:eastAsia="宋体" w:hAnsi="Times New Roman" w:cs="Times New Roman" w:hint="eastAsia"/>
                <w:sz w:val="24"/>
                <w:szCs w:val="24"/>
              </w:rPr>
              <w:t>能够掌握正弦交流电概念、正弦量的三要素。</w:t>
            </w:r>
          </w:p>
          <w:p w14:paraId="5EA4A986"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3.2 </w:t>
            </w:r>
            <w:r w:rsidRPr="007C7D48">
              <w:rPr>
                <w:rFonts w:ascii="Times New Roman" w:eastAsia="宋体" w:hAnsi="Times New Roman" w:cs="Times New Roman"/>
                <w:sz w:val="24"/>
                <w:szCs w:val="24"/>
              </w:rPr>
              <w:t>掌握简单正弦交流电路的计算</w:t>
            </w:r>
            <w:r w:rsidRPr="007C7D48">
              <w:rPr>
                <w:rFonts w:ascii="Times New Roman" w:eastAsia="宋体" w:hAnsi="Times New Roman" w:cs="Times New Roman" w:hint="eastAsia"/>
                <w:sz w:val="24"/>
                <w:szCs w:val="24"/>
              </w:rPr>
              <w:t>。</w:t>
            </w:r>
          </w:p>
          <w:p w14:paraId="6E0859E3" w14:textId="77777777" w:rsidR="007C7D48" w:rsidRPr="007C7D48" w:rsidRDefault="007C7D48" w:rsidP="007C7D48">
            <w:pPr>
              <w:spacing w:line="440" w:lineRule="exact"/>
              <w:rPr>
                <w:rFonts w:ascii="Times New Roman" w:eastAsia="宋体" w:hAnsi="Times New Roman" w:cs="Times New Roman"/>
                <w:kern w:val="0"/>
                <w:sz w:val="24"/>
                <w:szCs w:val="24"/>
              </w:rPr>
            </w:pPr>
            <w:r w:rsidRPr="007C7D48">
              <w:rPr>
                <w:rFonts w:ascii="Times New Roman" w:eastAsia="宋体" w:hAnsi="Times New Roman" w:cs="Times New Roman" w:hint="eastAsia"/>
                <w:sz w:val="24"/>
                <w:szCs w:val="24"/>
              </w:rPr>
              <w:t xml:space="preserve">4.1 </w:t>
            </w:r>
            <w:r w:rsidRPr="007C7D48">
              <w:rPr>
                <w:rFonts w:ascii="Times New Roman" w:eastAsia="宋体" w:hAnsi="Times New Roman" w:cs="Times New Roman"/>
                <w:kern w:val="0"/>
                <w:sz w:val="24"/>
                <w:szCs w:val="24"/>
              </w:rPr>
              <w:t>掌握变压器变比与电压、电流、阻抗比值的换算关系及计算方法</w:t>
            </w:r>
            <w:r w:rsidRPr="007C7D48">
              <w:rPr>
                <w:rFonts w:ascii="Times New Roman" w:eastAsia="宋体" w:hAnsi="Times New Roman" w:cs="Times New Roman" w:hint="eastAsia"/>
                <w:kern w:val="0"/>
                <w:sz w:val="24"/>
                <w:szCs w:val="24"/>
              </w:rPr>
              <w:t>。</w:t>
            </w:r>
          </w:p>
          <w:p w14:paraId="516D3BFF" w14:textId="77777777" w:rsidR="007C7D48" w:rsidRPr="007C7D48" w:rsidRDefault="007C7D48" w:rsidP="007C7D48">
            <w:pPr>
              <w:spacing w:line="440" w:lineRule="exact"/>
              <w:rPr>
                <w:rFonts w:ascii="Times New Roman" w:eastAsia="宋体" w:hAnsi="Times New Roman" w:cs="Times New Roman"/>
                <w:kern w:val="0"/>
                <w:sz w:val="24"/>
                <w:szCs w:val="24"/>
              </w:rPr>
            </w:pPr>
            <w:r w:rsidRPr="007C7D48">
              <w:rPr>
                <w:rFonts w:ascii="Times New Roman" w:eastAsia="宋体" w:hAnsi="Times New Roman" w:cs="Times New Roman" w:hint="eastAsia"/>
                <w:kern w:val="0"/>
                <w:sz w:val="24"/>
                <w:szCs w:val="24"/>
              </w:rPr>
              <w:t xml:space="preserve">5.1 </w:t>
            </w:r>
            <w:r w:rsidRPr="007C7D48">
              <w:rPr>
                <w:rFonts w:ascii="Times New Roman" w:eastAsia="宋体" w:hAnsi="Times New Roman" w:cs="Times New Roman"/>
                <w:kern w:val="0"/>
                <w:sz w:val="24"/>
                <w:szCs w:val="24"/>
              </w:rPr>
              <w:t>了解三相异步电动机的结构和工作原理</w:t>
            </w:r>
            <w:r w:rsidRPr="007C7D48">
              <w:rPr>
                <w:rFonts w:ascii="Times New Roman" w:eastAsia="宋体" w:hAnsi="Times New Roman" w:cs="Times New Roman" w:hint="eastAsia"/>
                <w:kern w:val="0"/>
                <w:sz w:val="24"/>
                <w:szCs w:val="24"/>
              </w:rPr>
              <w:t>。</w:t>
            </w:r>
          </w:p>
          <w:p w14:paraId="66A37A14" w14:textId="77777777" w:rsidR="007C7D48" w:rsidRPr="007C7D48" w:rsidRDefault="007C7D48" w:rsidP="007C7D48">
            <w:pPr>
              <w:spacing w:line="440" w:lineRule="exact"/>
              <w:rPr>
                <w:rFonts w:ascii="宋体" w:eastAsia="宋体" w:hAnsi="宋体" w:cs="Times New Roman"/>
                <w:bCs/>
                <w:sz w:val="24"/>
                <w:szCs w:val="24"/>
              </w:rPr>
            </w:pPr>
            <w:r w:rsidRPr="007C7D48">
              <w:rPr>
                <w:rFonts w:ascii="Times New Roman" w:eastAsia="宋体" w:hAnsi="Times New Roman" w:cs="Times New Roman" w:hint="eastAsia"/>
                <w:kern w:val="0"/>
                <w:sz w:val="24"/>
                <w:szCs w:val="24"/>
              </w:rPr>
              <w:t xml:space="preserve">6.1 </w:t>
            </w:r>
            <w:r w:rsidRPr="007C7D48">
              <w:rPr>
                <w:rFonts w:ascii="Times New Roman" w:eastAsia="宋体" w:hAnsi="Times New Roman" w:cs="Times New Roman"/>
                <w:sz w:val="24"/>
                <w:szCs w:val="24"/>
              </w:rPr>
              <w:t>掌握二极管的主要特性和主要参数</w:t>
            </w:r>
            <w:r w:rsidRPr="007C7D48">
              <w:rPr>
                <w:rFonts w:ascii="Times New Roman" w:eastAsia="宋体" w:hAnsi="Times New Roman" w:cs="Times New Roman" w:hint="eastAsia"/>
                <w:sz w:val="24"/>
                <w:szCs w:val="24"/>
              </w:rPr>
              <w:t>。</w:t>
            </w:r>
          </w:p>
        </w:tc>
      </w:tr>
    </w:tbl>
    <w:p w14:paraId="1B88ED8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6F0D7A6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课程考核方式分为平时考核和期末考核。平时考核方式为课堂表现和课后作业；期末考核采用闭卷考试。</w:t>
      </w:r>
    </w:p>
    <w:p w14:paraId="731CE4B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p w14:paraId="367FBFC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电子电工学考核方式及成绩比例为：课堂表现10%+课后作业20%+期末考试70%，本课程共有一个课程目标。</w:t>
      </w:r>
    </w:p>
    <w:p w14:paraId="5DEC6FFC"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p>
    <w:tbl>
      <w:tblPr>
        <w:tblW w:w="9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96"/>
        <w:gridCol w:w="1744"/>
        <w:gridCol w:w="1559"/>
        <w:gridCol w:w="1559"/>
        <w:gridCol w:w="1559"/>
      </w:tblGrid>
      <w:tr w:rsidR="007C7D48" w:rsidRPr="007C7D48" w14:paraId="56B973B5" w14:textId="77777777" w:rsidTr="00D07F91">
        <w:trPr>
          <w:trHeight w:val="540"/>
          <w:jc w:val="center"/>
        </w:trPr>
        <w:tc>
          <w:tcPr>
            <w:tcW w:w="2796" w:type="dxa"/>
            <w:vMerge w:val="restart"/>
            <w:vAlign w:val="center"/>
          </w:tcPr>
          <w:p w14:paraId="5290EFB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4862" w:type="dxa"/>
            <w:gridSpan w:val="3"/>
            <w:vAlign w:val="center"/>
          </w:tcPr>
          <w:p w14:paraId="1D48F8C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考核方式及成绩比例（%）</w:t>
            </w:r>
          </w:p>
        </w:tc>
        <w:tc>
          <w:tcPr>
            <w:tcW w:w="1559" w:type="dxa"/>
            <w:vAlign w:val="center"/>
          </w:tcPr>
          <w:p w14:paraId="137DA897"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r>
      <w:tr w:rsidR="007C7D48" w:rsidRPr="007C7D48" w14:paraId="74682C9B" w14:textId="77777777" w:rsidTr="00D07F91">
        <w:trPr>
          <w:trHeight w:val="554"/>
          <w:jc w:val="center"/>
        </w:trPr>
        <w:tc>
          <w:tcPr>
            <w:tcW w:w="2796" w:type="dxa"/>
            <w:vMerge/>
            <w:vAlign w:val="center"/>
          </w:tcPr>
          <w:p w14:paraId="2398D234" w14:textId="77777777" w:rsidR="007C7D48" w:rsidRPr="007C7D48" w:rsidRDefault="007C7D48" w:rsidP="007C7D48">
            <w:pPr>
              <w:spacing w:line="440" w:lineRule="exact"/>
              <w:jc w:val="center"/>
              <w:rPr>
                <w:rFonts w:ascii="宋体" w:eastAsia="宋体" w:hAnsi="宋体" w:cs="Times New Roman"/>
                <w:b/>
                <w:sz w:val="24"/>
                <w:szCs w:val="24"/>
              </w:rPr>
            </w:pPr>
          </w:p>
        </w:tc>
        <w:tc>
          <w:tcPr>
            <w:tcW w:w="1744" w:type="dxa"/>
            <w:vAlign w:val="center"/>
          </w:tcPr>
          <w:p w14:paraId="38C4DA8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课堂表现</w:t>
            </w:r>
          </w:p>
        </w:tc>
        <w:tc>
          <w:tcPr>
            <w:tcW w:w="1559" w:type="dxa"/>
            <w:vAlign w:val="center"/>
          </w:tcPr>
          <w:p w14:paraId="72FF3085"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课后作业</w:t>
            </w:r>
          </w:p>
        </w:tc>
        <w:tc>
          <w:tcPr>
            <w:tcW w:w="1559" w:type="dxa"/>
            <w:vAlign w:val="center"/>
          </w:tcPr>
          <w:p w14:paraId="42F55E38"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期末考试</w:t>
            </w:r>
          </w:p>
        </w:tc>
        <w:tc>
          <w:tcPr>
            <w:tcW w:w="1559" w:type="dxa"/>
          </w:tcPr>
          <w:p w14:paraId="5A2C6694" w14:textId="77777777" w:rsidR="007C7D48" w:rsidRPr="007C7D48" w:rsidRDefault="007C7D48" w:rsidP="007C7D48">
            <w:pPr>
              <w:spacing w:line="440" w:lineRule="exact"/>
              <w:jc w:val="center"/>
              <w:rPr>
                <w:rFonts w:ascii="宋体" w:eastAsia="宋体" w:hAnsi="宋体" w:cs="Times New Roman"/>
                <w:b/>
                <w:sz w:val="24"/>
                <w:szCs w:val="24"/>
              </w:rPr>
            </w:pPr>
          </w:p>
        </w:tc>
      </w:tr>
      <w:tr w:rsidR="007C7D48" w:rsidRPr="007C7D48" w14:paraId="79983B1D" w14:textId="77777777" w:rsidTr="00D07F91">
        <w:trPr>
          <w:jc w:val="center"/>
        </w:trPr>
        <w:tc>
          <w:tcPr>
            <w:tcW w:w="2796" w:type="dxa"/>
            <w:vAlign w:val="center"/>
          </w:tcPr>
          <w:p w14:paraId="5B842547"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课程目标1</w:t>
            </w:r>
          </w:p>
        </w:tc>
        <w:tc>
          <w:tcPr>
            <w:tcW w:w="1744" w:type="dxa"/>
            <w:vAlign w:val="center"/>
          </w:tcPr>
          <w:p w14:paraId="7796EF1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1559" w:type="dxa"/>
            <w:vAlign w:val="center"/>
          </w:tcPr>
          <w:p w14:paraId="745ECDB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20</w:t>
            </w:r>
          </w:p>
        </w:tc>
        <w:tc>
          <w:tcPr>
            <w:tcW w:w="1559" w:type="dxa"/>
            <w:vAlign w:val="center"/>
          </w:tcPr>
          <w:p w14:paraId="7407FF6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70</w:t>
            </w:r>
          </w:p>
        </w:tc>
        <w:tc>
          <w:tcPr>
            <w:tcW w:w="1559" w:type="dxa"/>
          </w:tcPr>
          <w:p w14:paraId="71DE560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100</w:t>
            </w:r>
          </w:p>
        </w:tc>
      </w:tr>
      <w:tr w:rsidR="007C7D48" w:rsidRPr="007C7D48" w14:paraId="2C9E8EAC" w14:textId="77777777" w:rsidTr="00D07F91">
        <w:trPr>
          <w:jc w:val="center"/>
        </w:trPr>
        <w:tc>
          <w:tcPr>
            <w:tcW w:w="2796" w:type="dxa"/>
            <w:vAlign w:val="center"/>
          </w:tcPr>
          <w:p w14:paraId="6020B44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合计</w:t>
            </w:r>
          </w:p>
        </w:tc>
        <w:tc>
          <w:tcPr>
            <w:tcW w:w="1744" w:type="dxa"/>
            <w:vAlign w:val="center"/>
          </w:tcPr>
          <w:p w14:paraId="61B0110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1559" w:type="dxa"/>
            <w:vAlign w:val="center"/>
          </w:tcPr>
          <w:p w14:paraId="3A8A3D9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bCs/>
                <w:sz w:val="24"/>
                <w:szCs w:val="24"/>
              </w:rPr>
              <w:t>0</w:t>
            </w:r>
          </w:p>
        </w:tc>
        <w:tc>
          <w:tcPr>
            <w:tcW w:w="1559" w:type="dxa"/>
            <w:vAlign w:val="center"/>
          </w:tcPr>
          <w:p w14:paraId="6468BF76"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7</w:t>
            </w:r>
            <w:r w:rsidRPr="007C7D48">
              <w:rPr>
                <w:rFonts w:ascii="宋体" w:eastAsia="宋体" w:hAnsi="宋体" w:cs="Times New Roman"/>
                <w:bCs/>
                <w:sz w:val="24"/>
                <w:szCs w:val="24"/>
              </w:rPr>
              <w:t>0</w:t>
            </w:r>
          </w:p>
        </w:tc>
        <w:tc>
          <w:tcPr>
            <w:tcW w:w="1559" w:type="dxa"/>
          </w:tcPr>
          <w:p w14:paraId="2185FF4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00</w:t>
            </w:r>
          </w:p>
        </w:tc>
      </w:tr>
    </w:tbl>
    <w:p w14:paraId="59D4347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3CED030F"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6B9B23C6"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总成绩=平时成绩×30%+期末成绩×70%</w:t>
      </w:r>
    </w:p>
    <w:p w14:paraId="39B84E27"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6E9B054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平时成绩（100%）=课堂表现（30%）+课后作业（70%）</w:t>
      </w:r>
    </w:p>
    <w:p w14:paraId="4C278B0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课堂表现：出勤一次2分，总共占30%。</w:t>
      </w:r>
    </w:p>
    <w:p w14:paraId="240E6C8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平时作业：完成次数20%；完成质量占70%；是否按时完成占10%。每次作业评定百分制。</w:t>
      </w:r>
    </w:p>
    <w:p w14:paraId="58666C1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color w:val="FF0000"/>
          <w:sz w:val="28"/>
          <w:szCs w:val="28"/>
        </w:rPr>
      </w:pPr>
      <w:r w:rsidRPr="007C7D48">
        <w:rPr>
          <w:rFonts w:ascii="黑体" w:eastAsia="黑体" w:hAnsi="黑体" w:cs="Times New Roman" w:hint="eastAsia"/>
          <w:sz w:val="28"/>
          <w:szCs w:val="28"/>
        </w:rPr>
        <w:t>（三）期末成绩评定</w:t>
      </w:r>
    </w:p>
    <w:p w14:paraId="6C4D30D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期末考核主要考察学生对电子电工学的基本概念、电路工作原理和电路分析方法的理解与运用等。考察学生应用数学工具解决实际电路基本问题的能力，方式为闭卷考试。</w:t>
      </w:r>
    </w:p>
    <w:p w14:paraId="68570EA1"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6ED9199E"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19B8A82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《电工学》（少学时）（第四版），唐介 刘蕴红主编，高等教育出版社，2014年7月。</w:t>
      </w:r>
    </w:p>
    <w:p w14:paraId="5C17AD6B"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1364C62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kern w:val="0"/>
          <w:sz w:val="24"/>
          <w:szCs w:val="24"/>
        </w:rPr>
        <w:t xml:space="preserve">1. </w:t>
      </w:r>
      <w:r w:rsidRPr="007C7D48">
        <w:rPr>
          <w:rFonts w:ascii="Times New Roman" w:eastAsia="宋体" w:hAnsi="Times New Roman" w:cs="Times New Roman"/>
          <w:kern w:val="0"/>
          <w:sz w:val="24"/>
          <w:szCs w:val="24"/>
        </w:rPr>
        <w:t>康华光</w:t>
      </w:r>
      <w:r w:rsidRPr="007C7D48">
        <w:rPr>
          <w:rFonts w:ascii="Times New Roman" w:eastAsia="宋体" w:hAnsi="Times New Roman" w:cs="Times New Roman"/>
          <w:sz w:val="24"/>
          <w:szCs w:val="24"/>
        </w:rPr>
        <w:t>主编：《</w:t>
      </w:r>
      <w:r w:rsidRPr="007C7D48">
        <w:rPr>
          <w:rFonts w:ascii="Times New Roman" w:eastAsia="宋体" w:hAnsi="Times New Roman" w:cs="Times New Roman"/>
          <w:kern w:val="0"/>
          <w:sz w:val="24"/>
          <w:szCs w:val="24"/>
        </w:rPr>
        <w:t>电子技术基础（模拟部分第</w:t>
      </w:r>
      <w:r w:rsidRPr="007C7D48">
        <w:rPr>
          <w:rFonts w:ascii="Times New Roman" w:eastAsia="宋体" w:hAnsi="Times New Roman" w:cs="Times New Roman"/>
          <w:kern w:val="0"/>
          <w:sz w:val="24"/>
          <w:szCs w:val="24"/>
        </w:rPr>
        <w:t>4</w:t>
      </w:r>
      <w:r w:rsidRPr="007C7D48">
        <w:rPr>
          <w:rFonts w:ascii="Times New Roman" w:eastAsia="宋体" w:hAnsi="Times New Roman" w:cs="Times New Roman"/>
          <w:kern w:val="0"/>
          <w:sz w:val="24"/>
          <w:szCs w:val="24"/>
        </w:rPr>
        <w:t>版）</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高等教育出版社</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1999</w:t>
      </w:r>
      <w:r w:rsidRPr="007C7D48">
        <w:rPr>
          <w:rFonts w:ascii="Times New Roman" w:eastAsia="宋体" w:hAnsi="Times New Roman" w:cs="Times New Roman"/>
          <w:sz w:val="24"/>
          <w:szCs w:val="24"/>
        </w:rPr>
        <w:t>年版；</w:t>
      </w:r>
    </w:p>
    <w:p w14:paraId="1C1194D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2</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kern w:val="0"/>
          <w:sz w:val="24"/>
          <w:szCs w:val="24"/>
        </w:rPr>
        <w:t>王远</w:t>
      </w:r>
      <w:r w:rsidRPr="007C7D48">
        <w:rPr>
          <w:rFonts w:ascii="Times New Roman" w:eastAsia="宋体" w:hAnsi="Times New Roman" w:cs="Times New Roman"/>
          <w:sz w:val="24"/>
          <w:szCs w:val="24"/>
        </w:rPr>
        <w:t>主编：《</w:t>
      </w:r>
      <w:r w:rsidRPr="007C7D48">
        <w:rPr>
          <w:rFonts w:ascii="Times New Roman" w:eastAsia="宋体" w:hAnsi="Times New Roman" w:cs="Times New Roman"/>
          <w:kern w:val="0"/>
          <w:sz w:val="24"/>
          <w:szCs w:val="24"/>
        </w:rPr>
        <w:t>模拟电子技术</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机械工业出版社</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2001</w:t>
      </w:r>
      <w:r w:rsidRPr="007C7D48">
        <w:rPr>
          <w:rFonts w:ascii="Times New Roman" w:eastAsia="宋体" w:hAnsi="Times New Roman" w:cs="Times New Roman"/>
          <w:sz w:val="24"/>
          <w:szCs w:val="24"/>
        </w:rPr>
        <w:t>年版；</w:t>
      </w:r>
    </w:p>
    <w:p w14:paraId="6986CB9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3</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杨素行主编：《</w:t>
      </w:r>
      <w:r w:rsidRPr="007C7D48">
        <w:rPr>
          <w:rFonts w:ascii="Times New Roman" w:eastAsia="宋体" w:hAnsi="Times New Roman" w:cs="Times New Roman"/>
          <w:kern w:val="0"/>
          <w:sz w:val="24"/>
          <w:szCs w:val="24"/>
        </w:rPr>
        <w:t>模拟电子技术基础简明教程</w:t>
      </w:r>
      <w:r w:rsidRPr="007C7D48">
        <w:rPr>
          <w:rFonts w:ascii="Times New Roman" w:eastAsia="宋体" w:hAnsi="Times New Roman" w:cs="Times New Roman"/>
          <w:sz w:val="24"/>
          <w:szCs w:val="24"/>
        </w:rPr>
        <w:t>》，</w:t>
      </w:r>
      <w:r w:rsidRPr="007C7D48">
        <w:rPr>
          <w:rFonts w:ascii="Times New Roman" w:eastAsia="宋体" w:hAnsi="Times New Roman" w:cs="Times New Roman"/>
          <w:kern w:val="0"/>
          <w:sz w:val="24"/>
          <w:szCs w:val="24"/>
        </w:rPr>
        <w:t>高等教育出版社</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2006</w:t>
      </w:r>
      <w:r w:rsidRPr="007C7D48">
        <w:rPr>
          <w:rFonts w:ascii="Times New Roman" w:eastAsia="宋体" w:hAnsi="Times New Roman" w:cs="Times New Roman"/>
          <w:sz w:val="24"/>
          <w:szCs w:val="24"/>
        </w:rPr>
        <w:t>年版；</w:t>
      </w:r>
    </w:p>
    <w:p w14:paraId="733CA25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4</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余孟尝主编：《数字电子技术基础简明教程》，高等教育出版社，</w:t>
      </w:r>
      <w:r w:rsidRPr="007C7D48">
        <w:rPr>
          <w:rFonts w:ascii="Times New Roman" w:eastAsia="宋体" w:hAnsi="Times New Roman" w:cs="Times New Roman"/>
          <w:kern w:val="0"/>
          <w:sz w:val="24"/>
          <w:szCs w:val="24"/>
        </w:rPr>
        <w:t>200</w:t>
      </w:r>
      <w:r w:rsidRPr="007C7D48">
        <w:rPr>
          <w:rFonts w:ascii="Times New Roman" w:eastAsia="宋体" w:hAnsi="Times New Roman" w:cs="Times New Roman"/>
          <w:sz w:val="24"/>
          <w:szCs w:val="24"/>
        </w:rPr>
        <w:t>6</w:t>
      </w:r>
      <w:r w:rsidRPr="007C7D48">
        <w:rPr>
          <w:rFonts w:ascii="Times New Roman" w:eastAsia="宋体" w:hAnsi="Times New Roman" w:cs="Times New Roman"/>
          <w:sz w:val="24"/>
          <w:szCs w:val="24"/>
        </w:rPr>
        <w:t>年版。</w:t>
      </w:r>
    </w:p>
    <w:p w14:paraId="782CB89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66B1B8A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1.学生可以通过登录超星学习通查阅相关内容（http://i.mooc.chaoxing.com/space/index?t=1599028407899）。</w:t>
      </w:r>
    </w:p>
    <w:p w14:paraId="4B05524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2.在线学习：https://www.icourse163.org/course/XMU-1205792815。</w:t>
      </w:r>
    </w:p>
    <w:p w14:paraId="2633554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3.经典电子线路国家精品课：</w:t>
      </w:r>
    </w:p>
    <w:p w14:paraId="1A5C321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https://www.icourse163.org/course/HUST-1001942004</w:t>
      </w:r>
    </w:p>
    <w:p w14:paraId="5DFA119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https://www.icourse163.org/course/NUAA-1001755416</w:t>
      </w:r>
    </w:p>
    <w:p w14:paraId="5D80BB8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课程必读书目：</w:t>
      </w:r>
    </w:p>
    <w:p w14:paraId="2EA6C0F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童诗白主编：《模拟电子技术基础》，高等教育出版社，2001年版；</w:t>
      </w:r>
    </w:p>
    <w:p w14:paraId="4E45DA4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王燕萍主编：《模拟电子技术基础》，清华大学出版社，2007年版；</w:t>
      </w:r>
    </w:p>
    <w:p w14:paraId="68D312F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 江晓安主编：《模拟电子技术学习指导与题解》，西安电子科技大学出版社，2002年版；</w:t>
      </w:r>
    </w:p>
    <w:p w14:paraId="048B19F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 李国顺主编：《模拟电子技术基础同步辅导》，哈尔滨工业大学出版社，2005年版；</w:t>
      </w:r>
    </w:p>
    <w:p w14:paraId="676F23B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 周淑阁主编：《模拟电子技术基础》，高等教育出版社，2004年版；</w:t>
      </w:r>
    </w:p>
    <w:p w14:paraId="2DB921C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6. 康华光主编：《电子技术基础(模拟部分第四版)》，高等教育出版社，1999年版；</w:t>
      </w:r>
    </w:p>
    <w:p w14:paraId="3251BF6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7. 康华光主编：《电子技术基础(数字部分第四版)》，高等教育出版社，1999年版。</w:t>
      </w:r>
    </w:p>
    <w:p w14:paraId="0528089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七、课程教学大纲制定依据</w:t>
      </w:r>
    </w:p>
    <w:p w14:paraId="6BDF4C1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本课程大纲依据</w:t>
      </w:r>
      <w:r w:rsidRPr="007C7D48">
        <w:rPr>
          <w:rFonts w:ascii="Times New Roman" w:eastAsia="宋体" w:hAnsi="Times New Roman" w:cs="Times New Roman"/>
          <w:sz w:val="24"/>
          <w:szCs w:val="24"/>
        </w:rPr>
        <w:t>202</w:t>
      </w:r>
      <w:r w:rsidRPr="007C7D48">
        <w:rPr>
          <w:rFonts w:ascii="Times New Roman" w:eastAsia="宋体" w:hAnsi="Times New Roman" w:cs="Times New Roman" w:hint="eastAsia"/>
          <w:sz w:val="24"/>
          <w:szCs w:val="24"/>
        </w:rPr>
        <w:t>3</w:t>
      </w:r>
      <w:r w:rsidRPr="007C7D48">
        <w:rPr>
          <w:rFonts w:ascii="Times New Roman" w:eastAsia="宋体" w:hAnsi="Times New Roman" w:cs="Times New Roman"/>
          <w:sz w:val="24"/>
          <w:szCs w:val="24"/>
        </w:rPr>
        <w:t>年生物工程专业人才培养方案制定</w:t>
      </w:r>
      <w:r w:rsidRPr="007C7D48">
        <w:rPr>
          <w:rFonts w:ascii="宋体" w:eastAsia="宋体" w:hAnsi="宋体" w:cs="Times New Roman" w:hint="eastAsia"/>
          <w:sz w:val="24"/>
          <w:szCs w:val="24"/>
        </w:rPr>
        <w:t>。</w:t>
      </w:r>
    </w:p>
    <w:p w14:paraId="7077257C"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6CBC5E38" w14:textId="11A30033"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63" w:name="_Toc149553485"/>
      <w:r w:rsidRPr="00DC353F">
        <w:rPr>
          <w:rFonts w:ascii="Calibri" w:eastAsia="宋体" w:hAnsi="Calibri" w:cs="Times New Roman" w:hint="eastAsia"/>
          <w:b/>
          <w:kern w:val="44"/>
          <w:sz w:val="36"/>
        </w:rPr>
        <w:t>《工程经济与项目管理》课程大纲</w:t>
      </w:r>
      <w:bookmarkEnd w:id="363"/>
    </w:p>
    <w:p w14:paraId="117769E1"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7C7D48" w:rsidRPr="007C7D48" w14:paraId="4264ECC6" w14:textId="77777777" w:rsidTr="00D07F91">
        <w:trPr>
          <w:trHeight w:val="886"/>
          <w:jc w:val="center"/>
        </w:trPr>
        <w:tc>
          <w:tcPr>
            <w:tcW w:w="1668" w:type="dxa"/>
            <w:shd w:val="clear" w:color="auto" w:fill="auto"/>
            <w:vAlign w:val="center"/>
          </w:tcPr>
          <w:p w14:paraId="2D25A6F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shd w:val="clear" w:color="auto" w:fill="auto"/>
            <w:vAlign w:val="center"/>
          </w:tcPr>
          <w:p w14:paraId="1884385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工程经济与项目管理</w:t>
            </w:r>
          </w:p>
        </w:tc>
        <w:tc>
          <w:tcPr>
            <w:tcW w:w="1561" w:type="dxa"/>
            <w:shd w:val="clear" w:color="auto" w:fill="auto"/>
            <w:vAlign w:val="center"/>
          </w:tcPr>
          <w:p w14:paraId="237221D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shd w:val="clear" w:color="auto" w:fill="auto"/>
            <w:vAlign w:val="center"/>
          </w:tcPr>
          <w:p w14:paraId="6C88425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0711220</w:t>
            </w:r>
          </w:p>
        </w:tc>
      </w:tr>
      <w:tr w:rsidR="007C7D48" w:rsidRPr="007C7D48" w14:paraId="536A1377" w14:textId="77777777" w:rsidTr="00D07F91">
        <w:trPr>
          <w:trHeight w:val="829"/>
          <w:jc w:val="center"/>
        </w:trPr>
        <w:tc>
          <w:tcPr>
            <w:tcW w:w="1668" w:type="dxa"/>
            <w:shd w:val="clear" w:color="auto" w:fill="auto"/>
            <w:vAlign w:val="center"/>
          </w:tcPr>
          <w:p w14:paraId="34DC4F8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shd w:val="clear" w:color="auto" w:fill="auto"/>
            <w:vAlign w:val="center"/>
          </w:tcPr>
          <w:p w14:paraId="02E4DC7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工程基础类课程</w:t>
            </w:r>
          </w:p>
        </w:tc>
        <w:tc>
          <w:tcPr>
            <w:tcW w:w="1561" w:type="dxa"/>
            <w:shd w:val="clear" w:color="auto" w:fill="auto"/>
            <w:vAlign w:val="center"/>
          </w:tcPr>
          <w:p w14:paraId="20E9BD6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421511C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shd w:val="clear" w:color="auto" w:fill="auto"/>
            <w:vAlign w:val="center"/>
          </w:tcPr>
          <w:p w14:paraId="3D57266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16/1</w:t>
            </w:r>
          </w:p>
        </w:tc>
      </w:tr>
      <w:tr w:rsidR="007C7D48" w:rsidRPr="007C7D48" w14:paraId="44306BED" w14:textId="77777777" w:rsidTr="00D07F91">
        <w:trPr>
          <w:trHeight w:val="811"/>
          <w:jc w:val="center"/>
        </w:trPr>
        <w:tc>
          <w:tcPr>
            <w:tcW w:w="1668" w:type="dxa"/>
            <w:shd w:val="clear" w:color="auto" w:fill="auto"/>
            <w:vAlign w:val="center"/>
          </w:tcPr>
          <w:p w14:paraId="27799D5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lastRenderedPageBreak/>
              <w:t>开课单位</w:t>
            </w:r>
          </w:p>
        </w:tc>
        <w:tc>
          <w:tcPr>
            <w:tcW w:w="2833" w:type="dxa"/>
            <w:shd w:val="clear" w:color="auto" w:fill="auto"/>
            <w:vAlign w:val="center"/>
          </w:tcPr>
          <w:p w14:paraId="7F95D5A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shd w:val="clear" w:color="auto" w:fill="auto"/>
            <w:vAlign w:val="center"/>
          </w:tcPr>
          <w:p w14:paraId="3232CA6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shd w:val="clear" w:color="auto" w:fill="auto"/>
            <w:vAlign w:val="center"/>
          </w:tcPr>
          <w:p w14:paraId="618B9DC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056B3F2A" w14:textId="77777777" w:rsidTr="00D07F91">
        <w:trPr>
          <w:trHeight w:val="811"/>
          <w:jc w:val="center"/>
        </w:trPr>
        <w:tc>
          <w:tcPr>
            <w:tcW w:w="1668" w:type="dxa"/>
            <w:shd w:val="clear" w:color="auto" w:fill="auto"/>
            <w:vAlign w:val="center"/>
          </w:tcPr>
          <w:p w14:paraId="10A9496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shd w:val="clear" w:color="auto" w:fill="auto"/>
            <w:vAlign w:val="center"/>
          </w:tcPr>
          <w:p w14:paraId="4970BF6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韩广欣</w:t>
            </w:r>
          </w:p>
        </w:tc>
      </w:tr>
      <w:tr w:rsidR="007C7D48" w:rsidRPr="007C7D48" w14:paraId="7410C837" w14:textId="77777777" w:rsidTr="00D07F91">
        <w:trPr>
          <w:trHeight w:val="836"/>
          <w:jc w:val="center"/>
        </w:trPr>
        <w:tc>
          <w:tcPr>
            <w:tcW w:w="1668" w:type="dxa"/>
            <w:shd w:val="clear" w:color="auto" w:fill="auto"/>
            <w:vAlign w:val="center"/>
          </w:tcPr>
          <w:p w14:paraId="7E62EDF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shd w:val="clear" w:color="auto" w:fill="auto"/>
            <w:vAlign w:val="center"/>
          </w:tcPr>
          <w:p w14:paraId="344F45E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韩广欣</w:t>
            </w:r>
          </w:p>
        </w:tc>
        <w:tc>
          <w:tcPr>
            <w:tcW w:w="1561" w:type="dxa"/>
            <w:shd w:val="clear" w:color="auto" w:fill="auto"/>
            <w:vAlign w:val="center"/>
          </w:tcPr>
          <w:p w14:paraId="603901B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shd w:val="clear" w:color="auto" w:fill="auto"/>
            <w:vAlign w:val="center"/>
          </w:tcPr>
          <w:p w14:paraId="0604753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491CD2F1" w14:textId="77777777" w:rsidTr="00D07F91">
        <w:trPr>
          <w:trHeight w:val="848"/>
          <w:jc w:val="center"/>
        </w:trPr>
        <w:tc>
          <w:tcPr>
            <w:tcW w:w="1668" w:type="dxa"/>
            <w:shd w:val="clear" w:color="auto" w:fill="auto"/>
            <w:vAlign w:val="center"/>
          </w:tcPr>
          <w:p w14:paraId="42DDEA0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shd w:val="clear" w:color="auto" w:fill="auto"/>
            <w:vAlign w:val="center"/>
          </w:tcPr>
          <w:p w14:paraId="5667044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 w:val="24"/>
                <w:szCs w:val="24"/>
              </w:rPr>
              <w:t>高等数学</w:t>
            </w:r>
          </w:p>
        </w:tc>
      </w:tr>
      <w:tr w:rsidR="007C7D48" w:rsidRPr="007C7D48" w14:paraId="1667957C" w14:textId="77777777" w:rsidTr="00D07F91">
        <w:trPr>
          <w:trHeight w:val="848"/>
          <w:jc w:val="center"/>
        </w:trPr>
        <w:tc>
          <w:tcPr>
            <w:tcW w:w="1668" w:type="dxa"/>
            <w:shd w:val="clear" w:color="auto" w:fill="auto"/>
            <w:vAlign w:val="center"/>
          </w:tcPr>
          <w:p w14:paraId="71D540A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shd w:val="clear" w:color="auto" w:fill="auto"/>
            <w:vAlign w:val="center"/>
          </w:tcPr>
          <w:p w14:paraId="1D1DAC4C" w14:textId="77777777" w:rsidR="007C7D48" w:rsidRPr="007C7D48" w:rsidRDefault="007C7D48" w:rsidP="007C7D48">
            <w:pPr>
              <w:spacing w:line="440" w:lineRule="exact"/>
              <w:jc w:val="center"/>
              <w:rPr>
                <w:rFonts w:ascii="宋体" w:eastAsia="宋体" w:hAnsi="宋体" w:cs="Times New Roman"/>
                <w:sz w:val="24"/>
                <w:szCs w:val="24"/>
              </w:rPr>
            </w:pPr>
          </w:p>
        </w:tc>
      </w:tr>
    </w:tbl>
    <w:p w14:paraId="1EDE8087"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58F583A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5DC8518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宋体" w:hint="eastAsia"/>
          <w:kern w:val="0"/>
          <w:sz w:val="24"/>
          <w:szCs w:val="24"/>
        </w:rPr>
        <w:t>本课程包含工程经济和工程项目管理两个模块，主要内容包括现金流量与资金时间价值、工程经济分析要素、工程项目经济评价、工程项目财务评价、不确定性分析、工程项目管理组织、工程项目成本控制、工程项目进度控制、工程项目质量控制以及建设工程健康与安全管理等内容涵盖了工程项目经济分析与项目管理的基本内容。该课程旨在让学生掌握工程经济与项目管理的相关理论知识，使其具备工程应用与实际能力，树立科学严谨、实事求是、敢担责任、遵纪守法的良好作风。</w:t>
      </w:r>
    </w:p>
    <w:p w14:paraId="68EC297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通过本课程的学习，使学生达到以下目标：</w:t>
      </w:r>
    </w:p>
    <w:p w14:paraId="46FFA561" w14:textId="77777777" w:rsidR="007C7D48" w:rsidRPr="007C7D48" w:rsidRDefault="007C7D48" w:rsidP="007C7D48">
      <w:pPr>
        <w:numPr>
          <w:ilvl w:val="0"/>
          <w:numId w:val="46"/>
        </w:numPr>
        <w:spacing w:line="50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hint="eastAsia"/>
          <w:color w:val="000000"/>
          <w:sz w:val="24"/>
          <w:szCs w:val="24"/>
        </w:rPr>
        <w:t>价值目标：培养学生形成正确的人生观、价值观和世界观，使其形成科学严谨、实事求是、敢担责任、遵纪守法的社会主义建设者。</w:t>
      </w:r>
    </w:p>
    <w:p w14:paraId="58784A56" w14:textId="77777777" w:rsidR="007C7D48" w:rsidRPr="007C7D48" w:rsidRDefault="007C7D48" w:rsidP="007C7D48">
      <w:pPr>
        <w:numPr>
          <w:ilvl w:val="0"/>
          <w:numId w:val="46"/>
        </w:numPr>
        <w:spacing w:line="50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hint="eastAsia"/>
          <w:color w:val="000000"/>
          <w:sz w:val="24"/>
          <w:szCs w:val="24"/>
        </w:rPr>
        <w:t>知识和能力目标：</w:t>
      </w:r>
    </w:p>
    <w:p w14:paraId="19C8A5C1"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color w:val="000000"/>
          <w:sz w:val="24"/>
          <w:szCs w:val="24"/>
        </w:rPr>
        <w:t>(1)</w:t>
      </w:r>
      <w:r w:rsidRPr="007C7D48">
        <w:rPr>
          <w:rFonts w:ascii="Times New Roman" w:eastAsia="宋体" w:hAnsi="Times New Roman" w:cs="Times New Roman" w:hint="eastAsia"/>
          <w:color w:val="000000"/>
          <w:sz w:val="24"/>
          <w:szCs w:val="24"/>
        </w:rPr>
        <w:t>课程</w:t>
      </w:r>
      <w:r w:rsidRPr="007C7D48">
        <w:rPr>
          <w:rFonts w:ascii="Times New Roman" w:eastAsia="宋体" w:hAnsi="Times New Roman" w:cs="Times New Roman" w:hint="eastAsia"/>
          <w:sz w:val="24"/>
          <w:szCs w:val="24"/>
        </w:rPr>
        <w:t>目标</w:t>
      </w:r>
      <w:r w:rsidRPr="007C7D48">
        <w:rPr>
          <w:rFonts w:ascii="Times New Roman" w:eastAsia="宋体" w:hAnsi="Times New Roman" w:cs="Times New Roman" w:hint="eastAsia"/>
          <w:sz w:val="24"/>
          <w:szCs w:val="24"/>
        </w:rPr>
        <w:t>1</w:t>
      </w:r>
      <w:r w:rsidRPr="007C7D48">
        <w:rPr>
          <w:rFonts w:ascii="Times New Roman" w:eastAsia="宋体" w:hAnsi="Times New Roman" w:cs="Times New Roman" w:hint="eastAsia"/>
          <w:sz w:val="24"/>
          <w:szCs w:val="24"/>
        </w:rPr>
        <w:t>：掌握项目管理的基本理论，具备项目管理能力和团队合作能力。</w:t>
      </w:r>
      <w:r w:rsidRPr="007C7D48">
        <w:rPr>
          <w:rFonts w:ascii="宋体" w:eastAsia="宋体" w:hAnsi="宋体" w:cs="Times New Roman"/>
          <w:sz w:val="24"/>
          <w:szCs w:val="24"/>
        </w:rPr>
        <w:t>【毕业要求</w:t>
      </w:r>
      <w:r w:rsidRPr="007C7D48">
        <w:rPr>
          <w:rFonts w:ascii="Times New Roman" w:eastAsia="宋体" w:hAnsi="Times New Roman" w:cs="Times New Roman" w:hint="eastAsia"/>
          <w:sz w:val="24"/>
          <w:szCs w:val="24"/>
        </w:rPr>
        <w:t>9</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 xml:space="preserve">3 </w:t>
      </w:r>
      <w:r w:rsidRPr="007C7D48">
        <w:rPr>
          <w:rFonts w:ascii="Times New Roman" w:eastAsia="宋体" w:hAnsi="Times New Roman" w:cs="Times New Roman" w:hint="eastAsia"/>
          <w:sz w:val="24"/>
          <w:szCs w:val="24"/>
        </w:rPr>
        <w:t>个人和团队</w:t>
      </w:r>
      <w:r w:rsidRPr="007C7D48">
        <w:rPr>
          <w:rFonts w:ascii="宋体" w:eastAsia="宋体" w:hAnsi="宋体" w:cs="Times New Roman"/>
          <w:sz w:val="24"/>
          <w:szCs w:val="24"/>
        </w:rPr>
        <w:t>】</w:t>
      </w:r>
      <w:r w:rsidRPr="007C7D48">
        <w:rPr>
          <w:rFonts w:ascii="Times New Roman" w:eastAsia="宋体" w:hAnsi="Times New Roman" w:cs="Times New Roman" w:hint="eastAsia"/>
          <w:sz w:val="24"/>
          <w:szCs w:val="24"/>
        </w:rPr>
        <w:t xml:space="preserve"> </w:t>
      </w:r>
    </w:p>
    <w:p w14:paraId="418B8ECA" w14:textId="77777777" w:rsidR="007C7D48" w:rsidRPr="007C7D48" w:rsidRDefault="007C7D48" w:rsidP="007C7D48">
      <w:pPr>
        <w:spacing w:line="440" w:lineRule="exact"/>
        <w:ind w:firstLineChars="200" w:firstLine="480"/>
        <w:rPr>
          <w:rFonts w:ascii="宋体" w:eastAsia="宋体" w:hAnsi="宋体" w:cs="Times New Roman"/>
          <w:color w:val="0000FF"/>
          <w:sz w:val="24"/>
          <w:szCs w:val="24"/>
        </w:rPr>
      </w:pPr>
      <w:r w:rsidRPr="007C7D48">
        <w:rPr>
          <w:rFonts w:ascii="Times New Roman" w:eastAsia="宋体" w:hAnsi="Times New Roman" w:cs="Times New Roman" w:hint="eastAsia"/>
          <w:sz w:val="24"/>
          <w:szCs w:val="24"/>
        </w:rPr>
        <w:t>(2)</w:t>
      </w:r>
      <w:r w:rsidRPr="007C7D48">
        <w:rPr>
          <w:rFonts w:ascii="Times New Roman" w:eastAsia="宋体" w:hAnsi="Times New Roman" w:cs="Times New Roman" w:hint="eastAsia"/>
          <w:sz w:val="24"/>
          <w:szCs w:val="24"/>
        </w:rPr>
        <w:t>课程目标</w:t>
      </w:r>
      <w:r w:rsidRPr="007C7D48">
        <w:rPr>
          <w:rFonts w:ascii="Times New Roman" w:eastAsia="宋体" w:hAnsi="Times New Roman" w:cs="Times New Roman" w:hint="eastAsia"/>
          <w:sz w:val="24"/>
          <w:szCs w:val="24"/>
        </w:rPr>
        <w:t xml:space="preserve"> 2</w:t>
      </w:r>
      <w:r w:rsidRPr="007C7D48">
        <w:rPr>
          <w:rFonts w:ascii="Times New Roman" w:eastAsia="宋体" w:hAnsi="Times New Roman" w:cs="Times New Roman" w:hint="eastAsia"/>
          <w:sz w:val="24"/>
          <w:szCs w:val="24"/>
        </w:rPr>
        <w:t>：在理解和掌握相关学科基本管理原理和经济决策方法的基础上，能将其用来解决实际工程问题，对投资方案进行合理的经济分析与管理，掌握方案比选与经济决策的方法。</w:t>
      </w:r>
      <w:r w:rsidRPr="007C7D48">
        <w:rPr>
          <w:rFonts w:ascii="宋体" w:eastAsia="宋体" w:hAnsi="宋体" w:cs="Times New Roman"/>
          <w:sz w:val="24"/>
          <w:szCs w:val="24"/>
        </w:rPr>
        <w:t>【毕业要求</w:t>
      </w:r>
      <w:r w:rsidRPr="007C7D48">
        <w:rPr>
          <w:rFonts w:ascii="Times New Roman" w:eastAsia="宋体" w:hAnsi="Times New Roman" w:cs="Times New Roman" w:hint="eastAsia"/>
          <w:sz w:val="24"/>
          <w:szCs w:val="24"/>
        </w:rPr>
        <w:t>11</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 xml:space="preserve">2 </w:t>
      </w:r>
      <w:r w:rsidRPr="007C7D48">
        <w:rPr>
          <w:rFonts w:ascii="Times New Roman" w:eastAsia="宋体" w:hAnsi="Times New Roman" w:cs="Times New Roman" w:hint="eastAsia"/>
          <w:sz w:val="24"/>
          <w:szCs w:val="24"/>
        </w:rPr>
        <w:t>项目管理</w:t>
      </w:r>
      <w:r w:rsidRPr="007C7D48">
        <w:rPr>
          <w:rFonts w:ascii="宋体" w:eastAsia="宋体" w:hAnsi="宋体" w:cs="Times New Roman"/>
          <w:sz w:val="24"/>
          <w:szCs w:val="24"/>
        </w:rPr>
        <w:t>】</w:t>
      </w:r>
    </w:p>
    <w:p w14:paraId="21F1C5A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7C7D48" w:rsidRPr="007C7D48" w14:paraId="5DCB6F0B" w14:textId="77777777" w:rsidTr="00D07F91">
        <w:trPr>
          <w:trHeight w:val="815"/>
          <w:jc w:val="center"/>
        </w:trPr>
        <w:tc>
          <w:tcPr>
            <w:tcW w:w="1676" w:type="dxa"/>
            <w:vAlign w:val="center"/>
          </w:tcPr>
          <w:p w14:paraId="5337A10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lastRenderedPageBreak/>
              <w:t>毕业要求</w:t>
            </w:r>
          </w:p>
        </w:tc>
        <w:tc>
          <w:tcPr>
            <w:tcW w:w="5534" w:type="dxa"/>
            <w:vAlign w:val="center"/>
          </w:tcPr>
          <w:p w14:paraId="182A81B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1959" w:type="dxa"/>
            <w:vAlign w:val="center"/>
          </w:tcPr>
          <w:p w14:paraId="31BDEA1F"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773F6AFE" w14:textId="77777777" w:rsidTr="00D07F91">
        <w:trPr>
          <w:jc w:val="center"/>
        </w:trPr>
        <w:tc>
          <w:tcPr>
            <w:tcW w:w="1676" w:type="dxa"/>
            <w:vAlign w:val="center"/>
          </w:tcPr>
          <w:p w14:paraId="606FD348"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9</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个人和团队</w:t>
            </w:r>
            <w:r w:rsidRPr="007C7D48">
              <w:rPr>
                <w:rFonts w:ascii="Times New Roman" w:eastAsia="宋体" w:hAnsi="Times New Roman" w:cs="Times New Roman"/>
                <w:sz w:val="24"/>
                <w:szCs w:val="24"/>
              </w:rPr>
              <w:t xml:space="preserve"> (H)</w:t>
            </w:r>
          </w:p>
        </w:tc>
        <w:tc>
          <w:tcPr>
            <w:tcW w:w="5534" w:type="dxa"/>
            <w:vAlign w:val="center"/>
          </w:tcPr>
          <w:p w14:paraId="3D096CA3"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sz w:val="24"/>
                <w:szCs w:val="24"/>
              </w:rPr>
              <w:t xml:space="preserve">9.3 </w:t>
            </w:r>
            <w:r w:rsidRPr="007C7D48">
              <w:rPr>
                <w:rFonts w:ascii="Times New Roman" w:eastAsia="宋体" w:hAnsi="Times New Roman" w:cs="Times New Roman" w:hint="eastAsia"/>
                <w:sz w:val="24"/>
                <w:szCs w:val="24"/>
              </w:rPr>
              <w:t>作为团队负责人，能够组织、协调和指挥团队开展工作，并能够综合团队成员意见，进行合理决策</w:t>
            </w:r>
            <w:r w:rsidRPr="007C7D48">
              <w:rPr>
                <w:rFonts w:ascii="Times New Roman" w:eastAsia="宋体" w:hAnsi="Times New Roman" w:cs="Times New Roman"/>
                <w:sz w:val="24"/>
                <w:szCs w:val="24"/>
              </w:rPr>
              <w:t>；</w:t>
            </w:r>
          </w:p>
        </w:tc>
        <w:tc>
          <w:tcPr>
            <w:tcW w:w="1959" w:type="dxa"/>
            <w:vAlign w:val="center"/>
          </w:tcPr>
          <w:p w14:paraId="2D99903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r>
      <w:tr w:rsidR="007C7D48" w:rsidRPr="007C7D48" w14:paraId="26D0FA64" w14:textId="77777777" w:rsidTr="00D07F91">
        <w:trPr>
          <w:jc w:val="center"/>
        </w:trPr>
        <w:tc>
          <w:tcPr>
            <w:tcW w:w="1676" w:type="dxa"/>
            <w:vAlign w:val="center"/>
          </w:tcPr>
          <w:p w14:paraId="56F8959F" w14:textId="77777777" w:rsidR="007C7D48" w:rsidRPr="007C7D48" w:rsidRDefault="007C7D48" w:rsidP="007C7D48">
            <w:pPr>
              <w:spacing w:line="440" w:lineRule="exact"/>
              <w:jc w:val="left"/>
              <w:rPr>
                <w:rFonts w:ascii="Times New Roman" w:eastAsia="宋体" w:hAnsi="Times New Roman" w:cs="Times New Roman"/>
                <w:color w:val="0000FF"/>
                <w:sz w:val="24"/>
                <w:szCs w:val="24"/>
              </w:rPr>
            </w:pPr>
            <w:r w:rsidRPr="007C7D48">
              <w:rPr>
                <w:rFonts w:ascii="Times New Roman" w:eastAsia="宋体" w:hAnsi="Times New Roman" w:cs="Times New Roman" w:hint="eastAsia"/>
                <w:sz w:val="24"/>
                <w:szCs w:val="24"/>
              </w:rPr>
              <w:t>11</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项目管理</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H</w:t>
            </w:r>
            <w:r w:rsidRPr="007C7D48">
              <w:rPr>
                <w:rFonts w:ascii="Times New Roman" w:eastAsia="宋体" w:hAnsi="Times New Roman" w:cs="Times New Roman"/>
                <w:sz w:val="24"/>
                <w:szCs w:val="24"/>
              </w:rPr>
              <w:t>）</w:t>
            </w:r>
          </w:p>
        </w:tc>
        <w:tc>
          <w:tcPr>
            <w:tcW w:w="5534" w:type="dxa"/>
            <w:vAlign w:val="center"/>
          </w:tcPr>
          <w:p w14:paraId="1990DEA3" w14:textId="77777777" w:rsidR="007C7D48" w:rsidRPr="007C7D48" w:rsidRDefault="007C7D48" w:rsidP="007C7D48">
            <w:pPr>
              <w:spacing w:line="440" w:lineRule="exact"/>
              <w:jc w:val="left"/>
              <w:rPr>
                <w:rFonts w:ascii="宋体" w:eastAsia="宋体" w:hAnsi="宋体" w:cs="Times New Roman"/>
                <w:color w:val="0000FF"/>
                <w:sz w:val="24"/>
                <w:szCs w:val="24"/>
              </w:rPr>
            </w:pPr>
            <w:r w:rsidRPr="007C7D48">
              <w:rPr>
                <w:rFonts w:ascii="Times New Roman" w:eastAsia="宋体" w:hAnsi="Times New Roman" w:cs="Times New Roman"/>
                <w:sz w:val="24"/>
                <w:szCs w:val="24"/>
              </w:rPr>
              <w:t xml:space="preserve">11.2 </w:t>
            </w:r>
            <w:r w:rsidRPr="007C7D48">
              <w:rPr>
                <w:rFonts w:ascii="Times New Roman" w:eastAsia="宋体" w:hAnsi="Times New Roman" w:cs="Times New Roman" w:hint="eastAsia"/>
                <w:sz w:val="24"/>
                <w:szCs w:val="24"/>
              </w:rPr>
              <w:t>能在多学科环境下（包括模拟环境），综合运用工程管理原理和经济决策方法，开展生物工程项目的论证、规划、组织实施和进程管理等</w:t>
            </w:r>
            <w:r w:rsidRPr="007C7D48">
              <w:rPr>
                <w:rFonts w:ascii="Times New Roman" w:eastAsia="宋体" w:hAnsi="Times New Roman" w:cs="Times New Roman"/>
                <w:sz w:val="24"/>
                <w:szCs w:val="24"/>
              </w:rPr>
              <w:t>。</w:t>
            </w:r>
          </w:p>
        </w:tc>
        <w:tc>
          <w:tcPr>
            <w:tcW w:w="1959" w:type="dxa"/>
            <w:vAlign w:val="center"/>
          </w:tcPr>
          <w:p w14:paraId="65B9DFF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2</w:t>
            </w:r>
          </w:p>
        </w:tc>
      </w:tr>
    </w:tbl>
    <w:p w14:paraId="3A22A000" w14:textId="77777777" w:rsidR="007C7D48" w:rsidRPr="007C7D48" w:rsidRDefault="007C7D48" w:rsidP="007C7D48">
      <w:pPr>
        <w:spacing w:line="440" w:lineRule="exact"/>
        <w:ind w:firstLineChars="200" w:firstLine="482"/>
        <w:rPr>
          <w:rFonts w:ascii="宋体" w:eastAsia="宋体" w:hAnsi="宋体" w:cs="Times New Roman"/>
          <w:b/>
          <w:bCs/>
          <w:color w:val="0000FF"/>
          <w:sz w:val="24"/>
          <w:szCs w:val="24"/>
        </w:rPr>
      </w:pPr>
    </w:p>
    <w:p w14:paraId="5D60F96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6C4C3F8D"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442EF657"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第一章  绪论</w:t>
      </w:r>
    </w:p>
    <w:p w14:paraId="58AD33A8"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sz w:val="24"/>
          <w:szCs w:val="24"/>
        </w:rPr>
        <w:t>【课程内容】</w:t>
      </w:r>
    </w:p>
    <w:p w14:paraId="07A39BE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工程项目概述；</w:t>
      </w:r>
    </w:p>
    <w:p w14:paraId="2A9FFD8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hint="eastAsia"/>
          <w:sz w:val="24"/>
          <w:szCs w:val="24"/>
        </w:rPr>
        <w:t>工程经济概述；</w:t>
      </w:r>
    </w:p>
    <w:p w14:paraId="56CCED8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hint="eastAsia"/>
          <w:sz w:val="24"/>
          <w:szCs w:val="24"/>
        </w:rPr>
        <w:t>工程项目管理概述；</w:t>
      </w:r>
    </w:p>
    <w:p w14:paraId="0EC0CEE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4. </w:t>
      </w:r>
      <w:r w:rsidRPr="007C7D48">
        <w:rPr>
          <w:rFonts w:ascii="Times New Roman" w:eastAsia="宋体" w:hAnsi="Times New Roman" w:cs="Times New Roman" w:hint="eastAsia"/>
          <w:sz w:val="24"/>
          <w:szCs w:val="24"/>
        </w:rPr>
        <w:t>学习工程经济与项目管理的意义；</w:t>
      </w:r>
    </w:p>
    <w:p w14:paraId="15CD2CC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5. </w:t>
      </w:r>
      <w:r w:rsidRPr="007C7D48">
        <w:rPr>
          <w:rFonts w:ascii="Times New Roman" w:eastAsia="宋体" w:hAnsi="Times New Roman" w:cs="Times New Roman" w:hint="eastAsia"/>
          <w:sz w:val="24"/>
          <w:szCs w:val="24"/>
        </w:rPr>
        <w:t>工程经济分析与项目管理人员应具备的能力和素质。</w:t>
      </w:r>
    </w:p>
    <w:p w14:paraId="7B3AEFF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1F146FE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理解项目与工程项目的概念和特征，理解两者之间的区别和联系。</w:t>
      </w:r>
    </w:p>
    <w:p w14:paraId="6E15F25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 </w:t>
      </w:r>
      <w:r w:rsidRPr="007C7D48">
        <w:rPr>
          <w:rFonts w:ascii="Times New Roman" w:eastAsia="宋体" w:hAnsi="Times New Roman" w:cs="Times New Roman" w:hint="eastAsia"/>
          <w:sz w:val="24"/>
          <w:szCs w:val="24"/>
        </w:rPr>
        <w:t>掌握工程项目的组成以及工程项目建设程序。</w:t>
      </w:r>
    </w:p>
    <w:p w14:paraId="5AFE01D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3. </w:t>
      </w:r>
      <w:r w:rsidRPr="007C7D48">
        <w:rPr>
          <w:rFonts w:ascii="Times New Roman" w:eastAsia="宋体" w:hAnsi="Times New Roman" w:cs="Times New Roman" w:hint="eastAsia"/>
          <w:sz w:val="24"/>
          <w:szCs w:val="24"/>
        </w:rPr>
        <w:t>熟悉工程经济的内涵、产生与发展历程，掌握工程经济的研究对象和研究范围。</w:t>
      </w:r>
    </w:p>
    <w:p w14:paraId="5D9A5F9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4. </w:t>
      </w:r>
      <w:r w:rsidRPr="007C7D48">
        <w:rPr>
          <w:rFonts w:ascii="Times New Roman" w:eastAsia="宋体" w:hAnsi="Times New Roman" w:cs="Times New Roman" w:hint="eastAsia"/>
          <w:sz w:val="24"/>
          <w:szCs w:val="24"/>
        </w:rPr>
        <w:t>理解项目管理和工程项目管理的内涵，理解两者之间的区别和联系。</w:t>
      </w:r>
    </w:p>
    <w:p w14:paraId="0652EC32"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363BEBB1" w14:textId="77777777" w:rsidR="007C7D48" w:rsidRPr="007C7D48" w:rsidRDefault="007C7D48" w:rsidP="007C7D48">
      <w:pPr>
        <w:numPr>
          <w:ilvl w:val="0"/>
          <w:numId w:val="47"/>
        </w:num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理解项目与工程项目间的区别和联系。</w:t>
      </w:r>
    </w:p>
    <w:p w14:paraId="33CDC19D" w14:textId="77777777" w:rsidR="007C7D48" w:rsidRPr="007C7D48" w:rsidRDefault="007C7D48" w:rsidP="007C7D48">
      <w:pPr>
        <w:numPr>
          <w:ilvl w:val="0"/>
          <w:numId w:val="47"/>
        </w:num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理解项目管理和工程项目管理之间的区别和联系。</w:t>
      </w:r>
    </w:p>
    <w:p w14:paraId="7789757B"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6F6CDA8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通过多媒体课件和传统教学相结合的方式，让学生了解</w:t>
      </w:r>
      <w:r w:rsidRPr="007C7D48">
        <w:rPr>
          <w:rFonts w:ascii="Times New Roman" w:eastAsia="宋体" w:hAnsi="Times New Roman" w:cs="Times New Roman" w:hint="eastAsia"/>
          <w:sz w:val="24"/>
          <w:szCs w:val="24"/>
        </w:rPr>
        <w:t>课程的主要内容体系，</w:t>
      </w:r>
      <w:r w:rsidRPr="007C7D48">
        <w:rPr>
          <w:rFonts w:ascii="Times New Roman" w:eastAsia="宋体" w:hAnsi="Times New Roman" w:cs="Times New Roman"/>
          <w:sz w:val="24"/>
          <w:szCs w:val="24"/>
        </w:rPr>
        <w:t>丰富学生</w:t>
      </w:r>
      <w:r w:rsidRPr="007C7D48">
        <w:rPr>
          <w:rFonts w:ascii="Times New Roman" w:eastAsia="宋体" w:hAnsi="Times New Roman" w:cs="Times New Roman" w:hint="eastAsia"/>
          <w:sz w:val="24"/>
          <w:szCs w:val="24"/>
        </w:rPr>
        <w:t>的</w:t>
      </w:r>
      <w:r w:rsidRPr="007C7D48">
        <w:rPr>
          <w:rFonts w:ascii="Times New Roman" w:eastAsia="宋体" w:hAnsi="Times New Roman" w:cs="Times New Roman"/>
          <w:sz w:val="24"/>
          <w:szCs w:val="24"/>
        </w:rPr>
        <w:t>基本知识结构</w:t>
      </w:r>
      <w:r w:rsidRPr="007C7D48">
        <w:rPr>
          <w:rFonts w:ascii="Times New Roman" w:eastAsia="宋体" w:hAnsi="Times New Roman" w:cs="Times New Roman" w:hint="eastAsia"/>
          <w:sz w:val="24"/>
          <w:szCs w:val="24"/>
        </w:rPr>
        <w:t>。</w:t>
      </w:r>
    </w:p>
    <w:p w14:paraId="3E086E2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 xml:space="preserve">2. </w:t>
      </w:r>
      <w:r w:rsidRPr="007C7D48">
        <w:rPr>
          <w:rFonts w:ascii="Times New Roman" w:eastAsia="宋体" w:hAnsi="Times New Roman" w:cs="Times New Roman" w:hint="eastAsia"/>
          <w:sz w:val="24"/>
          <w:szCs w:val="24"/>
        </w:rPr>
        <w:t>通过自主查阅文献和资料，初步建立工程经济意识和项目管理理念，培养学生自主学习的能力。</w:t>
      </w:r>
    </w:p>
    <w:p w14:paraId="64765A14"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2B6AACE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工程经济的内涵、研究对象和研究范围。</w:t>
      </w:r>
    </w:p>
    <w:p w14:paraId="3677C22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2. </w:t>
      </w:r>
      <w:r w:rsidRPr="007C7D48">
        <w:rPr>
          <w:rFonts w:ascii="宋体" w:eastAsia="宋体" w:hAnsi="宋体" w:cs="Times New Roman" w:hint="eastAsia"/>
          <w:sz w:val="24"/>
          <w:szCs w:val="24"/>
        </w:rPr>
        <w:t>工程项目管理的基本目标和类型。</w:t>
      </w:r>
    </w:p>
    <w:p w14:paraId="2B6040C4"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第二章  现金流量与资金的时间价值</w:t>
      </w:r>
    </w:p>
    <w:p w14:paraId="26A1569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1683282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1. </w:t>
      </w:r>
      <w:r w:rsidRPr="007C7D48">
        <w:rPr>
          <w:rFonts w:ascii="宋体" w:eastAsia="宋体" w:hAnsi="宋体" w:cs="Times New Roman" w:hint="eastAsia"/>
          <w:sz w:val="24"/>
          <w:szCs w:val="24"/>
        </w:rPr>
        <w:t>现金流量的概念、现金流量表的含义、现金流量图的绘制方法；</w:t>
      </w:r>
    </w:p>
    <w:p w14:paraId="40A86FCE"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bCs/>
          <w:sz w:val="24"/>
          <w:szCs w:val="24"/>
        </w:rPr>
        <w:t xml:space="preserve">. </w:t>
      </w:r>
      <w:r w:rsidRPr="007C7D48">
        <w:rPr>
          <w:rFonts w:ascii="宋体" w:eastAsia="宋体" w:hAnsi="宋体" w:cs="Times New Roman" w:hint="eastAsia"/>
          <w:sz w:val="24"/>
          <w:szCs w:val="24"/>
        </w:rPr>
        <w:t>资金时间价值的含义、单利与复利的计算方法</w:t>
      </w:r>
      <w:r w:rsidRPr="007C7D48">
        <w:rPr>
          <w:rFonts w:ascii="Times New Roman" w:eastAsia="宋体" w:hAnsi="Times New Roman" w:cs="Times New Roman" w:hint="eastAsia"/>
          <w:sz w:val="24"/>
          <w:szCs w:val="24"/>
        </w:rPr>
        <w:t>；</w:t>
      </w:r>
    </w:p>
    <w:p w14:paraId="18D6138C"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bCs/>
          <w:sz w:val="24"/>
          <w:szCs w:val="24"/>
        </w:rPr>
        <w:t xml:space="preserve">. </w:t>
      </w:r>
      <w:r w:rsidRPr="007C7D48">
        <w:rPr>
          <w:rFonts w:ascii="宋体" w:eastAsia="宋体" w:hAnsi="宋体" w:cs="Times New Roman" w:hint="eastAsia"/>
          <w:sz w:val="24"/>
          <w:szCs w:val="24"/>
        </w:rPr>
        <w:t>名义利率和实际利率的区别和联系、掌握两者之间的换算</w:t>
      </w:r>
      <w:r w:rsidRPr="007C7D48">
        <w:rPr>
          <w:rFonts w:ascii="Times New Roman" w:eastAsia="宋体" w:hAnsi="Times New Roman" w:cs="Times New Roman" w:hint="eastAsia"/>
          <w:sz w:val="24"/>
          <w:szCs w:val="24"/>
        </w:rPr>
        <w:t>；</w:t>
      </w:r>
    </w:p>
    <w:p w14:paraId="67B88FF0"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4</w:t>
      </w:r>
      <w:r w:rsidRPr="007C7D48">
        <w:rPr>
          <w:rFonts w:ascii="Times New Roman" w:eastAsia="宋体" w:hAnsi="Times New Roman" w:cs="Times New Roman"/>
          <w:sz w:val="24"/>
          <w:szCs w:val="24"/>
        </w:rPr>
        <w:t xml:space="preserve">. </w:t>
      </w:r>
      <w:r w:rsidRPr="007C7D48">
        <w:rPr>
          <w:rFonts w:ascii="宋体" w:eastAsia="宋体" w:hAnsi="宋体" w:cs="Times New Roman" w:hint="eastAsia"/>
          <w:sz w:val="24"/>
          <w:szCs w:val="24"/>
        </w:rPr>
        <w:t>资金等值的含义及六个等值计算公式的具体应用</w:t>
      </w:r>
      <w:r w:rsidRPr="007C7D48">
        <w:rPr>
          <w:rFonts w:ascii="Times New Roman" w:eastAsia="宋体" w:hAnsi="Times New Roman" w:cs="Times New Roman" w:hint="eastAsia"/>
          <w:sz w:val="24"/>
          <w:szCs w:val="24"/>
        </w:rPr>
        <w:t>。</w:t>
      </w:r>
    </w:p>
    <w:p w14:paraId="2E76DF3A"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215E8346" w14:textId="77777777" w:rsidR="007C7D48" w:rsidRPr="007C7D48" w:rsidRDefault="007C7D48" w:rsidP="007C7D48">
      <w:pPr>
        <w:numPr>
          <w:ilvl w:val="0"/>
          <w:numId w:val="48"/>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掌握现金流量的概念、现金流量表的含义、现金流量图的绘制方法。</w:t>
      </w:r>
    </w:p>
    <w:p w14:paraId="41DEC7AE" w14:textId="77777777" w:rsidR="007C7D48" w:rsidRPr="007C7D48" w:rsidRDefault="007C7D48" w:rsidP="007C7D48">
      <w:pPr>
        <w:numPr>
          <w:ilvl w:val="0"/>
          <w:numId w:val="48"/>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掌握资金时间价值的含义、单利与复利的计算方法。</w:t>
      </w:r>
    </w:p>
    <w:p w14:paraId="1A9F4158" w14:textId="77777777" w:rsidR="007C7D48" w:rsidRPr="007C7D48" w:rsidRDefault="007C7D48" w:rsidP="007C7D48">
      <w:pPr>
        <w:numPr>
          <w:ilvl w:val="0"/>
          <w:numId w:val="48"/>
        </w:num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掌握资金等值的含义及六个等值计算公式的具体应用。</w:t>
      </w:r>
    </w:p>
    <w:p w14:paraId="6A9A8C5B"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4607728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资金等值的含义及六个等值计算公式的具体应用。</w:t>
      </w:r>
    </w:p>
    <w:p w14:paraId="26C15500"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61E69E1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通过多媒体课件和传统教学相结合的方式，使学生掌握绘制现金流量图的方法，并能使用现金流量表进行现金流量分析</w:t>
      </w:r>
      <w:r w:rsidRPr="007C7D48">
        <w:rPr>
          <w:rFonts w:ascii="宋体" w:eastAsia="宋体" w:hAnsi="宋体" w:cs="Times New Roman"/>
          <w:sz w:val="24"/>
          <w:szCs w:val="24"/>
        </w:rPr>
        <w:t>；</w:t>
      </w:r>
    </w:p>
    <w:p w14:paraId="674ACD7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hint="eastAsia"/>
          <w:sz w:val="24"/>
          <w:szCs w:val="24"/>
        </w:rPr>
        <w:t>通过案例教学，使学生能够熟练应用资金时间价值理论与等值计算公式对生产生活中的经济问题进行决策。</w:t>
      </w:r>
    </w:p>
    <w:p w14:paraId="3BB824AB"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22638BF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某企业为了购买设备，贷款40万元，贷款年利率8%，按季计息，贷款期限15年，每年按等额本息法支付本金和利息，在归还了10次后，该企业想把余额一次性还清，请问还需要多少资金才能将余款还清？</w:t>
      </w:r>
    </w:p>
    <w:p w14:paraId="5FFC4B8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sz w:val="24"/>
          <w:szCs w:val="24"/>
        </w:rPr>
        <w:t>某家庭拟购买一套住宅，单价为9000元/m</w:t>
      </w:r>
      <w:r w:rsidRPr="007C7D48">
        <w:rPr>
          <w:rFonts w:ascii="宋体" w:eastAsia="宋体" w:hAnsi="宋体" w:cs="Times New Roman" w:hint="eastAsia"/>
          <w:sz w:val="24"/>
          <w:szCs w:val="24"/>
          <w:vertAlign w:val="superscript"/>
        </w:rPr>
        <w:t>2</w:t>
      </w:r>
      <w:r w:rsidRPr="007C7D48">
        <w:rPr>
          <w:rFonts w:ascii="宋体" w:eastAsia="宋体" w:hAnsi="宋体" w:cs="Times New Roman" w:hint="eastAsia"/>
          <w:sz w:val="24"/>
          <w:szCs w:val="24"/>
        </w:rPr>
        <w:t>，该家庭月收入12000元，其中30%可用来支付房款，可申请到20年期的住房公积金贷款，贷款年利率为3.25%，采用等额本息法偿还贷款，贷款金额为总房价的80%。根据该家庭的支付能力，最多可以购买多少平方米的住宅？</w:t>
      </w:r>
    </w:p>
    <w:p w14:paraId="6CEA75F9"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lastRenderedPageBreak/>
        <w:t>第三章  工程经济基本要素</w:t>
      </w:r>
    </w:p>
    <w:p w14:paraId="79BCBBE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588277A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bCs/>
          <w:sz w:val="24"/>
          <w:szCs w:val="24"/>
        </w:rPr>
        <w:t xml:space="preserve">. </w:t>
      </w:r>
      <w:r w:rsidRPr="007C7D48">
        <w:rPr>
          <w:rFonts w:ascii="宋体" w:eastAsia="宋体" w:hAnsi="宋体" w:cs="Times New Roman" w:hint="eastAsia"/>
          <w:sz w:val="24"/>
          <w:szCs w:val="24"/>
        </w:rPr>
        <w:t>工程项目总投资的构成；</w:t>
      </w:r>
    </w:p>
    <w:p w14:paraId="2034DB3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bCs/>
          <w:sz w:val="24"/>
          <w:szCs w:val="24"/>
        </w:rPr>
        <w:t xml:space="preserve">. </w:t>
      </w:r>
      <w:r w:rsidRPr="007C7D48">
        <w:rPr>
          <w:rFonts w:ascii="宋体" w:eastAsia="宋体" w:hAnsi="宋体" w:cs="Times New Roman" w:hint="eastAsia"/>
          <w:sz w:val="24"/>
          <w:szCs w:val="24"/>
        </w:rPr>
        <w:t>总成本费用、经营成本的构成与计算方法；</w:t>
      </w:r>
    </w:p>
    <w:p w14:paraId="26CACAD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bCs/>
          <w:sz w:val="24"/>
          <w:szCs w:val="24"/>
        </w:rPr>
        <w:t>.</w:t>
      </w:r>
      <w:r w:rsidRPr="007C7D48">
        <w:rPr>
          <w:rFonts w:ascii="Times New Roman" w:eastAsia="宋体" w:hAnsi="Times New Roman" w:cs="Times New Roman"/>
          <w:sz w:val="24"/>
          <w:szCs w:val="24"/>
        </w:rPr>
        <w:t xml:space="preserve"> </w:t>
      </w:r>
      <w:r w:rsidRPr="007C7D48">
        <w:rPr>
          <w:rFonts w:ascii="宋体" w:eastAsia="宋体" w:hAnsi="宋体" w:cs="Times New Roman" w:hint="eastAsia"/>
          <w:sz w:val="24"/>
          <w:szCs w:val="24"/>
        </w:rPr>
        <w:t>收入、税金的构成及计算，利润的分配方法。</w:t>
      </w:r>
    </w:p>
    <w:p w14:paraId="4CD539C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2B15872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具备合理估算工程项目总投资的能力；</w:t>
      </w:r>
    </w:p>
    <w:p w14:paraId="73EF3F3B"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sz w:val="24"/>
          <w:szCs w:val="24"/>
        </w:rPr>
        <w:t>具备熟练应用等额本息法、等额还本的方法计算长期借款还本付息额的能力。</w:t>
      </w:r>
    </w:p>
    <w:p w14:paraId="3C59A6A1"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565A536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能够熟练应用等额本息法、等额还本的方法计算长期借款还本付息额。</w:t>
      </w:r>
    </w:p>
    <w:p w14:paraId="623EFD0C"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257E92A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通过多媒体课件和传统教学相结合的方式，阐明</w:t>
      </w:r>
      <w:r w:rsidRPr="007C7D48">
        <w:rPr>
          <w:rFonts w:ascii="Times New Roman" w:eastAsia="宋体" w:hAnsi="Times New Roman" w:cs="Times New Roman" w:hint="eastAsia"/>
          <w:sz w:val="24"/>
          <w:szCs w:val="24"/>
        </w:rPr>
        <w:t>工程经济基本要素</w:t>
      </w:r>
      <w:r w:rsidRPr="007C7D48">
        <w:rPr>
          <w:rFonts w:ascii="Times New Roman" w:eastAsia="宋体" w:hAnsi="Times New Roman" w:cs="Times New Roman"/>
          <w:sz w:val="24"/>
          <w:szCs w:val="24"/>
        </w:rPr>
        <w:t>，丰富学生</w:t>
      </w:r>
      <w:r w:rsidRPr="007C7D48">
        <w:rPr>
          <w:rFonts w:ascii="Times New Roman" w:eastAsia="宋体" w:hAnsi="Times New Roman" w:cs="Times New Roman" w:hint="eastAsia"/>
          <w:sz w:val="24"/>
          <w:szCs w:val="24"/>
        </w:rPr>
        <w:t>的</w:t>
      </w:r>
      <w:r w:rsidRPr="007C7D48">
        <w:rPr>
          <w:rFonts w:ascii="Times New Roman" w:eastAsia="宋体" w:hAnsi="Times New Roman" w:cs="Times New Roman"/>
          <w:sz w:val="24"/>
          <w:szCs w:val="24"/>
        </w:rPr>
        <w:t>基本知识结构，激发学生学习兴趣；</w:t>
      </w:r>
    </w:p>
    <w:p w14:paraId="03CCA34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通过讨论式教学，能够熟练应用等额本息法、等额还本的方法计算长期借款还本付息额</w:t>
      </w:r>
      <w:r w:rsidRPr="007C7D48">
        <w:rPr>
          <w:rFonts w:ascii="Times New Roman" w:eastAsia="宋体" w:hAnsi="Times New Roman" w:cs="Times New Roman"/>
          <w:sz w:val="24"/>
          <w:szCs w:val="24"/>
        </w:rPr>
        <w:t>。</w:t>
      </w:r>
    </w:p>
    <w:p w14:paraId="5C9FA9E3"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744548E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拟建一工程项目，第</w:t>
      </w:r>
      <w:r w:rsidRPr="007C7D48">
        <w:rPr>
          <w:rFonts w:ascii="Times New Roman" w:eastAsia="宋体" w:hAnsi="Times New Roman" w:cs="Times New Roman" w:hint="eastAsia"/>
          <w:sz w:val="24"/>
          <w:szCs w:val="24"/>
        </w:rPr>
        <w:t>1</w:t>
      </w:r>
      <w:r w:rsidRPr="007C7D48">
        <w:rPr>
          <w:rFonts w:ascii="Times New Roman" w:eastAsia="宋体" w:hAnsi="Times New Roman" w:cs="Times New Roman" w:hint="eastAsia"/>
          <w:sz w:val="24"/>
          <w:szCs w:val="24"/>
        </w:rPr>
        <w:t>年年初投资</w:t>
      </w:r>
      <w:r w:rsidRPr="007C7D48">
        <w:rPr>
          <w:rFonts w:ascii="Times New Roman" w:eastAsia="宋体" w:hAnsi="Times New Roman" w:cs="Times New Roman" w:hint="eastAsia"/>
          <w:sz w:val="24"/>
          <w:szCs w:val="24"/>
        </w:rPr>
        <w:t>1000</w:t>
      </w:r>
      <w:r w:rsidRPr="007C7D48">
        <w:rPr>
          <w:rFonts w:ascii="Times New Roman" w:eastAsia="宋体" w:hAnsi="Times New Roman" w:cs="Times New Roman" w:hint="eastAsia"/>
          <w:sz w:val="24"/>
          <w:szCs w:val="24"/>
        </w:rPr>
        <w:t>万元，第</w:t>
      </w:r>
      <w:r w:rsidRPr="007C7D48">
        <w:rPr>
          <w:rFonts w:ascii="Times New Roman" w:eastAsia="宋体" w:hAnsi="Times New Roman" w:cs="Times New Roman" w:hint="eastAsia"/>
          <w:sz w:val="24"/>
          <w:szCs w:val="24"/>
        </w:rPr>
        <w:t>2</w:t>
      </w:r>
      <w:r w:rsidRPr="007C7D48">
        <w:rPr>
          <w:rFonts w:ascii="Times New Roman" w:eastAsia="宋体" w:hAnsi="Times New Roman" w:cs="Times New Roman" w:hint="eastAsia"/>
          <w:sz w:val="24"/>
          <w:szCs w:val="24"/>
        </w:rPr>
        <w:t>年年初又投资</w:t>
      </w:r>
      <w:r w:rsidRPr="007C7D48">
        <w:rPr>
          <w:rFonts w:ascii="Times New Roman" w:eastAsia="宋体" w:hAnsi="Times New Roman" w:cs="Times New Roman" w:hint="eastAsia"/>
          <w:sz w:val="24"/>
          <w:szCs w:val="24"/>
        </w:rPr>
        <w:t>2000</w:t>
      </w:r>
      <w:r w:rsidRPr="007C7D48">
        <w:rPr>
          <w:rFonts w:ascii="Times New Roman" w:eastAsia="宋体" w:hAnsi="Times New Roman" w:cs="Times New Roman" w:hint="eastAsia"/>
          <w:sz w:val="24"/>
          <w:szCs w:val="24"/>
        </w:rPr>
        <w:t>万元，第</w:t>
      </w:r>
      <w:r w:rsidRPr="007C7D48">
        <w:rPr>
          <w:rFonts w:ascii="Times New Roman" w:eastAsia="宋体" w:hAnsi="Times New Roman" w:cs="Times New Roman" w:hint="eastAsia"/>
          <w:sz w:val="24"/>
          <w:szCs w:val="24"/>
        </w:rPr>
        <w:t>3</w:t>
      </w:r>
      <w:r w:rsidRPr="007C7D48">
        <w:rPr>
          <w:rFonts w:ascii="Times New Roman" w:eastAsia="宋体" w:hAnsi="Times New Roman" w:cs="Times New Roman" w:hint="eastAsia"/>
          <w:sz w:val="24"/>
          <w:szCs w:val="24"/>
        </w:rPr>
        <w:t>年年初投资</w:t>
      </w:r>
      <w:r w:rsidRPr="007C7D48">
        <w:rPr>
          <w:rFonts w:ascii="Times New Roman" w:eastAsia="宋体" w:hAnsi="Times New Roman" w:cs="Times New Roman" w:hint="eastAsia"/>
          <w:sz w:val="24"/>
          <w:szCs w:val="24"/>
        </w:rPr>
        <w:t>1500</w:t>
      </w:r>
      <w:r w:rsidRPr="007C7D48">
        <w:rPr>
          <w:rFonts w:ascii="Times New Roman" w:eastAsia="宋体" w:hAnsi="Times New Roman" w:cs="Times New Roman" w:hint="eastAsia"/>
          <w:sz w:val="24"/>
          <w:szCs w:val="24"/>
        </w:rPr>
        <w:t>万元。从第</w:t>
      </w:r>
      <w:r w:rsidRPr="007C7D48">
        <w:rPr>
          <w:rFonts w:ascii="Times New Roman" w:eastAsia="宋体" w:hAnsi="Times New Roman" w:cs="Times New Roman" w:hint="eastAsia"/>
          <w:sz w:val="24"/>
          <w:szCs w:val="24"/>
        </w:rPr>
        <w:t>4</w:t>
      </w:r>
      <w:r w:rsidRPr="007C7D48">
        <w:rPr>
          <w:rFonts w:ascii="Times New Roman" w:eastAsia="宋体" w:hAnsi="Times New Roman" w:cs="Times New Roman" w:hint="eastAsia"/>
          <w:sz w:val="24"/>
          <w:szCs w:val="24"/>
        </w:rPr>
        <w:t>年起，连续</w:t>
      </w:r>
      <w:r w:rsidRPr="007C7D48">
        <w:rPr>
          <w:rFonts w:ascii="Times New Roman" w:eastAsia="宋体" w:hAnsi="Times New Roman" w:cs="Times New Roman" w:hint="eastAsia"/>
          <w:sz w:val="24"/>
          <w:szCs w:val="24"/>
        </w:rPr>
        <w:t>8</w:t>
      </w:r>
      <w:r w:rsidRPr="007C7D48">
        <w:rPr>
          <w:rFonts w:ascii="Times New Roman" w:eastAsia="宋体" w:hAnsi="Times New Roman" w:cs="Times New Roman" w:hint="eastAsia"/>
          <w:sz w:val="24"/>
          <w:szCs w:val="24"/>
        </w:rPr>
        <w:t>年每年的销售收入</w:t>
      </w:r>
      <w:r w:rsidRPr="007C7D48">
        <w:rPr>
          <w:rFonts w:ascii="Times New Roman" w:eastAsia="宋体" w:hAnsi="Times New Roman" w:cs="Times New Roman" w:hint="eastAsia"/>
          <w:sz w:val="24"/>
          <w:szCs w:val="24"/>
        </w:rPr>
        <w:t>5200</w:t>
      </w:r>
      <w:r w:rsidRPr="007C7D48">
        <w:rPr>
          <w:rFonts w:ascii="Times New Roman" w:eastAsia="宋体" w:hAnsi="Times New Roman" w:cs="Times New Roman" w:hint="eastAsia"/>
          <w:sz w:val="24"/>
          <w:szCs w:val="24"/>
        </w:rPr>
        <w:t>万元，经营成本</w:t>
      </w:r>
      <w:r w:rsidRPr="007C7D48">
        <w:rPr>
          <w:rFonts w:ascii="Times New Roman" w:eastAsia="宋体" w:hAnsi="Times New Roman" w:cs="Times New Roman" w:hint="eastAsia"/>
          <w:sz w:val="24"/>
          <w:szCs w:val="24"/>
        </w:rPr>
        <w:t>2600</w:t>
      </w:r>
      <w:r w:rsidRPr="007C7D48">
        <w:rPr>
          <w:rFonts w:ascii="Times New Roman" w:eastAsia="宋体" w:hAnsi="Times New Roman" w:cs="Times New Roman" w:hint="eastAsia"/>
          <w:sz w:val="24"/>
          <w:szCs w:val="24"/>
        </w:rPr>
        <w:t>万元，折旧费</w:t>
      </w:r>
      <w:r w:rsidRPr="007C7D48">
        <w:rPr>
          <w:rFonts w:ascii="Times New Roman" w:eastAsia="宋体" w:hAnsi="Times New Roman" w:cs="Times New Roman" w:hint="eastAsia"/>
          <w:sz w:val="24"/>
          <w:szCs w:val="24"/>
        </w:rPr>
        <w:t>800</w:t>
      </w:r>
      <w:r w:rsidRPr="007C7D48">
        <w:rPr>
          <w:rFonts w:ascii="Times New Roman" w:eastAsia="宋体" w:hAnsi="Times New Roman" w:cs="Times New Roman" w:hint="eastAsia"/>
          <w:sz w:val="24"/>
          <w:szCs w:val="24"/>
        </w:rPr>
        <w:t>万元，销售税金</w:t>
      </w:r>
      <w:r w:rsidRPr="007C7D48">
        <w:rPr>
          <w:rFonts w:ascii="Times New Roman" w:eastAsia="宋体" w:hAnsi="Times New Roman" w:cs="Times New Roman" w:hint="eastAsia"/>
          <w:sz w:val="24"/>
          <w:szCs w:val="24"/>
        </w:rPr>
        <w:t>160</w:t>
      </w:r>
      <w:r w:rsidRPr="007C7D48">
        <w:rPr>
          <w:rFonts w:ascii="Times New Roman" w:eastAsia="宋体" w:hAnsi="Times New Roman" w:cs="Times New Roman" w:hint="eastAsia"/>
          <w:sz w:val="24"/>
          <w:szCs w:val="24"/>
        </w:rPr>
        <w:t>万元，所得税税率</w:t>
      </w:r>
      <w:r w:rsidRPr="007C7D48">
        <w:rPr>
          <w:rFonts w:ascii="Times New Roman" w:eastAsia="宋体" w:hAnsi="Times New Roman" w:cs="Times New Roman" w:hint="eastAsia"/>
          <w:sz w:val="24"/>
          <w:szCs w:val="24"/>
        </w:rPr>
        <w:t>25%</w:t>
      </w:r>
      <w:r w:rsidRPr="007C7D48">
        <w:rPr>
          <w:rFonts w:ascii="Times New Roman" w:eastAsia="宋体" w:hAnsi="Times New Roman" w:cs="Times New Roman" w:hint="eastAsia"/>
          <w:sz w:val="24"/>
          <w:szCs w:val="24"/>
        </w:rPr>
        <w:t>，项目在期末的残值为</w:t>
      </w:r>
      <w:r w:rsidRPr="007C7D48">
        <w:rPr>
          <w:rFonts w:ascii="Times New Roman" w:eastAsia="宋体" w:hAnsi="Times New Roman" w:cs="Times New Roman" w:hint="eastAsia"/>
          <w:sz w:val="24"/>
          <w:szCs w:val="24"/>
        </w:rPr>
        <w:t>700</w:t>
      </w:r>
      <w:r w:rsidRPr="007C7D48">
        <w:rPr>
          <w:rFonts w:ascii="Times New Roman" w:eastAsia="宋体" w:hAnsi="Times New Roman" w:cs="Times New Roman" w:hint="eastAsia"/>
          <w:sz w:val="24"/>
          <w:szCs w:val="24"/>
        </w:rPr>
        <w:t>万元，试计算该项目的年净现金流量，并画出该项目的现金流量图。</w:t>
      </w:r>
    </w:p>
    <w:p w14:paraId="210B6F50"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第四章  工程经济评价指标</w:t>
      </w:r>
    </w:p>
    <w:p w14:paraId="4EBA00F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50C4DB3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1. </w:t>
      </w:r>
      <w:r w:rsidRPr="007C7D48">
        <w:rPr>
          <w:rFonts w:ascii="宋体" w:eastAsia="宋体" w:hAnsi="宋体" w:cs="Times New Roman" w:hint="eastAsia"/>
          <w:sz w:val="24"/>
          <w:szCs w:val="24"/>
        </w:rPr>
        <w:t>工程经济评价指标体系的分类依据及方法。</w:t>
      </w:r>
      <w:r w:rsidRPr="007C7D48">
        <w:rPr>
          <w:rFonts w:ascii="宋体" w:eastAsia="宋体" w:hAnsi="宋体" w:cs="Times New Roman"/>
          <w:sz w:val="24"/>
          <w:szCs w:val="24"/>
        </w:rPr>
        <w:t>；</w:t>
      </w:r>
    </w:p>
    <w:p w14:paraId="2B1A25F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2. </w:t>
      </w:r>
      <w:r w:rsidRPr="007C7D48">
        <w:rPr>
          <w:rFonts w:ascii="宋体" w:eastAsia="宋体" w:hAnsi="宋体" w:cs="Times New Roman" w:hint="eastAsia"/>
          <w:sz w:val="24"/>
          <w:szCs w:val="24"/>
        </w:rPr>
        <w:t>工程项目经济静态评价指标的含义、计算方法和判别准则</w:t>
      </w:r>
      <w:r w:rsidRPr="007C7D48">
        <w:rPr>
          <w:rFonts w:ascii="宋体" w:eastAsia="宋体" w:hAnsi="宋体" w:cs="Times New Roman"/>
          <w:sz w:val="24"/>
          <w:szCs w:val="24"/>
        </w:rPr>
        <w:t>；</w:t>
      </w:r>
    </w:p>
    <w:p w14:paraId="252E766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工程项目经济动态评价指标的含义、计算方法和判别准则</w:t>
      </w:r>
      <w:r w:rsidRPr="007C7D48">
        <w:rPr>
          <w:rFonts w:ascii="宋体" w:eastAsia="宋体" w:hAnsi="宋体" w:cs="Times New Roman"/>
          <w:sz w:val="24"/>
          <w:szCs w:val="24"/>
        </w:rPr>
        <w:t>；</w:t>
      </w:r>
    </w:p>
    <w:p w14:paraId="02811DD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4. </w:t>
      </w:r>
      <w:r w:rsidRPr="007C7D48">
        <w:rPr>
          <w:rFonts w:ascii="宋体" w:eastAsia="宋体" w:hAnsi="宋体" w:cs="Times New Roman" w:hint="eastAsia"/>
          <w:sz w:val="24"/>
          <w:szCs w:val="24"/>
        </w:rPr>
        <w:t>资金时间价值对评价指标的影响，各经济评价指标的评价目的、优缺点和适用范图，各指标间的区别。</w:t>
      </w:r>
    </w:p>
    <w:p w14:paraId="2E61B0F2"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74CDFB7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 xml:space="preserve">1. </w:t>
      </w:r>
      <w:r w:rsidRPr="007C7D48">
        <w:rPr>
          <w:rFonts w:ascii="Times New Roman" w:eastAsia="宋体" w:hAnsi="Times New Roman" w:cs="Times New Roman" w:hint="eastAsia"/>
          <w:sz w:val="24"/>
          <w:szCs w:val="24"/>
        </w:rPr>
        <w:t>掌握工程项目经济静态评价指标的含义、计算方法和判别准则</w:t>
      </w:r>
      <w:r w:rsidRPr="007C7D48">
        <w:rPr>
          <w:rFonts w:ascii="Times New Roman" w:eastAsia="宋体" w:hAnsi="Times New Roman" w:cs="Times New Roman"/>
          <w:sz w:val="24"/>
          <w:szCs w:val="24"/>
        </w:rPr>
        <w:t>；</w:t>
      </w:r>
    </w:p>
    <w:p w14:paraId="1D352D5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hint="eastAsia"/>
          <w:sz w:val="24"/>
          <w:szCs w:val="24"/>
        </w:rPr>
        <w:t>掌握工程项目经济动态评价指标的含义、计算方法和判别准则。</w:t>
      </w:r>
    </w:p>
    <w:p w14:paraId="1C196176"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14BCB33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在考虑资金时间价值的情况下，能够通过动态投资回收期、净现值、净现值率、净年值、内部收益幸、费用现值和费用年值等动态指标的计算分析，计算判别工程项目方案的经济效果水平。</w:t>
      </w:r>
    </w:p>
    <w:p w14:paraId="2633825F"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211D3DF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通过多媒体课件和传统教学相结合的方式，丰富学生的基本知识结构。</w:t>
      </w:r>
    </w:p>
    <w:p w14:paraId="79E01E0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通过案例教学，促进学生知识整合，能够通过方案的经济效果水平，判断方案是否达到预期投资收益的目标要求</w:t>
      </w:r>
      <w:r w:rsidRPr="007C7D48">
        <w:rPr>
          <w:rFonts w:ascii="Times New Roman" w:eastAsia="宋体" w:hAnsi="Times New Roman" w:cs="Times New Roman" w:hint="eastAsia"/>
          <w:sz w:val="24"/>
          <w:szCs w:val="24"/>
        </w:rPr>
        <w:t>。</w:t>
      </w:r>
    </w:p>
    <w:p w14:paraId="25EDBE54"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2CAB5BA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某投资方案初始投资为120万元，年销售收入为100万元，寿命为6年，残值为10万元，年经营成本为50万元，试求方案内部收益率。</w:t>
      </w:r>
    </w:p>
    <w:p w14:paraId="44E900C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sz w:val="24"/>
          <w:szCs w:val="24"/>
        </w:rPr>
        <w:t>建一个临时仓库需8000元，一旦拆除即毫无价值，假定仓库每年净收益为1360元，试计算：</w:t>
      </w:r>
    </w:p>
    <w:p w14:paraId="39CF683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（1）使用8年时，其内部收益率为多少？</w:t>
      </w:r>
    </w:p>
    <w:p w14:paraId="64DF1B3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（2）若希望得到10%的收益率，则该仓库至少使用多少年才值得投资?</w:t>
      </w:r>
    </w:p>
    <w:p w14:paraId="5E230CA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p>
    <w:p w14:paraId="01A85090"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第五章  方案经济评价方法</w:t>
      </w:r>
    </w:p>
    <w:p w14:paraId="31275026"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4C3A7F3F"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1. </w:t>
      </w:r>
      <w:r w:rsidRPr="007C7D48">
        <w:rPr>
          <w:rFonts w:ascii="zwp8888Times New Romanzwp8888" w:eastAsia="宋体" w:hAnsi="zwp8888Times New Romanzwp8888" w:cs="宋体" w:hint="eastAsia"/>
          <w:kern w:val="0"/>
          <w:sz w:val="24"/>
          <w:szCs w:val="24"/>
        </w:rPr>
        <w:t>无资源约束和有资源约束的独立方案经济评价方法；</w:t>
      </w:r>
    </w:p>
    <w:p w14:paraId="7B307720"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2. </w:t>
      </w:r>
      <w:r w:rsidRPr="007C7D48">
        <w:rPr>
          <w:rFonts w:ascii="zwp8888Times New Romanzwp8888" w:eastAsia="宋体" w:hAnsi="zwp8888Times New Romanzwp8888" w:cs="宋体" w:hint="eastAsia"/>
          <w:kern w:val="0"/>
          <w:sz w:val="24"/>
          <w:szCs w:val="24"/>
        </w:rPr>
        <w:t>寿命期相同、寿命期不同、寿命期无限的互斥方案的经济评价方法；</w:t>
      </w:r>
    </w:p>
    <w:p w14:paraId="0D570A0D"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3. </w:t>
      </w:r>
      <w:r w:rsidRPr="007C7D48">
        <w:rPr>
          <w:rFonts w:ascii="zwp8888Times New Romanzwp8888" w:eastAsia="宋体" w:hAnsi="zwp8888Times New Romanzwp8888" w:cs="宋体" w:hint="eastAsia"/>
          <w:kern w:val="0"/>
          <w:sz w:val="24"/>
          <w:szCs w:val="24"/>
        </w:rPr>
        <w:t>现金流量相类型、资金有限相关型和混合相关型方案的经济评价方法。</w:t>
      </w:r>
    </w:p>
    <w:p w14:paraId="5F295F46"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5138F65E"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1. </w:t>
      </w:r>
      <w:r w:rsidRPr="007C7D48">
        <w:rPr>
          <w:rFonts w:ascii="zwp8888Times New Romanzwp8888" w:eastAsia="宋体" w:hAnsi="zwp8888Times New Romanzwp8888" w:cs="宋体" w:hint="eastAsia"/>
          <w:kern w:val="0"/>
          <w:sz w:val="24"/>
          <w:szCs w:val="24"/>
        </w:rPr>
        <w:t>针对方案的不同特点选择恰当的评价方法进行实际工程的评价和决策</w:t>
      </w:r>
      <w:r w:rsidRPr="007C7D48">
        <w:rPr>
          <w:rFonts w:ascii="zwp8888Times New Romanzwp8888" w:eastAsia="宋体" w:hAnsi="zwp8888Times New Romanzwp8888" w:cs="宋体"/>
          <w:kern w:val="0"/>
          <w:sz w:val="24"/>
          <w:szCs w:val="24"/>
        </w:rPr>
        <w:t>；</w:t>
      </w:r>
    </w:p>
    <w:p w14:paraId="11504A3F"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2. </w:t>
      </w:r>
      <w:r w:rsidRPr="007C7D48">
        <w:rPr>
          <w:rFonts w:ascii="zwp8888Times New Romanzwp8888" w:eastAsia="宋体" w:hAnsi="zwp8888Times New Romanzwp8888" w:cs="宋体" w:hint="eastAsia"/>
          <w:kern w:val="0"/>
          <w:sz w:val="24"/>
          <w:szCs w:val="24"/>
        </w:rPr>
        <w:t>对无资源约束和有资源约束的独立方案进行经济评价和科学决策</w:t>
      </w:r>
      <w:r w:rsidRPr="007C7D48">
        <w:rPr>
          <w:rFonts w:ascii="zwp8888Times New Romanzwp8888" w:eastAsia="宋体" w:hAnsi="zwp8888Times New Romanzwp8888" w:cs="宋体"/>
          <w:kern w:val="0"/>
          <w:sz w:val="24"/>
          <w:szCs w:val="24"/>
        </w:rPr>
        <w:t>；</w:t>
      </w:r>
    </w:p>
    <w:p w14:paraId="503CFB0C"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3. </w:t>
      </w:r>
      <w:r w:rsidRPr="007C7D48">
        <w:rPr>
          <w:rFonts w:ascii="zwp8888Times New Romanzwp8888" w:eastAsia="宋体" w:hAnsi="zwp8888Times New Romanzwp8888" w:cs="宋体" w:hint="eastAsia"/>
          <w:kern w:val="0"/>
          <w:sz w:val="24"/>
          <w:szCs w:val="24"/>
        </w:rPr>
        <w:t>对寿命期相同、寿命期不同、寿命期无限的互斥方案进行经济评价和科学决策</w:t>
      </w:r>
      <w:r w:rsidRPr="007C7D48">
        <w:rPr>
          <w:rFonts w:ascii="zwp8888Times New Romanzwp8888" w:eastAsia="宋体" w:hAnsi="zwp8888Times New Romanzwp8888" w:cs="宋体"/>
          <w:kern w:val="0"/>
          <w:sz w:val="24"/>
          <w:szCs w:val="24"/>
        </w:rPr>
        <w:t>。</w:t>
      </w:r>
    </w:p>
    <w:p w14:paraId="4E77E2F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684BBF67" w14:textId="77777777" w:rsidR="007C7D48" w:rsidRPr="007C7D48" w:rsidRDefault="007C7D48" w:rsidP="007C7D48">
      <w:pPr>
        <w:numPr>
          <w:ilvl w:val="0"/>
          <w:numId w:val="49"/>
        </w:num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hint="eastAsia"/>
          <w:kern w:val="0"/>
          <w:sz w:val="24"/>
          <w:szCs w:val="24"/>
        </w:rPr>
        <w:t>能够针对方案的不同特点选择恰当的评价方法进行实际工程的评价和决</w:t>
      </w:r>
      <w:r w:rsidRPr="007C7D48">
        <w:rPr>
          <w:rFonts w:ascii="zwp8888Times New Romanzwp8888" w:eastAsia="宋体" w:hAnsi="zwp8888Times New Romanzwp8888" w:cs="宋体" w:hint="eastAsia"/>
          <w:kern w:val="0"/>
          <w:sz w:val="24"/>
          <w:szCs w:val="24"/>
        </w:rPr>
        <w:lastRenderedPageBreak/>
        <w:t>策。</w:t>
      </w:r>
    </w:p>
    <w:p w14:paraId="3CFAB4CD" w14:textId="77777777" w:rsidR="007C7D48" w:rsidRPr="007C7D48" w:rsidRDefault="007C7D48" w:rsidP="007C7D48">
      <w:pPr>
        <w:numPr>
          <w:ilvl w:val="0"/>
          <w:numId w:val="49"/>
        </w:num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hint="eastAsia"/>
          <w:kern w:val="0"/>
          <w:sz w:val="24"/>
          <w:szCs w:val="24"/>
        </w:rPr>
        <w:t>能够对现金流量相关型、资金有限相关型和混合相关型方案进行经济评价和科学决策。</w:t>
      </w:r>
    </w:p>
    <w:p w14:paraId="78F6E2E7"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326BAE3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w:t>
      </w:r>
      <w:r w:rsidRPr="007C7D48">
        <w:rPr>
          <w:rFonts w:ascii="Times New Roman" w:eastAsia="宋体" w:hAnsi="Times New Roman" w:cs="Times New Roman" w:hint="eastAsia"/>
          <w:sz w:val="24"/>
          <w:szCs w:val="24"/>
        </w:rPr>
        <w:t>方案经济评价方法</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选择科学恰当的工程经济评价指标，从多种备选方案中选出最优方案</w:t>
      </w:r>
      <w:r w:rsidRPr="007C7D48">
        <w:rPr>
          <w:rFonts w:ascii="Times New Roman" w:eastAsia="宋体" w:hAnsi="Times New Roman" w:cs="Times New Roman"/>
          <w:sz w:val="24"/>
          <w:szCs w:val="24"/>
        </w:rPr>
        <w:t>。</w:t>
      </w:r>
    </w:p>
    <w:p w14:paraId="6807E01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bookmarkStart w:id="364" w:name="_Hlk47389857"/>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通过案例教学法，让学生</w:t>
      </w:r>
      <w:r w:rsidRPr="007C7D48">
        <w:rPr>
          <w:rFonts w:ascii="zwp8888Times New Romanzwp8888" w:eastAsia="宋体" w:hAnsi="zwp8888Times New Romanzwp8888" w:cs="宋体" w:hint="eastAsia"/>
          <w:kern w:val="0"/>
          <w:sz w:val="24"/>
          <w:szCs w:val="24"/>
        </w:rPr>
        <w:t>能够对现金流量相关型、资金有限相关型和混合相关型方案进行经济评价和科学决策</w:t>
      </w:r>
      <w:r w:rsidRPr="007C7D48">
        <w:rPr>
          <w:rFonts w:ascii="Times New Roman" w:eastAsia="宋体" w:hAnsi="Times New Roman" w:cs="Times New Roman"/>
          <w:sz w:val="24"/>
          <w:szCs w:val="24"/>
        </w:rPr>
        <w:t>。</w:t>
      </w:r>
      <w:bookmarkEnd w:id="364"/>
    </w:p>
    <w:p w14:paraId="112C4685"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6A9A1B54"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1. </w:t>
      </w:r>
      <w:r w:rsidRPr="007C7D48">
        <w:rPr>
          <w:rFonts w:ascii="zwp8888Times New Romanzwp8888" w:eastAsia="宋体" w:hAnsi="zwp8888Times New Romanzwp8888" w:cs="宋体" w:hint="eastAsia"/>
          <w:kern w:val="0"/>
          <w:sz w:val="24"/>
          <w:szCs w:val="24"/>
        </w:rPr>
        <w:t>某公司计划新建厂房，有两个方案，甲方案采用流水线，总投资</w:t>
      </w:r>
      <w:r w:rsidRPr="007C7D48">
        <w:rPr>
          <w:rFonts w:ascii="zwp8888Times New Romanzwp8888" w:eastAsia="宋体" w:hAnsi="zwp8888Times New Romanzwp8888" w:cs="宋体" w:hint="eastAsia"/>
          <w:kern w:val="0"/>
          <w:sz w:val="24"/>
          <w:szCs w:val="24"/>
        </w:rPr>
        <w:t>60</w:t>
      </w:r>
      <w:r w:rsidRPr="007C7D48">
        <w:rPr>
          <w:rFonts w:ascii="zwp8888Times New Romanzwp8888" w:eastAsia="宋体" w:hAnsi="zwp8888Times New Romanzwp8888" w:cs="宋体" w:hint="eastAsia"/>
          <w:kern w:val="0"/>
          <w:sz w:val="24"/>
          <w:szCs w:val="24"/>
        </w:rPr>
        <w:t>万元，年经营成本</w:t>
      </w:r>
      <w:r w:rsidRPr="007C7D48">
        <w:rPr>
          <w:rFonts w:ascii="zwp8888Times New Romanzwp8888" w:eastAsia="宋体" w:hAnsi="zwp8888Times New Romanzwp8888" w:cs="宋体" w:hint="eastAsia"/>
          <w:kern w:val="0"/>
          <w:sz w:val="24"/>
          <w:szCs w:val="24"/>
        </w:rPr>
        <w:t>10</w:t>
      </w:r>
      <w:r w:rsidRPr="007C7D48">
        <w:rPr>
          <w:rFonts w:ascii="zwp8888Times New Romanzwp8888" w:eastAsia="宋体" w:hAnsi="zwp8888Times New Romanzwp8888" w:cs="宋体" w:hint="eastAsia"/>
          <w:kern w:val="0"/>
          <w:sz w:val="24"/>
          <w:szCs w:val="24"/>
        </w:rPr>
        <w:t>万元；乙方案采用自动生产线，总投资</w:t>
      </w:r>
      <w:r w:rsidRPr="007C7D48">
        <w:rPr>
          <w:rFonts w:ascii="zwp8888Times New Romanzwp8888" w:eastAsia="宋体" w:hAnsi="zwp8888Times New Romanzwp8888" w:cs="宋体" w:hint="eastAsia"/>
          <w:kern w:val="0"/>
          <w:sz w:val="24"/>
          <w:szCs w:val="24"/>
        </w:rPr>
        <w:t>80</w:t>
      </w:r>
      <w:r w:rsidRPr="007C7D48">
        <w:rPr>
          <w:rFonts w:ascii="zwp8888Times New Romanzwp8888" w:eastAsia="宋体" w:hAnsi="zwp8888Times New Romanzwp8888" w:cs="宋体" w:hint="eastAsia"/>
          <w:kern w:val="0"/>
          <w:sz w:val="24"/>
          <w:szCs w:val="24"/>
        </w:rPr>
        <w:t>万元，年经营成本</w:t>
      </w:r>
      <w:r w:rsidRPr="007C7D48">
        <w:rPr>
          <w:rFonts w:ascii="zwp8888Times New Romanzwp8888" w:eastAsia="宋体" w:hAnsi="zwp8888Times New Romanzwp8888" w:cs="宋体" w:hint="eastAsia"/>
          <w:kern w:val="0"/>
          <w:sz w:val="24"/>
          <w:szCs w:val="24"/>
        </w:rPr>
        <w:t>5</w:t>
      </w:r>
      <w:r w:rsidRPr="007C7D48">
        <w:rPr>
          <w:rFonts w:ascii="zwp8888Times New Romanzwp8888" w:eastAsia="宋体" w:hAnsi="zwp8888Times New Romanzwp8888" w:cs="宋体" w:hint="eastAsia"/>
          <w:kern w:val="0"/>
          <w:sz w:val="24"/>
          <w:szCs w:val="24"/>
        </w:rPr>
        <w:t>万元。两方案年平均收入都是</w:t>
      </w:r>
      <w:r w:rsidRPr="007C7D48">
        <w:rPr>
          <w:rFonts w:ascii="zwp8888Times New Romanzwp8888" w:eastAsia="宋体" w:hAnsi="zwp8888Times New Romanzwp8888" w:cs="宋体" w:hint="eastAsia"/>
          <w:kern w:val="0"/>
          <w:sz w:val="24"/>
          <w:szCs w:val="24"/>
        </w:rPr>
        <w:t>30</w:t>
      </w:r>
      <w:r w:rsidRPr="007C7D48">
        <w:rPr>
          <w:rFonts w:ascii="zwp8888Times New Romanzwp8888" w:eastAsia="宋体" w:hAnsi="zwp8888Times New Romanzwp8888" w:cs="宋体" w:hint="eastAsia"/>
          <w:kern w:val="0"/>
          <w:sz w:val="24"/>
          <w:szCs w:val="24"/>
        </w:rPr>
        <w:t>万元，设基准投资回收期为</w:t>
      </w:r>
      <w:r w:rsidRPr="007C7D48">
        <w:rPr>
          <w:rFonts w:ascii="zwp8888Times New Romanzwp8888" w:eastAsia="宋体" w:hAnsi="zwp8888Times New Romanzwp8888" w:cs="宋体" w:hint="eastAsia"/>
          <w:kern w:val="0"/>
          <w:sz w:val="24"/>
          <w:szCs w:val="24"/>
        </w:rPr>
        <w:t>5</w:t>
      </w:r>
      <w:r w:rsidRPr="007C7D48">
        <w:rPr>
          <w:rFonts w:ascii="zwp8888Times New Romanzwp8888" w:eastAsia="宋体" w:hAnsi="zwp8888Times New Romanzwp8888" w:cs="宋体" w:hint="eastAsia"/>
          <w:kern w:val="0"/>
          <w:sz w:val="24"/>
          <w:szCs w:val="24"/>
        </w:rPr>
        <w:t>年，应采用哪个方案？</w:t>
      </w:r>
    </w:p>
    <w:p w14:paraId="35175C81"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第六章  不确定性分析</w:t>
      </w:r>
    </w:p>
    <w:p w14:paraId="5C44856C"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【课程内容】</w:t>
      </w:r>
    </w:p>
    <w:p w14:paraId="4BBF61C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1. </w:t>
      </w:r>
      <w:r w:rsidRPr="007C7D48">
        <w:rPr>
          <w:rFonts w:ascii="宋体" w:eastAsia="宋体" w:hAnsi="宋体" w:cs="Times New Roman" w:hint="eastAsia"/>
          <w:sz w:val="24"/>
          <w:szCs w:val="24"/>
        </w:rPr>
        <w:t>不确定性分析的意义和目的；</w:t>
      </w:r>
    </w:p>
    <w:p w14:paraId="08176F4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2. </w:t>
      </w:r>
      <w:r w:rsidRPr="007C7D48">
        <w:rPr>
          <w:rFonts w:ascii="宋体" w:eastAsia="宋体" w:hAnsi="宋体" w:cs="Times New Roman" w:hint="eastAsia"/>
          <w:sz w:val="24"/>
          <w:szCs w:val="24"/>
        </w:rPr>
        <w:t>线性和非线性盈亏平衡分析方法；</w:t>
      </w:r>
    </w:p>
    <w:p w14:paraId="0613E78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单因素、双因素、三因素敏感性分析方法；</w:t>
      </w:r>
    </w:p>
    <w:p w14:paraId="44A61AD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 概率树、决策树分析方法。</w:t>
      </w:r>
    </w:p>
    <w:p w14:paraId="3361243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30B737F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1. </w:t>
      </w:r>
      <w:r w:rsidRPr="007C7D48">
        <w:rPr>
          <w:rFonts w:ascii="宋体" w:eastAsia="宋体" w:hAnsi="宋体" w:cs="Times New Roman" w:hint="eastAsia"/>
          <w:sz w:val="24"/>
          <w:szCs w:val="24"/>
        </w:rPr>
        <w:t>计算盈亏平衡点，对线性和非线性盈亏平衡分析问题进行科学决策</w:t>
      </w:r>
      <w:r w:rsidRPr="007C7D48">
        <w:rPr>
          <w:rFonts w:ascii="宋体" w:eastAsia="宋体" w:hAnsi="宋体" w:cs="Times New Roman"/>
          <w:sz w:val="24"/>
          <w:szCs w:val="24"/>
        </w:rPr>
        <w:t xml:space="preserve">； </w:t>
      </w:r>
    </w:p>
    <w:p w14:paraId="7FEA940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2. </w:t>
      </w:r>
      <w:r w:rsidRPr="007C7D48">
        <w:rPr>
          <w:rFonts w:ascii="宋体" w:eastAsia="宋体" w:hAnsi="宋体" w:cs="Times New Roman" w:hint="eastAsia"/>
          <w:sz w:val="24"/>
          <w:szCs w:val="24"/>
        </w:rPr>
        <w:t>依据具体工程背景，选取恰当的不确定性因素，考察其变化对方案经济评价指标的影响，从中找出敏感因素，确定其敏感程度，据此预测未来的风险状况；</w:t>
      </w:r>
    </w:p>
    <w:p w14:paraId="653D010B" w14:textId="77777777" w:rsidR="007C7D48" w:rsidRPr="007C7D48" w:rsidRDefault="007C7D48" w:rsidP="007C7D48">
      <w:pPr>
        <w:numPr>
          <w:ilvl w:val="0"/>
          <w:numId w:val="49"/>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对具体工程问题进行有针对性的单因素、双因素、三因素敏感性分析</w:t>
      </w:r>
      <w:r w:rsidRPr="007C7D48">
        <w:rPr>
          <w:rFonts w:ascii="宋体" w:eastAsia="宋体" w:hAnsi="宋体" w:cs="Times New Roman"/>
          <w:sz w:val="24"/>
          <w:szCs w:val="24"/>
        </w:rPr>
        <w:t>。</w:t>
      </w:r>
    </w:p>
    <w:p w14:paraId="705DE79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5D8BBCCA" w14:textId="77777777" w:rsidR="007C7D48" w:rsidRPr="007C7D48" w:rsidRDefault="007C7D48" w:rsidP="007C7D48">
      <w:pPr>
        <w:numPr>
          <w:ilvl w:val="0"/>
          <w:numId w:val="50"/>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能够针对具体工程背景,通过计算盈亏平衡点，对线性和非线性盈亏平衡分析问题进行科学决策；</w:t>
      </w:r>
    </w:p>
    <w:p w14:paraId="54D67F4D" w14:textId="77777777" w:rsidR="007C7D48" w:rsidRPr="007C7D48" w:rsidRDefault="007C7D48" w:rsidP="007C7D48">
      <w:pPr>
        <w:numPr>
          <w:ilvl w:val="0"/>
          <w:numId w:val="50"/>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对具体工程问题进行有针对性的单因素、双因素、三因素敏感性分析。</w:t>
      </w:r>
    </w:p>
    <w:p w14:paraId="43DE98B8"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4D95AC5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 xml:space="preserve">1. </w:t>
      </w:r>
      <w:r w:rsidRPr="007C7D48">
        <w:rPr>
          <w:rFonts w:ascii="Times New Roman" w:eastAsia="宋体" w:hAnsi="Times New Roman" w:cs="Times New Roman"/>
          <w:sz w:val="24"/>
          <w:szCs w:val="24"/>
        </w:rPr>
        <w:t>通过多媒体课件和传统教学相结合，阐明</w:t>
      </w:r>
      <w:r w:rsidRPr="007C7D48">
        <w:rPr>
          <w:rFonts w:ascii="Times New Roman" w:eastAsia="宋体" w:hAnsi="Times New Roman" w:cs="Times New Roman" w:hint="eastAsia"/>
          <w:sz w:val="24"/>
          <w:szCs w:val="24"/>
        </w:rPr>
        <w:t>不确定性分析方法</w:t>
      </w:r>
      <w:r w:rsidRPr="007C7D48">
        <w:rPr>
          <w:rFonts w:ascii="Times New Roman" w:eastAsia="宋体" w:hAnsi="Times New Roman" w:cs="Times New Roman"/>
          <w:sz w:val="24"/>
          <w:szCs w:val="24"/>
        </w:rPr>
        <w:t>，培养学生能够</w:t>
      </w:r>
      <w:r w:rsidRPr="007C7D48">
        <w:rPr>
          <w:rFonts w:ascii="Times New Roman" w:eastAsia="宋体" w:hAnsi="Times New Roman" w:cs="Times New Roman" w:hint="eastAsia"/>
          <w:sz w:val="24"/>
          <w:szCs w:val="24"/>
        </w:rPr>
        <w:t>对盈亏平衡分析问题进行科</w:t>
      </w:r>
      <w:r w:rsidRPr="007C7D48">
        <w:rPr>
          <w:rFonts w:ascii="宋体" w:eastAsia="宋体" w:hAnsi="宋体" w:cs="Times New Roman" w:hint="eastAsia"/>
          <w:sz w:val="24"/>
          <w:szCs w:val="24"/>
        </w:rPr>
        <w:t>学决策</w:t>
      </w:r>
      <w:r w:rsidRPr="007C7D48">
        <w:rPr>
          <w:rFonts w:ascii="Times New Roman" w:eastAsia="宋体" w:hAnsi="Times New Roman" w:cs="Times New Roman"/>
          <w:sz w:val="24"/>
          <w:szCs w:val="24"/>
        </w:rPr>
        <w:t>。</w:t>
      </w:r>
    </w:p>
    <w:p w14:paraId="0200D20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通过翻转课堂教学法，培养学生合作探究，释疑拓展，自主纠错，反思总结的能力。</w:t>
      </w:r>
    </w:p>
    <w:p w14:paraId="74873E1F"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03671FB5"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1. </w:t>
      </w:r>
      <w:r w:rsidRPr="007C7D48">
        <w:rPr>
          <w:rFonts w:ascii="宋体" w:eastAsia="宋体" w:hAnsi="宋体" w:cs="Times New Roman" w:hint="eastAsia"/>
          <w:sz w:val="24"/>
          <w:szCs w:val="24"/>
        </w:rPr>
        <w:t>某项目设计年产量为10万件，每件产品的出厂价格估算为60元，每年固定成本为120万元，每件产品变动成本为30元。销税金及附加税率占销收入的6%。计算：①项目盈亏平衡点的产量和生产能力利用率：②项目最大可能盈利：③项目年利润为50万元时的产量。</w:t>
      </w:r>
    </w:p>
    <w:p w14:paraId="26381149"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第七章  项目成本管理</w:t>
      </w:r>
    </w:p>
    <w:p w14:paraId="4FFBEFA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0F25436B"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项目成本及其管理；</w:t>
      </w:r>
    </w:p>
    <w:p w14:paraId="2398155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项目资源计划；</w:t>
      </w:r>
    </w:p>
    <w:p w14:paraId="1C78AB8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项目成本估算；</w:t>
      </w:r>
    </w:p>
    <w:p w14:paraId="5C589DC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4</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项目成本预算；</w:t>
      </w:r>
    </w:p>
    <w:p w14:paraId="4EAA99D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5</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项目成本控制与项目挣值管理方法</w:t>
      </w:r>
      <w:r w:rsidRPr="007C7D48">
        <w:rPr>
          <w:rFonts w:ascii="Times New Roman" w:eastAsia="宋体" w:hAnsi="Times New Roman" w:cs="Times New Roman" w:hint="eastAsia"/>
          <w:sz w:val="24"/>
          <w:szCs w:val="24"/>
        </w:rPr>
        <w:t>。</w:t>
      </w:r>
    </w:p>
    <w:p w14:paraId="01DBA053"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61A248DF" w14:textId="77777777" w:rsidR="007C7D48" w:rsidRPr="007C7D48" w:rsidRDefault="007C7D48" w:rsidP="007C7D48">
      <w:pPr>
        <w:spacing w:line="440" w:lineRule="exact"/>
        <w:ind w:firstLineChars="200" w:firstLine="480"/>
        <w:rPr>
          <w:rFonts w:ascii="Times New Roman" w:eastAsia="宋体" w:hAnsi="Times New Roman" w:cs="Times New Roman"/>
          <w:color w:val="C00000"/>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项目成本确定和项目成本控制</w:t>
      </w:r>
      <w:r w:rsidRPr="007C7D48">
        <w:rPr>
          <w:rFonts w:ascii="Times New Roman" w:eastAsia="宋体" w:hAnsi="Times New Roman" w:cs="Times New Roman"/>
          <w:color w:val="C00000"/>
          <w:sz w:val="24"/>
          <w:szCs w:val="24"/>
        </w:rPr>
        <w:t>。</w:t>
      </w:r>
    </w:p>
    <w:p w14:paraId="29D2801D"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0B898EA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项目成本预测和控制。</w:t>
      </w:r>
    </w:p>
    <w:p w14:paraId="3731BC3C"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0A0F2C68" w14:textId="77777777" w:rsidR="007C7D48" w:rsidRPr="007C7D48" w:rsidRDefault="007C7D48" w:rsidP="007C7D48">
      <w:pPr>
        <w:numPr>
          <w:ilvl w:val="0"/>
          <w:numId w:val="51"/>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通过多媒体课件和传统教学相结合，阐明项目成本估算与预测的成本确定方法。</w:t>
      </w:r>
    </w:p>
    <w:p w14:paraId="032746C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sz w:val="24"/>
          <w:szCs w:val="24"/>
        </w:rPr>
        <w:t>通过案例分析，促进学生掌握项目成本管理的方法</w:t>
      </w:r>
      <w:r w:rsidRPr="007C7D48">
        <w:rPr>
          <w:rFonts w:ascii="Times New Roman" w:eastAsia="宋体" w:hAnsi="Times New Roman" w:cs="Times New Roman"/>
          <w:sz w:val="24"/>
          <w:szCs w:val="24"/>
        </w:rPr>
        <w:t>。</w:t>
      </w:r>
    </w:p>
    <w:p w14:paraId="14D24411"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6189ED82" w14:textId="77777777" w:rsidR="007C7D48" w:rsidRPr="007C7D48" w:rsidRDefault="007C7D48" w:rsidP="007C7D48">
      <w:pPr>
        <w:numPr>
          <w:ilvl w:val="0"/>
          <w:numId w:val="52"/>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项目成本管理与项目造价管理有哪些区别？</w:t>
      </w:r>
    </w:p>
    <w:p w14:paraId="036980F4" w14:textId="77777777" w:rsidR="007C7D48" w:rsidRPr="007C7D48" w:rsidRDefault="007C7D48" w:rsidP="007C7D48">
      <w:pPr>
        <w:numPr>
          <w:ilvl w:val="0"/>
          <w:numId w:val="52"/>
        </w:num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项目成本的估算和预算有什么区别与联系?</w:t>
      </w:r>
    </w:p>
    <w:p w14:paraId="0184B343" w14:textId="77777777" w:rsidR="007C7D48" w:rsidRPr="007C7D48" w:rsidRDefault="007C7D48" w:rsidP="007C7D4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C7D48">
        <w:rPr>
          <w:rFonts w:ascii="Times New Roman" w:eastAsia="黑体" w:hAnsi="Times New Roman" w:cs="Times New Roman"/>
          <w:sz w:val="28"/>
          <w:szCs w:val="28"/>
        </w:rPr>
        <w:t>第</w:t>
      </w:r>
      <w:r w:rsidRPr="007C7D48">
        <w:rPr>
          <w:rFonts w:ascii="Times New Roman" w:eastAsia="黑体" w:hAnsi="Times New Roman" w:cs="Times New Roman" w:hint="eastAsia"/>
          <w:sz w:val="28"/>
          <w:szCs w:val="28"/>
        </w:rPr>
        <w:t>八</w:t>
      </w:r>
      <w:r w:rsidRPr="007C7D48">
        <w:rPr>
          <w:rFonts w:ascii="Times New Roman" w:eastAsia="黑体" w:hAnsi="Times New Roman" w:cs="Times New Roman"/>
          <w:sz w:val="28"/>
          <w:szCs w:val="28"/>
        </w:rPr>
        <w:t>章</w:t>
      </w:r>
      <w:r w:rsidRPr="007C7D48">
        <w:rPr>
          <w:rFonts w:ascii="Times New Roman" w:eastAsia="黑体" w:hAnsi="Times New Roman" w:cs="Times New Roman"/>
          <w:sz w:val="28"/>
          <w:szCs w:val="28"/>
        </w:rPr>
        <w:t xml:space="preserve">  </w:t>
      </w:r>
      <w:r w:rsidRPr="007C7D48">
        <w:rPr>
          <w:rFonts w:ascii="黑体" w:eastAsia="黑体" w:hAnsi="黑体" w:cs="Times New Roman" w:hint="eastAsia"/>
          <w:sz w:val="28"/>
          <w:szCs w:val="28"/>
        </w:rPr>
        <w:t>项目组织管理</w:t>
      </w:r>
    </w:p>
    <w:p w14:paraId="5ADDC1AB"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085B9D09"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项目组织管理及其全面集成；</w:t>
      </w:r>
    </w:p>
    <w:p w14:paraId="3DA40E0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lastRenderedPageBreak/>
        <w:t>2.</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项目经理；</w:t>
      </w:r>
    </w:p>
    <w:p w14:paraId="59BAFF6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Times New Roman" w:eastAsia="宋体" w:hAnsi="Times New Roman" w:cs="Times New Roman"/>
          <w:sz w:val="24"/>
          <w:szCs w:val="24"/>
        </w:rPr>
        <w:t>.</w:t>
      </w:r>
      <w:r w:rsidRPr="007C7D48">
        <w:rPr>
          <w:rFonts w:ascii="宋体" w:eastAsia="宋体" w:hAnsi="宋体" w:cs="Times New Roman" w:hint="eastAsia"/>
          <w:sz w:val="24"/>
          <w:szCs w:val="24"/>
        </w:rPr>
        <w:t xml:space="preserve"> 项目团队；</w:t>
      </w:r>
    </w:p>
    <w:p w14:paraId="75E4081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Times New Roman" w:eastAsia="宋体" w:hAnsi="Times New Roman" w:cs="Times New Roman"/>
          <w:sz w:val="24"/>
          <w:szCs w:val="24"/>
        </w:rPr>
        <w:t>.</w:t>
      </w:r>
      <w:r w:rsidRPr="007C7D48">
        <w:rPr>
          <w:rFonts w:ascii="宋体" w:eastAsia="宋体" w:hAnsi="宋体" w:cs="Times New Roman" w:hint="eastAsia"/>
          <w:sz w:val="24"/>
          <w:szCs w:val="24"/>
        </w:rPr>
        <w:t xml:space="preserve"> 项目实施组织；</w:t>
      </w:r>
    </w:p>
    <w:p w14:paraId="48179B7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项目相关利益主体；</w:t>
      </w:r>
    </w:p>
    <w:p w14:paraId="4CB341B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6</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项目管理办公室</w:t>
      </w:r>
      <w:r w:rsidRPr="007C7D48">
        <w:rPr>
          <w:rFonts w:ascii="Times New Roman" w:eastAsia="宋体" w:hAnsi="Times New Roman" w:cs="Times New Roman" w:hint="eastAsia"/>
          <w:sz w:val="24"/>
          <w:szCs w:val="24"/>
        </w:rPr>
        <w:t>。</w:t>
      </w:r>
    </w:p>
    <w:p w14:paraId="13EC4F57"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6BAC71E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项目组织管理的内容、理论和方法</w:t>
      </w:r>
      <w:r w:rsidRPr="007C7D48">
        <w:rPr>
          <w:rFonts w:ascii="Times New Roman" w:eastAsia="宋体" w:hAnsi="Times New Roman" w:cs="Times New Roman"/>
          <w:sz w:val="24"/>
          <w:szCs w:val="24"/>
        </w:rPr>
        <w:t>；</w:t>
      </w:r>
    </w:p>
    <w:p w14:paraId="5199A43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hint="eastAsia"/>
          <w:sz w:val="24"/>
          <w:szCs w:val="24"/>
        </w:rPr>
        <w:t>项目团队组织管理</w:t>
      </w:r>
      <w:r w:rsidRPr="007C7D48">
        <w:rPr>
          <w:rFonts w:ascii="宋体" w:eastAsia="宋体" w:hAnsi="宋体" w:cs="Times New Roman" w:hint="eastAsia"/>
          <w:sz w:val="24"/>
          <w:szCs w:val="24"/>
        </w:rPr>
        <w:t>。</w:t>
      </w:r>
    </w:p>
    <w:p w14:paraId="0E3CFBE4"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5498189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项目团队组织管理。</w:t>
      </w:r>
    </w:p>
    <w:p w14:paraId="69F5477A"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01C40A9C" w14:textId="77777777" w:rsidR="007C7D48" w:rsidRPr="007C7D48" w:rsidRDefault="007C7D48" w:rsidP="007C7D48">
      <w:pPr>
        <w:spacing w:line="440" w:lineRule="exact"/>
        <w:ind w:firstLineChars="200" w:firstLine="480"/>
        <w:rPr>
          <w:rFonts w:ascii="zwp8888Times New Romanzwp8888" w:eastAsia="宋体" w:hAnsi="zwp8888Times New Romanzwp8888" w:cs="宋体"/>
          <w:sz w:val="24"/>
          <w:szCs w:val="24"/>
        </w:rPr>
      </w:pPr>
      <w:r w:rsidRPr="007C7D48">
        <w:rPr>
          <w:rFonts w:ascii="zwp8888Times New Romanzwp8888" w:eastAsia="宋体" w:hAnsi="zwp8888Times New Romanzwp8888" w:cs="宋体" w:hint="eastAsia"/>
          <w:sz w:val="24"/>
          <w:szCs w:val="24"/>
        </w:rPr>
        <w:t xml:space="preserve">1. </w:t>
      </w:r>
      <w:r w:rsidRPr="007C7D48">
        <w:rPr>
          <w:rFonts w:ascii="zwp8888Times New Romanzwp8888" w:eastAsia="宋体" w:hAnsi="zwp8888Times New Romanzwp8888" w:cs="宋体" w:hint="eastAsia"/>
          <w:sz w:val="24"/>
          <w:szCs w:val="24"/>
        </w:rPr>
        <w:t>通过多媒体课件和传统教学相结合，阐明</w:t>
      </w:r>
      <w:r w:rsidRPr="007C7D48">
        <w:rPr>
          <w:rFonts w:ascii="宋体" w:eastAsia="宋体" w:hAnsi="宋体" w:cs="Times New Roman" w:hint="eastAsia"/>
          <w:sz w:val="24"/>
          <w:szCs w:val="24"/>
        </w:rPr>
        <w:t>项目组织管理的内容、理论和方法</w:t>
      </w:r>
      <w:r w:rsidRPr="007C7D48">
        <w:rPr>
          <w:rFonts w:ascii="zwp8888Times New Romanzwp8888" w:eastAsia="宋体" w:hAnsi="zwp8888Times New Romanzwp8888" w:cs="宋体" w:hint="eastAsia"/>
          <w:sz w:val="24"/>
          <w:szCs w:val="24"/>
        </w:rPr>
        <w:t>，构建知识框架；</w:t>
      </w:r>
    </w:p>
    <w:p w14:paraId="58D7BCBD" w14:textId="77777777" w:rsidR="007C7D48" w:rsidRPr="007C7D48" w:rsidRDefault="007C7D48" w:rsidP="007C7D48">
      <w:pPr>
        <w:spacing w:line="440" w:lineRule="exact"/>
        <w:ind w:firstLineChars="200" w:firstLine="480"/>
        <w:rPr>
          <w:rFonts w:ascii="zwp8888Times New Romanzwp8888" w:eastAsia="宋体" w:hAnsi="zwp8888Times New Romanzwp8888" w:cs="宋体"/>
          <w:sz w:val="24"/>
          <w:szCs w:val="24"/>
        </w:rPr>
      </w:pPr>
      <w:r w:rsidRPr="007C7D48">
        <w:rPr>
          <w:rFonts w:ascii="zwp8888Times New Romanzwp8888" w:eastAsia="宋体" w:hAnsi="zwp8888Times New Romanzwp8888" w:cs="宋体" w:hint="eastAsia"/>
          <w:sz w:val="24"/>
          <w:szCs w:val="24"/>
        </w:rPr>
        <w:t xml:space="preserve">2. </w:t>
      </w:r>
      <w:r w:rsidRPr="007C7D48">
        <w:rPr>
          <w:rFonts w:ascii="zwp8888Times New Romanzwp8888" w:eastAsia="宋体" w:hAnsi="zwp8888Times New Romanzwp8888" w:cs="宋体" w:hint="eastAsia"/>
          <w:sz w:val="24"/>
          <w:szCs w:val="24"/>
        </w:rPr>
        <w:t>通过案例分析和讨论，强调理论与实践相结合，提升学生的</w:t>
      </w:r>
      <w:r w:rsidRPr="007C7D48">
        <w:rPr>
          <w:rFonts w:ascii="Times New Roman" w:eastAsia="宋体" w:hAnsi="Times New Roman" w:cs="Times New Roman" w:hint="eastAsia"/>
          <w:sz w:val="24"/>
          <w:szCs w:val="24"/>
        </w:rPr>
        <w:t>团队意识</w:t>
      </w:r>
      <w:r w:rsidRPr="007C7D48">
        <w:rPr>
          <w:rFonts w:ascii="zwp8888Times New Romanzwp8888" w:eastAsia="宋体" w:hAnsi="zwp8888Times New Romanzwp8888" w:cs="宋体" w:hint="eastAsia"/>
          <w:sz w:val="24"/>
          <w:szCs w:val="24"/>
        </w:rPr>
        <w:t>。</w:t>
      </w:r>
    </w:p>
    <w:p w14:paraId="67709619"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653B1C17" w14:textId="77777777" w:rsidR="007C7D48" w:rsidRPr="007C7D48" w:rsidRDefault="007C7D48" w:rsidP="007C7D48">
      <w:pPr>
        <w:numPr>
          <w:ilvl w:val="0"/>
          <w:numId w:val="53"/>
        </w:num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项目相关利益主体之间最大的冲突是什么？最大的统一是什么？</w:t>
      </w:r>
    </w:p>
    <w:p w14:paraId="27B1847C" w14:textId="77777777" w:rsidR="007C7D48" w:rsidRPr="007C7D48" w:rsidRDefault="007C7D48" w:rsidP="007C7D48">
      <w:pPr>
        <w:numPr>
          <w:ilvl w:val="0"/>
          <w:numId w:val="53"/>
        </w:num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项目团队有哪些特性？如何才能更好地利用项目团队的特性</w:t>
      </w:r>
      <w:r w:rsidRPr="007C7D48">
        <w:rPr>
          <w:rFonts w:ascii="Times New Roman" w:eastAsia="宋体" w:hAnsi="Times New Roman" w:cs="Times New Roman" w:hint="eastAsia"/>
          <w:sz w:val="24"/>
          <w:szCs w:val="24"/>
        </w:rPr>
        <w:t>?</w:t>
      </w:r>
    </w:p>
    <w:p w14:paraId="603452A0"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00"/>
        <w:gridCol w:w="5796"/>
        <w:gridCol w:w="801"/>
      </w:tblGrid>
      <w:tr w:rsidR="007C7D48" w:rsidRPr="007C7D48" w14:paraId="10A6FEA4" w14:textId="77777777" w:rsidTr="00D07F91">
        <w:trPr>
          <w:trHeight w:val="660"/>
          <w:jc w:val="center"/>
        </w:trPr>
        <w:tc>
          <w:tcPr>
            <w:tcW w:w="1560" w:type="dxa"/>
            <w:vAlign w:val="center"/>
          </w:tcPr>
          <w:p w14:paraId="5252AC33"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w:t>
            </w:r>
          </w:p>
          <w:p w14:paraId="48A505D5"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内容</w:t>
            </w:r>
          </w:p>
        </w:tc>
        <w:tc>
          <w:tcPr>
            <w:tcW w:w="1200" w:type="dxa"/>
            <w:vAlign w:val="center"/>
          </w:tcPr>
          <w:p w14:paraId="7DDD8608"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5796" w:type="dxa"/>
            <w:vAlign w:val="center"/>
          </w:tcPr>
          <w:p w14:paraId="366BCFF3"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801" w:type="dxa"/>
            <w:vAlign w:val="center"/>
          </w:tcPr>
          <w:p w14:paraId="61157E9C"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28C3C213" w14:textId="77777777" w:rsidTr="00D07F91">
        <w:trPr>
          <w:trHeight w:val="514"/>
          <w:jc w:val="center"/>
        </w:trPr>
        <w:tc>
          <w:tcPr>
            <w:tcW w:w="1560" w:type="dxa"/>
            <w:vAlign w:val="center"/>
          </w:tcPr>
          <w:p w14:paraId="7183967E"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第一章</w:t>
            </w:r>
            <w:r w:rsidRPr="007C7D48">
              <w:rPr>
                <w:rFonts w:ascii="Times New Roman" w:eastAsia="宋体" w:hAnsi="Times New Roman" w:cs="Times New Roman"/>
                <w:szCs w:val="21"/>
              </w:rPr>
              <w:t xml:space="preserve"> </w:t>
            </w:r>
          </w:p>
          <w:p w14:paraId="60315376"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szCs w:val="21"/>
              </w:rPr>
              <w:t>绪论</w:t>
            </w:r>
          </w:p>
        </w:tc>
        <w:tc>
          <w:tcPr>
            <w:tcW w:w="1200" w:type="dxa"/>
            <w:vAlign w:val="center"/>
          </w:tcPr>
          <w:p w14:paraId="5F5BC11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讲授法</w:t>
            </w:r>
          </w:p>
        </w:tc>
        <w:tc>
          <w:tcPr>
            <w:tcW w:w="5796" w:type="dxa"/>
            <w:vAlign w:val="center"/>
          </w:tcPr>
          <w:p w14:paraId="5E0B666C"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w:t>
            </w:r>
          </w:p>
          <w:p w14:paraId="7665199E" w14:textId="77777777" w:rsidR="007C7D48" w:rsidRPr="007C7D48" w:rsidRDefault="007C7D48" w:rsidP="007C7D48">
            <w:pPr>
              <w:spacing w:line="440" w:lineRule="exact"/>
              <w:jc w:val="left"/>
              <w:rPr>
                <w:rFonts w:ascii="宋体" w:eastAsia="宋体" w:hAnsi="宋体" w:cs="Times New Roman"/>
                <w:color w:val="0000FF"/>
                <w:sz w:val="24"/>
                <w:szCs w:val="24"/>
              </w:rPr>
            </w:pPr>
            <w:r w:rsidRPr="007C7D48">
              <w:rPr>
                <w:rFonts w:ascii="Times New Roman" w:eastAsia="宋体" w:hAnsi="Times New Roman" w:cs="Times New Roman" w:hint="eastAsia"/>
                <w:szCs w:val="21"/>
              </w:rPr>
              <w:t>绪论介绍了工程经济及项目管理的基本概念、基本内容，通过本章内容的介绍，使得学生对本门课程有一个全面和总体的认知和了解，对项目中的过程管理和经济决策问题有初步认识。</w:t>
            </w:r>
          </w:p>
        </w:tc>
        <w:tc>
          <w:tcPr>
            <w:tcW w:w="801" w:type="dxa"/>
            <w:vAlign w:val="center"/>
          </w:tcPr>
          <w:p w14:paraId="1F94C12E" w14:textId="77777777" w:rsidR="007C7D48" w:rsidRPr="007C7D48" w:rsidRDefault="007C7D48" w:rsidP="007C7D48">
            <w:pPr>
              <w:spacing w:line="440" w:lineRule="exact"/>
              <w:jc w:val="center"/>
              <w:rPr>
                <w:rFonts w:ascii="Times New Roman" w:eastAsia="宋体" w:hAnsi="Times New Roman" w:cs="Times New Roman"/>
                <w:color w:val="0000FF"/>
                <w:szCs w:val="21"/>
              </w:rPr>
            </w:pPr>
            <w:r w:rsidRPr="007C7D48">
              <w:rPr>
                <w:rFonts w:ascii="Times New Roman" w:eastAsia="宋体" w:hAnsi="Times New Roman" w:cs="Times New Roman" w:hint="eastAsia"/>
                <w:szCs w:val="21"/>
              </w:rPr>
              <w:t>2</w:t>
            </w:r>
          </w:p>
        </w:tc>
      </w:tr>
      <w:tr w:rsidR="007C7D48" w:rsidRPr="007C7D48" w14:paraId="5410E07C" w14:textId="77777777" w:rsidTr="00D07F91">
        <w:trPr>
          <w:trHeight w:val="90"/>
          <w:jc w:val="center"/>
        </w:trPr>
        <w:tc>
          <w:tcPr>
            <w:tcW w:w="1560" w:type="dxa"/>
            <w:vAlign w:val="center"/>
          </w:tcPr>
          <w:p w14:paraId="78F92DDD"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第二章</w:t>
            </w:r>
          </w:p>
          <w:p w14:paraId="0A6164C2"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现金流量与资金的时间价值</w:t>
            </w:r>
          </w:p>
        </w:tc>
        <w:tc>
          <w:tcPr>
            <w:tcW w:w="1200" w:type="dxa"/>
            <w:vAlign w:val="center"/>
          </w:tcPr>
          <w:p w14:paraId="5563287D"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讲授法</w:t>
            </w:r>
          </w:p>
          <w:p w14:paraId="58151E3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Cs w:val="21"/>
              </w:rPr>
              <w:t>案例教学</w:t>
            </w:r>
          </w:p>
        </w:tc>
        <w:tc>
          <w:tcPr>
            <w:tcW w:w="5796" w:type="dxa"/>
            <w:vAlign w:val="center"/>
          </w:tcPr>
          <w:p w14:paraId="3D35503E" w14:textId="77777777" w:rsidR="007C7D48" w:rsidRPr="007C7D48" w:rsidRDefault="007C7D48" w:rsidP="007C7D48">
            <w:pPr>
              <w:spacing w:line="440" w:lineRule="exact"/>
              <w:jc w:val="left"/>
              <w:rPr>
                <w:rFonts w:ascii="宋体" w:eastAsia="宋体" w:hAnsi="宋体" w:cs="Times New Roman"/>
                <w:color w:val="0000FF"/>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通过</w:t>
            </w:r>
            <w:r w:rsidRPr="007C7D48">
              <w:rPr>
                <w:rFonts w:ascii="Times New Roman" w:eastAsia="宋体" w:hAnsi="Times New Roman" w:cs="Times New Roman"/>
                <w:szCs w:val="21"/>
              </w:rPr>
              <w:t>案例分析</w:t>
            </w:r>
            <w:r w:rsidRPr="007C7D48">
              <w:rPr>
                <w:rFonts w:ascii="Times New Roman" w:eastAsia="宋体" w:hAnsi="Times New Roman" w:cs="Times New Roman" w:hint="eastAsia"/>
                <w:szCs w:val="21"/>
              </w:rPr>
              <w:t>，掌握工程经济学中现金流量分析的方法，并能正确使用现金流量工具进行资金的等值换算。</w:t>
            </w:r>
          </w:p>
        </w:tc>
        <w:tc>
          <w:tcPr>
            <w:tcW w:w="801" w:type="dxa"/>
            <w:vAlign w:val="center"/>
          </w:tcPr>
          <w:p w14:paraId="415424B4" w14:textId="77777777" w:rsidR="007C7D48" w:rsidRPr="007C7D48" w:rsidRDefault="007C7D48" w:rsidP="007C7D48">
            <w:pPr>
              <w:spacing w:line="440" w:lineRule="exact"/>
              <w:jc w:val="center"/>
              <w:rPr>
                <w:rFonts w:ascii="Times New Roman" w:eastAsia="宋体" w:hAnsi="Times New Roman" w:cs="Times New Roman"/>
                <w:color w:val="0000FF"/>
                <w:szCs w:val="21"/>
              </w:rPr>
            </w:pPr>
            <w:r w:rsidRPr="007C7D48">
              <w:rPr>
                <w:rFonts w:ascii="Times New Roman" w:eastAsia="宋体" w:hAnsi="Times New Roman" w:cs="Times New Roman" w:hint="eastAsia"/>
                <w:szCs w:val="21"/>
              </w:rPr>
              <w:t>2</w:t>
            </w:r>
          </w:p>
        </w:tc>
      </w:tr>
      <w:tr w:rsidR="007C7D48" w:rsidRPr="007C7D48" w14:paraId="23AB8F2B" w14:textId="77777777" w:rsidTr="00D07F91">
        <w:trPr>
          <w:jc w:val="center"/>
        </w:trPr>
        <w:tc>
          <w:tcPr>
            <w:tcW w:w="1560" w:type="dxa"/>
            <w:vAlign w:val="center"/>
          </w:tcPr>
          <w:p w14:paraId="2680DFBF"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第三章</w:t>
            </w:r>
          </w:p>
          <w:p w14:paraId="39146F0A"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工程经济基本要素</w:t>
            </w:r>
          </w:p>
        </w:tc>
        <w:tc>
          <w:tcPr>
            <w:tcW w:w="1200" w:type="dxa"/>
            <w:vAlign w:val="center"/>
          </w:tcPr>
          <w:p w14:paraId="5FF4A580"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讲授法</w:t>
            </w:r>
          </w:p>
          <w:p w14:paraId="477E1BA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Cs w:val="21"/>
              </w:rPr>
              <w:t>案例教学</w:t>
            </w:r>
          </w:p>
        </w:tc>
        <w:tc>
          <w:tcPr>
            <w:tcW w:w="5796" w:type="dxa"/>
            <w:vAlign w:val="center"/>
          </w:tcPr>
          <w:p w14:paraId="4BF7D50C" w14:textId="77777777" w:rsidR="007C7D48" w:rsidRPr="007C7D48" w:rsidRDefault="007C7D48" w:rsidP="007C7D48">
            <w:pPr>
              <w:spacing w:line="440" w:lineRule="exact"/>
              <w:jc w:val="left"/>
              <w:rPr>
                <w:rFonts w:ascii="宋体" w:eastAsia="宋体" w:hAnsi="宋体" w:cs="Times New Roman"/>
                <w:color w:val="0000FF"/>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多媒体讲授、课堂内开展讨论式教学，掌握项目总投资、成本费用、收入、税金、利润等经济要素的构成与计算方法，为方案选择、项目评价、管理决策等奠定基础。</w:t>
            </w:r>
          </w:p>
        </w:tc>
        <w:tc>
          <w:tcPr>
            <w:tcW w:w="801" w:type="dxa"/>
            <w:vAlign w:val="center"/>
          </w:tcPr>
          <w:p w14:paraId="7DB4FF1A" w14:textId="77777777" w:rsidR="007C7D48" w:rsidRPr="007C7D48" w:rsidRDefault="007C7D48" w:rsidP="007C7D48">
            <w:pPr>
              <w:spacing w:line="440" w:lineRule="exact"/>
              <w:jc w:val="center"/>
              <w:rPr>
                <w:rFonts w:ascii="Times New Roman" w:eastAsia="宋体" w:hAnsi="Times New Roman" w:cs="Times New Roman"/>
                <w:color w:val="0000FF"/>
                <w:szCs w:val="21"/>
              </w:rPr>
            </w:pPr>
            <w:r w:rsidRPr="007C7D48">
              <w:rPr>
                <w:rFonts w:ascii="Times New Roman" w:eastAsia="宋体" w:hAnsi="Times New Roman" w:cs="Times New Roman" w:hint="eastAsia"/>
                <w:szCs w:val="21"/>
              </w:rPr>
              <w:t>2</w:t>
            </w:r>
          </w:p>
        </w:tc>
      </w:tr>
      <w:tr w:rsidR="007C7D48" w:rsidRPr="007C7D48" w14:paraId="17AAF8A3" w14:textId="77777777" w:rsidTr="00D07F91">
        <w:trPr>
          <w:jc w:val="center"/>
        </w:trPr>
        <w:tc>
          <w:tcPr>
            <w:tcW w:w="1560" w:type="dxa"/>
            <w:vAlign w:val="center"/>
          </w:tcPr>
          <w:p w14:paraId="07A02EE1"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lastRenderedPageBreak/>
              <w:t>第四章</w:t>
            </w:r>
            <w:r w:rsidRPr="007C7D48">
              <w:rPr>
                <w:rFonts w:ascii="Times New Roman" w:eastAsia="宋体" w:hAnsi="Times New Roman" w:cs="Times New Roman"/>
                <w:szCs w:val="21"/>
              </w:rPr>
              <w:t xml:space="preserve"> </w:t>
            </w:r>
          </w:p>
          <w:p w14:paraId="27332171"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工程经济评价指标</w:t>
            </w:r>
          </w:p>
        </w:tc>
        <w:tc>
          <w:tcPr>
            <w:tcW w:w="1200" w:type="dxa"/>
            <w:vAlign w:val="center"/>
          </w:tcPr>
          <w:p w14:paraId="6F96AC43"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讲授法</w:t>
            </w:r>
          </w:p>
          <w:p w14:paraId="025B79B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Cs w:val="21"/>
              </w:rPr>
              <w:t>案例教学</w:t>
            </w:r>
          </w:p>
        </w:tc>
        <w:tc>
          <w:tcPr>
            <w:tcW w:w="5796" w:type="dxa"/>
            <w:vAlign w:val="center"/>
          </w:tcPr>
          <w:p w14:paraId="0A59CA49" w14:textId="77777777" w:rsidR="007C7D48" w:rsidRPr="007C7D48" w:rsidRDefault="007C7D48" w:rsidP="007C7D48">
            <w:pPr>
              <w:spacing w:line="440" w:lineRule="exact"/>
              <w:jc w:val="left"/>
              <w:rPr>
                <w:rFonts w:ascii="宋体" w:eastAsia="宋体" w:hAnsi="宋体" w:cs="Times New Roman"/>
                <w:color w:val="0000FF"/>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结合实例阐述经济评价中所使用的各项指标，明确各指标的优缺点和适用范围，使学生具备针对具体项目选择合适评价指标的能力</w:t>
            </w:r>
            <w:r w:rsidRPr="007C7D48">
              <w:rPr>
                <w:rFonts w:ascii="Times New Roman" w:eastAsia="宋体" w:hAnsi="Times New Roman" w:cs="Times New Roman"/>
                <w:szCs w:val="21"/>
              </w:rPr>
              <w:t>。</w:t>
            </w:r>
          </w:p>
        </w:tc>
        <w:tc>
          <w:tcPr>
            <w:tcW w:w="801" w:type="dxa"/>
            <w:vAlign w:val="center"/>
          </w:tcPr>
          <w:p w14:paraId="31B213B6" w14:textId="77777777" w:rsidR="007C7D48" w:rsidRPr="007C7D48" w:rsidRDefault="007C7D48" w:rsidP="007C7D48">
            <w:pPr>
              <w:spacing w:line="440" w:lineRule="exact"/>
              <w:jc w:val="center"/>
              <w:rPr>
                <w:rFonts w:ascii="Times New Roman" w:eastAsia="宋体" w:hAnsi="Times New Roman" w:cs="Times New Roman"/>
                <w:color w:val="0000FF"/>
                <w:szCs w:val="21"/>
              </w:rPr>
            </w:pPr>
            <w:r w:rsidRPr="007C7D48">
              <w:rPr>
                <w:rFonts w:ascii="Times New Roman" w:eastAsia="宋体" w:hAnsi="Times New Roman" w:cs="Times New Roman" w:hint="eastAsia"/>
                <w:szCs w:val="21"/>
              </w:rPr>
              <w:t>2</w:t>
            </w:r>
          </w:p>
        </w:tc>
      </w:tr>
      <w:tr w:rsidR="007C7D48" w:rsidRPr="007C7D48" w14:paraId="5D45D07F" w14:textId="77777777" w:rsidTr="00D07F91">
        <w:trPr>
          <w:jc w:val="center"/>
        </w:trPr>
        <w:tc>
          <w:tcPr>
            <w:tcW w:w="1560" w:type="dxa"/>
            <w:vAlign w:val="center"/>
          </w:tcPr>
          <w:p w14:paraId="15115368"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第五章</w:t>
            </w:r>
            <w:r w:rsidRPr="007C7D48">
              <w:rPr>
                <w:rFonts w:ascii="Times New Roman" w:eastAsia="宋体" w:hAnsi="Times New Roman" w:cs="Times New Roman"/>
                <w:szCs w:val="21"/>
              </w:rPr>
              <w:t xml:space="preserve"> </w:t>
            </w:r>
          </w:p>
          <w:p w14:paraId="54B971DE"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方案经济评价方法</w:t>
            </w:r>
          </w:p>
        </w:tc>
        <w:tc>
          <w:tcPr>
            <w:tcW w:w="1200" w:type="dxa"/>
            <w:vAlign w:val="center"/>
          </w:tcPr>
          <w:p w14:paraId="695232DE"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讲授法</w:t>
            </w:r>
          </w:p>
          <w:p w14:paraId="11764F4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讨论法</w:t>
            </w:r>
          </w:p>
        </w:tc>
        <w:tc>
          <w:tcPr>
            <w:tcW w:w="5796" w:type="dxa"/>
            <w:vAlign w:val="center"/>
          </w:tcPr>
          <w:p w14:paraId="02CD4951" w14:textId="77777777" w:rsidR="007C7D48" w:rsidRPr="007C7D48" w:rsidRDefault="007C7D48" w:rsidP="007C7D48">
            <w:pPr>
              <w:spacing w:line="440" w:lineRule="exact"/>
              <w:jc w:val="left"/>
              <w:rPr>
                <w:rFonts w:ascii="宋体" w:eastAsia="宋体" w:hAnsi="宋体" w:cs="Times New Roman"/>
                <w:color w:val="0000FF"/>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多媒体讲授、课堂内开展讨论式教学，要求学生了解独立方案、互斥方案、相关方案三种类型，并对比不同方法具体应用的不同效果。</w:t>
            </w:r>
          </w:p>
        </w:tc>
        <w:tc>
          <w:tcPr>
            <w:tcW w:w="801" w:type="dxa"/>
            <w:vAlign w:val="center"/>
          </w:tcPr>
          <w:p w14:paraId="18826412" w14:textId="77777777" w:rsidR="007C7D48" w:rsidRPr="007C7D48" w:rsidRDefault="007C7D48" w:rsidP="007C7D48">
            <w:pPr>
              <w:spacing w:line="440" w:lineRule="exact"/>
              <w:jc w:val="center"/>
              <w:rPr>
                <w:rFonts w:ascii="Times New Roman" w:eastAsia="宋体" w:hAnsi="Times New Roman" w:cs="Times New Roman"/>
                <w:color w:val="0000FF"/>
                <w:szCs w:val="21"/>
              </w:rPr>
            </w:pPr>
            <w:r w:rsidRPr="007C7D48">
              <w:rPr>
                <w:rFonts w:ascii="Times New Roman" w:eastAsia="宋体" w:hAnsi="Times New Roman" w:cs="Times New Roman" w:hint="eastAsia"/>
                <w:szCs w:val="21"/>
              </w:rPr>
              <w:t>2</w:t>
            </w:r>
          </w:p>
        </w:tc>
      </w:tr>
      <w:tr w:rsidR="007C7D48" w:rsidRPr="007C7D48" w14:paraId="3B50C015" w14:textId="77777777" w:rsidTr="00D07F91">
        <w:trPr>
          <w:jc w:val="center"/>
        </w:trPr>
        <w:tc>
          <w:tcPr>
            <w:tcW w:w="1560" w:type="dxa"/>
            <w:vAlign w:val="center"/>
          </w:tcPr>
          <w:p w14:paraId="5A5C6D54"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第六章</w:t>
            </w:r>
          </w:p>
          <w:p w14:paraId="26DB1D83"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不确定性分析</w:t>
            </w:r>
          </w:p>
        </w:tc>
        <w:tc>
          <w:tcPr>
            <w:tcW w:w="1200" w:type="dxa"/>
            <w:vAlign w:val="center"/>
          </w:tcPr>
          <w:p w14:paraId="3F07F6F1"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讲授法</w:t>
            </w:r>
          </w:p>
          <w:p w14:paraId="2F9958EA"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案例法</w:t>
            </w:r>
          </w:p>
        </w:tc>
        <w:tc>
          <w:tcPr>
            <w:tcW w:w="5796" w:type="dxa"/>
            <w:vAlign w:val="center"/>
          </w:tcPr>
          <w:p w14:paraId="28F4C8EC" w14:textId="77777777" w:rsidR="007C7D48" w:rsidRPr="007C7D48" w:rsidRDefault="007C7D48" w:rsidP="007C7D48">
            <w:pPr>
              <w:spacing w:line="440" w:lineRule="exact"/>
              <w:jc w:val="left"/>
              <w:rPr>
                <w:rFonts w:ascii="宋体" w:eastAsia="宋体" w:hAnsi="宋体" w:cs="Times New Roman"/>
                <w:color w:val="0000FF"/>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能够针对具体工程背景，通过计算盈亏平衡点，对线性和非线性盈亏平衡分析问题进行科学决策。能够依据具体工程背景，选取恰当的不确定性因素，考察其变化对方案经济评价指标的影响，预测未来的风险状况。</w:t>
            </w:r>
          </w:p>
        </w:tc>
        <w:tc>
          <w:tcPr>
            <w:tcW w:w="801" w:type="dxa"/>
            <w:vAlign w:val="center"/>
          </w:tcPr>
          <w:p w14:paraId="51CCDD40" w14:textId="77777777" w:rsidR="007C7D48" w:rsidRPr="007C7D48" w:rsidRDefault="007C7D48" w:rsidP="007C7D48">
            <w:pPr>
              <w:spacing w:line="440" w:lineRule="exact"/>
              <w:jc w:val="center"/>
              <w:rPr>
                <w:rFonts w:ascii="Times New Roman" w:eastAsia="宋体" w:hAnsi="Times New Roman" w:cs="Times New Roman"/>
                <w:color w:val="0000FF"/>
                <w:szCs w:val="21"/>
              </w:rPr>
            </w:pPr>
            <w:r w:rsidRPr="007C7D48">
              <w:rPr>
                <w:rFonts w:ascii="Times New Roman" w:eastAsia="宋体" w:hAnsi="Times New Roman" w:cs="Times New Roman" w:hint="eastAsia"/>
                <w:szCs w:val="21"/>
              </w:rPr>
              <w:t>2</w:t>
            </w:r>
          </w:p>
        </w:tc>
      </w:tr>
      <w:tr w:rsidR="007C7D48" w:rsidRPr="007C7D48" w14:paraId="50629424" w14:textId="77777777" w:rsidTr="00D07F91">
        <w:trPr>
          <w:jc w:val="center"/>
        </w:trPr>
        <w:tc>
          <w:tcPr>
            <w:tcW w:w="1560" w:type="dxa"/>
            <w:vAlign w:val="center"/>
          </w:tcPr>
          <w:p w14:paraId="23E5CBAF"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w:t>
            </w:r>
            <w:r w:rsidRPr="007C7D48">
              <w:rPr>
                <w:rFonts w:ascii="Times New Roman" w:eastAsia="宋体" w:hAnsi="Times New Roman" w:cs="Times New Roman" w:hint="eastAsia"/>
                <w:szCs w:val="21"/>
              </w:rPr>
              <w:t>七</w:t>
            </w:r>
            <w:r w:rsidRPr="007C7D48">
              <w:rPr>
                <w:rFonts w:ascii="Times New Roman" w:eastAsia="宋体" w:hAnsi="Times New Roman" w:cs="Times New Roman"/>
                <w:szCs w:val="21"/>
              </w:rPr>
              <w:t>章</w:t>
            </w:r>
            <w:r w:rsidRPr="007C7D48">
              <w:rPr>
                <w:rFonts w:ascii="Times New Roman" w:eastAsia="宋体" w:hAnsi="Times New Roman" w:cs="Times New Roman"/>
                <w:szCs w:val="21"/>
              </w:rPr>
              <w:t xml:space="preserve"> </w:t>
            </w:r>
          </w:p>
          <w:p w14:paraId="41C3BB30"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项目成本管理</w:t>
            </w:r>
          </w:p>
        </w:tc>
        <w:tc>
          <w:tcPr>
            <w:tcW w:w="1200" w:type="dxa"/>
            <w:vAlign w:val="center"/>
          </w:tcPr>
          <w:p w14:paraId="0CF0E646"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讲授法</w:t>
            </w:r>
          </w:p>
          <w:p w14:paraId="10BEC9FF"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案例法</w:t>
            </w:r>
          </w:p>
        </w:tc>
        <w:tc>
          <w:tcPr>
            <w:tcW w:w="5796" w:type="dxa"/>
            <w:vAlign w:val="center"/>
          </w:tcPr>
          <w:p w14:paraId="025808D1" w14:textId="77777777" w:rsidR="007C7D48" w:rsidRPr="007C7D48" w:rsidRDefault="007C7D48" w:rsidP="007C7D48">
            <w:pPr>
              <w:spacing w:line="440" w:lineRule="exact"/>
              <w:jc w:val="left"/>
              <w:rPr>
                <w:rFonts w:ascii="宋体" w:eastAsia="宋体" w:hAnsi="宋体" w:cs="Times New Roman"/>
                <w:color w:val="0000FF"/>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项目成本管理是项目管理的重要内容，学生关键掌握如何做好项目成本确定和项目成本预测和控制。</w:t>
            </w:r>
          </w:p>
        </w:tc>
        <w:tc>
          <w:tcPr>
            <w:tcW w:w="801" w:type="dxa"/>
            <w:vAlign w:val="center"/>
          </w:tcPr>
          <w:p w14:paraId="0656F0DA" w14:textId="77777777" w:rsidR="007C7D48" w:rsidRPr="007C7D48" w:rsidRDefault="007C7D48" w:rsidP="007C7D48">
            <w:pPr>
              <w:spacing w:line="440" w:lineRule="exact"/>
              <w:jc w:val="center"/>
              <w:rPr>
                <w:rFonts w:ascii="Times New Roman" w:eastAsia="宋体" w:hAnsi="Times New Roman" w:cs="Times New Roman"/>
                <w:color w:val="0000FF"/>
                <w:szCs w:val="21"/>
              </w:rPr>
            </w:pPr>
            <w:r w:rsidRPr="007C7D48">
              <w:rPr>
                <w:rFonts w:ascii="Times New Roman" w:eastAsia="宋体" w:hAnsi="Times New Roman" w:cs="Times New Roman" w:hint="eastAsia"/>
                <w:szCs w:val="21"/>
              </w:rPr>
              <w:t>2</w:t>
            </w:r>
          </w:p>
        </w:tc>
      </w:tr>
      <w:tr w:rsidR="007C7D48" w:rsidRPr="007C7D48" w14:paraId="7ECBEAC8" w14:textId="77777777" w:rsidTr="00D07F91">
        <w:trPr>
          <w:jc w:val="center"/>
        </w:trPr>
        <w:tc>
          <w:tcPr>
            <w:tcW w:w="1560" w:type="dxa"/>
            <w:vAlign w:val="center"/>
          </w:tcPr>
          <w:p w14:paraId="70DA1BB5"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w:t>
            </w:r>
            <w:r w:rsidRPr="007C7D48">
              <w:rPr>
                <w:rFonts w:ascii="Times New Roman" w:eastAsia="宋体" w:hAnsi="Times New Roman" w:cs="Times New Roman" w:hint="eastAsia"/>
                <w:szCs w:val="21"/>
              </w:rPr>
              <w:t>八</w:t>
            </w:r>
            <w:r w:rsidRPr="007C7D48">
              <w:rPr>
                <w:rFonts w:ascii="Times New Roman" w:eastAsia="宋体" w:hAnsi="Times New Roman" w:cs="Times New Roman"/>
                <w:szCs w:val="21"/>
              </w:rPr>
              <w:t>章</w:t>
            </w:r>
          </w:p>
          <w:p w14:paraId="7A65DC39"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项目组织管理</w:t>
            </w:r>
          </w:p>
        </w:tc>
        <w:tc>
          <w:tcPr>
            <w:tcW w:w="1200" w:type="dxa"/>
            <w:vAlign w:val="center"/>
          </w:tcPr>
          <w:p w14:paraId="30BE5F15"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讲授法</w:t>
            </w:r>
          </w:p>
          <w:p w14:paraId="12528385" w14:textId="77777777" w:rsidR="007C7D48" w:rsidRPr="007C7D48" w:rsidRDefault="007C7D48" w:rsidP="007C7D48">
            <w:pPr>
              <w:spacing w:line="440" w:lineRule="exact"/>
              <w:jc w:val="center"/>
              <w:rPr>
                <w:rFonts w:ascii="宋体" w:eastAsia="宋体" w:hAnsi="宋体" w:cs="Times New Roman"/>
                <w:color w:val="0000FF"/>
                <w:sz w:val="24"/>
                <w:szCs w:val="24"/>
              </w:rPr>
            </w:pPr>
            <w:r w:rsidRPr="007C7D48">
              <w:rPr>
                <w:rFonts w:ascii="Times New Roman" w:eastAsia="宋体" w:hAnsi="Times New Roman" w:cs="Times New Roman" w:hint="eastAsia"/>
                <w:szCs w:val="21"/>
              </w:rPr>
              <w:t>讨论</w:t>
            </w:r>
            <w:r w:rsidRPr="007C7D48">
              <w:rPr>
                <w:rFonts w:ascii="Times New Roman" w:eastAsia="宋体" w:hAnsi="Times New Roman" w:cs="Times New Roman"/>
                <w:szCs w:val="21"/>
              </w:rPr>
              <w:t>法</w:t>
            </w:r>
          </w:p>
        </w:tc>
        <w:tc>
          <w:tcPr>
            <w:tcW w:w="5796" w:type="dxa"/>
            <w:vAlign w:val="center"/>
          </w:tcPr>
          <w:p w14:paraId="028C4576" w14:textId="77777777" w:rsidR="007C7D48" w:rsidRPr="007C7D48" w:rsidRDefault="007C7D48" w:rsidP="007C7D48">
            <w:pPr>
              <w:spacing w:line="440" w:lineRule="exact"/>
              <w:jc w:val="left"/>
              <w:rPr>
                <w:rFonts w:ascii="宋体" w:eastAsia="宋体" w:hAnsi="宋体" w:cs="Times New Roman"/>
                <w:color w:val="0000FF"/>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项目组织管理决定了资源的配置效率，本章重点培养学生的团队管理能力，实现项目价值最大化。</w:t>
            </w:r>
          </w:p>
        </w:tc>
        <w:tc>
          <w:tcPr>
            <w:tcW w:w="801" w:type="dxa"/>
            <w:vAlign w:val="center"/>
          </w:tcPr>
          <w:p w14:paraId="5A515F90" w14:textId="77777777" w:rsidR="007C7D48" w:rsidRPr="007C7D48" w:rsidRDefault="007C7D48" w:rsidP="007C7D48">
            <w:pPr>
              <w:spacing w:line="440" w:lineRule="exact"/>
              <w:jc w:val="center"/>
              <w:rPr>
                <w:rFonts w:ascii="Times New Roman" w:eastAsia="宋体" w:hAnsi="Times New Roman" w:cs="Times New Roman"/>
                <w:color w:val="0000FF"/>
                <w:szCs w:val="21"/>
              </w:rPr>
            </w:pPr>
            <w:r w:rsidRPr="007C7D48">
              <w:rPr>
                <w:rFonts w:ascii="Times New Roman" w:eastAsia="宋体" w:hAnsi="Times New Roman" w:cs="Times New Roman" w:hint="eastAsia"/>
                <w:szCs w:val="21"/>
              </w:rPr>
              <w:t>2</w:t>
            </w:r>
          </w:p>
        </w:tc>
      </w:tr>
      <w:tr w:rsidR="007C7D48" w:rsidRPr="007C7D48" w14:paraId="61CEC4A2" w14:textId="77777777" w:rsidTr="00D07F91">
        <w:trPr>
          <w:jc w:val="center"/>
        </w:trPr>
        <w:tc>
          <w:tcPr>
            <w:tcW w:w="8556" w:type="dxa"/>
            <w:gridSpan w:val="3"/>
            <w:vAlign w:val="center"/>
          </w:tcPr>
          <w:p w14:paraId="6FFAF8D5"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801" w:type="dxa"/>
            <w:vAlign w:val="center"/>
          </w:tcPr>
          <w:p w14:paraId="0A28FF1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16</w:t>
            </w:r>
          </w:p>
        </w:tc>
      </w:tr>
    </w:tbl>
    <w:p w14:paraId="545A6C4B"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2BF9533D"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7C7D48" w:rsidRPr="007C7D48" w14:paraId="04AFAB70" w14:textId="77777777" w:rsidTr="00D07F91">
        <w:trPr>
          <w:trHeight w:val="515"/>
          <w:jc w:val="center"/>
        </w:trPr>
        <w:tc>
          <w:tcPr>
            <w:tcW w:w="1422" w:type="dxa"/>
          </w:tcPr>
          <w:p w14:paraId="16FB0469"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36E4DAE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334585B4" w14:textId="77777777" w:rsidTr="00D07F91">
        <w:trPr>
          <w:jc w:val="center"/>
        </w:trPr>
        <w:tc>
          <w:tcPr>
            <w:tcW w:w="1422" w:type="dxa"/>
            <w:vAlign w:val="center"/>
          </w:tcPr>
          <w:p w14:paraId="6250AC65"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4BF28E2F" w14:textId="77777777" w:rsidR="007C7D48" w:rsidRPr="007C7D48" w:rsidRDefault="007C7D48" w:rsidP="007C7D48">
            <w:pPr>
              <w:spacing w:line="440" w:lineRule="exact"/>
              <w:jc w:val="left"/>
              <w:rPr>
                <w:rFonts w:ascii="宋体" w:eastAsia="宋体" w:hAnsi="宋体" w:cs="Times New Roman"/>
                <w:bCs/>
                <w:sz w:val="24"/>
                <w:szCs w:val="24"/>
              </w:rPr>
            </w:pPr>
            <w:r w:rsidRPr="007C7D48">
              <w:rPr>
                <w:rFonts w:ascii="宋体" w:eastAsia="宋体" w:hAnsi="宋体" w:cs="Times New Roman" w:hint="eastAsia"/>
                <w:bCs/>
                <w:sz w:val="24"/>
                <w:szCs w:val="24"/>
              </w:rPr>
              <w:t>考核学生对项目进行系统组织协调和全过程科学管理，全局把握工程项目中诸要素的关联性，重点提升项目管理过程中的团队合作能力。</w:t>
            </w:r>
          </w:p>
        </w:tc>
      </w:tr>
      <w:tr w:rsidR="007C7D48" w:rsidRPr="007C7D48" w14:paraId="6D3AF2DF" w14:textId="77777777" w:rsidTr="00D07F91">
        <w:trPr>
          <w:jc w:val="center"/>
        </w:trPr>
        <w:tc>
          <w:tcPr>
            <w:tcW w:w="1422" w:type="dxa"/>
            <w:vAlign w:val="center"/>
          </w:tcPr>
          <w:p w14:paraId="0D27220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7918" w:type="dxa"/>
            <w:vAlign w:val="center"/>
          </w:tcPr>
          <w:p w14:paraId="315260DB"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hint="eastAsia"/>
                <w:bCs/>
                <w:szCs w:val="21"/>
              </w:rPr>
              <w:t>2.1</w:t>
            </w:r>
            <w:r w:rsidRPr="007C7D48">
              <w:rPr>
                <w:rFonts w:ascii="Times New Roman" w:eastAsia="宋体" w:hAnsi="Times New Roman" w:cs="Times New Roman"/>
                <w:bCs/>
                <w:szCs w:val="21"/>
              </w:rPr>
              <w:t>主要考核学生对</w:t>
            </w:r>
            <w:r w:rsidRPr="007C7D48">
              <w:rPr>
                <w:rFonts w:ascii="Times New Roman" w:eastAsia="宋体" w:hAnsi="Times New Roman" w:cs="Times New Roman" w:hint="eastAsia"/>
                <w:bCs/>
                <w:szCs w:val="21"/>
              </w:rPr>
              <w:t>工程经济与项目管理的基本理论知识和实践应用方法，能够对复杂工程问题进行经济分析和科学决策。</w:t>
            </w:r>
          </w:p>
          <w:p w14:paraId="405A8F5E" w14:textId="77777777" w:rsidR="007C7D48" w:rsidRPr="007C7D48" w:rsidRDefault="007C7D48" w:rsidP="007C7D48">
            <w:pPr>
              <w:spacing w:line="440" w:lineRule="exact"/>
              <w:jc w:val="left"/>
              <w:rPr>
                <w:rFonts w:ascii="宋体" w:eastAsia="宋体" w:hAnsi="宋体" w:cs="Times New Roman"/>
                <w:bCs/>
                <w:sz w:val="24"/>
                <w:szCs w:val="24"/>
              </w:rPr>
            </w:pPr>
            <w:r w:rsidRPr="007C7D48">
              <w:rPr>
                <w:rFonts w:ascii="Times New Roman" w:eastAsia="宋体" w:hAnsi="Times New Roman" w:cs="Times New Roman" w:hint="eastAsia"/>
                <w:szCs w:val="21"/>
              </w:rPr>
              <w:t>2.2</w:t>
            </w:r>
            <w:r w:rsidRPr="007C7D48">
              <w:rPr>
                <w:rFonts w:ascii="Times New Roman" w:eastAsia="宋体" w:hAnsi="Times New Roman" w:cs="Times New Roman" w:hint="eastAsia"/>
                <w:szCs w:val="21"/>
              </w:rPr>
              <w:t>全面考查</w:t>
            </w:r>
            <w:r w:rsidRPr="007C7D48">
              <w:rPr>
                <w:rFonts w:ascii="Times New Roman" w:eastAsia="宋体" w:hAnsi="Times New Roman" w:cs="Times New Roman" w:hint="eastAsia"/>
                <w:bCs/>
                <w:szCs w:val="21"/>
              </w:rPr>
              <w:t>工程经济与项目管理相关知识的掌握情况和应用能力，</w:t>
            </w:r>
            <w:r w:rsidRPr="007C7D48">
              <w:rPr>
                <w:rFonts w:ascii="Times New Roman" w:eastAsia="宋体" w:hAnsi="Times New Roman" w:cs="Times New Roman" w:hint="eastAsia"/>
                <w:szCs w:val="21"/>
              </w:rPr>
              <w:t>能灵活运用专业知识统筹解决复杂工程问题。</w:t>
            </w:r>
          </w:p>
        </w:tc>
      </w:tr>
    </w:tbl>
    <w:p w14:paraId="09843A2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30B83F7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课程考核方式分为平时考核和期末考核。平时考核方式包括随堂小测、平时作业、课程论文；期末考核采用闭卷考试。</w:t>
      </w:r>
    </w:p>
    <w:p w14:paraId="27687D45"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6E9A9841"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3BCFEDCD" w14:textId="77777777" w:rsidR="007C7D48" w:rsidRPr="007C7D48" w:rsidRDefault="007C7D48" w:rsidP="007C7D48">
      <w:pPr>
        <w:numPr>
          <w:ilvl w:val="0"/>
          <w:numId w:val="54"/>
        </w:num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lastRenderedPageBreak/>
        <w:t>课程目标达成评价方式及考核比例</w:t>
      </w:r>
    </w:p>
    <w:tbl>
      <w:tblPr>
        <w:tblW w:w="428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1323"/>
        <w:gridCol w:w="1331"/>
        <w:gridCol w:w="1322"/>
        <w:gridCol w:w="1224"/>
        <w:gridCol w:w="1220"/>
      </w:tblGrid>
      <w:tr w:rsidR="007C7D48" w:rsidRPr="007C7D48" w14:paraId="57B80C81" w14:textId="77777777" w:rsidTr="00D07F91">
        <w:trPr>
          <w:jc w:val="center"/>
        </w:trPr>
        <w:tc>
          <w:tcPr>
            <w:tcW w:w="2417" w:type="pct"/>
            <w:gridSpan w:val="3"/>
            <w:tcBorders>
              <w:top w:val="single" w:sz="4" w:space="0" w:color="auto"/>
              <w:left w:val="single" w:sz="4" w:space="0" w:color="auto"/>
              <w:bottom w:val="single" w:sz="4" w:space="0" w:color="auto"/>
              <w:right w:val="single" w:sz="4" w:space="0" w:color="auto"/>
            </w:tcBorders>
            <w:vAlign w:val="center"/>
          </w:tcPr>
          <w:p w14:paraId="32E29270"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课程目标</w:t>
            </w:r>
          </w:p>
        </w:tc>
        <w:tc>
          <w:tcPr>
            <w:tcW w:w="906" w:type="pct"/>
            <w:tcBorders>
              <w:top w:val="single" w:sz="4" w:space="0" w:color="auto"/>
              <w:left w:val="single" w:sz="4" w:space="0" w:color="auto"/>
              <w:bottom w:val="single" w:sz="4" w:space="0" w:color="auto"/>
              <w:right w:val="single" w:sz="4" w:space="0" w:color="auto"/>
            </w:tcBorders>
            <w:vAlign w:val="center"/>
          </w:tcPr>
          <w:p w14:paraId="391898AC"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课程目标1</w:t>
            </w:r>
          </w:p>
        </w:tc>
        <w:tc>
          <w:tcPr>
            <w:tcW w:w="839" w:type="pct"/>
            <w:tcBorders>
              <w:top w:val="single" w:sz="4" w:space="0" w:color="auto"/>
              <w:left w:val="single" w:sz="4" w:space="0" w:color="auto"/>
              <w:right w:val="single" w:sz="4" w:space="0" w:color="auto"/>
            </w:tcBorders>
            <w:vAlign w:val="center"/>
          </w:tcPr>
          <w:p w14:paraId="7FA5CAFC"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课程目标</w:t>
            </w:r>
            <w:r w:rsidRPr="007C7D48">
              <w:rPr>
                <w:rFonts w:ascii="宋体" w:eastAsia="宋体" w:hAnsi="宋体" w:cs="Times New Roman" w:hint="eastAsia"/>
                <w:szCs w:val="24"/>
                <w:lang w:bidi="ar"/>
              </w:rPr>
              <w:t>2</w:t>
            </w:r>
          </w:p>
        </w:tc>
        <w:tc>
          <w:tcPr>
            <w:tcW w:w="836" w:type="pct"/>
            <w:vMerge w:val="restart"/>
            <w:tcBorders>
              <w:top w:val="single" w:sz="4" w:space="0" w:color="auto"/>
              <w:left w:val="single" w:sz="4" w:space="0" w:color="auto"/>
              <w:right w:val="single" w:sz="4" w:space="0" w:color="auto"/>
            </w:tcBorders>
            <w:vAlign w:val="center"/>
          </w:tcPr>
          <w:p w14:paraId="166910D9"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考核环节成绩比例合计（%）</w:t>
            </w:r>
          </w:p>
        </w:tc>
      </w:tr>
      <w:tr w:rsidR="007C7D48" w:rsidRPr="007C7D48" w14:paraId="43E64CE7" w14:textId="77777777" w:rsidTr="00D07F91">
        <w:trPr>
          <w:jc w:val="center"/>
        </w:trPr>
        <w:tc>
          <w:tcPr>
            <w:tcW w:w="2417" w:type="pct"/>
            <w:gridSpan w:val="3"/>
            <w:tcBorders>
              <w:top w:val="single" w:sz="4" w:space="0" w:color="auto"/>
              <w:left w:val="single" w:sz="4" w:space="0" w:color="auto"/>
              <w:bottom w:val="single" w:sz="4" w:space="0" w:color="auto"/>
              <w:right w:val="single" w:sz="4" w:space="0" w:color="auto"/>
            </w:tcBorders>
            <w:vAlign w:val="center"/>
          </w:tcPr>
          <w:p w14:paraId="4AC48921"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毕业要求指标点</w:t>
            </w:r>
          </w:p>
        </w:tc>
        <w:tc>
          <w:tcPr>
            <w:tcW w:w="906" w:type="pct"/>
            <w:tcBorders>
              <w:top w:val="single" w:sz="4" w:space="0" w:color="auto"/>
              <w:left w:val="single" w:sz="4" w:space="0" w:color="auto"/>
              <w:bottom w:val="single" w:sz="4" w:space="0" w:color="auto"/>
              <w:right w:val="single" w:sz="4" w:space="0" w:color="auto"/>
            </w:tcBorders>
            <w:vAlign w:val="center"/>
          </w:tcPr>
          <w:p w14:paraId="70CD8FC7"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毕业要求指标点</w:t>
            </w:r>
            <w:r w:rsidRPr="007C7D48">
              <w:rPr>
                <w:rFonts w:ascii="Times New Roman" w:eastAsia="宋体" w:hAnsi="Times New Roman" w:cs="Times New Roman" w:hint="eastAsia"/>
                <w:szCs w:val="24"/>
              </w:rPr>
              <w:t>9.3</w:t>
            </w:r>
          </w:p>
        </w:tc>
        <w:tc>
          <w:tcPr>
            <w:tcW w:w="839" w:type="pct"/>
            <w:tcBorders>
              <w:left w:val="single" w:sz="4" w:space="0" w:color="auto"/>
              <w:bottom w:val="single" w:sz="4" w:space="0" w:color="auto"/>
              <w:right w:val="single" w:sz="4" w:space="0" w:color="auto"/>
            </w:tcBorders>
            <w:vAlign w:val="center"/>
          </w:tcPr>
          <w:p w14:paraId="1911A880"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毕业要求指标点</w:t>
            </w:r>
            <w:r w:rsidRPr="007C7D48">
              <w:rPr>
                <w:rFonts w:ascii="Times New Roman" w:eastAsia="宋体" w:hAnsi="Times New Roman" w:cs="Times New Roman" w:hint="eastAsia"/>
                <w:szCs w:val="24"/>
                <w:lang w:bidi="ar"/>
              </w:rPr>
              <w:t>11.2</w:t>
            </w:r>
          </w:p>
        </w:tc>
        <w:tc>
          <w:tcPr>
            <w:tcW w:w="836" w:type="pct"/>
            <w:vMerge/>
            <w:tcBorders>
              <w:left w:val="single" w:sz="4" w:space="0" w:color="auto"/>
              <w:bottom w:val="single" w:sz="4" w:space="0" w:color="auto"/>
              <w:right w:val="single" w:sz="4" w:space="0" w:color="auto"/>
            </w:tcBorders>
            <w:vAlign w:val="center"/>
          </w:tcPr>
          <w:p w14:paraId="5579FCDB" w14:textId="77777777" w:rsidR="007C7D48" w:rsidRPr="007C7D48" w:rsidRDefault="007C7D48" w:rsidP="007C7D48">
            <w:pPr>
              <w:jc w:val="center"/>
              <w:rPr>
                <w:rFonts w:ascii="宋体" w:eastAsia="宋体" w:hAnsi="宋体" w:cs="Times New Roman"/>
                <w:szCs w:val="24"/>
              </w:rPr>
            </w:pPr>
          </w:p>
        </w:tc>
      </w:tr>
      <w:tr w:rsidR="007C7D48" w:rsidRPr="007C7D48" w14:paraId="4D2D628D" w14:textId="77777777" w:rsidTr="00D07F91">
        <w:trPr>
          <w:jc w:val="center"/>
        </w:trPr>
        <w:tc>
          <w:tcPr>
            <w:tcW w:w="600" w:type="pct"/>
            <w:vMerge w:val="restart"/>
            <w:tcBorders>
              <w:top w:val="single" w:sz="4" w:space="0" w:color="auto"/>
              <w:left w:val="single" w:sz="4" w:space="0" w:color="auto"/>
              <w:right w:val="single" w:sz="4" w:space="0" w:color="auto"/>
            </w:tcBorders>
            <w:vAlign w:val="center"/>
          </w:tcPr>
          <w:p w14:paraId="7521109B"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考核环节及成绩比例（%）</w:t>
            </w:r>
          </w:p>
        </w:tc>
        <w:tc>
          <w:tcPr>
            <w:tcW w:w="906" w:type="pct"/>
            <w:vMerge w:val="restart"/>
            <w:tcBorders>
              <w:top w:val="single" w:sz="4" w:space="0" w:color="auto"/>
              <w:left w:val="single" w:sz="4" w:space="0" w:color="auto"/>
              <w:right w:val="single" w:sz="4" w:space="0" w:color="auto"/>
            </w:tcBorders>
            <w:vAlign w:val="center"/>
          </w:tcPr>
          <w:p w14:paraId="10871095"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平时成绩</w:t>
            </w:r>
          </w:p>
          <w:p w14:paraId="2893EACA" w14:textId="77777777" w:rsidR="007C7D48" w:rsidRPr="007C7D48" w:rsidRDefault="007C7D48" w:rsidP="007C7D48">
            <w:pPr>
              <w:jc w:val="center"/>
              <w:rPr>
                <w:rFonts w:ascii="宋体" w:eastAsia="宋体" w:hAnsi="宋体" w:cs="Times New Roman"/>
                <w:bCs/>
                <w:szCs w:val="24"/>
              </w:rPr>
            </w:pPr>
            <w:r w:rsidRPr="007C7D48">
              <w:rPr>
                <w:rFonts w:ascii="宋体" w:eastAsia="宋体" w:hAnsi="宋体" w:cs="Times New Roman" w:hint="eastAsia"/>
                <w:bCs/>
                <w:szCs w:val="24"/>
              </w:rPr>
              <w:t>（</w:t>
            </w:r>
            <w:r w:rsidRPr="007C7D48">
              <w:rPr>
                <w:rFonts w:ascii="宋体" w:eastAsia="宋体" w:hAnsi="宋体" w:cs="Times New Roman" w:hint="eastAsia"/>
                <w:szCs w:val="24"/>
              </w:rPr>
              <w:t>1</w:t>
            </w:r>
            <w:r w:rsidRPr="007C7D48">
              <w:rPr>
                <w:rFonts w:ascii="宋体" w:eastAsia="宋体" w:hAnsi="宋体" w:cs="Times New Roman"/>
                <w:szCs w:val="24"/>
              </w:rPr>
              <w:t>0%</w:t>
            </w:r>
            <w:r w:rsidRPr="007C7D48">
              <w:rPr>
                <w:rFonts w:ascii="宋体" w:eastAsia="宋体" w:hAnsi="宋体" w:cs="Times New Roman" w:hint="eastAsia"/>
                <w:bCs/>
                <w:szCs w:val="24"/>
              </w:rPr>
              <w:t>）</w:t>
            </w:r>
          </w:p>
        </w:tc>
        <w:tc>
          <w:tcPr>
            <w:tcW w:w="909" w:type="pct"/>
            <w:tcBorders>
              <w:top w:val="single" w:sz="4" w:space="0" w:color="auto"/>
              <w:left w:val="single" w:sz="4" w:space="0" w:color="auto"/>
              <w:bottom w:val="single" w:sz="4" w:space="0" w:color="auto"/>
              <w:right w:val="single" w:sz="4" w:space="0" w:color="auto"/>
            </w:tcBorders>
            <w:vAlign w:val="center"/>
          </w:tcPr>
          <w:p w14:paraId="4DA305DF"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bCs/>
                <w:szCs w:val="24"/>
              </w:rPr>
              <w:t>随堂小测（</w:t>
            </w:r>
            <w:r w:rsidRPr="007C7D48">
              <w:rPr>
                <w:rFonts w:ascii="宋体" w:eastAsia="宋体" w:hAnsi="宋体" w:cs="Times New Roman" w:hint="eastAsia"/>
                <w:szCs w:val="24"/>
              </w:rPr>
              <w:t>2</w:t>
            </w:r>
            <w:r w:rsidRPr="007C7D48">
              <w:rPr>
                <w:rFonts w:ascii="宋体" w:eastAsia="宋体" w:hAnsi="宋体" w:cs="Times New Roman"/>
                <w:szCs w:val="24"/>
              </w:rPr>
              <w:t>%</w:t>
            </w:r>
            <w:r w:rsidRPr="007C7D48">
              <w:rPr>
                <w:rFonts w:ascii="宋体" w:eastAsia="宋体" w:hAnsi="宋体" w:cs="Times New Roman" w:hint="eastAsia"/>
                <w:bCs/>
                <w:szCs w:val="24"/>
              </w:rPr>
              <w:t>）</w:t>
            </w:r>
          </w:p>
        </w:tc>
        <w:tc>
          <w:tcPr>
            <w:tcW w:w="906" w:type="pct"/>
            <w:tcBorders>
              <w:top w:val="single" w:sz="4" w:space="0" w:color="auto"/>
              <w:left w:val="single" w:sz="4" w:space="0" w:color="auto"/>
              <w:bottom w:val="single" w:sz="4" w:space="0" w:color="auto"/>
              <w:right w:val="single" w:sz="4" w:space="0" w:color="auto"/>
            </w:tcBorders>
            <w:vAlign w:val="center"/>
          </w:tcPr>
          <w:p w14:paraId="02252896"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839" w:type="pct"/>
            <w:tcBorders>
              <w:top w:val="single" w:sz="4" w:space="0" w:color="auto"/>
              <w:left w:val="single" w:sz="4" w:space="0" w:color="auto"/>
              <w:bottom w:val="single" w:sz="4" w:space="0" w:color="auto"/>
              <w:right w:val="single" w:sz="4" w:space="0" w:color="auto"/>
            </w:tcBorders>
            <w:vAlign w:val="center"/>
          </w:tcPr>
          <w:p w14:paraId="6692BD89"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2%</w:t>
            </w:r>
          </w:p>
        </w:tc>
        <w:tc>
          <w:tcPr>
            <w:tcW w:w="836" w:type="pct"/>
            <w:tcBorders>
              <w:top w:val="single" w:sz="4" w:space="0" w:color="auto"/>
              <w:left w:val="single" w:sz="4" w:space="0" w:color="auto"/>
              <w:bottom w:val="single" w:sz="4" w:space="0" w:color="auto"/>
              <w:right w:val="single" w:sz="4" w:space="0" w:color="auto"/>
            </w:tcBorders>
            <w:vAlign w:val="center"/>
          </w:tcPr>
          <w:p w14:paraId="267E0FB5"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2%</w:t>
            </w:r>
          </w:p>
        </w:tc>
      </w:tr>
      <w:tr w:rsidR="007C7D48" w:rsidRPr="007C7D48" w14:paraId="0CF87A2F" w14:textId="77777777" w:rsidTr="00D07F91">
        <w:trPr>
          <w:jc w:val="center"/>
        </w:trPr>
        <w:tc>
          <w:tcPr>
            <w:tcW w:w="600" w:type="pct"/>
            <w:vMerge/>
            <w:tcBorders>
              <w:left w:val="single" w:sz="4" w:space="0" w:color="auto"/>
              <w:right w:val="single" w:sz="4" w:space="0" w:color="auto"/>
            </w:tcBorders>
            <w:vAlign w:val="center"/>
          </w:tcPr>
          <w:p w14:paraId="612AA638" w14:textId="77777777" w:rsidR="007C7D48" w:rsidRPr="007C7D48" w:rsidRDefault="007C7D48" w:rsidP="007C7D48">
            <w:pPr>
              <w:jc w:val="center"/>
              <w:rPr>
                <w:rFonts w:ascii="宋体" w:eastAsia="宋体" w:hAnsi="宋体" w:cs="Times New Roman"/>
                <w:szCs w:val="24"/>
                <w:lang w:bidi="ar"/>
              </w:rPr>
            </w:pPr>
          </w:p>
        </w:tc>
        <w:tc>
          <w:tcPr>
            <w:tcW w:w="906" w:type="pct"/>
            <w:vMerge/>
            <w:tcBorders>
              <w:left w:val="single" w:sz="4" w:space="0" w:color="auto"/>
              <w:right w:val="single" w:sz="4" w:space="0" w:color="auto"/>
            </w:tcBorders>
            <w:vAlign w:val="center"/>
          </w:tcPr>
          <w:p w14:paraId="3C379ADF" w14:textId="77777777" w:rsidR="007C7D48" w:rsidRPr="007C7D48" w:rsidRDefault="007C7D48" w:rsidP="007C7D48">
            <w:pPr>
              <w:jc w:val="center"/>
              <w:rPr>
                <w:rFonts w:ascii="宋体" w:eastAsia="宋体" w:hAnsi="宋体" w:cs="Times New Roman"/>
                <w:bCs/>
                <w:szCs w:val="24"/>
              </w:rPr>
            </w:pPr>
          </w:p>
        </w:tc>
        <w:tc>
          <w:tcPr>
            <w:tcW w:w="909" w:type="pct"/>
            <w:tcBorders>
              <w:top w:val="single" w:sz="4" w:space="0" w:color="auto"/>
              <w:left w:val="single" w:sz="4" w:space="0" w:color="auto"/>
              <w:bottom w:val="single" w:sz="4" w:space="0" w:color="auto"/>
              <w:right w:val="single" w:sz="4" w:space="0" w:color="auto"/>
            </w:tcBorders>
            <w:vAlign w:val="center"/>
          </w:tcPr>
          <w:p w14:paraId="3C3D1F66"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平时作业</w:t>
            </w:r>
            <w:r w:rsidRPr="007C7D48">
              <w:rPr>
                <w:rFonts w:ascii="宋体" w:eastAsia="宋体" w:hAnsi="宋体" w:cs="Times New Roman" w:hint="eastAsia"/>
                <w:bCs/>
                <w:szCs w:val="24"/>
              </w:rPr>
              <w:t>（8</w:t>
            </w:r>
            <w:r w:rsidRPr="007C7D48">
              <w:rPr>
                <w:rFonts w:ascii="宋体" w:eastAsia="宋体" w:hAnsi="宋体" w:cs="Times New Roman"/>
                <w:bCs/>
                <w:szCs w:val="24"/>
              </w:rPr>
              <w:t>%</w:t>
            </w:r>
            <w:r w:rsidRPr="007C7D48">
              <w:rPr>
                <w:rFonts w:ascii="宋体" w:eastAsia="宋体" w:hAnsi="宋体" w:cs="Times New Roman" w:hint="eastAsia"/>
                <w:bCs/>
                <w:szCs w:val="24"/>
              </w:rPr>
              <w:t>）</w:t>
            </w:r>
          </w:p>
        </w:tc>
        <w:tc>
          <w:tcPr>
            <w:tcW w:w="906" w:type="pct"/>
            <w:tcBorders>
              <w:top w:val="single" w:sz="4" w:space="0" w:color="auto"/>
              <w:left w:val="single" w:sz="4" w:space="0" w:color="auto"/>
              <w:bottom w:val="single" w:sz="4" w:space="0" w:color="auto"/>
              <w:right w:val="single" w:sz="4" w:space="0" w:color="auto"/>
            </w:tcBorders>
            <w:vAlign w:val="center"/>
          </w:tcPr>
          <w:p w14:paraId="0FEA6359"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839" w:type="pct"/>
            <w:tcBorders>
              <w:top w:val="single" w:sz="4" w:space="0" w:color="auto"/>
              <w:left w:val="single" w:sz="4" w:space="0" w:color="auto"/>
              <w:right w:val="single" w:sz="4" w:space="0" w:color="auto"/>
            </w:tcBorders>
            <w:vAlign w:val="center"/>
          </w:tcPr>
          <w:p w14:paraId="2DF21843"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8%</w:t>
            </w:r>
          </w:p>
        </w:tc>
        <w:tc>
          <w:tcPr>
            <w:tcW w:w="836" w:type="pct"/>
            <w:tcBorders>
              <w:top w:val="single" w:sz="4" w:space="0" w:color="auto"/>
              <w:left w:val="single" w:sz="4" w:space="0" w:color="auto"/>
              <w:right w:val="single" w:sz="4" w:space="0" w:color="auto"/>
            </w:tcBorders>
            <w:vAlign w:val="center"/>
          </w:tcPr>
          <w:p w14:paraId="3B998E65"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8%</w:t>
            </w:r>
          </w:p>
        </w:tc>
      </w:tr>
      <w:tr w:rsidR="007C7D48" w:rsidRPr="007C7D48" w14:paraId="4D59EFA9" w14:textId="77777777" w:rsidTr="00D07F91">
        <w:trPr>
          <w:jc w:val="center"/>
        </w:trPr>
        <w:tc>
          <w:tcPr>
            <w:tcW w:w="600" w:type="pct"/>
            <w:vMerge/>
            <w:tcBorders>
              <w:left w:val="single" w:sz="4" w:space="0" w:color="auto"/>
              <w:right w:val="single" w:sz="4" w:space="0" w:color="auto"/>
            </w:tcBorders>
            <w:vAlign w:val="center"/>
          </w:tcPr>
          <w:p w14:paraId="3374071C" w14:textId="77777777" w:rsidR="007C7D48" w:rsidRPr="007C7D48" w:rsidRDefault="007C7D48" w:rsidP="007C7D48">
            <w:pPr>
              <w:jc w:val="center"/>
              <w:rPr>
                <w:rFonts w:ascii="宋体" w:eastAsia="宋体" w:hAnsi="宋体" w:cs="Times New Roman"/>
                <w:szCs w:val="24"/>
                <w:lang w:bidi="ar"/>
              </w:rPr>
            </w:pPr>
          </w:p>
        </w:tc>
        <w:tc>
          <w:tcPr>
            <w:tcW w:w="906" w:type="pct"/>
            <w:tcBorders>
              <w:top w:val="single" w:sz="4" w:space="0" w:color="auto"/>
              <w:left w:val="single" w:sz="4" w:space="0" w:color="auto"/>
              <w:right w:val="single" w:sz="4" w:space="0" w:color="auto"/>
            </w:tcBorders>
            <w:vAlign w:val="center"/>
          </w:tcPr>
          <w:p w14:paraId="05419332" w14:textId="77777777" w:rsidR="007C7D48" w:rsidRPr="007C7D48" w:rsidRDefault="007C7D48" w:rsidP="007C7D48">
            <w:pPr>
              <w:jc w:val="center"/>
              <w:rPr>
                <w:rFonts w:ascii="宋体" w:eastAsia="宋体" w:hAnsi="宋体" w:cs="Times New Roman"/>
                <w:bCs/>
                <w:szCs w:val="24"/>
              </w:rPr>
            </w:pPr>
            <w:r w:rsidRPr="007C7D48">
              <w:rPr>
                <w:rFonts w:ascii="宋体" w:eastAsia="宋体" w:hAnsi="宋体" w:cs="Times New Roman" w:hint="eastAsia"/>
                <w:bCs/>
                <w:szCs w:val="24"/>
              </w:rPr>
              <w:t>期中成绩</w:t>
            </w:r>
          </w:p>
          <w:p w14:paraId="3FB8865C" w14:textId="77777777" w:rsidR="007C7D48" w:rsidRPr="007C7D48" w:rsidRDefault="007C7D48" w:rsidP="007C7D48">
            <w:pPr>
              <w:jc w:val="center"/>
              <w:rPr>
                <w:rFonts w:ascii="宋体" w:eastAsia="宋体" w:hAnsi="宋体" w:cs="Times New Roman"/>
                <w:bCs/>
                <w:szCs w:val="24"/>
              </w:rPr>
            </w:pPr>
            <w:r w:rsidRPr="007C7D48">
              <w:rPr>
                <w:rFonts w:ascii="宋体" w:eastAsia="宋体" w:hAnsi="宋体" w:cs="Times New Roman" w:hint="eastAsia"/>
                <w:bCs/>
                <w:szCs w:val="24"/>
              </w:rPr>
              <w:t>（</w:t>
            </w:r>
            <w:r w:rsidRPr="007C7D48">
              <w:rPr>
                <w:rFonts w:ascii="宋体" w:eastAsia="宋体" w:hAnsi="宋体" w:cs="Times New Roman" w:hint="eastAsia"/>
                <w:szCs w:val="24"/>
              </w:rPr>
              <w:t>3</w:t>
            </w:r>
            <w:r w:rsidRPr="007C7D48">
              <w:rPr>
                <w:rFonts w:ascii="宋体" w:eastAsia="宋体" w:hAnsi="宋体" w:cs="Times New Roman"/>
                <w:szCs w:val="24"/>
              </w:rPr>
              <w:t>0%</w:t>
            </w:r>
            <w:r w:rsidRPr="007C7D48">
              <w:rPr>
                <w:rFonts w:ascii="宋体" w:eastAsia="宋体" w:hAnsi="宋体" w:cs="Times New Roman" w:hint="eastAsia"/>
                <w:bCs/>
                <w:szCs w:val="24"/>
              </w:rPr>
              <w:t>）</w:t>
            </w:r>
          </w:p>
        </w:tc>
        <w:tc>
          <w:tcPr>
            <w:tcW w:w="909" w:type="pct"/>
            <w:tcBorders>
              <w:top w:val="single" w:sz="4" w:space="0" w:color="auto"/>
              <w:left w:val="single" w:sz="4" w:space="0" w:color="auto"/>
              <w:bottom w:val="single" w:sz="4" w:space="0" w:color="auto"/>
              <w:right w:val="single" w:sz="4" w:space="0" w:color="auto"/>
            </w:tcBorders>
            <w:vAlign w:val="center"/>
          </w:tcPr>
          <w:p w14:paraId="25073CCF"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bCs/>
                <w:szCs w:val="24"/>
              </w:rPr>
              <w:t>课程论文</w:t>
            </w:r>
          </w:p>
        </w:tc>
        <w:tc>
          <w:tcPr>
            <w:tcW w:w="906" w:type="pct"/>
            <w:tcBorders>
              <w:top w:val="single" w:sz="4" w:space="0" w:color="auto"/>
              <w:left w:val="single" w:sz="4" w:space="0" w:color="auto"/>
              <w:bottom w:val="single" w:sz="4" w:space="0" w:color="auto"/>
              <w:right w:val="single" w:sz="4" w:space="0" w:color="auto"/>
            </w:tcBorders>
            <w:vAlign w:val="center"/>
          </w:tcPr>
          <w:p w14:paraId="21B48C52"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2</w:t>
            </w:r>
            <w:r w:rsidRPr="007C7D48">
              <w:rPr>
                <w:rFonts w:ascii="Times New Roman" w:eastAsia="宋体" w:hAnsi="Times New Roman" w:cs="Times New Roman"/>
                <w:szCs w:val="24"/>
                <w:lang w:bidi="ar"/>
              </w:rPr>
              <w:t>0%</w:t>
            </w:r>
          </w:p>
        </w:tc>
        <w:tc>
          <w:tcPr>
            <w:tcW w:w="839" w:type="pct"/>
            <w:tcBorders>
              <w:top w:val="single" w:sz="4" w:space="0" w:color="auto"/>
              <w:left w:val="single" w:sz="4" w:space="0" w:color="auto"/>
              <w:right w:val="single" w:sz="4" w:space="0" w:color="auto"/>
            </w:tcBorders>
            <w:vAlign w:val="center"/>
          </w:tcPr>
          <w:p w14:paraId="2677E555"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10</w:t>
            </w:r>
            <w:r w:rsidRPr="007C7D48">
              <w:rPr>
                <w:rFonts w:ascii="Times New Roman" w:eastAsia="宋体" w:hAnsi="Times New Roman" w:cs="Times New Roman"/>
                <w:szCs w:val="24"/>
                <w:lang w:bidi="ar"/>
              </w:rPr>
              <w:t>%</w:t>
            </w:r>
          </w:p>
        </w:tc>
        <w:tc>
          <w:tcPr>
            <w:tcW w:w="836" w:type="pct"/>
            <w:tcBorders>
              <w:top w:val="single" w:sz="4" w:space="0" w:color="auto"/>
              <w:left w:val="single" w:sz="4" w:space="0" w:color="auto"/>
              <w:right w:val="single" w:sz="4" w:space="0" w:color="auto"/>
            </w:tcBorders>
            <w:vAlign w:val="center"/>
          </w:tcPr>
          <w:p w14:paraId="60A5A28D"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3</w:t>
            </w:r>
            <w:r w:rsidRPr="007C7D48">
              <w:rPr>
                <w:rFonts w:ascii="Times New Roman" w:eastAsia="宋体" w:hAnsi="Times New Roman" w:cs="Times New Roman"/>
                <w:szCs w:val="24"/>
                <w:lang w:bidi="ar"/>
              </w:rPr>
              <w:t>0</w:t>
            </w:r>
            <w:r w:rsidRPr="007C7D48">
              <w:rPr>
                <w:rFonts w:ascii="Times New Roman" w:eastAsia="宋体" w:hAnsi="Times New Roman" w:cs="Times New Roman" w:hint="eastAsia"/>
                <w:szCs w:val="24"/>
                <w:lang w:bidi="ar"/>
              </w:rPr>
              <w:t>%</w:t>
            </w:r>
          </w:p>
        </w:tc>
      </w:tr>
      <w:tr w:rsidR="007C7D48" w:rsidRPr="007C7D48" w14:paraId="76583733" w14:textId="77777777" w:rsidTr="00D07F91">
        <w:trPr>
          <w:jc w:val="center"/>
        </w:trPr>
        <w:tc>
          <w:tcPr>
            <w:tcW w:w="600" w:type="pct"/>
            <w:vMerge/>
            <w:tcBorders>
              <w:left w:val="single" w:sz="4" w:space="0" w:color="auto"/>
              <w:right w:val="single" w:sz="4" w:space="0" w:color="auto"/>
            </w:tcBorders>
            <w:vAlign w:val="center"/>
          </w:tcPr>
          <w:p w14:paraId="0E4C0A94" w14:textId="77777777" w:rsidR="007C7D48" w:rsidRPr="007C7D48" w:rsidRDefault="007C7D48" w:rsidP="007C7D48">
            <w:pPr>
              <w:jc w:val="center"/>
              <w:rPr>
                <w:rFonts w:ascii="宋体" w:eastAsia="宋体" w:hAnsi="宋体" w:cs="Times New Roman"/>
                <w:szCs w:val="24"/>
                <w:lang w:bidi="ar"/>
              </w:rPr>
            </w:pPr>
          </w:p>
        </w:tc>
        <w:tc>
          <w:tcPr>
            <w:tcW w:w="906" w:type="pct"/>
            <w:vMerge w:val="restart"/>
            <w:tcBorders>
              <w:top w:val="single" w:sz="4" w:space="0" w:color="auto"/>
              <w:left w:val="single" w:sz="4" w:space="0" w:color="auto"/>
              <w:right w:val="single" w:sz="4" w:space="0" w:color="auto"/>
            </w:tcBorders>
            <w:vAlign w:val="center"/>
          </w:tcPr>
          <w:p w14:paraId="163E7DA0" w14:textId="77777777" w:rsidR="007C7D48" w:rsidRPr="007C7D48" w:rsidRDefault="007C7D48" w:rsidP="007C7D48">
            <w:pPr>
              <w:jc w:val="center"/>
              <w:rPr>
                <w:rFonts w:ascii="宋体" w:eastAsia="宋体" w:hAnsi="宋体" w:cs="Times New Roman"/>
                <w:bCs/>
                <w:szCs w:val="24"/>
              </w:rPr>
            </w:pPr>
            <w:r w:rsidRPr="007C7D48">
              <w:rPr>
                <w:rFonts w:ascii="宋体" w:eastAsia="宋体" w:hAnsi="宋体" w:cs="Times New Roman"/>
                <w:bCs/>
                <w:szCs w:val="24"/>
              </w:rPr>
              <w:t>期末考试</w:t>
            </w:r>
            <w:r w:rsidRPr="007C7D48">
              <w:rPr>
                <w:rFonts w:ascii="宋体" w:eastAsia="宋体" w:hAnsi="宋体" w:cs="Times New Roman" w:hint="eastAsia"/>
                <w:bCs/>
                <w:szCs w:val="24"/>
              </w:rPr>
              <w:t>（6</w:t>
            </w:r>
            <w:r w:rsidRPr="007C7D48">
              <w:rPr>
                <w:rFonts w:ascii="宋体" w:eastAsia="宋体" w:hAnsi="宋体" w:cs="Times New Roman"/>
                <w:bCs/>
                <w:szCs w:val="24"/>
              </w:rPr>
              <w:t>0%</w:t>
            </w:r>
            <w:r w:rsidRPr="007C7D48">
              <w:rPr>
                <w:rFonts w:ascii="宋体" w:eastAsia="宋体" w:hAnsi="宋体" w:cs="Times New Roman" w:hint="eastAsia"/>
                <w:bCs/>
                <w:szCs w:val="24"/>
              </w:rPr>
              <w:t>）</w:t>
            </w:r>
          </w:p>
        </w:tc>
        <w:tc>
          <w:tcPr>
            <w:tcW w:w="909" w:type="pct"/>
            <w:tcBorders>
              <w:top w:val="single" w:sz="4" w:space="0" w:color="auto"/>
              <w:left w:val="single" w:sz="4" w:space="0" w:color="auto"/>
              <w:bottom w:val="single" w:sz="4" w:space="0" w:color="auto"/>
              <w:right w:val="single" w:sz="4" w:space="0" w:color="auto"/>
            </w:tcBorders>
            <w:vAlign w:val="center"/>
          </w:tcPr>
          <w:p w14:paraId="76661CE4"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I</w:t>
            </w:r>
            <w:r w:rsidRPr="007C7D48">
              <w:rPr>
                <w:rFonts w:ascii="宋体" w:eastAsia="宋体" w:hAnsi="宋体" w:cs="Times New Roman" w:hint="eastAsia"/>
                <w:szCs w:val="24"/>
              </w:rPr>
              <w:t>题</w:t>
            </w:r>
          </w:p>
        </w:tc>
        <w:tc>
          <w:tcPr>
            <w:tcW w:w="906" w:type="pct"/>
            <w:tcBorders>
              <w:top w:val="single" w:sz="4" w:space="0" w:color="auto"/>
              <w:left w:val="single" w:sz="4" w:space="0" w:color="auto"/>
              <w:bottom w:val="single" w:sz="4" w:space="0" w:color="auto"/>
              <w:right w:val="single" w:sz="4" w:space="0" w:color="auto"/>
            </w:tcBorders>
            <w:vAlign w:val="center"/>
          </w:tcPr>
          <w:p w14:paraId="466F58C1"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839" w:type="pct"/>
            <w:tcBorders>
              <w:top w:val="single" w:sz="4" w:space="0" w:color="auto"/>
              <w:left w:val="single" w:sz="4" w:space="0" w:color="auto"/>
              <w:right w:val="single" w:sz="4" w:space="0" w:color="auto"/>
            </w:tcBorders>
            <w:vAlign w:val="center"/>
          </w:tcPr>
          <w:p w14:paraId="38ACBCC1"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6%</w:t>
            </w:r>
          </w:p>
        </w:tc>
        <w:tc>
          <w:tcPr>
            <w:tcW w:w="836" w:type="pct"/>
            <w:vMerge w:val="restart"/>
            <w:tcBorders>
              <w:top w:val="single" w:sz="4" w:space="0" w:color="auto"/>
              <w:left w:val="single" w:sz="4" w:space="0" w:color="auto"/>
              <w:right w:val="single" w:sz="4" w:space="0" w:color="auto"/>
            </w:tcBorders>
            <w:vAlign w:val="center"/>
          </w:tcPr>
          <w:p w14:paraId="55D20D61" w14:textId="77777777" w:rsidR="007C7D48" w:rsidRPr="007C7D48" w:rsidRDefault="007C7D48" w:rsidP="007C7D48">
            <w:pPr>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6</w:t>
            </w:r>
            <w:r w:rsidRPr="007C7D48">
              <w:rPr>
                <w:rFonts w:ascii="Times New Roman" w:eastAsia="宋体" w:hAnsi="Times New Roman" w:cs="Times New Roman"/>
                <w:szCs w:val="24"/>
                <w:lang w:bidi="ar"/>
              </w:rPr>
              <w:t>0</w:t>
            </w:r>
            <w:r w:rsidRPr="007C7D48">
              <w:rPr>
                <w:rFonts w:ascii="Times New Roman" w:eastAsia="宋体" w:hAnsi="Times New Roman" w:cs="Times New Roman" w:hint="eastAsia"/>
                <w:szCs w:val="24"/>
                <w:lang w:bidi="ar"/>
              </w:rPr>
              <w:t>%</w:t>
            </w:r>
          </w:p>
        </w:tc>
      </w:tr>
      <w:tr w:rsidR="007C7D48" w:rsidRPr="007C7D48" w14:paraId="21FF2D36" w14:textId="77777777" w:rsidTr="00D07F91">
        <w:trPr>
          <w:jc w:val="center"/>
        </w:trPr>
        <w:tc>
          <w:tcPr>
            <w:tcW w:w="600" w:type="pct"/>
            <w:vMerge/>
            <w:tcBorders>
              <w:left w:val="single" w:sz="4" w:space="0" w:color="auto"/>
              <w:right w:val="single" w:sz="4" w:space="0" w:color="auto"/>
            </w:tcBorders>
            <w:vAlign w:val="center"/>
          </w:tcPr>
          <w:p w14:paraId="314A8E1F" w14:textId="77777777" w:rsidR="007C7D48" w:rsidRPr="007C7D48" w:rsidRDefault="007C7D48" w:rsidP="007C7D48">
            <w:pPr>
              <w:jc w:val="center"/>
              <w:rPr>
                <w:rFonts w:ascii="宋体" w:eastAsia="宋体" w:hAnsi="宋体" w:cs="Times New Roman"/>
                <w:szCs w:val="24"/>
                <w:lang w:bidi="ar"/>
              </w:rPr>
            </w:pPr>
          </w:p>
        </w:tc>
        <w:tc>
          <w:tcPr>
            <w:tcW w:w="906" w:type="pct"/>
            <w:vMerge/>
            <w:tcBorders>
              <w:left w:val="single" w:sz="4" w:space="0" w:color="auto"/>
              <w:right w:val="single" w:sz="4" w:space="0" w:color="auto"/>
            </w:tcBorders>
            <w:vAlign w:val="center"/>
          </w:tcPr>
          <w:p w14:paraId="143B1900" w14:textId="77777777" w:rsidR="007C7D48" w:rsidRPr="007C7D48" w:rsidRDefault="007C7D48" w:rsidP="007C7D48">
            <w:pPr>
              <w:jc w:val="center"/>
              <w:rPr>
                <w:rFonts w:ascii="宋体" w:eastAsia="宋体" w:hAnsi="宋体" w:cs="Times New Roman"/>
                <w:bCs/>
                <w:szCs w:val="24"/>
              </w:rPr>
            </w:pPr>
          </w:p>
        </w:tc>
        <w:tc>
          <w:tcPr>
            <w:tcW w:w="909" w:type="pct"/>
            <w:tcBorders>
              <w:top w:val="single" w:sz="4" w:space="0" w:color="auto"/>
              <w:left w:val="single" w:sz="4" w:space="0" w:color="auto"/>
              <w:bottom w:val="single" w:sz="4" w:space="0" w:color="auto"/>
              <w:right w:val="single" w:sz="4" w:space="0" w:color="auto"/>
            </w:tcBorders>
            <w:vAlign w:val="center"/>
          </w:tcPr>
          <w:p w14:paraId="3A3AD165"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II</w:t>
            </w:r>
            <w:r w:rsidRPr="007C7D48">
              <w:rPr>
                <w:rFonts w:ascii="宋体" w:eastAsia="宋体" w:hAnsi="宋体" w:cs="Times New Roman" w:hint="eastAsia"/>
                <w:szCs w:val="24"/>
              </w:rPr>
              <w:t>题</w:t>
            </w:r>
          </w:p>
        </w:tc>
        <w:tc>
          <w:tcPr>
            <w:tcW w:w="906" w:type="pct"/>
            <w:tcBorders>
              <w:top w:val="single" w:sz="4" w:space="0" w:color="auto"/>
              <w:left w:val="single" w:sz="4" w:space="0" w:color="auto"/>
              <w:bottom w:val="single" w:sz="4" w:space="0" w:color="auto"/>
              <w:right w:val="single" w:sz="4" w:space="0" w:color="auto"/>
            </w:tcBorders>
            <w:vAlign w:val="center"/>
          </w:tcPr>
          <w:p w14:paraId="7D7FD299"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839" w:type="pct"/>
            <w:tcBorders>
              <w:left w:val="single" w:sz="4" w:space="0" w:color="auto"/>
              <w:right w:val="single" w:sz="4" w:space="0" w:color="auto"/>
            </w:tcBorders>
            <w:vAlign w:val="center"/>
          </w:tcPr>
          <w:p w14:paraId="2BBF3FA7"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18%</w:t>
            </w:r>
          </w:p>
        </w:tc>
        <w:tc>
          <w:tcPr>
            <w:tcW w:w="836" w:type="pct"/>
            <w:vMerge/>
            <w:tcBorders>
              <w:left w:val="single" w:sz="4" w:space="0" w:color="auto"/>
              <w:right w:val="single" w:sz="4" w:space="0" w:color="auto"/>
            </w:tcBorders>
            <w:vAlign w:val="center"/>
          </w:tcPr>
          <w:p w14:paraId="62F9BE1C" w14:textId="77777777" w:rsidR="007C7D48" w:rsidRPr="007C7D48" w:rsidRDefault="007C7D48" w:rsidP="007C7D48">
            <w:pPr>
              <w:jc w:val="center"/>
              <w:rPr>
                <w:rFonts w:ascii="宋体" w:eastAsia="宋体" w:hAnsi="宋体" w:cs="Times New Roman"/>
                <w:szCs w:val="24"/>
                <w:lang w:bidi="ar"/>
              </w:rPr>
            </w:pPr>
          </w:p>
        </w:tc>
      </w:tr>
      <w:tr w:rsidR="007C7D48" w:rsidRPr="007C7D48" w14:paraId="22B57B64" w14:textId="77777777" w:rsidTr="00D07F91">
        <w:trPr>
          <w:jc w:val="center"/>
        </w:trPr>
        <w:tc>
          <w:tcPr>
            <w:tcW w:w="600" w:type="pct"/>
            <w:vMerge/>
            <w:tcBorders>
              <w:left w:val="single" w:sz="4" w:space="0" w:color="auto"/>
              <w:right w:val="single" w:sz="4" w:space="0" w:color="auto"/>
            </w:tcBorders>
            <w:vAlign w:val="center"/>
          </w:tcPr>
          <w:p w14:paraId="55763FD1" w14:textId="77777777" w:rsidR="007C7D48" w:rsidRPr="007C7D48" w:rsidRDefault="007C7D48" w:rsidP="007C7D48">
            <w:pPr>
              <w:jc w:val="center"/>
              <w:rPr>
                <w:rFonts w:ascii="宋体" w:eastAsia="宋体" w:hAnsi="宋体" w:cs="Times New Roman"/>
                <w:szCs w:val="24"/>
                <w:lang w:bidi="ar"/>
              </w:rPr>
            </w:pPr>
          </w:p>
        </w:tc>
        <w:tc>
          <w:tcPr>
            <w:tcW w:w="906" w:type="pct"/>
            <w:vMerge/>
            <w:tcBorders>
              <w:left w:val="single" w:sz="4" w:space="0" w:color="auto"/>
              <w:right w:val="single" w:sz="4" w:space="0" w:color="auto"/>
            </w:tcBorders>
            <w:vAlign w:val="center"/>
          </w:tcPr>
          <w:p w14:paraId="347B0E8B" w14:textId="77777777" w:rsidR="007C7D48" w:rsidRPr="007C7D48" w:rsidRDefault="007C7D48" w:rsidP="007C7D48">
            <w:pPr>
              <w:jc w:val="center"/>
              <w:rPr>
                <w:rFonts w:ascii="宋体" w:eastAsia="宋体" w:hAnsi="宋体" w:cs="Times New Roman"/>
                <w:bCs/>
                <w:szCs w:val="24"/>
              </w:rPr>
            </w:pPr>
          </w:p>
        </w:tc>
        <w:tc>
          <w:tcPr>
            <w:tcW w:w="909" w:type="pct"/>
            <w:tcBorders>
              <w:top w:val="single" w:sz="4" w:space="0" w:color="auto"/>
              <w:left w:val="single" w:sz="4" w:space="0" w:color="auto"/>
              <w:bottom w:val="single" w:sz="4" w:space="0" w:color="auto"/>
              <w:right w:val="single" w:sz="4" w:space="0" w:color="auto"/>
            </w:tcBorders>
            <w:vAlign w:val="center"/>
          </w:tcPr>
          <w:p w14:paraId="6FE9A743"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III</w:t>
            </w:r>
            <w:r w:rsidRPr="007C7D48">
              <w:rPr>
                <w:rFonts w:ascii="宋体" w:eastAsia="宋体" w:hAnsi="宋体" w:cs="Times New Roman" w:hint="eastAsia"/>
                <w:szCs w:val="24"/>
              </w:rPr>
              <w:t>题</w:t>
            </w:r>
          </w:p>
        </w:tc>
        <w:tc>
          <w:tcPr>
            <w:tcW w:w="906" w:type="pct"/>
            <w:tcBorders>
              <w:top w:val="single" w:sz="4" w:space="0" w:color="auto"/>
              <w:left w:val="single" w:sz="4" w:space="0" w:color="auto"/>
              <w:bottom w:val="single" w:sz="4" w:space="0" w:color="auto"/>
              <w:right w:val="single" w:sz="4" w:space="0" w:color="auto"/>
            </w:tcBorders>
            <w:vAlign w:val="center"/>
          </w:tcPr>
          <w:p w14:paraId="71C29B17"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6%</w:t>
            </w:r>
          </w:p>
        </w:tc>
        <w:tc>
          <w:tcPr>
            <w:tcW w:w="839" w:type="pct"/>
            <w:tcBorders>
              <w:left w:val="single" w:sz="4" w:space="0" w:color="auto"/>
              <w:right w:val="single" w:sz="4" w:space="0" w:color="auto"/>
            </w:tcBorders>
            <w:vAlign w:val="center"/>
          </w:tcPr>
          <w:p w14:paraId="51C4B4F8"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836" w:type="pct"/>
            <w:vMerge/>
            <w:tcBorders>
              <w:left w:val="single" w:sz="4" w:space="0" w:color="auto"/>
              <w:right w:val="single" w:sz="4" w:space="0" w:color="auto"/>
            </w:tcBorders>
            <w:vAlign w:val="center"/>
          </w:tcPr>
          <w:p w14:paraId="025F726D" w14:textId="77777777" w:rsidR="007C7D48" w:rsidRPr="007C7D48" w:rsidRDefault="007C7D48" w:rsidP="007C7D48">
            <w:pPr>
              <w:jc w:val="center"/>
              <w:rPr>
                <w:rFonts w:ascii="宋体" w:eastAsia="宋体" w:hAnsi="宋体" w:cs="Times New Roman"/>
                <w:szCs w:val="24"/>
                <w:lang w:bidi="ar"/>
              </w:rPr>
            </w:pPr>
          </w:p>
        </w:tc>
      </w:tr>
      <w:tr w:rsidR="007C7D48" w:rsidRPr="007C7D48" w14:paraId="128A1B9A" w14:textId="77777777" w:rsidTr="00D07F91">
        <w:trPr>
          <w:jc w:val="center"/>
        </w:trPr>
        <w:tc>
          <w:tcPr>
            <w:tcW w:w="600" w:type="pct"/>
            <w:vMerge/>
            <w:tcBorders>
              <w:left w:val="single" w:sz="4" w:space="0" w:color="auto"/>
              <w:right w:val="single" w:sz="4" w:space="0" w:color="auto"/>
            </w:tcBorders>
            <w:vAlign w:val="center"/>
          </w:tcPr>
          <w:p w14:paraId="274B8339" w14:textId="77777777" w:rsidR="007C7D48" w:rsidRPr="007C7D48" w:rsidRDefault="007C7D48" w:rsidP="007C7D48">
            <w:pPr>
              <w:jc w:val="center"/>
              <w:rPr>
                <w:rFonts w:ascii="宋体" w:eastAsia="宋体" w:hAnsi="宋体" w:cs="Times New Roman"/>
                <w:szCs w:val="24"/>
                <w:lang w:bidi="ar"/>
              </w:rPr>
            </w:pPr>
          </w:p>
        </w:tc>
        <w:tc>
          <w:tcPr>
            <w:tcW w:w="906" w:type="pct"/>
            <w:vMerge/>
            <w:tcBorders>
              <w:left w:val="single" w:sz="4" w:space="0" w:color="auto"/>
              <w:right w:val="single" w:sz="4" w:space="0" w:color="auto"/>
            </w:tcBorders>
            <w:vAlign w:val="center"/>
          </w:tcPr>
          <w:p w14:paraId="16F5EEA9" w14:textId="77777777" w:rsidR="007C7D48" w:rsidRPr="007C7D48" w:rsidRDefault="007C7D48" w:rsidP="007C7D48">
            <w:pPr>
              <w:jc w:val="center"/>
              <w:rPr>
                <w:rFonts w:ascii="宋体" w:eastAsia="宋体" w:hAnsi="宋体" w:cs="Times New Roman"/>
                <w:bCs/>
                <w:szCs w:val="24"/>
              </w:rPr>
            </w:pPr>
          </w:p>
        </w:tc>
        <w:tc>
          <w:tcPr>
            <w:tcW w:w="909" w:type="pct"/>
            <w:tcBorders>
              <w:top w:val="single" w:sz="4" w:space="0" w:color="auto"/>
              <w:left w:val="single" w:sz="4" w:space="0" w:color="auto"/>
              <w:bottom w:val="single" w:sz="4" w:space="0" w:color="auto"/>
              <w:right w:val="single" w:sz="4" w:space="0" w:color="auto"/>
            </w:tcBorders>
            <w:vAlign w:val="center"/>
          </w:tcPr>
          <w:p w14:paraId="73D191C6"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IV</w:t>
            </w:r>
            <w:r w:rsidRPr="007C7D48">
              <w:rPr>
                <w:rFonts w:ascii="宋体" w:eastAsia="宋体" w:hAnsi="宋体" w:cs="Times New Roman" w:hint="eastAsia"/>
                <w:szCs w:val="24"/>
              </w:rPr>
              <w:t>题</w:t>
            </w:r>
          </w:p>
        </w:tc>
        <w:tc>
          <w:tcPr>
            <w:tcW w:w="906" w:type="pct"/>
            <w:tcBorders>
              <w:top w:val="single" w:sz="4" w:space="0" w:color="auto"/>
              <w:left w:val="single" w:sz="4" w:space="0" w:color="auto"/>
              <w:bottom w:val="single" w:sz="4" w:space="0" w:color="auto"/>
              <w:right w:val="single" w:sz="4" w:space="0" w:color="auto"/>
            </w:tcBorders>
            <w:vAlign w:val="center"/>
          </w:tcPr>
          <w:p w14:paraId="49D2449A"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839" w:type="pct"/>
            <w:tcBorders>
              <w:left w:val="single" w:sz="4" w:space="0" w:color="auto"/>
              <w:right w:val="single" w:sz="4" w:space="0" w:color="auto"/>
            </w:tcBorders>
            <w:vAlign w:val="center"/>
          </w:tcPr>
          <w:p w14:paraId="229EA289"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24%</w:t>
            </w:r>
          </w:p>
        </w:tc>
        <w:tc>
          <w:tcPr>
            <w:tcW w:w="836" w:type="pct"/>
            <w:vMerge/>
            <w:tcBorders>
              <w:left w:val="single" w:sz="4" w:space="0" w:color="auto"/>
              <w:right w:val="single" w:sz="4" w:space="0" w:color="auto"/>
            </w:tcBorders>
            <w:vAlign w:val="center"/>
          </w:tcPr>
          <w:p w14:paraId="3ACE2C66" w14:textId="77777777" w:rsidR="007C7D48" w:rsidRPr="007C7D48" w:rsidRDefault="007C7D48" w:rsidP="007C7D48">
            <w:pPr>
              <w:jc w:val="center"/>
              <w:rPr>
                <w:rFonts w:ascii="宋体" w:eastAsia="宋体" w:hAnsi="宋体" w:cs="Times New Roman"/>
                <w:szCs w:val="24"/>
                <w:lang w:bidi="ar"/>
              </w:rPr>
            </w:pPr>
          </w:p>
        </w:tc>
      </w:tr>
      <w:tr w:rsidR="007C7D48" w:rsidRPr="007C7D48" w14:paraId="37A16851" w14:textId="77777777" w:rsidTr="00D07F91">
        <w:trPr>
          <w:jc w:val="center"/>
        </w:trPr>
        <w:tc>
          <w:tcPr>
            <w:tcW w:w="600" w:type="pct"/>
            <w:vMerge/>
            <w:tcBorders>
              <w:left w:val="single" w:sz="4" w:space="0" w:color="auto"/>
              <w:right w:val="single" w:sz="4" w:space="0" w:color="auto"/>
            </w:tcBorders>
            <w:vAlign w:val="center"/>
          </w:tcPr>
          <w:p w14:paraId="57518E8D" w14:textId="77777777" w:rsidR="007C7D48" w:rsidRPr="007C7D48" w:rsidRDefault="007C7D48" w:rsidP="007C7D48">
            <w:pPr>
              <w:jc w:val="center"/>
              <w:rPr>
                <w:rFonts w:ascii="宋体" w:eastAsia="宋体" w:hAnsi="宋体" w:cs="Times New Roman"/>
                <w:szCs w:val="24"/>
                <w:lang w:bidi="ar"/>
              </w:rPr>
            </w:pPr>
          </w:p>
        </w:tc>
        <w:tc>
          <w:tcPr>
            <w:tcW w:w="906" w:type="pct"/>
            <w:vMerge/>
            <w:tcBorders>
              <w:left w:val="single" w:sz="4" w:space="0" w:color="auto"/>
              <w:right w:val="single" w:sz="4" w:space="0" w:color="auto"/>
            </w:tcBorders>
            <w:vAlign w:val="center"/>
          </w:tcPr>
          <w:p w14:paraId="6ED6AC7C" w14:textId="77777777" w:rsidR="007C7D48" w:rsidRPr="007C7D48" w:rsidRDefault="007C7D48" w:rsidP="007C7D48">
            <w:pPr>
              <w:jc w:val="center"/>
              <w:rPr>
                <w:rFonts w:ascii="宋体" w:eastAsia="宋体" w:hAnsi="宋体" w:cs="Times New Roman"/>
                <w:bCs/>
                <w:szCs w:val="24"/>
              </w:rPr>
            </w:pPr>
          </w:p>
        </w:tc>
        <w:tc>
          <w:tcPr>
            <w:tcW w:w="909" w:type="pct"/>
            <w:tcBorders>
              <w:top w:val="single" w:sz="4" w:space="0" w:color="auto"/>
              <w:left w:val="single" w:sz="4" w:space="0" w:color="auto"/>
              <w:bottom w:val="single" w:sz="4" w:space="0" w:color="auto"/>
              <w:right w:val="single" w:sz="4" w:space="0" w:color="auto"/>
            </w:tcBorders>
            <w:vAlign w:val="center"/>
          </w:tcPr>
          <w:p w14:paraId="3CA3F527"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V</w:t>
            </w:r>
            <w:r w:rsidRPr="007C7D48">
              <w:rPr>
                <w:rFonts w:ascii="宋体" w:eastAsia="宋体" w:hAnsi="宋体" w:cs="Times New Roman" w:hint="eastAsia"/>
                <w:szCs w:val="24"/>
              </w:rPr>
              <w:t>题</w:t>
            </w:r>
          </w:p>
        </w:tc>
        <w:tc>
          <w:tcPr>
            <w:tcW w:w="906" w:type="pct"/>
            <w:tcBorders>
              <w:top w:val="single" w:sz="4" w:space="0" w:color="auto"/>
              <w:left w:val="single" w:sz="4" w:space="0" w:color="auto"/>
              <w:bottom w:val="single" w:sz="4" w:space="0" w:color="auto"/>
              <w:right w:val="single" w:sz="4" w:space="0" w:color="auto"/>
            </w:tcBorders>
            <w:vAlign w:val="center"/>
          </w:tcPr>
          <w:p w14:paraId="7900A66A"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6%</w:t>
            </w:r>
          </w:p>
        </w:tc>
        <w:tc>
          <w:tcPr>
            <w:tcW w:w="839" w:type="pct"/>
            <w:tcBorders>
              <w:left w:val="single" w:sz="4" w:space="0" w:color="auto"/>
              <w:right w:val="single" w:sz="4" w:space="0" w:color="auto"/>
            </w:tcBorders>
            <w:vAlign w:val="center"/>
          </w:tcPr>
          <w:p w14:paraId="28FD3B20"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836" w:type="pct"/>
            <w:vMerge/>
            <w:tcBorders>
              <w:left w:val="single" w:sz="4" w:space="0" w:color="auto"/>
              <w:right w:val="single" w:sz="4" w:space="0" w:color="auto"/>
            </w:tcBorders>
            <w:vAlign w:val="center"/>
          </w:tcPr>
          <w:p w14:paraId="15D215F7" w14:textId="77777777" w:rsidR="007C7D48" w:rsidRPr="007C7D48" w:rsidRDefault="007C7D48" w:rsidP="007C7D48">
            <w:pPr>
              <w:jc w:val="center"/>
              <w:rPr>
                <w:rFonts w:ascii="宋体" w:eastAsia="宋体" w:hAnsi="宋体" w:cs="Times New Roman"/>
                <w:szCs w:val="24"/>
                <w:lang w:bidi="ar"/>
              </w:rPr>
            </w:pPr>
          </w:p>
        </w:tc>
      </w:tr>
      <w:tr w:rsidR="007C7D48" w:rsidRPr="007C7D48" w14:paraId="1169BB1C" w14:textId="77777777" w:rsidTr="00D07F91">
        <w:trPr>
          <w:jc w:val="center"/>
        </w:trPr>
        <w:tc>
          <w:tcPr>
            <w:tcW w:w="2417" w:type="pct"/>
            <w:gridSpan w:val="3"/>
            <w:tcBorders>
              <w:top w:val="single" w:sz="4" w:space="0" w:color="auto"/>
              <w:left w:val="single" w:sz="4" w:space="0" w:color="auto"/>
              <w:bottom w:val="single" w:sz="4" w:space="0" w:color="auto"/>
              <w:right w:val="single" w:sz="4" w:space="0" w:color="auto"/>
            </w:tcBorders>
            <w:vAlign w:val="center"/>
          </w:tcPr>
          <w:p w14:paraId="462BBF1F"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毕业要求指标点所占比例合计（%）</w:t>
            </w:r>
          </w:p>
        </w:tc>
        <w:tc>
          <w:tcPr>
            <w:tcW w:w="906" w:type="pct"/>
            <w:tcBorders>
              <w:top w:val="single" w:sz="4" w:space="0" w:color="auto"/>
              <w:left w:val="single" w:sz="4" w:space="0" w:color="auto"/>
              <w:bottom w:val="single" w:sz="4" w:space="0" w:color="auto"/>
              <w:right w:val="single" w:sz="4" w:space="0" w:color="auto"/>
            </w:tcBorders>
            <w:vAlign w:val="center"/>
          </w:tcPr>
          <w:p w14:paraId="174FDDFC"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32%</w:t>
            </w:r>
          </w:p>
        </w:tc>
        <w:tc>
          <w:tcPr>
            <w:tcW w:w="839" w:type="pct"/>
            <w:tcBorders>
              <w:left w:val="single" w:sz="4" w:space="0" w:color="auto"/>
              <w:bottom w:val="single" w:sz="4" w:space="0" w:color="auto"/>
              <w:right w:val="single" w:sz="4" w:space="0" w:color="auto"/>
            </w:tcBorders>
            <w:vAlign w:val="center"/>
          </w:tcPr>
          <w:p w14:paraId="6E03B83A"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68%</w:t>
            </w:r>
          </w:p>
        </w:tc>
        <w:tc>
          <w:tcPr>
            <w:tcW w:w="836" w:type="pct"/>
            <w:tcBorders>
              <w:left w:val="single" w:sz="4" w:space="0" w:color="auto"/>
              <w:bottom w:val="single" w:sz="4" w:space="0" w:color="auto"/>
              <w:right w:val="single" w:sz="4" w:space="0" w:color="auto"/>
            </w:tcBorders>
            <w:vAlign w:val="center"/>
          </w:tcPr>
          <w:p w14:paraId="1FBF854E"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100%</w:t>
            </w:r>
          </w:p>
        </w:tc>
      </w:tr>
    </w:tbl>
    <w:p w14:paraId="203BD660" w14:textId="77777777" w:rsidR="007C7D48" w:rsidRPr="007C7D48" w:rsidRDefault="007C7D48" w:rsidP="007C7D48">
      <w:pPr>
        <w:spacing w:beforeLines="50" w:before="156" w:afterLines="50" w:after="156"/>
        <w:rPr>
          <w:rFonts w:ascii="Times New Roman" w:eastAsia="宋体" w:hAnsi="Times New Roman" w:cs="Times New Roman"/>
          <w:szCs w:val="21"/>
        </w:rPr>
      </w:pPr>
      <w:r w:rsidRPr="007C7D48">
        <w:rPr>
          <w:rFonts w:ascii="Times New Roman" w:eastAsia="宋体" w:hAnsi="Times New Roman" w:cs="Times New Roman"/>
          <w:szCs w:val="21"/>
        </w:rPr>
        <w:t>注：各考核项均按百分制评分，总评时按比例折算成相应分数</w:t>
      </w:r>
      <w:r w:rsidRPr="007C7D48">
        <w:rPr>
          <w:rFonts w:ascii="Times New Roman" w:eastAsia="宋体" w:hAnsi="Times New Roman" w:cs="Times New Roman" w:hint="eastAsia"/>
          <w:szCs w:val="21"/>
        </w:rPr>
        <w:t>；</w:t>
      </w:r>
    </w:p>
    <w:p w14:paraId="329BD301" w14:textId="77777777" w:rsidR="007C7D48" w:rsidRPr="007C7D48" w:rsidRDefault="007C7D48" w:rsidP="007C7D48">
      <w:pPr>
        <w:spacing w:line="440" w:lineRule="exact"/>
        <w:rPr>
          <w:rFonts w:ascii="宋体" w:eastAsia="宋体" w:hAnsi="宋体" w:cs="Times New Roman"/>
          <w:sz w:val="24"/>
          <w:szCs w:val="24"/>
        </w:rPr>
      </w:pPr>
      <w:r w:rsidRPr="007C7D48">
        <w:rPr>
          <w:rFonts w:ascii="Times New Roman" w:eastAsia="宋体" w:hAnsi="Times New Roman" w:cs="Times New Roman"/>
          <w:szCs w:val="21"/>
        </w:rPr>
        <w:t>期中考试和期末考试题型可根据实际情况略作调整。</w:t>
      </w:r>
    </w:p>
    <w:p w14:paraId="1EFA94B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0E27478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13EF0DB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总成绩=平时成绩×40%+期末成绩×60%</w:t>
      </w:r>
    </w:p>
    <w:p w14:paraId="54EDBD88"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（二）平时成绩评定</w:t>
      </w:r>
    </w:p>
    <w:p w14:paraId="3F8CF00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平时成绩（40%）=课堂小测（2%）+平时作业（8%）+课程论文（30%）</w:t>
      </w:r>
    </w:p>
    <w:p w14:paraId="1CE0624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考核方式:</w:t>
      </w:r>
    </w:p>
    <w:p w14:paraId="6726362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（1）课堂小测：围绕课程目标进行知识点测试。</w:t>
      </w:r>
    </w:p>
    <w:p w14:paraId="3FF918A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（2）平时作业：围绕课程目标进行作业的设计。如现金流量分析、等值计算、解决问题决策等。</w:t>
      </w:r>
    </w:p>
    <w:p w14:paraId="5234141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（3）期中成绩：围绕工程经济与项目管理进行查阅和课程论文写作。</w:t>
      </w:r>
    </w:p>
    <w:p w14:paraId="32F28FA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（三）期末成绩评定</w:t>
      </w:r>
    </w:p>
    <w:p w14:paraId="1E7D5AA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期末考核主要考察学生对基本概念、工程经济作和项目管理的理解与运用。方式为闭卷考试</w:t>
      </w:r>
    </w:p>
    <w:p w14:paraId="4A0B6480"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lastRenderedPageBreak/>
        <w:t>六、使用教材、相关推荐书目及课程资源</w:t>
      </w:r>
    </w:p>
    <w:p w14:paraId="321B664E" w14:textId="77777777" w:rsidR="007C7D48" w:rsidRPr="007C7D48" w:rsidRDefault="007C7D48" w:rsidP="007C7D48">
      <w:pPr>
        <w:spacing w:line="440" w:lineRule="exact"/>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6030961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李海莲编：《工程经济与项目管理》，中国铁道出版社有限公司，</w:t>
      </w:r>
      <w:r w:rsidRPr="007C7D48">
        <w:rPr>
          <w:rFonts w:ascii="宋体" w:eastAsia="宋体" w:hAnsi="宋体" w:cs="Times New Roman"/>
          <w:sz w:val="24"/>
          <w:szCs w:val="24"/>
        </w:rPr>
        <w:t>20</w:t>
      </w:r>
      <w:r w:rsidRPr="007C7D48">
        <w:rPr>
          <w:rFonts w:ascii="宋体" w:eastAsia="宋体" w:hAnsi="宋体" w:cs="Times New Roman" w:hint="eastAsia"/>
          <w:sz w:val="24"/>
          <w:szCs w:val="24"/>
        </w:rPr>
        <w:t>22年版。</w:t>
      </w:r>
    </w:p>
    <w:p w14:paraId="42FA4BA4" w14:textId="77777777" w:rsidR="007C7D48" w:rsidRPr="007C7D48" w:rsidRDefault="007C7D48" w:rsidP="007C7D48">
      <w:pPr>
        <w:spacing w:line="440" w:lineRule="exact"/>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1734AC4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王付宇，汪和平，夏明长编：《工程经济与项目管理》，机械工业出版社，</w:t>
      </w:r>
      <w:r w:rsidRPr="007C7D48">
        <w:rPr>
          <w:rFonts w:ascii="宋体" w:eastAsia="宋体" w:hAnsi="宋体" w:cs="Times New Roman"/>
          <w:sz w:val="24"/>
          <w:szCs w:val="24"/>
        </w:rPr>
        <w:t>20</w:t>
      </w:r>
      <w:r w:rsidRPr="007C7D48">
        <w:rPr>
          <w:rFonts w:ascii="宋体" w:eastAsia="宋体" w:hAnsi="宋体" w:cs="Times New Roman" w:hint="eastAsia"/>
          <w:sz w:val="24"/>
          <w:szCs w:val="24"/>
        </w:rPr>
        <w:t>21年版；</w:t>
      </w:r>
    </w:p>
    <w:p w14:paraId="5AC196C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李慧民编：《工程经济与项目管理》，科学出版社，</w:t>
      </w:r>
      <w:r w:rsidRPr="007C7D48">
        <w:rPr>
          <w:rFonts w:ascii="宋体" w:eastAsia="宋体" w:hAnsi="宋体" w:cs="Times New Roman"/>
          <w:sz w:val="24"/>
          <w:szCs w:val="24"/>
        </w:rPr>
        <w:t>201</w:t>
      </w:r>
      <w:r w:rsidRPr="007C7D48">
        <w:rPr>
          <w:rFonts w:ascii="宋体" w:eastAsia="宋体" w:hAnsi="宋体" w:cs="Times New Roman" w:hint="eastAsia"/>
          <w:sz w:val="24"/>
          <w:szCs w:val="24"/>
        </w:rPr>
        <w:t>6年版；</w:t>
      </w:r>
    </w:p>
    <w:p w14:paraId="4FC3181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戚安邦编：《项目管理学》，科学出版社，</w:t>
      </w:r>
      <w:r w:rsidRPr="007C7D48">
        <w:rPr>
          <w:rFonts w:ascii="宋体" w:eastAsia="宋体" w:hAnsi="宋体" w:cs="Times New Roman"/>
          <w:sz w:val="24"/>
          <w:szCs w:val="24"/>
        </w:rPr>
        <w:t>20</w:t>
      </w:r>
      <w:r w:rsidRPr="007C7D48">
        <w:rPr>
          <w:rFonts w:ascii="宋体" w:eastAsia="宋体" w:hAnsi="宋体" w:cs="Times New Roman" w:hint="eastAsia"/>
          <w:sz w:val="24"/>
          <w:szCs w:val="24"/>
        </w:rPr>
        <w:t>19年版；</w:t>
      </w:r>
    </w:p>
    <w:p w14:paraId="0A80914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刘晓君编：《工程经济学》，中国建筑工业出版社，</w:t>
      </w:r>
      <w:r w:rsidRPr="007C7D48">
        <w:rPr>
          <w:rFonts w:ascii="宋体" w:eastAsia="宋体" w:hAnsi="宋体" w:cs="Times New Roman"/>
          <w:sz w:val="24"/>
          <w:szCs w:val="24"/>
        </w:rPr>
        <w:t>201</w:t>
      </w:r>
      <w:r w:rsidRPr="007C7D48">
        <w:rPr>
          <w:rFonts w:ascii="宋体" w:eastAsia="宋体" w:hAnsi="宋体" w:cs="Times New Roman" w:hint="eastAsia"/>
          <w:sz w:val="24"/>
          <w:szCs w:val="24"/>
        </w:rPr>
        <w:t>5年版；</w:t>
      </w:r>
    </w:p>
    <w:p w14:paraId="0152705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5</w:t>
      </w:r>
      <w:r w:rsidRPr="007C7D48">
        <w:rPr>
          <w:rFonts w:ascii="宋体" w:eastAsia="宋体" w:hAnsi="宋体" w:cs="Times New Roman" w:hint="eastAsia"/>
          <w:sz w:val="24"/>
          <w:szCs w:val="24"/>
        </w:rPr>
        <w:t>. 王恩茂编：《工程经济学：修订版》，科学出版社，</w:t>
      </w:r>
      <w:r w:rsidRPr="007C7D48">
        <w:rPr>
          <w:rFonts w:ascii="宋体" w:eastAsia="宋体" w:hAnsi="宋体" w:cs="Times New Roman"/>
          <w:sz w:val="24"/>
          <w:szCs w:val="24"/>
        </w:rPr>
        <w:t>201</w:t>
      </w:r>
      <w:r w:rsidRPr="007C7D48">
        <w:rPr>
          <w:rFonts w:ascii="宋体" w:eastAsia="宋体" w:hAnsi="宋体" w:cs="Times New Roman" w:hint="eastAsia"/>
          <w:sz w:val="24"/>
          <w:szCs w:val="24"/>
        </w:rPr>
        <w:t>9年版。</w:t>
      </w:r>
    </w:p>
    <w:p w14:paraId="52ABA240"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1D7C4E6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本课程在网络上有丰富的教学资源如在线开放课程，图书资源，试题资料等，学生可以通过网络进行自主学习，推荐的优秀资源如下：</w:t>
      </w:r>
    </w:p>
    <w:p w14:paraId="44D808C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在线开放课程学习资源：</w:t>
      </w:r>
    </w:p>
    <w:p w14:paraId="2ED67C5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1.工程经济与项目管理中国大学MOOC，课程负责人：鲍学英；课程平台：中国大学MOOC；网址：https://www.icourse163.org/course/LZJTU-1003454004</w:t>
      </w:r>
    </w:p>
    <w:p w14:paraId="756CBD3D" w14:textId="77777777" w:rsidR="007C7D48" w:rsidRPr="007C7D48" w:rsidRDefault="007C7D48" w:rsidP="007C7D48">
      <w:pPr>
        <w:spacing w:line="440" w:lineRule="exact"/>
        <w:ind w:firstLineChars="200" w:firstLine="480"/>
        <w:rPr>
          <w:rFonts w:ascii="ˎ̥" w:eastAsia="宋体" w:hAnsi="ˎ̥"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 工程经济国家级精品课程，课程负责人：虞晓芬；课程平台：爱课程；网址：https://www.icourses.cn/sCourse/course_2617.html</w:t>
      </w:r>
    </w:p>
    <w:p w14:paraId="67A4D0BB" w14:textId="77777777" w:rsidR="007C7D48" w:rsidRPr="007C7D48" w:rsidRDefault="007C7D48" w:rsidP="007C7D48">
      <w:pPr>
        <w:spacing w:line="440" w:lineRule="exact"/>
        <w:ind w:firstLineChars="200" w:firstLine="480"/>
        <w:rPr>
          <w:rFonts w:ascii="ˎ̥" w:eastAsia="宋体" w:hAnsi="ˎ̥" w:cs="Times New Roman"/>
          <w:sz w:val="24"/>
          <w:szCs w:val="24"/>
        </w:rPr>
      </w:pPr>
      <w:r w:rsidRPr="007C7D48">
        <w:rPr>
          <w:rFonts w:ascii="ˎ̥" w:eastAsia="宋体" w:hAnsi="ˎ̥" w:cs="Times New Roman" w:hint="eastAsia"/>
          <w:sz w:val="24"/>
          <w:szCs w:val="24"/>
        </w:rPr>
        <w:t>必读书目：</w:t>
      </w:r>
    </w:p>
    <w:p w14:paraId="38E894A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李海莲编：《工程经济与项目管理》，中国铁道出版社有限公司，</w:t>
      </w:r>
      <w:r w:rsidRPr="007C7D48">
        <w:rPr>
          <w:rFonts w:ascii="宋体" w:eastAsia="宋体" w:hAnsi="宋体" w:cs="Times New Roman"/>
          <w:sz w:val="24"/>
          <w:szCs w:val="24"/>
        </w:rPr>
        <w:t>20</w:t>
      </w:r>
      <w:r w:rsidRPr="007C7D48">
        <w:rPr>
          <w:rFonts w:ascii="宋体" w:eastAsia="宋体" w:hAnsi="宋体" w:cs="Times New Roman" w:hint="eastAsia"/>
          <w:sz w:val="24"/>
          <w:szCs w:val="24"/>
        </w:rPr>
        <w:t>22年版；</w:t>
      </w:r>
    </w:p>
    <w:p w14:paraId="4D9B10F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戚安邦编：《项目管理学》，科学出版社，</w:t>
      </w:r>
      <w:r w:rsidRPr="007C7D48">
        <w:rPr>
          <w:rFonts w:ascii="宋体" w:eastAsia="宋体" w:hAnsi="宋体" w:cs="Times New Roman"/>
          <w:sz w:val="24"/>
          <w:szCs w:val="24"/>
        </w:rPr>
        <w:t>20</w:t>
      </w:r>
      <w:r w:rsidRPr="007C7D48">
        <w:rPr>
          <w:rFonts w:ascii="宋体" w:eastAsia="宋体" w:hAnsi="宋体" w:cs="Times New Roman" w:hint="eastAsia"/>
          <w:sz w:val="24"/>
          <w:szCs w:val="24"/>
        </w:rPr>
        <w:t>19年版。</w:t>
      </w:r>
    </w:p>
    <w:p w14:paraId="50E6FF8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七、课程教学大纲制定依据</w:t>
      </w:r>
    </w:p>
    <w:p w14:paraId="48E63E3A" w14:textId="77777777" w:rsid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本课程教学大纲依据2023年生物工程专业人才培养方案制定。</w:t>
      </w:r>
    </w:p>
    <w:p w14:paraId="3280BFBD" w14:textId="77777777" w:rsidR="00F97871" w:rsidRPr="007C7D48" w:rsidRDefault="00F97871" w:rsidP="007C7D48">
      <w:pPr>
        <w:spacing w:line="440" w:lineRule="exact"/>
        <w:ind w:firstLineChars="200" w:firstLine="480"/>
        <w:rPr>
          <w:rFonts w:ascii="宋体" w:eastAsia="宋体" w:hAnsi="宋体" w:cs="Times New Roman"/>
          <w:sz w:val="24"/>
          <w:szCs w:val="24"/>
        </w:rPr>
      </w:pPr>
    </w:p>
    <w:p w14:paraId="7AC3E591" w14:textId="4B1A8EA5"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65" w:name="_Toc149553486"/>
      <w:r w:rsidRPr="00DC353F">
        <w:rPr>
          <w:rFonts w:ascii="Calibri" w:eastAsia="宋体" w:hAnsi="Calibri" w:cs="Times New Roman" w:hint="eastAsia"/>
          <w:b/>
          <w:kern w:val="44"/>
          <w:sz w:val="36"/>
        </w:rPr>
        <w:t>《普通生物学》课程大纲</w:t>
      </w:r>
      <w:bookmarkEnd w:id="365"/>
    </w:p>
    <w:p w14:paraId="484AE7D5"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1"/>
        <w:gridCol w:w="2662"/>
        <w:gridCol w:w="1481"/>
        <w:gridCol w:w="2798"/>
      </w:tblGrid>
      <w:tr w:rsidR="007C7D48" w:rsidRPr="007C7D48" w14:paraId="04EE4AE1" w14:textId="77777777" w:rsidTr="00D07F91">
        <w:trPr>
          <w:trHeight w:val="886"/>
          <w:jc w:val="center"/>
        </w:trPr>
        <w:tc>
          <w:tcPr>
            <w:tcW w:w="1668" w:type="dxa"/>
            <w:shd w:val="clear" w:color="auto" w:fill="auto"/>
            <w:vAlign w:val="center"/>
          </w:tcPr>
          <w:p w14:paraId="7CACAF7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lastRenderedPageBreak/>
              <w:t>课程名称</w:t>
            </w:r>
          </w:p>
        </w:tc>
        <w:tc>
          <w:tcPr>
            <w:tcW w:w="2833" w:type="dxa"/>
            <w:shd w:val="clear" w:color="auto" w:fill="auto"/>
            <w:vAlign w:val="center"/>
          </w:tcPr>
          <w:p w14:paraId="07D4675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生物分离工程</w:t>
            </w:r>
          </w:p>
        </w:tc>
        <w:tc>
          <w:tcPr>
            <w:tcW w:w="1561" w:type="dxa"/>
            <w:shd w:val="clear" w:color="auto" w:fill="auto"/>
            <w:vAlign w:val="center"/>
          </w:tcPr>
          <w:p w14:paraId="7A8C1DE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shd w:val="clear" w:color="auto" w:fill="auto"/>
            <w:vAlign w:val="center"/>
          </w:tcPr>
          <w:p w14:paraId="6C654AA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Times New Roman" w:cs="宋体"/>
                <w:color w:val="000000"/>
                <w:szCs w:val="24"/>
              </w:rPr>
              <w:t>0707701</w:t>
            </w:r>
          </w:p>
        </w:tc>
      </w:tr>
      <w:tr w:rsidR="007C7D48" w:rsidRPr="007C7D48" w14:paraId="4A8B02F5" w14:textId="77777777" w:rsidTr="00D07F91">
        <w:trPr>
          <w:trHeight w:val="829"/>
          <w:jc w:val="center"/>
        </w:trPr>
        <w:tc>
          <w:tcPr>
            <w:tcW w:w="1668" w:type="dxa"/>
            <w:shd w:val="clear" w:color="auto" w:fill="auto"/>
            <w:vAlign w:val="center"/>
          </w:tcPr>
          <w:p w14:paraId="44BB5B9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shd w:val="clear" w:color="auto" w:fill="auto"/>
            <w:vAlign w:val="center"/>
          </w:tcPr>
          <w:p w14:paraId="62B5EFD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w:t>
            </w:r>
            <w:r w:rsidRPr="007C7D48">
              <w:rPr>
                <w:rFonts w:ascii="Times New Roman" w:eastAsia="宋体" w:hAnsi="Times New Roman" w:cs="Times New Roman"/>
                <w:sz w:val="24"/>
                <w:szCs w:val="24"/>
              </w:rPr>
              <w:t>业</w:t>
            </w:r>
            <w:r w:rsidRPr="007C7D48">
              <w:rPr>
                <w:rFonts w:ascii="Times New Roman" w:eastAsia="宋体" w:hAnsi="Times New Roman" w:cs="Times New Roman" w:hint="eastAsia"/>
                <w:sz w:val="24"/>
                <w:szCs w:val="24"/>
              </w:rPr>
              <w:t>教育类</w:t>
            </w:r>
            <w:r w:rsidRPr="007C7D48">
              <w:rPr>
                <w:rFonts w:ascii="宋体" w:eastAsia="宋体" w:hAnsi="宋体" w:cs="Times New Roman" w:hint="eastAsia"/>
                <w:sz w:val="24"/>
                <w:szCs w:val="24"/>
              </w:rPr>
              <w:t>课程</w:t>
            </w:r>
          </w:p>
        </w:tc>
        <w:tc>
          <w:tcPr>
            <w:tcW w:w="1561" w:type="dxa"/>
            <w:shd w:val="clear" w:color="auto" w:fill="auto"/>
            <w:vAlign w:val="center"/>
          </w:tcPr>
          <w:p w14:paraId="78BE331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33B9DC9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shd w:val="clear" w:color="auto" w:fill="auto"/>
            <w:vAlign w:val="center"/>
          </w:tcPr>
          <w:p w14:paraId="7C51007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32/2</w:t>
            </w:r>
          </w:p>
        </w:tc>
      </w:tr>
      <w:tr w:rsidR="007C7D48" w:rsidRPr="007C7D48" w14:paraId="752DA9B2" w14:textId="77777777" w:rsidTr="00D07F91">
        <w:trPr>
          <w:trHeight w:val="811"/>
          <w:jc w:val="center"/>
        </w:trPr>
        <w:tc>
          <w:tcPr>
            <w:tcW w:w="1668" w:type="dxa"/>
            <w:shd w:val="clear" w:color="auto" w:fill="auto"/>
            <w:vAlign w:val="center"/>
          </w:tcPr>
          <w:p w14:paraId="51FD606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开课单位</w:t>
            </w:r>
          </w:p>
        </w:tc>
        <w:tc>
          <w:tcPr>
            <w:tcW w:w="2833" w:type="dxa"/>
            <w:shd w:val="clear" w:color="auto" w:fill="auto"/>
            <w:vAlign w:val="center"/>
          </w:tcPr>
          <w:p w14:paraId="0068ECE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shd w:val="clear" w:color="auto" w:fill="auto"/>
            <w:vAlign w:val="center"/>
          </w:tcPr>
          <w:p w14:paraId="5454E8F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shd w:val="clear" w:color="auto" w:fill="auto"/>
            <w:vAlign w:val="center"/>
          </w:tcPr>
          <w:p w14:paraId="587AAC3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2CB469BA" w14:textId="77777777" w:rsidTr="00D07F91">
        <w:trPr>
          <w:trHeight w:val="811"/>
          <w:jc w:val="center"/>
        </w:trPr>
        <w:tc>
          <w:tcPr>
            <w:tcW w:w="1668" w:type="dxa"/>
            <w:shd w:val="clear" w:color="auto" w:fill="auto"/>
            <w:vAlign w:val="center"/>
          </w:tcPr>
          <w:p w14:paraId="73D40B3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shd w:val="clear" w:color="auto" w:fill="auto"/>
            <w:vAlign w:val="center"/>
          </w:tcPr>
          <w:p w14:paraId="28BE6EF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韩广欣</w:t>
            </w:r>
          </w:p>
        </w:tc>
      </w:tr>
      <w:tr w:rsidR="007C7D48" w:rsidRPr="007C7D48" w14:paraId="6EF5CBAC" w14:textId="77777777" w:rsidTr="00D07F91">
        <w:trPr>
          <w:trHeight w:val="836"/>
          <w:jc w:val="center"/>
        </w:trPr>
        <w:tc>
          <w:tcPr>
            <w:tcW w:w="1668" w:type="dxa"/>
            <w:shd w:val="clear" w:color="auto" w:fill="auto"/>
            <w:vAlign w:val="center"/>
          </w:tcPr>
          <w:p w14:paraId="2048D68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shd w:val="clear" w:color="auto" w:fill="auto"/>
            <w:vAlign w:val="center"/>
          </w:tcPr>
          <w:p w14:paraId="255B616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韩广欣</w:t>
            </w:r>
          </w:p>
        </w:tc>
        <w:tc>
          <w:tcPr>
            <w:tcW w:w="1561" w:type="dxa"/>
            <w:shd w:val="clear" w:color="auto" w:fill="auto"/>
            <w:vAlign w:val="center"/>
          </w:tcPr>
          <w:p w14:paraId="3DB443C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shd w:val="clear" w:color="auto" w:fill="auto"/>
            <w:vAlign w:val="center"/>
          </w:tcPr>
          <w:p w14:paraId="4799B65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38A1C5F7" w14:textId="77777777" w:rsidTr="00D07F91">
        <w:trPr>
          <w:trHeight w:val="848"/>
          <w:jc w:val="center"/>
        </w:trPr>
        <w:tc>
          <w:tcPr>
            <w:tcW w:w="1668" w:type="dxa"/>
            <w:shd w:val="clear" w:color="auto" w:fill="auto"/>
            <w:vAlign w:val="center"/>
          </w:tcPr>
          <w:p w14:paraId="6693870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shd w:val="clear" w:color="auto" w:fill="auto"/>
            <w:vAlign w:val="center"/>
          </w:tcPr>
          <w:p w14:paraId="44B0405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无机化学、分析化学</w:t>
            </w:r>
          </w:p>
        </w:tc>
      </w:tr>
      <w:tr w:rsidR="007C7D48" w:rsidRPr="007C7D48" w14:paraId="558D84A0" w14:textId="77777777" w:rsidTr="00D07F91">
        <w:trPr>
          <w:trHeight w:val="848"/>
          <w:jc w:val="center"/>
        </w:trPr>
        <w:tc>
          <w:tcPr>
            <w:tcW w:w="1668" w:type="dxa"/>
            <w:shd w:val="clear" w:color="auto" w:fill="auto"/>
            <w:vAlign w:val="center"/>
          </w:tcPr>
          <w:p w14:paraId="3134659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shd w:val="clear" w:color="auto" w:fill="auto"/>
            <w:vAlign w:val="center"/>
          </w:tcPr>
          <w:p w14:paraId="4229B83B" w14:textId="77777777" w:rsidR="007C7D48" w:rsidRPr="007C7D48" w:rsidRDefault="007C7D48" w:rsidP="007C7D48">
            <w:pPr>
              <w:spacing w:line="440" w:lineRule="exact"/>
              <w:jc w:val="center"/>
              <w:rPr>
                <w:rFonts w:ascii="宋体" w:eastAsia="宋体" w:hAnsi="宋体" w:cs="Times New Roman"/>
                <w:sz w:val="24"/>
                <w:szCs w:val="24"/>
              </w:rPr>
            </w:pPr>
          </w:p>
        </w:tc>
      </w:tr>
    </w:tbl>
    <w:p w14:paraId="3125DC1F"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147A5D9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35662D6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本课程旨在构建基于多学科交叉的“普通生物学”课程体系，力求深入全面的诠释现代生命科学内涵，为生物工程专业学生提供前沿性、高阶性的知识储备，引导和提高学生对学科交叉、渗透、融合的理解，激发探索和创新的激情，促进知识迁移；帮助学生树立正确的自然观、世界观和价值观，增强对自身生命的热爱与社会责任感，提高综合素质。</w:t>
      </w:r>
    </w:p>
    <w:p w14:paraId="2BE861F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通过本课程的学习，使学生达到以下目标：</w:t>
      </w:r>
    </w:p>
    <w:p w14:paraId="0D033E9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1. </w:t>
      </w:r>
      <w:r w:rsidRPr="007C7D48">
        <w:rPr>
          <w:rFonts w:ascii="Times New Roman" w:eastAsia="宋体" w:hAnsi="Times New Roman" w:cs="Times New Roman" w:hint="eastAsia"/>
          <w:sz w:val="24"/>
          <w:szCs w:val="24"/>
        </w:rPr>
        <w:t>能够掌握普通生物学的</w:t>
      </w:r>
      <w:r w:rsidRPr="007C7D48">
        <w:rPr>
          <w:rFonts w:ascii="Times New Roman" w:eastAsia="宋体" w:hAnsi="Times New Roman" w:cs="Times New Roman"/>
          <w:sz w:val="24"/>
          <w:szCs w:val="24"/>
        </w:rPr>
        <w:t>基本</w:t>
      </w:r>
      <w:r w:rsidRPr="007C7D48">
        <w:rPr>
          <w:rFonts w:ascii="Times New Roman" w:eastAsia="宋体" w:hAnsi="Times New Roman" w:cs="Times New Roman" w:hint="eastAsia"/>
          <w:sz w:val="24"/>
          <w:szCs w:val="24"/>
        </w:rPr>
        <w:t>知识：细胞的基本特性</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酶的催化反应，细胞呼吸、光合作用的基本计算，遗传的各种规律，重组</w:t>
      </w:r>
      <w:r w:rsidRPr="007C7D48">
        <w:rPr>
          <w:rFonts w:ascii="Times New Roman" w:eastAsia="宋体" w:hAnsi="Times New Roman" w:cs="Times New Roman" w:hint="eastAsia"/>
          <w:sz w:val="24"/>
          <w:szCs w:val="24"/>
        </w:rPr>
        <w:t>DNA</w:t>
      </w:r>
      <w:r w:rsidRPr="007C7D48">
        <w:rPr>
          <w:rFonts w:ascii="Times New Roman" w:eastAsia="宋体" w:hAnsi="Times New Roman" w:cs="Times New Roman" w:hint="eastAsia"/>
          <w:sz w:val="24"/>
          <w:szCs w:val="24"/>
        </w:rPr>
        <w:t>技术。具备自然科学等的基础知识，掌握一些基本的数学模型并能够用于对生物工程领域的专业工程问题进行分析</w:t>
      </w:r>
      <w:r w:rsidRPr="007C7D48">
        <w:rPr>
          <w:rFonts w:ascii="Times New Roman" w:eastAsia="宋体" w:hAnsi="Times New Roman" w:cs="Times New Roman"/>
          <w:sz w:val="24"/>
          <w:szCs w:val="24"/>
        </w:rPr>
        <w:t>。【毕业要求</w:t>
      </w: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工程知识】</w:t>
      </w:r>
    </w:p>
    <w:p w14:paraId="5085C681" w14:textId="77777777" w:rsidR="007C7D48" w:rsidRPr="007C7D48" w:rsidRDefault="007C7D48" w:rsidP="007C7D48">
      <w:pPr>
        <w:spacing w:line="440" w:lineRule="exact"/>
        <w:ind w:firstLineChars="200" w:firstLine="480"/>
        <w:rPr>
          <w:rFonts w:ascii="宋体" w:eastAsia="宋体" w:hAnsi="宋体" w:cs="Times New Roman"/>
          <w:color w:val="0070C0"/>
          <w:sz w:val="24"/>
          <w:szCs w:val="24"/>
        </w:rPr>
      </w:pPr>
      <w:r w:rsidRPr="007C7D48">
        <w:rPr>
          <w:rFonts w:ascii="Times New Roman" w:eastAsia="宋体" w:hAnsi="Times New Roman" w:cs="Times New Roman" w:hint="eastAsia"/>
          <w:sz w:val="24"/>
          <w:szCs w:val="24"/>
        </w:rPr>
        <w:t xml:space="preserve">2. </w:t>
      </w:r>
      <w:r w:rsidRPr="007C7D48">
        <w:rPr>
          <w:rFonts w:ascii="Times New Roman" w:eastAsia="宋体" w:hAnsi="Times New Roman" w:cs="Times New Roman" w:hint="eastAsia"/>
          <w:sz w:val="24"/>
          <w:szCs w:val="24"/>
        </w:rPr>
        <w:t>普及现代生命科学知识，提高生命科学素养，为生物工程专业学生增加“厚通识、宽视野、多交叉”的人生底色；使学生掌握普通生物学的基本理论和知识框架，具有较强的综合分析能力，能够利用自然科学的基本原理识别和判断生物工程领域复杂工程问题的关键影响环节。</w:t>
      </w:r>
      <w:r w:rsidRPr="007C7D48">
        <w:rPr>
          <w:rFonts w:ascii="Times New Roman" w:eastAsia="宋体" w:hAnsi="Times New Roman" w:cs="Times New Roman"/>
          <w:sz w:val="24"/>
          <w:szCs w:val="24"/>
        </w:rPr>
        <w:t>【毕业要求</w:t>
      </w:r>
      <w:r w:rsidRPr="007C7D48">
        <w:rPr>
          <w:rFonts w:ascii="Times New Roman" w:eastAsia="宋体" w:hAnsi="Times New Roman" w:cs="Times New Roman" w:hint="eastAsia"/>
          <w:sz w:val="24"/>
          <w:szCs w:val="24"/>
        </w:rPr>
        <w:t>2</w:t>
      </w:r>
      <w:r w:rsidRPr="007C7D48">
        <w:rPr>
          <w:rFonts w:ascii="Times New Roman" w:eastAsia="宋体" w:hAnsi="Times New Roman" w:cs="Times New Roman" w:hint="eastAsia"/>
          <w:sz w:val="24"/>
          <w:szCs w:val="24"/>
        </w:rPr>
        <w:t>问题分析</w:t>
      </w:r>
      <w:r w:rsidRPr="007C7D48">
        <w:rPr>
          <w:rFonts w:ascii="Times New Roman" w:eastAsia="宋体" w:hAnsi="Times New Roman" w:cs="Times New Roman"/>
          <w:sz w:val="24"/>
          <w:szCs w:val="24"/>
        </w:rPr>
        <w:t>】</w:t>
      </w:r>
    </w:p>
    <w:p w14:paraId="371D28E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lastRenderedPageBreak/>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7C7D48" w:rsidRPr="007C7D48" w14:paraId="5E8E4ACC" w14:textId="77777777" w:rsidTr="00D07F91">
        <w:trPr>
          <w:trHeight w:val="815"/>
          <w:jc w:val="center"/>
        </w:trPr>
        <w:tc>
          <w:tcPr>
            <w:tcW w:w="1676" w:type="dxa"/>
            <w:vAlign w:val="center"/>
          </w:tcPr>
          <w:p w14:paraId="74B781F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w:t>
            </w:r>
          </w:p>
        </w:tc>
        <w:tc>
          <w:tcPr>
            <w:tcW w:w="5534" w:type="dxa"/>
            <w:vAlign w:val="center"/>
          </w:tcPr>
          <w:p w14:paraId="3F026661"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1959" w:type="dxa"/>
            <w:vAlign w:val="center"/>
          </w:tcPr>
          <w:p w14:paraId="5A1E7C2A"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714C02BF" w14:textId="77777777" w:rsidTr="00D07F91">
        <w:trPr>
          <w:jc w:val="center"/>
        </w:trPr>
        <w:tc>
          <w:tcPr>
            <w:tcW w:w="1676" w:type="dxa"/>
            <w:vAlign w:val="center"/>
          </w:tcPr>
          <w:p w14:paraId="13D85166" w14:textId="77777777" w:rsidR="007C7D48" w:rsidRPr="007C7D48" w:rsidRDefault="007C7D48" w:rsidP="007C7D48">
            <w:pPr>
              <w:spacing w:line="440" w:lineRule="exact"/>
              <w:jc w:val="center"/>
              <w:rPr>
                <w:rFonts w:ascii="Times New Roman" w:eastAsia="宋体" w:hAnsi="Times New Roman" w:cs="Times New Roman"/>
                <w:color w:val="0070C0"/>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工程知识（</w:t>
            </w:r>
            <w:r w:rsidRPr="007C7D48">
              <w:rPr>
                <w:rFonts w:ascii="Times New Roman" w:eastAsia="宋体" w:hAnsi="Times New Roman" w:cs="Times New Roman"/>
                <w:sz w:val="24"/>
                <w:szCs w:val="24"/>
              </w:rPr>
              <w:t>H</w:t>
            </w:r>
            <w:r w:rsidRPr="007C7D48">
              <w:rPr>
                <w:rFonts w:ascii="Times New Roman" w:eastAsia="宋体" w:hAnsi="Times New Roman" w:cs="Times New Roman"/>
                <w:sz w:val="24"/>
                <w:szCs w:val="24"/>
              </w:rPr>
              <w:t>）</w:t>
            </w:r>
          </w:p>
        </w:tc>
        <w:tc>
          <w:tcPr>
            <w:tcW w:w="5534" w:type="dxa"/>
            <w:vAlign w:val="center"/>
          </w:tcPr>
          <w:p w14:paraId="6CB76EFF" w14:textId="77777777" w:rsidR="007C7D48" w:rsidRPr="007C7D48" w:rsidRDefault="007C7D48" w:rsidP="007C7D48">
            <w:pPr>
              <w:spacing w:line="440" w:lineRule="exact"/>
              <w:jc w:val="left"/>
              <w:rPr>
                <w:rFonts w:ascii="宋体" w:eastAsia="宋体" w:hAnsi="宋体" w:cs="Times New Roman"/>
                <w:color w:val="0070C0"/>
                <w:sz w:val="24"/>
                <w:szCs w:val="24"/>
              </w:rPr>
            </w:pPr>
            <w:r w:rsidRPr="007C7D48">
              <w:rPr>
                <w:rFonts w:ascii="Times New Roman" w:eastAsia="宋体" w:hAnsi="Times New Roman" w:cs="Times New Roman" w:hint="eastAsia"/>
                <w:sz w:val="24"/>
                <w:szCs w:val="24"/>
              </w:rPr>
              <w:t>1.3</w:t>
            </w:r>
            <w:r w:rsidRPr="007C7D48">
              <w:rPr>
                <w:rFonts w:ascii="Times New Roman" w:eastAsia="宋体" w:hAnsi="Times New Roman" w:cs="Times New Roman" w:hint="eastAsia"/>
                <w:sz w:val="24"/>
                <w:szCs w:val="24"/>
              </w:rPr>
              <w:t>能够将相关知识和数学模型方法对生物工程领域的专业工程问题进行推演、分析</w:t>
            </w:r>
          </w:p>
        </w:tc>
        <w:tc>
          <w:tcPr>
            <w:tcW w:w="1959" w:type="dxa"/>
            <w:vAlign w:val="center"/>
          </w:tcPr>
          <w:p w14:paraId="542A2EA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r>
      <w:tr w:rsidR="007C7D48" w:rsidRPr="007C7D48" w14:paraId="7F3B4CF3" w14:textId="77777777" w:rsidTr="00D07F91">
        <w:trPr>
          <w:jc w:val="center"/>
        </w:trPr>
        <w:tc>
          <w:tcPr>
            <w:tcW w:w="1676" w:type="dxa"/>
            <w:vAlign w:val="center"/>
          </w:tcPr>
          <w:p w14:paraId="0C1249EF" w14:textId="77777777" w:rsidR="007C7D48" w:rsidRPr="007C7D48" w:rsidRDefault="007C7D48" w:rsidP="007C7D48">
            <w:pPr>
              <w:spacing w:line="440" w:lineRule="exact"/>
              <w:jc w:val="center"/>
              <w:rPr>
                <w:rFonts w:ascii="Times New Roman" w:eastAsia="宋体" w:hAnsi="Times New Roman" w:cs="Times New Roman"/>
                <w:color w:val="0070C0"/>
                <w:sz w:val="24"/>
                <w:szCs w:val="24"/>
              </w:rPr>
            </w:pPr>
            <w:r w:rsidRPr="007C7D48">
              <w:rPr>
                <w:rFonts w:ascii="Times New Roman" w:eastAsia="宋体" w:hAnsi="Times New Roman" w:cs="Times New Roman" w:hint="eastAsia"/>
                <w:sz w:val="24"/>
                <w:szCs w:val="24"/>
              </w:rPr>
              <w:t>2.</w:t>
            </w:r>
            <w:r w:rsidRPr="007C7D48">
              <w:rPr>
                <w:rFonts w:ascii="Times New Roman" w:eastAsia="宋体" w:hAnsi="Times New Roman" w:cs="Times New Roman" w:hint="eastAsia"/>
                <w:sz w:val="24"/>
                <w:szCs w:val="24"/>
              </w:rPr>
              <w:t>问题分析</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M</w:t>
            </w:r>
            <w:r w:rsidRPr="007C7D48">
              <w:rPr>
                <w:rFonts w:ascii="Times New Roman" w:eastAsia="宋体" w:hAnsi="Times New Roman" w:cs="Times New Roman"/>
                <w:sz w:val="24"/>
                <w:szCs w:val="24"/>
              </w:rPr>
              <w:t>）</w:t>
            </w:r>
          </w:p>
        </w:tc>
        <w:tc>
          <w:tcPr>
            <w:tcW w:w="5534" w:type="dxa"/>
            <w:vAlign w:val="center"/>
          </w:tcPr>
          <w:p w14:paraId="34AB02B5" w14:textId="77777777" w:rsidR="007C7D48" w:rsidRPr="007C7D48" w:rsidRDefault="007C7D48" w:rsidP="007C7D48">
            <w:pPr>
              <w:spacing w:line="440" w:lineRule="exact"/>
              <w:jc w:val="left"/>
              <w:rPr>
                <w:rFonts w:ascii="宋体" w:eastAsia="宋体" w:hAnsi="宋体" w:cs="Times New Roman"/>
                <w:color w:val="0070C0"/>
                <w:sz w:val="24"/>
                <w:szCs w:val="24"/>
              </w:rPr>
            </w:pPr>
            <w:r w:rsidRPr="007C7D48">
              <w:rPr>
                <w:rFonts w:ascii="Times New Roman" w:eastAsia="宋体" w:hAnsi="Times New Roman" w:cs="Times New Roman" w:hint="eastAsia"/>
                <w:sz w:val="24"/>
                <w:szCs w:val="24"/>
              </w:rPr>
              <w:t>2.1</w:t>
            </w:r>
            <w:r w:rsidRPr="007C7D48">
              <w:rPr>
                <w:rFonts w:ascii="Times New Roman" w:eastAsia="宋体" w:hAnsi="Times New Roman" w:cs="Times New Roman" w:hint="eastAsia"/>
                <w:sz w:val="24"/>
                <w:szCs w:val="24"/>
              </w:rPr>
              <w:t>能够应用数学、自然科学、工程科学原理，识别和判断生物工程领域复杂工程问题的关键影响环节</w:t>
            </w:r>
          </w:p>
        </w:tc>
        <w:tc>
          <w:tcPr>
            <w:tcW w:w="1959" w:type="dxa"/>
            <w:vAlign w:val="center"/>
          </w:tcPr>
          <w:p w14:paraId="1F93AC0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2</w:t>
            </w:r>
          </w:p>
        </w:tc>
      </w:tr>
    </w:tbl>
    <w:p w14:paraId="21040043" w14:textId="77777777" w:rsidR="007C7D48" w:rsidRPr="007C7D48" w:rsidRDefault="007C7D48" w:rsidP="007C7D48">
      <w:pPr>
        <w:spacing w:line="440" w:lineRule="exact"/>
        <w:ind w:firstLineChars="200" w:firstLine="482"/>
        <w:rPr>
          <w:rFonts w:ascii="宋体" w:eastAsia="宋体" w:hAnsi="宋体" w:cs="Times New Roman"/>
          <w:b/>
          <w:bCs/>
          <w:color w:val="0070C0"/>
          <w:sz w:val="24"/>
          <w:szCs w:val="24"/>
        </w:rPr>
      </w:pPr>
    </w:p>
    <w:p w14:paraId="318AD917"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36B71D86"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29F4732D"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绪论</w:t>
      </w:r>
    </w:p>
    <w:p w14:paraId="21F3427E"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0C4A97A5" w14:textId="77777777" w:rsidR="007C7D48" w:rsidRPr="007C7D48" w:rsidRDefault="007C7D48" w:rsidP="007C7D48">
      <w:pPr>
        <w:adjustRightInd w:val="0"/>
        <w:snapToGrid w:val="0"/>
        <w:spacing w:line="50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掌握生物的主要特征。</w:t>
      </w:r>
    </w:p>
    <w:p w14:paraId="24A84D70" w14:textId="77777777" w:rsidR="007C7D48" w:rsidRPr="007C7D48" w:rsidRDefault="007C7D48" w:rsidP="007C7D48">
      <w:pPr>
        <w:adjustRightInd w:val="0"/>
        <w:snapToGrid w:val="0"/>
        <w:spacing w:line="500" w:lineRule="exact"/>
        <w:rPr>
          <w:rFonts w:ascii="宋体" w:eastAsia="宋体" w:hAnsi="宋体" w:cs="Times New Roman"/>
          <w:sz w:val="24"/>
          <w:szCs w:val="24"/>
        </w:rPr>
      </w:pPr>
      <w:r w:rsidRPr="007C7D48">
        <w:rPr>
          <w:rFonts w:ascii="宋体" w:eastAsia="宋体" w:hAnsi="宋体" w:cs="Times New Roman" w:hint="eastAsia"/>
          <w:sz w:val="24"/>
          <w:szCs w:val="24"/>
        </w:rPr>
        <w:t xml:space="preserve"> </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了解本课程的板块分布。</w:t>
      </w:r>
    </w:p>
    <w:p w14:paraId="67AF99E0" w14:textId="77777777" w:rsidR="007C7D48" w:rsidRPr="007C7D48" w:rsidRDefault="007C7D48" w:rsidP="007C7D48">
      <w:pPr>
        <w:adjustRightInd w:val="0"/>
        <w:snapToGrid w:val="0"/>
        <w:spacing w:line="50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介绍生命科学前沿进展。</w:t>
      </w:r>
    </w:p>
    <w:p w14:paraId="56AF1E8F" w14:textId="77777777" w:rsidR="007C7D48" w:rsidRPr="007C7D48" w:rsidRDefault="007C7D48" w:rsidP="007C7D48">
      <w:pPr>
        <w:adjustRightInd w:val="0"/>
        <w:snapToGrid w:val="0"/>
        <w:spacing w:line="50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4</w:t>
      </w:r>
      <w:r w:rsidRPr="007C7D48">
        <w:rPr>
          <w:rFonts w:ascii="宋体" w:eastAsia="宋体" w:hAnsi="宋体" w:cs="Times New Roman" w:hint="eastAsia"/>
          <w:sz w:val="24"/>
          <w:szCs w:val="24"/>
        </w:rPr>
        <w:t>．理解生物与生物学的相互关系。</w:t>
      </w:r>
    </w:p>
    <w:p w14:paraId="17343B47"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【重点】</w:t>
      </w:r>
    </w:p>
    <w:p w14:paraId="49D2D8C7"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Times New Roman" w:eastAsia="宋体" w:hAnsi="Times New Roman" w:cs="Times New Roman" w:hint="eastAsia"/>
          <w:sz w:val="24"/>
          <w:szCs w:val="24"/>
        </w:rPr>
        <w:t>生物、生物圈、稳态、应激的概念。</w:t>
      </w:r>
    </w:p>
    <w:p w14:paraId="38D316CC"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Times New Roman" w:eastAsia="宋体" w:hAnsi="Times New Roman" w:cs="Times New Roman" w:hint="eastAsia"/>
          <w:sz w:val="24"/>
          <w:szCs w:val="24"/>
        </w:rPr>
        <w:t>生物研究热点，前景展望。</w:t>
      </w:r>
    </w:p>
    <w:p w14:paraId="151E550C"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【难点】</w:t>
      </w:r>
    </w:p>
    <w:p w14:paraId="47B16508" w14:textId="77777777" w:rsidR="007C7D48" w:rsidRPr="007C7D48" w:rsidRDefault="007C7D48" w:rsidP="007C7D48">
      <w:pPr>
        <w:adjustRightInd w:val="0"/>
        <w:snapToGrid w:val="0"/>
        <w:spacing w:line="50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概念掌握以及学习方法掌握。</w:t>
      </w:r>
    </w:p>
    <w:p w14:paraId="7B7DBC2B"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【教学方法】</w:t>
      </w:r>
    </w:p>
    <w:p w14:paraId="21A8BCC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通过讲授法课件和传统教学相结合，阐明课程与教学基本原理，丰富学生课程与教学的基本知识结构，培养学生的职业规范。</w:t>
      </w:r>
    </w:p>
    <w:p w14:paraId="615EDB3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通过案例分析，强调理论与实践相结合，促进学生知识整合，培养学生的反思能力。</w:t>
      </w:r>
    </w:p>
    <w:p w14:paraId="0F0C73F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通过小组合作学习，树立育人意识，发展学生的合作能力和校本课程设计能力。</w:t>
      </w:r>
    </w:p>
    <w:p w14:paraId="6BC8CFC5"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【复习思考】</w:t>
      </w:r>
    </w:p>
    <w:p w14:paraId="11D7B600"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生命的主要特征？</w:t>
      </w:r>
    </w:p>
    <w:p w14:paraId="1B6DD42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双名法、五界系统的概念。</w:t>
      </w:r>
    </w:p>
    <w:p w14:paraId="5F718256" w14:textId="77777777" w:rsidR="007C7D48" w:rsidRPr="007C7D48" w:rsidRDefault="007C7D48" w:rsidP="007C7D48">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 xml:space="preserve">第一章  </w:t>
      </w:r>
      <w:r w:rsidRPr="007C7D48">
        <w:rPr>
          <w:rFonts w:ascii="宋体" w:eastAsia="宋体" w:hAnsi="宋体" w:cs="宋体" w:hint="eastAsia"/>
          <w:b/>
          <w:bCs/>
          <w:color w:val="000000"/>
          <w:kern w:val="0"/>
          <w:sz w:val="27"/>
          <w:szCs w:val="24"/>
        </w:rPr>
        <w:t>细胞</w:t>
      </w:r>
    </w:p>
    <w:p w14:paraId="20A1FBBB"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0142EA49" w14:textId="77777777" w:rsidR="007C7D48" w:rsidRPr="007C7D48" w:rsidRDefault="007C7D48" w:rsidP="007C7D48">
      <w:pPr>
        <w:spacing w:beforeLines="50" w:before="156" w:afterLines="50" w:after="156" w:line="440" w:lineRule="exact"/>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w:t>
      </w:r>
      <w:r w:rsidRPr="007C7D48">
        <w:rPr>
          <w:rFonts w:ascii="Times New Roman" w:eastAsia="宋体" w:hAnsi="Times New Roman" w:cs="Times New Roman" w:hint="eastAsia"/>
          <w:color w:val="000000"/>
          <w:szCs w:val="24"/>
        </w:rPr>
        <w:t xml:space="preserve"> </w:t>
      </w:r>
      <w:r w:rsidRPr="007C7D48">
        <w:rPr>
          <w:rFonts w:ascii="宋体" w:eastAsia="宋体" w:hAnsi="宋体" w:cs="宋体" w:hint="eastAsia"/>
          <w:color w:val="000000"/>
          <w:kern w:val="0"/>
          <w:sz w:val="24"/>
          <w:szCs w:val="24"/>
        </w:rPr>
        <w:t>生命的化学基础</w:t>
      </w:r>
      <w:r w:rsidRPr="007C7D48">
        <w:rPr>
          <w:rFonts w:ascii="宋体" w:eastAsia="宋体" w:hAnsi="宋体" w:cs="Times New Roman" w:hint="eastAsia"/>
          <w:color w:val="000000"/>
          <w:sz w:val="24"/>
          <w:szCs w:val="24"/>
        </w:rPr>
        <w:t>。</w:t>
      </w:r>
    </w:p>
    <w:p w14:paraId="7F22B294" w14:textId="77777777" w:rsidR="007C7D48" w:rsidRPr="007C7D48" w:rsidRDefault="007C7D48" w:rsidP="007C7D48">
      <w:pPr>
        <w:spacing w:beforeLines="50" w:before="156" w:afterLines="50" w:after="156"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w:t>
      </w:r>
      <w:r w:rsidRPr="007C7D48">
        <w:rPr>
          <w:rFonts w:ascii="Times New Roman" w:eastAsia="宋体" w:hAnsi="Times New Roman" w:cs="Times New Roman" w:hint="eastAsia"/>
          <w:color w:val="000000"/>
          <w:szCs w:val="24"/>
        </w:rPr>
        <w:t xml:space="preserve"> </w:t>
      </w:r>
      <w:r w:rsidRPr="007C7D48">
        <w:rPr>
          <w:rFonts w:ascii="宋体" w:eastAsia="宋体" w:hAnsi="宋体" w:cs="宋体" w:hint="eastAsia"/>
          <w:color w:val="000000"/>
          <w:kern w:val="0"/>
          <w:sz w:val="24"/>
          <w:szCs w:val="24"/>
        </w:rPr>
        <w:t>细胞结构与细胞通讯</w:t>
      </w:r>
      <w:r w:rsidRPr="007C7D48">
        <w:rPr>
          <w:rFonts w:ascii="宋体" w:eastAsia="宋体" w:hAnsi="宋体" w:cs="Times New Roman" w:hint="eastAsia"/>
          <w:color w:val="000000"/>
          <w:sz w:val="24"/>
          <w:szCs w:val="24"/>
        </w:rPr>
        <w:t>。</w:t>
      </w:r>
    </w:p>
    <w:p w14:paraId="7129E395"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细胞代谢。</w:t>
      </w:r>
    </w:p>
    <w:p w14:paraId="6F0CAE42"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细胞的分裂与分化。</w:t>
      </w:r>
    </w:p>
    <w:p w14:paraId="5485FFCE"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【重点】</w:t>
      </w:r>
    </w:p>
    <w:p w14:paraId="33B355FB" w14:textId="77777777" w:rsidR="007C7D48" w:rsidRPr="007C7D48" w:rsidRDefault="007C7D48" w:rsidP="007C7D48">
      <w:pPr>
        <w:numPr>
          <w:ilvl w:val="0"/>
          <w:numId w:val="55"/>
        </w:numPr>
        <w:spacing w:line="360" w:lineRule="auto"/>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各种生物细胞的结构。</w:t>
      </w:r>
    </w:p>
    <w:p w14:paraId="01F6575A" w14:textId="77777777" w:rsidR="007C7D48" w:rsidRPr="007C7D48" w:rsidRDefault="007C7D48" w:rsidP="007C7D48">
      <w:pPr>
        <w:numPr>
          <w:ilvl w:val="0"/>
          <w:numId w:val="55"/>
        </w:numPr>
        <w:spacing w:line="360" w:lineRule="auto"/>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各种细胞器的结构与功能。</w:t>
      </w:r>
    </w:p>
    <w:p w14:paraId="6281D104" w14:textId="77777777" w:rsidR="007C7D48" w:rsidRPr="007C7D48" w:rsidRDefault="007C7D48" w:rsidP="007C7D48">
      <w:pPr>
        <w:numPr>
          <w:ilvl w:val="0"/>
          <w:numId w:val="55"/>
        </w:numPr>
        <w:spacing w:line="360" w:lineRule="auto"/>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细胞周期。</w:t>
      </w:r>
    </w:p>
    <w:p w14:paraId="293C5E93" w14:textId="77777777" w:rsidR="007C7D48" w:rsidRPr="007C7D48" w:rsidRDefault="007C7D48" w:rsidP="007C7D48">
      <w:pPr>
        <w:numPr>
          <w:ilvl w:val="0"/>
          <w:numId w:val="55"/>
        </w:numPr>
        <w:spacing w:line="360" w:lineRule="auto"/>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细胞通讯与细胞代谢。</w:t>
      </w:r>
    </w:p>
    <w:p w14:paraId="0C04E8E6" w14:textId="77777777" w:rsidR="007C7D48" w:rsidRPr="007C7D48" w:rsidRDefault="007C7D48" w:rsidP="007C7D48">
      <w:pPr>
        <w:numPr>
          <w:ilvl w:val="0"/>
          <w:numId w:val="55"/>
        </w:numPr>
        <w:spacing w:line="360" w:lineRule="auto"/>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细胞的分裂与分化。</w:t>
      </w:r>
    </w:p>
    <w:p w14:paraId="33677B93"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【难点】</w:t>
      </w:r>
    </w:p>
    <w:p w14:paraId="23FC7CD6"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宋体"/>
          <w:color w:val="000000"/>
          <w:kern w:val="0"/>
          <w:sz w:val="24"/>
          <w:szCs w:val="24"/>
        </w:rPr>
        <w:t>生物小分子和生物大分子的关系</w:t>
      </w:r>
      <w:r w:rsidRPr="007C7D48">
        <w:rPr>
          <w:rFonts w:ascii="宋体" w:eastAsia="宋体" w:hAnsi="宋体" w:cs="宋体" w:hint="eastAsia"/>
          <w:color w:val="000000"/>
          <w:kern w:val="0"/>
          <w:sz w:val="24"/>
          <w:szCs w:val="24"/>
        </w:rPr>
        <w:t>。</w:t>
      </w:r>
    </w:p>
    <w:p w14:paraId="284DEDB1"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【教学方法】</w:t>
      </w:r>
    </w:p>
    <w:p w14:paraId="50A471DF" w14:textId="77777777" w:rsidR="007C7D48" w:rsidRPr="007C7D48" w:rsidRDefault="007C7D48" w:rsidP="007C7D48">
      <w:pPr>
        <w:numPr>
          <w:ilvl w:val="0"/>
          <w:numId w:val="56"/>
        </w:numPr>
        <w:spacing w:line="360" w:lineRule="auto"/>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通过讲授法课件和传统教学相结合的方式，丰富学生的基本知识结构。</w:t>
      </w:r>
    </w:p>
    <w:p w14:paraId="4FB1584B" w14:textId="77777777" w:rsidR="007C7D48" w:rsidRPr="007C7D48" w:rsidRDefault="007C7D48" w:rsidP="007C7D48">
      <w:pPr>
        <w:numPr>
          <w:ilvl w:val="0"/>
          <w:numId w:val="56"/>
        </w:numPr>
        <w:spacing w:line="440" w:lineRule="exact"/>
        <w:rPr>
          <w:rFonts w:ascii="Times New Roman" w:eastAsia="宋体" w:hAnsi="Times New Roman" w:cs="Times New Roman"/>
          <w:color w:val="000000"/>
          <w:spacing w:val="5"/>
          <w:kern w:val="0"/>
          <w:sz w:val="24"/>
          <w:szCs w:val="24"/>
        </w:rPr>
      </w:pPr>
      <w:r w:rsidRPr="007C7D48">
        <w:rPr>
          <w:rFonts w:ascii="Times New Roman" w:eastAsia="宋体" w:hAnsi="Times New Roman" w:cs="Times New Roman"/>
          <w:sz w:val="24"/>
          <w:szCs w:val="24"/>
        </w:rPr>
        <w:t>通过动画演示，让学生</w:t>
      </w:r>
      <w:r w:rsidRPr="007C7D48">
        <w:rPr>
          <w:rFonts w:ascii="Times New Roman" w:eastAsia="宋体" w:hAnsi="Times New Roman" w:cs="Times New Roman" w:hint="eastAsia"/>
          <w:color w:val="000000"/>
          <w:spacing w:val="5"/>
          <w:kern w:val="0"/>
          <w:sz w:val="24"/>
          <w:szCs w:val="24"/>
        </w:rPr>
        <w:t>细胞生物学的学习目标</w:t>
      </w:r>
      <w:r w:rsidRPr="007C7D48">
        <w:rPr>
          <w:rFonts w:ascii="Times New Roman" w:eastAsia="宋体" w:hAnsi="Times New Roman" w:cs="Times New Roman"/>
          <w:color w:val="000000"/>
          <w:spacing w:val="5"/>
          <w:kern w:val="0"/>
          <w:sz w:val="24"/>
          <w:szCs w:val="24"/>
        </w:rPr>
        <w:t>。</w:t>
      </w:r>
    </w:p>
    <w:p w14:paraId="61951EBE"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【复习思考】</w:t>
      </w:r>
    </w:p>
    <w:p w14:paraId="30C955A3"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描述蛋白质的一到四级结构？</w:t>
      </w:r>
    </w:p>
    <w:p w14:paraId="36E7164C"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试述</w:t>
      </w:r>
      <w:r w:rsidRPr="007C7D48">
        <w:rPr>
          <w:rFonts w:ascii="宋体" w:eastAsia="宋体" w:hAnsi="宋体" w:cs="Times New Roman" w:hint="eastAsia"/>
          <w:color w:val="000000"/>
          <w:sz w:val="24"/>
          <w:szCs w:val="24"/>
        </w:rPr>
        <w:t>原核生物和真核生物细胞结构的相同点与不同点？</w:t>
      </w:r>
    </w:p>
    <w:p w14:paraId="5A4F3168"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lastRenderedPageBreak/>
        <w:t>3</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何谓细胞周期？细胞周期分为哪几个时期，其基本特征是什么？</w:t>
      </w:r>
    </w:p>
    <w:p w14:paraId="2B274DC8" w14:textId="77777777" w:rsidR="007C7D48" w:rsidRPr="007C7D48" w:rsidRDefault="007C7D48" w:rsidP="007C7D48">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第二章  动物的形态与功能</w:t>
      </w:r>
    </w:p>
    <w:p w14:paraId="1DDFB3D2"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2A0241AD"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w:t>
      </w:r>
      <w:r w:rsidRPr="007C7D48">
        <w:rPr>
          <w:rFonts w:ascii="Times New Roman" w:eastAsia="宋体" w:hAnsi="Times New Roman" w:cs="Times New Roman" w:hint="eastAsia"/>
          <w:color w:val="000000"/>
          <w:szCs w:val="24"/>
        </w:rPr>
        <w:t xml:space="preserve"> </w:t>
      </w:r>
      <w:r w:rsidRPr="007C7D48">
        <w:rPr>
          <w:rFonts w:ascii="宋体" w:eastAsia="宋体" w:hAnsi="宋体" w:cs="宋体" w:hint="eastAsia"/>
          <w:color w:val="000000"/>
          <w:kern w:val="0"/>
          <w:sz w:val="24"/>
          <w:szCs w:val="24"/>
        </w:rPr>
        <w:t>掌握脊椎动物的结构与功能</w:t>
      </w:r>
      <w:r w:rsidRPr="007C7D48">
        <w:rPr>
          <w:rFonts w:ascii="宋体" w:eastAsia="宋体" w:hAnsi="宋体" w:cs="Times New Roman" w:hint="eastAsia"/>
          <w:color w:val="000000"/>
          <w:sz w:val="24"/>
          <w:szCs w:val="24"/>
        </w:rPr>
        <w:t>。</w:t>
      </w:r>
    </w:p>
    <w:p w14:paraId="339E6124"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宋体" w:hint="eastAsia"/>
          <w:color w:val="000000"/>
          <w:kern w:val="0"/>
          <w:sz w:val="24"/>
          <w:szCs w:val="24"/>
        </w:rPr>
        <w:t>2. 血液与循环</w:t>
      </w:r>
      <w:r w:rsidRPr="007C7D48">
        <w:rPr>
          <w:rFonts w:ascii="宋体" w:eastAsia="宋体" w:hAnsi="宋体" w:cs="Times New Roman" w:hint="eastAsia"/>
          <w:color w:val="000000"/>
          <w:sz w:val="24"/>
          <w:szCs w:val="24"/>
        </w:rPr>
        <w:t>。</w:t>
      </w:r>
    </w:p>
    <w:p w14:paraId="5E016D01"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内环境的控制。</w:t>
      </w:r>
    </w:p>
    <w:p w14:paraId="77BFB1C7"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免疫系统与免疫功能。</w:t>
      </w:r>
    </w:p>
    <w:p w14:paraId="10140726"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【重点】</w:t>
      </w:r>
    </w:p>
    <w:p w14:paraId="6B62E6FD" w14:textId="77777777" w:rsidR="007C7D48" w:rsidRPr="007C7D48" w:rsidRDefault="007C7D48" w:rsidP="007C7D48">
      <w:pPr>
        <w:numPr>
          <w:ilvl w:val="0"/>
          <w:numId w:val="57"/>
        </w:numPr>
        <w:spacing w:line="360" w:lineRule="auto"/>
        <w:rPr>
          <w:rFonts w:ascii="宋体" w:eastAsia="宋体" w:hAnsi="宋体" w:cs="宋体"/>
          <w:color w:val="000000"/>
          <w:kern w:val="0"/>
          <w:sz w:val="24"/>
          <w:szCs w:val="24"/>
        </w:rPr>
      </w:pPr>
      <w:r w:rsidRPr="007C7D48">
        <w:rPr>
          <w:rFonts w:ascii="宋体" w:eastAsia="宋体" w:hAnsi="宋体" w:cs="Times New Roman" w:hint="eastAsia"/>
          <w:color w:val="000000"/>
          <w:sz w:val="24"/>
          <w:szCs w:val="24"/>
        </w:rPr>
        <w:t>熟练掌握抗体的概念、免疫系统与免疫功能</w:t>
      </w:r>
      <w:r w:rsidRPr="007C7D48">
        <w:rPr>
          <w:rFonts w:ascii="宋体" w:eastAsia="宋体" w:hAnsi="宋体" w:cs="宋体" w:hint="eastAsia"/>
          <w:color w:val="000000"/>
          <w:kern w:val="0"/>
          <w:sz w:val="24"/>
          <w:szCs w:val="24"/>
        </w:rPr>
        <w:t>。</w:t>
      </w:r>
    </w:p>
    <w:p w14:paraId="4C445BDD"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【难点】</w:t>
      </w:r>
    </w:p>
    <w:p w14:paraId="7585131C"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单克隆与多克隆抗体的制备方式。</w:t>
      </w:r>
    </w:p>
    <w:p w14:paraId="0D3B139C"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【教学方法】</w:t>
      </w:r>
    </w:p>
    <w:p w14:paraId="2E6BF3A8"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通过讲授法课件和传统教学相结合的方式，丰富学生的基本知识结构。</w:t>
      </w:r>
    </w:p>
    <w:p w14:paraId="7E6F3F68"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通过科研事例分析，从中引导学生发现问题、分析问题和解决问题，培养学生的探究意识。</w:t>
      </w:r>
    </w:p>
    <w:p w14:paraId="0CE06EA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通过课堂汇报和课堂辩论，强化知识应用意识，发展学生的教学能力和反思能力。</w:t>
      </w:r>
    </w:p>
    <w:p w14:paraId="19017F25"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【复习思考】</w:t>
      </w:r>
    </w:p>
    <w:p w14:paraId="697761B1"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什么是内环境？内环境的作用？</w:t>
      </w:r>
    </w:p>
    <w:p w14:paraId="225CAFB7" w14:textId="30C20C15" w:rsidR="007C7D48" w:rsidRPr="00DC353F" w:rsidRDefault="007C7D48" w:rsidP="00DC353F">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单克隆抗体的制备方式？</w:t>
      </w:r>
      <w:r w:rsidRPr="007C7D48">
        <w:rPr>
          <w:rFonts w:ascii="宋体" w:eastAsia="宋体" w:hAnsi="宋体" w:cs="Times New Roman"/>
          <w:color w:val="000000"/>
          <w:sz w:val="24"/>
          <w:szCs w:val="24"/>
        </w:rPr>
        <w:t xml:space="preserve"> </w:t>
      </w:r>
    </w:p>
    <w:p w14:paraId="58CDCC95" w14:textId="77777777" w:rsidR="007C7D48" w:rsidRPr="007C7D48" w:rsidRDefault="007C7D48" w:rsidP="007C7D48">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第三章  植物的形态与功能</w:t>
      </w:r>
    </w:p>
    <w:p w14:paraId="6A2E4672"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0C5166D9"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w:t>
      </w:r>
      <w:r w:rsidRPr="007C7D48">
        <w:rPr>
          <w:rFonts w:ascii="Times New Roman" w:eastAsia="宋体" w:hAnsi="Times New Roman" w:cs="Times New Roman" w:hint="eastAsia"/>
          <w:color w:val="000000"/>
          <w:szCs w:val="24"/>
        </w:rPr>
        <w:t xml:space="preserve"> </w:t>
      </w:r>
      <w:r w:rsidRPr="007C7D48">
        <w:rPr>
          <w:rFonts w:ascii="宋体" w:eastAsia="宋体" w:hAnsi="宋体" w:cs="宋体" w:hint="eastAsia"/>
          <w:color w:val="000000"/>
          <w:kern w:val="0"/>
          <w:sz w:val="24"/>
          <w:szCs w:val="24"/>
        </w:rPr>
        <w:t>植物的结构和生殖</w:t>
      </w:r>
      <w:r w:rsidRPr="007C7D48">
        <w:rPr>
          <w:rFonts w:ascii="宋体" w:eastAsia="宋体" w:hAnsi="宋体" w:cs="Times New Roman" w:hint="eastAsia"/>
          <w:color w:val="000000"/>
          <w:sz w:val="24"/>
          <w:szCs w:val="24"/>
        </w:rPr>
        <w:t>。</w:t>
      </w:r>
    </w:p>
    <w:p w14:paraId="29E347BC" w14:textId="77777777" w:rsidR="007C7D48" w:rsidRPr="007C7D48" w:rsidRDefault="007C7D48" w:rsidP="007C7D48">
      <w:pPr>
        <w:spacing w:line="360" w:lineRule="auto"/>
        <w:ind w:firstLineChars="200" w:firstLine="480"/>
        <w:rPr>
          <w:rFonts w:ascii="宋体" w:eastAsia="宋体" w:hAnsi="宋体" w:cs="宋体"/>
          <w:color w:val="000000"/>
          <w:kern w:val="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w:t>
      </w:r>
      <w:r w:rsidRPr="007C7D48">
        <w:rPr>
          <w:rFonts w:ascii="Times New Roman" w:eastAsia="宋体" w:hAnsi="Times New Roman" w:cs="Times New Roman" w:hint="eastAsia"/>
          <w:color w:val="000000"/>
          <w:szCs w:val="24"/>
        </w:rPr>
        <w:t xml:space="preserve"> </w:t>
      </w:r>
      <w:r w:rsidRPr="007C7D48">
        <w:rPr>
          <w:rFonts w:ascii="宋体" w:eastAsia="宋体" w:hAnsi="宋体" w:cs="宋体" w:hint="eastAsia"/>
          <w:color w:val="000000"/>
          <w:kern w:val="0"/>
          <w:sz w:val="24"/>
          <w:szCs w:val="24"/>
        </w:rPr>
        <w:t>植物的营养。</w:t>
      </w:r>
    </w:p>
    <w:p w14:paraId="0F43B3EB"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宋体" w:hint="eastAsia"/>
          <w:color w:val="000000"/>
          <w:kern w:val="0"/>
          <w:sz w:val="24"/>
          <w:szCs w:val="24"/>
        </w:rPr>
        <w:t>3. 植物的调控系统</w:t>
      </w:r>
      <w:r w:rsidRPr="007C7D48">
        <w:rPr>
          <w:rFonts w:ascii="宋体" w:eastAsia="宋体" w:hAnsi="宋体" w:cs="Times New Roman" w:hint="eastAsia"/>
          <w:color w:val="000000"/>
          <w:sz w:val="24"/>
          <w:szCs w:val="24"/>
        </w:rPr>
        <w:t>。</w:t>
      </w:r>
    </w:p>
    <w:p w14:paraId="3359EFD3"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lastRenderedPageBreak/>
        <w:t>【重点】</w:t>
      </w:r>
    </w:p>
    <w:p w14:paraId="1C524700" w14:textId="77777777" w:rsidR="007C7D48" w:rsidRPr="007C7D48" w:rsidRDefault="007C7D48" w:rsidP="007C7D48">
      <w:pPr>
        <w:numPr>
          <w:ilvl w:val="0"/>
          <w:numId w:val="58"/>
        </w:numPr>
        <w:spacing w:line="360" w:lineRule="auto"/>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植物的结构和生殖。</w:t>
      </w:r>
    </w:p>
    <w:p w14:paraId="1B7A7A35" w14:textId="77777777" w:rsidR="007C7D48" w:rsidRPr="007C7D48" w:rsidRDefault="007C7D48" w:rsidP="007C7D48">
      <w:pPr>
        <w:numPr>
          <w:ilvl w:val="0"/>
          <w:numId w:val="58"/>
        </w:numPr>
        <w:spacing w:line="360" w:lineRule="auto"/>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植物的营养。</w:t>
      </w:r>
    </w:p>
    <w:p w14:paraId="44AF075D"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【难点】</w:t>
      </w:r>
    </w:p>
    <w:p w14:paraId="09BA58E6"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植物对水分和糖分的运输机制。</w:t>
      </w:r>
    </w:p>
    <w:p w14:paraId="4CF1286D"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【教学方法】</w:t>
      </w:r>
    </w:p>
    <w:p w14:paraId="5AA8B244"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通过讲授法课件和传统教学相结合的方式，丰富学生的基本知识结构。</w:t>
      </w:r>
    </w:p>
    <w:p w14:paraId="14CBBE49"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通过科研事例分析，从中引导学生发现问题、分析问题和解决问题，培养学生的探究意识。</w:t>
      </w:r>
    </w:p>
    <w:p w14:paraId="674FB95A" w14:textId="77777777" w:rsidR="007C7D48" w:rsidRPr="007C7D48" w:rsidRDefault="007C7D48" w:rsidP="007C7D48">
      <w:pPr>
        <w:spacing w:beforeLines="50" w:before="156" w:afterLines="50" w:after="156"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【复习思考】</w:t>
      </w:r>
    </w:p>
    <w:p w14:paraId="7886B2CB"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列举植物的</w:t>
      </w:r>
      <w:r w:rsidRPr="007C7D48">
        <w:rPr>
          <w:rFonts w:ascii="宋体" w:eastAsia="宋体" w:hAnsi="宋体" w:cs="Times New Roman"/>
          <w:color w:val="000000"/>
          <w:sz w:val="24"/>
          <w:szCs w:val="24"/>
        </w:rPr>
        <w:t>17</w:t>
      </w:r>
      <w:r w:rsidRPr="007C7D48">
        <w:rPr>
          <w:rFonts w:ascii="宋体" w:eastAsia="宋体" w:hAnsi="宋体" w:cs="Times New Roman" w:hint="eastAsia"/>
          <w:color w:val="000000"/>
          <w:sz w:val="24"/>
          <w:szCs w:val="24"/>
        </w:rPr>
        <w:t>种必需元素。</w:t>
      </w:r>
    </w:p>
    <w:p w14:paraId="628614A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color w:val="000000"/>
          <w:sz w:val="24"/>
          <w:szCs w:val="24"/>
        </w:rPr>
        <w:t>2</w:t>
      </w:r>
      <w:r w:rsidRPr="007C7D48">
        <w:rPr>
          <w:rFonts w:ascii="宋体" w:eastAsia="宋体" w:hAnsi="宋体" w:cs="Times New Roman" w:hint="eastAsia"/>
          <w:color w:val="000000"/>
          <w:sz w:val="24"/>
          <w:szCs w:val="24"/>
        </w:rPr>
        <w:t xml:space="preserve">. </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压流模型</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是如何解释韧皮部运输糖分的过程的？糖分在韧皮部中的运输有什么特点？</w:t>
      </w:r>
    </w:p>
    <w:p w14:paraId="4CD3FF4C"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试析生长素对植物生长的双重作用。</w:t>
      </w:r>
      <w:r w:rsidRPr="007C7D48">
        <w:rPr>
          <w:rFonts w:ascii="宋体" w:eastAsia="宋体" w:hAnsi="宋体" w:cs="Times New Roman"/>
          <w:color w:val="000000"/>
          <w:sz w:val="24"/>
          <w:szCs w:val="24"/>
        </w:rPr>
        <w:t xml:space="preserve"> </w:t>
      </w:r>
    </w:p>
    <w:p w14:paraId="7BF5E743" w14:textId="77777777" w:rsidR="007C7D48" w:rsidRPr="007C7D48" w:rsidRDefault="007C7D48" w:rsidP="007C7D48">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第四章  遗传及其分子基础</w:t>
      </w:r>
    </w:p>
    <w:p w14:paraId="23B601AF"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【课程内容】</w:t>
      </w:r>
    </w:p>
    <w:p w14:paraId="186B524B"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遗传三大基本定律的本质、规律；</w:t>
      </w:r>
    </w:p>
    <w:p w14:paraId="6840D82B"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宋体" w:hint="eastAsia"/>
          <w:color w:val="000000"/>
          <w:kern w:val="0"/>
          <w:sz w:val="24"/>
          <w:szCs w:val="24"/>
        </w:rPr>
        <w:t>2</w:t>
      </w:r>
      <w:r w:rsidRPr="007C7D48">
        <w:rPr>
          <w:rFonts w:ascii="宋体" w:eastAsia="宋体" w:hAnsi="宋体" w:cs="宋体"/>
          <w:color w:val="000000"/>
          <w:kern w:val="0"/>
          <w:sz w:val="24"/>
          <w:szCs w:val="24"/>
        </w:rPr>
        <w:t>. 遗传</w:t>
      </w:r>
      <w:r w:rsidRPr="007C7D48">
        <w:rPr>
          <w:rFonts w:ascii="宋体" w:eastAsia="宋体" w:hAnsi="宋体" w:cs="宋体" w:hint="eastAsia"/>
          <w:color w:val="000000"/>
          <w:kern w:val="0"/>
          <w:sz w:val="24"/>
          <w:szCs w:val="24"/>
        </w:rPr>
        <w:t>的</w:t>
      </w:r>
      <w:r w:rsidRPr="007C7D48">
        <w:rPr>
          <w:rFonts w:ascii="宋体" w:eastAsia="宋体" w:hAnsi="宋体" w:cs="宋体"/>
          <w:color w:val="000000"/>
          <w:kern w:val="0"/>
          <w:sz w:val="24"/>
          <w:szCs w:val="24"/>
        </w:rPr>
        <w:t>染色体</w:t>
      </w:r>
      <w:r w:rsidRPr="007C7D48">
        <w:rPr>
          <w:rFonts w:ascii="宋体" w:eastAsia="宋体" w:hAnsi="宋体" w:cs="宋体" w:hint="eastAsia"/>
          <w:color w:val="000000"/>
          <w:kern w:val="0"/>
          <w:sz w:val="24"/>
          <w:szCs w:val="24"/>
        </w:rPr>
        <w:t>学说</w:t>
      </w:r>
      <w:r w:rsidRPr="007C7D48">
        <w:rPr>
          <w:rFonts w:ascii="宋体" w:eastAsia="宋体" w:hAnsi="宋体" w:cs="Times New Roman" w:hint="eastAsia"/>
          <w:color w:val="000000"/>
          <w:sz w:val="24"/>
          <w:szCs w:val="24"/>
        </w:rPr>
        <w:t>；</w:t>
      </w:r>
    </w:p>
    <w:p w14:paraId="1AB1CA0E"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性连锁遗传规律的主要内容；</w:t>
      </w:r>
    </w:p>
    <w:p w14:paraId="31A14C29"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孟德尔定律的拓展类型（不完全显性；复等位基因；一因多效）。</w:t>
      </w:r>
    </w:p>
    <w:p w14:paraId="13F388E7"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【重点】</w:t>
      </w:r>
    </w:p>
    <w:p w14:paraId="00D7CEC1"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宋体"/>
          <w:color w:val="000000"/>
          <w:kern w:val="0"/>
          <w:sz w:val="24"/>
          <w:szCs w:val="24"/>
        </w:rPr>
        <w:t>遗传学</w:t>
      </w:r>
      <w:r w:rsidRPr="007C7D48">
        <w:rPr>
          <w:rFonts w:ascii="宋体" w:eastAsia="宋体" w:hAnsi="宋体" w:cs="宋体" w:hint="eastAsia"/>
          <w:color w:val="000000"/>
          <w:kern w:val="0"/>
          <w:sz w:val="24"/>
          <w:szCs w:val="24"/>
        </w:rPr>
        <w:t>三大</w:t>
      </w:r>
      <w:r w:rsidRPr="007C7D48">
        <w:rPr>
          <w:rFonts w:ascii="宋体" w:eastAsia="宋体" w:hAnsi="宋体" w:cs="宋体"/>
          <w:color w:val="000000"/>
          <w:kern w:val="0"/>
          <w:sz w:val="24"/>
          <w:szCs w:val="24"/>
        </w:rPr>
        <w:t>定律</w:t>
      </w:r>
      <w:r w:rsidRPr="007C7D48">
        <w:rPr>
          <w:rFonts w:ascii="宋体" w:eastAsia="宋体" w:hAnsi="宋体" w:cs="宋体" w:hint="eastAsia"/>
          <w:color w:val="000000"/>
          <w:kern w:val="0"/>
          <w:sz w:val="24"/>
          <w:szCs w:val="24"/>
        </w:rPr>
        <w:t>。</w:t>
      </w:r>
    </w:p>
    <w:p w14:paraId="72236481"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【难点】</w:t>
      </w:r>
    </w:p>
    <w:p w14:paraId="52D39104"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孟德尔定律的拓展应用</w:t>
      </w:r>
      <w:r w:rsidRPr="007C7D48">
        <w:rPr>
          <w:rFonts w:ascii="宋体" w:eastAsia="宋体" w:hAnsi="宋体" w:cs="宋体" w:hint="eastAsia"/>
          <w:color w:val="000000"/>
          <w:kern w:val="0"/>
          <w:sz w:val="24"/>
          <w:szCs w:val="24"/>
        </w:rPr>
        <w:t>。</w:t>
      </w:r>
    </w:p>
    <w:p w14:paraId="196F17E7" w14:textId="77777777" w:rsidR="007C7D48" w:rsidRPr="007C7D48" w:rsidRDefault="007C7D48" w:rsidP="007C7D48">
      <w:pPr>
        <w:spacing w:line="360" w:lineRule="auto"/>
        <w:ind w:firstLineChars="200" w:firstLine="482"/>
        <w:rPr>
          <w:rFonts w:ascii="宋体" w:eastAsia="宋体" w:hAnsi="宋体" w:cs="Times New Roman"/>
          <w:color w:val="000000"/>
          <w:sz w:val="24"/>
          <w:szCs w:val="24"/>
        </w:rPr>
      </w:pPr>
      <w:r w:rsidRPr="007C7D48">
        <w:rPr>
          <w:rFonts w:ascii="宋体" w:eastAsia="宋体" w:hAnsi="宋体" w:cs="Times New Roman" w:hint="eastAsia"/>
          <w:b/>
          <w:bCs/>
          <w:color w:val="000000"/>
          <w:sz w:val="24"/>
          <w:szCs w:val="24"/>
        </w:rPr>
        <w:t>【教学方法】</w:t>
      </w:r>
    </w:p>
    <w:p w14:paraId="55F4BD67"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通过讲授法课件和传统教学相结合的方式，丰富学生的基本知识结构；</w:t>
      </w:r>
    </w:p>
    <w:p w14:paraId="2912F302"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lastRenderedPageBreak/>
        <w:t>2. 通过科学事例分析，培养学生的探究意识。</w:t>
      </w:r>
    </w:p>
    <w:p w14:paraId="57015E5B" w14:textId="77777777" w:rsidR="007C7D48" w:rsidRPr="007C7D48" w:rsidRDefault="007C7D48" w:rsidP="007C7D48">
      <w:pPr>
        <w:spacing w:line="360" w:lineRule="auto"/>
        <w:ind w:firstLineChars="200" w:firstLine="482"/>
        <w:rPr>
          <w:rFonts w:ascii="宋体" w:eastAsia="宋体" w:hAnsi="宋体" w:cs="Times New Roman"/>
          <w:bCs/>
          <w:color w:val="000000"/>
          <w:sz w:val="24"/>
          <w:szCs w:val="24"/>
        </w:rPr>
      </w:pPr>
      <w:r w:rsidRPr="007C7D48">
        <w:rPr>
          <w:rFonts w:ascii="宋体" w:eastAsia="宋体" w:hAnsi="宋体" w:cs="Times New Roman" w:hint="eastAsia"/>
          <w:b/>
          <w:color w:val="000000"/>
          <w:sz w:val="24"/>
          <w:szCs w:val="24"/>
        </w:rPr>
        <w:t>【复习思考】</w:t>
      </w:r>
    </w:p>
    <w:p w14:paraId="6A8D9F99"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试述孟德尔遗传的基本定律</w:t>
      </w:r>
      <w:r w:rsidRPr="007C7D48">
        <w:rPr>
          <w:rFonts w:ascii="宋体" w:eastAsia="宋体" w:hAnsi="宋体" w:cs="Times New Roman" w:hint="eastAsia"/>
          <w:color w:val="000000"/>
          <w:sz w:val="24"/>
          <w:szCs w:val="24"/>
        </w:rPr>
        <w:t>；</w:t>
      </w:r>
    </w:p>
    <w:p w14:paraId="5630A8EA"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你认为孟德尔成功的秘诀是什么</w:t>
      </w:r>
      <w:r w:rsidRPr="007C7D48">
        <w:rPr>
          <w:rFonts w:ascii="宋体" w:eastAsia="宋体" w:hAnsi="宋体" w:cs="Times New Roman" w:hint="eastAsia"/>
          <w:color w:val="000000"/>
          <w:sz w:val="24"/>
          <w:szCs w:val="24"/>
        </w:rPr>
        <w:t>？</w:t>
      </w:r>
    </w:p>
    <w:p w14:paraId="23CD0E46" w14:textId="77777777" w:rsidR="007C7D48" w:rsidRPr="007C7D48" w:rsidRDefault="007C7D48" w:rsidP="007C7D48">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第五章  基因的分子生物学</w:t>
      </w:r>
    </w:p>
    <w:p w14:paraId="0CA9512D"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【课程内容】</w:t>
      </w:r>
    </w:p>
    <w:p w14:paraId="569BD23C" w14:textId="77777777" w:rsidR="007C7D48" w:rsidRPr="007C7D48" w:rsidRDefault="007C7D48" w:rsidP="007C7D48">
      <w:pPr>
        <w:spacing w:line="360" w:lineRule="auto"/>
        <w:ind w:firstLineChars="200" w:firstLine="480"/>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1.</w:t>
      </w:r>
      <w:r w:rsidRPr="007C7D48">
        <w:rPr>
          <w:rFonts w:ascii="宋体" w:eastAsia="宋体" w:hAnsi="宋体" w:cs="宋体"/>
          <w:color w:val="000000"/>
          <w:kern w:val="0"/>
          <w:sz w:val="24"/>
          <w:szCs w:val="24"/>
        </w:rPr>
        <w:t xml:space="preserve"> </w:t>
      </w:r>
      <w:r w:rsidRPr="007C7D48">
        <w:rPr>
          <w:rFonts w:ascii="宋体" w:eastAsia="宋体" w:hAnsi="宋体" w:cs="宋体" w:hint="eastAsia"/>
          <w:color w:val="000000"/>
          <w:kern w:val="0"/>
          <w:sz w:val="24"/>
          <w:szCs w:val="24"/>
        </w:rPr>
        <w:t>遗传物质是DNA或RNA的证明；</w:t>
      </w:r>
    </w:p>
    <w:p w14:paraId="32DD2C0D" w14:textId="77777777" w:rsidR="007C7D48" w:rsidRPr="007C7D48" w:rsidRDefault="007C7D48" w:rsidP="007C7D48">
      <w:pPr>
        <w:spacing w:line="360" w:lineRule="auto"/>
        <w:ind w:firstLineChars="200" w:firstLine="480"/>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2.</w:t>
      </w:r>
      <w:r w:rsidRPr="007C7D48">
        <w:rPr>
          <w:rFonts w:ascii="宋体" w:eastAsia="宋体" w:hAnsi="宋体" w:cs="宋体"/>
          <w:color w:val="000000"/>
          <w:kern w:val="0"/>
          <w:sz w:val="24"/>
          <w:szCs w:val="24"/>
        </w:rPr>
        <w:t xml:space="preserve"> </w:t>
      </w:r>
      <w:r w:rsidRPr="007C7D48">
        <w:rPr>
          <w:rFonts w:ascii="宋体" w:eastAsia="宋体" w:hAnsi="宋体" w:cs="宋体" w:hint="eastAsia"/>
          <w:color w:val="000000"/>
          <w:kern w:val="0"/>
          <w:sz w:val="24"/>
          <w:szCs w:val="24"/>
        </w:rPr>
        <w:t>DNA半保留复制、转录、翻译的实质与特点、大致过程；</w:t>
      </w:r>
    </w:p>
    <w:p w14:paraId="69EFC9E8" w14:textId="77777777" w:rsidR="007C7D48" w:rsidRPr="007C7D48" w:rsidRDefault="007C7D48" w:rsidP="007C7D48">
      <w:pPr>
        <w:spacing w:line="360" w:lineRule="auto"/>
        <w:ind w:firstLineChars="200" w:firstLine="480"/>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3.</w:t>
      </w:r>
      <w:r w:rsidRPr="007C7D48">
        <w:rPr>
          <w:rFonts w:ascii="宋体" w:eastAsia="宋体" w:hAnsi="宋体" w:cs="宋体"/>
          <w:color w:val="000000"/>
          <w:kern w:val="0"/>
          <w:sz w:val="24"/>
          <w:szCs w:val="24"/>
        </w:rPr>
        <w:t xml:space="preserve"> </w:t>
      </w:r>
      <w:r w:rsidRPr="007C7D48">
        <w:rPr>
          <w:rFonts w:ascii="宋体" w:eastAsia="宋体" w:hAnsi="宋体" w:cs="宋体" w:hint="eastAsia"/>
          <w:color w:val="000000"/>
          <w:kern w:val="0"/>
          <w:sz w:val="24"/>
          <w:szCs w:val="24"/>
        </w:rPr>
        <w:t>遗传密码的基本特点；</w:t>
      </w:r>
    </w:p>
    <w:p w14:paraId="2F21CBA8" w14:textId="77777777" w:rsidR="007C7D48" w:rsidRPr="007C7D48" w:rsidRDefault="007C7D48" w:rsidP="007C7D48">
      <w:pPr>
        <w:spacing w:line="360" w:lineRule="auto"/>
        <w:ind w:firstLineChars="200" w:firstLine="480"/>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4.</w:t>
      </w:r>
      <w:r w:rsidRPr="007C7D48">
        <w:rPr>
          <w:rFonts w:ascii="宋体" w:eastAsia="宋体" w:hAnsi="宋体" w:cs="宋体"/>
          <w:color w:val="000000"/>
          <w:kern w:val="0"/>
          <w:sz w:val="24"/>
          <w:szCs w:val="24"/>
        </w:rPr>
        <w:t xml:space="preserve"> </w:t>
      </w:r>
      <w:r w:rsidRPr="007C7D48">
        <w:rPr>
          <w:rFonts w:ascii="宋体" w:eastAsia="宋体" w:hAnsi="宋体" w:cs="宋体" w:hint="eastAsia"/>
          <w:color w:val="000000"/>
          <w:kern w:val="0"/>
          <w:sz w:val="24"/>
          <w:szCs w:val="24"/>
        </w:rPr>
        <w:t>遗传中心法则的主要内容；</w:t>
      </w:r>
    </w:p>
    <w:p w14:paraId="3E8EC7F8" w14:textId="77777777" w:rsidR="007C7D48" w:rsidRPr="007C7D48" w:rsidRDefault="007C7D48" w:rsidP="007C7D48">
      <w:pPr>
        <w:spacing w:line="360" w:lineRule="auto"/>
        <w:ind w:firstLineChars="200" w:firstLine="480"/>
        <w:rPr>
          <w:rFonts w:ascii="宋体" w:eastAsia="宋体" w:hAnsi="宋体" w:cs="宋体"/>
          <w:color w:val="000000"/>
          <w:kern w:val="0"/>
          <w:sz w:val="24"/>
          <w:szCs w:val="24"/>
        </w:rPr>
      </w:pPr>
      <w:r w:rsidRPr="007C7D48">
        <w:rPr>
          <w:rFonts w:ascii="宋体" w:eastAsia="宋体" w:hAnsi="宋体" w:cs="宋体" w:hint="eastAsia"/>
          <w:color w:val="000000"/>
          <w:kern w:val="0"/>
          <w:sz w:val="24"/>
          <w:szCs w:val="24"/>
        </w:rPr>
        <w:t>5</w:t>
      </w:r>
      <w:r w:rsidRPr="007C7D48">
        <w:rPr>
          <w:rFonts w:ascii="宋体" w:eastAsia="宋体" w:hAnsi="宋体" w:cs="宋体"/>
          <w:color w:val="000000"/>
          <w:kern w:val="0"/>
          <w:sz w:val="24"/>
          <w:szCs w:val="24"/>
        </w:rPr>
        <w:t xml:space="preserve">. </w:t>
      </w:r>
      <w:r w:rsidRPr="007C7D48">
        <w:rPr>
          <w:rFonts w:ascii="宋体" w:eastAsia="宋体" w:hAnsi="宋体" w:cs="宋体" w:hint="eastAsia"/>
          <w:color w:val="000000"/>
          <w:kern w:val="0"/>
          <w:sz w:val="24"/>
          <w:szCs w:val="24"/>
        </w:rPr>
        <w:t>基因突变。</w:t>
      </w:r>
    </w:p>
    <w:p w14:paraId="069A4A11"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【重点】</w:t>
      </w:r>
    </w:p>
    <w:p w14:paraId="681820E6" w14:textId="77777777" w:rsidR="007C7D48" w:rsidRPr="007C7D48" w:rsidRDefault="007C7D48" w:rsidP="007C7D48">
      <w:pPr>
        <w:spacing w:line="360" w:lineRule="auto"/>
        <w:ind w:firstLineChars="200" w:firstLine="480"/>
        <w:rPr>
          <w:rFonts w:ascii="宋体" w:eastAsia="宋体" w:hAnsi="宋体" w:cs="宋体"/>
          <w:color w:val="000000"/>
          <w:kern w:val="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宋体"/>
          <w:color w:val="000000"/>
          <w:kern w:val="0"/>
          <w:sz w:val="24"/>
          <w:szCs w:val="24"/>
        </w:rPr>
        <w:t>遗传中心法则</w:t>
      </w:r>
      <w:r w:rsidRPr="007C7D48">
        <w:rPr>
          <w:rFonts w:ascii="宋体" w:eastAsia="宋体" w:hAnsi="宋体" w:cs="宋体" w:hint="eastAsia"/>
          <w:color w:val="000000"/>
          <w:kern w:val="0"/>
          <w:sz w:val="24"/>
          <w:szCs w:val="24"/>
        </w:rPr>
        <w:t>；</w:t>
      </w:r>
    </w:p>
    <w:p w14:paraId="00B316A3"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宋体"/>
          <w:color w:val="000000"/>
          <w:kern w:val="0"/>
          <w:sz w:val="24"/>
          <w:szCs w:val="24"/>
        </w:rPr>
        <w:t>2</w:t>
      </w:r>
      <w:r w:rsidRPr="007C7D48">
        <w:rPr>
          <w:rFonts w:ascii="宋体" w:eastAsia="宋体" w:hAnsi="宋体" w:cs="宋体" w:hint="eastAsia"/>
          <w:color w:val="000000"/>
          <w:kern w:val="0"/>
          <w:sz w:val="24"/>
          <w:szCs w:val="24"/>
        </w:rPr>
        <w:t>. DNA半不连续复制。</w:t>
      </w:r>
    </w:p>
    <w:p w14:paraId="71782116"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【难点】</w:t>
      </w:r>
    </w:p>
    <w:p w14:paraId="289A39D6"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宋体" w:hint="eastAsia"/>
          <w:color w:val="000000"/>
          <w:kern w:val="0"/>
          <w:sz w:val="24"/>
          <w:szCs w:val="24"/>
        </w:rPr>
        <w:t>D</w:t>
      </w:r>
      <w:r w:rsidRPr="007C7D48">
        <w:rPr>
          <w:rFonts w:ascii="宋体" w:eastAsia="宋体" w:hAnsi="宋体" w:cs="宋体"/>
          <w:color w:val="000000"/>
          <w:kern w:val="0"/>
          <w:sz w:val="24"/>
          <w:szCs w:val="24"/>
        </w:rPr>
        <w:t>NA</w:t>
      </w:r>
      <w:r w:rsidRPr="007C7D48">
        <w:rPr>
          <w:rFonts w:ascii="宋体" w:eastAsia="宋体" w:hAnsi="宋体" w:cs="宋体" w:hint="eastAsia"/>
          <w:color w:val="000000"/>
          <w:kern w:val="0"/>
          <w:sz w:val="24"/>
          <w:szCs w:val="24"/>
        </w:rPr>
        <w:t>的复制。</w:t>
      </w:r>
    </w:p>
    <w:p w14:paraId="3FA99AE3" w14:textId="77777777" w:rsidR="007C7D48" w:rsidRPr="007C7D48" w:rsidRDefault="007C7D48" w:rsidP="007C7D48">
      <w:pPr>
        <w:spacing w:line="360" w:lineRule="auto"/>
        <w:ind w:firstLineChars="200" w:firstLine="482"/>
        <w:rPr>
          <w:rFonts w:ascii="宋体" w:eastAsia="宋体" w:hAnsi="宋体" w:cs="Times New Roman"/>
          <w:color w:val="000000"/>
          <w:sz w:val="24"/>
          <w:szCs w:val="24"/>
        </w:rPr>
      </w:pPr>
      <w:r w:rsidRPr="007C7D48">
        <w:rPr>
          <w:rFonts w:ascii="宋体" w:eastAsia="宋体" w:hAnsi="宋体" w:cs="Times New Roman" w:hint="eastAsia"/>
          <w:b/>
          <w:bCs/>
          <w:color w:val="000000"/>
          <w:sz w:val="24"/>
          <w:szCs w:val="24"/>
        </w:rPr>
        <w:t>【教学方法】</w:t>
      </w:r>
    </w:p>
    <w:p w14:paraId="68A7CFA1"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通过讲授法课件和传统教学相结合的方式，丰富学生的基本知识结构；</w:t>
      </w:r>
    </w:p>
    <w:p w14:paraId="08D5332D"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通过科学事例分析，培养学生的探究意识。</w:t>
      </w:r>
    </w:p>
    <w:p w14:paraId="7618F719" w14:textId="77777777" w:rsidR="007C7D48" w:rsidRPr="007C7D48" w:rsidRDefault="007C7D48" w:rsidP="007C7D48">
      <w:pPr>
        <w:spacing w:line="360" w:lineRule="auto"/>
        <w:ind w:firstLineChars="200" w:firstLine="482"/>
        <w:rPr>
          <w:rFonts w:ascii="宋体" w:eastAsia="宋体" w:hAnsi="宋体" w:cs="Times New Roman"/>
          <w:bCs/>
          <w:color w:val="000000"/>
          <w:sz w:val="24"/>
          <w:szCs w:val="24"/>
        </w:rPr>
      </w:pPr>
      <w:r w:rsidRPr="007C7D48">
        <w:rPr>
          <w:rFonts w:ascii="宋体" w:eastAsia="宋体" w:hAnsi="宋体" w:cs="Times New Roman" w:hint="eastAsia"/>
          <w:b/>
          <w:color w:val="000000"/>
          <w:sz w:val="24"/>
          <w:szCs w:val="24"/>
        </w:rPr>
        <w:t>【复习思考】</w:t>
      </w:r>
    </w:p>
    <w:p w14:paraId="36CC6B4D"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试述</w:t>
      </w:r>
      <w:r w:rsidRPr="007C7D48">
        <w:rPr>
          <w:rFonts w:ascii="宋体" w:eastAsia="宋体" w:hAnsi="宋体" w:cs="Times New Roman" w:hint="eastAsia"/>
          <w:color w:val="000000"/>
          <w:sz w:val="24"/>
          <w:szCs w:val="24"/>
        </w:rPr>
        <w:t>D</w:t>
      </w:r>
      <w:r w:rsidRPr="007C7D48">
        <w:rPr>
          <w:rFonts w:ascii="宋体" w:eastAsia="宋体" w:hAnsi="宋体" w:cs="Times New Roman"/>
          <w:color w:val="000000"/>
          <w:sz w:val="24"/>
          <w:szCs w:val="24"/>
        </w:rPr>
        <w:t>NA</w:t>
      </w:r>
      <w:r w:rsidRPr="007C7D48">
        <w:rPr>
          <w:rFonts w:ascii="宋体" w:eastAsia="宋体" w:hAnsi="宋体" w:cs="Times New Roman" w:hint="eastAsia"/>
          <w:color w:val="000000"/>
          <w:sz w:val="24"/>
          <w:szCs w:val="24"/>
        </w:rPr>
        <w:t>复制的特点；</w:t>
      </w:r>
    </w:p>
    <w:p w14:paraId="5B3D2E21"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解释中心法则</w:t>
      </w:r>
      <w:r w:rsidRPr="007C7D48">
        <w:rPr>
          <w:rFonts w:ascii="宋体" w:eastAsia="宋体" w:hAnsi="宋体" w:cs="Times New Roman" w:hint="eastAsia"/>
          <w:color w:val="000000"/>
          <w:sz w:val="24"/>
          <w:szCs w:val="24"/>
        </w:rPr>
        <w:t>。</w:t>
      </w:r>
    </w:p>
    <w:p w14:paraId="551F9AED" w14:textId="77777777" w:rsidR="007C7D48" w:rsidRPr="007C7D48" w:rsidRDefault="007C7D48" w:rsidP="007C7D48">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第六章  基因表达调控</w:t>
      </w:r>
    </w:p>
    <w:p w14:paraId="3887685D"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【课程内容】</w:t>
      </w:r>
    </w:p>
    <w:p w14:paraId="3DBB91B3"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基因的选择性表达是细胞特异性的基础；</w:t>
      </w:r>
    </w:p>
    <w:p w14:paraId="5FD158AA"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原核生物的基因表达调控；</w:t>
      </w:r>
    </w:p>
    <w:p w14:paraId="7D436D63"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真核生物的基因表达调控；</w:t>
      </w:r>
    </w:p>
    <w:p w14:paraId="1EC863EE"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lastRenderedPageBreak/>
        <w:t>4</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发育是在基因调控下进行的。</w:t>
      </w:r>
    </w:p>
    <w:p w14:paraId="08AE69C5"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【重点】</w:t>
      </w:r>
    </w:p>
    <w:p w14:paraId="261C68E9"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大肠杆菌的乳糖操纵子模型。</w:t>
      </w:r>
    </w:p>
    <w:p w14:paraId="2AF16AEB"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【难点】</w:t>
      </w:r>
    </w:p>
    <w:p w14:paraId="0A9F7CA9" w14:textId="77777777" w:rsidR="007C7D48" w:rsidRPr="007C7D48" w:rsidRDefault="007C7D48" w:rsidP="007C7D48">
      <w:pPr>
        <w:numPr>
          <w:ilvl w:val="0"/>
          <w:numId w:val="59"/>
        </w:numPr>
        <w:spacing w:line="360" w:lineRule="auto"/>
        <w:rPr>
          <w:rFonts w:ascii="宋体" w:eastAsia="宋体" w:hAnsi="宋体" w:cs="宋体"/>
          <w:color w:val="000000"/>
          <w:kern w:val="0"/>
          <w:sz w:val="24"/>
          <w:szCs w:val="24"/>
        </w:rPr>
      </w:pPr>
      <w:r w:rsidRPr="007C7D48">
        <w:rPr>
          <w:rFonts w:ascii="宋体" w:eastAsia="宋体" w:hAnsi="宋体" w:cs="Times New Roman" w:hint="eastAsia"/>
          <w:color w:val="000000"/>
          <w:sz w:val="24"/>
          <w:szCs w:val="24"/>
        </w:rPr>
        <w:t>原核生物的基因表达调控</w:t>
      </w:r>
      <w:r w:rsidRPr="007C7D48">
        <w:rPr>
          <w:rFonts w:ascii="宋体" w:eastAsia="宋体" w:hAnsi="宋体" w:cs="宋体" w:hint="eastAsia"/>
          <w:color w:val="000000"/>
          <w:kern w:val="0"/>
          <w:sz w:val="24"/>
          <w:szCs w:val="24"/>
        </w:rPr>
        <w:t>；</w:t>
      </w:r>
    </w:p>
    <w:p w14:paraId="237E1738" w14:textId="77777777" w:rsidR="007C7D48" w:rsidRPr="007C7D48" w:rsidRDefault="007C7D48" w:rsidP="007C7D48">
      <w:pPr>
        <w:numPr>
          <w:ilvl w:val="0"/>
          <w:numId w:val="59"/>
        </w:numPr>
        <w:spacing w:line="360" w:lineRule="auto"/>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真核生物的基因表达调控。</w:t>
      </w:r>
    </w:p>
    <w:p w14:paraId="374D7F2F" w14:textId="77777777" w:rsidR="007C7D48" w:rsidRPr="007C7D48" w:rsidRDefault="007C7D48" w:rsidP="007C7D48">
      <w:pPr>
        <w:spacing w:line="360" w:lineRule="auto"/>
        <w:ind w:firstLineChars="200" w:firstLine="482"/>
        <w:rPr>
          <w:rFonts w:ascii="宋体" w:eastAsia="宋体" w:hAnsi="宋体" w:cs="Times New Roman"/>
          <w:color w:val="000000"/>
          <w:sz w:val="24"/>
          <w:szCs w:val="24"/>
        </w:rPr>
      </w:pPr>
      <w:r w:rsidRPr="007C7D48">
        <w:rPr>
          <w:rFonts w:ascii="宋体" w:eastAsia="宋体" w:hAnsi="宋体" w:cs="Times New Roman" w:hint="eastAsia"/>
          <w:b/>
          <w:bCs/>
          <w:color w:val="000000"/>
          <w:sz w:val="24"/>
          <w:szCs w:val="24"/>
        </w:rPr>
        <w:t>【教学方法】</w:t>
      </w:r>
    </w:p>
    <w:p w14:paraId="3314FEA0"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通过讲授法课件和传统教学相结合的方式，阐明课程基本原理，丰富学生的基本知识结构。</w:t>
      </w:r>
    </w:p>
    <w:p w14:paraId="4778FDB7" w14:textId="77777777" w:rsidR="007C7D48" w:rsidRPr="007C7D48" w:rsidRDefault="007C7D48" w:rsidP="007C7D48">
      <w:pPr>
        <w:spacing w:line="360" w:lineRule="auto"/>
        <w:ind w:firstLineChars="200" w:firstLine="482"/>
        <w:rPr>
          <w:rFonts w:ascii="宋体" w:eastAsia="宋体" w:hAnsi="宋体" w:cs="Times New Roman"/>
          <w:bCs/>
          <w:color w:val="000000"/>
          <w:sz w:val="24"/>
          <w:szCs w:val="24"/>
        </w:rPr>
      </w:pPr>
      <w:r w:rsidRPr="007C7D48">
        <w:rPr>
          <w:rFonts w:ascii="宋体" w:eastAsia="宋体" w:hAnsi="宋体" w:cs="Times New Roman" w:hint="eastAsia"/>
          <w:b/>
          <w:color w:val="000000"/>
          <w:sz w:val="24"/>
          <w:szCs w:val="24"/>
        </w:rPr>
        <w:t>【复习思考】</w:t>
      </w:r>
    </w:p>
    <w:p w14:paraId="07AA3B29" w14:textId="77777777" w:rsidR="007C7D48" w:rsidRPr="007C7D48" w:rsidRDefault="007C7D48" w:rsidP="007C7D48">
      <w:pPr>
        <w:numPr>
          <w:ilvl w:val="0"/>
          <w:numId w:val="60"/>
        </w:numPr>
        <w:spacing w:line="360" w:lineRule="auto"/>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乳糖操纵子的工作原理；</w:t>
      </w:r>
    </w:p>
    <w:p w14:paraId="28AC5A07" w14:textId="77777777" w:rsidR="007C7D48" w:rsidRPr="007C7D48" w:rsidRDefault="007C7D48" w:rsidP="007C7D48">
      <w:pPr>
        <w:numPr>
          <w:ilvl w:val="0"/>
          <w:numId w:val="60"/>
        </w:numPr>
        <w:spacing w:line="360" w:lineRule="auto"/>
        <w:rPr>
          <w:rFonts w:ascii="宋体" w:eastAsia="宋体" w:hAnsi="宋体" w:cs="Times New Roman"/>
          <w:color w:val="000000"/>
          <w:sz w:val="24"/>
          <w:szCs w:val="24"/>
        </w:rPr>
      </w:pPr>
      <w:r w:rsidRPr="007C7D48">
        <w:rPr>
          <w:rFonts w:ascii="宋体" w:eastAsia="宋体" w:hAnsi="宋体" w:cs="Times New Roman"/>
          <w:color w:val="000000"/>
          <w:sz w:val="24"/>
          <w:szCs w:val="24"/>
        </w:rPr>
        <w:t>RNA</w:t>
      </w:r>
      <w:r w:rsidRPr="007C7D48">
        <w:rPr>
          <w:rFonts w:ascii="宋体" w:eastAsia="宋体" w:hAnsi="宋体" w:cs="Times New Roman" w:hint="eastAsia"/>
          <w:color w:val="000000"/>
          <w:sz w:val="24"/>
          <w:szCs w:val="24"/>
        </w:rPr>
        <w:t>前体的修饰加工主要体现在几个方面。</w:t>
      </w:r>
    </w:p>
    <w:p w14:paraId="770698FA" w14:textId="77777777" w:rsidR="007C7D48" w:rsidRPr="007C7D48" w:rsidRDefault="007C7D48" w:rsidP="007C7D48">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第七章  基因工程与人类基因组计划</w:t>
      </w:r>
    </w:p>
    <w:p w14:paraId="5327B83D"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【课程内容】</w:t>
      </w:r>
    </w:p>
    <w:p w14:paraId="35D3DB18"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基因工程的概念和相关技术；</w:t>
      </w:r>
    </w:p>
    <w:p w14:paraId="1B8906E1"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基因工程的工具酶；</w:t>
      </w:r>
    </w:p>
    <w:p w14:paraId="72D9B370"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基因克隆的质粒载体；</w:t>
      </w:r>
    </w:p>
    <w:p w14:paraId="24C5B764"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重组D</w:t>
      </w:r>
      <w:r w:rsidRPr="007C7D48">
        <w:rPr>
          <w:rFonts w:ascii="宋体" w:eastAsia="宋体" w:hAnsi="宋体" w:cs="Times New Roman"/>
          <w:color w:val="000000"/>
          <w:sz w:val="24"/>
          <w:szCs w:val="24"/>
        </w:rPr>
        <w:t>NA</w:t>
      </w:r>
      <w:r w:rsidRPr="007C7D48">
        <w:rPr>
          <w:rFonts w:ascii="宋体" w:eastAsia="宋体" w:hAnsi="宋体" w:cs="Times New Roman" w:hint="eastAsia"/>
          <w:color w:val="000000"/>
          <w:sz w:val="24"/>
          <w:szCs w:val="24"/>
        </w:rPr>
        <w:t>的基本步骤；</w:t>
      </w:r>
    </w:p>
    <w:p w14:paraId="501939CA"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5. </w:t>
      </w:r>
      <w:r w:rsidRPr="007C7D48">
        <w:rPr>
          <w:rFonts w:ascii="宋体" w:eastAsia="宋体" w:hAnsi="宋体" w:cs="Times New Roman" w:hint="eastAsia"/>
          <w:color w:val="000000"/>
          <w:sz w:val="24"/>
          <w:szCs w:val="24"/>
        </w:rPr>
        <w:t>基因工程的应用。</w:t>
      </w:r>
    </w:p>
    <w:p w14:paraId="72CAD8A4"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【重点】</w:t>
      </w:r>
    </w:p>
    <w:p w14:paraId="6AE5F8BF"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基因工程的基本过程；</w:t>
      </w:r>
    </w:p>
    <w:p w14:paraId="1384AA41"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基因工程的应用。</w:t>
      </w:r>
    </w:p>
    <w:p w14:paraId="6384449F"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【难点】</w:t>
      </w:r>
    </w:p>
    <w:p w14:paraId="64496CC3"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基因工程的基本过程</w:t>
      </w:r>
      <w:r w:rsidRPr="007C7D48">
        <w:rPr>
          <w:rFonts w:ascii="宋体" w:eastAsia="宋体" w:hAnsi="宋体" w:cs="宋体" w:hint="eastAsia"/>
          <w:color w:val="000000"/>
          <w:kern w:val="0"/>
          <w:sz w:val="24"/>
          <w:szCs w:val="24"/>
        </w:rPr>
        <w:t>。</w:t>
      </w:r>
    </w:p>
    <w:p w14:paraId="6FDE6F58" w14:textId="77777777" w:rsidR="007C7D48" w:rsidRPr="007C7D48" w:rsidRDefault="007C7D48" w:rsidP="007C7D48">
      <w:pPr>
        <w:spacing w:line="360" w:lineRule="auto"/>
        <w:ind w:firstLineChars="200" w:firstLine="482"/>
        <w:rPr>
          <w:rFonts w:ascii="宋体" w:eastAsia="宋体" w:hAnsi="宋体" w:cs="Times New Roman"/>
          <w:color w:val="000000"/>
          <w:sz w:val="24"/>
          <w:szCs w:val="24"/>
        </w:rPr>
      </w:pPr>
      <w:r w:rsidRPr="007C7D48">
        <w:rPr>
          <w:rFonts w:ascii="宋体" w:eastAsia="宋体" w:hAnsi="宋体" w:cs="Times New Roman" w:hint="eastAsia"/>
          <w:b/>
          <w:bCs/>
          <w:color w:val="000000"/>
          <w:sz w:val="24"/>
          <w:szCs w:val="24"/>
        </w:rPr>
        <w:t>【教学方法】</w:t>
      </w:r>
    </w:p>
    <w:p w14:paraId="4362827F"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通过讲授法课件和传统教学相结合的方式，阐明课程基本原理，丰富学生的基本知识结构；</w:t>
      </w:r>
    </w:p>
    <w:p w14:paraId="353521F9"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通过研究事例讲述，强调理论与实践相结合，促进学生知识整合。</w:t>
      </w:r>
    </w:p>
    <w:p w14:paraId="52650D25" w14:textId="77777777" w:rsidR="007C7D48" w:rsidRPr="007C7D48" w:rsidRDefault="007C7D48" w:rsidP="007C7D48">
      <w:pPr>
        <w:spacing w:line="360" w:lineRule="auto"/>
        <w:ind w:firstLineChars="200" w:firstLine="482"/>
        <w:rPr>
          <w:rFonts w:ascii="宋体" w:eastAsia="宋体" w:hAnsi="宋体" w:cs="Times New Roman"/>
          <w:bCs/>
          <w:color w:val="000000"/>
          <w:sz w:val="24"/>
          <w:szCs w:val="24"/>
        </w:rPr>
      </w:pPr>
      <w:r w:rsidRPr="007C7D48">
        <w:rPr>
          <w:rFonts w:ascii="宋体" w:eastAsia="宋体" w:hAnsi="宋体" w:cs="Times New Roman" w:hint="eastAsia"/>
          <w:b/>
          <w:color w:val="000000"/>
          <w:sz w:val="24"/>
          <w:szCs w:val="24"/>
        </w:rPr>
        <w:lastRenderedPageBreak/>
        <w:t>【复习思考】</w:t>
      </w:r>
    </w:p>
    <w:p w14:paraId="09B62D6B"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限制酶和连接酶是常用的工具酶</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它们在加工</w:t>
      </w:r>
      <w:r w:rsidRPr="007C7D48">
        <w:rPr>
          <w:rFonts w:ascii="宋体" w:eastAsia="宋体" w:hAnsi="宋体" w:cs="Times New Roman" w:hint="eastAsia"/>
          <w:color w:val="000000"/>
          <w:sz w:val="24"/>
          <w:szCs w:val="24"/>
        </w:rPr>
        <w:t>DNA分子时分别起什么作用？</w:t>
      </w:r>
    </w:p>
    <w:p w14:paraId="2CF927B5"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PCR技术的基本原理是什么？</w:t>
      </w:r>
    </w:p>
    <w:p w14:paraId="6D750951"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获取目的基因有几种主要方法。</w:t>
      </w:r>
    </w:p>
    <w:p w14:paraId="3DF35BF7" w14:textId="77777777" w:rsidR="007C7D48" w:rsidRPr="007C7D48" w:rsidRDefault="007C7D48" w:rsidP="007C7D48">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 xml:space="preserve">第八章  </w:t>
      </w:r>
      <w:r w:rsidRPr="007C7D48">
        <w:rPr>
          <w:rFonts w:ascii="黑体" w:eastAsia="黑体" w:hAnsi="黑体" w:cs="Times New Roman"/>
          <w:color w:val="000000"/>
          <w:sz w:val="28"/>
          <w:szCs w:val="28"/>
        </w:rPr>
        <w:t>达尔文学说与微进化</w:t>
      </w:r>
    </w:p>
    <w:p w14:paraId="3C1BF02B"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【课程内容】</w:t>
      </w:r>
    </w:p>
    <w:p w14:paraId="16D96882"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w:t>
      </w:r>
      <w:r w:rsidRPr="007C7D48">
        <w:rPr>
          <w:rFonts w:ascii="宋体" w:eastAsia="宋体" w:hAnsi="宋体" w:cs="Times New Roman"/>
          <w:color w:val="000000"/>
          <w:sz w:val="24"/>
          <w:szCs w:val="24"/>
        </w:rPr>
        <w:t>进化学说的创立：历史和证据</w:t>
      </w:r>
      <w:r w:rsidRPr="007C7D48">
        <w:rPr>
          <w:rFonts w:ascii="宋体" w:eastAsia="宋体" w:hAnsi="宋体" w:cs="Times New Roman" w:hint="eastAsia"/>
          <w:color w:val="000000"/>
          <w:sz w:val="24"/>
          <w:szCs w:val="24"/>
        </w:rPr>
        <w:t>；</w:t>
      </w:r>
    </w:p>
    <w:p w14:paraId="2D8AF043"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w:t>
      </w:r>
      <w:r w:rsidRPr="007C7D48">
        <w:rPr>
          <w:rFonts w:ascii="宋体" w:eastAsia="宋体" w:hAnsi="宋体" w:cs="Times New Roman"/>
          <w:color w:val="000000"/>
          <w:sz w:val="24"/>
          <w:szCs w:val="24"/>
        </w:rPr>
        <w:t>生物的微观进化</w:t>
      </w:r>
      <w:r w:rsidRPr="007C7D48">
        <w:rPr>
          <w:rFonts w:ascii="宋体" w:eastAsia="宋体" w:hAnsi="宋体" w:cs="Times New Roman" w:hint="eastAsia"/>
          <w:color w:val="000000"/>
          <w:sz w:val="24"/>
          <w:szCs w:val="24"/>
        </w:rPr>
        <w:t>；</w:t>
      </w:r>
    </w:p>
    <w:p w14:paraId="462FF42F"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w:t>
      </w:r>
      <w:r w:rsidRPr="007C7D48">
        <w:rPr>
          <w:rFonts w:ascii="宋体" w:eastAsia="宋体" w:hAnsi="宋体" w:cs="Times New Roman"/>
          <w:color w:val="000000"/>
          <w:sz w:val="24"/>
          <w:szCs w:val="24"/>
        </w:rPr>
        <w:t>自然选择</w:t>
      </w:r>
      <w:r w:rsidRPr="007C7D48">
        <w:rPr>
          <w:rFonts w:ascii="宋体" w:eastAsia="宋体" w:hAnsi="宋体" w:cs="Times New Roman" w:hint="eastAsia"/>
          <w:color w:val="000000"/>
          <w:sz w:val="24"/>
          <w:szCs w:val="24"/>
        </w:rPr>
        <w:t>。</w:t>
      </w:r>
    </w:p>
    <w:p w14:paraId="38B7919B"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【重点】</w:t>
      </w:r>
    </w:p>
    <w:p w14:paraId="7559BBAD"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达尔文学说的基本内容</w:t>
      </w:r>
      <w:r w:rsidRPr="007C7D48">
        <w:rPr>
          <w:rFonts w:ascii="宋体" w:eastAsia="宋体" w:hAnsi="宋体" w:cs="Times New Roman" w:hint="eastAsia"/>
          <w:color w:val="000000"/>
          <w:sz w:val="24"/>
          <w:szCs w:val="24"/>
        </w:rPr>
        <w:t>。</w:t>
      </w:r>
    </w:p>
    <w:p w14:paraId="0E81C9EC"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【难点】</w:t>
      </w:r>
    </w:p>
    <w:p w14:paraId="242C0FC5"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宋体" w:hint="eastAsia"/>
          <w:color w:val="000000"/>
          <w:kern w:val="0"/>
          <w:sz w:val="24"/>
          <w:szCs w:val="24"/>
        </w:rPr>
        <w:t>自然选择。</w:t>
      </w:r>
    </w:p>
    <w:p w14:paraId="4965B269" w14:textId="77777777" w:rsidR="007C7D48" w:rsidRPr="007C7D48" w:rsidRDefault="007C7D48" w:rsidP="007C7D48">
      <w:pPr>
        <w:spacing w:line="360" w:lineRule="auto"/>
        <w:ind w:firstLineChars="200" w:firstLine="482"/>
        <w:rPr>
          <w:rFonts w:ascii="宋体" w:eastAsia="宋体" w:hAnsi="宋体" w:cs="Times New Roman"/>
          <w:color w:val="000000"/>
          <w:sz w:val="24"/>
          <w:szCs w:val="24"/>
        </w:rPr>
      </w:pPr>
      <w:r w:rsidRPr="007C7D48">
        <w:rPr>
          <w:rFonts w:ascii="宋体" w:eastAsia="宋体" w:hAnsi="宋体" w:cs="Times New Roman" w:hint="eastAsia"/>
          <w:b/>
          <w:bCs/>
          <w:color w:val="000000"/>
          <w:sz w:val="24"/>
          <w:szCs w:val="24"/>
        </w:rPr>
        <w:t>【教学方法】</w:t>
      </w:r>
    </w:p>
    <w:p w14:paraId="5D7A48AC"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通过讲授法课件和传统教学相结合的方式，丰富学生的基本知识结构；</w:t>
      </w:r>
    </w:p>
    <w:p w14:paraId="3742E938"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通过科研事例讲述，</w:t>
      </w:r>
      <w:r w:rsidRPr="007C7D48">
        <w:rPr>
          <w:rFonts w:ascii="宋体" w:eastAsia="宋体" w:hAnsi="宋体" w:cs="Times New Roman"/>
          <w:color w:val="000000"/>
          <w:sz w:val="24"/>
          <w:szCs w:val="24"/>
        </w:rPr>
        <w:t>培养学生改革创新的科学精神</w:t>
      </w:r>
      <w:r w:rsidRPr="007C7D48">
        <w:rPr>
          <w:rFonts w:ascii="宋体" w:eastAsia="宋体" w:hAnsi="宋体" w:cs="Times New Roman" w:hint="eastAsia"/>
          <w:color w:val="000000"/>
          <w:sz w:val="24"/>
          <w:szCs w:val="24"/>
        </w:rPr>
        <w:t>。</w:t>
      </w:r>
    </w:p>
    <w:p w14:paraId="1CF9D10D" w14:textId="77777777" w:rsidR="007C7D48" w:rsidRPr="007C7D48" w:rsidRDefault="007C7D48" w:rsidP="007C7D48">
      <w:pPr>
        <w:spacing w:line="360" w:lineRule="auto"/>
        <w:ind w:firstLineChars="200" w:firstLine="482"/>
        <w:rPr>
          <w:rFonts w:ascii="宋体" w:eastAsia="宋体" w:hAnsi="宋体" w:cs="Times New Roman"/>
          <w:bCs/>
          <w:color w:val="000000"/>
          <w:sz w:val="24"/>
          <w:szCs w:val="24"/>
        </w:rPr>
      </w:pPr>
      <w:r w:rsidRPr="007C7D48">
        <w:rPr>
          <w:rFonts w:ascii="宋体" w:eastAsia="宋体" w:hAnsi="宋体" w:cs="Times New Roman" w:hint="eastAsia"/>
          <w:b/>
          <w:color w:val="000000"/>
          <w:sz w:val="24"/>
          <w:szCs w:val="24"/>
        </w:rPr>
        <w:t>【复习思考】</w:t>
      </w:r>
    </w:p>
    <w:p w14:paraId="36D5B30B"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简述达尔文的</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自然选择学说</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的主要观点</w:t>
      </w:r>
      <w:r w:rsidRPr="007C7D48">
        <w:rPr>
          <w:rFonts w:ascii="宋体" w:eastAsia="宋体" w:hAnsi="宋体" w:cs="Times New Roman" w:hint="eastAsia"/>
          <w:color w:val="000000"/>
          <w:sz w:val="24"/>
          <w:szCs w:val="24"/>
        </w:rPr>
        <w:t>；</w:t>
      </w:r>
    </w:p>
    <w:p w14:paraId="3F42863C"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综合进化论关于适合度的定义对</w:t>
      </w:r>
      <w:r w:rsidRPr="007C7D48">
        <w:rPr>
          <w:rFonts w:ascii="宋体" w:eastAsia="宋体" w:hAnsi="宋体" w:cs="Times New Roman" w:hint="eastAsia"/>
          <w:color w:val="000000"/>
          <w:sz w:val="24"/>
          <w:szCs w:val="24"/>
        </w:rPr>
        <w:t>“生存斗争，适者生存”的口号作了哪些修正？</w:t>
      </w:r>
    </w:p>
    <w:p w14:paraId="76249272" w14:textId="77777777" w:rsidR="007C7D48" w:rsidRPr="007C7D48" w:rsidRDefault="007C7D48" w:rsidP="007C7D48">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第九章  生态学</w:t>
      </w:r>
    </w:p>
    <w:p w14:paraId="741319C5"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1BD08C3C"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通过本章学习</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掌握</w:t>
      </w:r>
      <w:r w:rsidRPr="007C7D48">
        <w:rPr>
          <w:rFonts w:ascii="宋体" w:eastAsia="宋体" w:hAnsi="宋体" w:cs="Times New Roman" w:hint="eastAsia"/>
          <w:color w:val="000000"/>
          <w:sz w:val="24"/>
          <w:szCs w:val="24"/>
        </w:rPr>
        <w:t>生态学的概念和研究内容，了解生态学的基本理论，能够把握和运用个体、种群、群落、生态系统生态学不同层次的研究方法和结论。</w:t>
      </w:r>
    </w:p>
    <w:p w14:paraId="2AA0A267"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【课程内容】</w:t>
      </w:r>
    </w:p>
    <w:p w14:paraId="6F8323A1"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w:t>
      </w:r>
      <w:r w:rsidRPr="007C7D48">
        <w:rPr>
          <w:rFonts w:ascii="Times New Roman" w:eastAsia="宋体" w:hAnsi="Times New Roman" w:cs="Times New Roman" w:hint="eastAsia"/>
          <w:color w:val="000000"/>
          <w:szCs w:val="24"/>
        </w:rPr>
        <w:t xml:space="preserve"> </w:t>
      </w:r>
      <w:r w:rsidRPr="007C7D48">
        <w:rPr>
          <w:rFonts w:ascii="Times New Roman" w:eastAsia="宋体" w:hAnsi="Times New Roman" w:cs="Times New Roman" w:hint="eastAsia"/>
          <w:sz w:val="24"/>
          <w:szCs w:val="24"/>
        </w:rPr>
        <w:t>理解生态学的概念</w:t>
      </w:r>
      <w:r w:rsidRPr="007C7D48">
        <w:rPr>
          <w:rFonts w:ascii="宋体" w:eastAsia="宋体" w:hAnsi="宋体" w:cs="Times New Roman" w:hint="eastAsia"/>
          <w:color w:val="000000"/>
          <w:sz w:val="24"/>
          <w:szCs w:val="24"/>
        </w:rPr>
        <w:t>；</w:t>
      </w:r>
    </w:p>
    <w:p w14:paraId="14FACC01" w14:textId="77777777" w:rsidR="007C7D48" w:rsidRPr="007C7D48" w:rsidRDefault="007C7D48" w:rsidP="007C7D48">
      <w:pPr>
        <w:spacing w:line="360" w:lineRule="auto"/>
        <w:ind w:firstLineChars="200" w:firstLine="480"/>
        <w:rPr>
          <w:rFonts w:ascii="Times New Roman" w:eastAsia="宋体" w:hAnsi="Times New Roman" w:cs="Times New Roman"/>
          <w:color w:val="000000"/>
          <w:szCs w:val="24"/>
        </w:rPr>
      </w:pPr>
      <w:r w:rsidRPr="007C7D48">
        <w:rPr>
          <w:rFonts w:ascii="宋体" w:eastAsia="宋体" w:hAnsi="宋体" w:cs="Times New Roman" w:hint="eastAsia"/>
          <w:color w:val="000000"/>
          <w:sz w:val="24"/>
          <w:szCs w:val="24"/>
        </w:rPr>
        <w:lastRenderedPageBreak/>
        <w:t>2</w:t>
      </w:r>
      <w:r w:rsidRPr="007C7D48">
        <w:rPr>
          <w:rFonts w:ascii="宋体" w:eastAsia="宋体" w:hAnsi="宋体" w:cs="Times New Roman"/>
          <w:color w:val="000000"/>
          <w:sz w:val="24"/>
          <w:szCs w:val="24"/>
        </w:rPr>
        <w:t>.</w:t>
      </w:r>
      <w:r w:rsidRPr="007C7D48">
        <w:rPr>
          <w:rFonts w:ascii="Times New Roman" w:eastAsia="宋体" w:hAnsi="Times New Roman" w:cs="Times New Roman" w:hint="eastAsia"/>
          <w:color w:val="000000"/>
          <w:szCs w:val="24"/>
        </w:rPr>
        <w:t xml:space="preserve"> </w:t>
      </w:r>
      <w:r w:rsidRPr="007C7D48">
        <w:rPr>
          <w:rFonts w:ascii="Times New Roman" w:eastAsia="宋体" w:hAnsi="Times New Roman" w:cs="Times New Roman" w:hint="eastAsia"/>
          <w:sz w:val="24"/>
          <w:szCs w:val="24"/>
        </w:rPr>
        <w:t>掌握利比希最小因子定律、耐受性法则</w:t>
      </w:r>
      <w:r w:rsidRPr="007C7D48">
        <w:rPr>
          <w:rFonts w:ascii="Times New Roman" w:eastAsia="宋体" w:hAnsi="Times New Roman" w:cs="Times New Roman" w:hint="eastAsia"/>
          <w:color w:val="000000"/>
          <w:szCs w:val="24"/>
        </w:rPr>
        <w:t>；</w:t>
      </w:r>
    </w:p>
    <w:p w14:paraId="74710738" w14:textId="77777777" w:rsidR="007C7D48" w:rsidRPr="007C7D48" w:rsidRDefault="007C7D48" w:rsidP="007C7D48">
      <w:pPr>
        <w:spacing w:line="360" w:lineRule="auto"/>
        <w:ind w:firstLineChars="200" w:firstLine="480"/>
        <w:rPr>
          <w:rFonts w:ascii="Times New Roman" w:eastAsia="宋体" w:hAnsi="Times New Roman" w:cs="Times New Roman"/>
          <w:sz w:val="24"/>
          <w:szCs w:val="24"/>
        </w:rPr>
      </w:pPr>
      <w:r w:rsidRPr="007C7D48">
        <w:rPr>
          <w:rFonts w:ascii="宋体" w:eastAsia="宋体" w:hAnsi="宋体" w:cs="Times New Roman" w:hint="eastAsia"/>
          <w:color w:val="000000"/>
          <w:sz w:val="24"/>
          <w:szCs w:val="24"/>
        </w:rPr>
        <w:t xml:space="preserve">3. </w:t>
      </w:r>
      <w:r w:rsidRPr="007C7D48">
        <w:rPr>
          <w:rFonts w:ascii="Times New Roman" w:eastAsia="宋体" w:hAnsi="Times New Roman" w:cs="Times New Roman" w:hint="eastAsia"/>
          <w:sz w:val="24"/>
          <w:szCs w:val="24"/>
        </w:rPr>
        <w:t>了解生态学研究的各个层次；</w:t>
      </w:r>
    </w:p>
    <w:p w14:paraId="2F2EECC6"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Times New Roman" w:eastAsia="宋体" w:hAnsi="Times New Roman" w:cs="Times New Roman" w:hint="eastAsia"/>
          <w:sz w:val="24"/>
          <w:szCs w:val="24"/>
        </w:rPr>
        <w:t xml:space="preserve">4.  </w:t>
      </w:r>
      <w:r w:rsidRPr="007C7D48">
        <w:rPr>
          <w:rFonts w:ascii="Times New Roman" w:eastAsia="宋体" w:hAnsi="Times New Roman" w:cs="Times New Roman" w:hint="eastAsia"/>
          <w:sz w:val="24"/>
          <w:szCs w:val="24"/>
        </w:rPr>
        <w:t>掌握种群的结构、动态与数量调节</w:t>
      </w:r>
      <w:r w:rsidRPr="007C7D48">
        <w:rPr>
          <w:rFonts w:ascii="宋体" w:eastAsia="宋体" w:hAnsi="宋体" w:cs="Times New Roman" w:hint="eastAsia"/>
          <w:color w:val="000000"/>
          <w:sz w:val="24"/>
          <w:szCs w:val="24"/>
        </w:rPr>
        <w:t>。</w:t>
      </w:r>
    </w:p>
    <w:p w14:paraId="363E4478"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【重点】</w:t>
      </w:r>
    </w:p>
    <w:p w14:paraId="0DD56F96"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w:t>
      </w:r>
      <w:r w:rsidRPr="007C7D48">
        <w:rPr>
          <w:rFonts w:ascii="Times New Roman" w:eastAsia="宋体" w:hAnsi="Times New Roman" w:cs="Times New Roman" w:hint="eastAsia"/>
          <w:color w:val="000000"/>
          <w:szCs w:val="24"/>
        </w:rPr>
        <w:t xml:space="preserve"> </w:t>
      </w:r>
      <w:r w:rsidRPr="007C7D48">
        <w:rPr>
          <w:rFonts w:ascii="Times New Roman" w:eastAsia="宋体" w:hAnsi="Times New Roman" w:cs="Times New Roman" w:hint="eastAsia"/>
          <w:sz w:val="24"/>
          <w:szCs w:val="24"/>
        </w:rPr>
        <w:t>生物对生态因子的耐受性</w:t>
      </w:r>
      <w:r w:rsidRPr="007C7D48">
        <w:rPr>
          <w:rFonts w:ascii="宋体" w:eastAsia="宋体" w:hAnsi="宋体" w:cs="Times New Roman" w:hint="eastAsia"/>
          <w:color w:val="000000"/>
          <w:sz w:val="24"/>
          <w:szCs w:val="24"/>
        </w:rPr>
        <w:t>；</w:t>
      </w:r>
    </w:p>
    <w:p w14:paraId="5026859D"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w:t>
      </w:r>
      <w:r w:rsidRPr="007C7D48">
        <w:rPr>
          <w:rFonts w:ascii="Times New Roman" w:eastAsia="宋体" w:hAnsi="Times New Roman" w:cs="Times New Roman" w:hint="eastAsia"/>
          <w:color w:val="000000"/>
          <w:szCs w:val="24"/>
        </w:rPr>
        <w:t xml:space="preserve"> </w:t>
      </w:r>
      <w:r w:rsidRPr="007C7D48">
        <w:rPr>
          <w:rFonts w:ascii="Times New Roman" w:eastAsia="宋体" w:hAnsi="Times New Roman" w:cs="Times New Roman" w:hint="eastAsia"/>
          <w:sz w:val="24"/>
          <w:szCs w:val="24"/>
        </w:rPr>
        <w:t>种群的结构、动态与数量调节</w:t>
      </w:r>
      <w:r w:rsidRPr="007C7D48">
        <w:rPr>
          <w:rFonts w:ascii="宋体" w:eastAsia="宋体" w:hAnsi="宋体" w:cs="Times New Roman" w:hint="eastAsia"/>
          <w:color w:val="000000"/>
          <w:sz w:val="24"/>
          <w:szCs w:val="24"/>
        </w:rPr>
        <w:t>。</w:t>
      </w:r>
    </w:p>
    <w:p w14:paraId="70E0B3BF" w14:textId="77777777" w:rsidR="007C7D48" w:rsidRPr="007C7D48" w:rsidRDefault="007C7D48" w:rsidP="007C7D48">
      <w:pPr>
        <w:spacing w:line="360" w:lineRule="auto"/>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【难点】</w:t>
      </w:r>
    </w:p>
    <w:p w14:paraId="775C8CD0"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Times New Roman" w:eastAsia="宋体" w:hAnsi="Times New Roman" w:cs="Times New Roman" w:hint="eastAsia"/>
          <w:sz w:val="24"/>
          <w:szCs w:val="24"/>
        </w:rPr>
        <w:t>种群的结构、动态与数量调节</w:t>
      </w:r>
      <w:r w:rsidRPr="007C7D48">
        <w:rPr>
          <w:rFonts w:ascii="Times New Roman" w:eastAsia="宋体" w:hAnsi="Times New Roman" w:cs="Times New Roman" w:hint="eastAsia"/>
          <w:color w:val="000000"/>
          <w:szCs w:val="24"/>
        </w:rPr>
        <w:t>。</w:t>
      </w:r>
    </w:p>
    <w:p w14:paraId="3492ED17" w14:textId="77777777" w:rsidR="007C7D48" w:rsidRPr="007C7D48" w:rsidRDefault="007C7D48" w:rsidP="007C7D48">
      <w:pPr>
        <w:spacing w:line="360" w:lineRule="auto"/>
        <w:ind w:firstLineChars="200" w:firstLine="482"/>
        <w:rPr>
          <w:rFonts w:ascii="宋体" w:eastAsia="宋体" w:hAnsi="宋体" w:cs="Times New Roman"/>
          <w:color w:val="000000"/>
          <w:sz w:val="24"/>
          <w:szCs w:val="24"/>
        </w:rPr>
      </w:pPr>
      <w:r w:rsidRPr="007C7D48">
        <w:rPr>
          <w:rFonts w:ascii="宋体" w:eastAsia="宋体" w:hAnsi="宋体" w:cs="Times New Roman" w:hint="eastAsia"/>
          <w:b/>
          <w:bCs/>
          <w:color w:val="000000"/>
          <w:sz w:val="24"/>
          <w:szCs w:val="24"/>
        </w:rPr>
        <w:t>【教学方法】</w:t>
      </w:r>
    </w:p>
    <w:p w14:paraId="039E69FE"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通过讲授法课件和传统教学相结合的方式，丰富学生的基本知识结构；</w:t>
      </w:r>
    </w:p>
    <w:p w14:paraId="6F54F88E" w14:textId="77777777" w:rsidR="007C7D48" w:rsidRPr="007C7D48" w:rsidRDefault="007C7D48" w:rsidP="007C7D48">
      <w:pPr>
        <w:spacing w:line="360" w:lineRule="auto"/>
        <w:ind w:firstLineChars="200" w:firstLine="482"/>
        <w:rPr>
          <w:rFonts w:ascii="宋体" w:eastAsia="宋体" w:hAnsi="宋体" w:cs="Times New Roman"/>
          <w:bCs/>
          <w:color w:val="000000"/>
          <w:sz w:val="24"/>
          <w:szCs w:val="24"/>
        </w:rPr>
      </w:pPr>
      <w:r w:rsidRPr="007C7D48">
        <w:rPr>
          <w:rFonts w:ascii="宋体" w:eastAsia="宋体" w:hAnsi="宋体" w:cs="Times New Roman" w:hint="eastAsia"/>
          <w:b/>
          <w:color w:val="000000"/>
          <w:sz w:val="24"/>
          <w:szCs w:val="24"/>
        </w:rPr>
        <w:t>【复习思考】</w:t>
      </w:r>
    </w:p>
    <w:p w14:paraId="29D06423" w14:textId="77777777" w:rsidR="007C7D48" w:rsidRPr="007C7D48" w:rsidRDefault="007C7D48" w:rsidP="007C7D48">
      <w:pPr>
        <w:spacing w:line="360" w:lineRule="auto"/>
        <w:ind w:firstLineChars="200" w:firstLine="480"/>
        <w:rPr>
          <w:rFonts w:ascii="宋体" w:eastAsia="宋体" w:hAnsi="宋体" w:cs="Times New Roman"/>
          <w:b/>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Times New Roman" w:eastAsia="宋体" w:hAnsi="Times New Roman" w:cs="Times New Roman" w:hint="eastAsia"/>
          <w:sz w:val="24"/>
          <w:szCs w:val="24"/>
        </w:rPr>
        <w:t>什么是生物的耐受性法则？请举例说明。</w:t>
      </w:r>
    </w:p>
    <w:p w14:paraId="3A9E52A1" w14:textId="77777777" w:rsidR="007C7D48" w:rsidRPr="007C7D48" w:rsidRDefault="007C7D48" w:rsidP="007C7D48">
      <w:pPr>
        <w:spacing w:line="360" w:lineRule="auto"/>
        <w:ind w:firstLineChars="200" w:firstLine="480"/>
        <w:rPr>
          <w:rFonts w:ascii="Times New Roman" w:eastAsia="宋体" w:hAnsi="Times New Roman" w:cs="Times New Roman"/>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 xml:space="preserve"> </w:t>
      </w:r>
      <w:r w:rsidRPr="007C7D48">
        <w:rPr>
          <w:rFonts w:ascii="Times New Roman" w:eastAsia="宋体" w:hAnsi="Times New Roman" w:cs="Times New Roman" w:hint="eastAsia"/>
          <w:sz w:val="24"/>
          <w:szCs w:val="24"/>
        </w:rPr>
        <w:t>什么是种群</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种群有哪些特征。</w:t>
      </w:r>
    </w:p>
    <w:p w14:paraId="66D4C201" w14:textId="77777777" w:rsidR="007C7D48" w:rsidRPr="007C7D48" w:rsidRDefault="007C7D48" w:rsidP="007C7D48">
      <w:pPr>
        <w:spacing w:line="440" w:lineRule="exact"/>
        <w:ind w:firstLineChars="200" w:firstLine="480"/>
        <w:rPr>
          <w:rFonts w:ascii="Times New Roman" w:eastAsia="宋体" w:hAnsi="Times New Roman" w:cs="Times New Roman"/>
          <w:color w:val="0070C0"/>
          <w:sz w:val="24"/>
          <w:szCs w:val="24"/>
        </w:rPr>
      </w:pPr>
      <w:r w:rsidRPr="007C7D48">
        <w:rPr>
          <w:rFonts w:ascii="Times New Roman" w:eastAsia="宋体" w:hAnsi="Times New Roman" w:cs="Times New Roman" w:hint="eastAsia"/>
          <w:sz w:val="24"/>
          <w:szCs w:val="24"/>
        </w:rPr>
        <w:t xml:space="preserve">3. </w:t>
      </w:r>
      <w:r w:rsidRPr="007C7D48">
        <w:rPr>
          <w:rFonts w:ascii="Times New Roman" w:eastAsia="宋体" w:hAnsi="Times New Roman" w:cs="Times New Roman" w:hint="eastAsia"/>
          <w:sz w:val="24"/>
          <w:szCs w:val="24"/>
        </w:rPr>
        <w:t>为什么说年龄结构预示着种群未来的增长趋势。</w:t>
      </w:r>
    </w:p>
    <w:p w14:paraId="0B238033"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00"/>
        <w:gridCol w:w="5796"/>
        <w:gridCol w:w="801"/>
      </w:tblGrid>
      <w:tr w:rsidR="007C7D48" w:rsidRPr="007C7D48" w14:paraId="6AA9DDA4" w14:textId="77777777" w:rsidTr="00D07F91">
        <w:trPr>
          <w:trHeight w:val="660"/>
          <w:jc w:val="center"/>
        </w:trPr>
        <w:tc>
          <w:tcPr>
            <w:tcW w:w="1560" w:type="dxa"/>
            <w:vAlign w:val="center"/>
          </w:tcPr>
          <w:p w14:paraId="6BF9E437"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w:t>
            </w:r>
          </w:p>
          <w:p w14:paraId="6CB4FAF4"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内容</w:t>
            </w:r>
          </w:p>
        </w:tc>
        <w:tc>
          <w:tcPr>
            <w:tcW w:w="1200" w:type="dxa"/>
            <w:vAlign w:val="center"/>
          </w:tcPr>
          <w:p w14:paraId="760C4EE9"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5796" w:type="dxa"/>
            <w:vAlign w:val="center"/>
          </w:tcPr>
          <w:p w14:paraId="513C2C9E"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801" w:type="dxa"/>
            <w:vAlign w:val="center"/>
          </w:tcPr>
          <w:p w14:paraId="0C887980"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19F0D520" w14:textId="77777777" w:rsidTr="00D07F91">
        <w:trPr>
          <w:trHeight w:val="514"/>
          <w:jc w:val="center"/>
        </w:trPr>
        <w:tc>
          <w:tcPr>
            <w:tcW w:w="1560" w:type="dxa"/>
            <w:vAlign w:val="center"/>
          </w:tcPr>
          <w:p w14:paraId="11A8DAFC"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绪论</w:t>
            </w:r>
          </w:p>
        </w:tc>
        <w:tc>
          <w:tcPr>
            <w:tcW w:w="1200" w:type="dxa"/>
            <w:vAlign w:val="center"/>
          </w:tcPr>
          <w:p w14:paraId="15E5B96F"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讲授法</w:t>
            </w:r>
            <w:r w:rsidRPr="007C7D48">
              <w:rPr>
                <w:rFonts w:ascii="Times New Roman" w:eastAsia="宋体" w:hAnsi="Times New Roman" w:cs="Times New Roman"/>
                <w:szCs w:val="21"/>
              </w:rPr>
              <w:t>、案例教学</w:t>
            </w:r>
            <w:r w:rsidRPr="007C7D48">
              <w:rPr>
                <w:rFonts w:ascii="Times New Roman" w:eastAsia="宋体" w:hAnsi="Times New Roman" w:cs="Times New Roman" w:hint="eastAsia"/>
                <w:szCs w:val="21"/>
              </w:rPr>
              <w:t>、</w:t>
            </w:r>
            <w:r w:rsidRPr="007C7D48">
              <w:rPr>
                <w:rFonts w:ascii="Times New Roman" w:eastAsia="宋体" w:hAnsi="Times New Roman" w:cs="Times New Roman" w:hint="eastAsia"/>
                <w:szCs w:val="21"/>
              </w:rPr>
              <w:t>Flash</w:t>
            </w:r>
            <w:r w:rsidRPr="007C7D48">
              <w:rPr>
                <w:rFonts w:ascii="Times New Roman" w:eastAsia="宋体" w:hAnsi="Times New Roman" w:cs="Times New Roman" w:hint="eastAsia"/>
                <w:szCs w:val="21"/>
              </w:rPr>
              <w:t>动画</w:t>
            </w:r>
          </w:p>
        </w:tc>
        <w:tc>
          <w:tcPr>
            <w:tcW w:w="5796" w:type="dxa"/>
          </w:tcPr>
          <w:p w14:paraId="2907A088" w14:textId="77777777" w:rsidR="007C7D48" w:rsidRPr="007C7D48" w:rsidRDefault="007C7D48" w:rsidP="007C7D48">
            <w:pPr>
              <w:spacing w:line="440" w:lineRule="exact"/>
              <w:jc w:val="left"/>
              <w:rPr>
                <w:rFonts w:ascii="宋体" w:eastAsia="宋体" w:hAnsi="宋体" w:cs="Times New Roman"/>
                <w:color w:val="0070C0"/>
                <w:sz w:val="24"/>
                <w:szCs w:val="24"/>
              </w:rPr>
            </w:pPr>
            <w:r w:rsidRPr="007C7D48">
              <w:rPr>
                <w:rFonts w:ascii="Times New Roman" w:eastAsia="宋体" w:hAnsi="Times New Roman" w:cs="Times New Roman"/>
                <w:szCs w:val="21"/>
              </w:rPr>
              <w:t>支撑理由：绪论内容中涉及到</w:t>
            </w:r>
            <w:r w:rsidRPr="007C7D48">
              <w:rPr>
                <w:rFonts w:ascii="Times New Roman" w:eastAsia="宋体" w:hAnsi="Times New Roman" w:cs="Times New Roman" w:hint="eastAsia"/>
                <w:szCs w:val="21"/>
              </w:rPr>
              <w:t>普通生物学的研究内容。学习生物界与生物学的基本知识。</w:t>
            </w:r>
            <w:r w:rsidRPr="007C7D48">
              <w:rPr>
                <w:rFonts w:ascii="Times New Roman" w:eastAsia="宋体" w:hAnsi="Times New Roman" w:cs="Times New Roman"/>
                <w:szCs w:val="21"/>
              </w:rPr>
              <w:t>学习后学生能</w:t>
            </w:r>
            <w:r w:rsidRPr="007C7D48">
              <w:rPr>
                <w:rFonts w:ascii="Times New Roman" w:eastAsia="宋体" w:hAnsi="Times New Roman" w:cs="Times New Roman" w:hint="eastAsia"/>
                <w:szCs w:val="21"/>
              </w:rPr>
              <w:t>掌握普通生物学的基本理论和知识框架，具有较强的综合分析能力，能够对复杂工程问题有初步的认识。能够应用数学、自然科学、工程科学原理，识别和判断生物工程领域复杂工程问题的关键影响环节。</w:t>
            </w:r>
          </w:p>
        </w:tc>
        <w:tc>
          <w:tcPr>
            <w:tcW w:w="801" w:type="dxa"/>
            <w:vAlign w:val="center"/>
          </w:tcPr>
          <w:p w14:paraId="24A646A4"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szCs w:val="21"/>
              </w:rPr>
              <w:t>2</w:t>
            </w:r>
          </w:p>
        </w:tc>
      </w:tr>
      <w:tr w:rsidR="007C7D48" w:rsidRPr="007C7D48" w14:paraId="4EA5B6EC" w14:textId="77777777" w:rsidTr="00D07F91">
        <w:trPr>
          <w:trHeight w:val="90"/>
          <w:jc w:val="center"/>
        </w:trPr>
        <w:tc>
          <w:tcPr>
            <w:tcW w:w="1560" w:type="dxa"/>
            <w:vAlign w:val="center"/>
          </w:tcPr>
          <w:p w14:paraId="472CF468"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第一章</w:t>
            </w:r>
            <w:r w:rsidRPr="007C7D48">
              <w:rPr>
                <w:rFonts w:ascii="Times New Roman" w:eastAsia="宋体" w:hAnsi="Times New Roman" w:cs="Times New Roman" w:hint="eastAsia"/>
                <w:szCs w:val="21"/>
              </w:rPr>
              <w:t xml:space="preserve"> </w:t>
            </w:r>
            <w:r w:rsidRPr="007C7D48">
              <w:rPr>
                <w:rFonts w:ascii="Times New Roman" w:eastAsia="宋体" w:hAnsi="Times New Roman" w:cs="Times New Roman" w:hint="eastAsia"/>
                <w:szCs w:val="21"/>
              </w:rPr>
              <w:t>细胞</w:t>
            </w:r>
          </w:p>
        </w:tc>
        <w:tc>
          <w:tcPr>
            <w:tcW w:w="1200" w:type="dxa"/>
            <w:vAlign w:val="center"/>
          </w:tcPr>
          <w:p w14:paraId="22A91412"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讲授法</w:t>
            </w:r>
            <w:r w:rsidRPr="007C7D48">
              <w:rPr>
                <w:rFonts w:ascii="Times New Roman" w:eastAsia="宋体" w:hAnsi="Times New Roman" w:cs="Times New Roman"/>
                <w:szCs w:val="21"/>
              </w:rPr>
              <w:t>、案例教学</w:t>
            </w:r>
          </w:p>
        </w:tc>
        <w:tc>
          <w:tcPr>
            <w:tcW w:w="5796" w:type="dxa"/>
          </w:tcPr>
          <w:p w14:paraId="4B73CBA8" w14:textId="77777777" w:rsidR="007C7D48" w:rsidRPr="007C7D48" w:rsidRDefault="007C7D48" w:rsidP="007C7D48">
            <w:pPr>
              <w:spacing w:line="440" w:lineRule="exact"/>
              <w:rPr>
                <w:rFonts w:ascii="宋体" w:eastAsia="宋体" w:hAnsi="宋体" w:cs="Times New Roman"/>
                <w:color w:val="0070C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本章学习生命的化学基础、细胞的结构与通讯、细胞代谢、细胞的分裂与分化</w:t>
            </w:r>
            <w:r w:rsidRPr="007C7D48">
              <w:rPr>
                <w:rFonts w:ascii="Times New Roman" w:eastAsia="宋体" w:hAnsi="Times New Roman" w:cs="Times New Roman"/>
                <w:szCs w:val="21"/>
              </w:rPr>
              <w:t>。</w:t>
            </w:r>
            <w:r w:rsidRPr="007C7D48">
              <w:rPr>
                <w:rFonts w:ascii="Times New Roman" w:eastAsia="宋体" w:hAnsi="Times New Roman" w:cs="Times New Roman" w:hint="eastAsia"/>
                <w:szCs w:val="21"/>
              </w:rPr>
              <w:t>掌握细胞呼吸和光合作用的基本公式。</w:t>
            </w:r>
            <w:r w:rsidRPr="007C7D48">
              <w:rPr>
                <w:rFonts w:ascii="Times New Roman" w:eastAsia="宋体" w:hAnsi="Times New Roman" w:cs="Times New Roman"/>
                <w:szCs w:val="21"/>
              </w:rPr>
              <w:t>学生学习后能具备</w:t>
            </w:r>
            <w:r w:rsidRPr="007C7D48">
              <w:rPr>
                <w:rFonts w:ascii="Times New Roman" w:eastAsia="宋体" w:hAnsi="Times New Roman" w:cs="Times New Roman" w:hint="eastAsia"/>
                <w:szCs w:val="21"/>
              </w:rPr>
              <w:t>相关自然科学知识</w:t>
            </w:r>
            <w:r w:rsidRPr="007C7D48">
              <w:rPr>
                <w:rFonts w:ascii="Times New Roman" w:eastAsia="宋体" w:hAnsi="Times New Roman" w:cs="Times New Roman"/>
                <w:szCs w:val="21"/>
              </w:rPr>
              <w:t>、知识整合及反思能力</w:t>
            </w:r>
            <w:r w:rsidRPr="007C7D48">
              <w:rPr>
                <w:rFonts w:ascii="Times New Roman" w:eastAsia="宋体" w:hAnsi="Times New Roman" w:cs="Times New Roman" w:hint="eastAsia"/>
                <w:szCs w:val="21"/>
              </w:rPr>
              <w:t>。能够应用自然科学原理，识别和判断生物工程领域复杂工程问题的关键影响环节。能够对生物工程领域涉及的复杂工程问题进行分析。</w:t>
            </w:r>
          </w:p>
        </w:tc>
        <w:tc>
          <w:tcPr>
            <w:tcW w:w="801" w:type="dxa"/>
            <w:vAlign w:val="center"/>
          </w:tcPr>
          <w:p w14:paraId="3458D30F"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hint="eastAsia"/>
                <w:szCs w:val="21"/>
              </w:rPr>
              <w:t>6</w:t>
            </w:r>
          </w:p>
        </w:tc>
      </w:tr>
      <w:tr w:rsidR="007C7D48" w:rsidRPr="007C7D48" w14:paraId="0862A636" w14:textId="77777777" w:rsidTr="00D07F91">
        <w:trPr>
          <w:jc w:val="center"/>
        </w:trPr>
        <w:tc>
          <w:tcPr>
            <w:tcW w:w="1560" w:type="dxa"/>
            <w:vAlign w:val="center"/>
          </w:tcPr>
          <w:p w14:paraId="466758B8"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szCs w:val="21"/>
              </w:rPr>
              <w:t>第</w:t>
            </w:r>
            <w:r w:rsidRPr="007C7D48">
              <w:rPr>
                <w:rFonts w:ascii="Times New Roman" w:eastAsia="宋体" w:hAnsi="Times New Roman" w:cs="Times New Roman" w:hint="eastAsia"/>
                <w:szCs w:val="21"/>
              </w:rPr>
              <w:t>二</w:t>
            </w:r>
            <w:r w:rsidRPr="007C7D48">
              <w:rPr>
                <w:rFonts w:ascii="Times New Roman" w:eastAsia="宋体" w:hAnsi="Times New Roman" w:cs="Times New Roman"/>
                <w:szCs w:val="21"/>
              </w:rPr>
              <w:t>章</w:t>
            </w:r>
            <w:r w:rsidRPr="007C7D48">
              <w:rPr>
                <w:rFonts w:ascii="Times New Roman" w:eastAsia="宋体" w:hAnsi="Times New Roman" w:cs="Times New Roman"/>
                <w:szCs w:val="21"/>
              </w:rPr>
              <w:t xml:space="preserve"> </w:t>
            </w:r>
            <w:r w:rsidRPr="007C7D48">
              <w:rPr>
                <w:rFonts w:ascii="Times New Roman" w:eastAsia="宋体" w:hAnsi="Times New Roman" w:cs="Times New Roman" w:hint="eastAsia"/>
                <w:szCs w:val="21"/>
              </w:rPr>
              <w:t>动物</w:t>
            </w:r>
            <w:r w:rsidRPr="007C7D48">
              <w:rPr>
                <w:rFonts w:ascii="Times New Roman" w:eastAsia="宋体" w:hAnsi="Times New Roman" w:cs="Times New Roman" w:hint="eastAsia"/>
                <w:szCs w:val="21"/>
              </w:rPr>
              <w:lastRenderedPageBreak/>
              <w:t>的形态与功能</w:t>
            </w:r>
          </w:p>
        </w:tc>
        <w:tc>
          <w:tcPr>
            <w:tcW w:w="1200" w:type="dxa"/>
            <w:vAlign w:val="center"/>
          </w:tcPr>
          <w:p w14:paraId="05C374A5"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lastRenderedPageBreak/>
              <w:t>讲授法</w:t>
            </w:r>
            <w:r w:rsidRPr="007C7D48">
              <w:rPr>
                <w:rFonts w:ascii="Times New Roman" w:eastAsia="宋体" w:hAnsi="Times New Roman" w:cs="Times New Roman"/>
                <w:szCs w:val="21"/>
              </w:rPr>
              <w:t>、案</w:t>
            </w:r>
            <w:r w:rsidRPr="007C7D48">
              <w:rPr>
                <w:rFonts w:ascii="Times New Roman" w:eastAsia="宋体" w:hAnsi="Times New Roman" w:cs="Times New Roman"/>
                <w:szCs w:val="21"/>
              </w:rPr>
              <w:lastRenderedPageBreak/>
              <w:t>例教学</w:t>
            </w:r>
            <w:r w:rsidRPr="007C7D48">
              <w:rPr>
                <w:rFonts w:ascii="Times New Roman" w:eastAsia="宋体" w:hAnsi="Times New Roman" w:cs="Times New Roman" w:hint="eastAsia"/>
                <w:szCs w:val="21"/>
              </w:rPr>
              <w:t>、作业</w:t>
            </w:r>
          </w:p>
        </w:tc>
        <w:tc>
          <w:tcPr>
            <w:tcW w:w="5796" w:type="dxa"/>
          </w:tcPr>
          <w:p w14:paraId="365EA3B3" w14:textId="77777777" w:rsidR="007C7D48" w:rsidRPr="007C7D48" w:rsidRDefault="007C7D48" w:rsidP="007C7D48">
            <w:pPr>
              <w:spacing w:line="440" w:lineRule="exact"/>
              <w:rPr>
                <w:rFonts w:ascii="宋体" w:eastAsia="宋体" w:hAnsi="宋体" w:cs="Times New Roman"/>
                <w:color w:val="0070C0"/>
                <w:sz w:val="24"/>
                <w:szCs w:val="24"/>
              </w:rPr>
            </w:pPr>
            <w:r w:rsidRPr="007C7D48">
              <w:rPr>
                <w:rFonts w:ascii="Times New Roman" w:eastAsia="宋体" w:hAnsi="Times New Roman" w:cs="Times New Roman"/>
                <w:szCs w:val="21"/>
              </w:rPr>
              <w:lastRenderedPageBreak/>
              <w:t>支撑理由：</w:t>
            </w:r>
            <w:r w:rsidRPr="007C7D48">
              <w:rPr>
                <w:rFonts w:ascii="Times New Roman" w:eastAsia="宋体" w:hAnsi="Times New Roman" w:cs="Times New Roman" w:hint="eastAsia"/>
                <w:szCs w:val="21"/>
              </w:rPr>
              <w:t>本章学习脊椎动物的结构与功能，血液与循环，免</w:t>
            </w:r>
            <w:r w:rsidRPr="007C7D48">
              <w:rPr>
                <w:rFonts w:ascii="Times New Roman" w:eastAsia="宋体" w:hAnsi="Times New Roman" w:cs="Times New Roman" w:hint="eastAsia"/>
                <w:szCs w:val="21"/>
              </w:rPr>
              <w:lastRenderedPageBreak/>
              <w:t>疫系统与免疫功能，神经系统与神经功能等。学习后</w:t>
            </w:r>
            <w:r w:rsidRPr="007C7D48">
              <w:rPr>
                <w:rFonts w:ascii="Times New Roman" w:eastAsia="宋体" w:hAnsi="Times New Roman" w:cs="Times New Roman"/>
                <w:szCs w:val="21"/>
              </w:rPr>
              <w:t>具备</w:t>
            </w:r>
            <w:r w:rsidRPr="007C7D48">
              <w:rPr>
                <w:rFonts w:ascii="Times New Roman" w:eastAsia="宋体" w:hAnsi="Times New Roman" w:cs="Times New Roman" w:hint="eastAsia"/>
                <w:szCs w:val="21"/>
              </w:rPr>
              <w:t>相关自然科学知识</w:t>
            </w:r>
            <w:r w:rsidRPr="007C7D48">
              <w:rPr>
                <w:rFonts w:ascii="Times New Roman" w:eastAsia="宋体" w:hAnsi="Times New Roman" w:cs="Times New Roman"/>
                <w:szCs w:val="21"/>
              </w:rPr>
              <w:t>、</w:t>
            </w:r>
            <w:r w:rsidRPr="007C7D48">
              <w:rPr>
                <w:rFonts w:ascii="Times New Roman" w:eastAsia="宋体" w:hAnsi="Times New Roman" w:cs="Times New Roman" w:hint="eastAsia"/>
                <w:szCs w:val="21"/>
              </w:rPr>
              <w:t>一定自然科学工程分析能力，</w:t>
            </w:r>
            <w:r w:rsidRPr="007C7D48">
              <w:rPr>
                <w:rFonts w:ascii="Times New Roman" w:eastAsia="宋体" w:hAnsi="Times New Roman" w:cs="Times New Roman"/>
                <w:szCs w:val="21"/>
              </w:rPr>
              <w:t>知识整合及反思能力</w:t>
            </w:r>
            <w:r w:rsidRPr="007C7D48">
              <w:rPr>
                <w:rFonts w:ascii="Times New Roman" w:eastAsia="宋体" w:hAnsi="Times New Roman" w:cs="Times New Roman" w:hint="eastAsia"/>
                <w:szCs w:val="21"/>
              </w:rPr>
              <w:t>。识别和判断生物工程领域复杂工程问题的关键影响环节。</w:t>
            </w:r>
          </w:p>
        </w:tc>
        <w:tc>
          <w:tcPr>
            <w:tcW w:w="801" w:type="dxa"/>
            <w:vAlign w:val="center"/>
          </w:tcPr>
          <w:p w14:paraId="67BAE7FC"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hint="eastAsia"/>
                <w:szCs w:val="21"/>
              </w:rPr>
              <w:lastRenderedPageBreak/>
              <w:t>6</w:t>
            </w:r>
          </w:p>
        </w:tc>
      </w:tr>
      <w:tr w:rsidR="007C7D48" w:rsidRPr="007C7D48" w14:paraId="6202F16B" w14:textId="77777777" w:rsidTr="00D07F91">
        <w:trPr>
          <w:jc w:val="center"/>
        </w:trPr>
        <w:tc>
          <w:tcPr>
            <w:tcW w:w="1560" w:type="dxa"/>
            <w:vAlign w:val="center"/>
          </w:tcPr>
          <w:p w14:paraId="4B8F1C2A"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szCs w:val="21"/>
              </w:rPr>
              <w:t>第</w:t>
            </w:r>
            <w:r w:rsidRPr="007C7D48">
              <w:rPr>
                <w:rFonts w:ascii="Times New Roman" w:eastAsia="宋体" w:hAnsi="Times New Roman" w:cs="Times New Roman" w:hint="eastAsia"/>
                <w:szCs w:val="21"/>
              </w:rPr>
              <w:t>三</w:t>
            </w:r>
            <w:r w:rsidRPr="007C7D48">
              <w:rPr>
                <w:rFonts w:ascii="Times New Roman" w:eastAsia="宋体" w:hAnsi="Times New Roman" w:cs="Times New Roman"/>
                <w:szCs w:val="21"/>
              </w:rPr>
              <w:t>章</w:t>
            </w:r>
            <w:r w:rsidRPr="007C7D48">
              <w:rPr>
                <w:rFonts w:ascii="Times New Roman" w:eastAsia="宋体" w:hAnsi="Times New Roman" w:cs="Times New Roman"/>
                <w:szCs w:val="21"/>
              </w:rPr>
              <w:t xml:space="preserve"> </w:t>
            </w:r>
            <w:r w:rsidRPr="007C7D48">
              <w:rPr>
                <w:rFonts w:ascii="Times New Roman" w:eastAsia="宋体" w:hAnsi="Times New Roman" w:cs="Times New Roman" w:hint="eastAsia"/>
                <w:szCs w:val="21"/>
              </w:rPr>
              <w:t>植物的形态与功能</w:t>
            </w:r>
          </w:p>
        </w:tc>
        <w:tc>
          <w:tcPr>
            <w:tcW w:w="1200" w:type="dxa"/>
            <w:vAlign w:val="center"/>
          </w:tcPr>
          <w:p w14:paraId="4C385A16"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讲授法</w:t>
            </w:r>
            <w:r w:rsidRPr="007C7D48">
              <w:rPr>
                <w:rFonts w:ascii="Times New Roman" w:eastAsia="宋体" w:hAnsi="Times New Roman" w:cs="Times New Roman"/>
                <w:szCs w:val="21"/>
              </w:rPr>
              <w:t>、案例教学</w:t>
            </w:r>
          </w:p>
        </w:tc>
        <w:tc>
          <w:tcPr>
            <w:tcW w:w="5796" w:type="dxa"/>
          </w:tcPr>
          <w:p w14:paraId="28E4EE3D" w14:textId="77777777" w:rsidR="007C7D48" w:rsidRPr="007C7D48" w:rsidRDefault="007C7D48" w:rsidP="007C7D48">
            <w:pPr>
              <w:spacing w:line="440" w:lineRule="exact"/>
              <w:rPr>
                <w:rFonts w:ascii="宋体" w:eastAsia="宋体" w:hAnsi="宋体" w:cs="Times New Roman"/>
                <w:color w:val="0070C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本章学习植物的结构与功能，植物的营养，植物的调控系统。学习后</w:t>
            </w:r>
            <w:r w:rsidRPr="007C7D48">
              <w:rPr>
                <w:rFonts w:ascii="Times New Roman" w:eastAsia="宋体" w:hAnsi="Times New Roman" w:cs="Times New Roman"/>
                <w:szCs w:val="21"/>
              </w:rPr>
              <w:t>具备</w:t>
            </w:r>
            <w:r w:rsidRPr="007C7D48">
              <w:rPr>
                <w:rFonts w:ascii="Times New Roman" w:eastAsia="宋体" w:hAnsi="Times New Roman" w:cs="Times New Roman" w:hint="eastAsia"/>
                <w:szCs w:val="21"/>
              </w:rPr>
              <w:t>相关自然科学知识</w:t>
            </w:r>
            <w:r w:rsidRPr="007C7D48">
              <w:rPr>
                <w:rFonts w:ascii="Times New Roman" w:eastAsia="宋体" w:hAnsi="Times New Roman" w:cs="Times New Roman"/>
                <w:szCs w:val="21"/>
              </w:rPr>
              <w:t>、</w:t>
            </w:r>
            <w:r w:rsidRPr="007C7D48">
              <w:rPr>
                <w:rFonts w:ascii="Times New Roman" w:eastAsia="宋体" w:hAnsi="Times New Roman" w:cs="Times New Roman" w:hint="eastAsia"/>
                <w:szCs w:val="21"/>
              </w:rPr>
              <w:t>一定自然科学工程分析能力，</w:t>
            </w:r>
            <w:r w:rsidRPr="007C7D48">
              <w:rPr>
                <w:rFonts w:ascii="Times New Roman" w:eastAsia="宋体" w:hAnsi="Times New Roman" w:cs="Times New Roman"/>
                <w:szCs w:val="21"/>
              </w:rPr>
              <w:t>知识整合及反思能力</w:t>
            </w:r>
            <w:r w:rsidRPr="007C7D48">
              <w:rPr>
                <w:rFonts w:ascii="Times New Roman" w:eastAsia="宋体" w:hAnsi="Times New Roman" w:cs="Times New Roman" w:hint="eastAsia"/>
                <w:szCs w:val="21"/>
              </w:rPr>
              <w:t>。识别和判断生物工程领域复杂工程问题的关键影响环节。</w:t>
            </w:r>
          </w:p>
        </w:tc>
        <w:tc>
          <w:tcPr>
            <w:tcW w:w="801" w:type="dxa"/>
            <w:vAlign w:val="center"/>
          </w:tcPr>
          <w:p w14:paraId="71945161"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hint="eastAsia"/>
                <w:szCs w:val="21"/>
              </w:rPr>
              <w:t>2</w:t>
            </w:r>
          </w:p>
        </w:tc>
      </w:tr>
      <w:tr w:rsidR="007C7D48" w:rsidRPr="007C7D48" w14:paraId="061F94E4" w14:textId="77777777" w:rsidTr="00D07F91">
        <w:trPr>
          <w:jc w:val="center"/>
        </w:trPr>
        <w:tc>
          <w:tcPr>
            <w:tcW w:w="1560" w:type="dxa"/>
            <w:vAlign w:val="center"/>
          </w:tcPr>
          <w:p w14:paraId="25F48764"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第四章</w:t>
            </w:r>
            <w:r w:rsidRPr="007C7D48">
              <w:rPr>
                <w:rFonts w:ascii="Times New Roman" w:eastAsia="宋体" w:hAnsi="Times New Roman" w:cs="Times New Roman" w:hint="eastAsia"/>
                <w:szCs w:val="21"/>
              </w:rPr>
              <w:t xml:space="preserve"> </w:t>
            </w:r>
            <w:r w:rsidRPr="007C7D48">
              <w:rPr>
                <w:rFonts w:ascii="Times New Roman" w:eastAsia="宋体" w:hAnsi="Times New Roman" w:cs="Times New Roman" w:hint="eastAsia"/>
                <w:szCs w:val="21"/>
              </w:rPr>
              <w:t>遗传及其分子基础</w:t>
            </w:r>
          </w:p>
        </w:tc>
        <w:tc>
          <w:tcPr>
            <w:tcW w:w="1200" w:type="dxa"/>
            <w:vAlign w:val="center"/>
          </w:tcPr>
          <w:p w14:paraId="30FAC1EC"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讲授法、讨论法、主题活动法</w:t>
            </w:r>
          </w:p>
        </w:tc>
        <w:tc>
          <w:tcPr>
            <w:tcW w:w="5796" w:type="dxa"/>
          </w:tcPr>
          <w:p w14:paraId="1EEE5639" w14:textId="77777777" w:rsidR="007C7D48" w:rsidRPr="007C7D48" w:rsidRDefault="007C7D48" w:rsidP="007C7D48">
            <w:pPr>
              <w:spacing w:line="440" w:lineRule="exact"/>
              <w:rPr>
                <w:rFonts w:ascii="宋体" w:eastAsia="宋体" w:hAnsi="宋体" w:cs="Times New Roman"/>
                <w:color w:val="0070C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多媒体讲授、课堂内开展讨论式教学，深刻理解遗传学三大定律，能够运用遗传学的基本原理表述、识别和判断生物工程领域复杂工程问题。</w:t>
            </w:r>
          </w:p>
        </w:tc>
        <w:tc>
          <w:tcPr>
            <w:tcW w:w="801" w:type="dxa"/>
            <w:vAlign w:val="center"/>
          </w:tcPr>
          <w:p w14:paraId="386E9A3B"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hint="eastAsia"/>
                <w:szCs w:val="21"/>
              </w:rPr>
              <w:t>4</w:t>
            </w:r>
          </w:p>
        </w:tc>
      </w:tr>
      <w:tr w:rsidR="007C7D48" w:rsidRPr="007C7D48" w14:paraId="376F56C6" w14:textId="77777777" w:rsidTr="00D07F91">
        <w:trPr>
          <w:jc w:val="center"/>
        </w:trPr>
        <w:tc>
          <w:tcPr>
            <w:tcW w:w="1560" w:type="dxa"/>
            <w:vAlign w:val="center"/>
          </w:tcPr>
          <w:p w14:paraId="049F9EF0"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第五章</w:t>
            </w:r>
            <w:r w:rsidRPr="007C7D48">
              <w:rPr>
                <w:rFonts w:ascii="Times New Roman" w:eastAsia="宋体" w:hAnsi="Times New Roman" w:cs="Times New Roman" w:hint="eastAsia"/>
                <w:szCs w:val="21"/>
              </w:rPr>
              <w:t xml:space="preserve"> </w:t>
            </w:r>
            <w:r w:rsidRPr="007C7D48">
              <w:rPr>
                <w:rFonts w:ascii="Times New Roman" w:eastAsia="宋体" w:hAnsi="Times New Roman" w:cs="Times New Roman" w:hint="eastAsia"/>
                <w:szCs w:val="21"/>
              </w:rPr>
              <w:t>基因的分子生物学</w:t>
            </w:r>
          </w:p>
        </w:tc>
        <w:tc>
          <w:tcPr>
            <w:tcW w:w="1200" w:type="dxa"/>
            <w:vAlign w:val="center"/>
          </w:tcPr>
          <w:p w14:paraId="7AA101D3"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讲授法、案例法、主题活动法</w:t>
            </w:r>
          </w:p>
        </w:tc>
        <w:tc>
          <w:tcPr>
            <w:tcW w:w="5796" w:type="dxa"/>
          </w:tcPr>
          <w:p w14:paraId="0DCFF50A" w14:textId="77777777" w:rsidR="007C7D48" w:rsidRPr="007C7D48" w:rsidRDefault="007C7D48" w:rsidP="007C7D48">
            <w:pPr>
              <w:spacing w:line="440" w:lineRule="exact"/>
              <w:rPr>
                <w:rFonts w:ascii="宋体" w:eastAsia="宋体" w:hAnsi="宋体" w:cs="Times New Roman"/>
                <w:color w:val="0070C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多媒体讲授、学生自主查阅文献进行主题汇报，掌握基因的本质，对复制、转录、翻译过程有一定的认识，具备解决复杂工程问题的理论基础。</w:t>
            </w:r>
          </w:p>
        </w:tc>
        <w:tc>
          <w:tcPr>
            <w:tcW w:w="801" w:type="dxa"/>
            <w:vAlign w:val="center"/>
          </w:tcPr>
          <w:p w14:paraId="7DF83DFF"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hint="eastAsia"/>
                <w:szCs w:val="21"/>
              </w:rPr>
              <w:t>2</w:t>
            </w:r>
          </w:p>
        </w:tc>
      </w:tr>
      <w:tr w:rsidR="007C7D48" w:rsidRPr="007C7D48" w14:paraId="09E7A21C" w14:textId="77777777" w:rsidTr="00D07F91">
        <w:trPr>
          <w:jc w:val="center"/>
        </w:trPr>
        <w:tc>
          <w:tcPr>
            <w:tcW w:w="1560" w:type="dxa"/>
            <w:vAlign w:val="center"/>
          </w:tcPr>
          <w:p w14:paraId="4560BC93"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第六章</w:t>
            </w:r>
            <w:r w:rsidRPr="007C7D48">
              <w:rPr>
                <w:rFonts w:ascii="Times New Roman" w:eastAsia="宋体" w:hAnsi="Times New Roman" w:cs="Times New Roman" w:hint="eastAsia"/>
                <w:szCs w:val="21"/>
              </w:rPr>
              <w:t xml:space="preserve"> </w:t>
            </w:r>
            <w:r w:rsidRPr="007C7D48">
              <w:rPr>
                <w:rFonts w:ascii="Times New Roman" w:eastAsia="宋体" w:hAnsi="Times New Roman" w:cs="Times New Roman" w:hint="eastAsia"/>
                <w:szCs w:val="21"/>
              </w:rPr>
              <w:t>基因表达调控</w:t>
            </w:r>
          </w:p>
        </w:tc>
        <w:tc>
          <w:tcPr>
            <w:tcW w:w="1200" w:type="dxa"/>
            <w:vAlign w:val="center"/>
          </w:tcPr>
          <w:p w14:paraId="2B2F3AA8"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szCs w:val="21"/>
              </w:rPr>
              <w:t>讲授法、</w:t>
            </w:r>
            <w:r w:rsidRPr="007C7D48">
              <w:rPr>
                <w:rFonts w:ascii="Times New Roman" w:eastAsia="宋体" w:hAnsi="Times New Roman" w:cs="Times New Roman" w:hint="eastAsia"/>
                <w:szCs w:val="21"/>
              </w:rPr>
              <w:t>比较</w:t>
            </w:r>
            <w:r w:rsidRPr="007C7D48">
              <w:rPr>
                <w:rFonts w:ascii="Times New Roman" w:eastAsia="宋体" w:hAnsi="Times New Roman" w:cs="Times New Roman"/>
                <w:szCs w:val="21"/>
              </w:rPr>
              <w:t>法</w:t>
            </w:r>
            <w:r w:rsidRPr="007C7D48">
              <w:rPr>
                <w:rFonts w:ascii="Times New Roman" w:eastAsia="宋体" w:hAnsi="Times New Roman" w:cs="Times New Roman" w:hint="eastAsia"/>
                <w:szCs w:val="21"/>
              </w:rPr>
              <w:t>、主题活动法</w:t>
            </w:r>
          </w:p>
        </w:tc>
        <w:tc>
          <w:tcPr>
            <w:tcW w:w="5796" w:type="dxa"/>
          </w:tcPr>
          <w:p w14:paraId="4DE9FE0C" w14:textId="77777777" w:rsidR="007C7D48" w:rsidRPr="007C7D48" w:rsidRDefault="007C7D48" w:rsidP="007C7D48">
            <w:pPr>
              <w:spacing w:line="440" w:lineRule="exact"/>
              <w:rPr>
                <w:rFonts w:ascii="宋体" w:eastAsia="宋体" w:hAnsi="宋体" w:cs="Times New Roman"/>
                <w:color w:val="0070C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：通过讲授、比较原核、真核生物基因表达调控的异同，重点掌握大肠杆菌的乳糖操纵子模型，为从事基因工程操作奠定基础。</w:t>
            </w:r>
          </w:p>
        </w:tc>
        <w:tc>
          <w:tcPr>
            <w:tcW w:w="801" w:type="dxa"/>
            <w:vAlign w:val="center"/>
          </w:tcPr>
          <w:p w14:paraId="24C3E2FC"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hint="eastAsia"/>
                <w:szCs w:val="21"/>
              </w:rPr>
              <w:t>2</w:t>
            </w:r>
          </w:p>
        </w:tc>
      </w:tr>
      <w:tr w:rsidR="007C7D48" w:rsidRPr="007C7D48" w14:paraId="2A65363B" w14:textId="77777777" w:rsidTr="00D07F91">
        <w:trPr>
          <w:jc w:val="center"/>
        </w:trPr>
        <w:tc>
          <w:tcPr>
            <w:tcW w:w="1560" w:type="dxa"/>
            <w:vAlign w:val="center"/>
          </w:tcPr>
          <w:p w14:paraId="1642C75E"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第七章</w:t>
            </w:r>
            <w:r w:rsidRPr="007C7D48">
              <w:rPr>
                <w:rFonts w:ascii="Times New Roman" w:eastAsia="宋体" w:hAnsi="Times New Roman" w:cs="Times New Roman" w:hint="eastAsia"/>
                <w:szCs w:val="21"/>
              </w:rPr>
              <w:t xml:space="preserve"> </w:t>
            </w:r>
            <w:r w:rsidRPr="007C7D48">
              <w:rPr>
                <w:rFonts w:ascii="Times New Roman" w:eastAsia="宋体" w:hAnsi="Times New Roman" w:cs="Times New Roman" w:hint="eastAsia"/>
                <w:szCs w:val="21"/>
              </w:rPr>
              <w:t>基因工程与人类基因组计划</w:t>
            </w:r>
          </w:p>
        </w:tc>
        <w:tc>
          <w:tcPr>
            <w:tcW w:w="1200" w:type="dxa"/>
            <w:vAlign w:val="center"/>
          </w:tcPr>
          <w:p w14:paraId="1AE727A9"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szCs w:val="21"/>
              </w:rPr>
              <w:t>讲授法、</w:t>
            </w:r>
            <w:r w:rsidRPr="007C7D48">
              <w:rPr>
                <w:rFonts w:ascii="Times New Roman" w:eastAsia="宋体" w:hAnsi="Times New Roman" w:cs="Times New Roman" w:hint="eastAsia"/>
                <w:szCs w:val="21"/>
              </w:rPr>
              <w:t>讨论</w:t>
            </w:r>
            <w:r w:rsidRPr="007C7D48">
              <w:rPr>
                <w:rFonts w:ascii="Times New Roman" w:eastAsia="宋体" w:hAnsi="Times New Roman" w:cs="Times New Roman"/>
                <w:szCs w:val="21"/>
              </w:rPr>
              <w:t>法</w:t>
            </w:r>
            <w:r w:rsidRPr="007C7D48">
              <w:rPr>
                <w:rFonts w:ascii="Times New Roman" w:eastAsia="宋体" w:hAnsi="Times New Roman" w:cs="Times New Roman" w:hint="eastAsia"/>
                <w:szCs w:val="21"/>
              </w:rPr>
              <w:t>、主题活动法</w:t>
            </w:r>
          </w:p>
        </w:tc>
        <w:tc>
          <w:tcPr>
            <w:tcW w:w="5796" w:type="dxa"/>
          </w:tcPr>
          <w:p w14:paraId="30E92EF3" w14:textId="77777777" w:rsidR="007C7D48" w:rsidRPr="007C7D48" w:rsidRDefault="007C7D48" w:rsidP="007C7D48">
            <w:pPr>
              <w:spacing w:line="440" w:lineRule="exact"/>
              <w:rPr>
                <w:rFonts w:ascii="宋体" w:eastAsia="宋体" w:hAnsi="宋体" w:cs="Times New Roman"/>
                <w:color w:val="0070C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通过主题活动开展教学，让学生加深理解重组</w:t>
            </w:r>
            <w:r w:rsidRPr="007C7D48">
              <w:rPr>
                <w:rFonts w:ascii="Times New Roman" w:eastAsia="宋体" w:hAnsi="Times New Roman" w:cs="Times New Roman" w:hint="eastAsia"/>
                <w:szCs w:val="21"/>
              </w:rPr>
              <w:t>DNA</w:t>
            </w:r>
            <w:r w:rsidRPr="007C7D48">
              <w:rPr>
                <w:rFonts w:ascii="Times New Roman" w:eastAsia="宋体" w:hAnsi="Times New Roman" w:cs="Times New Roman" w:hint="eastAsia"/>
                <w:szCs w:val="21"/>
              </w:rPr>
              <w:t>技术；通过讲授和讨论等方法，让学生掌握基因工程的基本操作方法，具备解决生命科学领域复杂工程问题的能力。</w:t>
            </w:r>
          </w:p>
        </w:tc>
        <w:tc>
          <w:tcPr>
            <w:tcW w:w="801" w:type="dxa"/>
            <w:vAlign w:val="center"/>
          </w:tcPr>
          <w:p w14:paraId="7CBAEEB9"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hint="eastAsia"/>
                <w:szCs w:val="21"/>
              </w:rPr>
              <w:t>2</w:t>
            </w:r>
          </w:p>
        </w:tc>
      </w:tr>
      <w:tr w:rsidR="007C7D48" w:rsidRPr="007C7D48" w14:paraId="17D64C4F" w14:textId="77777777" w:rsidTr="00D07F91">
        <w:trPr>
          <w:jc w:val="center"/>
        </w:trPr>
        <w:tc>
          <w:tcPr>
            <w:tcW w:w="1560" w:type="dxa"/>
            <w:vAlign w:val="center"/>
          </w:tcPr>
          <w:p w14:paraId="07DE3534"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第八章</w:t>
            </w:r>
            <w:r w:rsidRPr="007C7D48">
              <w:rPr>
                <w:rFonts w:ascii="Times New Roman" w:eastAsia="宋体" w:hAnsi="Times New Roman" w:cs="Times New Roman" w:hint="eastAsia"/>
                <w:szCs w:val="21"/>
              </w:rPr>
              <w:t xml:space="preserve"> </w:t>
            </w:r>
            <w:r w:rsidRPr="007C7D48">
              <w:rPr>
                <w:rFonts w:ascii="Times New Roman" w:eastAsia="宋体" w:hAnsi="Times New Roman" w:cs="Times New Roman" w:hint="eastAsia"/>
                <w:szCs w:val="21"/>
              </w:rPr>
              <w:t>达尔文学说与微进化</w:t>
            </w:r>
          </w:p>
        </w:tc>
        <w:tc>
          <w:tcPr>
            <w:tcW w:w="1200" w:type="dxa"/>
            <w:vAlign w:val="center"/>
          </w:tcPr>
          <w:p w14:paraId="72ABAF1B"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szCs w:val="21"/>
              </w:rPr>
              <w:t>讲授法、</w:t>
            </w:r>
            <w:r w:rsidRPr="007C7D48">
              <w:rPr>
                <w:rFonts w:ascii="Times New Roman" w:eastAsia="宋体" w:hAnsi="Times New Roman" w:cs="Times New Roman" w:hint="eastAsia"/>
                <w:szCs w:val="21"/>
              </w:rPr>
              <w:t>启发</w:t>
            </w:r>
            <w:r w:rsidRPr="007C7D48">
              <w:rPr>
                <w:rFonts w:ascii="Times New Roman" w:eastAsia="宋体" w:hAnsi="Times New Roman" w:cs="Times New Roman"/>
                <w:szCs w:val="21"/>
              </w:rPr>
              <w:t>法</w:t>
            </w:r>
            <w:r w:rsidRPr="007C7D48">
              <w:rPr>
                <w:rFonts w:ascii="Times New Roman" w:eastAsia="宋体" w:hAnsi="Times New Roman" w:cs="Times New Roman" w:hint="eastAsia"/>
                <w:szCs w:val="21"/>
              </w:rPr>
              <w:t>、主题活动法</w:t>
            </w:r>
          </w:p>
        </w:tc>
        <w:tc>
          <w:tcPr>
            <w:tcW w:w="5796" w:type="dxa"/>
          </w:tcPr>
          <w:p w14:paraId="3F6986E2" w14:textId="77777777" w:rsidR="007C7D48" w:rsidRPr="007C7D48" w:rsidRDefault="007C7D48" w:rsidP="007C7D48">
            <w:pPr>
              <w:spacing w:line="440" w:lineRule="exact"/>
              <w:rPr>
                <w:rFonts w:ascii="宋体" w:eastAsia="宋体" w:hAnsi="宋体" w:cs="Times New Roman"/>
                <w:color w:val="0070C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能够利用达尔文的进化论和自然选择学说解释自然现象，掌握微进化理论和影响因素，能够利用其中的数学模型表述生命现象。</w:t>
            </w:r>
          </w:p>
        </w:tc>
        <w:tc>
          <w:tcPr>
            <w:tcW w:w="801" w:type="dxa"/>
            <w:vAlign w:val="center"/>
          </w:tcPr>
          <w:p w14:paraId="4E68717B"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hint="eastAsia"/>
                <w:szCs w:val="21"/>
              </w:rPr>
              <w:t>4</w:t>
            </w:r>
          </w:p>
        </w:tc>
      </w:tr>
      <w:tr w:rsidR="007C7D48" w:rsidRPr="007C7D48" w14:paraId="33896491" w14:textId="77777777" w:rsidTr="00D07F91">
        <w:trPr>
          <w:jc w:val="center"/>
        </w:trPr>
        <w:tc>
          <w:tcPr>
            <w:tcW w:w="1560" w:type="dxa"/>
            <w:vAlign w:val="center"/>
          </w:tcPr>
          <w:p w14:paraId="133A3743"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hint="eastAsia"/>
                <w:szCs w:val="21"/>
              </w:rPr>
              <w:t>第九章</w:t>
            </w:r>
            <w:r w:rsidRPr="007C7D48">
              <w:rPr>
                <w:rFonts w:ascii="Times New Roman" w:eastAsia="宋体" w:hAnsi="Times New Roman" w:cs="Times New Roman" w:hint="eastAsia"/>
                <w:szCs w:val="21"/>
              </w:rPr>
              <w:t xml:space="preserve"> </w:t>
            </w:r>
            <w:r w:rsidRPr="007C7D48">
              <w:rPr>
                <w:rFonts w:ascii="Times New Roman" w:eastAsia="宋体" w:hAnsi="Times New Roman" w:cs="Times New Roman" w:hint="eastAsia"/>
                <w:szCs w:val="21"/>
              </w:rPr>
              <w:t>生态学</w:t>
            </w:r>
          </w:p>
        </w:tc>
        <w:tc>
          <w:tcPr>
            <w:tcW w:w="1200" w:type="dxa"/>
            <w:vAlign w:val="center"/>
          </w:tcPr>
          <w:p w14:paraId="3B66C089" w14:textId="77777777" w:rsidR="007C7D48" w:rsidRPr="007C7D48" w:rsidRDefault="007C7D48" w:rsidP="007C7D48">
            <w:pPr>
              <w:spacing w:line="440" w:lineRule="exact"/>
              <w:jc w:val="center"/>
              <w:rPr>
                <w:rFonts w:ascii="宋体" w:eastAsia="宋体" w:hAnsi="宋体" w:cs="Times New Roman"/>
                <w:color w:val="0070C0"/>
                <w:sz w:val="24"/>
                <w:szCs w:val="24"/>
              </w:rPr>
            </w:pPr>
            <w:r w:rsidRPr="007C7D48">
              <w:rPr>
                <w:rFonts w:ascii="Times New Roman" w:eastAsia="宋体" w:hAnsi="Times New Roman" w:cs="Times New Roman"/>
                <w:szCs w:val="21"/>
              </w:rPr>
              <w:t>讲授法、案例法</w:t>
            </w:r>
            <w:r w:rsidRPr="007C7D48">
              <w:rPr>
                <w:rFonts w:ascii="Times New Roman" w:eastAsia="宋体" w:hAnsi="Times New Roman" w:cs="Times New Roman" w:hint="eastAsia"/>
                <w:szCs w:val="21"/>
              </w:rPr>
              <w:t>、主题活动法</w:t>
            </w:r>
          </w:p>
        </w:tc>
        <w:tc>
          <w:tcPr>
            <w:tcW w:w="5796" w:type="dxa"/>
          </w:tcPr>
          <w:p w14:paraId="6FF50E46" w14:textId="77777777" w:rsidR="007C7D48" w:rsidRPr="007C7D48" w:rsidRDefault="007C7D48" w:rsidP="007C7D48">
            <w:pPr>
              <w:spacing w:line="440" w:lineRule="exact"/>
              <w:rPr>
                <w:rFonts w:ascii="宋体" w:eastAsia="宋体" w:hAnsi="宋体" w:cs="Times New Roman"/>
                <w:color w:val="0070C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通过讲授法、案例法、主题活动法相结合的方式，丰富学生的知识结构，能够利用生态学原理解释人们关注的社会热点问题。</w:t>
            </w:r>
          </w:p>
        </w:tc>
        <w:tc>
          <w:tcPr>
            <w:tcW w:w="801" w:type="dxa"/>
            <w:vAlign w:val="center"/>
          </w:tcPr>
          <w:p w14:paraId="273190B6" w14:textId="77777777" w:rsidR="007C7D48" w:rsidRPr="007C7D48" w:rsidRDefault="007C7D48" w:rsidP="007C7D48">
            <w:pPr>
              <w:spacing w:line="440" w:lineRule="exact"/>
              <w:jc w:val="center"/>
              <w:rPr>
                <w:rFonts w:ascii="Times New Roman" w:eastAsia="宋体" w:hAnsi="Times New Roman" w:cs="Times New Roman"/>
                <w:color w:val="0070C0"/>
                <w:szCs w:val="21"/>
              </w:rPr>
            </w:pPr>
            <w:r w:rsidRPr="007C7D48">
              <w:rPr>
                <w:rFonts w:ascii="Times New Roman" w:eastAsia="宋体" w:hAnsi="Times New Roman" w:cs="Times New Roman" w:hint="eastAsia"/>
                <w:szCs w:val="21"/>
              </w:rPr>
              <w:t>2</w:t>
            </w:r>
          </w:p>
        </w:tc>
      </w:tr>
      <w:tr w:rsidR="007C7D48" w:rsidRPr="007C7D48" w14:paraId="04F33492" w14:textId="77777777" w:rsidTr="00D07F91">
        <w:trPr>
          <w:jc w:val="center"/>
        </w:trPr>
        <w:tc>
          <w:tcPr>
            <w:tcW w:w="8556" w:type="dxa"/>
            <w:gridSpan w:val="3"/>
            <w:vAlign w:val="center"/>
          </w:tcPr>
          <w:p w14:paraId="38E3EF5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801" w:type="dxa"/>
            <w:vAlign w:val="center"/>
          </w:tcPr>
          <w:p w14:paraId="1B6175D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32</w:t>
            </w:r>
          </w:p>
        </w:tc>
      </w:tr>
    </w:tbl>
    <w:p w14:paraId="529ECD0B" w14:textId="463F149C" w:rsidR="007C7D48" w:rsidRPr="007C7D48" w:rsidRDefault="007C7D48" w:rsidP="00FC1C0A">
      <w:pPr>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312CEFB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7C7D48" w:rsidRPr="007C7D48" w14:paraId="648E5850" w14:textId="77777777" w:rsidTr="00D07F91">
        <w:trPr>
          <w:trHeight w:val="515"/>
          <w:jc w:val="center"/>
        </w:trPr>
        <w:tc>
          <w:tcPr>
            <w:tcW w:w="1422" w:type="dxa"/>
          </w:tcPr>
          <w:p w14:paraId="23F456A8"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6FAD4072"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5E1408E0" w14:textId="77777777" w:rsidTr="00D07F91">
        <w:trPr>
          <w:jc w:val="center"/>
        </w:trPr>
        <w:tc>
          <w:tcPr>
            <w:tcW w:w="1422" w:type="dxa"/>
            <w:vAlign w:val="center"/>
          </w:tcPr>
          <w:p w14:paraId="43DEDB7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课程目标1</w:t>
            </w:r>
          </w:p>
        </w:tc>
        <w:tc>
          <w:tcPr>
            <w:tcW w:w="7918" w:type="dxa"/>
            <w:vAlign w:val="center"/>
          </w:tcPr>
          <w:p w14:paraId="57972FDD" w14:textId="77777777" w:rsidR="007C7D48" w:rsidRPr="007C7D48" w:rsidRDefault="007C7D48" w:rsidP="007C7D48">
            <w:pPr>
              <w:topLinePunct/>
              <w:adjustRightInd w:val="0"/>
              <w:snapToGrid w:val="0"/>
              <w:spacing w:line="276" w:lineRule="auto"/>
              <w:textAlignment w:val="center"/>
              <w:rPr>
                <w:rFonts w:ascii="宋体" w:eastAsia="宋体" w:hAnsi="宋体" w:cs="Times New Roman"/>
                <w:bCs/>
                <w:color w:val="0070C0"/>
                <w:sz w:val="24"/>
                <w:szCs w:val="24"/>
              </w:rPr>
            </w:pPr>
            <w:r w:rsidRPr="007C7D48">
              <w:rPr>
                <w:rFonts w:ascii="宋体" w:eastAsia="宋体" w:hAnsi="宋体" w:cs="Times New Roman" w:hint="eastAsia"/>
                <w:bCs/>
                <w:sz w:val="24"/>
                <w:szCs w:val="24"/>
              </w:rPr>
              <w:t>主要考核学生生物工程相关的专业理论知识和应用知识，回答正确或紧扣主题可证明，能够掌握普通生物学中所涉及的工程基本知识，能够对生物工程领域涉及的复杂工程问题有正确的认识。</w:t>
            </w:r>
          </w:p>
        </w:tc>
      </w:tr>
      <w:tr w:rsidR="007C7D48" w:rsidRPr="007C7D48" w14:paraId="1DB10D25" w14:textId="77777777" w:rsidTr="00D07F91">
        <w:trPr>
          <w:jc w:val="center"/>
        </w:trPr>
        <w:tc>
          <w:tcPr>
            <w:tcW w:w="1422" w:type="dxa"/>
            <w:vAlign w:val="center"/>
          </w:tcPr>
          <w:p w14:paraId="41A5602D"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7918" w:type="dxa"/>
            <w:vAlign w:val="center"/>
          </w:tcPr>
          <w:p w14:paraId="00678048" w14:textId="77777777" w:rsidR="007C7D48" w:rsidRPr="007C7D48" w:rsidRDefault="007C7D48" w:rsidP="007C7D48">
            <w:pPr>
              <w:spacing w:line="440" w:lineRule="exact"/>
              <w:jc w:val="left"/>
              <w:rPr>
                <w:rFonts w:ascii="宋体" w:eastAsia="宋体" w:hAnsi="宋体" w:cs="Times New Roman"/>
                <w:bCs/>
                <w:color w:val="0070C0"/>
                <w:sz w:val="24"/>
                <w:szCs w:val="24"/>
              </w:rPr>
            </w:pPr>
            <w:r w:rsidRPr="007C7D48">
              <w:rPr>
                <w:rFonts w:ascii="宋体" w:eastAsia="宋体" w:hAnsi="宋体" w:cs="Times New Roman" w:hint="eastAsia"/>
                <w:bCs/>
                <w:sz w:val="24"/>
                <w:szCs w:val="24"/>
              </w:rPr>
              <w:t>考核学生对实际工程问题的分析和解决能力，能够运用基本的普通生物学理论知识，分析生物工程工业中遇到的一些问题，识别和判断生物工程领域复杂工程问题的关键影响环节，获得有效结论。</w:t>
            </w:r>
          </w:p>
        </w:tc>
      </w:tr>
    </w:tbl>
    <w:p w14:paraId="2C5206C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61D9F8D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课程考核方式分为平时考核和期末考核。平时考核方式包括随堂测试、平时作业、小组活动、期中成绩；期末考核采用闭卷考试。</w:t>
      </w:r>
    </w:p>
    <w:p w14:paraId="022B80E9" w14:textId="77777777" w:rsidR="007C7D48" w:rsidRPr="007C7D48" w:rsidRDefault="007C7D48" w:rsidP="007C7D48">
      <w:pPr>
        <w:numPr>
          <w:ilvl w:val="0"/>
          <w:numId w:val="54"/>
        </w:num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课程目标达成评价方式及考核比例</w:t>
      </w:r>
    </w:p>
    <w:tbl>
      <w:tblPr>
        <w:tblW w:w="47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6"/>
        <w:gridCol w:w="1321"/>
        <w:gridCol w:w="1337"/>
        <w:gridCol w:w="1320"/>
        <w:gridCol w:w="1222"/>
        <w:gridCol w:w="1801"/>
      </w:tblGrid>
      <w:tr w:rsidR="007C7D48" w:rsidRPr="007C7D48" w14:paraId="7CCBE18B" w14:textId="77777777" w:rsidTr="00D07F91">
        <w:trPr>
          <w:jc w:val="center"/>
        </w:trPr>
        <w:tc>
          <w:tcPr>
            <w:tcW w:w="2336" w:type="pct"/>
            <w:gridSpan w:val="3"/>
            <w:tcBorders>
              <w:top w:val="single" w:sz="4" w:space="0" w:color="auto"/>
              <w:left w:val="single" w:sz="4" w:space="0" w:color="auto"/>
              <w:bottom w:val="single" w:sz="4" w:space="0" w:color="auto"/>
              <w:right w:val="single" w:sz="4" w:space="0" w:color="auto"/>
            </w:tcBorders>
            <w:vAlign w:val="center"/>
          </w:tcPr>
          <w:p w14:paraId="59FD1E58"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课程目标</w:t>
            </w:r>
          </w:p>
        </w:tc>
        <w:tc>
          <w:tcPr>
            <w:tcW w:w="809" w:type="pct"/>
            <w:tcBorders>
              <w:top w:val="single" w:sz="4" w:space="0" w:color="auto"/>
              <w:left w:val="single" w:sz="4" w:space="0" w:color="auto"/>
              <w:bottom w:val="single" w:sz="4" w:space="0" w:color="auto"/>
              <w:right w:val="single" w:sz="4" w:space="0" w:color="auto"/>
            </w:tcBorders>
            <w:vAlign w:val="center"/>
          </w:tcPr>
          <w:p w14:paraId="5E81FC8C"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课程目标1</w:t>
            </w:r>
          </w:p>
        </w:tc>
        <w:tc>
          <w:tcPr>
            <w:tcW w:w="749" w:type="pct"/>
            <w:tcBorders>
              <w:top w:val="single" w:sz="4" w:space="0" w:color="auto"/>
              <w:left w:val="single" w:sz="4" w:space="0" w:color="auto"/>
              <w:bottom w:val="single" w:sz="4" w:space="0" w:color="auto"/>
              <w:right w:val="single" w:sz="4" w:space="0" w:color="auto"/>
            </w:tcBorders>
            <w:vAlign w:val="center"/>
          </w:tcPr>
          <w:p w14:paraId="3BC26AE4"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课程目标2</w:t>
            </w:r>
          </w:p>
        </w:tc>
        <w:tc>
          <w:tcPr>
            <w:tcW w:w="1104" w:type="pct"/>
            <w:vMerge w:val="restart"/>
            <w:tcBorders>
              <w:top w:val="single" w:sz="4" w:space="0" w:color="auto"/>
              <w:left w:val="single" w:sz="4" w:space="0" w:color="auto"/>
              <w:right w:val="single" w:sz="4" w:space="0" w:color="auto"/>
            </w:tcBorders>
            <w:vAlign w:val="center"/>
          </w:tcPr>
          <w:p w14:paraId="2C8B731D"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考核环节成绩比例合计（%）</w:t>
            </w:r>
          </w:p>
        </w:tc>
      </w:tr>
      <w:tr w:rsidR="007C7D48" w:rsidRPr="007C7D48" w14:paraId="218D36A2" w14:textId="77777777" w:rsidTr="00D07F91">
        <w:trPr>
          <w:jc w:val="center"/>
        </w:trPr>
        <w:tc>
          <w:tcPr>
            <w:tcW w:w="2336" w:type="pct"/>
            <w:gridSpan w:val="3"/>
            <w:tcBorders>
              <w:top w:val="single" w:sz="4" w:space="0" w:color="auto"/>
              <w:left w:val="single" w:sz="4" w:space="0" w:color="auto"/>
              <w:bottom w:val="single" w:sz="4" w:space="0" w:color="auto"/>
              <w:right w:val="single" w:sz="4" w:space="0" w:color="auto"/>
            </w:tcBorders>
            <w:vAlign w:val="center"/>
          </w:tcPr>
          <w:p w14:paraId="349892AC"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毕业要求指标点</w:t>
            </w:r>
          </w:p>
        </w:tc>
        <w:tc>
          <w:tcPr>
            <w:tcW w:w="809" w:type="pct"/>
            <w:tcBorders>
              <w:top w:val="single" w:sz="4" w:space="0" w:color="auto"/>
              <w:left w:val="single" w:sz="4" w:space="0" w:color="auto"/>
              <w:bottom w:val="single" w:sz="4" w:space="0" w:color="auto"/>
              <w:right w:val="single" w:sz="4" w:space="0" w:color="auto"/>
            </w:tcBorders>
            <w:vAlign w:val="center"/>
          </w:tcPr>
          <w:p w14:paraId="5C3FB004"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毕业要求指标点</w:t>
            </w:r>
            <w:r w:rsidRPr="007C7D48">
              <w:rPr>
                <w:rFonts w:ascii="Times New Roman" w:eastAsia="宋体" w:hAnsi="Times New Roman" w:cs="Times New Roman" w:hint="eastAsia"/>
                <w:szCs w:val="24"/>
              </w:rPr>
              <w:t>1.3</w:t>
            </w:r>
          </w:p>
        </w:tc>
        <w:tc>
          <w:tcPr>
            <w:tcW w:w="749" w:type="pct"/>
            <w:tcBorders>
              <w:top w:val="single" w:sz="4" w:space="0" w:color="auto"/>
              <w:left w:val="single" w:sz="4" w:space="0" w:color="auto"/>
              <w:bottom w:val="single" w:sz="4" w:space="0" w:color="auto"/>
              <w:right w:val="single" w:sz="4" w:space="0" w:color="auto"/>
            </w:tcBorders>
            <w:vAlign w:val="center"/>
          </w:tcPr>
          <w:p w14:paraId="12507A00"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毕业要求指标点</w:t>
            </w:r>
            <w:r w:rsidRPr="007C7D48">
              <w:rPr>
                <w:rFonts w:ascii="Times New Roman" w:eastAsia="宋体" w:hAnsi="Times New Roman" w:cs="Times New Roman" w:hint="eastAsia"/>
                <w:szCs w:val="24"/>
              </w:rPr>
              <w:t>2.1</w:t>
            </w:r>
          </w:p>
        </w:tc>
        <w:tc>
          <w:tcPr>
            <w:tcW w:w="1104" w:type="pct"/>
            <w:vMerge/>
            <w:tcBorders>
              <w:left w:val="single" w:sz="4" w:space="0" w:color="auto"/>
              <w:bottom w:val="single" w:sz="4" w:space="0" w:color="auto"/>
              <w:right w:val="single" w:sz="4" w:space="0" w:color="auto"/>
            </w:tcBorders>
            <w:vAlign w:val="center"/>
          </w:tcPr>
          <w:p w14:paraId="3464FEBC" w14:textId="77777777" w:rsidR="007C7D48" w:rsidRPr="007C7D48" w:rsidRDefault="007C7D48" w:rsidP="007C7D48">
            <w:pPr>
              <w:jc w:val="center"/>
              <w:rPr>
                <w:rFonts w:ascii="宋体" w:eastAsia="宋体" w:hAnsi="宋体" w:cs="Times New Roman"/>
                <w:szCs w:val="24"/>
              </w:rPr>
            </w:pPr>
          </w:p>
        </w:tc>
      </w:tr>
      <w:tr w:rsidR="007C7D48" w:rsidRPr="007C7D48" w14:paraId="3AF35C59" w14:textId="77777777" w:rsidTr="00D07F91">
        <w:trPr>
          <w:jc w:val="center"/>
        </w:trPr>
        <w:tc>
          <w:tcPr>
            <w:tcW w:w="708" w:type="pct"/>
            <w:vMerge w:val="restart"/>
            <w:tcBorders>
              <w:top w:val="single" w:sz="4" w:space="0" w:color="auto"/>
              <w:left w:val="single" w:sz="4" w:space="0" w:color="auto"/>
              <w:right w:val="single" w:sz="4" w:space="0" w:color="auto"/>
            </w:tcBorders>
            <w:vAlign w:val="center"/>
          </w:tcPr>
          <w:p w14:paraId="4175B181"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考核环节及成绩比例（%）</w:t>
            </w:r>
          </w:p>
        </w:tc>
        <w:tc>
          <w:tcPr>
            <w:tcW w:w="809" w:type="pct"/>
            <w:vMerge w:val="restart"/>
            <w:tcBorders>
              <w:top w:val="single" w:sz="4" w:space="0" w:color="auto"/>
              <w:left w:val="single" w:sz="4" w:space="0" w:color="auto"/>
              <w:right w:val="single" w:sz="4" w:space="0" w:color="auto"/>
            </w:tcBorders>
            <w:vAlign w:val="center"/>
          </w:tcPr>
          <w:p w14:paraId="5B2774BC"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平时成绩</w:t>
            </w:r>
            <w:r w:rsidRPr="007C7D48">
              <w:rPr>
                <w:rFonts w:ascii="宋体" w:eastAsia="宋体" w:hAnsi="宋体" w:cs="Times New Roman" w:hint="eastAsia"/>
                <w:bCs/>
                <w:szCs w:val="24"/>
              </w:rPr>
              <w:t>（</w:t>
            </w:r>
            <w:r w:rsidRPr="007C7D48">
              <w:rPr>
                <w:rFonts w:ascii="宋体" w:eastAsia="宋体" w:hAnsi="宋体" w:cs="Times New Roman" w:hint="eastAsia"/>
                <w:szCs w:val="24"/>
              </w:rPr>
              <w:t>3</w:t>
            </w:r>
            <w:r w:rsidRPr="007C7D48">
              <w:rPr>
                <w:rFonts w:ascii="宋体" w:eastAsia="宋体" w:hAnsi="宋体" w:cs="Times New Roman"/>
                <w:szCs w:val="24"/>
              </w:rPr>
              <w:t>0%</w:t>
            </w:r>
            <w:r w:rsidRPr="007C7D48">
              <w:rPr>
                <w:rFonts w:ascii="宋体" w:eastAsia="宋体" w:hAnsi="宋体" w:cs="Times New Roman" w:hint="eastAsia"/>
                <w:bCs/>
                <w:szCs w:val="24"/>
              </w:rPr>
              <w:t>）</w:t>
            </w:r>
          </w:p>
        </w:tc>
        <w:tc>
          <w:tcPr>
            <w:tcW w:w="819" w:type="pct"/>
            <w:tcBorders>
              <w:top w:val="single" w:sz="4" w:space="0" w:color="auto"/>
              <w:left w:val="single" w:sz="4" w:space="0" w:color="auto"/>
              <w:bottom w:val="single" w:sz="4" w:space="0" w:color="auto"/>
              <w:right w:val="single" w:sz="4" w:space="0" w:color="auto"/>
            </w:tcBorders>
            <w:vAlign w:val="center"/>
          </w:tcPr>
          <w:p w14:paraId="13B62618" w14:textId="77777777" w:rsidR="007C7D48" w:rsidRPr="007C7D48" w:rsidRDefault="007C7D48" w:rsidP="007C7D48">
            <w:pPr>
              <w:spacing w:line="320" w:lineRule="exact"/>
              <w:jc w:val="center"/>
              <w:rPr>
                <w:rFonts w:ascii="宋体" w:eastAsia="宋体" w:hAnsi="宋体" w:cs="Times New Roman"/>
                <w:szCs w:val="24"/>
              </w:rPr>
            </w:pPr>
            <w:r w:rsidRPr="007C7D48">
              <w:rPr>
                <w:rFonts w:ascii="Times New Roman" w:eastAsia="宋体" w:hAnsi="Times New Roman" w:cs="Times New Roman" w:hint="eastAsia"/>
                <w:szCs w:val="24"/>
              </w:rPr>
              <w:t>课堂小测</w:t>
            </w:r>
          </w:p>
        </w:tc>
        <w:tc>
          <w:tcPr>
            <w:tcW w:w="809" w:type="pct"/>
            <w:tcBorders>
              <w:top w:val="single" w:sz="4" w:space="0" w:color="auto"/>
              <w:left w:val="single" w:sz="4" w:space="0" w:color="auto"/>
              <w:bottom w:val="single" w:sz="4" w:space="0" w:color="auto"/>
              <w:right w:val="single" w:sz="4" w:space="0" w:color="auto"/>
            </w:tcBorders>
            <w:vAlign w:val="center"/>
          </w:tcPr>
          <w:p w14:paraId="4DE0195F"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3</w:t>
            </w:r>
            <w:r w:rsidRPr="007C7D48">
              <w:rPr>
                <w:rFonts w:ascii="Times New Roman" w:eastAsia="宋体" w:hAnsi="Times New Roman" w:cs="Times New Roman"/>
                <w:sz w:val="24"/>
                <w:szCs w:val="24"/>
              </w:rPr>
              <w:t>%</w:t>
            </w:r>
          </w:p>
        </w:tc>
        <w:tc>
          <w:tcPr>
            <w:tcW w:w="749" w:type="pct"/>
            <w:tcBorders>
              <w:top w:val="single" w:sz="4" w:space="0" w:color="auto"/>
              <w:left w:val="single" w:sz="4" w:space="0" w:color="auto"/>
              <w:bottom w:val="single" w:sz="4" w:space="0" w:color="auto"/>
              <w:right w:val="single" w:sz="4" w:space="0" w:color="auto"/>
            </w:tcBorders>
            <w:vAlign w:val="center"/>
          </w:tcPr>
          <w:p w14:paraId="293A2343"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3</w:t>
            </w:r>
            <w:r w:rsidRPr="007C7D48">
              <w:rPr>
                <w:rFonts w:ascii="Times New Roman" w:eastAsia="宋体" w:hAnsi="Times New Roman" w:cs="Times New Roman"/>
                <w:sz w:val="24"/>
                <w:szCs w:val="24"/>
              </w:rPr>
              <w:t>%</w:t>
            </w:r>
          </w:p>
        </w:tc>
        <w:tc>
          <w:tcPr>
            <w:tcW w:w="1104" w:type="pct"/>
            <w:tcBorders>
              <w:top w:val="single" w:sz="4" w:space="0" w:color="auto"/>
              <w:left w:val="single" w:sz="4" w:space="0" w:color="auto"/>
              <w:bottom w:val="single" w:sz="4" w:space="0" w:color="auto"/>
              <w:right w:val="single" w:sz="4" w:space="0" w:color="auto"/>
            </w:tcBorders>
            <w:vAlign w:val="center"/>
          </w:tcPr>
          <w:p w14:paraId="36677B56"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6</w:t>
            </w:r>
            <w:r w:rsidRPr="007C7D48">
              <w:rPr>
                <w:rFonts w:ascii="Times New Roman" w:eastAsia="宋体" w:hAnsi="Times New Roman" w:cs="Times New Roman"/>
                <w:sz w:val="24"/>
                <w:szCs w:val="24"/>
              </w:rPr>
              <w:t>%</w:t>
            </w:r>
          </w:p>
        </w:tc>
      </w:tr>
      <w:tr w:rsidR="007C7D48" w:rsidRPr="007C7D48" w14:paraId="297F4CAF" w14:textId="77777777" w:rsidTr="00D07F91">
        <w:trPr>
          <w:jc w:val="center"/>
        </w:trPr>
        <w:tc>
          <w:tcPr>
            <w:tcW w:w="708" w:type="pct"/>
            <w:vMerge/>
            <w:tcBorders>
              <w:left w:val="single" w:sz="4" w:space="0" w:color="auto"/>
              <w:right w:val="single" w:sz="4" w:space="0" w:color="auto"/>
            </w:tcBorders>
            <w:vAlign w:val="center"/>
          </w:tcPr>
          <w:p w14:paraId="252A8E76" w14:textId="77777777" w:rsidR="007C7D48" w:rsidRPr="007C7D48" w:rsidRDefault="007C7D48" w:rsidP="007C7D48">
            <w:pPr>
              <w:jc w:val="center"/>
              <w:rPr>
                <w:rFonts w:ascii="宋体" w:eastAsia="宋体" w:hAnsi="宋体" w:cs="Times New Roman"/>
                <w:szCs w:val="24"/>
                <w:lang w:bidi="ar"/>
              </w:rPr>
            </w:pPr>
          </w:p>
        </w:tc>
        <w:tc>
          <w:tcPr>
            <w:tcW w:w="809" w:type="pct"/>
            <w:vMerge/>
            <w:tcBorders>
              <w:left w:val="single" w:sz="4" w:space="0" w:color="auto"/>
              <w:right w:val="single" w:sz="4" w:space="0" w:color="auto"/>
            </w:tcBorders>
            <w:vAlign w:val="center"/>
          </w:tcPr>
          <w:p w14:paraId="6CA80D52" w14:textId="77777777" w:rsidR="007C7D48" w:rsidRPr="007C7D48" w:rsidRDefault="007C7D48" w:rsidP="007C7D48">
            <w:pPr>
              <w:jc w:val="center"/>
              <w:rPr>
                <w:rFonts w:ascii="宋体" w:eastAsia="宋体" w:hAnsi="宋体" w:cs="Times New Roman"/>
                <w:szCs w:val="24"/>
              </w:rPr>
            </w:pPr>
          </w:p>
        </w:tc>
        <w:tc>
          <w:tcPr>
            <w:tcW w:w="819" w:type="pct"/>
            <w:tcBorders>
              <w:top w:val="single" w:sz="4" w:space="0" w:color="auto"/>
              <w:left w:val="single" w:sz="4" w:space="0" w:color="auto"/>
              <w:bottom w:val="single" w:sz="4" w:space="0" w:color="auto"/>
              <w:right w:val="single" w:sz="4" w:space="0" w:color="auto"/>
            </w:tcBorders>
            <w:vAlign w:val="center"/>
          </w:tcPr>
          <w:p w14:paraId="0613F56F" w14:textId="77777777" w:rsidR="007C7D48" w:rsidRPr="007C7D48" w:rsidRDefault="007C7D48" w:rsidP="007C7D48">
            <w:pPr>
              <w:spacing w:line="320" w:lineRule="exact"/>
              <w:jc w:val="center"/>
              <w:rPr>
                <w:rFonts w:ascii="宋体" w:eastAsia="宋体" w:hAnsi="宋体" w:cs="Times New Roman"/>
                <w:szCs w:val="24"/>
              </w:rPr>
            </w:pPr>
            <w:r w:rsidRPr="007C7D48">
              <w:rPr>
                <w:rFonts w:ascii="Times New Roman" w:eastAsia="宋体" w:hAnsi="Times New Roman" w:cs="Times New Roman" w:hint="eastAsia"/>
                <w:szCs w:val="24"/>
              </w:rPr>
              <w:t>平时</w:t>
            </w:r>
            <w:r w:rsidRPr="007C7D48">
              <w:rPr>
                <w:rFonts w:ascii="Times New Roman" w:eastAsia="宋体" w:hAnsi="Times New Roman" w:cs="Times New Roman"/>
                <w:szCs w:val="24"/>
              </w:rPr>
              <w:t>作业</w:t>
            </w:r>
          </w:p>
        </w:tc>
        <w:tc>
          <w:tcPr>
            <w:tcW w:w="809" w:type="pct"/>
            <w:tcBorders>
              <w:top w:val="single" w:sz="4" w:space="0" w:color="auto"/>
              <w:left w:val="single" w:sz="4" w:space="0" w:color="auto"/>
              <w:bottom w:val="single" w:sz="4" w:space="0" w:color="auto"/>
              <w:right w:val="single" w:sz="4" w:space="0" w:color="auto"/>
            </w:tcBorders>
            <w:vAlign w:val="center"/>
          </w:tcPr>
          <w:p w14:paraId="46BB5381"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9</w:t>
            </w:r>
            <w:r w:rsidRPr="007C7D48">
              <w:rPr>
                <w:rFonts w:ascii="Times New Roman" w:eastAsia="宋体" w:hAnsi="Times New Roman" w:cs="Times New Roman"/>
                <w:sz w:val="24"/>
                <w:szCs w:val="24"/>
              </w:rPr>
              <w:t>%</w:t>
            </w:r>
          </w:p>
        </w:tc>
        <w:tc>
          <w:tcPr>
            <w:tcW w:w="749" w:type="pct"/>
            <w:tcBorders>
              <w:top w:val="single" w:sz="4" w:space="0" w:color="auto"/>
              <w:left w:val="single" w:sz="4" w:space="0" w:color="auto"/>
              <w:bottom w:val="single" w:sz="4" w:space="0" w:color="auto"/>
              <w:right w:val="single" w:sz="4" w:space="0" w:color="auto"/>
            </w:tcBorders>
            <w:vAlign w:val="center"/>
          </w:tcPr>
          <w:p w14:paraId="1B7F4DD6"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6</w:t>
            </w:r>
            <w:r w:rsidRPr="007C7D48">
              <w:rPr>
                <w:rFonts w:ascii="Times New Roman" w:eastAsia="宋体" w:hAnsi="Times New Roman" w:cs="Times New Roman"/>
                <w:sz w:val="24"/>
                <w:szCs w:val="24"/>
              </w:rPr>
              <w:t>%</w:t>
            </w:r>
          </w:p>
        </w:tc>
        <w:tc>
          <w:tcPr>
            <w:tcW w:w="1104" w:type="pct"/>
            <w:tcBorders>
              <w:top w:val="single" w:sz="4" w:space="0" w:color="auto"/>
              <w:left w:val="single" w:sz="4" w:space="0" w:color="auto"/>
              <w:bottom w:val="single" w:sz="4" w:space="0" w:color="auto"/>
              <w:right w:val="single" w:sz="4" w:space="0" w:color="auto"/>
            </w:tcBorders>
            <w:vAlign w:val="center"/>
          </w:tcPr>
          <w:p w14:paraId="7DD9D9A3"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15</w:t>
            </w:r>
            <w:r w:rsidRPr="007C7D48">
              <w:rPr>
                <w:rFonts w:ascii="Times New Roman" w:eastAsia="宋体" w:hAnsi="Times New Roman" w:cs="Times New Roman"/>
                <w:sz w:val="24"/>
                <w:szCs w:val="24"/>
              </w:rPr>
              <w:t>%</w:t>
            </w:r>
          </w:p>
        </w:tc>
      </w:tr>
      <w:tr w:rsidR="007C7D48" w:rsidRPr="007C7D48" w14:paraId="0AC32FA7" w14:textId="77777777" w:rsidTr="00D07F91">
        <w:trPr>
          <w:jc w:val="center"/>
        </w:trPr>
        <w:tc>
          <w:tcPr>
            <w:tcW w:w="708" w:type="pct"/>
            <w:vMerge/>
            <w:tcBorders>
              <w:left w:val="single" w:sz="4" w:space="0" w:color="auto"/>
              <w:right w:val="single" w:sz="4" w:space="0" w:color="auto"/>
            </w:tcBorders>
            <w:vAlign w:val="center"/>
          </w:tcPr>
          <w:p w14:paraId="13ADA2D4" w14:textId="77777777" w:rsidR="007C7D48" w:rsidRPr="007C7D48" w:rsidRDefault="007C7D48" w:rsidP="007C7D48">
            <w:pPr>
              <w:jc w:val="center"/>
              <w:rPr>
                <w:rFonts w:ascii="宋体" w:eastAsia="宋体" w:hAnsi="宋体" w:cs="Times New Roman"/>
                <w:szCs w:val="24"/>
                <w:lang w:bidi="ar"/>
              </w:rPr>
            </w:pPr>
          </w:p>
        </w:tc>
        <w:tc>
          <w:tcPr>
            <w:tcW w:w="809" w:type="pct"/>
            <w:vMerge/>
            <w:tcBorders>
              <w:left w:val="single" w:sz="4" w:space="0" w:color="auto"/>
              <w:right w:val="single" w:sz="4" w:space="0" w:color="auto"/>
            </w:tcBorders>
            <w:vAlign w:val="center"/>
          </w:tcPr>
          <w:p w14:paraId="074C5CE9" w14:textId="77777777" w:rsidR="007C7D48" w:rsidRPr="007C7D48" w:rsidRDefault="007C7D48" w:rsidP="007C7D48">
            <w:pPr>
              <w:jc w:val="center"/>
              <w:rPr>
                <w:rFonts w:ascii="宋体" w:eastAsia="宋体" w:hAnsi="宋体" w:cs="Times New Roman"/>
                <w:szCs w:val="24"/>
              </w:rPr>
            </w:pPr>
          </w:p>
        </w:tc>
        <w:tc>
          <w:tcPr>
            <w:tcW w:w="819" w:type="pct"/>
            <w:tcBorders>
              <w:top w:val="single" w:sz="4" w:space="0" w:color="auto"/>
              <w:left w:val="single" w:sz="4" w:space="0" w:color="auto"/>
              <w:bottom w:val="single" w:sz="4" w:space="0" w:color="auto"/>
              <w:right w:val="single" w:sz="4" w:space="0" w:color="auto"/>
            </w:tcBorders>
            <w:vAlign w:val="center"/>
          </w:tcPr>
          <w:p w14:paraId="17950B79" w14:textId="77777777" w:rsidR="007C7D48" w:rsidRPr="007C7D48" w:rsidRDefault="007C7D48" w:rsidP="007C7D48">
            <w:pPr>
              <w:spacing w:line="320" w:lineRule="exact"/>
              <w:jc w:val="center"/>
              <w:rPr>
                <w:rFonts w:ascii="宋体" w:eastAsia="宋体" w:hAnsi="宋体" w:cs="Times New Roman"/>
                <w:szCs w:val="24"/>
              </w:rPr>
            </w:pPr>
            <w:r w:rsidRPr="007C7D48">
              <w:rPr>
                <w:rFonts w:ascii="Times New Roman" w:eastAsia="宋体" w:hAnsi="Times New Roman" w:cs="Times New Roman" w:hint="eastAsia"/>
                <w:szCs w:val="24"/>
              </w:rPr>
              <w:t>主题活动</w:t>
            </w:r>
          </w:p>
        </w:tc>
        <w:tc>
          <w:tcPr>
            <w:tcW w:w="809" w:type="pct"/>
            <w:tcBorders>
              <w:top w:val="single" w:sz="4" w:space="0" w:color="auto"/>
              <w:left w:val="single" w:sz="4" w:space="0" w:color="auto"/>
              <w:bottom w:val="single" w:sz="4" w:space="0" w:color="auto"/>
              <w:right w:val="single" w:sz="4" w:space="0" w:color="auto"/>
            </w:tcBorders>
            <w:vAlign w:val="center"/>
          </w:tcPr>
          <w:p w14:paraId="4BE5D69B"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5%</w:t>
            </w:r>
          </w:p>
        </w:tc>
        <w:tc>
          <w:tcPr>
            <w:tcW w:w="749" w:type="pct"/>
            <w:tcBorders>
              <w:top w:val="single" w:sz="4" w:space="0" w:color="auto"/>
              <w:left w:val="single" w:sz="4" w:space="0" w:color="auto"/>
              <w:bottom w:val="single" w:sz="4" w:space="0" w:color="auto"/>
              <w:right w:val="single" w:sz="4" w:space="0" w:color="auto"/>
            </w:tcBorders>
            <w:vAlign w:val="center"/>
          </w:tcPr>
          <w:p w14:paraId="4B66D43F"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4%</w:t>
            </w:r>
          </w:p>
        </w:tc>
        <w:tc>
          <w:tcPr>
            <w:tcW w:w="1104" w:type="pct"/>
            <w:tcBorders>
              <w:top w:val="single" w:sz="4" w:space="0" w:color="auto"/>
              <w:left w:val="single" w:sz="4" w:space="0" w:color="auto"/>
              <w:bottom w:val="single" w:sz="4" w:space="0" w:color="auto"/>
              <w:right w:val="single" w:sz="4" w:space="0" w:color="auto"/>
            </w:tcBorders>
            <w:vAlign w:val="center"/>
          </w:tcPr>
          <w:p w14:paraId="42E949DB"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9%</w:t>
            </w:r>
          </w:p>
        </w:tc>
      </w:tr>
      <w:tr w:rsidR="007C7D48" w:rsidRPr="007C7D48" w14:paraId="18E995C9" w14:textId="77777777" w:rsidTr="00D07F91">
        <w:trPr>
          <w:jc w:val="center"/>
        </w:trPr>
        <w:tc>
          <w:tcPr>
            <w:tcW w:w="708" w:type="pct"/>
            <w:vMerge/>
            <w:tcBorders>
              <w:top w:val="single" w:sz="4" w:space="0" w:color="auto"/>
              <w:left w:val="single" w:sz="4" w:space="0" w:color="auto"/>
              <w:right w:val="single" w:sz="4" w:space="0" w:color="auto"/>
            </w:tcBorders>
            <w:vAlign w:val="center"/>
          </w:tcPr>
          <w:p w14:paraId="7D07CC04" w14:textId="77777777" w:rsidR="007C7D48" w:rsidRPr="007C7D48" w:rsidRDefault="007C7D48" w:rsidP="007C7D48">
            <w:pPr>
              <w:jc w:val="center"/>
              <w:rPr>
                <w:rFonts w:ascii="宋体" w:eastAsia="宋体" w:hAnsi="宋体" w:cs="Times New Roman"/>
                <w:szCs w:val="24"/>
                <w:lang w:bidi="ar"/>
              </w:rPr>
            </w:pPr>
          </w:p>
        </w:tc>
        <w:tc>
          <w:tcPr>
            <w:tcW w:w="809" w:type="pct"/>
            <w:tcBorders>
              <w:top w:val="single" w:sz="4" w:space="0" w:color="auto"/>
              <w:left w:val="single" w:sz="4" w:space="0" w:color="auto"/>
              <w:right w:val="single" w:sz="4" w:space="0" w:color="auto"/>
            </w:tcBorders>
            <w:vAlign w:val="center"/>
          </w:tcPr>
          <w:p w14:paraId="2F2AB80E"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期中成绩</w:t>
            </w:r>
            <w:r w:rsidRPr="007C7D48">
              <w:rPr>
                <w:rFonts w:ascii="宋体" w:eastAsia="宋体" w:hAnsi="宋体" w:cs="Times New Roman" w:hint="eastAsia"/>
                <w:szCs w:val="24"/>
              </w:rPr>
              <w:t>（1</w:t>
            </w:r>
            <w:r w:rsidRPr="007C7D48">
              <w:rPr>
                <w:rFonts w:ascii="宋体" w:eastAsia="宋体" w:hAnsi="宋体" w:cs="Times New Roman"/>
                <w:szCs w:val="24"/>
              </w:rPr>
              <w:t>0</w:t>
            </w:r>
            <w:r w:rsidRPr="007C7D48">
              <w:rPr>
                <w:rFonts w:ascii="宋体" w:eastAsia="宋体" w:hAnsi="宋体" w:cs="Times New Roman" w:hint="eastAsia"/>
                <w:szCs w:val="24"/>
              </w:rPr>
              <w:t>%）</w:t>
            </w:r>
          </w:p>
        </w:tc>
        <w:tc>
          <w:tcPr>
            <w:tcW w:w="819" w:type="pct"/>
            <w:tcBorders>
              <w:top w:val="single" w:sz="4" w:space="0" w:color="auto"/>
              <w:left w:val="single" w:sz="4" w:space="0" w:color="auto"/>
              <w:bottom w:val="single" w:sz="4" w:space="0" w:color="auto"/>
              <w:right w:val="single" w:sz="4" w:space="0" w:color="auto"/>
            </w:tcBorders>
            <w:vAlign w:val="center"/>
          </w:tcPr>
          <w:p w14:paraId="14E3BBA4" w14:textId="77777777" w:rsidR="007C7D48" w:rsidRPr="007C7D48" w:rsidRDefault="007C7D48" w:rsidP="007C7D48">
            <w:pPr>
              <w:spacing w:line="320" w:lineRule="exact"/>
              <w:jc w:val="center"/>
              <w:rPr>
                <w:rFonts w:ascii="宋体" w:eastAsia="宋体" w:hAnsi="宋体" w:cs="Times New Roman"/>
                <w:szCs w:val="24"/>
              </w:rPr>
            </w:pPr>
            <w:r w:rsidRPr="007C7D48">
              <w:rPr>
                <w:rFonts w:ascii="Times New Roman" w:eastAsia="宋体" w:hAnsi="Times New Roman" w:cs="Times New Roman" w:hint="eastAsia"/>
                <w:szCs w:val="24"/>
              </w:rPr>
              <w:t>课程论文</w:t>
            </w:r>
          </w:p>
        </w:tc>
        <w:tc>
          <w:tcPr>
            <w:tcW w:w="809" w:type="pct"/>
            <w:tcBorders>
              <w:top w:val="single" w:sz="4" w:space="0" w:color="auto"/>
              <w:left w:val="single" w:sz="4" w:space="0" w:color="auto"/>
              <w:bottom w:val="single" w:sz="4" w:space="0" w:color="auto"/>
              <w:right w:val="single" w:sz="4" w:space="0" w:color="auto"/>
            </w:tcBorders>
            <w:vAlign w:val="center"/>
          </w:tcPr>
          <w:p w14:paraId="7FA25226"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8%</w:t>
            </w:r>
          </w:p>
        </w:tc>
        <w:tc>
          <w:tcPr>
            <w:tcW w:w="749" w:type="pct"/>
            <w:tcBorders>
              <w:top w:val="single" w:sz="4" w:space="0" w:color="auto"/>
              <w:left w:val="single" w:sz="4" w:space="0" w:color="auto"/>
              <w:bottom w:val="single" w:sz="4" w:space="0" w:color="auto"/>
              <w:right w:val="single" w:sz="4" w:space="0" w:color="auto"/>
            </w:tcBorders>
            <w:vAlign w:val="center"/>
          </w:tcPr>
          <w:p w14:paraId="11367844"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2%</w:t>
            </w:r>
          </w:p>
        </w:tc>
        <w:tc>
          <w:tcPr>
            <w:tcW w:w="1104" w:type="pct"/>
            <w:tcBorders>
              <w:top w:val="single" w:sz="4" w:space="0" w:color="auto"/>
              <w:left w:val="single" w:sz="4" w:space="0" w:color="auto"/>
              <w:right w:val="single" w:sz="4" w:space="0" w:color="auto"/>
            </w:tcBorders>
            <w:vAlign w:val="center"/>
          </w:tcPr>
          <w:p w14:paraId="71B070F0"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10%</w:t>
            </w:r>
          </w:p>
        </w:tc>
      </w:tr>
      <w:tr w:rsidR="007C7D48" w:rsidRPr="007C7D48" w14:paraId="7B166E00" w14:textId="77777777" w:rsidTr="00D07F91">
        <w:trPr>
          <w:jc w:val="center"/>
        </w:trPr>
        <w:tc>
          <w:tcPr>
            <w:tcW w:w="708" w:type="pct"/>
            <w:vMerge/>
            <w:tcBorders>
              <w:left w:val="single" w:sz="4" w:space="0" w:color="auto"/>
              <w:right w:val="single" w:sz="4" w:space="0" w:color="auto"/>
            </w:tcBorders>
            <w:vAlign w:val="center"/>
          </w:tcPr>
          <w:p w14:paraId="5423F764" w14:textId="77777777" w:rsidR="007C7D48" w:rsidRPr="007C7D48" w:rsidRDefault="007C7D48" w:rsidP="007C7D48">
            <w:pPr>
              <w:jc w:val="center"/>
              <w:rPr>
                <w:rFonts w:ascii="宋体" w:eastAsia="宋体" w:hAnsi="宋体" w:cs="Times New Roman"/>
                <w:szCs w:val="24"/>
                <w:lang w:bidi="ar"/>
              </w:rPr>
            </w:pPr>
          </w:p>
        </w:tc>
        <w:tc>
          <w:tcPr>
            <w:tcW w:w="809" w:type="pct"/>
            <w:vMerge w:val="restart"/>
            <w:tcBorders>
              <w:top w:val="single" w:sz="4" w:space="0" w:color="auto"/>
              <w:left w:val="single" w:sz="4" w:space="0" w:color="auto"/>
              <w:right w:val="single" w:sz="4" w:space="0" w:color="auto"/>
            </w:tcBorders>
            <w:vAlign w:val="center"/>
          </w:tcPr>
          <w:p w14:paraId="02D69A16" w14:textId="77777777" w:rsidR="007C7D48" w:rsidRPr="007C7D48" w:rsidRDefault="007C7D48" w:rsidP="007C7D48">
            <w:pPr>
              <w:jc w:val="center"/>
              <w:rPr>
                <w:rFonts w:ascii="宋体" w:eastAsia="宋体" w:hAnsi="宋体" w:cs="Times New Roman"/>
                <w:bCs/>
                <w:szCs w:val="24"/>
              </w:rPr>
            </w:pPr>
            <w:r w:rsidRPr="007C7D48">
              <w:rPr>
                <w:rFonts w:ascii="宋体" w:eastAsia="宋体" w:hAnsi="宋体" w:cs="Times New Roman"/>
                <w:bCs/>
                <w:szCs w:val="24"/>
              </w:rPr>
              <w:t>期末考试</w:t>
            </w:r>
            <w:r w:rsidRPr="007C7D48">
              <w:rPr>
                <w:rFonts w:ascii="宋体" w:eastAsia="宋体" w:hAnsi="宋体" w:cs="Times New Roman" w:hint="eastAsia"/>
                <w:bCs/>
                <w:szCs w:val="24"/>
              </w:rPr>
              <w:t>（6</w:t>
            </w:r>
            <w:r w:rsidRPr="007C7D48">
              <w:rPr>
                <w:rFonts w:ascii="宋体" w:eastAsia="宋体" w:hAnsi="宋体" w:cs="Times New Roman"/>
                <w:bCs/>
                <w:szCs w:val="24"/>
              </w:rPr>
              <w:t>0%</w:t>
            </w:r>
            <w:r w:rsidRPr="007C7D48">
              <w:rPr>
                <w:rFonts w:ascii="宋体" w:eastAsia="宋体" w:hAnsi="宋体" w:cs="Times New Roman" w:hint="eastAsia"/>
                <w:bCs/>
                <w:szCs w:val="24"/>
              </w:rPr>
              <w:t>）</w:t>
            </w:r>
          </w:p>
        </w:tc>
        <w:tc>
          <w:tcPr>
            <w:tcW w:w="819" w:type="pct"/>
            <w:tcBorders>
              <w:top w:val="single" w:sz="4" w:space="0" w:color="auto"/>
              <w:left w:val="single" w:sz="4" w:space="0" w:color="auto"/>
              <w:bottom w:val="single" w:sz="4" w:space="0" w:color="auto"/>
              <w:right w:val="single" w:sz="4" w:space="0" w:color="auto"/>
            </w:tcBorders>
            <w:vAlign w:val="center"/>
          </w:tcPr>
          <w:p w14:paraId="7DE200E6" w14:textId="77777777" w:rsidR="007C7D48" w:rsidRPr="007C7D48" w:rsidRDefault="007C7D48" w:rsidP="007C7D48">
            <w:pPr>
              <w:spacing w:line="320" w:lineRule="exact"/>
              <w:jc w:val="center"/>
              <w:rPr>
                <w:rFonts w:ascii="宋体" w:eastAsia="宋体" w:hAnsi="宋体" w:cs="Times New Roman"/>
                <w:szCs w:val="24"/>
              </w:rPr>
            </w:pPr>
            <w:r w:rsidRPr="007C7D48">
              <w:rPr>
                <w:rFonts w:ascii="Times New Roman" w:eastAsia="宋体" w:hAnsi="Times New Roman" w:cs="Times New Roman"/>
                <w:szCs w:val="24"/>
              </w:rPr>
              <w:t>第</w:t>
            </w:r>
            <w:r w:rsidRPr="007C7D48">
              <w:rPr>
                <w:rFonts w:ascii="Times New Roman" w:eastAsia="宋体" w:hAnsi="Times New Roman" w:cs="Times New Roman"/>
                <w:szCs w:val="24"/>
              </w:rPr>
              <w:t>Ⅳ</w:t>
            </w:r>
            <w:r w:rsidRPr="007C7D48">
              <w:rPr>
                <w:rFonts w:ascii="Times New Roman" w:eastAsia="宋体" w:hAnsi="Times New Roman" w:cs="Times New Roman"/>
                <w:szCs w:val="24"/>
              </w:rPr>
              <w:t>题</w:t>
            </w:r>
          </w:p>
        </w:tc>
        <w:tc>
          <w:tcPr>
            <w:tcW w:w="809" w:type="pct"/>
            <w:tcBorders>
              <w:top w:val="single" w:sz="4" w:space="0" w:color="auto"/>
              <w:left w:val="single" w:sz="4" w:space="0" w:color="auto"/>
              <w:bottom w:val="single" w:sz="4" w:space="0" w:color="auto"/>
              <w:right w:val="single" w:sz="4" w:space="0" w:color="auto"/>
            </w:tcBorders>
            <w:vAlign w:val="center"/>
          </w:tcPr>
          <w:p w14:paraId="62497FA0"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49" w:type="pct"/>
            <w:tcBorders>
              <w:top w:val="single" w:sz="4" w:space="0" w:color="auto"/>
              <w:left w:val="single" w:sz="4" w:space="0" w:color="auto"/>
              <w:bottom w:val="single" w:sz="4" w:space="0" w:color="auto"/>
              <w:right w:val="single" w:sz="4" w:space="0" w:color="auto"/>
            </w:tcBorders>
            <w:vAlign w:val="center"/>
          </w:tcPr>
          <w:p w14:paraId="38B208A6"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24%</w:t>
            </w:r>
          </w:p>
        </w:tc>
        <w:tc>
          <w:tcPr>
            <w:tcW w:w="1104" w:type="pct"/>
            <w:vMerge w:val="restart"/>
            <w:tcBorders>
              <w:top w:val="single" w:sz="4" w:space="0" w:color="auto"/>
              <w:left w:val="single" w:sz="4" w:space="0" w:color="auto"/>
              <w:right w:val="single" w:sz="4" w:space="0" w:color="auto"/>
            </w:tcBorders>
            <w:vAlign w:val="center"/>
          </w:tcPr>
          <w:p w14:paraId="210294E2" w14:textId="77777777" w:rsidR="007C7D48" w:rsidRPr="007C7D48" w:rsidRDefault="007C7D48" w:rsidP="007C7D48">
            <w:pPr>
              <w:spacing w:line="320" w:lineRule="exact"/>
              <w:jc w:val="center"/>
              <w:rPr>
                <w:rFonts w:ascii="宋体" w:eastAsia="宋体" w:hAnsi="宋体" w:cs="Times New Roman"/>
                <w:szCs w:val="24"/>
                <w:lang w:bidi="ar"/>
              </w:rPr>
            </w:pPr>
            <w:r w:rsidRPr="007C7D48">
              <w:rPr>
                <w:rFonts w:ascii="Times New Roman" w:eastAsia="宋体" w:hAnsi="Times New Roman" w:cs="Times New Roman"/>
                <w:sz w:val="24"/>
                <w:szCs w:val="24"/>
              </w:rPr>
              <w:t>60</w:t>
            </w:r>
            <w:r w:rsidRPr="007C7D48">
              <w:rPr>
                <w:rFonts w:ascii="Times New Roman" w:eastAsia="宋体" w:hAnsi="Times New Roman" w:cs="Times New Roman" w:hint="eastAsia"/>
                <w:sz w:val="24"/>
                <w:szCs w:val="24"/>
              </w:rPr>
              <w:t>%</w:t>
            </w:r>
          </w:p>
        </w:tc>
      </w:tr>
      <w:tr w:rsidR="007C7D48" w:rsidRPr="007C7D48" w14:paraId="6B24137A" w14:textId="77777777" w:rsidTr="00D07F91">
        <w:trPr>
          <w:jc w:val="center"/>
        </w:trPr>
        <w:tc>
          <w:tcPr>
            <w:tcW w:w="708" w:type="pct"/>
            <w:vMerge/>
            <w:tcBorders>
              <w:left w:val="single" w:sz="4" w:space="0" w:color="auto"/>
              <w:right w:val="single" w:sz="4" w:space="0" w:color="auto"/>
            </w:tcBorders>
            <w:vAlign w:val="center"/>
          </w:tcPr>
          <w:p w14:paraId="2686F647" w14:textId="77777777" w:rsidR="007C7D48" w:rsidRPr="007C7D48" w:rsidRDefault="007C7D48" w:rsidP="007C7D48">
            <w:pPr>
              <w:jc w:val="center"/>
              <w:rPr>
                <w:rFonts w:ascii="宋体" w:eastAsia="宋体" w:hAnsi="宋体" w:cs="Times New Roman"/>
                <w:szCs w:val="24"/>
                <w:lang w:bidi="ar"/>
              </w:rPr>
            </w:pPr>
          </w:p>
        </w:tc>
        <w:tc>
          <w:tcPr>
            <w:tcW w:w="809" w:type="pct"/>
            <w:vMerge/>
            <w:tcBorders>
              <w:left w:val="single" w:sz="4" w:space="0" w:color="auto"/>
              <w:right w:val="single" w:sz="4" w:space="0" w:color="auto"/>
            </w:tcBorders>
            <w:vAlign w:val="center"/>
          </w:tcPr>
          <w:p w14:paraId="22A2DA6F" w14:textId="77777777" w:rsidR="007C7D48" w:rsidRPr="007C7D48" w:rsidRDefault="007C7D48" w:rsidP="007C7D48">
            <w:pPr>
              <w:jc w:val="center"/>
              <w:rPr>
                <w:rFonts w:ascii="宋体" w:eastAsia="宋体" w:hAnsi="宋体" w:cs="Times New Roman"/>
                <w:bCs/>
                <w:szCs w:val="24"/>
              </w:rPr>
            </w:pPr>
          </w:p>
        </w:tc>
        <w:tc>
          <w:tcPr>
            <w:tcW w:w="819" w:type="pct"/>
            <w:tcBorders>
              <w:top w:val="single" w:sz="4" w:space="0" w:color="auto"/>
              <w:left w:val="single" w:sz="4" w:space="0" w:color="auto"/>
              <w:bottom w:val="single" w:sz="4" w:space="0" w:color="auto"/>
              <w:right w:val="single" w:sz="4" w:space="0" w:color="auto"/>
            </w:tcBorders>
            <w:vAlign w:val="center"/>
          </w:tcPr>
          <w:p w14:paraId="5CA2A997" w14:textId="77777777" w:rsidR="007C7D48" w:rsidRPr="007C7D48" w:rsidRDefault="007C7D48" w:rsidP="007C7D48">
            <w:pPr>
              <w:spacing w:line="320" w:lineRule="exact"/>
              <w:jc w:val="center"/>
              <w:rPr>
                <w:rFonts w:ascii="宋体" w:eastAsia="宋体" w:hAnsi="宋体" w:cs="Times New Roman"/>
                <w:szCs w:val="24"/>
              </w:rPr>
            </w:pPr>
            <w:r w:rsidRPr="007C7D48">
              <w:rPr>
                <w:rFonts w:ascii="Times New Roman" w:eastAsia="宋体" w:hAnsi="Times New Roman" w:cs="Times New Roman"/>
                <w:szCs w:val="24"/>
              </w:rPr>
              <w:t>第</w:t>
            </w:r>
            <w:r w:rsidRPr="007C7D48">
              <w:rPr>
                <w:rFonts w:ascii="Times New Roman" w:eastAsia="宋体" w:hAnsi="Times New Roman" w:cs="Times New Roman"/>
                <w:szCs w:val="24"/>
              </w:rPr>
              <w:t>I</w:t>
            </w:r>
            <w:r w:rsidRPr="007C7D48">
              <w:rPr>
                <w:rFonts w:ascii="Times New Roman" w:eastAsia="宋体" w:hAnsi="Times New Roman" w:cs="Times New Roman" w:hint="eastAsia"/>
                <w:szCs w:val="24"/>
              </w:rPr>
              <w:t>、</w:t>
            </w:r>
            <w:r w:rsidRPr="007C7D48">
              <w:rPr>
                <w:rFonts w:ascii="Times New Roman" w:eastAsia="宋体" w:hAnsi="Times New Roman" w:cs="Times New Roman"/>
                <w:szCs w:val="24"/>
              </w:rPr>
              <w:t>II</w:t>
            </w:r>
            <w:r w:rsidRPr="007C7D48">
              <w:rPr>
                <w:rFonts w:ascii="Times New Roman" w:eastAsia="宋体" w:hAnsi="Times New Roman" w:cs="Times New Roman" w:hint="eastAsia"/>
                <w:szCs w:val="24"/>
              </w:rPr>
              <w:t>、</w:t>
            </w:r>
            <w:r w:rsidRPr="007C7D48">
              <w:rPr>
                <w:rFonts w:ascii="Times New Roman" w:eastAsia="宋体" w:hAnsi="Times New Roman" w:cs="Times New Roman"/>
                <w:szCs w:val="24"/>
              </w:rPr>
              <w:t>III</w:t>
            </w:r>
            <w:r w:rsidRPr="007C7D48">
              <w:rPr>
                <w:rFonts w:ascii="Times New Roman" w:eastAsia="宋体" w:hAnsi="Times New Roman" w:cs="Times New Roman"/>
                <w:szCs w:val="24"/>
              </w:rPr>
              <w:t>、</w:t>
            </w:r>
            <w:r w:rsidRPr="007C7D48">
              <w:rPr>
                <w:rFonts w:ascii="Times New Roman" w:eastAsia="宋体" w:hAnsi="Times New Roman" w:cs="Times New Roman"/>
                <w:szCs w:val="24"/>
              </w:rPr>
              <w:t>Ⅴ</w:t>
            </w:r>
            <w:r w:rsidRPr="007C7D48">
              <w:rPr>
                <w:rFonts w:ascii="Times New Roman" w:eastAsia="宋体" w:hAnsi="Times New Roman" w:cs="Times New Roman"/>
                <w:szCs w:val="24"/>
              </w:rPr>
              <w:t>题</w:t>
            </w:r>
          </w:p>
        </w:tc>
        <w:tc>
          <w:tcPr>
            <w:tcW w:w="809" w:type="pct"/>
            <w:tcBorders>
              <w:top w:val="single" w:sz="4" w:space="0" w:color="auto"/>
              <w:left w:val="single" w:sz="4" w:space="0" w:color="auto"/>
              <w:bottom w:val="single" w:sz="4" w:space="0" w:color="auto"/>
              <w:right w:val="single" w:sz="4" w:space="0" w:color="auto"/>
            </w:tcBorders>
            <w:vAlign w:val="center"/>
          </w:tcPr>
          <w:p w14:paraId="6750FAD1"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 w:val="24"/>
                <w:szCs w:val="24"/>
              </w:rPr>
              <w:t>36%</w:t>
            </w:r>
          </w:p>
        </w:tc>
        <w:tc>
          <w:tcPr>
            <w:tcW w:w="749" w:type="pct"/>
            <w:tcBorders>
              <w:top w:val="single" w:sz="4" w:space="0" w:color="auto"/>
              <w:left w:val="single" w:sz="4" w:space="0" w:color="auto"/>
              <w:bottom w:val="single" w:sz="4" w:space="0" w:color="auto"/>
              <w:right w:val="single" w:sz="4" w:space="0" w:color="auto"/>
            </w:tcBorders>
            <w:vAlign w:val="center"/>
          </w:tcPr>
          <w:p w14:paraId="28B31286" w14:textId="77777777" w:rsidR="007C7D48" w:rsidRPr="007C7D48" w:rsidRDefault="007C7D48" w:rsidP="007C7D48">
            <w:pPr>
              <w:spacing w:line="320" w:lineRule="exact"/>
              <w:jc w:val="center"/>
              <w:rPr>
                <w:rFonts w:ascii="Times New Roman" w:eastAsia="宋体" w:hAnsi="Times New Roman" w:cs="Times New Roman"/>
                <w:szCs w:val="24"/>
              </w:rPr>
            </w:pPr>
          </w:p>
        </w:tc>
        <w:tc>
          <w:tcPr>
            <w:tcW w:w="1104" w:type="pct"/>
            <w:vMerge/>
            <w:tcBorders>
              <w:left w:val="single" w:sz="4" w:space="0" w:color="auto"/>
              <w:right w:val="single" w:sz="4" w:space="0" w:color="auto"/>
            </w:tcBorders>
            <w:vAlign w:val="center"/>
          </w:tcPr>
          <w:p w14:paraId="78DA560C" w14:textId="77777777" w:rsidR="007C7D48" w:rsidRPr="007C7D48" w:rsidRDefault="007C7D48" w:rsidP="007C7D48">
            <w:pPr>
              <w:jc w:val="center"/>
              <w:rPr>
                <w:rFonts w:ascii="宋体" w:eastAsia="宋体" w:hAnsi="宋体" w:cs="Times New Roman"/>
                <w:szCs w:val="24"/>
                <w:lang w:bidi="ar"/>
              </w:rPr>
            </w:pPr>
          </w:p>
        </w:tc>
      </w:tr>
      <w:tr w:rsidR="007C7D48" w:rsidRPr="007C7D48" w14:paraId="7B729532" w14:textId="77777777" w:rsidTr="00D07F91">
        <w:trPr>
          <w:jc w:val="center"/>
        </w:trPr>
        <w:tc>
          <w:tcPr>
            <w:tcW w:w="2336" w:type="pct"/>
            <w:gridSpan w:val="3"/>
            <w:tcBorders>
              <w:top w:val="single" w:sz="4" w:space="0" w:color="auto"/>
              <w:left w:val="single" w:sz="4" w:space="0" w:color="auto"/>
              <w:bottom w:val="single" w:sz="4" w:space="0" w:color="auto"/>
              <w:right w:val="single" w:sz="4" w:space="0" w:color="auto"/>
            </w:tcBorders>
            <w:vAlign w:val="center"/>
          </w:tcPr>
          <w:p w14:paraId="620C18BE"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毕业要求指标点所占比例合计（%）</w:t>
            </w:r>
          </w:p>
        </w:tc>
        <w:tc>
          <w:tcPr>
            <w:tcW w:w="809" w:type="pct"/>
            <w:tcBorders>
              <w:top w:val="single" w:sz="4" w:space="0" w:color="auto"/>
              <w:left w:val="single" w:sz="4" w:space="0" w:color="auto"/>
              <w:bottom w:val="single" w:sz="4" w:space="0" w:color="auto"/>
              <w:right w:val="single" w:sz="4" w:space="0" w:color="auto"/>
            </w:tcBorders>
            <w:vAlign w:val="center"/>
          </w:tcPr>
          <w:p w14:paraId="051E20BF" w14:textId="77777777" w:rsidR="007C7D48" w:rsidRPr="007C7D48" w:rsidRDefault="007C7D48" w:rsidP="007C7D48">
            <w:pPr>
              <w:spacing w:line="320" w:lineRule="exact"/>
              <w:jc w:val="center"/>
              <w:rPr>
                <w:rFonts w:ascii="宋体" w:eastAsia="宋体" w:hAnsi="宋体" w:cs="Times New Roman"/>
                <w:szCs w:val="24"/>
                <w:lang w:bidi="ar"/>
              </w:rPr>
            </w:pPr>
            <w:r w:rsidRPr="007C7D48">
              <w:rPr>
                <w:rFonts w:ascii="Times New Roman" w:eastAsia="宋体" w:hAnsi="Times New Roman" w:cs="Times New Roman" w:hint="eastAsia"/>
                <w:sz w:val="24"/>
                <w:szCs w:val="24"/>
              </w:rPr>
              <w:t>61%</w:t>
            </w:r>
          </w:p>
        </w:tc>
        <w:tc>
          <w:tcPr>
            <w:tcW w:w="749" w:type="pct"/>
            <w:tcBorders>
              <w:top w:val="single" w:sz="4" w:space="0" w:color="auto"/>
              <w:left w:val="single" w:sz="4" w:space="0" w:color="auto"/>
              <w:bottom w:val="single" w:sz="4" w:space="0" w:color="auto"/>
              <w:right w:val="single" w:sz="4" w:space="0" w:color="auto"/>
            </w:tcBorders>
            <w:vAlign w:val="center"/>
          </w:tcPr>
          <w:p w14:paraId="6FDAEC31" w14:textId="77777777" w:rsidR="007C7D48" w:rsidRPr="007C7D48" w:rsidRDefault="007C7D48" w:rsidP="007C7D48">
            <w:pPr>
              <w:spacing w:line="320" w:lineRule="exact"/>
              <w:jc w:val="center"/>
              <w:rPr>
                <w:rFonts w:ascii="宋体" w:eastAsia="宋体" w:hAnsi="宋体" w:cs="Times New Roman"/>
                <w:szCs w:val="24"/>
                <w:lang w:bidi="ar"/>
              </w:rPr>
            </w:pPr>
            <w:r w:rsidRPr="007C7D48">
              <w:rPr>
                <w:rFonts w:ascii="Times New Roman" w:eastAsia="宋体" w:hAnsi="Times New Roman" w:cs="Times New Roman" w:hint="eastAsia"/>
                <w:sz w:val="24"/>
                <w:szCs w:val="24"/>
              </w:rPr>
              <w:t>39%</w:t>
            </w:r>
          </w:p>
        </w:tc>
        <w:tc>
          <w:tcPr>
            <w:tcW w:w="1104" w:type="pct"/>
            <w:tcBorders>
              <w:left w:val="single" w:sz="4" w:space="0" w:color="auto"/>
              <w:bottom w:val="single" w:sz="4" w:space="0" w:color="auto"/>
              <w:right w:val="single" w:sz="4" w:space="0" w:color="auto"/>
            </w:tcBorders>
            <w:vAlign w:val="center"/>
          </w:tcPr>
          <w:p w14:paraId="3CA40578" w14:textId="77777777" w:rsidR="007C7D48" w:rsidRPr="007C7D48" w:rsidRDefault="007C7D48" w:rsidP="007C7D48">
            <w:pPr>
              <w:jc w:val="center"/>
              <w:rPr>
                <w:rFonts w:ascii="宋体" w:eastAsia="宋体" w:hAnsi="宋体" w:cs="Times New Roman"/>
                <w:szCs w:val="24"/>
                <w:lang w:bidi="ar"/>
              </w:rPr>
            </w:pPr>
            <w:r w:rsidRPr="007C7D48">
              <w:rPr>
                <w:rFonts w:ascii="Times New Roman" w:eastAsia="宋体" w:hAnsi="Times New Roman" w:cs="Times New Roman" w:hint="eastAsia"/>
                <w:sz w:val="24"/>
                <w:szCs w:val="24"/>
              </w:rPr>
              <w:t>100%</w:t>
            </w:r>
          </w:p>
        </w:tc>
      </w:tr>
    </w:tbl>
    <w:p w14:paraId="75D29FBD" w14:textId="77777777" w:rsidR="007C7D48" w:rsidRPr="007C7D48" w:rsidRDefault="007C7D48" w:rsidP="007C7D48">
      <w:pPr>
        <w:spacing w:beforeLines="50" w:before="156" w:afterLines="50" w:after="156"/>
        <w:rPr>
          <w:rFonts w:ascii="Times New Roman" w:eastAsia="宋体" w:hAnsi="Times New Roman" w:cs="Times New Roman"/>
          <w:szCs w:val="21"/>
        </w:rPr>
      </w:pPr>
      <w:r w:rsidRPr="007C7D48">
        <w:rPr>
          <w:rFonts w:ascii="Times New Roman" w:eastAsia="宋体" w:hAnsi="Times New Roman" w:cs="Times New Roman"/>
          <w:szCs w:val="21"/>
        </w:rPr>
        <w:t>注：各考核项均按百分制评分，总评时按比例折算成相应分数</w:t>
      </w:r>
      <w:r w:rsidRPr="007C7D48">
        <w:rPr>
          <w:rFonts w:ascii="Times New Roman" w:eastAsia="宋体" w:hAnsi="Times New Roman" w:cs="Times New Roman" w:hint="eastAsia"/>
          <w:szCs w:val="21"/>
        </w:rPr>
        <w:t>；</w:t>
      </w:r>
    </w:p>
    <w:p w14:paraId="2C470A2D" w14:textId="77777777" w:rsidR="007C7D48" w:rsidRPr="007C7D48" w:rsidRDefault="007C7D48" w:rsidP="007C7D48">
      <w:pPr>
        <w:spacing w:line="440" w:lineRule="exact"/>
        <w:rPr>
          <w:rFonts w:ascii="宋体" w:eastAsia="宋体" w:hAnsi="宋体" w:cs="Times New Roman"/>
          <w:sz w:val="24"/>
          <w:szCs w:val="24"/>
        </w:rPr>
      </w:pPr>
      <w:r w:rsidRPr="007C7D48">
        <w:rPr>
          <w:rFonts w:ascii="Times New Roman" w:eastAsia="宋体" w:hAnsi="Times New Roman" w:cs="Times New Roman"/>
          <w:szCs w:val="21"/>
        </w:rPr>
        <w:t>期中考试和期末考试题型可根据实际情况略作调整。</w:t>
      </w:r>
    </w:p>
    <w:p w14:paraId="3C5E2535"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02C6395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0991DB2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总成绩=平时成绩×40%+期末成绩×60%</w:t>
      </w:r>
    </w:p>
    <w:p w14:paraId="3B9225C4"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（二）平时成绩评定</w:t>
      </w:r>
    </w:p>
    <w:p w14:paraId="70BFA78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平时成绩（40%）=课堂小测（6%）+平时作业（15%）+主题活动（9%）+期中成绩（10%）</w:t>
      </w:r>
    </w:p>
    <w:p w14:paraId="038C01E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考核方式:</w:t>
      </w:r>
    </w:p>
    <w:p w14:paraId="2D32A70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（1）课堂小测：围绕课程目标进行知识点测试。</w:t>
      </w:r>
    </w:p>
    <w:p w14:paraId="0B3DBD4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（2）平时作业：围绕课程目标进行作业的设计。如蓝白斑筛选、单克隆抗体制备等。</w:t>
      </w:r>
    </w:p>
    <w:p w14:paraId="5A927C6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（3）主题活动：分组活动，进行主题展示。</w:t>
      </w:r>
    </w:p>
    <w:p w14:paraId="40BB0C5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（4）期中成绩：围绕生物技术进行课程论文写作。</w:t>
      </w:r>
    </w:p>
    <w:p w14:paraId="62D5B47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（三）期末成绩评定</w:t>
      </w:r>
    </w:p>
    <w:p w14:paraId="3B79C01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期末考核主要考察学生对基本概念、单元操作和具体生物知识的理解与运用。方式为闭卷考试。要求学生掌握基本概念、生物技术，运用具体方法解决相关工程问题。</w:t>
      </w:r>
    </w:p>
    <w:p w14:paraId="48CAA099"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207FE58D"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65960F23" w14:textId="77777777" w:rsidR="007C7D48" w:rsidRPr="007C7D48" w:rsidRDefault="007C7D48" w:rsidP="007C7D48">
      <w:pPr>
        <w:spacing w:line="440" w:lineRule="exact"/>
        <w:ind w:firstLineChars="200" w:firstLine="464"/>
        <w:rPr>
          <w:rFonts w:ascii="宋体" w:eastAsia="宋体" w:hAnsi="宋体" w:cs="Times New Roman"/>
          <w:sz w:val="24"/>
          <w:szCs w:val="24"/>
        </w:rPr>
      </w:pPr>
      <w:r w:rsidRPr="007C7D48">
        <w:rPr>
          <w:rFonts w:ascii="Times New Roman" w:eastAsia="宋体" w:hAnsi="Times New Roman" w:cs="Times New Roman" w:hint="eastAsia"/>
          <w:spacing w:val="-4"/>
          <w:kern w:val="0"/>
          <w:sz w:val="24"/>
          <w:szCs w:val="24"/>
        </w:rPr>
        <w:t>吴相钰，陈守良</w:t>
      </w:r>
      <w:r w:rsidRPr="007C7D48">
        <w:rPr>
          <w:rFonts w:ascii="Times New Roman" w:eastAsia="宋体" w:hAnsi="Times New Roman" w:cs="Times New Roman" w:hint="eastAsia"/>
          <w:spacing w:val="-4"/>
          <w:kern w:val="0"/>
          <w:sz w:val="24"/>
          <w:szCs w:val="24"/>
        </w:rPr>
        <w:t xml:space="preserve">, </w:t>
      </w:r>
      <w:r w:rsidRPr="007C7D48">
        <w:rPr>
          <w:rFonts w:ascii="Times New Roman" w:eastAsia="宋体" w:hAnsi="Times New Roman" w:cs="Times New Roman" w:hint="eastAsia"/>
          <w:spacing w:val="-4"/>
          <w:kern w:val="0"/>
          <w:sz w:val="24"/>
          <w:szCs w:val="24"/>
        </w:rPr>
        <w:t>葛明德主编：《陈阅增普通生物学》，高等教育出版社，</w:t>
      </w:r>
      <w:r w:rsidRPr="007C7D48">
        <w:rPr>
          <w:rFonts w:ascii="Times New Roman" w:eastAsia="宋体" w:hAnsi="Times New Roman" w:cs="Times New Roman" w:hint="eastAsia"/>
          <w:spacing w:val="-4"/>
          <w:kern w:val="0"/>
          <w:sz w:val="24"/>
          <w:szCs w:val="24"/>
        </w:rPr>
        <w:t>2013</w:t>
      </w:r>
      <w:r w:rsidRPr="007C7D48">
        <w:rPr>
          <w:rFonts w:ascii="Times New Roman" w:eastAsia="宋体" w:hAnsi="Times New Roman" w:cs="Times New Roman" w:hint="eastAsia"/>
          <w:spacing w:val="-4"/>
          <w:kern w:val="0"/>
          <w:sz w:val="24"/>
          <w:szCs w:val="24"/>
        </w:rPr>
        <w:t>年版</w:t>
      </w:r>
      <w:r w:rsidRPr="007C7D48">
        <w:rPr>
          <w:rFonts w:ascii="宋体" w:eastAsia="宋体" w:hAnsi="宋体" w:cs="Times New Roman" w:hint="eastAsia"/>
          <w:sz w:val="24"/>
          <w:szCs w:val="24"/>
        </w:rPr>
        <w:t>。</w:t>
      </w:r>
    </w:p>
    <w:p w14:paraId="48CFA567"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61094BA3"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李连芳主编：《普通生物学》，科学出版社，2013年版；</w:t>
      </w:r>
    </w:p>
    <w:p w14:paraId="3CA7A9A5"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林宏辉，兰利琼主编：《普通生物学》，高等教育出版社，2011年版；</w:t>
      </w:r>
    </w:p>
    <w:p w14:paraId="0723FB55"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Mason and Losos主编：《Biology》，McGrawHill，2011年版；</w:t>
      </w:r>
    </w:p>
    <w:p w14:paraId="0A6D9DEF"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靳德明主编：《现代生物学基础》，高等教育出版社，2009年版；</w:t>
      </w:r>
    </w:p>
    <w:p w14:paraId="2A509A30"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5</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李菡，吴庆余主编：《基础生命科学学习指导与习题》，高等教育出版社，2008年版；</w:t>
      </w:r>
    </w:p>
    <w:p w14:paraId="7137FE66"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6</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袁玲主编：《普通生物学辅导与习题集》，崇文书局，2007年版。</w:t>
      </w:r>
    </w:p>
    <w:p w14:paraId="0C277C87" w14:textId="77777777" w:rsidR="007C7D48" w:rsidRPr="007C7D48" w:rsidRDefault="007C7D48" w:rsidP="007C7D48">
      <w:pPr>
        <w:spacing w:line="440" w:lineRule="exact"/>
        <w:ind w:firstLineChars="200" w:firstLine="480"/>
        <w:rPr>
          <w:rFonts w:ascii="宋体" w:eastAsia="宋体" w:hAnsi="宋体" w:cs="Times New Roman"/>
          <w:color w:val="0070C0"/>
          <w:sz w:val="24"/>
          <w:szCs w:val="24"/>
        </w:rPr>
      </w:pPr>
      <w:r w:rsidRPr="007C7D48">
        <w:rPr>
          <w:rFonts w:ascii="宋体" w:eastAsia="宋体" w:hAnsi="宋体" w:cs="Times New Roman" w:hint="eastAsia"/>
          <w:color w:val="000000"/>
          <w:sz w:val="24"/>
          <w:szCs w:val="24"/>
        </w:rPr>
        <w:t>7</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吴庆余主编：《基础生命科学》，高等教育出版社，2006年版。</w:t>
      </w:r>
    </w:p>
    <w:p w14:paraId="61E1090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112538E7" w14:textId="77777777" w:rsidR="007C7D48" w:rsidRPr="007C7D48" w:rsidRDefault="007C7D48" w:rsidP="007C7D48">
      <w:pPr>
        <w:numPr>
          <w:ilvl w:val="0"/>
          <w:numId w:val="61"/>
        </w:numPr>
        <w:spacing w:line="360" w:lineRule="auto"/>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中国大学MOOC《普通生物学》在线开放课程。</w:t>
      </w:r>
    </w:p>
    <w:p w14:paraId="5C04AF16"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李连芳主编：《普通生物学》，科学出版社，2013年版；</w:t>
      </w:r>
    </w:p>
    <w:p w14:paraId="3ABDCF89"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 林宏辉，兰利琼主编：《普通生物学》，高等教育出版社，2011年版；</w:t>
      </w:r>
    </w:p>
    <w:p w14:paraId="1ECF8DDE"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Mason and Losos主编：《Biology》，McGrawHill，2011年版；</w:t>
      </w:r>
    </w:p>
    <w:p w14:paraId="1B8241FC"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5</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靳德明主编：《现代生物学基础》，高等教育出版社，2009年版；</w:t>
      </w:r>
    </w:p>
    <w:p w14:paraId="6F2A2D3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color w:val="000000"/>
          <w:sz w:val="24"/>
          <w:szCs w:val="24"/>
        </w:rPr>
        <w:lastRenderedPageBreak/>
        <w:t>6</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李</w:t>
      </w:r>
      <w:r w:rsidRPr="007C7D48">
        <w:rPr>
          <w:rFonts w:ascii="宋体" w:eastAsia="宋体" w:hAnsi="宋体" w:cs="Times New Roman" w:hint="eastAsia"/>
          <w:sz w:val="24"/>
          <w:szCs w:val="24"/>
        </w:rPr>
        <w:t>菡，吴庆余主编：《基础生命科学学习指导与习题》，高等教育出版社，2008年版。</w:t>
      </w:r>
    </w:p>
    <w:p w14:paraId="4014D06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七、课程教学大纲制定依据</w:t>
      </w:r>
    </w:p>
    <w:p w14:paraId="798BAEF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本课程教学大纲依据2023年生物工程专业人才培养方案制定。</w:t>
      </w:r>
    </w:p>
    <w:p w14:paraId="7EC55396" w14:textId="77777777" w:rsidR="007C7D48" w:rsidRPr="007C7D48" w:rsidRDefault="007C7D48" w:rsidP="007C7D48">
      <w:pPr>
        <w:spacing w:line="440" w:lineRule="exact"/>
        <w:ind w:firstLineChars="200" w:firstLine="480"/>
        <w:rPr>
          <w:rFonts w:ascii="宋体" w:eastAsia="宋体" w:hAnsi="宋体" w:cs="Times New Roman"/>
          <w:color w:val="0070C0"/>
          <w:sz w:val="24"/>
          <w:szCs w:val="24"/>
        </w:rPr>
      </w:pPr>
    </w:p>
    <w:p w14:paraId="487E0142" w14:textId="77777777"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66" w:name="_Toc149553487"/>
      <w:r w:rsidRPr="00DC353F">
        <w:rPr>
          <w:rFonts w:ascii="Calibri" w:eastAsia="宋体" w:hAnsi="Calibri" w:cs="Times New Roman" w:hint="eastAsia"/>
          <w:b/>
          <w:kern w:val="44"/>
          <w:sz w:val="36"/>
        </w:rPr>
        <w:t>《微生物学》课程大纲</w:t>
      </w:r>
      <w:bookmarkEnd w:id="366"/>
    </w:p>
    <w:p w14:paraId="2503149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833"/>
        <w:gridCol w:w="1561"/>
        <w:gridCol w:w="2941"/>
      </w:tblGrid>
      <w:tr w:rsidR="007C7D48" w:rsidRPr="007C7D48" w14:paraId="3E45AF8B" w14:textId="77777777" w:rsidTr="00D07F91">
        <w:trPr>
          <w:trHeight w:val="886"/>
          <w:jc w:val="center"/>
        </w:trPr>
        <w:tc>
          <w:tcPr>
            <w:tcW w:w="1668" w:type="dxa"/>
            <w:vAlign w:val="center"/>
          </w:tcPr>
          <w:p w14:paraId="023A005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vAlign w:val="center"/>
          </w:tcPr>
          <w:p w14:paraId="062B930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微生物学</w:t>
            </w:r>
          </w:p>
        </w:tc>
        <w:tc>
          <w:tcPr>
            <w:tcW w:w="1561" w:type="dxa"/>
            <w:vAlign w:val="center"/>
          </w:tcPr>
          <w:p w14:paraId="50B508D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vAlign w:val="center"/>
          </w:tcPr>
          <w:p w14:paraId="4C218DB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Calibri" w:cs="宋体" w:hint="eastAsia"/>
                <w:color w:val="000000"/>
                <w:szCs w:val="24"/>
              </w:rPr>
              <w:t>0706704</w:t>
            </w:r>
          </w:p>
        </w:tc>
      </w:tr>
      <w:tr w:rsidR="007C7D48" w:rsidRPr="007C7D48" w14:paraId="4DFCAAF1" w14:textId="77777777" w:rsidTr="00D07F91">
        <w:trPr>
          <w:trHeight w:val="829"/>
          <w:jc w:val="center"/>
        </w:trPr>
        <w:tc>
          <w:tcPr>
            <w:tcW w:w="1668" w:type="dxa"/>
            <w:vAlign w:val="center"/>
          </w:tcPr>
          <w:p w14:paraId="126C451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vAlign w:val="center"/>
          </w:tcPr>
          <w:p w14:paraId="5EA30B7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专业必修课程</w:t>
            </w:r>
          </w:p>
        </w:tc>
        <w:tc>
          <w:tcPr>
            <w:tcW w:w="1561" w:type="dxa"/>
            <w:vAlign w:val="center"/>
          </w:tcPr>
          <w:p w14:paraId="2FFB05E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4C1F5C6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vAlign w:val="center"/>
          </w:tcPr>
          <w:p w14:paraId="6A29505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48/3</w:t>
            </w:r>
          </w:p>
        </w:tc>
      </w:tr>
      <w:tr w:rsidR="007C7D48" w:rsidRPr="007C7D48" w14:paraId="76B2EF32" w14:textId="77777777" w:rsidTr="00D07F91">
        <w:trPr>
          <w:trHeight w:val="811"/>
          <w:jc w:val="center"/>
        </w:trPr>
        <w:tc>
          <w:tcPr>
            <w:tcW w:w="1668" w:type="dxa"/>
            <w:vAlign w:val="center"/>
          </w:tcPr>
          <w:p w14:paraId="7136D15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开课单位</w:t>
            </w:r>
          </w:p>
        </w:tc>
        <w:tc>
          <w:tcPr>
            <w:tcW w:w="2833" w:type="dxa"/>
            <w:vAlign w:val="center"/>
          </w:tcPr>
          <w:p w14:paraId="5F0AD99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vAlign w:val="center"/>
          </w:tcPr>
          <w:p w14:paraId="3E4B4D8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vAlign w:val="center"/>
          </w:tcPr>
          <w:p w14:paraId="69EAFB2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2107EBD1" w14:textId="77777777" w:rsidTr="00D07F91">
        <w:trPr>
          <w:trHeight w:val="811"/>
          <w:jc w:val="center"/>
        </w:trPr>
        <w:tc>
          <w:tcPr>
            <w:tcW w:w="1668" w:type="dxa"/>
            <w:vAlign w:val="center"/>
          </w:tcPr>
          <w:p w14:paraId="498F490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vAlign w:val="center"/>
          </w:tcPr>
          <w:p w14:paraId="18F2432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翟红梅</w:t>
            </w:r>
          </w:p>
        </w:tc>
      </w:tr>
      <w:tr w:rsidR="007C7D48" w:rsidRPr="007C7D48" w14:paraId="4E01E1CD" w14:textId="77777777" w:rsidTr="00D07F91">
        <w:trPr>
          <w:trHeight w:val="836"/>
          <w:jc w:val="center"/>
        </w:trPr>
        <w:tc>
          <w:tcPr>
            <w:tcW w:w="1668" w:type="dxa"/>
            <w:vAlign w:val="center"/>
          </w:tcPr>
          <w:p w14:paraId="47EE7BE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vAlign w:val="center"/>
          </w:tcPr>
          <w:p w14:paraId="23152C7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翟红梅</w:t>
            </w:r>
          </w:p>
        </w:tc>
        <w:tc>
          <w:tcPr>
            <w:tcW w:w="1561" w:type="dxa"/>
            <w:vAlign w:val="center"/>
          </w:tcPr>
          <w:p w14:paraId="7E584E6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vAlign w:val="center"/>
          </w:tcPr>
          <w:p w14:paraId="1CC5094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1BCCED1E" w14:textId="77777777" w:rsidTr="00D07F91">
        <w:trPr>
          <w:trHeight w:val="848"/>
          <w:jc w:val="center"/>
        </w:trPr>
        <w:tc>
          <w:tcPr>
            <w:tcW w:w="1668" w:type="dxa"/>
            <w:vAlign w:val="center"/>
          </w:tcPr>
          <w:p w14:paraId="39405CB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vAlign w:val="center"/>
          </w:tcPr>
          <w:p w14:paraId="75320A9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无机化学</w:t>
            </w:r>
          </w:p>
        </w:tc>
      </w:tr>
      <w:tr w:rsidR="007C7D48" w:rsidRPr="007C7D48" w14:paraId="7004EA51" w14:textId="77777777" w:rsidTr="00D07F91">
        <w:trPr>
          <w:trHeight w:val="848"/>
          <w:jc w:val="center"/>
        </w:trPr>
        <w:tc>
          <w:tcPr>
            <w:tcW w:w="1668" w:type="dxa"/>
            <w:vAlign w:val="center"/>
          </w:tcPr>
          <w:p w14:paraId="1FB15C7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vAlign w:val="center"/>
          </w:tcPr>
          <w:p w14:paraId="7234D60F" w14:textId="77777777" w:rsidR="007C7D48" w:rsidRPr="007C7D48" w:rsidRDefault="007C7D48" w:rsidP="007C7D48">
            <w:pPr>
              <w:spacing w:line="440" w:lineRule="exact"/>
              <w:rPr>
                <w:rFonts w:ascii="宋体" w:eastAsia="宋体" w:hAnsi="宋体" w:cs="Times New Roman"/>
                <w:color w:val="FF0000"/>
                <w:sz w:val="24"/>
                <w:szCs w:val="24"/>
              </w:rPr>
            </w:pPr>
          </w:p>
        </w:tc>
      </w:tr>
    </w:tbl>
    <w:p w14:paraId="079E22C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58A9282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6C761D4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通过本课程的学习，使学生达到以下目标：</w:t>
      </w:r>
    </w:p>
    <w:p w14:paraId="0A4F41EF" w14:textId="77777777" w:rsidR="007C7D48" w:rsidRPr="007C7D48" w:rsidRDefault="007C7D48" w:rsidP="007C7D48">
      <w:pPr>
        <w:spacing w:line="440" w:lineRule="exact"/>
        <w:ind w:firstLineChars="200" w:firstLine="480"/>
        <w:rPr>
          <w:rFonts w:ascii="Calibri" w:eastAsia="宋体" w:hAnsi="Calibri" w:cs="Times New Roman"/>
          <w:sz w:val="24"/>
        </w:rPr>
      </w:pPr>
      <w:r w:rsidRPr="007C7D48">
        <w:rPr>
          <w:rFonts w:ascii="Calibri" w:eastAsia="宋体" w:hAnsi="Calibri" w:cs="Times New Roman"/>
          <w:sz w:val="24"/>
        </w:rPr>
        <w:t>通过本课程的学习，使学生达到以下目标：</w:t>
      </w:r>
    </w:p>
    <w:p w14:paraId="1DA12666" w14:textId="77777777" w:rsidR="007C7D48" w:rsidRPr="007C7D48" w:rsidRDefault="007C7D48" w:rsidP="007C7D48">
      <w:pPr>
        <w:spacing w:line="400" w:lineRule="exact"/>
        <w:ind w:firstLineChars="200" w:firstLine="482"/>
        <w:rPr>
          <w:rFonts w:ascii="Calibri" w:eastAsia="宋体" w:hAnsi="Calibri" w:cs="Times New Roman"/>
          <w:sz w:val="24"/>
          <w:szCs w:val="24"/>
        </w:rPr>
      </w:pPr>
      <w:r w:rsidRPr="007C7D48">
        <w:rPr>
          <w:rFonts w:ascii="Calibri" w:eastAsia="宋体" w:hAnsi="Calibri" w:cs="Times New Roman"/>
          <w:b/>
          <w:sz w:val="24"/>
          <w:szCs w:val="24"/>
        </w:rPr>
        <w:t>课程目标</w:t>
      </w:r>
      <w:r w:rsidRPr="007C7D48">
        <w:rPr>
          <w:rFonts w:ascii="Calibri" w:eastAsia="宋体" w:hAnsi="Calibri" w:cs="Times New Roman"/>
          <w:b/>
          <w:sz w:val="24"/>
          <w:szCs w:val="24"/>
        </w:rPr>
        <w:t>1</w:t>
      </w:r>
      <w:r w:rsidRPr="007C7D48">
        <w:rPr>
          <w:rFonts w:ascii="Calibri" w:eastAsia="宋体" w:hAnsi="Calibri" w:cs="Times New Roman"/>
          <w:b/>
          <w:sz w:val="24"/>
          <w:szCs w:val="24"/>
        </w:rPr>
        <w:t>：</w:t>
      </w:r>
      <w:r w:rsidRPr="007C7D48">
        <w:rPr>
          <w:rFonts w:ascii="Calibri" w:eastAsia="宋体" w:hAnsi="Calibri" w:cs="Times New Roman" w:hint="eastAsia"/>
          <w:bCs/>
          <w:sz w:val="24"/>
          <w:szCs w:val="24"/>
        </w:rPr>
        <w:t>以不同种类的微生物为主线，要求学生</w:t>
      </w:r>
      <w:r w:rsidRPr="007C7D48">
        <w:rPr>
          <w:rFonts w:ascii="Calibri" w:eastAsia="宋体" w:hAnsi="Calibri" w:cs="Times New Roman"/>
          <w:bCs/>
          <w:sz w:val="24"/>
          <w:szCs w:val="24"/>
        </w:rPr>
        <w:t>掌握</w:t>
      </w:r>
      <w:r w:rsidRPr="007C7D48">
        <w:rPr>
          <w:rFonts w:ascii="Calibri" w:eastAsia="宋体" w:hAnsi="Calibri" w:cs="Times New Roman" w:hint="eastAsia"/>
          <w:bCs/>
          <w:sz w:val="24"/>
          <w:szCs w:val="24"/>
        </w:rPr>
        <w:t>各大类</w:t>
      </w:r>
      <w:r w:rsidRPr="007C7D48">
        <w:rPr>
          <w:rFonts w:ascii="Calibri" w:eastAsia="宋体" w:hAnsi="Calibri" w:cs="Times New Roman"/>
          <w:bCs/>
          <w:sz w:val="24"/>
          <w:szCs w:val="24"/>
        </w:rPr>
        <w:t>微生物的基本知识，包括微生物的形态、结构</w:t>
      </w:r>
      <w:r w:rsidRPr="007C7D48">
        <w:rPr>
          <w:rFonts w:ascii="Calibri" w:eastAsia="宋体" w:hAnsi="Calibri" w:cs="Times New Roman" w:hint="eastAsia"/>
          <w:bCs/>
          <w:sz w:val="24"/>
          <w:szCs w:val="24"/>
        </w:rPr>
        <w:t>、繁殖和</w:t>
      </w:r>
      <w:r w:rsidRPr="007C7D48">
        <w:rPr>
          <w:rFonts w:ascii="Calibri" w:eastAsia="宋体" w:hAnsi="Calibri" w:cs="Times New Roman"/>
          <w:bCs/>
          <w:sz w:val="24"/>
          <w:szCs w:val="24"/>
        </w:rPr>
        <w:t>营养需求</w:t>
      </w:r>
      <w:r w:rsidRPr="007C7D48">
        <w:rPr>
          <w:rFonts w:ascii="Calibri" w:eastAsia="宋体" w:hAnsi="Calibri" w:cs="Times New Roman" w:hint="eastAsia"/>
          <w:bCs/>
          <w:sz w:val="24"/>
          <w:szCs w:val="24"/>
        </w:rPr>
        <w:t>；</w:t>
      </w:r>
      <w:r w:rsidRPr="007C7D48">
        <w:rPr>
          <w:rFonts w:ascii="Calibri" w:eastAsia="宋体" w:hAnsi="Calibri" w:cs="Times New Roman"/>
          <w:bCs/>
          <w:sz w:val="24"/>
          <w:szCs w:val="24"/>
        </w:rPr>
        <w:t>培养学生</w:t>
      </w:r>
      <w:r w:rsidRPr="007C7D48">
        <w:rPr>
          <w:rFonts w:ascii="Calibri" w:eastAsia="宋体" w:hAnsi="Calibri" w:cs="Times New Roman" w:hint="eastAsia"/>
          <w:bCs/>
          <w:sz w:val="24"/>
          <w:szCs w:val="24"/>
        </w:rPr>
        <w:t>能够</w:t>
      </w:r>
      <w:r w:rsidRPr="007C7D48">
        <w:rPr>
          <w:rFonts w:ascii="Calibri" w:eastAsia="宋体" w:hAnsi="Calibri" w:cs="Times New Roman"/>
          <w:bCs/>
          <w:sz w:val="24"/>
          <w:szCs w:val="24"/>
        </w:rPr>
        <w:t>应用</w:t>
      </w:r>
      <w:r w:rsidRPr="007C7D48">
        <w:rPr>
          <w:rFonts w:ascii="Calibri" w:eastAsia="宋体" w:hAnsi="Calibri" w:cs="Times New Roman" w:hint="eastAsia"/>
          <w:bCs/>
          <w:sz w:val="24"/>
          <w:szCs w:val="24"/>
        </w:rPr>
        <w:t>以上知</w:t>
      </w:r>
      <w:r w:rsidRPr="007C7D48">
        <w:rPr>
          <w:rFonts w:ascii="Calibri" w:eastAsia="宋体" w:hAnsi="Calibri" w:cs="Times New Roman" w:hint="eastAsia"/>
          <w:bCs/>
          <w:sz w:val="24"/>
          <w:szCs w:val="24"/>
        </w:rPr>
        <w:lastRenderedPageBreak/>
        <w:t>识分析、推演并解决微生物培养、鉴别和微生物营养需求的优化</w:t>
      </w:r>
      <w:r w:rsidRPr="007C7D48">
        <w:rPr>
          <w:rFonts w:ascii="Calibri" w:eastAsia="宋体" w:hAnsi="Calibri" w:cs="Times New Roman"/>
          <w:bCs/>
          <w:sz w:val="24"/>
          <w:szCs w:val="24"/>
        </w:rPr>
        <w:t>等生物工程领域</w:t>
      </w:r>
      <w:r w:rsidRPr="007C7D48">
        <w:rPr>
          <w:rFonts w:ascii="Calibri" w:eastAsia="宋体" w:hAnsi="Calibri" w:cs="Times New Roman" w:hint="eastAsia"/>
          <w:bCs/>
          <w:sz w:val="24"/>
          <w:szCs w:val="24"/>
        </w:rPr>
        <w:t>中</w:t>
      </w:r>
      <w:r w:rsidRPr="007C7D48">
        <w:rPr>
          <w:rFonts w:ascii="Calibri" w:eastAsia="宋体" w:hAnsi="Calibri" w:cs="Times New Roman"/>
          <w:bCs/>
          <w:sz w:val="24"/>
          <w:szCs w:val="24"/>
        </w:rPr>
        <w:t>复杂工程问题的能力</w:t>
      </w:r>
      <w:r w:rsidRPr="007C7D48">
        <w:rPr>
          <w:rFonts w:ascii="Calibri" w:eastAsia="宋体" w:hAnsi="Calibri" w:cs="Times New Roman" w:hint="eastAsia"/>
          <w:bCs/>
          <w:sz w:val="24"/>
          <w:szCs w:val="24"/>
        </w:rPr>
        <w:t>。</w:t>
      </w:r>
      <w:r w:rsidRPr="007C7D48">
        <w:rPr>
          <w:rFonts w:ascii="Calibri" w:eastAsia="宋体" w:hAnsi="Calibri" w:cs="Times New Roman"/>
          <w:b/>
          <w:bCs/>
          <w:sz w:val="24"/>
          <w:szCs w:val="24"/>
        </w:rPr>
        <w:t>【毕业要求</w:t>
      </w:r>
      <w:r w:rsidRPr="007C7D48">
        <w:rPr>
          <w:rFonts w:ascii="Calibri" w:eastAsia="宋体" w:hAnsi="Calibri" w:cs="Times New Roman"/>
          <w:b/>
          <w:bCs/>
          <w:sz w:val="24"/>
          <w:szCs w:val="24"/>
        </w:rPr>
        <w:t>1</w:t>
      </w:r>
      <w:r w:rsidRPr="007C7D48">
        <w:rPr>
          <w:rFonts w:ascii="Calibri" w:eastAsia="宋体" w:hAnsi="Calibri" w:cs="Times New Roman" w:hint="eastAsia"/>
          <w:b/>
          <w:bCs/>
          <w:sz w:val="24"/>
          <w:szCs w:val="24"/>
        </w:rPr>
        <w:t>.3</w:t>
      </w:r>
      <w:r w:rsidRPr="007C7D48">
        <w:rPr>
          <w:rFonts w:ascii="Calibri" w:eastAsia="宋体" w:hAnsi="Calibri" w:cs="Times New Roman"/>
          <w:b/>
          <w:bCs/>
          <w:sz w:val="24"/>
          <w:szCs w:val="24"/>
        </w:rPr>
        <w:t xml:space="preserve"> </w:t>
      </w:r>
      <w:r w:rsidRPr="007C7D48">
        <w:rPr>
          <w:rFonts w:ascii="Calibri" w:eastAsia="宋体" w:hAnsi="Calibri" w:cs="Times New Roman"/>
          <w:b/>
          <w:bCs/>
          <w:sz w:val="24"/>
          <w:szCs w:val="24"/>
        </w:rPr>
        <w:t>工程知识】</w:t>
      </w:r>
    </w:p>
    <w:p w14:paraId="4A4ACFDA" w14:textId="77777777" w:rsidR="007C7D48" w:rsidRPr="007C7D48" w:rsidRDefault="007C7D48" w:rsidP="007C7D48">
      <w:pPr>
        <w:spacing w:after="120" w:line="360" w:lineRule="auto"/>
        <w:ind w:firstLineChars="200" w:firstLine="482"/>
        <w:jc w:val="left"/>
        <w:rPr>
          <w:rFonts w:ascii="Calibri" w:eastAsia="宋体" w:hAnsi="Calibri" w:cs="Times New Roman"/>
          <w:b/>
          <w:color w:val="000000"/>
          <w:sz w:val="24"/>
          <w:szCs w:val="24"/>
        </w:rPr>
      </w:pPr>
      <w:r w:rsidRPr="007C7D48">
        <w:rPr>
          <w:rFonts w:ascii="Calibri" w:eastAsia="宋体" w:hAnsi="Calibri" w:cs="Times New Roman"/>
          <w:b/>
          <w:sz w:val="24"/>
          <w:szCs w:val="24"/>
        </w:rPr>
        <w:t>课程目标</w:t>
      </w:r>
      <w:r w:rsidRPr="007C7D48">
        <w:rPr>
          <w:rFonts w:ascii="Calibri" w:eastAsia="宋体" w:hAnsi="Calibri" w:cs="Times New Roman"/>
          <w:b/>
          <w:sz w:val="24"/>
          <w:szCs w:val="24"/>
        </w:rPr>
        <w:t>2</w:t>
      </w:r>
      <w:r w:rsidRPr="007C7D48">
        <w:rPr>
          <w:rFonts w:ascii="Calibri" w:eastAsia="宋体" w:hAnsi="Calibri" w:cs="Times New Roman"/>
          <w:b/>
          <w:sz w:val="24"/>
          <w:szCs w:val="24"/>
        </w:rPr>
        <w:t>：</w:t>
      </w:r>
      <w:r w:rsidRPr="007C7D48">
        <w:rPr>
          <w:rFonts w:ascii="Calibri" w:eastAsia="宋体" w:hAnsi="Calibri" w:cs="Times New Roman"/>
          <w:bCs/>
          <w:sz w:val="24"/>
          <w:szCs w:val="24"/>
        </w:rPr>
        <w:t>掌握</w:t>
      </w:r>
      <w:r w:rsidRPr="007C7D48">
        <w:rPr>
          <w:rFonts w:ascii="Calibri" w:eastAsia="宋体" w:hAnsi="Calibri" w:cs="Times New Roman" w:hint="eastAsia"/>
          <w:bCs/>
          <w:sz w:val="24"/>
          <w:szCs w:val="24"/>
        </w:rPr>
        <w:t>微生物</w:t>
      </w:r>
      <w:r w:rsidRPr="007C7D48">
        <w:rPr>
          <w:rFonts w:ascii="Calibri" w:eastAsia="宋体" w:hAnsi="Calibri" w:cs="Times New Roman"/>
          <w:bCs/>
          <w:sz w:val="24"/>
          <w:szCs w:val="24"/>
        </w:rPr>
        <w:t>生长规律</w:t>
      </w:r>
      <w:r w:rsidRPr="007C7D48">
        <w:rPr>
          <w:rFonts w:ascii="Calibri" w:eastAsia="宋体" w:hAnsi="Calibri" w:cs="Times New Roman" w:hint="eastAsia"/>
          <w:bCs/>
          <w:sz w:val="24"/>
          <w:szCs w:val="24"/>
        </w:rPr>
        <w:t>、</w:t>
      </w:r>
      <w:r w:rsidRPr="007C7D48">
        <w:rPr>
          <w:rFonts w:ascii="Calibri" w:eastAsia="宋体" w:hAnsi="Calibri" w:cs="Times New Roman"/>
          <w:bCs/>
          <w:sz w:val="24"/>
          <w:szCs w:val="24"/>
        </w:rPr>
        <w:t>环境因素对微生物的影响、微生物的菌种选育、菌种保藏以及新陈代谢和遗传变异等基础知识</w:t>
      </w:r>
      <w:r w:rsidRPr="007C7D48">
        <w:rPr>
          <w:rFonts w:ascii="Calibri" w:eastAsia="宋体" w:hAnsi="Calibri" w:cs="Times New Roman" w:hint="eastAsia"/>
          <w:bCs/>
          <w:sz w:val="24"/>
          <w:szCs w:val="24"/>
        </w:rPr>
        <w:t>和相关技术；了解微生物学的学科前沿和发展动态。培养学生能够</w:t>
      </w:r>
      <w:r w:rsidRPr="007C7D48">
        <w:rPr>
          <w:rFonts w:ascii="Calibri" w:eastAsia="宋体" w:hAnsi="Calibri" w:cs="Times New Roman"/>
          <w:bCs/>
          <w:sz w:val="24"/>
          <w:szCs w:val="24"/>
        </w:rPr>
        <w:t>应用</w:t>
      </w:r>
      <w:r w:rsidRPr="007C7D48">
        <w:rPr>
          <w:rFonts w:ascii="Calibri" w:eastAsia="宋体" w:hAnsi="Calibri" w:cs="Times New Roman" w:hint="eastAsia"/>
          <w:bCs/>
          <w:sz w:val="24"/>
          <w:szCs w:val="24"/>
        </w:rPr>
        <w:t>以上知识设计微生物生长条件的优化、优良菌种的选育、以及合成生物技术产品开发的总体方案，并具有分析影响目标达成的各环节因素的能力</w:t>
      </w:r>
      <w:r w:rsidRPr="007C7D48">
        <w:rPr>
          <w:rFonts w:ascii="Calibri" w:eastAsia="宋体" w:hAnsi="Calibri" w:cs="Times New Roman"/>
          <w:bCs/>
          <w:sz w:val="24"/>
          <w:szCs w:val="24"/>
        </w:rPr>
        <w:t>。</w:t>
      </w:r>
      <w:r w:rsidRPr="007C7D48">
        <w:rPr>
          <w:rFonts w:ascii="Calibri" w:eastAsia="宋体" w:hAnsi="Calibri" w:cs="Times New Roman"/>
          <w:b/>
          <w:bCs/>
          <w:sz w:val="24"/>
          <w:szCs w:val="24"/>
        </w:rPr>
        <w:t>【毕业要求</w:t>
      </w:r>
      <w:r w:rsidRPr="007C7D48">
        <w:rPr>
          <w:rFonts w:ascii="Calibri" w:eastAsia="宋体" w:hAnsi="Calibri" w:cs="Times New Roman" w:hint="eastAsia"/>
          <w:b/>
          <w:bCs/>
          <w:sz w:val="24"/>
          <w:szCs w:val="24"/>
        </w:rPr>
        <w:t>3.1</w:t>
      </w:r>
      <w:r w:rsidRPr="007C7D48">
        <w:rPr>
          <w:rFonts w:ascii="Calibri" w:eastAsia="宋体" w:hAnsi="Calibri" w:cs="Times New Roman" w:hint="eastAsia"/>
          <w:b/>
          <w:bCs/>
          <w:sz w:val="24"/>
          <w:szCs w:val="24"/>
        </w:rPr>
        <w:t>设计</w:t>
      </w:r>
      <w:r w:rsidRPr="007C7D48">
        <w:rPr>
          <w:rFonts w:ascii="Calibri" w:eastAsia="宋体" w:hAnsi="Calibri" w:cs="Times New Roman" w:hint="eastAsia"/>
          <w:b/>
          <w:bCs/>
          <w:sz w:val="24"/>
          <w:szCs w:val="24"/>
        </w:rPr>
        <w:t>/</w:t>
      </w:r>
      <w:r w:rsidRPr="007C7D48">
        <w:rPr>
          <w:rFonts w:ascii="Calibri" w:eastAsia="宋体" w:hAnsi="Calibri" w:cs="Times New Roman" w:hint="eastAsia"/>
          <w:b/>
          <w:bCs/>
          <w:sz w:val="24"/>
          <w:szCs w:val="24"/>
        </w:rPr>
        <w:t>开发解决方案</w:t>
      </w:r>
      <w:r w:rsidRPr="007C7D48">
        <w:rPr>
          <w:rFonts w:ascii="Calibri" w:eastAsia="宋体" w:hAnsi="Calibri" w:cs="Times New Roman"/>
          <w:b/>
          <w:bCs/>
          <w:sz w:val="24"/>
          <w:szCs w:val="24"/>
        </w:rPr>
        <w:t>】</w:t>
      </w:r>
    </w:p>
    <w:p w14:paraId="3B1357E5"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7"/>
        <w:gridCol w:w="1985"/>
        <w:gridCol w:w="5717"/>
      </w:tblGrid>
      <w:tr w:rsidR="007C7D48" w:rsidRPr="007C7D48" w14:paraId="6D1E5A3B" w14:textId="77777777" w:rsidTr="00D07F91">
        <w:trPr>
          <w:trHeight w:val="815"/>
          <w:jc w:val="center"/>
        </w:trPr>
        <w:tc>
          <w:tcPr>
            <w:tcW w:w="1467" w:type="dxa"/>
            <w:vAlign w:val="center"/>
          </w:tcPr>
          <w:p w14:paraId="701FAEA6" w14:textId="77777777" w:rsidR="007C7D48" w:rsidRPr="007C7D48" w:rsidRDefault="007C7D48" w:rsidP="007C7D48">
            <w:pPr>
              <w:spacing w:line="440" w:lineRule="exact"/>
              <w:jc w:val="center"/>
              <w:rPr>
                <w:rFonts w:ascii="Calibri" w:eastAsia="宋体" w:hAnsi="Calibri" w:cs="Times New Roman"/>
                <w:b/>
                <w:sz w:val="24"/>
                <w:szCs w:val="24"/>
              </w:rPr>
            </w:pPr>
            <w:r w:rsidRPr="007C7D48">
              <w:rPr>
                <w:rFonts w:ascii="Calibri" w:eastAsia="宋体" w:hAnsi="Calibri" w:cs="Times New Roman"/>
                <w:b/>
                <w:sz w:val="24"/>
              </w:rPr>
              <w:t>课程目标</w:t>
            </w:r>
          </w:p>
        </w:tc>
        <w:tc>
          <w:tcPr>
            <w:tcW w:w="1985" w:type="dxa"/>
            <w:vAlign w:val="center"/>
          </w:tcPr>
          <w:p w14:paraId="0A7C1AEE" w14:textId="77777777" w:rsidR="007C7D48" w:rsidRPr="007C7D48" w:rsidRDefault="007C7D48" w:rsidP="007C7D48">
            <w:pPr>
              <w:spacing w:line="440" w:lineRule="exact"/>
              <w:jc w:val="center"/>
              <w:rPr>
                <w:rFonts w:ascii="Calibri" w:eastAsia="宋体" w:hAnsi="Calibri" w:cs="Times New Roman"/>
                <w:b/>
                <w:sz w:val="24"/>
                <w:szCs w:val="24"/>
              </w:rPr>
            </w:pPr>
            <w:r w:rsidRPr="007C7D48">
              <w:rPr>
                <w:rFonts w:ascii="Calibri" w:eastAsia="宋体" w:hAnsi="Calibri" w:cs="Times New Roman"/>
                <w:b/>
                <w:sz w:val="24"/>
              </w:rPr>
              <w:t>支撑的毕业要求</w:t>
            </w:r>
          </w:p>
        </w:tc>
        <w:tc>
          <w:tcPr>
            <w:tcW w:w="5717" w:type="dxa"/>
            <w:vAlign w:val="center"/>
          </w:tcPr>
          <w:p w14:paraId="5621E36B" w14:textId="77777777" w:rsidR="007C7D48" w:rsidRPr="007C7D48" w:rsidRDefault="007C7D48" w:rsidP="007C7D48">
            <w:pPr>
              <w:spacing w:line="440" w:lineRule="exact"/>
              <w:jc w:val="center"/>
              <w:rPr>
                <w:rFonts w:ascii="Calibri" w:eastAsia="宋体" w:hAnsi="Calibri" w:cs="Times New Roman"/>
                <w:b/>
                <w:sz w:val="24"/>
                <w:szCs w:val="24"/>
              </w:rPr>
            </w:pPr>
            <w:r w:rsidRPr="007C7D48">
              <w:rPr>
                <w:rFonts w:ascii="Calibri" w:eastAsia="宋体" w:hAnsi="Calibri" w:cs="Times New Roman"/>
                <w:b/>
                <w:sz w:val="24"/>
              </w:rPr>
              <w:t>支撑的毕业要求指标点</w:t>
            </w:r>
          </w:p>
        </w:tc>
      </w:tr>
      <w:tr w:rsidR="007C7D48" w:rsidRPr="007C7D48" w14:paraId="2AA013C2" w14:textId="77777777" w:rsidTr="00D07F91">
        <w:trPr>
          <w:jc w:val="center"/>
        </w:trPr>
        <w:tc>
          <w:tcPr>
            <w:tcW w:w="1467" w:type="dxa"/>
            <w:vAlign w:val="center"/>
          </w:tcPr>
          <w:p w14:paraId="40788BE2" w14:textId="77777777" w:rsidR="007C7D48" w:rsidRPr="007C7D48" w:rsidRDefault="007C7D48" w:rsidP="007C7D48">
            <w:pPr>
              <w:spacing w:line="440" w:lineRule="exact"/>
              <w:jc w:val="left"/>
              <w:rPr>
                <w:rFonts w:ascii="Calibri" w:eastAsia="宋体" w:hAnsi="Calibri" w:cs="Times New Roman"/>
                <w:color w:val="000000"/>
                <w:sz w:val="24"/>
                <w:szCs w:val="24"/>
              </w:rPr>
            </w:pPr>
            <w:r w:rsidRPr="007C7D48">
              <w:rPr>
                <w:rFonts w:ascii="Calibri" w:eastAsia="宋体" w:hAnsi="Calibri" w:cs="Times New Roman"/>
                <w:color w:val="000000"/>
                <w:sz w:val="24"/>
              </w:rPr>
              <w:t>课程目标</w:t>
            </w:r>
            <w:r w:rsidRPr="007C7D48">
              <w:rPr>
                <w:rFonts w:ascii="Calibri" w:eastAsia="宋体" w:hAnsi="Calibri" w:cs="Times New Roman"/>
                <w:color w:val="000000"/>
                <w:sz w:val="24"/>
              </w:rPr>
              <w:t>1</w:t>
            </w:r>
          </w:p>
        </w:tc>
        <w:tc>
          <w:tcPr>
            <w:tcW w:w="1985" w:type="dxa"/>
            <w:vAlign w:val="center"/>
          </w:tcPr>
          <w:p w14:paraId="6B9B4014" w14:textId="77777777" w:rsidR="007C7D48" w:rsidRPr="007C7D48" w:rsidRDefault="007C7D48" w:rsidP="007C7D48">
            <w:pPr>
              <w:spacing w:line="440" w:lineRule="exact"/>
              <w:jc w:val="left"/>
              <w:rPr>
                <w:rFonts w:ascii="Calibri" w:eastAsia="宋体" w:hAnsi="Calibri" w:cs="Times New Roman"/>
                <w:color w:val="000000"/>
                <w:sz w:val="24"/>
              </w:rPr>
            </w:pPr>
            <w:r w:rsidRPr="007C7D48">
              <w:rPr>
                <w:rFonts w:ascii="Calibri" w:eastAsia="宋体" w:hAnsi="Calibri" w:cs="Times New Roman"/>
                <w:color w:val="000000"/>
                <w:sz w:val="24"/>
              </w:rPr>
              <w:t>1.</w:t>
            </w:r>
            <w:r w:rsidRPr="007C7D48">
              <w:rPr>
                <w:rFonts w:ascii="Calibri" w:eastAsia="宋体" w:hAnsi="Calibri" w:cs="Times New Roman"/>
                <w:color w:val="000000"/>
                <w:sz w:val="24"/>
              </w:rPr>
              <w:t>工程知识</w:t>
            </w:r>
          </w:p>
        </w:tc>
        <w:tc>
          <w:tcPr>
            <w:tcW w:w="5717" w:type="dxa"/>
            <w:vAlign w:val="center"/>
          </w:tcPr>
          <w:p w14:paraId="3DF63D72" w14:textId="77777777" w:rsidR="007C7D48" w:rsidRPr="007C7D48" w:rsidRDefault="007C7D48" w:rsidP="007C7D48">
            <w:pPr>
              <w:spacing w:line="400" w:lineRule="exact"/>
              <w:jc w:val="left"/>
              <w:rPr>
                <w:rFonts w:ascii="Calibri" w:eastAsia="宋体" w:hAnsi="Calibri" w:cs="Times New Roman"/>
                <w:color w:val="000000"/>
                <w:sz w:val="24"/>
              </w:rPr>
            </w:pPr>
            <w:r w:rsidRPr="007C7D48">
              <w:rPr>
                <w:rFonts w:ascii="Calibri" w:eastAsia="宋体" w:hAnsi="Calibri" w:cs="Times New Roman" w:hint="eastAsia"/>
                <w:color w:val="000000"/>
                <w:sz w:val="24"/>
              </w:rPr>
              <w:t>1.3</w:t>
            </w:r>
            <w:r w:rsidRPr="007C7D48">
              <w:rPr>
                <w:rFonts w:ascii="Calibri" w:eastAsia="宋体" w:hAnsi="Calibri" w:cs="Times New Roman" w:hint="eastAsia"/>
                <w:color w:val="000000"/>
                <w:sz w:val="24"/>
              </w:rPr>
              <w:t>能够将相关知识和数学模型方法对生物工程领域的专业工程问题进行推演、分析；</w:t>
            </w:r>
          </w:p>
        </w:tc>
      </w:tr>
      <w:tr w:rsidR="007C7D48" w:rsidRPr="007C7D48" w14:paraId="09B7C8A1" w14:textId="77777777" w:rsidTr="00D07F91">
        <w:trPr>
          <w:jc w:val="center"/>
        </w:trPr>
        <w:tc>
          <w:tcPr>
            <w:tcW w:w="1467" w:type="dxa"/>
            <w:vAlign w:val="center"/>
          </w:tcPr>
          <w:p w14:paraId="5A22CF0B" w14:textId="77777777" w:rsidR="007C7D48" w:rsidRPr="007C7D48" w:rsidRDefault="007C7D48" w:rsidP="007C7D48">
            <w:pPr>
              <w:spacing w:line="440" w:lineRule="exact"/>
              <w:jc w:val="left"/>
              <w:rPr>
                <w:rFonts w:ascii="Calibri" w:eastAsia="宋体" w:hAnsi="Calibri" w:cs="Times New Roman"/>
                <w:color w:val="000000"/>
                <w:sz w:val="24"/>
                <w:szCs w:val="24"/>
              </w:rPr>
            </w:pPr>
            <w:r w:rsidRPr="007C7D48">
              <w:rPr>
                <w:rFonts w:ascii="Calibri" w:eastAsia="宋体" w:hAnsi="Calibri" w:cs="Times New Roman"/>
                <w:color w:val="000000"/>
                <w:sz w:val="24"/>
              </w:rPr>
              <w:t>课程目标</w:t>
            </w:r>
            <w:r w:rsidRPr="007C7D48">
              <w:rPr>
                <w:rFonts w:ascii="Calibri" w:eastAsia="宋体" w:hAnsi="Calibri" w:cs="Times New Roman"/>
                <w:color w:val="000000"/>
                <w:sz w:val="24"/>
              </w:rPr>
              <w:t>2</w:t>
            </w:r>
          </w:p>
        </w:tc>
        <w:tc>
          <w:tcPr>
            <w:tcW w:w="1985" w:type="dxa"/>
            <w:vAlign w:val="center"/>
          </w:tcPr>
          <w:p w14:paraId="046DC379" w14:textId="77777777" w:rsidR="007C7D48" w:rsidRPr="007C7D48" w:rsidRDefault="007C7D48" w:rsidP="007C7D48">
            <w:pPr>
              <w:spacing w:line="440" w:lineRule="exact"/>
              <w:jc w:val="left"/>
              <w:rPr>
                <w:rFonts w:ascii="Calibri" w:eastAsia="宋体" w:hAnsi="Calibri" w:cs="Times New Roman"/>
                <w:color w:val="000000"/>
                <w:sz w:val="24"/>
              </w:rPr>
            </w:pPr>
            <w:r w:rsidRPr="007C7D48">
              <w:rPr>
                <w:rFonts w:ascii="Calibri" w:eastAsia="宋体" w:hAnsi="Calibri" w:cs="Times New Roman"/>
                <w:color w:val="000000"/>
                <w:sz w:val="24"/>
              </w:rPr>
              <w:t xml:space="preserve">3. </w:t>
            </w:r>
            <w:r w:rsidRPr="007C7D48">
              <w:rPr>
                <w:rFonts w:ascii="Calibri" w:eastAsia="宋体" w:hAnsi="Calibri" w:cs="Times New Roman" w:hint="eastAsia"/>
                <w:color w:val="000000"/>
                <w:sz w:val="24"/>
              </w:rPr>
              <w:t>设计</w:t>
            </w:r>
            <w:r w:rsidRPr="007C7D48">
              <w:rPr>
                <w:rFonts w:ascii="Calibri" w:eastAsia="宋体" w:hAnsi="Calibri" w:cs="Times New Roman" w:hint="eastAsia"/>
                <w:color w:val="000000"/>
                <w:sz w:val="24"/>
              </w:rPr>
              <w:t>/</w:t>
            </w:r>
            <w:r w:rsidRPr="007C7D48">
              <w:rPr>
                <w:rFonts w:ascii="Calibri" w:eastAsia="宋体" w:hAnsi="Calibri" w:cs="Times New Roman" w:hint="eastAsia"/>
                <w:color w:val="000000"/>
                <w:sz w:val="24"/>
              </w:rPr>
              <w:t>开发解决方案</w:t>
            </w:r>
            <w:r w:rsidRPr="007C7D48">
              <w:rPr>
                <w:rFonts w:ascii="Calibri" w:eastAsia="宋体" w:hAnsi="Calibri" w:cs="Times New Roman" w:hint="eastAsia"/>
                <w:color w:val="000000"/>
                <w:sz w:val="24"/>
              </w:rPr>
              <w:t xml:space="preserve"> </w:t>
            </w:r>
          </w:p>
        </w:tc>
        <w:tc>
          <w:tcPr>
            <w:tcW w:w="5717" w:type="dxa"/>
            <w:vAlign w:val="center"/>
          </w:tcPr>
          <w:p w14:paraId="01F0B0B5" w14:textId="77777777" w:rsidR="007C7D48" w:rsidRPr="007C7D48" w:rsidRDefault="007C7D48" w:rsidP="007C7D48">
            <w:pPr>
              <w:spacing w:line="440" w:lineRule="exact"/>
              <w:jc w:val="left"/>
              <w:rPr>
                <w:rFonts w:ascii="Calibri" w:eastAsia="宋体" w:hAnsi="Calibri" w:cs="Times New Roman"/>
                <w:color w:val="000000"/>
                <w:sz w:val="24"/>
              </w:rPr>
            </w:pPr>
            <w:r w:rsidRPr="007C7D48">
              <w:rPr>
                <w:rFonts w:ascii="Calibri" w:eastAsia="宋体" w:hAnsi="Calibri" w:cs="Times New Roman" w:hint="eastAsia"/>
                <w:color w:val="000000"/>
                <w:sz w:val="24"/>
              </w:rPr>
              <w:t>3</w:t>
            </w:r>
            <w:r w:rsidRPr="007C7D48">
              <w:rPr>
                <w:rFonts w:ascii="Calibri" w:eastAsia="宋体" w:hAnsi="Calibri" w:cs="Times New Roman"/>
                <w:color w:val="000000"/>
                <w:sz w:val="24"/>
              </w:rPr>
              <w:t>.1</w:t>
            </w:r>
            <w:r w:rsidRPr="007C7D48">
              <w:rPr>
                <w:rFonts w:ascii="Calibri" w:eastAsia="宋体" w:hAnsi="Calibri" w:cs="Times New Roman" w:hint="eastAsia"/>
                <w:color w:val="000000"/>
                <w:sz w:val="24"/>
              </w:rPr>
              <w:t>能够根据需求，运用生物工程专业知识和技能，确定设计目标，掌握工程设计和产品开发全周期、全流程的基本设计方法和技术，了解影响设计目标和技术方案的各种因素。</w:t>
            </w:r>
          </w:p>
        </w:tc>
      </w:tr>
    </w:tbl>
    <w:p w14:paraId="6A9876CB"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76124451" w14:textId="77777777" w:rsidR="007C7D48" w:rsidRPr="007C7D48" w:rsidRDefault="007C7D48" w:rsidP="007C7D48">
      <w:pPr>
        <w:spacing w:beforeLines="50" w:before="156" w:afterLines="50" w:after="156" w:line="440" w:lineRule="exact"/>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35D3CEA3" w14:textId="77777777" w:rsidR="007C7D48" w:rsidRPr="007C7D48" w:rsidRDefault="007C7D48" w:rsidP="007C7D48">
      <w:pPr>
        <w:autoSpaceDN w:val="0"/>
        <w:adjustRightInd w:val="0"/>
        <w:snapToGrid w:val="0"/>
        <w:spacing w:beforeLines="50" w:before="156" w:afterLines="50" w:after="156" w:line="50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第一章  绪论  </w:t>
      </w:r>
    </w:p>
    <w:p w14:paraId="19AB1CC2" w14:textId="77777777" w:rsidR="007C7D48" w:rsidRPr="007C7D48" w:rsidRDefault="007C7D48" w:rsidP="007C7D48">
      <w:pPr>
        <w:autoSpaceDN w:val="0"/>
        <w:adjustRightInd w:val="0"/>
        <w:snapToGrid w:val="0"/>
        <w:spacing w:line="500" w:lineRule="exact"/>
        <w:ind w:firstLineChars="200" w:firstLine="482"/>
        <w:rPr>
          <w:rFonts w:ascii="Calibri" w:eastAsia="宋体" w:hAnsi="Calibri" w:cs="Times New Roman"/>
          <w:sz w:val="24"/>
          <w:szCs w:val="24"/>
        </w:rPr>
      </w:pPr>
      <w:r w:rsidRPr="007C7D48">
        <w:rPr>
          <w:rFonts w:ascii="宋体" w:eastAsia="宋体" w:hAnsi="宋体" w:cs="Times New Roman" w:hint="eastAsia"/>
          <w:b/>
          <w:sz w:val="24"/>
          <w:szCs w:val="24"/>
        </w:rPr>
        <w:t>【学习目标】</w:t>
      </w:r>
    </w:p>
    <w:p w14:paraId="547AF446" w14:textId="77777777" w:rsidR="007C7D48" w:rsidRPr="007C7D48" w:rsidRDefault="007C7D48" w:rsidP="007C7D48">
      <w:pPr>
        <w:numPr>
          <w:ilvl w:val="0"/>
          <w:numId w:val="62"/>
        </w:numPr>
        <w:autoSpaceDN w:val="0"/>
        <w:adjustRightInd w:val="0"/>
        <w:snapToGrid w:val="0"/>
        <w:spacing w:line="500" w:lineRule="exact"/>
        <w:ind w:firstLineChars="200" w:firstLine="480"/>
        <w:rPr>
          <w:rFonts w:ascii="Calibri" w:eastAsia="宋体" w:hAnsi="Calibri" w:cs="Times New Roman"/>
          <w:sz w:val="24"/>
          <w:szCs w:val="24"/>
        </w:rPr>
      </w:pPr>
      <w:r w:rsidRPr="007C7D48">
        <w:rPr>
          <w:rFonts w:ascii="宋体" w:eastAsia="宋体" w:hAnsi="宋体" w:cs="Times New Roman" w:hint="eastAsia"/>
          <w:color w:val="000000"/>
          <w:sz w:val="24"/>
          <w:szCs w:val="24"/>
        </w:rPr>
        <w:t>认知类目标：</w:t>
      </w:r>
      <w:r w:rsidRPr="007C7D48">
        <w:rPr>
          <w:rFonts w:ascii="Calibri" w:eastAsia="宋体" w:hAnsi="Calibri" w:cs="Times New Roman" w:hint="eastAsia"/>
          <w:sz w:val="24"/>
          <w:szCs w:val="24"/>
        </w:rPr>
        <w:t>通过本章的学习，要求学生掌握微生物的定义和微生物的五大共性，熟悉微生物学的研究任务和微生物学的分科。</w:t>
      </w:r>
    </w:p>
    <w:p w14:paraId="0BFA0B4F" w14:textId="77777777" w:rsidR="007C7D48" w:rsidRPr="007C7D48" w:rsidRDefault="007C7D48" w:rsidP="007C7D48">
      <w:pPr>
        <w:numPr>
          <w:ilvl w:val="0"/>
          <w:numId w:val="62"/>
        </w:numPr>
        <w:autoSpaceDN w:val="0"/>
        <w:adjustRightInd w:val="0"/>
        <w:snapToGrid w:val="0"/>
        <w:spacing w:line="500" w:lineRule="exact"/>
        <w:ind w:firstLineChars="200" w:firstLine="480"/>
        <w:rPr>
          <w:rFonts w:ascii="Calibri" w:eastAsia="宋体" w:hAnsi="Calibri" w:cs="Times New Roman"/>
          <w:sz w:val="24"/>
          <w:szCs w:val="24"/>
        </w:rPr>
      </w:pPr>
      <w:r w:rsidRPr="007C7D48">
        <w:rPr>
          <w:rFonts w:ascii="宋体" w:eastAsia="宋体" w:hAnsi="宋体" w:cs="Times New Roman" w:hint="eastAsia"/>
          <w:color w:val="000000"/>
          <w:sz w:val="24"/>
          <w:szCs w:val="24"/>
        </w:rPr>
        <w:t>过程与方法类目标：</w:t>
      </w:r>
      <w:r w:rsidRPr="007C7D48">
        <w:rPr>
          <w:rFonts w:ascii="Calibri" w:eastAsia="宋体" w:hAnsi="Calibri" w:cs="Times New Roman" w:hint="eastAsia"/>
          <w:sz w:val="24"/>
          <w:szCs w:val="24"/>
        </w:rPr>
        <w:t>了解微生物学的发展史、巴斯德和科赫对微生物学发展的做出的重要贡献。</w:t>
      </w:r>
    </w:p>
    <w:p w14:paraId="12907C11" w14:textId="77777777" w:rsidR="007C7D48" w:rsidRPr="007C7D48" w:rsidRDefault="007C7D48" w:rsidP="007C7D48">
      <w:pPr>
        <w:numPr>
          <w:ilvl w:val="0"/>
          <w:numId w:val="62"/>
        </w:numPr>
        <w:autoSpaceDN w:val="0"/>
        <w:adjustRightInd w:val="0"/>
        <w:snapToGrid w:val="0"/>
        <w:spacing w:line="500" w:lineRule="exact"/>
        <w:ind w:firstLineChars="200" w:firstLine="480"/>
        <w:rPr>
          <w:rFonts w:ascii="Calibri" w:eastAsia="宋体" w:hAnsi="Calibri" w:cs="Times New Roman"/>
          <w:sz w:val="24"/>
          <w:szCs w:val="24"/>
        </w:rPr>
      </w:pPr>
      <w:r w:rsidRPr="007C7D48">
        <w:rPr>
          <w:rFonts w:ascii="宋体" w:eastAsia="宋体" w:hAnsi="宋体" w:cs="Times New Roman" w:hint="eastAsia"/>
          <w:color w:val="000000"/>
          <w:sz w:val="24"/>
          <w:szCs w:val="24"/>
        </w:rPr>
        <w:t>情感、态度、价值观类目标：了解</w:t>
      </w:r>
      <w:r w:rsidRPr="007C7D48">
        <w:rPr>
          <w:rFonts w:ascii="Calibri" w:eastAsia="宋体" w:hAnsi="Calibri" w:cs="Times New Roman" w:hint="eastAsia"/>
          <w:sz w:val="24"/>
          <w:szCs w:val="24"/>
        </w:rPr>
        <w:t>微生物学的发展趋势，认识微生物对人类生活的重要性，思考我们如何和微生物相处。</w:t>
      </w:r>
    </w:p>
    <w:p w14:paraId="4BF44BA7"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76071756"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 xml:space="preserve">1. </w:t>
      </w:r>
      <w:r w:rsidRPr="007C7D48">
        <w:rPr>
          <w:rFonts w:ascii="Calibri" w:eastAsia="宋体" w:hAnsi="Calibri" w:cs="Times New Roman"/>
          <w:color w:val="000000"/>
          <w:sz w:val="24"/>
          <w:szCs w:val="24"/>
        </w:rPr>
        <w:t>微生物的定义、类群和分类地位</w:t>
      </w:r>
    </w:p>
    <w:p w14:paraId="09173E00"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lastRenderedPageBreak/>
        <w:t xml:space="preserve">2. </w:t>
      </w:r>
      <w:r w:rsidRPr="007C7D48">
        <w:rPr>
          <w:rFonts w:ascii="Calibri" w:eastAsia="宋体" w:hAnsi="Calibri" w:cs="Times New Roman"/>
          <w:color w:val="000000"/>
          <w:sz w:val="24"/>
          <w:szCs w:val="24"/>
        </w:rPr>
        <w:t>微生物学的发展史</w:t>
      </w:r>
    </w:p>
    <w:p w14:paraId="5BB22DEF"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 xml:space="preserve">3. </w:t>
      </w:r>
      <w:r w:rsidRPr="007C7D48">
        <w:rPr>
          <w:rFonts w:ascii="Calibri" w:eastAsia="宋体" w:hAnsi="Calibri" w:cs="Times New Roman"/>
          <w:color w:val="000000"/>
          <w:sz w:val="24"/>
          <w:szCs w:val="24"/>
        </w:rPr>
        <w:t>微生物的五大共性</w:t>
      </w:r>
    </w:p>
    <w:p w14:paraId="5D9922E8"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 xml:space="preserve">4. </w:t>
      </w:r>
      <w:r w:rsidRPr="007C7D48">
        <w:rPr>
          <w:rFonts w:ascii="Calibri" w:eastAsia="宋体" w:hAnsi="Calibri" w:cs="Times New Roman"/>
          <w:color w:val="000000"/>
          <w:sz w:val="24"/>
          <w:szCs w:val="24"/>
        </w:rPr>
        <w:t>微生物与人类的关系</w:t>
      </w:r>
    </w:p>
    <w:p w14:paraId="56DD0C80"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79356BC1" w14:textId="77777777" w:rsidR="007C7D48" w:rsidRPr="007C7D48" w:rsidRDefault="007C7D48" w:rsidP="007C7D48">
      <w:pPr>
        <w:adjustRightInd w:val="0"/>
        <w:snapToGrid w:val="0"/>
        <w:spacing w:line="500" w:lineRule="exact"/>
        <w:ind w:firstLineChars="200" w:firstLine="480"/>
        <w:rPr>
          <w:rFonts w:ascii="Calibri" w:eastAsia="宋体" w:hAnsi="Calibri" w:cs="Times New Roman"/>
          <w:sz w:val="24"/>
          <w:szCs w:val="24"/>
        </w:rPr>
      </w:pPr>
      <w:r w:rsidRPr="007C7D48">
        <w:rPr>
          <w:rFonts w:ascii="Calibri" w:eastAsia="宋体" w:hAnsi="Calibri" w:cs="Times New Roman" w:hint="eastAsia"/>
          <w:sz w:val="24"/>
          <w:szCs w:val="24"/>
        </w:rPr>
        <w:t>重点：</w:t>
      </w:r>
      <w:r w:rsidRPr="007C7D48">
        <w:rPr>
          <w:rFonts w:ascii="Calibri" w:eastAsia="宋体" w:hAnsi="Calibri" w:cs="Times New Roman" w:hint="eastAsia"/>
          <w:sz w:val="24"/>
          <w:szCs w:val="24"/>
        </w:rPr>
        <w:t>.</w:t>
      </w:r>
      <w:r w:rsidRPr="007C7D48">
        <w:rPr>
          <w:rFonts w:ascii="Calibri" w:eastAsia="宋体" w:hAnsi="Calibri" w:cs="Times New Roman" w:hint="eastAsia"/>
          <w:sz w:val="24"/>
          <w:szCs w:val="24"/>
        </w:rPr>
        <w:t>微生物的定义、特点；</w:t>
      </w:r>
      <w:r w:rsidRPr="007C7D48">
        <w:rPr>
          <w:rFonts w:ascii="Calibri" w:eastAsia="宋体" w:hAnsi="Calibri" w:cs="Times New Roman" w:hint="eastAsia"/>
          <w:sz w:val="24"/>
          <w:szCs w:val="24"/>
        </w:rPr>
        <w:t>.</w:t>
      </w:r>
      <w:r w:rsidRPr="007C7D48">
        <w:rPr>
          <w:rFonts w:ascii="Calibri" w:eastAsia="宋体" w:hAnsi="Calibri" w:cs="Times New Roman" w:hint="eastAsia"/>
          <w:sz w:val="24"/>
          <w:szCs w:val="24"/>
        </w:rPr>
        <w:t>微生物的五大共性；难点：</w:t>
      </w:r>
      <w:r w:rsidRPr="007C7D48">
        <w:rPr>
          <w:rFonts w:ascii="Calibri" w:eastAsia="宋体" w:hAnsi="Calibri" w:cs="Times New Roman" w:hint="eastAsia"/>
          <w:sz w:val="24"/>
          <w:szCs w:val="24"/>
        </w:rPr>
        <w:t>.</w:t>
      </w:r>
      <w:r w:rsidRPr="007C7D48">
        <w:rPr>
          <w:rFonts w:ascii="Calibri" w:eastAsia="宋体" w:hAnsi="Calibri" w:cs="Times New Roman" w:hint="eastAsia"/>
          <w:sz w:val="24"/>
          <w:szCs w:val="24"/>
        </w:rPr>
        <w:t>微生物学的发展史，尤其是巴斯德和科赫对微生物学发展所做出的贡献；微生物学在工业发展中的趋势。</w:t>
      </w:r>
    </w:p>
    <w:p w14:paraId="1173C27A"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20F8836F" w14:textId="77777777" w:rsidR="007C7D48" w:rsidRPr="007C7D48" w:rsidRDefault="007C7D48" w:rsidP="007C7D48">
      <w:pPr>
        <w:adjustRightInd w:val="0"/>
        <w:snapToGrid w:val="0"/>
        <w:spacing w:line="50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通过多媒体课件和板书教学相结合的方式，让学生掌握微生物学的基本知识；</w:t>
      </w:r>
    </w:p>
    <w:p w14:paraId="78D70D3E"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6D23EE25" w14:textId="77777777" w:rsidR="007C7D48" w:rsidRPr="007C7D48" w:rsidRDefault="007C7D48" w:rsidP="007C7D48">
      <w:pPr>
        <w:adjustRightInd w:val="0"/>
        <w:snapToGrid w:val="0"/>
        <w:spacing w:line="500" w:lineRule="exact"/>
        <w:ind w:firstLineChars="200" w:firstLine="480"/>
        <w:rPr>
          <w:rFonts w:ascii="Calibri" w:eastAsia="宋体" w:hAnsi="Calibri" w:cs="Times New Roman"/>
          <w:sz w:val="24"/>
          <w:szCs w:val="24"/>
        </w:rPr>
      </w:pPr>
      <w:r w:rsidRPr="007C7D48">
        <w:rPr>
          <w:rFonts w:ascii="Calibri" w:eastAsia="宋体" w:hAnsi="Calibri" w:cs="Times New Roman" w:hint="eastAsia"/>
          <w:sz w:val="24"/>
          <w:szCs w:val="24"/>
        </w:rPr>
        <w:t>1.</w:t>
      </w:r>
      <w:r w:rsidRPr="007C7D48">
        <w:rPr>
          <w:rFonts w:ascii="Calibri" w:eastAsia="宋体" w:hAnsi="Calibri" w:cs="Times New Roman" w:hint="eastAsia"/>
          <w:sz w:val="24"/>
          <w:szCs w:val="24"/>
        </w:rPr>
        <w:t>微生物的五大共性，其中哪一个最基本？</w:t>
      </w:r>
    </w:p>
    <w:p w14:paraId="1673ED91" w14:textId="77777777" w:rsidR="007C7D48" w:rsidRPr="007C7D48" w:rsidRDefault="007C7D48" w:rsidP="007C7D48">
      <w:pPr>
        <w:adjustRightInd w:val="0"/>
        <w:snapToGrid w:val="0"/>
        <w:spacing w:line="500" w:lineRule="exact"/>
        <w:ind w:firstLineChars="200" w:firstLine="480"/>
        <w:rPr>
          <w:rFonts w:ascii="Calibri" w:eastAsia="宋体" w:hAnsi="Calibri" w:cs="Times New Roman"/>
          <w:sz w:val="24"/>
          <w:szCs w:val="24"/>
        </w:rPr>
      </w:pPr>
      <w:r w:rsidRPr="007C7D48">
        <w:rPr>
          <w:rFonts w:ascii="Calibri" w:eastAsia="宋体" w:hAnsi="Calibri" w:cs="Times New Roman" w:hint="eastAsia"/>
          <w:sz w:val="24"/>
          <w:szCs w:val="24"/>
        </w:rPr>
        <w:t>2.</w:t>
      </w:r>
      <w:r w:rsidRPr="007C7D48">
        <w:rPr>
          <w:rFonts w:ascii="Calibri" w:eastAsia="宋体" w:hAnsi="Calibri" w:cs="Times New Roman" w:hint="eastAsia"/>
          <w:sz w:val="24"/>
          <w:szCs w:val="24"/>
        </w:rPr>
        <w:t>微生物学研究的任务。</w:t>
      </w:r>
    </w:p>
    <w:p w14:paraId="786D8B58"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p>
    <w:p w14:paraId="1D87AD9A" w14:textId="77777777" w:rsidR="007C7D48" w:rsidRPr="007C7D48" w:rsidRDefault="007C7D48" w:rsidP="007C7D48">
      <w:pPr>
        <w:autoSpaceDN w:val="0"/>
        <w:adjustRightInd w:val="0"/>
        <w:snapToGrid w:val="0"/>
        <w:spacing w:beforeLines="50" w:before="156" w:afterLines="50" w:after="156" w:line="50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第二章 原核生物的形态、构造与功能</w:t>
      </w:r>
    </w:p>
    <w:p w14:paraId="791B9F85"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33C3A276"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1.认知类目标：</w:t>
      </w:r>
      <w:r w:rsidRPr="007C7D48">
        <w:rPr>
          <w:rFonts w:ascii="Calibri" w:eastAsia="宋体" w:hAnsi="Calibri" w:cs="Times New Roman" w:hint="eastAsia"/>
          <w:sz w:val="24"/>
          <w:szCs w:val="24"/>
        </w:rPr>
        <w:t>要求学生掌握细菌、放线菌的细胞形态、结构与功能。</w:t>
      </w:r>
    </w:p>
    <w:p w14:paraId="733C4721" w14:textId="77777777" w:rsidR="007C7D48" w:rsidRPr="007C7D48" w:rsidRDefault="007C7D48" w:rsidP="007C7D48">
      <w:pPr>
        <w:spacing w:line="440" w:lineRule="exact"/>
        <w:ind w:firstLineChars="200" w:firstLine="480"/>
        <w:rPr>
          <w:rFonts w:ascii="Calibri" w:eastAsia="宋体" w:hAnsi="Calibri" w:cs="Times New Roman"/>
          <w:sz w:val="24"/>
          <w:szCs w:val="24"/>
        </w:rPr>
      </w:pPr>
      <w:r w:rsidRPr="007C7D48">
        <w:rPr>
          <w:rFonts w:ascii="宋体" w:eastAsia="宋体" w:hAnsi="宋体" w:cs="Times New Roman" w:hint="eastAsia"/>
          <w:color w:val="000000"/>
          <w:sz w:val="24"/>
          <w:szCs w:val="24"/>
        </w:rPr>
        <w:t>2.过程与方法类目标：</w:t>
      </w:r>
      <w:r w:rsidRPr="007C7D48">
        <w:rPr>
          <w:rFonts w:ascii="Calibri" w:eastAsia="宋体" w:hAnsi="Calibri" w:cs="Times New Roman" w:hint="eastAsia"/>
          <w:sz w:val="24"/>
          <w:szCs w:val="24"/>
        </w:rPr>
        <w:t>掌握细菌、放线菌的培养特征和繁殖方式等基本理论知识。</w:t>
      </w:r>
    </w:p>
    <w:p w14:paraId="6A81BB04"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宋体" w:hint="eastAsia"/>
          <w:sz w:val="24"/>
          <w:szCs w:val="24"/>
        </w:rPr>
        <w:t>3.</w:t>
      </w:r>
      <w:r w:rsidRPr="007C7D48">
        <w:rPr>
          <w:rFonts w:ascii="宋体" w:eastAsia="宋体" w:hAnsi="宋体" w:cs="Times New Roman" w:hint="eastAsia"/>
          <w:color w:val="000000"/>
          <w:sz w:val="24"/>
          <w:szCs w:val="24"/>
        </w:rPr>
        <w:t>情感、态度、价值观类目标：通过</w:t>
      </w:r>
      <w:r w:rsidRPr="007C7D48">
        <w:rPr>
          <w:rFonts w:ascii="Calibri" w:eastAsia="宋体" w:hAnsi="Calibri" w:cs="Times New Roman" w:hint="eastAsia"/>
          <w:sz w:val="24"/>
          <w:szCs w:val="24"/>
        </w:rPr>
        <w:t>了解食品发酵和制药工业中常见的细菌和放线菌，知晓相关</w:t>
      </w:r>
      <w:r w:rsidRPr="007C7D48">
        <w:rPr>
          <w:rFonts w:ascii="宋体" w:eastAsia="宋体" w:hAnsi="宋体" w:cs="Times New Roman" w:hint="eastAsia"/>
          <w:color w:val="000000"/>
          <w:sz w:val="24"/>
          <w:szCs w:val="24"/>
        </w:rPr>
        <w:t>科研工作。</w:t>
      </w:r>
    </w:p>
    <w:p w14:paraId="0DF07660"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5CFA0642" w14:textId="77777777" w:rsidR="007C7D48" w:rsidRPr="007C7D48" w:rsidRDefault="007C7D48" w:rsidP="007C7D48">
      <w:pPr>
        <w:spacing w:line="500" w:lineRule="exact"/>
        <w:ind w:firstLineChars="200" w:firstLine="480"/>
        <w:jc w:val="left"/>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1.</w:t>
      </w:r>
      <w:r w:rsidRPr="007C7D48">
        <w:rPr>
          <w:rFonts w:ascii="Calibri" w:eastAsia="宋体" w:hAnsi="Calibri" w:cs="Times New Roman" w:hint="eastAsia"/>
          <w:color w:val="000000"/>
          <w:sz w:val="24"/>
          <w:szCs w:val="24"/>
        </w:rPr>
        <w:t>细菌</w:t>
      </w:r>
    </w:p>
    <w:p w14:paraId="7ECEF374" w14:textId="77777777" w:rsidR="007C7D48" w:rsidRPr="007C7D48" w:rsidRDefault="007C7D48" w:rsidP="007C7D48">
      <w:pPr>
        <w:spacing w:line="500" w:lineRule="exact"/>
        <w:ind w:firstLineChars="200" w:firstLine="480"/>
        <w:jc w:val="left"/>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2.</w:t>
      </w:r>
      <w:r w:rsidRPr="007C7D48">
        <w:rPr>
          <w:rFonts w:ascii="Calibri" w:eastAsia="宋体" w:hAnsi="Calibri" w:cs="Times New Roman" w:hint="eastAsia"/>
          <w:color w:val="000000"/>
          <w:sz w:val="24"/>
          <w:szCs w:val="24"/>
        </w:rPr>
        <w:t>放线菌</w:t>
      </w:r>
      <w:r w:rsidRPr="007C7D48">
        <w:rPr>
          <w:rFonts w:ascii="Calibri" w:eastAsia="宋体" w:hAnsi="Calibri" w:cs="Times New Roman"/>
          <w:color w:val="000000"/>
          <w:sz w:val="24"/>
          <w:szCs w:val="24"/>
        </w:rPr>
        <w:t xml:space="preserve"> </w:t>
      </w:r>
    </w:p>
    <w:p w14:paraId="645EB568"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206231D2" w14:textId="77777777" w:rsidR="007C7D48" w:rsidRPr="007C7D48" w:rsidRDefault="007C7D48" w:rsidP="007C7D48">
      <w:pPr>
        <w:autoSpaceDN w:val="0"/>
        <w:adjustRightInd w:val="0"/>
        <w:snapToGrid w:val="0"/>
        <w:spacing w:beforeLines="50" w:before="156" w:afterLines="50" w:after="156" w:line="500" w:lineRule="exact"/>
        <w:ind w:firstLineChars="200" w:firstLine="480"/>
        <w:rPr>
          <w:rFonts w:ascii="Calibri" w:eastAsia="宋体" w:hAnsi="Calibri" w:cs="Times New Roman"/>
          <w:sz w:val="24"/>
          <w:szCs w:val="24"/>
        </w:rPr>
      </w:pPr>
      <w:r w:rsidRPr="007C7D48">
        <w:rPr>
          <w:rFonts w:ascii="Calibri" w:eastAsia="宋体" w:hAnsi="Calibri" w:cs="Times New Roman" w:hint="eastAsia"/>
          <w:sz w:val="24"/>
          <w:szCs w:val="24"/>
        </w:rPr>
        <w:t>细菌的细胞结构和功能、繁殖方式、菌落特征；放线菌的形态与构造、繁殖方式、菌落形态。革兰氏阳性细菌和阴性细菌在细胞壁的结构、组成和相关功能方面的异同。</w:t>
      </w:r>
    </w:p>
    <w:p w14:paraId="721E135D"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bCs/>
          <w:sz w:val="24"/>
          <w:szCs w:val="24"/>
        </w:rPr>
      </w:pPr>
      <w:r w:rsidRPr="007C7D48">
        <w:rPr>
          <w:rFonts w:ascii="宋体" w:eastAsia="宋体" w:hAnsi="宋体" w:cs="Times New Roman" w:hint="eastAsia"/>
          <w:b/>
          <w:bCs/>
          <w:sz w:val="24"/>
          <w:szCs w:val="24"/>
        </w:rPr>
        <w:lastRenderedPageBreak/>
        <w:t>【教学方法】</w:t>
      </w:r>
    </w:p>
    <w:p w14:paraId="06D9BAF8"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1.通过多媒体课件和传统的板书教学相结合，讲授原核微生物的基本知识，使学生更扎实地学好本课程</w:t>
      </w:r>
    </w:p>
    <w:p w14:paraId="69E66A06"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2.通过案例分析法，调动学生学习兴趣。提高学生发现问题、分析问题、解决问题的能力。</w:t>
      </w:r>
    </w:p>
    <w:p w14:paraId="477E4F48"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53B45499" w14:textId="77777777" w:rsidR="007C7D48" w:rsidRPr="007C7D48" w:rsidRDefault="007C7D48" w:rsidP="007C7D48">
      <w:pPr>
        <w:autoSpaceDN w:val="0"/>
        <w:adjustRightInd w:val="0"/>
        <w:snapToGrid w:val="0"/>
        <w:spacing w:beforeLines="50" w:before="156" w:afterLines="50" w:after="156" w:line="500" w:lineRule="exact"/>
        <w:ind w:firstLineChars="200" w:firstLine="480"/>
        <w:rPr>
          <w:rFonts w:ascii="Calibri" w:eastAsia="宋体" w:hAnsi="Calibri" w:cs="Times New Roman"/>
          <w:sz w:val="24"/>
          <w:szCs w:val="24"/>
        </w:rPr>
      </w:pPr>
      <w:r w:rsidRPr="007C7D48">
        <w:rPr>
          <w:rFonts w:ascii="Calibri" w:eastAsia="宋体" w:hAnsi="Calibri" w:cs="Times New Roman" w:hint="eastAsia"/>
          <w:sz w:val="24"/>
          <w:szCs w:val="24"/>
        </w:rPr>
        <w:t xml:space="preserve">1. </w:t>
      </w:r>
      <w:r w:rsidRPr="007C7D48">
        <w:rPr>
          <w:rFonts w:ascii="Calibri" w:eastAsia="宋体" w:hAnsi="Calibri" w:cs="Times New Roman" w:hint="eastAsia"/>
          <w:sz w:val="24"/>
          <w:szCs w:val="24"/>
        </w:rPr>
        <w:t>简图表示革兰氏阳性和阴性细菌肽聚糖单体构造的差别，并作简要说明。</w:t>
      </w:r>
    </w:p>
    <w:p w14:paraId="481E4A72" w14:textId="77777777" w:rsidR="007C7D48" w:rsidRPr="007C7D48" w:rsidRDefault="007C7D48" w:rsidP="007C7D48">
      <w:pPr>
        <w:autoSpaceDN w:val="0"/>
        <w:adjustRightInd w:val="0"/>
        <w:snapToGrid w:val="0"/>
        <w:spacing w:beforeLines="50" w:before="156" w:afterLines="50" w:after="156" w:line="500" w:lineRule="exact"/>
        <w:ind w:firstLineChars="200" w:firstLine="480"/>
        <w:rPr>
          <w:rFonts w:ascii="黑体" w:eastAsia="黑体" w:hAnsi="黑体" w:cs="Times New Roman"/>
          <w:b/>
          <w:bCs/>
          <w:sz w:val="28"/>
          <w:szCs w:val="28"/>
        </w:rPr>
      </w:pPr>
      <w:r w:rsidRPr="007C7D48">
        <w:rPr>
          <w:rFonts w:ascii="Calibri" w:eastAsia="宋体" w:hAnsi="Calibri" w:cs="Times New Roman" w:hint="eastAsia"/>
          <w:sz w:val="24"/>
          <w:szCs w:val="24"/>
        </w:rPr>
        <w:t xml:space="preserve">2 </w:t>
      </w:r>
      <w:r w:rsidRPr="007C7D48">
        <w:rPr>
          <w:rFonts w:ascii="Calibri" w:eastAsia="宋体" w:hAnsi="Calibri" w:cs="Times New Roman" w:hint="eastAsia"/>
          <w:sz w:val="24"/>
          <w:szCs w:val="24"/>
        </w:rPr>
        <w:t>试述细菌革兰氏染色的机制</w:t>
      </w:r>
      <w:r w:rsidRPr="007C7D48">
        <w:rPr>
          <w:rFonts w:ascii="Calibri" w:eastAsia="宋体" w:hAnsi="Calibri" w:cs="Times New Roman" w:hint="eastAsia"/>
          <w:sz w:val="24"/>
          <w:szCs w:val="24"/>
        </w:rPr>
        <w:br/>
        <w:t xml:space="preserve">              </w:t>
      </w:r>
      <w:r w:rsidRPr="007C7D48">
        <w:rPr>
          <w:rFonts w:ascii="黑体" w:eastAsia="黑体" w:hAnsi="黑体" w:cs="Times New Roman" w:hint="eastAsia"/>
          <w:sz w:val="28"/>
          <w:szCs w:val="28"/>
        </w:rPr>
        <w:t>第三章</w:t>
      </w:r>
      <w:r w:rsidRPr="007C7D48">
        <w:rPr>
          <w:rFonts w:ascii="Calibri" w:eastAsia="黑体" w:hAnsi="Calibri" w:cs="Calibri"/>
          <w:sz w:val="28"/>
          <w:szCs w:val="28"/>
        </w:rPr>
        <w:t> </w:t>
      </w:r>
      <w:r w:rsidRPr="007C7D48">
        <w:rPr>
          <w:rFonts w:ascii="黑体" w:eastAsia="黑体" w:hAnsi="黑体" w:cs="Times New Roman" w:hint="eastAsia"/>
          <w:sz w:val="28"/>
          <w:szCs w:val="28"/>
        </w:rPr>
        <w:t xml:space="preserve"> 真菌的形态、构造与功能</w:t>
      </w:r>
    </w:p>
    <w:p w14:paraId="4D1AE196"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B4D2018" w14:textId="77777777" w:rsidR="007C7D48" w:rsidRPr="007C7D48" w:rsidRDefault="007C7D48" w:rsidP="007C7D48">
      <w:pPr>
        <w:autoSpaceDN w:val="0"/>
        <w:adjustRightInd w:val="0"/>
        <w:snapToGrid w:val="0"/>
        <w:spacing w:line="500" w:lineRule="exact"/>
        <w:ind w:leftChars="228" w:left="719" w:hangingChars="100" w:hanging="240"/>
        <w:rPr>
          <w:rFonts w:ascii="Calibri" w:eastAsia="宋体" w:hAnsi="Calibri" w:cs="Times New Roman"/>
          <w:sz w:val="24"/>
          <w:szCs w:val="24"/>
        </w:rPr>
      </w:pPr>
      <w:r w:rsidRPr="007C7D48">
        <w:rPr>
          <w:rFonts w:ascii="宋体" w:eastAsia="宋体" w:hAnsi="宋体" w:cs="Times New Roman" w:hint="eastAsia"/>
          <w:color w:val="000000"/>
          <w:sz w:val="24"/>
          <w:szCs w:val="24"/>
        </w:rPr>
        <w:t>1.认知类目标：</w:t>
      </w:r>
      <w:r w:rsidRPr="007C7D48">
        <w:rPr>
          <w:rFonts w:ascii="Calibri" w:eastAsia="宋体" w:hAnsi="Calibri" w:cs="Times New Roman" w:hint="eastAsia"/>
          <w:sz w:val="24"/>
          <w:szCs w:val="24"/>
        </w:rPr>
        <w:t>要求学生掌握原核生物与真核微生物的主要区别，酵母菌和霉菌的形态、结构与功能。</w:t>
      </w:r>
    </w:p>
    <w:p w14:paraId="78D50212" w14:textId="77777777" w:rsidR="007C7D48" w:rsidRPr="007C7D48" w:rsidRDefault="007C7D48" w:rsidP="007C7D48">
      <w:pPr>
        <w:autoSpaceDN w:val="0"/>
        <w:adjustRightInd w:val="0"/>
        <w:snapToGrid w:val="0"/>
        <w:spacing w:line="500" w:lineRule="exact"/>
        <w:ind w:leftChars="228" w:left="719" w:hangingChars="100" w:hanging="240"/>
        <w:rPr>
          <w:rFonts w:ascii="Calibri" w:eastAsia="宋体" w:hAnsi="Calibri" w:cs="Times New Roman"/>
          <w:sz w:val="24"/>
          <w:szCs w:val="24"/>
        </w:rPr>
      </w:pPr>
      <w:r w:rsidRPr="007C7D48">
        <w:rPr>
          <w:rFonts w:ascii="宋体" w:eastAsia="宋体" w:hAnsi="宋体" w:cs="Times New Roman" w:hint="eastAsia"/>
          <w:color w:val="000000"/>
          <w:sz w:val="24"/>
          <w:szCs w:val="24"/>
        </w:rPr>
        <w:t>2.过程与方法类目标：</w:t>
      </w:r>
      <w:r w:rsidRPr="007C7D48">
        <w:rPr>
          <w:rFonts w:ascii="Calibri" w:eastAsia="宋体" w:hAnsi="Calibri" w:cs="Times New Roman" w:hint="eastAsia"/>
          <w:sz w:val="24"/>
          <w:szCs w:val="24"/>
        </w:rPr>
        <w:t>要求学生掌握，酵母菌和霉菌的培养特征、繁殖方式和生活史等基本理论知识。</w:t>
      </w:r>
    </w:p>
    <w:p w14:paraId="1EBD6613" w14:textId="77777777" w:rsidR="007C7D48" w:rsidRPr="007C7D48" w:rsidRDefault="007C7D48" w:rsidP="007C7D48">
      <w:pPr>
        <w:autoSpaceDN w:val="0"/>
        <w:adjustRightInd w:val="0"/>
        <w:snapToGrid w:val="0"/>
        <w:spacing w:line="500" w:lineRule="exact"/>
        <w:ind w:leftChars="228" w:left="719" w:hangingChars="100" w:hanging="240"/>
        <w:rPr>
          <w:rFonts w:ascii="Calibri" w:eastAsia="宋体" w:hAnsi="Calibri" w:cs="Times New Roman"/>
          <w:sz w:val="24"/>
          <w:szCs w:val="24"/>
        </w:rPr>
      </w:pPr>
      <w:r w:rsidRPr="007C7D48">
        <w:rPr>
          <w:rFonts w:ascii="宋体" w:eastAsia="宋体" w:hAnsi="宋体" w:cs="Times New Roman" w:hint="eastAsia"/>
          <w:color w:val="000000"/>
          <w:sz w:val="24"/>
          <w:szCs w:val="24"/>
        </w:rPr>
        <w:t>3.情感、态度、价值观类目标：通过</w:t>
      </w:r>
      <w:r w:rsidRPr="007C7D48">
        <w:rPr>
          <w:rFonts w:ascii="Calibri" w:eastAsia="宋体" w:hAnsi="Calibri" w:cs="Times New Roman" w:hint="eastAsia"/>
          <w:sz w:val="24"/>
          <w:szCs w:val="24"/>
        </w:rPr>
        <w:t>了解食品发酵和制药工业中常见的酵母菌和霉菌，知晓相关</w:t>
      </w:r>
      <w:r w:rsidRPr="007C7D48">
        <w:rPr>
          <w:rFonts w:ascii="宋体" w:eastAsia="宋体" w:hAnsi="宋体" w:cs="Times New Roman" w:hint="eastAsia"/>
          <w:color w:val="000000"/>
          <w:sz w:val="24"/>
          <w:szCs w:val="24"/>
        </w:rPr>
        <w:t>科研工作</w:t>
      </w:r>
    </w:p>
    <w:p w14:paraId="6301B25A"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53242386" w14:textId="77777777" w:rsidR="007C7D48" w:rsidRPr="007C7D48" w:rsidRDefault="007C7D48" w:rsidP="007C7D48">
      <w:pPr>
        <w:autoSpaceDN w:val="0"/>
        <w:adjustRightInd w:val="0"/>
        <w:snapToGrid w:val="0"/>
        <w:spacing w:line="500" w:lineRule="exact"/>
        <w:ind w:leftChars="150" w:left="315" w:firstLineChars="100" w:firstLine="24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1.</w:t>
      </w:r>
      <w:r w:rsidRPr="007C7D48">
        <w:rPr>
          <w:rFonts w:ascii="Calibri" w:eastAsia="宋体" w:hAnsi="Calibri" w:cs="Times New Roman" w:hint="eastAsia"/>
          <w:color w:val="000000"/>
          <w:sz w:val="24"/>
          <w:szCs w:val="24"/>
        </w:rPr>
        <w:t>真核微生物概述</w:t>
      </w:r>
    </w:p>
    <w:p w14:paraId="2C73BD0C" w14:textId="77777777" w:rsidR="007C7D48" w:rsidRPr="007C7D48" w:rsidRDefault="007C7D48" w:rsidP="007C7D48">
      <w:pPr>
        <w:autoSpaceDN w:val="0"/>
        <w:adjustRightInd w:val="0"/>
        <w:snapToGrid w:val="0"/>
        <w:spacing w:line="500" w:lineRule="exact"/>
        <w:ind w:firstLineChars="250" w:firstLine="60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2.</w:t>
      </w:r>
      <w:r w:rsidRPr="007C7D48">
        <w:rPr>
          <w:rFonts w:ascii="Calibri" w:eastAsia="宋体" w:hAnsi="Calibri" w:cs="Times New Roman" w:hint="eastAsia"/>
          <w:color w:val="000000"/>
          <w:sz w:val="24"/>
          <w:szCs w:val="24"/>
        </w:rPr>
        <w:t>酵母菌</w:t>
      </w:r>
    </w:p>
    <w:p w14:paraId="6F284861"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 xml:space="preserve"> 3.</w:t>
      </w:r>
      <w:r w:rsidRPr="007C7D48">
        <w:rPr>
          <w:rFonts w:ascii="Calibri" w:eastAsia="宋体" w:hAnsi="Calibri" w:cs="Times New Roman" w:hint="eastAsia"/>
          <w:color w:val="000000"/>
          <w:sz w:val="24"/>
          <w:szCs w:val="24"/>
        </w:rPr>
        <w:t>霉菌</w:t>
      </w:r>
    </w:p>
    <w:p w14:paraId="776D94F7"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41F8BEF1" w14:textId="77777777" w:rsidR="007C7D48" w:rsidRPr="007C7D48" w:rsidRDefault="007C7D48" w:rsidP="007C7D48">
      <w:pPr>
        <w:tabs>
          <w:tab w:val="left" w:pos="0"/>
        </w:tabs>
        <w:adjustRightInd w:val="0"/>
        <w:snapToGrid w:val="0"/>
        <w:spacing w:beforeLines="50" w:before="156" w:afterLines="50" w:after="156" w:line="500" w:lineRule="exact"/>
        <w:ind w:leftChars="100" w:left="210" w:firstLineChars="200" w:firstLine="480"/>
        <w:rPr>
          <w:rFonts w:ascii="Calibri" w:eastAsia="宋体" w:hAnsi="Calibri" w:cs="Times New Roman"/>
          <w:sz w:val="24"/>
          <w:szCs w:val="24"/>
        </w:rPr>
      </w:pPr>
      <w:r w:rsidRPr="007C7D48">
        <w:rPr>
          <w:rFonts w:ascii="Calibri" w:eastAsia="宋体" w:hAnsi="Calibri" w:cs="Times New Roman" w:hint="eastAsia"/>
          <w:sz w:val="24"/>
          <w:szCs w:val="24"/>
        </w:rPr>
        <w:t>酵母菌的形态和大小、细胞结构、繁殖方式、生活史、菌落特征；</w:t>
      </w:r>
      <w:r w:rsidRPr="007C7D48">
        <w:rPr>
          <w:rFonts w:ascii="Calibri" w:eastAsia="宋体" w:hAnsi="Calibri" w:cs="Times New Roman" w:hint="eastAsia"/>
          <w:sz w:val="24"/>
          <w:szCs w:val="24"/>
        </w:rPr>
        <w:t>.</w:t>
      </w:r>
      <w:r w:rsidRPr="007C7D48">
        <w:rPr>
          <w:rFonts w:ascii="Calibri" w:eastAsia="宋体" w:hAnsi="Calibri" w:cs="Times New Roman" w:hint="eastAsia"/>
          <w:sz w:val="24"/>
          <w:szCs w:val="24"/>
        </w:rPr>
        <w:t>霉菌菌丝的种类与构造、菌丝体的功能和特化形式、繁殖方式、生活史、菌落特征。</w:t>
      </w:r>
    </w:p>
    <w:p w14:paraId="7EC1FD16"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73173784"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1.通过多媒体课件和传统的板书教学相结合，讲授真核微生物的基本知识，使学生更扎实地学好本课程</w:t>
      </w:r>
    </w:p>
    <w:p w14:paraId="5CB9ACFA"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2.通过案例分析法，调动学生学习兴趣。提高学生发现问题、分析问题、解</w:t>
      </w:r>
      <w:r w:rsidRPr="007C7D48">
        <w:rPr>
          <w:rFonts w:ascii="宋体" w:eastAsia="宋体" w:hAnsi="宋体" w:cs="Times New Roman" w:hint="eastAsia"/>
          <w:color w:val="000000"/>
          <w:sz w:val="24"/>
          <w:szCs w:val="24"/>
        </w:rPr>
        <w:lastRenderedPageBreak/>
        <w:t>决问题的能力。</w:t>
      </w:r>
    </w:p>
    <w:p w14:paraId="5A2DCD8F"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2A33BF84" w14:textId="77777777" w:rsidR="007C7D48" w:rsidRPr="007C7D48" w:rsidRDefault="007C7D48" w:rsidP="007C7D48">
      <w:pPr>
        <w:ind w:firstLineChars="200" w:firstLine="480"/>
        <w:rPr>
          <w:rFonts w:ascii="Arial" w:eastAsia="宋体" w:hAnsi="Arial" w:cs="Times New Roman"/>
          <w:sz w:val="24"/>
          <w:szCs w:val="24"/>
        </w:rPr>
      </w:pPr>
      <w:r w:rsidRPr="007C7D48">
        <w:rPr>
          <w:rFonts w:ascii="Calibri" w:eastAsia="宋体" w:hAnsi="Calibri" w:cs="Times New Roman" w:hint="eastAsia"/>
          <w:sz w:val="24"/>
          <w:szCs w:val="24"/>
        </w:rPr>
        <w:t>试图示</w:t>
      </w:r>
      <w:r w:rsidRPr="007C7D48">
        <w:rPr>
          <w:rFonts w:ascii="Calibri" w:eastAsia="宋体" w:hAnsi="Calibri" w:cs="Times New Roman"/>
          <w:i/>
          <w:iCs/>
          <w:sz w:val="24"/>
          <w:szCs w:val="24"/>
        </w:rPr>
        <w:t>Sacharomyces cerevisiae</w:t>
      </w:r>
      <w:r w:rsidRPr="007C7D48">
        <w:rPr>
          <w:rFonts w:ascii="Arial" w:eastAsia="宋体" w:hAnsi="Arial" w:cs="Arial"/>
          <w:sz w:val="24"/>
          <w:szCs w:val="24"/>
        </w:rPr>
        <w:t xml:space="preserve"> </w:t>
      </w:r>
      <w:r w:rsidRPr="007C7D48">
        <w:rPr>
          <w:rFonts w:ascii="Arial" w:eastAsia="宋体" w:hAnsi="Arial" w:cs="Times New Roman" w:hint="eastAsia"/>
          <w:sz w:val="24"/>
          <w:szCs w:val="24"/>
        </w:rPr>
        <w:t>的生活史，并说明各阶段的特点。</w:t>
      </w:r>
    </w:p>
    <w:p w14:paraId="1E46F941" w14:textId="77777777" w:rsidR="007C7D48" w:rsidRPr="007C7D48" w:rsidRDefault="007C7D48" w:rsidP="007C7D48">
      <w:pPr>
        <w:adjustRightInd w:val="0"/>
        <w:snapToGrid w:val="0"/>
        <w:spacing w:line="500" w:lineRule="exact"/>
        <w:ind w:firstLineChars="200" w:firstLine="480"/>
        <w:rPr>
          <w:rFonts w:ascii="宋体" w:eastAsia="宋体" w:hAnsi="宋体" w:cs="Times New Roman"/>
          <w:sz w:val="24"/>
          <w:szCs w:val="24"/>
        </w:rPr>
      </w:pPr>
    </w:p>
    <w:p w14:paraId="23D50556" w14:textId="77777777" w:rsidR="007C7D48" w:rsidRPr="007C7D48" w:rsidRDefault="007C7D48" w:rsidP="007C7D48">
      <w:pPr>
        <w:tabs>
          <w:tab w:val="left" w:pos="0"/>
        </w:tabs>
        <w:adjustRightInd w:val="0"/>
        <w:snapToGrid w:val="0"/>
        <w:spacing w:beforeLines="50" w:before="156" w:afterLines="50" w:after="156" w:line="500" w:lineRule="exact"/>
        <w:ind w:leftChars="100" w:left="210" w:firstLineChars="200" w:firstLine="480"/>
        <w:rPr>
          <w:rFonts w:ascii="黑体" w:eastAsia="黑体" w:hAnsi="黑体" w:cs="Times New Roman"/>
          <w:sz w:val="28"/>
          <w:szCs w:val="28"/>
        </w:rPr>
      </w:pPr>
      <w:r w:rsidRPr="007C7D48">
        <w:rPr>
          <w:rFonts w:ascii="Calibri" w:eastAsia="宋体" w:hAnsi="Calibri" w:cs="Times New Roman" w:hint="eastAsia"/>
          <w:sz w:val="24"/>
          <w:szCs w:val="24"/>
        </w:rPr>
        <w:t xml:space="preserve">              </w:t>
      </w:r>
      <w:r w:rsidRPr="007C7D48">
        <w:rPr>
          <w:rFonts w:ascii="黑体" w:eastAsia="黑体" w:hAnsi="黑体" w:cs="Times New Roman" w:hint="eastAsia"/>
          <w:sz w:val="28"/>
          <w:szCs w:val="28"/>
        </w:rPr>
        <w:t xml:space="preserve"> 第四章</w:t>
      </w:r>
      <w:r w:rsidRPr="007C7D48">
        <w:rPr>
          <w:rFonts w:ascii="Calibri" w:eastAsia="黑体" w:hAnsi="Calibri" w:cs="Calibri"/>
          <w:sz w:val="28"/>
          <w:szCs w:val="28"/>
        </w:rPr>
        <w:t> </w:t>
      </w:r>
      <w:r w:rsidRPr="007C7D48">
        <w:rPr>
          <w:rFonts w:ascii="黑体" w:eastAsia="黑体" w:hAnsi="黑体" w:cs="Times New Roman" w:hint="eastAsia"/>
          <w:sz w:val="28"/>
          <w:szCs w:val="28"/>
        </w:rPr>
        <w:t xml:space="preserve"> 病毒</w:t>
      </w:r>
    </w:p>
    <w:p w14:paraId="3E3A7C19"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4B7AC56" w14:textId="77777777" w:rsidR="007C7D48" w:rsidRPr="007C7D48" w:rsidRDefault="007C7D48" w:rsidP="007C7D48">
      <w:pPr>
        <w:tabs>
          <w:tab w:val="left" w:pos="0"/>
        </w:tabs>
        <w:adjustRightInd w:val="0"/>
        <w:snapToGrid w:val="0"/>
        <w:spacing w:line="500" w:lineRule="exact"/>
        <w:ind w:leftChars="300" w:left="63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1.认知类目标：</w:t>
      </w:r>
      <w:r w:rsidRPr="007C7D48">
        <w:rPr>
          <w:rFonts w:ascii="Calibri" w:eastAsia="宋体" w:hAnsi="Calibri" w:cs="Times New Roman" w:hint="eastAsia"/>
          <w:sz w:val="24"/>
          <w:szCs w:val="24"/>
        </w:rPr>
        <w:t>要求学生掌握病毒的特性、形态结构与化学组成、复制周期。</w:t>
      </w:r>
    </w:p>
    <w:p w14:paraId="755B569A" w14:textId="77777777" w:rsidR="007C7D48" w:rsidRPr="007C7D48" w:rsidRDefault="007C7D48" w:rsidP="007C7D48">
      <w:pPr>
        <w:tabs>
          <w:tab w:val="left" w:pos="0"/>
        </w:tabs>
        <w:adjustRightInd w:val="0"/>
        <w:snapToGrid w:val="0"/>
        <w:spacing w:line="500" w:lineRule="exact"/>
        <w:ind w:leftChars="300" w:left="630"/>
        <w:jc w:val="left"/>
        <w:rPr>
          <w:rFonts w:ascii="Calibri" w:eastAsia="宋体" w:hAnsi="Calibri" w:cs="Times New Roman"/>
          <w:sz w:val="24"/>
          <w:szCs w:val="24"/>
        </w:rPr>
      </w:pPr>
      <w:r w:rsidRPr="007C7D48">
        <w:rPr>
          <w:rFonts w:ascii="宋体" w:eastAsia="宋体" w:hAnsi="宋体" w:cs="宋体" w:hint="eastAsia"/>
          <w:sz w:val="24"/>
          <w:szCs w:val="24"/>
        </w:rPr>
        <w:t>2.</w:t>
      </w:r>
      <w:r w:rsidRPr="007C7D48">
        <w:rPr>
          <w:rFonts w:ascii="宋体" w:eastAsia="宋体" w:hAnsi="宋体" w:cs="Times New Roman" w:hint="eastAsia"/>
          <w:color w:val="000000"/>
          <w:sz w:val="24"/>
          <w:szCs w:val="24"/>
        </w:rPr>
        <w:t>过程与方法类目标：</w:t>
      </w:r>
      <w:r w:rsidRPr="007C7D48">
        <w:rPr>
          <w:rFonts w:ascii="Calibri" w:eastAsia="宋体" w:hAnsi="Calibri" w:cs="Times New Roman" w:hint="eastAsia"/>
          <w:sz w:val="24"/>
          <w:szCs w:val="24"/>
        </w:rPr>
        <w:t>噬菌体与宿主的关系等基本理论知识。</w:t>
      </w:r>
    </w:p>
    <w:p w14:paraId="4C163959" w14:textId="77777777" w:rsidR="007C7D48" w:rsidRPr="007C7D48" w:rsidRDefault="007C7D48" w:rsidP="007C7D48">
      <w:pPr>
        <w:tabs>
          <w:tab w:val="left" w:pos="0"/>
        </w:tabs>
        <w:adjustRightInd w:val="0"/>
        <w:snapToGrid w:val="0"/>
        <w:spacing w:line="500" w:lineRule="exact"/>
        <w:ind w:leftChars="300" w:left="630"/>
        <w:jc w:val="left"/>
        <w:rPr>
          <w:rFonts w:ascii="宋体" w:eastAsia="宋体" w:hAnsi="宋体" w:cs="Times New Roman"/>
          <w:b/>
          <w:sz w:val="24"/>
          <w:szCs w:val="24"/>
        </w:rPr>
      </w:pPr>
      <w:r w:rsidRPr="007C7D48">
        <w:rPr>
          <w:rFonts w:ascii="宋体" w:eastAsia="宋体" w:hAnsi="宋体" w:cs="Times New Roman" w:hint="eastAsia"/>
          <w:color w:val="000000"/>
          <w:sz w:val="24"/>
          <w:szCs w:val="24"/>
        </w:rPr>
        <w:t>3.情感、态度、价值观类目标：</w:t>
      </w:r>
      <w:r w:rsidRPr="007C7D48">
        <w:rPr>
          <w:rFonts w:ascii="Calibri" w:eastAsia="宋体" w:hAnsi="Calibri" w:cs="Times New Roman" w:hint="eastAsia"/>
          <w:sz w:val="24"/>
          <w:szCs w:val="24"/>
        </w:rPr>
        <w:t>了解亚病毒的种类和主要特性，引发我们对病毒的思考。</w:t>
      </w:r>
      <w:r w:rsidRPr="007C7D48">
        <w:rPr>
          <w:rFonts w:ascii="Calibri" w:eastAsia="宋体" w:hAnsi="Calibri" w:cs="Times New Roman" w:hint="eastAsia"/>
          <w:sz w:val="24"/>
          <w:szCs w:val="24"/>
        </w:rPr>
        <w:br/>
      </w:r>
      <w:r w:rsidRPr="007C7D48">
        <w:rPr>
          <w:rFonts w:ascii="宋体" w:eastAsia="宋体" w:hAnsi="宋体" w:cs="Times New Roman" w:hint="eastAsia"/>
          <w:b/>
          <w:sz w:val="24"/>
          <w:szCs w:val="24"/>
        </w:rPr>
        <w:t>【学习内容】</w:t>
      </w:r>
    </w:p>
    <w:p w14:paraId="0BA2D849" w14:textId="77777777" w:rsidR="007C7D48" w:rsidRPr="007C7D48" w:rsidRDefault="007C7D48" w:rsidP="007C7D48">
      <w:pPr>
        <w:tabs>
          <w:tab w:val="left" w:pos="0"/>
        </w:tabs>
        <w:adjustRightInd w:val="0"/>
        <w:snapToGrid w:val="0"/>
        <w:spacing w:line="500" w:lineRule="exact"/>
        <w:ind w:leftChars="100" w:left="210" w:firstLineChars="200" w:firstLine="480"/>
        <w:jc w:val="left"/>
        <w:rPr>
          <w:rFonts w:ascii="Calibri" w:eastAsia="宋体" w:hAnsi="Calibri" w:cs="Times New Roman"/>
          <w:b/>
          <w:color w:val="000000"/>
          <w:sz w:val="28"/>
          <w:szCs w:val="28"/>
        </w:rPr>
      </w:pPr>
      <w:r w:rsidRPr="007C7D48">
        <w:rPr>
          <w:rFonts w:ascii="Calibri" w:eastAsia="宋体" w:hAnsi="Calibri" w:cs="Times New Roman" w:hint="eastAsia"/>
          <w:color w:val="000000"/>
          <w:sz w:val="24"/>
          <w:szCs w:val="24"/>
        </w:rPr>
        <w:t>1.</w:t>
      </w:r>
      <w:r w:rsidRPr="007C7D48">
        <w:rPr>
          <w:rFonts w:ascii="Calibri" w:eastAsia="宋体" w:hAnsi="Calibri" w:cs="Times New Roman"/>
          <w:color w:val="000000"/>
          <w:sz w:val="24"/>
          <w:szCs w:val="24"/>
        </w:rPr>
        <w:t xml:space="preserve"> </w:t>
      </w:r>
      <w:r w:rsidRPr="007C7D48">
        <w:rPr>
          <w:rFonts w:ascii="Calibri" w:eastAsia="宋体" w:hAnsi="Calibri" w:cs="Times New Roman"/>
          <w:color w:val="000000"/>
          <w:sz w:val="24"/>
          <w:szCs w:val="24"/>
        </w:rPr>
        <w:t>病毒概述</w:t>
      </w:r>
    </w:p>
    <w:p w14:paraId="015030E8" w14:textId="77777777" w:rsidR="007C7D48" w:rsidRPr="007C7D48" w:rsidRDefault="007C7D48" w:rsidP="007C7D48">
      <w:pPr>
        <w:autoSpaceDN w:val="0"/>
        <w:adjustRightInd w:val="0"/>
        <w:snapToGrid w:val="0"/>
        <w:spacing w:line="500" w:lineRule="exact"/>
        <w:ind w:leftChars="150" w:left="315" w:firstLineChars="150" w:firstLine="36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2.</w:t>
      </w:r>
      <w:r w:rsidRPr="007C7D48">
        <w:rPr>
          <w:rFonts w:ascii="Calibri" w:eastAsia="宋体" w:hAnsi="Calibri" w:cs="Times New Roman"/>
          <w:color w:val="000000"/>
          <w:sz w:val="24"/>
          <w:szCs w:val="24"/>
        </w:rPr>
        <w:t xml:space="preserve"> </w:t>
      </w:r>
      <w:r w:rsidRPr="007C7D48">
        <w:rPr>
          <w:rFonts w:ascii="Calibri" w:eastAsia="宋体" w:hAnsi="Calibri" w:cs="Times New Roman"/>
          <w:color w:val="000000"/>
          <w:sz w:val="24"/>
          <w:szCs w:val="24"/>
        </w:rPr>
        <w:t>病毒的形态结构与化学组成</w:t>
      </w:r>
    </w:p>
    <w:p w14:paraId="7C70D339" w14:textId="77777777" w:rsidR="007C7D48" w:rsidRPr="007C7D48" w:rsidRDefault="007C7D48" w:rsidP="007C7D48">
      <w:pPr>
        <w:autoSpaceDN w:val="0"/>
        <w:adjustRightInd w:val="0"/>
        <w:snapToGrid w:val="0"/>
        <w:spacing w:line="500" w:lineRule="exact"/>
        <w:ind w:leftChars="150" w:left="315" w:firstLineChars="150" w:firstLine="36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3.</w:t>
      </w:r>
      <w:r w:rsidRPr="007C7D48">
        <w:rPr>
          <w:rFonts w:ascii="Calibri" w:eastAsia="宋体" w:hAnsi="Calibri" w:cs="Times New Roman"/>
          <w:color w:val="000000"/>
          <w:sz w:val="24"/>
          <w:szCs w:val="24"/>
        </w:rPr>
        <w:t xml:space="preserve"> </w:t>
      </w:r>
      <w:r w:rsidRPr="007C7D48">
        <w:rPr>
          <w:rFonts w:ascii="Calibri" w:eastAsia="宋体" w:hAnsi="Calibri" w:cs="Times New Roman"/>
          <w:color w:val="000000"/>
          <w:sz w:val="24"/>
          <w:szCs w:val="24"/>
        </w:rPr>
        <w:t>病毒的增殖</w:t>
      </w:r>
    </w:p>
    <w:p w14:paraId="0F643297" w14:textId="77777777" w:rsidR="007C7D48" w:rsidRPr="007C7D48" w:rsidRDefault="007C7D48" w:rsidP="007C7D48">
      <w:pPr>
        <w:autoSpaceDN w:val="0"/>
        <w:adjustRightInd w:val="0"/>
        <w:snapToGrid w:val="0"/>
        <w:spacing w:line="500" w:lineRule="exact"/>
        <w:ind w:leftChars="150" w:left="315" w:firstLineChars="150" w:firstLine="360"/>
        <w:rPr>
          <w:rFonts w:ascii="Calibri" w:eastAsia="宋体" w:hAnsi="Calibri" w:cs="Times New Roman"/>
          <w:color w:val="000000"/>
          <w:sz w:val="24"/>
          <w:szCs w:val="24"/>
        </w:rPr>
      </w:pPr>
      <w:r w:rsidRPr="007C7D48">
        <w:rPr>
          <w:rFonts w:ascii="Calibri" w:eastAsia="宋体" w:hAnsi="Calibri" w:cs="Times New Roman" w:hint="eastAsia"/>
          <w:color w:val="000000"/>
          <w:sz w:val="24"/>
          <w:szCs w:val="24"/>
        </w:rPr>
        <w:t>4.</w:t>
      </w:r>
      <w:r w:rsidRPr="007C7D48">
        <w:rPr>
          <w:rFonts w:ascii="Calibri" w:eastAsia="宋体" w:hAnsi="Calibri" w:cs="Times New Roman"/>
          <w:color w:val="000000"/>
          <w:sz w:val="24"/>
          <w:szCs w:val="24"/>
        </w:rPr>
        <w:t xml:space="preserve"> </w:t>
      </w:r>
      <w:r w:rsidRPr="007C7D48">
        <w:rPr>
          <w:rFonts w:ascii="Calibri" w:eastAsia="宋体" w:hAnsi="Calibri" w:cs="Times New Roman"/>
          <w:color w:val="000000"/>
          <w:sz w:val="24"/>
          <w:szCs w:val="24"/>
        </w:rPr>
        <w:t>亚病毒因子</w:t>
      </w:r>
    </w:p>
    <w:p w14:paraId="11F573B2"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Calibri" w:eastAsia="宋体" w:hAnsi="Calibri" w:cs="Times New Roman" w:hint="eastAsia"/>
          <w:b/>
          <w:sz w:val="24"/>
          <w:szCs w:val="24"/>
        </w:rPr>
        <w:t xml:space="preserve"> </w:t>
      </w: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106426EB"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病毒的特性、病毒的培养与纯化、病毒粒子的形态结构与化学组成。病毒的复制周期、噬菌体与宿主的关系。</w:t>
      </w:r>
    </w:p>
    <w:p w14:paraId="6D35C223"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42659E78"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1.通过多媒体课件和传统的板书教学相结合，讲授病毒的基本知识，使学生更扎实地学好本课程</w:t>
      </w:r>
    </w:p>
    <w:p w14:paraId="4F7D2ED8"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2.通过案例分析法，调动学生学习兴趣。提高学生发现问题、分析问题、解决问题的能力。</w:t>
      </w:r>
    </w:p>
    <w:p w14:paraId="107AF8BA"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58A4AC65"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 xml:space="preserve">1. </w:t>
      </w:r>
      <w:r w:rsidRPr="007C7D48">
        <w:rPr>
          <w:rFonts w:ascii="Calibri" w:eastAsia="宋体" w:hAnsi="Calibri" w:cs="Times New Roman" w:hint="eastAsia"/>
          <w:sz w:val="24"/>
          <w:szCs w:val="24"/>
        </w:rPr>
        <w:t>试简述病毒的特性（与细胞生物的区别）。</w:t>
      </w:r>
    </w:p>
    <w:p w14:paraId="40767AB4"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 xml:space="preserve">2. </w:t>
      </w:r>
      <w:r w:rsidRPr="007C7D48">
        <w:rPr>
          <w:rFonts w:ascii="Calibri" w:eastAsia="宋体" w:hAnsi="Calibri" w:cs="Times New Roman" w:hint="eastAsia"/>
          <w:sz w:val="24"/>
          <w:szCs w:val="24"/>
        </w:rPr>
        <w:t>试简述病毒的结构、衣壳的对称机制和化学组成。</w:t>
      </w:r>
    </w:p>
    <w:p w14:paraId="1C4E2755"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p>
    <w:p w14:paraId="7D47967B" w14:textId="77777777" w:rsidR="007C7D48" w:rsidRPr="007C7D48" w:rsidRDefault="007C7D48" w:rsidP="007C7D48">
      <w:pPr>
        <w:autoSpaceDN w:val="0"/>
        <w:adjustRightInd w:val="0"/>
        <w:snapToGrid w:val="0"/>
        <w:spacing w:line="500" w:lineRule="exact"/>
        <w:ind w:firstLineChars="200" w:firstLine="480"/>
        <w:rPr>
          <w:rFonts w:ascii="宋体" w:eastAsia="宋体" w:hAnsi="宋体" w:cs="Times New Roman"/>
          <w:b/>
          <w:sz w:val="24"/>
          <w:szCs w:val="24"/>
        </w:rPr>
      </w:pPr>
      <w:r w:rsidRPr="007C7D48">
        <w:rPr>
          <w:rFonts w:ascii="Calibri" w:eastAsia="宋体" w:hAnsi="Calibri" w:cs="Times New Roman" w:hint="eastAsia"/>
          <w:sz w:val="24"/>
          <w:szCs w:val="24"/>
        </w:rPr>
        <w:lastRenderedPageBreak/>
        <w:br/>
      </w:r>
      <w:r w:rsidRPr="007C7D48">
        <w:rPr>
          <w:rFonts w:ascii="Calibri" w:eastAsia="宋体" w:hAnsi="Calibri" w:cs="Times New Roman" w:hint="eastAsia"/>
          <w:b/>
          <w:sz w:val="24"/>
          <w:szCs w:val="24"/>
        </w:rPr>
        <w:t xml:space="preserve">                      </w:t>
      </w:r>
      <w:r w:rsidRPr="007C7D48">
        <w:rPr>
          <w:rFonts w:ascii="黑体" w:eastAsia="黑体" w:hAnsi="黑体" w:cs="Times New Roman" w:hint="eastAsia"/>
          <w:sz w:val="28"/>
          <w:szCs w:val="28"/>
        </w:rPr>
        <w:t xml:space="preserve"> 第五章</w:t>
      </w:r>
      <w:r w:rsidRPr="007C7D48">
        <w:rPr>
          <w:rFonts w:ascii="Calibri" w:eastAsia="黑体" w:hAnsi="Calibri" w:cs="Calibri"/>
          <w:sz w:val="28"/>
          <w:szCs w:val="28"/>
        </w:rPr>
        <w:t> </w:t>
      </w:r>
      <w:r w:rsidRPr="007C7D48">
        <w:rPr>
          <w:rFonts w:ascii="黑体" w:eastAsia="黑体" w:hAnsi="黑体" w:cs="Times New Roman" w:hint="eastAsia"/>
          <w:sz w:val="28"/>
          <w:szCs w:val="28"/>
        </w:rPr>
        <w:t xml:space="preserve"> 微生物的营养 </w:t>
      </w:r>
      <w:r w:rsidRPr="007C7D48">
        <w:rPr>
          <w:rFonts w:ascii="黑体" w:eastAsia="黑体" w:hAnsi="黑体" w:cs="Times New Roman" w:hint="eastAsia"/>
          <w:sz w:val="28"/>
          <w:szCs w:val="28"/>
        </w:rPr>
        <w:br/>
      </w:r>
      <w:r w:rsidRPr="007C7D48">
        <w:rPr>
          <w:rFonts w:ascii="Calibri" w:eastAsia="宋体" w:hAnsi="Calibri" w:cs="Times New Roman" w:hint="eastAsia"/>
          <w:sz w:val="24"/>
          <w:szCs w:val="24"/>
        </w:rPr>
        <w:t>   </w:t>
      </w:r>
      <w:r w:rsidRPr="007C7D48">
        <w:rPr>
          <w:rFonts w:ascii="Calibri" w:eastAsia="宋体" w:hAnsi="Calibri" w:cs="Times New Roman" w:hint="eastAsia"/>
          <w:b/>
          <w:sz w:val="24"/>
          <w:szCs w:val="24"/>
        </w:rPr>
        <w:t xml:space="preserve">   </w:t>
      </w:r>
      <w:r w:rsidRPr="007C7D48">
        <w:rPr>
          <w:rFonts w:ascii="宋体" w:eastAsia="宋体" w:hAnsi="宋体" w:cs="Times New Roman" w:hint="eastAsia"/>
          <w:b/>
          <w:sz w:val="24"/>
          <w:szCs w:val="24"/>
        </w:rPr>
        <w:t>【学习目标】</w:t>
      </w:r>
    </w:p>
    <w:p w14:paraId="3E64EC23" w14:textId="77777777" w:rsidR="007C7D48" w:rsidRPr="007C7D48" w:rsidRDefault="007C7D48" w:rsidP="007C7D48">
      <w:pPr>
        <w:tabs>
          <w:tab w:val="left" w:pos="0"/>
        </w:tabs>
        <w:adjustRightInd w:val="0"/>
        <w:snapToGrid w:val="0"/>
        <w:spacing w:line="500" w:lineRule="exact"/>
        <w:ind w:leftChars="342" w:left="958" w:hangingChars="100" w:hanging="24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1.认知类目标：</w:t>
      </w:r>
      <w:r w:rsidRPr="007C7D48">
        <w:rPr>
          <w:rFonts w:ascii="Calibri" w:eastAsia="宋体" w:hAnsi="Calibri" w:cs="Times New Roman" w:hint="eastAsia"/>
          <w:sz w:val="24"/>
          <w:szCs w:val="24"/>
        </w:rPr>
        <w:t>了解六大营养要素在微生物生命活动中功能和供给形式、微生物的营养类型、营养物质进入细胞的四种主要方式。</w:t>
      </w:r>
    </w:p>
    <w:p w14:paraId="40C3D381" w14:textId="77777777" w:rsidR="007C7D48" w:rsidRPr="007C7D48" w:rsidRDefault="007C7D48" w:rsidP="007C7D48">
      <w:pPr>
        <w:tabs>
          <w:tab w:val="left" w:pos="0"/>
        </w:tabs>
        <w:adjustRightInd w:val="0"/>
        <w:snapToGrid w:val="0"/>
        <w:spacing w:line="500" w:lineRule="exact"/>
        <w:ind w:leftChars="342" w:left="958" w:hangingChars="100" w:hanging="24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2.过程与方法类目标：</w:t>
      </w:r>
      <w:r w:rsidRPr="007C7D48">
        <w:rPr>
          <w:rFonts w:ascii="Calibri" w:eastAsia="宋体" w:hAnsi="Calibri" w:cs="Times New Roman" w:hint="eastAsia"/>
          <w:sz w:val="24"/>
          <w:szCs w:val="24"/>
        </w:rPr>
        <w:t>选用设计培养基的原则、培养基的种类。掌握根据碳源、氮源的不同筛选工业微生物菌种的方法。</w:t>
      </w:r>
    </w:p>
    <w:p w14:paraId="3395DF12" w14:textId="77777777" w:rsidR="007C7D48" w:rsidRPr="007C7D48" w:rsidRDefault="007C7D48" w:rsidP="007C7D48">
      <w:pPr>
        <w:tabs>
          <w:tab w:val="left" w:pos="0"/>
        </w:tabs>
        <w:adjustRightInd w:val="0"/>
        <w:snapToGrid w:val="0"/>
        <w:spacing w:line="500" w:lineRule="exact"/>
        <w:ind w:leftChars="342" w:left="718"/>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3.情感、态度、价值观类目标：</w:t>
      </w:r>
      <w:r w:rsidRPr="007C7D48">
        <w:rPr>
          <w:rFonts w:ascii="Calibri" w:eastAsia="宋体" w:hAnsi="Calibri" w:cs="Times New Roman" w:hint="eastAsia"/>
          <w:sz w:val="24"/>
          <w:szCs w:val="24"/>
        </w:rPr>
        <w:t>了解微生物营养与工业微生物发酵的关系，思考实际工作中相关问题</w:t>
      </w:r>
    </w:p>
    <w:p w14:paraId="179B7BE6" w14:textId="77777777" w:rsidR="007C7D48" w:rsidRPr="007C7D48" w:rsidRDefault="007C7D48" w:rsidP="007C7D48">
      <w:pPr>
        <w:tabs>
          <w:tab w:val="left" w:pos="0"/>
        </w:tabs>
        <w:adjustRightInd w:val="0"/>
        <w:snapToGrid w:val="0"/>
        <w:spacing w:line="500" w:lineRule="exact"/>
        <w:ind w:firstLineChars="200" w:firstLine="482"/>
        <w:jc w:val="left"/>
        <w:rPr>
          <w:rFonts w:ascii="Calibri" w:eastAsia="宋体" w:hAnsi="Calibri" w:cs="Times New Roman"/>
          <w:sz w:val="24"/>
          <w:szCs w:val="24"/>
        </w:rPr>
      </w:pPr>
      <w:r w:rsidRPr="007C7D48">
        <w:rPr>
          <w:rFonts w:ascii="宋体" w:eastAsia="宋体" w:hAnsi="宋体" w:cs="Times New Roman" w:hint="eastAsia"/>
          <w:b/>
          <w:sz w:val="24"/>
          <w:szCs w:val="24"/>
        </w:rPr>
        <w:t>【学习内容】</w:t>
      </w:r>
      <w:r w:rsidRPr="007C7D48">
        <w:rPr>
          <w:rFonts w:ascii="Calibri" w:eastAsia="宋体" w:hAnsi="Calibri" w:cs="Times New Roman" w:hint="eastAsia"/>
          <w:sz w:val="24"/>
          <w:szCs w:val="24"/>
        </w:rPr>
        <w:br/>
        <w:t xml:space="preserve">      1.</w:t>
      </w:r>
      <w:r w:rsidRPr="007C7D48">
        <w:rPr>
          <w:rFonts w:ascii="Calibri" w:eastAsia="宋体" w:hAnsi="Calibri" w:cs="Times New Roman" w:hint="eastAsia"/>
          <w:sz w:val="24"/>
          <w:szCs w:val="24"/>
        </w:rPr>
        <w:t>微生物细胞的化学组成和营养要求</w:t>
      </w:r>
    </w:p>
    <w:p w14:paraId="42ECEF89" w14:textId="77777777" w:rsidR="007C7D48" w:rsidRPr="007C7D48" w:rsidRDefault="007C7D48" w:rsidP="007C7D48">
      <w:pPr>
        <w:tabs>
          <w:tab w:val="left" w:pos="0"/>
        </w:tabs>
        <w:adjustRightInd w:val="0"/>
        <w:snapToGrid w:val="0"/>
        <w:spacing w:line="500" w:lineRule="exact"/>
        <w:ind w:firstLineChars="300" w:firstLine="720"/>
        <w:jc w:val="left"/>
        <w:rPr>
          <w:rFonts w:ascii="Calibri" w:eastAsia="宋体" w:hAnsi="Calibri" w:cs="Times New Roman"/>
          <w:sz w:val="24"/>
          <w:szCs w:val="24"/>
        </w:rPr>
      </w:pPr>
      <w:r w:rsidRPr="007C7D48">
        <w:rPr>
          <w:rFonts w:ascii="Calibri" w:eastAsia="宋体" w:hAnsi="Calibri" w:cs="Times New Roman" w:hint="eastAsia"/>
          <w:sz w:val="24"/>
          <w:szCs w:val="24"/>
        </w:rPr>
        <w:t>2.</w:t>
      </w:r>
      <w:r w:rsidRPr="007C7D48">
        <w:rPr>
          <w:rFonts w:ascii="Calibri" w:eastAsia="宋体" w:hAnsi="Calibri" w:cs="Times New Roman" w:hint="eastAsia"/>
          <w:sz w:val="24"/>
          <w:szCs w:val="24"/>
        </w:rPr>
        <w:t>微生物的营养类型</w:t>
      </w:r>
    </w:p>
    <w:p w14:paraId="16AE3177" w14:textId="77777777" w:rsidR="007C7D48" w:rsidRPr="007C7D48" w:rsidRDefault="007C7D48" w:rsidP="007C7D48">
      <w:pPr>
        <w:tabs>
          <w:tab w:val="left" w:pos="0"/>
        </w:tabs>
        <w:adjustRightInd w:val="0"/>
        <w:snapToGrid w:val="0"/>
        <w:spacing w:line="500" w:lineRule="exact"/>
        <w:ind w:firstLineChars="300" w:firstLine="720"/>
        <w:jc w:val="left"/>
        <w:rPr>
          <w:rFonts w:ascii="Calibri" w:eastAsia="宋体" w:hAnsi="Calibri" w:cs="Times New Roman"/>
          <w:sz w:val="24"/>
          <w:szCs w:val="24"/>
        </w:rPr>
      </w:pPr>
      <w:r w:rsidRPr="007C7D48">
        <w:rPr>
          <w:rFonts w:ascii="Calibri" w:eastAsia="宋体" w:hAnsi="Calibri" w:cs="Times New Roman" w:hint="eastAsia"/>
          <w:sz w:val="24"/>
          <w:szCs w:val="24"/>
        </w:rPr>
        <w:t>3.</w:t>
      </w:r>
      <w:r w:rsidRPr="007C7D48">
        <w:rPr>
          <w:rFonts w:ascii="Calibri" w:eastAsia="宋体" w:hAnsi="Calibri" w:cs="Times New Roman" w:hint="eastAsia"/>
          <w:sz w:val="24"/>
          <w:szCs w:val="24"/>
        </w:rPr>
        <w:t>营养物质进入细胞的方式</w:t>
      </w:r>
    </w:p>
    <w:p w14:paraId="33AC5BC7" w14:textId="77777777" w:rsidR="007C7D48" w:rsidRPr="007C7D48" w:rsidRDefault="007C7D48" w:rsidP="007C7D48">
      <w:pPr>
        <w:tabs>
          <w:tab w:val="left" w:pos="0"/>
        </w:tabs>
        <w:adjustRightInd w:val="0"/>
        <w:snapToGrid w:val="0"/>
        <w:spacing w:line="500" w:lineRule="exact"/>
        <w:ind w:firstLineChars="300" w:firstLine="720"/>
        <w:jc w:val="left"/>
        <w:rPr>
          <w:rFonts w:ascii="Calibri" w:eastAsia="宋体" w:hAnsi="Calibri" w:cs="Times New Roman"/>
          <w:sz w:val="24"/>
          <w:szCs w:val="24"/>
        </w:rPr>
      </w:pPr>
      <w:r w:rsidRPr="007C7D48">
        <w:rPr>
          <w:rFonts w:ascii="Calibri" w:eastAsia="宋体" w:hAnsi="Calibri" w:cs="Times New Roman" w:hint="eastAsia"/>
          <w:sz w:val="24"/>
          <w:szCs w:val="24"/>
        </w:rPr>
        <w:t>4.</w:t>
      </w:r>
      <w:r w:rsidRPr="007C7D48">
        <w:rPr>
          <w:rFonts w:ascii="Calibri" w:eastAsia="宋体" w:hAnsi="Calibri" w:cs="Times New Roman" w:hint="eastAsia"/>
          <w:sz w:val="24"/>
          <w:szCs w:val="24"/>
        </w:rPr>
        <w:t>培养基</w:t>
      </w:r>
    </w:p>
    <w:p w14:paraId="7649A7F3"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02BCFA23"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碳源、氮源、能源、生长因子、无机盐和水六大营养要素在微生物生命活动中功能和供给形式；</w:t>
      </w:r>
      <w:r w:rsidRPr="007C7D48">
        <w:rPr>
          <w:rFonts w:ascii="Calibri" w:eastAsia="宋体" w:hAnsi="Calibri" w:cs="Times New Roman" w:hint="eastAsia"/>
          <w:sz w:val="24"/>
          <w:szCs w:val="24"/>
        </w:rPr>
        <w:t> </w:t>
      </w:r>
      <w:r w:rsidRPr="007C7D48">
        <w:rPr>
          <w:rFonts w:ascii="Calibri" w:eastAsia="宋体" w:hAnsi="Calibri" w:cs="Times New Roman" w:hint="eastAsia"/>
          <w:sz w:val="24"/>
          <w:szCs w:val="24"/>
        </w:rPr>
        <w:t>掌握</w:t>
      </w:r>
      <w:r w:rsidRPr="007C7D48">
        <w:rPr>
          <w:rFonts w:ascii="Calibri" w:eastAsia="宋体" w:hAnsi="Calibri" w:cs="Times New Roman" w:hint="eastAsia"/>
          <w:sz w:val="24"/>
          <w:szCs w:val="24"/>
        </w:rPr>
        <w:t>.</w:t>
      </w:r>
      <w:r w:rsidRPr="007C7D48">
        <w:rPr>
          <w:rFonts w:ascii="Calibri" w:eastAsia="宋体" w:hAnsi="Calibri" w:cs="Times New Roman" w:hint="eastAsia"/>
          <w:sz w:val="24"/>
          <w:szCs w:val="24"/>
        </w:rPr>
        <w:t>光能自养型、光能异养型、化能自养型和化能异养型；掌握</w:t>
      </w:r>
      <w:r w:rsidRPr="007C7D48">
        <w:rPr>
          <w:rFonts w:ascii="Calibri" w:eastAsia="宋体" w:hAnsi="Calibri" w:cs="Times New Roman" w:hint="eastAsia"/>
          <w:sz w:val="24"/>
          <w:szCs w:val="24"/>
        </w:rPr>
        <w:t>.</w:t>
      </w:r>
      <w:r w:rsidRPr="007C7D48">
        <w:rPr>
          <w:rFonts w:ascii="Calibri" w:eastAsia="宋体" w:hAnsi="Calibri" w:cs="Times New Roman" w:hint="eastAsia"/>
          <w:sz w:val="24"/>
          <w:szCs w:val="24"/>
        </w:rPr>
        <w:t>营养物质进入细胞的方式，选择性培养基和鉴别性培养基的选择鉴别性原理和应用。</w:t>
      </w:r>
    </w:p>
    <w:p w14:paraId="26D4B0B6"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488BFF19"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1.通过多媒体课件和传统的板书教学相结合，讲授微生物营养学的基本知识，使学生更扎实地学好本课程</w:t>
      </w:r>
    </w:p>
    <w:p w14:paraId="3DC64FC7"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2.通过案例分析法，调动学生学习兴趣。提高学生发现问题、分析问题、解决问题的能力。</w:t>
      </w:r>
    </w:p>
    <w:p w14:paraId="7BEF5C22"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28AE7233"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1.</w:t>
      </w:r>
      <w:r w:rsidRPr="007C7D48">
        <w:rPr>
          <w:rFonts w:ascii="Calibri" w:eastAsia="宋体" w:hAnsi="Calibri" w:cs="Times New Roman" w:hint="eastAsia"/>
          <w:sz w:val="24"/>
          <w:szCs w:val="24"/>
        </w:rPr>
        <w:t>以能源和碳源来划分</w:t>
      </w:r>
      <w:r w:rsidRPr="007C7D48">
        <w:rPr>
          <w:rFonts w:ascii="Calibri" w:eastAsia="宋体" w:hAnsi="Calibri" w:cs="Times New Roman" w:hint="eastAsia"/>
          <w:sz w:val="24"/>
          <w:szCs w:val="24"/>
        </w:rPr>
        <w:t xml:space="preserve">, </w:t>
      </w:r>
      <w:r w:rsidRPr="007C7D48">
        <w:rPr>
          <w:rFonts w:ascii="Calibri" w:eastAsia="宋体" w:hAnsi="Calibri" w:cs="Times New Roman" w:hint="eastAsia"/>
          <w:sz w:val="24"/>
          <w:szCs w:val="24"/>
        </w:rPr>
        <w:t>微生物的营养类型都有哪些</w:t>
      </w:r>
      <w:r w:rsidRPr="007C7D48">
        <w:rPr>
          <w:rFonts w:ascii="Calibri" w:eastAsia="宋体" w:hAnsi="Calibri" w:cs="Times New Roman" w:hint="eastAsia"/>
          <w:sz w:val="24"/>
          <w:szCs w:val="24"/>
        </w:rPr>
        <w:t>?</w:t>
      </w:r>
    </w:p>
    <w:p w14:paraId="475FCD18"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2.</w:t>
      </w:r>
      <w:r w:rsidRPr="007C7D48">
        <w:rPr>
          <w:rFonts w:ascii="Calibri" w:eastAsia="宋体" w:hAnsi="Calibri" w:cs="Times New Roman" w:hint="eastAsia"/>
          <w:sz w:val="24"/>
          <w:szCs w:val="24"/>
        </w:rPr>
        <w:t>列表比较营养物质进入细胞的方式</w:t>
      </w:r>
    </w:p>
    <w:p w14:paraId="414BDEE5"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3.</w:t>
      </w:r>
      <w:r w:rsidRPr="007C7D48">
        <w:rPr>
          <w:rFonts w:ascii="Calibri" w:eastAsia="宋体" w:hAnsi="Calibri" w:cs="Times New Roman" w:hint="eastAsia"/>
          <w:sz w:val="24"/>
          <w:szCs w:val="24"/>
        </w:rPr>
        <w:t>如何从土样中分离产蛋白酶或淀粉酶的芽孢杆菌？</w:t>
      </w:r>
    </w:p>
    <w:p w14:paraId="16B2D47B" w14:textId="77777777" w:rsidR="007C7D48" w:rsidRPr="007C7D48" w:rsidRDefault="007C7D48" w:rsidP="007C7D48">
      <w:pPr>
        <w:adjustRightInd w:val="0"/>
        <w:snapToGrid w:val="0"/>
        <w:spacing w:line="500" w:lineRule="exact"/>
        <w:ind w:firstLineChars="200" w:firstLine="480"/>
        <w:rPr>
          <w:rFonts w:ascii="宋体" w:eastAsia="宋体" w:hAnsi="宋体" w:cs="Times New Roman"/>
          <w:sz w:val="24"/>
          <w:szCs w:val="24"/>
        </w:rPr>
      </w:pPr>
    </w:p>
    <w:p w14:paraId="658E2BA1"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p>
    <w:p w14:paraId="1A2C9B21" w14:textId="77777777" w:rsidR="007C7D48" w:rsidRPr="007C7D48" w:rsidRDefault="007C7D48" w:rsidP="007C7D48">
      <w:pPr>
        <w:tabs>
          <w:tab w:val="left" w:pos="0"/>
        </w:tabs>
        <w:adjustRightInd w:val="0"/>
        <w:snapToGrid w:val="0"/>
        <w:spacing w:line="50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第六章 微生物的新陈代谢 </w:t>
      </w:r>
    </w:p>
    <w:p w14:paraId="3C47FA16"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3051E134" w14:textId="77777777" w:rsidR="007C7D48" w:rsidRPr="007C7D48" w:rsidRDefault="007C7D48" w:rsidP="007C7D48">
      <w:pPr>
        <w:tabs>
          <w:tab w:val="left" w:pos="0"/>
        </w:tabs>
        <w:adjustRightInd w:val="0"/>
        <w:snapToGrid w:val="0"/>
        <w:spacing w:line="500" w:lineRule="exact"/>
        <w:ind w:firstLineChars="200" w:firstLine="480"/>
        <w:rPr>
          <w:rFonts w:ascii="Calibri" w:eastAsia="宋体" w:hAnsi="Calibri" w:cs="Times New Roman"/>
          <w:sz w:val="24"/>
          <w:szCs w:val="24"/>
        </w:rPr>
      </w:pPr>
      <w:r w:rsidRPr="007C7D48">
        <w:rPr>
          <w:rFonts w:ascii="宋体" w:eastAsia="宋体" w:hAnsi="宋体" w:cs="Times New Roman" w:hint="eastAsia"/>
          <w:color w:val="000000"/>
          <w:sz w:val="24"/>
          <w:szCs w:val="24"/>
        </w:rPr>
        <w:t>1.认知类目标：</w:t>
      </w:r>
      <w:r w:rsidRPr="007C7D48">
        <w:rPr>
          <w:rFonts w:ascii="Calibri" w:eastAsia="宋体" w:hAnsi="Calibri" w:cs="Times New Roman" w:hint="eastAsia"/>
          <w:sz w:val="24"/>
          <w:szCs w:val="24"/>
        </w:rPr>
        <w:t>本章内容主要使学生掌握呼吸与发酵作用。</w:t>
      </w:r>
    </w:p>
    <w:p w14:paraId="50395F1B" w14:textId="77777777" w:rsidR="007C7D48" w:rsidRPr="007C7D48" w:rsidRDefault="007C7D48" w:rsidP="007C7D48">
      <w:pPr>
        <w:tabs>
          <w:tab w:val="left" w:pos="0"/>
        </w:tabs>
        <w:adjustRightInd w:val="0"/>
        <w:snapToGrid w:val="0"/>
        <w:spacing w:line="500" w:lineRule="exact"/>
        <w:ind w:firstLineChars="200" w:firstLine="480"/>
        <w:rPr>
          <w:rFonts w:ascii="Calibri" w:eastAsia="宋体" w:hAnsi="Calibri" w:cs="Times New Roman"/>
          <w:sz w:val="24"/>
          <w:szCs w:val="24"/>
        </w:rPr>
      </w:pPr>
      <w:r w:rsidRPr="007C7D48">
        <w:rPr>
          <w:rFonts w:ascii="宋体" w:eastAsia="宋体" w:hAnsi="宋体" w:cs="Times New Roman" w:hint="eastAsia"/>
          <w:color w:val="000000"/>
          <w:sz w:val="24"/>
          <w:szCs w:val="24"/>
        </w:rPr>
        <w:t>2.过程与方法类目标：</w:t>
      </w:r>
      <w:r w:rsidRPr="007C7D48">
        <w:rPr>
          <w:rFonts w:ascii="Calibri" w:eastAsia="宋体" w:hAnsi="Calibri" w:cs="Times New Roman" w:hint="eastAsia"/>
          <w:sz w:val="24"/>
          <w:szCs w:val="24"/>
        </w:rPr>
        <w:t>重点掌握微生物代谢的特殊性。</w:t>
      </w:r>
    </w:p>
    <w:p w14:paraId="44027922" w14:textId="77777777" w:rsidR="007C7D48" w:rsidRPr="007C7D48" w:rsidRDefault="007C7D48" w:rsidP="007C7D48">
      <w:pPr>
        <w:tabs>
          <w:tab w:val="left" w:pos="0"/>
        </w:tabs>
        <w:adjustRightInd w:val="0"/>
        <w:snapToGrid w:val="0"/>
        <w:spacing w:line="500" w:lineRule="exact"/>
        <w:ind w:leftChars="228" w:left="719" w:hangingChars="100" w:hanging="240"/>
        <w:rPr>
          <w:rFonts w:ascii="Calibri" w:eastAsia="宋体" w:hAnsi="Calibri" w:cs="Times New Roman"/>
          <w:sz w:val="24"/>
          <w:szCs w:val="24"/>
        </w:rPr>
      </w:pPr>
      <w:r w:rsidRPr="007C7D48">
        <w:rPr>
          <w:rFonts w:ascii="宋体" w:eastAsia="宋体" w:hAnsi="宋体" w:cs="Times New Roman" w:hint="eastAsia"/>
          <w:color w:val="000000"/>
          <w:sz w:val="24"/>
          <w:szCs w:val="24"/>
        </w:rPr>
        <w:t>3.情感、态度、价值观类目标：</w:t>
      </w:r>
      <w:r w:rsidRPr="007C7D48">
        <w:rPr>
          <w:rFonts w:ascii="Calibri" w:eastAsia="宋体" w:hAnsi="Calibri" w:cs="Times New Roman" w:hint="eastAsia"/>
          <w:sz w:val="24"/>
          <w:szCs w:val="24"/>
        </w:rPr>
        <w:t>联系在食品和发酵生产上的应用，注意体会微生物不同发酵类型及代谢的特点。</w:t>
      </w:r>
    </w:p>
    <w:p w14:paraId="2DEDDD87" w14:textId="77777777" w:rsidR="007C7D48" w:rsidRPr="007C7D48" w:rsidRDefault="007C7D48" w:rsidP="007C7D48">
      <w:pPr>
        <w:tabs>
          <w:tab w:val="left" w:pos="0"/>
        </w:tabs>
        <w:adjustRightInd w:val="0"/>
        <w:snapToGrid w:val="0"/>
        <w:spacing w:line="500" w:lineRule="exact"/>
        <w:ind w:leftChars="228" w:left="720" w:hangingChars="100" w:hanging="241"/>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19584529" w14:textId="77777777" w:rsidR="007C7D48" w:rsidRPr="007C7D48" w:rsidRDefault="007C7D48" w:rsidP="007C7D48">
      <w:pPr>
        <w:tabs>
          <w:tab w:val="left" w:pos="0"/>
        </w:tabs>
        <w:adjustRightInd w:val="0"/>
        <w:snapToGrid w:val="0"/>
        <w:spacing w:line="500" w:lineRule="exact"/>
        <w:ind w:leftChars="228" w:left="720" w:hangingChars="100" w:hanging="241"/>
        <w:rPr>
          <w:rFonts w:ascii="宋体" w:eastAsia="宋体" w:hAnsi="宋体" w:cs="宋体"/>
          <w:sz w:val="24"/>
          <w:szCs w:val="24"/>
        </w:rPr>
      </w:pPr>
      <w:r w:rsidRPr="007C7D48">
        <w:rPr>
          <w:rFonts w:ascii="Calibri" w:eastAsia="宋体" w:hAnsi="Calibri" w:cs="Times New Roman" w:hint="eastAsia"/>
          <w:b/>
          <w:sz w:val="24"/>
          <w:szCs w:val="24"/>
        </w:rPr>
        <w:t> </w:t>
      </w:r>
      <w:r w:rsidRPr="007C7D48">
        <w:rPr>
          <w:rFonts w:ascii="宋体" w:eastAsia="宋体" w:hAnsi="宋体" w:cs="宋体" w:hint="eastAsia"/>
          <w:sz w:val="24"/>
          <w:szCs w:val="24"/>
        </w:rPr>
        <w:t>1.代谢概论</w:t>
      </w:r>
    </w:p>
    <w:p w14:paraId="6A61E373"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2.微生物的产能代谢</w:t>
      </w:r>
    </w:p>
    <w:p w14:paraId="485F9D66"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宋体" w:eastAsia="宋体" w:hAnsi="宋体" w:cs="宋体" w:hint="eastAsia"/>
          <w:sz w:val="24"/>
          <w:szCs w:val="24"/>
        </w:rPr>
        <w:t>3.微生物的代谢调节与发酵调</w:t>
      </w:r>
      <w:r w:rsidRPr="007C7D48">
        <w:rPr>
          <w:rFonts w:ascii="Calibri" w:eastAsia="宋体" w:hAnsi="Calibri" w:cs="Times New Roman" w:hint="eastAsia"/>
          <w:sz w:val="24"/>
          <w:szCs w:val="24"/>
        </w:rPr>
        <w:t>控</w:t>
      </w:r>
    </w:p>
    <w:p w14:paraId="17263E1B"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31294270"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 xml:space="preserve"> </w:t>
      </w:r>
      <w:r w:rsidRPr="007C7D48">
        <w:rPr>
          <w:rFonts w:ascii="Calibri" w:eastAsia="宋体" w:hAnsi="Calibri" w:cs="Times New Roman" w:hint="eastAsia"/>
          <w:sz w:val="24"/>
          <w:szCs w:val="24"/>
        </w:rPr>
        <w:t>化能异养微生物生物氧化的三种产能方式，即发酵、有氧呼吸和无氧呼吸的区别。微生物的代谢调节与发酵调控：介绍酶活性的调节种类、代谢调控在发酵工业的应用（高丝氨酸缺陷型生产赖氨酸）。</w:t>
      </w:r>
    </w:p>
    <w:p w14:paraId="16E6981C"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线上教学</w:t>
      </w:r>
    </w:p>
    <w:p w14:paraId="27662059"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13F3B653"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试述不同条件下各营养类型微生物产</w:t>
      </w:r>
      <w:r w:rsidRPr="007C7D48">
        <w:rPr>
          <w:rFonts w:ascii="Calibri" w:eastAsia="宋体" w:hAnsi="Calibri" w:cs="Times New Roman" w:hint="eastAsia"/>
          <w:sz w:val="24"/>
          <w:szCs w:val="24"/>
        </w:rPr>
        <w:t>ATP</w:t>
      </w:r>
      <w:r w:rsidRPr="007C7D48">
        <w:rPr>
          <w:rFonts w:ascii="Calibri" w:eastAsia="宋体" w:hAnsi="Calibri" w:cs="Times New Roman" w:hint="eastAsia"/>
          <w:sz w:val="24"/>
          <w:szCs w:val="24"/>
        </w:rPr>
        <w:t>和</w:t>
      </w:r>
      <w:r w:rsidRPr="007C7D48">
        <w:rPr>
          <w:rFonts w:ascii="Calibri" w:eastAsia="宋体" w:hAnsi="Calibri" w:cs="Times New Roman" w:hint="eastAsia"/>
          <w:sz w:val="24"/>
          <w:szCs w:val="24"/>
        </w:rPr>
        <w:t xml:space="preserve">NAD (P)H </w:t>
      </w:r>
      <w:r w:rsidRPr="007C7D48">
        <w:rPr>
          <w:rFonts w:ascii="Calibri" w:eastAsia="宋体" w:hAnsi="Calibri" w:cs="Times New Roman" w:hint="eastAsia"/>
          <w:sz w:val="24"/>
          <w:szCs w:val="24"/>
        </w:rPr>
        <w:t>的方式。</w:t>
      </w:r>
    </w:p>
    <w:p w14:paraId="07A64647" w14:textId="77777777" w:rsidR="007C7D48" w:rsidRPr="007C7D48" w:rsidRDefault="007C7D48" w:rsidP="007C7D48">
      <w:pPr>
        <w:tabs>
          <w:tab w:val="left" w:pos="0"/>
        </w:tabs>
        <w:adjustRightInd w:val="0"/>
        <w:snapToGrid w:val="0"/>
        <w:spacing w:line="500" w:lineRule="exact"/>
        <w:ind w:leftChars="100" w:left="210" w:firstLineChars="250" w:firstLine="600"/>
        <w:jc w:val="left"/>
        <w:rPr>
          <w:rFonts w:ascii="Calibri" w:eastAsia="宋体" w:hAnsi="Calibri" w:cs="Times New Roman"/>
          <w:sz w:val="24"/>
          <w:szCs w:val="24"/>
        </w:rPr>
      </w:pPr>
    </w:p>
    <w:p w14:paraId="10E2C725" w14:textId="77777777" w:rsidR="007C7D48" w:rsidRPr="007C7D48" w:rsidRDefault="007C7D48" w:rsidP="007C7D48">
      <w:pPr>
        <w:tabs>
          <w:tab w:val="left" w:pos="0"/>
        </w:tabs>
        <w:adjustRightInd w:val="0"/>
        <w:snapToGrid w:val="0"/>
        <w:spacing w:line="50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第七章</w:t>
      </w:r>
      <w:r w:rsidRPr="007C7D48">
        <w:rPr>
          <w:rFonts w:ascii="Calibri" w:eastAsia="黑体" w:hAnsi="Calibri" w:cs="Calibri"/>
          <w:sz w:val="28"/>
          <w:szCs w:val="28"/>
        </w:rPr>
        <w:t> </w:t>
      </w:r>
      <w:r w:rsidRPr="007C7D48">
        <w:rPr>
          <w:rFonts w:ascii="黑体" w:eastAsia="黑体" w:hAnsi="黑体" w:cs="Times New Roman" w:hint="eastAsia"/>
          <w:sz w:val="28"/>
          <w:szCs w:val="28"/>
        </w:rPr>
        <w:t xml:space="preserve"> 微生物的生长与控制 </w:t>
      </w:r>
    </w:p>
    <w:p w14:paraId="66FE9681"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4FE0B851" w14:textId="77777777" w:rsidR="007C7D48" w:rsidRPr="007C7D48" w:rsidRDefault="007C7D48" w:rsidP="007C7D48">
      <w:pPr>
        <w:tabs>
          <w:tab w:val="left" w:pos="0"/>
        </w:tabs>
        <w:adjustRightInd w:val="0"/>
        <w:snapToGrid w:val="0"/>
        <w:spacing w:line="500" w:lineRule="exact"/>
        <w:ind w:leftChars="300" w:left="63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1.认知类目标：</w:t>
      </w:r>
      <w:r w:rsidRPr="007C7D48">
        <w:rPr>
          <w:rFonts w:ascii="Calibri" w:eastAsia="宋体" w:hAnsi="Calibri" w:cs="Times New Roman" w:hint="eastAsia"/>
          <w:sz w:val="24"/>
          <w:szCs w:val="24"/>
        </w:rPr>
        <w:t>学生掌握微生物生长发育的规律及生长条件的控制。掌握生长的测定方法，学会同步培养和连续培养的方法，</w:t>
      </w:r>
    </w:p>
    <w:p w14:paraId="7B0BD304" w14:textId="77777777" w:rsidR="007C7D48" w:rsidRPr="007C7D48" w:rsidRDefault="007C7D48" w:rsidP="007C7D48">
      <w:pPr>
        <w:tabs>
          <w:tab w:val="left" w:pos="0"/>
        </w:tabs>
        <w:adjustRightInd w:val="0"/>
        <w:snapToGrid w:val="0"/>
        <w:spacing w:line="500" w:lineRule="exact"/>
        <w:ind w:leftChars="300" w:left="63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2.过程与方法类目标：</w:t>
      </w:r>
      <w:r w:rsidRPr="007C7D48">
        <w:rPr>
          <w:rFonts w:ascii="Calibri" w:eastAsia="宋体" w:hAnsi="Calibri" w:cs="Times New Roman" w:hint="eastAsia"/>
          <w:sz w:val="24"/>
          <w:szCs w:val="24"/>
        </w:rPr>
        <w:t>了解物理因素、化学因素对微生物生长发育的影响及实际应用，掌握消毒和灭菌的原理和方法等</w:t>
      </w:r>
    </w:p>
    <w:p w14:paraId="0FAB2742" w14:textId="77777777" w:rsidR="007C7D48" w:rsidRPr="007C7D48" w:rsidRDefault="007C7D48" w:rsidP="007C7D48">
      <w:pPr>
        <w:tabs>
          <w:tab w:val="left" w:pos="0"/>
        </w:tabs>
        <w:adjustRightInd w:val="0"/>
        <w:snapToGrid w:val="0"/>
        <w:spacing w:line="500" w:lineRule="exact"/>
        <w:ind w:leftChars="300" w:left="630"/>
        <w:jc w:val="left"/>
        <w:rPr>
          <w:rFonts w:ascii="Calibri" w:eastAsia="宋体" w:hAnsi="Calibri" w:cs="Times New Roman"/>
          <w:sz w:val="24"/>
          <w:szCs w:val="24"/>
        </w:rPr>
      </w:pPr>
      <w:r w:rsidRPr="007C7D48">
        <w:rPr>
          <w:rFonts w:ascii="Calibri" w:eastAsia="宋体" w:hAnsi="Calibri" w:cs="Times New Roman" w:hint="eastAsia"/>
          <w:sz w:val="24"/>
          <w:szCs w:val="24"/>
        </w:rPr>
        <w:t>3.</w:t>
      </w:r>
      <w:r w:rsidRPr="007C7D48">
        <w:rPr>
          <w:rFonts w:ascii="宋体" w:eastAsia="宋体" w:hAnsi="宋体" w:cs="Times New Roman" w:hint="eastAsia"/>
          <w:color w:val="000000"/>
          <w:sz w:val="24"/>
          <w:szCs w:val="24"/>
        </w:rPr>
        <w:t>情感、态度、价值观类目标：思考在实际生活工作中，如何运用各种方</w:t>
      </w:r>
      <w:r w:rsidRPr="007C7D48">
        <w:rPr>
          <w:rFonts w:ascii="宋体" w:eastAsia="宋体" w:hAnsi="宋体" w:cs="Times New Roman" w:hint="eastAsia"/>
          <w:color w:val="000000"/>
          <w:sz w:val="24"/>
          <w:szCs w:val="24"/>
        </w:rPr>
        <w:lastRenderedPageBreak/>
        <w:t>法控制微生物。</w:t>
      </w:r>
    </w:p>
    <w:p w14:paraId="340DCA8C" w14:textId="77777777" w:rsidR="007C7D48" w:rsidRPr="007C7D48" w:rsidRDefault="007C7D48" w:rsidP="007C7D48">
      <w:pPr>
        <w:tabs>
          <w:tab w:val="left" w:pos="0"/>
        </w:tabs>
        <w:adjustRightInd w:val="0"/>
        <w:snapToGrid w:val="0"/>
        <w:spacing w:line="500" w:lineRule="exact"/>
        <w:ind w:firstLineChars="300" w:firstLine="723"/>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10201FD9" w14:textId="77777777" w:rsidR="007C7D48" w:rsidRPr="007C7D48" w:rsidRDefault="007C7D48" w:rsidP="007C7D48">
      <w:pPr>
        <w:tabs>
          <w:tab w:val="left" w:pos="0"/>
        </w:tabs>
        <w:adjustRightInd w:val="0"/>
        <w:snapToGrid w:val="0"/>
        <w:spacing w:line="500" w:lineRule="exact"/>
        <w:ind w:leftChars="100" w:left="210"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1.</w:t>
      </w:r>
      <w:r w:rsidRPr="007C7D48">
        <w:rPr>
          <w:rFonts w:ascii="Calibri" w:eastAsia="宋体" w:hAnsi="Calibri" w:cs="Times New Roman" w:hint="eastAsia"/>
          <w:sz w:val="24"/>
          <w:szCs w:val="24"/>
        </w:rPr>
        <w:t>微生物生长的测定</w:t>
      </w:r>
      <w:r w:rsidRPr="007C7D48">
        <w:rPr>
          <w:rFonts w:ascii="Calibri" w:eastAsia="宋体" w:hAnsi="Calibri" w:cs="Times New Roman" w:hint="eastAsia"/>
          <w:sz w:val="24"/>
          <w:szCs w:val="24"/>
        </w:rPr>
        <w:t xml:space="preserve">  </w:t>
      </w:r>
    </w:p>
    <w:p w14:paraId="3B728A25" w14:textId="77777777" w:rsidR="007C7D48" w:rsidRPr="007C7D48" w:rsidRDefault="007C7D48" w:rsidP="007C7D48">
      <w:pPr>
        <w:tabs>
          <w:tab w:val="left" w:pos="0"/>
        </w:tabs>
        <w:adjustRightInd w:val="0"/>
        <w:snapToGrid w:val="0"/>
        <w:spacing w:line="500" w:lineRule="exact"/>
        <w:ind w:leftChars="100" w:left="210"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2.</w:t>
      </w:r>
      <w:r w:rsidRPr="007C7D48">
        <w:rPr>
          <w:rFonts w:ascii="Calibri" w:eastAsia="宋体" w:hAnsi="Calibri" w:cs="Times New Roman" w:hint="eastAsia"/>
          <w:sz w:val="24"/>
          <w:szCs w:val="24"/>
        </w:rPr>
        <w:t>微生物的生长规律</w:t>
      </w:r>
    </w:p>
    <w:p w14:paraId="342A7DC4" w14:textId="77777777" w:rsidR="007C7D48" w:rsidRPr="007C7D48" w:rsidRDefault="007C7D48" w:rsidP="007C7D48">
      <w:pPr>
        <w:tabs>
          <w:tab w:val="left" w:pos="0"/>
        </w:tabs>
        <w:adjustRightInd w:val="0"/>
        <w:snapToGrid w:val="0"/>
        <w:spacing w:line="500" w:lineRule="exact"/>
        <w:ind w:leftChars="100" w:left="210"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3.</w:t>
      </w:r>
      <w:r w:rsidRPr="007C7D48">
        <w:rPr>
          <w:rFonts w:ascii="Calibri" w:eastAsia="宋体" w:hAnsi="Calibri" w:cs="Times New Roman" w:hint="eastAsia"/>
          <w:sz w:val="24"/>
          <w:szCs w:val="24"/>
        </w:rPr>
        <w:t>环境对微生物生长的影响</w:t>
      </w:r>
    </w:p>
    <w:p w14:paraId="5D279740" w14:textId="77777777" w:rsidR="007C7D48" w:rsidRPr="007C7D48" w:rsidRDefault="007C7D48" w:rsidP="007C7D48">
      <w:pPr>
        <w:tabs>
          <w:tab w:val="left" w:pos="0"/>
        </w:tabs>
        <w:adjustRightInd w:val="0"/>
        <w:snapToGrid w:val="0"/>
        <w:spacing w:line="500" w:lineRule="exact"/>
        <w:ind w:leftChars="100" w:left="210"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4.</w:t>
      </w:r>
      <w:r w:rsidRPr="007C7D48">
        <w:rPr>
          <w:rFonts w:ascii="Calibri" w:eastAsia="宋体" w:hAnsi="Calibri" w:cs="Times New Roman" w:hint="eastAsia"/>
          <w:sz w:val="24"/>
          <w:szCs w:val="24"/>
        </w:rPr>
        <w:t>微生物生长的控制</w:t>
      </w:r>
    </w:p>
    <w:p w14:paraId="52E2644A"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522E5641"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掌握微生物生长的测定方法、单细胞微生物的典型生长曲线和同步培养的方法。掌握</w:t>
      </w:r>
      <w:r w:rsidRPr="007C7D48">
        <w:rPr>
          <w:rFonts w:ascii="Calibri" w:eastAsia="宋体" w:hAnsi="Calibri" w:cs="Times New Roman" w:hint="eastAsia"/>
          <w:sz w:val="24"/>
          <w:szCs w:val="24"/>
        </w:rPr>
        <w:t>.</w:t>
      </w:r>
      <w:r w:rsidRPr="007C7D48">
        <w:rPr>
          <w:rFonts w:ascii="Calibri" w:eastAsia="宋体" w:hAnsi="Calibri" w:cs="Times New Roman" w:hint="eastAsia"/>
          <w:sz w:val="24"/>
          <w:szCs w:val="24"/>
        </w:rPr>
        <w:t>温度、</w:t>
      </w:r>
      <w:r w:rsidRPr="007C7D48">
        <w:rPr>
          <w:rFonts w:ascii="Calibri" w:eastAsia="宋体" w:hAnsi="Calibri" w:cs="Times New Roman" w:hint="eastAsia"/>
          <w:sz w:val="24"/>
          <w:szCs w:val="24"/>
        </w:rPr>
        <w:t>pH</w:t>
      </w:r>
      <w:r w:rsidRPr="007C7D48">
        <w:rPr>
          <w:rFonts w:ascii="Calibri" w:eastAsia="宋体" w:hAnsi="Calibri" w:cs="Times New Roman" w:hint="eastAsia"/>
          <w:sz w:val="24"/>
          <w:szCs w:val="24"/>
        </w:rPr>
        <w:t>、水活度和渗透压、氧气、辐射等理化因素对微生物生长的影响。熟悉消毒、灭菌、防腐和化疗四个相关术语，常用的物理灭菌方法，包括各种加热法、辐射法和过滤法；常用的防腐剂和消毒剂及其用法；两类化学治疗剂包括抗代谢药物和抗生素的定义以及它们作用于微生物的机理和在生产中的应用。</w:t>
      </w:r>
    </w:p>
    <w:p w14:paraId="56AFE09E"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3448E18B"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1.通过多媒体课件和传统的板书教学相结合，讲授基本知识，使学生更扎实地学好如何培养、观察和控制微生物。</w:t>
      </w:r>
    </w:p>
    <w:p w14:paraId="6B016AA9"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2.通过案例分析法，调动学生学习兴趣。提高学生发现问题、分析问题、解决问题的能力。</w:t>
      </w:r>
    </w:p>
    <w:p w14:paraId="3065B514" w14:textId="77777777" w:rsidR="007C7D48" w:rsidRPr="007C7D48" w:rsidRDefault="007C7D48" w:rsidP="007C7D48">
      <w:pPr>
        <w:adjustRightInd w:val="0"/>
        <w:snapToGrid w:val="0"/>
        <w:spacing w:line="500" w:lineRule="exact"/>
        <w:ind w:firstLineChars="200" w:firstLine="420"/>
        <w:rPr>
          <w:rFonts w:ascii="宋体" w:eastAsia="宋体" w:hAnsi="宋体" w:cs="Times New Roman"/>
          <w:b/>
          <w:sz w:val="24"/>
          <w:szCs w:val="24"/>
        </w:rPr>
      </w:pPr>
      <w:r w:rsidRPr="007C7D48">
        <w:rPr>
          <w:rFonts w:ascii="Calibri" w:eastAsia="宋体" w:hAnsi="Calibri" w:cs="Times New Roman" w:hint="eastAsia"/>
          <w:szCs w:val="24"/>
        </w:rPr>
        <w:t xml:space="preserve"> </w:t>
      </w:r>
      <w:r w:rsidRPr="007C7D48">
        <w:rPr>
          <w:rFonts w:ascii="宋体" w:eastAsia="宋体" w:hAnsi="宋体" w:cs="Times New Roman" w:hint="eastAsia"/>
          <w:b/>
          <w:sz w:val="24"/>
          <w:szCs w:val="24"/>
        </w:rPr>
        <w:t>【复习思考】</w:t>
      </w:r>
    </w:p>
    <w:p w14:paraId="48E09875" w14:textId="77777777" w:rsidR="007C7D48" w:rsidRPr="007C7D48" w:rsidRDefault="007C7D48" w:rsidP="007C7D48">
      <w:pPr>
        <w:adjustRightInd w:val="0"/>
        <w:snapToGrid w:val="0"/>
        <w:spacing w:line="50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1.绘制微生物的生长曲线。</w:t>
      </w:r>
    </w:p>
    <w:p w14:paraId="6B459253" w14:textId="77777777" w:rsidR="007C7D48" w:rsidRPr="007C7D48" w:rsidRDefault="007C7D48" w:rsidP="007C7D48">
      <w:pPr>
        <w:adjustRightInd w:val="0"/>
        <w:snapToGrid w:val="0"/>
        <w:spacing w:line="50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2.在同样的温度和相同作用时间下，为什么湿热灭菌比干热灭菌更有效?</w:t>
      </w:r>
    </w:p>
    <w:p w14:paraId="670B617A" w14:textId="77777777" w:rsidR="007C7D48" w:rsidRPr="007C7D48" w:rsidRDefault="007C7D48" w:rsidP="007C7D48">
      <w:pPr>
        <w:adjustRightInd w:val="0"/>
        <w:snapToGrid w:val="0"/>
        <w:spacing w:line="500" w:lineRule="exact"/>
        <w:ind w:firstLineChars="200" w:firstLine="480"/>
        <w:rPr>
          <w:rFonts w:ascii="宋体" w:eastAsia="宋体" w:hAnsi="宋体" w:cs="Times New Roman"/>
          <w:sz w:val="24"/>
          <w:szCs w:val="24"/>
        </w:rPr>
      </w:pPr>
    </w:p>
    <w:p w14:paraId="3AA771BE" w14:textId="77777777" w:rsidR="007C7D48" w:rsidRPr="007C7D48" w:rsidRDefault="007C7D48" w:rsidP="007C7D48">
      <w:pPr>
        <w:tabs>
          <w:tab w:val="left" w:pos="0"/>
        </w:tabs>
        <w:adjustRightInd w:val="0"/>
        <w:snapToGrid w:val="0"/>
        <w:spacing w:line="500" w:lineRule="exact"/>
        <w:ind w:firstLineChars="200" w:firstLine="482"/>
        <w:jc w:val="center"/>
        <w:rPr>
          <w:rFonts w:ascii="Calibri" w:eastAsia="宋体" w:hAnsi="Calibri" w:cs="Times New Roman"/>
          <w:b/>
          <w:sz w:val="24"/>
          <w:szCs w:val="24"/>
        </w:rPr>
      </w:pPr>
      <w:r w:rsidRPr="007C7D48">
        <w:rPr>
          <w:rFonts w:ascii="Calibri" w:eastAsia="宋体" w:hAnsi="Calibri" w:cs="Times New Roman" w:hint="eastAsia"/>
          <w:b/>
          <w:sz w:val="24"/>
          <w:szCs w:val="24"/>
        </w:rPr>
        <w:t xml:space="preserve">        </w:t>
      </w:r>
      <w:r w:rsidRPr="007C7D48">
        <w:rPr>
          <w:rFonts w:ascii="黑体" w:eastAsia="黑体" w:hAnsi="黑体" w:cs="Times New Roman" w:hint="eastAsia"/>
          <w:sz w:val="28"/>
          <w:szCs w:val="28"/>
        </w:rPr>
        <w:t xml:space="preserve">  第八章</w:t>
      </w:r>
      <w:r w:rsidRPr="007C7D48">
        <w:rPr>
          <w:rFonts w:ascii="Calibri" w:eastAsia="黑体" w:hAnsi="Calibri" w:cs="Calibri"/>
          <w:sz w:val="28"/>
          <w:szCs w:val="28"/>
        </w:rPr>
        <w:t> </w:t>
      </w:r>
      <w:r w:rsidRPr="007C7D48">
        <w:rPr>
          <w:rFonts w:ascii="黑体" w:eastAsia="黑体" w:hAnsi="黑体" w:cs="Times New Roman" w:hint="eastAsia"/>
          <w:sz w:val="28"/>
          <w:szCs w:val="28"/>
        </w:rPr>
        <w:t xml:space="preserve"> 微生物的遗传学</w:t>
      </w:r>
      <w:r w:rsidRPr="007C7D48">
        <w:rPr>
          <w:rFonts w:ascii="宋体" w:eastAsia="宋体" w:hAnsi="宋体" w:cs="Times New Roman" w:hint="eastAsia"/>
          <w:b/>
          <w:bCs/>
          <w:sz w:val="28"/>
          <w:szCs w:val="28"/>
        </w:rPr>
        <w:br/>
      </w:r>
      <w:r w:rsidRPr="007C7D48">
        <w:rPr>
          <w:rFonts w:ascii="Calibri" w:eastAsia="宋体" w:hAnsi="Calibri" w:cs="Times New Roman" w:hint="eastAsia"/>
          <w:b/>
          <w:sz w:val="24"/>
          <w:szCs w:val="24"/>
        </w:rPr>
        <w:t xml:space="preserve"> </w:t>
      </w:r>
    </w:p>
    <w:p w14:paraId="44C3597E"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54D1DF4" w14:textId="77777777" w:rsidR="007C7D48" w:rsidRPr="007C7D48" w:rsidRDefault="007C7D48" w:rsidP="007C7D48">
      <w:pPr>
        <w:tabs>
          <w:tab w:val="left" w:pos="0"/>
        </w:tabs>
        <w:adjustRightInd w:val="0"/>
        <w:snapToGrid w:val="0"/>
        <w:spacing w:line="500" w:lineRule="exact"/>
        <w:ind w:leftChars="228" w:left="479"/>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1.认知类目标：</w:t>
      </w:r>
      <w:r w:rsidRPr="007C7D48">
        <w:rPr>
          <w:rFonts w:ascii="Calibri" w:eastAsia="宋体" w:hAnsi="Calibri" w:cs="Times New Roman" w:hint="eastAsia"/>
          <w:sz w:val="24"/>
          <w:szCs w:val="24"/>
        </w:rPr>
        <w:t>主要使学生掌握微生物遗传变异的物质基础、遗传物质在细胞内的存在方式、基因突变的规律及类型。</w:t>
      </w:r>
    </w:p>
    <w:p w14:paraId="4A82D1B0" w14:textId="77777777" w:rsidR="007C7D48" w:rsidRPr="007C7D48" w:rsidRDefault="007C7D48" w:rsidP="007C7D48">
      <w:pPr>
        <w:tabs>
          <w:tab w:val="left" w:pos="0"/>
        </w:tabs>
        <w:adjustRightInd w:val="0"/>
        <w:snapToGrid w:val="0"/>
        <w:spacing w:line="500" w:lineRule="exact"/>
        <w:ind w:leftChars="228" w:left="479"/>
        <w:jc w:val="left"/>
        <w:rPr>
          <w:rFonts w:ascii="宋体" w:eastAsia="宋体" w:hAnsi="宋体" w:cs="Times New Roman"/>
          <w:b/>
          <w:sz w:val="24"/>
          <w:szCs w:val="24"/>
        </w:rPr>
      </w:pPr>
      <w:r w:rsidRPr="007C7D48">
        <w:rPr>
          <w:rFonts w:ascii="宋体" w:eastAsia="宋体" w:hAnsi="宋体" w:cs="Times New Roman" w:hint="eastAsia"/>
          <w:color w:val="000000"/>
          <w:sz w:val="24"/>
          <w:szCs w:val="24"/>
        </w:rPr>
        <w:t>2.过程与方法类目标：</w:t>
      </w:r>
      <w:r w:rsidRPr="007C7D48">
        <w:rPr>
          <w:rFonts w:ascii="Calibri" w:eastAsia="宋体" w:hAnsi="Calibri" w:cs="Times New Roman" w:hint="eastAsia"/>
          <w:sz w:val="24"/>
          <w:szCs w:val="24"/>
        </w:rPr>
        <w:t>微生物的诱变育种、营养缺陷型的筛选方法和应用、</w:t>
      </w:r>
      <w:r w:rsidRPr="007C7D48">
        <w:rPr>
          <w:rFonts w:ascii="Calibri" w:eastAsia="宋体" w:hAnsi="Calibri" w:cs="Times New Roman" w:hint="eastAsia"/>
          <w:sz w:val="24"/>
          <w:szCs w:val="24"/>
        </w:rPr>
        <w:lastRenderedPageBreak/>
        <w:t>酶活性的调节种类、代谢调控在发酵工业的应用、原核生物与真核微生物的基因重组方式、菌种衰退的原因以及菌种复壮和防止退化的措施、菌种保藏手段。</w:t>
      </w:r>
    </w:p>
    <w:p w14:paraId="17B321AF" w14:textId="77777777" w:rsidR="007C7D48" w:rsidRPr="007C7D48" w:rsidRDefault="007C7D48" w:rsidP="007C7D48">
      <w:pPr>
        <w:tabs>
          <w:tab w:val="left" w:pos="0"/>
        </w:tabs>
        <w:adjustRightInd w:val="0"/>
        <w:snapToGrid w:val="0"/>
        <w:spacing w:line="500" w:lineRule="exact"/>
        <w:ind w:leftChars="228" w:left="719" w:hangingChars="100" w:hanging="24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3.情感、态度、价值观类目标：没有办法通过实验验证的理论只能称为假说，深刻理解实践是检验真理的唯一标准</w:t>
      </w:r>
    </w:p>
    <w:p w14:paraId="4E1FFAC2" w14:textId="77777777" w:rsidR="007C7D48" w:rsidRPr="007C7D48" w:rsidRDefault="007C7D48" w:rsidP="007C7D48">
      <w:pPr>
        <w:tabs>
          <w:tab w:val="left" w:pos="0"/>
        </w:tabs>
        <w:adjustRightInd w:val="0"/>
        <w:snapToGrid w:val="0"/>
        <w:spacing w:line="500" w:lineRule="exact"/>
        <w:ind w:leftChars="228" w:left="720" w:hangingChars="100" w:hanging="241"/>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BE3C98E"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1.遗传变异的物质基础</w:t>
      </w:r>
    </w:p>
    <w:p w14:paraId="2CB827B3"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2基因突变</w:t>
      </w:r>
    </w:p>
    <w:p w14:paraId="2FD7D313"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3.微生物的诱变育种</w:t>
      </w:r>
    </w:p>
    <w:p w14:paraId="05C9399A"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4.基因重组</w:t>
      </w:r>
    </w:p>
    <w:p w14:paraId="13B3772E"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5.菌种的衰退、复壮和保藏</w:t>
      </w:r>
    </w:p>
    <w:p w14:paraId="66EFD5F5" w14:textId="77777777" w:rsidR="007C7D48" w:rsidRPr="007C7D48" w:rsidRDefault="007C7D48" w:rsidP="007C7D48">
      <w:pPr>
        <w:tabs>
          <w:tab w:val="left" w:pos="0"/>
        </w:tabs>
        <w:adjustRightInd w:val="0"/>
        <w:snapToGrid w:val="0"/>
        <w:spacing w:line="500" w:lineRule="exact"/>
        <w:ind w:firstLineChars="100" w:firstLine="241"/>
        <w:jc w:val="left"/>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19F00554" w14:textId="77777777" w:rsidR="007C7D48" w:rsidRPr="007C7D48" w:rsidRDefault="007C7D48" w:rsidP="007C7D48">
      <w:pPr>
        <w:tabs>
          <w:tab w:val="left" w:pos="0"/>
        </w:tabs>
        <w:adjustRightInd w:val="0"/>
        <w:snapToGrid w:val="0"/>
        <w:spacing w:line="500" w:lineRule="exact"/>
        <w:ind w:firstLineChars="300" w:firstLine="720"/>
        <w:jc w:val="left"/>
        <w:rPr>
          <w:rFonts w:ascii="Calibri" w:eastAsia="宋体" w:hAnsi="Calibri" w:cs="Times New Roman"/>
          <w:sz w:val="24"/>
          <w:szCs w:val="24"/>
        </w:rPr>
      </w:pPr>
      <w:r w:rsidRPr="007C7D48">
        <w:rPr>
          <w:rFonts w:ascii="Calibri" w:eastAsia="宋体" w:hAnsi="Calibri" w:cs="Times New Roman" w:hint="eastAsia"/>
          <w:sz w:val="24"/>
          <w:szCs w:val="24"/>
        </w:rPr>
        <w:t>证明遗传变异的物质基础是核酸的三个经典实验；掌握基因突变的类型、基因突变的规律及基因突变的机制；掌握微生物的诱变育种的原理和基本流程。转化、转导、接合、有性杂交、准性生殖以及原生质体融合；菌种衰退的原因以及菌种复壮和防止退化的措施、菌种保藏手段。</w:t>
      </w:r>
    </w:p>
    <w:p w14:paraId="28091B85" w14:textId="77777777" w:rsidR="007C7D48" w:rsidRPr="007C7D48" w:rsidRDefault="007C7D48" w:rsidP="007C7D48">
      <w:pPr>
        <w:adjustRightInd w:val="0"/>
        <w:snapToGrid w:val="0"/>
        <w:spacing w:line="500" w:lineRule="exact"/>
        <w:ind w:firstLineChars="100" w:firstLine="241"/>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0071730B"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1.通过多媒体课件和传统的板书教学相结合，讲授微生物遗传与变异的基本知识，使学生更扎实地学好本课程</w:t>
      </w:r>
    </w:p>
    <w:p w14:paraId="1B57298A"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2.通过案例分析法，调动学生学习兴趣。提高学生发现问题、分析问题、解决问题的能力。</w:t>
      </w:r>
    </w:p>
    <w:p w14:paraId="79E163FA" w14:textId="77777777" w:rsidR="007C7D48" w:rsidRPr="007C7D48" w:rsidRDefault="007C7D48" w:rsidP="007C7D48">
      <w:pPr>
        <w:adjustRightInd w:val="0"/>
        <w:snapToGrid w:val="0"/>
        <w:spacing w:line="360" w:lineRule="auto"/>
        <w:ind w:firstLineChars="100" w:firstLine="241"/>
        <w:jc w:val="left"/>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56C57926"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1. 紫外线诱变育种的原理与方法。</w:t>
      </w:r>
    </w:p>
    <w:p w14:paraId="70C58AAE"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2. 营养缺陷型、抗性突变型、条件致死突变型菌株的筛选方法。</w:t>
      </w:r>
    </w:p>
    <w:p w14:paraId="65663A48"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宋体" w:eastAsia="宋体" w:hAnsi="宋体" w:cs="宋体" w:hint="eastAsia"/>
          <w:sz w:val="24"/>
          <w:szCs w:val="24"/>
        </w:rPr>
        <w:t>3. Ames试验的原理与方法</w:t>
      </w:r>
      <w:r w:rsidRPr="007C7D48">
        <w:rPr>
          <w:rFonts w:ascii="Calibri" w:eastAsia="宋体" w:hAnsi="Calibri" w:cs="Times New Roman" w:hint="eastAsia"/>
          <w:sz w:val="24"/>
          <w:szCs w:val="24"/>
        </w:rPr>
        <w:t>。</w:t>
      </w:r>
    </w:p>
    <w:p w14:paraId="1DD6CCC7"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 第九章</w:t>
      </w:r>
      <w:r w:rsidRPr="007C7D48">
        <w:rPr>
          <w:rFonts w:ascii="Calibri" w:eastAsia="黑体" w:hAnsi="Calibri" w:cs="Calibri"/>
          <w:sz w:val="28"/>
          <w:szCs w:val="28"/>
        </w:rPr>
        <w:t> </w:t>
      </w:r>
      <w:r w:rsidRPr="007C7D48">
        <w:rPr>
          <w:rFonts w:ascii="黑体" w:eastAsia="黑体" w:hAnsi="黑体" w:cs="Times New Roman" w:hint="eastAsia"/>
          <w:sz w:val="28"/>
          <w:szCs w:val="28"/>
        </w:rPr>
        <w:t xml:space="preserve"> 微生物生态学 </w:t>
      </w:r>
    </w:p>
    <w:p w14:paraId="547AA1FE"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Calibri" w:eastAsia="宋体" w:hAnsi="Calibri" w:cs="Times New Roman" w:hint="eastAsia"/>
          <w:b/>
          <w:sz w:val="24"/>
          <w:szCs w:val="24"/>
        </w:rPr>
        <w:t xml:space="preserve"> </w:t>
      </w:r>
      <w:r w:rsidRPr="007C7D48">
        <w:rPr>
          <w:rFonts w:ascii="宋体" w:eastAsia="宋体" w:hAnsi="宋体" w:cs="Times New Roman" w:hint="eastAsia"/>
          <w:b/>
          <w:sz w:val="24"/>
          <w:szCs w:val="24"/>
        </w:rPr>
        <w:t>【学习目标】</w:t>
      </w:r>
    </w:p>
    <w:p w14:paraId="7FA573D9" w14:textId="77777777" w:rsidR="007C7D48" w:rsidRPr="007C7D48" w:rsidRDefault="007C7D48" w:rsidP="007C7D48">
      <w:pPr>
        <w:tabs>
          <w:tab w:val="left" w:pos="0"/>
        </w:tabs>
        <w:adjustRightInd w:val="0"/>
        <w:snapToGrid w:val="0"/>
        <w:spacing w:line="500" w:lineRule="exact"/>
        <w:ind w:leftChars="342" w:left="718"/>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lastRenderedPageBreak/>
        <w:t>1.认知类目标：</w:t>
      </w:r>
      <w:r w:rsidRPr="007C7D48">
        <w:rPr>
          <w:rFonts w:ascii="Calibri" w:eastAsia="宋体" w:hAnsi="Calibri" w:cs="Times New Roman" w:hint="eastAsia"/>
          <w:sz w:val="24"/>
          <w:szCs w:val="24"/>
        </w:rPr>
        <w:t>使学生了解微生物在自然界中的分布规律、微生物在自然界物质循环中的作用。</w:t>
      </w:r>
    </w:p>
    <w:p w14:paraId="095A3F3A" w14:textId="77777777" w:rsidR="007C7D48" w:rsidRPr="007C7D48" w:rsidRDefault="007C7D48" w:rsidP="007C7D48">
      <w:pPr>
        <w:tabs>
          <w:tab w:val="left" w:pos="0"/>
        </w:tabs>
        <w:adjustRightInd w:val="0"/>
        <w:snapToGrid w:val="0"/>
        <w:spacing w:line="500" w:lineRule="exact"/>
        <w:ind w:firstLineChars="300" w:firstLine="72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2.过程与方法类目标：</w:t>
      </w:r>
      <w:r w:rsidRPr="007C7D48">
        <w:rPr>
          <w:rFonts w:ascii="Calibri" w:eastAsia="宋体" w:hAnsi="Calibri" w:cs="Times New Roman" w:hint="eastAsia"/>
          <w:sz w:val="24"/>
          <w:szCs w:val="24"/>
        </w:rPr>
        <w:t>掌握微生物间的相互关系。</w:t>
      </w:r>
    </w:p>
    <w:p w14:paraId="66383D0E" w14:textId="77777777" w:rsidR="007C7D48" w:rsidRPr="007C7D48" w:rsidRDefault="007C7D48" w:rsidP="007C7D48">
      <w:pPr>
        <w:tabs>
          <w:tab w:val="left" w:pos="0"/>
        </w:tabs>
        <w:adjustRightInd w:val="0"/>
        <w:snapToGrid w:val="0"/>
        <w:spacing w:line="500" w:lineRule="exact"/>
        <w:ind w:leftChars="342" w:left="718"/>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3.情感、态度、价值观类目标：</w:t>
      </w:r>
      <w:r w:rsidRPr="007C7D48">
        <w:rPr>
          <w:rFonts w:ascii="Calibri" w:eastAsia="宋体" w:hAnsi="Calibri" w:cs="Times New Roman" w:hint="eastAsia"/>
          <w:sz w:val="24"/>
          <w:szCs w:val="24"/>
        </w:rPr>
        <w:t>开发利用微生物资源和环境保护方面的微生物学原理和应用。</w:t>
      </w:r>
    </w:p>
    <w:p w14:paraId="168B29A4" w14:textId="77777777" w:rsidR="007C7D48" w:rsidRPr="007C7D48" w:rsidRDefault="007C7D48" w:rsidP="007C7D48">
      <w:pPr>
        <w:tabs>
          <w:tab w:val="left" w:pos="0"/>
        </w:tabs>
        <w:adjustRightInd w:val="0"/>
        <w:snapToGrid w:val="0"/>
        <w:spacing w:line="500" w:lineRule="exact"/>
        <w:ind w:firstLineChars="200" w:firstLine="482"/>
        <w:jc w:val="left"/>
        <w:rPr>
          <w:rFonts w:ascii="Calibri" w:eastAsia="宋体" w:hAnsi="Calibri" w:cs="Times New Roman"/>
          <w:b/>
          <w:sz w:val="24"/>
          <w:szCs w:val="24"/>
        </w:rPr>
      </w:pPr>
      <w:r w:rsidRPr="007C7D48">
        <w:rPr>
          <w:rFonts w:ascii="宋体" w:eastAsia="宋体" w:hAnsi="宋体" w:cs="Times New Roman" w:hint="eastAsia"/>
          <w:b/>
          <w:sz w:val="24"/>
          <w:szCs w:val="24"/>
        </w:rPr>
        <w:t>【学习内容】</w:t>
      </w:r>
    </w:p>
    <w:p w14:paraId="73C92D1A"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1.微生物在自然界的分布与菌种资源的开发</w:t>
      </w:r>
    </w:p>
    <w:p w14:paraId="07D424F3"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2.微生物之间的相互关系</w:t>
      </w:r>
    </w:p>
    <w:p w14:paraId="709A4455"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3.微生物与自然界中的物质循环</w:t>
      </w:r>
    </w:p>
    <w:p w14:paraId="693C6AB6"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4.微生物与环境保护</w:t>
      </w:r>
    </w:p>
    <w:p w14:paraId="4DD6AF71"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40156E66" w14:textId="77777777" w:rsidR="007C7D48" w:rsidRPr="007C7D48" w:rsidRDefault="007C7D48" w:rsidP="007C7D48">
      <w:pPr>
        <w:tabs>
          <w:tab w:val="left" w:pos="0"/>
        </w:tabs>
        <w:adjustRightInd w:val="0"/>
        <w:snapToGrid w:val="0"/>
        <w:spacing w:line="500" w:lineRule="exact"/>
        <w:ind w:firstLineChars="250" w:firstLine="600"/>
        <w:jc w:val="left"/>
        <w:rPr>
          <w:rFonts w:ascii="Calibri" w:eastAsia="宋体" w:hAnsi="Calibri" w:cs="Times New Roman"/>
          <w:sz w:val="24"/>
          <w:szCs w:val="24"/>
        </w:rPr>
      </w:pPr>
      <w:r w:rsidRPr="007C7D48">
        <w:rPr>
          <w:rFonts w:ascii="Calibri" w:eastAsia="宋体" w:hAnsi="Calibri" w:cs="Times New Roman" w:hint="eastAsia"/>
          <w:sz w:val="24"/>
          <w:szCs w:val="24"/>
        </w:rPr>
        <w:t>微生物之间的相互关系：互生、共生、寄生和拮抗的概念；</w:t>
      </w:r>
      <w:r w:rsidRPr="007C7D48">
        <w:rPr>
          <w:rFonts w:ascii="Calibri" w:eastAsia="宋体" w:hAnsi="Calibri" w:cs="Times New Roman" w:hint="eastAsia"/>
          <w:sz w:val="24"/>
          <w:szCs w:val="24"/>
        </w:rPr>
        <w:t>.</w:t>
      </w:r>
      <w:r w:rsidRPr="007C7D48">
        <w:rPr>
          <w:rFonts w:ascii="Calibri" w:eastAsia="宋体" w:hAnsi="Calibri" w:cs="Times New Roman" w:hint="eastAsia"/>
          <w:sz w:val="24"/>
          <w:szCs w:val="24"/>
        </w:rPr>
        <w:t>微生物对污染物的处理尤其是污水处理的微生物学原理，活性污泥和</w:t>
      </w:r>
      <w:r w:rsidRPr="007C7D48">
        <w:rPr>
          <w:rFonts w:ascii="Calibri" w:eastAsia="宋体" w:hAnsi="Calibri" w:cs="Times New Roman" w:hint="eastAsia"/>
          <w:sz w:val="24"/>
          <w:szCs w:val="24"/>
        </w:rPr>
        <w:t>BOD</w:t>
      </w:r>
      <w:r w:rsidRPr="007C7D48">
        <w:rPr>
          <w:rFonts w:ascii="Calibri" w:eastAsia="宋体" w:hAnsi="Calibri" w:cs="Times New Roman" w:hint="eastAsia"/>
          <w:sz w:val="24"/>
          <w:szCs w:val="24"/>
        </w:rPr>
        <w:t>的概念。微生物与自然界中的物质循环中的作用。</w:t>
      </w:r>
    </w:p>
    <w:p w14:paraId="11390B8F" w14:textId="77777777" w:rsidR="007C7D48" w:rsidRPr="007C7D48" w:rsidRDefault="007C7D48" w:rsidP="007C7D48">
      <w:pPr>
        <w:tabs>
          <w:tab w:val="left" w:pos="0"/>
        </w:tabs>
        <w:adjustRightInd w:val="0"/>
        <w:snapToGrid w:val="0"/>
        <w:spacing w:line="500" w:lineRule="exact"/>
        <w:ind w:firstLineChars="200" w:firstLine="482"/>
        <w:jc w:val="left"/>
        <w:rPr>
          <w:rFonts w:ascii="Calibri" w:eastAsia="宋体" w:hAnsi="Calibri"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线上教学</w:t>
      </w:r>
    </w:p>
    <w:p w14:paraId="547D31E2" w14:textId="77777777" w:rsidR="007C7D48" w:rsidRPr="007C7D48" w:rsidRDefault="007C7D48" w:rsidP="007C7D48">
      <w:pPr>
        <w:tabs>
          <w:tab w:val="left" w:pos="0"/>
        </w:tabs>
        <w:adjustRightInd w:val="0"/>
        <w:snapToGrid w:val="0"/>
        <w:spacing w:line="500" w:lineRule="exact"/>
        <w:ind w:firstLineChars="250" w:firstLine="600"/>
        <w:jc w:val="left"/>
        <w:rPr>
          <w:rFonts w:ascii="Calibri" w:eastAsia="宋体" w:hAnsi="Calibri" w:cs="Times New Roman"/>
          <w:sz w:val="24"/>
          <w:szCs w:val="24"/>
        </w:rPr>
      </w:pPr>
    </w:p>
    <w:p w14:paraId="61EF8923"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第十章</w:t>
      </w:r>
      <w:r w:rsidRPr="007C7D48">
        <w:rPr>
          <w:rFonts w:ascii="Calibri" w:eastAsia="黑体" w:hAnsi="Calibri" w:cs="Calibri"/>
          <w:sz w:val="28"/>
          <w:szCs w:val="28"/>
        </w:rPr>
        <w:t> </w:t>
      </w:r>
      <w:r w:rsidRPr="007C7D48">
        <w:rPr>
          <w:rFonts w:ascii="黑体" w:eastAsia="黑体" w:hAnsi="黑体" w:cs="Times New Roman" w:hint="eastAsia"/>
          <w:sz w:val="28"/>
          <w:szCs w:val="28"/>
        </w:rPr>
        <w:t xml:space="preserve"> 微生物的分类 </w:t>
      </w:r>
    </w:p>
    <w:p w14:paraId="3D6CDBFB"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44004FA"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1.认知类目标：掌握</w:t>
      </w:r>
      <w:r w:rsidRPr="007C7D48">
        <w:rPr>
          <w:rFonts w:ascii="Calibri" w:eastAsia="宋体" w:hAnsi="Calibri" w:cs="Times New Roman" w:hint="eastAsia"/>
          <w:sz w:val="24"/>
          <w:szCs w:val="24"/>
        </w:rPr>
        <w:t>微生物的分类单位与命名、分类依据。</w:t>
      </w:r>
    </w:p>
    <w:p w14:paraId="770BA7A9"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2.过程与方法类目标：</w:t>
      </w:r>
      <w:r w:rsidRPr="007C7D48">
        <w:rPr>
          <w:rFonts w:ascii="Calibri" w:eastAsia="宋体" w:hAnsi="Calibri" w:cs="Times New Roman" w:hint="eastAsia"/>
          <w:sz w:val="24"/>
          <w:szCs w:val="24"/>
        </w:rPr>
        <w:t>掌握分类方法和常用的几个微生物的分类系统。</w:t>
      </w:r>
    </w:p>
    <w:p w14:paraId="152BEB1E"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t>3.情感、态度、价值观类目标：理解分类工作的繁杂。</w:t>
      </w:r>
    </w:p>
    <w:p w14:paraId="50E7A6F4" w14:textId="77777777" w:rsidR="007C7D48" w:rsidRPr="007C7D48" w:rsidRDefault="007C7D48" w:rsidP="007C7D48">
      <w:pPr>
        <w:tabs>
          <w:tab w:val="left" w:pos="0"/>
        </w:tabs>
        <w:adjustRightInd w:val="0"/>
        <w:snapToGrid w:val="0"/>
        <w:spacing w:line="500" w:lineRule="exact"/>
        <w:ind w:firstLineChars="200" w:firstLine="482"/>
        <w:jc w:val="left"/>
        <w:rPr>
          <w:rFonts w:ascii="Calibri" w:eastAsia="宋体" w:hAnsi="Calibri" w:cs="Times New Roman"/>
          <w:b/>
          <w:sz w:val="24"/>
          <w:szCs w:val="24"/>
        </w:rPr>
      </w:pPr>
      <w:r w:rsidRPr="007C7D48">
        <w:rPr>
          <w:rFonts w:ascii="宋体" w:eastAsia="宋体" w:hAnsi="宋体" w:cs="Times New Roman" w:hint="eastAsia"/>
          <w:b/>
          <w:sz w:val="24"/>
          <w:szCs w:val="24"/>
        </w:rPr>
        <w:t>【学习内容】</w:t>
      </w:r>
    </w:p>
    <w:p w14:paraId="61FCBC4D"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1.微生物的分类单位</w:t>
      </w:r>
    </w:p>
    <w:p w14:paraId="37D0B1C3"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宋体" w:eastAsia="宋体" w:hAnsi="宋体" w:cs="宋体" w:hint="eastAsia"/>
          <w:sz w:val="24"/>
          <w:szCs w:val="24"/>
        </w:rPr>
        <w:t>2.常用的几个微生物的分类系统。</w:t>
      </w:r>
    </w:p>
    <w:p w14:paraId="5C404CDF"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b/>
          <w:sz w:val="24"/>
          <w:szCs w:val="24"/>
        </w:rPr>
      </w:pPr>
      <w:r w:rsidRPr="007C7D48">
        <w:rPr>
          <w:rFonts w:ascii="Calibri" w:eastAsia="宋体" w:hAnsi="Calibri" w:cs="Times New Roman" w:hint="eastAsia"/>
          <w:b/>
          <w:sz w:val="24"/>
          <w:szCs w:val="24"/>
        </w:rPr>
        <w:t xml:space="preserve"> </w:t>
      </w: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29D1E858"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微生物的分类单位与命名法、重要和常用微生物的学名、分类依据（传统分类学与现代分类学）、分类方法和常用的几个微生物的分类系统如伯杰氏手册。</w:t>
      </w:r>
    </w:p>
    <w:p w14:paraId="74CB4FEF"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b/>
          <w:bCs/>
          <w:sz w:val="24"/>
          <w:szCs w:val="24"/>
        </w:rPr>
      </w:pPr>
      <w:r w:rsidRPr="007C7D48">
        <w:rPr>
          <w:rFonts w:ascii="宋体" w:eastAsia="宋体" w:hAnsi="宋体" w:cs="Times New Roman" w:hint="eastAsia"/>
          <w:b/>
          <w:bCs/>
          <w:sz w:val="24"/>
          <w:szCs w:val="24"/>
        </w:rPr>
        <w:lastRenderedPageBreak/>
        <w:t>【教学方法】</w:t>
      </w:r>
    </w:p>
    <w:p w14:paraId="36C6671B" w14:textId="77777777" w:rsidR="007C7D48" w:rsidRPr="007C7D48" w:rsidRDefault="007C7D48" w:rsidP="007C7D48">
      <w:pPr>
        <w:spacing w:line="440" w:lineRule="exact"/>
        <w:ind w:left="426" w:firstLineChars="100" w:firstLine="24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通过多媒体课件和传统的板书教学相结合，讲授微生物分类的基本知识，使学生更扎实地学好本课程。</w:t>
      </w:r>
    </w:p>
    <w:p w14:paraId="746E4435" w14:textId="77777777" w:rsidR="007C7D48" w:rsidRPr="007C7D48" w:rsidRDefault="007C7D48" w:rsidP="007C7D48">
      <w:pPr>
        <w:spacing w:line="440" w:lineRule="exact"/>
        <w:ind w:left="426"/>
        <w:rPr>
          <w:rFonts w:ascii="宋体" w:eastAsia="宋体" w:hAnsi="宋体" w:cs="Times New Roman"/>
          <w:color w:val="000000"/>
          <w:sz w:val="24"/>
          <w:szCs w:val="24"/>
        </w:rPr>
      </w:pPr>
    </w:p>
    <w:p w14:paraId="453B9772"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第十一章</w:t>
      </w:r>
      <w:r w:rsidRPr="007C7D48">
        <w:rPr>
          <w:rFonts w:ascii="Calibri" w:eastAsia="黑体" w:hAnsi="Calibri" w:cs="Calibri"/>
          <w:sz w:val="28"/>
          <w:szCs w:val="28"/>
        </w:rPr>
        <w:t> </w:t>
      </w:r>
      <w:r w:rsidRPr="007C7D48">
        <w:rPr>
          <w:rFonts w:ascii="黑体" w:eastAsia="黑体" w:hAnsi="黑体" w:cs="Times New Roman" w:hint="eastAsia"/>
          <w:sz w:val="28"/>
          <w:szCs w:val="28"/>
        </w:rPr>
        <w:t xml:space="preserve"> 传染与免疫 </w:t>
      </w:r>
    </w:p>
    <w:p w14:paraId="1A2DC35D"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8AC7D2E" w14:textId="77777777" w:rsidR="007C7D48" w:rsidRPr="007C7D48" w:rsidRDefault="007C7D48" w:rsidP="007C7D48">
      <w:pPr>
        <w:tabs>
          <w:tab w:val="left" w:pos="0"/>
        </w:tabs>
        <w:adjustRightInd w:val="0"/>
        <w:snapToGrid w:val="0"/>
        <w:spacing w:line="500" w:lineRule="exact"/>
        <w:ind w:leftChars="228" w:left="719" w:hangingChars="100" w:hanging="240"/>
        <w:jc w:val="left"/>
        <w:rPr>
          <w:rFonts w:ascii="宋体" w:eastAsia="宋体" w:hAnsi="宋体" w:cs="宋体"/>
          <w:sz w:val="24"/>
          <w:szCs w:val="24"/>
        </w:rPr>
      </w:pPr>
      <w:r w:rsidRPr="007C7D48">
        <w:rPr>
          <w:rFonts w:ascii="宋体" w:eastAsia="宋体" w:hAnsi="宋体" w:cs="宋体" w:hint="eastAsia"/>
          <w:color w:val="000000"/>
          <w:sz w:val="24"/>
          <w:szCs w:val="24"/>
        </w:rPr>
        <w:t>1.认知类目标：</w:t>
      </w:r>
      <w:r w:rsidRPr="007C7D48">
        <w:rPr>
          <w:rFonts w:ascii="宋体" w:eastAsia="宋体" w:hAnsi="宋体" w:cs="宋体" w:hint="eastAsia"/>
          <w:sz w:val="24"/>
          <w:szCs w:val="24"/>
        </w:rPr>
        <w:t>了解细菌性传染的机制、宿主抗传染的机制。</w:t>
      </w:r>
    </w:p>
    <w:p w14:paraId="3C4B48F8" w14:textId="77777777" w:rsidR="007C7D48" w:rsidRPr="007C7D48" w:rsidRDefault="007C7D48" w:rsidP="007C7D48">
      <w:pPr>
        <w:tabs>
          <w:tab w:val="left" w:pos="0"/>
        </w:tabs>
        <w:adjustRightInd w:val="0"/>
        <w:snapToGrid w:val="0"/>
        <w:spacing w:line="500" w:lineRule="exact"/>
        <w:ind w:leftChars="228" w:left="719" w:hangingChars="100" w:hanging="240"/>
        <w:jc w:val="left"/>
        <w:rPr>
          <w:rFonts w:ascii="宋体" w:eastAsia="宋体" w:hAnsi="宋体" w:cs="宋体"/>
          <w:b/>
          <w:sz w:val="24"/>
          <w:szCs w:val="24"/>
        </w:rPr>
      </w:pPr>
      <w:r w:rsidRPr="007C7D48">
        <w:rPr>
          <w:rFonts w:ascii="宋体" w:eastAsia="宋体" w:hAnsi="宋体" w:cs="宋体" w:hint="eastAsia"/>
          <w:color w:val="000000"/>
          <w:sz w:val="24"/>
          <w:szCs w:val="24"/>
        </w:rPr>
        <w:t>2.过程与方法类目标：</w:t>
      </w:r>
      <w:r w:rsidRPr="007C7D48">
        <w:rPr>
          <w:rFonts w:ascii="宋体" w:eastAsia="宋体" w:hAnsi="宋体" w:cs="宋体" w:hint="eastAsia"/>
          <w:sz w:val="24"/>
          <w:szCs w:val="24"/>
        </w:rPr>
        <w:t>抗原、抗体、抗原抗体反应和应用、酶联免疫吸附法以及生物制品。</w:t>
      </w:r>
    </w:p>
    <w:p w14:paraId="2F3B2437" w14:textId="77777777" w:rsidR="007C7D48" w:rsidRPr="007C7D48" w:rsidRDefault="007C7D48" w:rsidP="007C7D48">
      <w:pPr>
        <w:spacing w:line="440" w:lineRule="exact"/>
        <w:ind w:leftChars="228" w:left="719" w:hangingChars="100" w:hanging="240"/>
        <w:rPr>
          <w:rFonts w:ascii="Calibri" w:eastAsia="宋体" w:hAnsi="Calibri" w:cs="Times New Roman"/>
          <w:b/>
          <w:sz w:val="24"/>
          <w:szCs w:val="24"/>
        </w:rPr>
      </w:pPr>
      <w:r w:rsidRPr="007C7D48">
        <w:rPr>
          <w:rFonts w:ascii="宋体" w:eastAsia="宋体" w:hAnsi="宋体" w:cs="宋体" w:hint="eastAsia"/>
          <w:color w:val="000000"/>
          <w:sz w:val="24"/>
          <w:szCs w:val="24"/>
        </w:rPr>
        <w:t xml:space="preserve">3.情感、态度、价值观类目标：勤奋学习掌握本领探索未知领域，为人类作出贡献。 </w:t>
      </w:r>
    </w:p>
    <w:p w14:paraId="0AE92ED2" w14:textId="77777777" w:rsidR="007C7D48" w:rsidRPr="007C7D48" w:rsidRDefault="007C7D48" w:rsidP="007C7D48">
      <w:pPr>
        <w:tabs>
          <w:tab w:val="left" w:pos="0"/>
        </w:tabs>
        <w:adjustRightInd w:val="0"/>
        <w:snapToGrid w:val="0"/>
        <w:spacing w:line="500" w:lineRule="exact"/>
        <w:ind w:firstLineChars="200" w:firstLine="482"/>
        <w:jc w:val="left"/>
        <w:rPr>
          <w:rFonts w:ascii="Calibri" w:eastAsia="宋体" w:hAnsi="Calibri" w:cs="Times New Roman"/>
          <w:b/>
          <w:sz w:val="24"/>
          <w:szCs w:val="24"/>
        </w:rPr>
      </w:pPr>
      <w:r w:rsidRPr="007C7D48">
        <w:rPr>
          <w:rFonts w:ascii="宋体" w:eastAsia="宋体" w:hAnsi="宋体" w:cs="Times New Roman" w:hint="eastAsia"/>
          <w:b/>
          <w:sz w:val="24"/>
          <w:szCs w:val="24"/>
        </w:rPr>
        <w:t>【学习内容】</w:t>
      </w:r>
    </w:p>
    <w:p w14:paraId="2EB5E3CA"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1.细菌性传染的机制</w:t>
      </w:r>
    </w:p>
    <w:p w14:paraId="12F08A63"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2.宿主抗传染的机制</w:t>
      </w:r>
    </w:p>
    <w:p w14:paraId="30F9AED0"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3抗原、抗体</w:t>
      </w:r>
    </w:p>
    <w:p w14:paraId="75B439E6"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4.抗原抗体反应</w:t>
      </w:r>
    </w:p>
    <w:p w14:paraId="1E1E32AE" w14:textId="77777777" w:rsidR="007C7D48" w:rsidRPr="007C7D48" w:rsidRDefault="007C7D48" w:rsidP="007C7D48">
      <w:pPr>
        <w:tabs>
          <w:tab w:val="left" w:pos="0"/>
        </w:tabs>
        <w:adjustRightInd w:val="0"/>
        <w:snapToGrid w:val="0"/>
        <w:spacing w:line="500" w:lineRule="exact"/>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5.生物制品</w:t>
      </w:r>
    </w:p>
    <w:p w14:paraId="078AF616"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b/>
          <w:sz w:val="24"/>
          <w:szCs w:val="24"/>
        </w:rPr>
      </w:pPr>
      <w:r w:rsidRPr="007C7D48">
        <w:rPr>
          <w:rFonts w:ascii="Calibri" w:eastAsia="宋体" w:hAnsi="Calibri" w:cs="Times New Roman" w:hint="eastAsia"/>
          <w:b/>
          <w:sz w:val="24"/>
          <w:szCs w:val="24"/>
        </w:rPr>
        <w:t xml:space="preserve"> </w:t>
      </w: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790F584B"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sz w:val="24"/>
          <w:szCs w:val="24"/>
        </w:rPr>
      </w:pPr>
      <w:r w:rsidRPr="007C7D48">
        <w:rPr>
          <w:rFonts w:ascii="Calibri" w:eastAsia="宋体" w:hAnsi="Calibri" w:cs="Times New Roman" w:hint="eastAsia"/>
          <w:sz w:val="24"/>
          <w:szCs w:val="24"/>
        </w:rPr>
        <w:t>.</w:t>
      </w:r>
      <w:r w:rsidRPr="007C7D48">
        <w:rPr>
          <w:rFonts w:ascii="Calibri" w:eastAsia="宋体" w:hAnsi="Calibri" w:cs="Times New Roman" w:hint="eastAsia"/>
          <w:sz w:val="24"/>
          <w:szCs w:val="24"/>
        </w:rPr>
        <w:t>内毒素、外毒素和类毒素的概念；抗原、抗体的概念和一般特性；血清学反应的概念、抗原抗体的反应类型和应用；</w:t>
      </w:r>
      <w:r w:rsidRPr="007C7D48">
        <w:rPr>
          <w:rFonts w:ascii="Calibri" w:eastAsia="宋体" w:hAnsi="Calibri" w:cs="Times New Roman" w:hint="eastAsia"/>
          <w:sz w:val="24"/>
          <w:szCs w:val="24"/>
        </w:rPr>
        <w:br/>
        <w:t xml:space="preserve">     </w:t>
      </w: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线上教学</w:t>
      </w:r>
    </w:p>
    <w:p w14:paraId="5CBB3F30"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62"/>
        <w:gridCol w:w="2250"/>
        <w:gridCol w:w="1416"/>
        <w:gridCol w:w="810"/>
      </w:tblGrid>
      <w:tr w:rsidR="007C7D48" w:rsidRPr="007C7D48" w14:paraId="03A895A0" w14:textId="77777777" w:rsidTr="00D07F91">
        <w:trPr>
          <w:trHeight w:val="660"/>
          <w:jc w:val="center"/>
        </w:trPr>
        <w:tc>
          <w:tcPr>
            <w:tcW w:w="4062" w:type="dxa"/>
            <w:vAlign w:val="center"/>
          </w:tcPr>
          <w:p w14:paraId="1673FDB7"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2250" w:type="dxa"/>
            <w:vAlign w:val="center"/>
          </w:tcPr>
          <w:p w14:paraId="7AD910D2"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416" w:type="dxa"/>
            <w:vAlign w:val="center"/>
          </w:tcPr>
          <w:p w14:paraId="74674318"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810" w:type="dxa"/>
            <w:vAlign w:val="center"/>
          </w:tcPr>
          <w:p w14:paraId="3885E4D5"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4820CC3B" w14:textId="77777777" w:rsidTr="00D07F91">
        <w:trPr>
          <w:trHeight w:val="514"/>
          <w:jc w:val="center"/>
        </w:trPr>
        <w:tc>
          <w:tcPr>
            <w:tcW w:w="4062" w:type="dxa"/>
            <w:vAlign w:val="center"/>
          </w:tcPr>
          <w:p w14:paraId="7580D138"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第一章</w:t>
            </w:r>
            <w:r w:rsidRPr="007C7D48">
              <w:rPr>
                <w:rFonts w:ascii="黑体" w:eastAsia="黑体" w:hAnsi="黑体" w:cs="Times New Roman" w:hint="eastAsia"/>
                <w:color w:val="000000"/>
                <w:sz w:val="28"/>
                <w:szCs w:val="28"/>
              </w:rPr>
              <w:t xml:space="preserve">  </w:t>
            </w:r>
            <w:r w:rsidRPr="007C7D48">
              <w:rPr>
                <w:rFonts w:ascii="宋体" w:eastAsia="宋体" w:hAnsi="宋体" w:cs="Times New Roman" w:hint="eastAsia"/>
                <w:color w:val="000000"/>
                <w:sz w:val="24"/>
                <w:szCs w:val="24"/>
              </w:rPr>
              <w:t xml:space="preserve">绪论 </w:t>
            </w:r>
            <w:r w:rsidRPr="007C7D48">
              <w:rPr>
                <w:rFonts w:ascii="黑体" w:eastAsia="黑体" w:hAnsi="黑体" w:cs="Times New Roman" w:hint="eastAsia"/>
                <w:color w:val="000000"/>
                <w:sz w:val="28"/>
                <w:szCs w:val="28"/>
              </w:rPr>
              <w:t xml:space="preserve"> </w:t>
            </w:r>
          </w:p>
        </w:tc>
        <w:tc>
          <w:tcPr>
            <w:tcW w:w="2250" w:type="dxa"/>
            <w:vAlign w:val="center"/>
          </w:tcPr>
          <w:p w14:paraId="69E75717"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w:t>
            </w:r>
          </w:p>
        </w:tc>
        <w:tc>
          <w:tcPr>
            <w:tcW w:w="1416" w:type="dxa"/>
            <w:vAlign w:val="center"/>
          </w:tcPr>
          <w:p w14:paraId="6B04F009"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2</w:t>
            </w:r>
          </w:p>
        </w:tc>
        <w:tc>
          <w:tcPr>
            <w:tcW w:w="810" w:type="dxa"/>
            <w:vAlign w:val="center"/>
          </w:tcPr>
          <w:p w14:paraId="37796B94"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p>
        </w:tc>
      </w:tr>
      <w:tr w:rsidR="007C7D48" w:rsidRPr="007C7D48" w14:paraId="58E9476F" w14:textId="77777777" w:rsidTr="00D07F91">
        <w:trPr>
          <w:trHeight w:val="90"/>
          <w:jc w:val="center"/>
        </w:trPr>
        <w:tc>
          <w:tcPr>
            <w:tcW w:w="4062" w:type="dxa"/>
            <w:vAlign w:val="center"/>
          </w:tcPr>
          <w:p w14:paraId="2D47C781"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第二章 原核生物的形态、构造与功能</w:t>
            </w:r>
          </w:p>
        </w:tc>
        <w:tc>
          <w:tcPr>
            <w:tcW w:w="2250" w:type="dxa"/>
            <w:vAlign w:val="center"/>
          </w:tcPr>
          <w:p w14:paraId="35BD7210"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3FCD8D41" w14:textId="77777777" w:rsidR="007C7D48" w:rsidRPr="007C7D48" w:rsidRDefault="007C7D48" w:rsidP="007C7D48">
            <w:pPr>
              <w:spacing w:line="440" w:lineRule="exac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1</w:t>
            </w:r>
          </w:p>
        </w:tc>
        <w:tc>
          <w:tcPr>
            <w:tcW w:w="810" w:type="dxa"/>
            <w:vAlign w:val="center"/>
          </w:tcPr>
          <w:p w14:paraId="4BB0CE5B"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10</w:t>
            </w:r>
          </w:p>
        </w:tc>
      </w:tr>
      <w:tr w:rsidR="007C7D48" w:rsidRPr="007C7D48" w14:paraId="7F749F65" w14:textId="77777777" w:rsidTr="00D07F91">
        <w:trPr>
          <w:jc w:val="center"/>
        </w:trPr>
        <w:tc>
          <w:tcPr>
            <w:tcW w:w="4062" w:type="dxa"/>
            <w:vAlign w:val="center"/>
          </w:tcPr>
          <w:p w14:paraId="08664704"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第三章 真菌的形态、构造与功能</w:t>
            </w:r>
          </w:p>
        </w:tc>
        <w:tc>
          <w:tcPr>
            <w:tcW w:w="2250" w:type="dxa"/>
            <w:vAlign w:val="center"/>
          </w:tcPr>
          <w:p w14:paraId="56BF2830"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7E759B11"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tc>
        <w:tc>
          <w:tcPr>
            <w:tcW w:w="810" w:type="dxa"/>
            <w:vAlign w:val="center"/>
          </w:tcPr>
          <w:p w14:paraId="00CACF05"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p>
        </w:tc>
      </w:tr>
      <w:tr w:rsidR="007C7D48" w:rsidRPr="007C7D48" w14:paraId="0FA0F004" w14:textId="77777777" w:rsidTr="00D07F91">
        <w:trPr>
          <w:jc w:val="center"/>
        </w:trPr>
        <w:tc>
          <w:tcPr>
            <w:tcW w:w="4062" w:type="dxa"/>
            <w:vAlign w:val="center"/>
          </w:tcPr>
          <w:p w14:paraId="3813E8D1"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lastRenderedPageBreak/>
              <w:t>第四章 病毒</w:t>
            </w:r>
          </w:p>
        </w:tc>
        <w:tc>
          <w:tcPr>
            <w:tcW w:w="2250" w:type="dxa"/>
            <w:vAlign w:val="center"/>
          </w:tcPr>
          <w:p w14:paraId="6ED77A5B"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5B7DEC7E"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tc>
        <w:tc>
          <w:tcPr>
            <w:tcW w:w="810" w:type="dxa"/>
            <w:vAlign w:val="center"/>
          </w:tcPr>
          <w:p w14:paraId="08E68C4C"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6</w:t>
            </w:r>
          </w:p>
        </w:tc>
      </w:tr>
      <w:tr w:rsidR="007C7D48" w:rsidRPr="007C7D48" w14:paraId="3E747135" w14:textId="77777777" w:rsidTr="00D07F91">
        <w:trPr>
          <w:trHeight w:val="90"/>
          <w:jc w:val="center"/>
        </w:trPr>
        <w:tc>
          <w:tcPr>
            <w:tcW w:w="4062" w:type="dxa"/>
            <w:vAlign w:val="center"/>
          </w:tcPr>
          <w:p w14:paraId="2C2489F8"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第五章 微生物的营养</w:t>
            </w:r>
          </w:p>
        </w:tc>
        <w:tc>
          <w:tcPr>
            <w:tcW w:w="2250" w:type="dxa"/>
            <w:vAlign w:val="center"/>
          </w:tcPr>
          <w:p w14:paraId="10CDB1A2"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3E2452B8"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tc>
        <w:tc>
          <w:tcPr>
            <w:tcW w:w="810" w:type="dxa"/>
            <w:vAlign w:val="center"/>
          </w:tcPr>
          <w:p w14:paraId="12861F88"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p>
        </w:tc>
      </w:tr>
      <w:tr w:rsidR="007C7D48" w:rsidRPr="007C7D48" w14:paraId="543B9F9B" w14:textId="77777777" w:rsidTr="00D07F91">
        <w:trPr>
          <w:trHeight w:val="90"/>
          <w:jc w:val="center"/>
        </w:trPr>
        <w:tc>
          <w:tcPr>
            <w:tcW w:w="4062" w:type="dxa"/>
            <w:vAlign w:val="center"/>
          </w:tcPr>
          <w:p w14:paraId="1427DF10"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Calibri" w:eastAsia="宋体" w:hAnsi="Calibri" w:cs="Times New Roman" w:hint="eastAsia"/>
                <w:color w:val="000000"/>
                <w:sz w:val="24"/>
                <w:szCs w:val="24"/>
              </w:rPr>
              <w:t>第六章</w:t>
            </w:r>
            <w:r w:rsidRPr="007C7D48">
              <w:rPr>
                <w:rFonts w:ascii="Calibri" w:eastAsia="宋体" w:hAnsi="Calibri" w:cs="Times New Roman" w:hint="eastAsia"/>
                <w:color w:val="000000"/>
                <w:sz w:val="24"/>
                <w:szCs w:val="24"/>
              </w:rPr>
              <w:t xml:space="preserve"> </w:t>
            </w:r>
            <w:r w:rsidRPr="007C7D48">
              <w:rPr>
                <w:rFonts w:ascii="Calibri" w:eastAsia="宋体" w:hAnsi="Calibri" w:cs="Times New Roman" w:hint="eastAsia"/>
                <w:color w:val="000000"/>
                <w:sz w:val="24"/>
                <w:szCs w:val="24"/>
              </w:rPr>
              <w:t>微生物的新陈代谢</w:t>
            </w:r>
            <w:r w:rsidRPr="007C7D48">
              <w:rPr>
                <w:rFonts w:ascii="Calibri" w:eastAsia="宋体" w:hAnsi="Calibri" w:cs="Times New Roman" w:hint="eastAsia"/>
                <w:color w:val="000000"/>
                <w:sz w:val="24"/>
                <w:szCs w:val="24"/>
              </w:rPr>
              <w:t xml:space="preserve"> </w:t>
            </w:r>
          </w:p>
        </w:tc>
        <w:tc>
          <w:tcPr>
            <w:tcW w:w="2250" w:type="dxa"/>
            <w:vAlign w:val="center"/>
          </w:tcPr>
          <w:p w14:paraId="58A5365D"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5523678C"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tc>
        <w:tc>
          <w:tcPr>
            <w:tcW w:w="810" w:type="dxa"/>
            <w:vAlign w:val="center"/>
          </w:tcPr>
          <w:p w14:paraId="4A4856ED"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p>
        </w:tc>
      </w:tr>
      <w:tr w:rsidR="007C7D48" w:rsidRPr="007C7D48" w14:paraId="67C2609B" w14:textId="77777777" w:rsidTr="00D07F91">
        <w:trPr>
          <w:trHeight w:val="887"/>
          <w:jc w:val="center"/>
        </w:trPr>
        <w:tc>
          <w:tcPr>
            <w:tcW w:w="4062" w:type="dxa"/>
            <w:vAlign w:val="center"/>
          </w:tcPr>
          <w:p w14:paraId="0E66F187"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Calibri" w:eastAsia="宋体" w:hAnsi="Calibri" w:cs="Times New Roman" w:hint="eastAsia"/>
                <w:color w:val="000000"/>
                <w:sz w:val="24"/>
                <w:szCs w:val="24"/>
              </w:rPr>
              <w:t>第七章</w:t>
            </w:r>
            <w:r w:rsidRPr="007C7D48">
              <w:rPr>
                <w:rFonts w:ascii="Calibri" w:eastAsia="宋体" w:hAnsi="Calibri" w:cs="Times New Roman" w:hint="eastAsia"/>
                <w:color w:val="000000"/>
                <w:sz w:val="24"/>
                <w:szCs w:val="24"/>
              </w:rPr>
              <w:t xml:space="preserve">  </w:t>
            </w:r>
            <w:r w:rsidRPr="007C7D48">
              <w:rPr>
                <w:rFonts w:ascii="Calibri" w:eastAsia="宋体" w:hAnsi="Calibri" w:cs="Times New Roman" w:hint="eastAsia"/>
                <w:color w:val="000000"/>
                <w:sz w:val="24"/>
                <w:szCs w:val="24"/>
              </w:rPr>
              <w:t>微生物的生长与控制</w:t>
            </w:r>
            <w:r w:rsidRPr="007C7D48">
              <w:rPr>
                <w:rFonts w:ascii="Calibri" w:eastAsia="宋体" w:hAnsi="Calibri" w:cs="Times New Roman" w:hint="eastAsia"/>
                <w:color w:val="000000"/>
                <w:sz w:val="24"/>
                <w:szCs w:val="24"/>
              </w:rPr>
              <w:t xml:space="preserve"> </w:t>
            </w:r>
          </w:p>
        </w:tc>
        <w:tc>
          <w:tcPr>
            <w:tcW w:w="2250" w:type="dxa"/>
            <w:vAlign w:val="center"/>
          </w:tcPr>
          <w:p w14:paraId="1E4C70F5"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75962138"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1、2</w:t>
            </w:r>
          </w:p>
        </w:tc>
        <w:tc>
          <w:tcPr>
            <w:tcW w:w="810" w:type="dxa"/>
            <w:vAlign w:val="center"/>
          </w:tcPr>
          <w:p w14:paraId="1B8566B8"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6</w:t>
            </w:r>
          </w:p>
        </w:tc>
      </w:tr>
      <w:tr w:rsidR="007C7D48" w:rsidRPr="007C7D48" w14:paraId="256F1994" w14:textId="77777777" w:rsidTr="00D07F91">
        <w:trPr>
          <w:trHeight w:val="90"/>
          <w:jc w:val="center"/>
        </w:trPr>
        <w:tc>
          <w:tcPr>
            <w:tcW w:w="4062" w:type="dxa"/>
            <w:vAlign w:val="center"/>
          </w:tcPr>
          <w:p w14:paraId="27010A41"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Calibri" w:eastAsia="宋体" w:hAnsi="Calibri" w:cs="Times New Roman" w:hint="eastAsia"/>
                <w:color w:val="000000"/>
                <w:sz w:val="24"/>
                <w:szCs w:val="24"/>
              </w:rPr>
              <w:t>第八章</w:t>
            </w:r>
            <w:r w:rsidRPr="007C7D48">
              <w:rPr>
                <w:rFonts w:ascii="Calibri" w:eastAsia="宋体" w:hAnsi="Calibri" w:cs="Times New Roman" w:hint="eastAsia"/>
                <w:color w:val="000000"/>
                <w:sz w:val="24"/>
                <w:szCs w:val="24"/>
              </w:rPr>
              <w:t xml:space="preserve">  </w:t>
            </w:r>
            <w:r w:rsidRPr="007C7D48">
              <w:rPr>
                <w:rFonts w:ascii="Calibri" w:eastAsia="宋体" w:hAnsi="Calibri" w:cs="Times New Roman" w:hint="eastAsia"/>
                <w:color w:val="000000"/>
                <w:sz w:val="24"/>
                <w:szCs w:val="24"/>
              </w:rPr>
              <w:t>微生物的遗传学</w:t>
            </w:r>
          </w:p>
        </w:tc>
        <w:tc>
          <w:tcPr>
            <w:tcW w:w="2250" w:type="dxa"/>
            <w:vAlign w:val="center"/>
          </w:tcPr>
          <w:p w14:paraId="6DF32153"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23525275"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tc>
        <w:tc>
          <w:tcPr>
            <w:tcW w:w="810" w:type="dxa"/>
            <w:vAlign w:val="center"/>
          </w:tcPr>
          <w:p w14:paraId="28321C29"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9</w:t>
            </w:r>
          </w:p>
        </w:tc>
      </w:tr>
      <w:tr w:rsidR="007C7D48" w:rsidRPr="007C7D48" w14:paraId="2CF6BB7B" w14:textId="77777777" w:rsidTr="00D07F91">
        <w:trPr>
          <w:trHeight w:val="90"/>
          <w:jc w:val="center"/>
        </w:trPr>
        <w:tc>
          <w:tcPr>
            <w:tcW w:w="4062" w:type="dxa"/>
            <w:vAlign w:val="center"/>
          </w:tcPr>
          <w:p w14:paraId="3234FD96"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Calibri" w:eastAsia="宋体" w:hAnsi="Calibri" w:cs="Times New Roman" w:hint="eastAsia"/>
                <w:color w:val="000000"/>
                <w:sz w:val="24"/>
                <w:szCs w:val="24"/>
              </w:rPr>
              <w:t>第九章</w:t>
            </w:r>
            <w:r w:rsidRPr="007C7D48">
              <w:rPr>
                <w:rFonts w:ascii="Calibri" w:eastAsia="宋体" w:hAnsi="Calibri" w:cs="Times New Roman" w:hint="eastAsia"/>
                <w:color w:val="000000"/>
                <w:sz w:val="24"/>
                <w:szCs w:val="24"/>
              </w:rPr>
              <w:t xml:space="preserve">  </w:t>
            </w:r>
            <w:r w:rsidRPr="007C7D48">
              <w:rPr>
                <w:rFonts w:ascii="Calibri" w:eastAsia="宋体" w:hAnsi="Calibri" w:cs="Times New Roman" w:hint="eastAsia"/>
                <w:color w:val="000000"/>
                <w:sz w:val="24"/>
                <w:szCs w:val="24"/>
              </w:rPr>
              <w:t>微生物生态学</w:t>
            </w:r>
          </w:p>
        </w:tc>
        <w:tc>
          <w:tcPr>
            <w:tcW w:w="2250" w:type="dxa"/>
            <w:vAlign w:val="center"/>
          </w:tcPr>
          <w:p w14:paraId="35F12D86"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w:t>
            </w:r>
          </w:p>
        </w:tc>
        <w:tc>
          <w:tcPr>
            <w:tcW w:w="1416" w:type="dxa"/>
            <w:vAlign w:val="center"/>
          </w:tcPr>
          <w:p w14:paraId="006C32D8"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tc>
        <w:tc>
          <w:tcPr>
            <w:tcW w:w="810" w:type="dxa"/>
            <w:vAlign w:val="center"/>
          </w:tcPr>
          <w:p w14:paraId="51E72EAE"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p>
        </w:tc>
      </w:tr>
      <w:tr w:rsidR="007C7D48" w:rsidRPr="007C7D48" w14:paraId="659E5EFF" w14:textId="77777777" w:rsidTr="00D07F91">
        <w:trPr>
          <w:trHeight w:val="90"/>
          <w:jc w:val="center"/>
        </w:trPr>
        <w:tc>
          <w:tcPr>
            <w:tcW w:w="4062" w:type="dxa"/>
            <w:vAlign w:val="center"/>
          </w:tcPr>
          <w:p w14:paraId="10831CB4"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Calibri" w:eastAsia="宋体" w:hAnsi="Calibri" w:cs="Times New Roman" w:hint="eastAsia"/>
                <w:color w:val="000000"/>
                <w:sz w:val="24"/>
                <w:szCs w:val="24"/>
              </w:rPr>
              <w:t>第十章</w:t>
            </w:r>
            <w:r w:rsidRPr="007C7D48">
              <w:rPr>
                <w:rFonts w:ascii="Calibri" w:eastAsia="宋体" w:hAnsi="Calibri" w:cs="Times New Roman" w:hint="eastAsia"/>
                <w:color w:val="000000"/>
                <w:sz w:val="24"/>
                <w:szCs w:val="24"/>
              </w:rPr>
              <w:t xml:space="preserve">  </w:t>
            </w:r>
            <w:r w:rsidRPr="007C7D48">
              <w:rPr>
                <w:rFonts w:ascii="Calibri" w:eastAsia="宋体" w:hAnsi="Calibri" w:cs="Times New Roman" w:hint="eastAsia"/>
                <w:color w:val="000000"/>
                <w:sz w:val="24"/>
                <w:szCs w:val="24"/>
              </w:rPr>
              <w:t>微生物的分类</w:t>
            </w:r>
          </w:p>
        </w:tc>
        <w:tc>
          <w:tcPr>
            <w:tcW w:w="2250" w:type="dxa"/>
            <w:vAlign w:val="center"/>
          </w:tcPr>
          <w:p w14:paraId="10F0CFA7"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w:t>
            </w:r>
          </w:p>
        </w:tc>
        <w:tc>
          <w:tcPr>
            <w:tcW w:w="1416" w:type="dxa"/>
            <w:vAlign w:val="center"/>
          </w:tcPr>
          <w:p w14:paraId="015AFE3B"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tc>
        <w:tc>
          <w:tcPr>
            <w:tcW w:w="810" w:type="dxa"/>
            <w:vAlign w:val="center"/>
          </w:tcPr>
          <w:p w14:paraId="1AD7D8A1"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p>
        </w:tc>
      </w:tr>
      <w:tr w:rsidR="007C7D48" w:rsidRPr="007C7D48" w14:paraId="16D509F3" w14:textId="77777777" w:rsidTr="00D07F91">
        <w:trPr>
          <w:trHeight w:val="90"/>
          <w:jc w:val="center"/>
        </w:trPr>
        <w:tc>
          <w:tcPr>
            <w:tcW w:w="4062" w:type="dxa"/>
            <w:vAlign w:val="center"/>
          </w:tcPr>
          <w:p w14:paraId="07AF3F0F"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Calibri" w:eastAsia="宋体" w:hAnsi="Calibri" w:cs="Times New Roman" w:hint="eastAsia"/>
                <w:color w:val="000000"/>
                <w:sz w:val="24"/>
                <w:szCs w:val="24"/>
              </w:rPr>
              <w:t>第十一章</w:t>
            </w:r>
            <w:r w:rsidRPr="007C7D48">
              <w:rPr>
                <w:rFonts w:ascii="Calibri" w:eastAsia="宋体" w:hAnsi="Calibri" w:cs="Times New Roman" w:hint="eastAsia"/>
                <w:color w:val="000000"/>
                <w:sz w:val="24"/>
                <w:szCs w:val="24"/>
              </w:rPr>
              <w:t xml:space="preserve">  </w:t>
            </w:r>
            <w:r w:rsidRPr="007C7D48">
              <w:rPr>
                <w:rFonts w:ascii="Calibri" w:eastAsia="宋体" w:hAnsi="Calibri" w:cs="Times New Roman" w:hint="eastAsia"/>
                <w:color w:val="000000"/>
                <w:sz w:val="24"/>
                <w:szCs w:val="24"/>
              </w:rPr>
              <w:t>传染与免疫</w:t>
            </w:r>
            <w:r w:rsidRPr="007C7D48">
              <w:rPr>
                <w:rFonts w:ascii="Calibri" w:eastAsia="宋体" w:hAnsi="Calibri" w:cs="Times New Roman" w:hint="eastAsia"/>
                <w:color w:val="000000"/>
                <w:sz w:val="24"/>
                <w:szCs w:val="24"/>
              </w:rPr>
              <w:t xml:space="preserve"> </w:t>
            </w:r>
          </w:p>
        </w:tc>
        <w:tc>
          <w:tcPr>
            <w:tcW w:w="2250" w:type="dxa"/>
            <w:vAlign w:val="center"/>
          </w:tcPr>
          <w:p w14:paraId="6912D925"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13215136"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tc>
        <w:tc>
          <w:tcPr>
            <w:tcW w:w="810" w:type="dxa"/>
            <w:vAlign w:val="center"/>
          </w:tcPr>
          <w:p w14:paraId="00354642"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p>
        </w:tc>
      </w:tr>
      <w:tr w:rsidR="007C7D48" w:rsidRPr="007C7D48" w14:paraId="6B3EF23B" w14:textId="77777777" w:rsidTr="00D07F91">
        <w:trPr>
          <w:jc w:val="center"/>
        </w:trPr>
        <w:tc>
          <w:tcPr>
            <w:tcW w:w="7728" w:type="dxa"/>
            <w:gridSpan w:val="3"/>
            <w:vAlign w:val="center"/>
          </w:tcPr>
          <w:p w14:paraId="05EB7D0F" w14:textId="77777777" w:rsidR="007C7D48" w:rsidRPr="007C7D48" w:rsidRDefault="007C7D48" w:rsidP="007C7D48">
            <w:pPr>
              <w:spacing w:line="440" w:lineRule="exact"/>
              <w:jc w:val="center"/>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合计</w:t>
            </w:r>
          </w:p>
        </w:tc>
        <w:tc>
          <w:tcPr>
            <w:tcW w:w="810" w:type="dxa"/>
            <w:vAlign w:val="center"/>
          </w:tcPr>
          <w:p w14:paraId="362958C3"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48</w:t>
            </w:r>
          </w:p>
        </w:tc>
      </w:tr>
    </w:tbl>
    <w:p w14:paraId="68DFB91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p>
    <w:p w14:paraId="69CCAAB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p>
    <w:p w14:paraId="6BBDA530"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p>
    <w:p w14:paraId="65770E8F"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p>
    <w:p w14:paraId="237661FC"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p>
    <w:p w14:paraId="0F99D8D1"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1C1F7C5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7C7D48" w:rsidRPr="007C7D48" w14:paraId="7E7BC3D8" w14:textId="77777777" w:rsidTr="00D07F91">
        <w:trPr>
          <w:trHeight w:val="515"/>
          <w:jc w:val="center"/>
        </w:trPr>
        <w:tc>
          <w:tcPr>
            <w:tcW w:w="1422" w:type="dxa"/>
          </w:tcPr>
          <w:p w14:paraId="7EF26BE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35224347"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5B0D55F4" w14:textId="77777777" w:rsidTr="00D07F91">
        <w:trPr>
          <w:jc w:val="center"/>
        </w:trPr>
        <w:tc>
          <w:tcPr>
            <w:tcW w:w="1422" w:type="dxa"/>
            <w:vAlign w:val="center"/>
          </w:tcPr>
          <w:p w14:paraId="6D15397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624B72B5"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1.1三大类</w:t>
            </w:r>
            <w:r w:rsidRPr="007C7D48">
              <w:rPr>
                <w:rFonts w:ascii="Calibri" w:eastAsia="宋体" w:hAnsi="Calibri" w:cs="Times New Roman" w:hint="eastAsia"/>
                <w:sz w:val="24"/>
                <w:szCs w:val="24"/>
              </w:rPr>
              <w:t>微生物的形态、结构。</w:t>
            </w:r>
          </w:p>
          <w:p w14:paraId="037C852A"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1.2微生物的</w:t>
            </w:r>
            <w:r w:rsidRPr="007C7D48">
              <w:rPr>
                <w:rFonts w:ascii="Calibri" w:eastAsia="宋体" w:hAnsi="Calibri" w:cs="Times New Roman" w:hint="eastAsia"/>
                <w:sz w:val="24"/>
                <w:szCs w:val="24"/>
              </w:rPr>
              <w:t>营养需求和生长规律</w:t>
            </w:r>
          </w:p>
        </w:tc>
      </w:tr>
      <w:tr w:rsidR="007C7D48" w:rsidRPr="007C7D48" w14:paraId="054EDE81" w14:textId="77777777" w:rsidTr="00D07F91">
        <w:trPr>
          <w:trHeight w:val="1310"/>
          <w:jc w:val="center"/>
        </w:trPr>
        <w:tc>
          <w:tcPr>
            <w:tcW w:w="1422" w:type="dxa"/>
            <w:vAlign w:val="center"/>
          </w:tcPr>
          <w:p w14:paraId="29A7463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7918" w:type="dxa"/>
            <w:vAlign w:val="center"/>
          </w:tcPr>
          <w:p w14:paraId="113E486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2.1环境对微生物的影响</w:t>
            </w:r>
          </w:p>
          <w:p w14:paraId="1D6CAB1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2.2微生物</w:t>
            </w:r>
            <w:r w:rsidRPr="007C7D48">
              <w:rPr>
                <w:rFonts w:ascii="Calibri" w:eastAsia="宋体" w:hAnsi="Calibri" w:cs="Times New Roman" w:hint="eastAsia"/>
                <w:sz w:val="24"/>
                <w:szCs w:val="24"/>
              </w:rPr>
              <w:t>遗传变异、菌种选育、以及菌种保藏。</w:t>
            </w:r>
          </w:p>
          <w:p w14:paraId="6CECDECE"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2.3</w:t>
            </w:r>
            <w:r w:rsidRPr="007C7D48">
              <w:rPr>
                <w:rFonts w:ascii="Calibri" w:eastAsia="宋体" w:hAnsi="Calibri" w:cs="Times New Roman" w:hint="eastAsia"/>
                <w:sz w:val="24"/>
                <w:szCs w:val="24"/>
              </w:rPr>
              <w:t>微生物间的相互关系、微生物与环境保护。</w:t>
            </w:r>
          </w:p>
          <w:p w14:paraId="562C874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2.4微生物的分类</w:t>
            </w:r>
          </w:p>
        </w:tc>
      </w:tr>
    </w:tbl>
    <w:p w14:paraId="3DBAAC51"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3D7174C5"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课程考核方式分为平时考核和期末考核。平时考核方式包括课堂小测、课后作业、；期末考核采用闭卷考试。</w:t>
      </w:r>
    </w:p>
    <w:p w14:paraId="44997F2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lastRenderedPageBreak/>
        <w:t>（三）课程目标达成评价方式及考核比例</w:t>
      </w:r>
    </w:p>
    <w:p w14:paraId="4FAF25D3"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本课程共有四个课程目标，考核方式及成绩比例分别为：</w:t>
      </w:r>
    </w:p>
    <w:p w14:paraId="0D4AEDC4"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课程目标1：平时表现15%</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期末考试35%</w:t>
      </w:r>
    </w:p>
    <w:p w14:paraId="0E903114"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课程目标2：平时表现15%</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期末考试35%</w:t>
      </w:r>
    </w:p>
    <w:p w14:paraId="4CB77A92"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如下图：</w:t>
      </w:r>
    </w:p>
    <w:p w14:paraId="35E6169F"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p>
    <w:tbl>
      <w:tblPr>
        <w:tblW w:w="7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997"/>
        <w:gridCol w:w="1550"/>
      </w:tblGrid>
      <w:tr w:rsidR="007C7D48" w:rsidRPr="007C7D48" w14:paraId="32A0B782" w14:textId="77777777" w:rsidTr="00D07F91">
        <w:trPr>
          <w:trHeight w:val="540"/>
          <w:jc w:val="center"/>
        </w:trPr>
        <w:tc>
          <w:tcPr>
            <w:tcW w:w="1422" w:type="dxa"/>
            <w:vMerge w:val="restart"/>
            <w:vAlign w:val="center"/>
          </w:tcPr>
          <w:p w14:paraId="56FE9499"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5008" w:type="dxa"/>
            <w:gridSpan w:val="3"/>
            <w:vAlign w:val="center"/>
          </w:tcPr>
          <w:p w14:paraId="7F978C51"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考核方式及成绩比例（%）</w:t>
            </w:r>
          </w:p>
        </w:tc>
        <w:tc>
          <w:tcPr>
            <w:tcW w:w="1550" w:type="dxa"/>
            <w:vMerge w:val="restart"/>
            <w:vAlign w:val="center"/>
          </w:tcPr>
          <w:p w14:paraId="73EEFE5A"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r>
      <w:tr w:rsidR="007C7D48" w:rsidRPr="007C7D48" w14:paraId="79731C22" w14:textId="77777777" w:rsidTr="00D07F91">
        <w:trPr>
          <w:trHeight w:val="578"/>
          <w:jc w:val="center"/>
        </w:trPr>
        <w:tc>
          <w:tcPr>
            <w:tcW w:w="1422" w:type="dxa"/>
            <w:vMerge/>
            <w:vAlign w:val="center"/>
          </w:tcPr>
          <w:p w14:paraId="5AACD6F5" w14:textId="77777777" w:rsidR="007C7D48" w:rsidRPr="007C7D48" w:rsidRDefault="007C7D48" w:rsidP="007C7D48">
            <w:pPr>
              <w:spacing w:line="440" w:lineRule="exact"/>
              <w:jc w:val="center"/>
              <w:rPr>
                <w:rFonts w:ascii="宋体" w:eastAsia="宋体" w:hAnsi="宋体" w:cs="Times New Roman"/>
                <w:bCs/>
                <w:sz w:val="24"/>
                <w:szCs w:val="24"/>
              </w:rPr>
            </w:pPr>
          </w:p>
        </w:tc>
        <w:tc>
          <w:tcPr>
            <w:tcW w:w="1452" w:type="dxa"/>
            <w:vAlign w:val="center"/>
          </w:tcPr>
          <w:p w14:paraId="33BF61F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课后作业</w:t>
            </w:r>
          </w:p>
        </w:tc>
        <w:tc>
          <w:tcPr>
            <w:tcW w:w="1559" w:type="dxa"/>
            <w:vAlign w:val="center"/>
          </w:tcPr>
          <w:p w14:paraId="501D852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课堂小测</w:t>
            </w:r>
          </w:p>
        </w:tc>
        <w:tc>
          <w:tcPr>
            <w:tcW w:w="1997" w:type="dxa"/>
            <w:vAlign w:val="center"/>
          </w:tcPr>
          <w:p w14:paraId="178A6697"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期末考试</w:t>
            </w:r>
          </w:p>
        </w:tc>
        <w:tc>
          <w:tcPr>
            <w:tcW w:w="1550" w:type="dxa"/>
            <w:vMerge/>
          </w:tcPr>
          <w:p w14:paraId="338E6987" w14:textId="77777777" w:rsidR="007C7D48" w:rsidRPr="007C7D48" w:rsidRDefault="007C7D48" w:rsidP="007C7D48">
            <w:pPr>
              <w:spacing w:line="440" w:lineRule="exact"/>
              <w:jc w:val="center"/>
              <w:rPr>
                <w:rFonts w:ascii="宋体" w:eastAsia="宋体" w:hAnsi="宋体" w:cs="Times New Roman"/>
                <w:bCs/>
                <w:sz w:val="24"/>
                <w:szCs w:val="24"/>
              </w:rPr>
            </w:pPr>
          </w:p>
        </w:tc>
      </w:tr>
      <w:tr w:rsidR="007C7D48" w:rsidRPr="007C7D48" w14:paraId="78F8295D" w14:textId="77777777" w:rsidTr="00D07F91">
        <w:trPr>
          <w:jc w:val="center"/>
        </w:trPr>
        <w:tc>
          <w:tcPr>
            <w:tcW w:w="1422" w:type="dxa"/>
            <w:vAlign w:val="center"/>
          </w:tcPr>
          <w:p w14:paraId="500B381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1452" w:type="dxa"/>
            <w:vAlign w:val="center"/>
          </w:tcPr>
          <w:p w14:paraId="5974A2C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1559" w:type="dxa"/>
            <w:vAlign w:val="center"/>
          </w:tcPr>
          <w:p w14:paraId="6A966C6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5</w:t>
            </w:r>
          </w:p>
        </w:tc>
        <w:tc>
          <w:tcPr>
            <w:tcW w:w="1997" w:type="dxa"/>
            <w:vAlign w:val="center"/>
          </w:tcPr>
          <w:p w14:paraId="27C8EA9B"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35</w:t>
            </w:r>
          </w:p>
        </w:tc>
        <w:tc>
          <w:tcPr>
            <w:tcW w:w="1550" w:type="dxa"/>
          </w:tcPr>
          <w:p w14:paraId="61DD119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50</w:t>
            </w:r>
          </w:p>
        </w:tc>
      </w:tr>
      <w:tr w:rsidR="007C7D48" w:rsidRPr="007C7D48" w14:paraId="612C8436" w14:textId="77777777" w:rsidTr="00D07F91">
        <w:trPr>
          <w:jc w:val="center"/>
        </w:trPr>
        <w:tc>
          <w:tcPr>
            <w:tcW w:w="1422" w:type="dxa"/>
            <w:vAlign w:val="center"/>
          </w:tcPr>
          <w:p w14:paraId="6357C36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1452" w:type="dxa"/>
            <w:vAlign w:val="center"/>
          </w:tcPr>
          <w:p w14:paraId="38EF3DF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1559" w:type="dxa"/>
            <w:vAlign w:val="center"/>
          </w:tcPr>
          <w:p w14:paraId="4D295C36"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5</w:t>
            </w:r>
          </w:p>
        </w:tc>
        <w:tc>
          <w:tcPr>
            <w:tcW w:w="1997" w:type="dxa"/>
            <w:vAlign w:val="center"/>
          </w:tcPr>
          <w:p w14:paraId="46C36CE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35</w:t>
            </w:r>
          </w:p>
        </w:tc>
        <w:tc>
          <w:tcPr>
            <w:tcW w:w="1550" w:type="dxa"/>
          </w:tcPr>
          <w:p w14:paraId="5235488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50</w:t>
            </w:r>
          </w:p>
        </w:tc>
      </w:tr>
      <w:tr w:rsidR="007C7D48" w:rsidRPr="007C7D48" w14:paraId="09312D5D" w14:textId="77777777" w:rsidTr="00D07F91">
        <w:trPr>
          <w:jc w:val="center"/>
        </w:trPr>
        <w:tc>
          <w:tcPr>
            <w:tcW w:w="1422" w:type="dxa"/>
            <w:vAlign w:val="center"/>
          </w:tcPr>
          <w:p w14:paraId="03D900A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合计</w:t>
            </w:r>
          </w:p>
        </w:tc>
        <w:tc>
          <w:tcPr>
            <w:tcW w:w="1452" w:type="dxa"/>
            <w:vAlign w:val="center"/>
          </w:tcPr>
          <w:p w14:paraId="36FAFC3B"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20</w:t>
            </w:r>
          </w:p>
        </w:tc>
        <w:tc>
          <w:tcPr>
            <w:tcW w:w="1559" w:type="dxa"/>
            <w:vAlign w:val="center"/>
          </w:tcPr>
          <w:p w14:paraId="55AB3D0C"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1997" w:type="dxa"/>
            <w:vAlign w:val="center"/>
          </w:tcPr>
          <w:p w14:paraId="2551D87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70</w:t>
            </w:r>
          </w:p>
        </w:tc>
        <w:tc>
          <w:tcPr>
            <w:tcW w:w="1550" w:type="dxa"/>
          </w:tcPr>
          <w:p w14:paraId="4FEB192A"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100</w:t>
            </w:r>
          </w:p>
        </w:tc>
      </w:tr>
    </w:tbl>
    <w:p w14:paraId="3EA5F8BD"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00444E1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5774A39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总成绩=平时成绩×30%+期末成绩×70%</w:t>
      </w:r>
    </w:p>
    <w:p w14:paraId="30B5C762"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48AEBA7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平时成绩（100%）=课后作业（67%）+课堂小测（33%)</w:t>
      </w:r>
    </w:p>
    <w:p w14:paraId="7233519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（1）课后作业完成情况：围绕课程的学习目标进行作业的设计。如让学生简述对知识的认识，考核学生对于概念的理解情况，帮助学生将定义转化为自己的理解。</w:t>
      </w:r>
    </w:p>
    <w:p w14:paraId="35CE3E8A"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sz w:val="24"/>
          <w:szCs w:val="24"/>
        </w:rPr>
        <w:t>（2）课堂小测：学生在平时测试、测验中掌握课程的情况。</w:t>
      </w:r>
    </w:p>
    <w:p w14:paraId="4441F39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（三）期末成绩评定</w:t>
      </w:r>
    </w:p>
    <w:p w14:paraId="312B08A7" w14:textId="77777777" w:rsidR="007C7D48" w:rsidRPr="007C7D48" w:rsidRDefault="007C7D48" w:rsidP="007C7D48">
      <w:pPr>
        <w:adjustRightInd w:val="0"/>
        <w:snapToGrid w:val="0"/>
        <w:spacing w:line="360" w:lineRule="auto"/>
        <w:ind w:firstLineChars="200" w:firstLine="480"/>
        <w:rPr>
          <w:rFonts w:ascii="Calibri" w:eastAsia="宋体" w:hAnsi="Calibri" w:cs="Times New Roman"/>
          <w:sz w:val="24"/>
          <w:szCs w:val="24"/>
        </w:rPr>
      </w:pPr>
      <w:r w:rsidRPr="007C7D48">
        <w:rPr>
          <w:rFonts w:ascii="Calibri" w:eastAsia="宋体" w:hAnsi="Calibri" w:cs="Times New Roman" w:hint="eastAsia"/>
          <w:sz w:val="24"/>
          <w:szCs w:val="24"/>
        </w:rPr>
        <w:t>本课程考核旨在考察学生的微生物学基础知识的掌握程度，考察学生对本课程的理解的能力。</w:t>
      </w:r>
    </w:p>
    <w:p w14:paraId="5AF7C0DD"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6DAEC216"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6458C418" w14:textId="77777777" w:rsidR="007C7D48" w:rsidRPr="007C7D48" w:rsidRDefault="007C7D48" w:rsidP="007C7D48">
      <w:pPr>
        <w:autoSpaceDE w:val="0"/>
        <w:autoSpaceDN w:val="0"/>
        <w:adjustRightInd w:val="0"/>
        <w:spacing w:line="500" w:lineRule="exact"/>
        <w:ind w:left="480"/>
        <w:rPr>
          <w:rFonts w:ascii="Calibri" w:eastAsia="宋体" w:hAnsi="Calibri" w:cs="Times New Roman"/>
          <w:color w:val="000000"/>
          <w:sz w:val="24"/>
          <w:szCs w:val="24"/>
        </w:rPr>
      </w:pPr>
      <w:r w:rsidRPr="007C7D48">
        <w:rPr>
          <w:rFonts w:ascii="宋体" w:eastAsia="宋体" w:hAnsi="宋体" w:cs="Times New Roman" w:hint="eastAsia"/>
          <w:bCs/>
          <w:sz w:val="24"/>
          <w:szCs w:val="24"/>
        </w:rPr>
        <w:t xml:space="preserve">辛明秀等 《微生物学》 </w:t>
      </w:r>
      <w:r w:rsidRPr="007C7D48">
        <w:rPr>
          <w:rFonts w:ascii="宋体" w:eastAsia="宋体" w:hAnsi="宋体" w:cs="Times New Roman" w:hint="eastAsia"/>
          <w:kern w:val="0"/>
          <w:sz w:val="24"/>
          <w:szCs w:val="24"/>
        </w:rPr>
        <w:t>高等教育</w:t>
      </w:r>
      <w:r w:rsidRPr="007C7D48">
        <w:rPr>
          <w:rFonts w:ascii="宋体" w:eastAsia="宋体" w:hAnsi="宋体" w:cs="Times New Roman"/>
          <w:kern w:val="0"/>
          <w:sz w:val="24"/>
          <w:szCs w:val="24"/>
        </w:rPr>
        <w:t>出版社</w:t>
      </w:r>
      <w:r w:rsidRPr="007C7D48">
        <w:rPr>
          <w:rFonts w:ascii="宋体" w:eastAsia="宋体" w:hAnsi="Calibri" w:cs="宋体" w:hint="eastAsia"/>
          <w:color w:val="000000"/>
          <w:sz w:val="24"/>
          <w:szCs w:val="24"/>
          <w:lang w:val="zh-CN"/>
        </w:rPr>
        <w:t>。</w:t>
      </w:r>
    </w:p>
    <w:p w14:paraId="3C67C188"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73785F10" w14:textId="77777777" w:rsidR="007C7D48" w:rsidRPr="007C7D48" w:rsidRDefault="007C7D48" w:rsidP="007C7D48">
      <w:pPr>
        <w:spacing w:line="440" w:lineRule="exact"/>
        <w:ind w:firstLineChars="200" w:firstLine="480"/>
        <w:rPr>
          <w:rFonts w:ascii="宋体" w:eastAsia="宋体" w:hAnsi="宋体" w:cs="Times New Roman"/>
          <w:kern w:val="0"/>
          <w:sz w:val="24"/>
          <w:szCs w:val="24"/>
        </w:rPr>
      </w:pPr>
      <w:r w:rsidRPr="007C7D48">
        <w:rPr>
          <w:rFonts w:ascii="宋体" w:eastAsia="宋体" w:hAnsi="宋体" w:cs="Times New Roman" w:hint="eastAsia"/>
          <w:kern w:val="0"/>
          <w:sz w:val="24"/>
          <w:szCs w:val="24"/>
        </w:rPr>
        <w:lastRenderedPageBreak/>
        <w:t>沈萍  《微生物学》     高等教育出版社。</w:t>
      </w:r>
    </w:p>
    <w:p w14:paraId="6BE3CEC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1D80FD77"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线上资源：中国大学慕课</w:t>
      </w:r>
    </w:p>
    <w:p w14:paraId="78888F3A" w14:textId="77777777" w:rsidR="007C7D48" w:rsidRPr="007C7D48" w:rsidRDefault="007C7D48" w:rsidP="007C7D48">
      <w:pPr>
        <w:spacing w:line="440" w:lineRule="exact"/>
        <w:ind w:firstLineChars="200" w:firstLine="480"/>
        <w:rPr>
          <w:rFonts w:ascii="宋体" w:eastAsia="宋体" w:hAnsi="宋体" w:cs="Times New Roman"/>
          <w:kern w:val="0"/>
          <w:sz w:val="24"/>
          <w:szCs w:val="24"/>
        </w:rPr>
      </w:pPr>
      <w:r w:rsidRPr="007C7D48">
        <w:rPr>
          <w:rFonts w:ascii="宋体" w:eastAsia="宋体" w:hAnsi="宋体" w:cs="Times New Roman" w:hint="eastAsia"/>
          <w:color w:val="000000"/>
          <w:sz w:val="24"/>
          <w:szCs w:val="24"/>
        </w:rPr>
        <w:t>2. 课程必读书目：期刊</w:t>
      </w:r>
      <w:r w:rsidRPr="007C7D48">
        <w:rPr>
          <w:rFonts w:ascii="宋体" w:eastAsia="宋体" w:hAnsi="宋体" w:cs="Times New Roman" w:hint="eastAsia"/>
          <w:kern w:val="0"/>
          <w:sz w:val="24"/>
          <w:szCs w:val="24"/>
        </w:rPr>
        <w:t>《工业微生物学》《微生物学杂志》</w:t>
      </w:r>
    </w:p>
    <w:p w14:paraId="29EB8B79" w14:textId="77777777" w:rsidR="007C7D48" w:rsidRPr="007C7D48" w:rsidRDefault="007C7D48" w:rsidP="007C7D48">
      <w:pPr>
        <w:spacing w:line="440" w:lineRule="exact"/>
        <w:ind w:firstLineChars="200" w:firstLine="480"/>
        <w:rPr>
          <w:rFonts w:ascii="宋体" w:eastAsia="宋体" w:hAnsi="宋体" w:cs="Times New Roman"/>
          <w:kern w:val="0"/>
          <w:sz w:val="24"/>
          <w:szCs w:val="24"/>
        </w:rPr>
      </w:pPr>
      <w:r w:rsidRPr="007C7D48">
        <w:rPr>
          <w:rFonts w:ascii="宋体" w:eastAsia="宋体" w:hAnsi="宋体" w:cs="Times New Roman" w:hint="eastAsia"/>
          <w:kern w:val="0"/>
          <w:sz w:val="24"/>
          <w:szCs w:val="24"/>
        </w:rPr>
        <w:t xml:space="preserve">                书籍《有趣的微生物世界》《奥妙的微生物世界》</w:t>
      </w:r>
    </w:p>
    <w:p w14:paraId="4C526DE8" w14:textId="77777777" w:rsidR="007C7D48" w:rsidRPr="007C7D48" w:rsidRDefault="007C7D48" w:rsidP="007C7D48">
      <w:pPr>
        <w:spacing w:line="440" w:lineRule="exact"/>
        <w:ind w:firstLineChars="1200" w:firstLine="2880"/>
        <w:rPr>
          <w:rFonts w:ascii="宋体" w:eastAsia="宋体" w:hAnsi="宋体" w:cs="Times New Roman"/>
          <w:kern w:val="0"/>
          <w:sz w:val="24"/>
          <w:szCs w:val="24"/>
        </w:rPr>
      </w:pPr>
      <w:r w:rsidRPr="007C7D48">
        <w:rPr>
          <w:rFonts w:ascii="宋体" w:eastAsia="宋体" w:hAnsi="宋体" w:cs="Times New Roman" w:hint="eastAsia"/>
          <w:kern w:val="0"/>
          <w:sz w:val="24"/>
          <w:szCs w:val="24"/>
        </w:rPr>
        <w:t>《微生物学习指导与习题解析》</w:t>
      </w:r>
    </w:p>
    <w:p w14:paraId="114F4C07"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七、课程大纲制定依据</w:t>
      </w:r>
    </w:p>
    <w:p w14:paraId="2A246DD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本课程大纲依据2023年生物工程专业人才培养方案制定。</w:t>
      </w:r>
    </w:p>
    <w:p w14:paraId="52971EB5"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2E71D4D1" w14:textId="77777777"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67" w:name="_Toc149553488"/>
      <w:r w:rsidRPr="00DC353F">
        <w:rPr>
          <w:rFonts w:ascii="Calibri" w:eastAsia="宋体" w:hAnsi="Calibri" w:cs="Times New Roman" w:hint="eastAsia"/>
          <w:b/>
          <w:kern w:val="44"/>
          <w:sz w:val="36"/>
        </w:rPr>
        <w:t>《细胞生物学》课程教学大纲</w:t>
      </w:r>
      <w:bookmarkEnd w:id="367"/>
    </w:p>
    <w:p w14:paraId="5FFE2FC3"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7C7D48" w:rsidRPr="007C7D48" w14:paraId="21FA1D76" w14:textId="77777777" w:rsidTr="00D07F91">
        <w:trPr>
          <w:trHeight w:val="886"/>
          <w:jc w:val="center"/>
        </w:trPr>
        <w:tc>
          <w:tcPr>
            <w:tcW w:w="1668" w:type="dxa"/>
            <w:shd w:val="clear" w:color="auto" w:fill="auto"/>
            <w:vAlign w:val="center"/>
          </w:tcPr>
          <w:p w14:paraId="357B43E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shd w:val="clear" w:color="auto" w:fill="auto"/>
            <w:vAlign w:val="center"/>
          </w:tcPr>
          <w:p w14:paraId="54E7C1C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细胞生物学</w:t>
            </w:r>
          </w:p>
        </w:tc>
        <w:tc>
          <w:tcPr>
            <w:tcW w:w="1561" w:type="dxa"/>
            <w:shd w:val="clear" w:color="auto" w:fill="auto"/>
            <w:vAlign w:val="center"/>
          </w:tcPr>
          <w:p w14:paraId="5A014A6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shd w:val="clear" w:color="auto" w:fill="auto"/>
            <w:vAlign w:val="center"/>
          </w:tcPr>
          <w:p w14:paraId="7E9129B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0707</w:t>
            </w:r>
            <w:r w:rsidRPr="007C7D48">
              <w:rPr>
                <w:rFonts w:ascii="宋体" w:eastAsia="宋体" w:hAnsi="宋体" w:cs="Times New Roman" w:hint="eastAsia"/>
                <w:sz w:val="24"/>
                <w:szCs w:val="24"/>
              </w:rPr>
              <w:t>704</w:t>
            </w:r>
          </w:p>
        </w:tc>
      </w:tr>
      <w:tr w:rsidR="007C7D48" w:rsidRPr="007C7D48" w14:paraId="2724D641" w14:textId="77777777" w:rsidTr="00D07F91">
        <w:trPr>
          <w:trHeight w:val="829"/>
          <w:jc w:val="center"/>
        </w:trPr>
        <w:tc>
          <w:tcPr>
            <w:tcW w:w="1668" w:type="dxa"/>
            <w:shd w:val="clear" w:color="auto" w:fill="auto"/>
            <w:vAlign w:val="center"/>
          </w:tcPr>
          <w:p w14:paraId="1348F28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shd w:val="clear" w:color="auto" w:fill="auto"/>
            <w:vAlign w:val="center"/>
          </w:tcPr>
          <w:p w14:paraId="708D543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专业必修课程</w:t>
            </w:r>
          </w:p>
        </w:tc>
        <w:tc>
          <w:tcPr>
            <w:tcW w:w="1561" w:type="dxa"/>
            <w:shd w:val="clear" w:color="auto" w:fill="auto"/>
            <w:vAlign w:val="center"/>
          </w:tcPr>
          <w:p w14:paraId="78E5027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049CA7D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shd w:val="clear" w:color="auto" w:fill="auto"/>
            <w:vAlign w:val="center"/>
          </w:tcPr>
          <w:p w14:paraId="08E07CE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32</w:t>
            </w:r>
            <w:r w:rsidRPr="007C7D48">
              <w:rPr>
                <w:rFonts w:ascii="宋体" w:eastAsia="宋体" w:hAnsi="宋体" w:cs="Times New Roman" w:hint="eastAsia"/>
                <w:sz w:val="24"/>
                <w:szCs w:val="24"/>
              </w:rPr>
              <w:t>/</w:t>
            </w:r>
            <w:r w:rsidRPr="007C7D48">
              <w:rPr>
                <w:rFonts w:ascii="宋体" w:eastAsia="宋体" w:hAnsi="宋体" w:cs="Times New Roman"/>
                <w:sz w:val="24"/>
                <w:szCs w:val="24"/>
              </w:rPr>
              <w:t>4</w:t>
            </w:r>
          </w:p>
        </w:tc>
      </w:tr>
      <w:tr w:rsidR="007C7D48" w:rsidRPr="007C7D48" w14:paraId="1A96279A" w14:textId="77777777" w:rsidTr="00D07F91">
        <w:trPr>
          <w:trHeight w:val="811"/>
          <w:jc w:val="center"/>
        </w:trPr>
        <w:tc>
          <w:tcPr>
            <w:tcW w:w="1668" w:type="dxa"/>
            <w:shd w:val="clear" w:color="auto" w:fill="auto"/>
            <w:vAlign w:val="center"/>
          </w:tcPr>
          <w:p w14:paraId="4B3C4CC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开课单位</w:t>
            </w:r>
          </w:p>
        </w:tc>
        <w:tc>
          <w:tcPr>
            <w:tcW w:w="2833" w:type="dxa"/>
            <w:shd w:val="clear" w:color="auto" w:fill="auto"/>
            <w:vAlign w:val="center"/>
          </w:tcPr>
          <w:p w14:paraId="6359A3D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shd w:val="clear" w:color="auto" w:fill="auto"/>
            <w:vAlign w:val="center"/>
          </w:tcPr>
          <w:p w14:paraId="00EE4DA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shd w:val="clear" w:color="auto" w:fill="auto"/>
            <w:vAlign w:val="center"/>
          </w:tcPr>
          <w:p w14:paraId="51252F5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573CEA1D" w14:textId="77777777" w:rsidTr="00D07F91">
        <w:trPr>
          <w:trHeight w:val="811"/>
          <w:jc w:val="center"/>
        </w:trPr>
        <w:tc>
          <w:tcPr>
            <w:tcW w:w="1668" w:type="dxa"/>
            <w:shd w:val="clear" w:color="auto" w:fill="auto"/>
            <w:vAlign w:val="center"/>
          </w:tcPr>
          <w:p w14:paraId="0D79FBB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shd w:val="clear" w:color="auto" w:fill="auto"/>
            <w:vAlign w:val="center"/>
          </w:tcPr>
          <w:p w14:paraId="1BBA5AD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任丽梅</w:t>
            </w:r>
          </w:p>
        </w:tc>
      </w:tr>
      <w:tr w:rsidR="007C7D48" w:rsidRPr="007C7D48" w14:paraId="745826BA" w14:textId="77777777" w:rsidTr="00D07F91">
        <w:trPr>
          <w:trHeight w:val="836"/>
          <w:jc w:val="center"/>
        </w:trPr>
        <w:tc>
          <w:tcPr>
            <w:tcW w:w="1668" w:type="dxa"/>
            <w:shd w:val="clear" w:color="auto" w:fill="auto"/>
            <w:vAlign w:val="center"/>
          </w:tcPr>
          <w:p w14:paraId="56EE30D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shd w:val="clear" w:color="auto" w:fill="auto"/>
            <w:vAlign w:val="center"/>
          </w:tcPr>
          <w:p w14:paraId="0AD4FEA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任丽梅</w:t>
            </w:r>
          </w:p>
        </w:tc>
        <w:tc>
          <w:tcPr>
            <w:tcW w:w="1561" w:type="dxa"/>
            <w:shd w:val="clear" w:color="auto" w:fill="auto"/>
            <w:vAlign w:val="center"/>
          </w:tcPr>
          <w:p w14:paraId="28391B6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shd w:val="clear" w:color="auto" w:fill="auto"/>
            <w:vAlign w:val="center"/>
          </w:tcPr>
          <w:p w14:paraId="31DC87F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45C639D7" w14:textId="77777777" w:rsidTr="00D07F91">
        <w:trPr>
          <w:trHeight w:val="848"/>
          <w:jc w:val="center"/>
        </w:trPr>
        <w:tc>
          <w:tcPr>
            <w:tcW w:w="1668" w:type="dxa"/>
            <w:shd w:val="clear" w:color="auto" w:fill="auto"/>
            <w:vAlign w:val="center"/>
          </w:tcPr>
          <w:p w14:paraId="74D2A94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shd w:val="clear" w:color="auto" w:fill="auto"/>
            <w:vAlign w:val="center"/>
          </w:tcPr>
          <w:p w14:paraId="50B4DE6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w:t>
            </w:r>
            <w:r w:rsidRPr="007C7D48">
              <w:rPr>
                <w:rFonts w:ascii="宋体" w:eastAsia="宋体" w:hAnsi="宋体" w:cs="Times New Roman" w:hint="eastAsia"/>
                <w:sz w:val="24"/>
                <w:szCs w:val="24"/>
              </w:rPr>
              <w:t>普通生物学</w:t>
            </w:r>
            <w:r w:rsidRPr="007C7D48">
              <w:rPr>
                <w:rFonts w:ascii="宋体" w:eastAsia="宋体" w:hAnsi="宋体" w:cs="Times New Roman"/>
                <w:sz w:val="24"/>
                <w:szCs w:val="24"/>
              </w:rPr>
              <w:t>》、《</w:t>
            </w:r>
            <w:r w:rsidRPr="007C7D48">
              <w:rPr>
                <w:rFonts w:ascii="宋体" w:eastAsia="宋体" w:hAnsi="宋体" w:cs="Times New Roman" w:hint="eastAsia"/>
                <w:sz w:val="24"/>
                <w:szCs w:val="24"/>
              </w:rPr>
              <w:t>微生物学</w:t>
            </w:r>
            <w:r w:rsidRPr="007C7D48">
              <w:rPr>
                <w:rFonts w:ascii="宋体" w:eastAsia="宋体" w:hAnsi="宋体" w:cs="Times New Roman"/>
                <w:sz w:val="24"/>
                <w:szCs w:val="24"/>
              </w:rPr>
              <w:t>》</w:t>
            </w:r>
          </w:p>
        </w:tc>
      </w:tr>
      <w:tr w:rsidR="007C7D48" w:rsidRPr="007C7D48" w14:paraId="308DB67F" w14:textId="77777777" w:rsidTr="00D07F91">
        <w:trPr>
          <w:trHeight w:val="848"/>
          <w:jc w:val="center"/>
        </w:trPr>
        <w:tc>
          <w:tcPr>
            <w:tcW w:w="1668" w:type="dxa"/>
            <w:shd w:val="clear" w:color="auto" w:fill="auto"/>
            <w:vAlign w:val="center"/>
          </w:tcPr>
          <w:p w14:paraId="60A5CE1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shd w:val="clear" w:color="auto" w:fill="auto"/>
            <w:vAlign w:val="center"/>
          </w:tcPr>
          <w:p w14:paraId="53DF174D" w14:textId="77777777" w:rsidR="007C7D48" w:rsidRPr="007C7D48" w:rsidRDefault="007C7D48" w:rsidP="007C7D48">
            <w:pPr>
              <w:spacing w:line="440" w:lineRule="exact"/>
              <w:rPr>
                <w:rFonts w:ascii="宋体" w:eastAsia="宋体" w:hAnsi="宋体" w:cs="Times New Roman"/>
                <w:color w:val="FF0000"/>
                <w:sz w:val="24"/>
                <w:szCs w:val="24"/>
              </w:rPr>
            </w:pPr>
          </w:p>
        </w:tc>
      </w:tr>
    </w:tbl>
    <w:p w14:paraId="479EF197"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37A70453"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1D5DAF2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细胞生物学是生物工程专业的专业基础课程。细胞生物学是研究细胞基本的生命活动规律的学科。从显微，亚显微和分子水平上研究细胞结构与功能。具体内容为生物膜和细胞器，细胞信号转导，细胞骨架体系，细胞核染色体及其表达，细胞死亡，细胞衰老等内容。细胞生物学研究方法博采众长，包括生物化学、分子生物学各种研究方法。本课程紧密结合生物工程专业特点，围绕细胞的基本结构展开一系列章节，通过不同单元的学习细胞各个部分的结构、组成、取得的成果、前沿进展以及专业应用等。</w:t>
      </w:r>
    </w:p>
    <w:p w14:paraId="2E15648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通过本课程的学习，使学生达到以下目标：</w:t>
      </w:r>
    </w:p>
    <w:p w14:paraId="05BF58F5" w14:textId="77777777" w:rsidR="007C7D48" w:rsidRPr="007C7D48" w:rsidRDefault="007C7D48" w:rsidP="007C7D48">
      <w:pPr>
        <w:numPr>
          <w:ilvl w:val="0"/>
          <w:numId w:val="63"/>
        </w:numPr>
        <w:spacing w:line="400" w:lineRule="exact"/>
        <w:ind w:firstLine="480"/>
        <w:rPr>
          <w:rFonts w:ascii="宋体" w:eastAsia="宋体" w:hAnsi="宋体" w:cs="Times New Roman"/>
          <w:sz w:val="24"/>
          <w:szCs w:val="24"/>
        </w:rPr>
      </w:pPr>
      <w:bookmarkStart w:id="368" w:name="_Hlk119829798"/>
      <w:bookmarkStart w:id="369" w:name="_Hlk129334580"/>
      <w:r w:rsidRPr="007C7D48">
        <w:rPr>
          <w:rFonts w:ascii="宋体" w:eastAsia="宋体" w:hAnsi="宋体" w:cs="Times New Roman"/>
          <w:sz w:val="24"/>
          <w:szCs w:val="24"/>
        </w:rPr>
        <w:t>培养学生能正确理解</w:t>
      </w:r>
      <w:r w:rsidRPr="007C7D48">
        <w:rPr>
          <w:rFonts w:ascii="宋体" w:eastAsia="宋体" w:hAnsi="宋体" w:cs="Times New Roman" w:hint="eastAsia"/>
          <w:sz w:val="24"/>
          <w:szCs w:val="24"/>
        </w:rPr>
        <w:t>细胞培养的</w:t>
      </w:r>
      <w:r w:rsidRPr="007C7D48">
        <w:rPr>
          <w:rFonts w:ascii="宋体" w:eastAsia="宋体" w:hAnsi="宋体" w:cs="Times New Roman"/>
          <w:sz w:val="24"/>
          <w:szCs w:val="24"/>
        </w:rPr>
        <w:t>中的基本原理；了解</w:t>
      </w:r>
      <w:r w:rsidRPr="007C7D48">
        <w:rPr>
          <w:rFonts w:ascii="宋体" w:eastAsia="宋体" w:hAnsi="宋体" w:cs="Times New Roman" w:hint="eastAsia"/>
          <w:sz w:val="24"/>
          <w:szCs w:val="24"/>
        </w:rPr>
        <w:t>细胞生长的特性</w:t>
      </w:r>
      <w:r w:rsidRPr="007C7D48">
        <w:rPr>
          <w:rFonts w:ascii="宋体" w:eastAsia="宋体" w:hAnsi="宋体" w:cs="Times New Roman"/>
          <w:sz w:val="24"/>
          <w:szCs w:val="24"/>
        </w:rPr>
        <w:t>，并具有</w:t>
      </w:r>
      <w:r w:rsidRPr="007C7D48">
        <w:rPr>
          <w:rFonts w:ascii="宋体" w:eastAsia="宋体" w:hAnsi="宋体" w:cs="Times New Roman" w:hint="eastAsia"/>
          <w:sz w:val="24"/>
          <w:szCs w:val="24"/>
        </w:rPr>
        <w:t>细胞培养</w:t>
      </w:r>
      <w:r w:rsidRPr="007C7D48">
        <w:rPr>
          <w:rFonts w:ascii="宋体" w:eastAsia="宋体" w:hAnsi="宋体" w:cs="Times New Roman"/>
          <w:sz w:val="24"/>
          <w:szCs w:val="24"/>
        </w:rPr>
        <w:t>的基本知识。熟悉</w:t>
      </w:r>
      <w:r w:rsidRPr="007C7D48">
        <w:rPr>
          <w:rFonts w:ascii="宋体" w:eastAsia="宋体" w:hAnsi="宋体" w:cs="Times New Roman" w:hint="eastAsia"/>
          <w:sz w:val="24"/>
          <w:szCs w:val="24"/>
        </w:rPr>
        <w:t>细胞生长各个阶段的分段方法</w:t>
      </w:r>
      <w:r w:rsidRPr="007C7D48">
        <w:rPr>
          <w:rFonts w:ascii="宋体" w:eastAsia="宋体" w:hAnsi="宋体" w:cs="Times New Roman"/>
          <w:sz w:val="24"/>
          <w:szCs w:val="24"/>
        </w:rPr>
        <w:t>；熟悉常见</w:t>
      </w:r>
      <w:r w:rsidRPr="007C7D48">
        <w:rPr>
          <w:rFonts w:ascii="宋体" w:eastAsia="宋体" w:hAnsi="宋体" w:cs="Times New Roman" w:hint="eastAsia"/>
          <w:sz w:val="24"/>
          <w:szCs w:val="24"/>
        </w:rPr>
        <w:t>细胞培养</w:t>
      </w:r>
      <w:r w:rsidRPr="007C7D48">
        <w:rPr>
          <w:rFonts w:ascii="宋体" w:eastAsia="宋体" w:hAnsi="宋体" w:cs="Times New Roman"/>
          <w:sz w:val="24"/>
          <w:szCs w:val="24"/>
        </w:rPr>
        <w:t>操作要领。</w:t>
      </w:r>
      <w:r w:rsidRPr="007C7D48">
        <w:rPr>
          <w:rFonts w:ascii="宋体" w:eastAsia="宋体" w:hAnsi="宋体" w:cs="Times New Roman" w:hint="eastAsia"/>
          <w:sz w:val="24"/>
          <w:szCs w:val="24"/>
        </w:rPr>
        <w:t>具备自然科学等的基础知识，并能够用于表述生物工程领域复杂的工程问题</w:t>
      </w:r>
      <w:r w:rsidRPr="007C7D48">
        <w:rPr>
          <w:rFonts w:ascii="宋体" w:eastAsia="宋体" w:hAnsi="宋体" w:cs="Times New Roman"/>
          <w:sz w:val="24"/>
          <w:szCs w:val="24"/>
        </w:rPr>
        <w:t>。【</w:t>
      </w:r>
      <w:r w:rsidRPr="007C7D48">
        <w:rPr>
          <w:rFonts w:ascii="宋体" w:eastAsia="宋体" w:hAnsi="宋体" w:cs="Times New Roman"/>
          <w:b/>
          <w:bCs/>
          <w:sz w:val="24"/>
          <w:szCs w:val="24"/>
        </w:rPr>
        <w:t>毕业要求1工程知识</w:t>
      </w:r>
      <w:r w:rsidRPr="007C7D48">
        <w:rPr>
          <w:rFonts w:ascii="宋体" w:eastAsia="宋体" w:hAnsi="宋体" w:cs="Times New Roman"/>
          <w:sz w:val="24"/>
          <w:szCs w:val="24"/>
        </w:rPr>
        <w:t>】</w:t>
      </w:r>
    </w:p>
    <w:bookmarkEnd w:id="368"/>
    <w:p w14:paraId="18C4596B" w14:textId="77777777" w:rsidR="007C7D48" w:rsidRPr="007C7D48" w:rsidRDefault="007C7D48" w:rsidP="007C7D48">
      <w:pPr>
        <w:numPr>
          <w:ilvl w:val="0"/>
          <w:numId w:val="63"/>
        </w:numPr>
        <w:spacing w:line="400" w:lineRule="exact"/>
        <w:ind w:firstLine="480"/>
        <w:rPr>
          <w:rFonts w:ascii="宋体" w:eastAsia="宋体" w:hAnsi="宋体" w:cs="Times New Roman"/>
          <w:sz w:val="24"/>
          <w:szCs w:val="24"/>
        </w:rPr>
      </w:pPr>
      <w:r w:rsidRPr="007C7D48">
        <w:rPr>
          <w:rFonts w:ascii="宋体" w:eastAsia="宋体" w:hAnsi="宋体" w:cs="Times New Roman"/>
          <w:sz w:val="24"/>
          <w:szCs w:val="24"/>
        </w:rPr>
        <w:t>能够应用</w:t>
      </w:r>
      <w:r w:rsidRPr="007C7D48">
        <w:rPr>
          <w:rFonts w:ascii="宋体" w:eastAsia="宋体" w:hAnsi="宋体" w:cs="Times New Roman" w:hint="eastAsia"/>
          <w:sz w:val="24"/>
          <w:szCs w:val="24"/>
        </w:rPr>
        <w:t>细胞生物学</w:t>
      </w:r>
      <w:r w:rsidRPr="007C7D48">
        <w:rPr>
          <w:rFonts w:ascii="宋体" w:eastAsia="宋体" w:hAnsi="宋体" w:cs="Times New Roman"/>
          <w:sz w:val="24"/>
          <w:szCs w:val="24"/>
        </w:rPr>
        <w:t>的</w:t>
      </w:r>
      <w:r w:rsidRPr="007C7D48">
        <w:rPr>
          <w:rFonts w:ascii="宋体" w:eastAsia="宋体" w:hAnsi="宋体" w:cs="Times New Roman" w:hint="eastAsia"/>
          <w:sz w:val="24"/>
          <w:szCs w:val="24"/>
        </w:rPr>
        <w:t>知识</w:t>
      </w:r>
      <w:r w:rsidRPr="007C7D48">
        <w:rPr>
          <w:rFonts w:ascii="宋体" w:eastAsia="宋体" w:hAnsi="宋体" w:cs="Times New Roman"/>
          <w:sz w:val="24"/>
          <w:szCs w:val="24"/>
        </w:rPr>
        <w:t>，对生物</w:t>
      </w:r>
      <w:r w:rsidRPr="007C7D48">
        <w:rPr>
          <w:rFonts w:ascii="宋体" w:eastAsia="宋体" w:hAnsi="宋体" w:cs="Times New Roman" w:hint="eastAsia"/>
          <w:sz w:val="24"/>
          <w:szCs w:val="24"/>
        </w:rPr>
        <w:t>工程</w:t>
      </w:r>
      <w:r w:rsidRPr="007C7D48">
        <w:rPr>
          <w:rFonts w:ascii="宋体" w:eastAsia="宋体" w:hAnsi="宋体" w:cs="Times New Roman"/>
          <w:sz w:val="24"/>
          <w:szCs w:val="24"/>
        </w:rPr>
        <w:t>相关过程中复杂工程问题进行识别、表达，并通过文献研究分析复杂工程问题，以获得有效结论。具有选择适宜操作条件、探索强化过程途径和提高设备效能的初步能力。具有运用工程技术观点分析和解决</w:t>
      </w:r>
      <w:r w:rsidRPr="007C7D48">
        <w:rPr>
          <w:rFonts w:ascii="宋体" w:eastAsia="宋体" w:hAnsi="宋体" w:cs="Times New Roman" w:hint="eastAsia"/>
          <w:sz w:val="24"/>
          <w:szCs w:val="24"/>
        </w:rPr>
        <w:t>细胞培养中的</w:t>
      </w:r>
      <w:r w:rsidRPr="007C7D48">
        <w:rPr>
          <w:rFonts w:ascii="宋体" w:eastAsia="宋体" w:hAnsi="宋体" w:cs="Times New Roman"/>
          <w:sz w:val="24"/>
          <w:szCs w:val="24"/>
        </w:rPr>
        <w:t>一般问题的初步能力。【</w:t>
      </w:r>
      <w:r w:rsidRPr="007C7D48">
        <w:rPr>
          <w:rFonts w:ascii="宋体" w:eastAsia="宋体" w:hAnsi="宋体" w:cs="Times New Roman"/>
          <w:b/>
          <w:bCs/>
          <w:sz w:val="24"/>
          <w:szCs w:val="24"/>
        </w:rPr>
        <w:t>毕业要求2问题分析</w:t>
      </w:r>
      <w:r w:rsidRPr="007C7D48">
        <w:rPr>
          <w:rFonts w:ascii="宋体" w:eastAsia="宋体" w:hAnsi="宋体" w:cs="Times New Roman"/>
          <w:sz w:val="24"/>
          <w:szCs w:val="24"/>
        </w:rPr>
        <w:t>】</w:t>
      </w:r>
    </w:p>
    <w:p w14:paraId="3FA70A01" w14:textId="77777777" w:rsidR="007C7D48" w:rsidRPr="007C7D48" w:rsidRDefault="007C7D48" w:rsidP="007C7D48">
      <w:pPr>
        <w:numPr>
          <w:ilvl w:val="0"/>
          <w:numId w:val="63"/>
        </w:numPr>
        <w:spacing w:line="400" w:lineRule="exact"/>
        <w:ind w:firstLine="480"/>
        <w:rPr>
          <w:rFonts w:ascii="宋体" w:eastAsia="宋体" w:hAnsi="宋体" w:cs="Times New Roman"/>
          <w:sz w:val="24"/>
          <w:szCs w:val="24"/>
        </w:rPr>
      </w:pPr>
      <w:r w:rsidRPr="007C7D48">
        <w:rPr>
          <w:rFonts w:ascii="宋体" w:eastAsia="宋体" w:hAnsi="宋体" w:cs="Times New Roman" w:hint="eastAsia"/>
          <w:sz w:val="24"/>
          <w:szCs w:val="24"/>
        </w:rPr>
        <w:t>能够启发学生对生物机制等还不明确的问题或目前研究热点问题等产生进一步研究兴趣，积极查阅相关领域最新进展，用于实际学习、研究、应用中去。具有自主学习和终身学习的意识，有不断学习和适应发展的能力。</w:t>
      </w:r>
      <w:r w:rsidRPr="007C7D48">
        <w:rPr>
          <w:rFonts w:ascii="宋体" w:eastAsia="宋体" w:hAnsi="宋体" w:cs="Times New Roman"/>
          <w:sz w:val="24"/>
          <w:szCs w:val="24"/>
        </w:rPr>
        <w:t>【</w:t>
      </w:r>
      <w:r w:rsidRPr="007C7D48">
        <w:rPr>
          <w:rFonts w:ascii="宋体" w:eastAsia="宋体" w:hAnsi="宋体" w:cs="Times New Roman"/>
          <w:b/>
          <w:bCs/>
          <w:sz w:val="24"/>
          <w:szCs w:val="24"/>
        </w:rPr>
        <w:t>毕业要求</w:t>
      </w:r>
      <w:r w:rsidRPr="007C7D48">
        <w:rPr>
          <w:rFonts w:ascii="宋体" w:eastAsia="宋体" w:hAnsi="宋体" w:cs="Times New Roman" w:hint="eastAsia"/>
          <w:b/>
          <w:bCs/>
          <w:sz w:val="24"/>
          <w:szCs w:val="24"/>
        </w:rPr>
        <w:t>1</w:t>
      </w:r>
      <w:r w:rsidRPr="007C7D48">
        <w:rPr>
          <w:rFonts w:ascii="宋体" w:eastAsia="宋体" w:hAnsi="宋体" w:cs="Times New Roman"/>
          <w:b/>
          <w:bCs/>
          <w:sz w:val="24"/>
          <w:szCs w:val="24"/>
        </w:rPr>
        <w:t xml:space="preserve">2 </w:t>
      </w:r>
      <w:r w:rsidRPr="007C7D48">
        <w:rPr>
          <w:rFonts w:ascii="宋体" w:eastAsia="宋体" w:hAnsi="宋体" w:cs="Times New Roman" w:hint="eastAsia"/>
          <w:b/>
          <w:bCs/>
          <w:sz w:val="24"/>
          <w:szCs w:val="24"/>
        </w:rPr>
        <w:t>终身学习</w:t>
      </w:r>
      <w:r w:rsidRPr="007C7D48">
        <w:rPr>
          <w:rFonts w:ascii="宋体" w:eastAsia="宋体" w:hAnsi="宋体" w:cs="Times New Roman"/>
          <w:sz w:val="24"/>
          <w:szCs w:val="24"/>
        </w:rPr>
        <w:t>】</w:t>
      </w:r>
    </w:p>
    <w:bookmarkEnd w:id="369"/>
    <w:p w14:paraId="0637A1A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通过本课程的学习，使学生达到以下目标：</w:t>
      </w:r>
    </w:p>
    <w:p w14:paraId="1F425778"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7C7D48" w:rsidRPr="007C7D48" w14:paraId="72877ACC" w14:textId="77777777" w:rsidTr="00D07F91">
        <w:trPr>
          <w:trHeight w:val="815"/>
          <w:jc w:val="center"/>
        </w:trPr>
        <w:tc>
          <w:tcPr>
            <w:tcW w:w="1676" w:type="dxa"/>
            <w:vAlign w:val="center"/>
          </w:tcPr>
          <w:p w14:paraId="4F226677"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w:t>
            </w:r>
          </w:p>
        </w:tc>
        <w:tc>
          <w:tcPr>
            <w:tcW w:w="5534" w:type="dxa"/>
            <w:vAlign w:val="center"/>
          </w:tcPr>
          <w:p w14:paraId="75C1D532"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1959" w:type="dxa"/>
            <w:vAlign w:val="center"/>
          </w:tcPr>
          <w:p w14:paraId="281CC392"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545DA485" w14:textId="77777777" w:rsidTr="00D07F91">
        <w:trPr>
          <w:jc w:val="center"/>
        </w:trPr>
        <w:tc>
          <w:tcPr>
            <w:tcW w:w="1676" w:type="dxa"/>
            <w:vAlign w:val="center"/>
          </w:tcPr>
          <w:p w14:paraId="527EDE3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1.工程知识</w:t>
            </w:r>
          </w:p>
        </w:tc>
        <w:tc>
          <w:tcPr>
            <w:tcW w:w="5534" w:type="dxa"/>
            <w:vAlign w:val="center"/>
          </w:tcPr>
          <w:p w14:paraId="6820CD5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.1</w:t>
            </w:r>
            <w:r w:rsidRPr="007C7D48">
              <w:rPr>
                <w:rFonts w:ascii="宋体" w:eastAsia="宋体" w:hAnsi="宋体" w:cs="Times New Roman" w:hint="eastAsia"/>
                <w:sz w:val="24"/>
                <w:szCs w:val="24"/>
              </w:rPr>
              <w:t>具备数学、自然科学、工程基础等知识，并能够用于表述生物工程领域的复杂工程。</w:t>
            </w:r>
            <w:r w:rsidRPr="007C7D48">
              <w:rPr>
                <w:rFonts w:ascii="Times New Roman" w:eastAsia="宋体" w:hAnsi="Times New Roman" w:cs="Times New Roman" w:hint="eastAsia"/>
                <w:sz w:val="24"/>
                <w:szCs w:val="24"/>
              </w:rPr>
              <w:t>(</w:t>
            </w:r>
            <w:r w:rsidRPr="007C7D48">
              <w:rPr>
                <w:rFonts w:ascii="Times New Roman" w:eastAsia="宋体" w:hAnsi="Times New Roman" w:cs="Times New Roman"/>
                <w:sz w:val="24"/>
                <w:szCs w:val="24"/>
              </w:rPr>
              <w:t>M</w:t>
            </w:r>
            <w:r w:rsidRPr="007C7D48">
              <w:rPr>
                <w:rFonts w:ascii="Times New Roman" w:eastAsia="宋体" w:hAnsi="Times New Roman" w:cs="Times New Roman" w:hint="eastAsia"/>
                <w:sz w:val="24"/>
                <w:szCs w:val="24"/>
              </w:rPr>
              <w:t>)</w:t>
            </w:r>
          </w:p>
        </w:tc>
        <w:tc>
          <w:tcPr>
            <w:tcW w:w="1959" w:type="dxa"/>
            <w:vAlign w:val="center"/>
          </w:tcPr>
          <w:p w14:paraId="4D731E4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课程目标1</w:t>
            </w:r>
          </w:p>
        </w:tc>
      </w:tr>
      <w:tr w:rsidR="007C7D48" w:rsidRPr="007C7D48" w14:paraId="75016181" w14:textId="77777777" w:rsidTr="00D07F91">
        <w:trPr>
          <w:jc w:val="center"/>
        </w:trPr>
        <w:tc>
          <w:tcPr>
            <w:tcW w:w="1676" w:type="dxa"/>
            <w:vAlign w:val="center"/>
          </w:tcPr>
          <w:p w14:paraId="277D5F8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2.问题分析</w:t>
            </w:r>
          </w:p>
        </w:tc>
        <w:tc>
          <w:tcPr>
            <w:tcW w:w="5534" w:type="dxa"/>
            <w:vAlign w:val="center"/>
          </w:tcPr>
          <w:p w14:paraId="0FC6966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2.1 能够应用数学、自然科学、工程科学原理，识别和判断生物工程领域复杂工程问题的关键影响环节。</w:t>
            </w:r>
            <w:r w:rsidRPr="007C7D48">
              <w:rPr>
                <w:rFonts w:ascii="Times New Roman" w:eastAsia="宋体" w:hAnsi="Times New Roman" w:cs="Times New Roman" w:hint="eastAsia"/>
                <w:sz w:val="24"/>
                <w:szCs w:val="24"/>
              </w:rPr>
              <w:t>(</w:t>
            </w:r>
            <w:r w:rsidRPr="007C7D48">
              <w:rPr>
                <w:rFonts w:ascii="Times New Roman" w:eastAsia="宋体" w:hAnsi="Times New Roman" w:cs="Times New Roman"/>
                <w:sz w:val="24"/>
                <w:szCs w:val="24"/>
              </w:rPr>
              <w:t>H</w:t>
            </w:r>
            <w:r w:rsidRPr="007C7D48">
              <w:rPr>
                <w:rFonts w:ascii="Times New Roman" w:eastAsia="宋体" w:hAnsi="Times New Roman" w:cs="Times New Roman" w:hint="eastAsia"/>
                <w:sz w:val="24"/>
                <w:szCs w:val="24"/>
              </w:rPr>
              <w:t>)</w:t>
            </w:r>
          </w:p>
        </w:tc>
        <w:tc>
          <w:tcPr>
            <w:tcW w:w="1959" w:type="dxa"/>
            <w:vAlign w:val="center"/>
          </w:tcPr>
          <w:p w14:paraId="50840D5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课程目标2</w:t>
            </w:r>
          </w:p>
        </w:tc>
      </w:tr>
      <w:tr w:rsidR="007C7D48" w:rsidRPr="007C7D48" w14:paraId="746A7A3A" w14:textId="77777777" w:rsidTr="00D07F91">
        <w:trPr>
          <w:jc w:val="center"/>
        </w:trPr>
        <w:tc>
          <w:tcPr>
            <w:tcW w:w="1676" w:type="dxa"/>
            <w:vAlign w:val="center"/>
          </w:tcPr>
          <w:p w14:paraId="51067EF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12.</w:t>
            </w:r>
            <w:r w:rsidRPr="007C7D48">
              <w:rPr>
                <w:rFonts w:ascii="宋体" w:eastAsia="宋体" w:hAnsi="宋体" w:cs="Times New Roman" w:hint="eastAsia"/>
                <w:sz w:val="24"/>
                <w:szCs w:val="24"/>
              </w:rPr>
              <w:t>终身学习</w:t>
            </w:r>
          </w:p>
        </w:tc>
        <w:tc>
          <w:tcPr>
            <w:tcW w:w="5534" w:type="dxa"/>
            <w:vAlign w:val="center"/>
          </w:tcPr>
          <w:p w14:paraId="014168D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12.2</w:t>
            </w:r>
            <w:r w:rsidRPr="007C7D48">
              <w:rPr>
                <w:rFonts w:ascii="宋体" w:eastAsia="宋体" w:hAnsi="宋体" w:cs="Times New Roman"/>
                <w:sz w:val="24"/>
                <w:szCs w:val="24"/>
              </w:rPr>
              <w:t>掌握自主学习和终身学习的方法，具备不断学习和适应社会与技术发展的能力</w:t>
            </w:r>
            <w:r w:rsidRPr="007C7D48">
              <w:rPr>
                <w:rFonts w:ascii="宋体" w:eastAsia="宋体" w:hAnsi="宋体" w:cs="Times New Roman" w:hint="eastAsia"/>
                <w:sz w:val="24"/>
                <w:szCs w:val="24"/>
              </w:rPr>
              <w:t>。</w:t>
            </w:r>
            <w:r w:rsidRPr="007C7D48">
              <w:rPr>
                <w:rFonts w:ascii="Times New Roman" w:eastAsia="宋体" w:hAnsi="Times New Roman" w:cs="Times New Roman" w:hint="eastAsia"/>
                <w:sz w:val="24"/>
                <w:szCs w:val="24"/>
              </w:rPr>
              <w:t>(</w:t>
            </w:r>
            <w:r w:rsidRPr="007C7D48">
              <w:rPr>
                <w:rFonts w:ascii="Times New Roman" w:eastAsia="宋体" w:hAnsi="Times New Roman" w:cs="Times New Roman"/>
                <w:sz w:val="24"/>
                <w:szCs w:val="24"/>
              </w:rPr>
              <w:t>M</w:t>
            </w:r>
            <w:r w:rsidRPr="007C7D48">
              <w:rPr>
                <w:rFonts w:ascii="Times New Roman" w:eastAsia="宋体" w:hAnsi="Times New Roman" w:cs="Times New Roman" w:hint="eastAsia"/>
                <w:sz w:val="24"/>
                <w:szCs w:val="24"/>
              </w:rPr>
              <w:t>)</w:t>
            </w:r>
          </w:p>
        </w:tc>
        <w:tc>
          <w:tcPr>
            <w:tcW w:w="1959" w:type="dxa"/>
            <w:vAlign w:val="center"/>
          </w:tcPr>
          <w:p w14:paraId="455F4F1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课程目标</w:t>
            </w:r>
            <w:r w:rsidRPr="007C7D48">
              <w:rPr>
                <w:rFonts w:ascii="宋体" w:eastAsia="宋体" w:hAnsi="宋体" w:cs="Times New Roman" w:hint="eastAsia"/>
                <w:sz w:val="24"/>
                <w:szCs w:val="24"/>
              </w:rPr>
              <w:t>3</w:t>
            </w:r>
          </w:p>
        </w:tc>
      </w:tr>
    </w:tbl>
    <w:p w14:paraId="33DFE9F3" w14:textId="77777777" w:rsidR="007C7D48" w:rsidRPr="007C7D48" w:rsidRDefault="007C7D48" w:rsidP="007C7D48">
      <w:pPr>
        <w:rPr>
          <w:rFonts w:ascii="Times New Roman" w:eastAsia="宋体" w:hAnsi="Times New Roman" w:cs="Times New Roman"/>
          <w:szCs w:val="24"/>
        </w:rPr>
      </w:pPr>
    </w:p>
    <w:p w14:paraId="301ED1E4"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lastRenderedPageBreak/>
        <w:t>三、课程学习内容及与课程学习目标的对应关系</w:t>
      </w:r>
    </w:p>
    <w:p w14:paraId="2966DDAA" w14:textId="77777777" w:rsidR="007C7D48" w:rsidRPr="007C7D48" w:rsidRDefault="007C7D48" w:rsidP="007C7D48">
      <w:pPr>
        <w:spacing w:beforeLines="50" w:before="156" w:afterLines="50" w:after="156" w:line="440" w:lineRule="exact"/>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6A528152"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第一章 绪论</w:t>
      </w:r>
    </w:p>
    <w:p w14:paraId="7A381A53"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556E5C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认知类目标：了解《细胞生物学》课程的内容和要求；</w:t>
      </w:r>
    </w:p>
    <w:p w14:paraId="01BAC8D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过程与方法类目标：掌握细胞生物学的发展历程与基本知识；掌握细胞的统一性和多样性的整局；</w:t>
      </w:r>
    </w:p>
    <w:p w14:paraId="75B85C2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情感、态度、价值观类目标：理解细胞生物学绪论要求，细胞生物学应该具备的专业知识和技能。</w:t>
      </w:r>
    </w:p>
    <w:p w14:paraId="3CB49299"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p>
    <w:p w14:paraId="7668D22B" w14:textId="77777777" w:rsidR="007C7D48" w:rsidRPr="007C7D48" w:rsidRDefault="007C7D48" w:rsidP="007C7D48">
      <w:pPr>
        <w:spacing w:line="440" w:lineRule="exact"/>
        <w:rPr>
          <w:rFonts w:ascii="宋体" w:eastAsia="宋体" w:hAnsi="宋体" w:cs="Times New Roman"/>
          <w:b/>
          <w:sz w:val="24"/>
          <w:szCs w:val="24"/>
        </w:rPr>
      </w:pPr>
      <w:bookmarkStart w:id="370" w:name="_Hlk119830055"/>
      <w:r w:rsidRPr="007C7D48">
        <w:rPr>
          <w:rFonts w:ascii="宋体" w:eastAsia="宋体" w:hAnsi="宋体" w:cs="Times New Roman"/>
          <w:b/>
          <w:sz w:val="24"/>
          <w:szCs w:val="24"/>
        </w:rPr>
        <w:t>【</w:t>
      </w:r>
      <w:r w:rsidRPr="007C7D48">
        <w:rPr>
          <w:rFonts w:ascii="宋体" w:eastAsia="宋体" w:hAnsi="宋体" w:cs="Times New Roman" w:hint="eastAsia"/>
          <w:b/>
          <w:sz w:val="24"/>
          <w:szCs w:val="24"/>
        </w:rPr>
        <w:t>学习</w:t>
      </w:r>
      <w:r w:rsidRPr="007C7D48">
        <w:rPr>
          <w:rFonts w:ascii="宋体" w:eastAsia="宋体" w:hAnsi="宋体" w:cs="Times New Roman"/>
          <w:b/>
          <w:sz w:val="24"/>
          <w:szCs w:val="24"/>
        </w:rPr>
        <w:t>内容】</w:t>
      </w:r>
    </w:p>
    <w:bookmarkEnd w:id="370"/>
    <w:p w14:paraId="2E53AC9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1．细胞生物学研究的内容与现状；</w:t>
      </w:r>
    </w:p>
    <w:p w14:paraId="5B11D99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细胞学与细胞生物学发展简史；</w:t>
      </w:r>
    </w:p>
    <w:p w14:paraId="56D4D4B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细胞的基本概念；</w:t>
      </w:r>
    </w:p>
    <w:p w14:paraId="3DF2258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4</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非细胞形态的生命体----病毒与细胞的关系；</w:t>
      </w:r>
    </w:p>
    <w:p w14:paraId="0D97C30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5</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原核细胞与古核细胞；</w:t>
      </w:r>
    </w:p>
    <w:p w14:paraId="1222BD5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6</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真核细胞基本知识概要。</w:t>
      </w:r>
    </w:p>
    <w:p w14:paraId="59C6707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2CD6935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细胞学说的建立</w:t>
      </w:r>
      <w:r w:rsidRPr="007C7D48">
        <w:rPr>
          <w:rFonts w:ascii="宋体" w:eastAsia="宋体" w:hAnsi="宋体" w:cs="Times New Roman" w:hint="eastAsia"/>
          <w:sz w:val="24"/>
          <w:szCs w:val="24"/>
        </w:rPr>
        <w:t>以及其核心内容；</w:t>
      </w:r>
    </w:p>
    <w:p w14:paraId="3EDEB32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细胞生物学的发展史</w:t>
      </w:r>
      <w:r w:rsidRPr="007C7D48">
        <w:rPr>
          <w:rFonts w:ascii="宋体" w:eastAsia="宋体" w:hAnsi="宋体" w:cs="Times New Roman" w:hint="eastAsia"/>
          <w:sz w:val="24"/>
          <w:szCs w:val="24"/>
        </w:rPr>
        <w:t>；</w:t>
      </w:r>
    </w:p>
    <w:p w14:paraId="008C2E3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细</w:t>
      </w:r>
      <w:r w:rsidRPr="007C7D48">
        <w:rPr>
          <w:rFonts w:ascii="宋体" w:eastAsia="宋体" w:hAnsi="宋体" w:cs="Times New Roman"/>
          <w:sz w:val="24"/>
          <w:szCs w:val="24"/>
        </w:rPr>
        <w:t>胞的基本概念</w:t>
      </w:r>
      <w:r w:rsidRPr="007C7D48">
        <w:rPr>
          <w:rFonts w:ascii="宋体" w:eastAsia="宋体" w:hAnsi="宋体" w:cs="Times New Roman" w:hint="eastAsia"/>
          <w:sz w:val="24"/>
          <w:szCs w:val="24"/>
        </w:rPr>
        <w:t>与结构；</w:t>
      </w:r>
    </w:p>
    <w:p w14:paraId="1CD5092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4. 原核细胞与古核细胞</w:t>
      </w:r>
      <w:r w:rsidRPr="007C7D48">
        <w:rPr>
          <w:rFonts w:ascii="宋体" w:eastAsia="宋体" w:hAnsi="宋体" w:cs="Times New Roman" w:hint="eastAsia"/>
          <w:sz w:val="24"/>
          <w:szCs w:val="24"/>
        </w:rPr>
        <w:t>。</w:t>
      </w:r>
    </w:p>
    <w:p w14:paraId="33CC3672" w14:textId="77777777" w:rsidR="007C7D48" w:rsidRPr="007C7D48" w:rsidRDefault="007C7D48" w:rsidP="007C7D48">
      <w:pPr>
        <w:spacing w:line="440" w:lineRule="exact"/>
        <w:rPr>
          <w:rFonts w:ascii="宋体" w:eastAsia="宋体" w:hAnsi="宋体" w:cs="Times New Roman"/>
          <w:b/>
          <w:sz w:val="24"/>
          <w:szCs w:val="24"/>
        </w:rPr>
      </w:pPr>
      <w:r w:rsidRPr="007C7D48">
        <w:rPr>
          <w:rFonts w:ascii="Times New Roman" w:eastAsia="宋体" w:hAnsi="Times New Roman" w:cs="Times New Roman" w:hint="eastAsia"/>
          <w:b/>
          <w:sz w:val="24"/>
          <w:szCs w:val="24"/>
        </w:rPr>
        <w:t>【难点】</w:t>
      </w:r>
    </w:p>
    <w:p w14:paraId="3C51714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细胞学说的建立</w:t>
      </w:r>
      <w:r w:rsidRPr="007C7D48">
        <w:rPr>
          <w:rFonts w:ascii="宋体" w:eastAsia="宋体" w:hAnsi="宋体" w:cs="Times New Roman" w:hint="eastAsia"/>
          <w:sz w:val="24"/>
          <w:szCs w:val="24"/>
        </w:rPr>
        <w:t>；</w:t>
      </w:r>
    </w:p>
    <w:p w14:paraId="1B73289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2. 原核细胞与古核细胞</w:t>
      </w:r>
      <w:r w:rsidRPr="007C7D48">
        <w:rPr>
          <w:rFonts w:ascii="宋体" w:eastAsia="宋体" w:hAnsi="宋体" w:cs="Times New Roman" w:hint="eastAsia"/>
          <w:sz w:val="24"/>
          <w:szCs w:val="24"/>
        </w:rPr>
        <w:t>；</w:t>
      </w:r>
    </w:p>
    <w:p w14:paraId="2BE8F3C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病毒与细胞的关系。</w:t>
      </w:r>
    </w:p>
    <w:p w14:paraId="22DD3213"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【教学方法】</w:t>
      </w:r>
    </w:p>
    <w:p w14:paraId="1AD6C464" w14:textId="77777777" w:rsidR="007C7D48" w:rsidRPr="007C7D48" w:rsidRDefault="007C7D48" w:rsidP="007C7D48">
      <w:pPr>
        <w:autoSpaceDE w:val="0"/>
        <w:autoSpaceDN w:val="0"/>
        <w:adjustRightInd w:val="0"/>
        <w:snapToGrid w:val="0"/>
        <w:spacing w:line="50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1.</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通过多媒体课件和传统的板书教学相结合，讲授细胞生物学的知识，使学生更扎实地学好本课程；</w:t>
      </w:r>
    </w:p>
    <w:p w14:paraId="3C3900BA" w14:textId="77777777" w:rsidR="007C7D48" w:rsidRPr="007C7D48" w:rsidRDefault="007C7D48" w:rsidP="007C7D48">
      <w:pPr>
        <w:spacing w:line="440" w:lineRule="exact"/>
        <w:rPr>
          <w:rFonts w:ascii="Times New Roman" w:eastAsia="宋体" w:hAnsi="Times New Roman" w:cs="Times New Roman"/>
          <w:color w:val="000000"/>
          <w:spacing w:val="5"/>
          <w:kern w:val="0"/>
          <w:sz w:val="24"/>
          <w:szCs w:val="24"/>
        </w:rPr>
      </w:pPr>
      <w:r w:rsidRPr="007C7D48">
        <w:rPr>
          <w:rFonts w:ascii="Times New Roman" w:eastAsia="宋体" w:hAnsi="Times New Roman" w:cs="Times New Roman"/>
          <w:sz w:val="24"/>
          <w:szCs w:val="24"/>
        </w:rPr>
        <w:lastRenderedPageBreak/>
        <w:t xml:space="preserve">2. </w:t>
      </w:r>
      <w:r w:rsidRPr="007C7D48">
        <w:rPr>
          <w:rFonts w:ascii="Times New Roman" w:eastAsia="宋体" w:hAnsi="Times New Roman" w:cs="Times New Roman"/>
          <w:sz w:val="24"/>
          <w:szCs w:val="24"/>
        </w:rPr>
        <w:t>通过动画演示，让学生</w:t>
      </w:r>
      <w:r w:rsidRPr="007C7D48">
        <w:rPr>
          <w:rFonts w:ascii="Times New Roman" w:eastAsia="宋体" w:hAnsi="Times New Roman" w:cs="Times New Roman" w:hint="eastAsia"/>
          <w:color w:val="000000"/>
          <w:spacing w:val="5"/>
          <w:kern w:val="0"/>
          <w:sz w:val="24"/>
          <w:szCs w:val="24"/>
        </w:rPr>
        <w:t>细胞生物学的学习目标；</w:t>
      </w:r>
    </w:p>
    <w:p w14:paraId="71DDB596"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通过案例分析，分析</w:t>
      </w:r>
      <w:r w:rsidRPr="007C7D48">
        <w:rPr>
          <w:rFonts w:ascii="Times New Roman" w:eastAsia="宋体" w:hAnsi="Times New Roman" w:cs="Times New Roman" w:hint="eastAsia"/>
          <w:sz w:val="24"/>
          <w:szCs w:val="24"/>
        </w:rPr>
        <w:t>细胞生物学典型案例</w:t>
      </w:r>
      <w:r w:rsidRPr="007C7D48">
        <w:rPr>
          <w:rFonts w:ascii="Times New Roman" w:eastAsia="宋体" w:hAnsi="Times New Roman" w:cs="Times New Roman"/>
          <w:sz w:val="24"/>
          <w:szCs w:val="24"/>
        </w:rPr>
        <w:t>。</w:t>
      </w:r>
    </w:p>
    <w:p w14:paraId="618C2969"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hint="eastAsia"/>
          <w:b/>
          <w:sz w:val="24"/>
          <w:szCs w:val="24"/>
        </w:rPr>
        <w:t>【复习思考】</w:t>
      </w:r>
    </w:p>
    <w:p w14:paraId="591D8CF7" w14:textId="77777777" w:rsidR="007C7D48" w:rsidRPr="007C7D48" w:rsidRDefault="007C7D48" w:rsidP="007C7D48">
      <w:pPr>
        <w:autoSpaceDE w:val="0"/>
        <w:autoSpaceDN w:val="0"/>
        <w:adjustRightInd w:val="0"/>
        <w:snapToGrid w:val="0"/>
        <w:spacing w:line="50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1.</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细胞学说的具体内容以及该学说的建立有哪些意义</w:t>
      </w:r>
      <w:r w:rsidRPr="007C7D48">
        <w:rPr>
          <w:rFonts w:ascii="Times New Roman" w:eastAsia="宋体" w:hAnsi="Times New Roman" w:cs="Times New Roman" w:hint="eastAsia"/>
          <w:sz w:val="24"/>
          <w:szCs w:val="24"/>
        </w:rPr>
        <w:t>?</w:t>
      </w:r>
    </w:p>
    <w:p w14:paraId="5DB5C82E" w14:textId="77777777" w:rsidR="007C7D48" w:rsidRPr="007C7D48" w:rsidRDefault="007C7D48" w:rsidP="007C7D48">
      <w:pPr>
        <w:autoSpaceDE w:val="0"/>
        <w:autoSpaceDN w:val="0"/>
        <w:adjustRightInd w:val="0"/>
        <w:snapToGrid w:val="0"/>
        <w:spacing w:line="50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2.</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试述细胞生物学发展简史。</w:t>
      </w:r>
    </w:p>
    <w:p w14:paraId="21CD6E7F" w14:textId="77777777" w:rsidR="007C7D48" w:rsidRPr="007C7D48" w:rsidRDefault="007C7D48" w:rsidP="007C7D48">
      <w:pPr>
        <w:autoSpaceDE w:val="0"/>
        <w:autoSpaceDN w:val="0"/>
        <w:adjustRightInd w:val="0"/>
        <w:snapToGrid w:val="0"/>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hint="eastAsia"/>
          <w:sz w:val="24"/>
          <w:szCs w:val="24"/>
        </w:rPr>
        <w:t>如何理解细胞是生命活动的基本单位？</w:t>
      </w:r>
    </w:p>
    <w:p w14:paraId="6114B32F" w14:textId="77777777" w:rsidR="007C7D48" w:rsidRPr="007C7D48" w:rsidRDefault="007C7D48" w:rsidP="007C7D48">
      <w:pPr>
        <w:autoSpaceDE w:val="0"/>
        <w:autoSpaceDN w:val="0"/>
        <w:adjustRightInd w:val="0"/>
        <w:snapToGrid w:val="0"/>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4. </w:t>
      </w:r>
      <w:r w:rsidRPr="007C7D48">
        <w:rPr>
          <w:rFonts w:ascii="Times New Roman" w:eastAsia="宋体" w:hAnsi="Times New Roman" w:cs="Times New Roman" w:hint="eastAsia"/>
          <w:sz w:val="24"/>
          <w:szCs w:val="24"/>
        </w:rPr>
        <w:t>原核细胞与真核细胞的区别有哪些？</w:t>
      </w:r>
    </w:p>
    <w:p w14:paraId="722B02FD" w14:textId="77777777" w:rsidR="007C7D48" w:rsidRPr="007C7D48" w:rsidRDefault="007C7D48" w:rsidP="007C7D48">
      <w:pPr>
        <w:autoSpaceDE w:val="0"/>
        <w:autoSpaceDN w:val="0"/>
        <w:adjustRightInd w:val="0"/>
        <w:snapToGrid w:val="0"/>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5. </w:t>
      </w:r>
      <w:r w:rsidRPr="007C7D48">
        <w:rPr>
          <w:rFonts w:ascii="Times New Roman" w:eastAsia="宋体" w:hAnsi="Times New Roman" w:cs="Times New Roman" w:hint="eastAsia"/>
          <w:sz w:val="24"/>
          <w:szCs w:val="24"/>
        </w:rPr>
        <w:t>动物细胞与植物细胞的区别有哪些？</w:t>
      </w:r>
    </w:p>
    <w:p w14:paraId="771E99D8"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第二章 细胞生物学研究方法</w:t>
      </w:r>
    </w:p>
    <w:p w14:paraId="6C00F012"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B06E56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认知类目标：了解细胞生物学研究方法和内容；了解细胞培养和细胞工程的核心理念；</w:t>
      </w:r>
    </w:p>
    <w:p w14:paraId="529CE01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过程与方法类目标：掌握细胞形态学观察、细胞及其组分的分析方法；会设计实验研究细胞及生物大分子的动态变化；</w:t>
      </w:r>
    </w:p>
    <w:p w14:paraId="674E9E1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情感、态度、价值观类目标：理解细胞生物学研究方法的应用。</w:t>
      </w:r>
    </w:p>
    <w:p w14:paraId="4E12AA5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3D1EE13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细胞形态结构的观察方法；</w:t>
      </w:r>
    </w:p>
    <w:p w14:paraId="64B1F71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细胞及其组分的分析方法；</w:t>
      </w:r>
    </w:p>
    <w:p w14:paraId="1A61ACA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细胞培养与细胞工程；</w:t>
      </w:r>
    </w:p>
    <w:p w14:paraId="3028BD4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细胞及其生物大分子的动态变化；</w:t>
      </w:r>
    </w:p>
    <w:p w14:paraId="25F26BB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模式生物与功能基因组的研究。</w:t>
      </w:r>
    </w:p>
    <w:p w14:paraId="601B2F49"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DF1DB4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细胞以及其组分的分析方法；</w:t>
      </w:r>
    </w:p>
    <w:p w14:paraId="127567B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细胞及其大分子的动态变化。</w:t>
      </w:r>
    </w:p>
    <w:p w14:paraId="3D18B12C"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7751A8B7" w14:textId="77777777" w:rsidR="007C7D48" w:rsidRPr="007C7D48" w:rsidRDefault="007C7D48">
      <w:pPr>
        <w:numPr>
          <w:ilvl w:val="0"/>
          <w:numId w:val="64"/>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细胞及其大分子的动态变化研究的关键方法。</w:t>
      </w:r>
    </w:p>
    <w:p w14:paraId="12C27C7A"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4A2E21D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66D641C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采用任务驱动法，布置每次课需要掌握的主要内容，每次上课提问上一次课</w:t>
      </w:r>
      <w:r w:rsidRPr="007C7D48">
        <w:rPr>
          <w:rFonts w:ascii="宋体" w:eastAsia="宋体" w:hAnsi="宋体" w:cs="Times New Roman" w:hint="eastAsia"/>
          <w:sz w:val="24"/>
          <w:szCs w:val="24"/>
        </w:rPr>
        <w:lastRenderedPageBreak/>
        <w:t>所布置的内容。通过学生的任务达成度督促学生课后学习，提高学生发现问题、分析问题、解决问题的能力。</w:t>
      </w:r>
    </w:p>
    <w:p w14:paraId="44A639F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380BC926" w14:textId="77777777" w:rsidR="007C7D48" w:rsidRPr="007C7D48" w:rsidRDefault="007C7D48">
      <w:pPr>
        <w:numPr>
          <w:ilvl w:val="0"/>
          <w:numId w:val="65"/>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试述酵母双杂交的原理以及应用？</w:t>
      </w:r>
    </w:p>
    <w:p w14:paraId="373084A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2. </w:t>
      </w:r>
      <w:r w:rsidRPr="007C7D48">
        <w:rPr>
          <w:rFonts w:ascii="宋体" w:eastAsia="宋体" w:hAnsi="宋体" w:cs="Times New Roman" w:hint="eastAsia"/>
          <w:sz w:val="24"/>
          <w:szCs w:val="24"/>
        </w:rPr>
        <w:t>细胞培养过程中的计算问题？</w:t>
      </w:r>
    </w:p>
    <w:p w14:paraId="5B5DF04E"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第三章  细胞质膜</w:t>
      </w:r>
    </w:p>
    <w:p w14:paraId="3DD8C0EB"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3F6DD66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认知类目标：了解细胞质膜的结构模型与基本成分；</w:t>
      </w:r>
      <w:r w:rsidRPr="007C7D48">
        <w:rPr>
          <w:rFonts w:ascii="宋体" w:eastAsia="宋体" w:hAnsi="宋体" w:cs="Times New Roman"/>
          <w:sz w:val="24"/>
          <w:szCs w:val="24"/>
        </w:rPr>
        <w:t xml:space="preserve"> </w:t>
      </w:r>
    </w:p>
    <w:p w14:paraId="73C62D5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过程与方法类目标：掌握细胞细胞质膜的基本特征与功能；</w:t>
      </w:r>
      <w:r w:rsidRPr="007C7D48">
        <w:rPr>
          <w:rFonts w:ascii="宋体" w:eastAsia="宋体" w:hAnsi="宋体" w:cs="Times New Roman"/>
          <w:sz w:val="24"/>
          <w:szCs w:val="24"/>
        </w:rPr>
        <w:t xml:space="preserve"> </w:t>
      </w:r>
    </w:p>
    <w:p w14:paraId="14C738B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情感、态度、价值观类目标：理解细胞细胞质膜的功能意义。</w:t>
      </w:r>
    </w:p>
    <w:p w14:paraId="39D81FCC"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3348A1F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细胞质膜的结构模型；</w:t>
      </w:r>
    </w:p>
    <w:p w14:paraId="047B285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生物膜基本特征与功能；</w:t>
      </w:r>
    </w:p>
    <w:p w14:paraId="03C6C19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膜骨架。</w:t>
      </w:r>
      <w:r w:rsidRPr="007C7D48">
        <w:rPr>
          <w:rFonts w:ascii="宋体" w:eastAsia="宋体" w:hAnsi="宋体" w:cs="Times New Roman"/>
          <w:sz w:val="24"/>
          <w:szCs w:val="24"/>
        </w:rPr>
        <w:t xml:space="preserve"> </w:t>
      </w:r>
    </w:p>
    <w:p w14:paraId="7AFD4B44"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623D5D3F" w14:textId="77777777" w:rsidR="007C7D48" w:rsidRPr="007C7D48" w:rsidRDefault="007C7D48">
      <w:pPr>
        <w:numPr>
          <w:ilvl w:val="0"/>
          <w:numId w:val="66"/>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细胞质膜的结构模型。</w:t>
      </w:r>
    </w:p>
    <w:p w14:paraId="672F294E"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17507300" w14:textId="77777777" w:rsidR="007C7D48" w:rsidRPr="007C7D48" w:rsidRDefault="007C7D48">
      <w:pPr>
        <w:numPr>
          <w:ilvl w:val="0"/>
          <w:numId w:val="67"/>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细胞质膜的结构模型。</w:t>
      </w:r>
    </w:p>
    <w:p w14:paraId="04587C6E" w14:textId="77777777" w:rsidR="007C7D48" w:rsidRPr="007C7D48" w:rsidRDefault="007C7D48" w:rsidP="007C7D48">
      <w:pPr>
        <w:spacing w:line="440" w:lineRule="exact"/>
        <w:rPr>
          <w:rFonts w:ascii="宋体" w:eastAsia="宋体" w:hAnsi="宋体" w:cs="Times New Roman"/>
          <w:color w:val="FF0000"/>
          <w:sz w:val="24"/>
          <w:szCs w:val="24"/>
        </w:rPr>
      </w:pPr>
      <w:r w:rsidRPr="007C7D48">
        <w:rPr>
          <w:rFonts w:ascii="宋体" w:eastAsia="宋体" w:hAnsi="宋体" w:cs="Times New Roman" w:hint="eastAsia"/>
          <w:b/>
          <w:sz w:val="24"/>
          <w:szCs w:val="24"/>
        </w:rPr>
        <w:t>【教学方法】</w:t>
      </w:r>
    </w:p>
    <w:p w14:paraId="51AA28A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07E589D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通过课堂练习和作业，让学生掌</w:t>
      </w:r>
      <w:r w:rsidRPr="007C7D48">
        <w:rPr>
          <w:rFonts w:ascii="宋体" w:eastAsia="宋体" w:hAnsi="宋体" w:cs="Times New Roman" w:hint="eastAsia"/>
          <w:sz w:val="24"/>
          <w:szCs w:val="24"/>
        </w:rPr>
        <w:t>细胞质膜的结构模型与基本特征；</w:t>
      </w:r>
    </w:p>
    <w:p w14:paraId="0BE51542"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6E6D41E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试述人类对膜的结构模型的认识过程？</w:t>
      </w:r>
    </w:p>
    <w:p w14:paraId="7085BB84"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第四章  物质的跨膜运输</w:t>
      </w:r>
    </w:p>
    <w:p w14:paraId="5577A22D"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9956F7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认知类目标：了解物质跨膜运输的多种方式；</w:t>
      </w:r>
      <w:r w:rsidRPr="007C7D48">
        <w:rPr>
          <w:rFonts w:ascii="宋体" w:eastAsia="宋体" w:hAnsi="宋体" w:cs="Times New Roman"/>
          <w:sz w:val="24"/>
          <w:szCs w:val="24"/>
        </w:rPr>
        <w:t xml:space="preserve"> </w:t>
      </w:r>
    </w:p>
    <w:p w14:paraId="24E2F1C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过程与方法类目标：掌握A</w:t>
      </w:r>
      <w:r w:rsidRPr="007C7D48">
        <w:rPr>
          <w:rFonts w:ascii="宋体" w:eastAsia="宋体" w:hAnsi="宋体" w:cs="Times New Roman"/>
          <w:sz w:val="24"/>
          <w:szCs w:val="24"/>
        </w:rPr>
        <w:t>TP</w:t>
      </w:r>
      <w:r w:rsidRPr="007C7D48">
        <w:rPr>
          <w:rFonts w:ascii="宋体" w:eastAsia="宋体" w:hAnsi="宋体" w:cs="Times New Roman" w:hint="eastAsia"/>
          <w:sz w:val="24"/>
          <w:szCs w:val="24"/>
        </w:rPr>
        <w:t>驱动泵与主动运输；掌握胞吞与胞吐作用；</w:t>
      </w:r>
    </w:p>
    <w:p w14:paraId="3161C08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情感、态度、价值观类目标：理解物质的多种跨膜运输方式的区别和意义。</w:t>
      </w:r>
    </w:p>
    <w:p w14:paraId="0E22AF3E"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63A98E9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膜转运蛋白与物质的跨膜运输；</w:t>
      </w:r>
    </w:p>
    <w:p w14:paraId="7AD082C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离子泵和协同转运；</w:t>
      </w:r>
    </w:p>
    <w:p w14:paraId="2C37296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胞吞作用与胞吐作用。</w:t>
      </w:r>
    </w:p>
    <w:p w14:paraId="5B3B0A2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302A3C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宋体" w:eastAsia="宋体" w:hAnsi="宋体" w:cs="Times New Roman"/>
          <w:sz w:val="24"/>
          <w:szCs w:val="24"/>
        </w:rPr>
        <w:t>物质通过细胞膜的转运的主要的三种途径</w:t>
      </w:r>
      <w:r w:rsidRPr="007C7D48">
        <w:rPr>
          <w:rFonts w:ascii="宋体" w:eastAsia="宋体" w:hAnsi="宋体" w:cs="Times New Roman" w:hint="eastAsia"/>
          <w:sz w:val="24"/>
          <w:szCs w:val="24"/>
        </w:rPr>
        <w:t>。</w:t>
      </w:r>
    </w:p>
    <w:p w14:paraId="17513EE4"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22E67C83" w14:textId="77777777" w:rsidR="007C7D48" w:rsidRPr="007C7D48" w:rsidRDefault="007C7D48">
      <w:pPr>
        <w:numPr>
          <w:ilvl w:val="0"/>
          <w:numId w:val="68"/>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主动运输的类型。</w:t>
      </w:r>
    </w:p>
    <w:p w14:paraId="7F43633C" w14:textId="77777777" w:rsidR="007C7D48" w:rsidRPr="007C7D48" w:rsidRDefault="007C7D48" w:rsidP="007C7D48">
      <w:pPr>
        <w:spacing w:line="440" w:lineRule="exact"/>
        <w:rPr>
          <w:rFonts w:ascii="宋体" w:eastAsia="宋体" w:hAnsi="宋体" w:cs="Times New Roman"/>
          <w:color w:val="FF0000"/>
          <w:sz w:val="24"/>
          <w:szCs w:val="24"/>
        </w:rPr>
      </w:pPr>
      <w:r w:rsidRPr="007C7D48">
        <w:rPr>
          <w:rFonts w:ascii="宋体" w:eastAsia="宋体" w:hAnsi="宋体" w:cs="Times New Roman" w:hint="eastAsia"/>
          <w:b/>
          <w:sz w:val="24"/>
          <w:szCs w:val="24"/>
        </w:rPr>
        <w:t>【教学方法】</w:t>
      </w:r>
    </w:p>
    <w:p w14:paraId="5742F71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3F0E4F2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通过动画演示不同物质的进出细胞方式；</w:t>
      </w:r>
    </w:p>
    <w:p w14:paraId="22FE5EA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采用任务驱动法，布置每次课需要掌握的主要内容，每次上课提问上一次课所布置的内容。通过学生的任务达成度督促学生课后学习，提高学生发现问题、分析问题、解决问题的能力。</w:t>
      </w:r>
    </w:p>
    <w:p w14:paraId="1383342C"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2B75323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物质跨膜运输的主要途径有哪些？</w:t>
      </w:r>
    </w:p>
    <w:p w14:paraId="4A14EEC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试述主动运输的三种类型？</w:t>
      </w:r>
    </w:p>
    <w:p w14:paraId="20183C7B" w14:textId="358F7C06" w:rsidR="007C7D48" w:rsidRPr="007C7D48" w:rsidRDefault="00000000" w:rsidP="007C7D48">
      <w:pPr>
        <w:spacing w:beforeLines="50" w:before="156" w:afterLines="50" w:after="156" w:line="440" w:lineRule="exact"/>
        <w:jc w:val="center"/>
        <w:rPr>
          <w:rFonts w:ascii="黑体" w:eastAsia="黑体" w:hAnsi="黑体" w:cs="Times New Roman"/>
          <w:sz w:val="28"/>
          <w:szCs w:val="28"/>
        </w:rPr>
      </w:pPr>
      <w:r>
        <w:rPr>
          <w:noProof/>
        </w:rPr>
        <w:pict w14:anchorId="0DD822CC">
          <v:rect id="墨迹 667499569" o:spid="_x0000_s2053" style="position:absolute;left:0;text-align:left;margin-left:360.4pt;margin-top:16.8pt;width:1.85pt;height:2pt;z-index:251662336;visibility:visible;mso-wrap-style:square;mso-wrap-distance-left:9pt;mso-wrap-distance-top:0;mso-wrap-distance-right:9pt;mso-wrap-distance-bottom:0;mso-position-horizontal:absolute;mso-position-horizontal-relative:text;mso-position-vertical:absolute;mso-position-vertical-relative:text" filled="f" strokeweight=".5mm">
            <v:stroke endcap="round"/>
            <v:path shadowok="f" o:extrusionok="f" fillok="f" insetpenok="f"/>
            <o:lock v:ext="edit" rotation="t" aspectratio="t" verticies="t" text="t" shapetype="t"/>
            <o:ink i="AIoBHQIEBAEQWM9UiuaXxU+PBvi60uGbIgMGSBBFMkYyBQU4PT4LZBk3MgqBx///D4DH//8PMwqB&#10;x///D4DH//8POAkA/v8DAAAAAAA9CADQBQMAAHpEPggAtAEDAAB6RAoqBYeQSGQ0KQiGoqMowIfw&#10;boeDdHvfvCBf1NyCAIIACgARIKCX45o13tkB&#10;" annotation="t"/>
          </v:rect>
        </w:pict>
      </w:r>
      <w:r>
        <w:rPr>
          <w:noProof/>
        </w:rPr>
        <w:pict w14:anchorId="75FD88D2">
          <v:rect id="墨迹 1512936451" o:spid="_x0000_s2052" style="position:absolute;left:0;text-align:left;margin-left:350.4pt;margin-top:15.35pt;width:2.45pt;height:1.45pt;z-index:251661312;visibility:visible;mso-wrap-style:square;mso-wrap-distance-left:9pt;mso-wrap-distance-top:0;mso-wrap-distance-right:9pt;mso-wrap-distance-bottom:0;mso-position-horizontal:absolute;mso-position-horizontal-relative:text;mso-position-vertical:absolute;mso-position-vertical-relative:text" filled="f" strokeweight=".5mm">
            <v:stroke endcap="round"/>
            <v:path shadowok="f" o:extrusionok="f" fillok="f" insetpenok="f"/>
            <o:lock v:ext="edit" rotation="t" aspectratio="t" verticies="t" text="t" shapetype="t"/>
            <o:ink i="AIUBHQIEBAEQWM9UiuaXxU+PBvi60uGbIgMGSBBFMkYyBQU4PT4LZBk3MgqBx///D4DH//8PMwqB&#10;x///D4DH//8POAkA/v8DAAAAAAA9CADQBQMAAHpEPggAtAEDAAB6RAolBIXacA4WoIIAh/GOF48j&#10;/EER473wggCCAAoAESCwvuOaNd7ZAd==&#10;" annotation="t"/>
          </v:rect>
        </w:pict>
      </w:r>
      <w:r w:rsidR="007C7D48" w:rsidRPr="007C7D48">
        <w:rPr>
          <w:rFonts w:ascii="黑体" w:eastAsia="黑体" w:hAnsi="黑体" w:cs="Times New Roman" w:hint="eastAsia"/>
          <w:sz w:val="28"/>
          <w:szCs w:val="28"/>
        </w:rPr>
        <w:t>第五章 细胞基质与内膜系统</w:t>
      </w:r>
    </w:p>
    <w:p w14:paraId="5CD4F068"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017A8A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认知类目标：了解细胞基质和内膜系统；</w:t>
      </w:r>
      <w:r w:rsidRPr="007C7D48">
        <w:rPr>
          <w:rFonts w:ascii="宋体" w:eastAsia="宋体" w:hAnsi="宋体" w:cs="Times New Roman"/>
          <w:sz w:val="24"/>
          <w:szCs w:val="24"/>
        </w:rPr>
        <w:t xml:space="preserve"> </w:t>
      </w:r>
    </w:p>
    <w:p w14:paraId="56AF38C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过程与方法类目标：掌握细胞基质和内膜系统的组成与功能；</w:t>
      </w:r>
      <w:r w:rsidRPr="007C7D48">
        <w:rPr>
          <w:rFonts w:ascii="宋体" w:eastAsia="宋体" w:hAnsi="宋体" w:cs="Times New Roman"/>
          <w:sz w:val="24"/>
          <w:szCs w:val="24"/>
        </w:rPr>
        <w:t xml:space="preserve"> </w:t>
      </w:r>
    </w:p>
    <w:p w14:paraId="1B22509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情感、态度、价值观类目标：理解细胞基质与内膜系统在物质运输方面的重要应用。</w:t>
      </w:r>
    </w:p>
    <w:p w14:paraId="0E795A1D"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6082CE0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1．细胞质基质的涵义与功能；</w:t>
      </w:r>
    </w:p>
    <w:p w14:paraId="15276F1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2．细胞内膜系统及其功能。</w:t>
      </w:r>
    </w:p>
    <w:p w14:paraId="24DD78D5"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5F71550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内质网类型、功能；</w:t>
      </w:r>
    </w:p>
    <w:p w14:paraId="19D8AD1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高尔基体的精细结构功能；</w:t>
      </w:r>
    </w:p>
    <w:p w14:paraId="2875FFC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溶酶体的结构类型、功能。</w:t>
      </w:r>
    </w:p>
    <w:p w14:paraId="51E1A79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
          <w:sz w:val="24"/>
          <w:szCs w:val="24"/>
        </w:rPr>
        <w:lastRenderedPageBreak/>
        <w:t>【难点</w:t>
      </w:r>
      <w:r w:rsidRPr="007C7D48">
        <w:rPr>
          <w:rFonts w:ascii="宋体" w:eastAsia="宋体" w:hAnsi="宋体" w:cs="Times New Roman" w:hint="eastAsia"/>
          <w:sz w:val="24"/>
          <w:szCs w:val="24"/>
        </w:rPr>
        <w:t>】</w:t>
      </w:r>
    </w:p>
    <w:p w14:paraId="58E73E32" w14:textId="77777777" w:rsidR="007C7D48" w:rsidRPr="007C7D48" w:rsidRDefault="007C7D48">
      <w:pPr>
        <w:numPr>
          <w:ilvl w:val="0"/>
          <w:numId w:val="69"/>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高尔基体的精细结构功能。</w:t>
      </w:r>
    </w:p>
    <w:p w14:paraId="3A49E50C" w14:textId="77777777" w:rsidR="007C7D48" w:rsidRPr="007C7D48" w:rsidRDefault="007C7D48" w:rsidP="007C7D48">
      <w:pPr>
        <w:spacing w:line="440" w:lineRule="exact"/>
        <w:rPr>
          <w:rFonts w:ascii="Times New Roman" w:eastAsia="宋体" w:hAnsi="Times New Roman" w:cs="Times New Roman"/>
          <w:color w:val="FF0000"/>
          <w:szCs w:val="24"/>
        </w:rPr>
      </w:pPr>
      <w:r w:rsidRPr="007C7D48">
        <w:rPr>
          <w:rFonts w:ascii="宋体" w:eastAsia="宋体" w:hAnsi="宋体" w:cs="Times New Roman" w:hint="eastAsia"/>
          <w:b/>
          <w:sz w:val="24"/>
          <w:szCs w:val="24"/>
        </w:rPr>
        <w:t>【教学方法】</w:t>
      </w:r>
    </w:p>
    <w:p w14:paraId="3FE4D1E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48547A62"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通过小组合作学习，促进学生提高自主学习能力、沟通能力；</w:t>
      </w:r>
    </w:p>
    <w:p w14:paraId="6BE7CCA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采用任务驱动法，布置每次课需要掌握的主要内容，每次上课提问上一次课所布置的内容。通过学生的任务达成度督促学生课后学习，提高学生发现问题、分析问题、解决问题的能力。</w:t>
      </w:r>
    </w:p>
    <w:p w14:paraId="36A40933"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4E01C93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简述</w:t>
      </w:r>
      <w:r w:rsidRPr="007C7D48">
        <w:rPr>
          <w:rFonts w:ascii="宋体" w:eastAsia="宋体" w:hAnsi="宋体" w:cs="Times New Roman" w:hint="eastAsia"/>
          <w:sz w:val="24"/>
          <w:szCs w:val="24"/>
        </w:rPr>
        <w:t>内质网</w:t>
      </w:r>
      <w:r w:rsidRPr="007C7D48">
        <w:rPr>
          <w:rFonts w:ascii="宋体" w:eastAsia="宋体" w:hAnsi="宋体" w:cs="Times New Roman"/>
          <w:sz w:val="24"/>
          <w:szCs w:val="24"/>
        </w:rPr>
        <w:t>的功能</w:t>
      </w:r>
      <w:r w:rsidRPr="007C7D48">
        <w:rPr>
          <w:rFonts w:ascii="宋体" w:eastAsia="宋体" w:hAnsi="宋体" w:cs="Times New Roman" w:hint="eastAsia"/>
          <w:sz w:val="24"/>
          <w:szCs w:val="24"/>
        </w:rPr>
        <w:t>？</w:t>
      </w:r>
    </w:p>
    <w:p w14:paraId="3590F4B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结合高尔基体的结构谈谈它是如何行使功能的？</w:t>
      </w:r>
    </w:p>
    <w:p w14:paraId="15099B2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简述溶酶体的功能、发生以及和疾病的关系</w:t>
      </w:r>
      <w:r w:rsidRPr="007C7D48">
        <w:rPr>
          <w:rFonts w:ascii="宋体" w:eastAsia="宋体" w:hAnsi="宋体" w:cs="Times New Roman" w:hint="eastAsia"/>
          <w:sz w:val="24"/>
          <w:szCs w:val="24"/>
        </w:rPr>
        <w:t>？</w:t>
      </w:r>
    </w:p>
    <w:p w14:paraId="2C91EC41" w14:textId="55DD2176" w:rsidR="007C7D48" w:rsidRPr="007C7D48" w:rsidRDefault="00000000" w:rsidP="007C7D48">
      <w:pPr>
        <w:spacing w:beforeLines="50" w:before="156" w:afterLines="50" w:after="156" w:line="440" w:lineRule="exact"/>
        <w:jc w:val="center"/>
        <w:rPr>
          <w:rFonts w:ascii="黑体" w:eastAsia="黑体" w:hAnsi="黑体" w:cs="Times New Roman"/>
          <w:sz w:val="28"/>
          <w:szCs w:val="28"/>
        </w:rPr>
      </w:pPr>
      <w:r>
        <w:rPr>
          <w:noProof/>
        </w:rPr>
        <w:pict w14:anchorId="79614BC3">
          <v:rect id="墨迹 2" o:spid="_x0000_s2051" style="position:absolute;left:0;text-align:left;margin-left:360.4pt;margin-top:16.8pt;width:1.85pt;height:2pt;z-index:251660288;visibility:visible;mso-wrap-style:square;mso-wrap-distance-left:9pt;mso-wrap-distance-top:0;mso-wrap-distance-right:9pt;mso-wrap-distance-bottom:0;mso-position-horizontal:absolute;mso-position-horizontal-relative:text;mso-position-vertical:absolute;mso-position-vertical-relative:text" filled="f" strokeweight=".5mm">
            <v:stroke endcap="round"/>
            <v:path shadowok="f" o:extrusionok="f" fillok="f" insetpenok="f"/>
            <o:lock v:ext="edit" rotation="t" aspectratio="t" verticies="t" text="t" shapetype="t"/>
            <o:ink i="AIoBHQIEBAEQWM9UiuaXxU+PBvi60uGbIgMGSBBFMkYyBQU4PT4LZBk3MgqBx///D4DH//8PMwqB&#10;x///D4DH//8POAkA/v8DAAAAAAA9CADQBQMAAHpEPggAtAEDAAB6RAoqBYeQSGQ0KQiGoqMowIfw&#10;boeDdHvfvCBf1NyCAIIACgARIFCHUR9G9tgB&#10;" annotation="t"/>
          </v:rect>
        </w:pict>
      </w:r>
      <w:r>
        <w:rPr>
          <w:noProof/>
        </w:rPr>
        <w:pict w14:anchorId="07455E61">
          <v:rect id="墨迹 1915482819" o:spid="_x0000_s2050" style="position:absolute;left:0;text-align:left;margin-left:350.4pt;margin-top:15.35pt;width:2.45pt;height:1.45pt;z-index:251659264;visibility:visible;mso-wrap-style:square;mso-wrap-distance-left:9pt;mso-wrap-distance-top:0;mso-wrap-distance-right:9pt;mso-wrap-distance-bottom:0;mso-position-horizontal:absolute;mso-position-horizontal-relative:text;mso-position-vertical:absolute;mso-position-vertical-relative:text" filled="f" strokeweight=".5mm">
            <v:stroke endcap="round"/>
            <v:path shadowok="f" o:extrusionok="f" fillok="f" insetpenok="f"/>
            <o:lock v:ext="edit" rotation="t" aspectratio="t" verticies="t" text="t" shapetype="t"/>
            <o:ink i="AIUBHQIEBAEQWM9UiuaXxU+PBvi60uGbIgMGSBBFMkYyBQU4PT4LZBk3MgqBx///D4DH//8PMwqB&#10;x///D4DH//8POAkA/v8DAAAAAAA9CADQBQMAAHpEPggAtAEDAAB6RAolBIXacA4WoIIAh/GOF48j&#10;/EER473wggCCAAoAESBwNIWeG//ZAf==&#10;" annotation="t"/>
          </v:rect>
        </w:pict>
      </w:r>
      <w:r w:rsidR="007C7D48" w:rsidRPr="007C7D48">
        <w:rPr>
          <w:rFonts w:ascii="黑体" w:eastAsia="黑体" w:hAnsi="黑体" w:cs="Times New Roman" w:hint="eastAsia"/>
          <w:sz w:val="28"/>
          <w:szCs w:val="28"/>
        </w:rPr>
        <w:t>第六章 蛋白质分选与膜泡运输</w:t>
      </w:r>
    </w:p>
    <w:p w14:paraId="75213F38"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7833DB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认知类目标：了解蛋白质分选与膜泡运输的概念、分类；</w:t>
      </w:r>
      <w:r w:rsidRPr="007C7D48">
        <w:rPr>
          <w:rFonts w:ascii="宋体" w:eastAsia="宋体" w:hAnsi="宋体" w:cs="Times New Roman"/>
          <w:sz w:val="24"/>
          <w:szCs w:val="24"/>
        </w:rPr>
        <w:t xml:space="preserve"> </w:t>
      </w:r>
    </w:p>
    <w:p w14:paraId="20E4087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过程与方法类目标：掌握各种膜泡的结构组成以及功能；</w:t>
      </w:r>
      <w:r w:rsidRPr="007C7D48">
        <w:rPr>
          <w:rFonts w:ascii="宋体" w:eastAsia="宋体" w:hAnsi="宋体" w:cs="Times New Roman"/>
          <w:sz w:val="24"/>
          <w:szCs w:val="24"/>
        </w:rPr>
        <w:t xml:space="preserve"> </w:t>
      </w:r>
    </w:p>
    <w:p w14:paraId="6725E61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情感、态度、价值观类目标：理解蛋白质分选与膜泡运输在物质运输方面的重要作用。</w:t>
      </w:r>
    </w:p>
    <w:p w14:paraId="33F9F6C6"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177CD6A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宋体" w:eastAsia="宋体" w:hAnsi="宋体" w:cs="Times New Roman" w:hint="eastAsia"/>
          <w:sz w:val="24"/>
          <w:szCs w:val="24"/>
        </w:rPr>
        <w:t>．细胞内蛋白质的分选与膜泡运输。</w:t>
      </w:r>
    </w:p>
    <w:p w14:paraId="2B43C4D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61E470A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 蛋白质分选的基本途径与类型；</w:t>
      </w:r>
    </w:p>
    <w:p w14:paraId="13C3C2F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 细胞内膜泡运输。</w:t>
      </w:r>
    </w:p>
    <w:p w14:paraId="581B4BF4"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2A3DC1C2" w14:textId="77777777" w:rsidR="007C7D48" w:rsidRPr="007C7D48" w:rsidRDefault="007C7D48">
      <w:pPr>
        <w:numPr>
          <w:ilvl w:val="0"/>
          <w:numId w:val="70"/>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囊泡的分类以及不同种类囊泡的运输功能。</w:t>
      </w:r>
    </w:p>
    <w:p w14:paraId="1E3EFB75" w14:textId="77777777" w:rsidR="007C7D48" w:rsidRPr="007C7D48" w:rsidRDefault="007C7D48" w:rsidP="007C7D48">
      <w:pPr>
        <w:spacing w:line="440" w:lineRule="exact"/>
        <w:rPr>
          <w:rFonts w:ascii="Times New Roman" w:eastAsia="宋体" w:hAnsi="Times New Roman" w:cs="Times New Roman"/>
          <w:color w:val="FF0000"/>
          <w:szCs w:val="24"/>
        </w:rPr>
      </w:pPr>
      <w:r w:rsidRPr="007C7D48">
        <w:rPr>
          <w:rFonts w:ascii="宋体" w:eastAsia="宋体" w:hAnsi="宋体" w:cs="Times New Roman" w:hint="eastAsia"/>
          <w:b/>
          <w:sz w:val="24"/>
          <w:szCs w:val="24"/>
        </w:rPr>
        <w:t>【教学方法】</w:t>
      </w:r>
    </w:p>
    <w:p w14:paraId="7141720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76C024B2"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通过小组合作学习，促进学生提高自主学习能力、沟通能力；</w:t>
      </w:r>
    </w:p>
    <w:p w14:paraId="444CBCA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采用任务驱动法，布置每次课需要掌握的主要内容，每次上课提问上一次课所布置的内容。通过学生的任务达成度督促学生课后学习，提高学生发现问题、分析问题、解决问题的能力。</w:t>
      </w:r>
    </w:p>
    <w:p w14:paraId="4EEEDDA3"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3CB9972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简述</w:t>
      </w:r>
      <w:r w:rsidRPr="007C7D48">
        <w:rPr>
          <w:rFonts w:ascii="宋体" w:eastAsia="宋体" w:hAnsi="宋体" w:cs="Times New Roman" w:hint="eastAsia"/>
          <w:sz w:val="24"/>
          <w:szCs w:val="24"/>
        </w:rPr>
        <w:t>蛋白质分选的几种方式？</w:t>
      </w:r>
    </w:p>
    <w:p w14:paraId="36E94E7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简述目前发现的几种膜泡运输方式，组成以及功能？</w:t>
      </w:r>
    </w:p>
    <w:p w14:paraId="2F74497B"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第七章线粒体和叶绿体</w:t>
      </w:r>
    </w:p>
    <w:p w14:paraId="1B33BF24"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2B38782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认知类目标：了解线粒体和叶绿体的基本结构与功能；</w:t>
      </w:r>
      <w:r w:rsidRPr="007C7D48">
        <w:rPr>
          <w:rFonts w:ascii="宋体" w:eastAsia="宋体" w:hAnsi="宋体" w:cs="Times New Roman"/>
          <w:sz w:val="24"/>
          <w:szCs w:val="24"/>
        </w:rPr>
        <w:t xml:space="preserve"> </w:t>
      </w:r>
    </w:p>
    <w:p w14:paraId="30676E1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过程与方法类目标：掌握线粒体电子传递链的组成与意义；掌握叶绿体光合作用系统的组成与意义；</w:t>
      </w:r>
      <w:r w:rsidRPr="007C7D48">
        <w:rPr>
          <w:rFonts w:ascii="宋体" w:eastAsia="宋体" w:hAnsi="宋体" w:cs="Times New Roman"/>
          <w:sz w:val="24"/>
          <w:szCs w:val="24"/>
        </w:rPr>
        <w:t xml:space="preserve">  </w:t>
      </w:r>
    </w:p>
    <w:p w14:paraId="0AF6C84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情感、态度、价值观类目标：理解线粒体与叶绿体的半自主性，内共生系统的支持观点。</w:t>
      </w:r>
    </w:p>
    <w:p w14:paraId="386E7C40"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01A1740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线粒体与氧化磷酸化；</w:t>
      </w:r>
    </w:p>
    <w:p w14:paraId="29ECDCA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叶绿体与光合作用；</w:t>
      </w:r>
    </w:p>
    <w:p w14:paraId="7EDAB22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线粒体和叶绿体是半自主性细胞器；</w:t>
      </w:r>
    </w:p>
    <w:p w14:paraId="26F1C80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线粒体和叶绿体的增殖与起源。</w:t>
      </w:r>
    </w:p>
    <w:p w14:paraId="24932017"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3B42D5A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线粒体与氧化磷酸化；</w:t>
      </w:r>
    </w:p>
    <w:p w14:paraId="0E0AD2C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叶绿体与光合作用。</w:t>
      </w:r>
    </w:p>
    <w:p w14:paraId="5044690B"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6B7E9B8B" w14:textId="77777777" w:rsidR="007C7D48" w:rsidRPr="007C7D48" w:rsidRDefault="007C7D48">
      <w:pPr>
        <w:numPr>
          <w:ilvl w:val="0"/>
          <w:numId w:val="71"/>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氧化磷酸化与电子传递链。</w:t>
      </w:r>
    </w:p>
    <w:p w14:paraId="73220773"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宋体" w:eastAsia="宋体" w:hAnsi="宋体" w:cs="Times New Roman" w:hint="eastAsia"/>
          <w:b/>
          <w:sz w:val="24"/>
          <w:szCs w:val="24"/>
        </w:rPr>
        <w:t>【教学方法】</w:t>
      </w:r>
    </w:p>
    <w:p w14:paraId="7B84AC9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2BDE8A7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采用任务驱动法，布置每次课需要掌握的主要内容，每次上课提问上一次课所布置的内容。通过学生的任务达成度督促学生课后学习，提高学生发现问题、分析问题、解决问题的能力。</w:t>
      </w:r>
    </w:p>
    <w:p w14:paraId="13725D62"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宋体" w:eastAsia="宋体" w:hAnsi="宋体" w:cs="Times New Roman" w:hint="eastAsia"/>
          <w:b/>
          <w:sz w:val="24"/>
          <w:szCs w:val="24"/>
        </w:rPr>
        <w:t>【复习思考】</w:t>
      </w:r>
    </w:p>
    <w:p w14:paraId="257538E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试比较线粒体与叶绿体基本结构、进化、功能方面的异同？</w:t>
      </w:r>
    </w:p>
    <w:p w14:paraId="1D1456D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为什么说线粒体和叶绿体是半自主性细胞器？</w:t>
      </w:r>
    </w:p>
    <w:p w14:paraId="3053A7E2"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第八章  细胞骨架</w:t>
      </w:r>
    </w:p>
    <w:p w14:paraId="145C4AAB"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33A9332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认知类目标：了解细胞骨架的3种基本结构与功能；</w:t>
      </w:r>
      <w:r w:rsidRPr="007C7D48">
        <w:rPr>
          <w:rFonts w:ascii="宋体" w:eastAsia="宋体" w:hAnsi="宋体" w:cs="Times New Roman"/>
          <w:sz w:val="24"/>
          <w:szCs w:val="24"/>
        </w:rPr>
        <w:t xml:space="preserve"> </w:t>
      </w:r>
    </w:p>
    <w:p w14:paraId="7D1B248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过程与方法类目标：掌握细胞骨架三种结构的的组成与意义；能够对其结构、功能、分布、意义进行总结；</w:t>
      </w:r>
      <w:r w:rsidRPr="007C7D48">
        <w:rPr>
          <w:rFonts w:ascii="宋体" w:eastAsia="宋体" w:hAnsi="宋体" w:cs="Times New Roman"/>
          <w:sz w:val="24"/>
          <w:szCs w:val="24"/>
        </w:rPr>
        <w:t xml:space="preserve">  </w:t>
      </w:r>
    </w:p>
    <w:p w14:paraId="1554F09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情感、态度、价值观类目标：理解细胞骨架对细胞的重要意义。</w:t>
      </w:r>
    </w:p>
    <w:p w14:paraId="769F78E5"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5EEDDC6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微丝与细胞运动；</w:t>
      </w:r>
    </w:p>
    <w:p w14:paraId="662E4FE2"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微管及其功能；</w:t>
      </w:r>
    </w:p>
    <w:p w14:paraId="19BB8ED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中间丝。</w:t>
      </w:r>
    </w:p>
    <w:p w14:paraId="4B635346"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3C7E92BA" w14:textId="77777777" w:rsidR="007C7D48" w:rsidRPr="007C7D48" w:rsidRDefault="007C7D48">
      <w:pPr>
        <w:numPr>
          <w:ilvl w:val="0"/>
          <w:numId w:val="72"/>
        </w:numPr>
        <w:spacing w:line="440" w:lineRule="exact"/>
        <w:rPr>
          <w:rFonts w:ascii="宋体" w:eastAsia="宋体" w:hAnsi="宋体" w:cs="Times New Roman"/>
          <w:sz w:val="24"/>
          <w:szCs w:val="24"/>
        </w:rPr>
      </w:pPr>
      <w:r w:rsidRPr="007C7D48">
        <w:rPr>
          <w:rFonts w:ascii="宋体" w:eastAsia="宋体" w:hAnsi="宋体" w:cs="Times New Roman"/>
          <w:sz w:val="24"/>
          <w:szCs w:val="24"/>
        </w:rPr>
        <w:t>微丝的成分、装配、功能</w:t>
      </w:r>
      <w:r w:rsidRPr="007C7D48">
        <w:rPr>
          <w:rFonts w:ascii="宋体" w:eastAsia="宋体" w:hAnsi="宋体" w:cs="Times New Roman" w:hint="eastAsia"/>
          <w:sz w:val="24"/>
          <w:szCs w:val="24"/>
        </w:rPr>
        <w:t>。</w:t>
      </w:r>
    </w:p>
    <w:p w14:paraId="5ECFAB6E" w14:textId="77777777" w:rsidR="007C7D48" w:rsidRPr="007C7D48" w:rsidRDefault="007C7D48">
      <w:pPr>
        <w:numPr>
          <w:ilvl w:val="0"/>
          <w:numId w:val="72"/>
        </w:numPr>
        <w:spacing w:line="440" w:lineRule="exact"/>
        <w:rPr>
          <w:rFonts w:ascii="宋体" w:eastAsia="宋体" w:hAnsi="宋体" w:cs="Times New Roman"/>
          <w:sz w:val="24"/>
          <w:szCs w:val="24"/>
        </w:rPr>
      </w:pPr>
      <w:r w:rsidRPr="007C7D48">
        <w:rPr>
          <w:rFonts w:ascii="宋体" w:eastAsia="宋体" w:hAnsi="宋体" w:cs="Times New Roman"/>
          <w:sz w:val="24"/>
          <w:szCs w:val="24"/>
        </w:rPr>
        <w:t>微管、成分、装配、功能</w:t>
      </w:r>
      <w:r w:rsidRPr="007C7D48">
        <w:rPr>
          <w:rFonts w:ascii="宋体" w:eastAsia="宋体" w:hAnsi="宋体" w:cs="Times New Roman" w:hint="eastAsia"/>
          <w:sz w:val="24"/>
          <w:szCs w:val="24"/>
        </w:rPr>
        <w:t>。</w:t>
      </w:r>
    </w:p>
    <w:p w14:paraId="5FF08E33" w14:textId="77777777" w:rsidR="007C7D48" w:rsidRPr="007C7D48" w:rsidRDefault="007C7D48">
      <w:pPr>
        <w:numPr>
          <w:ilvl w:val="0"/>
          <w:numId w:val="72"/>
        </w:numPr>
        <w:spacing w:line="440" w:lineRule="exact"/>
        <w:rPr>
          <w:rFonts w:ascii="宋体" w:eastAsia="宋体" w:hAnsi="宋体" w:cs="Times New Roman"/>
          <w:sz w:val="24"/>
          <w:szCs w:val="24"/>
        </w:rPr>
      </w:pPr>
      <w:r w:rsidRPr="007C7D48">
        <w:rPr>
          <w:rFonts w:ascii="宋体" w:eastAsia="宋体" w:hAnsi="宋体" w:cs="Times New Roman"/>
          <w:sz w:val="24"/>
          <w:szCs w:val="24"/>
        </w:rPr>
        <w:t>中间纤维的成分、装配、功能</w:t>
      </w:r>
      <w:r w:rsidRPr="007C7D48">
        <w:rPr>
          <w:rFonts w:ascii="宋体" w:eastAsia="宋体" w:hAnsi="宋体" w:cs="Times New Roman" w:hint="eastAsia"/>
          <w:sz w:val="24"/>
          <w:szCs w:val="24"/>
        </w:rPr>
        <w:t>。</w:t>
      </w:r>
    </w:p>
    <w:p w14:paraId="2A8C224E"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5D0CD3C4" w14:textId="77777777" w:rsidR="007C7D48" w:rsidRPr="007C7D48" w:rsidRDefault="007C7D48">
      <w:pPr>
        <w:numPr>
          <w:ilvl w:val="0"/>
          <w:numId w:val="73"/>
        </w:num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微丝的成分</w:t>
      </w:r>
      <w:r w:rsidRPr="007C7D48">
        <w:rPr>
          <w:rFonts w:ascii="Times New Roman" w:eastAsia="宋体" w:hAnsi="Times New Roman" w:cs="Times New Roman" w:hint="eastAsia"/>
          <w:sz w:val="24"/>
          <w:szCs w:val="24"/>
        </w:rPr>
        <w:t>与</w:t>
      </w:r>
      <w:r w:rsidRPr="007C7D48">
        <w:rPr>
          <w:rFonts w:ascii="宋体" w:eastAsia="宋体" w:hAnsi="宋体" w:cs="Times New Roman"/>
          <w:sz w:val="24"/>
          <w:szCs w:val="24"/>
        </w:rPr>
        <w:t>装配</w:t>
      </w:r>
      <w:r w:rsidRPr="007C7D48">
        <w:rPr>
          <w:rFonts w:ascii="Times New Roman" w:eastAsia="宋体" w:hAnsi="Times New Roman" w:cs="Times New Roman" w:hint="eastAsia"/>
          <w:sz w:val="24"/>
          <w:szCs w:val="24"/>
        </w:rPr>
        <w:t>。</w:t>
      </w:r>
    </w:p>
    <w:p w14:paraId="5024E057" w14:textId="77777777" w:rsidR="007C7D48" w:rsidRPr="007C7D48" w:rsidRDefault="007C7D48" w:rsidP="007C7D48">
      <w:pPr>
        <w:spacing w:line="440" w:lineRule="exact"/>
        <w:rPr>
          <w:rFonts w:ascii="Times New Roman" w:eastAsia="宋体" w:hAnsi="Times New Roman" w:cs="Times New Roman"/>
          <w:color w:val="FF0000"/>
          <w:szCs w:val="24"/>
        </w:rPr>
      </w:pPr>
      <w:r w:rsidRPr="007C7D48">
        <w:rPr>
          <w:rFonts w:ascii="宋体" w:eastAsia="宋体" w:hAnsi="宋体" w:cs="Times New Roman" w:hint="eastAsia"/>
          <w:b/>
          <w:sz w:val="24"/>
          <w:szCs w:val="24"/>
        </w:rPr>
        <w:t>【教学方法】</w:t>
      </w:r>
    </w:p>
    <w:p w14:paraId="31BF572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147F3C1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通过小组合作学习，促进学生提高自主学习能力、沟通能力；</w:t>
      </w:r>
    </w:p>
    <w:p w14:paraId="703074A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采用任务驱动法，布置每次课需要掌握的主要内容，每次上课提问上一次课所布置的内容。通过学生的任务达成度督促学生课后学习，提高学生发现问题、分析问题、解决问题的能力。</w:t>
      </w:r>
    </w:p>
    <w:p w14:paraId="0DF70228"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581A7EE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 试述细胞质骨架的类型及各自的功能？</w:t>
      </w:r>
    </w:p>
    <w:p w14:paraId="0B82B9D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细胞核骨架为什么长期为人们所忽视？</w:t>
      </w:r>
    </w:p>
    <w:p w14:paraId="311F10E4"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第九章  细胞核与染色体</w:t>
      </w:r>
    </w:p>
    <w:p w14:paraId="0FD7DABD"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6EF4B5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认知类目标：了解细胞核与染色体的基本结构与功能；</w:t>
      </w:r>
      <w:r w:rsidRPr="007C7D48">
        <w:rPr>
          <w:rFonts w:ascii="宋体" w:eastAsia="宋体" w:hAnsi="宋体" w:cs="Times New Roman"/>
          <w:sz w:val="24"/>
          <w:szCs w:val="24"/>
        </w:rPr>
        <w:t xml:space="preserve"> </w:t>
      </w:r>
    </w:p>
    <w:p w14:paraId="0529474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过程与方法类目标：掌握染色质复制与表达的调控机制；掌握染色体的包装结构，能够根据提供的数据进行一定的计算；</w:t>
      </w:r>
      <w:r w:rsidRPr="007C7D48">
        <w:rPr>
          <w:rFonts w:ascii="宋体" w:eastAsia="宋体" w:hAnsi="宋体" w:cs="Times New Roman"/>
          <w:sz w:val="24"/>
          <w:szCs w:val="24"/>
        </w:rPr>
        <w:t xml:space="preserve">  </w:t>
      </w:r>
    </w:p>
    <w:p w14:paraId="1BA05B5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情感、态度、价值观类目标：理解细胞核内各个重要组成成分的重要功能。</w:t>
      </w:r>
    </w:p>
    <w:p w14:paraId="71DDE030"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67EE96B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核被膜与核孔复合体；</w:t>
      </w:r>
    </w:p>
    <w:p w14:paraId="4719898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染色质；</w:t>
      </w:r>
    </w:p>
    <w:p w14:paraId="39BDFB1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染色质结构和基因活化；</w:t>
      </w:r>
    </w:p>
    <w:p w14:paraId="4855EB7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染色体；</w:t>
      </w:r>
    </w:p>
    <w:p w14:paraId="2337B6E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核仁；</w:t>
      </w:r>
    </w:p>
    <w:p w14:paraId="2B6FD6D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6.</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核基质。</w:t>
      </w:r>
    </w:p>
    <w:p w14:paraId="7C91CEAB"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0B26AC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核孔复合体的基本结构与主要功能；</w:t>
      </w:r>
    </w:p>
    <w:p w14:paraId="57B773D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染色质包装的几种结构模型；</w:t>
      </w:r>
    </w:p>
    <w:p w14:paraId="33E2E7C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核小体的结构要点及其实验证据。</w:t>
      </w:r>
    </w:p>
    <w:p w14:paraId="22E1995A"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43C4DB0D" w14:textId="77777777" w:rsidR="007C7D48" w:rsidRPr="007C7D48" w:rsidRDefault="007C7D48">
      <w:pPr>
        <w:numPr>
          <w:ilvl w:val="0"/>
          <w:numId w:val="74"/>
        </w:num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染色质的包装过程。</w:t>
      </w:r>
    </w:p>
    <w:p w14:paraId="721454E4" w14:textId="77777777" w:rsidR="007C7D48" w:rsidRPr="007C7D48" w:rsidRDefault="007C7D48" w:rsidP="007C7D48">
      <w:pPr>
        <w:spacing w:line="440" w:lineRule="exact"/>
        <w:rPr>
          <w:rFonts w:ascii="Times New Roman" w:eastAsia="宋体" w:hAnsi="Times New Roman" w:cs="Times New Roman"/>
          <w:color w:val="FF0000"/>
          <w:szCs w:val="24"/>
        </w:rPr>
      </w:pPr>
      <w:r w:rsidRPr="007C7D48">
        <w:rPr>
          <w:rFonts w:ascii="宋体" w:eastAsia="宋体" w:hAnsi="宋体" w:cs="Times New Roman" w:hint="eastAsia"/>
          <w:b/>
          <w:sz w:val="24"/>
          <w:szCs w:val="24"/>
        </w:rPr>
        <w:t>【教学方法】</w:t>
      </w:r>
    </w:p>
    <w:p w14:paraId="1109A07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395EF0B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通过小组合作学习，促进学生提高自主学习能力、沟通能力；</w:t>
      </w:r>
    </w:p>
    <w:p w14:paraId="0A46833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采用任务驱动法，布置每次课需要掌握的主要内容，每次上课提问上一次课所布置的内容。通过学生的任务达成度督促学生课后学习，提高学生发现问题、分析问题、解决问题的能力。</w:t>
      </w:r>
    </w:p>
    <w:p w14:paraId="4E25894F"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111186D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简述核孔复合体的基本结构与主要功能？</w:t>
      </w:r>
    </w:p>
    <w:p w14:paraId="686F02E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核小体的结构要点及其实验证据？</w:t>
      </w:r>
    </w:p>
    <w:p w14:paraId="05D044F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试述染色质包装的几种结构模型？</w:t>
      </w:r>
    </w:p>
    <w:p w14:paraId="21F2B623"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第十章  细胞信号转导</w:t>
      </w:r>
      <w:r w:rsidRPr="007C7D48">
        <w:rPr>
          <w:rFonts w:ascii="黑体" w:eastAsia="黑体" w:hAnsi="黑体" w:cs="Times New Roman"/>
          <w:sz w:val="28"/>
          <w:szCs w:val="28"/>
        </w:rPr>
        <w:tab/>
      </w:r>
    </w:p>
    <w:p w14:paraId="77422099"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3EE97D2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认知类目标：了解细胞信号转导的流程；</w:t>
      </w:r>
      <w:r w:rsidRPr="007C7D48">
        <w:rPr>
          <w:rFonts w:ascii="宋体" w:eastAsia="宋体" w:hAnsi="宋体" w:cs="Times New Roman"/>
          <w:sz w:val="24"/>
          <w:szCs w:val="24"/>
        </w:rPr>
        <w:t xml:space="preserve"> </w:t>
      </w:r>
    </w:p>
    <w:p w14:paraId="1E73067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过程与方法类目标：掌握G蛋白偶联受体及其介导的信号转导组成与意义；了解介导并调控细胞基因表达的受体及其信号通路；</w:t>
      </w:r>
      <w:r w:rsidRPr="007C7D48">
        <w:rPr>
          <w:rFonts w:ascii="宋体" w:eastAsia="宋体" w:hAnsi="宋体" w:cs="Times New Roman"/>
          <w:sz w:val="24"/>
          <w:szCs w:val="24"/>
        </w:rPr>
        <w:t xml:space="preserve">  </w:t>
      </w:r>
    </w:p>
    <w:p w14:paraId="3DCC50D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情感、态度、价值观类目标：理解细胞信号转导整合和调控机制。</w:t>
      </w:r>
    </w:p>
    <w:p w14:paraId="6245E567"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2E7E7B1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1．细胞信号转导概述；</w:t>
      </w:r>
    </w:p>
    <w:p w14:paraId="4544A63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2．细胞内受体介导的信号转导；</w:t>
      </w:r>
    </w:p>
    <w:p w14:paraId="75A9D17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3．G蛋白耦联受体介导的信号转导；</w:t>
      </w:r>
      <w:r w:rsidRPr="007C7D48">
        <w:rPr>
          <w:rFonts w:ascii="宋体" w:eastAsia="宋体" w:hAnsi="宋体" w:cs="Times New Roman"/>
          <w:sz w:val="24"/>
          <w:szCs w:val="24"/>
        </w:rPr>
        <w:t xml:space="preserve"> </w:t>
      </w:r>
    </w:p>
    <w:p w14:paraId="0ED6A11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4．酶联受体介导的信号转导；</w:t>
      </w:r>
    </w:p>
    <w:p w14:paraId="5AEFEDB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5．信号的整合与控制。</w:t>
      </w:r>
    </w:p>
    <w:p w14:paraId="417F5BF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宋体" w:eastAsia="宋体" w:hAnsi="宋体" w:cs="Times New Roman" w:hint="eastAsia"/>
          <w:b/>
          <w:sz w:val="24"/>
          <w:szCs w:val="24"/>
        </w:rPr>
        <w:t>【重点】</w:t>
      </w:r>
    </w:p>
    <w:p w14:paraId="4DF7444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1．G蛋白耦联受体介导的信号转导；</w:t>
      </w:r>
      <w:r w:rsidRPr="007C7D48">
        <w:rPr>
          <w:rFonts w:ascii="宋体" w:eastAsia="宋体" w:hAnsi="宋体" w:cs="Times New Roman"/>
          <w:sz w:val="24"/>
          <w:szCs w:val="24"/>
        </w:rPr>
        <w:t xml:space="preserve"> </w:t>
      </w:r>
    </w:p>
    <w:p w14:paraId="2203512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2．酶联受体介导的信号转导。</w:t>
      </w:r>
    </w:p>
    <w:p w14:paraId="744E0F13"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71A54309" w14:textId="77777777" w:rsidR="007C7D48" w:rsidRPr="007C7D48" w:rsidRDefault="007C7D48">
      <w:pPr>
        <w:numPr>
          <w:ilvl w:val="0"/>
          <w:numId w:val="75"/>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信号传导的机制与级联放大途径。</w:t>
      </w:r>
    </w:p>
    <w:p w14:paraId="6C09A947" w14:textId="77777777" w:rsidR="007C7D48" w:rsidRPr="007C7D48" w:rsidRDefault="007C7D48" w:rsidP="007C7D48">
      <w:pPr>
        <w:spacing w:line="440" w:lineRule="exact"/>
        <w:rPr>
          <w:rFonts w:ascii="Times New Roman" w:eastAsia="宋体" w:hAnsi="Times New Roman" w:cs="Times New Roman"/>
          <w:color w:val="FF0000"/>
          <w:szCs w:val="24"/>
        </w:rPr>
      </w:pPr>
      <w:r w:rsidRPr="007C7D48">
        <w:rPr>
          <w:rFonts w:ascii="宋体" w:eastAsia="宋体" w:hAnsi="宋体" w:cs="Times New Roman" w:hint="eastAsia"/>
          <w:b/>
          <w:sz w:val="24"/>
          <w:szCs w:val="24"/>
        </w:rPr>
        <w:t>【教学方法】</w:t>
      </w:r>
    </w:p>
    <w:p w14:paraId="49AFF01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7D9B9B5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通过小组合作学习，促进学生提高自主学习能力、沟通能力；</w:t>
      </w:r>
    </w:p>
    <w:p w14:paraId="55A26C42"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采用任务驱动法，布置每次课需要掌握的主要内容，每次上课提问上一次课所布置的内容。通过学生的任务达成度督促学生课后学习，提高学生发现问题、分析问题、解决问题的能力。</w:t>
      </w:r>
    </w:p>
    <w:p w14:paraId="5320074D"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0EC5015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1．简述G蛋白耦联受体介导的信号转导？</w:t>
      </w:r>
      <w:r w:rsidRPr="007C7D48">
        <w:rPr>
          <w:rFonts w:ascii="宋体" w:eastAsia="宋体" w:hAnsi="宋体" w:cs="Times New Roman"/>
          <w:sz w:val="24"/>
          <w:szCs w:val="24"/>
        </w:rPr>
        <w:t xml:space="preserve"> </w:t>
      </w:r>
    </w:p>
    <w:p w14:paraId="36D0734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2．简述酶联受体介导的信号转导？</w:t>
      </w:r>
    </w:p>
    <w:p w14:paraId="75E3C92D"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第十一章  程序性细胞死亡与细胞衰老</w:t>
      </w:r>
    </w:p>
    <w:p w14:paraId="3EA9C7B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260C2B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认知类目标：了解细胞程序性死亡与细胞衰老；</w:t>
      </w:r>
      <w:r w:rsidRPr="007C7D48">
        <w:rPr>
          <w:rFonts w:ascii="宋体" w:eastAsia="宋体" w:hAnsi="宋体" w:cs="Times New Roman"/>
          <w:sz w:val="24"/>
          <w:szCs w:val="24"/>
        </w:rPr>
        <w:t xml:space="preserve"> </w:t>
      </w:r>
    </w:p>
    <w:p w14:paraId="251B395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过程与方法类目标：掌握细胞程序性死亡与细胞衰老的机制；能通过文献检索本领域方向的最新进展；</w:t>
      </w:r>
      <w:r w:rsidRPr="007C7D48">
        <w:rPr>
          <w:rFonts w:ascii="宋体" w:eastAsia="宋体" w:hAnsi="宋体" w:cs="Times New Roman"/>
          <w:sz w:val="24"/>
          <w:szCs w:val="24"/>
        </w:rPr>
        <w:t xml:space="preserve">  </w:t>
      </w:r>
    </w:p>
    <w:p w14:paraId="20732A9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lastRenderedPageBreak/>
        <w:t xml:space="preserve">3. </w:t>
      </w:r>
      <w:r w:rsidRPr="007C7D48">
        <w:rPr>
          <w:rFonts w:ascii="宋体" w:eastAsia="宋体" w:hAnsi="宋体" w:cs="Times New Roman" w:hint="eastAsia"/>
          <w:sz w:val="24"/>
          <w:szCs w:val="24"/>
        </w:rPr>
        <w:t>情感、态度、价值观类目标：理解细胞程序性死亡和细胞衰老的意义。</w:t>
      </w:r>
    </w:p>
    <w:p w14:paraId="7D361CAD"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1FF704A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程序性细胞死亡；</w:t>
      </w:r>
    </w:p>
    <w:p w14:paraId="627AFCA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细胞衰老。</w:t>
      </w:r>
    </w:p>
    <w:p w14:paraId="233B2EB1"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307B139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程序性细胞死亡</w:t>
      </w:r>
      <w:r w:rsidRPr="007C7D48">
        <w:rPr>
          <w:rFonts w:ascii="宋体" w:eastAsia="宋体" w:hAnsi="宋体" w:cs="Times New Roman"/>
          <w:sz w:val="24"/>
          <w:szCs w:val="24"/>
        </w:rPr>
        <w:t>的形态学特征</w:t>
      </w:r>
      <w:r w:rsidRPr="007C7D48">
        <w:rPr>
          <w:rFonts w:ascii="宋体" w:eastAsia="宋体" w:hAnsi="宋体" w:cs="Times New Roman" w:hint="eastAsia"/>
          <w:sz w:val="24"/>
          <w:szCs w:val="24"/>
        </w:rPr>
        <w:t>；</w:t>
      </w:r>
    </w:p>
    <w:p w14:paraId="7CAB792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细胞衰老</w:t>
      </w:r>
      <w:r w:rsidRPr="007C7D48">
        <w:rPr>
          <w:rFonts w:ascii="宋体" w:eastAsia="宋体" w:hAnsi="宋体" w:cs="Times New Roman"/>
          <w:sz w:val="24"/>
          <w:szCs w:val="24"/>
        </w:rPr>
        <w:t>的形态学特征</w:t>
      </w:r>
      <w:r w:rsidRPr="007C7D48">
        <w:rPr>
          <w:rFonts w:ascii="宋体" w:eastAsia="宋体" w:hAnsi="宋体" w:cs="Times New Roman" w:hint="eastAsia"/>
          <w:sz w:val="24"/>
          <w:szCs w:val="24"/>
        </w:rPr>
        <w:t>。</w:t>
      </w:r>
    </w:p>
    <w:p w14:paraId="595372DB"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716A237B" w14:textId="77777777" w:rsidR="007C7D48" w:rsidRPr="007C7D48" w:rsidRDefault="007C7D48">
      <w:pPr>
        <w:numPr>
          <w:ilvl w:val="0"/>
          <w:numId w:val="76"/>
        </w:num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程序性细胞死亡</w:t>
      </w:r>
      <w:r w:rsidRPr="007C7D48">
        <w:rPr>
          <w:rFonts w:ascii="Times New Roman" w:eastAsia="宋体" w:hAnsi="Times New Roman" w:cs="Times New Roman"/>
          <w:sz w:val="24"/>
          <w:szCs w:val="24"/>
        </w:rPr>
        <w:t>的形态学特征</w:t>
      </w:r>
      <w:r w:rsidRPr="007C7D48">
        <w:rPr>
          <w:rFonts w:ascii="Times New Roman" w:eastAsia="宋体" w:hAnsi="Times New Roman" w:cs="Times New Roman" w:hint="eastAsia"/>
          <w:sz w:val="24"/>
          <w:szCs w:val="24"/>
        </w:rPr>
        <w:t>。</w:t>
      </w:r>
    </w:p>
    <w:p w14:paraId="0FE0236B" w14:textId="77777777" w:rsidR="007C7D48" w:rsidRPr="007C7D48" w:rsidRDefault="007C7D48" w:rsidP="007C7D48">
      <w:pPr>
        <w:spacing w:line="440" w:lineRule="exact"/>
        <w:rPr>
          <w:rFonts w:ascii="Times New Roman" w:eastAsia="宋体" w:hAnsi="Times New Roman" w:cs="Times New Roman"/>
          <w:color w:val="FF0000"/>
          <w:szCs w:val="24"/>
        </w:rPr>
      </w:pPr>
      <w:r w:rsidRPr="007C7D48">
        <w:rPr>
          <w:rFonts w:ascii="宋体" w:eastAsia="宋体" w:hAnsi="宋体" w:cs="Times New Roman" w:hint="eastAsia"/>
          <w:b/>
          <w:sz w:val="24"/>
          <w:szCs w:val="24"/>
        </w:rPr>
        <w:t>【教学方法】</w:t>
      </w:r>
    </w:p>
    <w:p w14:paraId="24BB6B8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通过多媒体课件和传统的板书教学相结合，讲授细胞生物学的知识，使学生更扎实地学好本课程。</w:t>
      </w:r>
    </w:p>
    <w:p w14:paraId="4519FC7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通过案例分析，使同学们了解细胞程序性死亡和凋亡的区别。</w:t>
      </w:r>
    </w:p>
    <w:p w14:paraId="10F6CE21"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674E6F4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程序性细胞死亡的概念？</w:t>
      </w:r>
    </w:p>
    <w:p w14:paraId="470ECAF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动物细胞凋亡的阶段？</w:t>
      </w:r>
    </w:p>
    <w:p w14:paraId="1D8DEC22"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细胞衰老的特征有哪些？</w:t>
      </w:r>
    </w:p>
    <w:p w14:paraId="68A88BDF" w14:textId="77777777" w:rsidR="007C7D48" w:rsidRPr="007C7D48" w:rsidRDefault="007C7D48" w:rsidP="007C7D48">
      <w:pPr>
        <w:spacing w:beforeLines="50" w:before="156" w:afterLines="50" w:after="156" w:line="440" w:lineRule="exact"/>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7C7D48" w:rsidRPr="007C7D48" w14:paraId="70CB8137" w14:textId="77777777" w:rsidTr="00D07F91">
        <w:trPr>
          <w:trHeight w:val="660"/>
          <w:jc w:val="center"/>
        </w:trPr>
        <w:tc>
          <w:tcPr>
            <w:tcW w:w="3403" w:type="dxa"/>
            <w:vAlign w:val="center"/>
          </w:tcPr>
          <w:p w14:paraId="250ADAB5"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2693" w:type="dxa"/>
            <w:vAlign w:val="center"/>
          </w:tcPr>
          <w:p w14:paraId="2C750C6D"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985" w:type="dxa"/>
            <w:vAlign w:val="center"/>
          </w:tcPr>
          <w:p w14:paraId="216A6DB1"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1276" w:type="dxa"/>
            <w:vAlign w:val="center"/>
          </w:tcPr>
          <w:p w14:paraId="0AFEECB5"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3CB25366" w14:textId="77777777" w:rsidTr="00D07F91">
        <w:trPr>
          <w:trHeight w:val="90"/>
          <w:jc w:val="center"/>
        </w:trPr>
        <w:tc>
          <w:tcPr>
            <w:tcW w:w="3403" w:type="dxa"/>
            <w:vAlign w:val="center"/>
          </w:tcPr>
          <w:p w14:paraId="4A29144A"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第一章 绪论</w:t>
            </w:r>
          </w:p>
        </w:tc>
        <w:tc>
          <w:tcPr>
            <w:tcW w:w="2693" w:type="dxa"/>
            <w:vAlign w:val="center"/>
          </w:tcPr>
          <w:p w14:paraId="24FC37B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7AF269B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课程目标2、3</w:t>
            </w:r>
          </w:p>
        </w:tc>
        <w:tc>
          <w:tcPr>
            <w:tcW w:w="1276" w:type="dxa"/>
            <w:vAlign w:val="center"/>
          </w:tcPr>
          <w:p w14:paraId="40CE12C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4F5F2F97" w14:textId="77777777" w:rsidTr="00D07F91">
        <w:trPr>
          <w:jc w:val="center"/>
        </w:trPr>
        <w:tc>
          <w:tcPr>
            <w:tcW w:w="3403" w:type="dxa"/>
            <w:vAlign w:val="center"/>
          </w:tcPr>
          <w:p w14:paraId="20364F5E"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第</w:t>
            </w:r>
            <w:r w:rsidRPr="007C7D48">
              <w:rPr>
                <w:rFonts w:ascii="宋体" w:eastAsia="宋体" w:hAnsi="宋体" w:cs="Times New Roman" w:hint="eastAsia"/>
                <w:sz w:val="24"/>
                <w:szCs w:val="24"/>
              </w:rPr>
              <w:t>二</w:t>
            </w:r>
            <w:r w:rsidRPr="007C7D48">
              <w:rPr>
                <w:rFonts w:ascii="宋体" w:eastAsia="宋体" w:hAnsi="宋体" w:cs="Times New Roman"/>
                <w:sz w:val="24"/>
                <w:szCs w:val="24"/>
              </w:rPr>
              <w:t xml:space="preserve">章 </w:t>
            </w:r>
            <w:r w:rsidRPr="007C7D48">
              <w:rPr>
                <w:rFonts w:ascii="宋体" w:eastAsia="宋体" w:hAnsi="宋体" w:cs="Times New Roman" w:hint="eastAsia"/>
                <w:sz w:val="24"/>
                <w:szCs w:val="24"/>
              </w:rPr>
              <w:t>细胞生物学研究方法</w:t>
            </w:r>
          </w:p>
        </w:tc>
        <w:tc>
          <w:tcPr>
            <w:tcW w:w="2693" w:type="dxa"/>
            <w:vAlign w:val="center"/>
          </w:tcPr>
          <w:p w14:paraId="5E8F7E6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w:t>
            </w:r>
          </w:p>
        </w:tc>
        <w:tc>
          <w:tcPr>
            <w:tcW w:w="1985" w:type="dxa"/>
            <w:vAlign w:val="center"/>
          </w:tcPr>
          <w:p w14:paraId="41F1D4B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课程目标1、2、3</w:t>
            </w:r>
          </w:p>
        </w:tc>
        <w:tc>
          <w:tcPr>
            <w:tcW w:w="1276" w:type="dxa"/>
            <w:vAlign w:val="center"/>
          </w:tcPr>
          <w:p w14:paraId="757973D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4</w:t>
            </w:r>
          </w:p>
        </w:tc>
      </w:tr>
      <w:tr w:rsidR="007C7D48" w:rsidRPr="007C7D48" w14:paraId="73C4B032" w14:textId="77777777" w:rsidTr="00D07F91">
        <w:trPr>
          <w:jc w:val="center"/>
        </w:trPr>
        <w:tc>
          <w:tcPr>
            <w:tcW w:w="3403" w:type="dxa"/>
            <w:vAlign w:val="center"/>
          </w:tcPr>
          <w:p w14:paraId="11B19E2F"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第</w:t>
            </w:r>
            <w:r w:rsidRPr="007C7D48">
              <w:rPr>
                <w:rFonts w:ascii="宋体" w:eastAsia="宋体" w:hAnsi="宋体" w:cs="Times New Roman" w:hint="eastAsia"/>
                <w:sz w:val="24"/>
                <w:szCs w:val="24"/>
              </w:rPr>
              <w:t>三</w:t>
            </w:r>
            <w:r w:rsidRPr="007C7D48">
              <w:rPr>
                <w:rFonts w:ascii="宋体" w:eastAsia="宋体" w:hAnsi="宋体" w:cs="Times New Roman"/>
                <w:sz w:val="24"/>
                <w:szCs w:val="24"/>
              </w:rPr>
              <w:t xml:space="preserve">章 </w:t>
            </w:r>
            <w:r w:rsidRPr="007C7D48">
              <w:rPr>
                <w:rFonts w:ascii="宋体" w:eastAsia="宋体" w:hAnsi="宋体" w:cs="Times New Roman" w:hint="eastAsia"/>
                <w:sz w:val="24"/>
                <w:szCs w:val="24"/>
              </w:rPr>
              <w:t>细胞质膜</w:t>
            </w:r>
          </w:p>
        </w:tc>
        <w:tc>
          <w:tcPr>
            <w:tcW w:w="2693" w:type="dxa"/>
            <w:vAlign w:val="center"/>
          </w:tcPr>
          <w:p w14:paraId="660E1AE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w:t>
            </w:r>
          </w:p>
        </w:tc>
        <w:tc>
          <w:tcPr>
            <w:tcW w:w="1985" w:type="dxa"/>
            <w:vAlign w:val="center"/>
          </w:tcPr>
          <w:p w14:paraId="462A379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课程目标2、3</w:t>
            </w:r>
          </w:p>
        </w:tc>
        <w:tc>
          <w:tcPr>
            <w:tcW w:w="1276" w:type="dxa"/>
            <w:vAlign w:val="center"/>
          </w:tcPr>
          <w:p w14:paraId="5CA2FCA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13948DAA" w14:textId="77777777" w:rsidTr="00D07F91">
        <w:trPr>
          <w:jc w:val="center"/>
        </w:trPr>
        <w:tc>
          <w:tcPr>
            <w:tcW w:w="3403" w:type="dxa"/>
            <w:vAlign w:val="center"/>
          </w:tcPr>
          <w:p w14:paraId="5BA85A36"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 xml:space="preserve">第四章 </w:t>
            </w:r>
            <w:r w:rsidRPr="007C7D48">
              <w:rPr>
                <w:rFonts w:ascii="宋体" w:eastAsia="宋体" w:hAnsi="宋体" w:cs="Times New Roman" w:hint="eastAsia"/>
                <w:sz w:val="24"/>
                <w:szCs w:val="24"/>
              </w:rPr>
              <w:t>物质的跨膜运输</w:t>
            </w:r>
          </w:p>
        </w:tc>
        <w:tc>
          <w:tcPr>
            <w:tcW w:w="2693" w:type="dxa"/>
            <w:vAlign w:val="center"/>
          </w:tcPr>
          <w:p w14:paraId="6499A0C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w:t>
            </w:r>
          </w:p>
        </w:tc>
        <w:tc>
          <w:tcPr>
            <w:tcW w:w="1985" w:type="dxa"/>
            <w:vAlign w:val="center"/>
          </w:tcPr>
          <w:p w14:paraId="74B915D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课程目标2、3</w:t>
            </w:r>
          </w:p>
        </w:tc>
        <w:tc>
          <w:tcPr>
            <w:tcW w:w="1276" w:type="dxa"/>
            <w:vAlign w:val="center"/>
          </w:tcPr>
          <w:p w14:paraId="7B8760A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4</w:t>
            </w:r>
          </w:p>
        </w:tc>
      </w:tr>
      <w:tr w:rsidR="007C7D48" w:rsidRPr="007C7D48" w14:paraId="35391290" w14:textId="77777777" w:rsidTr="00D07F91">
        <w:trPr>
          <w:jc w:val="center"/>
        </w:trPr>
        <w:tc>
          <w:tcPr>
            <w:tcW w:w="3403" w:type="dxa"/>
            <w:vAlign w:val="center"/>
          </w:tcPr>
          <w:p w14:paraId="450B6AE1"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第五章 细胞基质与内膜系统</w:t>
            </w:r>
          </w:p>
        </w:tc>
        <w:tc>
          <w:tcPr>
            <w:tcW w:w="2693" w:type="dxa"/>
            <w:vAlign w:val="center"/>
          </w:tcPr>
          <w:p w14:paraId="6210157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w:t>
            </w:r>
          </w:p>
        </w:tc>
        <w:tc>
          <w:tcPr>
            <w:tcW w:w="1985" w:type="dxa"/>
            <w:vAlign w:val="center"/>
          </w:tcPr>
          <w:p w14:paraId="1E13C33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课程目标2、3</w:t>
            </w:r>
          </w:p>
        </w:tc>
        <w:tc>
          <w:tcPr>
            <w:tcW w:w="1276" w:type="dxa"/>
            <w:vAlign w:val="center"/>
          </w:tcPr>
          <w:p w14:paraId="7734875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4CD33CD1" w14:textId="77777777" w:rsidTr="00D07F91">
        <w:trPr>
          <w:jc w:val="center"/>
        </w:trPr>
        <w:tc>
          <w:tcPr>
            <w:tcW w:w="3403" w:type="dxa"/>
            <w:vAlign w:val="center"/>
          </w:tcPr>
          <w:p w14:paraId="6989DED3"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第六章 蛋白质分选与膜泡运输</w:t>
            </w:r>
          </w:p>
        </w:tc>
        <w:tc>
          <w:tcPr>
            <w:tcW w:w="2693" w:type="dxa"/>
            <w:vAlign w:val="center"/>
          </w:tcPr>
          <w:p w14:paraId="69362D8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w:t>
            </w:r>
          </w:p>
        </w:tc>
        <w:tc>
          <w:tcPr>
            <w:tcW w:w="1985" w:type="dxa"/>
            <w:vAlign w:val="center"/>
          </w:tcPr>
          <w:p w14:paraId="5E7E5F7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课程目标2、3</w:t>
            </w:r>
          </w:p>
        </w:tc>
        <w:tc>
          <w:tcPr>
            <w:tcW w:w="1276" w:type="dxa"/>
            <w:vAlign w:val="center"/>
          </w:tcPr>
          <w:p w14:paraId="3120A7D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3F8CAF08" w14:textId="77777777" w:rsidTr="00D07F91">
        <w:trPr>
          <w:jc w:val="center"/>
        </w:trPr>
        <w:tc>
          <w:tcPr>
            <w:tcW w:w="3403" w:type="dxa"/>
            <w:vAlign w:val="center"/>
          </w:tcPr>
          <w:p w14:paraId="5ED0FEBB"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第</w:t>
            </w:r>
            <w:r w:rsidRPr="007C7D48">
              <w:rPr>
                <w:rFonts w:ascii="宋体" w:eastAsia="宋体" w:hAnsi="宋体" w:cs="Times New Roman" w:hint="eastAsia"/>
                <w:sz w:val="24"/>
                <w:szCs w:val="24"/>
              </w:rPr>
              <w:t>七</w:t>
            </w:r>
            <w:r w:rsidRPr="007C7D48">
              <w:rPr>
                <w:rFonts w:ascii="宋体" w:eastAsia="宋体" w:hAnsi="宋体" w:cs="Times New Roman"/>
                <w:sz w:val="24"/>
                <w:szCs w:val="24"/>
              </w:rPr>
              <w:t>章</w:t>
            </w:r>
            <w:r w:rsidRPr="007C7D48">
              <w:rPr>
                <w:rFonts w:ascii="宋体" w:eastAsia="宋体" w:hAnsi="宋体" w:cs="Times New Roman" w:hint="eastAsia"/>
                <w:sz w:val="24"/>
                <w:szCs w:val="24"/>
              </w:rPr>
              <w:t xml:space="preserve"> 线粒体和叶绿体</w:t>
            </w:r>
          </w:p>
        </w:tc>
        <w:tc>
          <w:tcPr>
            <w:tcW w:w="2693" w:type="dxa"/>
            <w:vAlign w:val="center"/>
          </w:tcPr>
          <w:p w14:paraId="12C93FD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讲授法、动画演示</w:t>
            </w:r>
          </w:p>
        </w:tc>
        <w:tc>
          <w:tcPr>
            <w:tcW w:w="1985" w:type="dxa"/>
            <w:vAlign w:val="center"/>
          </w:tcPr>
          <w:p w14:paraId="4DA3419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课程目标1、2、3</w:t>
            </w:r>
          </w:p>
        </w:tc>
        <w:tc>
          <w:tcPr>
            <w:tcW w:w="1276" w:type="dxa"/>
            <w:vAlign w:val="center"/>
          </w:tcPr>
          <w:p w14:paraId="0B18554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3088F798" w14:textId="77777777" w:rsidTr="00D07F91">
        <w:trPr>
          <w:jc w:val="center"/>
        </w:trPr>
        <w:tc>
          <w:tcPr>
            <w:tcW w:w="3403" w:type="dxa"/>
            <w:vAlign w:val="center"/>
          </w:tcPr>
          <w:p w14:paraId="132393C3"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第八章 细胞骨架</w:t>
            </w:r>
          </w:p>
        </w:tc>
        <w:tc>
          <w:tcPr>
            <w:tcW w:w="2693" w:type="dxa"/>
            <w:vAlign w:val="center"/>
          </w:tcPr>
          <w:p w14:paraId="56E848C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w:t>
            </w:r>
          </w:p>
        </w:tc>
        <w:tc>
          <w:tcPr>
            <w:tcW w:w="1985" w:type="dxa"/>
            <w:vAlign w:val="center"/>
          </w:tcPr>
          <w:p w14:paraId="283BCE5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课程目标2、3</w:t>
            </w:r>
          </w:p>
        </w:tc>
        <w:tc>
          <w:tcPr>
            <w:tcW w:w="1276" w:type="dxa"/>
            <w:vAlign w:val="center"/>
          </w:tcPr>
          <w:p w14:paraId="196771E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p>
        </w:tc>
      </w:tr>
      <w:tr w:rsidR="007C7D48" w:rsidRPr="007C7D48" w14:paraId="7771F0F2" w14:textId="77777777" w:rsidTr="00D07F91">
        <w:trPr>
          <w:jc w:val="center"/>
        </w:trPr>
        <w:tc>
          <w:tcPr>
            <w:tcW w:w="3403" w:type="dxa"/>
            <w:vAlign w:val="center"/>
          </w:tcPr>
          <w:p w14:paraId="118F4BCD"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第九章 细胞核与染色体</w:t>
            </w:r>
          </w:p>
        </w:tc>
        <w:tc>
          <w:tcPr>
            <w:tcW w:w="2693" w:type="dxa"/>
            <w:vAlign w:val="center"/>
          </w:tcPr>
          <w:p w14:paraId="415BB92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w:t>
            </w:r>
          </w:p>
        </w:tc>
        <w:tc>
          <w:tcPr>
            <w:tcW w:w="1985" w:type="dxa"/>
            <w:vAlign w:val="center"/>
          </w:tcPr>
          <w:p w14:paraId="76DC256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课程目标1、2、3</w:t>
            </w:r>
          </w:p>
        </w:tc>
        <w:tc>
          <w:tcPr>
            <w:tcW w:w="1276" w:type="dxa"/>
            <w:vAlign w:val="center"/>
          </w:tcPr>
          <w:p w14:paraId="7692C3E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p>
        </w:tc>
      </w:tr>
      <w:tr w:rsidR="007C7D48" w:rsidRPr="007C7D48" w14:paraId="23AF4751" w14:textId="77777777" w:rsidTr="00D07F91">
        <w:trPr>
          <w:jc w:val="center"/>
        </w:trPr>
        <w:tc>
          <w:tcPr>
            <w:tcW w:w="3403" w:type="dxa"/>
            <w:vAlign w:val="center"/>
          </w:tcPr>
          <w:p w14:paraId="69355C23"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第十章 细胞信号转导</w:t>
            </w:r>
          </w:p>
        </w:tc>
        <w:tc>
          <w:tcPr>
            <w:tcW w:w="2693" w:type="dxa"/>
            <w:vAlign w:val="center"/>
          </w:tcPr>
          <w:p w14:paraId="3F1C9E0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讲授法、专题研讨</w:t>
            </w:r>
          </w:p>
        </w:tc>
        <w:tc>
          <w:tcPr>
            <w:tcW w:w="1985" w:type="dxa"/>
            <w:vAlign w:val="center"/>
          </w:tcPr>
          <w:p w14:paraId="47E7614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课程目标2、3</w:t>
            </w:r>
          </w:p>
        </w:tc>
        <w:tc>
          <w:tcPr>
            <w:tcW w:w="1276" w:type="dxa"/>
            <w:vAlign w:val="center"/>
          </w:tcPr>
          <w:p w14:paraId="128C193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p>
        </w:tc>
      </w:tr>
      <w:tr w:rsidR="007C7D48" w:rsidRPr="007C7D48" w14:paraId="519124FD" w14:textId="77777777" w:rsidTr="00D07F91">
        <w:trPr>
          <w:jc w:val="center"/>
        </w:trPr>
        <w:tc>
          <w:tcPr>
            <w:tcW w:w="3403" w:type="dxa"/>
            <w:vAlign w:val="center"/>
          </w:tcPr>
          <w:p w14:paraId="164FB217"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lastRenderedPageBreak/>
              <w:t>第十一章 细胞衰老与程序性死亡</w:t>
            </w:r>
          </w:p>
        </w:tc>
        <w:tc>
          <w:tcPr>
            <w:tcW w:w="2693" w:type="dxa"/>
            <w:vAlign w:val="center"/>
          </w:tcPr>
          <w:p w14:paraId="0A6FD0A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7EA48EA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课程目标2、3</w:t>
            </w:r>
          </w:p>
        </w:tc>
        <w:tc>
          <w:tcPr>
            <w:tcW w:w="1276" w:type="dxa"/>
            <w:vAlign w:val="center"/>
          </w:tcPr>
          <w:p w14:paraId="0A0088E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0928A5C0" w14:textId="77777777" w:rsidTr="00D07F91">
        <w:trPr>
          <w:jc w:val="center"/>
        </w:trPr>
        <w:tc>
          <w:tcPr>
            <w:tcW w:w="8081" w:type="dxa"/>
            <w:gridSpan w:val="3"/>
            <w:vAlign w:val="center"/>
          </w:tcPr>
          <w:p w14:paraId="4844EFA7"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1276" w:type="dxa"/>
            <w:vAlign w:val="center"/>
          </w:tcPr>
          <w:p w14:paraId="17AAA92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2</w:t>
            </w:r>
          </w:p>
        </w:tc>
      </w:tr>
    </w:tbl>
    <w:p w14:paraId="776B6308" w14:textId="77777777" w:rsidR="007C7D48" w:rsidRPr="007C7D48" w:rsidRDefault="007C7D48" w:rsidP="007C7D48">
      <w:pPr>
        <w:spacing w:beforeLines="50" w:before="156" w:afterLines="50" w:after="156" w:line="440" w:lineRule="exact"/>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6DC31128"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7C7D48" w:rsidRPr="007C7D48" w14:paraId="0B424E5B" w14:textId="77777777" w:rsidTr="00D07F91">
        <w:trPr>
          <w:trHeight w:val="515"/>
          <w:jc w:val="center"/>
        </w:trPr>
        <w:tc>
          <w:tcPr>
            <w:tcW w:w="1422" w:type="dxa"/>
          </w:tcPr>
          <w:p w14:paraId="6F76110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1F794B1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40BDF0E5" w14:textId="77777777" w:rsidTr="00D07F91">
        <w:trPr>
          <w:jc w:val="center"/>
        </w:trPr>
        <w:tc>
          <w:tcPr>
            <w:tcW w:w="1422" w:type="dxa"/>
            <w:vAlign w:val="center"/>
          </w:tcPr>
          <w:p w14:paraId="09C4B7DA"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5ACDE1E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1.1</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平时作业 根据课程目标，布置作业</w:t>
            </w:r>
          </w:p>
          <w:p w14:paraId="27609EE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1.2</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期末考试 通过不同题型对应体现课程目标</w:t>
            </w:r>
          </w:p>
        </w:tc>
      </w:tr>
      <w:tr w:rsidR="007C7D48" w:rsidRPr="007C7D48" w14:paraId="540F9B08" w14:textId="77777777" w:rsidTr="00D07F91">
        <w:trPr>
          <w:jc w:val="center"/>
        </w:trPr>
        <w:tc>
          <w:tcPr>
            <w:tcW w:w="1422" w:type="dxa"/>
            <w:vAlign w:val="center"/>
          </w:tcPr>
          <w:p w14:paraId="51CF524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7918" w:type="dxa"/>
            <w:vAlign w:val="center"/>
          </w:tcPr>
          <w:p w14:paraId="1993C2B6"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2.1</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课堂表现 根据课程目标，发布课堂随堂测试</w:t>
            </w:r>
          </w:p>
          <w:p w14:paraId="54A188F2"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2.2</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期末考试 通过不同题型对应体现课程目标</w:t>
            </w:r>
          </w:p>
        </w:tc>
      </w:tr>
      <w:tr w:rsidR="007C7D48" w:rsidRPr="007C7D48" w14:paraId="0AE2F4EF" w14:textId="77777777" w:rsidTr="00D07F91">
        <w:trPr>
          <w:jc w:val="center"/>
        </w:trPr>
        <w:tc>
          <w:tcPr>
            <w:tcW w:w="1422" w:type="dxa"/>
            <w:vAlign w:val="center"/>
          </w:tcPr>
          <w:p w14:paraId="75BB6A0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7918" w:type="dxa"/>
            <w:vAlign w:val="center"/>
          </w:tcPr>
          <w:p w14:paraId="31E0875C"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3.1</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平时作业 根据课程目标，布置作业</w:t>
            </w:r>
          </w:p>
          <w:p w14:paraId="0DB59A0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3.2期末考试 通过不同题型对应体现课程目标</w:t>
            </w:r>
          </w:p>
        </w:tc>
      </w:tr>
    </w:tbl>
    <w:p w14:paraId="3FDB2800"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559A6429" w14:textId="77777777" w:rsidR="007C7D48" w:rsidRPr="007C7D48" w:rsidRDefault="007C7D48" w:rsidP="007C7D48">
      <w:pPr>
        <w:spacing w:line="440" w:lineRule="exact"/>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课程考核方式分为平时考核和期末考核。</w:t>
      </w:r>
    </w:p>
    <w:p w14:paraId="1F0162C5" w14:textId="77777777" w:rsidR="007C7D48" w:rsidRPr="007C7D48" w:rsidRDefault="007C7D48" w:rsidP="007C7D48">
      <w:pPr>
        <w:spacing w:line="440" w:lineRule="exact"/>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平时考核方式包括随堂测试、平时作业；</w:t>
      </w:r>
    </w:p>
    <w:p w14:paraId="1336EC4C" w14:textId="77777777" w:rsidR="007C7D48" w:rsidRPr="007C7D48" w:rsidRDefault="007C7D48" w:rsidP="007C7D48">
      <w:pPr>
        <w:spacing w:line="440" w:lineRule="exact"/>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期末考核采用闭卷考试。</w:t>
      </w:r>
    </w:p>
    <w:p w14:paraId="3D13D316"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p w14:paraId="3C95C4A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细胞生物学课程考核方式及成绩比例为：课堂表现</w:t>
      </w:r>
      <w:r w:rsidRPr="007C7D48">
        <w:rPr>
          <w:rFonts w:ascii="宋体" w:eastAsia="宋体" w:hAnsi="宋体" w:cs="Times New Roman"/>
          <w:sz w:val="24"/>
          <w:szCs w:val="24"/>
        </w:rPr>
        <w:t>10</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平时作业3</w:t>
      </w:r>
      <w:r w:rsidRPr="007C7D48">
        <w:rPr>
          <w:rFonts w:ascii="宋体" w:eastAsia="宋体" w:hAnsi="宋体" w:cs="Times New Roman"/>
          <w:sz w:val="24"/>
          <w:szCs w:val="24"/>
        </w:rPr>
        <w:t>0</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60</w:t>
      </w:r>
      <w:r w:rsidRPr="007C7D48">
        <w:rPr>
          <w:rFonts w:ascii="宋体" w:eastAsia="宋体" w:hAnsi="宋体" w:cs="Times New Roman" w:hint="eastAsia"/>
          <w:sz w:val="24"/>
          <w:szCs w:val="24"/>
        </w:rPr>
        <w:t>%；本课程共有三个课程目标，考核方式及成绩比例分别为：</w:t>
      </w:r>
    </w:p>
    <w:p w14:paraId="58A6872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课程目标1：平时作业</w:t>
      </w:r>
      <w:r w:rsidRPr="007C7D48">
        <w:rPr>
          <w:rFonts w:ascii="宋体" w:eastAsia="宋体" w:hAnsi="宋体" w:cs="Times New Roman"/>
          <w:sz w:val="24"/>
          <w:szCs w:val="24"/>
        </w:rPr>
        <w:t>10</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期末考试15%</w:t>
      </w:r>
    </w:p>
    <w:p w14:paraId="079B8B0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课程目标2：课堂表现</w:t>
      </w:r>
      <w:r w:rsidRPr="007C7D48">
        <w:rPr>
          <w:rFonts w:ascii="宋体" w:eastAsia="宋体" w:hAnsi="宋体" w:cs="Times New Roman"/>
          <w:sz w:val="24"/>
          <w:szCs w:val="24"/>
        </w:rPr>
        <w:t>10</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平时作业1</w:t>
      </w:r>
      <w:r w:rsidRPr="007C7D48">
        <w:rPr>
          <w:rFonts w:ascii="宋体" w:eastAsia="宋体" w:hAnsi="宋体" w:cs="Times New Roman"/>
          <w:sz w:val="24"/>
          <w:szCs w:val="24"/>
        </w:rPr>
        <w:t>0</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30</w:t>
      </w:r>
      <w:r w:rsidRPr="007C7D48">
        <w:rPr>
          <w:rFonts w:ascii="宋体" w:eastAsia="宋体" w:hAnsi="宋体" w:cs="Times New Roman" w:hint="eastAsia"/>
          <w:sz w:val="24"/>
          <w:szCs w:val="24"/>
        </w:rPr>
        <w:t>%</w:t>
      </w:r>
    </w:p>
    <w:p w14:paraId="75317DA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课程目标3：平时作业</w:t>
      </w:r>
      <w:r w:rsidRPr="007C7D48">
        <w:rPr>
          <w:rFonts w:ascii="宋体" w:eastAsia="宋体" w:hAnsi="宋体" w:cs="Times New Roman"/>
          <w:sz w:val="24"/>
          <w:szCs w:val="24"/>
        </w:rPr>
        <w:t>10</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期末考试15%</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7C7D48" w:rsidRPr="007C7D48" w14:paraId="7ACFE930" w14:textId="77777777" w:rsidTr="00D07F91">
        <w:trPr>
          <w:trHeight w:val="540"/>
          <w:jc w:val="center"/>
        </w:trPr>
        <w:tc>
          <w:tcPr>
            <w:tcW w:w="1422" w:type="dxa"/>
            <w:vMerge w:val="restart"/>
            <w:vAlign w:val="center"/>
          </w:tcPr>
          <w:p w14:paraId="06AE8860" w14:textId="77777777" w:rsidR="007C7D48" w:rsidRPr="007C7D48" w:rsidRDefault="007C7D48" w:rsidP="007C7D48">
            <w:pPr>
              <w:spacing w:line="440" w:lineRule="exact"/>
              <w:jc w:val="center"/>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课程目标</w:t>
            </w:r>
          </w:p>
        </w:tc>
        <w:tc>
          <w:tcPr>
            <w:tcW w:w="6271" w:type="dxa"/>
            <w:gridSpan w:val="4"/>
            <w:vAlign w:val="center"/>
          </w:tcPr>
          <w:p w14:paraId="70B2858B" w14:textId="77777777" w:rsidR="007C7D48" w:rsidRPr="007C7D48" w:rsidRDefault="007C7D48" w:rsidP="007C7D48">
            <w:pPr>
              <w:spacing w:line="440" w:lineRule="exact"/>
              <w:jc w:val="center"/>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考核方式及成绩比例（%）</w:t>
            </w:r>
          </w:p>
        </w:tc>
        <w:tc>
          <w:tcPr>
            <w:tcW w:w="1559" w:type="dxa"/>
            <w:vMerge w:val="restart"/>
            <w:vAlign w:val="center"/>
          </w:tcPr>
          <w:p w14:paraId="0BBA07F5" w14:textId="77777777" w:rsidR="007C7D48" w:rsidRPr="007C7D48" w:rsidRDefault="007C7D48" w:rsidP="007C7D48">
            <w:pPr>
              <w:spacing w:line="440" w:lineRule="exact"/>
              <w:jc w:val="center"/>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合计</w:t>
            </w:r>
          </w:p>
        </w:tc>
      </w:tr>
      <w:tr w:rsidR="007C7D48" w:rsidRPr="007C7D48" w14:paraId="050203ED" w14:textId="77777777" w:rsidTr="00D07F91">
        <w:trPr>
          <w:trHeight w:val="578"/>
          <w:jc w:val="center"/>
        </w:trPr>
        <w:tc>
          <w:tcPr>
            <w:tcW w:w="1422" w:type="dxa"/>
            <w:vMerge/>
            <w:vAlign w:val="center"/>
          </w:tcPr>
          <w:p w14:paraId="1531D691" w14:textId="77777777" w:rsidR="007C7D48" w:rsidRPr="007C7D48" w:rsidRDefault="007C7D48" w:rsidP="007C7D48">
            <w:pPr>
              <w:spacing w:line="440" w:lineRule="exact"/>
              <w:jc w:val="center"/>
              <w:rPr>
                <w:rFonts w:ascii="宋体" w:eastAsia="宋体" w:hAnsi="宋体" w:cs="Times New Roman"/>
                <w:b/>
                <w:color w:val="000000"/>
                <w:sz w:val="24"/>
                <w:szCs w:val="24"/>
              </w:rPr>
            </w:pPr>
          </w:p>
        </w:tc>
        <w:tc>
          <w:tcPr>
            <w:tcW w:w="1452" w:type="dxa"/>
            <w:vAlign w:val="center"/>
          </w:tcPr>
          <w:p w14:paraId="34014388" w14:textId="77777777" w:rsidR="007C7D48" w:rsidRPr="007C7D48" w:rsidRDefault="007C7D48" w:rsidP="007C7D48">
            <w:pPr>
              <w:spacing w:line="440" w:lineRule="exact"/>
              <w:jc w:val="center"/>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课堂表现</w:t>
            </w:r>
          </w:p>
        </w:tc>
        <w:tc>
          <w:tcPr>
            <w:tcW w:w="1559" w:type="dxa"/>
            <w:vAlign w:val="center"/>
          </w:tcPr>
          <w:p w14:paraId="2F887D7E" w14:textId="77777777" w:rsidR="007C7D48" w:rsidRPr="007C7D48" w:rsidRDefault="007C7D48" w:rsidP="007C7D48">
            <w:pPr>
              <w:spacing w:line="440" w:lineRule="exact"/>
              <w:jc w:val="center"/>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平时作业</w:t>
            </w:r>
          </w:p>
        </w:tc>
        <w:tc>
          <w:tcPr>
            <w:tcW w:w="1701" w:type="dxa"/>
            <w:vAlign w:val="center"/>
          </w:tcPr>
          <w:p w14:paraId="22431062" w14:textId="77777777" w:rsidR="007C7D48" w:rsidRPr="007C7D48" w:rsidRDefault="007C7D48" w:rsidP="007C7D48">
            <w:pPr>
              <w:spacing w:line="440" w:lineRule="exact"/>
              <w:jc w:val="center"/>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课程论文</w:t>
            </w:r>
          </w:p>
        </w:tc>
        <w:tc>
          <w:tcPr>
            <w:tcW w:w="1559" w:type="dxa"/>
            <w:vAlign w:val="center"/>
          </w:tcPr>
          <w:p w14:paraId="01D84FA1" w14:textId="77777777" w:rsidR="007C7D48" w:rsidRPr="007C7D48" w:rsidRDefault="007C7D48" w:rsidP="007C7D48">
            <w:pPr>
              <w:spacing w:line="440" w:lineRule="exact"/>
              <w:jc w:val="center"/>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期末考试</w:t>
            </w:r>
          </w:p>
        </w:tc>
        <w:tc>
          <w:tcPr>
            <w:tcW w:w="1559" w:type="dxa"/>
            <w:vMerge/>
          </w:tcPr>
          <w:p w14:paraId="627386AA" w14:textId="77777777" w:rsidR="007C7D48" w:rsidRPr="007C7D48" w:rsidRDefault="007C7D48" w:rsidP="007C7D48">
            <w:pPr>
              <w:spacing w:line="440" w:lineRule="exact"/>
              <w:jc w:val="center"/>
              <w:rPr>
                <w:rFonts w:ascii="宋体" w:eastAsia="宋体" w:hAnsi="宋体" w:cs="Times New Roman"/>
                <w:b/>
                <w:color w:val="000000"/>
                <w:sz w:val="24"/>
                <w:szCs w:val="24"/>
              </w:rPr>
            </w:pPr>
          </w:p>
        </w:tc>
      </w:tr>
      <w:tr w:rsidR="007C7D48" w:rsidRPr="007C7D48" w14:paraId="5FE0E5FD" w14:textId="77777777" w:rsidTr="00D07F91">
        <w:trPr>
          <w:jc w:val="center"/>
        </w:trPr>
        <w:tc>
          <w:tcPr>
            <w:tcW w:w="1422" w:type="dxa"/>
            <w:vAlign w:val="center"/>
          </w:tcPr>
          <w:p w14:paraId="395D4F40"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课程目标1</w:t>
            </w:r>
          </w:p>
        </w:tc>
        <w:tc>
          <w:tcPr>
            <w:tcW w:w="1452" w:type="dxa"/>
            <w:vAlign w:val="center"/>
          </w:tcPr>
          <w:p w14:paraId="4BB60DE9" w14:textId="77777777" w:rsidR="007C7D48" w:rsidRPr="007C7D48" w:rsidRDefault="007C7D48" w:rsidP="007C7D48">
            <w:pPr>
              <w:spacing w:line="440" w:lineRule="exact"/>
              <w:jc w:val="center"/>
              <w:rPr>
                <w:rFonts w:ascii="宋体" w:eastAsia="宋体" w:hAnsi="宋体" w:cs="Times New Roman"/>
                <w:bCs/>
                <w:color w:val="000000"/>
                <w:sz w:val="24"/>
                <w:szCs w:val="24"/>
              </w:rPr>
            </w:pPr>
          </w:p>
        </w:tc>
        <w:tc>
          <w:tcPr>
            <w:tcW w:w="1559" w:type="dxa"/>
            <w:vAlign w:val="center"/>
          </w:tcPr>
          <w:p w14:paraId="22407E4F"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1</w:t>
            </w:r>
            <w:r w:rsidRPr="007C7D48">
              <w:rPr>
                <w:rFonts w:ascii="宋体" w:eastAsia="宋体" w:hAnsi="宋体" w:cs="Times New Roman"/>
                <w:bCs/>
                <w:color w:val="000000"/>
                <w:sz w:val="24"/>
                <w:szCs w:val="24"/>
              </w:rPr>
              <w:t>0</w:t>
            </w:r>
          </w:p>
        </w:tc>
        <w:tc>
          <w:tcPr>
            <w:tcW w:w="1701" w:type="dxa"/>
            <w:vAlign w:val="center"/>
          </w:tcPr>
          <w:p w14:paraId="1F3A6E4C" w14:textId="77777777" w:rsidR="007C7D48" w:rsidRPr="007C7D48" w:rsidRDefault="007C7D48" w:rsidP="007C7D48">
            <w:pPr>
              <w:spacing w:line="440" w:lineRule="exact"/>
              <w:jc w:val="center"/>
              <w:rPr>
                <w:rFonts w:ascii="宋体" w:eastAsia="宋体" w:hAnsi="宋体" w:cs="Times New Roman"/>
                <w:bCs/>
                <w:color w:val="000000"/>
                <w:sz w:val="24"/>
                <w:szCs w:val="24"/>
              </w:rPr>
            </w:pPr>
          </w:p>
        </w:tc>
        <w:tc>
          <w:tcPr>
            <w:tcW w:w="1559" w:type="dxa"/>
            <w:vAlign w:val="center"/>
          </w:tcPr>
          <w:p w14:paraId="1FA62C08"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1</w:t>
            </w:r>
            <w:r w:rsidRPr="007C7D48">
              <w:rPr>
                <w:rFonts w:ascii="宋体" w:eastAsia="宋体" w:hAnsi="宋体" w:cs="Times New Roman" w:hint="eastAsia"/>
                <w:bCs/>
                <w:color w:val="000000"/>
                <w:sz w:val="24"/>
                <w:szCs w:val="24"/>
              </w:rPr>
              <w:t>5</w:t>
            </w:r>
          </w:p>
        </w:tc>
        <w:tc>
          <w:tcPr>
            <w:tcW w:w="1559" w:type="dxa"/>
          </w:tcPr>
          <w:p w14:paraId="44F40141"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25</w:t>
            </w:r>
          </w:p>
        </w:tc>
      </w:tr>
      <w:tr w:rsidR="007C7D48" w:rsidRPr="007C7D48" w14:paraId="5A02A8C3" w14:textId="77777777" w:rsidTr="00D07F91">
        <w:trPr>
          <w:jc w:val="center"/>
        </w:trPr>
        <w:tc>
          <w:tcPr>
            <w:tcW w:w="1422" w:type="dxa"/>
            <w:vAlign w:val="center"/>
          </w:tcPr>
          <w:p w14:paraId="51E410C6"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课程目标2</w:t>
            </w:r>
          </w:p>
        </w:tc>
        <w:tc>
          <w:tcPr>
            <w:tcW w:w="1452" w:type="dxa"/>
            <w:vAlign w:val="center"/>
          </w:tcPr>
          <w:p w14:paraId="35644B0E"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10</w:t>
            </w:r>
          </w:p>
        </w:tc>
        <w:tc>
          <w:tcPr>
            <w:tcW w:w="1559" w:type="dxa"/>
            <w:vAlign w:val="center"/>
          </w:tcPr>
          <w:p w14:paraId="63A02ABB"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10</w:t>
            </w:r>
          </w:p>
        </w:tc>
        <w:tc>
          <w:tcPr>
            <w:tcW w:w="1701" w:type="dxa"/>
            <w:vAlign w:val="center"/>
          </w:tcPr>
          <w:p w14:paraId="12942F30" w14:textId="77777777" w:rsidR="007C7D48" w:rsidRPr="007C7D48" w:rsidRDefault="007C7D48" w:rsidP="007C7D48">
            <w:pPr>
              <w:spacing w:line="440" w:lineRule="exact"/>
              <w:jc w:val="center"/>
              <w:rPr>
                <w:rFonts w:ascii="宋体" w:eastAsia="宋体" w:hAnsi="宋体" w:cs="Times New Roman"/>
                <w:bCs/>
                <w:color w:val="000000"/>
                <w:sz w:val="24"/>
                <w:szCs w:val="24"/>
              </w:rPr>
            </w:pPr>
          </w:p>
        </w:tc>
        <w:tc>
          <w:tcPr>
            <w:tcW w:w="1559" w:type="dxa"/>
            <w:vAlign w:val="center"/>
          </w:tcPr>
          <w:p w14:paraId="59E30373"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3</w:t>
            </w:r>
            <w:r w:rsidRPr="007C7D48">
              <w:rPr>
                <w:rFonts w:ascii="宋体" w:eastAsia="宋体" w:hAnsi="宋体" w:cs="Times New Roman"/>
                <w:bCs/>
                <w:color w:val="000000"/>
                <w:sz w:val="24"/>
                <w:szCs w:val="24"/>
              </w:rPr>
              <w:t>0</w:t>
            </w:r>
          </w:p>
        </w:tc>
        <w:tc>
          <w:tcPr>
            <w:tcW w:w="1559" w:type="dxa"/>
          </w:tcPr>
          <w:p w14:paraId="750849C3"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50</w:t>
            </w:r>
          </w:p>
        </w:tc>
      </w:tr>
      <w:tr w:rsidR="007C7D48" w:rsidRPr="007C7D48" w14:paraId="1300134E" w14:textId="77777777" w:rsidTr="00D07F91">
        <w:trPr>
          <w:jc w:val="center"/>
        </w:trPr>
        <w:tc>
          <w:tcPr>
            <w:tcW w:w="1422" w:type="dxa"/>
            <w:vAlign w:val="center"/>
          </w:tcPr>
          <w:p w14:paraId="33112279"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课程目标3</w:t>
            </w:r>
          </w:p>
        </w:tc>
        <w:tc>
          <w:tcPr>
            <w:tcW w:w="1452" w:type="dxa"/>
            <w:vAlign w:val="center"/>
          </w:tcPr>
          <w:p w14:paraId="3364496F" w14:textId="77777777" w:rsidR="007C7D48" w:rsidRPr="007C7D48" w:rsidRDefault="007C7D48" w:rsidP="007C7D48">
            <w:pPr>
              <w:spacing w:line="440" w:lineRule="exact"/>
              <w:jc w:val="center"/>
              <w:rPr>
                <w:rFonts w:ascii="宋体" w:eastAsia="宋体" w:hAnsi="宋体" w:cs="Times New Roman"/>
                <w:bCs/>
                <w:color w:val="000000"/>
                <w:sz w:val="24"/>
                <w:szCs w:val="24"/>
              </w:rPr>
            </w:pPr>
          </w:p>
        </w:tc>
        <w:tc>
          <w:tcPr>
            <w:tcW w:w="1559" w:type="dxa"/>
            <w:vAlign w:val="center"/>
          </w:tcPr>
          <w:p w14:paraId="2961FA1F"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10</w:t>
            </w:r>
          </w:p>
        </w:tc>
        <w:tc>
          <w:tcPr>
            <w:tcW w:w="1701" w:type="dxa"/>
            <w:vAlign w:val="center"/>
          </w:tcPr>
          <w:p w14:paraId="2EC54616" w14:textId="77777777" w:rsidR="007C7D48" w:rsidRPr="007C7D48" w:rsidRDefault="007C7D48" w:rsidP="007C7D48">
            <w:pPr>
              <w:spacing w:line="440" w:lineRule="exact"/>
              <w:jc w:val="center"/>
              <w:rPr>
                <w:rFonts w:ascii="宋体" w:eastAsia="宋体" w:hAnsi="宋体" w:cs="Times New Roman"/>
                <w:bCs/>
                <w:color w:val="000000"/>
                <w:sz w:val="24"/>
                <w:szCs w:val="24"/>
              </w:rPr>
            </w:pPr>
          </w:p>
        </w:tc>
        <w:tc>
          <w:tcPr>
            <w:tcW w:w="1559" w:type="dxa"/>
            <w:vAlign w:val="center"/>
          </w:tcPr>
          <w:p w14:paraId="611E9720"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15</w:t>
            </w:r>
          </w:p>
        </w:tc>
        <w:tc>
          <w:tcPr>
            <w:tcW w:w="1559" w:type="dxa"/>
          </w:tcPr>
          <w:p w14:paraId="6D989E5C"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25</w:t>
            </w:r>
          </w:p>
        </w:tc>
      </w:tr>
      <w:tr w:rsidR="007C7D48" w:rsidRPr="007C7D48" w14:paraId="0D95E0C1" w14:textId="77777777" w:rsidTr="00D07F91">
        <w:trPr>
          <w:jc w:val="center"/>
        </w:trPr>
        <w:tc>
          <w:tcPr>
            <w:tcW w:w="1422" w:type="dxa"/>
            <w:vAlign w:val="center"/>
          </w:tcPr>
          <w:p w14:paraId="04F14FC3"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合计</w:t>
            </w:r>
          </w:p>
        </w:tc>
        <w:tc>
          <w:tcPr>
            <w:tcW w:w="1452" w:type="dxa"/>
            <w:vAlign w:val="center"/>
          </w:tcPr>
          <w:p w14:paraId="388D96B3"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10</w:t>
            </w:r>
          </w:p>
        </w:tc>
        <w:tc>
          <w:tcPr>
            <w:tcW w:w="1559" w:type="dxa"/>
            <w:vAlign w:val="center"/>
          </w:tcPr>
          <w:p w14:paraId="2ADB26F9"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3</w:t>
            </w:r>
            <w:r w:rsidRPr="007C7D48">
              <w:rPr>
                <w:rFonts w:ascii="宋体" w:eastAsia="宋体" w:hAnsi="宋体" w:cs="Times New Roman"/>
                <w:bCs/>
                <w:color w:val="000000"/>
                <w:sz w:val="24"/>
                <w:szCs w:val="24"/>
              </w:rPr>
              <w:t>0</w:t>
            </w:r>
          </w:p>
        </w:tc>
        <w:tc>
          <w:tcPr>
            <w:tcW w:w="1701" w:type="dxa"/>
            <w:vAlign w:val="center"/>
          </w:tcPr>
          <w:p w14:paraId="3472DF0C" w14:textId="77777777" w:rsidR="007C7D48" w:rsidRPr="007C7D48" w:rsidRDefault="007C7D48" w:rsidP="007C7D48">
            <w:pPr>
              <w:spacing w:line="440" w:lineRule="exact"/>
              <w:jc w:val="center"/>
              <w:rPr>
                <w:rFonts w:ascii="宋体" w:eastAsia="宋体" w:hAnsi="宋体" w:cs="Times New Roman"/>
                <w:bCs/>
                <w:color w:val="000000"/>
                <w:sz w:val="24"/>
                <w:szCs w:val="24"/>
              </w:rPr>
            </w:pPr>
          </w:p>
        </w:tc>
        <w:tc>
          <w:tcPr>
            <w:tcW w:w="1559" w:type="dxa"/>
            <w:vAlign w:val="center"/>
          </w:tcPr>
          <w:p w14:paraId="35E398DD"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bCs/>
                <w:color w:val="000000"/>
                <w:sz w:val="24"/>
                <w:szCs w:val="24"/>
              </w:rPr>
              <w:t>60</w:t>
            </w:r>
          </w:p>
        </w:tc>
        <w:tc>
          <w:tcPr>
            <w:tcW w:w="1559" w:type="dxa"/>
          </w:tcPr>
          <w:p w14:paraId="776C3764" w14:textId="77777777" w:rsidR="007C7D48" w:rsidRPr="007C7D48" w:rsidRDefault="007C7D48" w:rsidP="007C7D48">
            <w:pPr>
              <w:spacing w:line="440" w:lineRule="exact"/>
              <w:jc w:val="center"/>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1</w:t>
            </w:r>
            <w:r w:rsidRPr="007C7D48">
              <w:rPr>
                <w:rFonts w:ascii="宋体" w:eastAsia="宋体" w:hAnsi="宋体" w:cs="Times New Roman"/>
                <w:bCs/>
                <w:color w:val="000000"/>
                <w:sz w:val="24"/>
                <w:szCs w:val="24"/>
              </w:rPr>
              <w:t>00</w:t>
            </w:r>
          </w:p>
        </w:tc>
      </w:tr>
    </w:tbl>
    <w:p w14:paraId="49DC1578"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lastRenderedPageBreak/>
        <w:t>五、成绩评定</w:t>
      </w:r>
    </w:p>
    <w:p w14:paraId="1B306FC4"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2C3C7D82"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总成绩=平时成绩×</w:t>
      </w:r>
      <w:r w:rsidRPr="007C7D48">
        <w:rPr>
          <w:rFonts w:ascii="宋体" w:eastAsia="宋体" w:hAnsi="宋体" w:cs="Times New Roman"/>
          <w:sz w:val="24"/>
          <w:szCs w:val="24"/>
        </w:rPr>
        <w:t>40</w:t>
      </w:r>
      <w:r w:rsidRPr="007C7D48">
        <w:rPr>
          <w:rFonts w:ascii="宋体" w:eastAsia="宋体" w:hAnsi="宋体" w:cs="Times New Roman" w:hint="eastAsia"/>
          <w:sz w:val="24"/>
          <w:szCs w:val="24"/>
        </w:rPr>
        <w:t>%+期末成绩×</w:t>
      </w:r>
      <w:r w:rsidRPr="007C7D48">
        <w:rPr>
          <w:rFonts w:ascii="宋体" w:eastAsia="宋体" w:hAnsi="宋体" w:cs="Times New Roman"/>
          <w:sz w:val="24"/>
          <w:szCs w:val="24"/>
        </w:rPr>
        <w:t>60</w:t>
      </w:r>
      <w:r w:rsidRPr="007C7D48">
        <w:rPr>
          <w:rFonts w:ascii="宋体" w:eastAsia="宋体" w:hAnsi="宋体" w:cs="Times New Roman" w:hint="eastAsia"/>
          <w:sz w:val="24"/>
          <w:szCs w:val="24"/>
        </w:rPr>
        <w:t>%</w:t>
      </w:r>
    </w:p>
    <w:p w14:paraId="27A7ACC2" w14:textId="77777777" w:rsidR="007C7D48" w:rsidRPr="007C7D48" w:rsidRDefault="007C7D48" w:rsidP="007C7D48">
      <w:pPr>
        <w:spacing w:beforeLines="50" w:before="156" w:afterLines="50" w:after="156" w:line="440" w:lineRule="exact"/>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669B61B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平时成绩（</w:t>
      </w:r>
      <w:r w:rsidRPr="007C7D48">
        <w:rPr>
          <w:rFonts w:ascii="宋体" w:eastAsia="宋体" w:hAnsi="宋体" w:cs="Times New Roman"/>
          <w:sz w:val="24"/>
          <w:szCs w:val="24"/>
        </w:rPr>
        <w:t>40</w:t>
      </w:r>
      <w:r w:rsidRPr="007C7D48">
        <w:rPr>
          <w:rFonts w:ascii="宋体" w:eastAsia="宋体" w:hAnsi="宋体" w:cs="Times New Roman" w:hint="eastAsia"/>
          <w:sz w:val="24"/>
          <w:szCs w:val="24"/>
        </w:rPr>
        <w:t>%）=课堂表现（</w:t>
      </w:r>
      <w:r w:rsidRPr="007C7D48">
        <w:rPr>
          <w:rFonts w:ascii="宋体" w:eastAsia="宋体" w:hAnsi="宋体" w:cs="Times New Roman"/>
          <w:sz w:val="24"/>
          <w:szCs w:val="24"/>
        </w:rPr>
        <w:t>10</w:t>
      </w:r>
      <w:r w:rsidRPr="007C7D48">
        <w:rPr>
          <w:rFonts w:ascii="宋体" w:eastAsia="宋体" w:hAnsi="宋体" w:cs="Times New Roman" w:hint="eastAsia"/>
          <w:sz w:val="24"/>
          <w:szCs w:val="24"/>
        </w:rPr>
        <w:t>%）+平时作业（</w:t>
      </w:r>
      <w:r w:rsidRPr="007C7D48">
        <w:rPr>
          <w:rFonts w:ascii="宋体" w:eastAsia="宋体" w:hAnsi="宋体" w:cs="Times New Roman"/>
          <w:sz w:val="24"/>
          <w:szCs w:val="24"/>
        </w:rPr>
        <w:t>30</w:t>
      </w:r>
      <w:r w:rsidRPr="007C7D48">
        <w:rPr>
          <w:rFonts w:ascii="宋体" w:eastAsia="宋体" w:hAnsi="宋体" w:cs="Times New Roman" w:hint="eastAsia"/>
          <w:sz w:val="24"/>
          <w:szCs w:val="24"/>
        </w:rPr>
        <w:t>%）</w:t>
      </w:r>
    </w:p>
    <w:p w14:paraId="7200C87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（1）课堂表现：通过学生在课堂上的表现情况、发言与提问情况，来评价学生相关的能力。</w:t>
      </w:r>
    </w:p>
    <w:p w14:paraId="2317DB1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（2）作业完成情况：围绕课程的学习目标进行作业的设计。让学生简述对知识的认识，考核学生对于概念的理解情况，帮助学生将定义转化为自己的理解。</w:t>
      </w:r>
    </w:p>
    <w:p w14:paraId="653CFB69"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（三）期末成绩评定</w:t>
      </w:r>
    </w:p>
    <w:p w14:paraId="6F85E73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期末考核主要考察学生对基本概念、操作程序和具体方法的理解与运用等。方式为闭卷考试。要求学生掌握基本概念、操作程序，运用具体方法解决相关问题。</w:t>
      </w:r>
    </w:p>
    <w:p w14:paraId="7F046E1D" w14:textId="77777777" w:rsidR="007C7D48" w:rsidRPr="007C7D48" w:rsidRDefault="007C7D48" w:rsidP="007C7D48">
      <w:pPr>
        <w:spacing w:beforeLines="50" w:before="156" w:afterLines="50" w:after="156" w:line="440" w:lineRule="exact"/>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68014AD7" w14:textId="77777777" w:rsidR="007C7D48" w:rsidRPr="007C7D48" w:rsidRDefault="007C7D48" w:rsidP="007C7D48">
      <w:pPr>
        <w:spacing w:line="440" w:lineRule="exact"/>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14A1012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宋体" w:eastAsia="宋体" w:hAnsi="宋体" w:cs="Times New Roman" w:hint="eastAsia"/>
          <w:sz w:val="24"/>
          <w:szCs w:val="24"/>
        </w:rPr>
        <w:t>．丁明孝，王喜忠，张传茂，陈建国主</w:t>
      </w:r>
      <w:r w:rsidRPr="007C7D48">
        <w:rPr>
          <w:rFonts w:ascii="宋体" w:eastAsia="宋体" w:hAnsi="宋体" w:cs="Times New Roman"/>
          <w:sz w:val="24"/>
          <w:szCs w:val="24"/>
        </w:rPr>
        <w:t>编：《</w:t>
      </w:r>
      <w:r w:rsidRPr="007C7D48">
        <w:rPr>
          <w:rFonts w:ascii="宋体" w:eastAsia="宋体" w:hAnsi="宋体" w:cs="Times New Roman" w:hint="eastAsia"/>
          <w:sz w:val="24"/>
          <w:szCs w:val="24"/>
        </w:rPr>
        <w:t>细胞生物学</w:t>
      </w:r>
      <w:r w:rsidRPr="007C7D48">
        <w:rPr>
          <w:rFonts w:ascii="宋体" w:eastAsia="宋体" w:hAnsi="宋体" w:cs="Times New Roman"/>
          <w:sz w:val="24"/>
          <w:szCs w:val="24"/>
        </w:rPr>
        <w:t>》，</w:t>
      </w:r>
      <w:r w:rsidRPr="007C7D48">
        <w:rPr>
          <w:rFonts w:ascii="宋体" w:eastAsia="宋体" w:hAnsi="宋体" w:cs="Times New Roman" w:hint="eastAsia"/>
          <w:sz w:val="24"/>
          <w:szCs w:val="24"/>
        </w:rPr>
        <w:t>高等教育出版社</w:t>
      </w:r>
      <w:r w:rsidRPr="007C7D48">
        <w:rPr>
          <w:rFonts w:ascii="宋体" w:eastAsia="宋体" w:hAnsi="宋体" w:cs="Times New Roman"/>
          <w:sz w:val="24"/>
          <w:szCs w:val="24"/>
        </w:rPr>
        <w:t>，</w:t>
      </w:r>
      <w:r w:rsidRPr="007C7D48">
        <w:rPr>
          <w:rFonts w:ascii="宋体" w:eastAsia="宋体" w:hAnsi="宋体" w:cs="Times New Roman" w:hint="eastAsia"/>
          <w:sz w:val="24"/>
          <w:szCs w:val="24"/>
        </w:rPr>
        <w:t>2020</w:t>
      </w:r>
      <w:r w:rsidRPr="007C7D48">
        <w:rPr>
          <w:rFonts w:ascii="宋体" w:eastAsia="宋体" w:hAnsi="宋体" w:cs="Times New Roman"/>
          <w:sz w:val="24"/>
          <w:szCs w:val="24"/>
        </w:rPr>
        <w:t>年</w:t>
      </w:r>
      <w:r w:rsidRPr="007C7D48">
        <w:rPr>
          <w:rFonts w:ascii="宋体" w:eastAsia="宋体" w:hAnsi="宋体" w:cs="Times New Roman" w:hint="eastAsia"/>
          <w:sz w:val="24"/>
          <w:szCs w:val="24"/>
        </w:rPr>
        <w:t>第五</w:t>
      </w:r>
      <w:r w:rsidRPr="007C7D48">
        <w:rPr>
          <w:rFonts w:ascii="宋体" w:eastAsia="宋体" w:hAnsi="宋体" w:cs="Times New Roman"/>
          <w:sz w:val="24"/>
          <w:szCs w:val="24"/>
        </w:rPr>
        <w:t>版</w:t>
      </w:r>
      <w:r w:rsidRPr="007C7D48">
        <w:rPr>
          <w:rFonts w:ascii="宋体" w:eastAsia="宋体" w:hAnsi="宋体" w:cs="Times New Roman" w:hint="eastAsia"/>
          <w:sz w:val="24"/>
          <w:szCs w:val="24"/>
        </w:rPr>
        <w:t>；</w:t>
      </w:r>
    </w:p>
    <w:p w14:paraId="7FB545D2" w14:textId="77777777" w:rsidR="007C7D48" w:rsidRPr="007C7D48" w:rsidRDefault="007C7D48" w:rsidP="007C7D48">
      <w:pPr>
        <w:spacing w:line="440" w:lineRule="exact"/>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68448CA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宋体" w:eastAsia="宋体" w:hAnsi="宋体" w:cs="Times New Roman" w:hint="eastAsia"/>
          <w:sz w:val="24"/>
          <w:szCs w:val="24"/>
        </w:rPr>
        <w:t>．翟中和，王喜忠，丁明孝主</w:t>
      </w:r>
      <w:r w:rsidRPr="007C7D48">
        <w:rPr>
          <w:rFonts w:ascii="宋体" w:eastAsia="宋体" w:hAnsi="宋体" w:cs="Times New Roman"/>
          <w:sz w:val="24"/>
          <w:szCs w:val="24"/>
        </w:rPr>
        <w:t>编：《</w:t>
      </w:r>
      <w:r w:rsidRPr="007C7D48">
        <w:rPr>
          <w:rFonts w:ascii="宋体" w:eastAsia="宋体" w:hAnsi="宋体" w:cs="Times New Roman" w:hint="eastAsia"/>
          <w:sz w:val="24"/>
          <w:szCs w:val="24"/>
        </w:rPr>
        <w:t>细胞生物学</w:t>
      </w:r>
      <w:r w:rsidRPr="007C7D48">
        <w:rPr>
          <w:rFonts w:ascii="宋体" w:eastAsia="宋体" w:hAnsi="宋体" w:cs="Times New Roman"/>
          <w:sz w:val="24"/>
          <w:szCs w:val="24"/>
        </w:rPr>
        <w:t>》，</w:t>
      </w:r>
      <w:r w:rsidRPr="007C7D48">
        <w:rPr>
          <w:rFonts w:ascii="宋体" w:eastAsia="宋体" w:hAnsi="宋体" w:cs="Times New Roman" w:hint="eastAsia"/>
          <w:sz w:val="24"/>
          <w:szCs w:val="24"/>
        </w:rPr>
        <w:t>高等教育出版社</w:t>
      </w:r>
      <w:r w:rsidRPr="007C7D48">
        <w:rPr>
          <w:rFonts w:ascii="宋体" w:eastAsia="宋体" w:hAnsi="宋体" w:cs="Times New Roman"/>
          <w:sz w:val="24"/>
          <w:szCs w:val="24"/>
        </w:rPr>
        <w:t>，</w:t>
      </w:r>
      <w:r w:rsidRPr="007C7D48">
        <w:rPr>
          <w:rFonts w:ascii="宋体" w:eastAsia="宋体" w:hAnsi="宋体" w:cs="Times New Roman" w:hint="eastAsia"/>
          <w:sz w:val="24"/>
          <w:szCs w:val="24"/>
        </w:rPr>
        <w:t>2000</w:t>
      </w:r>
      <w:r w:rsidRPr="007C7D48">
        <w:rPr>
          <w:rFonts w:ascii="宋体" w:eastAsia="宋体" w:hAnsi="宋体" w:cs="Times New Roman"/>
          <w:sz w:val="24"/>
          <w:szCs w:val="24"/>
        </w:rPr>
        <w:t>年</w:t>
      </w:r>
      <w:r w:rsidRPr="007C7D48">
        <w:rPr>
          <w:rFonts w:ascii="宋体" w:eastAsia="宋体" w:hAnsi="宋体" w:cs="Times New Roman" w:hint="eastAsia"/>
          <w:sz w:val="24"/>
          <w:szCs w:val="24"/>
        </w:rPr>
        <w:t>第一</w:t>
      </w:r>
      <w:r w:rsidRPr="007C7D48">
        <w:rPr>
          <w:rFonts w:ascii="宋体" w:eastAsia="宋体" w:hAnsi="宋体" w:cs="Times New Roman"/>
          <w:sz w:val="24"/>
          <w:szCs w:val="24"/>
        </w:rPr>
        <w:t>版</w:t>
      </w:r>
      <w:r w:rsidRPr="007C7D48">
        <w:rPr>
          <w:rFonts w:ascii="宋体" w:eastAsia="宋体" w:hAnsi="宋体" w:cs="Times New Roman" w:hint="eastAsia"/>
          <w:sz w:val="24"/>
          <w:szCs w:val="24"/>
        </w:rPr>
        <w:t>；</w:t>
      </w:r>
    </w:p>
    <w:p w14:paraId="28D4331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翟中和</w:t>
      </w:r>
      <w:r w:rsidRPr="007C7D48">
        <w:rPr>
          <w:rFonts w:ascii="宋体" w:eastAsia="宋体" w:hAnsi="宋体" w:cs="Times New Roman"/>
          <w:sz w:val="24"/>
          <w:szCs w:val="24"/>
        </w:rPr>
        <w:t>，</w:t>
      </w:r>
      <w:r w:rsidRPr="007C7D48">
        <w:rPr>
          <w:rFonts w:ascii="宋体" w:eastAsia="宋体" w:hAnsi="宋体" w:cs="Times New Roman" w:hint="eastAsia"/>
          <w:sz w:val="24"/>
          <w:szCs w:val="24"/>
        </w:rPr>
        <w:t>王喜忠</w:t>
      </w:r>
      <w:r w:rsidRPr="007C7D48">
        <w:rPr>
          <w:rFonts w:ascii="宋体" w:eastAsia="宋体" w:hAnsi="宋体" w:cs="Times New Roman"/>
          <w:sz w:val="24"/>
          <w:szCs w:val="24"/>
        </w:rPr>
        <w:t>，</w:t>
      </w:r>
      <w:r w:rsidRPr="007C7D48">
        <w:rPr>
          <w:rFonts w:ascii="宋体" w:eastAsia="宋体" w:hAnsi="宋体" w:cs="Times New Roman" w:hint="eastAsia"/>
          <w:sz w:val="24"/>
          <w:szCs w:val="24"/>
        </w:rPr>
        <w:t>丁明孝</w:t>
      </w:r>
      <w:r w:rsidRPr="007C7D48">
        <w:rPr>
          <w:rFonts w:ascii="宋体" w:eastAsia="宋体" w:hAnsi="宋体" w:cs="Times New Roman"/>
          <w:sz w:val="24"/>
          <w:szCs w:val="24"/>
        </w:rPr>
        <w:t>编：《</w:t>
      </w:r>
      <w:r w:rsidRPr="007C7D48">
        <w:rPr>
          <w:rFonts w:ascii="宋体" w:eastAsia="宋体" w:hAnsi="宋体" w:cs="Times New Roman" w:hint="eastAsia"/>
          <w:sz w:val="24"/>
          <w:szCs w:val="24"/>
        </w:rPr>
        <w:t>细胞生物学</w:t>
      </w:r>
      <w:r w:rsidRPr="007C7D48">
        <w:rPr>
          <w:rFonts w:ascii="宋体" w:eastAsia="宋体" w:hAnsi="宋体" w:cs="Times New Roman"/>
          <w:sz w:val="24"/>
          <w:szCs w:val="24"/>
        </w:rPr>
        <w:t>》（第</w:t>
      </w:r>
      <w:r w:rsidRPr="007C7D48">
        <w:rPr>
          <w:rFonts w:ascii="宋体" w:eastAsia="宋体" w:hAnsi="宋体" w:cs="Times New Roman" w:hint="eastAsia"/>
          <w:sz w:val="24"/>
          <w:szCs w:val="24"/>
        </w:rPr>
        <w:t>三</w:t>
      </w:r>
      <w:r w:rsidRPr="007C7D48">
        <w:rPr>
          <w:rFonts w:ascii="宋体" w:eastAsia="宋体" w:hAnsi="宋体" w:cs="Times New Roman"/>
          <w:sz w:val="24"/>
          <w:szCs w:val="24"/>
        </w:rPr>
        <w:t>版），</w:t>
      </w:r>
      <w:r w:rsidRPr="007C7D48">
        <w:rPr>
          <w:rFonts w:ascii="宋体" w:eastAsia="宋体" w:hAnsi="宋体" w:cs="Times New Roman" w:hint="eastAsia"/>
          <w:sz w:val="24"/>
          <w:szCs w:val="24"/>
        </w:rPr>
        <w:t>高等教育</w:t>
      </w:r>
      <w:r w:rsidRPr="007C7D48">
        <w:rPr>
          <w:rFonts w:ascii="宋体" w:eastAsia="宋体" w:hAnsi="宋体" w:cs="Times New Roman"/>
          <w:sz w:val="24"/>
          <w:szCs w:val="24"/>
        </w:rPr>
        <w:t>出版社，20</w:t>
      </w:r>
      <w:r w:rsidRPr="007C7D48">
        <w:rPr>
          <w:rFonts w:ascii="宋体" w:eastAsia="宋体" w:hAnsi="宋体" w:cs="Times New Roman" w:hint="eastAsia"/>
          <w:sz w:val="24"/>
          <w:szCs w:val="24"/>
        </w:rPr>
        <w:t>07</w:t>
      </w:r>
      <w:r w:rsidRPr="007C7D48">
        <w:rPr>
          <w:rFonts w:ascii="宋体" w:eastAsia="宋体" w:hAnsi="宋体" w:cs="Times New Roman"/>
          <w:sz w:val="24"/>
          <w:szCs w:val="24"/>
        </w:rPr>
        <w:t>年版；</w:t>
      </w:r>
    </w:p>
    <w:p w14:paraId="6FB8C61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．翟中和</w:t>
      </w:r>
      <w:r w:rsidRPr="007C7D48">
        <w:rPr>
          <w:rFonts w:ascii="宋体" w:eastAsia="宋体" w:hAnsi="宋体" w:cs="Times New Roman"/>
          <w:sz w:val="24"/>
          <w:szCs w:val="24"/>
        </w:rPr>
        <w:t>，</w:t>
      </w:r>
      <w:r w:rsidRPr="007C7D48">
        <w:rPr>
          <w:rFonts w:ascii="宋体" w:eastAsia="宋体" w:hAnsi="宋体" w:cs="Times New Roman" w:hint="eastAsia"/>
          <w:sz w:val="24"/>
          <w:szCs w:val="24"/>
        </w:rPr>
        <w:t>王喜忠</w:t>
      </w:r>
      <w:r w:rsidRPr="007C7D48">
        <w:rPr>
          <w:rFonts w:ascii="宋体" w:eastAsia="宋体" w:hAnsi="宋体" w:cs="Times New Roman"/>
          <w:sz w:val="24"/>
          <w:szCs w:val="24"/>
        </w:rPr>
        <w:t>，</w:t>
      </w:r>
      <w:r w:rsidRPr="007C7D48">
        <w:rPr>
          <w:rFonts w:ascii="宋体" w:eastAsia="宋体" w:hAnsi="宋体" w:cs="Times New Roman" w:hint="eastAsia"/>
          <w:sz w:val="24"/>
          <w:szCs w:val="24"/>
        </w:rPr>
        <w:t>丁明孝主</w:t>
      </w:r>
      <w:r w:rsidRPr="007C7D48">
        <w:rPr>
          <w:rFonts w:ascii="宋体" w:eastAsia="宋体" w:hAnsi="宋体" w:cs="Times New Roman"/>
          <w:sz w:val="24"/>
          <w:szCs w:val="24"/>
        </w:rPr>
        <w:t>编：《</w:t>
      </w:r>
      <w:r w:rsidRPr="007C7D48">
        <w:rPr>
          <w:rFonts w:ascii="宋体" w:eastAsia="宋体" w:hAnsi="宋体" w:cs="Times New Roman" w:hint="eastAsia"/>
          <w:sz w:val="24"/>
          <w:szCs w:val="24"/>
        </w:rPr>
        <w:t>细胞生物学</w:t>
      </w:r>
      <w:r w:rsidRPr="007C7D48">
        <w:rPr>
          <w:rFonts w:ascii="宋体" w:eastAsia="宋体" w:hAnsi="宋体" w:cs="Times New Roman"/>
          <w:sz w:val="24"/>
          <w:szCs w:val="24"/>
        </w:rPr>
        <w:t>》，</w:t>
      </w:r>
      <w:r w:rsidRPr="007C7D48">
        <w:rPr>
          <w:rFonts w:ascii="宋体" w:eastAsia="宋体" w:hAnsi="宋体" w:cs="Times New Roman" w:hint="eastAsia"/>
          <w:sz w:val="24"/>
          <w:szCs w:val="24"/>
        </w:rPr>
        <w:t>高等教育出版社</w:t>
      </w:r>
      <w:r w:rsidRPr="007C7D48">
        <w:rPr>
          <w:rFonts w:ascii="宋体" w:eastAsia="宋体" w:hAnsi="宋体" w:cs="Times New Roman"/>
          <w:sz w:val="24"/>
          <w:szCs w:val="24"/>
        </w:rPr>
        <w:t>，</w:t>
      </w:r>
      <w:r w:rsidRPr="007C7D48">
        <w:rPr>
          <w:rFonts w:ascii="宋体" w:eastAsia="宋体" w:hAnsi="宋体" w:cs="Times New Roman" w:hint="eastAsia"/>
          <w:sz w:val="24"/>
          <w:szCs w:val="24"/>
        </w:rPr>
        <w:t>2011</w:t>
      </w:r>
      <w:r w:rsidRPr="007C7D48">
        <w:rPr>
          <w:rFonts w:ascii="宋体" w:eastAsia="宋体" w:hAnsi="宋体" w:cs="Times New Roman"/>
          <w:sz w:val="24"/>
          <w:szCs w:val="24"/>
        </w:rPr>
        <w:t>年</w:t>
      </w:r>
      <w:r w:rsidRPr="007C7D48">
        <w:rPr>
          <w:rFonts w:ascii="宋体" w:eastAsia="宋体" w:hAnsi="宋体" w:cs="Times New Roman" w:hint="eastAsia"/>
          <w:sz w:val="24"/>
          <w:szCs w:val="24"/>
        </w:rPr>
        <w:t>第四</w:t>
      </w:r>
      <w:r w:rsidRPr="007C7D48">
        <w:rPr>
          <w:rFonts w:ascii="宋体" w:eastAsia="宋体" w:hAnsi="宋体" w:cs="Times New Roman"/>
          <w:sz w:val="24"/>
          <w:szCs w:val="24"/>
        </w:rPr>
        <w:t>版</w:t>
      </w:r>
      <w:r w:rsidRPr="007C7D48">
        <w:rPr>
          <w:rFonts w:ascii="宋体" w:eastAsia="宋体" w:hAnsi="宋体" w:cs="Times New Roman" w:hint="eastAsia"/>
          <w:sz w:val="24"/>
          <w:szCs w:val="24"/>
        </w:rPr>
        <w:t>；</w:t>
      </w:r>
    </w:p>
    <w:p w14:paraId="1E93ED78"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2C09E65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超星平台里共享的资料</w:t>
      </w:r>
      <w:r w:rsidRPr="007C7D48">
        <w:rPr>
          <w:rFonts w:ascii="宋体" w:eastAsia="宋体" w:hAnsi="宋体" w:cs="Times New Roman" w:hint="eastAsia"/>
          <w:sz w:val="24"/>
          <w:szCs w:val="24"/>
        </w:rPr>
        <w:t>及</w:t>
      </w:r>
      <w:r w:rsidRPr="007C7D48">
        <w:rPr>
          <w:rFonts w:ascii="宋体" w:eastAsia="宋体" w:hAnsi="宋体" w:cs="Times New Roman"/>
          <w:sz w:val="24"/>
          <w:szCs w:val="24"/>
        </w:rPr>
        <w:t>视频。</w:t>
      </w:r>
    </w:p>
    <w:p w14:paraId="12D677F7"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七、课程教学大纲制定依据</w:t>
      </w:r>
    </w:p>
    <w:p w14:paraId="48C508D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本课程教学大纲依据2</w:t>
      </w:r>
      <w:r w:rsidRPr="007C7D48">
        <w:rPr>
          <w:rFonts w:ascii="宋体" w:eastAsia="宋体" w:hAnsi="宋体" w:cs="Times New Roman"/>
          <w:sz w:val="24"/>
          <w:szCs w:val="24"/>
        </w:rPr>
        <w:t>023</w:t>
      </w:r>
      <w:r w:rsidRPr="007C7D48">
        <w:rPr>
          <w:rFonts w:ascii="宋体" w:eastAsia="宋体" w:hAnsi="宋体" w:cs="Times New Roman" w:hint="eastAsia"/>
          <w:sz w:val="24"/>
          <w:szCs w:val="24"/>
        </w:rPr>
        <w:t>年生物工程专业人才培养方案制定。</w:t>
      </w:r>
    </w:p>
    <w:p w14:paraId="49F0C5DE" w14:textId="77777777" w:rsidR="007C7D48" w:rsidRPr="007C7D48" w:rsidRDefault="007C7D48" w:rsidP="007C7D48">
      <w:pPr>
        <w:spacing w:line="440" w:lineRule="exact"/>
        <w:rPr>
          <w:rFonts w:ascii="宋体" w:eastAsia="宋体" w:hAnsi="宋体" w:cs="Times New Roman"/>
          <w:sz w:val="24"/>
          <w:szCs w:val="24"/>
        </w:rPr>
      </w:pPr>
    </w:p>
    <w:p w14:paraId="3FC44713" w14:textId="77777777"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71" w:name="_Toc149553489"/>
      <w:r w:rsidRPr="00DC353F">
        <w:rPr>
          <w:rFonts w:ascii="Calibri" w:eastAsia="宋体" w:hAnsi="Calibri" w:cs="Times New Roman" w:hint="eastAsia"/>
          <w:b/>
          <w:kern w:val="44"/>
          <w:sz w:val="36"/>
        </w:rPr>
        <w:t>《生物化学》课程大纲</w:t>
      </w:r>
      <w:bookmarkEnd w:id="371"/>
    </w:p>
    <w:p w14:paraId="67E78708"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7C7D48" w:rsidRPr="007C7D48" w14:paraId="55AF4E4D" w14:textId="77777777" w:rsidTr="00D07F91">
        <w:trPr>
          <w:trHeight w:val="886"/>
          <w:jc w:val="center"/>
        </w:trPr>
        <w:tc>
          <w:tcPr>
            <w:tcW w:w="1668" w:type="dxa"/>
            <w:vAlign w:val="center"/>
          </w:tcPr>
          <w:p w14:paraId="383423A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vAlign w:val="center"/>
          </w:tcPr>
          <w:p w14:paraId="4348D77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生物化学</w:t>
            </w:r>
          </w:p>
        </w:tc>
        <w:tc>
          <w:tcPr>
            <w:tcW w:w="1561" w:type="dxa"/>
            <w:vAlign w:val="center"/>
          </w:tcPr>
          <w:p w14:paraId="5C7FF97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vAlign w:val="center"/>
          </w:tcPr>
          <w:p w14:paraId="3491BA9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0714707</w:t>
            </w:r>
          </w:p>
        </w:tc>
      </w:tr>
      <w:tr w:rsidR="007C7D48" w:rsidRPr="007C7D48" w14:paraId="461E070B" w14:textId="77777777" w:rsidTr="00D07F91">
        <w:trPr>
          <w:trHeight w:val="829"/>
          <w:jc w:val="center"/>
        </w:trPr>
        <w:tc>
          <w:tcPr>
            <w:tcW w:w="1668" w:type="dxa"/>
            <w:vAlign w:val="center"/>
          </w:tcPr>
          <w:p w14:paraId="415BC2F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vAlign w:val="center"/>
          </w:tcPr>
          <w:p w14:paraId="7852E27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专业基础类课程</w:t>
            </w:r>
          </w:p>
        </w:tc>
        <w:tc>
          <w:tcPr>
            <w:tcW w:w="1561" w:type="dxa"/>
            <w:vAlign w:val="center"/>
          </w:tcPr>
          <w:p w14:paraId="1EC677D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3EF0957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vAlign w:val="center"/>
          </w:tcPr>
          <w:p w14:paraId="2EA3346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48</w:t>
            </w:r>
            <w:r w:rsidRPr="007C7D48">
              <w:rPr>
                <w:rFonts w:ascii="宋体" w:eastAsia="宋体" w:hAnsi="宋体" w:cs="Times New Roman" w:hint="eastAsia"/>
                <w:sz w:val="24"/>
                <w:szCs w:val="24"/>
              </w:rPr>
              <w:t>/</w:t>
            </w:r>
            <w:r w:rsidRPr="007C7D48">
              <w:rPr>
                <w:rFonts w:ascii="宋体" w:eastAsia="宋体" w:hAnsi="宋体" w:cs="Times New Roman"/>
                <w:sz w:val="24"/>
                <w:szCs w:val="24"/>
              </w:rPr>
              <w:t>4</w:t>
            </w:r>
          </w:p>
        </w:tc>
      </w:tr>
      <w:tr w:rsidR="007C7D48" w:rsidRPr="007C7D48" w14:paraId="39AB08D2" w14:textId="77777777" w:rsidTr="00D07F91">
        <w:trPr>
          <w:trHeight w:val="811"/>
          <w:jc w:val="center"/>
        </w:trPr>
        <w:tc>
          <w:tcPr>
            <w:tcW w:w="1668" w:type="dxa"/>
            <w:vAlign w:val="center"/>
          </w:tcPr>
          <w:p w14:paraId="0901109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开课单位</w:t>
            </w:r>
          </w:p>
        </w:tc>
        <w:tc>
          <w:tcPr>
            <w:tcW w:w="2833" w:type="dxa"/>
            <w:vAlign w:val="center"/>
          </w:tcPr>
          <w:p w14:paraId="08E6DB7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vAlign w:val="center"/>
          </w:tcPr>
          <w:p w14:paraId="1B7DE67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vAlign w:val="center"/>
          </w:tcPr>
          <w:p w14:paraId="47FFC16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2E151E31" w14:textId="77777777" w:rsidTr="00D07F91">
        <w:trPr>
          <w:trHeight w:val="811"/>
          <w:jc w:val="center"/>
        </w:trPr>
        <w:tc>
          <w:tcPr>
            <w:tcW w:w="1668" w:type="dxa"/>
            <w:vAlign w:val="center"/>
          </w:tcPr>
          <w:p w14:paraId="717E44E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vAlign w:val="center"/>
          </w:tcPr>
          <w:p w14:paraId="1426C30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顾丹丹</w:t>
            </w:r>
          </w:p>
        </w:tc>
      </w:tr>
      <w:tr w:rsidR="007C7D48" w:rsidRPr="007C7D48" w14:paraId="2E9F55BF" w14:textId="77777777" w:rsidTr="00D07F91">
        <w:trPr>
          <w:trHeight w:val="836"/>
          <w:jc w:val="center"/>
        </w:trPr>
        <w:tc>
          <w:tcPr>
            <w:tcW w:w="1668" w:type="dxa"/>
            <w:vAlign w:val="center"/>
          </w:tcPr>
          <w:p w14:paraId="7B34032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vAlign w:val="center"/>
          </w:tcPr>
          <w:p w14:paraId="156B038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顾丹丹</w:t>
            </w:r>
          </w:p>
        </w:tc>
        <w:tc>
          <w:tcPr>
            <w:tcW w:w="1561" w:type="dxa"/>
            <w:vAlign w:val="center"/>
          </w:tcPr>
          <w:p w14:paraId="4574449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vAlign w:val="center"/>
          </w:tcPr>
          <w:p w14:paraId="18772A5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5B3094C2" w14:textId="77777777" w:rsidTr="00D07F91">
        <w:trPr>
          <w:trHeight w:val="848"/>
          <w:jc w:val="center"/>
        </w:trPr>
        <w:tc>
          <w:tcPr>
            <w:tcW w:w="1668" w:type="dxa"/>
            <w:vAlign w:val="center"/>
          </w:tcPr>
          <w:p w14:paraId="31A93E9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vAlign w:val="center"/>
          </w:tcPr>
          <w:p w14:paraId="44D2847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有机化学</w:t>
            </w:r>
          </w:p>
        </w:tc>
      </w:tr>
      <w:tr w:rsidR="007C7D48" w:rsidRPr="007C7D48" w14:paraId="676CA45F" w14:textId="77777777" w:rsidTr="00D07F91">
        <w:trPr>
          <w:trHeight w:val="848"/>
          <w:jc w:val="center"/>
        </w:trPr>
        <w:tc>
          <w:tcPr>
            <w:tcW w:w="1668" w:type="dxa"/>
            <w:vAlign w:val="center"/>
          </w:tcPr>
          <w:p w14:paraId="71C7B3E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vAlign w:val="center"/>
          </w:tcPr>
          <w:p w14:paraId="154DDEE5" w14:textId="77777777" w:rsidR="007C7D48" w:rsidRPr="007C7D48" w:rsidRDefault="007C7D48" w:rsidP="007C7D48">
            <w:pPr>
              <w:spacing w:line="440" w:lineRule="exact"/>
              <w:jc w:val="center"/>
              <w:rPr>
                <w:rFonts w:ascii="宋体" w:eastAsia="宋体" w:hAnsi="宋体" w:cs="Times New Roman"/>
                <w:sz w:val="24"/>
                <w:szCs w:val="24"/>
              </w:rPr>
            </w:pPr>
          </w:p>
        </w:tc>
      </w:tr>
    </w:tbl>
    <w:p w14:paraId="4DEABEA8"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41A10D52"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5A88D7E8"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生物化学是一门重要的基础课程，与许多学科相互渗透，在现代生物学中占有特别重要的地位。这门课主要向学生传授生物大分子的化学组成、结构及功能</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包括蛋白质、核酸、酶</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；物质代谢及其调控（糖代谢、三羧酸循环、脂类代谢、氨基酸代谢、核苷酸代谢、生物氧化、物质代谢联系与调节）。</w:t>
      </w:r>
    </w:p>
    <w:p w14:paraId="4ECFC64F"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通过本课程的学习，使学生达到以下目标：</w:t>
      </w:r>
    </w:p>
    <w:p w14:paraId="13F7952D"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能够掌握核酸、蛋白质、糖类和脂类的基本结构、性质，明确它们在生命活动中的基本功能；能够掌握糖、脂类、蛋白质合成和分解方式、调控机制及共性，能够应用生物化学专业知识及其基本原理，分析</w:t>
      </w:r>
      <w:r w:rsidRPr="007C7D48">
        <w:rPr>
          <w:rFonts w:ascii="Times New Roman" w:eastAsia="宋体" w:hAnsi="Times New Roman" w:cs="Times New Roman" w:hint="eastAsia"/>
          <w:bCs/>
          <w:sz w:val="24"/>
          <w:szCs w:val="24"/>
        </w:rPr>
        <w:t>物质代谢</w:t>
      </w:r>
      <w:r w:rsidRPr="007C7D48">
        <w:rPr>
          <w:rFonts w:ascii="Times New Roman" w:eastAsia="宋体" w:hAnsi="Times New Roman" w:cs="Times New Roman"/>
          <w:bCs/>
          <w:sz w:val="24"/>
          <w:szCs w:val="24"/>
        </w:rPr>
        <w:t>过程相关的</w:t>
      </w:r>
      <w:r w:rsidRPr="007C7D48">
        <w:rPr>
          <w:rFonts w:ascii="Times New Roman" w:eastAsia="宋体" w:hAnsi="Times New Roman" w:cs="Times New Roman"/>
          <w:sz w:val="24"/>
          <w:szCs w:val="24"/>
        </w:rPr>
        <w:t>生物</w:t>
      </w:r>
      <w:r w:rsidRPr="007C7D48">
        <w:rPr>
          <w:rFonts w:ascii="Times New Roman" w:eastAsia="宋体" w:hAnsi="Times New Roman" w:cs="Times New Roman" w:hint="eastAsia"/>
          <w:sz w:val="24"/>
          <w:szCs w:val="24"/>
        </w:rPr>
        <w:t>工程</w:t>
      </w:r>
      <w:r w:rsidRPr="007C7D48">
        <w:rPr>
          <w:rFonts w:ascii="Times New Roman" w:eastAsia="宋体" w:hAnsi="Times New Roman" w:cs="Times New Roman"/>
          <w:sz w:val="24"/>
          <w:szCs w:val="24"/>
        </w:rPr>
        <w:t>领域复杂工程问题。</w:t>
      </w:r>
      <w:r w:rsidRPr="007C7D48">
        <w:rPr>
          <w:rFonts w:ascii="Times New Roman" w:eastAsia="宋体" w:hAnsi="Times New Roman" w:cs="Times New Roman"/>
          <w:bCs/>
          <w:sz w:val="24"/>
          <w:szCs w:val="24"/>
        </w:rPr>
        <w:t>【毕业要求</w:t>
      </w:r>
      <w:r w:rsidRPr="007C7D48">
        <w:rPr>
          <w:rFonts w:ascii="Times New Roman" w:eastAsia="宋体" w:hAnsi="Times New Roman" w:cs="Times New Roman"/>
          <w:bCs/>
          <w:sz w:val="24"/>
          <w:szCs w:val="24"/>
        </w:rPr>
        <w:t xml:space="preserve">1.3 </w:t>
      </w:r>
      <w:r w:rsidRPr="007C7D48">
        <w:rPr>
          <w:rFonts w:ascii="Times New Roman" w:eastAsia="宋体" w:hAnsi="Times New Roman" w:cs="Times New Roman"/>
          <w:bCs/>
          <w:sz w:val="24"/>
          <w:szCs w:val="24"/>
        </w:rPr>
        <w:t>工程知识】</w:t>
      </w:r>
    </w:p>
    <w:p w14:paraId="1C2295F9" w14:textId="77777777" w:rsidR="007C7D48" w:rsidRPr="007C7D48" w:rsidRDefault="007C7D48" w:rsidP="007C7D48">
      <w:pPr>
        <w:spacing w:line="360" w:lineRule="auto"/>
        <w:rPr>
          <w:rFonts w:ascii="Times New Roman" w:eastAsia="宋体" w:hAnsi="Times New Roman" w:cs="Times New Roman"/>
          <w:bCs/>
          <w:sz w:val="24"/>
          <w:szCs w:val="24"/>
        </w:rPr>
      </w:pPr>
      <w:r w:rsidRPr="007C7D48">
        <w:rPr>
          <w:rFonts w:ascii="Times New Roman" w:eastAsia="宋体" w:hAnsi="Times New Roman" w:cs="Times New Roman"/>
          <w:sz w:val="24"/>
          <w:szCs w:val="24"/>
        </w:rPr>
        <w:lastRenderedPageBreak/>
        <w:t xml:space="preserve">2. </w:t>
      </w:r>
      <w:bookmarkStart w:id="372" w:name="_Hlk49067278"/>
      <w:r w:rsidRPr="007C7D48">
        <w:rPr>
          <w:rFonts w:ascii="Times New Roman" w:eastAsia="宋体" w:hAnsi="Times New Roman" w:cs="Times New Roman"/>
          <w:sz w:val="24"/>
          <w:szCs w:val="24"/>
        </w:rPr>
        <w:t>能够</w:t>
      </w:r>
      <w:r w:rsidRPr="007C7D48">
        <w:rPr>
          <w:rFonts w:ascii="Times New Roman" w:eastAsia="宋体" w:hAnsi="Times New Roman" w:cs="Times New Roman" w:hint="eastAsia"/>
          <w:sz w:val="24"/>
          <w:szCs w:val="24"/>
        </w:rPr>
        <w:t>综合</w:t>
      </w:r>
      <w:r w:rsidRPr="007C7D48">
        <w:rPr>
          <w:rFonts w:ascii="Times New Roman" w:eastAsia="宋体" w:hAnsi="Times New Roman" w:cs="Times New Roman"/>
          <w:sz w:val="24"/>
          <w:szCs w:val="24"/>
        </w:rPr>
        <w:t>应用生物化学专业知识及其基本原理，并通过文献</w:t>
      </w:r>
      <w:r w:rsidRPr="007C7D48">
        <w:rPr>
          <w:rFonts w:ascii="Times New Roman" w:eastAsia="宋体" w:hAnsi="Times New Roman" w:cs="Times New Roman"/>
          <w:bCs/>
          <w:sz w:val="24"/>
          <w:szCs w:val="24"/>
        </w:rPr>
        <w:t>正确地分析</w:t>
      </w:r>
      <w:r w:rsidRPr="007C7D48">
        <w:rPr>
          <w:rFonts w:ascii="Times New Roman" w:eastAsia="宋体" w:hAnsi="Times New Roman" w:cs="Times New Roman" w:hint="eastAsia"/>
          <w:bCs/>
          <w:sz w:val="24"/>
          <w:szCs w:val="24"/>
        </w:rPr>
        <w:t>物质代谢</w:t>
      </w:r>
      <w:r w:rsidRPr="007C7D48">
        <w:rPr>
          <w:rFonts w:ascii="Times New Roman" w:eastAsia="宋体" w:hAnsi="Times New Roman" w:cs="Times New Roman"/>
          <w:bCs/>
          <w:sz w:val="24"/>
          <w:szCs w:val="24"/>
        </w:rPr>
        <w:t>过程相关的</w:t>
      </w:r>
      <w:r w:rsidRPr="007C7D48">
        <w:rPr>
          <w:rFonts w:ascii="Times New Roman" w:eastAsia="宋体" w:hAnsi="Times New Roman" w:cs="Times New Roman"/>
          <w:sz w:val="24"/>
          <w:szCs w:val="24"/>
        </w:rPr>
        <w:t>生物</w:t>
      </w:r>
      <w:r w:rsidRPr="007C7D48">
        <w:rPr>
          <w:rFonts w:ascii="Times New Roman" w:eastAsia="宋体" w:hAnsi="Times New Roman" w:cs="Times New Roman" w:hint="eastAsia"/>
          <w:sz w:val="24"/>
          <w:szCs w:val="24"/>
        </w:rPr>
        <w:t>工程</w:t>
      </w:r>
      <w:r w:rsidRPr="007C7D48">
        <w:rPr>
          <w:rFonts w:ascii="Times New Roman" w:eastAsia="宋体" w:hAnsi="Times New Roman" w:cs="Times New Roman"/>
          <w:sz w:val="24"/>
          <w:szCs w:val="24"/>
        </w:rPr>
        <w:t>领域复杂工程问题。</w:t>
      </w:r>
      <w:r w:rsidRPr="007C7D48">
        <w:rPr>
          <w:rFonts w:ascii="Times New Roman" w:eastAsia="宋体" w:hAnsi="Times New Roman" w:cs="Times New Roman"/>
          <w:bCs/>
          <w:sz w:val="24"/>
          <w:szCs w:val="24"/>
        </w:rPr>
        <w:t>【毕业要求</w:t>
      </w:r>
      <w:r w:rsidRPr="007C7D48">
        <w:rPr>
          <w:rFonts w:ascii="Times New Roman" w:eastAsia="宋体" w:hAnsi="Times New Roman" w:cs="Times New Roman"/>
          <w:bCs/>
          <w:sz w:val="24"/>
          <w:szCs w:val="24"/>
        </w:rPr>
        <w:t xml:space="preserve">2.3 </w:t>
      </w:r>
      <w:r w:rsidRPr="007C7D48">
        <w:rPr>
          <w:rFonts w:ascii="Times New Roman" w:eastAsia="宋体" w:hAnsi="Times New Roman" w:cs="Times New Roman"/>
          <w:bCs/>
          <w:sz w:val="24"/>
          <w:szCs w:val="24"/>
        </w:rPr>
        <w:t>问题分析】</w:t>
      </w:r>
    </w:p>
    <w:p w14:paraId="75E034E4" w14:textId="77777777" w:rsidR="007C7D48" w:rsidRPr="007C7D48" w:rsidRDefault="007C7D48" w:rsidP="007C7D48">
      <w:pPr>
        <w:spacing w:line="360" w:lineRule="auto"/>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3</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Times New Roman" w:hint="eastAsia"/>
          <w:bCs/>
          <w:sz w:val="24"/>
          <w:szCs w:val="24"/>
        </w:rPr>
        <w:t>具有掌握和跟踪生物化学及相关学科前沿、发展趋势的能力，具有自主学习和终身学习的意识。</w:t>
      </w:r>
      <w:r w:rsidRPr="007C7D48">
        <w:rPr>
          <w:rFonts w:ascii="Times New Roman" w:eastAsia="宋体" w:hAnsi="Times New Roman" w:cs="Times New Roman"/>
          <w:bCs/>
          <w:sz w:val="24"/>
          <w:szCs w:val="24"/>
        </w:rPr>
        <w:t>【毕业要求</w:t>
      </w:r>
      <w:r w:rsidRPr="007C7D48">
        <w:rPr>
          <w:rFonts w:ascii="Times New Roman" w:eastAsia="宋体" w:hAnsi="Times New Roman" w:cs="Times New Roman"/>
          <w:bCs/>
          <w:sz w:val="24"/>
          <w:szCs w:val="24"/>
        </w:rPr>
        <w:t>12.1</w:t>
      </w:r>
      <w:r w:rsidRPr="007C7D48">
        <w:rPr>
          <w:rFonts w:ascii="Times New Roman" w:eastAsia="宋体" w:hAnsi="Times New Roman" w:cs="Times New Roman" w:hint="eastAsia"/>
          <w:bCs/>
          <w:sz w:val="24"/>
          <w:szCs w:val="24"/>
        </w:rPr>
        <w:t>终身学习</w:t>
      </w:r>
      <w:r w:rsidRPr="007C7D48">
        <w:rPr>
          <w:rFonts w:ascii="Times New Roman" w:eastAsia="宋体" w:hAnsi="Times New Roman" w:cs="Times New Roman"/>
          <w:bCs/>
          <w:sz w:val="24"/>
          <w:szCs w:val="24"/>
        </w:rPr>
        <w:t>】</w:t>
      </w:r>
    </w:p>
    <w:bookmarkEnd w:id="372"/>
    <w:p w14:paraId="3559FAF3"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11"/>
        <w:gridCol w:w="1878"/>
        <w:gridCol w:w="5333"/>
      </w:tblGrid>
      <w:tr w:rsidR="007C7D48" w:rsidRPr="007C7D48" w14:paraId="22D1A58B" w14:textId="77777777" w:rsidTr="00D07F91">
        <w:trPr>
          <w:trHeight w:val="815"/>
          <w:jc w:val="center"/>
        </w:trPr>
        <w:tc>
          <w:tcPr>
            <w:tcW w:w="769" w:type="pct"/>
            <w:vAlign w:val="center"/>
          </w:tcPr>
          <w:p w14:paraId="57FD1A50"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sz w:val="24"/>
                <w:szCs w:val="24"/>
              </w:rPr>
              <w:t>课程目标</w:t>
            </w:r>
          </w:p>
        </w:tc>
        <w:tc>
          <w:tcPr>
            <w:tcW w:w="1102" w:type="pct"/>
            <w:vAlign w:val="center"/>
          </w:tcPr>
          <w:p w14:paraId="23E74754"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bCs/>
                <w:sz w:val="24"/>
                <w:szCs w:val="24"/>
              </w:rPr>
              <w:t>毕业要求</w:t>
            </w:r>
          </w:p>
        </w:tc>
        <w:tc>
          <w:tcPr>
            <w:tcW w:w="3129" w:type="pct"/>
            <w:vAlign w:val="center"/>
          </w:tcPr>
          <w:p w14:paraId="7AA83A4D"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毕业要求指标点</w:t>
            </w:r>
          </w:p>
        </w:tc>
      </w:tr>
      <w:tr w:rsidR="007C7D48" w:rsidRPr="007C7D48" w14:paraId="73F4138F" w14:textId="77777777" w:rsidTr="00D07F91">
        <w:trPr>
          <w:trHeight w:val="1204"/>
          <w:jc w:val="center"/>
        </w:trPr>
        <w:tc>
          <w:tcPr>
            <w:tcW w:w="769" w:type="pct"/>
            <w:vAlign w:val="center"/>
          </w:tcPr>
          <w:p w14:paraId="5FC88BDA"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102" w:type="pct"/>
            <w:vAlign w:val="center"/>
          </w:tcPr>
          <w:p w14:paraId="2BAA198A"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工程知识</w:t>
            </w:r>
            <w:r w:rsidRPr="007C7D48">
              <w:rPr>
                <w:rFonts w:ascii="Times New Roman" w:eastAsia="宋体" w:hAnsi="Times New Roman" w:cs="Times New Roman"/>
                <w:sz w:val="24"/>
                <w:szCs w:val="24"/>
              </w:rPr>
              <w:t xml:space="preserve"> (H)</w:t>
            </w:r>
          </w:p>
        </w:tc>
        <w:tc>
          <w:tcPr>
            <w:tcW w:w="3129" w:type="pct"/>
            <w:vAlign w:val="center"/>
          </w:tcPr>
          <w:p w14:paraId="37A299D3"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1.3 </w:t>
            </w:r>
            <w:r w:rsidRPr="007C7D48">
              <w:rPr>
                <w:rFonts w:ascii="Times New Roman" w:eastAsia="宋体" w:hAnsi="Times New Roman" w:cs="Times New Roman"/>
                <w:sz w:val="24"/>
                <w:szCs w:val="24"/>
              </w:rPr>
              <w:t>能够将相关知识和数学模型方法对生物工程领域的专业工程问题进行推演、分析</w:t>
            </w:r>
            <w:r w:rsidRPr="007C7D48">
              <w:rPr>
                <w:rFonts w:ascii="Times New Roman" w:eastAsia="宋体" w:hAnsi="Times New Roman" w:cs="Times New Roman" w:hint="eastAsia"/>
                <w:sz w:val="24"/>
                <w:szCs w:val="24"/>
              </w:rPr>
              <w:t>。</w:t>
            </w:r>
          </w:p>
        </w:tc>
      </w:tr>
      <w:tr w:rsidR="007C7D48" w:rsidRPr="007C7D48" w14:paraId="41EE734A" w14:textId="77777777" w:rsidTr="00D07F91">
        <w:trPr>
          <w:jc w:val="center"/>
        </w:trPr>
        <w:tc>
          <w:tcPr>
            <w:tcW w:w="769" w:type="pct"/>
            <w:vAlign w:val="center"/>
          </w:tcPr>
          <w:p w14:paraId="759F41F8"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2</w:t>
            </w:r>
          </w:p>
        </w:tc>
        <w:tc>
          <w:tcPr>
            <w:tcW w:w="1102" w:type="pct"/>
            <w:vAlign w:val="center"/>
          </w:tcPr>
          <w:p w14:paraId="79B2AC05"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问题分析（</w:t>
            </w:r>
            <w:r w:rsidRPr="007C7D48">
              <w:rPr>
                <w:rFonts w:ascii="Times New Roman" w:eastAsia="宋体" w:hAnsi="Times New Roman" w:cs="Times New Roman"/>
                <w:sz w:val="24"/>
                <w:szCs w:val="24"/>
              </w:rPr>
              <w:t>M</w:t>
            </w:r>
            <w:r w:rsidRPr="007C7D48">
              <w:rPr>
                <w:rFonts w:ascii="Times New Roman" w:eastAsia="宋体" w:hAnsi="Times New Roman" w:cs="Times New Roman"/>
                <w:sz w:val="24"/>
                <w:szCs w:val="24"/>
              </w:rPr>
              <w:t>）</w:t>
            </w:r>
          </w:p>
        </w:tc>
        <w:tc>
          <w:tcPr>
            <w:tcW w:w="3129" w:type="pct"/>
            <w:vAlign w:val="center"/>
          </w:tcPr>
          <w:p w14:paraId="567E2F6E"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2.3 </w:t>
            </w:r>
            <w:r w:rsidRPr="007C7D48">
              <w:rPr>
                <w:rFonts w:ascii="Times New Roman" w:eastAsia="宋体" w:hAnsi="Times New Roman" w:cs="Times New Roman" w:hint="eastAsia"/>
                <w:sz w:val="24"/>
                <w:szCs w:val="24"/>
              </w:rPr>
              <w:t>能够通过资料查阅及文献研究等手段进行检索、整理、分析和归纳，针对生物工程领域复杂工程问题寻求一套或多套有效的问题解决方案</w:t>
            </w:r>
            <w:r w:rsidRPr="007C7D48">
              <w:rPr>
                <w:rFonts w:ascii="Times New Roman" w:eastAsia="宋体" w:hAnsi="Times New Roman" w:cs="Times New Roman"/>
                <w:sz w:val="24"/>
                <w:szCs w:val="24"/>
              </w:rPr>
              <w:t>。</w:t>
            </w:r>
          </w:p>
        </w:tc>
      </w:tr>
      <w:tr w:rsidR="007C7D48" w:rsidRPr="007C7D48" w14:paraId="383B0098" w14:textId="77777777" w:rsidTr="00D07F91">
        <w:trPr>
          <w:jc w:val="center"/>
        </w:trPr>
        <w:tc>
          <w:tcPr>
            <w:tcW w:w="769" w:type="pct"/>
            <w:vAlign w:val="center"/>
          </w:tcPr>
          <w:p w14:paraId="73C9C009"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3</w:t>
            </w:r>
          </w:p>
        </w:tc>
        <w:tc>
          <w:tcPr>
            <w:tcW w:w="1102" w:type="pct"/>
            <w:vAlign w:val="center"/>
          </w:tcPr>
          <w:p w14:paraId="1DD9178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hint="eastAsia"/>
                <w:sz w:val="24"/>
                <w:szCs w:val="24"/>
              </w:rPr>
              <w:t>终身学习</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M</w:t>
            </w:r>
            <w:r w:rsidRPr="007C7D48">
              <w:rPr>
                <w:rFonts w:ascii="Times New Roman" w:eastAsia="宋体" w:hAnsi="Times New Roman" w:cs="Times New Roman"/>
                <w:sz w:val="24"/>
                <w:szCs w:val="24"/>
              </w:rPr>
              <w:t>）</w:t>
            </w:r>
          </w:p>
        </w:tc>
        <w:tc>
          <w:tcPr>
            <w:tcW w:w="3129" w:type="pct"/>
            <w:vAlign w:val="center"/>
          </w:tcPr>
          <w:p w14:paraId="2C684C11"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12.1 </w:t>
            </w:r>
            <w:r w:rsidRPr="007C7D48">
              <w:rPr>
                <w:rFonts w:ascii="Times New Roman" w:eastAsia="宋体" w:hAnsi="Times New Roman" w:cs="Times New Roman" w:hint="eastAsia"/>
                <w:sz w:val="24"/>
                <w:szCs w:val="24"/>
              </w:rPr>
              <w:t>具有掌握和跟踪生物工程及相关学科前沿、发展趋势的能力，能够正确认识终身学习的重要性，具有自主学习和终身学习的意识。</w:t>
            </w:r>
          </w:p>
        </w:tc>
      </w:tr>
    </w:tbl>
    <w:p w14:paraId="4A928795"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72683A17" w14:textId="77777777" w:rsidR="007C7D48" w:rsidRPr="007C7D48" w:rsidRDefault="007C7D48" w:rsidP="007C7D48">
      <w:pPr>
        <w:spacing w:beforeLines="50" w:before="156" w:afterLines="50" w:after="156" w:line="440" w:lineRule="exact"/>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238971D4"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第一章  绪论</w:t>
      </w:r>
    </w:p>
    <w:p w14:paraId="6AE09406"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449BAB5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认知类目标：了解《生物化学》课程的内容、性质和要求；</w:t>
      </w:r>
    </w:p>
    <w:p w14:paraId="2309A19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过程与方法类目标：了解生物化学的定义和发展历史；掌握生物化学研究的主要内容；</w:t>
      </w:r>
    </w:p>
    <w:p w14:paraId="43890E66" w14:textId="77777777" w:rsidR="007C7D48" w:rsidRPr="007C7D48" w:rsidRDefault="007C7D48" w:rsidP="007C7D48">
      <w:pPr>
        <w:spacing w:line="440" w:lineRule="exact"/>
        <w:rPr>
          <w:rFonts w:ascii="黑体" w:eastAsia="黑体" w:hAnsi="黑体" w:cs="Times New Roman"/>
          <w:sz w:val="28"/>
          <w:szCs w:val="28"/>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情感、态度、价值观类目标：理解生物化学的任务与生物工程专业的岗位要求，生物化学应该具备的专业知识和技能。</w:t>
      </w:r>
    </w:p>
    <w:p w14:paraId="7BFA3226"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b/>
          <w:sz w:val="24"/>
          <w:szCs w:val="24"/>
        </w:rPr>
        <w:t>【课程内容】</w:t>
      </w:r>
    </w:p>
    <w:p w14:paraId="4862C68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熟悉生物化学的定义</w:t>
      </w:r>
    </w:p>
    <w:p w14:paraId="10660F8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了解生物化学发展史</w:t>
      </w:r>
    </w:p>
    <w:p w14:paraId="366E0DD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掌握生物化学研究的主要内容</w:t>
      </w:r>
    </w:p>
    <w:p w14:paraId="37152D72"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lastRenderedPageBreak/>
        <w:t>【重点】</w:t>
      </w:r>
    </w:p>
    <w:p w14:paraId="427D476E"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生物化学研究的主要内容</w:t>
      </w:r>
    </w:p>
    <w:p w14:paraId="5B2A18B5"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7902B81C"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生物化学研究的主要内容</w:t>
      </w:r>
    </w:p>
    <w:p w14:paraId="785DFAA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486531C8"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通过多媒体课件和传统教学相结合，阐明生物化学研究的主要内容，丰富学生课程基本知识结构；</w:t>
      </w:r>
    </w:p>
    <w:p w14:paraId="6D339527"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第二章  蛋白质的结构与功能</w:t>
      </w:r>
    </w:p>
    <w:p w14:paraId="6EEDEEA7"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38E975A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认知类目标：运用蛋白质分子结构的基本知识和原理，理解生命过程中的现象；</w:t>
      </w:r>
    </w:p>
    <w:p w14:paraId="6F54552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过程与方法类目标：掌握氨基酸的分类、结构和一些重要的化学反应；掌握蛋白质的结构概念；掌握蛋白质的结构与功能关系；学习蛋白质的性质、蛋白质的分离、纯化方法。</w:t>
      </w:r>
    </w:p>
    <w:p w14:paraId="1154655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情感、态度、价值观类目标：具备良好的生物化学逻辑思维能力，从生物化学角度分析解决相关问题。</w:t>
      </w:r>
    </w:p>
    <w:p w14:paraId="6DC03A87"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02924648"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蛋白质概述：蛋白质的元素组成、氨基酸组成，蛋白质生物学功能</w:t>
      </w:r>
    </w:p>
    <w:p w14:paraId="409EE7BC"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蛋白质氨基酸（</w:t>
      </w:r>
      <w:r w:rsidRPr="007C7D48">
        <w:rPr>
          <w:rFonts w:ascii="Times New Roman" w:eastAsia="宋体" w:hAnsi="Times New Roman" w:cs="Times New Roman"/>
          <w:sz w:val="24"/>
          <w:szCs w:val="24"/>
        </w:rPr>
        <w:t>20</w:t>
      </w:r>
      <w:r w:rsidRPr="007C7D48">
        <w:rPr>
          <w:rFonts w:ascii="Times New Roman" w:eastAsia="宋体" w:hAnsi="Times New Roman" w:cs="Times New Roman"/>
          <w:sz w:val="24"/>
          <w:szCs w:val="24"/>
        </w:rPr>
        <w:t>种基本氨基酸）的一般结构特点及其分类</w:t>
      </w:r>
    </w:p>
    <w:p w14:paraId="2B2CFE41"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氨基酸的理化性质</w:t>
      </w:r>
    </w:p>
    <w:p w14:paraId="7822BDC1"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蛋白质的一级结构</w:t>
      </w:r>
    </w:p>
    <w:p w14:paraId="67D69384"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5</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蛋白质的二级结构和超二级结构</w:t>
      </w:r>
    </w:p>
    <w:p w14:paraId="2DE61947"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6</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蛋白质的三级结构</w:t>
      </w:r>
    </w:p>
    <w:p w14:paraId="6F6488F7"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7</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蛋白质的四级结构</w:t>
      </w:r>
    </w:p>
    <w:p w14:paraId="7EE75334"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8</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蛋白质分子结构与功能的关系</w:t>
      </w:r>
    </w:p>
    <w:p w14:paraId="0B6FEC41"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9</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蛋白质的重要性质</w:t>
      </w:r>
    </w:p>
    <w:p w14:paraId="5FC71E8D" w14:textId="77777777" w:rsidR="007C7D48" w:rsidRPr="007C7D48" w:rsidRDefault="007C7D48" w:rsidP="007C7D48">
      <w:pPr>
        <w:spacing w:line="50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10</w:t>
      </w:r>
      <w:r w:rsidRPr="007C7D48">
        <w:rPr>
          <w:rFonts w:ascii="Times New Roman" w:eastAsia="宋体" w:hAnsi="Times New Roman" w:cs="Times New Roman"/>
          <w:bCs/>
          <w:sz w:val="24"/>
          <w:szCs w:val="24"/>
        </w:rPr>
        <w:t>.</w:t>
      </w:r>
      <w:r w:rsidRPr="007C7D48">
        <w:rPr>
          <w:rFonts w:ascii="Times New Roman" w:eastAsia="宋体" w:hAnsi="Times New Roman" w:cs="Times New Roman"/>
          <w:sz w:val="24"/>
          <w:szCs w:val="24"/>
        </w:rPr>
        <w:t>蛋白质的分离纯化和测定</w:t>
      </w:r>
    </w:p>
    <w:p w14:paraId="74EBF61D"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1B4DB02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蛋白质的分子组成，氨基酸的分类；</w:t>
      </w:r>
    </w:p>
    <w:p w14:paraId="0E6B4DCA"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 xml:space="preserve">2. </w:t>
      </w:r>
      <w:r w:rsidRPr="007C7D48">
        <w:rPr>
          <w:rFonts w:ascii="Times New Roman" w:eastAsia="宋体" w:hAnsi="Times New Roman" w:cs="Times New Roman"/>
          <w:sz w:val="24"/>
          <w:szCs w:val="24"/>
        </w:rPr>
        <w:t>肽键与肽链、蛋白质的一、二、三、四级结构；蛋白质结构与功能的关系；</w:t>
      </w:r>
    </w:p>
    <w:p w14:paraId="459409C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蛋白质的等电点、蛋白质的变性作用、蛋白质的盐析作用等概念。</w:t>
      </w:r>
    </w:p>
    <w:p w14:paraId="5B474D56"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596ED1BB"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蛋白质的一、二、三、四级结构；</w:t>
      </w:r>
    </w:p>
    <w:p w14:paraId="0B70C59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蛋白质结构与功能的关系</w:t>
      </w:r>
    </w:p>
    <w:p w14:paraId="0058A605" w14:textId="77777777" w:rsidR="007C7D48" w:rsidRPr="007C7D48" w:rsidRDefault="007C7D48" w:rsidP="007C7D48">
      <w:pPr>
        <w:spacing w:line="440" w:lineRule="exact"/>
        <w:rPr>
          <w:rFonts w:ascii="Times New Roman" w:eastAsia="宋体" w:hAnsi="Times New Roman" w:cs="Times New Roman"/>
          <w:color w:val="FF0000"/>
          <w:sz w:val="24"/>
          <w:szCs w:val="24"/>
        </w:rPr>
      </w:pPr>
      <w:r w:rsidRPr="007C7D48">
        <w:rPr>
          <w:rFonts w:ascii="Times New Roman" w:eastAsia="宋体" w:hAnsi="Times New Roman" w:cs="Times New Roman"/>
          <w:b/>
          <w:bCs/>
          <w:sz w:val="24"/>
          <w:szCs w:val="24"/>
        </w:rPr>
        <w:t>【教学方法】</w:t>
      </w:r>
    </w:p>
    <w:p w14:paraId="63E5CCD4"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通过利用思维导图归纳法，将蛋白质的结构与功能进行汇总，培养学生的自主学习能力和问题归纳能力；</w:t>
      </w:r>
    </w:p>
    <w:p w14:paraId="01EFD802"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通过多媒体课件和传统教学相结合，阐明蛋白质的空间结构，激发学生的学习兴趣，启发学生的想象力；</w:t>
      </w:r>
    </w:p>
    <w:p w14:paraId="693E714F"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在介绍蛋白质的概述过程中，通过案例教学法，借助</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三聚氰胺奶粉事件</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介绍蛋白质的经典测定方法</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凯氏定氮法，让学生指出该方法的不足并尝试对其进行改进，培养学生对实际问题进行深入分析、思考和解决的能力。</w:t>
      </w:r>
    </w:p>
    <w:p w14:paraId="1B8DC077" w14:textId="77777777" w:rsidR="007C7D48" w:rsidRPr="007C7D48" w:rsidRDefault="007C7D48" w:rsidP="007C7D48">
      <w:pPr>
        <w:spacing w:line="440" w:lineRule="exact"/>
        <w:rPr>
          <w:rFonts w:ascii="Times New Roman" w:eastAsia="宋体" w:hAnsi="Times New Roman" w:cs="Times New Roman"/>
          <w:bCs/>
          <w:color w:val="FF0000"/>
          <w:sz w:val="24"/>
          <w:szCs w:val="24"/>
        </w:rPr>
      </w:pPr>
      <w:r w:rsidRPr="007C7D48">
        <w:rPr>
          <w:rFonts w:ascii="Times New Roman" w:eastAsia="宋体" w:hAnsi="Times New Roman" w:cs="Times New Roman"/>
          <w:b/>
          <w:sz w:val="24"/>
          <w:szCs w:val="24"/>
        </w:rPr>
        <w:t>【复习思考】</w:t>
      </w:r>
    </w:p>
    <w:p w14:paraId="281D5AC4"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名词解释：蛋白质一级结构、蛋白质二级结构、蛋白质三级结构、蛋白质四级结构、肽单元、模体、结构域、分子伴侣、协同效应、变构效应、蛋白质的等电点、电泳、层析</w:t>
      </w:r>
    </w:p>
    <w:p w14:paraId="092FDA4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蛋白质变性的概念以本质是什么，有何实际应用？</w:t>
      </w:r>
    </w:p>
    <w:p w14:paraId="0BD4F3A4"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蛋白质分离纯化常用的方法有哪些，其原理是什么？</w:t>
      </w:r>
    </w:p>
    <w:p w14:paraId="03939002"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4. </w:t>
      </w:r>
      <w:r w:rsidRPr="007C7D48">
        <w:rPr>
          <w:rFonts w:ascii="Times New Roman" w:eastAsia="宋体" w:hAnsi="Times New Roman" w:cs="Times New Roman"/>
          <w:sz w:val="24"/>
          <w:szCs w:val="24"/>
        </w:rPr>
        <w:t>举例说明蛋白质结构与功能的关系？</w:t>
      </w:r>
    </w:p>
    <w:p w14:paraId="4F083D65"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第三章  酶的结构与功能</w:t>
      </w:r>
    </w:p>
    <w:p w14:paraId="0A282D07"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4254172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认知类目标：运用酶的结构和性质的基本知识和原理，理解酶在生命过程中的重要性；</w:t>
      </w:r>
      <w:r w:rsidRPr="007C7D48">
        <w:rPr>
          <w:rFonts w:ascii="宋体" w:eastAsia="宋体" w:hAnsi="宋体" w:cs="Times New Roman"/>
          <w:sz w:val="24"/>
          <w:szCs w:val="24"/>
        </w:rPr>
        <w:t xml:space="preserve"> </w:t>
      </w:r>
    </w:p>
    <w:p w14:paraId="2F08C9B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酶的分子组成。酶的的活性中心、酶作用的专一性、Km值、酶原及酶原激活、同工酶的概念。米氏方程，竞争性抑制、非竞争性抑制和反竞争性抑制的特点；熟悉单纯酶、结合酶、酶蛋白、辅酶、辅基的概念，不可逆性抑制剂对酶促反应速度的影响，了解其余内容。</w:t>
      </w:r>
    </w:p>
    <w:p w14:paraId="7F2F8B8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情感、态度、价值观类目标：具备基本的从事生物化学相关岗位的工作技能。</w:t>
      </w:r>
    </w:p>
    <w:p w14:paraId="5E08CBA1"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1278B6A2"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1</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酶的概念</w:t>
      </w:r>
    </w:p>
    <w:p w14:paraId="3C0321D8"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酶催化作用的特点（共性和特性）</w:t>
      </w:r>
    </w:p>
    <w:p w14:paraId="5F362FC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bCs/>
          <w:sz w:val="24"/>
          <w:szCs w:val="24"/>
        </w:rPr>
        <w:t>.</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酶的化学本质及其组成</w:t>
      </w:r>
    </w:p>
    <w:p w14:paraId="3CD332F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酶的国际分类</w:t>
      </w:r>
    </w:p>
    <w:p w14:paraId="0D561EFF"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5</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酶的空间结构与功能（活性中心）</w:t>
      </w:r>
    </w:p>
    <w:p w14:paraId="3BEFCF24"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6</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一级结构与功能</w:t>
      </w:r>
    </w:p>
    <w:p w14:paraId="79EA5BE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7</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米氏公式的导出及米氏常数的含义</w:t>
      </w:r>
    </w:p>
    <w:p w14:paraId="2ED3FC1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8</w:t>
      </w:r>
      <w:r w:rsidRPr="007C7D48">
        <w:rPr>
          <w:rFonts w:ascii="Times New Roman" w:eastAsia="宋体" w:hAnsi="Times New Roman" w:cs="Times New Roman"/>
          <w:bCs/>
          <w:sz w:val="24"/>
          <w:szCs w:val="24"/>
        </w:rPr>
        <w:t>.</w:t>
      </w:r>
      <w:r w:rsidRPr="007C7D48">
        <w:rPr>
          <w:rFonts w:ascii="Times New Roman" w:eastAsia="宋体" w:hAnsi="Times New Roman" w:cs="Times New Roman"/>
          <w:sz w:val="24"/>
          <w:szCs w:val="24"/>
        </w:rPr>
        <w:t xml:space="preserve"> pH</w:t>
      </w:r>
      <w:r w:rsidRPr="007C7D48">
        <w:rPr>
          <w:rFonts w:ascii="Times New Roman" w:eastAsia="宋体" w:hAnsi="Times New Roman" w:cs="Times New Roman"/>
          <w:sz w:val="24"/>
          <w:szCs w:val="24"/>
        </w:rPr>
        <w:t>及温度对酶反应的影响</w:t>
      </w:r>
    </w:p>
    <w:p w14:paraId="1579E18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9</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激活剂对酶反应的影响</w:t>
      </w:r>
    </w:p>
    <w:p w14:paraId="7FCDF19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10</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抑制剂对酶反应的影响</w:t>
      </w:r>
      <w:r w:rsidRPr="007C7D48">
        <w:rPr>
          <w:rFonts w:ascii="Times New Roman" w:eastAsia="宋体" w:hAnsi="Times New Roman" w:cs="Times New Roman"/>
          <w:sz w:val="24"/>
          <w:szCs w:val="24"/>
        </w:rPr>
        <w:t xml:space="preserve">  </w:t>
      </w:r>
    </w:p>
    <w:p w14:paraId="1AB98612"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11</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酶的催化机制</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诱导契合学说</w:t>
      </w:r>
    </w:p>
    <w:p w14:paraId="5A59292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12</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酶活力的测定</w:t>
      </w:r>
    </w:p>
    <w:p w14:paraId="298C4AA8"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13</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sz w:val="24"/>
          <w:szCs w:val="24"/>
        </w:rPr>
        <w:t>酶的应用</w:t>
      </w:r>
    </w:p>
    <w:p w14:paraId="0618DD2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2EA18DD"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酶的的活性中心、</w:t>
      </w:r>
      <w:r w:rsidRPr="007C7D48">
        <w:rPr>
          <w:rFonts w:ascii="Times New Roman" w:eastAsia="宋体" w:hAnsi="Times New Roman" w:cs="Times New Roman"/>
          <w:sz w:val="24"/>
          <w:szCs w:val="24"/>
        </w:rPr>
        <w:t>Km</w:t>
      </w:r>
      <w:r w:rsidRPr="007C7D48">
        <w:rPr>
          <w:rFonts w:ascii="Times New Roman" w:eastAsia="宋体" w:hAnsi="Times New Roman" w:cs="Times New Roman"/>
          <w:sz w:val="24"/>
          <w:szCs w:val="24"/>
        </w:rPr>
        <w:t>值、酶原及酶原激活、同工酶等概念</w:t>
      </w:r>
    </w:p>
    <w:p w14:paraId="69C88005"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米氏方程、竞争性抑制、非竞争性抑制和反竞争性抑制的特点</w:t>
      </w:r>
    </w:p>
    <w:p w14:paraId="4BE42053"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09B8FF3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米氏方程推导，</w:t>
      </w:r>
      <w:r w:rsidRPr="007C7D48">
        <w:rPr>
          <w:rFonts w:ascii="Times New Roman" w:eastAsia="宋体" w:hAnsi="Times New Roman" w:cs="Times New Roman"/>
          <w:sz w:val="24"/>
          <w:szCs w:val="24"/>
        </w:rPr>
        <w:t>Km</w:t>
      </w:r>
      <w:r w:rsidRPr="007C7D48">
        <w:rPr>
          <w:rFonts w:ascii="Times New Roman" w:eastAsia="宋体" w:hAnsi="Times New Roman" w:cs="Times New Roman"/>
          <w:sz w:val="24"/>
          <w:szCs w:val="24"/>
        </w:rPr>
        <w:t>和</w:t>
      </w:r>
      <w:r w:rsidRPr="007C7D48">
        <w:rPr>
          <w:rFonts w:ascii="Times New Roman" w:eastAsia="宋体" w:hAnsi="Times New Roman" w:cs="Times New Roman"/>
          <w:sz w:val="24"/>
          <w:szCs w:val="24"/>
        </w:rPr>
        <w:t>Vmax</w:t>
      </w:r>
      <w:r w:rsidRPr="007C7D48">
        <w:rPr>
          <w:rFonts w:ascii="Times New Roman" w:eastAsia="宋体" w:hAnsi="Times New Roman" w:cs="Times New Roman"/>
          <w:sz w:val="24"/>
          <w:szCs w:val="24"/>
        </w:rPr>
        <w:t>的测定</w:t>
      </w:r>
    </w:p>
    <w:p w14:paraId="1923025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竞争性抑制、非竞争性抑制和反竞争性抑制的特点</w:t>
      </w:r>
    </w:p>
    <w:p w14:paraId="6F1DDA5C" w14:textId="77777777" w:rsidR="007C7D48" w:rsidRPr="007C7D48" w:rsidRDefault="007C7D48" w:rsidP="007C7D48">
      <w:pPr>
        <w:spacing w:line="440" w:lineRule="exact"/>
        <w:rPr>
          <w:rFonts w:ascii="Times New Roman" w:eastAsia="宋体" w:hAnsi="Times New Roman" w:cs="Times New Roman"/>
          <w:color w:val="FF0000"/>
          <w:sz w:val="24"/>
          <w:szCs w:val="24"/>
        </w:rPr>
      </w:pPr>
      <w:r w:rsidRPr="007C7D48">
        <w:rPr>
          <w:rFonts w:ascii="Times New Roman" w:eastAsia="宋体" w:hAnsi="Times New Roman" w:cs="Times New Roman"/>
          <w:b/>
          <w:bCs/>
          <w:sz w:val="24"/>
          <w:szCs w:val="24"/>
        </w:rPr>
        <w:t>【教学方法】</w:t>
      </w:r>
    </w:p>
    <w:p w14:paraId="674EE6F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通过多媒体课件和传统教学相结合，阐明酶的结构与功能，丰富学生课程基本知识结构，激发学生学习兴趣，培养自主学习能力；</w:t>
      </w:r>
    </w:p>
    <w:p w14:paraId="58FE9E9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通过利用思维导图归纳法，将酶的结构与功能进行汇总，培养学生的自主学习能力和问题归纳能力；</w:t>
      </w:r>
    </w:p>
    <w:p w14:paraId="3B15F38C" w14:textId="77777777" w:rsidR="007C7D48" w:rsidRPr="007C7D48" w:rsidRDefault="007C7D48" w:rsidP="007C7D48">
      <w:pPr>
        <w:spacing w:line="360" w:lineRule="auto"/>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案例教学法通过将鲜活的案例引入到课堂教学中，培养学生对实际问题进行深入分析、思考和解决的能力。讲解不可逆性抑制剂时，选择有机磷农药中毒的病例，引导学生分析中毒原理，应该如何解毒及用药选择。在竞争性抑制剂部分，选用磺胺类药物抑菌原理的案例，让学生分析磺胺类药物为何具有抑菌作用，在抑菌的同时为何对人体没有危害。学习酶原与酶原激活知识点时，选择急性胰腺炎病例，分析发病机制，加深学生对酶原激活的原理和意义的理解。</w:t>
      </w:r>
    </w:p>
    <w:p w14:paraId="542D17A7"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60F13AAE"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lastRenderedPageBreak/>
        <w:t xml:space="preserve">1. </w:t>
      </w:r>
      <w:r w:rsidRPr="007C7D48">
        <w:rPr>
          <w:rFonts w:ascii="Times New Roman" w:eastAsia="宋体" w:hAnsi="Times New Roman" w:cs="Times New Roman"/>
          <w:sz w:val="24"/>
          <w:szCs w:val="24"/>
        </w:rPr>
        <w:t>名词解释：酶、酶的活性中心和必需基团、竞争性抑制作用、非竞争性抑制作用、催化部位、别构效应、共价修饰、同工酶、酶原、酶原的激活</w:t>
      </w:r>
    </w:p>
    <w:p w14:paraId="21651D5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试述酶原启动的机制及酶以酶原形式存在的生理意义。</w:t>
      </w:r>
    </w:p>
    <w:p w14:paraId="3F22B326"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试以竞争性抑制的作用原理说明磺胺类药物的作用机制？</w:t>
      </w:r>
    </w:p>
    <w:p w14:paraId="313F82E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4. </w:t>
      </w:r>
      <w:r w:rsidRPr="007C7D48">
        <w:rPr>
          <w:rFonts w:ascii="Times New Roman" w:eastAsia="宋体" w:hAnsi="Times New Roman" w:cs="Times New Roman"/>
          <w:sz w:val="24"/>
          <w:szCs w:val="24"/>
        </w:rPr>
        <w:t>什么是酶的活性、表示酶活性的国际单位和催量是如何规定的？</w:t>
      </w:r>
    </w:p>
    <w:p w14:paraId="6C8DF0C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5. </w:t>
      </w:r>
      <w:r w:rsidRPr="007C7D48">
        <w:rPr>
          <w:rFonts w:ascii="Times New Roman" w:eastAsia="宋体" w:hAnsi="Times New Roman" w:cs="Times New Roman"/>
          <w:sz w:val="24"/>
          <w:szCs w:val="24"/>
        </w:rPr>
        <w:t>影响酶作用的因素有哪些？</w:t>
      </w:r>
    </w:p>
    <w:p w14:paraId="1C5AA463"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第四章  维生素与辅酶</w:t>
      </w:r>
    </w:p>
    <w:p w14:paraId="5C613651"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86D9EC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认知类目标：学生能够解释不同维生素缺乏症产生的生化机制, 能够提出维生素缺乏及滥用的预防保健措施；</w:t>
      </w:r>
    </w:p>
    <w:p w14:paraId="40716B4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过程与方法类目标：掌握维生素的定义、来源、生化功能和缺乏症, 了解不同维生素的化学本质和性质；</w:t>
      </w:r>
    </w:p>
    <w:p w14:paraId="5A2E1A2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情感、态度、价值观类目标：基于应用型专业人才的培养要求,培养学生掌握生物制药专业人才必备的基本技能和基本素养</w:t>
      </w:r>
    </w:p>
    <w:p w14:paraId="35AD1D76"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4D4FF78E"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维生素的概念、缺乏症、分类；</w:t>
      </w:r>
    </w:p>
    <w:p w14:paraId="0FD8EB90"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水溶性维生素的结构、功能、来源、缺乏症；</w:t>
      </w:r>
    </w:p>
    <w:p w14:paraId="0FD1B926"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脂溶性维生素的结构、功能、来源、缺乏症；</w:t>
      </w:r>
    </w:p>
    <w:p w14:paraId="7BB8A55E"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75ACFAAF"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水溶性维生素的结构、功能、来源、缺乏症；</w:t>
      </w:r>
    </w:p>
    <w:p w14:paraId="081A0F60"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脂溶性维生素的结构、功能、来源、缺乏症；</w:t>
      </w:r>
    </w:p>
    <w:p w14:paraId="6ACC9CD4"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46A971BE"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维生素的结构</w:t>
      </w:r>
    </w:p>
    <w:p w14:paraId="6D7D6242" w14:textId="77777777" w:rsidR="007C7D48" w:rsidRPr="007C7D48" w:rsidRDefault="007C7D48" w:rsidP="007C7D48">
      <w:pPr>
        <w:spacing w:line="440" w:lineRule="exact"/>
        <w:rPr>
          <w:rFonts w:ascii="Times New Roman" w:eastAsia="宋体" w:hAnsi="Times New Roman" w:cs="Times New Roman"/>
          <w:color w:val="FF0000"/>
          <w:sz w:val="24"/>
          <w:szCs w:val="24"/>
        </w:rPr>
      </w:pPr>
      <w:r w:rsidRPr="007C7D48">
        <w:rPr>
          <w:rFonts w:ascii="Times New Roman" w:eastAsia="宋体" w:hAnsi="Times New Roman" w:cs="Times New Roman"/>
          <w:b/>
          <w:bCs/>
          <w:sz w:val="24"/>
          <w:szCs w:val="24"/>
        </w:rPr>
        <w:t>【教学方法】</w:t>
      </w:r>
    </w:p>
    <w:p w14:paraId="7E2F6ED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通过问题导入式激发学生自主学习兴趣，如通过黄金大米事件热点事件，并从视频中提炼出与课程相关的问题供学生思考，通过问题讨论培养学生分析问题，解决问题的能力。</w:t>
      </w:r>
    </w:p>
    <w:p w14:paraId="7CBB370B"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结合多媒体课件对教学内容进行精讲</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特别是利用多媒体动画生动形象地将维生素的化学结构、生化机制展示给学生，给学生直观鲜明的印象</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便于知识的理解、掌握和运用。</w:t>
      </w:r>
    </w:p>
    <w:p w14:paraId="353B893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 xml:space="preserve">3. </w:t>
      </w:r>
      <w:r w:rsidRPr="007C7D48">
        <w:rPr>
          <w:rFonts w:ascii="Times New Roman" w:eastAsia="宋体" w:hAnsi="Times New Roman" w:cs="Times New Roman"/>
          <w:sz w:val="24"/>
          <w:szCs w:val="24"/>
        </w:rPr>
        <w:t>通过引入维生素缺乏的案例进行分析，强调理论与实践相结合，促进学生知识整合，培养学生的分析问题和解决问题的能力；</w:t>
      </w:r>
    </w:p>
    <w:p w14:paraId="480C1CA9"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第五章  核酸的结构与功能</w:t>
      </w:r>
    </w:p>
    <w:p w14:paraId="13B447C7"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0632629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认知类目标：运用核酸的结构和功能的基本知识和原理，理解核酸在生命过程中的重要性；</w:t>
      </w:r>
      <w:r w:rsidRPr="007C7D48">
        <w:rPr>
          <w:rFonts w:ascii="宋体" w:eastAsia="宋体" w:hAnsi="宋体" w:cs="Times New Roman"/>
          <w:sz w:val="24"/>
          <w:szCs w:val="24"/>
        </w:rPr>
        <w:t xml:space="preserve"> </w:t>
      </w:r>
    </w:p>
    <w:p w14:paraId="55FD887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核酸的分类细胞分布，各类核酸的功能及生物学意义；核酸的化学组成；两类核酸（DNA与RNA）分子组成异同；核酸的一级结构及其主要化学键；DNA右手双螺旋结构特点及碱基配对规律；mRNA一级结构特点，tRNA二级结构特点；核酸的主要理化性质（紫外吸收、变性、复性），核酸分子杂交概念。熟悉核酸的高级结构；核酸酶；了解碱基戊糖的结构；DNA其他二级结构形式；其他小分子RNA及RNA组学，人类基因组计划研究的主要内容；snmRNA参与基因表达调控。</w:t>
      </w:r>
    </w:p>
    <w:p w14:paraId="7A68DA8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情感、态度、价值观类目标：具备的从事生物化学相关岗位的专业知识和技能。</w:t>
      </w:r>
    </w:p>
    <w:p w14:paraId="239447B5"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0A8FBC81"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1. </w:t>
      </w:r>
      <w:r w:rsidRPr="007C7D48">
        <w:rPr>
          <w:rFonts w:ascii="Times New Roman" w:eastAsia="宋体" w:hAnsi="Times New Roman" w:cs="Times New Roman"/>
          <w:bCs/>
          <w:sz w:val="24"/>
          <w:szCs w:val="24"/>
        </w:rPr>
        <w:t>核酸发现历史及核酸研究意义</w:t>
      </w:r>
    </w:p>
    <w:p w14:paraId="473F5ADC"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2. </w:t>
      </w:r>
      <w:r w:rsidRPr="007C7D48">
        <w:rPr>
          <w:rFonts w:ascii="Times New Roman" w:eastAsia="宋体" w:hAnsi="Times New Roman" w:cs="Times New Roman"/>
          <w:bCs/>
          <w:sz w:val="24"/>
          <w:szCs w:val="24"/>
        </w:rPr>
        <w:t>核酸的分类和组成</w:t>
      </w:r>
    </w:p>
    <w:p w14:paraId="648D7406"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3. DNA</w:t>
      </w:r>
      <w:r w:rsidRPr="007C7D48">
        <w:rPr>
          <w:rFonts w:ascii="Times New Roman" w:eastAsia="宋体" w:hAnsi="Times New Roman" w:cs="Times New Roman"/>
          <w:bCs/>
          <w:sz w:val="24"/>
          <w:szCs w:val="24"/>
        </w:rPr>
        <w:t>的一、二、三级结构</w:t>
      </w:r>
    </w:p>
    <w:p w14:paraId="21A8FCAC"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4. tRNA</w:t>
      </w:r>
      <w:r w:rsidRPr="007C7D48">
        <w:rPr>
          <w:rFonts w:ascii="Times New Roman" w:eastAsia="宋体" w:hAnsi="Times New Roman" w:cs="Times New Roman"/>
          <w:bCs/>
          <w:sz w:val="24"/>
          <w:szCs w:val="24"/>
        </w:rPr>
        <w:t>的二、三级结构</w:t>
      </w:r>
    </w:p>
    <w:p w14:paraId="6AF21AF0"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5. </w:t>
      </w:r>
      <w:r w:rsidRPr="007C7D48">
        <w:rPr>
          <w:rFonts w:ascii="Times New Roman" w:eastAsia="宋体" w:hAnsi="Times New Roman" w:cs="Times New Roman"/>
          <w:bCs/>
          <w:sz w:val="24"/>
          <w:szCs w:val="24"/>
        </w:rPr>
        <w:t>核酸的变形与复性</w:t>
      </w:r>
    </w:p>
    <w:p w14:paraId="65005BD3"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6. </w:t>
      </w:r>
      <w:r w:rsidRPr="007C7D48">
        <w:rPr>
          <w:rFonts w:ascii="Times New Roman" w:eastAsia="宋体" w:hAnsi="Times New Roman" w:cs="Times New Roman"/>
          <w:bCs/>
          <w:sz w:val="24"/>
          <w:szCs w:val="24"/>
        </w:rPr>
        <w:t>核酸的化学反应</w:t>
      </w:r>
    </w:p>
    <w:p w14:paraId="59CFAA8E"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7. </w:t>
      </w:r>
      <w:r w:rsidRPr="007C7D48">
        <w:rPr>
          <w:rFonts w:ascii="Times New Roman" w:eastAsia="宋体" w:hAnsi="Times New Roman" w:cs="Times New Roman"/>
          <w:bCs/>
          <w:sz w:val="24"/>
          <w:szCs w:val="24"/>
        </w:rPr>
        <w:t>基因和基因组</w:t>
      </w:r>
    </w:p>
    <w:p w14:paraId="0ECF01ED"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368989A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核酸的分类细胞分布，各类核酸的功能及生物学意义；</w:t>
      </w:r>
    </w:p>
    <w:p w14:paraId="5571EFF4"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核酸的化学组成；两类核酸（</w:t>
      </w:r>
      <w:r w:rsidRPr="007C7D48">
        <w:rPr>
          <w:rFonts w:ascii="Times New Roman" w:eastAsia="宋体" w:hAnsi="Times New Roman" w:cs="Times New Roman"/>
          <w:sz w:val="24"/>
          <w:szCs w:val="24"/>
        </w:rPr>
        <w:t>DNA</w:t>
      </w:r>
      <w:r w:rsidRPr="007C7D48">
        <w:rPr>
          <w:rFonts w:ascii="Times New Roman" w:eastAsia="宋体" w:hAnsi="Times New Roman" w:cs="Times New Roman"/>
          <w:sz w:val="24"/>
          <w:szCs w:val="24"/>
        </w:rPr>
        <w:t>与</w:t>
      </w:r>
      <w:r w:rsidRPr="007C7D48">
        <w:rPr>
          <w:rFonts w:ascii="Times New Roman" w:eastAsia="宋体" w:hAnsi="Times New Roman" w:cs="Times New Roman"/>
          <w:sz w:val="24"/>
          <w:szCs w:val="24"/>
        </w:rPr>
        <w:t>RNA</w:t>
      </w:r>
      <w:r w:rsidRPr="007C7D48">
        <w:rPr>
          <w:rFonts w:ascii="Times New Roman" w:eastAsia="宋体" w:hAnsi="Times New Roman" w:cs="Times New Roman"/>
          <w:sz w:val="24"/>
          <w:szCs w:val="24"/>
        </w:rPr>
        <w:t>）分子组成异同；</w:t>
      </w:r>
    </w:p>
    <w:p w14:paraId="0F0F5742"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核酸的一级结构及其主要化学键；</w:t>
      </w:r>
      <w:r w:rsidRPr="007C7D48">
        <w:rPr>
          <w:rFonts w:ascii="Times New Roman" w:eastAsia="宋体" w:hAnsi="Times New Roman" w:cs="Times New Roman"/>
          <w:sz w:val="24"/>
          <w:szCs w:val="24"/>
        </w:rPr>
        <w:t>DNA</w:t>
      </w:r>
      <w:r w:rsidRPr="007C7D48">
        <w:rPr>
          <w:rFonts w:ascii="Times New Roman" w:eastAsia="宋体" w:hAnsi="Times New Roman" w:cs="Times New Roman"/>
          <w:sz w:val="24"/>
          <w:szCs w:val="24"/>
        </w:rPr>
        <w:t>右手双螺旋结构特点及碱基配对规律；</w:t>
      </w:r>
      <w:r w:rsidRPr="007C7D48">
        <w:rPr>
          <w:rFonts w:ascii="Times New Roman" w:eastAsia="宋体" w:hAnsi="Times New Roman" w:cs="Times New Roman"/>
          <w:sz w:val="24"/>
          <w:szCs w:val="24"/>
        </w:rPr>
        <w:t>mRNA</w:t>
      </w:r>
      <w:r w:rsidRPr="007C7D48">
        <w:rPr>
          <w:rFonts w:ascii="Times New Roman" w:eastAsia="宋体" w:hAnsi="Times New Roman" w:cs="Times New Roman"/>
          <w:sz w:val="24"/>
          <w:szCs w:val="24"/>
        </w:rPr>
        <w:t>一级结构特点，</w:t>
      </w:r>
      <w:r w:rsidRPr="007C7D48">
        <w:rPr>
          <w:rFonts w:ascii="Times New Roman" w:eastAsia="宋体" w:hAnsi="Times New Roman" w:cs="Times New Roman"/>
          <w:sz w:val="24"/>
          <w:szCs w:val="24"/>
        </w:rPr>
        <w:t>tRNA</w:t>
      </w:r>
      <w:r w:rsidRPr="007C7D48">
        <w:rPr>
          <w:rFonts w:ascii="Times New Roman" w:eastAsia="宋体" w:hAnsi="Times New Roman" w:cs="Times New Roman"/>
          <w:sz w:val="24"/>
          <w:szCs w:val="24"/>
        </w:rPr>
        <w:t>二级结构特点；</w:t>
      </w:r>
    </w:p>
    <w:p w14:paraId="5A933CDE"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4. </w:t>
      </w:r>
      <w:r w:rsidRPr="007C7D48">
        <w:rPr>
          <w:rFonts w:ascii="Times New Roman" w:eastAsia="宋体" w:hAnsi="Times New Roman" w:cs="Times New Roman"/>
          <w:sz w:val="24"/>
          <w:szCs w:val="24"/>
        </w:rPr>
        <w:t>核酸的主要理化性质（紫外吸收、变性、复性），核酸分子杂交概念。</w:t>
      </w:r>
    </w:p>
    <w:p w14:paraId="5D92EBD6"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686E4CC1"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lastRenderedPageBreak/>
        <w:t>1. DNA</w:t>
      </w:r>
      <w:r w:rsidRPr="007C7D48">
        <w:rPr>
          <w:rFonts w:ascii="Times New Roman" w:eastAsia="宋体" w:hAnsi="Times New Roman" w:cs="Times New Roman"/>
          <w:sz w:val="24"/>
          <w:szCs w:val="24"/>
        </w:rPr>
        <w:t>的空间结构</w:t>
      </w:r>
    </w:p>
    <w:p w14:paraId="6A83640C" w14:textId="77777777" w:rsidR="007C7D48" w:rsidRPr="007C7D48" w:rsidRDefault="007C7D48" w:rsidP="007C7D48">
      <w:pPr>
        <w:spacing w:line="440" w:lineRule="exact"/>
        <w:rPr>
          <w:rFonts w:ascii="Times New Roman" w:eastAsia="宋体" w:hAnsi="Times New Roman" w:cs="Times New Roman"/>
          <w:color w:val="FF0000"/>
          <w:sz w:val="24"/>
          <w:szCs w:val="24"/>
        </w:rPr>
      </w:pPr>
      <w:r w:rsidRPr="007C7D48">
        <w:rPr>
          <w:rFonts w:ascii="Times New Roman" w:eastAsia="宋体" w:hAnsi="Times New Roman" w:cs="Times New Roman"/>
          <w:b/>
          <w:bCs/>
          <w:sz w:val="24"/>
          <w:szCs w:val="24"/>
        </w:rPr>
        <w:t>【教学方法】</w:t>
      </w:r>
    </w:p>
    <w:p w14:paraId="4DA21BB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通过多媒体课件和传统教学相结合，阐明核酸的结构与功能的基本原理，培养学生能够应用核酸的结构与功能专业知识解决生物制药领域菌种遗传改造、生物产品工艺开发等复杂工程问题。</w:t>
      </w:r>
    </w:p>
    <w:p w14:paraId="5F0D2E64"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以问题为基础</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的教学法，在教师的引导下，让学生在解决问题的过程中，培养学生的自主学习能力。</w:t>
      </w:r>
    </w:p>
    <w:p w14:paraId="17B98B0C" w14:textId="77777777" w:rsidR="007C7D48" w:rsidRPr="007C7D48" w:rsidRDefault="007C7D48" w:rsidP="007C7D48">
      <w:pPr>
        <w:spacing w:line="440" w:lineRule="exact"/>
        <w:rPr>
          <w:rFonts w:ascii="Times New Roman" w:eastAsia="宋体" w:hAnsi="Times New Roman" w:cs="Times New Roman"/>
          <w:color w:val="FF0000"/>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通过文献教学法使教学不拘泥于课本，开拓学生的眼界，锻炼学生的思维能力和解决问题的能力。</w:t>
      </w:r>
    </w:p>
    <w:p w14:paraId="4418013C" w14:textId="77777777" w:rsidR="007C7D48" w:rsidRPr="007C7D48" w:rsidRDefault="007C7D48" w:rsidP="007C7D48">
      <w:pPr>
        <w:spacing w:line="440" w:lineRule="exact"/>
        <w:rPr>
          <w:rFonts w:ascii="Times New Roman" w:eastAsia="宋体" w:hAnsi="Times New Roman" w:cs="Times New Roman"/>
          <w:bCs/>
          <w:color w:val="FF0000"/>
          <w:sz w:val="24"/>
          <w:szCs w:val="24"/>
        </w:rPr>
      </w:pPr>
      <w:r w:rsidRPr="007C7D48">
        <w:rPr>
          <w:rFonts w:ascii="Times New Roman" w:eastAsia="宋体" w:hAnsi="Times New Roman" w:cs="Times New Roman"/>
          <w:b/>
          <w:sz w:val="24"/>
          <w:szCs w:val="24"/>
        </w:rPr>
        <w:t>【复习思考】</w:t>
      </w:r>
    </w:p>
    <w:p w14:paraId="67F42546"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简述</w:t>
      </w:r>
      <w:r w:rsidRPr="007C7D48">
        <w:rPr>
          <w:rFonts w:ascii="Times New Roman" w:eastAsia="宋体" w:hAnsi="Times New Roman" w:cs="Times New Roman"/>
          <w:sz w:val="24"/>
          <w:szCs w:val="24"/>
        </w:rPr>
        <w:t>DNA</w:t>
      </w:r>
      <w:r w:rsidRPr="007C7D48">
        <w:rPr>
          <w:rFonts w:ascii="Times New Roman" w:eastAsia="宋体" w:hAnsi="Times New Roman" w:cs="Times New Roman"/>
          <w:sz w:val="24"/>
          <w:szCs w:val="24"/>
        </w:rPr>
        <w:t>双螺旋结构模型的结构要点。</w:t>
      </w:r>
    </w:p>
    <w:p w14:paraId="1C46DD67"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简述</w:t>
      </w:r>
      <w:r w:rsidRPr="007C7D48">
        <w:rPr>
          <w:rFonts w:ascii="Times New Roman" w:eastAsia="宋体" w:hAnsi="Times New Roman" w:cs="Times New Roman"/>
          <w:sz w:val="24"/>
          <w:szCs w:val="24"/>
        </w:rPr>
        <w:t>mRNA</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tRNA</w:t>
      </w:r>
      <w:r w:rsidRPr="007C7D48">
        <w:rPr>
          <w:rFonts w:ascii="Times New Roman" w:eastAsia="宋体" w:hAnsi="Times New Roman" w:cs="Times New Roman"/>
          <w:sz w:val="24"/>
          <w:szCs w:val="24"/>
        </w:rPr>
        <w:t>和</w:t>
      </w:r>
      <w:r w:rsidRPr="007C7D48">
        <w:rPr>
          <w:rFonts w:ascii="Times New Roman" w:eastAsia="宋体" w:hAnsi="Times New Roman" w:cs="Times New Roman"/>
          <w:sz w:val="24"/>
          <w:szCs w:val="24"/>
        </w:rPr>
        <w:t>rRNA</w:t>
      </w:r>
      <w:r w:rsidRPr="007C7D48">
        <w:rPr>
          <w:rFonts w:ascii="Times New Roman" w:eastAsia="宋体" w:hAnsi="Times New Roman" w:cs="Times New Roman"/>
          <w:sz w:val="24"/>
          <w:szCs w:val="24"/>
        </w:rPr>
        <w:t>的结构和功能。</w:t>
      </w:r>
    </w:p>
    <w:p w14:paraId="65A86C44"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第六章  糖代谢</w:t>
      </w:r>
    </w:p>
    <w:p w14:paraId="094E6138"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EF4662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认知类目标：掌握糖代谢的内容、性质和要求；</w:t>
      </w:r>
    </w:p>
    <w:p w14:paraId="20FED01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糖酵解途径过程、关键酶及能量生成计算；三羧酸循环反应特点、过程、关键酶、意义、能量生成计算；熟悉糖的生理功能，血糖的来源与去路；了解乳酸发酵、酒精发酵；掌握磷酸戊糖途径的反应部位、过程、关键酶、调节和意义；掌握糖原的合成与分解；糖原异生的作用。；</w:t>
      </w:r>
    </w:p>
    <w:p w14:paraId="6A81BC7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情感、态度、价值观类目标：理解中学生物学教师的任务与岗位要求，生物学教师应该具备的专业知识和技能。</w:t>
      </w:r>
    </w:p>
    <w:p w14:paraId="0E29528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
          <w:sz w:val="24"/>
          <w:szCs w:val="24"/>
        </w:rPr>
        <w:t>【课程内容】</w:t>
      </w:r>
    </w:p>
    <w:p w14:paraId="62506261"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1. </w:t>
      </w:r>
      <w:r w:rsidRPr="007C7D48">
        <w:rPr>
          <w:rFonts w:ascii="Times New Roman" w:eastAsia="宋体" w:hAnsi="Times New Roman" w:cs="Times New Roman"/>
          <w:bCs/>
          <w:sz w:val="24"/>
          <w:szCs w:val="24"/>
        </w:rPr>
        <w:t>糖代谢的简要介绍</w:t>
      </w:r>
    </w:p>
    <w:p w14:paraId="40DB12CF"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2. </w:t>
      </w:r>
      <w:r w:rsidRPr="007C7D48">
        <w:rPr>
          <w:rFonts w:ascii="Times New Roman" w:eastAsia="宋体" w:hAnsi="Times New Roman" w:cs="Times New Roman"/>
          <w:bCs/>
          <w:sz w:val="24"/>
          <w:szCs w:val="24"/>
        </w:rPr>
        <w:t>淀粉、纤维素、蔗糖、麦芽糖、乳糖的降解</w:t>
      </w:r>
    </w:p>
    <w:p w14:paraId="2F6D546F"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3. </w:t>
      </w:r>
      <w:r w:rsidRPr="007C7D48">
        <w:rPr>
          <w:rFonts w:ascii="Times New Roman" w:eastAsia="宋体" w:hAnsi="Times New Roman" w:cs="Times New Roman"/>
          <w:bCs/>
          <w:sz w:val="24"/>
          <w:szCs w:val="24"/>
        </w:rPr>
        <w:t>糖酵解途径反应部位，过程，催化反应的酶及关键酶，调控，能量生成计算</w:t>
      </w:r>
    </w:p>
    <w:p w14:paraId="104CF9DF"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4. </w:t>
      </w:r>
      <w:r w:rsidRPr="007C7D48">
        <w:rPr>
          <w:rFonts w:ascii="Times New Roman" w:eastAsia="宋体" w:hAnsi="Times New Roman" w:cs="Times New Roman"/>
          <w:bCs/>
          <w:sz w:val="24"/>
          <w:szCs w:val="24"/>
        </w:rPr>
        <w:t>三羧酸循环反应部位，过程，催化反应的酶及关键酶，调控，能量生成计算，意义</w:t>
      </w:r>
    </w:p>
    <w:p w14:paraId="741AA7CA" w14:textId="77777777" w:rsidR="007C7D48" w:rsidRPr="007C7D48" w:rsidRDefault="007C7D48" w:rsidP="007C7D48">
      <w:pPr>
        <w:spacing w:line="440" w:lineRule="exact"/>
        <w:rPr>
          <w:rFonts w:ascii="宋体" w:eastAsia="宋体" w:hAnsi="宋体" w:cs="Times New Roman"/>
          <w:bCs/>
          <w:sz w:val="24"/>
          <w:szCs w:val="24"/>
        </w:rPr>
      </w:pPr>
      <w:r w:rsidRPr="007C7D48">
        <w:rPr>
          <w:rFonts w:ascii="Times New Roman" w:eastAsia="宋体" w:hAnsi="Times New Roman" w:cs="Times New Roman"/>
          <w:bCs/>
          <w:sz w:val="24"/>
          <w:szCs w:val="24"/>
        </w:rPr>
        <w:t xml:space="preserve">5. </w:t>
      </w:r>
      <w:r w:rsidRPr="007C7D48">
        <w:rPr>
          <w:rFonts w:ascii="Times New Roman" w:eastAsia="宋体" w:hAnsi="Times New Roman" w:cs="Times New Roman"/>
          <w:bCs/>
          <w:sz w:val="24"/>
          <w:szCs w:val="24"/>
        </w:rPr>
        <w:t>磷酸戊糖途径反应部位，过程，催化反应的酶及关键酶，调控，能量生成计</w:t>
      </w:r>
      <w:r w:rsidRPr="007C7D48">
        <w:rPr>
          <w:rFonts w:ascii="宋体" w:eastAsia="宋体" w:hAnsi="宋体" w:cs="Times New Roman" w:hint="eastAsia"/>
          <w:bCs/>
          <w:sz w:val="24"/>
          <w:szCs w:val="24"/>
        </w:rPr>
        <w:t>算</w:t>
      </w:r>
    </w:p>
    <w:p w14:paraId="3DA3F10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6.</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糖原的合成与分解</w:t>
      </w:r>
    </w:p>
    <w:p w14:paraId="5562BB76"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7</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糖原异生</w:t>
      </w:r>
    </w:p>
    <w:p w14:paraId="47BE8BDD"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8</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血糖水平的调节</w:t>
      </w:r>
    </w:p>
    <w:p w14:paraId="740869A2"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1C96F94"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掌握糖的主要生理功能；</w:t>
      </w:r>
      <w:r w:rsidRPr="007C7D48">
        <w:rPr>
          <w:rFonts w:ascii="Times New Roman" w:eastAsia="宋体" w:hAnsi="Times New Roman" w:cs="Times New Roman"/>
          <w:sz w:val="24"/>
          <w:szCs w:val="24"/>
        </w:rPr>
        <w:t xml:space="preserve"> </w:t>
      </w:r>
    </w:p>
    <w:p w14:paraId="27CA40D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糖酵解，有氧氧化、糖原合成及分解，糖异生的基本过程、部位、关键没、生理意义；</w:t>
      </w:r>
    </w:p>
    <w:p w14:paraId="1525EA79"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磷酸戊糖途径的生理意义。</w:t>
      </w:r>
    </w:p>
    <w:p w14:paraId="6AA0EC30"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3A91CB2C"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糖代谢各途径的具体反应过程及调节。</w:t>
      </w:r>
    </w:p>
    <w:p w14:paraId="062C39BE"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69AFF0EF"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通过多媒体课件和传统教学相结合，阐明血糖调控的基本原理，培养学生能够应用糖代谢专业知识解决生物产品工艺开发等复杂工程问题。</w:t>
      </w:r>
    </w:p>
    <w:p w14:paraId="1DBAE288"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通过翻转课堂教学法，培养学生合作探究，释疑拓展，自主纠错，反思总结的能力。</w:t>
      </w:r>
    </w:p>
    <w:p w14:paraId="25914FDA" w14:textId="77777777" w:rsidR="007C7D48" w:rsidRPr="007C7D48" w:rsidRDefault="007C7D48" w:rsidP="007C7D48">
      <w:pPr>
        <w:spacing w:line="360" w:lineRule="auto"/>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通过思维导图归纳法，以乙酰</w:t>
      </w:r>
      <w:r w:rsidRPr="007C7D48">
        <w:rPr>
          <w:rFonts w:ascii="Times New Roman" w:eastAsia="宋体" w:hAnsi="Times New Roman" w:cs="Times New Roman"/>
          <w:sz w:val="24"/>
          <w:szCs w:val="24"/>
        </w:rPr>
        <w:t xml:space="preserve">CoA </w:t>
      </w:r>
      <w:r w:rsidRPr="007C7D48">
        <w:rPr>
          <w:rFonts w:ascii="Times New Roman" w:eastAsia="宋体" w:hAnsi="Times New Roman" w:cs="Times New Roman"/>
          <w:sz w:val="24"/>
          <w:szCs w:val="24"/>
        </w:rPr>
        <w:t>为枢纽、其来源和代谢去路为两个一级分支，将饱食和饥饿状态下糖代谢概况汇总，培养学生的自主学习能力和合作研究能力。</w:t>
      </w:r>
    </w:p>
    <w:p w14:paraId="52B12CDF"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第七章  脂类代谢</w:t>
      </w:r>
    </w:p>
    <w:p w14:paraId="72133635"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6138F3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认知类目标：理解解脂类代谢的内容、性质和要求；</w:t>
      </w:r>
    </w:p>
    <w:p w14:paraId="176AAD9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过程与方法类目标：掌握脂肪的分解，甘油的氧化，脂肪酸氧化的过程、关键酶、限速步骤、能量计算；掌握脂肪的合成过程，部位、原料、关键酶；了解磷脂和脂类代谢调节。</w:t>
      </w:r>
    </w:p>
    <w:p w14:paraId="7291531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情感、态度、价值观类目标：理解脂类代谢在生物化学课程中的作用，掌握生物工程专业学生应该具备的专业知识和技能。</w:t>
      </w:r>
    </w:p>
    <w:p w14:paraId="4C2C8047"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【课程内容】</w:t>
      </w:r>
    </w:p>
    <w:p w14:paraId="6241FA2F"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1. </w:t>
      </w:r>
      <w:r w:rsidRPr="007C7D48">
        <w:rPr>
          <w:rFonts w:ascii="Times New Roman" w:eastAsia="宋体" w:hAnsi="Times New Roman" w:cs="Times New Roman"/>
          <w:bCs/>
          <w:sz w:val="24"/>
          <w:szCs w:val="24"/>
        </w:rPr>
        <w:t>不饱和脂酸的分类及命名</w:t>
      </w:r>
    </w:p>
    <w:p w14:paraId="1827C77A"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2. </w:t>
      </w:r>
      <w:r w:rsidRPr="007C7D48">
        <w:rPr>
          <w:rFonts w:ascii="Times New Roman" w:eastAsia="宋体" w:hAnsi="Times New Roman" w:cs="Times New Roman"/>
          <w:bCs/>
          <w:sz w:val="24"/>
          <w:szCs w:val="24"/>
        </w:rPr>
        <w:t>脂类的消化与吸收</w:t>
      </w:r>
    </w:p>
    <w:p w14:paraId="491C4419"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3. </w:t>
      </w:r>
      <w:r w:rsidRPr="007C7D48">
        <w:rPr>
          <w:rFonts w:ascii="Times New Roman" w:eastAsia="宋体" w:hAnsi="Times New Roman" w:cs="Times New Roman"/>
          <w:bCs/>
          <w:sz w:val="24"/>
          <w:szCs w:val="24"/>
        </w:rPr>
        <w:t>甘油三酯的代谢</w:t>
      </w:r>
    </w:p>
    <w:p w14:paraId="5C6D566F"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4. </w:t>
      </w:r>
      <w:r w:rsidRPr="007C7D48">
        <w:rPr>
          <w:rFonts w:ascii="Times New Roman" w:eastAsia="宋体" w:hAnsi="Times New Roman" w:cs="Times New Roman"/>
          <w:bCs/>
          <w:sz w:val="24"/>
          <w:szCs w:val="24"/>
        </w:rPr>
        <w:t>磷脂的代谢</w:t>
      </w:r>
    </w:p>
    <w:p w14:paraId="6999DAFB"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Cs/>
          <w:sz w:val="24"/>
          <w:szCs w:val="24"/>
        </w:rPr>
        <w:lastRenderedPageBreak/>
        <w:t xml:space="preserve">5. </w:t>
      </w:r>
      <w:r w:rsidRPr="007C7D48">
        <w:rPr>
          <w:rFonts w:ascii="Times New Roman" w:eastAsia="宋体" w:hAnsi="Times New Roman" w:cs="Times New Roman"/>
          <w:bCs/>
          <w:sz w:val="24"/>
          <w:szCs w:val="24"/>
        </w:rPr>
        <w:t>胆固醇代谢</w:t>
      </w:r>
    </w:p>
    <w:p w14:paraId="4E72B649"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21C7E5F7"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掌握脂类的组成，基本结构构成；脂肪的动员，脂肪酸的</w:t>
      </w:r>
      <w:r w:rsidRPr="007C7D48">
        <w:rPr>
          <w:rFonts w:ascii="Times New Roman" w:eastAsia="宋体" w:hAnsi="Times New Roman" w:cs="Times New Roman"/>
          <w:sz w:val="24"/>
          <w:szCs w:val="24"/>
        </w:rPr>
        <w:t>β-</w:t>
      </w:r>
      <w:r w:rsidRPr="007C7D48">
        <w:rPr>
          <w:rFonts w:ascii="Times New Roman" w:eastAsia="宋体" w:hAnsi="Times New Roman" w:cs="Times New Roman"/>
          <w:sz w:val="24"/>
          <w:szCs w:val="24"/>
        </w:rPr>
        <w:t>氧化的过程、关键酶、限速步骤、能量；</w:t>
      </w:r>
      <w:r w:rsidRPr="007C7D48">
        <w:rPr>
          <w:rFonts w:ascii="Times New Roman" w:eastAsia="宋体" w:hAnsi="Times New Roman" w:cs="Times New Roman"/>
          <w:sz w:val="24"/>
          <w:szCs w:val="24"/>
        </w:rPr>
        <w:t xml:space="preserve"> </w:t>
      </w:r>
    </w:p>
    <w:p w14:paraId="0CCDE73C"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脂肪的合成过程，部位、原料、关键酶；</w:t>
      </w:r>
    </w:p>
    <w:p w14:paraId="522CAC9B"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酮体的生产及利用；</w:t>
      </w:r>
    </w:p>
    <w:p w14:paraId="16E69EE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b/>
          <w:sz w:val="24"/>
          <w:szCs w:val="24"/>
        </w:rPr>
        <w:t xml:space="preserve">4. </w:t>
      </w:r>
      <w:r w:rsidRPr="007C7D48">
        <w:rPr>
          <w:rFonts w:ascii="Times New Roman" w:eastAsia="宋体" w:hAnsi="Times New Roman" w:cs="Times New Roman"/>
          <w:sz w:val="24"/>
          <w:szCs w:val="24"/>
        </w:rPr>
        <w:t>胆固醇导学，甘油的氧化，脂肪酸氧化的过程、关键酶、限速步骤、能量计算；</w:t>
      </w:r>
    </w:p>
    <w:p w14:paraId="286B1A00"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2FD1452C"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脂肪酸的合成与分解代谢过程及调控</w:t>
      </w:r>
    </w:p>
    <w:p w14:paraId="0A57744A" w14:textId="77777777" w:rsidR="007C7D48" w:rsidRPr="007C7D48" w:rsidRDefault="007C7D48" w:rsidP="007C7D48">
      <w:pPr>
        <w:spacing w:line="440" w:lineRule="exact"/>
        <w:rPr>
          <w:rFonts w:ascii="Times New Roman" w:eastAsia="宋体" w:hAnsi="Times New Roman" w:cs="Times New Roman"/>
          <w:color w:val="FF0000"/>
          <w:sz w:val="24"/>
          <w:szCs w:val="24"/>
        </w:rPr>
      </w:pPr>
      <w:r w:rsidRPr="007C7D48">
        <w:rPr>
          <w:rFonts w:ascii="Times New Roman" w:eastAsia="宋体" w:hAnsi="Times New Roman" w:cs="Times New Roman"/>
          <w:b/>
          <w:bCs/>
          <w:sz w:val="24"/>
          <w:szCs w:val="24"/>
        </w:rPr>
        <w:t>【教学方法】</w:t>
      </w:r>
    </w:p>
    <w:p w14:paraId="5815036A"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通过多媒体课件和传统教学相结合，阐明脂类代谢的基本原理，培养学生能够应用脂类代谢专业知识解决生物产品工艺开发等复杂工程问题。</w:t>
      </w:r>
    </w:p>
    <w:p w14:paraId="3930CCC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通过翻转课堂教学法，培养学生合作探究，释疑拓展，自主纠错，反思总结的能力。</w:t>
      </w:r>
    </w:p>
    <w:p w14:paraId="202BDA63" w14:textId="77777777" w:rsidR="007C7D48" w:rsidRPr="007C7D48" w:rsidRDefault="007C7D48" w:rsidP="007C7D48">
      <w:pPr>
        <w:spacing w:line="360" w:lineRule="auto"/>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通过思维导图归纳法，归纳脂类代谢过程并与糖代谢过程相联系，培养学生的自主学习能力和合作研究能力。</w:t>
      </w:r>
    </w:p>
    <w:p w14:paraId="4D65CC60"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第八章  生物氧化</w:t>
      </w:r>
    </w:p>
    <w:p w14:paraId="555E527E"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E8FA0E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认知类目标：理解生物氧化的内容、性质和要求；</w:t>
      </w:r>
    </w:p>
    <w:p w14:paraId="071BFAA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生物氧化的概念及生物学意义；呼吸链的概念、两条主要呼吸链的顺序组成及各成分的作用；氧化磷酸化偶联部位及主要电子传递抑制剂的作用部位；底物水平磷酸化、氧化磷酸化、P/O比值的概念；ATP的生成和利用。熟悉物质体内氧化与体外氧化的异同；氧化磷酸化偶联机制；影响氧化磷酸化的因素，通过线粒体内膜的物质转运。了解呼吸链各成分的结构；其它氧化体系。</w:t>
      </w:r>
    </w:p>
    <w:p w14:paraId="576AEE5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情感、态度、价值观类目标：引导学生从现实生活出发，激发学生对生物化学的兴趣，培养学生合作探究和自主学习能力。</w:t>
      </w:r>
    </w:p>
    <w:p w14:paraId="3C468979"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7914C92F"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生成</w:t>
      </w:r>
      <w:r w:rsidRPr="007C7D48">
        <w:rPr>
          <w:rFonts w:ascii="Times New Roman" w:eastAsia="宋体" w:hAnsi="Times New Roman" w:cs="Times New Roman"/>
          <w:sz w:val="24"/>
          <w:szCs w:val="24"/>
        </w:rPr>
        <w:t>ATP</w:t>
      </w:r>
      <w:r w:rsidRPr="007C7D48">
        <w:rPr>
          <w:rFonts w:ascii="Times New Roman" w:eastAsia="宋体" w:hAnsi="Times New Roman" w:cs="Times New Roman"/>
          <w:sz w:val="24"/>
          <w:szCs w:val="24"/>
        </w:rPr>
        <w:t>的氧化磷酸化体系；</w:t>
      </w:r>
    </w:p>
    <w:p w14:paraId="2D77154C"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2.</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其他不生成</w:t>
      </w:r>
      <w:r w:rsidRPr="007C7D48">
        <w:rPr>
          <w:rFonts w:ascii="Times New Roman" w:eastAsia="宋体" w:hAnsi="Times New Roman" w:cs="Times New Roman"/>
          <w:sz w:val="24"/>
          <w:szCs w:val="24"/>
        </w:rPr>
        <w:t>ATP</w:t>
      </w:r>
      <w:r w:rsidRPr="007C7D48">
        <w:rPr>
          <w:rFonts w:ascii="Times New Roman" w:eastAsia="宋体" w:hAnsi="Times New Roman" w:cs="Times New Roman"/>
          <w:sz w:val="24"/>
          <w:szCs w:val="24"/>
        </w:rPr>
        <w:t>的氧化体系；</w:t>
      </w:r>
    </w:p>
    <w:p w14:paraId="4C78DCF3"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53C1360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生物氧化的概念及生物学意义；</w:t>
      </w:r>
    </w:p>
    <w:p w14:paraId="3642D65B"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呼吸链的概念、两条主要呼吸链的顺序组成及各成分的作用；</w:t>
      </w:r>
    </w:p>
    <w:p w14:paraId="3D2627CB"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b/>
          <w:sz w:val="24"/>
          <w:szCs w:val="24"/>
        </w:rPr>
        <w:t xml:space="preserve">3. </w:t>
      </w:r>
      <w:r w:rsidRPr="007C7D48">
        <w:rPr>
          <w:rFonts w:ascii="Times New Roman" w:eastAsia="宋体" w:hAnsi="Times New Roman" w:cs="Times New Roman"/>
          <w:sz w:val="24"/>
          <w:szCs w:val="24"/>
        </w:rPr>
        <w:t>氧化磷酸化偶联部位及主要电子传递抑制剂的作用部位；</w:t>
      </w:r>
    </w:p>
    <w:p w14:paraId="7BD15C34"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4. </w:t>
      </w:r>
      <w:r w:rsidRPr="007C7D48">
        <w:rPr>
          <w:rFonts w:ascii="Times New Roman" w:eastAsia="宋体" w:hAnsi="Times New Roman" w:cs="Times New Roman"/>
          <w:sz w:val="24"/>
          <w:szCs w:val="24"/>
        </w:rPr>
        <w:t>底物水平磷酸化、氧化磷酸化、</w:t>
      </w:r>
      <w:r w:rsidRPr="007C7D48">
        <w:rPr>
          <w:rFonts w:ascii="Times New Roman" w:eastAsia="宋体" w:hAnsi="Times New Roman" w:cs="Times New Roman"/>
          <w:sz w:val="24"/>
          <w:szCs w:val="24"/>
        </w:rPr>
        <w:t>P/O</w:t>
      </w:r>
      <w:r w:rsidRPr="007C7D48">
        <w:rPr>
          <w:rFonts w:ascii="Times New Roman" w:eastAsia="宋体" w:hAnsi="Times New Roman" w:cs="Times New Roman"/>
          <w:sz w:val="24"/>
          <w:szCs w:val="24"/>
        </w:rPr>
        <w:t>比值的概念；</w:t>
      </w:r>
      <w:r w:rsidRPr="007C7D48">
        <w:rPr>
          <w:rFonts w:ascii="Times New Roman" w:eastAsia="宋体" w:hAnsi="Times New Roman" w:cs="Times New Roman"/>
          <w:sz w:val="24"/>
          <w:szCs w:val="24"/>
        </w:rPr>
        <w:t xml:space="preserve"> </w:t>
      </w:r>
    </w:p>
    <w:p w14:paraId="29CB1F58"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5. ATP</w:t>
      </w:r>
      <w:r w:rsidRPr="007C7D48">
        <w:rPr>
          <w:rFonts w:ascii="Times New Roman" w:eastAsia="宋体" w:hAnsi="Times New Roman" w:cs="Times New Roman"/>
          <w:sz w:val="24"/>
          <w:szCs w:val="24"/>
        </w:rPr>
        <w:t>的生成和利用。</w:t>
      </w:r>
    </w:p>
    <w:p w14:paraId="707E2E89"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33CC271F"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氧化磷酸化偶联机制</w:t>
      </w:r>
    </w:p>
    <w:p w14:paraId="3A0592B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02DAA17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通过多媒体课件和传统教学相结合，阐明生物氧化的基本原理，培养学生能够应用生物氧化专业知识解决生物产品工艺开发等复杂工程问题。</w:t>
      </w:r>
    </w:p>
    <w:p w14:paraId="18713F67"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通过案例分析，强调理论与实践相结合，促进学生知识整合，培养学生的反思能力。</w:t>
      </w:r>
    </w:p>
    <w:p w14:paraId="4B9A1ED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通过</w:t>
      </w:r>
      <w:r w:rsidRPr="007C7D48">
        <w:rPr>
          <w:rFonts w:ascii="Times New Roman" w:eastAsia="宋体" w:hAnsi="Times New Roman" w:cs="Times New Roman"/>
          <w:sz w:val="24"/>
          <w:szCs w:val="24"/>
        </w:rPr>
        <w:t>Sandwich</w:t>
      </w:r>
      <w:r w:rsidRPr="007C7D48">
        <w:rPr>
          <w:rFonts w:ascii="Times New Roman" w:eastAsia="宋体" w:hAnsi="Times New Roman" w:cs="Times New Roman"/>
          <w:sz w:val="24"/>
          <w:szCs w:val="24"/>
        </w:rPr>
        <w:t>教学法，又称三明治教学法，是将理论讲授与实践相结合的教学方法通过布置任务，分组学习，集中汇报，总结与应用，通过反馈和反思发展学生的合作能力和解决问题的能力。</w:t>
      </w:r>
    </w:p>
    <w:p w14:paraId="729E3FCC"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3C027490"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呼吸链中四种复合体各有何作用？</w:t>
      </w:r>
    </w:p>
    <w:p w14:paraId="453E911A"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写出两种呼吸链的简单组成及排列顺序，说明磷酸化的偶联部位。</w:t>
      </w:r>
    </w:p>
    <w:p w14:paraId="0C5175A7"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举例说明体内</w:t>
      </w:r>
      <w:r w:rsidRPr="007C7D48">
        <w:rPr>
          <w:rFonts w:ascii="Times New Roman" w:eastAsia="宋体" w:hAnsi="Times New Roman" w:cs="Times New Roman"/>
          <w:sz w:val="24"/>
          <w:szCs w:val="24"/>
        </w:rPr>
        <w:t>ATP</w:t>
      </w:r>
      <w:r w:rsidRPr="007C7D48">
        <w:rPr>
          <w:rFonts w:ascii="Times New Roman" w:eastAsia="宋体" w:hAnsi="Times New Roman" w:cs="Times New Roman"/>
          <w:sz w:val="24"/>
          <w:szCs w:val="24"/>
        </w:rPr>
        <w:t>的生成方式。</w:t>
      </w:r>
    </w:p>
    <w:p w14:paraId="2C1B4E07" w14:textId="77777777" w:rsidR="007C7D48" w:rsidRPr="007C7D48" w:rsidRDefault="007C7D48" w:rsidP="007C7D48">
      <w:pPr>
        <w:spacing w:beforeLines="50" w:before="156" w:afterLines="50" w:after="156" w:line="440" w:lineRule="exact"/>
        <w:jc w:val="center"/>
        <w:rPr>
          <w:rFonts w:ascii="Times New Roman" w:eastAsia="黑体" w:hAnsi="Times New Roman" w:cs="Times New Roman"/>
          <w:sz w:val="28"/>
          <w:szCs w:val="28"/>
        </w:rPr>
      </w:pPr>
      <w:r w:rsidRPr="007C7D48">
        <w:rPr>
          <w:rFonts w:ascii="Times New Roman" w:eastAsia="黑体" w:hAnsi="Times New Roman" w:cs="Times New Roman"/>
          <w:sz w:val="28"/>
          <w:szCs w:val="28"/>
        </w:rPr>
        <w:t>第九章</w:t>
      </w:r>
      <w:r w:rsidRPr="007C7D48">
        <w:rPr>
          <w:rFonts w:ascii="Times New Roman" w:eastAsia="黑体" w:hAnsi="Times New Roman" w:cs="Times New Roman"/>
          <w:sz w:val="28"/>
          <w:szCs w:val="28"/>
        </w:rPr>
        <w:t xml:space="preserve">  </w:t>
      </w:r>
      <w:r w:rsidRPr="007C7D48">
        <w:rPr>
          <w:rFonts w:ascii="Times New Roman" w:eastAsia="黑体" w:hAnsi="Times New Roman" w:cs="Times New Roman"/>
          <w:sz w:val="28"/>
          <w:szCs w:val="28"/>
        </w:rPr>
        <w:t>蛋白质降解和氨基酸代谢</w:t>
      </w:r>
    </w:p>
    <w:p w14:paraId="2E8D2B86"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8CB8A5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认知类目标：理解蛋白质降解和氨基酸代谢的内容、性质和要求；</w:t>
      </w:r>
    </w:p>
    <w:p w14:paraId="33883E6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掌握蛋白质的营养作用，氨基酸的脱氨基作用；α酮酸的代谢；氨的代谢，一碳单位的代谢；甲硫氨酸与转甲基作用；芳香族氨基酸代谢的重要产物。熟悉蛋白质的消化、吸收与腐败。了解体内蛋白质的转换更新；个别氨基酸的代谢过程。</w:t>
      </w:r>
    </w:p>
    <w:p w14:paraId="0CCF7BE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w:t>
      </w:r>
      <w:r w:rsidRPr="007C7D48">
        <w:rPr>
          <w:rFonts w:ascii="宋体" w:eastAsia="宋体" w:hAnsi="宋体" w:cs="宋体" w:hint="eastAsia"/>
          <w:sz w:val="24"/>
          <w:szCs w:val="24"/>
        </w:rPr>
        <w:t>引导学生从现实生活出发，激发学生对生物化学的兴趣，培养学生积极思考、形成主动学习的态度。</w:t>
      </w:r>
    </w:p>
    <w:p w14:paraId="0ED0BEAF"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lastRenderedPageBreak/>
        <w:t>【课程内容】</w:t>
      </w:r>
    </w:p>
    <w:p w14:paraId="793005C7"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蛋白质的营养作用：体内蛋白质有多方面的重要功能；体内蛋白质的代谢状况可用氮平衡描述；营养必需氨基酸决定蛋白质的营养价值</w:t>
      </w:r>
    </w:p>
    <w:p w14:paraId="425AAB10"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蛋白质的消化、吸收与腐败：外源性蛋白质消化成氨基酸和寡肽后被吸收；蛋白质再肠道发生腐败作用</w:t>
      </w:r>
    </w:p>
    <w:p w14:paraId="2B6163C0"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氨基酸的一般代谢：体内蛋白质分解成氨基酸；外源性氨基酸与内源性氨基酸组成氨基酸代谢库；联合脱氨基作用是体内主要的脱氨基途径；氨基酸碳骨架进行转换或分解</w:t>
      </w:r>
    </w:p>
    <w:p w14:paraId="523C758B"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氨的代谢：体内有毒性的氨有三个重要来源；氨在血液中以丙氨酸及谷氨酰胺的形式转运；氨在肝合成尿素是按的主要去路</w:t>
      </w:r>
    </w:p>
    <w:p w14:paraId="7476498F"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5. </w:t>
      </w:r>
      <w:r w:rsidRPr="007C7D48">
        <w:rPr>
          <w:rFonts w:ascii="Times New Roman" w:eastAsia="宋体" w:hAnsi="Times New Roman" w:cs="Times New Roman"/>
          <w:sz w:val="24"/>
          <w:szCs w:val="24"/>
        </w:rPr>
        <w:t>个别氨基酸的代谢</w:t>
      </w:r>
    </w:p>
    <w:p w14:paraId="78F0DAA6"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4B00FB2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蛋白质的营养作用，氨基酸的脱氨基作用；</w:t>
      </w:r>
    </w:p>
    <w:p w14:paraId="7FAEFF52"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2. α</w:t>
      </w:r>
      <w:r w:rsidRPr="007C7D48">
        <w:rPr>
          <w:rFonts w:ascii="Times New Roman" w:eastAsia="宋体" w:hAnsi="Times New Roman" w:cs="Times New Roman"/>
          <w:sz w:val="24"/>
          <w:szCs w:val="24"/>
        </w:rPr>
        <w:t>酮酸的代谢；氨的代谢，一碳单位的代谢；甲硫氨酸与转甲基作用；芳香族氨基酸代谢的重要产物</w:t>
      </w:r>
    </w:p>
    <w:p w14:paraId="7785E0ED"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6612D2EA"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氨基酸如何转变成糖及脂类</w:t>
      </w:r>
    </w:p>
    <w:p w14:paraId="7B324DB8"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氨基酸如何彻底氧化</w:t>
      </w:r>
    </w:p>
    <w:p w14:paraId="53DC8F91" w14:textId="77777777" w:rsidR="007C7D48" w:rsidRPr="007C7D48" w:rsidRDefault="007C7D48" w:rsidP="007C7D48">
      <w:pPr>
        <w:spacing w:line="440" w:lineRule="exact"/>
        <w:rPr>
          <w:rFonts w:ascii="Times New Roman" w:eastAsia="宋体" w:hAnsi="Times New Roman" w:cs="Times New Roman"/>
          <w:color w:val="FF0000"/>
          <w:sz w:val="24"/>
          <w:szCs w:val="24"/>
        </w:rPr>
      </w:pPr>
      <w:r w:rsidRPr="007C7D48">
        <w:rPr>
          <w:rFonts w:ascii="Times New Roman" w:eastAsia="宋体" w:hAnsi="Times New Roman" w:cs="Times New Roman"/>
          <w:b/>
          <w:bCs/>
          <w:sz w:val="24"/>
          <w:szCs w:val="24"/>
        </w:rPr>
        <w:t>【教学方法】</w:t>
      </w:r>
    </w:p>
    <w:p w14:paraId="4F7C941A"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通过多媒体课件和传统教学相结合，阐明蛋白质降解和氨基酸代谢的基本原理，培养学生能够应用蛋白质降解和氨基酸代谢专业知识解决生物产品工艺开发等复杂工程问题。</w:t>
      </w:r>
    </w:p>
    <w:p w14:paraId="794A8EE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通过案例分析，强调理论与实践相结合，促进学生知识整合，培养学生的反思能力。</w:t>
      </w:r>
    </w:p>
    <w:p w14:paraId="3C58E525"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通过小组合作学习，培养学生的合作能力和解决问题能力。</w:t>
      </w:r>
    </w:p>
    <w:p w14:paraId="395BA352" w14:textId="77777777" w:rsidR="007C7D48" w:rsidRPr="007C7D48" w:rsidRDefault="007C7D48" w:rsidP="007C7D48">
      <w:pPr>
        <w:spacing w:beforeLines="50" w:before="156" w:afterLines="50" w:after="156" w:line="440" w:lineRule="exact"/>
        <w:jc w:val="center"/>
        <w:rPr>
          <w:rFonts w:ascii="Times New Roman" w:eastAsia="黑体" w:hAnsi="Times New Roman" w:cs="Times New Roman"/>
          <w:sz w:val="28"/>
          <w:szCs w:val="28"/>
        </w:rPr>
      </w:pPr>
      <w:r w:rsidRPr="007C7D48">
        <w:rPr>
          <w:rFonts w:ascii="Times New Roman" w:eastAsia="黑体" w:hAnsi="Times New Roman" w:cs="Times New Roman"/>
          <w:sz w:val="28"/>
          <w:szCs w:val="28"/>
        </w:rPr>
        <w:t>第十章</w:t>
      </w:r>
      <w:r w:rsidRPr="007C7D48">
        <w:rPr>
          <w:rFonts w:ascii="Times New Roman" w:eastAsia="黑体" w:hAnsi="Times New Roman" w:cs="Times New Roman"/>
          <w:sz w:val="28"/>
          <w:szCs w:val="28"/>
        </w:rPr>
        <w:t xml:space="preserve">  </w:t>
      </w:r>
      <w:r w:rsidRPr="007C7D48">
        <w:rPr>
          <w:rFonts w:ascii="Times New Roman" w:eastAsia="黑体" w:hAnsi="Times New Roman" w:cs="Times New Roman"/>
          <w:sz w:val="28"/>
          <w:szCs w:val="28"/>
        </w:rPr>
        <w:t>核苷酸代谢</w:t>
      </w:r>
    </w:p>
    <w:p w14:paraId="0B954354"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844AC6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认知类目标：理解核苷酸代谢的内容、性质和要求；</w:t>
      </w:r>
    </w:p>
    <w:p w14:paraId="7D95EE4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w:t>
      </w:r>
      <w:r w:rsidRPr="007C7D48">
        <w:rPr>
          <w:rFonts w:ascii="Times New Roman" w:eastAsia="宋体" w:hAnsi="Times New Roman" w:cs="宋体" w:hint="eastAsia"/>
          <w:sz w:val="24"/>
          <w:szCs w:val="24"/>
        </w:rPr>
        <w:t>通过本章的学习，使学生明确嘌呤碱分解代谢的最终产物。明确嘌呤环和嘧啶环上各原子的来源。了解核酸、核苷酸、核苷的酶促降解。</w:t>
      </w:r>
      <w:r w:rsidRPr="007C7D48">
        <w:rPr>
          <w:rFonts w:ascii="Times New Roman" w:eastAsia="宋体" w:hAnsi="Times New Roman" w:cs="宋体" w:hint="eastAsia"/>
          <w:sz w:val="24"/>
          <w:szCs w:val="24"/>
        </w:rPr>
        <w:lastRenderedPageBreak/>
        <w:t>了解两类碱基的分解代谢和核苷酸的合成代谢及抗代谢物。</w:t>
      </w:r>
    </w:p>
    <w:p w14:paraId="7BE359D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情感、态度、价值观类目标：激发学生对生物化学的兴趣，培养学生合作探究和自主学习能力。</w:t>
      </w:r>
    </w:p>
    <w:p w14:paraId="5BFA2F32"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27F183E2"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嘌呤核苷酸的合成与分解代谢：嘌呤核苷酸的合成存在从头合成和补救合成两种途径；嘌呤核苷酸的分解代谢终产物是尿酸；</w:t>
      </w:r>
    </w:p>
    <w:p w14:paraId="775D2C1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Times New Roman" w:eastAsia="宋体" w:hAnsi="Times New Roman" w:cs="Times New Roman"/>
          <w:sz w:val="24"/>
          <w:szCs w:val="24"/>
        </w:rPr>
        <w:t>嘧啶核苷酸的合成与分解代谢：嘧啶核苷酸的合成同样有从头合成与补救合成两条途径；嘧啶核苷酸的分解代谢；</w:t>
      </w:r>
    </w:p>
    <w:p w14:paraId="4C71A15C"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3E481E03"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核酸的生物学作用，嘌呤核苷酸和嘧啶核苷酸从头合成途径及补救合成途径的概念</w:t>
      </w:r>
    </w:p>
    <w:p w14:paraId="6FB43FE4"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嘌呤碱与嘧啶碱分解代谢的终产物</w:t>
      </w:r>
    </w:p>
    <w:p w14:paraId="7103EFC2"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3F11CEE7" w14:textId="77777777" w:rsidR="007C7D48" w:rsidRPr="007C7D48" w:rsidRDefault="007C7D48" w:rsidP="007C7D48">
      <w:pPr>
        <w:spacing w:line="440" w:lineRule="exact"/>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嘌呤和嘧啶核苷酸的从头合成途径</w:t>
      </w:r>
    </w:p>
    <w:p w14:paraId="293B3D46"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60AA7999"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通过多媒体课件和传统教学相结合，阐明核苷酸代谢的基本原理，培养学生能够应用核苷酸代谢专业知识解决生物产品工艺开发等复杂工程问题。</w:t>
      </w:r>
    </w:p>
    <w:p w14:paraId="0707D441"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通过案例分析，强调理论与实践相结合，促进学生知识整合，培养学生的反思能力。</w:t>
      </w:r>
    </w:p>
    <w:p w14:paraId="526663C8" w14:textId="77777777" w:rsidR="007C7D48" w:rsidRPr="007C7D48" w:rsidRDefault="007C7D48" w:rsidP="007C7D48">
      <w:pPr>
        <w:spacing w:beforeLines="50" w:before="156" w:afterLines="50" w:after="156" w:line="440" w:lineRule="exact"/>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7C7D48" w:rsidRPr="007C7D48" w14:paraId="7C91BFC7" w14:textId="77777777" w:rsidTr="00D07F91">
        <w:trPr>
          <w:trHeight w:val="660"/>
          <w:jc w:val="center"/>
        </w:trPr>
        <w:tc>
          <w:tcPr>
            <w:tcW w:w="3403" w:type="dxa"/>
            <w:vAlign w:val="center"/>
          </w:tcPr>
          <w:p w14:paraId="3D0EC2E7"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2693" w:type="dxa"/>
            <w:vAlign w:val="center"/>
          </w:tcPr>
          <w:p w14:paraId="7A57EA30"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985" w:type="dxa"/>
            <w:vAlign w:val="center"/>
          </w:tcPr>
          <w:p w14:paraId="19C01E37"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1276" w:type="dxa"/>
            <w:vAlign w:val="center"/>
          </w:tcPr>
          <w:p w14:paraId="7A53D14F"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6DC85019" w14:textId="77777777" w:rsidTr="00D07F91">
        <w:trPr>
          <w:trHeight w:val="514"/>
          <w:jc w:val="center"/>
        </w:trPr>
        <w:tc>
          <w:tcPr>
            <w:tcW w:w="3403" w:type="dxa"/>
            <w:vAlign w:val="center"/>
          </w:tcPr>
          <w:p w14:paraId="7E772DB3"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第一章 绪论</w:t>
            </w:r>
          </w:p>
        </w:tc>
        <w:tc>
          <w:tcPr>
            <w:tcW w:w="2693" w:type="dxa"/>
            <w:vAlign w:val="center"/>
          </w:tcPr>
          <w:p w14:paraId="3D21285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3C152BE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w:t>
            </w:r>
            <w:r w:rsidRPr="007C7D48">
              <w:rPr>
                <w:rFonts w:ascii="宋体" w:eastAsia="宋体" w:hAnsi="宋体" w:cs="Times New Roman"/>
                <w:sz w:val="24"/>
                <w:szCs w:val="24"/>
              </w:rPr>
              <w:t>目标</w:t>
            </w:r>
            <w:r w:rsidRPr="007C7D48">
              <w:rPr>
                <w:rFonts w:ascii="宋体" w:eastAsia="宋体" w:hAnsi="宋体" w:cs="Times New Roman" w:hint="eastAsia"/>
                <w:sz w:val="24"/>
                <w:szCs w:val="24"/>
              </w:rPr>
              <w:t>1</w:t>
            </w:r>
          </w:p>
        </w:tc>
        <w:tc>
          <w:tcPr>
            <w:tcW w:w="1276" w:type="dxa"/>
            <w:vAlign w:val="center"/>
          </w:tcPr>
          <w:p w14:paraId="134233C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1</w:t>
            </w:r>
          </w:p>
        </w:tc>
      </w:tr>
      <w:tr w:rsidR="007C7D48" w:rsidRPr="007C7D48" w14:paraId="3AED5CF7" w14:textId="77777777" w:rsidTr="00D07F91">
        <w:trPr>
          <w:trHeight w:val="90"/>
          <w:jc w:val="center"/>
        </w:trPr>
        <w:tc>
          <w:tcPr>
            <w:tcW w:w="3403" w:type="dxa"/>
            <w:vAlign w:val="center"/>
          </w:tcPr>
          <w:p w14:paraId="38B5B8E2"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第二章 蛋白质的结构与功能</w:t>
            </w:r>
          </w:p>
        </w:tc>
        <w:tc>
          <w:tcPr>
            <w:tcW w:w="2693" w:type="dxa"/>
            <w:vAlign w:val="center"/>
          </w:tcPr>
          <w:p w14:paraId="2E827BD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讲授法、案例教学法、思维导图归纳法</w:t>
            </w:r>
          </w:p>
        </w:tc>
        <w:tc>
          <w:tcPr>
            <w:tcW w:w="1985" w:type="dxa"/>
            <w:vAlign w:val="center"/>
          </w:tcPr>
          <w:p w14:paraId="5ED684E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6" w:type="dxa"/>
            <w:vAlign w:val="center"/>
          </w:tcPr>
          <w:p w14:paraId="66B4A36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8</w:t>
            </w:r>
          </w:p>
        </w:tc>
      </w:tr>
      <w:tr w:rsidR="007C7D48" w:rsidRPr="007C7D48" w14:paraId="1023112D" w14:textId="77777777" w:rsidTr="00D07F91">
        <w:trPr>
          <w:jc w:val="center"/>
        </w:trPr>
        <w:tc>
          <w:tcPr>
            <w:tcW w:w="3403" w:type="dxa"/>
            <w:vAlign w:val="center"/>
          </w:tcPr>
          <w:p w14:paraId="3F145290"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第三章 酶的结构与功能</w:t>
            </w:r>
          </w:p>
        </w:tc>
        <w:tc>
          <w:tcPr>
            <w:tcW w:w="2693" w:type="dxa"/>
            <w:vAlign w:val="center"/>
          </w:tcPr>
          <w:p w14:paraId="09B0283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讲授法、案例教学法、思维导图归纳法</w:t>
            </w:r>
          </w:p>
        </w:tc>
        <w:tc>
          <w:tcPr>
            <w:tcW w:w="1985" w:type="dxa"/>
            <w:vAlign w:val="center"/>
          </w:tcPr>
          <w:p w14:paraId="4602BD6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w:t>
            </w:r>
          </w:p>
        </w:tc>
        <w:tc>
          <w:tcPr>
            <w:tcW w:w="1276" w:type="dxa"/>
            <w:vAlign w:val="center"/>
          </w:tcPr>
          <w:p w14:paraId="722853C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6</w:t>
            </w:r>
          </w:p>
        </w:tc>
      </w:tr>
      <w:tr w:rsidR="007C7D48" w:rsidRPr="007C7D48" w14:paraId="3523A162" w14:textId="77777777" w:rsidTr="00D07F91">
        <w:trPr>
          <w:jc w:val="center"/>
        </w:trPr>
        <w:tc>
          <w:tcPr>
            <w:tcW w:w="3403" w:type="dxa"/>
            <w:vAlign w:val="center"/>
          </w:tcPr>
          <w:p w14:paraId="2C56A605"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第四章 维生素与辅酶</w:t>
            </w:r>
          </w:p>
        </w:tc>
        <w:tc>
          <w:tcPr>
            <w:tcW w:w="2693" w:type="dxa"/>
            <w:vAlign w:val="center"/>
          </w:tcPr>
          <w:p w14:paraId="132BC9E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讲授法、PBL教学法、案例教学法</w:t>
            </w:r>
          </w:p>
        </w:tc>
        <w:tc>
          <w:tcPr>
            <w:tcW w:w="1985" w:type="dxa"/>
            <w:vAlign w:val="center"/>
          </w:tcPr>
          <w:p w14:paraId="11EDBD0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6" w:type="dxa"/>
            <w:vAlign w:val="center"/>
          </w:tcPr>
          <w:p w14:paraId="687A412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2174D758" w14:textId="77777777" w:rsidTr="00D07F91">
        <w:trPr>
          <w:jc w:val="center"/>
        </w:trPr>
        <w:tc>
          <w:tcPr>
            <w:tcW w:w="3403" w:type="dxa"/>
            <w:vAlign w:val="center"/>
          </w:tcPr>
          <w:p w14:paraId="32F3095D"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第五章 核酸的结构与功能</w:t>
            </w:r>
          </w:p>
        </w:tc>
        <w:tc>
          <w:tcPr>
            <w:tcW w:w="2693" w:type="dxa"/>
            <w:vAlign w:val="center"/>
          </w:tcPr>
          <w:p w14:paraId="30BB09A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讲授法、PBL教学法、文献教学法</w:t>
            </w:r>
          </w:p>
        </w:tc>
        <w:tc>
          <w:tcPr>
            <w:tcW w:w="1985" w:type="dxa"/>
            <w:vAlign w:val="center"/>
          </w:tcPr>
          <w:p w14:paraId="126F2A5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6" w:type="dxa"/>
            <w:vAlign w:val="center"/>
          </w:tcPr>
          <w:p w14:paraId="4DB7DBB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4</w:t>
            </w:r>
          </w:p>
        </w:tc>
      </w:tr>
      <w:tr w:rsidR="007C7D48" w:rsidRPr="007C7D48" w14:paraId="15B2B865" w14:textId="77777777" w:rsidTr="00D07F91">
        <w:trPr>
          <w:jc w:val="center"/>
        </w:trPr>
        <w:tc>
          <w:tcPr>
            <w:tcW w:w="3403" w:type="dxa"/>
            <w:vAlign w:val="center"/>
          </w:tcPr>
          <w:p w14:paraId="1A7618F9"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lastRenderedPageBreak/>
              <w:t>第六章 糖代谢</w:t>
            </w:r>
          </w:p>
        </w:tc>
        <w:tc>
          <w:tcPr>
            <w:tcW w:w="2693" w:type="dxa"/>
            <w:vAlign w:val="center"/>
          </w:tcPr>
          <w:p w14:paraId="3FA8BF4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讲授法，翻转课堂教学法，思维导图归纳法</w:t>
            </w:r>
          </w:p>
        </w:tc>
        <w:tc>
          <w:tcPr>
            <w:tcW w:w="1985" w:type="dxa"/>
            <w:vAlign w:val="center"/>
          </w:tcPr>
          <w:p w14:paraId="47BFEBA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1276" w:type="dxa"/>
            <w:vAlign w:val="center"/>
          </w:tcPr>
          <w:p w14:paraId="28C12B9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8</w:t>
            </w:r>
          </w:p>
        </w:tc>
      </w:tr>
      <w:tr w:rsidR="007C7D48" w:rsidRPr="007C7D48" w14:paraId="652602A2" w14:textId="77777777" w:rsidTr="00D07F91">
        <w:trPr>
          <w:jc w:val="center"/>
        </w:trPr>
        <w:tc>
          <w:tcPr>
            <w:tcW w:w="3403" w:type="dxa"/>
            <w:vAlign w:val="center"/>
          </w:tcPr>
          <w:p w14:paraId="0458C16D"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第七章 脂类代谢</w:t>
            </w:r>
          </w:p>
        </w:tc>
        <w:tc>
          <w:tcPr>
            <w:tcW w:w="2693" w:type="dxa"/>
            <w:vAlign w:val="center"/>
          </w:tcPr>
          <w:p w14:paraId="5C01380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讲授法，翻转课堂教学法，思维导图归纳法</w:t>
            </w:r>
          </w:p>
        </w:tc>
        <w:tc>
          <w:tcPr>
            <w:tcW w:w="1985" w:type="dxa"/>
            <w:vAlign w:val="center"/>
          </w:tcPr>
          <w:p w14:paraId="35D0598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1276" w:type="dxa"/>
            <w:vAlign w:val="center"/>
          </w:tcPr>
          <w:p w14:paraId="1507BE8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6</w:t>
            </w:r>
          </w:p>
        </w:tc>
      </w:tr>
      <w:tr w:rsidR="007C7D48" w:rsidRPr="007C7D48" w14:paraId="0025E182" w14:textId="77777777" w:rsidTr="00D07F91">
        <w:trPr>
          <w:jc w:val="center"/>
        </w:trPr>
        <w:tc>
          <w:tcPr>
            <w:tcW w:w="3403" w:type="dxa"/>
            <w:vAlign w:val="center"/>
          </w:tcPr>
          <w:p w14:paraId="7E3FF1C4"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第八章 生物氧化</w:t>
            </w:r>
          </w:p>
        </w:tc>
        <w:tc>
          <w:tcPr>
            <w:tcW w:w="2693" w:type="dxa"/>
            <w:vAlign w:val="center"/>
          </w:tcPr>
          <w:p w14:paraId="762AE22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w:t>
            </w:r>
            <w:r w:rsidRPr="007C7D48">
              <w:rPr>
                <w:rFonts w:ascii="宋体" w:eastAsia="宋体" w:hAnsi="宋体" w:cs="Times New Roman"/>
                <w:sz w:val="24"/>
                <w:szCs w:val="24"/>
              </w:rPr>
              <w:t>sandwich</w:t>
            </w:r>
            <w:r w:rsidRPr="007C7D48">
              <w:rPr>
                <w:rFonts w:ascii="宋体" w:eastAsia="宋体" w:hAnsi="宋体" w:cs="Times New Roman" w:hint="eastAsia"/>
                <w:sz w:val="24"/>
                <w:szCs w:val="24"/>
              </w:rPr>
              <w:t>教学法</w:t>
            </w:r>
          </w:p>
        </w:tc>
        <w:tc>
          <w:tcPr>
            <w:tcW w:w="1985" w:type="dxa"/>
            <w:vAlign w:val="center"/>
          </w:tcPr>
          <w:p w14:paraId="6632555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1276" w:type="dxa"/>
            <w:vAlign w:val="center"/>
          </w:tcPr>
          <w:p w14:paraId="3400075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p>
        </w:tc>
      </w:tr>
      <w:tr w:rsidR="007C7D48" w:rsidRPr="007C7D48" w14:paraId="7AF5BC89" w14:textId="77777777" w:rsidTr="00D07F91">
        <w:trPr>
          <w:jc w:val="center"/>
        </w:trPr>
        <w:tc>
          <w:tcPr>
            <w:tcW w:w="3403" w:type="dxa"/>
            <w:vAlign w:val="center"/>
          </w:tcPr>
          <w:p w14:paraId="4848F059"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第九章 蛋白质降解和氨基酸代谢</w:t>
            </w:r>
          </w:p>
        </w:tc>
        <w:tc>
          <w:tcPr>
            <w:tcW w:w="2693" w:type="dxa"/>
            <w:vAlign w:val="center"/>
          </w:tcPr>
          <w:p w14:paraId="3139620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讲授法，案例教学，合作探究</w:t>
            </w:r>
          </w:p>
        </w:tc>
        <w:tc>
          <w:tcPr>
            <w:tcW w:w="1985" w:type="dxa"/>
            <w:vAlign w:val="center"/>
          </w:tcPr>
          <w:p w14:paraId="017334D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课程目标3</w:t>
            </w:r>
          </w:p>
        </w:tc>
        <w:tc>
          <w:tcPr>
            <w:tcW w:w="1276" w:type="dxa"/>
            <w:vAlign w:val="center"/>
          </w:tcPr>
          <w:p w14:paraId="3BBDC9D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5</w:t>
            </w:r>
          </w:p>
        </w:tc>
      </w:tr>
      <w:tr w:rsidR="007C7D48" w:rsidRPr="007C7D48" w14:paraId="35D289F0" w14:textId="77777777" w:rsidTr="00D07F91">
        <w:trPr>
          <w:jc w:val="center"/>
        </w:trPr>
        <w:tc>
          <w:tcPr>
            <w:tcW w:w="3403" w:type="dxa"/>
            <w:vAlign w:val="center"/>
          </w:tcPr>
          <w:p w14:paraId="404EC13D"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第十章 核苷酸代谢</w:t>
            </w:r>
          </w:p>
        </w:tc>
        <w:tc>
          <w:tcPr>
            <w:tcW w:w="2693" w:type="dxa"/>
            <w:vAlign w:val="center"/>
          </w:tcPr>
          <w:p w14:paraId="2858298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w:t>
            </w:r>
          </w:p>
        </w:tc>
        <w:tc>
          <w:tcPr>
            <w:tcW w:w="1985" w:type="dxa"/>
            <w:vAlign w:val="center"/>
          </w:tcPr>
          <w:p w14:paraId="593E479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课程目标3</w:t>
            </w:r>
          </w:p>
        </w:tc>
        <w:tc>
          <w:tcPr>
            <w:tcW w:w="1276" w:type="dxa"/>
            <w:vAlign w:val="center"/>
          </w:tcPr>
          <w:p w14:paraId="454CFEA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p>
        </w:tc>
      </w:tr>
      <w:tr w:rsidR="007C7D48" w:rsidRPr="007C7D48" w14:paraId="7F174935" w14:textId="77777777" w:rsidTr="00D07F91">
        <w:trPr>
          <w:jc w:val="center"/>
        </w:trPr>
        <w:tc>
          <w:tcPr>
            <w:tcW w:w="8081" w:type="dxa"/>
            <w:gridSpan w:val="3"/>
            <w:vAlign w:val="center"/>
          </w:tcPr>
          <w:p w14:paraId="69028F48"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1276" w:type="dxa"/>
            <w:vAlign w:val="center"/>
          </w:tcPr>
          <w:p w14:paraId="223FA7D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8</w:t>
            </w:r>
          </w:p>
        </w:tc>
      </w:tr>
    </w:tbl>
    <w:p w14:paraId="3B606F7D" w14:textId="77777777" w:rsidR="007C7D48" w:rsidRPr="007C7D48" w:rsidRDefault="007C7D48" w:rsidP="007C7D48">
      <w:pPr>
        <w:spacing w:line="440" w:lineRule="exact"/>
        <w:rPr>
          <w:rFonts w:ascii="Times New Roman" w:eastAsia="宋体" w:hAnsi="Times New Roman" w:cs="Times New Roman"/>
          <w:sz w:val="24"/>
          <w:szCs w:val="24"/>
        </w:rPr>
      </w:pPr>
    </w:p>
    <w:p w14:paraId="7DA1E459" w14:textId="77777777" w:rsidR="007C7D48" w:rsidRPr="007C7D48" w:rsidRDefault="007C7D48" w:rsidP="007C7D48">
      <w:pPr>
        <w:spacing w:beforeLines="50" w:before="156" w:afterLines="50" w:after="156" w:line="440" w:lineRule="exact"/>
        <w:rPr>
          <w:rFonts w:ascii="宋体" w:eastAsia="宋体" w:hAnsi="宋体" w:cs="Times New Roman"/>
          <w:sz w:val="24"/>
          <w:szCs w:val="24"/>
        </w:rPr>
      </w:pPr>
      <w:r w:rsidRPr="007C7D48">
        <w:rPr>
          <w:rFonts w:ascii="黑体" w:eastAsia="黑体" w:hAnsi="黑体" w:cs="Times New Roman" w:hint="eastAsia"/>
          <w:sz w:val="28"/>
          <w:szCs w:val="28"/>
        </w:rPr>
        <w:t>四、课程考核及与课程目标的对应关系</w:t>
      </w:r>
    </w:p>
    <w:p w14:paraId="46C237A6"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（一）课程内容与课程目标的对应关系</w:t>
      </w:r>
    </w:p>
    <w:p w14:paraId="23DDA4F6"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表</w:t>
      </w:r>
      <w:r w:rsidRPr="007C7D48">
        <w:rPr>
          <w:rFonts w:ascii="Times New Roman" w:eastAsia="宋体" w:hAnsi="Times New Roman" w:cs="Times New Roman"/>
          <w:szCs w:val="21"/>
        </w:rPr>
        <w:t xml:space="preserve">1 </w:t>
      </w:r>
      <w:r w:rsidRPr="007C7D48">
        <w:rPr>
          <w:rFonts w:ascii="Times New Roman" w:eastAsia="宋体" w:hAnsi="Times New Roman" w:cs="Times New Roman"/>
          <w:szCs w:val="21"/>
        </w:rPr>
        <w:t>课程内容与课程目标的对应关系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11"/>
        <w:gridCol w:w="2013"/>
        <w:gridCol w:w="4426"/>
        <w:gridCol w:w="772"/>
      </w:tblGrid>
      <w:tr w:rsidR="007C7D48" w:rsidRPr="007C7D48" w14:paraId="50817777" w14:textId="77777777" w:rsidTr="00D07F91">
        <w:trPr>
          <w:trHeight w:val="758"/>
          <w:jc w:val="center"/>
        </w:trPr>
        <w:tc>
          <w:tcPr>
            <w:tcW w:w="769" w:type="pct"/>
            <w:vAlign w:val="center"/>
          </w:tcPr>
          <w:p w14:paraId="090E3A0D" w14:textId="77777777" w:rsidR="007C7D48" w:rsidRPr="007C7D48" w:rsidRDefault="007C7D48" w:rsidP="007C7D48">
            <w:pPr>
              <w:spacing w:line="440" w:lineRule="exact"/>
              <w:jc w:val="center"/>
              <w:rPr>
                <w:rFonts w:ascii="Times New Roman" w:eastAsia="宋体" w:hAnsi="Times New Roman" w:cs="Times New Roman"/>
                <w:b/>
                <w:bCs/>
                <w:szCs w:val="21"/>
              </w:rPr>
            </w:pPr>
            <w:r w:rsidRPr="007C7D48">
              <w:rPr>
                <w:rFonts w:ascii="Times New Roman" w:eastAsia="宋体" w:hAnsi="Times New Roman" w:cs="Times New Roman"/>
                <w:b/>
                <w:bCs/>
                <w:szCs w:val="21"/>
              </w:rPr>
              <w:t>课程章节</w:t>
            </w:r>
          </w:p>
        </w:tc>
        <w:tc>
          <w:tcPr>
            <w:tcW w:w="1181" w:type="pct"/>
            <w:vAlign w:val="center"/>
          </w:tcPr>
          <w:p w14:paraId="01D5BF8C" w14:textId="77777777" w:rsidR="007C7D48" w:rsidRPr="007C7D48" w:rsidRDefault="007C7D48" w:rsidP="007C7D48">
            <w:pPr>
              <w:spacing w:line="440" w:lineRule="exact"/>
              <w:jc w:val="center"/>
              <w:rPr>
                <w:rFonts w:ascii="Times New Roman" w:eastAsia="宋体" w:hAnsi="Times New Roman" w:cs="Times New Roman"/>
                <w:b/>
                <w:bCs/>
                <w:szCs w:val="21"/>
              </w:rPr>
            </w:pPr>
            <w:r w:rsidRPr="007C7D48">
              <w:rPr>
                <w:rFonts w:ascii="Times New Roman" w:eastAsia="宋体" w:hAnsi="Times New Roman" w:cs="Times New Roman"/>
                <w:b/>
                <w:bCs/>
                <w:szCs w:val="21"/>
              </w:rPr>
              <w:t>所支撑的课程目标</w:t>
            </w:r>
          </w:p>
        </w:tc>
        <w:tc>
          <w:tcPr>
            <w:tcW w:w="2597" w:type="pct"/>
            <w:vAlign w:val="center"/>
          </w:tcPr>
          <w:p w14:paraId="00220188" w14:textId="77777777" w:rsidR="007C7D48" w:rsidRPr="007C7D48" w:rsidRDefault="007C7D48" w:rsidP="007C7D48">
            <w:pPr>
              <w:spacing w:line="440" w:lineRule="exact"/>
              <w:jc w:val="center"/>
              <w:rPr>
                <w:rFonts w:ascii="Times New Roman" w:eastAsia="宋体" w:hAnsi="Times New Roman" w:cs="Times New Roman"/>
                <w:b/>
                <w:bCs/>
                <w:szCs w:val="21"/>
              </w:rPr>
            </w:pPr>
            <w:r w:rsidRPr="007C7D48">
              <w:rPr>
                <w:rFonts w:ascii="Times New Roman" w:eastAsia="宋体" w:hAnsi="Times New Roman" w:cs="Times New Roman"/>
                <w:b/>
                <w:bCs/>
                <w:szCs w:val="21"/>
              </w:rPr>
              <w:t>支撑理由</w:t>
            </w:r>
          </w:p>
        </w:tc>
        <w:tc>
          <w:tcPr>
            <w:tcW w:w="453" w:type="pct"/>
            <w:vAlign w:val="center"/>
          </w:tcPr>
          <w:p w14:paraId="33A15D35" w14:textId="77777777" w:rsidR="007C7D48" w:rsidRPr="007C7D48" w:rsidRDefault="007C7D48" w:rsidP="007C7D48">
            <w:pPr>
              <w:spacing w:line="440" w:lineRule="exact"/>
              <w:jc w:val="center"/>
              <w:rPr>
                <w:rFonts w:ascii="Times New Roman" w:eastAsia="宋体" w:hAnsi="Times New Roman" w:cs="Times New Roman"/>
                <w:b/>
                <w:bCs/>
                <w:szCs w:val="21"/>
              </w:rPr>
            </w:pPr>
            <w:r w:rsidRPr="007C7D48">
              <w:rPr>
                <w:rFonts w:ascii="Times New Roman" w:eastAsia="宋体" w:hAnsi="Times New Roman" w:cs="Times New Roman"/>
                <w:b/>
                <w:bCs/>
                <w:szCs w:val="21"/>
              </w:rPr>
              <w:t>学时安排</w:t>
            </w:r>
          </w:p>
        </w:tc>
      </w:tr>
      <w:tr w:rsidR="007C7D48" w:rsidRPr="007C7D48" w14:paraId="65C68CF7" w14:textId="77777777" w:rsidTr="00D07F91">
        <w:trPr>
          <w:trHeight w:val="514"/>
          <w:jc w:val="center"/>
        </w:trPr>
        <w:tc>
          <w:tcPr>
            <w:tcW w:w="769" w:type="pct"/>
            <w:vAlign w:val="center"/>
          </w:tcPr>
          <w:p w14:paraId="11D0E92C"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第一章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绪论</w:t>
            </w:r>
          </w:p>
        </w:tc>
        <w:tc>
          <w:tcPr>
            <w:tcW w:w="1181" w:type="pct"/>
            <w:vAlign w:val="center"/>
          </w:tcPr>
          <w:p w14:paraId="168E07C4"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1</w:t>
            </w:r>
          </w:p>
        </w:tc>
        <w:tc>
          <w:tcPr>
            <w:tcW w:w="2597" w:type="pct"/>
            <w:vAlign w:val="center"/>
          </w:tcPr>
          <w:p w14:paraId="61CCA851"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w:t>
            </w:r>
            <w:r w:rsidRPr="007C7D48">
              <w:rPr>
                <w:rFonts w:ascii="Times New Roman" w:eastAsia="宋体" w:hAnsi="Times New Roman" w:cs="Times New Roman"/>
                <w:szCs w:val="21"/>
              </w:rPr>
              <w:t>“</w:t>
            </w:r>
            <w:r w:rsidRPr="007C7D48">
              <w:rPr>
                <w:rFonts w:ascii="Times New Roman" w:eastAsia="宋体" w:hAnsi="Times New Roman" w:cs="Times New Roman"/>
                <w:szCs w:val="21"/>
              </w:rPr>
              <w:t>主要内容</w:t>
            </w:r>
            <w:r w:rsidRPr="007C7D48">
              <w:rPr>
                <w:rFonts w:ascii="Times New Roman" w:eastAsia="宋体" w:hAnsi="Times New Roman" w:cs="Times New Roman"/>
                <w:szCs w:val="21"/>
              </w:rPr>
              <w:t>”</w:t>
            </w:r>
            <w:r w:rsidRPr="007C7D48">
              <w:rPr>
                <w:rFonts w:ascii="Times New Roman" w:eastAsia="宋体" w:hAnsi="Times New Roman" w:cs="Times New Roman"/>
                <w:szCs w:val="21"/>
              </w:rPr>
              <w:t>中列出的知识点属于生物工程的专业知识，理解和掌握上述知识，便具有解决复杂生物工程问题所必需的生物化学相关知识。</w:t>
            </w:r>
          </w:p>
        </w:tc>
        <w:tc>
          <w:tcPr>
            <w:tcW w:w="453" w:type="pct"/>
            <w:vAlign w:val="center"/>
          </w:tcPr>
          <w:p w14:paraId="03621B86"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1</w:t>
            </w:r>
          </w:p>
        </w:tc>
      </w:tr>
      <w:tr w:rsidR="007C7D48" w:rsidRPr="007C7D48" w14:paraId="178C0E26" w14:textId="77777777" w:rsidTr="00D07F91">
        <w:trPr>
          <w:trHeight w:val="90"/>
          <w:jc w:val="center"/>
        </w:trPr>
        <w:tc>
          <w:tcPr>
            <w:tcW w:w="769" w:type="pct"/>
            <w:vAlign w:val="center"/>
          </w:tcPr>
          <w:p w14:paraId="0D1ABCCB"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第二章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蛋白质的结构与功能</w:t>
            </w:r>
          </w:p>
        </w:tc>
        <w:tc>
          <w:tcPr>
            <w:tcW w:w="1181" w:type="pct"/>
            <w:vAlign w:val="center"/>
          </w:tcPr>
          <w:p w14:paraId="55C98226"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1</w:t>
            </w:r>
          </w:p>
          <w:p w14:paraId="2E92D3CE"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p w14:paraId="51D4642B"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3</w:t>
            </w:r>
          </w:p>
        </w:tc>
        <w:tc>
          <w:tcPr>
            <w:tcW w:w="2597" w:type="pct"/>
            <w:vAlign w:val="center"/>
          </w:tcPr>
          <w:p w14:paraId="5C13B9C2"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支撑理由：蛋白质的结构与功能知识点属于生物工程的专业知识，理解和掌握上述知识，便具有</w:t>
            </w:r>
            <w:r w:rsidRPr="007C7D48">
              <w:rPr>
                <w:rFonts w:ascii="Times New Roman" w:eastAsia="宋体" w:hAnsi="Times New Roman" w:cs="Times New Roman"/>
                <w:color w:val="000000"/>
                <w:szCs w:val="21"/>
              </w:rPr>
              <w:t>对生物工程领域的专业工程问题进行推演、分析的能力</w:t>
            </w:r>
            <w:r w:rsidRPr="007C7D48">
              <w:rPr>
                <w:rFonts w:ascii="Times New Roman" w:eastAsia="宋体" w:hAnsi="Times New Roman" w:cs="Times New Roman"/>
                <w:szCs w:val="21"/>
              </w:rPr>
              <w:t>。</w:t>
            </w:r>
          </w:p>
        </w:tc>
        <w:tc>
          <w:tcPr>
            <w:tcW w:w="453" w:type="pct"/>
            <w:vAlign w:val="center"/>
          </w:tcPr>
          <w:p w14:paraId="7BCA3624"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8</w:t>
            </w:r>
          </w:p>
        </w:tc>
      </w:tr>
      <w:tr w:rsidR="007C7D48" w:rsidRPr="007C7D48" w14:paraId="79034755" w14:textId="77777777" w:rsidTr="00D07F91">
        <w:trPr>
          <w:jc w:val="center"/>
        </w:trPr>
        <w:tc>
          <w:tcPr>
            <w:tcW w:w="769" w:type="pct"/>
            <w:vAlign w:val="center"/>
          </w:tcPr>
          <w:p w14:paraId="73078013"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第三章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酶的结构与功能</w:t>
            </w:r>
          </w:p>
        </w:tc>
        <w:tc>
          <w:tcPr>
            <w:tcW w:w="1181" w:type="pct"/>
            <w:vAlign w:val="center"/>
          </w:tcPr>
          <w:p w14:paraId="01C9428E"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1</w:t>
            </w:r>
          </w:p>
          <w:p w14:paraId="210AF98F"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p w14:paraId="3D14B0BA"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3</w:t>
            </w:r>
          </w:p>
        </w:tc>
        <w:tc>
          <w:tcPr>
            <w:tcW w:w="2597" w:type="pct"/>
            <w:vAlign w:val="center"/>
          </w:tcPr>
          <w:p w14:paraId="5DCCAEE1"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支撑理由：酶的结构与功能知识点属于生物制药的理论基础知识，同时是生物工程专业学生的必备专业知识，理解和掌握上述知识，便具有后续</w:t>
            </w:r>
            <w:r w:rsidRPr="007C7D48">
              <w:rPr>
                <w:rFonts w:ascii="Times New Roman" w:eastAsia="宋体" w:hAnsi="Times New Roman" w:cs="Times New Roman"/>
                <w:color w:val="000000"/>
                <w:szCs w:val="21"/>
              </w:rPr>
              <w:t>生物工程领域的专业工程问题</w:t>
            </w:r>
            <w:r w:rsidRPr="007C7D48">
              <w:rPr>
                <w:rFonts w:ascii="Times New Roman" w:eastAsia="宋体" w:hAnsi="Times New Roman" w:cs="Times New Roman"/>
                <w:szCs w:val="21"/>
              </w:rPr>
              <w:t>分析与解决的能力。</w:t>
            </w:r>
          </w:p>
        </w:tc>
        <w:tc>
          <w:tcPr>
            <w:tcW w:w="453" w:type="pct"/>
            <w:vAlign w:val="center"/>
          </w:tcPr>
          <w:p w14:paraId="105DC961"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6</w:t>
            </w:r>
          </w:p>
        </w:tc>
      </w:tr>
      <w:tr w:rsidR="007C7D48" w:rsidRPr="007C7D48" w14:paraId="305425F1" w14:textId="77777777" w:rsidTr="00D07F91">
        <w:trPr>
          <w:jc w:val="center"/>
        </w:trPr>
        <w:tc>
          <w:tcPr>
            <w:tcW w:w="769" w:type="pct"/>
            <w:vAlign w:val="center"/>
          </w:tcPr>
          <w:p w14:paraId="0DD47175"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lastRenderedPageBreak/>
              <w:t>第四章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维生素与辅酶</w:t>
            </w:r>
          </w:p>
        </w:tc>
        <w:tc>
          <w:tcPr>
            <w:tcW w:w="1181" w:type="pct"/>
            <w:vAlign w:val="center"/>
          </w:tcPr>
          <w:p w14:paraId="2A11466F"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1</w:t>
            </w:r>
          </w:p>
          <w:p w14:paraId="73C7DB40"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tc>
        <w:tc>
          <w:tcPr>
            <w:tcW w:w="2597" w:type="pct"/>
            <w:vAlign w:val="center"/>
          </w:tcPr>
          <w:p w14:paraId="553318AA"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支撑理由：维生素与辅酶生物化学重要知识点，尤其是辅酶在物质代谢中必不可少，同时也是分析复杂生物工程问题的重要知识点。</w:t>
            </w:r>
          </w:p>
        </w:tc>
        <w:tc>
          <w:tcPr>
            <w:tcW w:w="453" w:type="pct"/>
            <w:vAlign w:val="center"/>
          </w:tcPr>
          <w:p w14:paraId="244619AF"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4</w:t>
            </w:r>
          </w:p>
        </w:tc>
      </w:tr>
      <w:tr w:rsidR="007C7D48" w:rsidRPr="007C7D48" w14:paraId="4C8CBF64" w14:textId="77777777" w:rsidTr="00D07F91">
        <w:trPr>
          <w:jc w:val="center"/>
        </w:trPr>
        <w:tc>
          <w:tcPr>
            <w:tcW w:w="769" w:type="pct"/>
            <w:vAlign w:val="center"/>
          </w:tcPr>
          <w:p w14:paraId="27406073"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第五章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核酸的结构与功能</w:t>
            </w:r>
          </w:p>
        </w:tc>
        <w:tc>
          <w:tcPr>
            <w:tcW w:w="1181" w:type="pct"/>
            <w:vAlign w:val="center"/>
          </w:tcPr>
          <w:p w14:paraId="6BC0E3B5"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1</w:t>
            </w:r>
          </w:p>
          <w:p w14:paraId="61EC7EFA"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tc>
        <w:tc>
          <w:tcPr>
            <w:tcW w:w="2597" w:type="pct"/>
            <w:vAlign w:val="center"/>
          </w:tcPr>
          <w:p w14:paraId="48D03022"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核酸的结构与功能生物化学重要知识点，核酸是联系三大营养物质的重要基础，该知识点在解决负责生物工程问题中至关重要，为复杂生物工程问题的识别、分析、判断提供理论支撑，为后续的实验提供基础知识。</w:t>
            </w:r>
          </w:p>
        </w:tc>
        <w:tc>
          <w:tcPr>
            <w:tcW w:w="453" w:type="pct"/>
            <w:vAlign w:val="center"/>
          </w:tcPr>
          <w:p w14:paraId="75D37718"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4</w:t>
            </w:r>
          </w:p>
        </w:tc>
      </w:tr>
      <w:tr w:rsidR="007C7D48" w:rsidRPr="007C7D48" w14:paraId="59BDE2C5" w14:textId="77777777" w:rsidTr="00D07F91">
        <w:trPr>
          <w:jc w:val="center"/>
        </w:trPr>
        <w:tc>
          <w:tcPr>
            <w:tcW w:w="769" w:type="pct"/>
            <w:vAlign w:val="center"/>
          </w:tcPr>
          <w:p w14:paraId="4E9739EA"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第六章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糖代谢</w:t>
            </w:r>
          </w:p>
        </w:tc>
        <w:tc>
          <w:tcPr>
            <w:tcW w:w="1181" w:type="pct"/>
            <w:vAlign w:val="center"/>
          </w:tcPr>
          <w:p w14:paraId="1A95B701"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hint="eastAsia"/>
                <w:szCs w:val="21"/>
              </w:rPr>
              <w:t>1</w:t>
            </w:r>
          </w:p>
          <w:p w14:paraId="7C9A518A"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p w14:paraId="47371378"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3</w:t>
            </w:r>
          </w:p>
        </w:tc>
        <w:tc>
          <w:tcPr>
            <w:tcW w:w="2597" w:type="pct"/>
            <w:vAlign w:val="center"/>
          </w:tcPr>
          <w:p w14:paraId="26F2B1A5"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支撑理由：糖代谢作为复杂生物工程问题中对生物产品制造至关重要，尤其是生物产品发酵过程中必不可少，掌握上述知识点便可对生物产品发酵过程中的复杂工程问题进行识别、分析，并得到有效结论。</w:t>
            </w:r>
          </w:p>
        </w:tc>
        <w:tc>
          <w:tcPr>
            <w:tcW w:w="453" w:type="pct"/>
            <w:vAlign w:val="center"/>
          </w:tcPr>
          <w:p w14:paraId="4795D29E"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8</w:t>
            </w:r>
          </w:p>
        </w:tc>
      </w:tr>
      <w:tr w:rsidR="007C7D48" w:rsidRPr="007C7D48" w14:paraId="49E83A6A" w14:textId="77777777" w:rsidTr="00D07F91">
        <w:trPr>
          <w:jc w:val="center"/>
        </w:trPr>
        <w:tc>
          <w:tcPr>
            <w:tcW w:w="769" w:type="pct"/>
            <w:vAlign w:val="center"/>
          </w:tcPr>
          <w:p w14:paraId="64B18491"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第七章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脂类代谢</w:t>
            </w:r>
          </w:p>
        </w:tc>
        <w:tc>
          <w:tcPr>
            <w:tcW w:w="1181" w:type="pct"/>
            <w:vAlign w:val="center"/>
          </w:tcPr>
          <w:p w14:paraId="0937A930"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hint="eastAsia"/>
                <w:szCs w:val="21"/>
              </w:rPr>
              <w:t>1</w:t>
            </w:r>
          </w:p>
          <w:p w14:paraId="3762493D"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p w14:paraId="50A088D8"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3</w:t>
            </w:r>
          </w:p>
        </w:tc>
        <w:tc>
          <w:tcPr>
            <w:tcW w:w="2597" w:type="pct"/>
            <w:vAlign w:val="center"/>
          </w:tcPr>
          <w:p w14:paraId="39AE9E96"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支撑理由：脂类代谢作为复杂生物工程问题中对生物产品制造至关重要，掌握上述知识点便可对生物产品制造过程中的复杂工程问题进行识别、分析，并得到有效结论。</w:t>
            </w:r>
          </w:p>
        </w:tc>
        <w:tc>
          <w:tcPr>
            <w:tcW w:w="453" w:type="pct"/>
            <w:vAlign w:val="center"/>
          </w:tcPr>
          <w:p w14:paraId="7B06AB58"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6</w:t>
            </w:r>
          </w:p>
        </w:tc>
      </w:tr>
      <w:tr w:rsidR="007C7D48" w:rsidRPr="007C7D48" w14:paraId="2DEA28DE" w14:textId="77777777" w:rsidTr="00D07F91">
        <w:trPr>
          <w:jc w:val="center"/>
        </w:trPr>
        <w:tc>
          <w:tcPr>
            <w:tcW w:w="769" w:type="pct"/>
            <w:vAlign w:val="center"/>
          </w:tcPr>
          <w:p w14:paraId="6D15E0A0"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第八章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生物氧化</w:t>
            </w:r>
          </w:p>
        </w:tc>
        <w:tc>
          <w:tcPr>
            <w:tcW w:w="1181" w:type="pct"/>
            <w:vAlign w:val="center"/>
          </w:tcPr>
          <w:p w14:paraId="7B575E72"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hint="eastAsia"/>
                <w:szCs w:val="21"/>
              </w:rPr>
              <w:t>1</w:t>
            </w:r>
          </w:p>
          <w:p w14:paraId="61CF3339"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tc>
        <w:tc>
          <w:tcPr>
            <w:tcW w:w="2597" w:type="pct"/>
            <w:vAlign w:val="center"/>
          </w:tcPr>
          <w:p w14:paraId="64ECFCA1"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支撑理由：生物氧化是生物化学重要知识点，尤其是产能过程在物质代谢中必不可少，同时也是分析生物制造过程中复杂工程问题的重要知识点。</w:t>
            </w:r>
          </w:p>
        </w:tc>
        <w:tc>
          <w:tcPr>
            <w:tcW w:w="453" w:type="pct"/>
            <w:vAlign w:val="center"/>
          </w:tcPr>
          <w:p w14:paraId="72A48E0B"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4</w:t>
            </w:r>
          </w:p>
        </w:tc>
      </w:tr>
      <w:tr w:rsidR="007C7D48" w:rsidRPr="007C7D48" w14:paraId="2097F449" w14:textId="77777777" w:rsidTr="00D07F91">
        <w:trPr>
          <w:jc w:val="center"/>
        </w:trPr>
        <w:tc>
          <w:tcPr>
            <w:tcW w:w="769" w:type="pct"/>
            <w:vAlign w:val="center"/>
          </w:tcPr>
          <w:p w14:paraId="0B2EA3A5"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第九章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蛋白质降解和氨基酸代谢</w:t>
            </w:r>
          </w:p>
        </w:tc>
        <w:tc>
          <w:tcPr>
            <w:tcW w:w="1181" w:type="pct"/>
            <w:vAlign w:val="center"/>
          </w:tcPr>
          <w:p w14:paraId="1748A000"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hint="eastAsia"/>
                <w:szCs w:val="21"/>
              </w:rPr>
              <w:t>1</w:t>
            </w:r>
          </w:p>
          <w:p w14:paraId="582ED62C"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tc>
        <w:tc>
          <w:tcPr>
            <w:tcW w:w="2597" w:type="pct"/>
            <w:vAlign w:val="center"/>
          </w:tcPr>
          <w:p w14:paraId="17DB3C57"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支撑理由：蛋白质降解和氨基酸代谢作为复杂生物工程问题中对生物产品制造至关重要，掌握上述知识点便可对生物产品制造过程中的复杂工程问题进行识别、分析。</w:t>
            </w:r>
          </w:p>
        </w:tc>
        <w:tc>
          <w:tcPr>
            <w:tcW w:w="453" w:type="pct"/>
            <w:vAlign w:val="center"/>
          </w:tcPr>
          <w:p w14:paraId="50A68DBA"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4</w:t>
            </w:r>
          </w:p>
        </w:tc>
      </w:tr>
      <w:tr w:rsidR="007C7D48" w:rsidRPr="007C7D48" w14:paraId="594811A2" w14:textId="77777777" w:rsidTr="00D07F91">
        <w:trPr>
          <w:jc w:val="center"/>
        </w:trPr>
        <w:tc>
          <w:tcPr>
            <w:tcW w:w="769" w:type="pct"/>
            <w:vAlign w:val="center"/>
          </w:tcPr>
          <w:p w14:paraId="00835496"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第十章</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核苷酸代谢</w:t>
            </w:r>
          </w:p>
        </w:tc>
        <w:tc>
          <w:tcPr>
            <w:tcW w:w="1181" w:type="pct"/>
            <w:vAlign w:val="center"/>
          </w:tcPr>
          <w:p w14:paraId="4950BD95"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hint="eastAsia"/>
                <w:szCs w:val="21"/>
              </w:rPr>
              <w:t>1</w:t>
            </w:r>
          </w:p>
          <w:p w14:paraId="3985D4B9"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tc>
        <w:tc>
          <w:tcPr>
            <w:tcW w:w="2597" w:type="pct"/>
            <w:vAlign w:val="center"/>
          </w:tcPr>
          <w:p w14:paraId="5E3E891C"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支撑理由：核苷酸代谢作为复杂生物工程问题中对生物产品制造至关重要，掌握上述知识点便可对生物产品制造过程中的复杂工程问题进行识别、分析。</w:t>
            </w:r>
          </w:p>
        </w:tc>
        <w:tc>
          <w:tcPr>
            <w:tcW w:w="453" w:type="pct"/>
            <w:vAlign w:val="center"/>
          </w:tcPr>
          <w:p w14:paraId="201ED117"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3</w:t>
            </w:r>
          </w:p>
        </w:tc>
      </w:tr>
      <w:tr w:rsidR="007C7D48" w:rsidRPr="007C7D48" w14:paraId="3015FE84" w14:textId="77777777" w:rsidTr="00D07F91">
        <w:trPr>
          <w:jc w:val="center"/>
        </w:trPr>
        <w:tc>
          <w:tcPr>
            <w:tcW w:w="4547" w:type="pct"/>
            <w:gridSpan w:val="3"/>
            <w:vAlign w:val="center"/>
          </w:tcPr>
          <w:p w14:paraId="3CD9491F" w14:textId="77777777" w:rsidR="007C7D48" w:rsidRPr="007C7D48" w:rsidRDefault="007C7D48" w:rsidP="007C7D48">
            <w:pPr>
              <w:spacing w:line="440" w:lineRule="exact"/>
              <w:jc w:val="center"/>
              <w:rPr>
                <w:rFonts w:ascii="Times New Roman" w:eastAsia="宋体" w:hAnsi="Times New Roman" w:cs="Times New Roman"/>
                <w:b/>
                <w:szCs w:val="21"/>
              </w:rPr>
            </w:pPr>
            <w:r w:rsidRPr="007C7D48">
              <w:rPr>
                <w:rFonts w:ascii="Times New Roman" w:eastAsia="宋体" w:hAnsi="Times New Roman" w:cs="Times New Roman"/>
                <w:b/>
                <w:szCs w:val="21"/>
              </w:rPr>
              <w:t>合计</w:t>
            </w:r>
          </w:p>
        </w:tc>
        <w:tc>
          <w:tcPr>
            <w:tcW w:w="453" w:type="pct"/>
            <w:vAlign w:val="center"/>
          </w:tcPr>
          <w:p w14:paraId="76D6F8DC"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4</w:t>
            </w:r>
            <w:r w:rsidRPr="007C7D48">
              <w:rPr>
                <w:rFonts w:ascii="Times New Roman" w:eastAsia="宋体" w:hAnsi="Times New Roman" w:cs="Times New Roman"/>
                <w:szCs w:val="21"/>
              </w:rPr>
              <w:t>8</w:t>
            </w:r>
          </w:p>
        </w:tc>
      </w:tr>
    </w:tbl>
    <w:p w14:paraId="56D1EBB0"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（二）课程目标达成评价方式及考核比例</w:t>
      </w:r>
    </w:p>
    <w:p w14:paraId="4E4BA1B1" w14:textId="77777777" w:rsidR="007C7D48" w:rsidRPr="007C7D48" w:rsidRDefault="007C7D48" w:rsidP="007C7D48">
      <w:pPr>
        <w:spacing w:beforeLines="50" w:before="156" w:afterLines="50" w:after="156"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在课程目标达成评价中采用间接评价方法和直接评价法。间接评价法采用问卷法详见表2，直接评价法详见表</w:t>
      </w:r>
      <w:r w:rsidRPr="007C7D48">
        <w:rPr>
          <w:rFonts w:ascii="宋体" w:eastAsia="宋体" w:hAnsi="宋体" w:cs="Times New Roman"/>
          <w:sz w:val="24"/>
          <w:szCs w:val="24"/>
        </w:rPr>
        <w:t>3</w:t>
      </w:r>
      <w:r w:rsidRPr="007C7D48">
        <w:rPr>
          <w:rFonts w:ascii="宋体" w:eastAsia="宋体" w:hAnsi="宋体" w:cs="Times New Roman" w:hint="eastAsia"/>
          <w:sz w:val="24"/>
          <w:szCs w:val="24"/>
        </w:rPr>
        <w:t>。课程目标达成的最终结果是两种评价法的综合结果，间接评价法的达成结果是课程目标是否达成的前提，在间接评价达成后，课程目标达成情况计算采用直接评价法。</w:t>
      </w:r>
    </w:p>
    <w:p w14:paraId="4686EC93"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表</w:t>
      </w:r>
      <w:r w:rsidRPr="007C7D48">
        <w:rPr>
          <w:rFonts w:ascii="Times New Roman" w:eastAsia="宋体" w:hAnsi="Times New Roman" w:cs="Times New Roman"/>
          <w:szCs w:val="21"/>
        </w:rPr>
        <w:t>2</w:t>
      </w:r>
      <w:r w:rsidRPr="007C7D48">
        <w:rPr>
          <w:rFonts w:ascii="Times New Roman" w:eastAsia="宋体" w:hAnsi="Times New Roman" w:cs="Times New Roman" w:hint="eastAsia"/>
          <w:szCs w:val="21"/>
        </w:rPr>
        <w:t>基于问卷法的课程目标达成评价表</w:t>
      </w:r>
    </w:p>
    <w:tbl>
      <w:tblPr>
        <w:tblW w:w="8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3827"/>
        <w:gridCol w:w="1985"/>
        <w:gridCol w:w="1915"/>
      </w:tblGrid>
      <w:tr w:rsidR="007C7D48" w:rsidRPr="007C7D48" w14:paraId="675EF60F" w14:textId="77777777" w:rsidTr="00D07F91">
        <w:trPr>
          <w:cantSplit/>
          <w:trHeight w:val="380"/>
          <w:jc w:val="center"/>
        </w:trPr>
        <w:tc>
          <w:tcPr>
            <w:tcW w:w="704" w:type="dxa"/>
            <w:vAlign w:val="center"/>
          </w:tcPr>
          <w:p w14:paraId="412EA51C" w14:textId="77777777" w:rsidR="007C7D48" w:rsidRPr="007C7D48" w:rsidRDefault="007C7D48" w:rsidP="007C7D48">
            <w:pPr>
              <w:spacing w:line="360" w:lineRule="exact"/>
              <w:jc w:val="center"/>
              <w:rPr>
                <w:rFonts w:ascii="Times New Roman" w:eastAsia="宋体" w:hAnsi="Times New Roman" w:cs="Times New Roman"/>
                <w:b/>
                <w:bCs/>
                <w:szCs w:val="24"/>
              </w:rPr>
            </w:pPr>
            <w:r w:rsidRPr="007C7D48">
              <w:rPr>
                <w:rFonts w:ascii="Times New Roman" w:eastAsia="宋体" w:hAnsi="Times New Roman" w:cs="Times New Roman" w:hint="eastAsia"/>
                <w:b/>
                <w:bCs/>
                <w:szCs w:val="24"/>
              </w:rPr>
              <w:t>序号</w:t>
            </w:r>
          </w:p>
        </w:tc>
        <w:tc>
          <w:tcPr>
            <w:tcW w:w="3827" w:type="dxa"/>
            <w:vAlign w:val="center"/>
          </w:tcPr>
          <w:p w14:paraId="3580F79E" w14:textId="77777777" w:rsidR="007C7D48" w:rsidRPr="007C7D48" w:rsidRDefault="007C7D48" w:rsidP="007C7D48">
            <w:pPr>
              <w:spacing w:line="360" w:lineRule="exact"/>
              <w:jc w:val="center"/>
              <w:rPr>
                <w:rFonts w:ascii="Times New Roman" w:eastAsia="宋体" w:hAnsi="Times New Roman" w:cs="Times New Roman"/>
                <w:b/>
                <w:bCs/>
                <w:szCs w:val="24"/>
              </w:rPr>
            </w:pPr>
            <w:r w:rsidRPr="007C7D48">
              <w:rPr>
                <w:rFonts w:ascii="Times New Roman" w:eastAsia="宋体" w:hAnsi="Times New Roman" w:cs="Times New Roman" w:hint="eastAsia"/>
                <w:b/>
                <w:bCs/>
                <w:szCs w:val="24"/>
              </w:rPr>
              <w:t>评价标准</w:t>
            </w:r>
          </w:p>
        </w:tc>
        <w:tc>
          <w:tcPr>
            <w:tcW w:w="1985" w:type="dxa"/>
            <w:vAlign w:val="center"/>
          </w:tcPr>
          <w:p w14:paraId="2FA83713" w14:textId="77777777" w:rsidR="007C7D48" w:rsidRPr="007C7D48" w:rsidRDefault="007C7D48" w:rsidP="007C7D48">
            <w:pPr>
              <w:spacing w:line="360" w:lineRule="exact"/>
              <w:jc w:val="center"/>
              <w:rPr>
                <w:rFonts w:ascii="Times New Roman" w:eastAsia="宋体" w:hAnsi="Times New Roman" w:cs="Times New Roman"/>
                <w:b/>
                <w:bCs/>
                <w:szCs w:val="24"/>
              </w:rPr>
            </w:pPr>
            <w:r w:rsidRPr="007C7D48">
              <w:rPr>
                <w:rFonts w:ascii="Times New Roman" w:eastAsia="宋体" w:hAnsi="Times New Roman" w:cs="Times New Roman" w:hint="eastAsia"/>
                <w:b/>
                <w:bCs/>
                <w:szCs w:val="24"/>
              </w:rPr>
              <w:t>得分范围</w:t>
            </w:r>
          </w:p>
        </w:tc>
        <w:tc>
          <w:tcPr>
            <w:tcW w:w="1915" w:type="dxa"/>
            <w:vAlign w:val="center"/>
          </w:tcPr>
          <w:p w14:paraId="6355A31A" w14:textId="77777777" w:rsidR="007C7D48" w:rsidRPr="007C7D48" w:rsidRDefault="007C7D48" w:rsidP="007C7D48">
            <w:pPr>
              <w:spacing w:line="360" w:lineRule="exact"/>
              <w:jc w:val="center"/>
              <w:rPr>
                <w:rFonts w:ascii="Times New Roman" w:eastAsia="宋体" w:hAnsi="Times New Roman" w:cs="Times New Roman"/>
                <w:b/>
                <w:bCs/>
                <w:szCs w:val="24"/>
              </w:rPr>
            </w:pPr>
            <w:r w:rsidRPr="007C7D48">
              <w:rPr>
                <w:rFonts w:ascii="Times New Roman" w:eastAsia="宋体" w:hAnsi="Times New Roman" w:cs="Times New Roman" w:hint="eastAsia"/>
                <w:b/>
                <w:bCs/>
                <w:szCs w:val="24"/>
              </w:rPr>
              <w:t>对应等级</w:t>
            </w:r>
          </w:p>
        </w:tc>
      </w:tr>
      <w:tr w:rsidR="007C7D48" w:rsidRPr="007C7D48" w14:paraId="7D5AF35E" w14:textId="77777777" w:rsidTr="00D07F91">
        <w:trPr>
          <w:cantSplit/>
          <w:trHeight w:val="1061"/>
          <w:jc w:val="center"/>
        </w:trPr>
        <w:tc>
          <w:tcPr>
            <w:tcW w:w="704" w:type="dxa"/>
            <w:vAlign w:val="center"/>
          </w:tcPr>
          <w:p w14:paraId="41128094"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1</w:t>
            </w:r>
          </w:p>
        </w:tc>
        <w:tc>
          <w:tcPr>
            <w:tcW w:w="3827" w:type="dxa"/>
            <w:vAlign w:val="center"/>
          </w:tcPr>
          <w:p w14:paraId="7DDB9384"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课程有明确的经过努力才能达到本课程的</w:t>
            </w:r>
            <w:r w:rsidRPr="007C7D48">
              <w:rPr>
                <w:rFonts w:ascii="Times New Roman" w:eastAsia="宋体" w:hAnsi="Times New Roman" w:cs="Times New Roman" w:hint="eastAsia"/>
                <w:szCs w:val="24"/>
              </w:rPr>
              <w:t>3</w:t>
            </w:r>
            <w:r w:rsidRPr="007C7D48">
              <w:rPr>
                <w:rFonts w:ascii="Times New Roman" w:eastAsia="宋体" w:hAnsi="Times New Roman" w:cs="Times New Roman" w:hint="eastAsia"/>
                <w:szCs w:val="24"/>
              </w:rPr>
              <w:t>个课程目标，具备生物化学相关工程知识、问题分析和终身学习的能力</w:t>
            </w:r>
            <w:r w:rsidRPr="007C7D48">
              <w:rPr>
                <w:rFonts w:ascii="Times New Roman" w:eastAsia="宋体" w:hAnsi="Times New Roman" w:cs="Times New Roman"/>
                <w:szCs w:val="24"/>
              </w:rPr>
              <w:t>；开课之前已经明确该课程的</w:t>
            </w:r>
            <w:r w:rsidRPr="007C7D48">
              <w:rPr>
                <w:rFonts w:ascii="Times New Roman" w:eastAsia="宋体" w:hAnsi="Times New Roman" w:cs="Times New Roman" w:hint="eastAsia"/>
                <w:szCs w:val="24"/>
              </w:rPr>
              <w:t>3</w:t>
            </w:r>
            <w:r w:rsidRPr="007C7D48">
              <w:rPr>
                <w:rFonts w:ascii="Times New Roman" w:eastAsia="宋体" w:hAnsi="Times New Roman" w:cs="Times New Roman" w:hint="eastAsia"/>
                <w:szCs w:val="24"/>
              </w:rPr>
              <w:t>个</w:t>
            </w:r>
            <w:r w:rsidRPr="007C7D48">
              <w:rPr>
                <w:rFonts w:ascii="Times New Roman" w:eastAsia="宋体" w:hAnsi="Times New Roman" w:cs="Times New Roman"/>
                <w:szCs w:val="24"/>
              </w:rPr>
              <w:t>课程目标与所支撑的毕业要求关系。</w:t>
            </w:r>
          </w:p>
        </w:tc>
        <w:tc>
          <w:tcPr>
            <w:tcW w:w="1985" w:type="dxa"/>
            <w:vAlign w:val="center"/>
          </w:tcPr>
          <w:p w14:paraId="6BB7226A"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6BB03943"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6291A9D0"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092C6EC0"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08A17B98"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360F2068"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41EE4B27" w14:textId="77777777" w:rsidTr="00D07F91">
        <w:trPr>
          <w:cantSplit/>
          <w:trHeight w:val="1097"/>
          <w:jc w:val="center"/>
        </w:trPr>
        <w:tc>
          <w:tcPr>
            <w:tcW w:w="704" w:type="dxa"/>
            <w:vAlign w:val="center"/>
          </w:tcPr>
          <w:p w14:paraId="25376931"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2</w:t>
            </w:r>
          </w:p>
        </w:tc>
        <w:tc>
          <w:tcPr>
            <w:tcW w:w="3827" w:type="dxa"/>
            <w:vAlign w:val="center"/>
          </w:tcPr>
          <w:p w14:paraId="59CB4302"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作业和考试后，老师或助教针对我的学习情况给予了及时且有价值的反馈，这些反馈可以很好地帮助我了解如何改进学习；课程提供了额外的视频、文档和文献等学习资源用于进一步知识拓展。</w:t>
            </w:r>
          </w:p>
        </w:tc>
        <w:tc>
          <w:tcPr>
            <w:tcW w:w="1985" w:type="dxa"/>
            <w:vAlign w:val="center"/>
          </w:tcPr>
          <w:p w14:paraId="65D68522"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71BE4848"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2BE7F7AE"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7D159C0F"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4110E116"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3F97E9BA"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262E5FB6" w14:textId="77777777" w:rsidTr="00D07F91">
        <w:trPr>
          <w:cantSplit/>
          <w:trHeight w:val="1061"/>
          <w:jc w:val="center"/>
        </w:trPr>
        <w:tc>
          <w:tcPr>
            <w:tcW w:w="704" w:type="dxa"/>
            <w:vAlign w:val="center"/>
          </w:tcPr>
          <w:p w14:paraId="6DC5F50D"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3</w:t>
            </w:r>
          </w:p>
        </w:tc>
        <w:tc>
          <w:tcPr>
            <w:tcW w:w="3827" w:type="dxa"/>
            <w:vAlign w:val="center"/>
          </w:tcPr>
          <w:p w14:paraId="5E56E46A"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课程的成绩评定方法中所包含的考核项目，如随堂小测、考试、课程讨论、小组讨论、案例分析等，能激励和督促我在整个学期中努力学习，促使我达到预期学习目标。</w:t>
            </w:r>
          </w:p>
        </w:tc>
        <w:tc>
          <w:tcPr>
            <w:tcW w:w="1985" w:type="dxa"/>
            <w:vAlign w:val="center"/>
          </w:tcPr>
          <w:p w14:paraId="4685978A"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0E136B98"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1A134D42"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7187A8CD"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7C63B9C7"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18DB0A7F"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76E09FB8" w14:textId="77777777" w:rsidTr="00D07F91">
        <w:trPr>
          <w:cantSplit/>
          <w:trHeight w:val="1061"/>
          <w:jc w:val="center"/>
        </w:trPr>
        <w:tc>
          <w:tcPr>
            <w:tcW w:w="704" w:type="dxa"/>
            <w:vAlign w:val="center"/>
          </w:tcPr>
          <w:p w14:paraId="5C1A9E16"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4</w:t>
            </w:r>
          </w:p>
        </w:tc>
        <w:tc>
          <w:tcPr>
            <w:tcW w:w="3827" w:type="dxa"/>
            <w:vAlign w:val="center"/>
          </w:tcPr>
          <w:p w14:paraId="042F8B16"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通过该课程学习，理解并掌握了课程目标</w:t>
            </w:r>
            <w:r w:rsidRPr="007C7D48">
              <w:rPr>
                <w:rFonts w:ascii="Times New Roman" w:eastAsia="宋体" w:hAnsi="Times New Roman" w:cs="Times New Roman" w:hint="eastAsia"/>
                <w:szCs w:val="24"/>
              </w:rPr>
              <w:t>1</w:t>
            </w:r>
            <w:r w:rsidRPr="007C7D48">
              <w:rPr>
                <w:rFonts w:ascii="Times New Roman" w:eastAsia="宋体" w:hAnsi="Times New Roman" w:cs="Times New Roman" w:hint="eastAsia"/>
                <w:szCs w:val="24"/>
              </w:rPr>
              <w:t>中核酸、蛋白质、糖类和脂类的化学组成、结构、功能及代谢过程等重要理论知识，同时形成了较完整的课程框架与知识体系，能够将生物化学理论知识用于解决生物工程领域所面临的复杂工程问题。</w:t>
            </w:r>
          </w:p>
        </w:tc>
        <w:tc>
          <w:tcPr>
            <w:tcW w:w="1985" w:type="dxa"/>
            <w:vAlign w:val="center"/>
          </w:tcPr>
          <w:p w14:paraId="2EF77D58"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67907534"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2BED3CBC"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473FC0E7"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73D83821"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48EE3E80"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7A2AF972" w14:textId="77777777" w:rsidTr="00D07F91">
        <w:trPr>
          <w:cantSplit/>
          <w:trHeight w:val="1061"/>
          <w:jc w:val="center"/>
        </w:trPr>
        <w:tc>
          <w:tcPr>
            <w:tcW w:w="704" w:type="dxa"/>
            <w:vAlign w:val="center"/>
          </w:tcPr>
          <w:p w14:paraId="225C5347"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5</w:t>
            </w:r>
          </w:p>
        </w:tc>
        <w:tc>
          <w:tcPr>
            <w:tcW w:w="3827" w:type="dxa"/>
            <w:vAlign w:val="center"/>
          </w:tcPr>
          <w:p w14:paraId="4AF380F7"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通过该课程学习，掌握了课程目标</w:t>
            </w:r>
            <w:r w:rsidRPr="007C7D48">
              <w:rPr>
                <w:rFonts w:ascii="Times New Roman" w:eastAsia="宋体" w:hAnsi="Times New Roman" w:cs="Times New Roman" w:hint="eastAsia"/>
                <w:szCs w:val="24"/>
              </w:rPr>
              <w:t>2</w:t>
            </w:r>
            <w:r w:rsidRPr="007C7D48">
              <w:rPr>
                <w:rFonts w:ascii="Times New Roman" w:eastAsia="宋体" w:hAnsi="Times New Roman" w:cs="Times New Roman" w:hint="eastAsia"/>
                <w:szCs w:val="24"/>
              </w:rPr>
              <w:t>中综合应用生物化学专业知识及其基本原理，并通过文献正确地分析物质代谢过程相关的生物工程领域复杂工程问题。</w:t>
            </w:r>
          </w:p>
          <w:p w14:paraId="7AA76A14" w14:textId="77777777" w:rsidR="007C7D48" w:rsidRPr="007C7D48" w:rsidRDefault="007C7D48" w:rsidP="007C7D48">
            <w:pPr>
              <w:spacing w:line="360" w:lineRule="exact"/>
              <w:rPr>
                <w:rFonts w:ascii="Times New Roman" w:eastAsia="宋体" w:hAnsi="Times New Roman" w:cs="Times New Roman"/>
                <w:szCs w:val="24"/>
              </w:rPr>
            </w:pPr>
          </w:p>
        </w:tc>
        <w:tc>
          <w:tcPr>
            <w:tcW w:w="1985" w:type="dxa"/>
            <w:vAlign w:val="center"/>
          </w:tcPr>
          <w:p w14:paraId="039D861E"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4D2EE252"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1AAD5130"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06105969"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3C42C2BF"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6835FCAA"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476F5710" w14:textId="77777777" w:rsidTr="00D07F91">
        <w:trPr>
          <w:cantSplit/>
          <w:trHeight w:val="1061"/>
          <w:jc w:val="center"/>
        </w:trPr>
        <w:tc>
          <w:tcPr>
            <w:tcW w:w="704" w:type="dxa"/>
            <w:vAlign w:val="center"/>
          </w:tcPr>
          <w:p w14:paraId="5DB075A3"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6</w:t>
            </w:r>
          </w:p>
        </w:tc>
        <w:tc>
          <w:tcPr>
            <w:tcW w:w="3827" w:type="dxa"/>
            <w:vAlign w:val="center"/>
          </w:tcPr>
          <w:p w14:paraId="559DC55B"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通过该课程学习，具备掌握和跟踪生物化学和相关学科的最新研究成果和趋势的能力，能够掌握这些学科的最新动态和前沿信息，促使我达到课程目标</w:t>
            </w:r>
            <w:r w:rsidRPr="007C7D48">
              <w:rPr>
                <w:rFonts w:ascii="Times New Roman" w:eastAsia="宋体" w:hAnsi="Times New Roman" w:cs="Times New Roman" w:hint="eastAsia"/>
                <w:szCs w:val="24"/>
              </w:rPr>
              <w:t>3</w:t>
            </w:r>
            <w:r w:rsidRPr="007C7D48">
              <w:rPr>
                <w:rFonts w:ascii="Times New Roman" w:eastAsia="宋体" w:hAnsi="Times New Roman" w:cs="Times New Roman" w:hint="eastAsia"/>
                <w:szCs w:val="24"/>
              </w:rPr>
              <w:t>的要求。</w:t>
            </w:r>
          </w:p>
        </w:tc>
        <w:tc>
          <w:tcPr>
            <w:tcW w:w="1985" w:type="dxa"/>
            <w:vAlign w:val="center"/>
          </w:tcPr>
          <w:p w14:paraId="20A9176A"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11F411CE"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5B5BCC93"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6BC3FAD7"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587B0955"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0321EC35"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bl>
    <w:p w14:paraId="156BE84B" w14:textId="77777777" w:rsidR="007C7D48" w:rsidRPr="007C7D48" w:rsidRDefault="007C7D48" w:rsidP="007C7D48">
      <w:pPr>
        <w:spacing w:beforeLines="50" w:before="156" w:afterLines="50" w:after="156"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备注</w:t>
      </w:r>
      <w:r w:rsidRPr="007C7D48">
        <w:rPr>
          <w:rFonts w:ascii="Times New Roman" w:eastAsia="宋体" w:hAnsi="Times New Roman" w:cs="Times New Roman" w:hint="eastAsia"/>
          <w:szCs w:val="21"/>
        </w:rPr>
        <w:t>：</w:t>
      </w:r>
      <w:r w:rsidRPr="007C7D48">
        <w:rPr>
          <w:rFonts w:ascii="Times New Roman" w:eastAsia="宋体" w:hAnsi="Times New Roman" w:cs="Times New Roman"/>
          <w:szCs w:val="21"/>
        </w:rPr>
        <w:t>具体</w:t>
      </w:r>
      <w:r w:rsidRPr="007C7D48">
        <w:rPr>
          <w:rFonts w:ascii="Times New Roman" w:eastAsia="宋体" w:hAnsi="Times New Roman" w:cs="Times New Roman" w:hint="eastAsia"/>
          <w:szCs w:val="21"/>
        </w:rPr>
        <w:t>问卷内容</w:t>
      </w:r>
      <w:r w:rsidRPr="007C7D48">
        <w:rPr>
          <w:rFonts w:ascii="Times New Roman" w:eastAsia="宋体" w:hAnsi="Times New Roman" w:cs="Times New Roman"/>
          <w:szCs w:val="21"/>
        </w:rPr>
        <w:t>可根据实际情况略作调整</w:t>
      </w:r>
      <w:r w:rsidRPr="007C7D48">
        <w:rPr>
          <w:rFonts w:ascii="Times New Roman" w:eastAsia="宋体" w:hAnsi="Times New Roman" w:cs="Times New Roman" w:hint="eastAsia"/>
          <w:szCs w:val="21"/>
        </w:rPr>
        <w:t>。</w:t>
      </w:r>
    </w:p>
    <w:p w14:paraId="67BB49CE"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表</w:t>
      </w:r>
      <w:r w:rsidRPr="007C7D48">
        <w:rPr>
          <w:rFonts w:ascii="Times New Roman" w:eastAsia="宋体" w:hAnsi="Times New Roman" w:cs="Times New Roman"/>
          <w:szCs w:val="21"/>
        </w:rPr>
        <w:t xml:space="preserve">3 </w:t>
      </w:r>
      <w:r w:rsidRPr="007C7D48">
        <w:rPr>
          <w:rFonts w:ascii="Times New Roman" w:eastAsia="宋体" w:hAnsi="Times New Roman" w:cs="Times New Roman" w:hint="eastAsia"/>
          <w:szCs w:val="21"/>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992"/>
        <w:gridCol w:w="1657"/>
        <w:gridCol w:w="4590"/>
      </w:tblGrid>
      <w:tr w:rsidR="007C7D48" w:rsidRPr="007C7D48" w14:paraId="6528EB04" w14:textId="77777777" w:rsidTr="00D07F91">
        <w:trPr>
          <w:trHeight w:val="578"/>
          <w:jc w:val="center"/>
        </w:trPr>
        <w:tc>
          <w:tcPr>
            <w:tcW w:w="753" w:type="pct"/>
            <w:vAlign w:val="center"/>
          </w:tcPr>
          <w:p w14:paraId="170B4565" w14:textId="77777777" w:rsidR="007C7D48" w:rsidRPr="007C7D48" w:rsidRDefault="007C7D48" w:rsidP="007C7D48">
            <w:pPr>
              <w:spacing w:line="440" w:lineRule="exact"/>
              <w:jc w:val="center"/>
              <w:rPr>
                <w:rFonts w:ascii="Times New Roman" w:eastAsia="宋体" w:hAnsi="Times New Roman" w:cs="Times New Roman"/>
                <w:b/>
                <w:szCs w:val="21"/>
              </w:rPr>
            </w:pPr>
            <w:r w:rsidRPr="007C7D48">
              <w:rPr>
                <w:rFonts w:ascii="Times New Roman" w:eastAsia="宋体" w:hAnsi="Times New Roman" w:cs="Times New Roman"/>
                <w:b/>
                <w:szCs w:val="21"/>
              </w:rPr>
              <w:t>考核方式和环节</w:t>
            </w:r>
          </w:p>
        </w:tc>
        <w:tc>
          <w:tcPr>
            <w:tcW w:w="582" w:type="pct"/>
            <w:vAlign w:val="center"/>
          </w:tcPr>
          <w:p w14:paraId="2671FA33" w14:textId="77777777" w:rsidR="007C7D48" w:rsidRPr="007C7D48" w:rsidRDefault="007C7D48" w:rsidP="007C7D48">
            <w:pPr>
              <w:spacing w:line="440" w:lineRule="exact"/>
              <w:jc w:val="center"/>
              <w:rPr>
                <w:rFonts w:ascii="Times New Roman" w:eastAsia="宋体" w:hAnsi="Times New Roman" w:cs="Times New Roman"/>
                <w:b/>
                <w:szCs w:val="21"/>
              </w:rPr>
            </w:pPr>
            <w:r w:rsidRPr="007C7D48">
              <w:rPr>
                <w:rFonts w:ascii="Times New Roman" w:eastAsia="宋体" w:hAnsi="Times New Roman" w:cs="Times New Roman"/>
                <w:b/>
                <w:szCs w:val="21"/>
              </w:rPr>
              <w:t>考核环节成绩比例</w:t>
            </w:r>
          </w:p>
        </w:tc>
        <w:tc>
          <w:tcPr>
            <w:tcW w:w="972" w:type="pct"/>
            <w:vAlign w:val="center"/>
          </w:tcPr>
          <w:p w14:paraId="7D984D71" w14:textId="77777777" w:rsidR="007C7D48" w:rsidRPr="007C7D48" w:rsidRDefault="007C7D48" w:rsidP="007C7D48">
            <w:pPr>
              <w:spacing w:line="440" w:lineRule="exact"/>
              <w:jc w:val="center"/>
              <w:rPr>
                <w:rFonts w:ascii="Times New Roman" w:eastAsia="宋体" w:hAnsi="Times New Roman" w:cs="Times New Roman"/>
                <w:b/>
                <w:szCs w:val="21"/>
              </w:rPr>
            </w:pPr>
            <w:r w:rsidRPr="007C7D48">
              <w:rPr>
                <w:rFonts w:ascii="Times New Roman" w:eastAsia="宋体" w:hAnsi="Times New Roman" w:cs="Times New Roman"/>
                <w:b/>
                <w:szCs w:val="21"/>
              </w:rPr>
              <w:t>支撑的课程目标</w:t>
            </w:r>
          </w:p>
        </w:tc>
        <w:tc>
          <w:tcPr>
            <w:tcW w:w="2693" w:type="pct"/>
            <w:vAlign w:val="center"/>
          </w:tcPr>
          <w:p w14:paraId="56DFDCDD" w14:textId="77777777" w:rsidR="007C7D48" w:rsidRPr="007C7D48" w:rsidRDefault="007C7D48" w:rsidP="007C7D48">
            <w:pPr>
              <w:spacing w:line="440" w:lineRule="exact"/>
              <w:jc w:val="center"/>
              <w:rPr>
                <w:rFonts w:ascii="Times New Roman" w:eastAsia="宋体" w:hAnsi="Times New Roman" w:cs="Times New Roman"/>
                <w:b/>
                <w:szCs w:val="21"/>
              </w:rPr>
            </w:pPr>
            <w:r w:rsidRPr="007C7D48">
              <w:rPr>
                <w:rFonts w:ascii="Times New Roman" w:eastAsia="宋体" w:hAnsi="Times New Roman" w:cs="Times New Roman"/>
                <w:b/>
                <w:szCs w:val="21"/>
              </w:rPr>
              <w:t>备注</w:t>
            </w:r>
          </w:p>
        </w:tc>
      </w:tr>
      <w:tr w:rsidR="007C7D48" w:rsidRPr="007C7D48" w14:paraId="098CADC9" w14:textId="77777777" w:rsidTr="00D07F91">
        <w:trPr>
          <w:jc w:val="center"/>
        </w:trPr>
        <w:tc>
          <w:tcPr>
            <w:tcW w:w="753" w:type="pct"/>
            <w:vAlign w:val="center"/>
          </w:tcPr>
          <w:p w14:paraId="6DCCE565"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课堂</w:t>
            </w:r>
            <w:r w:rsidRPr="007C7D48">
              <w:rPr>
                <w:rFonts w:ascii="Times New Roman" w:eastAsia="宋体" w:hAnsi="Times New Roman" w:cs="Times New Roman" w:hint="eastAsia"/>
                <w:bCs/>
                <w:szCs w:val="21"/>
              </w:rPr>
              <w:t>小测</w:t>
            </w:r>
          </w:p>
        </w:tc>
        <w:tc>
          <w:tcPr>
            <w:tcW w:w="582" w:type="pct"/>
            <w:vAlign w:val="center"/>
          </w:tcPr>
          <w:p w14:paraId="688957F0"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15%</w:t>
            </w:r>
          </w:p>
        </w:tc>
        <w:tc>
          <w:tcPr>
            <w:tcW w:w="972" w:type="pct"/>
            <w:vAlign w:val="center"/>
          </w:tcPr>
          <w:p w14:paraId="77FF82F4"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1</w:t>
            </w:r>
          </w:p>
          <w:p w14:paraId="204FB2A5"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2</w:t>
            </w:r>
          </w:p>
        </w:tc>
        <w:tc>
          <w:tcPr>
            <w:tcW w:w="2693" w:type="pct"/>
            <w:vAlign w:val="center"/>
          </w:tcPr>
          <w:p w14:paraId="2C851BEA" w14:textId="77777777" w:rsidR="007C7D48" w:rsidRPr="007C7D48" w:rsidRDefault="007C7D48" w:rsidP="007C7D48">
            <w:pPr>
              <w:spacing w:line="440" w:lineRule="exact"/>
              <w:jc w:val="left"/>
              <w:rPr>
                <w:rFonts w:ascii="Times New Roman" w:eastAsia="宋体" w:hAnsi="Times New Roman" w:cs="Times New Roman"/>
                <w:bCs/>
                <w:szCs w:val="21"/>
              </w:rPr>
            </w:pPr>
            <w:r w:rsidRPr="007C7D48">
              <w:rPr>
                <w:rFonts w:ascii="Times New Roman" w:eastAsia="宋体" w:hAnsi="Times New Roman" w:cs="Times New Roman"/>
                <w:bCs/>
                <w:szCs w:val="21"/>
              </w:rPr>
              <w:t>主要考核学生对生物大分子的结构与功能，三大营养物质代谢特点的课堂掌握程度和课后复习程度，</w:t>
            </w:r>
            <w:r w:rsidRPr="007C7D48">
              <w:rPr>
                <w:rFonts w:ascii="Times New Roman" w:eastAsia="宋体" w:hAnsi="Times New Roman" w:cs="Times New Roman"/>
                <w:kern w:val="0"/>
                <w:szCs w:val="21"/>
              </w:rPr>
              <w:t>若学生能正确掌握上述知识，说明学生掌握了必需的生物化学基础知识，能清晰地表达和描述复杂</w:t>
            </w:r>
            <w:r w:rsidRPr="007C7D48">
              <w:rPr>
                <w:rFonts w:ascii="Times New Roman" w:eastAsia="宋体" w:hAnsi="Times New Roman" w:cs="Times New Roman" w:hint="eastAsia"/>
                <w:kern w:val="0"/>
                <w:szCs w:val="21"/>
              </w:rPr>
              <w:t>生物</w:t>
            </w:r>
            <w:r w:rsidRPr="007C7D48">
              <w:rPr>
                <w:rFonts w:ascii="Times New Roman" w:eastAsia="宋体" w:hAnsi="Times New Roman" w:cs="Times New Roman"/>
                <w:kern w:val="0"/>
                <w:szCs w:val="21"/>
              </w:rPr>
              <w:t>工程问题，并有助于获得有效结论。</w:t>
            </w:r>
          </w:p>
        </w:tc>
      </w:tr>
      <w:tr w:rsidR="007C7D48" w:rsidRPr="007C7D48" w14:paraId="0341A593" w14:textId="77777777" w:rsidTr="00D07F91">
        <w:trPr>
          <w:jc w:val="center"/>
        </w:trPr>
        <w:tc>
          <w:tcPr>
            <w:tcW w:w="753" w:type="pct"/>
            <w:vAlign w:val="center"/>
          </w:tcPr>
          <w:p w14:paraId="74F3C053"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课后作业</w:t>
            </w:r>
          </w:p>
        </w:tc>
        <w:tc>
          <w:tcPr>
            <w:tcW w:w="582" w:type="pct"/>
            <w:vAlign w:val="center"/>
          </w:tcPr>
          <w:p w14:paraId="462614DB"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15%</w:t>
            </w:r>
          </w:p>
        </w:tc>
        <w:tc>
          <w:tcPr>
            <w:tcW w:w="972" w:type="pct"/>
            <w:vAlign w:val="center"/>
          </w:tcPr>
          <w:p w14:paraId="3DFAF432"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2</w:t>
            </w:r>
          </w:p>
          <w:p w14:paraId="5F76E573"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3</w:t>
            </w:r>
          </w:p>
        </w:tc>
        <w:tc>
          <w:tcPr>
            <w:tcW w:w="2693" w:type="pct"/>
            <w:vAlign w:val="center"/>
          </w:tcPr>
          <w:p w14:paraId="6F4D4AF6" w14:textId="77777777" w:rsidR="007C7D48" w:rsidRPr="007C7D48" w:rsidRDefault="007C7D48" w:rsidP="007C7D48">
            <w:pPr>
              <w:spacing w:line="440" w:lineRule="exact"/>
              <w:jc w:val="left"/>
              <w:rPr>
                <w:rFonts w:ascii="Times New Roman" w:eastAsia="宋体" w:hAnsi="Times New Roman" w:cs="Times New Roman"/>
                <w:bCs/>
                <w:szCs w:val="21"/>
              </w:rPr>
            </w:pPr>
            <w:r w:rsidRPr="007C7D48">
              <w:rPr>
                <w:rFonts w:ascii="Times New Roman" w:eastAsia="宋体" w:hAnsi="Times New Roman" w:cs="Times New Roman"/>
                <w:bCs/>
                <w:szCs w:val="21"/>
              </w:rPr>
              <w:t>课后作业内容，涵盖除绪论外所有章节内容，学生通过掌握生物大分子的结构与功能，三大营养物质代谢特点的基本知识，便可具备解决复杂生物工程问题所需的生物化学基础知识，清晰的识别，表述复杂生物工程问题，</w:t>
            </w:r>
            <w:r w:rsidRPr="007C7D48">
              <w:rPr>
                <w:rFonts w:ascii="Times New Roman" w:eastAsia="宋体" w:hAnsi="Times New Roman" w:cs="Times New Roman"/>
                <w:kern w:val="0"/>
                <w:szCs w:val="21"/>
              </w:rPr>
              <w:t>并有助于获得有效结论。</w:t>
            </w:r>
            <w:r w:rsidRPr="007C7D48">
              <w:rPr>
                <w:rFonts w:ascii="Times New Roman" w:eastAsia="宋体" w:hAnsi="Times New Roman" w:cs="Times New Roman" w:hint="eastAsia"/>
                <w:kern w:val="0"/>
                <w:szCs w:val="21"/>
              </w:rPr>
              <w:t>课后作业中设置考察学生通过查阅文献跟踪学科前沿、发展趋势的能力，培养学生自主学习和终身学习的意识。</w:t>
            </w:r>
          </w:p>
        </w:tc>
      </w:tr>
      <w:tr w:rsidR="007C7D48" w:rsidRPr="007C7D48" w14:paraId="6D5F246B" w14:textId="77777777" w:rsidTr="00D07F91">
        <w:trPr>
          <w:jc w:val="center"/>
        </w:trPr>
        <w:tc>
          <w:tcPr>
            <w:tcW w:w="753" w:type="pct"/>
            <w:vAlign w:val="center"/>
          </w:tcPr>
          <w:p w14:paraId="0879A297"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期中考试</w:t>
            </w:r>
          </w:p>
        </w:tc>
        <w:tc>
          <w:tcPr>
            <w:tcW w:w="582" w:type="pct"/>
            <w:vAlign w:val="center"/>
          </w:tcPr>
          <w:p w14:paraId="3D5F3873"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20%</w:t>
            </w:r>
          </w:p>
        </w:tc>
        <w:tc>
          <w:tcPr>
            <w:tcW w:w="972" w:type="pct"/>
            <w:vAlign w:val="center"/>
          </w:tcPr>
          <w:p w14:paraId="09056A17"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1</w:t>
            </w:r>
          </w:p>
          <w:p w14:paraId="2FC3A223"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2</w:t>
            </w:r>
          </w:p>
        </w:tc>
        <w:tc>
          <w:tcPr>
            <w:tcW w:w="2693" w:type="pct"/>
            <w:vAlign w:val="center"/>
          </w:tcPr>
          <w:p w14:paraId="7F2FF1E0" w14:textId="77777777" w:rsidR="007C7D48" w:rsidRPr="007C7D48" w:rsidRDefault="007C7D48" w:rsidP="007C7D48">
            <w:pPr>
              <w:spacing w:line="440" w:lineRule="exact"/>
              <w:jc w:val="left"/>
              <w:rPr>
                <w:rFonts w:ascii="Times New Roman" w:eastAsia="宋体" w:hAnsi="Times New Roman" w:cs="Times New Roman"/>
                <w:bCs/>
                <w:szCs w:val="21"/>
              </w:rPr>
            </w:pPr>
            <w:r w:rsidRPr="007C7D48">
              <w:rPr>
                <w:rFonts w:ascii="Times New Roman" w:eastAsia="宋体" w:hAnsi="Times New Roman" w:cs="Times New Roman"/>
                <w:bCs/>
                <w:szCs w:val="21"/>
              </w:rPr>
              <w:t>详见表</w:t>
            </w:r>
            <w:r w:rsidRPr="007C7D48">
              <w:rPr>
                <w:rFonts w:ascii="Times New Roman" w:eastAsia="宋体" w:hAnsi="Times New Roman" w:cs="Times New Roman" w:hint="eastAsia"/>
                <w:bCs/>
                <w:szCs w:val="21"/>
              </w:rPr>
              <w:t>7</w:t>
            </w:r>
            <w:r w:rsidRPr="007C7D48">
              <w:rPr>
                <w:rFonts w:ascii="Times New Roman" w:eastAsia="宋体" w:hAnsi="Times New Roman" w:cs="Times New Roman" w:hint="eastAsia"/>
                <w:bCs/>
                <w:szCs w:val="21"/>
              </w:rPr>
              <w:t>，</w:t>
            </w:r>
            <w:r w:rsidRPr="007C7D48">
              <w:rPr>
                <w:rFonts w:ascii="Times New Roman" w:eastAsia="宋体" w:hAnsi="Times New Roman" w:cs="Times New Roman"/>
                <w:bCs/>
                <w:szCs w:val="21"/>
              </w:rPr>
              <w:t>试卷题型根据实际情况可略作调整。</w:t>
            </w:r>
          </w:p>
        </w:tc>
      </w:tr>
      <w:tr w:rsidR="007C7D48" w:rsidRPr="007C7D48" w14:paraId="487F3B39" w14:textId="77777777" w:rsidTr="00D07F91">
        <w:trPr>
          <w:jc w:val="center"/>
        </w:trPr>
        <w:tc>
          <w:tcPr>
            <w:tcW w:w="753" w:type="pct"/>
            <w:vAlign w:val="center"/>
          </w:tcPr>
          <w:p w14:paraId="76051B6C"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期末考试</w:t>
            </w:r>
          </w:p>
        </w:tc>
        <w:tc>
          <w:tcPr>
            <w:tcW w:w="582" w:type="pct"/>
            <w:vAlign w:val="center"/>
          </w:tcPr>
          <w:p w14:paraId="3CF9F67F"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50%</w:t>
            </w:r>
          </w:p>
        </w:tc>
        <w:tc>
          <w:tcPr>
            <w:tcW w:w="972" w:type="pct"/>
            <w:vAlign w:val="center"/>
          </w:tcPr>
          <w:p w14:paraId="5C722E24"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1</w:t>
            </w:r>
          </w:p>
          <w:p w14:paraId="23610A46"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2</w:t>
            </w:r>
          </w:p>
        </w:tc>
        <w:tc>
          <w:tcPr>
            <w:tcW w:w="2693" w:type="pct"/>
            <w:vAlign w:val="center"/>
          </w:tcPr>
          <w:p w14:paraId="5CD3E82F" w14:textId="77777777" w:rsidR="007C7D48" w:rsidRPr="007C7D48" w:rsidRDefault="007C7D48" w:rsidP="007C7D48">
            <w:pPr>
              <w:spacing w:line="440" w:lineRule="exact"/>
              <w:jc w:val="left"/>
              <w:rPr>
                <w:rFonts w:ascii="Times New Roman" w:eastAsia="宋体" w:hAnsi="Times New Roman" w:cs="Times New Roman"/>
                <w:bCs/>
                <w:szCs w:val="21"/>
              </w:rPr>
            </w:pPr>
            <w:r w:rsidRPr="007C7D48">
              <w:rPr>
                <w:rFonts w:ascii="Times New Roman" w:eastAsia="宋体" w:hAnsi="Times New Roman" w:cs="Times New Roman"/>
                <w:bCs/>
                <w:szCs w:val="21"/>
              </w:rPr>
              <w:t>详见表</w:t>
            </w:r>
            <w:r w:rsidRPr="007C7D48">
              <w:rPr>
                <w:rFonts w:ascii="Times New Roman" w:eastAsia="宋体" w:hAnsi="Times New Roman" w:cs="Times New Roman" w:hint="eastAsia"/>
                <w:bCs/>
                <w:szCs w:val="21"/>
              </w:rPr>
              <w:t>8</w:t>
            </w:r>
            <w:r w:rsidRPr="007C7D48">
              <w:rPr>
                <w:rFonts w:ascii="Times New Roman" w:eastAsia="宋体" w:hAnsi="Times New Roman" w:cs="Times New Roman" w:hint="eastAsia"/>
                <w:bCs/>
                <w:szCs w:val="21"/>
              </w:rPr>
              <w:t>，</w:t>
            </w:r>
            <w:r w:rsidRPr="007C7D48">
              <w:rPr>
                <w:rFonts w:ascii="Times New Roman" w:eastAsia="宋体" w:hAnsi="Times New Roman" w:cs="Times New Roman"/>
                <w:bCs/>
                <w:szCs w:val="21"/>
              </w:rPr>
              <w:t>试卷题型根据实际情况可略作调整。</w:t>
            </w:r>
          </w:p>
        </w:tc>
      </w:tr>
    </w:tbl>
    <w:p w14:paraId="540FE5FA"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00F693B9"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1</w:t>
      </w:r>
      <w:r w:rsidRPr="007C7D48">
        <w:rPr>
          <w:rFonts w:ascii="黑体" w:eastAsia="黑体" w:hAnsi="黑体" w:cs="Times New Roman"/>
          <w:sz w:val="28"/>
          <w:szCs w:val="28"/>
        </w:rPr>
        <w:t>.</w:t>
      </w:r>
      <w:r w:rsidRPr="007C7D48">
        <w:rPr>
          <w:rFonts w:ascii="黑体" w:eastAsia="黑体" w:hAnsi="黑体" w:cs="Times New Roman" w:hint="eastAsia"/>
          <w:sz w:val="28"/>
          <w:szCs w:val="28"/>
        </w:rPr>
        <w:t>考核方式及成绩比例</w:t>
      </w:r>
    </w:p>
    <w:p w14:paraId="0E8DC2E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总成绩=平时成绩×</w:t>
      </w:r>
      <w:r w:rsidRPr="007C7D48">
        <w:rPr>
          <w:rFonts w:ascii="宋体" w:eastAsia="宋体" w:hAnsi="宋体" w:cs="Times New Roman"/>
          <w:sz w:val="24"/>
          <w:szCs w:val="24"/>
        </w:rPr>
        <w:t>30</w:t>
      </w:r>
      <w:r w:rsidRPr="007C7D48">
        <w:rPr>
          <w:rFonts w:ascii="宋体" w:eastAsia="宋体" w:hAnsi="宋体" w:cs="Times New Roman" w:hint="eastAsia"/>
          <w:sz w:val="24"/>
          <w:szCs w:val="24"/>
        </w:rPr>
        <w:t>%+期中考试×2</w:t>
      </w:r>
      <w:r w:rsidRPr="007C7D48">
        <w:rPr>
          <w:rFonts w:ascii="宋体" w:eastAsia="宋体" w:hAnsi="宋体" w:cs="Times New Roman"/>
          <w:sz w:val="24"/>
          <w:szCs w:val="24"/>
        </w:rPr>
        <w:t>0%+</w:t>
      </w:r>
      <w:r w:rsidRPr="007C7D48">
        <w:rPr>
          <w:rFonts w:ascii="宋体" w:eastAsia="宋体" w:hAnsi="宋体" w:cs="Times New Roman" w:hint="eastAsia"/>
          <w:sz w:val="24"/>
          <w:szCs w:val="24"/>
        </w:rPr>
        <w:t>期末成绩×</w:t>
      </w:r>
      <w:r w:rsidRPr="007C7D48">
        <w:rPr>
          <w:rFonts w:ascii="宋体" w:eastAsia="宋体" w:hAnsi="宋体" w:cs="Times New Roman"/>
          <w:sz w:val="24"/>
          <w:szCs w:val="24"/>
        </w:rPr>
        <w:t>50</w:t>
      </w:r>
      <w:r w:rsidRPr="007C7D48">
        <w:rPr>
          <w:rFonts w:ascii="宋体" w:eastAsia="宋体" w:hAnsi="宋体" w:cs="Times New Roman" w:hint="eastAsia"/>
          <w:sz w:val="24"/>
          <w:szCs w:val="24"/>
        </w:rPr>
        <w:t>%</w:t>
      </w:r>
    </w:p>
    <w:p w14:paraId="6F7ACF3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平时成绩（100%）=课堂表现（</w:t>
      </w:r>
      <w:r w:rsidRPr="007C7D48">
        <w:rPr>
          <w:rFonts w:ascii="宋体" w:eastAsia="宋体" w:hAnsi="宋体" w:cs="Times New Roman"/>
          <w:sz w:val="24"/>
          <w:szCs w:val="24"/>
        </w:rPr>
        <w:t>15</w:t>
      </w:r>
      <w:r w:rsidRPr="007C7D48">
        <w:rPr>
          <w:rFonts w:ascii="宋体" w:eastAsia="宋体" w:hAnsi="宋体" w:cs="Times New Roman" w:hint="eastAsia"/>
          <w:sz w:val="24"/>
          <w:szCs w:val="24"/>
        </w:rPr>
        <w:t>%）+作业完成情况（</w:t>
      </w:r>
      <w:r w:rsidRPr="007C7D48">
        <w:rPr>
          <w:rFonts w:ascii="宋体" w:eastAsia="宋体" w:hAnsi="宋体" w:cs="Times New Roman"/>
          <w:sz w:val="24"/>
          <w:szCs w:val="24"/>
        </w:rPr>
        <w:t>15</w:t>
      </w:r>
      <w:r w:rsidRPr="007C7D48">
        <w:rPr>
          <w:rFonts w:ascii="宋体" w:eastAsia="宋体" w:hAnsi="宋体" w:cs="Times New Roman" w:hint="eastAsia"/>
          <w:sz w:val="24"/>
          <w:szCs w:val="24"/>
        </w:rPr>
        <w:t>%）</w:t>
      </w:r>
    </w:p>
    <w:p w14:paraId="556C584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考核方式:</w:t>
      </w:r>
    </w:p>
    <w:p w14:paraId="388324D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（1）课堂表现：通过学生在课堂上的课堂小测成绩，来评价学生相关的能力。</w:t>
      </w:r>
    </w:p>
    <w:p w14:paraId="1A29E4F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（2）作业完成情况：围绕课程的学习目标进行作业的设计。如让学生简述对知识的认识或通过完成思维导图作业，考核学生对于概念的理解情况，帮助学生将定义转化为自己的理解。</w:t>
      </w:r>
    </w:p>
    <w:p w14:paraId="54409CEF"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表</w:t>
      </w:r>
      <w:r w:rsidRPr="007C7D48">
        <w:rPr>
          <w:rFonts w:ascii="Times New Roman" w:eastAsia="宋体" w:hAnsi="Times New Roman" w:cs="Times New Roman"/>
          <w:szCs w:val="21"/>
        </w:rPr>
        <w:t xml:space="preserve">4 </w:t>
      </w:r>
      <w:r w:rsidRPr="007C7D48">
        <w:rPr>
          <w:rFonts w:ascii="Times New Roman" w:eastAsia="宋体" w:hAnsi="Times New Roman" w:cs="Times New Roman" w:hint="eastAsia"/>
          <w:szCs w:val="21"/>
        </w:rPr>
        <w:t>考核方式及成绩比例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7"/>
        <w:gridCol w:w="1103"/>
        <w:gridCol w:w="1074"/>
        <w:gridCol w:w="1476"/>
        <w:gridCol w:w="1343"/>
        <w:gridCol w:w="1430"/>
        <w:gridCol w:w="1219"/>
      </w:tblGrid>
      <w:tr w:rsidR="007C7D48" w:rsidRPr="007C7D48" w14:paraId="501DA531" w14:textId="77777777" w:rsidTr="00D07F91">
        <w:trPr>
          <w:trHeight w:hRule="exact" w:val="454"/>
          <w:jc w:val="center"/>
        </w:trPr>
        <w:tc>
          <w:tcPr>
            <w:tcW w:w="1792" w:type="pct"/>
            <w:gridSpan w:val="3"/>
            <w:tcBorders>
              <w:top w:val="single" w:sz="4" w:space="0" w:color="auto"/>
              <w:left w:val="single" w:sz="4" w:space="0" w:color="auto"/>
              <w:bottom w:val="single" w:sz="4" w:space="0" w:color="auto"/>
              <w:right w:val="single" w:sz="4" w:space="0" w:color="auto"/>
            </w:tcBorders>
            <w:vAlign w:val="center"/>
          </w:tcPr>
          <w:p w14:paraId="4DD15D2E" w14:textId="77777777" w:rsidR="007C7D48" w:rsidRPr="007C7D48" w:rsidRDefault="007C7D48" w:rsidP="007C7D48">
            <w:pPr>
              <w:spacing w:line="320" w:lineRule="exact"/>
              <w:jc w:val="center"/>
              <w:rPr>
                <w:rFonts w:ascii="Times New Roman" w:eastAsia="宋体" w:hAnsi="Times New Roman" w:cs="Times New Roman"/>
                <w:szCs w:val="24"/>
              </w:rPr>
            </w:pPr>
            <w:bookmarkStart w:id="373" w:name="_Hlk112412408"/>
            <w:r w:rsidRPr="007C7D48">
              <w:rPr>
                <w:rFonts w:ascii="Times New Roman" w:eastAsia="宋体" w:hAnsi="Times New Roman" w:cs="Times New Roman"/>
                <w:szCs w:val="24"/>
                <w:lang w:bidi="ar"/>
              </w:rPr>
              <w:t>课程目标</w:t>
            </w:r>
          </w:p>
        </w:tc>
        <w:tc>
          <w:tcPr>
            <w:tcW w:w="866" w:type="pct"/>
            <w:tcBorders>
              <w:top w:val="single" w:sz="4" w:space="0" w:color="auto"/>
              <w:left w:val="single" w:sz="4" w:space="0" w:color="auto"/>
              <w:bottom w:val="single" w:sz="4" w:space="0" w:color="auto"/>
              <w:right w:val="single" w:sz="4" w:space="0" w:color="auto"/>
            </w:tcBorders>
            <w:vAlign w:val="center"/>
          </w:tcPr>
          <w:p w14:paraId="73F09E2D"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课程目标</w:t>
            </w:r>
            <w:r w:rsidRPr="007C7D48">
              <w:rPr>
                <w:rFonts w:ascii="Times New Roman" w:eastAsia="宋体" w:hAnsi="Times New Roman" w:cs="Times New Roman"/>
                <w:szCs w:val="24"/>
              </w:rPr>
              <w:t>1</w:t>
            </w:r>
          </w:p>
        </w:tc>
        <w:tc>
          <w:tcPr>
            <w:tcW w:w="788" w:type="pct"/>
            <w:tcBorders>
              <w:top w:val="single" w:sz="4" w:space="0" w:color="auto"/>
              <w:left w:val="single" w:sz="4" w:space="0" w:color="auto"/>
              <w:bottom w:val="single" w:sz="4" w:space="0" w:color="auto"/>
              <w:right w:val="single" w:sz="4" w:space="0" w:color="auto"/>
            </w:tcBorders>
            <w:vAlign w:val="center"/>
          </w:tcPr>
          <w:p w14:paraId="70F116D6"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课程目标</w:t>
            </w:r>
            <w:r w:rsidRPr="007C7D48">
              <w:rPr>
                <w:rFonts w:ascii="Times New Roman" w:eastAsia="宋体" w:hAnsi="Times New Roman" w:cs="Times New Roman"/>
                <w:szCs w:val="24"/>
                <w:lang w:bidi="ar"/>
              </w:rPr>
              <w:t>2</w:t>
            </w:r>
          </w:p>
        </w:tc>
        <w:tc>
          <w:tcPr>
            <w:tcW w:w="839" w:type="pct"/>
            <w:tcBorders>
              <w:top w:val="single" w:sz="4" w:space="0" w:color="auto"/>
              <w:left w:val="single" w:sz="4" w:space="0" w:color="auto"/>
              <w:right w:val="single" w:sz="4" w:space="0" w:color="auto"/>
            </w:tcBorders>
            <w:vAlign w:val="center"/>
          </w:tcPr>
          <w:p w14:paraId="6C05FE8F"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课程目标</w:t>
            </w:r>
            <w:r w:rsidRPr="007C7D48">
              <w:rPr>
                <w:rFonts w:ascii="Times New Roman" w:eastAsia="宋体" w:hAnsi="Times New Roman" w:cs="Times New Roman"/>
                <w:szCs w:val="24"/>
                <w:lang w:bidi="ar"/>
              </w:rPr>
              <w:t>3</w:t>
            </w:r>
          </w:p>
        </w:tc>
        <w:tc>
          <w:tcPr>
            <w:tcW w:w="716" w:type="pct"/>
            <w:vMerge w:val="restart"/>
            <w:tcBorders>
              <w:top w:val="single" w:sz="4" w:space="0" w:color="auto"/>
              <w:left w:val="single" w:sz="4" w:space="0" w:color="auto"/>
              <w:right w:val="single" w:sz="4" w:space="0" w:color="auto"/>
            </w:tcBorders>
            <w:vAlign w:val="center"/>
          </w:tcPr>
          <w:p w14:paraId="3D03A6AA"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考核环节成绩比例合计（</w:t>
            </w:r>
            <w:r w:rsidRPr="007C7D48">
              <w:rPr>
                <w:rFonts w:ascii="Times New Roman" w:eastAsia="宋体" w:hAnsi="Times New Roman" w:cs="Times New Roman"/>
                <w:szCs w:val="24"/>
              </w:rPr>
              <w:t>%</w:t>
            </w:r>
            <w:r w:rsidRPr="007C7D48">
              <w:rPr>
                <w:rFonts w:ascii="Times New Roman" w:eastAsia="宋体" w:hAnsi="Times New Roman" w:cs="Times New Roman"/>
                <w:szCs w:val="24"/>
              </w:rPr>
              <w:t>）</w:t>
            </w:r>
          </w:p>
        </w:tc>
      </w:tr>
      <w:tr w:rsidR="007C7D48" w:rsidRPr="007C7D48" w14:paraId="0665279B" w14:textId="77777777" w:rsidTr="00D07F91">
        <w:trPr>
          <w:trHeight w:hRule="exact" w:val="454"/>
          <w:jc w:val="center"/>
        </w:trPr>
        <w:tc>
          <w:tcPr>
            <w:tcW w:w="1792" w:type="pct"/>
            <w:gridSpan w:val="3"/>
            <w:tcBorders>
              <w:top w:val="single" w:sz="4" w:space="0" w:color="auto"/>
              <w:left w:val="single" w:sz="4" w:space="0" w:color="auto"/>
              <w:bottom w:val="single" w:sz="4" w:space="0" w:color="auto"/>
              <w:right w:val="single" w:sz="4" w:space="0" w:color="auto"/>
            </w:tcBorders>
            <w:vAlign w:val="center"/>
          </w:tcPr>
          <w:p w14:paraId="1C57360C"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毕业要求指标点</w:t>
            </w:r>
          </w:p>
        </w:tc>
        <w:tc>
          <w:tcPr>
            <w:tcW w:w="866" w:type="pct"/>
            <w:tcBorders>
              <w:top w:val="single" w:sz="4" w:space="0" w:color="auto"/>
              <w:left w:val="single" w:sz="4" w:space="0" w:color="auto"/>
              <w:bottom w:val="single" w:sz="4" w:space="0" w:color="auto"/>
              <w:right w:val="single" w:sz="4" w:space="0" w:color="auto"/>
            </w:tcBorders>
            <w:vAlign w:val="center"/>
          </w:tcPr>
          <w:p w14:paraId="58C13DC1"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毕业要求</w:t>
            </w:r>
            <w:r w:rsidRPr="007C7D48">
              <w:rPr>
                <w:rFonts w:ascii="Times New Roman" w:eastAsia="宋体" w:hAnsi="Times New Roman" w:cs="Times New Roman"/>
                <w:szCs w:val="24"/>
              </w:rPr>
              <w:t>1.3</w:t>
            </w:r>
          </w:p>
        </w:tc>
        <w:tc>
          <w:tcPr>
            <w:tcW w:w="788" w:type="pct"/>
            <w:tcBorders>
              <w:top w:val="single" w:sz="4" w:space="0" w:color="auto"/>
              <w:left w:val="single" w:sz="4" w:space="0" w:color="auto"/>
              <w:bottom w:val="single" w:sz="4" w:space="0" w:color="auto"/>
              <w:right w:val="single" w:sz="4" w:space="0" w:color="auto"/>
            </w:tcBorders>
            <w:vAlign w:val="center"/>
          </w:tcPr>
          <w:p w14:paraId="086AF553"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毕业要求</w:t>
            </w:r>
            <w:r w:rsidRPr="007C7D48">
              <w:rPr>
                <w:rFonts w:ascii="Times New Roman" w:eastAsia="宋体" w:hAnsi="Times New Roman" w:cs="Times New Roman"/>
                <w:szCs w:val="24"/>
              </w:rPr>
              <w:t>2.3</w:t>
            </w:r>
          </w:p>
        </w:tc>
        <w:tc>
          <w:tcPr>
            <w:tcW w:w="839" w:type="pct"/>
            <w:tcBorders>
              <w:left w:val="single" w:sz="4" w:space="0" w:color="auto"/>
              <w:bottom w:val="single" w:sz="4" w:space="0" w:color="auto"/>
              <w:right w:val="single" w:sz="4" w:space="0" w:color="auto"/>
            </w:tcBorders>
            <w:vAlign w:val="center"/>
          </w:tcPr>
          <w:p w14:paraId="0A522D53"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毕业要求</w:t>
            </w:r>
            <w:r w:rsidRPr="007C7D48">
              <w:rPr>
                <w:rFonts w:ascii="Times New Roman" w:eastAsia="宋体" w:hAnsi="Times New Roman" w:cs="Times New Roman"/>
                <w:szCs w:val="24"/>
                <w:lang w:bidi="ar"/>
              </w:rPr>
              <w:t>1</w:t>
            </w:r>
            <w:r w:rsidRPr="007C7D48">
              <w:rPr>
                <w:rFonts w:ascii="Times New Roman" w:eastAsia="宋体" w:hAnsi="Times New Roman" w:cs="Times New Roman"/>
                <w:szCs w:val="24"/>
              </w:rPr>
              <w:t>2.1</w:t>
            </w:r>
          </w:p>
        </w:tc>
        <w:tc>
          <w:tcPr>
            <w:tcW w:w="716" w:type="pct"/>
            <w:vMerge/>
            <w:tcBorders>
              <w:left w:val="single" w:sz="4" w:space="0" w:color="auto"/>
              <w:bottom w:val="single" w:sz="4" w:space="0" w:color="auto"/>
              <w:right w:val="single" w:sz="4" w:space="0" w:color="auto"/>
            </w:tcBorders>
            <w:vAlign w:val="center"/>
          </w:tcPr>
          <w:p w14:paraId="0DA17729" w14:textId="77777777" w:rsidR="007C7D48" w:rsidRPr="007C7D48" w:rsidRDefault="007C7D48" w:rsidP="007C7D48">
            <w:pPr>
              <w:spacing w:line="320" w:lineRule="exact"/>
              <w:jc w:val="center"/>
              <w:rPr>
                <w:rFonts w:ascii="Times New Roman" w:eastAsia="宋体" w:hAnsi="Times New Roman" w:cs="Times New Roman"/>
                <w:szCs w:val="24"/>
              </w:rPr>
            </w:pPr>
          </w:p>
        </w:tc>
      </w:tr>
      <w:tr w:rsidR="007C7D48" w:rsidRPr="007C7D48" w14:paraId="735BBB7D" w14:textId="77777777" w:rsidTr="00D07F91">
        <w:trPr>
          <w:trHeight w:hRule="exact" w:val="454"/>
          <w:jc w:val="center"/>
        </w:trPr>
        <w:tc>
          <w:tcPr>
            <w:tcW w:w="515" w:type="pct"/>
            <w:vMerge w:val="restart"/>
            <w:tcBorders>
              <w:top w:val="single" w:sz="4" w:space="0" w:color="auto"/>
              <w:left w:val="single" w:sz="4" w:space="0" w:color="auto"/>
              <w:right w:val="single" w:sz="4" w:space="0" w:color="auto"/>
            </w:tcBorders>
            <w:vAlign w:val="center"/>
          </w:tcPr>
          <w:p w14:paraId="71AD1243"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考核环节及成绩比例（</w:t>
            </w:r>
            <w:r w:rsidRPr="007C7D48">
              <w:rPr>
                <w:rFonts w:ascii="Times New Roman" w:eastAsia="宋体" w:hAnsi="Times New Roman" w:cs="Times New Roman"/>
                <w:szCs w:val="24"/>
                <w:lang w:bidi="ar"/>
              </w:rPr>
              <w:t>%</w:t>
            </w:r>
            <w:r w:rsidRPr="007C7D48">
              <w:rPr>
                <w:rFonts w:ascii="Times New Roman" w:eastAsia="宋体" w:hAnsi="Times New Roman" w:cs="Times New Roman"/>
                <w:szCs w:val="24"/>
                <w:lang w:bidi="ar"/>
              </w:rPr>
              <w:t>）</w:t>
            </w:r>
          </w:p>
        </w:tc>
        <w:tc>
          <w:tcPr>
            <w:tcW w:w="647" w:type="pct"/>
            <w:vMerge w:val="restart"/>
            <w:tcBorders>
              <w:top w:val="single" w:sz="4" w:space="0" w:color="auto"/>
              <w:left w:val="single" w:sz="4" w:space="0" w:color="auto"/>
              <w:right w:val="single" w:sz="4" w:space="0" w:color="auto"/>
            </w:tcBorders>
            <w:vAlign w:val="center"/>
          </w:tcPr>
          <w:p w14:paraId="17A293F2"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平时成绩</w:t>
            </w:r>
            <w:r w:rsidRPr="007C7D48">
              <w:rPr>
                <w:rFonts w:ascii="Times New Roman" w:eastAsia="宋体" w:hAnsi="Times New Roman" w:cs="Times New Roman"/>
                <w:szCs w:val="24"/>
              </w:rPr>
              <w:t>(30%)</w:t>
            </w:r>
          </w:p>
        </w:tc>
        <w:tc>
          <w:tcPr>
            <w:tcW w:w="630" w:type="pct"/>
            <w:tcBorders>
              <w:top w:val="single" w:sz="4" w:space="0" w:color="auto"/>
              <w:left w:val="single" w:sz="4" w:space="0" w:color="auto"/>
              <w:bottom w:val="single" w:sz="4" w:space="0" w:color="auto"/>
              <w:right w:val="single" w:sz="4" w:space="0" w:color="auto"/>
            </w:tcBorders>
            <w:vAlign w:val="center"/>
          </w:tcPr>
          <w:p w14:paraId="53126B47"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bCs/>
                <w:szCs w:val="24"/>
              </w:rPr>
              <w:t>课堂</w:t>
            </w:r>
            <w:r w:rsidRPr="007C7D48">
              <w:rPr>
                <w:rFonts w:ascii="Times New Roman" w:eastAsia="宋体" w:hAnsi="Times New Roman" w:cs="Times New Roman" w:hint="eastAsia"/>
                <w:bCs/>
                <w:szCs w:val="24"/>
              </w:rPr>
              <w:t>小测</w:t>
            </w:r>
          </w:p>
        </w:tc>
        <w:tc>
          <w:tcPr>
            <w:tcW w:w="866" w:type="pct"/>
            <w:tcBorders>
              <w:top w:val="single" w:sz="4" w:space="0" w:color="auto"/>
              <w:left w:val="single" w:sz="4" w:space="0" w:color="auto"/>
              <w:bottom w:val="single" w:sz="4" w:space="0" w:color="auto"/>
              <w:right w:val="single" w:sz="4" w:space="0" w:color="auto"/>
            </w:tcBorders>
            <w:vAlign w:val="center"/>
          </w:tcPr>
          <w:p w14:paraId="04AA5DC3"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7.5</w:t>
            </w:r>
            <w:r w:rsidRPr="007C7D48">
              <w:rPr>
                <w:rFonts w:ascii="Times New Roman" w:eastAsia="宋体" w:hAnsi="Times New Roman" w:cs="Times New Roman"/>
                <w:szCs w:val="24"/>
                <w:lang w:bidi="ar"/>
              </w:rPr>
              <w:t>%</w:t>
            </w:r>
          </w:p>
        </w:tc>
        <w:tc>
          <w:tcPr>
            <w:tcW w:w="788" w:type="pct"/>
            <w:tcBorders>
              <w:top w:val="single" w:sz="4" w:space="0" w:color="auto"/>
              <w:left w:val="single" w:sz="4" w:space="0" w:color="auto"/>
              <w:bottom w:val="single" w:sz="4" w:space="0" w:color="auto"/>
              <w:right w:val="single" w:sz="4" w:space="0" w:color="auto"/>
            </w:tcBorders>
            <w:vAlign w:val="center"/>
          </w:tcPr>
          <w:p w14:paraId="16DBA296"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7.5</w:t>
            </w:r>
            <w:r w:rsidRPr="007C7D48">
              <w:rPr>
                <w:rFonts w:ascii="Times New Roman" w:eastAsia="宋体" w:hAnsi="Times New Roman" w:cs="Times New Roman"/>
                <w:szCs w:val="24"/>
                <w:lang w:bidi="ar"/>
              </w:rPr>
              <w:t>%</w:t>
            </w:r>
          </w:p>
        </w:tc>
        <w:tc>
          <w:tcPr>
            <w:tcW w:w="839" w:type="pct"/>
            <w:tcBorders>
              <w:top w:val="single" w:sz="4" w:space="0" w:color="auto"/>
              <w:left w:val="single" w:sz="4" w:space="0" w:color="auto"/>
              <w:bottom w:val="single" w:sz="4" w:space="0" w:color="auto"/>
              <w:right w:val="single" w:sz="4" w:space="0" w:color="auto"/>
            </w:tcBorders>
            <w:vAlign w:val="center"/>
          </w:tcPr>
          <w:p w14:paraId="02F9166F" w14:textId="77777777" w:rsidR="007C7D48" w:rsidRPr="007C7D48" w:rsidRDefault="007C7D48" w:rsidP="007C7D48">
            <w:pPr>
              <w:spacing w:line="320" w:lineRule="exact"/>
              <w:jc w:val="center"/>
              <w:rPr>
                <w:rFonts w:ascii="Times New Roman" w:eastAsia="宋体" w:hAnsi="Times New Roman" w:cs="Times New Roman"/>
                <w:szCs w:val="24"/>
              </w:rPr>
            </w:pPr>
          </w:p>
        </w:tc>
        <w:tc>
          <w:tcPr>
            <w:tcW w:w="716" w:type="pct"/>
            <w:tcBorders>
              <w:top w:val="single" w:sz="4" w:space="0" w:color="auto"/>
              <w:left w:val="single" w:sz="4" w:space="0" w:color="auto"/>
              <w:bottom w:val="single" w:sz="4" w:space="0" w:color="auto"/>
              <w:right w:val="single" w:sz="4" w:space="0" w:color="auto"/>
            </w:tcBorders>
            <w:vAlign w:val="center"/>
          </w:tcPr>
          <w:p w14:paraId="28DE4DCF"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15</w:t>
            </w:r>
            <w:r w:rsidRPr="007C7D48">
              <w:rPr>
                <w:rFonts w:ascii="Times New Roman" w:eastAsia="宋体" w:hAnsi="Times New Roman" w:cs="Times New Roman"/>
                <w:szCs w:val="24"/>
                <w:lang w:bidi="ar"/>
              </w:rPr>
              <w:t>%</w:t>
            </w:r>
          </w:p>
        </w:tc>
      </w:tr>
      <w:tr w:rsidR="007C7D48" w:rsidRPr="007C7D48" w14:paraId="195C1FE0" w14:textId="77777777" w:rsidTr="00D07F91">
        <w:trPr>
          <w:trHeight w:hRule="exact" w:val="454"/>
          <w:jc w:val="center"/>
        </w:trPr>
        <w:tc>
          <w:tcPr>
            <w:tcW w:w="515" w:type="pct"/>
            <w:vMerge/>
            <w:tcBorders>
              <w:left w:val="single" w:sz="4" w:space="0" w:color="auto"/>
              <w:right w:val="single" w:sz="4" w:space="0" w:color="auto"/>
            </w:tcBorders>
            <w:vAlign w:val="center"/>
          </w:tcPr>
          <w:p w14:paraId="2134B195" w14:textId="77777777" w:rsidR="007C7D48" w:rsidRPr="007C7D48" w:rsidRDefault="007C7D48" w:rsidP="007C7D48">
            <w:pPr>
              <w:spacing w:line="320" w:lineRule="exact"/>
              <w:jc w:val="center"/>
              <w:rPr>
                <w:rFonts w:ascii="Times New Roman" w:eastAsia="宋体" w:hAnsi="Times New Roman" w:cs="Times New Roman"/>
                <w:szCs w:val="24"/>
              </w:rPr>
            </w:pPr>
          </w:p>
        </w:tc>
        <w:tc>
          <w:tcPr>
            <w:tcW w:w="647" w:type="pct"/>
            <w:vMerge/>
            <w:tcBorders>
              <w:left w:val="single" w:sz="4" w:space="0" w:color="auto"/>
              <w:bottom w:val="single" w:sz="4" w:space="0" w:color="auto"/>
              <w:right w:val="single" w:sz="4" w:space="0" w:color="auto"/>
            </w:tcBorders>
            <w:vAlign w:val="center"/>
          </w:tcPr>
          <w:p w14:paraId="7D8D6EAD" w14:textId="77777777" w:rsidR="007C7D48" w:rsidRPr="007C7D48" w:rsidRDefault="007C7D48" w:rsidP="007C7D48">
            <w:pPr>
              <w:spacing w:line="320" w:lineRule="exact"/>
              <w:jc w:val="center"/>
              <w:rPr>
                <w:rFonts w:ascii="Times New Roman" w:eastAsia="宋体" w:hAnsi="Times New Roman" w:cs="Times New Roman"/>
                <w:szCs w:val="24"/>
              </w:rPr>
            </w:pPr>
          </w:p>
        </w:tc>
        <w:tc>
          <w:tcPr>
            <w:tcW w:w="630" w:type="pct"/>
            <w:tcBorders>
              <w:top w:val="single" w:sz="4" w:space="0" w:color="auto"/>
              <w:left w:val="single" w:sz="4" w:space="0" w:color="auto"/>
              <w:bottom w:val="single" w:sz="4" w:space="0" w:color="auto"/>
              <w:right w:val="single" w:sz="4" w:space="0" w:color="auto"/>
            </w:tcBorders>
            <w:vAlign w:val="center"/>
          </w:tcPr>
          <w:p w14:paraId="35DBE2FA"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bCs/>
                <w:szCs w:val="24"/>
              </w:rPr>
              <w:t>课后作业</w:t>
            </w:r>
          </w:p>
        </w:tc>
        <w:tc>
          <w:tcPr>
            <w:tcW w:w="866" w:type="pct"/>
            <w:tcBorders>
              <w:top w:val="single" w:sz="4" w:space="0" w:color="auto"/>
              <w:left w:val="single" w:sz="4" w:space="0" w:color="auto"/>
              <w:bottom w:val="single" w:sz="4" w:space="0" w:color="auto"/>
              <w:right w:val="single" w:sz="4" w:space="0" w:color="auto"/>
            </w:tcBorders>
            <w:vAlign w:val="center"/>
          </w:tcPr>
          <w:p w14:paraId="4F9F5BAC" w14:textId="77777777" w:rsidR="007C7D48" w:rsidRPr="007C7D48" w:rsidRDefault="007C7D48" w:rsidP="007C7D48">
            <w:pPr>
              <w:spacing w:line="320" w:lineRule="exact"/>
              <w:jc w:val="center"/>
              <w:rPr>
                <w:rFonts w:ascii="Times New Roman" w:eastAsia="宋体" w:hAnsi="Times New Roman" w:cs="Times New Roman"/>
                <w:szCs w:val="24"/>
              </w:rPr>
            </w:pPr>
          </w:p>
        </w:tc>
        <w:tc>
          <w:tcPr>
            <w:tcW w:w="788" w:type="pct"/>
            <w:tcBorders>
              <w:top w:val="single" w:sz="4" w:space="0" w:color="auto"/>
              <w:left w:val="single" w:sz="4" w:space="0" w:color="auto"/>
              <w:bottom w:val="single" w:sz="4" w:space="0" w:color="auto"/>
              <w:right w:val="single" w:sz="4" w:space="0" w:color="auto"/>
            </w:tcBorders>
            <w:vAlign w:val="center"/>
          </w:tcPr>
          <w:p w14:paraId="2F8CC0EF"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lang w:bidi="ar"/>
              </w:rPr>
              <w:t>%</w:t>
            </w:r>
          </w:p>
        </w:tc>
        <w:tc>
          <w:tcPr>
            <w:tcW w:w="839" w:type="pct"/>
            <w:tcBorders>
              <w:top w:val="single" w:sz="4" w:space="0" w:color="auto"/>
              <w:left w:val="single" w:sz="4" w:space="0" w:color="auto"/>
              <w:bottom w:val="single" w:sz="4" w:space="0" w:color="auto"/>
              <w:right w:val="single" w:sz="4" w:space="0" w:color="auto"/>
            </w:tcBorders>
            <w:vAlign w:val="center"/>
          </w:tcPr>
          <w:p w14:paraId="45D2566F"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10%</w:t>
            </w:r>
          </w:p>
        </w:tc>
        <w:tc>
          <w:tcPr>
            <w:tcW w:w="716" w:type="pct"/>
            <w:tcBorders>
              <w:top w:val="single" w:sz="4" w:space="0" w:color="auto"/>
              <w:left w:val="single" w:sz="4" w:space="0" w:color="auto"/>
              <w:bottom w:val="single" w:sz="4" w:space="0" w:color="auto"/>
              <w:right w:val="single" w:sz="4" w:space="0" w:color="auto"/>
            </w:tcBorders>
            <w:vAlign w:val="center"/>
          </w:tcPr>
          <w:p w14:paraId="314AB059"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15%</w:t>
            </w:r>
          </w:p>
        </w:tc>
      </w:tr>
      <w:tr w:rsidR="007C7D48" w:rsidRPr="007C7D48" w14:paraId="065ECBD1" w14:textId="77777777" w:rsidTr="00D07F91">
        <w:trPr>
          <w:trHeight w:hRule="exact" w:val="454"/>
          <w:jc w:val="center"/>
        </w:trPr>
        <w:tc>
          <w:tcPr>
            <w:tcW w:w="515" w:type="pct"/>
            <w:vMerge/>
            <w:tcBorders>
              <w:left w:val="single" w:sz="4" w:space="0" w:color="auto"/>
              <w:right w:val="single" w:sz="4" w:space="0" w:color="auto"/>
            </w:tcBorders>
            <w:vAlign w:val="center"/>
          </w:tcPr>
          <w:p w14:paraId="7E3F8A2C"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647" w:type="pct"/>
            <w:vMerge w:val="restart"/>
            <w:tcBorders>
              <w:top w:val="single" w:sz="4" w:space="0" w:color="auto"/>
              <w:left w:val="single" w:sz="4" w:space="0" w:color="auto"/>
              <w:right w:val="single" w:sz="4" w:space="0" w:color="auto"/>
            </w:tcBorders>
            <w:vAlign w:val="center"/>
          </w:tcPr>
          <w:p w14:paraId="66A4A3DB" w14:textId="77777777" w:rsidR="007C7D48" w:rsidRPr="007C7D48" w:rsidRDefault="007C7D48" w:rsidP="007C7D48">
            <w:pPr>
              <w:spacing w:line="320" w:lineRule="exact"/>
              <w:jc w:val="center"/>
              <w:rPr>
                <w:rFonts w:ascii="Times New Roman" w:eastAsia="宋体" w:hAnsi="Times New Roman" w:cs="Times New Roman"/>
                <w:bCs/>
                <w:szCs w:val="24"/>
              </w:rPr>
            </w:pPr>
            <w:r w:rsidRPr="007C7D48">
              <w:rPr>
                <w:rFonts w:ascii="Times New Roman" w:eastAsia="宋体" w:hAnsi="Times New Roman" w:cs="Times New Roman"/>
                <w:bCs/>
                <w:szCs w:val="24"/>
              </w:rPr>
              <w:t>期中考试（</w:t>
            </w:r>
            <w:r w:rsidRPr="007C7D48">
              <w:rPr>
                <w:rFonts w:ascii="Times New Roman" w:eastAsia="宋体" w:hAnsi="Times New Roman" w:cs="Times New Roman"/>
                <w:bCs/>
                <w:szCs w:val="24"/>
              </w:rPr>
              <w:t>20%</w:t>
            </w:r>
            <w:r w:rsidRPr="007C7D48">
              <w:rPr>
                <w:rFonts w:ascii="Times New Roman" w:eastAsia="宋体" w:hAnsi="Times New Roman" w:cs="Times New Roman"/>
                <w:bCs/>
                <w:szCs w:val="24"/>
              </w:rPr>
              <w:t>）</w:t>
            </w:r>
          </w:p>
        </w:tc>
        <w:tc>
          <w:tcPr>
            <w:tcW w:w="630" w:type="pct"/>
            <w:tcBorders>
              <w:top w:val="single" w:sz="4" w:space="0" w:color="auto"/>
              <w:left w:val="single" w:sz="4" w:space="0" w:color="auto"/>
              <w:bottom w:val="single" w:sz="4" w:space="0" w:color="auto"/>
              <w:right w:val="single" w:sz="4" w:space="0" w:color="auto"/>
            </w:tcBorders>
            <w:vAlign w:val="center"/>
          </w:tcPr>
          <w:p w14:paraId="552EFBB9"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第</w:t>
            </w:r>
            <w:r w:rsidRPr="007C7D48">
              <w:rPr>
                <w:rFonts w:ascii="Times New Roman" w:eastAsia="宋体" w:hAnsi="Times New Roman" w:cs="Times New Roman"/>
                <w:szCs w:val="24"/>
                <w:lang w:bidi="ar"/>
              </w:rPr>
              <w:t>I</w:t>
            </w:r>
            <w:r w:rsidRPr="007C7D48">
              <w:rPr>
                <w:rFonts w:ascii="Times New Roman" w:eastAsia="宋体" w:hAnsi="Times New Roman" w:cs="Times New Roman"/>
                <w:szCs w:val="24"/>
              </w:rPr>
              <w:t>题</w:t>
            </w:r>
          </w:p>
        </w:tc>
        <w:tc>
          <w:tcPr>
            <w:tcW w:w="866" w:type="pct"/>
            <w:tcBorders>
              <w:top w:val="single" w:sz="4" w:space="0" w:color="auto"/>
              <w:left w:val="single" w:sz="4" w:space="0" w:color="auto"/>
              <w:bottom w:val="single" w:sz="4" w:space="0" w:color="auto"/>
              <w:right w:val="single" w:sz="4" w:space="0" w:color="auto"/>
            </w:tcBorders>
            <w:vAlign w:val="center"/>
          </w:tcPr>
          <w:p w14:paraId="067BC905"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16%</w:t>
            </w:r>
          </w:p>
        </w:tc>
        <w:tc>
          <w:tcPr>
            <w:tcW w:w="788" w:type="pct"/>
            <w:tcBorders>
              <w:top w:val="single" w:sz="4" w:space="0" w:color="auto"/>
              <w:left w:val="single" w:sz="4" w:space="0" w:color="auto"/>
              <w:bottom w:val="single" w:sz="4" w:space="0" w:color="auto"/>
              <w:right w:val="single" w:sz="4" w:space="0" w:color="auto"/>
            </w:tcBorders>
            <w:vAlign w:val="center"/>
          </w:tcPr>
          <w:p w14:paraId="55DB6C01" w14:textId="77777777" w:rsidR="007C7D48" w:rsidRPr="007C7D48" w:rsidRDefault="007C7D48" w:rsidP="007C7D48">
            <w:pPr>
              <w:spacing w:line="320" w:lineRule="exact"/>
              <w:jc w:val="center"/>
              <w:rPr>
                <w:rFonts w:ascii="Times New Roman" w:eastAsia="宋体" w:hAnsi="Times New Roman" w:cs="Times New Roman"/>
                <w:szCs w:val="24"/>
              </w:rPr>
            </w:pPr>
          </w:p>
        </w:tc>
        <w:tc>
          <w:tcPr>
            <w:tcW w:w="839" w:type="pct"/>
            <w:tcBorders>
              <w:top w:val="single" w:sz="4" w:space="0" w:color="auto"/>
              <w:left w:val="single" w:sz="4" w:space="0" w:color="auto"/>
              <w:right w:val="single" w:sz="4" w:space="0" w:color="auto"/>
            </w:tcBorders>
            <w:vAlign w:val="center"/>
          </w:tcPr>
          <w:p w14:paraId="5DCB3C20"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vMerge w:val="restart"/>
            <w:tcBorders>
              <w:top w:val="single" w:sz="4" w:space="0" w:color="auto"/>
              <w:left w:val="single" w:sz="4" w:space="0" w:color="auto"/>
              <w:right w:val="single" w:sz="4" w:space="0" w:color="auto"/>
            </w:tcBorders>
            <w:vAlign w:val="center"/>
          </w:tcPr>
          <w:p w14:paraId="58CE88B1"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20%</w:t>
            </w:r>
          </w:p>
        </w:tc>
      </w:tr>
      <w:tr w:rsidR="007C7D48" w:rsidRPr="007C7D48" w14:paraId="1A3E5C58" w14:textId="77777777" w:rsidTr="00D07F91">
        <w:trPr>
          <w:trHeight w:hRule="exact" w:val="454"/>
          <w:jc w:val="center"/>
        </w:trPr>
        <w:tc>
          <w:tcPr>
            <w:tcW w:w="515" w:type="pct"/>
            <w:vMerge/>
            <w:tcBorders>
              <w:left w:val="single" w:sz="4" w:space="0" w:color="auto"/>
              <w:right w:val="single" w:sz="4" w:space="0" w:color="auto"/>
            </w:tcBorders>
            <w:vAlign w:val="center"/>
          </w:tcPr>
          <w:p w14:paraId="7DBDB869"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647" w:type="pct"/>
            <w:vMerge/>
            <w:tcBorders>
              <w:left w:val="single" w:sz="4" w:space="0" w:color="auto"/>
              <w:bottom w:val="single" w:sz="4" w:space="0" w:color="auto"/>
              <w:right w:val="single" w:sz="4" w:space="0" w:color="auto"/>
            </w:tcBorders>
            <w:vAlign w:val="center"/>
          </w:tcPr>
          <w:p w14:paraId="725889C7" w14:textId="77777777" w:rsidR="007C7D48" w:rsidRPr="007C7D48" w:rsidRDefault="007C7D48" w:rsidP="007C7D48">
            <w:pPr>
              <w:spacing w:line="320" w:lineRule="exact"/>
              <w:jc w:val="center"/>
              <w:rPr>
                <w:rFonts w:ascii="Times New Roman" w:eastAsia="宋体" w:hAnsi="Times New Roman" w:cs="Times New Roman"/>
                <w:bCs/>
                <w:szCs w:val="24"/>
              </w:rPr>
            </w:pPr>
          </w:p>
        </w:tc>
        <w:tc>
          <w:tcPr>
            <w:tcW w:w="630" w:type="pct"/>
            <w:tcBorders>
              <w:top w:val="single" w:sz="4" w:space="0" w:color="auto"/>
              <w:left w:val="single" w:sz="4" w:space="0" w:color="auto"/>
              <w:bottom w:val="single" w:sz="4" w:space="0" w:color="auto"/>
              <w:right w:val="single" w:sz="4" w:space="0" w:color="auto"/>
            </w:tcBorders>
            <w:vAlign w:val="center"/>
          </w:tcPr>
          <w:p w14:paraId="49AA9E63"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第</w:t>
            </w:r>
            <w:r w:rsidRPr="007C7D48">
              <w:rPr>
                <w:rFonts w:ascii="Times New Roman" w:eastAsia="宋体" w:hAnsi="Times New Roman" w:cs="Times New Roman"/>
                <w:szCs w:val="24"/>
                <w:lang w:bidi="ar"/>
              </w:rPr>
              <w:t>II</w:t>
            </w:r>
            <w:r w:rsidRPr="007C7D48">
              <w:rPr>
                <w:rFonts w:ascii="Times New Roman" w:eastAsia="宋体" w:hAnsi="Times New Roman" w:cs="Times New Roman"/>
                <w:szCs w:val="24"/>
              </w:rPr>
              <w:t>题</w:t>
            </w:r>
          </w:p>
        </w:tc>
        <w:tc>
          <w:tcPr>
            <w:tcW w:w="866" w:type="pct"/>
            <w:tcBorders>
              <w:top w:val="single" w:sz="4" w:space="0" w:color="auto"/>
              <w:left w:val="single" w:sz="4" w:space="0" w:color="auto"/>
              <w:bottom w:val="single" w:sz="4" w:space="0" w:color="auto"/>
              <w:right w:val="single" w:sz="4" w:space="0" w:color="auto"/>
            </w:tcBorders>
            <w:vAlign w:val="center"/>
          </w:tcPr>
          <w:p w14:paraId="318B28FD"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88" w:type="pct"/>
            <w:tcBorders>
              <w:top w:val="single" w:sz="4" w:space="0" w:color="auto"/>
              <w:left w:val="single" w:sz="4" w:space="0" w:color="auto"/>
              <w:bottom w:val="single" w:sz="4" w:space="0" w:color="auto"/>
              <w:right w:val="single" w:sz="4" w:space="0" w:color="auto"/>
            </w:tcBorders>
            <w:vAlign w:val="center"/>
          </w:tcPr>
          <w:p w14:paraId="42B03067"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4</w:t>
            </w:r>
            <w:r w:rsidRPr="007C7D48">
              <w:rPr>
                <w:rFonts w:ascii="Times New Roman" w:eastAsia="宋体" w:hAnsi="Times New Roman" w:cs="Times New Roman"/>
                <w:szCs w:val="24"/>
                <w:lang w:bidi="ar"/>
              </w:rPr>
              <w:t>%</w:t>
            </w:r>
          </w:p>
        </w:tc>
        <w:tc>
          <w:tcPr>
            <w:tcW w:w="839" w:type="pct"/>
            <w:tcBorders>
              <w:left w:val="single" w:sz="4" w:space="0" w:color="auto"/>
              <w:bottom w:val="single" w:sz="4" w:space="0" w:color="auto"/>
              <w:right w:val="single" w:sz="4" w:space="0" w:color="auto"/>
            </w:tcBorders>
            <w:vAlign w:val="center"/>
          </w:tcPr>
          <w:p w14:paraId="7C3DA59F"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vMerge/>
            <w:tcBorders>
              <w:left w:val="single" w:sz="4" w:space="0" w:color="auto"/>
              <w:bottom w:val="single" w:sz="4" w:space="0" w:color="auto"/>
              <w:right w:val="single" w:sz="4" w:space="0" w:color="auto"/>
            </w:tcBorders>
            <w:vAlign w:val="center"/>
          </w:tcPr>
          <w:p w14:paraId="6407CC88" w14:textId="77777777" w:rsidR="007C7D48" w:rsidRPr="007C7D48" w:rsidRDefault="007C7D48" w:rsidP="007C7D48">
            <w:pPr>
              <w:spacing w:line="320" w:lineRule="exact"/>
              <w:jc w:val="center"/>
              <w:rPr>
                <w:rFonts w:ascii="Times New Roman" w:eastAsia="宋体" w:hAnsi="Times New Roman" w:cs="Times New Roman"/>
                <w:szCs w:val="24"/>
                <w:lang w:bidi="ar"/>
              </w:rPr>
            </w:pPr>
          </w:p>
        </w:tc>
      </w:tr>
      <w:tr w:rsidR="007C7D48" w:rsidRPr="007C7D48" w14:paraId="2CFA10A8" w14:textId="77777777" w:rsidTr="00D07F91">
        <w:trPr>
          <w:trHeight w:val="739"/>
          <w:jc w:val="center"/>
        </w:trPr>
        <w:tc>
          <w:tcPr>
            <w:tcW w:w="515" w:type="pct"/>
            <w:vMerge/>
            <w:tcBorders>
              <w:left w:val="single" w:sz="4" w:space="0" w:color="auto"/>
              <w:right w:val="single" w:sz="4" w:space="0" w:color="auto"/>
            </w:tcBorders>
            <w:vAlign w:val="center"/>
          </w:tcPr>
          <w:p w14:paraId="656954C3"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647" w:type="pct"/>
            <w:vMerge w:val="restart"/>
            <w:tcBorders>
              <w:top w:val="single" w:sz="4" w:space="0" w:color="auto"/>
              <w:left w:val="single" w:sz="4" w:space="0" w:color="auto"/>
              <w:right w:val="single" w:sz="4" w:space="0" w:color="auto"/>
            </w:tcBorders>
            <w:vAlign w:val="center"/>
          </w:tcPr>
          <w:p w14:paraId="14E5B0E8" w14:textId="77777777" w:rsidR="007C7D48" w:rsidRPr="007C7D48" w:rsidRDefault="007C7D48" w:rsidP="007C7D48">
            <w:pPr>
              <w:spacing w:line="320" w:lineRule="exact"/>
              <w:jc w:val="center"/>
              <w:rPr>
                <w:rFonts w:ascii="Times New Roman" w:eastAsia="宋体" w:hAnsi="Times New Roman" w:cs="Times New Roman"/>
                <w:bCs/>
                <w:szCs w:val="24"/>
              </w:rPr>
            </w:pPr>
            <w:r w:rsidRPr="007C7D48">
              <w:rPr>
                <w:rFonts w:ascii="Times New Roman" w:eastAsia="宋体" w:hAnsi="Times New Roman" w:cs="Times New Roman"/>
                <w:bCs/>
                <w:szCs w:val="24"/>
              </w:rPr>
              <w:t>期末考试（</w:t>
            </w:r>
            <w:r w:rsidRPr="007C7D48">
              <w:rPr>
                <w:rFonts w:ascii="Times New Roman" w:eastAsia="宋体" w:hAnsi="Times New Roman" w:cs="Times New Roman"/>
                <w:bCs/>
                <w:szCs w:val="24"/>
              </w:rPr>
              <w:t>50%</w:t>
            </w:r>
            <w:r w:rsidRPr="007C7D48">
              <w:rPr>
                <w:rFonts w:ascii="Times New Roman" w:eastAsia="宋体" w:hAnsi="Times New Roman" w:cs="Times New Roman"/>
                <w:bCs/>
                <w:szCs w:val="24"/>
              </w:rPr>
              <w:t>）</w:t>
            </w:r>
          </w:p>
        </w:tc>
        <w:tc>
          <w:tcPr>
            <w:tcW w:w="630" w:type="pct"/>
            <w:tcBorders>
              <w:top w:val="single" w:sz="4" w:space="0" w:color="auto"/>
              <w:left w:val="single" w:sz="4" w:space="0" w:color="auto"/>
              <w:right w:val="single" w:sz="4" w:space="0" w:color="auto"/>
            </w:tcBorders>
            <w:vAlign w:val="center"/>
          </w:tcPr>
          <w:p w14:paraId="4AC0759E"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第</w:t>
            </w:r>
            <w:r w:rsidRPr="007C7D48">
              <w:rPr>
                <w:rFonts w:ascii="Times New Roman" w:eastAsia="宋体" w:hAnsi="Times New Roman" w:cs="Times New Roman"/>
                <w:szCs w:val="24"/>
                <w:lang w:bidi="ar"/>
              </w:rPr>
              <w:t>I</w:t>
            </w:r>
            <w:r w:rsidRPr="007C7D48">
              <w:rPr>
                <w:rFonts w:ascii="Times New Roman" w:eastAsia="宋体" w:hAnsi="Times New Roman" w:cs="Times New Roman" w:hint="eastAsia"/>
                <w:szCs w:val="24"/>
                <w:lang w:bidi="ar"/>
              </w:rPr>
              <w:t>、</w:t>
            </w:r>
            <w:r w:rsidRPr="007C7D48">
              <w:rPr>
                <w:rFonts w:ascii="Times New Roman" w:eastAsia="宋体" w:hAnsi="Times New Roman" w:cs="Times New Roman"/>
                <w:szCs w:val="24"/>
                <w:lang w:bidi="ar"/>
              </w:rPr>
              <w:t>II</w:t>
            </w:r>
            <w:r w:rsidRPr="007C7D48">
              <w:rPr>
                <w:rFonts w:ascii="Times New Roman" w:eastAsia="宋体" w:hAnsi="Times New Roman" w:cs="Times New Roman" w:hint="eastAsia"/>
                <w:szCs w:val="24"/>
                <w:lang w:bidi="ar"/>
              </w:rPr>
              <w:t>、</w:t>
            </w:r>
            <w:r w:rsidRPr="007C7D48">
              <w:rPr>
                <w:rFonts w:ascii="Times New Roman" w:eastAsia="宋体" w:hAnsi="Times New Roman" w:cs="Times New Roman"/>
                <w:szCs w:val="24"/>
                <w:lang w:bidi="ar"/>
              </w:rPr>
              <w:t>III</w:t>
            </w:r>
            <w:r w:rsidRPr="007C7D48">
              <w:rPr>
                <w:rFonts w:ascii="Times New Roman" w:eastAsia="宋体" w:hAnsi="Times New Roman" w:cs="Times New Roman" w:hint="eastAsia"/>
                <w:szCs w:val="24"/>
                <w:lang w:bidi="ar"/>
              </w:rPr>
              <w:t>、</w:t>
            </w:r>
            <w:r w:rsidRPr="007C7D48">
              <w:rPr>
                <w:rFonts w:ascii="Times New Roman" w:eastAsia="宋体" w:hAnsi="Times New Roman" w:cs="Times New Roman"/>
                <w:szCs w:val="24"/>
                <w:lang w:bidi="ar"/>
              </w:rPr>
              <w:t>IV</w:t>
            </w:r>
            <w:r w:rsidRPr="007C7D48">
              <w:rPr>
                <w:rFonts w:ascii="Times New Roman" w:eastAsia="宋体" w:hAnsi="Times New Roman" w:cs="Times New Roman"/>
                <w:szCs w:val="24"/>
              </w:rPr>
              <w:t>题</w:t>
            </w:r>
          </w:p>
        </w:tc>
        <w:tc>
          <w:tcPr>
            <w:tcW w:w="866" w:type="pct"/>
            <w:tcBorders>
              <w:top w:val="single" w:sz="4" w:space="0" w:color="auto"/>
              <w:left w:val="single" w:sz="4" w:space="0" w:color="auto"/>
              <w:right w:val="single" w:sz="4" w:space="0" w:color="auto"/>
            </w:tcBorders>
            <w:vAlign w:val="center"/>
          </w:tcPr>
          <w:p w14:paraId="546D1739"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32.5%</w:t>
            </w:r>
          </w:p>
          <w:p w14:paraId="7820C3F7"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88" w:type="pct"/>
            <w:tcBorders>
              <w:top w:val="single" w:sz="4" w:space="0" w:color="auto"/>
              <w:left w:val="single" w:sz="4" w:space="0" w:color="auto"/>
              <w:right w:val="single" w:sz="4" w:space="0" w:color="auto"/>
            </w:tcBorders>
            <w:vAlign w:val="center"/>
          </w:tcPr>
          <w:p w14:paraId="1C0AC7E7" w14:textId="77777777" w:rsidR="007C7D48" w:rsidRPr="007C7D48" w:rsidRDefault="007C7D48" w:rsidP="007C7D48">
            <w:pPr>
              <w:spacing w:line="320" w:lineRule="exact"/>
              <w:jc w:val="center"/>
              <w:rPr>
                <w:rFonts w:ascii="Times New Roman" w:eastAsia="宋体" w:hAnsi="Times New Roman" w:cs="Times New Roman"/>
                <w:szCs w:val="24"/>
              </w:rPr>
            </w:pPr>
          </w:p>
        </w:tc>
        <w:tc>
          <w:tcPr>
            <w:tcW w:w="839" w:type="pct"/>
            <w:tcBorders>
              <w:top w:val="single" w:sz="4" w:space="0" w:color="auto"/>
              <w:left w:val="single" w:sz="4" w:space="0" w:color="auto"/>
              <w:right w:val="single" w:sz="4" w:space="0" w:color="auto"/>
            </w:tcBorders>
            <w:vAlign w:val="center"/>
          </w:tcPr>
          <w:p w14:paraId="64A3B56B"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vMerge w:val="restart"/>
            <w:tcBorders>
              <w:top w:val="single" w:sz="4" w:space="0" w:color="auto"/>
              <w:left w:val="single" w:sz="4" w:space="0" w:color="auto"/>
              <w:right w:val="single" w:sz="4" w:space="0" w:color="auto"/>
            </w:tcBorders>
            <w:vAlign w:val="center"/>
          </w:tcPr>
          <w:p w14:paraId="7773B52A"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50%</w:t>
            </w:r>
          </w:p>
        </w:tc>
      </w:tr>
      <w:tr w:rsidR="007C7D48" w:rsidRPr="007C7D48" w14:paraId="76DBD379" w14:textId="77777777" w:rsidTr="00D07F91">
        <w:trPr>
          <w:trHeight w:val="707"/>
          <w:jc w:val="center"/>
        </w:trPr>
        <w:tc>
          <w:tcPr>
            <w:tcW w:w="515" w:type="pct"/>
            <w:vMerge/>
            <w:tcBorders>
              <w:left w:val="single" w:sz="4" w:space="0" w:color="auto"/>
              <w:right w:val="single" w:sz="4" w:space="0" w:color="auto"/>
            </w:tcBorders>
            <w:vAlign w:val="center"/>
          </w:tcPr>
          <w:p w14:paraId="105DD560"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647" w:type="pct"/>
            <w:vMerge/>
            <w:tcBorders>
              <w:left w:val="single" w:sz="4" w:space="0" w:color="auto"/>
              <w:right w:val="single" w:sz="4" w:space="0" w:color="auto"/>
            </w:tcBorders>
            <w:vAlign w:val="center"/>
          </w:tcPr>
          <w:p w14:paraId="7ACF7D44" w14:textId="77777777" w:rsidR="007C7D48" w:rsidRPr="007C7D48" w:rsidRDefault="007C7D48" w:rsidP="007C7D48">
            <w:pPr>
              <w:spacing w:line="320" w:lineRule="exact"/>
              <w:jc w:val="center"/>
              <w:rPr>
                <w:rFonts w:ascii="Times New Roman" w:eastAsia="宋体" w:hAnsi="Times New Roman" w:cs="Times New Roman"/>
                <w:bCs/>
                <w:szCs w:val="24"/>
              </w:rPr>
            </w:pPr>
          </w:p>
        </w:tc>
        <w:tc>
          <w:tcPr>
            <w:tcW w:w="630" w:type="pct"/>
            <w:tcBorders>
              <w:top w:val="single" w:sz="4" w:space="0" w:color="auto"/>
              <w:left w:val="single" w:sz="4" w:space="0" w:color="auto"/>
              <w:right w:val="single" w:sz="4" w:space="0" w:color="auto"/>
            </w:tcBorders>
            <w:vAlign w:val="center"/>
          </w:tcPr>
          <w:p w14:paraId="05059F28"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rPr>
              <w:t>第</w:t>
            </w:r>
            <w:r w:rsidRPr="007C7D48">
              <w:rPr>
                <w:rFonts w:ascii="Times New Roman" w:eastAsia="宋体" w:hAnsi="Times New Roman" w:cs="Times New Roman"/>
                <w:szCs w:val="24"/>
                <w:lang w:bidi="ar"/>
              </w:rPr>
              <w:t>V</w:t>
            </w:r>
            <w:r w:rsidRPr="007C7D48">
              <w:rPr>
                <w:rFonts w:ascii="Times New Roman" w:eastAsia="宋体" w:hAnsi="Times New Roman" w:cs="Times New Roman"/>
                <w:szCs w:val="24"/>
                <w:lang w:bidi="ar"/>
              </w:rPr>
              <w:t>、</w:t>
            </w:r>
            <w:r w:rsidRPr="007C7D48">
              <w:rPr>
                <w:rFonts w:ascii="Times New Roman" w:eastAsia="宋体" w:hAnsi="Times New Roman" w:cs="Times New Roman"/>
                <w:szCs w:val="24"/>
                <w:lang w:bidi="ar"/>
              </w:rPr>
              <w:t>Ⅵ</w:t>
            </w:r>
            <w:r w:rsidRPr="007C7D48">
              <w:rPr>
                <w:rFonts w:ascii="Times New Roman" w:eastAsia="宋体" w:hAnsi="Times New Roman" w:cs="Times New Roman"/>
                <w:szCs w:val="24"/>
              </w:rPr>
              <w:t>题</w:t>
            </w:r>
          </w:p>
        </w:tc>
        <w:tc>
          <w:tcPr>
            <w:tcW w:w="866" w:type="pct"/>
            <w:tcBorders>
              <w:top w:val="single" w:sz="4" w:space="0" w:color="auto"/>
              <w:left w:val="single" w:sz="4" w:space="0" w:color="auto"/>
              <w:right w:val="single" w:sz="4" w:space="0" w:color="auto"/>
            </w:tcBorders>
            <w:vAlign w:val="center"/>
          </w:tcPr>
          <w:p w14:paraId="43B761FA"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88" w:type="pct"/>
            <w:tcBorders>
              <w:top w:val="single" w:sz="4" w:space="0" w:color="auto"/>
              <w:left w:val="single" w:sz="4" w:space="0" w:color="auto"/>
              <w:right w:val="single" w:sz="4" w:space="0" w:color="auto"/>
            </w:tcBorders>
            <w:vAlign w:val="center"/>
          </w:tcPr>
          <w:p w14:paraId="6D36803F"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17.5%</w:t>
            </w:r>
          </w:p>
        </w:tc>
        <w:tc>
          <w:tcPr>
            <w:tcW w:w="839" w:type="pct"/>
            <w:tcBorders>
              <w:left w:val="single" w:sz="4" w:space="0" w:color="auto"/>
              <w:right w:val="single" w:sz="4" w:space="0" w:color="auto"/>
            </w:tcBorders>
            <w:vAlign w:val="center"/>
          </w:tcPr>
          <w:p w14:paraId="5EE2D537"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vMerge/>
            <w:tcBorders>
              <w:left w:val="single" w:sz="4" w:space="0" w:color="auto"/>
              <w:right w:val="single" w:sz="4" w:space="0" w:color="auto"/>
            </w:tcBorders>
            <w:vAlign w:val="center"/>
          </w:tcPr>
          <w:p w14:paraId="3F1A8136" w14:textId="77777777" w:rsidR="007C7D48" w:rsidRPr="007C7D48" w:rsidRDefault="007C7D48" w:rsidP="007C7D48">
            <w:pPr>
              <w:spacing w:line="320" w:lineRule="exact"/>
              <w:jc w:val="center"/>
              <w:rPr>
                <w:rFonts w:ascii="Times New Roman" w:eastAsia="宋体" w:hAnsi="Times New Roman" w:cs="Times New Roman"/>
                <w:szCs w:val="24"/>
                <w:lang w:bidi="ar"/>
              </w:rPr>
            </w:pPr>
          </w:p>
        </w:tc>
      </w:tr>
      <w:tr w:rsidR="007C7D48" w:rsidRPr="007C7D48" w14:paraId="1AE16364" w14:textId="77777777" w:rsidTr="00D07F91">
        <w:trPr>
          <w:trHeight w:hRule="exact" w:val="666"/>
          <w:jc w:val="center"/>
        </w:trPr>
        <w:tc>
          <w:tcPr>
            <w:tcW w:w="1792" w:type="pct"/>
            <w:gridSpan w:val="3"/>
            <w:tcBorders>
              <w:top w:val="single" w:sz="4" w:space="0" w:color="auto"/>
              <w:left w:val="single" w:sz="4" w:space="0" w:color="auto"/>
              <w:bottom w:val="single" w:sz="4" w:space="0" w:color="auto"/>
              <w:right w:val="single" w:sz="4" w:space="0" w:color="auto"/>
            </w:tcBorders>
            <w:vAlign w:val="center"/>
          </w:tcPr>
          <w:p w14:paraId="6A4CC782" w14:textId="77777777" w:rsidR="007C7D48" w:rsidRPr="007C7D48" w:rsidRDefault="007C7D48" w:rsidP="007C7D48">
            <w:pPr>
              <w:spacing w:line="320" w:lineRule="exact"/>
              <w:jc w:val="center"/>
              <w:rPr>
                <w:rFonts w:ascii="Times New Roman" w:eastAsia="宋体" w:hAnsi="Times New Roman" w:cs="Times New Roman"/>
                <w:szCs w:val="24"/>
              </w:rPr>
            </w:pPr>
            <w:r w:rsidRPr="007C7D48">
              <w:rPr>
                <w:rFonts w:ascii="Times New Roman" w:eastAsia="宋体" w:hAnsi="Times New Roman" w:cs="Times New Roman"/>
                <w:szCs w:val="24"/>
                <w:lang w:bidi="ar"/>
              </w:rPr>
              <w:t>毕业要求指标点所占比例合计（</w:t>
            </w:r>
            <w:r w:rsidRPr="007C7D48">
              <w:rPr>
                <w:rFonts w:ascii="Times New Roman" w:eastAsia="宋体" w:hAnsi="Times New Roman" w:cs="Times New Roman"/>
                <w:szCs w:val="24"/>
                <w:lang w:bidi="ar"/>
              </w:rPr>
              <w:t>%</w:t>
            </w:r>
            <w:r w:rsidRPr="007C7D48">
              <w:rPr>
                <w:rFonts w:ascii="Times New Roman" w:eastAsia="宋体" w:hAnsi="Times New Roman" w:cs="Times New Roman"/>
                <w:szCs w:val="24"/>
                <w:lang w:bidi="ar"/>
              </w:rPr>
              <w:t>）</w:t>
            </w:r>
          </w:p>
        </w:tc>
        <w:tc>
          <w:tcPr>
            <w:tcW w:w="866" w:type="pct"/>
            <w:tcBorders>
              <w:top w:val="single" w:sz="4" w:space="0" w:color="auto"/>
              <w:left w:val="single" w:sz="4" w:space="0" w:color="auto"/>
              <w:bottom w:val="single" w:sz="4" w:space="0" w:color="auto"/>
              <w:right w:val="single" w:sz="4" w:space="0" w:color="auto"/>
            </w:tcBorders>
            <w:vAlign w:val="center"/>
          </w:tcPr>
          <w:p w14:paraId="1E8EBE7D"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56%</w:t>
            </w:r>
          </w:p>
        </w:tc>
        <w:tc>
          <w:tcPr>
            <w:tcW w:w="788" w:type="pct"/>
            <w:tcBorders>
              <w:top w:val="single" w:sz="4" w:space="0" w:color="auto"/>
              <w:left w:val="single" w:sz="4" w:space="0" w:color="auto"/>
              <w:bottom w:val="single" w:sz="4" w:space="0" w:color="auto"/>
              <w:right w:val="single" w:sz="4" w:space="0" w:color="auto"/>
            </w:tcBorders>
            <w:vAlign w:val="center"/>
          </w:tcPr>
          <w:p w14:paraId="652E8957"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34%</w:t>
            </w:r>
          </w:p>
        </w:tc>
        <w:tc>
          <w:tcPr>
            <w:tcW w:w="839" w:type="pct"/>
            <w:tcBorders>
              <w:left w:val="single" w:sz="4" w:space="0" w:color="auto"/>
              <w:bottom w:val="single" w:sz="4" w:space="0" w:color="auto"/>
              <w:right w:val="single" w:sz="4" w:space="0" w:color="auto"/>
            </w:tcBorders>
            <w:vAlign w:val="center"/>
          </w:tcPr>
          <w:p w14:paraId="4557B6D5"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10%</w:t>
            </w:r>
          </w:p>
        </w:tc>
        <w:tc>
          <w:tcPr>
            <w:tcW w:w="716" w:type="pct"/>
            <w:tcBorders>
              <w:left w:val="single" w:sz="4" w:space="0" w:color="auto"/>
              <w:bottom w:val="single" w:sz="4" w:space="0" w:color="auto"/>
              <w:right w:val="single" w:sz="4" w:space="0" w:color="auto"/>
            </w:tcBorders>
            <w:vAlign w:val="center"/>
          </w:tcPr>
          <w:p w14:paraId="510DD641"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100%</w:t>
            </w:r>
          </w:p>
        </w:tc>
      </w:tr>
    </w:tbl>
    <w:bookmarkEnd w:id="373"/>
    <w:p w14:paraId="53AEBCC2" w14:textId="77777777" w:rsidR="007C7D48" w:rsidRPr="007C7D48" w:rsidRDefault="007C7D48" w:rsidP="007C7D48">
      <w:pPr>
        <w:spacing w:beforeLines="50" w:before="156" w:afterLines="50" w:after="156"/>
        <w:rPr>
          <w:rFonts w:ascii="Times New Roman" w:eastAsia="宋体" w:hAnsi="Times New Roman" w:cs="Times New Roman"/>
          <w:szCs w:val="21"/>
        </w:rPr>
      </w:pPr>
      <w:r w:rsidRPr="007C7D48">
        <w:rPr>
          <w:rFonts w:ascii="Times New Roman" w:eastAsia="宋体" w:hAnsi="Times New Roman" w:cs="Times New Roman"/>
          <w:szCs w:val="21"/>
        </w:rPr>
        <w:t>注：各考核项均按百分制评分，总平时按比例折算成相应分数</w:t>
      </w:r>
    </w:p>
    <w:p w14:paraId="718C389D" w14:textId="77777777" w:rsidR="007C7D48" w:rsidRPr="007C7D48" w:rsidRDefault="007C7D48" w:rsidP="007C7D48">
      <w:pPr>
        <w:spacing w:beforeLines="50" w:before="156" w:afterLines="50" w:after="156"/>
        <w:rPr>
          <w:rFonts w:ascii="Times New Roman" w:eastAsia="宋体" w:hAnsi="Times New Roman" w:cs="Times New Roman"/>
          <w:szCs w:val="21"/>
        </w:rPr>
      </w:pPr>
      <w:r w:rsidRPr="007C7D48">
        <w:rPr>
          <w:rFonts w:ascii="Times New Roman" w:eastAsia="宋体" w:hAnsi="Times New Roman" w:cs="Times New Roman"/>
          <w:szCs w:val="21"/>
        </w:rPr>
        <w:t>期中考试和期末考试题型可根据实际情况略作调整。</w:t>
      </w:r>
    </w:p>
    <w:p w14:paraId="2B64CC95"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2</w:t>
      </w:r>
      <w:r w:rsidRPr="007C7D48">
        <w:rPr>
          <w:rFonts w:ascii="黑体" w:eastAsia="黑体" w:hAnsi="黑体" w:cs="Times New Roman"/>
          <w:sz w:val="28"/>
          <w:szCs w:val="28"/>
        </w:rPr>
        <w:t>.</w:t>
      </w:r>
      <w:r w:rsidRPr="007C7D48">
        <w:rPr>
          <w:rFonts w:ascii="黑体" w:eastAsia="黑体" w:hAnsi="黑体" w:cs="Times New Roman" w:hint="eastAsia"/>
          <w:sz w:val="28"/>
          <w:szCs w:val="28"/>
        </w:rPr>
        <w:t>评价标准</w:t>
      </w:r>
    </w:p>
    <w:p w14:paraId="5509392F" w14:textId="77777777" w:rsidR="007C7D48" w:rsidRPr="007C7D48" w:rsidRDefault="007C7D48" w:rsidP="007C7D48">
      <w:pPr>
        <w:spacing w:beforeLines="50" w:before="156" w:afterLines="50" w:after="156" w:line="440" w:lineRule="exact"/>
        <w:jc w:val="center"/>
        <w:rPr>
          <w:rFonts w:ascii="黑体" w:eastAsia="黑体" w:hAnsi="黑体" w:cs="Times New Roman"/>
          <w:szCs w:val="21"/>
        </w:rPr>
      </w:pPr>
      <w:r w:rsidRPr="007C7D48">
        <w:rPr>
          <w:rFonts w:ascii="Times New Roman" w:eastAsia="宋体" w:hAnsi="Times New Roman" w:cs="Times New Roman" w:hint="eastAsia"/>
          <w:szCs w:val="21"/>
        </w:rPr>
        <w:t>表</w:t>
      </w:r>
      <w:r w:rsidRPr="007C7D48">
        <w:rPr>
          <w:rFonts w:ascii="Times New Roman" w:eastAsia="宋体" w:hAnsi="Times New Roman" w:cs="Times New Roman"/>
          <w:szCs w:val="21"/>
        </w:rPr>
        <w:t xml:space="preserve">5 </w:t>
      </w:r>
      <w:r w:rsidRPr="007C7D48">
        <w:rPr>
          <w:rFonts w:ascii="Times New Roman" w:eastAsia="宋体" w:hAnsi="Times New Roman" w:cs="Times New Roman" w:hint="eastAsia"/>
          <w:szCs w:val="21"/>
        </w:rPr>
        <w:t>课堂表现评价标准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17"/>
        <w:gridCol w:w="1205"/>
      </w:tblGrid>
      <w:tr w:rsidR="007C7D48" w:rsidRPr="007C7D48" w14:paraId="75C74005" w14:textId="77777777" w:rsidTr="00D07F91">
        <w:trPr>
          <w:jc w:val="center"/>
        </w:trPr>
        <w:tc>
          <w:tcPr>
            <w:tcW w:w="4293" w:type="pct"/>
          </w:tcPr>
          <w:p w14:paraId="5DE39DBC"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评价标准</w:t>
            </w:r>
          </w:p>
        </w:tc>
        <w:tc>
          <w:tcPr>
            <w:tcW w:w="707" w:type="pct"/>
          </w:tcPr>
          <w:p w14:paraId="00271117"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得分</w:t>
            </w:r>
          </w:p>
        </w:tc>
      </w:tr>
      <w:tr w:rsidR="007C7D48" w:rsidRPr="007C7D48" w14:paraId="63AF65FB" w14:textId="77777777" w:rsidTr="00D07F91">
        <w:trPr>
          <w:jc w:val="center"/>
        </w:trPr>
        <w:tc>
          <w:tcPr>
            <w:tcW w:w="4293" w:type="pct"/>
          </w:tcPr>
          <w:p w14:paraId="77F00783"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根据学习通课堂小测成绩得出，课堂小测成绩在</w:t>
            </w:r>
            <w:r w:rsidRPr="007C7D48">
              <w:rPr>
                <w:rFonts w:ascii="Times New Roman" w:eastAsia="宋体" w:hAnsi="Times New Roman" w:cs="Times New Roman"/>
                <w:szCs w:val="21"/>
              </w:rPr>
              <w:t>80</w:t>
            </w:r>
            <w:r w:rsidRPr="007C7D48">
              <w:rPr>
                <w:rFonts w:ascii="Times New Roman" w:eastAsia="宋体" w:hAnsi="Times New Roman" w:cs="Times New Roman"/>
                <w:szCs w:val="21"/>
              </w:rPr>
              <w:t>分以上</w:t>
            </w:r>
          </w:p>
        </w:tc>
        <w:tc>
          <w:tcPr>
            <w:tcW w:w="707" w:type="pct"/>
          </w:tcPr>
          <w:p w14:paraId="4E5D1304"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80-100</w:t>
            </w:r>
            <w:r w:rsidRPr="007C7D48">
              <w:rPr>
                <w:rFonts w:ascii="Times New Roman" w:eastAsia="宋体" w:hAnsi="Times New Roman" w:cs="Times New Roman"/>
                <w:szCs w:val="21"/>
              </w:rPr>
              <w:t>分</w:t>
            </w:r>
          </w:p>
        </w:tc>
      </w:tr>
      <w:tr w:rsidR="007C7D48" w:rsidRPr="007C7D48" w14:paraId="397676B3" w14:textId="77777777" w:rsidTr="00D07F91">
        <w:trPr>
          <w:jc w:val="center"/>
        </w:trPr>
        <w:tc>
          <w:tcPr>
            <w:tcW w:w="4293" w:type="pct"/>
          </w:tcPr>
          <w:p w14:paraId="5AE82CBE"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根据学习通课堂小测成绩得出，课堂小测成绩</w:t>
            </w:r>
            <w:r w:rsidRPr="007C7D48">
              <w:rPr>
                <w:rFonts w:ascii="Times New Roman" w:eastAsia="宋体" w:hAnsi="Times New Roman" w:cs="Times New Roman"/>
                <w:szCs w:val="21"/>
              </w:rPr>
              <w:t>70-80</w:t>
            </w:r>
            <w:r w:rsidRPr="007C7D48">
              <w:rPr>
                <w:rFonts w:ascii="Times New Roman" w:eastAsia="宋体" w:hAnsi="Times New Roman" w:cs="Times New Roman"/>
                <w:szCs w:val="21"/>
              </w:rPr>
              <w:t>分</w:t>
            </w:r>
          </w:p>
        </w:tc>
        <w:tc>
          <w:tcPr>
            <w:tcW w:w="707" w:type="pct"/>
          </w:tcPr>
          <w:p w14:paraId="180957B5"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70-80</w:t>
            </w:r>
            <w:r w:rsidRPr="007C7D48">
              <w:rPr>
                <w:rFonts w:ascii="Times New Roman" w:eastAsia="宋体" w:hAnsi="Times New Roman" w:cs="Times New Roman"/>
                <w:szCs w:val="21"/>
              </w:rPr>
              <w:t>分</w:t>
            </w:r>
          </w:p>
        </w:tc>
      </w:tr>
      <w:tr w:rsidR="007C7D48" w:rsidRPr="007C7D48" w14:paraId="0EEBE1AB" w14:textId="77777777" w:rsidTr="00D07F91">
        <w:trPr>
          <w:jc w:val="center"/>
        </w:trPr>
        <w:tc>
          <w:tcPr>
            <w:tcW w:w="4293" w:type="pct"/>
          </w:tcPr>
          <w:p w14:paraId="10B4707F"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lastRenderedPageBreak/>
              <w:t>根据学习通课堂小测成绩得出，课堂小测成绩</w:t>
            </w:r>
            <w:r w:rsidRPr="007C7D48">
              <w:rPr>
                <w:rFonts w:ascii="Times New Roman" w:eastAsia="宋体" w:hAnsi="Times New Roman" w:cs="Times New Roman"/>
                <w:szCs w:val="21"/>
              </w:rPr>
              <w:t>60-70</w:t>
            </w:r>
            <w:r w:rsidRPr="007C7D48">
              <w:rPr>
                <w:rFonts w:ascii="Times New Roman" w:eastAsia="宋体" w:hAnsi="Times New Roman" w:cs="Times New Roman"/>
                <w:szCs w:val="21"/>
              </w:rPr>
              <w:t>分</w:t>
            </w:r>
          </w:p>
        </w:tc>
        <w:tc>
          <w:tcPr>
            <w:tcW w:w="707" w:type="pct"/>
          </w:tcPr>
          <w:p w14:paraId="754C65D7"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60-70</w:t>
            </w:r>
            <w:r w:rsidRPr="007C7D48">
              <w:rPr>
                <w:rFonts w:ascii="Times New Roman" w:eastAsia="宋体" w:hAnsi="Times New Roman" w:cs="Times New Roman"/>
                <w:szCs w:val="21"/>
              </w:rPr>
              <w:t>分</w:t>
            </w:r>
          </w:p>
        </w:tc>
      </w:tr>
      <w:tr w:rsidR="007C7D48" w:rsidRPr="007C7D48" w14:paraId="0D09F75B" w14:textId="77777777" w:rsidTr="00D07F91">
        <w:trPr>
          <w:jc w:val="center"/>
        </w:trPr>
        <w:tc>
          <w:tcPr>
            <w:tcW w:w="4293" w:type="pct"/>
          </w:tcPr>
          <w:p w14:paraId="0A3D1AA4"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根据学习通课堂小测成绩得出，课堂小测成绩低于</w:t>
            </w:r>
            <w:r w:rsidRPr="007C7D48">
              <w:rPr>
                <w:rFonts w:ascii="Times New Roman" w:eastAsia="宋体" w:hAnsi="Times New Roman" w:cs="Times New Roman"/>
                <w:szCs w:val="21"/>
              </w:rPr>
              <w:t>60</w:t>
            </w:r>
            <w:r w:rsidRPr="007C7D48">
              <w:rPr>
                <w:rFonts w:ascii="Times New Roman" w:eastAsia="宋体" w:hAnsi="Times New Roman" w:cs="Times New Roman"/>
                <w:szCs w:val="21"/>
              </w:rPr>
              <w:t>分</w:t>
            </w:r>
          </w:p>
        </w:tc>
        <w:tc>
          <w:tcPr>
            <w:tcW w:w="707" w:type="pct"/>
          </w:tcPr>
          <w:p w14:paraId="6533BDEC"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0-60</w:t>
            </w:r>
            <w:r w:rsidRPr="007C7D48">
              <w:rPr>
                <w:rFonts w:ascii="Times New Roman" w:eastAsia="宋体" w:hAnsi="Times New Roman" w:cs="Times New Roman"/>
                <w:szCs w:val="21"/>
              </w:rPr>
              <w:t>分</w:t>
            </w:r>
          </w:p>
        </w:tc>
      </w:tr>
    </w:tbl>
    <w:p w14:paraId="526311C2" w14:textId="77777777" w:rsidR="007C7D48" w:rsidRPr="007C7D48" w:rsidRDefault="007C7D48" w:rsidP="007C7D48">
      <w:pPr>
        <w:spacing w:beforeLines="50" w:before="156" w:afterLines="50" w:after="156" w:line="440" w:lineRule="exact"/>
        <w:jc w:val="center"/>
        <w:rPr>
          <w:rFonts w:ascii="黑体" w:eastAsia="黑体" w:hAnsi="黑体" w:cs="Times New Roman"/>
          <w:szCs w:val="21"/>
        </w:rPr>
      </w:pPr>
      <w:r w:rsidRPr="007C7D48">
        <w:rPr>
          <w:rFonts w:ascii="Times New Roman" w:eastAsia="宋体" w:hAnsi="Times New Roman" w:cs="Times New Roman" w:hint="eastAsia"/>
          <w:szCs w:val="21"/>
        </w:rPr>
        <w:t>表</w:t>
      </w:r>
      <w:r w:rsidRPr="007C7D48">
        <w:rPr>
          <w:rFonts w:ascii="Times New Roman" w:eastAsia="宋体" w:hAnsi="Times New Roman" w:cs="Times New Roman" w:hint="eastAsia"/>
          <w:szCs w:val="21"/>
        </w:rPr>
        <w:t>6</w:t>
      </w:r>
      <w:r w:rsidRPr="007C7D48">
        <w:rPr>
          <w:rFonts w:ascii="Times New Roman" w:eastAsia="宋体" w:hAnsi="Times New Roman" w:cs="Times New Roman" w:hint="eastAsia"/>
          <w:szCs w:val="21"/>
        </w:rPr>
        <w:t xml:space="preserve">　课后作业评价标准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17"/>
        <w:gridCol w:w="1205"/>
      </w:tblGrid>
      <w:tr w:rsidR="007C7D48" w:rsidRPr="007C7D48" w14:paraId="419F8BE2" w14:textId="77777777" w:rsidTr="00D07F91">
        <w:trPr>
          <w:jc w:val="center"/>
        </w:trPr>
        <w:tc>
          <w:tcPr>
            <w:tcW w:w="4293" w:type="pct"/>
          </w:tcPr>
          <w:p w14:paraId="3DAD260E"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评价标准</w:t>
            </w:r>
          </w:p>
        </w:tc>
        <w:tc>
          <w:tcPr>
            <w:tcW w:w="707" w:type="pct"/>
          </w:tcPr>
          <w:p w14:paraId="3699B41D"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得分</w:t>
            </w:r>
          </w:p>
        </w:tc>
      </w:tr>
      <w:tr w:rsidR="007C7D48" w:rsidRPr="007C7D48" w14:paraId="6F2A4F16" w14:textId="77777777" w:rsidTr="00D07F91">
        <w:trPr>
          <w:jc w:val="center"/>
        </w:trPr>
        <w:tc>
          <w:tcPr>
            <w:tcW w:w="4293" w:type="pct"/>
          </w:tcPr>
          <w:p w14:paraId="20C644A8"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所表述的</w:t>
            </w:r>
            <w:r w:rsidRPr="007C7D48">
              <w:rPr>
                <w:rFonts w:ascii="Times New Roman" w:eastAsia="宋体" w:hAnsi="Times New Roman" w:cs="Times New Roman" w:hint="eastAsia"/>
                <w:szCs w:val="21"/>
              </w:rPr>
              <w:t>生物化学</w:t>
            </w:r>
            <w:r w:rsidRPr="007C7D48">
              <w:rPr>
                <w:rFonts w:ascii="Times New Roman" w:eastAsia="宋体" w:hAnsi="Times New Roman" w:cs="Times New Roman"/>
                <w:szCs w:val="21"/>
              </w:rPr>
              <w:t>概念充分、严谨、准确，论述清晰，结果准确，运用的概念和理论准确、准时上交，作业整洁，书写工整。</w:t>
            </w:r>
          </w:p>
        </w:tc>
        <w:tc>
          <w:tcPr>
            <w:tcW w:w="707" w:type="pct"/>
          </w:tcPr>
          <w:p w14:paraId="7144958E"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80-100</w:t>
            </w:r>
            <w:r w:rsidRPr="007C7D48">
              <w:rPr>
                <w:rFonts w:ascii="Times New Roman" w:eastAsia="宋体" w:hAnsi="Times New Roman" w:cs="Times New Roman"/>
                <w:szCs w:val="21"/>
              </w:rPr>
              <w:t>分</w:t>
            </w:r>
          </w:p>
        </w:tc>
      </w:tr>
      <w:tr w:rsidR="007C7D48" w:rsidRPr="007C7D48" w14:paraId="0F2081DF" w14:textId="77777777" w:rsidTr="00D07F91">
        <w:trPr>
          <w:jc w:val="center"/>
        </w:trPr>
        <w:tc>
          <w:tcPr>
            <w:tcW w:w="4293" w:type="pct"/>
          </w:tcPr>
          <w:p w14:paraId="4528EB6A"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所表述的</w:t>
            </w:r>
            <w:r w:rsidRPr="007C7D48">
              <w:rPr>
                <w:rFonts w:ascii="Times New Roman" w:eastAsia="宋体" w:hAnsi="Times New Roman" w:cs="Times New Roman" w:hint="eastAsia"/>
                <w:szCs w:val="21"/>
              </w:rPr>
              <w:t>生物化学</w:t>
            </w:r>
            <w:r w:rsidRPr="007C7D48">
              <w:rPr>
                <w:rFonts w:ascii="Times New Roman" w:eastAsia="宋体" w:hAnsi="Times New Roman" w:cs="Times New Roman"/>
                <w:szCs w:val="21"/>
              </w:rPr>
              <w:t>概念较充分正确，表述较清晰，结果正确，运用的概念和理论和较准确，按时上交，作业有涂改，书写较工整。</w:t>
            </w:r>
          </w:p>
        </w:tc>
        <w:tc>
          <w:tcPr>
            <w:tcW w:w="707" w:type="pct"/>
          </w:tcPr>
          <w:p w14:paraId="4DDC150D"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70-80</w:t>
            </w:r>
            <w:r w:rsidRPr="007C7D48">
              <w:rPr>
                <w:rFonts w:ascii="Times New Roman" w:eastAsia="宋体" w:hAnsi="Times New Roman" w:cs="Times New Roman"/>
                <w:szCs w:val="21"/>
              </w:rPr>
              <w:t>分</w:t>
            </w:r>
          </w:p>
        </w:tc>
      </w:tr>
      <w:tr w:rsidR="007C7D48" w:rsidRPr="007C7D48" w14:paraId="02E0C65E" w14:textId="77777777" w:rsidTr="00D07F91">
        <w:trPr>
          <w:jc w:val="center"/>
        </w:trPr>
        <w:tc>
          <w:tcPr>
            <w:tcW w:w="4293" w:type="pct"/>
          </w:tcPr>
          <w:p w14:paraId="6D22FBEF"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所表</w:t>
            </w:r>
            <w:r w:rsidRPr="007C7D48">
              <w:rPr>
                <w:rFonts w:ascii="Times New Roman" w:eastAsia="宋体" w:hAnsi="Times New Roman" w:cs="Times New Roman" w:hint="eastAsia"/>
                <w:szCs w:val="21"/>
              </w:rPr>
              <w:t>述</w:t>
            </w:r>
            <w:r w:rsidRPr="007C7D48">
              <w:rPr>
                <w:rFonts w:ascii="Times New Roman" w:eastAsia="宋体" w:hAnsi="Times New Roman" w:cs="Times New Roman"/>
                <w:szCs w:val="21"/>
              </w:rPr>
              <w:t>的</w:t>
            </w:r>
            <w:r w:rsidRPr="007C7D48">
              <w:rPr>
                <w:rFonts w:ascii="Times New Roman" w:eastAsia="宋体" w:hAnsi="Times New Roman" w:cs="Times New Roman" w:hint="eastAsia"/>
                <w:szCs w:val="21"/>
              </w:rPr>
              <w:t>生物化学</w:t>
            </w:r>
            <w:r w:rsidRPr="007C7D48">
              <w:rPr>
                <w:rFonts w:ascii="Times New Roman" w:eastAsia="宋体" w:hAnsi="Times New Roman" w:cs="Times New Roman"/>
                <w:szCs w:val="21"/>
              </w:rPr>
              <w:t>概念基本正确，个别有误，论述不太完整，结果基本正确，运用的概念和理论基本准确，按时上交，作业有涂改，书写潦草。</w:t>
            </w:r>
          </w:p>
        </w:tc>
        <w:tc>
          <w:tcPr>
            <w:tcW w:w="707" w:type="pct"/>
          </w:tcPr>
          <w:p w14:paraId="7227FB4E"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60-70</w:t>
            </w:r>
            <w:r w:rsidRPr="007C7D48">
              <w:rPr>
                <w:rFonts w:ascii="Times New Roman" w:eastAsia="宋体" w:hAnsi="Times New Roman" w:cs="Times New Roman"/>
                <w:szCs w:val="21"/>
              </w:rPr>
              <w:t>分</w:t>
            </w:r>
          </w:p>
        </w:tc>
      </w:tr>
      <w:tr w:rsidR="007C7D48" w:rsidRPr="007C7D48" w14:paraId="6410A60C" w14:textId="77777777" w:rsidTr="00D07F91">
        <w:trPr>
          <w:jc w:val="center"/>
        </w:trPr>
        <w:tc>
          <w:tcPr>
            <w:tcW w:w="4293" w:type="pct"/>
          </w:tcPr>
          <w:p w14:paraId="0426AE56"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所表述的</w:t>
            </w:r>
            <w:r w:rsidRPr="007C7D48">
              <w:rPr>
                <w:rFonts w:ascii="Times New Roman" w:eastAsia="宋体" w:hAnsi="Times New Roman" w:cs="Times New Roman" w:hint="eastAsia"/>
                <w:szCs w:val="21"/>
              </w:rPr>
              <w:t>生物化学</w:t>
            </w:r>
            <w:r w:rsidRPr="007C7D48">
              <w:rPr>
                <w:rFonts w:ascii="Times New Roman" w:eastAsia="宋体" w:hAnsi="Times New Roman" w:cs="Times New Roman"/>
                <w:szCs w:val="21"/>
              </w:rPr>
              <w:t>概念错误较多，论述不完整，结果不正确，运用的概念和理论不准确，未准时上交，书写潦草。</w:t>
            </w:r>
          </w:p>
        </w:tc>
        <w:tc>
          <w:tcPr>
            <w:tcW w:w="707" w:type="pct"/>
          </w:tcPr>
          <w:p w14:paraId="5AFAD6D6"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0-60</w:t>
            </w:r>
            <w:r w:rsidRPr="007C7D48">
              <w:rPr>
                <w:rFonts w:ascii="Times New Roman" w:eastAsia="宋体" w:hAnsi="Times New Roman" w:cs="Times New Roman"/>
                <w:szCs w:val="21"/>
              </w:rPr>
              <w:t>分</w:t>
            </w:r>
          </w:p>
        </w:tc>
      </w:tr>
    </w:tbl>
    <w:p w14:paraId="6DBF14DD"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 </w:t>
      </w:r>
      <w:r w:rsidRPr="007C7D48">
        <w:rPr>
          <w:rFonts w:ascii="Times New Roman" w:eastAsia="宋体" w:hAnsi="Times New Roman" w:cs="Times New Roman"/>
          <w:szCs w:val="21"/>
        </w:rPr>
        <w:t>表</w:t>
      </w:r>
      <w:r w:rsidRPr="007C7D48">
        <w:rPr>
          <w:rFonts w:ascii="Times New Roman" w:eastAsia="宋体" w:hAnsi="Times New Roman" w:cs="Times New Roman" w:hint="eastAsia"/>
          <w:szCs w:val="21"/>
        </w:rPr>
        <w:t>7</w:t>
      </w:r>
      <w:r w:rsidRPr="007C7D48">
        <w:rPr>
          <w:rFonts w:ascii="Times New Roman" w:eastAsia="宋体" w:hAnsi="Times New Roman" w:cs="Times New Roman" w:hint="eastAsia"/>
          <w:szCs w:val="21"/>
        </w:rPr>
        <w:t xml:space="preserve">　</w:t>
      </w:r>
      <w:r w:rsidRPr="007C7D48">
        <w:rPr>
          <w:rFonts w:ascii="Times New Roman" w:eastAsia="宋体" w:hAnsi="Times New Roman" w:cs="Times New Roman"/>
          <w:szCs w:val="21"/>
        </w:rPr>
        <w:t>期</w:t>
      </w:r>
      <w:r w:rsidRPr="007C7D48">
        <w:rPr>
          <w:rFonts w:ascii="Times New Roman" w:eastAsia="宋体" w:hAnsi="Times New Roman" w:cs="Times New Roman" w:hint="eastAsia"/>
          <w:szCs w:val="21"/>
        </w:rPr>
        <w:t>中</w:t>
      </w:r>
      <w:r w:rsidRPr="007C7D48">
        <w:rPr>
          <w:rFonts w:ascii="Times New Roman" w:eastAsia="宋体" w:hAnsi="Times New Roman" w:cs="Times New Roman"/>
          <w:szCs w:val="21"/>
        </w:rPr>
        <w:t>试卷设计</w:t>
      </w:r>
      <w:r w:rsidRPr="007C7D48">
        <w:rPr>
          <w:rFonts w:ascii="Times New Roman" w:eastAsia="宋体" w:hAnsi="Times New Roman" w:cs="Times New Roman" w:hint="eastAsia"/>
          <w:szCs w:val="21"/>
        </w:rPr>
        <w:t>标准</w:t>
      </w:r>
    </w:p>
    <w:tbl>
      <w:tblPr>
        <w:tblW w:w="8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74"/>
        <w:gridCol w:w="3787"/>
        <w:gridCol w:w="3894"/>
      </w:tblGrid>
      <w:tr w:rsidR="007C7D48" w:rsidRPr="007C7D48" w14:paraId="71B730BE" w14:textId="77777777" w:rsidTr="00D07F91">
        <w:trPr>
          <w:trHeight w:hRule="exact" w:val="1021"/>
        </w:trPr>
        <w:tc>
          <w:tcPr>
            <w:tcW w:w="1074" w:type="dxa"/>
            <w:vAlign w:val="center"/>
          </w:tcPr>
          <w:p w14:paraId="569061D0"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内容要求</w:t>
            </w:r>
          </w:p>
        </w:tc>
        <w:tc>
          <w:tcPr>
            <w:tcW w:w="7681" w:type="dxa"/>
            <w:gridSpan w:val="2"/>
            <w:vAlign w:val="center"/>
          </w:tcPr>
          <w:p w14:paraId="7C054864"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考核内容应全面覆盖本课程基本概念、基本原理等知识，考察学生对其理解和掌握程度，以及灵活运用所学知识对具体问题进行分析、设计的能力</w:t>
            </w:r>
            <w:r w:rsidRPr="007C7D48">
              <w:rPr>
                <w:rFonts w:ascii="Times New Roman" w:eastAsia="宋体" w:hAnsi="Times New Roman" w:cs="Times New Roman" w:hint="eastAsia"/>
                <w:szCs w:val="21"/>
              </w:rPr>
              <w:t>。</w:t>
            </w:r>
          </w:p>
        </w:tc>
      </w:tr>
      <w:tr w:rsidR="007C7D48" w:rsidRPr="007C7D48" w14:paraId="1589F6F6" w14:textId="77777777" w:rsidTr="00D07F91">
        <w:trPr>
          <w:trHeight w:hRule="exact" w:val="1021"/>
        </w:trPr>
        <w:tc>
          <w:tcPr>
            <w:tcW w:w="1074" w:type="dxa"/>
            <w:vAlign w:val="center"/>
          </w:tcPr>
          <w:p w14:paraId="1BD5D226"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考试形式</w:t>
            </w:r>
          </w:p>
        </w:tc>
        <w:tc>
          <w:tcPr>
            <w:tcW w:w="7681" w:type="dxa"/>
            <w:gridSpan w:val="2"/>
            <w:vAlign w:val="center"/>
          </w:tcPr>
          <w:p w14:paraId="74EBCFA6"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采用笔试</w:t>
            </w:r>
            <w:r w:rsidRPr="007C7D48">
              <w:rPr>
                <w:rFonts w:ascii="Times New Roman" w:eastAsia="宋体" w:hAnsi="Times New Roman" w:cs="Times New Roman"/>
                <w:szCs w:val="21"/>
              </w:rPr>
              <w:t>(</w:t>
            </w:r>
            <w:r w:rsidRPr="007C7D48">
              <w:rPr>
                <w:rFonts w:ascii="Times New Roman" w:eastAsia="宋体" w:hAnsi="Times New Roman" w:cs="Times New Roman"/>
                <w:szCs w:val="21"/>
              </w:rPr>
              <w:t>开卷</w:t>
            </w:r>
            <w:r w:rsidRPr="007C7D48">
              <w:rPr>
                <w:rFonts w:ascii="Times New Roman" w:eastAsia="宋体" w:hAnsi="Times New Roman" w:cs="Times New Roman"/>
                <w:szCs w:val="21"/>
              </w:rPr>
              <w:t>)</w:t>
            </w:r>
            <w:r w:rsidRPr="007C7D48">
              <w:rPr>
                <w:rFonts w:ascii="Times New Roman" w:eastAsia="宋体" w:hAnsi="Times New Roman" w:cs="Times New Roman"/>
                <w:szCs w:val="21"/>
              </w:rPr>
              <w:t>形式，卷面成绩</w:t>
            </w:r>
            <w:r w:rsidRPr="007C7D48">
              <w:rPr>
                <w:rFonts w:ascii="Times New Roman" w:eastAsia="宋体" w:hAnsi="Times New Roman" w:cs="Times New Roman"/>
                <w:szCs w:val="21"/>
              </w:rPr>
              <w:t xml:space="preserve"> 100</w:t>
            </w:r>
            <w:r w:rsidRPr="007C7D48">
              <w:rPr>
                <w:rFonts w:ascii="Times New Roman" w:eastAsia="宋体" w:hAnsi="Times New Roman" w:cs="Times New Roman"/>
                <w:szCs w:val="21"/>
              </w:rPr>
              <w:t>分，卷面成绩计入总成绩</w:t>
            </w:r>
            <w:r w:rsidRPr="007C7D48">
              <w:rPr>
                <w:rFonts w:ascii="Times New Roman" w:eastAsia="宋体" w:hAnsi="Times New Roman" w:cs="Times New Roman"/>
                <w:szCs w:val="21"/>
              </w:rPr>
              <w:t>20%</w:t>
            </w:r>
            <w:r w:rsidRPr="007C7D48">
              <w:rPr>
                <w:rFonts w:ascii="Times New Roman" w:eastAsia="宋体" w:hAnsi="Times New Roman" w:cs="Times New Roman"/>
                <w:szCs w:val="21"/>
              </w:rPr>
              <w:t>。</w:t>
            </w:r>
          </w:p>
        </w:tc>
      </w:tr>
      <w:tr w:rsidR="007C7D48" w:rsidRPr="007C7D48" w14:paraId="413CA3AB" w14:textId="77777777" w:rsidTr="00D07F91">
        <w:trPr>
          <w:trHeight w:hRule="exact" w:val="1021"/>
        </w:trPr>
        <w:tc>
          <w:tcPr>
            <w:tcW w:w="1074" w:type="dxa"/>
            <w:vAlign w:val="center"/>
          </w:tcPr>
          <w:p w14:paraId="68D40552"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试卷结构</w:t>
            </w:r>
          </w:p>
        </w:tc>
        <w:tc>
          <w:tcPr>
            <w:tcW w:w="7681" w:type="dxa"/>
            <w:gridSpan w:val="2"/>
            <w:vAlign w:val="center"/>
          </w:tcPr>
          <w:p w14:paraId="28DCFF58"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试卷结构应为</w:t>
            </w:r>
            <w:r w:rsidRPr="007C7D48">
              <w:rPr>
                <w:rFonts w:ascii="Times New Roman" w:eastAsia="宋体" w:hAnsi="Times New Roman" w:cs="Times New Roman"/>
                <w:szCs w:val="21"/>
              </w:rPr>
              <w:t>80%</w:t>
            </w:r>
            <w:r w:rsidRPr="007C7D48">
              <w:rPr>
                <w:rFonts w:ascii="Times New Roman" w:eastAsia="宋体" w:hAnsi="Times New Roman" w:cs="Times New Roman"/>
                <w:szCs w:val="21"/>
              </w:rPr>
              <w:t>的基本题、</w:t>
            </w:r>
            <w:r w:rsidRPr="007C7D48">
              <w:rPr>
                <w:rFonts w:ascii="Times New Roman" w:eastAsia="宋体" w:hAnsi="Times New Roman" w:cs="Times New Roman"/>
                <w:szCs w:val="21"/>
              </w:rPr>
              <w:t>20%</w:t>
            </w:r>
            <w:r w:rsidRPr="007C7D48">
              <w:rPr>
                <w:rFonts w:ascii="Times New Roman" w:eastAsia="宋体" w:hAnsi="Times New Roman" w:cs="Times New Roman"/>
                <w:szCs w:val="21"/>
              </w:rPr>
              <w:t>的提高题。难易程度应适中，并体现出课程的重点和难点。</w:t>
            </w:r>
          </w:p>
        </w:tc>
      </w:tr>
      <w:tr w:rsidR="007C7D48" w:rsidRPr="007C7D48" w14:paraId="0D1E09AE" w14:textId="77777777" w:rsidTr="00D07F91">
        <w:trPr>
          <w:trHeight w:hRule="exact" w:val="940"/>
        </w:trPr>
        <w:tc>
          <w:tcPr>
            <w:tcW w:w="1074" w:type="dxa"/>
            <w:vMerge w:val="restart"/>
            <w:vAlign w:val="center"/>
          </w:tcPr>
          <w:p w14:paraId="4E5FA2A6"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课程目标对应的试题</w:t>
            </w:r>
          </w:p>
        </w:tc>
        <w:tc>
          <w:tcPr>
            <w:tcW w:w="3787" w:type="dxa"/>
            <w:vAlign w:val="center"/>
          </w:tcPr>
          <w:p w14:paraId="45EF97BD"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课程目标</w:t>
            </w:r>
            <w:r w:rsidRPr="007C7D48">
              <w:rPr>
                <w:rFonts w:ascii="Times New Roman" w:eastAsia="宋体" w:hAnsi="Times New Roman" w:cs="Times New Roman"/>
                <w:szCs w:val="21"/>
              </w:rPr>
              <w:t>1</w:t>
            </w:r>
          </w:p>
        </w:tc>
        <w:tc>
          <w:tcPr>
            <w:tcW w:w="3894" w:type="dxa"/>
            <w:vAlign w:val="center"/>
          </w:tcPr>
          <w:p w14:paraId="139D1AE9"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试题占</w:t>
            </w:r>
            <w:r w:rsidRPr="007C7D48">
              <w:rPr>
                <w:rFonts w:ascii="Times New Roman" w:eastAsia="宋体" w:hAnsi="Times New Roman" w:cs="Times New Roman"/>
                <w:szCs w:val="21"/>
              </w:rPr>
              <w:t>80%</w:t>
            </w:r>
            <w:r w:rsidRPr="007C7D48">
              <w:rPr>
                <w:rFonts w:ascii="Times New Roman" w:eastAsia="宋体" w:hAnsi="Times New Roman" w:cs="Times New Roman"/>
                <w:szCs w:val="21"/>
              </w:rPr>
              <w:t>左右，题型以名选择题为主。</w:t>
            </w:r>
          </w:p>
        </w:tc>
      </w:tr>
      <w:tr w:rsidR="007C7D48" w:rsidRPr="007C7D48" w14:paraId="2FB3976D" w14:textId="77777777" w:rsidTr="00D07F91">
        <w:trPr>
          <w:trHeight w:hRule="exact" w:val="840"/>
        </w:trPr>
        <w:tc>
          <w:tcPr>
            <w:tcW w:w="1074" w:type="dxa"/>
            <w:vMerge/>
            <w:vAlign w:val="center"/>
          </w:tcPr>
          <w:p w14:paraId="5466120E" w14:textId="77777777" w:rsidR="007C7D48" w:rsidRPr="007C7D48" w:rsidRDefault="007C7D48" w:rsidP="007C7D48">
            <w:pPr>
              <w:spacing w:line="320" w:lineRule="exact"/>
              <w:jc w:val="center"/>
              <w:rPr>
                <w:rFonts w:ascii="Times New Roman" w:eastAsia="宋体" w:hAnsi="Times New Roman" w:cs="Times New Roman"/>
                <w:szCs w:val="21"/>
              </w:rPr>
            </w:pPr>
          </w:p>
        </w:tc>
        <w:tc>
          <w:tcPr>
            <w:tcW w:w="3787" w:type="dxa"/>
            <w:vAlign w:val="center"/>
          </w:tcPr>
          <w:p w14:paraId="6ACF859D"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课程目标</w:t>
            </w:r>
            <w:r w:rsidRPr="007C7D48">
              <w:rPr>
                <w:rFonts w:ascii="Times New Roman" w:eastAsia="宋体" w:hAnsi="Times New Roman" w:cs="Times New Roman"/>
                <w:szCs w:val="21"/>
              </w:rPr>
              <w:t>2</w:t>
            </w:r>
          </w:p>
        </w:tc>
        <w:tc>
          <w:tcPr>
            <w:tcW w:w="3894" w:type="dxa"/>
            <w:vAlign w:val="center"/>
          </w:tcPr>
          <w:p w14:paraId="3645D2C5"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试题占</w:t>
            </w:r>
            <w:r w:rsidRPr="007C7D48">
              <w:rPr>
                <w:rFonts w:ascii="Times New Roman" w:eastAsia="宋体" w:hAnsi="Times New Roman" w:cs="Times New Roman"/>
                <w:szCs w:val="21"/>
              </w:rPr>
              <w:t>20%</w:t>
            </w:r>
            <w:r w:rsidRPr="007C7D48">
              <w:rPr>
                <w:rFonts w:ascii="Times New Roman" w:eastAsia="宋体" w:hAnsi="Times New Roman" w:cs="Times New Roman"/>
                <w:szCs w:val="21"/>
              </w:rPr>
              <w:t>左右，题型以判断题为主。</w:t>
            </w:r>
          </w:p>
        </w:tc>
      </w:tr>
      <w:tr w:rsidR="007C7D48" w:rsidRPr="007C7D48" w14:paraId="0A3599F9" w14:textId="77777777" w:rsidTr="00D07F91">
        <w:trPr>
          <w:trHeight w:hRule="exact" w:val="1419"/>
        </w:trPr>
        <w:tc>
          <w:tcPr>
            <w:tcW w:w="1074" w:type="dxa"/>
            <w:vAlign w:val="center"/>
          </w:tcPr>
          <w:p w14:paraId="17C4EB7E"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lastRenderedPageBreak/>
              <w:t>考核方式的合理性说明</w:t>
            </w:r>
          </w:p>
        </w:tc>
        <w:tc>
          <w:tcPr>
            <w:tcW w:w="7681" w:type="dxa"/>
            <w:gridSpan w:val="2"/>
            <w:vAlign w:val="center"/>
          </w:tcPr>
          <w:p w14:paraId="788B11C5" w14:textId="77777777" w:rsidR="007C7D48" w:rsidRPr="007C7D48" w:rsidRDefault="007C7D48" w:rsidP="007C7D48">
            <w:pPr>
              <w:topLinePunct/>
              <w:adjustRightInd w:val="0"/>
              <w:snapToGrid w:val="0"/>
              <w:spacing w:line="400" w:lineRule="exact"/>
              <w:textAlignment w:val="center"/>
              <w:rPr>
                <w:rFonts w:ascii="Times New Roman" w:eastAsia="宋体" w:hAnsi="Times New Roman" w:cs="Times New Roman"/>
                <w:color w:val="000000"/>
                <w:szCs w:val="21"/>
              </w:rPr>
            </w:pPr>
            <w:r w:rsidRPr="007C7D48">
              <w:rPr>
                <w:rFonts w:ascii="Times New Roman" w:eastAsia="宋体" w:hAnsi="Times New Roman" w:cs="Times New Roman"/>
                <w:color w:val="000000"/>
                <w:szCs w:val="21"/>
              </w:rPr>
              <w:t>考核学生工程知识，问题分析能力，回答正确可证明：掌握解决复杂生物工程问题所必需的部分生物化学基础和生物工程专业知识，具备解决复杂生物工程问题的能力。</w:t>
            </w:r>
          </w:p>
        </w:tc>
      </w:tr>
    </w:tbl>
    <w:p w14:paraId="45608C0C"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 w:val="24"/>
          <w:szCs w:val="24"/>
        </w:rPr>
      </w:pPr>
    </w:p>
    <w:p w14:paraId="23E970BE"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 </w:t>
      </w:r>
      <w:r w:rsidRPr="007C7D48">
        <w:rPr>
          <w:rFonts w:ascii="Times New Roman" w:eastAsia="宋体" w:hAnsi="Times New Roman" w:cs="Times New Roman"/>
          <w:szCs w:val="21"/>
        </w:rPr>
        <w:t>表</w:t>
      </w:r>
      <w:r w:rsidRPr="007C7D48">
        <w:rPr>
          <w:rFonts w:ascii="Times New Roman" w:eastAsia="宋体" w:hAnsi="Times New Roman" w:cs="Times New Roman" w:hint="eastAsia"/>
          <w:szCs w:val="21"/>
        </w:rPr>
        <w:t>8</w:t>
      </w:r>
      <w:r w:rsidRPr="007C7D48">
        <w:rPr>
          <w:rFonts w:ascii="Times New Roman" w:eastAsia="宋体" w:hAnsi="Times New Roman" w:cs="Times New Roman"/>
          <w:szCs w:val="21"/>
        </w:rPr>
        <w:t xml:space="preserve"> </w:t>
      </w:r>
      <w:r w:rsidRPr="007C7D48">
        <w:rPr>
          <w:rFonts w:ascii="Times New Roman" w:eastAsia="宋体" w:hAnsi="Times New Roman" w:cs="Times New Roman"/>
          <w:szCs w:val="21"/>
        </w:rPr>
        <w:t>期末试卷设计标准</w:t>
      </w:r>
    </w:p>
    <w:tbl>
      <w:tblPr>
        <w:tblW w:w="8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74"/>
        <w:gridCol w:w="3787"/>
        <w:gridCol w:w="3894"/>
      </w:tblGrid>
      <w:tr w:rsidR="007C7D48" w:rsidRPr="007C7D48" w14:paraId="2B089F5A" w14:textId="77777777" w:rsidTr="00D07F91">
        <w:trPr>
          <w:trHeight w:val="815"/>
        </w:trPr>
        <w:tc>
          <w:tcPr>
            <w:tcW w:w="1074" w:type="dxa"/>
            <w:vAlign w:val="center"/>
          </w:tcPr>
          <w:p w14:paraId="4D96EE55"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内容要求</w:t>
            </w:r>
          </w:p>
        </w:tc>
        <w:tc>
          <w:tcPr>
            <w:tcW w:w="7681" w:type="dxa"/>
            <w:gridSpan w:val="2"/>
            <w:vAlign w:val="center"/>
          </w:tcPr>
          <w:p w14:paraId="32420D65"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考核内容应全面覆盖本课程基本概念、基本原理等知识，考察学生对其理解和掌握程度，以及灵活运用所学知识对具体问题进行分析、设计的能力，</w:t>
            </w:r>
          </w:p>
        </w:tc>
      </w:tr>
      <w:tr w:rsidR="007C7D48" w:rsidRPr="007C7D48" w14:paraId="2A064B3D" w14:textId="77777777" w:rsidTr="00D07F91">
        <w:trPr>
          <w:trHeight w:val="827"/>
        </w:trPr>
        <w:tc>
          <w:tcPr>
            <w:tcW w:w="1074" w:type="dxa"/>
            <w:vAlign w:val="center"/>
          </w:tcPr>
          <w:p w14:paraId="04D61A5D"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考试形式</w:t>
            </w:r>
          </w:p>
        </w:tc>
        <w:tc>
          <w:tcPr>
            <w:tcW w:w="7681" w:type="dxa"/>
            <w:gridSpan w:val="2"/>
            <w:vAlign w:val="center"/>
          </w:tcPr>
          <w:p w14:paraId="24BE0D05"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采用笔试</w:t>
            </w:r>
            <w:r w:rsidRPr="007C7D48">
              <w:rPr>
                <w:rFonts w:ascii="Times New Roman" w:eastAsia="宋体" w:hAnsi="Times New Roman" w:cs="Times New Roman"/>
                <w:szCs w:val="21"/>
              </w:rPr>
              <w:t>(</w:t>
            </w:r>
            <w:r w:rsidRPr="007C7D48">
              <w:rPr>
                <w:rFonts w:ascii="Times New Roman" w:eastAsia="宋体" w:hAnsi="Times New Roman" w:cs="Times New Roman"/>
                <w:szCs w:val="21"/>
              </w:rPr>
              <w:t>闭卷</w:t>
            </w:r>
            <w:r w:rsidRPr="007C7D48">
              <w:rPr>
                <w:rFonts w:ascii="Times New Roman" w:eastAsia="宋体" w:hAnsi="Times New Roman" w:cs="Times New Roman"/>
                <w:szCs w:val="21"/>
              </w:rPr>
              <w:t>)</w:t>
            </w:r>
            <w:r w:rsidRPr="007C7D48">
              <w:rPr>
                <w:rFonts w:ascii="Times New Roman" w:eastAsia="宋体" w:hAnsi="Times New Roman" w:cs="Times New Roman"/>
                <w:szCs w:val="21"/>
              </w:rPr>
              <w:t>形式，卷面成绩</w:t>
            </w:r>
            <w:r w:rsidRPr="007C7D48">
              <w:rPr>
                <w:rFonts w:ascii="Times New Roman" w:eastAsia="宋体" w:hAnsi="Times New Roman" w:cs="Times New Roman"/>
                <w:szCs w:val="21"/>
              </w:rPr>
              <w:t xml:space="preserve"> 100</w:t>
            </w:r>
            <w:r w:rsidRPr="007C7D48">
              <w:rPr>
                <w:rFonts w:ascii="Times New Roman" w:eastAsia="宋体" w:hAnsi="Times New Roman" w:cs="Times New Roman"/>
                <w:szCs w:val="21"/>
              </w:rPr>
              <w:t>分，卷面成绩计入总成绩</w:t>
            </w:r>
            <w:r w:rsidRPr="007C7D48">
              <w:rPr>
                <w:rFonts w:ascii="Times New Roman" w:eastAsia="宋体" w:hAnsi="Times New Roman" w:cs="Times New Roman"/>
                <w:szCs w:val="21"/>
              </w:rPr>
              <w:t>50%</w:t>
            </w:r>
            <w:r w:rsidRPr="007C7D48">
              <w:rPr>
                <w:rFonts w:ascii="Times New Roman" w:eastAsia="宋体" w:hAnsi="Times New Roman" w:cs="Times New Roman"/>
                <w:szCs w:val="21"/>
              </w:rPr>
              <w:t>。</w:t>
            </w:r>
          </w:p>
        </w:tc>
      </w:tr>
      <w:tr w:rsidR="007C7D48" w:rsidRPr="007C7D48" w14:paraId="52D514CF" w14:textId="77777777" w:rsidTr="00D07F91">
        <w:trPr>
          <w:trHeight w:val="850"/>
        </w:trPr>
        <w:tc>
          <w:tcPr>
            <w:tcW w:w="1074" w:type="dxa"/>
            <w:vAlign w:val="center"/>
          </w:tcPr>
          <w:p w14:paraId="4E813581"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试卷结构</w:t>
            </w:r>
          </w:p>
        </w:tc>
        <w:tc>
          <w:tcPr>
            <w:tcW w:w="7681" w:type="dxa"/>
            <w:gridSpan w:val="2"/>
            <w:vAlign w:val="center"/>
          </w:tcPr>
          <w:p w14:paraId="4DEE879B"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试卷结构应为</w:t>
            </w:r>
            <w:r w:rsidRPr="007C7D48">
              <w:rPr>
                <w:rFonts w:ascii="Times New Roman" w:eastAsia="宋体" w:hAnsi="Times New Roman" w:cs="Times New Roman"/>
                <w:szCs w:val="21"/>
              </w:rPr>
              <w:t>50%</w:t>
            </w:r>
            <w:r w:rsidRPr="007C7D48">
              <w:rPr>
                <w:rFonts w:ascii="Times New Roman" w:eastAsia="宋体" w:hAnsi="Times New Roman" w:cs="Times New Roman"/>
                <w:szCs w:val="21"/>
              </w:rPr>
              <w:t>的基本题、</w:t>
            </w:r>
            <w:r w:rsidRPr="007C7D48">
              <w:rPr>
                <w:rFonts w:ascii="Times New Roman" w:eastAsia="宋体" w:hAnsi="Times New Roman" w:cs="Times New Roman"/>
                <w:szCs w:val="21"/>
              </w:rPr>
              <w:t>30%</w:t>
            </w:r>
            <w:r w:rsidRPr="007C7D48">
              <w:rPr>
                <w:rFonts w:ascii="Times New Roman" w:eastAsia="宋体" w:hAnsi="Times New Roman" w:cs="Times New Roman"/>
                <w:szCs w:val="21"/>
              </w:rPr>
              <w:t>的中等题、</w:t>
            </w:r>
            <w:r w:rsidRPr="007C7D48">
              <w:rPr>
                <w:rFonts w:ascii="Times New Roman" w:eastAsia="宋体" w:hAnsi="Times New Roman" w:cs="Times New Roman"/>
                <w:szCs w:val="21"/>
              </w:rPr>
              <w:t>20%</w:t>
            </w:r>
            <w:r w:rsidRPr="007C7D48">
              <w:rPr>
                <w:rFonts w:ascii="Times New Roman" w:eastAsia="宋体" w:hAnsi="Times New Roman" w:cs="Times New Roman"/>
                <w:szCs w:val="21"/>
              </w:rPr>
              <w:t>的提高题。难易程度应适中，并体现出课程的重点和难点。</w:t>
            </w:r>
          </w:p>
        </w:tc>
      </w:tr>
      <w:tr w:rsidR="007C7D48" w:rsidRPr="007C7D48" w14:paraId="74E6EDCC" w14:textId="77777777" w:rsidTr="00D07F91">
        <w:trPr>
          <w:trHeight w:val="760"/>
        </w:trPr>
        <w:tc>
          <w:tcPr>
            <w:tcW w:w="1074" w:type="dxa"/>
            <w:vMerge w:val="restart"/>
            <w:vAlign w:val="center"/>
          </w:tcPr>
          <w:p w14:paraId="538C1853"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课程目标对应的试题</w:t>
            </w:r>
          </w:p>
        </w:tc>
        <w:tc>
          <w:tcPr>
            <w:tcW w:w="3787" w:type="dxa"/>
            <w:vAlign w:val="center"/>
          </w:tcPr>
          <w:p w14:paraId="408DFACC"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课程目标</w:t>
            </w:r>
            <w:r w:rsidRPr="007C7D48">
              <w:rPr>
                <w:rFonts w:ascii="Times New Roman" w:eastAsia="宋体" w:hAnsi="Times New Roman" w:cs="Times New Roman"/>
                <w:szCs w:val="21"/>
              </w:rPr>
              <w:t>1</w:t>
            </w:r>
          </w:p>
        </w:tc>
        <w:tc>
          <w:tcPr>
            <w:tcW w:w="3894" w:type="dxa"/>
            <w:vAlign w:val="center"/>
          </w:tcPr>
          <w:p w14:paraId="21DB4B5D"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试题占</w:t>
            </w:r>
            <w:r w:rsidRPr="007C7D48">
              <w:rPr>
                <w:rFonts w:ascii="Times New Roman" w:eastAsia="宋体" w:hAnsi="Times New Roman" w:cs="Times New Roman"/>
                <w:szCs w:val="21"/>
              </w:rPr>
              <w:t>50%</w:t>
            </w:r>
            <w:r w:rsidRPr="007C7D48">
              <w:rPr>
                <w:rFonts w:ascii="Times New Roman" w:eastAsia="宋体" w:hAnsi="Times New Roman" w:cs="Times New Roman"/>
                <w:szCs w:val="21"/>
              </w:rPr>
              <w:t>左右，题型以名词解释、填空、选择、判断题为主。</w:t>
            </w:r>
          </w:p>
        </w:tc>
      </w:tr>
      <w:tr w:rsidR="007C7D48" w:rsidRPr="007C7D48" w14:paraId="247D8B39" w14:textId="77777777" w:rsidTr="00D07F91">
        <w:trPr>
          <w:trHeight w:val="842"/>
        </w:trPr>
        <w:tc>
          <w:tcPr>
            <w:tcW w:w="1074" w:type="dxa"/>
            <w:vMerge/>
            <w:vAlign w:val="center"/>
          </w:tcPr>
          <w:p w14:paraId="5A3DA218" w14:textId="77777777" w:rsidR="007C7D48" w:rsidRPr="007C7D48" w:rsidRDefault="007C7D48" w:rsidP="007C7D48">
            <w:pPr>
              <w:spacing w:line="320" w:lineRule="exact"/>
              <w:jc w:val="center"/>
              <w:rPr>
                <w:rFonts w:ascii="Times New Roman" w:eastAsia="宋体" w:hAnsi="Times New Roman" w:cs="Times New Roman"/>
                <w:szCs w:val="21"/>
              </w:rPr>
            </w:pPr>
          </w:p>
        </w:tc>
        <w:tc>
          <w:tcPr>
            <w:tcW w:w="3787" w:type="dxa"/>
            <w:vAlign w:val="center"/>
          </w:tcPr>
          <w:p w14:paraId="09805DA5"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课程目标</w:t>
            </w:r>
            <w:r w:rsidRPr="007C7D48">
              <w:rPr>
                <w:rFonts w:ascii="Times New Roman" w:eastAsia="宋体" w:hAnsi="Times New Roman" w:cs="Times New Roman"/>
                <w:szCs w:val="21"/>
              </w:rPr>
              <w:t>2</w:t>
            </w:r>
          </w:p>
        </w:tc>
        <w:tc>
          <w:tcPr>
            <w:tcW w:w="3894" w:type="dxa"/>
            <w:vAlign w:val="center"/>
          </w:tcPr>
          <w:p w14:paraId="1C953E23"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试题占</w:t>
            </w:r>
            <w:r w:rsidRPr="007C7D48">
              <w:rPr>
                <w:rFonts w:ascii="Times New Roman" w:eastAsia="宋体" w:hAnsi="Times New Roman" w:cs="Times New Roman"/>
                <w:szCs w:val="21"/>
              </w:rPr>
              <w:t>50%</w:t>
            </w:r>
            <w:r w:rsidRPr="007C7D48">
              <w:rPr>
                <w:rFonts w:ascii="Times New Roman" w:eastAsia="宋体" w:hAnsi="Times New Roman" w:cs="Times New Roman"/>
                <w:szCs w:val="21"/>
              </w:rPr>
              <w:t>左右，题型以</w:t>
            </w:r>
            <w:r w:rsidRPr="007C7D48">
              <w:rPr>
                <w:rFonts w:ascii="Times New Roman" w:eastAsia="宋体" w:hAnsi="Times New Roman" w:cs="Times New Roman" w:hint="eastAsia"/>
                <w:szCs w:val="21"/>
              </w:rPr>
              <w:t>问</w:t>
            </w:r>
            <w:r w:rsidRPr="007C7D48">
              <w:rPr>
                <w:rFonts w:ascii="Times New Roman" w:eastAsia="宋体" w:hAnsi="Times New Roman" w:cs="Times New Roman"/>
                <w:szCs w:val="21"/>
              </w:rPr>
              <w:t>答题、计算题和论述题为主。</w:t>
            </w:r>
          </w:p>
        </w:tc>
      </w:tr>
      <w:tr w:rsidR="007C7D48" w:rsidRPr="007C7D48" w14:paraId="3057B54C" w14:textId="77777777" w:rsidTr="00D07F91">
        <w:trPr>
          <w:trHeight w:val="1691"/>
        </w:trPr>
        <w:tc>
          <w:tcPr>
            <w:tcW w:w="1074" w:type="dxa"/>
            <w:vAlign w:val="center"/>
          </w:tcPr>
          <w:p w14:paraId="7F52E09F"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考核方式的合理性说明</w:t>
            </w:r>
          </w:p>
        </w:tc>
        <w:tc>
          <w:tcPr>
            <w:tcW w:w="7681" w:type="dxa"/>
            <w:gridSpan w:val="2"/>
            <w:vAlign w:val="center"/>
          </w:tcPr>
          <w:p w14:paraId="29802894" w14:textId="77777777" w:rsidR="007C7D48" w:rsidRPr="007C7D48" w:rsidRDefault="007C7D48" w:rsidP="007C7D48">
            <w:pPr>
              <w:spacing w:line="276" w:lineRule="auto"/>
              <w:jc w:val="left"/>
              <w:rPr>
                <w:rFonts w:ascii="Times New Roman" w:eastAsia="宋体" w:hAnsi="Times New Roman" w:cs="Times New Roman"/>
                <w:color w:val="000000"/>
                <w:szCs w:val="21"/>
              </w:rPr>
            </w:pPr>
            <w:r w:rsidRPr="007C7D48">
              <w:rPr>
                <w:rFonts w:ascii="Times New Roman" w:eastAsia="宋体" w:hAnsi="Times New Roman" w:cs="Times New Roman"/>
                <w:color w:val="000000"/>
                <w:szCs w:val="21"/>
              </w:rPr>
              <w:t>课程目标</w:t>
            </w:r>
            <w:r w:rsidRPr="007C7D48">
              <w:rPr>
                <w:rFonts w:ascii="Times New Roman" w:eastAsia="宋体" w:hAnsi="Times New Roman" w:cs="Times New Roman"/>
                <w:color w:val="000000"/>
                <w:szCs w:val="21"/>
              </w:rPr>
              <w:t>1</w:t>
            </w:r>
            <w:r w:rsidRPr="007C7D48">
              <w:rPr>
                <w:rFonts w:ascii="Times New Roman" w:eastAsia="宋体" w:hAnsi="Times New Roman" w:cs="Times New Roman"/>
                <w:color w:val="000000"/>
                <w:szCs w:val="21"/>
              </w:rPr>
              <w:t>对应试题主要考核学生工程知识，回答正确可证明：掌握解决复杂生物工程问题所必需的部分生物化学基础和生物工程专业知识。</w:t>
            </w:r>
          </w:p>
          <w:p w14:paraId="34A17023" w14:textId="77777777" w:rsidR="007C7D48" w:rsidRPr="007C7D48" w:rsidRDefault="007C7D48" w:rsidP="007C7D48">
            <w:pPr>
              <w:topLinePunct/>
              <w:adjustRightInd w:val="0"/>
              <w:snapToGrid w:val="0"/>
              <w:spacing w:line="276" w:lineRule="auto"/>
              <w:textAlignment w:val="center"/>
              <w:rPr>
                <w:rFonts w:ascii="Times New Roman" w:eastAsia="宋体" w:hAnsi="Times New Roman" w:cs="Times New Roman"/>
                <w:color w:val="000000"/>
                <w:szCs w:val="21"/>
              </w:rPr>
            </w:pPr>
            <w:r w:rsidRPr="007C7D48">
              <w:rPr>
                <w:rFonts w:ascii="Times New Roman" w:eastAsia="宋体" w:hAnsi="Times New Roman" w:cs="Times New Roman"/>
                <w:color w:val="000000"/>
                <w:szCs w:val="21"/>
              </w:rPr>
              <w:t>课程目标</w:t>
            </w:r>
            <w:r w:rsidRPr="007C7D48">
              <w:rPr>
                <w:rFonts w:ascii="Times New Roman" w:eastAsia="宋体" w:hAnsi="Times New Roman" w:cs="Times New Roman"/>
                <w:color w:val="000000"/>
                <w:szCs w:val="21"/>
              </w:rPr>
              <w:t>2</w:t>
            </w:r>
            <w:r w:rsidRPr="007C7D48">
              <w:rPr>
                <w:rFonts w:ascii="Times New Roman" w:eastAsia="宋体" w:hAnsi="Times New Roman" w:cs="Times New Roman"/>
                <w:color w:val="000000"/>
                <w:szCs w:val="21"/>
              </w:rPr>
              <w:t>对应试题考核学生问题分析的能力，能够运用基本科学原理，借助文献研究，分析生物工程问题的影响因素，提出解决方案，获得有效结论。</w:t>
            </w:r>
          </w:p>
        </w:tc>
      </w:tr>
    </w:tbl>
    <w:p w14:paraId="2FD3027F" w14:textId="77777777" w:rsidR="007C7D48" w:rsidRPr="007C7D48" w:rsidRDefault="007C7D48" w:rsidP="007C7D48">
      <w:pPr>
        <w:spacing w:beforeLines="50" w:before="156" w:afterLines="50" w:after="156" w:line="440" w:lineRule="exact"/>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4D138C77" w14:textId="77777777" w:rsidR="007C7D48" w:rsidRPr="007C7D48" w:rsidRDefault="007C7D48" w:rsidP="007C7D48">
      <w:pPr>
        <w:spacing w:line="440" w:lineRule="exact"/>
        <w:rPr>
          <w:rFonts w:ascii="宋体" w:eastAsia="宋体" w:hAnsi="宋体" w:cs="Times New Roman"/>
          <w:sz w:val="24"/>
          <w:szCs w:val="24"/>
        </w:rPr>
      </w:pPr>
      <w:r w:rsidRPr="007C7D48">
        <w:rPr>
          <w:rFonts w:ascii="黑体" w:eastAsia="黑体" w:hAnsi="黑体" w:cs="Times New Roman" w:hint="eastAsia"/>
          <w:sz w:val="28"/>
          <w:szCs w:val="28"/>
        </w:rPr>
        <w:t>（一）使用教材</w:t>
      </w:r>
      <w:r w:rsidRPr="007C7D48">
        <w:rPr>
          <w:rFonts w:ascii="黑体" w:eastAsia="黑体" w:hAnsi="黑体" w:cs="Times New Roman"/>
          <w:sz w:val="28"/>
          <w:szCs w:val="28"/>
        </w:rPr>
        <w:tab/>
        <w:t xml:space="preserve"> </w:t>
      </w:r>
    </w:p>
    <w:p w14:paraId="0200924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王镜岩，朱圣庚，徐长法主编：《生物化学教程》，高等教育出版社，</w:t>
      </w:r>
      <w:r w:rsidRPr="007C7D48">
        <w:rPr>
          <w:rFonts w:ascii="宋体" w:eastAsia="宋体" w:hAnsi="宋体" w:cs="Times New Roman"/>
          <w:sz w:val="24"/>
          <w:szCs w:val="24"/>
        </w:rPr>
        <w:t>2008</w:t>
      </w:r>
      <w:r w:rsidRPr="007C7D48">
        <w:rPr>
          <w:rFonts w:ascii="宋体" w:eastAsia="宋体" w:hAnsi="宋体" w:cs="Times New Roman" w:hint="eastAsia"/>
          <w:sz w:val="24"/>
          <w:szCs w:val="24"/>
        </w:rPr>
        <w:t>年版。</w:t>
      </w:r>
    </w:p>
    <w:p w14:paraId="6AF7F6CB" w14:textId="77777777" w:rsidR="007C7D48" w:rsidRPr="007C7D48" w:rsidRDefault="007C7D48" w:rsidP="007C7D48">
      <w:pPr>
        <w:spacing w:line="440" w:lineRule="exact"/>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45C3BD8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朱圣庚，徐长法主编：《生物化学》（第四版），高等教育出版社，</w:t>
      </w:r>
      <w:r w:rsidRPr="007C7D48">
        <w:rPr>
          <w:rFonts w:ascii="宋体" w:eastAsia="宋体" w:hAnsi="宋体" w:cs="Times New Roman"/>
          <w:sz w:val="24"/>
          <w:szCs w:val="24"/>
        </w:rPr>
        <w:t>2016</w:t>
      </w:r>
      <w:r w:rsidRPr="007C7D48">
        <w:rPr>
          <w:rFonts w:ascii="宋体" w:eastAsia="宋体" w:hAnsi="宋体" w:cs="Times New Roman" w:hint="eastAsia"/>
          <w:sz w:val="24"/>
          <w:szCs w:val="24"/>
        </w:rPr>
        <w:t>年版；</w:t>
      </w:r>
    </w:p>
    <w:p w14:paraId="014A2D6D"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David L.Nelson，Michael M.Cox主编：《Lehninger生物化学原理》（第3版），高等教育出版社，</w:t>
      </w:r>
      <w:r w:rsidRPr="007C7D48">
        <w:rPr>
          <w:rFonts w:ascii="宋体" w:eastAsia="宋体" w:hAnsi="宋体" w:cs="Times New Roman"/>
          <w:sz w:val="24"/>
          <w:szCs w:val="24"/>
        </w:rPr>
        <w:t>2005</w:t>
      </w:r>
      <w:r w:rsidRPr="007C7D48">
        <w:rPr>
          <w:rFonts w:ascii="宋体" w:eastAsia="宋体" w:hAnsi="宋体" w:cs="Times New Roman" w:hint="eastAsia"/>
          <w:sz w:val="24"/>
          <w:szCs w:val="24"/>
        </w:rPr>
        <w:t>年版；</w:t>
      </w:r>
    </w:p>
    <w:p w14:paraId="15BD521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张丽萍、杨建雄主编：《生物化学简明教程》（第5版），高等教育出版社，</w:t>
      </w:r>
      <w:r w:rsidRPr="007C7D48">
        <w:rPr>
          <w:rFonts w:ascii="宋体" w:eastAsia="宋体" w:hAnsi="宋体" w:cs="Times New Roman"/>
          <w:sz w:val="24"/>
          <w:szCs w:val="24"/>
        </w:rPr>
        <w:t>2015</w:t>
      </w:r>
      <w:r w:rsidRPr="007C7D48">
        <w:rPr>
          <w:rFonts w:ascii="宋体" w:eastAsia="宋体" w:hAnsi="宋体" w:cs="Times New Roman" w:hint="eastAsia"/>
          <w:sz w:val="24"/>
          <w:szCs w:val="24"/>
        </w:rPr>
        <w:t>年版；</w:t>
      </w:r>
    </w:p>
    <w:p w14:paraId="1B04002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杨荣武主编：《生物化学原理》，高等教育出版社，2</w:t>
      </w:r>
      <w:r w:rsidRPr="007C7D48">
        <w:rPr>
          <w:rFonts w:ascii="宋体" w:eastAsia="宋体" w:hAnsi="宋体" w:cs="Times New Roman"/>
          <w:sz w:val="24"/>
          <w:szCs w:val="24"/>
        </w:rPr>
        <w:t>018</w:t>
      </w:r>
      <w:r w:rsidRPr="007C7D48">
        <w:rPr>
          <w:rFonts w:ascii="宋体" w:eastAsia="宋体" w:hAnsi="宋体" w:cs="Times New Roman" w:hint="eastAsia"/>
          <w:sz w:val="24"/>
          <w:szCs w:val="24"/>
        </w:rPr>
        <w:t>年版；</w:t>
      </w:r>
    </w:p>
    <w:p w14:paraId="0385859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5</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查锡良，药立波主编：《生物化学与分子生物学》（第</w:t>
      </w:r>
      <w:r w:rsidRPr="007C7D48">
        <w:rPr>
          <w:rFonts w:ascii="宋体" w:eastAsia="宋体" w:hAnsi="宋体" w:cs="Times New Roman"/>
          <w:sz w:val="24"/>
          <w:szCs w:val="24"/>
        </w:rPr>
        <w:t>8</w:t>
      </w:r>
      <w:r w:rsidRPr="007C7D48">
        <w:rPr>
          <w:rFonts w:ascii="宋体" w:eastAsia="宋体" w:hAnsi="宋体" w:cs="Times New Roman" w:hint="eastAsia"/>
          <w:sz w:val="24"/>
          <w:szCs w:val="24"/>
        </w:rPr>
        <w:t>版），人民卫生出版社，</w:t>
      </w:r>
      <w:r w:rsidRPr="007C7D48">
        <w:rPr>
          <w:rFonts w:ascii="宋体" w:eastAsia="宋体" w:hAnsi="宋体" w:cs="Times New Roman"/>
          <w:sz w:val="24"/>
          <w:szCs w:val="24"/>
        </w:rPr>
        <w:lastRenderedPageBreak/>
        <w:t>2013</w:t>
      </w:r>
      <w:r w:rsidRPr="007C7D48">
        <w:rPr>
          <w:rFonts w:ascii="宋体" w:eastAsia="宋体" w:hAnsi="宋体" w:cs="Times New Roman" w:hint="eastAsia"/>
          <w:sz w:val="24"/>
          <w:szCs w:val="24"/>
        </w:rPr>
        <w:t>年版。</w:t>
      </w:r>
    </w:p>
    <w:p w14:paraId="34627EEE"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41AC51D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本课程在网络上有丰富的教学资源如在线开放课程，图书资源，试题资料等，学生可以通过网络进行自主学习，推荐的优秀资源如下：</w:t>
      </w:r>
    </w:p>
    <w:p w14:paraId="0ACC20A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在线开放课程学习资源：</w:t>
      </w:r>
    </w:p>
    <w:p w14:paraId="540D4E6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1.生物化学国家级精品课程，课程负责人：杨荣武；课程平台：爱课程；网址：</w:t>
      </w:r>
      <w:r w:rsidRPr="007C7D48">
        <w:rPr>
          <w:rFonts w:ascii="宋体" w:eastAsia="宋体" w:hAnsi="宋体" w:cs="Times New Roman"/>
          <w:sz w:val="24"/>
          <w:szCs w:val="24"/>
        </w:rPr>
        <w:t>http://www.icourses.cn/sCourse/course_6275.html</w:t>
      </w:r>
    </w:p>
    <w:p w14:paraId="1D84C36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.生物化学国家级精品课程，课程负责人：程汉华；课程平台：爱课程；网址：</w:t>
      </w:r>
      <w:r w:rsidRPr="007C7D48">
        <w:rPr>
          <w:rFonts w:ascii="宋体" w:eastAsia="宋体" w:hAnsi="宋体" w:cs="Times New Roman"/>
          <w:sz w:val="24"/>
          <w:szCs w:val="24"/>
        </w:rPr>
        <w:t>http://www.icourses.cn/sCourse/course_2788.html</w:t>
      </w:r>
    </w:p>
    <w:p w14:paraId="0949B418" w14:textId="77777777" w:rsidR="007C7D48" w:rsidRPr="007C7D48" w:rsidRDefault="007C7D48" w:rsidP="007C7D48">
      <w:pPr>
        <w:spacing w:line="440" w:lineRule="exact"/>
        <w:rPr>
          <w:rFonts w:ascii="ˎ̥" w:eastAsia="宋体" w:hAnsi="ˎ̥" w:cs="Times New Roman"/>
          <w:sz w:val="24"/>
          <w:szCs w:val="24"/>
        </w:rPr>
      </w:pPr>
      <w:r w:rsidRPr="007C7D48">
        <w:rPr>
          <w:rFonts w:ascii="ˎ̥" w:eastAsia="宋体" w:hAnsi="ˎ̥" w:cs="Times New Roman" w:hint="eastAsia"/>
          <w:sz w:val="24"/>
          <w:szCs w:val="24"/>
        </w:rPr>
        <w:t>必读书目：</w:t>
      </w:r>
    </w:p>
    <w:p w14:paraId="6B8EB67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朱圣庚，徐长法主编：《生物化学》（第四版），高等教育出版社，</w:t>
      </w:r>
      <w:r w:rsidRPr="007C7D48">
        <w:rPr>
          <w:rFonts w:ascii="宋体" w:eastAsia="宋体" w:hAnsi="宋体" w:cs="Times New Roman"/>
          <w:sz w:val="24"/>
          <w:szCs w:val="24"/>
        </w:rPr>
        <w:t>2016</w:t>
      </w:r>
      <w:r w:rsidRPr="007C7D48">
        <w:rPr>
          <w:rFonts w:ascii="宋体" w:eastAsia="宋体" w:hAnsi="宋体" w:cs="Times New Roman" w:hint="eastAsia"/>
          <w:sz w:val="24"/>
          <w:szCs w:val="24"/>
        </w:rPr>
        <w:t>年版；</w:t>
      </w:r>
    </w:p>
    <w:p w14:paraId="5CFBB4F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David L.Nelson，Michael M.Cox主编：《Lehninger生物化学原理》（第3版），高等教育出版社，</w:t>
      </w:r>
      <w:r w:rsidRPr="007C7D48">
        <w:rPr>
          <w:rFonts w:ascii="宋体" w:eastAsia="宋体" w:hAnsi="宋体" w:cs="Times New Roman"/>
          <w:sz w:val="24"/>
          <w:szCs w:val="24"/>
        </w:rPr>
        <w:t>2005</w:t>
      </w:r>
      <w:r w:rsidRPr="007C7D48">
        <w:rPr>
          <w:rFonts w:ascii="宋体" w:eastAsia="宋体" w:hAnsi="宋体" w:cs="Times New Roman" w:hint="eastAsia"/>
          <w:sz w:val="24"/>
          <w:szCs w:val="24"/>
        </w:rPr>
        <w:t>年版；</w:t>
      </w:r>
    </w:p>
    <w:p w14:paraId="3F5A8D1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张丽萍、杨建雄主编：《生物化学简明教程》（第5版），高等教育出版社，</w:t>
      </w:r>
      <w:r w:rsidRPr="007C7D48">
        <w:rPr>
          <w:rFonts w:ascii="宋体" w:eastAsia="宋体" w:hAnsi="宋体" w:cs="Times New Roman"/>
          <w:sz w:val="24"/>
          <w:szCs w:val="24"/>
        </w:rPr>
        <w:t>2015</w:t>
      </w:r>
      <w:r w:rsidRPr="007C7D48">
        <w:rPr>
          <w:rFonts w:ascii="宋体" w:eastAsia="宋体" w:hAnsi="宋体" w:cs="Times New Roman" w:hint="eastAsia"/>
          <w:sz w:val="24"/>
          <w:szCs w:val="24"/>
        </w:rPr>
        <w:t>年版；</w:t>
      </w:r>
    </w:p>
    <w:p w14:paraId="0FE3CD5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杨荣武主编：《生物化学原理》，高等教育出版社，2</w:t>
      </w:r>
      <w:r w:rsidRPr="007C7D48">
        <w:rPr>
          <w:rFonts w:ascii="宋体" w:eastAsia="宋体" w:hAnsi="宋体" w:cs="Times New Roman"/>
          <w:sz w:val="24"/>
          <w:szCs w:val="24"/>
        </w:rPr>
        <w:t>018</w:t>
      </w:r>
      <w:r w:rsidRPr="007C7D48">
        <w:rPr>
          <w:rFonts w:ascii="宋体" w:eastAsia="宋体" w:hAnsi="宋体" w:cs="Times New Roman" w:hint="eastAsia"/>
          <w:sz w:val="24"/>
          <w:szCs w:val="24"/>
        </w:rPr>
        <w:t>年版；</w:t>
      </w:r>
    </w:p>
    <w:p w14:paraId="3149C44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5</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查锡良，药立波主编：《生物化学与分子生物学》（第</w:t>
      </w:r>
      <w:r w:rsidRPr="007C7D48">
        <w:rPr>
          <w:rFonts w:ascii="宋体" w:eastAsia="宋体" w:hAnsi="宋体" w:cs="Times New Roman"/>
          <w:sz w:val="24"/>
          <w:szCs w:val="24"/>
        </w:rPr>
        <w:t>8</w:t>
      </w:r>
      <w:r w:rsidRPr="007C7D48">
        <w:rPr>
          <w:rFonts w:ascii="宋体" w:eastAsia="宋体" w:hAnsi="宋体" w:cs="Times New Roman" w:hint="eastAsia"/>
          <w:sz w:val="24"/>
          <w:szCs w:val="24"/>
        </w:rPr>
        <w:t>版），人民卫生出版社，</w:t>
      </w:r>
      <w:r w:rsidRPr="007C7D48">
        <w:rPr>
          <w:rFonts w:ascii="宋体" w:eastAsia="宋体" w:hAnsi="宋体" w:cs="Times New Roman"/>
          <w:sz w:val="24"/>
          <w:szCs w:val="24"/>
        </w:rPr>
        <w:t>2013</w:t>
      </w:r>
      <w:r w:rsidRPr="007C7D48">
        <w:rPr>
          <w:rFonts w:ascii="宋体" w:eastAsia="宋体" w:hAnsi="宋体" w:cs="Times New Roman" w:hint="eastAsia"/>
          <w:sz w:val="24"/>
          <w:szCs w:val="24"/>
        </w:rPr>
        <w:t>年版。</w:t>
      </w:r>
    </w:p>
    <w:p w14:paraId="75FC5FD6"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七、课程大纲制定依据</w:t>
      </w:r>
    </w:p>
    <w:p w14:paraId="6DF598D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本课程大纲依据2</w:t>
      </w:r>
      <w:r w:rsidRPr="007C7D48">
        <w:rPr>
          <w:rFonts w:ascii="宋体" w:eastAsia="宋体" w:hAnsi="宋体" w:cs="Times New Roman"/>
          <w:sz w:val="24"/>
          <w:szCs w:val="24"/>
        </w:rPr>
        <w:t>023</w:t>
      </w:r>
      <w:r w:rsidRPr="007C7D48">
        <w:rPr>
          <w:rFonts w:ascii="宋体" w:eastAsia="宋体" w:hAnsi="宋体" w:cs="Times New Roman" w:hint="eastAsia"/>
          <w:sz w:val="24"/>
          <w:szCs w:val="24"/>
        </w:rPr>
        <w:t>版生物工程专业人才培养方案制定。</w:t>
      </w:r>
    </w:p>
    <w:p w14:paraId="01F552F1" w14:textId="77777777" w:rsidR="007C7D48" w:rsidRPr="007C7D48" w:rsidRDefault="007C7D48" w:rsidP="007C7D48">
      <w:pPr>
        <w:spacing w:line="440" w:lineRule="exact"/>
        <w:rPr>
          <w:rFonts w:ascii="宋体" w:eastAsia="宋体" w:hAnsi="宋体" w:cs="Times New Roman"/>
          <w:sz w:val="24"/>
          <w:szCs w:val="24"/>
        </w:rPr>
      </w:pPr>
    </w:p>
    <w:p w14:paraId="337DF467" w14:textId="77777777"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74" w:name="_Toc149553490"/>
      <w:r w:rsidRPr="00DC353F">
        <w:rPr>
          <w:rFonts w:ascii="Calibri" w:eastAsia="宋体" w:hAnsi="Calibri" w:cs="Times New Roman" w:hint="eastAsia"/>
          <w:b/>
          <w:kern w:val="44"/>
          <w:sz w:val="36"/>
        </w:rPr>
        <w:t>《分子生物学》课程大纲</w:t>
      </w:r>
      <w:bookmarkEnd w:id="374"/>
    </w:p>
    <w:p w14:paraId="0215E63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7C7D48" w:rsidRPr="007C7D48" w14:paraId="13A85E48" w14:textId="77777777" w:rsidTr="00D07F91">
        <w:trPr>
          <w:trHeight w:val="886"/>
          <w:jc w:val="center"/>
        </w:trPr>
        <w:tc>
          <w:tcPr>
            <w:tcW w:w="1668" w:type="dxa"/>
            <w:shd w:val="clear" w:color="auto" w:fill="auto"/>
            <w:vAlign w:val="center"/>
          </w:tcPr>
          <w:p w14:paraId="1D2D9AC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shd w:val="clear" w:color="auto" w:fill="auto"/>
            <w:vAlign w:val="center"/>
          </w:tcPr>
          <w:p w14:paraId="7998ADF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b/>
                <w:bCs/>
                <w:sz w:val="24"/>
                <w:szCs w:val="24"/>
              </w:rPr>
              <w:t>分子生物学</w:t>
            </w:r>
          </w:p>
        </w:tc>
        <w:tc>
          <w:tcPr>
            <w:tcW w:w="1561" w:type="dxa"/>
            <w:shd w:val="clear" w:color="auto" w:fill="auto"/>
            <w:vAlign w:val="center"/>
          </w:tcPr>
          <w:p w14:paraId="715711D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shd w:val="clear" w:color="auto" w:fill="auto"/>
            <w:vAlign w:val="center"/>
          </w:tcPr>
          <w:p w14:paraId="3453F34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0714B09</w:t>
            </w:r>
          </w:p>
        </w:tc>
      </w:tr>
      <w:tr w:rsidR="007C7D48" w:rsidRPr="007C7D48" w14:paraId="36828914" w14:textId="77777777" w:rsidTr="00D07F91">
        <w:trPr>
          <w:trHeight w:val="829"/>
          <w:jc w:val="center"/>
        </w:trPr>
        <w:tc>
          <w:tcPr>
            <w:tcW w:w="1668" w:type="dxa"/>
            <w:shd w:val="clear" w:color="auto" w:fill="auto"/>
            <w:vAlign w:val="center"/>
          </w:tcPr>
          <w:p w14:paraId="3D35BD2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shd w:val="clear" w:color="auto" w:fill="auto"/>
            <w:vAlign w:val="center"/>
          </w:tcPr>
          <w:p w14:paraId="51A7836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专业教育核心课程</w:t>
            </w:r>
          </w:p>
        </w:tc>
        <w:tc>
          <w:tcPr>
            <w:tcW w:w="1561" w:type="dxa"/>
            <w:shd w:val="clear" w:color="auto" w:fill="auto"/>
            <w:vAlign w:val="center"/>
          </w:tcPr>
          <w:p w14:paraId="2269ADC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4B3CD2E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shd w:val="clear" w:color="auto" w:fill="auto"/>
            <w:vAlign w:val="center"/>
          </w:tcPr>
          <w:p w14:paraId="7773F4C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48</w:t>
            </w:r>
            <w:r w:rsidRPr="007C7D48">
              <w:rPr>
                <w:rFonts w:ascii="宋体" w:eastAsia="宋体" w:hAnsi="宋体" w:cs="Times New Roman" w:hint="eastAsia"/>
                <w:sz w:val="24"/>
                <w:szCs w:val="24"/>
              </w:rPr>
              <w:t>/</w:t>
            </w:r>
            <w:r w:rsidRPr="007C7D48">
              <w:rPr>
                <w:rFonts w:ascii="宋体" w:eastAsia="宋体" w:hAnsi="宋体" w:cs="Times New Roman"/>
                <w:sz w:val="24"/>
                <w:szCs w:val="24"/>
              </w:rPr>
              <w:t>3</w:t>
            </w:r>
          </w:p>
        </w:tc>
      </w:tr>
      <w:tr w:rsidR="007C7D48" w:rsidRPr="007C7D48" w14:paraId="162C94BF" w14:textId="77777777" w:rsidTr="00D07F91">
        <w:trPr>
          <w:trHeight w:val="811"/>
          <w:jc w:val="center"/>
        </w:trPr>
        <w:tc>
          <w:tcPr>
            <w:tcW w:w="1668" w:type="dxa"/>
            <w:shd w:val="clear" w:color="auto" w:fill="auto"/>
            <w:vAlign w:val="center"/>
          </w:tcPr>
          <w:p w14:paraId="48D197C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lastRenderedPageBreak/>
              <w:t>开课单位</w:t>
            </w:r>
          </w:p>
        </w:tc>
        <w:tc>
          <w:tcPr>
            <w:tcW w:w="2833" w:type="dxa"/>
            <w:shd w:val="clear" w:color="auto" w:fill="auto"/>
            <w:vAlign w:val="center"/>
          </w:tcPr>
          <w:p w14:paraId="2BB9CE5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shd w:val="clear" w:color="auto" w:fill="auto"/>
            <w:vAlign w:val="center"/>
          </w:tcPr>
          <w:p w14:paraId="122DE04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shd w:val="clear" w:color="auto" w:fill="auto"/>
            <w:vAlign w:val="center"/>
          </w:tcPr>
          <w:p w14:paraId="0501191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生物工程本科专业</w:t>
            </w:r>
          </w:p>
        </w:tc>
      </w:tr>
      <w:tr w:rsidR="007C7D48" w:rsidRPr="007C7D48" w14:paraId="4247BD15" w14:textId="77777777" w:rsidTr="00D07F91">
        <w:trPr>
          <w:trHeight w:val="811"/>
          <w:jc w:val="center"/>
        </w:trPr>
        <w:tc>
          <w:tcPr>
            <w:tcW w:w="1668" w:type="dxa"/>
            <w:shd w:val="clear" w:color="auto" w:fill="auto"/>
            <w:vAlign w:val="center"/>
          </w:tcPr>
          <w:p w14:paraId="475333D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shd w:val="clear" w:color="auto" w:fill="auto"/>
            <w:vAlign w:val="center"/>
          </w:tcPr>
          <w:p w14:paraId="5DF95BE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肖颖</w:t>
            </w:r>
          </w:p>
        </w:tc>
      </w:tr>
      <w:tr w:rsidR="007C7D48" w:rsidRPr="007C7D48" w14:paraId="2401A9C7" w14:textId="77777777" w:rsidTr="00D07F91">
        <w:trPr>
          <w:trHeight w:val="836"/>
          <w:jc w:val="center"/>
        </w:trPr>
        <w:tc>
          <w:tcPr>
            <w:tcW w:w="1668" w:type="dxa"/>
            <w:shd w:val="clear" w:color="auto" w:fill="auto"/>
            <w:vAlign w:val="center"/>
          </w:tcPr>
          <w:p w14:paraId="552D946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shd w:val="clear" w:color="auto" w:fill="auto"/>
            <w:vAlign w:val="center"/>
          </w:tcPr>
          <w:p w14:paraId="50A277E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肖颖</w:t>
            </w:r>
          </w:p>
        </w:tc>
        <w:tc>
          <w:tcPr>
            <w:tcW w:w="1561" w:type="dxa"/>
            <w:shd w:val="clear" w:color="auto" w:fill="auto"/>
            <w:vAlign w:val="center"/>
          </w:tcPr>
          <w:p w14:paraId="03DF906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shd w:val="clear" w:color="auto" w:fill="auto"/>
            <w:vAlign w:val="center"/>
          </w:tcPr>
          <w:p w14:paraId="32B34F9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4D42FFEF" w14:textId="77777777" w:rsidTr="00D07F91">
        <w:trPr>
          <w:trHeight w:val="848"/>
          <w:jc w:val="center"/>
        </w:trPr>
        <w:tc>
          <w:tcPr>
            <w:tcW w:w="1668" w:type="dxa"/>
            <w:shd w:val="clear" w:color="auto" w:fill="auto"/>
            <w:vAlign w:val="center"/>
          </w:tcPr>
          <w:p w14:paraId="6EDB012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shd w:val="clear" w:color="auto" w:fill="auto"/>
            <w:vAlign w:val="center"/>
          </w:tcPr>
          <w:p w14:paraId="62C8D29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生物化学</w:t>
            </w:r>
          </w:p>
        </w:tc>
      </w:tr>
      <w:tr w:rsidR="007C7D48" w:rsidRPr="007C7D48" w14:paraId="6C126E9C" w14:textId="77777777" w:rsidTr="00D07F91">
        <w:trPr>
          <w:trHeight w:val="848"/>
          <w:jc w:val="center"/>
        </w:trPr>
        <w:tc>
          <w:tcPr>
            <w:tcW w:w="1668" w:type="dxa"/>
            <w:shd w:val="clear" w:color="auto" w:fill="auto"/>
            <w:vAlign w:val="center"/>
          </w:tcPr>
          <w:p w14:paraId="1E6145F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shd w:val="clear" w:color="auto" w:fill="auto"/>
            <w:vAlign w:val="center"/>
          </w:tcPr>
          <w:p w14:paraId="14C531C1" w14:textId="77777777" w:rsidR="007C7D48" w:rsidRPr="007C7D48" w:rsidRDefault="007C7D48" w:rsidP="007C7D48">
            <w:pPr>
              <w:spacing w:line="440" w:lineRule="exact"/>
              <w:rPr>
                <w:rFonts w:ascii="宋体" w:eastAsia="宋体" w:hAnsi="宋体" w:cs="Times New Roman"/>
                <w:color w:val="FF0000"/>
                <w:sz w:val="24"/>
                <w:szCs w:val="24"/>
              </w:rPr>
            </w:pPr>
          </w:p>
        </w:tc>
      </w:tr>
    </w:tbl>
    <w:p w14:paraId="1A2A4B0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638D758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44E3A7E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bCs/>
          <w:sz w:val="24"/>
          <w:szCs w:val="24"/>
        </w:rPr>
        <w:t>本课程为生物工程专业的专业必修课，是在分子水平上研究生命本质的一门学科，它的最终目的是了解所有生物学现象的分子基础。</w:t>
      </w:r>
      <w:r w:rsidRPr="007C7D48">
        <w:rPr>
          <w:rFonts w:ascii="宋体" w:eastAsia="宋体" w:hAnsi="宋体" w:cs="Times New Roman" w:hint="eastAsia"/>
          <w:sz w:val="24"/>
          <w:szCs w:val="24"/>
        </w:rPr>
        <w:t>通过本课程的学习，使学生达到以下目标：</w:t>
      </w:r>
    </w:p>
    <w:p w14:paraId="6CACD7D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分子生物学理论与技术的发展十分迅速，新技术新方法层出不穷，本课程将根据学科的发展，介绍新的知识与技术，</w:t>
      </w:r>
      <w:r w:rsidRPr="007C7D48">
        <w:rPr>
          <w:rFonts w:ascii="宋体" w:eastAsia="宋体" w:hAnsi="宋体" w:cs="Times New Roman"/>
          <w:sz w:val="24"/>
          <w:szCs w:val="24"/>
        </w:rPr>
        <w:t>了解最新研究成果和发展状态</w:t>
      </w:r>
      <w:r w:rsidRPr="007C7D48">
        <w:rPr>
          <w:rFonts w:ascii="宋体" w:eastAsia="宋体" w:hAnsi="宋体" w:cs="Times New Roman" w:hint="eastAsia"/>
          <w:sz w:val="24"/>
          <w:szCs w:val="24"/>
        </w:rPr>
        <w:t>，掌握</w:t>
      </w:r>
      <w:r w:rsidRPr="007C7D48">
        <w:rPr>
          <w:rFonts w:ascii="宋体" w:eastAsia="宋体" w:hAnsi="宋体" w:cs="Times New Roman" w:hint="eastAsia"/>
          <w:bCs/>
          <w:sz w:val="24"/>
          <w:szCs w:val="24"/>
        </w:rPr>
        <w:t>核酸、蛋白质等生物大分子的结构与功能、遗传物质</w:t>
      </w:r>
      <w:r w:rsidRPr="007C7D48">
        <w:rPr>
          <w:rFonts w:ascii="宋体" w:eastAsia="宋体" w:hAnsi="宋体" w:cs="Times New Roman"/>
          <w:bCs/>
          <w:sz w:val="24"/>
          <w:szCs w:val="24"/>
        </w:rPr>
        <w:t>DNA</w:t>
      </w:r>
      <w:r w:rsidRPr="007C7D48">
        <w:rPr>
          <w:rFonts w:ascii="宋体" w:eastAsia="宋体" w:hAnsi="宋体" w:cs="Times New Roman" w:hint="eastAsia"/>
          <w:bCs/>
          <w:sz w:val="24"/>
          <w:szCs w:val="24"/>
        </w:rPr>
        <w:t>复制、</w:t>
      </w:r>
      <w:r w:rsidRPr="007C7D48">
        <w:rPr>
          <w:rFonts w:ascii="宋体" w:eastAsia="宋体" w:hAnsi="宋体" w:cs="Times New Roman"/>
          <w:bCs/>
          <w:sz w:val="24"/>
          <w:szCs w:val="24"/>
        </w:rPr>
        <w:t>DNA</w:t>
      </w:r>
      <w:r w:rsidRPr="007C7D48">
        <w:rPr>
          <w:rFonts w:ascii="宋体" w:eastAsia="宋体" w:hAnsi="宋体" w:cs="Times New Roman" w:hint="eastAsia"/>
          <w:bCs/>
          <w:sz w:val="24"/>
          <w:szCs w:val="24"/>
        </w:rPr>
        <w:t>损伤修复、转录、翻译</w:t>
      </w:r>
      <w:r w:rsidRPr="007C7D48">
        <w:rPr>
          <w:rFonts w:ascii="宋体" w:eastAsia="宋体" w:hAnsi="宋体" w:cs="Times New Roman"/>
          <w:sz w:val="24"/>
          <w:szCs w:val="24"/>
        </w:rPr>
        <w:t>，为</w:t>
      </w:r>
      <w:r w:rsidRPr="007C7D48">
        <w:rPr>
          <w:rFonts w:ascii="宋体" w:eastAsia="宋体" w:hAnsi="宋体" w:cs="Times New Roman" w:hint="eastAsia"/>
          <w:sz w:val="24"/>
          <w:szCs w:val="24"/>
        </w:rPr>
        <w:t>今</w:t>
      </w:r>
      <w:r w:rsidRPr="007C7D48">
        <w:rPr>
          <w:rFonts w:ascii="宋体" w:eastAsia="宋体" w:hAnsi="宋体" w:cs="Times New Roman"/>
          <w:sz w:val="24"/>
          <w:szCs w:val="24"/>
        </w:rPr>
        <w:t>后</w:t>
      </w:r>
      <w:r w:rsidRPr="007C7D48">
        <w:rPr>
          <w:rFonts w:ascii="宋体" w:eastAsia="宋体" w:hAnsi="宋体" w:cs="Times New Roman" w:hint="eastAsia"/>
          <w:sz w:val="24"/>
          <w:szCs w:val="24"/>
        </w:rPr>
        <w:t>相关</w:t>
      </w:r>
      <w:r w:rsidRPr="007C7D48">
        <w:rPr>
          <w:rFonts w:ascii="宋体" w:eastAsia="宋体" w:hAnsi="宋体" w:cs="Times New Roman"/>
          <w:sz w:val="24"/>
          <w:szCs w:val="24"/>
        </w:rPr>
        <w:t>专业课的学习和未来从事生</w:t>
      </w:r>
      <w:r w:rsidRPr="007C7D48">
        <w:rPr>
          <w:rFonts w:ascii="宋体" w:eastAsia="宋体" w:hAnsi="宋体" w:cs="Times New Roman" w:hint="eastAsia"/>
          <w:sz w:val="24"/>
          <w:szCs w:val="24"/>
        </w:rPr>
        <w:t>物工程</w:t>
      </w:r>
      <w:r w:rsidRPr="007C7D48">
        <w:rPr>
          <w:rFonts w:ascii="宋体" w:eastAsia="宋体" w:hAnsi="宋体" w:cs="Times New Roman"/>
          <w:sz w:val="24"/>
          <w:szCs w:val="24"/>
        </w:rPr>
        <w:t>相关的教学、研究等工作打下坚实的基础</w:t>
      </w:r>
      <w:r w:rsidRPr="007C7D48">
        <w:rPr>
          <w:rFonts w:ascii="宋体" w:eastAsia="宋体" w:hAnsi="宋体" w:cs="Times New Roman" w:hint="eastAsia"/>
          <w:sz w:val="24"/>
          <w:szCs w:val="24"/>
        </w:rPr>
        <w:t>，未来能够应用生物工程专业知识解决生物工程领域中复杂的工程问题。</w:t>
      </w:r>
      <w:r w:rsidRPr="007C7D48">
        <w:rPr>
          <w:rFonts w:ascii="宋体" w:eastAsia="宋体" w:hAnsi="宋体" w:cs="Times New Roman"/>
          <w:b/>
          <w:sz w:val="24"/>
          <w:szCs w:val="24"/>
        </w:rPr>
        <w:t xml:space="preserve">【毕业要求1.4 </w:t>
      </w:r>
      <w:r w:rsidRPr="007C7D48">
        <w:rPr>
          <w:rFonts w:ascii="宋体" w:eastAsia="宋体" w:hAnsi="宋体" w:cs="Times New Roman" w:hint="eastAsia"/>
          <w:b/>
          <w:sz w:val="24"/>
          <w:szCs w:val="24"/>
        </w:rPr>
        <w:t>工程知识</w:t>
      </w:r>
      <w:r w:rsidRPr="007C7D48">
        <w:rPr>
          <w:rFonts w:ascii="宋体" w:eastAsia="宋体" w:hAnsi="宋体" w:cs="Times New Roman"/>
          <w:b/>
          <w:sz w:val="24"/>
          <w:szCs w:val="24"/>
        </w:rPr>
        <w:t>】</w:t>
      </w:r>
    </w:p>
    <w:p w14:paraId="3DE0BF7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2.掌握</w:t>
      </w:r>
      <w:r w:rsidRPr="007C7D48">
        <w:rPr>
          <w:rFonts w:ascii="宋体" w:eastAsia="宋体" w:hAnsi="宋体" w:cs="Times New Roman" w:hint="eastAsia"/>
          <w:bCs/>
          <w:sz w:val="24"/>
          <w:szCs w:val="24"/>
        </w:rPr>
        <w:t>原核基因表达调控、真核基因表达调控等内容，初步具备应用生物工程专业知识及其基本原理，对生物制药过程中细胞培养、微生物发酵、活性物质分离等相关过程中复杂工程问题提出有效解决方案。</w:t>
      </w:r>
      <w:r w:rsidRPr="007C7D48">
        <w:rPr>
          <w:rFonts w:ascii="宋体" w:eastAsia="宋体" w:hAnsi="宋体" w:cs="Times New Roman"/>
          <w:b/>
          <w:bCs/>
          <w:sz w:val="24"/>
          <w:szCs w:val="24"/>
        </w:rPr>
        <w:t xml:space="preserve">【毕业要求2.3 </w:t>
      </w:r>
      <w:r w:rsidRPr="007C7D48">
        <w:rPr>
          <w:rFonts w:ascii="宋体" w:eastAsia="宋体" w:hAnsi="宋体" w:cs="Times New Roman" w:hint="eastAsia"/>
          <w:b/>
          <w:bCs/>
          <w:sz w:val="24"/>
          <w:szCs w:val="24"/>
        </w:rPr>
        <w:t>问题分析</w:t>
      </w:r>
      <w:r w:rsidRPr="007C7D48">
        <w:rPr>
          <w:rFonts w:ascii="宋体" w:eastAsia="宋体" w:hAnsi="宋体" w:cs="Times New Roman"/>
          <w:b/>
          <w:bCs/>
          <w:sz w:val="24"/>
          <w:szCs w:val="24"/>
        </w:rPr>
        <w:t>】</w:t>
      </w:r>
    </w:p>
    <w:p w14:paraId="721E6EA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 通过多媒体教学及线上学习等方式，使学生接触到前沿的分子生物学知识，掌握</w:t>
      </w:r>
      <w:r w:rsidRPr="007C7D48">
        <w:rPr>
          <w:rFonts w:ascii="宋体" w:eastAsia="宋体" w:hAnsi="宋体" w:cs="Times New Roman" w:hint="eastAsia"/>
          <w:bCs/>
          <w:sz w:val="24"/>
          <w:szCs w:val="24"/>
        </w:rPr>
        <w:t>基因工程、分子生物学常用技术，</w:t>
      </w:r>
      <w:r w:rsidRPr="007C7D48">
        <w:rPr>
          <w:rFonts w:ascii="宋体" w:eastAsia="宋体" w:hAnsi="宋体" w:cs="Times New Roman" w:hint="eastAsia"/>
          <w:sz w:val="24"/>
          <w:szCs w:val="24"/>
        </w:rPr>
        <w:t>最终要求学生掌握分子生物学研究的基本思路和方法，并能够活学活用,</w:t>
      </w:r>
      <w:r w:rsidRPr="007C7D48">
        <w:rPr>
          <w:rFonts w:ascii="宋体" w:eastAsia="宋体" w:hAnsi="宋体" w:cs="Times New Roman"/>
          <w:sz w:val="24"/>
          <w:szCs w:val="24"/>
        </w:rPr>
        <w:t>根据生物工程复杂工程问题的对象特征，选择正确的研究路线，设计可行的实验方案</w:t>
      </w:r>
      <w:r w:rsidRPr="007C7D48">
        <w:rPr>
          <w:rFonts w:ascii="宋体" w:eastAsia="宋体" w:hAnsi="宋体" w:cs="Times New Roman" w:hint="eastAsia"/>
          <w:sz w:val="24"/>
          <w:szCs w:val="24"/>
        </w:rPr>
        <w:t>。</w:t>
      </w:r>
      <w:r w:rsidRPr="007C7D48">
        <w:rPr>
          <w:rFonts w:ascii="宋体" w:eastAsia="宋体" w:hAnsi="宋体" w:cs="Times New Roman"/>
          <w:b/>
          <w:bCs/>
          <w:sz w:val="24"/>
          <w:szCs w:val="24"/>
        </w:rPr>
        <w:t>【毕业要求4.2 问题</w:t>
      </w:r>
      <w:r w:rsidRPr="007C7D48">
        <w:rPr>
          <w:rFonts w:ascii="宋体" w:eastAsia="宋体" w:hAnsi="宋体" w:cs="Times New Roman" w:hint="eastAsia"/>
          <w:b/>
          <w:bCs/>
          <w:sz w:val="24"/>
          <w:szCs w:val="24"/>
        </w:rPr>
        <w:t>研究</w:t>
      </w:r>
      <w:r w:rsidRPr="007C7D48">
        <w:rPr>
          <w:rFonts w:ascii="宋体" w:eastAsia="宋体" w:hAnsi="宋体" w:cs="Times New Roman"/>
          <w:b/>
          <w:bCs/>
          <w:sz w:val="24"/>
          <w:szCs w:val="24"/>
        </w:rPr>
        <w:t>】</w:t>
      </w:r>
    </w:p>
    <w:p w14:paraId="1488EE5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8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5717"/>
        <w:gridCol w:w="2103"/>
      </w:tblGrid>
      <w:tr w:rsidR="007C7D48" w:rsidRPr="007C7D48" w14:paraId="07079070" w14:textId="77777777" w:rsidTr="00D07F91">
        <w:trPr>
          <w:trHeight w:val="815"/>
          <w:jc w:val="center"/>
        </w:trPr>
        <w:tc>
          <w:tcPr>
            <w:tcW w:w="1985" w:type="dxa"/>
            <w:vAlign w:val="center"/>
          </w:tcPr>
          <w:p w14:paraId="642D4804"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lastRenderedPageBreak/>
              <w:t>毕业要求</w:t>
            </w:r>
          </w:p>
        </w:tc>
        <w:tc>
          <w:tcPr>
            <w:tcW w:w="5717" w:type="dxa"/>
            <w:vAlign w:val="center"/>
          </w:tcPr>
          <w:p w14:paraId="3830A05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2103" w:type="dxa"/>
            <w:vAlign w:val="center"/>
          </w:tcPr>
          <w:p w14:paraId="3C82F541"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4F246CEB" w14:textId="77777777" w:rsidTr="00D07F91">
        <w:trPr>
          <w:jc w:val="center"/>
        </w:trPr>
        <w:tc>
          <w:tcPr>
            <w:tcW w:w="1985" w:type="dxa"/>
            <w:vAlign w:val="center"/>
          </w:tcPr>
          <w:p w14:paraId="483CD9A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Calibri" w:eastAsia="宋体" w:hAnsi="宋体" w:cs="Calibri" w:hint="eastAsia"/>
                <w:b/>
                <w:szCs w:val="21"/>
              </w:rPr>
              <w:t xml:space="preserve"> </w:t>
            </w:r>
            <w:r w:rsidRPr="007C7D48">
              <w:rPr>
                <w:rFonts w:ascii="宋体" w:eastAsia="宋体" w:hAnsi="宋体" w:cs="Times New Roman" w:hint="eastAsia"/>
                <w:b/>
                <w:sz w:val="24"/>
                <w:szCs w:val="24"/>
              </w:rPr>
              <w:t>工程知识</w:t>
            </w:r>
          </w:p>
        </w:tc>
        <w:tc>
          <w:tcPr>
            <w:tcW w:w="5717" w:type="dxa"/>
            <w:vAlign w:val="center"/>
          </w:tcPr>
          <w:p w14:paraId="6176A1A6"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1.4能够将相关知识和数学模型方法用于解决复杂生物工程问题，并对解决方案进行比较与综合。(H)</w:t>
            </w:r>
          </w:p>
        </w:tc>
        <w:tc>
          <w:tcPr>
            <w:tcW w:w="2103" w:type="dxa"/>
            <w:vAlign w:val="center"/>
          </w:tcPr>
          <w:p w14:paraId="1F24502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w:t>
            </w:r>
          </w:p>
        </w:tc>
      </w:tr>
      <w:tr w:rsidR="007C7D48" w:rsidRPr="007C7D48" w14:paraId="5A762E72" w14:textId="77777777" w:rsidTr="00D07F91">
        <w:trPr>
          <w:jc w:val="center"/>
        </w:trPr>
        <w:tc>
          <w:tcPr>
            <w:tcW w:w="1985" w:type="dxa"/>
            <w:vAlign w:val="center"/>
          </w:tcPr>
          <w:p w14:paraId="4373516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Calibri" w:eastAsia="宋体" w:hAnsi="宋体" w:cs="Calibri"/>
                <w:b/>
                <w:szCs w:val="21"/>
              </w:rPr>
              <w:t xml:space="preserve"> </w:t>
            </w:r>
            <w:r w:rsidRPr="007C7D48">
              <w:rPr>
                <w:rFonts w:ascii="宋体" w:eastAsia="宋体" w:hAnsi="宋体" w:cs="Times New Roman"/>
                <w:b/>
                <w:sz w:val="24"/>
                <w:szCs w:val="24"/>
              </w:rPr>
              <w:t>问题分析</w:t>
            </w:r>
          </w:p>
          <w:p w14:paraId="3A06DB0C" w14:textId="77777777" w:rsidR="007C7D48" w:rsidRPr="007C7D48" w:rsidRDefault="007C7D48" w:rsidP="007C7D48">
            <w:pPr>
              <w:spacing w:line="440" w:lineRule="exact"/>
              <w:jc w:val="center"/>
              <w:rPr>
                <w:rFonts w:ascii="宋体" w:eastAsia="宋体" w:hAnsi="宋体" w:cs="Times New Roman"/>
                <w:sz w:val="24"/>
                <w:szCs w:val="24"/>
              </w:rPr>
            </w:pPr>
          </w:p>
        </w:tc>
        <w:tc>
          <w:tcPr>
            <w:tcW w:w="5717" w:type="dxa"/>
            <w:vAlign w:val="center"/>
          </w:tcPr>
          <w:p w14:paraId="340E3427"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bCs/>
                <w:sz w:val="24"/>
                <w:szCs w:val="24"/>
              </w:rPr>
              <w:t>2.3能够通过资料查阅及文献研究等手段进行检索、整理、分析和归纳，针对生物工程领域复杂工程问题寻求一套或多套有效的问题解决方案</w:t>
            </w:r>
            <w:r w:rsidRPr="007C7D48">
              <w:rPr>
                <w:rFonts w:ascii="宋体" w:eastAsia="宋体" w:hAnsi="宋体" w:cs="Times New Roman"/>
                <w:sz w:val="24"/>
                <w:szCs w:val="24"/>
              </w:rPr>
              <w:t>(M)</w:t>
            </w:r>
          </w:p>
        </w:tc>
        <w:tc>
          <w:tcPr>
            <w:tcW w:w="2103" w:type="dxa"/>
            <w:vAlign w:val="center"/>
          </w:tcPr>
          <w:p w14:paraId="1FF3790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w:t>
            </w:r>
          </w:p>
        </w:tc>
      </w:tr>
      <w:tr w:rsidR="007C7D48" w:rsidRPr="007C7D48" w14:paraId="58CC3F10" w14:textId="77777777" w:rsidTr="00D07F91">
        <w:trPr>
          <w:jc w:val="center"/>
        </w:trPr>
        <w:tc>
          <w:tcPr>
            <w:tcW w:w="1985" w:type="dxa"/>
            <w:vAlign w:val="center"/>
          </w:tcPr>
          <w:p w14:paraId="02E0BAC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w:t>
            </w:r>
            <w:r w:rsidRPr="007C7D48">
              <w:rPr>
                <w:rFonts w:ascii="宋体" w:eastAsia="宋体" w:hAnsi="宋体" w:cs="Times New Roman" w:hint="eastAsia"/>
                <w:b/>
                <w:sz w:val="24"/>
                <w:szCs w:val="24"/>
              </w:rPr>
              <w:t>问题研究</w:t>
            </w:r>
            <w:r w:rsidRPr="007C7D48">
              <w:rPr>
                <w:rFonts w:ascii="宋体" w:eastAsia="宋体" w:hAnsi="宋体" w:cs="Times New Roman"/>
                <w:sz w:val="24"/>
                <w:szCs w:val="24"/>
              </w:rPr>
              <w:t xml:space="preserve"> </w:t>
            </w:r>
          </w:p>
        </w:tc>
        <w:tc>
          <w:tcPr>
            <w:tcW w:w="5717" w:type="dxa"/>
            <w:vAlign w:val="center"/>
          </w:tcPr>
          <w:p w14:paraId="02697B2C"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bCs/>
                <w:sz w:val="24"/>
                <w:szCs w:val="24"/>
              </w:rPr>
              <w:t>4.2能够根据生物工程复杂工程问题的对象特征，选择正确的研究路线，设计可行的实验方案</w:t>
            </w:r>
            <w:r w:rsidRPr="007C7D48">
              <w:rPr>
                <w:rFonts w:ascii="宋体" w:eastAsia="宋体" w:hAnsi="宋体" w:cs="Times New Roman"/>
                <w:sz w:val="24"/>
                <w:szCs w:val="24"/>
              </w:rPr>
              <w:t>(L)</w:t>
            </w:r>
          </w:p>
        </w:tc>
        <w:tc>
          <w:tcPr>
            <w:tcW w:w="2103" w:type="dxa"/>
            <w:vAlign w:val="center"/>
          </w:tcPr>
          <w:p w14:paraId="23A7008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课程目标3</w:t>
            </w:r>
          </w:p>
        </w:tc>
      </w:tr>
    </w:tbl>
    <w:p w14:paraId="2E9C1CF5"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360FBC2B"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14B29D4F"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第一章  </w:t>
      </w:r>
      <w:r w:rsidRPr="007C7D48">
        <w:rPr>
          <w:rFonts w:ascii="黑体" w:eastAsia="黑体" w:hAnsi="黑体" w:cs="Times New Roman" w:hint="eastAsia"/>
          <w:b/>
          <w:bCs/>
          <w:sz w:val="28"/>
          <w:szCs w:val="28"/>
        </w:rPr>
        <w:t>绪 论</w:t>
      </w:r>
    </w:p>
    <w:p w14:paraId="2349917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85DD9F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掌握现代分子生物学基本概念；</w:t>
      </w:r>
    </w:p>
    <w:p w14:paraId="2380D0B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2.理解分子生物学研究内容；</w:t>
      </w:r>
    </w:p>
    <w:p w14:paraId="1FD40ED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3.了解分子生物学理论和技术的发展历史及其应用。</w:t>
      </w:r>
    </w:p>
    <w:p w14:paraId="254937F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04F43ED2"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引言；</w:t>
      </w:r>
    </w:p>
    <w:p w14:paraId="291AB41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宋体" w:eastAsia="宋体" w:hAnsi="宋体" w:cs="Times New Roman" w:hint="eastAsia"/>
          <w:sz w:val="24"/>
          <w:szCs w:val="24"/>
        </w:rPr>
        <w:t>现代分子生物学的概念、研究的主要内容；</w:t>
      </w:r>
    </w:p>
    <w:p w14:paraId="007B99D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宋体" w:eastAsia="宋体" w:hAnsi="宋体" w:cs="Times New Roman" w:hint="eastAsia"/>
          <w:sz w:val="24"/>
          <w:szCs w:val="24"/>
        </w:rPr>
        <w:t>分子生物学的历史回顾；</w:t>
      </w:r>
    </w:p>
    <w:p w14:paraId="20CAA66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宋体" w:eastAsia="宋体" w:hAnsi="宋体" w:cs="Times New Roman" w:hint="eastAsia"/>
          <w:sz w:val="24"/>
          <w:szCs w:val="24"/>
        </w:rPr>
        <w:t>分子生物学的应用。</w:t>
      </w:r>
    </w:p>
    <w:p w14:paraId="195D8AB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349F6BA8" w14:textId="77777777" w:rsidR="007C7D48" w:rsidRPr="007C7D48" w:rsidRDefault="007C7D48">
      <w:pPr>
        <w:numPr>
          <w:ilvl w:val="0"/>
          <w:numId w:val="78"/>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现代分子生物学的概念；</w:t>
      </w:r>
    </w:p>
    <w:p w14:paraId="62F1CDB4" w14:textId="77777777" w:rsidR="007C7D48" w:rsidRPr="007C7D48" w:rsidRDefault="007C7D48">
      <w:pPr>
        <w:numPr>
          <w:ilvl w:val="0"/>
          <w:numId w:val="78"/>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现代分子生物学研究内容。</w:t>
      </w:r>
    </w:p>
    <w:p w14:paraId="716D676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0D244631"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现代分子生物学研究内容。</w:t>
      </w:r>
    </w:p>
    <w:p w14:paraId="43A577C7" w14:textId="77777777" w:rsidR="007C7D48" w:rsidRPr="007C7D48" w:rsidRDefault="007C7D48" w:rsidP="007C7D48">
      <w:pPr>
        <w:spacing w:line="440" w:lineRule="exact"/>
        <w:ind w:firstLineChars="200" w:firstLine="482"/>
        <w:rPr>
          <w:rFonts w:ascii="宋体" w:eastAsia="宋体" w:hAnsi="宋体" w:cs="Times New Roman"/>
          <w:color w:val="FF0000"/>
          <w:sz w:val="24"/>
          <w:szCs w:val="24"/>
        </w:rPr>
      </w:pPr>
      <w:r w:rsidRPr="007C7D48">
        <w:rPr>
          <w:rFonts w:ascii="宋体" w:eastAsia="宋体" w:hAnsi="宋体" w:cs="Times New Roman" w:hint="eastAsia"/>
          <w:b/>
          <w:bCs/>
          <w:sz w:val="24"/>
          <w:szCs w:val="24"/>
        </w:rPr>
        <w:t>【教学方法】</w:t>
      </w:r>
    </w:p>
    <w:p w14:paraId="3DF0ED0D" w14:textId="77777777" w:rsidR="007C7D48" w:rsidRPr="007C7D48" w:rsidRDefault="007C7D48">
      <w:pPr>
        <w:numPr>
          <w:ilvl w:val="0"/>
          <w:numId w:val="79"/>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本章节通过多媒体课件和传统教学相结合展开教学；</w:t>
      </w:r>
    </w:p>
    <w:p w14:paraId="5EC2EACE" w14:textId="77777777" w:rsidR="007C7D48" w:rsidRPr="007C7D48" w:rsidRDefault="007C7D48">
      <w:pPr>
        <w:numPr>
          <w:ilvl w:val="0"/>
          <w:numId w:val="79"/>
        </w:numPr>
        <w:spacing w:line="440" w:lineRule="exact"/>
        <w:rPr>
          <w:rFonts w:ascii="宋体" w:eastAsia="宋体" w:hAnsi="宋体" w:cs="Times New Roman"/>
          <w:color w:val="FF0000"/>
          <w:sz w:val="24"/>
          <w:szCs w:val="24"/>
        </w:rPr>
      </w:pPr>
      <w:r w:rsidRPr="007C7D48">
        <w:rPr>
          <w:rFonts w:ascii="宋体" w:eastAsia="宋体" w:hAnsi="宋体" w:cs="Times New Roman" w:hint="eastAsia"/>
          <w:sz w:val="24"/>
          <w:szCs w:val="24"/>
        </w:rPr>
        <w:t>通过课堂提问引导学生自主思考、自主学习。</w:t>
      </w:r>
    </w:p>
    <w:p w14:paraId="76B6CDEE" w14:textId="77777777" w:rsidR="007C7D48" w:rsidRPr="007C7D48" w:rsidRDefault="007C7D48" w:rsidP="007C7D48">
      <w:pPr>
        <w:spacing w:line="440" w:lineRule="exact"/>
        <w:ind w:firstLineChars="200" w:firstLine="482"/>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5E070F48" w14:textId="77777777" w:rsidR="007C7D48" w:rsidRPr="007C7D48" w:rsidRDefault="007C7D48" w:rsidP="007C7D48">
      <w:pPr>
        <w:spacing w:line="440" w:lineRule="exact"/>
        <w:ind w:leftChars="199" w:left="848" w:hangingChars="179" w:hanging="430"/>
        <w:rPr>
          <w:rFonts w:ascii="宋体" w:eastAsia="宋体" w:hAnsi="宋体" w:cs="Times New Roman"/>
          <w:sz w:val="24"/>
          <w:szCs w:val="24"/>
        </w:rPr>
      </w:pPr>
      <w:r w:rsidRPr="007C7D48">
        <w:rPr>
          <w:rFonts w:ascii="宋体" w:eastAsia="宋体" w:hAnsi="宋体" w:cs="Times New Roman"/>
          <w:sz w:val="24"/>
          <w:szCs w:val="24"/>
        </w:rPr>
        <w:lastRenderedPageBreak/>
        <w:t xml:space="preserve">1. </w:t>
      </w:r>
      <w:r w:rsidRPr="007C7D48">
        <w:rPr>
          <w:rFonts w:ascii="宋体" w:eastAsia="宋体" w:hAnsi="宋体" w:cs="Times New Roman" w:hint="eastAsia"/>
          <w:sz w:val="24"/>
          <w:szCs w:val="24"/>
        </w:rPr>
        <w:t>通过学习分子生物学的概念及研究内容，请同学们列举自己所了解的与本门课程有关的社会热点问题</w:t>
      </w:r>
    </w:p>
    <w:p w14:paraId="4FE225AE"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第二章  </w:t>
      </w:r>
      <w:bookmarkStart w:id="375" w:name="OLE_LINK8"/>
      <w:r w:rsidRPr="007C7D48">
        <w:rPr>
          <w:rFonts w:ascii="黑体" w:eastAsia="黑体" w:hAnsi="黑体" w:cs="Times New Roman" w:hint="eastAsia"/>
          <w:b/>
          <w:bCs/>
          <w:sz w:val="28"/>
          <w:szCs w:val="28"/>
        </w:rPr>
        <w:t>染色体与DNA</w:t>
      </w:r>
      <w:bookmarkEnd w:id="375"/>
    </w:p>
    <w:p w14:paraId="31CC6CF6"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0A7CF0AA"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bCs/>
          <w:sz w:val="24"/>
          <w:szCs w:val="24"/>
        </w:rPr>
        <w:t>掌握染色质和染色体的化学成分及组成、染色体的功能；</w:t>
      </w:r>
    </w:p>
    <w:p w14:paraId="76294E52"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2.熟悉原核生物和真核生物基因组结构特点与功能。</w:t>
      </w:r>
    </w:p>
    <w:p w14:paraId="29AE923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92BBCD1"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染色体</w:t>
      </w:r>
      <w:r w:rsidRPr="007C7D48">
        <w:rPr>
          <w:rFonts w:ascii="宋体" w:eastAsia="宋体" w:hAnsi="宋体" w:cs="Times New Roman" w:hint="eastAsia"/>
          <w:sz w:val="24"/>
          <w:szCs w:val="24"/>
        </w:rPr>
        <w:t>；</w:t>
      </w:r>
    </w:p>
    <w:p w14:paraId="0DF7754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DNA的结构</w:t>
      </w:r>
      <w:r w:rsidRPr="007C7D48">
        <w:rPr>
          <w:rFonts w:ascii="宋体" w:eastAsia="宋体" w:hAnsi="宋体" w:cs="Times New Roman" w:hint="eastAsia"/>
          <w:sz w:val="24"/>
          <w:szCs w:val="24"/>
        </w:rPr>
        <w:t>；</w:t>
      </w:r>
    </w:p>
    <w:p w14:paraId="695B902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DNA的复制</w:t>
      </w:r>
      <w:r w:rsidRPr="007C7D48">
        <w:rPr>
          <w:rFonts w:ascii="宋体" w:eastAsia="宋体" w:hAnsi="宋体" w:cs="Times New Roman" w:hint="eastAsia"/>
          <w:sz w:val="24"/>
          <w:szCs w:val="24"/>
        </w:rPr>
        <w:t>；</w:t>
      </w:r>
    </w:p>
    <w:p w14:paraId="78B5A35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原核生物和真核生物DNA的复制特点；</w:t>
      </w:r>
    </w:p>
    <w:p w14:paraId="6B495BB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宋体" w:eastAsia="宋体" w:hAnsi="宋体" w:cs="Times New Roman"/>
          <w:sz w:val="24"/>
          <w:szCs w:val="24"/>
        </w:rPr>
        <w:t xml:space="preserve"> DNA损伤、修复和重组</w:t>
      </w:r>
      <w:r w:rsidRPr="007C7D48">
        <w:rPr>
          <w:rFonts w:ascii="宋体" w:eastAsia="宋体" w:hAnsi="宋体" w:cs="Times New Roman" w:hint="eastAsia"/>
          <w:sz w:val="24"/>
          <w:szCs w:val="24"/>
        </w:rPr>
        <w:t>；</w:t>
      </w:r>
    </w:p>
    <w:p w14:paraId="78512E9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6.</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DNA的转座</w:t>
      </w:r>
    </w:p>
    <w:p w14:paraId="5D76057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13BD7F2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染色体结构的基本特征</w:t>
      </w:r>
    </w:p>
    <w:p w14:paraId="67C2CBF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DNA复制的基本概念和机制</w:t>
      </w:r>
    </w:p>
    <w:p w14:paraId="371868D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DNA修复特点</w:t>
      </w:r>
    </w:p>
    <w:p w14:paraId="3E7A3E2B"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4. 转座子的机制。</w:t>
      </w:r>
    </w:p>
    <w:p w14:paraId="72AFD77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5EE96331" w14:textId="77777777" w:rsidR="007C7D48" w:rsidRPr="007C7D48" w:rsidRDefault="007C7D48">
      <w:pPr>
        <w:numPr>
          <w:ilvl w:val="0"/>
          <w:numId w:val="80"/>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DNA半不连续复制过程；</w:t>
      </w:r>
    </w:p>
    <w:p w14:paraId="3A8F37ED" w14:textId="77777777" w:rsidR="007C7D48" w:rsidRPr="007C7D48" w:rsidRDefault="007C7D48">
      <w:pPr>
        <w:numPr>
          <w:ilvl w:val="0"/>
          <w:numId w:val="80"/>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DNA损伤修复</w:t>
      </w:r>
    </w:p>
    <w:p w14:paraId="236152D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67B4EB55" w14:textId="77777777" w:rsidR="007C7D48" w:rsidRPr="007C7D48" w:rsidRDefault="007C7D48">
      <w:pPr>
        <w:numPr>
          <w:ilvl w:val="0"/>
          <w:numId w:val="82"/>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本章节通过多媒体课件和传统教学相结合展开教学；</w:t>
      </w:r>
    </w:p>
    <w:p w14:paraId="22B5102B" w14:textId="77777777" w:rsidR="007C7D48" w:rsidRPr="007C7D48" w:rsidRDefault="007C7D48">
      <w:pPr>
        <w:numPr>
          <w:ilvl w:val="0"/>
          <w:numId w:val="82"/>
        </w:numPr>
        <w:spacing w:line="440" w:lineRule="exact"/>
        <w:rPr>
          <w:rFonts w:ascii="宋体" w:eastAsia="宋体" w:hAnsi="宋体" w:cs="Times New Roman"/>
          <w:bCs/>
          <w:sz w:val="24"/>
          <w:szCs w:val="24"/>
        </w:rPr>
      </w:pPr>
      <w:r w:rsidRPr="007C7D48">
        <w:rPr>
          <w:rFonts w:ascii="宋体" w:eastAsia="宋体" w:hAnsi="宋体" w:cs="Times New Roman"/>
          <w:bCs/>
          <w:sz w:val="24"/>
          <w:szCs w:val="24"/>
        </w:rPr>
        <w:t>通过课堂提问引导学生自主思考、自主学习。</w:t>
      </w:r>
    </w:p>
    <w:p w14:paraId="173A17DE"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2AB255C0" w14:textId="77777777" w:rsidR="007C7D48" w:rsidRPr="007C7D48" w:rsidRDefault="007C7D48">
      <w:pPr>
        <w:numPr>
          <w:ilvl w:val="0"/>
          <w:numId w:val="81"/>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DNA复制过程中有哪几种酶参与，各有什么功能？</w:t>
      </w:r>
    </w:p>
    <w:p w14:paraId="16905FC6" w14:textId="77777777" w:rsidR="007C7D48" w:rsidRPr="007C7D48" w:rsidRDefault="007C7D48">
      <w:pPr>
        <w:numPr>
          <w:ilvl w:val="0"/>
          <w:numId w:val="81"/>
        </w:numPr>
        <w:spacing w:line="440" w:lineRule="exact"/>
        <w:rPr>
          <w:rFonts w:ascii="宋体" w:eastAsia="宋体" w:hAnsi="宋体" w:cs="Times New Roman"/>
          <w:sz w:val="24"/>
          <w:szCs w:val="24"/>
        </w:rPr>
      </w:pPr>
      <w:r w:rsidRPr="007C7D48">
        <w:rPr>
          <w:rFonts w:ascii="宋体" w:eastAsia="宋体" w:hAnsi="宋体" w:cs="Times New Roman"/>
          <w:sz w:val="24"/>
          <w:szCs w:val="24"/>
        </w:rPr>
        <w:t>DNA</w:t>
      </w:r>
      <w:r w:rsidRPr="007C7D48">
        <w:rPr>
          <w:rFonts w:ascii="宋体" w:eastAsia="宋体" w:hAnsi="宋体" w:cs="Times New Roman" w:hint="eastAsia"/>
          <w:sz w:val="24"/>
          <w:szCs w:val="24"/>
        </w:rPr>
        <w:t>错配修复机制的具体过程？</w:t>
      </w:r>
    </w:p>
    <w:p w14:paraId="3BB6EB2C" w14:textId="77777777" w:rsidR="007C7D48" w:rsidRPr="007C7D48" w:rsidRDefault="007C7D48">
      <w:pPr>
        <w:numPr>
          <w:ilvl w:val="0"/>
          <w:numId w:val="81"/>
        </w:num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大肠杆菌DNA聚合酶 I、II、 III 的活性及功能比较</w:t>
      </w:r>
    </w:p>
    <w:p w14:paraId="7368D252"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第三章  </w:t>
      </w:r>
      <w:r w:rsidRPr="007C7D48">
        <w:rPr>
          <w:rFonts w:ascii="黑体" w:eastAsia="黑体" w:hAnsi="黑体" w:cs="Times New Roman" w:hint="eastAsia"/>
          <w:b/>
          <w:bCs/>
          <w:sz w:val="28"/>
          <w:szCs w:val="28"/>
        </w:rPr>
        <w:t>生物信息的传递（上）—从DNA到RNA</w:t>
      </w:r>
    </w:p>
    <w:p w14:paraId="17597DBE"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【学习目标】</w:t>
      </w:r>
    </w:p>
    <w:p w14:paraId="5F398F81" w14:textId="77777777" w:rsidR="007C7D48" w:rsidRPr="007C7D48" w:rsidRDefault="007C7D48">
      <w:pPr>
        <w:numPr>
          <w:ilvl w:val="0"/>
          <w:numId w:val="83"/>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 xml:space="preserve">了解生物信息如何从DNA传递到RNA，懂得原核与真核生物转录及其mRNA 的区别； </w:t>
      </w:r>
    </w:p>
    <w:p w14:paraId="3E432B85" w14:textId="77777777" w:rsidR="007C7D48" w:rsidRPr="007C7D48" w:rsidRDefault="007C7D48">
      <w:pPr>
        <w:numPr>
          <w:ilvl w:val="0"/>
          <w:numId w:val="83"/>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 xml:space="preserve">理解转录的全部过程，重点掌握启动子的基本结构、DDRP的结构与功能； </w:t>
      </w:r>
    </w:p>
    <w:p w14:paraId="31E9571F" w14:textId="77777777" w:rsidR="007C7D48" w:rsidRPr="007C7D48" w:rsidRDefault="007C7D48">
      <w:pPr>
        <w:numPr>
          <w:ilvl w:val="0"/>
          <w:numId w:val="83"/>
        </w:num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了解转录后修饰的主要过程和方法，重点理解加帽、加尾和内含子的剪接的原理与意义。</w:t>
      </w:r>
    </w:p>
    <w:p w14:paraId="5FC016E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73A8EAD"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RNA 的转录</w:t>
      </w:r>
      <w:r w:rsidRPr="007C7D48">
        <w:rPr>
          <w:rFonts w:ascii="宋体" w:eastAsia="宋体" w:hAnsi="宋体" w:cs="Times New Roman" w:hint="eastAsia"/>
          <w:bCs/>
          <w:sz w:val="24"/>
          <w:szCs w:val="24"/>
        </w:rPr>
        <w:t>；</w:t>
      </w:r>
    </w:p>
    <w:p w14:paraId="4C8073F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启动子和转录起始</w:t>
      </w:r>
      <w:r w:rsidRPr="007C7D48">
        <w:rPr>
          <w:rFonts w:ascii="宋体" w:eastAsia="宋体" w:hAnsi="宋体" w:cs="Times New Roman" w:hint="eastAsia"/>
          <w:sz w:val="24"/>
          <w:szCs w:val="24"/>
        </w:rPr>
        <w:t>；</w:t>
      </w:r>
    </w:p>
    <w:p w14:paraId="76EE956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终止和抗终止</w:t>
      </w:r>
      <w:r w:rsidRPr="007C7D48">
        <w:rPr>
          <w:rFonts w:ascii="宋体" w:eastAsia="宋体" w:hAnsi="宋体" w:cs="Times New Roman" w:hint="eastAsia"/>
          <w:sz w:val="24"/>
          <w:szCs w:val="24"/>
        </w:rPr>
        <w:t>；</w:t>
      </w:r>
    </w:p>
    <w:p w14:paraId="39E5E70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原核与真核生物 mRNA 的特征比较</w:t>
      </w:r>
      <w:r w:rsidRPr="007C7D48">
        <w:rPr>
          <w:rFonts w:ascii="宋体" w:eastAsia="宋体" w:hAnsi="宋体" w:cs="Times New Roman" w:hint="eastAsia"/>
          <w:sz w:val="24"/>
          <w:szCs w:val="24"/>
        </w:rPr>
        <w:t>；</w:t>
      </w:r>
    </w:p>
    <w:p w14:paraId="43DDFA1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宋体" w:eastAsia="宋体" w:hAnsi="宋体" w:cs="Times New Roman"/>
          <w:sz w:val="24"/>
          <w:szCs w:val="24"/>
        </w:rPr>
        <w:t xml:space="preserve"> </w:t>
      </w:r>
      <w:r w:rsidRPr="007C7D48">
        <w:rPr>
          <w:rFonts w:ascii="宋体" w:eastAsia="宋体" w:hAnsi="宋体" w:cs="Times New Roman"/>
          <w:bCs/>
          <w:sz w:val="24"/>
          <w:szCs w:val="24"/>
        </w:rPr>
        <w:t>转录后修饰</w:t>
      </w:r>
      <w:r w:rsidRPr="007C7D48">
        <w:rPr>
          <w:rFonts w:ascii="宋体" w:eastAsia="宋体" w:hAnsi="宋体" w:cs="Times New Roman" w:hint="eastAsia"/>
          <w:bCs/>
          <w:sz w:val="24"/>
          <w:szCs w:val="24"/>
        </w:rPr>
        <w:t>。</w:t>
      </w:r>
    </w:p>
    <w:p w14:paraId="35D06E2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181E4BD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转录的反应体系；</w:t>
      </w:r>
    </w:p>
    <w:p w14:paraId="5D50857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原核生物RNA聚合酶和真核生物中的RNA聚合酶的特点；</w:t>
      </w:r>
    </w:p>
    <w:p w14:paraId="751D2AE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真核RNA的转录后加工。</w:t>
      </w:r>
    </w:p>
    <w:p w14:paraId="7B04BA3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7F697E9D"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原核生物及真核生物的转录起始；</w:t>
      </w:r>
    </w:p>
    <w:p w14:paraId="0D2B3FC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 真核生物的转录终止；</w:t>
      </w:r>
    </w:p>
    <w:p w14:paraId="4F39862F"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bCs/>
          <w:sz w:val="24"/>
          <w:szCs w:val="24"/>
        </w:rPr>
        <w:t xml:space="preserve">3. </w:t>
      </w:r>
      <w:r w:rsidRPr="007C7D48">
        <w:rPr>
          <w:rFonts w:ascii="宋体" w:eastAsia="宋体" w:hAnsi="宋体" w:cs="Times New Roman"/>
          <w:bCs/>
          <w:sz w:val="24"/>
          <w:szCs w:val="24"/>
        </w:rPr>
        <w:t>mRN</w:t>
      </w:r>
      <w:r w:rsidRPr="007C7D48">
        <w:rPr>
          <w:rFonts w:ascii="宋体" w:eastAsia="宋体" w:hAnsi="宋体" w:cs="Times New Roman" w:hint="eastAsia"/>
          <w:bCs/>
          <w:sz w:val="24"/>
          <w:szCs w:val="24"/>
        </w:rPr>
        <w:t>A前体的剪接机制（套索的形成及剪接）。</w:t>
      </w:r>
    </w:p>
    <w:p w14:paraId="6CDDA65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0E426B30" w14:textId="77777777" w:rsidR="007C7D48" w:rsidRPr="007C7D48" w:rsidRDefault="007C7D48">
      <w:pPr>
        <w:numPr>
          <w:ilvl w:val="0"/>
          <w:numId w:val="77"/>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本章节通过多媒体课件和传统教学相结合展开教学；</w:t>
      </w:r>
    </w:p>
    <w:p w14:paraId="2516CA5C" w14:textId="77777777" w:rsidR="007C7D48" w:rsidRPr="007C7D48" w:rsidRDefault="007C7D48">
      <w:pPr>
        <w:numPr>
          <w:ilvl w:val="0"/>
          <w:numId w:val="77"/>
        </w:numPr>
        <w:spacing w:line="440" w:lineRule="exact"/>
        <w:rPr>
          <w:rFonts w:ascii="宋体" w:eastAsia="宋体" w:hAnsi="宋体" w:cs="Times New Roman"/>
          <w:b/>
          <w:sz w:val="24"/>
          <w:szCs w:val="24"/>
        </w:rPr>
      </w:pPr>
      <w:r w:rsidRPr="007C7D48">
        <w:rPr>
          <w:rFonts w:ascii="宋体" w:eastAsia="宋体" w:hAnsi="宋体" w:cs="Times New Roman"/>
          <w:sz w:val="24"/>
          <w:szCs w:val="24"/>
        </w:rPr>
        <w:t>通过课堂提问引导学生自主思考、自主学习</w:t>
      </w:r>
      <w:r w:rsidRPr="007C7D48">
        <w:rPr>
          <w:rFonts w:ascii="宋体" w:eastAsia="宋体" w:hAnsi="宋体" w:cs="Times New Roman" w:hint="eastAsia"/>
          <w:sz w:val="24"/>
          <w:szCs w:val="24"/>
        </w:rPr>
        <w:t>；</w:t>
      </w:r>
    </w:p>
    <w:p w14:paraId="765DEE8E" w14:textId="77777777" w:rsidR="007C7D48" w:rsidRPr="007C7D48" w:rsidRDefault="007C7D48">
      <w:pPr>
        <w:numPr>
          <w:ilvl w:val="0"/>
          <w:numId w:val="77"/>
        </w:numPr>
        <w:spacing w:line="440" w:lineRule="exact"/>
        <w:rPr>
          <w:rFonts w:ascii="宋体" w:eastAsia="宋体" w:hAnsi="宋体" w:cs="Times New Roman"/>
          <w:b/>
          <w:sz w:val="24"/>
          <w:szCs w:val="24"/>
        </w:rPr>
      </w:pPr>
      <w:r w:rsidRPr="007C7D48">
        <w:rPr>
          <w:rFonts w:ascii="宋体" w:eastAsia="宋体" w:hAnsi="宋体" w:cs="Times New Roman" w:hint="eastAsia"/>
          <w:sz w:val="24"/>
          <w:szCs w:val="24"/>
        </w:rPr>
        <w:t>利用教材及网络开展线上学习。</w:t>
      </w:r>
    </w:p>
    <w:p w14:paraId="0C95B433"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662ED0AE" w14:textId="77777777" w:rsidR="007C7D48" w:rsidRPr="007C7D48" w:rsidRDefault="007C7D48">
      <w:pPr>
        <w:numPr>
          <w:ilvl w:val="0"/>
          <w:numId w:val="89"/>
        </w:numPr>
        <w:spacing w:line="440" w:lineRule="exact"/>
        <w:rPr>
          <w:rFonts w:ascii="宋体" w:eastAsia="宋体" w:hAnsi="宋体" w:cs="Times New Roman"/>
          <w:bCs/>
          <w:sz w:val="24"/>
          <w:szCs w:val="24"/>
        </w:rPr>
      </w:pPr>
      <w:r w:rsidRPr="007C7D48">
        <w:rPr>
          <w:rFonts w:ascii="宋体" w:eastAsia="宋体" w:hAnsi="宋体" w:cs="Times New Roman" w:hint="eastAsia"/>
          <w:sz w:val="24"/>
          <w:szCs w:val="24"/>
        </w:rPr>
        <w:t>不依赖</w:t>
      </w:r>
      <w:r w:rsidRPr="007C7D48">
        <w:rPr>
          <w:rFonts w:ascii="宋体" w:eastAsia="宋体" w:hAnsi="宋体" w:cs="Times New Roman" w:hint="eastAsia"/>
          <w:bCs/>
          <w:sz w:val="24"/>
          <w:szCs w:val="24"/>
        </w:rPr>
        <w:t>ρ因子的转录终止；</w:t>
      </w:r>
    </w:p>
    <w:p w14:paraId="2D08A058" w14:textId="77777777" w:rsidR="007C7D48" w:rsidRPr="007C7D48" w:rsidRDefault="007C7D48">
      <w:pPr>
        <w:numPr>
          <w:ilvl w:val="0"/>
          <w:numId w:val="89"/>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原核及真核生物启动子各有什么结构及功能特点；</w:t>
      </w:r>
    </w:p>
    <w:p w14:paraId="3EFC107B" w14:textId="77777777" w:rsidR="007C7D48" w:rsidRPr="007C7D48" w:rsidRDefault="007C7D48" w:rsidP="007C7D48">
      <w:pPr>
        <w:spacing w:line="440" w:lineRule="exact"/>
        <w:ind w:left="482"/>
        <w:rPr>
          <w:rFonts w:ascii="黑体" w:eastAsia="黑体" w:hAnsi="黑体" w:cs="Times New Roman"/>
          <w:sz w:val="28"/>
          <w:szCs w:val="28"/>
        </w:rPr>
      </w:pPr>
      <w:r w:rsidRPr="007C7D48">
        <w:rPr>
          <w:rFonts w:ascii="宋体" w:eastAsia="宋体" w:hAnsi="宋体" w:cs="Times New Roman"/>
          <w:bCs/>
          <w:sz w:val="24"/>
          <w:szCs w:val="24"/>
        </w:rPr>
        <w:t xml:space="preserve">3. </w:t>
      </w:r>
      <w:r w:rsidRPr="007C7D48">
        <w:rPr>
          <w:rFonts w:ascii="宋体" w:eastAsia="宋体" w:hAnsi="宋体" w:cs="Times New Roman" w:hint="eastAsia"/>
          <w:bCs/>
          <w:sz w:val="24"/>
          <w:szCs w:val="24"/>
        </w:rPr>
        <w:t>原核及真核生物</w:t>
      </w:r>
      <w:r w:rsidRPr="007C7D48">
        <w:rPr>
          <w:rFonts w:ascii="宋体" w:eastAsia="宋体" w:hAnsi="宋体" w:cs="Times New Roman"/>
          <w:bCs/>
          <w:sz w:val="24"/>
          <w:szCs w:val="24"/>
        </w:rPr>
        <w:t>mRN</w:t>
      </w:r>
      <w:r w:rsidRPr="007C7D48">
        <w:rPr>
          <w:rFonts w:ascii="宋体" w:eastAsia="宋体" w:hAnsi="宋体" w:cs="Times New Roman" w:hint="eastAsia"/>
          <w:bCs/>
          <w:sz w:val="24"/>
          <w:szCs w:val="24"/>
        </w:rPr>
        <w:t>A特征比较</w:t>
      </w:r>
    </w:p>
    <w:p w14:paraId="67112795"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第四章  </w:t>
      </w:r>
      <w:r w:rsidRPr="007C7D48">
        <w:rPr>
          <w:rFonts w:ascii="黑体" w:eastAsia="黑体" w:hAnsi="黑体" w:cs="Times New Roman" w:hint="eastAsia"/>
          <w:b/>
          <w:bCs/>
          <w:sz w:val="28"/>
          <w:szCs w:val="28"/>
        </w:rPr>
        <w:t>生物信息的传递（下）—从mRNA到蛋白质</w:t>
      </w:r>
    </w:p>
    <w:p w14:paraId="1828645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09EE01B" w14:textId="77777777" w:rsidR="007C7D48" w:rsidRPr="007C7D48" w:rsidRDefault="007C7D48">
      <w:pPr>
        <w:numPr>
          <w:ilvl w:val="0"/>
          <w:numId w:val="84"/>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 xml:space="preserve">了解生物信息从 RNA 传递到蛋白质的过程和原理； </w:t>
      </w:r>
    </w:p>
    <w:p w14:paraId="4A085EF9" w14:textId="77777777" w:rsidR="007C7D48" w:rsidRPr="007C7D48" w:rsidRDefault="007C7D48">
      <w:pPr>
        <w:numPr>
          <w:ilvl w:val="0"/>
          <w:numId w:val="84"/>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 xml:space="preserve">理解与掌握遗传密码的构成和性质、tRNA的二级结构与反密码子、核糖体的 组成与功能； </w:t>
      </w:r>
    </w:p>
    <w:p w14:paraId="3E305744"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 xml:space="preserve">重点理解并掌握蛋白质生物合成过程的五个主要阶段； </w:t>
      </w:r>
    </w:p>
    <w:p w14:paraId="5F90994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bCs/>
          <w:sz w:val="24"/>
          <w:szCs w:val="24"/>
        </w:rPr>
        <w:t>4.</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了解信号肽及其在翻译 - 运转同步机制中的作用。</w:t>
      </w:r>
    </w:p>
    <w:p w14:paraId="49542C6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D374FF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遗传密码 -- 三联子 ；</w:t>
      </w:r>
    </w:p>
    <w:p w14:paraId="0E02AE1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tRNA</w:t>
      </w:r>
      <w:r w:rsidRPr="007C7D48">
        <w:rPr>
          <w:rFonts w:ascii="宋体" w:eastAsia="宋体" w:hAnsi="宋体" w:cs="Times New Roman" w:hint="eastAsia"/>
          <w:sz w:val="24"/>
          <w:szCs w:val="24"/>
        </w:rPr>
        <w:t>；</w:t>
      </w:r>
    </w:p>
    <w:p w14:paraId="17DC69A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核糖体</w:t>
      </w:r>
      <w:r w:rsidRPr="007C7D48">
        <w:rPr>
          <w:rFonts w:ascii="宋体" w:eastAsia="宋体" w:hAnsi="宋体" w:cs="Times New Roman" w:hint="eastAsia"/>
          <w:sz w:val="24"/>
          <w:szCs w:val="24"/>
        </w:rPr>
        <w:t>；</w:t>
      </w:r>
    </w:p>
    <w:p w14:paraId="7DCE6E0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蛋白质合成的生物学机制</w:t>
      </w:r>
      <w:r w:rsidRPr="007C7D48">
        <w:rPr>
          <w:rFonts w:ascii="宋体" w:eastAsia="宋体" w:hAnsi="宋体" w:cs="Times New Roman" w:hint="eastAsia"/>
          <w:sz w:val="24"/>
          <w:szCs w:val="24"/>
        </w:rPr>
        <w:t>；</w:t>
      </w:r>
    </w:p>
    <w:p w14:paraId="7360097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蛋白质转运机制。</w:t>
      </w:r>
    </w:p>
    <w:p w14:paraId="4658DF7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5A82D1F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蛋白质合成的反应体系；</w:t>
      </w:r>
    </w:p>
    <w:p w14:paraId="67BCFD5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蛋白质合成的起始、延长、终止三个阶段</w:t>
      </w:r>
      <w:r w:rsidRPr="007C7D48">
        <w:rPr>
          <w:rFonts w:ascii="宋体" w:eastAsia="宋体" w:hAnsi="宋体" w:cs="Times New Roman" w:hint="eastAsia"/>
          <w:sz w:val="24"/>
          <w:szCs w:val="24"/>
        </w:rPr>
        <w:t>；</w:t>
      </w:r>
    </w:p>
    <w:p w14:paraId="584FD6E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肽链合成后的加工修饰；</w:t>
      </w:r>
    </w:p>
    <w:p w14:paraId="09F570F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27FC2514"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遗传密码的特性；</w:t>
      </w:r>
    </w:p>
    <w:p w14:paraId="0F27263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 翻译起始复合物的形成；</w:t>
      </w:r>
    </w:p>
    <w:p w14:paraId="6BF1DD6D"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bCs/>
          <w:sz w:val="24"/>
          <w:szCs w:val="24"/>
        </w:rPr>
        <w:t>3. 蛋白质的靶向输送。</w:t>
      </w:r>
    </w:p>
    <w:p w14:paraId="38C88972"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004DB52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本章节通过多媒体课件和传统教学相结合展开教学；</w:t>
      </w:r>
    </w:p>
    <w:p w14:paraId="402B71B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2. 通过课堂提问引导学生自主思考、自主学习</w:t>
      </w:r>
      <w:r w:rsidRPr="007C7D48">
        <w:rPr>
          <w:rFonts w:ascii="宋体" w:eastAsia="宋体" w:hAnsi="宋体" w:cs="Times New Roman" w:hint="eastAsia"/>
          <w:sz w:val="24"/>
          <w:szCs w:val="24"/>
        </w:rPr>
        <w:t>；</w:t>
      </w:r>
    </w:p>
    <w:p w14:paraId="5DB7079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利用教材及网络开展线上学习。</w:t>
      </w:r>
    </w:p>
    <w:p w14:paraId="51AB59B0"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359C9E5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遗传密码的特点；</w:t>
      </w:r>
    </w:p>
    <w:p w14:paraId="54741F1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核糖体发挥生物学功能的5个基本部位；</w:t>
      </w:r>
    </w:p>
    <w:p w14:paraId="05D89B6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tRNA的生物学功能；</w:t>
      </w:r>
    </w:p>
    <w:p w14:paraId="61CDA7A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4</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氨酰-tRNA合成酶特点；</w:t>
      </w:r>
    </w:p>
    <w:p w14:paraId="29A5ECE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5</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氨基酸的活化过程；</w:t>
      </w:r>
    </w:p>
    <w:p w14:paraId="5D7EA3C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6</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肽链合成的起始；</w:t>
      </w:r>
    </w:p>
    <w:p w14:paraId="5E5DC9C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7</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肽链延长的过程；</w:t>
      </w:r>
    </w:p>
    <w:p w14:paraId="4F13CCBC" w14:textId="77777777" w:rsidR="007C7D48" w:rsidRPr="007C7D48" w:rsidRDefault="007C7D48" w:rsidP="007C7D48">
      <w:pPr>
        <w:spacing w:line="440" w:lineRule="exact"/>
        <w:ind w:firstLineChars="200" w:firstLine="480"/>
        <w:rPr>
          <w:rFonts w:ascii="黑体" w:eastAsia="黑体" w:hAnsi="黑体" w:cs="Times New Roman"/>
          <w:sz w:val="28"/>
          <w:szCs w:val="28"/>
        </w:rPr>
      </w:pPr>
      <w:r w:rsidRPr="007C7D48">
        <w:rPr>
          <w:rFonts w:ascii="宋体" w:eastAsia="宋体" w:hAnsi="宋体" w:cs="Times New Roman"/>
          <w:sz w:val="24"/>
          <w:szCs w:val="24"/>
        </w:rPr>
        <w:t>8</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肽链合成的终止及释放</w:t>
      </w:r>
    </w:p>
    <w:p w14:paraId="45A22D86"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lastRenderedPageBreak/>
        <w:t xml:space="preserve">第五章  </w:t>
      </w:r>
      <w:r w:rsidRPr="007C7D48">
        <w:rPr>
          <w:rFonts w:ascii="黑体" w:eastAsia="黑体" w:hAnsi="黑体" w:cs="Times New Roman" w:hint="eastAsia"/>
          <w:b/>
          <w:bCs/>
          <w:sz w:val="28"/>
          <w:szCs w:val="28"/>
        </w:rPr>
        <w:t>基因的表达与调控（上）—原核基因表达调控模式</w:t>
      </w:r>
    </w:p>
    <w:p w14:paraId="79B956BA"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64110B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了解基因表达、组成性基因表达、诱导表达、阻遏表达等基本概念；</w:t>
      </w:r>
    </w:p>
    <w:p w14:paraId="192BDD2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熟悉原核生物基因表达在转录水平、翻译水平的调控；</w:t>
      </w:r>
    </w:p>
    <w:p w14:paraId="42D1023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掌握半乳糖操纵子、色氨酸操纵子对转录的调控等。</w:t>
      </w:r>
    </w:p>
    <w:p w14:paraId="674F671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C323557"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原核基因表达调控总论；</w:t>
      </w:r>
    </w:p>
    <w:p w14:paraId="5D354AF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乳糖操纵子与负控诱导系统；</w:t>
      </w:r>
    </w:p>
    <w:p w14:paraId="608978B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色氨酸操纵子与负控阻遏系统</w:t>
      </w:r>
      <w:r w:rsidRPr="007C7D48">
        <w:rPr>
          <w:rFonts w:ascii="宋体" w:eastAsia="宋体" w:hAnsi="宋体" w:cs="Times New Roman" w:hint="eastAsia"/>
          <w:sz w:val="24"/>
          <w:szCs w:val="24"/>
        </w:rPr>
        <w:t>；</w:t>
      </w:r>
    </w:p>
    <w:p w14:paraId="14E7D00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转录后调控；</w:t>
      </w:r>
    </w:p>
    <w:p w14:paraId="1C2573F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63DDA9A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乳糖操纵子调控系统；</w:t>
      </w:r>
    </w:p>
    <w:p w14:paraId="49C197D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色氨酸操纵子调控系统。</w:t>
      </w:r>
    </w:p>
    <w:p w14:paraId="22EA49A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11194B64"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葡萄糖效应</w:t>
      </w:r>
      <w:r w:rsidRPr="007C7D48">
        <w:rPr>
          <w:rFonts w:ascii="宋体" w:eastAsia="宋体" w:hAnsi="宋体" w:cs="Times New Roman" w:hint="eastAsia"/>
          <w:bCs/>
          <w:sz w:val="24"/>
          <w:szCs w:val="24"/>
        </w:rPr>
        <w:t>；</w:t>
      </w:r>
    </w:p>
    <w:p w14:paraId="126DF12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 色氨酸操纵子的衰减机制。</w:t>
      </w:r>
    </w:p>
    <w:p w14:paraId="1EC84280"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03ABF53B" w14:textId="77777777" w:rsidR="007C7D48" w:rsidRPr="007C7D48" w:rsidRDefault="007C7D48">
      <w:pPr>
        <w:numPr>
          <w:ilvl w:val="0"/>
          <w:numId w:val="85"/>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本章节通过多媒体课件和传统教学相结合展开教学；</w:t>
      </w:r>
    </w:p>
    <w:p w14:paraId="76EB8BE8" w14:textId="77777777" w:rsidR="007C7D48" w:rsidRPr="007C7D48" w:rsidRDefault="007C7D48">
      <w:pPr>
        <w:numPr>
          <w:ilvl w:val="0"/>
          <w:numId w:val="85"/>
        </w:numPr>
        <w:spacing w:line="440" w:lineRule="exact"/>
        <w:rPr>
          <w:rFonts w:ascii="宋体" w:eastAsia="宋体" w:hAnsi="宋体" w:cs="Times New Roman"/>
          <w:b/>
          <w:sz w:val="24"/>
          <w:szCs w:val="24"/>
        </w:rPr>
      </w:pPr>
      <w:r w:rsidRPr="007C7D48">
        <w:rPr>
          <w:rFonts w:ascii="宋体" w:eastAsia="宋体" w:hAnsi="宋体" w:cs="Times New Roman"/>
          <w:bCs/>
          <w:sz w:val="24"/>
          <w:szCs w:val="24"/>
        </w:rPr>
        <w:t>通过课堂提问引导学生自主思考、自主学习。</w:t>
      </w:r>
    </w:p>
    <w:p w14:paraId="45633B51"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0AE76BF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什么是葡萄糖效应并分析分子机理</w:t>
      </w:r>
      <w:r w:rsidRPr="007C7D48">
        <w:rPr>
          <w:rFonts w:ascii="宋体" w:eastAsia="宋体" w:hAnsi="宋体" w:cs="Times New Roman" w:hint="eastAsia"/>
          <w:bCs/>
          <w:sz w:val="24"/>
          <w:szCs w:val="24"/>
        </w:rPr>
        <w:t>；</w:t>
      </w:r>
    </w:p>
    <w:p w14:paraId="6B25BEE4" w14:textId="77777777" w:rsidR="007C7D48" w:rsidRPr="007C7D48" w:rsidRDefault="007C7D48" w:rsidP="007C7D48">
      <w:pPr>
        <w:spacing w:line="440" w:lineRule="exact"/>
        <w:ind w:left="482"/>
        <w:rPr>
          <w:rFonts w:ascii="宋体" w:eastAsia="宋体" w:hAnsi="宋体" w:cs="Times New Roman"/>
          <w:bCs/>
          <w:sz w:val="24"/>
          <w:szCs w:val="24"/>
        </w:rPr>
      </w:pPr>
      <w:r w:rsidRPr="007C7D48">
        <w:rPr>
          <w:rFonts w:ascii="宋体" w:eastAsia="宋体" w:hAnsi="宋体" w:cs="Times New Roman" w:hint="eastAsia"/>
          <w:bCs/>
          <w:sz w:val="24"/>
          <w:szCs w:val="24"/>
        </w:rPr>
        <w:t>2. 什么是色氨酸操纵子的衰减机制；</w:t>
      </w:r>
    </w:p>
    <w:p w14:paraId="22191AB4" w14:textId="77777777" w:rsidR="007C7D48" w:rsidRPr="007C7D48" w:rsidRDefault="007C7D48" w:rsidP="007C7D48">
      <w:pPr>
        <w:spacing w:line="440" w:lineRule="exact"/>
        <w:ind w:left="482"/>
        <w:rPr>
          <w:rFonts w:ascii="宋体" w:eastAsia="宋体" w:hAnsi="宋体" w:cs="Times New Roman"/>
          <w:bCs/>
          <w:sz w:val="24"/>
          <w:szCs w:val="24"/>
        </w:rPr>
      </w:pPr>
      <w:r w:rsidRPr="007C7D48">
        <w:rPr>
          <w:rFonts w:ascii="宋体" w:eastAsia="宋体" w:hAnsi="宋体" w:cs="Times New Roman" w:hint="eastAsia"/>
          <w:bCs/>
          <w:sz w:val="24"/>
          <w:szCs w:val="24"/>
        </w:rPr>
        <w:t>3. 什么是色氨酸操纵子的阻遏机制；</w:t>
      </w:r>
    </w:p>
    <w:p w14:paraId="38223831" w14:textId="77777777" w:rsidR="007C7D48" w:rsidRPr="007C7D48" w:rsidRDefault="007C7D48" w:rsidP="007C7D48">
      <w:pPr>
        <w:spacing w:line="440" w:lineRule="exact"/>
        <w:ind w:left="482"/>
        <w:rPr>
          <w:rFonts w:ascii="黑体" w:eastAsia="黑体" w:hAnsi="黑体" w:cs="Times New Roman"/>
          <w:sz w:val="28"/>
          <w:szCs w:val="28"/>
        </w:rPr>
      </w:pPr>
      <w:r w:rsidRPr="007C7D48">
        <w:rPr>
          <w:rFonts w:ascii="宋体" w:eastAsia="宋体" w:hAnsi="宋体" w:cs="Times New Roman" w:hint="eastAsia"/>
          <w:bCs/>
          <w:sz w:val="24"/>
          <w:szCs w:val="24"/>
        </w:rPr>
        <w:t>4. 详述乳糖操纵子的调控机制。</w:t>
      </w:r>
    </w:p>
    <w:p w14:paraId="13D2909C"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第六章  </w:t>
      </w:r>
      <w:r w:rsidRPr="007C7D48">
        <w:rPr>
          <w:rFonts w:ascii="黑体" w:eastAsia="黑体" w:hAnsi="黑体" w:cs="Times New Roman" w:hint="eastAsia"/>
          <w:b/>
          <w:bCs/>
          <w:sz w:val="28"/>
          <w:szCs w:val="28"/>
        </w:rPr>
        <w:t>基因的表达与调控（下）—真核基因表达调控模式</w:t>
      </w:r>
    </w:p>
    <w:p w14:paraId="10027E3A"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4AB12A79" w14:textId="77777777" w:rsidR="007C7D48" w:rsidRPr="007C7D48" w:rsidRDefault="007C7D48">
      <w:pPr>
        <w:numPr>
          <w:ilvl w:val="0"/>
          <w:numId w:val="86"/>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熟悉真核生物基因表达调控的各个水平，DNA水平调控的不同方式，反式作用因子的主要特点和调节方式，转录后调控的不同环节，翻译水平和翻译后水平调控的基本环节；</w:t>
      </w:r>
    </w:p>
    <w:p w14:paraId="09B72EAA" w14:textId="77777777" w:rsidR="007C7D48" w:rsidRPr="007C7D48" w:rsidRDefault="007C7D48">
      <w:pPr>
        <w:numPr>
          <w:ilvl w:val="0"/>
          <w:numId w:val="86"/>
        </w:num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了解反式作用因子结构域模式和反式作用因子的作用方式，基因表达的</w:t>
      </w:r>
      <w:r w:rsidRPr="007C7D48">
        <w:rPr>
          <w:rFonts w:ascii="宋体" w:eastAsia="宋体" w:hAnsi="宋体" w:cs="Times New Roman" w:hint="eastAsia"/>
          <w:bCs/>
          <w:sz w:val="24"/>
          <w:szCs w:val="24"/>
        </w:rPr>
        <w:lastRenderedPageBreak/>
        <w:t>组织特异性；</w:t>
      </w:r>
    </w:p>
    <w:p w14:paraId="5385E6E7" w14:textId="77777777" w:rsidR="007C7D48" w:rsidRPr="007C7D48" w:rsidRDefault="007C7D48">
      <w:pPr>
        <w:numPr>
          <w:ilvl w:val="0"/>
          <w:numId w:val="86"/>
        </w:num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掌握真核转录调控的机制、真核转录因子，转录调控的实例。</w:t>
      </w:r>
    </w:p>
    <w:p w14:paraId="52F82022"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13F587A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真核基因结构与表达特点；</w:t>
      </w:r>
    </w:p>
    <w:p w14:paraId="4D60E5B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宋体" w:eastAsia="宋体" w:hAnsi="宋体" w:cs="Times New Roman" w:hint="eastAsia"/>
          <w:bCs/>
          <w:sz w:val="24"/>
          <w:szCs w:val="24"/>
        </w:rPr>
        <w:t>真核基因的转录</w:t>
      </w:r>
      <w:r w:rsidRPr="007C7D48">
        <w:rPr>
          <w:rFonts w:ascii="宋体" w:eastAsia="宋体" w:hAnsi="宋体" w:cs="Times New Roman" w:hint="eastAsia"/>
          <w:sz w:val="24"/>
          <w:szCs w:val="24"/>
        </w:rPr>
        <w:t>；</w:t>
      </w:r>
    </w:p>
    <w:p w14:paraId="19592FC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反式作用因子</w:t>
      </w:r>
      <w:r w:rsidRPr="007C7D48">
        <w:rPr>
          <w:rFonts w:ascii="宋体" w:eastAsia="宋体" w:hAnsi="宋体" w:cs="Times New Roman" w:hint="eastAsia"/>
          <w:sz w:val="24"/>
          <w:szCs w:val="24"/>
        </w:rPr>
        <w:t>；</w:t>
      </w:r>
    </w:p>
    <w:p w14:paraId="0D8A31F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真核基因转录调控的主要模式；</w:t>
      </w:r>
    </w:p>
    <w:p w14:paraId="09ABC0A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bCs/>
          <w:sz w:val="24"/>
          <w:szCs w:val="24"/>
        </w:rPr>
        <w:t xml:space="preserve">5. </w:t>
      </w:r>
      <w:r w:rsidRPr="007C7D48">
        <w:rPr>
          <w:rFonts w:ascii="宋体" w:eastAsia="宋体" w:hAnsi="宋体" w:cs="Times New Roman" w:hint="eastAsia"/>
          <w:bCs/>
          <w:sz w:val="24"/>
          <w:szCs w:val="24"/>
        </w:rPr>
        <w:t>其他水平上的基因调控</w:t>
      </w:r>
    </w:p>
    <w:p w14:paraId="1D0B6E90"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5A9D494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真核转录调控的机制；</w:t>
      </w:r>
    </w:p>
    <w:p w14:paraId="5F100C44"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真核转录因子；</w:t>
      </w:r>
    </w:p>
    <w:p w14:paraId="05B37BC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bCs/>
          <w:sz w:val="24"/>
          <w:szCs w:val="24"/>
        </w:rPr>
        <w:t>3. 蛋白激酶</w:t>
      </w:r>
    </w:p>
    <w:p w14:paraId="519F2F9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62F0BE11"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信号肽假说</w:t>
      </w:r>
      <w:r w:rsidRPr="007C7D48">
        <w:rPr>
          <w:rFonts w:ascii="宋体" w:eastAsia="宋体" w:hAnsi="宋体" w:cs="Times New Roman" w:hint="eastAsia"/>
          <w:bCs/>
          <w:sz w:val="24"/>
          <w:szCs w:val="24"/>
        </w:rPr>
        <w:t>；</w:t>
      </w:r>
    </w:p>
    <w:p w14:paraId="48B87DB3"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 P</w:t>
      </w:r>
      <w:r w:rsidRPr="007C7D48">
        <w:rPr>
          <w:rFonts w:ascii="宋体" w:eastAsia="宋体" w:hAnsi="宋体" w:cs="Times New Roman"/>
          <w:bCs/>
          <w:sz w:val="24"/>
          <w:szCs w:val="24"/>
        </w:rPr>
        <w:t>KA</w:t>
      </w:r>
      <w:r w:rsidRPr="007C7D48">
        <w:rPr>
          <w:rFonts w:ascii="宋体" w:eastAsia="宋体" w:hAnsi="宋体" w:cs="Times New Roman" w:hint="eastAsia"/>
          <w:bCs/>
          <w:sz w:val="24"/>
          <w:szCs w:val="24"/>
        </w:rPr>
        <w:t>；</w:t>
      </w:r>
    </w:p>
    <w:p w14:paraId="68BB089A"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3. PKC。</w:t>
      </w:r>
    </w:p>
    <w:p w14:paraId="6A45EE3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17D06789" w14:textId="77777777" w:rsidR="007C7D48" w:rsidRPr="007C7D48" w:rsidRDefault="007C7D48">
      <w:pPr>
        <w:numPr>
          <w:ilvl w:val="0"/>
          <w:numId w:val="87"/>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本章节通过多媒体课件和传统教学相结合展开教学；</w:t>
      </w:r>
    </w:p>
    <w:p w14:paraId="3120A50C" w14:textId="77777777" w:rsidR="007C7D48" w:rsidRPr="007C7D48" w:rsidRDefault="007C7D48">
      <w:pPr>
        <w:numPr>
          <w:ilvl w:val="0"/>
          <w:numId w:val="87"/>
        </w:numPr>
        <w:spacing w:line="440" w:lineRule="exact"/>
        <w:rPr>
          <w:rFonts w:ascii="宋体" w:eastAsia="宋体" w:hAnsi="宋体" w:cs="Times New Roman"/>
          <w:b/>
          <w:sz w:val="24"/>
          <w:szCs w:val="24"/>
        </w:rPr>
      </w:pPr>
      <w:r w:rsidRPr="007C7D48">
        <w:rPr>
          <w:rFonts w:ascii="宋体" w:eastAsia="宋体" w:hAnsi="宋体" w:cs="Times New Roman"/>
          <w:sz w:val="24"/>
          <w:szCs w:val="24"/>
        </w:rPr>
        <w:t>通过课堂提问引导学生自主思考、自主学习</w:t>
      </w:r>
      <w:r w:rsidRPr="007C7D48">
        <w:rPr>
          <w:rFonts w:ascii="宋体" w:eastAsia="宋体" w:hAnsi="宋体" w:cs="Times New Roman" w:hint="eastAsia"/>
          <w:sz w:val="24"/>
          <w:szCs w:val="24"/>
        </w:rPr>
        <w:t>；</w:t>
      </w:r>
    </w:p>
    <w:p w14:paraId="4C6892A1" w14:textId="77777777" w:rsidR="007C7D48" w:rsidRPr="007C7D48" w:rsidRDefault="007C7D48">
      <w:pPr>
        <w:numPr>
          <w:ilvl w:val="0"/>
          <w:numId w:val="87"/>
        </w:numPr>
        <w:spacing w:line="440" w:lineRule="exact"/>
        <w:rPr>
          <w:rFonts w:ascii="宋体" w:eastAsia="宋体" w:hAnsi="宋体" w:cs="Times New Roman"/>
          <w:b/>
          <w:sz w:val="24"/>
          <w:szCs w:val="24"/>
        </w:rPr>
      </w:pPr>
      <w:r w:rsidRPr="007C7D48">
        <w:rPr>
          <w:rFonts w:ascii="宋体" w:eastAsia="宋体" w:hAnsi="宋体" w:cs="Times New Roman" w:hint="eastAsia"/>
          <w:sz w:val="24"/>
          <w:szCs w:val="24"/>
        </w:rPr>
        <w:t>利用教材及网络开展线上学习。</w:t>
      </w:r>
    </w:p>
    <w:p w14:paraId="62CDF916" w14:textId="77777777" w:rsidR="007C7D48" w:rsidRPr="007C7D48" w:rsidRDefault="007C7D48" w:rsidP="007C7D48">
      <w:pPr>
        <w:spacing w:line="440" w:lineRule="exact"/>
        <w:ind w:left="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12D9AF97"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什么是信号肽假说</w:t>
      </w:r>
      <w:r w:rsidRPr="007C7D48">
        <w:rPr>
          <w:rFonts w:ascii="宋体" w:eastAsia="宋体" w:hAnsi="宋体" w:cs="Times New Roman" w:hint="eastAsia"/>
          <w:bCs/>
          <w:sz w:val="24"/>
          <w:szCs w:val="24"/>
        </w:rPr>
        <w:t>；</w:t>
      </w:r>
    </w:p>
    <w:p w14:paraId="4431EB3A"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bCs/>
          <w:sz w:val="24"/>
          <w:szCs w:val="24"/>
        </w:rPr>
        <w:t>2. 叙述真核基因表达调控的特点。</w:t>
      </w:r>
    </w:p>
    <w:p w14:paraId="4A19F2D3"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第七章  </w:t>
      </w:r>
      <w:r w:rsidRPr="007C7D48">
        <w:rPr>
          <w:rFonts w:ascii="黑体" w:eastAsia="黑体" w:hAnsi="黑体" w:cs="Times New Roman" w:hint="eastAsia"/>
          <w:b/>
          <w:bCs/>
          <w:sz w:val="28"/>
          <w:szCs w:val="28"/>
        </w:rPr>
        <w:t>常用分子生物学技术</w:t>
      </w:r>
    </w:p>
    <w:p w14:paraId="608571E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A7072C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了解琼脂糖凝胶电泳的操作要点；</w:t>
      </w:r>
    </w:p>
    <w:p w14:paraId="46F11D4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掌握聚合酶链反应的概念及成份；</w:t>
      </w:r>
    </w:p>
    <w:p w14:paraId="2AFD21E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掌握PCR的基本原理和步骤</w:t>
      </w:r>
    </w:p>
    <w:p w14:paraId="4C0A977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4D60EC45"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核酸的凝胶电泳；</w:t>
      </w:r>
    </w:p>
    <w:p w14:paraId="1A54F69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宋体" w:eastAsia="宋体" w:hAnsi="宋体" w:cs="Times New Roman" w:hint="eastAsia"/>
          <w:bCs/>
          <w:sz w:val="24"/>
          <w:szCs w:val="24"/>
        </w:rPr>
        <w:t>PCR 技术</w:t>
      </w:r>
      <w:r w:rsidRPr="007C7D48">
        <w:rPr>
          <w:rFonts w:ascii="宋体" w:eastAsia="宋体" w:hAnsi="宋体" w:cs="Times New Roman" w:hint="eastAsia"/>
          <w:sz w:val="24"/>
          <w:szCs w:val="24"/>
        </w:rPr>
        <w:t>；</w:t>
      </w:r>
    </w:p>
    <w:p w14:paraId="4884214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FFD32E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凝胶电泳的原理及种类；</w:t>
      </w:r>
    </w:p>
    <w:p w14:paraId="7F978649"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聚合酶链反应的概念、原理及步骤</w:t>
      </w:r>
    </w:p>
    <w:p w14:paraId="730796B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052D5EB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聚合酶链反应的具体步骤。</w:t>
      </w:r>
    </w:p>
    <w:p w14:paraId="38977EE7"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【教学方法】</w:t>
      </w:r>
    </w:p>
    <w:p w14:paraId="26EC3764" w14:textId="77777777" w:rsidR="007C7D48" w:rsidRPr="007C7D48" w:rsidRDefault="007C7D48">
      <w:pPr>
        <w:numPr>
          <w:ilvl w:val="0"/>
          <w:numId w:val="88"/>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本章节通过多媒体课件和传统教学相结合展开教学；</w:t>
      </w:r>
    </w:p>
    <w:p w14:paraId="4F15B824" w14:textId="77777777" w:rsidR="007C7D48" w:rsidRPr="007C7D48" w:rsidRDefault="007C7D48">
      <w:pPr>
        <w:numPr>
          <w:ilvl w:val="0"/>
          <w:numId w:val="88"/>
        </w:numPr>
        <w:spacing w:line="440" w:lineRule="exact"/>
        <w:rPr>
          <w:rFonts w:ascii="宋体" w:eastAsia="宋体" w:hAnsi="宋体" w:cs="Times New Roman"/>
          <w:sz w:val="24"/>
          <w:szCs w:val="24"/>
        </w:rPr>
      </w:pPr>
      <w:r w:rsidRPr="007C7D48">
        <w:rPr>
          <w:rFonts w:ascii="宋体" w:eastAsia="宋体" w:hAnsi="宋体" w:cs="Times New Roman"/>
          <w:sz w:val="24"/>
          <w:szCs w:val="24"/>
        </w:rPr>
        <w:t>通过课堂提问引导学生自主思考、自主学习。</w:t>
      </w:r>
    </w:p>
    <w:p w14:paraId="0F461B7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0F995F2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凝胶电泳的原理及种类；</w:t>
      </w:r>
    </w:p>
    <w:p w14:paraId="09E445B8"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bCs/>
          <w:sz w:val="24"/>
          <w:szCs w:val="24"/>
        </w:rPr>
        <w:t>聚合酶链反应的概念、原理及步骤</w:t>
      </w:r>
    </w:p>
    <w:p w14:paraId="15536290"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7C7D48" w:rsidRPr="007C7D48" w14:paraId="6750F7A0" w14:textId="77777777" w:rsidTr="00D07F91">
        <w:trPr>
          <w:trHeight w:val="660"/>
          <w:jc w:val="center"/>
        </w:trPr>
        <w:tc>
          <w:tcPr>
            <w:tcW w:w="3403" w:type="dxa"/>
            <w:vAlign w:val="center"/>
          </w:tcPr>
          <w:p w14:paraId="3AF8E310"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2693" w:type="dxa"/>
            <w:vAlign w:val="center"/>
          </w:tcPr>
          <w:p w14:paraId="792BB1DA"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985" w:type="dxa"/>
            <w:vAlign w:val="center"/>
          </w:tcPr>
          <w:p w14:paraId="1C52FE9F"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1276" w:type="dxa"/>
            <w:vAlign w:val="center"/>
          </w:tcPr>
          <w:p w14:paraId="36FEC825"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1CA498B4" w14:textId="77777777" w:rsidTr="00D07F91">
        <w:trPr>
          <w:trHeight w:val="514"/>
          <w:jc w:val="center"/>
        </w:trPr>
        <w:tc>
          <w:tcPr>
            <w:tcW w:w="3403" w:type="dxa"/>
            <w:vAlign w:val="center"/>
          </w:tcPr>
          <w:p w14:paraId="28389A34"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第一章 </w:t>
            </w:r>
            <w:r w:rsidRPr="007C7D48">
              <w:rPr>
                <w:rFonts w:ascii="宋体" w:eastAsia="宋体" w:hAnsi="宋体" w:cs="Times New Roman" w:hint="eastAsia"/>
                <w:b/>
                <w:bCs/>
                <w:sz w:val="24"/>
                <w:szCs w:val="24"/>
              </w:rPr>
              <w:t>绪 论</w:t>
            </w:r>
          </w:p>
        </w:tc>
        <w:tc>
          <w:tcPr>
            <w:tcW w:w="2693" w:type="dxa"/>
            <w:vAlign w:val="center"/>
          </w:tcPr>
          <w:p w14:paraId="1E80980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4654336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w:t>
            </w:r>
            <w:r w:rsidRPr="007C7D48">
              <w:rPr>
                <w:rFonts w:ascii="宋体" w:eastAsia="宋体" w:hAnsi="宋体" w:cs="Times New Roman"/>
                <w:sz w:val="24"/>
                <w:szCs w:val="24"/>
              </w:rPr>
              <w:t>目标</w:t>
            </w:r>
            <w:r w:rsidRPr="007C7D48">
              <w:rPr>
                <w:rFonts w:ascii="宋体" w:eastAsia="宋体" w:hAnsi="宋体" w:cs="Times New Roman" w:hint="eastAsia"/>
                <w:sz w:val="24"/>
                <w:szCs w:val="24"/>
              </w:rPr>
              <w:t>1</w:t>
            </w:r>
          </w:p>
        </w:tc>
        <w:tc>
          <w:tcPr>
            <w:tcW w:w="1276" w:type="dxa"/>
            <w:vAlign w:val="center"/>
          </w:tcPr>
          <w:p w14:paraId="2744FCD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2</w:t>
            </w:r>
          </w:p>
        </w:tc>
      </w:tr>
      <w:tr w:rsidR="007C7D48" w:rsidRPr="007C7D48" w14:paraId="348C047C" w14:textId="77777777" w:rsidTr="00D07F91">
        <w:trPr>
          <w:trHeight w:val="90"/>
          <w:jc w:val="center"/>
        </w:trPr>
        <w:tc>
          <w:tcPr>
            <w:tcW w:w="3403" w:type="dxa"/>
            <w:vAlign w:val="center"/>
          </w:tcPr>
          <w:p w14:paraId="7182E7A3"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第二章 </w:t>
            </w:r>
            <w:r w:rsidRPr="007C7D48">
              <w:rPr>
                <w:rFonts w:ascii="宋体" w:eastAsia="宋体" w:hAnsi="宋体" w:cs="Times New Roman" w:hint="eastAsia"/>
                <w:b/>
                <w:bCs/>
                <w:sz w:val="24"/>
                <w:szCs w:val="24"/>
              </w:rPr>
              <w:t>染色体与DNA</w:t>
            </w:r>
          </w:p>
        </w:tc>
        <w:tc>
          <w:tcPr>
            <w:tcW w:w="2693" w:type="dxa"/>
            <w:vAlign w:val="center"/>
          </w:tcPr>
          <w:p w14:paraId="45FD458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2061733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6" w:type="dxa"/>
            <w:vAlign w:val="center"/>
          </w:tcPr>
          <w:p w14:paraId="558D9B4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9</w:t>
            </w:r>
          </w:p>
        </w:tc>
      </w:tr>
      <w:tr w:rsidR="007C7D48" w:rsidRPr="007C7D48" w14:paraId="2510897B" w14:textId="77777777" w:rsidTr="00D07F91">
        <w:trPr>
          <w:jc w:val="center"/>
        </w:trPr>
        <w:tc>
          <w:tcPr>
            <w:tcW w:w="3403" w:type="dxa"/>
            <w:vAlign w:val="center"/>
          </w:tcPr>
          <w:p w14:paraId="7A94DA44"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第三章 </w:t>
            </w:r>
            <w:r w:rsidRPr="007C7D48">
              <w:rPr>
                <w:rFonts w:ascii="宋体" w:eastAsia="宋体" w:hAnsi="宋体" w:cs="Times New Roman" w:hint="eastAsia"/>
                <w:b/>
                <w:bCs/>
                <w:sz w:val="24"/>
                <w:szCs w:val="24"/>
              </w:rPr>
              <w:t>生物信息的传递（上）—从DNA到RNA</w:t>
            </w:r>
          </w:p>
        </w:tc>
        <w:tc>
          <w:tcPr>
            <w:tcW w:w="2693" w:type="dxa"/>
            <w:vAlign w:val="center"/>
          </w:tcPr>
          <w:p w14:paraId="3B865F0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讲授法+线上学习</w:t>
            </w:r>
          </w:p>
        </w:tc>
        <w:tc>
          <w:tcPr>
            <w:tcW w:w="1985" w:type="dxa"/>
            <w:vAlign w:val="center"/>
          </w:tcPr>
          <w:p w14:paraId="2CF7B6C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w:t>
            </w:r>
          </w:p>
        </w:tc>
        <w:tc>
          <w:tcPr>
            <w:tcW w:w="1276" w:type="dxa"/>
            <w:vAlign w:val="center"/>
          </w:tcPr>
          <w:p w14:paraId="362ADA9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7+</w:t>
            </w:r>
            <w:r w:rsidRPr="007C7D48">
              <w:rPr>
                <w:rFonts w:ascii="宋体" w:eastAsia="宋体" w:hAnsi="宋体" w:cs="Times New Roman"/>
                <w:sz w:val="24"/>
                <w:szCs w:val="24"/>
              </w:rPr>
              <w:t>2</w:t>
            </w:r>
          </w:p>
        </w:tc>
      </w:tr>
      <w:tr w:rsidR="007C7D48" w:rsidRPr="007C7D48" w14:paraId="13DBB7C5" w14:textId="77777777" w:rsidTr="00D07F91">
        <w:trPr>
          <w:jc w:val="center"/>
        </w:trPr>
        <w:tc>
          <w:tcPr>
            <w:tcW w:w="3403" w:type="dxa"/>
            <w:vAlign w:val="center"/>
          </w:tcPr>
          <w:p w14:paraId="0676F71F"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第四章 </w:t>
            </w:r>
            <w:r w:rsidRPr="007C7D48">
              <w:rPr>
                <w:rFonts w:ascii="宋体" w:eastAsia="宋体" w:hAnsi="宋体" w:cs="Times New Roman" w:hint="eastAsia"/>
                <w:b/>
                <w:bCs/>
                <w:sz w:val="24"/>
                <w:szCs w:val="24"/>
              </w:rPr>
              <w:t>生物信息的传递（下）—从mRNA到蛋白质</w:t>
            </w:r>
          </w:p>
        </w:tc>
        <w:tc>
          <w:tcPr>
            <w:tcW w:w="2693" w:type="dxa"/>
            <w:vAlign w:val="center"/>
          </w:tcPr>
          <w:p w14:paraId="1CF3260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讲授法+线上学习</w:t>
            </w:r>
          </w:p>
        </w:tc>
        <w:tc>
          <w:tcPr>
            <w:tcW w:w="1985" w:type="dxa"/>
            <w:vAlign w:val="center"/>
          </w:tcPr>
          <w:p w14:paraId="37066BC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6" w:type="dxa"/>
            <w:vAlign w:val="center"/>
          </w:tcPr>
          <w:p w14:paraId="0C61829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7+</w:t>
            </w:r>
            <w:r w:rsidRPr="007C7D48">
              <w:rPr>
                <w:rFonts w:ascii="宋体" w:eastAsia="宋体" w:hAnsi="宋体" w:cs="Times New Roman"/>
                <w:sz w:val="24"/>
                <w:szCs w:val="24"/>
              </w:rPr>
              <w:t>2</w:t>
            </w:r>
          </w:p>
        </w:tc>
      </w:tr>
      <w:tr w:rsidR="007C7D48" w:rsidRPr="007C7D48" w14:paraId="105E80BE" w14:textId="77777777" w:rsidTr="00D07F91">
        <w:trPr>
          <w:jc w:val="center"/>
        </w:trPr>
        <w:tc>
          <w:tcPr>
            <w:tcW w:w="3403" w:type="dxa"/>
            <w:vAlign w:val="center"/>
          </w:tcPr>
          <w:p w14:paraId="6F25BD08"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第五章 </w:t>
            </w:r>
            <w:r w:rsidRPr="007C7D48">
              <w:rPr>
                <w:rFonts w:ascii="宋体" w:eastAsia="宋体" w:hAnsi="宋体" w:cs="Times New Roman" w:hint="eastAsia"/>
                <w:b/>
                <w:bCs/>
                <w:sz w:val="24"/>
                <w:szCs w:val="24"/>
              </w:rPr>
              <w:t>基因的表达与调控（上）—原核基因表达调控模式</w:t>
            </w:r>
          </w:p>
        </w:tc>
        <w:tc>
          <w:tcPr>
            <w:tcW w:w="2693" w:type="dxa"/>
            <w:vAlign w:val="center"/>
          </w:tcPr>
          <w:p w14:paraId="15D1CC2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2C91AB8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1276" w:type="dxa"/>
            <w:vAlign w:val="center"/>
          </w:tcPr>
          <w:p w14:paraId="6B6EAFE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8</w:t>
            </w:r>
          </w:p>
        </w:tc>
      </w:tr>
      <w:tr w:rsidR="007C7D48" w:rsidRPr="007C7D48" w14:paraId="79EED04F" w14:textId="77777777" w:rsidTr="00D07F91">
        <w:trPr>
          <w:jc w:val="center"/>
        </w:trPr>
        <w:tc>
          <w:tcPr>
            <w:tcW w:w="3403" w:type="dxa"/>
            <w:vAlign w:val="center"/>
          </w:tcPr>
          <w:p w14:paraId="147DB472"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第六章</w:t>
            </w:r>
            <w:r w:rsidRPr="007C7D48">
              <w:rPr>
                <w:rFonts w:ascii="宋体" w:eastAsia="宋体" w:hAnsi="宋体" w:cs="Times New Roman" w:hint="eastAsia"/>
                <w:b/>
                <w:bCs/>
                <w:sz w:val="24"/>
                <w:szCs w:val="24"/>
              </w:rPr>
              <w:t>基因的表达与调控（下）—真核基因表达调控模式</w:t>
            </w:r>
          </w:p>
        </w:tc>
        <w:tc>
          <w:tcPr>
            <w:tcW w:w="2693" w:type="dxa"/>
            <w:vAlign w:val="center"/>
          </w:tcPr>
          <w:p w14:paraId="35802E7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讲授法+线上学习</w:t>
            </w:r>
          </w:p>
        </w:tc>
        <w:tc>
          <w:tcPr>
            <w:tcW w:w="1985" w:type="dxa"/>
            <w:vAlign w:val="center"/>
          </w:tcPr>
          <w:p w14:paraId="118355C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1276" w:type="dxa"/>
            <w:vAlign w:val="center"/>
          </w:tcPr>
          <w:p w14:paraId="767ECF9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7+</w:t>
            </w:r>
            <w:r w:rsidRPr="007C7D48">
              <w:rPr>
                <w:rFonts w:ascii="宋体" w:eastAsia="宋体" w:hAnsi="宋体" w:cs="Times New Roman"/>
                <w:sz w:val="24"/>
                <w:szCs w:val="24"/>
              </w:rPr>
              <w:t>2</w:t>
            </w:r>
          </w:p>
        </w:tc>
      </w:tr>
      <w:tr w:rsidR="007C7D48" w:rsidRPr="007C7D48" w14:paraId="7A576123" w14:textId="77777777" w:rsidTr="00D07F91">
        <w:trPr>
          <w:jc w:val="center"/>
        </w:trPr>
        <w:tc>
          <w:tcPr>
            <w:tcW w:w="3403" w:type="dxa"/>
            <w:vAlign w:val="center"/>
          </w:tcPr>
          <w:p w14:paraId="59BA5BA9"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第七章 </w:t>
            </w:r>
            <w:r w:rsidRPr="007C7D48">
              <w:rPr>
                <w:rFonts w:ascii="宋体" w:eastAsia="宋体" w:hAnsi="宋体" w:cs="Times New Roman" w:hint="eastAsia"/>
                <w:b/>
                <w:bCs/>
                <w:sz w:val="24"/>
                <w:szCs w:val="24"/>
              </w:rPr>
              <w:t>常用分子生物学技术</w:t>
            </w:r>
          </w:p>
        </w:tc>
        <w:tc>
          <w:tcPr>
            <w:tcW w:w="2693" w:type="dxa"/>
            <w:vAlign w:val="center"/>
          </w:tcPr>
          <w:p w14:paraId="5D5B511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1341B78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课程目标3</w:t>
            </w:r>
          </w:p>
        </w:tc>
        <w:tc>
          <w:tcPr>
            <w:tcW w:w="1276" w:type="dxa"/>
            <w:vAlign w:val="center"/>
          </w:tcPr>
          <w:p w14:paraId="5B2A219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2</w:t>
            </w:r>
          </w:p>
        </w:tc>
      </w:tr>
      <w:tr w:rsidR="007C7D48" w:rsidRPr="007C7D48" w14:paraId="2E6434EB" w14:textId="77777777" w:rsidTr="00D07F91">
        <w:trPr>
          <w:jc w:val="center"/>
        </w:trPr>
        <w:tc>
          <w:tcPr>
            <w:tcW w:w="8081" w:type="dxa"/>
            <w:gridSpan w:val="3"/>
            <w:vAlign w:val="center"/>
          </w:tcPr>
          <w:p w14:paraId="05368044"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1276" w:type="dxa"/>
            <w:vAlign w:val="center"/>
          </w:tcPr>
          <w:p w14:paraId="16E3709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48</w:t>
            </w:r>
          </w:p>
        </w:tc>
      </w:tr>
    </w:tbl>
    <w:p w14:paraId="554ED4D7"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4C48222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7C7D48" w:rsidRPr="007C7D48" w14:paraId="2CC7CA61" w14:textId="77777777" w:rsidTr="00D07F91">
        <w:trPr>
          <w:trHeight w:val="515"/>
          <w:jc w:val="center"/>
        </w:trPr>
        <w:tc>
          <w:tcPr>
            <w:tcW w:w="1422" w:type="dxa"/>
          </w:tcPr>
          <w:p w14:paraId="06534182"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lastRenderedPageBreak/>
              <w:t>课程目标</w:t>
            </w:r>
          </w:p>
        </w:tc>
        <w:tc>
          <w:tcPr>
            <w:tcW w:w="7918" w:type="dxa"/>
            <w:vAlign w:val="center"/>
          </w:tcPr>
          <w:p w14:paraId="4304DE0F"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7169517A" w14:textId="77777777" w:rsidTr="00D07F91">
        <w:trPr>
          <w:jc w:val="center"/>
        </w:trPr>
        <w:tc>
          <w:tcPr>
            <w:tcW w:w="1422" w:type="dxa"/>
            <w:vAlign w:val="center"/>
          </w:tcPr>
          <w:p w14:paraId="07ABB86B"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61CE97C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掌握现代分子生物学基本概念</w:t>
            </w:r>
          </w:p>
          <w:p w14:paraId="4DA2260E"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理解分子生物学研究内容</w:t>
            </w:r>
          </w:p>
          <w:p w14:paraId="609AC2B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3了解分子生物学理论和技术的发展历史及其应用</w:t>
            </w:r>
          </w:p>
          <w:p w14:paraId="2C2D12AB" w14:textId="77777777" w:rsidR="007C7D48" w:rsidRPr="007C7D48" w:rsidRDefault="007C7D48" w:rsidP="007C7D48">
            <w:pPr>
              <w:spacing w:line="440" w:lineRule="exact"/>
              <w:rPr>
                <w:rFonts w:ascii="宋体" w:eastAsia="宋体" w:hAnsi="宋体" w:cs="Times New Roman"/>
                <w:b/>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 xml:space="preserve">.4 </w:t>
            </w:r>
            <w:r w:rsidRPr="007C7D48">
              <w:rPr>
                <w:rFonts w:ascii="宋体" w:eastAsia="宋体" w:hAnsi="宋体" w:cs="Times New Roman" w:hint="eastAsia"/>
                <w:bCs/>
                <w:sz w:val="24"/>
                <w:szCs w:val="24"/>
              </w:rPr>
              <w:t>染色体；</w:t>
            </w:r>
          </w:p>
          <w:p w14:paraId="5831ED55"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1.5 </w:t>
            </w:r>
            <w:r w:rsidRPr="007C7D48">
              <w:rPr>
                <w:rFonts w:ascii="宋体" w:eastAsia="宋体" w:hAnsi="宋体" w:cs="Times New Roman" w:hint="eastAsia"/>
                <w:bCs/>
                <w:sz w:val="24"/>
                <w:szCs w:val="24"/>
              </w:rPr>
              <w:t>DNA的结构；</w:t>
            </w:r>
          </w:p>
          <w:p w14:paraId="0E6AAD1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1.6 </w:t>
            </w:r>
            <w:r w:rsidRPr="007C7D48">
              <w:rPr>
                <w:rFonts w:ascii="宋体" w:eastAsia="宋体" w:hAnsi="宋体" w:cs="Times New Roman" w:hint="eastAsia"/>
                <w:bCs/>
                <w:sz w:val="24"/>
                <w:szCs w:val="24"/>
              </w:rPr>
              <w:t>DNA的复制；</w:t>
            </w:r>
          </w:p>
          <w:p w14:paraId="2D7F5C0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1.7 </w:t>
            </w:r>
            <w:r w:rsidRPr="007C7D48">
              <w:rPr>
                <w:rFonts w:ascii="宋体" w:eastAsia="宋体" w:hAnsi="宋体" w:cs="Times New Roman" w:hint="eastAsia"/>
                <w:bCs/>
                <w:sz w:val="24"/>
                <w:szCs w:val="24"/>
              </w:rPr>
              <w:t>原核生物和真核生物DNA的复制特点；</w:t>
            </w:r>
          </w:p>
          <w:p w14:paraId="09FAE22C"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8 DNA损伤、修复和重组</w:t>
            </w:r>
            <w:r w:rsidRPr="007C7D48">
              <w:rPr>
                <w:rFonts w:ascii="宋体" w:eastAsia="宋体" w:hAnsi="宋体" w:cs="Times New Roman" w:hint="eastAsia"/>
                <w:bCs/>
                <w:sz w:val="24"/>
                <w:szCs w:val="24"/>
              </w:rPr>
              <w:t>；</w:t>
            </w:r>
          </w:p>
          <w:p w14:paraId="78C37318"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 xml:space="preserve">9 </w:t>
            </w:r>
            <w:r w:rsidRPr="007C7D48">
              <w:rPr>
                <w:rFonts w:ascii="宋体" w:eastAsia="宋体" w:hAnsi="宋体" w:cs="Times New Roman" w:hint="eastAsia"/>
                <w:bCs/>
                <w:sz w:val="24"/>
                <w:szCs w:val="24"/>
              </w:rPr>
              <w:t>DNA的转座</w:t>
            </w:r>
          </w:p>
          <w:p w14:paraId="7D235A00"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.10 RNA 的转录</w:t>
            </w:r>
            <w:r w:rsidRPr="007C7D48">
              <w:rPr>
                <w:rFonts w:ascii="宋体" w:eastAsia="宋体" w:hAnsi="宋体" w:cs="Times New Roman" w:hint="eastAsia"/>
                <w:bCs/>
                <w:sz w:val="24"/>
                <w:szCs w:val="24"/>
              </w:rPr>
              <w:t>；</w:t>
            </w:r>
          </w:p>
          <w:p w14:paraId="50409C9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1.11 启动子和转录起始</w:t>
            </w:r>
            <w:r w:rsidRPr="007C7D48">
              <w:rPr>
                <w:rFonts w:ascii="宋体" w:eastAsia="宋体" w:hAnsi="宋体" w:cs="Times New Roman" w:hint="eastAsia"/>
                <w:bCs/>
                <w:sz w:val="24"/>
                <w:szCs w:val="24"/>
              </w:rPr>
              <w:t>；</w:t>
            </w:r>
          </w:p>
          <w:p w14:paraId="59C56BE2"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1.12 终止和抗终止</w:t>
            </w:r>
            <w:r w:rsidRPr="007C7D48">
              <w:rPr>
                <w:rFonts w:ascii="宋体" w:eastAsia="宋体" w:hAnsi="宋体" w:cs="Times New Roman" w:hint="eastAsia"/>
                <w:bCs/>
                <w:sz w:val="24"/>
                <w:szCs w:val="24"/>
              </w:rPr>
              <w:t>；</w:t>
            </w:r>
          </w:p>
          <w:p w14:paraId="05C89B11"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1.13 原核与真核生物 mRNA 的特征比较</w:t>
            </w:r>
            <w:r w:rsidRPr="007C7D48">
              <w:rPr>
                <w:rFonts w:ascii="宋体" w:eastAsia="宋体" w:hAnsi="宋体" w:cs="Times New Roman" w:hint="eastAsia"/>
                <w:bCs/>
                <w:sz w:val="24"/>
                <w:szCs w:val="24"/>
              </w:rPr>
              <w:t>；</w:t>
            </w:r>
          </w:p>
          <w:p w14:paraId="7BF1861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14 转录后修饰</w:t>
            </w:r>
          </w:p>
          <w:p w14:paraId="7BB2BD14"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 xml:space="preserve">.15 </w:t>
            </w:r>
            <w:r w:rsidRPr="007C7D48">
              <w:rPr>
                <w:rFonts w:ascii="宋体" w:eastAsia="宋体" w:hAnsi="宋体" w:cs="Times New Roman" w:hint="eastAsia"/>
                <w:bCs/>
                <w:sz w:val="24"/>
                <w:szCs w:val="24"/>
              </w:rPr>
              <w:t>遗传密码 -- 三联子 ；</w:t>
            </w:r>
          </w:p>
          <w:p w14:paraId="130CB176"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1.16 </w:t>
            </w:r>
            <w:r w:rsidRPr="007C7D48">
              <w:rPr>
                <w:rFonts w:ascii="宋体" w:eastAsia="宋体" w:hAnsi="宋体" w:cs="Times New Roman" w:hint="eastAsia"/>
                <w:bCs/>
                <w:sz w:val="24"/>
                <w:szCs w:val="24"/>
              </w:rPr>
              <w:t>tRNA；</w:t>
            </w:r>
          </w:p>
          <w:p w14:paraId="6900C5D2"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1.17 </w:t>
            </w:r>
            <w:r w:rsidRPr="007C7D48">
              <w:rPr>
                <w:rFonts w:ascii="宋体" w:eastAsia="宋体" w:hAnsi="宋体" w:cs="Times New Roman" w:hint="eastAsia"/>
                <w:bCs/>
                <w:sz w:val="24"/>
                <w:szCs w:val="24"/>
              </w:rPr>
              <w:t>核糖体；</w:t>
            </w:r>
          </w:p>
          <w:p w14:paraId="5DB1EDD7"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1.18 </w:t>
            </w:r>
            <w:r w:rsidRPr="007C7D48">
              <w:rPr>
                <w:rFonts w:ascii="宋体" w:eastAsia="宋体" w:hAnsi="宋体" w:cs="Times New Roman" w:hint="eastAsia"/>
                <w:bCs/>
                <w:sz w:val="24"/>
                <w:szCs w:val="24"/>
              </w:rPr>
              <w:t>蛋白质合成的生物学机制；</w:t>
            </w:r>
          </w:p>
          <w:p w14:paraId="0DFE482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w:t>
            </w:r>
            <w:r w:rsidRPr="007C7D48">
              <w:rPr>
                <w:rFonts w:ascii="宋体" w:eastAsia="宋体" w:hAnsi="宋体" w:cs="Times New Roman"/>
                <w:bCs/>
                <w:sz w:val="24"/>
                <w:szCs w:val="24"/>
              </w:rPr>
              <w:t xml:space="preserve">19 </w:t>
            </w:r>
            <w:r w:rsidRPr="007C7D48">
              <w:rPr>
                <w:rFonts w:ascii="宋体" w:eastAsia="宋体" w:hAnsi="宋体" w:cs="Times New Roman" w:hint="eastAsia"/>
                <w:bCs/>
                <w:sz w:val="24"/>
                <w:szCs w:val="24"/>
              </w:rPr>
              <w:t>蛋白质转运机制</w:t>
            </w:r>
          </w:p>
          <w:p w14:paraId="6F236525"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1.20真核细胞与原核细胞在基因转录、翻译及DNA的空间结构方面存在哪些差异</w:t>
            </w:r>
          </w:p>
          <w:p w14:paraId="3BEC403E" w14:textId="77777777" w:rsidR="007C7D48" w:rsidRPr="007C7D48" w:rsidRDefault="007C7D48" w:rsidP="007C7D48">
            <w:pPr>
              <w:spacing w:line="440" w:lineRule="exact"/>
              <w:rPr>
                <w:rFonts w:ascii="宋体" w:eastAsia="宋体" w:hAnsi="宋体" w:cs="Times New Roman"/>
                <w:bCs/>
                <w:sz w:val="24"/>
                <w:szCs w:val="24"/>
              </w:rPr>
            </w:pPr>
          </w:p>
        </w:tc>
      </w:tr>
      <w:tr w:rsidR="007C7D48" w:rsidRPr="007C7D48" w14:paraId="13AEB9D6" w14:textId="77777777" w:rsidTr="00D07F91">
        <w:trPr>
          <w:jc w:val="center"/>
        </w:trPr>
        <w:tc>
          <w:tcPr>
            <w:tcW w:w="1422" w:type="dxa"/>
            <w:vAlign w:val="center"/>
          </w:tcPr>
          <w:p w14:paraId="7067B60B"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7918" w:type="dxa"/>
            <w:vAlign w:val="center"/>
          </w:tcPr>
          <w:p w14:paraId="55BFC698"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原核基因表达调控总论；</w:t>
            </w:r>
          </w:p>
          <w:p w14:paraId="3932A623"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 xml:space="preserve"> 乳糖操纵子与负控诱导系统；</w:t>
            </w:r>
          </w:p>
          <w:p w14:paraId="671C5C4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色氨酸操纵子与负控阻遏系统；</w:t>
            </w:r>
          </w:p>
          <w:p w14:paraId="460D58FA"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4</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转录后调控</w:t>
            </w:r>
          </w:p>
          <w:p w14:paraId="091B3D5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2.5 </w:t>
            </w:r>
            <w:r w:rsidRPr="007C7D48">
              <w:rPr>
                <w:rFonts w:ascii="宋体" w:eastAsia="宋体" w:hAnsi="宋体" w:cs="Times New Roman" w:hint="eastAsia"/>
                <w:bCs/>
                <w:sz w:val="24"/>
                <w:szCs w:val="24"/>
              </w:rPr>
              <w:t>真核基因结构与表达特点；</w:t>
            </w:r>
          </w:p>
          <w:p w14:paraId="750D4097"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bCs/>
                <w:sz w:val="24"/>
                <w:szCs w:val="24"/>
              </w:rPr>
              <w:t>.6</w:t>
            </w:r>
            <w:r w:rsidRPr="007C7D48">
              <w:rPr>
                <w:rFonts w:ascii="宋体" w:eastAsia="宋体" w:hAnsi="宋体" w:cs="Times New Roman" w:hint="eastAsia"/>
                <w:bCs/>
                <w:sz w:val="24"/>
                <w:szCs w:val="24"/>
              </w:rPr>
              <w:t xml:space="preserve"> 真核基因的转录；</w:t>
            </w:r>
          </w:p>
          <w:p w14:paraId="1873E914"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2.7 </w:t>
            </w:r>
            <w:r w:rsidRPr="007C7D48">
              <w:rPr>
                <w:rFonts w:ascii="宋体" w:eastAsia="宋体" w:hAnsi="宋体" w:cs="Times New Roman" w:hint="eastAsia"/>
                <w:bCs/>
                <w:sz w:val="24"/>
                <w:szCs w:val="24"/>
              </w:rPr>
              <w:t>反式作用因子；</w:t>
            </w:r>
          </w:p>
          <w:p w14:paraId="31C1606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 xml:space="preserve">2.8 </w:t>
            </w:r>
            <w:r w:rsidRPr="007C7D48">
              <w:rPr>
                <w:rFonts w:ascii="宋体" w:eastAsia="宋体" w:hAnsi="宋体" w:cs="Times New Roman" w:hint="eastAsia"/>
                <w:bCs/>
                <w:sz w:val="24"/>
                <w:szCs w:val="24"/>
              </w:rPr>
              <w:t>真核基因转录调控的主要模式；</w:t>
            </w:r>
          </w:p>
          <w:p w14:paraId="629D56B1"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lastRenderedPageBreak/>
              <w:t xml:space="preserve">2.9 </w:t>
            </w:r>
            <w:r w:rsidRPr="007C7D48">
              <w:rPr>
                <w:rFonts w:ascii="宋体" w:eastAsia="宋体" w:hAnsi="宋体" w:cs="Times New Roman" w:hint="eastAsia"/>
                <w:bCs/>
                <w:sz w:val="24"/>
                <w:szCs w:val="24"/>
              </w:rPr>
              <w:t>其他水平上的基因调控</w:t>
            </w:r>
          </w:p>
          <w:p w14:paraId="4913B25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2.10葡萄糖效应产生的原因</w:t>
            </w:r>
          </w:p>
        </w:tc>
      </w:tr>
      <w:tr w:rsidR="007C7D48" w:rsidRPr="007C7D48" w14:paraId="68FA5D12" w14:textId="77777777" w:rsidTr="00D07F91">
        <w:trPr>
          <w:jc w:val="center"/>
        </w:trPr>
        <w:tc>
          <w:tcPr>
            <w:tcW w:w="1422" w:type="dxa"/>
            <w:vAlign w:val="center"/>
          </w:tcPr>
          <w:p w14:paraId="311BF99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课程目标3</w:t>
            </w:r>
          </w:p>
        </w:tc>
        <w:tc>
          <w:tcPr>
            <w:tcW w:w="7918" w:type="dxa"/>
            <w:vAlign w:val="center"/>
          </w:tcPr>
          <w:p w14:paraId="1944090E"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w:t>
            </w: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核酸的凝胶电泳；</w:t>
            </w:r>
          </w:p>
          <w:p w14:paraId="621C0BB7"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.2</w:t>
            </w:r>
            <w:r w:rsidRPr="007C7D48">
              <w:rPr>
                <w:rFonts w:ascii="宋体" w:eastAsia="宋体" w:hAnsi="宋体" w:cs="Times New Roman" w:hint="eastAsia"/>
                <w:bCs/>
                <w:sz w:val="24"/>
                <w:szCs w:val="24"/>
              </w:rPr>
              <w:t xml:space="preserve"> PCR 技术</w:t>
            </w:r>
          </w:p>
        </w:tc>
      </w:tr>
    </w:tbl>
    <w:p w14:paraId="67D1637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66E1A39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课程考核方式分为平时考核和期末考核。平时考核方式为课后作业；期末考核采用闭卷考试。</w:t>
      </w:r>
    </w:p>
    <w:p w14:paraId="794DF67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p w14:paraId="3EF5949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本课程考核方式及成绩比例为：课后作业</w:t>
      </w:r>
      <w:r w:rsidRPr="007C7D48">
        <w:rPr>
          <w:rFonts w:ascii="宋体" w:eastAsia="宋体" w:hAnsi="宋体" w:cs="Times New Roman"/>
          <w:sz w:val="24"/>
          <w:szCs w:val="24"/>
        </w:rPr>
        <w:t>30</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7</w:t>
      </w:r>
      <w:r w:rsidRPr="007C7D48">
        <w:rPr>
          <w:rFonts w:ascii="宋体" w:eastAsia="宋体" w:hAnsi="宋体" w:cs="Times New Roman" w:hint="eastAsia"/>
          <w:sz w:val="24"/>
          <w:szCs w:val="24"/>
        </w:rPr>
        <w:t>0%；本课程共有三个课程目标，考核方式及成绩比例分别为：</w:t>
      </w:r>
    </w:p>
    <w:p w14:paraId="6E53334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课程目标1：课后作业</w:t>
      </w:r>
      <w:r w:rsidRPr="007C7D48">
        <w:rPr>
          <w:rFonts w:ascii="宋体" w:eastAsia="宋体" w:hAnsi="宋体" w:cs="Times New Roman"/>
          <w:sz w:val="24"/>
          <w:szCs w:val="24"/>
        </w:rPr>
        <w:t>15</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35</w:t>
      </w:r>
      <w:r w:rsidRPr="007C7D48">
        <w:rPr>
          <w:rFonts w:ascii="宋体" w:eastAsia="宋体" w:hAnsi="宋体" w:cs="Times New Roman" w:hint="eastAsia"/>
          <w:sz w:val="24"/>
          <w:szCs w:val="24"/>
        </w:rPr>
        <w:t>%</w:t>
      </w:r>
    </w:p>
    <w:p w14:paraId="08E25E3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课程目标2：课后作业</w:t>
      </w:r>
      <w:r w:rsidRPr="007C7D48">
        <w:rPr>
          <w:rFonts w:ascii="宋体" w:eastAsia="宋体" w:hAnsi="宋体" w:cs="Times New Roman"/>
          <w:sz w:val="24"/>
          <w:szCs w:val="24"/>
        </w:rPr>
        <w:t>7.5</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3</w:t>
      </w:r>
      <w:r w:rsidRPr="007C7D48">
        <w:rPr>
          <w:rFonts w:ascii="宋体" w:eastAsia="宋体" w:hAnsi="宋体" w:cs="Times New Roman" w:hint="eastAsia"/>
          <w:sz w:val="24"/>
          <w:szCs w:val="24"/>
        </w:rPr>
        <w:t>0%</w:t>
      </w:r>
    </w:p>
    <w:p w14:paraId="6F454BE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课程目标3：课后作业</w:t>
      </w:r>
      <w:r w:rsidRPr="007C7D48">
        <w:rPr>
          <w:rFonts w:ascii="宋体" w:eastAsia="宋体" w:hAnsi="宋体" w:cs="Times New Roman"/>
          <w:sz w:val="24"/>
          <w:szCs w:val="24"/>
        </w:rPr>
        <w:t>7.5</w:t>
      </w:r>
      <w:r w:rsidRPr="007C7D48">
        <w:rPr>
          <w:rFonts w:ascii="宋体" w:eastAsia="宋体" w:hAnsi="宋体" w:cs="Times New Roman" w:hint="eastAsia"/>
          <w:sz w:val="24"/>
          <w:szCs w:val="24"/>
        </w:rPr>
        <w:t>%+期末考试</w:t>
      </w:r>
      <w:r w:rsidRPr="007C7D48">
        <w:rPr>
          <w:rFonts w:ascii="宋体" w:eastAsia="宋体" w:hAnsi="宋体" w:cs="Times New Roman"/>
          <w:sz w:val="24"/>
          <w:szCs w:val="24"/>
        </w:rPr>
        <w:t>5</w:t>
      </w:r>
      <w:r w:rsidRPr="007C7D48">
        <w:rPr>
          <w:rFonts w:ascii="宋体" w:eastAsia="宋体" w:hAnsi="宋体" w:cs="Times New Roman" w:hint="eastAsia"/>
          <w:sz w:val="24"/>
          <w:szCs w:val="24"/>
        </w:rPr>
        <w:t>%</w:t>
      </w:r>
    </w:p>
    <w:p w14:paraId="507DDAA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3011"/>
        <w:gridCol w:w="3260"/>
        <w:gridCol w:w="1559"/>
      </w:tblGrid>
      <w:tr w:rsidR="007C7D48" w:rsidRPr="007C7D48" w14:paraId="424A2B3C" w14:textId="77777777" w:rsidTr="00D07F91">
        <w:trPr>
          <w:trHeight w:val="540"/>
          <w:jc w:val="center"/>
        </w:trPr>
        <w:tc>
          <w:tcPr>
            <w:tcW w:w="1422" w:type="dxa"/>
            <w:vMerge w:val="restart"/>
            <w:vAlign w:val="center"/>
          </w:tcPr>
          <w:p w14:paraId="0739E45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6271" w:type="dxa"/>
            <w:gridSpan w:val="2"/>
            <w:vAlign w:val="center"/>
          </w:tcPr>
          <w:p w14:paraId="52FA269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考核方式及成绩比例（%）</w:t>
            </w:r>
          </w:p>
        </w:tc>
        <w:tc>
          <w:tcPr>
            <w:tcW w:w="1559" w:type="dxa"/>
            <w:vMerge w:val="restart"/>
            <w:vAlign w:val="center"/>
          </w:tcPr>
          <w:p w14:paraId="61A6424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r>
      <w:tr w:rsidR="007C7D48" w:rsidRPr="007C7D48" w14:paraId="06D724B9" w14:textId="77777777" w:rsidTr="00D07F91">
        <w:trPr>
          <w:trHeight w:val="578"/>
          <w:jc w:val="center"/>
        </w:trPr>
        <w:tc>
          <w:tcPr>
            <w:tcW w:w="1422" w:type="dxa"/>
            <w:vMerge/>
            <w:vAlign w:val="center"/>
          </w:tcPr>
          <w:p w14:paraId="32697D88" w14:textId="77777777" w:rsidR="007C7D48" w:rsidRPr="007C7D48" w:rsidRDefault="007C7D48" w:rsidP="007C7D48">
            <w:pPr>
              <w:spacing w:line="440" w:lineRule="exact"/>
              <w:jc w:val="center"/>
              <w:rPr>
                <w:rFonts w:ascii="宋体" w:eastAsia="宋体" w:hAnsi="宋体" w:cs="Times New Roman"/>
                <w:b/>
                <w:sz w:val="24"/>
                <w:szCs w:val="24"/>
              </w:rPr>
            </w:pPr>
          </w:p>
        </w:tc>
        <w:tc>
          <w:tcPr>
            <w:tcW w:w="3011" w:type="dxa"/>
            <w:vAlign w:val="center"/>
          </w:tcPr>
          <w:p w14:paraId="140190F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课后作业</w:t>
            </w:r>
          </w:p>
        </w:tc>
        <w:tc>
          <w:tcPr>
            <w:tcW w:w="3260" w:type="dxa"/>
            <w:vAlign w:val="center"/>
          </w:tcPr>
          <w:p w14:paraId="1B2417CC"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期末考试</w:t>
            </w:r>
          </w:p>
        </w:tc>
        <w:tc>
          <w:tcPr>
            <w:tcW w:w="1559" w:type="dxa"/>
            <w:vMerge/>
          </w:tcPr>
          <w:p w14:paraId="52B1B770" w14:textId="77777777" w:rsidR="007C7D48" w:rsidRPr="007C7D48" w:rsidRDefault="007C7D48" w:rsidP="007C7D48">
            <w:pPr>
              <w:spacing w:line="440" w:lineRule="exact"/>
              <w:jc w:val="center"/>
              <w:rPr>
                <w:rFonts w:ascii="宋体" w:eastAsia="宋体" w:hAnsi="宋体" w:cs="Times New Roman"/>
                <w:b/>
                <w:sz w:val="24"/>
                <w:szCs w:val="24"/>
              </w:rPr>
            </w:pPr>
          </w:p>
        </w:tc>
      </w:tr>
      <w:tr w:rsidR="007C7D48" w:rsidRPr="007C7D48" w14:paraId="2B4C8614" w14:textId="77777777" w:rsidTr="00D07F91">
        <w:trPr>
          <w:jc w:val="center"/>
        </w:trPr>
        <w:tc>
          <w:tcPr>
            <w:tcW w:w="1422" w:type="dxa"/>
            <w:vAlign w:val="center"/>
          </w:tcPr>
          <w:p w14:paraId="06A8894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3011" w:type="dxa"/>
            <w:vAlign w:val="center"/>
          </w:tcPr>
          <w:p w14:paraId="0AA81C6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1</w:t>
            </w:r>
            <w:r w:rsidRPr="007C7D48">
              <w:rPr>
                <w:rFonts w:ascii="宋体" w:eastAsia="宋体" w:hAnsi="宋体" w:cs="Times New Roman" w:hint="eastAsia"/>
                <w:bCs/>
                <w:sz w:val="24"/>
                <w:szCs w:val="24"/>
              </w:rPr>
              <w:t>5</w:t>
            </w:r>
          </w:p>
        </w:tc>
        <w:tc>
          <w:tcPr>
            <w:tcW w:w="3260" w:type="dxa"/>
            <w:vAlign w:val="center"/>
          </w:tcPr>
          <w:p w14:paraId="6E555AB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35</w:t>
            </w:r>
          </w:p>
        </w:tc>
        <w:tc>
          <w:tcPr>
            <w:tcW w:w="1559" w:type="dxa"/>
          </w:tcPr>
          <w:p w14:paraId="5B857E56"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50</w:t>
            </w:r>
          </w:p>
        </w:tc>
      </w:tr>
      <w:tr w:rsidR="007C7D48" w:rsidRPr="007C7D48" w14:paraId="60B52FC7" w14:textId="77777777" w:rsidTr="00D07F91">
        <w:trPr>
          <w:jc w:val="center"/>
        </w:trPr>
        <w:tc>
          <w:tcPr>
            <w:tcW w:w="1422" w:type="dxa"/>
            <w:vAlign w:val="center"/>
          </w:tcPr>
          <w:p w14:paraId="31C0892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3011" w:type="dxa"/>
            <w:vAlign w:val="center"/>
          </w:tcPr>
          <w:p w14:paraId="425984F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7.5</w:t>
            </w:r>
          </w:p>
        </w:tc>
        <w:tc>
          <w:tcPr>
            <w:tcW w:w="3260" w:type="dxa"/>
            <w:vAlign w:val="center"/>
          </w:tcPr>
          <w:p w14:paraId="7F4FBB1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w:t>
            </w:r>
            <w:r w:rsidRPr="007C7D48">
              <w:rPr>
                <w:rFonts w:ascii="宋体" w:eastAsia="宋体" w:hAnsi="宋体" w:cs="Times New Roman" w:hint="eastAsia"/>
                <w:bCs/>
                <w:sz w:val="24"/>
                <w:szCs w:val="24"/>
              </w:rPr>
              <w:t>0</w:t>
            </w:r>
          </w:p>
        </w:tc>
        <w:tc>
          <w:tcPr>
            <w:tcW w:w="1559" w:type="dxa"/>
          </w:tcPr>
          <w:p w14:paraId="30CA6C9A"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7.5</w:t>
            </w:r>
          </w:p>
        </w:tc>
      </w:tr>
      <w:tr w:rsidR="007C7D48" w:rsidRPr="007C7D48" w14:paraId="7F562899" w14:textId="77777777" w:rsidTr="00D07F91">
        <w:trPr>
          <w:jc w:val="center"/>
        </w:trPr>
        <w:tc>
          <w:tcPr>
            <w:tcW w:w="1422" w:type="dxa"/>
            <w:vAlign w:val="center"/>
          </w:tcPr>
          <w:p w14:paraId="21F6CB5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3011" w:type="dxa"/>
            <w:vAlign w:val="center"/>
          </w:tcPr>
          <w:p w14:paraId="13E3D7F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7.5</w:t>
            </w:r>
          </w:p>
        </w:tc>
        <w:tc>
          <w:tcPr>
            <w:tcW w:w="3260" w:type="dxa"/>
            <w:vAlign w:val="center"/>
          </w:tcPr>
          <w:p w14:paraId="26E024C0"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5</w:t>
            </w:r>
          </w:p>
        </w:tc>
        <w:tc>
          <w:tcPr>
            <w:tcW w:w="1559" w:type="dxa"/>
          </w:tcPr>
          <w:p w14:paraId="7FEE9850"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12</w:t>
            </w:r>
            <w:r w:rsidRPr="007C7D48">
              <w:rPr>
                <w:rFonts w:ascii="宋体" w:eastAsia="宋体" w:hAnsi="宋体" w:cs="Times New Roman" w:hint="eastAsia"/>
                <w:bCs/>
                <w:sz w:val="24"/>
                <w:szCs w:val="24"/>
              </w:rPr>
              <w:t>．5</w:t>
            </w:r>
          </w:p>
        </w:tc>
      </w:tr>
      <w:tr w:rsidR="007C7D48" w:rsidRPr="007C7D48" w14:paraId="4C8D08C9" w14:textId="77777777" w:rsidTr="00D07F91">
        <w:trPr>
          <w:jc w:val="center"/>
        </w:trPr>
        <w:tc>
          <w:tcPr>
            <w:tcW w:w="1422" w:type="dxa"/>
            <w:vAlign w:val="center"/>
          </w:tcPr>
          <w:p w14:paraId="2760796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合计</w:t>
            </w:r>
          </w:p>
        </w:tc>
        <w:tc>
          <w:tcPr>
            <w:tcW w:w="3011" w:type="dxa"/>
            <w:vAlign w:val="center"/>
          </w:tcPr>
          <w:p w14:paraId="3B1D6B8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30</w:t>
            </w:r>
          </w:p>
        </w:tc>
        <w:tc>
          <w:tcPr>
            <w:tcW w:w="3260" w:type="dxa"/>
            <w:vAlign w:val="center"/>
          </w:tcPr>
          <w:p w14:paraId="72B4274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70</w:t>
            </w:r>
          </w:p>
        </w:tc>
        <w:tc>
          <w:tcPr>
            <w:tcW w:w="1559" w:type="dxa"/>
          </w:tcPr>
          <w:p w14:paraId="04550427"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00</w:t>
            </w:r>
          </w:p>
        </w:tc>
      </w:tr>
    </w:tbl>
    <w:p w14:paraId="5996DED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0BEF8D17"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00045A9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总成绩=平时成绩×30%+期末成绩×70%</w:t>
      </w:r>
    </w:p>
    <w:p w14:paraId="42130A6C"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6F83AF58" w14:textId="77777777" w:rsidR="007C7D48" w:rsidRPr="007C7D48" w:rsidRDefault="007C7D48" w:rsidP="007C7D48">
      <w:pPr>
        <w:spacing w:beforeLines="50" w:before="156" w:afterLines="50" w:after="156"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平时成绩为课后作业的平均分。</w:t>
      </w:r>
    </w:p>
    <w:p w14:paraId="29EAB011"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（三）期末成绩评定</w:t>
      </w:r>
    </w:p>
    <w:p w14:paraId="2B7141A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期末考核主要考察学生对基因的结构、基因的表达与调控的掌握情况；考试方式为闭卷。要求学生掌握DNA的高级结构；DNA复制、转录和翻译的分子机制；原核及真核基因表达的调控；分子生物学的常用技术等。</w:t>
      </w:r>
    </w:p>
    <w:p w14:paraId="32EFCC4D"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347D87C1"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4ECDD286"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朱玉贤主编：《现代分子生物学》，高等教育出版社，第四版</w:t>
      </w:r>
    </w:p>
    <w:p w14:paraId="49124F99"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5E84702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杨建雄主编：《分子生物学》，化学工业出版社，</w:t>
      </w:r>
      <w:r w:rsidRPr="007C7D48">
        <w:rPr>
          <w:rFonts w:ascii="宋体" w:eastAsia="宋体" w:hAnsi="宋体" w:cs="Times New Roman"/>
          <w:sz w:val="24"/>
          <w:szCs w:val="24"/>
        </w:rPr>
        <w:t>2009</w:t>
      </w:r>
      <w:r w:rsidRPr="007C7D48">
        <w:rPr>
          <w:rFonts w:ascii="宋体" w:eastAsia="宋体" w:hAnsi="宋体" w:cs="Times New Roman" w:hint="eastAsia"/>
          <w:sz w:val="24"/>
          <w:szCs w:val="24"/>
        </w:rPr>
        <w:t>年版；</w:t>
      </w:r>
    </w:p>
    <w:p w14:paraId="19CF84A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赵亚华主编：《分子生物学教程》，科学出版社，</w:t>
      </w:r>
      <w:r w:rsidRPr="007C7D48">
        <w:rPr>
          <w:rFonts w:ascii="宋体" w:eastAsia="宋体" w:hAnsi="宋体" w:cs="Times New Roman"/>
          <w:sz w:val="24"/>
          <w:szCs w:val="24"/>
        </w:rPr>
        <w:t>2006</w:t>
      </w:r>
      <w:r w:rsidRPr="007C7D48">
        <w:rPr>
          <w:rFonts w:ascii="宋体" w:eastAsia="宋体" w:hAnsi="宋体" w:cs="Times New Roman" w:hint="eastAsia"/>
          <w:sz w:val="24"/>
          <w:szCs w:val="24"/>
        </w:rPr>
        <w:t>年版；</w:t>
      </w:r>
    </w:p>
    <w:p w14:paraId="491FBCA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杨荣武主编：《分子生物学》，南京大学出版社，</w:t>
      </w:r>
      <w:r w:rsidRPr="007C7D48">
        <w:rPr>
          <w:rFonts w:ascii="宋体" w:eastAsia="宋体" w:hAnsi="宋体" w:cs="Times New Roman"/>
          <w:sz w:val="24"/>
          <w:szCs w:val="24"/>
        </w:rPr>
        <w:t>2007</w:t>
      </w:r>
      <w:r w:rsidRPr="007C7D48">
        <w:rPr>
          <w:rFonts w:ascii="宋体" w:eastAsia="宋体" w:hAnsi="宋体" w:cs="Times New Roman" w:hint="eastAsia"/>
          <w:sz w:val="24"/>
          <w:szCs w:val="24"/>
        </w:rPr>
        <w:t>年版；</w:t>
      </w:r>
    </w:p>
    <w:p w14:paraId="619513E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Benjamin Lewin主编：《Gene VII》，1</w:t>
      </w:r>
      <w:r w:rsidRPr="007C7D48">
        <w:rPr>
          <w:rFonts w:ascii="宋体" w:eastAsia="宋体" w:hAnsi="宋体" w:cs="Times New Roman"/>
          <w:sz w:val="24"/>
          <w:szCs w:val="24"/>
        </w:rPr>
        <w:t>999</w:t>
      </w:r>
      <w:r w:rsidRPr="007C7D48">
        <w:rPr>
          <w:rFonts w:ascii="宋体" w:eastAsia="宋体" w:hAnsi="宋体" w:cs="Times New Roman" w:hint="eastAsia"/>
          <w:sz w:val="24"/>
          <w:szCs w:val="24"/>
        </w:rPr>
        <w:t>年版。</w:t>
      </w:r>
    </w:p>
    <w:p w14:paraId="2F2A735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0A96CCC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1.本课程的学习资源主要来自“爱课程”网站上的国家级资源共享课《分子生物学》以及教材，老师的PPT。</w:t>
      </w:r>
    </w:p>
    <w:p w14:paraId="563BE7A1"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2.学生线上学习主要采用课后熟读教材、教师PPT及观看《分子生物学》精品课</w:t>
      </w:r>
    </w:p>
    <w:p w14:paraId="533201CD"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七、课程大纲制定依据</w:t>
      </w:r>
    </w:p>
    <w:p w14:paraId="407BE80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本课程大纲依据2</w:t>
      </w:r>
      <w:r w:rsidRPr="007C7D48">
        <w:rPr>
          <w:rFonts w:ascii="宋体" w:eastAsia="宋体" w:hAnsi="宋体" w:cs="Times New Roman"/>
          <w:sz w:val="24"/>
          <w:szCs w:val="24"/>
        </w:rPr>
        <w:t>023</w:t>
      </w:r>
      <w:r w:rsidRPr="007C7D48">
        <w:rPr>
          <w:rFonts w:ascii="宋体" w:eastAsia="宋体" w:hAnsi="宋体" w:cs="Times New Roman" w:hint="eastAsia"/>
          <w:sz w:val="24"/>
          <w:szCs w:val="24"/>
        </w:rPr>
        <w:t>年生物工程专业人才培养方案制定。</w:t>
      </w:r>
    </w:p>
    <w:p w14:paraId="6C81CE47"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7FE7C324" w14:textId="055E6095" w:rsidR="00894134"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76" w:name="_Toc149553491"/>
      <w:r w:rsidRPr="00DC353F">
        <w:rPr>
          <w:rFonts w:ascii="Calibri" w:eastAsia="宋体" w:hAnsi="Calibri" w:cs="Times New Roman" w:hint="eastAsia"/>
          <w:b/>
          <w:kern w:val="44"/>
          <w:sz w:val="36"/>
        </w:rPr>
        <w:t>《科技文献检索》</w:t>
      </w:r>
      <w:r w:rsidR="00DC353F">
        <w:rPr>
          <w:rFonts w:ascii="Calibri" w:eastAsia="宋体" w:hAnsi="Calibri" w:cs="Times New Roman" w:hint="eastAsia"/>
          <w:b/>
          <w:kern w:val="44"/>
          <w:sz w:val="36"/>
        </w:rPr>
        <w:t>课程大纲</w:t>
      </w:r>
      <w:bookmarkEnd w:id="376"/>
    </w:p>
    <w:p w14:paraId="48A159B8"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C1C0A" w:rsidRPr="00FC1C0A" w14:paraId="54450157" w14:textId="77777777" w:rsidTr="00154F81">
        <w:trPr>
          <w:trHeight w:val="886"/>
          <w:jc w:val="center"/>
        </w:trPr>
        <w:tc>
          <w:tcPr>
            <w:tcW w:w="1668" w:type="dxa"/>
            <w:shd w:val="clear" w:color="auto" w:fill="auto"/>
            <w:vAlign w:val="center"/>
          </w:tcPr>
          <w:p w14:paraId="70FBCE45"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课程名称</w:t>
            </w:r>
          </w:p>
        </w:tc>
        <w:tc>
          <w:tcPr>
            <w:tcW w:w="2833" w:type="dxa"/>
            <w:shd w:val="clear" w:color="auto" w:fill="auto"/>
            <w:vAlign w:val="center"/>
          </w:tcPr>
          <w:p w14:paraId="07251286"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科技文献检索</w:t>
            </w:r>
          </w:p>
        </w:tc>
        <w:tc>
          <w:tcPr>
            <w:tcW w:w="1561" w:type="dxa"/>
            <w:shd w:val="clear" w:color="auto" w:fill="auto"/>
            <w:vAlign w:val="center"/>
          </w:tcPr>
          <w:p w14:paraId="3444500F"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课程代码</w:t>
            </w:r>
          </w:p>
        </w:tc>
        <w:tc>
          <w:tcPr>
            <w:tcW w:w="2941" w:type="dxa"/>
            <w:shd w:val="clear" w:color="auto" w:fill="auto"/>
            <w:vAlign w:val="center"/>
          </w:tcPr>
          <w:p w14:paraId="3BC01DD3"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宋体" w:hint="eastAsia"/>
                <w:color w:val="000000"/>
                <w:sz w:val="24"/>
                <w:szCs w:val="24"/>
              </w:rPr>
              <w:t>0714B10</w:t>
            </w:r>
          </w:p>
        </w:tc>
      </w:tr>
      <w:tr w:rsidR="00FC1C0A" w:rsidRPr="00FC1C0A" w14:paraId="335F68E9" w14:textId="77777777" w:rsidTr="00154F81">
        <w:trPr>
          <w:trHeight w:val="829"/>
          <w:jc w:val="center"/>
        </w:trPr>
        <w:tc>
          <w:tcPr>
            <w:tcW w:w="1668" w:type="dxa"/>
            <w:shd w:val="clear" w:color="auto" w:fill="auto"/>
            <w:vAlign w:val="center"/>
          </w:tcPr>
          <w:p w14:paraId="765150B3"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课程类别</w:t>
            </w:r>
          </w:p>
        </w:tc>
        <w:tc>
          <w:tcPr>
            <w:tcW w:w="2833" w:type="dxa"/>
            <w:shd w:val="clear" w:color="auto" w:fill="auto"/>
            <w:vAlign w:val="center"/>
          </w:tcPr>
          <w:p w14:paraId="2891EB06"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专业选修课程</w:t>
            </w:r>
          </w:p>
        </w:tc>
        <w:tc>
          <w:tcPr>
            <w:tcW w:w="1561" w:type="dxa"/>
            <w:shd w:val="clear" w:color="auto" w:fill="auto"/>
            <w:vAlign w:val="center"/>
          </w:tcPr>
          <w:p w14:paraId="00F212BC"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学时</w:t>
            </w:r>
          </w:p>
          <w:p w14:paraId="61C569B2"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/学分</w:t>
            </w:r>
          </w:p>
        </w:tc>
        <w:tc>
          <w:tcPr>
            <w:tcW w:w="2941" w:type="dxa"/>
            <w:shd w:val="clear" w:color="auto" w:fill="auto"/>
            <w:vAlign w:val="center"/>
          </w:tcPr>
          <w:p w14:paraId="6D74C2BB"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32/2</w:t>
            </w:r>
          </w:p>
        </w:tc>
      </w:tr>
      <w:tr w:rsidR="00FC1C0A" w:rsidRPr="00FC1C0A" w14:paraId="6477FBA6" w14:textId="77777777" w:rsidTr="00154F81">
        <w:trPr>
          <w:trHeight w:val="811"/>
          <w:jc w:val="center"/>
        </w:trPr>
        <w:tc>
          <w:tcPr>
            <w:tcW w:w="1668" w:type="dxa"/>
            <w:shd w:val="clear" w:color="auto" w:fill="auto"/>
            <w:vAlign w:val="center"/>
          </w:tcPr>
          <w:p w14:paraId="6E48788D"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开课单位</w:t>
            </w:r>
          </w:p>
        </w:tc>
        <w:tc>
          <w:tcPr>
            <w:tcW w:w="2833" w:type="dxa"/>
            <w:shd w:val="clear" w:color="auto" w:fill="auto"/>
            <w:vAlign w:val="center"/>
          </w:tcPr>
          <w:p w14:paraId="6D45A51E"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化工学院</w:t>
            </w:r>
          </w:p>
        </w:tc>
        <w:tc>
          <w:tcPr>
            <w:tcW w:w="1561" w:type="dxa"/>
            <w:shd w:val="clear" w:color="auto" w:fill="auto"/>
            <w:vAlign w:val="center"/>
          </w:tcPr>
          <w:p w14:paraId="23DC5F52"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适用专业</w:t>
            </w:r>
          </w:p>
        </w:tc>
        <w:tc>
          <w:tcPr>
            <w:tcW w:w="2941" w:type="dxa"/>
            <w:shd w:val="clear" w:color="auto" w:fill="auto"/>
            <w:vAlign w:val="center"/>
          </w:tcPr>
          <w:p w14:paraId="58418429"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生物工程</w:t>
            </w:r>
          </w:p>
        </w:tc>
      </w:tr>
      <w:tr w:rsidR="00FC1C0A" w:rsidRPr="00FC1C0A" w14:paraId="6B952166" w14:textId="77777777" w:rsidTr="00154F81">
        <w:trPr>
          <w:trHeight w:val="811"/>
          <w:jc w:val="center"/>
        </w:trPr>
        <w:tc>
          <w:tcPr>
            <w:tcW w:w="1668" w:type="dxa"/>
            <w:shd w:val="clear" w:color="auto" w:fill="auto"/>
            <w:vAlign w:val="center"/>
          </w:tcPr>
          <w:p w14:paraId="69FDF894"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lastRenderedPageBreak/>
              <w:t>课程负责人</w:t>
            </w:r>
          </w:p>
        </w:tc>
        <w:tc>
          <w:tcPr>
            <w:tcW w:w="7335" w:type="dxa"/>
            <w:gridSpan w:val="3"/>
            <w:shd w:val="clear" w:color="auto" w:fill="auto"/>
            <w:vAlign w:val="center"/>
          </w:tcPr>
          <w:p w14:paraId="4F362779"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姚清国</w:t>
            </w:r>
          </w:p>
        </w:tc>
      </w:tr>
      <w:tr w:rsidR="00FC1C0A" w:rsidRPr="00FC1C0A" w14:paraId="536C7F01" w14:textId="77777777" w:rsidTr="00154F81">
        <w:trPr>
          <w:trHeight w:val="836"/>
          <w:jc w:val="center"/>
        </w:trPr>
        <w:tc>
          <w:tcPr>
            <w:tcW w:w="1668" w:type="dxa"/>
            <w:shd w:val="clear" w:color="auto" w:fill="auto"/>
            <w:vAlign w:val="center"/>
          </w:tcPr>
          <w:p w14:paraId="532F3B18"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大纲撰写人</w:t>
            </w:r>
          </w:p>
        </w:tc>
        <w:tc>
          <w:tcPr>
            <w:tcW w:w="2833" w:type="dxa"/>
            <w:shd w:val="clear" w:color="auto" w:fill="auto"/>
            <w:vAlign w:val="center"/>
          </w:tcPr>
          <w:p w14:paraId="55FAD711"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姚清国</w:t>
            </w:r>
          </w:p>
        </w:tc>
        <w:tc>
          <w:tcPr>
            <w:tcW w:w="1561" w:type="dxa"/>
            <w:shd w:val="clear" w:color="auto" w:fill="auto"/>
            <w:vAlign w:val="center"/>
          </w:tcPr>
          <w:p w14:paraId="13198EBB"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大纲审核人</w:t>
            </w:r>
          </w:p>
        </w:tc>
        <w:tc>
          <w:tcPr>
            <w:tcW w:w="2941" w:type="dxa"/>
            <w:shd w:val="clear" w:color="auto" w:fill="auto"/>
            <w:vAlign w:val="center"/>
          </w:tcPr>
          <w:p w14:paraId="56855075"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李小兵</w:t>
            </w:r>
          </w:p>
        </w:tc>
      </w:tr>
      <w:tr w:rsidR="00FC1C0A" w:rsidRPr="00FC1C0A" w14:paraId="3C892996" w14:textId="77777777" w:rsidTr="00154F81">
        <w:trPr>
          <w:trHeight w:val="848"/>
          <w:jc w:val="center"/>
        </w:trPr>
        <w:tc>
          <w:tcPr>
            <w:tcW w:w="1668" w:type="dxa"/>
            <w:shd w:val="clear" w:color="auto" w:fill="auto"/>
            <w:vAlign w:val="center"/>
          </w:tcPr>
          <w:p w14:paraId="045135CA"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先修课程</w:t>
            </w:r>
          </w:p>
        </w:tc>
        <w:tc>
          <w:tcPr>
            <w:tcW w:w="7335" w:type="dxa"/>
            <w:gridSpan w:val="3"/>
            <w:shd w:val="clear" w:color="auto" w:fill="auto"/>
            <w:vAlign w:val="center"/>
          </w:tcPr>
          <w:p w14:paraId="3A89337E"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大学英语，计算思维，生物化学、微生物学</w:t>
            </w:r>
          </w:p>
        </w:tc>
      </w:tr>
      <w:tr w:rsidR="00FC1C0A" w:rsidRPr="00FC1C0A" w14:paraId="36BC8D05" w14:textId="77777777" w:rsidTr="00154F81">
        <w:trPr>
          <w:trHeight w:val="848"/>
          <w:jc w:val="center"/>
        </w:trPr>
        <w:tc>
          <w:tcPr>
            <w:tcW w:w="1668" w:type="dxa"/>
            <w:shd w:val="clear" w:color="auto" w:fill="auto"/>
            <w:vAlign w:val="center"/>
          </w:tcPr>
          <w:p w14:paraId="750D3DE6"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课程网址</w:t>
            </w:r>
          </w:p>
        </w:tc>
        <w:tc>
          <w:tcPr>
            <w:tcW w:w="7335" w:type="dxa"/>
            <w:gridSpan w:val="3"/>
            <w:shd w:val="clear" w:color="auto" w:fill="auto"/>
            <w:vAlign w:val="center"/>
          </w:tcPr>
          <w:p w14:paraId="180C9BAA" w14:textId="77777777" w:rsidR="00FC1C0A" w:rsidRPr="00FC1C0A" w:rsidRDefault="00FC1C0A" w:rsidP="00FC1C0A">
            <w:pPr>
              <w:spacing w:line="360" w:lineRule="auto"/>
              <w:rPr>
                <w:rFonts w:ascii="宋体" w:eastAsia="宋体" w:hAnsi="宋体" w:cs="Times New Roman"/>
                <w:color w:val="000000"/>
                <w:sz w:val="24"/>
                <w:szCs w:val="24"/>
              </w:rPr>
            </w:pPr>
          </w:p>
        </w:tc>
      </w:tr>
    </w:tbl>
    <w:p w14:paraId="7A7ABE7F" w14:textId="77777777" w:rsidR="00FC1C0A" w:rsidRPr="00FC1C0A" w:rsidRDefault="00FC1C0A" w:rsidP="00FC1C0A">
      <w:pPr>
        <w:spacing w:line="360" w:lineRule="auto"/>
        <w:ind w:firstLineChars="200" w:firstLine="560"/>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二、课程学习目标及与毕业要求的对应关系</w:t>
      </w:r>
    </w:p>
    <w:p w14:paraId="51EB0B7E" w14:textId="77777777" w:rsidR="00FC1C0A" w:rsidRPr="00FC1C0A" w:rsidRDefault="00FC1C0A" w:rsidP="00FC1C0A">
      <w:pPr>
        <w:spacing w:line="360" w:lineRule="auto"/>
        <w:ind w:firstLineChars="200" w:firstLine="560"/>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（一）课程学习目标</w:t>
      </w:r>
    </w:p>
    <w:p w14:paraId="4124B644" w14:textId="77777777" w:rsidR="00FC1C0A" w:rsidRPr="00FC1C0A" w:rsidRDefault="00FC1C0A" w:rsidP="00FC1C0A">
      <w:pPr>
        <w:spacing w:line="360" w:lineRule="auto"/>
        <w:rPr>
          <w:rFonts w:ascii="宋体" w:eastAsia="宋体" w:hAnsi="宋体" w:cs="Times New Roman"/>
          <w:color w:val="000000"/>
          <w:sz w:val="24"/>
          <w:szCs w:val="24"/>
        </w:rPr>
      </w:pPr>
      <w:r w:rsidRPr="00FC1C0A">
        <w:rPr>
          <w:rFonts w:ascii="黑体" w:eastAsia="黑体" w:hAnsi="黑体" w:cs="Times New Roman" w:hint="eastAsia"/>
          <w:color w:val="000000"/>
          <w:sz w:val="28"/>
          <w:szCs w:val="28"/>
        </w:rPr>
        <w:t xml:space="preserve"> </w:t>
      </w:r>
      <w:r w:rsidRPr="00FC1C0A">
        <w:rPr>
          <w:rFonts w:ascii="宋体" w:eastAsia="宋体" w:hAnsi="宋体" w:cs="Times New Roman" w:hint="eastAsia"/>
          <w:color w:val="000000"/>
          <w:sz w:val="24"/>
          <w:szCs w:val="24"/>
        </w:rPr>
        <w:t xml:space="preserve">  科技文献检索培养学生获取生物工程领域的信息意识和</w:t>
      </w:r>
      <w:r w:rsidRPr="00FC1C0A">
        <w:rPr>
          <w:rFonts w:ascii="宋体" w:eastAsia="宋体" w:hAnsi="宋体" w:cs="Times New Roman"/>
          <w:color w:val="000000"/>
          <w:sz w:val="24"/>
          <w:szCs w:val="24"/>
        </w:rPr>
        <w:t>能力,掌握快速获取情报信息与知识的一门方法课</w:t>
      </w:r>
      <w:r w:rsidRPr="00FC1C0A">
        <w:rPr>
          <w:rFonts w:ascii="宋体" w:eastAsia="宋体" w:hAnsi="宋体" w:cs="Times New Roman" w:hint="eastAsia"/>
          <w:color w:val="000000"/>
          <w:sz w:val="24"/>
          <w:szCs w:val="24"/>
        </w:rPr>
        <w:t>。通过课程的学习，让学生掌握文献及文献检索的基础知识，检索原理，检索途径和检索方法，培养科技论文的撰写能力</w:t>
      </w:r>
      <w:r w:rsidRPr="00FC1C0A">
        <w:rPr>
          <w:rFonts w:ascii="宋体" w:eastAsia="宋体" w:hAnsi="宋体" w:cs="Times New Roman"/>
          <w:color w:val="000000"/>
          <w:sz w:val="24"/>
          <w:szCs w:val="24"/>
        </w:rPr>
        <w:t>。</w:t>
      </w:r>
    </w:p>
    <w:p w14:paraId="38713235"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通过本课程的学习，使学生达到以下目标：</w:t>
      </w:r>
    </w:p>
    <w:p w14:paraId="699FFD7C" w14:textId="77777777" w:rsidR="00FC1C0A" w:rsidRPr="00FC1C0A" w:rsidRDefault="00FC1C0A" w:rsidP="00FC1C0A">
      <w:pPr>
        <w:spacing w:line="360" w:lineRule="auto"/>
        <w:ind w:firstLineChars="200" w:firstLine="480"/>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 xml:space="preserve">1 </w:t>
      </w:r>
      <w:r w:rsidRPr="00FC1C0A">
        <w:rPr>
          <w:rFonts w:ascii="宋体" w:eastAsia="宋体" w:hAnsi="宋体" w:cs="Times New Roman"/>
          <w:bCs/>
          <w:color w:val="000000"/>
          <w:sz w:val="24"/>
          <w:szCs w:val="24"/>
        </w:rPr>
        <w:t>能够通过查阅</w:t>
      </w:r>
      <w:r w:rsidRPr="00FC1C0A">
        <w:rPr>
          <w:rFonts w:ascii="宋体" w:eastAsia="宋体" w:hAnsi="宋体" w:cs="Times New Roman" w:hint="eastAsia"/>
          <w:bCs/>
          <w:color w:val="000000"/>
          <w:sz w:val="24"/>
          <w:szCs w:val="24"/>
        </w:rPr>
        <w:t>期刊论、学位论文、专利、标准</w:t>
      </w:r>
      <w:r w:rsidRPr="00FC1C0A">
        <w:rPr>
          <w:rFonts w:ascii="宋体" w:eastAsia="宋体" w:hAnsi="宋体" w:cs="Times New Roman"/>
          <w:bCs/>
          <w:color w:val="000000"/>
          <w:sz w:val="24"/>
          <w:szCs w:val="24"/>
        </w:rPr>
        <w:t>研究等</w:t>
      </w:r>
      <w:r w:rsidRPr="00FC1C0A">
        <w:rPr>
          <w:rFonts w:ascii="宋体" w:eastAsia="宋体" w:hAnsi="宋体" w:cs="Times New Roman" w:hint="eastAsia"/>
          <w:bCs/>
          <w:color w:val="000000"/>
          <w:sz w:val="24"/>
          <w:szCs w:val="24"/>
        </w:rPr>
        <w:t>文献，并对文献进行</w:t>
      </w:r>
      <w:r w:rsidRPr="00FC1C0A">
        <w:rPr>
          <w:rFonts w:ascii="宋体" w:eastAsia="宋体" w:hAnsi="宋体" w:cs="Times New Roman"/>
          <w:bCs/>
          <w:color w:val="000000"/>
          <w:sz w:val="24"/>
          <w:szCs w:val="24"/>
        </w:rPr>
        <w:t>整理、分析和归纳，针对生物工程</w:t>
      </w:r>
      <w:r w:rsidRPr="00FC1C0A">
        <w:rPr>
          <w:rFonts w:ascii="宋体" w:eastAsia="宋体" w:hAnsi="宋体" w:cs="Times New Roman" w:hint="eastAsia"/>
          <w:bCs/>
          <w:color w:val="000000"/>
          <w:sz w:val="24"/>
          <w:szCs w:val="24"/>
        </w:rPr>
        <w:t>领域复杂工程问题寻求一套或多套有效的问题解决方案</w:t>
      </w:r>
      <w:r w:rsidRPr="00FC1C0A">
        <w:rPr>
          <w:rFonts w:ascii="宋体" w:eastAsia="宋体" w:hAnsi="宋体" w:cs="Times New Roman"/>
          <w:color w:val="000000"/>
          <w:sz w:val="24"/>
          <w:szCs w:val="24"/>
        </w:rPr>
        <w:t>【毕业要求</w:t>
      </w:r>
      <w:r w:rsidRPr="00FC1C0A">
        <w:rPr>
          <w:rFonts w:ascii="宋体" w:eastAsia="宋体" w:hAnsi="宋体" w:cs="Times New Roman" w:hint="eastAsia"/>
          <w:color w:val="000000"/>
          <w:sz w:val="24"/>
          <w:szCs w:val="24"/>
        </w:rPr>
        <w:t>2.3</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问题分析</w:t>
      </w:r>
      <w:r w:rsidRPr="00FC1C0A">
        <w:rPr>
          <w:rFonts w:ascii="宋体" w:eastAsia="宋体" w:hAnsi="宋体" w:cs="Times New Roman"/>
          <w:color w:val="000000"/>
          <w:sz w:val="24"/>
          <w:szCs w:val="24"/>
        </w:rPr>
        <w:t>】</w:t>
      </w:r>
    </w:p>
    <w:p w14:paraId="39CC5CE8" w14:textId="77777777" w:rsidR="00FC1C0A" w:rsidRPr="00FC1C0A" w:rsidRDefault="00FC1C0A" w:rsidP="00FC1C0A">
      <w:pPr>
        <w:spacing w:line="360" w:lineRule="auto"/>
        <w:ind w:firstLineChars="200" w:firstLine="480"/>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 xml:space="preserve">2 </w:t>
      </w:r>
      <w:r w:rsidRPr="00FC1C0A">
        <w:rPr>
          <w:rFonts w:ascii="宋体" w:eastAsia="宋体" w:hAnsi="宋体" w:cs="Times New Roman"/>
          <w:bCs/>
          <w:color w:val="000000"/>
          <w:sz w:val="24"/>
          <w:szCs w:val="24"/>
        </w:rPr>
        <w:t>能够基于生物工程领域的基本科学原理，通过</w:t>
      </w:r>
      <w:r w:rsidRPr="00FC1C0A">
        <w:rPr>
          <w:rFonts w:ascii="宋体" w:eastAsia="宋体" w:hAnsi="宋体" w:cs="Times New Roman" w:hint="eastAsia"/>
          <w:bCs/>
          <w:color w:val="000000"/>
          <w:sz w:val="24"/>
          <w:szCs w:val="24"/>
        </w:rPr>
        <w:t>知网、维普、万方等途径</w:t>
      </w:r>
      <w:r w:rsidRPr="00FC1C0A">
        <w:rPr>
          <w:rFonts w:ascii="宋体" w:eastAsia="宋体" w:hAnsi="宋体" w:cs="Times New Roman"/>
          <w:bCs/>
          <w:color w:val="000000"/>
          <w:sz w:val="24"/>
          <w:szCs w:val="24"/>
        </w:rPr>
        <w:t>文献研究，调研和分析生物工程领域</w:t>
      </w:r>
      <w:r w:rsidRPr="00FC1C0A">
        <w:rPr>
          <w:rFonts w:ascii="宋体" w:eastAsia="宋体" w:hAnsi="宋体" w:cs="Times New Roman" w:hint="eastAsia"/>
          <w:bCs/>
          <w:color w:val="000000"/>
          <w:sz w:val="24"/>
          <w:szCs w:val="24"/>
        </w:rPr>
        <w:t>复杂工程问题的解决方案</w:t>
      </w:r>
      <w:r w:rsidRPr="00FC1C0A">
        <w:rPr>
          <w:rFonts w:ascii="宋体" w:eastAsia="宋体" w:hAnsi="宋体" w:cs="Times New Roman"/>
          <w:color w:val="000000"/>
          <w:sz w:val="24"/>
          <w:szCs w:val="24"/>
        </w:rPr>
        <w:t>【毕业要求</w:t>
      </w:r>
      <w:r w:rsidRPr="00FC1C0A">
        <w:rPr>
          <w:rFonts w:ascii="宋体" w:eastAsia="宋体" w:hAnsi="宋体" w:cs="Times New Roman" w:hint="eastAsia"/>
          <w:color w:val="000000"/>
          <w:sz w:val="24"/>
          <w:szCs w:val="24"/>
        </w:rPr>
        <w:t>4.1</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问题研究</w:t>
      </w:r>
      <w:r w:rsidRPr="00FC1C0A">
        <w:rPr>
          <w:rFonts w:ascii="宋体" w:eastAsia="宋体" w:hAnsi="宋体" w:cs="Times New Roman"/>
          <w:color w:val="000000"/>
          <w:sz w:val="24"/>
          <w:szCs w:val="24"/>
        </w:rPr>
        <w:t>】</w:t>
      </w:r>
      <w:r w:rsidRPr="00FC1C0A">
        <w:rPr>
          <w:rFonts w:ascii="宋体" w:eastAsia="宋体" w:hAnsi="宋体" w:cs="Times New Roman" w:hint="eastAsia"/>
          <w:bCs/>
          <w:color w:val="000000"/>
          <w:sz w:val="24"/>
          <w:szCs w:val="24"/>
        </w:rPr>
        <w:t>；</w:t>
      </w:r>
    </w:p>
    <w:p w14:paraId="70150878" w14:textId="77777777" w:rsidR="00FC1C0A" w:rsidRPr="00FC1C0A" w:rsidRDefault="00FC1C0A" w:rsidP="00FC1C0A">
      <w:pPr>
        <w:spacing w:line="360" w:lineRule="auto"/>
        <w:ind w:firstLineChars="200" w:firstLine="480"/>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3 通过文献调研，</w:t>
      </w:r>
      <w:r w:rsidRPr="00FC1C0A">
        <w:rPr>
          <w:rFonts w:ascii="宋体" w:eastAsia="宋体" w:hAnsi="宋体" w:cs="Times New Roman"/>
          <w:bCs/>
          <w:color w:val="000000"/>
          <w:sz w:val="24"/>
          <w:szCs w:val="24"/>
        </w:rPr>
        <w:t>具有掌握和跟踪生物工程及相关学科前沿、发展趋势的能力，</w:t>
      </w:r>
      <w:r w:rsidRPr="00FC1C0A">
        <w:rPr>
          <w:rFonts w:ascii="宋体" w:eastAsia="宋体" w:hAnsi="宋体" w:cs="Times New Roman" w:hint="eastAsia"/>
          <w:bCs/>
          <w:color w:val="000000"/>
          <w:sz w:val="24"/>
          <w:szCs w:val="24"/>
        </w:rPr>
        <w:t>培养自主学习和终身学习的意识</w:t>
      </w:r>
      <w:r w:rsidRPr="00FC1C0A">
        <w:rPr>
          <w:rFonts w:ascii="宋体" w:eastAsia="宋体" w:hAnsi="宋体" w:cs="Times New Roman"/>
          <w:color w:val="000000"/>
          <w:sz w:val="24"/>
          <w:szCs w:val="24"/>
        </w:rPr>
        <w:t>【毕业要求</w:t>
      </w:r>
      <w:r w:rsidRPr="00FC1C0A">
        <w:rPr>
          <w:rFonts w:ascii="宋体" w:eastAsia="宋体" w:hAnsi="宋体" w:cs="Times New Roman" w:hint="eastAsia"/>
          <w:color w:val="000000"/>
          <w:sz w:val="24"/>
          <w:szCs w:val="24"/>
        </w:rPr>
        <w:t>12.1</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终身学习</w:t>
      </w:r>
      <w:r w:rsidRPr="00FC1C0A">
        <w:rPr>
          <w:rFonts w:ascii="宋体" w:eastAsia="宋体" w:hAnsi="宋体" w:cs="Times New Roman"/>
          <w:color w:val="000000"/>
          <w:sz w:val="24"/>
          <w:szCs w:val="24"/>
        </w:rPr>
        <w:t>】</w:t>
      </w:r>
      <w:r w:rsidRPr="00FC1C0A">
        <w:rPr>
          <w:rFonts w:ascii="宋体" w:eastAsia="宋体" w:hAnsi="宋体" w:cs="Times New Roman" w:hint="eastAsia"/>
          <w:bCs/>
          <w:color w:val="000000"/>
          <w:sz w:val="24"/>
          <w:szCs w:val="24"/>
        </w:rPr>
        <w:t>；</w:t>
      </w:r>
    </w:p>
    <w:p w14:paraId="71F2DBC7"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（二）课程学习目标与毕业要求指标点的对应关系</w:t>
      </w:r>
    </w:p>
    <w:tbl>
      <w:tblPr>
        <w:tblW w:w="83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4235"/>
        <w:gridCol w:w="1947"/>
      </w:tblGrid>
      <w:tr w:rsidR="00FC1C0A" w:rsidRPr="00FC1C0A" w14:paraId="09D3C1CE" w14:textId="77777777" w:rsidTr="00154F81">
        <w:trPr>
          <w:trHeight w:val="815"/>
          <w:jc w:val="center"/>
        </w:trPr>
        <w:tc>
          <w:tcPr>
            <w:tcW w:w="2130" w:type="dxa"/>
            <w:vAlign w:val="center"/>
          </w:tcPr>
          <w:p w14:paraId="0CE6489F" w14:textId="77777777" w:rsidR="00FC1C0A" w:rsidRPr="00FC1C0A" w:rsidRDefault="00FC1C0A" w:rsidP="00FC1C0A">
            <w:pPr>
              <w:spacing w:line="360" w:lineRule="auto"/>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支撑的毕业要求</w:t>
            </w:r>
          </w:p>
        </w:tc>
        <w:tc>
          <w:tcPr>
            <w:tcW w:w="4235" w:type="dxa"/>
            <w:vAlign w:val="center"/>
          </w:tcPr>
          <w:p w14:paraId="797CC1D1" w14:textId="77777777" w:rsidR="00FC1C0A" w:rsidRPr="00FC1C0A" w:rsidRDefault="00FC1C0A" w:rsidP="00FC1C0A">
            <w:pPr>
              <w:spacing w:line="360" w:lineRule="auto"/>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毕业要求指标点</w:t>
            </w:r>
          </w:p>
        </w:tc>
        <w:tc>
          <w:tcPr>
            <w:tcW w:w="1947" w:type="dxa"/>
            <w:vAlign w:val="center"/>
          </w:tcPr>
          <w:p w14:paraId="422468C2" w14:textId="77777777" w:rsidR="00FC1C0A" w:rsidRPr="00FC1C0A" w:rsidRDefault="00FC1C0A" w:rsidP="00FC1C0A">
            <w:pPr>
              <w:spacing w:line="360" w:lineRule="auto"/>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课程目标</w:t>
            </w:r>
          </w:p>
        </w:tc>
      </w:tr>
      <w:tr w:rsidR="00FC1C0A" w:rsidRPr="00FC1C0A" w14:paraId="476E8A3F" w14:textId="77777777" w:rsidTr="00154F81">
        <w:trPr>
          <w:jc w:val="center"/>
        </w:trPr>
        <w:tc>
          <w:tcPr>
            <w:tcW w:w="2130" w:type="dxa"/>
            <w:vAlign w:val="center"/>
          </w:tcPr>
          <w:p w14:paraId="1BBEC1D2" w14:textId="77777777" w:rsidR="00FC1C0A" w:rsidRPr="00FC1C0A" w:rsidRDefault="00FC1C0A" w:rsidP="00FC1C0A">
            <w:pPr>
              <w:spacing w:line="360" w:lineRule="auto"/>
              <w:rPr>
                <w:rFonts w:ascii="宋体" w:eastAsia="宋体" w:hAnsi="宋体" w:cs="Times New Roman"/>
                <w:bCs/>
                <w:color w:val="000000"/>
                <w:sz w:val="24"/>
                <w:szCs w:val="24"/>
              </w:rPr>
            </w:pPr>
            <w:r w:rsidRPr="00FC1C0A">
              <w:rPr>
                <w:rFonts w:ascii="宋体" w:eastAsia="宋体" w:hAnsi="宋体" w:cs="Times New Roman" w:hint="eastAsia"/>
                <w:color w:val="000000"/>
                <w:sz w:val="24"/>
                <w:szCs w:val="24"/>
              </w:rPr>
              <w:t>2.3问题分析</w:t>
            </w:r>
            <w:r w:rsidRPr="00FC1C0A">
              <w:rPr>
                <w:rFonts w:ascii="宋体" w:eastAsia="宋体" w:hAnsi="宋体" w:cs="Times New Roman" w:hint="eastAsia"/>
                <w:bCs/>
                <w:color w:val="000000"/>
                <w:sz w:val="24"/>
                <w:szCs w:val="24"/>
              </w:rPr>
              <w:t>(H)</w:t>
            </w:r>
          </w:p>
        </w:tc>
        <w:tc>
          <w:tcPr>
            <w:tcW w:w="4235" w:type="dxa"/>
            <w:vAlign w:val="center"/>
          </w:tcPr>
          <w:p w14:paraId="001E61CC" w14:textId="77777777" w:rsidR="00FC1C0A" w:rsidRPr="00FC1C0A" w:rsidRDefault="00FC1C0A" w:rsidP="00FC1C0A">
            <w:pPr>
              <w:spacing w:line="360" w:lineRule="auto"/>
              <w:ind w:firstLineChars="200" w:firstLine="420"/>
              <w:rPr>
                <w:rFonts w:ascii="宋体" w:eastAsia="宋体" w:hAnsi="宋体" w:cs="Times New Roman"/>
                <w:color w:val="000000"/>
                <w:sz w:val="24"/>
                <w:szCs w:val="24"/>
              </w:rPr>
            </w:pPr>
            <w:r w:rsidRPr="00FC1C0A">
              <w:rPr>
                <w:rFonts w:ascii="Times New Roman" w:eastAsia="宋体" w:hAnsi="Times New Roman" w:cs="Times New Roman"/>
                <w:color w:val="000000"/>
                <w:szCs w:val="24"/>
              </w:rPr>
              <w:t>能够通过资料查阅及文献研究等手段进行检索、整理、分析和归纳，针对生物工程领域复杂工程问题寻求一套或多套有效的问题解决方案</w:t>
            </w:r>
          </w:p>
        </w:tc>
        <w:tc>
          <w:tcPr>
            <w:tcW w:w="1947" w:type="dxa"/>
            <w:vAlign w:val="center"/>
          </w:tcPr>
          <w:p w14:paraId="289A6DAF"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课程目标1</w:t>
            </w:r>
          </w:p>
        </w:tc>
      </w:tr>
      <w:tr w:rsidR="00FC1C0A" w:rsidRPr="00FC1C0A" w14:paraId="560D1DDA" w14:textId="77777777" w:rsidTr="00154F81">
        <w:trPr>
          <w:jc w:val="center"/>
        </w:trPr>
        <w:tc>
          <w:tcPr>
            <w:tcW w:w="2130" w:type="dxa"/>
            <w:vAlign w:val="center"/>
          </w:tcPr>
          <w:p w14:paraId="76BA7989" w14:textId="77777777" w:rsidR="00FC1C0A" w:rsidRPr="00FC1C0A" w:rsidRDefault="00FC1C0A" w:rsidP="00FC1C0A">
            <w:pPr>
              <w:spacing w:line="360" w:lineRule="auto"/>
              <w:jc w:val="left"/>
              <w:rPr>
                <w:rFonts w:ascii="宋体" w:eastAsia="宋体" w:hAnsi="宋体" w:cs="Times New Roman"/>
                <w:bCs/>
                <w:color w:val="000000"/>
                <w:sz w:val="24"/>
                <w:szCs w:val="24"/>
              </w:rPr>
            </w:pPr>
            <w:r w:rsidRPr="00FC1C0A">
              <w:rPr>
                <w:rFonts w:ascii="宋体" w:eastAsia="宋体" w:hAnsi="宋体" w:cs="Times New Roman"/>
                <w:bCs/>
                <w:color w:val="000000"/>
                <w:sz w:val="24"/>
                <w:szCs w:val="24"/>
              </w:rPr>
              <w:lastRenderedPageBreak/>
              <w:t>4.1问题研究</w:t>
            </w:r>
            <w:r w:rsidRPr="00FC1C0A">
              <w:rPr>
                <w:rFonts w:ascii="宋体" w:eastAsia="宋体" w:hAnsi="宋体" w:cs="Times New Roman" w:hint="eastAsia"/>
                <w:bCs/>
                <w:color w:val="000000"/>
                <w:sz w:val="24"/>
                <w:szCs w:val="24"/>
              </w:rPr>
              <w:t>(</w:t>
            </w:r>
            <w:r w:rsidRPr="00FC1C0A">
              <w:rPr>
                <w:rFonts w:ascii="宋体" w:eastAsia="宋体" w:hAnsi="宋体" w:cs="Times New Roman"/>
                <w:bCs/>
                <w:color w:val="000000"/>
                <w:sz w:val="24"/>
                <w:szCs w:val="24"/>
              </w:rPr>
              <w:t>M</w:t>
            </w:r>
            <w:r w:rsidRPr="00FC1C0A">
              <w:rPr>
                <w:rFonts w:ascii="宋体" w:eastAsia="宋体" w:hAnsi="宋体" w:cs="Times New Roman" w:hint="eastAsia"/>
                <w:bCs/>
                <w:color w:val="000000"/>
                <w:sz w:val="24"/>
                <w:szCs w:val="24"/>
              </w:rPr>
              <w:t>)</w:t>
            </w:r>
          </w:p>
        </w:tc>
        <w:tc>
          <w:tcPr>
            <w:tcW w:w="4235" w:type="dxa"/>
            <w:vAlign w:val="center"/>
          </w:tcPr>
          <w:p w14:paraId="6AD57720" w14:textId="77777777" w:rsidR="00FC1C0A" w:rsidRPr="00FC1C0A" w:rsidRDefault="00FC1C0A" w:rsidP="00FC1C0A">
            <w:pPr>
              <w:spacing w:line="400" w:lineRule="exact"/>
              <w:ind w:firstLineChars="200" w:firstLine="420"/>
              <w:rPr>
                <w:rFonts w:ascii="Times New Roman" w:eastAsia="宋体" w:hAnsi="Times New Roman" w:cs="Times New Roman"/>
                <w:color w:val="000000"/>
                <w:szCs w:val="24"/>
              </w:rPr>
            </w:pPr>
            <w:r w:rsidRPr="00FC1C0A">
              <w:rPr>
                <w:rFonts w:ascii="Times New Roman" w:eastAsia="宋体" w:hAnsi="Times New Roman" w:cs="Times New Roman"/>
                <w:color w:val="000000"/>
                <w:szCs w:val="24"/>
              </w:rPr>
              <w:t>能够基于生物工程领域的基本科学原理，通过文献研究，调研和分析生物工程领域复杂工程问题的解决方案；</w:t>
            </w:r>
          </w:p>
        </w:tc>
        <w:tc>
          <w:tcPr>
            <w:tcW w:w="1947" w:type="dxa"/>
            <w:vAlign w:val="center"/>
          </w:tcPr>
          <w:p w14:paraId="1A47F84B"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课程目标2</w:t>
            </w:r>
          </w:p>
        </w:tc>
      </w:tr>
      <w:tr w:rsidR="00FC1C0A" w:rsidRPr="00FC1C0A" w14:paraId="38481ACA" w14:textId="77777777" w:rsidTr="00154F81">
        <w:trPr>
          <w:jc w:val="center"/>
        </w:trPr>
        <w:tc>
          <w:tcPr>
            <w:tcW w:w="2130" w:type="dxa"/>
            <w:vAlign w:val="center"/>
          </w:tcPr>
          <w:p w14:paraId="503F0E69" w14:textId="77777777" w:rsidR="00FC1C0A" w:rsidRPr="00FC1C0A" w:rsidRDefault="00FC1C0A" w:rsidP="00FC1C0A">
            <w:pPr>
              <w:spacing w:line="360" w:lineRule="auto"/>
              <w:jc w:val="left"/>
              <w:rPr>
                <w:rFonts w:ascii="宋体" w:eastAsia="宋体" w:hAnsi="宋体" w:cs="Times New Roman"/>
                <w:bCs/>
                <w:color w:val="000000"/>
                <w:sz w:val="24"/>
                <w:szCs w:val="24"/>
              </w:rPr>
            </w:pPr>
            <w:r w:rsidRPr="00FC1C0A">
              <w:rPr>
                <w:rFonts w:ascii="宋体" w:eastAsia="宋体" w:hAnsi="宋体" w:cs="Times New Roman" w:hint="eastAsia"/>
                <w:color w:val="000000"/>
                <w:sz w:val="24"/>
                <w:szCs w:val="24"/>
              </w:rPr>
              <w:t>12.1终身学习(M)</w:t>
            </w:r>
          </w:p>
        </w:tc>
        <w:tc>
          <w:tcPr>
            <w:tcW w:w="4235" w:type="dxa"/>
            <w:vAlign w:val="center"/>
          </w:tcPr>
          <w:p w14:paraId="1E18A04C" w14:textId="77777777" w:rsidR="00FC1C0A" w:rsidRPr="00FC1C0A" w:rsidRDefault="00FC1C0A" w:rsidP="00FC1C0A">
            <w:pPr>
              <w:spacing w:line="360" w:lineRule="auto"/>
              <w:ind w:firstLineChars="200" w:firstLine="420"/>
              <w:rPr>
                <w:rFonts w:ascii="宋体" w:eastAsia="宋体" w:hAnsi="宋体" w:cs="Times New Roman"/>
                <w:bCs/>
                <w:color w:val="000000"/>
                <w:sz w:val="24"/>
                <w:szCs w:val="24"/>
              </w:rPr>
            </w:pPr>
            <w:r w:rsidRPr="00FC1C0A">
              <w:rPr>
                <w:rFonts w:ascii="Times New Roman" w:eastAsia="宋体" w:hAnsi="Times New Roman" w:cs="Times New Roman"/>
                <w:color w:val="000000"/>
                <w:szCs w:val="24"/>
              </w:rPr>
              <w:t>能够正确认识终身学习的重要性，具有自主学习和终身学习的意识，具有掌握和跟踪生物工程及相关学科前沿、发展趋势的能力；</w:t>
            </w:r>
          </w:p>
        </w:tc>
        <w:tc>
          <w:tcPr>
            <w:tcW w:w="1947" w:type="dxa"/>
            <w:vAlign w:val="center"/>
          </w:tcPr>
          <w:p w14:paraId="31CA4865"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课程目标3</w:t>
            </w:r>
          </w:p>
        </w:tc>
      </w:tr>
    </w:tbl>
    <w:p w14:paraId="413897E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三、课程学习内容及与课程学习目标的对应关系</w:t>
      </w:r>
    </w:p>
    <w:p w14:paraId="3327DDDF"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（一）课程学习内容</w:t>
      </w:r>
    </w:p>
    <w:p w14:paraId="1B7777E6" w14:textId="77777777" w:rsidR="00FC1C0A" w:rsidRPr="00FC1C0A" w:rsidRDefault="00FC1C0A" w:rsidP="00FC1C0A">
      <w:pPr>
        <w:spacing w:line="360" w:lineRule="auto"/>
        <w:ind w:firstLineChars="200" w:firstLine="480"/>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第一章  科学研究与文献信息</w:t>
      </w:r>
    </w:p>
    <w:p w14:paraId="513F7BC2"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【学习目标】</w:t>
      </w:r>
    </w:p>
    <w:p w14:paraId="0B7BAD1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sz w:val="24"/>
          <w:szCs w:val="24"/>
        </w:rPr>
        <w:t>让学生了解科学研究及其分类；</w:t>
      </w:r>
      <w:r w:rsidRPr="00FC1C0A">
        <w:rPr>
          <w:rFonts w:ascii="宋体" w:eastAsia="宋体" w:hAnsi="宋体" w:cs="Times New Roman"/>
          <w:color w:val="000000"/>
          <w:sz w:val="24"/>
          <w:szCs w:val="24"/>
        </w:rPr>
        <w:t xml:space="preserve"> </w:t>
      </w:r>
    </w:p>
    <w:p w14:paraId="22AB857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sz w:val="24"/>
          <w:szCs w:val="24"/>
        </w:rPr>
        <w:t>掌握文献信息与科学研究的关系，科技文献与现代社会的关系，在科学研究中作用等相关知识；</w:t>
      </w:r>
    </w:p>
    <w:p w14:paraId="292B548F"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w:t>
      </w:r>
      <w:r w:rsidRPr="00FC1C0A">
        <w:rPr>
          <w:rFonts w:ascii="宋体" w:eastAsia="宋体" w:hAnsi="宋体" w:cs="宋体" w:hint="eastAsia"/>
          <w:color w:val="000000"/>
          <w:sz w:val="24"/>
          <w:szCs w:val="24"/>
        </w:rPr>
        <w:t>体会科技文献的科学研究中的作用和地位，研究工作者应具备的基本素质。</w:t>
      </w:r>
    </w:p>
    <w:p w14:paraId="7E57CC3C"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09431548"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 xml:space="preserve"> 科学</w:t>
      </w:r>
      <w:r w:rsidRPr="00FC1C0A">
        <w:rPr>
          <w:rFonts w:ascii="宋体" w:eastAsia="宋体" w:hAnsi="宋体" w:cs="宋体"/>
          <w:color w:val="000000"/>
          <w:kern w:val="0"/>
          <w:sz w:val="24"/>
          <w:szCs w:val="24"/>
        </w:rPr>
        <w:t>研究及其分类</w:t>
      </w:r>
      <w:r w:rsidRPr="00FC1C0A">
        <w:rPr>
          <w:rFonts w:ascii="宋体" w:eastAsia="宋体" w:hAnsi="宋体" w:cs="宋体" w:hint="eastAsia"/>
          <w:color w:val="000000"/>
          <w:kern w:val="0"/>
          <w:sz w:val="24"/>
          <w:szCs w:val="24"/>
        </w:rPr>
        <w:t>；</w:t>
      </w:r>
    </w:p>
    <w:p w14:paraId="6D942BD1"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2. </w:t>
      </w:r>
      <w:r w:rsidRPr="00FC1C0A">
        <w:rPr>
          <w:rFonts w:ascii="宋体" w:eastAsia="宋体" w:hAnsi="宋体" w:cs="宋体" w:hint="eastAsia"/>
          <w:color w:val="000000"/>
          <w:sz w:val="24"/>
          <w:szCs w:val="24"/>
        </w:rPr>
        <w:t>科学研究与文献信息的关系；</w:t>
      </w:r>
    </w:p>
    <w:p w14:paraId="6861E7C3"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3. </w:t>
      </w:r>
      <w:r w:rsidRPr="00FC1C0A">
        <w:rPr>
          <w:rFonts w:ascii="宋体" w:eastAsia="宋体" w:hAnsi="宋体" w:cs="宋体" w:hint="eastAsia"/>
          <w:color w:val="000000"/>
          <w:sz w:val="24"/>
          <w:szCs w:val="24"/>
        </w:rPr>
        <w:t>研究工作者应具备的基本素质。</w:t>
      </w:r>
    </w:p>
    <w:p w14:paraId="0F0500FB"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4E034831" w14:textId="77777777" w:rsidR="00FC1C0A" w:rsidRPr="00FC1C0A" w:rsidRDefault="00FC1C0A" w:rsidP="00FC1C0A">
      <w:pPr>
        <w:spacing w:line="360" w:lineRule="auto"/>
        <w:ind w:firstLineChars="200" w:firstLine="480"/>
        <w:rPr>
          <w:rFonts w:ascii="宋体" w:eastAsia="宋体" w:hAnsi="宋体" w:cs="Times New Roman"/>
          <w:b/>
          <w:bCs/>
          <w:color w:val="000000"/>
          <w:sz w:val="24"/>
          <w:szCs w:val="24"/>
        </w:rPr>
      </w:pPr>
      <w:r w:rsidRPr="00FC1C0A">
        <w:rPr>
          <w:rFonts w:ascii="宋体" w:eastAsia="宋体" w:hAnsi="宋体" w:cs="宋体" w:hint="eastAsia"/>
          <w:color w:val="000000"/>
          <w:sz w:val="24"/>
          <w:szCs w:val="24"/>
        </w:rPr>
        <w:t>科技文献在科学研究中作用与地位是本章的教学重点，在授课时，应将科技文献检索对当代科技发展和科技创新中的作用和地位用生动的实例讲给学生，提高他们对本课程的认识。</w:t>
      </w:r>
    </w:p>
    <w:p w14:paraId="6EF563AD"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56FDE8EB" w14:textId="77777777" w:rsidR="00FC1C0A" w:rsidRPr="00FC1C0A" w:rsidRDefault="00FC1C0A" w:rsidP="00FC1C0A">
      <w:pPr>
        <w:spacing w:line="360" w:lineRule="auto"/>
        <w:ind w:firstLineChars="200" w:firstLine="480"/>
        <w:rPr>
          <w:rFonts w:ascii="宋体" w:eastAsia="宋体" w:hAnsi="宋体" w:cs="Times New Roman"/>
          <w:b/>
          <w:color w:val="000000"/>
          <w:sz w:val="24"/>
          <w:szCs w:val="24"/>
        </w:rPr>
      </w:pPr>
      <w:r w:rsidRPr="00FC1C0A">
        <w:rPr>
          <w:rFonts w:ascii="宋体" w:eastAsia="宋体" w:hAnsi="宋体" w:cs="宋体" w:hint="eastAsia"/>
          <w:color w:val="000000"/>
          <w:sz w:val="24"/>
          <w:szCs w:val="24"/>
        </w:rPr>
        <w:t>科技文献在科学研究中作用与地位</w:t>
      </w:r>
      <w:r w:rsidRPr="00FC1C0A">
        <w:rPr>
          <w:rFonts w:ascii="宋体" w:eastAsia="宋体" w:hAnsi="宋体" w:cs="Times New Roman" w:hint="eastAsia"/>
          <w:b/>
          <w:color w:val="000000"/>
          <w:sz w:val="24"/>
          <w:szCs w:val="24"/>
        </w:rPr>
        <w:t>。</w:t>
      </w:r>
    </w:p>
    <w:p w14:paraId="65DD6FFD"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7B1E16F8"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通过多媒体课件和传统教学相结合，阐明课程与教学基本原理，丰富学生课程与教学的基本知识结构，培养学生的职业规范；</w:t>
      </w:r>
    </w:p>
    <w:p w14:paraId="4C643509"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w:t>
      </w:r>
      <w:r w:rsidRPr="00FC1C0A">
        <w:rPr>
          <w:rFonts w:ascii="宋体" w:eastAsia="宋体" w:hAnsi="宋体" w:cs="Times New Roman" w:hint="eastAsia"/>
          <w:color w:val="000000"/>
          <w:sz w:val="24"/>
          <w:szCs w:val="24"/>
        </w:rPr>
        <w:lastRenderedPageBreak/>
        <w:t>的反思能力；</w:t>
      </w:r>
    </w:p>
    <w:p w14:paraId="3B53675F"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通过小组合作学习，树立育人意识，发展学生的合作能力和校本课程设计能力；</w:t>
      </w:r>
    </w:p>
    <w:p w14:paraId="09B17DD5"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79351171"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查阅文献，举例说明文献检索中在生物科学研究中有哪些作用？</w:t>
      </w:r>
    </w:p>
    <w:p w14:paraId="03EB1DAE" w14:textId="77777777" w:rsidR="00FC1C0A" w:rsidRPr="00FC1C0A" w:rsidRDefault="00FC1C0A" w:rsidP="00FC1C0A">
      <w:pPr>
        <w:spacing w:line="360" w:lineRule="auto"/>
        <w:ind w:firstLineChars="200" w:firstLine="480"/>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 xml:space="preserve">第二章  </w:t>
      </w:r>
      <w:r w:rsidRPr="00FC1C0A">
        <w:rPr>
          <w:rFonts w:ascii="宋体" w:eastAsia="宋体" w:hAnsi="宋体" w:cs="宋体" w:hint="eastAsia"/>
          <w:b/>
          <w:bCs/>
          <w:color w:val="000000"/>
          <w:sz w:val="24"/>
          <w:szCs w:val="24"/>
        </w:rPr>
        <w:t>文献信息基础知识</w:t>
      </w:r>
    </w:p>
    <w:p w14:paraId="6DDE58FA"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【学习目标】</w:t>
      </w:r>
    </w:p>
    <w:p w14:paraId="06085494"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sz w:val="24"/>
          <w:szCs w:val="24"/>
        </w:rPr>
        <w:t>了解科技文献的基本概念，了解信息、文献的定义及相互关系及科技文献的类型。</w:t>
      </w:r>
    </w:p>
    <w:p w14:paraId="08A158A8"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sz w:val="24"/>
          <w:szCs w:val="24"/>
        </w:rPr>
        <w:t>了解文献检索的概念，检索语言的类型，检索的方法及常见的科技文献的检索步骤；通过具体的检索实例和操作进一步理解科技文献检索的理论，并真正掌握科技文献的检索方法、检索步骤。</w:t>
      </w:r>
    </w:p>
    <w:p w14:paraId="30D2E2EC"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情感、态度、价值观类目标，通过文献检索，提高专业课学习热情。</w:t>
      </w:r>
    </w:p>
    <w:p w14:paraId="255852ED"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487203BF"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信息、知识、文献的定义及相互关系；</w:t>
      </w:r>
    </w:p>
    <w:p w14:paraId="59069253"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2</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科技文献的类型；</w:t>
      </w:r>
    </w:p>
    <w:p w14:paraId="6C284F1E"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3</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信息检索的类型；</w:t>
      </w:r>
    </w:p>
    <w:p w14:paraId="6170315A"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4</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文献发展的趋势；</w:t>
      </w:r>
    </w:p>
    <w:p w14:paraId="2822227D"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color w:val="000000"/>
          <w:kern w:val="0"/>
          <w:sz w:val="24"/>
          <w:szCs w:val="24"/>
        </w:rPr>
        <w:t>5</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中图分类法及其应用。</w:t>
      </w:r>
      <w:r w:rsidRPr="00FC1C0A">
        <w:rPr>
          <w:rFonts w:ascii="宋体" w:eastAsia="宋体" w:hAnsi="宋体" w:cs="Times New Roman"/>
          <w:color w:val="000000"/>
          <w:sz w:val="24"/>
          <w:szCs w:val="24"/>
        </w:rPr>
        <w:t xml:space="preserve">  </w:t>
      </w:r>
    </w:p>
    <w:p w14:paraId="4091D241"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353BCDF9" w14:textId="77777777" w:rsidR="00FC1C0A" w:rsidRPr="00FC1C0A" w:rsidRDefault="00FC1C0A" w:rsidP="00FC1C0A">
      <w:pPr>
        <w:spacing w:line="360" w:lineRule="auto"/>
        <w:ind w:firstLineChars="200" w:firstLine="480"/>
        <w:rPr>
          <w:rFonts w:ascii="宋体" w:eastAsia="宋体" w:hAnsi="宋体" w:cs="Times New Roman"/>
          <w:b/>
          <w:bCs/>
          <w:color w:val="000000"/>
          <w:sz w:val="24"/>
          <w:szCs w:val="24"/>
        </w:rPr>
      </w:pPr>
      <w:r w:rsidRPr="00FC1C0A">
        <w:rPr>
          <w:rFonts w:ascii="宋体" w:eastAsia="宋体" w:hAnsi="宋体" w:cs="宋体" w:hint="eastAsia"/>
          <w:color w:val="000000"/>
          <w:sz w:val="24"/>
          <w:szCs w:val="24"/>
        </w:rPr>
        <w:t>本章的教学重点是文献的分类和信息检索的类型，让学生掌握常见的检索工具，认真学习检索的方法及检索步骤，以便将来上机进行实际操作。</w:t>
      </w:r>
    </w:p>
    <w:p w14:paraId="52599270"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5153A961" w14:textId="77777777" w:rsidR="00FC1C0A" w:rsidRPr="00FC1C0A" w:rsidRDefault="00FC1C0A" w:rsidP="00FC1C0A">
      <w:pPr>
        <w:spacing w:line="360" w:lineRule="auto"/>
        <w:ind w:firstLineChars="200" w:firstLine="480"/>
        <w:rPr>
          <w:rFonts w:ascii="宋体" w:eastAsia="宋体" w:hAnsi="宋体" w:cs="Times New Roman"/>
          <w:b/>
          <w:color w:val="000000"/>
          <w:sz w:val="24"/>
          <w:szCs w:val="24"/>
        </w:rPr>
      </w:pPr>
      <w:r w:rsidRPr="00FC1C0A">
        <w:rPr>
          <w:rFonts w:ascii="宋体" w:eastAsia="宋体" w:hAnsi="宋体" w:cs="宋体" w:hint="eastAsia"/>
          <w:color w:val="000000"/>
          <w:sz w:val="24"/>
          <w:szCs w:val="24"/>
        </w:rPr>
        <w:t>文献的类型和信息检索的类型</w:t>
      </w:r>
    </w:p>
    <w:p w14:paraId="1195CE26"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3B124E76"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1.通过多媒体课件和传统教学相结合，阐明文献的类型和检索的类型，丰富学生课程与教学的基本知识结构；</w:t>
      </w:r>
    </w:p>
    <w:p w14:paraId="4858E9B8"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2.通过案例分析，强调理论与实践相结合，促进学生对文献检索知识整合，培养学生的对课程的反思能力；</w:t>
      </w:r>
    </w:p>
    <w:p w14:paraId="160B246B"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lastRenderedPageBreak/>
        <w:t>3.通过小组合作学习，树立育人意识，发展学生的合作能力和程设计能力；</w:t>
      </w:r>
    </w:p>
    <w:p w14:paraId="4480D7EA"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1DE80AF2"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文献检索中方法有哪些？</w:t>
      </w:r>
    </w:p>
    <w:p w14:paraId="69F89EB5" w14:textId="77777777" w:rsidR="00FC1C0A" w:rsidRPr="00FC1C0A" w:rsidRDefault="00FC1C0A" w:rsidP="00FC1C0A">
      <w:pPr>
        <w:spacing w:line="360" w:lineRule="auto"/>
        <w:ind w:firstLineChars="200" w:firstLine="482"/>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第三章  国际重要</w:t>
      </w:r>
      <w:r w:rsidRPr="00FC1C0A">
        <w:rPr>
          <w:rFonts w:ascii="宋体" w:eastAsia="宋体" w:hAnsi="宋体" w:cs="宋体" w:hint="eastAsia"/>
          <w:b/>
          <w:bCs/>
          <w:color w:val="000000"/>
          <w:sz w:val="24"/>
          <w:szCs w:val="24"/>
        </w:rPr>
        <w:t>文献检索工具及其资源获取</w:t>
      </w:r>
    </w:p>
    <w:p w14:paraId="01ED79D2"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【学习目标】</w:t>
      </w:r>
    </w:p>
    <w:p w14:paraId="0E672EA1"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sz w:val="24"/>
          <w:szCs w:val="24"/>
        </w:rPr>
        <w:t>了解几种国际重要文献检索工具；</w:t>
      </w:r>
    </w:p>
    <w:p w14:paraId="277498F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sz w:val="24"/>
          <w:szCs w:val="24"/>
        </w:rPr>
        <w:t>掌握常见的</w:t>
      </w:r>
      <w:r w:rsidRPr="00FC1C0A">
        <w:rPr>
          <w:rFonts w:ascii="宋体" w:eastAsia="宋体" w:hAnsi="宋体" w:cs="Times New Roman" w:hint="eastAsia"/>
          <w:color w:val="000000"/>
          <w:sz w:val="24"/>
          <w:szCs w:val="24"/>
        </w:rPr>
        <w:t>国际</w:t>
      </w:r>
      <w:r w:rsidRPr="00FC1C0A">
        <w:rPr>
          <w:rFonts w:ascii="宋体" w:eastAsia="宋体" w:hAnsi="宋体" w:cs="宋体" w:hint="eastAsia"/>
          <w:bCs/>
          <w:color w:val="000000"/>
          <w:sz w:val="24"/>
          <w:szCs w:val="24"/>
        </w:rPr>
        <w:t>文献检索工具并能开展基本的外文</w:t>
      </w:r>
      <w:r w:rsidRPr="00FC1C0A">
        <w:rPr>
          <w:rFonts w:ascii="宋体" w:eastAsia="宋体" w:hAnsi="宋体" w:cs="宋体" w:hint="eastAsia"/>
          <w:color w:val="000000"/>
          <w:sz w:val="24"/>
          <w:szCs w:val="24"/>
        </w:rPr>
        <w:t>文献检索。通过上机检索，掌握在</w:t>
      </w:r>
      <w:r w:rsidRPr="00FC1C0A">
        <w:rPr>
          <w:rFonts w:ascii="宋体" w:eastAsia="宋体" w:hAnsi="宋体" w:cs="Times New Roman"/>
          <w:color w:val="000000"/>
          <w:sz w:val="24"/>
          <w:szCs w:val="24"/>
        </w:rPr>
        <w:t>Internet</w:t>
      </w:r>
      <w:r w:rsidRPr="00FC1C0A">
        <w:rPr>
          <w:rFonts w:ascii="宋体" w:eastAsia="宋体" w:hAnsi="宋体" w:cs="宋体" w:hint="eastAsia"/>
          <w:color w:val="000000"/>
          <w:sz w:val="24"/>
          <w:szCs w:val="24"/>
        </w:rPr>
        <w:t>上进行计算机检索的基本原理；</w:t>
      </w:r>
    </w:p>
    <w:p w14:paraId="3F1C978A"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情感、态度、价值观类目标：通过外文文献检索，培养学生的国际视野，提高对专业课学习热情。</w:t>
      </w:r>
    </w:p>
    <w:p w14:paraId="46EE6D3D"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43E18A69"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web of knowledge 的使用方法；</w:t>
      </w:r>
    </w:p>
    <w:p w14:paraId="3E87C266"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2</w:t>
      </w:r>
      <w:r w:rsidRPr="00FC1C0A">
        <w:rPr>
          <w:rFonts w:ascii="宋体" w:eastAsia="宋体" w:hAnsi="宋体" w:cs="宋体" w:hint="eastAsia"/>
          <w:color w:val="000000"/>
          <w:kern w:val="0"/>
          <w:sz w:val="24"/>
          <w:szCs w:val="24"/>
        </w:rPr>
        <w:t>.</w:t>
      </w:r>
      <w:r w:rsidRPr="00FC1C0A">
        <w:rPr>
          <w:rFonts w:ascii="宋体" w:eastAsia="宋体" w:hAnsi="宋体" w:cs="Times New Roman" w:hint="eastAsia"/>
          <w:color w:val="000000"/>
          <w:sz w:val="24"/>
          <w:szCs w:val="24"/>
        </w:rPr>
        <w:t>web of science 的使用方法</w:t>
      </w:r>
      <w:r w:rsidRPr="00FC1C0A">
        <w:rPr>
          <w:rFonts w:ascii="宋体" w:eastAsia="宋体" w:hAnsi="宋体" w:cs="Times New Roman" w:hint="eastAsia"/>
          <w:color w:val="000000"/>
          <w:kern w:val="0"/>
          <w:sz w:val="24"/>
          <w:szCs w:val="24"/>
        </w:rPr>
        <w:t>；</w:t>
      </w:r>
    </w:p>
    <w:p w14:paraId="79399E3D"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3</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journal citation reports 的使用方法；</w:t>
      </w:r>
    </w:p>
    <w:p w14:paraId="32788C89"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sz w:val="24"/>
          <w:szCs w:val="24"/>
        </w:rPr>
      </w:pPr>
      <w:r w:rsidRPr="00FC1C0A">
        <w:rPr>
          <w:rFonts w:ascii="宋体" w:eastAsia="宋体" w:hAnsi="宋体" w:cs="宋体"/>
          <w:color w:val="000000"/>
          <w:kern w:val="0"/>
          <w:sz w:val="24"/>
          <w:szCs w:val="24"/>
        </w:rPr>
        <w:t>4</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biosis preiviews 的使用方法；</w:t>
      </w:r>
    </w:p>
    <w:p w14:paraId="55B43FB5"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sz w:val="24"/>
          <w:szCs w:val="24"/>
        </w:rPr>
      </w:pPr>
      <w:r w:rsidRPr="00FC1C0A">
        <w:rPr>
          <w:rFonts w:ascii="宋体" w:eastAsia="宋体" w:hAnsi="宋体" w:cs="宋体" w:hint="eastAsia"/>
          <w:color w:val="000000"/>
          <w:sz w:val="24"/>
          <w:szCs w:val="24"/>
        </w:rPr>
        <w:t>5. Essential science indicators 的使用方法;</w:t>
      </w:r>
    </w:p>
    <w:p w14:paraId="7EFCD7B8"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sz w:val="24"/>
          <w:szCs w:val="24"/>
        </w:rPr>
      </w:pPr>
      <w:r w:rsidRPr="00FC1C0A">
        <w:rPr>
          <w:rFonts w:ascii="宋体" w:eastAsia="宋体" w:hAnsi="宋体" w:cs="宋体" w:hint="eastAsia"/>
          <w:color w:val="000000"/>
          <w:sz w:val="24"/>
          <w:szCs w:val="24"/>
        </w:rPr>
        <w:t>6. Elsevier scienceDirect 的使用方法;</w:t>
      </w:r>
    </w:p>
    <w:p w14:paraId="44ECAD4C"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sz w:val="24"/>
          <w:szCs w:val="24"/>
        </w:rPr>
      </w:pPr>
      <w:r w:rsidRPr="00FC1C0A">
        <w:rPr>
          <w:rFonts w:ascii="宋体" w:eastAsia="宋体" w:hAnsi="宋体" w:cs="宋体" w:hint="eastAsia"/>
          <w:color w:val="000000"/>
          <w:sz w:val="24"/>
          <w:szCs w:val="24"/>
        </w:rPr>
        <w:t>7.Scopus 的使用方法</w:t>
      </w:r>
    </w:p>
    <w:p w14:paraId="46C11566"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sz w:val="24"/>
          <w:szCs w:val="24"/>
        </w:rPr>
      </w:pPr>
      <w:r w:rsidRPr="00FC1C0A">
        <w:rPr>
          <w:rFonts w:ascii="宋体" w:eastAsia="宋体" w:hAnsi="宋体" w:cs="宋体" w:hint="eastAsia"/>
          <w:color w:val="000000"/>
          <w:sz w:val="24"/>
          <w:szCs w:val="24"/>
        </w:rPr>
        <w:t>8. Springerlink 的使用方法</w:t>
      </w:r>
    </w:p>
    <w:p w14:paraId="785ECD42"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sz w:val="24"/>
          <w:szCs w:val="24"/>
        </w:rPr>
      </w:pPr>
      <w:r w:rsidRPr="00FC1C0A">
        <w:rPr>
          <w:rFonts w:ascii="宋体" w:eastAsia="宋体" w:hAnsi="宋体" w:cs="宋体" w:hint="eastAsia"/>
          <w:color w:val="000000"/>
          <w:sz w:val="24"/>
          <w:szCs w:val="24"/>
        </w:rPr>
        <w:t>9.ProQuest的使用方法</w:t>
      </w:r>
    </w:p>
    <w:p w14:paraId="67F549B2"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hint="eastAsia"/>
          <w:color w:val="000000"/>
          <w:sz w:val="24"/>
          <w:szCs w:val="24"/>
        </w:rPr>
        <w:t>10.Wiley-blackwell 的使用方法</w:t>
      </w:r>
    </w:p>
    <w:p w14:paraId="48192115"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kern w:val="0"/>
          <w:sz w:val="24"/>
          <w:szCs w:val="24"/>
        </w:rPr>
        <w:t>11.Pubmed 的使用方法</w:t>
      </w:r>
    </w:p>
    <w:p w14:paraId="0717004B"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kern w:val="0"/>
          <w:sz w:val="24"/>
          <w:szCs w:val="24"/>
        </w:rPr>
        <w:t>12 Highwire press的使用方法</w:t>
      </w:r>
    </w:p>
    <w:p w14:paraId="1872F2AC"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0CD47785"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sz w:val="24"/>
          <w:szCs w:val="24"/>
        </w:rPr>
        <w:t>利用外文文献检索工具开展文献检索。</w:t>
      </w:r>
    </w:p>
    <w:p w14:paraId="4DF9E449"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06B79C7D"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宋体" w:hint="eastAsia"/>
          <w:color w:val="000000"/>
          <w:sz w:val="24"/>
          <w:szCs w:val="24"/>
        </w:rPr>
        <w:t>外文</w:t>
      </w:r>
      <w:r w:rsidRPr="00FC1C0A">
        <w:rPr>
          <w:rFonts w:ascii="宋体" w:eastAsia="宋体" w:hAnsi="宋体" w:cs="Times New Roman" w:hint="eastAsia"/>
          <w:color w:val="000000"/>
          <w:sz w:val="24"/>
          <w:szCs w:val="24"/>
        </w:rPr>
        <w:t>重要</w:t>
      </w:r>
      <w:r w:rsidRPr="00FC1C0A">
        <w:rPr>
          <w:rFonts w:ascii="宋体" w:eastAsia="宋体" w:hAnsi="宋体" w:cs="宋体" w:hint="eastAsia"/>
          <w:bCs/>
          <w:color w:val="000000"/>
          <w:sz w:val="24"/>
          <w:szCs w:val="24"/>
        </w:rPr>
        <w:t>文献检索工具</w:t>
      </w:r>
      <w:r w:rsidRPr="00FC1C0A">
        <w:rPr>
          <w:rFonts w:ascii="宋体" w:eastAsia="宋体" w:hAnsi="宋体" w:cs="宋体" w:hint="eastAsia"/>
          <w:color w:val="000000"/>
          <w:sz w:val="24"/>
          <w:szCs w:val="24"/>
        </w:rPr>
        <w:t>的使用方法。</w:t>
      </w:r>
    </w:p>
    <w:p w14:paraId="4CFB2454"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59AD77D7"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通过多媒体课件和传统教学相结合，让学生了解国际文献检索工具的基</w:t>
      </w:r>
      <w:r w:rsidRPr="00FC1C0A">
        <w:rPr>
          <w:rFonts w:ascii="宋体" w:eastAsia="宋体" w:hAnsi="宋体" w:cs="Times New Roman" w:hint="eastAsia"/>
          <w:color w:val="000000"/>
          <w:sz w:val="24"/>
          <w:szCs w:val="24"/>
        </w:rPr>
        <w:lastRenderedPageBreak/>
        <w:t>本原理；</w:t>
      </w:r>
    </w:p>
    <w:p w14:paraId="6EDB5E5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通过上机演练，强调理论与实践相结合，促进学生知识整合，培养学生的反思能力；</w:t>
      </w:r>
    </w:p>
    <w:p w14:paraId="70BE939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通过小组合作学习，树立育人意识，培养学生的国际视野；</w:t>
      </w:r>
    </w:p>
    <w:p w14:paraId="5A3097AA"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15373B30" w14:textId="77777777" w:rsidR="00FC1C0A" w:rsidRPr="00FC1C0A" w:rsidRDefault="00FC1C0A" w:rsidP="00FC1C0A">
      <w:pPr>
        <w:spacing w:line="360" w:lineRule="auto"/>
        <w:ind w:firstLineChars="200" w:firstLine="480"/>
        <w:jc w:val="left"/>
        <w:rPr>
          <w:rFonts w:ascii="宋体" w:eastAsia="宋体" w:hAnsi="宋体" w:cs="宋体"/>
          <w:bCs/>
          <w:color w:val="000000"/>
          <w:sz w:val="24"/>
          <w:szCs w:val="24"/>
        </w:rPr>
      </w:pPr>
      <w:r w:rsidRPr="00FC1C0A">
        <w:rPr>
          <w:rFonts w:ascii="宋体" w:eastAsia="宋体" w:hAnsi="宋体" w:cs="宋体" w:hint="eastAsia"/>
          <w:bCs/>
          <w:color w:val="000000"/>
          <w:sz w:val="24"/>
          <w:szCs w:val="24"/>
        </w:rPr>
        <w:t>上机检索外文论文，查阅CAR-T的研究进展</w:t>
      </w:r>
    </w:p>
    <w:p w14:paraId="02E65F88" w14:textId="77777777" w:rsidR="00FC1C0A" w:rsidRPr="00FC1C0A" w:rsidRDefault="00FC1C0A" w:rsidP="00FC1C0A">
      <w:pPr>
        <w:spacing w:line="360" w:lineRule="auto"/>
        <w:ind w:firstLineChars="200" w:firstLine="482"/>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第四章  国内重要</w:t>
      </w:r>
      <w:r w:rsidRPr="00FC1C0A">
        <w:rPr>
          <w:rFonts w:ascii="宋体" w:eastAsia="宋体" w:hAnsi="宋体" w:cs="宋体" w:hint="eastAsia"/>
          <w:b/>
          <w:bCs/>
          <w:color w:val="000000"/>
          <w:sz w:val="24"/>
          <w:szCs w:val="24"/>
        </w:rPr>
        <w:t>文献检索工具及其资源获取</w:t>
      </w:r>
    </w:p>
    <w:p w14:paraId="5AEB95A2"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【学习目标】</w:t>
      </w:r>
    </w:p>
    <w:p w14:paraId="1AD84EA8" w14:textId="77777777" w:rsidR="00FC1C0A" w:rsidRPr="00FC1C0A" w:rsidRDefault="00FC1C0A" w:rsidP="00FC1C0A">
      <w:pPr>
        <w:spacing w:line="360" w:lineRule="auto"/>
        <w:ind w:firstLineChars="250" w:firstLine="600"/>
        <w:rPr>
          <w:rFonts w:ascii="宋体" w:eastAsia="宋体" w:hAnsi="宋体" w:cs="宋体"/>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sz w:val="24"/>
          <w:szCs w:val="24"/>
        </w:rPr>
        <w:t>了解常见的国内主要的检索工具及其数据库的使用方法。</w:t>
      </w:r>
    </w:p>
    <w:p w14:paraId="774E5599"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 xml:space="preserve"> 2</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sz w:val="24"/>
          <w:szCs w:val="24"/>
        </w:rPr>
        <w:t>掌握会熟练使用</w:t>
      </w:r>
      <w:r w:rsidRPr="00FC1C0A">
        <w:rPr>
          <w:rFonts w:ascii="宋体" w:eastAsia="宋体" w:hAnsi="宋体" w:cs="Times New Roman"/>
          <w:color w:val="000000"/>
          <w:sz w:val="24"/>
          <w:szCs w:val="24"/>
        </w:rPr>
        <w:t>CNKI</w:t>
      </w:r>
      <w:r w:rsidRPr="00FC1C0A">
        <w:rPr>
          <w:rFonts w:ascii="宋体" w:eastAsia="宋体" w:hAnsi="宋体" w:cs="宋体" w:hint="eastAsia"/>
          <w:color w:val="000000"/>
          <w:sz w:val="24"/>
          <w:szCs w:val="24"/>
        </w:rPr>
        <w:t>工程网站、万方数据库、中国科学引文数据库、中国专利数据库、中国咨讯行等数据库检索文献。通过上机检索，真正掌握国内重要文献检索工具及其资源获取。</w:t>
      </w:r>
    </w:p>
    <w:p w14:paraId="1336D53B" w14:textId="77777777" w:rsidR="00FC1C0A" w:rsidRPr="00FC1C0A" w:rsidRDefault="00FC1C0A" w:rsidP="00FC1C0A">
      <w:pPr>
        <w:spacing w:line="360" w:lineRule="auto"/>
        <w:ind w:firstLineChars="250" w:firstLine="600"/>
        <w:rPr>
          <w:rFonts w:ascii="宋体" w:eastAsia="宋体" w:hAnsi="宋体" w:cs="Times New Roman"/>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情感、态度、价值观类目标：通过中文数据的文献检索，提高专业课学习热情。</w:t>
      </w:r>
    </w:p>
    <w:p w14:paraId="399EFBA5" w14:textId="77777777" w:rsidR="00FC1C0A" w:rsidRPr="00FC1C0A" w:rsidRDefault="00FC1C0A" w:rsidP="00FC1C0A">
      <w:pPr>
        <w:spacing w:line="360" w:lineRule="auto"/>
        <w:ind w:firstLineChars="250" w:firstLine="600"/>
        <w:rPr>
          <w:rFonts w:ascii="宋体" w:eastAsia="宋体" w:hAnsi="宋体" w:cs="Times New Roman"/>
          <w:color w:val="000000"/>
          <w:sz w:val="24"/>
          <w:szCs w:val="24"/>
        </w:rPr>
      </w:pPr>
    </w:p>
    <w:p w14:paraId="2328C029"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6D60A8DA" w14:textId="77777777" w:rsidR="00FC1C0A" w:rsidRPr="00FC1C0A" w:rsidRDefault="00FC1C0A">
      <w:pPr>
        <w:numPr>
          <w:ilvl w:val="0"/>
          <w:numId w:val="246"/>
        </w:numPr>
        <w:autoSpaceDE w:val="0"/>
        <w:autoSpaceDN w:val="0"/>
        <w:adjustRightInd w:val="0"/>
        <w:snapToGrid w:val="0"/>
        <w:spacing w:line="360" w:lineRule="auto"/>
        <w:jc w:val="left"/>
        <w:rPr>
          <w:rFonts w:ascii="宋体" w:eastAsia="宋体" w:hAnsi="宋体" w:cs="宋体"/>
          <w:color w:val="000000"/>
          <w:kern w:val="0"/>
          <w:sz w:val="24"/>
          <w:szCs w:val="24"/>
        </w:rPr>
      </w:pPr>
      <w:r w:rsidRPr="00FC1C0A">
        <w:rPr>
          <w:rFonts w:ascii="宋体" w:eastAsia="宋体" w:hAnsi="宋体" w:cs="宋体" w:hint="eastAsia"/>
          <w:color w:val="000000"/>
          <w:kern w:val="0"/>
          <w:sz w:val="24"/>
          <w:szCs w:val="24"/>
        </w:rPr>
        <w:t>读秀学术搜索数据库</w:t>
      </w:r>
    </w:p>
    <w:p w14:paraId="303AA9BC" w14:textId="77777777" w:rsidR="00FC1C0A" w:rsidRPr="00FC1C0A" w:rsidRDefault="00FC1C0A">
      <w:pPr>
        <w:numPr>
          <w:ilvl w:val="0"/>
          <w:numId w:val="246"/>
        </w:numPr>
        <w:autoSpaceDE w:val="0"/>
        <w:autoSpaceDN w:val="0"/>
        <w:adjustRightInd w:val="0"/>
        <w:snapToGrid w:val="0"/>
        <w:spacing w:line="360" w:lineRule="auto"/>
        <w:jc w:val="left"/>
        <w:rPr>
          <w:rFonts w:ascii="宋体" w:eastAsia="宋体" w:hAnsi="宋体" w:cs="Times New Roman"/>
          <w:color w:val="000000"/>
          <w:kern w:val="0"/>
          <w:sz w:val="24"/>
          <w:szCs w:val="24"/>
        </w:rPr>
      </w:pPr>
      <w:r w:rsidRPr="00FC1C0A">
        <w:rPr>
          <w:rFonts w:ascii="宋体" w:eastAsia="宋体" w:hAnsi="宋体" w:cs="宋体" w:hint="eastAsia"/>
          <w:color w:val="000000"/>
          <w:kern w:val="0"/>
          <w:sz w:val="24"/>
          <w:szCs w:val="24"/>
        </w:rPr>
        <w:t>超星数字图书馆</w:t>
      </w:r>
    </w:p>
    <w:p w14:paraId="558E528F" w14:textId="77777777" w:rsidR="00FC1C0A" w:rsidRPr="00FC1C0A" w:rsidRDefault="00FC1C0A">
      <w:pPr>
        <w:numPr>
          <w:ilvl w:val="0"/>
          <w:numId w:val="246"/>
        </w:numPr>
        <w:autoSpaceDE w:val="0"/>
        <w:autoSpaceDN w:val="0"/>
        <w:adjustRightInd w:val="0"/>
        <w:snapToGrid w:val="0"/>
        <w:spacing w:line="360" w:lineRule="auto"/>
        <w:jc w:val="left"/>
        <w:rPr>
          <w:rFonts w:ascii="宋体" w:eastAsia="宋体" w:hAnsi="宋体" w:cs="Times New Roman"/>
          <w:color w:val="000000"/>
          <w:kern w:val="0"/>
          <w:sz w:val="24"/>
          <w:szCs w:val="24"/>
        </w:rPr>
      </w:pPr>
      <w:r w:rsidRPr="00FC1C0A">
        <w:rPr>
          <w:rFonts w:ascii="宋体" w:eastAsia="宋体" w:hAnsi="宋体" w:cs="宋体" w:hint="eastAsia"/>
          <w:color w:val="000000"/>
          <w:kern w:val="0"/>
          <w:sz w:val="24"/>
          <w:szCs w:val="24"/>
        </w:rPr>
        <w:t>中国知网CNKI</w:t>
      </w:r>
    </w:p>
    <w:p w14:paraId="500219CE" w14:textId="77777777" w:rsidR="00FC1C0A" w:rsidRPr="00FC1C0A" w:rsidRDefault="00FC1C0A">
      <w:pPr>
        <w:numPr>
          <w:ilvl w:val="0"/>
          <w:numId w:val="246"/>
        </w:numPr>
        <w:autoSpaceDE w:val="0"/>
        <w:autoSpaceDN w:val="0"/>
        <w:adjustRightInd w:val="0"/>
        <w:snapToGrid w:val="0"/>
        <w:spacing w:line="360" w:lineRule="auto"/>
        <w:jc w:val="left"/>
        <w:rPr>
          <w:rFonts w:ascii="宋体" w:eastAsia="宋体" w:hAnsi="宋体" w:cs="Times New Roman"/>
          <w:color w:val="000000"/>
          <w:kern w:val="0"/>
          <w:sz w:val="24"/>
          <w:szCs w:val="24"/>
        </w:rPr>
      </w:pPr>
      <w:r w:rsidRPr="00FC1C0A">
        <w:rPr>
          <w:rFonts w:ascii="宋体" w:eastAsia="宋体" w:hAnsi="宋体" w:cs="宋体" w:hint="eastAsia"/>
          <w:color w:val="000000"/>
          <w:kern w:val="0"/>
          <w:sz w:val="24"/>
          <w:szCs w:val="24"/>
        </w:rPr>
        <w:t>维普期刊全文数据库</w:t>
      </w:r>
    </w:p>
    <w:p w14:paraId="7BA4D637" w14:textId="77777777" w:rsidR="00FC1C0A" w:rsidRPr="00FC1C0A" w:rsidRDefault="00FC1C0A">
      <w:pPr>
        <w:numPr>
          <w:ilvl w:val="0"/>
          <w:numId w:val="246"/>
        </w:numPr>
        <w:autoSpaceDE w:val="0"/>
        <w:autoSpaceDN w:val="0"/>
        <w:adjustRightInd w:val="0"/>
        <w:snapToGrid w:val="0"/>
        <w:spacing w:line="360" w:lineRule="auto"/>
        <w:jc w:val="left"/>
        <w:rPr>
          <w:rFonts w:ascii="宋体" w:eastAsia="宋体" w:hAnsi="宋体" w:cs="Times New Roman"/>
          <w:color w:val="000000"/>
          <w:kern w:val="0"/>
          <w:sz w:val="24"/>
          <w:szCs w:val="24"/>
        </w:rPr>
      </w:pPr>
      <w:r w:rsidRPr="00FC1C0A">
        <w:rPr>
          <w:rFonts w:ascii="宋体" w:eastAsia="宋体" w:hAnsi="宋体" w:cs="宋体" w:hint="eastAsia"/>
          <w:color w:val="000000"/>
          <w:kern w:val="0"/>
          <w:sz w:val="24"/>
          <w:szCs w:val="24"/>
        </w:rPr>
        <w:t>人大复印资料数据库</w:t>
      </w:r>
    </w:p>
    <w:p w14:paraId="7DBAE8C6" w14:textId="77777777" w:rsidR="00FC1C0A" w:rsidRPr="00FC1C0A" w:rsidRDefault="00FC1C0A">
      <w:pPr>
        <w:numPr>
          <w:ilvl w:val="0"/>
          <w:numId w:val="246"/>
        </w:numPr>
        <w:autoSpaceDE w:val="0"/>
        <w:autoSpaceDN w:val="0"/>
        <w:adjustRightInd w:val="0"/>
        <w:snapToGrid w:val="0"/>
        <w:spacing w:line="360" w:lineRule="auto"/>
        <w:jc w:val="left"/>
        <w:rPr>
          <w:rFonts w:ascii="宋体" w:eastAsia="宋体" w:hAnsi="宋体" w:cs="Times New Roman"/>
          <w:color w:val="000000"/>
          <w:kern w:val="0"/>
          <w:sz w:val="24"/>
          <w:szCs w:val="24"/>
        </w:rPr>
      </w:pPr>
      <w:r w:rsidRPr="00FC1C0A">
        <w:rPr>
          <w:rFonts w:ascii="宋体" w:eastAsia="宋体" w:hAnsi="宋体" w:cs="宋体" w:hint="eastAsia"/>
          <w:color w:val="000000"/>
          <w:kern w:val="0"/>
          <w:sz w:val="24"/>
          <w:szCs w:val="24"/>
        </w:rPr>
        <w:t>国家图书馆</w:t>
      </w:r>
    </w:p>
    <w:p w14:paraId="0680EA3F" w14:textId="77777777" w:rsidR="00FC1C0A" w:rsidRPr="00FC1C0A" w:rsidRDefault="00FC1C0A">
      <w:pPr>
        <w:numPr>
          <w:ilvl w:val="0"/>
          <w:numId w:val="246"/>
        </w:numPr>
        <w:autoSpaceDE w:val="0"/>
        <w:autoSpaceDN w:val="0"/>
        <w:adjustRightInd w:val="0"/>
        <w:snapToGrid w:val="0"/>
        <w:spacing w:line="360" w:lineRule="auto"/>
        <w:jc w:val="left"/>
        <w:rPr>
          <w:rFonts w:ascii="宋体" w:eastAsia="宋体" w:hAnsi="宋体" w:cs="Times New Roman"/>
          <w:color w:val="000000"/>
          <w:kern w:val="0"/>
          <w:sz w:val="24"/>
          <w:szCs w:val="24"/>
        </w:rPr>
      </w:pPr>
      <w:r w:rsidRPr="00FC1C0A">
        <w:rPr>
          <w:rFonts w:ascii="宋体" w:eastAsia="宋体" w:hAnsi="宋体" w:cs="宋体" w:hint="eastAsia"/>
          <w:color w:val="000000"/>
          <w:kern w:val="0"/>
          <w:sz w:val="24"/>
          <w:szCs w:val="24"/>
        </w:rPr>
        <w:t>中国高等教育文献保障系统</w:t>
      </w:r>
    </w:p>
    <w:p w14:paraId="1AA71F2C" w14:textId="77777777" w:rsidR="00FC1C0A" w:rsidRPr="00FC1C0A" w:rsidRDefault="00FC1C0A">
      <w:pPr>
        <w:numPr>
          <w:ilvl w:val="0"/>
          <w:numId w:val="246"/>
        </w:numPr>
        <w:autoSpaceDE w:val="0"/>
        <w:autoSpaceDN w:val="0"/>
        <w:adjustRightInd w:val="0"/>
        <w:snapToGrid w:val="0"/>
        <w:spacing w:line="360" w:lineRule="auto"/>
        <w:jc w:val="left"/>
        <w:rPr>
          <w:rFonts w:ascii="宋体" w:eastAsia="宋体" w:hAnsi="宋体" w:cs="Times New Roman"/>
          <w:color w:val="000000"/>
          <w:kern w:val="0"/>
          <w:sz w:val="24"/>
          <w:szCs w:val="24"/>
        </w:rPr>
      </w:pPr>
      <w:r w:rsidRPr="00FC1C0A">
        <w:rPr>
          <w:rFonts w:ascii="宋体" w:eastAsia="宋体" w:hAnsi="宋体" w:cs="宋体" w:hint="eastAsia"/>
          <w:color w:val="000000"/>
          <w:kern w:val="0"/>
          <w:sz w:val="24"/>
          <w:szCs w:val="24"/>
        </w:rPr>
        <w:t>国家科技图书文献中心</w:t>
      </w:r>
    </w:p>
    <w:p w14:paraId="18639BE0"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405F9F6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sz w:val="24"/>
          <w:szCs w:val="24"/>
        </w:rPr>
        <w:t>如何使用</w:t>
      </w:r>
      <w:r w:rsidRPr="00FC1C0A">
        <w:rPr>
          <w:rFonts w:ascii="宋体" w:eastAsia="宋体" w:hAnsi="宋体" w:cs="Times New Roman"/>
          <w:color w:val="000000"/>
          <w:sz w:val="24"/>
          <w:szCs w:val="24"/>
        </w:rPr>
        <w:t>CNKI</w:t>
      </w:r>
      <w:r w:rsidRPr="00FC1C0A">
        <w:rPr>
          <w:rFonts w:ascii="宋体" w:eastAsia="宋体" w:hAnsi="宋体" w:cs="宋体" w:hint="eastAsia"/>
          <w:color w:val="000000"/>
          <w:sz w:val="24"/>
          <w:szCs w:val="24"/>
        </w:rPr>
        <w:t>工程网站、超星数据库等数据库检索文献的检索技巧。</w:t>
      </w:r>
    </w:p>
    <w:p w14:paraId="2F728FF4"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59094833"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宋体" w:hint="eastAsia"/>
          <w:color w:val="000000"/>
          <w:sz w:val="24"/>
          <w:szCs w:val="24"/>
        </w:rPr>
        <w:t>国内常见网络文献资源的类型与网络文献信息检索。</w:t>
      </w:r>
    </w:p>
    <w:p w14:paraId="5423AE15"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77DA487F"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lastRenderedPageBreak/>
        <w:t>1. 通过多媒体课件和传统教学相结合，阐明课程与教学基本原理，丰富学生课程与教学的基本知识结构，培养学生的职业规范；</w:t>
      </w:r>
    </w:p>
    <w:p w14:paraId="0C1C2D6C"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3007305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通过小组合作学习，树立育人意识，发展学生的合作能力和校本课程设计能力；</w:t>
      </w:r>
    </w:p>
    <w:p w14:paraId="1ED59A73"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0392ED65" w14:textId="77777777" w:rsidR="00FC1C0A" w:rsidRPr="00FC1C0A" w:rsidRDefault="00FC1C0A" w:rsidP="00FC1C0A">
      <w:pPr>
        <w:spacing w:line="360" w:lineRule="auto"/>
        <w:ind w:firstLineChars="200" w:firstLine="480"/>
        <w:jc w:val="left"/>
        <w:rPr>
          <w:rFonts w:ascii="宋体" w:eastAsia="宋体" w:hAnsi="宋体" w:cs="宋体"/>
          <w:bCs/>
          <w:color w:val="000000"/>
          <w:sz w:val="24"/>
          <w:szCs w:val="24"/>
        </w:rPr>
      </w:pPr>
      <w:r w:rsidRPr="00FC1C0A">
        <w:rPr>
          <w:rFonts w:ascii="宋体" w:eastAsia="宋体" w:hAnsi="宋体" w:cs="宋体" w:hint="eastAsia"/>
          <w:bCs/>
          <w:color w:val="000000"/>
          <w:sz w:val="24"/>
          <w:szCs w:val="24"/>
        </w:rPr>
        <w:t>上机检索中文论文，查阅国内CAR-T的研究进展</w:t>
      </w:r>
    </w:p>
    <w:p w14:paraId="36A9F756"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p>
    <w:p w14:paraId="31826833" w14:textId="77777777" w:rsidR="00FC1C0A" w:rsidRPr="00FC1C0A" w:rsidRDefault="00FC1C0A" w:rsidP="00FC1C0A">
      <w:pPr>
        <w:spacing w:line="360" w:lineRule="auto"/>
        <w:ind w:firstLineChars="200" w:firstLine="482"/>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 xml:space="preserve">第五章  </w:t>
      </w:r>
      <w:r w:rsidRPr="00FC1C0A">
        <w:rPr>
          <w:rFonts w:ascii="宋体" w:eastAsia="宋体" w:hAnsi="宋体" w:cs="宋体" w:hint="eastAsia"/>
          <w:b/>
          <w:bCs/>
          <w:color w:val="000000"/>
          <w:sz w:val="24"/>
          <w:szCs w:val="24"/>
        </w:rPr>
        <w:t>网络资源的获取</w:t>
      </w:r>
    </w:p>
    <w:p w14:paraId="72E42AB7"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【学习目标】</w:t>
      </w:r>
    </w:p>
    <w:p w14:paraId="3647A58B"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sz w:val="24"/>
          <w:szCs w:val="24"/>
        </w:rPr>
        <w:t>使学生了解常见的国内外搜索引擎及其开放获取的网站。</w:t>
      </w:r>
    </w:p>
    <w:p w14:paraId="75A69119" w14:textId="77777777" w:rsidR="00FC1C0A" w:rsidRPr="00FC1C0A" w:rsidRDefault="00FC1C0A" w:rsidP="00FC1C0A">
      <w:pPr>
        <w:spacing w:line="360" w:lineRule="auto"/>
        <w:ind w:firstLineChars="150" w:firstLine="360"/>
        <w:rPr>
          <w:rFonts w:ascii="宋体" w:eastAsia="宋体" w:hAnsi="宋体" w:cs="宋体"/>
          <w:color w:val="000000"/>
          <w:sz w:val="24"/>
          <w:szCs w:val="24"/>
        </w:rPr>
      </w:pPr>
      <w:r w:rsidRPr="00FC1C0A">
        <w:rPr>
          <w:rFonts w:ascii="宋体" w:eastAsia="宋体" w:hAnsi="宋体" w:cs="Times New Roman" w:hint="eastAsia"/>
          <w:color w:val="000000"/>
          <w:sz w:val="24"/>
          <w:szCs w:val="24"/>
        </w:rPr>
        <w:t xml:space="preserve"> 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sz w:val="24"/>
          <w:szCs w:val="24"/>
        </w:rPr>
        <w:t>学会使用百度、谷歌、天网、biomed central high wirepress 等数据库检索相关信息。了解大型联机检索系统的使用方法。通过上机检索，并真正掌握网络资源的获取。</w:t>
      </w:r>
    </w:p>
    <w:p w14:paraId="1219507D"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情感、态度、价值观类目标：通过国内外数据库的文献检索，提高专业课学习热情。</w:t>
      </w:r>
    </w:p>
    <w:p w14:paraId="70318E2B"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382801C1"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.百度</w:t>
      </w:r>
      <w:r w:rsidRPr="00FC1C0A">
        <w:rPr>
          <w:rFonts w:ascii="宋体" w:eastAsia="宋体" w:hAnsi="宋体" w:cs="宋体" w:hint="eastAsia"/>
          <w:color w:val="000000"/>
          <w:sz w:val="24"/>
          <w:szCs w:val="24"/>
        </w:rPr>
        <w:t>检索工具及数据库使用方法。</w:t>
      </w:r>
    </w:p>
    <w:p w14:paraId="71D825F2"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2</w:t>
      </w:r>
      <w:r w:rsidRPr="00FC1C0A">
        <w:rPr>
          <w:rFonts w:ascii="宋体" w:eastAsia="宋体" w:hAnsi="宋体" w:cs="宋体" w:hint="eastAsia"/>
          <w:color w:val="000000"/>
          <w:kern w:val="0"/>
          <w:sz w:val="24"/>
          <w:szCs w:val="24"/>
        </w:rPr>
        <w:t>.谷歌</w:t>
      </w:r>
      <w:r w:rsidRPr="00FC1C0A">
        <w:rPr>
          <w:rFonts w:ascii="宋体" w:eastAsia="宋体" w:hAnsi="宋体" w:cs="宋体" w:hint="eastAsia"/>
          <w:color w:val="000000"/>
          <w:sz w:val="24"/>
          <w:szCs w:val="24"/>
        </w:rPr>
        <w:t>检索工具及数据库使用方法</w:t>
      </w:r>
    </w:p>
    <w:p w14:paraId="0C34B725"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3</w:t>
      </w:r>
      <w:r w:rsidRPr="00FC1C0A">
        <w:rPr>
          <w:rFonts w:ascii="宋体" w:eastAsia="宋体" w:hAnsi="宋体" w:cs="宋体" w:hint="eastAsia"/>
          <w:color w:val="000000"/>
          <w:kern w:val="0"/>
          <w:sz w:val="24"/>
          <w:szCs w:val="24"/>
        </w:rPr>
        <w:t xml:space="preserve">. </w:t>
      </w:r>
      <w:r w:rsidRPr="00FC1C0A">
        <w:rPr>
          <w:rFonts w:ascii="宋体" w:eastAsia="宋体" w:hAnsi="宋体" w:cs="宋体" w:hint="eastAsia"/>
          <w:color w:val="000000"/>
          <w:sz w:val="24"/>
          <w:szCs w:val="24"/>
        </w:rPr>
        <w:t>biomed central和high wirepress检索工具及数据库使用方法</w:t>
      </w:r>
    </w:p>
    <w:p w14:paraId="5D62AE3A"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4</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综合大型联机检索系统简介</w:t>
      </w:r>
    </w:p>
    <w:p w14:paraId="2DC2D238"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26077E72"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sz w:val="24"/>
          <w:szCs w:val="24"/>
        </w:rPr>
        <w:t>本章的教学重点在与教会学生正确找到国内外著名的检索工具及数据库。</w:t>
      </w:r>
      <w:r w:rsidRPr="00FC1C0A">
        <w:rPr>
          <w:rFonts w:ascii="宋体" w:eastAsia="宋体" w:hAnsi="宋体" w:cs="Times New Roman"/>
          <w:color w:val="000000"/>
          <w:sz w:val="24"/>
          <w:szCs w:val="24"/>
        </w:rPr>
        <w:t xml:space="preserve"> </w:t>
      </w:r>
    </w:p>
    <w:p w14:paraId="088A9590"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479866FD"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宋体" w:hint="eastAsia"/>
          <w:color w:val="000000"/>
          <w:sz w:val="24"/>
          <w:szCs w:val="24"/>
        </w:rPr>
        <w:t>学会进行技术专业科技文献的检索，达到本课程的主要国内常见网络文献资源的类型。</w:t>
      </w:r>
    </w:p>
    <w:p w14:paraId="3CB3E229"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5BF80819"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通过多媒体课件和传统教学相结合，阐明课程与教学基本原理，丰富学</w:t>
      </w:r>
      <w:r w:rsidRPr="00FC1C0A">
        <w:rPr>
          <w:rFonts w:ascii="宋体" w:eastAsia="宋体" w:hAnsi="宋体" w:cs="Times New Roman" w:hint="eastAsia"/>
          <w:color w:val="000000"/>
          <w:sz w:val="24"/>
          <w:szCs w:val="24"/>
        </w:rPr>
        <w:lastRenderedPageBreak/>
        <w:t>生课程与教学的基本知识结构，培养学生的职业规范；</w:t>
      </w:r>
    </w:p>
    <w:p w14:paraId="555B92AE"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3516F0C2"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通过小组合作学习，树立育人意识，发展学生的合作能力和校本课程设计能力；</w:t>
      </w:r>
    </w:p>
    <w:p w14:paraId="4C1F0A42"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5DD9604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学会</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NCBI中PubMed如何使用？</w:t>
      </w:r>
    </w:p>
    <w:p w14:paraId="774EE5D2" w14:textId="77777777" w:rsidR="00FC1C0A" w:rsidRPr="00FC1C0A" w:rsidRDefault="00FC1C0A" w:rsidP="00FC1C0A">
      <w:pPr>
        <w:spacing w:line="360" w:lineRule="auto"/>
        <w:ind w:firstLineChars="200" w:firstLine="482"/>
        <w:jc w:val="center"/>
        <w:rPr>
          <w:rFonts w:ascii="宋体" w:eastAsia="宋体" w:hAnsi="宋体" w:cs="宋体"/>
          <w:b/>
          <w:bCs/>
          <w:color w:val="000000"/>
          <w:sz w:val="24"/>
          <w:szCs w:val="24"/>
        </w:rPr>
      </w:pPr>
      <w:r w:rsidRPr="00FC1C0A">
        <w:rPr>
          <w:rFonts w:ascii="宋体" w:eastAsia="宋体" w:hAnsi="宋体" w:cs="Times New Roman" w:hint="eastAsia"/>
          <w:b/>
          <w:color w:val="000000"/>
          <w:sz w:val="24"/>
          <w:szCs w:val="24"/>
        </w:rPr>
        <w:t xml:space="preserve">第六章  </w:t>
      </w:r>
      <w:r w:rsidRPr="00FC1C0A">
        <w:rPr>
          <w:rFonts w:ascii="宋体" w:eastAsia="宋体" w:hAnsi="宋体" w:cs="宋体" w:hint="eastAsia"/>
          <w:b/>
          <w:bCs/>
          <w:color w:val="000000"/>
          <w:sz w:val="24"/>
          <w:szCs w:val="24"/>
        </w:rPr>
        <w:t>特殊文献的检索方法</w:t>
      </w:r>
    </w:p>
    <w:p w14:paraId="28D39051" w14:textId="77777777" w:rsidR="00FC1C0A" w:rsidRPr="00FC1C0A" w:rsidRDefault="00FC1C0A" w:rsidP="00FC1C0A">
      <w:pPr>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【学习目标】</w:t>
      </w:r>
    </w:p>
    <w:p w14:paraId="575443F9"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sz w:val="24"/>
          <w:szCs w:val="24"/>
        </w:rPr>
        <w:t>使学生了解获取专利、标准文献信息的技巧。</w:t>
      </w:r>
    </w:p>
    <w:p w14:paraId="56C08B69"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sz w:val="24"/>
          <w:szCs w:val="24"/>
        </w:rPr>
        <w:t>学会使用掌握常见专利、标准的检索技术和检索方式，参考咨询服务的渠道，通过上机实战，并真正掌握专利、标准的检索方法、检索步骤。</w:t>
      </w:r>
    </w:p>
    <w:p w14:paraId="33B120D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情感、态度、价值观类目标：通过掌握</w:t>
      </w:r>
      <w:r w:rsidRPr="00FC1C0A">
        <w:rPr>
          <w:rFonts w:ascii="宋体" w:eastAsia="宋体" w:hAnsi="宋体" w:cs="宋体" w:hint="eastAsia"/>
          <w:color w:val="000000"/>
          <w:sz w:val="24"/>
          <w:szCs w:val="24"/>
        </w:rPr>
        <w:t>专利、标准</w:t>
      </w:r>
      <w:r w:rsidRPr="00FC1C0A">
        <w:rPr>
          <w:rFonts w:ascii="宋体" w:eastAsia="宋体" w:hAnsi="宋体" w:cs="Times New Roman" w:hint="eastAsia"/>
          <w:color w:val="000000"/>
          <w:sz w:val="24"/>
          <w:szCs w:val="24"/>
        </w:rPr>
        <w:t>文献检索的技巧，提高专业课学习热情。</w:t>
      </w:r>
    </w:p>
    <w:p w14:paraId="2D4504C9"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4BD56D75" w14:textId="77777777" w:rsidR="00FC1C0A" w:rsidRPr="00FC1C0A" w:rsidRDefault="00FC1C0A" w:rsidP="00FC1C0A">
      <w:pPr>
        <w:spacing w:line="360" w:lineRule="auto"/>
        <w:ind w:firstLineChars="177" w:firstLine="425"/>
        <w:jc w:val="left"/>
        <w:rPr>
          <w:rFonts w:ascii="宋体" w:eastAsia="宋体" w:hAnsi="宋体" w:cs="Times New Roman"/>
          <w:color w:val="000000"/>
          <w:sz w:val="24"/>
          <w:szCs w:val="24"/>
        </w:rPr>
      </w:pPr>
      <w:r w:rsidRPr="00FC1C0A">
        <w:rPr>
          <w:rFonts w:ascii="宋体" w:eastAsia="宋体" w:hAnsi="宋体" w:cs="宋体" w:hint="eastAsia"/>
          <w:color w:val="000000"/>
          <w:kern w:val="0"/>
          <w:sz w:val="24"/>
          <w:szCs w:val="24"/>
        </w:rPr>
        <w:t>1.</w:t>
      </w:r>
      <w:r w:rsidRPr="00FC1C0A">
        <w:rPr>
          <w:rFonts w:ascii="宋体" w:eastAsia="宋体" w:hAnsi="宋体" w:cs="宋体" w:hint="eastAsia"/>
          <w:color w:val="000000"/>
          <w:sz w:val="24"/>
          <w:szCs w:val="24"/>
        </w:rPr>
        <w:t xml:space="preserve"> 专利检索方式；</w:t>
      </w:r>
    </w:p>
    <w:p w14:paraId="55D5048F" w14:textId="77777777" w:rsidR="00FC1C0A" w:rsidRPr="00FC1C0A" w:rsidRDefault="00FC1C0A" w:rsidP="00FC1C0A">
      <w:pPr>
        <w:spacing w:line="360" w:lineRule="auto"/>
        <w:ind w:firstLineChars="177" w:firstLine="425"/>
        <w:jc w:val="left"/>
        <w:rPr>
          <w:rFonts w:ascii="宋体" w:eastAsia="宋体" w:hAnsi="宋体" w:cs="宋体"/>
          <w:color w:val="000000"/>
          <w:sz w:val="24"/>
          <w:szCs w:val="24"/>
        </w:rPr>
      </w:pPr>
      <w:r w:rsidRPr="00FC1C0A">
        <w:rPr>
          <w:rFonts w:ascii="宋体" w:eastAsia="宋体" w:hAnsi="宋体" w:cs="宋体"/>
          <w:color w:val="000000"/>
          <w:kern w:val="0"/>
          <w:sz w:val="24"/>
          <w:szCs w:val="24"/>
        </w:rPr>
        <w:t>2</w:t>
      </w:r>
      <w:r w:rsidRPr="00FC1C0A">
        <w:rPr>
          <w:rFonts w:ascii="宋体" w:eastAsia="宋体" w:hAnsi="宋体" w:cs="宋体" w:hint="eastAsia"/>
          <w:color w:val="000000"/>
          <w:kern w:val="0"/>
          <w:sz w:val="24"/>
          <w:szCs w:val="24"/>
        </w:rPr>
        <w:t>.</w:t>
      </w:r>
      <w:r w:rsidRPr="00FC1C0A">
        <w:rPr>
          <w:rFonts w:ascii="宋体" w:eastAsia="宋体" w:hAnsi="宋体" w:cs="宋体" w:hint="eastAsia"/>
          <w:color w:val="000000"/>
          <w:sz w:val="24"/>
          <w:szCs w:val="24"/>
        </w:rPr>
        <w:t>标准检索方式；</w:t>
      </w:r>
    </w:p>
    <w:p w14:paraId="681CC0BB" w14:textId="77777777" w:rsidR="00FC1C0A" w:rsidRPr="00FC1C0A" w:rsidRDefault="00FC1C0A" w:rsidP="00FC1C0A">
      <w:pPr>
        <w:spacing w:line="360" w:lineRule="auto"/>
        <w:ind w:firstLineChars="177" w:firstLine="425"/>
        <w:jc w:val="left"/>
        <w:rPr>
          <w:rFonts w:ascii="宋体" w:eastAsia="宋体" w:hAnsi="宋体" w:cs="Times New Roman"/>
          <w:color w:val="000000"/>
          <w:sz w:val="24"/>
          <w:szCs w:val="24"/>
        </w:rPr>
      </w:pPr>
      <w:r w:rsidRPr="00FC1C0A">
        <w:rPr>
          <w:rFonts w:ascii="宋体" w:eastAsia="宋体" w:hAnsi="宋体" w:cs="宋体" w:hint="eastAsia"/>
          <w:color w:val="000000"/>
          <w:sz w:val="24"/>
          <w:szCs w:val="24"/>
        </w:rPr>
        <w:t>3．获取原文的渠道。</w:t>
      </w:r>
    </w:p>
    <w:p w14:paraId="321ABD85"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46E56D42"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sz w:val="24"/>
          <w:szCs w:val="24"/>
        </w:rPr>
        <w:t>本章的教学重点在与教会学生掌握正确的专利、标准检索技术和检索方式。</w:t>
      </w:r>
      <w:r w:rsidRPr="00FC1C0A">
        <w:rPr>
          <w:rFonts w:ascii="宋体" w:eastAsia="宋体" w:hAnsi="宋体" w:cs="Times New Roman"/>
          <w:color w:val="000000"/>
          <w:sz w:val="24"/>
          <w:szCs w:val="24"/>
        </w:rPr>
        <w:t xml:space="preserve"> </w:t>
      </w:r>
    </w:p>
    <w:p w14:paraId="6A9D63ED"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330F6AF7"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宋体" w:hint="eastAsia"/>
          <w:color w:val="000000"/>
          <w:sz w:val="24"/>
          <w:szCs w:val="24"/>
        </w:rPr>
        <w:t>学会进行专利、标准科技文献检索技术和检索方式。</w:t>
      </w:r>
      <w:r w:rsidRPr="00FC1C0A">
        <w:rPr>
          <w:rFonts w:ascii="宋体" w:eastAsia="宋体" w:hAnsi="宋体" w:cs="宋体"/>
          <w:color w:val="000000"/>
          <w:sz w:val="24"/>
          <w:szCs w:val="24"/>
        </w:rPr>
        <w:t xml:space="preserve"> </w:t>
      </w:r>
    </w:p>
    <w:p w14:paraId="718766D6"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7281092A"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通过多媒体课件和传统教学相结合，阐明获取</w:t>
      </w:r>
      <w:r w:rsidRPr="00FC1C0A">
        <w:rPr>
          <w:rFonts w:ascii="宋体" w:eastAsia="宋体" w:hAnsi="宋体" w:cs="宋体" w:hint="eastAsia"/>
          <w:color w:val="000000"/>
          <w:sz w:val="24"/>
          <w:szCs w:val="24"/>
        </w:rPr>
        <w:t>专利、标准</w:t>
      </w:r>
      <w:r w:rsidRPr="00FC1C0A">
        <w:rPr>
          <w:rFonts w:ascii="宋体" w:eastAsia="宋体" w:hAnsi="宋体" w:cs="Times New Roman" w:hint="eastAsia"/>
          <w:color w:val="000000"/>
          <w:sz w:val="24"/>
          <w:szCs w:val="24"/>
        </w:rPr>
        <w:t>文献信息的技巧的基本原理，丰富获取文献信息的技巧基本知识结构，培养学生的职业规范；</w:t>
      </w:r>
    </w:p>
    <w:p w14:paraId="5B497FF9"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通过案例分析，强调理论与实践相结合，培养学生的</w:t>
      </w:r>
      <w:r w:rsidRPr="00FC1C0A">
        <w:rPr>
          <w:rFonts w:ascii="宋体" w:eastAsia="宋体" w:hAnsi="宋体" w:cs="宋体" w:hint="eastAsia"/>
          <w:color w:val="000000"/>
          <w:sz w:val="24"/>
          <w:szCs w:val="24"/>
        </w:rPr>
        <w:t>实战</w:t>
      </w:r>
      <w:r w:rsidRPr="00FC1C0A">
        <w:rPr>
          <w:rFonts w:ascii="宋体" w:eastAsia="宋体" w:hAnsi="宋体" w:cs="Times New Roman" w:hint="eastAsia"/>
          <w:color w:val="000000"/>
          <w:sz w:val="24"/>
          <w:szCs w:val="24"/>
        </w:rPr>
        <w:t>能力；</w:t>
      </w:r>
    </w:p>
    <w:p w14:paraId="2DBF6D11"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通过小组合作学习，树立育人意识，发展学生的</w:t>
      </w:r>
      <w:r w:rsidRPr="00FC1C0A">
        <w:rPr>
          <w:rFonts w:ascii="宋体" w:eastAsia="宋体" w:hAnsi="宋体" w:cs="宋体" w:hint="eastAsia"/>
          <w:color w:val="000000"/>
          <w:sz w:val="24"/>
          <w:szCs w:val="24"/>
        </w:rPr>
        <w:t>专利、标准</w:t>
      </w:r>
      <w:r w:rsidRPr="00FC1C0A">
        <w:rPr>
          <w:rFonts w:ascii="宋体" w:eastAsia="宋体" w:hAnsi="宋体" w:cs="宋体" w:hint="eastAsia"/>
          <w:bCs/>
          <w:color w:val="000000"/>
          <w:sz w:val="24"/>
          <w:szCs w:val="24"/>
        </w:rPr>
        <w:t>获取文献信息的技巧的能力</w:t>
      </w:r>
      <w:r w:rsidRPr="00FC1C0A">
        <w:rPr>
          <w:rFonts w:ascii="宋体" w:eastAsia="宋体" w:hAnsi="宋体" w:cs="Times New Roman" w:hint="eastAsia"/>
          <w:color w:val="000000"/>
          <w:sz w:val="24"/>
          <w:szCs w:val="24"/>
        </w:rPr>
        <w:t>；</w:t>
      </w:r>
    </w:p>
    <w:p w14:paraId="23C7F773"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lastRenderedPageBreak/>
        <w:t>【复习思考】</w:t>
      </w:r>
    </w:p>
    <w:p w14:paraId="496CBB30"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查找CAR-T的相关专利技术，并总结。</w:t>
      </w:r>
    </w:p>
    <w:p w14:paraId="6B55F40E" w14:textId="77777777" w:rsidR="00FC1C0A" w:rsidRPr="00FC1C0A" w:rsidRDefault="00FC1C0A" w:rsidP="00FC1C0A">
      <w:pPr>
        <w:spacing w:line="360" w:lineRule="auto"/>
        <w:ind w:firstLineChars="200" w:firstLine="482"/>
        <w:jc w:val="center"/>
        <w:rPr>
          <w:rFonts w:ascii="宋体" w:eastAsia="宋体" w:hAnsi="宋体" w:cs="宋体"/>
          <w:b/>
          <w:bCs/>
          <w:color w:val="000000"/>
          <w:sz w:val="24"/>
          <w:szCs w:val="24"/>
        </w:rPr>
      </w:pPr>
      <w:r w:rsidRPr="00FC1C0A">
        <w:rPr>
          <w:rFonts w:ascii="宋体" w:eastAsia="宋体" w:hAnsi="宋体" w:cs="Times New Roman" w:hint="eastAsia"/>
          <w:b/>
          <w:color w:val="000000"/>
          <w:sz w:val="24"/>
          <w:szCs w:val="24"/>
        </w:rPr>
        <w:t xml:space="preserve">第七章  </w:t>
      </w:r>
      <w:r w:rsidRPr="00FC1C0A">
        <w:rPr>
          <w:rFonts w:ascii="宋体" w:eastAsia="宋体" w:hAnsi="宋体" w:cs="宋体" w:hint="eastAsia"/>
          <w:b/>
          <w:bCs/>
          <w:color w:val="000000"/>
          <w:sz w:val="24"/>
          <w:szCs w:val="24"/>
        </w:rPr>
        <w:t>如何写项目申请书</w:t>
      </w:r>
    </w:p>
    <w:p w14:paraId="5B80B233" w14:textId="77777777" w:rsidR="00FC1C0A" w:rsidRPr="00FC1C0A" w:rsidRDefault="00FC1C0A" w:rsidP="00FC1C0A">
      <w:pPr>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【学习目标】</w:t>
      </w:r>
    </w:p>
    <w:p w14:paraId="734124C4"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sz w:val="24"/>
          <w:szCs w:val="24"/>
        </w:rPr>
        <w:t xml:space="preserve">了解项目申请书写作的一般流程。 </w:t>
      </w:r>
    </w:p>
    <w:p w14:paraId="252C7608"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过程与方法类目标：通过实战撰写项目申请书，</w:t>
      </w:r>
      <w:r w:rsidRPr="00FC1C0A">
        <w:rPr>
          <w:rFonts w:ascii="宋体" w:eastAsia="宋体" w:hAnsi="宋体" w:cs="宋体" w:hint="eastAsia"/>
          <w:color w:val="000000"/>
          <w:sz w:val="24"/>
          <w:szCs w:val="24"/>
        </w:rPr>
        <w:t>掌握项目申请书写作方法，掌握国内常见基金项目的申请的流程。</w:t>
      </w:r>
    </w:p>
    <w:p w14:paraId="35B8CA1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情感、态度、价值观类目标：通过项目申请书写作，提高投入科学研究的学习热情。</w:t>
      </w:r>
    </w:p>
    <w:p w14:paraId="0D2D2B73"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18E88783" w14:textId="77777777" w:rsidR="00FC1C0A" w:rsidRPr="00FC1C0A" w:rsidRDefault="00FC1C0A" w:rsidP="00FC1C0A">
      <w:pPr>
        <w:spacing w:line="360" w:lineRule="auto"/>
        <w:ind w:firstLineChars="236" w:firstLine="566"/>
        <w:rPr>
          <w:rFonts w:ascii="宋体" w:eastAsia="宋体" w:hAnsi="宋体" w:cs="Times New Roman"/>
          <w:color w:val="00000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.项目申请书</w:t>
      </w:r>
      <w:r w:rsidRPr="00FC1C0A">
        <w:rPr>
          <w:rFonts w:ascii="宋体" w:eastAsia="宋体" w:hAnsi="宋体" w:cs="宋体" w:hint="eastAsia"/>
          <w:color w:val="000000"/>
          <w:sz w:val="24"/>
          <w:szCs w:val="24"/>
        </w:rPr>
        <w:t>的撰写方法；</w:t>
      </w:r>
      <w:r w:rsidRPr="00FC1C0A">
        <w:rPr>
          <w:rFonts w:ascii="宋体" w:eastAsia="宋体" w:hAnsi="宋体" w:cs="Times New Roman"/>
          <w:color w:val="000000"/>
          <w:sz w:val="24"/>
          <w:szCs w:val="24"/>
        </w:rPr>
        <w:t xml:space="preserve"> </w:t>
      </w:r>
    </w:p>
    <w:p w14:paraId="2BA370ED" w14:textId="77777777" w:rsidR="00FC1C0A" w:rsidRPr="00FC1C0A" w:rsidRDefault="00FC1C0A" w:rsidP="00FC1C0A">
      <w:pPr>
        <w:spacing w:line="360" w:lineRule="auto"/>
        <w:ind w:firstLineChars="236" w:firstLine="566"/>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2.基金项目的申请流程。</w:t>
      </w:r>
    </w:p>
    <w:p w14:paraId="383000C0"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2499989F"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sz w:val="24"/>
          <w:szCs w:val="24"/>
        </w:rPr>
        <w:t>本章的教学重点在与教会学生书写</w:t>
      </w:r>
      <w:r w:rsidRPr="00FC1C0A">
        <w:rPr>
          <w:rFonts w:ascii="宋体" w:eastAsia="宋体" w:hAnsi="宋体" w:cs="宋体" w:hint="eastAsia"/>
          <w:color w:val="000000"/>
          <w:kern w:val="0"/>
          <w:sz w:val="24"/>
          <w:szCs w:val="24"/>
        </w:rPr>
        <w:t>项目申请书</w:t>
      </w:r>
      <w:r w:rsidRPr="00FC1C0A">
        <w:rPr>
          <w:rFonts w:ascii="宋体" w:eastAsia="宋体" w:hAnsi="宋体" w:cs="宋体" w:hint="eastAsia"/>
          <w:color w:val="000000"/>
          <w:sz w:val="24"/>
          <w:szCs w:val="24"/>
        </w:rPr>
        <w:t>。</w:t>
      </w:r>
      <w:r w:rsidRPr="00FC1C0A">
        <w:rPr>
          <w:rFonts w:ascii="宋体" w:eastAsia="宋体" w:hAnsi="宋体" w:cs="Times New Roman"/>
          <w:color w:val="000000"/>
          <w:sz w:val="24"/>
          <w:szCs w:val="24"/>
        </w:rPr>
        <w:t xml:space="preserve"> </w:t>
      </w:r>
    </w:p>
    <w:p w14:paraId="3380E18E"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7259DD99"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宋体" w:hint="eastAsia"/>
          <w:color w:val="000000"/>
          <w:sz w:val="24"/>
          <w:szCs w:val="24"/>
        </w:rPr>
        <w:t>学会书写</w:t>
      </w:r>
      <w:r w:rsidRPr="00FC1C0A">
        <w:rPr>
          <w:rFonts w:ascii="宋体" w:eastAsia="宋体" w:hAnsi="宋体" w:cs="宋体" w:hint="eastAsia"/>
          <w:color w:val="000000"/>
          <w:kern w:val="0"/>
          <w:sz w:val="24"/>
          <w:szCs w:val="24"/>
        </w:rPr>
        <w:t>项目申请书</w:t>
      </w:r>
      <w:r w:rsidRPr="00FC1C0A">
        <w:rPr>
          <w:rFonts w:ascii="宋体" w:eastAsia="宋体" w:hAnsi="宋体" w:cs="宋体" w:hint="eastAsia"/>
          <w:color w:val="000000"/>
          <w:sz w:val="24"/>
          <w:szCs w:val="24"/>
        </w:rPr>
        <w:t>。</w:t>
      </w:r>
    </w:p>
    <w:p w14:paraId="7C972EB0"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4EE71CBC"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通过多媒体课件和传统教学相结合，阐明项目申请书书写的基本方法，丰富学生文献检索知识结构，培养学生的书写专业文献的规范；</w:t>
      </w:r>
    </w:p>
    <w:p w14:paraId="1346297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通过案例实战，强调理论与实践相结合，促进学生知识整合，培养学生的书写能力；</w:t>
      </w:r>
    </w:p>
    <w:p w14:paraId="05B0C96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通过小组合作学习，树立育人意识，发展学生的投入科研的热情。</w:t>
      </w:r>
    </w:p>
    <w:p w14:paraId="6A2AC609"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05FC36C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模拟撰写CAR-T自然基金的项目书一篇</w:t>
      </w:r>
    </w:p>
    <w:p w14:paraId="37CDBB78" w14:textId="77777777" w:rsidR="00FC1C0A" w:rsidRPr="00FC1C0A" w:rsidRDefault="00FC1C0A" w:rsidP="00FC1C0A">
      <w:pPr>
        <w:spacing w:line="360" w:lineRule="auto"/>
        <w:ind w:firstLineChars="200" w:firstLine="482"/>
        <w:jc w:val="center"/>
        <w:rPr>
          <w:rFonts w:ascii="宋体" w:eastAsia="宋体" w:hAnsi="宋体" w:cs="宋体"/>
          <w:b/>
          <w:bCs/>
          <w:color w:val="000000"/>
          <w:sz w:val="24"/>
          <w:szCs w:val="24"/>
        </w:rPr>
      </w:pPr>
      <w:r w:rsidRPr="00FC1C0A">
        <w:rPr>
          <w:rFonts w:ascii="宋体" w:eastAsia="宋体" w:hAnsi="宋体" w:cs="Times New Roman" w:hint="eastAsia"/>
          <w:b/>
          <w:color w:val="000000"/>
          <w:sz w:val="24"/>
          <w:szCs w:val="24"/>
        </w:rPr>
        <w:t xml:space="preserve">第八章  </w:t>
      </w:r>
      <w:r w:rsidRPr="00FC1C0A">
        <w:rPr>
          <w:rFonts w:ascii="宋体" w:eastAsia="宋体" w:hAnsi="宋体" w:cs="宋体" w:hint="eastAsia"/>
          <w:b/>
          <w:bCs/>
          <w:color w:val="000000"/>
          <w:sz w:val="24"/>
          <w:szCs w:val="24"/>
        </w:rPr>
        <w:t>如何撰写研究论文</w:t>
      </w:r>
    </w:p>
    <w:p w14:paraId="6A9DC242" w14:textId="77777777" w:rsidR="00FC1C0A" w:rsidRPr="00FC1C0A" w:rsidRDefault="00FC1C0A" w:rsidP="00FC1C0A">
      <w:pPr>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【学习目标】</w:t>
      </w:r>
    </w:p>
    <w:p w14:paraId="41324BBF"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sz w:val="24"/>
          <w:szCs w:val="24"/>
        </w:rPr>
        <w:t xml:space="preserve">了解科技论文写作的一般流程。 </w:t>
      </w:r>
    </w:p>
    <w:p w14:paraId="4190BC32"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sz w:val="24"/>
          <w:szCs w:val="24"/>
        </w:rPr>
        <w:t>掌握学术论文的写作方法和流程，掌握国内一般期刊的投稿方法和流程。</w:t>
      </w:r>
    </w:p>
    <w:p w14:paraId="6890B3E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color w:val="000000"/>
          <w:sz w:val="24"/>
          <w:szCs w:val="24"/>
        </w:rPr>
        <w:lastRenderedPageBreak/>
        <w:t xml:space="preserve">3. </w:t>
      </w:r>
      <w:r w:rsidRPr="00FC1C0A">
        <w:rPr>
          <w:rFonts w:ascii="宋体" w:eastAsia="宋体" w:hAnsi="宋体" w:cs="Times New Roman" w:hint="eastAsia"/>
          <w:color w:val="000000"/>
          <w:sz w:val="24"/>
          <w:szCs w:val="24"/>
        </w:rPr>
        <w:t>情感、态度、价值观类目标：通过论文写作，提高专业课学习热情。</w:t>
      </w:r>
    </w:p>
    <w:p w14:paraId="1251F09F"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6C88BF7A" w14:textId="77777777" w:rsidR="00FC1C0A" w:rsidRPr="00FC1C0A" w:rsidRDefault="00FC1C0A" w:rsidP="00FC1C0A">
      <w:pPr>
        <w:spacing w:line="360" w:lineRule="auto"/>
        <w:ind w:firstLineChars="236" w:firstLine="566"/>
        <w:rPr>
          <w:rFonts w:ascii="宋体" w:eastAsia="宋体" w:hAnsi="宋体" w:cs="Times New Roman"/>
          <w:color w:val="00000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.中文</w:t>
      </w:r>
      <w:r w:rsidRPr="00FC1C0A">
        <w:rPr>
          <w:rFonts w:ascii="宋体" w:eastAsia="宋体" w:hAnsi="宋体" w:cs="宋体" w:hint="eastAsia"/>
          <w:color w:val="000000"/>
          <w:sz w:val="24"/>
          <w:szCs w:val="24"/>
        </w:rPr>
        <w:t>论文的撰写方法</w:t>
      </w:r>
      <w:r w:rsidRPr="00FC1C0A">
        <w:rPr>
          <w:rFonts w:ascii="宋体" w:eastAsia="宋体" w:hAnsi="宋体" w:cs="Times New Roman"/>
          <w:color w:val="000000"/>
          <w:sz w:val="24"/>
          <w:szCs w:val="24"/>
        </w:rPr>
        <w:t xml:space="preserve"> </w:t>
      </w:r>
    </w:p>
    <w:p w14:paraId="5526A29B" w14:textId="77777777" w:rsidR="00FC1C0A" w:rsidRPr="00FC1C0A" w:rsidRDefault="00FC1C0A" w:rsidP="00FC1C0A">
      <w:pPr>
        <w:spacing w:line="360" w:lineRule="auto"/>
        <w:ind w:firstLineChars="236" w:firstLine="566"/>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外文论文的撰写方法</w:t>
      </w:r>
    </w:p>
    <w:p w14:paraId="4638F4BE"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1211EE19"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sz w:val="24"/>
          <w:szCs w:val="24"/>
        </w:rPr>
        <w:t>本章的教学重点在与教会学生正确找到国外著名的三大检索工具及数据库。</w:t>
      </w:r>
      <w:r w:rsidRPr="00FC1C0A">
        <w:rPr>
          <w:rFonts w:ascii="宋体" w:eastAsia="宋体" w:hAnsi="宋体" w:cs="Times New Roman"/>
          <w:color w:val="000000"/>
          <w:sz w:val="24"/>
          <w:szCs w:val="24"/>
        </w:rPr>
        <w:t xml:space="preserve"> </w:t>
      </w:r>
    </w:p>
    <w:p w14:paraId="54E7FD16"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62E5242F"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宋体" w:hint="eastAsia"/>
          <w:color w:val="000000"/>
          <w:sz w:val="24"/>
          <w:szCs w:val="24"/>
        </w:rPr>
        <w:t>学会进行技术专业科技文献的检索，达到本课程的主要国内常见网络文献资源的类型。</w:t>
      </w:r>
    </w:p>
    <w:p w14:paraId="0BAA0E32"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15EF55F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通过多媒体课件和传统教学相结合，阐明课程与教学基本原理，丰富学生课程与教学的基本知识结构，培养学生的职业规范；</w:t>
      </w:r>
    </w:p>
    <w:p w14:paraId="19C1378D"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247CE1C2"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通过小组合作学习，树立育人意识，发展学生的合作能力和校本课程设计能力；</w:t>
      </w:r>
    </w:p>
    <w:p w14:paraId="65ED9888"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67017711"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撰写一篇有关CAR-T的研究综述。</w:t>
      </w:r>
    </w:p>
    <w:p w14:paraId="3E41A2F7" w14:textId="77777777" w:rsidR="00FC1C0A" w:rsidRPr="00FC1C0A" w:rsidRDefault="00FC1C0A" w:rsidP="00FC1C0A">
      <w:pPr>
        <w:spacing w:line="360" w:lineRule="auto"/>
        <w:ind w:firstLineChars="200" w:firstLine="480"/>
        <w:jc w:val="center"/>
        <w:rPr>
          <w:rFonts w:ascii="宋体" w:eastAsia="宋体" w:hAnsi="宋体" w:cs="Times New Roman"/>
          <w:color w:val="000000"/>
          <w:sz w:val="24"/>
          <w:szCs w:val="24"/>
        </w:rPr>
      </w:pPr>
    </w:p>
    <w:p w14:paraId="7715A4C2" w14:textId="77777777" w:rsidR="00FC1C0A" w:rsidRPr="00FC1C0A" w:rsidRDefault="00FC1C0A" w:rsidP="00FC1C0A">
      <w:pPr>
        <w:spacing w:line="360" w:lineRule="auto"/>
        <w:ind w:firstLineChars="200" w:firstLine="482"/>
        <w:jc w:val="center"/>
        <w:rPr>
          <w:rFonts w:ascii="宋体" w:eastAsia="宋体" w:hAnsi="宋体" w:cs="宋体"/>
          <w:b/>
          <w:bCs/>
          <w:color w:val="000000"/>
          <w:sz w:val="24"/>
          <w:szCs w:val="24"/>
        </w:rPr>
      </w:pPr>
      <w:r w:rsidRPr="00FC1C0A">
        <w:rPr>
          <w:rFonts w:ascii="宋体" w:eastAsia="宋体" w:hAnsi="宋体" w:cs="Times New Roman" w:hint="eastAsia"/>
          <w:b/>
          <w:color w:val="000000"/>
          <w:sz w:val="24"/>
          <w:szCs w:val="24"/>
        </w:rPr>
        <w:t xml:space="preserve">第九章  </w:t>
      </w:r>
      <w:r w:rsidRPr="00FC1C0A">
        <w:rPr>
          <w:rFonts w:ascii="宋体" w:eastAsia="宋体" w:hAnsi="宋体" w:cs="宋体" w:hint="eastAsia"/>
          <w:b/>
          <w:bCs/>
          <w:color w:val="000000"/>
          <w:sz w:val="24"/>
          <w:szCs w:val="24"/>
        </w:rPr>
        <w:t>如何投稿</w:t>
      </w:r>
    </w:p>
    <w:p w14:paraId="145EAE2D" w14:textId="77777777" w:rsidR="00FC1C0A" w:rsidRPr="00FC1C0A" w:rsidRDefault="00FC1C0A" w:rsidP="00FC1C0A">
      <w:pPr>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【学习目标】</w:t>
      </w:r>
    </w:p>
    <w:p w14:paraId="0F4CA607"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sz w:val="24"/>
          <w:szCs w:val="24"/>
        </w:rPr>
        <w:t xml:space="preserve">了解科技论文投稿一般流程。 </w:t>
      </w:r>
    </w:p>
    <w:p w14:paraId="0A8A1E6E"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sz w:val="24"/>
          <w:szCs w:val="24"/>
        </w:rPr>
        <w:t>掌握国内一般期刊的投稿方法和流程。</w:t>
      </w:r>
    </w:p>
    <w:p w14:paraId="6FBE2B2A"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情感、态度、价值观类目标：通过论文投稿，提高积极投入学习热情。</w:t>
      </w:r>
    </w:p>
    <w:p w14:paraId="6D8AD5DA"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023B061C" w14:textId="77777777" w:rsidR="00FC1C0A" w:rsidRPr="00FC1C0A" w:rsidRDefault="00FC1C0A" w:rsidP="00FC1C0A">
      <w:pPr>
        <w:spacing w:line="360" w:lineRule="auto"/>
        <w:ind w:firstLineChars="236" w:firstLine="566"/>
        <w:rPr>
          <w:rFonts w:ascii="宋体" w:eastAsia="宋体" w:hAnsi="宋体" w:cs="Times New Roman"/>
          <w:color w:val="00000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.中文</w:t>
      </w:r>
      <w:r w:rsidRPr="00FC1C0A">
        <w:rPr>
          <w:rFonts w:ascii="宋体" w:eastAsia="宋体" w:hAnsi="宋体" w:cs="宋体" w:hint="eastAsia"/>
          <w:color w:val="000000"/>
          <w:sz w:val="24"/>
          <w:szCs w:val="24"/>
        </w:rPr>
        <w:t>论文投稿的一般流程</w:t>
      </w:r>
      <w:r w:rsidRPr="00FC1C0A">
        <w:rPr>
          <w:rFonts w:ascii="宋体" w:eastAsia="宋体" w:hAnsi="宋体" w:cs="Times New Roman"/>
          <w:color w:val="000000"/>
          <w:sz w:val="24"/>
          <w:szCs w:val="24"/>
        </w:rPr>
        <w:t xml:space="preserve"> </w:t>
      </w:r>
    </w:p>
    <w:p w14:paraId="2D6601AB" w14:textId="77777777" w:rsidR="00FC1C0A" w:rsidRPr="00FC1C0A" w:rsidRDefault="00FC1C0A" w:rsidP="00FC1C0A">
      <w:pPr>
        <w:spacing w:line="360" w:lineRule="auto"/>
        <w:ind w:firstLineChars="236" w:firstLine="566"/>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外文论文</w:t>
      </w:r>
      <w:r w:rsidRPr="00FC1C0A">
        <w:rPr>
          <w:rFonts w:ascii="宋体" w:eastAsia="宋体" w:hAnsi="宋体" w:cs="宋体" w:hint="eastAsia"/>
          <w:color w:val="000000"/>
          <w:sz w:val="24"/>
          <w:szCs w:val="24"/>
        </w:rPr>
        <w:t>投稿的一般流程</w:t>
      </w:r>
    </w:p>
    <w:p w14:paraId="3D5AB804"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5C52597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sz w:val="24"/>
          <w:szCs w:val="24"/>
        </w:rPr>
        <w:t>本章的教学重点在与教会学生正确开展科技论文投稿一般流程。</w:t>
      </w:r>
      <w:r w:rsidRPr="00FC1C0A">
        <w:rPr>
          <w:rFonts w:ascii="宋体" w:eastAsia="宋体" w:hAnsi="宋体" w:cs="Times New Roman"/>
          <w:color w:val="000000"/>
          <w:sz w:val="24"/>
          <w:szCs w:val="24"/>
        </w:rPr>
        <w:t xml:space="preserve"> </w:t>
      </w:r>
    </w:p>
    <w:p w14:paraId="5E3E9579"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lastRenderedPageBreak/>
        <w:t>【难点】</w:t>
      </w:r>
    </w:p>
    <w:p w14:paraId="21F93719" w14:textId="77777777" w:rsidR="00FC1C0A" w:rsidRPr="00FC1C0A" w:rsidRDefault="00FC1C0A" w:rsidP="00FC1C0A">
      <w:pPr>
        <w:spacing w:line="360" w:lineRule="auto"/>
        <w:ind w:firstLineChars="200" w:firstLine="480"/>
        <w:rPr>
          <w:rFonts w:ascii="宋体" w:eastAsia="宋体" w:hAnsi="宋体" w:cs="宋体"/>
          <w:color w:val="000000"/>
          <w:sz w:val="24"/>
          <w:szCs w:val="24"/>
        </w:rPr>
      </w:pPr>
      <w:r w:rsidRPr="00FC1C0A">
        <w:rPr>
          <w:rFonts w:ascii="宋体" w:eastAsia="宋体" w:hAnsi="宋体" w:cs="宋体" w:hint="eastAsia"/>
          <w:color w:val="000000"/>
          <w:sz w:val="24"/>
          <w:szCs w:val="24"/>
        </w:rPr>
        <w:t>学会进行专业科技文献了解科技论文投稿，了解国内外期刊的投稿流程。</w:t>
      </w:r>
    </w:p>
    <w:p w14:paraId="70C38263"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176DF4AC"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通过多媒体课件和传统教学相结合，阐明科技论文的投稿流程；</w:t>
      </w:r>
    </w:p>
    <w:p w14:paraId="705022C1"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通过实战演练分析，强调理论与实践相结合，促进学生投稿的能力；</w:t>
      </w:r>
    </w:p>
    <w:p w14:paraId="4D522FC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通过小组合作学习，树立育人意识，发展学生的积极投稿的能力；</w:t>
      </w:r>
    </w:p>
    <w:p w14:paraId="64FF2A2C"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2C01CE20" w14:textId="77777777" w:rsidR="00FC1C0A" w:rsidRPr="00FC1C0A" w:rsidRDefault="00FC1C0A" w:rsidP="00FC1C0A">
      <w:pPr>
        <w:spacing w:line="360" w:lineRule="auto"/>
        <w:rPr>
          <w:rFonts w:ascii="宋体" w:eastAsia="宋体" w:hAnsi="宋体" w:cs="Times New Roman"/>
          <w:color w:val="000000"/>
          <w:sz w:val="24"/>
          <w:szCs w:val="24"/>
        </w:rPr>
      </w:pPr>
      <w:r w:rsidRPr="00FC1C0A">
        <w:rPr>
          <w:rFonts w:ascii="宋体" w:eastAsia="宋体" w:hAnsi="宋体" w:cs="Times New Roman" w:hint="eastAsia"/>
          <w:b/>
          <w:color w:val="000000"/>
          <w:sz w:val="24"/>
          <w:szCs w:val="24"/>
        </w:rPr>
        <w:t xml:space="preserve">   </w:t>
      </w:r>
      <w:r w:rsidRPr="00FC1C0A">
        <w:rPr>
          <w:rFonts w:ascii="宋体" w:eastAsia="宋体" w:hAnsi="宋体" w:cs="Times New Roman" w:hint="eastAsia"/>
          <w:color w:val="000000"/>
          <w:sz w:val="24"/>
          <w:szCs w:val="24"/>
        </w:rPr>
        <w:t xml:space="preserve"> 总结本学期的作业，向生物类的期刊投稿一次。</w:t>
      </w:r>
    </w:p>
    <w:p w14:paraId="5C4D69EE" w14:textId="77777777" w:rsidR="00FC1C0A" w:rsidRPr="00FC1C0A" w:rsidRDefault="00FC1C0A" w:rsidP="00FC1C0A">
      <w:pPr>
        <w:spacing w:line="360" w:lineRule="auto"/>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 xml:space="preserve">（二）课程学习内容与课程学习目标的对应关系 </w:t>
      </w:r>
    </w:p>
    <w:tbl>
      <w:tblPr>
        <w:tblW w:w="79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2"/>
        <w:gridCol w:w="2117"/>
        <w:gridCol w:w="2243"/>
        <w:gridCol w:w="1276"/>
      </w:tblGrid>
      <w:tr w:rsidR="00FC1C0A" w:rsidRPr="00FC1C0A" w14:paraId="2C2B7E24" w14:textId="77777777" w:rsidTr="00154F81">
        <w:trPr>
          <w:trHeight w:val="660"/>
        </w:trPr>
        <w:tc>
          <w:tcPr>
            <w:tcW w:w="2302" w:type="dxa"/>
            <w:vAlign w:val="center"/>
          </w:tcPr>
          <w:p w14:paraId="20E5B42B" w14:textId="77777777" w:rsidR="00FC1C0A" w:rsidRPr="00FC1C0A" w:rsidRDefault="00FC1C0A" w:rsidP="00FC1C0A">
            <w:pPr>
              <w:spacing w:line="440" w:lineRule="exact"/>
              <w:jc w:val="center"/>
              <w:rPr>
                <w:rFonts w:ascii="宋体" w:eastAsia="宋体" w:hAnsi="宋体" w:cs="Times New Roman"/>
                <w:b/>
                <w:bCs/>
                <w:sz w:val="24"/>
              </w:rPr>
            </w:pPr>
            <w:r w:rsidRPr="00FC1C0A">
              <w:rPr>
                <w:rFonts w:ascii="宋体" w:eastAsia="宋体" w:hAnsi="宋体" w:cs="Times New Roman" w:hint="eastAsia"/>
                <w:b/>
                <w:bCs/>
                <w:sz w:val="24"/>
              </w:rPr>
              <w:t>课程学习内容</w:t>
            </w:r>
          </w:p>
        </w:tc>
        <w:tc>
          <w:tcPr>
            <w:tcW w:w="2117" w:type="dxa"/>
            <w:vAlign w:val="center"/>
          </w:tcPr>
          <w:p w14:paraId="273D8DE5" w14:textId="77777777" w:rsidR="00FC1C0A" w:rsidRPr="00FC1C0A" w:rsidRDefault="00FC1C0A" w:rsidP="00FC1C0A">
            <w:pPr>
              <w:spacing w:line="440" w:lineRule="exact"/>
              <w:jc w:val="center"/>
              <w:rPr>
                <w:rFonts w:ascii="宋体" w:eastAsia="宋体" w:hAnsi="宋体" w:cs="Times New Roman"/>
                <w:b/>
                <w:bCs/>
                <w:sz w:val="24"/>
              </w:rPr>
            </w:pPr>
            <w:r w:rsidRPr="00FC1C0A">
              <w:rPr>
                <w:rFonts w:ascii="宋体" w:eastAsia="宋体" w:hAnsi="宋体" w:cs="Times New Roman" w:hint="eastAsia"/>
                <w:b/>
                <w:bCs/>
                <w:sz w:val="24"/>
              </w:rPr>
              <w:t>教学方法</w:t>
            </w:r>
          </w:p>
        </w:tc>
        <w:tc>
          <w:tcPr>
            <w:tcW w:w="2243" w:type="dxa"/>
            <w:vAlign w:val="center"/>
          </w:tcPr>
          <w:p w14:paraId="7F794D79" w14:textId="77777777" w:rsidR="00FC1C0A" w:rsidRPr="00FC1C0A" w:rsidRDefault="00FC1C0A" w:rsidP="00FC1C0A">
            <w:pPr>
              <w:spacing w:line="440" w:lineRule="exact"/>
              <w:jc w:val="center"/>
              <w:rPr>
                <w:rFonts w:ascii="宋体" w:eastAsia="宋体" w:hAnsi="宋体" w:cs="Times New Roman"/>
                <w:b/>
                <w:bCs/>
                <w:sz w:val="24"/>
              </w:rPr>
            </w:pPr>
            <w:r w:rsidRPr="00FC1C0A">
              <w:rPr>
                <w:rFonts w:ascii="宋体" w:eastAsia="宋体" w:hAnsi="宋体" w:cs="Times New Roman" w:hint="eastAsia"/>
                <w:b/>
                <w:bCs/>
                <w:sz w:val="24"/>
              </w:rPr>
              <w:t>支撑的课程目标</w:t>
            </w:r>
          </w:p>
        </w:tc>
        <w:tc>
          <w:tcPr>
            <w:tcW w:w="1276" w:type="dxa"/>
            <w:vAlign w:val="center"/>
          </w:tcPr>
          <w:p w14:paraId="6B9E1F81" w14:textId="77777777" w:rsidR="00FC1C0A" w:rsidRPr="00FC1C0A" w:rsidRDefault="00FC1C0A" w:rsidP="00FC1C0A">
            <w:pPr>
              <w:spacing w:line="440" w:lineRule="exact"/>
              <w:jc w:val="center"/>
              <w:rPr>
                <w:rFonts w:ascii="宋体" w:eastAsia="宋体" w:hAnsi="宋体" w:cs="Times New Roman"/>
                <w:b/>
                <w:bCs/>
                <w:sz w:val="24"/>
              </w:rPr>
            </w:pPr>
            <w:r w:rsidRPr="00FC1C0A">
              <w:rPr>
                <w:rFonts w:ascii="宋体" w:eastAsia="宋体" w:hAnsi="宋体" w:cs="Times New Roman" w:hint="eastAsia"/>
                <w:b/>
                <w:bCs/>
                <w:sz w:val="24"/>
              </w:rPr>
              <w:t>学时安排</w:t>
            </w:r>
          </w:p>
        </w:tc>
      </w:tr>
      <w:tr w:rsidR="00FC1C0A" w:rsidRPr="00FC1C0A" w14:paraId="1E5F825B" w14:textId="77777777" w:rsidTr="00154F81">
        <w:trPr>
          <w:trHeight w:val="514"/>
        </w:trPr>
        <w:tc>
          <w:tcPr>
            <w:tcW w:w="2302" w:type="dxa"/>
            <w:vAlign w:val="center"/>
          </w:tcPr>
          <w:p w14:paraId="1B9302AC" w14:textId="77777777" w:rsidR="00FC1C0A" w:rsidRPr="00FC1C0A" w:rsidRDefault="00FC1C0A" w:rsidP="00FC1C0A">
            <w:pPr>
              <w:spacing w:line="360" w:lineRule="auto"/>
              <w:jc w:val="left"/>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第一章 科学研究与文献信息</w:t>
            </w:r>
          </w:p>
        </w:tc>
        <w:tc>
          <w:tcPr>
            <w:tcW w:w="2117" w:type="dxa"/>
            <w:vAlign w:val="center"/>
          </w:tcPr>
          <w:p w14:paraId="71DA40EC"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w:t>
            </w:r>
          </w:p>
        </w:tc>
        <w:tc>
          <w:tcPr>
            <w:tcW w:w="2243" w:type="dxa"/>
            <w:vAlign w:val="center"/>
          </w:tcPr>
          <w:p w14:paraId="5CF97FAA" w14:textId="77777777" w:rsidR="00FC1C0A" w:rsidRPr="00FC1C0A" w:rsidRDefault="00FC1C0A" w:rsidP="00FC1C0A">
            <w:pPr>
              <w:spacing w:line="440" w:lineRule="exact"/>
              <w:jc w:val="center"/>
              <w:rPr>
                <w:rFonts w:ascii="Calibri" w:eastAsia="宋体" w:hAnsi="Calibri" w:cs="Times New Roman"/>
                <w:szCs w:val="21"/>
              </w:rPr>
            </w:pPr>
            <w:r w:rsidRPr="00FC1C0A">
              <w:rPr>
                <w:rFonts w:ascii="Calibri" w:eastAsia="宋体" w:hAnsi="Calibri" w:cs="Times New Roman" w:hint="eastAsia"/>
                <w:szCs w:val="21"/>
              </w:rPr>
              <w:t>课程</w:t>
            </w:r>
            <w:r w:rsidRPr="00FC1C0A">
              <w:rPr>
                <w:rFonts w:ascii="Calibri" w:eastAsia="宋体" w:hAnsi="Calibri" w:cs="Times New Roman"/>
                <w:szCs w:val="21"/>
              </w:rPr>
              <w:t>目标</w:t>
            </w:r>
            <w:r w:rsidRPr="00FC1C0A">
              <w:rPr>
                <w:rFonts w:ascii="Calibri" w:eastAsia="宋体" w:hAnsi="Calibri" w:cs="Times New Roman" w:hint="eastAsia"/>
                <w:szCs w:val="21"/>
              </w:rPr>
              <w:t>3</w:t>
            </w:r>
          </w:p>
        </w:tc>
        <w:tc>
          <w:tcPr>
            <w:tcW w:w="1276" w:type="dxa"/>
            <w:vAlign w:val="center"/>
          </w:tcPr>
          <w:p w14:paraId="6AA3862E"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p>
        </w:tc>
      </w:tr>
      <w:tr w:rsidR="00FC1C0A" w:rsidRPr="00FC1C0A" w14:paraId="707F0D50" w14:textId="77777777" w:rsidTr="00154F81">
        <w:trPr>
          <w:trHeight w:val="90"/>
        </w:trPr>
        <w:tc>
          <w:tcPr>
            <w:tcW w:w="2302" w:type="dxa"/>
            <w:vAlign w:val="center"/>
          </w:tcPr>
          <w:p w14:paraId="5118A943" w14:textId="77777777" w:rsidR="00FC1C0A" w:rsidRPr="00FC1C0A" w:rsidRDefault="00FC1C0A" w:rsidP="00FC1C0A">
            <w:pPr>
              <w:spacing w:line="360" w:lineRule="auto"/>
              <w:jc w:val="left"/>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第二章 文献检索的基础知识</w:t>
            </w:r>
          </w:p>
        </w:tc>
        <w:tc>
          <w:tcPr>
            <w:tcW w:w="2117" w:type="dxa"/>
            <w:vAlign w:val="center"/>
          </w:tcPr>
          <w:p w14:paraId="3A223EC4"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讲授法、上机实操</w:t>
            </w:r>
          </w:p>
        </w:tc>
        <w:tc>
          <w:tcPr>
            <w:tcW w:w="2243" w:type="dxa"/>
            <w:vAlign w:val="center"/>
          </w:tcPr>
          <w:p w14:paraId="4ECEAD5C" w14:textId="77777777" w:rsidR="00FC1C0A" w:rsidRPr="00FC1C0A" w:rsidRDefault="00FC1C0A" w:rsidP="00FC1C0A">
            <w:pPr>
              <w:spacing w:line="440" w:lineRule="exact"/>
              <w:jc w:val="center"/>
              <w:rPr>
                <w:rFonts w:ascii="Calibri" w:eastAsia="宋体" w:hAnsi="Calibri" w:cs="Times New Roman"/>
                <w:szCs w:val="21"/>
              </w:rPr>
            </w:pPr>
            <w:r w:rsidRPr="00FC1C0A">
              <w:rPr>
                <w:rFonts w:ascii="Calibri" w:eastAsia="宋体" w:hAnsi="Calibri" w:cs="Times New Roman" w:hint="eastAsia"/>
                <w:szCs w:val="21"/>
              </w:rPr>
              <w:t>课程</w:t>
            </w:r>
            <w:r w:rsidRPr="00FC1C0A">
              <w:rPr>
                <w:rFonts w:ascii="Calibri" w:eastAsia="宋体" w:hAnsi="Calibri" w:cs="Times New Roman"/>
                <w:szCs w:val="21"/>
              </w:rPr>
              <w:t>目标</w:t>
            </w:r>
            <w:r w:rsidRPr="00FC1C0A">
              <w:rPr>
                <w:rFonts w:ascii="Calibri" w:eastAsia="宋体" w:hAnsi="Calibri" w:cs="Times New Roman" w:hint="eastAsia"/>
                <w:szCs w:val="21"/>
              </w:rPr>
              <w:t>3</w:t>
            </w:r>
          </w:p>
        </w:tc>
        <w:tc>
          <w:tcPr>
            <w:tcW w:w="1276" w:type="dxa"/>
            <w:vAlign w:val="center"/>
          </w:tcPr>
          <w:p w14:paraId="69DD7930"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4</w:t>
            </w:r>
          </w:p>
        </w:tc>
      </w:tr>
      <w:tr w:rsidR="00FC1C0A" w:rsidRPr="00FC1C0A" w14:paraId="33EC9433" w14:textId="77777777" w:rsidTr="00154F81">
        <w:tc>
          <w:tcPr>
            <w:tcW w:w="2302" w:type="dxa"/>
            <w:vAlign w:val="center"/>
          </w:tcPr>
          <w:p w14:paraId="552E9EF6" w14:textId="77777777" w:rsidR="00FC1C0A" w:rsidRPr="00FC1C0A" w:rsidRDefault="00FC1C0A" w:rsidP="00FC1C0A">
            <w:pPr>
              <w:spacing w:line="360" w:lineRule="auto"/>
              <w:jc w:val="left"/>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第三章 国际重要文献工具及其资源获取</w:t>
            </w:r>
          </w:p>
        </w:tc>
        <w:tc>
          <w:tcPr>
            <w:tcW w:w="2117" w:type="dxa"/>
            <w:vAlign w:val="center"/>
          </w:tcPr>
          <w:p w14:paraId="78952898"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讲授法、上机实操</w:t>
            </w:r>
          </w:p>
        </w:tc>
        <w:tc>
          <w:tcPr>
            <w:tcW w:w="2243" w:type="dxa"/>
            <w:vAlign w:val="center"/>
          </w:tcPr>
          <w:p w14:paraId="0D433846" w14:textId="77777777" w:rsidR="00FC1C0A" w:rsidRPr="00FC1C0A" w:rsidRDefault="00FC1C0A" w:rsidP="00FC1C0A">
            <w:pPr>
              <w:spacing w:line="440" w:lineRule="exact"/>
              <w:jc w:val="center"/>
              <w:rPr>
                <w:rFonts w:ascii="Calibri" w:eastAsia="宋体" w:hAnsi="Calibri" w:cs="Times New Roman"/>
                <w:szCs w:val="21"/>
              </w:rPr>
            </w:pPr>
            <w:r w:rsidRPr="00FC1C0A">
              <w:rPr>
                <w:rFonts w:ascii="Calibri" w:eastAsia="宋体" w:hAnsi="Calibri" w:cs="Times New Roman" w:hint="eastAsia"/>
                <w:szCs w:val="21"/>
              </w:rPr>
              <w:t>课程</w:t>
            </w:r>
            <w:r w:rsidRPr="00FC1C0A">
              <w:rPr>
                <w:rFonts w:ascii="Calibri" w:eastAsia="宋体" w:hAnsi="Calibri" w:cs="Times New Roman"/>
                <w:szCs w:val="21"/>
              </w:rPr>
              <w:t>目标</w:t>
            </w:r>
            <w:r w:rsidRPr="00FC1C0A">
              <w:rPr>
                <w:rFonts w:ascii="Calibri" w:eastAsia="宋体" w:hAnsi="Calibri" w:cs="Times New Roman"/>
                <w:szCs w:val="21"/>
              </w:rPr>
              <w:t>1</w:t>
            </w:r>
          </w:p>
        </w:tc>
        <w:tc>
          <w:tcPr>
            <w:tcW w:w="1276" w:type="dxa"/>
            <w:vAlign w:val="center"/>
          </w:tcPr>
          <w:p w14:paraId="66D27C04"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6</w:t>
            </w:r>
          </w:p>
        </w:tc>
      </w:tr>
      <w:tr w:rsidR="00FC1C0A" w:rsidRPr="00FC1C0A" w14:paraId="1435CC57" w14:textId="77777777" w:rsidTr="00154F81">
        <w:tc>
          <w:tcPr>
            <w:tcW w:w="2302" w:type="dxa"/>
            <w:vAlign w:val="center"/>
          </w:tcPr>
          <w:p w14:paraId="15FE2DD7" w14:textId="77777777" w:rsidR="00FC1C0A" w:rsidRPr="00FC1C0A" w:rsidRDefault="00FC1C0A" w:rsidP="00FC1C0A">
            <w:pPr>
              <w:spacing w:line="360" w:lineRule="auto"/>
              <w:jc w:val="left"/>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第四章 国内重要文献工具及其资源获取</w:t>
            </w:r>
          </w:p>
        </w:tc>
        <w:tc>
          <w:tcPr>
            <w:tcW w:w="2117" w:type="dxa"/>
            <w:vAlign w:val="center"/>
          </w:tcPr>
          <w:p w14:paraId="53314541"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讲授法、上机实操</w:t>
            </w:r>
          </w:p>
        </w:tc>
        <w:tc>
          <w:tcPr>
            <w:tcW w:w="2243" w:type="dxa"/>
            <w:vAlign w:val="center"/>
          </w:tcPr>
          <w:p w14:paraId="243AB8A4" w14:textId="77777777" w:rsidR="00FC1C0A" w:rsidRPr="00FC1C0A" w:rsidRDefault="00FC1C0A" w:rsidP="00FC1C0A">
            <w:pPr>
              <w:spacing w:line="440" w:lineRule="exact"/>
              <w:jc w:val="center"/>
              <w:rPr>
                <w:rFonts w:ascii="Calibri" w:eastAsia="宋体" w:hAnsi="Calibri" w:cs="Times New Roman"/>
                <w:szCs w:val="21"/>
              </w:rPr>
            </w:pPr>
            <w:r w:rsidRPr="00FC1C0A">
              <w:rPr>
                <w:rFonts w:ascii="Calibri" w:eastAsia="宋体" w:hAnsi="Calibri" w:cs="Times New Roman" w:hint="eastAsia"/>
                <w:szCs w:val="21"/>
              </w:rPr>
              <w:t>课程</w:t>
            </w:r>
            <w:r w:rsidRPr="00FC1C0A">
              <w:rPr>
                <w:rFonts w:ascii="Calibri" w:eastAsia="宋体" w:hAnsi="Calibri" w:cs="Times New Roman"/>
                <w:szCs w:val="21"/>
              </w:rPr>
              <w:t>目标</w:t>
            </w:r>
            <w:r w:rsidRPr="00FC1C0A">
              <w:rPr>
                <w:rFonts w:ascii="Calibri" w:eastAsia="宋体" w:hAnsi="Calibri" w:cs="Times New Roman"/>
                <w:szCs w:val="21"/>
              </w:rPr>
              <w:t>1</w:t>
            </w:r>
          </w:p>
        </w:tc>
        <w:tc>
          <w:tcPr>
            <w:tcW w:w="1276" w:type="dxa"/>
            <w:vAlign w:val="center"/>
          </w:tcPr>
          <w:p w14:paraId="7BCA1FE0"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6</w:t>
            </w:r>
          </w:p>
        </w:tc>
      </w:tr>
      <w:tr w:rsidR="00FC1C0A" w:rsidRPr="00FC1C0A" w14:paraId="169689D5" w14:textId="77777777" w:rsidTr="00154F81">
        <w:tc>
          <w:tcPr>
            <w:tcW w:w="2302" w:type="dxa"/>
            <w:vAlign w:val="center"/>
          </w:tcPr>
          <w:p w14:paraId="6EECD1BC" w14:textId="77777777" w:rsidR="00FC1C0A" w:rsidRPr="00FC1C0A" w:rsidRDefault="00FC1C0A" w:rsidP="00FC1C0A">
            <w:pPr>
              <w:spacing w:line="360" w:lineRule="auto"/>
              <w:jc w:val="left"/>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第五章 网络资源的获取</w:t>
            </w:r>
          </w:p>
        </w:tc>
        <w:tc>
          <w:tcPr>
            <w:tcW w:w="2117" w:type="dxa"/>
            <w:vAlign w:val="center"/>
          </w:tcPr>
          <w:p w14:paraId="0E3718FA"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讲授法、上机实操</w:t>
            </w:r>
          </w:p>
        </w:tc>
        <w:tc>
          <w:tcPr>
            <w:tcW w:w="2243" w:type="dxa"/>
            <w:vAlign w:val="center"/>
          </w:tcPr>
          <w:p w14:paraId="72C5F613" w14:textId="77777777" w:rsidR="00FC1C0A" w:rsidRPr="00FC1C0A" w:rsidRDefault="00FC1C0A" w:rsidP="00FC1C0A">
            <w:pPr>
              <w:spacing w:line="440" w:lineRule="exact"/>
              <w:jc w:val="center"/>
              <w:rPr>
                <w:rFonts w:ascii="Calibri" w:eastAsia="宋体" w:hAnsi="Calibri" w:cs="Times New Roman"/>
                <w:szCs w:val="21"/>
              </w:rPr>
            </w:pPr>
            <w:r w:rsidRPr="00FC1C0A">
              <w:rPr>
                <w:rFonts w:ascii="Calibri" w:eastAsia="宋体" w:hAnsi="Calibri" w:cs="Times New Roman" w:hint="eastAsia"/>
                <w:szCs w:val="21"/>
              </w:rPr>
              <w:t>课程</w:t>
            </w:r>
            <w:r w:rsidRPr="00FC1C0A">
              <w:rPr>
                <w:rFonts w:ascii="Calibri" w:eastAsia="宋体" w:hAnsi="Calibri" w:cs="Times New Roman"/>
                <w:szCs w:val="21"/>
              </w:rPr>
              <w:t>目标</w:t>
            </w:r>
            <w:r w:rsidRPr="00FC1C0A">
              <w:rPr>
                <w:rFonts w:ascii="Calibri" w:eastAsia="宋体" w:hAnsi="Calibri" w:cs="Times New Roman"/>
                <w:szCs w:val="21"/>
              </w:rPr>
              <w:t>1</w:t>
            </w:r>
          </w:p>
        </w:tc>
        <w:tc>
          <w:tcPr>
            <w:tcW w:w="1276" w:type="dxa"/>
            <w:vAlign w:val="center"/>
          </w:tcPr>
          <w:p w14:paraId="2F7E2D24"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4</w:t>
            </w:r>
          </w:p>
        </w:tc>
      </w:tr>
      <w:tr w:rsidR="00FC1C0A" w:rsidRPr="00FC1C0A" w14:paraId="1FF80B28" w14:textId="77777777" w:rsidTr="00154F81">
        <w:tc>
          <w:tcPr>
            <w:tcW w:w="2302" w:type="dxa"/>
            <w:vAlign w:val="center"/>
          </w:tcPr>
          <w:p w14:paraId="28327C5C" w14:textId="77777777" w:rsidR="00FC1C0A" w:rsidRPr="00FC1C0A" w:rsidRDefault="00FC1C0A" w:rsidP="00FC1C0A">
            <w:pPr>
              <w:spacing w:line="360" w:lineRule="auto"/>
              <w:jc w:val="left"/>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第六章  特种文献检索</w:t>
            </w:r>
          </w:p>
        </w:tc>
        <w:tc>
          <w:tcPr>
            <w:tcW w:w="2117" w:type="dxa"/>
            <w:vAlign w:val="center"/>
          </w:tcPr>
          <w:p w14:paraId="33D98FF1"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讲授法、上机实操</w:t>
            </w:r>
          </w:p>
        </w:tc>
        <w:tc>
          <w:tcPr>
            <w:tcW w:w="2243" w:type="dxa"/>
            <w:vAlign w:val="center"/>
          </w:tcPr>
          <w:p w14:paraId="3C73E512" w14:textId="77777777" w:rsidR="00FC1C0A" w:rsidRPr="00FC1C0A" w:rsidRDefault="00FC1C0A" w:rsidP="00FC1C0A">
            <w:pPr>
              <w:spacing w:line="440" w:lineRule="exact"/>
              <w:jc w:val="center"/>
              <w:rPr>
                <w:rFonts w:ascii="Calibri" w:eastAsia="宋体" w:hAnsi="Calibri" w:cs="Times New Roman"/>
                <w:szCs w:val="21"/>
              </w:rPr>
            </w:pPr>
            <w:r w:rsidRPr="00FC1C0A">
              <w:rPr>
                <w:rFonts w:ascii="Calibri" w:eastAsia="宋体" w:hAnsi="Calibri" w:cs="Times New Roman" w:hint="eastAsia"/>
                <w:szCs w:val="21"/>
              </w:rPr>
              <w:t>课程</w:t>
            </w:r>
            <w:r w:rsidRPr="00FC1C0A">
              <w:rPr>
                <w:rFonts w:ascii="Calibri" w:eastAsia="宋体" w:hAnsi="Calibri" w:cs="Times New Roman"/>
                <w:szCs w:val="21"/>
              </w:rPr>
              <w:t>目标</w:t>
            </w:r>
            <w:r w:rsidRPr="00FC1C0A">
              <w:rPr>
                <w:rFonts w:ascii="Calibri" w:eastAsia="宋体" w:hAnsi="Calibri" w:cs="Times New Roman" w:hint="eastAsia"/>
                <w:szCs w:val="21"/>
              </w:rPr>
              <w:t>1</w:t>
            </w:r>
          </w:p>
        </w:tc>
        <w:tc>
          <w:tcPr>
            <w:tcW w:w="1276" w:type="dxa"/>
            <w:vAlign w:val="center"/>
          </w:tcPr>
          <w:p w14:paraId="4527B92F"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4</w:t>
            </w:r>
          </w:p>
        </w:tc>
      </w:tr>
      <w:tr w:rsidR="00FC1C0A" w:rsidRPr="00FC1C0A" w14:paraId="796E4E11" w14:textId="77777777" w:rsidTr="00154F81">
        <w:tc>
          <w:tcPr>
            <w:tcW w:w="2302" w:type="dxa"/>
            <w:vAlign w:val="center"/>
          </w:tcPr>
          <w:p w14:paraId="09D0B129" w14:textId="77777777" w:rsidR="00FC1C0A" w:rsidRPr="00FC1C0A" w:rsidRDefault="00FC1C0A" w:rsidP="00FC1C0A">
            <w:pPr>
              <w:spacing w:line="360" w:lineRule="auto"/>
              <w:jc w:val="left"/>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第七章  如何写项目申请书</w:t>
            </w:r>
          </w:p>
        </w:tc>
        <w:tc>
          <w:tcPr>
            <w:tcW w:w="2117" w:type="dxa"/>
            <w:vAlign w:val="center"/>
          </w:tcPr>
          <w:p w14:paraId="26292B24"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讲授法、上机实操</w:t>
            </w:r>
          </w:p>
        </w:tc>
        <w:tc>
          <w:tcPr>
            <w:tcW w:w="2243" w:type="dxa"/>
            <w:vAlign w:val="center"/>
          </w:tcPr>
          <w:p w14:paraId="1468D53A" w14:textId="77777777" w:rsidR="00FC1C0A" w:rsidRPr="00FC1C0A" w:rsidRDefault="00FC1C0A" w:rsidP="00FC1C0A">
            <w:pPr>
              <w:spacing w:line="440" w:lineRule="exact"/>
              <w:jc w:val="center"/>
              <w:rPr>
                <w:rFonts w:ascii="Calibri" w:eastAsia="宋体" w:hAnsi="Calibri" w:cs="Times New Roman"/>
                <w:szCs w:val="21"/>
              </w:rPr>
            </w:pPr>
            <w:r w:rsidRPr="00FC1C0A">
              <w:rPr>
                <w:rFonts w:ascii="Calibri" w:eastAsia="宋体" w:hAnsi="Calibri" w:cs="Times New Roman" w:hint="eastAsia"/>
                <w:szCs w:val="21"/>
              </w:rPr>
              <w:t>课程</w:t>
            </w:r>
            <w:r w:rsidRPr="00FC1C0A">
              <w:rPr>
                <w:rFonts w:ascii="Calibri" w:eastAsia="宋体" w:hAnsi="Calibri" w:cs="Times New Roman"/>
                <w:szCs w:val="21"/>
              </w:rPr>
              <w:t>目标</w:t>
            </w:r>
            <w:r w:rsidRPr="00FC1C0A">
              <w:rPr>
                <w:rFonts w:ascii="Calibri" w:eastAsia="宋体" w:hAnsi="Calibri" w:cs="Times New Roman"/>
                <w:szCs w:val="21"/>
              </w:rPr>
              <w:t>2</w:t>
            </w:r>
          </w:p>
        </w:tc>
        <w:tc>
          <w:tcPr>
            <w:tcW w:w="1276" w:type="dxa"/>
            <w:vAlign w:val="center"/>
          </w:tcPr>
          <w:p w14:paraId="14C8E10C"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4</w:t>
            </w:r>
          </w:p>
        </w:tc>
      </w:tr>
      <w:tr w:rsidR="00FC1C0A" w:rsidRPr="00FC1C0A" w14:paraId="786B8BAD" w14:textId="77777777" w:rsidTr="00154F81">
        <w:tc>
          <w:tcPr>
            <w:tcW w:w="2302" w:type="dxa"/>
            <w:vAlign w:val="center"/>
          </w:tcPr>
          <w:p w14:paraId="17B5D1AC" w14:textId="77777777" w:rsidR="00FC1C0A" w:rsidRPr="00FC1C0A" w:rsidRDefault="00FC1C0A" w:rsidP="00FC1C0A">
            <w:pPr>
              <w:spacing w:line="360" w:lineRule="auto"/>
              <w:jc w:val="left"/>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第八章  如何撰写研究论文</w:t>
            </w:r>
          </w:p>
        </w:tc>
        <w:tc>
          <w:tcPr>
            <w:tcW w:w="2117" w:type="dxa"/>
            <w:vAlign w:val="center"/>
          </w:tcPr>
          <w:p w14:paraId="353971C0"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讲授法、上机实操</w:t>
            </w:r>
          </w:p>
        </w:tc>
        <w:tc>
          <w:tcPr>
            <w:tcW w:w="2243" w:type="dxa"/>
            <w:vAlign w:val="center"/>
          </w:tcPr>
          <w:p w14:paraId="77CDAA6A" w14:textId="77777777" w:rsidR="00FC1C0A" w:rsidRPr="00FC1C0A" w:rsidRDefault="00FC1C0A" w:rsidP="00FC1C0A">
            <w:pPr>
              <w:spacing w:line="440" w:lineRule="exact"/>
              <w:jc w:val="center"/>
              <w:rPr>
                <w:rFonts w:ascii="Calibri" w:eastAsia="宋体" w:hAnsi="Calibri" w:cs="Times New Roman"/>
                <w:szCs w:val="21"/>
              </w:rPr>
            </w:pPr>
            <w:r w:rsidRPr="00FC1C0A">
              <w:rPr>
                <w:rFonts w:ascii="Calibri" w:eastAsia="宋体" w:hAnsi="Calibri" w:cs="Times New Roman" w:hint="eastAsia"/>
                <w:szCs w:val="21"/>
              </w:rPr>
              <w:t>课程</w:t>
            </w:r>
            <w:r w:rsidRPr="00FC1C0A">
              <w:rPr>
                <w:rFonts w:ascii="Calibri" w:eastAsia="宋体" w:hAnsi="Calibri" w:cs="Times New Roman"/>
                <w:szCs w:val="21"/>
              </w:rPr>
              <w:t>目标</w:t>
            </w:r>
            <w:r w:rsidRPr="00FC1C0A">
              <w:rPr>
                <w:rFonts w:ascii="Calibri" w:eastAsia="宋体" w:hAnsi="Calibri" w:cs="Times New Roman" w:hint="eastAsia"/>
                <w:szCs w:val="21"/>
              </w:rPr>
              <w:t>2</w:t>
            </w:r>
          </w:p>
        </w:tc>
        <w:tc>
          <w:tcPr>
            <w:tcW w:w="1276" w:type="dxa"/>
            <w:vAlign w:val="center"/>
          </w:tcPr>
          <w:p w14:paraId="280F9248"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4</w:t>
            </w:r>
          </w:p>
        </w:tc>
      </w:tr>
      <w:tr w:rsidR="00FC1C0A" w:rsidRPr="00FC1C0A" w14:paraId="68319AED" w14:textId="77777777" w:rsidTr="00154F81">
        <w:tc>
          <w:tcPr>
            <w:tcW w:w="2302" w:type="dxa"/>
            <w:vAlign w:val="center"/>
          </w:tcPr>
          <w:p w14:paraId="50DA5C8A" w14:textId="77777777" w:rsidR="00FC1C0A" w:rsidRPr="00FC1C0A" w:rsidRDefault="00FC1C0A" w:rsidP="00FC1C0A">
            <w:pPr>
              <w:spacing w:line="360" w:lineRule="auto"/>
              <w:jc w:val="left"/>
              <w:rPr>
                <w:rFonts w:ascii="宋体" w:eastAsia="宋体" w:hAnsi="宋体" w:cs="Times New Roman"/>
                <w:color w:val="000000"/>
                <w:sz w:val="24"/>
                <w:szCs w:val="24"/>
              </w:rPr>
            </w:pPr>
            <w:r w:rsidRPr="00FC1C0A">
              <w:rPr>
                <w:rFonts w:ascii="宋体" w:eastAsia="宋体" w:hAnsi="宋体" w:cs="Times New Roman"/>
                <w:color w:val="000000"/>
                <w:sz w:val="24"/>
                <w:szCs w:val="24"/>
              </w:rPr>
              <w:lastRenderedPageBreak/>
              <w:t>第九章</w:t>
            </w:r>
            <w:r w:rsidRPr="00FC1C0A">
              <w:rPr>
                <w:rFonts w:ascii="宋体" w:eastAsia="宋体" w:hAnsi="宋体" w:cs="Times New Roman" w:hint="eastAsia"/>
                <w:color w:val="000000"/>
                <w:sz w:val="24"/>
                <w:szCs w:val="24"/>
              </w:rPr>
              <w:t xml:space="preserve">  如何投稿</w:t>
            </w:r>
          </w:p>
        </w:tc>
        <w:tc>
          <w:tcPr>
            <w:tcW w:w="2117" w:type="dxa"/>
            <w:vAlign w:val="center"/>
          </w:tcPr>
          <w:p w14:paraId="641CFB2A"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讲授法、上机实操</w:t>
            </w:r>
          </w:p>
        </w:tc>
        <w:tc>
          <w:tcPr>
            <w:tcW w:w="2243" w:type="dxa"/>
            <w:vAlign w:val="center"/>
          </w:tcPr>
          <w:p w14:paraId="46DC5CB7" w14:textId="77777777" w:rsidR="00FC1C0A" w:rsidRPr="00FC1C0A" w:rsidRDefault="00FC1C0A" w:rsidP="00FC1C0A">
            <w:pPr>
              <w:spacing w:line="440" w:lineRule="exact"/>
              <w:jc w:val="center"/>
              <w:rPr>
                <w:rFonts w:ascii="Calibri" w:eastAsia="宋体" w:hAnsi="Calibri" w:cs="Times New Roman"/>
                <w:szCs w:val="21"/>
              </w:rPr>
            </w:pPr>
            <w:r w:rsidRPr="00FC1C0A">
              <w:rPr>
                <w:rFonts w:ascii="Calibri" w:eastAsia="宋体" w:hAnsi="Calibri" w:cs="Times New Roman" w:hint="eastAsia"/>
                <w:szCs w:val="21"/>
              </w:rPr>
              <w:t>课程</w:t>
            </w:r>
            <w:r w:rsidRPr="00FC1C0A">
              <w:rPr>
                <w:rFonts w:ascii="Calibri" w:eastAsia="宋体" w:hAnsi="Calibri" w:cs="Times New Roman"/>
                <w:szCs w:val="21"/>
              </w:rPr>
              <w:t>目标</w:t>
            </w:r>
            <w:r w:rsidRPr="00FC1C0A">
              <w:rPr>
                <w:rFonts w:ascii="Calibri" w:eastAsia="宋体" w:hAnsi="Calibri" w:cs="Times New Roman" w:hint="eastAsia"/>
                <w:szCs w:val="21"/>
              </w:rPr>
              <w:t>2</w:t>
            </w:r>
          </w:p>
        </w:tc>
        <w:tc>
          <w:tcPr>
            <w:tcW w:w="1276" w:type="dxa"/>
            <w:vAlign w:val="center"/>
          </w:tcPr>
          <w:p w14:paraId="0EDDA5E2"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p>
        </w:tc>
      </w:tr>
      <w:tr w:rsidR="00FC1C0A" w:rsidRPr="00FC1C0A" w14:paraId="4D063A64" w14:textId="77777777" w:rsidTr="00154F81">
        <w:tc>
          <w:tcPr>
            <w:tcW w:w="6662" w:type="dxa"/>
            <w:gridSpan w:val="3"/>
            <w:vAlign w:val="center"/>
          </w:tcPr>
          <w:p w14:paraId="52116F68" w14:textId="77777777" w:rsidR="00FC1C0A" w:rsidRPr="00FC1C0A" w:rsidRDefault="00FC1C0A" w:rsidP="00FC1C0A">
            <w:pPr>
              <w:spacing w:line="440" w:lineRule="exact"/>
              <w:jc w:val="center"/>
              <w:rPr>
                <w:rFonts w:ascii="宋体" w:eastAsia="宋体" w:hAnsi="宋体" w:cs="Times New Roman"/>
                <w:b/>
                <w:sz w:val="24"/>
              </w:rPr>
            </w:pPr>
            <w:r w:rsidRPr="00FC1C0A">
              <w:rPr>
                <w:rFonts w:ascii="宋体" w:eastAsia="宋体" w:hAnsi="宋体" w:cs="Times New Roman" w:hint="eastAsia"/>
                <w:b/>
                <w:sz w:val="24"/>
              </w:rPr>
              <w:t>合计</w:t>
            </w:r>
          </w:p>
        </w:tc>
        <w:tc>
          <w:tcPr>
            <w:tcW w:w="1276" w:type="dxa"/>
            <w:vAlign w:val="center"/>
          </w:tcPr>
          <w:p w14:paraId="01EBC58C" w14:textId="77777777" w:rsidR="00FC1C0A" w:rsidRPr="00FC1C0A" w:rsidRDefault="00FC1C0A" w:rsidP="00FC1C0A">
            <w:pPr>
              <w:spacing w:line="440" w:lineRule="exact"/>
              <w:jc w:val="center"/>
              <w:rPr>
                <w:rFonts w:ascii="宋体" w:eastAsia="宋体" w:hAnsi="宋体" w:cs="Times New Roman"/>
                <w:sz w:val="24"/>
              </w:rPr>
            </w:pPr>
            <w:r w:rsidRPr="00FC1C0A">
              <w:rPr>
                <w:rFonts w:ascii="宋体" w:eastAsia="宋体" w:hAnsi="宋体" w:cs="Times New Roman" w:hint="eastAsia"/>
                <w:sz w:val="24"/>
              </w:rPr>
              <w:t>32</w:t>
            </w:r>
          </w:p>
        </w:tc>
      </w:tr>
    </w:tbl>
    <w:p w14:paraId="02FAE075" w14:textId="77777777" w:rsidR="00FC1C0A" w:rsidRPr="00FC1C0A" w:rsidRDefault="00FC1C0A" w:rsidP="00FC1C0A">
      <w:pPr>
        <w:spacing w:line="360" w:lineRule="auto"/>
        <w:ind w:firstLineChars="200" w:firstLine="560"/>
        <w:rPr>
          <w:rFonts w:ascii="宋体" w:eastAsia="等线" w:hAnsi="宋体" w:cs="Times New Roman"/>
          <w:sz w:val="24"/>
        </w:rPr>
      </w:pPr>
      <w:r w:rsidRPr="00FC1C0A">
        <w:rPr>
          <w:rFonts w:ascii="黑体" w:eastAsia="黑体" w:hAnsi="黑体" w:cs="Times New Roman" w:hint="eastAsia"/>
          <w:sz w:val="28"/>
          <w:szCs w:val="28"/>
        </w:rPr>
        <w:t>四、课程考核及与课程学习目标的对应关系</w:t>
      </w:r>
    </w:p>
    <w:p w14:paraId="6D818F9D" w14:textId="77777777" w:rsidR="00FC1C0A" w:rsidRPr="00FC1C0A" w:rsidRDefault="00FC1C0A" w:rsidP="00FC1C0A">
      <w:pPr>
        <w:spacing w:line="360" w:lineRule="auto"/>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（一）课程考核内容与课程学习目标的对应关系</w:t>
      </w:r>
    </w:p>
    <w:tbl>
      <w:tblPr>
        <w:tblW w:w="81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7"/>
        <w:gridCol w:w="7247"/>
      </w:tblGrid>
      <w:tr w:rsidR="00FC1C0A" w:rsidRPr="00FC1C0A" w14:paraId="72B52657" w14:textId="77777777" w:rsidTr="00154F81">
        <w:trPr>
          <w:trHeight w:val="515"/>
          <w:jc w:val="center"/>
        </w:trPr>
        <w:tc>
          <w:tcPr>
            <w:tcW w:w="927" w:type="dxa"/>
          </w:tcPr>
          <w:p w14:paraId="1E6F7333" w14:textId="77777777" w:rsidR="00FC1C0A" w:rsidRPr="00FC1C0A" w:rsidRDefault="00FC1C0A" w:rsidP="00FC1C0A">
            <w:pPr>
              <w:spacing w:line="360" w:lineRule="auto"/>
              <w:jc w:val="center"/>
              <w:rPr>
                <w:rFonts w:ascii="宋体" w:eastAsia="宋体" w:hAnsi="宋体" w:cs="Times New Roman"/>
                <w:b/>
                <w:sz w:val="24"/>
              </w:rPr>
            </w:pPr>
            <w:r w:rsidRPr="00FC1C0A">
              <w:rPr>
                <w:rFonts w:ascii="宋体" w:eastAsia="宋体" w:hAnsi="宋体" w:cs="Times New Roman" w:hint="eastAsia"/>
                <w:b/>
                <w:sz w:val="24"/>
              </w:rPr>
              <w:t>课程目标</w:t>
            </w:r>
          </w:p>
        </w:tc>
        <w:tc>
          <w:tcPr>
            <w:tcW w:w="7247" w:type="dxa"/>
            <w:vAlign w:val="center"/>
          </w:tcPr>
          <w:p w14:paraId="34A32AFE" w14:textId="77777777" w:rsidR="00FC1C0A" w:rsidRPr="00FC1C0A" w:rsidRDefault="00FC1C0A" w:rsidP="00FC1C0A">
            <w:pPr>
              <w:spacing w:line="360" w:lineRule="auto"/>
              <w:jc w:val="center"/>
              <w:rPr>
                <w:rFonts w:ascii="宋体" w:eastAsia="宋体" w:hAnsi="宋体" w:cs="Times New Roman"/>
                <w:b/>
                <w:sz w:val="24"/>
              </w:rPr>
            </w:pPr>
            <w:r w:rsidRPr="00FC1C0A">
              <w:rPr>
                <w:rFonts w:ascii="宋体" w:eastAsia="宋体" w:hAnsi="宋体" w:cs="Times New Roman" w:hint="eastAsia"/>
                <w:b/>
                <w:sz w:val="24"/>
              </w:rPr>
              <w:t>考核内容</w:t>
            </w:r>
          </w:p>
        </w:tc>
      </w:tr>
      <w:tr w:rsidR="00FC1C0A" w:rsidRPr="00FC1C0A" w14:paraId="1BCFF28E" w14:textId="77777777" w:rsidTr="00154F81">
        <w:trPr>
          <w:jc w:val="center"/>
        </w:trPr>
        <w:tc>
          <w:tcPr>
            <w:tcW w:w="927" w:type="dxa"/>
            <w:vAlign w:val="center"/>
          </w:tcPr>
          <w:p w14:paraId="2A8CD02B" w14:textId="77777777" w:rsidR="00FC1C0A" w:rsidRPr="00FC1C0A" w:rsidRDefault="00FC1C0A" w:rsidP="00FC1C0A">
            <w:pPr>
              <w:spacing w:line="360" w:lineRule="auto"/>
              <w:jc w:val="center"/>
              <w:rPr>
                <w:rFonts w:ascii="宋体" w:eastAsia="宋体" w:hAnsi="宋体" w:cs="Times New Roman"/>
                <w:bCs/>
                <w:sz w:val="24"/>
              </w:rPr>
            </w:pPr>
            <w:r w:rsidRPr="00FC1C0A">
              <w:rPr>
                <w:rFonts w:ascii="宋体" w:eastAsia="宋体" w:hAnsi="宋体" w:cs="Times New Roman" w:hint="eastAsia"/>
                <w:bCs/>
                <w:sz w:val="24"/>
              </w:rPr>
              <w:t>课程目标1</w:t>
            </w:r>
          </w:p>
        </w:tc>
        <w:tc>
          <w:tcPr>
            <w:tcW w:w="7247" w:type="dxa"/>
            <w:vAlign w:val="center"/>
          </w:tcPr>
          <w:p w14:paraId="771ABF22" w14:textId="77777777" w:rsidR="00FC1C0A" w:rsidRPr="00FC1C0A" w:rsidRDefault="00FC1C0A" w:rsidP="00FC1C0A">
            <w:pPr>
              <w:spacing w:line="360" w:lineRule="auto"/>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1.</w:t>
            </w:r>
            <w:r w:rsidRPr="00FC1C0A">
              <w:rPr>
                <w:rFonts w:ascii="宋体" w:eastAsia="宋体" w:hAnsi="宋体" w:cs="Times New Roman"/>
                <w:bCs/>
                <w:color w:val="000000"/>
                <w:sz w:val="24"/>
                <w:szCs w:val="24"/>
              </w:rPr>
              <w:t>阅</w:t>
            </w:r>
            <w:r w:rsidRPr="00FC1C0A">
              <w:rPr>
                <w:rFonts w:ascii="宋体" w:eastAsia="宋体" w:hAnsi="宋体" w:cs="Times New Roman" w:hint="eastAsia"/>
                <w:bCs/>
                <w:color w:val="000000"/>
                <w:sz w:val="24"/>
                <w:szCs w:val="24"/>
              </w:rPr>
              <w:t>期刊论、学位论文、专利、标准</w:t>
            </w:r>
            <w:r w:rsidRPr="00FC1C0A">
              <w:rPr>
                <w:rFonts w:ascii="宋体" w:eastAsia="宋体" w:hAnsi="宋体" w:cs="Times New Roman"/>
                <w:bCs/>
                <w:color w:val="000000"/>
                <w:sz w:val="24"/>
                <w:szCs w:val="24"/>
              </w:rPr>
              <w:t>研究等</w:t>
            </w:r>
            <w:r w:rsidRPr="00FC1C0A">
              <w:rPr>
                <w:rFonts w:ascii="宋体" w:eastAsia="宋体" w:hAnsi="宋体" w:cs="Times New Roman" w:hint="eastAsia"/>
                <w:bCs/>
                <w:color w:val="000000"/>
                <w:sz w:val="24"/>
                <w:szCs w:val="24"/>
              </w:rPr>
              <w:t>文献，</w:t>
            </w:r>
          </w:p>
          <w:p w14:paraId="5823806C" w14:textId="77777777" w:rsidR="00FC1C0A" w:rsidRPr="00FC1C0A" w:rsidRDefault="00FC1C0A" w:rsidP="00FC1C0A">
            <w:pPr>
              <w:spacing w:line="360" w:lineRule="auto"/>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2.对文献进行</w:t>
            </w:r>
            <w:r w:rsidRPr="00FC1C0A">
              <w:rPr>
                <w:rFonts w:ascii="宋体" w:eastAsia="宋体" w:hAnsi="宋体" w:cs="Times New Roman"/>
                <w:bCs/>
                <w:color w:val="000000"/>
                <w:sz w:val="24"/>
                <w:szCs w:val="24"/>
              </w:rPr>
              <w:t>整理、分析和归纳，</w:t>
            </w:r>
          </w:p>
          <w:p w14:paraId="65029FDA" w14:textId="77777777" w:rsidR="00FC1C0A" w:rsidRPr="00FC1C0A" w:rsidRDefault="00FC1C0A" w:rsidP="00FC1C0A">
            <w:pPr>
              <w:spacing w:line="360" w:lineRule="auto"/>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3.</w:t>
            </w:r>
            <w:r w:rsidRPr="00FC1C0A">
              <w:rPr>
                <w:rFonts w:ascii="宋体" w:eastAsia="宋体" w:hAnsi="宋体" w:cs="Times New Roman"/>
                <w:bCs/>
                <w:color w:val="000000"/>
                <w:sz w:val="24"/>
                <w:szCs w:val="24"/>
              </w:rPr>
              <w:t>针对生物工程</w:t>
            </w:r>
            <w:r w:rsidRPr="00FC1C0A">
              <w:rPr>
                <w:rFonts w:ascii="宋体" w:eastAsia="宋体" w:hAnsi="宋体" w:cs="Times New Roman" w:hint="eastAsia"/>
                <w:bCs/>
                <w:color w:val="000000"/>
                <w:sz w:val="24"/>
                <w:szCs w:val="24"/>
              </w:rPr>
              <w:t>领域复杂工程问题寻求一套或多套有效的问题解决方案</w:t>
            </w:r>
          </w:p>
        </w:tc>
      </w:tr>
      <w:tr w:rsidR="00FC1C0A" w:rsidRPr="00FC1C0A" w14:paraId="1BF50A35" w14:textId="77777777" w:rsidTr="00154F81">
        <w:trPr>
          <w:jc w:val="center"/>
        </w:trPr>
        <w:tc>
          <w:tcPr>
            <w:tcW w:w="927" w:type="dxa"/>
            <w:vAlign w:val="center"/>
          </w:tcPr>
          <w:p w14:paraId="1398FE9E" w14:textId="77777777" w:rsidR="00FC1C0A" w:rsidRPr="00FC1C0A" w:rsidRDefault="00FC1C0A" w:rsidP="00FC1C0A">
            <w:pPr>
              <w:spacing w:line="360" w:lineRule="auto"/>
              <w:jc w:val="center"/>
              <w:rPr>
                <w:rFonts w:ascii="宋体" w:eastAsia="宋体" w:hAnsi="宋体" w:cs="Times New Roman"/>
                <w:bCs/>
                <w:sz w:val="24"/>
              </w:rPr>
            </w:pPr>
            <w:r w:rsidRPr="00FC1C0A">
              <w:rPr>
                <w:rFonts w:ascii="宋体" w:eastAsia="宋体" w:hAnsi="宋体" w:cs="Times New Roman" w:hint="eastAsia"/>
                <w:bCs/>
                <w:sz w:val="24"/>
              </w:rPr>
              <w:t>课程目标2</w:t>
            </w:r>
          </w:p>
        </w:tc>
        <w:tc>
          <w:tcPr>
            <w:tcW w:w="7247" w:type="dxa"/>
            <w:vAlign w:val="center"/>
          </w:tcPr>
          <w:p w14:paraId="6F6C9C62" w14:textId="77777777" w:rsidR="00FC1C0A" w:rsidRPr="00FC1C0A" w:rsidRDefault="00FC1C0A" w:rsidP="00FC1C0A">
            <w:pPr>
              <w:spacing w:line="360" w:lineRule="auto"/>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1.</w:t>
            </w:r>
            <w:r w:rsidRPr="00FC1C0A">
              <w:rPr>
                <w:rFonts w:ascii="宋体" w:eastAsia="宋体" w:hAnsi="宋体" w:cs="Times New Roman"/>
                <w:bCs/>
                <w:color w:val="000000"/>
                <w:sz w:val="24"/>
                <w:szCs w:val="24"/>
              </w:rPr>
              <w:t>能够基于生物工程领域的基本科学原理，通过</w:t>
            </w:r>
            <w:r w:rsidRPr="00FC1C0A">
              <w:rPr>
                <w:rFonts w:ascii="宋体" w:eastAsia="宋体" w:hAnsi="宋体" w:cs="Times New Roman" w:hint="eastAsia"/>
                <w:bCs/>
                <w:color w:val="000000"/>
                <w:sz w:val="24"/>
                <w:szCs w:val="24"/>
              </w:rPr>
              <w:t>知网、维普、万方等途径</w:t>
            </w:r>
            <w:r w:rsidRPr="00FC1C0A">
              <w:rPr>
                <w:rFonts w:ascii="宋体" w:eastAsia="宋体" w:hAnsi="宋体" w:cs="Times New Roman"/>
                <w:bCs/>
                <w:color w:val="000000"/>
                <w:sz w:val="24"/>
                <w:szCs w:val="24"/>
              </w:rPr>
              <w:t>文献研究，</w:t>
            </w:r>
          </w:p>
          <w:p w14:paraId="34B84327" w14:textId="77777777" w:rsidR="00FC1C0A" w:rsidRPr="00FC1C0A" w:rsidRDefault="00FC1C0A" w:rsidP="00FC1C0A">
            <w:pPr>
              <w:spacing w:line="360" w:lineRule="auto"/>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2.</w:t>
            </w:r>
            <w:r w:rsidRPr="00FC1C0A">
              <w:rPr>
                <w:rFonts w:ascii="宋体" w:eastAsia="宋体" w:hAnsi="宋体" w:cs="Times New Roman"/>
                <w:bCs/>
                <w:color w:val="000000"/>
                <w:sz w:val="24"/>
                <w:szCs w:val="24"/>
              </w:rPr>
              <w:t>调研和分析生物工程领域</w:t>
            </w:r>
            <w:r w:rsidRPr="00FC1C0A">
              <w:rPr>
                <w:rFonts w:ascii="宋体" w:eastAsia="宋体" w:hAnsi="宋体" w:cs="Times New Roman" w:hint="eastAsia"/>
                <w:bCs/>
                <w:color w:val="000000"/>
                <w:sz w:val="24"/>
                <w:szCs w:val="24"/>
              </w:rPr>
              <w:t>复杂工程问题的解决方案</w:t>
            </w:r>
          </w:p>
        </w:tc>
      </w:tr>
      <w:tr w:rsidR="00FC1C0A" w:rsidRPr="00FC1C0A" w14:paraId="454DED3C" w14:textId="77777777" w:rsidTr="00154F81">
        <w:trPr>
          <w:jc w:val="center"/>
        </w:trPr>
        <w:tc>
          <w:tcPr>
            <w:tcW w:w="927" w:type="dxa"/>
            <w:vAlign w:val="center"/>
          </w:tcPr>
          <w:p w14:paraId="22956155" w14:textId="77777777" w:rsidR="00FC1C0A" w:rsidRPr="00FC1C0A" w:rsidRDefault="00FC1C0A" w:rsidP="00FC1C0A">
            <w:pPr>
              <w:spacing w:line="360" w:lineRule="auto"/>
              <w:jc w:val="center"/>
              <w:rPr>
                <w:rFonts w:ascii="宋体" w:eastAsia="宋体" w:hAnsi="宋体" w:cs="Times New Roman"/>
                <w:bCs/>
                <w:sz w:val="24"/>
              </w:rPr>
            </w:pPr>
            <w:r w:rsidRPr="00FC1C0A">
              <w:rPr>
                <w:rFonts w:ascii="宋体" w:eastAsia="宋体" w:hAnsi="宋体" w:cs="Times New Roman" w:hint="eastAsia"/>
                <w:bCs/>
                <w:sz w:val="24"/>
              </w:rPr>
              <w:t>课程目标3</w:t>
            </w:r>
          </w:p>
        </w:tc>
        <w:tc>
          <w:tcPr>
            <w:tcW w:w="7247" w:type="dxa"/>
            <w:vAlign w:val="center"/>
          </w:tcPr>
          <w:p w14:paraId="57C3B7B2" w14:textId="77777777" w:rsidR="00FC1C0A" w:rsidRPr="00FC1C0A" w:rsidRDefault="00FC1C0A" w:rsidP="00FC1C0A">
            <w:pPr>
              <w:spacing w:line="360" w:lineRule="auto"/>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1.通过文献调研，</w:t>
            </w:r>
            <w:r w:rsidRPr="00FC1C0A">
              <w:rPr>
                <w:rFonts w:ascii="宋体" w:eastAsia="宋体" w:hAnsi="宋体" w:cs="Times New Roman"/>
                <w:bCs/>
                <w:color w:val="000000"/>
                <w:sz w:val="24"/>
                <w:szCs w:val="24"/>
              </w:rPr>
              <w:t>具有掌握和跟踪生物工程及相关学科前沿、发展趋势的能力</w:t>
            </w:r>
            <w:r w:rsidRPr="00FC1C0A">
              <w:rPr>
                <w:rFonts w:ascii="宋体" w:eastAsia="宋体" w:hAnsi="宋体" w:cs="Times New Roman" w:hint="eastAsia"/>
                <w:bCs/>
                <w:color w:val="000000"/>
                <w:sz w:val="24"/>
                <w:szCs w:val="24"/>
              </w:rPr>
              <w:t>；</w:t>
            </w:r>
          </w:p>
          <w:p w14:paraId="0A6AFBE3" w14:textId="77777777" w:rsidR="00FC1C0A" w:rsidRPr="00FC1C0A" w:rsidRDefault="00FC1C0A" w:rsidP="00FC1C0A">
            <w:pPr>
              <w:spacing w:line="360" w:lineRule="auto"/>
              <w:rPr>
                <w:rFonts w:ascii="宋体" w:eastAsia="宋体" w:hAnsi="宋体" w:cs="Times New Roman"/>
                <w:bCs/>
                <w:sz w:val="24"/>
                <w:szCs w:val="24"/>
              </w:rPr>
            </w:pPr>
            <w:r w:rsidRPr="00FC1C0A">
              <w:rPr>
                <w:rFonts w:ascii="宋体" w:eastAsia="宋体" w:hAnsi="宋体" w:cs="Times New Roman" w:hint="eastAsia"/>
                <w:bCs/>
                <w:color w:val="000000"/>
                <w:sz w:val="24"/>
                <w:szCs w:val="24"/>
              </w:rPr>
              <w:t>2.培养自主学习和终身学习的意识</w:t>
            </w:r>
          </w:p>
        </w:tc>
      </w:tr>
    </w:tbl>
    <w:p w14:paraId="5992F25C" w14:textId="77777777" w:rsidR="00FC1C0A" w:rsidRPr="00FC1C0A" w:rsidRDefault="00FC1C0A" w:rsidP="00FC1C0A">
      <w:pPr>
        <w:spacing w:line="360" w:lineRule="auto"/>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（二）课程考核方式</w:t>
      </w:r>
    </w:p>
    <w:p w14:paraId="75688BE9"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本课程考核方式分为平时考核和期末考核。平时考核方式包括课堂表现、平时作业、阶段性测试、调研报告等；期末考核采用课程大论文。</w:t>
      </w:r>
    </w:p>
    <w:p w14:paraId="46CC5757" w14:textId="77777777" w:rsidR="00FC1C0A" w:rsidRPr="00FC1C0A" w:rsidRDefault="00FC1C0A" w:rsidP="00FC1C0A">
      <w:pPr>
        <w:spacing w:line="360" w:lineRule="auto"/>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（三）课程目标达成评价方式及考核比例</w:t>
      </w:r>
    </w:p>
    <w:p w14:paraId="283F7B73"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本课程考核方式及成绩比例为：平时作业4</w:t>
      </w:r>
      <w:r w:rsidRPr="00FC1C0A">
        <w:rPr>
          <w:rFonts w:ascii="宋体" w:eastAsia="宋体" w:hAnsi="宋体" w:cs="Times New Roman"/>
          <w:color w:val="000000"/>
          <w:sz w:val="24"/>
        </w:rPr>
        <w:t>0</w:t>
      </w:r>
      <w:r w:rsidRPr="00FC1C0A">
        <w:rPr>
          <w:rFonts w:ascii="宋体" w:eastAsia="宋体" w:hAnsi="宋体" w:cs="Times New Roman" w:hint="eastAsia"/>
          <w:color w:val="000000"/>
          <w:sz w:val="24"/>
        </w:rPr>
        <w:t>%</w:t>
      </w:r>
      <w:r w:rsidRPr="00FC1C0A">
        <w:rPr>
          <w:rFonts w:ascii="宋体" w:eastAsia="宋体" w:hAnsi="宋体" w:cs="Times New Roman"/>
          <w:color w:val="000000"/>
          <w:sz w:val="24"/>
        </w:rPr>
        <w:t>+</w:t>
      </w:r>
      <w:r w:rsidRPr="00FC1C0A">
        <w:rPr>
          <w:rFonts w:ascii="宋体" w:eastAsia="宋体" w:hAnsi="宋体" w:cs="Times New Roman" w:hint="eastAsia"/>
          <w:color w:val="000000"/>
          <w:sz w:val="24"/>
        </w:rPr>
        <w:t>期末考试6</w:t>
      </w:r>
      <w:r w:rsidRPr="00FC1C0A">
        <w:rPr>
          <w:rFonts w:ascii="宋体" w:eastAsia="宋体" w:hAnsi="宋体" w:cs="Times New Roman"/>
          <w:color w:val="000000"/>
          <w:sz w:val="24"/>
        </w:rPr>
        <w:t>0</w:t>
      </w:r>
      <w:r w:rsidRPr="00FC1C0A">
        <w:rPr>
          <w:rFonts w:ascii="宋体" w:eastAsia="宋体" w:hAnsi="宋体" w:cs="Times New Roman" w:hint="eastAsia"/>
          <w:color w:val="000000"/>
          <w:sz w:val="24"/>
        </w:rPr>
        <w:t>%；本课程共有3个课程目标，考核方式及成绩比例分别为：</w:t>
      </w:r>
    </w:p>
    <w:p w14:paraId="266FB243" w14:textId="77777777" w:rsidR="00FC1C0A" w:rsidRPr="00FC1C0A" w:rsidRDefault="00FC1C0A" w:rsidP="00FC1C0A">
      <w:pPr>
        <w:spacing w:line="440" w:lineRule="exact"/>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课程目标1：期末考试60%</w:t>
      </w:r>
    </w:p>
    <w:p w14:paraId="261672C2" w14:textId="77777777" w:rsidR="00FC1C0A" w:rsidRPr="00FC1C0A" w:rsidRDefault="00FC1C0A" w:rsidP="00FC1C0A">
      <w:pPr>
        <w:spacing w:line="440" w:lineRule="exact"/>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课程目标2：平时作业20%</w:t>
      </w:r>
    </w:p>
    <w:p w14:paraId="463D3BB7" w14:textId="77777777" w:rsidR="00FC1C0A" w:rsidRPr="00FC1C0A" w:rsidRDefault="00FC1C0A" w:rsidP="00FC1C0A">
      <w:pPr>
        <w:spacing w:line="440" w:lineRule="exact"/>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课程目标3：平时作业20%</w:t>
      </w:r>
    </w:p>
    <w:p w14:paraId="3628C102"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如下图：</w:t>
      </w:r>
    </w:p>
    <w:tbl>
      <w:tblPr>
        <w:tblW w:w="81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2493"/>
        <w:gridCol w:w="2576"/>
        <w:gridCol w:w="1559"/>
      </w:tblGrid>
      <w:tr w:rsidR="00FC1C0A" w:rsidRPr="00FC1C0A" w14:paraId="45C79235" w14:textId="77777777" w:rsidTr="00154F81">
        <w:trPr>
          <w:trHeight w:val="540"/>
          <w:jc w:val="center"/>
        </w:trPr>
        <w:tc>
          <w:tcPr>
            <w:tcW w:w="1559" w:type="dxa"/>
            <w:vMerge w:val="restart"/>
            <w:vAlign w:val="center"/>
          </w:tcPr>
          <w:p w14:paraId="54814849"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课程目标</w:t>
            </w:r>
          </w:p>
        </w:tc>
        <w:tc>
          <w:tcPr>
            <w:tcW w:w="5069" w:type="dxa"/>
            <w:gridSpan w:val="2"/>
            <w:vAlign w:val="center"/>
          </w:tcPr>
          <w:p w14:paraId="7EBEFB32"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考核方式及成绩比例（%）</w:t>
            </w:r>
          </w:p>
        </w:tc>
        <w:tc>
          <w:tcPr>
            <w:tcW w:w="1559" w:type="dxa"/>
            <w:vMerge w:val="restart"/>
            <w:vAlign w:val="center"/>
          </w:tcPr>
          <w:p w14:paraId="7FB7B5D4"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合计</w:t>
            </w:r>
          </w:p>
        </w:tc>
      </w:tr>
      <w:tr w:rsidR="00FC1C0A" w:rsidRPr="00FC1C0A" w14:paraId="363EFF40" w14:textId="77777777" w:rsidTr="00154F81">
        <w:trPr>
          <w:trHeight w:val="578"/>
          <w:jc w:val="center"/>
        </w:trPr>
        <w:tc>
          <w:tcPr>
            <w:tcW w:w="1559" w:type="dxa"/>
            <w:vMerge/>
            <w:vAlign w:val="center"/>
          </w:tcPr>
          <w:p w14:paraId="1440CF67" w14:textId="77777777" w:rsidR="00FC1C0A" w:rsidRPr="00FC1C0A" w:rsidRDefault="00FC1C0A" w:rsidP="00FC1C0A">
            <w:pPr>
              <w:spacing w:line="360" w:lineRule="auto"/>
              <w:jc w:val="center"/>
              <w:rPr>
                <w:rFonts w:ascii="宋体" w:eastAsia="宋体" w:hAnsi="宋体" w:cs="Times New Roman"/>
                <w:b/>
                <w:color w:val="000000"/>
                <w:sz w:val="24"/>
              </w:rPr>
            </w:pPr>
          </w:p>
        </w:tc>
        <w:tc>
          <w:tcPr>
            <w:tcW w:w="2493" w:type="dxa"/>
            <w:vAlign w:val="center"/>
          </w:tcPr>
          <w:p w14:paraId="15615539"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平时作业</w:t>
            </w:r>
          </w:p>
        </w:tc>
        <w:tc>
          <w:tcPr>
            <w:tcW w:w="2576" w:type="dxa"/>
            <w:vAlign w:val="center"/>
          </w:tcPr>
          <w:p w14:paraId="520F2507"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期末考试</w:t>
            </w:r>
          </w:p>
        </w:tc>
        <w:tc>
          <w:tcPr>
            <w:tcW w:w="1559" w:type="dxa"/>
            <w:vMerge/>
          </w:tcPr>
          <w:p w14:paraId="2A0C55A9" w14:textId="77777777" w:rsidR="00FC1C0A" w:rsidRPr="00FC1C0A" w:rsidRDefault="00FC1C0A" w:rsidP="00FC1C0A">
            <w:pPr>
              <w:spacing w:line="360" w:lineRule="auto"/>
              <w:jc w:val="center"/>
              <w:rPr>
                <w:rFonts w:ascii="宋体" w:eastAsia="宋体" w:hAnsi="宋体" w:cs="Times New Roman"/>
                <w:b/>
                <w:color w:val="000000"/>
                <w:sz w:val="24"/>
              </w:rPr>
            </w:pPr>
          </w:p>
        </w:tc>
      </w:tr>
      <w:tr w:rsidR="00FC1C0A" w:rsidRPr="00FC1C0A" w14:paraId="3D13ED44" w14:textId="77777777" w:rsidTr="00154F81">
        <w:trPr>
          <w:jc w:val="center"/>
        </w:trPr>
        <w:tc>
          <w:tcPr>
            <w:tcW w:w="1559" w:type="dxa"/>
            <w:vAlign w:val="center"/>
          </w:tcPr>
          <w:p w14:paraId="29D2FF56"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lastRenderedPageBreak/>
              <w:t>课程目标1</w:t>
            </w:r>
          </w:p>
        </w:tc>
        <w:tc>
          <w:tcPr>
            <w:tcW w:w="2493" w:type="dxa"/>
            <w:vAlign w:val="center"/>
          </w:tcPr>
          <w:p w14:paraId="1E9A4BDA"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 xml:space="preserve"> </w:t>
            </w:r>
          </w:p>
        </w:tc>
        <w:tc>
          <w:tcPr>
            <w:tcW w:w="2576" w:type="dxa"/>
            <w:vAlign w:val="center"/>
          </w:tcPr>
          <w:p w14:paraId="205CBA39"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60</w:t>
            </w:r>
          </w:p>
        </w:tc>
        <w:tc>
          <w:tcPr>
            <w:tcW w:w="1559" w:type="dxa"/>
          </w:tcPr>
          <w:p w14:paraId="2060CFE3"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60</w:t>
            </w:r>
          </w:p>
        </w:tc>
      </w:tr>
      <w:tr w:rsidR="00FC1C0A" w:rsidRPr="00FC1C0A" w14:paraId="2E858C5E" w14:textId="77777777" w:rsidTr="00154F81">
        <w:trPr>
          <w:jc w:val="center"/>
        </w:trPr>
        <w:tc>
          <w:tcPr>
            <w:tcW w:w="1559" w:type="dxa"/>
            <w:vAlign w:val="center"/>
          </w:tcPr>
          <w:p w14:paraId="40820D37"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课程目标2</w:t>
            </w:r>
          </w:p>
        </w:tc>
        <w:tc>
          <w:tcPr>
            <w:tcW w:w="2493" w:type="dxa"/>
            <w:vAlign w:val="center"/>
          </w:tcPr>
          <w:p w14:paraId="5841C3B5"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20</w:t>
            </w:r>
          </w:p>
        </w:tc>
        <w:tc>
          <w:tcPr>
            <w:tcW w:w="2576" w:type="dxa"/>
            <w:vAlign w:val="center"/>
          </w:tcPr>
          <w:p w14:paraId="6DFDD097" w14:textId="77777777" w:rsidR="00FC1C0A" w:rsidRPr="00FC1C0A" w:rsidRDefault="00FC1C0A" w:rsidP="00FC1C0A">
            <w:pPr>
              <w:spacing w:line="360" w:lineRule="auto"/>
              <w:jc w:val="center"/>
              <w:rPr>
                <w:rFonts w:ascii="宋体" w:eastAsia="宋体" w:hAnsi="宋体" w:cs="Times New Roman"/>
                <w:bCs/>
                <w:color w:val="000000"/>
                <w:sz w:val="24"/>
              </w:rPr>
            </w:pPr>
          </w:p>
        </w:tc>
        <w:tc>
          <w:tcPr>
            <w:tcW w:w="1559" w:type="dxa"/>
          </w:tcPr>
          <w:p w14:paraId="3D3828E4"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20</w:t>
            </w:r>
          </w:p>
        </w:tc>
      </w:tr>
      <w:tr w:rsidR="00FC1C0A" w:rsidRPr="00FC1C0A" w14:paraId="67EDB7C3" w14:textId="77777777" w:rsidTr="00154F81">
        <w:trPr>
          <w:jc w:val="center"/>
        </w:trPr>
        <w:tc>
          <w:tcPr>
            <w:tcW w:w="1559" w:type="dxa"/>
            <w:vAlign w:val="center"/>
          </w:tcPr>
          <w:p w14:paraId="5466CE4F"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课程目标2</w:t>
            </w:r>
          </w:p>
        </w:tc>
        <w:tc>
          <w:tcPr>
            <w:tcW w:w="2493" w:type="dxa"/>
            <w:vAlign w:val="center"/>
          </w:tcPr>
          <w:p w14:paraId="07059694"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20</w:t>
            </w:r>
          </w:p>
        </w:tc>
        <w:tc>
          <w:tcPr>
            <w:tcW w:w="2576" w:type="dxa"/>
            <w:vAlign w:val="center"/>
          </w:tcPr>
          <w:p w14:paraId="7C6E5220" w14:textId="77777777" w:rsidR="00FC1C0A" w:rsidRPr="00FC1C0A" w:rsidRDefault="00FC1C0A" w:rsidP="00FC1C0A">
            <w:pPr>
              <w:spacing w:line="360" w:lineRule="auto"/>
              <w:jc w:val="center"/>
              <w:rPr>
                <w:rFonts w:ascii="宋体" w:eastAsia="宋体" w:hAnsi="宋体" w:cs="Times New Roman"/>
                <w:bCs/>
                <w:color w:val="000000"/>
                <w:sz w:val="24"/>
              </w:rPr>
            </w:pPr>
          </w:p>
        </w:tc>
        <w:tc>
          <w:tcPr>
            <w:tcW w:w="1559" w:type="dxa"/>
          </w:tcPr>
          <w:p w14:paraId="2F5195D4"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20</w:t>
            </w:r>
          </w:p>
        </w:tc>
      </w:tr>
      <w:tr w:rsidR="00FC1C0A" w:rsidRPr="00FC1C0A" w14:paraId="24112CDB" w14:textId="77777777" w:rsidTr="00154F81">
        <w:trPr>
          <w:jc w:val="center"/>
        </w:trPr>
        <w:tc>
          <w:tcPr>
            <w:tcW w:w="1559" w:type="dxa"/>
            <w:vAlign w:val="center"/>
          </w:tcPr>
          <w:p w14:paraId="25AF9433"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合计</w:t>
            </w:r>
          </w:p>
        </w:tc>
        <w:tc>
          <w:tcPr>
            <w:tcW w:w="2493" w:type="dxa"/>
            <w:vAlign w:val="center"/>
          </w:tcPr>
          <w:p w14:paraId="5BD532A1"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40</w:t>
            </w:r>
          </w:p>
        </w:tc>
        <w:tc>
          <w:tcPr>
            <w:tcW w:w="2576" w:type="dxa"/>
            <w:vAlign w:val="center"/>
          </w:tcPr>
          <w:p w14:paraId="1D043CFB"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60</w:t>
            </w:r>
          </w:p>
        </w:tc>
        <w:tc>
          <w:tcPr>
            <w:tcW w:w="1559" w:type="dxa"/>
          </w:tcPr>
          <w:p w14:paraId="46A431A4"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1</w:t>
            </w:r>
            <w:r w:rsidRPr="00FC1C0A">
              <w:rPr>
                <w:rFonts w:ascii="宋体" w:eastAsia="宋体" w:hAnsi="宋体" w:cs="Times New Roman"/>
                <w:bCs/>
                <w:color w:val="000000"/>
                <w:sz w:val="24"/>
              </w:rPr>
              <w:t>00</w:t>
            </w:r>
          </w:p>
        </w:tc>
      </w:tr>
    </w:tbl>
    <w:p w14:paraId="41F2A3F3" w14:textId="77777777" w:rsidR="00FC1C0A" w:rsidRPr="00FC1C0A" w:rsidRDefault="00FC1C0A" w:rsidP="00FC1C0A">
      <w:pPr>
        <w:spacing w:line="360" w:lineRule="auto"/>
        <w:rPr>
          <w:rFonts w:ascii="黑体" w:eastAsia="黑体" w:hAnsi="黑体" w:cs="Times New Roman"/>
          <w:sz w:val="28"/>
          <w:szCs w:val="28"/>
        </w:rPr>
      </w:pPr>
      <w:r w:rsidRPr="00FC1C0A">
        <w:rPr>
          <w:rFonts w:ascii="黑体" w:eastAsia="黑体" w:hAnsi="黑体" w:cs="Times New Roman" w:hint="eastAsia"/>
          <w:sz w:val="28"/>
          <w:szCs w:val="28"/>
        </w:rPr>
        <w:t>五、成绩评定</w:t>
      </w:r>
    </w:p>
    <w:p w14:paraId="14888BAE" w14:textId="77777777" w:rsidR="00FC1C0A" w:rsidRPr="00FC1C0A" w:rsidRDefault="00FC1C0A" w:rsidP="00FC1C0A">
      <w:pPr>
        <w:spacing w:line="360" w:lineRule="auto"/>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（一）总成绩评定</w:t>
      </w:r>
    </w:p>
    <w:p w14:paraId="556342FD" w14:textId="77777777" w:rsidR="00FC1C0A" w:rsidRPr="00FC1C0A" w:rsidRDefault="00FC1C0A" w:rsidP="00FC1C0A">
      <w:pPr>
        <w:spacing w:line="360" w:lineRule="auto"/>
        <w:ind w:firstLineChars="200" w:firstLine="480"/>
        <w:rPr>
          <w:rFonts w:ascii="宋体" w:eastAsia="宋体" w:hAnsi="宋体" w:cs="Times New Roman"/>
          <w:sz w:val="24"/>
        </w:rPr>
      </w:pPr>
      <w:r w:rsidRPr="00FC1C0A">
        <w:rPr>
          <w:rFonts w:ascii="宋体" w:eastAsia="宋体" w:hAnsi="宋体" w:cs="Times New Roman" w:hint="eastAsia"/>
          <w:sz w:val="24"/>
        </w:rPr>
        <w:t>总成绩=平时成绩×40%+期末成绩×60%</w:t>
      </w:r>
    </w:p>
    <w:p w14:paraId="5C0DC744" w14:textId="77777777" w:rsidR="00FC1C0A" w:rsidRPr="00FC1C0A" w:rsidRDefault="00FC1C0A" w:rsidP="00FC1C0A">
      <w:pPr>
        <w:spacing w:line="360" w:lineRule="auto"/>
        <w:ind w:firstLineChars="200" w:firstLine="560"/>
        <w:rPr>
          <w:rFonts w:ascii="宋体" w:eastAsia="宋体" w:hAnsi="宋体" w:cs="Times New Roman"/>
          <w:color w:val="FF0000"/>
          <w:sz w:val="24"/>
        </w:rPr>
      </w:pPr>
      <w:r w:rsidRPr="00FC1C0A">
        <w:rPr>
          <w:rFonts w:ascii="黑体" w:eastAsia="黑体" w:hAnsi="黑体" w:cs="Times New Roman" w:hint="eastAsia"/>
          <w:sz w:val="28"/>
          <w:szCs w:val="28"/>
        </w:rPr>
        <w:t>（二）平时成绩评定</w:t>
      </w:r>
    </w:p>
    <w:p w14:paraId="17A25000"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平时成绩（100%）=课堂测试（25%）+课后作业（25%）+课程论文（25%）+设计报告（25%）</w:t>
      </w:r>
    </w:p>
    <w:p w14:paraId="48E3D0BD"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（1）课堂测试：通过学生在课堂上学习通的测试情况，来评价学生相关的能力；</w:t>
      </w:r>
    </w:p>
    <w:p w14:paraId="66CBBA19"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（2）作业完成情况：围绕课程的学习目标进行作业的设计，帮助学生将定知识为自己的实战能力；</w:t>
      </w:r>
    </w:p>
    <w:p w14:paraId="30AF5050"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（3）课程论文：学生收集资料能力论文撰写能力，解决实际问题能力和合作研究能力；</w:t>
      </w:r>
    </w:p>
    <w:p w14:paraId="50A8D0DF"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（4）设计报告：培养学生文献利用能力，通过文献检索解决实际问题能力。</w:t>
      </w:r>
    </w:p>
    <w:p w14:paraId="7761E39C" w14:textId="77777777" w:rsidR="00FC1C0A" w:rsidRPr="00FC1C0A" w:rsidRDefault="00FC1C0A" w:rsidP="00FC1C0A">
      <w:pPr>
        <w:spacing w:line="360" w:lineRule="auto"/>
        <w:ind w:firstLineChars="200" w:firstLine="482"/>
        <w:rPr>
          <w:rFonts w:ascii="宋体" w:eastAsia="宋体" w:hAnsi="宋体" w:cs="Times New Roman"/>
          <w:b/>
          <w:color w:val="000000"/>
          <w:sz w:val="24"/>
        </w:rPr>
      </w:pPr>
      <w:r w:rsidRPr="00FC1C0A">
        <w:rPr>
          <w:rFonts w:ascii="宋体" w:eastAsia="宋体" w:hAnsi="宋体" w:cs="Times New Roman" w:hint="eastAsia"/>
          <w:b/>
          <w:color w:val="000000"/>
          <w:sz w:val="24"/>
        </w:rPr>
        <w:t>（三）期末成绩评定</w:t>
      </w:r>
    </w:p>
    <w:p w14:paraId="0165C765"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期末考核主要考察学生对文献检索、文献阅读，论文撰写能力。方式期末大论文。要求学生检索相关论文，通过阅读文献，掌握论文撰写的能力。</w:t>
      </w:r>
    </w:p>
    <w:p w14:paraId="389F1A93" w14:textId="77777777" w:rsidR="00FC1C0A" w:rsidRPr="00FC1C0A" w:rsidRDefault="00FC1C0A" w:rsidP="00FC1C0A">
      <w:pPr>
        <w:spacing w:line="360" w:lineRule="auto"/>
        <w:ind w:firstLineChars="200" w:firstLine="562"/>
        <w:rPr>
          <w:rFonts w:ascii="宋体" w:eastAsia="宋体" w:hAnsi="宋体" w:cs="Times New Roman"/>
          <w:b/>
          <w:color w:val="000000"/>
          <w:sz w:val="28"/>
          <w:szCs w:val="28"/>
        </w:rPr>
      </w:pPr>
      <w:r w:rsidRPr="00FC1C0A">
        <w:rPr>
          <w:rFonts w:ascii="宋体" w:eastAsia="宋体" w:hAnsi="宋体" w:cs="Times New Roman" w:hint="eastAsia"/>
          <w:b/>
          <w:color w:val="000000"/>
          <w:sz w:val="28"/>
          <w:szCs w:val="28"/>
        </w:rPr>
        <w:t>六、使用教材、相关推荐书目及课程资源</w:t>
      </w:r>
    </w:p>
    <w:p w14:paraId="4ACB4BAD"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（一）使用教材</w:t>
      </w:r>
    </w:p>
    <w:p w14:paraId="7422FBB8"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蒋悟生 主编：《生物科学文献信息获取与论文写作》，高教出版社，2012年版；</w:t>
      </w:r>
    </w:p>
    <w:p w14:paraId="7D1FB3CE"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（二）相关推荐书目</w:t>
      </w:r>
    </w:p>
    <w:p w14:paraId="4441F0AE"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王细荣 主编：《生物科学文献信息获取与论文写作》，上海交通大学出版社，2017年版</w:t>
      </w:r>
    </w:p>
    <w:p w14:paraId="30BB0D0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李振华 主编《文献检索与论文写作》清华大学出版社，2016年版。</w:t>
      </w:r>
    </w:p>
    <w:p w14:paraId="12EF291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lastRenderedPageBreak/>
        <w:t>（三）课程资源</w:t>
      </w:r>
    </w:p>
    <w:p w14:paraId="7C07707A" w14:textId="77777777" w:rsidR="00FC1C0A" w:rsidRPr="00FC1C0A" w:rsidRDefault="00FC1C0A" w:rsidP="00FC1C0A">
      <w:pPr>
        <w:spacing w:beforeLines="50" w:before="156" w:afterLines="50" w:after="156"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本课程建立了云班课资源，在手机端的云班课APP上</w:t>
      </w:r>
    </w:p>
    <w:p w14:paraId="4472E976" w14:textId="77777777" w:rsidR="00FC1C0A" w:rsidRPr="00FC1C0A" w:rsidRDefault="00FC1C0A" w:rsidP="00FC1C0A">
      <w:pPr>
        <w:spacing w:line="360" w:lineRule="auto"/>
        <w:ind w:firstLineChars="200" w:firstLine="480"/>
        <w:rPr>
          <w:rFonts w:ascii="黑体" w:eastAsia="黑体" w:hAnsi="黑体" w:cs="Times New Roman"/>
          <w:color w:val="000000"/>
          <w:sz w:val="24"/>
          <w:szCs w:val="24"/>
        </w:rPr>
      </w:pPr>
      <w:r w:rsidRPr="00FC1C0A">
        <w:rPr>
          <w:rFonts w:ascii="黑体" w:eastAsia="黑体" w:hAnsi="黑体" w:cs="Times New Roman" w:hint="eastAsia"/>
          <w:color w:val="000000"/>
          <w:sz w:val="24"/>
          <w:szCs w:val="24"/>
        </w:rPr>
        <w:t>七、课程大纲制定依据</w:t>
      </w:r>
    </w:p>
    <w:p w14:paraId="6463397F" w14:textId="19247529" w:rsidR="00DC353F"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本课程大纲依据2023年生物工程专业人才培养方案制定。</w:t>
      </w:r>
    </w:p>
    <w:p w14:paraId="4E5A21C3" w14:textId="77777777" w:rsidR="00DC353F" w:rsidRDefault="00DC353F">
      <w:pPr>
        <w:rPr>
          <w:rFonts w:ascii="仿宋" w:eastAsia="仿宋" w:hAnsi="仿宋"/>
          <w:sz w:val="28"/>
          <w:szCs w:val="28"/>
        </w:rPr>
      </w:pPr>
    </w:p>
    <w:p w14:paraId="7AA7A585" w14:textId="4E6994F8"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77" w:name="_Toc149553492"/>
      <w:r w:rsidRPr="00DC353F">
        <w:rPr>
          <w:rFonts w:ascii="Calibri" w:eastAsia="宋体" w:hAnsi="Calibri" w:cs="Times New Roman" w:hint="eastAsia"/>
          <w:b/>
          <w:kern w:val="44"/>
          <w:sz w:val="36"/>
        </w:rPr>
        <w:t>《生物信息学》课程大纲</w:t>
      </w:r>
      <w:bookmarkEnd w:id="377"/>
    </w:p>
    <w:p w14:paraId="0C85CBB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7C7D48" w:rsidRPr="007C7D48" w14:paraId="54036734" w14:textId="77777777" w:rsidTr="00D07F91">
        <w:trPr>
          <w:trHeight w:val="886"/>
          <w:jc w:val="center"/>
        </w:trPr>
        <w:tc>
          <w:tcPr>
            <w:tcW w:w="1668" w:type="dxa"/>
            <w:shd w:val="clear" w:color="auto" w:fill="auto"/>
            <w:vAlign w:val="center"/>
          </w:tcPr>
          <w:p w14:paraId="03E5E53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shd w:val="clear" w:color="auto" w:fill="auto"/>
            <w:vAlign w:val="center"/>
          </w:tcPr>
          <w:p w14:paraId="2596EA0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生物信息学</w:t>
            </w:r>
          </w:p>
        </w:tc>
        <w:tc>
          <w:tcPr>
            <w:tcW w:w="1561" w:type="dxa"/>
            <w:shd w:val="clear" w:color="auto" w:fill="auto"/>
            <w:vAlign w:val="center"/>
          </w:tcPr>
          <w:p w14:paraId="299D358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shd w:val="clear" w:color="auto" w:fill="auto"/>
            <w:vAlign w:val="center"/>
          </w:tcPr>
          <w:p w14:paraId="0F1C841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0</w:t>
            </w:r>
            <w:r w:rsidRPr="007C7D48">
              <w:rPr>
                <w:rFonts w:ascii="宋体" w:eastAsia="宋体" w:hAnsi="宋体" w:cs="Times New Roman"/>
                <w:sz w:val="24"/>
                <w:szCs w:val="24"/>
              </w:rPr>
              <w:t>707B05</w:t>
            </w:r>
          </w:p>
        </w:tc>
      </w:tr>
      <w:tr w:rsidR="007C7D48" w:rsidRPr="007C7D48" w14:paraId="2BA22DD2" w14:textId="77777777" w:rsidTr="00D07F91">
        <w:trPr>
          <w:trHeight w:val="829"/>
          <w:jc w:val="center"/>
        </w:trPr>
        <w:tc>
          <w:tcPr>
            <w:tcW w:w="1668" w:type="dxa"/>
            <w:shd w:val="clear" w:color="auto" w:fill="auto"/>
            <w:vAlign w:val="center"/>
          </w:tcPr>
          <w:p w14:paraId="219B065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shd w:val="clear" w:color="auto" w:fill="auto"/>
            <w:vAlign w:val="center"/>
          </w:tcPr>
          <w:p w14:paraId="534FFAC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专业教育课程</w:t>
            </w:r>
          </w:p>
        </w:tc>
        <w:tc>
          <w:tcPr>
            <w:tcW w:w="1561" w:type="dxa"/>
            <w:shd w:val="clear" w:color="auto" w:fill="auto"/>
            <w:vAlign w:val="center"/>
          </w:tcPr>
          <w:p w14:paraId="3E54415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415C78E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shd w:val="clear" w:color="auto" w:fill="auto"/>
            <w:vAlign w:val="center"/>
          </w:tcPr>
          <w:p w14:paraId="13973A3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32</w:t>
            </w:r>
            <w:r w:rsidRPr="007C7D48">
              <w:rPr>
                <w:rFonts w:ascii="宋体" w:eastAsia="宋体" w:hAnsi="宋体" w:cs="Times New Roman" w:hint="eastAsia"/>
                <w:sz w:val="24"/>
                <w:szCs w:val="24"/>
              </w:rPr>
              <w:t>/</w:t>
            </w:r>
            <w:r w:rsidRPr="007C7D48">
              <w:rPr>
                <w:rFonts w:ascii="宋体" w:eastAsia="宋体" w:hAnsi="宋体" w:cs="Times New Roman"/>
                <w:sz w:val="24"/>
                <w:szCs w:val="24"/>
              </w:rPr>
              <w:t>2</w:t>
            </w:r>
          </w:p>
        </w:tc>
      </w:tr>
      <w:tr w:rsidR="007C7D48" w:rsidRPr="007C7D48" w14:paraId="3520C9C5" w14:textId="77777777" w:rsidTr="00D07F91">
        <w:trPr>
          <w:trHeight w:val="811"/>
          <w:jc w:val="center"/>
        </w:trPr>
        <w:tc>
          <w:tcPr>
            <w:tcW w:w="1668" w:type="dxa"/>
            <w:shd w:val="clear" w:color="auto" w:fill="auto"/>
            <w:vAlign w:val="center"/>
          </w:tcPr>
          <w:p w14:paraId="07C4AE3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开课单位</w:t>
            </w:r>
          </w:p>
        </w:tc>
        <w:tc>
          <w:tcPr>
            <w:tcW w:w="2833" w:type="dxa"/>
            <w:shd w:val="clear" w:color="auto" w:fill="auto"/>
            <w:vAlign w:val="center"/>
          </w:tcPr>
          <w:p w14:paraId="1F5BBD5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shd w:val="clear" w:color="auto" w:fill="auto"/>
            <w:vAlign w:val="center"/>
          </w:tcPr>
          <w:p w14:paraId="1D7C3C4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shd w:val="clear" w:color="auto" w:fill="auto"/>
            <w:vAlign w:val="center"/>
          </w:tcPr>
          <w:p w14:paraId="4222338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0CE417F7" w14:textId="77777777" w:rsidTr="00D07F91">
        <w:trPr>
          <w:trHeight w:val="811"/>
          <w:jc w:val="center"/>
        </w:trPr>
        <w:tc>
          <w:tcPr>
            <w:tcW w:w="1668" w:type="dxa"/>
            <w:shd w:val="clear" w:color="auto" w:fill="auto"/>
            <w:vAlign w:val="center"/>
          </w:tcPr>
          <w:p w14:paraId="45E955B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shd w:val="clear" w:color="auto" w:fill="auto"/>
            <w:vAlign w:val="center"/>
          </w:tcPr>
          <w:p w14:paraId="238A54C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李海龙</w:t>
            </w:r>
          </w:p>
        </w:tc>
      </w:tr>
      <w:tr w:rsidR="007C7D48" w:rsidRPr="007C7D48" w14:paraId="00111D03" w14:textId="77777777" w:rsidTr="00D07F91">
        <w:trPr>
          <w:trHeight w:val="836"/>
          <w:jc w:val="center"/>
        </w:trPr>
        <w:tc>
          <w:tcPr>
            <w:tcW w:w="1668" w:type="dxa"/>
            <w:shd w:val="clear" w:color="auto" w:fill="auto"/>
            <w:vAlign w:val="center"/>
          </w:tcPr>
          <w:p w14:paraId="257809E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shd w:val="clear" w:color="auto" w:fill="auto"/>
            <w:vAlign w:val="center"/>
          </w:tcPr>
          <w:p w14:paraId="09203B4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李海龙</w:t>
            </w:r>
          </w:p>
        </w:tc>
        <w:tc>
          <w:tcPr>
            <w:tcW w:w="1561" w:type="dxa"/>
            <w:shd w:val="clear" w:color="auto" w:fill="auto"/>
            <w:vAlign w:val="center"/>
          </w:tcPr>
          <w:p w14:paraId="348F0FA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shd w:val="clear" w:color="auto" w:fill="auto"/>
            <w:vAlign w:val="center"/>
          </w:tcPr>
          <w:p w14:paraId="6F57382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 xml:space="preserve"> 姚清国</w:t>
            </w:r>
          </w:p>
        </w:tc>
      </w:tr>
      <w:tr w:rsidR="007C7D48" w:rsidRPr="007C7D48" w14:paraId="061C19EE" w14:textId="77777777" w:rsidTr="00D07F91">
        <w:trPr>
          <w:trHeight w:val="848"/>
          <w:jc w:val="center"/>
        </w:trPr>
        <w:tc>
          <w:tcPr>
            <w:tcW w:w="1668" w:type="dxa"/>
            <w:shd w:val="clear" w:color="auto" w:fill="auto"/>
            <w:vAlign w:val="center"/>
          </w:tcPr>
          <w:p w14:paraId="2B92B97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shd w:val="clear" w:color="auto" w:fill="auto"/>
            <w:vAlign w:val="center"/>
          </w:tcPr>
          <w:p w14:paraId="36E18E4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生物化学、分子生物学</w:t>
            </w:r>
          </w:p>
        </w:tc>
      </w:tr>
      <w:tr w:rsidR="007C7D48" w:rsidRPr="007C7D48" w14:paraId="3FA07EDF" w14:textId="77777777" w:rsidTr="00D07F91">
        <w:trPr>
          <w:trHeight w:val="848"/>
          <w:jc w:val="center"/>
        </w:trPr>
        <w:tc>
          <w:tcPr>
            <w:tcW w:w="1668" w:type="dxa"/>
            <w:shd w:val="clear" w:color="auto" w:fill="auto"/>
            <w:vAlign w:val="center"/>
          </w:tcPr>
          <w:p w14:paraId="7F1B74A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shd w:val="clear" w:color="auto" w:fill="auto"/>
            <w:vAlign w:val="center"/>
          </w:tcPr>
          <w:p w14:paraId="5B574FE2" w14:textId="77777777" w:rsidR="007C7D48" w:rsidRPr="007C7D48" w:rsidRDefault="007C7D48" w:rsidP="007C7D48">
            <w:pPr>
              <w:spacing w:line="440" w:lineRule="exact"/>
              <w:jc w:val="center"/>
              <w:rPr>
                <w:rFonts w:ascii="宋体" w:eastAsia="宋体" w:hAnsi="宋体" w:cs="Times New Roman"/>
                <w:sz w:val="24"/>
                <w:szCs w:val="24"/>
              </w:rPr>
            </w:pPr>
          </w:p>
        </w:tc>
      </w:tr>
    </w:tbl>
    <w:p w14:paraId="0B300ED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4DB5780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45C9F03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通过本课程的学习，使学生达到以下目标：</w:t>
      </w:r>
    </w:p>
    <w:p w14:paraId="6F125C9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1. 使学生能够快速检索网上信息，从而了解本学科的前沿知识</w:t>
      </w:r>
      <w:r w:rsidRPr="007C7D48">
        <w:rPr>
          <w:rFonts w:ascii="宋体" w:eastAsia="宋体" w:hAnsi="宋体" w:cs="Times New Roman" w:hint="eastAsia"/>
          <w:sz w:val="24"/>
          <w:szCs w:val="24"/>
        </w:rPr>
        <w:t>，使学生了解生物信息学分析的基本原理、基本任务和基本方法，提高问题分析和解决的能</w:t>
      </w:r>
      <w:r w:rsidRPr="007C7D48">
        <w:rPr>
          <w:rFonts w:ascii="宋体" w:eastAsia="宋体" w:hAnsi="宋体" w:cs="Times New Roman" w:hint="eastAsia"/>
          <w:sz w:val="24"/>
          <w:szCs w:val="24"/>
        </w:rPr>
        <w:lastRenderedPageBreak/>
        <w:t>力，并能运用生物信息学方法初步进行科学研究。</w:t>
      </w:r>
      <w:r w:rsidRPr="007C7D48">
        <w:rPr>
          <w:rFonts w:ascii="宋体" w:eastAsia="宋体" w:hAnsi="宋体" w:cs="Times New Roman"/>
          <w:bCs/>
          <w:sz w:val="24"/>
          <w:szCs w:val="24"/>
        </w:rPr>
        <w:t>【</w:t>
      </w:r>
      <w:r w:rsidRPr="007C7D48">
        <w:rPr>
          <w:rFonts w:ascii="宋体" w:eastAsia="宋体" w:hAnsi="宋体" w:cs="Times New Roman" w:hint="eastAsia"/>
          <w:bCs/>
          <w:sz w:val="24"/>
          <w:szCs w:val="24"/>
        </w:rPr>
        <w:t>毕业要求</w:t>
      </w:r>
      <w:r w:rsidRPr="007C7D48">
        <w:rPr>
          <w:rFonts w:ascii="宋体" w:eastAsia="宋体" w:hAnsi="宋体" w:cs="Times New Roman"/>
          <w:bCs/>
          <w:sz w:val="24"/>
          <w:szCs w:val="24"/>
        </w:rPr>
        <w:t xml:space="preserve">4.2 </w:t>
      </w:r>
      <w:r w:rsidRPr="007C7D48">
        <w:rPr>
          <w:rFonts w:ascii="宋体" w:eastAsia="宋体" w:hAnsi="宋体" w:cs="Times New Roman" w:hint="eastAsia"/>
          <w:bCs/>
          <w:sz w:val="24"/>
          <w:szCs w:val="24"/>
        </w:rPr>
        <w:t>问题研究</w:t>
      </w:r>
      <w:r w:rsidRPr="007C7D48">
        <w:rPr>
          <w:rFonts w:ascii="宋体" w:eastAsia="宋体" w:hAnsi="宋体" w:cs="Times New Roman"/>
          <w:bCs/>
          <w:sz w:val="24"/>
          <w:szCs w:val="24"/>
        </w:rPr>
        <w:t>】</w:t>
      </w:r>
    </w:p>
    <w:p w14:paraId="2E77773C"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w:t>
      </w:r>
      <w:r w:rsidRPr="007C7D48">
        <w:rPr>
          <w:rFonts w:ascii="Times New Roman" w:eastAsia="宋体" w:hAnsi="Times New Roman" w:cs="Times New Roman"/>
          <w:color w:val="000000"/>
          <w:kern w:val="0"/>
          <w:sz w:val="24"/>
          <w:szCs w:val="24"/>
        </w:rPr>
        <w:t>使学生能够与生物信息大型数据库建立连接，取得已有的数据，并能初步学会利用生物信息软件进行操作，获得分析数据</w:t>
      </w:r>
      <w:bookmarkStart w:id="378" w:name="_Hlk140510707"/>
      <w:r w:rsidRPr="007C7D48">
        <w:rPr>
          <w:rFonts w:ascii="Times New Roman" w:eastAsia="宋体" w:hAnsi="Times New Roman" w:cs="Times New Roman" w:hint="eastAsia"/>
          <w:color w:val="000000"/>
          <w:kern w:val="0"/>
          <w:sz w:val="24"/>
          <w:szCs w:val="24"/>
        </w:rPr>
        <w:t>。</w:t>
      </w:r>
      <w:r w:rsidRPr="007C7D48">
        <w:rPr>
          <w:rFonts w:ascii="宋体" w:eastAsia="宋体" w:hAnsi="宋体" w:cs="Times New Roman"/>
          <w:bCs/>
          <w:sz w:val="24"/>
          <w:szCs w:val="24"/>
        </w:rPr>
        <w:t>【</w:t>
      </w:r>
      <w:r w:rsidRPr="007C7D48">
        <w:rPr>
          <w:rFonts w:ascii="宋体" w:eastAsia="宋体" w:hAnsi="宋体" w:cs="Times New Roman" w:hint="eastAsia"/>
          <w:bCs/>
          <w:sz w:val="24"/>
          <w:szCs w:val="24"/>
        </w:rPr>
        <w:t>毕业要求</w:t>
      </w:r>
      <w:r w:rsidRPr="007C7D48">
        <w:rPr>
          <w:rFonts w:ascii="宋体" w:eastAsia="宋体" w:hAnsi="宋体" w:cs="Times New Roman"/>
          <w:bCs/>
          <w:sz w:val="24"/>
          <w:szCs w:val="24"/>
        </w:rPr>
        <w:t xml:space="preserve">4.4 </w:t>
      </w:r>
      <w:r w:rsidRPr="007C7D48">
        <w:rPr>
          <w:rFonts w:ascii="宋体" w:eastAsia="宋体" w:hAnsi="宋体" w:cs="Times New Roman" w:hint="eastAsia"/>
          <w:bCs/>
          <w:sz w:val="24"/>
          <w:szCs w:val="24"/>
        </w:rPr>
        <w:t>问题研究</w:t>
      </w:r>
      <w:r w:rsidRPr="007C7D48">
        <w:rPr>
          <w:rFonts w:ascii="宋体" w:eastAsia="宋体" w:hAnsi="宋体" w:cs="Times New Roman"/>
          <w:bCs/>
          <w:sz w:val="24"/>
          <w:szCs w:val="24"/>
        </w:rPr>
        <w:t>】</w:t>
      </w:r>
      <w:bookmarkEnd w:id="378"/>
    </w:p>
    <w:p w14:paraId="3825F2DE" w14:textId="77777777" w:rsidR="007C7D48" w:rsidRPr="007C7D48" w:rsidRDefault="007C7D48" w:rsidP="007C7D48">
      <w:pPr>
        <w:spacing w:line="440" w:lineRule="exact"/>
        <w:ind w:firstLineChars="200" w:firstLine="480"/>
        <w:rPr>
          <w:rFonts w:ascii="宋体" w:eastAsia="宋体" w:hAnsi="宋体" w:cs="Times New Roman"/>
          <w:bCs/>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深化学生理解和使用由高通量技术所产生的大量生物信息的生物学背景及其分析方法</w:t>
      </w:r>
      <w:r w:rsidRPr="007C7D48">
        <w:rPr>
          <w:rFonts w:ascii="宋体" w:eastAsia="宋体" w:hAnsi="宋体" w:cs="Times New Roman" w:hint="eastAsia"/>
          <w:sz w:val="24"/>
          <w:szCs w:val="24"/>
        </w:rPr>
        <w:t>，</w:t>
      </w:r>
      <w:r w:rsidRPr="007C7D48">
        <w:rPr>
          <w:rFonts w:ascii="宋体" w:eastAsia="宋体" w:hAnsi="宋体" w:cs="Times New Roman"/>
          <w:sz w:val="24"/>
          <w:szCs w:val="24"/>
        </w:rPr>
        <w:t>在获得新知识和扩展知识领域的基础上，提高</w:t>
      </w:r>
      <w:r w:rsidRPr="007C7D48">
        <w:rPr>
          <w:rFonts w:ascii="宋体" w:eastAsia="宋体" w:hAnsi="宋体" w:cs="Times New Roman" w:hint="eastAsia"/>
          <w:sz w:val="24"/>
          <w:szCs w:val="24"/>
        </w:rPr>
        <w:t>学生</w:t>
      </w:r>
      <w:r w:rsidRPr="007C7D48">
        <w:rPr>
          <w:rFonts w:ascii="宋体" w:eastAsia="宋体" w:hAnsi="宋体" w:cs="Times New Roman"/>
          <w:sz w:val="24"/>
          <w:szCs w:val="24"/>
        </w:rPr>
        <w:t>的动手能力、主动更新学习能力、分析问题和解决问题的能力</w:t>
      </w:r>
      <w:r w:rsidRPr="007C7D48">
        <w:rPr>
          <w:rFonts w:ascii="宋体" w:eastAsia="宋体" w:hAnsi="宋体" w:cs="Times New Roman" w:hint="eastAsia"/>
          <w:sz w:val="24"/>
          <w:szCs w:val="24"/>
        </w:rPr>
        <w:t>。</w:t>
      </w:r>
      <w:r w:rsidRPr="007C7D48">
        <w:rPr>
          <w:rFonts w:ascii="宋体" w:eastAsia="宋体" w:hAnsi="宋体" w:cs="Times New Roman"/>
          <w:bCs/>
          <w:sz w:val="24"/>
          <w:szCs w:val="24"/>
        </w:rPr>
        <w:t>【</w:t>
      </w:r>
      <w:r w:rsidRPr="007C7D48">
        <w:rPr>
          <w:rFonts w:ascii="宋体" w:eastAsia="宋体" w:hAnsi="宋体" w:cs="Times New Roman" w:hint="eastAsia"/>
          <w:bCs/>
          <w:sz w:val="24"/>
          <w:szCs w:val="24"/>
        </w:rPr>
        <w:t>毕业要求</w:t>
      </w:r>
      <w:r w:rsidRPr="007C7D48">
        <w:rPr>
          <w:rFonts w:ascii="宋体" w:eastAsia="宋体" w:hAnsi="宋体" w:cs="Times New Roman"/>
          <w:bCs/>
          <w:sz w:val="24"/>
          <w:szCs w:val="24"/>
        </w:rPr>
        <w:t xml:space="preserve">5.3 </w:t>
      </w:r>
      <w:r w:rsidRPr="007C7D48">
        <w:rPr>
          <w:rFonts w:ascii="宋体" w:eastAsia="宋体" w:hAnsi="宋体" w:cs="Times New Roman" w:hint="eastAsia"/>
          <w:bCs/>
          <w:sz w:val="24"/>
          <w:szCs w:val="24"/>
        </w:rPr>
        <w:t>使用现代工具</w:t>
      </w:r>
      <w:r w:rsidRPr="007C7D48">
        <w:rPr>
          <w:rFonts w:ascii="宋体" w:eastAsia="宋体" w:hAnsi="宋体" w:cs="Times New Roman"/>
          <w:bCs/>
          <w:sz w:val="24"/>
          <w:szCs w:val="24"/>
        </w:rPr>
        <w:t>】</w:t>
      </w:r>
    </w:p>
    <w:p w14:paraId="22E2FFB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18"/>
        <w:gridCol w:w="1959"/>
      </w:tblGrid>
      <w:tr w:rsidR="007C7D48" w:rsidRPr="007C7D48" w14:paraId="72B61993" w14:textId="77777777" w:rsidTr="00D07F91">
        <w:trPr>
          <w:trHeight w:val="815"/>
          <w:jc w:val="center"/>
        </w:trPr>
        <w:tc>
          <w:tcPr>
            <w:tcW w:w="1892" w:type="dxa"/>
            <w:vAlign w:val="center"/>
          </w:tcPr>
          <w:p w14:paraId="7979243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w:t>
            </w:r>
          </w:p>
        </w:tc>
        <w:tc>
          <w:tcPr>
            <w:tcW w:w="5318" w:type="dxa"/>
            <w:vAlign w:val="center"/>
          </w:tcPr>
          <w:p w14:paraId="376F1AD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1959" w:type="dxa"/>
            <w:vAlign w:val="center"/>
          </w:tcPr>
          <w:p w14:paraId="3C646652"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5042F695" w14:textId="77777777" w:rsidTr="00D07F91">
        <w:trPr>
          <w:trHeight w:val="660"/>
          <w:jc w:val="center"/>
        </w:trPr>
        <w:tc>
          <w:tcPr>
            <w:tcW w:w="1892" w:type="dxa"/>
            <w:vMerge w:val="restart"/>
            <w:vAlign w:val="center"/>
          </w:tcPr>
          <w:p w14:paraId="4F0008A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4.</w:t>
            </w:r>
            <w:r w:rsidRPr="007C7D48">
              <w:rPr>
                <w:rFonts w:ascii="宋体" w:eastAsia="宋体" w:hAnsi="宋体" w:cs="Times New Roman" w:hint="eastAsia"/>
                <w:sz w:val="24"/>
                <w:szCs w:val="24"/>
              </w:rPr>
              <w:t>问题研究</w:t>
            </w:r>
          </w:p>
        </w:tc>
        <w:tc>
          <w:tcPr>
            <w:tcW w:w="5318" w:type="dxa"/>
            <w:vAlign w:val="center"/>
          </w:tcPr>
          <w:p w14:paraId="4F599A75" w14:textId="77777777" w:rsidR="007C7D48" w:rsidRPr="007C7D48" w:rsidRDefault="007C7D48" w:rsidP="007C7D48">
            <w:pPr>
              <w:spacing w:line="440" w:lineRule="exact"/>
              <w:jc w:val="left"/>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4</w:t>
            </w:r>
            <w:r w:rsidRPr="007C7D48">
              <w:rPr>
                <w:rFonts w:ascii="Times New Roman" w:eastAsia="宋体" w:hAnsi="Times New Roman" w:cs="Times New Roman"/>
                <w:bCs/>
                <w:sz w:val="24"/>
                <w:szCs w:val="24"/>
              </w:rPr>
              <w:t>.2</w:t>
            </w:r>
            <w:r w:rsidRPr="007C7D48">
              <w:rPr>
                <w:rFonts w:ascii="Times New Roman" w:eastAsia="宋体" w:hAnsi="Times New Roman" w:cs="Times New Roman" w:hint="eastAsia"/>
                <w:bCs/>
                <w:sz w:val="24"/>
                <w:szCs w:val="24"/>
              </w:rPr>
              <w:t>能够根据生物工程复杂工程问题的对象特征，选择正确的研究路线，设计可行的实验方案。（</w:t>
            </w:r>
            <w:r w:rsidRPr="007C7D48">
              <w:rPr>
                <w:rFonts w:ascii="Times New Roman" w:eastAsia="宋体" w:hAnsi="Times New Roman" w:cs="Times New Roman" w:hint="eastAsia"/>
                <w:bCs/>
                <w:sz w:val="24"/>
                <w:szCs w:val="24"/>
              </w:rPr>
              <w:t>M</w:t>
            </w:r>
            <w:r w:rsidRPr="007C7D48">
              <w:rPr>
                <w:rFonts w:ascii="Times New Roman" w:eastAsia="宋体" w:hAnsi="Times New Roman" w:cs="Times New Roman" w:hint="eastAsia"/>
                <w:bCs/>
                <w:sz w:val="24"/>
                <w:szCs w:val="24"/>
              </w:rPr>
              <w:t>）</w:t>
            </w:r>
          </w:p>
        </w:tc>
        <w:tc>
          <w:tcPr>
            <w:tcW w:w="1959" w:type="dxa"/>
            <w:vAlign w:val="center"/>
          </w:tcPr>
          <w:p w14:paraId="3B874A87"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r>
      <w:tr w:rsidR="007C7D48" w:rsidRPr="007C7D48" w14:paraId="7B116DBA" w14:textId="77777777" w:rsidTr="00D07F91">
        <w:trPr>
          <w:trHeight w:val="660"/>
          <w:jc w:val="center"/>
        </w:trPr>
        <w:tc>
          <w:tcPr>
            <w:tcW w:w="1892" w:type="dxa"/>
            <w:vMerge/>
            <w:vAlign w:val="center"/>
          </w:tcPr>
          <w:p w14:paraId="33FA8E4B" w14:textId="77777777" w:rsidR="007C7D48" w:rsidRPr="007C7D48" w:rsidRDefault="007C7D48" w:rsidP="007C7D48">
            <w:pPr>
              <w:spacing w:line="440" w:lineRule="exact"/>
              <w:jc w:val="center"/>
              <w:rPr>
                <w:rFonts w:ascii="宋体" w:eastAsia="宋体" w:hAnsi="宋体" w:cs="Times New Roman"/>
                <w:sz w:val="24"/>
                <w:szCs w:val="24"/>
              </w:rPr>
            </w:pPr>
          </w:p>
        </w:tc>
        <w:tc>
          <w:tcPr>
            <w:tcW w:w="5318" w:type="dxa"/>
            <w:vAlign w:val="center"/>
          </w:tcPr>
          <w:p w14:paraId="2E3196C2" w14:textId="77777777" w:rsidR="007C7D48" w:rsidRPr="007C7D48" w:rsidRDefault="007C7D48" w:rsidP="007C7D48">
            <w:pPr>
              <w:spacing w:line="440" w:lineRule="exact"/>
              <w:jc w:val="left"/>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4.4</w:t>
            </w:r>
            <w:r w:rsidRPr="007C7D48">
              <w:rPr>
                <w:rFonts w:ascii="Times New Roman" w:eastAsia="宋体" w:hAnsi="Times New Roman" w:cs="Times New Roman" w:hint="eastAsia"/>
                <w:bCs/>
                <w:sz w:val="24"/>
                <w:szCs w:val="24"/>
              </w:rPr>
              <w:t>能够对采集的数据进行分析，并结合专业知识对相关研究结果、现象或数据进行解释、分析，得出合理有效的结论。（</w:t>
            </w:r>
            <w:r w:rsidRPr="007C7D48">
              <w:rPr>
                <w:rFonts w:ascii="Times New Roman" w:eastAsia="宋体" w:hAnsi="Times New Roman" w:cs="Times New Roman"/>
                <w:bCs/>
                <w:sz w:val="24"/>
                <w:szCs w:val="24"/>
              </w:rPr>
              <w:t>L</w:t>
            </w:r>
            <w:r w:rsidRPr="007C7D48">
              <w:rPr>
                <w:rFonts w:ascii="Times New Roman" w:eastAsia="宋体" w:hAnsi="Times New Roman" w:cs="Times New Roman" w:hint="eastAsia"/>
                <w:bCs/>
                <w:sz w:val="24"/>
                <w:szCs w:val="24"/>
              </w:rPr>
              <w:t>）</w:t>
            </w:r>
          </w:p>
        </w:tc>
        <w:tc>
          <w:tcPr>
            <w:tcW w:w="1959" w:type="dxa"/>
            <w:vAlign w:val="center"/>
          </w:tcPr>
          <w:p w14:paraId="3F715D34"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课程目标2</w:t>
            </w:r>
          </w:p>
        </w:tc>
      </w:tr>
      <w:tr w:rsidR="007C7D48" w:rsidRPr="007C7D48" w14:paraId="1621F526" w14:textId="77777777" w:rsidTr="00D07F91">
        <w:trPr>
          <w:trHeight w:val="220"/>
          <w:jc w:val="center"/>
        </w:trPr>
        <w:tc>
          <w:tcPr>
            <w:tcW w:w="1892" w:type="dxa"/>
            <w:vAlign w:val="center"/>
          </w:tcPr>
          <w:p w14:paraId="66AB709A"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5.</w:t>
            </w:r>
            <w:r w:rsidRPr="007C7D48">
              <w:rPr>
                <w:rFonts w:ascii="Times New Roman" w:eastAsia="宋体" w:hAnsi="Times New Roman" w:cs="Times New Roman" w:hint="eastAsia"/>
                <w:sz w:val="24"/>
                <w:szCs w:val="24"/>
              </w:rPr>
              <w:t>使用现代工具</w:t>
            </w:r>
          </w:p>
        </w:tc>
        <w:tc>
          <w:tcPr>
            <w:tcW w:w="5318" w:type="dxa"/>
            <w:vAlign w:val="center"/>
          </w:tcPr>
          <w:p w14:paraId="5A0BC3D9" w14:textId="77777777" w:rsidR="007C7D48" w:rsidRPr="007C7D48" w:rsidRDefault="007C7D48" w:rsidP="007C7D48">
            <w:pPr>
              <w:spacing w:line="440" w:lineRule="exact"/>
              <w:jc w:val="left"/>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5.3</w:t>
            </w:r>
            <w:r w:rsidRPr="007C7D48">
              <w:rPr>
                <w:rFonts w:ascii="Times New Roman" w:eastAsia="宋体" w:hAnsi="Times New Roman" w:cs="Times New Roman" w:hint="eastAsia"/>
                <w:bCs/>
                <w:sz w:val="24"/>
                <w:szCs w:val="24"/>
              </w:rPr>
              <w:t>能够针对生物工程领域中的复杂工程问题，开发或选用满足特定需求的现代工具，模拟和预测其中的专业问题，并能够分析其局限性。（</w:t>
            </w:r>
            <w:r w:rsidRPr="007C7D48">
              <w:rPr>
                <w:rFonts w:ascii="Times New Roman" w:eastAsia="宋体" w:hAnsi="Times New Roman" w:cs="Times New Roman"/>
                <w:bCs/>
                <w:sz w:val="24"/>
                <w:szCs w:val="24"/>
              </w:rPr>
              <w:t>H</w:t>
            </w:r>
            <w:r w:rsidRPr="007C7D48">
              <w:rPr>
                <w:rFonts w:ascii="Times New Roman" w:eastAsia="宋体" w:hAnsi="Times New Roman" w:cs="Times New Roman" w:hint="eastAsia"/>
                <w:bCs/>
                <w:sz w:val="24"/>
                <w:szCs w:val="24"/>
              </w:rPr>
              <w:t>）</w:t>
            </w:r>
          </w:p>
        </w:tc>
        <w:tc>
          <w:tcPr>
            <w:tcW w:w="1959" w:type="dxa"/>
            <w:vAlign w:val="center"/>
          </w:tcPr>
          <w:p w14:paraId="106537FF"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3</w:t>
            </w:r>
          </w:p>
        </w:tc>
      </w:tr>
    </w:tbl>
    <w:p w14:paraId="2FC67F8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6D175E3E"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3487688F"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第一章  绪论</w:t>
      </w:r>
    </w:p>
    <w:p w14:paraId="49C30F7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B360A92" w14:textId="77777777" w:rsidR="007C7D48" w:rsidRPr="007C7D48" w:rsidRDefault="007C7D48" w:rsidP="007C7D48">
      <w:pPr>
        <w:autoSpaceDE w:val="0"/>
        <w:autoSpaceDN w:val="0"/>
        <w:adjustRightInd w:val="0"/>
        <w:snapToGrid w:val="0"/>
        <w:spacing w:line="500" w:lineRule="exact"/>
        <w:ind w:firstLineChars="200" w:firstLine="480"/>
        <w:jc w:val="left"/>
        <w:rPr>
          <w:rFonts w:ascii="Times New Roman" w:eastAsia="宋体" w:hAnsi="Times New Roman" w:cs="宋体"/>
          <w:color w:val="000000"/>
          <w:kern w:val="0"/>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了解</w:t>
      </w:r>
      <w:r w:rsidRPr="007C7D48">
        <w:rPr>
          <w:rFonts w:ascii="Times New Roman" w:eastAsia="宋体" w:hAnsi="Times New Roman" w:cs="宋体"/>
          <w:color w:val="000000"/>
          <w:kern w:val="0"/>
          <w:sz w:val="24"/>
          <w:szCs w:val="24"/>
        </w:rPr>
        <w:t>生物信息学的定义、基本概念及其发展现状</w:t>
      </w:r>
      <w:r w:rsidRPr="007C7D48">
        <w:rPr>
          <w:rFonts w:ascii="Times New Roman" w:eastAsia="宋体" w:hAnsi="Times New Roman" w:cs="宋体" w:hint="eastAsia"/>
          <w:color w:val="000000"/>
          <w:kern w:val="0"/>
          <w:sz w:val="24"/>
          <w:szCs w:val="24"/>
        </w:rPr>
        <w:t>；</w:t>
      </w:r>
    </w:p>
    <w:p w14:paraId="43406CE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掌握生</w:t>
      </w:r>
      <w:r w:rsidRPr="007C7D48">
        <w:rPr>
          <w:rFonts w:ascii="Times New Roman" w:eastAsia="宋体" w:hAnsi="Times New Roman" w:cs="宋体"/>
          <w:color w:val="000000"/>
          <w:kern w:val="0"/>
          <w:sz w:val="24"/>
          <w:szCs w:val="24"/>
        </w:rPr>
        <w:t>物信息学研究的基本内容与基本原理</w:t>
      </w:r>
      <w:r w:rsidRPr="007C7D48">
        <w:rPr>
          <w:rFonts w:ascii="Times New Roman" w:eastAsia="宋体" w:hAnsi="Times New Roman" w:cs="宋体" w:hint="eastAsia"/>
          <w:color w:val="000000"/>
          <w:kern w:val="0"/>
          <w:sz w:val="24"/>
          <w:szCs w:val="24"/>
        </w:rPr>
        <w:t>；</w:t>
      </w:r>
    </w:p>
    <w:p w14:paraId="199F19BD" w14:textId="77777777" w:rsidR="007C7D48" w:rsidRPr="007C7D48" w:rsidRDefault="007C7D48" w:rsidP="007C7D48">
      <w:pPr>
        <w:autoSpaceDE w:val="0"/>
        <w:autoSpaceDN w:val="0"/>
        <w:adjustRightInd w:val="0"/>
        <w:snapToGrid w:val="0"/>
        <w:spacing w:line="500" w:lineRule="exact"/>
        <w:ind w:firstLineChars="200" w:firstLine="480"/>
        <w:jc w:val="left"/>
        <w:rPr>
          <w:rFonts w:ascii="Times New Roman" w:eastAsia="宋体" w:hAnsi="Times New Roman" w:cs="宋体"/>
          <w:color w:val="000000"/>
          <w:kern w:val="0"/>
          <w:sz w:val="24"/>
          <w:szCs w:val="24"/>
        </w:rPr>
      </w:pPr>
      <w:r w:rsidRPr="007C7D48">
        <w:rPr>
          <w:rFonts w:ascii="宋体" w:eastAsia="宋体" w:hAnsi="宋体" w:cs="Times New Roman"/>
          <w:sz w:val="24"/>
          <w:szCs w:val="24"/>
        </w:rPr>
        <w:t xml:space="preserve">3. </w:t>
      </w:r>
      <w:r w:rsidRPr="007C7D48">
        <w:rPr>
          <w:rFonts w:ascii="Times New Roman" w:eastAsia="宋体" w:hAnsi="Times New Roman" w:cs="宋体" w:hint="eastAsia"/>
          <w:color w:val="000000"/>
          <w:kern w:val="0"/>
          <w:sz w:val="24"/>
          <w:szCs w:val="24"/>
        </w:rPr>
        <w:t>了解</w:t>
      </w:r>
      <w:r w:rsidRPr="007C7D48">
        <w:rPr>
          <w:rFonts w:ascii="Times New Roman" w:eastAsia="宋体" w:hAnsi="Times New Roman" w:cs="宋体"/>
          <w:color w:val="000000"/>
          <w:kern w:val="0"/>
          <w:sz w:val="24"/>
          <w:szCs w:val="24"/>
        </w:rPr>
        <w:t>计算机在</w:t>
      </w:r>
      <w:r w:rsidRPr="007C7D48">
        <w:rPr>
          <w:rFonts w:ascii="Times New Roman" w:eastAsia="宋体" w:hAnsi="Times New Roman" w:cs="宋体" w:hint="eastAsia"/>
          <w:color w:val="000000"/>
          <w:kern w:val="0"/>
          <w:sz w:val="24"/>
          <w:szCs w:val="24"/>
        </w:rPr>
        <w:t>生命科</w:t>
      </w:r>
      <w:r w:rsidRPr="007C7D48">
        <w:rPr>
          <w:rFonts w:ascii="Times New Roman" w:eastAsia="宋体" w:hAnsi="Times New Roman" w:cs="宋体"/>
          <w:color w:val="000000"/>
          <w:kern w:val="0"/>
          <w:sz w:val="24"/>
          <w:szCs w:val="24"/>
        </w:rPr>
        <w:t>学研究中的应用</w:t>
      </w:r>
      <w:r w:rsidRPr="007C7D48">
        <w:rPr>
          <w:rFonts w:ascii="Times New Roman" w:eastAsia="宋体" w:hAnsi="Times New Roman" w:cs="宋体" w:hint="eastAsia"/>
          <w:color w:val="000000"/>
          <w:kern w:val="0"/>
          <w:sz w:val="24"/>
          <w:szCs w:val="24"/>
        </w:rPr>
        <w:t>。</w:t>
      </w:r>
    </w:p>
    <w:p w14:paraId="07AB1B2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4A3CDF63" w14:textId="77777777" w:rsidR="007C7D48" w:rsidRPr="007C7D48" w:rsidRDefault="007C7D48" w:rsidP="007C7D48">
      <w:pPr>
        <w:autoSpaceDE w:val="0"/>
        <w:autoSpaceDN w:val="0"/>
        <w:adjustRightInd w:val="0"/>
        <w:snapToGrid w:val="0"/>
        <w:spacing w:line="500" w:lineRule="exact"/>
        <w:ind w:firstLine="465"/>
        <w:jc w:val="left"/>
        <w:rPr>
          <w:rFonts w:ascii="Times New Roman" w:eastAsia="宋体" w:hAnsi="Times New Roman" w:cs="宋体"/>
          <w:color w:val="000000"/>
          <w:kern w:val="0"/>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计算机在生命科学领域的应用；</w:t>
      </w:r>
    </w:p>
    <w:p w14:paraId="1C52B25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学习本课程的目的与意义；</w:t>
      </w:r>
    </w:p>
    <w:p w14:paraId="2B911B4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学习本课程的基本方法。</w:t>
      </w:r>
    </w:p>
    <w:p w14:paraId="78D08B4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737BC86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1</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生物信息学的重要性；</w:t>
      </w:r>
    </w:p>
    <w:p w14:paraId="6EC41ED0"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学习生物信息学的意义。</w:t>
      </w:r>
    </w:p>
    <w:p w14:paraId="74DEF417"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2847112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496A4702"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第二章  </w:t>
      </w:r>
      <w:r w:rsidRPr="007C7D48">
        <w:rPr>
          <w:rFonts w:ascii="黑体" w:eastAsia="黑体" w:hAnsi="黑体" w:cs="宋体" w:hint="eastAsia"/>
          <w:bCs/>
          <w:color w:val="000000"/>
          <w:kern w:val="0"/>
          <w:sz w:val="28"/>
          <w:szCs w:val="28"/>
        </w:rPr>
        <w:t>因特网与网上生物学资源</w:t>
      </w:r>
    </w:p>
    <w:p w14:paraId="0D32EDE6"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5DD3FA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了解</w:t>
      </w:r>
      <w:r w:rsidRPr="007C7D48">
        <w:rPr>
          <w:rFonts w:ascii="Times New Roman" w:eastAsia="宋体" w:hAnsi="Times New Roman" w:cs="宋体" w:hint="eastAsia"/>
          <w:color w:val="000000"/>
          <w:kern w:val="0"/>
          <w:sz w:val="24"/>
          <w:szCs w:val="24"/>
        </w:rPr>
        <w:t>Internet</w:t>
      </w:r>
      <w:r w:rsidRPr="007C7D48">
        <w:rPr>
          <w:rFonts w:ascii="Times New Roman" w:eastAsia="宋体" w:hAnsi="Times New Roman" w:cs="宋体" w:hint="eastAsia"/>
          <w:color w:val="000000"/>
          <w:kern w:val="0"/>
          <w:sz w:val="24"/>
          <w:szCs w:val="24"/>
        </w:rPr>
        <w:t>相关概念、提供的服务和相关应用软件；</w:t>
      </w:r>
    </w:p>
    <w:p w14:paraId="43E1001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掌握文献资源的分类及检索途径；</w:t>
      </w:r>
    </w:p>
    <w:p w14:paraId="29CCE18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Times New Roman" w:eastAsia="宋体" w:hAnsi="Times New Roman" w:cs="宋体" w:hint="eastAsia"/>
          <w:color w:val="000000"/>
          <w:kern w:val="0"/>
          <w:sz w:val="24"/>
          <w:szCs w:val="24"/>
        </w:rPr>
        <w:t>掌握计算机检索的发展史和基本原理。</w:t>
      </w:r>
    </w:p>
    <w:p w14:paraId="33F3A3F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4E745D4"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因特网概述；</w:t>
      </w:r>
    </w:p>
    <w:p w14:paraId="576EA7D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因特网的相关概念、提供的服务类型和软件；</w:t>
      </w:r>
    </w:p>
    <w:p w14:paraId="4B29A41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网上生物学信息资源分类；</w:t>
      </w:r>
    </w:p>
    <w:p w14:paraId="17880C8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w:t>
      </w:r>
      <w:r w:rsidRPr="007C7D48">
        <w:rPr>
          <w:rFonts w:ascii="Times New Roman" w:eastAsia="宋体" w:hAnsi="Times New Roman" w:cs="宋体" w:hint="eastAsia"/>
          <w:color w:val="000000"/>
          <w:kern w:val="0"/>
          <w:sz w:val="24"/>
          <w:szCs w:val="24"/>
        </w:rPr>
        <w:t xml:space="preserve"> </w:t>
      </w:r>
      <w:r w:rsidRPr="007C7D48">
        <w:rPr>
          <w:rFonts w:ascii="Times New Roman" w:eastAsia="宋体" w:hAnsi="Times New Roman" w:cs="宋体" w:hint="eastAsia"/>
          <w:color w:val="000000"/>
          <w:kern w:val="0"/>
          <w:sz w:val="24"/>
          <w:szCs w:val="24"/>
        </w:rPr>
        <w:t>计算机检索原理；</w:t>
      </w:r>
    </w:p>
    <w:p w14:paraId="59553D2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5.</w:t>
      </w:r>
      <w:r w:rsidRPr="007C7D48">
        <w:rPr>
          <w:rFonts w:ascii="Times New Roman" w:eastAsia="宋体" w:hAnsi="Times New Roman" w:cs="宋体" w:hint="eastAsia"/>
          <w:color w:val="000000"/>
          <w:kern w:val="0"/>
          <w:sz w:val="24"/>
          <w:szCs w:val="24"/>
        </w:rPr>
        <w:t xml:space="preserve"> </w:t>
      </w:r>
      <w:r w:rsidRPr="007C7D48">
        <w:rPr>
          <w:rFonts w:ascii="Times New Roman" w:eastAsia="宋体" w:hAnsi="Times New Roman" w:cs="宋体" w:hint="eastAsia"/>
          <w:color w:val="000000"/>
          <w:kern w:val="0"/>
          <w:sz w:val="24"/>
          <w:szCs w:val="24"/>
        </w:rPr>
        <w:t>计算机检索基本原理；</w:t>
      </w:r>
    </w:p>
    <w:p w14:paraId="3618F902"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宋体" w:eastAsia="宋体" w:hAnsi="宋体" w:cs="Times New Roman"/>
          <w:sz w:val="24"/>
          <w:szCs w:val="24"/>
        </w:rPr>
        <w:t>6.</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生物文献检索途径。</w:t>
      </w:r>
    </w:p>
    <w:p w14:paraId="77159FC2"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139ED41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计算机的检索功能和检索过程。</w:t>
      </w:r>
    </w:p>
    <w:p w14:paraId="4F3BE8BF"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485CD88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2CEB9786"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第三章  </w:t>
      </w:r>
      <w:r w:rsidRPr="007C7D48">
        <w:rPr>
          <w:rFonts w:ascii="黑体" w:eastAsia="黑体" w:hAnsi="黑体" w:cs="宋体" w:hint="eastAsia"/>
          <w:bCs/>
          <w:color w:val="000000"/>
          <w:kern w:val="0"/>
          <w:sz w:val="28"/>
          <w:szCs w:val="28"/>
        </w:rPr>
        <w:t>搜索引擎与生物学资源导航站点</w:t>
      </w:r>
    </w:p>
    <w:p w14:paraId="6520B96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3375C0C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掌握搜索引擎的使用；</w:t>
      </w:r>
    </w:p>
    <w:p w14:paraId="477208C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掌握生物资源的检索途径。</w:t>
      </w:r>
    </w:p>
    <w:p w14:paraId="7CC8B79A"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B3876F2"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Internet</w:t>
      </w:r>
      <w:r w:rsidRPr="007C7D48">
        <w:rPr>
          <w:rFonts w:ascii="Times New Roman" w:eastAsia="宋体" w:hAnsi="Times New Roman" w:cs="宋体" w:hint="eastAsia"/>
          <w:color w:val="000000"/>
          <w:kern w:val="0"/>
          <w:sz w:val="24"/>
          <w:szCs w:val="24"/>
        </w:rPr>
        <w:t>上</w:t>
      </w:r>
      <w:r w:rsidRPr="007C7D48">
        <w:rPr>
          <w:rFonts w:ascii="Times New Roman" w:eastAsia="宋体" w:hAnsi="Times New Roman" w:cs="宋体" w:hint="eastAsia"/>
          <w:color w:val="000000"/>
          <w:kern w:val="0"/>
          <w:sz w:val="24"/>
          <w:szCs w:val="24"/>
        </w:rPr>
        <w:t>WWW</w:t>
      </w:r>
      <w:r w:rsidRPr="007C7D48">
        <w:rPr>
          <w:rFonts w:ascii="Times New Roman" w:eastAsia="宋体" w:hAnsi="Times New Roman" w:cs="宋体" w:hint="eastAsia"/>
          <w:color w:val="000000"/>
          <w:kern w:val="0"/>
          <w:sz w:val="24"/>
          <w:szCs w:val="24"/>
        </w:rPr>
        <w:t>生物资源的查询途径；</w:t>
      </w:r>
    </w:p>
    <w:p w14:paraId="0038004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2</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搜索引擎的查询方法；</w:t>
      </w:r>
    </w:p>
    <w:p w14:paraId="7F6E650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非</w:t>
      </w:r>
      <w:r w:rsidRPr="007C7D48">
        <w:rPr>
          <w:rFonts w:ascii="Times New Roman" w:eastAsia="宋体" w:hAnsi="Times New Roman" w:cs="宋体" w:hint="eastAsia"/>
          <w:color w:val="000000"/>
          <w:kern w:val="0"/>
          <w:sz w:val="24"/>
          <w:szCs w:val="24"/>
        </w:rPr>
        <w:t>WWW</w:t>
      </w:r>
      <w:r w:rsidRPr="007C7D48">
        <w:rPr>
          <w:rFonts w:ascii="Times New Roman" w:eastAsia="宋体" w:hAnsi="Times New Roman" w:cs="宋体" w:hint="eastAsia"/>
          <w:color w:val="000000"/>
          <w:kern w:val="0"/>
          <w:sz w:val="24"/>
          <w:szCs w:val="24"/>
        </w:rPr>
        <w:t>生物资源检索途径；</w:t>
      </w:r>
    </w:p>
    <w:p w14:paraId="492685D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Times New Roman" w:eastAsia="宋体" w:hAnsi="Times New Roman" w:cs="宋体" w:hint="eastAsia"/>
          <w:color w:val="000000"/>
          <w:kern w:val="0"/>
          <w:sz w:val="24"/>
          <w:szCs w:val="24"/>
        </w:rPr>
        <w:t>因特网涉及生物学习的资源介绍；</w:t>
      </w:r>
    </w:p>
    <w:p w14:paraId="65E9C8FF"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宋体" w:eastAsia="宋体" w:hAnsi="宋体" w:cs="Times New Roman"/>
          <w:sz w:val="24"/>
          <w:szCs w:val="24"/>
        </w:rPr>
        <w:t>5.</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引用</w:t>
      </w:r>
      <w:r w:rsidRPr="007C7D48">
        <w:rPr>
          <w:rFonts w:ascii="Times New Roman" w:eastAsia="宋体" w:hAnsi="Times New Roman" w:cs="宋体" w:hint="eastAsia"/>
          <w:color w:val="000000"/>
          <w:kern w:val="0"/>
          <w:sz w:val="24"/>
          <w:szCs w:val="24"/>
        </w:rPr>
        <w:t>Internet</w:t>
      </w:r>
      <w:r w:rsidRPr="007C7D48">
        <w:rPr>
          <w:rFonts w:ascii="Times New Roman" w:eastAsia="宋体" w:hAnsi="Times New Roman" w:cs="宋体" w:hint="eastAsia"/>
          <w:color w:val="000000"/>
          <w:kern w:val="0"/>
          <w:sz w:val="24"/>
          <w:szCs w:val="24"/>
        </w:rPr>
        <w:t>资源的注意事项。</w:t>
      </w:r>
    </w:p>
    <w:p w14:paraId="54D0BF7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674D45F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搜索引擎导航站点的介绍。</w:t>
      </w:r>
    </w:p>
    <w:p w14:paraId="1A81EE7F"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05A748D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7DA23D9D"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第四章  </w:t>
      </w:r>
      <w:r w:rsidRPr="007C7D48">
        <w:rPr>
          <w:rFonts w:ascii="黑体" w:eastAsia="黑体" w:hAnsi="黑体" w:cs="宋体" w:hint="eastAsia"/>
          <w:bCs/>
          <w:color w:val="000000"/>
          <w:kern w:val="0"/>
          <w:sz w:val="28"/>
          <w:szCs w:val="28"/>
        </w:rPr>
        <w:t>因特网上的生物学文献数据库</w:t>
      </w:r>
    </w:p>
    <w:p w14:paraId="5422A43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003FA9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掌握生物学文献的各种获取途径。</w:t>
      </w:r>
    </w:p>
    <w:p w14:paraId="43B1A722"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11659E3E"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文献搜索引擎；</w:t>
      </w:r>
    </w:p>
    <w:p w14:paraId="027470A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生物相关文摘型数据库；</w:t>
      </w:r>
    </w:p>
    <w:p w14:paraId="4812EFD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全文数据库介绍；</w:t>
      </w:r>
    </w:p>
    <w:p w14:paraId="1986F86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会议论文数据库；</w:t>
      </w:r>
    </w:p>
    <w:p w14:paraId="69F438D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5. </w:t>
      </w:r>
      <w:r w:rsidRPr="007C7D48">
        <w:rPr>
          <w:rFonts w:ascii="Times New Roman" w:eastAsia="宋体" w:hAnsi="Times New Roman" w:cs="宋体" w:hint="eastAsia"/>
          <w:color w:val="000000"/>
          <w:kern w:val="0"/>
          <w:sz w:val="24"/>
          <w:szCs w:val="24"/>
        </w:rPr>
        <w:t>学位论文数据库；</w:t>
      </w:r>
    </w:p>
    <w:p w14:paraId="5936985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6. </w:t>
      </w:r>
      <w:r w:rsidRPr="007C7D48">
        <w:rPr>
          <w:rFonts w:ascii="Times New Roman" w:eastAsia="宋体" w:hAnsi="Times New Roman" w:cs="宋体" w:hint="eastAsia"/>
          <w:color w:val="000000"/>
          <w:kern w:val="0"/>
          <w:sz w:val="24"/>
          <w:szCs w:val="24"/>
        </w:rPr>
        <w:t>专利数据库；</w:t>
      </w:r>
    </w:p>
    <w:p w14:paraId="1E7FB0A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7. </w:t>
      </w:r>
      <w:r w:rsidRPr="007C7D48">
        <w:rPr>
          <w:rFonts w:ascii="Times New Roman" w:eastAsia="宋体" w:hAnsi="Times New Roman" w:cs="宋体" w:hint="eastAsia"/>
          <w:color w:val="000000"/>
          <w:kern w:val="0"/>
          <w:sz w:val="24"/>
          <w:szCs w:val="24"/>
        </w:rPr>
        <w:t>标准数据库；</w:t>
      </w:r>
    </w:p>
    <w:p w14:paraId="23A7D49A"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宋体" w:eastAsia="宋体" w:hAnsi="宋体" w:cs="Times New Roman"/>
          <w:sz w:val="24"/>
          <w:szCs w:val="24"/>
        </w:rPr>
        <w:t>8.</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获取原文的方法总结。</w:t>
      </w:r>
    </w:p>
    <w:p w14:paraId="7893CFB0"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5993988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PubMed</w:t>
      </w:r>
      <w:r w:rsidRPr="007C7D48">
        <w:rPr>
          <w:rFonts w:ascii="Times New Roman" w:eastAsia="宋体" w:hAnsi="Times New Roman" w:cs="宋体" w:hint="eastAsia"/>
          <w:color w:val="000000"/>
          <w:kern w:val="0"/>
          <w:sz w:val="24"/>
          <w:szCs w:val="24"/>
        </w:rPr>
        <w:t>、</w:t>
      </w:r>
      <w:r w:rsidRPr="007C7D48">
        <w:rPr>
          <w:rFonts w:ascii="Times New Roman" w:eastAsia="宋体" w:hAnsi="Times New Roman" w:cs="宋体" w:hint="eastAsia"/>
          <w:color w:val="000000"/>
          <w:kern w:val="0"/>
          <w:sz w:val="24"/>
          <w:szCs w:val="24"/>
        </w:rPr>
        <w:t>Web of Science</w:t>
      </w:r>
      <w:r w:rsidRPr="007C7D48">
        <w:rPr>
          <w:rFonts w:ascii="Times New Roman" w:eastAsia="宋体" w:hAnsi="Times New Roman" w:cs="宋体" w:hint="eastAsia"/>
          <w:color w:val="000000"/>
          <w:kern w:val="0"/>
          <w:sz w:val="24"/>
          <w:szCs w:val="24"/>
        </w:rPr>
        <w:t>、</w:t>
      </w:r>
      <w:r w:rsidRPr="007C7D48">
        <w:rPr>
          <w:rFonts w:ascii="Times New Roman" w:eastAsia="宋体" w:hAnsi="Times New Roman" w:cs="宋体" w:hint="eastAsia"/>
          <w:color w:val="000000"/>
          <w:kern w:val="0"/>
          <w:sz w:val="24"/>
          <w:szCs w:val="24"/>
        </w:rPr>
        <w:t>CNKI</w:t>
      </w:r>
      <w:r w:rsidRPr="007C7D48">
        <w:rPr>
          <w:rFonts w:ascii="Times New Roman" w:eastAsia="宋体" w:hAnsi="Times New Roman" w:cs="宋体" w:hint="eastAsia"/>
          <w:color w:val="000000"/>
          <w:kern w:val="0"/>
          <w:sz w:val="24"/>
          <w:szCs w:val="24"/>
        </w:rPr>
        <w:t>、</w:t>
      </w:r>
      <w:r w:rsidRPr="007C7D48">
        <w:rPr>
          <w:rFonts w:ascii="Times New Roman" w:eastAsia="宋体" w:hAnsi="Times New Roman" w:cs="宋体" w:hint="eastAsia"/>
          <w:color w:val="000000"/>
          <w:kern w:val="0"/>
          <w:sz w:val="24"/>
          <w:szCs w:val="24"/>
        </w:rPr>
        <w:t>ISTP</w:t>
      </w:r>
      <w:r w:rsidRPr="007C7D48">
        <w:rPr>
          <w:rFonts w:ascii="Times New Roman" w:eastAsia="宋体" w:hAnsi="Times New Roman" w:cs="宋体" w:hint="eastAsia"/>
          <w:color w:val="000000"/>
          <w:kern w:val="0"/>
          <w:sz w:val="24"/>
          <w:szCs w:val="24"/>
        </w:rPr>
        <w:t>、</w:t>
      </w:r>
      <w:r w:rsidRPr="007C7D48">
        <w:rPr>
          <w:rFonts w:ascii="Times New Roman" w:eastAsia="宋体" w:hAnsi="Times New Roman" w:cs="宋体" w:hint="eastAsia"/>
          <w:color w:val="000000"/>
          <w:kern w:val="0"/>
          <w:sz w:val="24"/>
          <w:szCs w:val="24"/>
        </w:rPr>
        <w:t>PQDD</w:t>
      </w:r>
      <w:r w:rsidRPr="007C7D48">
        <w:rPr>
          <w:rFonts w:ascii="Times New Roman" w:eastAsia="宋体" w:hAnsi="Times New Roman" w:cs="宋体" w:hint="eastAsia"/>
          <w:color w:val="000000"/>
          <w:kern w:val="0"/>
          <w:sz w:val="24"/>
          <w:szCs w:val="24"/>
        </w:rPr>
        <w:t>数据库的使用。</w:t>
      </w:r>
    </w:p>
    <w:p w14:paraId="0E4F9484"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1E01502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336C33CB"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第五章  </w:t>
      </w:r>
      <w:r w:rsidRPr="007C7D48">
        <w:rPr>
          <w:rFonts w:ascii="黑体" w:eastAsia="黑体" w:hAnsi="黑体" w:cs="宋体" w:hint="eastAsia"/>
          <w:bCs/>
          <w:color w:val="000000"/>
          <w:kern w:val="0"/>
          <w:sz w:val="28"/>
          <w:szCs w:val="28"/>
        </w:rPr>
        <w:t>特定文献数据库的构建</w:t>
      </w:r>
    </w:p>
    <w:p w14:paraId="590BCDD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34E545F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lastRenderedPageBreak/>
        <w:t>掌握文献管理软件的特点及应用方法。</w:t>
      </w:r>
    </w:p>
    <w:p w14:paraId="5AB9F4CA"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AF0BDFA"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文献管理软件的共同特点；</w:t>
      </w:r>
    </w:p>
    <w:p w14:paraId="70B4FC6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Reference Manager</w:t>
      </w:r>
      <w:r w:rsidRPr="007C7D48">
        <w:rPr>
          <w:rFonts w:ascii="Times New Roman" w:eastAsia="宋体" w:hAnsi="Times New Roman" w:cs="宋体" w:hint="eastAsia"/>
          <w:color w:val="000000"/>
          <w:kern w:val="0"/>
          <w:sz w:val="24"/>
          <w:szCs w:val="24"/>
        </w:rPr>
        <w:t>软件的使用；</w:t>
      </w:r>
    </w:p>
    <w:p w14:paraId="6A44F54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国产文献管理软件—医学文献王简介。</w:t>
      </w:r>
    </w:p>
    <w:p w14:paraId="7282A59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19179B4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Reference Manager</w:t>
      </w:r>
      <w:r w:rsidRPr="007C7D48">
        <w:rPr>
          <w:rFonts w:ascii="Times New Roman" w:eastAsia="宋体" w:hAnsi="Times New Roman" w:cs="宋体" w:hint="eastAsia"/>
          <w:color w:val="000000"/>
          <w:kern w:val="0"/>
          <w:sz w:val="24"/>
          <w:szCs w:val="24"/>
        </w:rPr>
        <w:t>软件的使用。</w:t>
      </w:r>
    </w:p>
    <w:p w14:paraId="39ACAB5D"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3036EDF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46532A9D"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第六章  </w:t>
      </w:r>
      <w:r w:rsidRPr="007C7D48">
        <w:rPr>
          <w:rFonts w:ascii="黑体" w:eastAsia="黑体" w:hAnsi="黑体" w:cs="宋体" w:hint="eastAsia"/>
          <w:bCs/>
          <w:color w:val="000000"/>
          <w:kern w:val="0"/>
          <w:sz w:val="28"/>
          <w:szCs w:val="28"/>
        </w:rPr>
        <w:t>文献阅读与综述撰写</w:t>
      </w:r>
    </w:p>
    <w:p w14:paraId="7F96B0BB"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307051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掌握文献阅读的方法；</w:t>
      </w:r>
      <w:r w:rsidRPr="007C7D48">
        <w:rPr>
          <w:rFonts w:ascii="宋体" w:eastAsia="宋体" w:hAnsi="宋体" w:cs="Times New Roman"/>
          <w:sz w:val="24"/>
          <w:szCs w:val="24"/>
        </w:rPr>
        <w:t xml:space="preserve"> </w:t>
      </w:r>
    </w:p>
    <w:p w14:paraId="4F5C549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掌握科技论文和综述写作的格式及要点。</w:t>
      </w:r>
    </w:p>
    <w:p w14:paraId="24263F5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A5974BA"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文献阅读的意义和方法；</w:t>
      </w:r>
    </w:p>
    <w:p w14:paraId="04DFE84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科技综述的写作。</w:t>
      </w:r>
    </w:p>
    <w:p w14:paraId="1CDEA41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2448E37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科技论文的写作方法。</w:t>
      </w:r>
    </w:p>
    <w:p w14:paraId="1B4B040E"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27E74CE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6F7EF0A5"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第七章  </w:t>
      </w:r>
      <w:r w:rsidRPr="007C7D48">
        <w:rPr>
          <w:rFonts w:ascii="黑体" w:eastAsia="黑体" w:hAnsi="黑体" w:cs="宋体" w:hint="eastAsia"/>
          <w:bCs/>
          <w:color w:val="000000"/>
          <w:kern w:val="0"/>
          <w:sz w:val="28"/>
          <w:szCs w:val="28"/>
        </w:rPr>
        <w:t>常用核酸蛋白质数据库介绍</w:t>
      </w:r>
    </w:p>
    <w:p w14:paraId="73E2CDE5"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F01B00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掌握生物信息学各类常用的数据库。</w:t>
      </w:r>
    </w:p>
    <w:p w14:paraId="5ECA83F6"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1A354D89"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常用核酸和蛋白质数据库及文件格式；</w:t>
      </w:r>
    </w:p>
    <w:p w14:paraId="09EC3A1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其他注释序列数据库；</w:t>
      </w:r>
    </w:p>
    <w:p w14:paraId="467D5C7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3</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基因组和特殊物种数据库；</w:t>
      </w:r>
    </w:p>
    <w:p w14:paraId="525158CF" w14:textId="77777777" w:rsidR="007C7D48" w:rsidRPr="007C7D48" w:rsidRDefault="007C7D48" w:rsidP="007C7D48">
      <w:pPr>
        <w:spacing w:line="440" w:lineRule="exact"/>
        <w:ind w:firstLineChars="200" w:firstLine="480"/>
        <w:rPr>
          <w:rFonts w:ascii="Times New Roman" w:eastAsia="宋体" w:hAnsi="Times New Roman" w:cs="Times New Roman"/>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其他数据库。</w:t>
      </w:r>
    </w:p>
    <w:p w14:paraId="15C8E8A6"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5791EDE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三大核酸数据库</w:t>
      </w:r>
      <w:r w:rsidRPr="007C7D48">
        <w:rPr>
          <w:rFonts w:ascii="Times New Roman" w:eastAsia="宋体" w:hAnsi="Times New Roman" w:cs="宋体" w:hint="eastAsia"/>
          <w:color w:val="000000"/>
          <w:kern w:val="0"/>
          <w:sz w:val="24"/>
          <w:szCs w:val="24"/>
        </w:rPr>
        <w:t>GenBank</w:t>
      </w:r>
      <w:r w:rsidRPr="007C7D48">
        <w:rPr>
          <w:rFonts w:ascii="Times New Roman" w:eastAsia="宋体" w:hAnsi="Times New Roman" w:cs="宋体" w:hint="eastAsia"/>
          <w:color w:val="000000"/>
          <w:kern w:val="0"/>
          <w:sz w:val="24"/>
          <w:szCs w:val="24"/>
        </w:rPr>
        <w:t>、</w:t>
      </w:r>
      <w:r w:rsidRPr="007C7D48">
        <w:rPr>
          <w:rFonts w:ascii="Times New Roman" w:eastAsia="宋体" w:hAnsi="Times New Roman" w:cs="宋体" w:hint="eastAsia"/>
          <w:color w:val="000000"/>
          <w:kern w:val="0"/>
          <w:sz w:val="24"/>
          <w:szCs w:val="24"/>
        </w:rPr>
        <w:t>EMBL</w:t>
      </w:r>
      <w:r w:rsidRPr="007C7D48">
        <w:rPr>
          <w:rFonts w:ascii="Times New Roman" w:eastAsia="宋体" w:hAnsi="Times New Roman" w:cs="宋体" w:hint="eastAsia"/>
          <w:color w:val="000000"/>
          <w:kern w:val="0"/>
          <w:sz w:val="24"/>
          <w:szCs w:val="24"/>
        </w:rPr>
        <w:t>、</w:t>
      </w:r>
      <w:r w:rsidRPr="007C7D48">
        <w:rPr>
          <w:rFonts w:ascii="Times New Roman" w:eastAsia="宋体" w:hAnsi="Times New Roman" w:cs="宋体" w:hint="eastAsia"/>
          <w:color w:val="000000"/>
          <w:kern w:val="0"/>
          <w:sz w:val="24"/>
          <w:szCs w:val="24"/>
        </w:rPr>
        <w:t>DDBJ</w:t>
      </w:r>
      <w:r w:rsidRPr="007C7D48">
        <w:rPr>
          <w:rFonts w:ascii="Times New Roman" w:eastAsia="宋体" w:hAnsi="Times New Roman" w:cs="宋体" w:hint="eastAsia"/>
          <w:color w:val="000000"/>
          <w:kern w:val="0"/>
          <w:sz w:val="24"/>
          <w:szCs w:val="24"/>
        </w:rPr>
        <w:t>和蛋白质序列数据库</w:t>
      </w:r>
      <w:r w:rsidRPr="007C7D48">
        <w:rPr>
          <w:rFonts w:ascii="Times New Roman" w:eastAsia="宋体" w:hAnsi="Times New Roman" w:cs="宋体" w:hint="eastAsia"/>
          <w:color w:val="000000"/>
          <w:kern w:val="0"/>
          <w:sz w:val="24"/>
          <w:szCs w:val="24"/>
        </w:rPr>
        <w:t>Swiss-Prot</w:t>
      </w:r>
      <w:r w:rsidRPr="007C7D48">
        <w:rPr>
          <w:rFonts w:ascii="Times New Roman" w:eastAsia="宋体" w:hAnsi="Times New Roman" w:cs="宋体" w:hint="eastAsia"/>
          <w:color w:val="000000"/>
          <w:kern w:val="0"/>
          <w:sz w:val="24"/>
          <w:szCs w:val="24"/>
        </w:rPr>
        <w:t>的使用。</w:t>
      </w:r>
    </w:p>
    <w:p w14:paraId="1460FA09"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6764DE7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23B69794"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第八章  </w:t>
      </w:r>
      <w:r w:rsidRPr="007C7D48">
        <w:rPr>
          <w:rFonts w:ascii="黑体" w:eastAsia="黑体" w:hAnsi="黑体" w:cs="宋体" w:hint="eastAsia"/>
          <w:bCs/>
          <w:color w:val="000000"/>
          <w:kern w:val="0"/>
          <w:sz w:val="28"/>
          <w:szCs w:val="28"/>
        </w:rPr>
        <w:t>生物数据库检索</w:t>
      </w:r>
    </w:p>
    <w:p w14:paraId="2EE1CC47"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27668C8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了解</w:t>
      </w:r>
      <w:r w:rsidRPr="007C7D48">
        <w:rPr>
          <w:rFonts w:ascii="Times New Roman" w:eastAsia="宋体" w:hAnsi="Times New Roman" w:cs="宋体" w:hint="eastAsia"/>
          <w:color w:val="000000"/>
          <w:kern w:val="0"/>
          <w:sz w:val="24"/>
          <w:szCs w:val="24"/>
        </w:rPr>
        <w:t>SRS</w:t>
      </w:r>
      <w:r w:rsidRPr="007C7D48">
        <w:rPr>
          <w:rFonts w:ascii="Times New Roman" w:eastAsia="宋体" w:hAnsi="Times New Roman" w:cs="宋体" w:hint="eastAsia"/>
          <w:color w:val="000000"/>
          <w:kern w:val="0"/>
          <w:sz w:val="24"/>
          <w:szCs w:val="24"/>
        </w:rPr>
        <w:t>和</w:t>
      </w:r>
      <w:r w:rsidRPr="007C7D48">
        <w:rPr>
          <w:rFonts w:ascii="Times New Roman" w:eastAsia="宋体" w:hAnsi="Times New Roman" w:cs="宋体" w:hint="eastAsia"/>
          <w:color w:val="000000"/>
          <w:kern w:val="0"/>
          <w:sz w:val="24"/>
          <w:szCs w:val="24"/>
        </w:rPr>
        <w:t>Entrez</w:t>
      </w:r>
      <w:r w:rsidRPr="007C7D48">
        <w:rPr>
          <w:rFonts w:ascii="Times New Roman" w:eastAsia="宋体" w:hAnsi="Times New Roman" w:cs="宋体" w:hint="eastAsia"/>
          <w:color w:val="000000"/>
          <w:kern w:val="0"/>
          <w:sz w:val="24"/>
          <w:szCs w:val="24"/>
        </w:rPr>
        <w:t>数据库查询的基本方法。</w:t>
      </w:r>
    </w:p>
    <w:p w14:paraId="2429A42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C8B6433"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利用</w:t>
      </w:r>
      <w:r w:rsidRPr="007C7D48">
        <w:rPr>
          <w:rFonts w:ascii="Times New Roman" w:eastAsia="宋体" w:hAnsi="Times New Roman" w:cs="宋体" w:hint="eastAsia"/>
          <w:color w:val="000000"/>
          <w:kern w:val="0"/>
          <w:sz w:val="24"/>
          <w:szCs w:val="24"/>
        </w:rPr>
        <w:t>SRS</w:t>
      </w:r>
      <w:r w:rsidRPr="007C7D48">
        <w:rPr>
          <w:rFonts w:ascii="Times New Roman" w:eastAsia="宋体" w:hAnsi="Times New Roman" w:cs="宋体" w:hint="eastAsia"/>
          <w:color w:val="000000"/>
          <w:kern w:val="0"/>
          <w:sz w:val="24"/>
          <w:szCs w:val="24"/>
        </w:rPr>
        <w:t>（序列检索系统）搜索数据库；</w:t>
      </w:r>
    </w:p>
    <w:p w14:paraId="3A8FF84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利用</w:t>
      </w:r>
      <w:r w:rsidRPr="007C7D48">
        <w:rPr>
          <w:rFonts w:ascii="Times New Roman" w:eastAsia="宋体" w:hAnsi="Times New Roman" w:cs="宋体" w:hint="eastAsia"/>
          <w:color w:val="000000"/>
          <w:kern w:val="0"/>
          <w:sz w:val="24"/>
          <w:szCs w:val="24"/>
        </w:rPr>
        <w:t>Entrez</w:t>
      </w:r>
      <w:r w:rsidRPr="007C7D48">
        <w:rPr>
          <w:rFonts w:ascii="Times New Roman" w:eastAsia="宋体" w:hAnsi="Times New Roman" w:cs="宋体" w:hint="eastAsia"/>
          <w:color w:val="000000"/>
          <w:kern w:val="0"/>
          <w:sz w:val="24"/>
          <w:szCs w:val="24"/>
        </w:rPr>
        <w:t>进行数据库搜索；</w:t>
      </w:r>
    </w:p>
    <w:p w14:paraId="4034B07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DBGET/LinkDB</w:t>
      </w:r>
      <w:r w:rsidRPr="007C7D48">
        <w:rPr>
          <w:rFonts w:ascii="Times New Roman" w:eastAsia="宋体" w:hAnsi="Times New Roman" w:cs="宋体" w:hint="eastAsia"/>
          <w:color w:val="000000"/>
          <w:kern w:val="0"/>
          <w:sz w:val="24"/>
          <w:szCs w:val="24"/>
        </w:rPr>
        <w:t>。</w:t>
      </w:r>
    </w:p>
    <w:p w14:paraId="40624B3A"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15ECB7E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SRS</w:t>
      </w:r>
      <w:r w:rsidRPr="007C7D48">
        <w:rPr>
          <w:rFonts w:ascii="Times New Roman" w:eastAsia="宋体" w:hAnsi="Times New Roman" w:cs="宋体" w:hint="eastAsia"/>
          <w:color w:val="000000"/>
          <w:kern w:val="0"/>
          <w:sz w:val="24"/>
          <w:szCs w:val="24"/>
        </w:rPr>
        <w:t>和</w:t>
      </w:r>
      <w:r w:rsidRPr="007C7D48">
        <w:rPr>
          <w:rFonts w:ascii="Times New Roman" w:eastAsia="宋体" w:hAnsi="Times New Roman" w:cs="宋体" w:hint="eastAsia"/>
          <w:color w:val="000000"/>
          <w:kern w:val="0"/>
          <w:sz w:val="24"/>
          <w:szCs w:val="24"/>
        </w:rPr>
        <w:t>Entrez</w:t>
      </w:r>
      <w:r w:rsidRPr="007C7D48">
        <w:rPr>
          <w:rFonts w:ascii="Times New Roman" w:eastAsia="宋体" w:hAnsi="Times New Roman" w:cs="宋体" w:hint="eastAsia"/>
          <w:color w:val="000000"/>
          <w:kern w:val="0"/>
          <w:sz w:val="24"/>
          <w:szCs w:val="24"/>
        </w:rPr>
        <w:t>的具体应用。</w:t>
      </w:r>
    </w:p>
    <w:p w14:paraId="3558E05B"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2DA3D40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010B047E"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第九章  </w:t>
      </w:r>
      <w:r w:rsidRPr="007C7D48">
        <w:rPr>
          <w:rFonts w:ascii="黑体" w:eastAsia="黑体" w:hAnsi="黑体" w:cs="宋体" w:hint="eastAsia"/>
          <w:bCs/>
          <w:color w:val="000000"/>
          <w:kern w:val="0"/>
          <w:sz w:val="28"/>
          <w:szCs w:val="28"/>
        </w:rPr>
        <w:t>以序列相似性为准则的数据库搜索</w:t>
      </w:r>
    </w:p>
    <w:p w14:paraId="1EB7FC5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1359442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了解序列相似性搜索的原理及两种常用比对软件</w:t>
      </w:r>
      <w:r w:rsidRPr="007C7D48">
        <w:rPr>
          <w:rFonts w:ascii="Times New Roman" w:eastAsia="宋体" w:hAnsi="Times New Roman" w:cs="宋体" w:hint="eastAsia"/>
          <w:color w:val="000000"/>
          <w:kern w:val="0"/>
          <w:sz w:val="24"/>
          <w:szCs w:val="24"/>
        </w:rPr>
        <w:t>FASTA</w:t>
      </w:r>
      <w:r w:rsidRPr="007C7D48">
        <w:rPr>
          <w:rFonts w:ascii="Times New Roman" w:eastAsia="宋体" w:hAnsi="Times New Roman" w:cs="宋体" w:hint="eastAsia"/>
          <w:color w:val="000000"/>
          <w:kern w:val="0"/>
          <w:sz w:val="24"/>
          <w:szCs w:val="24"/>
        </w:rPr>
        <w:t>和</w:t>
      </w:r>
      <w:r w:rsidRPr="007C7D48">
        <w:rPr>
          <w:rFonts w:ascii="Times New Roman" w:eastAsia="宋体" w:hAnsi="Times New Roman" w:cs="宋体" w:hint="eastAsia"/>
          <w:color w:val="000000"/>
          <w:kern w:val="0"/>
          <w:sz w:val="24"/>
          <w:szCs w:val="24"/>
        </w:rPr>
        <w:t>BLAST</w:t>
      </w:r>
      <w:r w:rsidRPr="007C7D48">
        <w:rPr>
          <w:rFonts w:ascii="Times New Roman" w:eastAsia="宋体" w:hAnsi="Times New Roman" w:cs="宋体" w:hint="eastAsia"/>
          <w:color w:val="000000"/>
          <w:kern w:val="0"/>
          <w:sz w:val="24"/>
          <w:szCs w:val="24"/>
        </w:rPr>
        <w:t>的使用。</w:t>
      </w:r>
    </w:p>
    <w:p w14:paraId="6298F66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132C320"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序列相似性搜索；</w:t>
      </w:r>
    </w:p>
    <w:p w14:paraId="337466A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氨基酸取代矩阵；</w:t>
      </w:r>
    </w:p>
    <w:p w14:paraId="1393388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数据库搜索：</w:t>
      </w:r>
      <w:r w:rsidRPr="007C7D48">
        <w:rPr>
          <w:rFonts w:ascii="Times New Roman" w:eastAsia="宋体" w:hAnsi="Times New Roman" w:cs="宋体" w:hint="eastAsia"/>
          <w:color w:val="000000"/>
          <w:kern w:val="0"/>
          <w:sz w:val="24"/>
          <w:szCs w:val="24"/>
        </w:rPr>
        <w:t>FASTA</w:t>
      </w:r>
      <w:r w:rsidRPr="007C7D48">
        <w:rPr>
          <w:rFonts w:ascii="Times New Roman" w:eastAsia="宋体" w:hAnsi="Times New Roman" w:cs="宋体" w:hint="eastAsia"/>
          <w:color w:val="000000"/>
          <w:kern w:val="0"/>
          <w:sz w:val="24"/>
          <w:szCs w:val="24"/>
        </w:rPr>
        <w:t>和</w:t>
      </w:r>
      <w:r w:rsidRPr="007C7D48">
        <w:rPr>
          <w:rFonts w:ascii="Times New Roman" w:eastAsia="宋体" w:hAnsi="Times New Roman" w:cs="宋体" w:hint="eastAsia"/>
          <w:color w:val="000000"/>
          <w:kern w:val="0"/>
          <w:sz w:val="24"/>
          <w:szCs w:val="24"/>
        </w:rPr>
        <w:t>BLAST</w:t>
      </w:r>
      <w:r w:rsidRPr="007C7D48">
        <w:rPr>
          <w:rFonts w:ascii="Times New Roman" w:eastAsia="宋体" w:hAnsi="Times New Roman" w:cs="宋体" w:hint="eastAsia"/>
          <w:color w:val="000000"/>
          <w:kern w:val="0"/>
          <w:sz w:val="24"/>
          <w:szCs w:val="24"/>
        </w:rPr>
        <w:t>；</w:t>
      </w:r>
    </w:p>
    <w:p w14:paraId="11ECC32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序列过滤；</w:t>
      </w:r>
    </w:p>
    <w:p w14:paraId="430676E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lastRenderedPageBreak/>
        <w:t xml:space="preserve">5. </w:t>
      </w:r>
      <w:r w:rsidRPr="007C7D48">
        <w:rPr>
          <w:rFonts w:ascii="Times New Roman" w:eastAsia="宋体" w:hAnsi="Times New Roman" w:cs="宋体" w:hint="eastAsia"/>
          <w:color w:val="000000"/>
          <w:kern w:val="0"/>
          <w:sz w:val="24"/>
          <w:szCs w:val="24"/>
        </w:rPr>
        <w:t>反复数据库搜索和</w:t>
      </w:r>
      <w:r w:rsidRPr="007C7D48">
        <w:rPr>
          <w:rFonts w:ascii="Times New Roman" w:eastAsia="宋体" w:hAnsi="Times New Roman" w:cs="宋体" w:hint="eastAsia"/>
          <w:color w:val="000000"/>
          <w:kern w:val="0"/>
          <w:sz w:val="24"/>
          <w:szCs w:val="24"/>
        </w:rPr>
        <w:t>PSI-BLAST</w:t>
      </w:r>
      <w:r w:rsidRPr="007C7D48">
        <w:rPr>
          <w:rFonts w:ascii="Times New Roman" w:eastAsia="宋体" w:hAnsi="Times New Roman" w:cs="宋体" w:hint="eastAsia"/>
          <w:color w:val="000000"/>
          <w:kern w:val="0"/>
          <w:sz w:val="24"/>
          <w:szCs w:val="24"/>
        </w:rPr>
        <w:t>。</w:t>
      </w:r>
    </w:p>
    <w:p w14:paraId="6A0CFC7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0F3E856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FASTA</w:t>
      </w:r>
      <w:r w:rsidRPr="007C7D48">
        <w:rPr>
          <w:rFonts w:ascii="Times New Roman" w:eastAsia="宋体" w:hAnsi="Times New Roman" w:cs="宋体" w:hint="eastAsia"/>
          <w:color w:val="000000"/>
          <w:kern w:val="0"/>
          <w:sz w:val="24"/>
          <w:szCs w:val="24"/>
        </w:rPr>
        <w:t>和</w:t>
      </w:r>
      <w:r w:rsidRPr="007C7D48">
        <w:rPr>
          <w:rFonts w:ascii="Times New Roman" w:eastAsia="宋体" w:hAnsi="Times New Roman" w:cs="宋体" w:hint="eastAsia"/>
          <w:color w:val="000000"/>
          <w:kern w:val="0"/>
          <w:sz w:val="24"/>
          <w:szCs w:val="24"/>
        </w:rPr>
        <w:t>BLAST</w:t>
      </w:r>
      <w:r w:rsidRPr="007C7D48">
        <w:rPr>
          <w:rFonts w:ascii="Times New Roman" w:eastAsia="宋体" w:hAnsi="Times New Roman" w:cs="宋体" w:hint="eastAsia"/>
          <w:color w:val="000000"/>
          <w:kern w:val="0"/>
          <w:sz w:val="24"/>
          <w:szCs w:val="24"/>
        </w:rPr>
        <w:t>结果的分析。</w:t>
      </w:r>
    </w:p>
    <w:p w14:paraId="6C9072EB"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7C958B8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10173C2D"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 xml:space="preserve">第十章  </w:t>
      </w:r>
      <w:r w:rsidRPr="007C7D48">
        <w:rPr>
          <w:rFonts w:ascii="黑体" w:eastAsia="黑体" w:hAnsi="黑体" w:cs="宋体" w:hint="eastAsia"/>
          <w:bCs/>
          <w:color w:val="000000"/>
          <w:kern w:val="0"/>
          <w:sz w:val="28"/>
          <w:szCs w:val="28"/>
        </w:rPr>
        <w:t>PRISM统计分析软件的使用</w:t>
      </w:r>
    </w:p>
    <w:p w14:paraId="666C346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022699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了解常用统计软件的种类；</w:t>
      </w:r>
    </w:p>
    <w:p w14:paraId="233AC05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Times New Roman" w:eastAsia="宋体" w:hAnsi="Times New Roman" w:cs="宋体" w:hint="eastAsia"/>
          <w:color w:val="000000"/>
          <w:kern w:val="0"/>
          <w:sz w:val="24"/>
          <w:szCs w:val="24"/>
        </w:rPr>
        <w:t>了解</w:t>
      </w:r>
      <w:r w:rsidRPr="007C7D48">
        <w:rPr>
          <w:rFonts w:ascii="Times New Roman" w:eastAsia="宋体" w:hAnsi="Times New Roman" w:cs="宋体" w:hint="eastAsia"/>
          <w:color w:val="000000"/>
          <w:kern w:val="0"/>
          <w:sz w:val="24"/>
          <w:szCs w:val="24"/>
        </w:rPr>
        <w:t>GraphPad Prism</w:t>
      </w:r>
      <w:r w:rsidRPr="007C7D48">
        <w:rPr>
          <w:rFonts w:ascii="Times New Roman" w:eastAsia="宋体" w:hAnsi="Times New Roman" w:cs="宋体" w:hint="eastAsia"/>
          <w:color w:val="000000"/>
          <w:kern w:val="0"/>
          <w:sz w:val="24"/>
          <w:szCs w:val="24"/>
        </w:rPr>
        <w:t>的使用。</w:t>
      </w:r>
    </w:p>
    <w:p w14:paraId="1FF0CF2D"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7448AC77"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Cs w:val="24"/>
        </w:rPr>
        <w:t xml:space="preserve"> </w:t>
      </w:r>
      <w:r w:rsidRPr="007C7D48">
        <w:rPr>
          <w:rFonts w:ascii="Times New Roman" w:eastAsia="宋体" w:hAnsi="Times New Roman" w:cs="宋体" w:hint="eastAsia"/>
          <w:color w:val="000000"/>
          <w:kern w:val="0"/>
          <w:sz w:val="24"/>
          <w:szCs w:val="24"/>
        </w:rPr>
        <w:t>常用统计软件介绍；</w:t>
      </w:r>
    </w:p>
    <w:p w14:paraId="230D372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Times New Roman" w:eastAsia="宋体" w:hAnsi="Times New Roman" w:cs="宋体" w:hint="eastAsia"/>
          <w:color w:val="000000"/>
          <w:kern w:val="0"/>
          <w:sz w:val="24"/>
          <w:szCs w:val="24"/>
        </w:rPr>
        <w:t>GraphPad Prism</w:t>
      </w:r>
      <w:r w:rsidRPr="007C7D48">
        <w:rPr>
          <w:rFonts w:ascii="Times New Roman" w:eastAsia="宋体" w:hAnsi="Times New Roman" w:cs="宋体" w:hint="eastAsia"/>
          <w:color w:val="000000"/>
          <w:kern w:val="0"/>
          <w:sz w:val="24"/>
          <w:szCs w:val="24"/>
        </w:rPr>
        <w:t>介绍。</w:t>
      </w:r>
    </w:p>
    <w:p w14:paraId="4D08EE6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【重点及难点】</w:t>
      </w:r>
    </w:p>
    <w:p w14:paraId="6AAE406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GraphPad Prism</w:t>
      </w:r>
      <w:r w:rsidRPr="007C7D48">
        <w:rPr>
          <w:rFonts w:ascii="Times New Roman" w:eastAsia="宋体" w:hAnsi="Times New Roman" w:cs="宋体" w:hint="eastAsia"/>
          <w:color w:val="000000"/>
          <w:kern w:val="0"/>
          <w:sz w:val="24"/>
          <w:szCs w:val="24"/>
        </w:rPr>
        <w:t>的特点及实例分析。</w:t>
      </w:r>
    </w:p>
    <w:p w14:paraId="39E99399"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sz w:val="24"/>
          <w:szCs w:val="24"/>
        </w:rPr>
        <w:t>讲授法。</w:t>
      </w:r>
    </w:p>
    <w:p w14:paraId="50D028C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通过多媒体课件和传统教学相结合，阐明课程与教学基本原理，丰富学生课程与教学的基本知识结构，并结合实例分析，强调理论与实践相结合，促进学生知识整合，培养学生的反思和解决问题能力。</w:t>
      </w:r>
    </w:p>
    <w:p w14:paraId="5CBA209B"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1"/>
        <w:gridCol w:w="1276"/>
        <w:gridCol w:w="1985"/>
        <w:gridCol w:w="1275"/>
      </w:tblGrid>
      <w:tr w:rsidR="007C7D48" w:rsidRPr="007C7D48" w14:paraId="432D6F19" w14:textId="77777777" w:rsidTr="00D07F91">
        <w:trPr>
          <w:trHeight w:val="660"/>
          <w:jc w:val="center"/>
        </w:trPr>
        <w:tc>
          <w:tcPr>
            <w:tcW w:w="4821" w:type="dxa"/>
            <w:vAlign w:val="center"/>
          </w:tcPr>
          <w:p w14:paraId="6B81B5DE"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1276" w:type="dxa"/>
            <w:vAlign w:val="center"/>
          </w:tcPr>
          <w:p w14:paraId="6A2B0480"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985" w:type="dxa"/>
            <w:vAlign w:val="center"/>
          </w:tcPr>
          <w:p w14:paraId="0F589046"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1275" w:type="dxa"/>
            <w:vAlign w:val="center"/>
          </w:tcPr>
          <w:p w14:paraId="53A384E0"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035AFE18" w14:textId="77777777" w:rsidTr="00D07F91">
        <w:trPr>
          <w:trHeight w:val="514"/>
          <w:jc w:val="center"/>
        </w:trPr>
        <w:tc>
          <w:tcPr>
            <w:tcW w:w="4821" w:type="dxa"/>
            <w:vAlign w:val="center"/>
          </w:tcPr>
          <w:p w14:paraId="410BF73C"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第一章 绪论</w:t>
            </w:r>
          </w:p>
        </w:tc>
        <w:tc>
          <w:tcPr>
            <w:tcW w:w="1276" w:type="dxa"/>
            <w:vAlign w:val="center"/>
          </w:tcPr>
          <w:p w14:paraId="03189AE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61FA7AA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w:t>
            </w:r>
            <w:r w:rsidRPr="007C7D48">
              <w:rPr>
                <w:rFonts w:ascii="宋体" w:eastAsia="宋体" w:hAnsi="宋体" w:cs="Times New Roman"/>
                <w:sz w:val="24"/>
                <w:szCs w:val="24"/>
              </w:rPr>
              <w:t>目标1</w:t>
            </w:r>
          </w:p>
        </w:tc>
        <w:tc>
          <w:tcPr>
            <w:tcW w:w="1275" w:type="dxa"/>
            <w:vAlign w:val="center"/>
          </w:tcPr>
          <w:p w14:paraId="614085D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1E707EFA" w14:textId="77777777" w:rsidTr="00D07F91">
        <w:trPr>
          <w:trHeight w:val="90"/>
          <w:jc w:val="center"/>
        </w:trPr>
        <w:tc>
          <w:tcPr>
            <w:tcW w:w="4821" w:type="dxa"/>
            <w:vAlign w:val="center"/>
          </w:tcPr>
          <w:p w14:paraId="54D29DA8"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第二章 因特网与网上生物学资源</w:t>
            </w:r>
          </w:p>
        </w:tc>
        <w:tc>
          <w:tcPr>
            <w:tcW w:w="1276" w:type="dxa"/>
            <w:vAlign w:val="center"/>
          </w:tcPr>
          <w:p w14:paraId="2EF7260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5A7B896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5" w:type="dxa"/>
            <w:vAlign w:val="center"/>
          </w:tcPr>
          <w:p w14:paraId="5053159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1DC09BD5" w14:textId="77777777" w:rsidTr="00D07F91">
        <w:trPr>
          <w:jc w:val="center"/>
        </w:trPr>
        <w:tc>
          <w:tcPr>
            <w:tcW w:w="4821" w:type="dxa"/>
            <w:vAlign w:val="center"/>
          </w:tcPr>
          <w:p w14:paraId="5CC401FA"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第三章 </w:t>
            </w:r>
            <w:r w:rsidRPr="007C7D48">
              <w:rPr>
                <w:rFonts w:ascii="Times New Roman" w:eastAsia="宋体" w:hAnsi="Times New Roman" w:cs="宋体" w:hint="eastAsia"/>
                <w:bCs/>
                <w:kern w:val="0"/>
                <w:sz w:val="24"/>
                <w:szCs w:val="24"/>
              </w:rPr>
              <w:t>搜索引擎与生物学资源导航站点</w:t>
            </w:r>
          </w:p>
        </w:tc>
        <w:tc>
          <w:tcPr>
            <w:tcW w:w="1276" w:type="dxa"/>
            <w:vAlign w:val="center"/>
          </w:tcPr>
          <w:p w14:paraId="668CC6C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41B1F2B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5" w:type="dxa"/>
            <w:vAlign w:val="center"/>
          </w:tcPr>
          <w:p w14:paraId="62BA3CF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p>
        </w:tc>
      </w:tr>
      <w:tr w:rsidR="007C7D48" w:rsidRPr="007C7D48" w14:paraId="59141632" w14:textId="77777777" w:rsidTr="00D07F91">
        <w:trPr>
          <w:jc w:val="center"/>
        </w:trPr>
        <w:tc>
          <w:tcPr>
            <w:tcW w:w="4821" w:type="dxa"/>
            <w:vAlign w:val="center"/>
          </w:tcPr>
          <w:p w14:paraId="0126E94A"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第四章 </w:t>
            </w:r>
            <w:r w:rsidRPr="007C7D48">
              <w:rPr>
                <w:rFonts w:ascii="Times New Roman" w:eastAsia="宋体" w:hAnsi="Times New Roman" w:cs="宋体" w:hint="eastAsia"/>
                <w:bCs/>
                <w:color w:val="000000"/>
                <w:kern w:val="0"/>
                <w:sz w:val="24"/>
                <w:szCs w:val="24"/>
              </w:rPr>
              <w:t>因特网上的生物学文献数据库</w:t>
            </w:r>
          </w:p>
        </w:tc>
        <w:tc>
          <w:tcPr>
            <w:tcW w:w="1276" w:type="dxa"/>
            <w:vAlign w:val="center"/>
          </w:tcPr>
          <w:p w14:paraId="4CD0641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719DC17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1275" w:type="dxa"/>
            <w:vAlign w:val="center"/>
          </w:tcPr>
          <w:p w14:paraId="4C14E7F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8</w:t>
            </w:r>
          </w:p>
        </w:tc>
      </w:tr>
      <w:tr w:rsidR="007C7D48" w:rsidRPr="007C7D48" w14:paraId="2D510922" w14:textId="77777777" w:rsidTr="00D07F91">
        <w:trPr>
          <w:jc w:val="center"/>
        </w:trPr>
        <w:tc>
          <w:tcPr>
            <w:tcW w:w="4821" w:type="dxa"/>
            <w:vAlign w:val="center"/>
          </w:tcPr>
          <w:p w14:paraId="72A454BA"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第五章 </w:t>
            </w:r>
            <w:r w:rsidRPr="007C7D48">
              <w:rPr>
                <w:rFonts w:ascii="Times New Roman" w:eastAsia="宋体" w:hAnsi="Times New Roman" w:cs="宋体" w:hint="eastAsia"/>
                <w:bCs/>
                <w:color w:val="000000"/>
                <w:kern w:val="0"/>
                <w:sz w:val="24"/>
                <w:szCs w:val="24"/>
              </w:rPr>
              <w:t>特定文献数据库的构建</w:t>
            </w:r>
          </w:p>
        </w:tc>
        <w:tc>
          <w:tcPr>
            <w:tcW w:w="1276" w:type="dxa"/>
            <w:vAlign w:val="center"/>
          </w:tcPr>
          <w:p w14:paraId="2553583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096CC89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1275" w:type="dxa"/>
            <w:vAlign w:val="center"/>
          </w:tcPr>
          <w:p w14:paraId="2D583E0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2</w:t>
            </w:r>
          </w:p>
        </w:tc>
      </w:tr>
      <w:tr w:rsidR="007C7D48" w:rsidRPr="007C7D48" w14:paraId="10AF0415" w14:textId="77777777" w:rsidTr="00D07F91">
        <w:trPr>
          <w:jc w:val="center"/>
        </w:trPr>
        <w:tc>
          <w:tcPr>
            <w:tcW w:w="4821" w:type="dxa"/>
            <w:vAlign w:val="center"/>
          </w:tcPr>
          <w:p w14:paraId="18D82EBA"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第六章 </w:t>
            </w:r>
            <w:r w:rsidRPr="007C7D48">
              <w:rPr>
                <w:rFonts w:ascii="Times New Roman" w:eastAsia="宋体" w:hAnsi="Times New Roman" w:cs="宋体" w:hint="eastAsia"/>
                <w:bCs/>
                <w:color w:val="000000"/>
                <w:kern w:val="0"/>
                <w:sz w:val="24"/>
                <w:szCs w:val="24"/>
              </w:rPr>
              <w:t>文献阅读与综述撰写</w:t>
            </w:r>
          </w:p>
        </w:tc>
        <w:tc>
          <w:tcPr>
            <w:tcW w:w="1276" w:type="dxa"/>
            <w:vAlign w:val="center"/>
          </w:tcPr>
          <w:p w14:paraId="3885531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6DD151B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1275" w:type="dxa"/>
            <w:vAlign w:val="center"/>
          </w:tcPr>
          <w:p w14:paraId="123830A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sz w:val="24"/>
                <w:szCs w:val="24"/>
              </w:rPr>
              <w:t>4</w:t>
            </w:r>
          </w:p>
        </w:tc>
      </w:tr>
      <w:tr w:rsidR="007C7D48" w:rsidRPr="007C7D48" w14:paraId="51B260DC" w14:textId="77777777" w:rsidTr="00D07F91">
        <w:trPr>
          <w:jc w:val="center"/>
        </w:trPr>
        <w:tc>
          <w:tcPr>
            <w:tcW w:w="4821" w:type="dxa"/>
            <w:vAlign w:val="center"/>
          </w:tcPr>
          <w:p w14:paraId="253C60D0"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第七章 </w:t>
            </w:r>
            <w:r w:rsidRPr="007C7D48">
              <w:rPr>
                <w:rFonts w:ascii="Times New Roman" w:eastAsia="宋体" w:hAnsi="Times New Roman" w:cs="宋体" w:hint="eastAsia"/>
                <w:bCs/>
                <w:color w:val="000000"/>
                <w:kern w:val="0"/>
                <w:sz w:val="24"/>
                <w:szCs w:val="24"/>
              </w:rPr>
              <w:t>常用核酸蛋白质数据库介绍</w:t>
            </w:r>
          </w:p>
        </w:tc>
        <w:tc>
          <w:tcPr>
            <w:tcW w:w="1276" w:type="dxa"/>
            <w:vAlign w:val="center"/>
          </w:tcPr>
          <w:p w14:paraId="185AD47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6F95CF5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3</w:t>
            </w:r>
          </w:p>
        </w:tc>
        <w:tc>
          <w:tcPr>
            <w:tcW w:w="1275" w:type="dxa"/>
            <w:vAlign w:val="center"/>
          </w:tcPr>
          <w:p w14:paraId="613F3A7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p>
        </w:tc>
      </w:tr>
      <w:tr w:rsidR="007C7D48" w:rsidRPr="007C7D48" w14:paraId="70F656CC" w14:textId="77777777" w:rsidTr="00D07F91">
        <w:trPr>
          <w:jc w:val="center"/>
        </w:trPr>
        <w:tc>
          <w:tcPr>
            <w:tcW w:w="4821" w:type="dxa"/>
            <w:vAlign w:val="center"/>
          </w:tcPr>
          <w:p w14:paraId="433AC744"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lastRenderedPageBreak/>
              <w:t xml:space="preserve">第八章 </w:t>
            </w:r>
            <w:r w:rsidRPr="007C7D48">
              <w:rPr>
                <w:rFonts w:ascii="Times New Roman" w:eastAsia="宋体" w:hAnsi="Times New Roman" w:cs="宋体" w:hint="eastAsia"/>
                <w:bCs/>
                <w:color w:val="000000"/>
                <w:kern w:val="0"/>
                <w:sz w:val="24"/>
                <w:szCs w:val="24"/>
              </w:rPr>
              <w:t>生物数据库检索</w:t>
            </w:r>
          </w:p>
        </w:tc>
        <w:tc>
          <w:tcPr>
            <w:tcW w:w="1276" w:type="dxa"/>
            <w:vAlign w:val="center"/>
          </w:tcPr>
          <w:p w14:paraId="40FB526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0494CC9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3</w:t>
            </w:r>
          </w:p>
        </w:tc>
        <w:tc>
          <w:tcPr>
            <w:tcW w:w="1275" w:type="dxa"/>
            <w:vAlign w:val="center"/>
          </w:tcPr>
          <w:p w14:paraId="5B79F69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72AA7589" w14:textId="77777777" w:rsidTr="00D07F91">
        <w:trPr>
          <w:jc w:val="center"/>
        </w:trPr>
        <w:tc>
          <w:tcPr>
            <w:tcW w:w="4821" w:type="dxa"/>
            <w:vAlign w:val="center"/>
          </w:tcPr>
          <w:p w14:paraId="356CBCAE"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第九章 </w:t>
            </w:r>
            <w:r w:rsidRPr="007C7D48">
              <w:rPr>
                <w:rFonts w:ascii="Times New Roman" w:eastAsia="宋体" w:hAnsi="Times New Roman" w:cs="宋体" w:hint="eastAsia"/>
                <w:bCs/>
                <w:color w:val="000000"/>
                <w:kern w:val="0"/>
                <w:sz w:val="24"/>
                <w:szCs w:val="24"/>
              </w:rPr>
              <w:t>以序列相似性为准则的数据库搜索</w:t>
            </w:r>
          </w:p>
        </w:tc>
        <w:tc>
          <w:tcPr>
            <w:tcW w:w="1276" w:type="dxa"/>
            <w:vAlign w:val="center"/>
          </w:tcPr>
          <w:p w14:paraId="278F40B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3DB1AC3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3</w:t>
            </w:r>
          </w:p>
        </w:tc>
        <w:tc>
          <w:tcPr>
            <w:tcW w:w="1275" w:type="dxa"/>
            <w:vAlign w:val="center"/>
          </w:tcPr>
          <w:p w14:paraId="642821E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48157D42" w14:textId="77777777" w:rsidTr="00D07F91">
        <w:trPr>
          <w:jc w:val="center"/>
        </w:trPr>
        <w:tc>
          <w:tcPr>
            <w:tcW w:w="4821" w:type="dxa"/>
            <w:vAlign w:val="center"/>
          </w:tcPr>
          <w:p w14:paraId="106BECF4"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第十章 </w:t>
            </w:r>
            <w:r w:rsidRPr="007C7D48">
              <w:rPr>
                <w:rFonts w:ascii="Times New Roman" w:eastAsia="宋体" w:hAnsi="Times New Roman" w:cs="宋体" w:hint="eastAsia"/>
                <w:bCs/>
                <w:color w:val="000000"/>
                <w:kern w:val="0"/>
                <w:sz w:val="24"/>
                <w:szCs w:val="24"/>
              </w:rPr>
              <w:t>PRISM</w:t>
            </w:r>
            <w:r w:rsidRPr="007C7D48">
              <w:rPr>
                <w:rFonts w:ascii="Times New Roman" w:eastAsia="宋体" w:hAnsi="Times New Roman" w:cs="宋体" w:hint="eastAsia"/>
                <w:bCs/>
                <w:color w:val="000000"/>
                <w:kern w:val="0"/>
                <w:sz w:val="24"/>
                <w:szCs w:val="24"/>
              </w:rPr>
              <w:t>统计分析软件的使用</w:t>
            </w:r>
          </w:p>
        </w:tc>
        <w:tc>
          <w:tcPr>
            <w:tcW w:w="1276" w:type="dxa"/>
            <w:vAlign w:val="center"/>
          </w:tcPr>
          <w:p w14:paraId="176DFA9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71329A2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3</w:t>
            </w:r>
          </w:p>
        </w:tc>
        <w:tc>
          <w:tcPr>
            <w:tcW w:w="1275" w:type="dxa"/>
            <w:vAlign w:val="center"/>
          </w:tcPr>
          <w:p w14:paraId="3D502E8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3C8C3006" w14:textId="77777777" w:rsidTr="00D07F91">
        <w:trPr>
          <w:jc w:val="center"/>
        </w:trPr>
        <w:tc>
          <w:tcPr>
            <w:tcW w:w="8082" w:type="dxa"/>
            <w:gridSpan w:val="3"/>
            <w:vAlign w:val="center"/>
          </w:tcPr>
          <w:p w14:paraId="7B7317C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1275" w:type="dxa"/>
            <w:vAlign w:val="center"/>
          </w:tcPr>
          <w:p w14:paraId="09632B9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2</w:t>
            </w:r>
          </w:p>
        </w:tc>
      </w:tr>
    </w:tbl>
    <w:p w14:paraId="691B2CCB"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5292670C"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7C7D48" w:rsidRPr="007C7D48" w14:paraId="3DF458EA" w14:textId="77777777" w:rsidTr="00D07F91">
        <w:trPr>
          <w:trHeight w:val="515"/>
          <w:jc w:val="center"/>
        </w:trPr>
        <w:tc>
          <w:tcPr>
            <w:tcW w:w="1422" w:type="dxa"/>
          </w:tcPr>
          <w:p w14:paraId="5588288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63869AFA"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10DA9D20" w14:textId="77777777" w:rsidTr="00D07F91">
        <w:trPr>
          <w:jc w:val="center"/>
        </w:trPr>
        <w:tc>
          <w:tcPr>
            <w:tcW w:w="1422" w:type="dxa"/>
            <w:vAlign w:val="center"/>
          </w:tcPr>
          <w:p w14:paraId="6203D8A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489B8218"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能够根据生物工程复杂工程问题的对象特征，选择正确的研究路线，设计可行的实验方案。</w:t>
            </w:r>
          </w:p>
        </w:tc>
      </w:tr>
      <w:tr w:rsidR="007C7D48" w:rsidRPr="007C7D48" w14:paraId="47B6C8A0" w14:textId="77777777" w:rsidTr="00D07F91">
        <w:trPr>
          <w:jc w:val="center"/>
        </w:trPr>
        <w:tc>
          <w:tcPr>
            <w:tcW w:w="1422" w:type="dxa"/>
            <w:vAlign w:val="center"/>
          </w:tcPr>
          <w:p w14:paraId="2DCA964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w:t>
            </w:r>
            <w:r w:rsidRPr="007C7D48">
              <w:rPr>
                <w:rFonts w:ascii="宋体" w:eastAsia="宋体" w:hAnsi="宋体" w:cs="Times New Roman"/>
                <w:bCs/>
                <w:sz w:val="24"/>
                <w:szCs w:val="24"/>
              </w:rPr>
              <w:t>2</w:t>
            </w:r>
          </w:p>
        </w:tc>
        <w:tc>
          <w:tcPr>
            <w:tcW w:w="7918" w:type="dxa"/>
            <w:vAlign w:val="center"/>
          </w:tcPr>
          <w:p w14:paraId="4FF366AD" w14:textId="77777777" w:rsidR="007C7D48" w:rsidRPr="007C7D48" w:rsidRDefault="007C7D48" w:rsidP="007C7D48">
            <w:pPr>
              <w:spacing w:line="440" w:lineRule="exact"/>
              <w:rPr>
                <w:rFonts w:ascii="Times New Roman" w:eastAsia="宋体" w:hAnsi="宋体" w:cs="Times New Roman"/>
                <w:bCs/>
                <w:color w:val="000000"/>
                <w:sz w:val="24"/>
                <w:szCs w:val="24"/>
              </w:rPr>
            </w:pPr>
            <w:r w:rsidRPr="007C7D48">
              <w:rPr>
                <w:rFonts w:ascii="Times New Roman" w:eastAsia="宋体" w:hAnsi="宋体" w:cs="Times New Roman" w:hint="eastAsia"/>
                <w:bCs/>
                <w:color w:val="000000"/>
                <w:sz w:val="24"/>
                <w:szCs w:val="24"/>
              </w:rPr>
              <w:t>能够对采集的数据进行分析，并结合专业知识对相关研究结果、现象或数据进行解释、分析，得出合理有效的结论。</w:t>
            </w:r>
          </w:p>
        </w:tc>
      </w:tr>
      <w:tr w:rsidR="007C7D48" w:rsidRPr="007C7D48" w14:paraId="0CFA7265" w14:textId="77777777" w:rsidTr="00D07F91">
        <w:trPr>
          <w:jc w:val="center"/>
        </w:trPr>
        <w:tc>
          <w:tcPr>
            <w:tcW w:w="1422" w:type="dxa"/>
            <w:vAlign w:val="center"/>
          </w:tcPr>
          <w:p w14:paraId="4A3B6A6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7918" w:type="dxa"/>
            <w:vAlign w:val="center"/>
          </w:tcPr>
          <w:p w14:paraId="646EE2AA" w14:textId="77777777" w:rsidR="007C7D48" w:rsidRPr="007C7D48" w:rsidRDefault="007C7D48" w:rsidP="007C7D48">
            <w:pPr>
              <w:spacing w:line="440" w:lineRule="exact"/>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能够针对生物工程领域中的复杂工程问题，开发或选用满足特定需求的现代工具，模拟和预测其中的专业问题，并能够分析其局限性。</w:t>
            </w:r>
          </w:p>
        </w:tc>
      </w:tr>
    </w:tbl>
    <w:p w14:paraId="7F034FF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3D20080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本课程为考查课，考核方式分为平时考核和期末考核。平时考核方式包括课堂表现、课堂考勤；期末考核采用课程论文的形式。</w:t>
      </w:r>
    </w:p>
    <w:p w14:paraId="10DFF4A5"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p w14:paraId="7AB90F1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本课程考核方式及成绩比例为：课堂表现2</w:t>
      </w:r>
      <w:r w:rsidRPr="007C7D48">
        <w:rPr>
          <w:rFonts w:ascii="宋体" w:eastAsia="宋体" w:hAnsi="宋体" w:cs="Times New Roman"/>
          <w:sz w:val="24"/>
          <w:szCs w:val="24"/>
        </w:rPr>
        <w:t>1</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课堂考勤</w:t>
      </w:r>
      <w:r w:rsidRPr="007C7D48">
        <w:rPr>
          <w:rFonts w:ascii="宋体" w:eastAsia="宋体" w:hAnsi="宋体" w:cs="Times New Roman"/>
          <w:sz w:val="24"/>
          <w:szCs w:val="24"/>
        </w:rPr>
        <w:t>9</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课程论文</w:t>
      </w:r>
      <w:r w:rsidRPr="007C7D48">
        <w:rPr>
          <w:rFonts w:ascii="宋体" w:eastAsia="宋体" w:hAnsi="宋体" w:cs="Times New Roman"/>
          <w:sz w:val="24"/>
          <w:szCs w:val="24"/>
        </w:rPr>
        <w:t>70</w:t>
      </w:r>
      <w:r w:rsidRPr="007C7D48">
        <w:rPr>
          <w:rFonts w:ascii="宋体" w:eastAsia="宋体" w:hAnsi="宋体" w:cs="Times New Roman" w:hint="eastAsia"/>
          <w:sz w:val="24"/>
          <w:szCs w:val="24"/>
        </w:rPr>
        <w:t>%；本课程共有三个课程目标，考核方式及成绩比例分别为：</w:t>
      </w:r>
    </w:p>
    <w:p w14:paraId="2884EB8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课程目标1：</w:t>
      </w:r>
      <w:bookmarkStart w:id="379" w:name="_Hlk86404781"/>
      <w:r w:rsidRPr="007C7D48">
        <w:rPr>
          <w:rFonts w:ascii="宋体" w:eastAsia="宋体" w:hAnsi="宋体" w:cs="Times New Roman" w:hint="eastAsia"/>
          <w:sz w:val="24"/>
          <w:szCs w:val="24"/>
        </w:rPr>
        <w:t>课堂表现</w:t>
      </w:r>
      <w:r w:rsidRPr="007C7D48">
        <w:rPr>
          <w:rFonts w:ascii="宋体" w:eastAsia="宋体" w:hAnsi="宋体" w:cs="Times New Roman"/>
          <w:sz w:val="24"/>
          <w:szCs w:val="24"/>
        </w:rPr>
        <w:t>7</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课堂考勤</w:t>
      </w:r>
      <w:r w:rsidRPr="007C7D48">
        <w:rPr>
          <w:rFonts w:ascii="宋体" w:eastAsia="宋体" w:hAnsi="宋体" w:cs="Times New Roman"/>
          <w:sz w:val="24"/>
          <w:szCs w:val="24"/>
        </w:rPr>
        <w:t>3</w:t>
      </w:r>
      <w:r w:rsidRPr="007C7D48">
        <w:rPr>
          <w:rFonts w:ascii="宋体" w:eastAsia="宋体" w:hAnsi="宋体" w:cs="Times New Roman" w:hint="eastAsia"/>
          <w:sz w:val="24"/>
          <w:szCs w:val="24"/>
        </w:rPr>
        <w:t>%</w:t>
      </w:r>
      <w:bookmarkEnd w:id="379"/>
      <w:r w:rsidRPr="007C7D48">
        <w:rPr>
          <w:rFonts w:ascii="宋体" w:eastAsia="宋体" w:hAnsi="宋体" w:cs="Times New Roman"/>
          <w:sz w:val="24"/>
          <w:szCs w:val="24"/>
        </w:rPr>
        <w:t>+</w:t>
      </w:r>
      <w:r w:rsidRPr="007C7D48">
        <w:rPr>
          <w:rFonts w:ascii="宋体" w:eastAsia="宋体" w:hAnsi="宋体" w:cs="Times New Roman" w:hint="eastAsia"/>
          <w:sz w:val="24"/>
          <w:szCs w:val="24"/>
        </w:rPr>
        <w:t>课程论文</w:t>
      </w:r>
      <w:bookmarkStart w:id="380" w:name="_Hlk49120430"/>
      <w:r w:rsidRPr="007C7D48">
        <w:rPr>
          <w:rFonts w:ascii="宋体" w:eastAsia="宋体" w:hAnsi="宋体" w:cs="Times New Roman"/>
          <w:sz w:val="24"/>
          <w:szCs w:val="24"/>
        </w:rPr>
        <w:t>20</w:t>
      </w:r>
      <w:r w:rsidRPr="007C7D48">
        <w:rPr>
          <w:rFonts w:ascii="宋体" w:eastAsia="宋体" w:hAnsi="宋体" w:cs="Times New Roman" w:hint="eastAsia"/>
          <w:sz w:val="24"/>
          <w:szCs w:val="24"/>
        </w:rPr>
        <w:t>%</w:t>
      </w:r>
      <w:bookmarkEnd w:id="380"/>
    </w:p>
    <w:p w14:paraId="0E4D665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r w:rsidRPr="007C7D48">
        <w:rPr>
          <w:rFonts w:ascii="宋体" w:eastAsia="宋体" w:hAnsi="宋体" w:cs="Times New Roman" w:hint="eastAsia"/>
          <w:sz w:val="24"/>
          <w:szCs w:val="24"/>
        </w:rPr>
        <w:t>：课堂表现</w:t>
      </w:r>
      <w:r w:rsidRPr="007C7D48">
        <w:rPr>
          <w:rFonts w:ascii="宋体" w:eastAsia="宋体" w:hAnsi="宋体" w:cs="Times New Roman"/>
          <w:sz w:val="24"/>
          <w:szCs w:val="24"/>
        </w:rPr>
        <w:t>6</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课堂考勤</w:t>
      </w:r>
      <w:r w:rsidRPr="007C7D48">
        <w:rPr>
          <w:rFonts w:ascii="宋体" w:eastAsia="宋体" w:hAnsi="宋体" w:cs="Times New Roman"/>
          <w:sz w:val="24"/>
          <w:szCs w:val="24"/>
        </w:rPr>
        <w:t>2</w:t>
      </w:r>
      <w:r w:rsidRPr="007C7D48">
        <w:rPr>
          <w:rFonts w:ascii="宋体" w:eastAsia="宋体" w:hAnsi="宋体" w:cs="Times New Roman" w:hint="eastAsia"/>
          <w:sz w:val="24"/>
          <w:szCs w:val="24"/>
        </w:rPr>
        <w:t>%</w:t>
      </w:r>
      <w:r w:rsidRPr="007C7D48">
        <w:rPr>
          <w:rFonts w:ascii="宋体" w:eastAsia="宋体" w:hAnsi="宋体" w:cs="Times New Roman"/>
          <w:sz w:val="24"/>
          <w:szCs w:val="24"/>
        </w:rPr>
        <w:t>+</w:t>
      </w:r>
      <w:r w:rsidRPr="007C7D48">
        <w:rPr>
          <w:rFonts w:ascii="宋体" w:eastAsia="宋体" w:hAnsi="宋体" w:cs="Times New Roman" w:hint="eastAsia"/>
          <w:sz w:val="24"/>
          <w:szCs w:val="24"/>
        </w:rPr>
        <w:t>课程论文</w:t>
      </w:r>
      <w:r w:rsidRPr="007C7D48">
        <w:rPr>
          <w:rFonts w:ascii="宋体" w:eastAsia="宋体" w:hAnsi="宋体" w:cs="Times New Roman"/>
          <w:sz w:val="24"/>
          <w:szCs w:val="24"/>
        </w:rPr>
        <w:t>20</w:t>
      </w:r>
      <w:r w:rsidRPr="007C7D48">
        <w:rPr>
          <w:rFonts w:ascii="宋体" w:eastAsia="宋体" w:hAnsi="宋体" w:cs="Times New Roman" w:hint="eastAsia"/>
          <w:sz w:val="24"/>
          <w:szCs w:val="24"/>
        </w:rPr>
        <w:t>%</w:t>
      </w:r>
    </w:p>
    <w:p w14:paraId="4A5C544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课程目标3：课堂表现8%+课堂考勤4%+课程论文3</w:t>
      </w:r>
      <w:r w:rsidRPr="007C7D48">
        <w:rPr>
          <w:rFonts w:ascii="宋体" w:eastAsia="宋体" w:hAnsi="宋体" w:cs="Times New Roman"/>
          <w:sz w:val="24"/>
          <w:szCs w:val="24"/>
        </w:rPr>
        <w:t>0</w:t>
      </w:r>
      <w:r w:rsidRPr="007C7D48">
        <w:rPr>
          <w:rFonts w:ascii="宋体" w:eastAsia="宋体" w:hAnsi="宋体" w:cs="Times New Roman" w:hint="eastAsia"/>
          <w:sz w:val="24"/>
          <w:szCs w:val="24"/>
        </w:rPr>
        <w:t>%</w:t>
      </w:r>
    </w:p>
    <w:p w14:paraId="5319E98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如下图：</w:t>
      </w:r>
    </w:p>
    <w:tbl>
      <w:tblPr>
        <w:tblW w:w="9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2080"/>
        <w:gridCol w:w="2081"/>
        <w:gridCol w:w="2047"/>
        <w:gridCol w:w="1545"/>
      </w:tblGrid>
      <w:tr w:rsidR="007C7D48" w:rsidRPr="007C7D48" w14:paraId="4E28ED4A" w14:textId="77777777" w:rsidTr="00D07F91">
        <w:trPr>
          <w:trHeight w:val="540"/>
          <w:jc w:val="center"/>
        </w:trPr>
        <w:tc>
          <w:tcPr>
            <w:tcW w:w="1422" w:type="dxa"/>
            <w:vMerge w:val="restart"/>
            <w:vAlign w:val="center"/>
          </w:tcPr>
          <w:p w14:paraId="241FDF2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6208" w:type="dxa"/>
            <w:gridSpan w:val="3"/>
            <w:vAlign w:val="center"/>
          </w:tcPr>
          <w:p w14:paraId="75C13E4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考核方式及成绩比例（%）</w:t>
            </w:r>
          </w:p>
        </w:tc>
        <w:tc>
          <w:tcPr>
            <w:tcW w:w="1545" w:type="dxa"/>
            <w:vMerge w:val="restart"/>
            <w:vAlign w:val="center"/>
          </w:tcPr>
          <w:p w14:paraId="117EF27A"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r>
      <w:tr w:rsidR="007C7D48" w:rsidRPr="007C7D48" w14:paraId="0F9E489E" w14:textId="77777777" w:rsidTr="00D07F91">
        <w:trPr>
          <w:trHeight w:val="578"/>
          <w:jc w:val="center"/>
        </w:trPr>
        <w:tc>
          <w:tcPr>
            <w:tcW w:w="1422" w:type="dxa"/>
            <w:vMerge/>
            <w:vAlign w:val="center"/>
          </w:tcPr>
          <w:p w14:paraId="132407DA" w14:textId="77777777" w:rsidR="007C7D48" w:rsidRPr="007C7D48" w:rsidRDefault="007C7D48" w:rsidP="007C7D48">
            <w:pPr>
              <w:spacing w:line="440" w:lineRule="exact"/>
              <w:jc w:val="center"/>
              <w:rPr>
                <w:rFonts w:ascii="宋体" w:eastAsia="宋体" w:hAnsi="宋体" w:cs="Times New Roman"/>
                <w:b/>
                <w:sz w:val="24"/>
                <w:szCs w:val="24"/>
              </w:rPr>
            </w:pPr>
          </w:p>
        </w:tc>
        <w:tc>
          <w:tcPr>
            <w:tcW w:w="2080" w:type="dxa"/>
            <w:vAlign w:val="center"/>
          </w:tcPr>
          <w:p w14:paraId="684DF31C"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课堂表现</w:t>
            </w:r>
          </w:p>
        </w:tc>
        <w:tc>
          <w:tcPr>
            <w:tcW w:w="2081" w:type="dxa"/>
            <w:vAlign w:val="center"/>
          </w:tcPr>
          <w:p w14:paraId="11746CDD"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课堂考勤</w:t>
            </w:r>
          </w:p>
        </w:tc>
        <w:tc>
          <w:tcPr>
            <w:tcW w:w="2047" w:type="dxa"/>
            <w:vAlign w:val="center"/>
          </w:tcPr>
          <w:p w14:paraId="3A811F25"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课程论文</w:t>
            </w:r>
          </w:p>
        </w:tc>
        <w:tc>
          <w:tcPr>
            <w:tcW w:w="1545" w:type="dxa"/>
            <w:vMerge/>
          </w:tcPr>
          <w:p w14:paraId="0694A583" w14:textId="77777777" w:rsidR="007C7D48" w:rsidRPr="007C7D48" w:rsidRDefault="007C7D48" w:rsidP="007C7D48">
            <w:pPr>
              <w:spacing w:line="440" w:lineRule="exact"/>
              <w:jc w:val="center"/>
              <w:rPr>
                <w:rFonts w:ascii="宋体" w:eastAsia="宋体" w:hAnsi="宋体" w:cs="Times New Roman"/>
                <w:b/>
                <w:sz w:val="24"/>
                <w:szCs w:val="24"/>
              </w:rPr>
            </w:pPr>
          </w:p>
        </w:tc>
      </w:tr>
      <w:tr w:rsidR="007C7D48" w:rsidRPr="007C7D48" w14:paraId="16CC3529" w14:textId="77777777" w:rsidTr="00D07F91">
        <w:trPr>
          <w:jc w:val="center"/>
        </w:trPr>
        <w:tc>
          <w:tcPr>
            <w:tcW w:w="1422" w:type="dxa"/>
            <w:vAlign w:val="center"/>
          </w:tcPr>
          <w:p w14:paraId="4654877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2080" w:type="dxa"/>
            <w:vAlign w:val="center"/>
          </w:tcPr>
          <w:p w14:paraId="33DD2D8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7</w:t>
            </w:r>
          </w:p>
        </w:tc>
        <w:tc>
          <w:tcPr>
            <w:tcW w:w="2081" w:type="dxa"/>
            <w:vAlign w:val="center"/>
          </w:tcPr>
          <w:p w14:paraId="472788D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w:t>
            </w:r>
          </w:p>
        </w:tc>
        <w:tc>
          <w:tcPr>
            <w:tcW w:w="2047" w:type="dxa"/>
            <w:vAlign w:val="center"/>
          </w:tcPr>
          <w:p w14:paraId="52B8F41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bCs/>
                <w:sz w:val="24"/>
                <w:szCs w:val="24"/>
              </w:rPr>
              <w:t>0</w:t>
            </w:r>
          </w:p>
        </w:tc>
        <w:tc>
          <w:tcPr>
            <w:tcW w:w="1545" w:type="dxa"/>
          </w:tcPr>
          <w:p w14:paraId="1C7A3190"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30</w:t>
            </w:r>
          </w:p>
        </w:tc>
      </w:tr>
      <w:tr w:rsidR="007C7D48" w:rsidRPr="007C7D48" w14:paraId="2E9B72D9" w14:textId="77777777" w:rsidTr="00D07F91">
        <w:trPr>
          <w:jc w:val="center"/>
        </w:trPr>
        <w:tc>
          <w:tcPr>
            <w:tcW w:w="1422" w:type="dxa"/>
            <w:vAlign w:val="center"/>
          </w:tcPr>
          <w:p w14:paraId="33202330"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w:t>
            </w:r>
            <w:r w:rsidRPr="007C7D48">
              <w:rPr>
                <w:rFonts w:ascii="宋体" w:eastAsia="宋体" w:hAnsi="宋体" w:cs="Times New Roman"/>
                <w:bCs/>
                <w:sz w:val="24"/>
                <w:szCs w:val="24"/>
              </w:rPr>
              <w:t>2</w:t>
            </w:r>
          </w:p>
        </w:tc>
        <w:tc>
          <w:tcPr>
            <w:tcW w:w="2080" w:type="dxa"/>
            <w:vAlign w:val="center"/>
          </w:tcPr>
          <w:p w14:paraId="72F2B23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6</w:t>
            </w:r>
          </w:p>
        </w:tc>
        <w:tc>
          <w:tcPr>
            <w:tcW w:w="2081" w:type="dxa"/>
            <w:vAlign w:val="center"/>
          </w:tcPr>
          <w:p w14:paraId="63ACCB2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2</w:t>
            </w:r>
          </w:p>
        </w:tc>
        <w:tc>
          <w:tcPr>
            <w:tcW w:w="2047" w:type="dxa"/>
            <w:vAlign w:val="center"/>
          </w:tcPr>
          <w:p w14:paraId="76F9FD0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20</w:t>
            </w:r>
          </w:p>
        </w:tc>
        <w:tc>
          <w:tcPr>
            <w:tcW w:w="1545" w:type="dxa"/>
          </w:tcPr>
          <w:p w14:paraId="6F6C739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28</w:t>
            </w:r>
          </w:p>
        </w:tc>
      </w:tr>
      <w:tr w:rsidR="007C7D48" w:rsidRPr="007C7D48" w14:paraId="0569BADD" w14:textId="77777777" w:rsidTr="00D07F91">
        <w:trPr>
          <w:jc w:val="center"/>
        </w:trPr>
        <w:tc>
          <w:tcPr>
            <w:tcW w:w="1422" w:type="dxa"/>
            <w:vAlign w:val="center"/>
          </w:tcPr>
          <w:p w14:paraId="1C91C69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2080" w:type="dxa"/>
            <w:vAlign w:val="center"/>
          </w:tcPr>
          <w:p w14:paraId="1F7BC3C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8</w:t>
            </w:r>
          </w:p>
        </w:tc>
        <w:tc>
          <w:tcPr>
            <w:tcW w:w="2081" w:type="dxa"/>
            <w:vAlign w:val="center"/>
          </w:tcPr>
          <w:p w14:paraId="6A1282FB"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4</w:t>
            </w:r>
          </w:p>
        </w:tc>
        <w:tc>
          <w:tcPr>
            <w:tcW w:w="2047" w:type="dxa"/>
            <w:vAlign w:val="center"/>
          </w:tcPr>
          <w:p w14:paraId="6337C14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w:t>
            </w:r>
            <w:r w:rsidRPr="007C7D48">
              <w:rPr>
                <w:rFonts w:ascii="宋体" w:eastAsia="宋体" w:hAnsi="宋体" w:cs="Times New Roman"/>
                <w:bCs/>
                <w:sz w:val="24"/>
                <w:szCs w:val="24"/>
              </w:rPr>
              <w:t>0</w:t>
            </w:r>
          </w:p>
        </w:tc>
        <w:tc>
          <w:tcPr>
            <w:tcW w:w="1545" w:type="dxa"/>
          </w:tcPr>
          <w:p w14:paraId="6CFEC8C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4</w:t>
            </w:r>
            <w:r w:rsidRPr="007C7D48">
              <w:rPr>
                <w:rFonts w:ascii="宋体" w:eastAsia="宋体" w:hAnsi="宋体" w:cs="Times New Roman"/>
                <w:bCs/>
                <w:sz w:val="24"/>
                <w:szCs w:val="24"/>
              </w:rPr>
              <w:t>2</w:t>
            </w:r>
          </w:p>
        </w:tc>
      </w:tr>
      <w:tr w:rsidR="007C7D48" w:rsidRPr="007C7D48" w14:paraId="4E0F7924" w14:textId="77777777" w:rsidTr="00D07F91">
        <w:trPr>
          <w:jc w:val="center"/>
        </w:trPr>
        <w:tc>
          <w:tcPr>
            <w:tcW w:w="1422" w:type="dxa"/>
            <w:vAlign w:val="center"/>
          </w:tcPr>
          <w:p w14:paraId="44325CD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合计（%）</w:t>
            </w:r>
          </w:p>
        </w:tc>
        <w:tc>
          <w:tcPr>
            <w:tcW w:w="2080" w:type="dxa"/>
            <w:vAlign w:val="center"/>
          </w:tcPr>
          <w:p w14:paraId="5B218D6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21</w:t>
            </w:r>
          </w:p>
        </w:tc>
        <w:tc>
          <w:tcPr>
            <w:tcW w:w="2081" w:type="dxa"/>
            <w:vAlign w:val="center"/>
          </w:tcPr>
          <w:p w14:paraId="313ACA0A"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9</w:t>
            </w:r>
          </w:p>
        </w:tc>
        <w:tc>
          <w:tcPr>
            <w:tcW w:w="2047" w:type="dxa"/>
            <w:vAlign w:val="center"/>
          </w:tcPr>
          <w:p w14:paraId="3765B3C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7</w:t>
            </w:r>
            <w:r w:rsidRPr="007C7D48">
              <w:rPr>
                <w:rFonts w:ascii="宋体" w:eastAsia="宋体" w:hAnsi="宋体" w:cs="Times New Roman"/>
                <w:bCs/>
                <w:sz w:val="24"/>
                <w:szCs w:val="24"/>
              </w:rPr>
              <w:t>0</w:t>
            </w:r>
          </w:p>
        </w:tc>
        <w:tc>
          <w:tcPr>
            <w:tcW w:w="1545" w:type="dxa"/>
          </w:tcPr>
          <w:p w14:paraId="53ADCFF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00</w:t>
            </w:r>
          </w:p>
        </w:tc>
      </w:tr>
    </w:tbl>
    <w:p w14:paraId="42A7281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21B9647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605074A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宋体" w:hint="eastAsia"/>
          <w:color w:val="000000"/>
          <w:kern w:val="0"/>
          <w:sz w:val="24"/>
          <w:szCs w:val="24"/>
        </w:rPr>
        <w:t>通过考核，使学生掌握互联网生物资源获取及分析方法，增强学生自主学习能力，拓宽学生知识领域，为今后科研实践打好基础。</w:t>
      </w:r>
    </w:p>
    <w:p w14:paraId="0998572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总成绩=平时课堂成绩×</w:t>
      </w:r>
      <w:r w:rsidRPr="007C7D48">
        <w:rPr>
          <w:rFonts w:ascii="宋体" w:eastAsia="宋体" w:hAnsi="宋体" w:cs="Times New Roman"/>
          <w:sz w:val="24"/>
          <w:szCs w:val="24"/>
        </w:rPr>
        <w:t>30</w:t>
      </w:r>
      <w:r w:rsidRPr="007C7D48">
        <w:rPr>
          <w:rFonts w:ascii="宋体" w:eastAsia="宋体" w:hAnsi="宋体" w:cs="Times New Roman" w:hint="eastAsia"/>
          <w:sz w:val="24"/>
          <w:szCs w:val="24"/>
        </w:rPr>
        <w:t>%+期末课程论文×</w:t>
      </w:r>
      <w:r w:rsidRPr="007C7D48">
        <w:rPr>
          <w:rFonts w:ascii="宋体" w:eastAsia="宋体" w:hAnsi="宋体" w:cs="Times New Roman"/>
          <w:sz w:val="24"/>
          <w:szCs w:val="24"/>
        </w:rPr>
        <w:t>70</w:t>
      </w:r>
      <w:r w:rsidRPr="007C7D48">
        <w:rPr>
          <w:rFonts w:ascii="宋体" w:eastAsia="宋体" w:hAnsi="宋体" w:cs="Times New Roman" w:hint="eastAsia"/>
          <w:sz w:val="24"/>
          <w:szCs w:val="24"/>
        </w:rPr>
        <w:t>%</w:t>
      </w:r>
    </w:p>
    <w:p w14:paraId="34545241"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21E44E5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平时成绩（100%）=课堂表现（</w:t>
      </w:r>
      <w:r w:rsidRPr="007C7D48">
        <w:rPr>
          <w:rFonts w:ascii="宋体" w:eastAsia="宋体" w:hAnsi="宋体" w:cs="Times New Roman"/>
          <w:sz w:val="24"/>
          <w:szCs w:val="24"/>
        </w:rPr>
        <w:t>70</w:t>
      </w:r>
      <w:r w:rsidRPr="007C7D48">
        <w:rPr>
          <w:rFonts w:ascii="宋体" w:eastAsia="宋体" w:hAnsi="宋体" w:cs="Times New Roman" w:hint="eastAsia"/>
          <w:sz w:val="24"/>
          <w:szCs w:val="24"/>
        </w:rPr>
        <w:t>%）+课堂考勤（</w:t>
      </w:r>
      <w:r w:rsidRPr="007C7D48">
        <w:rPr>
          <w:rFonts w:ascii="宋体" w:eastAsia="宋体" w:hAnsi="宋体" w:cs="Times New Roman"/>
          <w:sz w:val="24"/>
          <w:szCs w:val="24"/>
        </w:rPr>
        <w:t>30</w:t>
      </w:r>
      <w:r w:rsidRPr="007C7D48">
        <w:rPr>
          <w:rFonts w:ascii="宋体" w:eastAsia="宋体" w:hAnsi="宋体" w:cs="Times New Roman" w:hint="eastAsia"/>
          <w:sz w:val="24"/>
          <w:szCs w:val="24"/>
        </w:rPr>
        <w:t>%）</w:t>
      </w:r>
    </w:p>
    <w:p w14:paraId="4E9E71CA"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（三）期末成绩评定</w:t>
      </w:r>
    </w:p>
    <w:p w14:paraId="2F803AD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考核方式为考查，围绕学习目标和专业特点进行课程论文的设计、资源获取、整理分析与写作，考核学生对于知识的理解和综合运用情况，提高学生对问题的整体方案统筹和解决的能力，帮助学生将课程知识转化为自己的理解。</w:t>
      </w:r>
    </w:p>
    <w:p w14:paraId="655DDF29"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5D47034E"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0856B84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徐程主编：《生物信息与数据处理》，高等教育出版社。</w:t>
      </w:r>
    </w:p>
    <w:p w14:paraId="01E76531"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2521B88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吴祖建主编：《生物信息学分析实践》，科学出版社。</w:t>
      </w:r>
    </w:p>
    <w:p w14:paraId="19B107F0"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七、课程教学大纲制定依据</w:t>
      </w:r>
    </w:p>
    <w:p w14:paraId="378A3417" w14:textId="77777777" w:rsid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本课程教学大纲依据</w:t>
      </w:r>
      <w:r w:rsidRPr="007C7D48">
        <w:rPr>
          <w:rFonts w:ascii="宋体" w:eastAsia="宋体" w:hAnsi="宋体" w:cs="Times New Roman"/>
          <w:sz w:val="24"/>
          <w:szCs w:val="24"/>
        </w:rPr>
        <w:t>2023</w:t>
      </w:r>
      <w:r w:rsidRPr="007C7D48">
        <w:rPr>
          <w:rFonts w:ascii="宋体" w:eastAsia="宋体" w:hAnsi="宋体" w:cs="Times New Roman" w:hint="eastAsia"/>
          <w:sz w:val="24"/>
          <w:szCs w:val="24"/>
        </w:rPr>
        <w:t>年生物工程专业人才培养方案制定。</w:t>
      </w:r>
    </w:p>
    <w:p w14:paraId="16EE8A69" w14:textId="77777777" w:rsidR="003F0CB6" w:rsidRPr="007C7D48" w:rsidRDefault="003F0CB6" w:rsidP="003F0CB6">
      <w:pPr>
        <w:spacing w:line="440" w:lineRule="exact"/>
        <w:rPr>
          <w:rFonts w:ascii="宋体" w:eastAsia="宋体" w:hAnsi="宋体" w:cs="Times New Roman"/>
          <w:sz w:val="24"/>
          <w:szCs w:val="24"/>
        </w:rPr>
      </w:pPr>
    </w:p>
    <w:p w14:paraId="54822C16" w14:textId="77777777" w:rsidR="007C7D48" w:rsidRPr="003F0CB6" w:rsidRDefault="007C7D48" w:rsidP="003F0CB6">
      <w:pPr>
        <w:keepNext/>
        <w:keepLines/>
        <w:spacing w:before="340" w:after="330" w:line="576" w:lineRule="auto"/>
        <w:jc w:val="center"/>
        <w:outlineLvl w:val="0"/>
        <w:rPr>
          <w:rFonts w:ascii="Calibri" w:eastAsia="宋体" w:hAnsi="Calibri" w:cs="Times New Roman"/>
          <w:b/>
          <w:kern w:val="44"/>
          <w:sz w:val="36"/>
        </w:rPr>
      </w:pPr>
      <w:bookmarkStart w:id="381" w:name="_Toc149553493"/>
      <w:r w:rsidRPr="003F0CB6">
        <w:rPr>
          <w:rFonts w:ascii="Calibri" w:eastAsia="宋体" w:hAnsi="Calibri" w:cs="Times New Roman" w:hint="eastAsia"/>
          <w:b/>
          <w:kern w:val="44"/>
          <w:sz w:val="36"/>
        </w:rPr>
        <w:t>《基因工程》课程大纲</w:t>
      </w:r>
      <w:bookmarkEnd w:id="381"/>
    </w:p>
    <w:p w14:paraId="20E23610"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80"/>
        <w:gridCol w:w="2659"/>
        <w:gridCol w:w="1480"/>
        <w:gridCol w:w="2803"/>
      </w:tblGrid>
      <w:tr w:rsidR="007C7D48" w:rsidRPr="007C7D48" w14:paraId="4F2E4402" w14:textId="77777777" w:rsidTr="00D07F91">
        <w:trPr>
          <w:trHeight w:val="886"/>
          <w:jc w:val="center"/>
        </w:trPr>
        <w:tc>
          <w:tcPr>
            <w:tcW w:w="1668" w:type="dxa"/>
            <w:vAlign w:val="center"/>
          </w:tcPr>
          <w:p w14:paraId="2140D723"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课程名称</w:t>
            </w:r>
          </w:p>
        </w:tc>
        <w:tc>
          <w:tcPr>
            <w:tcW w:w="2833" w:type="dxa"/>
            <w:vAlign w:val="center"/>
          </w:tcPr>
          <w:p w14:paraId="4F8A0C97"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基因工程</w:t>
            </w:r>
          </w:p>
        </w:tc>
        <w:tc>
          <w:tcPr>
            <w:tcW w:w="1561" w:type="dxa"/>
            <w:vAlign w:val="center"/>
          </w:tcPr>
          <w:p w14:paraId="7E11E381"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课程代码</w:t>
            </w:r>
          </w:p>
        </w:tc>
        <w:tc>
          <w:tcPr>
            <w:tcW w:w="2941" w:type="dxa"/>
            <w:vAlign w:val="center"/>
          </w:tcPr>
          <w:p w14:paraId="0F51C639"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0707B02</w:t>
            </w:r>
          </w:p>
        </w:tc>
      </w:tr>
      <w:tr w:rsidR="007C7D48" w:rsidRPr="007C7D48" w14:paraId="13FA0DBD" w14:textId="77777777" w:rsidTr="00D07F91">
        <w:trPr>
          <w:trHeight w:val="829"/>
          <w:jc w:val="center"/>
        </w:trPr>
        <w:tc>
          <w:tcPr>
            <w:tcW w:w="1668" w:type="dxa"/>
            <w:vAlign w:val="center"/>
          </w:tcPr>
          <w:p w14:paraId="3CF3EF9F"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lastRenderedPageBreak/>
              <w:t>课程类别</w:t>
            </w:r>
          </w:p>
        </w:tc>
        <w:tc>
          <w:tcPr>
            <w:tcW w:w="2833" w:type="dxa"/>
            <w:vAlign w:val="center"/>
          </w:tcPr>
          <w:p w14:paraId="753C7A01"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专业必修课程</w:t>
            </w:r>
          </w:p>
        </w:tc>
        <w:tc>
          <w:tcPr>
            <w:tcW w:w="1561" w:type="dxa"/>
            <w:vAlign w:val="center"/>
          </w:tcPr>
          <w:p w14:paraId="2C217100"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学时</w:t>
            </w:r>
          </w:p>
          <w:p w14:paraId="19F8D190"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学分</w:t>
            </w:r>
          </w:p>
        </w:tc>
        <w:tc>
          <w:tcPr>
            <w:tcW w:w="2941" w:type="dxa"/>
            <w:vAlign w:val="center"/>
          </w:tcPr>
          <w:p w14:paraId="798C3C81"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color w:val="000000"/>
                <w:sz w:val="24"/>
                <w:szCs w:val="24"/>
              </w:rPr>
              <w:t>3</w:t>
            </w: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/2</w:t>
            </w:r>
          </w:p>
        </w:tc>
      </w:tr>
      <w:tr w:rsidR="007C7D48" w:rsidRPr="007C7D48" w14:paraId="66547740" w14:textId="77777777" w:rsidTr="00D07F91">
        <w:trPr>
          <w:trHeight w:val="811"/>
          <w:jc w:val="center"/>
        </w:trPr>
        <w:tc>
          <w:tcPr>
            <w:tcW w:w="1668" w:type="dxa"/>
            <w:vAlign w:val="center"/>
          </w:tcPr>
          <w:p w14:paraId="7AEDBC49"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开课单位</w:t>
            </w:r>
          </w:p>
        </w:tc>
        <w:tc>
          <w:tcPr>
            <w:tcW w:w="2833" w:type="dxa"/>
            <w:vAlign w:val="center"/>
          </w:tcPr>
          <w:p w14:paraId="0D5D384E"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化工学院</w:t>
            </w:r>
          </w:p>
        </w:tc>
        <w:tc>
          <w:tcPr>
            <w:tcW w:w="1561" w:type="dxa"/>
            <w:vAlign w:val="center"/>
          </w:tcPr>
          <w:p w14:paraId="4C45BE82"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适用专业</w:t>
            </w:r>
          </w:p>
        </w:tc>
        <w:tc>
          <w:tcPr>
            <w:tcW w:w="2941" w:type="dxa"/>
            <w:vAlign w:val="center"/>
          </w:tcPr>
          <w:p w14:paraId="2AAA6795"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生物工程</w:t>
            </w:r>
          </w:p>
        </w:tc>
      </w:tr>
      <w:tr w:rsidR="007C7D48" w:rsidRPr="007C7D48" w14:paraId="5598FD33" w14:textId="77777777" w:rsidTr="00D07F91">
        <w:trPr>
          <w:trHeight w:val="811"/>
          <w:jc w:val="center"/>
        </w:trPr>
        <w:tc>
          <w:tcPr>
            <w:tcW w:w="1668" w:type="dxa"/>
            <w:vAlign w:val="center"/>
          </w:tcPr>
          <w:p w14:paraId="516FADF6"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课程负责人</w:t>
            </w:r>
          </w:p>
        </w:tc>
        <w:tc>
          <w:tcPr>
            <w:tcW w:w="7335" w:type="dxa"/>
            <w:gridSpan w:val="3"/>
            <w:vAlign w:val="center"/>
          </w:tcPr>
          <w:p w14:paraId="44719CCB"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马闻师、韩广欣</w:t>
            </w:r>
          </w:p>
        </w:tc>
      </w:tr>
      <w:tr w:rsidR="007C7D48" w:rsidRPr="007C7D48" w14:paraId="0D3C4760" w14:textId="77777777" w:rsidTr="00D07F91">
        <w:trPr>
          <w:trHeight w:val="836"/>
          <w:jc w:val="center"/>
        </w:trPr>
        <w:tc>
          <w:tcPr>
            <w:tcW w:w="1668" w:type="dxa"/>
            <w:vAlign w:val="center"/>
          </w:tcPr>
          <w:p w14:paraId="6936651E"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大纲撰写人</w:t>
            </w:r>
          </w:p>
        </w:tc>
        <w:tc>
          <w:tcPr>
            <w:tcW w:w="2833" w:type="dxa"/>
            <w:vAlign w:val="center"/>
          </w:tcPr>
          <w:p w14:paraId="66D216B3"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马闻师</w:t>
            </w:r>
          </w:p>
        </w:tc>
        <w:tc>
          <w:tcPr>
            <w:tcW w:w="1561" w:type="dxa"/>
            <w:vAlign w:val="center"/>
          </w:tcPr>
          <w:p w14:paraId="24BDB2F6"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大纲审核人</w:t>
            </w:r>
          </w:p>
        </w:tc>
        <w:tc>
          <w:tcPr>
            <w:tcW w:w="2941" w:type="dxa"/>
            <w:vAlign w:val="center"/>
          </w:tcPr>
          <w:p w14:paraId="1C874A5B"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姚清国</w:t>
            </w:r>
          </w:p>
        </w:tc>
      </w:tr>
      <w:tr w:rsidR="007C7D48" w:rsidRPr="007C7D48" w14:paraId="3676666D" w14:textId="77777777" w:rsidTr="00D07F91">
        <w:trPr>
          <w:trHeight w:val="848"/>
          <w:jc w:val="center"/>
        </w:trPr>
        <w:tc>
          <w:tcPr>
            <w:tcW w:w="1668" w:type="dxa"/>
            <w:vAlign w:val="center"/>
          </w:tcPr>
          <w:p w14:paraId="5C8AD7D5"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先修课程</w:t>
            </w:r>
          </w:p>
        </w:tc>
        <w:tc>
          <w:tcPr>
            <w:tcW w:w="7335" w:type="dxa"/>
            <w:gridSpan w:val="3"/>
            <w:vAlign w:val="center"/>
          </w:tcPr>
          <w:p w14:paraId="5586FBCA"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sz w:val="24"/>
                <w:szCs w:val="24"/>
              </w:rPr>
              <w:t>微生物学，细胞生物学，生物化学，分子生物学</w:t>
            </w:r>
          </w:p>
        </w:tc>
      </w:tr>
      <w:tr w:rsidR="007C7D48" w:rsidRPr="007C7D48" w14:paraId="21DD7C36" w14:textId="77777777" w:rsidTr="00D07F91">
        <w:trPr>
          <w:trHeight w:val="848"/>
          <w:jc w:val="center"/>
        </w:trPr>
        <w:tc>
          <w:tcPr>
            <w:tcW w:w="1668" w:type="dxa"/>
            <w:vAlign w:val="center"/>
          </w:tcPr>
          <w:p w14:paraId="7744289B" w14:textId="77777777" w:rsidR="007C7D48" w:rsidRPr="007C7D48" w:rsidRDefault="007C7D48" w:rsidP="007C7D48">
            <w:pPr>
              <w:spacing w:line="360" w:lineRule="auto"/>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课程网址</w:t>
            </w:r>
          </w:p>
        </w:tc>
        <w:tc>
          <w:tcPr>
            <w:tcW w:w="7335" w:type="dxa"/>
            <w:gridSpan w:val="3"/>
            <w:vAlign w:val="center"/>
          </w:tcPr>
          <w:p w14:paraId="0CD6A751" w14:textId="77777777" w:rsidR="007C7D48" w:rsidRPr="007C7D48" w:rsidRDefault="007C7D48" w:rsidP="007C7D48">
            <w:pPr>
              <w:spacing w:line="360" w:lineRule="auto"/>
              <w:rPr>
                <w:rFonts w:ascii="宋体" w:eastAsia="宋体" w:hAnsi="宋体" w:cs="Times New Roman"/>
                <w:color w:val="000000"/>
                <w:sz w:val="24"/>
                <w:szCs w:val="24"/>
              </w:rPr>
            </w:pPr>
            <w:r w:rsidRPr="007C7D48">
              <w:rPr>
                <w:rFonts w:ascii="Times New Roman" w:eastAsia="宋体" w:hAnsi="Times New Roman" w:cs="Times New Roman"/>
                <w:sz w:val="24"/>
                <w:szCs w:val="24"/>
              </w:rPr>
              <w:t>石家庄学院学习通基因工程课程</w:t>
            </w:r>
            <w:r w:rsidRPr="007C7D48">
              <w:rPr>
                <w:rFonts w:ascii="Times New Roman" w:eastAsia="宋体" w:hAnsi="Times New Roman" w:cs="Times New Roman" w:hint="eastAsia"/>
                <w:sz w:val="24"/>
                <w:szCs w:val="24"/>
              </w:rPr>
              <w:t>，</w:t>
            </w:r>
            <w:r w:rsidRPr="007C7D48">
              <w:rPr>
                <w:rFonts w:ascii="Times New Roman" w:eastAsia="宋体" w:hAnsi="Times New Roman" w:cs="Times New Roman"/>
                <w:sz w:val="24"/>
                <w:szCs w:val="24"/>
              </w:rPr>
              <w:t>BB</w:t>
            </w:r>
            <w:r w:rsidRPr="007C7D48">
              <w:rPr>
                <w:rFonts w:ascii="Times New Roman" w:eastAsia="宋体" w:hAnsi="Times New Roman" w:cs="Times New Roman"/>
                <w:sz w:val="24"/>
                <w:szCs w:val="24"/>
              </w:rPr>
              <w:t>平台课程</w:t>
            </w:r>
          </w:p>
        </w:tc>
      </w:tr>
    </w:tbl>
    <w:p w14:paraId="48F2D66B"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p>
    <w:p w14:paraId="2718A68E"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77BA6DB3"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460F5D3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通过本课程的学习，使学生达到以下目标：</w:t>
      </w:r>
    </w:p>
    <w:p w14:paraId="5678FF0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r w:rsidRPr="007C7D48">
        <w:rPr>
          <w:rFonts w:ascii="宋体" w:eastAsia="宋体" w:hAnsi="宋体" w:cs="Times New Roman" w:hint="eastAsia"/>
          <w:sz w:val="24"/>
          <w:szCs w:val="24"/>
        </w:rPr>
        <w:t>：</w:t>
      </w:r>
    </w:p>
    <w:p w14:paraId="7ADD3BEF" w14:textId="77777777" w:rsidR="007C7D48" w:rsidRPr="007C7D48" w:rsidRDefault="007C7D48" w:rsidP="007C7D48">
      <w:pPr>
        <w:spacing w:line="440" w:lineRule="exact"/>
        <w:rPr>
          <w:rFonts w:ascii="宋体" w:eastAsia="宋体" w:hAnsi="Times New Roman" w:cs="宋体"/>
          <w:color w:val="000000"/>
          <w:kern w:val="0"/>
          <w:sz w:val="24"/>
          <w:szCs w:val="24"/>
        </w:rPr>
      </w:pPr>
      <w:r w:rsidRPr="007C7D48">
        <w:rPr>
          <w:rFonts w:ascii="宋体" w:eastAsia="宋体" w:hAnsi="Times New Roman" w:cs="宋体"/>
          <w:color w:val="000000"/>
          <w:kern w:val="0"/>
          <w:sz w:val="24"/>
          <w:szCs w:val="24"/>
        </w:rPr>
        <w:t xml:space="preserve"> </w:t>
      </w:r>
      <w:r w:rsidRPr="007C7D48">
        <w:rPr>
          <w:rFonts w:ascii="宋体" w:eastAsia="宋体" w:hAnsi="Times New Roman" w:cs="宋体" w:hint="eastAsia"/>
          <w:color w:val="000000"/>
          <w:kern w:val="0"/>
          <w:sz w:val="24"/>
          <w:szCs w:val="24"/>
        </w:rPr>
        <w:t>学生应记忆基因工程的基本概念、基本原理及基本流程，理解基因工程工具酶体系，领会基因工程的三大系统</w:t>
      </w:r>
      <w:r w:rsidRPr="007C7D48">
        <w:rPr>
          <w:rFonts w:ascii="宋体" w:eastAsia="宋体" w:hAnsi="Times New Roman" w:cs="宋体"/>
          <w:color w:val="000000"/>
          <w:kern w:val="0"/>
          <w:sz w:val="24"/>
          <w:szCs w:val="24"/>
        </w:rPr>
        <w:t>-</w:t>
      </w:r>
      <w:r w:rsidRPr="007C7D48">
        <w:rPr>
          <w:rFonts w:ascii="宋体" w:eastAsia="宋体" w:hAnsi="Times New Roman" w:cs="宋体" w:hint="eastAsia"/>
          <w:color w:val="000000"/>
          <w:kern w:val="0"/>
          <w:sz w:val="24"/>
          <w:szCs w:val="24"/>
        </w:rPr>
        <w:t>供体、载体、受体系统，了解基因诊断和基因治疗，能够应用基因工程专业知识综合解决生物制药领域细胞遗传改造、蛋白质表达分离、生物药品开发等复杂工程问题。【支撑毕业要求指标点</w:t>
      </w:r>
      <w:r w:rsidRPr="007C7D48">
        <w:rPr>
          <w:rFonts w:ascii="宋体" w:eastAsia="宋体" w:hAnsi="Times New Roman" w:cs="宋体"/>
          <w:color w:val="000000"/>
          <w:kern w:val="0"/>
          <w:sz w:val="24"/>
          <w:szCs w:val="24"/>
        </w:rPr>
        <w:t xml:space="preserve">1.4 </w:t>
      </w:r>
      <w:r w:rsidRPr="007C7D48">
        <w:rPr>
          <w:rFonts w:ascii="宋体" w:eastAsia="宋体" w:hAnsi="Times New Roman" w:cs="宋体" w:hint="eastAsia"/>
          <w:color w:val="000000"/>
          <w:kern w:val="0"/>
          <w:sz w:val="24"/>
          <w:szCs w:val="24"/>
        </w:rPr>
        <w:t>工程知识】</w:t>
      </w:r>
    </w:p>
    <w:p w14:paraId="14513218" w14:textId="77777777" w:rsidR="007C7D48" w:rsidRPr="007C7D48" w:rsidRDefault="007C7D48" w:rsidP="007C7D48">
      <w:pPr>
        <w:spacing w:line="440" w:lineRule="exact"/>
        <w:rPr>
          <w:rFonts w:ascii="宋体" w:eastAsia="宋体" w:hAnsi="Times New Roman" w:cs="宋体"/>
          <w:color w:val="000000"/>
          <w:kern w:val="0"/>
          <w:sz w:val="24"/>
          <w:szCs w:val="24"/>
        </w:rPr>
      </w:pPr>
      <w:r w:rsidRPr="007C7D48">
        <w:rPr>
          <w:rFonts w:ascii="宋体" w:eastAsia="宋体" w:hAnsi="Times New Roman" w:cs="宋体" w:hint="eastAsia"/>
          <w:color w:val="000000"/>
          <w:kern w:val="0"/>
          <w:sz w:val="24"/>
          <w:szCs w:val="24"/>
        </w:rPr>
        <w:t>课程目标</w:t>
      </w:r>
      <w:r w:rsidRPr="007C7D48">
        <w:rPr>
          <w:rFonts w:ascii="宋体" w:eastAsia="宋体" w:hAnsi="Times New Roman" w:cs="宋体"/>
          <w:color w:val="000000"/>
          <w:kern w:val="0"/>
          <w:sz w:val="24"/>
          <w:szCs w:val="24"/>
        </w:rPr>
        <w:t>2</w:t>
      </w:r>
      <w:r w:rsidRPr="007C7D48">
        <w:rPr>
          <w:rFonts w:ascii="宋体" w:eastAsia="宋体" w:hAnsi="Times New Roman" w:cs="宋体" w:hint="eastAsia"/>
          <w:color w:val="000000"/>
          <w:kern w:val="0"/>
          <w:sz w:val="24"/>
          <w:szCs w:val="24"/>
        </w:rPr>
        <w:t>：</w:t>
      </w:r>
    </w:p>
    <w:p w14:paraId="09FB7659" w14:textId="77777777" w:rsidR="007C7D48" w:rsidRPr="007C7D48" w:rsidRDefault="007C7D48" w:rsidP="007C7D48">
      <w:pPr>
        <w:spacing w:line="440" w:lineRule="exact"/>
        <w:rPr>
          <w:rFonts w:ascii="宋体" w:eastAsia="宋体" w:hAnsi="Times New Roman" w:cs="宋体"/>
          <w:color w:val="000000"/>
          <w:kern w:val="0"/>
          <w:sz w:val="24"/>
          <w:szCs w:val="24"/>
        </w:rPr>
      </w:pPr>
      <w:r w:rsidRPr="007C7D48">
        <w:rPr>
          <w:rFonts w:ascii="宋体" w:eastAsia="宋体" w:hAnsi="Times New Roman" w:cs="宋体"/>
          <w:color w:val="000000"/>
          <w:kern w:val="0"/>
          <w:sz w:val="24"/>
          <w:szCs w:val="24"/>
        </w:rPr>
        <w:t xml:space="preserve"> </w:t>
      </w:r>
      <w:r w:rsidRPr="007C7D48">
        <w:rPr>
          <w:rFonts w:ascii="宋体" w:eastAsia="宋体" w:hAnsi="Times New Roman" w:cs="宋体" w:hint="eastAsia"/>
          <w:color w:val="000000"/>
          <w:kern w:val="0"/>
          <w:sz w:val="24"/>
          <w:szCs w:val="24"/>
        </w:rPr>
        <w:t>通过研读基因工程经典实验，掌握基因工程在大肠杆菌、酵母、植物和动物中的应用，掌握基因工程操作的基本技能，阅读最新基因工程及生物制药相关文献，研究基因工程先进技术和创新思路，分析调研生物制药复杂工程问题的解决方案。【支撑毕业要求指标点</w:t>
      </w:r>
      <w:r w:rsidRPr="007C7D48">
        <w:rPr>
          <w:rFonts w:ascii="宋体" w:eastAsia="宋体" w:hAnsi="Times New Roman" w:cs="宋体"/>
          <w:color w:val="000000"/>
          <w:kern w:val="0"/>
          <w:sz w:val="24"/>
          <w:szCs w:val="24"/>
        </w:rPr>
        <w:t xml:space="preserve">4.1 </w:t>
      </w:r>
      <w:r w:rsidRPr="007C7D48">
        <w:rPr>
          <w:rFonts w:ascii="宋体" w:eastAsia="宋体" w:hAnsi="Times New Roman" w:cs="宋体" w:hint="eastAsia"/>
          <w:color w:val="000000"/>
          <w:kern w:val="0"/>
          <w:sz w:val="24"/>
          <w:szCs w:val="24"/>
        </w:rPr>
        <w:t>问题研究】</w:t>
      </w:r>
    </w:p>
    <w:p w14:paraId="0EF7ED95" w14:textId="77777777" w:rsidR="007C7D48" w:rsidRPr="007C7D48" w:rsidRDefault="007C7D48" w:rsidP="007C7D48">
      <w:pPr>
        <w:spacing w:line="440" w:lineRule="exact"/>
        <w:rPr>
          <w:rFonts w:ascii="宋体" w:eastAsia="宋体" w:hAnsi="Times New Roman"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3</w:t>
      </w:r>
      <w:r w:rsidRPr="007C7D48">
        <w:rPr>
          <w:rFonts w:ascii="宋体" w:eastAsia="宋体" w:hAnsi="宋体" w:cs="Times New Roman" w:hint="eastAsia"/>
          <w:sz w:val="24"/>
          <w:szCs w:val="24"/>
        </w:rPr>
        <w:t>：</w:t>
      </w:r>
    </w:p>
    <w:p w14:paraId="586217E9" w14:textId="77777777" w:rsidR="007C7D48" w:rsidRPr="007C7D48" w:rsidRDefault="007C7D48" w:rsidP="007C7D48">
      <w:pPr>
        <w:spacing w:line="440" w:lineRule="exact"/>
        <w:rPr>
          <w:rFonts w:ascii="宋体" w:eastAsia="宋体" w:hAnsi="Times New Roman" w:cs="宋体"/>
          <w:color w:val="000000"/>
          <w:kern w:val="0"/>
          <w:sz w:val="24"/>
          <w:szCs w:val="24"/>
        </w:rPr>
      </w:pPr>
      <w:r w:rsidRPr="007C7D48">
        <w:rPr>
          <w:rFonts w:ascii="Times New Roman" w:eastAsia="宋体" w:hAnsi="Times New Roman" w:cs="Times New Roman"/>
          <w:szCs w:val="24"/>
        </w:rPr>
        <w:t xml:space="preserve"> </w:t>
      </w:r>
      <w:r w:rsidRPr="007C7D48">
        <w:rPr>
          <w:rFonts w:ascii="宋体" w:eastAsia="宋体" w:hAnsi="Times New Roman" w:cs="宋体" w:hint="eastAsia"/>
          <w:color w:val="000000"/>
          <w:kern w:val="0"/>
          <w:sz w:val="24"/>
          <w:szCs w:val="24"/>
        </w:rPr>
        <w:t>通过最新基因工程文献阅读和交流，能够基本领会基因工程及生物制药国际国内发展状况，通过课程以及扩展内容的小组讨论和学生课程讲解，能够就基因工</w:t>
      </w:r>
      <w:r w:rsidRPr="007C7D48">
        <w:rPr>
          <w:rFonts w:ascii="宋体" w:eastAsia="宋体" w:hAnsi="Times New Roman" w:cs="宋体" w:hint="eastAsia"/>
          <w:color w:val="000000"/>
          <w:kern w:val="0"/>
          <w:sz w:val="24"/>
          <w:szCs w:val="24"/>
        </w:rPr>
        <w:lastRenderedPageBreak/>
        <w:t>程专业领域与同学进行有效沟通和交流，能够撰写报告、陈述发言、清晰表达和回答提问。【支撑毕业要求指标点</w:t>
      </w:r>
      <w:r w:rsidRPr="007C7D48">
        <w:rPr>
          <w:rFonts w:ascii="宋体" w:eastAsia="宋体" w:hAnsi="Times New Roman" w:cs="宋体"/>
          <w:color w:val="000000"/>
          <w:kern w:val="0"/>
          <w:sz w:val="24"/>
          <w:szCs w:val="24"/>
        </w:rPr>
        <w:t xml:space="preserve">10.1 </w:t>
      </w:r>
      <w:r w:rsidRPr="007C7D48">
        <w:rPr>
          <w:rFonts w:ascii="宋体" w:eastAsia="宋体" w:hAnsi="Times New Roman" w:cs="宋体" w:hint="eastAsia"/>
          <w:color w:val="000000"/>
          <w:kern w:val="0"/>
          <w:sz w:val="24"/>
          <w:szCs w:val="24"/>
        </w:rPr>
        <w:t>沟通】</w:t>
      </w:r>
    </w:p>
    <w:p w14:paraId="463C3AFB"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7C7D48" w:rsidRPr="007C7D48" w14:paraId="7629A75A" w14:textId="77777777" w:rsidTr="00D07F91">
        <w:trPr>
          <w:trHeight w:val="815"/>
          <w:jc w:val="center"/>
        </w:trPr>
        <w:tc>
          <w:tcPr>
            <w:tcW w:w="1676" w:type="dxa"/>
            <w:noWrap/>
            <w:vAlign w:val="center"/>
          </w:tcPr>
          <w:p w14:paraId="0FAF9A42"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w:t>
            </w:r>
          </w:p>
        </w:tc>
        <w:tc>
          <w:tcPr>
            <w:tcW w:w="5534" w:type="dxa"/>
            <w:noWrap/>
            <w:vAlign w:val="center"/>
          </w:tcPr>
          <w:p w14:paraId="5EBD9F1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1959" w:type="dxa"/>
            <w:noWrap/>
            <w:vAlign w:val="center"/>
          </w:tcPr>
          <w:p w14:paraId="2B8DB37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25FB0B1B" w14:textId="77777777" w:rsidTr="00D07F91">
        <w:trPr>
          <w:jc w:val="center"/>
        </w:trPr>
        <w:tc>
          <w:tcPr>
            <w:tcW w:w="1676" w:type="dxa"/>
            <w:noWrap/>
            <w:vAlign w:val="center"/>
          </w:tcPr>
          <w:p w14:paraId="3706157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1工程知识</w:t>
            </w:r>
          </w:p>
        </w:tc>
        <w:tc>
          <w:tcPr>
            <w:tcW w:w="5534" w:type="dxa"/>
            <w:noWrap/>
            <w:vAlign w:val="center"/>
          </w:tcPr>
          <w:p w14:paraId="7F72541D" w14:textId="77777777" w:rsidR="007C7D48" w:rsidRPr="007C7D48" w:rsidRDefault="007C7D48" w:rsidP="007C7D48">
            <w:pPr>
              <w:spacing w:line="400" w:lineRule="exact"/>
              <w:rPr>
                <w:rFonts w:ascii="宋体" w:eastAsia="宋体" w:hAnsi="宋体" w:cs="Times New Roman"/>
                <w:sz w:val="24"/>
                <w:szCs w:val="24"/>
              </w:rPr>
            </w:pPr>
            <w:r w:rsidRPr="007C7D48">
              <w:rPr>
                <w:rFonts w:ascii="宋体" w:eastAsia="宋体" w:hAnsi="宋体" w:cs="Times New Roman"/>
                <w:sz w:val="24"/>
                <w:szCs w:val="24"/>
              </w:rPr>
              <w:t>1.4能够将相关知识和数学模型方法用于解决复杂生物工程问题，并对解决方案进行比较与综合。</w:t>
            </w:r>
          </w:p>
        </w:tc>
        <w:tc>
          <w:tcPr>
            <w:tcW w:w="1959" w:type="dxa"/>
            <w:noWrap/>
            <w:vAlign w:val="center"/>
          </w:tcPr>
          <w:p w14:paraId="6011CD3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w:t>
            </w:r>
          </w:p>
        </w:tc>
      </w:tr>
      <w:tr w:rsidR="007C7D48" w:rsidRPr="007C7D48" w14:paraId="66C60258" w14:textId="77777777" w:rsidTr="00D07F91">
        <w:trPr>
          <w:jc w:val="center"/>
        </w:trPr>
        <w:tc>
          <w:tcPr>
            <w:tcW w:w="1676" w:type="dxa"/>
            <w:noWrap/>
            <w:vAlign w:val="center"/>
          </w:tcPr>
          <w:p w14:paraId="2AE5C6E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4问题研究</w:t>
            </w:r>
          </w:p>
        </w:tc>
        <w:tc>
          <w:tcPr>
            <w:tcW w:w="5534" w:type="dxa"/>
            <w:noWrap/>
            <w:vAlign w:val="center"/>
          </w:tcPr>
          <w:p w14:paraId="4C0C5952" w14:textId="77777777" w:rsidR="007C7D48" w:rsidRPr="007C7D48" w:rsidRDefault="007C7D48" w:rsidP="007C7D48">
            <w:pPr>
              <w:spacing w:line="400" w:lineRule="exact"/>
              <w:rPr>
                <w:rFonts w:ascii="宋体" w:eastAsia="宋体" w:hAnsi="宋体" w:cs="Times New Roman"/>
                <w:sz w:val="24"/>
                <w:szCs w:val="24"/>
              </w:rPr>
            </w:pPr>
            <w:r w:rsidRPr="007C7D48">
              <w:rPr>
                <w:rFonts w:ascii="宋体" w:eastAsia="宋体" w:hAnsi="宋体" w:cs="Times New Roman"/>
                <w:sz w:val="24"/>
                <w:szCs w:val="24"/>
              </w:rPr>
              <w:t>4.2 能够根据生物工程复杂工程问题的对象特征，选择正确的研究路线，设计可行的实验方案；</w:t>
            </w:r>
          </w:p>
        </w:tc>
        <w:tc>
          <w:tcPr>
            <w:tcW w:w="1959" w:type="dxa"/>
            <w:noWrap/>
            <w:vAlign w:val="center"/>
          </w:tcPr>
          <w:p w14:paraId="10CB6A9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w:t>
            </w:r>
          </w:p>
        </w:tc>
      </w:tr>
      <w:tr w:rsidR="007C7D48" w:rsidRPr="007C7D48" w14:paraId="520BFE8D" w14:textId="77777777" w:rsidTr="00D07F91">
        <w:trPr>
          <w:jc w:val="center"/>
        </w:trPr>
        <w:tc>
          <w:tcPr>
            <w:tcW w:w="1676" w:type="dxa"/>
            <w:noWrap/>
            <w:vAlign w:val="center"/>
          </w:tcPr>
          <w:p w14:paraId="5554C6B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10沟通</w:t>
            </w:r>
          </w:p>
        </w:tc>
        <w:tc>
          <w:tcPr>
            <w:tcW w:w="5534" w:type="dxa"/>
            <w:noWrap/>
            <w:vAlign w:val="center"/>
          </w:tcPr>
          <w:p w14:paraId="3058C8D4" w14:textId="77777777" w:rsidR="007C7D48" w:rsidRPr="007C7D48" w:rsidRDefault="007C7D48" w:rsidP="007C7D48">
            <w:pPr>
              <w:spacing w:line="400" w:lineRule="exact"/>
              <w:rPr>
                <w:rFonts w:ascii="宋体" w:eastAsia="宋体" w:hAnsi="宋体" w:cs="Times New Roman"/>
                <w:sz w:val="24"/>
                <w:szCs w:val="24"/>
              </w:rPr>
            </w:pPr>
            <w:r w:rsidRPr="007C7D48">
              <w:rPr>
                <w:rFonts w:ascii="宋体" w:eastAsia="宋体" w:hAnsi="宋体" w:cs="Times New Roman"/>
                <w:sz w:val="24"/>
                <w:szCs w:val="24"/>
              </w:rPr>
              <w:t>10.2 了解生物工程领域的国际发展趋势、研究热点，理解和尊重世界不同文化的差异性和多样性；具备跨文化交流的语言和书面表达能力，能就生物工程领域的专业问题，在跨文化背景下进行基本沟通和交流。</w:t>
            </w:r>
          </w:p>
        </w:tc>
        <w:tc>
          <w:tcPr>
            <w:tcW w:w="1959" w:type="dxa"/>
            <w:noWrap/>
            <w:vAlign w:val="center"/>
          </w:tcPr>
          <w:p w14:paraId="591D3F2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课程目标3</w:t>
            </w:r>
          </w:p>
        </w:tc>
      </w:tr>
    </w:tbl>
    <w:p w14:paraId="31314316"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49E770FE" w14:textId="77777777" w:rsidR="007C7D48" w:rsidRPr="007C7D48" w:rsidRDefault="007C7D48" w:rsidP="007C7D48">
      <w:pPr>
        <w:spacing w:beforeLines="50" w:before="156" w:afterLines="50" w:after="156" w:line="440" w:lineRule="exact"/>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4EE69D7C"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第一章  基因工程概述</w:t>
      </w:r>
    </w:p>
    <w:p w14:paraId="00347664"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7AE93B8" w14:textId="77777777" w:rsidR="007C7D48" w:rsidRPr="007C7D48" w:rsidRDefault="007C7D48">
      <w:pPr>
        <w:numPr>
          <w:ilvl w:val="0"/>
          <w:numId w:val="91"/>
        </w:numPr>
        <w:spacing w:line="440" w:lineRule="exact"/>
        <w:rPr>
          <w:rFonts w:ascii="宋体" w:eastAsia="宋体" w:hAnsi="宋体" w:cs="Times New Roman"/>
          <w:color w:val="000000"/>
          <w:sz w:val="24"/>
          <w:szCs w:val="24"/>
        </w:rPr>
      </w:pPr>
      <w:r w:rsidRPr="007C7D48">
        <w:rPr>
          <w:rFonts w:ascii="宋体" w:eastAsia="宋体" w:hAnsi="宋体" w:cs="Times New Roman" w:hint="eastAsia"/>
          <w:sz w:val="24"/>
          <w:szCs w:val="24"/>
        </w:rPr>
        <w:t>认知类目标：</w:t>
      </w:r>
      <w:r w:rsidRPr="007C7D48">
        <w:rPr>
          <w:rFonts w:ascii="宋体" w:eastAsia="宋体" w:hAnsi="宋体" w:cs="Times New Roman" w:hint="eastAsia"/>
          <w:color w:val="000000"/>
          <w:sz w:val="24"/>
          <w:szCs w:val="24"/>
        </w:rPr>
        <w:t>熟悉基因工程概念和基本流程，并理解基因工程诞生的背景，诞生的标志和发展简史，了解基因工程的应用。</w:t>
      </w:r>
    </w:p>
    <w:p w14:paraId="7F65FF4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过程与方法类目标：通过基因工程诞生发展的标志性科学实验，学习经典实验的科学方法，理解科学实验的创新思路。</w:t>
      </w:r>
    </w:p>
    <w:p w14:paraId="06FFB572"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w:t>
      </w:r>
      <w:r w:rsidRPr="007C7D48">
        <w:rPr>
          <w:rFonts w:ascii="宋体" w:eastAsia="宋体" w:hAnsi="宋体" w:cs="Times New Roman" w:hint="eastAsia"/>
          <w:color w:val="000000"/>
          <w:sz w:val="24"/>
          <w:szCs w:val="24"/>
        </w:rPr>
        <w:t>理解中国在人类基因组计划HGP中1%测序工作的重要性，树立为国争光的理想信念。</w:t>
      </w:r>
    </w:p>
    <w:p w14:paraId="1AE077C2"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05F20CC"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基因工程的概念与基本流程</w:t>
      </w:r>
    </w:p>
    <w:p w14:paraId="4C7A0B59"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宋体" w:eastAsia="宋体" w:hAnsi="宋体" w:cs="Times New Roman" w:hint="eastAsia"/>
          <w:sz w:val="24"/>
          <w:szCs w:val="24"/>
        </w:rPr>
        <w:t>.1 基因工程概念</w:t>
      </w:r>
    </w:p>
    <w:p w14:paraId="01123BFD"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2</w:t>
      </w:r>
      <w:r w:rsidRPr="007C7D48">
        <w:rPr>
          <w:rFonts w:ascii="宋体" w:eastAsia="宋体" w:hAnsi="宋体" w:cs="Times New Roman" w:hint="eastAsia"/>
          <w:sz w:val="24"/>
          <w:szCs w:val="24"/>
        </w:rPr>
        <w:t xml:space="preserve"> 基因工程的基本流程</w:t>
      </w:r>
    </w:p>
    <w:p w14:paraId="3394068B"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2 基因工程的发展简史</w:t>
      </w:r>
    </w:p>
    <w:p w14:paraId="50CBCDB9"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2.1 基因工程诞生的背景</w:t>
      </w:r>
    </w:p>
    <w:p w14:paraId="35A025A3"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lastRenderedPageBreak/>
        <w:t>2.2 基因工程的诞生</w:t>
      </w:r>
    </w:p>
    <w:p w14:paraId="5BD09DE7"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2.3 基因工程的发展</w:t>
      </w:r>
    </w:p>
    <w:p w14:paraId="6D468FE4"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基因工程的应用</w:t>
      </w:r>
      <w:r w:rsidRPr="007C7D48">
        <w:rPr>
          <w:rFonts w:ascii="宋体" w:eastAsia="宋体" w:hAnsi="宋体" w:cs="Times New Roman"/>
          <w:sz w:val="24"/>
          <w:szCs w:val="24"/>
        </w:rPr>
        <w:t xml:space="preserve"> </w:t>
      </w:r>
    </w:p>
    <w:p w14:paraId="470B0A06"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宋体" w:eastAsia="宋体" w:hAnsi="宋体" w:cs="Times New Roman" w:hint="eastAsia"/>
          <w:sz w:val="24"/>
          <w:szCs w:val="24"/>
        </w:rPr>
        <w:t xml:space="preserve"> 基因工程在工业领域的应用</w:t>
      </w:r>
    </w:p>
    <w:p w14:paraId="0D8C6D1D"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 xml:space="preserve"> 基因工程在农业领域的应用</w:t>
      </w:r>
    </w:p>
    <w:p w14:paraId="5F429859" w14:textId="77777777" w:rsidR="007C7D48" w:rsidRPr="007C7D48" w:rsidRDefault="007C7D48" w:rsidP="007C7D48">
      <w:pPr>
        <w:autoSpaceDE w:val="0"/>
        <w:autoSpaceDN w:val="0"/>
        <w:adjustRightInd w:val="0"/>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基因工程在医药领域的应用</w:t>
      </w:r>
    </w:p>
    <w:p w14:paraId="18DB6B9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【重点】</w:t>
      </w:r>
    </w:p>
    <w:p w14:paraId="34BC6BB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楷体_GB2312" w:hint="eastAsia"/>
          <w:color w:val="000000"/>
          <w:kern w:val="0"/>
          <w:sz w:val="24"/>
          <w:szCs w:val="24"/>
        </w:rPr>
        <w:t>基因工程概念及流程</w:t>
      </w:r>
    </w:p>
    <w:p w14:paraId="3B7CDA6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楷体_GB2312" w:hint="eastAsia"/>
          <w:color w:val="000000"/>
          <w:kern w:val="0"/>
          <w:sz w:val="24"/>
          <w:szCs w:val="24"/>
        </w:rPr>
        <w:t>基因工程诞生背景及发展</w:t>
      </w:r>
    </w:p>
    <w:p w14:paraId="3FD30DC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【难点】</w:t>
      </w:r>
    </w:p>
    <w:p w14:paraId="1EC4C19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.基因工程在生物制药领域应用</w:t>
      </w:r>
    </w:p>
    <w:p w14:paraId="7D43BB6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【教学方法】</w:t>
      </w:r>
    </w:p>
    <w:p w14:paraId="2A7A7BA6"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1.通过多媒体课件和科学实验故事（视频和音频）相结合，阐明基因工程概念、基本流程，基因工程应用前景。</w:t>
      </w:r>
    </w:p>
    <w:p w14:paraId="37E65F8E"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2.通过著名科学家的经典实验分析，学习基因工程诞生的背景和发展简史，理解其中的科学方法和创新思路。</w:t>
      </w:r>
    </w:p>
    <w:p w14:paraId="1BEC92A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 xml:space="preserve">3.通过小组讨论，了解中国在人类基因组计划中的贡献，展望基因工程的应用前景，树立为国争光的理想信念。 </w:t>
      </w:r>
    </w:p>
    <w:p w14:paraId="5DC379EB"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2F29175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基因工程到底是做什么的</w:t>
      </w:r>
      <w:r w:rsidRPr="007C7D48">
        <w:rPr>
          <w:rFonts w:ascii="宋体" w:eastAsia="宋体" w:hAnsi="宋体" w:cs="Times New Roman" w:hint="eastAsia"/>
          <w:sz w:val="24"/>
          <w:szCs w:val="24"/>
        </w:rPr>
        <w:t>，</w:t>
      </w:r>
      <w:r w:rsidRPr="007C7D48">
        <w:rPr>
          <w:rFonts w:ascii="宋体" w:eastAsia="宋体" w:hAnsi="宋体" w:cs="Times New Roman"/>
          <w:sz w:val="24"/>
          <w:szCs w:val="24"/>
        </w:rPr>
        <w:t>究竟怎么做</w:t>
      </w:r>
      <w:r w:rsidRPr="007C7D48">
        <w:rPr>
          <w:rFonts w:ascii="宋体" w:eastAsia="宋体" w:hAnsi="宋体" w:cs="Times New Roman" w:hint="eastAsia"/>
          <w:sz w:val="24"/>
          <w:szCs w:val="24"/>
        </w:rPr>
        <w:t>？</w:t>
      </w:r>
    </w:p>
    <w:p w14:paraId="567259AC"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sz w:val="24"/>
          <w:szCs w:val="24"/>
        </w:rPr>
        <w:t xml:space="preserve">2. </w:t>
      </w:r>
      <w:r w:rsidRPr="007C7D48">
        <w:rPr>
          <w:rFonts w:ascii="宋体" w:eastAsia="宋体" w:hAnsi="宋体" w:cs="Times New Roman"/>
          <w:sz w:val="24"/>
          <w:szCs w:val="24"/>
        </w:rPr>
        <w:t>基因工程为什么会在</w:t>
      </w:r>
      <w:r w:rsidRPr="007C7D48">
        <w:rPr>
          <w:rFonts w:ascii="宋体" w:eastAsia="宋体" w:hAnsi="宋体" w:cs="Times New Roman" w:hint="eastAsia"/>
          <w:sz w:val="24"/>
          <w:szCs w:val="24"/>
        </w:rPr>
        <w:t>1972年前后诞生，并发展如此迅速？</w:t>
      </w:r>
    </w:p>
    <w:p w14:paraId="7BE7043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基因工程的应用为什么如此广泛和深刻</w:t>
      </w:r>
      <w:r w:rsidRPr="007C7D48">
        <w:rPr>
          <w:rFonts w:ascii="宋体" w:eastAsia="宋体" w:hAnsi="宋体" w:cs="Times New Roman" w:hint="eastAsia"/>
          <w:sz w:val="24"/>
          <w:szCs w:val="24"/>
        </w:rPr>
        <w:t>？</w:t>
      </w:r>
    </w:p>
    <w:p w14:paraId="689A491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基因工程为什么会引起许多人的忧虑和反感</w:t>
      </w:r>
      <w:r w:rsidRPr="007C7D48">
        <w:rPr>
          <w:rFonts w:ascii="宋体" w:eastAsia="宋体" w:hAnsi="宋体" w:cs="Times New Roman" w:hint="eastAsia"/>
          <w:sz w:val="24"/>
          <w:szCs w:val="24"/>
        </w:rPr>
        <w:t>？</w:t>
      </w:r>
    </w:p>
    <w:p w14:paraId="01F2C25D"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第二章  基因工程的工具酶与载体</w:t>
      </w:r>
    </w:p>
    <w:p w14:paraId="59171671"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5C4D0C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认知类目标：熟悉基因工程工具酶的特点和应用，尤其是限制性核酸内切酶的特点和应用，掌握载体的基本特征、种类和各种载体应用范围。</w:t>
      </w:r>
    </w:p>
    <w:p w14:paraId="4A8A706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通过限制性核酸内切酶的发现、分离纯化和应用的经典实验，学习诺贝尔奖科学家的科学思路；通过蓝白斑筛选设计，复习分子生物学中原核生物表达调控的操纵子模型，理解操纵子模型在载体中的巧妙应用，架设</w:t>
      </w:r>
      <w:r w:rsidRPr="007C7D48">
        <w:rPr>
          <w:rFonts w:ascii="宋体" w:eastAsia="宋体" w:hAnsi="宋体" w:cs="Times New Roman" w:hint="eastAsia"/>
          <w:sz w:val="24"/>
          <w:szCs w:val="24"/>
        </w:rPr>
        <w:lastRenderedPageBreak/>
        <w:t>学生理解基础理论和应用之间桥梁。</w:t>
      </w:r>
    </w:p>
    <w:p w14:paraId="3C081BC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情感、态度、价值观类目标：通过限制性核酸内切酶的发现故事，学习诺贝尔奖科学家的细致观察，善于分析精神，理解他们的艰辛，学习他们的坚持精神。</w:t>
      </w:r>
    </w:p>
    <w:p w14:paraId="1E1D9541"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FF3A5CB"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 工具酶</w:t>
      </w:r>
      <w:r w:rsidRPr="007C7D48">
        <w:rPr>
          <w:rFonts w:ascii="宋体" w:eastAsia="宋体" w:hAnsi="宋体" w:cs="Times New Roman"/>
          <w:sz w:val="24"/>
          <w:szCs w:val="24"/>
        </w:rPr>
        <w:t xml:space="preserve"> </w:t>
      </w:r>
    </w:p>
    <w:p w14:paraId="712C4C03"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宋体" w:eastAsia="宋体" w:hAnsi="宋体" w:cs="Times New Roman" w:hint="eastAsia"/>
          <w:sz w:val="24"/>
          <w:szCs w:val="24"/>
        </w:rPr>
        <w:t>.1 限制性内切核酸酶</w:t>
      </w:r>
    </w:p>
    <w:p w14:paraId="4B6D0540"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2</w:t>
      </w:r>
      <w:r w:rsidRPr="007C7D48">
        <w:rPr>
          <w:rFonts w:ascii="宋体" w:eastAsia="宋体" w:hAnsi="宋体" w:cs="Times New Roman" w:hint="eastAsia"/>
          <w:sz w:val="24"/>
          <w:szCs w:val="24"/>
        </w:rPr>
        <w:t xml:space="preserve"> </w:t>
      </w:r>
      <w:r w:rsidRPr="007C7D48">
        <w:rPr>
          <w:rFonts w:ascii="宋体" w:eastAsia="宋体" w:hAnsi="宋体" w:cs="Times New Roman"/>
          <w:sz w:val="24"/>
          <w:szCs w:val="24"/>
        </w:rPr>
        <w:t>DNA</w:t>
      </w:r>
      <w:r w:rsidRPr="007C7D48">
        <w:rPr>
          <w:rFonts w:ascii="宋体" w:eastAsia="宋体" w:hAnsi="宋体" w:cs="Times New Roman" w:hint="eastAsia"/>
          <w:sz w:val="24"/>
          <w:szCs w:val="24"/>
        </w:rPr>
        <w:t>连接酶</w:t>
      </w:r>
    </w:p>
    <w:p w14:paraId="306F5353"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w:t>
      </w:r>
      <w:r w:rsidRPr="007C7D48">
        <w:rPr>
          <w:rFonts w:ascii="宋体" w:eastAsia="宋体" w:hAnsi="宋体" w:cs="Times New Roman"/>
          <w:sz w:val="24"/>
          <w:szCs w:val="24"/>
        </w:rPr>
        <w:t>DNA</w:t>
      </w:r>
      <w:r w:rsidRPr="007C7D48">
        <w:rPr>
          <w:rFonts w:ascii="宋体" w:eastAsia="宋体" w:hAnsi="宋体" w:cs="Times New Roman" w:hint="eastAsia"/>
          <w:sz w:val="24"/>
          <w:szCs w:val="24"/>
        </w:rPr>
        <w:t>聚合酶类</w:t>
      </w:r>
    </w:p>
    <w:p w14:paraId="39DC6048"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1.4 碱性磷酸酶</w:t>
      </w:r>
    </w:p>
    <w:p w14:paraId="56668EC9"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5</w:t>
      </w:r>
      <w:r w:rsidRPr="007C7D48">
        <w:rPr>
          <w:rFonts w:ascii="宋体" w:eastAsia="宋体" w:hAnsi="宋体" w:cs="Times New Roman" w:hint="eastAsia"/>
          <w:sz w:val="24"/>
          <w:szCs w:val="24"/>
        </w:rPr>
        <w:t xml:space="preserve"> 末端脱氧核苷酸转移酶</w:t>
      </w:r>
    </w:p>
    <w:p w14:paraId="37808CB0"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1.6 其它工具酶</w:t>
      </w:r>
    </w:p>
    <w:p w14:paraId="59A20358"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 克隆载体</w:t>
      </w:r>
      <w:r w:rsidRPr="007C7D48">
        <w:rPr>
          <w:rFonts w:ascii="宋体" w:eastAsia="宋体" w:hAnsi="宋体" w:cs="Times New Roman"/>
          <w:sz w:val="24"/>
          <w:szCs w:val="24"/>
        </w:rPr>
        <w:t xml:space="preserve"> </w:t>
      </w:r>
    </w:p>
    <w:p w14:paraId="376724C8"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1</w:t>
      </w:r>
      <w:r w:rsidRPr="007C7D48">
        <w:rPr>
          <w:rFonts w:ascii="宋体" w:eastAsia="宋体" w:hAnsi="宋体" w:cs="Times New Roman" w:hint="eastAsia"/>
          <w:sz w:val="24"/>
          <w:szCs w:val="24"/>
        </w:rPr>
        <w:t xml:space="preserve"> 质粒载体</w:t>
      </w:r>
    </w:p>
    <w:p w14:paraId="0AFAD005"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2 </w:t>
      </w:r>
      <w:r w:rsidRPr="007C7D48">
        <w:rPr>
          <w:rFonts w:ascii="宋体" w:eastAsia="宋体" w:hAnsi="宋体" w:cs="Times New Roman" w:hint="eastAsia"/>
          <w:sz w:val="24"/>
          <w:szCs w:val="24"/>
        </w:rPr>
        <w:t>噬菌体载体</w:t>
      </w:r>
    </w:p>
    <w:p w14:paraId="530B0E9B"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粘粒载体</w:t>
      </w:r>
    </w:p>
    <w:p w14:paraId="6A3C3263"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2.4 病毒载体</w:t>
      </w:r>
    </w:p>
    <w:p w14:paraId="2265F741"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2.5 人工微小染色体（YAC；BAC）</w:t>
      </w:r>
    </w:p>
    <w:p w14:paraId="3CCB32AF"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 表达载体</w:t>
      </w:r>
    </w:p>
    <w:p w14:paraId="5A6434A5"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3.1 原核表达载体</w:t>
      </w:r>
    </w:p>
    <w:p w14:paraId="51448C4F"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3.2 真核表达载体</w:t>
      </w:r>
    </w:p>
    <w:p w14:paraId="4DC7A1E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【重点】</w:t>
      </w:r>
    </w:p>
    <w:p w14:paraId="7E9A96F1" w14:textId="77777777" w:rsidR="007C7D48" w:rsidRPr="007C7D48" w:rsidRDefault="007C7D48" w:rsidP="007C7D48">
      <w:pPr>
        <w:adjustRightInd w:val="0"/>
        <w:snapToGrid w:val="0"/>
        <w:spacing w:line="500" w:lineRule="exac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楷体_GB2312" w:hint="eastAsia"/>
          <w:color w:val="000000"/>
          <w:kern w:val="0"/>
          <w:sz w:val="24"/>
          <w:szCs w:val="24"/>
        </w:rPr>
        <w:t>II型限制性核酸内切酶的特征</w:t>
      </w:r>
      <w:r w:rsidRPr="007C7D48">
        <w:rPr>
          <w:rFonts w:ascii="Times New Roman" w:eastAsia="宋体" w:hAnsi="Times New Roman" w:cs="Times New Roman" w:hint="eastAsia"/>
          <w:sz w:val="24"/>
          <w:szCs w:val="24"/>
        </w:rPr>
        <w:t xml:space="preserve"> </w:t>
      </w:r>
    </w:p>
    <w:p w14:paraId="0B9DAA11" w14:textId="77777777" w:rsidR="007C7D48" w:rsidRPr="007C7D48" w:rsidRDefault="007C7D48" w:rsidP="007C7D48">
      <w:pPr>
        <w:spacing w:line="440" w:lineRule="exact"/>
        <w:rPr>
          <w:rFonts w:ascii="宋体" w:eastAsia="宋体" w:hAnsi="宋体" w:cs="楷体_GB2312"/>
          <w:color w:val="000000"/>
          <w:kern w:val="0"/>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楷体_GB2312" w:hint="eastAsia"/>
          <w:color w:val="000000"/>
          <w:kern w:val="0"/>
          <w:sz w:val="24"/>
          <w:szCs w:val="24"/>
        </w:rPr>
        <w:t>克隆载体的基本要件</w:t>
      </w:r>
    </w:p>
    <w:p w14:paraId="3A92143C" w14:textId="77777777" w:rsidR="007C7D48" w:rsidRPr="007C7D48" w:rsidRDefault="007C7D48" w:rsidP="007C7D48">
      <w:pPr>
        <w:spacing w:line="440" w:lineRule="exact"/>
        <w:rPr>
          <w:rFonts w:ascii="宋体" w:eastAsia="宋体" w:hAnsi="宋体" w:cs="楷体_GB2312"/>
          <w:color w:val="000000"/>
          <w:kern w:val="0"/>
          <w:sz w:val="24"/>
          <w:szCs w:val="24"/>
        </w:rPr>
      </w:pPr>
      <w:r w:rsidRPr="007C7D48">
        <w:rPr>
          <w:rFonts w:ascii="宋体" w:eastAsia="宋体" w:hAnsi="宋体" w:cs="楷体_GB2312" w:hint="eastAsia"/>
          <w:color w:val="000000"/>
          <w:kern w:val="0"/>
          <w:sz w:val="24"/>
          <w:szCs w:val="24"/>
        </w:rPr>
        <w:t>3.各类克隆载体的特征</w:t>
      </w:r>
    </w:p>
    <w:p w14:paraId="111F1545" w14:textId="77777777" w:rsidR="007C7D48" w:rsidRPr="007C7D48" w:rsidRDefault="007C7D48" w:rsidP="007C7D48">
      <w:pPr>
        <w:spacing w:line="440" w:lineRule="exact"/>
        <w:rPr>
          <w:rFonts w:ascii="宋体" w:eastAsia="宋体" w:hAnsi="宋体" w:cs="楷体_GB2312"/>
          <w:color w:val="000000"/>
          <w:kern w:val="0"/>
          <w:sz w:val="24"/>
          <w:szCs w:val="24"/>
        </w:rPr>
      </w:pPr>
      <w:r w:rsidRPr="007C7D48">
        <w:rPr>
          <w:rFonts w:ascii="宋体" w:eastAsia="宋体" w:hAnsi="宋体" w:cs="楷体_GB2312" w:hint="eastAsia"/>
          <w:color w:val="000000"/>
          <w:kern w:val="0"/>
          <w:sz w:val="24"/>
          <w:szCs w:val="24"/>
        </w:rPr>
        <w:t>3.蓝白斑筛选</w:t>
      </w:r>
    </w:p>
    <w:p w14:paraId="707FB8E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【难点】</w:t>
      </w:r>
    </w:p>
    <w:p w14:paraId="6EE46E2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1.蓝白斑</w:t>
      </w:r>
      <w:r w:rsidRPr="007C7D48">
        <w:rPr>
          <w:rFonts w:ascii="宋体" w:eastAsia="宋体" w:hAnsi="宋体" w:cs="Times New Roman"/>
          <w:sz w:val="24"/>
          <w:szCs w:val="24"/>
        </w:rPr>
        <w:t>筛选</w:t>
      </w:r>
    </w:p>
    <w:p w14:paraId="4C627C8C"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 xml:space="preserve">    2.表达载体的构件</w:t>
      </w:r>
    </w:p>
    <w:p w14:paraId="7950F17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【教学方法】</w:t>
      </w:r>
    </w:p>
    <w:p w14:paraId="314CE7B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1.通过多媒体课件和科学实验故事（视频和音频）相结合，</w:t>
      </w:r>
      <w:r w:rsidRPr="007C7D48">
        <w:rPr>
          <w:rFonts w:ascii="宋体" w:eastAsia="宋体" w:hAnsi="宋体" w:cs="Times New Roman" w:hint="eastAsia"/>
          <w:sz w:val="24"/>
          <w:szCs w:val="24"/>
        </w:rPr>
        <w:t>熟悉基因工程工具酶</w:t>
      </w:r>
      <w:r w:rsidRPr="007C7D48">
        <w:rPr>
          <w:rFonts w:ascii="宋体" w:eastAsia="宋体" w:hAnsi="宋体" w:cs="Times New Roman" w:hint="eastAsia"/>
          <w:sz w:val="24"/>
          <w:szCs w:val="24"/>
        </w:rPr>
        <w:lastRenderedPageBreak/>
        <w:t>的特点和应用，尤其是限制性核酸内切酶的特点和应用，掌握载体的基本特征、种类和各种载体应用范围。</w:t>
      </w:r>
    </w:p>
    <w:p w14:paraId="6E62C81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2.通过著名科学家的经典实验分析，</w:t>
      </w:r>
      <w:r w:rsidRPr="007C7D48">
        <w:rPr>
          <w:rFonts w:ascii="宋体" w:eastAsia="宋体" w:hAnsi="宋体" w:cs="Times New Roman" w:hint="eastAsia"/>
          <w:sz w:val="24"/>
          <w:szCs w:val="24"/>
        </w:rPr>
        <w:t>熟悉限制性核酸内切酶的发现、分离纯化和应用的经典实验，学习诺贝尔奖科学家的科学思路。通过蓝白斑筛选设计，复习分子生物学中原核生物表达调控的操纵子模型，理解操纵子模型在载体中的巧妙应用，架设学生理解基础理论和应用之间桥梁。</w:t>
      </w:r>
    </w:p>
    <w:p w14:paraId="5EA2644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3.通过小组讨论</w:t>
      </w:r>
      <w:r w:rsidRPr="007C7D48">
        <w:rPr>
          <w:rFonts w:ascii="宋体" w:eastAsia="宋体" w:hAnsi="宋体" w:cs="Times New Roman" w:hint="eastAsia"/>
          <w:sz w:val="24"/>
          <w:szCs w:val="24"/>
        </w:rPr>
        <w:t>限制性核酸内切酶的发现故事，学习诺贝尔奖科学家的细致观察，善于分析精神，理解他们的艰辛，学习他们的坚持精神。</w:t>
      </w:r>
    </w:p>
    <w:p w14:paraId="16ED0C6C"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1F0259E9"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限制性核酸内切酶的发现、特点和应用</w:t>
      </w:r>
    </w:p>
    <w:p w14:paraId="38400ED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作为基于工程载体必备条件，为什么载体种类如此繁多？</w:t>
      </w:r>
    </w:p>
    <w:p w14:paraId="0C864E1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蓝白斑筛选的原理及设计</w:t>
      </w:r>
    </w:p>
    <w:p w14:paraId="176E5EC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4. 表达载体和克隆载体的区别</w:t>
      </w:r>
    </w:p>
    <w:p w14:paraId="00361E3C"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第三章 目的基因的制备与鉴定</w:t>
      </w:r>
    </w:p>
    <w:p w14:paraId="37328A89"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r w:rsidRPr="007C7D48">
        <w:rPr>
          <w:rFonts w:ascii="宋体" w:eastAsia="宋体" w:hAnsi="宋体" w:cs="Times New Roman" w:hint="eastAsia"/>
          <w:bCs/>
          <w:color w:val="FF0000"/>
          <w:sz w:val="24"/>
          <w:szCs w:val="24"/>
        </w:rPr>
        <w:t xml:space="preserve"> </w:t>
      </w:r>
    </w:p>
    <w:p w14:paraId="28F9801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认知类目标：掌握目的基因获取的基本方法，包括并不限于基因文库和PCR方法，熟悉目的基因导入受体细胞的方法，并熟知如何鉴定。</w:t>
      </w:r>
    </w:p>
    <w:p w14:paraId="06B3BDD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通过PCR的构想产生到实验验证经典实验，学习诺贝尔奖科学家的利用双向道路行车联想DNA的体外扩增；通过印迹杂交技术（southern，northern，western），学习著名科学家创新和类比；通过两次诺贝尔奖得主Sanger的DNA测序原理和蛋白质测序原理对比，理解两种重要大分子解构的完全相反策略。</w:t>
      </w:r>
    </w:p>
    <w:p w14:paraId="388584A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情感、态度、价值观类目标：通过PCR经典实验，学习诺贝尔奖科学家的细致观察，大胆设想和小心求证；通过DNA测序策略，学习著名科学家的跳出自我限制的窠臼，创新测序新策略。</w:t>
      </w:r>
    </w:p>
    <w:p w14:paraId="753F5F1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1B3121A6"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 从基因文库获取目的基因</w:t>
      </w:r>
    </w:p>
    <w:p w14:paraId="46E49AAC"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1 </w:t>
      </w:r>
      <w:r w:rsidRPr="007C7D48">
        <w:rPr>
          <w:rFonts w:ascii="宋体" w:eastAsia="宋体" w:hAnsi="宋体" w:cs="Times New Roman" w:hint="eastAsia"/>
          <w:sz w:val="24"/>
          <w:szCs w:val="24"/>
        </w:rPr>
        <w:t>基因文库的构建与筛选</w:t>
      </w:r>
    </w:p>
    <w:p w14:paraId="4B0E8942"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2</w:t>
      </w:r>
      <w:r w:rsidRPr="007C7D48">
        <w:rPr>
          <w:rFonts w:ascii="宋体" w:eastAsia="宋体" w:hAnsi="宋体" w:cs="Times New Roman" w:hint="eastAsia"/>
          <w:sz w:val="24"/>
          <w:szCs w:val="24"/>
        </w:rPr>
        <w:t xml:space="preserve"> cDNA文库的构建与筛选</w:t>
      </w:r>
    </w:p>
    <w:p w14:paraId="07B47B7A"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 PCR获取与扩增目的基因</w:t>
      </w:r>
    </w:p>
    <w:p w14:paraId="31F1AA46"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lastRenderedPageBreak/>
        <w:t>2.</w:t>
      </w:r>
      <w:r w:rsidRPr="007C7D48">
        <w:rPr>
          <w:rFonts w:ascii="宋体" w:eastAsia="宋体" w:hAnsi="宋体" w:cs="Times New Roman"/>
          <w:sz w:val="24"/>
          <w:szCs w:val="24"/>
        </w:rPr>
        <w:t>1</w:t>
      </w:r>
      <w:r w:rsidRPr="007C7D48">
        <w:rPr>
          <w:rFonts w:ascii="宋体" w:eastAsia="宋体" w:hAnsi="宋体" w:cs="Times New Roman" w:hint="eastAsia"/>
          <w:sz w:val="24"/>
          <w:szCs w:val="24"/>
        </w:rPr>
        <w:t xml:space="preserve"> 常规PCR</w:t>
      </w:r>
    </w:p>
    <w:p w14:paraId="1F1E06B0"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2</w:t>
      </w:r>
      <w:r w:rsidRPr="007C7D48">
        <w:rPr>
          <w:rFonts w:ascii="宋体" w:eastAsia="宋体" w:hAnsi="宋体" w:cs="Times New Roman" w:hint="eastAsia"/>
          <w:sz w:val="24"/>
          <w:szCs w:val="24"/>
        </w:rPr>
        <w:t xml:space="preserve"> 反向PCR</w:t>
      </w:r>
    </w:p>
    <w:p w14:paraId="5DF35DCF"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RT-PCR</w:t>
      </w:r>
    </w:p>
    <w:p w14:paraId="5C62C02A"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2.4 Real-time PCR</w:t>
      </w:r>
    </w:p>
    <w:p w14:paraId="5372EFA9"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2.5 RACE PCR</w:t>
      </w:r>
    </w:p>
    <w:p w14:paraId="7B610F84"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2.6 多重PCR</w:t>
      </w:r>
    </w:p>
    <w:p w14:paraId="559D3516"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2.7 原位PCR</w:t>
      </w:r>
    </w:p>
    <w:p w14:paraId="0B0A69D5"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3、目的基因的鉴定</w:t>
      </w:r>
    </w:p>
    <w:p w14:paraId="298AC5E1"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3.1 目的基因导入受体细胞的方法</w:t>
      </w:r>
    </w:p>
    <w:p w14:paraId="4BD616BD"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3.2 核酸分子杂交</w:t>
      </w:r>
    </w:p>
    <w:p w14:paraId="6F332DDE"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smartTag w:uri="urn:schemas-microsoft-com:office:smarttags" w:element="chsdate">
        <w:smartTagPr>
          <w:attr w:name="IsROCDate" w:val="False"/>
          <w:attr w:name="IsLunarDate" w:val="False"/>
          <w:attr w:name="Day" w:val="30"/>
          <w:attr w:name="Month" w:val="12"/>
          <w:attr w:name="Year" w:val="1899"/>
        </w:smartTagPr>
        <w:r w:rsidRPr="007C7D48">
          <w:rPr>
            <w:rFonts w:ascii="宋体" w:eastAsia="宋体" w:hAnsi="宋体" w:cs="Times New Roman" w:hint="eastAsia"/>
            <w:sz w:val="24"/>
            <w:szCs w:val="24"/>
          </w:rPr>
          <w:t>3.2.1</w:t>
        </w:r>
      </w:smartTag>
      <w:r w:rsidRPr="007C7D48">
        <w:rPr>
          <w:rFonts w:ascii="宋体" w:eastAsia="宋体" w:hAnsi="宋体" w:cs="Times New Roman" w:hint="eastAsia"/>
          <w:sz w:val="24"/>
          <w:szCs w:val="24"/>
        </w:rPr>
        <w:t xml:space="preserve"> Southern 杂交</w:t>
      </w:r>
    </w:p>
    <w:p w14:paraId="19739C5B"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smartTag w:uri="urn:schemas-microsoft-com:office:smarttags" w:element="chsdate">
        <w:smartTagPr>
          <w:attr w:name="IsROCDate" w:val="False"/>
          <w:attr w:name="IsLunarDate" w:val="False"/>
          <w:attr w:name="Day" w:val="30"/>
          <w:attr w:name="Month" w:val="12"/>
          <w:attr w:name="Year" w:val="1899"/>
        </w:smartTagPr>
        <w:r w:rsidRPr="007C7D48">
          <w:rPr>
            <w:rFonts w:ascii="宋体" w:eastAsia="宋体" w:hAnsi="宋体" w:cs="Times New Roman" w:hint="eastAsia"/>
            <w:sz w:val="24"/>
            <w:szCs w:val="24"/>
          </w:rPr>
          <w:t>3.2.2</w:t>
        </w:r>
      </w:smartTag>
      <w:r w:rsidRPr="007C7D48">
        <w:rPr>
          <w:rFonts w:ascii="宋体" w:eastAsia="宋体" w:hAnsi="宋体" w:cs="Times New Roman" w:hint="eastAsia"/>
          <w:sz w:val="24"/>
          <w:szCs w:val="24"/>
        </w:rPr>
        <w:t xml:space="preserve"> Northern 杂交</w:t>
      </w:r>
    </w:p>
    <w:p w14:paraId="03420888"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3.3 PCR扩增鉴定</w:t>
      </w:r>
    </w:p>
    <w:p w14:paraId="174E0919"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3.4 DNA序列测定</w:t>
      </w:r>
    </w:p>
    <w:p w14:paraId="27BFC6B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【重点】</w:t>
      </w:r>
    </w:p>
    <w:p w14:paraId="03367781" w14:textId="77777777" w:rsidR="007C7D48" w:rsidRPr="007C7D48" w:rsidRDefault="007C7D48" w:rsidP="007C7D48">
      <w:pPr>
        <w:adjustRightInd w:val="0"/>
        <w:snapToGrid w:val="0"/>
        <w:spacing w:line="500" w:lineRule="exac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基</w:t>
      </w:r>
      <w:r w:rsidRPr="007C7D48">
        <w:rPr>
          <w:rFonts w:ascii="宋体" w:eastAsia="宋体" w:hAnsi="宋体" w:cs="Times New Roman" w:hint="eastAsia"/>
          <w:sz w:val="24"/>
          <w:szCs w:val="24"/>
        </w:rPr>
        <w:t>因文库的概念，基因文库的构建流程</w:t>
      </w:r>
    </w:p>
    <w:p w14:paraId="5B93455C" w14:textId="77777777" w:rsidR="007C7D48" w:rsidRPr="007C7D48" w:rsidRDefault="007C7D48" w:rsidP="007C7D48">
      <w:pPr>
        <w:spacing w:line="440" w:lineRule="exact"/>
        <w:rPr>
          <w:rFonts w:ascii="宋体" w:eastAsia="宋体" w:hAnsi="宋体" w:cs="楷体_GB2312"/>
          <w:color w:val="000000"/>
          <w:kern w:val="0"/>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PCR的原理，PCR的应用</w:t>
      </w:r>
    </w:p>
    <w:p w14:paraId="3BD8CECA" w14:textId="77777777" w:rsidR="007C7D48" w:rsidRPr="007C7D48" w:rsidRDefault="007C7D48" w:rsidP="007C7D48">
      <w:pPr>
        <w:spacing w:line="440" w:lineRule="exact"/>
        <w:rPr>
          <w:rFonts w:ascii="宋体" w:eastAsia="宋体" w:hAnsi="宋体" w:cs="楷体_GB2312"/>
          <w:color w:val="000000"/>
          <w:kern w:val="0"/>
          <w:sz w:val="24"/>
          <w:szCs w:val="24"/>
        </w:rPr>
      </w:pPr>
      <w:r w:rsidRPr="007C7D48">
        <w:rPr>
          <w:rFonts w:ascii="宋体" w:eastAsia="宋体" w:hAnsi="宋体" w:cs="楷体_GB2312" w:hint="eastAsia"/>
          <w:color w:val="000000"/>
          <w:kern w:val="0"/>
          <w:sz w:val="24"/>
          <w:szCs w:val="24"/>
        </w:rPr>
        <w:t>3.</w:t>
      </w:r>
      <w:r w:rsidRPr="007C7D48">
        <w:rPr>
          <w:rFonts w:ascii="宋体" w:eastAsia="宋体" w:hAnsi="宋体" w:cs="Times New Roman" w:hint="eastAsia"/>
          <w:sz w:val="24"/>
          <w:szCs w:val="24"/>
        </w:rPr>
        <w:t xml:space="preserve"> 基因导入方法</w:t>
      </w:r>
    </w:p>
    <w:p w14:paraId="0781E93D" w14:textId="77777777" w:rsidR="007C7D48" w:rsidRPr="007C7D48" w:rsidRDefault="007C7D48" w:rsidP="007C7D48">
      <w:pPr>
        <w:spacing w:line="440" w:lineRule="exact"/>
        <w:rPr>
          <w:rFonts w:ascii="宋体" w:eastAsia="宋体" w:hAnsi="宋体" w:cs="楷体_GB2312"/>
          <w:color w:val="000000"/>
          <w:kern w:val="0"/>
          <w:sz w:val="24"/>
          <w:szCs w:val="24"/>
        </w:rPr>
      </w:pPr>
      <w:r w:rsidRPr="007C7D48">
        <w:rPr>
          <w:rFonts w:ascii="宋体" w:eastAsia="宋体" w:hAnsi="宋体" w:cs="楷体_GB2312" w:hint="eastAsia"/>
          <w:color w:val="000000"/>
          <w:kern w:val="0"/>
          <w:sz w:val="24"/>
          <w:szCs w:val="24"/>
        </w:rPr>
        <w:t>4.</w:t>
      </w:r>
      <w:r w:rsidRPr="007C7D48">
        <w:rPr>
          <w:rFonts w:ascii="宋体" w:eastAsia="宋体" w:hAnsi="宋体" w:cs="Times New Roman" w:hint="eastAsia"/>
          <w:sz w:val="24"/>
          <w:szCs w:val="24"/>
        </w:rPr>
        <w:t xml:space="preserve"> 分子杂交的原理</w:t>
      </w:r>
    </w:p>
    <w:p w14:paraId="1DDD721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楷体_GB2312" w:hint="eastAsia"/>
          <w:color w:val="000000"/>
          <w:kern w:val="0"/>
          <w:sz w:val="24"/>
          <w:szCs w:val="24"/>
        </w:rPr>
        <w:t>5.</w:t>
      </w:r>
      <w:r w:rsidRPr="007C7D48">
        <w:rPr>
          <w:rFonts w:ascii="宋体" w:eastAsia="宋体" w:hAnsi="宋体" w:cs="Times New Roman" w:hint="eastAsia"/>
          <w:sz w:val="24"/>
          <w:szCs w:val="24"/>
        </w:rPr>
        <w:t xml:space="preserve"> DNA测序原理</w:t>
      </w:r>
    </w:p>
    <w:p w14:paraId="536DFD1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【难点】</w:t>
      </w:r>
    </w:p>
    <w:p w14:paraId="3D946D45"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 基因文库的构建流程</w:t>
      </w:r>
    </w:p>
    <w:p w14:paraId="0230D63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 PCR的原理及其衍生技术</w:t>
      </w:r>
    </w:p>
    <w:p w14:paraId="269605B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 DNA测序原理及迭代</w:t>
      </w:r>
    </w:p>
    <w:p w14:paraId="6467321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【教学方法】</w:t>
      </w:r>
    </w:p>
    <w:p w14:paraId="65F9E56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1.通过多媒体课件和科学实验故事（视频和音频）相结合，</w:t>
      </w:r>
      <w:r w:rsidRPr="007C7D48">
        <w:rPr>
          <w:rFonts w:ascii="宋体" w:eastAsia="宋体" w:hAnsi="宋体" w:cs="Times New Roman" w:hint="eastAsia"/>
          <w:sz w:val="24"/>
          <w:szCs w:val="24"/>
        </w:rPr>
        <w:t>掌握目的基因获取的基本方法，包括并不限于基因文库和PCR方法，熟悉目的基因导入受体细胞的方法，并熟知如何鉴定。</w:t>
      </w:r>
    </w:p>
    <w:p w14:paraId="3EE1EDE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hint="eastAsia"/>
          <w:sz w:val="24"/>
          <w:szCs w:val="24"/>
        </w:rPr>
        <w:t>通过PCR的构想产生到实验验证经典实验，学习诺贝尔奖科学家的利用双向道路行车联想DNA的体外扩增；通过印迹杂交技术（southern，northern，western），</w:t>
      </w:r>
      <w:r w:rsidRPr="007C7D48">
        <w:rPr>
          <w:rFonts w:ascii="宋体" w:eastAsia="宋体" w:hAnsi="宋体" w:cs="Times New Roman" w:hint="eastAsia"/>
          <w:sz w:val="24"/>
          <w:szCs w:val="24"/>
        </w:rPr>
        <w:lastRenderedPageBreak/>
        <w:t>学习著名科学家创新和类比；通过两次诺贝尔奖得主Sanger的DNA测序原理和蛋白质测序原理对比，理解两种重要大分子解构的完全相反策略。</w:t>
      </w:r>
    </w:p>
    <w:p w14:paraId="7C7119D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3.通过小组讨论</w:t>
      </w:r>
      <w:r w:rsidRPr="007C7D48">
        <w:rPr>
          <w:rFonts w:ascii="宋体" w:eastAsia="宋体" w:hAnsi="宋体" w:cs="Times New Roman" w:hint="eastAsia"/>
          <w:sz w:val="24"/>
          <w:szCs w:val="24"/>
        </w:rPr>
        <w:t>PCR经典实验，学习诺贝尔奖科学家的细致观察，大胆设想和小心求证；通过DNA测序策略，学习著名科学家的跳出自我限制的窠臼，创新测序新策略。</w:t>
      </w:r>
    </w:p>
    <w:p w14:paraId="19FA877C"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3B2C631C"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基因文库的种类和构建流程</w:t>
      </w:r>
    </w:p>
    <w:p w14:paraId="30E2F27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为什么说PCR是基因工程的最基本工具</w:t>
      </w:r>
      <w:r w:rsidRPr="007C7D48">
        <w:rPr>
          <w:rFonts w:ascii="宋体" w:eastAsia="宋体" w:hAnsi="宋体" w:cs="Times New Roman" w:hint="eastAsia"/>
          <w:sz w:val="24"/>
          <w:szCs w:val="24"/>
        </w:rPr>
        <w:t>？</w:t>
      </w:r>
    </w:p>
    <w:p w14:paraId="0D7C1859"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印记杂交实验的原理和种类</w:t>
      </w:r>
    </w:p>
    <w:p w14:paraId="6CBEB76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4. DNA测序的原理和测序仪工作原理</w:t>
      </w:r>
    </w:p>
    <w:p w14:paraId="6B8E65D8"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第四章  基因工程的应用</w:t>
      </w:r>
    </w:p>
    <w:p w14:paraId="50E60CAC"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2481106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认知类目标：掌握大肠杆菌、酵母菌、植物、动物基因工程应用的基本知识，理解不同模式生物的特点，基因工程载体选择和应用，了解不同类型生物药物的不同模式生物生产的优缺点。</w:t>
      </w:r>
    </w:p>
    <w:p w14:paraId="065F2B2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通过胰岛素，乙肝疫苗，抗虫棉，EPO等基因工程药物生产和基因工程改造过程，掌握不同药物的生产和遗传改良的模式生物选择原则，以及多种模式生物生产或者多种生产工艺生产同一药物的优缺点。</w:t>
      </w:r>
    </w:p>
    <w:p w14:paraId="0C07CBBE"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情感、态度、价值观类目标：通过我国生物制药的发展，了解我国生物制药奋力追赶的世界先进水平的努力和进步，感受中国抗虫棉曾经领跑世界植物抗虫的积极意义，树立努力奋斗的精神。</w:t>
      </w:r>
    </w:p>
    <w:p w14:paraId="221FF791"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F692A5A"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 大肠杆菌基因工程</w:t>
      </w:r>
    </w:p>
    <w:p w14:paraId="408A8CC5"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sz w:val="24"/>
          <w:szCs w:val="24"/>
        </w:rPr>
        <w:t>1.</w:t>
      </w:r>
      <w:r w:rsidRPr="007C7D48">
        <w:rPr>
          <w:rFonts w:ascii="宋体" w:eastAsia="宋体" w:hAnsi="宋体" w:cs="Times New Roman" w:hint="eastAsia"/>
          <w:sz w:val="24"/>
          <w:szCs w:val="24"/>
        </w:rPr>
        <w:t>1 大肠杆菌基因工程的优劣及基本构建特征</w:t>
      </w:r>
    </w:p>
    <w:p w14:paraId="1E4745BF"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1.2 利用重组大肠杆菌生产人胰岛素</w:t>
      </w:r>
    </w:p>
    <w:p w14:paraId="2F4B849C"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 xml:space="preserve"> 酵母基因工程</w:t>
      </w:r>
    </w:p>
    <w:p w14:paraId="7F2B0E70"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2.1 酵母基因工程的优劣及基本构建特征</w:t>
      </w:r>
    </w:p>
    <w:p w14:paraId="31D5E09D"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2.2 利用重组酵母生产人乙肝疫苗</w:t>
      </w:r>
    </w:p>
    <w:p w14:paraId="7516BFAC"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 高等植物基因工程</w:t>
      </w:r>
    </w:p>
    <w:p w14:paraId="04C4251F"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3.1 转基因植物概述</w:t>
      </w:r>
    </w:p>
    <w:p w14:paraId="73D0BEA5"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lastRenderedPageBreak/>
        <w:t>3.2 Ti-质粒结构、功能与改造应用</w:t>
      </w:r>
    </w:p>
    <w:p w14:paraId="2A2EBC79"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3.3 植物细胞转化方法</w:t>
      </w:r>
    </w:p>
    <w:p w14:paraId="5E014399"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3.4 植物基因工程的应用</w:t>
      </w:r>
    </w:p>
    <w:p w14:paraId="718B3605"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4 哺乳动物基因工程</w:t>
      </w:r>
    </w:p>
    <w:p w14:paraId="04A45E2C"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1</w:t>
      </w:r>
      <w:r w:rsidRPr="007C7D48">
        <w:rPr>
          <w:rFonts w:ascii="宋体" w:eastAsia="宋体" w:hAnsi="宋体" w:cs="Times New Roman" w:hint="eastAsia"/>
          <w:sz w:val="24"/>
          <w:szCs w:val="24"/>
        </w:rPr>
        <w:t xml:space="preserve"> 哺乳动物基因工程概述</w:t>
      </w:r>
    </w:p>
    <w:p w14:paraId="30BD774E"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2</w:t>
      </w:r>
      <w:r w:rsidRPr="007C7D48">
        <w:rPr>
          <w:rFonts w:ascii="宋体" w:eastAsia="宋体" w:hAnsi="宋体" w:cs="Times New Roman" w:hint="eastAsia"/>
          <w:sz w:val="24"/>
          <w:szCs w:val="24"/>
        </w:rPr>
        <w:t xml:space="preserve"> 动物细胞表达系统</w:t>
      </w:r>
    </w:p>
    <w:p w14:paraId="6F96C373"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动物细胞基因工程生产</w:t>
      </w:r>
    </w:p>
    <w:p w14:paraId="05D503F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【重点】</w:t>
      </w:r>
    </w:p>
    <w:p w14:paraId="580712CB" w14:textId="77777777" w:rsidR="007C7D48" w:rsidRPr="007C7D48" w:rsidRDefault="007C7D48" w:rsidP="007C7D48">
      <w:pPr>
        <w:adjustRightInd w:val="0"/>
        <w:snapToGrid w:val="0"/>
        <w:spacing w:line="500" w:lineRule="exac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楷体_GB2312" w:hint="eastAsia"/>
          <w:color w:val="000000"/>
          <w:kern w:val="0"/>
          <w:sz w:val="24"/>
          <w:szCs w:val="24"/>
        </w:rPr>
        <w:t xml:space="preserve"> 大肠杆菌、酵母等模式生物生产人用胰岛素和乙肝疫苗，</w:t>
      </w:r>
    </w:p>
    <w:p w14:paraId="2268E8B0" w14:textId="77777777" w:rsidR="007C7D48" w:rsidRPr="007C7D48" w:rsidRDefault="007C7D48" w:rsidP="007C7D48">
      <w:pPr>
        <w:adjustRightInd w:val="0"/>
        <w:snapToGrid w:val="0"/>
        <w:spacing w:line="50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楷体_GB2312" w:hint="eastAsia"/>
          <w:color w:val="000000"/>
          <w:kern w:val="0"/>
          <w:sz w:val="24"/>
          <w:szCs w:val="24"/>
        </w:rPr>
        <w:t xml:space="preserve"> Ti-质粒，动物基因工程，生物药物生产</w:t>
      </w:r>
    </w:p>
    <w:p w14:paraId="2DB373D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【难点】</w:t>
      </w:r>
    </w:p>
    <w:p w14:paraId="586FD905" w14:textId="77777777" w:rsidR="007C7D48" w:rsidRPr="007C7D48" w:rsidRDefault="007C7D48" w:rsidP="007C7D48">
      <w:pPr>
        <w:adjustRightInd w:val="0"/>
        <w:snapToGrid w:val="0"/>
        <w:spacing w:line="500" w:lineRule="exact"/>
        <w:rPr>
          <w:rFonts w:ascii="Times New Roman" w:eastAsia="宋体" w:hAnsi="Times New Roman"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楷体_GB2312" w:hint="eastAsia"/>
          <w:color w:val="000000"/>
          <w:kern w:val="0"/>
          <w:sz w:val="24"/>
          <w:szCs w:val="24"/>
        </w:rPr>
        <w:t xml:space="preserve"> 大肠杆菌、酵母生产人用胰岛素和乙肝疫苗，</w:t>
      </w:r>
    </w:p>
    <w:p w14:paraId="55E56D75" w14:textId="77777777" w:rsidR="007C7D48" w:rsidRPr="007C7D48" w:rsidRDefault="007C7D48" w:rsidP="007C7D48">
      <w:pPr>
        <w:adjustRightInd w:val="0"/>
        <w:snapToGrid w:val="0"/>
        <w:spacing w:line="50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楷体_GB2312" w:hint="eastAsia"/>
          <w:color w:val="000000"/>
          <w:kern w:val="0"/>
          <w:sz w:val="24"/>
          <w:szCs w:val="24"/>
        </w:rPr>
        <w:t xml:space="preserve"> Ti-质粒，动物基因工程，生物药物生产</w:t>
      </w:r>
    </w:p>
    <w:p w14:paraId="5DA4F6C5"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【教学方法】</w:t>
      </w:r>
    </w:p>
    <w:p w14:paraId="1C9BD88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1.通过多媒体课件和生物药物生产流程（视频和音频）相结合，</w:t>
      </w:r>
      <w:r w:rsidRPr="007C7D48">
        <w:rPr>
          <w:rFonts w:ascii="宋体" w:eastAsia="宋体" w:hAnsi="宋体" w:cs="Times New Roman" w:hint="eastAsia"/>
          <w:sz w:val="24"/>
          <w:szCs w:val="24"/>
        </w:rPr>
        <w:t>掌握大肠杆菌、酵母菌、植物、动物基因工程应用的基本知识，理解不同模式生物的特点，基因工程载体选择和应用，了解不同类型生物药物的不同模式生物生产的优缺点。</w:t>
      </w:r>
    </w:p>
    <w:p w14:paraId="21CEA1A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hint="eastAsia"/>
          <w:sz w:val="24"/>
          <w:szCs w:val="24"/>
        </w:rPr>
        <w:t>通过胰岛素，乙肝疫苗，抗虫棉，EPO等基因工程药物生产和基因工程改造过程经典案例分析，掌握不同药物的生产和遗传改良的模式生物选择原则，以及多种模式生物生产或者多种生产工艺生产同一药物的优缺点。</w:t>
      </w:r>
    </w:p>
    <w:p w14:paraId="0F1BC7F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3.通过小组讨论</w:t>
      </w:r>
      <w:r w:rsidRPr="007C7D48">
        <w:rPr>
          <w:rFonts w:ascii="宋体" w:eastAsia="宋体" w:hAnsi="宋体" w:cs="Times New Roman" w:hint="eastAsia"/>
          <w:sz w:val="24"/>
          <w:szCs w:val="24"/>
        </w:rPr>
        <w:t>胰岛素的不同生产方法，学习科学家的探索先进生产方案，提高生产效率，精益求精的科学精神。</w:t>
      </w:r>
    </w:p>
    <w:p w14:paraId="37D29809"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251F542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胰岛素生产的方法的演进过程</w:t>
      </w:r>
      <w:r w:rsidRPr="007C7D48">
        <w:rPr>
          <w:rFonts w:ascii="宋体" w:eastAsia="宋体" w:hAnsi="宋体" w:cs="Times New Roman" w:hint="eastAsia"/>
          <w:sz w:val="24"/>
          <w:szCs w:val="24"/>
        </w:rPr>
        <w:t>，</w:t>
      </w:r>
      <w:r w:rsidRPr="007C7D48">
        <w:rPr>
          <w:rFonts w:ascii="宋体" w:eastAsia="宋体" w:hAnsi="宋体" w:cs="Times New Roman"/>
          <w:sz w:val="24"/>
          <w:szCs w:val="24"/>
        </w:rPr>
        <w:t>以及各种方法的优缺点</w:t>
      </w:r>
    </w:p>
    <w:p w14:paraId="3DED4A6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乙肝疫苗生产方法对照</w:t>
      </w:r>
      <w:r w:rsidRPr="007C7D48">
        <w:rPr>
          <w:rFonts w:ascii="宋体" w:eastAsia="宋体" w:hAnsi="宋体" w:cs="Times New Roman" w:hint="eastAsia"/>
          <w:sz w:val="24"/>
          <w:szCs w:val="24"/>
        </w:rPr>
        <w:t>，</w:t>
      </w:r>
      <w:r w:rsidRPr="007C7D48">
        <w:rPr>
          <w:rFonts w:ascii="宋体" w:eastAsia="宋体" w:hAnsi="宋体" w:cs="Times New Roman"/>
          <w:sz w:val="24"/>
          <w:szCs w:val="24"/>
        </w:rPr>
        <w:t>比较生产方法的优劣</w:t>
      </w:r>
    </w:p>
    <w:p w14:paraId="534CBF5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植物遗传改良的应用范围很广</w:t>
      </w:r>
      <w:r w:rsidRPr="007C7D48">
        <w:rPr>
          <w:rFonts w:ascii="宋体" w:eastAsia="宋体" w:hAnsi="宋体" w:cs="Times New Roman" w:hint="eastAsia"/>
          <w:sz w:val="24"/>
          <w:szCs w:val="24"/>
        </w:rPr>
        <w:t>，</w:t>
      </w:r>
      <w:r w:rsidRPr="007C7D48">
        <w:rPr>
          <w:rFonts w:ascii="宋体" w:eastAsia="宋体" w:hAnsi="宋体" w:cs="Times New Roman"/>
          <w:sz w:val="24"/>
          <w:szCs w:val="24"/>
        </w:rPr>
        <w:t>主要有哪些种类</w:t>
      </w:r>
      <w:r w:rsidRPr="007C7D48">
        <w:rPr>
          <w:rFonts w:ascii="宋体" w:eastAsia="宋体" w:hAnsi="宋体" w:cs="Times New Roman" w:hint="eastAsia"/>
          <w:sz w:val="24"/>
          <w:szCs w:val="24"/>
        </w:rPr>
        <w:t>？</w:t>
      </w:r>
    </w:p>
    <w:p w14:paraId="4254551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4. 哺乳动物细胞生产药物的优缺点</w:t>
      </w:r>
    </w:p>
    <w:p w14:paraId="385195A5" w14:textId="77777777" w:rsidR="007C7D48" w:rsidRPr="007C7D48" w:rsidRDefault="007C7D48" w:rsidP="007C7D48">
      <w:pPr>
        <w:spacing w:beforeLines="50" w:before="156" w:afterLines="50" w:after="156" w:line="440" w:lineRule="exact"/>
        <w:jc w:val="center"/>
        <w:rPr>
          <w:rFonts w:ascii="黑体" w:eastAsia="黑体" w:hAnsi="黑体" w:cs="Times New Roman"/>
          <w:sz w:val="28"/>
          <w:szCs w:val="28"/>
        </w:rPr>
      </w:pPr>
      <w:r w:rsidRPr="007C7D48">
        <w:rPr>
          <w:rFonts w:ascii="黑体" w:eastAsia="黑体" w:hAnsi="黑体" w:cs="Times New Roman" w:hint="eastAsia"/>
          <w:sz w:val="28"/>
          <w:szCs w:val="28"/>
        </w:rPr>
        <w:t>第五章  基因诊断与基因治疗</w:t>
      </w:r>
    </w:p>
    <w:p w14:paraId="2CE6B48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29A98EB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认知类目标：了解基因诊断与基因治疗的概念与策略，曲折前进的发展过程，以及未来的发展方向</w:t>
      </w:r>
      <w:r w:rsidRPr="007C7D48">
        <w:rPr>
          <w:rFonts w:ascii="宋体" w:eastAsia="宋体" w:hAnsi="宋体" w:cs="Times New Roman" w:hint="eastAsia"/>
          <w:color w:val="000000"/>
          <w:sz w:val="24"/>
          <w:szCs w:val="24"/>
        </w:rPr>
        <w:t>。</w:t>
      </w:r>
    </w:p>
    <w:p w14:paraId="68D4E83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过程与方法类目标：通过基因诊断与基因治疗成功和失败的经典案例，分析基因治疗的复杂性，理解基础研究对基因治疗的促进作用，理解基因治疗策略演进的必然性。</w:t>
      </w:r>
    </w:p>
    <w:p w14:paraId="4ADE12E6"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情感、态度、价值观类目标：通过基因诊断与基因治疗的失败案例，理解探索未知世界，应用新技术的风险，严守基因治疗的伦理底线。</w:t>
      </w:r>
    </w:p>
    <w:p w14:paraId="4487D7DF"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A716971"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基因诊断与</w:t>
      </w:r>
      <w:r w:rsidRPr="007C7D48">
        <w:rPr>
          <w:rFonts w:ascii="宋体" w:eastAsia="宋体" w:hAnsi="宋体" w:cs="Times New Roman" w:hint="eastAsia"/>
          <w:sz w:val="24"/>
          <w:szCs w:val="24"/>
        </w:rPr>
        <w:t>基因治疗的概念、策略与发展</w:t>
      </w:r>
      <w:r w:rsidRPr="007C7D48">
        <w:rPr>
          <w:rFonts w:ascii="宋体" w:eastAsia="宋体" w:hAnsi="宋体" w:cs="Times New Roman"/>
          <w:sz w:val="24"/>
          <w:szCs w:val="24"/>
        </w:rPr>
        <w:t xml:space="preserve"> </w:t>
      </w:r>
    </w:p>
    <w:p w14:paraId="5BE6EF50"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基因诊断与</w:t>
      </w:r>
      <w:r w:rsidRPr="007C7D48">
        <w:rPr>
          <w:rFonts w:ascii="宋体" w:eastAsia="宋体" w:hAnsi="宋体" w:cs="Times New Roman" w:hint="eastAsia"/>
          <w:sz w:val="24"/>
          <w:szCs w:val="24"/>
        </w:rPr>
        <w:t>基因治疗的现状与展望</w:t>
      </w:r>
    </w:p>
    <w:p w14:paraId="4577B30B"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【重点】</w:t>
      </w:r>
    </w:p>
    <w:p w14:paraId="1C1C84D1" w14:textId="77777777" w:rsidR="007C7D48" w:rsidRPr="007C7D48" w:rsidRDefault="007C7D48" w:rsidP="007C7D48">
      <w:pPr>
        <w:adjustRightInd w:val="0"/>
        <w:snapToGrid w:val="0"/>
        <w:spacing w:line="500" w:lineRule="exact"/>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楷体_GB2312" w:hint="eastAsia"/>
          <w:color w:val="000000"/>
          <w:kern w:val="0"/>
          <w:sz w:val="24"/>
          <w:szCs w:val="24"/>
        </w:rPr>
        <w:t xml:space="preserve"> 基因诊断与基因治疗的概念</w:t>
      </w:r>
    </w:p>
    <w:p w14:paraId="0D1FF4E9" w14:textId="77777777" w:rsidR="007C7D48" w:rsidRPr="007C7D48" w:rsidRDefault="007C7D48" w:rsidP="007C7D48">
      <w:pPr>
        <w:spacing w:line="440" w:lineRule="exact"/>
        <w:rPr>
          <w:rFonts w:ascii="宋体" w:eastAsia="宋体" w:hAnsi="宋体" w:cs="楷体_GB2312"/>
          <w:color w:val="000000"/>
          <w:kern w:val="0"/>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基因诊断与</w:t>
      </w:r>
      <w:r w:rsidRPr="007C7D48">
        <w:rPr>
          <w:rFonts w:ascii="宋体" w:eastAsia="宋体" w:hAnsi="宋体" w:cs="楷体_GB2312" w:hint="eastAsia"/>
          <w:color w:val="000000"/>
          <w:kern w:val="0"/>
          <w:sz w:val="24"/>
          <w:szCs w:val="24"/>
        </w:rPr>
        <w:t>基因治疗策略</w:t>
      </w:r>
    </w:p>
    <w:p w14:paraId="1E033DD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【难点】</w:t>
      </w:r>
    </w:p>
    <w:p w14:paraId="7D68984D" w14:textId="77777777" w:rsidR="007C7D48" w:rsidRPr="007C7D48" w:rsidRDefault="007C7D48">
      <w:pPr>
        <w:numPr>
          <w:ilvl w:val="0"/>
          <w:numId w:val="90"/>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基因诊断</w:t>
      </w:r>
      <w:r w:rsidRPr="007C7D48">
        <w:rPr>
          <w:rFonts w:ascii="宋体" w:eastAsia="宋体" w:hAnsi="宋体" w:cs="Times New Roman"/>
          <w:sz w:val="24"/>
          <w:szCs w:val="24"/>
        </w:rPr>
        <w:t>策略</w:t>
      </w:r>
    </w:p>
    <w:p w14:paraId="30A7C672" w14:textId="77777777" w:rsidR="007C7D48" w:rsidRPr="007C7D48" w:rsidRDefault="007C7D48">
      <w:pPr>
        <w:numPr>
          <w:ilvl w:val="0"/>
          <w:numId w:val="90"/>
        </w:num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基因治疗策略</w:t>
      </w:r>
    </w:p>
    <w:p w14:paraId="2F74E2A6"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【教学方法】</w:t>
      </w:r>
    </w:p>
    <w:p w14:paraId="3227CEF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1.通过多媒体课件和基因诊断与基因治疗流程展示（视频和音频）相结合，</w:t>
      </w:r>
      <w:r w:rsidRPr="007C7D48">
        <w:rPr>
          <w:rFonts w:ascii="宋体" w:eastAsia="宋体" w:hAnsi="宋体" w:cs="Times New Roman" w:hint="eastAsia"/>
          <w:sz w:val="24"/>
          <w:szCs w:val="24"/>
        </w:rPr>
        <w:t>了解基因治疗的概念与策略，曲折前进的发展过程，以及未来的发展方向。</w:t>
      </w:r>
    </w:p>
    <w:p w14:paraId="3C3C0A0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2.</w:t>
      </w:r>
      <w:r w:rsidRPr="007C7D48">
        <w:rPr>
          <w:rFonts w:ascii="宋体" w:eastAsia="宋体" w:hAnsi="宋体" w:cs="Times New Roman" w:hint="eastAsia"/>
          <w:sz w:val="24"/>
          <w:szCs w:val="24"/>
        </w:rPr>
        <w:t xml:space="preserve"> 通过基因诊断与基因治疗成功和失败的经典案例，分析基因治疗的复杂性，理解基础研究对基因治疗的促进作用，理解基因治疗策略演进的。</w:t>
      </w:r>
    </w:p>
    <w:p w14:paraId="6659E478" w14:textId="77777777" w:rsidR="007C7D48" w:rsidRPr="007C7D48" w:rsidRDefault="007C7D48" w:rsidP="007C7D48">
      <w:pPr>
        <w:spacing w:line="440" w:lineRule="exact"/>
        <w:rPr>
          <w:rFonts w:ascii="宋体" w:eastAsia="宋体" w:hAnsi="宋体" w:cs="Times New Roman"/>
          <w:color w:val="FF0000"/>
          <w:sz w:val="24"/>
          <w:szCs w:val="24"/>
        </w:rPr>
      </w:pPr>
      <w:r w:rsidRPr="007C7D48">
        <w:rPr>
          <w:rFonts w:ascii="宋体" w:eastAsia="宋体" w:hAnsi="宋体" w:cs="Times New Roman" w:hint="eastAsia"/>
          <w:bCs/>
          <w:sz w:val="24"/>
          <w:szCs w:val="24"/>
        </w:rPr>
        <w:t>3.通过小组讨论基因诊断与</w:t>
      </w:r>
      <w:r w:rsidRPr="007C7D48">
        <w:rPr>
          <w:rFonts w:ascii="宋体" w:eastAsia="宋体" w:hAnsi="宋体" w:cs="Times New Roman" w:hint="eastAsia"/>
          <w:sz w:val="24"/>
          <w:szCs w:val="24"/>
        </w:rPr>
        <w:t>基因治疗的失败案例，理解探索未知世界，应用新技术的风险，号召同学们严守基因治疗的伦理底线。</w:t>
      </w:r>
    </w:p>
    <w:p w14:paraId="219EAA56" w14:textId="77777777" w:rsidR="007C7D48" w:rsidRPr="007C7D48" w:rsidRDefault="007C7D48" w:rsidP="007C7D48">
      <w:pPr>
        <w:spacing w:line="440" w:lineRule="exact"/>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5EF95771" w14:textId="77777777" w:rsidR="007C7D48" w:rsidRPr="007C7D48" w:rsidRDefault="007C7D48" w:rsidP="007C7D48">
      <w:pPr>
        <w:spacing w:line="440" w:lineRule="exact"/>
        <w:rPr>
          <w:rFonts w:ascii="宋体" w:eastAsia="宋体" w:hAnsi="宋体" w:cs="Times New Roman"/>
          <w:b/>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基因诊断与基因治疗经历多少曲折</w:t>
      </w:r>
      <w:r w:rsidRPr="007C7D48">
        <w:rPr>
          <w:rFonts w:ascii="宋体" w:eastAsia="宋体" w:hAnsi="宋体" w:cs="Times New Roman" w:hint="eastAsia"/>
          <w:sz w:val="24"/>
          <w:szCs w:val="24"/>
        </w:rPr>
        <w:t>，</w:t>
      </w:r>
      <w:r w:rsidRPr="007C7D48">
        <w:rPr>
          <w:rFonts w:ascii="宋体" w:eastAsia="宋体" w:hAnsi="宋体" w:cs="Times New Roman"/>
          <w:sz w:val="24"/>
          <w:szCs w:val="24"/>
        </w:rPr>
        <w:t>是不是已经能够安全应用</w:t>
      </w:r>
    </w:p>
    <w:p w14:paraId="1E9C7EB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基因诊断与基因治疗的策略有哪些</w:t>
      </w:r>
      <w:r w:rsidRPr="007C7D48">
        <w:rPr>
          <w:rFonts w:ascii="宋体" w:eastAsia="宋体" w:hAnsi="宋体" w:cs="Times New Roman" w:hint="eastAsia"/>
          <w:sz w:val="24"/>
          <w:szCs w:val="24"/>
        </w:rPr>
        <w:t>？</w:t>
      </w:r>
    </w:p>
    <w:p w14:paraId="74B60533"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伦理</w:t>
      </w:r>
      <w:r w:rsidRPr="007C7D48">
        <w:rPr>
          <w:rFonts w:ascii="宋体" w:eastAsia="宋体" w:hAnsi="宋体" w:cs="Times New Roman" w:hint="eastAsia"/>
          <w:sz w:val="24"/>
          <w:szCs w:val="24"/>
        </w:rPr>
        <w:t>底线的坚持</w:t>
      </w:r>
      <w:r w:rsidRPr="007C7D48">
        <w:rPr>
          <w:rFonts w:ascii="宋体" w:eastAsia="宋体" w:hAnsi="宋体" w:cs="Times New Roman"/>
          <w:sz w:val="24"/>
          <w:szCs w:val="24"/>
        </w:rPr>
        <w:t>为什么那么重要</w:t>
      </w:r>
      <w:r w:rsidRPr="007C7D48">
        <w:rPr>
          <w:rFonts w:ascii="宋体" w:eastAsia="宋体" w:hAnsi="宋体" w:cs="Times New Roman" w:hint="eastAsia"/>
          <w:sz w:val="24"/>
          <w:szCs w:val="24"/>
        </w:rPr>
        <w:t>?</w:t>
      </w:r>
    </w:p>
    <w:p w14:paraId="05F263C0" w14:textId="77777777" w:rsidR="007C7D48" w:rsidRPr="007C7D48" w:rsidRDefault="007C7D48" w:rsidP="007C7D48">
      <w:pPr>
        <w:spacing w:beforeLines="50" w:before="156" w:afterLines="50" w:after="156" w:line="440" w:lineRule="exact"/>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7C7D48" w:rsidRPr="007C7D48" w14:paraId="142464F4" w14:textId="77777777" w:rsidTr="00D07F91">
        <w:trPr>
          <w:trHeight w:val="660"/>
          <w:jc w:val="center"/>
        </w:trPr>
        <w:tc>
          <w:tcPr>
            <w:tcW w:w="3403" w:type="dxa"/>
            <w:vAlign w:val="center"/>
          </w:tcPr>
          <w:p w14:paraId="3EE977B8"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2693" w:type="dxa"/>
            <w:vAlign w:val="center"/>
          </w:tcPr>
          <w:p w14:paraId="1DA2A5D0"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985" w:type="dxa"/>
            <w:vAlign w:val="center"/>
          </w:tcPr>
          <w:p w14:paraId="03BFD97C"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1276" w:type="dxa"/>
            <w:vAlign w:val="center"/>
          </w:tcPr>
          <w:p w14:paraId="72071102"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397E3DC4" w14:textId="77777777" w:rsidTr="00D07F91">
        <w:trPr>
          <w:trHeight w:val="514"/>
          <w:jc w:val="center"/>
        </w:trPr>
        <w:tc>
          <w:tcPr>
            <w:tcW w:w="3403" w:type="dxa"/>
            <w:vAlign w:val="center"/>
          </w:tcPr>
          <w:p w14:paraId="5341956B"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lastRenderedPageBreak/>
              <w:t>第一章 基因工程概述</w:t>
            </w:r>
          </w:p>
        </w:tc>
        <w:tc>
          <w:tcPr>
            <w:tcW w:w="2693" w:type="dxa"/>
            <w:vAlign w:val="center"/>
          </w:tcPr>
          <w:p w14:paraId="160E0D3B"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翻转课堂讲授法（PPT、视频、音频），经典案例分析法，小组讨论</w:t>
            </w:r>
          </w:p>
        </w:tc>
        <w:tc>
          <w:tcPr>
            <w:tcW w:w="1985" w:type="dxa"/>
            <w:vAlign w:val="center"/>
          </w:tcPr>
          <w:p w14:paraId="341E3E5E"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p w14:paraId="074B5CE4"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p w14:paraId="713747E7" w14:textId="77777777" w:rsidR="007C7D48" w:rsidRPr="007C7D48" w:rsidRDefault="007C7D48" w:rsidP="007C7D48">
            <w:pPr>
              <w:spacing w:line="440" w:lineRule="exac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3</w:t>
            </w:r>
          </w:p>
        </w:tc>
        <w:tc>
          <w:tcPr>
            <w:tcW w:w="1276" w:type="dxa"/>
            <w:vAlign w:val="center"/>
          </w:tcPr>
          <w:p w14:paraId="70CE682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p>
        </w:tc>
      </w:tr>
      <w:tr w:rsidR="007C7D48" w:rsidRPr="007C7D48" w14:paraId="29D0778D" w14:textId="77777777" w:rsidTr="00D07F91">
        <w:trPr>
          <w:trHeight w:val="90"/>
          <w:jc w:val="center"/>
        </w:trPr>
        <w:tc>
          <w:tcPr>
            <w:tcW w:w="3403" w:type="dxa"/>
            <w:vAlign w:val="center"/>
          </w:tcPr>
          <w:p w14:paraId="3B145874"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第二章 基因工程的工具酶与载体</w:t>
            </w:r>
          </w:p>
        </w:tc>
        <w:tc>
          <w:tcPr>
            <w:tcW w:w="2693" w:type="dxa"/>
            <w:vAlign w:val="center"/>
          </w:tcPr>
          <w:p w14:paraId="16922239"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翻转课堂讲授法（PPT、视频、音频），经典案例分析法，小组讨论。</w:t>
            </w:r>
          </w:p>
        </w:tc>
        <w:tc>
          <w:tcPr>
            <w:tcW w:w="1985" w:type="dxa"/>
            <w:vAlign w:val="center"/>
          </w:tcPr>
          <w:p w14:paraId="7F37B481"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p w14:paraId="1714A3DD"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p w14:paraId="0DDF1773"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3</w:t>
            </w:r>
          </w:p>
        </w:tc>
        <w:tc>
          <w:tcPr>
            <w:tcW w:w="1276" w:type="dxa"/>
            <w:vAlign w:val="center"/>
          </w:tcPr>
          <w:p w14:paraId="4293592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10</w:t>
            </w:r>
          </w:p>
        </w:tc>
      </w:tr>
      <w:tr w:rsidR="007C7D48" w:rsidRPr="007C7D48" w14:paraId="3322F112" w14:textId="77777777" w:rsidTr="00D07F91">
        <w:trPr>
          <w:jc w:val="center"/>
        </w:trPr>
        <w:tc>
          <w:tcPr>
            <w:tcW w:w="3403" w:type="dxa"/>
            <w:vAlign w:val="center"/>
          </w:tcPr>
          <w:p w14:paraId="3D872727"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第三章 目的基因的获取与鉴定</w:t>
            </w:r>
          </w:p>
        </w:tc>
        <w:tc>
          <w:tcPr>
            <w:tcW w:w="2693" w:type="dxa"/>
            <w:vAlign w:val="center"/>
          </w:tcPr>
          <w:p w14:paraId="04F5CF39"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翻转课堂讲授法（PPT、视频、音频），经典案例分析法，小组讨论。</w:t>
            </w:r>
          </w:p>
        </w:tc>
        <w:tc>
          <w:tcPr>
            <w:tcW w:w="1985" w:type="dxa"/>
            <w:vAlign w:val="center"/>
          </w:tcPr>
          <w:p w14:paraId="651B7F31"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p w14:paraId="6AEB718F"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p w14:paraId="65707754"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3</w:t>
            </w:r>
          </w:p>
        </w:tc>
        <w:tc>
          <w:tcPr>
            <w:tcW w:w="1276" w:type="dxa"/>
            <w:vAlign w:val="center"/>
          </w:tcPr>
          <w:p w14:paraId="269EBF7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10</w:t>
            </w:r>
          </w:p>
        </w:tc>
      </w:tr>
      <w:tr w:rsidR="007C7D48" w:rsidRPr="007C7D48" w14:paraId="508577A8" w14:textId="77777777" w:rsidTr="00D07F91">
        <w:trPr>
          <w:jc w:val="center"/>
        </w:trPr>
        <w:tc>
          <w:tcPr>
            <w:tcW w:w="3403" w:type="dxa"/>
            <w:vAlign w:val="center"/>
          </w:tcPr>
          <w:p w14:paraId="5E872105"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第四章 基因工程的应用</w:t>
            </w:r>
          </w:p>
        </w:tc>
        <w:tc>
          <w:tcPr>
            <w:tcW w:w="2693" w:type="dxa"/>
            <w:vAlign w:val="center"/>
          </w:tcPr>
          <w:p w14:paraId="010AA2B9"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翻转课堂讲授法（PPT、视频、音频），经典案例分析法，小组讨论。</w:t>
            </w:r>
          </w:p>
        </w:tc>
        <w:tc>
          <w:tcPr>
            <w:tcW w:w="1985" w:type="dxa"/>
            <w:vAlign w:val="center"/>
          </w:tcPr>
          <w:p w14:paraId="101147E3"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p w14:paraId="01FF772F"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p w14:paraId="408BE907"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3</w:t>
            </w:r>
          </w:p>
        </w:tc>
        <w:tc>
          <w:tcPr>
            <w:tcW w:w="1276" w:type="dxa"/>
            <w:vAlign w:val="center"/>
          </w:tcPr>
          <w:p w14:paraId="5277946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8</w:t>
            </w:r>
          </w:p>
        </w:tc>
      </w:tr>
      <w:tr w:rsidR="007C7D48" w:rsidRPr="007C7D48" w14:paraId="11E4D0B4" w14:textId="77777777" w:rsidTr="00D07F91">
        <w:trPr>
          <w:jc w:val="center"/>
        </w:trPr>
        <w:tc>
          <w:tcPr>
            <w:tcW w:w="3403" w:type="dxa"/>
            <w:vAlign w:val="center"/>
          </w:tcPr>
          <w:p w14:paraId="2B4C3702"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第五章 基因治疗</w:t>
            </w:r>
          </w:p>
        </w:tc>
        <w:tc>
          <w:tcPr>
            <w:tcW w:w="2693" w:type="dxa"/>
            <w:vAlign w:val="center"/>
          </w:tcPr>
          <w:p w14:paraId="25E70C7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翻转课堂讲授法（PPT、视频、音频），经典案例分析法，小组讨论。</w:t>
            </w:r>
          </w:p>
        </w:tc>
        <w:tc>
          <w:tcPr>
            <w:tcW w:w="1985" w:type="dxa"/>
            <w:vAlign w:val="center"/>
          </w:tcPr>
          <w:p w14:paraId="2BD4EDD2"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p w14:paraId="22B44F8E"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p w14:paraId="7A5CD24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3</w:t>
            </w:r>
          </w:p>
        </w:tc>
        <w:tc>
          <w:tcPr>
            <w:tcW w:w="1276" w:type="dxa"/>
            <w:vAlign w:val="center"/>
          </w:tcPr>
          <w:p w14:paraId="55FACF0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w:t>
            </w:r>
          </w:p>
        </w:tc>
      </w:tr>
      <w:tr w:rsidR="007C7D48" w:rsidRPr="007C7D48" w14:paraId="301965D5" w14:textId="77777777" w:rsidTr="00D07F91">
        <w:trPr>
          <w:jc w:val="center"/>
        </w:trPr>
        <w:tc>
          <w:tcPr>
            <w:tcW w:w="8081" w:type="dxa"/>
            <w:gridSpan w:val="3"/>
            <w:vAlign w:val="center"/>
          </w:tcPr>
          <w:p w14:paraId="122753B9"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1276" w:type="dxa"/>
            <w:vAlign w:val="center"/>
          </w:tcPr>
          <w:p w14:paraId="09C39AE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36</w:t>
            </w:r>
          </w:p>
        </w:tc>
      </w:tr>
    </w:tbl>
    <w:p w14:paraId="596469C7" w14:textId="77777777" w:rsidR="007C7D48" w:rsidRPr="007C7D48" w:rsidRDefault="007C7D48" w:rsidP="007C7D48">
      <w:pPr>
        <w:spacing w:beforeLines="50" w:before="156" w:afterLines="50" w:after="156" w:line="440" w:lineRule="exact"/>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7C3AE97B"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7C7D48" w:rsidRPr="007C7D48" w14:paraId="5DA0931B" w14:textId="77777777" w:rsidTr="00D07F91">
        <w:trPr>
          <w:trHeight w:val="515"/>
          <w:jc w:val="center"/>
        </w:trPr>
        <w:tc>
          <w:tcPr>
            <w:tcW w:w="1422" w:type="dxa"/>
          </w:tcPr>
          <w:p w14:paraId="7B1C0CFD"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7E2B491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518C856C" w14:textId="77777777" w:rsidTr="00D07F91">
        <w:trPr>
          <w:jc w:val="center"/>
        </w:trPr>
        <w:tc>
          <w:tcPr>
            <w:tcW w:w="1422" w:type="dxa"/>
            <w:vAlign w:val="center"/>
          </w:tcPr>
          <w:p w14:paraId="74386E36"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33E9140A"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1.1</w:t>
            </w:r>
            <w:r w:rsidRPr="007C7D48">
              <w:rPr>
                <w:rFonts w:ascii="宋体" w:eastAsia="宋体" w:hAnsi="Times New Roman" w:cs="宋体" w:hint="eastAsia"/>
                <w:color w:val="000000"/>
                <w:kern w:val="0"/>
                <w:sz w:val="24"/>
                <w:szCs w:val="24"/>
              </w:rPr>
              <w:t>基因工程的基本概念、基本原理及基本流程，基因工程的工具酶。</w:t>
            </w:r>
            <w:r w:rsidRPr="007C7D48">
              <w:rPr>
                <w:rFonts w:ascii="宋体" w:eastAsia="宋体" w:hAnsi="宋体" w:cs="Times New Roman"/>
                <w:bCs/>
                <w:sz w:val="24"/>
                <w:szCs w:val="24"/>
              </w:rPr>
              <w:t xml:space="preserve"> </w:t>
            </w:r>
          </w:p>
          <w:p w14:paraId="0FB29861"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1.2</w:t>
            </w:r>
            <w:r w:rsidRPr="007C7D48">
              <w:rPr>
                <w:rFonts w:ascii="宋体" w:eastAsia="宋体" w:hAnsi="Times New Roman" w:cs="宋体" w:hint="eastAsia"/>
                <w:color w:val="000000"/>
                <w:kern w:val="0"/>
                <w:sz w:val="24"/>
                <w:szCs w:val="24"/>
              </w:rPr>
              <w:t>基因工程的三大系统-供体、载体、受体系统，基因治疗。</w:t>
            </w:r>
          </w:p>
        </w:tc>
      </w:tr>
      <w:tr w:rsidR="007C7D48" w:rsidRPr="007C7D48" w14:paraId="1770D464" w14:textId="77777777" w:rsidTr="00D07F91">
        <w:trPr>
          <w:jc w:val="center"/>
        </w:trPr>
        <w:tc>
          <w:tcPr>
            <w:tcW w:w="1422" w:type="dxa"/>
            <w:vAlign w:val="center"/>
          </w:tcPr>
          <w:p w14:paraId="16E7655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7918" w:type="dxa"/>
            <w:vAlign w:val="center"/>
          </w:tcPr>
          <w:p w14:paraId="4626892D" w14:textId="77777777" w:rsidR="007C7D48" w:rsidRPr="007C7D48" w:rsidRDefault="007C7D48" w:rsidP="007C7D48">
            <w:pPr>
              <w:spacing w:line="440" w:lineRule="exact"/>
              <w:rPr>
                <w:rFonts w:ascii="宋体" w:eastAsia="宋体" w:hAnsi="Times New Roman" w:cs="宋体"/>
                <w:color w:val="000000"/>
                <w:kern w:val="0"/>
                <w:sz w:val="24"/>
                <w:szCs w:val="24"/>
              </w:rPr>
            </w:pPr>
            <w:r w:rsidRPr="007C7D48">
              <w:rPr>
                <w:rFonts w:ascii="宋体" w:eastAsia="宋体" w:hAnsi="宋体" w:cs="Times New Roman" w:hint="eastAsia"/>
                <w:bCs/>
                <w:sz w:val="24"/>
                <w:szCs w:val="24"/>
              </w:rPr>
              <w:t>2.1</w:t>
            </w:r>
            <w:r w:rsidRPr="007C7D48">
              <w:rPr>
                <w:rFonts w:ascii="宋体" w:eastAsia="宋体" w:hAnsi="Times New Roman" w:cs="宋体" w:hint="eastAsia"/>
                <w:color w:val="000000"/>
                <w:kern w:val="0"/>
                <w:sz w:val="24"/>
                <w:szCs w:val="24"/>
              </w:rPr>
              <w:t>基因工程经典案例分析，包括基因工程诞生，限制酶发现和分离鉴定，PCR原理，DNA序列测定原理</w:t>
            </w:r>
          </w:p>
          <w:p w14:paraId="4F695864"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 xml:space="preserve">2.2 </w:t>
            </w:r>
            <w:r w:rsidRPr="007C7D48">
              <w:rPr>
                <w:rFonts w:ascii="宋体" w:eastAsia="宋体" w:hAnsi="Times New Roman" w:cs="宋体" w:hint="eastAsia"/>
                <w:color w:val="000000"/>
                <w:kern w:val="0"/>
                <w:sz w:val="24"/>
                <w:szCs w:val="24"/>
              </w:rPr>
              <w:t>基因工程生产和遗传改良案例分析，包括胰岛素的生产，乙肝疫苗的生产，抗虫棉的诞生，基因诊断与基因治疗的典型案例</w:t>
            </w:r>
          </w:p>
        </w:tc>
      </w:tr>
      <w:tr w:rsidR="007C7D48" w:rsidRPr="007C7D48" w14:paraId="2F65C082" w14:textId="77777777" w:rsidTr="00D07F91">
        <w:trPr>
          <w:jc w:val="center"/>
        </w:trPr>
        <w:tc>
          <w:tcPr>
            <w:tcW w:w="1422" w:type="dxa"/>
            <w:vAlign w:val="center"/>
          </w:tcPr>
          <w:p w14:paraId="5E90AE8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7918" w:type="dxa"/>
            <w:vAlign w:val="center"/>
          </w:tcPr>
          <w:p w14:paraId="6F85808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3.1搜索并下载</w:t>
            </w:r>
            <w:r w:rsidRPr="007C7D48">
              <w:rPr>
                <w:rFonts w:ascii="宋体" w:eastAsia="宋体" w:hAnsi="宋体" w:cs="Times New Roman" w:hint="eastAsia"/>
                <w:sz w:val="24"/>
                <w:szCs w:val="24"/>
              </w:rPr>
              <w:t>最新基因工程或者生物制药相关文献阅读并能够翻译摘要，能够和同学之间进行文献的交流，能够回答老师或同学的提问。</w:t>
            </w:r>
          </w:p>
          <w:p w14:paraId="6FA1DB44"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3.2 每节课小组要认真学习教材查阅经典文献（中英文），并合作制作PPT，选择代表讲授，能够互相提问，并纠正对方的相关事实错漏。</w:t>
            </w:r>
          </w:p>
        </w:tc>
      </w:tr>
    </w:tbl>
    <w:p w14:paraId="6D96F7FE"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lastRenderedPageBreak/>
        <w:t>（二）课程考核方式</w:t>
      </w:r>
    </w:p>
    <w:p w14:paraId="53B4B106" w14:textId="77777777" w:rsidR="007C7D48" w:rsidRPr="007C7D48" w:rsidRDefault="007C7D48" w:rsidP="007C7D48">
      <w:pPr>
        <w:autoSpaceDE w:val="0"/>
        <w:autoSpaceDN w:val="0"/>
        <w:adjustRightInd w:val="0"/>
        <w:snapToGrid w:val="0"/>
        <w:spacing w:line="500" w:lineRule="exact"/>
        <w:rPr>
          <w:rFonts w:ascii="宋体" w:eastAsia="宋体" w:hAnsi="Times New Roman" w:cs="Times New Roman"/>
          <w:bCs/>
          <w:color w:val="000000"/>
          <w:kern w:val="0"/>
          <w:sz w:val="24"/>
          <w:szCs w:val="24"/>
        </w:rPr>
      </w:pPr>
      <w:r w:rsidRPr="007C7D48">
        <w:rPr>
          <w:rFonts w:ascii="宋体" w:eastAsia="宋体" w:hAnsi="Times New Roman" w:cs="Times New Roman" w:hint="eastAsia"/>
          <w:bCs/>
          <w:color w:val="000000"/>
          <w:kern w:val="0"/>
          <w:sz w:val="24"/>
          <w:szCs w:val="24"/>
        </w:rPr>
        <w:t>基因工程是考查课程，课程考核采用过程考核和面试两大部分，过程考核是小组制作PPT讲授，提问和回答问题（学生自主短视频记录），基因工程相关英文文献阅读和翻译（文本），面试成绩包含文献的相关问题和课程内容（录像），在线客观题测试（开卷），四部分内容平时讲授讨论（20%）；文献阅读翻译（20%）；在线测试（30%），期末面试（30%）汇总得出总成绩</w:t>
      </w:r>
    </w:p>
    <w:p w14:paraId="55F826CB"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tbl>
      <w:tblPr>
        <w:tblW w:w="49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6"/>
        <w:gridCol w:w="1308"/>
        <w:gridCol w:w="1304"/>
        <w:gridCol w:w="1267"/>
        <w:gridCol w:w="1260"/>
        <w:gridCol w:w="1208"/>
        <w:gridCol w:w="1208"/>
      </w:tblGrid>
      <w:tr w:rsidR="007C7D48" w:rsidRPr="007C7D48" w14:paraId="3F1B92DE" w14:textId="77777777" w:rsidTr="00D07F91">
        <w:trPr>
          <w:jc w:val="center"/>
        </w:trPr>
        <w:tc>
          <w:tcPr>
            <w:tcW w:w="2066" w:type="pct"/>
            <w:gridSpan w:val="3"/>
          </w:tcPr>
          <w:p w14:paraId="2BF51E00"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hint="eastAsia"/>
                <w:sz w:val="24"/>
                <w:szCs w:val="24"/>
              </w:rPr>
              <w:t>课程目标</w:t>
            </w:r>
          </w:p>
        </w:tc>
        <w:tc>
          <w:tcPr>
            <w:tcW w:w="752" w:type="pct"/>
          </w:tcPr>
          <w:p w14:paraId="758CC12F" w14:textId="77777777" w:rsidR="007C7D48" w:rsidRPr="007C7D48" w:rsidRDefault="007C7D48" w:rsidP="007C7D48">
            <w:pPr>
              <w:spacing w:line="32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1</w:t>
            </w:r>
          </w:p>
        </w:tc>
        <w:tc>
          <w:tcPr>
            <w:tcW w:w="748" w:type="pct"/>
          </w:tcPr>
          <w:p w14:paraId="33DC2A73"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2</w:t>
            </w:r>
          </w:p>
        </w:tc>
        <w:tc>
          <w:tcPr>
            <w:tcW w:w="717" w:type="pct"/>
          </w:tcPr>
          <w:p w14:paraId="205559B7"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hint="eastAsia"/>
                <w:sz w:val="24"/>
                <w:szCs w:val="24"/>
              </w:rPr>
              <w:t>课程目标</w:t>
            </w:r>
            <w:r w:rsidRPr="007C7D48">
              <w:rPr>
                <w:rFonts w:ascii="宋体" w:eastAsia="宋体" w:hAnsi="宋体" w:cs="Times New Roman"/>
                <w:sz w:val="24"/>
                <w:szCs w:val="24"/>
              </w:rPr>
              <w:t>3</w:t>
            </w:r>
          </w:p>
        </w:tc>
        <w:tc>
          <w:tcPr>
            <w:tcW w:w="717" w:type="pct"/>
            <w:vMerge w:val="restart"/>
          </w:tcPr>
          <w:p w14:paraId="055F9674"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hint="eastAsia"/>
                <w:sz w:val="24"/>
                <w:szCs w:val="24"/>
              </w:rPr>
              <w:t>考核环节成绩比例合计（</w:t>
            </w:r>
            <w:r w:rsidRPr="007C7D48">
              <w:rPr>
                <w:rFonts w:ascii="宋体" w:eastAsia="宋体" w:hAnsi="宋体" w:cs="Times New Roman"/>
                <w:sz w:val="24"/>
                <w:szCs w:val="24"/>
              </w:rPr>
              <w:t>%</w:t>
            </w:r>
            <w:r w:rsidRPr="007C7D48">
              <w:rPr>
                <w:rFonts w:ascii="宋体" w:eastAsia="宋体" w:hAnsi="宋体" w:cs="Times New Roman" w:hint="eastAsia"/>
                <w:sz w:val="24"/>
                <w:szCs w:val="24"/>
              </w:rPr>
              <w:t>）</w:t>
            </w:r>
          </w:p>
        </w:tc>
      </w:tr>
      <w:tr w:rsidR="007C7D48" w:rsidRPr="007C7D48" w14:paraId="07BB5122" w14:textId="77777777" w:rsidTr="00D07F91">
        <w:trPr>
          <w:jc w:val="center"/>
        </w:trPr>
        <w:tc>
          <w:tcPr>
            <w:tcW w:w="2066" w:type="pct"/>
            <w:gridSpan w:val="3"/>
          </w:tcPr>
          <w:p w14:paraId="1FDE275E"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hint="eastAsia"/>
                <w:sz w:val="24"/>
                <w:szCs w:val="24"/>
              </w:rPr>
              <w:t>毕业要求指标点</w:t>
            </w:r>
          </w:p>
        </w:tc>
        <w:tc>
          <w:tcPr>
            <w:tcW w:w="752" w:type="pct"/>
          </w:tcPr>
          <w:p w14:paraId="2898F706"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sz w:val="24"/>
                <w:szCs w:val="24"/>
              </w:rPr>
              <w:t>1.4</w:t>
            </w:r>
          </w:p>
        </w:tc>
        <w:tc>
          <w:tcPr>
            <w:tcW w:w="748" w:type="pct"/>
          </w:tcPr>
          <w:p w14:paraId="0F496BA9"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sz w:val="24"/>
                <w:szCs w:val="24"/>
              </w:rPr>
              <w:t>4.1</w:t>
            </w:r>
          </w:p>
        </w:tc>
        <w:tc>
          <w:tcPr>
            <w:tcW w:w="717" w:type="pct"/>
          </w:tcPr>
          <w:p w14:paraId="0EB3FB01"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sz w:val="24"/>
                <w:szCs w:val="24"/>
              </w:rPr>
              <w:t>10.1</w:t>
            </w:r>
          </w:p>
        </w:tc>
        <w:tc>
          <w:tcPr>
            <w:tcW w:w="717" w:type="pct"/>
            <w:vMerge/>
          </w:tcPr>
          <w:p w14:paraId="29B10937" w14:textId="77777777" w:rsidR="007C7D48" w:rsidRPr="007C7D48" w:rsidRDefault="007C7D48" w:rsidP="007C7D48">
            <w:pPr>
              <w:spacing w:line="320" w:lineRule="exact"/>
              <w:jc w:val="center"/>
              <w:rPr>
                <w:rFonts w:ascii="宋体" w:eastAsia="宋体" w:hAnsi="Times New Roman" w:cs="Times New Roman"/>
                <w:sz w:val="24"/>
                <w:szCs w:val="24"/>
              </w:rPr>
            </w:pPr>
          </w:p>
        </w:tc>
      </w:tr>
      <w:tr w:rsidR="007C7D48" w:rsidRPr="007C7D48" w14:paraId="18241FD1" w14:textId="77777777" w:rsidTr="00D07F91">
        <w:trPr>
          <w:jc w:val="center"/>
        </w:trPr>
        <w:tc>
          <w:tcPr>
            <w:tcW w:w="515" w:type="pct"/>
            <w:vMerge w:val="restart"/>
          </w:tcPr>
          <w:p w14:paraId="38244A23"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hint="eastAsia"/>
                <w:sz w:val="24"/>
                <w:szCs w:val="24"/>
              </w:rPr>
              <w:t>考核环节及成绩比例（</w:t>
            </w:r>
            <w:r w:rsidRPr="007C7D48">
              <w:rPr>
                <w:rFonts w:ascii="宋体" w:eastAsia="宋体" w:hAnsi="宋体" w:cs="Times New Roman"/>
                <w:sz w:val="24"/>
                <w:szCs w:val="24"/>
              </w:rPr>
              <w:t>%</w:t>
            </w:r>
            <w:r w:rsidRPr="007C7D48">
              <w:rPr>
                <w:rFonts w:ascii="宋体" w:eastAsia="宋体" w:hAnsi="宋体" w:cs="Times New Roman" w:hint="eastAsia"/>
                <w:sz w:val="24"/>
                <w:szCs w:val="24"/>
              </w:rPr>
              <w:t>）</w:t>
            </w:r>
          </w:p>
        </w:tc>
        <w:tc>
          <w:tcPr>
            <w:tcW w:w="777" w:type="pct"/>
            <w:vMerge w:val="restart"/>
          </w:tcPr>
          <w:p w14:paraId="633CF0D0"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hint="eastAsia"/>
                <w:sz w:val="24"/>
                <w:szCs w:val="24"/>
              </w:rPr>
              <w:t>讲授和提问讨论</w:t>
            </w:r>
            <w:r w:rsidRPr="007C7D48">
              <w:rPr>
                <w:rFonts w:ascii="宋体" w:eastAsia="宋体" w:hAnsi="宋体" w:cs="Times New Roman"/>
                <w:sz w:val="24"/>
                <w:szCs w:val="24"/>
              </w:rPr>
              <w:t>20%</w:t>
            </w:r>
          </w:p>
        </w:tc>
        <w:tc>
          <w:tcPr>
            <w:tcW w:w="774" w:type="pct"/>
          </w:tcPr>
          <w:p w14:paraId="33EF3C12"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szCs w:val="21"/>
              </w:rPr>
              <w:t>PPT</w:t>
            </w:r>
            <w:r w:rsidRPr="007C7D48">
              <w:rPr>
                <w:rFonts w:ascii="宋体" w:eastAsia="宋体" w:hAnsi="宋体" w:cs="Times New Roman" w:hint="eastAsia"/>
                <w:szCs w:val="21"/>
              </w:rPr>
              <w:t>制作</w:t>
            </w:r>
          </w:p>
        </w:tc>
        <w:tc>
          <w:tcPr>
            <w:tcW w:w="752" w:type="pct"/>
          </w:tcPr>
          <w:p w14:paraId="7BE05694"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1</w:t>
            </w:r>
          </w:p>
        </w:tc>
        <w:tc>
          <w:tcPr>
            <w:tcW w:w="748" w:type="pct"/>
          </w:tcPr>
          <w:p w14:paraId="68665603"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2</w:t>
            </w:r>
          </w:p>
        </w:tc>
        <w:tc>
          <w:tcPr>
            <w:tcW w:w="717" w:type="pct"/>
          </w:tcPr>
          <w:p w14:paraId="38FEA0CF"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17" w:type="pct"/>
            <w:vMerge w:val="restart"/>
          </w:tcPr>
          <w:p w14:paraId="1B6BF85F"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20</w:t>
            </w:r>
          </w:p>
        </w:tc>
      </w:tr>
      <w:tr w:rsidR="007C7D48" w:rsidRPr="007C7D48" w14:paraId="34180687" w14:textId="77777777" w:rsidTr="00D07F91">
        <w:trPr>
          <w:jc w:val="center"/>
        </w:trPr>
        <w:tc>
          <w:tcPr>
            <w:tcW w:w="515" w:type="pct"/>
            <w:vMerge/>
          </w:tcPr>
          <w:p w14:paraId="3CE55D75"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7" w:type="pct"/>
            <w:vMerge/>
          </w:tcPr>
          <w:p w14:paraId="463F24C0"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4" w:type="pct"/>
          </w:tcPr>
          <w:p w14:paraId="7F71AC05"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内容讲授</w:t>
            </w:r>
          </w:p>
        </w:tc>
        <w:tc>
          <w:tcPr>
            <w:tcW w:w="752" w:type="pct"/>
          </w:tcPr>
          <w:p w14:paraId="46E12697"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2</w:t>
            </w:r>
          </w:p>
        </w:tc>
        <w:tc>
          <w:tcPr>
            <w:tcW w:w="748" w:type="pct"/>
          </w:tcPr>
          <w:p w14:paraId="4692428D"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1</w:t>
            </w:r>
          </w:p>
        </w:tc>
        <w:tc>
          <w:tcPr>
            <w:tcW w:w="717" w:type="pct"/>
          </w:tcPr>
          <w:p w14:paraId="740FF0F0"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5</w:t>
            </w:r>
          </w:p>
        </w:tc>
        <w:tc>
          <w:tcPr>
            <w:tcW w:w="717" w:type="pct"/>
            <w:vMerge/>
          </w:tcPr>
          <w:p w14:paraId="229B1F99" w14:textId="77777777" w:rsidR="007C7D48" w:rsidRPr="007C7D48" w:rsidRDefault="007C7D48" w:rsidP="007C7D48">
            <w:pPr>
              <w:spacing w:line="320" w:lineRule="exact"/>
              <w:jc w:val="center"/>
              <w:rPr>
                <w:rFonts w:ascii="宋体" w:eastAsia="宋体" w:hAnsi="Times New Roman" w:cs="Times New Roman"/>
                <w:sz w:val="24"/>
                <w:szCs w:val="24"/>
              </w:rPr>
            </w:pPr>
          </w:p>
        </w:tc>
      </w:tr>
      <w:tr w:rsidR="007C7D48" w:rsidRPr="007C7D48" w14:paraId="3AA1C4DC" w14:textId="77777777" w:rsidTr="00D07F91">
        <w:trPr>
          <w:jc w:val="center"/>
        </w:trPr>
        <w:tc>
          <w:tcPr>
            <w:tcW w:w="515" w:type="pct"/>
            <w:vMerge/>
          </w:tcPr>
          <w:p w14:paraId="18BF29A2"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7" w:type="pct"/>
            <w:vMerge/>
          </w:tcPr>
          <w:p w14:paraId="78ACF55A"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4" w:type="pct"/>
          </w:tcPr>
          <w:p w14:paraId="1E4D852B"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提问回答</w:t>
            </w:r>
          </w:p>
        </w:tc>
        <w:tc>
          <w:tcPr>
            <w:tcW w:w="752" w:type="pct"/>
          </w:tcPr>
          <w:p w14:paraId="1EFA85AF"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1</w:t>
            </w:r>
          </w:p>
        </w:tc>
        <w:tc>
          <w:tcPr>
            <w:tcW w:w="748" w:type="pct"/>
          </w:tcPr>
          <w:p w14:paraId="0BE753DC"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1</w:t>
            </w:r>
          </w:p>
        </w:tc>
        <w:tc>
          <w:tcPr>
            <w:tcW w:w="717" w:type="pct"/>
          </w:tcPr>
          <w:p w14:paraId="4488C4C3"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3</w:t>
            </w:r>
          </w:p>
        </w:tc>
        <w:tc>
          <w:tcPr>
            <w:tcW w:w="717" w:type="pct"/>
            <w:vMerge/>
          </w:tcPr>
          <w:p w14:paraId="4DF13C43" w14:textId="77777777" w:rsidR="007C7D48" w:rsidRPr="007C7D48" w:rsidRDefault="007C7D48" w:rsidP="007C7D48">
            <w:pPr>
              <w:spacing w:line="320" w:lineRule="exact"/>
              <w:jc w:val="center"/>
              <w:rPr>
                <w:rFonts w:ascii="宋体" w:eastAsia="宋体" w:hAnsi="Times New Roman" w:cs="Times New Roman"/>
                <w:sz w:val="24"/>
                <w:szCs w:val="24"/>
              </w:rPr>
            </w:pPr>
          </w:p>
        </w:tc>
      </w:tr>
      <w:tr w:rsidR="007C7D48" w:rsidRPr="007C7D48" w14:paraId="1F8E3BD5" w14:textId="77777777" w:rsidTr="00D07F91">
        <w:trPr>
          <w:jc w:val="center"/>
        </w:trPr>
        <w:tc>
          <w:tcPr>
            <w:tcW w:w="515" w:type="pct"/>
            <w:vMerge/>
          </w:tcPr>
          <w:p w14:paraId="6B0A02B0"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7" w:type="pct"/>
            <w:vMerge/>
          </w:tcPr>
          <w:p w14:paraId="7A1600D0"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4" w:type="pct"/>
          </w:tcPr>
          <w:p w14:paraId="392A148A"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团队协作</w:t>
            </w:r>
          </w:p>
        </w:tc>
        <w:tc>
          <w:tcPr>
            <w:tcW w:w="752" w:type="pct"/>
          </w:tcPr>
          <w:p w14:paraId="1E62B80B"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1</w:t>
            </w:r>
          </w:p>
        </w:tc>
        <w:tc>
          <w:tcPr>
            <w:tcW w:w="748" w:type="pct"/>
          </w:tcPr>
          <w:p w14:paraId="4C3B4387"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1</w:t>
            </w:r>
          </w:p>
        </w:tc>
        <w:tc>
          <w:tcPr>
            <w:tcW w:w="717" w:type="pct"/>
          </w:tcPr>
          <w:p w14:paraId="189A8177"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2</w:t>
            </w:r>
          </w:p>
        </w:tc>
        <w:tc>
          <w:tcPr>
            <w:tcW w:w="717" w:type="pct"/>
            <w:vMerge/>
          </w:tcPr>
          <w:p w14:paraId="7A656986" w14:textId="77777777" w:rsidR="007C7D48" w:rsidRPr="007C7D48" w:rsidRDefault="007C7D48" w:rsidP="007C7D48">
            <w:pPr>
              <w:spacing w:line="320" w:lineRule="exact"/>
              <w:jc w:val="center"/>
              <w:rPr>
                <w:rFonts w:ascii="宋体" w:eastAsia="宋体" w:hAnsi="Times New Roman" w:cs="Times New Roman"/>
                <w:sz w:val="24"/>
                <w:szCs w:val="24"/>
              </w:rPr>
            </w:pPr>
          </w:p>
        </w:tc>
      </w:tr>
      <w:tr w:rsidR="007C7D48" w:rsidRPr="007C7D48" w14:paraId="0964DF3A" w14:textId="77777777" w:rsidTr="00D07F91">
        <w:trPr>
          <w:jc w:val="center"/>
        </w:trPr>
        <w:tc>
          <w:tcPr>
            <w:tcW w:w="515" w:type="pct"/>
            <w:vMerge/>
          </w:tcPr>
          <w:p w14:paraId="2E9A217D"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7" w:type="pct"/>
            <w:vMerge w:val="restart"/>
          </w:tcPr>
          <w:p w14:paraId="6A037A58" w14:textId="77777777" w:rsidR="007C7D48" w:rsidRPr="007C7D48" w:rsidRDefault="007C7D48" w:rsidP="007C7D48">
            <w:pPr>
              <w:spacing w:line="320" w:lineRule="exact"/>
              <w:jc w:val="center"/>
              <w:rPr>
                <w:rFonts w:ascii="宋体" w:eastAsia="宋体" w:hAnsi="Times New Roman" w:cs="Times New Roman"/>
                <w:bCs/>
                <w:sz w:val="24"/>
                <w:szCs w:val="24"/>
              </w:rPr>
            </w:pPr>
            <w:r w:rsidRPr="007C7D48">
              <w:rPr>
                <w:rFonts w:ascii="宋体" w:eastAsia="宋体" w:hAnsi="宋体" w:cs="Times New Roman" w:hint="eastAsia"/>
                <w:bCs/>
                <w:sz w:val="24"/>
                <w:szCs w:val="24"/>
              </w:rPr>
              <w:t>文献阅读翻译</w:t>
            </w:r>
            <w:r w:rsidRPr="007C7D48">
              <w:rPr>
                <w:rFonts w:ascii="宋体" w:eastAsia="宋体" w:hAnsi="宋体" w:cs="Times New Roman"/>
                <w:bCs/>
                <w:sz w:val="24"/>
                <w:szCs w:val="24"/>
              </w:rPr>
              <w:t>20%</w:t>
            </w:r>
          </w:p>
        </w:tc>
        <w:tc>
          <w:tcPr>
            <w:tcW w:w="774" w:type="pct"/>
          </w:tcPr>
          <w:p w14:paraId="22797C2E"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文献阅读</w:t>
            </w:r>
          </w:p>
        </w:tc>
        <w:tc>
          <w:tcPr>
            <w:tcW w:w="752" w:type="pct"/>
          </w:tcPr>
          <w:p w14:paraId="299DAE01"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48" w:type="pct"/>
          </w:tcPr>
          <w:p w14:paraId="2129262B"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10</w:t>
            </w:r>
          </w:p>
        </w:tc>
        <w:tc>
          <w:tcPr>
            <w:tcW w:w="717" w:type="pct"/>
          </w:tcPr>
          <w:p w14:paraId="42AA163D"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17" w:type="pct"/>
            <w:vMerge w:val="restart"/>
          </w:tcPr>
          <w:p w14:paraId="1223FB1A"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20</w:t>
            </w:r>
          </w:p>
        </w:tc>
      </w:tr>
      <w:tr w:rsidR="007C7D48" w:rsidRPr="007C7D48" w14:paraId="7B4934DC" w14:textId="77777777" w:rsidTr="00D07F91">
        <w:trPr>
          <w:jc w:val="center"/>
        </w:trPr>
        <w:tc>
          <w:tcPr>
            <w:tcW w:w="515" w:type="pct"/>
            <w:vMerge/>
          </w:tcPr>
          <w:p w14:paraId="7DD4722F"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7" w:type="pct"/>
            <w:vMerge/>
          </w:tcPr>
          <w:p w14:paraId="5A2D652A" w14:textId="77777777" w:rsidR="007C7D48" w:rsidRPr="007C7D48" w:rsidRDefault="007C7D48" w:rsidP="007C7D48">
            <w:pPr>
              <w:spacing w:line="320" w:lineRule="exact"/>
              <w:jc w:val="center"/>
              <w:rPr>
                <w:rFonts w:ascii="宋体" w:eastAsia="宋体" w:hAnsi="Times New Roman" w:cs="Times New Roman"/>
                <w:bCs/>
                <w:sz w:val="24"/>
                <w:szCs w:val="24"/>
              </w:rPr>
            </w:pPr>
          </w:p>
        </w:tc>
        <w:tc>
          <w:tcPr>
            <w:tcW w:w="774" w:type="pct"/>
          </w:tcPr>
          <w:p w14:paraId="1A8EF246"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文献翻译</w:t>
            </w:r>
          </w:p>
        </w:tc>
        <w:tc>
          <w:tcPr>
            <w:tcW w:w="752" w:type="pct"/>
          </w:tcPr>
          <w:p w14:paraId="78F11E20"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48" w:type="pct"/>
          </w:tcPr>
          <w:p w14:paraId="551DA264"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5</w:t>
            </w:r>
          </w:p>
        </w:tc>
        <w:tc>
          <w:tcPr>
            <w:tcW w:w="717" w:type="pct"/>
          </w:tcPr>
          <w:p w14:paraId="6CEBBE67"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5</w:t>
            </w:r>
          </w:p>
        </w:tc>
        <w:tc>
          <w:tcPr>
            <w:tcW w:w="717" w:type="pct"/>
            <w:vMerge/>
          </w:tcPr>
          <w:p w14:paraId="2AF45AB9" w14:textId="77777777" w:rsidR="007C7D48" w:rsidRPr="007C7D48" w:rsidRDefault="007C7D48" w:rsidP="007C7D48">
            <w:pPr>
              <w:spacing w:line="320" w:lineRule="exact"/>
              <w:jc w:val="center"/>
              <w:rPr>
                <w:rFonts w:ascii="宋体" w:eastAsia="宋体" w:hAnsi="Times New Roman" w:cs="Times New Roman"/>
                <w:sz w:val="24"/>
                <w:szCs w:val="24"/>
              </w:rPr>
            </w:pPr>
          </w:p>
        </w:tc>
      </w:tr>
      <w:tr w:rsidR="007C7D48" w:rsidRPr="007C7D48" w14:paraId="33969BB0" w14:textId="77777777" w:rsidTr="00D07F91">
        <w:trPr>
          <w:jc w:val="center"/>
        </w:trPr>
        <w:tc>
          <w:tcPr>
            <w:tcW w:w="515" w:type="pct"/>
            <w:vMerge/>
          </w:tcPr>
          <w:p w14:paraId="427DCAF7"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7" w:type="pct"/>
          </w:tcPr>
          <w:p w14:paraId="6EE0470F" w14:textId="77777777" w:rsidR="007C7D48" w:rsidRPr="007C7D48" w:rsidRDefault="007C7D48" w:rsidP="007C7D48">
            <w:pPr>
              <w:spacing w:line="32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在线测试</w:t>
            </w:r>
            <w:r w:rsidRPr="007C7D48">
              <w:rPr>
                <w:rFonts w:ascii="宋体" w:eastAsia="宋体" w:hAnsi="宋体" w:cs="Times New Roman"/>
                <w:bCs/>
                <w:sz w:val="24"/>
                <w:szCs w:val="24"/>
              </w:rPr>
              <w:t>30%</w:t>
            </w:r>
          </w:p>
        </w:tc>
        <w:tc>
          <w:tcPr>
            <w:tcW w:w="774" w:type="pct"/>
          </w:tcPr>
          <w:p w14:paraId="2D1308C8" w14:textId="77777777" w:rsidR="007C7D48" w:rsidRPr="007C7D48" w:rsidRDefault="007C7D48" w:rsidP="007C7D48">
            <w:pPr>
              <w:spacing w:line="320" w:lineRule="exact"/>
              <w:jc w:val="center"/>
              <w:rPr>
                <w:rFonts w:ascii="宋体" w:eastAsia="宋体" w:hAnsi="宋体" w:cs="Times New Roman"/>
                <w:szCs w:val="21"/>
              </w:rPr>
            </w:pPr>
            <w:r w:rsidRPr="007C7D48">
              <w:rPr>
                <w:rFonts w:ascii="宋体" w:eastAsia="宋体" w:hAnsi="宋体" w:cs="Times New Roman" w:hint="eastAsia"/>
                <w:szCs w:val="21"/>
              </w:rPr>
              <w:t>选择题</w:t>
            </w:r>
          </w:p>
        </w:tc>
        <w:tc>
          <w:tcPr>
            <w:tcW w:w="752" w:type="pct"/>
          </w:tcPr>
          <w:p w14:paraId="4E449DB9"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22</w:t>
            </w:r>
          </w:p>
        </w:tc>
        <w:tc>
          <w:tcPr>
            <w:tcW w:w="748" w:type="pct"/>
          </w:tcPr>
          <w:p w14:paraId="39639D78"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8</w:t>
            </w:r>
          </w:p>
        </w:tc>
        <w:tc>
          <w:tcPr>
            <w:tcW w:w="717" w:type="pct"/>
          </w:tcPr>
          <w:p w14:paraId="3D9CE793"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17" w:type="pct"/>
          </w:tcPr>
          <w:p w14:paraId="476CCA38"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30</w:t>
            </w:r>
          </w:p>
        </w:tc>
      </w:tr>
      <w:tr w:rsidR="007C7D48" w:rsidRPr="007C7D48" w14:paraId="25CA9E65" w14:textId="77777777" w:rsidTr="00D07F91">
        <w:trPr>
          <w:jc w:val="center"/>
        </w:trPr>
        <w:tc>
          <w:tcPr>
            <w:tcW w:w="515" w:type="pct"/>
            <w:vMerge/>
          </w:tcPr>
          <w:p w14:paraId="33DF8482"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7" w:type="pct"/>
            <w:vMerge w:val="restart"/>
          </w:tcPr>
          <w:p w14:paraId="20EB3357" w14:textId="77777777" w:rsidR="007C7D48" w:rsidRPr="007C7D48" w:rsidRDefault="007C7D48" w:rsidP="007C7D48">
            <w:pPr>
              <w:spacing w:line="320" w:lineRule="exact"/>
              <w:jc w:val="center"/>
              <w:rPr>
                <w:rFonts w:ascii="宋体" w:eastAsia="宋体" w:hAnsi="Times New Roman" w:cs="Times New Roman"/>
                <w:bCs/>
                <w:sz w:val="24"/>
                <w:szCs w:val="24"/>
              </w:rPr>
            </w:pPr>
            <w:r w:rsidRPr="007C7D48">
              <w:rPr>
                <w:rFonts w:ascii="宋体" w:eastAsia="宋体" w:hAnsi="宋体" w:cs="Times New Roman" w:hint="eastAsia"/>
                <w:bCs/>
                <w:sz w:val="24"/>
                <w:szCs w:val="24"/>
              </w:rPr>
              <w:t>期末面试</w:t>
            </w:r>
            <w:r w:rsidRPr="007C7D48">
              <w:rPr>
                <w:rFonts w:ascii="宋体" w:eastAsia="宋体" w:hAnsi="宋体" w:cs="Times New Roman"/>
                <w:bCs/>
                <w:sz w:val="24"/>
                <w:szCs w:val="24"/>
              </w:rPr>
              <w:t>30%</w:t>
            </w:r>
          </w:p>
        </w:tc>
        <w:tc>
          <w:tcPr>
            <w:tcW w:w="774" w:type="pct"/>
          </w:tcPr>
          <w:p w14:paraId="7A1D4859" w14:textId="77777777" w:rsidR="007C7D48" w:rsidRPr="007C7D48" w:rsidRDefault="007C7D48" w:rsidP="007C7D48">
            <w:pPr>
              <w:spacing w:line="320" w:lineRule="exact"/>
              <w:jc w:val="center"/>
              <w:rPr>
                <w:rFonts w:ascii="宋体" w:eastAsia="宋体" w:hAnsi="宋体" w:cs="Times New Roman"/>
                <w:szCs w:val="21"/>
              </w:rPr>
            </w:pPr>
            <w:r w:rsidRPr="007C7D48">
              <w:rPr>
                <w:rFonts w:ascii="宋体" w:eastAsia="宋体" w:hAnsi="宋体" w:cs="Times New Roman" w:hint="eastAsia"/>
                <w:szCs w:val="21"/>
              </w:rPr>
              <w:t>文献阅读提问</w:t>
            </w:r>
          </w:p>
        </w:tc>
        <w:tc>
          <w:tcPr>
            <w:tcW w:w="752" w:type="pct"/>
          </w:tcPr>
          <w:p w14:paraId="506D83EE"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48" w:type="pct"/>
          </w:tcPr>
          <w:p w14:paraId="146B1635"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3</w:t>
            </w:r>
          </w:p>
        </w:tc>
        <w:tc>
          <w:tcPr>
            <w:tcW w:w="717" w:type="pct"/>
          </w:tcPr>
          <w:p w14:paraId="6B3FB370"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3</w:t>
            </w:r>
          </w:p>
        </w:tc>
        <w:tc>
          <w:tcPr>
            <w:tcW w:w="717" w:type="pct"/>
            <w:vMerge w:val="restart"/>
          </w:tcPr>
          <w:p w14:paraId="05D3B4C5"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30</w:t>
            </w:r>
          </w:p>
        </w:tc>
      </w:tr>
      <w:tr w:rsidR="007C7D48" w:rsidRPr="007C7D48" w14:paraId="4B53F8DA" w14:textId="77777777" w:rsidTr="00D07F91">
        <w:trPr>
          <w:jc w:val="center"/>
        </w:trPr>
        <w:tc>
          <w:tcPr>
            <w:tcW w:w="515" w:type="pct"/>
            <w:vMerge/>
          </w:tcPr>
          <w:p w14:paraId="692B3E56"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7" w:type="pct"/>
            <w:vMerge/>
          </w:tcPr>
          <w:p w14:paraId="3B036B8B" w14:textId="77777777" w:rsidR="007C7D48" w:rsidRPr="007C7D48" w:rsidRDefault="007C7D48" w:rsidP="007C7D48">
            <w:pPr>
              <w:spacing w:line="320" w:lineRule="exact"/>
              <w:jc w:val="center"/>
              <w:rPr>
                <w:rFonts w:ascii="宋体" w:eastAsia="宋体" w:hAnsi="Times New Roman" w:cs="Times New Roman"/>
                <w:bCs/>
                <w:sz w:val="24"/>
                <w:szCs w:val="24"/>
              </w:rPr>
            </w:pPr>
          </w:p>
        </w:tc>
        <w:tc>
          <w:tcPr>
            <w:tcW w:w="774" w:type="pct"/>
          </w:tcPr>
          <w:p w14:paraId="0D418878" w14:textId="77777777" w:rsidR="007C7D48" w:rsidRPr="007C7D48" w:rsidRDefault="007C7D48" w:rsidP="007C7D48">
            <w:pPr>
              <w:spacing w:line="320" w:lineRule="exact"/>
              <w:jc w:val="center"/>
              <w:rPr>
                <w:rFonts w:ascii="宋体" w:eastAsia="宋体" w:hAnsi="宋体" w:cs="Times New Roman"/>
                <w:szCs w:val="21"/>
              </w:rPr>
            </w:pPr>
            <w:r w:rsidRPr="007C7D48">
              <w:rPr>
                <w:rFonts w:ascii="宋体" w:eastAsia="宋体" w:hAnsi="宋体" w:cs="Times New Roman" w:hint="eastAsia"/>
                <w:szCs w:val="21"/>
              </w:rPr>
              <w:t>说课</w:t>
            </w:r>
          </w:p>
        </w:tc>
        <w:tc>
          <w:tcPr>
            <w:tcW w:w="752" w:type="pct"/>
          </w:tcPr>
          <w:p w14:paraId="261D1652"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3</w:t>
            </w:r>
          </w:p>
        </w:tc>
        <w:tc>
          <w:tcPr>
            <w:tcW w:w="748" w:type="pct"/>
          </w:tcPr>
          <w:p w14:paraId="44EE2081"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5</w:t>
            </w:r>
          </w:p>
        </w:tc>
        <w:tc>
          <w:tcPr>
            <w:tcW w:w="717" w:type="pct"/>
          </w:tcPr>
          <w:p w14:paraId="7E61D119"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2</w:t>
            </w:r>
          </w:p>
        </w:tc>
        <w:tc>
          <w:tcPr>
            <w:tcW w:w="717" w:type="pct"/>
            <w:vMerge/>
          </w:tcPr>
          <w:p w14:paraId="099F9CED" w14:textId="77777777" w:rsidR="007C7D48" w:rsidRPr="007C7D48" w:rsidRDefault="007C7D48" w:rsidP="007C7D48">
            <w:pPr>
              <w:spacing w:line="320" w:lineRule="exact"/>
              <w:jc w:val="center"/>
              <w:rPr>
                <w:rFonts w:ascii="宋体" w:eastAsia="宋体" w:hAnsi="Times New Roman" w:cs="Times New Roman"/>
                <w:sz w:val="24"/>
                <w:szCs w:val="24"/>
              </w:rPr>
            </w:pPr>
          </w:p>
        </w:tc>
      </w:tr>
      <w:tr w:rsidR="007C7D48" w:rsidRPr="007C7D48" w14:paraId="5066DD1B" w14:textId="77777777" w:rsidTr="00D07F91">
        <w:trPr>
          <w:jc w:val="center"/>
        </w:trPr>
        <w:tc>
          <w:tcPr>
            <w:tcW w:w="515" w:type="pct"/>
            <w:vMerge/>
          </w:tcPr>
          <w:p w14:paraId="6F7EAB58" w14:textId="77777777" w:rsidR="007C7D48" w:rsidRPr="007C7D48" w:rsidRDefault="007C7D48" w:rsidP="007C7D48">
            <w:pPr>
              <w:spacing w:line="320" w:lineRule="exact"/>
              <w:jc w:val="center"/>
              <w:rPr>
                <w:rFonts w:ascii="宋体" w:eastAsia="宋体" w:hAnsi="Times New Roman" w:cs="Times New Roman"/>
                <w:sz w:val="24"/>
                <w:szCs w:val="24"/>
              </w:rPr>
            </w:pPr>
          </w:p>
        </w:tc>
        <w:tc>
          <w:tcPr>
            <w:tcW w:w="777" w:type="pct"/>
            <w:vMerge/>
          </w:tcPr>
          <w:p w14:paraId="69803B3D" w14:textId="77777777" w:rsidR="007C7D48" w:rsidRPr="007C7D48" w:rsidRDefault="007C7D48" w:rsidP="007C7D48">
            <w:pPr>
              <w:spacing w:line="320" w:lineRule="exact"/>
              <w:jc w:val="center"/>
              <w:rPr>
                <w:rFonts w:ascii="宋体" w:eastAsia="宋体" w:hAnsi="Times New Roman" w:cs="Times New Roman"/>
                <w:bCs/>
                <w:sz w:val="24"/>
                <w:szCs w:val="24"/>
              </w:rPr>
            </w:pPr>
          </w:p>
        </w:tc>
        <w:tc>
          <w:tcPr>
            <w:tcW w:w="774" w:type="pct"/>
          </w:tcPr>
          <w:p w14:paraId="776D7F21" w14:textId="77777777" w:rsidR="007C7D48" w:rsidRPr="007C7D48" w:rsidRDefault="007C7D48" w:rsidP="007C7D48">
            <w:pPr>
              <w:spacing w:line="320" w:lineRule="exact"/>
              <w:jc w:val="center"/>
              <w:rPr>
                <w:rFonts w:ascii="宋体" w:eastAsia="宋体" w:hAnsi="宋体" w:cs="Times New Roman"/>
                <w:szCs w:val="21"/>
              </w:rPr>
            </w:pPr>
            <w:r w:rsidRPr="007C7D48">
              <w:rPr>
                <w:rFonts w:ascii="宋体" w:eastAsia="宋体" w:hAnsi="宋体" w:cs="Times New Roman" w:hint="eastAsia"/>
                <w:szCs w:val="21"/>
              </w:rPr>
              <w:t>提问和回答</w:t>
            </w:r>
          </w:p>
        </w:tc>
        <w:tc>
          <w:tcPr>
            <w:tcW w:w="752" w:type="pct"/>
          </w:tcPr>
          <w:p w14:paraId="3EB30B60"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4</w:t>
            </w:r>
          </w:p>
        </w:tc>
        <w:tc>
          <w:tcPr>
            <w:tcW w:w="748" w:type="pct"/>
          </w:tcPr>
          <w:p w14:paraId="75C83B69"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6</w:t>
            </w:r>
          </w:p>
        </w:tc>
        <w:tc>
          <w:tcPr>
            <w:tcW w:w="717" w:type="pct"/>
          </w:tcPr>
          <w:p w14:paraId="1D9C2DAC"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4</w:t>
            </w:r>
          </w:p>
        </w:tc>
        <w:tc>
          <w:tcPr>
            <w:tcW w:w="717" w:type="pct"/>
            <w:vMerge/>
          </w:tcPr>
          <w:p w14:paraId="0B90E326" w14:textId="77777777" w:rsidR="007C7D48" w:rsidRPr="007C7D48" w:rsidRDefault="007C7D48" w:rsidP="007C7D48">
            <w:pPr>
              <w:spacing w:line="320" w:lineRule="exact"/>
              <w:jc w:val="center"/>
              <w:rPr>
                <w:rFonts w:ascii="宋体" w:eastAsia="宋体" w:hAnsi="Times New Roman" w:cs="Times New Roman"/>
                <w:sz w:val="24"/>
                <w:szCs w:val="24"/>
              </w:rPr>
            </w:pPr>
          </w:p>
        </w:tc>
      </w:tr>
      <w:tr w:rsidR="007C7D48" w:rsidRPr="007C7D48" w14:paraId="34254CFA" w14:textId="77777777" w:rsidTr="00D07F91">
        <w:trPr>
          <w:jc w:val="center"/>
        </w:trPr>
        <w:tc>
          <w:tcPr>
            <w:tcW w:w="2066" w:type="pct"/>
            <w:gridSpan w:val="3"/>
          </w:tcPr>
          <w:p w14:paraId="153D2669"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hint="eastAsia"/>
                <w:sz w:val="24"/>
                <w:szCs w:val="24"/>
              </w:rPr>
              <w:t>课程目标和毕业要求指标点所占比例合计（</w:t>
            </w:r>
            <w:r w:rsidRPr="007C7D48">
              <w:rPr>
                <w:rFonts w:ascii="宋体" w:eastAsia="宋体" w:hAnsi="宋体" w:cs="Times New Roman"/>
                <w:sz w:val="24"/>
                <w:szCs w:val="24"/>
              </w:rPr>
              <w:t>%</w:t>
            </w:r>
            <w:r w:rsidRPr="007C7D48">
              <w:rPr>
                <w:rFonts w:ascii="宋体" w:eastAsia="宋体" w:hAnsi="宋体" w:cs="Times New Roman" w:hint="eastAsia"/>
                <w:sz w:val="24"/>
                <w:szCs w:val="24"/>
              </w:rPr>
              <w:t>）</w:t>
            </w:r>
          </w:p>
        </w:tc>
        <w:tc>
          <w:tcPr>
            <w:tcW w:w="752" w:type="pct"/>
          </w:tcPr>
          <w:p w14:paraId="65F73633"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34%</w:t>
            </w:r>
          </w:p>
        </w:tc>
        <w:tc>
          <w:tcPr>
            <w:tcW w:w="748" w:type="pct"/>
          </w:tcPr>
          <w:p w14:paraId="57E73B3C" w14:textId="77777777" w:rsidR="007C7D48" w:rsidRPr="007C7D48" w:rsidRDefault="007C7D48" w:rsidP="007C7D48">
            <w:pPr>
              <w:spacing w:line="360" w:lineRule="auto"/>
              <w:jc w:val="center"/>
              <w:rPr>
                <w:rFonts w:ascii="宋体" w:eastAsia="宋体" w:hAnsi="Times New Roman" w:cs="Times New Roman"/>
                <w:sz w:val="24"/>
                <w:szCs w:val="24"/>
              </w:rPr>
            </w:pPr>
            <w:r w:rsidRPr="007C7D48">
              <w:rPr>
                <w:rFonts w:ascii="宋体" w:eastAsia="宋体" w:hAnsi="Times New Roman" w:cs="Times New Roman"/>
                <w:sz w:val="24"/>
                <w:szCs w:val="24"/>
              </w:rPr>
              <w:t>42%</w:t>
            </w:r>
          </w:p>
        </w:tc>
        <w:tc>
          <w:tcPr>
            <w:tcW w:w="717" w:type="pct"/>
          </w:tcPr>
          <w:p w14:paraId="5CD85E89"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24%</w:t>
            </w:r>
          </w:p>
        </w:tc>
        <w:tc>
          <w:tcPr>
            <w:tcW w:w="717" w:type="pct"/>
          </w:tcPr>
          <w:p w14:paraId="73AFA3A1"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Times New Roman" w:cs="Times New Roman"/>
                <w:sz w:val="24"/>
                <w:szCs w:val="24"/>
              </w:rPr>
              <w:t>100%</w:t>
            </w:r>
          </w:p>
        </w:tc>
      </w:tr>
    </w:tbl>
    <w:p w14:paraId="1606E578"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219DED7C"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1、总成绩评定</w:t>
      </w:r>
    </w:p>
    <w:p w14:paraId="42AC6D10"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总成绩=平时成绩×40%+期末成绩60%</w:t>
      </w:r>
    </w:p>
    <w:p w14:paraId="6BE0CF6F" w14:textId="77777777" w:rsidR="007C7D48" w:rsidRPr="007C7D48" w:rsidRDefault="007C7D48" w:rsidP="007C7D48">
      <w:pPr>
        <w:spacing w:beforeLines="50" w:before="156" w:afterLines="50" w:after="156" w:line="440" w:lineRule="exact"/>
        <w:rPr>
          <w:rFonts w:ascii="宋体" w:eastAsia="宋体" w:hAnsi="宋体" w:cs="Times New Roman"/>
          <w:color w:val="FF0000"/>
          <w:sz w:val="24"/>
          <w:szCs w:val="24"/>
        </w:rPr>
      </w:pPr>
      <w:r w:rsidRPr="007C7D48">
        <w:rPr>
          <w:rFonts w:ascii="黑体" w:eastAsia="黑体" w:hAnsi="黑体" w:cs="Times New Roman" w:hint="eastAsia"/>
          <w:sz w:val="28"/>
          <w:szCs w:val="28"/>
        </w:rPr>
        <w:t>2、平时成绩评定</w:t>
      </w:r>
    </w:p>
    <w:p w14:paraId="2A82C040" w14:textId="77777777" w:rsidR="007C7D48" w:rsidRPr="007C7D48" w:rsidRDefault="007C7D48" w:rsidP="007C7D48">
      <w:pPr>
        <w:spacing w:line="440" w:lineRule="exac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平时成绩（100%）= 课堂讨论（50%）+文献阅读翻译（50%）</w:t>
      </w:r>
    </w:p>
    <w:p w14:paraId="75161284" w14:textId="77777777" w:rsidR="007C7D48" w:rsidRPr="007C7D48" w:rsidRDefault="007C7D48" w:rsidP="007C7D48">
      <w:pPr>
        <w:spacing w:line="440" w:lineRule="exact"/>
        <w:rPr>
          <w:rFonts w:ascii="宋体" w:eastAsia="宋体" w:hAnsi="宋体" w:cs="Times New Roman"/>
          <w:color w:val="000000"/>
          <w:sz w:val="24"/>
          <w:szCs w:val="24"/>
        </w:rPr>
      </w:pPr>
      <w:r w:rsidRPr="007C7D48">
        <w:rPr>
          <w:rFonts w:ascii="宋体" w:eastAsia="宋体" w:hAnsi="宋体" w:cs="Times New Roman" w:hint="eastAsia"/>
          <w:sz w:val="24"/>
          <w:szCs w:val="24"/>
        </w:rPr>
        <w:t>（1）课堂讨论：</w:t>
      </w:r>
      <w:r w:rsidRPr="007C7D48">
        <w:rPr>
          <w:rFonts w:ascii="宋体" w:eastAsia="宋体" w:hAnsi="宋体" w:cs="Times New Roman" w:hint="eastAsia"/>
          <w:color w:val="000000"/>
          <w:sz w:val="24"/>
          <w:szCs w:val="24"/>
        </w:rPr>
        <w:t>通过学生在课堂上的PPT讲解，发言与提问情况，来评价学生对知识和文献的掌握能力（各组学生短视频记录）。</w:t>
      </w:r>
    </w:p>
    <w:p w14:paraId="6AD145CA"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（2）文献阅读和翻译：通过学生搜索基因工程和生物制药相关文献的难度，阅</w:t>
      </w:r>
      <w:r w:rsidRPr="007C7D48">
        <w:rPr>
          <w:rFonts w:ascii="宋体" w:eastAsia="宋体" w:hAnsi="宋体" w:cs="Times New Roman" w:hint="eastAsia"/>
          <w:sz w:val="24"/>
          <w:szCs w:val="24"/>
        </w:rPr>
        <w:lastRenderedPageBreak/>
        <w:t>读理解的能力，翻译的准确性，回答同学或老师提问的情况评价学生</w:t>
      </w:r>
    </w:p>
    <w:p w14:paraId="796F4FB0" w14:textId="77777777" w:rsidR="007C7D48" w:rsidRPr="007C7D48" w:rsidRDefault="007C7D48" w:rsidP="007C7D48">
      <w:pPr>
        <w:spacing w:line="440" w:lineRule="exact"/>
        <w:rPr>
          <w:rFonts w:ascii="宋体" w:eastAsia="宋体" w:hAnsi="宋体" w:cs="Times New Roman"/>
          <w:color w:val="000000"/>
          <w:sz w:val="24"/>
          <w:szCs w:val="24"/>
        </w:rPr>
      </w:pPr>
      <w:r w:rsidRPr="007C7D48">
        <w:rPr>
          <w:rFonts w:ascii="宋体" w:eastAsia="宋体" w:hAnsi="宋体" w:cs="Times New Roman" w:hint="eastAsia"/>
          <w:sz w:val="24"/>
          <w:szCs w:val="24"/>
        </w:rPr>
        <w:t>（3）课堂考勤：</w:t>
      </w:r>
      <w:r w:rsidRPr="007C7D48">
        <w:rPr>
          <w:rFonts w:ascii="宋体" w:eastAsia="宋体" w:hAnsi="宋体" w:cs="Times New Roman" w:hint="eastAsia"/>
          <w:color w:val="000000"/>
          <w:sz w:val="24"/>
          <w:szCs w:val="24"/>
        </w:rPr>
        <w:t>本课程全程过程考核，凡缺课超过15%者，总成绩扣除5分，超过总课时30%者，总成绩扣除15分，凡缺课超过45%，取消成绩评定，建议重修</w:t>
      </w:r>
    </w:p>
    <w:p w14:paraId="3E511623" w14:textId="77777777" w:rsidR="007C7D48" w:rsidRPr="007C7D48" w:rsidRDefault="007C7D48" w:rsidP="007C7D48">
      <w:pPr>
        <w:spacing w:beforeLines="50" w:before="156" w:afterLines="50" w:after="156" w:line="440" w:lineRule="exact"/>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3、期末成绩评定</w:t>
      </w:r>
    </w:p>
    <w:p w14:paraId="47CB18A7" w14:textId="77777777" w:rsidR="007C7D48" w:rsidRPr="007C7D48" w:rsidRDefault="007C7D48" w:rsidP="007C7D48">
      <w:pPr>
        <w:spacing w:line="440" w:lineRule="exac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期末成绩（100%）=在线测试（50%）+期末面试（50%）</w:t>
      </w:r>
    </w:p>
    <w:p w14:paraId="557D93A3" w14:textId="77777777" w:rsidR="007C7D48" w:rsidRPr="007C7D48" w:rsidRDefault="007C7D48" w:rsidP="007C7D48">
      <w:pPr>
        <w:spacing w:line="440" w:lineRule="exac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在线测试采用客观题在线测试方式，开卷考试，通过选择题（单选&amp;多选），主要考察学生对基因工程基本概念、基本过程掌握情况，对基本案例的分析理解情况，基因工程应用的掌握情况。</w:t>
      </w:r>
    </w:p>
    <w:p w14:paraId="4D95AD4E" w14:textId="77777777" w:rsidR="007C7D48" w:rsidRPr="007C7D48" w:rsidRDefault="007C7D48" w:rsidP="007C7D48">
      <w:pPr>
        <w:spacing w:line="440" w:lineRule="exac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期末面试采用每位同学10-15分钟时间面试，对文献阅读翻译和课程内容进行面试，面试至少回答三个问题，其中文献翻译一个问题，主要考核学生对文献阅读的认真程度和理解程度，是否真正理解文献的内容，第二个是说课，考核学生对基因工程整体掌握程度，尤其是不能有内容缺漏，第三个问题是课程内容，事先准备40-60题备选，由学生随机抽取进行回答，回答过程中老师随时提问，全程录像备查。</w:t>
      </w:r>
    </w:p>
    <w:p w14:paraId="0226620E" w14:textId="77777777" w:rsidR="007C7D48" w:rsidRPr="007C7D48" w:rsidRDefault="007C7D48" w:rsidP="007C7D48">
      <w:pPr>
        <w:spacing w:line="440" w:lineRule="exact"/>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4、评分细则</w:t>
      </w:r>
    </w:p>
    <w:p w14:paraId="158C68F6" w14:textId="77777777" w:rsidR="007C7D48" w:rsidRPr="007C7D48" w:rsidRDefault="007C7D48" w:rsidP="007C7D48">
      <w:pPr>
        <w:spacing w:line="440" w:lineRule="exact"/>
        <w:rPr>
          <w:rFonts w:ascii="黑体" w:eastAsia="黑体" w:hAnsi="黑体" w:cs="Times New Roman"/>
          <w:color w:val="000000"/>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4"/>
        <w:gridCol w:w="1005"/>
        <w:gridCol w:w="1111"/>
        <w:gridCol w:w="1083"/>
        <w:gridCol w:w="1083"/>
        <w:gridCol w:w="1084"/>
        <w:gridCol w:w="1084"/>
        <w:gridCol w:w="1058"/>
      </w:tblGrid>
      <w:tr w:rsidR="007C7D48" w:rsidRPr="007C7D48" w14:paraId="27B83B33" w14:textId="77777777" w:rsidTr="00D07F91">
        <w:tc>
          <w:tcPr>
            <w:tcW w:w="2250" w:type="dxa"/>
            <w:gridSpan w:val="2"/>
            <w:vMerge w:val="restart"/>
          </w:tcPr>
          <w:p w14:paraId="46A36FD9" w14:textId="77777777" w:rsidR="007C7D48" w:rsidRPr="007C7D48" w:rsidRDefault="007C7D48" w:rsidP="007C7D48">
            <w:pPr>
              <w:spacing w:line="440" w:lineRule="exact"/>
              <w:jc w:val="center"/>
              <w:rPr>
                <w:rFonts w:ascii="黑体" w:eastAsia="黑体" w:hAnsi="黑体" w:cs="Times New Roman"/>
                <w:color w:val="000000"/>
                <w:sz w:val="28"/>
                <w:szCs w:val="28"/>
              </w:rPr>
            </w:pPr>
          </w:p>
        </w:tc>
        <w:tc>
          <w:tcPr>
            <w:tcW w:w="6753" w:type="dxa"/>
            <w:gridSpan w:val="6"/>
          </w:tcPr>
          <w:p w14:paraId="0706B772"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评分标准</w:t>
            </w:r>
          </w:p>
        </w:tc>
      </w:tr>
      <w:tr w:rsidR="007C7D48" w:rsidRPr="007C7D48" w14:paraId="6AEE8A32" w14:textId="77777777" w:rsidTr="00D07F91">
        <w:tc>
          <w:tcPr>
            <w:tcW w:w="2250" w:type="dxa"/>
            <w:gridSpan w:val="2"/>
            <w:vMerge/>
          </w:tcPr>
          <w:p w14:paraId="61C3E280" w14:textId="77777777" w:rsidR="007C7D48" w:rsidRPr="007C7D48" w:rsidRDefault="007C7D48" w:rsidP="007C7D48">
            <w:pPr>
              <w:spacing w:line="440" w:lineRule="exact"/>
              <w:jc w:val="center"/>
              <w:rPr>
                <w:rFonts w:ascii="黑体" w:eastAsia="黑体" w:hAnsi="黑体" w:cs="Times New Roman"/>
                <w:color w:val="000000"/>
                <w:sz w:val="28"/>
                <w:szCs w:val="28"/>
              </w:rPr>
            </w:pPr>
          </w:p>
        </w:tc>
        <w:tc>
          <w:tcPr>
            <w:tcW w:w="1125" w:type="dxa"/>
          </w:tcPr>
          <w:p w14:paraId="32D53393"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100-90</w:t>
            </w:r>
          </w:p>
        </w:tc>
        <w:tc>
          <w:tcPr>
            <w:tcW w:w="1125" w:type="dxa"/>
          </w:tcPr>
          <w:p w14:paraId="38285788"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90-80</w:t>
            </w:r>
          </w:p>
        </w:tc>
        <w:tc>
          <w:tcPr>
            <w:tcW w:w="1125" w:type="dxa"/>
          </w:tcPr>
          <w:p w14:paraId="7EB2E108"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80-70</w:t>
            </w:r>
          </w:p>
        </w:tc>
        <w:tc>
          <w:tcPr>
            <w:tcW w:w="1126" w:type="dxa"/>
          </w:tcPr>
          <w:p w14:paraId="2F6FEDF0"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70-60</w:t>
            </w:r>
          </w:p>
        </w:tc>
        <w:tc>
          <w:tcPr>
            <w:tcW w:w="1126" w:type="dxa"/>
          </w:tcPr>
          <w:p w14:paraId="7407D7BE"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60-30</w:t>
            </w:r>
          </w:p>
        </w:tc>
        <w:tc>
          <w:tcPr>
            <w:tcW w:w="1126" w:type="dxa"/>
          </w:tcPr>
          <w:p w14:paraId="6BEC7FC5"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30-0</w:t>
            </w:r>
          </w:p>
        </w:tc>
      </w:tr>
      <w:tr w:rsidR="007C7D48" w:rsidRPr="007C7D48" w14:paraId="00C49561" w14:textId="77777777" w:rsidTr="00D07F91">
        <w:tc>
          <w:tcPr>
            <w:tcW w:w="1125" w:type="dxa"/>
            <w:vMerge w:val="restart"/>
          </w:tcPr>
          <w:p w14:paraId="5C389414"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宋体" w:eastAsia="宋体" w:hAnsi="宋体" w:cs="Times New Roman" w:hint="eastAsia"/>
                <w:sz w:val="24"/>
                <w:szCs w:val="24"/>
              </w:rPr>
              <w:t>讲授和提问讨论</w:t>
            </w:r>
            <w:r w:rsidRPr="007C7D48">
              <w:rPr>
                <w:rFonts w:ascii="宋体" w:eastAsia="宋体" w:hAnsi="宋体" w:cs="Times New Roman"/>
                <w:sz w:val="24"/>
                <w:szCs w:val="24"/>
              </w:rPr>
              <w:t>20%</w:t>
            </w:r>
          </w:p>
        </w:tc>
        <w:tc>
          <w:tcPr>
            <w:tcW w:w="1125" w:type="dxa"/>
          </w:tcPr>
          <w:p w14:paraId="01959D1C"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szCs w:val="21"/>
              </w:rPr>
              <w:t>PPT</w:t>
            </w:r>
            <w:r w:rsidRPr="007C7D48">
              <w:rPr>
                <w:rFonts w:ascii="宋体" w:eastAsia="宋体" w:hAnsi="宋体" w:cs="Times New Roman" w:hint="eastAsia"/>
                <w:szCs w:val="21"/>
              </w:rPr>
              <w:t>制作</w:t>
            </w:r>
          </w:p>
        </w:tc>
        <w:tc>
          <w:tcPr>
            <w:tcW w:w="1125" w:type="dxa"/>
          </w:tcPr>
          <w:p w14:paraId="63B8E67B"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内容完整，逻辑清晰，图表使用适当，字体和背景使用合理，对比鲜明</w:t>
            </w:r>
          </w:p>
        </w:tc>
        <w:tc>
          <w:tcPr>
            <w:tcW w:w="1125" w:type="dxa"/>
          </w:tcPr>
          <w:p w14:paraId="476ED613"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内容基本完整，逻辑较清晰，图表使用基本适当，字体和背景使用基本合理，对比度合理</w:t>
            </w:r>
          </w:p>
        </w:tc>
        <w:tc>
          <w:tcPr>
            <w:tcW w:w="1125" w:type="dxa"/>
          </w:tcPr>
          <w:p w14:paraId="02177098"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内容有缺失但不严重，逻辑基本合理，图表欠适当，字体和背景使用有不当但能看清，对比度基本合理</w:t>
            </w:r>
          </w:p>
        </w:tc>
        <w:tc>
          <w:tcPr>
            <w:tcW w:w="1126" w:type="dxa"/>
          </w:tcPr>
          <w:p w14:paraId="58473AF4"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内容有缺失且影响理解，逻辑前后混乱，图表基本没有，字体和背景使用不当，对比度较差</w:t>
            </w:r>
          </w:p>
        </w:tc>
        <w:tc>
          <w:tcPr>
            <w:tcW w:w="1126" w:type="dxa"/>
          </w:tcPr>
          <w:p w14:paraId="3FAD8446"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内容有严重缺失且有很多错误，逻辑前后混乱很难理解，完全没有图表，字体和背景使用严重不当无法看清，对比度较差</w:t>
            </w:r>
          </w:p>
        </w:tc>
        <w:tc>
          <w:tcPr>
            <w:tcW w:w="1126" w:type="dxa"/>
          </w:tcPr>
          <w:p w14:paraId="7EB855E8"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内容有严重缺失且有很多错误，逻辑前后混乱很难理解，完全没有图表，字体和背景使用严重不当无法看清，对比度较差</w:t>
            </w:r>
          </w:p>
        </w:tc>
      </w:tr>
      <w:tr w:rsidR="007C7D48" w:rsidRPr="007C7D48" w14:paraId="7944612B" w14:textId="77777777" w:rsidTr="00D07F91">
        <w:tc>
          <w:tcPr>
            <w:tcW w:w="1125" w:type="dxa"/>
            <w:vMerge/>
          </w:tcPr>
          <w:p w14:paraId="10A35387" w14:textId="77777777" w:rsidR="007C7D48" w:rsidRPr="007C7D48" w:rsidRDefault="007C7D48" w:rsidP="007C7D48">
            <w:pPr>
              <w:spacing w:line="440" w:lineRule="exact"/>
              <w:jc w:val="center"/>
              <w:rPr>
                <w:rFonts w:ascii="黑体" w:eastAsia="黑体" w:hAnsi="黑体" w:cs="Times New Roman"/>
                <w:color w:val="000000"/>
                <w:sz w:val="28"/>
                <w:szCs w:val="28"/>
              </w:rPr>
            </w:pPr>
          </w:p>
        </w:tc>
        <w:tc>
          <w:tcPr>
            <w:tcW w:w="1125" w:type="dxa"/>
          </w:tcPr>
          <w:p w14:paraId="64C818BD"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内容讲授</w:t>
            </w:r>
          </w:p>
        </w:tc>
        <w:tc>
          <w:tcPr>
            <w:tcW w:w="1125" w:type="dxa"/>
          </w:tcPr>
          <w:p w14:paraId="6B6A06ED"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内容完整，逻辑</w:t>
            </w:r>
            <w:r w:rsidRPr="007C7D48">
              <w:rPr>
                <w:rFonts w:ascii="Times New Roman" w:eastAsia="宋体" w:hAnsi="Times New Roman" w:cs="Times New Roman" w:hint="eastAsia"/>
                <w:szCs w:val="24"/>
              </w:rPr>
              <w:lastRenderedPageBreak/>
              <w:t>清晰，重点突出，难点讲授明白，图表清晰，能够综合使用多媒体</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音视频等</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，讲述表达清晰，语言流畅，声音洪亮</w:t>
            </w:r>
          </w:p>
        </w:tc>
        <w:tc>
          <w:tcPr>
            <w:tcW w:w="1125" w:type="dxa"/>
          </w:tcPr>
          <w:p w14:paraId="5D98A8C8"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内容基本完整，逻</w:t>
            </w:r>
            <w:r w:rsidRPr="007C7D48">
              <w:rPr>
                <w:rFonts w:ascii="Times New Roman" w:eastAsia="宋体" w:hAnsi="Times New Roman" w:cs="Times New Roman" w:hint="eastAsia"/>
                <w:szCs w:val="24"/>
              </w:rPr>
              <w:lastRenderedPageBreak/>
              <w:t>辑较清晰，重点突出，难点讲授模糊，图表有但是有欠缺，较少使用多媒体</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音视频等</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，讲述表达基本清晰，语言不甚流畅，声音不够洪亮</w:t>
            </w:r>
          </w:p>
        </w:tc>
        <w:tc>
          <w:tcPr>
            <w:tcW w:w="1125" w:type="dxa"/>
          </w:tcPr>
          <w:p w14:paraId="448FF612"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内容有欠缺，逻辑</w:t>
            </w:r>
            <w:r w:rsidRPr="007C7D48">
              <w:rPr>
                <w:rFonts w:ascii="Times New Roman" w:eastAsia="宋体" w:hAnsi="Times New Roman" w:cs="Times New Roman" w:hint="eastAsia"/>
                <w:szCs w:val="24"/>
              </w:rPr>
              <w:lastRenderedPageBreak/>
              <w:t>前后有矛盾，重点不够突出，难点略过，图表欠缺，基本不使用多媒体</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音视频等</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，讲述表达欠清晰，语言磕绊，声音较小</w:t>
            </w:r>
          </w:p>
        </w:tc>
        <w:tc>
          <w:tcPr>
            <w:tcW w:w="1126" w:type="dxa"/>
          </w:tcPr>
          <w:p w14:paraId="61DFDC37"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内容有较多问题，</w:t>
            </w:r>
            <w:r w:rsidRPr="007C7D48">
              <w:rPr>
                <w:rFonts w:ascii="Times New Roman" w:eastAsia="宋体" w:hAnsi="Times New Roman" w:cs="Times New Roman" w:hint="eastAsia"/>
                <w:szCs w:val="24"/>
              </w:rPr>
              <w:lastRenderedPageBreak/>
              <w:t>逻辑前后有很多矛盾，重点难点不突出，无图表，不使用多媒体</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音视频等</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，讲述照本宣科，方言较重，声音很小</w:t>
            </w:r>
          </w:p>
        </w:tc>
        <w:tc>
          <w:tcPr>
            <w:tcW w:w="1126" w:type="dxa"/>
          </w:tcPr>
          <w:p w14:paraId="6410155A"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内容有严重问题，</w:t>
            </w:r>
            <w:r w:rsidRPr="007C7D48">
              <w:rPr>
                <w:rFonts w:ascii="Times New Roman" w:eastAsia="宋体" w:hAnsi="Times New Roman" w:cs="Times New Roman" w:hint="eastAsia"/>
                <w:szCs w:val="24"/>
              </w:rPr>
              <w:lastRenderedPageBreak/>
              <w:t>逻辑前后有突出矛盾，无重点难点，无图表，从不使用多媒体</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音视频等</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，讲述隔三差五，照本宣科，方言较重，声音很小</w:t>
            </w:r>
          </w:p>
        </w:tc>
        <w:tc>
          <w:tcPr>
            <w:tcW w:w="1126" w:type="dxa"/>
          </w:tcPr>
          <w:p w14:paraId="581002B3"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内容有突出问题，</w:t>
            </w:r>
            <w:r w:rsidRPr="007C7D48">
              <w:rPr>
                <w:rFonts w:ascii="Times New Roman" w:eastAsia="宋体" w:hAnsi="Times New Roman" w:cs="Times New Roman" w:hint="eastAsia"/>
                <w:szCs w:val="24"/>
              </w:rPr>
              <w:lastRenderedPageBreak/>
              <w:t>无逻辑，无重点难点，无图表，从不使用多媒体</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音视频等</w:t>
            </w:r>
            <w:r w:rsidRPr="007C7D48">
              <w:rPr>
                <w:rFonts w:ascii="Times New Roman" w:eastAsia="宋体" w:hAnsi="Times New Roman" w:cs="Times New Roman" w:hint="eastAsia"/>
                <w:szCs w:val="24"/>
              </w:rPr>
              <w:t>)</w:t>
            </w:r>
            <w:r w:rsidRPr="007C7D48">
              <w:rPr>
                <w:rFonts w:ascii="Times New Roman" w:eastAsia="宋体" w:hAnsi="Times New Roman" w:cs="Times New Roman" w:hint="eastAsia"/>
                <w:szCs w:val="24"/>
              </w:rPr>
              <w:t>，讲述念</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，方言很重，声音太小</w:t>
            </w:r>
          </w:p>
        </w:tc>
      </w:tr>
      <w:tr w:rsidR="007C7D48" w:rsidRPr="007C7D48" w14:paraId="7286C487" w14:textId="77777777" w:rsidTr="00D07F91">
        <w:tc>
          <w:tcPr>
            <w:tcW w:w="1125" w:type="dxa"/>
            <w:vMerge/>
          </w:tcPr>
          <w:p w14:paraId="4F50AE26" w14:textId="77777777" w:rsidR="007C7D48" w:rsidRPr="007C7D48" w:rsidRDefault="007C7D48" w:rsidP="007C7D48">
            <w:pPr>
              <w:spacing w:line="440" w:lineRule="exact"/>
              <w:jc w:val="center"/>
              <w:rPr>
                <w:rFonts w:ascii="黑体" w:eastAsia="黑体" w:hAnsi="黑体" w:cs="Times New Roman"/>
                <w:color w:val="000000"/>
                <w:sz w:val="28"/>
                <w:szCs w:val="28"/>
              </w:rPr>
            </w:pPr>
          </w:p>
        </w:tc>
        <w:tc>
          <w:tcPr>
            <w:tcW w:w="1125" w:type="dxa"/>
          </w:tcPr>
          <w:p w14:paraId="6535C7A3"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提问回答</w:t>
            </w:r>
          </w:p>
        </w:tc>
        <w:tc>
          <w:tcPr>
            <w:tcW w:w="1125" w:type="dxa"/>
          </w:tcPr>
          <w:p w14:paraId="5B389E44"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对</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和讲授内容理解深刻，讨论深刻，提问有深度，能够引起全班同学思考，回答问题准确完整</w:t>
            </w:r>
          </w:p>
        </w:tc>
        <w:tc>
          <w:tcPr>
            <w:tcW w:w="1125" w:type="dxa"/>
          </w:tcPr>
          <w:p w14:paraId="261C7FAE"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对</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和讲授内容理解全面，讨论较发散，提问能加深理解，能够引起组内同学思考，回答问题基本准确完整</w:t>
            </w:r>
          </w:p>
        </w:tc>
        <w:tc>
          <w:tcPr>
            <w:tcW w:w="1125" w:type="dxa"/>
          </w:tcPr>
          <w:p w14:paraId="2E5AFC0C"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对</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和讲授内容熟悉，讨论较局限，提问流于表面，很难引起组内同学思考，回答问题有缺陷，但基本正确</w:t>
            </w:r>
          </w:p>
        </w:tc>
        <w:tc>
          <w:tcPr>
            <w:tcW w:w="1126" w:type="dxa"/>
          </w:tcPr>
          <w:p w14:paraId="738416EC"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对</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和讲授内容有理解欠缺，基本无讨论，无提问或为提问而提问，回答问题有较多缺陷，有碍于问题理解</w:t>
            </w:r>
          </w:p>
        </w:tc>
        <w:tc>
          <w:tcPr>
            <w:tcW w:w="1126" w:type="dxa"/>
          </w:tcPr>
          <w:p w14:paraId="2D704F46"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对</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和讲授内容不理解，无讨论，无提问，回答问题不知所云</w:t>
            </w:r>
          </w:p>
        </w:tc>
        <w:tc>
          <w:tcPr>
            <w:tcW w:w="1126" w:type="dxa"/>
          </w:tcPr>
          <w:p w14:paraId="489E0DDD"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对</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和讲授内容完全不理解，全程无讨论，无提问，无法回答问题</w:t>
            </w:r>
          </w:p>
        </w:tc>
      </w:tr>
      <w:tr w:rsidR="007C7D48" w:rsidRPr="007C7D48" w14:paraId="39DD5D5B" w14:textId="77777777" w:rsidTr="00D07F91">
        <w:tc>
          <w:tcPr>
            <w:tcW w:w="1125" w:type="dxa"/>
            <w:vMerge/>
          </w:tcPr>
          <w:p w14:paraId="372E68CD" w14:textId="77777777" w:rsidR="007C7D48" w:rsidRPr="007C7D48" w:rsidRDefault="007C7D48" w:rsidP="007C7D48">
            <w:pPr>
              <w:spacing w:line="440" w:lineRule="exact"/>
              <w:jc w:val="center"/>
              <w:rPr>
                <w:rFonts w:ascii="黑体" w:eastAsia="黑体" w:hAnsi="黑体" w:cs="Times New Roman"/>
                <w:color w:val="000000"/>
                <w:sz w:val="28"/>
                <w:szCs w:val="28"/>
              </w:rPr>
            </w:pPr>
          </w:p>
        </w:tc>
        <w:tc>
          <w:tcPr>
            <w:tcW w:w="1125" w:type="dxa"/>
          </w:tcPr>
          <w:p w14:paraId="0A7760C2"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团队协作</w:t>
            </w:r>
          </w:p>
        </w:tc>
        <w:tc>
          <w:tcPr>
            <w:tcW w:w="1125" w:type="dxa"/>
          </w:tcPr>
          <w:p w14:paraId="20C7B59D"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积极参加</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制作，认真付出，对教材和文献熟悉并提供积极建议，积极讲授并提问讨论，和组内同学积极协作</w:t>
            </w:r>
          </w:p>
        </w:tc>
        <w:tc>
          <w:tcPr>
            <w:tcW w:w="1125" w:type="dxa"/>
          </w:tcPr>
          <w:p w14:paraId="288F1849"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较积极参加</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制作，能够付出较多时间，对教材和文献熟悉并提供建议，完成讲授，并提问讨论，和组内同学协作</w:t>
            </w:r>
          </w:p>
        </w:tc>
        <w:tc>
          <w:tcPr>
            <w:tcW w:w="1125" w:type="dxa"/>
          </w:tcPr>
          <w:p w14:paraId="14A3709B"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能够参加</w:t>
            </w: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制作，有一定付出来熟悉教材和文献，虽不积极但仍能完成讲授，提问讨论认真程度不够，和组内同学协作不流畅</w:t>
            </w:r>
          </w:p>
        </w:tc>
        <w:tc>
          <w:tcPr>
            <w:tcW w:w="1126" w:type="dxa"/>
          </w:tcPr>
          <w:p w14:paraId="5D2393BE"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制作基本不参与，教材和文献熟悉程度不够，讲授不积极而且有完任务的态度，提问讨论不认真，和组内同学基本没协作</w:t>
            </w:r>
          </w:p>
        </w:tc>
        <w:tc>
          <w:tcPr>
            <w:tcW w:w="1126" w:type="dxa"/>
          </w:tcPr>
          <w:p w14:paraId="38E7CB06"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制作不参与，教材和文献不熟悉，讲授照本宣科，错漏不断，没有提问讨论。和组内同学无沟通协作</w:t>
            </w:r>
          </w:p>
        </w:tc>
        <w:tc>
          <w:tcPr>
            <w:tcW w:w="1126" w:type="dxa"/>
          </w:tcPr>
          <w:p w14:paraId="2F646758"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PPT</w:t>
            </w:r>
            <w:r w:rsidRPr="007C7D48">
              <w:rPr>
                <w:rFonts w:ascii="Times New Roman" w:eastAsia="宋体" w:hAnsi="Times New Roman" w:cs="Times New Roman" w:hint="eastAsia"/>
                <w:szCs w:val="24"/>
              </w:rPr>
              <w:t>制作不参与，制作粗糙，教材和文献不理解，讲授照本宣科，错漏很多，完全没有提问讨论。组内同学各自为战</w:t>
            </w:r>
          </w:p>
        </w:tc>
      </w:tr>
      <w:tr w:rsidR="007C7D48" w:rsidRPr="007C7D48" w14:paraId="35D1C778" w14:textId="77777777" w:rsidTr="00D07F91">
        <w:tc>
          <w:tcPr>
            <w:tcW w:w="1125" w:type="dxa"/>
            <w:vMerge w:val="restart"/>
          </w:tcPr>
          <w:p w14:paraId="7C534359"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宋体" w:eastAsia="宋体" w:hAnsi="宋体" w:cs="Times New Roman" w:hint="eastAsia"/>
                <w:bCs/>
                <w:sz w:val="24"/>
                <w:szCs w:val="24"/>
              </w:rPr>
              <w:lastRenderedPageBreak/>
              <w:t>文献阅读翻译</w:t>
            </w:r>
            <w:r w:rsidRPr="007C7D48">
              <w:rPr>
                <w:rFonts w:ascii="宋体" w:eastAsia="宋体" w:hAnsi="宋体" w:cs="Times New Roman"/>
                <w:bCs/>
                <w:sz w:val="24"/>
                <w:szCs w:val="24"/>
              </w:rPr>
              <w:t>20%</w:t>
            </w:r>
          </w:p>
        </w:tc>
        <w:tc>
          <w:tcPr>
            <w:tcW w:w="1125" w:type="dxa"/>
          </w:tcPr>
          <w:p w14:paraId="214B9EA0"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文献阅读</w:t>
            </w:r>
          </w:p>
        </w:tc>
        <w:tc>
          <w:tcPr>
            <w:tcW w:w="1125" w:type="dxa"/>
          </w:tcPr>
          <w:p w14:paraId="6D112C2D"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能够按照要求检索文献，文献选择有想法，有难度，有代表性</w:t>
            </w:r>
          </w:p>
        </w:tc>
        <w:tc>
          <w:tcPr>
            <w:tcW w:w="1125" w:type="dxa"/>
          </w:tcPr>
          <w:p w14:paraId="46D8A233"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能够按照要求检索文献，文献选择有想法，较简单，代表性一般</w:t>
            </w:r>
          </w:p>
        </w:tc>
        <w:tc>
          <w:tcPr>
            <w:tcW w:w="1125" w:type="dxa"/>
          </w:tcPr>
          <w:p w14:paraId="7FD34F12"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能按要求检索文献，文献选择随意，简单，无代表性</w:t>
            </w:r>
          </w:p>
        </w:tc>
        <w:tc>
          <w:tcPr>
            <w:tcW w:w="1126" w:type="dxa"/>
          </w:tcPr>
          <w:p w14:paraId="688D6FDB"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检索文献距离要求较远，文献选择简单，无代表性</w:t>
            </w:r>
          </w:p>
        </w:tc>
        <w:tc>
          <w:tcPr>
            <w:tcW w:w="1126" w:type="dxa"/>
          </w:tcPr>
          <w:p w14:paraId="15090A64"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不按要求检索文献，文献无选择，阅读很困难，不理解，也不想理解</w:t>
            </w:r>
          </w:p>
        </w:tc>
        <w:tc>
          <w:tcPr>
            <w:tcW w:w="1126" w:type="dxa"/>
          </w:tcPr>
          <w:p w14:paraId="16E04C0A"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无法利用文献检索系统检索文献，文献重复，阅读特别困难，不理解，也不想理解</w:t>
            </w:r>
          </w:p>
        </w:tc>
      </w:tr>
      <w:tr w:rsidR="007C7D48" w:rsidRPr="007C7D48" w14:paraId="2EC58BE1" w14:textId="77777777" w:rsidTr="00D07F91">
        <w:tc>
          <w:tcPr>
            <w:tcW w:w="1125" w:type="dxa"/>
            <w:vMerge/>
          </w:tcPr>
          <w:p w14:paraId="4BDE0409" w14:textId="77777777" w:rsidR="007C7D48" w:rsidRPr="007C7D48" w:rsidRDefault="007C7D48" w:rsidP="007C7D48">
            <w:pPr>
              <w:spacing w:line="440" w:lineRule="exact"/>
              <w:jc w:val="center"/>
              <w:rPr>
                <w:rFonts w:ascii="黑体" w:eastAsia="黑体" w:hAnsi="黑体" w:cs="Times New Roman"/>
                <w:color w:val="000000"/>
                <w:sz w:val="28"/>
                <w:szCs w:val="28"/>
              </w:rPr>
            </w:pPr>
          </w:p>
        </w:tc>
        <w:tc>
          <w:tcPr>
            <w:tcW w:w="1125" w:type="dxa"/>
          </w:tcPr>
          <w:p w14:paraId="1F4DA503" w14:textId="77777777" w:rsidR="007C7D48" w:rsidRPr="007C7D48" w:rsidRDefault="007C7D48" w:rsidP="007C7D48">
            <w:pPr>
              <w:spacing w:line="320" w:lineRule="exact"/>
              <w:jc w:val="center"/>
              <w:rPr>
                <w:rFonts w:ascii="宋体" w:eastAsia="宋体" w:hAnsi="Times New Roman" w:cs="Times New Roman"/>
                <w:szCs w:val="21"/>
              </w:rPr>
            </w:pPr>
            <w:r w:rsidRPr="007C7D48">
              <w:rPr>
                <w:rFonts w:ascii="宋体" w:eastAsia="宋体" w:hAnsi="宋体" w:cs="Times New Roman" w:hint="eastAsia"/>
                <w:szCs w:val="21"/>
              </w:rPr>
              <w:t>文献翻译</w:t>
            </w:r>
          </w:p>
        </w:tc>
        <w:tc>
          <w:tcPr>
            <w:tcW w:w="1125" w:type="dxa"/>
          </w:tcPr>
          <w:p w14:paraId="00C03278"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能够认真阅读并深刻理解，翻译文献能够达到信、达、雅的标准</w:t>
            </w:r>
          </w:p>
        </w:tc>
        <w:tc>
          <w:tcPr>
            <w:tcW w:w="1125" w:type="dxa"/>
          </w:tcPr>
          <w:p w14:paraId="685CD8EB"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能够认真阅读并理解，翻译文献能够准确，符合中文表达习惯</w:t>
            </w:r>
          </w:p>
        </w:tc>
        <w:tc>
          <w:tcPr>
            <w:tcW w:w="1125" w:type="dxa"/>
          </w:tcPr>
          <w:p w14:paraId="4CFA9978"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能够阅读并基本理解，翻译文献基本准确，基本符合中文表达习惯</w:t>
            </w:r>
          </w:p>
        </w:tc>
        <w:tc>
          <w:tcPr>
            <w:tcW w:w="1126" w:type="dxa"/>
          </w:tcPr>
          <w:p w14:paraId="44DE7DB0"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阅读很困难，不理解，翻译文献利用软件，不符合中文表达习惯</w:t>
            </w:r>
          </w:p>
        </w:tc>
        <w:tc>
          <w:tcPr>
            <w:tcW w:w="1126" w:type="dxa"/>
          </w:tcPr>
          <w:p w14:paraId="2688B4C3"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翻译文献利用软件，不检查，无法理解</w:t>
            </w:r>
          </w:p>
        </w:tc>
        <w:tc>
          <w:tcPr>
            <w:tcW w:w="1126" w:type="dxa"/>
          </w:tcPr>
          <w:p w14:paraId="658B5EED"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翻译文献利用软件，不检查，无法理解</w:t>
            </w:r>
          </w:p>
        </w:tc>
      </w:tr>
      <w:tr w:rsidR="007C7D48" w:rsidRPr="007C7D48" w14:paraId="3EE16A18" w14:textId="77777777" w:rsidTr="00D07F91">
        <w:tc>
          <w:tcPr>
            <w:tcW w:w="1125" w:type="dxa"/>
          </w:tcPr>
          <w:p w14:paraId="6B941226"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宋体" w:eastAsia="宋体" w:hAnsi="宋体" w:cs="Times New Roman" w:hint="eastAsia"/>
                <w:bCs/>
                <w:sz w:val="24"/>
                <w:szCs w:val="24"/>
              </w:rPr>
              <w:t>在线测试</w:t>
            </w:r>
            <w:r w:rsidRPr="007C7D48">
              <w:rPr>
                <w:rFonts w:ascii="宋体" w:eastAsia="宋体" w:hAnsi="宋体" w:cs="Times New Roman"/>
                <w:bCs/>
                <w:sz w:val="24"/>
                <w:szCs w:val="24"/>
              </w:rPr>
              <w:t>30%</w:t>
            </w:r>
          </w:p>
        </w:tc>
        <w:tc>
          <w:tcPr>
            <w:tcW w:w="1125" w:type="dxa"/>
          </w:tcPr>
          <w:p w14:paraId="2A892CB9" w14:textId="77777777" w:rsidR="007C7D48" w:rsidRPr="007C7D48" w:rsidRDefault="007C7D48" w:rsidP="007C7D48">
            <w:pPr>
              <w:spacing w:line="320" w:lineRule="exact"/>
              <w:jc w:val="center"/>
              <w:rPr>
                <w:rFonts w:ascii="宋体" w:eastAsia="宋体" w:hAnsi="Times New Roman" w:cs="Times New Roman"/>
                <w:sz w:val="24"/>
                <w:szCs w:val="24"/>
              </w:rPr>
            </w:pPr>
            <w:r w:rsidRPr="007C7D48">
              <w:rPr>
                <w:rFonts w:ascii="宋体" w:eastAsia="宋体" w:hAnsi="宋体" w:cs="Times New Roman" w:hint="eastAsia"/>
                <w:sz w:val="24"/>
                <w:szCs w:val="24"/>
              </w:rPr>
              <w:t>选择题</w:t>
            </w:r>
          </w:p>
        </w:tc>
        <w:tc>
          <w:tcPr>
            <w:tcW w:w="1125" w:type="dxa"/>
          </w:tcPr>
          <w:p w14:paraId="6B8584DA" w14:textId="77777777" w:rsidR="007C7D48" w:rsidRPr="007C7D48" w:rsidRDefault="007C7D48" w:rsidP="007C7D48">
            <w:pPr>
              <w:spacing w:line="44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9</w:t>
            </w:r>
            <w:r w:rsidRPr="007C7D48">
              <w:rPr>
                <w:rFonts w:ascii="Times New Roman" w:eastAsia="宋体" w:hAnsi="Times New Roman" w:cs="Times New Roman" w:hint="eastAsia"/>
                <w:szCs w:val="24"/>
              </w:rPr>
              <w:t>题以上</w:t>
            </w:r>
          </w:p>
        </w:tc>
        <w:tc>
          <w:tcPr>
            <w:tcW w:w="1125" w:type="dxa"/>
          </w:tcPr>
          <w:p w14:paraId="7C46A29E" w14:textId="77777777" w:rsidR="007C7D48" w:rsidRPr="007C7D48" w:rsidRDefault="007C7D48" w:rsidP="007C7D48">
            <w:pPr>
              <w:spacing w:line="44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8</w:t>
            </w:r>
            <w:r w:rsidRPr="007C7D48">
              <w:rPr>
                <w:rFonts w:ascii="Times New Roman" w:eastAsia="宋体" w:hAnsi="Times New Roman" w:cs="Times New Roman" w:hint="eastAsia"/>
                <w:szCs w:val="24"/>
              </w:rPr>
              <w:t>题以上</w:t>
            </w:r>
          </w:p>
        </w:tc>
        <w:tc>
          <w:tcPr>
            <w:tcW w:w="1125" w:type="dxa"/>
          </w:tcPr>
          <w:p w14:paraId="3CD97851" w14:textId="77777777" w:rsidR="007C7D48" w:rsidRPr="007C7D48" w:rsidRDefault="007C7D48" w:rsidP="007C7D48">
            <w:pPr>
              <w:spacing w:line="44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7</w:t>
            </w:r>
            <w:r w:rsidRPr="007C7D48">
              <w:rPr>
                <w:rFonts w:ascii="Times New Roman" w:eastAsia="宋体" w:hAnsi="Times New Roman" w:cs="Times New Roman" w:hint="eastAsia"/>
                <w:szCs w:val="24"/>
              </w:rPr>
              <w:t>题以上</w:t>
            </w:r>
          </w:p>
        </w:tc>
        <w:tc>
          <w:tcPr>
            <w:tcW w:w="1126" w:type="dxa"/>
          </w:tcPr>
          <w:p w14:paraId="7DE98B12" w14:textId="77777777" w:rsidR="007C7D48" w:rsidRPr="007C7D48" w:rsidRDefault="007C7D48" w:rsidP="007C7D48">
            <w:pPr>
              <w:spacing w:line="44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6</w:t>
            </w:r>
            <w:r w:rsidRPr="007C7D48">
              <w:rPr>
                <w:rFonts w:ascii="Times New Roman" w:eastAsia="宋体" w:hAnsi="Times New Roman" w:cs="Times New Roman" w:hint="eastAsia"/>
                <w:szCs w:val="24"/>
              </w:rPr>
              <w:t>题以上</w:t>
            </w:r>
          </w:p>
        </w:tc>
        <w:tc>
          <w:tcPr>
            <w:tcW w:w="1126" w:type="dxa"/>
          </w:tcPr>
          <w:p w14:paraId="038934F8" w14:textId="77777777" w:rsidR="007C7D48" w:rsidRPr="007C7D48" w:rsidRDefault="007C7D48" w:rsidP="007C7D48">
            <w:pPr>
              <w:spacing w:line="44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3</w:t>
            </w:r>
            <w:r w:rsidRPr="007C7D48">
              <w:rPr>
                <w:rFonts w:ascii="Times New Roman" w:eastAsia="宋体" w:hAnsi="Times New Roman" w:cs="Times New Roman" w:hint="eastAsia"/>
                <w:szCs w:val="24"/>
              </w:rPr>
              <w:t>题以上</w:t>
            </w:r>
          </w:p>
        </w:tc>
        <w:tc>
          <w:tcPr>
            <w:tcW w:w="1126" w:type="dxa"/>
          </w:tcPr>
          <w:p w14:paraId="41C1B249" w14:textId="77777777" w:rsidR="007C7D48" w:rsidRPr="007C7D48" w:rsidRDefault="007C7D48" w:rsidP="007C7D48">
            <w:pPr>
              <w:spacing w:line="44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0-3</w:t>
            </w:r>
            <w:r w:rsidRPr="007C7D48">
              <w:rPr>
                <w:rFonts w:ascii="Times New Roman" w:eastAsia="宋体" w:hAnsi="Times New Roman" w:cs="Times New Roman" w:hint="eastAsia"/>
                <w:szCs w:val="24"/>
              </w:rPr>
              <w:t>题</w:t>
            </w:r>
          </w:p>
        </w:tc>
      </w:tr>
      <w:tr w:rsidR="007C7D48" w:rsidRPr="007C7D48" w14:paraId="52EAA8AB" w14:textId="77777777" w:rsidTr="00D07F91">
        <w:tc>
          <w:tcPr>
            <w:tcW w:w="1125" w:type="dxa"/>
            <w:vMerge w:val="restart"/>
          </w:tcPr>
          <w:p w14:paraId="68AFF0CF" w14:textId="77777777" w:rsidR="007C7D48" w:rsidRPr="007C7D48" w:rsidRDefault="007C7D48" w:rsidP="007C7D48">
            <w:pPr>
              <w:spacing w:line="440" w:lineRule="exact"/>
              <w:jc w:val="center"/>
              <w:rPr>
                <w:rFonts w:ascii="黑体" w:eastAsia="黑体" w:hAnsi="黑体" w:cs="Times New Roman"/>
                <w:color w:val="000000"/>
                <w:sz w:val="28"/>
                <w:szCs w:val="28"/>
              </w:rPr>
            </w:pPr>
            <w:r w:rsidRPr="007C7D48">
              <w:rPr>
                <w:rFonts w:ascii="宋体" w:eastAsia="宋体" w:hAnsi="宋体" w:cs="Times New Roman" w:hint="eastAsia"/>
                <w:bCs/>
                <w:sz w:val="24"/>
                <w:szCs w:val="24"/>
              </w:rPr>
              <w:t>期末面试</w:t>
            </w:r>
            <w:r w:rsidRPr="007C7D48">
              <w:rPr>
                <w:rFonts w:ascii="宋体" w:eastAsia="宋体" w:hAnsi="宋体" w:cs="Times New Roman"/>
                <w:bCs/>
                <w:sz w:val="24"/>
                <w:szCs w:val="24"/>
              </w:rPr>
              <w:t>30%</w:t>
            </w:r>
          </w:p>
        </w:tc>
        <w:tc>
          <w:tcPr>
            <w:tcW w:w="1125" w:type="dxa"/>
          </w:tcPr>
          <w:p w14:paraId="40B62A16" w14:textId="77777777" w:rsidR="007C7D48" w:rsidRPr="007C7D48" w:rsidRDefault="007C7D48" w:rsidP="007C7D48">
            <w:pPr>
              <w:spacing w:line="320" w:lineRule="exact"/>
              <w:jc w:val="center"/>
              <w:rPr>
                <w:rFonts w:ascii="宋体" w:eastAsia="宋体" w:hAnsi="宋体" w:cs="Times New Roman"/>
                <w:szCs w:val="21"/>
              </w:rPr>
            </w:pPr>
            <w:r w:rsidRPr="007C7D48">
              <w:rPr>
                <w:rFonts w:ascii="宋体" w:eastAsia="宋体" w:hAnsi="宋体" w:cs="Times New Roman" w:hint="eastAsia"/>
                <w:szCs w:val="21"/>
              </w:rPr>
              <w:t>文献阅读提问</w:t>
            </w:r>
          </w:p>
        </w:tc>
        <w:tc>
          <w:tcPr>
            <w:tcW w:w="1125" w:type="dxa"/>
          </w:tcPr>
          <w:p w14:paraId="2779759F"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回答文献问题准确，能够回答延伸问题，对相关领域内容有了解</w:t>
            </w:r>
          </w:p>
        </w:tc>
        <w:tc>
          <w:tcPr>
            <w:tcW w:w="1125" w:type="dxa"/>
          </w:tcPr>
          <w:p w14:paraId="79A21040"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回答文献问题基本准确，对延伸问题能理解，对相关领域内容不了解</w:t>
            </w:r>
          </w:p>
        </w:tc>
        <w:tc>
          <w:tcPr>
            <w:tcW w:w="1125" w:type="dxa"/>
          </w:tcPr>
          <w:p w14:paraId="59566FFE"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回答文献问题虽不全面但能反应看懂文献，对延伸问题不能理解</w:t>
            </w:r>
          </w:p>
        </w:tc>
        <w:tc>
          <w:tcPr>
            <w:tcW w:w="1126" w:type="dxa"/>
          </w:tcPr>
          <w:p w14:paraId="64135024"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回答文献问题不对但通过讨论理解问题并回答，对延伸问题完全不懂</w:t>
            </w:r>
          </w:p>
        </w:tc>
        <w:tc>
          <w:tcPr>
            <w:tcW w:w="1126" w:type="dxa"/>
          </w:tcPr>
          <w:p w14:paraId="53F6725B"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回答文献问题完全不对，对进一步简单问题也完全不懂，读文献不认真</w:t>
            </w:r>
          </w:p>
        </w:tc>
        <w:tc>
          <w:tcPr>
            <w:tcW w:w="1126" w:type="dxa"/>
          </w:tcPr>
          <w:p w14:paraId="308E01E0"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回答文献问题完全不对，完全没有理解文献</w:t>
            </w:r>
          </w:p>
        </w:tc>
      </w:tr>
      <w:tr w:rsidR="007C7D48" w:rsidRPr="007C7D48" w14:paraId="1BCB5B42" w14:textId="77777777" w:rsidTr="00D07F91">
        <w:tc>
          <w:tcPr>
            <w:tcW w:w="1125" w:type="dxa"/>
            <w:vMerge/>
          </w:tcPr>
          <w:p w14:paraId="0F558E1A" w14:textId="77777777" w:rsidR="007C7D48" w:rsidRPr="007C7D48" w:rsidRDefault="007C7D48" w:rsidP="007C7D48">
            <w:pPr>
              <w:spacing w:line="440" w:lineRule="exact"/>
              <w:jc w:val="center"/>
              <w:rPr>
                <w:rFonts w:ascii="黑体" w:eastAsia="黑体" w:hAnsi="黑体" w:cs="Times New Roman"/>
                <w:color w:val="000000"/>
                <w:sz w:val="28"/>
                <w:szCs w:val="28"/>
              </w:rPr>
            </w:pPr>
          </w:p>
        </w:tc>
        <w:tc>
          <w:tcPr>
            <w:tcW w:w="1125" w:type="dxa"/>
          </w:tcPr>
          <w:p w14:paraId="60393716" w14:textId="77777777" w:rsidR="007C7D48" w:rsidRPr="007C7D48" w:rsidRDefault="007C7D48" w:rsidP="007C7D48">
            <w:pPr>
              <w:spacing w:line="320" w:lineRule="exact"/>
              <w:jc w:val="center"/>
              <w:rPr>
                <w:rFonts w:ascii="宋体" w:eastAsia="宋体" w:hAnsi="宋体" w:cs="Times New Roman"/>
                <w:szCs w:val="21"/>
              </w:rPr>
            </w:pPr>
            <w:r w:rsidRPr="007C7D48">
              <w:rPr>
                <w:rFonts w:ascii="宋体" w:eastAsia="宋体" w:hAnsi="宋体" w:cs="Times New Roman" w:hint="eastAsia"/>
                <w:szCs w:val="21"/>
              </w:rPr>
              <w:t>说课</w:t>
            </w:r>
          </w:p>
        </w:tc>
        <w:tc>
          <w:tcPr>
            <w:tcW w:w="1125" w:type="dxa"/>
          </w:tcPr>
          <w:p w14:paraId="0E033750"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文稿内容完整，逻辑清晰，没有错漏，重点内容突出，表达清晰，语言流畅，能够按时间完成</w:t>
            </w:r>
          </w:p>
        </w:tc>
        <w:tc>
          <w:tcPr>
            <w:tcW w:w="1125" w:type="dxa"/>
          </w:tcPr>
          <w:p w14:paraId="2C6DB641"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文稿内容基本完整，逻辑基本清晰，有些许错漏，重点内容无错漏，表达基本清晰，语言虽有磕绊，但能够按时间完成</w:t>
            </w:r>
          </w:p>
        </w:tc>
        <w:tc>
          <w:tcPr>
            <w:tcW w:w="1125" w:type="dxa"/>
          </w:tcPr>
          <w:p w14:paraId="07F5AC51" w14:textId="77777777" w:rsidR="007C7D48" w:rsidRPr="007C7D48" w:rsidRDefault="007C7D48" w:rsidP="007C7D48">
            <w:pPr>
              <w:rPr>
                <w:rFonts w:ascii="黑体" w:eastAsia="黑体" w:hAnsi="黑体" w:cs="Times New Roman"/>
                <w:color w:val="000000"/>
                <w:sz w:val="28"/>
                <w:szCs w:val="28"/>
              </w:rPr>
            </w:pPr>
            <w:r w:rsidRPr="007C7D48">
              <w:rPr>
                <w:rFonts w:ascii="Times New Roman" w:eastAsia="宋体" w:hAnsi="Times New Roman" w:cs="Times New Roman" w:hint="eastAsia"/>
                <w:szCs w:val="24"/>
              </w:rPr>
              <w:t>文稿内容有部分欠缺，逻辑有些许混乱，重点内容有些许错漏，表达简单，语言磕绊，有超时</w:t>
            </w:r>
          </w:p>
        </w:tc>
        <w:tc>
          <w:tcPr>
            <w:tcW w:w="1126" w:type="dxa"/>
          </w:tcPr>
          <w:p w14:paraId="76E04496"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文稿内容有较多欠缺，逻辑混乱，重点内容有错漏，表达混乱，语言磕绊，有较长超时</w:t>
            </w:r>
          </w:p>
        </w:tc>
        <w:tc>
          <w:tcPr>
            <w:tcW w:w="1126" w:type="dxa"/>
          </w:tcPr>
          <w:p w14:paraId="14B4324B"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文稿内容有严重欠缺，逻辑非常混乱，重点内容较多遗漏，表达严重混乱，语言表述不清不楚，超时严重</w:t>
            </w:r>
          </w:p>
        </w:tc>
        <w:tc>
          <w:tcPr>
            <w:tcW w:w="1126" w:type="dxa"/>
          </w:tcPr>
          <w:p w14:paraId="5FFA2E34"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文稿内容有无法评价，逻辑严重混乱，重点遗漏，无法表达，只能念稿，语言严重不清楚，无法完成说课</w:t>
            </w:r>
          </w:p>
        </w:tc>
      </w:tr>
      <w:tr w:rsidR="007C7D48" w:rsidRPr="007C7D48" w14:paraId="0E944151" w14:textId="77777777" w:rsidTr="00D07F91">
        <w:tc>
          <w:tcPr>
            <w:tcW w:w="1125" w:type="dxa"/>
            <w:vMerge/>
          </w:tcPr>
          <w:p w14:paraId="6378A8B3" w14:textId="77777777" w:rsidR="007C7D48" w:rsidRPr="007C7D48" w:rsidRDefault="007C7D48" w:rsidP="007C7D48">
            <w:pPr>
              <w:spacing w:line="440" w:lineRule="exact"/>
              <w:jc w:val="center"/>
              <w:rPr>
                <w:rFonts w:ascii="黑体" w:eastAsia="黑体" w:hAnsi="黑体" w:cs="Times New Roman"/>
                <w:color w:val="000000"/>
                <w:sz w:val="28"/>
                <w:szCs w:val="28"/>
              </w:rPr>
            </w:pPr>
          </w:p>
        </w:tc>
        <w:tc>
          <w:tcPr>
            <w:tcW w:w="1125" w:type="dxa"/>
          </w:tcPr>
          <w:p w14:paraId="26ECBDEF" w14:textId="77777777" w:rsidR="007C7D48" w:rsidRPr="007C7D48" w:rsidRDefault="007C7D48" w:rsidP="007C7D48">
            <w:pPr>
              <w:spacing w:line="320" w:lineRule="exact"/>
              <w:jc w:val="center"/>
              <w:rPr>
                <w:rFonts w:ascii="宋体" w:eastAsia="宋体" w:hAnsi="宋体" w:cs="Times New Roman"/>
                <w:szCs w:val="21"/>
              </w:rPr>
            </w:pPr>
            <w:r w:rsidRPr="007C7D48">
              <w:rPr>
                <w:rFonts w:ascii="宋体" w:eastAsia="宋体" w:hAnsi="宋体" w:cs="Times New Roman" w:hint="eastAsia"/>
                <w:szCs w:val="21"/>
              </w:rPr>
              <w:t>提问和回答</w:t>
            </w:r>
          </w:p>
        </w:tc>
        <w:tc>
          <w:tcPr>
            <w:tcW w:w="1125" w:type="dxa"/>
          </w:tcPr>
          <w:p w14:paraId="633F4AAC"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t>问题回答准确完</w:t>
            </w:r>
            <w:r w:rsidRPr="007C7D48">
              <w:rPr>
                <w:rFonts w:ascii="Times New Roman" w:eastAsia="宋体" w:hAnsi="Times New Roman" w:cs="Times New Roman" w:hint="eastAsia"/>
                <w:szCs w:val="24"/>
              </w:rPr>
              <w:lastRenderedPageBreak/>
              <w:t>整，对老师诘问能够随机应变，尤其是延伸问题和说课问题</w:t>
            </w:r>
          </w:p>
        </w:tc>
        <w:tc>
          <w:tcPr>
            <w:tcW w:w="1125" w:type="dxa"/>
          </w:tcPr>
          <w:p w14:paraId="0E2081F4"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问题回答较准确完</w:t>
            </w:r>
            <w:r w:rsidRPr="007C7D48">
              <w:rPr>
                <w:rFonts w:ascii="Times New Roman" w:eastAsia="宋体" w:hAnsi="Times New Roman" w:cs="Times New Roman" w:hint="eastAsia"/>
                <w:szCs w:val="24"/>
              </w:rPr>
              <w:lastRenderedPageBreak/>
              <w:t>整，对老师诘问紧张，但随后能够基本完成回答问题，尤其是延伸问题和说课问题</w:t>
            </w:r>
          </w:p>
        </w:tc>
        <w:tc>
          <w:tcPr>
            <w:tcW w:w="1125" w:type="dxa"/>
          </w:tcPr>
          <w:p w14:paraId="10261C79" w14:textId="77777777" w:rsidR="007C7D48" w:rsidRPr="007C7D48" w:rsidRDefault="007C7D48" w:rsidP="007C7D48">
            <w:pPr>
              <w:rPr>
                <w:rFonts w:ascii="黑体" w:eastAsia="黑体" w:hAnsi="黑体" w:cs="Times New Roman"/>
                <w:color w:val="000000"/>
                <w:sz w:val="28"/>
                <w:szCs w:val="28"/>
              </w:rPr>
            </w:pPr>
            <w:r w:rsidRPr="007C7D48">
              <w:rPr>
                <w:rFonts w:ascii="Times New Roman" w:eastAsia="宋体" w:hAnsi="Times New Roman" w:cs="Times New Roman" w:hint="eastAsia"/>
                <w:szCs w:val="24"/>
              </w:rPr>
              <w:lastRenderedPageBreak/>
              <w:t>问题回答有欠缺，</w:t>
            </w:r>
            <w:r w:rsidRPr="007C7D48">
              <w:rPr>
                <w:rFonts w:ascii="Times New Roman" w:eastAsia="宋体" w:hAnsi="Times New Roman" w:cs="Times New Roman" w:hint="eastAsia"/>
                <w:szCs w:val="24"/>
              </w:rPr>
              <w:lastRenderedPageBreak/>
              <w:t>在老师提醒和引导下，能够基本完成回答问题，对延伸问题和说课问题能够按照逻辑回答</w:t>
            </w:r>
          </w:p>
        </w:tc>
        <w:tc>
          <w:tcPr>
            <w:tcW w:w="1126" w:type="dxa"/>
          </w:tcPr>
          <w:p w14:paraId="211F1597"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问题回答有欠缺，</w:t>
            </w:r>
            <w:r w:rsidRPr="007C7D48">
              <w:rPr>
                <w:rFonts w:ascii="Times New Roman" w:eastAsia="宋体" w:hAnsi="Times New Roman" w:cs="Times New Roman" w:hint="eastAsia"/>
                <w:szCs w:val="24"/>
              </w:rPr>
              <w:lastRenderedPageBreak/>
              <w:t>在老师提醒和引导下，回答问题仍有错漏，对延伸问题和说课问题不理解</w:t>
            </w:r>
          </w:p>
        </w:tc>
        <w:tc>
          <w:tcPr>
            <w:tcW w:w="1126" w:type="dxa"/>
          </w:tcPr>
          <w:p w14:paraId="408C0E35"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问题回答完全不</w:t>
            </w:r>
            <w:r w:rsidRPr="007C7D48">
              <w:rPr>
                <w:rFonts w:ascii="Times New Roman" w:eastAsia="宋体" w:hAnsi="Times New Roman" w:cs="Times New Roman" w:hint="eastAsia"/>
                <w:szCs w:val="24"/>
              </w:rPr>
              <w:lastRenderedPageBreak/>
              <w:t>会，在老师提醒和引导下，回答问题仍然不会，对延伸问题和说课问题完全不知所云</w:t>
            </w:r>
          </w:p>
        </w:tc>
        <w:tc>
          <w:tcPr>
            <w:tcW w:w="1126" w:type="dxa"/>
          </w:tcPr>
          <w:p w14:paraId="5809E49D" w14:textId="77777777" w:rsidR="007C7D48" w:rsidRPr="007C7D48" w:rsidRDefault="007C7D48" w:rsidP="007C7D48">
            <w:pP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问题回答完全不</w:t>
            </w:r>
            <w:r w:rsidRPr="007C7D48">
              <w:rPr>
                <w:rFonts w:ascii="Times New Roman" w:eastAsia="宋体" w:hAnsi="Times New Roman" w:cs="Times New Roman" w:hint="eastAsia"/>
                <w:szCs w:val="24"/>
              </w:rPr>
              <w:lastRenderedPageBreak/>
              <w:t>会，完全无法交流。</w:t>
            </w:r>
          </w:p>
        </w:tc>
      </w:tr>
    </w:tbl>
    <w:p w14:paraId="689A7194" w14:textId="77777777" w:rsidR="007C7D48" w:rsidRPr="007C7D48" w:rsidRDefault="007C7D48" w:rsidP="007C7D48">
      <w:pPr>
        <w:spacing w:line="440" w:lineRule="exact"/>
        <w:jc w:val="center"/>
        <w:rPr>
          <w:rFonts w:ascii="黑体" w:eastAsia="黑体" w:hAnsi="黑体" w:cs="Times New Roman"/>
          <w:color w:val="000000"/>
          <w:sz w:val="28"/>
          <w:szCs w:val="28"/>
        </w:rPr>
      </w:pPr>
    </w:p>
    <w:p w14:paraId="08041A9A" w14:textId="77777777" w:rsidR="007C7D48" w:rsidRPr="007C7D48" w:rsidRDefault="007C7D48" w:rsidP="007C7D48">
      <w:pPr>
        <w:spacing w:beforeLines="50" w:before="156" w:afterLines="50" w:after="156" w:line="440" w:lineRule="exact"/>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207D45A3" w14:textId="77777777" w:rsidR="007C7D48" w:rsidRPr="007C7D48" w:rsidRDefault="007C7D48" w:rsidP="007C7D48">
      <w:pPr>
        <w:spacing w:line="440" w:lineRule="exact"/>
        <w:rPr>
          <w:rFonts w:ascii="黑体" w:eastAsia="黑体" w:hAnsi="黑体" w:cs="Times New Roman"/>
          <w:sz w:val="28"/>
          <w:szCs w:val="28"/>
        </w:rPr>
      </w:pPr>
      <w:r w:rsidRPr="007C7D48">
        <w:rPr>
          <w:rFonts w:ascii="黑体" w:eastAsia="黑体" w:hAnsi="黑体" w:cs="Times New Roman" w:hint="eastAsia"/>
          <w:sz w:val="28"/>
          <w:szCs w:val="28"/>
        </w:rPr>
        <w:t>（一）使用教材</w:t>
      </w:r>
    </w:p>
    <w:p w14:paraId="00E540D5" w14:textId="77777777" w:rsidR="007C7D48" w:rsidRPr="007C7D48" w:rsidRDefault="007C7D48" w:rsidP="007C7D48">
      <w:pPr>
        <w:autoSpaceDE w:val="0"/>
        <w:autoSpaceDN w:val="0"/>
        <w:adjustRightInd w:val="0"/>
        <w:spacing w:line="360" w:lineRule="auto"/>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袁婺洲</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主编《基因工程》</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化学工业出版社</w:t>
      </w:r>
      <w:r w:rsidRPr="007C7D48">
        <w:rPr>
          <w:rFonts w:ascii="Times New Roman" w:eastAsia="宋体" w:hAnsi="Times New Roman" w:cs="Times New Roman" w:hint="eastAsia"/>
          <w:sz w:val="24"/>
          <w:szCs w:val="24"/>
        </w:rPr>
        <w:t xml:space="preserve"> 2012</w:t>
      </w:r>
      <w:r w:rsidRPr="007C7D48">
        <w:rPr>
          <w:rFonts w:ascii="Times New Roman" w:eastAsia="宋体" w:hAnsi="Times New Roman" w:cs="Times New Roman" w:hint="eastAsia"/>
          <w:sz w:val="24"/>
          <w:szCs w:val="24"/>
        </w:rPr>
        <w:t>年第一版，国家精品课教材</w:t>
      </w:r>
    </w:p>
    <w:p w14:paraId="75F4CAD9" w14:textId="77777777" w:rsidR="007C7D48" w:rsidRPr="007C7D48" w:rsidRDefault="007C7D48" w:rsidP="007C7D48">
      <w:pPr>
        <w:autoSpaceDE w:val="0"/>
        <w:autoSpaceDN w:val="0"/>
        <w:adjustRightInd w:val="0"/>
        <w:spacing w:line="360" w:lineRule="auto"/>
        <w:jc w:val="left"/>
        <w:rPr>
          <w:rFonts w:ascii="宋体" w:eastAsia="宋体" w:hAnsi="宋体" w:cs="Times New Roman"/>
          <w:sz w:val="24"/>
          <w:szCs w:val="24"/>
        </w:rPr>
      </w:pPr>
      <w:r w:rsidRPr="007C7D48">
        <w:rPr>
          <w:rFonts w:ascii="Times New Roman" w:eastAsia="宋体" w:hAnsi="Times New Roman" w:cs="Times New Roman" w:hint="eastAsia"/>
          <w:sz w:val="24"/>
          <w:szCs w:val="24"/>
        </w:rPr>
        <w:t>李立家，肖庚富编著《基因工程》，科学出版社，</w:t>
      </w:r>
      <w:r w:rsidRPr="007C7D48">
        <w:rPr>
          <w:rFonts w:ascii="Times New Roman" w:eastAsia="宋体" w:hAnsi="Times New Roman" w:cs="Times New Roman"/>
          <w:sz w:val="24"/>
          <w:szCs w:val="24"/>
        </w:rPr>
        <w:t xml:space="preserve">2004 </w:t>
      </w:r>
      <w:r w:rsidRPr="007C7D48">
        <w:rPr>
          <w:rFonts w:ascii="Times New Roman" w:eastAsia="宋体" w:hAnsi="Times New Roman" w:cs="Times New Roman" w:hint="eastAsia"/>
          <w:sz w:val="24"/>
          <w:szCs w:val="24"/>
        </w:rPr>
        <w:t>年第一版。</w:t>
      </w:r>
      <w:r w:rsidRPr="007C7D48">
        <w:rPr>
          <w:rFonts w:ascii="Times New Roman" w:eastAsia="宋体" w:hAnsi="Times New Roman" w:cs="Times New Roman"/>
          <w:sz w:val="24"/>
          <w:szCs w:val="24"/>
        </w:rPr>
        <w:t xml:space="preserve">21 </w:t>
      </w:r>
      <w:r w:rsidRPr="007C7D48">
        <w:rPr>
          <w:rFonts w:ascii="Times New Roman" w:eastAsia="宋体" w:hAnsi="Times New Roman" w:cs="Times New Roman" w:hint="eastAsia"/>
          <w:sz w:val="24"/>
          <w:szCs w:val="24"/>
        </w:rPr>
        <w:t>世纪高等院校教材，国家理科基地教材。</w:t>
      </w:r>
    </w:p>
    <w:p w14:paraId="4B16CBC3" w14:textId="77777777" w:rsidR="007C7D48" w:rsidRPr="007C7D48" w:rsidRDefault="007C7D48" w:rsidP="007C7D48">
      <w:pPr>
        <w:spacing w:line="440" w:lineRule="exact"/>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4493D0A1" w14:textId="77777777" w:rsidR="007C7D48" w:rsidRPr="007C7D48" w:rsidRDefault="007C7D48" w:rsidP="007C7D48">
      <w:pPr>
        <w:autoSpaceDE w:val="0"/>
        <w:autoSpaceDN w:val="0"/>
        <w:adjustRightInd w:val="0"/>
        <w:spacing w:line="360" w:lineRule="auto"/>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楼士林、杨盛昌、龙敏南、章军编著，《基因工程》，科学出版社，</w:t>
      </w:r>
      <w:r w:rsidRPr="007C7D48">
        <w:rPr>
          <w:rFonts w:ascii="Times New Roman" w:eastAsia="宋体" w:hAnsi="Times New Roman" w:cs="Times New Roman"/>
          <w:sz w:val="24"/>
          <w:szCs w:val="24"/>
        </w:rPr>
        <w:t xml:space="preserve">2002 </w:t>
      </w:r>
      <w:r w:rsidRPr="007C7D48">
        <w:rPr>
          <w:rFonts w:ascii="Times New Roman" w:eastAsia="宋体" w:hAnsi="Times New Roman" w:cs="Times New Roman" w:hint="eastAsia"/>
          <w:sz w:val="24"/>
          <w:szCs w:val="24"/>
        </w:rPr>
        <w:t>年版</w:t>
      </w:r>
      <w:r w:rsidRPr="007C7D48">
        <w:rPr>
          <w:rFonts w:ascii="Times New Roman" w:eastAsia="宋体" w:hAnsi="Times New Roman" w:cs="Times New Roman"/>
          <w:sz w:val="24"/>
          <w:szCs w:val="24"/>
        </w:rPr>
        <w:t xml:space="preserve"> </w:t>
      </w:r>
    </w:p>
    <w:p w14:paraId="75B793B1" w14:textId="77777777" w:rsidR="007C7D48" w:rsidRPr="007C7D48" w:rsidRDefault="007C7D48" w:rsidP="007C7D48">
      <w:pPr>
        <w:autoSpaceDE w:val="0"/>
        <w:autoSpaceDN w:val="0"/>
        <w:adjustRightInd w:val="0"/>
        <w:spacing w:line="360" w:lineRule="auto"/>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hint="eastAsia"/>
          <w:sz w:val="24"/>
          <w:szCs w:val="24"/>
        </w:rPr>
        <w:t>《分子克隆实验指南》</w:t>
      </w:r>
      <w:r w:rsidRPr="007C7D48">
        <w:rPr>
          <w:rFonts w:ascii="Times New Roman" w:eastAsia="宋体" w:hAnsi="Times New Roman" w:cs="Times New Roman"/>
          <w:sz w:val="24"/>
          <w:szCs w:val="24"/>
        </w:rPr>
        <w:t xml:space="preserve">(III), </w:t>
      </w:r>
      <w:r w:rsidRPr="007C7D48">
        <w:rPr>
          <w:rFonts w:ascii="Times New Roman" w:eastAsia="宋体" w:hAnsi="Times New Roman" w:cs="Times New Roman" w:hint="eastAsia"/>
          <w:sz w:val="24"/>
          <w:szCs w:val="24"/>
        </w:rPr>
        <w:t>美国冷泉港</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科学出版社，</w:t>
      </w:r>
      <w:r w:rsidRPr="007C7D48">
        <w:rPr>
          <w:rFonts w:ascii="Times New Roman" w:eastAsia="宋体" w:hAnsi="Times New Roman" w:cs="Times New Roman"/>
          <w:sz w:val="24"/>
          <w:szCs w:val="24"/>
        </w:rPr>
        <w:t>2002</w:t>
      </w:r>
      <w:r w:rsidRPr="007C7D48">
        <w:rPr>
          <w:rFonts w:ascii="Times New Roman" w:eastAsia="宋体" w:hAnsi="Times New Roman" w:cs="Times New Roman" w:hint="eastAsia"/>
          <w:sz w:val="24"/>
          <w:szCs w:val="24"/>
        </w:rPr>
        <w:t>年版</w:t>
      </w:r>
      <w:r w:rsidRPr="007C7D48">
        <w:rPr>
          <w:rFonts w:ascii="Times New Roman" w:eastAsia="宋体" w:hAnsi="Times New Roman" w:cs="Times New Roman"/>
          <w:sz w:val="24"/>
          <w:szCs w:val="24"/>
        </w:rPr>
        <w:t xml:space="preserve"> </w:t>
      </w:r>
    </w:p>
    <w:p w14:paraId="1EA9DA06" w14:textId="77777777" w:rsidR="007C7D48" w:rsidRPr="007C7D48" w:rsidRDefault="007C7D48" w:rsidP="007C7D48">
      <w:pPr>
        <w:autoSpaceDE w:val="0"/>
        <w:autoSpaceDN w:val="0"/>
        <w:adjustRightInd w:val="0"/>
        <w:spacing w:line="360" w:lineRule="auto"/>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吴乃虎编著</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《基因工程原理》</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科学出版社，</w:t>
      </w:r>
      <w:r w:rsidRPr="007C7D48">
        <w:rPr>
          <w:rFonts w:ascii="Times New Roman" w:eastAsia="宋体" w:hAnsi="Times New Roman" w:cs="Times New Roman"/>
          <w:sz w:val="24"/>
          <w:szCs w:val="24"/>
        </w:rPr>
        <w:t>1998</w:t>
      </w:r>
      <w:r w:rsidRPr="007C7D48">
        <w:rPr>
          <w:rFonts w:ascii="Times New Roman" w:eastAsia="宋体" w:hAnsi="Times New Roman" w:cs="Times New Roman"/>
          <w:sz w:val="24"/>
          <w:szCs w:val="24"/>
        </w:rPr>
        <w:t>年</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第二版</w:t>
      </w:r>
      <w:r w:rsidRPr="007C7D48">
        <w:rPr>
          <w:rFonts w:ascii="Times New Roman" w:eastAsia="宋体" w:hAnsi="Times New Roman" w:cs="Times New Roman"/>
          <w:sz w:val="24"/>
          <w:szCs w:val="24"/>
        </w:rPr>
        <w:t xml:space="preserve"> </w:t>
      </w:r>
    </w:p>
    <w:p w14:paraId="751DE13B" w14:textId="77777777" w:rsidR="007C7D48" w:rsidRPr="007C7D48" w:rsidRDefault="007C7D48" w:rsidP="007C7D48">
      <w:pPr>
        <w:autoSpaceDE w:val="0"/>
        <w:autoSpaceDN w:val="0"/>
        <w:adjustRightInd w:val="0"/>
        <w:spacing w:line="360" w:lineRule="auto"/>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马建岗主编</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《基因工程学原理》</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西安交通大学出版社，</w:t>
      </w:r>
      <w:r w:rsidRPr="007C7D48">
        <w:rPr>
          <w:rFonts w:ascii="Times New Roman" w:eastAsia="宋体" w:hAnsi="Times New Roman" w:cs="Times New Roman"/>
          <w:sz w:val="24"/>
          <w:szCs w:val="24"/>
        </w:rPr>
        <w:t xml:space="preserve">2001 </w:t>
      </w:r>
      <w:r w:rsidRPr="007C7D48">
        <w:rPr>
          <w:rFonts w:ascii="Times New Roman" w:eastAsia="宋体" w:hAnsi="Times New Roman" w:cs="Times New Roman" w:hint="eastAsia"/>
          <w:sz w:val="24"/>
          <w:szCs w:val="24"/>
        </w:rPr>
        <w:t>年版</w:t>
      </w:r>
      <w:r w:rsidRPr="007C7D48">
        <w:rPr>
          <w:rFonts w:ascii="Times New Roman" w:eastAsia="宋体" w:hAnsi="Times New Roman" w:cs="Times New Roman"/>
          <w:sz w:val="24"/>
          <w:szCs w:val="24"/>
        </w:rPr>
        <w:t xml:space="preserve"> </w:t>
      </w:r>
    </w:p>
    <w:p w14:paraId="16569876" w14:textId="77777777" w:rsidR="007C7D48" w:rsidRPr="007C7D48" w:rsidRDefault="007C7D48" w:rsidP="007C7D48">
      <w:pPr>
        <w:autoSpaceDE w:val="0"/>
        <w:autoSpaceDN w:val="0"/>
        <w:adjustRightInd w:val="0"/>
        <w:spacing w:line="360" w:lineRule="auto"/>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5.</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贺淹才编著</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《简明基因工程原理》</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科学出版社，</w:t>
      </w:r>
      <w:r w:rsidRPr="007C7D48">
        <w:rPr>
          <w:rFonts w:ascii="Times New Roman" w:eastAsia="宋体" w:hAnsi="Times New Roman" w:cs="Times New Roman"/>
          <w:sz w:val="24"/>
          <w:szCs w:val="24"/>
        </w:rPr>
        <w:t xml:space="preserve">1999 </w:t>
      </w:r>
      <w:r w:rsidRPr="007C7D48">
        <w:rPr>
          <w:rFonts w:ascii="Times New Roman" w:eastAsia="宋体" w:hAnsi="Times New Roman" w:cs="Times New Roman" w:hint="eastAsia"/>
          <w:sz w:val="24"/>
          <w:szCs w:val="24"/>
        </w:rPr>
        <w:t>年版</w:t>
      </w:r>
      <w:r w:rsidRPr="007C7D48">
        <w:rPr>
          <w:rFonts w:ascii="Times New Roman" w:eastAsia="宋体" w:hAnsi="Times New Roman" w:cs="Times New Roman"/>
          <w:sz w:val="24"/>
          <w:szCs w:val="24"/>
        </w:rPr>
        <w:t xml:space="preserve"> </w:t>
      </w:r>
    </w:p>
    <w:p w14:paraId="13239C72" w14:textId="77777777" w:rsidR="007C7D48" w:rsidRPr="007C7D48" w:rsidRDefault="007C7D48" w:rsidP="007C7D48">
      <w:pPr>
        <w:autoSpaceDE w:val="0"/>
        <w:autoSpaceDN w:val="0"/>
        <w:adjustRightInd w:val="0"/>
        <w:spacing w:line="360" w:lineRule="auto"/>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6.</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孙明主编，《基因工程》，高等教育出版社，</w:t>
      </w:r>
      <w:r w:rsidRPr="007C7D48">
        <w:rPr>
          <w:rFonts w:ascii="Times New Roman" w:eastAsia="宋体" w:hAnsi="Times New Roman" w:cs="Times New Roman"/>
          <w:sz w:val="24"/>
          <w:szCs w:val="24"/>
        </w:rPr>
        <w:t xml:space="preserve">2006 </w:t>
      </w:r>
      <w:r w:rsidRPr="007C7D48">
        <w:rPr>
          <w:rFonts w:ascii="Times New Roman" w:eastAsia="宋体" w:hAnsi="Times New Roman" w:cs="Times New Roman" w:hint="eastAsia"/>
          <w:sz w:val="24"/>
          <w:szCs w:val="24"/>
        </w:rPr>
        <w:t>年版</w:t>
      </w:r>
      <w:r w:rsidRPr="007C7D48">
        <w:rPr>
          <w:rFonts w:ascii="Times New Roman" w:eastAsia="宋体" w:hAnsi="Times New Roman" w:cs="Times New Roman"/>
          <w:sz w:val="24"/>
          <w:szCs w:val="24"/>
        </w:rPr>
        <w:t xml:space="preserve"> </w:t>
      </w:r>
    </w:p>
    <w:p w14:paraId="58357005" w14:textId="77777777" w:rsidR="007C7D48" w:rsidRPr="007C7D48" w:rsidRDefault="007C7D48" w:rsidP="007C7D48">
      <w:pPr>
        <w:autoSpaceDE w:val="0"/>
        <w:autoSpaceDN w:val="0"/>
        <w:adjustRightInd w:val="0"/>
        <w:spacing w:line="360" w:lineRule="auto"/>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7.</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曾北危编著，《转基因生物安全》，化学工业出版社，</w:t>
      </w:r>
      <w:r w:rsidRPr="007C7D48">
        <w:rPr>
          <w:rFonts w:ascii="Times New Roman" w:eastAsia="宋体" w:hAnsi="Times New Roman" w:cs="Times New Roman"/>
          <w:sz w:val="24"/>
          <w:szCs w:val="24"/>
        </w:rPr>
        <w:t xml:space="preserve">2004 </w:t>
      </w:r>
      <w:r w:rsidRPr="007C7D48">
        <w:rPr>
          <w:rFonts w:ascii="Times New Roman" w:eastAsia="宋体" w:hAnsi="Times New Roman" w:cs="Times New Roman" w:hint="eastAsia"/>
          <w:sz w:val="24"/>
          <w:szCs w:val="24"/>
        </w:rPr>
        <w:t>年版</w:t>
      </w:r>
      <w:r w:rsidRPr="007C7D48">
        <w:rPr>
          <w:rFonts w:ascii="Times New Roman" w:eastAsia="宋体" w:hAnsi="Times New Roman" w:cs="Times New Roman"/>
          <w:sz w:val="24"/>
          <w:szCs w:val="24"/>
        </w:rPr>
        <w:t xml:space="preserve"> </w:t>
      </w:r>
    </w:p>
    <w:p w14:paraId="151748E9" w14:textId="77777777" w:rsidR="007C7D48" w:rsidRPr="007C7D48" w:rsidRDefault="007C7D48" w:rsidP="007C7D48">
      <w:pPr>
        <w:autoSpaceDE w:val="0"/>
        <w:autoSpaceDN w:val="0"/>
        <w:adjustRightInd w:val="0"/>
        <w:spacing w:line="360" w:lineRule="auto"/>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8.</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杜宝恒主编，《基因治疗的原理与实践》，天津科学技术出版社，</w:t>
      </w:r>
      <w:r w:rsidRPr="007C7D48">
        <w:rPr>
          <w:rFonts w:ascii="Times New Roman" w:eastAsia="宋体" w:hAnsi="Times New Roman" w:cs="Times New Roman"/>
          <w:sz w:val="24"/>
          <w:szCs w:val="24"/>
        </w:rPr>
        <w:t>2000</w:t>
      </w:r>
      <w:r w:rsidRPr="007C7D48">
        <w:rPr>
          <w:rFonts w:ascii="Times New Roman" w:eastAsia="宋体" w:hAnsi="Times New Roman" w:cs="Times New Roman" w:hint="eastAsia"/>
          <w:sz w:val="24"/>
          <w:szCs w:val="24"/>
        </w:rPr>
        <w:t>年版</w:t>
      </w:r>
      <w:r w:rsidRPr="007C7D48">
        <w:rPr>
          <w:rFonts w:ascii="Times New Roman" w:eastAsia="宋体" w:hAnsi="Times New Roman" w:cs="Times New Roman"/>
          <w:sz w:val="24"/>
          <w:szCs w:val="24"/>
        </w:rPr>
        <w:t xml:space="preserve"> </w:t>
      </w:r>
    </w:p>
    <w:p w14:paraId="3954C4FF" w14:textId="77777777" w:rsidR="007C7D48" w:rsidRPr="007C7D48" w:rsidRDefault="007C7D48" w:rsidP="007C7D48">
      <w:pPr>
        <w:spacing w:line="360" w:lineRule="auto"/>
        <w:rPr>
          <w:rFonts w:ascii="Times New Roman" w:eastAsia="宋体" w:hAnsi="Times New Roman" w:cs="Times New Roman"/>
          <w:sz w:val="24"/>
          <w:szCs w:val="24"/>
        </w:rPr>
      </w:pPr>
      <w:r w:rsidRPr="007C7D48">
        <w:rPr>
          <w:rFonts w:ascii="Times New Roman" w:eastAsia="宋体" w:hAnsi="Times New Roman" w:cs="Times New Roman"/>
          <w:sz w:val="24"/>
          <w:szCs w:val="24"/>
        </w:rPr>
        <w:t>9.</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徐晋麟、陈淳、徐沁编著，《基因工程原理》，科学出版社，</w:t>
      </w:r>
      <w:r w:rsidRPr="007C7D48">
        <w:rPr>
          <w:rFonts w:ascii="Times New Roman" w:eastAsia="宋体" w:hAnsi="Times New Roman" w:cs="Times New Roman"/>
          <w:sz w:val="24"/>
          <w:szCs w:val="24"/>
        </w:rPr>
        <w:t xml:space="preserve">2007 </w:t>
      </w:r>
      <w:r w:rsidRPr="007C7D48">
        <w:rPr>
          <w:rFonts w:ascii="Times New Roman" w:eastAsia="宋体" w:hAnsi="Times New Roman" w:cs="Times New Roman" w:hint="eastAsia"/>
          <w:sz w:val="24"/>
          <w:szCs w:val="24"/>
        </w:rPr>
        <w:t>年版</w:t>
      </w:r>
      <w:r w:rsidRPr="007C7D48">
        <w:rPr>
          <w:rFonts w:ascii="Times New Roman" w:eastAsia="宋体" w:hAnsi="Times New Roman" w:cs="Times New Roman"/>
          <w:sz w:val="24"/>
          <w:szCs w:val="24"/>
        </w:rPr>
        <w:t xml:space="preserve"> </w:t>
      </w:r>
    </w:p>
    <w:p w14:paraId="041646E1"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65A9C9DA"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1.</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石家庄学院学习通基因工程课程网址</w:t>
      </w:r>
    </w:p>
    <w:p w14:paraId="3DB19F2A" w14:textId="77777777" w:rsidR="007C7D48" w:rsidRPr="007C7D48" w:rsidRDefault="00000000" w:rsidP="007C7D48">
      <w:pPr>
        <w:spacing w:line="440" w:lineRule="exact"/>
        <w:rPr>
          <w:rFonts w:ascii="宋体" w:eastAsia="宋体" w:hAnsi="宋体" w:cs="Times New Roman"/>
          <w:color w:val="FF0000"/>
          <w:sz w:val="24"/>
          <w:szCs w:val="24"/>
        </w:rPr>
      </w:pPr>
      <w:hyperlink r:id="rId45" w:history="1">
        <w:r w:rsidR="007C7D48" w:rsidRPr="007C7D48">
          <w:rPr>
            <w:rFonts w:ascii="ˎ̥" w:eastAsia="宋体" w:hAnsi="ˎ̥" w:cs="Times New Roman"/>
            <w:color w:val="3F5094"/>
            <w:sz w:val="24"/>
            <w:szCs w:val="24"/>
            <w:u w:val="single"/>
          </w:rPr>
          <w:t>https://mooc1-1.chaoxing.com/mycourse/teachercourse?moocId=205334389&amp;clazzid=10700782&amp;edit=true&amp;v=0&amp;cpi=42699433</w:t>
        </w:r>
      </w:hyperlink>
    </w:p>
    <w:p w14:paraId="6233E878"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七、课程教学大纲制定依据</w:t>
      </w:r>
    </w:p>
    <w:p w14:paraId="7C6A381B" w14:textId="77777777" w:rsid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本课程大纲依据2023年生物工程专业人才培养方案制定。</w:t>
      </w:r>
    </w:p>
    <w:p w14:paraId="28C2F591" w14:textId="77777777" w:rsidR="00FC1C0A" w:rsidRPr="007C7D48" w:rsidRDefault="00FC1C0A" w:rsidP="007C7D48">
      <w:pPr>
        <w:spacing w:line="440" w:lineRule="exact"/>
        <w:rPr>
          <w:rFonts w:ascii="宋体" w:eastAsia="宋体" w:hAnsi="宋体" w:cs="Times New Roman"/>
          <w:sz w:val="24"/>
          <w:szCs w:val="24"/>
        </w:rPr>
      </w:pPr>
    </w:p>
    <w:p w14:paraId="11F74EF6" w14:textId="58542C87" w:rsidR="007C7D48" w:rsidRPr="003F0CB6" w:rsidRDefault="003F0CB6" w:rsidP="003F0CB6">
      <w:pPr>
        <w:keepNext/>
        <w:keepLines/>
        <w:spacing w:before="340" w:after="330" w:line="576" w:lineRule="auto"/>
        <w:jc w:val="center"/>
        <w:outlineLvl w:val="0"/>
        <w:rPr>
          <w:rFonts w:ascii="Calibri" w:eastAsia="宋体" w:hAnsi="Calibri" w:cs="Times New Roman"/>
          <w:b/>
          <w:kern w:val="44"/>
          <w:sz w:val="36"/>
        </w:rPr>
      </w:pPr>
      <w:bookmarkStart w:id="382" w:name="_Toc149553494"/>
      <w:r w:rsidRPr="003F0CB6">
        <w:rPr>
          <w:rFonts w:ascii="Calibri" w:eastAsia="宋体" w:hAnsi="Calibri" w:cs="Times New Roman" w:hint="eastAsia"/>
          <w:b/>
          <w:kern w:val="44"/>
          <w:sz w:val="36"/>
        </w:rPr>
        <w:t>《细胞工程》课程大纲</w:t>
      </w:r>
      <w:bookmarkEnd w:id="382"/>
    </w:p>
    <w:p w14:paraId="1A7BE40C"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C1C0A" w:rsidRPr="00FC1C0A" w14:paraId="06FFE75E" w14:textId="77777777" w:rsidTr="00154F81">
        <w:trPr>
          <w:trHeight w:val="886"/>
          <w:jc w:val="center"/>
        </w:trPr>
        <w:tc>
          <w:tcPr>
            <w:tcW w:w="1668" w:type="dxa"/>
            <w:shd w:val="clear" w:color="auto" w:fill="auto"/>
            <w:vAlign w:val="center"/>
          </w:tcPr>
          <w:p w14:paraId="1DE86273"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课程名称</w:t>
            </w:r>
          </w:p>
        </w:tc>
        <w:tc>
          <w:tcPr>
            <w:tcW w:w="2833" w:type="dxa"/>
            <w:shd w:val="clear" w:color="auto" w:fill="auto"/>
            <w:vAlign w:val="center"/>
          </w:tcPr>
          <w:p w14:paraId="77159131"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细胞工程</w:t>
            </w:r>
          </w:p>
        </w:tc>
        <w:tc>
          <w:tcPr>
            <w:tcW w:w="1561" w:type="dxa"/>
            <w:shd w:val="clear" w:color="auto" w:fill="auto"/>
            <w:vAlign w:val="center"/>
          </w:tcPr>
          <w:p w14:paraId="11700694"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课程代码</w:t>
            </w:r>
          </w:p>
        </w:tc>
        <w:tc>
          <w:tcPr>
            <w:tcW w:w="2941" w:type="dxa"/>
            <w:shd w:val="clear" w:color="auto" w:fill="auto"/>
            <w:vAlign w:val="center"/>
          </w:tcPr>
          <w:p w14:paraId="11B92653"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0707B04</w:t>
            </w:r>
          </w:p>
        </w:tc>
      </w:tr>
      <w:tr w:rsidR="00FC1C0A" w:rsidRPr="00FC1C0A" w14:paraId="45AE9BCF" w14:textId="77777777" w:rsidTr="00154F81">
        <w:trPr>
          <w:trHeight w:val="829"/>
          <w:jc w:val="center"/>
        </w:trPr>
        <w:tc>
          <w:tcPr>
            <w:tcW w:w="1668" w:type="dxa"/>
            <w:shd w:val="clear" w:color="auto" w:fill="auto"/>
            <w:vAlign w:val="center"/>
          </w:tcPr>
          <w:p w14:paraId="225BB0E1"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课程类别</w:t>
            </w:r>
          </w:p>
        </w:tc>
        <w:tc>
          <w:tcPr>
            <w:tcW w:w="2833" w:type="dxa"/>
            <w:shd w:val="clear" w:color="auto" w:fill="auto"/>
            <w:vAlign w:val="center"/>
          </w:tcPr>
          <w:p w14:paraId="329D7644"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专业选修课程</w:t>
            </w:r>
          </w:p>
        </w:tc>
        <w:tc>
          <w:tcPr>
            <w:tcW w:w="1561" w:type="dxa"/>
            <w:shd w:val="clear" w:color="auto" w:fill="auto"/>
            <w:vAlign w:val="center"/>
          </w:tcPr>
          <w:p w14:paraId="5DCECFF7"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学时</w:t>
            </w:r>
          </w:p>
          <w:p w14:paraId="620D1896"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/学分</w:t>
            </w:r>
          </w:p>
        </w:tc>
        <w:tc>
          <w:tcPr>
            <w:tcW w:w="2941" w:type="dxa"/>
            <w:shd w:val="clear" w:color="auto" w:fill="auto"/>
            <w:vAlign w:val="center"/>
          </w:tcPr>
          <w:p w14:paraId="2B7514E0"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32/2</w:t>
            </w:r>
          </w:p>
        </w:tc>
      </w:tr>
      <w:tr w:rsidR="00FC1C0A" w:rsidRPr="00FC1C0A" w14:paraId="77ACDE27" w14:textId="77777777" w:rsidTr="00154F81">
        <w:trPr>
          <w:trHeight w:val="811"/>
          <w:jc w:val="center"/>
        </w:trPr>
        <w:tc>
          <w:tcPr>
            <w:tcW w:w="1668" w:type="dxa"/>
            <w:shd w:val="clear" w:color="auto" w:fill="auto"/>
            <w:vAlign w:val="center"/>
          </w:tcPr>
          <w:p w14:paraId="569C2426"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开课单位</w:t>
            </w:r>
          </w:p>
        </w:tc>
        <w:tc>
          <w:tcPr>
            <w:tcW w:w="2833" w:type="dxa"/>
            <w:shd w:val="clear" w:color="auto" w:fill="auto"/>
            <w:vAlign w:val="center"/>
          </w:tcPr>
          <w:p w14:paraId="3F239860"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石家庄学院</w:t>
            </w:r>
          </w:p>
        </w:tc>
        <w:tc>
          <w:tcPr>
            <w:tcW w:w="1561" w:type="dxa"/>
            <w:shd w:val="clear" w:color="auto" w:fill="auto"/>
            <w:vAlign w:val="center"/>
          </w:tcPr>
          <w:p w14:paraId="53997B28"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适用专业</w:t>
            </w:r>
          </w:p>
        </w:tc>
        <w:tc>
          <w:tcPr>
            <w:tcW w:w="2941" w:type="dxa"/>
            <w:shd w:val="clear" w:color="auto" w:fill="auto"/>
            <w:vAlign w:val="center"/>
          </w:tcPr>
          <w:p w14:paraId="42169708"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生物工程</w:t>
            </w:r>
          </w:p>
        </w:tc>
      </w:tr>
      <w:tr w:rsidR="00FC1C0A" w:rsidRPr="00FC1C0A" w14:paraId="11E5A01F" w14:textId="77777777" w:rsidTr="00154F81">
        <w:trPr>
          <w:trHeight w:val="811"/>
          <w:jc w:val="center"/>
        </w:trPr>
        <w:tc>
          <w:tcPr>
            <w:tcW w:w="1668" w:type="dxa"/>
            <w:shd w:val="clear" w:color="auto" w:fill="auto"/>
            <w:vAlign w:val="center"/>
          </w:tcPr>
          <w:p w14:paraId="3DD36C9D"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课程负责人</w:t>
            </w:r>
          </w:p>
        </w:tc>
        <w:tc>
          <w:tcPr>
            <w:tcW w:w="7335" w:type="dxa"/>
            <w:gridSpan w:val="3"/>
            <w:shd w:val="clear" w:color="auto" w:fill="auto"/>
            <w:vAlign w:val="center"/>
          </w:tcPr>
          <w:p w14:paraId="72FA92FB"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姚清国 刘平</w:t>
            </w:r>
          </w:p>
        </w:tc>
      </w:tr>
      <w:tr w:rsidR="00FC1C0A" w:rsidRPr="00FC1C0A" w14:paraId="1CB3D458" w14:textId="77777777" w:rsidTr="00154F81">
        <w:trPr>
          <w:trHeight w:val="836"/>
          <w:jc w:val="center"/>
        </w:trPr>
        <w:tc>
          <w:tcPr>
            <w:tcW w:w="1668" w:type="dxa"/>
            <w:shd w:val="clear" w:color="auto" w:fill="auto"/>
            <w:vAlign w:val="center"/>
          </w:tcPr>
          <w:p w14:paraId="313C7F55"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大纲撰写人</w:t>
            </w:r>
          </w:p>
        </w:tc>
        <w:tc>
          <w:tcPr>
            <w:tcW w:w="2833" w:type="dxa"/>
            <w:shd w:val="clear" w:color="auto" w:fill="auto"/>
            <w:vAlign w:val="center"/>
          </w:tcPr>
          <w:p w14:paraId="78EDB0F3"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姚清国 刘平</w:t>
            </w:r>
          </w:p>
        </w:tc>
        <w:tc>
          <w:tcPr>
            <w:tcW w:w="1561" w:type="dxa"/>
            <w:shd w:val="clear" w:color="auto" w:fill="auto"/>
            <w:vAlign w:val="center"/>
          </w:tcPr>
          <w:p w14:paraId="51AA48A5"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大纲审核人</w:t>
            </w:r>
          </w:p>
        </w:tc>
        <w:tc>
          <w:tcPr>
            <w:tcW w:w="2941" w:type="dxa"/>
            <w:shd w:val="clear" w:color="auto" w:fill="auto"/>
            <w:vAlign w:val="center"/>
          </w:tcPr>
          <w:p w14:paraId="0CB1D137"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李小兵</w:t>
            </w:r>
          </w:p>
        </w:tc>
      </w:tr>
      <w:tr w:rsidR="00FC1C0A" w:rsidRPr="00FC1C0A" w14:paraId="04ACB084" w14:textId="77777777" w:rsidTr="00154F81">
        <w:trPr>
          <w:trHeight w:val="848"/>
          <w:jc w:val="center"/>
        </w:trPr>
        <w:tc>
          <w:tcPr>
            <w:tcW w:w="1668" w:type="dxa"/>
            <w:shd w:val="clear" w:color="auto" w:fill="auto"/>
            <w:vAlign w:val="center"/>
          </w:tcPr>
          <w:p w14:paraId="39E5F1A3"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先修课程</w:t>
            </w:r>
          </w:p>
        </w:tc>
        <w:tc>
          <w:tcPr>
            <w:tcW w:w="7335" w:type="dxa"/>
            <w:gridSpan w:val="3"/>
            <w:shd w:val="clear" w:color="auto" w:fill="auto"/>
            <w:vAlign w:val="center"/>
          </w:tcPr>
          <w:p w14:paraId="4573C07F"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普通生物学、生物化学、细胞生物学、微生物学</w:t>
            </w:r>
          </w:p>
        </w:tc>
      </w:tr>
      <w:tr w:rsidR="00FC1C0A" w:rsidRPr="00FC1C0A" w14:paraId="04FA7CE6" w14:textId="77777777" w:rsidTr="00154F81">
        <w:trPr>
          <w:trHeight w:val="848"/>
          <w:jc w:val="center"/>
        </w:trPr>
        <w:tc>
          <w:tcPr>
            <w:tcW w:w="1668" w:type="dxa"/>
            <w:shd w:val="clear" w:color="auto" w:fill="auto"/>
            <w:vAlign w:val="center"/>
          </w:tcPr>
          <w:p w14:paraId="6FFC6C66"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课程网址</w:t>
            </w:r>
          </w:p>
        </w:tc>
        <w:tc>
          <w:tcPr>
            <w:tcW w:w="7335" w:type="dxa"/>
            <w:gridSpan w:val="3"/>
            <w:shd w:val="clear" w:color="auto" w:fill="auto"/>
            <w:vAlign w:val="center"/>
          </w:tcPr>
          <w:p w14:paraId="41D78AF4" w14:textId="77777777" w:rsidR="00FC1C0A" w:rsidRPr="00FC1C0A" w:rsidRDefault="00FC1C0A" w:rsidP="00FC1C0A">
            <w:pPr>
              <w:spacing w:line="440" w:lineRule="exact"/>
              <w:rPr>
                <w:rFonts w:ascii="宋体" w:eastAsia="宋体" w:hAnsi="宋体" w:cs="Times New Roman"/>
                <w:color w:val="FF0000"/>
                <w:sz w:val="24"/>
                <w:szCs w:val="24"/>
              </w:rPr>
            </w:pPr>
          </w:p>
        </w:tc>
      </w:tr>
    </w:tbl>
    <w:p w14:paraId="18963742"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二、课程学习目标及与毕业要求的对应关系</w:t>
      </w:r>
    </w:p>
    <w:p w14:paraId="55D29F30"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（一）课程学习目标</w:t>
      </w:r>
    </w:p>
    <w:p w14:paraId="0C31E7D5"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通过本课程的学习，使学生达到以下目标：</w:t>
      </w:r>
    </w:p>
    <w:p w14:paraId="71977F5D"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掌握生物组织、器官及其细胞离体培养的原理与技术，以及细胞融合与杂交瘤技术、单倍体与多倍体育种技术、细胞重组与克隆技术、胚胎工程技术、基因导入等的基本原理、技术路线和方法，为从事生物学领域的相关研究及其与细胞工程有关的生物技术产业奠定良好的理论和技术基础。</w:t>
      </w:r>
    </w:p>
    <w:p w14:paraId="5BFDFA56" w14:textId="77777777" w:rsidR="00FC1C0A" w:rsidRPr="00FC1C0A" w:rsidRDefault="00FC1C0A" w:rsidP="00FC1C0A">
      <w:pPr>
        <w:spacing w:line="360" w:lineRule="auto"/>
        <w:ind w:firstLineChars="200" w:firstLine="480"/>
        <w:rPr>
          <w:rFonts w:ascii="Times New Roman" w:eastAsia="宋体" w:hAnsi="Times New Roman" w:cs="Times New Roman"/>
          <w:b/>
          <w:color w:val="000000"/>
          <w:sz w:val="24"/>
          <w:szCs w:val="24"/>
        </w:rPr>
      </w:pPr>
      <w:r w:rsidRPr="00FC1C0A">
        <w:rPr>
          <w:rFonts w:ascii="宋体" w:eastAsia="宋体" w:hAnsi="宋体" w:cs="Times New Roman" w:hint="eastAsia"/>
          <w:color w:val="000000"/>
          <w:sz w:val="24"/>
          <w:szCs w:val="24"/>
        </w:rPr>
        <w:t xml:space="preserve">1. </w:t>
      </w:r>
      <w:r w:rsidRPr="00FC1C0A">
        <w:rPr>
          <w:rFonts w:ascii="Times New Roman" w:eastAsia="宋体" w:hAnsi="Times New Roman" w:cs="Times New Roman" w:hint="eastAsia"/>
          <w:color w:val="000000"/>
          <w:sz w:val="24"/>
          <w:szCs w:val="24"/>
        </w:rPr>
        <w:t>能够应用细胞工程知识对动物、植物细胞培养中问题进行分析。【</w:t>
      </w:r>
      <w:r w:rsidRPr="00FC1C0A">
        <w:rPr>
          <w:rFonts w:ascii="Times New Roman" w:eastAsia="宋体" w:hAnsi="Times New Roman" w:cs="Times New Roman" w:hint="eastAsia"/>
          <w:b/>
          <w:color w:val="000000"/>
          <w:sz w:val="24"/>
          <w:szCs w:val="24"/>
        </w:rPr>
        <w:t>毕业要求</w:t>
      </w:r>
      <w:r w:rsidRPr="00FC1C0A">
        <w:rPr>
          <w:rFonts w:ascii="宋体" w:eastAsia="宋体" w:hAnsi="宋体" w:cs="Times New Roman" w:hint="eastAsia"/>
          <w:b/>
          <w:color w:val="000000"/>
          <w:sz w:val="24"/>
          <w:szCs w:val="24"/>
        </w:rPr>
        <w:t>1.3工程知识</w:t>
      </w:r>
      <w:r w:rsidRPr="00FC1C0A">
        <w:rPr>
          <w:rFonts w:ascii="Times New Roman" w:eastAsia="宋体" w:hAnsi="Times New Roman" w:cs="Times New Roman" w:hint="eastAsia"/>
          <w:b/>
          <w:color w:val="000000"/>
          <w:sz w:val="24"/>
          <w:szCs w:val="24"/>
        </w:rPr>
        <w:t>】</w:t>
      </w:r>
    </w:p>
    <w:p w14:paraId="39799048" w14:textId="77777777" w:rsidR="00FC1C0A" w:rsidRPr="00FC1C0A" w:rsidRDefault="00FC1C0A" w:rsidP="00FC1C0A">
      <w:pPr>
        <w:spacing w:line="360" w:lineRule="auto"/>
        <w:ind w:firstLineChars="200" w:firstLine="480"/>
        <w:rPr>
          <w:rFonts w:ascii="Times New Roman" w:eastAsia="宋体" w:hAnsi="Times New Roman" w:cs="Times New Roman"/>
          <w:b/>
          <w:color w:val="000000"/>
          <w:sz w:val="24"/>
          <w:szCs w:val="24"/>
        </w:rPr>
      </w:pPr>
      <w:r w:rsidRPr="00FC1C0A">
        <w:rPr>
          <w:rFonts w:ascii="宋体" w:eastAsia="宋体" w:hAnsi="宋体" w:cs="Times New Roman" w:hint="eastAsia"/>
          <w:color w:val="000000"/>
          <w:sz w:val="24"/>
          <w:szCs w:val="24"/>
        </w:rPr>
        <w:t xml:space="preserve">2. </w:t>
      </w:r>
      <w:r w:rsidRPr="00FC1C0A">
        <w:rPr>
          <w:rFonts w:ascii="Times New Roman" w:eastAsia="宋体" w:hAnsi="Times New Roman" w:cs="Times New Roman" w:hint="eastAsia"/>
          <w:color w:val="000000"/>
          <w:sz w:val="24"/>
          <w:szCs w:val="24"/>
        </w:rPr>
        <w:t>能够应用细胞工程知识对动物、植物细胞培养过程过程优化。</w:t>
      </w:r>
      <w:r w:rsidRPr="00FC1C0A">
        <w:rPr>
          <w:rFonts w:ascii="Times New Roman" w:eastAsia="宋体" w:hAnsi="Times New Roman" w:cs="Times New Roman" w:hint="eastAsia"/>
          <w:b/>
          <w:color w:val="000000"/>
          <w:sz w:val="24"/>
          <w:szCs w:val="24"/>
        </w:rPr>
        <w:t>【毕业要求</w:t>
      </w:r>
      <w:r w:rsidRPr="00FC1C0A">
        <w:rPr>
          <w:rFonts w:ascii="宋体" w:eastAsia="宋体" w:hAnsi="宋体" w:cs="Times New Roman" w:hint="eastAsia"/>
          <w:b/>
          <w:color w:val="000000"/>
          <w:sz w:val="24"/>
          <w:szCs w:val="24"/>
        </w:rPr>
        <w:lastRenderedPageBreak/>
        <w:t>2.2 问题分析</w:t>
      </w:r>
      <w:r w:rsidRPr="00FC1C0A">
        <w:rPr>
          <w:rFonts w:ascii="Times New Roman" w:eastAsia="宋体" w:hAnsi="Times New Roman" w:cs="Times New Roman" w:hint="eastAsia"/>
          <w:b/>
          <w:color w:val="000000"/>
          <w:sz w:val="24"/>
          <w:szCs w:val="24"/>
        </w:rPr>
        <w:t>】</w:t>
      </w:r>
    </w:p>
    <w:p w14:paraId="07A0E83C" w14:textId="77777777" w:rsidR="00FC1C0A" w:rsidRPr="00FC1C0A" w:rsidRDefault="00FC1C0A" w:rsidP="00FC1C0A">
      <w:pPr>
        <w:spacing w:line="360" w:lineRule="auto"/>
        <w:ind w:firstLineChars="200" w:firstLine="482"/>
        <w:rPr>
          <w:rFonts w:ascii="Times New Roman" w:eastAsia="宋体" w:hAnsi="Times New Roman" w:cs="Times New Roman"/>
          <w:b/>
          <w:color w:val="000000"/>
          <w:sz w:val="24"/>
          <w:szCs w:val="24"/>
        </w:rPr>
      </w:pPr>
    </w:p>
    <w:p w14:paraId="42FA039D"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FC1C0A" w:rsidRPr="00FC1C0A" w14:paraId="502813C4" w14:textId="77777777" w:rsidTr="00154F81">
        <w:trPr>
          <w:trHeight w:val="815"/>
          <w:jc w:val="center"/>
        </w:trPr>
        <w:tc>
          <w:tcPr>
            <w:tcW w:w="1676" w:type="dxa"/>
            <w:vAlign w:val="center"/>
          </w:tcPr>
          <w:p w14:paraId="0C697242" w14:textId="77777777" w:rsidR="00FC1C0A" w:rsidRPr="00FC1C0A" w:rsidRDefault="00FC1C0A" w:rsidP="00FC1C0A">
            <w:pPr>
              <w:spacing w:line="440" w:lineRule="exact"/>
              <w:jc w:val="center"/>
              <w:rPr>
                <w:rFonts w:ascii="宋体" w:eastAsia="宋体" w:hAnsi="宋体" w:cs="Times New Roman"/>
                <w:b/>
                <w:sz w:val="24"/>
                <w:szCs w:val="24"/>
              </w:rPr>
            </w:pPr>
            <w:r w:rsidRPr="00FC1C0A">
              <w:rPr>
                <w:rFonts w:ascii="宋体" w:eastAsia="宋体" w:hAnsi="宋体" w:cs="Times New Roman" w:hint="eastAsia"/>
                <w:b/>
                <w:sz w:val="24"/>
                <w:szCs w:val="24"/>
              </w:rPr>
              <w:t>毕业要求</w:t>
            </w:r>
          </w:p>
        </w:tc>
        <w:tc>
          <w:tcPr>
            <w:tcW w:w="5534" w:type="dxa"/>
            <w:vAlign w:val="center"/>
          </w:tcPr>
          <w:p w14:paraId="445107BF" w14:textId="77777777" w:rsidR="00FC1C0A" w:rsidRPr="00FC1C0A" w:rsidRDefault="00FC1C0A" w:rsidP="00FC1C0A">
            <w:pPr>
              <w:spacing w:line="440" w:lineRule="exact"/>
              <w:jc w:val="center"/>
              <w:rPr>
                <w:rFonts w:ascii="宋体" w:eastAsia="宋体" w:hAnsi="宋体" w:cs="Times New Roman"/>
                <w:b/>
                <w:sz w:val="24"/>
                <w:szCs w:val="24"/>
              </w:rPr>
            </w:pPr>
            <w:r w:rsidRPr="00FC1C0A">
              <w:rPr>
                <w:rFonts w:ascii="宋体" w:eastAsia="宋体" w:hAnsi="宋体" w:cs="Times New Roman" w:hint="eastAsia"/>
                <w:b/>
                <w:sz w:val="24"/>
                <w:szCs w:val="24"/>
              </w:rPr>
              <w:t>毕业要求指标点</w:t>
            </w:r>
          </w:p>
        </w:tc>
        <w:tc>
          <w:tcPr>
            <w:tcW w:w="1959" w:type="dxa"/>
            <w:vAlign w:val="center"/>
          </w:tcPr>
          <w:p w14:paraId="73A305F2" w14:textId="77777777" w:rsidR="00FC1C0A" w:rsidRPr="00FC1C0A" w:rsidRDefault="00FC1C0A" w:rsidP="00FC1C0A">
            <w:pPr>
              <w:spacing w:line="440" w:lineRule="exact"/>
              <w:jc w:val="center"/>
              <w:rPr>
                <w:rFonts w:ascii="宋体" w:eastAsia="宋体" w:hAnsi="宋体" w:cs="Times New Roman"/>
                <w:b/>
                <w:sz w:val="24"/>
                <w:szCs w:val="24"/>
              </w:rPr>
            </w:pPr>
            <w:r w:rsidRPr="00FC1C0A">
              <w:rPr>
                <w:rFonts w:ascii="宋体" w:eastAsia="宋体" w:hAnsi="宋体" w:cs="Times New Roman" w:hint="eastAsia"/>
                <w:b/>
                <w:sz w:val="24"/>
                <w:szCs w:val="24"/>
              </w:rPr>
              <w:t>课程目标</w:t>
            </w:r>
          </w:p>
        </w:tc>
      </w:tr>
      <w:tr w:rsidR="00FC1C0A" w:rsidRPr="00FC1C0A" w14:paraId="4049C9D3" w14:textId="77777777" w:rsidTr="00154F81">
        <w:trPr>
          <w:jc w:val="center"/>
        </w:trPr>
        <w:tc>
          <w:tcPr>
            <w:tcW w:w="1676" w:type="dxa"/>
            <w:vAlign w:val="center"/>
          </w:tcPr>
          <w:p w14:paraId="2C8B33F9"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Times New Roman" w:eastAsia="宋体" w:hAnsi="Times New Roman" w:cs="Times New Roman" w:hint="eastAsia"/>
                <w:color w:val="000000"/>
                <w:sz w:val="24"/>
                <w:szCs w:val="24"/>
              </w:rPr>
              <w:t>1</w:t>
            </w:r>
            <w:r w:rsidRPr="00FC1C0A">
              <w:rPr>
                <w:rFonts w:ascii="Times New Roman" w:eastAsia="宋体" w:hAnsi="Times New Roman" w:cs="Times New Roman"/>
                <w:color w:val="000000"/>
                <w:sz w:val="24"/>
                <w:szCs w:val="24"/>
              </w:rPr>
              <w:t>.</w:t>
            </w:r>
            <w:r w:rsidRPr="00FC1C0A">
              <w:rPr>
                <w:rFonts w:ascii="Times New Roman" w:eastAsia="宋体" w:hAnsi="Times New Roman" w:cs="Times New Roman"/>
                <w:color w:val="000000"/>
                <w:sz w:val="24"/>
                <w:szCs w:val="24"/>
              </w:rPr>
              <w:t>学会反思</w:t>
            </w:r>
          </w:p>
        </w:tc>
        <w:tc>
          <w:tcPr>
            <w:tcW w:w="5534" w:type="dxa"/>
            <w:vAlign w:val="center"/>
          </w:tcPr>
          <w:p w14:paraId="7355B544" w14:textId="77777777" w:rsidR="00FC1C0A" w:rsidRPr="00FC1C0A" w:rsidRDefault="00FC1C0A" w:rsidP="00FC1C0A">
            <w:pPr>
              <w:spacing w:line="440" w:lineRule="exact"/>
              <w:jc w:val="center"/>
              <w:rPr>
                <w:rFonts w:ascii="宋体" w:eastAsia="宋体" w:hAnsi="宋体" w:cs="Times New Roman"/>
                <w:color w:val="FF0000"/>
                <w:sz w:val="24"/>
                <w:szCs w:val="24"/>
              </w:rPr>
            </w:pPr>
            <w:r w:rsidRPr="00FC1C0A">
              <w:rPr>
                <w:rFonts w:ascii="宋体" w:eastAsia="宋体" w:hAnsi="宋体" w:cs="Times New Roman" w:hint="eastAsia"/>
                <w:color w:val="000000"/>
                <w:sz w:val="24"/>
                <w:szCs w:val="24"/>
              </w:rPr>
              <w:t>1.3能够将相关知识和数学模型方法对生物工程领域的专业工程问题进行推演、分析。（M）</w:t>
            </w:r>
          </w:p>
        </w:tc>
        <w:tc>
          <w:tcPr>
            <w:tcW w:w="1959" w:type="dxa"/>
            <w:vAlign w:val="center"/>
          </w:tcPr>
          <w:p w14:paraId="3A17DB6D"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课程目标1</w:t>
            </w:r>
          </w:p>
        </w:tc>
      </w:tr>
      <w:tr w:rsidR="00FC1C0A" w:rsidRPr="00FC1C0A" w14:paraId="3DA7B839" w14:textId="77777777" w:rsidTr="00154F81">
        <w:trPr>
          <w:jc w:val="center"/>
        </w:trPr>
        <w:tc>
          <w:tcPr>
            <w:tcW w:w="1676" w:type="dxa"/>
            <w:vAlign w:val="center"/>
          </w:tcPr>
          <w:p w14:paraId="69D08CB3"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Times New Roman" w:eastAsia="宋体" w:hAnsi="Times New Roman" w:cs="Times New Roman" w:hint="eastAsia"/>
                <w:color w:val="000000"/>
                <w:sz w:val="24"/>
                <w:szCs w:val="24"/>
              </w:rPr>
              <w:t>2</w:t>
            </w:r>
            <w:r w:rsidRPr="00FC1C0A">
              <w:rPr>
                <w:rFonts w:ascii="Times New Roman" w:eastAsia="宋体" w:hAnsi="Times New Roman" w:cs="Times New Roman"/>
                <w:color w:val="000000"/>
                <w:sz w:val="24"/>
                <w:szCs w:val="24"/>
              </w:rPr>
              <w:t>.</w:t>
            </w:r>
            <w:r w:rsidRPr="00FC1C0A">
              <w:rPr>
                <w:rFonts w:ascii="Times New Roman" w:eastAsia="宋体" w:hAnsi="Times New Roman" w:cs="Times New Roman"/>
                <w:color w:val="000000"/>
                <w:sz w:val="24"/>
                <w:szCs w:val="24"/>
              </w:rPr>
              <w:t>学科素养</w:t>
            </w:r>
          </w:p>
        </w:tc>
        <w:tc>
          <w:tcPr>
            <w:tcW w:w="5534" w:type="dxa"/>
            <w:vAlign w:val="center"/>
          </w:tcPr>
          <w:p w14:paraId="00B2A232"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2.2能够应用相关科学原理、数学模型正确表达和分析生物工程领域复杂工程问题。(H)</w:t>
            </w:r>
          </w:p>
        </w:tc>
        <w:tc>
          <w:tcPr>
            <w:tcW w:w="1959" w:type="dxa"/>
            <w:vAlign w:val="center"/>
          </w:tcPr>
          <w:p w14:paraId="6005129B"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课程目标2</w:t>
            </w:r>
          </w:p>
        </w:tc>
      </w:tr>
    </w:tbl>
    <w:p w14:paraId="665347EF" w14:textId="77777777" w:rsidR="00FC1C0A" w:rsidRPr="00FC1C0A" w:rsidRDefault="00FC1C0A" w:rsidP="00FC1C0A">
      <w:pPr>
        <w:rPr>
          <w:rFonts w:ascii="Times New Roman" w:eastAsia="宋体" w:hAnsi="Times New Roman" w:cs="Times New Roman"/>
          <w:szCs w:val="24"/>
        </w:rPr>
      </w:pPr>
    </w:p>
    <w:p w14:paraId="23FB84E0"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三、课程学习内容及与课程学习目标的对应关系</w:t>
      </w:r>
    </w:p>
    <w:p w14:paraId="0325522E" w14:textId="77777777" w:rsidR="00FC1C0A" w:rsidRPr="00FC1C0A" w:rsidRDefault="00FC1C0A" w:rsidP="00FC1C0A">
      <w:pPr>
        <w:spacing w:beforeLines="50" w:before="156" w:afterLines="50" w:after="156" w:line="440" w:lineRule="exact"/>
        <w:ind w:firstLineChars="200" w:firstLine="562"/>
        <w:rPr>
          <w:rFonts w:ascii="黑体" w:eastAsia="黑体" w:hAnsi="黑体" w:cs="Times New Roman"/>
          <w:b/>
          <w:sz w:val="28"/>
          <w:szCs w:val="28"/>
        </w:rPr>
      </w:pPr>
      <w:r w:rsidRPr="00FC1C0A">
        <w:rPr>
          <w:rFonts w:ascii="黑体" w:eastAsia="黑体" w:hAnsi="黑体" w:cs="Times New Roman" w:hint="eastAsia"/>
          <w:b/>
          <w:sz w:val="28"/>
          <w:szCs w:val="28"/>
        </w:rPr>
        <w:t>（一）课程学习内容</w:t>
      </w:r>
    </w:p>
    <w:p w14:paraId="49CE6928" w14:textId="77777777" w:rsidR="00FC1C0A" w:rsidRPr="00FC1C0A" w:rsidRDefault="00FC1C0A" w:rsidP="00FC1C0A">
      <w:pPr>
        <w:spacing w:beforeLines="50" w:before="156" w:afterLines="50" w:after="156" w:line="440" w:lineRule="exact"/>
        <w:ind w:firstLineChars="200" w:firstLine="560"/>
        <w:jc w:val="center"/>
        <w:rPr>
          <w:rFonts w:ascii="黑体" w:eastAsia="黑体" w:hAnsi="黑体" w:cs="Times New Roman"/>
          <w:sz w:val="28"/>
          <w:szCs w:val="28"/>
        </w:rPr>
      </w:pPr>
      <w:r w:rsidRPr="00FC1C0A">
        <w:rPr>
          <w:rFonts w:ascii="黑体" w:eastAsia="黑体" w:hAnsi="黑体" w:cs="Times New Roman" w:hint="eastAsia"/>
          <w:sz w:val="28"/>
          <w:szCs w:val="28"/>
        </w:rPr>
        <w:t>第一章  绪论</w:t>
      </w:r>
    </w:p>
    <w:p w14:paraId="0EA4F116" w14:textId="77777777" w:rsidR="00FC1C0A" w:rsidRPr="00FC1C0A" w:rsidRDefault="00FC1C0A" w:rsidP="00FC1C0A">
      <w:pPr>
        <w:spacing w:line="440" w:lineRule="exact"/>
        <w:ind w:firstLineChars="200" w:firstLine="482"/>
        <w:rPr>
          <w:rFonts w:ascii="宋体" w:eastAsia="宋体" w:hAnsi="宋体" w:cs="Times New Roman"/>
          <w:b/>
          <w:sz w:val="24"/>
          <w:szCs w:val="24"/>
        </w:rPr>
      </w:pPr>
      <w:r w:rsidRPr="00FC1C0A">
        <w:rPr>
          <w:rFonts w:ascii="宋体" w:eastAsia="宋体" w:hAnsi="宋体" w:cs="Times New Roman" w:hint="eastAsia"/>
          <w:b/>
          <w:sz w:val="24"/>
          <w:szCs w:val="24"/>
        </w:rPr>
        <w:t>【学习目标】</w:t>
      </w:r>
    </w:p>
    <w:p w14:paraId="68C1A365"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w:t>
      </w:r>
      <w:r w:rsidRPr="00FC1C0A">
        <w:rPr>
          <w:rFonts w:ascii="宋体" w:eastAsia="宋体" w:hAnsi="宋体" w:cs="Times New Roman"/>
          <w:sz w:val="24"/>
          <w:szCs w:val="24"/>
        </w:rPr>
        <w:t xml:space="preserve">. </w:t>
      </w:r>
      <w:r w:rsidRPr="00FC1C0A">
        <w:rPr>
          <w:rFonts w:ascii="宋体" w:eastAsia="宋体" w:hAnsi="宋体" w:cs="Times New Roman" w:hint="eastAsia"/>
          <w:sz w:val="24"/>
          <w:szCs w:val="24"/>
        </w:rPr>
        <w:t>认知类目标：</w:t>
      </w:r>
      <w:r w:rsidRPr="00FC1C0A">
        <w:rPr>
          <w:rFonts w:ascii="宋体" w:eastAsia="宋体" w:hAnsi="宋体" w:cs="Times New Roman" w:hint="eastAsia"/>
          <w:color w:val="000000"/>
          <w:sz w:val="24"/>
          <w:szCs w:val="24"/>
        </w:rPr>
        <w:t>要求了解细胞工程的发展历史。</w:t>
      </w:r>
    </w:p>
    <w:p w14:paraId="67A641B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w:t>
      </w:r>
      <w:r w:rsidRPr="00FC1C0A">
        <w:rPr>
          <w:rFonts w:ascii="宋体" w:eastAsia="宋体" w:hAnsi="宋体" w:cs="Times New Roman"/>
          <w:sz w:val="24"/>
          <w:szCs w:val="24"/>
        </w:rPr>
        <w:t xml:space="preserve">. </w:t>
      </w:r>
      <w:r w:rsidRPr="00FC1C0A">
        <w:rPr>
          <w:rFonts w:ascii="宋体" w:eastAsia="宋体" w:hAnsi="宋体" w:cs="Times New Roman" w:hint="eastAsia"/>
          <w:sz w:val="24"/>
          <w:szCs w:val="24"/>
        </w:rPr>
        <w:t>过程与方法类目标：掌握细胞工程的研究内容和应用范围。</w:t>
      </w:r>
    </w:p>
    <w:p w14:paraId="703301A2"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sz w:val="24"/>
          <w:szCs w:val="24"/>
        </w:rPr>
        <w:t xml:space="preserve">3. </w:t>
      </w:r>
      <w:r w:rsidRPr="00FC1C0A">
        <w:rPr>
          <w:rFonts w:ascii="宋体" w:eastAsia="宋体" w:hAnsi="宋体" w:cs="Times New Roman" w:hint="eastAsia"/>
          <w:sz w:val="24"/>
          <w:szCs w:val="24"/>
        </w:rPr>
        <w:t>情感、态度、价值观类目标：理解细胞工程的在国内的发展历史，工作岗位的要求。</w:t>
      </w:r>
    </w:p>
    <w:p w14:paraId="6FD297FD" w14:textId="77777777" w:rsidR="00FC1C0A" w:rsidRPr="00FC1C0A" w:rsidRDefault="00FC1C0A" w:rsidP="00FC1C0A">
      <w:pPr>
        <w:spacing w:line="440" w:lineRule="exact"/>
        <w:ind w:firstLineChars="200" w:firstLine="482"/>
        <w:rPr>
          <w:rFonts w:ascii="宋体" w:eastAsia="宋体" w:hAnsi="宋体" w:cs="Times New Roman"/>
          <w:b/>
          <w:sz w:val="24"/>
          <w:szCs w:val="24"/>
        </w:rPr>
      </w:pPr>
      <w:r w:rsidRPr="00FC1C0A">
        <w:rPr>
          <w:rFonts w:ascii="宋体" w:eastAsia="宋体" w:hAnsi="宋体" w:cs="Times New Roman" w:hint="eastAsia"/>
          <w:b/>
          <w:sz w:val="24"/>
          <w:szCs w:val="24"/>
        </w:rPr>
        <w:t>【学习内容】</w:t>
      </w:r>
    </w:p>
    <w:p w14:paraId="7D1DB3BA" w14:textId="77777777" w:rsidR="00FC1C0A" w:rsidRPr="00FC1C0A" w:rsidRDefault="00FC1C0A" w:rsidP="00FC1C0A">
      <w:pPr>
        <w:spacing w:line="440" w:lineRule="exact"/>
        <w:ind w:firstLineChars="200" w:firstLine="480"/>
        <w:rPr>
          <w:rFonts w:ascii="宋体" w:eastAsia="宋体" w:hAnsi="宋体" w:cs="Times New Roman"/>
          <w:b/>
          <w:color w:val="000000"/>
          <w:sz w:val="24"/>
          <w:szCs w:val="24"/>
        </w:rPr>
      </w:pPr>
      <w:r w:rsidRPr="00FC1C0A">
        <w:rPr>
          <w:rFonts w:ascii="宋体" w:eastAsia="宋体" w:hAnsi="宋体" w:cs="Times New Roman" w:hint="eastAsia"/>
          <w:sz w:val="24"/>
          <w:szCs w:val="24"/>
        </w:rPr>
        <w:t>1</w:t>
      </w:r>
      <w:r w:rsidRPr="00FC1C0A">
        <w:rPr>
          <w:rFonts w:ascii="宋体" w:eastAsia="宋体" w:hAnsi="宋体" w:cs="Times New Roman"/>
          <w:sz w:val="24"/>
          <w:szCs w:val="24"/>
        </w:rPr>
        <w:t>.</w:t>
      </w:r>
      <w:r w:rsidRPr="00FC1C0A">
        <w:rPr>
          <w:rFonts w:ascii="Times New Roman" w:eastAsia="宋体" w:hAnsi="Times New Roman" w:cs="Times New Roman" w:hint="eastAsia"/>
          <w:szCs w:val="24"/>
        </w:rPr>
        <w:t xml:space="preserve"> </w:t>
      </w:r>
      <w:r w:rsidRPr="00FC1C0A">
        <w:rPr>
          <w:rFonts w:ascii="宋体" w:eastAsia="宋体" w:hAnsi="宋体" w:cs="Times New Roman" w:hint="eastAsia"/>
          <w:color w:val="000000"/>
          <w:sz w:val="24"/>
          <w:szCs w:val="24"/>
        </w:rPr>
        <w:t>能够认识细胞工程的定义；</w:t>
      </w:r>
    </w:p>
    <w:p w14:paraId="7784D948"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Times New Roman" w:eastAsia="宋体" w:hAnsi="Times New Roman" w:cs="Times New Roman" w:hint="eastAsia"/>
          <w:color w:val="000000"/>
          <w:szCs w:val="24"/>
        </w:rPr>
        <w:t xml:space="preserve"> </w:t>
      </w:r>
      <w:r w:rsidRPr="00FC1C0A">
        <w:rPr>
          <w:rFonts w:ascii="宋体" w:eastAsia="宋体" w:hAnsi="宋体" w:cs="Times New Roman" w:hint="eastAsia"/>
          <w:color w:val="000000"/>
          <w:sz w:val="24"/>
          <w:szCs w:val="24"/>
        </w:rPr>
        <w:t>能够认识细胞工程的发展历史；</w:t>
      </w:r>
    </w:p>
    <w:p w14:paraId="3E90A2F5"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w:t>
      </w:r>
      <w:r w:rsidRPr="00FC1C0A">
        <w:rPr>
          <w:rFonts w:ascii="Times New Roman" w:eastAsia="宋体" w:hAnsi="Times New Roman" w:cs="Times New Roman" w:hint="eastAsia"/>
          <w:color w:val="000000"/>
          <w:szCs w:val="24"/>
        </w:rPr>
        <w:t xml:space="preserve"> </w:t>
      </w:r>
      <w:r w:rsidRPr="00FC1C0A">
        <w:rPr>
          <w:rFonts w:ascii="宋体" w:eastAsia="宋体" w:hAnsi="宋体" w:cs="Times New Roman" w:hint="eastAsia"/>
          <w:color w:val="000000"/>
          <w:sz w:val="24"/>
          <w:szCs w:val="24"/>
        </w:rPr>
        <w:t>知道细胞工程的研究内容；</w:t>
      </w:r>
    </w:p>
    <w:p w14:paraId="4DC857F6"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4</w:t>
      </w:r>
      <w:r w:rsidRPr="00FC1C0A">
        <w:rPr>
          <w:rFonts w:ascii="宋体" w:eastAsia="宋体" w:hAnsi="宋体" w:cs="Times New Roman"/>
          <w:color w:val="000000"/>
          <w:sz w:val="24"/>
          <w:szCs w:val="24"/>
        </w:rPr>
        <w:t>.</w:t>
      </w:r>
      <w:r w:rsidRPr="00FC1C0A">
        <w:rPr>
          <w:rFonts w:ascii="Times New Roman" w:eastAsia="宋体" w:hAnsi="Times New Roman" w:cs="Times New Roman" w:hint="eastAsia"/>
          <w:color w:val="000000"/>
          <w:szCs w:val="24"/>
        </w:rPr>
        <w:t xml:space="preserve"> </w:t>
      </w:r>
      <w:r w:rsidRPr="00FC1C0A">
        <w:rPr>
          <w:rFonts w:ascii="宋体" w:eastAsia="宋体" w:hAnsi="宋体" w:cs="Times New Roman" w:hint="eastAsia"/>
          <w:color w:val="000000"/>
          <w:sz w:val="24"/>
          <w:szCs w:val="24"/>
        </w:rPr>
        <w:t>知道</w:t>
      </w:r>
      <w:r w:rsidRPr="00FC1C0A">
        <w:rPr>
          <w:rFonts w:ascii="Times New Roman" w:eastAsia="宋体" w:hAnsi="Times New Roman" w:cs="Times New Roman" w:hint="eastAsia"/>
          <w:color w:val="000000"/>
          <w:szCs w:val="24"/>
        </w:rPr>
        <w:t>细胞工程的应用范围</w:t>
      </w:r>
      <w:r w:rsidRPr="00FC1C0A">
        <w:rPr>
          <w:rFonts w:ascii="宋体" w:eastAsia="宋体" w:hAnsi="宋体" w:cs="Times New Roman" w:hint="eastAsia"/>
          <w:color w:val="000000"/>
          <w:sz w:val="24"/>
          <w:szCs w:val="24"/>
        </w:rPr>
        <w:t>。</w:t>
      </w:r>
    </w:p>
    <w:p w14:paraId="19E352BC" w14:textId="77777777" w:rsidR="00FC1C0A" w:rsidRPr="00FC1C0A" w:rsidRDefault="00FC1C0A" w:rsidP="00FC1C0A">
      <w:pPr>
        <w:spacing w:line="440" w:lineRule="exact"/>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40E9AC05"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w:t>
      </w:r>
      <w:r w:rsidRPr="00FC1C0A">
        <w:rPr>
          <w:rFonts w:ascii="宋体" w:eastAsia="宋体" w:hAnsi="宋体" w:cs="Times New Roman"/>
          <w:sz w:val="24"/>
          <w:szCs w:val="24"/>
        </w:rPr>
        <w:t xml:space="preserve">. </w:t>
      </w:r>
      <w:r w:rsidRPr="00FC1C0A">
        <w:rPr>
          <w:rFonts w:ascii="宋体" w:eastAsia="宋体" w:hAnsi="宋体" w:cs="Times New Roman" w:hint="eastAsia"/>
          <w:sz w:val="24"/>
          <w:szCs w:val="24"/>
        </w:rPr>
        <w:t>了解当前细胞工程的研究内容。</w:t>
      </w:r>
    </w:p>
    <w:p w14:paraId="5F791EB8" w14:textId="77777777" w:rsidR="00FC1C0A" w:rsidRPr="00FC1C0A" w:rsidRDefault="00FC1C0A" w:rsidP="00FC1C0A">
      <w:pPr>
        <w:spacing w:line="440" w:lineRule="exact"/>
        <w:ind w:firstLineChars="200" w:firstLine="482"/>
        <w:rPr>
          <w:rFonts w:ascii="宋体" w:eastAsia="宋体" w:hAnsi="宋体" w:cs="Times New Roman"/>
          <w:b/>
          <w:sz w:val="24"/>
          <w:szCs w:val="24"/>
        </w:rPr>
      </w:pPr>
      <w:r w:rsidRPr="00FC1C0A">
        <w:rPr>
          <w:rFonts w:ascii="宋体" w:eastAsia="宋体" w:hAnsi="宋体" w:cs="Times New Roman" w:hint="eastAsia"/>
          <w:b/>
          <w:sz w:val="24"/>
          <w:szCs w:val="24"/>
        </w:rPr>
        <w:t>【难点】</w:t>
      </w:r>
    </w:p>
    <w:p w14:paraId="449C700E" w14:textId="77777777" w:rsidR="00FC1C0A" w:rsidRPr="00FC1C0A" w:rsidRDefault="00FC1C0A" w:rsidP="00FC1C0A">
      <w:pPr>
        <w:spacing w:line="440" w:lineRule="exact"/>
        <w:ind w:firstLineChars="200" w:firstLine="480"/>
        <w:rPr>
          <w:rFonts w:ascii="宋体" w:eastAsia="宋体" w:hAnsi="宋体" w:cs="Times New Roman"/>
          <w:b/>
          <w:sz w:val="24"/>
          <w:szCs w:val="24"/>
        </w:rPr>
      </w:pPr>
      <w:r w:rsidRPr="00FC1C0A">
        <w:rPr>
          <w:rFonts w:ascii="宋体" w:eastAsia="宋体" w:hAnsi="宋体" w:cs="Times New Roman" w:hint="eastAsia"/>
          <w:sz w:val="24"/>
          <w:szCs w:val="24"/>
        </w:rPr>
        <w:t>1</w:t>
      </w:r>
      <w:r w:rsidRPr="00FC1C0A">
        <w:rPr>
          <w:rFonts w:ascii="宋体" w:eastAsia="宋体" w:hAnsi="宋体" w:cs="Times New Roman"/>
          <w:sz w:val="24"/>
          <w:szCs w:val="24"/>
        </w:rPr>
        <w:t xml:space="preserve">. </w:t>
      </w:r>
      <w:r w:rsidRPr="00FC1C0A">
        <w:rPr>
          <w:rFonts w:ascii="宋体" w:eastAsia="宋体" w:hAnsi="宋体" w:cs="Times New Roman" w:hint="eastAsia"/>
          <w:sz w:val="24"/>
          <w:szCs w:val="24"/>
        </w:rPr>
        <w:t>了解当前细胞工程的研究内容。</w:t>
      </w:r>
    </w:p>
    <w:p w14:paraId="4083A28D" w14:textId="77777777" w:rsidR="00FC1C0A" w:rsidRPr="00FC1C0A" w:rsidRDefault="00FC1C0A" w:rsidP="00FC1C0A">
      <w:pPr>
        <w:spacing w:line="440" w:lineRule="exact"/>
        <w:ind w:firstLineChars="200" w:firstLine="482"/>
        <w:rPr>
          <w:rFonts w:ascii="宋体" w:eastAsia="宋体" w:hAnsi="宋体" w:cs="Times New Roman"/>
          <w:color w:val="FF0000"/>
          <w:sz w:val="24"/>
          <w:szCs w:val="24"/>
        </w:rPr>
      </w:pPr>
      <w:r w:rsidRPr="00FC1C0A">
        <w:rPr>
          <w:rFonts w:ascii="宋体" w:eastAsia="宋体" w:hAnsi="宋体" w:cs="Times New Roman" w:hint="eastAsia"/>
          <w:b/>
          <w:bCs/>
          <w:sz w:val="24"/>
          <w:szCs w:val="24"/>
        </w:rPr>
        <w:t>【教学方法】</w:t>
      </w:r>
    </w:p>
    <w:p w14:paraId="14FFD06B" w14:textId="77777777" w:rsidR="00FC1C0A" w:rsidRPr="00FC1C0A" w:rsidRDefault="00FC1C0A" w:rsidP="00FC1C0A">
      <w:pPr>
        <w:spacing w:line="440" w:lineRule="exact"/>
        <w:ind w:firstLineChars="200" w:firstLine="480"/>
        <w:rPr>
          <w:rFonts w:ascii="宋体" w:eastAsia="宋体" w:hAnsi="宋体" w:cs="Times New Roman"/>
          <w:bCs/>
          <w:sz w:val="24"/>
          <w:szCs w:val="24"/>
        </w:rPr>
      </w:pPr>
      <w:r w:rsidRPr="00FC1C0A">
        <w:rPr>
          <w:rFonts w:ascii="宋体" w:eastAsia="宋体" w:hAnsi="宋体" w:cs="Times New Roman" w:hint="eastAsia"/>
          <w:bCs/>
          <w:sz w:val="24"/>
          <w:szCs w:val="24"/>
        </w:rPr>
        <w:t>1. 通过多媒体课件和传统教学相结合，阐明课程与教学基本原理，丰富学</w:t>
      </w:r>
      <w:r w:rsidRPr="00FC1C0A">
        <w:rPr>
          <w:rFonts w:ascii="宋体" w:eastAsia="宋体" w:hAnsi="宋体" w:cs="Times New Roman" w:hint="eastAsia"/>
          <w:bCs/>
          <w:sz w:val="24"/>
          <w:szCs w:val="24"/>
        </w:rPr>
        <w:lastRenderedPageBreak/>
        <w:t>生课程与教学的基本知识结构，培养学生的职业规范；</w:t>
      </w:r>
    </w:p>
    <w:p w14:paraId="34EB6081" w14:textId="77777777" w:rsidR="00FC1C0A" w:rsidRPr="00FC1C0A" w:rsidRDefault="00FC1C0A" w:rsidP="00FC1C0A">
      <w:pPr>
        <w:spacing w:line="440" w:lineRule="exact"/>
        <w:ind w:firstLineChars="200" w:firstLine="480"/>
        <w:rPr>
          <w:rFonts w:ascii="宋体" w:eastAsia="宋体" w:hAnsi="宋体" w:cs="Times New Roman"/>
          <w:bCs/>
          <w:sz w:val="24"/>
          <w:szCs w:val="24"/>
        </w:rPr>
      </w:pPr>
      <w:r w:rsidRPr="00FC1C0A">
        <w:rPr>
          <w:rFonts w:ascii="宋体" w:eastAsia="宋体" w:hAnsi="宋体" w:cs="Times New Roman" w:hint="eastAsia"/>
          <w:bCs/>
          <w:sz w:val="24"/>
          <w:szCs w:val="24"/>
        </w:rPr>
        <w:t>2. 通过案例分析，强调理论与实践相结合，促进学生知识整合，培养学生的反思能力；</w:t>
      </w:r>
    </w:p>
    <w:p w14:paraId="44E20137" w14:textId="77777777" w:rsidR="00FC1C0A" w:rsidRPr="00FC1C0A" w:rsidRDefault="00FC1C0A" w:rsidP="00FC1C0A">
      <w:pPr>
        <w:spacing w:line="440" w:lineRule="exact"/>
        <w:ind w:firstLineChars="200" w:firstLine="480"/>
        <w:rPr>
          <w:rFonts w:ascii="宋体" w:eastAsia="宋体" w:hAnsi="宋体" w:cs="Times New Roman"/>
          <w:bCs/>
          <w:sz w:val="24"/>
          <w:szCs w:val="24"/>
        </w:rPr>
      </w:pPr>
      <w:r w:rsidRPr="00FC1C0A">
        <w:rPr>
          <w:rFonts w:ascii="宋体" w:eastAsia="宋体" w:hAnsi="宋体" w:cs="Times New Roman" w:hint="eastAsia"/>
          <w:bCs/>
          <w:sz w:val="24"/>
          <w:szCs w:val="24"/>
        </w:rPr>
        <w:t>3. 通过小组合作学习，树立育人意识，发展学生的合作能力和校本课程设计能力；</w:t>
      </w:r>
    </w:p>
    <w:p w14:paraId="2D557858" w14:textId="77777777" w:rsidR="00FC1C0A" w:rsidRPr="00FC1C0A" w:rsidRDefault="00FC1C0A" w:rsidP="00FC1C0A">
      <w:pPr>
        <w:spacing w:line="440" w:lineRule="exact"/>
        <w:ind w:firstLineChars="200" w:firstLine="480"/>
        <w:rPr>
          <w:rFonts w:ascii="宋体" w:eastAsia="宋体" w:hAnsi="宋体" w:cs="Times New Roman"/>
          <w:bCs/>
          <w:sz w:val="24"/>
          <w:szCs w:val="24"/>
        </w:rPr>
      </w:pPr>
      <w:r w:rsidRPr="00FC1C0A">
        <w:rPr>
          <w:rFonts w:ascii="宋体" w:eastAsia="宋体" w:hAnsi="宋体" w:cs="Times New Roman" w:hint="eastAsia"/>
          <w:bCs/>
          <w:sz w:val="24"/>
          <w:szCs w:val="24"/>
        </w:rPr>
        <w:t>4. 通过课堂汇报和课堂辩论，强化知识应用意识，发展学生的教学能力和反思能力；</w:t>
      </w:r>
    </w:p>
    <w:p w14:paraId="42F687E2" w14:textId="77777777" w:rsidR="00FC1C0A" w:rsidRPr="00FC1C0A" w:rsidRDefault="00FC1C0A" w:rsidP="00FC1C0A">
      <w:pPr>
        <w:spacing w:line="440" w:lineRule="exact"/>
        <w:ind w:firstLineChars="200" w:firstLine="482"/>
        <w:rPr>
          <w:rFonts w:ascii="宋体" w:eastAsia="宋体" w:hAnsi="宋体" w:cs="Times New Roman"/>
          <w:bCs/>
          <w:color w:val="FF0000"/>
          <w:sz w:val="24"/>
          <w:szCs w:val="24"/>
        </w:rPr>
      </w:pPr>
      <w:r w:rsidRPr="00FC1C0A">
        <w:rPr>
          <w:rFonts w:ascii="宋体" w:eastAsia="宋体" w:hAnsi="宋体" w:cs="Times New Roman" w:hint="eastAsia"/>
          <w:b/>
          <w:sz w:val="24"/>
          <w:szCs w:val="24"/>
        </w:rPr>
        <w:t>【复习思考】</w:t>
      </w:r>
    </w:p>
    <w:p w14:paraId="06C7C09F" w14:textId="77777777" w:rsidR="00FC1C0A" w:rsidRPr="00FC1C0A" w:rsidRDefault="00FC1C0A" w:rsidP="00FC1C0A">
      <w:pPr>
        <w:spacing w:line="440" w:lineRule="exact"/>
        <w:ind w:firstLineChars="200" w:firstLine="480"/>
        <w:rPr>
          <w:rFonts w:ascii="宋体" w:eastAsia="宋体" w:hAnsi="宋体" w:cs="Times New Roman"/>
          <w:b/>
          <w:sz w:val="24"/>
          <w:szCs w:val="24"/>
        </w:rPr>
      </w:pPr>
      <w:r w:rsidRPr="00FC1C0A">
        <w:rPr>
          <w:rFonts w:ascii="宋体" w:eastAsia="宋体" w:hAnsi="宋体" w:cs="Times New Roman" w:hint="eastAsia"/>
          <w:sz w:val="24"/>
          <w:szCs w:val="24"/>
        </w:rPr>
        <w:t>1</w:t>
      </w:r>
      <w:r w:rsidRPr="00FC1C0A">
        <w:rPr>
          <w:rFonts w:ascii="宋体" w:eastAsia="宋体" w:hAnsi="宋体" w:cs="Times New Roman"/>
          <w:sz w:val="24"/>
          <w:szCs w:val="24"/>
        </w:rPr>
        <w:t xml:space="preserve">. </w:t>
      </w:r>
      <w:r w:rsidRPr="00FC1C0A">
        <w:rPr>
          <w:rFonts w:ascii="宋体" w:eastAsia="宋体" w:hAnsi="宋体" w:cs="Times New Roman" w:hint="eastAsia"/>
          <w:color w:val="000000"/>
          <w:sz w:val="24"/>
          <w:szCs w:val="24"/>
        </w:rPr>
        <w:t>细胞工程的定义是什么</w:t>
      </w:r>
      <w:r w:rsidRPr="00FC1C0A">
        <w:rPr>
          <w:rFonts w:ascii="宋体" w:eastAsia="宋体" w:hAnsi="宋体" w:cs="Times New Roman" w:hint="eastAsia"/>
          <w:sz w:val="24"/>
          <w:szCs w:val="24"/>
        </w:rPr>
        <w:t>?</w:t>
      </w:r>
    </w:p>
    <w:p w14:paraId="38354D3C"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w:t>
      </w:r>
      <w:r w:rsidRPr="00FC1C0A">
        <w:rPr>
          <w:rFonts w:ascii="宋体" w:eastAsia="宋体" w:hAnsi="宋体" w:cs="Times New Roman"/>
          <w:sz w:val="24"/>
          <w:szCs w:val="24"/>
        </w:rPr>
        <w:t xml:space="preserve">. </w:t>
      </w:r>
      <w:r w:rsidRPr="00FC1C0A">
        <w:rPr>
          <w:rFonts w:ascii="宋体" w:eastAsia="宋体" w:hAnsi="宋体" w:cs="Times New Roman" w:hint="eastAsia"/>
          <w:sz w:val="24"/>
          <w:szCs w:val="24"/>
        </w:rPr>
        <w:t>细胞工程的主要研究内容有哪些?</w:t>
      </w:r>
    </w:p>
    <w:p w14:paraId="6FE0B67C" w14:textId="77777777" w:rsidR="00FC1C0A" w:rsidRPr="00FC1C0A" w:rsidRDefault="00FC1C0A" w:rsidP="00FC1C0A">
      <w:pPr>
        <w:spacing w:beforeLines="50" w:before="156" w:afterLines="50" w:after="156" w:line="440" w:lineRule="exact"/>
        <w:ind w:firstLineChars="200" w:firstLine="560"/>
        <w:jc w:val="center"/>
        <w:rPr>
          <w:rFonts w:ascii="黑体" w:eastAsia="黑体" w:hAnsi="黑体" w:cs="Times New Roman"/>
          <w:sz w:val="28"/>
          <w:szCs w:val="28"/>
        </w:rPr>
      </w:pPr>
      <w:r w:rsidRPr="00FC1C0A">
        <w:rPr>
          <w:rFonts w:ascii="黑体" w:eastAsia="黑体" w:hAnsi="黑体" w:cs="Times New Roman" w:hint="eastAsia"/>
          <w:sz w:val="28"/>
          <w:szCs w:val="28"/>
        </w:rPr>
        <w:t>第二章  细胞工程中的常用设备及无菌操作</w:t>
      </w:r>
    </w:p>
    <w:p w14:paraId="1AC59C06"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【学习目标】</w:t>
      </w:r>
    </w:p>
    <w:p w14:paraId="29FF581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了解无菌操作室、培养室、制备室的设置与要求。</w:t>
      </w:r>
    </w:p>
    <w:p w14:paraId="43E32FE4"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掌握实验室各种实验设备的使用和操作。</w:t>
      </w:r>
    </w:p>
    <w:p w14:paraId="7DB106E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掌握实验的无菌操作。</w:t>
      </w:r>
    </w:p>
    <w:p w14:paraId="0B61E9C4"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【学习内容】</w:t>
      </w:r>
    </w:p>
    <w:p w14:paraId="4651B9C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细胞工程实验室常用部分仪器设备；</w:t>
      </w:r>
    </w:p>
    <w:p w14:paraId="4850DC43"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常用培养用品的清洗；</w:t>
      </w:r>
    </w:p>
    <w:p w14:paraId="611ECF6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常用灭菌方法及原理；</w:t>
      </w:r>
    </w:p>
    <w:p w14:paraId="760887AC"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4. 无菌操作注意事项；</w:t>
      </w:r>
    </w:p>
    <w:p w14:paraId="4049D416"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5. 实验室生物安全。</w:t>
      </w:r>
    </w:p>
    <w:p w14:paraId="6B5A1A8B"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【重点】</w:t>
      </w:r>
    </w:p>
    <w:p w14:paraId="7AB93C6E" w14:textId="77777777" w:rsidR="00FC1C0A" w:rsidRPr="00FC1C0A" w:rsidRDefault="00FC1C0A">
      <w:pPr>
        <w:numPr>
          <w:ilvl w:val="0"/>
          <w:numId w:val="222"/>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细胞工程实验室常用部分仪器设备。</w:t>
      </w:r>
    </w:p>
    <w:p w14:paraId="2F50449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【难点】</w:t>
      </w:r>
    </w:p>
    <w:p w14:paraId="35634B37" w14:textId="77777777" w:rsidR="00FC1C0A" w:rsidRPr="00FC1C0A" w:rsidRDefault="00FC1C0A">
      <w:pPr>
        <w:numPr>
          <w:ilvl w:val="0"/>
          <w:numId w:val="223"/>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细胞工程的无菌操作。</w:t>
      </w:r>
    </w:p>
    <w:p w14:paraId="3D493CF8" w14:textId="77777777" w:rsidR="00FC1C0A" w:rsidRPr="00FC1C0A" w:rsidRDefault="00FC1C0A" w:rsidP="00FC1C0A">
      <w:pPr>
        <w:spacing w:line="440" w:lineRule="exact"/>
        <w:ind w:firstLineChars="200" w:firstLine="560"/>
        <w:jc w:val="center"/>
        <w:rPr>
          <w:rFonts w:ascii="宋体" w:eastAsia="宋体" w:hAnsi="宋体" w:cs="Times New Roman"/>
          <w:sz w:val="24"/>
          <w:szCs w:val="24"/>
        </w:rPr>
      </w:pPr>
      <w:r w:rsidRPr="00FC1C0A">
        <w:rPr>
          <w:rFonts w:ascii="黑体" w:eastAsia="黑体" w:hAnsi="黑体" w:cs="Times New Roman" w:hint="eastAsia"/>
          <w:sz w:val="28"/>
          <w:szCs w:val="28"/>
        </w:rPr>
        <w:t>第三章  植物细胞工程的基本原理和技术</w:t>
      </w:r>
    </w:p>
    <w:p w14:paraId="3DB4D494"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【学习目标】</w:t>
      </w:r>
    </w:p>
    <w:p w14:paraId="5D4C0D7A"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掌握植物细胞的培养技术、原生质体的培养、次生物质的代谢生产、原生质体的培养和体细胞杂交。</w:t>
      </w:r>
    </w:p>
    <w:p w14:paraId="49ADE7BF"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了解植物种质的超低温保存，离体快繁技术、花粉和花药的培养、</w:t>
      </w:r>
    </w:p>
    <w:p w14:paraId="2FA06FD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lastRenderedPageBreak/>
        <w:t>【学习内容】</w:t>
      </w:r>
    </w:p>
    <w:p w14:paraId="38EF62B3"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植物细胞工程的基本原理；</w:t>
      </w:r>
    </w:p>
    <w:p w14:paraId="52AA2D7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植物细胞培养所需的营养条件。</w:t>
      </w:r>
    </w:p>
    <w:p w14:paraId="659F102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【重点】</w:t>
      </w:r>
    </w:p>
    <w:p w14:paraId="223BDE3F" w14:textId="77777777" w:rsidR="00FC1C0A" w:rsidRPr="00FC1C0A" w:rsidRDefault="00FC1C0A">
      <w:pPr>
        <w:numPr>
          <w:ilvl w:val="0"/>
          <w:numId w:val="224"/>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外植体的选择和消毒。</w:t>
      </w:r>
    </w:p>
    <w:p w14:paraId="6DC9D932"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【难点】</w:t>
      </w:r>
    </w:p>
    <w:p w14:paraId="739E49D9" w14:textId="77777777" w:rsidR="00FC1C0A" w:rsidRPr="00FC1C0A" w:rsidRDefault="00FC1C0A">
      <w:pPr>
        <w:numPr>
          <w:ilvl w:val="0"/>
          <w:numId w:val="225"/>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植物组织培养基的优化。</w:t>
      </w:r>
    </w:p>
    <w:p w14:paraId="1A83FF3F"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【教学方法】</w:t>
      </w:r>
    </w:p>
    <w:p w14:paraId="54E3DFA3"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通过多媒体课件和传统教学相结合，阐明课程与教学基本原理，丰富学生课程与教学的基本知识结构，培养学生的职业规范；</w:t>
      </w:r>
    </w:p>
    <w:p w14:paraId="4507628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通过案例分析，强调植物组织细胞理论与实践相结合，促进学生知识整合，培养学生的反思能力；</w:t>
      </w:r>
    </w:p>
    <w:p w14:paraId="475CC278"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通过小组合作学习，树立育人意识，发展学生的合作能力和校本课程设计能力；</w:t>
      </w:r>
    </w:p>
    <w:p w14:paraId="4C9D4A1D"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【复习思考】</w:t>
      </w:r>
    </w:p>
    <w:p w14:paraId="4931102E" w14:textId="77777777" w:rsidR="00FC1C0A" w:rsidRPr="00FC1C0A" w:rsidRDefault="00FC1C0A">
      <w:pPr>
        <w:numPr>
          <w:ilvl w:val="0"/>
          <w:numId w:val="226"/>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植物细胞工程中的主要注意事项有哪些?</w:t>
      </w:r>
    </w:p>
    <w:p w14:paraId="7A467FC9" w14:textId="77777777" w:rsidR="00FC1C0A" w:rsidRPr="00FC1C0A" w:rsidRDefault="00FC1C0A" w:rsidP="00FC1C0A">
      <w:pPr>
        <w:spacing w:line="440" w:lineRule="exact"/>
        <w:ind w:firstLineChars="200" w:firstLine="560"/>
        <w:jc w:val="center"/>
        <w:rPr>
          <w:rFonts w:ascii="宋体" w:eastAsia="宋体" w:hAnsi="宋体" w:cs="Times New Roman"/>
          <w:sz w:val="24"/>
          <w:szCs w:val="24"/>
        </w:rPr>
      </w:pPr>
      <w:r w:rsidRPr="00FC1C0A">
        <w:rPr>
          <w:rFonts w:ascii="黑体" w:eastAsia="黑体" w:hAnsi="黑体" w:cs="Times New Roman" w:hint="eastAsia"/>
          <w:sz w:val="28"/>
          <w:szCs w:val="28"/>
        </w:rPr>
        <w:t>第四章  植物的细胞培养及次生物质生产</w:t>
      </w:r>
    </w:p>
    <w:p w14:paraId="7DA1425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【学习目标】</w:t>
      </w:r>
    </w:p>
    <w:p w14:paraId="2E7C1632"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掌握植物的单细胞培养。</w:t>
      </w:r>
    </w:p>
    <w:p w14:paraId="696C545A"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掌握植物细胞的悬浮培养。</w:t>
      </w:r>
    </w:p>
    <w:p w14:paraId="7BECF8E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【学习内容】</w:t>
      </w:r>
    </w:p>
    <w:p w14:paraId="4D14B71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植物单细胞分离和培养技术；</w:t>
      </w:r>
    </w:p>
    <w:p w14:paraId="2EBFCD3C"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植物细胞大规模培养和次生物质的生产。</w:t>
      </w:r>
    </w:p>
    <w:p w14:paraId="0F314A45"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【重点】</w:t>
      </w:r>
    </w:p>
    <w:p w14:paraId="70FAF9E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植物细胞大规模培养技术。</w:t>
      </w:r>
    </w:p>
    <w:p w14:paraId="67510B25"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【难点】</w:t>
      </w:r>
    </w:p>
    <w:p w14:paraId="2B25858D"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植物组织培养基的优化策略。</w:t>
      </w:r>
    </w:p>
    <w:p w14:paraId="59813668"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【教学方法】</w:t>
      </w:r>
    </w:p>
    <w:p w14:paraId="4D1118DC"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通过多媒体课件和传统教学相结合；</w:t>
      </w:r>
    </w:p>
    <w:p w14:paraId="23F38B0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通过案例分析，培养学生的反思能力；</w:t>
      </w:r>
    </w:p>
    <w:p w14:paraId="5129AD5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通过小组合作学习，树立育人意识。</w:t>
      </w:r>
    </w:p>
    <w:p w14:paraId="46EAB61F"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lastRenderedPageBreak/>
        <w:t>【复习思考】</w:t>
      </w:r>
    </w:p>
    <w:p w14:paraId="355997DB" w14:textId="77777777" w:rsidR="00FC1C0A" w:rsidRPr="00FC1C0A" w:rsidRDefault="00FC1C0A">
      <w:pPr>
        <w:numPr>
          <w:ilvl w:val="0"/>
          <w:numId w:val="227"/>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植物细胞工程中的主要注意事项有哪些?</w:t>
      </w:r>
    </w:p>
    <w:p w14:paraId="4923892B" w14:textId="77777777" w:rsidR="00FC1C0A" w:rsidRPr="00FC1C0A" w:rsidRDefault="00FC1C0A" w:rsidP="00FC1C0A">
      <w:pPr>
        <w:spacing w:line="440" w:lineRule="exact"/>
        <w:ind w:firstLineChars="200" w:firstLine="560"/>
        <w:jc w:val="center"/>
        <w:rPr>
          <w:rFonts w:ascii="宋体" w:eastAsia="宋体" w:hAnsi="宋体" w:cs="Times New Roman"/>
          <w:sz w:val="24"/>
          <w:szCs w:val="24"/>
        </w:rPr>
      </w:pPr>
      <w:r w:rsidRPr="00FC1C0A">
        <w:rPr>
          <w:rFonts w:ascii="黑体" w:eastAsia="黑体" w:hAnsi="黑体" w:cs="Times New Roman" w:hint="eastAsia"/>
          <w:sz w:val="28"/>
          <w:szCs w:val="28"/>
        </w:rPr>
        <w:t>第五章  原生质体培养和体细胞杂交</w:t>
      </w:r>
    </w:p>
    <w:p w14:paraId="735223F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【学习目标】</w:t>
      </w:r>
    </w:p>
    <w:p w14:paraId="3139AEEA"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掌握植物细胞原生质体的培养。</w:t>
      </w:r>
    </w:p>
    <w:p w14:paraId="0CF8233F"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掌握体细胞杂交。</w:t>
      </w:r>
    </w:p>
    <w:p w14:paraId="266CF25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【学习内容】</w:t>
      </w:r>
    </w:p>
    <w:p w14:paraId="3C9AC8C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原生质体的分离纯化；</w:t>
      </w:r>
    </w:p>
    <w:p w14:paraId="19146E54"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原生质的诱导融合。</w:t>
      </w:r>
    </w:p>
    <w:p w14:paraId="3FD95AAB"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【重点】</w:t>
      </w:r>
    </w:p>
    <w:p w14:paraId="107816E9" w14:textId="77777777" w:rsidR="00FC1C0A" w:rsidRPr="00FC1C0A" w:rsidRDefault="00FC1C0A">
      <w:pPr>
        <w:numPr>
          <w:ilvl w:val="0"/>
          <w:numId w:val="228"/>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原生质体的培养。</w:t>
      </w:r>
    </w:p>
    <w:p w14:paraId="6A13926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【难点】</w:t>
      </w:r>
    </w:p>
    <w:p w14:paraId="0BE373C0" w14:textId="77777777" w:rsidR="00FC1C0A" w:rsidRPr="00FC1C0A" w:rsidRDefault="00FC1C0A">
      <w:pPr>
        <w:numPr>
          <w:ilvl w:val="0"/>
          <w:numId w:val="229"/>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杂种细胞的选择。</w:t>
      </w:r>
    </w:p>
    <w:p w14:paraId="2FDC3E6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【教学方法】</w:t>
      </w:r>
    </w:p>
    <w:p w14:paraId="2F53C5D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通过多媒体课件和传统教学相结合，培养学生的职业规范；</w:t>
      </w:r>
    </w:p>
    <w:p w14:paraId="3BD9DF0A"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通过案例分析，培养学生的反思能力；</w:t>
      </w:r>
    </w:p>
    <w:p w14:paraId="304E47D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通过小组合作学习，树立育人意识。</w:t>
      </w:r>
    </w:p>
    <w:p w14:paraId="4627E332"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【复习思考】</w:t>
      </w:r>
    </w:p>
    <w:p w14:paraId="0343BCF3" w14:textId="77777777" w:rsidR="00FC1C0A" w:rsidRPr="00FC1C0A" w:rsidRDefault="00FC1C0A">
      <w:pPr>
        <w:numPr>
          <w:ilvl w:val="0"/>
          <w:numId w:val="230"/>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植物体细胞杂交注意事项有哪些?</w:t>
      </w:r>
    </w:p>
    <w:p w14:paraId="58B46A34" w14:textId="77777777" w:rsidR="00FC1C0A" w:rsidRPr="00FC1C0A" w:rsidRDefault="00FC1C0A" w:rsidP="00FC1C0A">
      <w:pPr>
        <w:spacing w:line="440" w:lineRule="exact"/>
        <w:ind w:firstLineChars="200" w:firstLine="560"/>
        <w:jc w:val="center"/>
        <w:rPr>
          <w:rFonts w:ascii="宋体" w:eastAsia="宋体" w:hAnsi="宋体" w:cs="Times New Roman"/>
          <w:sz w:val="24"/>
          <w:szCs w:val="24"/>
        </w:rPr>
      </w:pPr>
      <w:r w:rsidRPr="00FC1C0A">
        <w:rPr>
          <w:rFonts w:ascii="黑体" w:eastAsia="黑体" w:hAnsi="黑体" w:cs="Times New Roman" w:hint="eastAsia"/>
          <w:sz w:val="28"/>
          <w:szCs w:val="28"/>
        </w:rPr>
        <w:t>第六章  动物细胞工程培养所需的基本条件</w:t>
      </w:r>
    </w:p>
    <w:p w14:paraId="1C5B2204"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【学习目标】</w:t>
      </w:r>
    </w:p>
    <w:p w14:paraId="6F34A4C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掌握动物细胞培基的组成和制备。</w:t>
      </w:r>
    </w:p>
    <w:p w14:paraId="51A16DE2"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影响动物细胞培养的环境因素。</w:t>
      </w:r>
    </w:p>
    <w:p w14:paraId="390154FD"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【学习内容】</w:t>
      </w:r>
    </w:p>
    <w:p w14:paraId="0326383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动物细胞培养基的优化；</w:t>
      </w:r>
    </w:p>
    <w:p w14:paraId="6C485D3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分析影响动物细胞培养基的因素。</w:t>
      </w:r>
    </w:p>
    <w:p w14:paraId="2F2C0343"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【重点】</w:t>
      </w:r>
    </w:p>
    <w:p w14:paraId="4685DF75" w14:textId="77777777" w:rsidR="00FC1C0A" w:rsidRPr="00FC1C0A" w:rsidRDefault="00FC1C0A">
      <w:pPr>
        <w:numPr>
          <w:ilvl w:val="0"/>
          <w:numId w:val="231"/>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动物细胞培养基的配置。</w:t>
      </w:r>
    </w:p>
    <w:p w14:paraId="18DA553C"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【难点】</w:t>
      </w:r>
    </w:p>
    <w:p w14:paraId="0B04AE73" w14:textId="77777777" w:rsidR="00FC1C0A" w:rsidRPr="00FC1C0A" w:rsidRDefault="00FC1C0A">
      <w:pPr>
        <w:numPr>
          <w:ilvl w:val="0"/>
          <w:numId w:val="232"/>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分析影响动物细胞培养的因素。</w:t>
      </w:r>
    </w:p>
    <w:p w14:paraId="4DA5287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【教学方法】</w:t>
      </w:r>
    </w:p>
    <w:p w14:paraId="540E9AB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lastRenderedPageBreak/>
        <w:t>1. 通过多媒体课件和传统教学相结合；</w:t>
      </w:r>
    </w:p>
    <w:p w14:paraId="4F529335"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通过案例分析，培养学生的反思能力；</w:t>
      </w:r>
    </w:p>
    <w:p w14:paraId="2DE6369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 xml:space="preserve">3. 通过小组合作学习，树立育人意识。 </w:t>
      </w:r>
    </w:p>
    <w:p w14:paraId="73C90CA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【复习思考】</w:t>
      </w:r>
    </w:p>
    <w:p w14:paraId="02F66B29" w14:textId="77777777" w:rsidR="00FC1C0A" w:rsidRPr="00FC1C0A" w:rsidRDefault="00FC1C0A">
      <w:pPr>
        <w:numPr>
          <w:ilvl w:val="0"/>
          <w:numId w:val="233"/>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动物细胞培养中的主要注意事项有哪些?</w:t>
      </w:r>
    </w:p>
    <w:p w14:paraId="4279C24F" w14:textId="77777777" w:rsidR="00FC1C0A" w:rsidRPr="00FC1C0A" w:rsidRDefault="00FC1C0A" w:rsidP="00FC1C0A">
      <w:pPr>
        <w:spacing w:line="440" w:lineRule="exact"/>
        <w:ind w:firstLineChars="200" w:firstLine="560"/>
        <w:jc w:val="center"/>
        <w:rPr>
          <w:rFonts w:ascii="宋体" w:eastAsia="宋体" w:hAnsi="宋体" w:cs="Times New Roman"/>
          <w:sz w:val="24"/>
          <w:szCs w:val="24"/>
        </w:rPr>
      </w:pPr>
      <w:r w:rsidRPr="00FC1C0A">
        <w:rPr>
          <w:rFonts w:ascii="黑体" w:eastAsia="黑体" w:hAnsi="黑体" w:cs="Times New Roman" w:hint="eastAsia"/>
          <w:sz w:val="28"/>
          <w:szCs w:val="28"/>
        </w:rPr>
        <w:t>第七章  动物细胞培养技术</w:t>
      </w:r>
    </w:p>
    <w:p w14:paraId="5420364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【学习目标】</w:t>
      </w:r>
    </w:p>
    <w:p w14:paraId="72D0248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掌握动物细胞原代培养、传代培养技术。</w:t>
      </w:r>
    </w:p>
    <w:p w14:paraId="36153E5B"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掌握动物细胞的大规模离体培养技术。</w:t>
      </w:r>
    </w:p>
    <w:p w14:paraId="68060CA3"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掌握动物细胞的超低温保存技术</w:t>
      </w:r>
    </w:p>
    <w:p w14:paraId="4B1FB26A"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【学习内容】</w:t>
      </w:r>
    </w:p>
    <w:p w14:paraId="1A0C674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动物细胞原代培养技术；</w:t>
      </w:r>
    </w:p>
    <w:p w14:paraId="68E1B473"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动物细胞传代培养技术；</w:t>
      </w:r>
    </w:p>
    <w:p w14:paraId="35D4947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动物细胞大规模离体培养技术。</w:t>
      </w:r>
    </w:p>
    <w:p w14:paraId="374F85C6"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【重点】</w:t>
      </w:r>
    </w:p>
    <w:p w14:paraId="00CBC4CA" w14:textId="77777777" w:rsidR="00FC1C0A" w:rsidRPr="00FC1C0A" w:rsidRDefault="00FC1C0A">
      <w:pPr>
        <w:numPr>
          <w:ilvl w:val="0"/>
          <w:numId w:val="234"/>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动物细胞培养技术和超低温保存技术。</w:t>
      </w:r>
    </w:p>
    <w:p w14:paraId="2449344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【难点】</w:t>
      </w:r>
    </w:p>
    <w:p w14:paraId="276758CB" w14:textId="77777777" w:rsidR="00FC1C0A" w:rsidRPr="00FC1C0A" w:rsidRDefault="00FC1C0A">
      <w:pPr>
        <w:numPr>
          <w:ilvl w:val="0"/>
          <w:numId w:val="235"/>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动物细胞大规模培养基技术。</w:t>
      </w:r>
    </w:p>
    <w:p w14:paraId="42C6304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【教学方法】</w:t>
      </w:r>
    </w:p>
    <w:p w14:paraId="48373C1F"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通过多媒体课件和传统教学相结合；</w:t>
      </w:r>
    </w:p>
    <w:p w14:paraId="0A0A3A18"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通过案例分析，培养学生的反思能力；</w:t>
      </w:r>
    </w:p>
    <w:p w14:paraId="4563737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通过小组合作学习。</w:t>
      </w:r>
    </w:p>
    <w:p w14:paraId="1351D11C"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【复习思考】</w:t>
      </w:r>
    </w:p>
    <w:p w14:paraId="44CFE514" w14:textId="77777777" w:rsidR="00FC1C0A" w:rsidRPr="00FC1C0A" w:rsidRDefault="00FC1C0A">
      <w:pPr>
        <w:numPr>
          <w:ilvl w:val="0"/>
          <w:numId w:val="236"/>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动物细胞工程超低温保存技术有哪些？</w:t>
      </w:r>
    </w:p>
    <w:p w14:paraId="76941C29" w14:textId="77777777" w:rsidR="00FC1C0A" w:rsidRPr="00FC1C0A" w:rsidRDefault="00FC1C0A" w:rsidP="00FC1C0A">
      <w:pPr>
        <w:spacing w:line="440" w:lineRule="exact"/>
        <w:ind w:firstLineChars="200" w:firstLine="560"/>
        <w:jc w:val="center"/>
        <w:rPr>
          <w:rFonts w:ascii="宋体" w:eastAsia="宋体" w:hAnsi="宋体" w:cs="Times New Roman"/>
          <w:sz w:val="24"/>
          <w:szCs w:val="24"/>
        </w:rPr>
      </w:pPr>
      <w:r w:rsidRPr="00FC1C0A">
        <w:rPr>
          <w:rFonts w:ascii="黑体" w:eastAsia="黑体" w:hAnsi="黑体" w:cs="Times New Roman" w:hint="eastAsia"/>
          <w:sz w:val="28"/>
          <w:szCs w:val="28"/>
        </w:rPr>
        <w:t>第八章  动物细胞融合和杂交瘤技术</w:t>
      </w:r>
    </w:p>
    <w:p w14:paraId="2B09405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【学习目标】</w:t>
      </w:r>
    </w:p>
    <w:p w14:paraId="1CF51ACD"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掌握动物细胞融合技术。</w:t>
      </w:r>
    </w:p>
    <w:p w14:paraId="0211E6D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掌握动物细胞杂交瘤技术。</w:t>
      </w:r>
    </w:p>
    <w:p w14:paraId="03D2959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【学习内容】</w:t>
      </w:r>
    </w:p>
    <w:p w14:paraId="40C070A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细胞融合技术；</w:t>
      </w:r>
    </w:p>
    <w:p w14:paraId="31AEC878"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杂交瘤技术。</w:t>
      </w:r>
    </w:p>
    <w:p w14:paraId="194D8048"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lastRenderedPageBreak/>
        <w:t>【重点】</w:t>
      </w:r>
    </w:p>
    <w:p w14:paraId="4D3F1815" w14:textId="77777777" w:rsidR="00FC1C0A" w:rsidRPr="00FC1C0A" w:rsidRDefault="00FC1C0A">
      <w:pPr>
        <w:numPr>
          <w:ilvl w:val="0"/>
          <w:numId w:val="237"/>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动物细胞融合的方法。</w:t>
      </w:r>
    </w:p>
    <w:p w14:paraId="088BB3E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【难点】</w:t>
      </w:r>
    </w:p>
    <w:p w14:paraId="72804E78" w14:textId="77777777" w:rsidR="00FC1C0A" w:rsidRPr="00FC1C0A" w:rsidRDefault="00FC1C0A">
      <w:pPr>
        <w:numPr>
          <w:ilvl w:val="0"/>
          <w:numId w:val="238"/>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杂交瘤技术与单克隆细胞的筛选。</w:t>
      </w:r>
    </w:p>
    <w:p w14:paraId="3F4F575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【教学方法】</w:t>
      </w:r>
    </w:p>
    <w:p w14:paraId="61D6874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通过多媒体课件和传统教学相结合；</w:t>
      </w:r>
    </w:p>
    <w:p w14:paraId="7E10DDD2"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通过案例分析，培养学生的反思能力；</w:t>
      </w:r>
    </w:p>
    <w:p w14:paraId="681ACD7A"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通过小组合作学习，发展学生的合作能力和校本课程设计能力。</w:t>
      </w:r>
    </w:p>
    <w:p w14:paraId="6749BBD3"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【复习思考】</w:t>
      </w:r>
    </w:p>
    <w:p w14:paraId="12B78D2F" w14:textId="77777777" w:rsidR="00FC1C0A" w:rsidRPr="00FC1C0A" w:rsidRDefault="00FC1C0A">
      <w:pPr>
        <w:numPr>
          <w:ilvl w:val="0"/>
          <w:numId w:val="239"/>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单克隆抗体工程中的主要注意事项有哪些?</w:t>
      </w:r>
    </w:p>
    <w:p w14:paraId="26AFFD65" w14:textId="77777777" w:rsidR="00FC1C0A" w:rsidRPr="00FC1C0A" w:rsidRDefault="00FC1C0A" w:rsidP="00FC1C0A">
      <w:pPr>
        <w:spacing w:line="440" w:lineRule="exact"/>
        <w:ind w:firstLineChars="200" w:firstLine="560"/>
        <w:jc w:val="center"/>
        <w:rPr>
          <w:rFonts w:ascii="宋体" w:eastAsia="宋体" w:hAnsi="宋体" w:cs="Times New Roman"/>
          <w:sz w:val="24"/>
          <w:szCs w:val="24"/>
        </w:rPr>
      </w:pPr>
      <w:r w:rsidRPr="00FC1C0A">
        <w:rPr>
          <w:rFonts w:ascii="黑体" w:eastAsia="黑体" w:hAnsi="黑体" w:cs="Times New Roman" w:hint="eastAsia"/>
          <w:sz w:val="28"/>
          <w:szCs w:val="28"/>
        </w:rPr>
        <w:t>第九章  细胞重组及动物克隆技术</w:t>
      </w:r>
    </w:p>
    <w:p w14:paraId="4898E3CF"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【学习目标】</w:t>
      </w:r>
    </w:p>
    <w:p w14:paraId="2C68470E"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掌握细胞重组技术。</w:t>
      </w:r>
    </w:p>
    <w:p w14:paraId="377AA92C"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掌握动物克隆技术。</w:t>
      </w:r>
    </w:p>
    <w:p w14:paraId="77B8C29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【学习内容】</w:t>
      </w:r>
    </w:p>
    <w:p w14:paraId="060E113F"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动物细胞重组技术；</w:t>
      </w:r>
    </w:p>
    <w:p w14:paraId="64B8511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动物细胞克隆技术。</w:t>
      </w:r>
    </w:p>
    <w:p w14:paraId="0E0AAEFA"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【重点】</w:t>
      </w:r>
    </w:p>
    <w:p w14:paraId="4AE77055" w14:textId="77777777" w:rsidR="00FC1C0A" w:rsidRPr="00FC1C0A" w:rsidRDefault="00FC1C0A">
      <w:pPr>
        <w:numPr>
          <w:ilvl w:val="0"/>
          <w:numId w:val="240"/>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细胞重组技术。</w:t>
      </w:r>
    </w:p>
    <w:p w14:paraId="2BCD399B"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【难点】</w:t>
      </w:r>
    </w:p>
    <w:p w14:paraId="7B27C925" w14:textId="77777777" w:rsidR="00FC1C0A" w:rsidRPr="00FC1C0A" w:rsidRDefault="00FC1C0A">
      <w:pPr>
        <w:numPr>
          <w:ilvl w:val="0"/>
          <w:numId w:val="241"/>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细胞克隆技术。</w:t>
      </w:r>
    </w:p>
    <w:p w14:paraId="405C887A"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【教学方法】</w:t>
      </w:r>
    </w:p>
    <w:p w14:paraId="38EC89DC"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通过多媒体课件和传统教学相结合；</w:t>
      </w:r>
    </w:p>
    <w:p w14:paraId="65719915"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通过案例分析，培养学生的反思能力；</w:t>
      </w:r>
    </w:p>
    <w:p w14:paraId="520AA48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3. 通过小组合作学习，树立育人意识。</w:t>
      </w:r>
    </w:p>
    <w:p w14:paraId="7D55B596"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【复习思考】</w:t>
      </w:r>
    </w:p>
    <w:p w14:paraId="5C243BB1" w14:textId="77777777" w:rsidR="00FC1C0A" w:rsidRPr="00FC1C0A" w:rsidRDefault="00FC1C0A">
      <w:pPr>
        <w:numPr>
          <w:ilvl w:val="0"/>
          <w:numId w:val="242"/>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动物细胞克隆中注意事项有哪些?</w:t>
      </w:r>
    </w:p>
    <w:p w14:paraId="7512ED68" w14:textId="77777777" w:rsidR="00FC1C0A" w:rsidRPr="00FC1C0A" w:rsidRDefault="00FC1C0A" w:rsidP="00FC1C0A">
      <w:pPr>
        <w:spacing w:line="440" w:lineRule="exact"/>
        <w:ind w:firstLineChars="200" w:firstLine="560"/>
        <w:jc w:val="center"/>
        <w:rPr>
          <w:rFonts w:ascii="黑体" w:eastAsia="黑体" w:hAnsi="黑体" w:cs="Times New Roman"/>
          <w:sz w:val="28"/>
          <w:szCs w:val="28"/>
        </w:rPr>
      </w:pPr>
      <w:r w:rsidRPr="00FC1C0A">
        <w:rPr>
          <w:rFonts w:ascii="黑体" w:eastAsia="黑体" w:hAnsi="黑体" w:cs="Times New Roman" w:hint="eastAsia"/>
          <w:sz w:val="28"/>
          <w:szCs w:val="28"/>
        </w:rPr>
        <w:t>第十章  干细胞技术</w:t>
      </w:r>
    </w:p>
    <w:p w14:paraId="722AB58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【学习目标】</w:t>
      </w:r>
    </w:p>
    <w:p w14:paraId="6B81E01D"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掌握动物细胞干细胞分离技术。</w:t>
      </w:r>
    </w:p>
    <w:p w14:paraId="707FB90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掌握胚胎干细胞、成体干细胞，诱导多潜能干细胞。</w:t>
      </w:r>
    </w:p>
    <w:p w14:paraId="6EEA7BE3"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lastRenderedPageBreak/>
        <w:t>【学习内容】</w:t>
      </w:r>
    </w:p>
    <w:p w14:paraId="349FA9C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动物干细胞技术；</w:t>
      </w:r>
    </w:p>
    <w:p w14:paraId="6C4109F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动物成体干细胞技术和多潜能干细胞。</w:t>
      </w:r>
    </w:p>
    <w:p w14:paraId="16272371"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【重点】</w:t>
      </w:r>
    </w:p>
    <w:p w14:paraId="76876536" w14:textId="77777777" w:rsidR="00FC1C0A" w:rsidRPr="00FC1C0A" w:rsidRDefault="00FC1C0A">
      <w:pPr>
        <w:numPr>
          <w:ilvl w:val="0"/>
          <w:numId w:val="243"/>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细胞重组技术。</w:t>
      </w:r>
    </w:p>
    <w:p w14:paraId="4342CD8A"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【难点】</w:t>
      </w:r>
    </w:p>
    <w:p w14:paraId="74D409F6" w14:textId="77777777" w:rsidR="00FC1C0A" w:rsidRPr="00FC1C0A" w:rsidRDefault="00FC1C0A">
      <w:pPr>
        <w:numPr>
          <w:ilvl w:val="0"/>
          <w:numId w:val="244"/>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细胞克隆技术。</w:t>
      </w:r>
    </w:p>
    <w:p w14:paraId="058F129D"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【教学方法】</w:t>
      </w:r>
    </w:p>
    <w:p w14:paraId="5CC9C868"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1. 通过多媒体课件和传统教学相结合；</w:t>
      </w:r>
    </w:p>
    <w:p w14:paraId="441A2089"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2. 通过案例分析，培养学生的反思能力；</w:t>
      </w:r>
    </w:p>
    <w:p w14:paraId="395F110B"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 xml:space="preserve">3. 通过小组合作学习，树立育人意识。 </w:t>
      </w:r>
    </w:p>
    <w:p w14:paraId="0F1DB4B5"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【复习思考】</w:t>
      </w:r>
    </w:p>
    <w:p w14:paraId="01AA31D7" w14:textId="77777777" w:rsidR="00FC1C0A" w:rsidRPr="00FC1C0A" w:rsidRDefault="00FC1C0A">
      <w:pPr>
        <w:numPr>
          <w:ilvl w:val="0"/>
          <w:numId w:val="245"/>
        </w:num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动物细胞克隆中注意事项有哪些?</w:t>
      </w:r>
    </w:p>
    <w:p w14:paraId="7946AD6A" w14:textId="77777777" w:rsidR="00FC1C0A" w:rsidRPr="00FC1C0A" w:rsidRDefault="00FC1C0A" w:rsidP="00FC1C0A">
      <w:pPr>
        <w:spacing w:beforeLines="50" w:before="156" w:afterLines="50" w:after="156" w:line="440" w:lineRule="exact"/>
        <w:ind w:left="561"/>
        <w:rPr>
          <w:rFonts w:ascii="仿宋" w:eastAsia="仿宋" w:hAnsi="仿宋" w:cs="Times New Roman"/>
          <w:sz w:val="24"/>
          <w:szCs w:val="24"/>
        </w:rPr>
      </w:pPr>
      <w:r w:rsidRPr="00FC1C0A">
        <w:rPr>
          <w:rFonts w:ascii="黑体" w:eastAsia="黑体" w:hAnsi="黑体" w:cs="Times New Roman" w:hint="eastAsia"/>
          <w:sz w:val="28"/>
          <w:szCs w:val="28"/>
        </w:rPr>
        <w:t>（二）课程学习内容与课程学习目标的对应关系</w:t>
      </w:r>
      <w:r w:rsidRPr="00FC1C0A">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C1C0A" w:rsidRPr="00FC1C0A" w14:paraId="3957E151" w14:textId="77777777" w:rsidTr="00154F81">
        <w:trPr>
          <w:trHeight w:val="660"/>
          <w:jc w:val="center"/>
        </w:trPr>
        <w:tc>
          <w:tcPr>
            <w:tcW w:w="3403" w:type="dxa"/>
            <w:vAlign w:val="center"/>
          </w:tcPr>
          <w:p w14:paraId="2777B113" w14:textId="77777777" w:rsidR="00FC1C0A" w:rsidRPr="00FC1C0A" w:rsidRDefault="00FC1C0A" w:rsidP="00FC1C0A">
            <w:pPr>
              <w:spacing w:line="440" w:lineRule="exact"/>
              <w:jc w:val="center"/>
              <w:rPr>
                <w:rFonts w:ascii="宋体" w:eastAsia="宋体" w:hAnsi="宋体" w:cs="Times New Roman"/>
                <w:b/>
                <w:bCs/>
                <w:sz w:val="24"/>
                <w:szCs w:val="24"/>
              </w:rPr>
            </w:pPr>
            <w:r w:rsidRPr="00FC1C0A">
              <w:rPr>
                <w:rFonts w:ascii="宋体" w:eastAsia="宋体" w:hAnsi="宋体" w:cs="Times New Roman" w:hint="eastAsia"/>
                <w:b/>
                <w:bCs/>
                <w:sz w:val="24"/>
                <w:szCs w:val="24"/>
              </w:rPr>
              <w:t>课程学习内容</w:t>
            </w:r>
          </w:p>
        </w:tc>
        <w:tc>
          <w:tcPr>
            <w:tcW w:w="2693" w:type="dxa"/>
            <w:vAlign w:val="center"/>
          </w:tcPr>
          <w:p w14:paraId="35D0E4C5" w14:textId="77777777" w:rsidR="00FC1C0A" w:rsidRPr="00FC1C0A" w:rsidRDefault="00FC1C0A" w:rsidP="00FC1C0A">
            <w:pPr>
              <w:spacing w:line="440" w:lineRule="exact"/>
              <w:jc w:val="center"/>
              <w:rPr>
                <w:rFonts w:ascii="宋体" w:eastAsia="宋体" w:hAnsi="宋体" w:cs="Times New Roman"/>
                <w:b/>
                <w:bCs/>
                <w:sz w:val="24"/>
                <w:szCs w:val="24"/>
              </w:rPr>
            </w:pPr>
            <w:r w:rsidRPr="00FC1C0A">
              <w:rPr>
                <w:rFonts w:ascii="宋体" w:eastAsia="宋体" w:hAnsi="宋体" w:cs="Times New Roman" w:hint="eastAsia"/>
                <w:b/>
                <w:bCs/>
                <w:sz w:val="24"/>
                <w:szCs w:val="24"/>
              </w:rPr>
              <w:t>教学方法</w:t>
            </w:r>
          </w:p>
        </w:tc>
        <w:tc>
          <w:tcPr>
            <w:tcW w:w="1985" w:type="dxa"/>
            <w:vAlign w:val="center"/>
          </w:tcPr>
          <w:p w14:paraId="29E51C41" w14:textId="77777777" w:rsidR="00FC1C0A" w:rsidRPr="00FC1C0A" w:rsidRDefault="00FC1C0A" w:rsidP="00FC1C0A">
            <w:pPr>
              <w:spacing w:line="440" w:lineRule="exact"/>
              <w:jc w:val="center"/>
              <w:rPr>
                <w:rFonts w:ascii="宋体" w:eastAsia="宋体" w:hAnsi="宋体" w:cs="Times New Roman"/>
                <w:b/>
                <w:bCs/>
                <w:sz w:val="24"/>
                <w:szCs w:val="24"/>
              </w:rPr>
            </w:pPr>
            <w:r w:rsidRPr="00FC1C0A">
              <w:rPr>
                <w:rFonts w:ascii="宋体" w:eastAsia="宋体" w:hAnsi="宋体" w:cs="Times New Roman" w:hint="eastAsia"/>
                <w:b/>
                <w:bCs/>
                <w:sz w:val="24"/>
                <w:szCs w:val="24"/>
              </w:rPr>
              <w:t>支撑的课程目标</w:t>
            </w:r>
          </w:p>
        </w:tc>
        <w:tc>
          <w:tcPr>
            <w:tcW w:w="1276" w:type="dxa"/>
            <w:vAlign w:val="center"/>
          </w:tcPr>
          <w:p w14:paraId="5579B66A" w14:textId="77777777" w:rsidR="00FC1C0A" w:rsidRPr="00FC1C0A" w:rsidRDefault="00FC1C0A" w:rsidP="00FC1C0A">
            <w:pPr>
              <w:spacing w:line="440" w:lineRule="exact"/>
              <w:jc w:val="center"/>
              <w:rPr>
                <w:rFonts w:ascii="宋体" w:eastAsia="宋体" w:hAnsi="宋体" w:cs="Times New Roman"/>
                <w:b/>
                <w:bCs/>
                <w:sz w:val="24"/>
                <w:szCs w:val="24"/>
              </w:rPr>
            </w:pPr>
            <w:r w:rsidRPr="00FC1C0A">
              <w:rPr>
                <w:rFonts w:ascii="宋体" w:eastAsia="宋体" w:hAnsi="宋体" w:cs="Times New Roman" w:hint="eastAsia"/>
                <w:b/>
                <w:bCs/>
                <w:sz w:val="24"/>
                <w:szCs w:val="24"/>
              </w:rPr>
              <w:t>学时安排</w:t>
            </w:r>
          </w:p>
        </w:tc>
      </w:tr>
      <w:tr w:rsidR="00FC1C0A" w:rsidRPr="00FC1C0A" w14:paraId="233E776D" w14:textId="77777777" w:rsidTr="00154F81">
        <w:trPr>
          <w:trHeight w:val="514"/>
          <w:jc w:val="center"/>
        </w:trPr>
        <w:tc>
          <w:tcPr>
            <w:tcW w:w="3403" w:type="dxa"/>
            <w:vAlign w:val="center"/>
          </w:tcPr>
          <w:p w14:paraId="7B6BADF9"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第一章 绪论</w:t>
            </w:r>
          </w:p>
        </w:tc>
        <w:tc>
          <w:tcPr>
            <w:tcW w:w="2693" w:type="dxa"/>
            <w:vAlign w:val="center"/>
          </w:tcPr>
          <w:p w14:paraId="6CFE2995"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讲授法</w:t>
            </w:r>
          </w:p>
        </w:tc>
        <w:tc>
          <w:tcPr>
            <w:tcW w:w="1985" w:type="dxa"/>
            <w:vAlign w:val="center"/>
          </w:tcPr>
          <w:p w14:paraId="6D8E2A58"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1</w:t>
            </w:r>
          </w:p>
        </w:tc>
        <w:tc>
          <w:tcPr>
            <w:tcW w:w="1276" w:type="dxa"/>
            <w:vAlign w:val="center"/>
          </w:tcPr>
          <w:p w14:paraId="01FB5D7F"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2</w:t>
            </w:r>
          </w:p>
        </w:tc>
      </w:tr>
      <w:tr w:rsidR="00FC1C0A" w:rsidRPr="00FC1C0A" w14:paraId="158C3512" w14:textId="77777777" w:rsidTr="00154F81">
        <w:trPr>
          <w:trHeight w:val="90"/>
          <w:jc w:val="center"/>
        </w:trPr>
        <w:tc>
          <w:tcPr>
            <w:tcW w:w="3403" w:type="dxa"/>
            <w:vAlign w:val="center"/>
          </w:tcPr>
          <w:p w14:paraId="2E786379"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 xml:space="preserve">第二章 </w:t>
            </w:r>
            <w:r w:rsidRPr="00FC1C0A">
              <w:rPr>
                <w:rFonts w:ascii="宋体" w:eastAsia="宋体" w:hAnsi="宋体" w:cs="Times New Roman" w:hint="eastAsia"/>
                <w:color w:val="000000"/>
                <w:sz w:val="24"/>
                <w:szCs w:val="24"/>
              </w:rPr>
              <w:t>细胞工程实验的设备与无菌技术</w:t>
            </w:r>
          </w:p>
        </w:tc>
        <w:tc>
          <w:tcPr>
            <w:tcW w:w="2693" w:type="dxa"/>
            <w:vAlign w:val="center"/>
          </w:tcPr>
          <w:p w14:paraId="5B8CDF63"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讲授法</w:t>
            </w:r>
          </w:p>
        </w:tc>
        <w:tc>
          <w:tcPr>
            <w:tcW w:w="1985" w:type="dxa"/>
            <w:vAlign w:val="center"/>
          </w:tcPr>
          <w:p w14:paraId="4662CF47"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1</w:t>
            </w:r>
          </w:p>
        </w:tc>
        <w:tc>
          <w:tcPr>
            <w:tcW w:w="1276" w:type="dxa"/>
            <w:vAlign w:val="center"/>
          </w:tcPr>
          <w:p w14:paraId="57B6A95D"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2</w:t>
            </w:r>
          </w:p>
        </w:tc>
      </w:tr>
      <w:tr w:rsidR="00FC1C0A" w:rsidRPr="00FC1C0A" w14:paraId="657B1915" w14:textId="77777777" w:rsidTr="00154F81">
        <w:trPr>
          <w:jc w:val="center"/>
        </w:trPr>
        <w:tc>
          <w:tcPr>
            <w:tcW w:w="3403" w:type="dxa"/>
            <w:vAlign w:val="center"/>
          </w:tcPr>
          <w:p w14:paraId="3EDCB6AD"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第三章 植物细胞工程的基本原理和技术基础</w:t>
            </w:r>
          </w:p>
        </w:tc>
        <w:tc>
          <w:tcPr>
            <w:tcW w:w="2693" w:type="dxa"/>
            <w:vAlign w:val="center"/>
          </w:tcPr>
          <w:p w14:paraId="3458DB19"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讲授法、案例教学</w:t>
            </w:r>
          </w:p>
        </w:tc>
        <w:tc>
          <w:tcPr>
            <w:tcW w:w="1985" w:type="dxa"/>
            <w:vAlign w:val="center"/>
          </w:tcPr>
          <w:p w14:paraId="4FDA162A"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1</w:t>
            </w:r>
          </w:p>
        </w:tc>
        <w:tc>
          <w:tcPr>
            <w:tcW w:w="1276" w:type="dxa"/>
            <w:vAlign w:val="center"/>
          </w:tcPr>
          <w:p w14:paraId="7C91190E"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2</w:t>
            </w:r>
          </w:p>
        </w:tc>
      </w:tr>
      <w:tr w:rsidR="00FC1C0A" w:rsidRPr="00FC1C0A" w14:paraId="7DA430FC" w14:textId="77777777" w:rsidTr="00154F81">
        <w:trPr>
          <w:jc w:val="center"/>
        </w:trPr>
        <w:tc>
          <w:tcPr>
            <w:tcW w:w="3403" w:type="dxa"/>
            <w:vAlign w:val="center"/>
          </w:tcPr>
          <w:p w14:paraId="3E7E2327"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第四章 植物的细胞培养及次生物质生产</w:t>
            </w:r>
          </w:p>
        </w:tc>
        <w:tc>
          <w:tcPr>
            <w:tcW w:w="2693" w:type="dxa"/>
            <w:vAlign w:val="center"/>
          </w:tcPr>
          <w:p w14:paraId="081777EC"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讲授法、案例教学</w:t>
            </w:r>
          </w:p>
        </w:tc>
        <w:tc>
          <w:tcPr>
            <w:tcW w:w="1985" w:type="dxa"/>
            <w:vAlign w:val="center"/>
          </w:tcPr>
          <w:p w14:paraId="076049AB"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2</w:t>
            </w:r>
          </w:p>
        </w:tc>
        <w:tc>
          <w:tcPr>
            <w:tcW w:w="1276" w:type="dxa"/>
            <w:vAlign w:val="center"/>
          </w:tcPr>
          <w:p w14:paraId="13F6C9B0"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2</w:t>
            </w:r>
          </w:p>
        </w:tc>
      </w:tr>
      <w:tr w:rsidR="00FC1C0A" w:rsidRPr="00FC1C0A" w14:paraId="7BDEC0DA" w14:textId="77777777" w:rsidTr="00154F81">
        <w:trPr>
          <w:jc w:val="center"/>
        </w:trPr>
        <w:tc>
          <w:tcPr>
            <w:tcW w:w="3403" w:type="dxa"/>
            <w:vAlign w:val="center"/>
          </w:tcPr>
          <w:p w14:paraId="1EF841C3"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第五章 原生质体培养和体细胞杂交</w:t>
            </w:r>
          </w:p>
        </w:tc>
        <w:tc>
          <w:tcPr>
            <w:tcW w:w="2693" w:type="dxa"/>
            <w:vAlign w:val="center"/>
          </w:tcPr>
          <w:p w14:paraId="34FFA664"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讲授法、案例教学</w:t>
            </w:r>
          </w:p>
        </w:tc>
        <w:tc>
          <w:tcPr>
            <w:tcW w:w="1985" w:type="dxa"/>
            <w:vAlign w:val="center"/>
          </w:tcPr>
          <w:p w14:paraId="4E9F07EB"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2</w:t>
            </w:r>
          </w:p>
        </w:tc>
        <w:tc>
          <w:tcPr>
            <w:tcW w:w="1276" w:type="dxa"/>
            <w:vAlign w:val="center"/>
          </w:tcPr>
          <w:p w14:paraId="45FFA80C"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4</w:t>
            </w:r>
          </w:p>
        </w:tc>
      </w:tr>
      <w:tr w:rsidR="00FC1C0A" w:rsidRPr="00FC1C0A" w14:paraId="5ADE1220" w14:textId="77777777" w:rsidTr="00154F81">
        <w:trPr>
          <w:jc w:val="center"/>
        </w:trPr>
        <w:tc>
          <w:tcPr>
            <w:tcW w:w="3403" w:type="dxa"/>
            <w:vAlign w:val="center"/>
          </w:tcPr>
          <w:p w14:paraId="2B996C00"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 xml:space="preserve">第六章 </w:t>
            </w:r>
            <w:r w:rsidRPr="00FC1C0A">
              <w:rPr>
                <w:rFonts w:ascii="宋体" w:eastAsia="宋体" w:hAnsi="宋体" w:cs="Times New Roman"/>
                <w:sz w:val="24"/>
                <w:szCs w:val="24"/>
              </w:rPr>
              <w:t>动物细胞培养所需的基本条件</w:t>
            </w:r>
          </w:p>
        </w:tc>
        <w:tc>
          <w:tcPr>
            <w:tcW w:w="2693" w:type="dxa"/>
            <w:vAlign w:val="center"/>
          </w:tcPr>
          <w:p w14:paraId="37D0F8C5"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讲授法、案例教学</w:t>
            </w:r>
          </w:p>
        </w:tc>
        <w:tc>
          <w:tcPr>
            <w:tcW w:w="1985" w:type="dxa"/>
            <w:vAlign w:val="center"/>
          </w:tcPr>
          <w:p w14:paraId="66E45CF4"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1</w:t>
            </w:r>
          </w:p>
        </w:tc>
        <w:tc>
          <w:tcPr>
            <w:tcW w:w="1276" w:type="dxa"/>
            <w:vAlign w:val="center"/>
          </w:tcPr>
          <w:p w14:paraId="61CEF01A"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4</w:t>
            </w:r>
          </w:p>
        </w:tc>
      </w:tr>
      <w:tr w:rsidR="00FC1C0A" w:rsidRPr="00FC1C0A" w14:paraId="26E99F15" w14:textId="77777777" w:rsidTr="00154F81">
        <w:trPr>
          <w:jc w:val="center"/>
        </w:trPr>
        <w:tc>
          <w:tcPr>
            <w:tcW w:w="3403" w:type="dxa"/>
            <w:vAlign w:val="center"/>
          </w:tcPr>
          <w:p w14:paraId="146A390F"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 xml:space="preserve">第七章 </w:t>
            </w:r>
            <w:r w:rsidRPr="00FC1C0A">
              <w:rPr>
                <w:rFonts w:ascii="宋体" w:eastAsia="宋体" w:hAnsi="宋体" w:cs="Times New Roman"/>
                <w:sz w:val="24"/>
                <w:szCs w:val="24"/>
              </w:rPr>
              <w:t>动物细胞培养技术</w:t>
            </w:r>
          </w:p>
        </w:tc>
        <w:tc>
          <w:tcPr>
            <w:tcW w:w="2693" w:type="dxa"/>
            <w:vAlign w:val="center"/>
          </w:tcPr>
          <w:p w14:paraId="4A1BA959"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讲授法、案例教学</w:t>
            </w:r>
          </w:p>
        </w:tc>
        <w:tc>
          <w:tcPr>
            <w:tcW w:w="1985" w:type="dxa"/>
            <w:vAlign w:val="center"/>
          </w:tcPr>
          <w:p w14:paraId="223C9E50"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1</w:t>
            </w:r>
          </w:p>
        </w:tc>
        <w:tc>
          <w:tcPr>
            <w:tcW w:w="1276" w:type="dxa"/>
            <w:vAlign w:val="center"/>
          </w:tcPr>
          <w:p w14:paraId="0A923AE2"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4</w:t>
            </w:r>
          </w:p>
        </w:tc>
      </w:tr>
      <w:tr w:rsidR="00FC1C0A" w:rsidRPr="00FC1C0A" w14:paraId="30B2B065" w14:textId="77777777" w:rsidTr="00154F81">
        <w:trPr>
          <w:jc w:val="center"/>
        </w:trPr>
        <w:tc>
          <w:tcPr>
            <w:tcW w:w="3403" w:type="dxa"/>
            <w:vAlign w:val="center"/>
          </w:tcPr>
          <w:p w14:paraId="6B88BE32"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第八章 动物细胞融合和杂交瘤技术</w:t>
            </w:r>
          </w:p>
        </w:tc>
        <w:tc>
          <w:tcPr>
            <w:tcW w:w="2693" w:type="dxa"/>
            <w:vAlign w:val="center"/>
          </w:tcPr>
          <w:p w14:paraId="77F56EA2"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讲授法、案例教学</w:t>
            </w:r>
          </w:p>
        </w:tc>
        <w:tc>
          <w:tcPr>
            <w:tcW w:w="1985" w:type="dxa"/>
            <w:vAlign w:val="center"/>
          </w:tcPr>
          <w:p w14:paraId="1DA24167"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2</w:t>
            </w:r>
          </w:p>
        </w:tc>
        <w:tc>
          <w:tcPr>
            <w:tcW w:w="1276" w:type="dxa"/>
            <w:vAlign w:val="center"/>
          </w:tcPr>
          <w:p w14:paraId="74B3CC54"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4</w:t>
            </w:r>
          </w:p>
        </w:tc>
      </w:tr>
      <w:tr w:rsidR="00FC1C0A" w:rsidRPr="00FC1C0A" w14:paraId="1AB86F40" w14:textId="77777777" w:rsidTr="00154F81">
        <w:trPr>
          <w:jc w:val="center"/>
        </w:trPr>
        <w:tc>
          <w:tcPr>
            <w:tcW w:w="3403" w:type="dxa"/>
            <w:vAlign w:val="center"/>
          </w:tcPr>
          <w:p w14:paraId="5225F286"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 xml:space="preserve">第九章 </w:t>
            </w:r>
            <w:r w:rsidRPr="00FC1C0A">
              <w:rPr>
                <w:rFonts w:ascii="宋体" w:eastAsia="宋体" w:hAnsi="宋体" w:cs="Times New Roman"/>
                <w:sz w:val="24"/>
                <w:szCs w:val="24"/>
              </w:rPr>
              <w:t>细胞重组及动物克隆</w:t>
            </w:r>
            <w:r w:rsidRPr="00FC1C0A">
              <w:rPr>
                <w:rFonts w:ascii="宋体" w:eastAsia="宋体" w:hAnsi="宋体" w:cs="Times New Roman"/>
                <w:sz w:val="24"/>
                <w:szCs w:val="24"/>
              </w:rPr>
              <w:lastRenderedPageBreak/>
              <w:t>技术</w:t>
            </w:r>
          </w:p>
        </w:tc>
        <w:tc>
          <w:tcPr>
            <w:tcW w:w="2693" w:type="dxa"/>
            <w:vAlign w:val="center"/>
          </w:tcPr>
          <w:p w14:paraId="14D5E4BC"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lastRenderedPageBreak/>
              <w:t>讲授法</w:t>
            </w:r>
          </w:p>
        </w:tc>
        <w:tc>
          <w:tcPr>
            <w:tcW w:w="1985" w:type="dxa"/>
            <w:vAlign w:val="center"/>
          </w:tcPr>
          <w:p w14:paraId="6CB4C2E8"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2</w:t>
            </w:r>
          </w:p>
        </w:tc>
        <w:tc>
          <w:tcPr>
            <w:tcW w:w="1276" w:type="dxa"/>
            <w:vAlign w:val="center"/>
          </w:tcPr>
          <w:p w14:paraId="6DA62A7A"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4</w:t>
            </w:r>
          </w:p>
        </w:tc>
      </w:tr>
      <w:tr w:rsidR="00FC1C0A" w:rsidRPr="00FC1C0A" w14:paraId="623C507B" w14:textId="77777777" w:rsidTr="00154F81">
        <w:trPr>
          <w:jc w:val="center"/>
        </w:trPr>
        <w:tc>
          <w:tcPr>
            <w:tcW w:w="3403" w:type="dxa"/>
            <w:vAlign w:val="center"/>
          </w:tcPr>
          <w:p w14:paraId="3090B781" w14:textId="77777777" w:rsidR="00FC1C0A" w:rsidRPr="00FC1C0A" w:rsidRDefault="00FC1C0A" w:rsidP="00FC1C0A">
            <w:pPr>
              <w:spacing w:line="440" w:lineRule="exact"/>
              <w:jc w:val="left"/>
              <w:rPr>
                <w:rFonts w:ascii="宋体" w:eastAsia="宋体" w:hAnsi="宋体" w:cs="Times New Roman"/>
                <w:sz w:val="24"/>
                <w:szCs w:val="24"/>
              </w:rPr>
            </w:pPr>
            <w:r w:rsidRPr="00FC1C0A">
              <w:rPr>
                <w:rFonts w:ascii="宋体" w:eastAsia="宋体" w:hAnsi="宋体" w:cs="Times New Roman" w:hint="eastAsia"/>
                <w:sz w:val="24"/>
                <w:szCs w:val="24"/>
              </w:rPr>
              <w:t>第十章 干细胞技术</w:t>
            </w:r>
          </w:p>
        </w:tc>
        <w:tc>
          <w:tcPr>
            <w:tcW w:w="2693" w:type="dxa"/>
            <w:vAlign w:val="center"/>
          </w:tcPr>
          <w:p w14:paraId="3ADC8DC1"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讲授法</w:t>
            </w:r>
          </w:p>
        </w:tc>
        <w:tc>
          <w:tcPr>
            <w:tcW w:w="1985" w:type="dxa"/>
            <w:vAlign w:val="center"/>
          </w:tcPr>
          <w:p w14:paraId="3A37004D" w14:textId="77777777" w:rsidR="00FC1C0A" w:rsidRPr="00FC1C0A" w:rsidRDefault="00FC1C0A" w:rsidP="00FC1C0A">
            <w:pPr>
              <w:spacing w:line="440" w:lineRule="exact"/>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w:t>
            </w:r>
            <w:r w:rsidRPr="00FC1C0A">
              <w:rPr>
                <w:rFonts w:ascii="宋体" w:eastAsia="宋体" w:hAnsi="宋体" w:cs="Times New Roman"/>
                <w:color w:val="000000"/>
                <w:sz w:val="24"/>
                <w:szCs w:val="24"/>
              </w:rPr>
              <w:t>目标</w:t>
            </w:r>
            <w:r w:rsidRPr="00FC1C0A">
              <w:rPr>
                <w:rFonts w:ascii="宋体" w:eastAsia="宋体" w:hAnsi="宋体" w:cs="Times New Roman" w:hint="eastAsia"/>
                <w:color w:val="000000"/>
                <w:sz w:val="24"/>
                <w:szCs w:val="24"/>
              </w:rPr>
              <w:t>2</w:t>
            </w:r>
          </w:p>
        </w:tc>
        <w:tc>
          <w:tcPr>
            <w:tcW w:w="1276" w:type="dxa"/>
            <w:vAlign w:val="center"/>
          </w:tcPr>
          <w:p w14:paraId="6B1365FB"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4</w:t>
            </w:r>
          </w:p>
        </w:tc>
      </w:tr>
      <w:tr w:rsidR="00FC1C0A" w:rsidRPr="00FC1C0A" w14:paraId="68D04B1A" w14:textId="77777777" w:rsidTr="00154F81">
        <w:trPr>
          <w:jc w:val="center"/>
        </w:trPr>
        <w:tc>
          <w:tcPr>
            <w:tcW w:w="8081" w:type="dxa"/>
            <w:gridSpan w:val="3"/>
            <w:vAlign w:val="center"/>
          </w:tcPr>
          <w:p w14:paraId="3EE87A17" w14:textId="77777777" w:rsidR="00FC1C0A" w:rsidRPr="00FC1C0A" w:rsidRDefault="00FC1C0A" w:rsidP="00FC1C0A">
            <w:pPr>
              <w:spacing w:line="440" w:lineRule="exact"/>
              <w:jc w:val="center"/>
              <w:rPr>
                <w:rFonts w:ascii="宋体" w:eastAsia="宋体" w:hAnsi="宋体" w:cs="Times New Roman"/>
                <w:b/>
                <w:sz w:val="24"/>
                <w:szCs w:val="24"/>
              </w:rPr>
            </w:pPr>
            <w:r w:rsidRPr="00FC1C0A">
              <w:rPr>
                <w:rFonts w:ascii="宋体" w:eastAsia="宋体" w:hAnsi="宋体" w:cs="Times New Roman" w:hint="eastAsia"/>
                <w:b/>
                <w:sz w:val="24"/>
                <w:szCs w:val="24"/>
              </w:rPr>
              <w:t>合计</w:t>
            </w:r>
          </w:p>
        </w:tc>
        <w:tc>
          <w:tcPr>
            <w:tcW w:w="1276" w:type="dxa"/>
            <w:vAlign w:val="center"/>
          </w:tcPr>
          <w:p w14:paraId="77A0A469" w14:textId="77777777" w:rsidR="00FC1C0A" w:rsidRPr="00FC1C0A" w:rsidRDefault="00FC1C0A" w:rsidP="00FC1C0A">
            <w:pPr>
              <w:spacing w:line="440" w:lineRule="exact"/>
              <w:jc w:val="center"/>
              <w:rPr>
                <w:rFonts w:ascii="宋体" w:eastAsia="宋体" w:hAnsi="宋体" w:cs="Times New Roman"/>
                <w:sz w:val="24"/>
                <w:szCs w:val="24"/>
              </w:rPr>
            </w:pPr>
            <w:r w:rsidRPr="00FC1C0A">
              <w:rPr>
                <w:rFonts w:ascii="宋体" w:eastAsia="宋体" w:hAnsi="宋体" w:cs="Times New Roman" w:hint="eastAsia"/>
                <w:sz w:val="24"/>
                <w:szCs w:val="24"/>
              </w:rPr>
              <w:t>32</w:t>
            </w:r>
          </w:p>
        </w:tc>
      </w:tr>
    </w:tbl>
    <w:p w14:paraId="19DE0122" w14:textId="77777777" w:rsidR="00FC1C0A" w:rsidRPr="00FC1C0A" w:rsidRDefault="00FC1C0A" w:rsidP="00FC1C0A">
      <w:pPr>
        <w:spacing w:beforeLines="50" w:before="156" w:afterLines="50" w:after="156" w:line="440" w:lineRule="exact"/>
        <w:ind w:firstLineChars="200" w:firstLine="560"/>
        <w:rPr>
          <w:rFonts w:ascii="宋体" w:eastAsia="宋体" w:hAnsi="宋体" w:cs="Times New Roman"/>
          <w:sz w:val="24"/>
          <w:szCs w:val="24"/>
        </w:rPr>
      </w:pPr>
      <w:r w:rsidRPr="00FC1C0A">
        <w:rPr>
          <w:rFonts w:ascii="黑体" w:eastAsia="黑体" w:hAnsi="黑体" w:cs="Times New Roman" w:hint="eastAsia"/>
          <w:sz w:val="28"/>
          <w:szCs w:val="28"/>
        </w:rPr>
        <w:t>四、课程考核及与课程学习目标的对应关系</w:t>
      </w:r>
    </w:p>
    <w:p w14:paraId="74DE4346"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FC1C0A" w:rsidRPr="00FC1C0A" w14:paraId="51631F30" w14:textId="77777777" w:rsidTr="00154F81">
        <w:trPr>
          <w:trHeight w:val="515"/>
          <w:jc w:val="center"/>
        </w:trPr>
        <w:tc>
          <w:tcPr>
            <w:tcW w:w="1422" w:type="dxa"/>
          </w:tcPr>
          <w:p w14:paraId="0DC7D10A" w14:textId="77777777" w:rsidR="00FC1C0A" w:rsidRPr="00FC1C0A" w:rsidRDefault="00FC1C0A" w:rsidP="00FC1C0A">
            <w:pPr>
              <w:spacing w:line="440" w:lineRule="exact"/>
              <w:jc w:val="center"/>
              <w:rPr>
                <w:rFonts w:ascii="宋体" w:eastAsia="宋体" w:hAnsi="宋体" w:cs="Times New Roman"/>
                <w:b/>
                <w:sz w:val="24"/>
                <w:szCs w:val="24"/>
              </w:rPr>
            </w:pPr>
            <w:r w:rsidRPr="00FC1C0A">
              <w:rPr>
                <w:rFonts w:ascii="宋体" w:eastAsia="宋体" w:hAnsi="宋体" w:cs="Times New Roman" w:hint="eastAsia"/>
                <w:b/>
                <w:sz w:val="24"/>
                <w:szCs w:val="24"/>
              </w:rPr>
              <w:t>课程目标</w:t>
            </w:r>
          </w:p>
        </w:tc>
        <w:tc>
          <w:tcPr>
            <w:tcW w:w="7918" w:type="dxa"/>
            <w:vAlign w:val="center"/>
          </w:tcPr>
          <w:p w14:paraId="45AB22CE" w14:textId="77777777" w:rsidR="00FC1C0A" w:rsidRPr="00FC1C0A" w:rsidRDefault="00FC1C0A" w:rsidP="00FC1C0A">
            <w:pPr>
              <w:spacing w:line="440" w:lineRule="exact"/>
              <w:jc w:val="center"/>
              <w:rPr>
                <w:rFonts w:ascii="宋体" w:eastAsia="宋体" w:hAnsi="宋体" w:cs="Times New Roman"/>
                <w:b/>
                <w:sz w:val="24"/>
                <w:szCs w:val="24"/>
              </w:rPr>
            </w:pPr>
            <w:r w:rsidRPr="00FC1C0A">
              <w:rPr>
                <w:rFonts w:ascii="宋体" w:eastAsia="宋体" w:hAnsi="宋体" w:cs="Times New Roman" w:hint="eastAsia"/>
                <w:b/>
                <w:sz w:val="24"/>
                <w:szCs w:val="24"/>
              </w:rPr>
              <w:t>考核内容</w:t>
            </w:r>
          </w:p>
        </w:tc>
      </w:tr>
      <w:tr w:rsidR="00FC1C0A" w:rsidRPr="00FC1C0A" w14:paraId="791ABA89" w14:textId="77777777" w:rsidTr="00154F81">
        <w:trPr>
          <w:jc w:val="center"/>
        </w:trPr>
        <w:tc>
          <w:tcPr>
            <w:tcW w:w="1422" w:type="dxa"/>
            <w:vAlign w:val="center"/>
          </w:tcPr>
          <w:p w14:paraId="62B052EC" w14:textId="77777777" w:rsidR="00FC1C0A" w:rsidRPr="00FC1C0A" w:rsidRDefault="00FC1C0A" w:rsidP="00FC1C0A">
            <w:pPr>
              <w:spacing w:line="440" w:lineRule="exact"/>
              <w:jc w:val="center"/>
              <w:rPr>
                <w:rFonts w:ascii="宋体" w:eastAsia="宋体" w:hAnsi="宋体" w:cs="Times New Roman"/>
                <w:bCs/>
                <w:sz w:val="24"/>
                <w:szCs w:val="24"/>
              </w:rPr>
            </w:pPr>
            <w:r w:rsidRPr="00FC1C0A">
              <w:rPr>
                <w:rFonts w:ascii="宋体" w:eastAsia="宋体" w:hAnsi="宋体" w:cs="Times New Roman" w:hint="eastAsia"/>
                <w:bCs/>
                <w:sz w:val="24"/>
                <w:szCs w:val="24"/>
              </w:rPr>
              <w:t>课程目标1</w:t>
            </w:r>
          </w:p>
        </w:tc>
        <w:tc>
          <w:tcPr>
            <w:tcW w:w="7918" w:type="dxa"/>
            <w:vAlign w:val="center"/>
          </w:tcPr>
          <w:p w14:paraId="216A0373" w14:textId="77777777" w:rsidR="00FC1C0A" w:rsidRPr="00FC1C0A" w:rsidRDefault="00FC1C0A" w:rsidP="00FC1C0A">
            <w:pPr>
              <w:spacing w:line="440" w:lineRule="exact"/>
              <w:rPr>
                <w:rFonts w:ascii="宋体" w:eastAsia="宋体" w:hAnsi="宋体" w:cs="Times New Roman"/>
                <w:bCs/>
                <w:sz w:val="24"/>
                <w:szCs w:val="24"/>
              </w:rPr>
            </w:pPr>
            <w:r w:rsidRPr="00FC1C0A">
              <w:rPr>
                <w:rFonts w:ascii="宋体" w:eastAsia="宋体" w:hAnsi="宋体" w:cs="Times New Roman" w:hint="eastAsia"/>
                <w:bCs/>
                <w:sz w:val="24"/>
                <w:szCs w:val="24"/>
              </w:rPr>
              <w:t xml:space="preserve">1.1 </w:t>
            </w:r>
            <w:r w:rsidRPr="00FC1C0A">
              <w:rPr>
                <w:rFonts w:ascii="Times New Roman" w:eastAsia="宋体" w:hAnsi="Times New Roman" w:cs="Times New Roman" w:hint="eastAsia"/>
                <w:sz w:val="24"/>
                <w:szCs w:val="24"/>
              </w:rPr>
              <w:t>掌握细胞工程定义；</w:t>
            </w:r>
          </w:p>
          <w:p w14:paraId="7B1312D6" w14:textId="77777777" w:rsidR="00FC1C0A" w:rsidRPr="00FC1C0A" w:rsidRDefault="00FC1C0A" w:rsidP="00FC1C0A">
            <w:pPr>
              <w:spacing w:line="360" w:lineRule="auto"/>
              <w:rPr>
                <w:rFonts w:ascii="宋体" w:eastAsia="宋体" w:hAnsi="宋体" w:cs="Times New Roman"/>
                <w:color w:val="000000"/>
                <w:sz w:val="24"/>
                <w:szCs w:val="24"/>
              </w:rPr>
            </w:pPr>
            <w:r w:rsidRPr="00FC1C0A">
              <w:rPr>
                <w:rFonts w:ascii="宋体" w:eastAsia="宋体" w:hAnsi="宋体" w:cs="Times New Roman" w:hint="eastAsia"/>
                <w:bCs/>
                <w:sz w:val="24"/>
                <w:szCs w:val="24"/>
              </w:rPr>
              <w:t xml:space="preserve">1.2 </w:t>
            </w:r>
            <w:r w:rsidRPr="00FC1C0A">
              <w:rPr>
                <w:rFonts w:ascii="宋体" w:eastAsia="宋体" w:hAnsi="宋体" w:cs="Times New Roman" w:hint="eastAsia"/>
                <w:color w:val="000000"/>
                <w:sz w:val="24"/>
                <w:szCs w:val="24"/>
              </w:rPr>
              <w:t>掌握细胞工程实验的设备和无菌技术；</w:t>
            </w:r>
          </w:p>
          <w:p w14:paraId="25C6A78F" w14:textId="77777777" w:rsidR="00FC1C0A" w:rsidRPr="00FC1C0A" w:rsidRDefault="00FC1C0A" w:rsidP="00FC1C0A">
            <w:pPr>
              <w:spacing w:line="360" w:lineRule="auto"/>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1.3 掌握植物细胞工程的基本原理和技术；</w:t>
            </w:r>
          </w:p>
          <w:p w14:paraId="5116F0B1" w14:textId="77777777" w:rsidR="00FC1C0A" w:rsidRPr="00FC1C0A" w:rsidRDefault="00FC1C0A" w:rsidP="00FC1C0A">
            <w:pPr>
              <w:spacing w:line="360" w:lineRule="auto"/>
              <w:rPr>
                <w:rFonts w:ascii="宋体" w:eastAsia="宋体" w:hAnsi="宋体" w:cs="Times New Roman"/>
                <w:sz w:val="24"/>
                <w:szCs w:val="24"/>
              </w:rPr>
            </w:pPr>
            <w:r w:rsidRPr="00FC1C0A">
              <w:rPr>
                <w:rFonts w:ascii="宋体" w:eastAsia="宋体" w:hAnsi="宋体" w:cs="Times New Roman" w:hint="eastAsia"/>
                <w:color w:val="000000"/>
                <w:sz w:val="24"/>
                <w:szCs w:val="24"/>
              </w:rPr>
              <w:t xml:space="preserve">1.4 </w:t>
            </w:r>
            <w:r w:rsidRPr="00FC1C0A">
              <w:rPr>
                <w:rFonts w:ascii="宋体" w:eastAsia="宋体" w:hAnsi="宋体" w:cs="Times New Roman" w:hint="eastAsia"/>
                <w:sz w:val="24"/>
                <w:szCs w:val="24"/>
              </w:rPr>
              <w:t>对</w:t>
            </w:r>
            <w:r w:rsidRPr="00FC1C0A">
              <w:rPr>
                <w:rFonts w:ascii="宋体" w:eastAsia="宋体" w:hAnsi="宋体" w:cs="Times New Roman"/>
                <w:sz w:val="24"/>
                <w:szCs w:val="24"/>
              </w:rPr>
              <w:t>动物细胞培养所需的基本条件</w:t>
            </w:r>
            <w:r w:rsidRPr="00FC1C0A">
              <w:rPr>
                <w:rFonts w:ascii="宋体" w:eastAsia="宋体" w:hAnsi="宋体" w:cs="Times New Roman" w:hint="eastAsia"/>
                <w:sz w:val="24"/>
                <w:szCs w:val="24"/>
              </w:rPr>
              <w:t>进行分析；</w:t>
            </w:r>
          </w:p>
          <w:p w14:paraId="781C84AC" w14:textId="77777777" w:rsidR="00FC1C0A" w:rsidRPr="00FC1C0A" w:rsidRDefault="00FC1C0A" w:rsidP="00FC1C0A">
            <w:pPr>
              <w:spacing w:line="360" w:lineRule="auto"/>
              <w:rPr>
                <w:rFonts w:ascii="宋体" w:eastAsia="宋体" w:hAnsi="宋体" w:cs="Times New Roman"/>
                <w:sz w:val="24"/>
                <w:szCs w:val="24"/>
              </w:rPr>
            </w:pPr>
            <w:r w:rsidRPr="00FC1C0A">
              <w:rPr>
                <w:rFonts w:ascii="宋体" w:eastAsia="宋体" w:hAnsi="宋体" w:cs="Times New Roman" w:hint="eastAsia"/>
                <w:sz w:val="24"/>
                <w:szCs w:val="24"/>
              </w:rPr>
              <w:t xml:space="preserve">1.5 </w:t>
            </w:r>
            <w:r w:rsidRPr="00FC1C0A">
              <w:rPr>
                <w:rFonts w:ascii="宋体" w:eastAsia="宋体" w:hAnsi="宋体" w:cs="Times New Roman" w:hint="eastAsia"/>
                <w:color w:val="000000"/>
                <w:sz w:val="24"/>
                <w:szCs w:val="24"/>
              </w:rPr>
              <w:t>对动物细胞的培养技术进行分析。</w:t>
            </w:r>
          </w:p>
        </w:tc>
      </w:tr>
      <w:tr w:rsidR="00FC1C0A" w:rsidRPr="00FC1C0A" w14:paraId="3E19770F" w14:textId="77777777" w:rsidTr="00154F81">
        <w:trPr>
          <w:jc w:val="center"/>
        </w:trPr>
        <w:tc>
          <w:tcPr>
            <w:tcW w:w="1422" w:type="dxa"/>
            <w:vAlign w:val="center"/>
          </w:tcPr>
          <w:p w14:paraId="117303F2" w14:textId="77777777" w:rsidR="00FC1C0A" w:rsidRPr="00FC1C0A" w:rsidRDefault="00FC1C0A" w:rsidP="00FC1C0A">
            <w:pPr>
              <w:spacing w:line="440" w:lineRule="exact"/>
              <w:jc w:val="center"/>
              <w:rPr>
                <w:rFonts w:ascii="宋体" w:eastAsia="宋体" w:hAnsi="宋体" w:cs="Times New Roman"/>
                <w:bCs/>
                <w:sz w:val="24"/>
                <w:szCs w:val="24"/>
              </w:rPr>
            </w:pPr>
            <w:r w:rsidRPr="00FC1C0A">
              <w:rPr>
                <w:rFonts w:ascii="宋体" w:eastAsia="宋体" w:hAnsi="宋体" w:cs="Times New Roman" w:hint="eastAsia"/>
                <w:bCs/>
                <w:sz w:val="24"/>
                <w:szCs w:val="24"/>
              </w:rPr>
              <w:t>课程目标2</w:t>
            </w:r>
          </w:p>
        </w:tc>
        <w:tc>
          <w:tcPr>
            <w:tcW w:w="7918" w:type="dxa"/>
            <w:vAlign w:val="center"/>
          </w:tcPr>
          <w:p w14:paraId="046B1D3B" w14:textId="77777777" w:rsidR="00FC1C0A" w:rsidRPr="00FC1C0A" w:rsidRDefault="00FC1C0A" w:rsidP="00FC1C0A">
            <w:pPr>
              <w:spacing w:line="440" w:lineRule="exact"/>
              <w:rPr>
                <w:rFonts w:ascii="宋体" w:eastAsia="宋体" w:hAnsi="宋体" w:cs="Times New Roman"/>
                <w:bCs/>
                <w:sz w:val="24"/>
                <w:szCs w:val="24"/>
              </w:rPr>
            </w:pPr>
            <w:r w:rsidRPr="00FC1C0A">
              <w:rPr>
                <w:rFonts w:ascii="宋体" w:eastAsia="宋体" w:hAnsi="宋体" w:cs="Times New Roman" w:hint="eastAsia"/>
                <w:bCs/>
                <w:sz w:val="24"/>
                <w:szCs w:val="24"/>
              </w:rPr>
              <w:t xml:space="preserve">2.1 </w:t>
            </w:r>
            <w:r w:rsidRPr="00FC1C0A">
              <w:rPr>
                <w:rFonts w:ascii="宋体" w:eastAsia="宋体" w:hAnsi="宋体" w:cs="Times New Roman" w:hint="eastAsia"/>
                <w:color w:val="000000"/>
                <w:sz w:val="24"/>
                <w:szCs w:val="24"/>
              </w:rPr>
              <w:t>对植物细胞培养及次生物质生产进行优化；</w:t>
            </w:r>
          </w:p>
          <w:p w14:paraId="1C4D0A65" w14:textId="77777777" w:rsidR="00FC1C0A" w:rsidRPr="00FC1C0A" w:rsidRDefault="00FC1C0A" w:rsidP="00FC1C0A">
            <w:pPr>
              <w:spacing w:line="440" w:lineRule="exact"/>
              <w:rPr>
                <w:rFonts w:ascii="宋体" w:eastAsia="宋体" w:hAnsi="宋体" w:cs="Times New Roman"/>
                <w:sz w:val="24"/>
                <w:szCs w:val="24"/>
              </w:rPr>
            </w:pPr>
            <w:r w:rsidRPr="00FC1C0A">
              <w:rPr>
                <w:rFonts w:ascii="宋体" w:eastAsia="宋体" w:hAnsi="宋体" w:cs="Times New Roman" w:hint="eastAsia"/>
                <w:bCs/>
                <w:sz w:val="24"/>
                <w:szCs w:val="24"/>
              </w:rPr>
              <w:t xml:space="preserve">2.2 </w:t>
            </w:r>
            <w:r w:rsidRPr="00FC1C0A">
              <w:rPr>
                <w:rFonts w:ascii="宋体" w:eastAsia="宋体" w:hAnsi="宋体" w:cs="Times New Roman" w:hint="eastAsia"/>
                <w:sz w:val="24"/>
                <w:szCs w:val="24"/>
              </w:rPr>
              <w:t>对原生质体培养和体细胞杂交进行优化；</w:t>
            </w:r>
          </w:p>
          <w:p w14:paraId="529493BD" w14:textId="77777777" w:rsidR="00FC1C0A" w:rsidRPr="00FC1C0A" w:rsidRDefault="00FC1C0A" w:rsidP="00FC1C0A">
            <w:pPr>
              <w:spacing w:line="440" w:lineRule="exact"/>
              <w:rPr>
                <w:rFonts w:ascii="宋体" w:eastAsia="宋体" w:hAnsi="宋体" w:cs="Times New Roman"/>
                <w:sz w:val="24"/>
                <w:szCs w:val="24"/>
              </w:rPr>
            </w:pPr>
            <w:r w:rsidRPr="00FC1C0A">
              <w:rPr>
                <w:rFonts w:ascii="宋体" w:eastAsia="宋体" w:hAnsi="宋体" w:cs="Times New Roman" w:hint="eastAsia"/>
                <w:sz w:val="24"/>
                <w:szCs w:val="24"/>
              </w:rPr>
              <w:t>2.3 对动物细胞融合和杂交瘤技术进行优化；</w:t>
            </w:r>
          </w:p>
          <w:p w14:paraId="28F4ABB4" w14:textId="77777777" w:rsidR="00FC1C0A" w:rsidRPr="00FC1C0A" w:rsidRDefault="00FC1C0A" w:rsidP="00FC1C0A">
            <w:pPr>
              <w:spacing w:line="440" w:lineRule="exact"/>
              <w:rPr>
                <w:rFonts w:ascii="宋体" w:eastAsia="宋体" w:hAnsi="宋体" w:cs="Times New Roman"/>
                <w:sz w:val="24"/>
                <w:szCs w:val="24"/>
              </w:rPr>
            </w:pPr>
            <w:r w:rsidRPr="00FC1C0A">
              <w:rPr>
                <w:rFonts w:ascii="宋体" w:eastAsia="宋体" w:hAnsi="宋体" w:cs="Times New Roman" w:hint="eastAsia"/>
                <w:sz w:val="24"/>
                <w:szCs w:val="24"/>
              </w:rPr>
              <w:t>2.4 对</w:t>
            </w:r>
            <w:r w:rsidRPr="00FC1C0A">
              <w:rPr>
                <w:rFonts w:ascii="宋体" w:eastAsia="宋体" w:hAnsi="宋体" w:cs="Times New Roman"/>
                <w:sz w:val="24"/>
                <w:szCs w:val="24"/>
              </w:rPr>
              <w:t>细胞重组及动物克隆技术</w:t>
            </w:r>
            <w:r w:rsidRPr="00FC1C0A">
              <w:rPr>
                <w:rFonts w:ascii="宋体" w:eastAsia="宋体" w:hAnsi="宋体" w:cs="Times New Roman" w:hint="eastAsia"/>
                <w:sz w:val="24"/>
                <w:szCs w:val="24"/>
              </w:rPr>
              <w:t>进行优化；</w:t>
            </w:r>
          </w:p>
          <w:p w14:paraId="4D6BDD66" w14:textId="77777777" w:rsidR="00FC1C0A" w:rsidRPr="00FC1C0A" w:rsidRDefault="00FC1C0A" w:rsidP="00FC1C0A">
            <w:pPr>
              <w:spacing w:line="440" w:lineRule="exact"/>
              <w:rPr>
                <w:rFonts w:ascii="宋体" w:eastAsia="宋体" w:hAnsi="宋体" w:cs="Times New Roman"/>
                <w:sz w:val="24"/>
                <w:szCs w:val="24"/>
              </w:rPr>
            </w:pPr>
            <w:r w:rsidRPr="00FC1C0A">
              <w:rPr>
                <w:rFonts w:ascii="宋体" w:eastAsia="宋体" w:hAnsi="宋体" w:cs="Times New Roman" w:hint="eastAsia"/>
                <w:sz w:val="24"/>
                <w:szCs w:val="24"/>
              </w:rPr>
              <w:t xml:space="preserve">2.5 </w:t>
            </w:r>
            <w:r w:rsidRPr="00FC1C0A">
              <w:rPr>
                <w:rFonts w:ascii="宋体" w:eastAsia="宋体" w:hAnsi="宋体" w:cs="Times New Roman" w:hint="eastAsia"/>
                <w:color w:val="000000"/>
                <w:sz w:val="24"/>
                <w:szCs w:val="24"/>
              </w:rPr>
              <w:t>对干细胞技术进行优化。</w:t>
            </w:r>
          </w:p>
        </w:tc>
      </w:tr>
    </w:tbl>
    <w:p w14:paraId="71F94E97"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（二）课程考核方式</w:t>
      </w:r>
    </w:p>
    <w:p w14:paraId="0448F663"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课程考核方式分为平时考核和期末考核。平时考核方式包括课堂表现、平时作业、调研报告等；期末考核采用闭卷考试。</w:t>
      </w:r>
    </w:p>
    <w:p w14:paraId="7E20ED6E"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（三）课程目标达成评价方式及考核比例</w:t>
      </w:r>
    </w:p>
    <w:p w14:paraId="5041A160"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课程考核方式及成绩比例为：课堂表现1</w:t>
      </w:r>
      <w:r w:rsidRPr="00FC1C0A">
        <w:rPr>
          <w:rFonts w:ascii="宋体" w:eastAsia="宋体" w:hAnsi="宋体" w:cs="Times New Roman"/>
          <w:color w:val="000000"/>
          <w:sz w:val="24"/>
          <w:szCs w:val="24"/>
        </w:rPr>
        <w:t>0</w:t>
      </w:r>
      <w:r w:rsidRPr="00FC1C0A">
        <w:rPr>
          <w:rFonts w:ascii="宋体" w:eastAsia="宋体" w:hAnsi="宋体" w:cs="Times New Roman" w:hint="eastAsia"/>
          <w:color w:val="000000"/>
          <w:sz w:val="24"/>
          <w:szCs w:val="24"/>
        </w:rPr>
        <w:t>%+</w:t>
      </w:r>
      <w:r w:rsidRPr="00FC1C0A">
        <w:rPr>
          <w:rFonts w:ascii="宋体" w:eastAsia="宋体" w:hAnsi="宋体" w:cs="Times New Roman" w:hint="eastAsia"/>
          <w:sz w:val="24"/>
          <w:szCs w:val="24"/>
        </w:rPr>
        <w:t>课堂考勤10%+</w:t>
      </w:r>
      <w:r w:rsidRPr="00FC1C0A">
        <w:rPr>
          <w:rFonts w:ascii="宋体" w:eastAsia="宋体" w:hAnsi="宋体" w:cs="Times New Roman" w:hint="eastAsia"/>
          <w:color w:val="000000"/>
          <w:sz w:val="24"/>
          <w:szCs w:val="24"/>
        </w:rPr>
        <w:t>课程作业2</w:t>
      </w:r>
      <w:r w:rsidRPr="00FC1C0A">
        <w:rPr>
          <w:rFonts w:ascii="宋体" w:eastAsia="宋体" w:hAnsi="宋体" w:cs="Times New Roman"/>
          <w:color w:val="000000"/>
          <w:sz w:val="24"/>
          <w:szCs w:val="24"/>
        </w:rPr>
        <w:t>0</w:t>
      </w:r>
      <w:r w:rsidRPr="00FC1C0A">
        <w:rPr>
          <w:rFonts w:ascii="宋体" w:eastAsia="宋体" w:hAnsi="宋体" w:cs="Times New Roman" w:hint="eastAsia"/>
          <w:color w:val="000000"/>
          <w:sz w:val="24"/>
          <w:szCs w:val="24"/>
        </w:rPr>
        <w:t>%</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期末考试7</w:t>
      </w:r>
      <w:r w:rsidRPr="00FC1C0A">
        <w:rPr>
          <w:rFonts w:ascii="宋体" w:eastAsia="宋体" w:hAnsi="宋体" w:cs="Times New Roman"/>
          <w:color w:val="000000"/>
          <w:sz w:val="24"/>
          <w:szCs w:val="24"/>
        </w:rPr>
        <w:t>0</w:t>
      </w:r>
      <w:r w:rsidRPr="00FC1C0A">
        <w:rPr>
          <w:rFonts w:ascii="宋体" w:eastAsia="宋体" w:hAnsi="宋体" w:cs="Times New Roman" w:hint="eastAsia"/>
          <w:color w:val="000000"/>
          <w:sz w:val="24"/>
          <w:szCs w:val="24"/>
        </w:rPr>
        <w:t>%；本课程共有两个课程目标，考核方式及成绩比例分别为：</w:t>
      </w:r>
    </w:p>
    <w:p w14:paraId="00D8C901"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课程目标1：课堂表现5%</w:t>
      </w:r>
      <w:r w:rsidRPr="00FC1C0A">
        <w:rPr>
          <w:rFonts w:ascii="宋体" w:eastAsia="宋体" w:hAnsi="宋体" w:cs="Times New Roman"/>
          <w:color w:val="000000"/>
          <w:sz w:val="24"/>
          <w:szCs w:val="24"/>
        </w:rPr>
        <w:t>+</w:t>
      </w:r>
      <w:r w:rsidRPr="00FC1C0A">
        <w:rPr>
          <w:rFonts w:ascii="宋体" w:eastAsia="宋体" w:hAnsi="宋体" w:cs="Times New Roman" w:hint="eastAsia"/>
          <w:sz w:val="24"/>
          <w:szCs w:val="24"/>
        </w:rPr>
        <w:t>课堂考勤5%</w:t>
      </w:r>
      <w:r w:rsidRPr="00FC1C0A">
        <w:rPr>
          <w:rFonts w:ascii="宋体" w:eastAsia="宋体" w:hAnsi="宋体" w:cs="Times New Roman" w:hint="eastAsia"/>
          <w:color w:val="000000"/>
          <w:sz w:val="24"/>
          <w:szCs w:val="24"/>
        </w:rPr>
        <w:t>+期末考试40%</w:t>
      </w:r>
    </w:p>
    <w:p w14:paraId="17A3D8C6"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课程目标2：课堂表现5%+</w:t>
      </w:r>
      <w:r w:rsidRPr="00FC1C0A">
        <w:rPr>
          <w:rFonts w:ascii="宋体" w:eastAsia="宋体" w:hAnsi="宋体" w:cs="Times New Roman" w:hint="eastAsia"/>
          <w:sz w:val="24"/>
          <w:szCs w:val="24"/>
        </w:rPr>
        <w:t>课堂考勤5%</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课程作业2</w:t>
      </w:r>
      <w:r w:rsidRPr="00FC1C0A">
        <w:rPr>
          <w:rFonts w:ascii="宋体" w:eastAsia="宋体" w:hAnsi="宋体" w:cs="Times New Roman"/>
          <w:color w:val="000000"/>
          <w:sz w:val="24"/>
          <w:szCs w:val="24"/>
        </w:rPr>
        <w:t>0</w:t>
      </w:r>
      <w:r w:rsidRPr="00FC1C0A">
        <w:rPr>
          <w:rFonts w:ascii="宋体" w:eastAsia="宋体" w:hAnsi="宋体" w:cs="Times New Roman" w:hint="eastAsia"/>
          <w:color w:val="000000"/>
          <w:sz w:val="24"/>
          <w:szCs w:val="24"/>
        </w:rPr>
        <w:t>%</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期末考试30%</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96"/>
        <w:gridCol w:w="1522"/>
      </w:tblGrid>
      <w:tr w:rsidR="00FC1C0A" w:rsidRPr="00FC1C0A" w14:paraId="507A16AA" w14:textId="77777777" w:rsidTr="00154F81">
        <w:trPr>
          <w:trHeight w:val="540"/>
          <w:jc w:val="center"/>
        </w:trPr>
        <w:tc>
          <w:tcPr>
            <w:tcW w:w="1422" w:type="dxa"/>
            <w:vMerge w:val="restart"/>
            <w:vAlign w:val="center"/>
          </w:tcPr>
          <w:p w14:paraId="03BFDA42" w14:textId="77777777" w:rsidR="00FC1C0A" w:rsidRPr="00FC1C0A" w:rsidRDefault="00FC1C0A" w:rsidP="00FC1C0A">
            <w:pPr>
              <w:spacing w:line="440" w:lineRule="exact"/>
              <w:jc w:val="center"/>
              <w:rPr>
                <w:rFonts w:ascii="宋体" w:eastAsia="宋体" w:hAnsi="宋体" w:cs="Times New Roman"/>
                <w:b/>
                <w:sz w:val="24"/>
                <w:szCs w:val="24"/>
              </w:rPr>
            </w:pPr>
            <w:r w:rsidRPr="00FC1C0A">
              <w:rPr>
                <w:rFonts w:ascii="宋体" w:eastAsia="宋体" w:hAnsi="宋体" w:cs="Times New Roman" w:hint="eastAsia"/>
                <w:b/>
                <w:sz w:val="24"/>
                <w:szCs w:val="24"/>
              </w:rPr>
              <w:t>课程目标</w:t>
            </w:r>
          </w:p>
        </w:tc>
        <w:tc>
          <w:tcPr>
            <w:tcW w:w="6308" w:type="dxa"/>
            <w:gridSpan w:val="4"/>
            <w:vAlign w:val="center"/>
          </w:tcPr>
          <w:p w14:paraId="7224C90A" w14:textId="77777777" w:rsidR="00FC1C0A" w:rsidRPr="00FC1C0A" w:rsidRDefault="00FC1C0A" w:rsidP="00FC1C0A">
            <w:pPr>
              <w:spacing w:line="440" w:lineRule="exact"/>
              <w:jc w:val="center"/>
              <w:rPr>
                <w:rFonts w:ascii="宋体" w:eastAsia="宋体" w:hAnsi="宋体" w:cs="Times New Roman"/>
                <w:b/>
                <w:sz w:val="24"/>
                <w:szCs w:val="24"/>
              </w:rPr>
            </w:pPr>
            <w:r w:rsidRPr="00FC1C0A">
              <w:rPr>
                <w:rFonts w:ascii="宋体" w:eastAsia="宋体" w:hAnsi="宋体" w:cs="Times New Roman" w:hint="eastAsia"/>
                <w:b/>
                <w:sz w:val="24"/>
                <w:szCs w:val="24"/>
              </w:rPr>
              <w:t>考核方式及成绩比例（%）</w:t>
            </w:r>
          </w:p>
        </w:tc>
        <w:tc>
          <w:tcPr>
            <w:tcW w:w="1522" w:type="dxa"/>
            <w:vMerge w:val="restart"/>
            <w:vAlign w:val="center"/>
          </w:tcPr>
          <w:p w14:paraId="08416987" w14:textId="77777777" w:rsidR="00FC1C0A" w:rsidRPr="00FC1C0A" w:rsidRDefault="00FC1C0A" w:rsidP="00FC1C0A">
            <w:pPr>
              <w:spacing w:line="440" w:lineRule="exact"/>
              <w:jc w:val="center"/>
              <w:rPr>
                <w:rFonts w:ascii="宋体" w:eastAsia="宋体" w:hAnsi="宋体" w:cs="Times New Roman"/>
                <w:b/>
                <w:sz w:val="24"/>
                <w:szCs w:val="24"/>
              </w:rPr>
            </w:pPr>
            <w:r w:rsidRPr="00FC1C0A">
              <w:rPr>
                <w:rFonts w:ascii="宋体" w:eastAsia="宋体" w:hAnsi="宋体" w:cs="Times New Roman" w:hint="eastAsia"/>
                <w:b/>
                <w:sz w:val="24"/>
                <w:szCs w:val="24"/>
              </w:rPr>
              <w:t>合计</w:t>
            </w:r>
          </w:p>
        </w:tc>
      </w:tr>
      <w:tr w:rsidR="00FC1C0A" w:rsidRPr="00FC1C0A" w14:paraId="06AD0876" w14:textId="77777777" w:rsidTr="00154F81">
        <w:trPr>
          <w:trHeight w:val="578"/>
          <w:jc w:val="center"/>
        </w:trPr>
        <w:tc>
          <w:tcPr>
            <w:tcW w:w="1422" w:type="dxa"/>
            <w:vMerge/>
            <w:vAlign w:val="center"/>
          </w:tcPr>
          <w:p w14:paraId="76C4618E" w14:textId="77777777" w:rsidR="00FC1C0A" w:rsidRPr="00FC1C0A" w:rsidRDefault="00FC1C0A" w:rsidP="00FC1C0A">
            <w:pPr>
              <w:spacing w:line="440" w:lineRule="exact"/>
              <w:jc w:val="center"/>
              <w:rPr>
                <w:rFonts w:ascii="宋体" w:eastAsia="宋体" w:hAnsi="宋体" w:cs="Times New Roman"/>
                <w:b/>
                <w:sz w:val="24"/>
                <w:szCs w:val="24"/>
              </w:rPr>
            </w:pPr>
          </w:p>
        </w:tc>
        <w:tc>
          <w:tcPr>
            <w:tcW w:w="1452" w:type="dxa"/>
            <w:vAlign w:val="center"/>
          </w:tcPr>
          <w:p w14:paraId="66DF70B5" w14:textId="77777777" w:rsidR="00FC1C0A" w:rsidRPr="00FC1C0A" w:rsidRDefault="00FC1C0A" w:rsidP="00FC1C0A">
            <w:pPr>
              <w:spacing w:line="440" w:lineRule="exact"/>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课堂表现</w:t>
            </w:r>
          </w:p>
        </w:tc>
        <w:tc>
          <w:tcPr>
            <w:tcW w:w="1559" w:type="dxa"/>
            <w:vAlign w:val="center"/>
          </w:tcPr>
          <w:p w14:paraId="24F3ADCA" w14:textId="77777777" w:rsidR="00FC1C0A" w:rsidRPr="00FC1C0A" w:rsidRDefault="00FC1C0A" w:rsidP="00FC1C0A">
            <w:pPr>
              <w:spacing w:line="440" w:lineRule="exact"/>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课堂考勤</w:t>
            </w:r>
          </w:p>
        </w:tc>
        <w:tc>
          <w:tcPr>
            <w:tcW w:w="1701" w:type="dxa"/>
            <w:vAlign w:val="center"/>
          </w:tcPr>
          <w:p w14:paraId="335EF6A6" w14:textId="77777777" w:rsidR="00FC1C0A" w:rsidRPr="00FC1C0A" w:rsidRDefault="00FC1C0A" w:rsidP="00FC1C0A">
            <w:pPr>
              <w:spacing w:line="440" w:lineRule="exact"/>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课程作业</w:t>
            </w:r>
          </w:p>
        </w:tc>
        <w:tc>
          <w:tcPr>
            <w:tcW w:w="1596" w:type="dxa"/>
            <w:vAlign w:val="center"/>
          </w:tcPr>
          <w:p w14:paraId="5D291718" w14:textId="77777777" w:rsidR="00FC1C0A" w:rsidRPr="00FC1C0A" w:rsidRDefault="00FC1C0A" w:rsidP="00FC1C0A">
            <w:pPr>
              <w:spacing w:line="440" w:lineRule="exact"/>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期末考试</w:t>
            </w:r>
          </w:p>
        </w:tc>
        <w:tc>
          <w:tcPr>
            <w:tcW w:w="1522" w:type="dxa"/>
            <w:vMerge/>
          </w:tcPr>
          <w:p w14:paraId="0C67D6ED" w14:textId="77777777" w:rsidR="00FC1C0A" w:rsidRPr="00FC1C0A" w:rsidRDefault="00FC1C0A" w:rsidP="00FC1C0A">
            <w:pPr>
              <w:spacing w:line="440" w:lineRule="exact"/>
              <w:jc w:val="center"/>
              <w:rPr>
                <w:rFonts w:ascii="宋体" w:eastAsia="宋体" w:hAnsi="宋体" w:cs="Times New Roman"/>
                <w:b/>
                <w:color w:val="000000"/>
                <w:sz w:val="24"/>
                <w:szCs w:val="24"/>
              </w:rPr>
            </w:pPr>
          </w:p>
        </w:tc>
      </w:tr>
      <w:tr w:rsidR="00FC1C0A" w:rsidRPr="00FC1C0A" w14:paraId="7DDCA7D3" w14:textId="77777777" w:rsidTr="00154F81">
        <w:trPr>
          <w:jc w:val="center"/>
        </w:trPr>
        <w:tc>
          <w:tcPr>
            <w:tcW w:w="1422" w:type="dxa"/>
            <w:vAlign w:val="center"/>
          </w:tcPr>
          <w:p w14:paraId="372A397C" w14:textId="77777777" w:rsidR="00FC1C0A" w:rsidRPr="00FC1C0A" w:rsidRDefault="00FC1C0A" w:rsidP="00FC1C0A">
            <w:pPr>
              <w:spacing w:line="440" w:lineRule="exact"/>
              <w:jc w:val="center"/>
              <w:rPr>
                <w:rFonts w:ascii="宋体" w:eastAsia="宋体" w:hAnsi="宋体" w:cs="Times New Roman"/>
                <w:bCs/>
                <w:sz w:val="24"/>
                <w:szCs w:val="24"/>
              </w:rPr>
            </w:pPr>
            <w:r w:rsidRPr="00FC1C0A">
              <w:rPr>
                <w:rFonts w:ascii="宋体" w:eastAsia="宋体" w:hAnsi="宋体" w:cs="Times New Roman" w:hint="eastAsia"/>
                <w:bCs/>
                <w:sz w:val="24"/>
                <w:szCs w:val="24"/>
              </w:rPr>
              <w:t>课程目标1</w:t>
            </w:r>
          </w:p>
        </w:tc>
        <w:tc>
          <w:tcPr>
            <w:tcW w:w="1452" w:type="dxa"/>
            <w:vAlign w:val="center"/>
          </w:tcPr>
          <w:p w14:paraId="69EC20BD"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5</w:t>
            </w:r>
          </w:p>
        </w:tc>
        <w:tc>
          <w:tcPr>
            <w:tcW w:w="1559" w:type="dxa"/>
            <w:vAlign w:val="center"/>
          </w:tcPr>
          <w:p w14:paraId="22B0D292"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5</w:t>
            </w:r>
          </w:p>
        </w:tc>
        <w:tc>
          <w:tcPr>
            <w:tcW w:w="1701" w:type="dxa"/>
            <w:vAlign w:val="center"/>
          </w:tcPr>
          <w:p w14:paraId="748AF1B2" w14:textId="77777777" w:rsidR="00FC1C0A" w:rsidRPr="00FC1C0A" w:rsidRDefault="00FC1C0A" w:rsidP="00FC1C0A">
            <w:pPr>
              <w:spacing w:line="440" w:lineRule="exact"/>
              <w:jc w:val="center"/>
              <w:rPr>
                <w:rFonts w:ascii="宋体" w:eastAsia="宋体" w:hAnsi="宋体" w:cs="Times New Roman"/>
                <w:bCs/>
                <w:color w:val="000000"/>
                <w:sz w:val="24"/>
                <w:szCs w:val="24"/>
              </w:rPr>
            </w:pPr>
          </w:p>
        </w:tc>
        <w:tc>
          <w:tcPr>
            <w:tcW w:w="1596" w:type="dxa"/>
            <w:vAlign w:val="center"/>
          </w:tcPr>
          <w:p w14:paraId="11671E85"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40</w:t>
            </w:r>
          </w:p>
        </w:tc>
        <w:tc>
          <w:tcPr>
            <w:tcW w:w="1522" w:type="dxa"/>
          </w:tcPr>
          <w:p w14:paraId="3C0A9AAD"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50</w:t>
            </w:r>
          </w:p>
        </w:tc>
      </w:tr>
      <w:tr w:rsidR="00FC1C0A" w:rsidRPr="00FC1C0A" w14:paraId="21A8EB0E" w14:textId="77777777" w:rsidTr="00154F81">
        <w:trPr>
          <w:jc w:val="center"/>
        </w:trPr>
        <w:tc>
          <w:tcPr>
            <w:tcW w:w="1422" w:type="dxa"/>
            <w:vAlign w:val="center"/>
          </w:tcPr>
          <w:p w14:paraId="151F46B6" w14:textId="77777777" w:rsidR="00FC1C0A" w:rsidRPr="00FC1C0A" w:rsidRDefault="00FC1C0A" w:rsidP="00FC1C0A">
            <w:pPr>
              <w:spacing w:line="440" w:lineRule="exact"/>
              <w:jc w:val="center"/>
              <w:rPr>
                <w:rFonts w:ascii="宋体" w:eastAsia="宋体" w:hAnsi="宋体" w:cs="Times New Roman"/>
                <w:bCs/>
                <w:sz w:val="24"/>
                <w:szCs w:val="24"/>
              </w:rPr>
            </w:pPr>
            <w:r w:rsidRPr="00FC1C0A">
              <w:rPr>
                <w:rFonts w:ascii="宋体" w:eastAsia="宋体" w:hAnsi="宋体" w:cs="Times New Roman" w:hint="eastAsia"/>
                <w:bCs/>
                <w:sz w:val="24"/>
                <w:szCs w:val="24"/>
              </w:rPr>
              <w:lastRenderedPageBreak/>
              <w:t>课程目标2</w:t>
            </w:r>
          </w:p>
        </w:tc>
        <w:tc>
          <w:tcPr>
            <w:tcW w:w="1452" w:type="dxa"/>
            <w:vAlign w:val="center"/>
          </w:tcPr>
          <w:p w14:paraId="6BE86DBC"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5</w:t>
            </w:r>
          </w:p>
        </w:tc>
        <w:tc>
          <w:tcPr>
            <w:tcW w:w="1559" w:type="dxa"/>
            <w:vAlign w:val="center"/>
          </w:tcPr>
          <w:p w14:paraId="4EC6B949"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5</w:t>
            </w:r>
          </w:p>
        </w:tc>
        <w:tc>
          <w:tcPr>
            <w:tcW w:w="1701" w:type="dxa"/>
            <w:vAlign w:val="center"/>
          </w:tcPr>
          <w:p w14:paraId="38BF0641"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10</w:t>
            </w:r>
          </w:p>
        </w:tc>
        <w:tc>
          <w:tcPr>
            <w:tcW w:w="1596" w:type="dxa"/>
            <w:vAlign w:val="center"/>
          </w:tcPr>
          <w:p w14:paraId="135FB233"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30</w:t>
            </w:r>
          </w:p>
        </w:tc>
        <w:tc>
          <w:tcPr>
            <w:tcW w:w="1522" w:type="dxa"/>
          </w:tcPr>
          <w:p w14:paraId="5944060C"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50</w:t>
            </w:r>
          </w:p>
        </w:tc>
      </w:tr>
      <w:tr w:rsidR="00FC1C0A" w:rsidRPr="00FC1C0A" w14:paraId="68725849" w14:textId="77777777" w:rsidTr="00154F81">
        <w:trPr>
          <w:jc w:val="center"/>
        </w:trPr>
        <w:tc>
          <w:tcPr>
            <w:tcW w:w="1422" w:type="dxa"/>
            <w:vAlign w:val="center"/>
          </w:tcPr>
          <w:p w14:paraId="684E32C1" w14:textId="77777777" w:rsidR="00FC1C0A" w:rsidRPr="00FC1C0A" w:rsidRDefault="00FC1C0A" w:rsidP="00FC1C0A">
            <w:pPr>
              <w:spacing w:line="440" w:lineRule="exact"/>
              <w:jc w:val="center"/>
              <w:rPr>
                <w:rFonts w:ascii="宋体" w:eastAsia="宋体" w:hAnsi="宋体" w:cs="Times New Roman"/>
                <w:bCs/>
                <w:sz w:val="24"/>
                <w:szCs w:val="24"/>
              </w:rPr>
            </w:pPr>
            <w:r w:rsidRPr="00FC1C0A">
              <w:rPr>
                <w:rFonts w:ascii="宋体" w:eastAsia="宋体" w:hAnsi="宋体" w:cs="Times New Roman" w:hint="eastAsia"/>
                <w:bCs/>
                <w:sz w:val="24"/>
                <w:szCs w:val="24"/>
              </w:rPr>
              <w:t>合计</w:t>
            </w:r>
          </w:p>
        </w:tc>
        <w:tc>
          <w:tcPr>
            <w:tcW w:w="1452" w:type="dxa"/>
            <w:vAlign w:val="center"/>
          </w:tcPr>
          <w:p w14:paraId="1AFDF892"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1</w:t>
            </w:r>
            <w:r w:rsidRPr="00FC1C0A">
              <w:rPr>
                <w:rFonts w:ascii="宋体" w:eastAsia="宋体" w:hAnsi="宋体" w:cs="Times New Roman"/>
                <w:bCs/>
                <w:color w:val="000000"/>
                <w:sz w:val="24"/>
                <w:szCs w:val="24"/>
              </w:rPr>
              <w:t>0</w:t>
            </w:r>
          </w:p>
        </w:tc>
        <w:tc>
          <w:tcPr>
            <w:tcW w:w="1559" w:type="dxa"/>
            <w:vAlign w:val="center"/>
          </w:tcPr>
          <w:p w14:paraId="1C35C671"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10</w:t>
            </w:r>
          </w:p>
        </w:tc>
        <w:tc>
          <w:tcPr>
            <w:tcW w:w="1701" w:type="dxa"/>
            <w:vAlign w:val="center"/>
          </w:tcPr>
          <w:p w14:paraId="560AA8E1"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10</w:t>
            </w:r>
          </w:p>
        </w:tc>
        <w:tc>
          <w:tcPr>
            <w:tcW w:w="1596" w:type="dxa"/>
            <w:vAlign w:val="center"/>
          </w:tcPr>
          <w:p w14:paraId="71FD92AE"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70</w:t>
            </w:r>
          </w:p>
        </w:tc>
        <w:tc>
          <w:tcPr>
            <w:tcW w:w="1522" w:type="dxa"/>
          </w:tcPr>
          <w:p w14:paraId="27F12056" w14:textId="77777777" w:rsidR="00FC1C0A" w:rsidRPr="00FC1C0A" w:rsidRDefault="00FC1C0A" w:rsidP="00FC1C0A">
            <w:pPr>
              <w:spacing w:line="440" w:lineRule="exact"/>
              <w:jc w:val="center"/>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1</w:t>
            </w:r>
            <w:r w:rsidRPr="00FC1C0A">
              <w:rPr>
                <w:rFonts w:ascii="宋体" w:eastAsia="宋体" w:hAnsi="宋体" w:cs="Times New Roman"/>
                <w:bCs/>
                <w:color w:val="000000"/>
                <w:sz w:val="24"/>
                <w:szCs w:val="24"/>
              </w:rPr>
              <w:t>00</w:t>
            </w:r>
          </w:p>
        </w:tc>
      </w:tr>
    </w:tbl>
    <w:p w14:paraId="05B1C895"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五、成绩评定</w:t>
      </w:r>
    </w:p>
    <w:p w14:paraId="1068AA5D"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（一）总成绩评定</w:t>
      </w:r>
    </w:p>
    <w:p w14:paraId="1A5C6809" w14:textId="77777777" w:rsidR="00FC1C0A" w:rsidRPr="00FC1C0A" w:rsidRDefault="00FC1C0A" w:rsidP="00FC1C0A">
      <w:pPr>
        <w:spacing w:line="440" w:lineRule="exact"/>
        <w:ind w:firstLineChars="200" w:firstLine="480"/>
        <w:rPr>
          <w:rFonts w:ascii="宋体" w:eastAsia="宋体" w:hAnsi="宋体" w:cs="Times New Roman"/>
          <w:color w:val="FF0000"/>
          <w:sz w:val="24"/>
          <w:szCs w:val="24"/>
        </w:rPr>
      </w:pPr>
      <w:r w:rsidRPr="00FC1C0A">
        <w:rPr>
          <w:rFonts w:ascii="宋体" w:eastAsia="宋体" w:hAnsi="宋体" w:cs="Times New Roman" w:hint="eastAsia"/>
          <w:sz w:val="24"/>
          <w:szCs w:val="24"/>
        </w:rPr>
        <w:t>总成绩=平时成绩×30%+期末成绩×70%</w:t>
      </w:r>
    </w:p>
    <w:p w14:paraId="660FE83A" w14:textId="77777777" w:rsidR="00FC1C0A" w:rsidRPr="00FC1C0A" w:rsidRDefault="00FC1C0A" w:rsidP="00FC1C0A">
      <w:pPr>
        <w:spacing w:beforeLines="50" w:before="156" w:afterLines="50" w:after="156" w:line="440" w:lineRule="exact"/>
        <w:ind w:firstLineChars="200" w:firstLine="560"/>
        <w:rPr>
          <w:rFonts w:ascii="宋体" w:eastAsia="宋体" w:hAnsi="宋体" w:cs="Times New Roman"/>
          <w:color w:val="FF0000"/>
          <w:sz w:val="24"/>
          <w:szCs w:val="24"/>
        </w:rPr>
      </w:pPr>
      <w:r w:rsidRPr="00FC1C0A">
        <w:rPr>
          <w:rFonts w:ascii="黑体" w:eastAsia="黑体" w:hAnsi="黑体" w:cs="Times New Roman" w:hint="eastAsia"/>
          <w:sz w:val="28"/>
          <w:szCs w:val="28"/>
        </w:rPr>
        <w:t>（二）平时成绩评定</w:t>
      </w:r>
    </w:p>
    <w:p w14:paraId="0B4CD370"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建议书写格式：平时成绩（30%）=课堂表现（10%）+作业完成情况（10%）+课堂考勤（10%）</w:t>
      </w:r>
    </w:p>
    <w:p w14:paraId="1D58256A"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建议考核方式:</w:t>
      </w:r>
    </w:p>
    <w:p w14:paraId="59A0100C"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（1）课堂表现：通过学生在课堂上的表现情况、发言与提问情况，来评价学生相关的能力。</w:t>
      </w:r>
    </w:p>
    <w:p w14:paraId="6C949391"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（2）作业完成情况：围绕课程的学习目标进行作业的设计；让学生简述对知识的认识；考核学生对于概念的理解情况。</w:t>
      </w:r>
    </w:p>
    <w:p w14:paraId="1AEE2182"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（3）课堂考勤：（不超过总评成绩的10%）。</w:t>
      </w:r>
    </w:p>
    <w:p w14:paraId="3C882735"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（三）期末成绩评定</w:t>
      </w:r>
    </w:p>
    <w:p w14:paraId="4E54F1D2"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期末考核的范围：涵盖所有章节内容。</w:t>
      </w:r>
    </w:p>
    <w:p w14:paraId="2BCDEFC4"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方式：采用闭卷考试。</w:t>
      </w:r>
    </w:p>
    <w:p w14:paraId="1673E9F4"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要求：考察学生对其理解和掌握程度，以及灵活运用所学知识对具体问题进行分析、设计的能力。</w:t>
      </w:r>
    </w:p>
    <w:p w14:paraId="77E2EE82" w14:textId="77777777" w:rsidR="00FC1C0A" w:rsidRPr="00FC1C0A" w:rsidRDefault="00FC1C0A" w:rsidP="00FC1C0A">
      <w:pPr>
        <w:spacing w:beforeLines="50" w:before="156" w:afterLines="50" w:after="156" w:line="440" w:lineRule="exact"/>
        <w:ind w:firstLineChars="200" w:firstLine="560"/>
        <w:rPr>
          <w:rFonts w:ascii="宋体" w:eastAsia="宋体" w:hAnsi="宋体" w:cs="Times New Roman"/>
          <w:sz w:val="24"/>
          <w:szCs w:val="24"/>
        </w:rPr>
      </w:pPr>
      <w:r w:rsidRPr="00FC1C0A">
        <w:rPr>
          <w:rFonts w:ascii="黑体" w:eastAsia="黑体" w:hAnsi="黑体" w:cs="Times New Roman" w:hint="eastAsia"/>
          <w:sz w:val="28"/>
          <w:szCs w:val="28"/>
        </w:rPr>
        <w:t>六、使用教材、相关推荐书目及课程资源</w:t>
      </w:r>
    </w:p>
    <w:p w14:paraId="57E4EC42" w14:textId="77777777" w:rsidR="00FC1C0A" w:rsidRPr="00FC1C0A" w:rsidRDefault="00FC1C0A" w:rsidP="00FC1C0A">
      <w:pPr>
        <w:spacing w:line="440" w:lineRule="exact"/>
        <w:ind w:firstLineChars="200" w:firstLine="560"/>
        <w:rPr>
          <w:rFonts w:ascii="宋体" w:eastAsia="宋体" w:hAnsi="宋体" w:cs="Times New Roman"/>
          <w:color w:val="FF0000"/>
          <w:sz w:val="24"/>
          <w:szCs w:val="24"/>
        </w:rPr>
      </w:pPr>
      <w:r w:rsidRPr="00FC1C0A">
        <w:rPr>
          <w:rFonts w:ascii="黑体" w:eastAsia="黑体" w:hAnsi="黑体" w:cs="Times New Roman" w:hint="eastAsia"/>
          <w:sz w:val="28"/>
          <w:szCs w:val="28"/>
        </w:rPr>
        <w:t>（一）使用教材</w:t>
      </w:r>
    </w:p>
    <w:p w14:paraId="044883B6" w14:textId="77777777" w:rsidR="00FC1C0A" w:rsidRPr="00FC1C0A" w:rsidRDefault="00FC1C0A" w:rsidP="00FC1C0A">
      <w:pPr>
        <w:spacing w:line="440" w:lineRule="exact"/>
        <w:ind w:firstLineChars="200" w:firstLine="480"/>
        <w:rPr>
          <w:rFonts w:ascii="宋体" w:eastAsia="宋体" w:hAnsi="宋体" w:cs="Times New Roman"/>
          <w:color w:val="FF0000"/>
          <w:sz w:val="24"/>
          <w:szCs w:val="24"/>
        </w:rPr>
      </w:pPr>
      <w:r w:rsidRPr="00FC1C0A">
        <w:rPr>
          <w:rFonts w:ascii="宋体" w:eastAsia="宋体" w:hAnsi="宋体" w:cs="Times New Roman" w:hint="eastAsia"/>
          <w:color w:val="000000"/>
          <w:sz w:val="24"/>
          <w:szCs w:val="24"/>
        </w:rPr>
        <w:t>殷红 主编：《细胞工程》，化学出版社，2013年版</w:t>
      </w:r>
    </w:p>
    <w:p w14:paraId="6CF18786" w14:textId="77777777" w:rsidR="00FC1C0A" w:rsidRPr="00FC1C0A" w:rsidRDefault="00FC1C0A" w:rsidP="00FC1C0A">
      <w:pPr>
        <w:spacing w:line="440" w:lineRule="exact"/>
        <w:ind w:firstLineChars="200" w:firstLine="560"/>
        <w:rPr>
          <w:rFonts w:ascii="宋体" w:eastAsia="宋体" w:hAnsi="宋体" w:cs="Times New Roman"/>
          <w:sz w:val="24"/>
          <w:szCs w:val="24"/>
        </w:rPr>
      </w:pPr>
      <w:r w:rsidRPr="00FC1C0A">
        <w:rPr>
          <w:rFonts w:ascii="黑体" w:eastAsia="黑体" w:hAnsi="黑体" w:cs="Times New Roman" w:hint="eastAsia"/>
          <w:sz w:val="28"/>
          <w:szCs w:val="28"/>
        </w:rPr>
        <w:t>（二）相关推荐书目</w:t>
      </w:r>
    </w:p>
    <w:p w14:paraId="08E9188B"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sz w:val="24"/>
          <w:szCs w:val="24"/>
        </w:rPr>
        <w:t>1</w:t>
      </w:r>
      <w:r w:rsidRPr="00FC1C0A">
        <w:rPr>
          <w:rFonts w:ascii="宋体" w:eastAsia="宋体" w:hAnsi="宋体" w:cs="Times New Roman"/>
          <w:sz w:val="24"/>
          <w:szCs w:val="24"/>
        </w:rPr>
        <w:t xml:space="preserve">. </w:t>
      </w:r>
      <w:r w:rsidRPr="00FC1C0A">
        <w:rPr>
          <w:rFonts w:ascii="宋体" w:eastAsia="宋体" w:hAnsi="宋体" w:cs="Times New Roman" w:hint="eastAsia"/>
          <w:color w:val="000000"/>
          <w:sz w:val="24"/>
          <w:szCs w:val="24"/>
        </w:rPr>
        <w:t>安利国 主编：《细胞》，科学出版社，2019年版；</w:t>
      </w:r>
    </w:p>
    <w:p w14:paraId="715F3F85"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刘士旺 主编：《细胞》，科学出版社，2020年版；</w:t>
      </w:r>
    </w:p>
    <w:p w14:paraId="6E14C5E7"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color w:val="000000"/>
          <w:sz w:val="24"/>
          <w:szCs w:val="24"/>
        </w:rPr>
        <w:t>3</w:t>
      </w:r>
      <w:r w:rsidRPr="00FC1C0A">
        <w:rPr>
          <w:rFonts w:ascii="宋体" w:eastAsia="宋体" w:hAnsi="宋体" w:cs="Times New Roman"/>
          <w:color w:val="000000"/>
          <w:sz w:val="24"/>
          <w:szCs w:val="24"/>
        </w:rPr>
        <w:t xml:space="preserve">. </w:t>
      </w:r>
      <w:bookmarkStart w:id="383" w:name="itemlist-author"/>
      <w:r w:rsidRPr="00FC1C0A">
        <w:rPr>
          <w:rFonts w:ascii="宋体" w:eastAsia="宋体" w:hAnsi="宋体" w:cs="Times New Roman"/>
          <w:color w:val="000000"/>
          <w:sz w:val="24"/>
          <w:szCs w:val="24"/>
        </w:rPr>
        <w:fldChar w:fldCharType="begin"/>
      </w:r>
      <w:r w:rsidRPr="00FC1C0A">
        <w:rPr>
          <w:rFonts w:ascii="宋体" w:eastAsia="宋体" w:hAnsi="宋体" w:cs="Times New Roman"/>
          <w:color w:val="000000"/>
          <w:sz w:val="24"/>
          <w:szCs w:val="24"/>
        </w:rPr>
        <w:instrText xml:space="preserve"> HYPERLINK "http://search.dangdang.com/?key2=%C0%EE%D6%BE%D3%C2&amp;medium=01&amp;category_path=01.00.00.00.00.00" \o "李志勇" </w:instrText>
      </w:r>
      <w:r w:rsidRPr="00FC1C0A">
        <w:rPr>
          <w:rFonts w:ascii="宋体" w:eastAsia="宋体" w:hAnsi="宋体" w:cs="Times New Roman"/>
          <w:color w:val="000000"/>
          <w:sz w:val="24"/>
          <w:szCs w:val="24"/>
        </w:rPr>
      </w:r>
      <w:r w:rsidRPr="00FC1C0A">
        <w:rPr>
          <w:rFonts w:ascii="宋体" w:eastAsia="宋体" w:hAnsi="宋体" w:cs="Times New Roman"/>
          <w:color w:val="000000"/>
          <w:sz w:val="24"/>
          <w:szCs w:val="24"/>
        </w:rPr>
        <w:fldChar w:fldCharType="separate"/>
      </w:r>
      <w:r w:rsidRPr="00FC1C0A">
        <w:rPr>
          <w:rFonts w:ascii="宋体" w:eastAsia="宋体" w:hAnsi="宋体" w:cs="Times New Roman" w:hint="eastAsia"/>
          <w:color w:val="000000"/>
          <w:sz w:val="24"/>
          <w:szCs w:val="24"/>
        </w:rPr>
        <w:t>李志勇</w:t>
      </w:r>
      <w:r w:rsidRPr="00FC1C0A">
        <w:rPr>
          <w:rFonts w:ascii="宋体" w:eastAsia="宋体" w:hAnsi="宋体" w:cs="Times New Roman"/>
          <w:color w:val="000000"/>
          <w:sz w:val="24"/>
          <w:szCs w:val="24"/>
        </w:rPr>
        <w:fldChar w:fldCharType="end"/>
      </w:r>
      <w:bookmarkEnd w:id="383"/>
      <w:r w:rsidRPr="00FC1C0A">
        <w:rPr>
          <w:rFonts w:ascii="宋体" w:eastAsia="宋体" w:hAnsi="宋体" w:cs="Times New Roman" w:hint="eastAsia"/>
          <w:color w:val="000000"/>
          <w:sz w:val="24"/>
          <w:szCs w:val="24"/>
        </w:rPr>
        <w:t xml:space="preserve"> 主编：《细胞工程学》，高教育出版社，2020年版.</w:t>
      </w:r>
    </w:p>
    <w:p w14:paraId="2DF92109"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（三）课程资源</w:t>
      </w:r>
    </w:p>
    <w:p w14:paraId="49752252"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lastRenderedPageBreak/>
        <w:t>1. 本课程建立了云班课资源，在手机端的云班课APP上。</w:t>
      </w:r>
    </w:p>
    <w:p w14:paraId="2DB28BA4"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必读书目：</w:t>
      </w:r>
    </w:p>
    <w:p w14:paraId="35A3E2FA" w14:textId="77777777" w:rsidR="00FC1C0A" w:rsidRPr="00FC1C0A" w:rsidRDefault="00FC1C0A" w:rsidP="00FC1C0A">
      <w:pPr>
        <w:spacing w:line="440" w:lineRule="exact"/>
        <w:ind w:firstLineChars="400" w:firstLine="96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hyperlink r:id="rId46" w:tgtFrame="http://product.dangdang.com/_blank" w:history="1">
        <w:r w:rsidRPr="00FC1C0A">
          <w:rPr>
            <w:rFonts w:ascii="宋体" w:eastAsia="宋体" w:hAnsi="宋体" w:cs="Times New Roman" w:hint="eastAsia"/>
            <w:color w:val="000000"/>
            <w:sz w:val="24"/>
            <w:szCs w:val="24"/>
          </w:rPr>
          <w:t>乔恩·利夫</w:t>
        </w:r>
      </w:hyperlink>
      <w:r w:rsidRPr="00FC1C0A">
        <w:rPr>
          <w:rFonts w:ascii="宋体" w:eastAsia="宋体" w:hAnsi="宋体" w:cs="Times New Roman" w:hint="eastAsia"/>
          <w:color w:val="000000"/>
          <w:sz w:val="24"/>
          <w:szCs w:val="24"/>
        </w:rPr>
        <w:t xml:space="preserve"> 主编：《细胞的秘密语言》，</w:t>
      </w:r>
      <w:hyperlink r:id="rId47" w:tgtFrame="http://product.dangdang.com/_blank" w:history="1">
        <w:r w:rsidRPr="00FC1C0A">
          <w:rPr>
            <w:rFonts w:ascii="宋体" w:eastAsia="宋体" w:hAnsi="宋体" w:cs="Times New Roman" w:hint="eastAsia"/>
            <w:color w:val="000000"/>
            <w:sz w:val="24"/>
            <w:szCs w:val="24"/>
          </w:rPr>
          <w:t>北京联合出版公司</w:t>
        </w:r>
      </w:hyperlink>
      <w:r w:rsidRPr="00FC1C0A">
        <w:rPr>
          <w:rFonts w:ascii="宋体" w:eastAsia="宋体" w:hAnsi="宋体" w:cs="Times New Roman" w:hint="eastAsia"/>
          <w:color w:val="000000"/>
          <w:sz w:val="24"/>
          <w:szCs w:val="24"/>
        </w:rPr>
        <w:t>，2022年版</w:t>
      </w:r>
    </w:p>
    <w:p w14:paraId="6B4766D6" w14:textId="77777777" w:rsidR="00FC1C0A" w:rsidRPr="00FC1C0A" w:rsidRDefault="00FC1C0A" w:rsidP="00FC1C0A">
      <w:pPr>
        <w:spacing w:line="440" w:lineRule="exact"/>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 xml:space="preserve">    （2）</w:t>
      </w:r>
      <w:hyperlink r:id="rId48" w:tgtFrame="http://product.dangdang.com/_blank" w:history="1">
        <w:r w:rsidRPr="00FC1C0A">
          <w:rPr>
            <w:rFonts w:ascii="宋体" w:eastAsia="宋体" w:hAnsi="宋体" w:cs="Times New Roman" w:hint="eastAsia"/>
            <w:color w:val="000000"/>
            <w:sz w:val="24"/>
            <w:szCs w:val="24"/>
          </w:rPr>
          <w:t>涂展春</w:t>
        </w:r>
      </w:hyperlink>
      <w:r w:rsidRPr="00FC1C0A">
        <w:rPr>
          <w:rFonts w:ascii="宋体" w:eastAsia="宋体" w:hAnsi="宋体" w:cs="Times New Roman" w:hint="eastAsia"/>
          <w:color w:val="000000"/>
          <w:sz w:val="24"/>
          <w:szCs w:val="24"/>
        </w:rPr>
        <w:t>译 主编：《细胞的物理生物学》，科学出版社，2023年版</w:t>
      </w:r>
    </w:p>
    <w:p w14:paraId="2D410DAA" w14:textId="77777777" w:rsidR="00FC1C0A" w:rsidRPr="00FC1C0A" w:rsidRDefault="00FC1C0A" w:rsidP="00FC1C0A">
      <w:pPr>
        <w:spacing w:line="440" w:lineRule="exact"/>
        <w:ind w:firstLineChars="400" w:firstLine="96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w:t>
      </w:r>
      <w:hyperlink r:id="rId49" w:tgtFrame="http://product.dangdang.com/_blank" w:history="1">
        <w:r w:rsidRPr="00FC1C0A">
          <w:rPr>
            <w:rFonts w:ascii="宋体" w:eastAsia="宋体" w:hAnsi="宋体" w:cs="Times New Roman" w:hint="eastAsia"/>
            <w:color w:val="000000"/>
            <w:sz w:val="24"/>
            <w:szCs w:val="24"/>
          </w:rPr>
          <w:t>刘易斯·托马斯</w:t>
        </w:r>
      </w:hyperlink>
      <w:r w:rsidRPr="00FC1C0A">
        <w:rPr>
          <w:rFonts w:ascii="宋体" w:eastAsia="宋体" w:hAnsi="宋体" w:cs="Times New Roman" w:hint="eastAsia"/>
          <w:color w:val="000000"/>
          <w:sz w:val="24"/>
          <w:szCs w:val="24"/>
        </w:rPr>
        <w:t xml:space="preserve"> 主编：《细胞生命的礼赞》，</w:t>
      </w:r>
      <w:hyperlink r:id="rId50" w:tgtFrame="http://product.dangdang.com/_blank" w:history="1">
        <w:r w:rsidRPr="00FC1C0A">
          <w:rPr>
            <w:rFonts w:ascii="宋体" w:eastAsia="宋体" w:hAnsi="宋体" w:cs="Times New Roman" w:hint="eastAsia"/>
            <w:color w:val="000000"/>
            <w:sz w:val="24"/>
            <w:szCs w:val="24"/>
          </w:rPr>
          <w:t>中信出版社</w:t>
        </w:r>
      </w:hyperlink>
      <w:r w:rsidRPr="00FC1C0A">
        <w:rPr>
          <w:rFonts w:ascii="宋体" w:eastAsia="宋体" w:hAnsi="宋体" w:cs="Times New Roman" w:hint="eastAsia"/>
          <w:color w:val="000000"/>
          <w:sz w:val="24"/>
          <w:szCs w:val="24"/>
        </w:rPr>
        <w:t>，2020年版</w:t>
      </w:r>
    </w:p>
    <w:p w14:paraId="33B5F838" w14:textId="77777777" w:rsidR="00FC1C0A" w:rsidRPr="00FC1C0A" w:rsidRDefault="00FC1C0A" w:rsidP="00FC1C0A">
      <w:pPr>
        <w:spacing w:line="440" w:lineRule="exact"/>
        <w:ind w:firstLineChars="400" w:firstLine="96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（4）</w:t>
      </w:r>
      <w:hyperlink r:id="rId51" w:tgtFrame="http://product.dangdang.com/_blank" w:history="1">
        <w:r w:rsidRPr="00FC1C0A">
          <w:rPr>
            <w:rFonts w:ascii="宋体" w:eastAsia="宋体" w:hAnsi="宋体" w:cs="Times New Roman" w:hint="eastAsia"/>
            <w:color w:val="000000"/>
            <w:sz w:val="24"/>
            <w:szCs w:val="24"/>
          </w:rPr>
          <w:t>B.艾伯茨</w:t>
        </w:r>
      </w:hyperlink>
      <w:r w:rsidRPr="00FC1C0A">
        <w:rPr>
          <w:rFonts w:ascii="宋体" w:eastAsia="宋体" w:hAnsi="宋体" w:cs="Times New Roman" w:hint="eastAsia"/>
          <w:color w:val="000000"/>
          <w:sz w:val="24"/>
          <w:szCs w:val="24"/>
        </w:rPr>
        <w:t xml:space="preserve"> 主编：《细胞生物学精要》，科学出版社，2023年版</w:t>
      </w:r>
    </w:p>
    <w:p w14:paraId="67003E6E" w14:textId="77777777" w:rsidR="00FC1C0A" w:rsidRPr="00FC1C0A" w:rsidRDefault="00FC1C0A" w:rsidP="00FC1C0A">
      <w:pPr>
        <w:spacing w:line="440" w:lineRule="exact"/>
        <w:ind w:firstLineChars="400" w:firstLine="96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（5）</w:t>
      </w:r>
      <w:hyperlink r:id="rId52" w:tgtFrame="http://product.dangdang.com/_blank" w:history="1">
        <w:r w:rsidRPr="00FC1C0A">
          <w:rPr>
            <w:rFonts w:ascii="宋体" w:eastAsia="宋体" w:hAnsi="宋体" w:cs="Times New Roman" w:hint="eastAsia"/>
            <w:color w:val="000000"/>
            <w:sz w:val="24"/>
            <w:szCs w:val="24"/>
          </w:rPr>
          <w:t>菲利普·德特玛</w:t>
        </w:r>
      </w:hyperlink>
      <w:r w:rsidRPr="00FC1C0A">
        <w:rPr>
          <w:rFonts w:ascii="宋体" w:eastAsia="宋体" w:hAnsi="宋体" w:cs="Times New Roman" w:hint="eastAsia"/>
          <w:color w:val="000000"/>
          <w:sz w:val="24"/>
          <w:szCs w:val="24"/>
        </w:rPr>
        <w:t> 主编：《战斗细胞：人体免疫系统奇妙之旅》，</w:t>
      </w:r>
      <w:hyperlink r:id="rId53" w:tgtFrame="http://product.dangdang.com/_blank" w:history="1">
        <w:r w:rsidRPr="00FC1C0A">
          <w:rPr>
            <w:rFonts w:ascii="宋体" w:eastAsia="宋体" w:hAnsi="宋体" w:cs="Times New Roman" w:hint="eastAsia"/>
            <w:color w:val="000000"/>
            <w:sz w:val="24"/>
            <w:szCs w:val="24"/>
          </w:rPr>
          <w:t>海南出版社</w:t>
        </w:r>
      </w:hyperlink>
      <w:r w:rsidRPr="00FC1C0A">
        <w:rPr>
          <w:rFonts w:ascii="宋体" w:eastAsia="宋体" w:hAnsi="宋体" w:cs="Times New Roman" w:hint="eastAsia"/>
          <w:color w:val="000000"/>
          <w:sz w:val="24"/>
          <w:szCs w:val="24"/>
        </w:rPr>
        <w:t>，2022年版</w:t>
      </w:r>
    </w:p>
    <w:p w14:paraId="0F67E3BF"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七、课程教学大纲制定依据</w:t>
      </w:r>
    </w:p>
    <w:p w14:paraId="1F98CB70" w14:textId="77777777" w:rsidR="00FC1C0A" w:rsidRPr="00FC1C0A" w:rsidRDefault="00FC1C0A" w:rsidP="00FC1C0A">
      <w:pPr>
        <w:spacing w:line="440" w:lineRule="exact"/>
        <w:ind w:firstLineChars="200" w:firstLine="480"/>
        <w:rPr>
          <w:rFonts w:ascii="宋体" w:eastAsia="宋体" w:hAnsi="宋体" w:cs="Times New Roman"/>
          <w:sz w:val="24"/>
          <w:szCs w:val="24"/>
        </w:rPr>
      </w:pPr>
      <w:r w:rsidRPr="00FC1C0A">
        <w:rPr>
          <w:rFonts w:ascii="宋体" w:eastAsia="宋体" w:hAnsi="宋体" w:cs="Times New Roman" w:hint="eastAsia"/>
          <w:sz w:val="24"/>
          <w:szCs w:val="24"/>
        </w:rPr>
        <w:t>本课程教学大纲依据2023年生物工程专业人才培养方案制定。</w:t>
      </w:r>
    </w:p>
    <w:p w14:paraId="62AC13A4" w14:textId="77777777" w:rsidR="007C7D48" w:rsidRPr="00FC1C0A" w:rsidRDefault="007C7D48" w:rsidP="007C7D48">
      <w:pPr>
        <w:spacing w:line="440" w:lineRule="exact"/>
        <w:rPr>
          <w:rFonts w:ascii="宋体" w:eastAsia="宋体" w:hAnsi="宋体" w:cs="Times New Roman"/>
          <w:sz w:val="24"/>
          <w:szCs w:val="24"/>
        </w:rPr>
      </w:pPr>
    </w:p>
    <w:p w14:paraId="1376B1FD" w14:textId="1B90CCAD" w:rsidR="007C7D48" w:rsidRPr="00DC353F" w:rsidRDefault="007C7D48" w:rsidP="00DC353F">
      <w:pPr>
        <w:keepNext/>
        <w:keepLines/>
        <w:spacing w:before="340" w:after="330" w:line="576" w:lineRule="auto"/>
        <w:jc w:val="center"/>
        <w:outlineLvl w:val="0"/>
        <w:rPr>
          <w:rFonts w:ascii="Calibri" w:eastAsia="宋体" w:hAnsi="Calibri" w:cs="Times New Roman"/>
          <w:b/>
          <w:kern w:val="44"/>
          <w:sz w:val="36"/>
        </w:rPr>
      </w:pPr>
      <w:bookmarkStart w:id="384" w:name="_Toc149553495"/>
      <w:r w:rsidRPr="00DC353F">
        <w:rPr>
          <w:rFonts w:ascii="Calibri" w:eastAsia="宋体" w:hAnsi="Calibri" w:cs="Times New Roman" w:hint="eastAsia"/>
          <w:b/>
          <w:kern w:val="44"/>
          <w:sz w:val="36"/>
        </w:rPr>
        <w:t>《发酵工艺学》课程大纲</w:t>
      </w:r>
      <w:bookmarkEnd w:id="384"/>
    </w:p>
    <w:p w14:paraId="4B96FC4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833"/>
        <w:gridCol w:w="1561"/>
        <w:gridCol w:w="2941"/>
      </w:tblGrid>
      <w:tr w:rsidR="007C7D48" w:rsidRPr="007C7D48" w14:paraId="35F61D4C" w14:textId="77777777" w:rsidTr="00D07F91">
        <w:trPr>
          <w:trHeight w:val="886"/>
          <w:jc w:val="center"/>
        </w:trPr>
        <w:tc>
          <w:tcPr>
            <w:tcW w:w="1668" w:type="dxa"/>
            <w:vAlign w:val="center"/>
          </w:tcPr>
          <w:p w14:paraId="7A59AAB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vAlign w:val="center"/>
          </w:tcPr>
          <w:p w14:paraId="5CF7877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发酵工艺学</w:t>
            </w:r>
          </w:p>
        </w:tc>
        <w:tc>
          <w:tcPr>
            <w:tcW w:w="1561" w:type="dxa"/>
            <w:vAlign w:val="center"/>
          </w:tcPr>
          <w:p w14:paraId="1F1507F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vAlign w:val="center"/>
          </w:tcPr>
          <w:p w14:paraId="04E08FB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 xml:space="preserve">0717762 </w:t>
            </w:r>
          </w:p>
        </w:tc>
      </w:tr>
      <w:tr w:rsidR="007C7D48" w:rsidRPr="007C7D48" w14:paraId="4EBA877C" w14:textId="77777777" w:rsidTr="00D07F91">
        <w:trPr>
          <w:trHeight w:val="829"/>
          <w:jc w:val="center"/>
        </w:trPr>
        <w:tc>
          <w:tcPr>
            <w:tcW w:w="1668" w:type="dxa"/>
            <w:vAlign w:val="center"/>
          </w:tcPr>
          <w:p w14:paraId="3DCEC0D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vAlign w:val="center"/>
          </w:tcPr>
          <w:p w14:paraId="3FC8652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专业必修课程</w:t>
            </w:r>
          </w:p>
        </w:tc>
        <w:tc>
          <w:tcPr>
            <w:tcW w:w="1561" w:type="dxa"/>
            <w:vAlign w:val="center"/>
          </w:tcPr>
          <w:p w14:paraId="05DD3E5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13AE74A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vAlign w:val="center"/>
          </w:tcPr>
          <w:p w14:paraId="26BD7EE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56/3.5</w:t>
            </w:r>
          </w:p>
        </w:tc>
      </w:tr>
      <w:tr w:rsidR="007C7D48" w:rsidRPr="007C7D48" w14:paraId="0A0EC58C" w14:textId="77777777" w:rsidTr="00D07F91">
        <w:trPr>
          <w:trHeight w:val="811"/>
          <w:jc w:val="center"/>
        </w:trPr>
        <w:tc>
          <w:tcPr>
            <w:tcW w:w="1668" w:type="dxa"/>
            <w:vAlign w:val="center"/>
          </w:tcPr>
          <w:p w14:paraId="64EC8DE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开课单位</w:t>
            </w:r>
          </w:p>
        </w:tc>
        <w:tc>
          <w:tcPr>
            <w:tcW w:w="2833" w:type="dxa"/>
            <w:vAlign w:val="center"/>
          </w:tcPr>
          <w:p w14:paraId="620C489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vAlign w:val="center"/>
          </w:tcPr>
          <w:p w14:paraId="0C4A47E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vAlign w:val="center"/>
          </w:tcPr>
          <w:p w14:paraId="18B59B2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30CC947F" w14:textId="77777777" w:rsidTr="00D07F91">
        <w:trPr>
          <w:trHeight w:val="811"/>
          <w:jc w:val="center"/>
        </w:trPr>
        <w:tc>
          <w:tcPr>
            <w:tcW w:w="1668" w:type="dxa"/>
            <w:vAlign w:val="center"/>
          </w:tcPr>
          <w:p w14:paraId="73BD482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vAlign w:val="center"/>
          </w:tcPr>
          <w:p w14:paraId="3F86C8A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李小兵、翟红梅</w:t>
            </w:r>
          </w:p>
        </w:tc>
      </w:tr>
      <w:tr w:rsidR="007C7D48" w:rsidRPr="007C7D48" w14:paraId="493B9E63" w14:textId="77777777" w:rsidTr="00D07F91">
        <w:trPr>
          <w:trHeight w:val="836"/>
          <w:jc w:val="center"/>
        </w:trPr>
        <w:tc>
          <w:tcPr>
            <w:tcW w:w="1668" w:type="dxa"/>
            <w:vAlign w:val="center"/>
          </w:tcPr>
          <w:p w14:paraId="3369A03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vAlign w:val="center"/>
          </w:tcPr>
          <w:p w14:paraId="7633E37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李小兵、翟红梅</w:t>
            </w:r>
          </w:p>
        </w:tc>
        <w:tc>
          <w:tcPr>
            <w:tcW w:w="1561" w:type="dxa"/>
            <w:vAlign w:val="center"/>
          </w:tcPr>
          <w:p w14:paraId="3FA9969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vAlign w:val="center"/>
          </w:tcPr>
          <w:p w14:paraId="6802A9D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1F1BEDD6" w14:textId="77777777" w:rsidTr="00D07F91">
        <w:trPr>
          <w:trHeight w:val="848"/>
          <w:jc w:val="center"/>
        </w:trPr>
        <w:tc>
          <w:tcPr>
            <w:tcW w:w="1668" w:type="dxa"/>
            <w:vAlign w:val="center"/>
          </w:tcPr>
          <w:p w14:paraId="0F3815A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vAlign w:val="center"/>
          </w:tcPr>
          <w:p w14:paraId="75A391C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微生物学、生物化学</w:t>
            </w:r>
          </w:p>
        </w:tc>
      </w:tr>
      <w:tr w:rsidR="007C7D48" w:rsidRPr="007C7D48" w14:paraId="21C950CC" w14:textId="77777777" w:rsidTr="00D07F91">
        <w:trPr>
          <w:trHeight w:val="848"/>
          <w:jc w:val="center"/>
        </w:trPr>
        <w:tc>
          <w:tcPr>
            <w:tcW w:w="1668" w:type="dxa"/>
            <w:vAlign w:val="center"/>
          </w:tcPr>
          <w:p w14:paraId="0D7FF84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lastRenderedPageBreak/>
              <w:t>课程网址</w:t>
            </w:r>
          </w:p>
        </w:tc>
        <w:tc>
          <w:tcPr>
            <w:tcW w:w="7335" w:type="dxa"/>
            <w:gridSpan w:val="3"/>
            <w:vAlign w:val="center"/>
          </w:tcPr>
          <w:p w14:paraId="01652F04" w14:textId="77777777" w:rsidR="007C7D48" w:rsidRPr="007C7D48" w:rsidRDefault="007C7D48" w:rsidP="007C7D48">
            <w:pPr>
              <w:spacing w:line="440" w:lineRule="exact"/>
              <w:rPr>
                <w:rFonts w:ascii="宋体" w:eastAsia="宋体" w:hAnsi="宋体" w:cs="Times New Roman"/>
                <w:color w:val="FF0000"/>
                <w:sz w:val="24"/>
                <w:szCs w:val="24"/>
              </w:rPr>
            </w:pPr>
          </w:p>
        </w:tc>
      </w:tr>
    </w:tbl>
    <w:p w14:paraId="432D594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3DC6125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72B9FE7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通过本课程的学习，使学生达到以下目标：</w:t>
      </w:r>
    </w:p>
    <w:p w14:paraId="64645F9E" w14:textId="77777777" w:rsidR="007C7D48" w:rsidRPr="007C7D48" w:rsidRDefault="007C7D48" w:rsidP="007C7D48">
      <w:pPr>
        <w:spacing w:line="400" w:lineRule="exact"/>
        <w:ind w:firstLineChars="200" w:firstLine="480"/>
        <w:rPr>
          <w:rFonts w:ascii="宋体" w:eastAsia="宋体" w:hAnsi="宋体" w:cs="Times New Roman"/>
          <w:sz w:val="24"/>
          <w:szCs w:val="24"/>
        </w:rPr>
      </w:pPr>
      <w:r w:rsidRPr="007C7D48">
        <w:rPr>
          <w:rFonts w:ascii="宋体" w:eastAsia="宋体" w:hAnsi="宋体" w:cs="Times New Roman" w:hint="eastAsia"/>
          <w:color w:val="000000"/>
          <w:sz w:val="24"/>
          <w:szCs w:val="24"/>
        </w:rPr>
        <w:t>1.</w:t>
      </w:r>
      <w:r w:rsidRPr="007C7D48">
        <w:rPr>
          <w:rFonts w:ascii="Calibri" w:eastAsia="宋体" w:hAnsi="Calibri" w:cs="Times New Roman" w:hint="eastAsia"/>
          <w:color w:val="000000"/>
          <w:sz w:val="24"/>
          <w:szCs w:val="24"/>
        </w:rPr>
        <w:t xml:space="preserve"> </w:t>
      </w:r>
      <w:r w:rsidRPr="007C7D48">
        <w:rPr>
          <w:rFonts w:ascii="宋体" w:eastAsia="宋体" w:hAnsi="宋体" w:cs="Times New Roman" w:hint="eastAsia"/>
          <w:sz w:val="24"/>
          <w:szCs w:val="24"/>
        </w:rPr>
        <w:t>深入学习和理解发酵工业对菌种的要求、种子扩大培养以及培养基的制备；发酵的机制和工艺过程的控制、发酵动力学；工业发酵染菌的防治以及与发酵工程相关的技术等。通过学习，懂得应用这些理论和技术去分析和解决发酵工程中的生产技术问题，学会更好地控制生产、提高产率，同时具有筛选优良菌种、合理控制发酵工艺、优化发酵工艺以及探讨新工艺、新技术、新设备的研究和设计能力。</w:t>
      </w:r>
      <w:r w:rsidRPr="007C7D48">
        <w:rPr>
          <w:rFonts w:ascii="宋体" w:eastAsia="宋体" w:hAnsi="宋体" w:cs="Times New Roman"/>
          <w:sz w:val="24"/>
          <w:szCs w:val="24"/>
        </w:rPr>
        <w:t>【</w:t>
      </w:r>
      <w:r w:rsidRPr="007C7D48">
        <w:rPr>
          <w:rFonts w:ascii="宋体" w:eastAsia="宋体" w:hAnsi="宋体" w:cs="Times New Roman" w:hint="eastAsia"/>
          <w:sz w:val="24"/>
          <w:szCs w:val="24"/>
        </w:rPr>
        <w:t>毕业要求1.4：工程知识</w:t>
      </w:r>
      <w:r w:rsidRPr="007C7D48">
        <w:rPr>
          <w:rFonts w:ascii="宋体" w:eastAsia="宋体" w:hAnsi="宋体" w:cs="Times New Roman"/>
          <w:sz w:val="24"/>
          <w:szCs w:val="24"/>
        </w:rPr>
        <w:t>】</w:t>
      </w:r>
    </w:p>
    <w:p w14:paraId="79B50D62" w14:textId="77777777" w:rsidR="007C7D48" w:rsidRPr="007C7D48" w:rsidRDefault="007C7D48" w:rsidP="007C7D48">
      <w:pPr>
        <w:spacing w:line="400" w:lineRule="exact"/>
        <w:ind w:firstLineChars="200" w:firstLine="480"/>
        <w:rPr>
          <w:rFonts w:ascii="宋体" w:eastAsia="宋体" w:hAnsi="宋体" w:cs="Times New Roman"/>
          <w:b/>
          <w:color w:val="FF0000"/>
          <w:sz w:val="24"/>
          <w:szCs w:val="24"/>
        </w:rPr>
      </w:pPr>
      <w:r w:rsidRPr="007C7D48">
        <w:rPr>
          <w:rFonts w:ascii="宋体" w:eastAsia="宋体" w:hAnsi="宋体" w:cs="Times New Roman" w:hint="eastAsia"/>
          <w:color w:val="000000"/>
          <w:sz w:val="24"/>
          <w:szCs w:val="24"/>
        </w:rPr>
        <w:t>2. 了解</w:t>
      </w:r>
      <w:r w:rsidRPr="007C7D48">
        <w:rPr>
          <w:rFonts w:ascii="Calibri" w:eastAsia="宋体" w:hAnsi="Calibri" w:cs="Times New Roman" w:hint="eastAsia"/>
          <w:bCs/>
          <w:sz w:val="24"/>
          <w:szCs w:val="24"/>
        </w:rPr>
        <w:t>生物医药产品的三废特点及排放标准，</w:t>
      </w:r>
      <w:r w:rsidRPr="007C7D48">
        <w:rPr>
          <w:rFonts w:ascii="Calibri" w:eastAsia="宋体" w:hAnsi="Calibri" w:cs="Times New Roman" w:hint="eastAsia"/>
          <w:sz w:val="24"/>
          <w:szCs w:val="24"/>
        </w:rPr>
        <w:t>掌握发酵类产品废水的生物处理方法，控制工业发酵染菌减少三废的产生，通过工艺改进提高技术水平、减少废水排放，有利于产品、公司和社会的</w:t>
      </w:r>
      <w:r w:rsidRPr="007C7D48">
        <w:rPr>
          <w:rFonts w:ascii="宋体" w:eastAsia="宋体" w:hAnsi="宋体" w:cs="宋体" w:hint="eastAsia"/>
          <w:color w:val="000000"/>
          <w:sz w:val="24"/>
          <w:szCs w:val="24"/>
        </w:rPr>
        <w:t>可持续发展</w:t>
      </w:r>
      <w:r w:rsidRPr="007C7D48">
        <w:rPr>
          <w:rFonts w:ascii="Calibri" w:eastAsia="宋体" w:hAnsi="Calibri" w:cs="Times New Roman" w:hint="eastAsia"/>
          <w:sz w:val="24"/>
          <w:szCs w:val="24"/>
        </w:rPr>
        <w:t>。</w:t>
      </w:r>
      <w:r w:rsidRPr="007C7D48">
        <w:rPr>
          <w:rFonts w:ascii="Calibri" w:eastAsia="宋体" w:hAnsi="Calibri" w:cs="Times New Roman"/>
          <w:sz w:val="24"/>
          <w:szCs w:val="24"/>
        </w:rPr>
        <w:t>【</w:t>
      </w:r>
      <w:r w:rsidRPr="007C7D48">
        <w:rPr>
          <w:rFonts w:ascii="Calibri" w:eastAsia="宋体" w:hAnsi="Calibri" w:cs="Times New Roman" w:hint="eastAsia"/>
          <w:bCs/>
          <w:sz w:val="24"/>
          <w:szCs w:val="24"/>
        </w:rPr>
        <w:t>毕业要求</w:t>
      </w:r>
      <w:r w:rsidRPr="007C7D48">
        <w:rPr>
          <w:rFonts w:ascii="Calibri" w:eastAsia="宋体" w:hAnsi="Calibri" w:cs="Times New Roman" w:hint="eastAsia"/>
          <w:bCs/>
          <w:sz w:val="24"/>
          <w:szCs w:val="24"/>
        </w:rPr>
        <w:t>7.2</w:t>
      </w:r>
      <w:r w:rsidRPr="007C7D48">
        <w:rPr>
          <w:rFonts w:ascii="Calibri" w:eastAsia="宋体" w:hAnsi="Calibri" w:cs="Times New Roman" w:hint="eastAsia"/>
          <w:bCs/>
          <w:sz w:val="24"/>
          <w:szCs w:val="24"/>
        </w:rPr>
        <w:t>：环境和可持续发展</w:t>
      </w:r>
      <w:r w:rsidRPr="007C7D48">
        <w:rPr>
          <w:rFonts w:ascii="Calibri" w:eastAsia="宋体" w:hAnsi="Calibri" w:cs="Times New Roman"/>
          <w:bCs/>
          <w:sz w:val="24"/>
          <w:szCs w:val="24"/>
        </w:rPr>
        <w:t>】</w:t>
      </w:r>
    </w:p>
    <w:p w14:paraId="31CF5267" w14:textId="77777777" w:rsidR="007C7D48" w:rsidRPr="007C7D48" w:rsidRDefault="007C7D48" w:rsidP="007C7D48">
      <w:pPr>
        <w:spacing w:line="400" w:lineRule="exact"/>
        <w:ind w:firstLineChars="200" w:firstLine="480"/>
        <w:rPr>
          <w:rFonts w:ascii="宋体" w:eastAsia="宋体" w:hAnsi="宋体" w:cs="Times New Roman"/>
          <w:b/>
          <w:color w:val="FF0000"/>
          <w:sz w:val="24"/>
          <w:szCs w:val="24"/>
        </w:rPr>
      </w:pPr>
      <w:r w:rsidRPr="007C7D48">
        <w:rPr>
          <w:rFonts w:ascii="Calibri" w:eastAsia="宋体" w:hAnsi="Calibri" w:cs="Times New Roman" w:hint="eastAsia"/>
          <w:sz w:val="24"/>
          <w:szCs w:val="24"/>
        </w:rPr>
        <w:t xml:space="preserve">3. </w:t>
      </w:r>
      <w:r w:rsidRPr="007C7D48">
        <w:rPr>
          <w:rFonts w:ascii="Calibri" w:eastAsia="宋体" w:hAnsi="Calibri" w:cs="Times New Roman" w:hint="eastAsia"/>
          <w:sz w:val="24"/>
          <w:szCs w:val="24"/>
        </w:rPr>
        <w:t>熟悉发酵类产品的生产制造成本组成，分析产品</w:t>
      </w:r>
      <w:r w:rsidRPr="007C7D48">
        <w:rPr>
          <w:rFonts w:ascii="宋体" w:eastAsia="宋体" w:hAnsi="宋体" w:cs="Times New Roman" w:hint="eastAsia"/>
          <w:sz w:val="24"/>
          <w:szCs w:val="24"/>
        </w:rPr>
        <w:t>成本</w:t>
      </w:r>
      <w:r w:rsidRPr="007C7D48">
        <w:rPr>
          <w:rFonts w:ascii="Calibri" w:eastAsia="宋体" w:hAnsi="Calibri" w:cs="Times New Roman" w:hint="eastAsia"/>
          <w:sz w:val="24"/>
          <w:szCs w:val="24"/>
        </w:rPr>
        <w:t>特点，结合生产过程关键环节，选择高产菌种筛选、过程工艺优化等技术手段，提高技术指标和产品质量，降低生产成本，</w:t>
      </w:r>
      <w:r w:rsidRPr="007C7D48">
        <w:rPr>
          <w:rFonts w:ascii="宋体" w:eastAsia="宋体" w:hAnsi="宋体" w:cs="宋体" w:hint="eastAsia"/>
          <w:bCs/>
          <w:color w:val="000000"/>
          <w:sz w:val="24"/>
          <w:szCs w:val="24"/>
        </w:rPr>
        <w:t>进行</w:t>
      </w:r>
      <w:r w:rsidRPr="007C7D48">
        <w:rPr>
          <w:rFonts w:ascii="Calibri" w:eastAsia="宋体" w:hAnsi="Calibri" w:cs="Times New Roman" w:hint="eastAsia"/>
          <w:sz w:val="24"/>
          <w:szCs w:val="24"/>
        </w:rPr>
        <w:t>有效</w:t>
      </w:r>
      <w:r w:rsidRPr="007C7D48">
        <w:rPr>
          <w:rFonts w:ascii="宋体" w:eastAsia="宋体" w:hAnsi="宋体" w:cs="宋体" w:hint="eastAsia"/>
          <w:bCs/>
          <w:color w:val="000000"/>
          <w:sz w:val="24"/>
          <w:szCs w:val="24"/>
        </w:rPr>
        <w:t>项目管理和经济决策</w:t>
      </w:r>
      <w:r w:rsidRPr="007C7D48">
        <w:rPr>
          <w:rFonts w:ascii="Calibri" w:eastAsia="宋体" w:hAnsi="Calibri" w:cs="Times New Roman" w:hint="eastAsia"/>
          <w:sz w:val="24"/>
          <w:szCs w:val="24"/>
        </w:rPr>
        <w:t>。</w:t>
      </w:r>
      <w:r w:rsidRPr="007C7D48">
        <w:rPr>
          <w:rFonts w:ascii="Calibri" w:eastAsia="宋体" w:hAnsi="Calibri" w:cs="Times New Roman"/>
          <w:sz w:val="24"/>
          <w:szCs w:val="24"/>
        </w:rPr>
        <w:t>【</w:t>
      </w:r>
      <w:r w:rsidRPr="007C7D48">
        <w:rPr>
          <w:rFonts w:ascii="Calibri" w:eastAsia="宋体" w:hAnsi="Calibri" w:cs="Times New Roman" w:hint="eastAsia"/>
          <w:sz w:val="24"/>
          <w:szCs w:val="24"/>
        </w:rPr>
        <w:t>毕业要求</w:t>
      </w:r>
      <w:r w:rsidRPr="007C7D48">
        <w:rPr>
          <w:rFonts w:ascii="Calibri" w:eastAsia="宋体" w:hAnsi="Calibri" w:cs="Times New Roman" w:hint="eastAsia"/>
          <w:sz w:val="24"/>
          <w:szCs w:val="24"/>
        </w:rPr>
        <w:t>11.1</w:t>
      </w:r>
      <w:r w:rsidRPr="007C7D48">
        <w:rPr>
          <w:rFonts w:ascii="Calibri" w:eastAsia="宋体" w:hAnsi="Calibri" w:cs="Times New Roman" w:hint="eastAsia"/>
          <w:sz w:val="24"/>
          <w:szCs w:val="24"/>
        </w:rPr>
        <w:t>：项目管理】</w:t>
      </w:r>
    </w:p>
    <w:p w14:paraId="7998FF2C"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34"/>
        <w:gridCol w:w="4961"/>
        <w:gridCol w:w="2174"/>
      </w:tblGrid>
      <w:tr w:rsidR="007C7D48" w:rsidRPr="007C7D48" w14:paraId="227AD258" w14:textId="77777777" w:rsidTr="00D07F91">
        <w:trPr>
          <w:trHeight w:val="815"/>
          <w:jc w:val="center"/>
        </w:trPr>
        <w:tc>
          <w:tcPr>
            <w:tcW w:w="2034" w:type="dxa"/>
            <w:vAlign w:val="center"/>
          </w:tcPr>
          <w:p w14:paraId="7D823F4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w:t>
            </w:r>
          </w:p>
        </w:tc>
        <w:tc>
          <w:tcPr>
            <w:tcW w:w="4961" w:type="dxa"/>
            <w:vAlign w:val="center"/>
          </w:tcPr>
          <w:p w14:paraId="08C38B2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2174" w:type="dxa"/>
            <w:vAlign w:val="center"/>
          </w:tcPr>
          <w:p w14:paraId="50BDF55D"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7CD0C253" w14:textId="77777777" w:rsidTr="00D07F91">
        <w:trPr>
          <w:jc w:val="center"/>
        </w:trPr>
        <w:tc>
          <w:tcPr>
            <w:tcW w:w="2034" w:type="dxa"/>
            <w:vAlign w:val="center"/>
          </w:tcPr>
          <w:p w14:paraId="5CE4407A" w14:textId="77777777" w:rsidR="007C7D48" w:rsidRPr="007C7D48" w:rsidRDefault="007C7D48" w:rsidP="007C7D48">
            <w:pPr>
              <w:spacing w:line="440" w:lineRule="exact"/>
              <w:jc w:val="center"/>
              <w:rPr>
                <w:rFonts w:ascii="宋体" w:eastAsia="宋体" w:hAnsi="宋体" w:cs="宋体"/>
                <w:color w:val="000000"/>
                <w:sz w:val="24"/>
                <w:szCs w:val="24"/>
              </w:rPr>
            </w:pPr>
            <w:r w:rsidRPr="007C7D48">
              <w:rPr>
                <w:rFonts w:ascii="宋体" w:eastAsia="宋体" w:hAnsi="宋体" w:cs="宋体" w:hint="eastAsia"/>
                <w:color w:val="000000"/>
                <w:sz w:val="24"/>
                <w:szCs w:val="24"/>
              </w:rPr>
              <w:t>1.工程知识(H)</w:t>
            </w:r>
          </w:p>
        </w:tc>
        <w:tc>
          <w:tcPr>
            <w:tcW w:w="4961" w:type="dxa"/>
            <w:vAlign w:val="center"/>
          </w:tcPr>
          <w:p w14:paraId="3B8A5F3D" w14:textId="77777777" w:rsidR="007C7D48" w:rsidRPr="007C7D48" w:rsidRDefault="007C7D48" w:rsidP="007C7D48">
            <w:pPr>
              <w:spacing w:line="440" w:lineRule="exact"/>
              <w:rPr>
                <w:rFonts w:ascii="宋体" w:eastAsia="宋体" w:hAnsi="宋体" w:cs="宋体"/>
                <w:color w:val="000000"/>
                <w:sz w:val="24"/>
                <w:szCs w:val="24"/>
              </w:rPr>
            </w:pPr>
            <w:r w:rsidRPr="007C7D48">
              <w:rPr>
                <w:rFonts w:ascii="宋体" w:eastAsia="宋体" w:hAnsi="宋体" w:cs="宋体" w:hint="eastAsia"/>
                <w:color w:val="000000"/>
                <w:sz w:val="24"/>
                <w:szCs w:val="24"/>
              </w:rPr>
              <w:t>1.4 能够将相关知识和数学模型方法用于解决复杂生物工程问题，并对解决方案进行比较与综合。</w:t>
            </w:r>
          </w:p>
        </w:tc>
        <w:tc>
          <w:tcPr>
            <w:tcW w:w="2174" w:type="dxa"/>
            <w:vAlign w:val="center"/>
          </w:tcPr>
          <w:p w14:paraId="4674759C" w14:textId="77777777" w:rsidR="007C7D48" w:rsidRPr="007C7D48" w:rsidRDefault="007C7D48" w:rsidP="007C7D48">
            <w:pPr>
              <w:spacing w:line="400" w:lineRule="exact"/>
              <w:jc w:val="center"/>
              <w:rPr>
                <w:rFonts w:ascii="宋体" w:eastAsia="宋体" w:hAnsi="宋体" w:cs="宋体"/>
                <w:color w:val="000000"/>
                <w:sz w:val="24"/>
                <w:szCs w:val="24"/>
              </w:rPr>
            </w:pPr>
            <w:r w:rsidRPr="007C7D48">
              <w:rPr>
                <w:rFonts w:ascii="宋体" w:eastAsia="宋体" w:hAnsi="宋体" w:cs="宋体" w:hint="eastAsia"/>
                <w:color w:val="000000"/>
                <w:sz w:val="24"/>
                <w:szCs w:val="24"/>
              </w:rPr>
              <w:t>课程目标1</w:t>
            </w:r>
          </w:p>
        </w:tc>
      </w:tr>
      <w:tr w:rsidR="007C7D48" w:rsidRPr="007C7D48" w14:paraId="4584F1FD" w14:textId="77777777" w:rsidTr="00D07F91">
        <w:trPr>
          <w:jc w:val="center"/>
        </w:trPr>
        <w:tc>
          <w:tcPr>
            <w:tcW w:w="2034" w:type="dxa"/>
            <w:vAlign w:val="center"/>
          </w:tcPr>
          <w:p w14:paraId="6FBBF67E" w14:textId="77777777" w:rsidR="007C7D48" w:rsidRPr="007C7D48" w:rsidRDefault="007C7D48" w:rsidP="007C7D48">
            <w:pPr>
              <w:spacing w:line="440" w:lineRule="exact"/>
              <w:jc w:val="center"/>
              <w:rPr>
                <w:rFonts w:ascii="宋体" w:eastAsia="宋体" w:hAnsi="宋体" w:cs="宋体"/>
                <w:color w:val="000000"/>
                <w:sz w:val="24"/>
                <w:szCs w:val="24"/>
              </w:rPr>
            </w:pPr>
            <w:r w:rsidRPr="007C7D48">
              <w:rPr>
                <w:rFonts w:ascii="宋体" w:eastAsia="宋体" w:hAnsi="宋体" w:cs="宋体" w:hint="eastAsia"/>
                <w:bCs/>
                <w:color w:val="000000"/>
                <w:sz w:val="24"/>
                <w:szCs w:val="24"/>
              </w:rPr>
              <w:t>7.环境和可持续发展(H)</w:t>
            </w:r>
          </w:p>
        </w:tc>
        <w:tc>
          <w:tcPr>
            <w:tcW w:w="4961" w:type="dxa"/>
            <w:vAlign w:val="center"/>
          </w:tcPr>
          <w:p w14:paraId="18EC21DB" w14:textId="77777777" w:rsidR="007C7D48" w:rsidRPr="007C7D48" w:rsidRDefault="007C7D48" w:rsidP="007C7D48">
            <w:pPr>
              <w:spacing w:line="440" w:lineRule="exact"/>
              <w:rPr>
                <w:rFonts w:ascii="宋体" w:eastAsia="宋体" w:hAnsi="宋体" w:cs="宋体"/>
                <w:color w:val="000000"/>
                <w:sz w:val="24"/>
                <w:szCs w:val="24"/>
              </w:rPr>
            </w:pPr>
            <w:r w:rsidRPr="007C7D48">
              <w:rPr>
                <w:rFonts w:ascii="宋体" w:eastAsia="宋体" w:hAnsi="宋体" w:cs="宋体" w:hint="eastAsia"/>
                <w:bCs/>
                <w:color w:val="000000"/>
                <w:sz w:val="24"/>
                <w:szCs w:val="24"/>
              </w:rPr>
              <w:t>7.2</w:t>
            </w:r>
            <w:r w:rsidRPr="007C7D48">
              <w:rPr>
                <w:rFonts w:ascii="宋体" w:eastAsia="宋体" w:hAnsi="宋体" w:cs="宋体" w:hint="eastAsia"/>
                <w:color w:val="000000"/>
                <w:sz w:val="24"/>
                <w:szCs w:val="24"/>
              </w:rPr>
              <w:t>能够站在环境保护和可持续发展的角度思考生物工程专业工程实践的可持续性，评价产品周期中可能对人类和环境造成的损害和隐患，以及其对环境和社会可持续发展的影响。</w:t>
            </w:r>
          </w:p>
        </w:tc>
        <w:tc>
          <w:tcPr>
            <w:tcW w:w="2174" w:type="dxa"/>
            <w:vAlign w:val="center"/>
          </w:tcPr>
          <w:p w14:paraId="35DB9F8F" w14:textId="77777777" w:rsidR="007C7D48" w:rsidRPr="007C7D48" w:rsidRDefault="007C7D48" w:rsidP="007C7D48">
            <w:pPr>
              <w:spacing w:line="400" w:lineRule="exact"/>
              <w:jc w:val="center"/>
              <w:rPr>
                <w:rFonts w:ascii="宋体" w:eastAsia="宋体" w:hAnsi="宋体" w:cs="宋体"/>
                <w:color w:val="000000"/>
                <w:sz w:val="24"/>
                <w:szCs w:val="24"/>
              </w:rPr>
            </w:pPr>
            <w:r w:rsidRPr="007C7D48">
              <w:rPr>
                <w:rFonts w:ascii="宋体" w:eastAsia="宋体" w:hAnsi="宋体" w:cs="宋体" w:hint="eastAsia"/>
                <w:color w:val="000000"/>
                <w:sz w:val="24"/>
                <w:szCs w:val="24"/>
              </w:rPr>
              <w:t>课程目标2</w:t>
            </w:r>
          </w:p>
        </w:tc>
      </w:tr>
      <w:tr w:rsidR="007C7D48" w:rsidRPr="007C7D48" w14:paraId="7086C7FA" w14:textId="77777777" w:rsidTr="00D07F91">
        <w:trPr>
          <w:jc w:val="center"/>
        </w:trPr>
        <w:tc>
          <w:tcPr>
            <w:tcW w:w="2034" w:type="dxa"/>
            <w:vAlign w:val="center"/>
          </w:tcPr>
          <w:p w14:paraId="184443DD" w14:textId="77777777" w:rsidR="007C7D48" w:rsidRPr="007C7D48" w:rsidRDefault="007C7D48" w:rsidP="007C7D48">
            <w:pPr>
              <w:spacing w:beforeLines="50" w:before="156" w:line="400" w:lineRule="exact"/>
              <w:jc w:val="center"/>
              <w:rPr>
                <w:rFonts w:ascii="宋体" w:eastAsia="宋体" w:hAnsi="宋体" w:cs="宋体"/>
                <w:bCs/>
                <w:color w:val="000000"/>
                <w:sz w:val="24"/>
                <w:szCs w:val="24"/>
              </w:rPr>
            </w:pPr>
            <w:r w:rsidRPr="007C7D48">
              <w:rPr>
                <w:rFonts w:ascii="宋体" w:eastAsia="宋体" w:hAnsi="宋体" w:cs="宋体" w:hint="eastAsia"/>
                <w:bCs/>
                <w:color w:val="000000"/>
                <w:sz w:val="24"/>
                <w:szCs w:val="24"/>
              </w:rPr>
              <w:t>11：项目管理(L)</w:t>
            </w:r>
          </w:p>
          <w:p w14:paraId="0DEC3DAB" w14:textId="77777777" w:rsidR="007C7D48" w:rsidRPr="007C7D48" w:rsidRDefault="007C7D48" w:rsidP="007C7D48">
            <w:pPr>
              <w:spacing w:line="440" w:lineRule="exact"/>
              <w:jc w:val="center"/>
              <w:rPr>
                <w:rFonts w:ascii="宋体" w:eastAsia="宋体" w:hAnsi="宋体" w:cs="宋体"/>
                <w:color w:val="000000"/>
                <w:sz w:val="24"/>
                <w:szCs w:val="24"/>
              </w:rPr>
            </w:pPr>
          </w:p>
        </w:tc>
        <w:tc>
          <w:tcPr>
            <w:tcW w:w="4961" w:type="dxa"/>
            <w:vAlign w:val="center"/>
          </w:tcPr>
          <w:p w14:paraId="3B068E6E" w14:textId="77777777" w:rsidR="007C7D48" w:rsidRPr="007C7D48" w:rsidRDefault="007C7D48" w:rsidP="007C7D48">
            <w:pPr>
              <w:spacing w:beforeLines="50" w:before="156" w:line="400" w:lineRule="exact"/>
              <w:rPr>
                <w:rFonts w:ascii="宋体" w:eastAsia="宋体" w:hAnsi="宋体" w:cs="宋体"/>
                <w:color w:val="000000"/>
                <w:sz w:val="24"/>
                <w:szCs w:val="24"/>
              </w:rPr>
            </w:pPr>
            <w:r w:rsidRPr="007C7D48">
              <w:rPr>
                <w:rFonts w:ascii="宋体" w:eastAsia="宋体" w:hAnsi="宋体" w:cs="宋体" w:hint="eastAsia"/>
                <w:bCs/>
                <w:color w:val="000000"/>
                <w:sz w:val="24"/>
                <w:szCs w:val="24"/>
              </w:rPr>
              <w:lastRenderedPageBreak/>
              <w:t>11.1 掌握生物工程项目中涉及的管理与经济决策方法；了解工程及产品全周期、全流程的</w:t>
            </w:r>
            <w:r w:rsidRPr="007C7D48">
              <w:rPr>
                <w:rFonts w:ascii="宋体" w:eastAsia="宋体" w:hAnsi="宋体" w:cs="宋体" w:hint="eastAsia"/>
                <w:bCs/>
                <w:color w:val="000000"/>
                <w:sz w:val="24"/>
                <w:szCs w:val="24"/>
              </w:rPr>
              <w:lastRenderedPageBreak/>
              <w:t>成本构成，理解其中涉及的工程管理与经济决策问题。</w:t>
            </w:r>
          </w:p>
        </w:tc>
        <w:tc>
          <w:tcPr>
            <w:tcW w:w="2174" w:type="dxa"/>
            <w:vAlign w:val="center"/>
          </w:tcPr>
          <w:p w14:paraId="0592EC7A" w14:textId="77777777" w:rsidR="007C7D48" w:rsidRPr="007C7D48" w:rsidRDefault="007C7D48" w:rsidP="007C7D48">
            <w:pPr>
              <w:spacing w:line="400" w:lineRule="exact"/>
              <w:jc w:val="center"/>
              <w:rPr>
                <w:rFonts w:ascii="宋体" w:eastAsia="宋体" w:hAnsi="宋体" w:cs="宋体"/>
                <w:color w:val="000000"/>
                <w:sz w:val="24"/>
                <w:szCs w:val="24"/>
              </w:rPr>
            </w:pPr>
            <w:r w:rsidRPr="007C7D48">
              <w:rPr>
                <w:rFonts w:ascii="宋体" w:eastAsia="宋体" w:hAnsi="宋体" w:cs="宋体" w:hint="eastAsia"/>
                <w:color w:val="000000"/>
                <w:sz w:val="24"/>
                <w:szCs w:val="24"/>
              </w:rPr>
              <w:lastRenderedPageBreak/>
              <w:t>课程目标3</w:t>
            </w:r>
          </w:p>
        </w:tc>
      </w:tr>
    </w:tbl>
    <w:p w14:paraId="7DB2C2D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4DE9D094"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1DF39E33"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第一章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绪论</w:t>
      </w:r>
      <w:r w:rsidRPr="007C7D48">
        <w:rPr>
          <w:rFonts w:ascii="Times New Roman" w:eastAsia="宋体" w:hAnsi="Times New Roman" w:cs="Times New Roman" w:hint="eastAsia"/>
          <w:b/>
          <w:bCs/>
          <w:sz w:val="28"/>
          <w:szCs w:val="24"/>
        </w:rPr>
        <w:t xml:space="preserve"> </w:t>
      </w:r>
    </w:p>
    <w:p w14:paraId="2608DB9A"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bookmarkStart w:id="385" w:name="_Toc185845028"/>
      <w:bookmarkStart w:id="386" w:name="_Toc185844405"/>
      <w:r w:rsidRPr="007C7D48">
        <w:rPr>
          <w:rFonts w:ascii="宋体" w:eastAsia="宋体" w:hAnsi="宋体" w:cs="Times New Roman" w:hint="eastAsia"/>
          <w:b/>
          <w:sz w:val="24"/>
          <w:szCs w:val="24"/>
        </w:rPr>
        <w:t>【学习目标】</w:t>
      </w:r>
    </w:p>
    <w:p w14:paraId="3CDD6AF4"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1.认知类目标：掌握发酵工艺学的研究对象，发酵工程的概念</w:t>
      </w:r>
    </w:p>
    <w:p w14:paraId="155CDB79"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2.过程与方法类目标：学习发酵方法与过程，理解科学实验的创新思路。</w:t>
      </w:r>
    </w:p>
    <w:p w14:paraId="265C79B7" w14:textId="77777777" w:rsidR="007C7D48" w:rsidRPr="007C7D48" w:rsidRDefault="007C7D48" w:rsidP="007C7D48">
      <w:pPr>
        <w:spacing w:line="440" w:lineRule="exact"/>
        <w:ind w:left="426"/>
        <w:rPr>
          <w:rFonts w:ascii="宋体" w:eastAsia="宋体" w:hAnsi="宋体" w:cs="Times New Roman"/>
          <w:b/>
          <w:sz w:val="24"/>
          <w:szCs w:val="24"/>
        </w:rPr>
      </w:pPr>
      <w:r w:rsidRPr="007C7D48">
        <w:rPr>
          <w:rFonts w:ascii="宋体" w:eastAsia="宋体" w:hAnsi="宋体" w:cs="Times New Roman" w:hint="eastAsia"/>
          <w:color w:val="000000"/>
          <w:sz w:val="24"/>
          <w:szCs w:val="24"/>
        </w:rPr>
        <w:t>3.情感、态度、价值观类目标：通过了解发酵工业产品，引导学生投身微生物发酵学的兴趣。</w:t>
      </w:r>
    </w:p>
    <w:p w14:paraId="44B62344"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1A73D3FA"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1发酵工程概念和范围；</w:t>
      </w:r>
    </w:p>
    <w:p w14:paraId="6897E35A"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2发酵工业的发展史；</w:t>
      </w:r>
    </w:p>
    <w:p w14:paraId="25F9E31E"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3发酵工业产品；</w:t>
      </w:r>
    </w:p>
    <w:p w14:paraId="7E8AAD31"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4发酵方法与过程 。</w:t>
      </w:r>
      <w:bookmarkEnd w:id="385"/>
      <w:bookmarkEnd w:id="386"/>
    </w:p>
    <w:p w14:paraId="292332F4" w14:textId="77777777" w:rsidR="007C7D48" w:rsidRPr="007C7D48" w:rsidRDefault="007C7D48" w:rsidP="007C7D48">
      <w:pPr>
        <w:spacing w:line="360" w:lineRule="auto"/>
        <w:ind w:firstLine="420"/>
        <w:rPr>
          <w:rFonts w:ascii="宋体" w:eastAsia="宋体" w:hAnsi="宋体" w:cs="Times New Roman"/>
          <w:b/>
          <w:sz w:val="24"/>
          <w:szCs w:val="24"/>
        </w:rPr>
      </w:pPr>
      <w:bookmarkStart w:id="387" w:name="_Toc185844406"/>
      <w:bookmarkStart w:id="388" w:name="_Toc185845029"/>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466681BF" w14:textId="77777777" w:rsidR="007C7D48" w:rsidRPr="007C7D48" w:rsidRDefault="007C7D48" w:rsidP="007C7D48">
      <w:pPr>
        <w:tabs>
          <w:tab w:val="left" w:pos="0"/>
        </w:tabs>
        <w:adjustRightInd w:val="0"/>
        <w:snapToGrid w:val="0"/>
        <w:spacing w:line="360" w:lineRule="auto"/>
        <w:ind w:leftChars="228" w:left="479"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生物工艺学的研究对象、研究内容；发酵工业生产的一般工艺过程</w:t>
      </w:r>
      <w:bookmarkEnd w:id="387"/>
      <w:bookmarkEnd w:id="388"/>
      <w:r w:rsidRPr="007C7D48">
        <w:rPr>
          <w:rFonts w:ascii="宋体" w:eastAsia="宋体" w:hAnsi="宋体" w:cs="Times New Roman" w:hint="eastAsia"/>
          <w:color w:val="000000"/>
          <w:sz w:val="24"/>
          <w:szCs w:val="24"/>
        </w:rPr>
        <w:t>。</w:t>
      </w:r>
    </w:p>
    <w:p w14:paraId="658C64AF"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55FF87C8"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1.通过多媒体课件和传统的板书教学相结合，讲授发酵工艺学的基本知识，使学生更扎实地学好本课程。</w:t>
      </w:r>
    </w:p>
    <w:p w14:paraId="4708E750"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2.通过课堂讨论法，调动学生学习兴趣。提高学生发现问题、分析问题、解决问题的能力。</w:t>
      </w:r>
    </w:p>
    <w:p w14:paraId="3B9EB1DE"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521A6844" w14:textId="77777777" w:rsidR="007C7D48" w:rsidRPr="007C7D48" w:rsidRDefault="007C7D48" w:rsidP="007C7D48">
      <w:pPr>
        <w:adjustRightInd w:val="0"/>
        <w:snapToGrid w:val="0"/>
        <w:spacing w:line="360" w:lineRule="auto"/>
        <w:ind w:firstLine="480"/>
        <w:rPr>
          <w:rFonts w:ascii="宋体" w:eastAsia="宋体" w:hAnsi="宋体" w:cs="Times New Roman"/>
          <w:sz w:val="24"/>
          <w:szCs w:val="24"/>
        </w:rPr>
      </w:pPr>
      <w:r w:rsidRPr="007C7D48">
        <w:rPr>
          <w:rFonts w:ascii="宋体" w:eastAsia="宋体" w:hAnsi="宋体" w:cs="Times New Roman" w:hint="eastAsia"/>
          <w:sz w:val="24"/>
          <w:szCs w:val="24"/>
        </w:rPr>
        <w:t>1.发酵概念</w:t>
      </w:r>
    </w:p>
    <w:p w14:paraId="5A1ED1A4" w14:textId="77777777" w:rsidR="007C7D48" w:rsidRPr="007C7D48" w:rsidRDefault="007C7D48" w:rsidP="007C7D48">
      <w:pPr>
        <w:adjustRightInd w:val="0"/>
        <w:snapToGrid w:val="0"/>
        <w:spacing w:line="360" w:lineRule="auto"/>
        <w:ind w:firstLine="480"/>
        <w:rPr>
          <w:rFonts w:ascii="宋体" w:eastAsia="宋体" w:hAnsi="宋体" w:cs="Times New Roman"/>
          <w:sz w:val="24"/>
          <w:szCs w:val="24"/>
        </w:rPr>
      </w:pPr>
      <w:r w:rsidRPr="007C7D48">
        <w:rPr>
          <w:rFonts w:ascii="宋体" w:eastAsia="宋体" w:hAnsi="宋体" w:cs="Times New Roman" w:hint="eastAsia"/>
          <w:sz w:val="24"/>
          <w:szCs w:val="24"/>
        </w:rPr>
        <w:t>2.发酵单位换算</w:t>
      </w:r>
    </w:p>
    <w:p w14:paraId="6B5D71B8" w14:textId="77777777" w:rsidR="007C7D48" w:rsidRPr="007C7D48" w:rsidRDefault="007C7D48" w:rsidP="007C7D48">
      <w:pPr>
        <w:adjustRightInd w:val="0"/>
        <w:snapToGrid w:val="0"/>
        <w:spacing w:line="360" w:lineRule="auto"/>
        <w:ind w:firstLine="480"/>
        <w:rPr>
          <w:rFonts w:ascii="宋体" w:eastAsia="宋体" w:hAnsi="宋体" w:cs="Times New Roman"/>
          <w:sz w:val="24"/>
          <w:szCs w:val="24"/>
        </w:rPr>
      </w:pPr>
      <w:r w:rsidRPr="007C7D48">
        <w:rPr>
          <w:rFonts w:ascii="宋体" w:eastAsia="宋体" w:hAnsi="宋体" w:cs="Times New Roman" w:hint="eastAsia"/>
          <w:sz w:val="24"/>
          <w:szCs w:val="24"/>
        </w:rPr>
        <w:t>3.发酵工业的发展史和最新进展</w:t>
      </w:r>
    </w:p>
    <w:p w14:paraId="7AE08452" w14:textId="77777777" w:rsidR="007C7D48" w:rsidRPr="007C7D48" w:rsidRDefault="007C7D48" w:rsidP="007C7D48">
      <w:pPr>
        <w:adjustRightInd w:val="0"/>
        <w:snapToGrid w:val="0"/>
        <w:spacing w:line="360" w:lineRule="auto"/>
        <w:ind w:firstLine="480"/>
        <w:rPr>
          <w:rFonts w:ascii="宋体" w:eastAsia="宋体" w:hAnsi="宋体" w:cs="Times New Roman"/>
          <w:color w:val="000000"/>
          <w:sz w:val="24"/>
          <w:szCs w:val="24"/>
        </w:rPr>
      </w:pPr>
      <w:r w:rsidRPr="007C7D48">
        <w:rPr>
          <w:rFonts w:ascii="宋体" w:eastAsia="宋体" w:hAnsi="宋体" w:cs="Times New Roman" w:hint="eastAsia"/>
          <w:sz w:val="24"/>
          <w:szCs w:val="24"/>
        </w:rPr>
        <w:t>4.发酵工业的培养方法和简要工艺过程。</w:t>
      </w:r>
      <w:r w:rsidRPr="007C7D48">
        <w:rPr>
          <w:rFonts w:ascii="宋体" w:eastAsia="宋体" w:hAnsi="宋体" w:cs="Times New Roman"/>
          <w:sz w:val="24"/>
          <w:szCs w:val="24"/>
        </w:rPr>
        <w:t xml:space="preserve"> </w:t>
      </w:r>
    </w:p>
    <w:p w14:paraId="12412DF6"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二</w:t>
      </w:r>
      <w:r w:rsidRPr="007C7D48">
        <w:rPr>
          <w:rFonts w:ascii="Times New Roman" w:eastAsia="宋体" w:hAnsi="Times New Roman" w:cs="Times New Roman"/>
          <w:b/>
          <w:bCs/>
          <w:sz w:val="28"/>
          <w:szCs w:val="24"/>
        </w:rPr>
        <w:t>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工业微生物生长与产物生物合成</w:t>
      </w:r>
      <w:r w:rsidRPr="007C7D48">
        <w:rPr>
          <w:rFonts w:ascii="Times New Roman" w:eastAsia="宋体" w:hAnsi="Times New Roman" w:cs="Times New Roman" w:hint="eastAsia"/>
          <w:b/>
          <w:bCs/>
          <w:sz w:val="28"/>
          <w:szCs w:val="24"/>
        </w:rPr>
        <w:t xml:space="preserve"> </w:t>
      </w:r>
    </w:p>
    <w:p w14:paraId="698CE6B2"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bookmarkStart w:id="389" w:name="_Toc185844412"/>
      <w:bookmarkStart w:id="390" w:name="_Toc185845035"/>
      <w:bookmarkStart w:id="391" w:name="_Toc185844408"/>
      <w:bookmarkStart w:id="392" w:name="_Toc185845031"/>
      <w:r w:rsidRPr="007C7D48">
        <w:rPr>
          <w:rFonts w:ascii="宋体" w:eastAsia="宋体" w:hAnsi="宋体" w:cs="Times New Roman" w:hint="eastAsia"/>
          <w:b/>
          <w:sz w:val="24"/>
          <w:szCs w:val="24"/>
        </w:rPr>
        <w:lastRenderedPageBreak/>
        <w:t>【学习目标】</w:t>
      </w:r>
    </w:p>
    <w:p w14:paraId="5D7B1A92" w14:textId="77777777" w:rsidR="007C7D48" w:rsidRPr="007C7D48" w:rsidRDefault="007C7D48">
      <w:pPr>
        <w:numPr>
          <w:ilvl w:val="0"/>
          <w:numId w:val="92"/>
        </w:num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认知类目标：掌握初级代谢产物和次级代谢产物的关系；理解代谢调节的生</w:t>
      </w:r>
    </w:p>
    <w:p w14:paraId="56B7400F"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化原理，</w:t>
      </w:r>
    </w:p>
    <w:p w14:paraId="4F21644D" w14:textId="77777777" w:rsidR="007C7D48" w:rsidRPr="007C7D48" w:rsidRDefault="007C7D48">
      <w:pPr>
        <w:numPr>
          <w:ilvl w:val="0"/>
          <w:numId w:val="92"/>
        </w:num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过程与方法类目标：掌握如何通过控制代谢调节的方式，最终获取目的产物。</w:t>
      </w:r>
    </w:p>
    <w:bookmarkEnd w:id="389"/>
    <w:bookmarkEnd w:id="390"/>
    <w:p w14:paraId="4F11CA8B" w14:textId="77777777" w:rsidR="007C7D48" w:rsidRPr="007C7D48" w:rsidRDefault="007C7D48">
      <w:pPr>
        <w:numPr>
          <w:ilvl w:val="0"/>
          <w:numId w:val="92"/>
        </w:num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情感、态度、价值观类目标：通过学习前辈科研工作者如何研究并打破代谢</w:t>
      </w:r>
    </w:p>
    <w:p w14:paraId="789417E6" w14:textId="77777777" w:rsidR="007C7D48" w:rsidRPr="007C7D48" w:rsidRDefault="007C7D48" w:rsidP="007C7D48">
      <w:pPr>
        <w:tabs>
          <w:tab w:val="left" w:pos="0"/>
        </w:tabs>
        <w:adjustRightInd w:val="0"/>
        <w:snapToGrid w:val="0"/>
        <w:spacing w:line="360" w:lineRule="auto"/>
        <w:ind w:firstLineChars="300" w:firstLine="72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网络，养成爱思考的学习习惯。</w:t>
      </w:r>
    </w:p>
    <w:p w14:paraId="6465D7DA"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216A56E"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bookmarkEnd w:id="391"/>
      <w:bookmarkEnd w:id="392"/>
      <w:r w:rsidRPr="007C7D48">
        <w:rPr>
          <w:rFonts w:ascii="宋体" w:eastAsia="宋体" w:hAnsi="宋体" w:cs="Times New Roman" w:hint="eastAsia"/>
          <w:color w:val="000000"/>
          <w:sz w:val="24"/>
          <w:szCs w:val="24"/>
        </w:rPr>
        <w:t>.微生物的生长；</w:t>
      </w:r>
    </w:p>
    <w:p w14:paraId="29D541A2"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bookmarkStart w:id="393" w:name="_Toc185844409"/>
      <w:bookmarkStart w:id="394" w:name="_Toc185845032"/>
      <w:r w:rsidRPr="007C7D48">
        <w:rPr>
          <w:rFonts w:ascii="宋体" w:eastAsia="宋体" w:hAnsi="宋体" w:cs="Times New Roman" w:hint="eastAsia"/>
          <w:color w:val="000000"/>
          <w:sz w:val="24"/>
          <w:szCs w:val="24"/>
        </w:rPr>
        <w:t>2.代谢产物的生物合成；</w:t>
      </w:r>
    </w:p>
    <w:p w14:paraId="7543A111"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bookmarkStart w:id="395" w:name="_Toc185845033"/>
      <w:bookmarkStart w:id="396" w:name="_Toc185844410"/>
      <w:bookmarkEnd w:id="393"/>
      <w:bookmarkEnd w:id="394"/>
      <w:r w:rsidRPr="007C7D48">
        <w:rPr>
          <w:rFonts w:ascii="宋体" w:eastAsia="宋体" w:hAnsi="宋体" w:cs="Times New Roman" w:hint="eastAsia"/>
          <w:color w:val="000000"/>
          <w:sz w:val="24"/>
          <w:szCs w:val="24"/>
        </w:rPr>
        <w:t>3.微生物生物合成的主要调控机制。</w:t>
      </w:r>
    </w:p>
    <w:p w14:paraId="3E86F260" w14:textId="77777777" w:rsidR="007C7D48" w:rsidRPr="007C7D48" w:rsidRDefault="007C7D48" w:rsidP="007C7D48">
      <w:pPr>
        <w:spacing w:line="360" w:lineRule="auto"/>
        <w:ind w:firstLine="420"/>
        <w:rPr>
          <w:rFonts w:ascii="宋体" w:eastAsia="宋体" w:hAnsi="宋体" w:cs="Times New Roman"/>
          <w:b/>
          <w:sz w:val="24"/>
          <w:szCs w:val="24"/>
        </w:rPr>
      </w:pPr>
      <w:bookmarkStart w:id="397" w:name="_Toc185845036"/>
      <w:bookmarkStart w:id="398" w:name="_Toc185844413"/>
      <w:bookmarkEnd w:id="395"/>
      <w:bookmarkEnd w:id="396"/>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bookmarkEnd w:id="397"/>
    <w:bookmarkEnd w:id="398"/>
    <w:p w14:paraId="5A0D279D" w14:textId="77777777" w:rsidR="007C7D48" w:rsidRPr="007C7D48" w:rsidRDefault="007C7D48" w:rsidP="007C7D48">
      <w:pPr>
        <w:tabs>
          <w:tab w:val="left" w:pos="0"/>
        </w:tabs>
        <w:adjustRightInd w:val="0"/>
        <w:snapToGrid w:val="0"/>
        <w:spacing w:line="360" w:lineRule="auto"/>
        <w:ind w:leftChars="228" w:left="479"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生物调节机理及对策。生物合成过程及调节机理。</w:t>
      </w:r>
    </w:p>
    <w:p w14:paraId="45B58A9A"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6093043E"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1.通过多媒体课件和传统的板书教学相结合，讲授微生物产物合成调控的基本知识，使学生更扎实地学好本课程。</w:t>
      </w:r>
    </w:p>
    <w:p w14:paraId="0316B79D"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2.通过课堂讨论法，调动学生学习兴趣。提高学生发现问题、分析问题、解决问题的能力。</w:t>
      </w:r>
    </w:p>
    <w:p w14:paraId="198EA388"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【复习思考】</w:t>
      </w:r>
    </w:p>
    <w:p w14:paraId="1024534E" w14:textId="77777777" w:rsidR="007C7D48" w:rsidRPr="007C7D48" w:rsidRDefault="007C7D48" w:rsidP="007C7D48">
      <w:pPr>
        <w:spacing w:line="360" w:lineRule="auto"/>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1.基本概念：初级代谢产物、次级代谢产物，前体，反馈抑制、反馈阻遏。</w:t>
      </w:r>
    </w:p>
    <w:p w14:paraId="5C9C98F9"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sz w:val="24"/>
          <w:szCs w:val="24"/>
        </w:rPr>
        <w:t>2.初级代谢产物和次级代谢产物的关系，</w:t>
      </w:r>
    </w:p>
    <w:p w14:paraId="7EA566CA"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三</w:t>
      </w:r>
      <w:r w:rsidRPr="007C7D48">
        <w:rPr>
          <w:rFonts w:ascii="Times New Roman" w:eastAsia="宋体" w:hAnsi="Times New Roman" w:cs="Times New Roman"/>
          <w:b/>
          <w:bCs/>
          <w:sz w:val="28"/>
          <w:szCs w:val="24"/>
        </w:rPr>
        <w:t>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工业微生物的菌种选育</w:t>
      </w:r>
    </w:p>
    <w:p w14:paraId="2A654786"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bookmarkStart w:id="399" w:name="_Toc185845037"/>
      <w:bookmarkStart w:id="400" w:name="_Toc185844414"/>
      <w:r w:rsidRPr="007C7D48">
        <w:rPr>
          <w:rFonts w:ascii="宋体" w:eastAsia="宋体" w:hAnsi="宋体" w:cs="Times New Roman" w:hint="eastAsia"/>
          <w:b/>
          <w:sz w:val="24"/>
          <w:szCs w:val="24"/>
        </w:rPr>
        <w:t>【学习目标】</w:t>
      </w:r>
    </w:p>
    <w:p w14:paraId="0A75A824" w14:textId="77777777" w:rsidR="007C7D48" w:rsidRPr="007C7D48" w:rsidRDefault="007C7D48">
      <w:pPr>
        <w:numPr>
          <w:ilvl w:val="0"/>
          <w:numId w:val="93"/>
        </w:num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认知类目标：掌握生物活性物质产生菌的筛选方法与过程。</w:t>
      </w:r>
    </w:p>
    <w:p w14:paraId="5EC012FE" w14:textId="77777777" w:rsidR="007C7D48" w:rsidRPr="007C7D48" w:rsidRDefault="007C7D48">
      <w:pPr>
        <w:numPr>
          <w:ilvl w:val="0"/>
          <w:numId w:val="93"/>
        </w:num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过程与方法类目标：掌握自然育种、诱变育种、杂交育种、原生质体融合技</w:t>
      </w:r>
    </w:p>
    <w:p w14:paraId="09A570AB" w14:textId="77777777" w:rsidR="007C7D48" w:rsidRPr="007C7D48" w:rsidRDefault="007C7D48" w:rsidP="007C7D48">
      <w:pPr>
        <w:tabs>
          <w:tab w:val="left" w:pos="0"/>
        </w:tabs>
        <w:adjustRightInd w:val="0"/>
        <w:snapToGrid w:val="0"/>
        <w:spacing w:line="360" w:lineRule="auto"/>
        <w:ind w:firstLineChars="300" w:firstLine="72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术育种及基因重组技术育种的原理与方法。</w:t>
      </w:r>
    </w:p>
    <w:p w14:paraId="2AE01428" w14:textId="77777777" w:rsidR="007C7D48" w:rsidRPr="007C7D48" w:rsidRDefault="007C7D48" w:rsidP="007C7D48">
      <w:pPr>
        <w:spacing w:line="440" w:lineRule="exact"/>
        <w:ind w:leftChars="228" w:left="719" w:hangingChars="100" w:hanging="24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lastRenderedPageBreak/>
        <w:t>3.</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情感、态度、价值观类目标：通过学习育种的详细步骤，让同学们养成善于分析精神，理解科研工作的艰辛，学习他们的坚持精神。</w:t>
      </w:r>
    </w:p>
    <w:p w14:paraId="717219AC"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414FBED7"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bookmarkStart w:id="401" w:name="_Toc185844415"/>
      <w:bookmarkStart w:id="402" w:name="_Toc185845038"/>
      <w:bookmarkEnd w:id="399"/>
      <w:bookmarkEnd w:id="400"/>
      <w:r w:rsidRPr="007C7D48">
        <w:rPr>
          <w:rFonts w:ascii="宋体" w:eastAsia="宋体" w:hAnsi="宋体" w:cs="Times New Roman" w:hint="eastAsia"/>
          <w:color w:val="000000"/>
          <w:sz w:val="24"/>
          <w:szCs w:val="24"/>
        </w:rPr>
        <w:t>1</w:t>
      </w:r>
      <w:bookmarkEnd w:id="401"/>
      <w:bookmarkEnd w:id="402"/>
      <w:r w:rsidRPr="007C7D48">
        <w:rPr>
          <w:rFonts w:ascii="宋体" w:eastAsia="宋体" w:hAnsi="宋体" w:cs="Times New Roman" w:hint="eastAsia"/>
          <w:color w:val="000000"/>
          <w:sz w:val="24"/>
          <w:szCs w:val="24"/>
        </w:rPr>
        <w:t>.菌种选育理论与技术概述；</w:t>
      </w:r>
    </w:p>
    <w:p w14:paraId="2B59128D"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bookmarkStart w:id="403" w:name="_Toc185844416"/>
      <w:bookmarkStart w:id="404" w:name="_Toc185845039"/>
      <w:r w:rsidRPr="007C7D48">
        <w:rPr>
          <w:rFonts w:ascii="宋体" w:eastAsia="宋体" w:hAnsi="宋体" w:cs="Times New Roman" w:hint="eastAsia"/>
          <w:color w:val="000000"/>
          <w:sz w:val="24"/>
          <w:szCs w:val="24"/>
        </w:rPr>
        <w:t>2</w:t>
      </w:r>
      <w:bookmarkEnd w:id="403"/>
      <w:bookmarkEnd w:id="404"/>
      <w:r w:rsidRPr="007C7D48">
        <w:rPr>
          <w:rFonts w:ascii="宋体" w:eastAsia="宋体" w:hAnsi="宋体" w:cs="Times New Roman" w:hint="eastAsia"/>
          <w:color w:val="000000"/>
          <w:sz w:val="24"/>
          <w:szCs w:val="24"/>
        </w:rPr>
        <w:t>.自然选育；</w:t>
      </w:r>
    </w:p>
    <w:p w14:paraId="132979E7"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3.诱变育种；</w:t>
      </w:r>
    </w:p>
    <w:p w14:paraId="39363BC1"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4.原生质体融合；</w:t>
      </w:r>
    </w:p>
    <w:p w14:paraId="709F34BA" w14:textId="77777777" w:rsidR="007C7D48" w:rsidRPr="007C7D48" w:rsidRDefault="007C7D48" w:rsidP="007C7D48">
      <w:pPr>
        <w:spacing w:line="360" w:lineRule="auto"/>
        <w:ind w:firstLine="420"/>
        <w:rPr>
          <w:rFonts w:ascii="宋体" w:eastAsia="宋体" w:hAnsi="宋体" w:cs="Times New Roman"/>
          <w:b/>
          <w:sz w:val="24"/>
          <w:szCs w:val="24"/>
        </w:rPr>
      </w:pPr>
      <w:bookmarkStart w:id="405" w:name="_Toc185845044"/>
      <w:bookmarkStart w:id="406" w:name="_Toc185844421"/>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26B6A6B4" w14:textId="77777777" w:rsidR="007C7D48" w:rsidRPr="007C7D48" w:rsidRDefault="007C7D48" w:rsidP="007C7D48">
      <w:pPr>
        <w:tabs>
          <w:tab w:val="left" w:pos="0"/>
        </w:tabs>
        <w:adjustRightInd w:val="0"/>
        <w:snapToGrid w:val="0"/>
        <w:spacing w:line="360" w:lineRule="auto"/>
        <w:ind w:leftChars="228" w:left="479"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诱变育种的实用性和高效要点。</w:t>
      </w:r>
      <w:bookmarkEnd w:id="405"/>
      <w:bookmarkEnd w:id="406"/>
    </w:p>
    <w:p w14:paraId="482606DB"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75E1D3A0"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1.通过多媒体课件和传统的板书教学相结合，讲授菌种选育的基本知识，使学生更扎实地学好本课程。</w:t>
      </w:r>
    </w:p>
    <w:p w14:paraId="738099AF"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2.通过课堂讨论法，调动学生学习兴趣。提高学生发现问题、分析问题、解决问题的能力。</w:t>
      </w:r>
    </w:p>
    <w:p w14:paraId="2794B275"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0E8EEAEE" w14:textId="77777777" w:rsidR="007C7D48" w:rsidRPr="007C7D48" w:rsidRDefault="007C7D48" w:rsidP="007C7D48">
      <w:pPr>
        <w:spacing w:line="360" w:lineRule="auto"/>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1.基本概念：诱变育种、推理选育；</w:t>
      </w:r>
    </w:p>
    <w:p w14:paraId="1BD75753"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sz w:val="24"/>
          <w:szCs w:val="24"/>
        </w:rPr>
        <w:t>2.工业微生物的菌种选育常用菌种选育方法和机理；</w:t>
      </w:r>
    </w:p>
    <w:p w14:paraId="2F3DBABC"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sz w:val="24"/>
          <w:szCs w:val="24"/>
        </w:rPr>
        <w:t>3.微生物诱变育种的一般步骤，诱变条件影响筛选效果；</w:t>
      </w:r>
    </w:p>
    <w:p w14:paraId="6E317EE2"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sz w:val="24"/>
          <w:szCs w:val="24"/>
        </w:rPr>
        <w:t>4.推理选育的机理及筛选步骤；</w:t>
      </w:r>
    </w:p>
    <w:p w14:paraId="7BDD93F7"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四</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培养基</w:t>
      </w:r>
    </w:p>
    <w:p w14:paraId="7E827246"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bookmarkStart w:id="407" w:name="_Toc185845052"/>
      <w:bookmarkStart w:id="408" w:name="_Toc185844429"/>
      <w:bookmarkStart w:id="409" w:name="_Toc185845046"/>
      <w:bookmarkStart w:id="410" w:name="_Toc185844423"/>
      <w:r w:rsidRPr="007C7D48">
        <w:rPr>
          <w:rFonts w:ascii="宋体" w:eastAsia="宋体" w:hAnsi="宋体" w:cs="Times New Roman" w:hint="eastAsia"/>
          <w:b/>
          <w:sz w:val="24"/>
          <w:szCs w:val="24"/>
        </w:rPr>
        <w:t>【学习目标】</w:t>
      </w:r>
    </w:p>
    <w:p w14:paraId="6D66D7E5" w14:textId="77777777" w:rsidR="007C7D48" w:rsidRPr="007C7D48" w:rsidRDefault="007C7D48" w:rsidP="007C7D48">
      <w:pPr>
        <w:tabs>
          <w:tab w:val="left" w:pos="0"/>
        </w:tabs>
        <w:adjustRightInd w:val="0"/>
        <w:snapToGrid w:val="0"/>
        <w:spacing w:line="360" w:lineRule="auto"/>
        <w:ind w:firstLineChars="300" w:firstLine="72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1.认知类目标：掌握发酵生产培养基的组成成份及其在发酵中的作用；</w:t>
      </w:r>
    </w:p>
    <w:p w14:paraId="1D755EC2" w14:textId="77777777" w:rsidR="007C7D48" w:rsidRPr="007C7D48" w:rsidRDefault="007C7D48" w:rsidP="007C7D48">
      <w:pPr>
        <w:tabs>
          <w:tab w:val="left" w:pos="0"/>
        </w:tabs>
        <w:adjustRightInd w:val="0"/>
        <w:snapToGrid w:val="0"/>
        <w:spacing w:line="360" w:lineRule="auto"/>
        <w:ind w:leftChars="228" w:left="479"/>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2.过程与方法类目标：重点掌握培养基设计的原则、筛选的方法；掌握影响培养基质量的因素及控制措施。</w:t>
      </w:r>
      <w:bookmarkEnd w:id="407"/>
      <w:bookmarkEnd w:id="408"/>
    </w:p>
    <w:p w14:paraId="3AC107FA" w14:textId="77777777" w:rsidR="007C7D48" w:rsidRPr="007C7D48" w:rsidRDefault="007C7D48" w:rsidP="007C7D48">
      <w:pPr>
        <w:spacing w:line="440" w:lineRule="exact"/>
        <w:ind w:leftChars="228" w:left="719" w:hangingChars="100" w:hanging="24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3.情感、态度、价值观类目标：具备的从事微生物培养相关岗位的专业知识和技能。</w:t>
      </w:r>
    </w:p>
    <w:p w14:paraId="1A5BD0F2"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4F6BA68F"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bookmarkEnd w:id="409"/>
      <w:bookmarkEnd w:id="410"/>
      <w:r w:rsidRPr="007C7D48">
        <w:rPr>
          <w:rFonts w:ascii="宋体" w:eastAsia="宋体" w:hAnsi="宋体" w:cs="Times New Roman" w:hint="eastAsia"/>
          <w:color w:val="000000"/>
          <w:sz w:val="24"/>
          <w:szCs w:val="24"/>
        </w:rPr>
        <w:t>.培养基的成分；</w:t>
      </w:r>
    </w:p>
    <w:p w14:paraId="6FE1A333"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bookmarkStart w:id="411" w:name="_Toc185844424"/>
      <w:bookmarkStart w:id="412" w:name="_Toc185845047"/>
      <w:r w:rsidRPr="007C7D48">
        <w:rPr>
          <w:rFonts w:ascii="宋体" w:eastAsia="宋体" w:hAnsi="宋体" w:cs="Times New Roman" w:hint="eastAsia"/>
          <w:color w:val="000000"/>
          <w:sz w:val="24"/>
          <w:szCs w:val="24"/>
        </w:rPr>
        <w:t>2</w:t>
      </w:r>
      <w:bookmarkStart w:id="413" w:name="_Toc185844425"/>
      <w:bookmarkStart w:id="414" w:name="_Toc185845048"/>
      <w:bookmarkEnd w:id="411"/>
      <w:bookmarkEnd w:id="412"/>
      <w:r w:rsidRPr="007C7D48">
        <w:rPr>
          <w:rFonts w:ascii="宋体" w:eastAsia="宋体" w:hAnsi="宋体" w:cs="Times New Roman" w:hint="eastAsia"/>
          <w:color w:val="000000"/>
          <w:sz w:val="24"/>
          <w:szCs w:val="24"/>
        </w:rPr>
        <w:t>.培养基的种类与选择；</w:t>
      </w:r>
    </w:p>
    <w:p w14:paraId="3E3EC0E8"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lastRenderedPageBreak/>
        <w:t>3</w:t>
      </w:r>
      <w:bookmarkEnd w:id="413"/>
      <w:bookmarkEnd w:id="414"/>
      <w:r w:rsidRPr="007C7D48">
        <w:rPr>
          <w:rFonts w:ascii="宋体" w:eastAsia="宋体" w:hAnsi="宋体" w:cs="Times New Roman" w:hint="eastAsia"/>
          <w:color w:val="000000"/>
          <w:sz w:val="24"/>
          <w:szCs w:val="24"/>
        </w:rPr>
        <w:t>.培养基的设计；</w:t>
      </w:r>
    </w:p>
    <w:p w14:paraId="087B54FC"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4.培养基的质量管理。</w:t>
      </w:r>
    </w:p>
    <w:p w14:paraId="7E77ECB5"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5.培养基具体案例分析。</w:t>
      </w:r>
    </w:p>
    <w:p w14:paraId="59C0DF8D"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574D118B" w14:textId="77777777" w:rsidR="007C7D48" w:rsidRPr="007C7D48" w:rsidRDefault="007C7D48" w:rsidP="007C7D48">
      <w:pPr>
        <w:tabs>
          <w:tab w:val="left" w:pos="0"/>
        </w:tabs>
        <w:adjustRightInd w:val="0"/>
        <w:snapToGrid w:val="0"/>
        <w:spacing w:line="360" w:lineRule="auto"/>
        <w:ind w:leftChars="228" w:left="479"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培养基种类；培养基成分作用；配方的优化。</w:t>
      </w:r>
    </w:p>
    <w:p w14:paraId="42A6DBDC"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164D6303"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1.通过多媒体课件和传统的板书教学相结合，讲授培养基的基本知识，使学生更扎实地学好本课程。</w:t>
      </w:r>
    </w:p>
    <w:p w14:paraId="31DC26A2"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2.通过课堂讨论法，调动学生学习兴趣。提高学生发现问题、分析问题、解决问题的能力。</w:t>
      </w:r>
    </w:p>
    <w:p w14:paraId="65C2E5B2"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00F2DD7F" w14:textId="77777777" w:rsidR="007C7D48" w:rsidRPr="007C7D48" w:rsidRDefault="007C7D48" w:rsidP="007C7D48">
      <w:pPr>
        <w:spacing w:line="360" w:lineRule="auto"/>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1.基本概念：培养基、生理酸性/碱性物质、前体；</w:t>
      </w:r>
    </w:p>
    <w:p w14:paraId="0027FFF9" w14:textId="77777777" w:rsidR="007C7D48" w:rsidRPr="007C7D48" w:rsidRDefault="007C7D48" w:rsidP="007C7D48">
      <w:pPr>
        <w:spacing w:line="360" w:lineRule="auto"/>
        <w:ind w:firstLineChars="200" w:firstLine="480"/>
        <w:rPr>
          <w:rFonts w:ascii="Calibri" w:eastAsia="宋体" w:hAnsi="Calibri" w:cs="Times New Roman"/>
          <w:sz w:val="24"/>
          <w:szCs w:val="24"/>
        </w:rPr>
      </w:pPr>
      <w:r w:rsidRPr="007C7D48">
        <w:rPr>
          <w:rFonts w:ascii="宋体" w:eastAsia="宋体" w:hAnsi="宋体" w:cs="Times New Roman" w:hint="eastAsia"/>
          <w:sz w:val="24"/>
          <w:szCs w:val="24"/>
        </w:rPr>
        <w:t>2.各种培养基成份的作用，以及调整培养基种类和配比的依据。</w:t>
      </w:r>
    </w:p>
    <w:p w14:paraId="199394BB"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第五章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灭菌</w:t>
      </w:r>
    </w:p>
    <w:p w14:paraId="4DBD7B6C"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bookmarkStart w:id="415" w:name="_Toc185844432"/>
      <w:bookmarkStart w:id="416" w:name="_Toc185845055"/>
      <w:r w:rsidRPr="007C7D48">
        <w:rPr>
          <w:rFonts w:ascii="宋体" w:eastAsia="宋体" w:hAnsi="宋体" w:cs="Times New Roman" w:hint="eastAsia"/>
          <w:b/>
          <w:sz w:val="24"/>
          <w:szCs w:val="24"/>
        </w:rPr>
        <w:t>【学习目标】</w:t>
      </w:r>
    </w:p>
    <w:p w14:paraId="7934B61F" w14:textId="77777777" w:rsidR="007C7D48" w:rsidRPr="007C7D48" w:rsidRDefault="007C7D48" w:rsidP="007C7D48">
      <w:pPr>
        <w:tabs>
          <w:tab w:val="left" w:pos="0"/>
        </w:tabs>
        <w:adjustRightInd w:val="0"/>
        <w:snapToGrid w:val="0"/>
        <w:spacing w:line="360" w:lineRule="auto"/>
        <w:ind w:leftChars="228" w:left="479"/>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1.认知类目标：了解灭菌的概念及方法；掌握影响灭菌效果的因素及控制方法；重点掌握分批灭菌和连续灭菌的工艺过程及操作要点。</w:t>
      </w:r>
    </w:p>
    <w:p w14:paraId="763BC5EF" w14:textId="77777777" w:rsidR="007C7D48" w:rsidRPr="007C7D48" w:rsidRDefault="007C7D48" w:rsidP="007C7D48">
      <w:pPr>
        <w:tabs>
          <w:tab w:val="left" w:pos="0"/>
        </w:tabs>
        <w:adjustRightInd w:val="0"/>
        <w:snapToGrid w:val="0"/>
        <w:spacing w:line="360" w:lineRule="auto"/>
        <w:ind w:leftChars="228" w:left="479"/>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2.过程与方法类目标：了解无菌空气质量标准、制备方法；掌握空气介质过滤除菌的工艺过程及影响无菌空气质量的因素。</w:t>
      </w:r>
    </w:p>
    <w:p w14:paraId="6E2559A2" w14:textId="77777777" w:rsidR="007C7D48" w:rsidRPr="007C7D48" w:rsidRDefault="007C7D48" w:rsidP="007C7D48">
      <w:pPr>
        <w:tabs>
          <w:tab w:val="left" w:pos="0"/>
        </w:tabs>
        <w:adjustRightInd w:val="0"/>
        <w:snapToGrid w:val="0"/>
        <w:spacing w:line="360" w:lineRule="auto"/>
        <w:ind w:leftChars="228" w:left="479"/>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3.情感、态度、价值观类目标：通过理论联系实际，引发同学们探究兴趣，具备的从事微生物培养中相关岗位的专业知识和技能。</w:t>
      </w:r>
    </w:p>
    <w:p w14:paraId="29EC86C7"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71FB3B8F"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1.灭菌的基本原理</w:t>
      </w:r>
      <w:bookmarkEnd w:id="415"/>
      <w:bookmarkEnd w:id="416"/>
      <w:r w:rsidRPr="007C7D48">
        <w:rPr>
          <w:rFonts w:ascii="宋体" w:eastAsia="宋体" w:hAnsi="宋体" w:cs="Times New Roman" w:hint="eastAsia"/>
          <w:color w:val="000000"/>
          <w:sz w:val="24"/>
          <w:szCs w:val="24"/>
        </w:rPr>
        <w:t>；</w:t>
      </w:r>
    </w:p>
    <w:p w14:paraId="4E28D0CA"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bookmarkStart w:id="417" w:name="_Toc185845060"/>
      <w:bookmarkStart w:id="418" w:name="_Toc185844437"/>
      <w:r w:rsidRPr="007C7D48">
        <w:rPr>
          <w:rFonts w:ascii="宋体" w:eastAsia="宋体" w:hAnsi="宋体" w:cs="Times New Roman" w:hint="eastAsia"/>
          <w:color w:val="000000"/>
          <w:sz w:val="24"/>
          <w:szCs w:val="24"/>
        </w:rPr>
        <w:t>2</w:t>
      </w:r>
      <w:bookmarkEnd w:id="417"/>
      <w:bookmarkEnd w:id="418"/>
      <w:r w:rsidRPr="007C7D48">
        <w:rPr>
          <w:rFonts w:ascii="宋体" w:eastAsia="宋体" w:hAnsi="宋体" w:cs="Times New Roman" w:hint="eastAsia"/>
          <w:color w:val="000000"/>
          <w:sz w:val="24"/>
          <w:szCs w:val="24"/>
        </w:rPr>
        <w:t>.培养基和发酵设备的灭菌；</w:t>
      </w:r>
    </w:p>
    <w:p w14:paraId="0EDEA855"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bookmarkStart w:id="419" w:name="_Toc185845063"/>
      <w:bookmarkStart w:id="420" w:name="_Toc185844440"/>
      <w:r w:rsidRPr="007C7D48">
        <w:rPr>
          <w:rFonts w:ascii="宋体" w:eastAsia="宋体" w:hAnsi="宋体" w:cs="Times New Roman" w:hint="eastAsia"/>
          <w:color w:val="000000"/>
          <w:sz w:val="24"/>
          <w:szCs w:val="24"/>
        </w:rPr>
        <w:t>3</w:t>
      </w:r>
      <w:bookmarkEnd w:id="419"/>
      <w:bookmarkEnd w:id="420"/>
      <w:r w:rsidRPr="007C7D48">
        <w:rPr>
          <w:rFonts w:ascii="宋体" w:eastAsia="宋体" w:hAnsi="宋体" w:cs="Times New Roman" w:hint="eastAsia"/>
          <w:color w:val="000000"/>
          <w:sz w:val="24"/>
          <w:szCs w:val="24"/>
        </w:rPr>
        <w:t>. 空气除菌；</w:t>
      </w:r>
    </w:p>
    <w:p w14:paraId="0EEC7B48"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4.无菌检查及染菌处理；</w:t>
      </w:r>
    </w:p>
    <w:p w14:paraId="214227B0"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5.制服染菌的要点；</w:t>
      </w:r>
    </w:p>
    <w:p w14:paraId="01F95D10"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6.空气灭菌</w:t>
      </w:r>
    </w:p>
    <w:p w14:paraId="5673E549" w14:textId="77777777" w:rsidR="007C7D48" w:rsidRPr="007C7D48" w:rsidRDefault="007C7D48" w:rsidP="007C7D48">
      <w:pPr>
        <w:spacing w:line="360" w:lineRule="auto"/>
        <w:ind w:firstLine="420"/>
        <w:rPr>
          <w:rFonts w:ascii="宋体" w:eastAsia="宋体" w:hAnsi="宋体" w:cs="Times New Roman"/>
          <w:b/>
          <w:sz w:val="24"/>
          <w:szCs w:val="24"/>
        </w:rPr>
      </w:pPr>
      <w:bookmarkStart w:id="421" w:name="_Toc185845067"/>
      <w:bookmarkStart w:id="422" w:name="_Toc185844444"/>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372FFD63" w14:textId="77777777" w:rsidR="007C7D48" w:rsidRPr="007C7D48" w:rsidRDefault="007C7D48" w:rsidP="007C7D48">
      <w:pPr>
        <w:tabs>
          <w:tab w:val="left" w:pos="0"/>
        </w:tabs>
        <w:adjustRightInd w:val="0"/>
        <w:snapToGrid w:val="0"/>
        <w:spacing w:line="360" w:lineRule="auto"/>
        <w:ind w:firstLineChars="200" w:firstLine="480"/>
        <w:jc w:val="left"/>
        <w:rPr>
          <w:rFonts w:ascii="Calibri" w:eastAsia="宋体" w:hAnsi="Calibri" w:cs="Times New Roman"/>
          <w:sz w:val="24"/>
          <w:szCs w:val="24"/>
        </w:rPr>
      </w:pPr>
      <w:r w:rsidRPr="007C7D48">
        <w:rPr>
          <w:rFonts w:ascii="宋体" w:eastAsia="宋体" w:hAnsi="宋体" w:cs="Times New Roman" w:hint="eastAsia"/>
          <w:color w:val="000000"/>
          <w:sz w:val="24"/>
          <w:szCs w:val="24"/>
        </w:rPr>
        <w:lastRenderedPageBreak/>
        <w:t>分批灭菌和连续灭菌的工艺过程；微生物热死动力学</w:t>
      </w:r>
      <w:r w:rsidRPr="007C7D48">
        <w:rPr>
          <w:rFonts w:ascii="Calibri" w:eastAsia="宋体" w:hAnsi="Calibri" w:cs="Times New Roman"/>
          <w:sz w:val="24"/>
          <w:szCs w:val="24"/>
        </w:rPr>
        <w:t>。</w:t>
      </w:r>
      <w:bookmarkEnd w:id="421"/>
      <w:bookmarkEnd w:id="422"/>
    </w:p>
    <w:p w14:paraId="47187D9B"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11977775"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1.通过多媒体课件和传统的板书教学相结合，讲授灭菌的基本知识，使学生更扎实地学好本课程。</w:t>
      </w:r>
    </w:p>
    <w:p w14:paraId="7ACE764D"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2.通过课堂讨论法，调动学生学习兴趣。提高学生发现问题、分析问题、解决问题的能力。</w:t>
      </w:r>
    </w:p>
    <w:p w14:paraId="5D9D6E05"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7B928E01" w14:textId="77777777" w:rsidR="007C7D48" w:rsidRPr="007C7D48" w:rsidRDefault="007C7D48" w:rsidP="007C7D48">
      <w:pPr>
        <w:adjustRightInd w:val="0"/>
        <w:snapToGrid w:val="0"/>
        <w:spacing w:line="360" w:lineRule="auto"/>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1.基本概念：灭菌、通气比；</w:t>
      </w:r>
    </w:p>
    <w:p w14:paraId="405EB48C" w14:textId="77777777" w:rsidR="007C7D48" w:rsidRPr="007C7D48" w:rsidRDefault="007C7D48" w:rsidP="007C7D48">
      <w:pPr>
        <w:adjustRightInd w:val="0"/>
        <w:snapToGrid w:val="0"/>
        <w:spacing w:line="360" w:lineRule="auto"/>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2.灭菌的基本原理；</w:t>
      </w:r>
    </w:p>
    <w:p w14:paraId="0C414630" w14:textId="77777777" w:rsidR="007C7D48" w:rsidRPr="007C7D48" w:rsidRDefault="007C7D48" w:rsidP="007C7D48">
      <w:pPr>
        <w:adjustRightInd w:val="0"/>
        <w:snapToGrid w:val="0"/>
        <w:spacing w:line="360" w:lineRule="auto"/>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3.工业发酵常用的培养基实消、连消控制条件；</w:t>
      </w:r>
    </w:p>
    <w:p w14:paraId="3F2E656C" w14:textId="77777777" w:rsidR="007C7D48" w:rsidRPr="007C7D48" w:rsidRDefault="007C7D48" w:rsidP="007C7D48">
      <w:pPr>
        <w:adjustRightInd w:val="0"/>
        <w:snapToGrid w:val="0"/>
        <w:spacing w:line="360" w:lineRule="auto"/>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4.湿热灭菌原理；</w:t>
      </w:r>
    </w:p>
    <w:p w14:paraId="71F5ACBC" w14:textId="77777777" w:rsidR="007C7D48" w:rsidRPr="007C7D48" w:rsidRDefault="007C7D48" w:rsidP="007C7D48">
      <w:pPr>
        <w:adjustRightInd w:val="0"/>
        <w:snapToGrid w:val="0"/>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sz w:val="24"/>
          <w:szCs w:val="24"/>
        </w:rPr>
        <w:t>5.染菌原因分析和应对措施。</w:t>
      </w:r>
    </w:p>
    <w:p w14:paraId="78F09397"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第六章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生产种子制备</w:t>
      </w:r>
    </w:p>
    <w:p w14:paraId="405B0C41"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bookmarkStart w:id="423" w:name="_Toc185845074"/>
      <w:bookmarkStart w:id="424" w:name="_Toc185844451"/>
      <w:bookmarkStart w:id="425" w:name="_Toc185845069"/>
      <w:bookmarkStart w:id="426" w:name="_Toc185844446"/>
      <w:r w:rsidRPr="007C7D48">
        <w:rPr>
          <w:rFonts w:ascii="宋体" w:eastAsia="宋体" w:hAnsi="宋体" w:cs="Times New Roman" w:hint="eastAsia"/>
          <w:b/>
          <w:sz w:val="24"/>
          <w:szCs w:val="24"/>
        </w:rPr>
        <w:t>【学习目标】</w:t>
      </w:r>
    </w:p>
    <w:p w14:paraId="7FF1F1F3" w14:textId="77777777" w:rsidR="007C7D48" w:rsidRPr="007C7D48" w:rsidRDefault="007C7D48" w:rsidP="007C7D48">
      <w:pPr>
        <w:spacing w:line="360" w:lineRule="auto"/>
        <w:ind w:leftChars="300" w:left="63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1.认知类目标：掌握生产菌种制备的一般流程；掌握各生产菌种制备的工艺流程及操作要点；</w:t>
      </w:r>
    </w:p>
    <w:p w14:paraId="7FDBFD65" w14:textId="77777777" w:rsidR="007C7D48" w:rsidRPr="007C7D48" w:rsidRDefault="007C7D48" w:rsidP="007C7D48">
      <w:pPr>
        <w:spacing w:line="360" w:lineRule="auto"/>
        <w:ind w:leftChars="300" w:left="63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2.过程与方法类目标：掌握影响种子质量的因素及其控制方法；掌握菌种保藏的原理及方法。</w:t>
      </w:r>
      <w:bookmarkEnd w:id="423"/>
      <w:bookmarkEnd w:id="424"/>
    </w:p>
    <w:p w14:paraId="3595114A" w14:textId="77777777" w:rsidR="007C7D48" w:rsidRPr="007C7D48" w:rsidRDefault="007C7D48" w:rsidP="007C7D48">
      <w:pPr>
        <w:spacing w:line="440" w:lineRule="exact"/>
        <w:ind w:leftChars="342" w:left="718"/>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3.情感、态度、价值观类目标：具备工程实践分析能力，从种子质量角度分析解决相关问题。</w:t>
      </w:r>
    </w:p>
    <w:p w14:paraId="32C518A1" w14:textId="77777777" w:rsidR="007C7D48" w:rsidRPr="007C7D48" w:rsidRDefault="007C7D48" w:rsidP="007C7D48">
      <w:pPr>
        <w:spacing w:line="360" w:lineRule="auto"/>
        <w:ind w:leftChars="300" w:left="630"/>
        <w:rPr>
          <w:rFonts w:ascii="宋体" w:eastAsia="宋体" w:hAnsi="宋体" w:cs="Times New Roman"/>
          <w:color w:val="000000"/>
          <w:sz w:val="24"/>
          <w:szCs w:val="24"/>
        </w:rPr>
      </w:pPr>
    </w:p>
    <w:p w14:paraId="4E4E9CAC"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8DD5790"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bookmarkEnd w:id="425"/>
      <w:bookmarkEnd w:id="426"/>
      <w:r w:rsidRPr="007C7D48">
        <w:rPr>
          <w:rFonts w:ascii="宋体" w:eastAsia="宋体" w:hAnsi="宋体" w:cs="Times New Roman" w:hint="eastAsia"/>
          <w:color w:val="000000"/>
          <w:sz w:val="24"/>
          <w:szCs w:val="24"/>
        </w:rPr>
        <w:t>.种子制备的过程；</w:t>
      </w:r>
    </w:p>
    <w:p w14:paraId="1E750A6D"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bookmarkStart w:id="427" w:name="_Toc185845070"/>
      <w:bookmarkStart w:id="428" w:name="_Toc185844447"/>
      <w:r w:rsidRPr="007C7D48">
        <w:rPr>
          <w:rFonts w:ascii="宋体" w:eastAsia="宋体" w:hAnsi="宋体" w:cs="Times New Roman" w:hint="eastAsia"/>
          <w:color w:val="000000"/>
          <w:sz w:val="24"/>
          <w:szCs w:val="24"/>
        </w:rPr>
        <w:t>2</w:t>
      </w:r>
      <w:bookmarkEnd w:id="427"/>
      <w:bookmarkEnd w:id="428"/>
      <w:r w:rsidRPr="007C7D48">
        <w:rPr>
          <w:rFonts w:ascii="宋体" w:eastAsia="宋体" w:hAnsi="宋体" w:cs="Times New Roman" w:hint="eastAsia"/>
          <w:color w:val="000000"/>
          <w:sz w:val="24"/>
          <w:szCs w:val="24"/>
        </w:rPr>
        <w:t>.种子质量的控制；</w:t>
      </w:r>
    </w:p>
    <w:p w14:paraId="0B1DCCA5"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Times New Roman"/>
          <w:color w:val="000000"/>
          <w:sz w:val="24"/>
          <w:szCs w:val="24"/>
        </w:rPr>
      </w:pPr>
      <w:bookmarkStart w:id="429" w:name="_Toc185845071"/>
      <w:bookmarkStart w:id="430" w:name="_Toc185844448"/>
      <w:r w:rsidRPr="007C7D48">
        <w:rPr>
          <w:rFonts w:ascii="宋体" w:eastAsia="宋体" w:hAnsi="宋体" w:cs="Times New Roman" w:hint="eastAsia"/>
          <w:color w:val="000000"/>
          <w:sz w:val="24"/>
          <w:szCs w:val="24"/>
        </w:rPr>
        <w:t>3</w:t>
      </w:r>
      <w:bookmarkEnd w:id="429"/>
      <w:bookmarkEnd w:id="430"/>
      <w:r w:rsidRPr="007C7D48">
        <w:rPr>
          <w:rFonts w:ascii="宋体" w:eastAsia="宋体" w:hAnsi="宋体" w:cs="Times New Roman" w:hint="eastAsia"/>
          <w:color w:val="000000"/>
          <w:sz w:val="24"/>
          <w:szCs w:val="24"/>
        </w:rPr>
        <w:t>.菌种保藏。</w:t>
      </w:r>
    </w:p>
    <w:p w14:paraId="11408FA4" w14:textId="77777777" w:rsidR="007C7D48" w:rsidRPr="007C7D48" w:rsidRDefault="007C7D48" w:rsidP="007C7D48">
      <w:pPr>
        <w:spacing w:line="360" w:lineRule="auto"/>
        <w:ind w:firstLine="420"/>
        <w:rPr>
          <w:rFonts w:ascii="宋体" w:eastAsia="宋体" w:hAnsi="宋体" w:cs="Times New Roman"/>
          <w:b/>
          <w:sz w:val="24"/>
          <w:szCs w:val="24"/>
        </w:rPr>
      </w:pPr>
      <w:bookmarkStart w:id="431" w:name="_Toc185845075"/>
      <w:bookmarkStart w:id="432" w:name="_Toc185844452"/>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74D334CE" w14:textId="77777777" w:rsidR="007C7D48" w:rsidRPr="007C7D48" w:rsidRDefault="007C7D48" w:rsidP="007C7D48">
      <w:pPr>
        <w:tabs>
          <w:tab w:val="left" w:pos="0"/>
        </w:tabs>
        <w:adjustRightInd w:val="0"/>
        <w:snapToGrid w:val="0"/>
        <w:spacing w:line="360" w:lineRule="auto"/>
        <w:ind w:firstLineChars="196" w:firstLine="470"/>
        <w:rPr>
          <w:rFonts w:ascii="Calibri" w:eastAsia="宋体" w:hAnsi="Calibri" w:cs="Times New Roman"/>
          <w:sz w:val="24"/>
          <w:szCs w:val="24"/>
        </w:rPr>
      </w:pPr>
      <w:r w:rsidRPr="007C7D48">
        <w:rPr>
          <w:rFonts w:ascii="Calibri" w:eastAsia="宋体" w:hAnsi="Calibri" w:cs="Times New Roman" w:hint="eastAsia"/>
          <w:sz w:val="24"/>
          <w:szCs w:val="24"/>
        </w:rPr>
        <w:t>种子质量的控制</w:t>
      </w:r>
      <w:r w:rsidRPr="007C7D48">
        <w:rPr>
          <w:rFonts w:ascii="Calibri" w:eastAsia="宋体" w:hAnsi="Calibri" w:cs="Times New Roman"/>
          <w:sz w:val="24"/>
          <w:szCs w:val="24"/>
        </w:rPr>
        <w:t>；</w:t>
      </w:r>
      <w:r w:rsidRPr="007C7D48">
        <w:rPr>
          <w:rFonts w:ascii="Calibri" w:eastAsia="宋体" w:hAnsi="Calibri" w:cs="Times New Roman" w:hint="eastAsia"/>
          <w:sz w:val="24"/>
          <w:szCs w:val="24"/>
        </w:rPr>
        <w:t>种子培养工艺优化</w:t>
      </w:r>
      <w:r w:rsidRPr="007C7D48">
        <w:rPr>
          <w:rFonts w:ascii="Calibri" w:eastAsia="宋体" w:hAnsi="Calibri" w:cs="Times New Roman"/>
          <w:sz w:val="24"/>
          <w:szCs w:val="24"/>
        </w:rPr>
        <w:t>。</w:t>
      </w:r>
      <w:bookmarkEnd w:id="431"/>
      <w:bookmarkEnd w:id="432"/>
    </w:p>
    <w:p w14:paraId="659DC5CF"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70BA8384"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1.通过多媒体课件和传统的板书教学相结合，讲授生产种子制备的基本知识，</w:t>
      </w:r>
      <w:r w:rsidRPr="007C7D48">
        <w:rPr>
          <w:rFonts w:ascii="宋体" w:eastAsia="宋体" w:hAnsi="宋体" w:cs="Times New Roman" w:hint="eastAsia"/>
          <w:color w:val="000000"/>
          <w:sz w:val="24"/>
          <w:szCs w:val="24"/>
        </w:rPr>
        <w:lastRenderedPageBreak/>
        <w:t>使学生更扎实地学好本课程。</w:t>
      </w:r>
    </w:p>
    <w:p w14:paraId="3E545FAE"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2.通过课堂讨论法，调动学生学习兴趣。提高学生发现问题、分析问题、解决问题的能力。</w:t>
      </w:r>
    </w:p>
    <w:p w14:paraId="45E77273"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5B1E7041" w14:textId="77777777" w:rsidR="007C7D48" w:rsidRPr="007C7D48" w:rsidRDefault="007C7D48" w:rsidP="007C7D48">
      <w:pPr>
        <w:adjustRightInd w:val="0"/>
        <w:snapToGrid w:val="0"/>
        <w:spacing w:line="360" w:lineRule="auto"/>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1.基本概念：种龄、接种量；</w:t>
      </w:r>
    </w:p>
    <w:p w14:paraId="39C55C95" w14:textId="77777777" w:rsidR="007C7D48" w:rsidRPr="007C7D48" w:rsidRDefault="007C7D48" w:rsidP="007C7D48">
      <w:pPr>
        <w:adjustRightInd w:val="0"/>
        <w:snapToGrid w:val="0"/>
        <w:spacing w:line="360" w:lineRule="auto"/>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2.熟悉常用的菌种保藏方法，并能根据实际情况选择合适的菌种保藏方法；</w:t>
      </w:r>
    </w:p>
    <w:p w14:paraId="637D9A57" w14:textId="77777777" w:rsidR="007C7D48" w:rsidRPr="007C7D48" w:rsidRDefault="007C7D48" w:rsidP="007C7D48">
      <w:pPr>
        <w:adjustRightInd w:val="0"/>
        <w:snapToGrid w:val="0"/>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sz w:val="24"/>
          <w:szCs w:val="24"/>
        </w:rPr>
        <w:t>3.防止菌种退化要点。</w:t>
      </w:r>
    </w:p>
    <w:p w14:paraId="6496F01E"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第七章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发酵供氧</w:t>
      </w:r>
    </w:p>
    <w:p w14:paraId="0D869A0D"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bookmarkStart w:id="433" w:name="_Toc185845082"/>
      <w:bookmarkStart w:id="434" w:name="_Toc185844459"/>
      <w:bookmarkStart w:id="435" w:name="_Toc185845077"/>
      <w:bookmarkStart w:id="436" w:name="_Toc185844454"/>
      <w:r w:rsidRPr="007C7D48">
        <w:rPr>
          <w:rFonts w:ascii="宋体" w:eastAsia="宋体" w:hAnsi="宋体" w:cs="Times New Roman" w:hint="eastAsia"/>
          <w:b/>
          <w:sz w:val="24"/>
          <w:szCs w:val="24"/>
        </w:rPr>
        <w:t>【学习目标】</w:t>
      </w:r>
    </w:p>
    <w:p w14:paraId="7FD08E74" w14:textId="77777777" w:rsidR="007C7D48" w:rsidRPr="007C7D48" w:rsidRDefault="007C7D48" w:rsidP="007C7D48">
      <w:pPr>
        <w:spacing w:line="360" w:lineRule="auto"/>
        <w:ind w:leftChars="228" w:left="479"/>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1.认知类目标：掌握微生物需氧和溶解氧的控制及其意义；熟悉影响氧传递速度的主要因素；</w:t>
      </w:r>
    </w:p>
    <w:p w14:paraId="7EF5FF02" w14:textId="77777777" w:rsidR="007C7D48" w:rsidRPr="007C7D48" w:rsidRDefault="007C7D48" w:rsidP="007C7D48">
      <w:pPr>
        <w:spacing w:line="360" w:lineRule="auto"/>
        <w:ind w:leftChars="228" w:left="479"/>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2.过程与方法类目标：了解传质理论、溶氧系数的测定方法和溶解氧的测定和控制方法。</w:t>
      </w:r>
      <w:bookmarkEnd w:id="433"/>
      <w:bookmarkEnd w:id="434"/>
    </w:p>
    <w:p w14:paraId="3E44EE22" w14:textId="77777777" w:rsidR="007C7D48" w:rsidRPr="007C7D48" w:rsidRDefault="007C7D48" w:rsidP="007C7D48">
      <w:pPr>
        <w:spacing w:line="440" w:lineRule="exact"/>
        <w:ind w:leftChars="228" w:left="479"/>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3.情感、态度、价值观类目标：具备工程实践分析能力，从供氧和微生物需求角度分析解决相关问题。</w:t>
      </w:r>
    </w:p>
    <w:p w14:paraId="7570524F" w14:textId="77777777" w:rsidR="007C7D48" w:rsidRPr="007C7D48" w:rsidRDefault="007C7D48" w:rsidP="007C7D48">
      <w:pPr>
        <w:spacing w:line="360" w:lineRule="auto"/>
        <w:ind w:leftChars="228" w:left="479"/>
        <w:rPr>
          <w:rFonts w:ascii="宋体" w:eastAsia="宋体" w:hAnsi="宋体" w:cs="Times New Roman"/>
          <w:color w:val="000000"/>
          <w:sz w:val="24"/>
          <w:szCs w:val="24"/>
        </w:rPr>
      </w:pPr>
    </w:p>
    <w:p w14:paraId="7112973C"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7140C06C" w14:textId="77777777" w:rsidR="007C7D48" w:rsidRPr="007C7D48" w:rsidRDefault="007C7D48" w:rsidP="007C7D48">
      <w:pPr>
        <w:spacing w:line="360" w:lineRule="auto"/>
        <w:ind w:leftChars="200" w:left="420" w:firstLineChars="100" w:firstLine="24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bookmarkEnd w:id="435"/>
      <w:bookmarkEnd w:id="436"/>
      <w:r w:rsidRPr="007C7D48">
        <w:rPr>
          <w:rFonts w:ascii="宋体" w:eastAsia="宋体" w:hAnsi="宋体" w:cs="Times New Roman" w:hint="eastAsia"/>
          <w:color w:val="000000"/>
          <w:sz w:val="24"/>
          <w:szCs w:val="24"/>
        </w:rPr>
        <w:t>.工业发酵过程中氧的需求；</w:t>
      </w:r>
    </w:p>
    <w:p w14:paraId="5C22D12A" w14:textId="77777777" w:rsidR="007C7D48" w:rsidRPr="007C7D48" w:rsidRDefault="007C7D48" w:rsidP="007C7D48">
      <w:pPr>
        <w:spacing w:line="360" w:lineRule="auto"/>
        <w:ind w:leftChars="200" w:left="420" w:firstLineChars="100" w:firstLine="240"/>
        <w:rPr>
          <w:rFonts w:ascii="宋体" w:eastAsia="宋体" w:hAnsi="宋体" w:cs="Times New Roman"/>
          <w:color w:val="000000"/>
          <w:sz w:val="24"/>
          <w:szCs w:val="24"/>
        </w:rPr>
      </w:pPr>
      <w:bookmarkStart w:id="437" w:name="_Toc185845078"/>
      <w:bookmarkStart w:id="438" w:name="_Toc185844455"/>
      <w:r w:rsidRPr="007C7D48">
        <w:rPr>
          <w:rFonts w:ascii="宋体" w:eastAsia="宋体" w:hAnsi="宋体" w:cs="Times New Roman" w:hint="eastAsia"/>
          <w:color w:val="000000"/>
          <w:sz w:val="24"/>
          <w:szCs w:val="24"/>
        </w:rPr>
        <w:t>2</w:t>
      </w:r>
      <w:bookmarkStart w:id="439" w:name="_Toc185844456"/>
      <w:bookmarkStart w:id="440" w:name="_Toc185845079"/>
      <w:bookmarkEnd w:id="437"/>
      <w:bookmarkEnd w:id="438"/>
      <w:r w:rsidRPr="007C7D48">
        <w:rPr>
          <w:rFonts w:ascii="宋体" w:eastAsia="宋体" w:hAnsi="宋体" w:cs="Times New Roman" w:hint="eastAsia"/>
          <w:color w:val="000000"/>
          <w:sz w:val="24"/>
          <w:szCs w:val="24"/>
        </w:rPr>
        <w:t>.氧在溶液中的传递；</w:t>
      </w:r>
    </w:p>
    <w:p w14:paraId="3EBF21AF" w14:textId="77777777" w:rsidR="007C7D48" w:rsidRPr="007C7D48" w:rsidRDefault="007C7D48" w:rsidP="007C7D48">
      <w:pPr>
        <w:spacing w:line="360" w:lineRule="auto"/>
        <w:ind w:leftChars="200" w:left="420" w:firstLineChars="100" w:firstLine="24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bookmarkEnd w:id="439"/>
      <w:bookmarkEnd w:id="440"/>
      <w:r w:rsidRPr="007C7D48">
        <w:rPr>
          <w:rFonts w:ascii="宋体" w:eastAsia="宋体" w:hAnsi="宋体" w:cs="Times New Roman" w:hint="eastAsia"/>
          <w:color w:val="000000"/>
          <w:sz w:val="24"/>
          <w:szCs w:val="24"/>
        </w:rPr>
        <w:t>.影响供氧的因素；</w:t>
      </w:r>
    </w:p>
    <w:p w14:paraId="457BFFDB" w14:textId="77777777" w:rsidR="007C7D48" w:rsidRPr="007C7D48" w:rsidRDefault="007C7D48" w:rsidP="007C7D48">
      <w:pPr>
        <w:spacing w:line="360" w:lineRule="auto"/>
        <w:ind w:leftChars="200" w:left="420" w:firstLineChars="100" w:firstLine="240"/>
        <w:rPr>
          <w:rFonts w:ascii="宋体" w:eastAsia="宋体" w:hAnsi="宋体" w:cs="Times New Roman"/>
          <w:color w:val="000000"/>
          <w:sz w:val="24"/>
          <w:szCs w:val="24"/>
        </w:rPr>
      </w:pPr>
      <w:bookmarkStart w:id="441" w:name="_Toc185845080"/>
      <w:bookmarkStart w:id="442" w:name="_Toc185844457"/>
      <w:r w:rsidRPr="007C7D48">
        <w:rPr>
          <w:rFonts w:ascii="宋体" w:eastAsia="宋体" w:hAnsi="宋体" w:cs="Times New Roman" w:hint="eastAsia"/>
          <w:color w:val="000000"/>
          <w:sz w:val="24"/>
          <w:szCs w:val="24"/>
        </w:rPr>
        <w:t xml:space="preserve">4. </w:t>
      </w:r>
      <w:bookmarkEnd w:id="441"/>
      <w:bookmarkEnd w:id="442"/>
      <w:r w:rsidRPr="007C7D48">
        <w:rPr>
          <w:rFonts w:ascii="宋体" w:eastAsia="宋体" w:hAnsi="宋体" w:cs="Times New Roman" w:hint="eastAsia"/>
          <w:color w:val="000000"/>
          <w:sz w:val="24"/>
          <w:szCs w:val="24"/>
        </w:rPr>
        <w:t>K</w:t>
      </w:r>
      <w:r w:rsidRPr="007C7D48">
        <w:rPr>
          <w:rFonts w:ascii="宋体" w:eastAsia="宋体" w:hAnsi="宋体" w:cs="Times New Roman" w:hint="eastAsia"/>
          <w:color w:val="000000"/>
          <w:sz w:val="24"/>
          <w:szCs w:val="24"/>
          <w:vertAlign w:val="subscript"/>
        </w:rPr>
        <w:t>La</w:t>
      </w:r>
      <w:r w:rsidRPr="007C7D48">
        <w:rPr>
          <w:rFonts w:ascii="宋体" w:eastAsia="宋体" w:hAnsi="宋体" w:cs="Times New Roman" w:hint="eastAsia"/>
          <w:color w:val="000000"/>
          <w:sz w:val="24"/>
          <w:szCs w:val="24"/>
        </w:rPr>
        <w:t>的测定；</w:t>
      </w:r>
    </w:p>
    <w:p w14:paraId="411340C3" w14:textId="77777777" w:rsidR="007C7D48" w:rsidRPr="007C7D48" w:rsidRDefault="007C7D48" w:rsidP="007C7D48">
      <w:pPr>
        <w:spacing w:line="360" w:lineRule="auto"/>
        <w:ind w:leftChars="200" w:left="420" w:firstLineChars="100" w:firstLine="240"/>
        <w:rPr>
          <w:rFonts w:ascii="宋体" w:eastAsia="宋体" w:hAnsi="宋体" w:cs="Times New Roman"/>
          <w:color w:val="000000"/>
          <w:sz w:val="24"/>
          <w:szCs w:val="24"/>
        </w:rPr>
      </w:pPr>
      <w:bookmarkStart w:id="443" w:name="_Toc185844458"/>
      <w:bookmarkStart w:id="444" w:name="_Toc185845081"/>
      <w:r w:rsidRPr="007C7D48">
        <w:rPr>
          <w:rFonts w:ascii="宋体" w:eastAsia="宋体" w:hAnsi="宋体" w:cs="Times New Roman" w:hint="eastAsia"/>
          <w:color w:val="000000"/>
          <w:sz w:val="24"/>
          <w:szCs w:val="24"/>
        </w:rPr>
        <w:t>5.通气和搅拌对发酵的影响</w:t>
      </w:r>
      <w:bookmarkEnd w:id="443"/>
      <w:bookmarkEnd w:id="444"/>
      <w:r w:rsidRPr="007C7D48">
        <w:rPr>
          <w:rFonts w:ascii="宋体" w:eastAsia="宋体" w:hAnsi="宋体" w:cs="Times New Roman" w:hint="eastAsia"/>
          <w:color w:val="000000"/>
          <w:sz w:val="24"/>
          <w:szCs w:val="24"/>
        </w:rPr>
        <w:t>。</w:t>
      </w:r>
    </w:p>
    <w:p w14:paraId="1AA84844" w14:textId="77777777" w:rsidR="007C7D48" w:rsidRPr="007C7D48" w:rsidRDefault="007C7D48" w:rsidP="007C7D48">
      <w:pPr>
        <w:spacing w:line="360" w:lineRule="auto"/>
        <w:ind w:firstLine="420"/>
        <w:rPr>
          <w:rFonts w:ascii="宋体" w:eastAsia="宋体" w:hAnsi="宋体" w:cs="Times New Roman"/>
          <w:b/>
          <w:sz w:val="24"/>
          <w:szCs w:val="24"/>
        </w:rPr>
      </w:pPr>
      <w:bookmarkStart w:id="445" w:name="_Toc185845083"/>
      <w:bookmarkStart w:id="446" w:name="_Toc185844460"/>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44E920DC" w14:textId="77777777" w:rsidR="007C7D48" w:rsidRPr="007C7D48" w:rsidRDefault="007C7D48" w:rsidP="007C7D48">
      <w:pPr>
        <w:tabs>
          <w:tab w:val="left" w:pos="0"/>
        </w:tabs>
        <w:adjustRightInd w:val="0"/>
        <w:snapToGrid w:val="0"/>
        <w:spacing w:line="360" w:lineRule="auto"/>
        <w:ind w:firstLineChars="200" w:firstLine="480"/>
        <w:jc w:val="left"/>
        <w:rPr>
          <w:rFonts w:ascii="宋体" w:eastAsia="宋体" w:hAnsi="宋体" w:cs="宋体"/>
          <w:sz w:val="24"/>
          <w:szCs w:val="24"/>
        </w:rPr>
      </w:pPr>
      <w:r w:rsidRPr="007C7D48">
        <w:rPr>
          <w:rFonts w:ascii="宋体" w:eastAsia="宋体" w:hAnsi="宋体" w:cs="宋体" w:hint="eastAsia"/>
          <w:sz w:val="24"/>
          <w:szCs w:val="24"/>
        </w:rPr>
        <w:t>氧的传质方程式，K</w:t>
      </w:r>
      <w:r w:rsidRPr="007C7D48">
        <w:rPr>
          <w:rFonts w:ascii="宋体" w:eastAsia="宋体" w:hAnsi="宋体" w:cs="宋体" w:hint="eastAsia"/>
          <w:sz w:val="24"/>
          <w:szCs w:val="24"/>
          <w:vertAlign w:val="subscript"/>
        </w:rPr>
        <w:t>La</w:t>
      </w:r>
      <w:r w:rsidRPr="007C7D48">
        <w:rPr>
          <w:rFonts w:ascii="宋体" w:eastAsia="宋体" w:hAnsi="宋体" w:cs="宋体" w:hint="eastAsia"/>
          <w:sz w:val="24"/>
          <w:szCs w:val="24"/>
        </w:rPr>
        <w:t>表示的含义；影响供氧的主要因素。</w:t>
      </w:r>
      <w:bookmarkEnd w:id="445"/>
      <w:bookmarkEnd w:id="446"/>
    </w:p>
    <w:p w14:paraId="3E9E6EB0"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5F093CD0"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1.通过多媒体课件和传统的板书教学相结合，讲授供氧的基本知识，使学生更扎实地学好本课程。</w:t>
      </w:r>
    </w:p>
    <w:p w14:paraId="006EE077"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2.通过课堂讨论法，调动学生学习兴趣。提高学生发现问题、分析问题、解决问题的能力。</w:t>
      </w:r>
    </w:p>
    <w:p w14:paraId="38A5F419"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lastRenderedPageBreak/>
        <w:t>【复习思考】</w:t>
      </w:r>
    </w:p>
    <w:p w14:paraId="519225C5" w14:textId="77777777" w:rsidR="007C7D48" w:rsidRPr="007C7D48" w:rsidRDefault="007C7D48" w:rsidP="007C7D48">
      <w:pPr>
        <w:adjustRightInd w:val="0"/>
        <w:snapToGrid w:val="0"/>
        <w:spacing w:line="360" w:lineRule="auto"/>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1.</w:t>
      </w:r>
      <w:r w:rsidRPr="007C7D48">
        <w:rPr>
          <w:rFonts w:ascii="Times New Roman" w:eastAsia="宋体" w:hAnsi="Times New Roman" w:cs="Times New Roman"/>
          <w:sz w:val="24"/>
          <w:szCs w:val="24"/>
        </w:rPr>
        <w:t>基本概念：</w:t>
      </w:r>
      <w:r w:rsidRPr="007C7D48">
        <w:rPr>
          <w:rFonts w:ascii="Times New Roman" w:eastAsia="宋体" w:hAnsi="Times New Roman" w:cs="Times New Roman"/>
          <w:sz w:val="24"/>
          <w:szCs w:val="24"/>
        </w:rPr>
        <w:t>K</w:t>
      </w:r>
      <w:r w:rsidRPr="007C7D48">
        <w:rPr>
          <w:rFonts w:ascii="Times New Roman" w:eastAsia="宋体" w:hAnsi="Times New Roman" w:cs="Times New Roman"/>
          <w:sz w:val="24"/>
          <w:szCs w:val="24"/>
          <w:vertAlign w:val="subscript"/>
        </w:rPr>
        <w:t>La</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DO</w:t>
      </w:r>
      <w:r w:rsidRPr="007C7D48">
        <w:rPr>
          <w:rFonts w:ascii="Times New Roman" w:eastAsia="宋体" w:hAnsi="Times New Roman" w:cs="Times New Roman" w:hint="eastAsia"/>
          <w:sz w:val="24"/>
          <w:szCs w:val="24"/>
        </w:rPr>
        <w:t>；</w:t>
      </w:r>
    </w:p>
    <w:p w14:paraId="6EBFCED4" w14:textId="77777777" w:rsidR="007C7D48" w:rsidRPr="007C7D48" w:rsidRDefault="007C7D48" w:rsidP="007C7D48">
      <w:pPr>
        <w:adjustRightInd w:val="0"/>
        <w:snapToGrid w:val="0"/>
        <w:spacing w:line="360" w:lineRule="auto"/>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2.</w:t>
      </w:r>
      <w:r w:rsidRPr="007C7D48">
        <w:rPr>
          <w:rFonts w:ascii="Times New Roman" w:eastAsia="宋体" w:hAnsi="Times New Roman" w:cs="Times New Roman"/>
          <w:bCs/>
          <w:sz w:val="24"/>
          <w:szCs w:val="24"/>
        </w:rPr>
        <w:t>O</w:t>
      </w:r>
      <w:r w:rsidRPr="007C7D48">
        <w:rPr>
          <w:rFonts w:ascii="Times New Roman" w:eastAsia="宋体" w:hAnsi="Times New Roman" w:cs="Times New Roman"/>
          <w:bCs/>
          <w:sz w:val="24"/>
          <w:szCs w:val="24"/>
          <w:vertAlign w:val="subscript"/>
        </w:rPr>
        <w:t xml:space="preserve">2 </w:t>
      </w:r>
      <w:r w:rsidRPr="007C7D48">
        <w:rPr>
          <w:rFonts w:ascii="Times New Roman" w:eastAsia="宋体" w:hAnsi="Times New Roman" w:cs="Times New Roman" w:hint="eastAsia"/>
          <w:bCs/>
          <w:sz w:val="24"/>
          <w:szCs w:val="24"/>
        </w:rPr>
        <w:t>和</w:t>
      </w:r>
      <w:r w:rsidRPr="007C7D48">
        <w:rPr>
          <w:rFonts w:ascii="Times New Roman" w:eastAsia="宋体" w:hAnsi="Times New Roman" w:cs="Times New Roman"/>
          <w:bCs/>
          <w:sz w:val="24"/>
          <w:szCs w:val="24"/>
        </w:rPr>
        <w:t>CO</w:t>
      </w:r>
      <w:r w:rsidRPr="007C7D48">
        <w:rPr>
          <w:rFonts w:ascii="Times New Roman" w:eastAsia="宋体" w:hAnsi="Times New Roman" w:cs="Times New Roman"/>
          <w:bCs/>
          <w:sz w:val="24"/>
          <w:szCs w:val="24"/>
          <w:vertAlign w:val="subscript"/>
        </w:rPr>
        <w:t>2</w:t>
      </w:r>
      <w:r w:rsidRPr="007C7D48">
        <w:rPr>
          <w:rFonts w:ascii="Times New Roman" w:eastAsia="宋体" w:hAnsi="Times New Roman" w:cs="Times New Roman" w:hint="eastAsia"/>
          <w:bCs/>
          <w:sz w:val="24"/>
          <w:szCs w:val="24"/>
        </w:rPr>
        <w:t>在液体中的溶解特性，微生物对氧的需求特点；</w:t>
      </w:r>
    </w:p>
    <w:p w14:paraId="4F6E9A2B" w14:textId="77777777" w:rsidR="007C7D48" w:rsidRPr="007C7D48" w:rsidRDefault="007C7D48" w:rsidP="007C7D48">
      <w:pPr>
        <w:adjustRightInd w:val="0"/>
        <w:snapToGrid w:val="0"/>
        <w:spacing w:line="360" w:lineRule="auto"/>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3.</w:t>
      </w:r>
      <w:r w:rsidRPr="007C7D48">
        <w:rPr>
          <w:rFonts w:ascii="Times New Roman" w:eastAsia="宋体" w:hAnsi="Times New Roman" w:cs="Times New Roman"/>
          <w:bCs/>
          <w:sz w:val="24"/>
          <w:szCs w:val="24"/>
        </w:rPr>
        <w:t>K</w:t>
      </w:r>
      <w:r w:rsidRPr="007C7D48">
        <w:rPr>
          <w:rFonts w:ascii="Times New Roman" w:eastAsia="宋体" w:hAnsi="Times New Roman" w:cs="Times New Roman"/>
          <w:bCs/>
          <w:sz w:val="24"/>
          <w:szCs w:val="24"/>
          <w:vertAlign w:val="subscript"/>
        </w:rPr>
        <w:t>La</w:t>
      </w:r>
      <w:r w:rsidRPr="007C7D48">
        <w:rPr>
          <w:rFonts w:ascii="Times New Roman" w:eastAsia="宋体" w:hAnsi="Times New Roman" w:cs="Times New Roman" w:hint="eastAsia"/>
          <w:bCs/>
          <w:sz w:val="24"/>
          <w:szCs w:val="24"/>
        </w:rPr>
        <w:t>的意义，搅拌、通气、罐压、罐温、料液粘稠度等条件的改变对</w:t>
      </w:r>
      <w:r w:rsidRPr="007C7D48">
        <w:rPr>
          <w:rFonts w:ascii="Times New Roman" w:eastAsia="宋体" w:hAnsi="Times New Roman" w:cs="Times New Roman"/>
          <w:bCs/>
          <w:sz w:val="24"/>
          <w:szCs w:val="24"/>
        </w:rPr>
        <w:t>K</w:t>
      </w:r>
      <w:r w:rsidRPr="007C7D48">
        <w:rPr>
          <w:rFonts w:ascii="Times New Roman" w:eastAsia="宋体" w:hAnsi="Times New Roman" w:cs="Times New Roman"/>
          <w:bCs/>
          <w:sz w:val="24"/>
          <w:szCs w:val="24"/>
          <w:vertAlign w:val="subscript"/>
        </w:rPr>
        <w:t>La</w:t>
      </w:r>
      <w:r w:rsidRPr="007C7D48">
        <w:rPr>
          <w:rFonts w:ascii="Times New Roman" w:eastAsia="宋体" w:hAnsi="Times New Roman" w:cs="Times New Roman" w:hint="eastAsia"/>
          <w:bCs/>
          <w:sz w:val="24"/>
          <w:szCs w:val="24"/>
        </w:rPr>
        <w:t>和</w:t>
      </w:r>
      <w:r w:rsidRPr="007C7D48">
        <w:rPr>
          <w:rFonts w:ascii="Times New Roman" w:eastAsia="宋体" w:hAnsi="Times New Roman" w:cs="Times New Roman"/>
          <w:bCs/>
          <w:sz w:val="24"/>
          <w:szCs w:val="24"/>
        </w:rPr>
        <w:t>DO</w:t>
      </w:r>
      <w:r w:rsidRPr="007C7D48">
        <w:rPr>
          <w:rFonts w:ascii="Times New Roman" w:eastAsia="宋体" w:hAnsi="Times New Roman" w:cs="Times New Roman" w:hint="eastAsia"/>
          <w:bCs/>
          <w:sz w:val="24"/>
          <w:szCs w:val="24"/>
        </w:rPr>
        <w:t>的影响；</w:t>
      </w:r>
    </w:p>
    <w:p w14:paraId="611D46E6" w14:textId="77777777" w:rsidR="007C7D48" w:rsidRPr="007C7D48" w:rsidRDefault="007C7D48" w:rsidP="007C7D48">
      <w:pPr>
        <w:adjustRightInd w:val="0"/>
        <w:snapToGrid w:val="0"/>
        <w:spacing w:line="360" w:lineRule="auto"/>
        <w:ind w:firstLineChars="200" w:firstLine="480"/>
        <w:rPr>
          <w:rFonts w:ascii="Calibri" w:eastAsia="宋体" w:hAnsi="Calibri" w:cs="Times New Roman"/>
          <w:sz w:val="24"/>
          <w:szCs w:val="24"/>
        </w:rPr>
      </w:pPr>
      <w:r w:rsidRPr="007C7D48">
        <w:rPr>
          <w:rFonts w:ascii="Times New Roman" w:eastAsia="宋体" w:hAnsi="Times New Roman" w:cs="Times New Roman" w:hint="eastAsia"/>
          <w:bCs/>
          <w:sz w:val="24"/>
          <w:szCs w:val="24"/>
        </w:rPr>
        <w:t>4.</w:t>
      </w:r>
      <w:r w:rsidRPr="007C7D48">
        <w:rPr>
          <w:rFonts w:ascii="Times New Roman" w:eastAsia="宋体" w:hAnsi="Times New Roman" w:cs="Times New Roman" w:hint="eastAsia"/>
          <w:bCs/>
          <w:sz w:val="24"/>
          <w:szCs w:val="24"/>
        </w:rPr>
        <w:t>发酵过程中溶氧浓度的调控方法。</w:t>
      </w:r>
    </w:p>
    <w:p w14:paraId="3B35D93F"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第八章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发酵动力学</w:t>
      </w:r>
    </w:p>
    <w:p w14:paraId="1BDC0AC0"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3951874" w14:textId="77777777" w:rsidR="007C7D48" w:rsidRPr="007C7D48" w:rsidRDefault="007C7D48">
      <w:pPr>
        <w:numPr>
          <w:ilvl w:val="0"/>
          <w:numId w:val="94"/>
        </w:numPr>
        <w:tabs>
          <w:tab w:val="left" w:pos="312"/>
        </w:tabs>
        <w:spacing w:line="360" w:lineRule="auto"/>
        <w:ind w:leftChars="200" w:left="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认知类目标：掌握发酵动力学参数描述；微生物生长代谢过程数学模型的建立；掌握发酵动力学的几种类型。了解微生物生长代谢过程中的质量平衡和能量平衡；</w:t>
      </w:r>
    </w:p>
    <w:p w14:paraId="69D7F686" w14:textId="77777777" w:rsidR="007C7D48" w:rsidRPr="007C7D48" w:rsidRDefault="007C7D48">
      <w:pPr>
        <w:numPr>
          <w:ilvl w:val="0"/>
          <w:numId w:val="94"/>
        </w:numPr>
        <w:tabs>
          <w:tab w:val="left" w:pos="312"/>
        </w:tabs>
        <w:spacing w:line="360" w:lineRule="auto"/>
        <w:ind w:leftChars="200" w:left="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过程与方法类目标：掌握发酵动力学研究方法。</w:t>
      </w:r>
    </w:p>
    <w:p w14:paraId="1D197176" w14:textId="77777777" w:rsidR="007C7D48" w:rsidRPr="007C7D48" w:rsidRDefault="007C7D48">
      <w:pPr>
        <w:numPr>
          <w:ilvl w:val="0"/>
          <w:numId w:val="94"/>
        </w:numPr>
        <w:tabs>
          <w:tab w:val="left" w:pos="312"/>
        </w:tabs>
        <w:spacing w:line="360" w:lineRule="auto"/>
        <w:ind w:leftChars="200" w:left="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情感、态度、价值观类目标：能够利用动力学参数分析问题</w:t>
      </w:r>
    </w:p>
    <w:p w14:paraId="74227C3A"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A04BE65" w14:textId="77777777" w:rsidR="007C7D48" w:rsidRPr="007C7D48" w:rsidRDefault="007C7D48" w:rsidP="007C7D48">
      <w:pPr>
        <w:spacing w:line="360" w:lineRule="auto"/>
        <w:ind w:leftChars="200" w:left="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1.动力学概述</w:t>
      </w:r>
    </w:p>
    <w:p w14:paraId="53091650" w14:textId="77777777" w:rsidR="007C7D48" w:rsidRPr="007C7D48" w:rsidRDefault="007C7D48" w:rsidP="007C7D48">
      <w:pPr>
        <w:spacing w:line="360" w:lineRule="auto"/>
        <w:ind w:leftChars="200" w:left="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2.发酵过程动力学描述</w:t>
      </w:r>
    </w:p>
    <w:p w14:paraId="1EA9CAF0" w14:textId="77777777" w:rsidR="007C7D48" w:rsidRPr="007C7D48" w:rsidRDefault="007C7D48" w:rsidP="007C7D48">
      <w:pPr>
        <w:spacing w:line="360" w:lineRule="auto"/>
        <w:ind w:leftChars="200" w:left="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 xml:space="preserve">3.微生物生长动力学； </w:t>
      </w:r>
    </w:p>
    <w:p w14:paraId="72DB24CA" w14:textId="77777777" w:rsidR="007C7D48" w:rsidRPr="007C7D48" w:rsidRDefault="007C7D48" w:rsidP="007C7D48">
      <w:pPr>
        <w:spacing w:line="360" w:lineRule="auto"/>
        <w:ind w:leftChars="200" w:left="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4.质量与能量平衡；</w:t>
      </w:r>
    </w:p>
    <w:p w14:paraId="5C1F3DC9"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重点及难点</w:t>
      </w:r>
      <w:r w:rsidRPr="007C7D48">
        <w:rPr>
          <w:rFonts w:ascii="宋体" w:eastAsia="宋体" w:hAnsi="宋体" w:cs="Times New Roman" w:hint="eastAsia"/>
          <w:b/>
          <w:sz w:val="24"/>
          <w:szCs w:val="24"/>
        </w:rPr>
        <w:t>】</w:t>
      </w:r>
    </w:p>
    <w:p w14:paraId="35923125"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发酵动力学参数的描述；Monod方程，及其参数的求解；单一补料分批培养的发酵动力学。</w:t>
      </w:r>
    </w:p>
    <w:p w14:paraId="44742C36"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37D0F04E" w14:textId="77777777" w:rsidR="007C7D48" w:rsidRPr="007C7D48" w:rsidRDefault="007C7D48" w:rsidP="007C7D48">
      <w:pPr>
        <w:spacing w:line="440" w:lineRule="exact"/>
        <w:ind w:left="426"/>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通过多媒体课件和传统的板书教学相结合，讲授发酵动力学的基本知识，使学生更扎实地学好本课程。</w:t>
      </w:r>
    </w:p>
    <w:p w14:paraId="659FAE42"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39ED1695" w14:textId="77777777" w:rsidR="007C7D48" w:rsidRPr="007C7D48" w:rsidRDefault="007C7D48" w:rsidP="007C7D48">
      <w:pPr>
        <w:adjustRightInd w:val="0"/>
        <w:snapToGrid w:val="0"/>
        <w:spacing w:line="360" w:lineRule="auto"/>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1.</w:t>
      </w:r>
      <w:r w:rsidRPr="007C7D48">
        <w:rPr>
          <w:rFonts w:ascii="Times New Roman" w:eastAsia="宋体" w:hAnsi="Times New Roman" w:cs="Times New Roman" w:hint="eastAsia"/>
          <w:bCs/>
          <w:sz w:val="24"/>
          <w:szCs w:val="24"/>
        </w:rPr>
        <w:t>发酵反应动力学研究的基本内容及其中的基本概念；</w:t>
      </w:r>
    </w:p>
    <w:p w14:paraId="57882E97" w14:textId="77777777" w:rsidR="007C7D48" w:rsidRPr="007C7D48" w:rsidRDefault="007C7D48" w:rsidP="007C7D48">
      <w:pPr>
        <w:adjustRightInd w:val="0"/>
        <w:snapToGrid w:val="0"/>
        <w:spacing w:line="360" w:lineRule="auto"/>
        <w:ind w:firstLineChars="200" w:firstLine="480"/>
        <w:rPr>
          <w:rFonts w:ascii="宋体" w:eastAsia="宋体" w:hAnsi="宋体" w:cs="Times New Roman"/>
          <w:color w:val="000000"/>
          <w:sz w:val="24"/>
          <w:szCs w:val="24"/>
        </w:rPr>
      </w:pPr>
      <w:r w:rsidRPr="007C7D48">
        <w:rPr>
          <w:rFonts w:ascii="Times New Roman" w:eastAsia="宋体" w:hAnsi="Times New Roman" w:cs="Times New Roman" w:hint="eastAsia"/>
          <w:bCs/>
          <w:sz w:val="24"/>
          <w:szCs w:val="24"/>
        </w:rPr>
        <w:t>2.</w:t>
      </w:r>
      <w:r w:rsidRPr="007C7D48">
        <w:rPr>
          <w:rFonts w:ascii="Times New Roman" w:eastAsia="宋体" w:hAnsi="Times New Roman" w:cs="Times New Roman" w:hint="eastAsia"/>
          <w:bCs/>
          <w:sz w:val="24"/>
          <w:szCs w:val="24"/>
        </w:rPr>
        <w:t>理解</w:t>
      </w:r>
      <w:r w:rsidRPr="007C7D48">
        <w:rPr>
          <w:rFonts w:ascii="Times New Roman" w:eastAsia="宋体" w:hAnsi="Times New Roman" w:cs="Times New Roman"/>
          <w:bCs/>
          <w:sz w:val="24"/>
          <w:szCs w:val="24"/>
        </w:rPr>
        <w:t>Monod</w:t>
      </w:r>
      <w:r w:rsidRPr="007C7D48">
        <w:rPr>
          <w:rFonts w:ascii="Times New Roman" w:eastAsia="宋体" w:hAnsi="Times New Roman" w:cs="Times New Roman" w:hint="eastAsia"/>
          <w:bCs/>
          <w:sz w:val="24"/>
          <w:szCs w:val="24"/>
        </w:rPr>
        <w:t>方程，及其参数的求解。</w:t>
      </w:r>
    </w:p>
    <w:p w14:paraId="1E70363E"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第九章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发酵工艺的控制</w:t>
      </w:r>
    </w:p>
    <w:p w14:paraId="51DDA4C4"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bookmarkStart w:id="447" w:name="_Toc185845089"/>
      <w:bookmarkStart w:id="448" w:name="_Toc185844466"/>
      <w:bookmarkStart w:id="449" w:name="_Toc185845085"/>
      <w:bookmarkStart w:id="450" w:name="_Toc185844462"/>
      <w:r w:rsidRPr="007C7D48">
        <w:rPr>
          <w:rFonts w:ascii="宋体" w:eastAsia="宋体" w:hAnsi="宋体" w:cs="Times New Roman" w:hint="eastAsia"/>
          <w:b/>
          <w:sz w:val="24"/>
          <w:szCs w:val="24"/>
        </w:rPr>
        <w:lastRenderedPageBreak/>
        <w:t>【学习目标】</w:t>
      </w:r>
    </w:p>
    <w:p w14:paraId="3F06CE8B"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了解发酵过程的主要控制参数及检测方法；掌握代谢曲线、磷的平衡、菌浓和pH调控、流态性泡沫、</w:t>
      </w:r>
      <w:r w:rsidRPr="007C7D48">
        <w:rPr>
          <w:rFonts w:ascii="Calibri" w:eastAsia="宋体" w:hAnsi="宋体" w:cs="Times New Roman" w:hint="eastAsia"/>
          <w:bCs/>
          <w:sz w:val="24"/>
          <w:szCs w:val="24"/>
        </w:rPr>
        <w:t>发酵总亿、发酵指数</w:t>
      </w:r>
      <w:r w:rsidRPr="007C7D48">
        <w:rPr>
          <w:rFonts w:ascii="宋体" w:eastAsia="宋体" w:hAnsi="宋体" w:cs="Times New Roman" w:hint="eastAsia"/>
          <w:color w:val="000000"/>
          <w:sz w:val="24"/>
          <w:szCs w:val="24"/>
        </w:rPr>
        <w:t>等概念。</w:t>
      </w:r>
    </w:p>
    <w:p w14:paraId="032E6E16"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掌握温度、pH值、溶解氧、二氧化碳、菌体浓度、基质浓度和泡沫的影响及其控制方法。</w:t>
      </w:r>
    </w:p>
    <w:p w14:paraId="2741EF53"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 依据发酵过程pH、溶解氧、二氧化碳、菌体浓度、基质浓度和泡沫的情况，能进行相应的工艺调整和控制。</w:t>
      </w:r>
    </w:p>
    <w:bookmarkEnd w:id="447"/>
    <w:bookmarkEnd w:id="448"/>
    <w:p w14:paraId="278718E0"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04D20C11"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bookmarkEnd w:id="449"/>
      <w:bookmarkEnd w:id="450"/>
      <w:r w:rsidRPr="007C7D48">
        <w:rPr>
          <w:rFonts w:ascii="宋体" w:eastAsia="宋体" w:hAnsi="宋体" w:cs="Times New Roman" w:hint="eastAsia"/>
          <w:color w:val="000000"/>
          <w:sz w:val="24"/>
          <w:szCs w:val="24"/>
        </w:rPr>
        <w:t>.发酵过程的主要控制参数；</w:t>
      </w:r>
    </w:p>
    <w:p w14:paraId="09258E9E"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bookmarkStart w:id="451" w:name="_Toc185845086"/>
      <w:bookmarkStart w:id="452" w:name="_Toc185844463"/>
      <w:r w:rsidRPr="007C7D48">
        <w:rPr>
          <w:rFonts w:ascii="宋体" w:eastAsia="宋体" w:hAnsi="宋体" w:cs="Times New Roman" w:hint="eastAsia"/>
          <w:color w:val="000000"/>
          <w:sz w:val="24"/>
          <w:szCs w:val="24"/>
        </w:rPr>
        <w:t>2</w:t>
      </w:r>
      <w:bookmarkEnd w:id="451"/>
      <w:bookmarkEnd w:id="452"/>
      <w:r w:rsidRPr="007C7D48">
        <w:rPr>
          <w:rFonts w:ascii="宋体" w:eastAsia="宋体" w:hAnsi="宋体" w:cs="Times New Roman" w:hint="eastAsia"/>
          <w:color w:val="000000"/>
          <w:sz w:val="24"/>
          <w:szCs w:val="24"/>
        </w:rPr>
        <w:t>.发酵过程中的代谢变化；</w:t>
      </w:r>
    </w:p>
    <w:p w14:paraId="00DCFDD9"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bookmarkStart w:id="453" w:name="_Toc185845087"/>
      <w:bookmarkStart w:id="454" w:name="_Toc185844464"/>
      <w:r w:rsidRPr="007C7D48">
        <w:rPr>
          <w:rFonts w:ascii="宋体" w:eastAsia="宋体" w:hAnsi="宋体" w:cs="Times New Roman" w:hint="eastAsia"/>
          <w:color w:val="000000"/>
          <w:sz w:val="24"/>
          <w:szCs w:val="24"/>
        </w:rPr>
        <w:t>3</w:t>
      </w:r>
      <w:bookmarkStart w:id="455" w:name="_Toc185845088"/>
      <w:bookmarkStart w:id="456" w:name="_Toc185844465"/>
      <w:bookmarkEnd w:id="453"/>
      <w:bookmarkEnd w:id="454"/>
      <w:r w:rsidRPr="007C7D48">
        <w:rPr>
          <w:rFonts w:ascii="宋体" w:eastAsia="宋体" w:hAnsi="宋体" w:cs="Times New Roman" w:hint="eastAsia"/>
          <w:color w:val="000000"/>
          <w:sz w:val="24"/>
          <w:szCs w:val="24"/>
        </w:rPr>
        <w:t>.菌体浓度的影响及其控制；</w:t>
      </w:r>
    </w:p>
    <w:p w14:paraId="39031505"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bookmarkEnd w:id="455"/>
      <w:bookmarkEnd w:id="456"/>
      <w:r w:rsidRPr="007C7D48">
        <w:rPr>
          <w:rFonts w:ascii="宋体" w:eastAsia="宋体" w:hAnsi="宋体" w:cs="Times New Roman" w:hint="eastAsia"/>
          <w:color w:val="000000"/>
          <w:sz w:val="24"/>
          <w:szCs w:val="24"/>
        </w:rPr>
        <w:t>.基质的影响及其控制；</w:t>
      </w:r>
    </w:p>
    <w:p w14:paraId="464A3A95"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5.温度的影响及其控制；</w:t>
      </w:r>
    </w:p>
    <w:p w14:paraId="28B63C4C"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6. pH的影响及其控制；</w:t>
      </w:r>
    </w:p>
    <w:p w14:paraId="7234051A"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7. CO</w:t>
      </w:r>
      <w:r w:rsidRPr="007C7D48">
        <w:rPr>
          <w:rFonts w:ascii="宋体" w:eastAsia="宋体" w:hAnsi="宋体" w:cs="Times New Roman" w:hint="eastAsia"/>
          <w:color w:val="000000"/>
          <w:sz w:val="24"/>
          <w:szCs w:val="24"/>
          <w:vertAlign w:val="subscript"/>
        </w:rPr>
        <w:t>2</w:t>
      </w:r>
      <w:r w:rsidRPr="007C7D48">
        <w:rPr>
          <w:rFonts w:ascii="宋体" w:eastAsia="宋体" w:hAnsi="宋体" w:cs="Times New Roman" w:hint="eastAsia"/>
          <w:color w:val="000000"/>
          <w:sz w:val="24"/>
          <w:szCs w:val="24"/>
        </w:rPr>
        <w:t>的影响及其控制；</w:t>
      </w:r>
    </w:p>
    <w:p w14:paraId="50B499F3"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8. 补料的作用和控制；</w:t>
      </w:r>
    </w:p>
    <w:p w14:paraId="3B82E182"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9. 泡沫的影响及其控制；</w:t>
      </w:r>
    </w:p>
    <w:p w14:paraId="27121716" w14:textId="77777777" w:rsidR="007C7D48" w:rsidRPr="007C7D48" w:rsidRDefault="007C7D48" w:rsidP="007C7D48">
      <w:pPr>
        <w:spacing w:line="360" w:lineRule="auto"/>
        <w:ind w:leftChars="200" w:left="420"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10. 发酵终点的判断。</w:t>
      </w:r>
    </w:p>
    <w:p w14:paraId="7C0C7F2E"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w:t>
      </w:r>
      <w:r w:rsidRPr="007C7D48">
        <w:rPr>
          <w:rFonts w:ascii="宋体" w:eastAsia="宋体" w:hAnsi="宋体" w:cs="Times New Roman" w:hint="eastAsia"/>
          <w:b/>
          <w:sz w:val="24"/>
          <w:szCs w:val="24"/>
        </w:rPr>
        <w:t>】</w:t>
      </w:r>
    </w:p>
    <w:p w14:paraId="0677FFE6" w14:textId="77777777" w:rsidR="007C7D48" w:rsidRPr="007C7D48" w:rsidRDefault="007C7D48" w:rsidP="007C7D48">
      <w:pPr>
        <w:adjustRightInd w:val="0"/>
        <w:snapToGrid w:val="0"/>
        <w:spacing w:line="500" w:lineRule="exact"/>
        <w:ind w:firstLineChars="200" w:firstLine="480"/>
        <w:rPr>
          <w:rFonts w:ascii="宋体" w:eastAsia="宋体" w:hAnsi="宋体" w:cs="Times New Roman"/>
          <w:b/>
          <w:sz w:val="24"/>
          <w:szCs w:val="24"/>
        </w:rPr>
      </w:pPr>
      <w:r w:rsidRPr="007C7D48">
        <w:rPr>
          <w:rFonts w:ascii="宋体" w:eastAsia="宋体" w:hAnsi="宋体" w:cs="Times New Roman" w:hint="eastAsia"/>
          <w:color w:val="000000"/>
          <w:sz w:val="24"/>
          <w:szCs w:val="24"/>
        </w:rPr>
        <w:t>pH、菌浓、碳氮磷、溶氧对发酵的影响及的控制。</w:t>
      </w:r>
    </w:p>
    <w:p w14:paraId="44A0DB84"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难点</w:t>
      </w:r>
      <w:r w:rsidRPr="007C7D48">
        <w:rPr>
          <w:rFonts w:ascii="宋体" w:eastAsia="宋体" w:hAnsi="宋体" w:cs="Times New Roman" w:hint="eastAsia"/>
          <w:b/>
          <w:sz w:val="24"/>
          <w:szCs w:val="24"/>
        </w:rPr>
        <w:t>】</w:t>
      </w:r>
    </w:p>
    <w:p w14:paraId="6A12434C" w14:textId="77777777" w:rsidR="007C7D48" w:rsidRPr="007C7D48" w:rsidRDefault="007C7D48" w:rsidP="007C7D48">
      <w:pPr>
        <w:autoSpaceDE w:val="0"/>
        <w:autoSpaceDN w:val="0"/>
        <w:adjustRightInd w:val="0"/>
        <w:spacing w:line="500" w:lineRule="exact"/>
        <w:ind w:firstLineChars="200" w:firstLine="480"/>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磷平衡计算及碳氮配比的调节控制</w:t>
      </w:r>
      <w:r w:rsidRPr="007C7D48">
        <w:rPr>
          <w:rFonts w:ascii="宋体" w:eastAsia="宋体" w:hAnsi="宋体" w:cs="SimSun-Identity-H" w:hint="eastAsia"/>
          <w:kern w:val="0"/>
          <w:sz w:val="24"/>
          <w:szCs w:val="24"/>
        </w:rPr>
        <w:t>。</w:t>
      </w:r>
    </w:p>
    <w:p w14:paraId="59ACAD79" w14:textId="77777777" w:rsidR="007C7D48" w:rsidRPr="007C7D48" w:rsidRDefault="007C7D48" w:rsidP="007C7D48">
      <w:pPr>
        <w:spacing w:line="360" w:lineRule="auto"/>
        <w:ind w:firstLine="420"/>
        <w:rPr>
          <w:rFonts w:ascii="宋体" w:eastAsia="宋体" w:hAnsi="宋体" w:cs="Times New Roman"/>
          <w:color w:val="000000"/>
          <w:sz w:val="24"/>
          <w:szCs w:val="24"/>
        </w:rPr>
      </w:pPr>
      <w:r w:rsidRPr="007C7D48">
        <w:rPr>
          <w:rFonts w:ascii="宋体" w:eastAsia="宋体" w:hAnsi="宋体" w:cs="Times New Roman" w:hint="eastAsia"/>
          <w:b/>
          <w:bCs/>
          <w:sz w:val="24"/>
          <w:szCs w:val="24"/>
        </w:rPr>
        <w:t>【教学方法】</w:t>
      </w:r>
      <w:r w:rsidRPr="007C7D48">
        <w:rPr>
          <w:rFonts w:ascii="宋体" w:eastAsia="宋体" w:hAnsi="宋体" w:cs="Times New Roman" w:hint="eastAsia"/>
          <w:color w:val="000000"/>
          <w:sz w:val="24"/>
          <w:szCs w:val="24"/>
        </w:rPr>
        <w:t>讲授法、课堂讨论</w:t>
      </w:r>
    </w:p>
    <w:p w14:paraId="5087E64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通过多媒体课件和师生互动等传统教学相结合的课堂教学方式。</w:t>
      </w:r>
    </w:p>
    <w:p w14:paraId="089929A7" w14:textId="77777777" w:rsidR="007C7D48" w:rsidRPr="007C7D48" w:rsidRDefault="007C7D48" w:rsidP="007C7D48">
      <w:pPr>
        <w:spacing w:line="360" w:lineRule="auto"/>
        <w:ind w:firstLine="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通过华北制药林可霉素、青霉素，丽珠集团阿卡波糖等产品工艺技术资料举例讲解。</w:t>
      </w:r>
    </w:p>
    <w:p w14:paraId="76DF9D91" w14:textId="77777777" w:rsidR="007C7D48" w:rsidRPr="007C7D48" w:rsidRDefault="007C7D48" w:rsidP="007C7D48">
      <w:pPr>
        <w:spacing w:line="360" w:lineRule="auto"/>
        <w:ind w:firstLine="420"/>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7BACC2D3" w14:textId="77777777" w:rsidR="007C7D48" w:rsidRPr="007C7D48" w:rsidRDefault="007C7D48" w:rsidP="007C7D48">
      <w:pPr>
        <w:adjustRightInd w:val="0"/>
        <w:snapToGrid w:val="0"/>
        <w:spacing w:line="360" w:lineRule="auto"/>
        <w:ind w:firstLineChars="200" w:firstLine="480"/>
        <w:rPr>
          <w:rFonts w:ascii="Calibri" w:eastAsia="宋体" w:hAnsi="宋体" w:cs="Times New Roman"/>
          <w:bCs/>
          <w:sz w:val="24"/>
          <w:szCs w:val="24"/>
        </w:rPr>
      </w:pPr>
      <w:r w:rsidRPr="007C7D48">
        <w:rPr>
          <w:rFonts w:ascii="Calibri" w:eastAsia="宋体" w:hAnsi="宋体" w:cs="Times New Roman" w:hint="eastAsia"/>
          <w:sz w:val="24"/>
          <w:szCs w:val="24"/>
        </w:rPr>
        <w:t xml:space="preserve">1. </w:t>
      </w:r>
      <w:r w:rsidRPr="007C7D48">
        <w:rPr>
          <w:rFonts w:ascii="Calibri" w:eastAsia="宋体" w:hAnsi="宋体" w:cs="Times New Roman"/>
          <w:sz w:val="24"/>
          <w:szCs w:val="24"/>
        </w:rPr>
        <w:t>基本概念：</w:t>
      </w:r>
      <w:r w:rsidRPr="007C7D48">
        <w:rPr>
          <w:rFonts w:ascii="Calibri" w:eastAsia="宋体" w:hAnsi="宋体" w:cs="Times New Roman" w:hint="eastAsia"/>
          <w:bCs/>
          <w:sz w:val="24"/>
          <w:szCs w:val="24"/>
        </w:rPr>
        <w:t>机械性泡沫、流态性泡沫、发酵总亿、发酵指数。</w:t>
      </w:r>
    </w:p>
    <w:p w14:paraId="2DBB224C" w14:textId="77777777" w:rsidR="007C7D48" w:rsidRPr="007C7D48" w:rsidRDefault="007C7D48" w:rsidP="007C7D48">
      <w:pPr>
        <w:adjustRightInd w:val="0"/>
        <w:snapToGrid w:val="0"/>
        <w:spacing w:line="360" w:lineRule="auto"/>
        <w:ind w:firstLineChars="200" w:firstLine="480"/>
        <w:rPr>
          <w:rFonts w:ascii="Calibri" w:eastAsia="宋体" w:hAnsi="宋体" w:cs="Times New Roman"/>
          <w:sz w:val="24"/>
          <w:szCs w:val="24"/>
        </w:rPr>
      </w:pPr>
      <w:r w:rsidRPr="007C7D48">
        <w:rPr>
          <w:rFonts w:ascii="Calibri" w:eastAsia="宋体" w:hAnsi="宋体" w:cs="Times New Roman" w:hint="eastAsia"/>
          <w:bCs/>
          <w:sz w:val="24"/>
          <w:szCs w:val="24"/>
        </w:rPr>
        <w:t xml:space="preserve">2. </w:t>
      </w:r>
      <w:r w:rsidRPr="007C7D48">
        <w:rPr>
          <w:rFonts w:ascii="Calibri" w:eastAsia="宋体" w:hAnsi="宋体" w:cs="Times New Roman" w:hint="eastAsia"/>
          <w:bCs/>
          <w:sz w:val="24"/>
          <w:szCs w:val="24"/>
        </w:rPr>
        <w:t>代谢参数绘制成代谢曲线，分析代谢变化规律，用于调控。</w:t>
      </w:r>
    </w:p>
    <w:p w14:paraId="7F1F8B02" w14:textId="77777777" w:rsidR="007C7D48" w:rsidRPr="007C7D48" w:rsidRDefault="007C7D48" w:rsidP="007C7D48">
      <w:pPr>
        <w:adjustRightInd w:val="0"/>
        <w:snapToGrid w:val="0"/>
        <w:spacing w:line="360" w:lineRule="auto"/>
        <w:ind w:firstLineChars="200" w:firstLine="480"/>
        <w:rPr>
          <w:rFonts w:ascii="Calibri" w:eastAsia="宋体" w:hAnsi="宋体" w:cs="Times New Roman"/>
          <w:sz w:val="24"/>
          <w:szCs w:val="24"/>
        </w:rPr>
      </w:pPr>
      <w:r w:rsidRPr="007C7D48">
        <w:rPr>
          <w:rFonts w:ascii="Calibri" w:eastAsia="宋体" w:hAnsi="宋体" w:cs="Times New Roman" w:hint="eastAsia"/>
          <w:bCs/>
          <w:sz w:val="24"/>
          <w:szCs w:val="24"/>
        </w:rPr>
        <w:lastRenderedPageBreak/>
        <w:t xml:space="preserve">3. </w:t>
      </w:r>
      <w:r w:rsidRPr="007C7D48">
        <w:rPr>
          <w:rFonts w:ascii="Calibri" w:eastAsia="宋体" w:hAnsi="宋体" w:cs="Times New Roman" w:hint="eastAsia"/>
          <w:bCs/>
          <w:sz w:val="24"/>
          <w:szCs w:val="24"/>
        </w:rPr>
        <w:t>最适菌浓的控制；引起</w:t>
      </w:r>
      <w:r w:rsidRPr="007C7D48">
        <w:rPr>
          <w:rFonts w:ascii="Calibri" w:eastAsia="宋体" w:hAnsi="宋体" w:cs="Times New Roman" w:hint="eastAsia"/>
          <w:bCs/>
          <w:sz w:val="24"/>
          <w:szCs w:val="24"/>
        </w:rPr>
        <w:t>pH</w:t>
      </w:r>
      <w:r w:rsidRPr="007C7D48">
        <w:rPr>
          <w:rFonts w:ascii="Calibri" w:eastAsia="宋体" w:hAnsi="宋体" w:cs="Times New Roman" w:hint="eastAsia"/>
          <w:bCs/>
          <w:sz w:val="24"/>
          <w:szCs w:val="24"/>
        </w:rPr>
        <w:t>变化的因素及其调控。</w:t>
      </w:r>
    </w:p>
    <w:p w14:paraId="7824BDEA" w14:textId="77777777" w:rsidR="007C7D48" w:rsidRPr="007C7D48" w:rsidRDefault="007C7D48" w:rsidP="007C7D48">
      <w:pPr>
        <w:adjustRightInd w:val="0"/>
        <w:snapToGrid w:val="0"/>
        <w:spacing w:line="360" w:lineRule="auto"/>
        <w:ind w:firstLineChars="200" w:firstLine="480"/>
        <w:rPr>
          <w:rFonts w:ascii="Calibri" w:eastAsia="宋体" w:hAnsi="宋体" w:cs="Times New Roman"/>
          <w:sz w:val="24"/>
          <w:szCs w:val="24"/>
        </w:rPr>
      </w:pPr>
      <w:r w:rsidRPr="007C7D48">
        <w:rPr>
          <w:rFonts w:ascii="Calibri" w:eastAsia="宋体" w:hAnsi="宋体" w:cs="Times New Roman" w:hint="eastAsia"/>
          <w:bCs/>
          <w:sz w:val="24"/>
          <w:szCs w:val="24"/>
        </w:rPr>
        <w:t xml:space="preserve">4. </w:t>
      </w:r>
      <w:r w:rsidRPr="007C7D48">
        <w:rPr>
          <w:rFonts w:ascii="Calibri" w:eastAsia="宋体" w:hAnsi="宋体" w:cs="Times New Roman" w:hint="eastAsia"/>
          <w:bCs/>
          <w:sz w:val="24"/>
          <w:szCs w:val="24"/>
        </w:rPr>
        <w:t>工业发酵过程，常采用连续流加补料的优点。</w:t>
      </w:r>
    </w:p>
    <w:p w14:paraId="3496B351" w14:textId="77777777" w:rsidR="007C7D48" w:rsidRPr="007C7D48" w:rsidRDefault="007C7D48" w:rsidP="007C7D48">
      <w:pPr>
        <w:adjustRightInd w:val="0"/>
        <w:snapToGrid w:val="0"/>
        <w:spacing w:line="360" w:lineRule="auto"/>
        <w:ind w:firstLineChars="200" w:firstLine="480"/>
        <w:rPr>
          <w:rFonts w:ascii="Calibri" w:eastAsia="宋体" w:hAnsi="宋体" w:cs="Times New Roman"/>
          <w:bCs/>
          <w:sz w:val="24"/>
          <w:szCs w:val="24"/>
        </w:rPr>
      </w:pPr>
      <w:r w:rsidRPr="007C7D48">
        <w:rPr>
          <w:rFonts w:ascii="Calibri" w:eastAsia="宋体" w:hAnsi="宋体" w:cs="Times New Roman" w:hint="eastAsia"/>
          <w:bCs/>
          <w:sz w:val="24"/>
          <w:szCs w:val="24"/>
        </w:rPr>
        <w:t xml:space="preserve">5. </w:t>
      </w:r>
      <w:r w:rsidRPr="007C7D48">
        <w:rPr>
          <w:rFonts w:ascii="Calibri" w:eastAsia="宋体" w:hAnsi="宋体" w:cs="Times New Roman" w:hint="eastAsia"/>
          <w:bCs/>
          <w:sz w:val="24"/>
          <w:szCs w:val="24"/>
        </w:rPr>
        <w:t>发酵过程碳源、氮源、磷的计算和调控；溶氧的调控。</w:t>
      </w:r>
    </w:p>
    <w:p w14:paraId="146A0744" w14:textId="77777777" w:rsidR="007C7D48" w:rsidRPr="007C7D48" w:rsidRDefault="007C7D48" w:rsidP="007C7D48">
      <w:pPr>
        <w:adjustRightInd w:val="0"/>
        <w:snapToGrid w:val="0"/>
        <w:spacing w:line="360" w:lineRule="auto"/>
        <w:ind w:firstLineChars="200" w:firstLine="480"/>
        <w:rPr>
          <w:rFonts w:ascii="Calibri" w:eastAsia="宋体" w:hAnsi="宋体" w:cs="Times New Roman"/>
          <w:sz w:val="24"/>
          <w:szCs w:val="24"/>
        </w:rPr>
      </w:pPr>
      <w:r w:rsidRPr="007C7D48">
        <w:rPr>
          <w:rFonts w:ascii="Calibri" w:eastAsia="宋体" w:hAnsi="宋体" w:cs="Times New Roman" w:hint="eastAsia"/>
          <w:bCs/>
          <w:sz w:val="24"/>
          <w:szCs w:val="24"/>
        </w:rPr>
        <w:t xml:space="preserve">6. </w:t>
      </w:r>
      <w:r w:rsidRPr="007C7D48">
        <w:rPr>
          <w:rFonts w:ascii="Calibri" w:eastAsia="宋体" w:hAnsi="宋体" w:cs="Times New Roman" w:hint="eastAsia"/>
          <w:bCs/>
          <w:sz w:val="24"/>
          <w:szCs w:val="24"/>
        </w:rPr>
        <w:t>课后作业：发酵磷平衡的实例计算。</w:t>
      </w:r>
    </w:p>
    <w:p w14:paraId="42A57134"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第十章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发酵放大</w:t>
      </w:r>
    </w:p>
    <w:p w14:paraId="5FF4A5E4"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478CF90A"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了解发酵新工艺和新产品进行放大的一般程序；了解发酵罐结构（设备）放大的依据；</w:t>
      </w:r>
    </w:p>
    <w:p w14:paraId="063ACCFA"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掌握发酵工艺放大的依据。</w:t>
      </w:r>
    </w:p>
    <w:p w14:paraId="18D64C38"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 新菌种新产品的放大或产业化过程中，基于溶氧和菌浓能够对工艺参数进行调整。</w:t>
      </w:r>
    </w:p>
    <w:p w14:paraId="7036B910" w14:textId="77777777" w:rsidR="007C7D48" w:rsidRPr="007C7D48" w:rsidRDefault="007C7D48" w:rsidP="007C7D48">
      <w:pPr>
        <w:tabs>
          <w:tab w:val="left" w:pos="0"/>
          <w:tab w:val="left" w:pos="3795"/>
        </w:tabs>
        <w:adjustRightInd w:val="0"/>
        <w:snapToGrid w:val="0"/>
        <w:spacing w:line="360" w:lineRule="auto"/>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7E6687E8"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1.小试；</w:t>
      </w:r>
    </w:p>
    <w:p w14:paraId="3E78BB1A"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2.中试及试生产放大。</w:t>
      </w:r>
    </w:p>
    <w:p w14:paraId="38AEBCF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3.发酵罐的小试、中试、生产不同规模设备放大依据。</w:t>
      </w:r>
    </w:p>
    <w:p w14:paraId="22945ED8"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w:t>
      </w:r>
      <w:r w:rsidRPr="007C7D48">
        <w:rPr>
          <w:rFonts w:ascii="宋体" w:eastAsia="宋体" w:hAnsi="宋体" w:cs="Times New Roman" w:hint="eastAsia"/>
          <w:b/>
          <w:sz w:val="24"/>
          <w:szCs w:val="24"/>
        </w:rPr>
        <w:t>】</w:t>
      </w:r>
    </w:p>
    <w:p w14:paraId="31075BC3"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发酵新工艺或新产品放大的依据和相应工艺调整。</w:t>
      </w:r>
    </w:p>
    <w:p w14:paraId="025812C6"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难点</w:t>
      </w:r>
      <w:r w:rsidRPr="007C7D48">
        <w:rPr>
          <w:rFonts w:ascii="宋体" w:eastAsia="宋体" w:hAnsi="宋体" w:cs="Times New Roman" w:hint="eastAsia"/>
          <w:b/>
          <w:sz w:val="24"/>
          <w:szCs w:val="24"/>
        </w:rPr>
        <w:t>】</w:t>
      </w:r>
    </w:p>
    <w:p w14:paraId="07D4DB9F"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发酵罐结构（设备）的放大。</w:t>
      </w:r>
    </w:p>
    <w:p w14:paraId="0BFA2441"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164D92A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通过多媒体课件和师生互动等传统教学相结合的课堂教学方式。</w:t>
      </w:r>
    </w:p>
    <w:p w14:paraId="38FF81A3"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案例教学：以丽珠集团阿卡波糖的小试、中试、试生产工艺调整为例讲解。</w:t>
      </w:r>
    </w:p>
    <w:p w14:paraId="3D1D17EA"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202B53B6" w14:textId="77777777" w:rsidR="007C7D48" w:rsidRPr="007C7D48" w:rsidRDefault="007C7D48" w:rsidP="007C7D48">
      <w:pPr>
        <w:adjustRightInd w:val="0"/>
        <w:snapToGrid w:val="0"/>
        <w:spacing w:line="360" w:lineRule="auto"/>
        <w:ind w:firstLine="480"/>
        <w:rPr>
          <w:rFonts w:ascii="Calibri" w:eastAsia="宋体" w:hAnsi="宋体" w:cs="Times New Roman"/>
          <w:bCs/>
          <w:sz w:val="24"/>
          <w:szCs w:val="24"/>
        </w:rPr>
      </w:pPr>
      <w:r w:rsidRPr="007C7D48">
        <w:rPr>
          <w:rFonts w:ascii="Calibri" w:eastAsia="宋体" w:hAnsi="宋体" w:cs="Times New Roman" w:hint="eastAsia"/>
          <w:bCs/>
          <w:sz w:val="24"/>
          <w:szCs w:val="24"/>
        </w:rPr>
        <w:t xml:space="preserve">1. </w:t>
      </w:r>
      <w:r w:rsidRPr="007C7D48">
        <w:rPr>
          <w:rFonts w:ascii="Calibri" w:eastAsia="宋体" w:hAnsi="宋体" w:cs="Times New Roman" w:hint="eastAsia"/>
          <w:bCs/>
          <w:sz w:val="24"/>
          <w:szCs w:val="24"/>
        </w:rPr>
        <w:t>发酵新工艺和新产品进行放大的一般程序；</w:t>
      </w:r>
    </w:p>
    <w:p w14:paraId="39372F94" w14:textId="77777777" w:rsidR="007C7D48" w:rsidRPr="007C7D48" w:rsidRDefault="007C7D48" w:rsidP="007C7D48">
      <w:pPr>
        <w:adjustRightInd w:val="0"/>
        <w:snapToGrid w:val="0"/>
        <w:spacing w:line="360" w:lineRule="auto"/>
        <w:ind w:firstLine="480"/>
        <w:rPr>
          <w:rFonts w:ascii="Calibri" w:eastAsia="宋体" w:hAnsi="宋体" w:cs="Times New Roman"/>
          <w:bCs/>
          <w:sz w:val="24"/>
          <w:szCs w:val="24"/>
        </w:rPr>
      </w:pPr>
      <w:r w:rsidRPr="007C7D48">
        <w:rPr>
          <w:rFonts w:ascii="Calibri" w:eastAsia="宋体" w:hAnsi="宋体" w:cs="Times New Roman" w:hint="eastAsia"/>
          <w:bCs/>
          <w:sz w:val="24"/>
          <w:szCs w:val="24"/>
        </w:rPr>
        <w:t xml:space="preserve">2. </w:t>
      </w:r>
      <w:r w:rsidRPr="007C7D48">
        <w:rPr>
          <w:rFonts w:ascii="Calibri" w:eastAsia="宋体" w:hAnsi="宋体" w:cs="Times New Roman" w:hint="eastAsia"/>
          <w:bCs/>
          <w:sz w:val="24"/>
          <w:szCs w:val="24"/>
        </w:rPr>
        <w:t>掌握发酵工艺放大的依据，一个产品、一项技术放大时，如何调控工艺参数。</w:t>
      </w:r>
    </w:p>
    <w:p w14:paraId="15291F07"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第十一章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生物转化</w:t>
      </w:r>
    </w:p>
    <w:p w14:paraId="65981659"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lastRenderedPageBreak/>
        <w:t>【学习目标】</w:t>
      </w:r>
    </w:p>
    <w:p w14:paraId="169E4720"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掌握微生物转化、静息细胞、固定化细胞的概念。</w:t>
      </w:r>
    </w:p>
    <w:p w14:paraId="511B5497"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掌握微生物转化的一般工艺过程。</w:t>
      </w:r>
    </w:p>
    <w:p w14:paraId="20890704"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 熟悉常用的固定化方法，了解固定化酶和固定化细胞在发酵工业中的应用。</w:t>
      </w:r>
    </w:p>
    <w:p w14:paraId="43DED5FB" w14:textId="77777777" w:rsidR="007C7D48" w:rsidRPr="007C7D48" w:rsidRDefault="007C7D48" w:rsidP="007C7D48">
      <w:pPr>
        <w:tabs>
          <w:tab w:val="left" w:pos="0"/>
        </w:tabs>
        <w:adjustRightInd w:val="0"/>
        <w:snapToGrid w:val="0"/>
        <w:spacing w:line="500" w:lineRule="exact"/>
        <w:ind w:firstLineChars="200" w:firstLine="482"/>
        <w:jc w:val="left"/>
        <w:rPr>
          <w:rFonts w:ascii="Calibri" w:eastAsia="宋体" w:hAnsi="Calibri" w:cs="Times New Roman"/>
          <w:b/>
          <w:sz w:val="24"/>
          <w:szCs w:val="24"/>
        </w:rPr>
      </w:pPr>
      <w:r w:rsidRPr="007C7D48">
        <w:rPr>
          <w:rFonts w:ascii="宋体" w:eastAsia="宋体" w:hAnsi="宋体" w:cs="Times New Roman" w:hint="eastAsia"/>
          <w:b/>
          <w:sz w:val="24"/>
          <w:szCs w:val="24"/>
        </w:rPr>
        <w:t>【学习内容】</w:t>
      </w:r>
    </w:p>
    <w:p w14:paraId="56C3DA7F"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1.微生物转化一般过程；</w:t>
      </w:r>
    </w:p>
    <w:p w14:paraId="32A20B96"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2.培养系统类型；</w:t>
      </w:r>
    </w:p>
    <w:p w14:paraId="0DA33DFB"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 底物加入方式；</w:t>
      </w:r>
    </w:p>
    <w:p w14:paraId="4A8D7A6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4.生物转化类型。</w:t>
      </w:r>
    </w:p>
    <w:p w14:paraId="309DD8C6"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w:t>
      </w:r>
      <w:r w:rsidRPr="007C7D48">
        <w:rPr>
          <w:rFonts w:ascii="宋体" w:eastAsia="宋体" w:hAnsi="宋体" w:cs="Times New Roman" w:hint="eastAsia"/>
          <w:b/>
          <w:sz w:val="24"/>
          <w:szCs w:val="24"/>
        </w:rPr>
        <w:t>】</w:t>
      </w:r>
    </w:p>
    <w:p w14:paraId="3291FA7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掌握固定化酶的概念、特点、性质，以及微生物转化的一般工艺过程。</w:t>
      </w:r>
    </w:p>
    <w:p w14:paraId="2542C5EE"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难点</w:t>
      </w:r>
      <w:r w:rsidRPr="007C7D48">
        <w:rPr>
          <w:rFonts w:ascii="宋体" w:eastAsia="宋体" w:hAnsi="宋体" w:cs="Times New Roman" w:hint="eastAsia"/>
          <w:b/>
          <w:sz w:val="24"/>
          <w:szCs w:val="24"/>
        </w:rPr>
        <w:t>】</w:t>
      </w:r>
    </w:p>
    <w:p w14:paraId="0DB00A5D"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固定化酶和固定化细胞的制备方法。</w:t>
      </w:r>
    </w:p>
    <w:p w14:paraId="358A4F87"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1619BB4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通过多媒体课件课堂教学方式。</w:t>
      </w:r>
    </w:p>
    <w:p w14:paraId="7433107F"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案例教学：</w:t>
      </w:r>
      <w:r w:rsidRPr="007C7D48">
        <w:rPr>
          <w:rFonts w:ascii="宋体" w:eastAsia="宋体" w:hAnsi="宋体" w:cs="Times New Roman" w:hint="eastAsia"/>
          <w:sz w:val="24"/>
          <w:szCs w:val="24"/>
        </w:rPr>
        <w:t>L-茶氨酸、</w:t>
      </w:r>
      <w:r w:rsidRPr="007C7D48">
        <w:rPr>
          <w:rFonts w:ascii="宋体" w:eastAsia="宋体" w:hAnsi="宋体" w:cs="Times New Roman"/>
          <w:sz w:val="24"/>
          <w:szCs w:val="24"/>
        </w:rPr>
        <w:t>γ-</w:t>
      </w:r>
      <w:r w:rsidRPr="007C7D48">
        <w:rPr>
          <w:rFonts w:ascii="宋体" w:eastAsia="宋体" w:hAnsi="宋体" w:cs="Times New Roman" w:hint="eastAsia"/>
          <w:sz w:val="24"/>
          <w:szCs w:val="24"/>
        </w:rPr>
        <w:t>氨基丁酸的生产工艺讲解。</w:t>
      </w:r>
    </w:p>
    <w:p w14:paraId="660CD9B0"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16081107" w14:textId="77777777" w:rsidR="007C7D48" w:rsidRPr="007C7D48" w:rsidRDefault="007C7D48" w:rsidP="007C7D48">
      <w:pPr>
        <w:adjustRightInd w:val="0"/>
        <w:snapToGrid w:val="0"/>
        <w:spacing w:line="360" w:lineRule="auto"/>
        <w:ind w:firstLine="480"/>
        <w:rPr>
          <w:rFonts w:ascii="Calibri" w:eastAsia="宋体" w:hAnsi="宋体" w:cs="Times New Roman"/>
          <w:sz w:val="24"/>
          <w:szCs w:val="24"/>
        </w:rPr>
      </w:pPr>
      <w:r w:rsidRPr="007C7D48">
        <w:rPr>
          <w:rFonts w:ascii="Calibri" w:eastAsia="宋体" w:hAnsi="宋体" w:cs="Times New Roman" w:hint="eastAsia"/>
          <w:sz w:val="24"/>
          <w:szCs w:val="24"/>
        </w:rPr>
        <w:t xml:space="preserve">1. </w:t>
      </w:r>
      <w:r w:rsidRPr="007C7D48">
        <w:rPr>
          <w:rFonts w:ascii="Calibri" w:eastAsia="宋体" w:hAnsi="宋体" w:cs="Times New Roman"/>
          <w:sz w:val="24"/>
          <w:szCs w:val="24"/>
        </w:rPr>
        <w:t>基本概念：</w:t>
      </w:r>
      <w:r w:rsidRPr="007C7D48">
        <w:rPr>
          <w:rFonts w:ascii="Calibri" w:eastAsia="宋体" w:hAnsi="宋体" w:cs="Times New Roman" w:hint="eastAsia"/>
          <w:sz w:val="24"/>
          <w:szCs w:val="24"/>
        </w:rPr>
        <w:t>微生物转化、静息细胞、固定化细胞；</w:t>
      </w:r>
    </w:p>
    <w:p w14:paraId="4E81F616" w14:textId="77777777" w:rsidR="007C7D48" w:rsidRPr="007C7D48" w:rsidRDefault="007C7D48" w:rsidP="007C7D48">
      <w:pPr>
        <w:adjustRightInd w:val="0"/>
        <w:snapToGrid w:val="0"/>
        <w:spacing w:line="360" w:lineRule="auto"/>
        <w:ind w:firstLine="480"/>
        <w:rPr>
          <w:rFonts w:ascii="Calibri" w:eastAsia="宋体" w:hAnsi="宋体" w:cs="Times New Roman"/>
          <w:sz w:val="24"/>
          <w:szCs w:val="24"/>
        </w:rPr>
      </w:pPr>
      <w:r w:rsidRPr="007C7D48">
        <w:rPr>
          <w:rFonts w:ascii="Calibri" w:eastAsia="宋体" w:hAnsi="宋体" w:cs="Times New Roman" w:hint="eastAsia"/>
          <w:sz w:val="24"/>
          <w:szCs w:val="24"/>
        </w:rPr>
        <w:t xml:space="preserve">2. </w:t>
      </w:r>
      <w:r w:rsidRPr="007C7D48">
        <w:rPr>
          <w:rFonts w:ascii="Calibri" w:eastAsia="宋体" w:hAnsi="宋体" w:cs="Times New Roman" w:hint="eastAsia"/>
          <w:sz w:val="24"/>
          <w:szCs w:val="24"/>
        </w:rPr>
        <w:t>生物转化的微生物细胞特点；</w:t>
      </w:r>
    </w:p>
    <w:p w14:paraId="6ACA7AD6" w14:textId="77777777" w:rsidR="007C7D48" w:rsidRPr="007C7D48" w:rsidRDefault="007C7D48" w:rsidP="007C7D48">
      <w:pPr>
        <w:adjustRightInd w:val="0"/>
        <w:snapToGrid w:val="0"/>
        <w:spacing w:line="360" w:lineRule="auto"/>
        <w:ind w:firstLine="480"/>
        <w:rPr>
          <w:rFonts w:ascii="Calibri" w:eastAsia="宋体" w:hAnsi="宋体" w:cs="Times New Roman"/>
          <w:sz w:val="24"/>
          <w:szCs w:val="24"/>
        </w:rPr>
      </w:pPr>
      <w:r w:rsidRPr="007C7D48">
        <w:rPr>
          <w:rFonts w:ascii="Calibri" w:eastAsia="宋体" w:hAnsi="宋体" w:cs="Times New Roman" w:hint="eastAsia"/>
          <w:sz w:val="24"/>
          <w:szCs w:val="24"/>
        </w:rPr>
        <w:t xml:space="preserve">3. </w:t>
      </w:r>
      <w:r w:rsidRPr="007C7D48">
        <w:rPr>
          <w:rFonts w:ascii="Calibri" w:eastAsia="宋体" w:hAnsi="宋体" w:cs="Times New Roman" w:hint="eastAsia"/>
          <w:sz w:val="24"/>
          <w:szCs w:val="24"/>
        </w:rPr>
        <w:t>微生物转化的一般工艺过程；</w:t>
      </w:r>
    </w:p>
    <w:p w14:paraId="74D76391" w14:textId="77777777" w:rsidR="007C7D48" w:rsidRPr="007C7D48" w:rsidRDefault="007C7D48" w:rsidP="007C7D48">
      <w:pPr>
        <w:adjustRightInd w:val="0"/>
        <w:snapToGrid w:val="0"/>
        <w:spacing w:line="360" w:lineRule="auto"/>
        <w:ind w:firstLine="480"/>
        <w:rPr>
          <w:rFonts w:ascii="Calibri" w:eastAsia="宋体" w:hAnsi="宋体" w:cs="Times New Roman"/>
          <w:sz w:val="24"/>
          <w:szCs w:val="24"/>
        </w:rPr>
      </w:pPr>
      <w:r w:rsidRPr="007C7D48">
        <w:rPr>
          <w:rFonts w:ascii="Calibri" w:eastAsia="宋体" w:hAnsi="宋体" w:cs="Times New Roman" w:hint="eastAsia"/>
          <w:sz w:val="24"/>
          <w:szCs w:val="24"/>
        </w:rPr>
        <w:t xml:space="preserve">4. </w:t>
      </w:r>
      <w:r w:rsidRPr="007C7D48">
        <w:rPr>
          <w:rFonts w:ascii="Calibri" w:eastAsia="宋体" w:hAnsi="宋体" w:cs="Times New Roman" w:hint="eastAsia"/>
          <w:sz w:val="24"/>
          <w:szCs w:val="24"/>
        </w:rPr>
        <w:t>固定化细胞的优缺点，常用的固定化方法。</w:t>
      </w:r>
    </w:p>
    <w:p w14:paraId="0613AD63"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第十二章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发酵工业环保</w:t>
      </w:r>
    </w:p>
    <w:p w14:paraId="3BEF5E3F"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8FF61F6"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掌握</w:t>
      </w:r>
      <w:r w:rsidRPr="007C7D48">
        <w:rPr>
          <w:rFonts w:ascii="宋体" w:eastAsia="宋体" w:hAnsi="宋体" w:cs="Times New Roman"/>
          <w:color w:val="000000"/>
          <w:sz w:val="24"/>
          <w:szCs w:val="24"/>
        </w:rPr>
        <w:t>BOD</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COD</w:t>
      </w:r>
      <w:r w:rsidRPr="007C7D48">
        <w:rPr>
          <w:rFonts w:ascii="宋体" w:eastAsia="宋体" w:hAnsi="宋体" w:cs="Times New Roman" w:hint="eastAsia"/>
          <w:color w:val="000000"/>
          <w:sz w:val="24"/>
          <w:szCs w:val="24"/>
        </w:rPr>
        <w:t>等废水水质概念。</w:t>
      </w:r>
    </w:p>
    <w:p w14:paraId="285E1AB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掌握好氧、厌氧生物处理常用方法，以及发酵工业废液生物处理的典型工艺流程。</w:t>
      </w:r>
    </w:p>
    <w:p w14:paraId="3D33E474"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 通过学习环保工艺过程，在环境工程相关工作的选择时有一定判断力并能较好选择。</w:t>
      </w:r>
    </w:p>
    <w:p w14:paraId="0AD0074B" w14:textId="77777777" w:rsidR="007C7D48" w:rsidRPr="007C7D48" w:rsidRDefault="007C7D48" w:rsidP="007C7D48">
      <w:pPr>
        <w:tabs>
          <w:tab w:val="left" w:pos="0"/>
        </w:tabs>
        <w:adjustRightInd w:val="0"/>
        <w:snapToGrid w:val="0"/>
        <w:spacing w:line="500" w:lineRule="exact"/>
        <w:ind w:firstLineChars="200" w:firstLine="482"/>
        <w:jc w:val="left"/>
        <w:rPr>
          <w:rFonts w:ascii="Calibri" w:eastAsia="宋体" w:hAnsi="Calibri" w:cs="Times New Roman"/>
          <w:b/>
          <w:sz w:val="24"/>
          <w:szCs w:val="24"/>
        </w:rPr>
      </w:pPr>
      <w:r w:rsidRPr="007C7D48">
        <w:rPr>
          <w:rFonts w:ascii="宋体" w:eastAsia="宋体" w:hAnsi="宋体" w:cs="Times New Roman" w:hint="eastAsia"/>
          <w:b/>
          <w:sz w:val="24"/>
          <w:szCs w:val="24"/>
        </w:rPr>
        <w:lastRenderedPageBreak/>
        <w:t>【学习内容】</w:t>
      </w:r>
    </w:p>
    <w:p w14:paraId="69B470DB"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1.废水特点及排放标准；</w:t>
      </w:r>
    </w:p>
    <w:p w14:paraId="4A5A6CA1"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2.发酵工业废液的生物处理；</w:t>
      </w:r>
    </w:p>
    <w:p w14:paraId="0A064BFC"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3.发酵工业废渣的处理。</w:t>
      </w:r>
    </w:p>
    <w:p w14:paraId="2E9DC0D0"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4.发酵工业尾气处理。</w:t>
      </w:r>
    </w:p>
    <w:p w14:paraId="74FAC33A"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w:t>
      </w:r>
      <w:r w:rsidRPr="007C7D48">
        <w:rPr>
          <w:rFonts w:ascii="宋体" w:eastAsia="宋体" w:hAnsi="宋体" w:cs="Times New Roman" w:hint="eastAsia"/>
          <w:b/>
          <w:sz w:val="24"/>
          <w:szCs w:val="24"/>
        </w:rPr>
        <w:t>】</w:t>
      </w:r>
    </w:p>
    <w:p w14:paraId="532075D7"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废水浓度指标、净化指标及生物处理废水的方法。</w:t>
      </w:r>
    </w:p>
    <w:p w14:paraId="1F5596FE"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难点</w:t>
      </w:r>
      <w:r w:rsidRPr="007C7D48">
        <w:rPr>
          <w:rFonts w:ascii="宋体" w:eastAsia="宋体" w:hAnsi="宋体" w:cs="Times New Roman" w:hint="eastAsia"/>
          <w:b/>
          <w:sz w:val="24"/>
          <w:szCs w:val="24"/>
        </w:rPr>
        <w:t>】</w:t>
      </w:r>
    </w:p>
    <w:p w14:paraId="318E589A"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活性污泥法、生物滤池法和氧化塘法的作用原理。</w:t>
      </w:r>
    </w:p>
    <w:p w14:paraId="3CE9ECFA"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7535154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多媒体课件课堂</w:t>
      </w:r>
      <w:r w:rsidRPr="007C7D48">
        <w:rPr>
          <w:rFonts w:ascii="宋体" w:eastAsia="宋体" w:hAnsi="宋体" w:cs="Times New Roman" w:hint="eastAsia"/>
          <w:color w:val="000000"/>
          <w:sz w:val="24"/>
          <w:szCs w:val="24"/>
        </w:rPr>
        <w:t>讲授法</w:t>
      </w:r>
      <w:r w:rsidRPr="007C7D48">
        <w:rPr>
          <w:rFonts w:ascii="宋体" w:eastAsia="宋体" w:hAnsi="宋体" w:cs="Times New Roman" w:hint="eastAsia"/>
          <w:sz w:val="24"/>
          <w:szCs w:val="24"/>
        </w:rPr>
        <w:t>。</w:t>
      </w:r>
    </w:p>
    <w:p w14:paraId="107E1232"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案例教学：</w:t>
      </w:r>
      <w:r w:rsidRPr="007C7D48">
        <w:rPr>
          <w:rFonts w:ascii="宋体" w:eastAsia="宋体" w:hAnsi="宋体" w:cs="Times New Roman" w:hint="eastAsia"/>
          <w:sz w:val="24"/>
          <w:szCs w:val="24"/>
        </w:rPr>
        <w:t>华北制药集团、圣雪大成等公司的环保处理实例。</w:t>
      </w:r>
    </w:p>
    <w:p w14:paraId="4F8CD411"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68B06A16" w14:textId="77777777" w:rsidR="007C7D48" w:rsidRPr="007C7D48" w:rsidRDefault="007C7D48" w:rsidP="007C7D48">
      <w:pPr>
        <w:adjustRightInd w:val="0"/>
        <w:snapToGrid w:val="0"/>
        <w:spacing w:line="360" w:lineRule="auto"/>
        <w:ind w:firstLine="480"/>
        <w:rPr>
          <w:rFonts w:ascii="Calibri" w:eastAsia="宋体" w:hAnsi="宋体" w:cs="Times New Roman"/>
          <w:bCs/>
          <w:sz w:val="24"/>
          <w:szCs w:val="24"/>
        </w:rPr>
      </w:pPr>
      <w:r w:rsidRPr="007C7D48">
        <w:rPr>
          <w:rFonts w:ascii="Calibri" w:eastAsia="宋体" w:hAnsi="宋体" w:cs="Times New Roman" w:hint="eastAsia"/>
          <w:sz w:val="24"/>
          <w:szCs w:val="24"/>
        </w:rPr>
        <w:t xml:space="preserve">1. </w:t>
      </w:r>
      <w:r w:rsidRPr="007C7D48">
        <w:rPr>
          <w:rFonts w:ascii="Calibri" w:eastAsia="宋体" w:hAnsi="宋体" w:cs="Times New Roman"/>
          <w:sz w:val="24"/>
          <w:szCs w:val="24"/>
        </w:rPr>
        <w:t>基本概念：</w:t>
      </w:r>
      <w:r w:rsidRPr="007C7D48">
        <w:rPr>
          <w:rFonts w:ascii="Calibri" w:eastAsia="宋体" w:hAnsi="宋体" w:cs="Times New Roman"/>
          <w:bCs/>
          <w:sz w:val="24"/>
          <w:szCs w:val="24"/>
        </w:rPr>
        <w:t>BOD</w:t>
      </w:r>
      <w:r w:rsidRPr="007C7D48">
        <w:rPr>
          <w:rFonts w:ascii="Calibri" w:eastAsia="宋体" w:hAnsi="宋体" w:cs="Times New Roman" w:hint="eastAsia"/>
          <w:bCs/>
          <w:sz w:val="24"/>
          <w:szCs w:val="24"/>
        </w:rPr>
        <w:t>、</w:t>
      </w:r>
      <w:r w:rsidRPr="007C7D48">
        <w:rPr>
          <w:rFonts w:ascii="Calibri" w:eastAsia="宋体" w:hAnsi="宋体" w:cs="Times New Roman"/>
          <w:bCs/>
          <w:sz w:val="24"/>
          <w:szCs w:val="24"/>
        </w:rPr>
        <w:t>COD</w:t>
      </w:r>
      <w:r w:rsidRPr="007C7D48">
        <w:rPr>
          <w:rFonts w:ascii="Calibri" w:eastAsia="宋体" w:hAnsi="宋体" w:cs="Times New Roman" w:hint="eastAsia"/>
          <w:bCs/>
          <w:sz w:val="24"/>
          <w:szCs w:val="24"/>
        </w:rPr>
        <w:t>；</w:t>
      </w:r>
    </w:p>
    <w:p w14:paraId="52E2CCFF" w14:textId="77777777" w:rsidR="007C7D48" w:rsidRPr="007C7D48" w:rsidRDefault="007C7D48" w:rsidP="007C7D48">
      <w:pPr>
        <w:adjustRightInd w:val="0"/>
        <w:snapToGrid w:val="0"/>
        <w:spacing w:line="360" w:lineRule="auto"/>
        <w:ind w:firstLine="480"/>
        <w:rPr>
          <w:rFonts w:ascii="Calibri" w:eastAsia="宋体" w:hAnsi="宋体" w:cs="Times New Roman"/>
          <w:bCs/>
          <w:sz w:val="24"/>
          <w:szCs w:val="24"/>
        </w:rPr>
      </w:pPr>
      <w:r w:rsidRPr="007C7D48">
        <w:rPr>
          <w:rFonts w:ascii="Calibri" w:eastAsia="宋体" w:hAnsi="宋体" w:cs="Times New Roman" w:hint="eastAsia"/>
          <w:bCs/>
          <w:sz w:val="24"/>
          <w:szCs w:val="24"/>
        </w:rPr>
        <w:t xml:space="preserve">2. </w:t>
      </w:r>
      <w:r w:rsidRPr="007C7D48">
        <w:rPr>
          <w:rFonts w:ascii="Calibri" w:eastAsia="宋体" w:hAnsi="宋体" w:cs="Times New Roman" w:hint="eastAsia"/>
          <w:bCs/>
          <w:sz w:val="24"/>
          <w:szCs w:val="24"/>
        </w:rPr>
        <w:t>发酵类制药企业废水排放</w:t>
      </w:r>
      <w:r w:rsidRPr="007C7D48">
        <w:rPr>
          <w:rFonts w:ascii="Calibri" w:eastAsia="宋体" w:hAnsi="宋体" w:cs="Times New Roman"/>
          <w:bCs/>
          <w:sz w:val="24"/>
          <w:szCs w:val="24"/>
        </w:rPr>
        <w:t>COD</w:t>
      </w:r>
      <w:r w:rsidRPr="007C7D48">
        <w:rPr>
          <w:rFonts w:ascii="Calibri" w:eastAsia="宋体" w:hAnsi="宋体" w:cs="Times New Roman" w:hint="eastAsia"/>
          <w:bCs/>
          <w:sz w:val="24"/>
          <w:szCs w:val="24"/>
        </w:rPr>
        <w:t>标准；</w:t>
      </w:r>
    </w:p>
    <w:p w14:paraId="61DF27E7" w14:textId="77777777" w:rsidR="007C7D48" w:rsidRPr="007C7D48" w:rsidRDefault="007C7D48" w:rsidP="007C7D48">
      <w:pPr>
        <w:adjustRightInd w:val="0"/>
        <w:snapToGrid w:val="0"/>
        <w:spacing w:line="360" w:lineRule="auto"/>
        <w:ind w:firstLine="480"/>
        <w:rPr>
          <w:rFonts w:ascii="Calibri" w:eastAsia="宋体" w:hAnsi="宋体" w:cs="Times New Roman"/>
          <w:bCs/>
          <w:sz w:val="24"/>
          <w:szCs w:val="24"/>
        </w:rPr>
      </w:pPr>
      <w:r w:rsidRPr="007C7D48">
        <w:rPr>
          <w:rFonts w:ascii="Calibri" w:eastAsia="宋体" w:hAnsi="宋体" w:cs="Times New Roman" w:hint="eastAsia"/>
          <w:bCs/>
          <w:sz w:val="24"/>
          <w:szCs w:val="24"/>
        </w:rPr>
        <w:t xml:space="preserve">3. </w:t>
      </w:r>
      <w:r w:rsidRPr="007C7D48">
        <w:rPr>
          <w:rFonts w:ascii="Calibri" w:eastAsia="宋体" w:hAnsi="宋体" w:cs="Times New Roman" w:hint="eastAsia"/>
          <w:bCs/>
          <w:sz w:val="24"/>
          <w:szCs w:val="24"/>
        </w:rPr>
        <w:t>好氧、厌氧生物处理常用方法；</w:t>
      </w:r>
    </w:p>
    <w:p w14:paraId="490ABDE1" w14:textId="77777777" w:rsidR="007C7D48" w:rsidRPr="007C7D48" w:rsidRDefault="007C7D48" w:rsidP="007C7D48">
      <w:pPr>
        <w:adjustRightInd w:val="0"/>
        <w:snapToGrid w:val="0"/>
        <w:spacing w:line="360" w:lineRule="auto"/>
        <w:ind w:firstLine="480"/>
        <w:rPr>
          <w:rFonts w:ascii="Calibri" w:eastAsia="宋体" w:hAnsi="宋体" w:cs="Times New Roman"/>
          <w:sz w:val="24"/>
          <w:szCs w:val="24"/>
        </w:rPr>
      </w:pPr>
      <w:r w:rsidRPr="007C7D48">
        <w:rPr>
          <w:rFonts w:ascii="Calibri" w:eastAsia="宋体" w:hAnsi="宋体" w:cs="Times New Roman" w:hint="eastAsia"/>
          <w:bCs/>
          <w:sz w:val="24"/>
          <w:szCs w:val="24"/>
        </w:rPr>
        <w:t xml:space="preserve">4. </w:t>
      </w:r>
      <w:r w:rsidRPr="007C7D48">
        <w:rPr>
          <w:rFonts w:ascii="Calibri" w:eastAsia="宋体" w:hAnsi="宋体" w:cs="Times New Roman" w:hint="eastAsia"/>
          <w:bCs/>
          <w:sz w:val="24"/>
          <w:szCs w:val="24"/>
        </w:rPr>
        <w:t>发酵工业废液生物处理的典型工艺流程；发酵废菌渣如何处理。</w:t>
      </w:r>
    </w:p>
    <w:p w14:paraId="3C234F55"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第十三章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发酵工业经济学</w:t>
      </w:r>
    </w:p>
    <w:p w14:paraId="31A74D9E"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A5962CA"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掌握生产成本构成、单耗等概念。</w:t>
      </w:r>
    </w:p>
    <w:p w14:paraId="522FC8A8"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熟悉发酵工业产品成本的构成和单耗分析。</w:t>
      </w:r>
    </w:p>
    <w:p w14:paraId="0E31B6D1"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 基于成本和单耗数据分析，能够找到技术改进点。</w:t>
      </w:r>
    </w:p>
    <w:p w14:paraId="243F24FA" w14:textId="77777777" w:rsidR="007C7D48" w:rsidRPr="007C7D48" w:rsidRDefault="007C7D48" w:rsidP="007C7D48">
      <w:pPr>
        <w:tabs>
          <w:tab w:val="left" w:pos="0"/>
        </w:tabs>
        <w:adjustRightInd w:val="0"/>
        <w:snapToGrid w:val="0"/>
        <w:spacing w:line="500" w:lineRule="exact"/>
        <w:ind w:firstLineChars="200" w:firstLine="482"/>
        <w:jc w:val="left"/>
        <w:rPr>
          <w:rFonts w:ascii="Calibri" w:eastAsia="宋体" w:hAnsi="Calibri" w:cs="Times New Roman"/>
          <w:b/>
          <w:sz w:val="24"/>
          <w:szCs w:val="24"/>
        </w:rPr>
      </w:pPr>
      <w:r w:rsidRPr="007C7D48">
        <w:rPr>
          <w:rFonts w:ascii="宋体" w:eastAsia="宋体" w:hAnsi="宋体" w:cs="Times New Roman" w:hint="eastAsia"/>
          <w:b/>
          <w:sz w:val="24"/>
          <w:szCs w:val="24"/>
        </w:rPr>
        <w:t>【学习内容】</w:t>
      </w:r>
    </w:p>
    <w:p w14:paraId="257A5560"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1.发酵工业产品成本的构成；</w:t>
      </w:r>
    </w:p>
    <w:p w14:paraId="612A1372"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2.发酵工业成本控制。</w:t>
      </w:r>
    </w:p>
    <w:p w14:paraId="2638F8DF"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w:t>
      </w:r>
      <w:r w:rsidRPr="007C7D48">
        <w:rPr>
          <w:rFonts w:ascii="宋体" w:eastAsia="宋体" w:hAnsi="宋体" w:cs="Times New Roman" w:hint="eastAsia"/>
          <w:b/>
          <w:sz w:val="24"/>
          <w:szCs w:val="24"/>
        </w:rPr>
        <w:t>】</w:t>
      </w:r>
    </w:p>
    <w:p w14:paraId="72B0518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发酵工业产品成本和单耗数据分析。</w:t>
      </w:r>
    </w:p>
    <w:p w14:paraId="7134DC65"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难点</w:t>
      </w:r>
      <w:r w:rsidRPr="007C7D48">
        <w:rPr>
          <w:rFonts w:ascii="宋体" w:eastAsia="宋体" w:hAnsi="宋体" w:cs="Times New Roman" w:hint="eastAsia"/>
          <w:b/>
          <w:sz w:val="24"/>
          <w:szCs w:val="24"/>
        </w:rPr>
        <w:t>】</w:t>
      </w:r>
    </w:p>
    <w:p w14:paraId="13F7F0A0" w14:textId="77777777" w:rsidR="007C7D48" w:rsidRPr="007C7D48" w:rsidRDefault="007C7D48" w:rsidP="007C7D48">
      <w:pPr>
        <w:spacing w:line="360" w:lineRule="auto"/>
        <w:ind w:firstLine="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工业产品成本控制。</w:t>
      </w:r>
    </w:p>
    <w:p w14:paraId="29D6ED30"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lastRenderedPageBreak/>
        <w:t>【教学方法】</w:t>
      </w:r>
    </w:p>
    <w:p w14:paraId="355613B8" w14:textId="77777777" w:rsidR="007C7D48" w:rsidRPr="007C7D48" w:rsidRDefault="007C7D48" w:rsidP="007C7D48">
      <w:pPr>
        <w:spacing w:line="360" w:lineRule="auto"/>
        <w:ind w:firstLine="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p w14:paraId="423F460C" w14:textId="77777777" w:rsidR="007C7D48" w:rsidRPr="007C7D48" w:rsidRDefault="007C7D48" w:rsidP="007C7D48">
      <w:pPr>
        <w:adjustRightInd w:val="0"/>
        <w:snapToGrid w:val="0"/>
        <w:spacing w:line="500" w:lineRule="exact"/>
        <w:ind w:firstLineChars="200" w:firstLine="482"/>
        <w:rPr>
          <w:rFonts w:ascii="宋体" w:eastAsia="宋体" w:hAnsi="宋体" w:cs="Times New Roman"/>
          <w:color w:val="000000"/>
          <w:sz w:val="24"/>
          <w:szCs w:val="24"/>
        </w:rPr>
      </w:pPr>
      <w:r w:rsidRPr="007C7D48">
        <w:rPr>
          <w:rFonts w:ascii="宋体" w:eastAsia="宋体" w:hAnsi="宋体" w:cs="Times New Roman" w:hint="eastAsia"/>
          <w:b/>
          <w:sz w:val="24"/>
          <w:szCs w:val="24"/>
        </w:rPr>
        <w:t>【复习思考】</w:t>
      </w:r>
    </w:p>
    <w:p w14:paraId="106F09C9" w14:textId="77777777" w:rsidR="007C7D48" w:rsidRPr="007C7D48" w:rsidRDefault="007C7D48" w:rsidP="007C7D48">
      <w:pPr>
        <w:adjustRightInd w:val="0"/>
        <w:snapToGrid w:val="0"/>
        <w:spacing w:line="360" w:lineRule="auto"/>
        <w:ind w:firstLine="480"/>
        <w:rPr>
          <w:rFonts w:ascii="Calibri" w:eastAsia="宋体" w:hAnsi="宋体" w:cs="Times New Roman"/>
          <w:bCs/>
          <w:sz w:val="24"/>
          <w:szCs w:val="24"/>
        </w:rPr>
      </w:pPr>
      <w:r w:rsidRPr="007C7D48">
        <w:rPr>
          <w:rFonts w:ascii="Calibri" w:eastAsia="宋体" w:hAnsi="宋体" w:cs="Times New Roman" w:hint="eastAsia"/>
          <w:sz w:val="24"/>
          <w:szCs w:val="24"/>
        </w:rPr>
        <w:t xml:space="preserve">1. </w:t>
      </w:r>
      <w:r w:rsidRPr="007C7D48">
        <w:rPr>
          <w:rFonts w:ascii="Calibri" w:eastAsia="宋体" w:hAnsi="宋体" w:cs="Times New Roman"/>
          <w:sz w:val="24"/>
          <w:szCs w:val="24"/>
        </w:rPr>
        <w:t>基本概念：</w:t>
      </w:r>
      <w:r w:rsidRPr="007C7D48">
        <w:rPr>
          <w:rFonts w:ascii="Calibri" w:eastAsia="宋体" w:hAnsi="宋体" w:cs="Times New Roman" w:hint="eastAsia"/>
          <w:bCs/>
          <w:sz w:val="24"/>
          <w:szCs w:val="24"/>
        </w:rPr>
        <w:t>生产制造成本、</w:t>
      </w:r>
      <w:r w:rsidRPr="007C7D48">
        <w:rPr>
          <w:rFonts w:ascii="宋体" w:eastAsia="宋体" w:hAnsi="宋体" w:cs="Times New Roman" w:hint="eastAsia"/>
          <w:color w:val="000000"/>
          <w:sz w:val="24"/>
          <w:szCs w:val="24"/>
        </w:rPr>
        <w:t>单耗</w:t>
      </w:r>
      <w:r w:rsidRPr="007C7D48">
        <w:rPr>
          <w:rFonts w:ascii="Calibri" w:eastAsia="宋体" w:hAnsi="宋体" w:cs="Times New Roman" w:hint="eastAsia"/>
          <w:bCs/>
          <w:sz w:val="24"/>
          <w:szCs w:val="24"/>
        </w:rPr>
        <w:t>；</w:t>
      </w:r>
    </w:p>
    <w:p w14:paraId="0ED72C2E" w14:textId="77777777" w:rsidR="007C7D48" w:rsidRPr="007C7D48" w:rsidRDefault="007C7D48" w:rsidP="007C7D48">
      <w:pPr>
        <w:spacing w:line="360" w:lineRule="auto"/>
        <w:ind w:firstLine="420"/>
        <w:rPr>
          <w:rFonts w:ascii="Calibri" w:eastAsia="宋体" w:hAnsi="Calibri" w:cs="Times New Roman"/>
          <w:bCs/>
          <w:sz w:val="24"/>
          <w:szCs w:val="24"/>
        </w:rPr>
      </w:pPr>
      <w:r w:rsidRPr="007C7D48">
        <w:rPr>
          <w:rFonts w:ascii="Calibri" w:eastAsia="宋体" w:hAnsi="宋体" w:cs="Times New Roman" w:hint="eastAsia"/>
          <w:bCs/>
          <w:sz w:val="24"/>
          <w:szCs w:val="24"/>
        </w:rPr>
        <w:t xml:space="preserve">2. </w:t>
      </w:r>
      <w:r w:rsidRPr="007C7D48">
        <w:rPr>
          <w:rFonts w:ascii="Calibri" w:eastAsia="宋体" w:hAnsi="宋体" w:cs="Times New Roman" w:hint="eastAsia"/>
          <w:bCs/>
          <w:sz w:val="24"/>
          <w:szCs w:val="24"/>
        </w:rPr>
        <w:t>如何通过</w:t>
      </w:r>
      <w:r w:rsidRPr="007C7D48">
        <w:rPr>
          <w:rFonts w:ascii="宋体" w:eastAsia="宋体" w:hAnsi="宋体" w:cs="Times New Roman" w:hint="eastAsia"/>
          <w:color w:val="000000"/>
          <w:sz w:val="24"/>
          <w:szCs w:val="24"/>
        </w:rPr>
        <w:t>单耗数据分析进行技术优化。</w:t>
      </w:r>
    </w:p>
    <w:p w14:paraId="6FC6911D"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hint="eastAsia"/>
          <w:b/>
          <w:bCs/>
          <w:sz w:val="28"/>
          <w:szCs w:val="24"/>
        </w:rPr>
        <w:t>第十四章</w:t>
      </w:r>
      <w:r w:rsidRPr="007C7D48">
        <w:rPr>
          <w:rFonts w:ascii="Times New Roman" w:eastAsia="宋体" w:hAnsi="Times New Roman" w:cs="Times New Roman" w:hint="eastAsia"/>
          <w:b/>
          <w:bCs/>
          <w:sz w:val="28"/>
          <w:szCs w:val="24"/>
        </w:rPr>
        <w:t xml:space="preserve"> </w:t>
      </w:r>
      <w:r w:rsidRPr="007C7D48">
        <w:rPr>
          <w:rFonts w:ascii="Times New Roman" w:eastAsia="宋体" w:hAnsi="Times New Roman" w:cs="Times New Roman" w:hint="eastAsia"/>
          <w:b/>
          <w:bCs/>
          <w:sz w:val="28"/>
          <w:szCs w:val="24"/>
        </w:rPr>
        <w:t>典型药物发酵</w:t>
      </w:r>
    </w:p>
    <w:p w14:paraId="2FB9EC6A" w14:textId="77777777" w:rsidR="007C7D48" w:rsidRPr="007C7D48" w:rsidRDefault="007C7D48" w:rsidP="007C7D48">
      <w:pPr>
        <w:tabs>
          <w:tab w:val="left" w:pos="0"/>
        </w:tabs>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0AAF611F"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通过多粘菌素</w:t>
      </w:r>
      <w:r w:rsidRPr="007C7D48">
        <w:rPr>
          <w:rFonts w:ascii="宋体" w:eastAsia="宋体" w:hAnsi="宋体" w:cs="Times New Roman"/>
          <w:color w:val="000000"/>
          <w:sz w:val="24"/>
          <w:szCs w:val="24"/>
        </w:rPr>
        <w:t>B</w:t>
      </w:r>
      <w:r w:rsidRPr="007C7D48">
        <w:rPr>
          <w:rFonts w:ascii="宋体" w:eastAsia="宋体" w:hAnsi="宋体" w:cs="Times New Roman" w:hint="eastAsia"/>
          <w:color w:val="000000"/>
          <w:sz w:val="24"/>
          <w:szCs w:val="24"/>
        </w:rPr>
        <w:t>、林可霉素、青霉素</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莫匹罗星、美伐他汀、阿卡波糖、奥利司他、胸苷等典型发酵类药物的生产工艺学习，对本专业领域的产品工艺特点有了基本了解。</w:t>
      </w:r>
      <w:r w:rsidRPr="007C7D48">
        <w:rPr>
          <w:rFonts w:ascii="宋体" w:eastAsia="宋体" w:hAnsi="宋体" w:cs="Times New Roman"/>
          <w:color w:val="000000"/>
          <w:sz w:val="24"/>
          <w:szCs w:val="24"/>
        </w:rPr>
        <w:t xml:space="preserve">   </w:t>
      </w:r>
    </w:p>
    <w:p w14:paraId="052DA81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熟悉不同类型菌种的种子制备、发酵培养工艺的特点，在接下来的产品工艺实训中更好地进行工艺调控。</w:t>
      </w:r>
    </w:p>
    <w:p w14:paraId="439685A6" w14:textId="77777777" w:rsidR="007C7D48" w:rsidRPr="007C7D48" w:rsidRDefault="007C7D48" w:rsidP="007C7D48">
      <w:pPr>
        <w:tabs>
          <w:tab w:val="left" w:pos="0"/>
        </w:tabs>
        <w:adjustRightInd w:val="0"/>
        <w:snapToGrid w:val="0"/>
        <w:spacing w:line="500" w:lineRule="exact"/>
        <w:ind w:firstLineChars="200" w:firstLine="482"/>
        <w:jc w:val="left"/>
        <w:rPr>
          <w:rFonts w:ascii="Calibri" w:eastAsia="宋体" w:hAnsi="Calibri" w:cs="Times New Roman"/>
          <w:b/>
          <w:sz w:val="24"/>
          <w:szCs w:val="24"/>
        </w:rPr>
      </w:pPr>
      <w:r w:rsidRPr="007C7D48">
        <w:rPr>
          <w:rFonts w:ascii="宋体" w:eastAsia="宋体" w:hAnsi="宋体" w:cs="Times New Roman" w:hint="eastAsia"/>
          <w:b/>
          <w:sz w:val="24"/>
          <w:szCs w:val="24"/>
        </w:rPr>
        <w:t>【学习内容】</w:t>
      </w:r>
    </w:p>
    <w:p w14:paraId="0091FE7C"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1.典型药物菌种制备工艺；</w:t>
      </w:r>
    </w:p>
    <w:p w14:paraId="7BDC91F7"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2.典型药物发酵工艺：多粘菌素</w:t>
      </w:r>
      <w:r w:rsidRPr="007C7D48">
        <w:rPr>
          <w:rFonts w:ascii="宋体" w:eastAsia="宋体" w:hAnsi="宋体" w:cs="Times New Roman"/>
          <w:color w:val="000000"/>
          <w:sz w:val="24"/>
          <w:szCs w:val="24"/>
        </w:rPr>
        <w:t>B</w:t>
      </w:r>
      <w:r w:rsidRPr="007C7D48">
        <w:rPr>
          <w:rFonts w:ascii="宋体" w:eastAsia="宋体" w:hAnsi="宋体" w:cs="Times New Roman" w:hint="eastAsia"/>
          <w:color w:val="000000"/>
          <w:sz w:val="24"/>
          <w:szCs w:val="24"/>
        </w:rPr>
        <w:t>、林可霉素、青霉素</w:t>
      </w:r>
      <w:r w:rsidRPr="007C7D48">
        <w:rPr>
          <w:rFonts w:ascii="宋体" w:eastAsia="宋体" w:hAnsi="宋体" w:cs="Times New Roman"/>
          <w:color w:val="000000"/>
          <w:sz w:val="24"/>
          <w:szCs w:val="24"/>
        </w:rPr>
        <w:t>、</w:t>
      </w:r>
      <w:r w:rsidRPr="007C7D48">
        <w:rPr>
          <w:rFonts w:ascii="宋体" w:eastAsia="宋体" w:hAnsi="宋体" w:cs="Times New Roman" w:hint="eastAsia"/>
          <w:color w:val="000000"/>
          <w:sz w:val="24"/>
          <w:szCs w:val="24"/>
        </w:rPr>
        <w:t>莫匹罗星、美伐他汀、阿卡波糖、奥利司他、胸苷、L-茶氨酸、r-氨基丁酸等典型产品的生产工艺。</w:t>
      </w:r>
    </w:p>
    <w:p w14:paraId="57D8B667"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重点</w:t>
      </w:r>
      <w:r w:rsidRPr="007C7D48">
        <w:rPr>
          <w:rFonts w:ascii="宋体" w:eastAsia="宋体" w:hAnsi="宋体" w:cs="Times New Roman" w:hint="eastAsia"/>
          <w:b/>
          <w:sz w:val="24"/>
          <w:szCs w:val="24"/>
        </w:rPr>
        <w:t>】</w:t>
      </w:r>
    </w:p>
    <w:p w14:paraId="2FDA7498" w14:textId="77777777" w:rsidR="007C7D48" w:rsidRPr="007C7D48" w:rsidRDefault="007C7D48" w:rsidP="007C7D48">
      <w:pPr>
        <w:spacing w:line="360" w:lineRule="auto"/>
        <w:ind w:firstLine="420"/>
        <w:rPr>
          <w:rFonts w:ascii="Calibri" w:eastAsia="宋体" w:hAnsi="Calibri" w:cs="Times New Roman"/>
          <w:sz w:val="24"/>
          <w:szCs w:val="24"/>
        </w:rPr>
      </w:pPr>
      <w:r w:rsidRPr="007C7D48">
        <w:rPr>
          <w:rFonts w:ascii="宋体" w:eastAsia="宋体" w:hAnsi="宋体" w:cs="Times New Roman" w:hint="eastAsia"/>
          <w:color w:val="000000"/>
          <w:sz w:val="24"/>
          <w:szCs w:val="24"/>
        </w:rPr>
        <w:t>典型药物生产菌种培养和发酵工艺调控。</w:t>
      </w:r>
    </w:p>
    <w:p w14:paraId="6AB7C9A0" w14:textId="77777777" w:rsidR="007C7D48" w:rsidRPr="007C7D48" w:rsidRDefault="007C7D48" w:rsidP="007C7D48">
      <w:pPr>
        <w:spacing w:line="360" w:lineRule="auto"/>
        <w:ind w:firstLine="420"/>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Calibri" w:eastAsia="宋体" w:hAnsi="Calibri" w:cs="Times New Roman"/>
          <w:b/>
          <w:color w:val="000000"/>
          <w:sz w:val="24"/>
          <w:szCs w:val="24"/>
        </w:rPr>
        <w:t>难点</w:t>
      </w:r>
      <w:r w:rsidRPr="007C7D48">
        <w:rPr>
          <w:rFonts w:ascii="宋体" w:eastAsia="宋体" w:hAnsi="宋体" w:cs="Times New Roman" w:hint="eastAsia"/>
          <w:b/>
          <w:sz w:val="24"/>
          <w:szCs w:val="24"/>
        </w:rPr>
        <w:t>】</w:t>
      </w:r>
    </w:p>
    <w:p w14:paraId="27BEFA3C" w14:textId="77777777" w:rsidR="007C7D48" w:rsidRPr="007C7D48" w:rsidRDefault="007C7D48" w:rsidP="007C7D48">
      <w:pPr>
        <w:spacing w:line="360" w:lineRule="auto"/>
        <w:ind w:firstLine="420"/>
        <w:rPr>
          <w:rFonts w:ascii="Calibri" w:eastAsia="宋体" w:hAnsi="Calibri" w:cs="Times New Roman"/>
          <w:sz w:val="24"/>
          <w:szCs w:val="24"/>
        </w:rPr>
      </w:pPr>
      <w:r w:rsidRPr="007C7D48">
        <w:rPr>
          <w:rFonts w:ascii="宋体" w:eastAsia="宋体" w:hAnsi="宋体" w:cs="Times New Roman" w:hint="eastAsia"/>
          <w:color w:val="000000"/>
          <w:sz w:val="24"/>
          <w:szCs w:val="24"/>
        </w:rPr>
        <w:t>发酵工业中的生产工艺调控</w:t>
      </w:r>
      <w:r w:rsidRPr="007C7D48">
        <w:rPr>
          <w:rFonts w:ascii="Calibri" w:eastAsia="宋体" w:hAnsi="Calibri" w:cs="Times New Roman" w:hint="eastAsia"/>
          <w:sz w:val="24"/>
          <w:szCs w:val="24"/>
        </w:rPr>
        <w:t>。</w:t>
      </w:r>
    </w:p>
    <w:p w14:paraId="649293FB" w14:textId="77777777" w:rsidR="007C7D48" w:rsidRPr="007C7D48" w:rsidRDefault="007C7D48" w:rsidP="007C7D48">
      <w:pPr>
        <w:spacing w:line="360" w:lineRule="auto"/>
        <w:ind w:firstLine="420"/>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p w14:paraId="6643E943" w14:textId="77777777" w:rsidR="007C7D48" w:rsidRPr="007C7D48" w:rsidRDefault="007C7D48" w:rsidP="007C7D48">
      <w:pPr>
        <w:spacing w:line="360" w:lineRule="auto"/>
        <w:ind w:firstLine="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 PPT课堂讲授法。</w:t>
      </w:r>
    </w:p>
    <w:p w14:paraId="56588A74" w14:textId="77777777" w:rsidR="007C7D48" w:rsidRPr="007C7D48" w:rsidRDefault="007C7D48" w:rsidP="007C7D48">
      <w:pPr>
        <w:spacing w:line="360" w:lineRule="auto"/>
        <w:ind w:firstLine="42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案例教学：各品种生产工艺均来源于华北制药、丽珠医药、诚志生物、瑞昊安科等不同生物医药企业，且目前正在生产。</w:t>
      </w:r>
    </w:p>
    <w:p w14:paraId="1DC45930"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62"/>
        <w:gridCol w:w="2250"/>
        <w:gridCol w:w="1416"/>
        <w:gridCol w:w="810"/>
      </w:tblGrid>
      <w:tr w:rsidR="007C7D48" w:rsidRPr="007C7D48" w14:paraId="2334905E" w14:textId="77777777" w:rsidTr="00D07F91">
        <w:trPr>
          <w:trHeight w:val="660"/>
          <w:jc w:val="center"/>
        </w:trPr>
        <w:tc>
          <w:tcPr>
            <w:tcW w:w="4062" w:type="dxa"/>
            <w:vAlign w:val="center"/>
          </w:tcPr>
          <w:p w14:paraId="109E4023"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2250" w:type="dxa"/>
            <w:vAlign w:val="center"/>
          </w:tcPr>
          <w:p w14:paraId="220F2CF3"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416" w:type="dxa"/>
            <w:vAlign w:val="center"/>
          </w:tcPr>
          <w:p w14:paraId="3B3C1C87"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810" w:type="dxa"/>
            <w:vAlign w:val="center"/>
          </w:tcPr>
          <w:p w14:paraId="0C1F2E01"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6494D764" w14:textId="77777777" w:rsidTr="00D07F91">
        <w:trPr>
          <w:trHeight w:val="514"/>
          <w:jc w:val="center"/>
        </w:trPr>
        <w:tc>
          <w:tcPr>
            <w:tcW w:w="4062" w:type="dxa"/>
            <w:vAlign w:val="center"/>
          </w:tcPr>
          <w:p w14:paraId="32931BE0"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 xml:space="preserve">第一章  绪论  </w:t>
            </w:r>
          </w:p>
        </w:tc>
        <w:tc>
          <w:tcPr>
            <w:tcW w:w="2250" w:type="dxa"/>
            <w:vAlign w:val="center"/>
          </w:tcPr>
          <w:p w14:paraId="50A11CEB"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w:t>
            </w:r>
          </w:p>
        </w:tc>
        <w:tc>
          <w:tcPr>
            <w:tcW w:w="1416" w:type="dxa"/>
            <w:vAlign w:val="center"/>
          </w:tcPr>
          <w:p w14:paraId="4FDF3438"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lastRenderedPageBreak/>
              <w:t>1、2</w:t>
            </w:r>
          </w:p>
        </w:tc>
        <w:tc>
          <w:tcPr>
            <w:tcW w:w="810" w:type="dxa"/>
            <w:vAlign w:val="center"/>
          </w:tcPr>
          <w:p w14:paraId="40E321CF"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lastRenderedPageBreak/>
              <w:t>3</w:t>
            </w:r>
          </w:p>
        </w:tc>
      </w:tr>
      <w:tr w:rsidR="007C7D48" w:rsidRPr="007C7D48" w14:paraId="5CCACE10" w14:textId="77777777" w:rsidTr="00D07F91">
        <w:trPr>
          <w:trHeight w:val="90"/>
          <w:jc w:val="center"/>
        </w:trPr>
        <w:tc>
          <w:tcPr>
            <w:tcW w:w="4062" w:type="dxa"/>
            <w:vAlign w:val="center"/>
          </w:tcPr>
          <w:p w14:paraId="3D180553"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 xml:space="preserve">第二章  工业微生物生长与产物生物合成 </w:t>
            </w:r>
          </w:p>
        </w:tc>
        <w:tc>
          <w:tcPr>
            <w:tcW w:w="2250" w:type="dxa"/>
            <w:vAlign w:val="center"/>
          </w:tcPr>
          <w:p w14:paraId="5D910D81"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讲授法、课堂讨论</w:t>
            </w:r>
          </w:p>
        </w:tc>
        <w:tc>
          <w:tcPr>
            <w:tcW w:w="1416" w:type="dxa"/>
            <w:vAlign w:val="center"/>
          </w:tcPr>
          <w:p w14:paraId="20BFEB3A"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1</w:t>
            </w:r>
          </w:p>
        </w:tc>
        <w:tc>
          <w:tcPr>
            <w:tcW w:w="810" w:type="dxa"/>
            <w:vAlign w:val="center"/>
          </w:tcPr>
          <w:p w14:paraId="7DAFCFFB"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p>
        </w:tc>
      </w:tr>
      <w:tr w:rsidR="007C7D48" w:rsidRPr="007C7D48" w14:paraId="149F2E36" w14:textId="77777777" w:rsidTr="00D07F91">
        <w:trPr>
          <w:jc w:val="center"/>
        </w:trPr>
        <w:tc>
          <w:tcPr>
            <w:tcW w:w="4062" w:type="dxa"/>
            <w:vAlign w:val="center"/>
          </w:tcPr>
          <w:p w14:paraId="6B501BA5"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第三章 工业微生物的菌种选育</w:t>
            </w:r>
            <w:r w:rsidRPr="007C7D48">
              <w:rPr>
                <w:rFonts w:ascii="宋体" w:eastAsia="宋体" w:hAnsi="宋体" w:cs="Times New Roman"/>
                <w:color w:val="000000"/>
                <w:sz w:val="24"/>
                <w:szCs w:val="24"/>
              </w:rPr>
              <w:t xml:space="preserve">  </w:t>
            </w:r>
          </w:p>
        </w:tc>
        <w:tc>
          <w:tcPr>
            <w:tcW w:w="2250" w:type="dxa"/>
            <w:vAlign w:val="center"/>
          </w:tcPr>
          <w:p w14:paraId="7B416EFE"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讲授法、课堂讨论</w:t>
            </w:r>
          </w:p>
        </w:tc>
        <w:tc>
          <w:tcPr>
            <w:tcW w:w="1416" w:type="dxa"/>
            <w:vAlign w:val="center"/>
          </w:tcPr>
          <w:p w14:paraId="184BEF67"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tc>
        <w:tc>
          <w:tcPr>
            <w:tcW w:w="810" w:type="dxa"/>
            <w:vAlign w:val="center"/>
          </w:tcPr>
          <w:p w14:paraId="342BEFE7"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5</w:t>
            </w:r>
          </w:p>
        </w:tc>
      </w:tr>
      <w:tr w:rsidR="007C7D48" w:rsidRPr="007C7D48" w14:paraId="41650F67" w14:textId="77777777" w:rsidTr="00D07F91">
        <w:trPr>
          <w:jc w:val="center"/>
        </w:trPr>
        <w:tc>
          <w:tcPr>
            <w:tcW w:w="4062" w:type="dxa"/>
            <w:vAlign w:val="center"/>
          </w:tcPr>
          <w:p w14:paraId="39BC976C"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第四章 培养基</w:t>
            </w:r>
          </w:p>
        </w:tc>
        <w:tc>
          <w:tcPr>
            <w:tcW w:w="2250" w:type="dxa"/>
            <w:vAlign w:val="center"/>
          </w:tcPr>
          <w:p w14:paraId="1309E0DB"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讲授法、课堂讨论</w:t>
            </w:r>
          </w:p>
        </w:tc>
        <w:tc>
          <w:tcPr>
            <w:tcW w:w="1416" w:type="dxa"/>
            <w:vAlign w:val="center"/>
          </w:tcPr>
          <w:p w14:paraId="7D03E422"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tc>
        <w:tc>
          <w:tcPr>
            <w:tcW w:w="810" w:type="dxa"/>
            <w:vAlign w:val="center"/>
          </w:tcPr>
          <w:p w14:paraId="1953DD7F"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5</w:t>
            </w:r>
          </w:p>
        </w:tc>
      </w:tr>
      <w:tr w:rsidR="007C7D48" w:rsidRPr="007C7D48" w14:paraId="508028E1" w14:textId="77777777" w:rsidTr="00D07F91">
        <w:trPr>
          <w:trHeight w:val="90"/>
          <w:jc w:val="center"/>
        </w:trPr>
        <w:tc>
          <w:tcPr>
            <w:tcW w:w="4062" w:type="dxa"/>
            <w:vAlign w:val="center"/>
          </w:tcPr>
          <w:p w14:paraId="5D0CBA15"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 xml:space="preserve">第五章 </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灭菌</w:t>
            </w:r>
          </w:p>
        </w:tc>
        <w:tc>
          <w:tcPr>
            <w:tcW w:w="2250" w:type="dxa"/>
            <w:vAlign w:val="center"/>
          </w:tcPr>
          <w:p w14:paraId="4C4BA566"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讲授法、课堂讨论</w:t>
            </w:r>
          </w:p>
        </w:tc>
        <w:tc>
          <w:tcPr>
            <w:tcW w:w="1416" w:type="dxa"/>
            <w:vAlign w:val="center"/>
          </w:tcPr>
          <w:p w14:paraId="0D1517DE"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tc>
        <w:tc>
          <w:tcPr>
            <w:tcW w:w="810" w:type="dxa"/>
            <w:vAlign w:val="center"/>
          </w:tcPr>
          <w:p w14:paraId="7D416301"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5</w:t>
            </w:r>
          </w:p>
        </w:tc>
      </w:tr>
      <w:tr w:rsidR="007C7D48" w:rsidRPr="007C7D48" w14:paraId="24CEF5DB" w14:textId="77777777" w:rsidTr="00D07F91">
        <w:trPr>
          <w:trHeight w:val="90"/>
          <w:jc w:val="center"/>
        </w:trPr>
        <w:tc>
          <w:tcPr>
            <w:tcW w:w="4062" w:type="dxa"/>
            <w:vAlign w:val="center"/>
          </w:tcPr>
          <w:p w14:paraId="5FAD21F8"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第六章 生产种子制备</w:t>
            </w:r>
          </w:p>
        </w:tc>
        <w:tc>
          <w:tcPr>
            <w:tcW w:w="2250" w:type="dxa"/>
            <w:vAlign w:val="center"/>
          </w:tcPr>
          <w:p w14:paraId="0FFD05F5"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讲授法、课堂讨论</w:t>
            </w:r>
          </w:p>
        </w:tc>
        <w:tc>
          <w:tcPr>
            <w:tcW w:w="1416" w:type="dxa"/>
            <w:vAlign w:val="center"/>
          </w:tcPr>
          <w:p w14:paraId="78DA39D4"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tc>
        <w:tc>
          <w:tcPr>
            <w:tcW w:w="810" w:type="dxa"/>
            <w:vAlign w:val="center"/>
          </w:tcPr>
          <w:p w14:paraId="66E97233"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p>
        </w:tc>
      </w:tr>
      <w:tr w:rsidR="007C7D48" w:rsidRPr="007C7D48" w14:paraId="19592744" w14:textId="77777777" w:rsidTr="00D07F91">
        <w:trPr>
          <w:trHeight w:val="887"/>
          <w:jc w:val="center"/>
        </w:trPr>
        <w:tc>
          <w:tcPr>
            <w:tcW w:w="4062" w:type="dxa"/>
            <w:vAlign w:val="center"/>
          </w:tcPr>
          <w:p w14:paraId="32BA988B"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第七章 发酵供氧</w:t>
            </w:r>
          </w:p>
        </w:tc>
        <w:tc>
          <w:tcPr>
            <w:tcW w:w="2250" w:type="dxa"/>
            <w:vAlign w:val="center"/>
          </w:tcPr>
          <w:p w14:paraId="3B7AD900"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讲授法、课堂讨论</w:t>
            </w:r>
          </w:p>
        </w:tc>
        <w:tc>
          <w:tcPr>
            <w:tcW w:w="1416" w:type="dxa"/>
            <w:vAlign w:val="center"/>
          </w:tcPr>
          <w:p w14:paraId="72E399EE"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w:t>
            </w:r>
            <w:r w:rsidRPr="007C7D48">
              <w:rPr>
                <w:rFonts w:ascii="宋体" w:eastAsia="宋体" w:hAnsi="宋体" w:cs="Times New Roman"/>
                <w:color w:val="000000"/>
                <w:sz w:val="24"/>
                <w:szCs w:val="24"/>
              </w:rPr>
              <w:t>目标</w:t>
            </w:r>
            <w:r w:rsidRPr="007C7D48">
              <w:rPr>
                <w:rFonts w:ascii="宋体" w:eastAsia="宋体" w:hAnsi="宋体" w:cs="Times New Roman" w:hint="eastAsia"/>
                <w:color w:val="000000"/>
                <w:sz w:val="24"/>
                <w:szCs w:val="24"/>
              </w:rPr>
              <w:t>1、2</w:t>
            </w:r>
          </w:p>
        </w:tc>
        <w:tc>
          <w:tcPr>
            <w:tcW w:w="810" w:type="dxa"/>
            <w:vAlign w:val="center"/>
          </w:tcPr>
          <w:p w14:paraId="209543DD"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p>
        </w:tc>
      </w:tr>
      <w:tr w:rsidR="007C7D48" w:rsidRPr="007C7D48" w14:paraId="5E62AB7A" w14:textId="77777777" w:rsidTr="00D07F91">
        <w:trPr>
          <w:trHeight w:val="90"/>
          <w:jc w:val="center"/>
        </w:trPr>
        <w:tc>
          <w:tcPr>
            <w:tcW w:w="4062" w:type="dxa"/>
            <w:vAlign w:val="center"/>
          </w:tcPr>
          <w:p w14:paraId="0C44151A"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 xml:space="preserve">第八章   发酵动力学  </w:t>
            </w:r>
          </w:p>
        </w:tc>
        <w:tc>
          <w:tcPr>
            <w:tcW w:w="2250" w:type="dxa"/>
            <w:vAlign w:val="center"/>
          </w:tcPr>
          <w:p w14:paraId="2AEA3F2B"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w:t>
            </w:r>
          </w:p>
        </w:tc>
        <w:tc>
          <w:tcPr>
            <w:tcW w:w="1416" w:type="dxa"/>
            <w:vAlign w:val="center"/>
          </w:tcPr>
          <w:p w14:paraId="77861B5A"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tc>
        <w:tc>
          <w:tcPr>
            <w:tcW w:w="810" w:type="dxa"/>
            <w:vAlign w:val="center"/>
          </w:tcPr>
          <w:p w14:paraId="6ED43784"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p>
        </w:tc>
      </w:tr>
      <w:tr w:rsidR="007C7D48" w:rsidRPr="007C7D48" w14:paraId="3BB241F8" w14:textId="77777777" w:rsidTr="00D07F91">
        <w:trPr>
          <w:trHeight w:val="90"/>
          <w:jc w:val="center"/>
        </w:trPr>
        <w:tc>
          <w:tcPr>
            <w:tcW w:w="4062" w:type="dxa"/>
            <w:vAlign w:val="center"/>
          </w:tcPr>
          <w:p w14:paraId="0A595026"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第九章 发酵工艺的控制</w:t>
            </w:r>
          </w:p>
        </w:tc>
        <w:tc>
          <w:tcPr>
            <w:tcW w:w="2250" w:type="dxa"/>
            <w:vAlign w:val="center"/>
          </w:tcPr>
          <w:p w14:paraId="1F6479B4"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讲授法、课堂讨论</w:t>
            </w:r>
          </w:p>
        </w:tc>
        <w:tc>
          <w:tcPr>
            <w:tcW w:w="1416" w:type="dxa"/>
            <w:vAlign w:val="center"/>
          </w:tcPr>
          <w:p w14:paraId="6C9DB532"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tc>
        <w:tc>
          <w:tcPr>
            <w:tcW w:w="810" w:type="dxa"/>
            <w:vAlign w:val="center"/>
          </w:tcPr>
          <w:p w14:paraId="793D31F3"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6</w:t>
            </w:r>
          </w:p>
        </w:tc>
      </w:tr>
      <w:tr w:rsidR="007C7D48" w:rsidRPr="007C7D48" w14:paraId="113F1426" w14:textId="77777777" w:rsidTr="00D07F91">
        <w:trPr>
          <w:trHeight w:val="445"/>
          <w:jc w:val="center"/>
        </w:trPr>
        <w:tc>
          <w:tcPr>
            <w:tcW w:w="4062" w:type="dxa"/>
            <w:vAlign w:val="center"/>
          </w:tcPr>
          <w:p w14:paraId="4099A953"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第十章  发酵放大</w:t>
            </w:r>
          </w:p>
        </w:tc>
        <w:tc>
          <w:tcPr>
            <w:tcW w:w="2250" w:type="dxa"/>
            <w:vAlign w:val="center"/>
          </w:tcPr>
          <w:p w14:paraId="6201B403"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7663AF47"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w:t>
            </w:r>
          </w:p>
        </w:tc>
        <w:tc>
          <w:tcPr>
            <w:tcW w:w="810" w:type="dxa"/>
            <w:vAlign w:val="center"/>
          </w:tcPr>
          <w:p w14:paraId="69482EFA"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p>
        </w:tc>
      </w:tr>
      <w:tr w:rsidR="007C7D48" w:rsidRPr="007C7D48" w14:paraId="755E469E" w14:textId="77777777" w:rsidTr="00D07F91">
        <w:trPr>
          <w:trHeight w:val="90"/>
          <w:jc w:val="center"/>
        </w:trPr>
        <w:tc>
          <w:tcPr>
            <w:tcW w:w="4062" w:type="dxa"/>
            <w:vAlign w:val="center"/>
          </w:tcPr>
          <w:p w14:paraId="3BF4BBCA"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第十一章  生物转化</w:t>
            </w:r>
          </w:p>
        </w:tc>
        <w:tc>
          <w:tcPr>
            <w:tcW w:w="2250" w:type="dxa"/>
            <w:vAlign w:val="center"/>
          </w:tcPr>
          <w:p w14:paraId="36D500E3"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248FC967"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课程目标1、2</w:t>
            </w:r>
          </w:p>
        </w:tc>
        <w:tc>
          <w:tcPr>
            <w:tcW w:w="810" w:type="dxa"/>
            <w:vAlign w:val="center"/>
          </w:tcPr>
          <w:p w14:paraId="3B2E2C17"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p>
        </w:tc>
      </w:tr>
      <w:tr w:rsidR="007C7D48" w:rsidRPr="007C7D48" w14:paraId="198E5677" w14:textId="77777777" w:rsidTr="00D07F91">
        <w:trPr>
          <w:trHeight w:val="90"/>
          <w:jc w:val="center"/>
        </w:trPr>
        <w:tc>
          <w:tcPr>
            <w:tcW w:w="4062" w:type="dxa"/>
            <w:vAlign w:val="center"/>
          </w:tcPr>
          <w:p w14:paraId="3CC81A8D"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第十二章 发酵工业环保</w:t>
            </w:r>
          </w:p>
        </w:tc>
        <w:tc>
          <w:tcPr>
            <w:tcW w:w="2250" w:type="dxa"/>
            <w:vAlign w:val="center"/>
          </w:tcPr>
          <w:p w14:paraId="63AF7680"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5D620030"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课程目标2</w:t>
            </w:r>
          </w:p>
        </w:tc>
        <w:tc>
          <w:tcPr>
            <w:tcW w:w="810" w:type="dxa"/>
            <w:vAlign w:val="center"/>
          </w:tcPr>
          <w:p w14:paraId="13AE1CAA"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4</w:t>
            </w:r>
          </w:p>
        </w:tc>
      </w:tr>
      <w:tr w:rsidR="007C7D48" w:rsidRPr="007C7D48" w14:paraId="7BACF629" w14:textId="77777777" w:rsidTr="00D07F91">
        <w:trPr>
          <w:trHeight w:val="90"/>
          <w:jc w:val="center"/>
        </w:trPr>
        <w:tc>
          <w:tcPr>
            <w:tcW w:w="4062" w:type="dxa"/>
            <w:vAlign w:val="center"/>
          </w:tcPr>
          <w:p w14:paraId="0497C942"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第十三章 发酵工业经济学</w:t>
            </w:r>
          </w:p>
        </w:tc>
        <w:tc>
          <w:tcPr>
            <w:tcW w:w="2250" w:type="dxa"/>
            <w:vAlign w:val="center"/>
          </w:tcPr>
          <w:p w14:paraId="4E109B07"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6E184244"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课程目标3</w:t>
            </w:r>
          </w:p>
        </w:tc>
        <w:tc>
          <w:tcPr>
            <w:tcW w:w="810" w:type="dxa"/>
            <w:vAlign w:val="center"/>
          </w:tcPr>
          <w:p w14:paraId="33B32C08"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p>
        </w:tc>
      </w:tr>
      <w:tr w:rsidR="007C7D48" w:rsidRPr="007C7D48" w14:paraId="43532170" w14:textId="77777777" w:rsidTr="00D07F91">
        <w:trPr>
          <w:trHeight w:val="90"/>
          <w:jc w:val="center"/>
        </w:trPr>
        <w:tc>
          <w:tcPr>
            <w:tcW w:w="4062" w:type="dxa"/>
            <w:vAlign w:val="center"/>
          </w:tcPr>
          <w:p w14:paraId="356C7922" w14:textId="77777777" w:rsidR="007C7D48" w:rsidRPr="007C7D48" w:rsidRDefault="007C7D48" w:rsidP="007C7D48">
            <w:pPr>
              <w:spacing w:line="440" w:lineRule="exact"/>
              <w:jc w:val="left"/>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第十四章 典型药物发酵</w:t>
            </w:r>
          </w:p>
        </w:tc>
        <w:tc>
          <w:tcPr>
            <w:tcW w:w="2250" w:type="dxa"/>
            <w:vAlign w:val="center"/>
          </w:tcPr>
          <w:p w14:paraId="1D6FD91B"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讲授法、案例教学</w:t>
            </w:r>
          </w:p>
        </w:tc>
        <w:tc>
          <w:tcPr>
            <w:tcW w:w="1416" w:type="dxa"/>
            <w:vAlign w:val="center"/>
          </w:tcPr>
          <w:p w14:paraId="66E8ACC9"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课程目标1、2、3</w:t>
            </w:r>
          </w:p>
        </w:tc>
        <w:tc>
          <w:tcPr>
            <w:tcW w:w="810" w:type="dxa"/>
            <w:vAlign w:val="center"/>
          </w:tcPr>
          <w:p w14:paraId="07397BE8"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8</w:t>
            </w:r>
          </w:p>
        </w:tc>
      </w:tr>
      <w:tr w:rsidR="007C7D48" w:rsidRPr="007C7D48" w14:paraId="3CD04EFE" w14:textId="77777777" w:rsidTr="00D07F91">
        <w:trPr>
          <w:jc w:val="center"/>
        </w:trPr>
        <w:tc>
          <w:tcPr>
            <w:tcW w:w="7728" w:type="dxa"/>
            <w:gridSpan w:val="3"/>
            <w:vAlign w:val="center"/>
          </w:tcPr>
          <w:p w14:paraId="67369B54" w14:textId="77777777" w:rsidR="007C7D48" w:rsidRPr="007C7D48" w:rsidRDefault="007C7D48" w:rsidP="007C7D48">
            <w:pPr>
              <w:spacing w:line="440" w:lineRule="exact"/>
              <w:jc w:val="center"/>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合计</w:t>
            </w:r>
          </w:p>
        </w:tc>
        <w:tc>
          <w:tcPr>
            <w:tcW w:w="810" w:type="dxa"/>
            <w:vAlign w:val="center"/>
          </w:tcPr>
          <w:p w14:paraId="34F1D6F5"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56</w:t>
            </w:r>
          </w:p>
        </w:tc>
      </w:tr>
    </w:tbl>
    <w:p w14:paraId="1E7345E2" w14:textId="77777777" w:rsidR="007C7D48" w:rsidRPr="007C7D48" w:rsidRDefault="007C7D48" w:rsidP="007C7D48">
      <w:pPr>
        <w:spacing w:line="360" w:lineRule="auto"/>
        <w:ind w:firstLine="420"/>
        <w:rPr>
          <w:rFonts w:ascii="宋体" w:eastAsia="宋体" w:hAnsi="宋体" w:cs="Times New Roman"/>
          <w:color w:val="000000"/>
          <w:sz w:val="24"/>
          <w:szCs w:val="24"/>
        </w:rPr>
      </w:pPr>
    </w:p>
    <w:p w14:paraId="474CC040"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6678263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7C7D48" w:rsidRPr="007C7D48" w14:paraId="689BBBA5" w14:textId="77777777" w:rsidTr="00D07F91">
        <w:trPr>
          <w:trHeight w:val="515"/>
          <w:jc w:val="center"/>
        </w:trPr>
        <w:tc>
          <w:tcPr>
            <w:tcW w:w="1422" w:type="dxa"/>
          </w:tcPr>
          <w:p w14:paraId="2A5F43C8"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23B818CA"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2947FCF0" w14:textId="77777777" w:rsidTr="00D07F91">
        <w:trPr>
          <w:jc w:val="center"/>
        </w:trPr>
        <w:tc>
          <w:tcPr>
            <w:tcW w:w="1422" w:type="dxa"/>
            <w:vAlign w:val="center"/>
          </w:tcPr>
          <w:p w14:paraId="397AA6F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316465DD"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1.1</w:t>
            </w:r>
            <w:r w:rsidRPr="007C7D48">
              <w:rPr>
                <w:rFonts w:ascii="宋体" w:eastAsia="宋体" w:hAnsi="宋体" w:cs="Times New Roman" w:hint="eastAsia"/>
                <w:sz w:val="24"/>
                <w:szCs w:val="24"/>
              </w:rPr>
              <w:t>发酵工艺的基本原理和基本工艺技术；</w:t>
            </w:r>
          </w:p>
          <w:p w14:paraId="73A4AD18"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1.2</w:t>
            </w:r>
            <w:r w:rsidRPr="007C7D48">
              <w:rPr>
                <w:rFonts w:ascii="宋体" w:eastAsia="宋体" w:hAnsi="宋体" w:cs="Times New Roman" w:hint="eastAsia"/>
                <w:sz w:val="24"/>
                <w:szCs w:val="24"/>
              </w:rPr>
              <w:t>生物合成调控机理；</w:t>
            </w:r>
          </w:p>
          <w:p w14:paraId="0F915B72"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sz w:val="24"/>
                <w:szCs w:val="24"/>
              </w:rPr>
              <w:t>1.3菌种选育方法和种子制备工艺；</w:t>
            </w:r>
          </w:p>
          <w:p w14:paraId="566DE34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1.4</w:t>
            </w:r>
            <w:r w:rsidRPr="007C7D48">
              <w:rPr>
                <w:rFonts w:ascii="宋体" w:eastAsia="宋体" w:hAnsi="宋体" w:cs="Times New Roman" w:hint="eastAsia"/>
                <w:sz w:val="24"/>
                <w:szCs w:val="24"/>
              </w:rPr>
              <w:t>培养基灭菌；</w:t>
            </w:r>
          </w:p>
          <w:p w14:paraId="50B503D7"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1.5发酵搅拌供氧调控；</w:t>
            </w:r>
          </w:p>
          <w:p w14:paraId="4B614245"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sz w:val="24"/>
                <w:szCs w:val="24"/>
              </w:rPr>
              <w:t>1.6发酵过程工艺参数调控、发酵动力学研究发酵过程变化规律；</w:t>
            </w:r>
          </w:p>
          <w:p w14:paraId="6D3831D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lastRenderedPageBreak/>
              <w:t>1.7发酵产品或技术放大依据和方法；</w:t>
            </w:r>
          </w:p>
          <w:p w14:paraId="1FDE2BEE"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sz w:val="24"/>
                <w:szCs w:val="24"/>
              </w:rPr>
              <w:t>1.8生物转化工艺过程和特点。</w:t>
            </w:r>
          </w:p>
        </w:tc>
      </w:tr>
      <w:tr w:rsidR="007C7D48" w:rsidRPr="007C7D48" w14:paraId="212B575D" w14:textId="77777777" w:rsidTr="00D07F91">
        <w:trPr>
          <w:jc w:val="center"/>
        </w:trPr>
        <w:tc>
          <w:tcPr>
            <w:tcW w:w="1422" w:type="dxa"/>
            <w:vAlign w:val="center"/>
          </w:tcPr>
          <w:p w14:paraId="49BF54DC"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课程目标2</w:t>
            </w:r>
          </w:p>
        </w:tc>
        <w:tc>
          <w:tcPr>
            <w:tcW w:w="7918" w:type="dxa"/>
            <w:vAlign w:val="center"/>
          </w:tcPr>
          <w:p w14:paraId="4C275550"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2.1发酵制药企业废水排放标准，发酵工业环保常用好氧/厌氧处理方法；</w:t>
            </w:r>
          </w:p>
          <w:p w14:paraId="1C00AC4A"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2.2发酵工业废液生物处理的典型工艺流程；</w:t>
            </w:r>
          </w:p>
          <w:p w14:paraId="60DE5EA2"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2.3</w:t>
            </w:r>
            <w:r w:rsidRPr="007C7D48">
              <w:rPr>
                <w:rFonts w:ascii="宋体" w:eastAsia="宋体" w:hAnsi="宋体" w:cs="Times New Roman" w:hint="eastAsia"/>
                <w:sz w:val="24"/>
                <w:szCs w:val="24"/>
              </w:rPr>
              <w:t>菌种选育；</w:t>
            </w:r>
          </w:p>
          <w:p w14:paraId="4DE15F31"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2.4</w:t>
            </w:r>
            <w:r w:rsidRPr="007C7D48">
              <w:rPr>
                <w:rFonts w:ascii="宋体" w:eastAsia="宋体" w:hAnsi="宋体" w:cs="Times New Roman" w:hint="eastAsia"/>
                <w:sz w:val="24"/>
                <w:szCs w:val="24"/>
              </w:rPr>
              <w:t>培养基灭菌与染菌防治；</w:t>
            </w:r>
          </w:p>
          <w:p w14:paraId="5A0DBBAF"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sz w:val="24"/>
                <w:szCs w:val="24"/>
              </w:rPr>
              <w:t>2.5发酵过程工艺调控；</w:t>
            </w:r>
          </w:p>
          <w:p w14:paraId="5BE5FD18"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2.6生物转化。</w:t>
            </w:r>
          </w:p>
        </w:tc>
      </w:tr>
      <w:tr w:rsidR="007C7D48" w:rsidRPr="007C7D48" w14:paraId="36D1FD72" w14:textId="77777777" w:rsidTr="00D07F91">
        <w:trPr>
          <w:jc w:val="center"/>
        </w:trPr>
        <w:tc>
          <w:tcPr>
            <w:tcW w:w="1422" w:type="dxa"/>
            <w:vAlign w:val="center"/>
          </w:tcPr>
          <w:p w14:paraId="16C355D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7918" w:type="dxa"/>
            <w:vAlign w:val="center"/>
          </w:tcPr>
          <w:p w14:paraId="5EC1D946"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3.1发酵工业产品成本构成；</w:t>
            </w:r>
          </w:p>
          <w:p w14:paraId="4DB9320A"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3.2发酵工业产品成本控制；</w:t>
            </w:r>
          </w:p>
          <w:p w14:paraId="54C17AC7"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3.3生物转化；</w:t>
            </w:r>
          </w:p>
          <w:p w14:paraId="1D9019A2"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bCs/>
                <w:sz w:val="24"/>
                <w:szCs w:val="24"/>
              </w:rPr>
              <w:t>3.4</w:t>
            </w:r>
            <w:r w:rsidRPr="007C7D48">
              <w:rPr>
                <w:rFonts w:ascii="宋体" w:eastAsia="宋体" w:hAnsi="宋体" w:cs="Times New Roman" w:hint="eastAsia"/>
                <w:sz w:val="24"/>
                <w:szCs w:val="24"/>
              </w:rPr>
              <w:t>菌种选育；</w:t>
            </w:r>
          </w:p>
          <w:p w14:paraId="3C342090"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sz w:val="24"/>
                <w:szCs w:val="24"/>
              </w:rPr>
              <w:t>3.5发酵产品或技术放大</w:t>
            </w:r>
            <w:r w:rsidRPr="007C7D48">
              <w:rPr>
                <w:rFonts w:ascii="宋体" w:eastAsia="宋体" w:hAnsi="宋体" w:cs="Times New Roman" w:hint="eastAsia"/>
                <w:bCs/>
                <w:sz w:val="24"/>
                <w:szCs w:val="24"/>
              </w:rPr>
              <w:t>。</w:t>
            </w:r>
          </w:p>
        </w:tc>
      </w:tr>
    </w:tbl>
    <w:p w14:paraId="30F4BCA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37F736E1"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课程考核方式分为平时考核和期末考核。平时考核方式包括课堂测验、平时作业；期末考核采用闭卷考试。</w:t>
      </w:r>
    </w:p>
    <w:p w14:paraId="22011D2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p w14:paraId="1FC7F24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本课程共有三个课程目标，考核方式及成绩比例分别为：</w:t>
      </w:r>
    </w:p>
    <w:p w14:paraId="54A56AF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课程目标1：课堂测验4%+课后作业6%+期末考试40%</w:t>
      </w:r>
    </w:p>
    <w:p w14:paraId="6905B79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课程目标2：课后作业4%+期末考试30%</w:t>
      </w:r>
    </w:p>
    <w:p w14:paraId="1B61BDC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课程目标3：课堂测验6% +期末考试</w:t>
      </w:r>
      <w:r w:rsidRPr="007C7D48">
        <w:rPr>
          <w:rFonts w:ascii="宋体" w:eastAsia="宋体" w:hAnsi="宋体" w:cs="Times New Roman"/>
          <w:sz w:val="24"/>
          <w:szCs w:val="24"/>
        </w:rPr>
        <w:t>10</w:t>
      </w:r>
      <w:r w:rsidRPr="007C7D48">
        <w:rPr>
          <w:rFonts w:ascii="宋体" w:eastAsia="宋体" w:hAnsi="宋体" w:cs="Times New Roman" w:hint="eastAsia"/>
          <w:sz w:val="24"/>
          <w:szCs w:val="24"/>
        </w:rPr>
        <w:t>%</w:t>
      </w:r>
    </w:p>
    <w:p w14:paraId="0FB9660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3260"/>
        <w:gridCol w:w="1559"/>
      </w:tblGrid>
      <w:tr w:rsidR="007C7D48" w:rsidRPr="007C7D48" w14:paraId="3617F2FE" w14:textId="77777777" w:rsidTr="00D07F91">
        <w:trPr>
          <w:trHeight w:val="540"/>
          <w:jc w:val="center"/>
        </w:trPr>
        <w:tc>
          <w:tcPr>
            <w:tcW w:w="1422" w:type="dxa"/>
            <w:vMerge w:val="restart"/>
            <w:vAlign w:val="center"/>
          </w:tcPr>
          <w:p w14:paraId="568C47B4"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6271" w:type="dxa"/>
            <w:gridSpan w:val="3"/>
            <w:vAlign w:val="center"/>
          </w:tcPr>
          <w:p w14:paraId="5EA7957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考核方式及成绩比例（%）</w:t>
            </w:r>
          </w:p>
        </w:tc>
        <w:tc>
          <w:tcPr>
            <w:tcW w:w="1559" w:type="dxa"/>
            <w:vMerge w:val="restart"/>
            <w:vAlign w:val="center"/>
          </w:tcPr>
          <w:p w14:paraId="5E1DBE3C"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r>
      <w:tr w:rsidR="007C7D48" w:rsidRPr="007C7D48" w14:paraId="6805092F" w14:textId="77777777" w:rsidTr="00D07F91">
        <w:trPr>
          <w:trHeight w:val="578"/>
          <w:jc w:val="center"/>
        </w:trPr>
        <w:tc>
          <w:tcPr>
            <w:tcW w:w="1422" w:type="dxa"/>
            <w:vMerge/>
            <w:vAlign w:val="center"/>
          </w:tcPr>
          <w:p w14:paraId="4FD1C307" w14:textId="77777777" w:rsidR="007C7D48" w:rsidRPr="007C7D48" w:rsidRDefault="007C7D48" w:rsidP="007C7D48">
            <w:pPr>
              <w:spacing w:line="440" w:lineRule="exact"/>
              <w:jc w:val="center"/>
              <w:rPr>
                <w:rFonts w:ascii="宋体" w:eastAsia="宋体" w:hAnsi="宋体" w:cs="Times New Roman"/>
                <w:b/>
                <w:sz w:val="24"/>
                <w:szCs w:val="24"/>
              </w:rPr>
            </w:pPr>
          </w:p>
        </w:tc>
        <w:tc>
          <w:tcPr>
            <w:tcW w:w="1452" w:type="dxa"/>
            <w:vAlign w:val="center"/>
          </w:tcPr>
          <w:p w14:paraId="3D33CBB2"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课堂测验</w:t>
            </w:r>
          </w:p>
        </w:tc>
        <w:tc>
          <w:tcPr>
            <w:tcW w:w="1559" w:type="dxa"/>
            <w:vAlign w:val="center"/>
          </w:tcPr>
          <w:p w14:paraId="071A3193"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课后作业</w:t>
            </w:r>
          </w:p>
        </w:tc>
        <w:tc>
          <w:tcPr>
            <w:tcW w:w="3260" w:type="dxa"/>
            <w:vAlign w:val="center"/>
          </w:tcPr>
          <w:p w14:paraId="12EC99F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期末考试</w:t>
            </w:r>
          </w:p>
        </w:tc>
        <w:tc>
          <w:tcPr>
            <w:tcW w:w="1559" w:type="dxa"/>
            <w:vMerge/>
          </w:tcPr>
          <w:p w14:paraId="19DA553F" w14:textId="77777777" w:rsidR="007C7D48" w:rsidRPr="007C7D48" w:rsidRDefault="007C7D48" w:rsidP="007C7D48">
            <w:pPr>
              <w:spacing w:line="440" w:lineRule="exact"/>
              <w:jc w:val="center"/>
              <w:rPr>
                <w:rFonts w:ascii="宋体" w:eastAsia="宋体" w:hAnsi="宋体" w:cs="Times New Roman"/>
                <w:b/>
                <w:sz w:val="24"/>
                <w:szCs w:val="24"/>
              </w:rPr>
            </w:pPr>
          </w:p>
        </w:tc>
      </w:tr>
      <w:tr w:rsidR="007C7D48" w:rsidRPr="007C7D48" w14:paraId="55474D73" w14:textId="77777777" w:rsidTr="00D07F91">
        <w:trPr>
          <w:jc w:val="center"/>
        </w:trPr>
        <w:tc>
          <w:tcPr>
            <w:tcW w:w="1422" w:type="dxa"/>
            <w:vAlign w:val="center"/>
          </w:tcPr>
          <w:p w14:paraId="243E2BD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1452" w:type="dxa"/>
            <w:vAlign w:val="center"/>
          </w:tcPr>
          <w:p w14:paraId="0025845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4</w:t>
            </w:r>
          </w:p>
        </w:tc>
        <w:tc>
          <w:tcPr>
            <w:tcW w:w="1559" w:type="dxa"/>
            <w:vAlign w:val="center"/>
          </w:tcPr>
          <w:p w14:paraId="3A51F8C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6</w:t>
            </w:r>
          </w:p>
        </w:tc>
        <w:tc>
          <w:tcPr>
            <w:tcW w:w="3260" w:type="dxa"/>
            <w:vAlign w:val="center"/>
          </w:tcPr>
          <w:p w14:paraId="75C1027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40</w:t>
            </w:r>
          </w:p>
        </w:tc>
        <w:tc>
          <w:tcPr>
            <w:tcW w:w="1559" w:type="dxa"/>
          </w:tcPr>
          <w:p w14:paraId="08879AB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50</w:t>
            </w:r>
          </w:p>
        </w:tc>
      </w:tr>
      <w:tr w:rsidR="007C7D48" w:rsidRPr="007C7D48" w14:paraId="698CA797" w14:textId="77777777" w:rsidTr="00D07F91">
        <w:trPr>
          <w:jc w:val="center"/>
        </w:trPr>
        <w:tc>
          <w:tcPr>
            <w:tcW w:w="1422" w:type="dxa"/>
            <w:vAlign w:val="center"/>
          </w:tcPr>
          <w:p w14:paraId="2B730EF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1452" w:type="dxa"/>
            <w:vAlign w:val="center"/>
          </w:tcPr>
          <w:p w14:paraId="7812F46C"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w:t>
            </w:r>
          </w:p>
        </w:tc>
        <w:tc>
          <w:tcPr>
            <w:tcW w:w="1559" w:type="dxa"/>
            <w:vAlign w:val="center"/>
          </w:tcPr>
          <w:p w14:paraId="0A37BE6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4</w:t>
            </w:r>
          </w:p>
        </w:tc>
        <w:tc>
          <w:tcPr>
            <w:tcW w:w="3260" w:type="dxa"/>
            <w:vAlign w:val="center"/>
          </w:tcPr>
          <w:p w14:paraId="178F85DA"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30</w:t>
            </w:r>
          </w:p>
        </w:tc>
        <w:tc>
          <w:tcPr>
            <w:tcW w:w="1559" w:type="dxa"/>
          </w:tcPr>
          <w:p w14:paraId="780EC446"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34</w:t>
            </w:r>
          </w:p>
        </w:tc>
      </w:tr>
      <w:tr w:rsidR="007C7D48" w:rsidRPr="007C7D48" w14:paraId="0797AF47" w14:textId="77777777" w:rsidTr="00D07F91">
        <w:trPr>
          <w:jc w:val="center"/>
        </w:trPr>
        <w:tc>
          <w:tcPr>
            <w:tcW w:w="1422" w:type="dxa"/>
            <w:vAlign w:val="center"/>
          </w:tcPr>
          <w:p w14:paraId="540636E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1452" w:type="dxa"/>
            <w:vAlign w:val="center"/>
          </w:tcPr>
          <w:p w14:paraId="0D76119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6</w:t>
            </w:r>
          </w:p>
        </w:tc>
        <w:tc>
          <w:tcPr>
            <w:tcW w:w="1559" w:type="dxa"/>
            <w:vAlign w:val="center"/>
          </w:tcPr>
          <w:p w14:paraId="058DB27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w:t>
            </w:r>
          </w:p>
        </w:tc>
        <w:tc>
          <w:tcPr>
            <w:tcW w:w="3260" w:type="dxa"/>
            <w:vAlign w:val="center"/>
          </w:tcPr>
          <w:p w14:paraId="280516B7"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1559" w:type="dxa"/>
          </w:tcPr>
          <w:p w14:paraId="664531E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16</w:t>
            </w:r>
          </w:p>
        </w:tc>
      </w:tr>
      <w:tr w:rsidR="007C7D48" w:rsidRPr="007C7D48" w14:paraId="35EA6BF2" w14:textId="77777777" w:rsidTr="00D07F91">
        <w:trPr>
          <w:jc w:val="center"/>
        </w:trPr>
        <w:tc>
          <w:tcPr>
            <w:tcW w:w="1422" w:type="dxa"/>
            <w:vAlign w:val="center"/>
          </w:tcPr>
          <w:p w14:paraId="612BFA27"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合计</w:t>
            </w:r>
          </w:p>
        </w:tc>
        <w:tc>
          <w:tcPr>
            <w:tcW w:w="1452" w:type="dxa"/>
            <w:vAlign w:val="center"/>
          </w:tcPr>
          <w:p w14:paraId="6F288F5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5</w:t>
            </w:r>
          </w:p>
        </w:tc>
        <w:tc>
          <w:tcPr>
            <w:tcW w:w="1559" w:type="dxa"/>
            <w:vAlign w:val="center"/>
          </w:tcPr>
          <w:p w14:paraId="020F1EE0"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5</w:t>
            </w:r>
          </w:p>
        </w:tc>
        <w:tc>
          <w:tcPr>
            <w:tcW w:w="3260" w:type="dxa"/>
            <w:vAlign w:val="center"/>
          </w:tcPr>
          <w:p w14:paraId="1920220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80</w:t>
            </w:r>
          </w:p>
        </w:tc>
        <w:tc>
          <w:tcPr>
            <w:tcW w:w="1559" w:type="dxa"/>
          </w:tcPr>
          <w:p w14:paraId="00C58E2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00</w:t>
            </w:r>
          </w:p>
        </w:tc>
      </w:tr>
    </w:tbl>
    <w:p w14:paraId="7D3BE23A" w14:textId="77777777" w:rsidR="007C7D48" w:rsidRPr="007C7D48" w:rsidRDefault="007C7D48" w:rsidP="007C7D48">
      <w:pPr>
        <w:spacing w:beforeLines="50" w:before="156" w:afterLines="50" w:after="156"/>
        <w:ind w:firstLineChars="200" w:firstLine="420"/>
        <w:rPr>
          <w:rFonts w:ascii="Calibri" w:eastAsia="宋体" w:hAnsi="Calibri" w:cs="Times New Roman"/>
          <w:szCs w:val="21"/>
        </w:rPr>
      </w:pPr>
      <w:r w:rsidRPr="007C7D48">
        <w:rPr>
          <w:rFonts w:ascii="Calibri" w:eastAsia="宋体" w:hAnsi="Calibri" w:cs="Times New Roman"/>
          <w:szCs w:val="21"/>
        </w:rPr>
        <w:t>注：各考核项均按百分制评分，总平时按比例折算成相应分数</w:t>
      </w:r>
      <w:r w:rsidRPr="007C7D48">
        <w:rPr>
          <w:rFonts w:ascii="Calibri" w:eastAsia="宋体" w:hAnsi="Calibri" w:cs="Times New Roman" w:hint="eastAsia"/>
          <w:szCs w:val="21"/>
        </w:rPr>
        <w:t>。</w:t>
      </w:r>
    </w:p>
    <w:p w14:paraId="7D62C307" w14:textId="77777777" w:rsidR="007C7D48" w:rsidRPr="007C7D48" w:rsidRDefault="007C7D48" w:rsidP="007C7D48">
      <w:pPr>
        <w:spacing w:beforeLines="50" w:before="156" w:afterLines="50" w:after="156"/>
        <w:ind w:firstLineChars="400" w:firstLine="840"/>
        <w:rPr>
          <w:rFonts w:ascii="Calibri" w:eastAsia="宋体" w:hAnsi="Calibri" w:cs="Times New Roman"/>
          <w:szCs w:val="21"/>
        </w:rPr>
      </w:pPr>
      <w:r w:rsidRPr="007C7D48">
        <w:rPr>
          <w:rFonts w:ascii="Calibri" w:eastAsia="宋体" w:hAnsi="Calibri" w:cs="Times New Roman"/>
          <w:szCs w:val="21"/>
        </w:rPr>
        <w:lastRenderedPageBreak/>
        <w:t>期末考试题型可根据实际情况略作调整。</w:t>
      </w:r>
    </w:p>
    <w:p w14:paraId="50E0DC67"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5D7434C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4E1AB76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总成绩=平时成绩×20%+期末成绩×80%</w:t>
      </w:r>
    </w:p>
    <w:p w14:paraId="71FB9C59"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5CA9F4AC"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平时成绩（100%）=课堂测验（50%）+作业完成情况（50%）</w:t>
      </w:r>
    </w:p>
    <w:p w14:paraId="7F1C4B83"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平时成绩评价标准：</w:t>
      </w:r>
    </w:p>
    <w:p w14:paraId="7B89E968" w14:textId="77777777" w:rsidR="007C7D48" w:rsidRPr="007C7D48" w:rsidRDefault="007C7D48" w:rsidP="007C7D48">
      <w:pPr>
        <w:spacing w:beforeLines="50" w:before="156" w:afterLines="50" w:after="156" w:line="440" w:lineRule="exact"/>
        <w:jc w:val="center"/>
        <w:rPr>
          <w:rFonts w:ascii="黑体" w:eastAsia="黑体" w:hAnsi="黑体" w:cs="Times New Roman"/>
          <w:color w:val="000000"/>
          <w:szCs w:val="21"/>
        </w:rPr>
      </w:pPr>
      <w:r w:rsidRPr="007C7D48">
        <w:rPr>
          <w:rFonts w:ascii="Calibri" w:eastAsia="宋体" w:hAnsi="Calibri" w:cs="Times New Roman" w:hint="eastAsia"/>
          <w:szCs w:val="21"/>
        </w:rPr>
        <w:t>表</w:t>
      </w:r>
      <w:r w:rsidRPr="007C7D48">
        <w:rPr>
          <w:rFonts w:ascii="Calibri" w:eastAsia="宋体" w:hAnsi="Calibri" w:cs="Times New Roman" w:hint="eastAsia"/>
          <w:szCs w:val="21"/>
        </w:rPr>
        <w:t>1</w:t>
      </w:r>
      <w:r w:rsidRPr="007C7D48">
        <w:rPr>
          <w:rFonts w:ascii="Calibri" w:eastAsia="宋体" w:hAnsi="Calibri" w:cs="Times New Roman"/>
          <w:szCs w:val="21"/>
        </w:rPr>
        <w:t xml:space="preserve"> </w:t>
      </w:r>
      <w:r w:rsidRPr="007C7D48">
        <w:rPr>
          <w:rFonts w:ascii="Calibri" w:eastAsia="宋体" w:hAnsi="Calibri" w:cs="Times New Roman" w:hint="eastAsia"/>
          <w:color w:val="000000"/>
          <w:szCs w:val="21"/>
        </w:rPr>
        <w:t>课堂测验评价标准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17"/>
        <w:gridCol w:w="1205"/>
      </w:tblGrid>
      <w:tr w:rsidR="007C7D48" w:rsidRPr="007C7D48" w14:paraId="1AA5F29D" w14:textId="77777777" w:rsidTr="00D07F91">
        <w:trPr>
          <w:jc w:val="center"/>
        </w:trPr>
        <w:tc>
          <w:tcPr>
            <w:tcW w:w="4293" w:type="pct"/>
          </w:tcPr>
          <w:p w14:paraId="74CC2EB1" w14:textId="77777777" w:rsidR="007C7D48" w:rsidRPr="007C7D48" w:rsidRDefault="007C7D48" w:rsidP="007C7D48">
            <w:pPr>
              <w:spacing w:beforeLines="50" w:before="156" w:afterLines="50" w:after="156" w:line="440" w:lineRule="exact"/>
              <w:jc w:val="center"/>
              <w:rPr>
                <w:rFonts w:ascii="Calibri" w:eastAsia="宋体" w:hAnsi="Calibri" w:cs="Times New Roman"/>
                <w:szCs w:val="21"/>
              </w:rPr>
            </w:pPr>
            <w:r w:rsidRPr="007C7D48">
              <w:rPr>
                <w:rFonts w:ascii="Calibri" w:eastAsia="宋体" w:hAnsi="Calibri" w:cs="Times New Roman"/>
                <w:szCs w:val="21"/>
              </w:rPr>
              <w:t>评价标准</w:t>
            </w:r>
          </w:p>
        </w:tc>
        <w:tc>
          <w:tcPr>
            <w:tcW w:w="707" w:type="pct"/>
          </w:tcPr>
          <w:p w14:paraId="58283C80" w14:textId="77777777" w:rsidR="007C7D48" w:rsidRPr="007C7D48" w:rsidRDefault="007C7D48" w:rsidP="007C7D48">
            <w:pPr>
              <w:spacing w:beforeLines="50" w:before="156" w:afterLines="50" w:after="156" w:line="440" w:lineRule="exact"/>
              <w:jc w:val="center"/>
              <w:rPr>
                <w:rFonts w:ascii="Calibri" w:eastAsia="宋体" w:hAnsi="Calibri" w:cs="Times New Roman"/>
                <w:szCs w:val="21"/>
              </w:rPr>
            </w:pPr>
            <w:r w:rsidRPr="007C7D48">
              <w:rPr>
                <w:rFonts w:ascii="Calibri" w:eastAsia="宋体" w:hAnsi="Calibri" w:cs="Times New Roman"/>
                <w:szCs w:val="21"/>
              </w:rPr>
              <w:t>得分</w:t>
            </w:r>
          </w:p>
        </w:tc>
      </w:tr>
      <w:tr w:rsidR="007C7D48" w:rsidRPr="007C7D48" w14:paraId="3571EB4B" w14:textId="77777777" w:rsidTr="00D07F91">
        <w:trPr>
          <w:jc w:val="center"/>
        </w:trPr>
        <w:tc>
          <w:tcPr>
            <w:tcW w:w="4293" w:type="pct"/>
          </w:tcPr>
          <w:p w14:paraId="6B592B07"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根据课堂小测成绩得出，课堂小测成绩在</w:t>
            </w:r>
            <w:r w:rsidRPr="007C7D48">
              <w:rPr>
                <w:rFonts w:ascii="Calibri" w:eastAsia="宋体" w:hAnsi="Calibri" w:cs="Times New Roman"/>
                <w:szCs w:val="21"/>
              </w:rPr>
              <w:t>80</w:t>
            </w:r>
            <w:r w:rsidRPr="007C7D48">
              <w:rPr>
                <w:rFonts w:ascii="Calibri" w:eastAsia="宋体" w:hAnsi="Calibri" w:cs="Times New Roman"/>
                <w:szCs w:val="21"/>
              </w:rPr>
              <w:t>分以上</w:t>
            </w:r>
          </w:p>
        </w:tc>
        <w:tc>
          <w:tcPr>
            <w:tcW w:w="707" w:type="pct"/>
          </w:tcPr>
          <w:p w14:paraId="56D49C02"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80-100</w:t>
            </w:r>
            <w:r w:rsidRPr="007C7D48">
              <w:rPr>
                <w:rFonts w:ascii="Calibri" w:eastAsia="宋体" w:hAnsi="Calibri" w:cs="Times New Roman"/>
                <w:szCs w:val="21"/>
              </w:rPr>
              <w:t>分</w:t>
            </w:r>
          </w:p>
        </w:tc>
      </w:tr>
      <w:tr w:rsidR="007C7D48" w:rsidRPr="007C7D48" w14:paraId="67CA036B" w14:textId="77777777" w:rsidTr="00D07F91">
        <w:trPr>
          <w:jc w:val="center"/>
        </w:trPr>
        <w:tc>
          <w:tcPr>
            <w:tcW w:w="4293" w:type="pct"/>
          </w:tcPr>
          <w:p w14:paraId="6E5C6BAB"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根据课堂小测成绩得出，课堂小测成绩</w:t>
            </w:r>
            <w:r w:rsidRPr="007C7D48">
              <w:rPr>
                <w:rFonts w:ascii="Calibri" w:eastAsia="宋体" w:hAnsi="Calibri" w:cs="Times New Roman"/>
                <w:szCs w:val="21"/>
              </w:rPr>
              <w:t>70-80</w:t>
            </w:r>
            <w:r w:rsidRPr="007C7D48">
              <w:rPr>
                <w:rFonts w:ascii="Calibri" w:eastAsia="宋体" w:hAnsi="Calibri" w:cs="Times New Roman"/>
                <w:szCs w:val="21"/>
              </w:rPr>
              <w:t>分</w:t>
            </w:r>
          </w:p>
        </w:tc>
        <w:tc>
          <w:tcPr>
            <w:tcW w:w="707" w:type="pct"/>
          </w:tcPr>
          <w:p w14:paraId="6A9B6DA3"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70-80</w:t>
            </w:r>
            <w:r w:rsidRPr="007C7D48">
              <w:rPr>
                <w:rFonts w:ascii="Calibri" w:eastAsia="宋体" w:hAnsi="Calibri" w:cs="Times New Roman"/>
                <w:szCs w:val="21"/>
              </w:rPr>
              <w:t>分</w:t>
            </w:r>
          </w:p>
        </w:tc>
      </w:tr>
      <w:tr w:rsidR="007C7D48" w:rsidRPr="007C7D48" w14:paraId="7C676B93" w14:textId="77777777" w:rsidTr="00D07F91">
        <w:trPr>
          <w:jc w:val="center"/>
        </w:trPr>
        <w:tc>
          <w:tcPr>
            <w:tcW w:w="4293" w:type="pct"/>
          </w:tcPr>
          <w:p w14:paraId="4BF20DB7"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根据课堂小测成绩得出，课堂小测成绩</w:t>
            </w:r>
            <w:r w:rsidRPr="007C7D48">
              <w:rPr>
                <w:rFonts w:ascii="Calibri" w:eastAsia="宋体" w:hAnsi="Calibri" w:cs="Times New Roman"/>
                <w:szCs w:val="21"/>
              </w:rPr>
              <w:t>60-70</w:t>
            </w:r>
            <w:r w:rsidRPr="007C7D48">
              <w:rPr>
                <w:rFonts w:ascii="Calibri" w:eastAsia="宋体" w:hAnsi="Calibri" w:cs="Times New Roman"/>
                <w:szCs w:val="21"/>
              </w:rPr>
              <w:t>分</w:t>
            </w:r>
          </w:p>
        </w:tc>
        <w:tc>
          <w:tcPr>
            <w:tcW w:w="707" w:type="pct"/>
          </w:tcPr>
          <w:p w14:paraId="20050A43"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60-70</w:t>
            </w:r>
            <w:r w:rsidRPr="007C7D48">
              <w:rPr>
                <w:rFonts w:ascii="Calibri" w:eastAsia="宋体" w:hAnsi="Calibri" w:cs="Times New Roman"/>
                <w:szCs w:val="21"/>
              </w:rPr>
              <w:t>分</w:t>
            </w:r>
          </w:p>
        </w:tc>
      </w:tr>
      <w:tr w:rsidR="007C7D48" w:rsidRPr="007C7D48" w14:paraId="52207263" w14:textId="77777777" w:rsidTr="00D07F91">
        <w:trPr>
          <w:jc w:val="center"/>
        </w:trPr>
        <w:tc>
          <w:tcPr>
            <w:tcW w:w="4293" w:type="pct"/>
          </w:tcPr>
          <w:p w14:paraId="2696F24C"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根据课堂小测成绩得出，课堂小测成绩低于</w:t>
            </w:r>
            <w:r w:rsidRPr="007C7D48">
              <w:rPr>
                <w:rFonts w:ascii="Calibri" w:eastAsia="宋体" w:hAnsi="Calibri" w:cs="Times New Roman"/>
                <w:szCs w:val="21"/>
              </w:rPr>
              <w:t>60</w:t>
            </w:r>
            <w:r w:rsidRPr="007C7D48">
              <w:rPr>
                <w:rFonts w:ascii="Calibri" w:eastAsia="宋体" w:hAnsi="Calibri" w:cs="Times New Roman"/>
                <w:szCs w:val="21"/>
              </w:rPr>
              <w:t>分</w:t>
            </w:r>
          </w:p>
        </w:tc>
        <w:tc>
          <w:tcPr>
            <w:tcW w:w="707" w:type="pct"/>
          </w:tcPr>
          <w:p w14:paraId="07DA05E2"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0-60</w:t>
            </w:r>
            <w:r w:rsidRPr="007C7D48">
              <w:rPr>
                <w:rFonts w:ascii="Calibri" w:eastAsia="宋体" w:hAnsi="Calibri" w:cs="Times New Roman"/>
                <w:szCs w:val="21"/>
              </w:rPr>
              <w:t>分</w:t>
            </w:r>
          </w:p>
        </w:tc>
      </w:tr>
    </w:tbl>
    <w:p w14:paraId="41D11E26" w14:textId="77777777" w:rsidR="007C7D48" w:rsidRPr="007C7D48" w:rsidRDefault="007C7D48" w:rsidP="007C7D48">
      <w:pPr>
        <w:spacing w:beforeLines="50" w:before="156" w:afterLines="50" w:after="156" w:line="440" w:lineRule="exact"/>
        <w:ind w:firstLineChars="200" w:firstLine="420"/>
        <w:jc w:val="left"/>
        <w:rPr>
          <w:rFonts w:ascii="Calibri" w:eastAsia="宋体" w:hAnsi="Calibri" w:cs="Times New Roman"/>
          <w:szCs w:val="21"/>
        </w:rPr>
      </w:pPr>
      <w:r w:rsidRPr="007C7D48">
        <w:rPr>
          <w:rFonts w:ascii="Calibri" w:eastAsia="宋体" w:hAnsi="Calibri" w:cs="Times New Roman"/>
          <w:szCs w:val="21"/>
        </w:rPr>
        <w:t>备注</w:t>
      </w:r>
      <w:r w:rsidRPr="007C7D48">
        <w:rPr>
          <w:rFonts w:ascii="Calibri" w:eastAsia="宋体" w:hAnsi="Calibri" w:cs="Times New Roman" w:hint="eastAsia"/>
          <w:szCs w:val="21"/>
        </w:rPr>
        <w:t>：</w:t>
      </w:r>
      <w:r w:rsidRPr="007C7D48">
        <w:rPr>
          <w:rFonts w:ascii="Calibri" w:eastAsia="宋体" w:hAnsi="Calibri" w:cs="Times New Roman"/>
          <w:szCs w:val="21"/>
        </w:rPr>
        <w:t>具体</w:t>
      </w:r>
      <w:r w:rsidRPr="007C7D48">
        <w:rPr>
          <w:rFonts w:ascii="Calibri" w:eastAsia="宋体" w:hAnsi="Calibri" w:cs="Times New Roman" w:hint="eastAsia"/>
          <w:szCs w:val="21"/>
        </w:rPr>
        <w:t>评价标准参见每次测验评分标准。</w:t>
      </w:r>
    </w:p>
    <w:p w14:paraId="0E7E7E03" w14:textId="77777777" w:rsidR="007C7D48" w:rsidRPr="007C7D48" w:rsidRDefault="007C7D48" w:rsidP="007C7D48">
      <w:pPr>
        <w:spacing w:beforeLines="50" w:before="156" w:afterLines="50" w:after="156" w:line="440" w:lineRule="exact"/>
        <w:jc w:val="center"/>
        <w:rPr>
          <w:rFonts w:ascii="黑体" w:eastAsia="黑体" w:hAnsi="黑体" w:cs="Times New Roman"/>
          <w:szCs w:val="21"/>
        </w:rPr>
      </w:pPr>
      <w:r w:rsidRPr="007C7D48">
        <w:rPr>
          <w:rFonts w:ascii="Calibri" w:eastAsia="宋体" w:hAnsi="Calibri" w:cs="Times New Roman" w:hint="eastAsia"/>
          <w:szCs w:val="21"/>
        </w:rPr>
        <w:t>表</w:t>
      </w:r>
      <w:r w:rsidRPr="007C7D48">
        <w:rPr>
          <w:rFonts w:ascii="Calibri" w:eastAsia="宋体" w:hAnsi="Calibri" w:cs="Times New Roman" w:hint="eastAsia"/>
          <w:szCs w:val="21"/>
        </w:rPr>
        <w:t>2</w:t>
      </w:r>
      <w:r w:rsidRPr="007C7D48">
        <w:rPr>
          <w:rFonts w:ascii="Calibri" w:eastAsia="宋体" w:hAnsi="Calibri" w:cs="Times New Roman" w:hint="eastAsia"/>
          <w:szCs w:val="21"/>
        </w:rPr>
        <w:t xml:space="preserve">　课后作业评价标准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17"/>
        <w:gridCol w:w="1205"/>
      </w:tblGrid>
      <w:tr w:rsidR="007C7D48" w:rsidRPr="007C7D48" w14:paraId="6E9D0D47" w14:textId="77777777" w:rsidTr="00D07F91">
        <w:trPr>
          <w:jc w:val="center"/>
        </w:trPr>
        <w:tc>
          <w:tcPr>
            <w:tcW w:w="4293" w:type="pct"/>
          </w:tcPr>
          <w:p w14:paraId="25B4E347" w14:textId="77777777" w:rsidR="007C7D48" w:rsidRPr="007C7D48" w:rsidRDefault="007C7D48" w:rsidP="007C7D48">
            <w:pPr>
              <w:spacing w:beforeLines="50" w:before="156" w:afterLines="50" w:after="156" w:line="440" w:lineRule="exact"/>
              <w:jc w:val="center"/>
              <w:rPr>
                <w:rFonts w:ascii="Calibri" w:eastAsia="宋体" w:hAnsi="Calibri" w:cs="Times New Roman"/>
                <w:szCs w:val="21"/>
              </w:rPr>
            </w:pPr>
            <w:r w:rsidRPr="007C7D48">
              <w:rPr>
                <w:rFonts w:ascii="Calibri" w:eastAsia="宋体" w:hAnsi="Calibri" w:cs="Times New Roman"/>
                <w:szCs w:val="21"/>
              </w:rPr>
              <w:t>评价标准</w:t>
            </w:r>
          </w:p>
        </w:tc>
        <w:tc>
          <w:tcPr>
            <w:tcW w:w="707" w:type="pct"/>
          </w:tcPr>
          <w:p w14:paraId="277FD863" w14:textId="77777777" w:rsidR="007C7D48" w:rsidRPr="007C7D48" w:rsidRDefault="007C7D48" w:rsidP="007C7D48">
            <w:pPr>
              <w:spacing w:beforeLines="50" w:before="156" w:afterLines="50" w:after="156" w:line="440" w:lineRule="exact"/>
              <w:jc w:val="center"/>
              <w:rPr>
                <w:rFonts w:ascii="Calibri" w:eastAsia="宋体" w:hAnsi="Calibri" w:cs="Times New Roman"/>
                <w:szCs w:val="21"/>
              </w:rPr>
            </w:pPr>
            <w:r w:rsidRPr="007C7D48">
              <w:rPr>
                <w:rFonts w:ascii="Calibri" w:eastAsia="宋体" w:hAnsi="Calibri" w:cs="Times New Roman"/>
                <w:szCs w:val="21"/>
              </w:rPr>
              <w:t>得分</w:t>
            </w:r>
          </w:p>
        </w:tc>
      </w:tr>
      <w:tr w:rsidR="007C7D48" w:rsidRPr="007C7D48" w14:paraId="2D9B0AD9" w14:textId="77777777" w:rsidTr="00D07F91">
        <w:trPr>
          <w:jc w:val="center"/>
        </w:trPr>
        <w:tc>
          <w:tcPr>
            <w:tcW w:w="4293" w:type="pct"/>
          </w:tcPr>
          <w:p w14:paraId="1A13494B"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所表述的概念充分、严谨、准确，论述清晰，结果准确，运用的概念和理论准确、准时上交，作业整洁，书写工整。</w:t>
            </w:r>
          </w:p>
        </w:tc>
        <w:tc>
          <w:tcPr>
            <w:tcW w:w="707" w:type="pct"/>
          </w:tcPr>
          <w:p w14:paraId="70EF7652"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80-100</w:t>
            </w:r>
            <w:r w:rsidRPr="007C7D48">
              <w:rPr>
                <w:rFonts w:ascii="Calibri" w:eastAsia="宋体" w:hAnsi="Calibri" w:cs="Times New Roman"/>
                <w:szCs w:val="21"/>
              </w:rPr>
              <w:t>分</w:t>
            </w:r>
          </w:p>
        </w:tc>
      </w:tr>
      <w:tr w:rsidR="007C7D48" w:rsidRPr="007C7D48" w14:paraId="29646878" w14:textId="77777777" w:rsidTr="00D07F91">
        <w:trPr>
          <w:jc w:val="center"/>
        </w:trPr>
        <w:tc>
          <w:tcPr>
            <w:tcW w:w="4293" w:type="pct"/>
          </w:tcPr>
          <w:p w14:paraId="2FFBDF67"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所表述的概念较充分正确，表述较清晰，结果正确，运用的概念和理论和较准确，按时上交，作业有涂改，书写较工整。</w:t>
            </w:r>
          </w:p>
        </w:tc>
        <w:tc>
          <w:tcPr>
            <w:tcW w:w="707" w:type="pct"/>
          </w:tcPr>
          <w:p w14:paraId="6CB65193"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70-80</w:t>
            </w:r>
            <w:r w:rsidRPr="007C7D48">
              <w:rPr>
                <w:rFonts w:ascii="Calibri" w:eastAsia="宋体" w:hAnsi="Calibri" w:cs="Times New Roman"/>
                <w:szCs w:val="21"/>
              </w:rPr>
              <w:t>分</w:t>
            </w:r>
          </w:p>
        </w:tc>
      </w:tr>
      <w:tr w:rsidR="007C7D48" w:rsidRPr="007C7D48" w14:paraId="57F943AB" w14:textId="77777777" w:rsidTr="00D07F91">
        <w:trPr>
          <w:jc w:val="center"/>
        </w:trPr>
        <w:tc>
          <w:tcPr>
            <w:tcW w:w="4293" w:type="pct"/>
          </w:tcPr>
          <w:p w14:paraId="0C088502"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所表示的概念基本正确，个别有误，论述不太完整，结果基本正确，运用的概</w:t>
            </w:r>
            <w:r w:rsidRPr="007C7D48">
              <w:rPr>
                <w:rFonts w:ascii="Calibri" w:eastAsia="宋体" w:hAnsi="Calibri" w:cs="Times New Roman"/>
                <w:szCs w:val="21"/>
              </w:rPr>
              <w:lastRenderedPageBreak/>
              <w:t>念和理论基本准确，按时上交，作业有涂改，书写潦草。</w:t>
            </w:r>
          </w:p>
        </w:tc>
        <w:tc>
          <w:tcPr>
            <w:tcW w:w="707" w:type="pct"/>
          </w:tcPr>
          <w:p w14:paraId="3DE36728"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lastRenderedPageBreak/>
              <w:t>60-70</w:t>
            </w:r>
            <w:r w:rsidRPr="007C7D48">
              <w:rPr>
                <w:rFonts w:ascii="Calibri" w:eastAsia="宋体" w:hAnsi="Calibri" w:cs="Times New Roman"/>
                <w:szCs w:val="21"/>
              </w:rPr>
              <w:t>分</w:t>
            </w:r>
          </w:p>
        </w:tc>
      </w:tr>
      <w:tr w:rsidR="007C7D48" w:rsidRPr="007C7D48" w14:paraId="532C0544" w14:textId="77777777" w:rsidTr="00D07F91">
        <w:trPr>
          <w:jc w:val="center"/>
        </w:trPr>
        <w:tc>
          <w:tcPr>
            <w:tcW w:w="4293" w:type="pct"/>
          </w:tcPr>
          <w:p w14:paraId="10A5E4AB"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所表述的概念错误较多，论述不完整，结果不正确，运用的概念和理论不准确，未准时上交，书写潦草。</w:t>
            </w:r>
          </w:p>
        </w:tc>
        <w:tc>
          <w:tcPr>
            <w:tcW w:w="707" w:type="pct"/>
          </w:tcPr>
          <w:p w14:paraId="47423D07" w14:textId="77777777" w:rsidR="007C7D48" w:rsidRPr="007C7D48" w:rsidRDefault="007C7D48" w:rsidP="007C7D48">
            <w:pPr>
              <w:spacing w:beforeLines="50" w:before="156" w:afterLines="50" w:after="156" w:line="440" w:lineRule="exact"/>
              <w:rPr>
                <w:rFonts w:ascii="Calibri" w:eastAsia="宋体" w:hAnsi="Calibri" w:cs="Times New Roman"/>
                <w:szCs w:val="21"/>
              </w:rPr>
            </w:pPr>
            <w:r w:rsidRPr="007C7D48">
              <w:rPr>
                <w:rFonts w:ascii="Calibri" w:eastAsia="宋体" w:hAnsi="Calibri" w:cs="Times New Roman"/>
                <w:szCs w:val="21"/>
              </w:rPr>
              <w:t>0-60</w:t>
            </w:r>
            <w:r w:rsidRPr="007C7D48">
              <w:rPr>
                <w:rFonts w:ascii="Calibri" w:eastAsia="宋体" w:hAnsi="Calibri" w:cs="Times New Roman"/>
                <w:szCs w:val="21"/>
              </w:rPr>
              <w:t>分</w:t>
            </w:r>
          </w:p>
        </w:tc>
      </w:tr>
    </w:tbl>
    <w:p w14:paraId="5AD2E5BB" w14:textId="77777777" w:rsidR="007C7D48" w:rsidRPr="007C7D48" w:rsidRDefault="007C7D48" w:rsidP="007C7D48">
      <w:pPr>
        <w:spacing w:beforeLines="50" w:before="156" w:afterLines="50" w:after="156" w:line="440" w:lineRule="exact"/>
        <w:ind w:firstLineChars="200" w:firstLine="420"/>
        <w:jc w:val="left"/>
        <w:rPr>
          <w:rFonts w:ascii="宋体" w:eastAsia="宋体" w:hAnsi="宋体" w:cs="Times New Roman"/>
          <w:color w:val="000000"/>
          <w:sz w:val="24"/>
          <w:szCs w:val="24"/>
        </w:rPr>
      </w:pPr>
      <w:r w:rsidRPr="007C7D48">
        <w:rPr>
          <w:rFonts w:ascii="Calibri" w:eastAsia="宋体" w:hAnsi="Calibri" w:cs="Times New Roman"/>
          <w:szCs w:val="21"/>
        </w:rPr>
        <w:t>备注</w:t>
      </w:r>
      <w:r w:rsidRPr="007C7D48">
        <w:rPr>
          <w:rFonts w:ascii="Calibri" w:eastAsia="宋体" w:hAnsi="Calibri" w:cs="Times New Roman" w:hint="eastAsia"/>
          <w:szCs w:val="21"/>
        </w:rPr>
        <w:t>：</w:t>
      </w:r>
      <w:r w:rsidRPr="007C7D48">
        <w:rPr>
          <w:rFonts w:ascii="Calibri" w:eastAsia="宋体" w:hAnsi="Calibri" w:cs="Times New Roman"/>
          <w:szCs w:val="21"/>
        </w:rPr>
        <w:t>具体</w:t>
      </w:r>
      <w:r w:rsidRPr="007C7D48">
        <w:rPr>
          <w:rFonts w:ascii="Calibri" w:eastAsia="宋体" w:hAnsi="Calibri" w:cs="Times New Roman" w:hint="eastAsia"/>
          <w:szCs w:val="21"/>
        </w:rPr>
        <w:t>评价标准参见每次作业评分标准。</w:t>
      </w:r>
    </w:p>
    <w:p w14:paraId="67C4239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（三）期末成绩评定</w:t>
      </w:r>
    </w:p>
    <w:p w14:paraId="6A95CD23"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本课程考试旨在考核学生对发酵工艺的基本原理和基本工艺技术的掌握程度，考察学生对本课程的理解的能力。</w:t>
      </w:r>
    </w:p>
    <w:p w14:paraId="0FEBB8E5" w14:textId="77777777" w:rsidR="007C7D48" w:rsidRPr="007C7D48" w:rsidRDefault="007C7D48" w:rsidP="007C7D48">
      <w:pPr>
        <w:spacing w:beforeLines="50" w:before="156" w:afterLines="50" w:after="156" w:line="360" w:lineRule="auto"/>
        <w:ind w:firstLineChars="200" w:firstLine="480"/>
        <w:rPr>
          <w:rFonts w:ascii="Calibri" w:eastAsia="宋体" w:hAnsi="Calibri" w:cs="Times New Roman"/>
          <w:szCs w:val="21"/>
        </w:rPr>
      </w:pPr>
      <w:r w:rsidRPr="007C7D48">
        <w:rPr>
          <w:rFonts w:ascii="宋体" w:eastAsia="宋体" w:hAnsi="宋体" w:cs="Times New Roman" w:hint="eastAsia"/>
          <w:color w:val="000000"/>
          <w:sz w:val="24"/>
          <w:szCs w:val="24"/>
        </w:rPr>
        <w:t>期末考核主要考察学生对发酵工艺基本原理的掌握情况，包括生物合成调控机理、菌种选育方法和种子制备工艺、培养基灭菌、发酵搅拌供氧调控、发酵过程工艺参数调控、发酵动力学研究发酵过程变化规律，发酵产品或技术放大依据和方法，生物转化工艺过程和特点，发酵工业环保常用好氧/厌氧处理方法和典型工艺流程。考核学生筛选菌种、培养菌种、调控发酵工艺，获得更高的发酵技术指标的能力。</w:t>
      </w:r>
    </w:p>
    <w:p w14:paraId="6120E25C" w14:textId="77777777" w:rsidR="007C7D48" w:rsidRPr="007C7D48" w:rsidRDefault="007C7D48" w:rsidP="007C7D48">
      <w:pPr>
        <w:spacing w:beforeLines="50" w:before="156" w:afterLines="50" w:after="156" w:line="440" w:lineRule="exact"/>
        <w:ind w:firstLineChars="200" w:firstLine="420"/>
        <w:jc w:val="center"/>
        <w:rPr>
          <w:rFonts w:ascii="Calibri" w:eastAsia="宋体" w:hAnsi="Calibri" w:cs="Times New Roman"/>
          <w:szCs w:val="21"/>
        </w:rPr>
      </w:pPr>
      <w:r w:rsidRPr="007C7D48">
        <w:rPr>
          <w:rFonts w:ascii="Calibri" w:eastAsia="宋体" w:hAnsi="Calibri" w:cs="Times New Roman"/>
          <w:szCs w:val="21"/>
        </w:rPr>
        <w:t> </w:t>
      </w:r>
      <w:r w:rsidRPr="007C7D48">
        <w:rPr>
          <w:rFonts w:ascii="Calibri" w:eastAsia="宋体" w:hAnsi="Calibri" w:cs="Times New Roman"/>
          <w:szCs w:val="21"/>
        </w:rPr>
        <w:t>表</w:t>
      </w:r>
      <w:r w:rsidRPr="007C7D48">
        <w:rPr>
          <w:rFonts w:ascii="Calibri" w:eastAsia="宋体" w:hAnsi="Calibri" w:cs="Times New Roman" w:hint="eastAsia"/>
          <w:szCs w:val="21"/>
        </w:rPr>
        <w:t>3</w:t>
      </w:r>
      <w:r w:rsidRPr="007C7D48">
        <w:rPr>
          <w:rFonts w:ascii="Calibri" w:eastAsia="宋体" w:hAnsi="Calibri" w:cs="Times New Roman"/>
          <w:szCs w:val="21"/>
        </w:rPr>
        <w:t xml:space="preserve"> </w:t>
      </w:r>
      <w:r w:rsidRPr="007C7D48">
        <w:rPr>
          <w:rFonts w:ascii="Calibri" w:eastAsia="宋体" w:hAnsi="Calibri" w:cs="Times New Roman"/>
          <w:szCs w:val="21"/>
        </w:rPr>
        <w:t>期末试卷设计标准</w:t>
      </w:r>
    </w:p>
    <w:tbl>
      <w:tblPr>
        <w:tblW w:w="8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74"/>
        <w:gridCol w:w="3787"/>
        <w:gridCol w:w="3894"/>
      </w:tblGrid>
      <w:tr w:rsidR="007C7D48" w:rsidRPr="007C7D48" w14:paraId="47CFF25A" w14:textId="77777777" w:rsidTr="00D07F91">
        <w:trPr>
          <w:trHeight w:val="815"/>
        </w:trPr>
        <w:tc>
          <w:tcPr>
            <w:tcW w:w="1074" w:type="dxa"/>
            <w:vAlign w:val="center"/>
          </w:tcPr>
          <w:p w14:paraId="4598D3F7"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内容要求</w:t>
            </w:r>
          </w:p>
        </w:tc>
        <w:tc>
          <w:tcPr>
            <w:tcW w:w="7681" w:type="dxa"/>
            <w:gridSpan w:val="2"/>
            <w:vAlign w:val="center"/>
          </w:tcPr>
          <w:p w14:paraId="13087DD4"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考核内容应全面覆盖本课程基本概念、基本原理等知识，考察学生对其理解和掌握程度，以及灵活运用所学知识对具体问题进行分析、设计的能力，</w:t>
            </w:r>
          </w:p>
        </w:tc>
      </w:tr>
      <w:tr w:rsidR="007C7D48" w:rsidRPr="007C7D48" w14:paraId="4E5390AF" w14:textId="77777777" w:rsidTr="00D07F91">
        <w:trPr>
          <w:trHeight w:val="827"/>
        </w:trPr>
        <w:tc>
          <w:tcPr>
            <w:tcW w:w="1074" w:type="dxa"/>
            <w:vAlign w:val="center"/>
          </w:tcPr>
          <w:p w14:paraId="0F91335A"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考试形式</w:t>
            </w:r>
          </w:p>
        </w:tc>
        <w:tc>
          <w:tcPr>
            <w:tcW w:w="7681" w:type="dxa"/>
            <w:gridSpan w:val="2"/>
            <w:vAlign w:val="center"/>
          </w:tcPr>
          <w:p w14:paraId="506BB034"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采用笔试</w:t>
            </w:r>
            <w:r w:rsidRPr="007C7D48">
              <w:rPr>
                <w:rFonts w:ascii="Calibri" w:eastAsia="宋体" w:hAnsi="Calibri" w:cs="Times New Roman" w:hint="eastAsia"/>
                <w:szCs w:val="21"/>
              </w:rPr>
              <w:t>（</w:t>
            </w:r>
            <w:r w:rsidRPr="007C7D48">
              <w:rPr>
                <w:rFonts w:ascii="Calibri" w:eastAsia="宋体" w:hAnsi="Calibri" w:cs="Times New Roman"/>
                <w:szCs w:val="21"/>
              </w:rPr>
              <w:t>闭卷</w:t>
            </w:r>
            <w:r w:rsidRPr="007C7D48">
              <w:rPr>
                <w:rFonts w:ascii="Calibri" w:eastAsia="宋体" w:hAnsi="Calibri" w:cs="Times New Roman" w:hint="eastAsia"/>
                <w:szCs w:val="21"/>
              </w:rPr>
              <w:t>）</w:t>
            </w:r>
            <w:r w:rsidRPr="007C7D48">
              <w:rPr>
                <w:rFonts w:ascii="Calibri" w:eastAsia="宋体" w:hAnsi="Calibri" w:cs="Times New Roman"/>
                <w:szCs w:val="21"/>
              </w:rPr>
              <w:t>形式，卷面成绩</w:t>
            </w:r>
            <w:r w:rsidRPr="007C7D48">
              <w:rPr>
                <w:rFonts w:ascii="Calibri" w:eastAsia="宋体" w:hAnsi="Calibri" w:cs="Times New Roman"/>
                <w:szCs w:val="21"/>
              </w:rPr>
              <w:t>100</w:t>
            </w:r>
            <w:r w:rsidRPr="007C7D48">
              <w:rPr>
                <w:rFonts w:ascii="Calibri" w:eastAsia="宋体" w:hAnsi="Calibri" w:cs="Times New Roman"/>
                <w:szCs w:val="21"/>
              </w:rPr>
              <w:t>分，卷面成绩计入总成绩</w:t>
            </w:r>
            <w:r w:rsidRPr="007C7D48">
              <w:rPr>
                <w:rFonts w:ascii="Calibri" w:eastAsia="宋体" w:hAnsi="Calibri" w:cs="Times New Roman" w:hint="eastAsia"/>
                <w:szCs w:val="21"/>
              </w:rPr>
              <w:t>8</w:t>
            </w:r>
            <w:r w:rsidRPr="007C7D48">
              <w:rPr>
                <w:rFonts w:ascii="Calibri" w:eastAsia="宋体" w:hAnsi="Calibri" w:cs="Times New Roman"/>
                <w:szCs w:val="21"/>
              </w:rPr>
              <w:t>0%</w:t>
            </w:r>
            <w:r w:rsidRPr="007C7D48">
              <w:rPr>
                <w:rFonts w:ascii="Calibri" w:eastAsia="宋体" w:hAnsi="Calibri" w:cs="Times New Roman"/>
                <w:szCs w:val="21"/>
              </w:rPr>
              <w:t>。</w:t>
            </w:r>
          </w:p>
        </w:tc>
      </w:tr>
      <w:tr w:rsidR="007C7D48" w:rsidRPr="007C7D48" w14:paraId="52095061" w14:textId="77777777" w:rsidTr="00D07F91">
        <w:trPr>
          <w:trHeight w:val="850"/>
        </w:trPr>
        <w:tc>
          <w:tcPr>
            <w:tcW w:w="1074" w:type="dxa"/>
            <w:vAlign w:val="center"/>
          </w:tcPr>
          <w:p w14:paraId="76E26296"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试卷结构</w:t>
            </w:r>
          </w:p>
        </w:tc>
        <w:tc>
          <w:tcPr>
            <w:tcW w:w="7681" w:type="dxa"/>
            <w:gridSpan w:val="2"/>
            <w:vAlign w:val="center"/>
          </w:tcPr>
          <w:p w14:paraId="65ED0C9A"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试卷结构应为</w:t>
            </w:r>
            <w:r w:rsidRPr="007C7D48">
              <w:rPr>
                <w:rFonts w:ascii="Calibri" w:eastAsia="宋体" w:hAnsi="Calibri" w:cs="Times New Roman"/>
                <w:szCs w:val="21"/>
              </w:rPr>
              <w:t>50%</w:t>
            </w:r>
            <w:r w:rsidRPr="007C7D48">
              <w:rPr>
                <w:rFonts w:ascii="Calibri" w:eastAsia="宋体" w:hAnsi="Calibri" w:cs="Times New Roman"/>
                <w:szCs w:val="21"/>
              </w:rPr>
              <w:t>的基本题、</w:t>
            </w:r>
            <w:r w:rsidRPr="007C7D48">
              <w:rPr>
                <w:rFonts w:ascii="Calibri" w:eastAsia="宋体" w:hAnsi="Calibri" w:cs="Times New Roman"/>
                <w:szCs w:val="21"/>
              </w:rPr>
              <w:t>30%</w:t>
            </w:r>
            <w:r w:rsidRPr="007C7D48">
              <w:rPr>
                <w:rFonts w:ascii="Calibri" w:eastAsia="宋体" w:hAnsi="Calibri" w:cs="Times New Roman"/>
                <w:szCs w:val="21"/>
              </w:rPr>
              <w:t>的中等题、</w:t>
            </w:r>
            <w:r w:rsidRPr="007C7D48">
              <w:rPr>
                <w:rFonts w:ascii="Calibri" w:eastAsia="宋体" w:hAnsi="Calibri" w:cs="Times New Roman"/>
                <w:szCs w:val="21"/>
              </w:rPr>
              <w:t>20%</w:t>
            </w:r>
            <w:r w:rsidRPr="007C7D48">
              <w:rPr>
                <w:rFonts w:ascii="Calibri" w:eastAsia="宋体" w:hAnsi="Calibri" w:cs="Times New Roman"/>
                <w:szCs w:val="21"/>
              </w:rPr>
              <w:t>的提高题。难易程度应适中，并体现出课程的重点和难点。</w:t>
            </w:r>
          </w:p>
        </w:tc>
      </w:tr>
      <w:tr w:rsidR="007C7D48" w:rsidRPr="007C7D48" w14:paraId="13837345" w14:textId="77777777" w:rsidTr="00D07F91">
        <w:trPr>
          <w:trHeight w:val="760"/>
        </w:trPr>
        <w:tc>
          <w:tcPr>
            <w:tcW w:w="1074" w:type="dxa"/>
            <w:vMerge w:val="restart"/>
            <w:vAlign w:val="center"/>
          </w:tcPr>
          <w:p w14:paraId="4A5D6A4F"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课程目标对应的试题</w:t>
            </w:r>
          </w:p>
        </w:tc>
        <w:tc>
          <w:tcPr>
            <w:tcW w:w="3787" w:type="dxa"/>
            <w:vAlign w:val="center"/>
          </w:tcPr>
          <w:p w14:paraId="7CC44711"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课程目标</w:t>
            </w:r>
            <w:r w:rsidRPr="007C7D48">
              <w:rPr>
                <w:rFonts w:ascii="Calibri" w:eastAsia="宋体" w:hAnsi="Calibri" w:cs="Times New Roman"/>
                <w:szCs w:val="21"/>
              </w:rPr>
              <w:t>1</w:t>
            </w:r>
          </w:p>
        </w:tc>
        <w:tc>
          <w:tcPr>
            <w:tcW w:w="3894" w:type="dxa"/>
            <w:vAlign w:val="center"/>
          </w:tcPr>
          <w:p w14:paraId="10E7465F"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试题占</w:t>
            </w:r>
            <w:r w:rsidRPr="007C7D48">
              <w:rPr>
                <w:rFonts w:ascii="Calibri" w:eastAsia="宋体" w:hAnsi="Calibri" w:cs="Times New Roman"/>
                <w:szCs w:val="21"/>
              </w:rPr>
              <w:t>50%</w:t>
            </w:r>
            <w:r w:rsidRPr="007C7D48">
              <w:rPr>
                <w:rFonts w:ascii="Calibri" w:eastAsia="宋体" w:hAnsi="Calibri" w:cs="Times New Roman"/>
                <w:szCs w:val="21"/>
              </w:rPr>
              <w:t>左右，题型以名词解释、填空、选择、判断题</w:t>
            </w:r>
            <w:r w:rsidRPr="007C7D48">
              <w:rPr>
                <w:rFonts w:ascii="Calibri" w:eastAsia="宋体" w:hAnsi="Calibri" w:cs="Times New Roman" w:hint="eastAsia"/>
                <w:szCs w:val="21"/>
              </w:rPr>
              <w:t>、</w:t>
            </w:r>
            <w:r w:rsidRPr="007C7D48">
              <w:rPr>
                <w:rFonts w:ascii="Calibri" w:eastAsia="宋体" w:hAnsi="Calibri" w:cs="Times New Roman"/>
                <w:szCs w:val="21"/>
              </w:rPr>
              <w:t>简答题、计算题和论述题为主。</w:t>
            </w:r>
          </w:p>
        </w:tc>
      </w:tr>
      <w:tr w:rsidR="007C7D48" w:rsidRPr="007C7D48" w14:paraId="39F3C20B" w14:textId="77777777" w:rsidTr="00D07F91">
        <w:trPr>
          <w:trHeight w:val="842"/>
        </w:trPr>
        <w:tc>
          <w:tcPr>
            <w:tcW w:w="1074" w:type="dxa"/>
            <w:vMerge/>
            <w:vAlign w:val="center"/>
          </w:tcPr>
          <w:p w14:paraId="34E9DFDB" w14:textId="77777777" w:rsidR="007C7D48" w:rsidRPr="007C7D48" w:rsidRDefault="007C7D48" w:rsidP="007C7D48">
            <w:pPr>
              <w:spacing w:line="320" w:lineRule="exact"/>
              <w:jc w:val="center"/>
              <w:rPr>
                <w:rFonts w:ascii="Calibri" w:eastAsia="宋体" w:hAnsi="Calibri" w:cs="Times New Roman"/>
                <w:szCs w:val="21"/>
              </w:rPr>
            </w:pPr>
          </w:p>
        </w:tc>
        <w:tc>
          <w:tcPr>
            <w:tcW w:w="3787" w:type="dxa"/>
            <w:vAlign w:val="center"/>
          </w:tcPr>
          <w:p w14:paraId="0B3D9A78"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课程目标</w:t>
            </w:r>
            <w:r w:rsidRPr="007C7D48">
              <w:rPr>
                <w:rFonts w:ascii="Calibri" w:eastAsia="宋体" w:hAnsi="Calibri" w:cs="Times New Roman"/>
                <w:szCs w:val="21"/>
              </w:rPr>
              <w:t>2</w:t>
            </w:r>
          </w:p>
        </w:tc>
        <w:tc>
          <w:tcPr>
            <w:tcW w:w="3894" w:type="dxa"/>
            <w:vAlign w:val="center"/>
          </w:tcPr>
          <w:p w14:paraId="555BB320"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试题占</w:t>
            </w:r>
            <w:r w:rsidRPr="007C7D48">
              <w:rPr>
                <w:rFonts w:ascii="Calibri" w:eastAsia="宋体" w:hAnsi="Calibri" w:cs="Times New Roman" w:hint="eastAsia"/>
                <w:szCs w:val="21"/>
              </w:rPr>
              <w:t>35</w:t>
            </w:r>
            <w:r w:rsidRPr="007C7D48">
              <w:rPr>
                <w:rFonts w:ascii="Calibri" w:eastAsia="宋体" w:hAnsi="Calibri" w:cs="Times New Roman"/>
                <w:szCs w:val="21"/>
              </w:rPr>
              <w:t>%</w:t>
            </w:r>
            <w:r w:rsidRPr="007C7D48">
              <w:rPr>
                <w:rFonts w:ascii="Calibri" w:eastAsia="宋体" w:hAnsi="Calibri" w:cs="Times New Roman"/>
                <w:szCs w:val="21"/>
              </w:rPr>
              <w:t>左右，题型以名词解释、填空、选择、判断题</w:t>
            </w:r>
            <w:r w:rsidRPr="007C7D48">
              <w:rPr>
                <w:rFonts w:ascii="Calibri" w:eastAsia="宋体" w:hAnsi="Calibri" w:cs="Times New Roman" w:hint="eastAsia"/>
                <w:szCs w:val="21"/>
              </w:rPr>
              <w:t>、</w:t>
            </w:r>
            <w:r w:rsidRPr="007C7D48">
              <w:rPr>
                <w:rFonts w:ascii="Calibri" w:eastAsia="宋体" w:hAnsi="Calibri" w:cs="Times New Roman"/>
                <w:szCs w:val="21"/>
              </w:rPr>
              <w:t>简答题为主。</w:t>
            </w:r>
          </w:p>
        </w:tc>
      </w:tr>
      <w:tr w:rsidR="007C7D48" w:rsidRPr="007C7D48" w14:paraId="61FA471F" w14:textId="77777777" w:rsidTr="00D07F91">
        <w:trPr>
          <w:trHeight w:val="842"/>
        </w:trPr>
        <w:tc>
          <w:tcPr>
            <w:tcW w:w="1074" w:type="dxa"/>
            <w:vMerge/>
            <w:vAlign w:val="center"/>
          </w:tcPr>
          <w:p w14:paraId="5767FDA8" w14:textId="77777777" w:rsidR="007C7D48" w:rsidRPr="007C7D48" w:rsidRDefault="007C7D48" w:rsidP="007C7D48">
            <w:pPr>
              <w:spacing w:line="320" w:lineRule="exact"/>
              <w:jc w:val="center"/>
              <w:rPr>
                <w:rFonts w:ascii="Calibri" w:eastAsia="宋体" w:hAnsi="Calibri" w:cs="Times New Roman"/>
                <w:szCs w:val="21"/>
              </w:rPr>
            </w:pPr>
          </w:p>
        </w:tc>
        <w:tc>
          <w:tcPr>
            <w:tcW w:w="3787" w:type="dxa"/>
            <w:vAlign w:val="center"/>
          </w:tcPr>
          <w:p w14:paraId="4B7AF1D1"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课程目标</w:t>
            </w:r>
            <w:r w:rsidRPr="007C7D48">
              <w:rPr>
                <w:rFonts w:ascii="Calibri" w:eastAsia="宋体" w:hAnsi="Calibri" w:cs="Times New Roman" w:hint="eastAsia"/>
                <w:szCs w:val="21"/>
              </w:rPr>
              <w:t>3</w:t>
            </w:r>
          </w:p>
        </w:tc>
        <w:tc>
          <w:tcPr>
            <w:tcW w:w="3894" w:type="dxa"/>
            <w:vAlign w:val="center"/>
          </w:tcPr>
          <w:p w14:paraId="469BCC52"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t>试题占</w:t>
            </w:r>
            <w:r w:rsidRPr="007C7D48">
              <w:rPr>
                <w:rFonts w:ascii="Calibri" w:eastAsia="宋体" w:hAnsi="Calibri" w:cs="Times New Roman" w:hint="eastAsia"/>
                <w:szCs w:val="21"/>
              </w:rPr>
              <w:t>15</w:t>
            </w:r>
            <w:r w:rsidRPr="007C7D48">
              <w:rPr>
                <w:rFonts w:ascii="Calibri" w:eastAsia="宋体" w:hAnsi="Calibri" w:cs="Times New Roman"/>
                <w:szCs w:val="21"/>
              </w:rPr>
              <w:t>%</w:t>
            </w:r>
            <w:r w:rsidRPr="007C7D48">
              <w:rPr>
                <w:rFonts w:ascii="Calibri" w:eastAsia="宋体" w:hAnsi="Calibri" w:cs="Times New Roman"/>
                <w:szCs w:val="21"/>
              </w:rPr>
              <w:t>左右</w:t>
            </w:r>
            <w:r w:rsidRPr="007C7D48">
              <w:rPr>
                <w:rFonts w:ascii="Calibri" w:eastAsia="宋体" w:hAnsi="Calibri" w:cs="Times New Roman" w:hint="eastAsia"/>
                <w:szCs w:val="21"/>
              </w:rPr>
              <w:t>，</w:t>
            </w:r>
            <w:r w:rsidRPr="007C7D48">
              <w:rPr>
                <w:rFonts w:ascii="Calibri" w:eastAsia="宋体" w:hAnsi="Calibri" w:cs="Times New Roman"/>
                <w:szCs w:val="21"/>
              </w:rPr>
              <w:t>题型以名词解释、填空、选择、判断题</w:t>
            </w:r>
            <w:r w:rsidRPr="007C7D48">
              <w:rPr>
                <w:rFonts w:ascii="Calibri" w:eastAsia="宋体" w:hAnsi="Calibri" w:cs="Times New Roman" w:hint="eastAsia"/>
                <w:szCs w:val="21"/>
              </w:rPr>
              <w:t>、</w:t>
            </w:r>
            <w:r w:rsidRPr="007C7D48">
              <w:rPr>
                <w:rFonts w:ascii="Calibri" w:eastAsia="宋体" w:hAnsi="Calibri" w:cs="Times New Roman"/>
                <w:szCs w:val="21"/>
              </w:rPr>
              <w:t>简答题为主。</w:t>
            </w:r>
          </w:p>
        </w:tc>
      </w:tr>
      <w:tr w:rsidR="007C7D48" w:rsidRPr="007C7D48" w14:paraId="41233BB3" w14:textId="77777777" w:rsidTr="00D07F91">
        <w:trPr>
          <w:trHeight w:val="1691"/>
        </w:trPr>
        <w:tc>
          <w:tcPr>
            <w:tcW w:w="1074" w:type="dxa"/>
            <w:vAlign w:val="center"/>
          </w:tcPr>
          <w:p w14:paraId="5987483A" w14:textId="77777777" w:rsidR="007C7D48" w:rsidRPr="007C7D48" w:rsidRDefault="007C7D48" w:rsidP="007C7D48">
            <w:pPr>
              <w:spacing w:line="320" w:lineRule="exact"/>
              <w:jc w:val="center"/>
              <w:rPr>
                <w:rFonts w:ascii="Calibri" w:eastAsia="宋体" w:hAnsi="Calibri" w:cs="Times New Roman"/>
                <w:szCs w:val="21"/>
              </w:rPr>
            </w:pPr>
            <w:r w:rsidRPr="007C7D48">
              <w:rPr>
                <w:rFonts w:ascii="Calibri" w:eastAsia="宋体" w:hAnsi="Calibri" w:cs="Times New Roman"/>
                <w:szCs w:val="21"/>
              </w:rPr>
              <w:lastRenderedPageBreak/>
              <w:t>考核方式的合理性说明</w:t>
            </w:r>
          </w:p>
        </w:tc>
        <w:tc>
          <w:tcPr>
            <w:tcW w:w="7681" w:type="dxa"/>
            <w:gridSpan w:val="2"/>
            <w:vAlign w:val="center"/>
          </w:tcPr>
          <w:p w14:paraId="35EABC5A" w14:textId="77777777" w:rsidR="007C7D48" w:rsidRPr="007C7D48" w:rsidRDefault="007C7D48" w:rsidP="007C7D48">
            <w:pPr>
              <w:spacing w:line="276" w:lineRule="auto"/>
              <w:jc w:val="left"/>
              <w:rPr>
                <w:rFonts w:ascii="Calibri" w:eastAsia="宋体" w:hAnsi="Calibri" w:cs="Times New Roman"/>
                <w:color w:val="000000"/>
                <w:szCs w:val="21"/>
              </w:rPr>
            </w:pPr>
            <w:r w:rsidRPr="007C7D48">
              <w:rPr>
                <w:rFonts w:ascii="Calibri" w:eastAsia="宋体" w:hAnsi="Calibri" w:cs="Times New Roman"/>
                <w:color w:val="000000"/>
                <w:szCs w:val="21"/>
              </w:rPr>
              <w:t>课程目标</w:t>
            </w:r>
            <w:r w:rsidRPr="007C7D48">
              <w:rPr>
                <w:rFonts w:ascii="Calibri" w:eastAsia="宋体" w:hAnsi="Calibri" w:cs="Times New Roman"/>
                <w:color w:val="000000"/>
                <w:szCs w:val="21"/>
              </w:rPr>
              <w:t>1</w:t>
            </w:r>
            <w:r w:rsidRPr="007C7D48">
              <w:rPr>
                <w:rFonts w:ascii="Calibri" w:eastAsia="宋体" w:hAnsi="Calibri" w:cs="Times New Roman"/>
                <w:color w:val="000000"/>
                <w:szCs w:val="21"/>
              </w:rPr>
              <w:t>对应试题主要考核学生工程</w:t>
            </w:r>
            <w:r w:rsidRPr="007C7D48">
              <w:rPr>
                <w:rFonts w:ascii="Calibri" w:eastAsia="宋体" w:hAnsi="Calibri" w:cs="Times New Roman" w:hint="eastAsia"/>
                <w:color w:val="000000"/>
                <w:szCs w:val="21"/>
              </w:rPr>
              <w:t>相关的专业理论</w:t>
            </w:r>
            <w:r w:rsidRPr="007C7D48">
              <w:rPr>
                <w:rFonts w:ascii="Calibri" w:eastAsia="宋体" w:hAnsi="Calibri" w:cs="Times New Roman"/>
                <w:color w:val="000000"/>
                <w:szCs w:val="21"/>
              </w:rPr>
              <w:t>知识</w:t>
            </w:r>
            <w:r w:rsidRPr="007C7D48">
              <w:rPr>
                <w:rFonts w:ascii="Calibri" w:eastAsia="宋体" w:hAnsi="Calibri" w:cs="Times New Roman" w:hint="eastAsia"/>
                <w:color w:val="000000"/>
                <w:szCs w:val="21"/>
              </w:rPr>
              <w:t>和应用知识</w:t>
            </w:r>
            <w:r w:rsidRPr="007C7D48">
              <w:rPr>
                <w:rFonts w:ascii="Calibri" w:eastAsia="宋体" w:hAnsi="Calibri" w:cs="Times New Roman"/>
                <w:color w:val="000000"/>
                <w:szCs w:val="21"/>
              </w:rPr>
              <w:t>，回答正确可证明：掌握解决复杂生物工程问题所必需的</w:t>
            </w:r>
            <w:r w:rsidRPr="007C7D48">
              <w:rPr>
                <w:rFonts w:ascii="Calibri" w:eastAsia="宋体" w:hAnsi="Calibri" w:cs="Times New Roman" w:hint="eastAsia"/>
                <w:color w:val="000000"/>
                <w:szCs w:val="21"/>
              </w:rPr>
              <w:t>发酵工艺原理</w:t>
            </w:r>
            <w:r w:rsidRPr="007C7D48">
              <w:rPr>
                <w:rFonts w:ascii="Calibri" w:eastAsia="宋体" w:hAnsi="Calibri" w:cs="Times New Roman"/>
                <w:color w:val="000000"/>
                <w:szCs w:val="21"/>
              </w:rPr>
              <w:t>和生物工程专业知识。</w:t>
            </w:r>
          </w:p>
          <w:p w14:paraId="09489606" w14:textId="77777777" w:rsidR="007C7D48" w:rsidRPr="007C7D48" w:rsidRDefault="007C7D48" w:rsidP="007C7D48">
            <w:pPr>
              <w:topLinePunct/>
              <w:adjustRightInd w:val="0"/>
              <w:snapToGrid w:val="0"/>
              <w:spacing w:line="276" w:lineRule="auto"/>
              <w:textAlignment w:val="center"/>
              <w:rPr>
                <w:rFonts w:ascii="Calibri" w:eastAsia="宋体" w:hAnsi="Calibri" w:cs="Times New Roman"/>
                <w:color w:val="000000"/>
                <w:szCs w:val="21"/>
              </w:rPr>
            </w:pPr>
            <w:r w:rsidRPr="007C7D48">
              <w:rPr>
                <w:rFonts w:ascii="Calibri" w:eastAsia="宋体" w:hAnsi="Calibri" w:cs="Times New Roman"/>
                <w:color w:val="000000"/>
                <w:szCs w:val="21"/>
              </w:rPr>
              <w:t>课程目标</w:t>
            </w:r>
            <w:r w:rsidRPr="007C7D48">
              <w:rPr>
                <w:rFonts w:ascii="Calibri" w:eastAsia="宋体" w:hAnsi="Calibri" w:cs="Times New Roman"/>
                <w:color w:val="000000"/>
                <w:szCs w:val="21"/>
              </w:rPr>
              <w:t>2</w:t>
            </w:r>
            <w:r w:rsidRPr="007C7D48">
              <w:rPr>
                <w:rFonts w:ascii="Calibri" w:eastAsia="宋体" w:hAnsi="Calibri" w:cs="Times New Roman"/>
                <w:color w:val="000000"/>
                <w:szCs w:val="21"/>
              </w:rPr>
              <w:t>对应试题考核学生</w:t>
            </w:r>
            <w:r w:rsidRPr="007C7D48">
              <w:rPr>
                <w:rFonts w:ascii="Calibri" w:eastAsia="宋体" w:hAnsi="Calibri" w:cs="Times New Roman" w:hint="eastAsia"/>
                <w:color w:val="000000"/>
                <w:szCs w:val="21"/>
              </w:rPr>
              <w:t>对专业环境</w:t>
            </w:r>
            <w:r w:rsidRPr="007C7D48">
              <w:rPr>
                <w:rFonts w:ascii="Calibri" w:eastAsia="宋体" w:hAnsi="Calibri" w:cs="Times New Roman"/>
                <w:color w:val="000000"/>
                <w:szCs w:val="21"/>
              </w:rPr>
              <w:t>问题</w:t>
            </w:r>
            <w:r w:rsidRPr="007C7D48">
              <w:rPr>
                <w:rFonts w:ascii="Calibri" w:eastAsia="宋体" w:hAnsi="Calibri" w:cs="Times New Roman" w:hint="eastAsia"/>
                <w:color w:val="000000"/>
                <w:szCs w:val="21"/>
              </w:rPr>
              <w:t>的</w:t>
            </w:r>
            <w:r w:rsidRPr="007C7D48">
              <w:rPr>
                <w:rFonts w:ascii="Calibri" w:eastAsia="宋体" w:hAnsi="Calibri" w:cs="Times New Roman"/>
                <w:color w:val="000000"/>
                <w:szCs w:val="21"/>
              </w:rPr>
              <w:t>分析</w:t>
            </w:r>
            <w:r w:rsidRPr="007C7D48">
              <w:rPr>
                <w:rFonts w:ascii="Calibri" w:eastAsia="宋体" w:hAnsi="Calibri" w:cs="Times New Roman" w:hint="eastAsia"/>
                <w:color w:val="000000"/>
                <w:szCs w:val="21"/>
              </w:rPr>
              <w:t>和解决</w:t>
            </w:r>
            <w:r w:rsidRPr="007C7D48">
              <w:rPr>
                <w:rFonts w:ascii="Calibri" w:eastAsia="宋体" w:hAnsi="Calibri" w:cs="Times New Roman"/>
                <w:color w:val="000000"/>
                <w:szCs w:val="21"/>
              </w:rPr>
              <w:t>能力，能够运用基本</w:t>
            </w:r>
            <w:r w:rsidRPr="007C7D48">
              <w:rPr>
                <w:rFonts w:ascii="Calibri" w:eastAsia="宋体" w:hAnsi="Calibri" w:cs="Times New Roman" w:hint="eastAsia"/>
                <w:color w:val="000000"/>
                <w:szCs w:val="21"/>
              </w:rPr>
              <w:t>三废处理方法</w:t>
            </w:r>
            <w:r w:rsidRPr="007C7D48">
              <w:rPr>
                <w:rFonts w:ascii="Calibri" w:eastAsia="宋体" w:hAnsi="Calibri" w:cs="Times New Roman"/>
                <w:color w:val="000000"/>
                <w:szCs w:val="21"/>
              </w:rPr>
              <w:t>，分析生物工程</w:t>
            </w:r>
            <w:r w:rsidRPr="007C7D48">
              <w:rPr>
                <w:rFonts w:ascii="Calibri" w:eastAsia="宋体" w:hAnsi="Calibri" w:cs="Times New Roman" w:hint="eastAsia"/>
                <w:color w:val="000000"/>
                <w:szCs w:val="21"/>
              </w:rPr>
              <w:t>工业环境</w:t>
            </w:r>
            <w:r w:rsidRPr="007C7D48">
              <w:rPr>
                <w:rFonts w:ascii="Calibri" w:eastAsia="宋体" w:hAnsi="Calibri" w:cs="Times New Roman"/>
                <w:color w:val="000000"/>
                <w:szCs w:val="21"/>
              </w:rPr>
              <w:t>问题的影响因素，提出解决方案，获得有效结论。</w:t>
            </w:r>
          </w:p>
          <w:p w14:paraId="40B0290A" w14:textId="77777777" w:rsidR="007C7D48" w:rsidRPr="007C7D48" w:rsidRDefault="007C7D48" w:rsidP="007C7D48">
            <w:pPr>
              <w:topLinePunct/>
              <w:adjustRightInd w:val="0"/>
              <w:snapToGrid w:val="0"/>
              <w:spacing w:line="276" w:lineRule="auto"/>
              <w:textAlignment w:val="center"/>
              <w:rPr>
                <w:rFonts w:ascii="Calibri" w:eastAsia="宋体" w:hAnsi="Calibri" w:cs="Times New Roman"/>
                <w:color w:val="000000"/>
                <w:szCs w:val="21"/>
              </w:rPr>
            </w:pPr>
            <w:r w:rsidRPr="007C7D48">
              <w:rPr>
                <w:rFonts w:ascii="Calibri" w:eastAsia="宋体" w:hAnsi="Calibri" w:cs="Times New Roman"/>
                <w:color w:val="000000"/>
                <w:szCs w:val="21"/>
              </w:rPr>
              <w:t>课程目标</w:t>
            </w:r>
            <w:r w:rsidRPr="007C7D48">
              <w:rPr>
                <w:rFonts w:ascii="Calibri" w:eastAsia="宋体" w:hAnsi="Calibri" w:cs="Times New Roman" w:hint="eastAsia"/>
                <w:color w:val="000000"/>
                <w:szCs w:val="21"/>
              </w:rPr>
              <w:t>3</w:t>
            </w:r>
            <w:r w:rsidRPr="007C7D48">
              <w:rPr>
                <w:rFonts w:ascii="Calibri" w:eastAsia="宋体" w:hAnsi="Calibri" w:cs="Times New Roman"/>
                <w:color w:val="000000"/>
                <w:szCs w:val="21"/>
              </w:rPr>
              <w:t>对应试题考核学生</w:t>
            </w:r>
            <w:r w:rsidRPr="007C7D48">
              <w:rPr>
                <w:rFonts w:ascii="Calibri" w:eastAsia="宋体" w:hAnsi="Calibri" w:cs="Times New Roman" w:hint="eastAsia"/>
                <w:color w:val="000000"/>
                <w:szCs w:val="21"/>
              </w:rPr>
              <w:t>对项目和产品的</w:t>
            </w:r>
            <w:r w:rsidRPr="007C7D48">
              <w:rPr>
                <w:rFonts w:ascii="Calibri" w:eastAsia="宋体" w:hAnsi="Calibri" w:cs="Times New Roman"/>
                <w:color w:val="000000"/>
                <w:szCs w:val="21"/>
              </w:rPr>
              <w:t>分析</w:t>
            </w:r>
            <w:r w:rsidRPr="007C7D48">
              <w:rPr>
                <w:rFonts w:ascii="Calibri" w:eastAsia="宋体" w:hAnsi="Calibri" w:cs="Times New Roman" w:hint="eastAsia"/>
                <w:color w:val="000000"/>
                <w:szCs w:val="21"/>
              </w:rPr>
              <w:t>管理</w:t>
            </w:r>
            <w:r w:rsidRPr="007C7D48">
              <w:rPr>
                <w:rFonts w:ascii="Calibri" w:eastAsia="宋体" w:hAnsi="Calibri" w:cs="Times New Roman"/>
                <w:color w:val="000000"/>
                <w:szCs w:val="21"/>
              </w:rPr>
              <w:t>能力</w:t>
            </w:r>
            <w:r w:rsidRPr="007C7D48">
              <w:rPr>
                <w:rFonts w:ascii="Calibri" w:eastAsia="宋体" w:hAnsi="Calibri" w:cs="Times New Roman" w:hint="eastAsia"/>
                <w:color w:val="000000"/>
                <w:szCs w:val="21"/>
              </w:rPr>
              <w:t>，通过提高技术指标、降低成本等手段进行有效项目管理。</w:t>
            </w:r>
          </w:p>
        </w:tc>
      </w:tr>
    </w:tbl>
    <w:p w14:paraId="7FB61E69"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08B9A0ED"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545F6476" w14:textId="77777777" w:rsidR="007C7D48" w:rsidRPr="007C7D48" w:rsidRDefault="007C7D48" w:rsidP="007C7D48">
      <w:pPr>
        <w:widowControl/>
        <w:adjustRightInd w:val="0"/>
        <w:snapToGrid w:val="0"/>
        <w:spacing w:line="360" w:lineRule="auto"/>
        <w:ind w:firstLineChars="200" w:firstLine="480"/>
        <w:jc w:val="left"/>
        <w:rPr>
          <w:rFonts w:ascii="宋体" w:eastAsia="宋体" w:hAnsi="宋体" w:cs="Times New Roman"/>
          <w:kern w:val="0"/>
          <w:sz w:val="24"/>
          <w:szCs w:val="24"/>
          <w:lang w:bidi="en-US"/>
        </w:rPr>
      </w:pPr>
      <w:r w:rsidRPr="007C7D48">
        <w:rPr>
          <w:rFonts w:ascii="宋体" w:eastAsia="宋体" w:hAnsi="宋体" w:cs="Times New Roman" w:hint="eastAsia"/>
          <w:kern w:val="0"/>
          <w:sz w:val="24"/>
          <w:szCs w:val="24"/>
          <w:lang w:bidi="en-US"/>
        </w:rPr>
        <w:t>夏焕章主编：</w:t>
      </w:r>
      <w:r w:rsidRPr="007C7D48">
        <w:rPr>
          <w:rFonts w:ascii="宋体" w:eastAsia="宋体" w:hAnsi="宋体" w:cs="Times New Roman" w:hint="eastAsia"/>
          <w:kern w:val="0"/>
          <w:sz w:val="24"/>
          <w:szCs w:val="24"/>
        </w:rPr>
        <w:t>《</w:t>
      </w:r>
      <w:r w:rsidRPr="007C7D48">
        <w:rPr>
          <w:rFonts w:ascii="宋体" w:eastAsia="宋体" w:hAnsi="宋体" w:cs="Times New Roman"/>
          <w:kern w:val="0"/>
          <w:sz w:val="24"/>
          <w:szCs w:val="24"/>
          <w:lang w:bidi="en-US"/>
        </w:rPr>
        <w:t>发酵工艺学</w:t>
      </w:r>
      <w:r w:rsidRPr="007C7D48">
        <w:rPr>
          <w:rFonts w:ascii="宋体" w:eastAsia="宋体" w:hAnsi="宋体" w:cs="Times New Roman" w:hint="eastAsia"/>
          <w:kern w:val="0"/>
          <w:sz w:val="24"/>
          <w:szCs w:val="24"/>
        </w:rPr>
        <w:t>》</w:t>
      </w:r>
      <w:r w:rsidRPr="007C7D48">
        <w:rPr>
          <w:rFonts w:ascii="宋体" w:eastAsia="宋体" w:hAnsi="宋体" w:cs="Times New Roman"/>
          <w:kern w:val="0"/>
          <w:sz w:val="24"/>
          <w:szCs w:val="24"/>
          <w:lang w:bidi="en-US"/>
        </w:rPr>
        <w:t>（第</w:t>
      </w:r>
      <w:r w:rsidRPr="007C7D48">
        <w:rPr>
          <w:rFonts w:ascii="宋体" w:eastAsia="宋体" w:hAnsi="宋体" w:cs="Times New Roman" w:hint="eastAsia"/>
          <w:kern w:val="0"/>
          <w:sz w:val="24"/>
          <w:szCs w:val="24"/>
          <w:lang w:bidi="en-US"/>
        </w:rPr>
        <w:t>3</w:t>
      </w:r>
      <w:r w:rsidRPr="007C7D48">
        <w:rPr>
          <w:rFonts w:ascii="宋体" w:eastAsia="宋体" w:hAnsi="宋体" w:cs="Times New Roman"/>
          <w:kern w:val="0"/>
          <w:sz w:val="24"/>
          <w:szCs w:val="24"/>
          <w:lang w:bidi="en-US"/>
        </w:rPr>
        <w:t>版），中国医药科技出版社，20</w:t>
      </w:r>
      <w:r w:rsidRPr="007C7D48">
        <w:rPr>
          <w:rFonts w:ascii="宋体" w:eastAsia="宋体" w:hAnsi="宋体" w:cs="Times New Roman" w:hint="eastAsia"/>
          <w:kern w:val="0"/>
          <w:sz w:val="24"/>
          <w:szCs w:val="24"/>
          <w:lang w:bidi="en-US"/>
        </w:rPr>
        <w:t>15</w:t>
      </w:r>
      <w:r w:rsidRPr="007C7D48">
        <w:rPr>
          <w:rFonts w:ascii="宋体" w:eastAsia="宋体" w:hAnsi="宋体" w:cs="Times New Roman"/>
          <w:kern w:val="0"/>
          <w:sz w:val="24"/>
          <w:szCs w:val="24"/>
          <w:lang w:bidi="en-US"/>
        </w:rPr>
        <w:t>年。</w:t>
      </w:r>
    </w:p>
    <w:p w14:paraId="6A9DDDD4"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4553FB7C" w14:textId="77777777" w:rsidR="007C7D48" w:rsidRPr="007C7D48" w:rsidRDefault="007C7D48" w:rsidP="007C7D48">
      <w:pPr>
        <w:widowControl/>
        <w:adjustRightInd w:val="0"/>
        <w:snapToGrid w:val="0"/>
        <w:spacing w:line="360" w:lineRule="auto"/>
        <w:ind w:firstLineChars="200" w:firstLine="480"/>
        <w:jc w:val="left"/>
        <w:rPr>
          <w:rFonts w:ascii="宋体" w:eastAsia="宋体" w:hAnsi="宋体" w:cs="Times New Roman"/>
          <w:kern w:val="0"/>
          <w:sz w:val="24"/>
          <w:szCs w:val="24"/>
          <w:lang w:bidi="en-US"/>
        </w:rPr>
      </w:pPr>
      <w:bookmarkStart w:id="457" w:name="_Toc185845094"/>
      <w:bookmarkStart w:id="458" w:name="_Toc185844471"/>
      <w:r w:rsidRPr="007C7D48">
        <w:rPr>
          <w:rFonts w:ascii="宋体" w:eastAsia="宋体" w:hAnsi="宋体" w:cs="Times New Roman" w:hint="eastAsia"/>
          <w:kern w:val="0"/>
          <w:sz w:val="24"/>
          <w:szCs w:val="24"/>
          <w:lang w:bidi="en-US"/>
        </w:rPr>
        <w:t>1.</w:t>
      </w:r>
      <w:r w:rsidRPr="007C7D48">
        <w:rPr>
          <w:rFonts w:ascii="宋体" w:eastAsia="宋体" w:hAnsi="宋体" w:cs="Times New Roman"/>
          <w:kern w:val="0"/>
          <w:sz w:val="24"/>
          <w:szCs w:val="24"/>
          <w:lang w:bidi="en-US"/>
        </w:rPr>
        <w:t>熊宗贵</w:t>
      </w:r>
      <w:r w:rsidRPr="007C7D48">
        <w:rPr>
          <w:rFonts w:ascii="宋体" w:eastAsia="宋体" w:hAnsi="宋体" w:cs="Times New Roman" w:hint="eastAsia"/>
          <w:kern w:val="0"/>
          <w:sz w:val="24"/>
          <w:szCs w:val="24"/>
          <w:lang w:bidi="en-US"/>
        </w:rPr>
        <w:t>主编</w:t>
      </w:r>
      <w:r w:rsidRPr="007C7D48">
        <w:rPr>
          <w:rFonts w:ascii="宋体" w:eastAsia="宋体" w:hAnsi="宋体" w:cs="Times New Roman"/>
          <w:kern w:val="0"/>
          <w:sz w:val="24"/>
          <w:szCs w:val="24"/>
          <w:lang w:bidi="en-US"/>
        </w:rPr>
        <w:t>，《发酵工艺原理》（第</w:t>
      </w:r>
      <w:r w:rsidRPr="007C7D48">
        <w:rPr>
          <w:rFonts w:ascii="宋体" w:eastAsia="宋体" w:hAnsi="宋体" w:cs="Times New Roman" w:hint="eastAsia"/>
          <w:kern w:val="0"/>
          <w:sz w:val="24"/>
          <w:szCs w:val="24"/>
          <w:lang w:bidi="en-US"/>
        </w:rPr>
        <w:t>1</w:t>
      </w:r>
      <w:r w:rsidRPr="007C7D48">
        <w:rPr>
          <w:rFonts w:ascii="宋体" w:eastAsia="宋体" w:hAnsi="宋体" w:cs="Times New Roman"/>
          <w:kern w:val="0"/>
          <w:sz w:val="24"/>
          <w:szCs w:val="24"/>
          <w:lang w:bidi="en-US"/>
        </w:rPr>
        <w:t>版），中国医药科技出版社，2009。</w:t>
      </w:r>
      <w:bookmarkEnd w:id="457"/>
      <w:bookmarkEnd w:id="458"/>
      <w:r w:rsidRPr="007C7D48">
        <w:rPr>
          <w:rFonts w:ascii="宋体" w:eastAsia="宋体" w:hAnsi="宋体" w:cs="Times New Roman"/>
          <w:kern w:val="0"/>
          <w:sz w:val="24"/>
          <w:szCs w:val="24"/>
          <w:lang w:bidi="en-US"/>
        </w:rPr>
        <w:t xml:space="preserve"> </w:t>
      </w:r>
    </w:p>
    <w:p w14:paraId="41E3AC59" w14:textId="77777777" w:rsidR="007C7D48" w:rsidRPr="007C7D48" w:rsidRDefault="007C7D48" w:rsidP="007C7D48">
      <w:pPr>
        <w:widowControl/>
        <w:adjustRightInd w:val="0"/>
        <w:snapToGrid w:val="0"/>
        <w:spacing w:line="360" w:lineRule="auto"/>
        <w:ind w:firstLineChars="200" w:firstLine="480"/>
        <w:jc w:val="left"/>
        <w:rPr>
          <w:rFonts w:ascii="宋体" w:eastAsia="宋体" w:hAnsi="宋体" w:cs="Times New Roman"/>
          <w:kern w:val="0"/>
          <w:sz w:val="24"/>
          <w:szCs w:val="24"/>
          <w:lang w:bidi="en-US"/>
        </w:rPr>
      </w:pPr>
      <w:r w:rsidRPr="007C7D48">
        <w:rPr>
          <w:rFonts w:ascii="宋体" w:eastAsia="宋体" w:hAnsi="宋体" w:cs="Times New Roman" w:hint="eastAsia"/>
          <w:kern w:val="0"/>
          <w:sz w:val="24"/>
          <w:szCs w:val="24"/>
          <w:lang w:bidi="en-US"/>
        </w:rPr>
        <w:t>2.</w:t>
      </w:r>
      <w:r w:rsidRPr="007C7D48">
        <w:rPr>
          <w:rFonts w:ascii="宋体" w:eastAsia="宋体" w:hAnsi="宋体" w:cs="Times New Roman"/>
          <w:kern w:val="0"/>
          <w:sz w:val="24"/>
          <w:szCs w:val="24"/>
          <w:lang w:bidi="en-US"/>
        </w:rPr>
        <w:t>俞俊棠</w:t>
      </w:r>
      <w:r w:rsidRPr="007C7D48">
        <w:rPr>
          <w:rFonts w:ascii="宋体" w:eastAsia="宋体" w:hAnsi="宋体" w:cs="Times New Roman" w:hint="eastAsia"/>
          <w:kern w:val="0"/>
          <w:sz w:val="24"/>
          <w:szCs w:val="24"/>
          <w:lang w:bidi="en-US"/>
        </w:rPr>
        <w:t>主编</w:t>
      </w:r>
      <w:r w:rsidRPr="007C7D48">
        <w:rPr>
          <w:rFonts w:ascii="宋体" w:eastAsia="宋体" w:hAnsi="宋体" w:cs="Times New Roman"/>
          <w:kern w:val="0"/>
          <w:sz w:val="24"/>
          <w:szCs w:val="24"/>
          <w:lang w:bidi="en-US"/>
        </w:rPr>
        <w:t>，《新编生物工艺学》（上），化学工业出版社，2003。</w:t>
      </w:r>
    </w:p>
    <w:p w14:paraId="5657A62D" w14:textId="77777777" w:rsidR="007C7D48" w:rsidRPr="007C7D48" w:rsidRDefault="007C7D48" w:rsidP="007C7D48">
      <w:pPr>
        <w:widowControl/>
        <w:adjustRightInd w:val="0"/>
        <w:snapToGrid w:val="0"/>
        <w:spacing w:line="360" w:lineRule="auto"/>
        <w:ind w:firstLineChars="200" w:firstLine="480"/>
        <w:jc w:val="left"/>
        <w:rPr>
          <w:rFonts w:ascii="宋体" w:eastAsia="宋体" w:hAnsi="宋体" w:cs="Times New Roman"/>
          <w:kern w:val="0"/>
          <w:sz w:val="24"/>
          <w:szCs w:val="24"/>
          <w:lang w:bidi="en-US"/>
        </w:rPr>
      </w:pPr>
      <w:r w:rsidRPr="007C7D48">
        <w:rPr>
          <w:rFonts w:ascii="宋体" w:eastAsia="宋体" w:hAnsi="宋体" w:cs="Times New Roman" w:hint="eastAsia"/>
          <w:kern w:val="0"/>
          <w:sz w:val="24"/>
          <w:szCs w:val="24"/>
          <w:lang w:bidi="en-US"/>
        </w:rPr>
        <w:t>3.</w:t>
      </w:r>
      <w:r w:rsidRPr="007C7D48">
        <w:rPr>
          <w:rFonts w:ascii="宋体" w:eastAsia="宋体" w:hAnsi="宋体" w:cs="Times New Roman"/>
          <w:kern w:val="0"/>
          <w:sz w:val="24"/>
          <w:szCs w:val="24"/>
          <w:lang w:bidi="en-US"/>
        </w:rPr>
        <w:t>何健勇</w:t>
      </w:r>
      <w:r w:rsidRPr="007C7D48">
        <w:rPr>
          <w:rFonts w:ascii="宋体" w:eastAsia="宋体" w:hAnsi="宋体" w:cs="Times New Roman" w:hint="eastAsia"/>
          <w:kern w:val="0"/>
          <w:sz w:val="24"/>
          <w:szCs w:val="24"/>
          <w:lang w:bidi="en-US"/>
        </w:rPr>
        <w:t>主编</w:t>
      </w:r>
      <w:r w:rsidRPr="007C7D48">
        <w:rPr>
          <w:rFonts w:ascii="宋体" w:eastAsia="宋体" w:hAnsi="宋体" w:cs="Times New Roman"/>
          <w:kern w:val="0"/>
          <w:sz w:val="24"/>
          <w:szCs w:val="24"/>
          <w:lang w:bidi="en-US"/>
        </w:rPr>
        <w:t>，《发酵工艺学》，中国医药科技出版社，200</w:t>
      </w:r>
      <w:r w:rsidRPr="007C7D48">
        <w:rPr>
          <w:rFonts w:ascii="宋体" w:eastAsia="宋体" w:hAnsi="宋体" w:cs="Times New Roman" w:hint="eastAsia"/>
          <w:kern w:val="0"/>
          <w:sz w:val="24"/>
          <w:szCs w:val="24"/>
          <w:lang w:bidi="en-US"/>
        </w:rPr>
        <w:t>9</w:t>
      </w:r>
      <w:r w:rsidRPr="007C7D48">
        <w:rPr>
          <w:rFonts w:ascii="宋体" w:eastAsia="宋体" w:hAnsi="宋体" w:cs="Times New Roman"/>
          <w:kern w:val="0"/>
          <w:sz w:val="24"/>
          <w:szCs w:val="24"/>
          <w:lang w:bidi="en-US"/>
        </w:rPr>
        <w:t>。</w:t>
      </w:r>
    </w:p>
    <w:p w14:paraId="7B8EF000" w14:textId="77777777" w:rsidR="007C7D48" w:rsidRPr="007C7D48" w:rsidRDefault="007C7D48" w:rsidP="007C7D48">
      <w:pPr>
        <w:widowControl/>
        <w:adjustRightInd w:val="0"/>
        <w:snapToGrid w:val="0"/>
        <w:spacing w:line="360" w:lineRule="auto"/>
        <w:ind w:firstLineChars="200" w:firstLine="480"/>
        <w:jc w:val="left"/>
        <w:rPr>
          <w:rFonts w:ascii="宋体" w:eastAsia="宋体" w:hAnsi="宋体" w:cs="Times New Roman"/>
          <w:kern w:val="0"/>
          <w:sz w:val="24"/>
          <w:szCs w:val="24"/>
          <w:lang w:bidi="en-US"/>
        </w:rPr>
      </w:pPr>
      <w:r w:rsidRPr="007C7D48">
        <w:rPr>
          <w:rFonts w:ascii="宋体" w:eastAsia="宋体" w:hAnsi="宋体" w:cs="Times New Roman" w:hint="eastAsia"/>
          <w:kern w:val="0"/>
          <w:sz w:val="24"/>
          <w:szCs w:val="24"/>
          <w:lang w:bidi="en-US"/>
        </w:rPr>
        <w:t>4.元英进主编</w:t>
      </w:r>
      <w:r w:rsidRPr="007C7D48">
        <w:rPr>
          <w:rFonts w:ascii="宋体" w:eastAsia="宋体" w:hAnsi="宋体" w:cs="Times New Roman"/>
          <w:kern w:val="0"/>
          <w:sz w:val="24"/>
          <w:szCs w:val="24"/>
          <w:lang w:bidi="en-US"/>
        </w:rPr>
        <w:t>，</w:t>
      </w:r>
      <w:r w:rsidRPr="007C7D48">
        <w:rPr>
          <w:rFonts w:ascii="宋体" w:eastAsia="宋体" w:hAnsi="宋体" w:cs="Times New Roman" w:hint="eastAsia"/>
          <w:kern w:val="0"/>
          <w:sz w:val="24"/>
          <w:szCs w:val="24"/>
          <w:lang w:bidi="en-US"/>
        </w:rPr>
        <w:t>《制药工艺学》，化学工业出版社；2018。</w:t>
      </w:r>
    </w:p>
    <w:p w14:paraId="359A202B"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74D0E84F"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 xml:space="preserve">1. </w:t>
      </w:r>
      <w:r w:rsidRPr="007C7D48">
        <w:rPr>
          <w:rFonts w:ascii="宋体" w:eastAsia="宋体" w:hAnsi="宋体" w:cs="Times New Roman" w:hint="eastAsia"/>
          <w:sz w:val="24"/>
          <w:szCs w:val="24"/>
        </w:rPr>
        <w:t>本课程的学习资源主要来自《</w:t>
      </w:r>
      <w:r w:rsidRPr="007C7D48">
        <w:rPr>
          <w:rFonts w:ascii="宋体" w:eastAsia="宋体" w:hAnsi="宋体" w:cs="Times New Roman"/>
          <w:kern w:val="0"/>
          <w:sz w:val="24"/>
          <w:szCs w:val="24"/>
          <w:lang w:bidi="en-US"/>
        </w:rPr>
        <w:t>发酵工艺学</w:t>
      </w:r>
      <w:r w:rsidRPr="007C7D48">
        <w:rPr>
          <w:rFonts w:ascii="宋体" w:eastAsia="宋体" w:hAnsi="宋体" w:cs="Times New Roman" w:hint="eastAsia"/>
          <w:sz w:val="24"/>
          <w:szCs w:val="24"/>
        </w:rPr>
        <w:t>》、</w:t>
      </w:r>
      <w:r w:rsidRPr="007C7D48">
        <w:rPr>
          <w:rFonts w:ascii="宋体" w:eastAsia="宋体" w:hAnsi="宋体" w:cs="Times New Roman"/>
          <w:kern w:val="0"/>
          <w:sz w:val="24"/>
          <w:szCs w:val="24"/>
          <w:lang w:bidi="en-US"/>
        </w:rPr>
        <w:t>《发酵工艺原理》</w:t>
      </w:r>
      <w:r w:rsidRPr="007C7D48">
        <w:rPr>
          <w:rFonts w:ascii="宋体" w:eastAsia="宋体" w:hAnsi="宋体" w:cs="Times New Roman" w:hint="eastAsia"/>
          <w:sz w:val="24"/>
          <w:szCs w:val="24"/>
        </w:rPr>
        <w:t>教材；</w:t>
      </w:r>
    </w:p>
    <w:p w14:paraId="0D6D24F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 线上资源：中国大学慕课；</w:t>
      </w:r>
    </w:p>
    <w:p w14:paraId="2F302B1E"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hint="eastAsia"/>
          <w:sz w:val="24"/>
          <w:szCs w:val="24"/>
        </w:rPr>
        <w:t xml:space="preserve"> 豆丁网发酵工艺学PPT课件：</w:t>
      </w:r>
      <w:hyperlink r:id="rId54" w:history="1">
        <w:r w:rsidRPr="007C7D48">
          <w:rPr>
            <w:rFonts w:ascii="Times New Roman" w:eastAsia="宋体" w:hAnsi="Times New Roman" w:cs="Times New Roman"/>
            <w:color w:val="3F5094"/>
            <w:sz w:val="24"/>
            <w:szCs w:val="24"/>
            <w:u w:val="single"/>
          </w:rPr>
          <w:t>https://www.docin.com/p-476699493.html</w:t>
        </w:r>
      </w:hyperlink>
      <w:r w:rsidRPr="007C7D48">
        <w:rPr>
          <w:rFonts w:ascii="宋体" w:eastAsia="宋体" w:hAnsi="宋体" w:cs="Times New Roman" w:hint="eastAsia"/>
          <w:color w:val="000000"/>
          <w:sz w:val="24"/>
          <w:szCs w:val="24"/>
        </w:rPr>
        <w:t>。</w:t>
      </w:r>
    </w:p>
    <w:p w14:paraId="65F2DC6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七、课程大纲制定依据</w:t>
      </w:r>
    </w:p>
    <w:p w14:paraId="30FDAE8A" w14:textId="77777777" w:rsid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本课程大纲依据2023年生物工程专业人才培养方案制定。</w:t>
      </w:r>
    </w:p>
    <w:p w14:paraId="2398986D" w14:textId="77777777" w:rsidR="00FC1C0A" w:rsidRPr="007C7D48" w:rsidRDefault="00FC1C0A" w:rsidP="007C7D48">
      <w:pPr>
        <w:spacing w:line="440" w:lineRule="exact"/>
        <w:ind w:firstLineChars="200" w:firstLine="480"/>
        <w:rPr>
          <w:rFonts w:ascii="宋体" w:eastAsia="宋体" w:hAnsi="宋体" w:cs="Times New Roman"/>
          <w:sz w:val="24"/>
          <w:szCs w:val="24"/>
        </w:rPr>
      </w:pPr>
    </w:p>
    <w:p w14:paraId="6761EC84" w14:textId="126A5C15" w:rsidR="007C7D48" w:rsidRPr="003F0CB6" w:rsidRDefault="003F0CB6" w:rsidP="003F0CB6">
      <w:pPr>
        <w:keepNext/>
        <w:keepLines/>
        <w:spacing w:before="340" w:after="330" w:line="576" w:lineRule="auto"/>
        <w:jc w:val="center"/>
        <w:outlineLvl w:val="0"/>
        <w:rPr>
          <w:rFonts w:ascii="Calibri" w:eastAsia="宋体" w:hAnsi="Calibri" w:cs="Times New Roman"/>
          <w:b/>
          <w:kern w:val="44"/>
          <w:sz w:val="36"/>
        </w:rPr>
      </w:pPr>
      <w:bookmarkStart w:id="459" w:name="_Toc149553496"/>
      <w:r>
        <w:rPr>
          <w:rFonts w:ascii="Calibri" w:eastAsia="宋体" w:hAnsi="Calibri" w:cs="Times New Roman" w:hint="eastAsia"/>
          <w:b/>
          <w:kern w:val="44"/>
          <w:sz w:val="36"/>
        </w:rPr>
        <w:t>《</w:t>
      </w:r>
      <w:r w:rsidRPr="003F0CB6">
        <w:rPr>
          <w:rFonts w:ascii="Calibri" w:eastAsia="宋体" w:hAnsi="Calibri" w:cs="Times New Roman" w:hint="eastAsia"/>
          <w:b/>
          <w:kern w:val="44"/>
          <w:sz w:val="36"/>
        </w:rPr>
        <w:t>生物反应工程</w:t>
      </w:r>
      <w:r>
        <w:rPr>
          <w:rFonts w:ascii="Calibri" w:eastAsia="宋体" w:hAnsi="Calibri" w:cs="Times New Roman" w:hint="eastAsia"/>
          <w:b/>
          <w:kern w:val="44"/>
          <w:sz w:val="36"/>
        </w:rPr>
        <w:t>》</w:t>
      </w:r>
      <w:r w:rsidR="007C7D48" w:rsidRPr="003F0CB6">
        <w:rPr>
          <w:rFonts w:ascii="Calibri" w:eastAsia="宋体" w:hAnsi="Calibri" w:cs="Times New Roman" w:hint="eastAsia"/>
          <w:b/>
          <w:kern w:val="44"/>
          <w:sz w:val="36"/>
        </w:rPr>
        <w:t>课程大纲</w:t>
      </w:r>
      <w:bookmarkEnd w:id="459"/>
    </w:p>
    <w:p w14:paraId="32BB624A"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7C7D48" w:rsidRPr="007C7D48" w14:paraId="30A48C53" w14:textId="77777777" w:rsidTr="00D07F91">
        <w:trPr>
          <w:trHeight w:val="886"/>
          <w:jc w:val="center"/>
        </w:trPr>
        <w:tc>
          <w:tcPr>
            <w:tcW w:w="1668" w:type="dxa"/>
            <w:vAlign w:val="center"/>
          </w:tcPr>
          <w:p w14:paraId="59B67EA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vAlign w:val="center"/>
          </w:tcPr>
          <w:p w14:paraId="4925E1B3" w14:textId="155B5332"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生物反应工程</w:t>
            </w:r>
          </w:p>
        </w:tc>
        <w:tc>
          <w:tcPr>
            <w:tcW w:w="1561" w:type="dxa"/>
            <w:vAlign w:val="center"/>
          </w:tcPr>
          <w:p w14:paraId="4D5074B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vAlign w:val="center"/>
          </w:tcPr>
          <w:p w14:paraId="229B089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0717A06</w:t>
            </w:r>
          </w:p>
        </w:tc>
      </w:tr>
      <w:tr w:rsidR="007C7D48" w:rsidRPr="007C7D48" w14:paraId="63BCD1BA" w14:textId="77777777" w:rsidTr="00D07F91">
        <w:trPr>
          <w:trHeight w:val="829"/>
          <w:jc w:val="center"/>
        </w:trPr>
        <w:tc>
          <w:tcPr>
            <w:tcW w:w="1668" w:type="dxa"/>
            <w:vAlign w:val="center"/>
          </w:tcPr>
          <w:p w14:paraId="33A82A5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vAlign w:val="center"/>
          </w:tcPr>
          <w:p w14:paraId="556D0B7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专业基础类课程</w:t>
            </w:r>
          </w:p>
        </w:tc>
        <w:tc>
          <w:tcPr>
            <w:tcW w:w="1561" w:type="dxa"/>
            <w:vAlign w:val="center"/>
          </w:tcPr>
          <w:p w14:paraId="535CE4F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2DC8955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vAlign w:val="center"/>
          </w:tcPr>
          <w:p w14:paraId="0315507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24/1.5</w:t>
            </w:r>
          </w:p>
        </w:tc>
      </w:tr>
      <w:tr w:rsidR="007C7D48" w:rsidRPr="007C7D48" w14:paraId="1FA152A0" w14:textId="77777777" w:rsidTr="00D07F91">
        <w:trPr>
          <w:trHeight w:val="811"/>
          <w:jc w:val="center"/>
        </w:trPr>
        <w:tc>
          <w:tcPr>
            <w:tcW w:w="1668" w:type="dxa"/>
            <w:vAlign w:val="center"/>
          </w:tcPr>
          <w:p w14:paraId="5DC6A70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lastRenderedPageBreak/>
              <w:t>开课单位</w:t>
            </w:r>
          </w:p>
        </w:tc>
        <w:tc>
          <w:tcPr>
            <w:tcW w:w="2833" w:type="dxa"/>
            <w:vAlign w:val="center"/>
          </w:tcPr>
          <w:p w14:paraId="2901F1C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vAlign w:val="center"/>
          </w:tcPr>
          <w:p w14:paraId="4AA581B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vAlign w:val="center"/>
          </w:tcPr>
          <w:p w14:paraId="4A6F01B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507611D2" w14:textId="77777777" w:rsidTr="00D07F91">
        <w:trPr>
          <w:trHeight w:val="811"/>
          <w:jc w:val="center"/>
        </w:trPr>
        <w:tc>
          <w:tcPr>
            <w:tcW w:w="1668" w:type="dxa"/>
            <w:vAlign w:val="center"/>
          </w:tcPr>
          <w:p w14:paraId="0AEB7DC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vAlign w:val="center"/>
          </w:tcPr>
          <w:p w14:paraId="0743D60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赵明明</w:t>
            </w:r>
          </w:p>
        </w:tc>
      </w:tr>
      <w:tr w:rsidR="007C7D48" w:rsidRPr="007C7D48" w14:paraId="6B2EE6CE" w14:textId="77777777" w:rsidTr="00D07F91">
        <w:trPr>
          <w:trHeight w:val="836"/>
          <w:jc w:val="center"/>
        </w:trPr>
        <w:tc>
          <w:tcPr>
            <w:tcW w:w="1668" w:type="dxa"/>
            <w:vAlign w:val="center"/>
          </w:tcPr>
          <w:p w14:paraId="5C96923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vAlign w:val="center"/>
          </w:tcPr>
          <w:p w14:paraId="1774E5A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赵明明</w:t>
            </w:r>
          </w:p>
        </w:tc>
        <w:tc>
          <w:tcPr>
            <w:tcW w:w="1561" w:type="dxa"/>
            <w:vAlign w:val="center"/>
          </w:tcPr>
          <w:p w14:paraId="7A9C34E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vAlign w:val="center"/>
          </w:tcPr>
          <w:p w14:paraId="55A662F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04F31974" w14:textId="77777777" w:rsidTr="00D07F91">
        <w:trPr>
          <w:trHeight w:val="848"/>
          <w:jc w:val="center"/>
        </w:trPr>
        <w:tc>
          <w:tcPr>
            <w:tcW w:w="1668" w:type="dxa"/>
            <w:vAlign w:val="center"/>
          </w:tcPr>
          <w:p w14:paraId="0159679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vAlign w:val="center"/>
          </w:tcPr>
          <w:p w14:paraId="5DE713E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 w:val="24"/>
                <w:szCs w:val="24"/>
              </w:rPr>
              <w:t>生物化学、微生物</w:t>
            </w:r>
          </w:p>
        </w:tc>
      </w:tr>
      <w:tr w:rsidR="007C7D48" w:rsidRPr="007C7D48" w14:paraId="4033232D" w14:textId="77777777" w:rsidTr="00D07F91">
        <w:trPr>
          <w:trHeight w:val="848"/>
          <w:jc w:val="center"/>
        </w:trPr>
        <w:tc>
          <w:tcPr>
            <w:tcW w:w="1668" w:type="dxa"/>
            <w:vAlign w:val="center"/>
          </w:tcPr>
          <w:p w14:paraId="7D242D3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vAlign w:val="center"/>
          </w:tcPr>
          <w:p w14:paraId="6FE85C8B" w14:textId="77777777" w:rsidR="007C7D48" w:rsidRPr="007C7D48" w:rsidRDefault="007C7D48" w:rsidP="007C7D48">
            <w:pPr>
              <w:spacing w:line="440" w:lineRule="exact"/>
              <w:rPr>
                <w:rFonts w:ascii="宋体" w:eastAsia="宋体" w:hAnsi="宋体" w:cs="Times New Roman"/>
                <w:color w:val="FF0000"/>
                <w:sz w:val="24"/>
                <w:szCs w:val="24"/>
              </w:rPr>
            </w:pPr>
          </w:p>
        </w:tc>
      </w:tr>
      <w:tr w:rsidR="007C7D48" w:rsidRPr="007C7D48" w14:paraId="34155119" w14:textId="77777777" w:rsidTr="00D07F91">
        <w:trPr>
          <w:trHeight w:val="848"/>
          <w:jc w:val="center"/>
        </w:trPr>
        <w:tc>
          <w:tcPr>
            <w:tcW w:w="1668" w:type="dxa"/>
            <w:vAlign w:val="center"/>
          </w:tcPr>
          <w:p w14:paraId="04D957B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编写时间</w:t>
            </w:r>
          </w:p>
        </w:tc>
        <w:tc>
          <w:tcPr>
            <w:tcW w:w="7335" w:type="dxa"/>
            <w:gridSpan w:val="3"/>
            <w:vAlign w:val="center"/>
          </w:tcPr>
          <w:p w14:paraId="2107675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02</w:t>
            </w:r>
            <w:r w:rsidRPr="007C7D48">
              <w:rPr>
                <w:rFonts w:ascii="宋体" w:eastAsia="宋体" w:hAnsi="宋体" w:cs="Times New Roman" w:hint="eastAsia"/>
                <w:sz w:val="24"/>
                <w:szCs w:val="24"/>
              </w:rPr>
              <w:t>3</w:t>
            </w:r>
            <w:r w:rsidRPr="007C7D48">
              <w:rPr>
                <w:rFonts w:ascii="宋体" w:eastAsia="宋体" w:hAnsi="宋体" w:cs="Times New Roman"/>
                <w:sz w:val="24"/>
                <w:szCs w:val="24"/>
              </w:rPr>
              <w:t>年</w:t>
            </w:r>
            <w:r w:rsidRPr="007C7D48">
              <w:rPr>
                <w:rFonts w:ascii="宋体" w:eastAsia="宋体" w:hAnsi="宋体" w:cs="Times New Roman" w:hint="eastAsia"/>
                <w:sz w:val="24"/>
                <w:szCs w:val="24"/>
              </w:rPr>
              <w:t>9月</w:t>
            </w:r>
          </w:p>
        </w:tc>
      </w:tr>
    </w:tbl>
    <w:p w14:paraId="30D4FEA7"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二、课程目标及与毕业要求的对应关系</w:t>
      </w:r>
    </w:p>
    <w:p w14:paraId="763A2CF3"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30DB4FC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生物反应工程是生物化学反应工程原理的简称，是一门以生物学、化学、工程学、计算机与信息技术等学科为基础，研究生物反应过程中带有共性的工程技术问题的交叉学科。生物反应工程以生化反应动力学为基础，将传递过程原理、设备工程学、过程动态学及最优化原理等化学工程学方法与生物过程方面的知识加以联系，以提高生物反应效率为目标，进行生物反应过程的分析与开发，生物反应器的设计和操作，以及过程优化控制等。生物反应工程在生物工业中起到举足轻重的作用，可以说，它是生物产品工业化的核心技术方法。</w:t>
      </w:r>
      <w:r w:rsidRPr="007C7D48">
        <w:rPr>
          <w:rFonts w:ascii="Times New Roman" w:eastAsia="宋体" w:hAnsi="Times New Roman" w:cs="Times New Roman"/>
          <w:sz w:val="24"/>
          <w:szCs w:val="24"/>
        </w:rPr>
        <w:t>通过本课程的学习，使学生达到以下目标：</w:t>
      </w:r>
    </w:p>
    <w:p w14:paraId="6890558A" w14:textId="77777777" w:rsidR="007C7D48" w:rsidRPr="007C7D48" w:rsidRDefault="007C7D48" w:rsidP="007C7D48">
      <w:pPr>
        <w:spacing w:line="440" w:lineRule="exact"/>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hint="eastAsia"/>
          <w:sz w:val="24"/>
          <w:szCs w:val="24"/>
        </w:rPr>
        <w:t>掌握与生物反应工程相关的酶的基本概念；了解酶促反应与一般化学反应的区别与特点；掌握零级、一级和米氏酶促反应动力学及其应用原理；了解存在抑制时的酶促反应动力学的特征；具备固定化酶反应中的过程分析能力和内外不同阶段的固定化酶动力学的应用能力；熟悉酶的失活动力学与反应过程中酶失活动力学行为；了解多底物酶促反应动力学和非水介质中的酶促反应的特征；掌握与生物反应工程相关微生物的基本概念和微生物反应过程中的计量学与能量衡算基本方法；明确微生物反应过程的得率系数概念；掌握</w:t>
      </w:r>
      <w:r w:rsidRPr="007C7D48">
        <w:rPr>
          <w:rFonts w:ascii="Times New Roman" w:eastAsia="宋体" w:hAnsi="Times New Roman" w:cs="Times New Roman" w:hint="eastAsia"/>
          <w:sz w:val="24"/>
          <w:szCs w:val="24"/>
        </w:rPr>
        <w:t>Monod</w:t>
      </w:r>
      <w:r w:rsidRPr="007C7D48">
        <w:rPr>
          <w:rFonts w:ascii="Times New Roman" w:eastAsia="宋体" w:hAnsi="Times New Roman" w:cs="Times New Roman" w:hint="eastAsia"/>
          <w:sz w:val="24"/>
          <w:szCs w:val="24"/>
        </w:rPr>
        <w:t>方程、细胞生长、基质消耗和产物生成动力学及其应用相关知识；了解动植物细胞培养的发展现状，掌握动植物细胞培养的基本概念、生长模型与培养操作的基本要点。</w:t>
      </w:r>
      <w:r w:rsidRPr="007C7D48">
        <w:rPr>
          <w:rFonts w:ascii="Times New Roman" w:eastAsia="宋体" w:hAnsi="Times New Roman" w:cs="Times New Roman"/>
          <w:bCs/>
          <w:sz w:val="24"/>
          <w:szCs w:val="24"/>
        </w:rPr>
        <w:t>【毕</w:t>
      </w:r>
      <w:r w:rsidRPr="007C7D48">
        <w:rPr>
          <w:rFonts w:ascii="Times New Roman" w:eastAsia="宋体" w:hAnsi="Times New Roman" w:cs="Times New Roman"/>
          <w:bCs/>
          <w:sz w:val="24"/>
          <w:szCs w:val="24"/>
        </w:rPr>
        <w:lastRenderedPageBreak/>
        <w:t>业要求</w:t>
      </w:r>
      <w:r w:rsidRPr="007C7D48">
        <w:rPr>
          <w:rFonts w:ascii="Times New Roman" w:eastAsia="宋体" w:hAnsi="Times New Roman" w:cs="Times New Roman"/>
          <w:bCs/>
          <w:sz w:val="24"/>
          <w:szCs w:val="24"/>
        </w:rPr>
        <w:t>1.3</w:t>
      </w:r>
      <w:r w:rsidRPr="007C7D48">
        <w:rPr>
          <w:rFonts w:ascii="Times New Roman" w:eastAsia="宋体" w:hAnsi="Times New Roman" w:cs="Times New Roman"/>
          <w:bCs/>
          <w:sz w:val="24"/>
          <w:szCs w:val="24"/>
        </w:rPr>
        <w:t>工程知识】</w:t>
      </w:r>
    </w:p>
    <w:p w14:paraId="042E7D95" w14:textId="77777777" w:rsidR="007C7D48" w:rsidRPr="007C7D48" w:rsidRDefault="007C7D48" w:rsidP="007C7D48">
      <w:pPr>
        <w:spacing w:beforeLines="50" w:before="156" w:afterLines="50" w:after="156" w:line="360" w:lineRule="auto"/>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课程目标</w:t>
      </w:r>
      <w:r w:rsidRPr="007C7D48">
        <w:rPr>
          <w:rFonts w:ascii="Times New Roman" w:eastAsia="宋体" w:hAnsi="Times New Roman" w:cs="Times New Roman" w:hint="eastAsia"/>
          <w:sz w:val="24"/>
          <w:szCs w:val="24"/>
        </w:rPr>
        <w:t>2</w:t>
      </w:r>
      <w:r w:rsidRPr="007C7D48">
        <w:rPr>
          <w:rFonts w:ascii="Times New Roman" w:eastAsia="宋体" w:hAnsi="Times New Roman" w:cs="Times New Roman" w:hint="eastAsia"/>
          <w:sz w:val="24"/>
          <w:szCs w:val="24"/>
        </w:rPr>
        <w:t>：能够综合应用生物反应工程原理专业知识及其基本原理，正确分析在生产过程中生物工程领域复杂工程问题。【支撑毕业要求指标点</w:t>
      </w:r>
      <w:r w:rsidRPr="007C7D48">
        <w:rPr>
          <w:rFonts w:ascii="Times New Roman" w:eastAsia="宋体" w:hAnsi="Times New Roman" w:cs="Times New Roman" w:hint="eastAsia"/>
          <w:sz w:val="24"/>
          <w:szCs w:val="24"/>
        </w:rPr>
        <w:t xml:space="preserve">4.2 </w:t>
      </w:r>
      <w:r w:rsidRPr="007C7D48">
        <w:rPr>
          <w:rFonts w:ascii="Times New Roman" w:eastAsia="宋体" w:hAnsi="Times New Roman" w:cs="Times New Roman" w:hint="eastAsia"/>
          <w:sz w:val="24"/>
          <w:szCs w:val="24"/>
        </w:rPr>
        <w:t>问题研究】</w:t>
      </w:r>
    </w:p>
    <w:p w14:paraId="06946691" w14:textId="77777777" w:rsidR="007C7D48" w:rsidRPr="007C7D48" w:rsidRDefault="007C7D48" w:rsidP="007C7D48">
      <w:pPr>
        <w:spacing w:beforeLines="50" w:before="156" w:afterLines="50" w:after="156" w:line="360" w:lineRule="auto"/>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课程目标</w:t>
      </w:r>
      <w:r w:rsidRPr="007C7D48">
        <w:rPr>
          <w:rFonts w:ascii="Times New Roman" w:eastAsia="宋体" w:hAnsi="Times New Roman" w:cs="Times New Roman" w:hint="eastAsia"/>
          <w:sz w:val="24"/>
          <w:szCs w:val="24"/>
        </w:rPr>
        <w:t>3</w:t>
      </w:r>
      <w:r w:rsidRPr="007C7D48">
        <w:rPr>
          <w:rFonts w:ascii="Times New Roman" w:eastAsia="宋体" w:hAnsi="Times New Roman" w:cs="Times New Roman" w:hint="eastAsia"/>
          <w:sz w:val="24"/>
          <w:szCs w:val="24"/>
        </w:rPr>
        <w:t>：能够从生物反应工程专业角度出发，分析和评价生物工程对环境的影响。【支撑毕业要求指标点</w:t>
      </w:r>
      <w:r w:rsidRPr="007C7D48">
        <w:rPr>
          <w:rFonts w:ascii="Times New Roman" w:eastAsia="宋体" w:hAnsi="Times New Roman" w:cs="Times New Roman" w:hint="eastAsia"/>
          <w:sz w:val="24"/>
          <w:szCs w:val="24"/>
        </w:rPr>
        <w:t xml:space="preserve">6.2 </w:t>
      </w:r>
      <w:r w:rsidRPr="007C7D48">
        <w:rPr>
          <w:rFonts w:ascii="Times New Roman" w:eastAsia="宋体" w:hAnsi="Times New Roman" w:cs="Times New Roman" w:hint="eastAsia"/>
          <w:sz w:val="24"/>
          <w:szCs w:val="24"/>
        </w:rPr>
        <w:t>工程与社会】</w:t>
      </w:r>
    </w:p>
    <w:p w14:paraId="062F8D50" w14:textId="77777777" w:rsidR="007C7D48" w:rsidRPr="007C7D48" w:rsidRDefault="007C7D48" w:rsidP="007C7D48">
      <w:pPr>
        <w:spacing w:beforeLines="50" w:before="156" w:afterLines="50" w:after="156" w:line="360" w:lineRule="auto"/>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课程目标</w:t>
      </w:r>
      <w:r w:rsidRPr="007C7D48">
        <w:rPr>
          <w:rFonts w:ascii="Times New Roman" w:eastAsia="宋体" w:hAnsi="Times New Roman" w:cs="Times New Roman" w:hint="eastAsia"/>
          <w:sz w:val="24"/>
          <w:szCs w:val="24"/>
        </w:rPr>
        <w:t>4</w:t>
      </w:r>
      <w:r w:rsidRPr="007C7D48">
        <w:rPr>
          <w:rFonts w:ascii="Times New Roman" w:eastAsia="宋体" w:hAnsi="Times New Roman" w:cs="Times New Roman" w:hint="eastAsia"/>
          <w:sz w:val="24"/>
          <w:szCs w:val="24"/>
        </w:rPr>
        <w:t>：利用所学生物反应工程原理对环境和可持续发展有更好的认知，提高环境保护与可持续发展的意识。【支撑毕业要求指标点</w:t>
      </w:r>
      <w:r w:rsidRPr="007C7D48">
        <w:rPr>
          <w:rFonts w:ascii="Times New Roman" w:eastAsia="宋体" w:hAnsi="Times New Roman" w:cs="Times New Roman" w:hint="eastAsia"/>
          <w:sz w:val="24"/>
          <w:szCs w:val="24"/>
        </w:rPr>
        <w:t xml:space="preserve">7.1 </w:t>
      </w:r>
      <w:r w:rsidRPr="007C7D48">
        <w:rPr>
          <w:rFonts w:ascii="Times New Roman" w:eastAsia="宋体" w:hAnsi="Times New Roman" w:cs="Times New Roman" w:hint="eastAsia"/>
          <w:sz w:val="24"/>
          <w:szCs w:val="24"/>
        </w:rPr>
        <w:t>环境和可持续发展】</w:t>
      </w:r>
    </w:p>
    <w:p w14:paraId="694CF839" w14:textId="77777777" w:rsidR="007C7D48" w:rsidRPr="007C7D48" w:rsidRDefault="007C7D48" w:rsidP="007C7D48">
      <w:pPr>
        <w:spacing w:beforeLines="50" w:before="156" w:afterLines="50" w:after="156" w:line="360" w:lineRule="auto"/>
        <w:ind w:firstLineChars="200" w:firstLine="480"/>
        <w:rPr>
          <w:rFonts w:ascii="宋体" w:eastAsia="宋体" w:hAnsi="宋体" w:cs="宋体"/>
          <w:sz w:val="24"/>
          <w:szCs w:val="24"/>
        </w:rPr>
      </w:pPr>
      <w:r w:rsidRPr="007C7D48">
        <w:rPr>
          <w:rFonts w:ascii="宋体" w:eastAsia="宋体" w:hAnsi="宋体" w:cs="宋体" w:hint="eastAsia"/>
          <w:sz w:val="24"/>
          <w:szCs w:val="24"/>
        </w:rPr>
        <w:t>通过本课程的学习，使学生达到以下目标：</w:t>
      </w:r>
    </w:p>
    <w:p w14:paraId="48DB8B75" w14:textId="77777777" w:rsidR="007C7D48" w:rsidRPr="007C7D48" w:rsidRDefault="007C7D48" w:rsidP="007C7D48">
      <w:pPr>
        <w:spacing w:beforeLines="50" w:before="156" w:afterLines="50" w:after="156" w:line="360" w:lineRule="auto"/>
        <w:ind w:firstLineChars="200" w:firstLine="480"/>
        <w:rPr>
          <w:rFonts w:ascii="宋体" w:eastAsia="宋体" w:hAnsi="宋体" w:cs="宋体"/>
          <w:sz w:val="24"/>
          <w:szCs w:val="24"/>
        </w:rPr>
      </w:pPr>
      <w:r w:rsidRPr="007C7D48">
        <w:rPr>
          <w:rFonts w:ascii="宋体" w:eastAsia="宋体" w:hAnsi="宋体" w:cs="宋体" w:hint="eastAsia"/>
          <w:sz w:val="24"/>
          <w:szCs w:val="24"/>
        </w:rPr>
        <w:t>1.</w:t>
      </w:r>
      <w:r w:rsidRPr="007C7D48">
        <w:rPr>
          <w:rFonts w:ascii="Times New Roman" w:eastAsia="宋体" w:hAnsi="Times New Roman" w:cs="Times New Roman" w:hint="eastAsia"/>
          <w:sz w:val="24"/>
          <w:szCs w:val="24"/>
        </w:rPr>
        <w:t>能够从生物反应工程专业角度出发，分析和评价生物工程对环境的影响。</w:t>
      </w:r>
    </w:p>
    <w:p w14:paraId="2981DECC" w14:textId="77777777" w:rsidR="007C7D48" w:rsidRPr="007C7D48" w:rsidRDefault="007C7D48" w:rsidP="007C7D48">
      <w:pPr>
        <w:spacing w:beforeLines="50" w:before="156" w:afterLines="50" w:after="156" w:line="360" w:lineRule="auto"/>
        <w:ind w:firstLineChars="200" w:firstLine="480"/>
        <w:rPr>
          <w:rFonts w:ascii="宋体" w:eastAsia="宋体" w:hAnsi="宋体" w:cs="宋体"/>
          <w:sz w:val="24"/>
          <w:szCs w:val="24"/>
        </w:rPr>
      </w:pPr>
      <w:r w:rsidRPr="007C7D48">
        <w:rPr>
          <w:rFonts w:ascii="宋体" w:eastAsia="宋体" w:hAnsi="宋体" w:cs="宋体" w:hint="eastAsia"/>
          <w:sz w:val="24"/>
          <w:szCs w:val="24"/>
        </w:rPr>
        <w:t>2.</w:t>
      </w:r>
      <w:r w:rsidRPr="007C7D48">
        <w:rPr>
          <w:rFonts w:ascii="Times New Roman" w:eastAsia="宋体" w:hAnsi="Times New Roman" w:cs="Times New Roman" w:hint="eastAsia"/>
          <w:sz w:val="24"/>
          <w:szCs w:val="24"/>
        </w:rPr>
        <w:t>能够综合应用生物反应工程原理专业知识及其基本原理，正确分析在生产过程中生物工程领域复杂工程问题。</w:t>
      </w:r>
    </w:p>
    <w:p w14:paraId="764D0309" w14:textId="77777777" w:rsidR="007C7D48" w:rsidRPr="007C7D48" w:rsidRDefault="007C7D48" w:rsidP="007C7D48">
      <w:pPr>
        <w:spacing w:beforeLines="50" w:before="156" w:afterLines="50" w:after="156" w:line="360" w:lineRule="auto"/>
        <w:ind w:firstLineChars="200" w:firstLine="480"/>
        <w:rPr>
          <w:rFonts w:ascii="宋体" w:eastAsia="宋体" w:hAnsi="宋体" w:cs="宋体"/>
          <w:sz w:val="24"/>
          <w:szCs w:val="24"/>
        </w:rPr>
      </w:pPr>
      <w:r w:rsidRPr="007C7D48">
        <w:rPr>
          <w:rFonts w:ascii="宋体" w:eastAsia="宋体" w:hAnsi="宋体" w:cs="宋体" w:hint="eastAsia"/>
          <w:sz w:val="24"/>
          <w:szCs w:val="24"/>
        </w:rPr>
        <w:t>3.</w:t>
      </w:r>
      <w:r w:rsidRPr="007C7D48">
        <w:rPr>
          <w:rFonts w:ascii="Times New Roman" w:eastAsia="宋体" w:hAnsi="Times New Roman" w:cs="Times New Roman" w:hint="eastAsia"/>
          <w:sz w:val="24"/>
          <w:szCs w:val="24"/>
        </w:rPr>
        <w:t>利用所学生物反应工程原理对环境和可持续发展有更好的认知，提高环境保护与可持续发展的意识。</w:t>
      </w:r>
    </w:p>
    <w:p w14:paraId="037A62B0" w14:textId="77777777" w:rsidR="007C7D48" w:rsidRPr="007C7D48" w:rsidRDefault="007C7D48" w:rsidP="007C7D48">
      <w:pPr>
        <w:spacing w:beforeLines="50" w:before="156" w:afterLines="50" w:after="156" w:line="360" w:lineRule="auto"/>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11"/>
        <w:gridCol w:w="1878"/>
        <w:gridCol w:w="5333"/>
      </w:tblGrid>
      <w:tr w:rsidR="007C7D48" w:rsidRPr="007C7D48" w14:paraId="1DDC54DE" w14:textId="77777777" w:rsidTr="00D07F91">
        <w:trPr>
          <w:trHeight w:val="815"/>
          <w:jc w:val="center"/>
        </w:trPr>
        <w:tc>
          <w:tcPr>
            <w:tcW w:w="769" w:type="pct"/>
            <w:vAlign w:val="center"/>
          </w:tcPr>
          <w:p w14:paraId="0928BB81" w14:textId="77777777" w:rsidR="007C7D48" w:rsidRPr="007C7D48" w:rsidRDefault="007C7D48" w:rsidP="007C7D48">
            <w:pPr>
              <w:spacing w:line="440" w:lineRule="exact"/>
              <w:jc w:val="center"/>
              <w:rPr>
                <w:rFonts w:ascii="Times New Roman" w:eastAsia="宋体" w:hAnsi="Times New Roman" w:cs="Times New Roman"/>
                <w:b/>
                <w:bCs/>
                <w:sz w:val="24"/>
                <w:szCs w:val="24"/>
              </w:rPr>
            </w:pPr>
            <w:r w:rsidRPr="007C7D48">
              <w:rPr>
                <w:rFonts w:ascii="Times New Roman" w:eastAsia="宋体" w:hAnsi="Times New Roman" w:cs="Times New Roman"/>
                <w:b/>
                <w:sz w:val="24"/>
                <w:szCs w:val="24"/>
              </w:rPr>
              <w:t>课程目标</w:t>
            </w:r>
          </w:p>
        </w:tc>
        <w:tc>
          <w:tcPr>
            <w:tcW w:w="1102" w:type="pct"/>
            <w:vAlign w:val="center"/>
          </w:tcPr>
          <w:p w14:paraId="7AADF4DD"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bCs/>
                <w:sz w:val="24"/>
                <w:szCs w:val="24"/>
              </w:rPr>
              <w:t>毕业要求</w:t>
            </w:r>
          </w:p>
        </w:tc>
        <w:tc>
          <w:tcPr>
            <w:tcW w:w="3129" w:type="pct"/>
            <w:vAlign w:val="center"/>
          </w:tcPr>
          <w:p w14:paraId="7E97BA8B" w14:textId="77777777" w:rsidR="007C7D48" w:rsidRPr="007C7D48" w:rsidRDefault="007C7D48" w:rsidP="007C7D48">
            <w:pPr>
              <w:spacing w:line="440" w:lineRule="exact"/>
              <w:jc w:val="center"/>
              <w:rPr>
                <w:rFonts w:ascii="Times New Roman" w:eastAsia="宋体" w:hAnsi="Times New Roman" w:cs="Times New Roman"/>
                <w:b/>
                <w:sz w:val="24"/>
                <w:szCs w:val="24"/>
              </w:rPr>
            </w:pPr>
            <w:r w:rsidRPr="007C7D48">
              <w:rPr>
                <w:rFonts w:ascii="Times New Roman" w:eastAsia="宋体" w:hAnsi="Times New Roman" w:cs="Times New Roman"/>
                <w:b/>
                <w:sz w:val="24"/>
                <w:szCs w:val="24"/>
              </w:rPr>
              <w:t>毕业要求指标点</w:t>
            </w:r>
          </w:p>
        </w:tc>
      </w:tr>
      <w:tr w:rsidR="007C7D48" w:rsidRPr="007C7D48" w14:paraId="003A4238" w14:textId="77777777" w:rsidTr="00D07F91">
        <w:trPr>
          <w:trHeight w:val="1204"/>
          <w:jc w:val="center"/>
        </w:trPr>
        <w:tc>
          <w:tcPr>
            <w:tcW w:w="769" w:type="pct"/>
            <w:vAlign w:val="center"/>
          </w:tcPr>
          <w:p w14:paraId="28B0918E"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c>
          <w:tcPr>
            <w:tcW w:w="1102" w:type="pct"/>
            <w:vAlign w:val="center"/>
          </w:tcPr>
          <w:p w14:paraId="18CCC450"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工程知识</w:t>
            </w:r>
          </w:p>
        </w:tc>
        <w:tc>
          <w:tcPr>
            <w:tcW w:w="3129" w:type="pct"/>
            <w:vAlign w:val="center"/>
          </w:tcPr>
          <w:p w14:paraId="0293EEBC" w14:textId="77777777" w:rsidR="007C7D48" w:rsidRPr="007C7D48" w:rsidRDefault="007C7D48" w:rsidP="007C7D48">
            <w:pPr>
              <w:spacing w:line="440" w:lineRule="exac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1.3</w:t>
            </w:r>
            <w:r w:rsidRPr="007C7D48">
              <w:rPr>
                <w:rFonts w:ascii="Times New Roman" w:eastAsia="宋体" w:hAnsi="Times New Roman" w:cs="Times New Roman"/>
                <w:sz w:val="24"/>
                <w:szCs w:val="24"/>
              </w:rPr>
              <w:t>能够掌握</w:t>
            </w:r>
            <w:r w:rsidRPr="007C7D48">
              <w:rPr>
                <w:rFonts w:ascii="Times New Roman" w:eastAsia="宋体" w:hAnsi="Times New Roman" w:cs="Times New Roman" w:hint="eastAsia"/>
                <w:sz w:val="24"/>
                <w:szCs w:val="24"/>
              </w:rPr>
              <w:t>与生物反应工程相关的酶的基本概念；掌握零级和米氏酶促反应动力学及其应用原理；具备固定化酶反应中的过程分析能力和内外不同阶段的固定化酶动力学的应用能力；掌握微生物反应过程中的计量学与能量衡算基本方法；明确微生物反应过程的得率系数概念；掌握动植物细胞培养的基本概念、生长模型与培养操作的基本要点。</w:t>
            </w:r>
          </w:p>
        </w:tc>
      </w:tr>
      <w:tr w:rsidR="007C7D48" w:rsidRPr="007C7D48" w14:paraId="687CE6C0" w14:textId="77777777" w:rsidTr="00D07F91">
        <w:trPr>
          <w:jc w:val="center"/>
        </w:trPr>
        <w:tc>
          <w:tcPr>
            <w:tcW w:w="769" w:type="pct"/>
            <w:vAlign w:val="center"/>
          </w:tcPr>
          <w:p w14:paraId="560B205B"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lastRenderedPageBreak/>
              <w:t>2</w:t>
            </w:r>
          </w:p>
        </w:tc>
        <w:tc>
          <w:tcPr>
            <w:tcW w:w="1102" w:type="pct"/>
            <w:vAlign w:val="center"/>
          </w:tcPr>
          <w:p w14:paraId="03E534E0"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2.</w:t>
            </w:r>
            <w:r w:rsidRPr="007C7D48">
              <w:rPr>
                <w:rFonts w:ascii="Times New Roman" w:eastAsia="宋体" w:hAnsi="Times New Roman" w:cs="Times New Roman" w:hint="eastAsia"/>
                <w:sz w:val="24"/>
                <w:szCs w:val="24"/>
              </w:rPr>
              <w:t>问题研究</w:t>
            </w:r>
          </w:p>
        </w:tc>
        <w:tc>
          <w:tcPr>
            <w:tcW w:w="3129" w:type="pct"/>
            <w:vAlign w:val="center"/>
          </w:tcPr>
          <w:p w14:paraId="0B2A1539"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4.2</w:t>
            </w:r>
            <w:r w:rsidRPr="007C7D48">
              <w:rPr>
                <w:rFonts w:ascii="Times New Roman" w:eastAsia="宋体" w:hAnsi="Times New Roman" w:cs="Times New Roman" w:hint="eastAsia"/>
                <w:sz w:val="24"/>
                <w:szCs w:val="24"/>
              </w:rPr>
              <w:t>能够综合应用生物反应工程原理专业知识及</w:t>
            </w:r>
            <w:r w:rsidRPr="007C7D48">
              <w:rPr>
                <w:rFonts w:ascii="Times New Roman" w:eastAsia="宋体" w:hAnsi="Times New Roman" w:cs="Times New Roman" w:hint="eastAsia"/>
                <w:sz w:val="24"/>
                <w:szCs w:val="24"/>
              </w:rPr>
              <w:lastRenderedPageBreak/>
              <w:t>其基本原理，正确分析在生产过程中生物工程领域复杂工程问题</w:t>
            </w:r>
            <w:r w:rsidRPr="007C7D48">
              <w:rPr>
                <w:rFonts w:ascii="Times New Roman" w:eastAsia="宋体" w:hAnsi="Times New Roman" w:cs="Times New Roman"/>
                <w:sz w:val="24"/>
                <w:szCs w:val="24"/>
              </w:rPr>
              <w:t>。</w:t>
            </w:r>
          </w:p>
        </w:tc>
      </w:tr>
      <w:tr w:rsidR="007C7D48" w:rsidRPr="007C7D48" w14:paraId="2EE76557" w14:textId="77777777" w:rsidTr="00D07F91">
        <w:trPr>
          <w:jc w:val="center"/>
        </w:trPr>
        <w:tc>
          <w:tcPr>
            <w:tcW w:w="769" w:type="pct"/>
            <w:vAlign w:val="center"/>
          </w:tcPr>
          <w:p w14:paraId="1AAD32B0"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课程目标</w:t>
            </w:r>
            <w:r w:rsidRPr="007C7D48">
              <w:rPr>
                <w:rFonts w:ascii="Times New Roman" w:eastAsia="宋体" w:hAnsi="Times New Roman" w:cs="Times New Roman"/>
                <w:sz w:val="24"/>
                <w:szCs w:val="24"/>
              </w:rPr>
              <w:t>3</w:t>
            </w:r>
          </w:p>
        </w:tc>
        <w:tc>
          <w:tcPr>
            <w:tcW w:w="1102" w:type="pct"/>
            <w:vAlign w:val="center"/>
          </w:tcPr>
          <w:p w14:paraId="017E42BD"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hint="eastAsia"/>
                <w:bCs/>
                <w:sz w:val="24"/>
                <w:szCs w:val="24"/>
              </w:rPr>
              <w:t>工程与社会</w:t>
            </w:r>
          </w:p>
        </w:tc>
        <w:tc>
          <w:tcPr>
            <w:tcW w:w="3129" w:type="pct"/>
            <w:vAlign w:val="center"/>
          </w:tcPr>
          <w:p w14:paraId="63D2F3FF"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hint="eastAsia"/>
                <w:bCs/>
                <w:sz w:val="24"/>
                <w:szCs w:val="24"/>
              </w:rPr>
              <w:t>6.2</w:t>
            </w:r>
            <w:r w:rsidRPr="007C7D48">
              <w:rPr>
                <w:rFonts w:ascii="Times New Roman" w:eastAsia="宋体" w:hAnsi="Times New Roman" w:cs="Times New Roman" w:hint="eastAsia"/>
                <w:bCs/>
                <w:sz w:val="24"/>
                <w:szCs w:val="24"/>
              </w:rPr>
              <w:t>能够从生物反应工程专业角度出发，分析和评价生物工程对环境的影响。</w:t>
            </w:r>
          </w:p>
        </w:tc>
      </w:tr>
      <w:tr w:rsidR="007C7D48" w:rsidRPr="007C7D48" w14:paraId="5E7F4175" w14:textId="77777777" w:rsidTr="00D07F91">
        <w:trPr>
          <w:trHeight w:val="1280"/>
          <w:jc w:val="center"/>
        </w:trPr>
        <w:tc>
          <w:tcPr>
            <w:tcW w:w="769" w:type="pct"/>
            <w:vAlign w:val="center"/>
          </w:tcPr>
          <w:p w14:paraId="7E278887" w14:textId="77777777" w:rsidR="007C7D48" w:rsidRPr="007C7D48" w:rsidRDefault="007C7D48" w:rsidP="007C7D48">
            <w:pPr>
              <w:spacing w:line="440" w:lineRule="exact"/>
              <w:jc w:val="center"/>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课程目标</w:t>
            </w:r>
            <w:r w:rsidRPr="007C7D48">
              <w:rPr>
                <w:rFonts w:ascii="Times New Roman" w:eastAsia="宋体" w:hAnsi="Times New Roman" w:cs="Times New Roman" w:hint="eastAsia"/>
                <w:sz w:val="24"/>
                <w:szCs w:val="24"/>
              </w:rPr>
              <w:t>4</w:t>
            </w:r>
          </w:p>
        </w:tc>
        <w:tc>
          <w:tcPr>
            <w:tcW w:w="1102" w:type="pct"/>
            <w:vAlign w:val="center"/>
          </w:tcPr>
          <w:p w14:paraId="4DAD9FA6"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4.</w:t>
            </w:r>
            <w:r w:rsidRPr="007C7D48">
              <w:rPr>
                <w:rFonts w:ascii="Times New Roman" w:eastAsia="宋体" w:hAnsi="Times New Roman" w:cs="Times New Roman" w:hint="eastAsia"/>
                <w:sz w:val="24"/>
                <w:szCs w:val="24"/>
              </w:rPr>
              <w:t>环境和可持续发展</w:t>
            </w:r>
          </w:p>
        </w:tc>
        <w:tc>
          <w:tcPr>
            <w:tcW w:w="3129" w:type="pct"/>
            <w:vAlign w:val="center"/>
          </w:tcPr>
          <w:p w14:paraId="18D27FD8"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hint="eastAsia"/>
                <w:bCs/>
                <w:sz w:val="24"/>
                <w:szCs w:val="24"/>
              </w:rPr>
              <w:t>7.1</w:t>
            </w:r>
            <w:r w:rsidRPr="007C7D48">
              <w:rPr>
                <w:rFonts w:ascii="Times New Roman" w:eastAsia="宋体" w:hAnsi="Times New Roman" w:cs="Times New Roman" w:hint="eastAsia"/>
                <w:bCs/>
                <w:sz w:val="24"/>
                <w:szCs w:val="24"/>
              </w:rPr>
              <w:t>利用所学生物反应工程原理对环境和可持续发展有更好的认知，提高环境保护与可持续发展的意识。</w:t>
            </w:r>
          </w:p>
        </w:tc>
      </w:tr>
    </w:tbl>
    <w:p w14:paraId="52FF03FD"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三、课程教学内容</w:t>
      </w:r>
    </w:p>
    <w:p w14:paraId="1C48DCA0"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第一章绪论</w:t>
      </w:r>
    </w:p>
    <w:p w14:paraId="3244A631"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w:t>
      </w:r>
      <w:r w:rsidRPr="007C7D48">
        <w:rPr>
          <w:rFonts w:ascii="Times New Roman" w:eastAsia="宋体" w:hAnsi="Times New Roman" w:cs="Times New Roman" w:hint="eastAsia"/>
          <w:b/>
          <w:sz w:val="24"/>
          <w:szCs w:val="24"/>
        </w:rPr>
        <w:t>学习目标</w:t>
      </w:r>
      <w:r w:rsidRPr="007C7D48">
        <w:rPr>
          <w:rFonts w:ascii="Times New Roman" w:eastAsia="宋体" w:hAnsi="Times New Roman" w:cs="Times New Roman"/>
          <w:b/>
          <w:sz w:val="24"/>
          <w:szCs w:val="24"/>
        </w:rPr>
        <w:t>】</w:t>
      </w:r>
    </w:p>
    <w:p w14:paraId="0EA864E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认知类目标：了解生物反应工程的学科定义、特点和历史沿革；明确学习生物</w:t>
      </w:r>
    </w:p>
    <w:p w14:paraId="6D33566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反应工程课程的目的与关键点；认知生物反应工程的主要内容与学习方法。</w:t>
      </w:r>
    </w:p>
    <w:p w14:paraId="65872DA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过程与方法类目标：</w:t>
      </w:r>
      <w:r w:rsidRPr="007C7D48">
        <w:rPr>
          <w:rFonts w:ascii="Times New Roman" w:eastAsia="宋体" w:hAnsi="Times New Roman" w:cs="Times New Roman" w:hint="eastAsia"/>
          <w:sz w:val="24"/>
          <w:szCs w:val="24"/>
        </w:rPr>
        <w:t>掌握生物反应工程原理的学习方法，通过教师讲解、文献解读以及网络文献查询。</w:t>
      </w:r>
    </w:p>
    <w:p w14:paraId="0DF0016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3.</w:t>
      </w:r>
      <w:r w:rsidRPr="007C7D48">
        <w:rPr>
          <w:rFonts w:ascii="宋体" w:eastAsia="宋体" w:hAnsi="宋体" w:cs="Times New Roman" w:hint="eastAsia"/>
          <w:sz w:val="24"/>
          <w:szCs w:val="24"/>
        </w:rPr>
        <w:t>情感、态度、价值观类目标：了解生物反应工程原理课程涉及到工业化生产的内容，以及如何利用生物反应工程的理论知识应用于生产实践。</w:t>
      </w:r>
    </w:p>
    <w:p w14:paraId="4B7328DB"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sz w:val="24"/>
          <w:szCs w:val="24"/>
        </w:rPr>
        <w:t>【</w:t>
      </w:r>
      <w:r w:rsidRPr="007C7D48">
        <w:rPr>
          <w:rFonts w:ascii="Times New Roman" w:eastAsia="宋体" w:hAnsi="Times New Roman" w:cs="Times New Roman" w:hint="eastAsia"/>
          <w:b/>
          <w:sz w:val="24"/>
          <w:szCs w:val="24"/>
        </w:rPr>
        <w:t>学习</w:t>
      </w:r>
      <w:r w:rsidRPr="007C7D48">
        <w:rPr>
          <w:rFonts w:ascii="Times New Roman" w:eastAsia="宋体" w:hAnsi="Times New Roman" w:cs="Times New Roman"/>
          <w:b/>
          <w:sz w:val="24"/>
          <w:szCs w:val="24"/>
        </w:rPr>
        <w:t>内容】</w:t>
      </w:r>
    </w:p>
    <w:p w14:paraId="1BF3423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熟悉</w:t>
      </w:r>
      <w:r w:rsidRPr="007C7D48">
        <w:rPr>
          <w:rFonts w:ascii="Times New Roman" w:eastAsia="宋体" w:hAnsi="Times New Roman" w:cs="Times New Roman" w:hint="eastAsia"/>
          <w:sz w:val="24"/>
          <w:szCs w:val="24"/>
        </w:rPr>
        <w:t>生物反应工程原理</w:t>
      </w:r>
      <w:r w:rsidRPr="007C7D48">
        <w:rPr>
          <w:rFonts w:ascii="Times New Roman" w:eastAsia="宋体" w:hAnsi="Times New Roman" w:cs="Times New Roman"/>
          <w:sz w:val="24"/>
          <w:szCs w:val="24"/>
        </w:rPr>
        <w:t>的定义</w:t>
      </w:r>
    </w:p>
    <w:p w14:paraId="5E40C81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了解生物</w:t>
      </w:r>
      <w:r w:rsidRPr="007C7D48">
        <w:rPr>
          <w:rFonts w:ascii="Times New Roman" w:eastAsia="宋体" w:hAnsi="Times New Roman" w:cs="Times New Roman" w:hint="eastAsia"/>
          <w:sz w:val="24"/>
          <w:szCs w:val="24"/>
        </w:rPr>
        <w:t>反应工程原理</w:t>
      </w:r>
      <w:r w:rsidRPr="007C7D48">
        <w:rPr>
          <w:rFonts w:ascii="Times New Roman" w:eastAsia="宋体" w:hAnsi="Times New Roman" w:cs="Times New Roman"/>
          <w:sz w:val="24"/>
          <w:szCs w:val="24"/>
        </w:rPr>
        <w:t>发展史</w:t>
      </w:r>
    </w:p>
    <w:p w14:paraId="764A1C4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掌握生物</w:t>
      </w:r>
      <w:r w:rsidRPr="007C7D48">
        <w:rPr>
          <w:rFonts w:ascii="Times New Roman" w:eastAsia="宋体" w:hAnsi="Times New Roman" w:cs="Times New Roman" w:hint="eastAsia"/>
          <w:sz w:val="24"/>
          <w:szCs w:val="24"/>
        </w:rPr>
        <w:t>反应工程原理</w:t>
      </w:r>
      <w:r w:rsidRPr="007C7D48">
        <w:rPr>
          <w:rFonts w:ascii="Times New Roman" w:eastAsia="宋体" w:hAnsi="Times New Roman" w:cs="Times New Roman"/>
          <w:sz w:val="24"/>
          <w:szCs w:val="24"/>
        </w:rPr>
        <w:t>研究的主要内容</w:t>
      </w:r>
    </w:p>
    <w:p w14:paraId="142CF4BE"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1BB5E22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生物</w:t>
      </w:r>
      <w:r w:rsidRPr="007C7D48">
        <w:rPr>
          <w:rFonts w:ascii="Times New Roman" w:eastAsia="宋体" w:hAnsi="Times New Roman" w:cs="Times New Roman" w:hint="eastAsia"/>
          <w:sz w:val="24"/>
          <w:szCs w:val="24"/>
        </w:rPr>
        <w:t>反应工程原理</w:t>
      </w:r>
      <w:r w:rsidRPr="007C7D48">
        <w:rPr>
          <w:rFonts w:ascii="Times New Roman" w:eastAsia="宋体" w:hAnsi="Times New Roman" w:cs="Times New Roman"/>
          <w:sz w:val="24"/>
          <w:szCs w:val="24"/>
        </w:rPr>
        <w:t>研究的主要内容</w:t>
      </w:r>
    </w:p>
    <w:p w14:paraId="2BB2F1A7"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0AED5F9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生物</w:t>
      </w:r>
      <w:r w:rsidRPr="007C7D48">
        <w:rPr>
          <w:rFonts w:ascii="Times New Roman" w:eastAsia="宋体" w:hAnsi="Times New Roman" w:cs="Times New Roman" w:hint="eastAsia"/>
          <w:sz w:val="24"/>
          <w:szCs w:val="24"/>
        </w:rPr>
        <w:t>反应工程原理</w:t>
      </w:r>
      <w:r w:rsidRPr="007C7D48">
        <w:rPr>
          <w:rFonts w:ascii="Times New Roman" w:eastAsia="宋体" w:hAnsi="Times New Roman" w:cs="Times New Roman"/>
          <w:sz w:val="24"/>
          <w:szCs w:val="24"/>
        </w:rPr>
        <w:t>研究的主要内容</w:t>
      </w:r>
    </w:p>
    <w:p w14:paraId="4F783DF4"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52ED924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hint="eastAsia"/>
          <w:sz w:val="24"/>
          <w:szCs w:val="24"/>
        </w:rPr>
        <w:t>.</w:t>
      </w:r>
      <w:r w:rsidRPr="007C7D48">
        <w:rPr>
          <w:rFonts w:ascii="Times New Roman" w:eastAsia="宋体" w:hAnsi="Times New Roman" w:cs="Times New Roman"/>
          <w:sz w:val="24"/>
          <w:szCs w:val="24"/>
        </w:rPr>
        <w:t>通过多媒体课件和传统教学相结合，阐明生物</w:t>
      </w:r>
      <w:r w:rsidRPr="007C7D48">
        <w:rPr>
          <w:rFonts w:ascii="Times New Roman" w:eastAsia="宋体" w:hAnsi="Times New Roman" w:cs="Times New Roman" w:hint="eastAsia"/>
          <w:sz w:val="24"/>
          <w:szCs w:val="24"/>
        </w:rPr>
        <w:t>反应工程原理</w:t>
      </w:r>
      <w:r w:rsidRPr="007C7D48">
        <w:rPr>
          <w:rFonts w:ascii="Times New Roman" w:eastAsia="宋体" w:hAnsi="Times New Roman" w:cs="Times New Roman"/>
          <w:sz w:val="24"/>
          <w:szCs w:val="24"/>
        </w:rPr>
        <w:t>研究的主要内容，丰富学生课程基本知识结构；</w:t>
      </w:r>
    </w:p>
    <w:p w14:paraId="7F11A96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2.</w:t>
      </w:r>
      <w:r w:rsidRPr="007C7D48">
        <w:rPr>
          <w:rFonts w:ascii="Times New Roman" w:eastAsia="宋体" w:hAnsi="Times New Roman" w:cs="Times New Roman" w:hint="eastAsia"/>
          <w:sz w:val="24"/>
          <w:szCs w:val="24"/>
        </w:rPr>
        <w:t>通过案例分析，强调理论与实践相结合，促进学生知识整合，培养学生的反思能力。</w:t>
      </w:r>
    </w:p>
    <w:p w14:paraId="639D8932"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lastRenderedPageBreak/>
        <w:t>第三章酶促反应动力学</w:t>
      </w:r>
    </w:p>
    <w:p w14:paraId="2DA531D6"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w:t>
      </w:r>
      <w:r w:rsidRPr="007C7D48">
        <w:rPr>
          <w:rFonts w:ascii="Times New Roman" w:eastAsia="宋体" w:hAnsi="Times New Roman" w:cs="Times New Roman" w:hint="eastAsia"/>
          <w:b/>
          <w:sz w:val="24"/>
          <w:szCs w:val="24"/>
        </w:rPr>
        <w:t>学习目标</w:t>
      </w:r>
      <w:r w:rsidRPr="007C7D48">
        <w:rPr>
          <w:rFonts w:ascii="Times New Roman" w:eastAsia="宋体" w:hAnsi="Times New Roman" w:cs="Times New Roman"/>
          <w:b/>
          <w:sz w:val="24"/>
          <w:szCs w:val="24"/>
        </w:rPr>
        <w:t>】</w:t>
      </w:r>
    </w:p>
    <w:p w14:paraId="35759D1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认知类目标：掌握与生物反应工程相关的酶的基本概念；了解酶促反应与一般</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化学反应的区别与特点；掌握零级、一级和米氏酶促反应动力学及其应用原理；了解存在抑制时的酶促反应动力学的特征；具备固定化酶反应中的过程分析能力和内外不同阶段的固定化酶动力学的应用能力；熟悉酶的失活动力学与反应过程中酶失活动力学行为；了解多底物酶促反应动力学和非水介质中的酶促反应的特征。</w:t>
      </w:r>
    </w:p>
    <w:p w14:paraId="7C180D4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过程与方法类目标：</w:t>
      </w:r>
      <w:r w:rsidRPr="007C7D48">
        <w:rPr>
          <w:rFonts w:ascii="Times New Roman" w:eastAsia="宋体" w:hAnsi="Times New Roman" w:cs="Times New Roman" w:hint="eastAsia"/>
          <w:sz w:val="24"/>
          <w:szCs w:val="24"/>
        </w:rPr>
        <w:t>掌握动力学学习方法了解具备固定化酶反应过程的分析能力和内外不同阶段的固定化酶动力学的应用能力，通过教师讲解、文献解读以及网络文献查询。</w:t>
      </w:r>
    </w:p>
    <w:p w14:paraId="41C1ACFD"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Times New Roman" w:eastAsia="宋体" w:hAnsi="Times New Roman" w:cs="Times New Roman"/>
          <w:sz w:val="24"/>
          <w:szCs w:val="24"/>
        </w:rPr>
        <w:t>3.</w:t>
      </w:r>
      <w:r w:rsidRPr="007C7D48">
        <w:rPr>
          <w:rFonts w:ascii="宋体" w:eastAsia="宋体" w:hAnsi="宋体" w:cs="Times New Roman" w:hint="eastAsia"/>
          <w:sz w:val="24"/>
          <w:szCs w:val="24"/>
        </w:rPr>
        <w:t>情感、态度、价值观类目标：了解酶促反应动力学涉及到工业化生产的内容，以及如何利用酶促反应动力学理论知识应用于生产实践。</w:t>
      </w:r>
    </w:p>
    <w:p w14:paraId="3E16443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7744F2A9"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酶促反应动力学的生物学基础：</w:t>
      </w:r>
    </w:p>
    <w:p w14:paraId="2B1E2C11"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酶的基本概念</w:t>
      </w:r>
    </w:p>
    <w:p w14:paraId="3F8D4697"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酶的稳定性与应用特点</w:t>
      </w:r>
    </w:p>
    <w:p w14:paraId="29D9F476"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酶的固定化技术</w:t>
      </w:r>
    </w:p>
    <w:p w14:paraId="29841209"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5</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均相酶促反应动力学</w:t>
      </w:r>
    </w:p>
    <w:p w14:paraId="4AB49B77"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6</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均相酶促反应动力学基础</w:t>
      </w:r>
    </w:p>
    <w:p w14:paraId="0DBD06EA"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7</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单底物酶促反应动力学</w:t>
      </w:r>
    </w:p>
    <w:p w14:paraId="27BEFAF4" w14:textId="77777777" w:rsidR="007C7D48" w:rsidRPr="007C7D48" w:rsidRDefault="007C7D48" w:rsidP="007C7D48">
      <w:pPr>
        <w:spacing w:line="500" w:lineRule="exact"/>
        <w:ind w:firstLineChars="200" w:firstLine="480"/>
        <w:rPr>
          <w:rFonts w:ascii="Times New Roman" w:eastAsia="宋体" w:hAnsi="Times New Roman" w:cs="Times New Roman"/>
          <w:color w:val="000000"/>
          <w:sz w:val="20"/>
          <w:szCs w:val="20"/>
        </w:rPr>
      </w:pPr>
      <w:r w:rsidRPr="007C7D48">
        <w:rPr>
          <w:rFonts w:ascii="Times New Roman" w:eastAsia="宋体" w:hAnsi="Times New Roman" w:cs="Times New Roman"/>
          <w:sz w:val="24"/>
          <w:szCs w:val="24"/>
        </w:rPr>
        <w:t>8</w:t>
      </w:r>
      <w:r w:rsidRPr="007C7D48">
        <w:rPr>
          <w:rFonts w:ascii="Times New Roman" w:eastAsia="宋体" w:hAnsi="Times New Roman" w:cs="Times New Roman"/>
          <w:bCs/>
          <w:sz w:val="24"/>
          <w:szCs w:val="24"/>
        </w:rPr>
        <w:t>.</w:t>
      </w:r>
      <w:r w:rsidRPr="007C7D48">
        <w:rPr>
          <w:rFonts w:ascii="Times New Roman" w:eastAsia="宋体" w:hAnsi="Times New Roman" w:cs="Times New Roman"/>
          <w:color w:val="000000"/>
          <w:sz w:val="24"/>
          <w:szCs w:val="24"/>
        </w:rPr>
        <w:t>固定化酶促反应动力学</w:t>
      </w:r>
    </w:p>
    <w:p w14:paraId="64AE221A"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9</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固定化酶促反应动力学基础</w:t>
      </w:r>
    </w:p>
    <w:p w14:paraId="075F39E2"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10</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酶的失活动力学</w:t>
      </w:r>
    </w:p>
    <w:p w14:paraId="6B3C3EE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1473AA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hint="eastAsia"/>
          <w:bCs/>
          <w:sz w:val="24"/>
          <w:szCs w:val="24"/>
        </w:rPr>
        <w:t>酶的基本概念、酶的固定化技术</w:t>
      </w:r>
    </w:p>
    <w:p w14:paraId="24A10A3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hint="eastAsia"/>
          <w:bCs/>
          <w:sz w:val="24"/>
          <w:szCs w:val="24"/>
        </w:rPr>
        <w:t>均相酶促反应动力学、单底物酶促反应动力学、</w:t>
      </w:r>
      <w:r w:rsidRPr="007C7D48">
        <w:rPr>
          <w:rFonts w:ascii="Times New Roman" w:eastAsia="宋体" w:hAnsi="Times New Roman" w:cs="Times New Roman"/>
          <w:color w:val="000000"/>
          <w:sz w:val="24"/>
          <w:szCs w:val="24"/>
        </w:rPr>
        <w:t>固定化酶促反应动力学</w:t>
      </w:r>
    </w:p>
    <w:p w14:paraId="511247CF"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4559B56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color w:val="000000"/>
          <w:sz w:val="24"/>
          <w:szCs w:val="24"/>
        </w:rPr>
        <w:t>固定化酶促反应动力学</w:t>
      </w:r>
    </w:p>
    <w:p w14:paraId="1D908FC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2.</w:t>
      </w:r>
      <w:r w:rsidRPr="007C7D48">
        <w:rPr>
          <w:rFonts w:ascii="Times New Roman" w:eastAsia="宋体" w:hAnsi="Times New Roman" w:cs="Times New Roman" w:hint="eastAsia"/>
          <w:bCs/>
          <w:sz w:val="24"/>
          <w:szCs w:val="24"/>
        </w:rPr>
        <w:t>酶促反应动力学的生物学基础</w:t>
      </w:r>
    </w:p>
    <w:p w14:paraId="4DE78B18" w14:textId="77777777" w:rsidR="007C7D48" w:rsidRPr="007C7D48" w:rsidRDefault="007C7D48" w:rsidP="007C7D48">
      <w:pPr>
        <w:spacing w:line="440" w:lineRule="exact"/>
        <w:ind w:firstLineChars="200" w:firstLine="482"/>
        <w:rPr>
          <w:rFonts w:ascii="Times New Roman" w:eastAsia="宋体" w:hAnsi="Times New Roman" w:cs="Times New Roman"/>
          <w:color w:val="FF0000"/>
          <w:sz w:val="24"/>
          <w:szCs w:val="24"/>
        </w:rPr>
      </w:pPr>
      <w:r w:rsidRPr="007C7D48">
        <w:rPr>
          <w:rFonts w:ascii="Times New Roman" w:eastAsia="宋体" w:hAnsi="Times New Roman" w:cs="Times New Roman"/>
          <w:b/>
          <w:bCs/>
          <w:sz w:val="24"/>
          <w:szCs w:val="24"/>
        </w:rPr>
        <w:t>【教学方法】</w:t>
      </w:r>
    </w:p>
    <w:p w14:paraId="46D0097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通过利用思维导图归纳法，将</w:t>
      </w:r>
      <w:r w:rsidRPr="007C7D48">
        <w:rPr>
          <w:rFonts w:ascii="Times New Roman" w:eastAsia="宋体" w:hAnsi="Times New Roman" w:cs="Times New Roman" w:hint="eastAsia"/>
          <w:sz w:val="24"/>
          <w:szCs w:val="24"/>
        </w:rPr>
        <w:t>酶的基本性质</w:t>
      </w:r>
      <w:r w:rsidRPr="007C7D48">
        <w:rPr>
          <w:rFonts w:ascii="Times New Roman" w:eastAsia="宋体" w:hAnsi="Times New Roman" w:cs="Times New Roman"/>
          <w:sz w:val="24"/>
          <w:szCs w:val="24"/>
        </w:rPr>
        <w:t>进行汇总，培养学生的自主学习能力和问题归纳能力；</w:t>
      </w:r>
    </w:p>
    <w:p w14:paraId="3607C35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通过多媒体课件和传统教学相结合，阐明</w:t>
      </w:r>
      <w:r w:rsidRPr="007C7D48">
        <w:rPr>
          <w:rFonts w:ascii="Times New Roman" w:eastAsia="宋体" w:hAnsi="Times New Roman" w:cs="Times New Roman" w:hint="eastAsia"/>
          <w:sz w:val="24"/>
          <w:szCs w:val="24"/>
        </w:rPr>
        <w:t>酶促反应动力学模型</w:t>
      </w:r>
      <w:r w:rsidRPr="007C7D48">
        <w:rPr>
          <w:rFonts w:ascii="Times New Roman" w:eastAsia="宋体" w:hAnsi="Times New Roman" w:cs="Times New Roman"/>
          <w:sz w:val="24"/>
          <w:szCs w:val="24"/>
        </w:rPr>
        <w:t>，激发学生的学习兴趣，启发学生的想象力；</w:t>
      </w:r>
    </w:p>
    <w:p w14:paraId="62DEBC45" w14:textId="77777777" w:rsidR="007C7D48" w:rsidRPr="007C7D48" w:rsidRDefault="007C7D48" w:rsidP="007C7D48">
      <w:pPr>
        <w:spacing w:line="440" w:lineRule="exact"/>
        <w:ind w:firstLineChars="200" w:firstLine="482"/>
        <w:rPr>
          <w:rFonts w:ascii="Times New Roman" w:eastAsia="宋体" w:hAnsi="Times New Roman" w:cs="Times New Roman"/>
          <w:bCs/>
          <w:color w:val="FF0000"/>
          <w:sz w:val="24"/>
          <w:szCs w:val="24"/>
        </w:rPr>
      </w:pPr>
      <w:r w:rsidRPr="007C7D48">
        <w:rPr>
          <w:rFonts w:ascii="Times New Roman" w:eastAsia="宋体" w:hAnsi="Times New Roman" w:cs="Times New Roman"/>
          <w:b/>
          <w:sz w:val="24"/>
          <w:szCs w:val="24"/>
        </w:rPr>
        <w:t>【复习思考】</w:t>
      </w:r>
    </w:p>
    <w:p w14:paraId="15E99C1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名词解释：</w:t>
      </w:r>
      <w:r w:rsidRPr="007C7D48">
        <w:rPr>
          <w:rFonts w:ascii="Times New Roman" w:eastAsia="宋体" w:hAnsi="Times New Roman" w:cs="Times New Roman" w:hint="eastAsia"/>
          <w:sz w:val="24"/>
          <w:szCs w:val="24"/>
        </w:rPr>
        <w:t>固定化酶</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固定化酶的特性</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均相酶促反应动力学、米氏方程、竞争性抑制、非竞争性抑制。</w:t>
      </w:r>
    </w:p>
    <w:p w14:paraId="3E156C2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hint="eastAsia"/>
          <w:sz w:val="24"/>
          <w:szCs w:val="24"/>
        </w:rPr>
        <w:t>简述酶促反应的特征及其与化学反应的主要区别是什么。</w:t>
      </w:r>
    </w:p>
    <w:p w14:paraId="56E2F98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hint="eastAsia"/>
          <w:sz w:val="24"/>
          <w:szCs w:val="24"/>
        </w:rPr>
        <w:t>酶在应用过程中有哪些不同于化学催化剂和微生物作为生物催化剂的地方？</w:t>
      </w:r>
    </w:p>
    <w:p w14:paraId="5C8C407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hint="eastAsia"/>
          <w:sz w:val="24"/>
          <w:szCs w:val="24"/>
        </w:rPr>
        <w:t>依据稳态法三点假设，写出建立米氏方程的推导过程。</w:t>
      </w:r>
    </w:p>
    <w:p w14:paraId="0B92999C"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第四章微生物反应动力学</w:t>
      </w:r>
    </w:p>
    <w:p w14:paraId="121BB0DE"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w:t>
      </w:r>
      <w:r w:rsidRPr="007C7D48">
        <w:rPr>
          <w:rFonts w:ascii="Times New Roman" w:eastAsia="宋体" w:hAnsi="Times New Roman" w:cs="Times New Roman" w:hint="eastAsia"/>
          <w:b/>
          <w:sz w:val="24"/>
          <w:szCs w:val="24"/>
        </w:rPr>
        <w:t>学习目标</w:t>
      </w:r>
      <w:r w:rsidRPr="007C7D48">
        <w:rPr>
          <w:rFonts w:ascii="Times New Roman" w:eastAsia="宋体" w:hAnsi="Times New Roman" w:cs="Times New Roman"/>
          <w:b/>
          <w:sz w:val="24"/>
          <w:szCs w:val="24"/>
        </w:rPr>
        <w:t>】</w:t>
      </w:r>
    </w:p>
    <w:p w14:paraId="4B5CFB2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认知类目标：掌握与生物反应工程相关微生物的基本概念和微生物反应过程中</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的计量学与能量衡算基本方法；明确微生物反应过程的得率系数概念；掌握</w:t>
      </w:r>
      <w:r w:rsidRPr="007C7D48">
        <w:rPr>
          <w:rFonts w:ascii="Times New Roman" w:eastAsia="宋体" w:hAnsi="Times New Roman" w:cs="Times New Roman"/>
          <w:sz w:val="24"/>
          <w:szCs w:val="24"/>
        </w:rPr>
        <w:t xml:space="preserve"> Monod</w:t>
      </w:r>
      <w:r w:rsidRPr="007C7D48">
        <w:rPr>
          <w:rFonts w:ascii="Times New Roman" w:eastAsia="宋体" w:hAnsi="Times New Roman" w:cs="Times New Roman"/>
          <w:sz w:val="24"/>
          <w:szCs w:val="24"/>
        </w:rPr>
        <w:t>方程、细胞生长、基质消耗和产物生成动力学及其应用相关知识。</w:t>
      </w:r>
    </w:p>
    <w:p w14:paraId="491C047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过程与方法类目标：</w:t>
      </w:r>
      <w:r w:rsidRPr="007C7D48">
        <w:rPr>
          <w:rFonts w:ascii="Times New Roman" w:eastAsia="宋体" w:hAnsi="Times New Roman" w:cs="Times New Roman" w:hint="eastAsia"/>
          <w:sz w:val="24"/>
          <w:szCs w:val="24"/>
        </w:rPr>
        <w:t>掌握微生物反应动力学的学习方法，通过教师讲解、文献解读以及网络文献查询。</w:t>
      </w:r>
    </w:p>
    <w:p w14:paraId="52E37E3A"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Times New Roman" w:eastAsia="宋体" w:hAnsi="Times New Roman" w:cs="Times New Roman"/>
          <w:sz w:val="24"/>
          <w:szCs w:val="24"/>
        </w:rPr>
        <w:t>3.</w:t>
      </w:r>
      <w:r w:rsidRPr="007C7D48">
        <w:rPr>
          <w:rFonts w:ascii="宋体" w:eastAsia="宋体" w:hAnsi="宋体" w:cs="Times New Roman" w:hint="eastAsia"/>
          <w:sz w:val="24"/>
          <w:szCs w:val="24"/>
        </w:rPr>
        <w:t>情感、态度、价值观类目标：了微生物反应动力学涉及到工业化生产的内容，以及如何利微生物反应动力学理论知识应用于生产实践。</w:t>
      </w:r>
    </w:p>
    <w:p w14:paraId="7C6E57B9"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028608D" w14:textId="77777777" w:rsidR="007C7D48" w:rsidRPr="007C7D48" w:rsidRDefault="007C7D48" w:rsidP="007C7D48">
      <w:pPr>
        <w:spacing w:line="440" w:lineRule="exact"/>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微生物的基本概念</w:t>
      </w:r>
    </w:p>
    <w:p w14:paraId="180CBCF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2.</w:t>
      </w:r>
      <w:r w:rsidRPr="007C7D48">
        <w:rPr>
          <w:rFonts w:ascii="Times New Roman" w:eastAsia="宋体" w:hAnsi="Times New Roman" w:cs="Times New Roman" w:hint="eastAsia"/>
          <w:sz w:val="24"/>
          <w:szCs w:val="24"/>
        </w:rPr>
        <w:t>影响微生物反应的环境因素</w:t>
      </w:r>
    </w:p>
    <w:p w14:paraId="3BB93A7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3</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微生物反应过程的物量衡算</w:t>
      </w:r>
    </w:p>
    <w:p w14:paraId="4C051464" w14:textId="77777777" w:rsidR="007C7D48" w:rsidRPr="007C7D48" w:rsidRDefault="007C7D48" w:rsidP="007C7D48">
      <w:pPr>
        <w:spacing w:line="440" w:lineRule="exact"/>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微生物反应过程的得率系数</w:t>
      </w:r>
    </w:p>
    <w:p w14:paraId="79EC116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5</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sz w:val="24"/>
          <w:szCs w:val="24"/>
        </w:rPr>
        <w:t>微生物反应动力学</w:t>
      </w:r>
    </w:p>
    <w:p w14:paraId="7064646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6</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sz w:val="24"/>
          <w:szCs w:val="24"/>
        </w:rPr>
        <w:t>细胞生长的非结构模型</w:t>
      </w:r>
    </w:p>
    <w:p w14:paraId="566D7280"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3FCE8EA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1.</w:t>
      </w:r>
      <w:r w:rsidRPr="007C7D48">
        <w:rPr>
          <w:rFonts w:ascii="Times New Roman" w:eastAsia="宋体" w:hAnsi="Times New Roman" w:cs="Times New Roman"/>
          <w:sz w:val="24"/>
          <w:szCs w:val="24"/>
        </w:rPr>
        <w:t>酶的的活性中心、</w:t>
      </w:r>
      <w:r w:rsidRPr="007C7D48">
        <w:rPr>
          <w:rFonts w:ascii="Times New Roman" w:eastAsia="宋体" w:hAnsi="Times New Roman" w:cs="Times New Roman"/>
          <w:sz w:val="24"/>
          <w:szCs w:val="24"/>
        </w:rPr>
        <w:t>Km</w:t>
      </w:r>
      <w:r w:rsidRPr="007C7D48">
        <w:rPr>
          <w:rFonts w:ascii="Times New Roman" w:eastAsia="宋体" w:hAnsi="Times New Roman" w:cs="Times New Roman"/>
          <w:sz w:val="24"/>
          <w:szCs w:val="24"/>
        </w:rPr>
        <w:t>值、酶原及酶原激活、同工酶等概念</w:t>
      </w:r>
    </w:p>
    <w:p w14:paraId="7243D464"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米氏方程、竞争性抑制、非竞争性抑制和反竞争性抑制的特点</w:t>
      </w:r>
    </w:p>
    <w:p w14:paraId="2F37E8DB"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0EECDC0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米氏方程推导，</w:t>
      </w:r>
      <w:r w:rsidRPr="007C7D48">
        <w:rPr>
          <w:rFonts w:ascii="Times New Roman" w:eastAsia="宋体" w:hAnsi="Times New Roman" w:cs="Times New Roman"/>
          <w:sz w:val="24"/>
          <w:szCs w:val="24"/>
        </w:rPr>
        <w:t>Km</w:t>
      </w:r>
      <w:r w:rsidRPr="007C7D48">
        <w:rPr>
          <w:rFonts w:ascii="Times New Roman" w:eastAsia="宋体" w:hAnsi="Times New Roman" w:cs="Times New Roman"/>
          <w:sz w:val="24"/>
          <w:szCs w:val="24"/>
        </w:rPr>
        <w:t>和</w:t>
      </w:r>
      <w:r w:rsidRPr="007C7D48">
        <w:rPr>
          <w:rFonts w:ascii="Times New Roman" w:eastAsia="宋体" w:hAnsi="Times New Roman" w:cs="Times New Roman"/>
          <w:sz w:val="24"/>
          <w:szCs w:val="24"/>
        </w:rPr>
        <w:t>Vmax</w:t>
      </w:r>
      <w:r w:rsidRPr="007C7D48">
        <w:rPr>
          <w:rFonts w:ascii="Times New Roman" w:eastAsia="宋体" w:hAnsi="Times New Roman" w:cs="Times New Roman"/>
          <w:sz w:val="24"/>
          <w:szCs w:val="24"/>
        </w:rPr>
        <w:t>的测定</w:t>
      </w:r>
    </w:p>
    <w:p w14:paraId="2FC18A1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竞争性抑制、非竞争性抑制和反竞争性抑制的特点</w:t>
      </w:r>
    </w:p>
    <w:p w14:paraId="2EDAE813" w14:textId="77777777" w:rsidR="007C7D48" w:rsidRPr="007C7D48" w:rsidRDefault="007C7D48" w:rsidP="007C7D48">
      <w:pPr>
        <w:spacing w:line="440" w:lineRule="exact"/>
        <w:ind w:firstLineChars="200" w:firstLine="482"/>
        <w:rPr>
          <w:rFonts w:ascii="Times New Roman" w:eastAsia="宋体" w:hAnsi="Times New Roman" w:cs="Times New Roman"/>
          <w:color w:val="FF0000"/>
          <w:sz w:val="24"/>
          <w:szCs w:val="24"/>
        </w:rPr>
      </w:pPr>
      <w:r w:rsidRPr="007C7D48">
        <w:rPr>
          <w:rFonts w:ascii="Times New Roman" w:eastAsia="宋体" w:hAnsi="Times New Roman" w:cs="Times New Roman"/>
          <w:b/>
          <w:bCs/>
          <w:sz w:val="24"/>
          <w:szCs w:val="24"/>
        </w:rPr>
        <w:t>【教学方法】</w:t>
      </w:r>
    </w:p>
    <w:p w14:paraId="1F05ED5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通过多媒体课件和传统教学相结合，阐明酶的结构与功能，丰富学生课程基本知识结构，激发学生学习兴趣，培养自主学习能力；</w:t>
      </w:r>
    </w:p>
    <w:p w14:paraId="416E93D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通过利用思维导图归纳法，将酶的结构与功能进行汇总，培养学生的自主学习能力和问题归纳能力；</w:t>
      </w:r>
    </w:p>
    <w:p w14:paraId="4A2AA7A0" w14:textId="77777777" w:rsidR="007C7D48" w:rsidRPr="007C7D48" w:rsidRDefault="007C7D48" w:rsidP="007C7D48">
      <w:pPr>
        <w:spacing w:line="360" w:lineRule="auto"/>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案例教学法通过将鲜活的案例引入到课堂教学中，培养学生对实际问题进行深入分析、思考和解决的能力。</w:t>
      </w:r>
    </w:p>
    <w:p w14:paraId="616D7D04" w14:textId="77777777" w:rsidR="007C7D48" w:rsidRPr="007C7D48" w:rsidRDefault="007C7D48" w:rsidP="007C7D48">
      <w:pPr>
        <w:spacing w:line="440" w:lineRule="exact"/>
        <w:ind w:firstLineChars="200" w:firstLine="482"/>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4061DEC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名词解释：</w:t>
      </w:r>
      <w:r w:rsidRPr="007C7D48">
        <w:rPr>
          <w:rFonts w:ascii="Times New Roman" w:eastAsia="宋体" w:hAnsi="Times New Roman" w:cs="Times New Roman" w:hint="eastAsia"/>
          <w:sz w:val="24"/>
          <w:szCs w:val="24"/>
        </w:rPr>
        <w:t>Monod</w:t>
      </w:r>
      <w:r w:rsidRPr="007C7D48">
        <w:rPr>
          <w:rFonts w:ascii="Times New Roman" w:eastAsia="宋体" w:hAnsi="Times New Roman" w:cs="Times New Roman" w:hint="eastAsia"/>
          <w:sz w:val="24"/>
          <w:szCs w:val="24"/>
        </w:rPr>
        <w:t>方程</w:t>
      </w:r>
    </w:p>
    <w:p w14:paraId="05ABD6A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hint="eastAsia"/>
          <w:sz w:val="24"/>
          <w:szCs w:val="24"/>
        </w:rPr>
        <w:t>微生物反应的特点是什么？其与化学反应的主要区别有哪些？</w:t>
      </w:r>
    </w:p>
    <w:p w14:paraId="2C56892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hint="eastAsia"/>
          <w:sz w:val="24"/>
          <w:szCs w:val="24"/>
        </w:rPr>
        <w:t>简要回答微生物反应与酶促反应的最主要区别。</w:t>
      </w:r>
    </w:p>
    <w:p w14:paraId="0ED877C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hint="eastAsia"/>
          <w:sz w:val="24"/>
          <w:szCs w:val="24"/>
        </w:rPr>
        <w:t>进行微生物反应过程的物量衡算有何意义？请举例说明。</w:t>
      </w:r>
    </w:p>
    <w:p w14:paraId="2177181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5.</w:t>
      </w:r>
      <w:r w:rsidRPr="007C7D48">
        <w:rPr>
          <w:rFonts w:ascii="Times New Roman" w:eastAsia="宋体" w:hAnsi="Times New Roman" w:cs="Times New Roman" w:hint="eastAsia"/>
          <w:sz w:val="24"/>
          <w:szCs w:val="24"/>
        </w:rPr>
        <w:t>Monod</w:t>
      </w:r>
      <w:r w:rsidRPr="007C7D48">
        <w:rPr>
          <w:rFonts w:ascii="Times New Roman" w:eastAsia="宋体" w:hAnsi="Times New Roman" w:cs="Times New Roman" w:hint="eastAsia"/>
          <w:sz w:val="24"/>
          <w:szCs w:val="24"/>
        </w:rPr>
        <w:t>方程建立的几点假设是什么？</w:t>
      </w:r>
      <w:r w:rsidRPr="007C7D48">
        <w:rPr>
          <w:rFonts w:ascii="Times New Roman" w:eastAsia="宋体" w:hAnsi="Times New Roman" w:cs="Times New Roman" w:hint="eastAsia"/>
          <w:sz w:val="24"/>
          <w:szCs w:val="24"/>
        </w:rPr>
        <w:t xml:space="preserve"> Monod</w:t>
      </w:r>
      <w:r w:rsidRPr="007C7D48">
        <w:rPr>
          <w:rFonts w:ascii="Times New Roman" w:eastAsia="宋体" w:hAnsi="Times New Roman" w:cs="Times New Roman" w:hint="eastAsia"/>
          <w:sz w:val="24"/>
          <w:szCs w:val="24"/>
        </w:rPr>
        <w:t>方程与米氏方程的主要区别是什么？</w:t>
      </w:r>
    </w:p>
    <w:p w14:paraId="70E49A59" w14:textId="77777777" w:rsidR="007C7D48" w:rsidRPr="007C7D48" w:rsidRDefault="007C7D48" w:rsidP="007C7D48">
      <w:pPr>
        <w:spacing w:line="440" w:lineRule="exact"/>
        <w:ind w:firstLineChars="200" w:firstLine="560"/>
        <w:jc w:val="center"/>
        <w:rPr>
          <w:rFonts w:ascii="Times New Roman" w:eastAsia="黑体" w:hAnsi="Times New Roman" w:cs="Times New Roman"/>
          <w:sz w:val="28"/>
          <w:szCs w:val="28"/>
        </w:rPr>
      </w:pPr>
      <w:r w:rsidRPr="007C7D48">
        <w:rPr>
          <w:rFonts w:ascii="Times New Roman" w:eastAsia="黑体" w:hAnsi="Times New Roman" w:cs="Times New Roman"/>
          <w:sz w:val="28"/>
          <w:szCs w:val="28"/>
        </w:rPr>
        <w:t>第</w:t>
      </w:r>
      <w:r w:rsidRPr="007C7D48">
        <w:rPr>
          <w:rFonts w:ascii="Times New Roman" w:eastAsia="黑体" w:hAnsi="Times New Roman" w:cs="Times New Roman" w:hint="eastAsia"/>
          <w:sz w:val="28"/>
          <w:szCs w:val="28"/>
        </w:rPr>
        <w:t>六</w:t>
      </w:r>
      <w:r w:rsidRPr="007C7D48">
        <w:rPr>
          <w:rFonts w:ascii="Times New Roman" w:eastAsia="黑体" w:hAnsi="Times New Roman" w:cs="Times New Roman"/>
          <w:sz w:val="28"/>
          <w:szCs w:val="28"/>
        </w:rPr>
        <w:t>章</w:t>
      </w:r>
      <w:r w:rsidRPr="007C7D48">
        <w:rPr>
          <w:rFonts w:ascii="Times New Roman" w:eastAsia="黑体" w:hAnsi="Times New Roman" w:cs="Times New Roman" w:hint="eastAsia"/>
          <w:sz w:val="28"/>
          <w:szCs w:val="28"/>
        </w:rPr>
        <w:t>动植物细胞培养</w:t>
      </w:r>
    </w:p>
    <w:p w14:paraId="0D0240AC"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w:t>
      </w:r>
      <w:r w:rsidRPr="007C7D48">
        <w:rPr>
          <w:rFonts w:ascii="Times New Roman" w:eastAsia="宋体" w:hAnsi="Times New Roman" w:cs="Times New Roman" w:hint="eastAsia"/>
          <w:b/>
          <w:sz w:val="24"/>
          <w:szCs w:val="24"/>
        </w:rPr>
        <w:t>学习目标</w:t>
      </w:r>
      <w:r w:rsidRPr="007C7D48">
        <w:rPr>
          <w:rFonts w:ascii="Times New Roman" w:eastAsia="宋体" w:hAnsi="Times New Roman" w:cs="Times New Roman"/>
          <w:b/>
          <w:sz w:val="24"/>
          <w:szCs w:val="24"/>
        </w:rPr>
        <w:t>】</w:t>
      </w:r>
    </w:p>
    <w:p w14:paraId="2A77AF2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认知类目标：了解动植物细胞培养的发展现状，掌握动植物细胞培养的基本</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sz w:val="24"/>
          <w:szCs w:val="24"/>
        </w:rPr>
        <w:t>概念、生长模型与培养操作的基本要点。</w:t>
      </w:r>
    </w:p>
    <w:p w14:paraId="4C87F6A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过程与方法类目标：</w:t>
      </w:r>
      <w:r w:rsidRPr="007C7D48">
        <w:rPr>
          <w:rFonts w:ascii="Times New Roman" w:eastAsia="宋体" w:hAnsi="Times New Roman" w:cs="Times New Roman" w:hint="eastAsia"/>
          <w:sz w:val="24"/>
          <w:szCs w:val="24"/>
        </w:rPr>
        <w:t>掌握动植物细胞培养学习方法，通过教师讲解、文献解读以及网络文献查询。</w:t>
      </w:r>
    </w:p>
    <w:p w14:paraId="170E9CC5"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3.</w:t>
      </w:r>
      <w:r w:rsidRPr="007C7D48">
        <w:rPr>
          <w:rFonts w:ascii="宋体" w:eastAsia="宋体" w:hAnsi="宋体" w:cs="Times New Roman" w:hint="eastAsia"/>
          <w:sz w:val="24"/>
          <w:szCs w:val="24"/>
        </w:rPr>
        <w:t>情感、态度、价值观类目标：了解生物反应工程原理课程涉及到工业化生产的内容，以及如何动植物细胞培养应用于生产实践。</w:t>
      </w:r>
    </w:p>
    <w:p w14:paraId="26A0F035"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w:t>
      </w:r>
      <w:r w:rsidRPr="007C7D48">
        <w:rPr>
          <w:rFonts w:ascii="Times New Roman" w:eastAsia="宋体" w:hAnsi="Times New Roman" w:cs="Times New Roman" w:hint="eastAsia"/>
          <w:b/>
          <w:sz w:val="24"/>
          <w:szCs w:val="24"/>
        </w:rPr>
        <w:t>学习</w:t>
      </w:r>
      <w:r w:rsidRPr="007C7D48">
        <w:rPr>
          <w:rFonts w:ascii="Times New Roman" w:eastAsia="宋体" w:hAnsi="Times New Roman" w:cs="Times New Roman"/>
          <w:b/>
          <w:sz w:val="24"/>
          <w:szCs w:val="24"/>
        </w:rPr>
        <w:t>内容】</w:t>
      </w:r>
    </w:p>
    <w:p w14:paraId="072BF56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hint="eastAsia"/>
          <w:sz w:val="24"/>
          <w:szCs w:val="24"/>
        </w:rPr>
        <w:t>动物细胞培养的特性</w:t>
      </w:r>
    </w:p>
    <w:p w14:paraId="3C72233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hint="eastAsia"/>
          <w:sz w:val="24"/>
          <w:szCs w:val="24"/>
        </w:rPr>
        <w:t>动物细胞生长模型</w:t>
      </w:r>
    </w:p>
    <w:p w14:paraId="01BDFB0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hint="eastAsia"/>
          <w:sz w:val="24"/>
          <w:szCs w:val="24"/>
        </w:rPr>
        <w:t>动物细胞培养的方法和应用</w:t>
      </w:r>
    </w:p>
    <w:p w14:paraId="705413A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4.</w:t>
      </w:r>
      <w:r w:rsidRPr="007C7D48">
        <w:rPr>
          <w:rFonts w:ascii="Times New Roman" w:eastAsia="宋体" w:hAnsi="Times New Roman" w:cs="Times New Roman" w:hint="eastAsia"/>
          <w:sz w:val="24"/>
          <w:szCs w:val="24"/>
        </w:rPr>
        <w:t>植物细胞培养的特性</w:t>
      </w:r>
    </w:p>
    <w:p w14:paraId="6483054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5.</w:t>
      </w:r>
      <w:r w:rsidRPr="007C7D48">
        <w:rPr>
          <w:rFonts w:ascii="Times New Roman" w:eastAsia="宋体" w:hAnsi="Times New Roman" w:cs="Times New Roman" w:hint="eastAsia"/>
          <w:sz w:val="24"/>
          <w:szCs w:val="24"/>
        </w:rPr>
        <w:t>植物细胞生长模型</w:t>
      </w:r>
    </w:p>
    <w:p w14:paraId="116D445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6.</w:t>
      </w:r>
      <w:r w:rsidRPr="007C7D48">
        <w:rPr>
          <w:rFonts w:ascii="Times New Roman" w:eastAsia="宋体" w:hAnsi="Times New Roman" w:cs="Times New Roman" w:hint="eastAsia"/>
          <w:sz w:val="24"/>
          <w:szCs w:val="24"/>
        </w:rPr>
        <w:t>植物细胞培养的方法和应用</w:t>
      </w:r>
    </w:p>
    <w:p w14:paraId="27E37A26"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5CD1D4A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动植物细胞生长模型、培养方法及应用。</w:t>
      </w:r>
    </w:p>
    <w:p w14:paraId="78D7E421"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0D57C18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动植物细胞生长模型、培养方法及应用。</w:t>
      </w:r>
    </w:p>
    <w:p w14:paraId="7AA8DF90" w14:textId="77777777" w:rsidR="007C7D48" w:rsidRPr="007C7D48" w:rsidRDefault="007C7D48" w:rsidP="007C7D48">
      <w:pPr>
        <w:spacing w:line="440" w:lineRule="exact"/>
        <w:ind w:firstLineChars="200" w:firstLine="482"/>
        <w:rPr>
          <w:rFonts w:ascii="Times New Roman" w:eastAsia="宋体" w:hAnsi="Times New Roman" w:cs="Times New Roman"/>
          <w:color w:val="FF0000"/>
          <w:sz w:val="24"/>
          <w:szCs w:val="24"/>
        </w:rPr>
      </w:pPr>
      <w:r w:rsidRPr="007C7D48">
        <w:rPr>
          <w:rFonts w:ascii="Times New Roman" w:eastAsia="宋体" w:hAnsi="Times New Roman" w:cs="Times New Roman"/>
          <w:b/>
          <w:bCs/>
          <w:sz w:val="24"/>
          <w:szCs w:val="24"/>
        </w:rPr>
        <w:t>【教学方法】</w:t>
      </w:r>
    </w:p>
    <w:p w14:paraId="3B9590F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通过多媒体课件和传统教学相结合，阐明</w:t>
      </w:r>
      <w:r w:rsidRPr="007C7D48">
        <w:rPr>
          <w:rFonts w:ascii="Times New Roman" w:eastAsia="宋体" w:hAnsi="Times New Roman" w:cs="Times New Roman" w:hint="eastAsia"/>
          <w:sz w:val="24"/>
          <w:szCs w:val="24"/>
        </w:rPr>
        <w:t>动植物细胞培养的</w:t>
      </w:r>
      <w:r w:rsidRPr="007C7D48">
        <w:rPr>
          <w:rFonts w:ascii="Times New Roman" w:eastAsia="宋体" w:hAnsi="Times New Roman" w:cs="Times New Roman"/>
          <w:sz w:val="24"/>
          <w:szCs w:val="24"/>
        </w:rPr>
        <w:t>基本原理，培养学生能够应用</w:t>
      </w:r>
      <w:r w:rsidRPr="007C7D48">
        <w:rPr>
          <w:rFonts w:ascii="Times New Roman" w:eastAsia="宋体" w:hAnsi="Times New Roman" w:cs="Times New Roman" w:hint="eastAsia"/>
          <w:sz w:val="24"/>
          <w:szCs w:val="24"/>
        </w:rPr>
        <w:t>动植物组织培养</w:t>
      </w:r>
      <w:r w:rsidRPr="007C7D48">
        <w:rPr>
          <w:rFonts w:ascii="Times New Roman" w:eastAsia="宋体" w:hAnsi="Times New Roman" w:cs="Times New Roman"/>
          <w:sz w:val="24"/>
          <w:szCs w:val="24"/>
        </w:rPr>
        <w:t>专业知识解决复杂工程问题。</w:t>
      </w:r>
    </w:p>
    <w:p w14:paraId="73E85FE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通过案例分析，强调理论与实践相结合，促进学生知识整合，培养学生的反思能力。</w:t>
      </w:r>
    </w:p>
    <w:p w14:paraId="34B2FB0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通过小组合作学习，培养学生的合作能力和解决问题能力。</w:t>
      </w:r>
    </w:p>
    <w:p w14:paraId="51550FB0" w14:textId="77777777" w:rsidR="007C7D48" w:rsidRPr="007C7D48" w:rsidRDefault="007C7D48" w:rsidP="007C7D4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C7D48">
        <w:rPr>
          <w:rFonts w:ascii="Times New Roman" w:eastAsia="黑体" w:hAnsi="Times New Roman" w:cs="Times New Roman"/>
          <w:sz w:val="28"/>
          <w:szCs w:val="28"/>
        </w:rPr>
        <w:t>第</w:t>
      </w:r>
      <w:r w:rsidRPr="007C7D48">
        <w:rPr>
          <w:rFonts w:ascii="Times New Roman" w:eastAsia="黑体" w:hAnsi="Times New Roman" w:cs="Times New Roman" w:hint="eastAsia"/>
          <w:sz w:val="28"/>
          <w:szCs w:val="28"/>
        </w:rPr>
        <w:t>九</w:t>
      </w:r>
      <w:r w:rsidRPr="007C7D48">
        <w:rPr>
          <w:rFonts w:ascii="Times New Roman" w:eastAsia="黑体" w:hAnsi="Times New Roman" w:cs="Times New Roman"/>
          <w:sz w:val="28"/>
          <w:szCs w:val="28"/>
        </w:rPr>
        <w:t>章</w:t>
      </w:r>
      <w:r w:rsidRPr="007C7D48">
        <w:rPr>
          <w:rFonts w:ascii="Times New Roman" w:eastAsia="黑体" w:hAnsi="Times New Roman" w:cs="Times New Roman" w:hint="eastAsia"/>
          <w:sz w:val="28"/>
          <w:szCs w:val="28"/>
        </w:rPr>
        <w:t>生物反应工程进展</w:t>
      </w:r>
    </w:p>
    <w:p w14:paraId="4747AC1A"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w:t>
      </w:r>
      <w:r w:rsidRPr="007C7D48">
        <w:rPr>
          <w:rFonts w:ascii="Times New Roman" w:eastAsia="宋体" w:hAnsi="Times New Roman" w:cs="Times New Roman" w:hint="eastAsia"/>
          <w:b/>
          <w:sz w:val="24"/>
          <w:szCs w:val="24"/>
        </w:rPr>
        <w:t>学习目标</w:t>
      </w:r>
      <w:r w:rsidRPr="007C7D48">
        <w:rPr>
          <w:rFonts w:ascii="Times New Roman" w:eastAsia="宋体" w:hAnsi="Times New Roman" w:cs="Times New Roman"/>
          <w:b/>
          <w:sz w:val="24"/>
          <w:szCs w:val="24"/>
        </w:rPr>
        <w:t>】</w:t>
      </w:r>
    </w:p>
    <w:p w14:paraId="23A24121" w14:textId="77777777" w:rsidR="007C7D48" w:rsidRPr="007C7D48" w:rsidRDefault="007C7D48" w:rsidP="007C7D48">
      <w:pPr>
        <w:spacing w:line="315" w:lineRule="exact"/>
        <w:jc w:val="center"/>
        <w:rPr>
          <w:rFonts w:ascii="宋体" w:eastAsia="宋体" w:hAnsi="宋体" w:cs="宋体"/>
          <w:sz w:val="24"/>
          <w:szCs w:val="24"/>
          <w:lang w:val="zh-TW" w:eastAsia="zh-TW" w:bidi="zh-TW"/>
        </w:rPr>
      </w:pPr>
      <w:r w:rsidRPr="007C7D48">
        <w:rPr>
          <w:rFonts w:ascii="Times New Roman" w:eastAsia="宋体" w:hAnsi="Times New Roman" w:cs="Times New Roman"/>
          <w:sz w:val="24"/>
          <w:szCs w:val="20"/>
          <w:lang w:val="zh-TW" w:eastAsia="zh-TW" w:bidi="zh-TW"/>
        </w:rPr>
        <w:t>1</w:t>
      </w:r>
      <w:r w:rsidRPr="007C7D48">
        <w:rPr>
          <w:rFonts w:ascii="Times New Roman" w:eastAsia="宋体" w:hAnsi="Times New Roman" w:cs="Times New Roman"/>
          <w:sz w:val="24"/>
          <w:szCs w:val="20"/>
          <w:lang w:val="zh-TW" w:bidi="zh-TW"/>
        </w:rPr>
        <w:t>.</w:t>
      </w:r>
      <w:r w:rsidRPr="007C7D48">
        <w:rPr>
          <w:rFonts w:ascii="Times New Roman" w:eastAsia="宋体" w:hAnsi="Times New Roman" w:cs="Times New Roman"/>
          <w:sz w:val="24"/>
          <w:szCs w:val="20"/>
          <w:lang w:val="zh-TW" w:eastAsia="zh-TW" w:bidi="zh-TW"/>
        </w:rPr>
        <w:t>认知类目标</w:t>
      </w:r>
      <w:r w:rsidRPr="007C7D48">
        <w:rPr>
          <w:rFonts w:ascii="Times New Roman" w:eastAsia="宋体" w:hAnsi="Times New Roman" w:cs="Times New Roman"/>
          <w:sz w:val="24"/>
          <w:szCs w:val="24"/>
          <w:lang w:val="zh-TW" w:eastAsia="zh-TW" w:bidi="zh-TW"/>
        </w:rPr>
        <w:t>：</w:t>
      </w:r>
      <w:r w:rsidRPr="007C7D48">
        <w:rPr>
          <w:rFonts w:ascii="宋体" w:eastAsia="宋体" w:hAnsi="宋体" w:cs="宋体"/>
          <w:color w:val="000000"/>
          <w:sz w:val="24"/>
          <w:szCs w:val="24"/>
          <w:lang w:val="zh-TW" w:eastAsia="zh-TW" w:bidi="zh-TW"/>
        </w:rPr>
        <w:t>掌握质粒复制与表达的动力学的基本原理，了解代谢工程、系</w:t>
      </w:r>
    </w:p>
    <w:p w14:paraId="22A9671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color w:val="000000"/>
          <w:sz w:val="24"/>
          <w:szCs w:val="24"/>
        </w:rPr>
        <w:t>统生物学和合成生物学的基本概念</w:t>
      </w:r>
      <w:r w:rsidRPr="007C7D48">
        <w:rPr>
          <w:rFonts w:ascii="Times New Roman" w:eastAsia="宋体" w:hAnsi="Times New Roman" w:cs="Times New Roman" w:hint="eastAsia"/>
          <w:color w:val="000000"/>
          <w:sz w:val="24"/>
          <w:szCs w:val="24"/>
        </w:rPr>
        <w:t>。</w:t>
      </w:r>
    </w:p>
    <w:p w14:paraId="57E541A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过程与方法类目标：</w:t>
      </w:r>
      <w:r w:rsidRPr="007C7D48">
        <w:rPr>
          <w:rFonts w:ascii="Times New Roman" w:eastAsia="宋体" w:hAnsi="Times New Roman" w:cs="Times New Roman" w:hint="eastAsia"/>
          <w:sz w:val="24"/>
          <w:szCs w:val="24"/>
        </w:rPr>
        <w:t>了解生物反应工程的进展，通过教师讲解、文献解读以及网络文献查询。</w:t>
      </w:r>
    </w:p>
    <w:p w14:paraId="1114DBD8"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3.</w:t>
      </w:r>
      <w:r w:rsidRPr="007C7D48">
        <w:rPr>
          <w:rFonts w:ascii="宋体" w:eastAsia="宋体" w:hAnsi="宋体" w:cs="Times New Roman" w:hint="eastAsia"/>
          <w:sz w:val="24"/>
          <w:szCs w:val="24"/>
        </w:rPr>
        <w:t>情感、态度、价值观类目标：了解生物反应工程原现阶段进展，使学生对于最新的技术和手段有充分了解。</w:t>
      </w:r>
    </w:p>
    <w:p w14:paraId="6842B313"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w:t>
      </w:r>
      <w:r w:rsidRPr="007C7D48">
        <w:rPr>
          <w:rFonts w:ascii="Times New Roman" w:eastAsia="宋体" w:hAnsi="Times New Roman" w:cs="Times New Roman" w:hint="eastAsia"/>
          <w:b/>
          <w:sz w:val="24"/>
          <w:szCs w:val="24"/>
        </w:rPr>
        <w:t>学习</w:t>
      </w:r>
      <w:r w:rsidRPr="007C7D48">
        <w:rPr>
          <w:rFonts w:ascii="Times New Roman" w:eastAsia="宋体" w:hAnsi="Times New Roman" w:cs="Times New Roman"/>
          <w:b/>
          <w:sz w:val="24"/>
          <w:szCs w:val="24"/>
        </w:rPr>
        <w:t>内容】</w:t>
      </w:r>
    </w:p>
    <w:p w14:paraId="61DCD64A"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hint="eastAsia"/>
          <w:sz w:val="24"/>
          <w:szCs w:val="24"/>
        </w:rPr>
        <w:t>质粒复制与表达动力学</w:t>
      </w:r>
    </w:p>
    <w:p w14:paraId="7015AE6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hint="eastAsia"/>
          <w:sz w:val="24"/>
          <w:szCs w:val="24"/>
        </w:rPr>
        <w:t>代谢工程</w:t>
      </w:r>
    </w:p>
    <w:p w14:paraId="0AD1416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3.</w:t>
      </w:r>
      <w:r w:rsidRPr="007C7D48">
        <w:rPr>
          <w:rFonts w:ascii="Times New Roman" w:eastAsia="宋体" w:hAnsi="Times New Roman" w:cs="Times New Roman" w:hint="eastAsia"/>
          <w:sz w:val="24"/>
          <w:szCs w:val="24"/>
        </w:rPr>
        <w:t>系统生物学</w:t>
      </w:r>
    </w:p>
    <w:p w14:paraId="18C6A9B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4.</w:t>
      </w:r>
      <w:r w:rsidRPr="007C7D48">
        <w:rPr>
          <w:rFonts w:ascii="Times New Roman" w:eastAsia="宋体" w:hAnsi="Times New Roman" w:cs="Times New Roman" w:hint="eastAsia"/>
          <w:sz w:val="24"/>
          <w:szCs w:val="24"/>
        </w:rPr>
        <w:t>合成生物学</w:t>
      </w:r>
    </w:p>
    <w:p w14:paraId="1869AC25"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28FDD90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代谢工程、系统生物学和合成生物学的应用。</w:t>
      </w:r>
    </w:p>
    <w:p w14:paraId="2D7C270E"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0EF3166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代谢工程、系统生物学和合成生物学的应用。</w:t>
      </w:r>
    </w:p>
    <w:p w14:paraId="1EB06BB4"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7120A7E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lastRenderedPageBreak/>
        <w:t>1.</w:t>
      </w:r>
      <w:r w:rsidRPr="007C7D48">
        <w:rPr>
          <w:rFonts w:ascii="Times New Roman" w:eastAsia="宋体" w:hAnsi="Times New Roman" w:cs="Times New Roman"/>
          <w:sz w:val="24"/>
          <w:szCs w:val="24"/>
        </w:rPr>
        <w:t>通过多媒体课件和传统教学相结合，阐明</w:t>
      </w:r>
      <w:r w:rsidRPr="007C7D48">
        <w:rPr>
          <w:rFonts w:ascii="Times New Roman" w:eastAsia="宋体" w:hAnsi="Times New Roman" w:cs="Times New Roman" w:hint="eastAsia"/>
          <w:sz w:val="24"/>
          <w:szCs w:val="24"/>
        </w:rPr>
        <w:t>代谢工程、系统生物学和合成生物学</w:t>
      </w:r>
      <w:r w:rsidRPr="007C7D48">
        <w:rPr>
          <w:rFonts w:ascii="Times New Roman" w:eastAsia="宋体" w:hAnsi="Times New Roman" w:cs="Times New Roman"/>
          <w:sz w:val="24"/>
          <w:szCs w:val="24"/>
        </w:rPr>
        <w:t>基本原理，培养学生能够应用专业知识解决复杂工程问题。</w:t>
      </w:r>
    </w:p>
    <w:p w14:paraId="0CD5A4F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 w:val="24"/>
          <w:szCs w:val="24"/>
        </w:rPr>
        <w:t>通过案例分析，强调理论与实践相结合，促进学生知识整合，培养学生的反思能力。</w:t>
      </w:r>
    </w:p>
    <w:p w14:paraId="7B25F749" w14:textId="77777777" w:rsidR="007C7D48" w:rsidRPr="007C7D48" w:rsidRDefault="007C7D48" w:rsidP="007C7D48">
      <w:pPr>
        <w:spacing w:beforeLines="50" w:before="156" w:afterLines="50" w:after="156" w:line="440" w:lineRule="exact"/>
        <w:rPr>
          <w:rFonts w:ascii="宋体" w:eastAsia="宋体" w:hAnsi="宋体" w:cs="Times New Roman"/>
          <w:sz w:val="24"/>
          <w:szCs w:val="24"/>
        </w:rPr>
      </w:pPr>
      <w:r w:rsidRPr="007C7D48">
        <w:rPr>
          <w:rFonts w:ascii="黑体" w:eastAsia="黑体" w:hAnsi="黑体" w:cs="Times New Roman" w:hint="eastAsia"/>
          <w:sz w:val="28"/>
          <w:szCs w:val="28"/>
        </w:rPr>
        <w:t>四、课程考核及与课程目标的对应关系</w:t>
      </w:r>
    </w:p>
    <w:p w14:paraId="7A8C92C4"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（一）课程内容与课程目标的对应关系</w:t>
      </w:r>
    </w:p>
    <w:p w14:paraId="7DE77517" w14:textId="77777777" w:rsidR="007C7D48" w:rsidRPr="007C7D48" w:rsidRDefault="007C7D48" w:rsidP="007C7D48">
      <w:pPr>
        <w:spacing w:beforeLines="50" w:before="156" w:afterLines="50" w:after="156" w:line="440" w:lineRule="exact"/>
        <w:ind w:firstLineChars="200" w:firstLine="420"/>
        <w:jc w:val="center"/>
        <w:rPr>
          <w:rFonts w:ascii="Times New Roman" w:eastAsia="宋体" w:hAnsi="Times New Roman" w:cs="Times New Roman"/>
          <w:szCs w:val="21"/>
        </w:rPr>
      </w:pPr>
      <w:r w:rsidRPr="007C7D48">
        <w:rPr>
          <w:rFonts w:ascii="Times New Roman" w:eastAsia="宋体" w:hAnsi="Times New Roman" w:cs="Times New Roman"/>
          <w:szCs w:val="21"/>
        </w:rPr>
        <w:t>表</w:t>
      </w:r>
      <w:r w:rsidRPr="007C7D48">
        <w:rPr>
          <w:rFonts w:ascii="Times New Roman" w:eastAsia="宋体" w:hAnsi="Times New Roman" w:cs="Times New Roman"/>
          <w:szCs w:val="21"/>
        </w:rPr>
        <w:t>1</w:t>
      </w:r>
      <w:r w:rsidRPr="007C7D48">
        <w:rPr>
          <w:rFonts w:ascii="Times New Roman" w:eastAsia="宋体" w:hAnsi="Times New Roman" w:cs="Times New Roman"/>
          <w:szCs w:val="21"/>
        </w:rPr>
        <w:t>课程内容与课程目标的对应关系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2"/>
        <w:gridCol w:w="1890"/>
        <w:gridCol w:w="4428"/>
        <w:gridCol w:w="772"/>
      </w:tblGrid>
      <w:tr w:rsidR="007C7D48" w:rsidRPr="007C7D48" w14:paraId="12EED744" w14:textId="77777777" w:rsidTr="00D07F91">
        <w:trPr>
          <w:trHeight w:val="758"/>
          <w:jc w:val="center"/>
        </w:trPr>
        <w:tc>
          <w:tcPr>
            <w:tcW w:w="840" w:type="pct"/>
            <w:vAlign w:val="center"/>
          </w:tcPr>
          <w:p w14:paraId="3383F85B" w14:textId="77777777" w:rsidR="007C7D48" w:rsidRPr="007C7D48" w:rsidRDefault="007C7D48" w:rsidP="007C7D48">
            <w:pPr>
              <w:spacing w:line="440" w:lineRule="exact"/>
              <w:jc w:val="center"/>
              <w:rPr>
                <w:rFonts w:ascii="Times New Roman" w:eastAsia="宋体" w:hAnsi="Times New Roman" w:cs="Times New Roman"/>
                <w:b/>
                <w:bCs/>
                <w:szCs w:val="21"/>
              </w:rPr>
            </w:pPr>
            <w:r w:rsidRPr="007C7D48">
              <w:rPr>
                <w:rFonts w:ascii="Times New Roman" w:eastAsia="宋体" w:hAnsi="Times New Roman" w:cs="Times New Roman"/>
                <w:b/>
                <w:bCs/>
                <w:szCs w:val="21"/>
              </w:rPr>
              <w:t>课程章节</w:t>
            </w:r>
          </w:p>
        </w:tc>
        <w:tc>
          <w:tcPr>
            <w:tcW w:w="1109" w:type="pct"/>
            <w:vAlign w:val="center"/>
          </w:tcPr>
          <w:p w14:paraId="68DB7E6B" w14:textId="77777777" w:rsidR="007C7D48" w:rsidRPr="007C7D48" w:rsidRDefault="007C7D48" w:rsidP="007C7D48">
            <w:pPr>
              <w:spacing w:line="440" w:lineRule="exact"/>
              <w:jc w:val="center"/>
              <w:rPr>
                <w:rFonts w:ascii="Times New Roman" w:eastAsia="宋体" w:hAnsi="Times New Roman" w:cs="Times New Roman"/>
                <w:b/>
                <w:bCs/>
                <w:szCs w:val="21"/>
              </w:rPr>
            </w:pPr>
            <w:r w:rsidRPr="007C7D48">
              <w:rPr>
                <w:rFonts w:ascii="Times New Roman" w:eastAsia="宋体" w:hAnsi="Times New Roman" w:cs="Times New Roman"/>
                <w:b/>
                <w:bCs/>
                <w:szCs w:val="21"/>
              </w:rPr>
              <w:t>所支撑的课程目标</w:t>
            </w:r>
          </w:p>
        </w:tc>
        <w:tc>
          <w:tcPr>
            <w:tcW w:w="2597" w:type="pct"/>
            <w:vAlign w:val="center"/>
          </w:tcPr>
          <w:p w14:paraId="478DB406" w14:textId="77777777" w:rsidR="007C7D48" w:rsidRPr="007C7D48" w:rsidRDefault="007C7D48" w:rsidP="007C7D48">
            <w:pPr>
              <w:spacing w:line="440" w:lineRule="exact"/>
              <w:jc w:val="center"/>
              <w:rPr>
                <w:rFonts w:ascii="Times New Roman" w:eastAsia="宋体" w:hAnsi="Times New Roman" w:cs="Times New Roman"/>
                <w:b/>
                <w:bCs/>
                <w:szCs w:val="21"/>
              </w:rPr>
            </w:pPr>
            <w:r w:rsidRPr="007C7D48">
              <w:rPr>
                <w:rFonts w:ascii="Times New Roman" w:eastAsia="宋体" w:hAnsi="Times New Roman" w:cs="Times New Roman"/>
                <w:b/>
                <w:bCs/>
                <w:szCs w:val="21"/>
              </w:rPr>
              <w:t>支撑理由</w:t>
            </w:r>
          </w:p>
        </w:tc>
        <w:tc>
          <w:tcPr>
            <w:tcW w:w="453" w:type="pct"/>
            <w:vAlign w:val="center"/>
          </w:tcPr>
          <w:p w14:paraId="22402C43" w14:textId="77777777" w:rsidR="007C7D48" w:rsidRPr="007C7D48" w:rsidRDefault="007C7D48" w:rsidP="007C7D48">
            <w:pPr>
              <w:spacing w:line="440" w:lineRule="exact"/>
              <w:jc w:val="center"/>
              <w:rPr>
                <w:rFonts w:ascii="Times New Roman" w:eastAsia="宋体" w:hAnsi="Times New Roman" w:cs="Times New Roman"/>
                <w:b/>
                <w:bCs/>
                <w:szCs w:val="21"/>
              </w:rPr>
            </w:pPr>
            <w:r w:rsidRPr="007C7D48">
              <w:rPr>
                <w:rFonts w:ascii="Times New Roman" w:eastAsia="宋体" w:hAnsi="Times New Roman" w:cs="Times New Roman"/>
                <w:b/>
                <w:bCs/>
                <w:szCs w:val="21"/>
              </w:rPr>
              <w:t>学时安排</w:t>
            </w:r>
          </w:p>
        </w:tc>
      </w:tr>
      <w:tr w:rsidR="007C7D48" w:rsidRPr="007C7D48" w14:paraId="136DE161" w14:textId="77777777" w:rsidTr="00D07F91">
        <w:trPr>
          <w:trHeight w:val="514"/>
          <w:jc w:val="center"/>
        </w:trPr>
        <w:tc>
          <w:tcPr>
            <w:tcW w:w="840" w:type="pct"/>
            <w:vAlign w:val="center"/>
          </w:tcPr>
          <w:p w14:paraId="6FC505C5"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第一章绪论</w:t>
            </w:r>
          </w:p>
        </w:tc>
        <w:tc>
          <w:tcPr>
            <w:tcW w:w="1109" w:type="pct"/>
            <w:vAlign w:val="center"/>
          </w:tcPr>
          <w:p w14:paraId="747B4E00"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1</w:t>
            </w:r>
          </w:p>
        </w:tc>
        <w:tc>
          <w:tcPr>
            <w:tcW w:w="2597" w:type="pct"/>
            <w:vAlign w:val="center"/>
          </w:tcPr>
          <w:p w14:paraId="396C4485"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w:t>
            </w:r>
            <w:r w:rsidRPr="007C7D48">
              <w:rPr>
                <w:rFonts w:ascii="Times New Roman" w:eastAsia="宋体" w:hAnsi="Times New Roman" w:cs="Times New Roman"/>
                <w:szCs w:val="21"/>
              </w:rPr>
              <w:t>“</w:t>
            </w:r>
            <w:r w:rsidRPr="007C7D48">
              <w:rPr>
                <w:rFonts w:ascii="Times New Roman" w:eastAsia="宋体" w:hAnsi="Times New Roman" w:cs="Times New Roman"/>
                <w:szCs w:val="21"/>
              </w:rPr>
              <w:t>主要内容</w:t>
            </w:r>
            <w:r w:rsidRPr="007C7D48">
              <w:rPr>
                <w:rFonts w:ascii="Times New Roman" w:eastAsia="宋体" w:hAnsi="Times New Roman" w:cs="Times New Roman"/>
                <w:szCs w:val="21"/>
              </w:rPr>
              <w:t>”</w:t>
            </w:r>
            <w:r w:rsidRPr="007C7D48">
              <w:rPr>
                <w:rFonts w:ascii="Times New Roman" w:eastAsia="宋体" w:hAnsi="Times New Roman" w:cs="Times New Roman"/>
                <w:szCs w:val="21"/>
              </w:rPr>
              <w:t>中列出的知识点属于生物工程的专业知识，理解和掌握上述知识，便具有解决复杂生物工程问题所必需的生物化学相关知识。</w:t>
            </w:r>
          </w:p>
        </w:tc>
        <w:tc>
          <w:tcPr>
            <w:tcW w:w="453" w:type="pct"/>
            <w:vAlign w:val="center"/>
          </w:tcPr>
          <w:p w14:paraId="098D7929"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1B4BC131" w14:textId="77777777" w:rsidTr="00D07F91">
        <w:trPr>
          <w:trHeight w:val="90"/>
          <w:jc w:val="center"/>
        </w:trPr>
        <w:tc>
          <w:tcPr>
            <w:tcW w:w="840" w:type="pct"/>
            <w:vAlign w:val="center"/>
          </w:tcPr>
          <w:p w14:paraId="796C04A6"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w:t>
            </w:r>
            <w:r w:rsidRPr="007C7D48">
              <w:rPr>
                <w:rFonts w:ascii="Times New Roman" w:eastAsia="宋体" w:hAnsi="Times New Roman" w:cs="Times New Roman" w:hint="eastAsia"/>
                <w:szCs w:val="21"/>
              </w:rPr>
              <w:t>三</w:t>
            </w:r>
            <w:r w:rsidRPr="007C7D48">
              <w:rPr>
                <w:rFonts w:ascii="Times New Roman" w:eastAsia="宋体" w:hAnsi="Times New Roman" w:cs="Times New Roman"/>
                <w:szCs w:val="21"/>
              </w:rPr>
              <w:t>章</w:t>
            </w:r>
            <w:r w:rsidRPr="007C7D48">
              <w:rPr>
                <w:rFonts w:ascii="Times New Roman" w:eastAsia="宋体" w:hAnsi="Times New Roman" w:cs="Times New Roman" w:hint="eastAsia"/>
                <w:szCs w:val="21"/>
              </w:rPr>
              <w:t>酶促反应动力学</w:t>
            </w:r>
          </w:p>
        </w:tc>
        <w:tc>
          <w:tcPr>
            <w:tcW w:w="1109" w:type="pct"/>
            <w:vAlign w:val="center"/>
          </w:tcPr>
          <w:p w14:paraId="3FFB6045"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1</w:t>
            </w:r>
          </w:p>
          <w:p w14:paraId="29A91C99"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p w14:paraId="57BAD1C7"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3</w:t>
            </w:r>
          </w:p>
          <w:p w14:paraId="350EA1F9"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课程目标</w:t>
            </w:r>
            <w:r w:rsidRPr="007C7D48">
              <w:rPr>
                <w:rFonts w:ascii="Times New Roman" w:eastAsia="宋体" w:hAnsi="Times New Roman" w:cs="Times New Roman" w:hint="eastAsia"/>
                <w:szCs w:val="21"/>
              </w:rPr>
              <w:t xml:space="preserve"> 4</w:t>
            </w:r>
          </w:p>
        </w:tc>
        <w:tc>
          <w:tcPr>
            <w:tcW w:w="2597" w:type="pct"/>
            <w:vAlign w:val="center"/>
          </w:tcPr>
          <w:p w14:paraId="0D68AFC4"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支撑理由：酶的结构与功能知识点属于生物制药的理论基础知识，同时是生物工程专业学生的必备专业知识，理解和掌握上述知识，便具有后续</w:t>
            </w:r>
            <w:r w:rsidRPr="007C7D48">
              <w:rPr>
                <w:rFonts w:ascii="Times New Roman" w:eastAsia="宋体" w:hAnsi="Times New Roman" w:cs="Times New Roman"/>
                <w:color w:val="000000"/>
                <w:szCs w:val="21"/>
              </w:rPr>
              <w:t>生物工程领域的专业工程问题</w:t>
            </w:r>
            <w:r w:rsidRPr="007C7D48">
              <w:rPr>
                <w:rFonts w:ascii="Times New Roman" w:eastAsia="宋体" w:hAnsi="Times New Roman" w:cs="Times New Roman"/>
                <w:szCs w:val="21"/>
              </w:rPr>
              <w:t>分析与解决的能力。</w:t>
            </w:r>
          </w:p>
        </w:tc>
        <w:tc>
          <w:tcPr>
            <w:tcW w:w="453" w:type="pct"/>
            <w:vAlign w:val="center"/>
          </w:tcPr>
          <w:p w14:paraId="042BB1AC"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8</w:t>
            </w:r>
          </w:p>
        </w:tc>
      </w:tr>
      <w:tr w:rsidR="007C7D48" w:rsidRPr="007C7D48" w14:paraId="46D66682" w14:textId="77777777" w:rsidTr="00D07F91">
        <w:trPr>
          <w:jc w:val="center"/>
        </w:trPr>
        <w:tc>
          <w:tcPr>
            <w:tcW w:w="840" w:type="pct"/>
            <w:vAlign w:val="center"/>
          </w:tcPr>
          <w:p w14:paraId="443F46FF"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w:t>
            </w:r>
            <w:r w:rsidRPr="007C7D48">
              <w:rPr>
                <w:rFonts w:ascii="Times New Roman" w:eastAsia="宋体" w:hAnsi="Times New Roman" w:cs="Times New Roman" w:hint="eastAsia"/>
                <w:szCs w:val="21"/>
              </w:rPr>
              <w:t>四</w:t>
            </w:r>
            <w:r w:rsidRPr="007C7D48">
              <w:rPr>
                <w:rFonts w:ascii="Times New Roman" w:eastAsia="宋体" w:hAnsi="Times New Roman" w:cs="Times New Roman"/>
                <w:szCs w:val="21"/>
              </w:rPr>
              <w:t>章</w:t>
            </w:r>
            <w:r w:rsidRPr="007C7D48">
              <w:rPr>
                <w:rFonts w:ascii="Times New Roman" w:eastAsia="宋体" w:hAnsi="Times New Roman" w:cs="Times New Roman" w:hint="eastAsia"/>
                <w:szCs w:val="21"/>
              </w:rPr>
              <w:t>微生物酶促反应动力学</w:t>
            </w:r>
          </w:p>
        </w:tc>
        <w:tc>
          <w:tcPr>
            <w:tcW w:w="1109" w:type="pct"/>
            <w:vAlign w:val="center"/>
          </w:tcPr>
          <w:p w14:paraId="4A938871"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1</w:t>
            </w:r>
          </w:p>
          <w:p w14:paraId="18E62ECB"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p w14:paraId="519DF01F"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3</w:t>
            </w:r>
          </w:p>
        </w:tc>
        <w:tc>
          <w:tcPr>
            <w:tcW w:w="2597" w:type="pct"/>
            <w:vAlign w:val="center"/>
          </w:tcPr>
          <w:p w14:paraId="3311AEF4"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支撑理由：酶的结构与功能知识点属于生物制药的理论基础知识，同时是生物工程专业学生的必备专业知识，理解和掌握上述知识，便具有后续</w:t>
            </w:r>
            <w:r w:rsidRPr="007C7D48">
              <w:rPr>
                <w:rFonts w:ascii="Times New Roman" w:eastAsia="宋体" w:hAnsi="Times New Roman" w:cs="Times New Roman"/>
                <w:color w:val="000000"/>
                <w:szCs w:val="21"/>
              </w:rPr>
              <w:t>生物工程领域的专业工程问题</w:t>
            </w:r>
            <w:r w:rsidRPr="007C7D48">
              <w:rPr>
                <w:rFonts w:ascii="Times New Roman" w:eastAsia="宋体" w:hAnsi="Times New Roman" w:cs="Times New Roman"/>
                <w:szCs w:val="21"/>
              </w:rPr>
              <w:t>分析与解决的能力。</w:t>
            </w:r>
          </w:p>
        </w:tc>
        <w:tc>
          <w:tcPr>
            <w:tcW w:w="453" w:type="pct"/>
            <w:vAlign w:val="center"/>
          </w:tcPr>
          <w:p w14:paraId="48718A60"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10</w:t>
            </w:r>
          </w:p>
        </w:tc>
      </w:tr>
      <w:tr w:rsidR="007C7D48" w:rsidRPr="007C7D48" w14:paraId="4D38082E" w14:textId="77777777" w:rsidTr="00D07F91">
        <w:trPr>
          <w:jc w:val="center"/>
        </w:trPr>
        <w:tc>
          <w:tcPr>
            <w:tcW w:w="840" w:type="pct"/>
            <w:vAlign w:val="center"/>
          </w:tcPr>
          <w:p w14:paraId="2A2756B4"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第</w:t>
            </w:r>
            <w:r w:rsidRPr="007C7D48">
              <w:rPr>
                <w:rFonts w:ascii="Times New Roman" w:eastAsia="宋体" w:hAnsi="Times New Roman" w:cs="Times New Roman" w:hint="eastAsia"/>
                <w:szCs w:val="21"/>
              </w:rPr>
              <w:t>六</w:t>
            </w:r>
            <w:r w:rsidRPr="007C7D48">
              <w:rPr>
                <w:rFonts w:ascii="Times New Roman" w:eastAsia="宋体" w:hAnsi="Times New Roman" w:cs="Times New Roman"/>
                <w:szCs w:val="21"/>
              </w:rPr>
              <w:t>章</w:t>
            </w:r>
            <w:r w:rsidRPr="007C7D48">
              <w:rPr>
                <w:rFonts w:ascii="Times New Roman" w:eastAsia="宋体" w:hAnsi="Times New Roman" w:cs="Times New Roman" w:hint="eastAsia"/>
                <w:szCs w:val="21"/>
              </w:rPr>
              <w:t>动植物细胞培养</w:t>
            </w:r>
          </w:p>
        </w:tc>
        <w:tc>
          <w:tcPr>
            <w:tcW w:w="1109" w:type="pct"/>
            <w:vAlign w:val="center"/>
          </w:tcPr>
          <w:p w14:paraId="42360A30"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1</w:t>
            </w:r>
          </w:p>
          <w:p w14:paraId="2E31A243"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szCs w:val="21"/>
              </w:rPr>
              <w:t>目标</w:t>
            </w:r>
            <w:r w:rsidRPr="007C7D48">
              <w:rPr>
                <w:rFonts w:ascii="Times New Roman" w:eastAsia="宋体" w:hAnsi="Times New Roman" w:cs="Times New Roman"/>
                <w:szCs w:val="21"/>
              </w:rPr>
              <w:t>2</w:t>
            </w:r>
          </w:p>
        </w:tc>
        <w:tc>
          <w:tcPr>
            <w:tcW w:w="2597" w:type="pct"/>
            <w:vAlign w:val="center"/>
          </w:tcPr>
          <w:p w14:paraId="412AC17A"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生物反应工程原理由于各种技术的进步在飞速发展，因此代谢组学、系统生物学和生物学是学习的重点。</w:t>
            </w:r>
          </w:p>
        </w:tc>
        <w:tc>
          <w:tcPr>
            <w:tcW w:w="453" w:type="pct"/>
            <w:vAlign w:val="center"/>
          </w:tcPr>
          <w:p w14:paraId="204D36B2"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5DAABE67" w14:textId="77777777" w:rsidTr="00D07F91">
        <w:trPr>
          <w:jc w:val="center"/>
        </w:trPr>
        <w:tc>
          <w:tcPr>
            <w:tcW w:w="840" w:type="pct"/>
            <w:vAlign w:val="center"/>
          </w:tcPr>
          <w:p w14:paraId="799EAB6B"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第九章生物反应工程进展</w:t>
            </w:r>
          </w:p>
        </w:tc>
        <w:tc>
          <w:tcPr>
            <w:tcW w:w="1109" w:type="pct"/>
            <w:vAlign w:val="center"/>
          </w:tcPr>
          <w:p w14:paraId="5723187D"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课程目标</w:t>
            </w:r>
            <w:r w:rsidRPr="007C7D48">
              <w:rPr>
                <w:rFonts w:ascii="Times New Roman" w:eastAsia="宋体" w:hAnsi="Times New Roman" w:cs="Times New Roman" w:hint="eastAsia"/>
                <w:szCs w:val="21"/>
              </w:rPr>
              <w:t>3</w:t>
            </w:r>
          </w:p>
          <w:p w14:paraId="786F4D8C"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课程目标</w:t>
            </w:r>
            <w:r w:rsidRPr="007C7D48">
              <w:rPr>
                <w:rFonts w:ascii="Times New Roman" w:eastAsia="宋体" w:hAnsi="Times New Roman" w:cs="Times New Roman" w:hint="eastAsia"/>
                <w:szCs w:val="21"/>
              </w:rPr>
              <w:t>4</w:t>
            </w:r>
          </w:p>
        </w:tc>
        <w:tc>
          <w:tcPr>
            <w:tcW w:w="2597" w:type="pct"/>
            <w:vAlign w:val="center"/>
          </w:tcPr>
          <w:p w14:paraId="60FEE167"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hint="eastAsia"/>
                <w:szCs w:val="21"/>
              </w:rPr>
              <w:t>支撑理由：生物反应工程原理进展整合了基因组学，代谢组学等多种生物科学技术等学科，让学生对已有知识进行整合，更加全面的应用到环境保护和可持续发展中。</w:t>
            </w:r>
          </w:p>
        </w:tc>
        <w:tc>
          <w:tcPr>
            <w:tcW w:w="453" w:type="pct"/>
            <w:vAlign w:val="center"/>
          </w:tcPr>
          <w:p w14:paraId="2D1A1BD6"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08158842" w14:textId="77777777" w:rsidTr="00D07F91">
        <w:trPr>
          <w:jc w:val="center"/>
        </w:trPr>
        <w:tc>
          <w:tcPr>
            <w:tcW w:w="840" w:type="pct"/>
            <w:vAlign w:val="center"/>
          </w:tcPr>
          <w:p w14:paraId="7A575134"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b/>
                <w:szCs w:val="21"/>
              </w:rPr>
              <w:lastRenderedPageBreak/>
              <w:t>合计</w:t>
            </w:r>
          </w:p>
        </w:tc>
        <w:tc>
          <w:tcPr>
            <w:tcW w:w="1109" w:type="pct"/>
            <w:vAlign w:val="center"/>
          </w:tcPr>
          <w:p w14:paraId="02D3254A" w14:textId="77777777" w:rsidR="007C7D48" w:rsidRPr="007C7D48" w:rsidRDefault="007C7D48" w:rsidP="007C7D48">
            <w:pPr>
              <w:spacing w:line="440" w:lineRule="exact"/>
              <w:jc w:val="center"/>
              <w:rPr>
                <w:rFonts w:ascii="Times New Roman" w:eastAsia="宋体" w:hAnsi="Times New Roman" w:cs="Times New Roman"/>
                <w:szCs w:val="21"/>
              </w:rPr>
            </w:pPr>
          </w:p>
        </w:tc>
        <w:tc>
          <w:tcPr>
            <w:tcW w:w="2597" w:type="pct"/>
            <w:vAlign w:val="center"/>
          </w:tcPr>
          <w:p w14:paraId="794A42D9" w14:textId="77777777" w:rsidR="007C7D48" w:rsidRPr="007C7D48" w:rsidRDefault="007C7D48" w:rsidP="007C7D48">
            <w:pPr>
              <w:spacing w:line="440" w:lineRule="exact"/>
              <w:jc w:val="left"/>
              <w:rPr>
                <w:rFonts w:ascii="Times New Roman" w:eastAsia="宋体" w:hAnsi="Times New Roman" w:cs="Times New Roman"/>
                <w:szCs w:val="21"/>
              </w:rPr>
            </w:pPr>
          </w:p>
        </w:tc>
        <w:tc>
          <w:tcPr>
            <w:tcW w:w="453" w:type="pct"/>
            <w:vAlign w:val="center"/>
          </w:tcPr>
          <w:p w14:paraId="30F37D2A"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24</w:t>
            </w:r>
          </w:p>
        </w:tc>
      </w:tr>
      <w:tr w:rsidR="007C7D48" w:rsidRPr="007C7D48" w14:paraId="0C8086F4" w14:textId="77777777" w:rsidTr="00D07F91">
        <w:trPr>
          <w:jc w:val="center"/>
        </w:trPr>
        <w:tc>
          <w:tcPr>
            <w:tcW w:w="840" w:type="pct"/>
            <w:vAlign w:val="center"/>
          </w:tcPr>
          <w:p w14:paraId="3D18F0D7" w14:textId="77777777" w:rsidR="007C7D48" w:rsidRPr="007C7D48" w:rsidRDefault="007C7D48" w:rsidP="007C7D48">
            <w:pPr>
              <w:spacing w:line="440" w:lineRule="exact"/>
              <w:jc w:val="left"/>
              <w:rPr>
                <w:rFonts w:ascii="Times New Roman" w:eastAsia="宋体" w:hAnsi="Times New Roman" w:cs="Times New Roman"/>
                <w:szCs w:val="21"/>
              </w:rPr>
            </w:pPr>
          </w:p>
        </w:tc>
        <w:tc>
          <w:tcPr>
            <w:tcW w:w="1109" w:type="pct"/>
            <w:vAlign w:val="center"/>
          </w:tcPr>
          <w:p w14:paraId="00DC5009" w14:textId="77777777" w:rsidR="007C7D48" w:rsidRPr="007C7D48" w:rsidRDefault="007C7D48" w:rsidP="007C7D48">
            <w:pPr>
              <w:spacing w:line="440" w:lineRule="exact"/>
              <w:jc w:val="center"/>
              <w:rPr>
                <w:rFonts w:ascii="Times New Roman" w:eastAsia="宋体" w:hAnsi="Times New Roman" w:cs="Times New Roman"/>
                <w:szCs w:val="21"/>
              </w:rPr>
            </w:pPr>
          </w:p>
        </w:tc>
        <w:tc>
          <w:tcPr>
            <w:tcW w:w="2597" w:type="pct"/>
            <w:vAlign w:val="center"/>
          </w:tcPr>
          <w:p w14:paraId="1EF71A46" w14:textId="77777777" w:rsidR="007C7D48" w:rsidRPr="007C7D48" w:rsidRDefault="007C7D48" w:rsidP="007C7D48">
            <w:pPr>
              <w:spacing w:line="440" w:lineRule="exact"/>
              <w:jc w:val="left"/>
              <w:rPr>
                <w:rFonts w:ascii="Times New Roman" w:eastAsia="宋体" w:hAnsi="Times New Roman" w:cs="Times New Roman"/>
                <w:szCs w:val="21"/>
              </w:rPr>
            </w:pPr>
          </w:p>
        </w:tc>
        <w:tc>
          <w:tcPr>
            <w:tcW w:w="453" w:type="pct"/>
            <w:vAlign w:val="center"/>
          </w:tcPr>
          <w:p w14:paraId="08B7C155" w14:textId="77777777" w:rsidR="007C7D48" w:rsidRPr="007C7D48" w:rsidRDefault="007C7D48" w:rsidP="007C7D48">
            <w:pPr>
              <w:spacing w:line="440" w:lineRule="exact"/>
              <w:jc w:val="center"/>
              <w:rPr>
                <w:rFonts w:ascii="Times New Roman" w:eastAsia="宋体" w:hAnsi="Times New Roman" w:cs="Times New Roman"/>
                <w:szCs w:val="21"/>
              </w:rPr>
            </w:pPr>
          </w:p>
        </w:tc>
      </w:tr>
      <w:tr w:rsidR="007C7D48" w:rsidRPr="007C7D48" w14:paraId="21BD18E2" w14:textId="77777777" w:rsidTr="00D07F91">
        <w:trPr>
          <w:jc w:val="center"/>
        </w:trPr>
        <w:tc>
          <w:tcPr>
            <w:tcW w:w="840" w:type="pct"/>
            <w:vAlign w:val="center"/>
          </w:tcPr>
          <w:p w14:paraId="39C5E8CA" w14:textId="77777777" w:rsidR="007C7D48" w:rsidRPr="007C7D48" w:rsidRDefault="007C7D48" w:rsidP="007C7D48">
            <w:pPr>
              <w:spacing w:line="440" w:lineRule="exact"/>
              <w:jc w:val="center"/>
              <w:rPr>
                <w:rFonts w:ascii="Times New Roman" w:eastAsia="宋体" w:hAnsi="Times New Roman" w:cs="Times New Roman"/>
                <w:szCs w:val="21"/>
              </w:rPr>
            </w:pPr>
          </w:p>
        </w:tc>
        <w:tc>
          <w:tcPr>
            <w:tcW w:w="1109" w:type="pct"/>
            <w:vAlign w:val="center"/>
          </w:tcPr>
          <w:p w14:paraId="78805AAB" w14:textId="77777777" w:rsidR="007C7D48" w:rsidRPr="007C7D48" w:rsidRDefault="007C7D48" w:rsidP="007C7D48">
            <w:pPr>
              <w:spacing w:line="440" w:lineRule="exact"/>
              <w:jc w:val="center"/>
              <w:rPr>
                <w:rFonts w:ascii="Times New Roman" w:eastAsia="宋体" w:hAnsi="Times New Roman" w:cs="Times New Roman"/>
                <w:szCs w:val="21"/>
              </w:rPr>
            </w:pPr>
          </w:p>
        </w:tc>
        <w:tc>
          <w:tcPr>
            <w:tcW w:w="2597" w:type="pct"/>
            <w:vAlign w:val="center"/>
          </w:tcPr>
          <w:p w14:paraId="6F234D00" w14:textId="77777777" w:rsidR="007C7D48" w:rsidRPr="007C7D48" w:rsidRDefault="007C7D48" w:rsidP="007C7D48">
            <w:pPr>
              <w:spacing w:line="440" w:lineRule="exact"/>
              <w:jc w:val="left"/>
              <w:rPr>
                <w:rFonts w:ascii="Times New Roman" w:eastAsia="宋体" w:hAnsi="Times New Roman" w:cs="Times New Roman"/>
                <w:szCs w:val="21"/>
              </w:rPr>
            </w:pPr>
          </w:p>
        </w:tc>
        <w:tc>
          <w:tcPr>
            <w:tcW w:w="453" w:type="pct"/>
            <w:vAlign w:val="center"/>
          </w:tcPr>
          <w:p w14:paraId="384DF502" w14:textId="77777777" w:rsidR="007C7D48" w:rsidRPr="007C7D48" w:rsidRDefault="007C7D48" w:rsidP="007C7D48">
            <w:pPr>
              <w:spacing w:line="440" w:lineRule="exact"/>
              <w:jc w:val="center"/>
              <w:rPr>
                <w:rFonts w:ascii="Times New Roman" w:eastAsia="宋体" w:hAnsi="Times New Roman" w:cs="Times New Roman"/>
                <w:szCs w:val="21"/>
              </w:rPr>
            </w:pPr>
          </w:p>
        </w:tc>
      </w:tr>
      <w:tr w:rsidR="007C7D48" w:rsidRPr="007C7D48" w14:paraId="38114279" w14:textId="77777777" w:rsidTr="00D07F91">
        <w:trPr>
          <w:jc w:val="center"/>
        </w:trPr>
        <w:tc>
          <w:tcPr>
            <w:tcW w:w="840" w:type="pct"/>
            <w:vAlign w:val="center"/>
          </w:tcPr>
          <w:p w14:paraId="6E7050B1" w14:textId="77777777" w:rsidR="007C7D48" w:rsidRPr="007C7D48" w:rsidRDefault="007C7D48" w:rsidP="007C7D48">
            <w:pPr>
              <w:spacing w:line="440" w:lineRule="exact"/>
              <w:jc w:val="left"/>
              <w:rPr>
                <w:rFonts w:ascii="Times New Roman" w:eastAsia="宋体" w:hAnsi="Times New Roman" w:cs="Times New Roman"/>
                <w:szCs w:val="21"/>
              </w:rPr>
            </w:pPr>
          </w:p>
        </w:tc>
        <w:tc>
          <w:tcPr>
            <w:tcW w:w="1109" w:type="pct"/>
            <w:vAlign w:val="center"/>
          </w:tcPr>
          <w:p w14:paraId="65D49826" w14:textId="77777777" w:rsidR="007C7D48" w:rsidRPr="007C7D48" w:rsidRDefault="007C7D48" w:rsidP="007C7D48">
            <w:pPr>
              <w:spacing w:line="440" w:lineRule="exact"/>
              <w:jc w:val="center"/>
              <w:rPr>
                <w:rFonts w:ascii="Times New Roman" w:eastAsia="宋体" w:hAnsi="Times New Roman" w:cs="Times New Roman"/>
                <w:szCs w:val="21"/>
              </w:rPr>
            </w:pPr>
          </w:p>
        </w:tc>
        <w:tc>
          <w:tcPr>
            <w:tcW w:w="2597" w:type="pct"/>
            <w:vAlign w:val="center"/>
          </w:tcPr>
          <w:p w14:paraId="27DDE1C4" w14:textId="77777777" w:rsidR="007C7D48" w:rsidRPr="007C7D48" w:rsidRDefault="007C7D48" w:rsidP="007C7D48">
            <w:pPr>
              <w:spacing w:line="440" w:lineRule="exact"/>
              <w:jc w:val="left"/>
              <w:rPr>
                <w:rFonts w:ascii="Times New Roman" w:eastAsia="宋体" w:hAnsi="Times New Roman" w:cs="Times New Roman"/>
                <w:szCs w:val="21"/>
              </w:rPr>
            </w:pPr>
          </w:p>
        </w:tc>
        <w:tc>
          <w:tcPr>
            <w:tcW w:w="453" w:type="pct"/>
            <w:vAlign w:val="center"/>
          </w:tcPr>
          <w:p w14:paraId="062AEEA1" w14:textId="77777777" w:rsidR="007C7D48" w:rsidRPr="007C7D48" w:rsidRDefault="007C7D48" w:rsidP="007C7D48">
            <w:pPr>
              <w:spacing w:line="440" w:lineRule="exact"/>
              <w:jc w:val="center"/>
              <w:rPr>
                <w:rFonts w:ascii="Times New Roman" w:eastAsia="宋体" w:hAnsi="Times New Roman" w:cs="Times New Roman"/>
                <w:szCs w:val="21"/>
              </w:rPr>
            </w:pPr>
          </w:p>
        </w:tc>
      </w:tr>
      <w:tr w:rsidR="007C7D48" w:rsidRPr="007C7D48" w14:paraId="2C9EB008" w14:textId="77777777" w:rsidTr="00D07F91">
        <w:trPr>
          <w:jc w:val="center"/>
        </w:trPr>
        <w:tc>
          <w:tcPr>
            <w:tcW w:w="840" w:type="pct"/>
            <w:vAlign w:val="center"/>
          </w:tcPr>
          <w:p w14:paraId="092FE757" w14:textId="77777777" w:rsidR="007C7D48" w:rsidRPr="007C7D48" w:rsidRDefault="007C7D48" w:rsidP="007C7D48">
            <w:pPr>
              <w:spacing w:line="440" w:lineRule="exact"/>
              <w:jc w:val="left"/>
              <w:rPr>
                <w:rFonts w:ascii="Times New Roman" w:eastAsia="宋体" w:hAnsi="Times New Roman" w:cs="Times New Roman"/>
                <w:szCs w:val="21"/>
              </w:rPr>
            </w:pPr>
          </w:p>
        </w:tc>
        <w:tc>
          <w:tcPr>
            <w:tcW w:w="1109" w:type="pct"/>
            <w:vAlign w:val="center"/>
          </w:tcPr>
          <w:p w14:paraId="0DCA9DBF" w14:textId="77777777" w:rsidR="007C7D48" w:rsidRPr="007C7D48" w:rsidRDefault="007C7D48" w:rsidP="007C7D48">
            <w:pPr>
              <w:spacing w:line="440" w:lineRule="exact"/>
              <w:jc w:val="center"/>
              <w:rPr>
                <w:rFonts w:ascii="Times New Roman" w:eastAsia="宋体" w:hAnsi="Times New Roman" w:cs="Times New Roman"/>
                <w:szCs w:val="21"/>
              </w:rPr>
            </w:pPr>
          </w:p>
        </w:tc>
        <w:tc>
          <w:tcPr>
            <w:tcW w:w="2597" w:type="pct"/>
            <w:vAlign w:val="center"/>
          </w:tcPr>
          <w:p w14:paraId="31125126" w14:textId="77777777" w:rsidR="007C7D48" w:rsidRPr="007C7D48" w:rsidRDefault="007C7D48" w:rsidP="007C7D48">
            <w:pPr>
              <w:spacing w:line="440" w:lineRule="exact"/>
              <w:jc w:val="left"/>
              <w:rPr>
                <w:rFonts w:ascii="Times New Roman" w:eastAsia="宋体" w:hAnsi="Times New Roman" w:cs="Times New Roman"/>
                <w:szCs w:val="21"/>
              </w:rPr>
            </w:pPr>
          </w:p>
        </w:tc>
        <w:tc>
          <w:tcPr>
            <w:tcW w:w="453" w:type="pct"/>
            <w:vAlign w:val="center"/>
          </w:tcPr>
          <w:p w14:paraId="26BFF174" w14:textId="77777777" w:rsidR="007C7D48" w:rsidRPr="007C7D48" w:rsidRDefault="007C7D48" w:rsidP="007C7D48">
            <w:pPr>
              <w:spacing w:line="440" w:lineRule="exact"/>
              <w:jc w:val="center"/>
              <w:rPr>
                <w:rFonts w:ascii="Times New Roman" w:eastAsia="宋体" w:hAnsi="Times New Roman" w:cs="Times New Roman"/>
                <w:szCs w:val="21"/>
              </w:rPr>
            </w:pPr>
          </w:p>
        </w:tc>
      </w:tr>
      <w:tr w:rsidR="007C7D48" w:rsidRPr="007C7D48" w14:paraId="62E7ECFB" w14:textId="77777777" w:rsidTr="00D07F91">
        <w:trPr>
          <w:jc w:val="center"/>
        </w:trPr>
        <w:tc>
          <w:tcPr>
            <w:tcW w:w="4546" w:type="pct"/>
            <w:gridSpan w:val="3"/>
            <w:vAlign w:val="center"/>
          </w:tcPr>
          <w:p w14:paraId="5ED3E1EB" w14:textId="77777777" w:rsidR="007C7D48" w:rsidRPr="007C7D48" w:rsidRDefault="007C7D48" w:rsidP="007C7D48">
            <w:pPr>
              <w:spacing w:line="440" w:lineRule="exact"/>
              <w:jc w:val="center"/>
              <w:rPr>
                <w:rFonts w:ascii="Times New Roman" w:eastAsia="宋体" w:hAnsi="Times New Roman" w:cs="Times New Roman"/>
                <w:b/>
                <w:szCs w:val="21"/>
              </w:rPr>
            </w:pPr>
          </w:p>
        </w:tc>
        <w:tc>
          <w:tcPr>
            <w:tcW w:w="453" w:type="pct"/>
            <w:vAlign w:val="center"/>
          </w:tcPr>
          <w:p w14:paraId="018EEB5D" w14:textId="77777777" w:rsidR="007C7D48" w:rsidRPr="007C7D48" w:rsidRDefault="007C7D48" w:rsidP="007C7D48">
            <w:pPr>
              <w:spacing w:line="440" w:lineRule="exact"/>
              <w:jc w:val="center"/>
              <w:rPr>
                <w:rFonts w:ascii="Times New Roman" w:eastAsia="宋体" w:hAnsi="Times New Roman" w:cs="Times New Roman"/>
                <w:szCs w:val="21"/>
              </w:rPr>
            </w:pPr>
          </w:p>
        </w:tc>
      </w:tr>
    </w:tbl>
    <w:p w14:paraId="767B3ABD"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（二）课程目标达成评价方式及考核比例</w:t>
      </w:r>
    </w:p>
    <w:p w14:paraId="70895CFE" w14:textId="77777777" w:rsidR="007C7D48" w:rsidRPr="007C7D48" w:rsidRDefault="007C7D48" w:rsidP="007C7D48">
      <w:pPr>
        <w:spacing w:beforeLines="50" w:before="156" w:afterLines="50" w:after="156"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在课程目标达成评价中采用间接评价方法和直接评价法。间接评价法采用问卷法详见表2，直接评价法详见表</w:t>
      </w:r>
      <w:r w:rsidRPr="007C7D48">
        <w:rPr>
          <w:rFonts w:ascii="宋体" w:eastAsia="宋体" w:hAnsi="宋体" w:cs="Times New Roman"/>
          <w:sz w:val="24"/>
          <w:szCs w:val="24"/>
        </w:rPr>
        <w:t>3</w:t>
      </w:r>
      <w:r w:rsidRPr="007C7D48">
        <w:rPr>
          <w:rFonts w:ascii="宋体" w:eastAsia="宋体" w:hAnsi="宋体" w:cs="Times New Roman" w:hint="eastAsia"/>
          <w:sz w:val="24"/>
          <w:szCs w:val="24"/>
        </w:rPr>
        <w:t>。课程目标达成的最终结果是两种评价法的综合结果，间接评价法的达成结果是课程目标是否达成的前提，在间接评价达成后，课程目标达成情况计算采用直接评价法。</w:t>
      </w:r>
    </w:p>
    <w:p w14:paraId="60C171AF" w14:textId="77777777" w:rsidR="007C7D48" w:rsidRPr="007C7D48" w:rsidRDefault="007C7D48" w:rsidP="007C7D48">
      <w:pPr>
        <w:spacing w:beforeLines="50" w:before="156" w:afterLines="50" w:after="156" w:line="440" w:lineRule="exact"/>
        <w:ind w:firstLineChars="200" w:firstLine="420"/>
        <w:jc w:val="center"/>
        <w:rPr>
          <w:rFonts w:ascii="Times New Roman" w:eastAsia="宋体" w:hAnsi="Times New Roman" w:cs="Times New Roman"/>
          <w:szCs w:val="21"/>
        </w:rPr>
      </w:pPr>
      <w:r w:rsidRPr="007C7D48">
        <w:rPr>
          <w:rFonts w:ascii="Times New Roman" w:eastAsia="宋体" w:hAnsi="Times New Roman" w:cs="Times New Roman" w:hint="eastAsia"/>
          <w:szCs w:val="21"/>
        </w:rPr>
        <w:t>表</w:t>
      </w:r>
      <w:r w:rsidRPr="007C7D48">
        <w:rPr>
          <w:rFonts w:ascii="Times New Roman" w:eastAsia="宋体" w:hAnsi="Times New Roman" w:cs="Times New Roman"/>
          <w:szCs w:val="21"/>
        </w:rPr>
        <w:t>2</w:t>
      </w:r>
      <w:r w:rsidRPr="007C7D48">
        <w:rPr>
          <w:rFonts w:ascii="Times New Roman" w:eastAsia="宋体" w:hAnsi="Times New Roman" w:cs="Times New Roman" w:hint="eastAsia"/>
          <w:szCs w:val="21"/>
        </w:rPr>
        <w:t>基于问卷法的课程目标达成评价表</w:t>
      </w:r>
    </w:p>
    <w:tbl>
      <w:tblPr>
        <w:tblW w:w="8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3827"/>
        <w:gridCol w:w="1985"/>
        <w:gridCol w:w="1915"/>
      </w:tblGrid>
      <w:tr w:rsidR="007C7D48" w:rsidRPr="007C7D48" w14:paraId="4679D293" w14:textId="77777777" w:rsidTr="00D07F91">
        <w:trPr>
          <w:cantSplit/>
          <w:trHeight w:val="380"/>
          <w:jc w:val="center"/>
        </w:trPr>
        <w:tc>
          <w:tcPr>
            <w:tcW w:w="704" w:type="dxa"/>
            <w:vAlign w:val="center"/>
          </w:tcPr>
          <w:p w14:paraId="783338B0" w14:textId="77777777" w:rsidR="007C7D48" w:rsidRPr="007C7D48" w:rsidRDefault="007C7D48" w:rsidP="007C7D48">
            <w:pPr>
              <w:spacing w:line="360" w:lineRule="exact"/>
              <w:jc w:val="center"/>
              <w:rPr>
                <w:rFonts w:ascii="Times New Roman" w:eastAsia="宋体" w:hAnsi="Times New Roman" w:cs="Times New Roman"/>
                <w:b/>
                <w:bCs/>
                <w:szCs w:val="24"/>
              </w:rPr>
            </w:pPr>
            <w:r w:rsidRPr="007C7D48">
              <w:rPr>
                <w:rFonts w:ascii="Times New Roman" w:eastAsia="宋体" w:hAnsi="Times New Roman" w:cs="Times New Roman" w:hint="eastAsia"/>
                <w:b/>
                <w:bCs/>
                <w:szCs w:val="24"/>
              </w:rPr>
              <w:t>序号</w:t>
            </w:r>
          </w:p>
        </w:tc>
        <w:tc>
          <w:tcPr>
            <w:tcW w:w="3827" w:type="dxa"/>
            <w:vAlign w:val="center"/>
          </w:tcPr>
          <w:p w14:paraId="6012AA47" w14:textId="77777777" w:rsidR="007C7D48" w:rsidRPr="007C7D48" w:rsidRDefault="007C7D48" w:rsidP="007C7D48">
            <w:pPr>
              <w:spacing w:line="360" w:lineRule="exact"/>
              <w:jc w:val="center"/>
              <w:rPr>
                <w:rFonts w:ascii="Times New Roman" w:eastAsia="宋体" w:hAnsi="Times New Roman" w:cs="Times New Roman"/>
                <w:b/>
                <w:bCs/>
                <w:szCs w:val="24"/>
              </w:rPr>
            </w:pPr>
            <w:r w:rsidRPr="007C7D48">
              <w:rPr>
                <w:rFonts w:ascii="Times New Roman" w:eastAsia="宋体" w:hAnsi="Times New Roman" w:cs="Times New Roman" w:hint="eastAsia"/>
                <w:b/>
                <w:bCs/>
                <w:szCs w:val="24"/>
              </w:rPr>
              <w:t>评价标准</w:t>
            </w:r>
          </w:p>
        </w:tc>
        <w:tc>
          <w:tcPr>
            <w:tcW w:w="1985" w:type="dxa"/>
            <w:vAlign w:val="center"/>
          </w:tcPr>
          <w:p w14:paraId="471B46D3" w14:textId="77777777" w:rsidR="007C7D48" w:rsidRPr="007C7D48" w:rsidRDefault="007C7D48" w:rsidP="007C7D48">
            <w:pPr>
              <w:spacing w:line="360" w:lineRule="exact"/>
              <w:jc w:val="center"/>
              <w:rPr>
                <w:rFonts w:ascii="Times New Roman" w:eastAsia="宋体" w:hAnsi="Times New Roman" w:cs="Times New Roman"/>
                <w:b/>
                <w:bCs/>
                <w:szCs w:val="24"/>
              </w:rPr>
            </w:pPr>
            <w:r w:rsidRPr="007C7D48">
              <w:rPr>
                <w:rFonts w:ascii="Times New Roman" w:eastAsia="宋体" w:hAnsi="Times New Roman" w:cs="Times New Roman" w:hint="eastAsia"/>
                <w:b/>
                <w:bCs/>
                <w:szCs w:val="24"/>
              </w:rPr>
              <w:t>得分范围</w:t>
            </w:r>
          </w:p>
        </w:tc>
        <w:tc>
          <w:tcPr>
            <w:tcW w:w="1915" w:type="dxa"/>
            <w:vAlign w:val="center"/>
          </w:tcPr>
          <w:p w14:paraId="7C78EF1B" w14:textId="77777777" w:rsidR="007C7D48" w:rsidRPr="007C7D48" w:rsidRDefault="007C7D48" w:rsidP="007C7D48">
            <w:pPr>
              <w:spacing w:line="360" w:lineRule="exact"/>
              <w:jc w:val="center"/>
              <w:rPr>
                <w:rFonts w:ascii="Times New Roman" w:eastAsia="宋体" w:hAnsi="Times New Roman" w:cs="Times New Roman"/>
                <w:b/>
                <w:bCs/>
                <w:szCs w:val="24"/>
              </w:rPr>
            </w:pPr>
            <w:r w:rsidRPr="007C7D48">
              <w:rPr>
                <w:rFonts w:ascii="Times New Roman" w:eastAsia="宋体" w:hAnsi="Times New Roman" w:cs="Times New Roman" w:hint="eastAsia"/>
                <w:b/>
                <w:bCs/>
                <w:szCs w:val="24"/>
              </w:rPr>
              <w:t>对应等级</w:t>
            </w:r>
          </w:p>
        </w:tc>
      </w:tr>
      <w:tr w:rsidR="007C7D48" w:rsidRPr="007C7D48" w14:paraId="3AA7B199" w14:textId="77777777" w:rsidTr="00D07F91">
        <w:trPr>
          <w:cantSplit/>
          <w:trHeight w:val="1061"/>
          <w:jc w:val="center"/>
        </w:trPr>
        <w:tc>
          <w:tcPr>
            <w:tcW w:w="704" w:type="dxa"/>
            <w:vAlign w:val="center"/>
          </w:tcPr>
          <w:p w14:paraId="4A901D4E"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1</w:t>
            </w:r>
          </w:p>
        </w:tc>
        <w:tc>
          <w:tcPr>
            <w:tcW w:w="3827" w:type="dxa"/>
            <w:vAlign w:val="center"/>
          </w:tcPr>
          <w:p w14:paraId="15C11341"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课程有明确的经过努力才能达到的课程目标及学习成果</w:t>
            </w:r>
            <w:r w:rsidRPr="007C7D48">
              <w:rPr>
                <w:rFonts w:ascii="Times New Roman" w:eastAsia="宋体" w:hAnsi="Times New Roman" w:cs="Times New Roman"/>
                <w:szCs w:val="24"/>
              </w:rPr>
              <w:t>；</w:t>
            </w:r>
          </w:p>
          <w:p w14:paraId="2B0C56E4"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开课之前已经明确该课程的课程目标与所支撑的毕业要求关系。</w:t>
            </w:r>
          </w:p>
        </w:tc>
        <w:tc>
          <w:tcPr>
            <w:tcW w:w="1985" w:type="dxa"/>
            <w:vAlign w:val="center"/>
          </w:tcPr>
          <w:p w14:paraId="136E3E19"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075113B0"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4C6CE8CE"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092C0493"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78B837CB"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4E415005"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0E01DE34" w14:textId="77777777" w:rsidTr="00D07F91">
        <w:trPr>
          <w:cantSplit/>
          <w:trHeight w:val="1097"/>
          <w:jc w:val="center"/>
        </w:trPr>
        <w:tc>
          <w:tcPr>
            <w:tcW w:w="704" w:type="dxa"/>
            <w:vAlign w:val="center"/>
          </w:tcPr>
          <w:p w14:paraId="4E5515FE"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2</w:t>
            </w:r>
          </w:p>
        </w:tc>
        <w:tc>
          <w:tcPr>
            <w:tcW w:w="3827" w:type="dxa"/>
            <w:vAlign w:val="center"/>
          </w:tcPr>
          <w:p w14:paraId="3139A231"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通过该课程学习</w:t>
            </w:r>
            <w:r w:rsidRPr="007C7D48">
              <w:rPr>
                <w:rFonts w:ascii="Times New Roman" w:eastAsia="宋体" w:hAnsi="Times New Roman" w:cs="Times New Roman"/>
                <w:szCs w:val="24"/>
              </w:rPr>
              <w:t>，理解并掌握了课程重要理论知识，同时形成了较完整课程框架与知识体系，学会了如何将知识应用于实践。</w:t>
            </w:r>
          </w:p>
        </w:tc>
        <w:tc>
          <w:tcPr>
            <w:tcW w:w="1985" w:type="dxa"/>
            <w:vAlign w:val="center"/>
          </w:tcPr>
          <w:p w14:paraId="0B100161"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001195F9"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3DB3199E"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1AEAAA07"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378997AC"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348C861D"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19930502" w14:textId="77777777" w:rsidTr="00D07F91">
        <w:trPr>
          <w:cantSplit/>
          <w:trHeight w:val="1061"/>
          <w:jc w:val="center"/>
        </w:trPr>
        <w:tc>
          <w:tcPr>
            <w:tcW w:w="704" w:type="dxa"/>
            <w:vAlign w:val="center"/>
          </w:tcPr>
          <w:p w14:paraId="78B6384B"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3</w:t>
            </w:r>
          </w:p>
        </w:tc>
        <w:tc>
          <w:tcPr>
            <w:tcW w:w="3827" w:type="dxa"/>
            <w:vAlign w:val="center"/>
          </w:tcPr>
          <w:p w14:paraId="019A996C"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课程提供了额外的学习资源用于进一步知识拓展。</w:t>
            </w:r>
          </w:p>
        </w:tc>
        <w:tc>
          <w:tcPr>
            <w:tcW w:w="1985" w:type="dxa"/>
            <w:vAlign w:val="center"/>
          </w:tcPr>
          <w:p w14:paraId="22FC8799"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4CEAB75F"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6389A518"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328F6954"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42C88CAA"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22C924BC"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4BBABEC1" w14:textId="77777777" w:rsidTr="00D07F91">
        <w:trPr>
          <w:cantSplit/>
          <w:trHeight w:val="1061"/>
          <w:jc w:val="center"/>
        </w:trPr>
        <w:tc>
          <w:tcPr>
            <w:tcW w:w="704" w:type="dxa"/>
            <w:vAlign w:val="center"/>
          </w:tcPr>
          <w:p w14:paraId="3833E6DB"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4</w:t>
            </w:r>
          </w:p>
        </w:tc>
        <w:tc>
          <w:tcPr>
            <w:tcW w:w="3827" w:type="dxa"/>
            <w:vAlign w:val="center"/>
          </w:tcPr>
          <w:p w14:paraId="3A2C4430"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课程的成绩评定方法中所包含的考核项目，如考试、测验、课程讨论、小组讨论、案例分析等，能激励和督促我在整个学期中努力学习，促使我达到预期学习目标。</w:t>
            </w:r>
          </w:p>
        </w:tc>
        <w:tc>
          <w:tcPr>
            <w:tcW w:w="1985" w:type="dxa"/>
            <w:vAlign w:val="center"/>
          </w:tcPr>
          <w:p w14:paraId="4F40BD1A"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01A37C38"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77E127CA"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13C05A1C"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554DAE93"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202F2568"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4105AD43" w14:textId="77777777" w:rsidTr="00D07F91">
        <w:trPr>
          <w:cantSplit/>
          <w:trHeight w:val="1061"/>
          <w:jc w:val="center"/>
        </w:trPr>
        <w:tc>
          <w:tcPr>
            <w:tcW w:w="704" w:type="dxa"/>
            <w:vAlign w:val="center"/>
          </w:tcPr>
          <w:p w14:paraId="5634BFE3"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lastRenderedPageBreak/>
              <w:t>5</w:t>
            </w:r>
          </w:p>
        </w:tc>
        <w:tc>
          <w:tcPr>
            <w:tcW w:w="3827" w:type="dxa"/>
            <w:vAlign w:val="center"/>
          </w:tcPr>
          <w:p w14:paraId="40B25622"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作业和考试后，老师或助教针对我的学习情况给予了及时且有价值的反馈，这些反馈可以很好地帮助我了解如何改进学习。</w:t>
            </w:r>
          </w:p>
        </w:tc>
        <w:tc>
          <w:tcPr>
            <w:tcW w:w="1985" w:type="dxa"/>
            <w:vAlign w:val="center"/>
          </w:tcPr>
          <w:p w14:paraId="149F3B0F"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3BA966B9"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6CD68A7D"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7D8BE1F4"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7A685A47"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105C53C0"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r w:rsidR="007C7D48" w:rsidRPr="007C7D48" w14:paraId="1C62FBB8" w14:textId="77777777" w:rsidTr="00D07F91">
        <w:trPr>
          <w:cantSplit/>
          <w:trHeight w:val="1061"/>
          <w:jc w:val="center"/>
        </w:trPr>
        <w:tc>
          <w:tcPr>
            <w:tcW w:w="704" w:type="dxa"/>
            <w:vAlign w:val="center"/>
          </w:tcPr>
          <w:p w14:paraId="11D4CC3E"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hint="eastAsia"/>
                <w:szCs w:val="24"/>
              </w:rPr>
              <w:t>6</w:t>
            </w:r>
          </w:p>
        </w:tc>
        <w:tc>
          <w:tcPr>
            <w:tcW w:w="3827" w:type="dxa"/>
            <w:vAlign w:val="center"/>
          </w:tcPr>
          <w:p w14:paraId="2BAC2564"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hint="eastAsia"/>
                <w:szCs w:val="24"/>
              </w:rPr>
              <w:t>通过课程学习，我认为我已具备了课程目标所要求的知识与能力储备。</w:t>
            </w:r>
          </w:p>
        </w:tc>
        <w:tc>
          <w:tcPr>
            <w:tcW w:w="1985" w:type="dxa"/>
            <w:vAlign w:val="center"/>
          </w:tcPr>
          <w:p w14:paraId="06233005" w14:textId="77777777" w:rsidR="007C7D48" w:rsidRPr="007C7D48" w:rsidRDefault="007C7D48" w:rsidP="007C7D48">
            <w:pPr>
              <w:spacing w:line="360" w:lineRule="exact"/>
              <w:jc w:val="center"/>
              <w:rPr>
                <w:rFonts w:ascii="Times New Roman" w:eastAsia="宋体" w:hAnsi="Times New Roman" w:cs="Times New Roman"/>
                <w:szCs w:val="24"/>
              </w:rPr>
            </w:pPr>
            <w:r w:rsidRPr="007C7D48">
              <w:rPr>
                <w:rFonts w:ascii="Times New Roman" w:eastAsia="宋体" w:hAnsi="Times New Roman" w:cs="Times New Roman"/>
                <w:szCs w:val="24"/>
              </w:rPr>
              <w:t>5</w:t>
            </w:r>
            <w:r w:rsidRPr="007C7D48">
              <w:rPr>
                <w:rFonts w:ascii="Times New Roman" w:eastAsia="宋体" w:hAnsi="Times New Roman" w:cs="Times New Roman"/>
                <w:szCs w:val="24"/>
              </w:rPr>
              <w:t>、</w:t>
            </w:r>
            <w:r w:rsidRPr="007C7D48">
              <w:rPr>
                <w:rFonts w:ascii="Times New Roman" w:eastAsia="宋体" w:hAnsi="Times New Roman" w:cs="Times New Roman"/>
                <w:szCs w:val="24"/>
              </w:rPr>
              <w:t>4</w:t>
            </w:r>
            <w:r w:rsidRPr="007C7D48">
              <w:rPr>
                <w:rFonts w:ascii="Times New Roman" w:eastAsia="宋体" w:hAnsi="Times New Roman" w:cs="Times New Roman"/>
                <w:szCs w:val="24"/>
              </w:rPr>
              <w:t>、</w:t>
            </w:r>
            <w:r w:rsidRPr="007C7D48">
              <w:rPr>
                <w:rFonts w:ascii="Times New Roman" w:eastAsia="宋体" w:hAnsi="Times New Roman" w:cs="Times New Roman"/>
                <w:szCs w:val="24"/>
              </w:rPr>
              <w:t>3</w:t>
            </w:r>
            <w:r w:rsidRPr="007C7D48">
              <w:rPr>
                <w:rFonts w:ascii="Times New Roman" w:eastAsia="宋体" w:hAnsi="Times New Roman" w:cs="Times New Roman"/>
                <w:szCs w:val="24"/>
              </w:rPr>
              <w:t>、</w:t>
            </w:r>
            <w:r w:rsidRPr="007C7D48">
              <w:rPr>
                <w:rFonts w:ascii="Times New Roman" w:eastAsia="宋体" w:hAnsi="Times New Roman" w:cs="Times New Roman"/>
                <w:szCs w:val="24"/>
              </w:rPr>
              <w:t>2</w:t>
            </w:r>
            <w:r w:rsidRPr="007C7D48">
              <w:rPr>
                <w:rFonts w:ascii="Times New Roman" w:eastAsia="宋体" w:hAnsi="Times New Roman" w:cs="Times New Roman"/>
                <w:szCs w:val="24"/>
              </w:rPr>
              <w:t>、</w:t>
            </w:r>
            <w:r w:rsidRPr="007C7D48">
              <w:rPr>
                <w:rFonts w:ascii="Times New Roman" w:eastAsia="宋体" w:hAnsi="Times New Roman" w:cs="Times New Roman"/>
                <w:szCs w:val="24"/>
              </w:rPr>
              <w:t>1</w:t>
            </w:r>
          </w:p>
        </w:tc>
        <w:tc>
          <w:tcPr>
            <w:tcW w:w="1915" w:type="dxa"/>
            <w:vAlign w:val="center"/>
          </w:tcPr>
          <w:p w14:paraId="0EF5D642"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A</w:t>
            </w:r>
            <w:r w:rsidRPr="007C7D48">
              <w:rPr>
                <w:rFonts w:ascii="Times New Roman" w:eastAsia="宋体" w:hAnsi="Times New Roman" w:cs="Times New Roman"/>
                <w:szCs w:val="24"/>
              </w:rPr>
              <w:t>非常满意</w:t>
            </w:r>
          </w:p>
          <w:p w14:paraId="08295C6D"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B</w:t>
            </w:r>
            <w:r w:rsidRPr="007C7D48">
              <w:rPr>
                <w:rFonts w:ascii="Times New Roman" w:eastAsia="宋体" w:hAnsi="Times New Roman" w:cs="Times New Roman"/>
                <w:szCs w:val="24"/>
              </w:rPr>
              <w:t>满意</w:t>
            </w:r>
          </w:p>
          <w:p w14:paraId="35CB68C9"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C</w:t>
            </w:r>
            <w:r w:rsidRPr="007C7D48">
              <w:rPr>
                <w:rFonts w:ascii="Times New Roman" w:eastAsia="宋体" w:hAnsi="Times New Roman" w:cs="Times New Roman"/>
                <w:szCs w:val="24"/>
              </w:rPr>
              <w:t>一般满意</w:t>
            </w:r>
          </w:p>
          <w:p w14:paraId="577FC0C8"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D</w:t>
            </w:r>
            <w:r w:rsidRPr="007C7D48">
              <w:rPr>
                <w:rFonts w:ascii="Times New Roman" w:eastAsia="宋体" w:hAnsi="Times New Roman" w:cs="Times New Roman"/>
                <w:szCs w:val="24"/>
              </w:rPr>
              <w:t>不太满意</w:t>
            </w:r>
          </w:p>
          <w:p w14:paraId="5B13A9B9" w14:textId="77777777" w:rsidR="007C7D48" w:rsidRPr="007C7D48" w:rsidRDefault="007C7D48" w:rsidP="007C7D48">
            <w:pPr>
              <w:spacing w:line="360" w:lineRule="exact"/>
              <w:rPr>
                <w:rFonts w:ascii="Times New Roman" w:eastAsia="宋体" w:hAnsi="Times New Roman" w:cs="Times New Roman"/>
                <w:szCs w:val="24"/>
              </w:rPr>
            </w:pPr>
            <w:r w:rsidRPr="007C7D48">
              <w:rPr>
                <w:rFonts w:ascii="Times New Roman" w:eastAsia="宋体" w:hAnsi="Times New Roman" w:cs="Times New Roman"/>
                <w:szCs w:val="24"/>
              </w:rPr>
              <w:t>E</w:t>
            </w:r>
            <w:r w:rsidRPr="007C7D48">
              <w:rPr>
                <w:rFonts w:ascii="Times New Roman" w:eastAsia="宋体" w:hAnsi="Times New Roman" w:cs="Times New Roman"/>
                <w:szCs w:val="24"/>
              </w:rPr>
              <w:t>很不满意</w:t>
            </w:r>
          </w:p>
        </w:tc>
      </w:tr>
    </w:tbl>
    <w:p w14:paraId="1C5F8FB2" w14:textId="77777777" w:rsidR="007C7D48" w:rsidRPr="007C7D48" w:rsidRDefault="007C7D48" w:rsidP="007C7D48">
      <w:pPr>
        <w:spacing w:beforeLines="50" w:before="156" w:afterLines="50" w:after="156" w:line="440" w:lineRule="exact"/>
        <w:ind w:firstLineChars="200" w:firstLine="420"/>
        <w:jc w:val="left"/>
        <w:rPr>
          <w:rFonts w:ascii="Times New Roman" w:eastAsia="宋体" w:hAnsi="Times New Roman" w:cs="Times New Roman"/>
          <w:szCs w:val="21"/>
        </w:rPr>
      </w:pPr>
      <w:r w:rsidRPr="007C7D48">
        <w:rPr>
          <w:rFonts w:ascii="Times New Roman" w:eastAsia="宋体" w:hAnsi="Times New Roman" w:cs="Times New Roman"/>
          <w:szCs w:val="21"/>
        </w:rPr>
        <w:t>备注</w:t>
      </w:r>
      <w:r w:rsidRPr="007C7D48">
        <w:rPr>
          <w:rFonts w:ascii="Times New Roman" w:eastAsia="宋体" w:hAnsi="Times New Roman" w:cs="Times New Roman" w:hint="eastAsia"/>
          <w:szCs w:val="21"/>
        </w:rPr>
        <w:t>：</w:t>
      </w:r>
      <w:r w:rsidRPr="007C7D48">
        <w:rPr>
          <w:rFonts w:ascii="Times New Roman" w:eastAsia="宋体" w:hAnsi="Times New Roman" w:cs="Times New Roman"/>
          <w:szCs w:val="21"/>
        </w:rPr>
        <w:t>具体</w:t>
      </w:r>
      <w:r w:rsidRPr="007C7D48">
        <w:rPr>
          <w:rFonts w:ascii="Times New Roman" w:eastAsia="宋体" w:hAnsi="Times New Roman" w:cs="Times New Roman" w:hint="eastAsia"/>
          <w:szCs w:val="21"/>
        </w:rPr>
        <w:t>问卷内容</w:t>
      </w:r>
      <w:r w:rsidRPr="007C7D48">
        <w:rPr>
          <w:rFonts w:ascii="Times New Roman" w:eastAsia="宋体" w:hAnsi="Times New Roman" w:cs="Times New Roman"/>
          <w:szCs w:val="21"/>
        </w:rPr>
        <w:t>可根据实际情况略作调整</w:t>
      </w:r>
      <w:r w:rsidRPr="007C7D48">
        <w:rPr>
          <w:rFonts w:ascii="Times New Roman" w:eastAsia="宋体" w:hAnsi="Times New Roman" w:cs="Times New Roman" w:hint="eastAsia"/>
          <w:szCs w:val="21"/>
        </w:rPr>
        <w:t>。</w:t>
      </w:r>
    </w:p>
    <w:p w14:paraId="19186EF1" w14:textId="77777777" w:rsidR="007C7D48" w:rsidRPr="007C7D48" w:rsidRDefault="007C7D48" w:rsidP="007C7D48">
      <w:pPr>
        <w:spacing w:beforeLines="50" w:before="156" w:afterLines="50" w:after="156" w:line="440" w:lineRule="exact"/>
        <w:ind w:firstLineChars="200" w:firstLine="420"/>
        <w:jc w:val="center"/>
        <w:rPr>
          <w:rFonts w:ascii="Times New Roman" w:eastAsia="宋体" w:hAnsi="Times New Roman" w:cs="Times New Roman"/>
          <w:szCs w:val="21"/>
        </w:rPr>
      </w:pPr>
      <w:r w:rsidRPr="007C7D48">
        <w:rPr>
          <w:rFonts w:ascii="Times New Roman" w:eastAsia="宋体" w:hAnsi="Times New Roman" w:cs="Times New Roman" w:hint="eastAsia"/>
          <w:szCs w:val="21"/>
        </w:rPr>
        <w:t>表</w:t>
      </w:r>
      <w:r w:rsidRPr="007C7D48">
        <w:rPr>
          <w:rFonts w:ascii="Times New Roman" w:eastAsia="宋体" w:hAnsi="Times New Roman" w:cs="Times New Roman"/>
          <w:szCs w:val="21"/>
        </w:rPr>
        <w:t>3</w:t>
      </w:r>
      <w:r w:rsidRPr="007C7D48">
        <w:rPr>
          <w:rFonts w:ascii="Times New Roman" w:eastAsia="宋体" w:hAnsi="Times New Roman" w:cs="Times New Roman" w:hint="eastAsia"/>
          <w:szCs w:val="21"/>
        </w:rPr>
        <w:t>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992"/>
        <w:gridCol w:w="1655"/>
        <w:gridCol w:w="4592"/>
      </w:tblGrid>
      <w:tr w:rsidR="007C7D48" w:rsidRPr="007C7D48" w14:paraId="089A53A0" w14:textId="77777777" w:rsidTr="00D07F91">
        <w:trPr>
          <w:trHeight w:val="578"/>
          <w:jc w:val="center"/>
        </w:trPr>
        <w:tc>
          <w:tcPr>
            <w:tcW w:w="753" w:type="pct"/>
            <w:vAlign w:val="center"/>
          </w:tcPr>
          <w:p w14:paraId="5964CDC5" w14:textId="77777777" w:rsidR="007C7D48" w:rsidRPr="007C7D48" w:rsidRDefault="007C7D48" w:rsidP="007C7D48">
            <w:pPr>
              <w:spacing w:line="440" w:lineRule="exact"/>
              <w:jc w:val="center"/>
              <w:rPr>
                <w:rFonts w:ascii="Times New Roman" w:eastAsia="宋体" w:hAnsi="Times New Roman" w:cs="Times New Roman"/>
                <w:b/>
                <w:szCs w:val="21"/>
              </w:rPr>
            </w:pPr>
            <w:r w:rsidRPr="007C7D48">
              <w:rPr>
                <w:rFonts w:ascii="Times New Roman" w:eastAsia="宋体" w:hAnsi="Times New Roman" w:cs="Times New Roman"/>
                <w:b/>
                <w:szCs w:val="21"/>
              </w:rPr>
              <w:t>考核方式和环节</w:t>
            </w:r>
          </w:p>
        </w:tc>
        <w:tc>
          <w:tcPr>
            <w:tcW w:w="582" w:type="pct"/>
            <w:vAlign w:val="center"/>
          </w:tcPr>
          <w:p w14:paraId="0B36DD94" w14:textId="77777777" w:rsidR="007C7D48" w:rsidRPr="007C7D48" w:rsidRDefault="007C7D48" w:rsidP="007C7D48">
            <w:pPr>
              <w:spacing w:line="440" w:lineRule="exact"/>
              <w:jc w:val="center"/>
              <w:rPr>
                <w:rFonts w:ascii="Times New Roman" w:eastAsia="宋体" w:hAnsi="Times New Roman" w:cs="Times New Roman"/>
                <w:b/>
                <w:szCs w:val="21"/>
              </w:rPr>
            </w:pPr>
            <w:r w:rsidRPr="007C7D48">
              <w:rPr>
                <w:rFonts w:ascii="Times New Roman" w:eastAsia="宋体" w:hAnsi="Times New Roman" w:cs="Times New Roman"/>
                <w:b/>
                <w:szCs w:val="21"/>
              </w:rPr>
              <w:t>考核环节成绩比例</w:t>
            </w:r>
          </w:p>
        </w:tc>
        <w:tc>
          <w:tcPr>
            <w:tcW w:w="971" w:type="pct"/>
            <w:vAlign w:val="center"/>
          </w:tcPr>
          <w:p w14:paraId="52DF3687" w14:textId="77777777" w:rsidR="007C7D48" w:rsidRPr="007C7D48" w:rsidRDefault="007C7D48" w:rsidP="007C7D48">
            <w:pPr>
              <w:spacing w:line="440" w:lineRule="exact"/>
              <w:jc w:val="center"/>
              <w:rPr>
                <w:rFonts w:ascii="Times New Roman" w:eastAsia="宋体" w:hAnsi="Times New Roman" w:cs="Times New Roman"/>
                <w:b/>
                <w:szCs w:val="21"/>
              </w:rPr>
            </w:pPr>
            <w:r w:rsidRPr="007C7D48">
              <w:rPr>
                <w:rFonts w:ascii="Times New Roman" w:eastAsia="宋体" w:hAnsi="Times New Roman" w:cs="Times New Roman"/>
                <w:b/>
                <w:szCs w:val="21"/>
              </w:rPr>
              <w:t>支撑的课程目标</w:t>
            </w:r>
          </w:p>
        </w:tc>
        <w:tc>
          <w:tcPr>
            <w:tcW w:w="2693" w:type="pct"/>
            <w:vAlign w:val="center"/>
          </w:tcPr>
          <w:p w14:paraId="583BC8FC" w14:textId="77777777" w:rsidR="007C7D48" w:rsidRPr="007C7D48" w:rsidRDefault="007C7D48" w:rsidP="007C7D48">
            <w:pPr>
              <w:spacing w:line="440" w:lineRule="exact"/>
              <w:jc w:val="center"/>
              <w:rPr>
                <w:rFonts w:ascii="Times New Roman" w:eastAsia="宋体" w:hAnsi="Times New Roman" w:cs="Times New Roman"/>
                <w:b/>
                <w:szCs w:val="21"/>
              </w:rPr>
            </w:pPr>
            <w:r w:rsidRPr="007C7D48">
              <w:rPr>
                <w:rFonts w:ascii="Times New Roman" w:eastAsia="宋体" w:hAnsi="Times New Roman" w:cs="Times New Roman"/>
                <w:b/>
                <w:szCs w:val="21"/>
              </w:rPr>
              <w:t>备注</w:t>
            </w:r>
          </w:p>
        </w:tc>
      </w:tr>
      <w:tr w:rsidR="007C7D48" w:rsidRPr="007C7D48" w14:paraId="6C23C2EA" w14:textId="77777777" w:rsidTr="00D07F91">
        <w:trPr>
          <w:jc w:val="center"/>
        </w:trPr>
        <w:tc>
          <w:tcPr>
            <w:tcW w:w="753" w:type="pct"/>
            <w:vAlign w:val="center"/>
          </w:tcPr>
          <w:p w14:paraId="2386E011"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课</w:t>
            </w:r>
            <w:r w:rsidRPr="007C7D48">
              <w:rPr>
                <w:rFonts w:ascii="Times New Roman" w:eastAsia="宋体" w:hAnsi="Times New Roman" w:cs="Times New Roman" w:hint="eastAsia"/>
                <w:bCs/>
                <w:szCs w:val="21"/>
              </w:rPr>
              <w:t>堂表现</w:t>
            </w:r>
          </w:p>
        </w:tc>
        <w:tc>
          <w:tcPr>
            <w:tcW w:w="582" w:type="pct"/>
            <w:vAlign w:val="center"/>
          </w:tcPr>
          <w:p w14:paraId="084EB5D6"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bCs/>
                <w:szCs w:val="21"/>
              </w:rPr>
              <w:t>30</w:t>
            </w:r>
            <w:r w:rsidRPr="007C7D48">
              <w:rPr>
                <w:rFonts w:ascii="Times New Roman" w:eastAsia="宋体" w:hAnsi="Times New Roman" w:cs="Times New Roman"/>
                <w:bCs/>
                <w:szCs w:val="21"/>
              </w:rPr>
              <w:t>%</w:t>
            </w:r>
          </w:p>
        </w:tc>
        <w:tc>
          <w:tcPr>
            <w:tcW w:w="971" w:type="pct"/>
            <w:vAlign w:val="center"/>
          </w:tcPr>
          <w:p w14:paraId="4EA2750F"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2</w:t>
            </w:r>
          </w:p>
          <w:p w14:paraId="4971A1A2"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3</w:t>
            </w:r>
          </w:p>
          <w:p w14:paraId="27528DE2"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bCs/>
                <w:szCs w:val="21"/>
              </w:rPr>
              <w:t>课程目标</w:t>
            </w:r>
            <w:r w:rsidRPr="007C7D48">
              <w:rPr>
                <w:rFonts w:ascii="Times New Roman" w:eastAsia="宋体" w:hAnsi="Times New Roman" w:cs="Times New Roman" w:hint="eastAsia"/>
                <w:bCs/>
                <w:szCs w:val="21"/>
              </w:rPr>
              <w:t>4</w:t>
            </w:r>
          </w:p>
        </w:tc>
        <w:tc>
          <w:tcPr>
            <w:tcW w:w="2693" w:type="pct"/>
            <w:vAlign w:val="center"/>
          </w:tcPr>
          <w:p w14:paraId="2519DC43" w14:textId="77777777" w:rsidR="007C7D48" w:rsidRPr="007C7D48" w:rsidRDefault="007C7D48" w:rsidP="007C7D48">
            <w:pPr>
              <w:spacing w:line="440" w:lineRule="exact"/>
              <w:jc w:val="left"/>
              <w:rPr>
                <w:rFonts w:ascii="Times New Roman" w:eastAsia="宋体" w:hAnsi="Times New Roman" w:cs="Times New Roman"/>
                <w:bCs/>
                <w:szCs w:val="21"/>
              </w:rPr>
            </w:pPr>
            <w:r w:rsidRPr="007C7D48">
              <w:rPr>
                <w:rFonts w:ascii="Times New Roman" w:eastAsia="宋体" w:hAnsi="Times New Roman" w:cs="Times New Roman"/>
                <w:bCs/>
                <w:szCs w:val="21"/>
              </w:rPr>
              <w:t>课后作业内容，涵盖除绪论外所有章节内容，学生通过掌握生物大分子的结构与功能，三大营养物质代谢特点的基本知识，便可具备解决复杂生物工程问题所需的生物化学基础知识，清晰的识别，表述复杂生物工程问题，</w:t>
            </w:r>
            <w:r w:rsidRPr="007C7D48">
              <w:rPr>
                <w:rFonts w:ascii="Times New Roman" w:eastAsia="宋体" w:hAnsi="Times New Roman" w:cs="Times New Roman"/>
                <w:kern w:val="0"/>
                <w:szCs w:val="21"/>
              </w:rPr>
              <w:t>并有助于获得有效结论。</w:t>
            </w:r>
            <w:r w:rsidRPr="007C7D48">
              <w:rPr>
                <w:rFonts w:ascii="Times New Roman" w:eastAsia="宋体" w:hAnsi="Times New Roman" w:cs="Times New Roman" w:hint="eastAsia"/>
                <w:kern w:val="0"/>
                <w:szCs w:val="21"/>
              </w:rPr>
              <w:t>课后作业中设置考察学生通过查阅文献跟踪学科前沿、发展趋势的能力，培养学生自主学习和终身学习的意识。</w:t>
            </w:r>
          </w:p>
        </w:tc>
      </w:tr>
      <w:tr w:rsidR="007C7D48" w:rsidRPr="007C7D48" w14:paraId="3D0F5F4B" w14:textId="77777777" w:rsidTr="00D07F91">
        <w:trPr>
          <w:jc w:val="center"/>
        </w:trPr>
        <w:tc>
          <w:tcPr>
            <w:tcW w:w="753" w:type="pct"/>
            <w:vAlign w:val="center"/>
          </w:tcPr>
          <w:p w14:paraId="32F97D46"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bCs/>
                <w:szCs w:val="21"/>
              </w:rPr>
              <w:t>期末考试</w:t>
            </w:r>
          </w:p>
        </w:tc>
        <w:tc>
          <w:tcPr>
            <w:tcW w:w="582" w:type="pct"/>
            <w:vAlign w:val="center"/>
          </w:tcPr>
          <w:p w14:paraId="2847C06C"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bCs/>
                <w:szCs w:val="21"/>
              </w:rPr>
              <w:t>7</w:t>
            </w:r>
            <w:r w:rsidRPr="007C7D48">
              <w:rPr>
                <w:rFonts w:ascii="Times New Roman" w:eastAsia="宋体" w:hAnsi="Times New Roman" w:cs="Times New Roman"/>
                <w:bCs/>
                <w:szCs w:val="21"/>
              </w:rPr>
              <w:t>0%</w:t>
            </w:r>
          </w:p>
        </w:tc>
        <w:tc>
          <w:tcPr>
            <w:tcW w:w="971" w:type="pct"/>
            <w:vAlign w:val="center"/>
          </w:tcPr>
          <w:p w14:paraId="63ADA87A"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1</w:t>
            </w:r>
          </w:p>
          <w:p w14:paraId="182547D5"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szCs w:val="21"/>
              </w:rPr>
              <w:t>课程</w:t>
            </w:r>
            <w:r w:rsidRPr="007C7D48">
              <w:rPr>
                <w:rFonts w:ascii="Times New Roman" w:eastAsia="宋体" w:hAnsi="Times New Roman" w:cs="Times New Roman"/>
                <w:bCs/>
                <w:szCs w:val="21"/>
              </w:rPr>
              <w:t>目标</w:t>
            </w:r>
            <w:r w:rsidRPr="007C7D48">
              <w:rPr>
                <w:rFonts w:ascii="Times New Roman" w:eastAsia="宋体" w:hAnsi="Times New Roman" w:cs="Times New Roman"/>
                <w:bCs/>
                <w:szCs w:val="21"/>
              </w:rPr>
              <w:t>2</w:t>
            </w:r>
          </w:p>
          <w:p w14:paraId="6941855A"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bCs/>
                <w:szCs w:val="21"/>
              </w:rPr>
              <w:t>课程目标</w:t>
            </w:r>
            <w:r w:rsidRPr="007C7D48">
              <w:rPr>
                <w:rFonts w:ascii="Times New Roman" w:eastAsia="宋体" w:hAnsi="Times New Roman" w:cs="Times New Roman" w:hint="eastAsia"/>
                <w:bCs/>
                <w:szCs w:val="21"/>
              </w:rPr>
              <w:t>3</w:t>
            </w:r>
          </w:p>
          <w:p w14:paraId="11A5B8C5" w14:textId="77777777" w:rsidR="007C7D48" w:rsidRPr="007C7D48" w:rsidRDefault="007C7D48" w:rsidP="007C7D48">
            <w:pPr>
              <w:spacing w:line="440" w:lineRule="exact"/>
              <w:jc w:val="center"/>
              <w:rPr>
                <w:rFonts w:ascii="Times New Roman" w:eastAsia="宋体" w:hAnsi="Times New Roman" w:cs="Times New Roman"/>
                <w:bCs/>
                <w:szCs w:val="21"/>
              </w:rPr>
            </w:pPr>
            <w:r w:rsidRPr="007C7D48">
              <w:rPr>
                <w:rFonts w:ascii="Times New Roman" w:eastAsia="宋体" w:hAnsi="Times New Roman" w:cs="Times New Roman" w:hint="eastAsia"/>
                <w:bCs/>
                <w:szCs w:val="21"/>
              </w:rPr>
              <w:t>课程目标</w:t>
            </w:r>
            <w:r w:rsidRPr="007C7D48">
              <w:rPr>
                <w:rFonts w:ascii="Times New Roman" w:eastAsia="宋体" w:hAnsi="Times New Roman" w:cs="Times New Roman" w:hint="eastAsia"/>
                <w:bCs/>
                <w:szCs w:val="21"/>
              </w:rPr>
              <w:t>4</w:t>
            </w:r>
          </w:p>
        </w:tc>
        <w:tc>
          <w:tcPr>
            <w:tcW w:w="2693" w:type="pct"/>
            <w:vAlign w:val="center"/>
          </w:tcPr>
          <w:p w14:paraId="1DAE26B3" w14:textId="77777777" w:rsidR="007C7D48" w:rsidRPr="007C7D48" w:rsidRDefault="007C7D48" w:rsidP="007C7D48">
            <w:pPr>
              <w:spacing w:line="440" w:lineRule="exact"/>
              <w:jc w:val="left"/>
              <w:rPr>
                <w:rFonts w:ascii="Times New Roman" w:eastAsia="宋体" w:hAnsi="Times New Roman" w:cs="Times New Roman"/>
                <w:bCs/>
                <w:szCs w:val="21"/>
              </w:rPr>
            </w:pPr>
            <w:r w:rsidRPr="007C7D48">
              <w:rPr>
                <w:rFonts w:ascii="Times New Roman" w:eastAsia="宋体" w:hAnsi="Times New Roman" w:cs="Times New Roman"/>
                <w:bCs/>
                <w:szCs w:val="21"/>
              </w:rPr>
              <w:t>详见表</w:t>
            </w:r>
            <w:r w:rsidRPr="007C7D48">
              <w:rPr>
                <w:rFonts w:ascii="Times New Roman" w:eastAsia="宋体" w:hAnsi="Times New Roman" w:cs="Times New Roman" w:hint="eastAsia"/>
                <w:bCs/>
                <w:szCs w:val="21"/>
              </w:rPr>
              <w:t>8</w:t>
            </w:r>
            <w:r w:rsidRPr="007C7D48">
              <w:rPr>
                <w:rFonts w:ascii="Times New Roman" w:eastAsia="宋体" w:hAnsi="Times New Roman" w:cs="Times New Roman" w:hint="eastAsia"/>
                <w:bCs/>
                <w:szCs w:val="21"/>
              </w:rPr>
              <w:t>，</w:t>
            </w:r>
            <w:r w:rsidRPr="007C7D48">
              <w:rPr>
                <w:rFonts w:ascii="Times New Roman" w:eastAsia="宋体" w:hAnsi="Times New Roman" w:cs="Times New Roman"/>
                <w:bCs/>
                <w:szCs w:val="21"/>
              </w:rPr>
              <w:t>试卷题型根据实际情况可略作调整。</w:t>
            </w:r>
          </w:p>
        </w:tc>
      </w:tr>
    </w:tbl>
    <w:p w14:paraId="11C797EA"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311BB36A"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1</w:t>
      </w:r>
      <w:r w:rsidRPr="007C7D48">
        <w:rPr>
          <w:rFonts w:ascii="黑体" w:eastAsia="黑体" w:hAnsi="黑体" w:cs="Times New Roman"/>
          <w:sz w:val="28"/>
          <w:szCs w:val="28"/>
        </w:rPr>
        <w:t>.</w:t>
      </w:r>
      <w:r w:rsidRPr="007C7D48">
        <w:rPr>
          <w:rFonts w:ascii="黑体" w:eastAsia="黑体" w:hAnsi="黑体" w:cs="Times New Roman" w:hint="eastAsia"/>
          <w:sz w:val="28"/>
          <w:szCs w:val="28"/>
        </w:rPr>
        <w:t>考核方式及成绩比例</w:t>
      </w:r>
    </w:p>
    <w:p w14:paraId="0EBEC752" w14:textId="77777777" w:rsidR="007C7D48" w:rsidRPr="007C7D48" w:rsidRDefault="007C7D48" w:rsidP="007C7D48">
      <w:pPr>
        <w:spacing w:beforeLines="50" w:before="156" w:afterLines="50" w:after="156" w:line="440" w:lineRule="exact"/>
        <w:ind w:firstLineChars="200" w:firstLine="420"/>
        <w:jc w:val="center"/>
        <w:rPr>
          <w:rFonts w:ascii="Times New Roman" w:eastAsia="宋体" w:hAnsi="Times New Roman" w:cs="Times New Roman"/>
          <w:szCs w:val="21"/>
        </w:rPr>
      </w:pPr>
      <w:r w:rsidRPr="007C7D48">
        <w:rPr>
          <w:rFonts w:ascii="Times New Roman" w:eastAsia="宋体" w:hAnsi="Times New Roman" w:cs="Times New Roman" w:hint="eastAsia"/>
          <w:szCs w:val="21"/>
        </w:rPr>
        <w:t>表</w:t>
      </w:r>
      <w:r w:rsidRPr="007C7D48">
        <w:rPr>
          <w:rFonts w:ascii="Times New Roman" w:eastAsia="宋体" w:hAnsi="Times New Roman" w:cs="Times New Roman" w:hint="eastAsia"/>
          <w:szCs w:val="21"/>
        </w:rPr>
        <w:t>3</w:t>
      </w:r>
      <w:r w:rsidRPr="007C7D48">
        <w:rPr>
          <w:rFonts w:ascii="Times New Roman" w:eastAsia="宋体" w:hAnsi="Times New Roman" w:cs="Times New Roman" w:hint="eastAsia"/>
          <w:szCs w:val="21"/>
        </w:rPr>
        <w:t>考核方式及成绩比例</w:t>
      </w:r>
    </w:p>
    <w:tbl>
      <w:tblPr>
        <w:tblW w:w="48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7"/>
        <w:gridCol w:w="856"/>
        <w:gridCol w:w="814"/>
        <w:gridCol w:w="1310"/>
        <w:gridCol w:w="1213"/>
        <w:gridCol w:w="1162"/>
        <w:gridCol w:w="1199"/>
        <w:gridCol w:w="1003"/>
      </w:tblGrid>
      <w:tr w:rsidR="007C7D48" w:rsidRPr="007C7D48" w14:paraId="659D77C7" w14:textId="77777777" w:rsidTr="00D07F91">
        <w:trPr>
          <w:trHeight w:hRule="exact" w:val="464"/>
          <w:jc w:val="center"/>
        </w:trPr>
        <w:tc>
          <w:tcPr>
            <w:tcW w:w="1419" w:type="pct"/>
            <w:gridSpan w:val="3"/>
            <w:tcBorders>
              <w:top w:val="single" w:sz="4" w:space="0" w:color="auto"/>
              <w:left w:val="single" w:sz="4" w:space="0" w:color="auto"/>
              <w:bottom w:val="single" w:sz="4" w:space="0" w:color="auto"/>
              <w:right w:val="single" w:sz="4" w:space="0" w:color="auto"/>
            </w:tcBorders>
            <w:vAlign w:val="center"/>
          </w:tcPr>
          <w:p w14:paraId="47F15826"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lang w:bidi="ar"/>
              </w:rPr>
              <w:lastRenderedPageBreak/>
              <w:t>课程目标</w:t>
            </w:r>
          </w:p>
        </w:tc>
        <w:tc>
          <w:tcPr>
            <w:tcW w:w="796" w:type="pct"/>
            <w:tcBorders>
              <w:top w:val="single" w:sz="4" w:space="0" w:color="auto"/>
              <w:left w:val="single" w:sz="4" w:space="0" w:color="auto"/>
              <w:bottom w:val="single" w:sz="4" w:space="0" w:color="auto"/>
              <w:right w:val="single" w:sz="4" w:space="0" w:color="auto"/>
            </w:tcBorders>
            <w:vAlign w:val="center"/>
          </w:tcPr>
          <w:p w14:paraId="10CF8EF6"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rPr>
              <w:t>课程目标</w:t>
            </w:r>
            <w:r w:rsidRPr="007C7D48">
              <w:rPr>
                <w:rFonts w:ascii="Times New Roman" w:eastAsia="宋体" w:hAnsi="Times New Roman" w:cs="Times New Roman"/>
                <w:sz w:val="20"/>
                <w:szCs w:val="20"/>
              </w:rPr>
              <w:t>1</w:t>
            </w:r>
          </w:p>
        </w:tc>
        <w:tc>
          <w:tcPr>
            <w:tcW w:w="737" w:type="pct"/>
            <w:tcBorders>
              <w:top w:val="single" w:sz="4" w:space="0" w:color="auto"/>
              <w:left w:val="single" w:sz="4" w:space="0" w:color="auto"/>
              <w:bottom w:val="single" w:sz="4" w:space="0" w:color="auto"/>
              <w:right w:val="single" w:sz="4" w:space="0" w:color="auto"/>
            </w:tcBorders>
            <w:vAlign w:val="center"/>
          </w:tcPr>
          <w:p w14:paraId="05AC2F17"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lang w:bidi="ar"/>
              </w:rPr>
              <w:t>课程目标</w:t>
            </w:r>
            <w:r w:rsidRPr="007C7D48">
              <w:rPr>
                <w:rFonts w:ascii="Times New Roman" w:eastAsia="宋体" w:hAnsi="Times New Roman" w:cs="Times New Roman"/>
                <w:sz w:val="20"/>
                <w:szCs w:val="20"/>
                <w:lang w:bidi="ar"/>
              </w:rPr>
              <w:t>2</w:t>
            </w:r>
          </w:p>
        </w:tc>
        <w:tc>
          <w:tcPr>
            <w:tcW w:w="706" w:type="pct"/>
            <w:tcBorders>
              <w:top w:val="single" w:sz="4" w:space="0" w:color="auto"/>
              <w:left w:val="single" w:sz="4" w:space="0" w:color="auto"/>
              <w:right w:val="single" w:sz="4" w:space="0" w:color="auto"/>
            </w:tcBorders>
            <w:vAlign w:val="center"/>
          </w:tcPr>
          <w:p w14:paraId="39972FEA"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lang w:bidi="ar"/>
              </w:rPr>
              <w:t>课程目标</w:t>
            </w:r>
            <w:r w:rsidRPr="007C7D48">
              <w:rPr>
                <w:rFonts w:ascii="Times New Roman" w:eastAsia="宋体" w:hAnsi="Times New Roman" w:cs="Times New Roman"/>
                <w:sz w:val="20"/>
                <w:szCs w:val="20"/>
                <w:lang w:bidi="ar"/>
              </w:rPr>
              <w:t>3</w:t>
            </w:r>
          </w:p>
        </w:tc>
        <w:tc>
          <w:tcPr>
            <w:tcW w:w="729" w:type="pct"/>
            <w:tcBorders>
              <w:top w:val="single" w:sz="4" w:space="0" w:color="auto"/>
              <w:left w:val="single" w:sz="4" w:space="0" w:color="auto"/>
              <w:right w:val="single" w:sz="4" w:space="0" w:color="auto"/>
            </w:tcBorders>
            <w:vAlign w:val="center"/>
          </w:tcPr>
          <w:p w14:paraId="78160470"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课程目标</w:t>
            </w:r>
            <w:r w:rsidRPr="007C7D48">
              <w:rPr>
                <w:rFonts w:ascii="Times New Roman" w:eastAsia="宋体" w:hAnsi="Times New Roman" w:cs="Times New Roman" w:hint="eastAsia"/>
                <w:sz w:val="20"/>
                <w:szCs w:val="20"/>
                <w:lang w:bidi="ar"/>
              </w:rPr>
              <w:t>4</w:t>
            </w:r>
          </w:p>
        </w:tc>
        <w:tc>
          <w:tcPr>
            <w:tcW w:w="610" w:type="pct"/>
            <w:vMerge w:val="restart"/>
            <w:tcBorders>
              <w:top w:val="single" w:sz="4" w:space="0" w:color="auto"/>
              <w:left w:val="single" w:sz="4" w:space="0" w:color="auto"/>
              <w:right w:val="single" w:sz="4" w:space="0" w:color="auto"/>
            </w:tcBorders>
            <w:vAlign w:val="center"/>
          </w:tcPr>
          <w:p w14:paraId="7FB5341F"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rPr>
              <w:t>考核环节成绩比例合计（</w:t>
            </w:r>
            <w:r w:rsidRPr="007C7D48">
              <w:rPr>
                <w:rFonts w:ascii="Times New Roman" w:eastAsia="宋体" w:hAnsi="Times New Roman" w:cs="Times New Roman"/>
                <w:sz w:val="20"/>
                <w:szCs w:val="20"/>
              </w:rPr>
              <w:t>%</w:t>
            </w:r>
            <w:r w:rsidRPr="007C7D48">
              <w:rPr>
                <w:rFonts w:ascii="Times New Roman" w:eastAsia="宋体" w:hAnsi="Times New Roman" w:cs="Times New Roman"/>
                <w:sz w:val="20"/>
                <w:szCs w:val="20"/>
              </w:rPr>
              <w:t>）</w:t>
            </w:r>
          </w:p>
        </w:tc>
      </w:tr>
      <w:tr w:rsidR="007C7D48" w:rsidRPr="007C7D48" w14:paraId="606C6357" w14:textId="77777777" w:rsidTr="00D07F91">
        <w:trPr>
          <w:trHeight w:hRule="exact" w:val="454"/>
          <w:jc w:val="center"/>
        </w:trPr>
        <w:tc>
          <w:tcPr>
            <w:tcW w:w="1419" w:type="pct"/>
            <w:gridSpan w:val="3"/>
            <w:tcBorders>
              <w:top w:val="single" w:sz="4" w:space="0" w:color="auto"/>
              <w:left w:val="single" w:sz="4" w:space="0" w:color="auto"/>
              <w:bottom w:val="single" w:sz="4" w:space="0" w:color="auto"/>
              <w:right w:val="single" w:sz="4" w:space="0" w:color="auto"/>
            </w:tcBorders>
            <w:vAlign w:val="center"/>
          </w:tcPr>
          <w:p w14:paraId="65090A7F"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lang w:bidi="ar"/>
              </w:rPr>
              <w:t>毕业要求指标点</w:t>
            </w:r>
          </w:p>
        </w:tc>
        <w:tc>
          <w:tcPr>
            <w:tcW w:w="796" w:type="pct"/>
            <w:tcBorders>
              <w:top w:val="single" w:sz="4" w:space="0" w:color="auto"/>
              <w:left w:val="single" w:sz="4" w:space="0" w:color="auto"/>
              <w:bottom w:val="single" w:sz="4" w:space="0" w:color="auto"/>
              <w:right w:val="single" w:sz="4" w:space="0" w:color="auto"/>
            </w:tcBorders>
            <w:vAlign w:val="center"/>
          </w:tcPr>
          <w:p w14:paraId="26E497FC"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lang w:bidi="ar"/>
              </w:rPr>
              <w:t>毕业要求</w:t>
            </w:r>
            <w:r w:rsidRPr="007C7D48">
              <w:rPr>
                <w:rFonts w:ascii="Times New Roman" w:eastAsia="宋体" w:hAnsi="Times New Roman" w:cs="Times New Roman"/>
                <w:sz w:val="20"/>
                <w:szCs w:val="20"/>
              </w:rPr>
              <w:t>1.3</w:t>
            </w:r>
          </w:p>
        </w:tc>
        <w:tc>
          <w:tcPr>
            <w:tcW w:w="737" w:type="pct"/>
            <w:tcBorders>
              <w:top w:val="single" w:sz="4" w:space="0" w:color="auto"/>
              <w:left w:val="single" w:sz="4" w:space="0" w:color="auto"/>
              <w:bottom w:val="single" w:sz="4" w:space="0" w:color="auto"/>
              <w:right w:val="single" w:sz="4" w:space="0" w:color="auto"/>
            </w:tcBorders>
            <w:vAlign w:val="center"/>
          </w:tcPr>
          <w:p w14:paraId="2AA75CF7"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lang w:bidi="ar"/>
              </w:rPr>
              <w:t>毕业要求</w:t>
            </w:r>
            <w:r w:rsidRPr="007C7D48">
              <w:rPr>
                <w:rFonts w:ascii="Times New Roman" w:eastAsia="宋体" w:hAnsi="Times New Roman" w:cs="Times New Roman" w:hint="eastAsia"/>
                <w:sz w:val="20"/>
                <w:szCs w:val="20"/>
              </w:rPr>
              <w:t>4.2</w:t>
            </w:r>
          </w:p>
        </w:tc>
        <w:tc>
          <w:tcPr>
            <w:tcW w:w="706" w:type="pct"/>
            <w:tcBorders>
              <w:left w:val="single" w:sz="4" w:space="0" w:color="auto"/>
              <w:bottom w:val="single" w:sz="4" w:space="0" w:color="auto"/>
              <w:right w:val="single" w:sz="4" w:space="0" w:color="auto"/>
            </w:tcBorders>
            <w:vAlign w:val="center"/>
          </w:tcPr>
          <w:p w14:paraId="71A62EF8"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lang w:bidi="ar"/>
              </w:rPr>
              <w:t>毕业</w:t>
            </w:r>
            <w:r w:rsidRPr="007C7D48">
              <w:rPr>
                <w:rFonts w:ascii="Times New Roman" w:eastAsia="宋体" w:hAnsi="Times New Roman" w:cs="Times New Roman" w:hint="eastAsia"/>
                <w:sz w:val="20"/>
                <w:szCs w:val="20"/>
                <w:lang w:bidi="ar"/>
              </w:rPr>
              <w:t>要求</w:t>
            </w:r>
            <w:r w:rsidRPr="007C7D48">
              <w:rPr>
                <w:rFonts w:ascii="Times New Roman" w:eastAsia="宋体" w:hAnsi="Times New Roman" w:cs="Times New Roman" w:hint="eastAsia"/>
                <w:sz w:val="20"/>
                <w:szCs w:val="20"/>
                <w:lang w:bidi="ar"/>
              </w:rPr>
              <w:t>6.2</w:t>
            </w:r>
          </w:p>
        </w:tc>
        <w:tc>
          <w:tcPr>
            <w:tcW w:w="729" w:type="pct"/>
            <w:tcBorders>
              <w:left w:val="single" w:sz="4" w:space="0" w:color="auto"/>
              <w:bottom w:val="single" w:sz="4" w:space="0" w:color="auto"/>
              <w:right w:val="single" w:sz="4" w:space="0" w:color="auto"/>
            </w:tcBorders>
            <w:vAlign w:val="center"/>
          </w:tcPr>
          <w:p w14:paraId="0F64C5A0"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毕业要求</w:t>
            </w:r>
            <w:r w:rsidRPr="007C7D48">
              <w:rPr>
                <w:rFonts w:ascii="Times New Roman" w:eastAsia="宋体" w:hAnsi="Times New Roman" w:cs="Times New Roman" w:hint="eastAsia"/>
                <w:sz w:val="20"/>
                <w:szCs w:val="20"/>
                <w:lang w:bidi="ar"/>
              </w:rPr>
              <w:t>7.1</w:t>
            </w:r>
          </w:p>
        </w:tc>
        <w:tc>
          <w:tcPr>
            <w:tcW w:w="610" w:type="pct"/>
            <w:vMerge/>
            <w:tcBorders>
              <w:left w:val="single" w:sz="4" w:space="0" w:color="auto"/>
              <w:bottom w:val="single" w:sz="4" w:space="0" w:color="auto"/>
              <w:right w:val="single" w:sz="4" w:space="0" w:color="auto"/>
            </w:tcBorders>
            <w:vAlign w:val="center"/>
          </w:tcPr>
          <w:p w14:paraId="27FE4366" w14:textId="77777777" w:rsidR="007C7D48" w:rsidRPr="007C7D48" w:rsidRDefault="007C7D48" w:rsidP="007C7D48">
            <w:pPr>
              <w:spacing w:line="320" w:lineRule="exact"/>
              <w:jc w:val="center"/>
              <w:rPr>
                <w:rFonts w:ascii="Times New Roman" w:eastAsia="宋体" w:hAnsi="Times New Roman" w:cs="Times New Roman"/>
                <w:sz w:val="20"/>
                <w:szCs w:val="20"/>
              </w:rPr>
            </w:pPr>
          </w:p>
        </w:tc>
      </w:tr>
      <w:tr w:rsidR="007C7D48" w:rsidRPr="007C7D48" w14:paraId="5C6E01EA" w14:textId="77777777" w:rsidTr="00D07F91">
        <w:trPr>
          <w:trHeight w:hRule="exact" w:val="868"/>
          <w:jc w:val="center"/>
        </w:trPr>
        <w:tc>
          <w:tcPr>
            <w:tcW w:w="405" w:type="pct"/>
            <w:vMerge w:val="restart"/>
            <w:tcBorders>
              <w:top w:val="single" w:sz="4" w:space="0" w:color="auto"/>
              <w:left w:val="single" w:sz="4" w:space="0" w:color="auto"/>
              <w:right w:val="single" w:sz="4" w:space="0" w:color="auto"/>
            </w:tcBorders>
            <w:vAlign w:val="center"/>
          </w:tcPr>
          <w:p w14:paraId="392BDECB"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lang w:bidi="ar"/>
              </w:rPr>
              <w:t>考核环节及成绩比例（</w:t>
            </w:r>
            <w:r w:rsidRPr="007C7D48">
              <w:rPr>
                <w:rFonts w:ascii="Times New Roman" w:eastAsia="宋体" w:hAnsi="Times New Roman" w:cs="Times New Roman"/>
                <w:sz w:val="20"/>
                <w:szCs w:val="20"/>
                <w:lang w:bidi="ar"/>
              </w:rPr>
              <w:t>%</w:t>
            </w:r>
            <w:r w:rsidRPr="007C7D48">
              <w:rPr>
                <w:rFonts w:ascii="Times New Roman" w:eastAsia="宋体" w:hAnsi="Times New Roman" w:cs="Times New Roman"/>
                <w:sz w:val="20"/>
                <w:szCs w:val="20"/>
                <w:lang w:bidi="ar"/>
              </w:rPr>
              <w:t>）</w:t>
            </w:r>
          </w:p>
        </w:tc>
        <w:tc>
          <w:tcPr>
            <w:tcW w:w="520" w:type="pct"/>
            <w:tcBorders>
              <w:top w:val="single" w:sz="4" w:space="0" w:color="auto"/>
              <w:left w:val="single" w:sz="4" w:space="0" w:color="auto"/>
              <w:right w:val="single" w:sz="4" w:space="0" w:color="auto"/>
            </w:tcBorders>
            <w:vAlign w:val="center"/>
          </w:tcPr>
          <w:p w14:paraId="630ED195"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rPr>
              <w:t>平时成绩</w:t>
            </w:r>
            <w:r w:rsidRPr="007C7D48">
              <w:rPr>
                <w:rFonts w:ascii="Times New Roman" w:eastAsia="宋体" w:hAnsi="Times New Roman" w:cs="Times New Roman"/>
                <w:sz w:val="20"/>
                <w:szCs w:val="20"/>
              </w:rPr>
              <w:t>(</w:t>
            </w:r>
            <w:r w:rsidRPr="007C7D48">
              <w:rPr>
                <w:rFonts w:ascii="Times New Roman" w:eastAsia="宋体" w:hAnsi="Times New Roman" w:cs="Times New Roman" w:hint="eastAsia"/>
                <w:sz w:val="20"/>
                <w:szCs w:val="20"/>
              </w:rPr>
              <w:t>4</w:t>
            </w:r>
            <w:r w:rsidRPr="007C7D48">
              <w:rPr>
                <w:rFonts w:ascii="Times New Roman" w:eastAsia="宋体" w:hAnsi="Times New Roman" w:cs="Times New Roman"/>
                <w:sz w:val="20"/>
                <w:szCs w:val="20"/>
              </w:rPr>
              <w:t>0%)</w:t>
            </w:r>
          </w:p>
        </w:tc>
        <w:tc>
          <w:tcPr>
            <w:tcW w:w="493" w:type="pct"/>
            <w:tcBorders>
              <w:top w:val="single" w:sz="4" w:space="0" w:color="auto"/>
              <w:left w:val="single" w:sz="4" w:space="0" w:color="auto"/>
              <w:right w:val="single" w:sz="4" w:space="0" w:color="auto"/>
            </w:tcBorders>
            <w:vAlign w:val="center"/>
          </w:tcPr>
          <w:p w14:paraId="4A8B380A" w14:textId="77777777" w:rsidR="007C7D48" w:rsidRPr="007C7D48" w:rsidRDefault="007C7D48" w:rsidP="007C7D48">
            <w:pPr>
              <w:spacing w:line="320" w:lineRule="exact"/>
              <w:jc w:val="center"/>
              <w:rPr>
                <w:rFonts w:ascii="Times New Roman" w:eastAsia="宋体" w:hAnsi="Times New Roman" w:cs="Times New Roman"/>
                <w:bCs/>
                <w:sz w:val="20"/>
                <w:szCs w:val="20"/>
              </w:rPr>
            </w:pPr>
            <w:r w:rsidRPr="007C7D48">
              <w:rPr>
                <w:rFonts w:ascii="Times New Roman" w:eastAsia="宋体" w:hAnsi="Times New Roman" w:cs="Times New Roman"/>
                <w:bCs/>
                <w:sz w:val="20"/>
                <w:szCs w:val="20"/>
              </w:rPr>
              <w:t>课后</w:t>
            </w:r>
          </w:p>
          <w:p w14:paraId="59F1BB96"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bCs/>
                <w:sz w:val="20"/>
                <w:szCs w:val="20"/>
              </w:rPr>
              <w:t>作业</w:t>
            </w:r>
          </w:p>
        </w:tc>
        <w:tc>
          <w:tcPr>
            <w:tcW w:w="796" w:type="pct"/>
            <w:tcBorders>
              <w:top w:val="single" w:sz="4" w:space="0" w:color="auto"/>
              <w:left w:val="single" w:sz="4" w:space="0" w:color="auto"/>
              <w:right w:val="single" w:sz="4" w:space="0" w:color="auto"/>
            </w:tcBorders>
            <w:vAlign w:val="center"/>
          </w:tcPr>
          <w:p w14:paraId="29B64F2C" w14:textId="77777777" w:rsidR="007C7D48" w:rsidRPr="007C7D48" w:rsidRDefault="007C7D48" w:rsidP="007C7D48">
            <w:pPr>
              <w:spacing w:line="320" w:lineRule="exact"/>
              <w:jc w:val="center"/>
              <w:rPr>
                <w:rFonts w:ascii="Times New Roman" w:eastAsia="宋体" w:hAnsi="Times New Roman" w:cs="Times New Roman"/>
                <w:sz w:val="20"/>
                <w:szCs w:val="20"/>
              </w:rPr>
            </w:pPr>
          </w:p>
        </w:tc>
        <w:tc>
          <w:tcPr>
            <w:tcW w:w="737" w:type="pct"/>
            <w:tcBorders>
              <w:top w:val="single" w:sz="4" w:space="0" w:color="auto"/>
              <w:left w:val="single" w:sz="4" w:space="0" w:color="auto"/>
              <w:right w:val="single" w:sz="4" w:space="0" w:color="auto"/>
            </w:tcBorders>
            <w:vAlign w:val="center"/>
          </w:tcPr>
          <w:p w14:paraId="5208111E"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hint="eastAsia"/>
                <w:sz w:val="20"/>
                <w:szCs w:val="20"/>
              </w:rPr>
              <w:t>10%</w:t>
            </w:r>
          </w:p>
        </w:tc>
        <w:tc>
          <w:tcPr>
            <w:tcW w:w="706" w:type="pct"/>
            <w:tcBorders>
              <w:top w:val="single" w:sz="4" w:space="0" w:color="auto"/>
              <w:left w:val="single" w:sz="4" w:space="0" w:color="auto"/>
              <w:right w:val="single" w:sz="4" w:space="0" w:color="auto"/>
            </w:tcBorders>
            <w:vAlign w:val="center"/>
          </w:tcPr>
          <w:p w14:paraId="1A858657"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10%</w:t>
            </w:r>
          </w:p>
        </w:tc>
        <w:tc>
          <w:tcPr>
            <w:tcW w:w="729" w:type="pct"/>
            <w:tcBorders>
              <w:top w:val="single" w:sz="4" w:space="0" w:color="auto"/>
              <w:left w:val="single" w:sz="4" w:space="0" w:color="auto"/>
              <w:right w:val="single" w:sz="4" w:space="0" w:color="auto"/>
            </w:tcBorders>
            <w:vAlign w:val="center"/>
          </w:tcPr>
          <w:p w14:paraId="0F7F744D"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hint="eastAsia"/>
                <w:sz w:val="20"/>
                <w:szCs w:val="20"/>
              </w:rPr>
              <w:t>10%</w:t>
            </w:r>
          </w:p>
        </w:tc>
        <w:tc>
          <w:tcPr>
            <w:tcW w:w="610" w:type="pct"/>
            <w:tcBorders>
              <w:top w:val="single" w:sz="4" w:space="0" w:color="auto"/>
              <w:left w:val="single" w:sz="4" w:space="0" w:color="auto"/>
              <w:bottom w:val="single" w:sz="4" w:space="0" w:color="auto"/>
              <w:right w:val="single" w:sz="4" w:space="0" w:color="auto"/>
            </w:tcBorders>
            <w:vAlign w:val="center"/>
          </w:tcPr>
          <w:p w14:paraId="279D6665"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hint="eastAsia"/>
                <w:sz w:val="20"/>
                <w:szCs w:val="20"/>
              </w:rPr>
              <w:t>30%</w:t>
            </w:r>
          </w:p>
        </w:tc>
      </w:tr>
      <w:tr w:rsidR="007C7D48" w:rsidRPr="007C7D48" w14:paraId="6D1E0493" w14:textId="77777777" w:rsidTr="00D07F91">
        <w:trPr>
          <w:trHeight w:hRule="exact" w:val="454"/>
          <w:jc w:val="center"/>
        </w:trPr>
        <w:tc>
          <w:tcPr>
            <w:tcW w:w="405" w:type="pct"/>
            <w:vMerge/>
            <w:tcBorders>
              <w:left w:val="single" w:sz="4" w:space="0" w:color="auto"/>
              <w:right w:val="single" w:sz="4" w:space="0" w:color="auto"/>
            </w:tcBorders>
            <w:vAlign w:val="center"/>
          </w:tcPr>
          <w:p w14:paraId="034C43F4"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520" w:type="pct"/>
            <w:vMerge w:val="restart"/>
            <w:tcBorders>
              <w:top w:val="single" w:sz="4" w:space="0" w:color="auto"/>
              <w:left w:val="single" w:sz="4" w:space="0" w:color="auto"/>
              <w:right w:val="single" w:sz="4" w:space="0" w:color="auto"/>
            </w:tcBorders>
            <w:vAlign w:val="center"/>
          </w:tcPr>
          <w:p w14:paraId="1FD7A83B" w14:textId="77777777" w:rsidR="007C7D48" w:rsidRPr="007C7D48" w:rsidRDefault="007C7D48" w:rsidP="007C7D48">
            <w:pPr>
              <w:spacing w:line="320" w:lineRule="exact"/>
              <w:jc w:val="center"/>
              <w:rPr>
                <w:rFonts w:ascii="Times New Roman" w:eastAsia="宋体" w:hAnsi="Times New Roman" w:cs="Times New Roman"/>
                <w:bCs/>
                <w:sz w:val="20"/>
                <w:szCs w:val="20"/>
              </w:rPr>
            </w:pPr>
            <w:r w:rsidRPr="007C7D48">
              <w:rPr>
                <w:rFonts w:ascii="Times New Roman" w:eastAsia="宋体" w:hAnsi="Times New Roman" w:cs="Times New Roman"/>
                <w:bCs/>
                <w:sz w:val="20"/>
                <w:szCs w:val="20"/>
              </w:rPr>
              <w:t>期末考试（</w:t>
            </w:r>
            <w:r w:rsidRPr="007C7D48">
              <w:rPr>
                <w:rFonts w:ascii="Times New Roman" w:eastAsia="宋体" w:hAnsi="Times New Roman" w:cs="Times New Roman" w:hint="eastAsia"/>
                <w:bCs/>
                <w:sz w:val="20"/>
                <w:szCs w:val="20"/>
              </w:rPr>
              <w:t>6</w:t>
            </w:r>
            <w:r w:rsidRPr="007C7D48">
              <w:rPr>
                <w:rFonts w:ascii="Times New Roman" w:eastAsia="宋体" w:hAnsi="Times New Roman" w:cs="Times New Roman"/>
                <w:bCs/>
                <w:sz w:val="20"/>
                <w:szCs w:val="20"/>
              </w:rPr>
              <w:t>0%</w:t>
            </w:r>
            <w:r w:rsidRPr="007C7D48">
              <w:rPr>
                <w:rFonts w:ascii="Times New Roman" w:eastAsia="宋体" w:hAnsi="Times New Roman" w:cs="Times New Roman"/>
                <w:bCs/>
                <w:sz w:val="20"/>
                <w:szCs w:val="20"/>
              </w:rPr>
              <w:t>）</w:t>
            </w:r>
          </w:p>
        </w:tc>
        <w:tc>
          <w:tcPr>
            <w:tcW w:w="493" w:type="pct"/>
            <w:tcBorders>
              <w:top w:val="single" w:sz="4" w:space="0" w:color="auto"/>
              <w:left w:val="single" w:sz="4" w:space="0" w:color="auto"/>
              <w:bottom w:val="single" w:sz="4" w:space="0" w:color="auto"/>
              <w:right w:val="single" w:sz="4" w:space="0" w:color="auto"/>
            </w:tcBorders>
            <w:vAlign w:val="center"/>
          </w:tcPr>
          <w:p w14:paraId="2F5DA8F1"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rPr>
              <w:t>第</w:t>
            </w:r>
            <w:r w:rsidRPr="007C7D48">
              <w:rPr>
                <w:rFonts w:ascii="Times New Roman" w:eastAsia="宋体" w:hAnsi="Times New Roman" w:cs="Times New Roman"/>
                <w:sz w:val="20"/>
                <w:szCs w:val="20"/>
                <w:lang w:bidi="ar"/>
              </w:rPr>
              <w:t>I</w:t>
            </w:r>
            <w:r w:rsidRPr="007C7D48">
              <w:rPr>
                <w:rFonts w:ascii="Times New Roman" w:eastAsia="宋体" w:hAnsi="Times New Roman" w:cs="Times New Roman"/>
                <w:sz w:val="20"/>
                <w:szCs w:val="20"/>
              </w:rPr>
              <w:t>题</w:t>
            </w:r>
          </w:p>
        </w:tc>
        <w:tc>
          <w:tcPr>
            <w:tcW w:w="796" w:type="pct"/>
            <w:tcBorders>
              <w:top w:val="single" w:sz="4" w:space="0" w:color="auto"/>
              <w:left w:val="single" w:sz="4" w:space="0" w:color="auto"/>
              <w:bottom w:val="single" w:sz="4" w:space="0" w:color="auto"/>
              <w:right w:val="single" w:sz="4" w:space="0" w:color="auto"/>
            </w:tcBorders>
            <w:vAlign w:val="center"/>
          </w:tcPr>
          <w:p w14:paraId="3726F74C"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10%</w:t>
            </w:r>
          </w:p>
        </w:tc>
        <w:tc>
          <w:tcPr>
            <w:tcW w:w="737" w:type="pct"/>
            <w:tcBorders>
              <w:top w:val="single" w:sz="4" w:space="0" w:color="auto"/>
              <w:left w:val="single" w:sz="4" w:space="0" w:color="auto"/>
              <w:bottom w:val="single" w:sz="4" w:space="0" w:color="auto"/>
              <w:right w:val="single" w:sz="4" w:space="0" w:color="auto"/>
            </w:tcBorders>
            <w:vAlign w:val="center"/>
          </w:tcPr>
          <w:p w14:paraId="6CE9FEF7" w14:textId="77777777" w:rsidR="007C7D48" w:rsidRPr="007C7D48" w:rsidRDefault="007C7D48" w:rsidP="007C7D48">
            <w:pPr>
              <w:spacing w:line="320" w:lineRule="exact"/>
              <w:jc w:val="center"/>
              <w:rPr>
                <w:rFonts w:ascii="Times New Roman" w:eastAsia="宋体" w:hAnsi="Times New Roman" w:cs="Times New Roman"/>
                <w:sz w:val="20"/>
                <w:szCs w:val="20"/>
              </w:rPr>
            </w:pPr>
          </w:p>
        </w:tc>
        <w:tc>
          <w:tcPr>
            <w:tcW w:w="706" w:type="pct"/>
            <w:tcBorders>
              <w:top w:val="single" w:sz="4" w:space="0" w:color="auto"/>
              <w:left w:val="single" w:sz="4" w:space="0" w:color="auto"/>
              <w:right w:val="single" w:sz="4" w:space="0" w:color="auto"/>
            </w:tcBorders>
            <w:vAlign w:val="center"/>
          </w:tcPr>
          <w:p w14:paraId="67E73A32"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729" w:type="pct"/>
            <w:tcBorders>
              <w:top w:val="single" w:sz="4" w:space="0" w:color="auto"/>
              <w:left w:val="single" w:sz="4" w:space="0" w:color="auto"/>
              <w:right w:val="single" w:sz="4" w:space="0" w:color="auto"/>
            </w:tcBorders>
            <w:vAlign w:val="center"/>
          </w:tcPr>
          <w:p w14:paraId="2CB082BB"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610" w:type="pct"/>
            <w:vMerge w:val="restart"/>
            <w:tcBorders>
              <w:top w:val="single" w:sz="4" w:space="0" w:color="auto"/>
              <w:left w:val="single" w:sz="4" w:space="0" w:color="auto"/>
              <w:right w:val="single" w:sz="4" w:space="0" w:color="auto"/>
            </w:tcBorders>
            <w:vAlign w:val="center"/>
          </w:tcPr>
          <w:p w14:paraId="0A940F5C"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70</w:t>
            </w:r>
            <w:r w:rsidRPr="007C7D48">
              <w:rPr>
                <w:rFonts w:ascii="Times New Roman" w:eastAsia="宋体" w:hAnsi="Times New Roman" w:cs="Times New Roman"/>
                <w:sz w:val="20"/>
                <w:szCs w:val="20"/>
                <w:lang w:bidi="ar"/>
              </w:rPr>
              <w:t>%</w:t>
            </w:r>
          </w:p>
        </w:tc>
      </w:tr>
      <w:tr w:rsidR="007C7D48" w:rsidRPr="007C7D48" w14:paraId="0414323A" w14:textId="77777777" w:rsidTr="00D07F91">
        <w:trPr>
          <w:trHeight w:hRule="exact" w:val="454"/>
          <w:jc w:val="center"/>
        </w:trPr>
        <w:tc>
          <w:tcPr>
            <w:tcW w:w="405" w:type="pct"/>
            <w:vMerge/>
            <w:tcBorders>
              <w:left w:val="single" w:sz="4" w:space="0" w:color="auto"/>
              <w:right w:val="single" w:sz="4" w:space="0" w:color="auto"/>
            </w:tcBorders>
            <w:vAlign w:val="center"/>
          </w:tcPr>
          <w:p w14:paraId="33A27889"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520" w:type="pct"/>
            <w:vMerge/>
            <w:tcBorders>
              <w:left w:val="single" w:sz="4" w:space="0" w:color="auto"/>
              <w:right w:val="single" w:sz="4" w:space="0" w:color="auto"/>
            </w:tcBorders>
            <w:vAlign w:val="center"/>
          </w:tcPr>
          <w:p w14:paraId="7AF6E06E" w14:textId="77777777" w:rsidR="007C7D48" w:rsidRPr="007C7D48" w:rsidRDefault="007C7D48" w:rsidP="007C7D48">
            <w:pPr>
              <w:spacing w:line="320" w:lineRule="exact"/>
              <w:jc w:val="center"/>
              <w:rPr>
                <w:rFonts w:ascii="Times New Roman" w:eastAsia="宋体" w:hAnsi="Times New Roman" w:cs="Times New Roman"/>
                <w:bCs/>
                <w:sz w:val="20"/>
                <w:szCs w:val="20"/>
              </w:rPr>
            </w:pPr>
          </w:p>
        </w:tc>
        <w:tc>
          <w:tcPr>
            <w:tcW w:w="493" w:type="pct"/>
            <w:tcBorders>
              <w:top w:val="single" w:sz="4" w:space="0" w:color="auto"/>
              <w:left w:val="single" w:sz="4" w:space="0" w:color="auto"/>
              <w:bottom w:val="single" w:sz="4" w:space="0" w:color="auto"/>
              <w:right w:val="single" w:sz="4" w:space="0" w:color="auto"/>
            </w:tcBorders>
            <w:vAlign w:val="center"/>
          </w:tcPr>
          <w:p w14:paraId="6C0CD2CB"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rPr>
              <w:t>第</w:t>
            </w:r>
            <w:r w:rsidRPr="007C7D48">
              <w:rPr>
                <w:rFonts w:ascii="Times New Roman" w:eastAsia="宋体" w:hAnsi="Times New Roman" w:cs="Times New Roman"/>
                <w:sz w:val="20"/>
                <w:szCs w:val="20"/>
                <w:lang w:bidi="ar"/>
              </w:rPr>
              <w:t>II</w:t>
            </w:r>
            <w:r w:rsidRPr="007C7D48">
              <w:rPr>
                <w:rFonts w:ascii="Times New Roman" w:eastAsia="宋体" w:hAnsi="Times New Roman" w:cs="Times New Roman"/>
                <w:sz w:val="20"/>
                <w:szCs w:val="20"/>
              </w:rPr>
              <w:t>题</w:t>
            </w:r>
          </w:p>
        </w:tc>
        <w:tc>
          <w:tcPr>
            <w:tcW w:w="796" w:type="pct"/>
            <w:tcBorders>
              <w:top w:val="single" w:sz="4" w:space="0" w:color="auto"/>
              <w:left w:val="single" w:sz="4" w:space="0" w:color="auto"/>
              <w:bottom w:val="single" w:sz="4" w:space="0" w:color="auto"/>
              <w:right w:val="single" w:sz="4" w:space="0" w:color="auto"/>
            </w:tcBorders>
            <w:vAlign w:val="center"/>
          </w:tcPr>
          <w:p w14:paraId="42FFB93F"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20%</w:t>
            </w:r>
          </w:p>
        </w:tc>
        <w:tc>
          <w:tcPr>
            <w:tcW w:w="737" w:type="pct"/>
            <w:tcBorders>
              <w:top w:val="single" w:sz="4" w:space="0" w:color="auto"/>
              <w:left w:val="single" w:sz="4" w:space="0" w:color="auto"/>
              <w:bottom w:val="single" w:sz="4" w:space="0" w:color="auto"/>
              <w:right w:val="single" w:sz="4" w:space="0" w:color="auto"/>
            </w:tcBorders>
            <w:vAlign w:val="center"/>
          </w:tcPr>
          <w:p w14:paraId="67727755" w14:textId="77777777" w:rsidR="007C7D48" w:rsidRPr="007C7D48" w:rsidRDefault="007C7D48" w:rsidP="007C7D48">
            <w:pPr>
              <w:spacing w:line="320" w:lineRule="exact"/>
              <w:jc w:val="center"/>
              <w:rPr>
                <w:rFonts w:ascii="Times New Roman" w:eastAsia="宋体" w:hAnsi="Times New Roman" w:cs="Times New Roman"/>
                <w:sz w:val="20"/>
                <w:szCs w:val="20"/>
              </w:rPr>
            </w:pPr>
          </w:p>
        </w:tc>
        <w:tc>
          <w:tcPr>
            <w:tcW w:w="706" w:type="pct"/>
            <w:tcBorders>
              <w:left w:val="single" w:sz="4" w:space="0" w:color="auto"/>
              <w:right w:val="single" w:sz="4" w:space="0" w:color="auto"/>
            </w:tcBorders>
            <w:vAlign w:val="center"/>
          </w:tcPr>
          <w:p w14:paraId="2D58E2BA"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729" w:type="pct"/>
            <w:tcBorders>
              <w:left w:val="single" w:sz="4" w:space="0" w:color="auto"/>
              <w:right w:val="single" w:sz="4" w:space="0" w:color="auto"/>
            </w:tcBorders>
            <w:vAlign w:val="center"/>
          </w:tcPr>
          <w:p w14:paraId="45FED429"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610" w:type="pct"/>
            <w:vMerge/>
            <w:tcBorders>
              <w:left w:val="single" w:sz="4" w:space="0" w:color="auto"/>
              <w:right w:val="single" w:sz="4" w:space="0" w:color="auto"/>
            </w:tcBorders>
            <w:vAlign w:val="center"/>
          </w:tcPr>
          <w:p w14:paraId="5C1DF386"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r>
      <w:tr w:rsidR="007C7D48" w:rsidRPr="007C7D48" w14:paraId="16142113" w14:textId="77777777" w:rsidTr="00D07F91">
        <w:trPr>
          <w:trHeight w:hRule="exact" w:val="454"/>
          <w:jc w:val="center"/>
        </w:trPr>
        <w:tc>
          <w:tcPr>
            <w:tcW w:w="405" w:type="pct"/>
            <w:vMerge/>
            <w:tcBorders>
              <w:left w:val="single" w:sz="4" w:space="0" w:color="auto"/>
              <w:right w:val="single" w:sz="4" w:space="0" w:color="auto"/>
            </w:tcBorders>
            <w:vAlign w:val="center"/>
          </w:tcPr>
          <w:p w14:paraId="15D786AE"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520" w:type="pct"/>
            <w:vMerge/>
            <w:tcBorders>
              <w:left w:val="single" w:sz="4" w:space="0" w:color="auto"/>
              <w:right w:val="single" w:sz="4" w:space="0" w:color="auto"/>
            </w:tcBorders>
            <w:vAlign w:val="center"/>
          </w:tcPr>
          <w:p w14:paraId="0856901D" w14:textId="77777777" w:rsidR="007C7D48" w:rsidRPr="007C7D48" w:rsidRDefault="007C7D48" w:rsidP="007C7D48">
            <w:pPr>
              <w:spacing w:line="320" w:lineRule="exact"/>
              <w:jc w:val="center"/>
              <w:rPr>
                <w:rFonts w:ascii="Times New Roman" w:eastAsia="宋体" w:hAnsi="Times New Roman" w:cs="Times New Roman"/>
                <w:bCs/>
                <w:sz w:val="20"/>
                <w:szCs w:val="20"/>
              </w:rPr>
            </w:pPr>
          </w:p>
        </w:tc>
        <w:tc>
          <w:tcPr>
            <w:tcW w:w="493" w:type="pct"/>
            <w:tcBorders>
              <w:top w:val="single" w:sz="4" w:space="0" w:color="auto"/>
              <w:left w:val="single" w:sz="4" w:space="0" w:color="auto"/>
              <w:bottom w:val="single" w:sz="4" w:space="0" w:color="auto"/>
              <w:right w:val="single" w:sz="4" w:space="0" w:color="auto"/>
            </w:tcBorders>
            <w:vAlign w:val="center"/>
          </w:tcPr>
          <w:p w14:paraId="7BE36646"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rPr>
              <w:t>第</w:t>
            </w:r>
            <w:r w:rsidRPr="007C7D48">
              <w:rPr>
                <w:rFonts w:ascii="Times New Roman" w:eastAsia="宋体" w:hAnsi="Times New Roman" w:cs="Times New Roman"/>
                <w:sz w:val="20"/>
                <w:szCs w:val="20"/>
                <w:lang w:bidi="ar"/>
              </w:rPr>
              <w:t>III</w:t>
            </w:r>
            <w:r w:rsidRPr="007C7D48">
              <w:rPr>
                <w:rFonts w:ascii="Times New Roman" w:eastAsia="宋体" w:hAnsi="Times New Roman" w:cs="Times New Roman"/>
                <w:sz w:val="20"/>
                <w:szCs w:val="20"/>
              </w:rPr>
              <w:t>题</w:t>
            </w:r>
          </w:p>
        </w:tc>
        <w:tc>
          <w:tcPr>
            <w:tcW w:w="796" w:type="pct"/>
            <w:tcBorders>
              <w:top w:val="single" w:sz="4" w:space="0" w:color="auto"/>
              <w:left w:val="single" w:sz="4" w:space="0" w:color="auto"/>
              <w:bottom w:val="single" w:sz="4" w:space="0" w:color="auto"/>
              <w:right w:val="single" w:sz="4" w:space="0" w:color="auto"/>
            </w:tcBorders>
            <w:vAlign w:val="center"/>
          </w:tcPr>
          <w:p w14:paraId="5DD77F0B"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737" w:type="pct"/>
            <w:tcBorders>
              <w:top w:val="single" w:sz="4" w:space="0" w:color="auto"/>
              <w:left w:val="single" w:sz="4" w:space="0" w:color="auto"/>
              <w:bottom w:val="single" w:sz="4" w:space="0" w:color="auto"/>
              <w:right w:val="single" w:sz="4" w:space="0" w:color="auto"/>
            </w:tcBorders>
            <w:vAlign w:val="center"/>
          </w:tcPr>
          <w:p w14:paraId="2F31AD54"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hint="eastAsia"/>
                <w:sz w:val="20"/>
                <w:szCs w:val="20"/>
              </w:rPr>
              <w:t>15%</w:t>
            </w:r>
          </w:p>
        </w:tc>
        <w:tc>
          <w:tcPr>
            <w:tcW w:w="706" w:type="pct"/>
            <w:tcBorders>
              <w:left w:val="single" w:sz="4" w:space="0" w:color="auto"/>
              <w:right w:val="single" w:sz="4" w:space="0" w:color="auto"/>
            </w:tcBorders>
            <w:vAlign w:val="center"/>
          </w:tcPr>
          <w:p w14:paraId="1FD32B50"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10%</w:t>
            </w:r>
          </w:p>
        </w:tc>
        <w:tc>
          <w:tcPr>
            <w:tcW w:w="729" w:type="pct"/>
            <w:tcBorders>
              <w:left w:val="single" w:sz="4" w:space="0" w:color="auto"/>
              <w:right w:val="single" w:sz="4" w:space="0" w:color="auto"/>
            </w:tcBorders>
            <w:vAlign w:val="center"/>
          </w:tcPr>
          <w:p w14:paraId="03314D98"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610" w:type="pct"/>
            <w:vMerge/>
            <w:tcBorders>
              <w:left w:val="single" w:sz="4" w:space="0" w:color="auto"/>
              <w:right w:val="single" w:sz="4" w:space="0" w:color="auto"/>
            </w:tcBorders>
            <w:vAlign w:val="center"/>
          </w:tcPr>
          <w:p w14:paraId="157A762C"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r>
      <w:tr w:rsidR="007C7D48" w:rsidRPr="007C7D48" w14:paraId="1C64C1FC" w14:textId="77777777" w:rsidTr="00D07F91">
        <w:trPr>
          <w:trHeight w:hRule="exact" w:val="454"/>
          <w:jc w:val="center"/>
        </w:trPr>
        <w:tc>
          <w:tcPr>
            <w:tcW w:w="405" w:type="pct"/>
            <w:vMerge/>
            <w:tcBorders>
              <w:left w:val="single" w:sz="4" w:space="0" w:color="auto"/>
              <w:right w:val="single" w:sz="4" w:space="0" w:color="auto"/>
            </w:tcBorders>
            <w:vAlign w:val="center"/>
          </w:tcPr>
          <w:p w14:paraId="1D458B07"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520" w:type="pct"/>
            <w:vMerge/>
            <w:tcBorders>
              <w:left w:val="single" w:sz="4" w:space="0" w:color="auto"/>
              <w:right w:val="single" w:sz="4" w:space="0" w:color="auto"/>
            </w:tcBorders>
            <w:vAlign w:val="center"/>
          </w:tcPr>
          <w:p w14:paraId="0FF35D11" w14:textId="77777777" w:rsidR="007C7D48" w:rsidRPr="007C7D48" w:rsidRDefault="007C7D48" w:rsidP="007C7D48">
            <w:pPr>
              <w:spacing w:line="320" w:lineRule="exact"/>
              <w:jc w:val="center"/>
              <w:rPr>
                <w:rFonts w:ascii="Times New Roman" w:eastAsia="宋体" w:hAnsi="Times New Roman" w:cs="Times New Roman"/>
                <w:bCs/>
                <w:sz w:val="20"/>
                <w:szCs w:val="20"/>
              </w:rPr>
            </w:pPr>
          </w:p>
        </w:tc>
        <w:tc>
          <w:tcPr>
            <w:tcW w:w="493" w:type="pct"/>
            <w:tcBorders>
              <w:top w:val="single" w:sz="4" w:space="0" w:color="auto"/>
              <w:left w:val="single" w:sz="4" w:space="0" w:color="auto"/>
              <w:bottom w:val="single" w:sz="4" w:space="0" w:color="auto"/>
              <w:right w:val="single" w:sz="4" w:space="0" w:color="auto"/>
            </w:tcBorders>
            <w:vAlign w:val="center"/>
          </w:tcPr>
          <w:p w14:paraId="064620A2"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rPr>
              <w:t>第</w:t>
            </w:r>
            <w:r w:rsidRPr="007C7D48">
              <w:rPr>
                <w:rFonts w:ascii="Times New Roman" w:eastAsia="宋体" w:hAnsi="Times New Roman" w:cs="Times New Roman"/>
                <w:sz w:val="20"/>
                <w:szCs w:val="20"/>
                <w:lang w:bidi="ar"/>
              </w:rPr>
              <w:t>IV</w:t>
            </w:r>
            <w:r w:rsidRPr="007C7D48">
              <w:rPr>
                <w:rFonts w:ascii="Times New Roman" w:eastAsia="宋体" w:hAnsi="Times New Roman" w:cs="Times New Roman"/>
                <w:sz w:val="20"/>
                <w:szCs w:val="20"/>
              </w:rPr>
              <w:t>题</w:t>
            </w:r>
          </w:p>
        </w:tc>
        <w:tc>
          <w:tcPr>
            <w:tcW w:w="796" w:type="pct"/>
            <w:tcBorders>
              <w:top w:val="single" w:sz="4" w:space="0" w:color="auto"/>
              <w:left w:val="single" w:sz="4" w:space="0" w:color="auto"/>
              <w:bottom w:val="single" w:sz="4" w:space="0" w:color="auto"/>
              <w:right w:val="single" w:sz="4" w:space="0" w:color="auto"/>
            </w:tcBorders>
            <w:vAlign w:val="center"/>
          </w:tcPr>
          <w:p w14:paraId="4B5E96F5"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c>
          <w:tcPr>
            <w:tcW w:w="737" w:type="pct"/>
            <w:tcBorders>
              <w:top w:val="single" w:sz="4" w:space="0" w:color="auto"/>
              <w:left w:val="single" w:sz="4" w:space="0" w:color="auto"/>
              <w:bottom w:val="single" w:sz="4" w:space="0" w:color="auto"/>
              <w:right w:val="single" w:sz="4" w:space="0" w:color="auto"/>
            </w:tcBorders>
            <w:vAlign w:val="center"/>
          </w:tcPr>
          <w:p w14:paraId="06D20003" w14:textId="77777777" w:rsidR="007C7D48" w:rsidRPr="007C7D48" w:rsidRDefault="007C7D48" w:rsidP="007C7D48">
            <w:pPr>
              <w:spacing w:line="320" w:lineRule="exact"/>
              <w:jc w:val="center"/>
              <w:rPr>
                <w:rFonts w:ascii="Times New Roman" w:eastAsia="宋体" w:hAnsi="Times New Roman" w:cs="Times New Roman"/>
                <w:sz w:val="20"/>
                <w:szCs w:val="20"/>
              </w:rPr>
            </w:pPr>
          </w:p>
        </w:tc>
        <w:tc>
          <w:tcPr>
            <w:tcW w:w="706" w:type="pct"/>
            <w:tcBorders>
              <w:left w:val="single" w:sz="4" w:space="0" w:color="auto"/>
              <w:right w:val="single" w:sz="4" w:space="0" w:color="auto"/>
            </w:tcBorders>
            <w:vAlign w:val="center"/>
          </w:tcPr>
          <w:p w14:paraId="41571FBF"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8%</w:t>
            </w:r>
          </w:p>
        </w:tc>
        <w:tc>
          <w:tcPr>
            <w:tcW w:w="729" w:type="pct"/>
            <w:tcBorders>
              <w:left w:val="single" w:sz="4" w:space="0" w:color="auto"/>
              <w:right w:val="single" w:sz="4" w:space="0" w:color="auto"/>
            </w:tcBorders>
            <w:vAlign w:val="center"/>
          </w:tcPr>
          <w:p w14:paraId="4669C61E"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7%</w:t>
            </w:r>
          </w:p>
        </w:tc>
        <w:tc>
          <w:tcPr>
            <w:tcW w:w="610" w:type="pct"/>
            <w:vMerge/>
            <w:tcBorders>
              <w:left w:val="single" w:sz="4" w:space="0" w:color="auto"/>
              <w:right w:val="single" w:sz="4" w:space="0" w:color="auto"/>
            </w:tcBorders>
            <w:vAlign w:val="center"/>
          </w:tcPr>
          <w:p w14:paraId="62E23DAB"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p>
        </w:tc>
      </w:tr>
      <w:tr w:rsidR="007C7D48" w:rsidRPr="007C7D48" w14:paraId="00D51BC1" w14:textId="77777777" w:rsidTr="00D07F91">
        <w:trPr>
          <w:trHeight w:hRule="exact" w:val="704"/>
          <w:jc w:val="center"/>
        </w:trPr>
        <w:tc>
          <w:tcPr>
            <w:tcW w:w="1419" w:type="pct"/>
            <w:gridSpan w:val="3"/>
            <w:tcBorders>
              <w:top w:val="single" w:sz="4" w:space="0" w:color="auto"/>
              <w:left w:val="single" w:sz="4" w:space="0" w:color="auto"/>
              <w:bottom w:val="single" w:sz="4" w:space="0" w:color="auto"/>
              <w:right w:val="single" w:sz="4" w:space="0" w:color="auto"/>
            </w:tcBorders>
            <w:vAlign w:val="center"/>
          </w:tcPr>
          <w:p w14:paraId="6072937F" w14:textId="77777777" w:rsidR="007C7D48" w:rsidRPr="007C7D48" w:rsidRDefault="007C7D48" w:rsidP="007C7D48">
            <w:pPr>
              <w:spacing w:line="320" w:lineRule="exact"/>
              <w:jc w:val="center"/>
              <w:rPr>
                <w:rFonts w:ascii="Times New Roman" w:eastAsia="宋体" w:hAnsi="Times New Roman" w:cs="Times New Roman"/>
                <w:sz w:val="20"/>
                <w:szCs w:val="20"/>
              </w:rPr>
            </w:pPr>
            <w:r w:rsidRPr="007C7D48">
              <w:rPr>
                <w:rFonts w:ascii="Times New Roman" w:eastAsia="宋体" w:hAnsi="Times New Roman" w:cs="Times New Roman"/>
                <w:sz w:val="20"/>
                <w:szCs w:val="20"/>
                <w:lang w:bidi="ar"/>
              </w:rPr>
              <w:t>毕业要求指标点所占比例合计（</w:t>
            </w:r>
            <w:r w:rsidRPr="007C7D48">
              <w:rPr>
                <w:rFonts w:ascii="Times New Roman" w:eastAsia="宋体" w:hAnsi="Times New Roman" w:cs="Times New Roman"/>
                <w:sz w:val="20"/>
                <w:szCs w:val="20"/>
                <w:lang w:bidi="ar"/>
              </w:rPr>
              <w:t>%</w:t>
            </w:r>
            <w:r w:rsidRPr="007C7D48">
              <w:rPr>
                <w:rFonts w:ascii="Times New Roman" w:eastAsia="宋体" w:hAnsi="Times New Roman" w:cs="Times New Roman"/>
                <w:sz w:val="20"/>
                <w:szCs w:val="20"/>
                <w:lang w:bidi="ar"/>
              </w:rPr>
              <w:t>）</w:t>
            </w:r>
          </w:p>
        </w:tc>
        <w:tc>
          <w:tcPr>
            <w:tcW w:w="796" w:type="pct"/>
            <w:tcBorders>
              <w:top w:val="single" w:sz="4" w:space="0" w:color="auto"/>
              <w:left w:val="single" w:sz="4" w:space="0" w:color="auto"/>
              <w:bottom w:val="single" w:sz="4" w:space="0" w:color="auto"/>
              <w:right w:val="single" w:sz="4" w:space="0" w:color="auto"/>
            </w:tcBorders>
            <w:vAlign w:val="center"/>
          </w:tcPr>
          <w:p w14:paraId="26915CC2"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30%</w:t>
            </w:r>
          </w:p>
        </w:tc>
        <w:tc>
          <w:tcPr>
            <w:tcW w:w="737" w:type="pct"/>
            <w:tcBorders>
              <w:top w:val="single" w:sz="4" w:space="0" w:color="auto"/>
              <w:left w:val="single" w:sz="4" w:space="0" w:color="auto"/>
              <w:bottom w:val="single" w:sz="4" w:space="0" w:color="auto"/>
              <w:right w:val="single" w:sz="4" w:space="0" w:color="auto"/>
            </w:tcBorders>
            <w:vAlign w:val="center"/>
          </w:tcPr>
          <w:p w14:paraId="31A04E5A"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25%</w:t>
            </w:r>
          </w:p>
        </w:tc>
        <w:tc>
          <w:tcPr>
            <w:tcW w:w="706" w:type="pct"/>
            <w:tcBorders>
              <w:left w:val="single" w:sz="4" w:space="0" w:color="auto"/>
              <w:bottom w:val="single" w:sz="4" w:space="0" w:color="auto"/>
              <w:right w:val="single" w:sz="4" w:space="0" w:color="auto"/>
            </w:tcBorders>
            <w:vAlign w:val="center"/>
          </w:tcPr>
          <w:p w14:paraId="6DEA9E4C"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28%</w:t>
            </w:r>
          </w:p>
        </w:tc>
        <w:tc>
          <w:tcPr>
            <w:tcW w:w="729" w:type="pct"/>
            <w:tcBorders>
              <w:left w:val="single" w:sz="4" w:space="0" w:color="auto"/>
              <w:bottom w:val="single" w:sz="4" w:space="0" w:color="auto"/>
              <w:right w:val="single" w:sz="4" w:space="0" w:color="auto"/>
            </w:tcBorders>
            <w:vAlign w:val="center"/>
          </w:tcPr>
          <w:p w14:paraId="5CC7AE03"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hint="eastAsia"/>
                <w:sz w:val="20"/>
                <w:szCs w:val="20"/>
                <w:lang w:bidi="ar"/>
              </w:rPr>
              <w:t>17%</w:t>
            </w:r>
          </w:p>
        </w:tc>
        <w:tc>
          <w:tcPr>
            <w:tcW w:w="610" w:type="pct"/>
            <w:tcBorders>
              <w:left w:val="single" w:sz="4" w:space="0" w:color="auto"/>
              <w:bottom w:val="single" w:sz="4" w:space="0" w:color="auto"/>
              <w:right w:val="single" w:sz="4" w:space="0" w:color="auto"/>
            </w:tcBorders>
            <w:vAlign w:val="center"/>
          </w:tcPr>
          <w:p w14:paraId="736B9236" w14:textId="77777777" w:rsidR="007C7D48" w:rsidRPr="007C7D48" w:rsidRDefault="007C7D48" w:rsidP="007C7D48">
            <w:pPr>
              <w:spacing w:line="320" w:lineRule="exact"/>
              <w:jc w:val="center"/>
              <w:rPr>
                <w:rFonts w:ascii="Times New Roman" w:eastAsia="宋体" w:hAnsi="Times New Roman" w:cs="Times New Roman"/>
                <w:sz w:val="20"/>
                <w:szCs w:val="20"/>
                <w:lang w:bidi="ar"/>
              </w:rPr>
            </w:pPr>
            <w:r w:rsidRPr="007C7D48">
              <w:rPr>
                <w:rFonts w:ascii="Times New Roman" w:eastAsia="宋体" w:hAnsi="Times New Roman" w:cs="Times New Roman"/>
                <w:sz w:val="20"/>
                <w:szCs w:val="20"/>
                <w:lang w:bidi="ar"/>
              </w:rPr>
              <w:t>100%</w:t>
            </w:r>
          </w:p>
        </w:tc>
      </w:tr>
    </w:tbl>
    <w:p w14:paraId="0A967197"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p>
    <w:p w14:paraId="4890635B" w14:textId="77777777" w:rsidR="007C7D48" w:rsidRPr="007C7D48" w:rsidRDefault="007C7D48" w:rsidP="007C7D48">
      <w:pPr>
        <w:spacing w:beforeLines="50" w:before="156" w:afterLines="50" w:after="156"/>
        <w:ind w:firstLineChars="200" w:firstLine="420"/>
        <w:rPr>
          <w:rFonts w:ascii="Times New Roman" w:eastAsia="宋体" w:hAnsi="Times New Roman" w:cs="Times New Roman"/>
          <w:szCs w:val="21"/>
        </w:rPr>
      </w:pPr>
      <w:r w:rsidRPr="007C7D48">
        <w:rPr>
          <w:rFonts w:ascii="Times New Roman" w:eastAsia="宋体" w:hAnsi="Times New Roman" w:cs="Times New Roman"/>
          <w:szCs w:val="21"/>
        </w:rPr>
        <w:t>注：各考核项均按百分制评分，总平时按比例折算成相应分数</w:t>
      </w:r>
    </w:p>
    <w:p w14:paraId="6640738F"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2</w:t>
      </w:r>
      <w:r w:rsidRPr="007C7D48">
        <w:rPr>
          <w:rFonts w:ascii="黑体" w:eastAsia="黑体" w:hAnsi="黑体" w:cs="Times New Roman"/>
          <w:sz w:val="28"/>
          <w:szCs w:val="28"/>
        </w:rPr>
        <w:t>.</w:t>
      </w:r>
      <w:r w:rsidRPr="007C7D48">
        <w:rPr>
          <w:rFonts w:ascii="黑体" w:eastAsia="黑体" w:hAnsi="黑体" w:cs="Times New Roman" w:hint="eastAsia"/>
          <w:sz w:val="28"/>
          <w:szCs w:val="28"/>
        </w:rPr>
        <w:t>评价标准</w:t>
      </w:r>
    </w:p>
    <w:p w14:paraId="519E20D8" w14:textId="77777777" w:rsidR="007C7D48" w:rsidRPr="007C7D48" w:rsidRDefault="007C7D48" w:rsidP="007C7D48">
      <w:pPr>
        <w:spacing w:beforeLines="50" w:before="156" w:afterLines="50" w:after="156" w:line="440" w:lineRule="exact"/>
        <w:jc w:val="center"/>
        <w:rPr>
          <w:rFonts w:ascii="黑体" w:eastAsia="黑体" w:hAnsi="黑体" w:cs="Times New Roman"/>
          <w:szCs w:val="21"/>
        </w:rPr>
      </w:pPr>
      <w:r w:rsidRPr="007C7D48">
        <w:rPr>
          <w:rFonts w:ascii="Times New Roman" w:eastAsia="宋体" w:hAnsi="Times New Roman" w:cs="Times New Roman" w:hint="eastAsia"/>
          <w:szCs w:val="21"/>
        </w:rPr>
        <w:t>表</w:t>
      </w:r>
      <w:r w:rsidRPr="007C7D48">
        <w:rPr>
          <w:rFonts w:ascii="Times New Roman" w:eastAsia="宋体" w:hAnsi="Times New Roman" w:cs="Times New Roman" w:hint="eastAsia"/>
          <w:szCs w:val="21"/>
        </w:rPr>
        <w:t>4</w:t>
      </w:r>
      <w:r w:rsidRPr="007C7D48">
        <w:rPr>
          <w:rFonts w:ascii="Times New Roman" w:eastAsia="宋体" w:hAnsi="Times New Roman" w:cs="Times New Roman" w:hint="eastAsia"/>
          <w:szCs w:val="21"/>
        </w:rPr>
        <w:t xml:space="preserve">　课堂小测评价标准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17"/>
        <w:gridCol w:w="1205"/>
      </w:tblGrid>
      <w:tr w:rsidR="007C7D48" w:rsidRPr="007C7D48" w14:paraId="2D26D66A" w14:textId="77777777" w:rsidTr="00D07F91">
        <w:trPr>
          <w:jc w:val="center"/>
        </w:trPr>
        <w:tc>
          <w:tcPr>
            <w:tcW w:w="4293" w:type="pct"/>
          </w:tcPr>
          <w:p w14:paraId="3A5EEDE3"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评价标准</w:t>
            </w:r>
          </w:p>
        </w:tc>
        <w:tc>
          <w:tcPr>
            <w:tcW w:w="707" w:type="pct"/>
          </w:tcPr>
          <w:p w14:paraId="66D8FB20"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得分</w:t>
            </w:r>
          </w:p>
        </w:tc>
      </w:tr>
      <w:tr w:rsidR="007C7D48" w:rsidRPr="007C7D48" w14:paraId="15C17F33" w14:textId="77777777" w:rsidTr="00D07F91">
        <w:trPr>
          <w:jc w:val="center"/>
        </w:trPr>
        <w:tc>
          <w:tcPr>
            <w:tcW w:w="4293" w:type="pct"/>
          </w:tcPr>
          <w:p w14:paraId="45FC678A"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所表述的概念充分、严谨、准确，论述清晰，结果准确，运用的概念和理论准确、准时上交，作业本节整洁，书写工整。</w:t>
            </w:r>
          </w:p>
        </w:tc>
        <w:tc>
          <w:tcPr>
            <w:tcW w:w="707" w:type="pct"/>
          </w:tcPr>
          <w:p w14:paraId="7F1CFA76"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80-100</w:t>
            </w:r>
            <w:r w:rsidRPr="007C7D48">
              <w:rPr>
                <w:rFonts w:ascii="Times New Roman" w:eastAsia="宋体" w:hAnsi="Times New Roman" w:cs="Times New Roman"/>
                <w:szCs w:val="21"/>
              </w:rPr>
              <w:t>分</w:t>
            </w:r>
          </w:p>
        </w:tc>
      </w:tr>
      <w:tr w:rsidR="007C7D48" w:rsidRPr="007C7D48" w14:paraId="33B9CFAA" w14:textId="77777777" w:rsidTr="00D07F91">
        <w:trPr>
          <w:jc w:val="center"/>
        </w:trPr>
        <w:tc>
          <w:tcPr>
            <w:tcW w:w="4293" w:type="pct"/>
          </w:tcPr>
          <w:p w14:paraId="3B398498"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所表述的概念较充分正确，表述较清晰，结果正确，运用的概念和理论和较准确，按时上交，作业本有涂改，书写较工整。</w:t>
            </w:r>
          </w:p>
        </w:tc>
        <w:tc>
          <w:tcPr>
            <w:tcW w:w="707" w:type="pct"/>
          </w:tcPr>
          <w:p w14:paraId="28A0967C"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70-80</w:t>
            </w:r>
            <w:r w:rsidRPr="007C7D48">
              <w:rPr>
                <w:rFonts w:ascii="Times New Roman" w:eastAsia="宋体" w:hAnsi="Times New Roman" w:cs="Times New Roman"/>
                <w:szCs w:val="21"/>
              </w:rPr>
              <w:t>分</w:t>
            </w:r>
          </w:p>
        </w:tc>
      </w:tr>
      <w:tr w:rsidR="007C7D48" w:rsidRPr="007C7D48" w14:paraId="76B70507" w14:textId="77777777" w:rsidTr="00D07F91">
        <w:trPr>
          <w:jc w:val="center"/>
        </w:trPr>
        <w:tc>
          <w:tcPr>
            <w:tcW w:w="4293" w:type="pct"/>
          </w:tcPr>
          <w:p w14:paraId="7A608492"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所表示的概念基本正确，个别有误，论述不太完整，结果基本正确，运用的概念和理论基本准确，按时上交，作业本有涂改，书写潦草。</w:t>
            </w:r>
          </w:p>
        </w:tc>
        <w:tc>
          <w:tcPr>
            <w:tcW w:w="707" w:type="pct"/>
          </w:tcPr>
          <w:p w14:paraId="63CAD0BE"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60-70</w:t>
            </w:r>
            <w:r w:rsidRPr="007C7D48">
              <w:rPr>
                <w:rFonts w:ascii="Times New Roman" w:eastAsia="宋体" w:hAnsi="Times New Roman" w:cs="Times New Roman"/>
                <w:szCs w:val="21"/>
              </w:rPr>
              <w:t>分</w:t>
            </w:r>
          </w:p>
        </w:tc>
      </w:tr>
      <w:tr w:rsidR="007C7D48" w:rsidRPr="007C7D48" w14:paraId="4117EE1F" w14:textId="77777777" w:rsidTr="00D07F91">
        <w:trPr>
          <w:jc w:val="center"/>
        </w:trPr>
        <w:tc>
          <w:tcPr>
            <w:tcW w:w="4293" w:type="pct"/>
          </w:tcPr>
          <w:p w14:paraId="6648CEFB"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所表述的概念错误较多，论述不完整，结果不正确，运用的概念和理论不准确，未准时上交，书写潦草。</w:t>
            </w:r>
          </w:p>
        </w:tc>
        <w:tc>
          <w:tcPr>
            <w:tcW w:w="707" w:type="pct"/>
          </w:tcPr>
          <w:p w14:paraId="123973B0" w14:textId="77777777" w:rsidR="007C7D48" w:rsidRPr="007C7D48" w:rsidRDefault="007C7D48" w:rsidP="007C7D48">
            <w:pPr>
              <w:spacing w:beforeLines="50" w:before="156" w:afterLines="50" w:after="156" w:line="440" w:lineRule="exact"/>
              <w:rPr>
                <w:rFonts w:ascii="Times New Roman" w:eastAsia="宋体" w:hAnsi="Times New Roman" w:cs="Times New Roman"/>
                <w:szCs w:val="21"/>
              </w:rPr>
            </w:pPr>
            <w:r w:rsidRPr="007C7D48">
              <w:rPr>
                <w:rFonts w:ascii="Times New Roman" w:eastAsia="宋体" w:hAnsi="Times New Roman" w:cs="Times New Roman"/>
                <w:szCs w:val="21"/>
              </w:rPr>
              <w:t>0-60</w:t>
            </w:r>
            <w:r w:rsidRPr="007C7D48">
              <w:rPr>
                <w:rFonts w:ascii="Times New Roman" w:eastAsia="宋体" w:hAnsi="Times New Roman" w:cs="Times New Roman"/>
                <w:szCs w:val="21"/>
              </w:rPr>
              <w:t>分</w:t>
            </w:r>
          </w:p>
        </w:tc>
      </w:tr>
    </w:tbl>
    <w:p w14:paraId="4E16E42B" w14:textId="77777777" w:rsidR="007C7D48" w:rsidRPr="007C7D48" w:rsidRDefault="007C7D48" w:rsidP="007C7D48">
      <w:pPr>
        <w:spacing w:beforeLines="50" w:before="156" w:afterLines="50" w:after="156"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表</w:t>
      </w:r>
      <w:r w:rsidRPr="007C7D48">
        <w:rPr>
          <w:rFonts w:ascii="Times New Roman" w:eastAsia="宋体" w:hAnsi="Times New Roman" w:cs="Times New Roman" w:hint="eastAsia"/>
          <w:szCs w:val="21"/>
        </w:rPr>
        <w:t>5</w:t>
      </w:r>
      <w:r w:rsidRPr="007C7D48">
        <w:rPr>
          <w:rFonts w:ascii="Times New Roman" w:eastAsia="宋体" w:hAnsi="Times New Roman" w:cs="Times New Roman"/>
          <w:szCs w:val="21"/>
        </w:rPr>
        <w:t>期末试卷设计标准</w:t>
      </w:r>
    </w:p>
    <w:tbl>
      <w:tblPr>
        <w:tblW w:w="8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074"/>
        <w:gridCol w:w="3787"/>
        <w:gridCol w:w="3894"/>
      </w:tblGrid>
      <w:tr w:rsidR="007C7D48" w:rsidRPr="007C7D48" w14:paraId="1F2B8749" w14:textId="77777777" w:rsidTr="00D07F91">
        <w:trPr>
          <w:trHeight w:val="815"/>
        </w:trPr>
        <w:tc>
          <w:tcPr>
            <w:tcW w:w="1074" w:type="dxa"/>
            <w:vAlign w:val="center"/>
          </w:tcPr>
          <w:p w14:paraId="5F3C1558"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内容要求</w:t>
            </w:r>
          </w:p>
        </w:tc>
        <w:tc>
          <w:tcPr>
            <w:tcW w:w="7681" w:type="dxa"/>
            <w:gridSpan w:val="2"/>
            <w:vAlign w:val="center"/>
          </w:tcPr>
          <w:p w14:paraId="1F0BB500"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考核内容应全面覆盖本课程基本概念、基本原理等知识，考察学生对其理解和掌握程度，以及灵活运用所学知识对具体问题进行分析、设计的能力，</w:t>
            </w:r>
          </w:p>
        </w:tc>
      </w:tr>
      <w:tr w:rsidR="007C7D48" w:rsidRPr="007C7D48" w14:paraId="596674E0" w14:textId="77777777" w:rsidTr="00D07F91">
        <w:trPr>
          <w:trHeight w:val="827"/>
        </w:trPr>
        <w:tc>
          <w:tcPr>
            <w:tcW w:w="1074" w:type="dxa"/>
            <w:vAlign w:val="center"/>
          </w:tcPr>
          <w:p w14:paraId="63F1BD88"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lastRenderedPageBreak/>
              <w:t>考试形式</w:t>
            </w:r>
          </w:p>
        </w:tc>
        <w:tc>
          <w:tcPr>
            <w:tcW w:w="7681" w:type="dxa"/>
            <w:gridSpan w:val="2"/>
            <w:vAlign w:val="center"/>
          </w:tcPr>
          <w:p w14:paraId="4C00E538"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采用笔试</w:t>
            </w:r>
            <w:r w:rsidRPr="007C7D48">
              <w:rPr>
                <w:rFonts w:ascii="Times New Roman" w:eastAsia="宋体" w:hAnsi="Times New Roman" w:cs="Times New Roman"/>
                <w:szCs w:val="21"/>
              </w:rPr>
              <w:t>(</w:t>
            </w:r>
            <w:r w:rsidRPr="007C7D48">
              <w:rPr>
                <w:rFonts w:ascii="Times New Roman" w:eastAsia="宋体" w:hAnsi="Times New Roman" w:cs="Times New Roman"/>
                <w:szCs w:val="21"/>
              </w:rPr>
              <w:t>闭卷</w:t>
            </w:r>
            <w:r w:rsidRPr="007C7D48">
              <w:rPr>
                <w:rFonts w:ascii="Times New Roman" w:eastAsia="宋体" w:hAnsi="Times New Roman" w:cs="Times New Roman"/>
                <w:szCs w:val="21"/>
              </w:rPr>
              <w:t>)</w:t>
            </w:r>
            <w:r w:rsidRPr="007C7D48">
              <w:rPr>
                <w:rFonts w:ascii="Times New Roman" w:eastAsia="宋体" w:hAnsi="Times New Roman" w:cs="Times New Roman"/>
                <w:szCs w:val="21"/>
              </w:rPr>
              <w:t>形式，卷面成绩</w:t>
            </w:r>
            <w:r w:rsidRPr="007C7D48">
              <w:rPr>
                <w:rFonts w:ascii="Times New Roman" w:eastAsia="宋体" w:hAnsi="Times New Roman" w:cs="Times New Roman"/>
                <w:szCs w:val="21"/>
              </w:rPr>
              <w:t>100</w:t>
            </w:r>
            <w:r w:rsidRPr="007C7D48">
              <w:rPr>
                <w:rFonts w:ascii="Times New Roman" w:eastAsia="宋体" w:hAnsi="Times New Roman" w:cs="Times New Roman"/>
                <w:szCs w:val="21"/>
              </w:rPr>
              <w:t>分，卷面成绩计入总成绩</w:t>
            </w:r>
            <w:r w:rsidRPr="007C7D48">
              <w:rPr>
                <w:rFonts w:ascii="Times New Roman" w:eastAsia="宋体" w:hAnsi="Times New Roman" w:cs="Times New Roman" w:hint="eastAsia"/>
                <w:szCs w:val="21"/>
              </w:rPr>
              <w:t>70</w:t>
            </w:r>
            <w:r w:rsidRPr="007C7D48">
              <w:rPr>
                <w:rFonts w:ascii="Times New Roman" w:eastAsia="宋体" w:hAnsi="Times New Roman" w:cs="Times New Roman"/>
                <w:szCs w:val="21"/>
              </w:rPr>
              <w:t>%</w:t>
            </w:r>
            <w:r w:rsidRPr="007C7D48">
              <w:rPr>
                <w:rFonts w:ascii="Times New Roman" w:eastAsia="宋体" w:hAnsi="Times New Roman" w:cs="Times New Roman"/>
                <w:szCs w:val="21"/>
              </w:rPr>
              <w:t>。</w:t>
            </w:r>
          </w:p>
        </w:tc>
      </w:tr>
      <w:tr w:rsidR="007C7D48" w:rsidRPr="007C7D48" w14:paraId="6E6EEEED" w14:textId="77777777" w:rsidTr="00D07F91">
        <w:trPr>
          <w:trHeight w:val="850"/>
        </w:trPr>
        <w:tc>
          <w:tcPr>
            <w:tcW w:w="1074" w:type="dxa"/>
            <w:vAlign w:val="center"/>
          </w:tcPr>
          <w:p w14:paraId="4A9EA5EB"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试卷结构</w:t>
            </w:r>
          </w:p>
        </w:tc>
        <w:tc>
          <w:tcPr>
            <w:tcW w:w="7681" w:type="dxa"/>
            <w:gridSpan w:val="2"/>
            <w:vAlign w:val="center"/>
          </w:tcPr>
          <w:p w14:paraId="434FFB77"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试卷结构应为</w:t>
            </w:r>
            <w:r w:rsidRPr="007C7D48">
              <w:rPr>
                <w:rFonts w:ascii="Times New Roman" w:eastAsia="宋体" w:hAnsi="Times New Roman" w:cs="Times New Roman"/>
                <w:szCs w:val="21"/>
              </w:rPr>
              <w:t>50%</w:t>
            </w:r>
            <w:r w:rsidRPr="007C7D48">
              <w:rPr>
                <w:rFonts w:ascii="Times New Roman" w:eastAsia="宋体" w:hAnsi="Times New Roman" w:cs="Times New Roman"/>
                <w:szCs w:val="21"/>
              </w:rPr>
              <w:t>的基本题、</w:t>
            </w:r>
            <w:r w:rsidRPr="007C7D48">
              <w:rPr>
                <w:rFonts w:ascii="Times New Roman" w:eastAsia="宋体" w:hAnsi="Times New Roman" w:cs="Times New Roman"/>
                <w:szCs w:val="21"/>
              </w:rPr>
              <w:t>30%</w:t>
            </w:r>
            <w:r w:rsidRPr="007C7D48">
              <w:rPr>
                <w:rFonts w:ascii="Times New Roman" w:eastAsia="宋体" w:hAnsi="Times New Roman" w:cs="Times New Roman"/>
                <w:szCs w:val="21"/>
              </w:rPr>
              <w:t>的中等题、</w:t>
            </w:r>
            <w:r w:rsidRPr="007C7D48">
              <w:rPr>
                <w:rFonts w:ascii="Times New Roman" w:eastAsia="宋体" w:hAnsi="Times New Roman" w:cs="Times New Roman"/>
                <w:szCs w:val="21"/>
              </w:rPr>
              <w:t>20%</w:t>
            </w:r>
            <w:r w:rsidRPr="007C7D48">
              <w:rPr>
                <w:rFonts w:ascii="Times New Roman" w:eastAsia="宋体" w:hAnsi="Times New Roman" w:cs="Times New Roman"/>
                <w:szCs w:val="21"/>
              </w:rPr>
              <w:t>的提高题。难易程度应适中，并体现出课程的重点和难点。</w:t>
            </w:r>
          </w:p>
        </w:tc>
      </w:tr>
      <w:tr w:rsidR="007C7D48" w:rsidRPr="007C7D48" w14:paraId="21148D4F" w14:textId="77777777" w:rsidTr="00D07F91">
        <w:trPr>
          <w:trHeight w:val="760"/>
        </w:trPr>
        <w:tc>
          <w:tcPr>
            <w:tcW w:w="1074" w:type="dxa"/>
            <w:vMerge w:val="restart"/>
            <w:vAlign w:val="center"/>
          </w:tcPr>
          <w:p w14:paraId="30D0ED1D"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课程目标对应的试题</w:t>
            </w:r>
          </w:p>
        </w:tc>
        <w:tc>
          <w:tcPr>
            <w:tcW w:w="3787" w:type="dxa"/>
            <w:vAlign w:val="center"/>
          </w:tcPr>
          <w:p w14:paraId="5A25447B"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课程目标</w:t>
            </w:r>
            <w:r w:rsidRPr="007C7D48">
              <w:rPr>
                <w:rFonts w:ascii="Times New Roman" w:eastAsia="宋体" w:hAnsi="Times New Roman" w:cs="Times New Roman"/>
                <w:szCs w:val="21"/>
              </w:rPr>
              <w:t>1</w:t>
            </w:r>
            <w:r w:rsidRPr="007C7D48">
              <w:rPr>
                <w:rFonts w:ascii="Times New Roman" w:eastAsia="宋体" w:hAnsi="Times New Roman" w:cs="Times New Roman" w:hint="eastAsia"/>
                <w:szCs w:val="21"/>
              </w:rPr>
              <w:t>、</w:t>
            </w:r>
            <w:r w:rsidRPr="007C7D48">
              <w:rPr>
                <w:rFonts w:ascii="Times New Roman" w:eastAsia="宋体" w:hAnsi="Times New Roman" w:cs="Times New Roman" w:hint="eastAsia"/>
                <w:szCs w:val="21"/>
              </w:rPr>
              <w:t>2</w:t>
            </w:r>
            <w:r w:rsidRPr="007C7D48">
              <w:rPr>
                <w:rFonts w:ascii="Times New Roman" w:eastAsia="宋体" w:hAnsi="Times New Roman" w:cs="Times New Roman" w:hint="eastAsia"/>
                <w:szCs w:val="21"/>
              </w:rPr>
              <w:t>、</w:t>
            </w:r>
            <w:r w:rsidRPr="007C7D48">
              <w:rPr>
                <w:rFonts w:ascii="Times New Roman" w:eastAsia="宋体" w:hAnsi="Times New Roman" w:cs="Times New Roman" w:hint="eastAsia"/>
                <w:szCs w:val="21"/>
              </w:rPr>
              <w:t>3</w:t>
            </w:r>
          </w:p>
        </w:tc>
        <w:tc>
          <w:tcPr>
            <w:tcW w:w="3894" w:type="dxa"/>
            <w:vAlign w:val="center"/>
          </w:tcPr>
          <w:p w14:paraId="62C0FF71"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试题占</w:t>
            </w:r>
            <w:r w:rsidRPr="007C7D48">
              <w:rPr>
                <w:rFonts w:ascii="Times New Roman" w:eastAsia="宋体" w:hAnsi="Times New Roman" w:cs="Times New Roman"/>
                <w:szCs w:val="21"/>
              </w:rPr>
              <w:t>50%</w:t>
            </w:r>
            <w:r w:rsidRPr="007C7D48">
              <w:rPr>
                <w:rFonts w:ascii="Times New Roman" w:eastAsia="宋体" w:hAnsi="Times New Roman" w:cs="Times New Roman"/>
                <w:szCs w:val="21"/>
              </w:rPr>
              <w:t>左右，题型以名词解释、填空、选择题为主。</w:t>
            </w:r>
          </w:p>
        </w:tc>
      </w:tr>
      <w:tr w:rsidR="007C7D48" w:rsidRPr="007C7D48" w14:paraId="34205690" w14:textId="77777777" w:rsidTr="00D07F91">
        <w:trPr>
          <w:trHeight w:val="842"/>
        </w:trPr>
        <w:tc>
          <w:tcPr>
            <w:tcW w:w="1074" w:type="dxa"/>
            <w:vMerge/>
            <w:vAlign w:val="center"/>
          </w:tcPr>
          <w:p w14:paraId="2C7DE1D2" w14:textId="77777777" w:rsidR="007C7D48" w:rsidRPr="007C7D48" w:rsidRDefault="007C7D48" w:rsidP="007C7D48">
            <w:pPr>
              <w:spacing w:line="320" w:lineRule="exact"/>
              <w:jc w:val="center"/>
              <w:rPr>
                <w:rFonts w:ascii="Times New Roman" w:eastAsia="宋体" w:hAnsi="Times New Roman" w:cs="Times New Roman"/>
                <w:szCs w:val="21"/>
              </w:rPr>
            </w:pPr>
          </w:p>
        </w:tc>
        <w:tc>
          <w:tcPr>
            <w:tcW w:w="3787" w:type="dxa"/>
            <w:vAlign w:val="center"/>
          </w:tcPr>
          <w:p w14:paraId="744D121F"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课程目标</w:t>
            </w:r>
            <w:r w:rsidRPr="007C7D48">
              <w:rPr>
                <w:rFonts w:ascii="Times New Roman" w:eastAsia="宋体" w:hAnsi="Times New Roman" w:cs="Times New Roman"/>
                <w:szCs w:val="21"/>
              </w:rPr>
              <w:t>2</w:t>
            </w:r>
            <w:r w:rsidRPr="007C7D48">
              <w:rPr>
                <w:rFonts w:ascii="Times New Roman" w:eastAsia="宋体" w:hAnsi="Times New Roman" w:cs="Times New Roman" w:hint="eastAsia"/>
                <w:szCs w:val="21"/>
              </w:rPr>
              <w:t>、</w:t>
            </w:r>
            <w:r w:rsidRPr="007C7D48">
              <w:rPr>
                <w:rFonts w:ascii="Times New Roman" w:eastAsia="宋体" w:hAnsi="Times New Roman" w:cs="Times New Roman" w:hint="eastAsia"/>
                <w:szCs w:val="21"/>
              </w:rPr>
              <w:t>3</w:t>
            </w:r>
            <w:r w:rsidRPr="007C7D48">
              <w:rPr>
                <w:rFonts w:ascii="Times New Roman" w:eastAsia="宋体" w:hAnsi="Times New Roman" w:cs="Times New Roman" w:hint="eastAsia"/>
                <w:szCs w:val="21"/>
              </w:rPr>
              <w:t>、</w:t>
            </w:r>
            <w:r w:rsidRPr="007C7D48">
              <w:rPr>
                <w:rFonts w:ascii="Times New Roman" w:eastAsia="宋体" w:hAnsi="Times New Roman" w:cs="Times New Roman" w:hint="eastAsia"/>
                <w:szCs w:val="21"/>
              </w:rPr>
              <w:t>4</w:t>
            </w:r>
          </w:p>
        </w:tc>
        <w:tc>
          <w:tcPr>
            <w:tcW w:w="3894" w:type="dxa"/>
            <w:vAlign w:val="center"/>
          </w:tcPr>
          <w:p w14:paraId="4BBD317D"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试题占</w:t>
            </w:r>
            <w:r w:rsidRPr="007C7D48">
              <w:rPr>
                <w:rFonts w:ascii="Times New Roman" w:eastAsia="宋体" w:hAnsi="Times New Roman" w:cs="Times New Roman"/>
                <w:szCs w:val="21"/>
              </w:rPr>
              <w:t>50%</w:t>
            </w:r>
            <w:r w:rsidRPr="007C7D48">
              <w:rPr>
                <w:rFonts w:ascii="Times New Roman" w:eastAsia="宋体" w:hAnsi="Times New Roman" w:cs="Times New Roman"/>
                <w:szCs w:val="21"/>
              </w:rPr>
              <w:t>左右，题型以简答题、计算题和论述题为主。</w:t>
            </w:r>
          </w:p>
        </w:tc>
      </w:tr>
      <w:tr w:rsidR="007C7D48" w:rsidRPr="007C7D48" w14:paraId="1D6B8867" w14:textId="77777777" w:rsidTr="00D07F91">
        <w:trPr>
          <w:trHeight w:val="2829"/>
        </w:trPr>
        <w:tc>
          <w:tcPr>
            <w:tcW w:w="1074" w:type="dxa"/>
            <w:vAlign w:val="center"/>
          </w:tcPr>
          <w:p w14:paraId="57A59718" w14:textId="77777777" w:rsidR="007C7D48" w:rsidRPr="007C7D48" w:rsidRDefault="007C7D48" w:rsidP="007C7D48">
            <w:pPr>
              <w:spacing w:line="320" w:lineRule="exact"/>
              <w:jc w:val="center"/>
              <w:rPr>
                <w:rFonts w:ascii="Times New Roman" w:eastAsia="宋体" w:hAnsi="Times New Roman" w:cs="Times New Roman"/>
                <w:szCs w:val="21"/>
              </w:rPr>
            </w:pPr>
            <w:r w:rsidRPr="007C7D48">
              <w:rPr>
                <w:rFonts w:ascii="Times New Roman" w:eastAsia="宋体" w:hAnsi="Times New Roman" w:cs="Times New Roman"/>
                <w:szCs w:val="21"/>
              </w:rPr>
              <w:t>考核方式的合理性说明</w:t>
            </w:r>
          </w:p>
        </w:tc>
        <w:tc>
          <w:tcPr>
            <w:tcW w:w="7681" w:type="dxa"/>
            <w:gridSpan w:val="2"/>
            <w:vAlign w:val="center"/>
          </w:tcPr>
          <w:p w14:paraId="06A26A2F" w14:textId="77777777" w:rsidR="007C7D48" w:rsidRPr="007C7D48" w:rsidRDefault="007C7D48" w:rsidP="007C7D48">
            <w:pPr>
              <w:spacing w:line="276" w:lineRule="auto"/>
              <w:jc w:val="left"/>
              <w:rPr>
                <w:rFonts w:ascii="Times New Roman" w:eastAsia="宋体" w:hAnsi="Times New Roman" w:cs="Times New Roman"/>
                <w:color w:val="000000"/>
                <w:szCs w:val="21"/>
              </w:rPr>
            </w:pPr>
            <w:r w:rsidRPr="007C7D48">
              <w:rPr>
                <w:rFonts w:ascii="Times New Roman" w:eastAsia="宋体" w:hAnsi="Times New Roman" w:cs="Times New Roman"/>
                <w:color w:val="000000"/>
                <w:szCs w:val="21"/>
              </w:rPr>
              <w:t>课程目标</w:t>
            </w:r>
            <w:r w:rsidRPr="007C7D48">
              <w:rPr>
                <w:rFonts w:ascii="Times New Roman" w:eastAsia="宋体" w:hAnsi="Times New Roman" w:cs="Times New Roman"/>
                <w:color w:val="000000"/>
                <w:szCs w:val="21"/>
              </w:rPr>
              <w:t>1</w:t>
            </w:r>
            <w:r w:rsidRPr="007C7D48">
              <w:rPr>
                <w:rFonts w:ascii="Times New Roman" w:eastAsia="宋体" w:hAnsi="Times New Roman" w:cs="Times New Roman"/>
                <w:color w:val="000000"/>
                <w:szCs w:val="21"/>
              </w:rPr>
              <w:t>对应试题主要考核学生工程知识，回答正确可证明：掌握解决复杂生物工程问题所必需的部分生物化学基础和生物工程专业知识。</w:t>
            </w:r>
          </w:p>
          <w:p w14:paraId="1FD04739" w14:textId="77777777" w:rsidR="007C7D48" w:rsidRPr="007C7D48" w:rsidRDefault="007C7D48" w:rsidP="007C7D48">
            <w:pPr>
              <w:topLinePunct/>
              <w:adjustRightInd w:val="0"/>
              <w:snapToGrid w:val="0"/>
              <w:spacing w:line="276" w:lineRule="auto"/>
              <w:textAlignment w:val="center"/>
              <w:rPr>
                <w:rFonts w:ascii="Times New Roman" w:eastAsia="宋体" w:hAnsi="Times New Roman" w:cs="Times New Roman"/>
                <w:szCs w:val="24"/>
              </w:rPr>
            </w:pPr>
            <w:r w:rsidRPr="007C7D48">
              <w:rPr>
                <w:rFonts w:ascii="Times New Roman" w:eastAsia="宋体" w:hAnsi="Times New Roman" w:cs="Times New Roman"/>
                <w:color w:val="000000"/>
                <w:szCs w:val="21"/>
              </w:rPr>
              <w:t>课程目标</w:t>
            </w:r>
            <w:r w:rsidRPr="007C7D48">
              <w:rPr>
                <w:rFonts w:ascii="Times New Roman" w:eastAsia="宋体" w:hAnsi="Times New Roman" w:cs="Times New Roman"/>
                <w:color w:val="000000"/>
                <w:szCs w:val="21"/>
              </w:rPr>
              <w:t>2</w:t>
            </w:r>
            <w:r w:rsidRPr="007C7D48">
              <w:rPr>
                <w:rFonts w:ascii="Times New Roman" w:eastAsia="宋体" w:hAnsi="Times New Roman" w:cs="Times New Roman" w:hint="eastAsia"/>
                <w:szCs w:val="24"/>
              </w:rPr>
              <w:t>能够综合应用生物反应工程原理专业知识及其基本原理，正确分析在生产过程中生物工程领域复杂工程问题</w:t>
            </w:r>
          </w:p>
          <w:p w14:paraId="14490763" w14:textId="77777777" w:rsidR="007C7D48" w:rsidRPr="007C7D48" w:rsidRDefault="007C7D48" w:rsidP="007C7D48">
            <w:pPr>
              <w:topLinePunct/>
              <w:adjustRightInd w:val="0"/>
              <w:snapToGrid w:val="0"/>
              <w:spacing w:line="276" w:lineRule="auto"/>
              <w:textAlignment w:val="center"/>
              <w:rPr>
                <w:rFonts w:ascii="Times New Roman" w:eastAsia="宋体" w:hAnsi="Times New Roman" w:cs="Times New Roman"/>
                <w:szCs w:val="24"/>
              </w:rPr>
            </w:pPr>
            <w:r w:rsidRPr="007C7D48">
              <w:rPr>
                <w:rFonts w:ascii="Times New Roman" w:eastAsia="宋体" w:hAnsi="Times New Roman" w:cs="Times New Roman" w:hint="eastAsia"/>
                <w:szCs w:val="24"/>
              </w:rPr>
              <w:t>课程目标</w:t>
            </w:r>
            <w:r w:rsidRPr="007C7D48">
              <w:rPr>
                <w:rFonts w:ascii="Times New Roman" w:eastAsia="宋体" w:hAnsi="Times New Roman" w:cs="Times New Roman" w:hint="eastAsia"/>
                <w:szCs w:val="24"/>
              </w:rPr>
              <w:t>3</w:t>
            </w:r>
            <w:r w:rsidRPr="007C7D48">
              <w:rPr>
                <w:rFonts w:ascii="Times New Roman" w:eastAsia="宋体" w:hAnsi="Times New Roman" w:cs="Times New Roman" w:hint="eastAsia"/>
                <w:szCs w:val="24"/>
              </w:rPr>
              <w:t>：能够从生物反应工程专业角度出发，分析和评价生物工程对环境的影响。</w:t>
            </w:r>
          </w:p>
          <w:p w14:paraId="50AD24D9" w14:textId="77777777" w:rsidR="007C7D48" w:rsidRPr="007C7D48" w:rsidRDefault="007C7D48" w:rsidP="007C7D48">
            <w:pPr>
              <w:topLinePunct/>
              <w:adjustRightInd w:val="0"/>
              <w:snapToGrid w:val="0"/>
              <w:spacing w:line="276" w:lineRule="auto"/>
              <w:textAlignment w:val="center"/>
              <w:rPr>
                <w:rFonts w:ascii="Times New Roman" w:eastAsia="宋体" w:hAnsi="Times New Roman" w:cs="Times New Roman"/>
                <w:szCs w:val="24"/>
              </w:rPr>
            </w:pPr>
            <w:r w:rsidRPr="007C7D48">
              <w:rPr>
                <w:rFonts w:ascii="Times New Roman" w:eastAsia="宋体" w:hAnsi="Times New Roman" w:cs="Times New Roman" w:hint="eastAsia"/>
                <w:szCs w:val="24"/>
              </w:rPr>
              <w:t>课程目标</w:t>
            </w:r>
            <w:r w:rsidRPr="007C7D48">
              <w:rPr>
                <w:rFonts w:ascii="Times New Roman" w:eastAsia="宋体" w:hAnsi="Times New Roman" w:cs="Times New Roman" w:hint="eastAsia"/>
                <w:szCs w:val="24"/>
              </w:rPr>
              <w:t>4</w:t>
            </w:r>
            <w:r w:rsidRPr="007C7D48">
              <w:rPr>
                <w:rFonts w:ascii="Times New Roman" w:eastAsia="宋体" w:hAnsi="Times New Roman" w:cs="Times New Roman" w:hint="eastAsia"/>
                <w:szCs w:val="24"/>
              </w:rPr>
              <w:t>：利用所学生物反应工程原理对环境和可持续发展有更好的认知，提高环境保护与可持续发展的意识。</w:t>
            </w:r>
          </w:p>
        </w:tc>
      </w:tr>
    </w:tbl>
    <w:p w14:paraId="415C9CA7" w14:textId="77777777" w:rsidR="007C7D48" w:rsidRPr="007C7D48" w:rsidRDefault="007C7D48" w:rsidP="007C7D48">
      <w:pPr>
        <w:spacing w:beforeLines="50" w:before="156" w:afterLines="50" w:after="156" w:line="440" w:lineRule="exact"/>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18F28637" w14:textId="77777777" w:rsidR="007C7D48" w:rsidRPr="007C7D48" w:rsidRDefault="007C7D48" w:rsidP="007C7D48">
      <w:pPr>
        <w:spacing w:line="440" w:lineRule="exact"/>
        <w:rPr>
          <w:rFonts w:ascii="宋体" w:eastAsia="黑体" w:hAnsi="宋体" w:cs="Times New Roman"/>
          <w:sz w:val="24"/>
          <w:szCs w:val="24"/>
        </w:rPr>
      </w:pPr>
      <w:r w:rsidRPr="007C7D48">
        <w:rPr>
          <w:rFonts w:ascii="黑体" w:eastAsia="黑体" w:hAnsi="黑体" w:cs="Times New Roman" w:hint="eastAsia"/>
          <w:sz w:val="28"/>
          <w:szCs w:val="28"/>
        </w:rPr>
        <w:t>（一）使用教材</w:t>
      </w:r>
      <w:r w:rsidRPr="007C7D48">
        <w:rPr>
          <w:rFonts w:ascii="黑体" w:eastAsia="黑体" w:hAnsi="黑体" w:cs="Times New Roman"/>
          <w:sz w:val="28"/>
          <w:szCs w:val="28"/>
        </w:rPr>
        <w:tab/>
      </w:r>
    </w:p>
    <w:p w14:paraId="2B13B3C3" w14:textId="77777777" w:rsidR="007C7D48" w:rsidRPr="007C7D48" w:rsidRDefault="007C7D48" w:rsidP="007C7D48">
      <w:pPr>
        <w:spacing w:line="440" w:lineRule="exact"/>
        <w:ind w:firstLineChars="200" w:firstLine="480"/>
        <w:rPr>
          <w:rFonts w:ascii="宋体" w:eastAsia="宋体" w:hAnsi="宋体" w:cs="宋体"/>
          <w:sz w:val="24"/>
          <w:szCs w:val="24"/>
        </w:rPr>
      </w:pPr>
      <w:r w:rsidRPr="007C7D48">
        <w:rPr>
          <w:rFonts w:ascii="宋体" w:eastAsia="宋体" w:hAnsi="宋体" w:cs="宋体" w:hint="eastAsia"/>
          <w:sz w:val="24"/>
          <w:szCs w:val="24"/>
        </w:rPr>
        <w:t>贾士儒编著：《生物反应工程原理》（第四版），科学出版社，2015年版。</w:t>
      </w:r>
    </w:p>
    <w:p w14:paraId="2DE41A21" w14:textId="77777777" w:rsidR="007C7D48" w:rsidRPr="007C7D48" w:rsidRDefault="007C7D48" w:rsidP="007C7D48">
      <w:pPr>
        <w:spacing w:line="440" w:lineRule="exact"/>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22CB391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sz w:val="24"/>
          <w:szCs w:val="24"/>
        </w:rPr>
        <w:t>白云鹏，夏杰编著：《生物反应工程原理》，化学工业出版社，</w:t>
      </w:r>
      <w:r w:rsidRPr="007C7D48">
        <w:rPr>
          <w:rFonts w:ascii="宋体" w:eastAsia="宋体" w:hAnsi="宋体" w:cs="Times New Roman"/>
          <w:sz w:val="24"/>
          <w:szCs w:val="24"/>
        </w:rPr>
        <w:t>201</w:t>
      </w:r>
      <w:r w:rsidRPr="007C7D48">
        <w:rPr>
          <w:rFonts w:ascii="宋体" w:eastAsia="宋体" w:hAnsi="宋体" w:cs="Times New Roman" w:hint="eastAsia"/>
          <w:sz w:val="24"/>
          <w:szCs w:val="24"/>
        </w:rPr>
        <w:t>9年版；</w:t>
      </w:r>
    </w:p>
    <w:p w14:paraId="695AA7D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w:t>
      </w:r>
      <w:r w:rsidRPr="007C7D48">
        <w:rPr>
          <w:rFonts w:ascii="宋体" w:eastAsia="宋体" w:hAnsi="宋体" w:cs="Times New Roman" w:hint="eastAsia"/>
          <w:sz w:val="24"/>
          <w:szCs w:val="24"/>
        </w:rPr>
        <w:t>（丹）维拉森编；译：《生物反应工程原理》，科学出版社，</w:t>
      </w:r>
      <w:r w:rsidRPr="007C7D48">
        <w:rPr>
          <w:rFonts w:ascii="宋体" w:eastAsia="宋体" w:hAnsi="宋体" w:cs="Times New Roman"/>
          <w:sz w:val="24"/>
          <w:szCs w:val="24"/>
        </w:rPr>
        <w:t>20</w:t>
      </w:r>
      <w:r w:rsidRPr="007C7D48">
        <w:rPr>
          <w:rFonts w:ascii="宋体" w:eastAsia="宋体" w:hAnsi="宋体" w:cs="Times New Roman" w:hint="eastAsia"/>
          <w:sz w:val="24"/>
          <w:szCs w:val="24"/>
        </w:rPr>
        <w:t>17年版；</w:t>
      </w:r>
    </w:p>
    <w:p w14:paraId="55E58D37" w14:textId="77777777" w:rsidR="007C7D48" w:rsidRPr="007C7D48" w:rsidRDefault="007C7D48" w:rsidP="007C7D48">
      <w:pPr>
        <w:spacing w:beforeLines="50" w:before="156" w:afterLines="50" w:after="156" w:line="440" w:lineRule="exact"/>
        <w:rPr>
          <w:rFonts w:ascii="黑体" w:eastAsia="黑体" w:hAnsi="黑体" w:cs="Times New Roman"/>
          <w:sz w:val="28"/>
          <w:szCs w:val="28"/>
        </w:rPr>
      </w:pPr>
      <w:r w:rsidRPr="007C7D48">
        <w:rPr>
          <w:rFonts w:ascii="黑体" w:eastAsia="黑体" w:hAnsi="黑体" w:cs="Times New Roman" w:hint="eastAsia"/>
          <w:sz w:val="28"/>
          <w:szCs w:val="28"/>
        </w:rPr>
        <w:t>七、课程大纲制定依据</w:t>
      </w:r>
    </w:p>
    <w:p w14:paraId="626753F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本课程大纲依据2</w:t>
      </w:r>
      <w:r w:rsidRPr="007C7D48">
        <w:rPr>
          <w:rFonts w:ascii="宋体" w:eastAsia="宋体" w:hAnsi="宋体" w:cs="Times New Roman"/>
          <w:sz w:val="24"/>
          <w:szCs w:val="24"/>
        </w:rPr>
        <w:t>02</w:t>
      </w:r>
      <w:r w:rsidRPr="007C7D48">
        <w:rPr>
          <w:rFonts w:ascii="宋体" w:eastAsia="宋体" w:hAnsi="宋体" w:cs="Times New Roman" w:hint="eastAsia"/>
          <w:sz w:val="24"/>
          <w:szCs w:val="24"/>
        </w:rPr>
        <w:t>3年生物工程专业人才培养方案制定。</w:t>
      </w:r>
    </w:p>
    <w:p w14:paraId="310D1488"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411D94E2" w14:textId="07178BE4" w:rsidR="007C7D48" w:rsidRPr="003F0CB6" w:rsidRDefault="007C7D48" w:rsidP="003F0CB6">
      <w:pPr>
        <w:keepNext/>
        <w:keepLines/>
        <w:spacing w:before="340" w:after="330" w:line="576" w:lineRule="auto"/>
        <w:jc w:val="center"/>
        <w:outlineLvl w:val="0"/>
        <w:rPr>
          <w:rFonts w:ascii="Calibri" w:eastAsia="宋体" w:hAnsi="Calibri" w:cs="Times New Roman"/>
          <w:b/>
          <w:kern w:val="44"/>
          <w:sz w:val="36"/>
        </w:rPr>
      </w:pPr>
      <w:bookmarkStart w:id="460" w:name="_Toc149553497"/>
      <w:r w:rsidRPr="003F0CB6">
        <w:rPr>
          <w:rFonts w:ascii="Calibri" w:eastAsia="宋体" w:hAnsi="Calibri" w:cs="Times New Roman" w:hint="eastAsia"/>
          <w:b/>
          <w:kern w:val="44"/>
          <w:sz w:val="36"/>
        </w:rPr>
        <w:t>《生物工程设备》课程大纲</w:t>
      </w:r>
      <w:bookmarkEnd w:id="460"/>
    </w:p>
    <w:p w14:paraId="26E573B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9"/>
        <w:gridCol w:w="2658"/>
        <w:gridCol w:w="1480"/>
        <w:gridCol w:w="2805"/>
      </w:tblGrid>
      <w:tr w:rsidR="007C7D48" w:rsidRPr="007C7D48" w14:paraId="39B1EF69" w14:textId="77777777" w:rsidTr="00D07F91">
        <w:trPr>
          <w:trHeight w:val="886"/>
          <w:jc w:val="center"/>
        </w:trPr>
        <w:tc>
          <w:tcPr>
            <w:tcW w:w="1668" w:type="dxa"/>
            <w:shd w:val="clear" w:color="auto" w:fill="auto"/>
            <w:vAlign w:val="center"/>
          </w:tcPr>
          <w:p w14:paraId="4B946C7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课程名称</w:t>
            </w:r>
          </w:p>
        </w:tc>
        <w:tc>
          <w:tcPr>
            <w:tcW w:w="2833" w:type="dxa"/>
            <w:shd w:val="clear" w:color="auto" w:fill="auto"/>
            <w:vAlign w:val="center"/>
          </w:tcPr>
          <w:p w14:paraId="18114A2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生物工程设备</w:t>
            </w:r>
          </w:p>
        </w:tc>
        <w:tc>
          <w:tcPr>
            <w:tcW w:w="1561" w:type="dxa"/>
            <w:shd w:val="clear" w:color="auto" w:fill="auto"/>
            <w:vAlign w:val="center"/>
          </w:tcPr>
          <w:p w14:paraId="6A55790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课程代码</w:t>
            </w:r>
          </w:p>
        </w:tc>
        <w:tc>
          <w:tcPr>
            <w:tcW w:w="2941" w:type="dxa"/>
            <w:shd w:val="clear" w:color="auto" w:fill="auto"/>
            <w:vAlign w:val="center"/>
          </w:tcPr>
          <w:p w14:paraId="6C0FEAD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0707B01</w:t>
            </w:r>
          </w:p>
        </w:tc>
      </w:tr>
      <w:tr w:rsidR="007C7D48" w:rsidRPr="007C7D48" w14:paraId="220FBFC4" w14:textId="77777777" w:rsidTr="00D07F91">
        <w:trPr>
          <w:trHeight w:val="829"/>
          <w:jc w:val="center"/>
        </w:trPr>
        <w:tc>
          <w:tcPr>
            <w:tcW w:w="1668" w:type="dxa"/>
            <w:shd w:val="clear" w:color="auto" w:fill="auto"/>
            <w:vAlign w:val="center"/>
          </w:tcPr>
          <w:p w14:paraId="7A3A61C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lastRenderedPageBreak/>
              <w:t>课程类别</w:t>
            </w:r>
          </w:p>
        </w:tc>
        <w:tc>
          <w:tcPr>
            <w:tcW w:w="2833" w:type="dxa"/>
            <w:shd w:val="clear" w:color="auto" w:fill="auto"/>
            <w:vAlign w:val="center"/>
          </w:tcPr>
          <w:p w14:paraId="2CC669A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专业教育课</w:t>
            </w:r>
          </w:p>
        </w:tc>
        <w:tc>
          <w:tcPr>
            <w:tcW w:w="1561" w:type="dxa"/>
            <w:shd w:val="clear" w:color="auto" w:fill="auto"/>
            <w:vAlign w:val="center"/>
          </w:tcPr>
          <w:p w14:paraId="52CF5161" w14:textId="77777777" w:rsidR="007C7D48" w:rsidRPr="007C7D48" w:rsidRDefault="007C7D48" w:rsidP="007C7D48">
            <w:pPr>
              <w:spacing w:line="360" w:lineRule="auto"/>
              <w:jc w:val="center"/>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学时</w:t>
            </w:r>
          </w:p>
          <w:p w14:paraId="7671D4C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w:t>
            </w:r>
            <w:r w:rsidRPr="007C7D48">
              <w:rPr>
                <w:rFonts w:ascii="Times New Roman" w:eastAsia="宋体" w:hAnsi="Times New Roman" w:cs="Times New Roman"/>
                <w:color w:val="000000"/>
                <w:sz w:val="24"/>
                <w:szCs w:val="24"/>
              </w:rPr>
              <w:t>学分</w:t>
            </w:r>
          </w:p>
        </w:tc>
        <w:tc>
          <w:tcPr>
            <w:tcW w:w="2941" w:type="dxa"/>
            <w:shd w:val="clear" w:color="auto" w:fill="auto"/>
            <w:vAlign w:val="center"/>
          </w:tcPr>
          <w:p w14:paraId="07FD78C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32/2</w:t>
            </w:r>
          </w:p>
        </w:tc>
      </w:tr>
      <w:tr w:rsidR="007C7D48" w:rsidRPr="007C7D48" w14:paraId="2FBE3C2F" w14:textId="77777777" w:rsidTr="00D07F91">
        <w:trPr>
          <w:trHeight w:val="811"/>
          <w:jc w:val="center"/>
        </w:trPr>
        <w:tc>
          <w:tcPr>
            <w:tcW w:w="1668" w:type="dxa"/>
            <w:shd w:val="clear" w:color="auto" w:fill="auto"/>
            <w:vAlign w:val="center"/>
          </w:tcPr>
          <w:p w14:paraId="513C88A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开课单位</w:t>
            </w:r>
          </w:p>
        </w:tc>
        <w:tc>
          <w:tcPr>
            <w:tcW w:w="2833" w:type="dxa"/>
            <w:shd w:val="clear" w:color="auto" w:fill="auto"/>
            <w:vAlign w:val="center"/>
          </w:tcPr>
          <w:p w14:paraId="1A52A52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化工学院</w:t>
            </w:r>
          </w:p>
        </w:tc>
        <w:tc>
          <w:tcPr>
            <w:tcW w:w="1561" w:type="dxa"/>
            <w:shd w:val="clear" w:color="auto" w:fill="auto"/>
            <w:vAlign w:val="center"/>
          </w:tcPr>
          <w:p w14:paraId="6F970ED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适用专业</w:t>
            </w:r>
          </w:p>
        </w:tc>
        <w:tc>
          <w:tcPr>
            <w:tcW w:w="2941" w:type="dxa"/>
            <w:shd w:val="clear" w:color="auto" w:fill="auto"/>
            <w:vAlign w:val="center"/>
          </w:tcPr>
          <w:p w14:paraId="1120BB4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生物工程</w:t>
            </w:r>
          </w:p>
        </w:tc>
      </w:tr>
      <w:tr w:rsidR="007C7D48" w:rsidRPr="007C7D48" w14:paraId="1300BC6E" w14:textId="77777777" w:rsidTr="00D07F91">
        <w:trPr>
          <w:trHeight w:val="811"/>
          <w:jc w:val="center"/>
        </w:trPr>
        <w:tc>
          <w:tcPr>
            <w:tcW w:w="1668" w:type="dxa"/>
            <w:shd w:val="clear" w:color="auto" w:fill="auto"/>
            <w:vAlign w:val="center"/>
          </w:tcPr>
          <w:p w14:paraId="3017AE4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课程负责人</w:t>
            </w:r>
          </w:p>
        </w:tc>
        <w:tc>
          <w:tcPr>
            <w:tcW w:w="7335" w:type="dxa"/>
            <w:gridSpan w:val="3"/>
            <w:shd w:val="clear" w:color="auto" w:fill="auto"/>
            <w:vAlign w:val="center"/>
          </w:tcPr>
          <w:p w14:paraId="1786373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祁永浩</w:t>
            </w:r>
          </w:p>
        </w:tc>
      </w:tr>
      <w:tr w:rsidR="007C7D48" w:rsidRPr="007C7D48" w14:paraId="4755424B" w14:textId="77777777" w:rsidTr="00D07F91">
        <w:trPr>
          <w:trHeight w:val="836"/>
          <w:jc w:val="center"/>
        </w:trPr>
        <w:tc>
          <w:tcPr>
            <w:tcW w:w="1668" w:type="dxa"/>
            <w:shd w:val="clear" w:color="auto" w:fill="auto"/>
            <w:vAlign w:val="center"/>
          </w:tcPr>
          <w:p w14:paraId="1E49891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大纲撰写人</w:t>
            </w:r>
          </w:p>
        </w:tc>
        <w:tc>
          <w:tcPr>
            <w:tcW w:w="2833" w:type="dxa"/>
            <w:shd w:val="clear" w:color="auto" w:fill="auto"/>
            <w:vAlign w:val="center"/>
          </w:tcPr>
          <w:p w14:paraId="061C71D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祁永浩</w:t>
            </w:r>
          </w:p>
        </w:tc>
        <w:tc>
          <w:tcPr>
            <w:tcW w:w="1561" w:type="dxa"/>
            <w:shd w:val="clear" w:color="auto" w:fill="auto"/>
            <w:vAlign w:val="center"/>
          </w:tcPr>
          <w:p w14:paraId="0C476FE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大纲审核人</w:t>
            </w:r>
          </w:p>
        </w:tc>
        <w:tc>
          <w:tcPr>
            <w:tcW w:w="2941" w:type="dxa"/>
            <w:shd w:val="clear" w:color="auto" w:fill="auto"/>
            <w:vAlign w:val="center"/>
          </w:tcPr>
          <w:p w14:paraId="2B9D29B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姚清国</w:t>
            </w:r>
          </w:p>
        </w:tc>
      </w:tr>
      <w:tr w:rsidR="007C7D48" w:rsidRPr="007C7D48" w14:paraId="0833CD9A" w14:textId="77777777" w:rsidTr="00D07F91">
        <w:trPr>
          <w:trHeight w:val="848"/>
          <w:jc w:val="center"/>
        </w:trPr>
        <w:tc>
          <w:tcPr>
            <w:tcW w:w="1668" w:type="dxa"/>
            <w:shd w:val="clear" w:color="auto" w:fill="auto"/>
            <w:vAlign w:val="center"/>
          </w:tcPr>
          <w:p w14:paraId="2CDD0CA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先修课程</w:t>
            </w:r>
          </w:p>
        </w:tc>
        <w:tc>
          <w:tcPr>
            <w:tcW w:w="7335" w:type="dxa"/>
            <w:gridSpan w:val="3"/>
            <w:shd w:val="clear" w:color="auto" w:fill="auto"/>
            <w:vAlign w:val="center"/>
          </w:tcPr>
          <w:p w14:paraId="373BB24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《微生物学》、《生物化学》、《物理化学》、《生物工艺学》、《化工原理》</w:t>
            </w:r>
          </w:p>
        </w:tc>
      </w:tr>
      <w:tr w:rsidR="007C7D48" w:rsidRPr="007C7D48" w14:paraId="41F382E4" w14:textId="77777777" w:rsidTr="00D07F91">
        <w:trPr>
          <w:trHeight w:val="848"/>
          <w:jc w:val="center"/>
        </w:trPr>
        <w:tc>
          <w:tcPr>
            <w:tcW w:w="1668" w:type="dxa"/>
            <w:shd w:val="clear" w:color="auto" w:fill="auto"/>
            <w:vAlign w:val="center"/>
          </w:tcPr>
          <w:p w14:paraId="4663451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shd w:val="clear" w:color="auto" w:fill="auto"/>
            <w:vAlign w:val="center"/>
          </w:tcPr>
          <w:p w14:paraId="695D78E3" w14:textId="77777777" w:rsidR="007C7D48" w:rsidRPr="007C7D48" w:rsidRDefault="007C7D48" w:rsidP="007C7D48">
            <w:pPr>
              <w:spacing w:line="440" w:lineRule="exact"/>
              <w:rPr>
                <w:rFonts w:ascii="宋体" w:eastAsia="宋体" w:hAnsi="宋体" w:cs="Times New Roman"/>
                <w:color w:val="FF0000"/>
                <w:sz w:val="24"/>
                <w:szCs w:val="24"/>
              </w:rPr>
            </w:pPr>
          </w:p>
        </w:tc>
      </w:tr>
    </w:tbl>
    <w:p w14:paraId="35F14A4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04BB83C0"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28BA1D31" w14:textId="77777777" w:rsidR="007C7D48" w:rsidRPr="007C7D48" w:rsidRDefault="007C7D48" w:rsidP="007C7D48">
      <w:pPr>
        <w:spacing w:line="360" w:lineRule="auto"/>
        <w:ind w:firstLineChars="200" w:firstLine="480"/>
        <w:rPr>
          <w:rFonts w:ascii="宋体" w:eastAsia="宋体" w:hAnsi="宋体" w:cs="Times New Roman"/>
          <w:sz w:val="24"/>
          <w:szCs w:val="24"/>
        </w:rPr>
      </w:pPr>
      <w:r w:rsidRPr="007C7D48">
        <w:rPr>
          <w:rFonts w:ascii="宋体" w:eastAsia="宋体" w:hAnsi="宋体" w:cs="Times New Roman"/>
          <w:sz w:val="24"/>
          <w:szCs w:val="24"/>
        </w:rPr>
        <w:t>通过本课程的学习，使学生达到以下目标：</w:t>
      </w:r>
    </w:p>
    <w:p w14:paraId="06FE9C5F"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宋体" w:eastAsia="宋体" w:hAnsi="宋体" w:cs="Times New Roman"/>
          <w:sz w:val="24"/>
          <w:szCs w:val="24"/>
        </w:rPr>
        <w:t>1. 理解生物反应器的设计基础，能认识和理解各种类型的生物工程设备的结构、功能和应用，能够根据生物工程生产过程的特定需求，完成</w:t>
      </w:r>
      <w:r w:rsidRPr="007C7D48">
        <w:rPr>
          <w:rFonts w:ascii="Times New Roman" w:eastAsia="宋体" w:hAnsi="Times New Roman" w:cs="Times New Roman"/>
          <w:color w:val="000000"/>
          <w:sz w:val="24"/>
          <w:szCs w:val="24"/>
        </w:rPr>
        <w:t>工艺单元（部件）的设计。【毕业要求</w:t>
      </w:r>
      <w:r w:rsidRPr="007C7D48">
        <w:rPr>
          <w:rFonts w:ascii="Times New Roman" w:eastAsia="宋体" w:hAnsi="Times New Roman" w:cs="Times New Roman"/>
          <w:color w:val="000000"/>
          <w:sz w:val="24"/>
          <w:szCs w:val="24"/>
        </w:rPr>
        <w:t xml:space="preserve">3.2 </w:t>
      </w:r>
      <w:r w:rsidRPr="007C7D48">
        <w:rPr>
          <w:rFonts w:ascii="Times New Roman" w:eastAsia="宋体" w:hAnsi="Times New Roman" w:cs="Times New Roman"/>
          <w:color w:val="000000"/>
          <w:sz w:val="24"/>
          <w:szCs w:val="24"/>
        </w:rPr>
        <w:t>设计</w:t>
      </w:r>
      <w:r w:rsidRPr="007C7D48">
        <w:rPr>
          <w:rFonts w:ascii="Times New Roman" w:eastAsia="宋体" w:hAnsi="Times New Roman" w:cs="Times New Roman"/>
          <w:color w:val="000000"/>
          <w:sz w:val="24"/>
          <w:szCs w:val="24"/>
        </w:rPr>
        <w:t>/</w:t>
      </w:r>
      <w:r w:rsidRPr="007C7D48">
        <w:rPr>
          <w:rFonts w:ascii="Times New Roman" w:eastAsia="宋体" w:hAnsi="Times New Roman" w:cs="Times New Roman"/>
          <w:color w:val="000000"/>
          <w:sz w:val="24"/>
          <w:szCs w:val="24"/>
        </w:rPr>
        <w:t>开发解决方案】</w:t>
      </w:r>
    </w:p>
    <w:p w14:paraId="70C1AB7F"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kern w:val="0"/>
          <w:sz w:val="24"/>
          <w:szCs w:val="24"/>
        </w:rPr>
        <w:t>能够根据具体的生物工程项目分析和评价专业工程实践对社会、健康、安全、法律、文化的影响，以及这些因素对项目实施带来的影响，理解应当承担的责任</w:t>
      </w:r>
      <w:r w:rsidRPr="007C7D48">
        <w:rPr>
          <w:rFonts w:ascii="Times New Roman" w:eastAsia="宋体" w:hAnsi="Times New Roman" w:cs="Times New Roman"/>
          <w:color w:val="000000"/>
          <w:sz w:val="24"/>
          <w:szCs w:val="24"/>
        </w:rPr>
        <w:t>。【毕业要求</w:t>
      </w:r>
      <w:r w:rsidRPr="007C7D48">
        <w:rPr>
          <w:rFonts w:ascii="Times New Roman" w:eastAsia="宋体" w:hAnsi="Times New Roman" w:cs="Times New Roman"/>
          <w:color w:val="000000"/>
          <w:sz w:val="24"/>
          <w:szCs w:val="24"/>
        </w:rPr>
        <w:t xml:space="preserve">6.2 </w:t>
      </w:r>
      <w:r w:rsidRPr="007C7D48">
        <w:rPr>
          <w:rFonts w:ascii="Times New Roman" w:eastAsia="宋体" w:hAnsi="Times New Roman" w:cs="Times New Roman"/>
          <w:color w:val="000000"/>
          <w:sz w:val="24"/>
          <w:szCs w:val="24"/>
        </w:rPr>
        <w:t>工程与社会】</w:t>
      </w:r>
    </w:p>
    <w:p w14:paraId="50DD0FD0"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4BB46EF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670"/>
        <w:gridCol w:w="1607"/>
      </w:tblGrid>
      <w:tr w:rsidR="007C7D48" w:rsidRPr="007C7D48" w14:paraId="30520B4C" w14:textId="77777777" w:rsidTr="00D07F91">
        <w:trPr>
          <w:trHeight w:val="815"/>
          <w:jc w:val="center"/>
        </w:trPr>
        <w:tc>
          <w:tcPr>
            <w:tcW w:w="1892" w:type="dxa"/>
            <w:vAlign w:val="center"/>
          </w:tcPr>
          <w:p w14:paraId="6411A962"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w:t>
            </w:r>
          </w:p>
        </w:tc>
        <w:tc>
          <w:tcPr>
            <w:tcW w:w="5670" w:type="dxa"/>
            <w:vAlign w:val="center"/>
          </w:tcPr>
          <w:p w14:paraId="149C028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1607" w:type="dxa"/>
            <w:vAlign w:val="center"/>
          </w:tcPr>
          <w:p w14:paraId="4019941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27374AAD" w14:textId="77777777" w:rsidTr="00D07F91">
        <w:trPr>
          <w:jc w:val="center"/>
        </w:trPr>
        <w:tc>
          <w:tcPr>
            <w:tcW w:w="1892" w:type="dxa"/>
            <w:vAlign w:val="center"/>
          </w:tcPr>
          <w:p w14:paraId="56882226"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 w:val="24"/>
                <w:szCs w:val="24"/>
              </w:rPr>
              <w:t>．设计</w:t>
            </w:r>
            <w:r w:rsidRPr="007C7D48">
              <w:rPr>
                <w:rFonts w:ascii="Times New Roman" w:eastAsia="宋体" w:hAnsi="Times New Roman" w:cs="Times New Roman"/>
                <w:color w:val="000000"/>
                <w:sz w:val="24"/>
                <w:szCs w:val="24"/>
              </w:rPr>
              <w:t>/</w:t>
            </w:r>
            <w:r w:rsidRPr="007C7D48">
              <w:rPr>
                <w:rFonts w:ascii="Times New Roman" w:eastAsia="宋体" w:hAnsi="Times New Roman" w:cs="Times New Roman"/>
                <w:color w:val="000000"/>
                <w:sz w:val="24"/>
                <w:szCs w:val="24"/>
              </w:rPr>
              <w:t>开发解决方案（</w:t>
            </w:r>
            <w:r w:rsidRPr="007C7D48">
              <w:rPr>
                <w:rFonts w:ascii="Times New Roman" w:eastAsia="宋体" w:hAnsi="Times New Roman" w:cs="Times New Roman"/>
                <w:color w:val="000000"/>
                <w:sz w:val="24"/>
                <w:szCs w:val="24"/>
              </w:rPr>
              <w:t>H</w:t>
            </w:r>
            <w:r w:rsidRPr="007C7D48">
              <w:rPr>
                <w:rFonts w:ascii="Times New Roman" w:eastAsia="宋体" w:hAnsi="Times New Roman" w:cs="Times New Roman"/>
                <w:color w:val="000000"/>
                <w:sz w:val="24"/>
                <w:szCs w:val="24"/>
              </w:rPr>
              <w:t>）</w:t>
            </w:r>
          </w:p>
        </w:tc>
        <w:tc>
          <w:tcPr>
            <w:tcW w:w="5670" w:type="dxa"/>
            <w:vAlign w:val="center"/>
          </w:tcPr>
          <w:p w14:paraId="3F92E6D8"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color w:val="000000"/>
                <w:sz w:val="24"/>
                <w:szCs w:val="24"/>
              </w:rPr>
              <w:t>3.2</w:t>
            </w:r>
            <w:r w:rsidRPr="007C7D48">
              <w:rPr>
                <w:rFonts w:ascii="Times New Roman" w:eastAsia="宋体" w:hAnsi="Times New Roman" w:cs="Times New Roman"/>
                <w:color w:val="000000"/>
                <w:sz w:val="24"/>
                <w:szCs w:val="24"/>
              </w:rPr>
              <w:t>具备满足特定需求的生物工艺流程中的单元设计能力</w:t>
            </w:r>
          </w:p>
        </w:tc>
        <w:tc>
          <w:tcPr>
            <w:tcW w:w="1607" w:type="dxa"/>
            <w:vAlign w:val="center"/>
          </w:tcPr>
          <w:p w14:paraId="01AEBA8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r>
      <w:tr w:rsidR="007C7D48" w:rsidRPr="007C7D48" w14:paraId="76378443" w14:textId="77777777" w:rsidTr="00D07F91">
        <w:trPr>
          <w:jc w:val="center"/>
        </w:trPr>
        <w:tc>
          <w:tcPr>
            <w:tcW w:w="1892" w:type="dxa"/>
            <w:vAlign w:val="center"/>
          </w:tcPr>
          <w:p w14:paraId="0F38A313"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 w:val="24"/>
                <w:szCs w:val="24"/>
              </w:rPr>
              <w:t>．工程与社会</w:t>
            </w:r>
            <w:r w:rsidRPr="007C7D48">
              <w:rPr>
                <w:rFonts w:ascii="Times New Roman" w:eastAsia="宋体" w:hAnsi="Times New Roman" w:cs="Times New Roman"/>
                <w:color w:val="000000"/>
                <w:sz w:val="24"/>
                <w:szCs w:val="24"/>
              </w:rPr>
              <w:t>(L)</w:t>
            </w:r>
          </w:p>
        </w:tc>
        <w:tc>
          <w:tcPr>
            <w:tcW w:w="5670" w:type="dxa"/>
            <w:vAlign w:val="center"/>
          </w:tcPr>
          <w:p w14:paraId="0AD4BA51"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kern w:val="0"/>
                <w:sz w:val="24"/>
                <w:szCs w:val="24"/>
              </w:rPr>
              <w:t>6.2</w:t>
            </w:r>
            <w:r w:rsidRPr="007C7D48">
              <w:rPr>
                <w:rFonts w:ascii="Times New Roman" w:eastAsia="宋体" w:hAnsi="Times New Roman" w:cs="Times New Roman"/>
                <w:color w:val="000000"/>
                <w:kern w:val="0"/>
                <w:sz w:val="24"/>
                <w:szCs w:val="24"/>
              </w:rPr>
              <w:t>能够根据具体的生物工程项目分析和评价专业工程实践对社会、健康、安全、法律、文化的影响，以</w:t>
            </w:r>
            <w:r w:rsidRPr="007C7D48">
              <w:rPr>
                <w:rFonts w:ascii="Times New Roman" w:eastAsia="宋体" w:hAnsi="Times New Roman" w:cs="Times New Roman"/>
                <w:color w:val="000000"/>
                <w:kern w:val="0"/>
                <w:sz w:val="24"/>
                <w:szCs w:val="24"/>
              </w:rPr>
              <w:lastRenderedPageBreak/>
              <w:t>及这些因素对项目实施带来的影响，理解应当承担的责任</w:t>
            </w:r>
            <w:r w:rsidRPr="007C7D48">
              <w:rPr>
                <w:rFonts w:ascii="Times New Roman" w:eastAsia="宋体" w:hAnsi="Times New Roman" w:cs="Times New Roman"/>
                <w:color w:val="000000"/>
                <w:sz w:val="24"/>
                <w:szCs w:val="24"/>
              </w:rPr>
              <w:t>。</w:t>
            </w:r>
          </w:p>
        </w:tc>
        <w:tc>
          <w:tcPr>
            <w:tcW w:w="1607" w:type="dxa"/>
            <w:vAlign w:val="center"/>
          </w:tcPr>
          <w:p w14:paraId="1DFC619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lastRenderedPageBreak/>
              <w:t>课程目标</w:t>
            </w:r>
            <w:r w:rsidRPr="007C7D48">
              <w:rPr>
                <w:rFonts w:ascii="Times New Roman" w:eastAsia="宋体" w:hAnsi="Times New Roman" w:cs="Times New Roman"/>
                <w:color w:val="000000"/>
                <w:sz w:val="24"/>
                <w:szCs w:val="24"/>
              </w:rPr>
              <w:t>2</w:t>
            </w:r>
          </w:p>
        </w:tc>
      </w:tr>
    </w:tbl>
    <w:p w14:paraId="4AD9EBF6" w14:textId="77777777" w:rsidR="007C7D48" w:rsidRPr="007C7D48" w:rsidRDefault="007C7D48" w:rsidP="007C7D48">
      <w:pPr>
        <w:rPr>
          <w:rFonts w:ascii="Times New Roman" w:eastAsia="宋体" w:hAnsi="Times New Roman" w:cs="Times New Roman"/>
          <w:szCs w:val="24"/>
        </w:rPr>
      </w:pPr>
    </w:p>
    <w:p w14:paraId="253E0C51"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586B51FF"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283583EC"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第一章  绪论</w:t>
      </w:r>
    </w:p>
    <w:p w14:paraId="2812B7D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7124B642"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认知类目标：了解《生物工程设备》课程的内容/性质和要求；</w:t>
      </w:r>
    </w:p>
    <w:p w14:paraId="2870F06C"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过程与方法类目标：理解生物工程设备在生物技术、医药健康领域发展的重要性；了解国内外生物工程设备的新技术和发展动向；能够通过图书馆或网络检索查询生物工程设备的最新进展；</w:t>
      </w:r>
    </w:p>
    <w:p w14:paraId="0FC42F30"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情感、态度、价值观类目标：掌握生物工程设备的最佳设计和最适选型，满足现代生物技术产业化的需要。</w:t>
      </w:r>
    </w:p>
    <w:p w14:paraId="7452F0A4"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CE6CA3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生物工程设备与生物技术原理和产业化的关系；</w:t>
      </w:r>
    </w:p>
    <w:p w14:paraId="2CE8D64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生物工程设备所涵盖的内容；</w:t>
      </w:r>
    </w:p>
    <w:p w14:paraId="7B715F5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 生物工程设备是生物工程技术和化学工程与设备交叉结合体；</w:t>
      </w:r>
    </w:p>
    <w:p w14:paraId="4764A9D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 生物工程设备是现代生物技术产业化的桥梁和瓶颈；</w:t>
      </w:r>
    </w:p>
    <w:p w14:paraId="7BD446F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 结合最新爆发的新型冠状病毒，我们生物工程专业能做些什么。</w:t>
      </w:r>
    </w:p>
    <w:p w14:paraId="19B4465B"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33FBE102"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生物工程设备所涵盖的内容</w:t>
      </w:r>
    </w:p>
    <w:p w14:paraId="60F3DC4C"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生物工程设备是生物工程技术和化学工程与设备交叉结合体</w:t>
      </w:r>
    </w:p>
    <w:p w14:paraId="06572FE5"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59D52753"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生物工程设备是现代生物技术产业化的桥梁和瓶颈</w:t>
      </w:r>
    </w:p>
    <w:p w14:paraId="615291C3" w14:textId="77777777" w:rsidR="007C7D48" w:rsidRPr="007C7D48" w:rsidRDefault="007C7D48" w:rsidP="007C7D48">
      <w:pPr>
        <w:spacing w:line="440" w:lineRule="exact"/>
        <w:ind w:firstLineChars="200" w:firstLine="482"/>
        <w:rPr>
          <w:rFonts w:ascii="宋体" w:eastAsia="宋体" w:hAnsi="宋体" w:cs="Times New Roman"/>
          <w:color w:val="FF0000"/>
          <w:sz w:val="24"/>
          <w:szCs w:val="24"/>
        </w:rPr>
      </w:pPr>
      <w:r w:rsidRPr="007C7D48">
        <w:rPr>
          <w:rFonts w:ascii="宋体" w:eastAsia="宋体" w:hAnsi="宋体" w:cs="Times New Roman" w:hint="eastAsia"/>
          <w:b/>
          <w:bCs/>
          <w:sz w:val="24"/>
          <w:szCs w:val="24"/>
        </w:rPr>
        <w:t>【教学方法】</w:t>
      </w:r>
    </w:p>
    <w:p w14:paraId="37AED449"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通过多媒体课件和传统教学相结合，阐明生物工程设备与生物技术原理和产业化的关系和生物工程设备所涵盖的内容；</w:t>
      </w:r>
    </w:p>
    <w:p w14:paraId="4912C45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通过案例分析，强调理论与现实相结合，加深学生对生物工程设备是生物工程技术和化学工程与设备交叉结合体的理解；</w:t>
      </w:r>
      <w:r w:rsidRPr="007C7D48">
        <w:rPr>
          <w:rFonts w:ascii="Times New Roman" w:eastAsia="宋体" w:hAnsi="Times New Roman" w:cs="Times New Roman"/>
          <w:color w:val="000000"/>
          <w:sz w:val="24"/>
          <w:szCs w:val="24"/>
        </w:rPr>
        <w:t xml:space="preserve"> </w:t>
      </w:r>
    </w:p>
    <w:p w14:paraId="7002426C"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通过多媒体课件和具体案例介绍在面临公共卫生风险时我们生物工程专</w:t>
      </w:r>
      <w:r w:rsidRPr="007C7D48">
        <w:rPr>
          <w:rFonts w:ascii="Times New Roman" w:eastAsia="宋体" w:hAnsi="Times New Roman" w:cs="Times New Roman"/>
          <w:color w:val="000000"/>
          <w:sz w:val="24"/>
          <w:szCs w:val="24"/>
        </w:rPr>
        <w:lastRenderedPageBreak/>
        <w:t>业的学生该怎么做。</w:t>
      </w:r>
    </w:p>
    <w:p w14:paraId="21BB11C3" w14:textId="77777777" w:rsidR="007C7D48" w:rsidRPr="007C7D48" w:rsidRDefault="007C7D48" w:rsidP="007C7D48">
      <w:pPr>
        <w:spacing w:line="440" w:lineRule="exact"/>
        <w:ind w:firstLineChars="200" w:firstLine="482"/>
        <w:rPr>
          <w:rFonts w:ascii="宋体" w:eastAsia="宋体" w:hAnsi="宋体" w:cs="Times New Roman"/>
          <w:bCs/>
          <w:color w:val="FF0000"/>
          <w:sz w:val="24"/>
          <w:szCs w:val="24"/>
        </w:rPr>
      </w:pPr>
      <w:r w:rsidRPr="007C7D48">
        <w:rPr>
          <w:rFonts w:ascii="宋体" w:eastAsia="宋体" w:hAnsi="宋体" w:cs="Times New Roman" w:hint="eastAsia"/>
          <w:b/>
          <w:sz w:val="24"/>
          <w:szCs w:val="24"/>
        </w:rPr>
        <w:t>【复习思考】</w:t>
      </w:r>
    </w:p>
    <w:p w14:paraId="20A5284E"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我国在生物工程设备技术领域具有的优势和劣势是什么？</w:t>
      </w:r>
    </w:p>
    <w:p w14:paraId="7B07F03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生物工程设备发展的历程？</w:t>
      </w:r>
    </w:p>
    <w:p w14:paraId="7A97F49A"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第一篇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第一章</w:t>
      </w:r>
      <w:r w:rsidRPr="007C7D48">
        <w:rPr>
          <w:rFonts w:ascii="Times New Roman" w:eastAsia="黑体" w:hAnsi="Times New Roman" w:cs="Times New Roman"/>
          <w:color w:val="000000"/>
          <w:sz w:val="28"/>
          <w:szCs w:val="28"/>
        </w:rPr>
        <w:t xml:space="preserve">  </w:t>
      </w:r>
      <w:r w:rsidRPr="007C7D48">
        <w:rPr>
          <w:rFonts w:ascii="Times New Roman" w:eastAsia="宋体" w:hAnsi="Times New Roman" w:cs="Times New Roman"/>
          <w:b/>
          <w:color w:val="000000"/>
          <w:sz w:val="28"/>
          <w:szCs w:val="28"/>
        </w:rPr>
        <w:t>生物反应器设计基础</w:t>
      </w:r>
    </w:p>
    <w:p w14:paraId="328FAAD0"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4C98B292"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w:t>
      </w:r>
      <w:r w:rsidRPr="007C7D48">
        <w:rPr>
          <w:rFonts w:ascii="Times New Roman" w:eastAsia="宋体" w:hAnsi="Times New Roman" w:cs="Times New Roman" w:hint="eastAsia"/>
          <w:color w:val="000000"/>
          <w:sz w:val="24"/>
          <w:szCs w:val="24"/>
        </w:rPr>
        <w:t>了解生物反应器设计基础的相关内容</w:t>
      </w:r>
      <w:r w:rsidRPr="007C7D48">
        <w:rPr>
          <w:rFonts w:ascii="宋体" w:eastAsia="宋体" w:hAnsi="宋体" w:cs="Times New Roman" w:hint="eastAsia"/>
          <w:color w:val="000000"/>
          <w:sz w:val="24"/>
          <w:szCs w:val="24"/>
        </w:rPr>
        <w:t>；</w:t>
      </w:r>
    </w:p>
    <w:p w14:paraId="1907700C"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hint="eastAsia"/>
          <w:color w:val="000000"/>
          <w:sz w:val="24"/>
          <w:szCs w:val="24"/>
        </w:rPr>
        <w:t>2</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hint="eastAsia"/>
          <w:color w:val="000000"/>
          <w:sz w:val="24"/>
          <w:szCs w:val="24"/>
        </w:rPr>
        <w:t>过程与方法类目标：掌握设计要求、设计考虑因素；了解生物反应器设计的化学计量、生物学要求。初步掌握生物反应器的传质、传热；</w:t>
      </w:r>
    </w:p>
    <w:p w14:paraId="4D622A24"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情感、态度、价值观类目标：理解生物反应器的分类；能够区分生物反应和一般化学反应的区别。</w:t>
      </w:r>
    </w:p>
    <w:p w14:paraId="49F7803E"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36FFAA35"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生物反应器的种类；</w:t>
      </w:r>
    </w:p>
    <w:p w14:paraId="09318B60"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生物反应器的化学计量基础；</w:t>
      </w:r>
    </w:p>
    <w:p w14:paraId="4CBC865D"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生物反应器的生物学基础；</w:t>
      </w:r>
    </w:p>
    <w:p w14:paraId="777B893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4.</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生物反应器的质量传递、热量传递。</w:t>
      </w:r>
    </w:p>
    <w:p w14:paraId="594C8867"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6819CDE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生物反应器的种类</w:t>
      </w:r>
    </w:p>
    <w:p w14:paraId="40FC113F"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生物反应器的生物学基础</w:t>
      </w:r>
    </w:p>
    <w:p w14:paraId="212E75EE"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0E6EEF59"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生物反应器的质量传递、热量传递</w:t>
      </w:r>
    </w:p>
    <w:p w14:paraId="50E0F289"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60C55D5D"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通过多媒体课件和传统教学相结合，阐明生物反应器的种类和设计基础；</w:t>
      </w:r>
    </w:p>
    <w:p w14:paraId="0E9BB2B2"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通过案例分析，强调理论与现实相结合，提升学生对于生物反应器的生物学基础，质量传递和热量传递的理解；</w:t>
      </w:r>
    </w:p>
    <w:p w14:paraId="06231E73"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通过多媒体课件和具体案例介绍生物反应器中剪切力的作用的影响。</w:t>
      </w:r>
    </w:p>
    <w:p w14:paraId="0C53D5B5"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073A2F83"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生物反应与一般化学反应的区别</w:t>
      </w:r>
    </w:p>
    <w:p w14:paraId="5E3D7540"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实际应用的生物反应器总体分为几种类型</w:t>
      </w:r>
    </w:p>
    <w:p w14:paraId="76C80F15"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lastRenderedPageBreak/>
        <w:t>第一篇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第二章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通风发酵设备</w:t>
      </w:r>
    </w:p>
    <w:p w14:paraId="73F79BFA"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7D27AFB1"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认知类目标：了解各种通风发酵设备的分型；</w:t>
      </w:r>
    </w:p>
    <w:p w14:paraId="768C0C76"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过程与方法类目标：掌握机械搅拌通风发酵罐的原理、结构；掌握气升式发酵罐的工作原理和结构；了解自吸式发酵罐的结构特点；</w:t>
      </w:r>
    </w:p>
    <w:p w14:paraId="75C7121C"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情感、态度、价值观类目标：了解通风发酵设备的发展历程，为使用和以后研究改进通风发酵设备提供基础。</w:t>
      </w:r>
    </w:p>
    <w:p w14:paraId="710EB720"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5C9449AC"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机械搅拌通风发酵罐；</w:t>
      </w:r>
    </w:p>
    <w:p w14:paraId="3FDB3FD9"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气升式发酵罐；</w:t>
      </w:r>
    </w:p>
    <w:p w14:paraId="592D450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自吸式发酵罐；</w:t>
      </w:r>
    </w:p>
    <w:p w14:paraId="38BE8F56"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4.</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通风固相发酵设备；</w:t>
      </w:r>
    </w:p>
    <w:p w14:paraId="018DB60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5. </w:t>
      </w:r>
      <w:r w:rsidRPr="007C7D48">
        <w:rPr>
          <w:rFonts w:ascii="Times New Roman" w:eastAsia="宋体" w:hAnsi="Times New Roman" w:cs="Times New Roman"/>
          <w:color w:val="000000"/>
          <w:sz w:val="24"/>
          <w:szCs w:val="24"/>
        </w:rPr>
        <w:t>其他类型的通风发酵翻反应器简介。</w:t>
      </w:r>
    </w:p>
    <w:p w14:paraId="348BFD16"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7978FBB9"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通风发酵设备的原理及其结构</w:t>
      </w:r>
    </w:p>
    <w:p w14:paraId="315DDF88"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气升式发酵罐</w:t>
      </w:r>
    </w:p>
    <w:p w14:paraId="79553540"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54E8D814"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通风发酵设备的原理及其结构</w:t>
      </w:r>
    </w:p>
    <w:p w14:paraId="03B64C9D"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03A5D23E"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通过多媒体课件和传统教学相结合，介绍机械发酵罐、气升式发酵罐、自吸式发酵罐和通风固相发酵罐；</w:t>
      </w:r>
    </w:p>
    <w:p w14:paraId="0B7F58A3"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通过分组讨论，合作学习掌握各种发酵设备的结构和工作原理。</w:t>
      </w:r>
    </w:p>
    <w:p w14:paraId="2F781CF6"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2DFBE89A"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Cs w:val="24"/>
        </w:rPr>
        <w:t>机械搅拌通风发酵罐的主要结构部件有哪些？各起什么作用</w:t>
      </w:r>
    </w:p>
    <w:p w14:paraId="3417309E"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气升式发酵罐的工作原理？</w:t>
      </w:r>
    </w:p>
    <w:p w14:paraId="78B0DA9D"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自吸式发酵罐的工作原理？</w:t>
      </w:r>
    </w:p>
    <w:p w14:paraId="33BFA23C"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4. </w:t>
      </w:r>
      <w:r w:rsidRPr="007C7D48">
        <w:rPr>
          <w:rFonts w:ascii="Times New Roman" w:eastAsia="宋体" w:hAnsi="Times New Roman" w:cs="Times New Roman"/>
          <w:color w:val="000000"/>
          <w:sz w:val="24"/>
          <w:szCs w:val="24"/>
        </w:rPr>
        <w:t>文氏管吸气自吸式发酵罐工作原理？结构？</w:t>
      </w:r>
    </w:p>
    <w:p w14:paraId="59BFB289"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第一篇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第三章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植物细胞（组织）和动物细胞培养反应器</w:t>
      </w:r>
    </w:p>
    <w:p w14:paraId="2A310A56"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lastRenderedPageBreak/>
        <w:t>【学习目标】</w:t>
      </w:r>
    </w:p>
    <w:p w14:paraId="3666538B"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认知类目标：了解植物细胞（组织）和动物细胞培养反应器；</w:t>
      </w:r>
    </w:p>
    <w:p w14:paraId="0E9FCE38"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过程与方法类目标：掌握植物细胞（组织）、动物细胞培养反应器和微藻培养反应器的特点及其构造；</w:t>
      </w:r>
    </w:p>
    <w:p w14:paraId="23B70234"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情感、态度、价值观类目标：了解目前植物细胞、动物细胞培养反应器的研究发展现状和趋势。</w:t>
      </w:r>
    </w:p>
    <w:p w14:paraId="3EDC3FC9"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2287D30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植物洗白（组织）培养反应器；</w:t>
      </w:r>
    </w:p>
    <w:p w14:paraId="4FB727D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动物细胞培养反应器；</w:t>
      </w:r>
    </w:p>
    <w:p w14:paraId="4080C983"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微藻培养反应器。</w:t>
      </w:r>
    </w:p>
    <w:p w14:paraId="27BF6EF9"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76110BC3"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植物细胞（组织）、动物细胞培养反应器和微藻培养反应器的特点及其构造。</w:t>
      </w:r>
    </w:p>
    <w:p w14:paraId="06FD38B8"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color w:val="000000"/>
          <w:sz w:val="24"/>
          <w:szCs w:val="24"/>
        </w:rPr>
        <w:t>【难点】</w:t>
      </w:r>
    </w:p>
    <w:p w14:paraId="3B75AE81"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植物细胞（组织）、动物细胞培养反应器和微藻培养反应器的特点及其构造。</w:t>
      </w:r>
    </w:p>
    <w:p w14:paraId="2CB46587"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1FA7BDA4"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通过多媒体课件，操作视频和自主学习相结合，掌握植物细胞（组织）、动物细胞培养反应器和微藻培养反应器的特点及其构造。</w:t>
      </w:r>
    </w:p>
    <w:p w14:paraId="01230F01"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39034559"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一个理想的动物细胞反应器应满足那些要求？</w:t>
      </w:r>
    </w:p>
    <w:p w14:paraId="4D8832B6"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与微生物相比，植物细胞培养液具有什么样的性质？</w:t>
      </w:r>
    </w:p>
    <w:p w14:paraId="7D0E4B14"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微藻大规模培养具有什么特点？对反应器有什么特殊要求？</w:t>
      </w:r>
    </w:p>
    <w:p w14:paraId="28632BBD"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第一篇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第五章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生物反应器的检测和控制</w:t>
      </w:r>
    </w:p>
    <w:p w14:paraId="7F91B3AB"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13A6A84D"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认知类目标：了解生物反应器的放大目的及方法；</w:t>
      </w:r>
    </w:p>
    <w:p w14:paraId="7B934B24"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过程与方法类目标：掌握常用检测方法及仪器；</w:t>
      </w:r>
    </w:p>
    <w:p w14:paraId="5CB6949E"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情感、态度、价值观类目标：了解生物传感器的研究开发与应用。</w:t>
      </w:r>
    </w:p>
    <w:p w14:paraId="63706B01"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6AC5FDFF"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生化过程主要参数；</w:t>
      </w:r>
    </w:p>
    <w:p w14:paraId="48AE0A69"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常用检测方法及仪器；</w:t>
      </w:r>
    </w:p>
    <w:p w14:paraId="57D231D7"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lastRenderedPageBreak/>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生物传感器的研究开发与应用。</w:t>
      </w:r>
    </w:p>
    <w:p w14:paraId="35CEDAD3"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5BADA2B3"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常用检测方法及仪器</w:t>
      </w:r>
    </w:p>
    <w:p w14:paraId="2F4782E6"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65756B2C"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常用检测方法及仪器</w:t>
      </w:r>
    </w:p>
    <w:p w14:paraId="649D6AF9"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061DB33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通过多媒体课件和传统教学相结合，介绍生化过程主要参数，常用检测方法、仪器以及生物传感器的研究开发与应用。</w:t>
      </w:r>
    </w:p>
    <w:p w14:paraId="3C702562"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3556FE7D"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生物反应过程及反应器的检测控制中应考虑的问题有哪些？</w:t>
      </w:r>
    </w:p>
    <w:p w14:paraId="656DCBBD"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生物传感器的工作原理是什么？</w:t>
      </w:r>
    </w:p>
    <w:p w14:paraId="402DF2B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生物传感器的特点？</w:t>
      </w:r>
    </w:p>
    <w:p w14:paraId="3DC452C2"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第二篇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第一章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物料处理与培养基制备</w:t>
      </w:r>
    </w:p>
    <w:p w14:paraId="2FA7A9E1"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4E2CE891"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认知类目标：了解物料处理对生物工程设备的重要性和要求；</w:t>
      </w:r>
    </w:p>
    <w:p w14:paraId="2BE2D59F"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过程与方法类目标：掌握固体物料的筛选除杂设备、粉碎设备、湿法粉碎设备结构、工作原理；掌握液体培养基的灭菌流程；</w:t>
      </w:r>
    </w:p>
    <w:p w14:paraId="382A1186"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情感、态度、价值观类目标：理解物料前期处理对后续生产的作用；理解生物工程领域对于原料、设备灭菌的意义和重要性。</w:t>
      </w:r>
    </w:p>
    <w:p w14:paraId="40EF1693"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2F41D786"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固体物料的筛选除杂设备；</w:t>
      </w:r>
    </w:p>
    <w:p w14:paraId="0BF60C8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固体物料的粉碎设备；</w:t>
      </w:r>
    </w:p>
    <w:p w14:paraId="794AFFD0"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糖蜜原理的稀释与澄清；</w:t>
      </w:r>
    </w:p>
    <w:p w14:paraId="4D44C2ED"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4.</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淀粉质原料的蒸煮糖化设备；</w:t>
      </w:r>
    </w:p>
    <w:p w14:paraId="61F6DB62"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5. </w:t>
      </w:r>
      <w:r w:rsidRPr="007C7D48">
        <w:rPr>
          <w:rFonts w:ascii="Times New Roman" w:eastAsia="宋体" w:hAnsi="Times New Roman" w:cs="Times New Roman"/>
          <w:color w:val="000000"/>
          <w:sz w:val="24"/>
          <w:szCs w:val="24"/>
        </w:rPr>
        <w:t>啤酒生产中麦芽汁的制备；</w:t>
      </w:r>
    </w:p>
    <w:p w14:paraId="564B1DE9"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6. </w:t>
      </w:r>
      <w:r w:rsidRPr="007C7D48">
        <w:rPr>
          <w:rFonts w:ascii="Times New Roman" w:eastAsia="宋体" w:hAnsi="Times New Roman" w:cs="Times New Roman"/>
          <w:color w:val="000000"/>
          <w:sz w:val="24"/>
          <w:szCs w:val="24"/>
        </w:rPr>
        <w:t>液体培养基的灭菌。</w:t>
      </w:r>
    </w:p>
    <w:p w14:paraId="1AC74F49"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6B395C9D" w14:textId="77777777" w:rsidR="007C7D48" w:rsidRPr="007C7D48" w:rsidRDefault="007C7D48" w:rsidP="007C7D48">
      <w:pPr>
        <w:spacing w:line="360" w:lineRule="auto"/>
        <w:ind w:firstLineChars="200" w:firstLine="480"/>
        <w:rPr>
          <w:rFonts w:ascii="Times New Roman" w:eastAsia="宋体" w:hAnsi="Times New Roman" w:cs="Times New Roman"/>
          <w:color w:val="000000"/>
          <w:kern w:val="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kern w:val="0"/>
          <w:sz w:val="24"/>
          <w:szCs w:val="24"/>
        </w:rPr>
        <w:t>固体物料的粉碎设备</w:t>
      </w:r>
    </w:p>
    <w:p w14:paraId="12A2DC9D"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kern w:val="0"/>
          <w:sz w:val="24"/>
          <w:szCs w:val="24"/>
        </w:rPr>
        <w:t xml:space="preserve">2. </w:t>
      </w:r>
      <w:r w:rsidRPr="007C7D48">
        <w:rPr>
          <w:rFonts w:ascii="Times New Roman" w:eastAsia="宋体" w:hAnsi="Times New Roman" w:cs="Times New Roman"/>
          <w:bCs/>
          <w:color w:val="000000"/>
          <w:szCs w:val="21"/>
        </w:rPr>
        <w:t>大麦粗选机</w:t>
      </w:r>
    </w:p>
    <w:p w14:paraId="0CF623F7" w14:textId="77777777" w:rsidR="007C7D48" w:rsidRPr="007C7D48" w:rsidRDefault="007C7D48" w:rsidP="007C7D48">
      <w:pPr>
        <w:spacing w:line="360" w:lineRule="auto"/>
        <w:ind w:firstLineChars="200" w:firstLine="480"/>
        <w:rPr>
          <w:rFonts w:ascii="Times New Roman" w:eastAsia="宋体" w:hAnsi="Times New Roman" w:cs="Times New Roman"/>
          <w:color w:val="000000"/>
          <w:kern w:val="0"/>
          <w:sz w:val="24"/>
          <w:szCs w:val="24"/>
        </w:rPr>
      </w:pPr>
      <w:r w:rsidRPr="007C7D48">
        <w:rPr>
          <w:rFonts w:ascii="Times New Roman" w:eastAsia="宋体" w:hAnsi="Times New Roman" w:cs="Times New Roman"/>
          <w:color w:val="000000"/>
          <w:sz w:val="24"/>
          <w:szCs w:val="24"/>
        </w:rPr>
        <w:lastRenderedPageBreak/>
        <w:t xml:space="preserve">3. </w:t>
      </w:r>
      <w:r w:rsidRPr="007C7D48">
        <w:rPr>
          <w:rFonts w:ascii="Times New Roman" w:eastAsia="宋体" w:hAnsi="Times New Roman" w:cs="Times New Roman"/>
          <w:color w:val="000000"/>
          <w:kern w:val="0"/>
          <w:sz w:val="24"/>
          <w:szCs w:val="24"/>
        </w:rPr>
        <w:t>液体培养基制备的蒸煮制备、糊化设备和糖化制备</w:t>
      </w:r>
    </w:p>
    <w:p w14:paraId="59CE85A8"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kern w:val="0"/>
          <w:sz w:val="24"/>
          <w:szCs w:val="24"/>
        </w:rPr>
        <w:t xml:space="preserve">4. </w:t>
      </w:r>
      <w:r w:rsidRPr="007C7D48">
        <w:rPr>
          <w:rFonts w:ascii="Times New Roman" w:eastAsia="宋体" w:hAnsi="Times New Roman" w:cs="Times New Roman"/>
          <w:color w:val="000000"/>
          <w:kern w:val="0"/>
          <w:sz w:val="24"/>
          <w:szCs w:val="24"/>
        </w:rPr>
        <w:t>液体培养基灭菌设备</w:t>
      </w:r>
    </w:p>
    <w:p w14:paraId="62EA7072"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56E8AD43" w14:textId="77777777" w:rsidR="007C7D48" w:rsidRPr="007C7D48" w:rsidRDefault="007C7D48" w:rsidP="007C7D48">
      <w:pPr>
        <w:spacing w:line="360" w:lineRule="auto"/>
        <w:ind w:firstLineChars="200" w:firstLine="480"/>
        <w:rPr>
          <w:rFonts w:ascii="Times New Roman" w:eastAsia="宋体" w:hAnsi="Times New Roman" w:cs="Times New Roman"/>
          <w:color w:val="000000"/>
          <w:kern w:val="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kern w:val="0"/>
          <w:sz w:val="24"/>
          <w:szCs w:val="24"/>
        </w:rPr>
        <w:t>固体物料的粉碎设备</w:t>
      </w:r>
    </w:p>
    <w:p w14:paraId="374BDA1A" w14:textId="77777777" w:rsidR="007C7D48" w:rsidRPr="007C7D48" w:rsidRDefault="007C7D48" w:rsidP="007C7D48">
      <w:pPr>
        <w:spacing w:line="360" w:lineRule="auto"/>
        <w:ind w:firstLineChars="200" w:firstLine="480"/>
        <w:rPr>
          <w:rFonts w:ascii="Times New Roman" w:eastAsia="宋体" w:hAnsi="Times New Roman" w:cs="Times New Roman"/>
          <w:color w:val="000000"/>
          <w:kern w:val="0"/>
          <w:sz w:val="24"/>
          <w:szCs w:val="24"/>
        </w:rPr>
      </w:pPr>
      <w:r w:rsidRPr="007C7D48">
        <w:rPr>
          <w:rFonts w:ascii="Times New Roman" w:eastAsia="宋体" w:hAnsi="Times New Roman" w:cs="Times New Roman"/>
          <w:color w:val="000000"/>
          <w:kern w:val="0"/>
          <w:sz w:val="24"/>
          <w:szCs w:val="24"/>
        </w:rPr>
        <w:t xml:space="preserve">2. </w:t>
      </w:r>
      <w:r w:rsidRPr="007C7D48">
        <w:rPr>
          <w:rFonts w:ascii="Times New Roman" w:eastAsia="宋体" w:hAnsi="Times New Roman" w:cs="Times New Roman"/>
          <w:color w:val="000000"/>
          <w:kern w:val="0"/>
          <w:sz w:val="24"/>
          <w:szCs w:val="24"/>
        </w:rPr>
        <w:t>液体培养基灭菌设备</w:t>
      </w:r>
    </w:p>
    <w:p w14:paraId="73FAED76"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kern w:val="0"/>
          <w:sz w:val="24"/>
          <w:szCs w:val="24"/>
        </w:rPr>
        <w:t xml:space="preserve">3. </w:t>
      </w:r>
      <w:r w:rsidRPr="007C7D48">
        <w:rPr>
          <w:rFonts w:ascii="Times New Roman" w:eastAsia="宋体" w:hAnsi="Times New Roman" w:cs="Times New Roman"/>
          <w:color w:val="000000"/>
          <w:kern w:val="0"/>
          <w:sz w:val="24"/>
          <w:szCs w:val="24"/>
        </w:rPr>
        <w:t>连续灭菌流程</w:t>
      </w:r>
    </w:p>
    <w:p w14:paraId="7C74B5C9"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246ECBD8"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通过多媒体课件和传统教学相结合，掌握固体物料的筛选、除杂及粉碎设备的构造、工作原理，液体培养基的制备及杀菌设备、流程和连续灭菌的方法。</w:t>
      </w:r>
    </w:p>
    <w:p w14:paraId="498EDFA1"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09260C3E"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大麦粗选机振动筛工作流程？</w:t>
      </w:r>
    </w:p>
    <w:p w14:paraId="13B05774"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糖蜜稀释设备分类</w:t>
      </w:r>
    </w:p>
    <w:p w14:paraId="6F17C81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麦芽汁煮沸锅、糖化醪过滤槽的结构？</w:t>
      </w:r>
    </w:p>
    <w:p w14:paraId="7E632696"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第二篇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第二章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过滤、离心与膜分离设备</w:t>
      </w:r>
    </w:p>
    <w:p w14:paraId="3CCC56C8"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062A0E1A"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认知类目标：了解生物反应后对于发酵液的预处理的重要性；</w:t>
      </w:r>
    </w:p>
    <w:p w14:paraId="166BADF3"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过程与方法类目标：掌握发酵液的预处理方法、过滤介质的选择及操作条件优化；掌握板框式及板式过滤机的结构及操作、掌握真空过滤机的结构、操作及工作原理；</w:t>
      </w:r>
    </w:p>
    <w:p w14:paraId="3BFD0717"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情感、态度、价值观类目标：理解生物工业中产品的获取一般都来源于发酵液，从中提取目的产品是获得生物制品的第一步。</w:t>
      </w:r>
    </w:p>
    <w:p w14:paraId="7505BF97"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7893F392"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过滤速度强化；</w:t>
      </w:r>
    </w:p>
    <w:p w14:paraId="5EF421A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板框式及板式过滤机；</w:t>
      </w:r>
    </w:p>
    <w:p w14:paraId="56BBAFA6"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真空过滤机；</w:t>
      </w:r>
    </w:p>
    <w:p w14:paraId="794E650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4.</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离心分离设备。</w:t>
      </w:r>
    </w:p>
    <w:p w14:paraId="4F874CDC"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149C6320"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过滤速度强化</w:t>
      </w:r>
    </w:p>
    <w:p w14:paraId="4E9375E0"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真空过滤设备</w:t>
      </w:r>
    </w:p>
    <w:p w14:paraId="0A1DF582"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lastRenderedPageBreak/>
        <w:t xml:space="preserve">3. </w:t>
      </w:r>
      <w:r w:rsidRPr="007C7D48">
        <w:rPr>
          <w:rFonts w:ascii="Times New Roman" w:eastAsia="宋体" w:hAnsi="Times New Roman" w:cs="Times New Roman"/>
          <w:color w:val="000000"/>
          <w:kern w:val="0"/>
          <w:sz w:val="24"/>
          <w:szCs w:val="24"/>
        </w:rPr>
        <w:t>离心分离设备</w:t>
      </w:r>
    </w:p>
    <w:p w14:paraId="3A603B9E"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18DBE98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过滤速度强化</w:t>
      </w:r>
    </w:p>
    <w:p w14:paraId="4799A9D1"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真空过滤设备</w:t>
      </w:r>
    </w:p>
    <w:p w14:paraId="6D149A5A"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4A727052"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通过多媒体课件和传统教学相结合，介绍真空过滤设备、离心分离设备；</w:t>
      </w:r>
    </w:p>
    <w:p w14:paraId="234BDCEC"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通过多媒体课件和具体案例介绍，强调理论与现实相结合，加深学生对过滤速度的强化的理解。</w:t>
      </w:r>
    </w:p>
    <w:p w14:paraId="30670920"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7BD5DDB9"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发酵液预处理的目的和方法是什么？</w:t>
      </w:r>
    </w:p>
    <w:p w14:paraId="56A7FEE3"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转筒真空过滤机结构？操作步骤？</w:t>
      </w:r>
    </w:p>
    <w:p w14:paraId="05EA2DE6"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第二篇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第三章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萃取与色谱分离设备</w:t>
      </w:r>
    </w:p>
    <w:p w14:paraId="03EF8575"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16DF9620"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。知类目标：了解萃取以及色谱分离在获得生物制品中的重要性；</w:t>
      </w:r>
    </w:p>
    <w:p w14:paraId="1A8EFB15"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过程与方法类目标：掌握溶剂萃取、双水相萃取的原理与方法、掌握萃取操作过程及设备结构；掌握离子交换树脂的分类、性质、机理以及设备结构；</w:t>
      </w:r>
    </w:p>
    <w:p w14:paraId="7A43039B"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情感、态度、价值观类目标：通过学习能够正确使用分离设备，并掌握分离后废液的处理，注重环境保护。</w:t>
      </w:r>
    </w:p>
    <w:p w14:paraId="77EE4D3D"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0C1607C9"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萃取分离原理、溶剂萃取；</w:t>
      </w:r>
    </w:p>
    <w:p w14:paraId="44356FC7"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双水相萃取；</w:t>
      </w:r>
    </w:p>
    <w:p w14:paraId="510E034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萃取设备；</w:t>
      </w:r>
    </w:p>
    <w:p w14:paraId="219FA5EA"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4. </w:t>
      </w:r>
      <w:r w:rsidRPr="007C7D48">
        <w:rPr>
          <w:rFonts w:ascii="Times New Roman" w:eastAsia="宋体" w:hAnsi="Times New Roman" w:cs="Times New Roman"/>
          <w:color w:val="000000"/>
          <w:sz w:val="24"/>
          <w:szCs w:val="24"/>
        </w:rPr>
        <w:t>离子交换树脂的分类、理化性质；</w:t>
      </w:r>
    </w:p>
    <w:p w14:paraId="04ACB88F"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5.</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离子交换分离原理及设备。</w:t>
      </w:r>
    </w:p>
    <w:p w14:paraId="7131026A"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00368CC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萃取分离原理及设备的结构</w:t>
      </w:r>
    </w:p>
    <w:p w14:paraId="47C27F7C"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双水相萃取原理方法</w:t>
      </w:r>
    </w:p>
    <w:p w14:paraId="0BA19ACF"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离子交换机理及选择性</w:t>
      </w:r>
    </w:p>
    <w:p w14:paraId="51BCA222"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4CA4CF43" w14:textId="77777777" w:rsidR="007C7D48" w:rsidRPr="007C7D48" w:rsidRDefault="007C7D48" w:rsidP="007C7D48">
      <w:pPr>
        <w:spacing w:line="360" w:lineRule="auto"/>
        <w:ind w:firstLineChars="200" w:firstLine="480"/>
        <w:rPr>
          <w:rFonts w:ascii="Times New Roman" w:eastAsia="宋体" w:hAnsi="Times New Roman" w:cs="Times New Roman"/>
          <w:color w:val="000000"/>
          <w:kern w:val="0"/>
          <w:sz w:val="24"/>
          <w:szCs w:val="24"/>
        </w:rPr>
      </w:pPr>
      <w:r w:rsidRPr="007C7D48">
        <w:rPr>
          <w:rFonts w:ascii="Times New Roman" w:eastAsia="宋体" w:hAnsi="Times New Roman" w:cs="Times New Roman"/>
          <w:color w:val="000000"/>
          <w:sz w:val="24"/>
          <w:szCs w:val="24"/>
        </w:rPr>
        <w:lastRenderedPageBreak/>
        <w:t xml:space="preserve">1. </w:t>
      </w:r>
      <w:r w:rsidRPr="007C7D48">
        <w:rPr>
          <w:rFonts w:ascii="Times New Roman" w:eastAsia="宋体" w:hAnsi="Times New Roman" w:cs="Times New Roman"/>
          <w:color w:val="000000"/>
          <w:sz w:val="24"/>
          <w:szCs w:val="24"/>
        </w:rPr>
        <w:t>双水相萃取原理方法、离子交换分离</w:t>
      </w:r>
      <w:r w:rsidRPr="007C7D48">
        <w:rPr>
          <w:rFonts w:ascii="Times New Roman" w:eastAsia="宋体" w:hAnsi="Times New Roman" w:cs="Times New Roman"/>
          <w:color w:val="000000"/>
          <w:kern w:val="0"/>
          <w:sz w:val="24"/>
          <w:szCs w:val="24"/>
        </w:rPr>
        <w:t>设备</w:t>
      </w:r>
    </w:p>
    <w:p w14:paraId="69B0202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离子交换机理及选择性</w:t>
      </w:r>
    </w:p>
    <w:p w14:paraId="24CF01DE"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348758DF"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通过多媒体课件和传统教学相结合，介绍萃取原理和设备；</w:t>
      </w:r>
    </w:p>
    <w:p w14:paraId="476937D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通过观看相关课程视频，让学生们更直观地理解色谱设备；</w:t>
      </w:r>
    </w:p>
    <w:p w14:paraId="2A8FB189"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通过多媒体课件和具体案例介绍萃取和色谱分离设备在具体生物工程生产中的应用。</w:t>
      </w:r>
    </w:p>
    <w:p w14:paraId="659A8F5D"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757ABE45"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萃取操作的实质？</w:t>
      </w:r>
    </w:p>
    <w:p w14:paraId="00E254F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影响萃取操作的因素？</w:t>
      </w:r>
    </w:p>
    <w:p w14:paraId="05E1E019"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在双水相萃取中影响两相分配的主要参数？</w:t>
      </w:r>
    </w:p>
    <w:p w14:paraId="455ECF30"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第二篇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第四章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蒸发结晶设备</w:t>
      </w:r>
    </w:p>
    <w:p w14:paraId="613F3AF0"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51C4E340"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认知类目标：了解升膜式蒸发器液膜形成的过程，蒸发节能过程的节能措施；</w:t>
      </w:r>
    </w:p>
    <w:p w14:paraId="094EF4D5"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过程与方法类目标：掌握蒸发与结晶的区别；熟练掌握2种麦芽汁煮沸锅的工作原理及结构；熟练掌握升膜式管式薄膜蒸发器的特点、工作原理、结构、操作关键；</w:t>
      </w:r>
    </w:p>
    <w:p w14:paraId="3513360B"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情感、态度、价值观类目标：了解结晶设备的新动向和蒸发过程的节能措施。</w:t>
      </w:r>
    </w:p>
    <w:p w14:paraId="3D0D1358"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39ABFE85"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常压蒸发设备；</w:t>
      </w:r>
    </w:p>
    <w:p w14:paraId="16500F3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真空蒸发设备；</w:t>
      </w:r>
    </w:p>
    <w:p w14:paraId="1864246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结晶原理与起晶方法；</w:t>
      </w:r>
    </w:p>
    <w:p w14:paraId="54D4FCC0"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4.</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结晶设备。</w:t>
      </w:r>
    </w:p>
    <w:p w14:paraId="09F12539"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032DBC86"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真空蒸发设备工作原理、设备结构及操作流程</w:t>
      </w:r>
    </w:p>
    <w:p w14:paraId="0CA618B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升、降膜式蒸发器的工作原理及设备操作流程</w:t>
      </w:r>
    </w:p>
    <w:p w14:paraId="5B0F6C5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结晶操作的原理，起晶方法</w:t>
      </w:r>
    </w:p>
    <w:p w14:paraId="79BB3A9A"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lastRenderedPageBreak/>
        <w:t>【难点】</w:t>
      </w:r>
    </w:p>
    <w:p w14:paraId="1EC4190A"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升、降膜式蒸发器的工作原理及设备操作流程</w:t>
      </w:r>
    </w:p>
    <w:p w14:paraId="6401481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结晶操作的原理，起晶方法</w:t>
      </w:r>
    </w:p>
    <w:p w14:paraId="20382BD9"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25F6D6DC"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通过多媒体课件和传统教学相结合，阐明常压蒸发设备和真空蒸发设备；</w:t>
      </w:r>
    </w:p>
    <w:p w14:paraId="099D8427"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通过多媒体课件和具体案例介绍结晶原理与起晶方法。</w:t>
      </w:r>
    </w:p>
    <w:p w14:paraId="7AE3718E"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028846EE"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蒸发与结晶最大区别？</w:t>
      </w:r>
    </w:p>
    <w:p w14:paraId="4115D32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在夹套加热式麦汁煮沸锅中搅拌器的作用是什么？</w:t>
      </w:r>
    </w:p>
    <w:p w14:paraId="7D517B7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升膜式管式薄膜蒸发器的特点？分类？操作要点？</w:t>
      </w:r>
    </w:p>
    <w:p w14:paraId="39F9A8D2"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4. </w:t>
      </w:r>
      <w:r w:rsidRPr="007C7D48">
        <w:rPr>
          <w:rFonts w:ascii="Times New Roman" w:eastAsia="宋体" w:hAnsi="Times New Roman" w:cs="Times New Roman"/>
          <w:color w:val="000000"/>
          <w:sz w:val="24"/>
          <w:szCs w:val="24"/>
        </w:rPr>
        <w:t>起晶方法有哪些？</w:t>
      </w:r>
    </w:p>
    <w:p w14:paraId="39CE430D"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第二篇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第五章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干燥设备</w:t>
      </w:r>
    </w:p>
    <w:p w14:paraId="38EF1D7E"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484B4776"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认知类目标：了解固体物料干燥机理、生物工艺产品干燥的特点；</w:t>
      </w:r>
    </w:p>
    <w:p w14:paraId="0B0147CC"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麦芽干燥塔和真空干燥设备的结构；掌握气流干燥、喷雾干燥的原理、设备结构及操作流程；掌握流化床干燥原理、特点；熟练掌握单层卧式多室流化床干燥器的设备结构；了解沸腾造粒干燥器；了解冷冻干燥原理及设备结构；了解微波干燥原理及设备；</w:t>
      </w:r>
    </w:p>
    <w:p w14:paraId="4B2C0CFD" w14:textId="77777777" w:rsidR="007C7D48" w:rsidRPr="007C7D48" w:rsidRDefault="007C7D48" w:rsidP="007C7D48">
      <w:pPr>
        <w:spacing w:line="360" w:lineRule="auto"/>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情感、态度、价值观类目标：了解生物工业产品干燥的特点，干燥设备的发展进展。</w:t>
      </w:r>
    </w:p>
    <w:p w14:paraId="73FB225E"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046275E6"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固体物料干燥机理及生物工业产品干燥特点；</w:t>
      </w:r>
    </w:p>
    <w:p w14:paraId="5051B4DF"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非绝热干燥设备；</w:t>
      </w:r>
    </w:p>
    <w:p w14:paraId="6994B151"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气流干燥、喷雾干燥原理及设备；</w:t>
      </w:r>
    </w:p>
    <w:p w14:paraId="08635642"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4.</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流化床、冷冻干燥原理及设备。</w:t>
      </w:r>
    </w:p>
    <w:p w14:paraId="65F0CFAE"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625C3EC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麦芽干燥塔和真空干燥设备的结构；</w:t>
      </w:r>
    </w:p>
    <w:p w14:paraId="07E0EF60"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绝热干燥设备的工作原理及操作流程；</w:t>
      </w:r>
    </w:p>
    <w:p w14:paraId="5B4BE740"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气流干燥、喷雾干燥的原理、设备结构及操作流程。</w:t>
      </w:r>
    </w:p>
    <w:p w14:paraId="09F376FE"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lastRenderedPageBreak/>
        <w:t>【难点】</w:t>
      </w:r>
    </w:p>
    <w:p w14:paraId="5C28A199"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绝热干燥设备的工作原理及操作流程；</w:t>
      </w:r>
    </w:p>
    <w:p w14:paraId="1DCC54AF"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气流干燥、喷雾干燥的原理、设备结构及操作流程；冷冻干燥原理。</w:t>
      </w:r>
    </w:p>
    <w:p w14:paraId="42D978D8"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2BFDC3F2"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通过多媒体课件和传统教学相结合，阐明固体物料干燥机理，生物工业产品干燥的特点，干燥设备国内外进展，掌握非绝热干燥、绝热干燥和冷冻干燥的原理；</w:t>
      </w:r>
    </w:p>
    <w:p w14:paraId="4152EDB6"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通过案例分析和课堂辩论，强化知识应用意识，提高学生对干燥设备工作原理的理解。</w:t>
      </w:r>
    </w:p>
    <w:p w14:paraId="25762DF2"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41CD53B0"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生物工业制品的干燥设备类型？</w:t>
      </w:r>
    </w:p>
    <w:p w14:paraId="7D10584E"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单层高效干燥塔设备结构？</w:t>
      </w:r>
    </w:p>
    <w:p w14:paraId="7718B293"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气流干燥原理？</w:t>
      </w:r>
    </w:p>
    <w:p w14:paraId="0987B68E"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第三篇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第一章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空气净化除菌与空气调节</w:t>
      </w:r>
    </w:p>
    <w:p w14:paraId="36731085"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774D9B3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认知类目标：了解生物产品生产中空气除菌和调节的要求；</w:t>
      </w:r>
    </w:p>
    <w:p w14:paraId="7748E2E6"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过程与方法类目标：掌握空气净化除菌的方法、原理及其设备结构及操作流程；</w:t>
      </w:r>
    </w:p>
    <w:p w14:paraId="423581DF"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情感、态度、价值观类目标：生物工业中注重废弃气体的合理净化排放，注重保护环境。</w:t>
      </w:r>
      <w:r w:rsidRPr="007C7D48">
        <w:rPr>
          <w:rFonts w:ascii="Times New Roman" w:eastAsia="宋体" w:hAnsi="Times New Roman" w:cs="Times New Roman"/>
          <w:b/>
          <w:color w:val="000000"/>
          <w:sz w:val="24"/>
          <w:szCs w:val="24"/>
        </w:rPr>
        <w:t>【课程内容】</w:t>
      </w:r>
    </w:p>
    <w:p w14:paraId="19C42CA5"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空气净化除菌的方法与原理；</w:t>
      </w:r>
    </w:p>
    <w:p w14:paraId="15F1673F"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空气介质过滤除菌设备；</w:t>
      </w:r>
    </w:p>
    <w:p w14:paraId="6912A34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生物工业生产的空气调节。</w:t>
      </w:r>
    </w:p>
    <w:p w14:paraId="0B0F520F"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65CBCCCF" w14:textId="77777777" w:rsidR="007C7D48" w:rsidRPr="007C7D48" w:rsidRDefault="007C7D48" w:rsidP="007C7D48">
      <w:pPr>
        <w:widowControl/>
        <w:spacing w:line="360" w:lineRule="auto"/>
        <w:ind w:firstLineChars="196" w:firstLine="470"/>
        <w:jc w:val="left"/>
        <w:rPr>
          <w:rFonts w:ascii="Times New Roman" w:eastAsia="宋体" w:hAnsi="Times New Roman" w:cs="Times New Roman"/>
          <w:color w:val="000000"/>
          <w:kern w:val="0"/>
          <w:sz w:val="24"/>
          <w:szCs w:val="24"/>
        </w:rPr>
      </w:pPr>
      <w:r w:rsidRPr="007C7D48">
        <w:rPr>
          <w:rFonts w:ascii="Times New Roman" w:eastAsia="宋体" w:hAnsi="Times New Roman" w:cs="Times New Roman"/>
          <w:color w:val="000000"/>
          <w:kern w:val="0"/>
          <w:sz w:val="24"/>
          <w:szCs w:val="24"/>
        </w:rPr>
        <w:t>空气介质过滤除菌设备工作原理、设备结构及操作流程。</w:t>
      </w:r>
    </w:p>
    <w:p w14:paraId="567D065A"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15698CC8" w14:textId="77777777" w:rsidR="007C7D48" w:rsidRPr="007C7D48" w:rsidRDefault="007C7D48" w:rsidP="007C7D48">
      <w:pPr>
        <w:widowControl/>
        <w:spacing w:line="360" w:lineRule="auto"/>
        <w:ind w:firstLineChars="196" w:firstLine="470"/>
        <w:jc w:val="left"/>
        <w:rPr>
          <w:rFonts w:ascii="Times New Roman" w:eastAsia="宋体" w:hAnsi="Times New Roman" w:cs="Times New Roman"/>
          <w:color w:val="000000"/>
          <w:kern w:val="0"/>
          <w:sz w:val="24"/>
          <w:szCs w:val="24"/>
        </w:rPr>
      </w:pPr>
      <w:r w:rsidRPr="007C7D48">
        <w:rPr>
          <w:rFonts w:ascii="Times New Roman" w:eastAsia="宋体" w:hAnsi="Times New Roman" w:cs="Times New Roman"/>
          <w:color w:val="000000"/>
          <w:kern w:val="0"/>
          <w:sz w:val="24"/>
          <w:szCs w:val="24"/>
        </w:rPr>
        <w:t>空气介质过滤除菌设备工作原理、设备结构及操作流程。</w:t>
      </w:r>
    </w:p>
    <w:p w14:paraId="0D4A7F38"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7DFF4169"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通过多媒体课件和传统教学相结合，阐明生物工业中空气净化除菌的方法与</w:t>
      </w:r>
      <w:r w:rsidRPr="007C7D48">
        <w:rPr>
          <w:rFonts w:ascii="Times New Roman" w:eastAsia="宋体" w:hAnsi="Times New Roman" w:cs="Times New Roman"/>
          <w:color w:val="000000"/>
          <w:sz w:val="24"/>
          <w:szCs w:val="24"/>
        </w:rPr>
        <w:lastRenderedPageBreak/>
        <w:t>原理以及空气介质过滤除菌设备工作原理、设备结构及操作流程；</w:t>
      </w:r>
    </w:p>
    <w:p w14:paraId="447D5095"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16892C4A"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什么是无菌空气？</w:t>
      </w:r>
    </w:p>
    <w:p w14:paraId="2774C34A"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空气除菌的方法有哪些？</w:t>
      </w:r>
    </w:p>
    <w:p w14:paraId="4574AE6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影响介质过滤的因素有哪些？</w:t>
      </w:r>
    </w:p>
    <w:p w14:paraId="28534198" w14:textId="77777777" w:rsidR="007C7D48" w:rsidRPr="007C7D48" w:rsidRDefault="007C7D48" w:rsidP="007C7D48">
      <w:pPr>
        <w:spacing w:beforeLines="50" w:before="156" w:afterLines="50" w:after="156" w:line="360" w:lineRule="auto"/>
        <w:ind w:firstLineChars="200" w:firstLine="560"/>
        <w:jc w:val="center"/>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第三篇</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第二章</w:t>
      </w:r>
      <w:r w:rsidRPr="007C7D48">
        <w:rPr>
          <w:rFonts w:ascii="Times New Roman" w:eastAsia="黑体" w:hAnsi="Times New Roman" w:cs="Times New Roman"/>
          <w:color w:val="000000"/>
          <w:sz w:val="28"/>
          <w:szCs w:val="28"/>
        </w:rPr>
        <w:t xml:space="preserve">  </w:t>
      </w:r>
      <w:r w:rsidRPr="007C7D48">
        <w:rPr>
          <w:rFonts w:ascii="Times New Roman" w:eastAsia="黑体" w:hAnsi="Times New Roman" w:cs="Times New Roman"/>
          <w:color w:val="000000"/>
          <w:sz w:val="28"/>
          <w:szCs w:val="28"/>
        </w:rPr>
        <w:t>设备与管道的清洗与杀菌</w:t>
      </w:r>
    </w:p>
    <w:p w14:paraId="1D082316" w14:textId="77777777" w:rsidR="007C7D48" w:rsidRPr="007C7D48" w:rsidRDefault="007C7D48" w:rsidP="007C7D48">
      <w:pPr>
        <w:spacing w:line="440" w:lineRule="exact"/>
        <w:ind w:firstLineChars="200" w:firstLine="482"/>
        <w:rPr>
          <w:rFonts w:ascii="宋体" w:eastAsia="宋体" w:hAnsi="宋体" w:cs="Times New Roman"/>
          <w:b/>
          <w:color w:val="000000"/>
          <w:sz w:val="24"/>
          <w:szCs w:val="24"/>
        </w:rPr>
      </w:pPr>
      <w:r w:rsidRPr="007C7D48">
        <w:rPr>
          <w:rFonts w:ascii="宋体" w:eastAsia="宋体" w:hAnsi="宋体" w:cs="Times New Roman" w:hint="eastAsia"/>
          <w:b/>
          <w:color w:val="000000"/>
          <w:sz w:val="24"/>
          <w:szCs w:val="24"/>
        </w:rPr>
        <w:t>【学习目标】</w:t>
      </w:r>
    </w:p>
    <w:p w14:paraId="5C36C5AD"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认知类目标：了解设备及管道的清洗与杀菌的必要性；</w:t>
      </w:r>
    </w:p>
    <w:p w14:paraId="3C4A7103"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过程与方法类目标：掌握常用清洗剂洗涤方法、设备及管路的杀菌方法、以及相关设备；</w:t>
      </w:r>
    </w:p>
    <w:p w14:paraId="0EDE60E7"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情感、态度、价值观类目标：树立严谨的生产态度，确保生产设备的严格清洗与杀菌，保证产品质量。</w:t>
      </w:r>
    </w:p>
    <w:p w14:paraId="0438251C"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78F45692"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1.</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生物工业加工设备与管道的卫生要求；</w:t>
      </w:r>
    </w:p>
    <w:p w14:paraId="50AA101B"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2.</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常用清洗剂洗涤方法及设备；</w:t>
      </w:r>
    </w:p>
    <w:p w14:paraId="2738B965"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3.</w:t>
      </w:r>
      <w:r w:rsidRPr="007C7D48">
        <w:rPr>
          <w:rFonts w:ascii="Times New Roman" w:eastAsia="宋体" w:hAnsi="Times New Roman" w:cs="Times New Roman"/>
          <w:color w:val="000000"/>
          <w:szCs w:val="24"/>
        </w:rPr>
        <w:t xml:space="preserve"> </w:t>
      </w:r>
      <w:r w:rsidRPr="007C7D48">
        <w:rPr>
          <w:rFonts w:ascii="Times New Roman" w:eastAsia="宋体" w:hAnsi="Times New Roman" w:cs="Times New Roman"/>
          <w:color w:val="000000"/>
          <w:sz w:val="24"/>
          <w:szCs w:val="24"/>
        </w:rPr>
        <w:t>设备及管路的杀菌。</w:t>
      </w:r>
    </w:p>
    <w:p w14:paraId="462D2C83"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4E1168BE"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常用清洗剂洗涤方法、设备及管路的杀菌方法</w:t>
      </w:r>
    </w:p>
    <w:p w14:paraId="0CEC21FC" w14:textId="77777777" w:rsidR="007C7D48" w:rsidRPr="007C7D48" w:rsidRDefault="007C7D48" w:rsidP="007C7D48">
      <w:pPr>
        <w:spacing w:line="360" w:lineRule="auto"/>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59E075AB"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常用清洗剂洗涤方法、设备及管路的杀菌方法</w:t>
      </w:r>
    </w:p>
    <w:p w14:paraId="130F1902" w14:textId="77777777" w:rsidR="007C7D48" w:rsidRPr="007C7D48" w:rsidRDefault="007C7D48" w:rsidP="007C7D48">
      <w:pPr>
        <w:spacing w:line="360" w:lineRule="auto"/>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453F2D2E"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通过多媒体课件和传统教学相结合，掌握生物加工设备与管道的卫生要求，常用清洗剂，清洗方法及设备以及杀菌的方法；</w:t>
      </w:r>
    </w:p>
    <w:p w14:paraId="23B5142E"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通过案例分析，强调理论与现实相结合，加深学生生物加工设备和管路杀菌的理解。</w:t>
      </w:r>
    </w:p>
    <w:p w14:paraId="74D3F3B6" w14:textId="77777777" w:rsidR="007C7D48" w:rsidRPr="007C7D48" w:rsidRDefault="007C7D48" w:rsidP="007C7D48">
      <w:pPr>
        <w:spacing w:line="360" w:lineRule="auto"/>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02398681" w14:textId="77777777" w:rsidR="007C7D48" w:rsidRPr="007C7D48" w:rsidRDefault="007C7D48" w:rsidP="007C7D48">
      <w:pPr>
        <w:spacing w:line="360" w:lineRule="auto"/>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常用清洗剂洗涤方法有哪些？</w:t>
      </w:r>
    </w:p>
    <w:p w14:paraId="73E9C03A" w14:textId="77777777" w:rsidR="007C7D48" w:rsidRPr="007C7D48" w:rsidRDefault="007C7D48" w:rsidP="007C7D48">
      <w:pPr>
        <w:spacing w:line="360" w:lineRule="auto"/>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设备及管路的杀菌方法有哪些？</w:t>
      </w:r>
    </w:p>
    <w:p w14:paraId="69806835"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lastRenderedPageBreak/>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7C7D48" w:rsidRPr="007C7D48" w14:paraId="6135B8C8" w14:textId="77777777" w:rsidTr="00D07F91">
        <w:trPr>
          <w:trHeight w:val="660"/>
          <w:jc w:val="center"/>
        </w:trPr>
        <w:tc>
          <w:tcPr>
            <w:tcW w:w="3403" w:type="dxa"/>
            <w:vAlign w:val="center"/>
          </w:tcPr>
          <w:p w14:paraId="7E2AA2D3"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2693" w:type="dxa"/>
            <w:vAlign w:val="center"/>
          </w:tcPr>
          <w:p w14:paraId="44B5763B"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985" w:type="dxa"/>
            <w:vAlign w:val="center"/>
          </w:tcPr>
          <w:p w14:paraId="00859FC3"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1276" w:type="dxa"/>
            <w:vAlign w:val="center"/>
          </w:tcPr>
          <w:p w14:paraId="214EA5A7"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2E5F1E46" w14:textId="77777777" w:rsidTr="00D07F91">
        <w:trPr>
          <w:trHeight w:val="514"/>
          <w:jc w:val="center"/>
        </w:trPr>
        <w:tc>
          <w:tcPr>
            <w:tcW w:w="3403" w:type="dxa"/>
            <w:vAlign w:val="center"/>
          </w:tcPr>
          <w:p w14:paraId="64FEB013"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绪论</w:t>
            </w:r>
          </w:p>
        </w:tc>
        <w:tc>
          <w:tcPr>
            <w:tcW w:w="2693" w:type="dxa"/>
            <w:vAlign w:val="center"/>
          </w:tcPr>
          <w:p w14:paraId="19B5C224"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讲授法</w:t>
            </w:r>
          </w:p>
        </w:tc>
        <w:tc>
          <w:tcPr>
            <w:tcW w:w="1985" w:type="dxa"/>
            <w:vAlign w:val="center"/>
          </w:tcPr>
          <w:p w14:paraId="6CE58E81"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c>
          <w:tcPr>
            <w:tcW w:w="1276" w:type="dxa"/>
            <w:vAlign w:val="center"/>
          </w:tcPr>
          <w:p w14:paraId="3D98EA3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50B08B35" w14:textId="77777777" w:rsidTr="00D07F91">
        <w:trPr>
          <w:trHeight w:val="90"/>
          <w:jc w:val="center"/>
        </w:trPr>
        <w:tc>
          <w:tcPr>
            <w:tcW w:w="3403" w:type="dxa"/>
            <w:vAlign w:val="center"/>
          </w:tcPr>
          <w:p w14:paraId="12191D6D"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第一篇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第一章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生物反应器设计基础</w:t>
            </w:r>
          </w:p>
        </w:tc>
        <w:tc>
          <w:tcPr>
            <w:tcW w:w="2693" w:type="dxa"/>
            <w:vAlign w:val="center"/>
          </w:tcPr>
          <w:p w14:paraId="688AA8B3"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讲授法、专题</w:t>
            </w:r>
            <w:r w:rsidRPr="007C7D48">
              <w:rPr>
                <w:rFonts w:ascii="宋体" w:eastAsia="宋体" w:hAnsi="宋体" w:cs="Times New Roman"/>
                <w:color w:val="000000"/>
                <w:sz w:val="24"/>
                <w:szCs w:val="24"/>
              </w:rPr>
              <w:t>研讨</w:t>
            </w:r>
          </w:p>
        </w:tc>
        <w:tc>
          <w:tcPr>
            <w:tcW w:w="1985" w:type="dxa"/>
            <w:vAlign w:val="center"/>
          </w:tcPr>
          <w:p w14:paraId="2A76CD85"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c>
          <w:tcPr>
            <w:tcW w:w="1276" w:type="dxa"/>
            <w:vAlign w:val="center"/>
          </w:tcPr>
          <w:p w14:paraId="2AB72FC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6BA5A130" w14:textId="77777777" w:rsidTr="00D07F91">
        <w:trPr>
          <w:jc w:val="center"/>
        </w:trPr>
        <w:tc>
          <w:tcPr>
            <w:tcW w:w="3403" w:type="dxa"/>
            <w:vAlign w:val="center"/>
          </w:tcPr>
          <w:p w14:paraId="1FD946A6"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第一篇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第二章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通风发酵设备</w:t>
            </w:r>
          </w:p>
        </w:tc>
        <w:tc>
          <w:tcPr>
            <w:tcW w:w="2693" w:type="dxa"/>
            <w:vAlign w:val="center"/>
          </w:tcPr>
          <w:p w14:paraId="6D781256"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讲授法、案例教学</w:t>
            </w:r>
          </w:p>
        </w:tc>
        <w:tc>
          <w:tcPr>
            <w:tcW w:w="1985" w:type="dxa"/>
            <w:vAlign w:val="center"/>
          </w:tcPr>
          <w:p w14:paraId="32646AC0"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c>
          <w:tcPr>
            <w:tcW w:w="1276" w:type="dxa"/>
            <w:vAlign w:val="center"/>
          </w:tcPr>
          <w:p w14:paraId="516004D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652014F5" w14:textId="77777777" w:rsidTr="00D07F91">
        <w:trPr>
          <w:jc w:val="center"/>
        </w:trPr>
        <w:tc>
          <w:tcPr>
            <w:tcW w:w="3403" w:type="dxa"/>
            <w:vAlign w:val="center"/>
          </w:tcPr>
          <w:p w14:paraId="4C25916B"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第一篇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第四章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植物细胞（组织）和动物细胞培养反应器</w:t>
            </w:r>
          </w:p>
        </w:tc>
        <w:tc>
          <w:tcPr>
            <w:tcW w:w="2693" w:type="dxa"/>
            <w:vAlign w:val="center"/>
          </w:tcPr>
          <w:p w14:paraId="58488DC3"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讲授法</w:t>
            </w:r>
          </w:p>
        </w:tc>
        <w:tc>
          <w:tcPr>
            <w:tcW w:w="1985" w:type="dxa"/>
            <w:vAlign w:val="center"/>
          </w:tcPr>
          <w:p w14:paraId="72734E26"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c>
          <w:tcPr>
            <w:tcW w:w="1276" w:type="dxa"/>
            <w:vAlign w:val="center"/>
          </w:tcPr>
          <w:p w14:paraId="4C89FF9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7C2BA21F" w14:textId="77777777" w:rsidTr="00D07F91">
        <w:trPr>
          <w:jc w:val="center"/>
        </w:trPr>
        <w:tc>
          <w:tcPr>
            <w:tcW w:w="3403" w:type="dxa"/>
            <w:vAlign w:val="center"/>
          </w:tcPr>
          <w:p w14:paraId="1AD0DC90"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第一篇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第五章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生物反应器的检测和控制</w:t>
            </w:r>
          </w:p>
        </w:tc>
        <w:tc>
          <w:tcPr>
            <w:tcW w:w="2693" w:type="dxa"/>
            <w:vAlign w:val="center"/>
          </w:tcPr>
          <w:p w14:paraId="59AA46D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讲授法</w:t>
            </w:r>
          </w:p>
        </w:tc>
        <w:tc>
          <w:tcPr>
            <w:tcW w:w="1985" w:type="dxa"/>
            <w:vAlign w:val="center"/>
          </w:tcPr>
          <w:p w14:paraId="746BBD3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c>
          <w:tcPr>
            <w:tcW w:w="1276" w:type="dxa"/>
            <w:vAlign w:val="center"/>
          </w:tcPr>
          <w:p w14:paraId="644668B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2C92DDF5" w14:textId="77777777" w:rsidTr="00D07F91">
        <w:trPr>
          <w:jc w:val="center"/>
        </w:trPr>
        <w:tc>
          <w:tcPr>
            <w:tcW w:w="3403" w:type="dxa"/>
            <w:vAlign w:val="center"/>
          </w:tcPr>
          <w:p w14:paraId="30F76C35"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第二篇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第一章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物料处理与培养基制备</w:t>
            </w:r>
          </w:p>
        </w:tc>
        <w:tc>
          <w:tcPr>
            <w:tcW w:w="2693" w:type="dxa"/>
            <w:vAlign w:val="center"/>
          </w:tcPr>
          <w:p w14:paraId="1EFF0B4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讲授法</w:t>
            </w:r>
          </w:p>
        </w:tc>
        <w:tc>
          <w:tcPr>
            <w:tcW w:w="1985" w:type="dxa"/>
            <w:vAlign w:val="center"/>
          </w:tcPr>
          <w:p w14:paraId="3960EE26" w14:textId="77777777" w:rsidR="007C7D48" w:rsidRPr="007C7D48" w:rsidRDefault="007C7D48" w:rsidP="007C7D48">
            <w:pPr>
              <w:spacing w:line="360" w:lineRule="auto"/>
              <w:jc w:val="center"/>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p w14:paraId="569D009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2</w:t>
            </w:r>
          </w:p>
        </w:tc>
        <w:tc>
          <w:tcPr>
            <w:tcW w:w="1276" w:type="dxa"/>
            <w:vAlign w:val="center"/>
          </w:tcPr>
          <w:p w14:paraId="602CAA6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4</w:t>
            </w:r>
          </w:p>
        </w:tc>
      </w:tr>
      <w:tr w:rsidR="007C7D48" w:rsidRPr="007C7D48" w14:paraId="0CF7C605" w14:textId="77777777" w:rsidTr="00D07F91">
        <w:trPr>
          <w:jc w:val="center"/>
        </w:trPr>
        <w:tc>
          <w:tcPr>
            <w:tcW w:w="3403" w:type="dxa"/>
            <w:vAlign w:val="center"/>
          </w:tcPr>
          <w:p w14:paraId="1959C8FD"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第二篇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第二章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过滤、离心与膜分离设备</w:t>
            </w:r>
          </w:p>
        </w:tc>
        <w:tc>
          <w:tcPr>
            <w:tcW w:w="2693" w:type="dxa"/>
            <w:vAlign w:val="center"/>
          </w:tcPr>
          <w:p w14:paraId="2480423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讲授法</w:t>
            </w:r>
          </w:p>
        </w:tc>
        <w:tc>
          <w:tcPr>
            <w:tcW w:w="1985" w:type="dxa"/>
            <w:vAlign w:val="center"/>
          </w:tcPr>
          <w:p w14:paraId="6779FE1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c>
          <w:tcPr>
            <w:tcW w:w="1276" w:type="dxa"/>
            <w:vAlign w:val="center"/>
          </w:tcPr>
          <w:p w14:paraId="4E14BF3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3A6F3C2E" w14:textId="77777777" w:rsidTr="00D07F91">
        <w:trPr>
          <w:jc w:val="center"/>
        </w:trPr>
        <w:tc>
          <w:tcPr>
            <w:tcW w:w="3403" w:type="dxa"/>
            <w:vAlign w:val="center"/>
          </w:tcPr>
          <w:p w14:paraId="18747407"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第二篇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第三章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萃取与色谱分离设备</w:t>
            </w:r>
          </w:p>
        </w:tc>
        <w:tc>
          <w:tcPr>
            <w:tcW w:w="2693" w:type="dxa"/>
            <w:vAlign w:val="center"/>
          </w:tcPr>
          <w:p w14:paraId="4693EB9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讲授法、案例分析</w:t>
            </w:r>
          </w:p>
        </w:tc>
        <w:tc>
          <w:tcPr>
            <w:tcW w:w="1985" w:type="dxa"/>
            <w:vAlign w:val="center"/>
          </w:tcPr>
          <w:p w14:paraId="33C1B86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c>
          <w:tcPr>
            <w:tcW w:w="1276" w:type="dxa"/>
            <w:vAlign w:val="center"/>
          </w:tcPr>
          <w:p w14:paraId="29CD0CC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4</w:t>
            </w:r>
          </w:p>
        </w:tc>
      </w:tr>
      <w:tr w:rsidR="007C7D48" w:rsidRPr="007C7D48" w14:paraId="16D50D27" w14:textId="77777777" w:rsidTr="00D07F91">
        <w:trPr>
          <w:jc w:val="center"/>
        </w:trPr>
        <w:tc>
          <w:tcPr>
            <w:tcW w:w="3403" w:type="dxa"/>
            <w:vAlign w:val="center"/>
          </w:tcPr>
          <w:p w14:paraId="5864720C"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第二篇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第四章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蒸发结晶设备</w:t>
            </w:r>
          </w:p>
        </w:tc>
        <w:tc>
          <w:tcPr>
            <w:tcW w:w="2693" w:type="dxa"/>
            <w:vAlign w:val="center"/>
          </w:tcPr>
          <w:p w14:paraId="20781F3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讲授法、案例分析、视频学习</w:t>
            </w:r>
          </w:p>
        </w:tc>
        <w:tc>
          <w:tcPr>
            <w:tcW w:w="1985" w:type="dxa"/>
            <w:vAlign w:val="center"/>
          </w:tcPr>
          <w:p w14:paraId="3B512C5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c>
          <w:tcPr>
            <w:tcW w:w="1276" w:type="dxa"/>
            <w:vAlign w:val="center"/>
          </w:tcPr>
          <w:p w14:paraId="341EA60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098544BD" w14:textId="77777777" w:rsidTr="00D07F91">
        <w:trPr>
          <w:jc w:val="center"/>
        </w:trPr>
        <w:tc>
          <w:tcPr>
            <w:tcW w:w="3403" w:type="dxa"/>
            <w:vAlign w:val="center"/>
          </w:tcPr>
          <w:p w14:paraId="06664F23"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第二篇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第五章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干燥设备</w:t>
            </w:r>
          </w:p>
        </w:tc>
        <w:tc>
          <w:tcPr>
            <w:tcW w:w="2693" w:type="dxa"/>
            <w:vAlign w:val="center"/>
          </w:tcPr>
          <w:p w14:paraId="1DF6AD8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讲授法、案例分析</w:t>
            </w:r>
          </w:p>
        </w:tc>
        <w:tc>
          <w:tcPr>
            <w:tcW w:w="1985" w:type="dxa"/>
            <w:vAlign w:val="center"/>
          </w:tcPr>
          <w:p w14:paraId="1B6B2C1F" w14:textId="77777777" w:rsidR="007C7D48" w:rsidRPr="007C7D48" w:rsidRDefault="007C7D48" w:rsidP="007C7D48">
            <w:pPr>
              <w:spacing w:line="360" w:lineRule="auto"/>
              <w:jc w:val="center"/>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p w14:paraId="7988573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2</w:t>
            </w:r>
          </w:p>
        </w:tc>
        <w:tc>
          <w:tcPr>
            <w:tcW w:w="1276" w:type="dxa"/>
            <w:vAlign w:val="center"/>
          </w:tcPr>
          <w:p w14:paraId="7E86841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4</w:t>
            </w:r>
          </w:p>
        </w:tc>
      </w:tr>
      <w:tr w:rsidR="007C7D48" w:rsidRPr="007C7D48" w14:paraId="247129AE" w14:textId="77777777" w:rsidTr="00D07F91">
        <w:trPr>
          <w:jc w:val="center"/>
        </w:trPr>
        <w:tc>
          <w:tcPr>
            <w:tcW w:w="3403" w:type="dxa"/>
            <w:vAlign w:val="center"/>
          </w:tcPr>
          <w:p w14:paraId="58AAC1ED"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第三篇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第一章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空气净化除菌与调节</w:t>
            </w:r>
          </w:p>
        </w:tc>
        <w:tc>
          <w:tcPr>
            <w:tcW w:w="2693" w:type="dxa"/>
            <w:vAlign w:val="center"/>
          </w:tcPr>
          <w:p w14:paraId="29DE94F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讲授法、案例分析、课堂辩论</w:t>
            </w:r>
          </w:p>
        </w:tc>
        <w:tc>
          <w:tcPr>
            <w:tcW w:w="1985" w:type="dxa"/>
            <w:vAlign w:val="center"/>
          </w:tcPr>
          <w:p w14:paraId="5B048DFB" w14:textId="77777777" w:rsidR="007C7D48" w:rsidRPr="007C7D48" w:rsidRDefault="007C7D48" w:rsidP="007C7D48">
            <w:pPr>
              <w:spacing w:line="360" w:lineRule="auto"/>
              <w:jc w:val="center"/>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p w14:paraId="58C7CB5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2</w:t>
            </w:r>
          </w:p>
        </w:tc>
        <w:tc>
          <w:tcPr>
            <w:tcW w:w="1276" w:type="dxa"/>
            <w:vAlign w:val="center"/>
          </w:tcPr>
          <w:p w14:paraId="03D1D8A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3FFFE4B4" w14:textId="77777777" w:rsidTr="00D07F91">
        <w:trPr>
          <w:jc w:val="center"/>
        </w:trPr>
        <w:tc>
          <w:tcPr>
            <w:tcW w:w="3403" w:type="dxa"/>
            <w:vAlign w:val="center"/>
          </w:tcPr>
          <w:p w14:paraId="2458B5BB"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第三篇</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第二章</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color w:val="000000"/>
                <w:sz w:val="24"/>
                <w:szCs w:val="24"/>
              </w:rPr>
              <w:t>设备与管道的清洗与杀菌</w:t>
            </w:r>
          </w:p>
        </w:tc>
        <w:tc>
          <w:tcPr>
            <w:tcW w:w="2693" w:type="dxa"/>
            <w:vAlign w:val="center"/>
          </w:tcPr>
          <w:p w14:paraId="7A407F4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color w:val="000000"/>
                <w:sz w:val="24"/>
                <w:szCs w:val="24"/>
              </w:rPr>
              <w:t>讲授法、案例分析、课堂辩论</w:t>
            </w:r>
          </w:p>
        </w:tc>
        <w:tc>
          <w:tcPr>
            <w:tcW w:w="1985" w:type="dxa"/>
            <w:vAlign w:val="center"/>
          </w:tcPr>
          <w:p w14:paraId="175FB76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tc>
        <w:tc>
          <w:tcPr>
            <w:tcW w:w="1276" w:type="dxa"/>
            <w:vAlign w:val="center"/>
          </w:tcPr>
          <w:p w14:paraId="4E0C114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006A09C6" w14:textId="77777777" w:rsidTr="00D07F91">
        <w:trPr>
          <w:jc w:val="center"/>
        </w:trPr>
        <w:tc>
          <w:tcPr>
            <w:tcW w:w="3403" w:type="dxa"/>
            <w:vAlign w:val="center"/>
          </w:tcPr>
          <w:p w14:paraId="56F5964B"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color w:val="000000"/>
                <w:sz w:val="24"/>
                <w:szCs w:val="24"/>
              </w:rPr>
              <w:t>课程考核</w:t>
            </w:r>
          </w:p>
        </w:tc>
        <w:tc>
          <w:tcPr>
            <w:tcW w:w="2693" w:type="dxa"/>
            <w:vAlign w:val="center"/>
          </w:tcPr>
          <w:p w14:paraId="2693B15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开卷考试</w:t>
            </w:r>
          </w:p>
        </w:tc>
        <w:tc>
          <w:tcPr>
            <w:tcW w:w="1985" w:type="dxa"/>
            <w:vAlign w:val="center"/>
          </w:tcPr>
          <w:p w14:paraId="0B06EDE9" w14:textId="77777777" w:rsidR="007C7D48" w:rsidRPr="007C7D48" w:rsidRDefault="007C7D48" w:rsidP="007C7D48">
            <w:pPr>
              <w:spacing w:line="360" w:lineRule="auto"/>
              <w:jc w:val="center"/>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1</w:t>
            </w:r>
          </w:p>
          <w:p w14:paraId="23E1C9E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课程目标</w:t>
            </w:r>
            <w:r w:rsidRPr="007C7D48">
              <w:rPr>
                <w:rFonts w:ascii="Times New Roman" w:eastAsia="宋体" w:hAnsi="Times New Roman" w:cs="Times New Roman"/>
                <w:color w:val="000000"/>
                <w:sz w:val="24"/>
                <w:szCs w:val="24"/>
              </w:rPr>
              <w:t>2</w:t>
            </w:r>
          </w:p>
        </w:tc>
        <w:tc>
          <w:tcPr>
            <w:tcW w:w="1276" w:type="dxa"/>
            <w:vAlign w:val="center"/>
          </w:tcPr>
          <w:p w14:paraId="280C717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color w:val="000000"/>
                <w:sz w:val="24"/>
                <w:szCs w:val="24"/>
              </w:rPr>
              <w:t>2</w:t>
            </w:r>
          </w:p>
        </w:tc>
      </w:tr>
      <w:tr w:rsidR="007C7D48" w:rsidRPr="007C7D48" w14:paraId="2A22E89C" w14:textId="77777777" w:rsidTr="00D07F91">
        <w:trPr>
          <w:trHeight w:val="610"/>
          <w:jc w:val="center"/>
        </w:trPr>
        <w:tc>
          <w:tcPr>
            <w:tcW w:w="8081" w:type="dxa"/>
            <w:gridSpan w:val="3"/>
            <w:vAlign w:val="center"/>
          </w:tcPr>
          <w:p w14:paraId="7F05AA19"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1276" w:type="dxa"/>
            <w:vAlign w:val="center"/>
          </w:tcPr>
          <w:p w14:paraId="175B71A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2</w:t>
            </w:r>
          </w:p>
        </w:tc>
      </w:tr>
    </w:tbl>
    <w:p w14:paraId="18426837"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46A4BAA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lastRenderedPageBreak/>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7C7D48" w:rsidRPr="007C7D48" w14:paraId="747C4620" w14:textId="77777777" w:rsidTr="00D07F91">
        <w:trPr>
          <w:trHeight w:val="515"/>
          <w:jc w:val="center"/>
        </w:trPr>
        <w:tc>
          <w:tcPr>
            <w:tcW w:w="1422" w:type="dxa"/>
          </w:tcPr>
          <w:p w14:paraId="38998D1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75C728FC"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05E5CBFA" w14:textId="77777777" w:rsidTr="00D07F91">
        <w:trPr>
          <w:jc w:val="center"/>
        </w:trPr>
        <w:tc>
          <w:tcPr>
            <w:tcW w:w="1422" w:type="dxa"/>
            <w:vAlign w:val="center"/>
          </w:tcPr>
          <w:p w14:paraId="5E9B401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04F7C0E7" w14:textId="77777777" w:rsidR="007C7D48" w:rsidRPr="007C7D48" w:rsidRDefault="007C7D48" w:rsidP="007C7D48">
            <w:pPr>
              <w:spacing w:line="440" w:lineRule="exact"/>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1.1</w:t>
            </w:r>
            <w:r w:rsidRPr="007C7D48">
              <w:rPr>
                <w:rFonts w:ascii="宋体" w:eastAsia="宋体" w:hAnsi="宋体" w:cs="Times New Roman"/>
                <w:bCs/>
                <w:color w:val="000000"/>
                <w:sz w:val="24"/>
                <w:szCs w:val="24"/>
              </w:rPr>
              <w:t xml:space="preserve"> </w:t>
            </w:r>
            <w:r w:rsidRPr="007C7D48">
              <w:rPr>
                <w:rFonts w:ascii="宋体" w:eastAsia="宋体" w:hAnsi="宋体" w:cs="Times New Roman" w:hint="eastAsia"/>
                <w:bCs/>
                <w:color w:val="000000"/>
                <w:sz w:val="24"/>
                <w:szCs w:val="24"/>
              </w:rPr>
              <w:t>生物工程设备的设计原理和基本概念；</w:t>
            </w:r>
          </w:p>
          <w:p w14:paraId="2FB01704" w14:textId="77777777" w:rsidR="007C7D48" w:rsidRPr="007C7D48" w:rsidRDefault="007C7D48" w:rsidP="007C7D48">
            <w:pPr>
              <w:spacing w:line="440" w:lineRule="exact"/>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1</w:t>
            </w:r>
            <w:r w:rsidRPr="007C7D48">
              <w:rPr>
                <w:rFonts w:ascii="宋体" w:eastAsia="宋体" w:hAnsi="宋体" w:cs="Times New Roman"/>
                <w:bCs/>
                <w:color w:val="000000"/>
                <w:sz w:val="24"/>
                <w:szCs w:val="24"/>
              </w:rPr>
              <w:t>.2</w:t>
            </w:r>
            <w:r w:rsidRPr="007C7D48">
              <w:rPr>
                <w:rFonts w:ascii="宋体" w:eastAsia="宋体" w:hAnsi="宋体" w:cs="Times New Roman" w:hint="eastAsia"/>
                <w:bCs/>
                <w:color w:val="000000"/>
                <w:sz w:val="24"/>
                <w:szCs w:val="24"/>
              </w:rPr>
              <w:t>掌握</w:t>
            </w:r>
            <w:r w:rsidRPr="007C7D48">
              <w:rPr>
                <w:rFonts w:ascii="宋体" w:eastAsia="宋体" w:hAnsi="宋体" w:cs="Times New Roman"/>
                <w:bCs/>
                <w:color w:val="000000"/>
                <w:sz w:val="24"/>
                <w:szCs w:val="24"/>
              </w:rPr>
              <w:t>生物制药领域</w:t>
            </w:r>
            <w:r w:rsidRPr="007C7D48">
              <w:rPr>
                <w:rFonts w:ascii="宋体" w:eastAsia="宋体" w:hAnsi="宋体" w:cs="Times New Roman" w:hint="eastAsia"/>
                <w:bCs/>
                <w:color w:val="000000"/>
                <w:sz w:val="24"/>
                <w:szCs w:val="24"/>
              </w:rPr>
              <w:t>工程设计和产品开发的技术和方法；</w:t>
            </w:r>
          </w:p>
          <w:p w14:paraId="116FB7AB"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color w:val="000000"/>
                <w:sz w:val="24"/>
                <w:szCs w:val="24"/>
              </w:rPr>
              <w:t>1.</w:t>
            </w:r>
            <w:r w:rsidRPr="007C7D48">
              <w:rPr>
                <w:rFonts w:ascii="宋体" w:eastAsia="宋体" w:hAnsi="宋体" w:cs="Times New Roman"/>
                <w:bCs/>
                <w:color w:val="000000"/>
                <w:sz w:val="24"/>
                <w:szCs w:val="24"/>
              </w:rPr>
              <w:t xml:space="preserve">3 </w:t>
            </w:r>
            <w:r w:rsidRPr="007C7D48">
              <w:rPr>
                <w:rFonts w:ascii="宋体" w:eastAsia="宋体" w:hAnsi="宋体" w:cs="Times New Roman" w:hint="eastAsia"/>
                <w:bCs/>
                <w:color w:val="000000"/>
                <w:sz w:val="24"/>
                <w:szCs w:val="24"/>
              </w:rPr>
              <w:t>了解影响设计目标和技术方案的各种因素。</w:t>
            </w:r>
          </w:p>
        </w:tc>
      </w:tr>
      <w:tr w:rsidR="007C7D48" w:rsidRPr="007C7D48" w14:paraId="76B416B1" w14:textId="77777777" w:rsidTr="00D07F91">
        <w:trPr>
          <w:jc w:val="center"/>
        </w:trPr>
        <w:tc>
          <w:tcPr>
            <w:tcW w:w="1422" w:type="dxa"/>
            <w:vAlign w:val="center"/>
          </w:tcPr>
          <w:p w14:paraId="5BCEF9C7"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7918" w:type="dxa"/>
            <w:vAlign w:val="center"/>
          </w:tcPr>
          <w:p w14:paraId="2E513DD5" w14:textId="77777777" w:rsidR="007C7D48" w:rsidRPr="007C7D48" w:rsidRDefault="007C7D48" w:rsidP="007C7D48">
            <w:pPr>
              <w:spacing w:line="440" w:lineRule="exact"/>
              <w:rPr>
                <w:rFonts w:ascii="宋体" w:eastAsia="宋体" w:hAnsi="宋体" w:cs="Times New Roman"/>
                <w:bCs/>
                <w:color w:val="000000"/>
                <w:sz w:val="24"/>
                <w:szCs w:val="24"/>
              </w:rPr>
            </w:pPr>
            <w:r w:rsidRPr="007C7D48">
              <w:rPr>
                <w:rFonts w:ascii="宋体" w:eastAsia="宋体" w:hAnsi="宋体" w:cs="Times New Roman" w:hint="eastAsia"/>
                <w:bCs/>
                <w:color w:val="000000"/>
                <w:sz w:val="24"/>
                <w:szCs w:val="24"/>
              </w:rPr>
              <w:t>2.1具备满足特定需求的生物制药领域新产品和新工艺的设计能力；</w:t>
            </w:r>
          </w:p>
          <w:p w14:paraId="7DBDD57D"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color w:val="000000"/>
                <w:sz w:val="24"/>
                <w:szCs w:val="24"/>
              </w:rPr>
              <w:t>2.2</w:t>
            </w:r>
            <w:r w:rsidRPr="007C7D48">
              <w:rPr>
                <w:rFonts w:ascii="宋体" w:eastAsia="宋体" w:hAnsi="宋体" w:cs="Times New Roman"/>
                <w:bCs/>
                <w:color w:val="000000"/>
                <w:sz w:val="24"/>
                <w:szCs w:val="24"/>
              </w:rPr>
              <w:t xml:space="preserve"> 在设计环节中体现创新意识</w:t>
            </w:r>
            <w:r w:rsidRPr="007C7D48">
              <w:rPr>
                <w:rFonts w:ascii="宋体" w:eastAsia="宋体" w:hAnsi="宋体" w:cs="Times New Roman" w:hint="eastAsia"/>
                <w:bCs/>
                <w:color w:val="000000"/>
                <w:sz w:val="24"/>
                <w:szCs w:val="24"/>
              </w:rPr>
              <w:t>。</w:t>
            </w:r>
          </w:p>
        </w:tc>
      </w:tr>
    </w:tbl>
    <w:p w14:paraId="75D76EEC"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64C73FDB"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课程考核方式分为平时考核和期末考核。平时考核方式包括课堂表现、平时随堂作业等；期末考核采用开卷考试。</w:t>
      </w:r>
    </w:p>
    <w:p w14:paraId="4AE9929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tbl>
      <w:tblPr>
        <w:tblW w:w="8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1418"/>
        <w:gridCol w:w="2242"/>
        <w:gridCol w:w="1701"/>
        <w:gridCol w:w="1418"/>
      </w:tblGrid>
      <w:tr w:rsidR="007C7D48" w:rsidRPr="007C7D48" w14:paraId="443E9695" w14:textId="77777777" w:rsidTr="00D07F91">
        <w:trPr>
          <w:trHeight w:val="540"/>
          <w:jc w:val="center"/>
        </w:trPr>
        <w:tc>
          <w:tcPr>
            <w:tcW w:w="1417" w:type="dxa"/>
            <w:vMerge w:val="restart"/>
            <w:vAlign w:val="center"/>
          </w:tcPr>
          <w:p w14:paraId="7DA9A97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5361" w:type="dxa"/>
            <w:gridSpan w:val="3"/>
            <w:vAlign w:val="center"/>
          </w:tcPr>
          <w:p w14:paraId="70D7D2D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考核方式及成绩比例（%）</w:t>
            </w:r>
          </w:p>
        </w:tc>
        <w:tc>
          <w:tcPr>
            <w:tcW w:w="1418" w:type="dxa"/>
            <w:vMerge w:val="restart"/>
            <w:vAlign w:val="center"/>
          </w:tcPr>
          <w:p w14:paraId="22C03F06"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r>
      <w:tr w:rsidR="007C7D48" w:rsidRPr="007C7D48" w14:paraId="18896A19" w14:textId="77777777" w:rsidTr="00D07F91">
        <w:trPr>
          <w:trHeight w:val="578"/>
          <w:jc w:val="center"/>
        </w:trPr>
        <w:tc>
          <w:tcPr>
            <w:tcW w:w="1417" w:type="dxa"/>
            <w:vMerge/>
            <w:vAlign w:val="center"/>
          </w:tcPr>
          <w:p w14:paraId="30239DF5" w14:textId="77777777" w:rsidR="007C7D48" w:rsidRPr="007C7D48" w:rsidRDefault="007C7D48" w:rsidP="007C7D48">
            <w:pPr>
              <w:spacing w:line="440" w:lineRule="exact"/>
              <w:jc w:val="center"/>
              <w:rPr>
                <w:rFonts w:ascii="宋体" w:eastAsia="宋体" w:hAnsi="宋体" w:cs="Times New Roman"/>
                <w:b/>
                <w:sz w:val="24"/>
                <w:szCs w:val="24"/>
              </w:rPr>
            </w:pPr>
          </w:p>
        </w:tc>
        <w:tc>
          <w:tcPr>
            <w:tcW w:w="1418" w:type="dxa"/>
            <w:vAlign w:val="center"/>
          </w:tcPr>
          <w:p w14:paraId="616F92F3"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课堂表现</w:t>
            </w:r>
          </w:p>
        </w:tc>
        <w:tc>
          <w:tcPr>
            <w:tcW w:w="2242" w:type="dxa"/>
            <w:vAlign w:val="center"/>
          </w:tcPr>
          <w:p w14:paraId="1065510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随堂作业</w:t>
            </w:r>
          </w:p>
        </w:tc>
        <w:tc>
          <w:tcPr>
            <w:tcW w:w="1701" w:type="dxa"/>
            <w:vAlign w:val="center"/>
          </w:tcPr>
          <w:p w14:paraId="19E2C187"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期末考试</w:t>
            </w:r>
          </w:p>
        </w:tc>
        <w:tc>
          <w:tcPr>
            <w:tcW w:w="1418" w:type="dxa"/>
            <w:vMerge/>
          </w:tcPr>
          <w:p w14:paraId="2B272A2A" w14:textId="77777777" w:rsidR="007C7D48" w:rsidRPr="007C7D48" w:rsidRDefault="007C7D48" w:rsidP="007C7D48">
            <w:pPr>
              <w:spacing w:line="440" w:lineRule="exact"/>
              <w:jc w:val="center"/>
              <w:rPr>
                <w:rFonts w:ascii="宋体" w:eastAsia="宋体" w:hAnsi="宋体" w:cs="Times New Roman"/>
                <w:b/>
                <w:color w:val="FF0000"/>
                <w:sz w:val="24"/>
                <w:szCs w:val="24"/>
              </w:rPr>
            </w:pPr>
          </w:p>
        </w:tc>
      </w:tr>
      <w:tr w:rsidR="007C7D48" w:rsidRPr="007C7D48" w14:paraId="6C3D6FDD" w14:textId="77777777" w:rsidTr="00D07F91">
        <w:trPr>
          <w:jc w:val="center"/>
        </w:trPr>
        <w:tc>
          <w:tcPr>
            <w:tcW w:w="1417" w:type="dxa"/>
            <w:vAlign w:val="center"/>
          </w:tcPr>
          <w:p w14:paraId="6AB7F69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1418" w:type="dxa"/>
            <w:vAlign w:val="center"/>
          </w:tcPr>
          <w:p w14:paraId="2E7B802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5</w:t>
            </w:r>
          </w:p>
        </w:tc>
        <w:tc>
          <w:tcPr>
            <w:tcW w:w="2242" w:type="dxa"/>
            <w:vAlign w:val="center"/>
          </w:tcPr>
          <w:p w14:paraId="52EF4F3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20</w:t>
            </w:r>
          </w:p>
        </w:tc>
        <w:tc>
          <w:tcPr>
            <w:tcW w:w="1701" w:type="dxa"/>
            <w:vAlign w:val="center"/>
          </w:tcPr>
          <w:p w14:paraId="41BE2FD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40</w:t>
            </w:r>
          </w:p>
        </w:tc>
        <w:tc>
          <w:tcPr>
            <w:tcW w:w="1418" w:type="dxa"/>
          </w:tcPr>
          <w:p w14:paraId="383F376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65</w:t>
            </w:r>
          </w:p>
        </w:tc>
      </w:tr>
      <w:tr w:rsidR="007C7D48" w:rsidRPr="007C7D48" w14:paraId="4148005E" w14:textId="77777777" w:rsidTr="00D07F91">
        <w:trPr>
          <w:jc w:val="center"/>
        </w:trPr>
        <w:tc>
          <w:tcPr>
            <w:tcW w:w="1417" w:type="dxa"/>
            <w:vAlign w:val="center"/>
          </w:tcPr>
          <w:p w14:paraId="0BF95E6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1418" w:type="dxa"/>
            <w:vAlign w:val="center"/>
          </w:tcPr>
          <w:p w14:paraId="78A69B0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5</w:t>
            </w:r>
          </w:p>
        </w:tc>
        <w:tc>
          <w:tcPr>
            <w:tcW w:w="2242" w:type="dxa"/>
            <w:vAlign w:val="center"/>
          </w:tcPr>
          <w:p w14:paraId="2A9776E7"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0</w:t>
            </w:r>
          </w:p>
        </w:tc>
        <w:tc>
          <w:tcPr>
            <w:tcW w:w="1701" w:type="dxa"/>
            <w:vAlign w:val="center"/>
          </w:tcPr>
          <w:p w14:paraId="0FB9377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20</w:t>
            </w:r>
          </w:p>
        </w:tc>
        <w:tc>
          <w:tcPr>
            <w:tcW w:w="1418" w:type="dxa"/>
          </w:tcPr>
          <w:p w14:paraId="4F927965"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35</w:t>
            </w:r>
          </w:p>
        </w:tc>
      </w:tr>
      <w:tr w:rsidR="007C7D48" w:rsidRPr="007C7D48" w14:paraId="4C3DB98B" w14:textId="77777777" w:rsidTr="00D07F91">
        <w:trPr>
          <w:jc w:val="center"/>
        </w:trPr>
        <w:tc>
          <w:tcPr>
            <w:tcW w:w="1417" w:type="dxa"/>
            <w:vAlign w:val="center"/>
          </w:tcPr>
          <w:p w14:paraId="0242E67A"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合计</w:t>
            </w:r>
          </w:p>
        </w:tc>
        <w:tc>
          <w:tcPr>
            <w:tcW w:w="1418" w:type="dxa"/>
            <w:vAlign w:val="center"/>
          </w:tcPr>
          <w:p w14:paraId="5B907F01"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10</w:t>
            </w:r>
          </w:p>
        </w:tc>
        <w:tc>
          <w:tcPr>
            <w:tcW w:w="2242" w:type="dxa"/>
            <w:vAlign w:val="center"/>
          </w:tcPr>
          <w:p w14:paraId="51653B6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30</w:t>
            </w:r>
          </w:p>
        </w:tc>
        <w:tc>
          <w:tcPr>
            <w:tcW w:w="1701" w:type="dxa"/>
            <w:vAlign w:val="center"/>
          </w:tcPr>
          <w:p w14:paraId="33A4E0CB"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bCs/>
                <w:sz w:val="24"/>
                <w:szCs w:val="24"/>
              </w:rPr>
              <w:t>60</w:t>
            </w:r>
          </w:p>
        </w:tc>
        <w:tc>
          <w:tcPr>
            <w:tcW w:w="1418" w:type="dxa"/>
          </w:tcPr>
          <w:p w14:paraId="5750A7A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00</w:t>
            </w:r>
          </w:p>
        </w:tc>
      </w:tr>
    </w:tbl>
    <w:p w14:paraId="7703E295"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6B186D3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2322667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总成绩=平时成绩×</w:t>
      </w:r>
      <w:r w:rsidRPr="007C7D48">
        <w:rPr>
          <w:rFonts w:ascii="宋体" w:eastAsia="宋体" w:hAnsi="宋体" w:cs="Times New Roman"/>
          <w:sz w:val="24"/>
          <w:szCs w:val="24"/>
        </w:rPr>
        <w:t>40</w:t>
      </w:r>
      <w:r w:rsidRPr="007C7D48">
        <w:rPr>
          <w:rFonts w:ascii="宋体" w:eastAsia="宋体" w:hAnsi="宋体" w:cs="Times New Roman" w:hint="eastAsia"/>
          <w:sz w:val="24"/>
          <w:szCs w:val="24"/>
        </w:rPr>
        <w:t>%+期末成绩×</w:t>
      </w:r>
      <w:r w:rsidRPr="007C7D48">
        <w:rPr>
          <w:rFonts w:ascii="宋体" w:eastAsia="宋体" w:hAnsi="宋体" w:cs="Times New Roman"/>
          <w:sz w:val="24"/>
          <w:szCs w:val="24"/>
        </w:rPr>
        <w:t>60</w:t>
      </w:r>
      <w:r w:rsidRPr="007C7D48">
        <w:rPr>
          <w:rFonts w:ascii="宋体" w:eastAsia="宋体" w:hAnsi="宋体" w:cs="Times New Roman" w:hint="eastAsia"/>
          <w:sz w:val="24"/>
          <w:szCs w:val="24"/>
        </w:rPr>
        <w:t>%</w:t>
      </w:r>
    </w:p>
    <w:p w14:paraId="79C2BA53"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3E72F81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（1）课堂表现：通过学生在课堂上的表现情况、发言与提问情况，来评价学生相关的能力。</w:t>
      </w:r>
    </w:p>
    <w:p w14:paraId="5BA46099"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（2）作业完成情况：围绕课程的学习目标进行作业的设计。如让学生简述对知识的认识，考核学生对于概念的理解情况，帮助学生将定义转化为自己的理解。</w:t>
      </w:r>
    </w:p>
    <w:p w14:paraId="4C1AAA0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p>
    <w:p w14:paraId="35FA4761"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lastRenderedPageBreak/>
        <w:t>（三）期末成绩评定</w:t>
      </w:r>
    </w:p>
    <w:p w14:paraId="5D9136D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期末考核主要围绕课程重点知识和课程目标进行试卷设计，一是考核学生对基本理论，基本概念的记忆；二是考核学生运用专业知识解决复杂工程问题的能力。方式为开卷考试。</w:t>
      </w:r>
    </w:p>
    <w:p w14:paraId="26F1D7CF"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26F0E3C9" w14:textId="77777777" w:rsidR="007C7D48" w:rsidRPr="007C7D48" w:rsidRDefault="007C7D48" w:rsidP="007C7D48">
      <w:pPr>
        <w:spacing w:line="440" w:lineRule="exact"/>
        <w:ind w:firstLineChars="200" w:firstLine="560"/>
        <w:rPr>
          <w:rFonts w:ascii="Times New Roman" w:eastAsia="宋体" w:hAnsi="Times New Roman" w:cs="Times New Roman"/>
          <w:color w:val="000000"/>
          <w:sz w:val="24"/>
          <w:szCs w:val="24"/>
        </w:rPr>
      </w:pPr>
      <w:r w:rsidRPr="007C7D48">
        <w:rPr>
          <w:rFonts w:ascii="Times New Roman" w:eastAsia="黑体" w:hAnsi="Times New Roman" w:cs="Times New Roman"/>
          <w:color w:val="000000"/>
          <w:sz w:val="28"/>
          <w:szCs w:val="28"/>
        </w:rPr>
        <w:t>（一）使用教材</w:t>
      </w:r>
    </w:p>
    <w:p w14:paraId="025F69B8"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梁世中主编：《生物工程设备》第二版，中国轻工业出版社，</w:t>
      </w:r>
      <w:r w:rsidRPr="007C7D48">
        <w:rPr>
          <w:rFonts w:ascii="Times New Roman" w:eastAsia="宋体" w:hAnsi="Times New Roman" w:cs="Times New Roman"/>
          <w:color w:val="000000"/>
          <w:sz w:val="24"/>
          <w:szCs w:val="24"/>
        </w:rPr>
        <w:t>2018</w:t>
      </w:r>
      <w:r w:rsidRPr="007C7D48">
        <w:rPr>
          <w:rFonts w:ascii="Times New Roman" w:eastAsia="宋体" w:hAnsi="Times New Roman" w:cs="Times New Roman"/>
          <w:color w:val="000000"/>
          <w:sz w:val="24"/>
          <w:szCs w:val="24"/>
        </w:rPr>
        <w:t>年版</w:t>
      </w:r>
    </w:p>
    <w:p w14:paraId="21676733" w14:textId="77777777" w:rsidR="007C7D48" w:rsidRPr="007C7D48" w:rsidRDefault="007C7D48" w:rsidP="007C7D48">
      <w:pPr>
        <w:spacing w:line="440" w:lineRule="exact"/>
        <w:ind w:firstLineChars="200" w:firstLine="560"/>
        <w:rPr>
          <w:rFonts w:ascii="Times New Roman" w:eastAsia="宋体" w:hAnsi="Times New Roman" w:cs="Times New Roman"/>
          <w:color w:val="000000"/>
          <w:sz w:val="24"/>
          <w:szCs w:val="24"/>
        </w:rPr>
      </w:pPr>
      <w:r w:rsidRPr="007C7D48">
        <w:rPr>
          <w:rFonts w:ascii="Times New Roman" w:eastAsia="黑体" w:hAnsi="Times New Roman" w:cs="Times New Roman"/>
          <w:color w:val="000000"/>
          <w:sz w:val="28"/>
          <w:szCs w:val="28"/>
        </w:rPr>
        <w:t>（二）相关推荐书目</w:t>
      </w:r>
    </w:p>
    <w:p w14:paraId="16EEE194"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陈必链主编：《生物工程设备》，科学出版社，</w:t>
      </w:r>
      <w:r w:rsidRPr="007C7D48">
        <w:rPr>
          <w:rFonts w:ascii="Times New Roman" w:eastAsia="宋体" w:hAnsi="Times New Roman" w:cs="Times New Roman"/>
          <w:color w:val="000000"/>
          <w:sz w:val="24"/>
          <w:szCs w:val="24"/>
        </w:rPr>
        <w:t>2013</w:t>
      </w:r>
      <w:r w:rsidRPr="007C7D48">
        <w:rPr>
          <w:rFonts w:ascii="Times New Roman" w:eastAsia="宋体" w:hAnsi="Times New Roman" w:cs="Times New Roman"/>
          <w:color w:val="000000"/>
          <w:sz w:val="24"/>
          <w:szCs w:val="24"/>
        </w:rPr>
        <w:t>年版</w:t>
      </w:r>
    </w:p>
    <w:p w14:paraId="6550B145"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hyperlink r:id="rId55" w:history="1">
        <w:r w:rsidRPr="007C7D48">
          <w:rPr>
            <w:rFonts w:ascii="Times New Roman" w:eastAsia="宋体" w:hAnsi="Times New Roman" w:cs="Times New Roman"/>
            <w:color w:val="000000"/>
            <w:sz w:val="24"/>
            <w:szCs w:val="24"/>
          </w:rPr>
          <w:t>罗合春</w:t>
        </w:r>
      </w:hyperlink>
      <w:r w:rsidRPr="007C7D48">
        <w:rPr>
          <w:rFonts w:ascii="Times New Roman" w:eastAsia="宋体" w:hAnsi="Times New Roman" w:cs="Times New Roman"/>
          <w:color w:val="000000"/>
          <w:sz w:val="24"/>
          <w:szCs w:val="24"/>
        </w:rPr>
        <w:t>主编：《生物制药工程技术与设备》，化学工业出版社，</w:t>
      </w:r>
      <w:r w:rsidRPr="007C7D48">
        <w:rPr>
          <w:rFonts w:ascii="Times New Roman" w:eastAsia="宋体" w:hAnsi="Times New Roman" w:cs="Times New Roman"/>
          <w:color w:val="000000"/>
          <w:sz w:val="24"/>
          <w:szCs w:val="24"/>
        </w:rPr>
        <w:t>2017</w:t>
      </w:r>
      <w:r w:rsidRPr="007C7D48">
        <w:rPr>
          <w:rFonts w:ascii="Times New Roman" w:eastAsia="宋体" w:hAnsi="Times New Roman" w:cs="Times New Roman"/>
          <w:color w:val="000000"/>
          <w:sz w:val="24"/>
          <w:szCs w:val="24"/>
        </w:rPr>
        <w:t>年版</w:t>
      </w:r>
    </w:p>
    <w:p w14:paraId="63ADA158"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李霞、贾立军主编：《生物工程设备认知与实训指导》高等教育出版社，</w:t>
      </w:r>
      <w:r w:rsidRPr="007C7D48">
        <w:rPr>
          <w:rFonts w:ascii="Times New Roman" w:eastAsia="宋体" w:hAnsi="Times New Roman" w:cs="Times New Roman"/>
          <w:color w:val="000000"/>
          <w:sz w:val="24"/>
          <w:szCs w:val="24"/>
        </w:rPr>
        <w:t>2017</w:t>
      </w:r>
      <w:r w:rsidRPr="007C7D48">
        <w:rPr>
          <w:rFonts w:ascii="Times New Roman" w:eastAsia="宋体" w:hAnsi="Times New Roman" w:cs="Times New Roman"/>
          <w:color w:val="000000"/>
          <w:sz w:val="24"/>
          <w:szCs w:val="24"/>
        </w:rPr>
        <w:t>年版</w:t>
      </w:r>
    </w:p>
    <w:p w14:paraId="1713A1C9"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4. </w:t>
      </w:r>
      <w:r w:rsidRPr="007C7D48">
        <w:rPr>
          <w:rFonts w:ascii="Times New Roman" w:eastAsia="宋体" w:hAnsi="Times New Roman" w:cs="Times New Roman"/>
          <w:color w:val="000000"/>
          <w:sz w:val="24"/>
          <w:szCs w:val="24"/>
        </w:rPr>
        <w:t>陶兴无主编：《发酵工艺与设备》化学工业出版社，</w:t>
      </w:r>
      <w:r w:rsidRPr="007C7D48">
        <w:rPr>
          <w:rFonts w:ascii="Times New Roman" w:eastAsia="宋体" w:hAnsi="Times New Roman" w:cs="Times New Roman"/>
          <w:color w:val="000000"/>
          <w:sz w:val="24"/>
          <w:szCs w:val="24"/>
        </w:rPr>
        <w:t>2015</w:t>
      </w:r>
      <w:r w:rsidRPr="007C7D48">
        <w:rPr>
          <w:rFonts w:ascii="Times New Roman" w:eastAsia="宋体" w:hAnsi="Times New Roman" w:cs="Times New Roman"/>
          <w:color w:val="000000"/>
          <w:sz w:val="24"/>
          <w:szCs w:val="24"/>
        </w:rPr>
        <w:t>年版</w:t>
      </w:r>
    </w:p>
    <w:p w14:paraId="67325650"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hint="eastAsia"/>
          <w:color w:val="000000"/>
          <w:sz w:val="24"/>
          <w:szCs w:val="24"/>
        </w:rPr>
        <w:t>5</w:t>
      </w:r>
      <w:r w:rsidRPr="007C7D48">
        <w:rPr>
          <w:rFonts w:ascii="Times New Roman" w:eastAsia="宋体" w:hAnsi="Times New Roman" w:cs="Times New Roman"/>
          <w:color w:val="000000"/>
          <w:sz w:val="24"/>
          <w:szCs w:val="24"/>
        </w:rPr>
        <w:t xml:space="preserve">. </w:t>
      </w:r>
      <w:r w:rsidRPr="007C7D48">
        <w:rPr>
          <w:rFonts w:ascii="Times New Roman" w:eastAsia="宋体" w:hAnsi="Times New Roman" w:cs="Times New Roman" w:hint="eastAsia"/>
          <w:color w:val="000000"/>
          <w:sz w:val="24"/>
          <w:szCs w:val="24"/>
        </w:rPr>
        <w:t>陈国豪主编：《生物工程设备》化学工业出版社，</w:t>
      </w:r>
      <w:r w:rsidRPr="007C7D48">
        <w:rPr>
          <w:rFonts w:ascii="Times New Roman" w:eastAsia="宋体" w:hAnsi="Times New Roman" w:cs="Times New Roman" w:hint="eastAsia"/>
          <w:color w:val="000000"/>
          <w:sz w:val="24"/>
          <w:szCs w:val="24"/>
        </w:rPr>
        <w:t>2</w:t>
      </w:r>
      <w:r w:rsidRPr="007C7D48">
        <w:rPr>
          <w:rFonts w:ascii="Times New Roman" w:eastAsia="宋体" w:hAnsi="Times New Roman" w:cs="Times New Roman"/>
          <w:color w:val="000000"/>
          <w:sz w:val="24"/>
          <w:szCs w:val="24"/>
        </w:rPr>
        <w:t>016</w:t>
      </w:r>
      <w:r w:rsidRPr="007C7D48">
        <w:rPr>
          <w:rFonts w:ascii="Times New Roman" w:eastAsia="宋体" w:hAnsi="Times New Roman" w:cs="Times New Roman" w:hint="eastAsia"/>
          <w:color w:val="000000"/>
          <w:sz w:val="24"/>
          <w:szCs w:val="24"/>
        </w:rPr>
        <w:t>年版</w:t>
      </w:r>
    </w:p>
    <w:p w14:paraId="1126210B" w14:textId="77777777" w:rsidR="007C7D48" w:rsidRPr="007C7D48" w:rsidRDefault="007C7D48" w:rsidP="007C7D48">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7C7D48">
        <w:rPr>
          <w:rFonts w:ascii="Times New Roman" w:eastAsia="黑体" w:hAnsi="Times New Roman" w:cs="Times New Roman"/>
          <w:color w:val="000000"/>
          <w:sz w:val="28"/>
          <w:szCs w:val="28"/>
        </w:rPr>
        <w:t>（三）课程资源</w:t>
      </w:r>
    </w:p>
    <w:p w14:paraId="7ECE5EA3"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本课程中自主学习采用课下观看视频资料学习设备操作流程和最新的研究进展。</w:t>
      </w:r>
    </w:p>
    <w:p w14:paraId="4E11838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七、课程教学大纲制定依据</w:t>
      </w:r>
    </w:p>
    <w:p w14:paraId="10EFDD0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本课程教学大纲依据2</w:t>
      </w:r>
      <w:r w:rsidRPr="007C7D48">
        <w:rPr>
          <w:rFonts w:ascii="宋体" w:eastAsia="宋体" w:hAnsi="宋体" w:cs="Times New Roman"/>
          <w:sz w:val="24"/>
          <w:szCs w:val="24"/>
        </w:rPr>
        <w:t>023</w:t>
      </w:r>
      <w:r w:rsidRPr="007C7D48">
        <w:rPr>
          <w:rFonts w:ascii="宋体" w:eastAsia="宋体" w:hAnsi="宋体" w:cs="Times New Roman" w:hint="eastAsia"/>
          <w:sz w:val="24"/>
          <w:szCs w:val="24"/>
        </w:rPr>
        <w:t>年生物工程专业人才培养方案制定。</w:t>
      </w:r>
    </w:p>
    <w:p w14:paraId="5CFF79EF"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59AF12F7" w14:textId="270294B7" w:rsidR="007C7D48" w:rsidRPr="003F0CB6" w:rsidRDefault="007C7D48" w:rsidP="003F0CB6">
      <w:pPr>
        <w:keepNext/>
        <w:keepLines/>
        <w:spacing w:before="340" w:after="330" w:line="576" w:lineRule="auto"/>
        <w:jc w:val="center"/>
        <w:outlineLvl w:val="0"/>
        <w:rPr>
          <w:rFonts w:ascii="Calibri" w:eastAsia="宋体" w:hAnsi="Calibri" w:cs="Times New Roman"/>
          <w:b/>
          <w:kern w:val="44"/>
          <w:sz w:val="36"/>
        </w:rPr>
      </w:pPr>
      <w:bookmarkStart w:id="461" w:name="_Toc149553498"/>
      <w:r w:rsidRPr="003F0CB6">
        <w:rPr>
          <w:rFonts w:ascii="Calibri" w:eastAsia="宋体" w:hAnsi="Calibri" w:cs="Times New Roman" w:hint="eastAsia"/>
          <w:b/>
          <w:kern w:val="44"/>
          <w:sz w:val="36"/>
        </w:rPr>
        <w:t>《生物分离工程》课程大纲</w:t>
      </w:r>
      <w:bookmarkEnd w:id="461"/>
    </w:p>
    <w:p w14:paraId="2C777582"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6"/>
        <w:gridCol w:w="2671"/>
        <w:gridCol w:w="1477"/>
        <w:gridCol w:w="2798"/>
      </w:tblGrid>
      <w:tr w:rsidR="007C7D48" w:rsidRPr="007C7D48" w14:paraId="37C515A8" w14:textId="77777777" w:rsidTr="00D07F91">
        <w:trPr>
          <w:trHeight w:val="886"/>
          <w:jc w:val="center"/>
        </w:trPr>
        <w:tc>
          <w:tcPr>
            <w:tcW w:w="1668" w:type="dxa"/>
            <w:shd w:val="clear" w:color="auto" w:fill="auto"/>
            <w:vAlign w:val="center"/>
          </w:tcPr>
          <w:p w14:paraId="7DE3C5A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shd w:val="clear" w:color="auto" w:fill="auto"/>
            <w:vAlign w:val="center"/>
          </w:tcPr>
          <w:p w14:paraId="2622982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生物分离工程</w:t>
            </w:r>
          </w:p>
        </w:tc>
        <w:tc>
          <w:tcPr>
            <w:tcW w:w="1561" w:type="dxa"/>
            <w:shd w:val="clear" w:color="auto" w:fill="auto"/>
            <w:vAlign w:val="center"/>
          </w:tcPr>
          <w:p w14:paraId="1834973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shd w:val="clear" w:color="auto" w:fill="auto"/>
            <w:vAlign w:val="center"/>
          </w:tcPr>
          <w:p w14:paraId="349AF56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0707A06</w:t>
            </w:r>
          </w:p>
        </w:tc>
      </w:tr>
      <w:tr w:rsidR="007C7D48" w:rsidRPr="007C7D48" w14:paraId="13CFFC44" w14:textId="77777777" w:rsidTr="00D07F91">
        <w:trPr>
          <w:trHeight w:val="829"/>
          <w:jc w:val="center"/>
        </w:trPr>
        <w:tc>
          <w:tcPr>
            <w:tcW w:w="1668" w:type="dxa"/>
            <w:shd w:val="clear" w:color="auto" w:fill="auto"/>
            <w:vAlign w:val="center"/>
          </w:tcPr>
          <w:p w14:paraId="1EDCB27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shd w:val="clear" w:color="auto" w:fill="auto"/>
            <w:vAlign w:val="center"/>
          </w:tcPr>
          <w:p w14:paraId="13B6357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专</w:t>
            </w:r>
            <w:r w:rsidRPr="007C7D48">
              <w:rPr>
                <w:rFonts w:ascii="Times New Roman" w:eastAsia="宋体" w:hAnsi="Times New Roman" w:cs="Times New Roman"/>
                <w:sz w:val="24"/>
                <w:szCs w:val="24"/>
              </w:rPr>
              <w:t>业</w:t>
            </w:r>
            <w:r w:rsidRPr="007C7D48">
              <w:rPr>
                <w:rFonts w:ascii="Times New Roman" w:eastAsia="宋体" w:hAnsi="Times New Roman" w:cs="Times New Roman" w:hint="eastAsia"/>
                <w:sz w:val="24"/>
                <w:szCs w:val="24"/>
              </w:rPr>
              <w:t>教育类</w:t>
            </w:r>
            <w:r w:rsidRPr="007C7D48">
              <w:rPr>
                <w:rFonts w:ascii="宋体" w:eastAsia="宋体" w:hAnsi="宋体" w:cs="Times New Roman" w:hint="eastAsia"/>
                <w:sz w:val="24"/>
                <w:szCs w:val="24"/>
              </w:rPr>
              <w:t>课程</w:t>
            </w:r>
          </w:p>
        </w:tc>
        <w:tc>
          <w:tcPr>
            <w:tcW w:w="1561" w:type="dxa"/>
            <w:shd w:val="clear" w:color="auto" w:fill="auto"/>
            <w:vAlign w:val="center"/>
          </w:tcPr>
          <w:p w14:paraId="502D508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7577E78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shd w:val="clear" w:color="auto" w:fill="auto"/>
            <w:vAlign w:val="center"/>
          </w:tcPr>
          <w:p w14:paraId="13FAB3C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32/2</w:t>
            </w:r>
          </w:p>
        </w:tc>
      </w:tr>
      <w:tr w:rsidR="007C7D48" w:rsidRPr="007C7D48" w14:paraId="252CD82B" w14:textId="77777777" w:rsidTr="00D07F91">
        <w:trPr>
          <w:trHeight w:val="811"/>
          <w:jc w:val="center"/>
        </w:trPr>
        <w:tc>
          <w:tcPr>
            <w:tcW w:w="1668" w:type="dxa"/>
            <w:shd w:val="clear" w:color="auto" w:fill="auto"/>
            <w:vAlign w:val="center"/>
          </w:tcPr>
          <w:p w14:paraId="2D0D72C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lastRenderedPageBreak/>
              <w:t>开课单位</w:t>
            </w:r>
          </w:p>
        </w:tc>
        <w:tc>
          <w:tcPr>
            <w:tcW w:w="2833" w:type="dxa"/>
            <w:shd w:val="clear" w:color="auto" w:fill="auto"/>
            <w:vAlign w:val="center"/>
          </w:tcPr>
          <w:p w14:paraId="77FA01D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shd w:val="clear" w:color="auto" w:fill="auto"/>
            <w:vAlign w:val="center"/>
          </w:tcPr>
          <w:p w14:paraId="4D26112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shd w:val="clear" w:color="auto" w:fill="auto"/>
            <w:vAlign w:val="center"/>
          </w:tcPr>
          <w:p w14:paraId="486D539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69CD377C" w14:textId="77777777" w:rsidTr="00D07F91">
        <w:trPr>
          <w:trHeight w:val="811"/>
          <w:jc w:val="center"/>
        </w:trPr>
        <w:tc>
          <w:tcPr>
            <w:tcW w:w="1668" w:type="dxa"/>
            <w:shd w:val="clear" w:color="auto" w:fill="auto"/>
            <w:vAlign w:val="center"/>
          </w:tcPr>
          <w:p w14:paraId="446DBD5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shd w:val="clear" w:color="auto" w:fill="auto"/>
            <w:vAlign w:val="center"/>
          </w:tcPr>
          <w:p w14:paraId="4104A22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韩广欣，祁永浩</w:t>
            </w:r>
          </w:p>
        </w:tc>
      </w:tr>
      <w:tr w:rsidR="007C7D48" w:rsidRPr="007C7D48" w14:paraId="6DF5089A" w14:textId="77777777" w:rsidTr="00D07F91">
        <w:trPr>
          <w:trHeight w:val="836"/>
          <w:jc w:val="center"/>
        </w:trPr>
        <w:tc>
          <w:tcPr>
            <w:tcW w:w="1668" w:type="dxa"/>
            <w:shd w:val="clear" w:color="auto" w:fill="auto"/>
            <w:vAlign w:val="center"/>
          </w:tcPr>
          <w:p w14:paraId="00D68C4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大纲撰写人</w:t>
            </w:r>
          </w:p>
        </w:tc>
        <w:tc>
          <w:tcPr>
            <w:tcW w:w="2833" w:type="dxa"/>
            <w:shd w:val="clear" w:color="auto" w:fill="auto"/>
            <w:vAlign w:val="center"/>
          </w:tcPr>
          <w:p w14:paraId="41D05FC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韩广欣，祁永浩</w:t>
            </w:r>
          </w:p>
        </w:tc>
        <w:tc>
          <w:tcPr>
            <w:tcW w:w="1561" w:type="dxa"/>
            <w:shd w:val="clear" w:color="auto" w:fill="auto"/>
            <w:vAlign w:val="center"/>
          </w:tcPr>
          <w:p w14:paraId="71F722E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shd w:val="clear" w:color="auto" w:fill="auto"/>
            <w:vAlign w:val="center"/>
          </w:tcPr>
          <w:p w14:paraId="31037D9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6DF56D00" w14:textId="77777777" w:rsidTr="00D07F91">
        <w:trPr>
          <w:trHeight w:val="848"/>
          <w:jc w:val="center"/>
        </w:trPr>
        <w:tc>
          <w:tcPr>
            <w:tcW w:w="1668" w:type="dxa"/>
            <w:shd w:val="clear" w:color="auto" w:fill="auto"/>
            <w:vAlign w:val="center"/>
          </w:tcPr>
          <w:p w14:paraId="6C57EF7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shd w:val="clear" w:color="auto" w:fill="auto"/>
            <w:vAlign w:val="center"/>
          </w:tcPr>
          <w:p w14:paraId="048B457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 w:val="24"/>
                <w:szCs w:val="24"/>
              </w:rPr>
              <w:t>微生物学、生物化学、物理化学、生物工艺学、化工原理</w:t>
            </w:r>
          </w:p>
        </w:tc>
      </w:tr>
      <w:tr w:rsidR="007C7D48" w:rsidRPr="007C7D48" w14:paraId="14E1DFC1" w14:textId="77777777" w:rsidTr="00D07F91">
        <w:trPr>
          <w:trHeight w:val="848"/>
          <w:jc w:val="center"/>
        </w:trPr>
        <w:tc>
          <w:tcPr>
            <w:tcW w:w="1668" w:type="dxa"/>
            <w:shd w:val="clear" w:color="auto" w:fill="auto"/>
            <w:vAlign w:val="center"/>
          </w:tcPr>
          <w:p w14:paraId="7B6399B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shd w:val="clear" w:color="auto" w:fill="auto"/>
            <w:vAlign w:val="center"/>
          </w:tcPr>
          <w:p w14:paraId="370D50CF" w14:textId="77777777" w:rsidR="007C7D48" w:rsidRPr="007C7D48" w:rsidRDefault="007C7D48" w:rsidP="007C7D48">
            <w:pPr>
              <w:spacing w:line="440" w:lineRule="exact"/>
              <w:jc w:val="center"/>
              <w:rPr>
                <w:rFonts w:ascii="宋体" w:eastAsia="宋体" w:hAnsi="宋体" w:cs="Times New Roman"/>
                <w:color w:val="FF0000"/>
                <w:sz w:val="24"/>
                <w:szCs w:val="24"/>
              </w:rPr>
            </w:pPr>
          </w:p>
        </w:tc>
      </w:tr>
    </w:tbl>
    <w:p w14:paraId="3851BEB0"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330D3C0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1DC4CD6F"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生物分离工程是生物工程专业学生必修的一门专业课。本课程主要讲授生物工程产品分离纯化的基本原理、方法，对分离过程进行设计和优化，并在授课中体现相应分离技术的前沿知识和工业化生产相关信息。</w:t>
      </w:r>
    </w:p>
    <w:p w14:paraId="2209DC9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通过本课程的学习，使学生达到以下目标：</w:t>
      </w:r>
    </w:p>
    <w:p w14:paraId="6F60485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掌握生物分离工程领域常用的分离单元操作的基础知识、分离原理、分离设备及其应用，并能运用这些分离方法设计和优化生物产品的分离过程。</w:t>
      </w:r>
      <w:r w:rsidRPr="007C7D48">
        <w:rPr>
          <w:rFonts w:ascii="宋体" w:eastAsia="宋体" w:hAnsi="宋体" w:cs="Times New Roman"/>
          <w:color w:val="000000"/>
          <w:sz w:val="24"/>
          <w:szCs w:val="24"/>
        </w:rPr>
        <w:t>【毕业要求1</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 xml:space="preserve">3 </w:t>
      </w:r>
      <w:r w:rsidRPr="007C7D48">
        <w:rPr>
          <w:rFonts w:ascii="宋体" w:eastAsia="宋体" w:hAnsi="宋体" w:cs="Times New Roman" w:hint="eastAsia"/>
          <w:color w:val="000000"/>
          <w:sz w:val="24"/>
          <w:szCs w:val="24"/>
        </w:rPr>
        <w:t>工程知识</w:t>
      </w:r>
      <w:r w:rsidRPr="007C7D48">
        <w:rPr>
          <w:rFonts w:ascii="宋体" w:eastAsia="宋体" w:hAnsi="宋体" w:cs="Times New Roman"/>
          <w:color w:val="000000"/>
          <w:sz w:val="24"/>
          <w:szCs w:val="24"/>
        </w:rPr>
        <w:t>】</w:t>
      </w:r>
    </w:p>
    <w:p w14:paraId="5BC460B6"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2</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能够针对生物分离对象的特性，对生物工艺流程进行单元设计，满足特定的工艺需求。</w:t>
      </w:r>
      <w:bookmarkStart w:id="462" w:name="_Hlk86070890"/>
      <w:r w:rsidRPr="007C7D48">
        <w:rPr>
          <w:rFonts w:ascii="宋体" w:eastAsia="宋体" w:hAnsi="宋体" w:cs="Times New Roman"/>
          <w:color w:val="000000"/>
          <w:sz w:val="24"/>
          <w:szCs w:val="24"/>
        </w:rPr>
        <w:t>【毕业要求3</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2 设计/开发解决方案】</w:t>
      </w:r>
      <w:bookmarkEnd w:id="462"/>
    </w:p>
    <w:p w14:paraId="17BF12F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color w:val="000000"/>
          <w:sz w:val="24"/>
          <w:szCs w:val="24"/>
        </w:rPr>
        <w:t>3</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 xml:space="preserve"> 能够理解分离单元</w:t>
      </w:r>
      <w:r w:rsidRPr="007C7D48">
        <w:rPr>
          <w:rFonts w:ascii="宋体" w:eastAsia="宋体" w:hAnsi="宋体" w:cs="Times New Roman" w:hint="eastAsia"/>
          <w:color w:val="000000"/>
          <w:sz w:val="24"/>
          <w:szCs w:val="24"/>
        </w:rPr>
        <w:t>、</w:t>
      </w:r>
      <w:r w:rsidRPr="007C7D48">
        <w:rPr>
          <w:rFonts w:ascii="宋体" w:eastAsia="宋体" w:hAnsi="宋体" w:cs="Times New Roman"/>
          <w:color w:val="000000"/>
          <w:sz w:val="24"/>
          <w:szCs w:val="24"/>
        </w:rPr>
        <w:t>分离方案选择以及相关工程实践活动对于环境保护和可持续发展等方面的理念和内涵</w:t>
      </w:r>
      <w:r w:rsidRPr="007C7D48">
        <w:rPr>
          <w:rFonts w:ascii="宋体" w:eastAsia="宋体" w:hAnsi="宋体" w:cs="Times New Roman" w:hint="eastAsia"/>
          <w:color w:val="000000"/>
          <w:sz w:val="24"/>
          <w:szCs w:val="24"/>
        </w:rPr>
        <w:t>，理解相关工程活动中工程师的责任。</w:t>
      </w:r>
      <w:r w:rsidRPr="007C7D48">
        <w:rPr>
          <w:rFonts w:ascii="宋体" w:eastAsia="宋体" w:hAnsi="宋体" w:cs="Times New Roman"/>
          <w:sz w:val="24"/>
          <w:szCs w:val="24"/>
        </w:rPr>
        <w:t>【毕业要求7</w:t>
      </w:r>
      <w:r w:rsidRPr="007C7D48">
        <w:rPr>
          <w:rFonts w:ascii="宋体" w:eastAsia="宋体" w:hAnsi="宋体" w:cs="Times New Roman" w:hint="eastAsia"/>
          <w:sz w:val="24"/>
          <w:szCs w:val="24"/>
        </w:rPr>
        <w:t>.</w:t>
      </w:r>
      <w:r w:rsidRPr="007C7D48">
        <w:rPr>
          <w:rFonts w:ascii="宋体" w:eastAsia="宋体" w:hAnsi="宋体" w:cs="Times New Roman"/>
          <w:sz w:val="24"/>
          <w:szCs w:val="24"/>
        </w:rPr>
        <w:t>1 环境和可持续发展】</w:t>
      </w:r>
    </w:p>
    <w:p w14:paraId="18484AD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7C7D48" w:rsidRPr="007C7D48" w14:paraId="2023390F" w14:textId="77777777" w:rsidTr="00D07F91">
        <w:trPr>
          <w:trHeight w:val="815"/>
          <w:jc w:val="center"/>
        </w:trPr>
        <w:tc>
          <w:tcPr>
            <w:tcW w:w="1676" w:type="dxa"/>
            <w:vAlign w:val="center"/>
          </w:tcPr>
          <w:p w14:paraId="286B7578"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w:t>
            </w:r>
          </w:p>
        </w:tc>
        <w:tc>
          <w:tcPr>
            <w:tcW w:w="5534" w:type="dxa"/>
            <w:vAlign w:val="center"/>
          </w:tcPr>
          <w:p w14:paraId="3D8636E3"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1959" w:type="dxa"/>
            <w:vAlign w:val="center"/>
          </w:tcPr>
          <w:p w14:paraId="60F48871"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46B6BF10" w14:textId="77777777" w:rsidTr="00D07F91">
        <w:trPr>
          <w:jc w:val="center"/>
        </w:trPr>
        <w:tc>
          <w:tcPr>
            <w:tcW w:w="1676" w:type="dxa"/>
            <w:vAlign w:val="center"/>
          </w:tcPr>
          <w:p w14:paraId="0250BE68"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 w:val="24"/>
                <w:szCs w:val="24"/>
              </w:rPr>
              <w:t>工程知识</w:t>
            </w:r>
            <w:r w:rsidRPr="007C7D48">
              <w:rPr>
                <w:rFonts w:ascii="Times New Roman" w:eastAsia="宋体" w:hAnsi="Times New Roman" w:cs="Times New Roman"/>
                <w:sz w:val="24"/>
                <w:szCs w:val="24"/>
              </w:rPr>
              <w:t xml:space="preserve"> (H)</w:t>
            </w:r>
          </w:p>
        </w:tc>
        <w:tc>
          <w:tcPr>
            <w:tcW w:w="5534" w:type="dxa"/>
            <w:vAlign w:val="center"/>
          </w:tcPr>
          <w:p w14:paraId="6EA559F8"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 w:val="24"/>
                <w:szCs w:val="24"/>
              </w:rPr>
              <w:t>1.3</w:t>
            </w:r>
            <w:r w:rsidRPr="007C7D48">
              <w:rPr>
                <w:rFonts w:ascii="Times New Roman" w:eastAsia="宋体" w:hAnsi="Times New Roman" w:cs="Times New Roman" w:hint="eastAsia"/>
                <w:sz w:val="24"/>
                <w:szCs w:val="24"/>
              </w:rPr>
              <w:t>能够将相关知识和数学模型方法对生物工程领域的专业工程问题进行推演、分析</w:t>
            </w:r>
            <w:r w:rsidRPr="007C7D48">
              <w:rPr>
                <w:rFonts w:ascii="Times New Roman" w:eastAsia="宋体" w:hAnsi="Times New Roman" w:cs="Times New Roman"/>
                <w:sz w:val="24"/>
                <w:szCs w:val="24"/>
              </w:rPr>
              <w:t>；</w:t>
            </w:r>
          </w:p>
        </w:tc>
        <w:tc>
          <w:tcPr>
            <w:tcW w:w="1959" w:type="dxa"/>
            <w:vAlign w:val="center"/>
          </w:tcPr>
          <w:p w14:paraId="58797628"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1</w:t>
            </w:r>
          </w:p>
        </w:tc>
      </w:tr>
      <w:tr w:rsidR="007C7D48" w:rsidRPr="007C7D48" w14:paraId="4323E1EE" w14:textId="77777777" w:rsidTr="00D07F91">
        <w:trPr>
          <w:jc w:val="center"/>
        </w:trPr>
        <w:tc>
          <w:tcPr>
            <w:tcW w:w="1676" w:type="dxa"/>
            <w:vAlign w:val="center"/>
          </w:tcPr>
          <w:p w14:paraId="6BCC9D2E"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设计</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开发解</w:t>
            </w:r>
            <w:r w:rsidRPr="007C7D48">
              <w:rPr>
                <w:rFonts w:ascii="Times New Roman" w:eastAsia="宋体" w:hAnsi="Times New Roman" w:cs="Times New Roman"/>
                <w:sz w:val="24"/>
                <w:szCs w:val="24"/>
              </w:rPr>
              <w:lastRenderedPageBreak/>
              <w:t>决方案</w:t>
            </w:r>
            <w:r w:rsidRPr="007C7D48">
              <w:rPr>
                <w:rFonts w:ascii="Times New Roman" w:eastAsia="宋体" w:hAnsi="Times New Roman" w:cs="Times New Roman"/>
                <w:sz w:val="24"/>
                <w:szCs w:val="24"/>
              </w:rPr>
              <w:t xml:space="preserve"> (M)</w:t>
            </w:r>
          </w:p>
        </w:tc>
        <w:tc>
          <w:tcPr>
            <w:tcW w:w="5534" w:type="dxa"/>
            <w:vAlign w:val="center"/>
          </w:tcPr>
          <w:p w14:paraId="23B6DBC8"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sz w:val="24"/>
                <w:szCs w:val="24"/>
              </w:rPr>
              <w:lastRenderedPageBreak/>
              <w:t>3.2</w:t>
            </w:r>
            <w:r w:rsidRPr="007C7D48">
              <w:rPr>
                <w:rFonts w:ascii="Times New Roman" w:eastAsia="宋体" w:hAnsi="Times New Roman" w:cs="Times New Roman" w:hint="eastAsia"/>
                <w:sz w:val="24"/>
                <w:szCs w:val="24"/>
              </w:rPr>
              <w:t>能够根据生物工程生产过程的特定需求，完成工</w:t>
            </w:r>
            <w:r w:rsidRPr="007C7D48">
              <w:rPr>
                <w:rFonts w:ascii="Times New Roman" w:eastAsia="宋体" w:hAnsi="Times New Roman" w:cs="Times New Roman" w:hint="eastAsia"/>
                <w:sz w:val="24"/>
                <w:szCs w:val="24"/>
              </w:rPr>
              <w:lastRenderedPageBreak/>
              <w:t>艺单元（部件）的设计</w:t>
            </w:r>
            <w:r w:rsidRPr="007C7D48">
              <w:rPr>
                <w:rFonts w:ascii="Times New Roman" w:eastAsia="宋体" w:hAnsi="Times New Roman" w:cs="Times New Roman"/>
                <w:sz w:val="24"/>
                <w:szCs w:val="24"/>
              </w:rPr>
              <w:t>；</w:t>
            </w:r>
          </w:p>
        </w:tc>
        <w:tc>
          <w:tcPr>
            <w:tcW w:w="1959" w:type="dxa"/>
            <w:vAlign w:val="center"/>
          </w:tcPr>
          <w:p w14:paraId="391A5B0D"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Times New Roman" w:eastAsia="宋体" w:hAnsi="Times New Roman" w:cs="Times New Roman"/>
                <w:sz w:val="24"/>
                <w:szCs w:val="24"/>
              </w:rPr>
              <w:lastRenderedPageBreak/>
              <w:t>课程目标</w:t>
            </w:r>
            <w:r w:rsidRPr="007C7D48">
              <w:rPr>
                <w:rFonts w:ascii="Times New Roman" w:eastAsia="宋体" w:hAnsi="Times New Roman" w:cs="Times New Roman"/>
                <w:sz w:val="24"/>
                <w:szCs w:val="24"/>
              </w:rPr>
              <w:t>2</w:t>
            </w:r>
          </w:p>
        </w:tc>
      </w:tr>
      <w:tr w:rsidR="007C7D48" w:rsidRPr="007C7D48" w14:paraId="4B5901A0" w14:textId="77777777" w:rsidTr="00D07F91">
        <w:trPr>
          <w:jc w:val="center"/>
        </w:trPr>
        <w:tc>
          <w:tcPr>
            <w:tcW w:w="1676" w:type="dxa"/>
            <w:vAlign w:val="center"/>
          </w:tcPr>
          <w:p w14:paraId="529F49FE" w14:textId="77777777" w:rsidR="007C7D48" w:rsidRPr="007C7D48" w:rsidRDefault="007C7D48" w:rsidP="007C7D48">
            <w:pPr>
              <w:spacing w:line="440" w:lineRule="exact"/>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7.</w:t>
            </w:r>
            <w:r w:rsidRPr="007C7D48">
              <w:rPr>
                <w:rFonts w:ascii="Times New Roman" w:eastAsia="宋体" w:hAnsi="Times New Roman" w:cs="Times New Roman"/>
                <w:sz w:val="24"/>
                <w:szCs w:val="24"/>
              </w:rPr>
              <w:t>环境和可持续发展（</w:t>
            </w:r>
            <w:r w:rsidRPr="007C7D48">
              <w:rPr>
                <w:rFonts w:ascii="Times New Roman" w:eastAsia="宋体" w:hAnsi="Times New Roman" w:cs="Times New Roman"/>
                <w:sz w:val="24"/>
                <w:szCs w:val="24"/>
              </w:rPr>
              <w:t>L</w:t>
            </w:r>
            <w:r w:rsidRPr="007C7D48">
              <w:rPr>
                <w:rFonts w:ascii="Times New Roman" w:eastAsia="宋体" w:hAnsi="Times New Roman" w:cs="Times New Roman"/>
                <w:sz w:val="24"/>
                <w:szCs w:val="24"/>
              </w:rPr>
              <w:t>）</w:t>
            </w:r>
          </w:p>
        </w:tc>
        <w:tc>
          <w:tcPr>
            <w:tcW w:w="5534" w:type="dxa"/>
            <w:vAlign w:val="center"/>
          </w:tcPr>
          <w:p w14:paraId="43E669A5"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Times New Roman" w:eastAsia="宋体" w:hAnsi="Times New Roman" w:cs="Times New Roman"/>
                <w:sz w:val="24"/>
                <w:szCs w:val="24"/>
              </w:rPr>
              <w:t>7.1</w:t>
            </w:r>
            <w:r w:rsidRPr="007C7D48">
              <w:rPr>
                <w:rFonts w:ascii="Times New Roman" w:eastAsia="宋体" w:hAnsi="Times New Roman" w:cs="Times New Roman" w:hint="eastAsia"/>
                <w:sz w:val="24"/>
                <w:szCs w:val="24"/>
              </w:rPr>
              <w:t>能够理解环境保护和可持续发展等方面的理念和内涵，具备环境保护和可持续发展意识</w:t>
            </w:r>
            <w:r w:rsidRPr="007C7D48">
              <w:rPr>
                <w:rFonts w:ascii="Times New Roman" w:eastAsia="宋体" w:hAnsi="Times New Roman" w:cs="Times New Roman"/>
                <w:sz w:val="24"/>
                <w:szCs w:val="24"/>
              </w:rPr>
              <w:t>。</w:t>
            </w:r>
          </w:p>
        </w:tc>
        <w:tc>
          <w:tcPr>
            <w:tcW w:w="1959" w:type="dxa"/>
            <w:vAlign w:val="center"/>
          </w:tcPr>
          <w:p w14:paraId="796FA6A5"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Times New Roman" w:eastAsia="宋体" w:hAnsi="Times New Roman" w:cs="Times New Roman"/>
                <w:sz w:val="24"/>
                <w:szCs w:val="24"/>
              </w:rPr>
              <w:t>课程目标</w:t>
            </w:r>
            <w:r w:rsidRPr="007C7D48">
              <w:rPr>
                <w:rFonts w:ascii="Times New Roman" w:eastAsia="宋体" w:hAnsi="Times New Roman" w:cs="Times New Roman"/>
                <w:sz w:val="24"/>
                <w:szCs w:val="24"/>
              </w:rPr>
              <w:t>3</w:t>
            </w:r>
          </w:p>
        </w:tc>
      </w:tr>
    </w:tbl>
    <w:p w14:paraId="30A0305E" w14:textId="77777777" w:rsidR="007C7D48" w:rsidRPr="007C7D48" w:rsidRDefault="007C7D48" w:rsidP="007C7D48">
      <w:pPr>
        <w:spacing w:line="440" w:lineRule="exact"/>
        <w:ind w:firstLineChars="200" w:firstLine="482"/>
        <w:rPr>
          <w:rFonts w:ascii="宋体" w:eastAsia="宋体" w:hAnsi="宋体" w:cs="Times New Roman"/>
          <w:b/>
          <w:bCs/>
          <w:color w:val="FF0000"/>
          <w:sz w:val="24"/>
          <w:szCs w:val="24"/>
        </w:rPr>
      </w:pPr>
    </w:p>
    <w:p w14:paraId="0C6C4671"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30D70AAF"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44C1A6CD"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第一章  绪论</w:t>
      </w:r>
    </w:p>
    <w:p w14:paraId="5428EE66"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sz w:val="24"/>
          <w:szCs w:val="24"/>
        </w:rPr>
        <w:t>【课程内容】</w:t>
      </w:r>
    </w:p>
    <w:p w14:paraId="414E966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生物分离工程的历史及应用</w:t>
      </w:r>
      <w:r w:rsidRPr="007C7D48">
        <w:rPr>
          <w:rFonts w:ascii="Times New Roman" w:eastAsia="宋体" w:hAnsi="Times New Roman" w:cs="Times New Roman" w:hint="eastAsia"/>
          <w:sz w:val="24"/>
          <w:szCs w:val="24"/>
        </w:rPr>
        <w:t>；</w:t>
      </w:r>
    </w:p>
    <w:p w14:paraId="7EED7F2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生物分离过程的一般流程</w:t>
      </w:r>
      <w:r w:rsidRPr="007C7D48">
        <w:rPr>
          <w:rFonts w:ascii="Times New Roman" w:eastAsia="宋体" w:hAnsi="Times New Roman" w:cs="Times New Roman" w:hint="eastAsia"/>
          <w:sz w:val="24"/>
          <w:szCs w:val="24"/>
        </w:rPr>
        <w:t>；</w:t>
      </w:r>
    </w:p>
    <w:p w14:paraId="7833034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生物分离过程的特点</w:t>
      </w:r>
      <w:r w:rsidRPr="007C7D48">
        <w:rPr>
          <w:rFonts w:ascii="Times New Roman" w:eastAsia="宋体" w:hAnsi="Times New Roman" w:cs="Times New Roman" w:hint="eastAsia"/>
          <w:sz w:val="24"/>
          <w:szCs w:val="24"/>
        </w:rPr>
        <w:t>。</w:t>
      </w:r>
    </w:p>
    <w:p w14:paraId="5811C961"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3D67818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生</w:t>
      </w:r>
      <w:r w:rsidRPr="007C7D48">
        <w:rPr>
          <w:rFonts w:ascii="Times New Roman" w:eastAsia="宋体" w:hAnsi="Times New Roman" w:cs="Times New Roman"/>
          <w:sz w:val="24"/>
          <w:szCs w:val="24"/>
        </w:rPr>
        <w:t>物分离过程的一般流程和特点</w:t>
      </w:r>
      <w:r w:rsidRPr="007C7D48">
        <w:rPr>
          <w:rFonts w:ascii="Times New Roman" w:eastAsia="宋体" w:hAnsi="Times New Roman" w:cs="Times New Roman" w:hint="eastAsia"/>
          <w:sz w:val="24"/>
          <w:szCs w:val="24"/>
        </w:rPr>
        <w:t>。</w:t>
      </w:r>
    </w:p>
    <w:p w14:paraId="46E1ECF7"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644CAB67"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生</w:t>
      </w:r>
      <w:r w:rsidRPr="007C7D48">
        <w:rPr>
          <w:rFonts w:ascii="Times New Roman" w:eastAsia="宋体" w:hAnsi="Times New Roman" w:cs="Times New Roman"/>
          <w:sz w:val="24"/>
          <w:szCs w:val="24"/>
        </w:rPr>
        <w:t>物分离过程的一般流程</w:t>
      </w:r>
      <w:r w:rsidRPr="007C7D48">
        <w:rPr>
          <w:rFonts w:ascii="Times New Roman" w:eastAsia="宋体" w:hAnsi="Times New Roman" w:cs="Times New Roman" w:hint="eastAsia"/>
          <w:sz w:val="24"/>
          <w:szCs w:val="24"/>
        </w:rPr>
        <w:t>。</w:t>
      </w:r>
    </w:p>
    <w:p w14:paraId="6C5868EE"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16BE5C7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通过多媒体课件和传统教学相结合的方式，让学生了解</w:t>
      </w:r>
      <w:r w:rsidRPr="007C7D48">
        <w:rPr>
          <w:rFonts w:ascii="Times New Roman" w:eastAsia="宋体" w:hAnsi="Times New Roman" w:cs="Times New Roman" w:hint="eastAsia"/>
          <w:sz w:val="24"/>
          <w:szCs w:val="24"/>
        </w:rPr>
        <w:t>课程的主要内容体系，</w:t>
      </w:r>
      <w:r w:rsidRPr="007C7D48">
        <w:rPr>
          <w:rFonts w:ascii="Times New Roman" w:eastAsia="宋体" w:hAnsi="Times New Roman" w:cs="Times New Roman"/>
          <w:sz w:val="24"/>
          <w:szCs w:val="24"/>
        </w:rPr>
        <w:t>丰富学生</w:t>
      </w:r>
      <w:r w:rsidRPr="007C7D48">
        <w:rPr>
          <w:rFonts w:ascii="Times New Roman" w:eastAsia="宋体" w:hAnsi="Times New Roman" w:cs="Times New Roman" w:hint="eastAsia"/>
          <w:sz w:val="24"/>
          <w:szCs w:val="24"/>
        </w:rPr>
        <w:t>的</w:t>
      </w:r>
      <w:r w:rsidRPr="007C7D48">
        <w:rPr>
          <w:rFonts w:ascii="Times New Roman" w:eastAsia="宋体" w:hAnsi="Times New Roman" w:cs="Times New Roman"/>
          <w:sz w:val="24"/>
          <w:szCs w:val="24"/>
        </w:rPr>
        <w:t>基本知识结构</w:t>
      </w:r>
      <w:r w:rsidRPr="007C7D48">
        <w:rPr>
          <w:rFonts w:ascii="Times New Roman" w:eastAsia="宋体" w:hAnsi="Times New Roman" w:cs="Times New Roman" w:hint="eastAsia"/>
          <w:sz w:val="24"/>
          <w:szCs w:val="24"/>
        </w:rPr>
        <w:t>。</w:t>
      </w:r>
    </w:p>
    <w:p w14:paraId="1FEEDBC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hint="eastAsia"/>
          <w:sz w:val="24"/>
          <w:szCs w:val="24"/>
        </w:rPr>
        <w:t>通过自主查阅文献和资料，了解生物分离技术的前沿研究方向和工程实践的经典案例，培养学生自主学习的能力。</w:t>
      </w:r>
    </w:p>
    <w:p w14:paraId="29728696"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29A1F6C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sz w:val="24"/>
          <w:szCs w:val="24"/>
        </w:rPr>
        <w:t>生物分离工程的发展历史及</w:t>
      </w:r>
      <w:r w:rsidRPr="007C7D48">
        <w:rPr>
          <w:rFonts w:ascii="宋体" w:eastAsia="宋体" w:hAnsi="宋体" w:cs="Times New Roman" w:hint="eastAsia"/>
          <w:sz w:val="24"/>
          <w:szCs w:val="24"/>
        </w:rPr>
        <w:t>工程实践</w:t>
      </w:r>
      <w:r w:rsidRPr="007C7D48">
        <w:rPr>
          <w:rFonts w:ascii="宋体" w:eastAsia="宋体" w:hAnsi="宋体" w:cs="Times New Roman"/>
          <w:sz w:val="24"/>
          <w:szCs w:val="24"/>
        </w:rPr>
        <w:t>应用</w:t>
      </w:r>
      <w:r w:rsidRPr="007C7D48">
        <w:rPr>
          <w:rFonts w:ascii="宋体" w:eastAsia="宋体" w:hAnsi="宋体" w:cs="Times New Roman" w:hint="eastAsia"/>
          <w:sz w:val="24"/>
          <w:szCs w:val="24"/>
        </w:rPr>
        <w:t>案例。</w:t>
      </w:r>
    </w:p>
    <w:p w14:paraId="45859C7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2. 生物分离过程的基本概念和特点</w:t>
      </w:r>
      <w:r w:rsidRPr="007C7D48">
        <w:rPr>
          <w:rFonts w:ascii="宋体" w:eastAsia="宋体" w:hAnsi="宋体" w:cs="Times New Roman" w:hint="eastAsia"/>
          <w:sz w:val="24"/>
          <w:szCs w:val="24"/>
        </w:rPr>
        <w:t>。</w:t>
      </w:r>
    </w:p>
    <w:p w14:paraId="31D06F74"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第二章  细胞分离与破碎</w:t>
      </w:r>
    </w:p>
    <w:p w14:paraId="24507009"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3CE6DA4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1. </w:t>
      </w:r>
      <w:r w:rsidRPr="007C7D48">
        <w:rPr>
          <w:rFonts w:ascii="宋体" w:eastAsia="宋体" w:hAnsi="宋体" w:cs="Times New Roman" w:hint="eastAsia"/>
          <w:sz w:val="24"/>
          <w:szCs w:val="24"/>
        </w:rPr>
        <w:t>反应液细胞分离回收、释放目标产物的各种方法和理论；</w:t>
      </w:r>
    </w:p>
    <w:p w14:paraId="7F504A1A"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hint="eastAsia"/>
          <w:sz w:val="24"/>
          <w:szCs w:val="24"/>
        </w:rPr>
        <w:t>重力沉降和离心沉降的主要影响因素和沉降速度计算；</w:t>
      </w:r>
    </w:p>
    <w:p w14:paraId="4637BAC3"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bCs/>
          <w:sz w:val="24"/>
          <w:szCs w:val="24"/>
        </w:rPr>
        <w:t xml:space="preserve">. </w:t>
      </w:r>
      <w:r w:rsidRPr="007C7D48">
        <w:rPr>
          <w:rFonts w:ascii="Times New Roman" w:eastAsia="宋体" w:hAnsi="Times New Roman" w:cs="Times New Roman" w:hint="eastAsia"/>
          <w:sz w:val="24"/>
          <w:szCs w:val="24"/>
        </w:rPr>
        <w:t>实验室和工业上常用的离心分离设备的分类和应用，离心分离设备处理能力的计算及选择方法和原则；</w:t>
      </w:r>
    </w:p>
    <w:p w14:paraId="6304934B" w14:textId="77777777" w:rsidR="007C7D48" w:rsidRPr="007C7D48" w:rsidRDefault="007C7D48" w:rsidP="007C7D48">
      <w:pPr>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lastRenderedPageBreak/>
        <w:t>4</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常用的细胞破碎方法的分类和特点，细胞破碎用到的相关仪器设备和破碎条件选择。</w:t>
      </w:r>
    </w:p>
    <w:p w14:paraId="419396E3"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561058D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sz w:val="24"/>
          <w:szCs w:val="24"/>
        </w:rPr>
        <w:t>细胞</w:t>
      </w:r>
      <w:r w:rsidRPr="007C7D48">
        <w:rPr>
          <w:rFonts w:ascii="宋体" w:eastAsia="宋体" w:hAnsi="宋体" w:cs="Times New Roman" w:hint="eastAsia"/>
          <w:sz w:val="24"/>
          <w:szCs w:val="24"/>
        </w:rPr>
        <w:t>分离回收</w:t>
      </w:r>
      <w:r w:rsidRPr="007C7D48">
        <w:rPr>
          <w:rFonts w:ascii="宋体" w:eastAsia="宋体" w:hAnsi="宋体" w:cs="Times New Roman"/>
          <w:sz w:val="24"/>
          <w:szCs w:val="24"/>
        </w:rPr>
        <w:t>的主要方法</w:t>
      </w:r>
      <w:r w:rsidRPr="007C7D48">
        <w:rPr>
          <w:rFonts w:ascii="Times New Roman" w:eastAsia="宋体" w:hAnsi="Times New Roman" w:cs="Times New Roman"/>
          <w:sz w:val="24"/>
          <w:szCs w:val="24"/>
        </w:rPr>
        <w:t>；</w:t>
      </w:r>
    </w:p>
    <w:p w14:paraId="4C2DB3F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sz w:val="24"/>
          <w:szCs w:val="24"/>
        </w:rPr>
        <w:t>细胞破碎的原理和方法</w:t>
      </w:r>
      <w:r w:rsidRPr="007C7D48">
        <w:rPr>
          <w:rFonts w:ascii="Times New Roman" w:eastAsia="宋体" w:hAnsi="Times New Roman" w:cs="Times New Roman"/>
          <w:sz w:val="24"/>
          <w:szCs w:val="24"/>
        </w:rPr>
        <w:t>。</w:t>
      </w:r>
    </w:p>
    <w:p w14:paraId="105D9526"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712F8FC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sz w:val="24"/>
          <w:szCs w:val="24"/>
        </w:rPr>
        <w:t>沉降速度的计算</w:t>
      </w:r>
    </w:p>
    <w:p w14:paraId="48AC5967"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16EEAB9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通过多媒体课件和传统教学相结合的方式，</w:t>
      </w:r>
      <w:r w:rsidRPr="007C7D48">
        <w:rPr>
          <w:rFonts w:ascii="宋体" w:eastAsia="宋体" w:hAnsi="宋体" w:cs="Times New Roman"/>
          <w:sz w:val="24"/>
          <w:szCs w:val="24"/>
        </w:rPr>
        <w:t>阐明</w:t>
      </w:r>
      <w:r w:rsidRPr="007C7D48">
        <w:rPr>
          <w:rFonts w:ascii="宋体" w:eastAsia="宋体" w:hAnsi="宋体" w:cs="Times New Roman" w:hint="eastAsia"/>
          <w:sz w:val="24"/>
          <w:szCs w:val="24"/>
        </w:rPr>
        <w:t>细胞</w:t>
      </w:r>
      <w:r w:rsidRPr="007C7D48">
        <w:rPr>
          <w:rFonts w:ascii="宋体" w:eastAsia="宋体" w:hAnsi="宋体" w:cs="Times New Roman"/>
          <w:sz w:val="24"/>
          <w:szCs w:val="24"/>
        </w:rPr>
        <w:t>分离和初级分离方法，启发学生</w:t>
      </w:r>
      <w:r w:rsidRPr="007C7D48">
        <w:rPr>
          <w:rFonts w:ascii="宋体" w:eastAsia="宋体" w:hAnsi="宋体" w:cs="Times New Roman" w:hint="eastAsia"/>
          <w:sz w:val="24"/>
          <w:szCs w:val="24"/>
        </w:rPr>
        <w:t>了解控制分离过程的主要影响因素</w:t>
      </w:r>
      <w:r w:rsidRPr="007C7D48">
        <w:rPr>
          <w:rFonts w:ascii="宋体" w:eastAsia="宋体" w:hAnsi="宋体" w:cs="Times New Roman"/>
          <w:sz w:val="24"/>
          <w:szCs w:val="24"/>
        </w:rPr>
        <w:t>；</w:t>
      </w:r>
    </w:p>
    <w:p w14:paraId="5D39C4A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在介绍蛋白质</w:t>
      </w:r>
      <w:r w:rsidRPr="007C7D48">
        <w:rPr>
          <w:rFonts w:ascii="Times New Roman" w:eastAsia="宋体" w:hAnsi="Times New Roman" w:cs="Times New Roman" w:hint="eastAsia"/>
          <w:sz w:val="24"/>
          <w:szCs w:val="24"/>
        </w:rPr>
        <w:t>沉淀</w:t>
      </w:r>
      <w:r w:rsidRPr="007C7D48">
        <w:rPr>
          <w:rFonts w:ascii="Times New Roman" w:eastAsia="宋体" w:hAnsi="Times New Roman" w:cs="Times New Roman"/>
          <w:sz w:val="24"/>
          <w:szCs w:val="24"/>
        </w:rPr>
        <w:t>方法的过程中，通过案例教学法，让学生</w:t>
      </w:r>
      <w:r w:rsidRPr="007C7D48">
        <w:rPr>
          <w:rFonts w:ascii="Times New Roman" w:eastAsia="宋体" w:hAnsi="Times New Roman" w:cs="Times New Roman" w:hint="eastAsia"/>
          <w:sz w:val="24"/>
          <w:szCs w:val="24"/>
        </w:rPr>
        <w:t>设计</w:t>
      </w:r>
      <w:r w:rsidRPr="007C7D48">
        <w:rPr>
          <w:rFonts w:ascii="Times New Roman" w:eastAsia="宋体" w:hAnsi="Times New Roman" w:cs="Times New Roman"/>
          <w:sz w:val="24"/>
          <w:szCs w:val="24"/>
        </w:rPr>
        <w:t>分离操作过程，培养学生对实际问题进行深入分析、思考和解决的能力。</w:t>
      </w:r>
    </w:p>
    <w:p w14:paraId="0C39293C"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07EFA6F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color w:val="000000"/>
          <w:sz w:val="24"/>
          <w:szCs w:val="24"/>
        </w:rPr>
        <w:t>离心式沉降分离的方法有哪些</w:t>
      </w:r>
      <w:r w:rsidRPr="007C7D48">
        <w:rPr>
          <w:rFonts w:ascii="宋体" w:eastAsia="宋体" w:hAnsi="宋体" w:cs="Times New Roman" w:hint="eastAsia"/>
          <w:color w:val="000000"/>
          <w:sz w:val="24"/>
          <w:szCs w:val="24"/>
        </w:rPr>
        <w:t>？</w:t>
      </w:r>
    </w:p>
    <w:p w14:paraId="0FE5D04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color w:val="000000"/>
          <w:sz w:val="24"/>
          <w:szCs w:val="24"/>
        </w:rPr>
        <w:t>简述细胞破碎的原理和方法</w:t>
      </w:r>
      <w:r w:rsidRPr="007C7D48">
        <w:rPr>
          <w:rFonts w:ascii="Times New Roman" w:eastAsia="宋体" w:hAnsi="Times New Roman" w:cs="Times New Roman" w:hint="eastAsia"/>
          <w:sz w:val="24"/>
          <w:szCs w:val="24"/>
        </w:rPr>
        <w:t>。</w:t>
      </w:r>
    </w:p>
    <w:p w14:paraId="7E737573"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第三章  初级分离</w:t>
      </w:r>
    </w:p>
    <w:p w14:paraId="2E6DB830"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423FC33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bCs/>
          <w:sz w:val="24"/>
          <w:szCs w:val="24"/>
        </w:rPr>
        <w:t xml:space="preserve">. </w:t>
      </w:r>
      <w:r w:rsidRPr="007C7D48">
        <w:rPr>
          <w:rFonts w:ascii="宋体" w:eastAsia="宋体" w:hAnsi="宋体" w:cs="Times New Roman"/>
          <w:sz w:val="24"/>
          <w:szCs w:val="24"/>
        </w:rPr>
        <w:t>盐析的原理</w:t>
      </w:r>
      <w:r w:rsidRPr="007C7D48">
        <w:rPr>
          <w:rFonts w:ascii="宋体" w:eastAsia="宋体" w:hAnsi="宋体" w:cs="Times New Roman" w:hint="eastAsia"/>
          <w:sz w:val="24"/>
          <w:szCs w:val="24"/>
        </w:rPr>
        <w:t>、主要</w:t>
      </w:r>
      <w:r w:rsidRPr="007C7D48">
        <w:rPr>
          <w:rFonts w:ascii="宋体" w:eastAsia="宋体" w:hAnsi="宋体" w:cs="Times New Roman"/>
          <w:sz w:val="24"/>
          <w:szCs w:val="24"/>
        </w:rPr>
        <w:t>影响因素及操作方法</w:t>
      </w:r>
      <w:r w:rsidRPr="007C7D48">
        <w:rPr>
          <w:rFonts w:ascii="宋体" w:eastAsia="宋体" w:hAnsi="宋体" w:cs="Times New Roman" w:hint="eastAsia"/>
          <w:sz w:val="24"/>
          <w:szCs w:val="24"/>
        </w:rPr>
        <w:t>；</w:t>
      </w:r>
    </w:p>
    <w:p w14:paraId="2330A3D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bCs/>
          <w:sz w:val="24"/>
          <w:szCs w:val="24"/>
        </w:rPr>
        <w:t xml:space="preserve">. </w:t>
      </w:r>
      <w:r w:rsidRPr="007C7D48">
        <w:rPr>
          <w:rFonts w:ascii="宋体" w:eastAsia="宋体" w:hAnsi="宋体" w:cs="Times New Roman"/>
          <w:sz w:val="24"/>
          <w:szCs w:val="24"/>
        </w:rPr>
        <w:t>有机溶剂</w:t>
      </w:r>
      <w:r w:rsidRPr="007C7D48">
        <w:rPr>
          <w:rFonts w:ascii="宋体" w:eastAsia="宋体" w:hAnsi="宋体" w:cs="Times New Roman" w:hint="eastAsia"/>
          <w:sz w:val="24"/>
          <w:szCs w:val="24"/>
        </w:rPr>
        <w:t>沉淀</w:t>
      </w:r>
      <w:r w:rsidRPr="007C7D48">
        <w:rPr>
          <w:rFonts w:ascii="宋体" w:eastAsia="宋体" w:hAnsi="宋体" w:cs="Times New Roman"/>
          <w:sz w:val="24"/>
          <w:szCs w:val="24"/>
        </w:rPr>
        <w:t>法</w:t>
      </w:r>
      <w:r w:rsidRPr="007C7D48">
        <w:rPr>
          <w:rFonts w:ascii="宋体" w:eastAsia="宋体" w:hAnsi="宋体" w:cs="Times New Roman" w:hint="eastAsia"/>
          <w:sz w:val="24"/>
          <w:szCs w:val="24"/>
        </w:rPr>
        <w:t>；</w:t>
      </w:r>
    </w:p>
    <w:p w14:paraId="1C09616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bCs/>
          <w:sz w:val="24"/>
          <w:szCs w:val="24"/>
        </w:rPr>
        <w:t>.</w:t>
      </w:r>
      <w:r w:rsidRPr="007C7D48">
        <w:rPr>
          <w:rFonts w:ascii="Times New Roman" w:eastAsia="宋体" w:hAnsi="Times New Roman" w:cs="Times New Roman"/>
          <w:sz w:val="24"/>
          <w:szCs w:val="24"/>
        </w:rPr>
        <w:t xml:space="preserve"> </w:t>
      </w:r>
      <w:r w:rsidRPr="007C7D48">
        <w:rPr>
          <w:rFonts w:ascii="宋体" w:eastAsia="宋体" w:hAnsi="宋体" w:cs="Times New Roman"/>
          <w:sz w:val="24"/>
          <w:szCs w:val="24"/>
        </w:rPr>
        <w:t>等电点</w:t>
      </w:r>
      <w:r w:rsidRPr="007C7D48">
        <w:rPr>
          <w:rFonts w:ascii="宋体" w:eastAsia="宋体" w:hAnsi="宋体" w:cs="Times New Roman" w:hint="eastAsia"/>
          <w:sz w:val="24"/>
          <w:szCs w:val="24"/>
        </w:rPr>
        <w:t>沉淀</w:t>
      </w:r>
      <w:r w:rsidRPr="007C7D48">
        <w:rPr>
          <w:rFonts w:ascii="宋体" w:eastAsia="宋体" w:hAnsi="宋体" w:cs="Times New Roman"/>
          <w:sz w:val="24"/>
          <w:szCs w:val="24"/>
        </w:rPr>
        <w:t>法</w:t>
      </w:r>
      <w:r w:rsidRPr="007C7D48">
        <w:rPr>
          <w:rFonts w:ascii="宋体" w:eastAsia="宋体" w:hAnsi="宋体" w:cs="Times New Roman" w:hint="eastAsia"/>
          <w:sz w:val="24"/>
          <w:szCs w:val="24"/>
        </w:rPr>
        <w:t>；</w:t>
      </w:r>
    </w:p>
    <w:p w14:paraId="2EEB0D3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4</w:t>
      </w:r>
      <w:r w:rsidRPr="007C7D48">
        <w:rPr>
          <w:rFonts w:ascii="Times New Roman" w:eastAsia="宋体" w:hAnsi="Times New Roman" w:cs="Times New Roman"/>
          <w:bCs/>
          <w:sz w:val="24"/>
          <w:szCs w:val="24"/>
        </w:rPr>
        <w:t xml:space="preserve">. </w:t>
      </w:r>
      <w:r w:rsidRPr="007C7D48">
        <w:rPr>
          <w:rFonts w:ascii="宋体" w:eastAsia="宋体" w:hAnsi="宋体" w:cs="Times New Roman"/>
          <w:sz w:val="24"/>
          <w:szCs w:val="24"/>
        </w:rPr>
        <w:t>其他</w:t>
      </w:r>
      <w:r w:rsidRPr="007C7D48">
        <w:rPr>
          <w:rFonts w:ascii="宋体" w:eastAsia="宋体" w:hAnsi="宋体" w:cs="Times New Roman" w:hint="eastAsia"/>
          <w:sz w:val="24"/>
          <w:szCs w:val="24"/>
        </w:rPr>
        <w:t>沉淀</w:t>
      </w:r>
      <w:r w:rsidRPr="007C7D48">
        <w:rPr>
          <w:rFonts w:ascii="宋体" w:eastAsia="宋体" w:hAnsi="宋体" w:cs="Times New Roman"/>
          <w:sz w:val="24"/>
          <w:szCs w:val="24"/>
        </w:rPr>
        <w:t>法</w:t>
      </w:r>
      <w:r w:rsidRPr="007C7D48">
        <w:rPr>
          <w:rFonts w:ascii="宋体" w:eastAsia="宋体" w:hAnsi="宋体" w:cs="Times New Roman" w:hint="eastAsia"/>
          <w:sz w:val="24"/>
          <w:szCs w:val="24"/>
        </w:rPr>
        <w:t>。</w:t>
      </w:r>
    </w:p>
    <w:p w14:paraId="0A665ABC"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13B3A5C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sz w:val="24"/>
          <w:szCs w:val="24"/>
        </w:rPr>
        <w:t>有机溶剂</w:t>
      </w:r>
      <w:r w:rsidRPr="007C7D48">
        <w:rPr>
          <w:rFonts w:ascii="宋体" w:eastAsia="宋体" w:hAnsi="宋体" w:cs="Times New Roman" w:hint="eastAsia"/>
          <w:sz w:val="24"/>
          <w:szCs w:val="24"/>
        </w:rPr>
        <w:t>沉淀</w:t>
      </w:r>
      <w:r w:rsidRPr="007C7D48">
        <w:rPr>
          <w:rFonts w:ascii="宋体" w:eastAsia="宋体" w:hAnsi="宋体" w:cs="Times New Roman"/>
          <w:sz w:val="24"/>
          <w:szCs w:val="24"/>
        </w:rPr>
        <w:t>及其影响因素</w:t>
      </w:r>
      <w:r w:rsidRPr="007C7D48">
        <w:rPr>
          <w:rFonts w:ascii="宋体" w:eastAsia="宋体" w:hAnsi="宋体" w:cs="Times New Roman" w:hint="eastAsia"/>
          <w:sz w:val="24"/>
          <w:szCs w:val="24"/>
        </w:rPr>
        <w:t>；</w:t>
      </w:r>
    </w:p>
    <w:p w14:paraId="6DEBA812"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sz w:val="24"/>
          <w:szCs w:val="24"/>
        </w:rPr>
        <w:t>等电点</w:t>
      </w:r>
      <w:r w:rsidRPr="007C7D48">
        <w:rPr>
          <w:rFonts w:ascii="宋体" w:eastAsia="宋体" w:hAnsi="宋体" w:cs="Times New Roman" w:hint="eastAsia"/>
          <w:sz w:val="24"/>
          <w:szCs w:val="24"/>
        </w:rPr>
        <w:t>沉淀</w:t>
      </w:r>
      <w:r w:rsidRPr="007C7D48">
        <w:rPr>
          <w:rFonts w:ascii="宋体" w:eastAsia="宋体" w:hAnsi="宋体" w:cs="Times New Roman"/>
          <w:sz w:val="24"/>
          <w:szCs w:val="24"/>
        </w:rPr>
        <w:t>原理</w:t>
      </w:r>
      <w:r w:rsidRPr="007C7D48">
        <w:rPr>
          <w:rFonts w:ascii="宋体" w:eastAsia="宋体" w:hAnsi="宋体" w:cs="Times New Roman" w:hint="eastAsia"/>
          <w:sz w:val="24"/>
          <w:szCs w:val="24"/>
        </w:rPr>
        <w:t>。</w:t>
      </w:r>
    </w:p>
    <w:p w14:paraId="049BA025"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615B6A9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盐析及其影响因素</w:t>
      </w:r>
      <w:r w:rsidRPr="007C7D48">
        <w:rPr>
          <w:rFonts w:ascii="Times New Roman" w:eastAsia="宋体" w:hAnsi="Times New Roman" w:cs="Times New Roman" w:hint="eastAsia"/>
          <w:sz w:val="24"/>
          <w:szCs w:val="24"/>
        </w:rPr>
        <w:t>。</w:t>
      </w:r>
    </w:p>
    <w:p w14:paraId="0B159ADF"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56E3195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通过多媒体课件和传统教学相结合的方式，阐明</w:t>
      </w:r>
      <w:r w:rsidRPr="007C7D48">
        <w:rPr>
          <w:rFonts w:ascii="Times New Roman" w:eastAsia="宋体" w:hAnsi="Times New Roman" w:cs="Times New Roman" w:hint="eastAsia"/>
          <w:sz w:val="24"/>
          <w:szCs w:val="24"/>
        </w:rPr>
        <w:t>初级分离</w:t>
      </w:r>
      <w:r w:rsidRPr="007C7D48">
        <w:rPr>
          <w:rFonts w:ascii="Times New Roman" w:eastAsia="宋体" w:hAnsi="Times New Roman" w:cs="Times New Roman"/>
          <w:sz w:val="24"/>
          <w:szCs w:val="24"/>
        </w:rPr>
        <w:t>的方法，丰富学生</w:t>
      </w:r>
      <w:r w:rsidRPr="007C7D48">
        <w:rPr>
          <w:rFonts w:ascii="Times New Roman" w:eastAsia="宋体" w:hAnsi="Times New Roman" w:cs="Times New Roman" w:hint="eastAsia"/>
          <w:sz w:val="24"/>
          <w:szCs w:val="24"/>
        </w:rPr>
        <w:t>的</w:t>
      </w:r>
      <w:r w:rsidRPr="007C7D48">
        <w:rPr>
          <w:rFonts w:ascii="Times New Roman" w:eastAsia="宋体" w:hAnsi="Times New Roman" w:cs="Times New Roman"/>
          <w:sz w:val="24"/>
          <w:szCs w:val="24"/>
        </w:rPr>
        <w:t>基本知识结构，激发学生学习兴趣；</w:t>
      </w:r>
    </w:p>
    <w:p w14:paraId="614F8DD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通过讨论式教学，比较不同初级分离方案，针对不同产品建立合理的分</w:t>
      </w:r>
      <w:r w:rsidRPr="007C7D48">
        <w:rPr>
          <w:rFonts w:ascii="宋体" w:eastAsia="宋体" w:hAnsi="宋体" w:cs="Times New Roman" w:hint="eastAsia"/>
          <w:sz w:val="24"/>
          <w:szCs w:val="24"/>
        </w:rPr>
        <w:lastRenderedPageBreak/>
        <w:t>离方法</w:t>
      </w:r>
      <w:r w:rsidRPr="007C7D48">
        <w:rPr>
          <w:rFonts w:ascii="Times New Roman" w:eastAsia="宋体" w:hAnsi="Times New Roman" w:cs="Times New Roman"/>
          <w:sz w:val="24"/>
          <w:szCs w:val="24"/>
        </w:rPr>
        <w:t>。</w:t>
      </w:r>
    </w:p>
    <w:p w14:paraId="4400971E"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65B22DF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影响盐析过程的主要因素及盐析沉淀操作方法。</w:t>
      </w:r>
    </w:p>
    <w:p w14:paraId="7F9A554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hint="eastAsia"/>
          <w:sz w:val="24"/>
          <w:szCs w:val="24"/>
        </w:rPr>
        <w:t>几种常用蛋白质沉淀方法的基本原理和应用。</w:t>
      </w:r>
    </w:p>
    <w:p w14:paraId="5EC6DBB0"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第四章  膜分离</w:t>
      </w:r>
    </w:p>
    <w:p w14:paraId="0DE6C6AF"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6960CF95"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color w:val="000000"/>
          <w:sz w:val="24"/>
          <w:szCs w:val="24"/>
        </w:rPr>
        <w:t xml:space="preserve">1. </w:t>
      </w:r>
      <w:r w:rsidRPr="007C7D48">
        <w:rPr>
          <w:rFonts w:ascii="宋体" w:eastAsia="宋体" w:hAnsi="宋体" w:cs="Times New Roman" w:hint="eastAsia"/>
          <w:color w:val="000000"/>
          <w:sz w:val="24"/>
          <w:szCs w:val="24"/>
        </w:rPr>
        <w:t>各种膜分离方法及其原理，包括反渗透、微滤、超滤、透析、电渗析和渗透汽化</w:t>
      </w:r>
      <w:r w:rsidRPr="007C7D48">
        <w:rPr>
          <w:rFonts w:ascii="宋体" w:eastAsia="宋体" w:hAnsi="宋体" w:cs="Times New Roman"/>
          <w:color w:val="000000"/>
          <w:sz w:val="24"/>
          <w:szCs w:val="24"/>
        </w:rPr>
        <w:t>；</w:t>
      </w:r>
    </w:p>
    <w:p w14:paraId="4208872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color w:val="000000"/>
          <w:sz w:val="24"/>
          <w:szCs w:val="24"/>
        </w:rPr>
        <w:t xml:space="preserve">2. </w:t>
      </w:r>
      <w:r w:rsidRPr="007C7D48">
        <w:rPr>
          <w:rFonts w:ascii="宋体" w:eastAsia="宋体" w:hAnsi="宋体" w:cs="Times New Roman" w:hint="eastAsia"/>
          <w:color w:val="000000"/>
          <w:sz w:val="24"/>
          <w:szCs w:val="24"/>
        </w:rPr>
        <w:t>膜</w:t>
      </w:r>
      <w:r w:rsidRPr="007C7D48">
        <w:rPr>
          <w:rFonts w:ascii="宋体" w:eastAsia="宋体" w:hAnsi="宋体" w:cs="Times New Roman" w:hint="eastAsia"/>
          <w:sz w:val="24"/>
          <w:szCs w:val="24"/>
        </w:rPr>
        <w:t>材料的分类及基本要求，膜的结构特点及对膜分离过程的影响</w:t>
      </w:r>
      <w:r w:rsidRPr="007C7D48">
        <w:rPr>
          <w:rFonts w:ascii="宋体" w:eastAsia="宋体" w:hAnsi="宋体" w:cs="Times New Roman"/>
          <w:sz w:val="24"/>
          <w:szCs w:val="24"/>
        </w:rPr>
        <w:t>；</w:t>
      </w:r>
    </w:p>
    <w:p w14:paraId="5C36D9C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膜组件的概念及其分类，各类膜组件的结构特点及其应用</w:t>
      </w:r>
      <w:r w:rsidRPr="007C7D48">
        <w:rPr>
          <w:rFonts w:ascii="宋体" w:eastAsia="宋体" w:hAnsi="宋体" w:cs="Times New Roman"/>
          <w:sz w:val="24"/>
          <w:szCs w:val="24"/>
        </w:rPr>
        <w:t>；</w:t>
      </w:r>
    </w:p>
    <w:p w14:paraId="3F4EBBD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4. </w:t>
      </w:r>
      <w:r w:rsidRPr="007C7D48">
        <w:rPr>
          <w:rFonts w:ascii="宋体" w:eastAsia="宋体" w:hAnsi="宋体" w:cs="Times New Roman" w:hint="eastAsia"/>
          <w:sz w:val="24"/>
          <w:szCs w:val="24"/>
        </w:rPr>
        <w:t>膜分离过程的操作特性，浓度极化和凝胶极化；</w:t>
      </w:r>
    </w:p>
    <w:p w14:paraId="4A88A7D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影响膜分离过程的主要因素及其控制；</w:t>
      </w:r>
    </w:p>
    <w:p w14:paraId="779C4F5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6</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膜污染的主要成因及清洗方法，分离膜使用过程中的维护；</w:t>
      </w:r>
    </w:p>
    <w:p w14:paraId="429D24E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7</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膜分离在生物分离领域的主要应用及实例分析。</w:t>
      </w:r>
    </w:p>
    <w:p w14:paraId="219CCF3D"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17C7288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膜分离的</w:t>
      </w:r>
      <w:r w:rsidRPr="007C7D48">
        <w:rPr>
          <w:rFonts w:ascii="Times New Roman" w:eastAsia="宋体" w:hAnsi="Times New Roman" w:cs="Times New Roman" w:hint="eastAsia"/>
          <w:sz w:val="24"/>
          <w:szCs w:val="24"/>
        </w:rPr>
        <w:t>原理</w:t>
      </w:r>
      <w:r w:rsidRPr="007C7D48">
        <w:rPr>
          <w:rFonts w:ascii="Times New Roman" w:eastAsia="宋体" w:hAnsi="Times New Roman" w:cs="Times New Roman"/>
          <w:sz w:val="24"/>
          <w:szCs w:val="24"/>
        </w:rPr>
        <w:t>；</w:t>
      </w:r>
    </w:p>
    <w:p w14:paraId="4E6ACD49"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hint="eastAsia"/>
          <w:sz w:val="24"/>
          <w:szCs w:val="24"/>
        </w:rPr>
        <w:t>膜分离过程的主要影响因素；</w:t>
      </w:r>
    </w:p>
    <w:p w14:paraId="7252483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3</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膜组件操作方式。</w:t>
      </w:r>
    </w:p>
    <w:p w14:paraId="59A9C9B0"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61AB3F1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sz w:val="24"/>
          <w:szCs w:val="24"/>
        </w:rPr>
        <w:t>膜分离</w:t>
      </w:r>
      <w:r w:rsidRPr="007C7D48">
        <w:rPr>
          <w:rFonts w:ascii="宋体" w:eastAsia="宋体" w:hAnsi="宋体" w:cs="Times New Roman" w:hint="eastAsia"/>
          <w:sz w:val="24"/>
          <w:szCs w:val="24"/>
        </w:rPr>
        <w:t>方法、原理及其操作。</w:t>
      </w:r>
    </w:p>
    <w:p w14:paraId="019FA974"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653469A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通过多媒体课件和传统教学相结合的方式，丰富学生的基本知识结构。</w:t>
      </w:r>
    </w:p>
    <w:p w14:paraId="26C72E4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通过事例介绍，强调理论与实践相结合，促进学生知识整合</w:t>
      </w:r>
      <w:r w:rsidRPr="007C7D48">
        <w:rPr>
          <w:rFonts w:ascii="Times New Roman" w:eastAsia="宋体" w:hAnsi="Times New Roman" w:cs="Times New Roman" w:hint="eastAsia"/>
          <w:sz w:val="24"/>
          <w:szCs w:val="24"/>
        </w:rPr>
        <w:t>。</w:t>
      </w:r>
    </w:p>
    <w:p w14:paraId="4248091A"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60920F1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何谓</w:t>
      </w:r>
      <w:r w:rsidRPr="007C7D48">
        <w:rPr>
          <w:rFonts w:ascii="宋体" w:eastAsia="宋体" w:hAnsi="宋体" w:cs="Times New Roman"/>
          <w:sz w:val="24"/>
          <w:szCs w:val="24"/>
        </w:rPr>
        <w:t>膜分离</w:t>
      </w:r>
      <w:r w:rsidRPr="007C7D48">
        <w:rPr>
          <w:rFonts w:ascii="宋体" w:eastAsia="宋体" w:hAnsi="宋体" w:cs="Times New Roman" w:hint="eastAsia"/>
          <w:sz w:val="24"/>
          <w:szCs w:val="24"/>
        </w:rPr>
        <w:t>，膜分</w:t>
      </w:r>
      <w:r w:rsidRPr="007C7D48">
        <w:rPr>
          <w:rFonts w:ascii="宋体" w:eastAsia="宋体" w:hAnsi="宋体" w:cs="Times New Roman" w:hint="eastAsia"/>
          <w:color w:val="000000"/>
          <w:sz w:val="24"/>
          <w:szCs w:val="24"/>
        </w:rPr>
        <w:t>离的种类？</w:t>
      </w:r>
    </w:p>
    <w:p w14:paraId="5E592391"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color w:val="000000"/>
          <w:sz w:val="24"/>
          <w:szCs w:val="24"/>
        </w:rPr>
        <w:t>常用</w:t>
      </w:r>
      <w:r w:rsidRPr="007C7D48">
        <w:rPr>
          <w:rFonts w:ascii="宋体" w:eastAsia="宋体" w:hAnsi="宋体" w:cs="Times New Roman"/>
          <w:color w:val="000000"/>
          <w:sz w:val="24"/>
          <w:szCs w:val="24"/>
        </w:rPr>
        <w:t>的膜分离组件有哪些</w:t>
      </w:r>
      <w:r w:rsidRPr="007C7D48">
        <w:rPr>
          <w:rFonts w:ascii="宋体" w:eastAsia="宋体" w:hAnsi="宋体" w:cs="Times New Roman" w:hint="eastAsia"/>
          <w:color w:val="000000"/>
          <w:sz w:val="24"/>
          <w:szCs w:val="24"/>
        </w:rPr>
        <w:t>？</w:t>
      </w:r>
    </w:p>
    <w:p w14:paraId="1CB65F7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 xml:space="preserve">. </w:t>
      </w:r>
      <w:r w:rsidRPr="007C7D48">
        <w:rPr>
          <w:rFonts w:ascii="Times New Roman" w:eastAsia="宋体" w:hAnsi="Times New Roman" w:cs="Times New Roman"/>
          <w:bCs/>
          <w:color w:val="000000"/>
          <w:sz w:val="24"/>
          <w:szCs w:val="24"/>
        </w:rPr>
        <w:t>比较微滤、超滤、反渗透的区别和共同</w:t>
      </w:r>
      <w:r w:rsidRPr="007C7D48">
        <w:rPr>
          <w:rFonts w:ascii="Times New Roman" w:eastAsia="宋体" w:hAnsi="Times New Roman" w:cs="Times New Roman"/>
          <w:bCs/>
          <w:sz w:val="24"/>
          <w:szCs w:val="24"/>
        </w:rPr>
        <w:t>点</w:t>
      </w:r>
      <w:r w:rsidRPr="007C7D48">
        <w:rPr>
          <w:rFonts w:ascii="宋体" w:eastAsia="宋体" w:hAnsi="宋体" w:cs="Times New Roman" w:hint="eastAsia"/>
          <w:sz w:val="24"/>
          <w:szCs w:val="24"/>
        </w:rPr>
        <w:t>？</w:t>
      </w:r>
    </w:p>
    <w:p w14:paraId="1B78763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p>
    <w:p w14:paraId="775C526E"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第五章  萃取</w:t>
      </w:r>
    </w:p>
    <w:p w14:paraId="2BD32B1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【课程内容】</w:t>
      </w:r>
    </w:p>
    <w:p w14:paraId="5F29D9C4" w14:textId="77777777" w:rsidR="007C7D48" w:rsidRPr="007C7D48" w:rsidRDefault="007C7D48" w:rsidP="007C7D48">
      <w:pPr>
        <w:spacing w:line="440" w:lineRule="exact"/>
        <w:ind w:firstLineChars="200" w:firstLine="480"/>
        <w:rPr>
          <w:rFonts w:ascii="zwp8888Times New Romanzwp8888" w:eastAsia="宋体" w:hAnsi="zwp8888Times New Romanzwp8888" w:cs="宋体"/>
          <w:color w:val="000000"/>
          <w:kern w:val="0"/>
          <w:sz w:val="24"/>
          <w:szCs w:val="24"/>
        </w:rPr>
      </w:pPr>
      <w:r w:rsidRPr="007C7D48">
        <w:rPr>
          <w:rFonts w:ascii="zwp8888Times New Romanzwp8888" w:eastAsia="宋体" w:hAnsi="zwp8888Times New Romanzwp8888" w:cs="宋体"/>
          <w:color w:val="000000"/>
          <w:kern w:val="0"/>
          <w:sz w:val="24"/>
          <w:szCs w:val="24"/>
        </w:rPr>
        <w:lastRenderedPageBreak/>
        <w:t xml:space="preserve">1. </w:t>
      </w:r>
      <w:r w:rsidRPr="007C7D48">
        <w:rPr>
          <w:rFonts w:ascii="zwp8888Times New Romanzwp8888" w:eastAsia="宋体" w:hAnsi="zwp8888Times New Romanzwp8888" w:cs="宋体" w:hint="eastAsia"/>
          <w:color w:val="000000"/>
          <w:kern w:val="0"/>
          <w:sz w:val="24"/>
          <w:szCs w:val="24"/>
        </w:rPr>
        <w:t>萃取的基本原理，萃取体系及其主要影响因素；</w:t>
      </w:r>
    </w:p>
    <w:p w14:paraId="6394130F" w14:textId="77777777" w:rsidR="007C7D48" w:rsidRPr="007C7D48" w:rsidRDefault="007C7D48" w:rsidP="007C7D48">
      <w:pPr>
        <w:spacing w:line="440" w:lineRule="exact"/>
        <w:ind w:firstLineChars="200" w:firstLine="480"/>
        <w:rPr>
          <w:rFonts w:ascii="zwp8888Times New Romanzwp8888" w:eastAsia="宋体" w:hAnsi="zwp8888Times New Romanzwp8888" w:cs="宋体"/>
          <w:color w:val="000000"/>
          <w:kern w:val="0"/>
          <w:sz w:val="24"/>
          <w:szCs w:val="24"/>
        </w:rPr>
      </w:pPr>
      <w:r w:rsidRPr="007C7D48">
        <w:rPr>
          <w:rFonts w:ascii="zwp8888Times New Romanzwp8888" w:eastAsia="宋体" w:hAnsi="zwp8888Times New Romanzwp8888" w:cs="宋体"/>
          <w:color w:val="000000"/>
          <w:kern w:val="0"/>
          <w:sz w:val="24"/>
          <w:szCs w:val="24"/>
        </w:rPr>
        <w:t xml:space="preserve">2. </w:t>
      </w:r>
      <w:r w:rsidRPr="007C7D48">
        <w:rPr>
          <w:rFonts w:ascii="zwp8888Times New Romanzwp8888" w:eastAsia="宋体" w:hAnsi="zwp8888Times New Romanzwp8888" w:cs="宋体"/>
          <w:color w:val="000000"/>
          <w:kern w:val="0"/>
          <w:sz w:val="24"/>
          <w:szCs w:val="24"/>
        </w:rPr>
        <w:t>超临界萃取</w:t>
      </w:r>
      <w:r w:rsidRPr="007C7D48">
        <w:rPr>
          <w:rFonts w:ascii="zwp8888Times New Romanzwp8888" w:eastAsia="宋体" w:hAnsi="zwp8888Times New Romanzwp8888" w:cs="宋体" w:hint="eastAsia"/>
          <w:color w:val="000000"/>
          <w:kern w:val="0"/>
          <w:sz w:val="24"/>
          <w:szCs w:val="24"/>
        </w:rPr>
        <w:t>的理论基础、典型工艺流程及应用；</w:t>
      </w:r>
    </w:p>
    <w:p w14:paraId="42AC2501"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color w:val="000000"/>
          <w:kern w:val="0"/>
          <w:sz w:val="24"/>
          <w:szCs w:val="24"/>
        </w:rPr>
        <w:t xml:space="preserve">3. </w:t>
      </w:r>
      <w:r w:rsidRPr="007C7D48">
        <w:rPr>
          <w:rFonts w:ascii="zwp8888Times New Romanzwp8888" w:eastAsia="宋体" w:hAnsi="zwp8888Times New Romanzwp8888" w:cs="宋体" w:hint="eastAsia"/>
          <w:color w:val="000000"/>
          <w:kern w:val="0"/>
          <w:sz w:val="24"/>
          <w:szCs w:val="24"/>
        </w:rPr>
        <w:t>双水相萃取的理论基础，体系的建立及影</w:t>
      </w:r>
      <w:r w:rsidRPr="007C7D48">
        <w:rPr>
          <w:rFonts w:ascii="zwp8888Times New Romanzwp8888" w:eastAsia="宋体" w:hAnsi="zwp8888Times New Romanzwp8888" w:cs="宋体" w:hint="eastAsia"/>
          <w:kern w:val="0"/>
          <w:sz w:val="24"/>
          <w:szCs w:val="24"/>
        </w:rPr>
        <w:t>响因素；</w:t>
      </w:r>
    </w:p>
    <w:p w14:paraId="6114692F"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hint="eastAsia"/>
          <w:kern w:val="0"/>
          <w:sz w:val="24"/>
          <w:szCs w:val="24"/>
        </w:rPr>
        <w:t>4</w:t>
      </w:r>
      <w:r w:rsidRPr="007C7D48">
        <w:rPr>
          <w:rFonts w:ascii="zwp8888Times New Romanzwp8888" w:eastAsia="宋体" w:hAnsi="zwp8888Times New Romanzwp8888" w:cs="宋体"/>
          <w:kern w:val="0"/>
          <w:sz w:val="24"/>
          <w:szCs w:val="24"/>
        </w:rPr>
        <w:t xml:space="preserve">. </w:t>
      </w:r>
      <w:r w:rsidRPr="007C7D48">
        <w:rPr>
          <w:rFonts w:ascii="zwp8888Times New Romanzwp8888" w:eastAsia="宋体" w:hAnsi="zwp8888Times New Romanzwp8888" w:cs="宋体" w:hint="eastAsia"/>
          <w:kern w:val="0"/>
          <w:sz w:val="24"/>
          <w:szCs w:val="24"/>
        </w:rPr>
        <w:t>针对生物工程产品的新萃取方法：反胶团萃取、超临界萃取等。</w:t>
      </w:r>
    </w:p>
    <w:p w14:paraId="67141766"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8D29068"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1. </w:t>
      </w:r>
      <w:r w:rsidRPr="007C7D48">
        <w:rPr>
          <w:rFonts w:ascii="zwp8888Times New Romanzwp8888" w:eastAsia="宋体" w:hAnsi="zwp8888Times New Romanzwp8888" w:cs="宋体"/>
          <w:kern w:val="0"/>
          <w:sz w:val="24"/>
          <w:szCs w:val="24"/>
        </w:rPr>
        <w:t>萃取的原理</w:t>
      </w:r>
      <w:r w:rsidRPr="007C7D48">
        <w:rPr>
          <w:rFonts w:ascii="zwp8888Times New Romanzwp8888" w:eastAsia="宋体" w:hAnsi="zwp8888Times New Romanzwp8888" w:cs="宋体" w:hint="eastAsia"/>
          <w:kern w:val="0"/>
          <w:sz w:val="24"/>
          <w:szCs w:val="24"/>
        </w:rPr>
        <w:t>，</w:t>
      </w:r>
      <w:r w:rsidRPr="007C7D48">
        <w:rPr>
          <w:rFonts w:ascii="zwp8888Times New Romanzwp8888" w:eastAsia="宋体" w:hAnsi="zwp8888Times New Romanzwp8888" w:cs="宋体"/>
          <w:kern w:val="0"/>
          <w:sz w:val="24"/>
          <w:szCs w:val="24"/>
        </w:rPr>
        <w:t>单级萃取和多级萃取</w:t>
      </w:r>
      <w:r w:rsidRPr="007C7D48">
        <w:rPr>
          <w:rFonts w:ascii="zwp8888Times New Romanzwp8888" w:eastAsia="宋体" w:hAnsi="zwp8888Times New Romanzwp8888" w:cs="宋体" w:hint="eastAsia"/>
          <w:kern w:val="0"/>
          <w:sz w:val="24"/>
          <w:szCs w:val="24"/>
        </w:rPr>
        <w:t>过程</w:t>
      </w:r>
      <w:r w:rsidRPr="007C7D48">
        <w:rPr>
          <w:rFonts w:ascii="zwp8888Times New Romanzwp8888" w:eastAsia="宋体" w:hAnsi="zwp8888Times New Romanzwp8888" w:cs="宋体"/>
          <w:kern w:val="0"/>
          <w:sz w:val="24"/>
          <w:szCs w:val="24"/>
        </w:rPr>
        <w:t>；</w:t>
      </w:r>
    </w:p>
    <w:p w14:paraId="10FA8BEC"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2. </w:t>
      </w:r>
      <w:r w:rsidRPr="007C7D48">
        <w:rPr>
          <w:rFonts w:ascii="zwp8888Times New Romanzwp8888" w:eastAsia="宋体" w:hAnsi="zwp8888Times New Romanzwp8888" w:cs="宋体"/>
          <w:kern w:val="0"/>
          <w:sz w:val="24"/>
          <w:szCs w:val="24"/>
        </w:rPr>
        <w:t>超临界萃取的基本原理；</w:t>
      </w:r>
    </w:p>
    <w:p w14:paraId="76D6A1AA"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3. </w:t>
      </w:r>
      <w:r w:rsidRPr="007C7D48">
        <w:rPr>
          <w:rFonts w:ascii="zwp8888Times New Romanzwp8888" w:eastAsia="宋体" w:hAnsi="zwp8888Times New Romanzwp8888" w:cs="宋体"/>
          <w:kern w:val="0"/>
          <w:sz w:val="24"/>
          <w:szCs w:val="24"/>
        </w:rPr>
        <w:t>双水相萃取的基本原理。</w:t>
      </w:r>
    </w:p>
    <w:p w14:paraId="2304FB2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112405E0"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1. </w:t>
      </w:r>
      <w:r w:rsidRPr="007C7D48">
        <w:rPr>
          <w:rFonts w:ascii="zwp8888Times New Romanzwp8888" w:eastAsia="宋体" w:hAnsi="zwp8888Times New Romanzwp8888" w:cs="宋体" w:hint="eastAsia"/>
          <w:kern w:val="0"/>
          <w:sz w:val="24"/>
          <w:szCs w:val="24"/>
        </w:rPr>
        <w:t>不同</w:t>
      </w:r>
      <w:r w:rsidRPr="007C7D48">
        <w:rPr>
          <w:rFonts w:ascii="zwp8888Times New Romanzwp8888" w:eastAsia="宋体" w:hAnsi="zwp8888Times New Romanzwp8888" w:cs="宋体"/>
          <w:kern w:val="0"/>
          <w:sz w:val="24"/>
          <w:szCs w:val="24"/>
        </w:rPr>
        <w:t>萃取方法的原理</w:t>
      </w:r>
      <w:r w:rsidRPr="007C7D48">
        <w:rPr>
          <w:rFonts w:ascii="zwp8888Times New Romanzwp8888" w:eastAsia="宋体" w:hAnsi="zwp8888Times New Romanzwp8888" w:cs="宋体" w:hint="eastAsia"/>
          <w:kern w:val="0"/>
          <w:sz w:val="24"/>
          <w:szCs w:val="24"/>
        </w:rPr>
        <w:t>、</w:t>
      </w:r>
      <w:r w:rsidRPr="007C7D48">
        <w:rPr>
          <w:rFonts w:ascii="zwp8888Times New Romanzwp8888" w:eastAsia="宋体" w:hAnsi="zwp8888Times New Romanzwp8888" w:cs="宋体"/>
          <w:kern w:val="0"/>
          <w:sz w:val="24"/>
          <w:szCs w:val="24"/>
        </w:rPr>
        <w:t>萃取体系及影响因素</w:t>
      </w:r>
      <w:r w:rsidRPr="007C7D48">
        <w:rPr>
          <w:rFonts w:ascii="zwp8888Times New Romanzwp8888" w:eastAsia="宋体" w:hAnsi="zwp8888Times New Romanzwp8888" w:cs="宋体" w:hint="eastAsia"/>
          <w:kern w:val="0"/>
          <w:sz w:val="24"/>
          <w:szCs w:val="24"/>
        </w:rPr>
        <w:t>。</w:t>
      </w:r>
    </w:p>
    <w:p w14:paraId="2E021BC6"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21F033A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w:t>
      </w:r>
      <w:r w:rsidRPr="007C7D48">
        <w:rPr>
          <w:rFonts w:ascii="Times New Roman" w:eastAsia="宋体" w:hAnsi="Times New Roman" w:cs="Times New Roman" w:hint="eastAsia"/>
          <w:sz w:val="24"/>
          <w:szCs w:val="24"/>
        </w:rPr>
        <w:t>不同</w:t>
      </w:r>
      <w:r w:rsidRPr="007C7D48">
        <w:rPr>
          <w:rFonts w:ascii="Times New Roman" w:eastAsia="宋体" w:hAnsi="Times New Roman" w:cs="Times New Roman"/>
          <w:sz w:val="24"/>
          <w:szCs w:val="24"/>
        </w:rPr>
        <w:t>萃取方法的原理，</w:t>
      </w:r>
      <w:r w:rsidRPr="007C7D48">
        <w:rPr>
          <w:rFonts w:ascii="Times New Roman" w:eastAsia="宋体" w:hAnsi="Times New Roman" w:cs="Times New Roman" w:hint="eastAsia"/>
          <w:sz w:val="24"/>
          <w:szCs w:val="24"/>
        </w:rPr>
        <w:t>理解</w:t>
      </w:r>
      <w:r w:rsidRPr="007C7D48">
        <w:rPr>
          <w:rFonts w:ascii="Times New Roman" w:eastAsia="宋体" w:hAnsi="Times New Roman" w:cs="Times New Roman"/>
          <w:sz w:val="24"/>
          <w:szCs w:val="24"/>
        </w:rPr>
        <w:t>不同方法对</w:t>
      </w:r>
      <w:r w:rsidRPr="007C7D48">
        <w:rPr>
          <w:rFonts w:ascii="宋体" w:eastAsia="宋体" w:hAnsi="宋体" w:cs="Times New Roman"/>
          <w:sz w:val="24"/>
          <w:szCs w:val="24"/>
        </w:rPr>
        <w:t>环境保护和可持续发展等方面的影响</w:t>
      </w:r>
      <w:r w:rsidRPr="007C7D48">
        <w:rPr>
          <w:rFonts w:ascii="Times New Roman" w:eastAsia="宋体" w:hAnsi="Times New Roman" w:cs="Times New Roman"/>
          <w:sz w:val="24"/>
          <w:szCs w:val="24"/>
        </w:rPr>
        <w:t>。</w:t>
      </w:r>
    </w:p>
    <w:p w14:paraId="16FA546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通过案例教学法，让学生在解决问题的过程中培养</w:t>
      </w:r>
      <w:r w:rsidRPr="007C7D48">
        <w:rPr>
          <w:rFonts w:ascii="Times New Roman" w:eastAsia="宋体" w:hAnsi="Times New Roman" w:cs="Times New Roman" w:hint="eastAsia"/>
          <w:sz w:val="24"/>
          <w:szCs w:val="24"/>
        </w:rPr>
        <w:t>工程</w:t>
      </w:r>
      <w:r w:rsidRPr="007C7D48">
        <w:rPr>
          <w:rFonts w:ascii="Times New Roman" w:eastAsia="宋体" w:hAnsi="Times New Roman" w:cs="Times New Roman"/>
          <w:sz w:val="24"/>
          <w:szCs w:val="24"/>
        </w:rPr>
        <w:t>实践能力。</w:t>
      </w:r>
    </w:p>
    <w:p w14:paraId="1C84B8E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Times New Roman" w:eastAsia="宋体" w:hAnsi="Times New Roman" w:cs="Times New Roman"/>
          <w:sz w:val="24"/>
          <w:szCs w:val="24"/>
        </w:rPr>
        <w:t>通过文献教学法使教学不拘泥于课本，开拓学生的眼界，锻炼学生的思维能力和解决问题的能力。</w:t>
      </w:r>
    </w:p>
    <w:p w14:paraId="2AB551D4"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0910ED70"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1. </w:t>
      </w:r>
      <w:r w:rsidRPr="007C7D48">
        <w:rPr>
          <w:rFonts w:ascii="zwp8888Times New Romanzwp8888" w:eastAsia="宋体" w:hAnsi="zwp8888Times New Romanzwp8888" w:cs="宋体" w:hint="eastAsia"/>
          <w:kern w:val="0"/>
          <w:sz w:val="24"/>
          <w:szCs w:val="24"/>
        </w:rPr>
        <w:t>能够结合生物工程产品的特点，设计合适的萃取体系和萃取方案，理解方案选择对于</w:t>
      </w:r>
      <w:r w:rsidRPr="007C7D48">
        <w:rPr>
          <w:rFonts w:ascii="宋体" w:eastAsia="宋体" w:hAnsi="宋体" w:cs="Times New Roman"/>
          <w:sz w:val="24"/>
          <w:szCs w:val="24"/>
        </w:rPr>
        <w:t>环境保护和可持续发展</w:t>
      </w:r>
      <w:r w:rsidRPr="007C7D48">
        <w:rPr>
          <w:rFonts w:ascii="zwp8888Times New Romanzwp8888" w:eastAsia="宋体" w:hAnsi="zwp8888Times New Romanzwp8888" w:cs="宋体" w:hint="eastAsia"/>
          <w:kern w:val="0"/>
          <w:sz w:val="24"/>
          <w:szCs w:val="24"/>
        </w:rPr>
        <w:t>等方面的影响</w:t>
      </w:r>
      <w:r w:rsidRPr="007C7D48">
        <w:rPr>
          <w:rFonts w:ascii="zwp8888Times New Romanzwp8888" w:eastAsia="宋体" w:hAnsi="zwp8888Times New Romanzwp8888" w:cs="宋体"/>
          <w:kern w:val="0"/>
          <w:sz w:val="24"/>
          <w:szCs w:val="24"/>
        </w:rPr>
        <w:t>。</w:t>
      </w:r>
    </w:p>
    <w:p w14:paraId="697196BC"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2. </w:t>
      </w:r>
      <w:r w:rsidRPr="007C7D48">
        <w:rPr>
          <w:rFonts w:ascii="zwp8888Times New Romanzwp8888" w:eastAsia="宋体" w:hAnsi="zwp8888Times New Romanzwp8888" w:cs="宋体" w:hint="eastAsia"/>
          <w:kern w:val="0"/>
          <w:sz w:val="24"/>
          <w:szCs w:val="24"/>
        </w:rPr>
        <w:t>分析比较不同萃取方法的特点及其影响其经济成本的关键因素</w:t>
      </w:r>
      <w:r w:rsidRPr="007C7D48">
        <w:rPr>
          <w:rFonts w:ascii="zwp8888Times New Romanzwp8888" w:eastAsia="宋体" w:hAnsi="zwp8888Times New Romanzwp8888" w:cs="宋体"/>
          <w:kern w:val="0"/>
          <w:sz w:val="24"/>
          <w:szCs w:val="24"/>
        </w:rPr>
        <w:t>。</w:t>
      </w:r>
    </w:p>
    <w:p w14:paraId="45B09B37"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第六章  吸附分离技术和理论基础</w:t>
      </w:r>
    </w:p>
    <w:p w14:paraId="233F5C8E"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【课程内容】</w:t>
      </w:r>
    </w:p>
    <w:p w14:paraId="50CE89A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1. </w:t>
      </w:r>
      <w:r w:rsidRPr="007C7D48">
        <w:rPr>
          <w:rFonts w:ascii="宋体" w:eastAsia="宋体" w:hAnsi="宋体" w:cs="Times New Roman" w:hint="eastAsia"/>
          <w:sz w:val="24"/>
          <w:szCs w:val="24"/>
        </w:rPr>
        <w:t>吸附的基本原理，吸附体系及吸附分离介质；</w:t>
      </w:r>
    </w:p>
    <w:p w14:paraId="1E84A6B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2. </w:t>
      </w:r>
      <w:r w:rsidRPr="007C7D48">
        <w:rPr>
          <w:rFonts w:ascii="宋体" w:eastAsia="宋体" w:hAnsi="宋体" w:cs="Times New Roman" w:hint="eastAsia"/>
          <w:sz w:val="24"/>
          <w:szCs w:val="24"/>
        </w:rPr>
        <w:t>吸附平衡理论：吸附等温线；</w:t>
      </w:r>
    </w:p>
    <w:p w14:paraId="61FD61E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吸附分离设备；</w:t>
      </w:r>
    </w:p>
    <w:p w14:paraId="50A27C9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4. </w:t>
      </w:r>
      <w:r w:rsidRPr="007C7D48">
        <w:rPr>
          <w:rFonts w:ascii="宋体" w:eastAsia="宋体" w:hAnsi="宋体" w:cs="Times New Roman" w:hint="eastAsia"/>
          <w:sz w:val="24"/>
          <w:szCs w:val="24"/>
        </w:rPr>
        <w:t>离子交换吸附。</w:t>
      </w:r>
    </w:p>
    <w:p w14:paraId="04928F3E"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058DDD9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1. 掌握</w:t>
      </w:r>
      <w:r w:rsidRPr="007C7D48">
        <w:rPr>
          <w:rFonts w:ascii="宋体" w:eastAsia="宋体" w:hAnsi="宋体" w:cs="Times New Roman" w:hint="eastAsia"/>
          <w:sz w:val="24"/>
          <w:szCs w:val="24"/>
        </w:rPr>
        <w:t>吸附分离的基本原理，了解常用的吸附介质及其表征方法</w:t>
      </w:r>
      <w:r w:rsidRPr="007C7D48">
        <w:rPr>
          <w:rFonts w:ascii="宋体" w:eastAsia="宋体" w:hAnsi="宋体" w:cs="Times New Roman"/>
          <w:sz w:val="24"/>
          <w:szCs w:val="24"/>
        </w:rPr>
        <w:t xml:space="preserve">； </w:t>
      </w:r>
    </w:p>
    <w:p w14:paraId="2E7AE02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 xml:space="preserve">2. </w:t>
      </w:r>
      <w:r w:rsidRPr="007C7D48">
        <w:rPr>
          <w:rFonts w:ascii="宋体" w:eastAsia="宋体" w:hAnsi="宋体" w:cs="Times New Roman" w:hint="eastAsia"/>
          <w:sz w:val="24"/>
          <w:szCs w:val="24"/>
        </w:rPr>
        <w:t>判断影响吸附过程的主要因素及吸附速率的控制因素</w:t>
      </w:r>
      <w:r w:rsidRPr="007C7D48">
        <w:rPr>
          <w:rFonts w:ascii="宋体" w:eastAsia="宋体" w:hAnsi="宋体" w:cs="Times New Roman"/>
          <w:sz w:val="24"/>
          <w:szCs w:val="24"/>
        </w:rPr>
        <w:t>。</w:t>
      </w:r>
    </w:p>
    <w:p w14:paraId="3AF6A43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2305CC1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lastRenderedPageBreak/>
        <w:t xml:space="preserve">1. </w:t>
      </w:r>
      <w:r w:rsidRPr="007C7D48">
        <w:rPr>
          <w:rFonts w:ascii="宋体" w:eastAsia="宋体" w:hAnsi="宋体" w:cs="Times New Roman" w:hint="eastAsia"/>
          <w:sz w:val="24"/>
          <w:szCs w:val="24"/>
        </w:rPr>
        <w:t>能够对吸附过程进行分析，针对一定的分离体系能够判断影响吸附过程的主要因素及吸附速率的控制因素</w:t>
      </w:r>
      <w:r w:rsidRPr="007C7D48">
        <w:rPr>
          <w:rFonts w:ascii="宋体" w:eastAsia="宋体" w:hAnsi="宋体" w:cs="Times New Roman"/>
          <w:sz w:val="24"/>
          <w:szCs w:val="24"/>
        </w:rPr>
        <w:t>。</w:t>
      </w:r>
    </w:p>
    <w:p w14:paraId="30732B21"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4D4A613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通过多媒体课件和传统教学相结合，阐明</w:t>
      </w:r>
      <w:r w:rsidRPr="007C7D48">
        <w:rPr>
          <w:rFonts w:ascii="Times New Roman" w:eastAsia="宋体" w:hAnsi="Times New Roman" w:cs="Times New Roman" w:hint="eastAsia"/>
          <w:sz w:val="24"/>
          <w:szCs w:val="24"/>
        </w:rPr>
        <w:t>吸附</w:t>
      </w:r>
      <w:r w:rsidRPr="007C7D48">
        <w:rPr>
          <w:rFonts w:ascii="Times New Roman" w:eastAsia="宋体" w:hAnsi="Times New Roman" w:cs="Times New Roman"/>
          <w:sz w:val="24"/>
          <w:szCs w:val="24"/>
        </w:rPr>
        <w:t>的基本原理，培养学生能够应用</w:t>
      </w:r>
      <w:r w:rsidRPr="007C7D48">
        <w:rPr>
          <w:rFonts w:ascii="Times New Roman" w:eastAsia="宋体" w:hAnsi="Times New Roman" w:cs="Times New Roman" w:hint="eastAsia"/>
          <w:sz w:val="24"/>
          <w:szCs w:val="24"/>
        </w:rPr>
        <w:t>吸附</w:t>
      </w:r>
      <w:r w:rsidRPr="007C7D48">
        <w:rPr>
          <w:rFonts w:ascii="Times New Roman" w:eastAsia="宋体" w:hAnsi="Times New Roman" w:cs="Times New Roman"/>
          <w:sz w:val="24"/>
          <w:szCs w:val="24"/>
        </w:rPr>
        <w:t>知识解决生物产品工艺开发等复杂工程问题。</w:t>
      </w:r>
    </w:p>
    <w:p w14:paraId="3981293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通过翻转课堂教学法，培养学生合作探究，释疑拓展，自主纠错，反思总结的能力。</w:t>
      </w:r>
    </w:p>
    <w:p w14:paraId="2B17FF53"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52AAD7C9"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1. </w:t>
      </w:r>
      <w:r w:rsidRPr="007C7D48">
        <w:rPr>
          <w:rFonts w:ascii="宋体" w:eastAsia="宋体" w:hAnsi="宋体" w:cs="Times New Roman"/>
          <w:color w:val="000000"/>
          <w:sz w:val="24"/>
          <w:szCs w:val="24"/>
        </w:rPr>
        <w:t>比较物理吸附和化学吸附的区别</w:t>
      </w:r>
      <w:r w:rsidRPr="007C7D48">
        <w:rPr>
          <w:rFonts w:ascii="zwp8888Times New Romanzwp8888" w:eastAsia="宋体" w:hAnsi="zwp8888Times New Romanzwp8888" w:cs="宋体"/>
          <w:kern w:val="0"/>
          <w:sz w:val="24"/>
          <w:szCs w:val="24"/>
        </w:rPr>
        <w:t>。</w:t>
      </w:r>
    </w:p>
    <w:p w14:paraId="7F25228A" w14:textId="77777777" w:rsidR="007C7D48" w:rsidRPr="007C7D48" w:rsidRDefault="007C7D48" w:rsidP="007C7D48">
      <w:pPr>
        <w:spacing w:line="440" w:lineRule="exact"/>
        <w:ind w:firstLineChars="200" w:firstLine="480"/>
        <w:rPr>
          <w:rFonts w:ascii="zwp8888Times New Romanzwp8888" w:eastAsia="宋体" w:hAnsi="zwp8888Times New Romanzwp8888" w:cs="宋体"/>
          <w:kern w:val="0"/>
          <w:sz w:val="24"/>
          <w:szCs w:val="24"/>
        </w:rPr>
      </w:pPr>
      <w:r w:rsidRPr="007C7D48">
        <w:rPr>
          <w:rFonts w:ascii="zwp8888Times New Romanzwp8888" w:eastAsia="宋体" w:hAnsi="zwp8888Times New Romanzwp8888" w:cs="宋体"/>
          <w:kern w:val="0"/>
          <w:sz w:val="24"/>
          <w:szCs w:val="24"/>
        </w:rPr>
        <w:t xml:space="preserve">2. </w:t>
      </w:r>
      <w:r w:rsidRPr="007C7D48">
        <w:rPr>
          <w:rFonts w:ascii="宋体" w:eastAsia="宋体" w:hAnsi="宋体" w:cs="Times New Roman"/>
          <w:color w:val="000000"/>
          <w:sz w:val="24"/>
          <w:szCs w:val="24"/>
        </w:rPr>
        <w:t>离子交换的机理是什么</w:t>
      </w:r>
      <w:r w:rsidRPr="007C7D48">
        <w:rPr>
          <w:rFonts w:ascii="宋体" w:eastAsia="宋体" w:hAnsi="宋体" w:cs="Times New Roman" w:hint="eastAsia"/>
          <w:color w:val="000000"/>
          <w:sz w:val="24"/>
          <w:szCs w:val="24"/>
        </w:rPr>
        <w:t>？</w:t>
      </w:r>
    </w:p>
    <w:p w14:paraId="4EAB173F"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第七章  液相色谱</w:t>
      </w:r>
    </w:p>
    <w:p w14:paraId="14A7A355"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【课程内容】</w:t>
      </w:r>
    </w:p>
    <w:p w14:paraId="7E31A661" w14:textId="77777777" w:rsidR="007C7D48" w:rsidRPr="007C7D48" w:rsidRDefault="007C7D48" w:rsidP="007C7D48">
      <w:pPr>
        <w:spacing w:line="440" w:lineRule="exact"/>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1. </w:t>
      </w:r>
      <w:r w:rsidRPr="007C7D48">
        <w:rPr>
          <w:rFonts w:ascii="宋体" w:eastAsia="宋体" w:hAnsi="宋体" w:cs="Times New Roman" w:hint="eastAsia"/>
          <w:sz w:val="24"/>
          <w:szCs w:val="24"/>
        </w:rPr>
        <w:t>色谱原理、分类与过程理论基础；</w:t>
      </w:r>
    </w:p>
    <w:p w14:paraId="51C8C169" w14:textId="77777777" w:rsidR="007C7D48" w:rsidRPr="007C7D48" w:rsidRDefault="007C7D48" w:rsidP="007C7D48">
      <w:pPr>
        <w:spacing w:line="440" w:lineRule="exact"/>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2. </w:t>
      </w:r>
      <w:r w:rsidRPr="007C7D48">
        <w:rPr>
          <w:rFonts w:ascii="宋体" w:eastAsia="宋体" w:hAnsi="宋体" w:cs="Times New Roman" w:hint="eastAsia"/>
          <w:sz w:val="24"/>
          <w:szCs w:val="24"/>
        </w:rPr>
        <w:t>色谱分离度；</w:t>
      </w:r>
    </w:p>
    <w:p w14:paraId="1DB0C1D2" w14:textId="77777777" w:rsidR="007C7D48" w:rsidRPr="007C7D48" w:rsidRDefault="007C7D48" w:rsidP="007C7D48">
      <w:pPr>
        <w:spacing w:line="440" w:lineRule="exact"/>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3. </w:t>
      </w:r>
      <w:r w:rsidRPr="007C7D48">
        <w:rPr>
          <w:rFonts w:ascii="宋体" w:eastAsia="宋体" w:hAnsi="宋体" w:cs="Times New Roman" w:hint="eastAsia"/>
          <w:sz w:val="24"/>
          <w:szCs w:val="24"/>
        </w:rPr>
        <w:t>凝胶过滤色谱原理应用及特点；</w:t>
      </w:r>
    </w:p>
    <w:p w14:paraId="2108659D" w14:textId="77777777" w:rsidR="007C7D48" w:rsidRPr="007C7D48" w:rsidRDefault="007C7D48" w:rsidP="007C7D48">
      <w:pPr>
        <w:spacing w:line="440" w:lineRule="exact"/>
        <w:ind w:firstLineChars="200" w:firstLine="480"/>
        <w:rPr>
          <w:rFonts w:ascii="Times New Roman" w:eastAsia="宋体" w:hAnsi="Times New Roman" w:cs="Times New Roman"/>
          <w:bCs/>
          <w:sz w:val="24"/>
          <w:szCs w:val="24"/>
        </w:rPr>
      </w:pPr>
      <w:r w:rsidRPr="007C7D48">
        <w:rPr>
          <w:rFonts w:ascii="Times New Roman" w:eastAsia="宋体" w:hAnsi="Times New Roman" w:cs="Times New Roman"/>
          <w:bCs/>
          <w:sz w:val="24"/>
          <w:szCs w:val="24"/>
        </w:rPr>
        <w:t xml:space="preserve">4. </w:t>
      </w:r>
      <w:r w:rsidRPr="007C7D48">
        <w:rPr>
          <w:rFonts w:ascii="宋体" w:eastAsia="宋体" w:hAnsi="宋体" w:cs="Times New Roman" w:hint="eastAsia"/>
          <w:sz w:val="24"/>
          <w:szCs w:val="24"/>
        </w:rPr>
        <w:t>离子交换色谱原理应用及特点；</w:t>
      </w:r>
    </w:p>
    <w:p w14:paraId="5A2F071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bCs/>
          <w:sz w:val="24"/>
          <w:szCs w:val="24"/>
        </w:rPr>
        <w:t xml:space="preserve">5. </w:t>
      </w:r>
      <w:r w:rsidRPr="007C7D48">
        <w:rPr>
          <w:rFonts w:ascii="宋体" w:eastAsia="宋体" w:hAnsi="宋体" w:cs="Times New Roman" w:hint="eastAsia"/>
          <w:sz w:val="24"/>
          <w:szCs w:val="24"/>
        </w:rPr>
        <w:t>疏水性相互作用色谱；</w:t>
      </w:r>
    </w:p>
    <w:p w14:paraId="592FA2A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6</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反相色谱；</w:t>
      </w:r>
    </w:p>
    <w:p w14:paraId="1380657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7</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流通色谱；</w:t>
      </w:r>
    </w:p>
    <w:p w14:paraId="3FC277C7" w14:textId="77777777" w:rsidR="007C7D48" w:rsidRPr="007C7D48" w:rsidRDefault="007C7D48" w:rsidP="007C7D48">
      <w:pPr>
        <w:spacing w:line="440" w:lineRule="exact"/>
        <w:ind w:firstLineChars="200" w:firstLine="480"/>
        <w:rPr>
          <w:rFonts w:ascii="Times New Roman" w:eastAsia="宋体" w:hAnsi="Times New Roman" w:cs="Times New Roman"/>
          <w:bCs/>
          <w:sz w:val="24"/>
          <w:szCs w:val="24"/>
        </w:rPr>
      </w:pPr>
      <w:r w:rsidRPr="007C7D48">
        <w:rPr>
          <w:rFonts w:ascii="宋体" w:eastAsia="宋体" w:hAnsi="宋体" w:cs="Times New Roman" w:hint="eastAsia"/>
          <w:sz w:val="24"/>
          <w:szCs w:val="24"/>
        </w:rPr>
        <w:t>8</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置换色谱。</w:t>
      </w:r>
    </w:p>
    <w:p w14:paraId="2279E171"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【重点】</w:t>
      </w:r>
    </w:p>
    <w:p w14:paraId="38CA5ED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液相色谱的原理、分离度</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 xml:space="preserve"> </w:t>
      </w:r>
    </w:p>
    <w:p w14:paraId="46A5B0E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sz w:val="24"/>
          <w:szCs w:val="24"/>
        </w:rPr>
        <w:t>凝胶过滤色谱原理应用及特点</w:t>
      </w:r>
      <w:r w:rsidRPr="007C7D48">
        <w:rPr>
          <w:rFonts w:ascii="Times New Roman" w:eastAsia="宋体" w:hAnsi="Times New Roman" w:cs="Times New Roman"/>
          <w:sz w:val="24"/>
          <w:szCs w:val="24"/>
        </w:rPr>
        <w:t>；</w:t>
      </w:r>
    </w:p>
    <w:p w14:paraId="5D7F7FD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3. </w:t>
      </w:r>
      <w:r w:rsidRPr="007C7D48">
        <w:rPr>
          <w:rFonts w:ascii="宋体" w:eastAsia="宋体" w:hAnsi="宋体" w:cs="Times New Roman" w:hint="eastAsia"/>
          <w:sz w:val="24"/>
          <w:szCs w:val="24"/>
        </w:rPr>
        <w:t>离子交换色谱原理应用及特点</w:t>
      </w:r>
      <w:r w:rsidRPr="007C7D48">
        <w:rPr>
          <w:rFonts w:ascii="Times New Roman" w:eastAsia="宋体" w:hAnsi="Times New Roman" w:cs="Times New Roman"/>
          <w:sz w:val="24"/>
          <w:szCs w:val="24"/>
        </w:rPr>
        <w:t>；</w:t>
      </w:r>
    </w:p>
    <w:p w14:paraId="7F58BF69"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sz w:val="24"/>
          <w:szCs w:val="24"/>
        </w:rPr>
        <w:t xml:space="preserve">4. </w:t>
      </w:r>
      <w:r w:rsidRPr="007C7D48">
        <w:rPr>
          <w:rFonts w:ascii="宋体" w:eastAsia="宋体" w:hAnsi="宋体" w:cs="Times New Roman" w:hint="eastAsia"/>
          <w:sz w:val="24"/>
          <w:szCs w:val="24"/>
        </w:rPr>
        <w:t>疏水性相互作用色谱的原理特点。</w:t>
      </w:r>
    </w:p>
    <w:p w14:paraId="0AB40A98" w14:textId="77777777" w:rsidR="007C7D48" w:rsidRPr="007C7D48" w:rsidRDefault="007C7D48" w:rsidP="007C7D48">
      <w:pPr>
        <w:spacing w:line="44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【难点】</w:t>
      </w:r>
    </w:p>
    <w:p w14:paraId="38072EF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液相色谱的原理；</w:t>
      </w:r>
    </w:p>
    <w:p w14:paraId="06A20AC9"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Times New Roman" w:eastAsia="宋体" w:hAnsi="Times New Roman" w:cs="Times New Roman"/>
          <w:b/>
          <w:sz w:val="24"/>
          <w:szCs w:val="24"/>
        </w:rPr>
        <w:t xml:space="preserve">2. </w:t>
      </w:r>
      <w:r w:rsidRPr="007C7D48">
        <w:rPr>
          <w:rFonts w:ascii="宋体" w:eastAsia="宋体" w:hAnsi="宋体" w:cs="Times New Roman" w:hint="eastAsia"/>
          <w:sz w:val="24"/>
          <w:szCs w:val="24"/>
        </w:rPr>
        <w:t>凝胶过滤色谱原理应用及特点；</w:t>
      </w:r>
    </w:p>
    <w:p w14:paraId="11846BF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离子交换色谱原理应用及特点；</w:t>
      </w:r>
    </w:p>
    <w:p w14:paraId="202E4C8E"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疏水性相互作用色谱的原理特点。</w:t>
      </w:r>
    </w:p>
    <w:p w14:paraId="2B3BA00E"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lastRenderedPageBreak/>
        <w:t>【教学方法】</w:t>
      </w:r>
    </w:p>
    <w:p w14:paraId="297802F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通过多媒体课件和传统教学相结合，阐明液相色谱的分类、原理，促进学生对不同种类的色谱原理、应用和特点的理解；</w:t>
      </w:r>
    </w:p>
    <w:p w14:paraId="7C169B5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通过观看视频，直观了解各个色谱的特点，提高学生观察事物，发现问题，分析问题，解决问题的能力。</w:t>
      </w:r>
    </w:p>
    <w:p w14:paraId="0A514740"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6B27070A"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zwp8888Times New Romanzwp8888" w:eastAsia="宋体" w:hAnsi="zwp8888Times New Romanzwp8888" w:cs="宋体"/>
          <w:kern w:val="0"/>
          <w:sz w:val="24"/>
          <w:szCs w:val="24"/>
        </w:rPr>
        <w:t xml:space="preserve">1. </w:t>
      </w:r>
      <w:r w:rsidRPr="007C7D48">
        <w:rPr>
          <w:rFonts w:ascii="宋体" w:eastAsia="宋体" w:hAnsi="宋体" w:cs="Times New Roman" w:hint="eastAsia"/>
          <w:color w:val="000000"/>
          <w:sz w:val="24"/>
          <w:szCs w:val="24"/>
        </w:rPr>
        <w:t>分离度是什么？</w:t>
      </w:r>
    </w:p>
    <w:p w14:paraId="5345EB9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color w:val="000000"/>
          <w:sz w:val="24"/>
          <w:szCs w:val="24"/>
        </w:rPr>
        <w:t>2</w:t>
      </w:r>
      <w:r w:rsidRPr="007C7D48">
        <w:rPr>
          <w:rFonts w:ascii="宋体" w:eastAsia="宋体" w:hAnsi="宋体" w:cs="Times New Roman"/>
          <w:color w:val="000000"/>
          <w:sz w:val="24"/>
          <w:szCs w:val="24"/>
        </w:rPr>
        <w:t xml:space="preserve">. </w:t>
      </w:r>
      <w:r w:rsidRPr="007C7D48">
        <w:rPr>
          <w:rFonts w:ascii="宋体" w:eastAsia="宋体" w:hAnsi="宋体" w:cs="Times New Roman" w:hint="eastAsia"/>
          <w:color w:val="000000"/>
          <w:sz w:val="24"/>
          <w:szCs w:val="24"/>
        </w:rPr>
        <w:t>凝</w:t>
      </w:r>
      <w:r w:rsidRPr="007C7D48">
        <w:rPr>
          <w:rFonts w:ascii="宋体" w:eastAsia="宋体" w:hAnsi="宋体" w:cs="Times New Roman" w:hint="eastAsia"/>
          <w:sz w:val="24"/>
          <w:szCs w:val="24"/>
        </w:rPr>
        <w:t>胶过滤色谱的优缺点是什么？</w:t>
      </w:r>
    </w:p>
    <w:p w14:paraId="3C6BDB7E"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 xml:space="preserve">3. </w:t>
      </w:r>
      <w:r w:rsidRPr="007C7D48">
        <w:rPr>
          <w:rFonts w:ascii="宋体" w:eastAsia="宋体" w:hAnsi="宋体" w:cs="Times New Roman" w:hint="eastAsia"/>
          <w:sz w:val="24"/>
          <w:szCs w:val="24"/>
        </w:rPr>
        <w:t>离子交换色谱为什么很少采用恒定洗脱？通常都会采用哪些洗脱方法？</w:t>
      </w:r>
    </w:p>
    <w:p w14:paraId="10D0503C"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sz w:val="28"/>
          <w:szCs w:val="28"/>
        </w:rPr>
      </w:pPr>
      <w:r w:rsidRPr="007C7D48">
        <w:rPr>
          <w:rFonts w:ascii="黑体" w:eastAsia="黑体" w:hAnsi="黑体" w:cs="Times New Roman" w:hint="eastAsia"/>
          <w:sz w:val="28"/>
          <w:szCs w:val="28"/>
        </w:rPr>
        <w:t>第八章  亲和色谱</w:t>
      </w:r>
    </w:p>
    <w:p w14:paraId="22A2D102"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5B3910F1" w14:textId="77777777" w:rsidR="007C7D48" w:rsidRPr="007C7D48" w:rsidRDefault="007C7D48" w:rsidP="007C7D48">
      <w:pPr>
        <w:spacing w:line="440" w:lineRule="exact"/>
        <w:ind w:firstLineChars="200" w:firstLine="480"/>
        <w:rPr>
          <w:rFonts w:ascii="宋体" w:eastAsia="宋体" w:hAnsi="宋体"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生物亲和作用；</w:t>
      </w:r>
    </w:p>
    <w:p w14:paraId="374BD7E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亲和色谱原理和介质；</w:t>
      </w:r>
    </w:p>
    <w:p w14:paraId="73A57C8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亲和色谱过程分析；</w:t>
      </w:r>
    </w:p>
    <w:p w14:paraId="2EA7EE56"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4</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亲和色谱应用；</w:t>
      </w:r>
    </w:p>
    <w:p w14:paraId="7B6F2D3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5</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亲和膜色谱及其他亲和分离技术</w:t>
      </w:r>
      <w:r w:rsidRPr="007C7D48">
        <w:rPr>
          <w:rFonts w:ascii="Times New Roman" w:eastAsia="宋体" w:hAnsi="Times New Roman" w:cs="Times New Roman" w:hint="eastAsia"/>
          <w:sz w:val="24"/>
          <w:szCs w:val="24"/>
        </w:rPr>
        <w:t>。</w:t>
      </w:r>
    </w:p>
    <w:p w14:paraId="73274863"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4510E5E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生物亲和作用概念和本质，亲和色谱原理和操作</w:t>
      </w:r>
      <w:r w:rsidRPr="007C7D48">
        <w:rPr>
          <w:rFonts w:ascii="Times New Roman" w:eastAsia="宋体" w:hAnsi="Times New Roman" w:cs="Times New Roman"/>
          <w:sz w:val="24"/>
          <w:szCs w:val="24"/>
        </w:rPr>
        <w:t>；</w:t>
      </w:r>
    </w:p>
    <w:p w14:paraId="34503345"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sz w:val="24"/>
          <w:szCs w:val="24"/>
        </w:rPr>
        <w:t>亲和膜的原理特点及应用</w:t>
      </w:r>
      <w:r w:rsidRPr="007C7D48">
        <w:rPr>
          <w:rFonts w:ascii="Times New Roman" w:eastAsia="宋体" w:hAnsi="Times New Roman" w:cs="Times New Roman"/>
          <w:sz w:val="24"/>
          <w:szCs w:val="24"/>
        </w:rPr>
        <w:t>。</w:t>
      </w:r>
    </w:p>
    <w:p w14:paraId="03CBB6EF"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3935B2A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生物亲和作用的本质；</w:t>
      </w:r>
    </w:p>
    <w:p w14:paraId="5C12D973"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sz w:val="24"/>
          <w:szCs w:val="24"/>
        </w:rPr>
        <w:t>亲和膜色谱原理及特点。</w:t>
      </w:r>
    </w:p>
    <w:p w14:paraId="5A2D007F"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0B78DB50"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通过多媒体课件和传统教学相结合，阐明生物亲和作用的原理，亲和色谱介质和色谱过程</w:t>
      </w:r>
      <w:r w:rsidRPr="007C7D48">
        <w:rPr>
          <w:rFonts w:ascii="Times New Roman" w:eastAsia="宋体" w:hAnsi="Times New Roman" w:cs="Times New Roman"/>
          <w:sz w:val="24"/>
          <w:szCs w:val="24"/>
        </w:rPr>
        <w:t>。</w:t>
      </w:r>
    </w:p>
    <w:p w14:paraId="3682310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sz w:val="24"/>
          <w:szCs w:val="24"/>
        </w:rPr>
        <w:t>通过案例分析，强调理论与实践相结合，促进学生知识整合，提高学生对亲和色谱的应用的理解</w:t>
      </w:r>
      <w:r w:rsidRPr="007C7D48">
        <w:rPr>
          <w:rFonts w:ascii="Times New Roman" w:eastAsia="宋体" w:hAnsi="Times New Roman" w:cs="Times New Roman"/>
          <w:sz w:val="24"/>
          <w:szCs w:val="24"/>
        </w:rPr>
        <w:t>。</w:t>
      </w:r>
    </w:p>
    <w:p w14:paraId="3B9EBBE5"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539B137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生物亲和作用的本质？</w:t>
      </w:r>
    </w:p>
    <w:p w14:paraId="7F4581F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影响亲和作用的因素有哪些？</w:t>
      </w:r>
    </w:p>
    <w:p w14:paraId="28977EC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lastRenderedPageBreak/>
        <w:t>3</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亲和色谱原理是什么？</w:t>
      </w:r>
    </w:p>
    <w:p w14:paraId="56E76BFD"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sz w:val="24"/>
          <w:szCs w:val="24"/>
        </w:rPr>
        <w:t>4</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亲和膜色谱的原理和优点？</w:t>
      </w:r>
    </w:p>
    <w:p w14:paraId="07269EA2" w14:textId="77777777" w:rsidR="007C7D48" w:rsidRPr="007C7D48" w:rsidRDefault="007C7D48" w:rsidP="007C7D4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C7D48">
        <w:rPr>
          <w:rFonts w:ascii="Times New Roman" w:eastAsia="黑体" w:hAnsi="Times New Roman" w:cs="Times New Roman"/>
          <w:sz w:val="28"/>
          <w:szCs w:val="28"/>
        </w:rPr>
        <w:t>第九章</w:t>
      </w:r>
      <w:r w:rsidRPr="007C7D48">
        <w:rPr>
          <w:rFonts w:ascii="Times New Roman" w:eastAsia="黑体" w:hAnsi="Times New Roman" w:cs="Times New Roman"/>
          <w:sz w:val="28"/>
          <w:szCs w:val="28"/>
        </w:rPr>
        <w:t xml:space="preserve">  </w:t>
      </w:r>
      <w:r w:rsidRPr="007C7D48">
        <w:rPr>
          <w:rFonts w:ascii="黑体" w:eastAsia="黑体" w:hAnsi="黑体" w:cs="Times New Roman" w:hint="eastAsia"/>
          <w:sz w:val="28"/>
          <w:szCs w:val="28"/>
        </w:rPr>
        <w:t>电泳和电色谱</w:t>
      </w:r>
    </w:p>
    <w:p w14:paraId="6FA05888"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757155A2"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1.</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电泳基础理论；</w:t>
      </w:r>
    </w:p>
    <w:p w14:paraId="17EF2E5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szCs w:val="24"/>
        </w:rPr>
        <w:t xml:space="preserve"> </w:t>
      </w:r>
      <w:r w:rsidRPr="007C7D48">
        <w:rPr>
          <w:rFonts w:ascii="宋体" w:eastAsia="宋体" w:hAnsi="宋体" w:cs="Times New Roman" w:hint="eastAsia"/>
          <w:sz w:val="24"/>
          <w:szCs w:val="24"/>
        </w:rPr>
        <w:t>凝胶电泳；</w:t>
      </w:r>
    </w:p>
    <w:p w14:paraId="4DD1E7F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Times New Roman" w:eastAsia="宋体" w:hAnsi="Times New Roman" w:cs="Times New Roman"/>
          <w:sz w:val="24"/>
          <w:szCs w:val="24"/>
        </w:rPr>
        <w:t>.</w:t>
      </w:r>
      <w:r w:rsidRPr="007C7D48">
        <w:rPr>
          <w:rFonts w:ascii="宋体" w:eastAsia="宋体" w:hAnsi="宋体" w:cs="Times New Roman" w:hint="eastAsia"/>
          <w:sz w:val="24"/>
          <w:szCs w:val="24"/>
        </w:rPr>
        <w:t xml:space="preserve"> 等电点聚焦；</w:t>
      </w:r>
    </w:p>
    <w:p w14:paraId="08BCF48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Times New Roman" w:eastAsia="宋体" w:hAnsi="Times New Roman" w:cs="Times New Roman"/>
          <w:sz w:val="24"/>
          <w:szCs w:val="24"/>
        </w:rPr>
        <w:t>.</w:t>
      </w:r>
      <w:r w:rsidRPr="007C7D48">
        <w:rPr>
          <w:rFonts w:ascii="宋体" w:eastAsia="宋体" w:hAnsi="宋体" w:cs="Times New Roman" w:hint="eastAsia"/>
          <w:sz w:val="24"/>
          <w:szCs w:val="24"/>
        </w:rPr>
        <w:t xml:space="preserve"> 二维电泳；</w:t>
      </w:r>
    </w:p>
    <w:p w14:paraId="53FEAEC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5</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逆向作用色谱；</w:t>
      </w:r>
    </w:p>
    <w:p w14:paraId="6C849F5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6</w:t>
      </w:r>
      <w:r w:rsidRPr="007C7D48">
        <w:rPr>
          <w:rFonts w:ascii="Times New Roman" w:eastAsia="宋体" w:hAnsi="Times New Roman" w:cs="Times New Roman"/>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毛细管电泳和电色谱</w:t>
      </w:r>
      <w:r w:rsidRPr="007C7D48">
        <w:rPr>
          <w:rFonts w:ascii="Times New Roman" w:eastAsia="宋体" w:hAnsi="Times New Roman" w:cs="Times New Roman" w:hint="eastAsia"/>
          <w:sz w:val="24"/>
          <w:szCs w:val="24"/>
        </w:rPr>
        <w:t>。</w:t>
      </w:r>
    </w:p>
    <w:p w14:paraId="36E11D7A"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7534A19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电泳基础理论和凝胶电泳；</w:t>
      </w:r>
    </w:p>
    <w:p w14:paraId="7F27261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2. </w:t>
      </w:r>
      <w:r w:rsidRPr="007C7D48">
        <w:rPr>
          <w:rFonts w:ascii="宋体" w:eastAsia="宋体" w:hAnsi="宋体" w:cs="Times New Roman" w:hint="eastAsia"/>
          <w:sz w:val="24"/>
          <w:szCs w:val="24"/>
        </w:rPr>
        <w:t>凝胶电泳原理及操作。</w:t>
      </w:r>
    </w:p>
    <w:p w14:paraId="1BEE4336"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1E954144"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hint="eastAsia"/>
          <w:sz w:val="24"/>
          <w:szCs w:val="24"/>
        </w:rPr>
        <w:t>电泳基础理论；</w:t>
      </w:r>
    </w:p>
    <w:p w14:paraId="5EF58E97"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hint="eastAsia"/>
          <w:sz w:val="24"/>
          <w:szCs w:val="24"/>
        </w:rPr>
        <w:t>凝胶电泳原理及操作。</w:t>
      </w:r>
    </w:p>
    <w:p w14:paraId="0D6C1C3D"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0783FA6C" w14:textId="77777777" w:rsidR="007C7D48" w:rsidRPr="007C7D48" w:rsidRDefault="007C7D48" w:rsidP="007C7D48">
      <w:pPr>
        <w:spacing w:line="440" w:lineRule="exact"/>
        <w:ind w:firstLineChars="200" w:firstLine="480"/>
        <w:rPr>
          <w:rFonts w:ascii="zwp8888Times New Romanzwp8888" w:eastAsia="宋体" w:hAnsi="zwp8888Times New Romanzwp8888" w:cs="宋体"/>
          <w:sz w:val="24"/>
          <w:szCs w:val="24"/>
        </w:rPr>
      </w:pPr>
      <w:r w:rsidRPr="007C7D48">
        <w:rPr>
          <w:rFonts w:ascii="zwp8888Times New Romanzwp8888" w:eastAsia="宋体" w:hAnsi="zwp8888Times New Romanzwp8888" w:cs="宋体" w:hint="eastAsia"/>
          <w:sz w:val="24"/>
          <w:szCs w:val="24"/>
        </w:rPr>
        <w:t xml:space="preserve">1. </w:t>
      </w:r>
      <w:r w:rsidRPr="007C7D48">
        <w:rPr>
          <w:rFonts w:ascii="zwp8888Times New Romanzwp8888" w:eastAsia="宋体" w:hAnsi="zwp8888Times New Romanzwp8888" w:cs="宋体" w:hint="eastAsia"/>
          <w:sz w:val="24"/>
          <w:szCs w:val="24"/>
        </w:rPr>
        <w:t>通过多媒体课件和传统教学相结合，阐明基本原理，基本理论，构建知识框架；</w:t>
      </w:r>
    </w:p>
    <w:p w14:paraId="6D2AC5CB" w14:textId="77777777" w:rsidR="007C7D48" w:rsidRPr="007C7D48" w:rsidRDefault="007C7D48" w:rsidP="007C7D48">
      <w:pPr>
        <w:spacing w:line="440" w:lineRule="exact"/>
        <w:ind w:firstLineChars="200" w:firstLine="480"/>
        <w:rPr>
          <w:rFonts w:ascii="zwp8888Times New Romanzwp8888" w:eastAsia="宋体" w:hAnsi="zwp8888Times New Romanzwp8888" w:cs="宋体"/>
          <w:color w:val="000000"/>
          <w:sz w:val="24"/>
          <w:szCs w:val="24"/>
        </w:rPr>
      </w:pPr>
      <w:r w:rsidRPr="007C7D48">
        <w:rPr>
          <w:rFonts w:ascii="zwp8888Times New Romanzwp8888" w:eastAsia="宋体" w:hAnsi="zwp8888Times New Romanzwp8888" w:cs="宋体" w:hint="eastAsia"/>
          <w:sz w:val="24"/>
          <w:szCs w:val="24"/>
        </w:rPr>
        <w:t xml:space="preserve">2. </w:t>
      </w:r>
      <w:r w:rsidRPr="007C7D48">
        <w:rPr>
          <w:rFonts w:ascii="zwp8888Times New Romanzwp8888" w:eastAsia="宋体" w:hAnsi="zwp8888Times New Romanzwp8888" w:cs="宋体" w:hint="eastAsia"/>
          <w:sz w:val="24"/>
          <w:szCs w:val="24"/>
        </w:rPr>
        <w:t>通过案例分析，强调理论与实践相结合，加深学生对于电泳电色谱在生物分离工业中应用理解，提高学生</w:t>
      </w:r>
      <w:r w:rsidRPr="007C7D48">
        <w:rPr>
          <w:rFonts w:ascii="zwp8888Times New Romanzwp8888" w:eastAsia="宋体" w:hAnsi="zwp8888Times New Romanzwp8888" w:cs="宋体" w:hint="eastAsia"/>
          <w:color w:val="000000"/>
          <w:sz w:val="24"/>
          <w:szCs w:val="24"/>
        </w:rPr>
        <w:t>发现问题，分析问题的能力；</w:t>
      </w:r>
    </w:p>
    <w:p w14:paraId="1CF2DE4E" w14:textId="77777777" w:rsidR="007C7D48" w:rsidRPr="007C7D48" w:rsidRDefault="007C7D48" w:rsidP="007C7D48">
      <w:pPr>
        <w:spacing w:line="440" w:lineRule="exact"/>
        <w:ind w:firstLineChars="200" w:firstLine="480"/>
        <w:rPr>
          <w:rFonts w:ascii="zwp8888Times New Romanzwp8888" w:eastAsia="宋体" w:hAnsi="zwp8888Times New Romanzwp8888" w:cs="宋体"/>
          <w:color w:val="000000"/>
          <w:sz w:val="24"/>
          <w:szCs w:val="24"/>
        </w:rPr>
      </w:pPr>
      <w:r w:rsidRPr="007C7D48">
        <w:rPr>
          <w:rFonts w:ascii="zwp8888Times New Romanzwp8888" w:eastAsia="宋体" w:hAnsi="zwp8888Times New Romanzwp8888" w:cs="宋体" w:hint="eastAsia"/>
          <w:color w:val="000000"/>
          <w:sz w:val="24"/>
          <w:szCs w:val="24"/>
        </w:rPr>
        <w:t>3.</w:t>
      </w:r>
      <w:r w:rsidRPr="007C7D48">
        <w:rPr>
          <w:rFonts w:ascii="zwp8888Times New Romanzwp8888" w:eastAsia="宋体" w:hAnsi="zwp8888Times New Romanzwp8888" w:cs="宋体"/>
          <w:color w:val="000000"/>
          <w:sz w:val="24"/>
          <w:szCs w:val="24"/>
        </w:rPr>
        <w:t xml:space="preserve"> </w:t>
      </w:r>
      <w:r w:rsidRPr="007C7D48">
        <w:rPr>
          <w:rFonts w:ascii="zwp8888Times New Romanzwp8888" w:eastAsia="宋体" w:hAnsi="zwp8888Times New Romanzwp8888" w:cs="宋体" w:hint="eastAsia"/>
          <w:color w:val="000000"/>
          <w:sz w:val="24"/>
          <w:szCs w:val="24"/>
        </w:rPr>
        <w:t>通过视频学习，将电泳电色谱的基本操作和应用直观地展现给学生们，强化理论知识，加深理解与运用。</w:t>
      </w:r>
    </w:p>
    <w:p w14:paraId="2C471CFF"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3F302121"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电泳的定义？</w:t>
      </w:r>
    </w:p>
    <w:p w14:paraId="3473B532"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影响丙烯酰胺聚合的因素？</w:t>
      </w:r>
    </w:p>
    <w:p w14:paraId="55FB2092"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聚丙烯酰胺电泳分离胶</w:t>
      </w:r>
      <w:r w:rsidRPr="007C7D48">
        <w:rPr>
          <w:rFonts w:ascii="Times New Roman" w:eastAsia="宋体" w:hAnsi="Times New Roman" w:cs="Times New Roman"/>
          <w:sz w:val="24"/>
          <w:szCs w:val="24"/>
        </w:rPr>
        <w:t>和浓缩胶的作用是什么？</w:t>
      </w:r>
    </w:p>
    <w:p w14:paraId="1E1D5FFA" w14:textId="77777777" w:rsidR="007C7D48" w:rsidRPr="007C7D48" w:rsidRDefault="007C7D48" w:rsidP="007C7D48">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C7D48">
        <w:rPr>
          <w:rFonts w:ascii="Times New Roman" w:eastAsia="黑体" w:hAnsi="Times New Roman" w:cs="Times New Roman"/>
          <w:sz w:val="28"/>
          <w:szCs w:val="28"/>
        </w:rPr>
        <w:t>第十章</w:t>
      </w:r>
      <w:r w:rsidRPr="007C7D48">
        <w:rPr>
          <w:rFonts w:ascii="Times New Roman" w:eastAsia="黑体" w:hAnsi="Times New Roman" w:cs="Times New Roman"/>
          <w:sz w:val="28"/>
          <w:szCs w:val="28"/>
        </w:rPr>
        <w:t xml:space="preserve">  </w:t>
      </w:r>
      <w:r w:rsidRPr="007C7D48">
        <w:rPr>
          <w:rFonts w:ascii="黑体" w:eastAsia="黑体" w:hAnsi="黑体" w:cs="Times New Roman" w:hint="eastAsia"/>
          <w:sz w:val="28"/>
          <w:szCs w:val="28"/>
        </w:rPr>
        <w:t>蛋白质复性</w:t>
      </w:r>
    </w:p>
    <w:p w14:paraId="67F7B29D"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【课程内容】</w:t>
      </w:r>
    </w:p>
    <w:p w14:paraId="248C251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包含体的形成和性质；</w:t>
      </w:r>
    </w:p>
    <w:p w14:paraId="2F7817C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2</w:t>
      </w:r>
      <w:r w:rsidRPr="007C7D48">
        <w:rPr>
          <w:rFonts w:ascii="Times New Roman" w:eastAsia="宋体" w:hAnsi="Times New Roman" w:cs="Times New Roman"/>
          <w:sz w:val="24"/>
          <w:szCs w:val="24"/>
        </w:rPr>
        <w:t xml:space="preserve">. </w:t>
      </w:r>
      <w:r w:rsidRPr="007C7D48">
        <w:rPr>
          <w:rFonts w:ascii="宋体" w:eastAsia="宋体" w:hAnsi="宋体" w:cs="Times New Roman" w:hint="eastAsia"/>
          <w:sz w:val="24"/>
          <w:szCs w:val="24"/>
        </w:rPr>
        <w:t>包含体的纯化和溶解；</w:t>
      </w:r>
    </w:p>
    <w:p w14:paraId="2D353C7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Times New Roman" w:eastAsia="宋体" w:hAnsi="Times New Roman" w:cs="Times New Roman"/>
          <w:sz w:val="24"/>
          <w:szCs w:val="24"/>
        </w:rPr>
        <w:t xml:space="preserve">. </w:t>
      </w:r>
      <w:r w:rsidRPr="007C7D48">
        <w:rPr>
          <w:rFonts w:ascii="宋体" w:eastAsia="宋体" w:hAnsi="宋体" w:cs="Times New Roman" w:hint="eastAsia"/>
          <w:sz w:val="24"/>
          <w:szCs w:val="24"/>
        </w:rPr>
        <w:t>蛋白质复性；</w:t>
      </w:r>
    </w:p>
    <w:p w14:paraId="6E5E18F1"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宋体" w:eastAsia="宋体" w:hAnsi="宋体" w:cs="Times New Roman" w:hint="eastAsia"/>
          <w:sz w:val="24"/>
          <w:szCs w:val="24"/>
        </w:rPr>
        <w:t>4</w:t>
      </w:r>
      <w:r w:rsidRPr="007C7D48">
        <w:rPr>
          <w:rFonts w:ascii="Times New Roman" w:eastAsia="宋体" w:hAnsi="Times New Roman" w:cs="Times New Roman"/>
          <w:sz w:val="24"/>
          <w:szCs w:val="24"/>
        </w:rPr>
        <w:t xml:space="preserve">. </w:t>
      </w:r>
      <w:r w:rsidRPr="007C7D48">
        <w:rPr>
          <w:rFonts w:ascii="宋体" w:eastAsia="宋体" w:hAnsi="宋体" w:cs="Times New Roman" w:hint="eastAsia"/>
          <w:sz w:val="24"/>
          <w:szCs w:val="24"/>
        </w:rPr>
        <w:t>蛋白质纯化与鉴别方法。</w:t>
      </w:r>
    </w:p>
    <w:p w14:paraId="2AEFC2B9"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【重点】</w:t>
      </w:r>
    </w:p>
    <w:p w14:paraId="4B0DFFB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Times New Roman" w:eastAsia="宋体" w:hAnsi="Times New Roman" w:cs="Times New Roman"/>
          <w:sz w:val="24"/>
          <w:szCs w:val="24"/>
        </w:rPr>
        <w:t xml:space="preserve">1. </w:t>
      </w:r>
      <w:r w:rsidRPr="007C7D48">
        <w:rPr>
          <w:rFonts w:ascii="宋体" w:eastAsia="宋体" w:hAnsi="宋体" w:cs="Times New Roman" w:hint="eastAsia"/>
          <w:sz w:val="24"/>
          <w:szCs w:val="24"/>
        </w:rPr>
        <w:t>包含体的分离和纯化；</w:t>
      </w:r>
    </w:p>
    <w:p w14:paraId="7317AE0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蛋白质复性</w:t>
      </w:r>
    </w:p>
    <w:p w14:paraId="6E7D06C1"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蛋白质纯化与鉴别方法，</w:t>
      </w:r>
      <w:r w:rsidRPr="007C7D48">
        <w:rPr>
          <w:rFonts w:ascii="Times New Roman" w:eastAsia="宋体" w:hAnsi="Times New Roman" w:cs="Times New Roman"/>
          <w:sz w:val="24"/>
          <w:szCs w:val="24"/>
        </w:rPr>
        <w:t>SDS-PAGE</w:t>
      </w:r>
      <w:r w:rsidRPr="007C7D48">
        <w:rPr>
          <w:rFonts w:ascii="宋体" w:eastAsia="宋体" w:hAnsi="宋体" w:cs="Times New Roman" w:hint="eastAsia"/>
          <w:sz w:val="24"/>
          <w:szCs w:val="24"/>
        </w:rPr>
        <w:t>电泳的操作。</w:t>
      </w:r>
    </w:p>
    <w:p w14:paraId="4D7918D1" w14:textId="77777777" w:rsidR="007C7D48" w:rsidRPr="007C7D48" w:rsidRDefault="007C7D48" w:rsidP="007C7D48">
      <w:pPr>
        <w:spacing w:line="440" w:lineRule="exact"/>
        <w:ind w:firstLineChars="200" w:firstLine="482"/>
        <w:rPr>
          <w:rFonts w:ascii="Times New Roman" w:eastAsia="宋体" w:hAnsi="Times New Roman" w:cs="Times New Roman"/>
          <w:b/>
          <w:sz w:val="24"/>
          <w:szCs w:val="24"/>
        </w:rPr>
      </w:pPr>
      <w:r w:rsidRPr="007C7D48">
        <w:rPr>
          <w:rFonts w:ascii="Times New Roman" w:eastAsia="宋体" w:hAnsi="Times New Roman" w:cs="Times New Roman"/>
          <w:b/>
          <w:sz w:val="24"/>
          <w:szCs w:val="24"/>
        </w:rPr>
        <w:t>【难点】</w:t>
      </w:r>
    </w:p>
    <w:p w14:paraId="39B9E9C3"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包含体的分离和纯化；</w:t>
      </w:r>
    </w:p>
    <w:p w14:paraId="2C499D88"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蛋白质复性；</w:t>
      </w:r>
    </w:p>
    <w:p w14:paraId="1F2D2D05" w14:textId="77777777" w:rsidR="007C7D48" w:rsidRPr="007C7D48" w:rsidRDefault="007C7D48" w:rsidP="007C7D48">
      <w:pPr>
        <w:spacing w:line="440" w:lineRule="exact"/>
        <w:ind w:firstLineChars="200" w:firstLine="480"/>
        <w:rPr>
          <w:rFonts w:ascii="Times New Roman" w:eastAsia="宋体" w:hAnsi="Times New Roman" w:cs="Times New Roman"/>
          <w:b/>
          <w:sz w:val="24"/>
          <w:szCs w:val="24"/>
        </w:rPr>
      </w:pPr>
      <w:r w:rsidRPr="007C7D48">
        <w:rPr>
          <w:rFonts w:ascii="Times New Roman" w:eastAsia="宋体" w:hAnsi="Times New Roman" w:cs="Times New Roman"/>
          <w:sz w:val="24"/>
          <w:szCs w:val="24"/>
        </w:rPr>
        <w:t xml:space="preserve">3. </w:t>
      </w:r>
      <w:r w:rsidRPr="007C7D48">
        <w:rPr>
          <w:rFonts w:ascii="宋体" w:eastAsia="宋体" w:hAnsi="宋体" w:cs="Times New Roman" w:hint="eastAsia"/>
          <w:sz w:val="24"/>
          <w:szCs w:val="24"/>
        </w:rPr>
        <w:t>蛋白质纯化与鉴别方法。</w:t>
      </w:r>
    </w:p>
    <w:p w14:paraId="2324DEA7" w14:textId="77777777" w:rsidR="007C7D48" w:rsidRPr="007C7D48" w:rsidRDefault="007C7D48" w:rsidP="007C7D48">
      <w:pPr>
        <w:spacing w:line="440" w:lineRule="exact"/>
        <w:ind w:firstLineChars="200" w:firstLine="482"/>
        <w:rPr>
          <w:rFonts w:ascii="Times New Roman" w:eastAsia="宋体" w:hAnsi="Times New Roman" w:cs="Times New Roman"/>
          <w:sz w:val="24"/>
          <w:szCs w:val="24"/>
        </w:rPr>
      </w:pPr>
      <w:r w:rsidRPr="007C7D48">
        <w:rPr>
          <w:rFonts w:ascii="Times New Roman" w:eastAsia="宋体" w:hAnsi="Times New Roman" w:cs="Times New Roman"/>
          <w:b/>
          <w:bCs/>
          <w:sz w:val="24"/>
          <w:szCs w:val="24"/>
        </w:rPr>
        <w:t>【教学方法】</w:t>
      </w:r>
    </w:p>
    <w:p w14:paraId="587E6B3B"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1. </w:t>
      </w:r>
      <w:r w:rsidRPr="007C7D48">
        <w:rPr>
          <w:rFonts w:ascii="Times New Roman" w:eastAsia="宋体" w:hAnsi="Times New Roman" w:cs="Times New Roman"/>
          <w:sz w:val="24"/>
          <w:szCs w:val="24"/>
        </w:rPr>
        <w:t>通过多媒体课件和传统教学相结合，讲授蛋白质的复性，构建基础知识框架；</w:t>
      </w:r>
    </w:p>
    <w:p w14:paraId="04E4A9FA"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sz w:val="24"/>
          <w:szCs w:val="24"/>
        </w:rPr>
        <w:t xml:space="preserve">2. </w:t>
      </w:r>
      <w:r w:rsidRPr="007C7D48">
        <w:rPr>
          <w:rFonts w:ascii="Times New Roman" w:eastAsia="宋体" w:hAnsi="Times New Roman" w:cs="Times New Roman"/>
          <w:sz w:val="24"/>
          <w:szCs w:val="24"/>
        </w:rPr>
        <w:t>通过专题研讨，加强学生们对于蛋白质纯化和鉴别方法的理解和掌握，提高学生动手操</w:t>
      </w:r>
      <w:r w:rsidRPr="007C7D48">
        <w:rPr>
          <w:rFonts w:ascii="宋体" w:eastAsia="宋体" w:hAnsi="宋体" w:cs="Times New Roman" w:hint="eastAsia"/>
          <w:sz w:val="24"/>
          <w:szCs w:val="24"/>
        </w:rPr>
        <w:t>作能力，分析问题，解决问题的能力</w:t>
      </w:r>
      <w:r w:rsidRPr="007C7D48">
        <w:rPr>
          <w:rFonts w:ascii="Times New Roman" w:eastAsia="宋体" w:hAnsi="Times New Roman" w:cs="Times New Roman"/>
          <w:sz w:val="24"/>
          <w:szCs w:val="24"/>
        </w:rPr>
        <w:t>。</w:t>
      </w:r>
    </w:p>
    <w:p w14:paraId="535992BE" w14:textId="77777777" w:rsidR="007C7D48" w:rsidRPr="007C7D48" w:rsidRDefault="007C7D48" w:rsidP="007C7D48">
      <w:pPr>
        <w:spacing w:line="440" w:lineRule="exact"/>
        <w:ind w:firstLineChars="200" w:firstLine="482"/>
        <w:rPr>
          <w:rFonts w:ascii="Times New Roman" w:eastAsia="宋体" w:hAnsi="Times New Roman" w:cs="Times New Roman"/>
          <w:bCs/>
          <w:sz w:val="24"/>
          <w:szCs w:val="24"/>
        </w:rPr>
      </w:pPr>
      <w:r w:rsidRPr="007C7D48">
        <w:rPr>
          <w:rFonts w:ascii="Times New Roman" w:eastAsia="宋体" w:hAnsi="Times New Roman" w:cs="Times New Roman"/>
          <w:b/>
          <w:sz w:val="24"/>
          <w:szCs w:val="24"/>
        </w:rPr>
        <w:t>【复习思考】</w:t>
      </w:r>
    </w:p>
    <w:p w14:paraId="2E5F6255"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蛋白质稀释复性的原理？</w:t>
      </w:r>
    </w:p>
    <w:p w14:paraId="1C4C3285"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复性色谱在蛋白质复性中的应用？</w:t>
      </w:r>
    </w:p>
    <w:p w14:paraId="323AD16A"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蛋白质纯化的基本操作步骤？</w:t>
      </w:r>
    </w:p>
    <w:p w14:paraId="158092B9"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第十一章  结晶</w:t>
      </w:r>
    </w:p>
    <w:p w14:paraId="00897411" w14:textId="77777777" w:rsidR="007C7D48" w:rsidRPr="007C7D48" w:rsidRDefault="007C7D48" w:rsidP="007C7D48">
      <w:pPr>
        <w:spacing w:line="440" w:lineRule="exact"/>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34364DC6"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结晶原理以过程分析；</w:t>
      </w:r>
    </w:p>
    <w:p w14:paraId="2252751B"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过饱和溶液的形成；</w:t>
      </w:r>
    </w:p>
    <w:p w14:paraId="5063596C"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3. </w:t>
      </w:r>
      <w:r w:rsidRPr="007C7D48">
        <w:rPr>
          <w:rFonts w:ascii="Times New Roman" w:eastAsia="宋体" w:hAnsi="Times New Roman" w:cs="Times New Roman"/>
          <w:color w:val="000000"/>
          <w:sz w:val="24"/>
          <w:szCs w:val="24"/>
        </w:rPr>
        <w:t>提高晶体质量的方法；</w:t>
      </w:r>
    </w:p>
    <w:p w14:paraId="0E6A66CE"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4. </w:t>
      </w:r>
      <w:r w:rsidRPr="007C7D48">
        <w:rPr>
          <w:rFonts w:ascii="Times New Roman" w:eastAsia="宋体" w:hAnsi="Times New Roman" w:cs="Times New Roman"/>
          <w:color w:val="000000"/>
          <w:sz w:val="24"/>
          <w:szCs w:val="24"/>
        </w:rPr>
        <w:t>结晶器及结晶操作。</w:t>
      </w:r>
    </w:p>
    <w:p w14:paraId="22F6B179" w14:textId="77777777" w:rsidR="007C7D48" w:rsidRPr="007C7D48" w:rsidRDefault="007C7D48" w:rsidP="007C7D48">
      <w:pPr>
        <w:spacing w:line="440" w:lineRule="exact"/>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6D03311E"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结晶原理以及过程分析；</w:t>
      </w:r>
    </w:p>
    <w:p w14:paraId="2E8034A6" w14:textId="77777777" w:rsidR="007C7D48" w:rsidRPr="007C7D48" w:rsidRDefault="007C7D48" w:rsidP="007C7D48">
      <w:pPr>
        <w:spacing w:line="440" w:lineRule="exact"/>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过饱和溶液的形成。</w:t>
      </w:r>
    </w:p>
    <w:p w14:paraId="07709BC0" w14:textId="77777777" w:rsidR="007C7D48" w:rsidRPr="007C7D48" w:rsidRDefault="007C7D48" w:rsidP="007C7D48">
      <w:pPr>
        <w:spacing w:line="440" w:lineRule="exact"/>
        <w:ind w:firstLineChars="200" w:firstLine="482"/>
        <w:rPr>
          <w:rFonts w:ascii="Times New Roman" w:eastAsia="宋体"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0613C741"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lastRenderedPageBreak/>
        <w:t xml:space="preserve">1. </w:t>
      </w:r>
      <w:r w:rsidRPr="007C7D48">
        <w:rPr>
          <w:rFonts w:ascii="Times New Roman" w:eastAsia="宋体" w:hAnsi="Times New Roman" w:cs="Times New Roman"/>
          <w:color w:val="000000"/>
          <w:sz w:val="24"/>
          <w:szCs w:val="24"/>
        </w:rPr>
        <w:t>结晶原理以过程分析；</w:t>
      </w:r>
    </w:p>
    <w:p w14:paraId="3FCFCC6C" w14:textId="77777777" w:rsidR="007C7D48" w:rsidRPr="007C7D48" w:rsidRDefault="007C7D48" w:rsidP="007C7D48">
      <w:pPr>
        <w:spacing w:line="440" w:lineRule="exact"/>
        <w:ind w:firstLineChars="200" w:firstLine="480"/>
        <w:rPr>
          <w:rFonts w:ascii="Times New Roman" w:eastAsia="宋体" w:hAnsi="Times New Roman" w:cs="Times New Roman"/>
          <w:b/>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过饱和溶液的形成。</w:t>
      </w:r>
    </w:p>
    <w:p w14:paraId="21E233D6" w14:textId="77777777" w:rsidR="007C7D48" w:rsidRPr="007C7D48" w:rsidRDefault="007C7D48" w:rsidP="007C7D48">
      <w:pPr>
        <w:spacing w:line="440" w:lineRule="exact"/>
        <w:ind w:firstLineChars="200" w:firstLine="482"/>
        <w:rPr>
          <w:rFonts w:ascii="Times New Roman" w:eastAsia="宋体"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7DEB6218"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通过多媒体课件和传统教学相结合，阐明结晶的基础知识，构建知识框架，促进学生对结晶原理、过程和操作的理解。</w:t>
      </w:r>
    </w:p>
    <w:p w14:paraId="4A1F2C41" w14:textId="77777777" w:rsidR="007C7D48" w:rsidRPr="007C7D48" w:rsidRDefault="007C7D48" w:rsidP="007C7D48">
      <w:pPr>
        <w:spacing w:line="440" w:lineRule="exact"/>
        <w:ind w:firstLineChars="200" w:firstLine="482"/>
        <w:rPr>
          <w:rFonts w:ascii="Times New Roman" w:eastAsia="宋体"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28F18511"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1. </w:t>
      </w:r>
      <w:r w:rsidRPr="007C7D48">
        <w:rPr>
          <w:rFonts w:ascii="Times New Roman" w:eastAsia="宋体" w:hAnsi="Times New Roman" w:cs="Times New Roman"/>
          <w:color w:val="000000"/>
          <w:sz w:val="24"/>
          <w:szCs w:val="24"/>
        </w:rPr>
        <w:t>结晶的生长过程？</w:t>
      </w:r>
    </w:p>
    <w:p w14:paraId="548AB3A4"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color w:val="000000"/>
          <w:sz w:val="24"/>
          <w:szCs w:val="24"/>
        </w:rPr>
        <w:t xml:space="preserve">2. </w:t>
      </w:r>
      <w:r w:rsidRPr="007C7D48">
        <w:rPr>
          <w:rFonts w:ascii="Times New Roman" w:eastAsia="宋体" w:hAnsi="Times New Roman" w:cs="Times New Roman"/>
          <w:color w:val="000000"/>
          <w:sz w:val="24"/>
          <w:szCs w:val="24"/>
        </w:rPr>
        <w:t>形成过饱和溶液的方法？</w:t>
      </w:r>
    </w:p>
    <w:p w14:paraId="681A8BF1" w14:textId="77777777" w:rsidR="007C7D48" w:rsidRPr="007C7D48" w:rsidRDefault="007C7D48" w:rsidP="007C7D48">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第十二章  干燥</w:t>
      </w:r>
    </w:p>
    <w:p w14:paraId="5D7795EF" w14:textId="77777777" w:rsidR="007C7D48" w:rsidRPr="007C7D48" w:rsidRDefault="007C7D48" w:rsidP="007C7D48">
      <w:pPr>
        <w:spacing w:line="440" w:lineRule="exact"/>
        <w:ind w:firstLineChars="200" w:firstLine="482"/>
        <w:rPr>
          <w:rFonts w:ascii="Times New Roman" w:eastAsia="MingLiU-ExtB" w:hAnsi="Times New Roman" w:cs="Times New Roman"/>
          <w:b/>
          <w:color w:val="000000"/>
          <w:sz w:val="24"/>
          <w:szCs w:val="24"/>
        </w:rPr>
      </w:pPr>
      <w:r w:rsidRPr="007C7D48">
        <w:rPr>
          <w:rFonts w:ascii="Times New Roman" w:eastAsia="宋体" w:hAnsi="Times New Roman" w:cs="Times New Roman"/>
          <w:b/>
          <w:color w:val="000000"/>
          <w:sz w:val="24"/>
          <w:szCs w:val="24"/>
        </w:rPr>
        <w:t>【课程内容】</w:t>
      </w:r>
    </w:p>
    <w:p w14:paraId="4FBFD58E" w14:textId="77777777" w:rsidR="007C7D48" w:rsidRPr="007C7D48" w:rsidRDefault="007C7D48" w:rsidP="007C7D48">
      <w:pPr>
        <w:spacing w:line="440" w:lineRule="exact"/>
        <w:ind w:firstLineChars="200" w:firstLine="480"/>
        <w:rPr>
          <w:rFonts w:ascii="Times New Roman" w:eastAsia="MingLiU-ExtB" w:hAnsi="Times New Roman" w:cs="Times New Roman"/>
          <w:color w:val="000000"/>
          <w:sz w:val="24"/>
          <w:szCs w:val="24"/>
        </w:rPr>
      </w:pPr>
      <w:r w:rsidRPr="007C7D48">
        <w:rPr>
          <w:rFonts w:ascii="Times New Roman" w:eastAsia="MingLiU-ExtB" w:hAnsi="Times New Roman" w:cs="Times New Roman"/>
          <w:color w:val="000000"/>
          <w:sz w:val="24"/>
          <w:szCs w:val="24"/>
        </w:rPr>
        <w:t xml:space="preserve">1. </w:t>
      </w:r>
      <w:r w:rsidRPr="007C7D48">
        <w:rPr>
          <w:rFonts w:ascii="Times New Roman" w:eastAsia="宋体" w:hAnsi="Times New Roman" w:cs="Times New Roman"/>
          <w:color w:val="000000"/>
          <w:sz w:val="24"/>
          <w:szCs w:val="24"/>
        </w:rPr>
        <w:t>干燥速度；</w:t>
      </w:r>
    </w:p>
    <w:p w14:paraId="0D70795D" w14:textId="77777777" w:rsidR="007C7D48" w:rsidRPr="007C7D48" w:rsidRDefault="007C7D48" w:rsidP="007C7D48">
      <w:pPr>
        <w:spacing w:line="440" w:lineRule="exact"/>
        <w:ind w:firstLineChars="200" w:firstLine="480"/>
        <w:rPr>
          <w:rFonts w:ascii="Times New Roman" w:eastAsia="MingLiU-ExtB" w:hAnsi="Times New Roman" w:cs="Times New Roman"/>
          <w:color w:val="000000"/>
          <w:sz w:val="24"/>
          <w:szCs w:val="24"/>
        </w:rPr>
      </w:pPr>
      <w:r w:rsidRPr="007C7D48">
        <w:rPr>
          <w:rFonts w:ascii="Times New Roman" w:eastAsia="MingLiU-ExtB" w:hAnsi="Times New Roman" w:cs="Times New Roman"/>
          <w:color w:val="000000"/>
          <w:sz w:val="24"/>
          <w:szCs w:val="24"/>
        </w:rPr>
        <w:t xml:space="preserve">2. </w:t>
      </w:r>
      <w:r w:rsidRPr="007C7D48">
        <w:rPr>
          <w:rFonts w:ascii="Times New Roman" w:eastAsia="宋体" w:hAnsi="Times New Roman" w:cs="Times New Roman"/>
          <w:color w:val="000000"/>
          <w:sz w:val="24"/>
          <w:szCs w:val="24"/>
        </w:rPr>
        <w:t>物料中水分性质和除去；</w:t>
      </w:r>
    </w:p>
    <w:p w14:paraId="2EEC90EB" w14:textId="77777777" w:rsidR="007C7D48" w:rsidRPr="007C7D48" w:rsidRDefault="007C7D48" w:rsidP="007C7D48">
      <w:pPr>
        <w:spacing w:line="440" w:lineRule="exact"/>
        <w:ind w:firstLineChars="200" w:firstLine="480"/>
        <w:rPr>
          <w:rFonts w:ascii="Times New Roman" w:eastAsia="MingLiU-ExtB" w:hAnsi="Times New Roman" w:cs="Times New Roman"/>
          <w:color w:val="000000"/>
          <w:sz w:val="24"/>
          <w:szCs w:val="24"/>
        </w:rPr>
      </w:pPr>
      <w:r w:rsidRPr="007C7D48">
        <w:rPr>
          <w:rFonts w:ascii="Times New Roman" w:eastAsia="MingLiU-ExtB" w:hAnsi="Times New Roman" w:cs="Times New Roman"/>
          <w:color w:val="000000"/>
          <w:sz w:val="24"/>
          <w:szCs w:val="24"/>
        </w:rPr>
        <w:t xml:space="preserve">3. </w:t>
      </w:r>
      <w:r w:rsidRPr="007C7D48">
        <w:rPr>
          <w:rFonts w:ascii="Times New Roman" w:eastAsia="宋体" w:hAnsi="Times New Roman" w:cs="Times New Roman"/>
          <w:color w:val="000000"/>
          <w:sz w:val="24"/>
          <w:szCs w:val="24"/>
        </w:rPr>
        <w:t>干燥过程；</w:t>
      </w:r>
    </w:p>
    <w:p w14:paraId="448060B0" w14:textId="77777777" w:rsidR="007C7D48" w:rsidRPr="007C7D48" w:rsidRDefault="007C7D48" w:rsidP="007C7D48">
      <w:pPr>
        <w:spacing w:line="440" w:lineRule="exact"/>
        <w:ind w:firstLineChars="200" w:firstLine="480"/>
        <w:rPr>
          <w:rFonts w:ascii="Times New Roman" w:eastAsia="MingLiU-ExtB" w:hAnsi="Times New Roman" w:cs="Times New Roman"/>
          <w:color w:val="000000"/>
          <w:sz w:val="24"/>
          <w:szCs w:val="24"/>
        </w:rPr>
      </w:pPr>
      <w:r w:rsidRPr="007C7D48">
        <w:rPr>
          <w:rFonts w:ascii="Times New Roman" w:eastAsia="MingLiU-ExtB" w:hAnsi="Times New Roman" w:cs="Times New Roman"/>
          <w:color w:val="000000"/>
          <w:sz w:val="24"/>
          <w:szCs w:val="24"/>
        </w:rPr>
        <w:t xml:space="preserve">4. </w:t>
      </w:r>
      <w:r w:rsidRPr="007C7D48">
        <w:rPr>
          <w:rFonts w:ascii="Times New Roman" w:eastAsia="宋体" w:hAnsi="Times New Roman" w:cs="Times New Roman"/>
          <w:color w:val="000000"/>
          <w:sz w:val="24"/>
          <w:szCs w:val="24"/>
        </w:rPr>
        <w:t>干燥设备及应用。</w:t>
      </w:r>
    </w:p>
    <w:p w14:paraId="0C0A0733" w14:textId="77777777" w:rsidR="007C7D48" w:rsidRPr="007C7D48" w:rsidRDefault="007C7D48" w:rsidP="007C7D48">
      <w:pPr>
        <w:spacing w:line="440" w:lineRule="exact"/>
        <w:ind w:firstLineChars="200" w:firstLine="482"/>
        <w:rPr>
          <w:rFonts w:ascii="Times New Roman" w:eastAsia="MingLiU-ExtB" w:hAnsi="Times New Roman" w:cs="Times New Roman"/>
          <w:b/>
          <w:color w:val="000000"/>
          <w:sz w:val="24"/>
          <w:szCs w:val="24"/>
        </w:rPr>
      </w:pPr>
      <w:r w:rsidRPr="007C7D48">
        <w:rPr>
          <w:rFonts w:ascii="Times New Roman" w:eastAsia="宋体" w:hAnsi="Times New Roman" w:cs="Times New Roman"/>
          <w:b/>
          <w:color w:val="000000"/>
          <w:sz w:val="24"/>
          <w:szCs w:val="24"/>
        </w:rPr>
        <w:t>【重点】</w:t>
      </w:r>
    </w:p>
    <w:p w14:paraId="77C2D909" w14:textId="77777777" w:rsidR="007C7D48" w:rsidRPr="007C7D48" w:rsidRDefault="007C7D48" w:rsidP="007C7D48">
      <w:pPr>
        <w:spacing w:line="440" w:lineRule="exact"/>
        <w:ind w:firstLineChars="200" w:firstLine="480"/>
        <w:rPr>
          <w:rFonts w:ascii="Times New Roman" w:eastAsia="MingLiU-ExtB" w:hAnsi="Times New Roman" w:cs="Times New Roman"/>
          <w:color w:val="000000"/>
          <w:sz w:val="24"/>
          <w:szCs w:val="24"/>
        </w:rPr>
      </w:pPr>
      <w:r w:rsidRPr="007C7D48">
        <w:rPr>
          <w:rFonts w:ascii="Times New Roman" w:eastAsia="MingLiU-ExtB" w:hAnsi="Times New Roman" w:cs="Times New Roman"/>
          <w:color w:val="000000"/>
          <w:sz w:val="24"/>
          <w:szCs w:val="24"/>
        </w:rPr>
        <w:t xml:space="preserve">1. </w:t>
      </w:r>
      <w:r w:rsidRPr="007C7D48">
        <w:rPr>
          <w:rFonts w:ascii="Times New Roman" w:eastAsia="宋体" w:hAnsi="Times New Roman" w:cs="Times New Roman"/>
          <w:color w:val="000000"/>
          <w:sz w:val="24"/>
          <w:szCs w:val="24"/>
        </w:rPr>
        <w:t>物料中水分性质和除去；</w:t>
      </w:r>
    </w:p>
    <w:p w14:paraId="090D203D" w14:textId="77777777" w:rsidR="007C7D48" w:rsidRPr="007C7D48" w:rsidRDefault="007C7D48" w:rsidP="007C7D48">
      <w:pPr>
        <w:spacing w:line="440" w:lineRule="exact"/>
        <w:ind w:firstLineChars="200" w:firstLine="480"/>
        <w:rPr>
          <w:rFonts w:ascii="Times New Roman" w:eastAsia="MingLiU-ExtB" w:hAnsi="Times New Roman" w:cs="Times New Roman"/>
          <w:b/>
          <w:color w:val="000000"/>
          <w:sz w:val="24"/>
          <w:szCs w:val="24"/>
        </w:rPr>
      </w:pPr>
      <w:r w:rsidRPr="007C7D48">
        <w:rPr>
          <w:rFonts w:ascii="Times New Roman" w:eastAsia="MingLiU-ExtB" w:hAnsi="Times New Roman" w:cs="Times New Roman"/>
          <w:color w:val="000000"/>
          <w:sz w:val="24"/>
          <w:szCs w:val="24"/>
        </w:rPr>
        <w:t xml:space="preserve">2. </w:t>
      </w:r>
      <w:r w:rsidRPr="007C7D48">
        <w:rPr>
          <w:rFonts w:ascii="Times New Roman" w:eastAsia="宋体" w:hAnsi="Times New Roman" w:cs="Times New Roman"/>
          <w:color w:val="000000"/>
          <w:sz w:val="24"/>
          <w:szCs w:val="24"/>
        </w:rPr>
        <w:t>干燥过程。</w:t>
      </w:r>
    </w:p>
    <w:p w14:paraId="579A8246" w14:textId="77777777" w:rsidR="007C7D48" w:rsidRPr="007C7D48" w:rsidRDefault="007C7D48" w:rsidP="007C7D48">
      <w:pPr>
        <w:spacing w:line="440" w:lineRule="exact"/>
        <w:ind w:firstLineChars="200" w:firstLine="482"/>
        <w:rPr>
          <w:rFonts w:ascii="Times New Roman" w:eastAsia="MingLiU-ExtB" w:hAnsi="Times New Roman" w:cs="Times New Roman"/>
          <w:b/>
          <w:color w:val="000000"/>
          <w:sz w:val="24"/>
          <w:szCs w:val="24"/>
        </w:rPr>
      </w:pPr>
      <w:r w:rsidRPr="007C7D48">
        <w:rPr>
          <w:rFonts w:ascii="Times New Roman" w:eastAsia="宋体" w:hAnsi="Times New Roman" w:cs="Times New Roman"/>
          <w:b/>
          <w:color w:val="000000"/>
          <w:sz w:val="24"/>
          <w:szCs w:val="24"/>
        </w:rPr>
        <w:t>【难点】</w:t>
      </w:r>
    </w:p>
    <w:p w14:paraId="5D84A785" w14:textId="77777777" w:rsidR="007C7D48" w:rsidRPr="007C7D48" w:rsidRDefault="007C7D48" w:rsidP="007C7D48">
      <w:pPr>
        <w:spacing w:line="440" w:lineRule="exact"/>
        <w:ind w:firstLineChars="200" w:firstLine="480"/>
        <w:rPr>
          <w:rFonts w:ascii="Times New Roman" w:eastAsia="MingLiU-ExtB" w:hAnsi="Times New Roman" w:cs="Times New Roman"/>
          <w:color w:val="000000"/>
          <w:sz w:val="24"/>
          <w:szCs w:val="24"/>
        </w:rPr>
      </w:pPr>
      <w:r w:rsidRPr="007C7D48">
        <w:rPr>
          <w:rFonts w:ascii="Times New Roman" w:eastAsia="MingLiU-ExtB" w:hAnsi="Times New Roman" w:cs="Times New Roman"/>
          <w:color w:val="000000"/>
          <w:sz w:val="24"/>
          <w:szCs w:val="24"/>
        </w:rPr>
        <w:t xml:space="preserve">1. </w:t>
      </w:r>
      <w:r w:rsidRPr="007C7D48">
        <w:rPr>
          <w:rFonts w:ascii="Times New Roman" w:eastAsia="宋体" w:hAnsi="Times New Roman" w:cs="Times New Roman"/>
          <w:color w:val="000000"/>
          <w:sz w:val="24"/>
          <w:szCs w:val="24"/>
        </w:rPr>
        <w:t>物料中水分性质和除去；</w:t>
      </w:r>
    </w:p>
    <w:p w14:paraId="451B8F54" w14:textId="77777777" w:rsidR="007C7D48" w:rsidRPr="007C7D48" w:rsidRDefault="007C7D48" w:rsidP="007C7D48">
      <w:pPr>
        <w:spacing w:line="440" w:lineRule="exact"/>
        <w:ind w:firstLineChars="200" w:firstLine="480"/>
        <w:rPr>
          <w:rFonts w:ascii="Times New Roman" w:eastAsia="MingLiU-ExtB" w:hAnsi="Times New Roman" w:cs="Times New Roman"/>
          <w:b/>
          <w:color w:val="000000"/>
          <w:sz w:val="24"/>
          <w:szCs w:val="24"/>
        </w:rPr>
      </w:pPr>
      <w:r w:rsidRPr="007C7D48">
        <w:rPr>
          <w:rFonts w:ascii="Times New Roman" w:eastAsia="MingLiU-ExtB" w:hAnsi="Times New Roman" w:cs="Times New Roman"/>
          <w:color w:val="000000"/>
          <w:sz w:val="24"/>
          <w:szCs w:val="24"/>
        </w:rPr>
        <w:t xml:space="preserve">2. </w:t>
      </w:r>
      <w:r w:rsidRPr="007C7D48">
        <w:rPr>
          <w:rFonts w:ascii="Times New Roman" w:eastAsia="宋体" w:hAnsi="Times New Roman" w:cs="Times New Roman"/>
          <w:color w:val="000000"/>
          <w:sz w:val="24"/>
          <w:szCs w:val="24"/>
        </w:rPr>
        <w:t>干燥过程。</w:t>
      </w:r>
    </w:p>
    <w:p w14:paraId="4D566693" w14:textId="77777777" w:rsidR="007C7D48" w:rsidRPr="007C7D48" w:rsidRDefault="007C7D48" w:rsidP="007C7D48">
      <w:pPr>
        <w:spacing w:line="440" w:lineRule="exact"/>
        <w:ind w:firstLineChars="200" w:firstLine="482"/>
        <w:rPr>
          <w:rFonts w:ascii="Times New Roman" w:eastAsia="MingLiU-ExtB" w:hAnsi="Times New Roman" w:cs="Times New Roman"/>
          <w:color w:val="000000"/>
          <w:sz w:val="24"/>
          <w:szCs w:val="24"/>
        </w:rPr>
      </w:pPr>
      <w:r w:rsidRPr="007C7D48">
        <w:rPr>
          <w:rFonts w:ascii="Times New Roman" w:eastAsia="宋体" w:hAnsi="Times New Roman" w:cs="Times New Roman"/>
          <w:b/>
          <w:bCs/>
          <w:color w:val="000000"/>
          <w:sz w:val="24"/>
          <w:szCs w:val="24"/>
        </w:rPr>
        <w:t>【教学方法】</w:t>
      </w:r>
    </w:p>
    <w:p w14:paraId="06AA062C" w14:textId="77777777" w:rsidR="007C7D48" w:rsidRPr="007C7D48" w:rsidRDefault="007C7D48" w:rsidP="007C7D48">
      <w:pPr>
        <w:spacing w:line="440" w:lineRule="exact"/>
        <w:ind w:firstLineChars="200" w:firstLine="480"/>
        <w:rPr>
          <w:rFonts w:ascii="Times New Roman" w:eastAsia="MingLiU-ExtB" w:hAnsi="Times New Roman" w:cs="Times New Roman"/>
          <w:color w:val="000000"/>
          <w:sz w:val="24"/>
          <w:szCs w:val="24"/>
        </w:rPr>
      </w:pPr>
      <w:r w:rsidRPr="007C7D48">
        <w:rPr>
          <w:rFonts w:ascii="Times New Roman" w:eastAsia="MingLiU-ExtB" w:hAnsi="Times New Roman" w:cs="Times New Roman"/>
          <w:color w:val="000000"/>
          <w:sz w:val="24"/>
          <w:szCs w:val="24"/>
        </w:rPr>
        <w:t xml:space="preserve">1. </w:t>
      </w:r>
      <w:r w:rsidRPr="007C7D48">
        <w:rPr>
          <w:rFonts w:ascii="Times New Roman" w:eastAsia="宋体" w:hAnsi="Times New Roman" w:cs="Times New Roman"/>
          <w:color w:val="000000"/>
          <w:sz w:val="24"/>
          <w:szCs w:val="24"/>
        </w:rPr>
        <w:t>通过多媒体课件和自学，掌握干燥速度和水分的除去，了解干燥设备的应用和发展趋势。</w:t>
      </w:r>
    </w:p>
    <w:p w14:paraId="43BB879F" w14:textId="77777777" w:rsidR="007C7D48" w:rsidRPr="007C7D48" w:rsidRDefault="007C7D48" w:rsidP="007C7D48">
      <w:pPr>
        <w:spacing w:line="440" w:lineRule="exact"/>
        <w:ind w:firstLineChars="200" w:firstLine="482"/>
        <w:rPr>
          <w:rFonts w:ascii="Times New Roman" w:eastAsia="MingLiU-ExtB" w:hAnsi="Times New Roman" w:cs="Times New Roman"/>
          <w:bCs/>
          <w:color w:val="000000"/>
          <w:sz w:val="24"/>
          <w:szCs w:val="24"/>
        </w:rPr>
      </w:pPr>
      <w:r w:rsidRPr="007C7D48">
        <w:rPr>
          <w:rFonts w:ascii="Times New Roman" w:eastAsia="宋体" w:hAnsi="Times New Roman" w:cs="Times New Roman"/>
          <w:b/>
          <w:color w:val="000000"/>
          <w:sz w:val="24"/>
          <w:szCs w:val="24"/>
        </w:rPr>
        <w:t>【复习思考】</w:t>
      </w:r>
    </w:p>
    <w:p w14:paraId="0C4EBD1A" w14:textId="77777777" w:rsidR="007C7D48" w:rsidRPr="007C7D48" w:rsidRDefault="007C7D48" w:rsidP="007C7D48">
      <w:pPr>
        <w:spacing w:line="440" w:lineRule="exact"/>
        <w:ind w:firstLineChars="200" w:firstLine="480"/>
        <w:rPr>
          <w:rFonts w:ascii="Times New Roman" w:eastAsia="MingLiU-ExtB" w:hAnsi="Times New Roman" w:cs="Times New Roman"/>
          <w:color w:val="000000"/>
          <w:sz w:val="24"/>
          <w:szCs w:val="24"/>
        </w:rPr>
      </w:pPr>
      <w:r w:rsidRPr="007C7D48">
        <w:rPr>
          <w:rFonts w:ascii="Times New Roman" w:eastAsia="MingLiU-ExtB" w:hAnsi="Times New Roman" w:cs="Times New Roman"/>
          <w:color w:val="000000"/>
          <w:sz w:val="24"/>
          <w:szCs w:val="24"/>
        </w:rPr>
        <w:t xml:space="preserve">1. </w:t>
      </w:r>
      <w:r w:rsidRPr="007C7D48">
        <w:rPr>
          <w:rFonts w:ascii="Times New Roman" w:eastAsia="宋体" w:hAnsi="Times New Roman" w:cs="Times New Roman"/>
          <w:color w:val="000000"/>
          <w:sz w:val="24"/>
          <w:szCs w:val="24"/>
        </w:rPr>
        <w:t>工业上主要的干燥方式是什么？</w:t>
      </w:r>
    </w:p>
    <w:p w14:paraId="43B935DC" w14:textId="77777777" w:rsidR="007C7D48" w:rsidRPr="007C7D48" w:rsidRDefault="007C7D48" w:rsidP="007C7D48">
      <w:pPr>
        <w:spacing w:line="440" w:lineRule="exact"/>
        <w:ind w:firstLineChars="200" w:firstLine="480"/>
        <w:rPr>
          <w:rFonts w:ascii="Times New Roman" w:eastAsia="宋体" w:hAnsi="Times New Roman" w:cs="Times New Roman"/>
          <w:sz w:val="24"/>
          <w:szCs w:val="24"/>
        </w:rPr>
      </w:pPr>
      <w:r w:rsidRPr="007C7D48">
        <w:rPr>
          <w:rFonts w:ascii="Times New Roman" w:eastAsia="MingLiU-ExtB" w:hAnsi="Times New Roman" w:cs="Times New Roman"/>
          <w:color w:val="000000"/>
          <w:sz w:val="24"/>
          <w:szCs w:val="24"/>
        </w:rPr>
        <w:t xml:space="preserve">2. </w:t>
      </w:r>
      <w:r w:rsidRPr="007C7D48">
        <w:rPr>
          <w:rFonts w:ascii="Times New Roman" w:eastAsia="宋体" w:hAnsi="Times New Roman" w:cs="Times New Roman"/>
          <w:color w:val="000000"/>
          <w:sz w:val="24"/>
          <w:szCs w:val="24"/>
        </w:rPr>
        <w:t>物料中</w:t>
      </w:r>
      <w:r w:rsidRPr="007C7D48">
        <w:rPr>
          <w:rFonts w:ascii="Times New Roman" w:eastAsia="宋体" w:hAnsi="Times New Roman" w:cs="Times New Roman"/>
          <w:sz w:val="24"/>
          <w:szCs w:val="24"/>
        </w:rPr>
        <w:t>的水分分类是什么？</w:t>
      </w:r>
    </w:p>
    <w:p w14:paraId="3354013B"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00"/>
        <w:gridCol w:w="5796"/>
        <w:gridCol w:w="801"/>
      </w:tblGrid>
      <w:tr w:rsidR="007C7D48" w:rsidRPr="007C7D48" w14:paraId="36095F6D" w14:textId="77777777" w:rsidTr="00D07F91">
        <w:trPr>
          <w:trHeight w:val="660"/>
          <w:jc w:val="center"/>
        </w:trPr>
        <w:tc>
          <w:tcPr>
            <w:tcW w:w="1560" w:type="dxa"/>
            <w:vAlign w:val="center"/>
          </w:tcPr>
          <w:p w14:paraId="38BFF2C6"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1200" w:type="dxa"/>
            <w:vAlign w:val="center"/>
          </w:tcPr>
          <w:p w14:paraId="36D17491"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5796" w:type="dxa"/>
            <w:vAlign w:val="center"/>
          </w:tcPr>
          <w:p w14:paraId="1C71A1F7"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801" w:type="dxa"/>
            <w:vAlign w:val="center"/>
          </w:tcPr>
          <w:p w14:paraId="4E5F388D"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5318ED40" w14:textId="77777777" w:rsidTr="00D07F91">
        <w:trPr>
          <w:trHeight w:val="514"/>
          <w:jc w:val="center"/>
        </w:trPr>
        <w:tc>
          <w:tcPr>
            <w:tcW w:w="1560" w:type="dxa"/>
            <w:vAlign w:val="center"/>
          </w:tcPr>
          <w:p w14:paraId="209EA926"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lastRenderedPageBreak/>
              <w:t>第一章</w:t>
            </w:r>
            <w:r w:rsidRPr="007C7D48">
              <w:rPr>
                <w:rFonts w:ascii="Times New Roman" w:eastAsia="宋体" w:hAnsi="Times New Roman" w:cs="Times New Roman"/>
                <w:szCs w:val="21"/>
              </w:rPr>
              <w:t xml:space="preserve"> </w:t>
            </w:r>
          </w:p>
          <w:p w14:paraId="01CBD46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Cs w:val="21"/>
              </w:rPr>
              <w:t>绪论</w:t>
            </w:r>
          </w:p>
        </w:tc>
        <w:tc>
          <w:tcPr>
            <w:tcW w:w="1200" w:type="dxa"/>
            <w:vAlign w:val="center"/>
          </w:tcPr>
          <w:p w14:paraId="03A00C6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5796" w:type="dxa"/>
            <w:vAlign w:val="center"/>
          </w:tcPr>
          <w:p w14:paraId="2E075EA6" w14:textId="77777777" w:rsidR="007C7D48" w:rsidRPr="007C7D48" w:rsidRDefault="007C7D48" w:rsidP="007C7D48">
            <w:pPr>
              <w:spacing w:line="440" w:lineRule="exact"/>
              <w:jc w:val="left"/>
              <w:rPr>
                <w:rFonts w:ascii="Times New Roman" w:eastAsia="宋体" w:hAnsi="Times New Roman" w:cs="Times New Roman"/>
                <w:szCs w:val="21"/>
              </w:rPr>
            </w:pPr>
            <w:r w:rsidRPr="007C7D48">
              <w:rPr>
                <w:rFonts w:ascii="Times New Roman" w:eastAsia="宋体" w:hAnsi="Times New Roman" w:cs="Times New Roman"/>
                <w:szCs w:val="21"/>
              </w:rPr>
              <w:t>支撑理由：</w:t>
            </w:r>
          </w:p>
          <w:p w14:paraId="6BC6D15F"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hint="eastAsia"/>
                <w:szCs w:val="21"/>
              </w:rPr>
              <w:t>绪论介绍了生物分离工程的基本概念、特点及其流程，常见的分离机理与分离操作，分离效率和经济评价，</w:t>
            </w:r>
            <w:r w:rsidRPr="007C7D48">
              <w:rPr>
                <w:rFonts w:ascii="Times New Roman" w:eastAsia="宋体" w:hAnsi="Times New Roman" w:cs="Times New Roman"/>
                <w:szCs w:val="21"/>
              </w:rPr>
              <w:t>理解和掌握上述知识，便</w:t>
            </w:r>
            <w:r w:rsidRPr="007C7D48">
              <w:rPr>
                <w:rFonts w:ascii="Times New Roman" w:eastAsia="宋体" w:hAnsi="Times New Roman" w:cs="Times New Roman" w:hint="eastAsia"/>
                <w:szCs w:val="21"/>
              </w:rPr>
              <w:t>于具备生物产品分离设计和优化的意识。</w:t>
            </w:r>
          </w:p>
        </w:tc>
        <w:tc>
          <w:tcPr>
            <w:tcW w:w="801" w:type="dxa"/>
            <w:vAlign w:val="center"/>
          </w:tcPr>
          <w:p w14:paraId="455B1A9E"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603B3615" w14:textId="77777777" w:rsidTr="00D07F91">
        <w:trPr>
          <w:trHeight w:val="90"/>
          <w:jc w:val="center"/>
        </w:trPr>
        <w:tc>
          <w:tcPr>
            <w:tcW w:w="1560" w:type="dxa"/>
            <w:vAlign w:val="center"/>
          </w:tcPr>
          <w:p w14:paraId="7E527F85"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第二章</w:t>
            </w:r>
            <w:r w:rsidRPr="007C7D48">
              <w:rPr>
                <w:rFonts w:ascii="Times New Roman" w:eastAsia="宋体" w:hAnsi="Times New Roman" w:cs="Times New Roman" w:hint="eastAsia"/>
                <w:szCs w:val="21"/>
              </w:rPr>
              <w:t xml:space="preserve"> </w:t>
            </w:r>
          </w:p>
          <w:p w14:paraId="3DF3184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细胞分离与破碎</w:t>
            </w:r>
          </w:p>
        </w:tc>
        <w:tc>
          <w:tcPr>
            <w:tcW w:w="1200" w:type="dxa"/>
            <w:vAlign w:val="center"/>
          </w:tcPr>
          <w:p w14:paraId="31F6A16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5D9B995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讨论法</w:t>
            </w:r>
          </w:p>
        </w:tc>
        <w:tc>
          <w:tcPr>
            <w:tcW w:w="5796" w:type="dxa"/>
            <w:vAlign w:val="center"/>
          </w:tcPr>
          <w:p w14:paraId="35561757"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通过</w:t>
            </w:r>
            <w:r w:rsidRPr="007C7D48">
              <w:rPr>
                <w:rFonts w:ascii="Times New Roman" w:eastAsia="宋体" w:hAnsi="Times New Roman" w:cs="Times New Roman"/>
                <w:szCs w:val="21"/>
              </w:rPr>
              <w:t>案例分析</w:t>
            </w:r>
            <w:r w:rsidRPr="007C7D48">
              <w:rPr>
                <w:rFonts w:ascii="Times New Roman" w:eastAsia="宋体" w:hAnsi="Times New Roman" w:cs="Times New Roman" w:hint="eastAsia"/>
                <w:szCs w:val="21"/>
              </w:rPr>
              <w:t>，</w:t>
            </w:r>
            <w:r w:rsidRPr="007C7D48">
              <w:rPr>
                <w:rFonts w:ascii="Times New Roman" w:eastAsia="宋体" w:hAnsi="Times New Roman" w:cs="Times New Roman"/>
                <w:szCs w:val="21"/>
              </w:rPr>
              <w:t>系统讲述原料预处理，理解和掌握</w:t>
            </w:r>
            <w:r w:rsidRPr="007C7D48">
              <w:rPr>
                <w:rFonts w:ascii="Times New Roman" w:eastAsia="宋体" w:hAnsi="Times New Roman" w:cs="Times New Roman" w:hint="eastAsia"/>
                <w:szCs w:val="21"/>
              </w:rPr>
              <w:t>细胞</w:t>
            </w:r>
            <w:r w:rsidRPr="007C7D48">
              <w:rPr>
                <w:rFonts w:ascii="Times New Roman" w:eastAsia="宋体" w:hAnsi="Times New Roman" w:cs="Times New Roman"/>
                <w:szCs w:val="21"/>
              </w:rPr>
              <w:t>分离和破碎知识，便于灵活运用</w:t>
            </w:r>
            <w:r w:rsidRPr="007C7D48">
              <w:rPr>
                <w:rFonts w:ascii="Times New Roman" w:eastAsia="宋体" w:hAnsi="Times New Roman" w:cs="Times New Roman" w:hint="eastAsia"/>
                <w:szCs w:val="21"/>
              </w:rPr>
              <w:t>沉淀、离心、过滤和细胞破碎的方法来设计和优化生物产品原料的初级分离。针对生物分离对象的特性，对原料预处理进行单元设计，满足特定的工艺需求。</w:t>
            </w:r>
          </w:p>
        </w:tc>
        <w:tc>
          <w:tcPr>
            <w:tcW w:w="801" w:type="dxa"/>
            <w:vAlign w:val="center"/>
          </w:tcPr>
          <w:p w14:paraId="42CA26B1"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4</w:t>
            </w:r>
          </w:p>
        </w:tc>
      </w:tr>
      <w:tr w:rsidR="007C7D48" w:rsidRPr="007C7D48" w14:paraId="6C85AC35" w14:textId="77777777" w:rsidTr="00D07F91">
        <w:trPr>
          <w:jc w:val="center"/>
        </w:trPr>
        <w:tc>
          <w:tcPr>
            <w:tcW w:w="1560" w:type="dxa"/>
            <w:vAlign w:val="center"/>
          </w:tcPr>
          <w:p w14:paraId="5A969F0A"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第三章</w:t>
            </w:r>
            <w:r w:rsidRPr="007C7D48">
              <w:rPr>
                <w:rFonts w:ascii="Times New Roman" w:eastAsia="宋体" w:hAnsi="Times New Roman" w:cs="Times New Roman" w:hint="eastAsia"/>
                <w:szCs w:val="21"/>
              </w:rPr>
              <w:t xml:space="preserve"> </w:t>
            </w:r>
          </w:p>
          <w:p w14:paraId="5F60338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初级分离</w:t>
            </w:r>
          </w:p>
        </w:tc>
        <w:tc>
          <w:tcPr>
            <w:tcW w:w="1200" w:type="dxa"/>
            <w:vAlign w:val="center"/>
          </w:tcPr>
          <w:p w14:paraId="08A677C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754EA33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案例教学</w:t>
            </w:r>
          </w:p>
        </w:tc>
        <w:tc>
          <w:tcPr>
            <w:tcW w:w="5796" w:type="dxa"/>
            <w:vAlign w:val="center"/>
          </w:tcPr>
          <w:p w14:paraId="64D7D06A"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多媒体讲授、课堂内开展讨论式教学，比较不同沉淀分离方法，针对不同产品建立合理的分离方案。在方案选择时，考虑分离活动对环境保护的影响。</w:t>
            </w:r>
          </w:p>
        </w:tc>
        <w:tc>
          <w:tcPr>
            <w:tcW w:w="801" w:type="dxa"/>
            <w:vAlign w:val="center"/>
          </w:tcPr>
          <w:p w14:paraId="46635A22"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18054E1B" w14:textId="77777777" w:rsidTr="00D07F91">
        <w:trPr>
          <w:jc w:val="center"/>
        </w:trPr>
        <w:tc>
          <w:tcPr>
            <w:tcW w:w="1560" w:type="dxa"/>
            <w:vAlign w:val="center"/>
          </w:tcPr>
          <w:p w14:paraId="5F2C4FA2"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第四章</w:t>
            </w:r>
            <w:r w:rsidRPr="007C7D48">
              <w:rPr>
                <w:rFonts w:ascii="Times New Roman" w:eastAsia="宋体" w:hAnsi="Times New Roman" w:cs="Times New Roman"/>
                <w:szCs w:val="21"/>
              </w:rPr>
              <w:t xml:space="preserve"> </w:t>
            </w:r>
          </w:p>
          <w:p w14:paraId="41F7E6B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膜分离</w:t>
            </w:r>
          </w:p>
        </w:tc>
        <w:tc>
          <w:tcPr>
            <w:tcW w:w="1200" w:type="dxa"/>
            <w:vAlign w:val="center"/>
          </w:tcPr>
          <w:p w14:paraId="5E5B1E1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689F801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讨论法</w:t>
            </w:r>
          </w:p>
        </w:tc>
        <w:tc>
          <w:tcPr>
            <w:tcW w:w="5796" w:type="dxa"/>
            <w:vAlign w:val="center"/>
          </w:tcPr>
          <w:p w14:paraId="4A01398F"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结合实例阐述不同膜分离技术的原理、特点及膜分离的优势。开展讨论式教学，让学生体会膜分离在</w:t>
            </w:r>
            <w:r w:rsidRPr="007C7D48">
              <w:rPr>
                <w:rFonts w:ascii="Times New Roman" w:eastAsia="宋体" w:hAnsi="Times New Roman" w:cs="Times New Roman"/>
                <w:szCs w:val="21"/>
              </w:rPr>
              <w:t>环境保护和可持续发展等方面的</w:t>
            </w:r>
            <w:r w:rsidRPr="007C7D48">
              <w:rPr>
                <w:rFonts w:ascii="Times New Roman" w:eastAsia="宋体" w:hAnsi="Times New Roman" w:cs="Times New Roman" w:hint="eastAsia"/>
                <w:szCs w:val="21"/>
              </w:rPr>
              <w:t>意义</w:t>
            </w:r>
            <w:r w:rsidRPr="007C7D48">
              <w:rPr>
                <w:rFonts w:ascii="Times New Roman" w:eastAsia="宋体" w:hAnsi="Times New Roman" w:cs="Times New Roman"/>
                <w:szCs w:val="21"/>
              </w:rPr>
              <w:t>和内涵。</w:t>
            </w:r>
          </w:p>
        </w:tc>
        <w:tc>
          <w:tcPr>
            <w:tcW w:w="801" w:type="dxa"/>
            <w:vAlign w:val="center"/>
          </w:tcPr>
          <w:p w14:paraId="2C0A08EE"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50A09AB6" w14:textId="77777777" w:rsidTr="00D07F91">
        <w:trPr>
          <w:jc w:val="center"/>
        </w:trPr>
        <w:tc>
          <w:tcPr>
            <w:tcW w:w="1560" w:type="dxa"/>
            <w:vAlign w:val="center"/>
          </w:tcPr>
          <w:p w14:paraId="1E922BC4"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第五章</w:t>
            </w:r>
            <w:r w:rsidRPr="007C7D48">
              <w:rPr>
                <w:rFonts w:ascii="Times New Roman" w:eastAsia="宋体" w:hAnsi="Times New Roman" w:cs="Times New Roman"/>
                <w:szCs w:val="21"/>
              </w:rPr>
              <w:t xml:space="preserve"> </w:t>
            </w:r>
          </w:p>
          <w:p w14:paraId="68A5BC6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萃取</w:t>
            </w:r>
          </w:p>
        </w:tc>
        <w:tc>
          <w:tcPr>
            <w:tcW w:w="1200" w:type="dxa"/>
            <w:vAlign w:val="center"/>
          </w:tcPr>
          <w:p w14:paraId="39393F6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6441AADB"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案例教学</w:t>
            </w:r>
          </w:p>
        </w:tc>
        <w:tc>
          <w:tcPr>
            <w:tcW w:w="5796" w:type="dxa"/>
            <w:vAlign w:val="center"/>
          </w:tcPr>
          <w:p w14:paraId="464470FE"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多媒体讲授、课堂内开展讨论式教学，要求学生自主查阅文献，通过案例分析强调各萃取技术的特点，能够比较不同分离方案，并针对不同产品建立合理的分离方案。</w:t>
            </w:r>
          </w:p>
        </w:tc>
        <w:tc>
          <w:tcPr>
            <w:tcW w:w="801" w:type="dxa"/>
            <w:vAlign w:val="center"/>
          </w:tcPr>
          <w:p w14:paraId="4AAFAD85"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4</w:t>
            </w:r>
          </w:p>
        </w:tc>
      </w:tr>
      <w:tr w:rsidR="007C7D48" w:rsidRPr="007C7D48" w14:paraId="3BDB1031" w14:textId="77777777" w:rsidTr="00D07F91">
        <w:trPr>
          <w:jc w:val="center"/>
        </w:trPr>
        <w:tc>
          <w:tcPr>
            <w:tcW w:w="1560" w:type="dxa"/>
            <w:vAlign w:val="center"/>
          </w:tcPr>
          <w:p w14:paraId="3C5C1853"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第六章</w:t>
            </w:r>
            <w:r w:rsidRPr="007C7D48">
              <w:rPr>
                <w:rFonts w:ascii="Times New Roman" w:eastAsia="宋体" w:hAnsi="Times New Roman" w:cs="Times New Roman" w:hint="eastAsia"/>
                <w:szCs w:val="21"/>
              </w:rPr>
              <w:t xml:space="preserve"> </w:t>
            </w:r>
          </w:p>
          <w:p w14:paraId="341E0AA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吸附分离技术和理论基础</w:t>
            </w:r>
          </w:p>
        </w:tc>
        <w:tc>
          <w:tcPr>
            <w:tcW w:w="1200" w:type="dxa"/>
            <w:vAlign w:val="center"/>
          </w:tcPr>
          <w:p w14:paraId="7F8CAFF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53469E9F"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案例教学</w:t>
            </w:r>
          </w:p>
        </w:tc>
        <w:tc>
          <w:tcPr>
            <w:tcW w:w="5796" w:type="dxa"/>
            <w:vAlign w:val="center"/>
          </w:tcPr>
          <w:p w14:paraId="57400D28"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吸附</w:t>
            </w:r>
            <w:r w:rsidRPr="007C7D48">
              <w:rPr>
                <w:rFonts w:ascii="Times New Roman" w:eastAsia="宋体" w:hAnsi="Times New Roman" w:cs="Times New Roman"/>
                <w:szCs w:val="21"/>
              </w:rPr>
              <w:t>是生物</w:t>
            </w:r>
            <w:r w:rsidRPr="007C7D48">
              <w:rPr>
                <w:rFonts w:ascii="Times New Roman" w:eastAsia="宋体" w:hAnsi="Times New Roman" w:cs="Times New Roman" w:hint="eastAsia"/>
                <w:szCs w:val="21"/>
              </w:rPr>
              <w:t>分离</w:t>
            </w:r>
            <w:r w:rsidRPr="007C7D48">
              <w:rPr>
                <w:rFonts w:ascii="Times New Roman" w:eastAsia="宋体" w:hAnsi="Times New Roman" w:cs="Times New Roman"/>
                <w:szCs w:val="21"/>
              </w:rPr>
              <w:t>工程中</w:t>
            </w:r>
            <w:r w:rsidRPr="007C7D48">
              <w:rPr>
                <w:rFonts w:ascii="Times New Roman" w:eastAsia="宋体" w:hAnsi="Times New Roman" w:cs="Times New Roman" w:hint="eastAsia"/>
                <w:szCs w:val="21"/>
              </w:rPr>
              <w:t>重要</w:t>
            </w:r>
            <w:r w:rsidRPr="007C7D48">
              <w:rPr>
                <w:rFonts w:ascii="Times New Roman" w:eastAsia="宋体" w:hAnsi="Times New Roman" w:cs="Times New Roman"/>
                <w:szCs w:val="21"/>
              </w:rPr>
              <w:t>的单元操作，掌握</w:t>
            </w:r>
            <w:r w:rsidRPr="007C7D48">
              <w:rPr>
                <w:rFonts w:ascii="Times New Roman" w:eastAsia="宋体" w:hAnsi="Times New Roman" w:cs="Times New Roman" w:hint="eastAsia"/>
                <w:szCs w:val="21"/>
              </w:rPr>
              <w:t>吸附</w:t>
            </w:r>
            <w:r w:rsidRPr="007C7D48">
              <w:rPr>
                <w:rFonts w:ascii="Times New Roman" w:eastAsia="宋体" w:hAnsi="Times New Roman" w:cs="Times New Roman"/>
                <w:szCs w:val="21"/>
              </w:rPr>
              <w:t>相关知识点可以设计和优化生物产品的分离过程</w:t>
            </w:r>
            <w:r w:rsidRPr="007C7D48">
              <w:rPr>
                <w:rFonts w:ascii="Times New Roman" w:eastAsia="宋体" w:hAnsi="Times New Roman" w:cs="Times New Roman" w:hint="eastAsia"/>
                <w:szCs w:val="21"/>
              </w:rPr>
              <w:t>，针对分离对象特性，对吸附工艺流程进行单元设计。</w:t>
            </w:r>
          </w:p>
        </w:tc>
        <w:tc>
          <w:tcPr>
            <w:tcW w:w="801" w:type="dxa"/>
            <w:vAlign w:val="center"/>
          </w:tcPr>
          <w:p w14:paraId="4F4597BD"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1D52A5FD" w14:textId="77777777" w:rsidTr="00D07F91">
        <w:trPr>
          <w:jc w:val="center"/>
        </w:trPr>
        <w:tc>
          <w:tcPr>
            <w:tcW w:w="1560" w:type="dxa"/>
            <w:vAlign w:val="center"/>
          </w:tcPr>
          <w:p w14:paraId="5E08FC2B"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第七章</w:t>
            </w:r>
            <w:r w:rsidRPr="007C7D48">
              <w:rPr>
                <w:rFonts w:ascii="Times New Roman" w:eastAsia="宋体" w:hAnsi="Times New Roman" w:cs="Times New Roman"/>
                <w:szCs w:val="21"/>
              </w:rPr>
              <w:t xml:space="preserve"> </w:t>
            </w:r>
          </w:p>
          <w:p w14:paraId="19BEEBB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液相色谱</w:t>
            </w:r>
          </w:p>
        </w:tc>
        <w:tc>
          <w:tcPr>
            <w:tcW w:w="1200" w:type="dxa"/>
            <w:vAlign w:val="center"/>
          </w:tcPr>
          <w:p w14:paraId="4C64B89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4F0B8500"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讨论法</w:t>
            </w:r>
          </w:p>
        </w:tc>
        <w:tc>
          <w:tcPr>
            <w:tcW w:w="5796" w:type="dxa"/>
            <w:vAlign w:val="center"/>
          </w:tcPr>
          <w:p w14:paraId="07FA37A8"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支撑理由：掌握</w:t>
            </w:r>
            <w:r w:rsidRPr="007C7D48">
              <w:rPr>
                <w:rFonts w:ascii="Times New Roman" w:eastAsia="宋体" w:hAnsi="Times New Roman" w:cs="Times New Roman" w:hint="eastAsia"/>
                <w:szCs w:val="21"/>
              </w:rPr>
              <w:t>液相色谱</w:t>
            </w:r>
            <w:r w:rsidRPr="007C7D48">
              <w:rPr>
                <w:rFonts w:ascii="Times New Roman" w:eastAsia="宋体" w:hAnsi="Times New Roman" w:cs="Times New Roman"/>
                <w:szCs w:val="21"/>
              </w:rPr>
              <w:t>的原理</w:t>
            </w:r>
            <w:r w:rsidRPr="007C7D48">
              <w:rPr>
                <w:rFonts w:ascii="Times New Roman" w:eastAsia="宋体" w:hAnsi="Times New Roman" w:cs="Times New Roman" w:hint="eastAsia"/>
                <w:szCs w:val="21"/>
              </w:rPr>
              <w:t>、</w:t>
            </w:r>
            <w:r w:rsidRPr="007C7D48">
              <w:rPr>
                <w:rFonts w:ascii="Times New Roman" w:eastAsia="宋体" w:hAnsi="Times New Roman" w:cs="Times New Roman"/>
                <w:szCs w:val="21"/>
              </w:rPr>
              <w:t>操作及应用</w:t>
            </w:r>
            <w:r w:rsidRPr="007C7D48">
              <w:rPr>
                <w:rFonts w:ascii="Times New Roman" w:eastAsia="宋体" w:hAnsi="Times New Roman" w:cs="Times New Roman" w:hint="eastAsia"/>
                <w:szCs w:val="21"/>
              </w:rPr>
              <w:t>，可以运用色谱分离方法设计和优化生物产品的分离过程，并满足特定的工艺需求。</w:t>
            </w:r>
          </w:p>
        </w:tc>
        <w:tc>
          <w:tcPr>
            <w:tcW w:w="801" w:type="dxa"/>
            <w:vAlign w:val="center"/>
          </w:tcPr>
          <w:p w14:paraId="2535D5AA"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3</w:t>
            </w:r>
          </w:p>
        </w:tc>
      </w:tr>
      <w:tr w:rsidR="007C7D48" w:rsidRPr="007C7D48" w14:paraId="6C4FDE5D" w14:textId="77777777" w:rsidTr="00D07F91">
        <w:trPr>
          <w:jc w:val="center"/>
        </w:trPr>
        <w:tc>
          <w:tcPr>
            <w:tcW w:w="1560" w:type="dxa"/>
            <w:vAlign w:val="center"/>
          </w:tcPr>
          <w:p w14:paraId="06B69C7A"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第八章</w:t>
            </w:r>
            <w:r w:rsidRPr="007C7D48">
              <w:rPr>
                <w:rFonts w:ascii="Times New Roman" w:eastAsia="宋体" w:hAnsi="Times New Roman" w:cs="Times New Roman"/>
                <w:szCs w:val="21"/>
              </w:rPr>
              <w:t xml:space="preserve"> </w:t>
            </w:r>
          </w:p>
          <w:p w14:paraId="269DA55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亲和色谱</w:t>
            </w:r>
          </w:p>
        </w:tc>
        <w:tc>
          <w:tcPr>
            <w:tcW w:w="1200" w:type="dxa"/>
            <w:vAlign w:val="center"/>
          </w:tcPr>
          <w:p w14:paraId="08DC330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029F41A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讨论法</w:t>
            </w:r>
          </w:p>
          <w:p w14:paraId="32A68BE5"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专题</w:t>
            </w:r>
            <w:r w:rsidRPr="007C7D48">
              <w:rPr>
                <w:rFonts w:ascii="宋体" w:eastAsia="宋体" w:hAnsi="宋体" w:cs="Times New Roman"/>
                <w:sz w:val="24"/>
                <w:szCs w:val="24"/>
              </w:rPr>
              <w:t>研讨</w:t>
            </w:r>
          </w:p>
        </w:tc>
        <w:tc>
          <w:tcPr>
            <w:tcW w:w="5796" w:type="dxa"/>
            <w:vAlign w:val="center"/>
          </w:tcPr>
          <w:p w14:paraId="3A519D12"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支撑理由：亲和色谱在生物分离中有重要的应用</w:t>
            </w:r>
            <w:r w:rsidRPr="007C7D48">
              <w:rPr>
                <w:rFonts w:ascii="Times New Roman" w:eastAsia="宋体" w:hAnsi="Times New Roman" w:cs="Times New Roman" w:hint="eastAsia"/>
                <w:szCs w:val="21"/>
              </w:rPr>
              <w:t>，利用亲和色谱高效分离提取生物制品，体会保护环境和社会的可持续发展的内涵。</w:t>
            </w:r>
          </w:p>
        </w:tc>
        <w:tc>
          <w:tcPr>
            <w:tcW w:w="801" w:type="dxa"/>
            <w:vAlign w:val="center"/>
          </w:tcPr>
          <w:p w14:paraId="680393F4"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5</w:t>
            </w:r>
          </w:p>
        </w:tc>
      </w:tr>
      <w:tr w:rsidR="007C7D48" w:rsidRPr="007C7D48" w14:paraId="31EF1682" w14:textId="77777777" w:rsidTr="00D07F91">
        <w:trPr>
          <w:jc w:val="center"/>
        </w:trPr>
        <w:tc>
          <w:tcPr>
            <w:tcW w:w="1560" w:type="dxa"/>
            <w:vAlign w:val="center"/>
          </w:tcPr>
          <w:p w14:paraId="4F12971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Cs w:val="21"/>
              </w:rPr>
              <w:t>第九章</w:t>
            </w:r>
            <w:r w:rsidRPr="007C7D48">
              <w:rPr>
                <w:rFonts w:ascii="Times New Roman" w:eastAsia="宋体" w:hAnsi="Times New Roman" w:cs="Times New Roman" w:hint="eastAsia"/>
                <w:szCs w:val="21"/>
              </w:rPr>
              <w:t xml:space="preserve"> </w:t>
            </w:r>
            <w:r w:rsidRPr="007C7D48">
              <w:rPr>
                <w:rFonts w:ascii="Times New Roman" w:eastAsia="宋体" w:hAnsi="Times New Roman" w:cs="Times New Roman" w:hint="eastAsia"/>
                <w:szCs w:val="21"/>
              </w:rPr>
              <w:t>电泳和电色谱</w:t>
            </w:r>
          </w:p>
        </w:tc>
        <w:tc>
          <w:tcPr>
            <w:tcW w:w="1200" w:type="dxa"/>
            <w:vAlign w:val="center"/>
          </w:tcPr>
          <w:p w14:paraId="173BFAC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73110D9E"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讨论法</w:t>
            </w:r>
          </w:p>
        </w:tc>
        <w:tc>
          <w:tcPr>
            <w:tcW w:w="5796" w:type="dxa"/>
            <w:vAlign w:val="center"/>
          </w:tcPr>
          <w:p w14:paraId="7044585D"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掌握电泳的基础理论和凝胶电泳的原理及操作，</w:t>
            </w:r>
            <w:r w:rsidRPr="007C7D48">
              <w:rPr>
                <w:rFonts w:ascii="Times New Roman" w:eastAsia="宋体" w:hAnsi="Times New Roman" w:cs="Times New Roman"/>
                <w:szCs w:val="21"/>
              </w:rPr>
              <w:t>可对生物产品</w:t>
            </w:r>
            <w:r w:rsidRPr="007C7D48">
              <w:rPr>
                <w:rFonts w:ascii="Times New Roman" w:eastAsia="宋体" w:hAnsi="Times New Roman" w:cs="Times New Roman" w:hint="eastAsia"/>
                <w:szCs w:val="21"/>
              </w:rPr>
              <w:t>的</w:t>
            </w:r>
            <w:r w:rsidRPr="007C7D48">
              <w:rPr>
                <w:rFonts w:ascii="Times New Roman" w:eastAsia="宋体" w:hAnsi="Times New Roman" w:cs="Times New Roman"/>
                <w:szCs w:val="21"/>
              </w:rPr>
              <w:t>分离过程</w:t>
            </w:r>
            <w:r w:rsidRPr="007C7D48">
              <w:rPr>
                <w:rFonts w:ascii="Times New Roman" w:eastAsia="宋体" w:hAnsi="Times New Roman" w:cs="Times New Roman" w:hint="eastAsia"/>
                <w:szCs w:val="21"/>
              </w:rPr>
              <w:t>进行</w:t>
            </w:r>
            <w:r w:rsidRPr="007C7D48">
              <w:rPr>
                <w:rFonts w:ascii="Times New Roman" w:eastAsia="宋体" w:hAnsi="Times New Roman" w:cs="Times New Roman"/>
                <w:szCs w:val="21"/>
              </w:rPr>
              <w:t>设计和优化。</w:t>
            </w:r>
          </w:p>
        </w:tc>
        <w:tc>
          <w:tcPr>
            <w:tcW w:w="801" w:type="dxa"/>
            <w:vAlign w:val="center"/>
          </w:tcPr>
          <w:p w14:paraId="08FECC45"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08D8AE45" w14:textId="77777777" w:rsidTr="00D07F91">
        <w:trPr>
          <w:jc w:val="center"/>
        </w:trPr>
        <w:tc>
          <w:tcPr>
            <w:tcW w:w="1560" w:type="dxa"/>
            <w:vAlign w:val="center"/>
          </w:tcPr>
          <w:p w14:paraId="3C3F4FD8"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szCs w:val="21"/>
              </w:rPr>
              <w:t>第十章</w:t>
            </w:r>
            <w:r w:rsidRPr="007C7D48">
              <w:rPr>
                <w:rFonts w:ascii="Times New Roman" w:eastAsia="宋体" w:hAnsi="Times New Roman" w:cs="Times New Roman" w:hint="eastAsia"/>
                <w:szCs w:val="21"/>
              </w:rPr>
              <w:t xml:space="preserve"> </w:t>
            </w:r>
          </w:p>
          <w:p w14:paraId="63E6EA6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蛋白质复性</w:t>
            </w:r>
          </w:p>
        </w:tc>
        <w:tc>
          <w:tcPr>
            <w:tcW w:w="1200" w:type="dxa"/>
            <w:vAlign w:val="center"/>
          </w:tcPr>
          <w:p w14:paraId="2CBB88E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3180AA37"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案例教学</w:t>
            </w:r>
          </w:p>
        </w:tc>
        <w:tc>
          <w:tcPr>
            <w:tcW w:w="5796" w:type="dxa"/>
            <w:vAlign w:val="center"/>
          </w:tcPr>
          <w:p w14:paraId="300EC9B6"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支撑理由：蛋白质是一类重要的生物</w:t>
            </w:r>
            <w:r w:rsidRPr="007C7D48">
              <w:rPr>
                <w:rFonts w:ascii="Times New Roman" w:eastAsia="宋体" w:hAnsi="Times New Roman" w:cs="Times New Roman" w:hint="eastAsia"/>
                <w:szCs w:val="21"/>
              </w:rPr>
              <w:t>产品，掌握蛋白质纯化与鉴别的方法，</w:t>
            </w:r>
            <w:r w:rsidRPr="007C7D48">
              <w:rPr>
                <w:rFonts w:ascii="Times New Roman" w:eastAsia="宋体" w:hAnsi="Times New Roman" w:cs="Times New Roman"/>
                <w:szCs w:val="21"/>
              </w:rPr>
              <w:t>设计和优化</w:t>
            </w:r>
            <w:r w:rsidRPr="007C7D48">
              <w:rPr>
                <w:rFonts w:ascii="Times New Roman" w:eastAsia="宋体" w:hAnsi="Times New Roman" w:cs="Times New Roman" w:hint="eastAsia"/>
                <w:szCs w:val="21"/>
              </w:rPr>
              <w:t>蛋白质</w:t>
            </w:r>
            <w:r w:rsidRPr="007C7D48">
              <w:rPr>
                <w:rFonts w:ascii="Times New Roman" w:eastAsia="宋体" w:hAnsi="Times New Roman" w:cs="Times New Roman"/>
                <w:szCs w:val="21"/>
              </w:rPr>
              <w:t>的分离过程和工艺流程</w:t>
            </w:r>
            <w:r w:rsidRPr="007C7D48">
              <w:rPr>
                <w:rFonts w:ascii="Times New Roman" w:eastAsia="宋体" w:hAnsi="Times New Roman" w:cs="Times New Roman" w:hint="eastAsia"/>
                <w:szCs w:val="21"/>
              </w:rPr>
              <w:t>，</w:t>
            </w:r>
            <w:r w:rsidRPr="007C7D48">
              <w:rPr>
                <w:rFonts w:ascii="Times New Roman" w:eastAsia="宋体" w:hAnsi="Times New Roman" w:cs="Times New Roman"/>
                <w:szCs w:val="21"/>
              </w:rPr>
              <w:t>有利</w:t>
            </w:r>
            <w:r w:rsidRPr="007C7D48">
              <w:rPr>
                <w:rFonts w:ascii="Times New Roman" w:eastAsia="宋体" w:hAnsi="Times New Roman" w:cs="Times New Roman"/>
                <w:szCs w:val="21"/>
              </w:rPr>
              <w:lastRenderedPageBreak/>
              <w:t>于提高</w:t>
            </w:r>
            <w:r w:rsidRPr="007C7D48">
              <w:rPr>
                <w:rFonts w:ascii="Times New Roman" w:eastAsia="宋体" w:hAnsi="Times New Roman" w:cs="Times New Roman" w:hint="eastAsia"/>
                <w:szCs w:val="21"/>
              </w:rPr>
              <w:t>其纯</w:t>
            </w:r>
            <w:r w:rsidRPr="007C7D48">
              <w:rPr>
                <w:rFonts w:ascii="Times New Roman" w:eastAsia="宋体" w:hAnsi="Times New Roman" w:cs="Times New Roman"/>
                <w:szCs w:val="21"/>
              </w:rPr>
              <w:t>度</w:t>
            </w:r>
            <w:r w:rsidRPr="007C7D48">
              <w:rPr>
                <w:rFonts w:ascii="Times New Roman" w:eastAsia="宋体" w:hAnsi="Times New Roman" w:cs="Times New Roman" w:hint="eastAsia"/>
                <w:szCs w:val="21"/>
              </w:rPr>
              <w:t>。</w:t>
            </w:r>
          </w:p>
        </w:tc>
        <w:tc>
          <w:tcPr>
            <w:tcW w:w="801" w:type="dxa"/>
            <w:vAlign w:val="center"/>
          </w:tcPr>
          <w:p w14:paraId="425D1AC4"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lastRenderedPageBreak/>
              <w:t>4</w:t>
            </w:r>
          </w:p>
        </w:tc>
      </w:tr>
      <w:tr w:rsidR="007C7D48" w:rsidRPr="007C7D48" w14:paraId="54A0A600" w14:textId="77777777" w:rsidTr="00D07F91">
        <w:trPr>
          <w:jc w:val="center"/>
        </w:trPr>
        <w:tc>
          <w:tcPr>
            <w:tcW w:w="1560" w:type="dxa"/>
            <w:vAlign w:val="center"/>
          </w:tcPr>
          <w:p w14:paraId="7BA2311B"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第十一章</w:t>
            </w:r>
            <w:r w:rsidRPr="007C7D48">
              <w:rPr>
                <w:rFonts w:ascii="Times New Roman" w:eastAsia="宋体" w:hAnsi="Times New Roman" w:cs="Times New Roman" w:hint="eastAsia"/>
                <w:szCs w:val="21"/>
              </w:rPr>
              <w:t xml:space="preserve"> </w:t>
            </w:r>
          </w:p>
          <w:p w14:paraId="1842C0D0"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结晶</w:t>
            </w:r>
          </w:p>
        </w:tc>
        <w:tc>
          <w:tcPr>
            <w:tcW w:w="1200" w:type="dxa"/>
            <w:vAlign w:val="center"/>
          </w:tcPr>
          <w:p w14:paraId="53EBA38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11ED8C8C"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案例教学</w:t>
            </w:r>
          </w:p>
        </w:tc>
        <w:tc>
          <w:tcPr>
            <w:tcW w:w="5796" w:type="dxa"/>
            <w:vAlign w:val="center"/>
          </w:tcPr>
          <w:p w14:paraId="61359F2A"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掌握结晶的原理，针对生物分离对象的特性，对其工艺流程进行单元设计，控制结晶的生长，提高结晶的质量。</w:t>
            </w:r>
          </w:p>
        </w:tc>
        <w:tc>
          <w:tcPr>
            <w:tcW w:w="801" w:type="dxa"/>
            <w:vAlign w:val="center"/>
          </w:tcPr>
          <w:p w14:paraId="6127F2F6"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3847FCD5" w14:textId="77777777" w:rsidTr="00D07F91">
        <w:trPr>
          <w:jc w:val="center"/>
        </w:trPr>
        <w:tc>
          <w:tcPr>
            <w:tcW w:w="1560" w:type="dxa"/>
            <w:vAlign w:val="center"/>
          </w:tcPr>
          <w:p w14:paraId="320D37A6"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第十二章</w:t>
            </w:r>
            <w:r w:rsidRPr="007C7D48">
              <w:rPr>
                <w:rFonts w:ascii="Times New Roman" w:eastAsia="宋体" w:hAnsi="Times New Roman" w:cs="Times New Roman" w:hint="eastAsia"/>
                <w:szCs w:val="21"/>
              </w:rPr>
              <w:t xml:space="preserve"> </w:t>
            </w:r>
          </w:p>
          <w:p w14:paraId="401CB97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Cs w:val="21"/>
              </w:rPr>
              <w:t>干燥</w:t>
            </w:r>
          </w:p>
        </w:tc>
        <w:tc>
          <w:tcPr>
            <w:tcW w:w="1200" w:type="dxa"/>
            <w:vAlign w:val="center"/>
          </w:tcPr>
          <w:p w14:paraId="2904D69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p w14:paraId="39AA1595"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讨论法</w:t>
            </w:r>
          </w:p>
        </w:tc>
        <w:tc>
          <w:tcPr>
            <w:tcW w:w="5796" w:type="dxa"/>
            <w:vAlign w:val="center"/>
          </w:tcPr>
          <w:p w14:paraId="4D0AD915" w14:textId="77777777" w:rsidR="007C7D48" w:rsidRPr="007C7D48" w:rsidRDefault="007C7D48" w:rsidP="007C7D48">
            <w:pPr>
              <w:spacing w:line="440" w:lineRule="exact"/>
              <w:jc w:val="left"/>
              <w:rPr>
                <w:rFonts w:ascii="宋体" w:eastAsia="宋体" w:hAnsi="宋体" w:cs="Times New Roman"/>
                <w:color w:val="FF0000"/>
                <w:sz w:val="24"/>
                <w:szCs w:val="24"/>
              </w:rPr>
            </w:pPr>
            <w:r w:rsidRPr="007C7D48">
              <w:rPr>
                <w:rFonts w:ascii="Times New Roman" w:eastAsia="宋体" w:hAnsi="Times New Roman" w:cs="Times New Roman"/>
                <w:szCs w:val="21"/>
              </w:rPr>
              <w:t>支撑理由：</w:t>
            </w:r>
            <w:r w:rsidRPr="007C7D48">
              <w:rPr>
                <w:rFonts w:ascii="Times New Roman" w:eastAsia="宋体" w:hAnsi="Times New Roman" w:cs="Times New Roman" w:hint="eastAsia"/>
                <w:szCs w:val="21"/>
              </w:rPr>
              <w:t>了解干燥过程，掌握干燥速度和干燥设备，可以设计和优化除去水分的过程和工艺流程。</w:t>
            </w:r>
          </w:p>
        </w:tc>
        <w:tc>
          <w:tcPr>
            <w:tcW w:w="801" w:type="dxa"/>
            <w:vAlign w:val="center"/>
          </w:tcPr>
          <w:p w14:paraId="3436E04F" w14:textId="77777777" w:rsidR="007C7D48" w:rsidRPr="007C7D48" w:rsidRDefault="007C7D48" w:rsidP="007C7D48">
            <w:pPr>
              <w:spacing w:line="440" w:lineRule="exact"/>
              <w:jc w:val="center"/>
              <w:rPr>
                <w:rFonts w:ascii="Times New Roman" w:eastAsia="宋体" w:hAnsi="Times New Roman" w:cs="Times New Roman"/>
                <w:szCs w:val="21"/>
              </w:rPr>
            </w:pPr>
            <w:r w:rsidRPr="007C7D48">
              <w:rPr>
                <w:rFonts w:ascii="Times New Roman" w:eastAsia="宋体" w:hAnsi="Times New Roman" w:cs="Times New Roman" w:hint="eastAsia"/>
                <w:szCs w:val="21"/>
              </w:rPr>
              <w:t>2</w:t>
            </w:r>
          </w:p>
        </w:tc>
      </w:tr>
      <w:tr w:rsidR="007C7D48" w:rsidRPr="007C7D48" w14:paraId="72D8F8F7" w14:textId="77777777" w:rsidTr="00D07F91">
        <w:trPr>
          <w:jc w:val="center"/>
        </w:trPr>
        <w:tc>
          <w:tcPr>
            <w:tcW w:w="8556" w:type="dxa"/>
            <w:gridSpan w:val="3"/>
            <w:vAlign w:val="center"/>
          </w:tcPr>
          <w:p w14:paraId="3CBB51D1"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801" w:type="dxa"/>
            <w:vAlign w:val="center"/>
          </w:tcPr>
          <w:p w14:paraId="793EA1F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32</w:t>
            </w:r>
          </w:p>
        </w:tc>
      </w:tr>
    </w:tbl>
    <w:p w14:paraId="08D41365"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4AF8C050"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7C7D48" w:rsidRPr="007C7D48" w14:paraId="19C8ADF5" w14:textId="77777777" w:rsidTr="00D07F91">
        <w:trPr>
          <w:trHeight w:val="515"/>
          <w:jc w:val="center"/>
        </w:trPr>
        <w:tc>
          <w:tcPr>
            <w:tcW w:w="1422" w:type="dxa"/>
          </w:tcPr>
          <w:p w14:paraId="43F6A6DD"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686C320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0BCA55B5" w14:textId="77777777" w:rsidTr="00D07F91">
        <w:trPr>
          <w:jc w:val="center"/>
        </w:trPr>
        <w:tc>
          <w:tcPr>
            <w:tcW w:w="1422" w:type="dxa"/>
            <w:vAlign w:val="center"/>
          </w:tcPr>
          <w:p w14:paraId="42C6614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4F8FA3E2" w14:textId="77777777" w:rsidR="007C7D48" w:rsidRPr="007C7D48" w:rsidRDefault="007C7D48" w:rsidP="007C7D48">
            <w:pPr>
              <w:spacing w:line="440" w:lineRule="exact"/>
              <w:jc w:val="left"/>
              <w:rPr>
                <w:rFonts w:ascii="宋体" w:eastAsia="宋体" w:hAnsi="宋体" w:cs="Times New Roman"/>
                <w:bCs/>
                <w:sz w:val="24"/>
                <w:szCs w:val="24"/>
              </w:rPr>
            </w:pPr>
            <w:r w:rsidRPr="007C7D48">
              <w:rPr>
                <w:rFonts w:ascii="宋体" w:eastAsia="宋体" w:hAnsi="宋体" w:cs="Times New Roman" w:hint="eastAsia"/>
                <w:bCs/>
                <w:sz w:val="24"/>
                <w:szCs w:val="24"/>
              </w:rPr>
              <w:t>1.1主要考核学生对生物分离工程领域常用分离单元操作的基础知识、分离原理、分离设备及其应用的课堂掌握程度和课后复习程度。</w:t>
            </w:r>
          </w:p>
          <w:p w14:paraId="548EF7EE" w14:textId="77777777" w:rsidR="007C7D48" w:rsidRPr="007C7D48" w:rsidRDefault="007C7D48" w:rsidP="007C7D48">
            <w:pPr>
              <w:spacing w:line="440" w:lineRule="exact"/>
              <w:jc w:val="left"/>
              <w:rPr>
                <w:rFonts w:ascii="宋体" w:eastAsia="宋体" w:hAnsi="宋体" w:cs="Times New Roman"/>
                <w:bCs/>
                <w:sz w:val="24"/>
                <w:szCs w:val="24"/>
              </w:rPr>
            </w:pPr>
            <w:r w:rsidRPr="007C7D48">
              <w:rPr>
                <w:rFonts w:ascii="宋体" w:eastAsia="宋体" w:hAnsi="宋体" w:cs="Times New Roman" w:hint="eastAsia"/>
                <w:bCs/>
                <w:sz w:val="24"/>
                <w:szCs w:val="24"/>
              </w:rPr>
              <w:t>1.2全面考核生物分离工程领域常用的分离单元操作知识的应用情况。</w:t>
            </w:r>
          </w:p>
        </w:tc>
      </w:tr>
      <w:tr w:rsidR="007C7D48" w:rsidRPr="007C7D48" w14:paraId="25E582F8" w14:textId="77777777" w:rsidTr="00D07F91">
        <w:trPr>
          <w:jc w:val="center"/>
        </w:trPr>
        <w:tc>
          <w:tcPr>
            <w:tcW w:w="1422" w:type="dxa"/>
            <w:vAlign w:val="center"/>
          </w:tcPr>
          <w:p w14:paraId="6C46B7F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7918" w:type="dxa"/>
            <w:vAlign w:val="center"/>
          </w:tcPr>
          <w:p w14:paraId="700CC6A3" w14:textId="77777777" w:rsidR="007C7D48" w:rsidRPr="007C7D48" w:rsidRDefault="007C7D48" w:rsidP="007C7D48">
            <w:pPr>
              <w:spacing w:line="440" w:lineRule="exact"/>
              <w:jc w:val="left"/>
              <w:rPr>
                <w:rFonts w:ascii="宋体" w:eastAsia="宋体" w:hAnsi="宋体" w:cs="Times New Roman"/>
                <w:bCs/>
                <w:sz w:val="24"/>
                <w:szCs w:val="24"/>
              </w:rPr>
            </w:pPr>
            <w:r w:rsidRPr="007C7D48">
              <w:rPr>
                <w:rFonts w:ascii="宋体" w:eastAsia="宋体" w:hAnsi="宋体" w:cs="Times New Roman" w:hint="eastAsia"/>
                <w:bCs/>
                <w:sz w:val="24"/>
                <w:szCs w:val="24"/>
              </w:rPr>
              <w:t>2.1考核生物分离工程领域的专业知识，能够针对生物分离对象的特性，对生物工艺流程进行单元设计。</w:t>
            </w:r>
          </w:p>
          <w:p w14:paraId="352D4CBB" w14:textId="77777777" w:rsidR="007C7D48" w:rsidRPr="007C7D48" w:rsidRDefault="007C7D48" w:rsidP="007C7D48">
            <w:pPr>
              <w:spacing w:line="440" w:lineRule="exact"/>
              <w:jc w:val="left"/>
              <w:rPr>
                <w:rFonts w:ascii="宋体" w:eastAsia="宋体" w:hAnsi="宋体" w:cs="Times New Roman"/>
                <w:bCs/>
                <w:sz w:val="24"/>
                <w:szCs w:val="24"/>
              </w:rPr>
            </w:pPr>
            <w:r w:rsidRPr="007C7D48">
              <w:rPr>
                <w:rFonts w:ascii="宋体" w:eastAsia="宋体" w:hAnsi="宋体" w:cs="Times New Roman" w:hint="eastAsia"/>
                <w:bCs/>
                <w:sz w:val="24"/>
                <w:szCs w:val="24"/>
              </w:rPr>
              <w:t>2.2考查运用分离方法设计、优化生物产品和工艺流程的能力。</w:t>
            </w:r>
          </w:p>
        </w:tc>
      </w:tr>
      <w:tr w:rsidR="007C7D48" w:rsidRPr="007C7D48" w14:paraId="652B6A02" w14:textId="77777777" w:rsidTr="00D07F91">
        <w:trPr>
          <w:jc w:val="center"/>
        </w:trPr>
        <w:tc>
          <w:tcPr>
            <w:tcW w:w="1422" w:type="dxa"/>
            <w:vAlign w:val="center"/>
          </w:tcPr>
          <w:p w14:paraId="70DE202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7918" w:type="dxa"/>
            <w:vAlign w:val="center"/>
          </w:tcPr>
          <w:p w14:paraId="14859ED7" w14:textId="77777777" w:rsidR="007C7D48" w:rsidRPr="007C7D48" w:rsidRDefault="007C7D48" w:rsidP="007C7D48">
            <w:pPr>
              <w:spacing w:line="440" w:lineRule="exact"/>
              <w:jc w:val="left"/>
              <w:rPr>
                <w:rFonts w:ascii="宋体" w:eastAsia="宋体" w:hAnsi="宋体" w:cs="Times New Roman"/>
                <w:bCs/>
                <w:sz w:val="24"/>
                <w:szCs w:val="24"/>
              </w:rPr>
            </w:pPr>
            <w:r w:rsidRPr="007C7D48">
              <w:rPr>
                <w:rFonts w:ascii="宋体" w:eastAsia="宋体" w:hAnsi="宋体" w:cs="Times New Roman" w:hint="eastAsia"/>
                <w:bCs/>
                <w:sz w:val="24"/>
                <w:szCs w:val="24"/>
              </w:rPr>
              <w:t>3.1能够理解分离单元、分离方案选择以及相关工程实践活动对于环境保护和可持续发展等方面的理念和内涵，理解相关工程活动中工程师的责任。</w:t>
            </w:r>
          </w:p>
        </w:tc>
      </w:tr>
    </w:tbl>
    <w:p w14:paraId="4D8EA8A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74E8743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课程考核方式分为平时考核和期末考核。平时考核方式包括平时作业、课程论文；期末考核采用闭卷考试。</w:t>
      </w:r>
    </w:p>
    <w:p w14:paraId="14BF5D9D"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1324"/>
        <w:gridCol w:w="1329"/>
        <w:gridCol w:w="1324"/>
        <w:gridCol w:w="1224"/>
        <w:gridCol w:w="1224"/>
        <w:gridCol w:w="1220"/>
      </w:tblGrid>
      <w:tr w:rsidR="007C7D48" w:rsidRPr="007C7D48" w14:paraId="658F8B39" w14:textId="77777777" w:rsidTr="00D07F91">
        <w:trPr>
          <w:jc w:val="center"/>
        </w:trPr>
        <w:tc>
          <w:tcPr>
            <w:tcW w:w="2069" w:type="pct"/>
            <w:gridSpan w:val="3"/>
            <w:tcBorders>
              <w:top w:val="single" w:sz="4" w:space="0" w:color="auto"/>
              <w:left w:val="single" w:sz="4" w:space="0" w:color="auto"/>
              <w:bottom w:val="single" w:sz="4" w:space="0" w:color="auto"/>
              <w:right w:val="single" w:sz="4" w:space="0" w:color="auto"/>
            </w:tcBorders>
            <w:vAlign w:val="center"/>
          </w:tcPr>
          <w:p w14:paraId="0C771ECA"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课程目标</w:t>
            </w:r>
          </w:p>
        </w:tc>
        <w:tc>
          <w:tcPr>
            <w:tcW w:w="776" w:type="pct"/>
            <w:tcBorders>
              <w:top w:val="single" w:sz="4" w:space="0" w:color="auto"/>
              <w:left w:val="single" w:sz="4" w:space="0" w:color="auto"/>
              <w:bottom w:val="single" w:sz="4" w:space="0" w:color="auto"/>
              <w:right w:val="single" w:sz="4" w:space="0" w:color="auto"/>
            </w:tcBorders>
            <w:vAlign w:val="center"/>
          </w:tcPr>
          <w:p w14:paraId="50E4DB30"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课程目标1</w:t>
            </w:r>
          </w:p>
        </w:tc>
        <w:tc>
          <w:tcPr>
            <w:tcW w:w="718" w:type="pct"/>
            <w:tcBorders>
              <w:top w:val="single" w:sz="4" w:space="0" w:color="auto"/>
              <w:left w:val="single" w:sz="4" w:space="0" w:color="auto"/>
              <w:bottom w:val="single" w:sz="4" w:space="0" w:color="auto"/>
              <w:right w:val="single" w:sz="4" w:space="0" w:color="auto"/>
            </w:tcBorders>
            <w:vAlign w:val="center"/>
          </w:tcPr>
          <w:p w14:paraId="76B995ED"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课程目标2</w:t>
            </w:r>
          </w:p>
        </w:tc>
        <w:tc>
          <w:tcPr>
            <w:tcW w:w="718" w:type="pct"/>
            <w:tcBorders>
              <w:top w:val="single" w:sz="4" w:space="0" w:color="auto"/>
              <w:left w:val="single" w:sz="4" w:space="0" w:color="auto"/>
              <w:right w:val="single" w:sz="4" w:space="0" w:color="auto"/>
            </w:tcBorders>
            <w:vAlign w:val="center"/>
          </w:tcPr>
          <w:p w14:paraId="48B9AEF7"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课程目标</w:t>
            </w:r>
            <w:r w:rsidRPr="007C7D48">
              <w:rPr>
                <w:rFonts w:ascii="宋体" w:eastAsia="宋体" w:hAnsi="宋体" w:cs="Times New Roman" w:hint="eastAsia"/>
                <w:szCs w:val="24"/>
                <w:lang w:bidi="ar"/>
              </w:rPr>
              <w:t>3</w:t>
            </w:r>
          </w:p>
        </w:tc>
        <w:tc>
          <w:tcPr>
            <w:tcW w:w="716" w:type="pct"/>
            <w:vMerge w:val="restart"/>
            <w:tcBorders>
              <w:top w:val="single" w:sz="4" w:space="0" w:color="auto"/>
              <w:left w:val="single" w:sz="4" w:space="0" w:color="auto"/>
              <w:right w:val="single" w:sz="4" w:space="0" w:color="auto"/>
            </w:tcBorders>
            <w:vAlign w:val="center"/>
          </w:tcPr>
          <w:p w14:paraId="167A1BF7"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考核环节成绩比例合计（%）</w:t>
            </w:r>
          </w:p>
        </w:tc>
      </w:tr>
      <w:tr w:rsidR="007C7D48" w:rsidRPr="007C7D48" w14:paraId="5FD97DC5" w14:textId="77777777" w:rsidTr="00D07F91">
        <w:trPr>
          <w:jc w:val="center"/>
        </w:trPr>
        <w:tc>
          <w:tcPr>
            <w:tcW w:w="2069" w:type="pct"/>
            <w:gridSpan w:val="3"/>
            <w:tcBorders>
              <w:top w:val="single" w:sz="4" w:space="0" w:color="auto"/>
              <w:left w:val="single" w:sz="4" w:space="0" w:color="auto"/>
              <w:bottom w:val="single" w:sz="4" w:space="0" w:color="auto"/>
              <w:right w:val="single" w:sz="4" w:space="0" w:color="auto"/>
            </w:tcBorders>
            <w:vAlign w:val="center"/>
          </w:tcPr>
          <w:p w14:paraId="4EDD0843"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毕业要求指标点</w:t>
            </w:r>
          </w:p>
        </w:tc>
        <w:tc>
          <w:tcPr>
            <w:tcW w:w="776" w:type="pct"/>
            <w:tcBorders>
              <w:top w:val="single" w:sz="4" w:space="0" w:color="auto"/>
              <w:left w:val="single" w:sz="4" w:space="0" w:color="auto"/>
              <w:bottom w:val="single" w:sz="4" w:space="0" w:color="auto"/>
              <w:right w:val="single" w:sz="4" w:space="0" w:color="auto"/>
            </w:tcBorders>
            <w:vAlign w:val="center"/>
          </w:tcPr>
          <w:p w14:paraId="1092C42A"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毕业要求指标点</w:t>
            </w:r>
            <w:r w:rsidRPr="007C7D48">
              <w:rPr>
                <w:rFonts w:ascii="Times New Roman" w:eastAsia="宋体" w:hAnsi="Times New Roman" w:cs="Times New Roman"/>
                <w:szCs w:val="24"/>
              </w:rPr>
              <w:t>1.3</w:t>
            </w:r>
          </w:p>
        </w:tc>
        <w:tc>
          <w:tcPr>
            <w:tcW w:w="718" w:type="pct"/>
            <w:tcBorders>
              <w:top w:val="single" w:sz="4" w:space="0" w:color="auto"/>
              <w:left w:val="single" w:sz="4" w:space="0" w:color="auto"/>
              <w:bottom w:val="single" w:sz="4" w:space="0" w:color="auto"/>
              <w:right w:val="single" w:sz="4" w:space="0" w:color="auto"/>
            </w:tcBorders>
            <w:vAlign w:val="center"/>
          </w:tcPr>
          <w:p w14:paraId="697C4038"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毕业要求指标点</w:t>
            </w:r>
            <w:r w:rsidRPr="007C7D48">
              <w:rPr>
                <w:rFonts w:ascii="Times New Roman" w:eastAsia="宋体" w:hAnsi="Times New Roman" w:cs="Times New Roman"/>
                <w:szCs w:val="24"/>
              </w:rPr>
              <w:t>3.2</w:t>
            </w:r>
          </w:p>
        </w:tc>
        <w:tc>
          <w:tcPr>
            <w:tcW w:w="718" w:type="pct"/>
            <w:tcBorders>
              <w:left w:val="single" w:sz="4" w:space="0" w:color="auto"/>
              <w:bottom w:val="single" w:sz="4" w:space="0" w:color="auto"/>
              <w:right w:val="single" w:sz="4" w:space="0" w:color="auto"/>
            </w:tcBorders>
            <w:vAlign w:val="center"/>
          </w:tcPr>
          <w:p w14:paraId="5EB890B0"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毕业要求指标点</w:t>
            </w:r>
            <w:r w:rsidRPr="007C7D48">
              <w:rPr>
                <w:rFonts w:ascii="Times New Roman" w:eastAsia="宋体" w:hAnsi="Times New Roman" w:cs="Times New Roman"/>
                <w:szCs w:val="24"/>
                <w:lang w:bidi="ar"/>
              </w:rPr>
              <w:t>7</w:t>
            </w:r>
            <w:r w:rsidRPr="007C7D48">
              <w:rPr>
                <w:rFonts w:ascii="Times New Roman" w:eastAsia="宋体" w:hAnsi="Times New Roman" w:cs="Times New Roman"/>
                <w:szCs w:val="24"/>
              </w:rPr>
              <w:t>.1</w:t>
            </w:r>
          </w:p>
        </w:tc>
        <w:tc>
          <w:tcPr>
            <w:tcW w:w="716" w:type="pct"/>
            <w:vMerge/>
            <w:tcBorders>
              <w:left w:val="single" w:sz="4" w:space="0" w:color="auto"/>
              <w:bottom w:val="single" w:sz="4" w:space="0" w:color="auto"/>
              <w:right w:val="single" w:sz="4" w:space="0" w:color="auto"/>
            </w:tcBorders>
            <w:vAlign w:val="center"/>
          </w:tcPr>
          <w:p w14:paraId="6993A2CD" w14:textId="77777777" w:rsidR="007C7D48" w:rsidRPr="007C7D48" w:rsidRDefault="007C7D48" w:rsidP="007C7D48">
            <w:pPr>
              <w:jc w:val="center"/>
              <w:rPr>
                <w:rFonts w:ascii="宋体" w:eastAsia="宋体" w:hAnsi="宋体" w:cs="Times New Roman"/>
                <w:szCs w:val="24"/>
              </w:rPr>
            </w:pPr>
          </w:p>
        </w:tc>
      </w:tr>
      <w:tr w:rsidR="007C7D48" w:rsidRPr="007C7D48" w14:paraId="2D8889A2" w14:textId="77777777" w:rsidTr="00D07F91">
        <w:trPr>
          <w:jc w:val="center"/>
        </w:trPr>
        <w:tc>
          <w:tcPr>
            <w:tcW w:w="514" w:type="pct"/>
            <w:vMerge w:val="restart"/>
            <w:tcBorders>
              <w:top w:val="single" w:sz="4" w:space="0" w:color="auto"/>
              <w:left w:val="single" w:sz="4" w:space="0" w:color="auto"/>
              <w:right w:val="single" w:sz="4" w:space="0" w:color="auto"/>
            </w:tcBorders>
            <w:vAlign w:val="center"/>
          </w:tcPr>
          <w:p w14:paraId="35BACC9A"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考核环节及成绩比例（%）</w:t>
            </w:r>
          </w:p>
        </w:tc>
        <w:tc>
          <w:tcPr>
            <w:tcW w:w="776" w:type="pct"/>
            <w:tcBorders>
              <w:top w:val="single" w:sz="4" w:space="0" w:color="auto"/>
              <w:left w:val="single" w:sz="4" w:space="0" w:color="auto"/>
              <w:right w:val="single" w:sz="4" w:space="0" w:color="auto"/>
            </w:tcBorders>
            <w:vAlign w:val="center"/>
          </w:tcPr>
          <w:p w14:paraId="5A480836"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rPr>
              <w:t>平时成绩</w:t>
            </w:r>
            <w:r w:rsidRPr="007C7D48">
              <w:rPr>
                <w:rFonts w:ascii="宋体" w:eastAsia="宋体" w:hAnsi="宋体" w:cs="Times New Roman" w:hint="eastAsia"/>
                <w:bCs/>
                <w:szCs w:val="24"/>
              </w:rPr>
              <w:t>（</w:t>
            </w:r>
            <w:r w:rsidRPr="007C7D48">
              <w:rPr>
                <w:rFonts w:ascii="宋体" w:eastAsia="宋体" w:hAnsi="宋体" w:cs="Times New Roman" w:hint="eastAsia"/>
                <w:szCs w:val="24"/>
              </w:rPr>
              <w:t>2</w:t>
            </w:r>
            <w:r w:rsidRPr="007C7D48">
              <w:rPr>
                <w:rFonts w:ascii="宋体" w:eastAsia="宋体" w:hAnsi="宋体" w:cs="Times New Roman"/>
                <w:szCs w:val="24"/>
              </w:rPr>
              <w:t>0%</w:t>
            </w:r>
            <w:r w:rsidRPr="007C7D48">
              <w:rPr>
                <w:rFonts w:ascii="宋体" w:eastAsia="宋体" w:hAnsi="宋体" w:cs="Times New Roman" w:hint="eastAsia"/>
                <w:bCs/>
                <w:szCs w:val="24"/>
              </w:rPr>
              <w:t>）</w:t>
            </w:r>
          </w:p>
        </w:tc>
        <w:tc>
          <w:tcPr>
            <w:tcW w:w="779" w:type="pct"/>
            <w:tcBorders>
              <w:top w:val="single" w:sz="4" w:space="0" w:color="auto"/>
              <w:left w:val="single" w:sz="4" w:space="0" w:color="auto"/>
              <w:bottom w:val="single" w:sz="4" w:space="0" w:color="auto"/>
              <w:right w:val="single" w:sz="4" w:space="0" w:color="auto"/>
            </w:tcBorders>
            <w:vAlign w:val="center"/>
          </w:tcPr>
          <w:p w14:paraId="186FD869"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平时作业</w:t>
            </w:r>
          </w:p>
        </w:tc>
        <w:tc>
          <w:tcPr>
            <w:tcW w:w="776" w:type="pct"/>
            <w:tcBorders>
              <w:top w:val="single" w:sz="4" w:space="0" w:color="auto"/>
              <w:left w:val="single" w:sz="4" w:space="0" w:color="auto"/>
              <w:bottom w:val="single" w:sz="4" w:space="0" w:color="auto"/>
              <w:right w:val="single" w:sz="4" w:space="0" w:color="auto"/>
            </w:tcBorders>
            <w:vAlign w:val="center"/>
          </w:tcPr>
          <w:p w14:paraId="15CDF0FD"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16%</w:t>
            </w:r>
          </w:p>
        </w:tc>
        <w:tc>
          <w:tcPr>
            <w:tcW w:w="718" w:type="pct"/>
            <w:tcBorders>
              <w:top w:val="single" w:sz="4" w:space="0" w:color="auto"/>
              <w:left w:val="single" w:sz="4" w:space="0" w:color="auto"/>
              <w:bottom w:val="single" w:sz="4" w:space="0" w:color="auto"/>
              <w:right w:val="single" w:sz="4" w:space="0" w:color="auto"/>
            </w:tcBorders>
            <w:vAlign w:val="center"/>
          </w:tcPr>
          <w:p w14:paraId="18A2E045"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4%</w:t>
            </w:r>
          </w:p>
        </w:tc>
        <w:tc>
          <w:tcPr>
            <w:tcW w:w="718" w:type="pct"/>
            <w:tcBorders>
              <w:top w:val="single" w:sz="4" w:space="0" w:color="auto"/>
              <w:left w:val="single" w:sz="4" w:space="0" w:color="auto"/>
              <w:bottom w:val="single" w:sz="4" w:space="0" w:color="auto"/>
              <w:right w:val="single" w:sz="4" w:space="0" w:color="auto"/>
            </w:tcBorders>
            <w:vAlign w:val="center"/>
          </w:tcPr>
          <w:p w14:paraId="3B82800C"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tcBorders>
              <w:top w:val="single" w:sz="4" w:space="0" w:color="auto"/>
              <w:left w:val="single" w:sz="4" w:space="0" w:color="auto"/>
              <w:bottom w:val="single" w:sz="4" w:space="0" w:color="auto"/>
              <w:right w:val="single" w:sz="4" w:space="0" w:color="auto"/>
            </w:tcBorders>
            <w:vAlign w:val="center"/>
          </w:tcPr>
          <w:p w14:paraId="1877230E"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20%</w:t>
            </w:r>
          </w:p>
        </w:tc>
      </w:tr>
      <w:tr w:rsidR="007C7D48" w:rsidRPr="007C7D48" w14:paraId="225BB79D" w14:textId="77777777" w:rsidTr="00D07F91">
        <w:trPr>
          <w:jc w:val="center"/>
        </w:trPr>
        <w:tc>
          <w:tcPr>
            <w:tcW w:w="514" w:type="pct"/>
            <w:vMerge/>
            <w:tcBorders>
              <w:left w:val="single" w:sz="4" w:space="0" w:color="auto"/>
              <w:right w:val="single" w:sz="4" w:space="0" w:color="auto"/>
            </w:tcBorders>
            <w:vAlign w:val="center"/>
          </w:tcPr>
          <w:p w14:paraId="6A14D282" w14:textId="77777777" w:rsidR="007C7D48" w:rsidRPr="007C7D48" w:rsidRDefault="007C7D48" w:rsidP="007C7D48">
            <w:pPr>
              <w:jc w:val="center"/>
              <w:rPr>
                <w:rFonts w:ascii="宋体" w:eastAsia="宋体" w:hAnsi="宋体" w:cs="Times New Roman"/>
                <w:szCs w:val="24"/>
                <w:lang w:bidi="ar"/>
              </w:rPr>
            </w:pPr>
          </w:p>
        </w:tc>
        <w:tc>
          <w:tcPr>
            <w:tcW w:w="776" w:type="pct"/>
            <w:tcBorders>
              <w:top w:val="single" w:sz="4" w:space="0" w:color="auto"/>
              <w:left w:val="single" w:sz="4" w:space="0" w:color="auto"/>
              <w:right w:val="single" w:sz="4" w:space="0" w:color="auto"/>
            </w:tcBorders>
            <w:vAlign w:val="center"/>
          </w:tcPr>
          <w:p w14:paraId="3BDCAA15" w14:textId="77777777" w:rsidR="007C7D48" w:rsidRPr="007C7D48" w:rsidRDefault="007C7D48" w:rsidP="007C7D48">
            <w:pPr>
              <w:jc w:val="center"/>
              <w:rPr>
                <w:rFonts w:ascii="宋体" w:eastAsia="宋体" w:hAnsi="宋体" w:cs="Times New Roman"/>
                <w:bCs/>
                <w:szCs w:val="24"/>
              </w:rPr>
            </w:pPr>
            <w:r w:rsidRPr="007C7D48">
              <w:rPr>
                <w:rFonts w:ascii="宋体" w:eastAsia="宋体" w:hAnsi="宋体" w:cs="Times New Roman"/>
                <w:bCs/>
                <w:szCs w:val="24"/>
              </w:rPr>
              <w:t>期中</w:t>
            </w:r>
            <w:r w:rsidRPr="007C7D48">
              <w:rPr>
                <w:rFonts w:ascii="宋体" w:eastAsia="宋体" w:hAnsi="宋体" w:cs="Times New Roman" w:hint="eastAsia"/>
                <w:bCs/>
                <w:szCs w:val="24"/>
              </w:rPr>
              <w:t>成绩（2</w:t>
            </w:r>
            <w:r w:rsidRPr="007C7D48">
              <w:rPr>
                <w:rFonts w:ascii="宋体" w:eastAsia="宋体" w:hAnsi="宋体" w:cs="Times New Roman"/>
                <w:bCs/>
                <w:szCs w:val="24"/>
              </w:rPr>
              <w:t>0%</w:t>
            </w:r>
            <w:r w:rsidRPr="007C7D48">
              <w:rPr>
                <w:rFonts w:ascii="宋体" w:eastAsia="宋体" w:hAnsi="宋体" w:cs="Times New Roman" w:hint="eastAsia"/>
                <w:bCs/>
                <w:szCs w:val="24"/>
              </w:rPr>
              <w:t>）</w:t>
            </w:r>
          </w:p>
        </w:tc>
        <w:tc>
          <w:tcPr>
            <w:tcW w:w="779" w:type="pct"/>
            <w:tcBorders>
              <w:top w:val="single" w:sz="4" w:space="0" w:color="auto"/>
              <w:left w:val="single" w:sz="4" w:space="0" w:color="auto"/>
              <w:bottom w:val="single" w:sz="4" w:space="0" w:color="auto"/>
              <w:right w:val="single" w:sz="4" w:space="0" w:color="auto"/>
            </w:tcBorders>
            <w:vAlign w:val="center"/>
          </w:tcPr>
          <w:p w14:paraId="1B75ADD7"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课程论文</w:t>
            </w:r>
          </w:p>
        </w:tc>
        <w:tc>
          <w:tcPr>
            <w:tcW w:w="776" w:type="pct"/>
            <w:tcBorders>
              <w:top w:val="single" w:sz="4" w:space="0" w:color="auto"/>
              <w:left w:val="single" w:sz="4" w:space="0" w:color="auto"/>
              <w:bottom w:val="single" w:sz="4" w:space="0" w:color="auto"/>
              <w:right w:val="single" w:sz="4" w:space="0" w:color="auto"/>
            </w:tcBorders>
            <w:vAlign w:val="center"/>
          </w:tcPr>
          <w:p w14:paraId="0C9ACC27"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8" w:type="pct"/>
            <w:tcBorders>
              <w:top w:val="single" w:sz="4" w:space="0" w:color="auto"/>
              <w:left w:val="single" w:sz="4" w:space="0" w:color="auto"/>
              <w:bottom w:val="single" w:sz="4" w:space="0" w:color="auto"/>
              <w:right w:val="single" w:sz="4" w:space="0" w:color="auto"/>
            </w:tcBorders>
            <w:vAlign w:val="center"/>
          </w:tcPr>
          <w:p w14:paraId="2996ACBE"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w:t>
            </w:r>
            <w:r w:rsidRPr="007C7D48">
              <w:rPr>
                <w:rFonts w:ascii="Times New Roman" w:eastAsia="宋体" w:hAnsi="Times New Roman" w:cs="Times New Roman" w:hint="eastAsia"/>
                <w:szCs w:val="24"/>
                <w:lang w:bidi="ar"/>
              </w:rPr>
              <w:t>0%</w:t>
            </w:r>
          </w:p>
        </w:tc>
        <w:tc>
          <w:tcPr>
            <w:tcW w:w="718" w:type="pct"/>
            <w:tcBorders>
              <w:top w:val="single" w:sz="4" w:space="0" w:color="auto"/>
              <w:left w:val="single" w:sz="4" w:space="0" w:color="auto"/>
              <w:right w:val="single" w:sz="4" w:space="0" w:color="auto"/>
            </w:tcBorders>
            <w:vAlign w:val="center"/>
          </w:tcPr>
          <w:p w14:paraId="146DADD2"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10%</w:t>
            </w:r>
          </w:p>
        </w:tc>
        <w:tc>
          <w:tcPr>
            <w:tcW w:w="716" w:type="pct"/>
            <w:tcBorders>
              <w:top w:val="single" w:sz="4" w:space="0" w:color="auto"/>
              <w:left w:val="single" w:sz="4" w:space="0" w:color="auto"/>
              <w:right w:val="single" w:sz="4" w:space="0" w:color="auto"/>
            </w:tcBorders>
            <w:vAlign w:val="center"/>
          </w:tcPr>
          <w:p w14:paraId="4EB21EFD"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2</w:t>
            </w:r>
            <w:r w:rsidRPr="007C7D48">
              <w:rPr>
                <w:rFonts w:ascii="Times New Roman" w:eastAsia="宋体" w:hAnsi="Times New Roman" w:cs="Times New Roman"/>
                <w:szCs w:val="24"/>
                <w:lang w:bidi="ar"/>
              </w:rPr>
              <w:t>0</w:t>
            </w:r>
            <w:r w:rsidRPr="007C7D48">
              <w:rPr>
                <w:rFonts w:ascii="Times New Roman" w:eastAsia="宋体" w:hAnsi="Times New Roman" w:cs="Times New Roman" w:hint="eastAsia"/>
                <w:szCs w:val="24"/>
                <w:lang w:bidi="ar"/>
              </w:rPr>
              <w:t>%</w:t>
            </w:r>
          </w:p>
        </w:tc>
      </w:tr>
      <w:tr w:rsidR="007C7D48" w:rsidRPr="007C7D48" w14:paraId="2E15E089" w14:textId="77777777" w:rsidTr="00D07F91">
        <w:trPr>
          <w:jc w:val="center"/>
        </w:trPr>
        <w:tc>
          <w:tcPr>
            <w:tcW w:w="514" w:type="pct"/>
            <w:vMerge/>
            <w:tcBorders>
              <w:left w:val="single" w:sz="4" w:space="0" w:color="auto"/>
              <w:right w:val="single" w:sz="4" w:space="0" w:color="auto"/>
            </w:tcBorders>
            <w:vAlign w:val="center"/>
          </w:tcPr>
          <w:p w14:paraId="339FC47F" w14:textId="77777777" w:rsidR="007C7D48" w:rsidRPr="007C7D48" w:rsidRDefault="007C7D48" w:rsidP="007C7D48">
            <w:pPr>
              <w:jc w:val="center"/>
              <w:rPr>
                <w:rFonts w:ascii="宋体" w:eastAsia="宋体" w:hAnsi="宋体" w:cs="Times New Roman"/>
                <w:szCs w:val="24"/>
                <w:lang w:bidi="ar"/>
              </w:rPr>
            </w:pPr>
          </w:p>
        </w:tc>
        <w:tc>
          <w:tcPr>
            <w:tcW w:w="776" w:type="pct"/>
            <w:vMerge w:val="restart"/>
            <w:tcBorders>
              <w:top w:val="single" w:sz="4" w:space="0" w:color="auto"/>
              <w:left w:val="single" w:sz="4" w:space="0" w:color="auto"/>
              <w:right w:val="single" w:sz="4" w:space="0" w:color="auto"/>
            </w:tcBorders>
            <w:vAlign w:val="center"/>
          </w:tcPr>
          <w:p w14:paraId="13421A66" w14:textId="77777777" w:rsidR="007C7D48" w:rsidRPr="007C7D48" w:rsidRDefault="007C7D48" w:rsidP="007C7D48">
            <w:pPr>
              <w:jc w:val="center"/>
              <w:rPr>
                <w:rFonts w:ascii="宋体" w:eastAsia="宋体" w:hAnsi="宋体" w:cs="Times New Roman"/>
                <w:bCs/>
                <w:szCs w:val="24"/>
              </w:rPr>
            </w:pPr>
            <w:r w:rsidRPr="007C7D48">
              <w:rPr>
                <w:rFonts w:ascii="宋体" w:eastAsia="宋体" w:hAnsi="宋体" w:cs="Times New Roman"/>
                <w:bCs/>
                <w:szCs w:val="24"/>
              </w:rPr>
              <w:t>期末考试</w:t>
            </w:r>
            <w:r w:rsidRPr="007C7D48">
              <w:rPr>
                <w:rFonts w:ascii="宋体" w:eastAsia="宋体" w:hAnsi="宋体" w:cs="Times New Roman" w:hint="eastAsia"/>
                <w:bCs/>
                <w:szCs w:val="24"/>
              </w:rPr>
              <w:t>（</w:t>
            </w:r>
            <w:r w:rsidRPr="007C7D48">
              <w:rPr>
                <w:rFonts w:ascii="宋体" w:eastAsia="宋体" w:hAnsi="宋体" w:cs="Times New Roman"/>
                <w:bCs/>
                <w:szCs w:val="24"/>
              </w:rPr>
              <w:t>60%</w:t>
            </w:r>
            <w:r w:rsidRPr="007C7D48">
              <w:rPr>
                <w:rFonts w:ascii="宋体" w:eastAsia="宋体" w:hAnsi="宋体" w:cs="Times New Roman" w:hint="eastAsia"/>
                <w:bCs/>
                <w:szCs w:val="24"/>
              </w:rPr>
              <w:t>）</w:t>
            </w:r>
          </w:p>
        </w:tc>
        <w:tc>
          <w:tcPr>
            <w:tcW w:w="779" w:type="pct"/>
            <w:tcBorders>
              <w:top w:val="single" w:sz="4" w:space="0" w:color="auto"/>
              <w:left w:val="single" w:sz="4" w:space="0" w:color="auto"/>
              <w:bottom w:val="single" w:sz="4" w:space="0" w:color="auto"/>
              <w:right w:val="single" w:sz="4" w:space="0" w:color="auto"/>
            </w:tcBorders>
            <w:vAlign w:val="center"/>
          </w:tcPr>
          <w:p w14:paraId="69FB81DC"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I</w:t>
            </w:r>
            <w:r w:rsidRPr="007C7D48">
              <w:rPr>
                <w:rFonts w:ascii="宋体" w:eastAsia="宋体" w:hAnsi="宋体" w:cs="Times New Roman" w:hint="eastAsia"/>
                <w:szCs w:val="24"/>
              </w:rPr>
              <w:t>题</w:t>
            </w:r>
          </w:p>
        </w:tc>
        <w:tc>
          <w:tcPr>
            <w:tcW w:w="776" w:type="pct"/>
            <w:tcBorders>
              <w:top w:val="single" w:sz="4" w:space="0" w:color="auto"/>
              <w:left w:val="single" w:sz="4" w:space="0" w:color="auto"/>
              <w:bottom w:val="single" w:sz="4" w:space="0" w:color="auto"/>
              <w:right w:val="single" w:sz="4" w:space="0" w:color="auto"/>
            </w:tcBorders>
            <w:vAlign w:val="center"/>
          </w:tcPr>
          <w:p w14:paraId="70B1C7B6"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12%</w:t>
            </w:r>
          </w:p>
        </w:tc>
        <w:tc>
          <w:tcPr>
            <w:tcW w:w="718" w:type="pct"/>
            <w:tcBorders>
              <w:top w:val="single" w:sz="4" w:space="0" w:color="auto"/>
              <w:left w:val="single" w:sz="4" w:space="0" w:color="auto"/>
              <w:bottom w:val="single" w:sz="4" w:space="0" w:color="auto"/>
              <w:right w:val="single" w:sz="4" w:space="0" w:color="auto"/>
            </w:tcBorders>
            <w:vAlign w:val="center"/>
          </w:tcPr>
          <w:p w14:paraId="6F477572"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8" w:type="pct"/>
            <w:tcBorders>
              <w:top w:val="single" w:sz="4" w:space="0" w:color="auto"/>
              <w:left w:val="single" w:sz="4" w:space="0" w:color="auto"/>
              <w:right w:val="single" w:sz="4" w:space="0" w:color="auto"/>
            </w:tcBorders>
            <w:vAlign w:val="center"/>
          </w:tcPr>
          <w:p w14:paraId="237178A6"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vMerge w:val="restart"/>
            <w:tcBorders>
              <w:top w:val="single" w:sz="4" w:space="0" w:color="auto"/>
              <w:left w:val="single" w:sz="4" w:space="0" w:color="auto"/>
              <w:right w:val="single" w:sz="4" w:space="0" w:color="auto"/>
            </w:tcBorders>
            <w:vAlign w:val="center"/>
          </w:tcPr>
          <w:p w14:paraId="532E30E0" w14:textId="77777777" w:rsidR="007C7D48" w:rsidRPr="007C7D48" w:rsidRDefault="007C7D48" w:rsidP="007C7D48">
            <w:pPr>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60</w:t>
            </w:r>
            <w:r w:rsidRPr="007C7D48">
              <w:rPr>
                <w:rFonts w:ascii="Times New Roman" w:eastAsia="宋体" w:hAnsi="Times New Roman" w:cs="Times New Roman" w:hint="eastAsia"/>
                <w:szCs w:val="24"/>
                <w:lang w:bidi="ar"/>
              </w:rPr>
              <w:t>%</w:t>
            </w:r>
          </w:p>
        </w:tc>
      </w:tr>
      <w:tr w:rsidR="007C7D48" w:rsidRPr="007C7D48" w14:paraId="023B6612" w14:textId="77777777" w:rsidTr="00D07F91">
        <w:trPr>
          <w:jc w:val="center"/>
        </w:trPr>
        <w:tc>
          <w:tcPr>
            <w:tcW w:w="514" w:type="pct"/>
            <w:vMerge/>
            <w:tcBorders>
              <w:left w:val="single" w:sz="4" w:space="0" w:color="auto"/>
              <w:right w:val="single" w:sz="4" w:space="0" w:color="auto"/>
            </w:tcBorders>
            <w:vAlign w:val="center"/>
          </w:tcPr>
          <w:p w14:paraId="1853B579" w14:textId="77777777" w:rsidR="007C7D48" w:rsidRPr="007C7D48" w:rsidRDefault="007C7D48" w:rsidP="007C7D48">
            <w:pPr>
              <w:jc w:val="center"/>
              <w:rPr>
                <w:rFonts w:ascii="宋体" w:eastAsia="宋体" w:hAnsi="宋体" w:cs="Times New Roman"/>
                <w:szCs w:val="24"/>
                <w:lang w:bidi="ar"/>
              </w:rPr>
            </w:pPr>
          </w:p>
        </w:tc>
        <w:tc>
          <w:tcPr>
            <w:tcW w:w="776" w:type="pct"/>
            <w:vMerge/>
            <w:tcBorders>
              <w:left w:val="single" w:sz="4" w:space="0" w:color="auto"/>
              <w:right w:val="single" w:sz="4" w:space="0" w:color="auto"/>
            </w:tcBorders>
            <w:vAlign w:val="center"/>
          </w:tcPr>
          <w:p w14:paraId="5E65A44B" w14:textId="77777777" w:rsidR="007C7D48" w:rsidRPr="007C7D48" w:rsidRDefault="007C7D48" w:rsidP="007C7D48">
            <w:pPr>
              <w:jc w:val="center"/>
              <w:rPr>
                <w:rFonts w:ascii="宋体" w:eastAsia="宋体" w:hAnsi="宋体" w:cs="Times New Roman"/>
                <w:bCs/>
                <w:szCs w:val="24"/>
              </w:rPr>
            </w:pPr>
          </w:p>
        </w:tc>
        <w:tc>
          <w:tcPr>
            <w:tcW w:w="779" w:type="pct"/>
            <w:tcBorders>
              <w:top w:val="single" w:sz="4" w:space="0" w:color="auto"/>
              <w:left w:val="single" w:sz="4" w:space="0" w:color="auto"/>
              <w:bottom w:val="single" w:sz="4" w:space="0" w:color="auto"/>
              <w:right w:val="single" w:sz="4" w:space="0" w:color="auto"/>
            </w:tcBorders>
            <w:vAlign w:val="center"/>
          </w:tcPr>
          <w:p w14:paraId="7C5CBA11"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II</w:t>
            </w:r>
            <w:r w:rsidRPr="007C7D48">
              <w:rPr>
                <w:rFonts w:ascii="宋体" w:eastAsia="宋体" w:hAnsi="宋体" w:cs="Times New Roman" w:hint="eastAsia"/>
                <w:szCs w:val="24"/>
              </w:rPr>
              <w:t>题</w:t>
            </w:r>
          </w:p>
        </w:tc>
        <w:tc>
          <w:tcPr>
            <w:tcW w:w="776" w:type="pct"/>
            <w:tcBorders>
              <w:top w:val="single" w:sz="4" w:space="0" w:color="auto"/>
              <w:left w:val="single" w:sz="4" w:space="0" w:color="auto"/>
              <w:bottom w:val="single" w:sz="4" w:space="0" w:color="auto"/>
              <w:right w:val="single" w:sz="4" w:space="0" w:color="auto"/>
            </w:tcBorders>
            <w:vAlign w:val="center"/>
          </w:tcPr>
          <w:p w14:paraId="0C5B22CD"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12%</w:t>
            </w:r>
          </w:p>
        </w:tc>
        <w:tc>
          <w:tcPr>
            <w:tcW w:w="718" w:type="pct"/>
            <w:tcBorders>
              <w:top w:val="single" w:sz="4" w:space="0" w:color="auto"/>
              <w:left w:val="single" w:sz="4" w:space="0" w:color="auto"/>
              <w:bottom w:val="single" w:sz="4" w:space="0" w:color="auto"/>
              <w:right w:val="single" w:sz="4" w:space="0" w:color="auto"/>
            </w:tcBorders>
            <w:vAlign w:val="center"/>
          </w:tcPr>
          <w:p w14:paraId="1F52D96F" w14:textId="77777777" w:rsidR="007C7D48" w:rsidRPr="007C7D48" w:rsidRDefault="007C7D48" w:rsidP="007C7D48">
            <w:pPr>
              <w:spacing w:line="320" w:lineRule="exact"/>
              <w:jc w:val="center"/>
              <w:rPr>
                <w:rFonts w:ascii="Times New Roman" w:eastAsia="宋体" w:hAnsi="Times New Roman" w:cs="Times New Roman"/>
                <w:szCs w:val="24"/>
              </w:rPr>
            </w:pPr>
          </w:p>
        </w:tc>
        <w:tc>
          <w:tcPr>
            <w:tcW w:w="718" w:type="pct"/>
            <w:tcBorders>
              <w:left w:val="single" w:sz="4" w:space="0" w:color="auto"/>
              <w:right w:val="single" w:sz="4" w:space="0" w:color="auto"/>
            </w:tcBorders>
            <w:vAlign w:val="center"/>
          </w:tcPr>
          <w:p w14:paraId="486C2B53"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vMerge/>
            <w:tcBorders>
              <w:left w:val="single" w:sz="4" w:space="0" w:color="auto"/>
              <w:right w:val="single" w:sz="4" w:space="0" w:color="auto"/>
            </w:tcBorders>
            <w:vAlign w:val="center"/>
          </w:tcPr>
          <w:p w14:paraId="78C6EB3C" w14:textId="77777777" w:rsidR="007C7D48" w:rsidRPr="007C7D48" w:rsidRDefault="007C7D48" w:rsidP="007C7D48">
            <w:pPr>
              <w:jc w:val="center"/>
              <w:rPr>
                <w:rFonts w:ascii="宋体" w:eastAsia="宋体" w:hAnsi="宋体" w:cs="Times New Roman"/>
                <w:szCs w:val="24"/>
                <w:lang w:bidi="ar"/>
              </w:rPr>
            </w:pPr>
          </w:p>
        </w:tc>
      </w:tr>
      <w:tr w:rsidR="007C7D48" w:rsidRPr="007C7D48" w14:paraId="1AAF6B72" w14:textId="77777777" w:rsidTr="00D07F91">
        <w:trPr>
          <w:jc w:val="center"/>
        </w:trPr>
        <w:tc>
          <w:tcPr>
            <w:tcW w:w="514" w:type="pct"/>
            <w:vMerge/>
            <w:tcBorders>
              <w:left w:val="single" w:sz="4" w:space="0" w:color="auto"/>
              <w:right w:val="single" w:sz="4" w:space="0" w:color="auto"/>
            </w:tcBorders>
            <w:vAlign w:val="center"/>
          </w:tcPr>
          <w:p w14:paraId="3BC76B06" w14:textId="77777777" w:rsidR="007C7D48" w:rsidRPr="007C7D48" w:rsidRDefault="007C7D48" w:rsidP="007C7D48">
            <w:pPr>
              <w:jc w:val="center"/>
              <w:rPr>
                <w:rFonts w:ascii="宋体" w:eastAsia="宋体" w:hAnsi="宋体" w:cs="Times New Roman"/>
                <w:szCs w:val="24"/>
                <w:lang w:bidi="ar"/>
              </w:rPr>
            </w:pPr>
          </w:p>
        </w:tc>
        <w:tc>
          <w:tcPr>
            <w:tcW w:w="776" w:type="pct"/>
            <w:vMerge/>
            <w:tcBorders>
              <w:left w:val="single" w:sz="4" w:space="0" w:color="auto"/>
              <w:right w:val="single" w:sz="4" w:space="0" w:color="auto"/>
            </w:tcBorders>
            <w:vAlign w:val="center"/>
          </w:tcPr>
          <w:p w14:paraId="6C619EA5" w14:textId="77777777" w:rsidR="007C7D48" w:rsidRPr="007C7D48" w:rsidRDefault="007C7D48" w:rsidP="007C7D48">
            <w:pPr>
              <w:jc w:val="center"/>
              <w:rPr>
                <w:rFonts w:ascii="宋体" w:eastAsia="宋体" w:hAnsi="宋体" w:cs="Times New Roman"/>
                <w:bCs/>
                <w:szCs w:val="24"/>
              </w:rPr>
            </w:pPr>
          </w:p>
        </w:tc>
        <w:tc>
          <w:tcPr>
            <w:tcW w:w="779" w:type="pct"/>
            <w:tcBorders>
              <w:top w:val="single" w:sz="4" w:space="0" w:color="auto"/>
              <w:left w:val="single" w:sz="4" w:space="0" w:color="auto"/>
              <w:bottom w:val="single" w:sz="4" w:space="0" w:color="auto"/>
              <w:right w:val="single" w:sz="4" w:space="0" w:color="auto"/>
            </w:tcBorders>
            <w:vAlign w:val="center"/>
          </w:tcPr>
          <w:p w14:paraId="78100C22"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III</w:t>
            </w:r>
            <w:r w:rsidRPr="007C7D48">
              <w:rPr>
                <w:rFonts w:ascii="宋体" w:eastAsia="宋体" w:hAnsi="宋体" w:cs="Times New Roman" w:hint="eastAsia"/>
                <w:szCs w:val="24"/>
              </w:rPr>
              <w:t>题</w:t>
            </w:r>
          </w:p>
        </w:tc>
        <w:tc>
          <w:tcPr>
            <w:tcW w:w="776" w:type="pct"/>
            <w:tcBorders>
              <w:top w:val="single" w:sz="4" w:space="0" w:color="auto"/>
              <w:left w:val="single" w:sz="4" w:space="0" w:color="auto"/>
              <w:bottom w:val="single" w:sz="4" w:space="0" w:color="auto"/>
              <w:right w:val="single" w:sz="4" w:space="0" w:color="auto"/>
            </w:tcBorders>
            <w:vAlign w:val="center"/>
          </w:tcPr>
          <w:p w14:paraId="1AAE7FA5"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12%</w:t>
            </w:r>
          </w:p>
        </w:tc>
        <w:tc>
          <w:tcPr>
            <w:tcW w:w="718" w:type="pct"/>
            <w:tcBorders>
              <w:top w:val="single" w:sz="4" w:space="0" w:color="auto"/>
              <w:left w:val="single" w:sz="4" w:space="0" w:color="auto"/>
              <w:bottom w:val="single" w:sz="4" w:space="0" w:color="auto"/>
              <w:right w:val="single" w:sz="4" w:space="0" w:color="auto"/>
            </w:tcBorders>
            <w:vAlign w:val="center"/>
          </w:tcPr>
          <w:p w14:paraId="3363AA32"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8" w:type="pct"/>
            <w:tcBorders>
              <w:left w:val="single" w:sz="4" w:space="0" w:color="auto"/>
              <w:right w:val="single" w:sz="4" w:space="0" w:color="auto"/>
            </w:tcBorders>
            <w:vAlign w:val="center"/>
          </w:tcPr>
          <w:p w14:paraId="1184FE0F"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vMerge/>
            <w:tcBorders>
              <w:left w:val="single" w:sz="4" w:space="0" w:color="auto"/>
              <w:right w:val="single" w:sz="4" w:space="0" w:color="auto"/>
            </w:tcBorders>
            <w:vAlign w:val="center"/>
          </w:tcPr>
          <w:p w14:paraId="36133A46" w14:textId="77777777" w:rsidR="007C7D48" w:rsidRPr="007C7D48" w:rsidRDefault="007C7D48" w:rsidP="007C7D48">
            <w:pPr>
              <w:spacing w:line="320" w:lineRule="exact"/>
              <w:jc w:val="center"/>
              <w:rPr>
                <w:rFonts w:ascii="Times New Roman" w:eastAsia="宋体" w:hAnsi="Times New Roman" w:cs="Times New Roman"/>
                <w:szCs w:val="24"/>
                <w:lang w:bidi="ar"/>
              </w:rPr>
            </w:pPr>
          </w:p>
        </w:tc>
      </w:tr>
      <w:tr w:rsidR="007C7D48" w:rsidRPr="007C7D48" w14:paraId="6FD9201F" w14:textId="77777777" w:rsidTr="00D07F91">
        <w:trPr>
          <w:jc w:val="center"/>
        </w:trPr>
        <w:tc>
          <w:tcPr>
            <w:tcW w:w="514" w:type="pct"/>
            <w:vMerge/>
            <w:tcBorders>
              <w:left w:val="single" w:sz="4" w:space="0" w:color="auto"/>
              <w:right w:val="single" w:sz="4" w:space="0" w:color="auto"/>
            </w:tcBorders>
            <w:vAlign w:val="center"/>
          </w:tcPr>
          <w:p w14:paraId="56B9A9FD" w14:textId="77777777" w:rsidR="007C7D48" w:rsidRPr="007C7D48" w:rsidRDefault="007C7D48" w:rsidP="007C7D48">
            <w:pPr>
              <w:jc w:val="center"/>
              <w:rPr>
                <w:rFonts w:ascii="宋体" w:eastAsia="宋体" w:hAnsi="宋体" w:cs="Times New Roman"/>
                <w:szCs w:val="24"/>
                <w:lang w:bidi="ar"/>
              </w:rPr>
            </w:pPr>
          </w:p>
        </w:tc>
        <w:tc>
          <w:tcPr>
            <w:tcW w:w="776" w:type="pct"/>
            <w:vMerge/>
            <w:tcBorders>
              <w:left w:val="single" w:sz="4" w:space="0" w:color="auto"/>
              <w:right w:val="single" w:sz="4" w:space="0" w:color="auto"/>
            </w:tcBorders>
            <w:vAlign w:val="center"/>
          </w:tcPr>
          <w:p w14:paraId="2BBB23E1" w14:textId="77777777" w:rsidR="007C7D48" w:rsidRPr="007C7D48" w:rsidRDefault="007C7D48" w:rsidP="007C7D48">
            <w:pPr>
              <w:jc w:val="center"/>
              <w:rPr>
                <w:rFonts w:ascii="宋体" w:eastAsia="宋体" w:hAnsi="宋体" w:cs="Times New Roman"/>
                <w:bCs/>
                <w:szCs w:val="24"/>
              </w:rPr>
            </w:pPr>
          </w:p>
        </w:tc>
        <w:tc>
          <w:tcPr>
            <w:tcW w:w="779" w:type="pct"/>
            <w:tcBorders>
              <w:top w:val="single" w:sz="4" w:space="0" w:color="auto"/>
              <w:left w:val="single" w:sz="4" w:space="0" w:color="auto"/>
              <w:bottom w:val="single" w:sz="4" w:space="0" w:color="auto"/>
              <w:right w:val="single" w:sz="4" w:space="0" w:color="auto"/>
            </w:tcBorders>
            <w:vAlign w:val="center"/>
          </w:tcPr>
          <w:p w14:paraId="455C47D4"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IV</w:t>
            </w:r>
            <w:r w:rsidRPr="007C7D48">
              <w:rPr>
                <w:rFonts w:ascii="宋体" w:eastAsia="宋体" w:hAnsi="宋体" w:cs="Times New Roman" w:hint="eastAsia"/>
                <w:szCs w:val="24"/>
              </w:rPr>
              <w:t>题</w:t>
            </w:r>
          </w:p>
        </w:tc>
        <w:tc>
          <w:tcPr>
            <w:tcW w:w="776" w:type="pct"/>
            <w:tcBorders>
              <w:top w:val="single" w:sz="4" w:space="0" w:color="auto"/>
              <w:left w:val="single" w:sz="4" w:space="0" w:color="auto"/>
              <w:bottom w:val="single" w:sz="4" w:space="0" w:color="auto"/>
              <w:right w:val="single" w:sz="4" w:space="0" w:color="auto"/>
            </w:tcBorders>
            <w:vAlign w:val="center"/>
          </w:tcPr>
          <w:p w14:paraId="003C68BC"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8" w:type="pct"/>
            <w:tcBorders>
              <w:top w:val="single" w:sz="4" w:space="0" w:color="auto"/>
              <w:left w:val="single" w:sz="4" w:space="0" w:color="auto"/>
              <w:bottom w:val="single" w:sz="4" w:space="0" w:color="auto"/>
              <w:right w:val="single" w:sz="4" w:space="0" w:color="auto"/>
            </w:tcBorders>
            <w:vAlign w:val="center"/>
          </w:tcPr>
          <w:p w14:paraId="288AAA2C"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12%</w:t>
            </w:r>
          </w:p>
        </w:tc>
        <w:tc>
          <w:tcPr>
            <w:tcW w:w="718" w:type="pct"/>
            <w:tcBorders>
              <w:left w:val="single" w:sz="4" w:space="0" w:color="auto"/>
              <w:right w:val="single" w:sz="4" w:space="0" w:color="auto"/>
            </w:tcBorders>
            <w:vAlign w:val="center"/>
          </w:tcPr>
          <w:p w14:paraId="6AAF2476"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vMerge/>
            <w:tcBorders>
              <w:left w:val="single" w:sz="4" w:space="0" w:color="auto"/>
              <w:right w:val="single" w:sz="4" w:space="0" w:color="auto"/>
            </w:tcBorders>
            <w:vAlign w:val="center"/>
          </w:tcPr>
          <w:p w14:paraId="5C16C039" w14:textId="77777777" w:rsidR="007C7D48" w:rsidRPr="007C7D48" w:rsidRDefault="007C7D48" w:rsidP="007C7D48">
            <w:pPr>
              <w:spacing w:line="320" w:lineRule="exact"/>
              <w:jc w:val="center"/>
              <w:rPr>
                <w:rFonts w:ascii="Times New Roman" w:eastAsia="宋体" w:hAnsi="Times New Roman" w:cs="Times New Roman"/>
                <w:szCs w:val="24"/>
                <w:lang w:bidi="ar"/>
              </w:rPr>
            </w:pPr>
          </w:p>
        </w:tc>
      </w:tr>
      <w:tr w:rsidR="007C7D48" w:rsidRPr="007C7D48" w14:paraId="4B2EED76" w14:textId="77777777" w:rsidTr="00D07F91">
        <w:trPr>
          <w:jc w:val="center"/>
        </w:trPr>
        <w:tc>
          <w:tcPr>
            <w:tcW w:w="514" w:type="pct"/>
            <w:vMerge/>
            <w:tcBorders>
              <w:left w:val="single" w:sz="4" w:space="0" w:color="auto"/>
              <w:right w:val="single" w:sz="4" w:space="0" w:color="auto"/>
            </w:tcBorders>
            <w:vAlign w:val="center"/>
          </w:tcPr>
          <w:p w14:paraId="77B24829" w14:textId="77777777" w:rsidR="007C7D48" w:rsidRPr="007C7D48" w:rsidRDefault="007C7D48" w:rsidP="007C7D48">
            <w:pPr>
              <w:jc w:val="center"/>
              <w:rPr>
                <w:rFonts w:ascii="宋体" w:eastAsia="宋体" w:hAnsi="宋体" w:cs="Times New Roman"/>
                <w:szCs w:val="24"/>
                <w:lang w:bidi="ar"/>
              </w:rPr>
            </w:pPr>
          </w:p>
        </w:tc>
        <w:tc>
          <w:tcPr>
            <w:tcW w:w="776" w:type="pct"/>
            <w:vMerge/>
            <w:tcBorders>
              <w:left w:val="single" w:sz="4" w:space="0" w:color="auto"/>
              <w:right w:val="single" w:sz="4" w:space="0" w:color="auto"/>
            </w:tcBorders>
            <w:vAlign w:val="center"/>
          </w:tcPr>
          <w:p w14:paraId="0D873353" w14:textId="77777777" w:rsidR="007C7D48" w:rsidRPr="007C7D48" w:rsidRDefault="007C7D48" w:rsidP="007C7D48">
            <w:pPr>
              <w:jc w:val="center"/>
              <w:rPr>
                <w:rFonts w:ascii="宋体" w:eastAsia="宋体" w:hAnsi="宋体" w:cs="Times New Roman"/>
                <w:bCs/>
                <w:szCs w:val="24"/>
              </w:rPr>
            </w:pPr>
          </w:p>
        </w:tc>
        <w:tc>
          <w:tcPr>
            <w:tcW w:w="779" w:type="pct"/>
            <w:tcBorders>
              <w:top w:val="single" w:sz="4" w:space="0" w:color="auto"/>
              <w:left w:val="single" w:sz="4" w:space="0" w:color="auto"/>
              <w:bottom w:val="single" w:sz="4" w:space="0" w:color="auto"/>
              <w:right w:val="single" w:sz="4" w:space="0" w:color="auto"/>
            </w:tcBorders>
            <w:vAlign w:val="center"/>
          </w:tcPr>
          <w:p w14:paraId="16C8B652"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hint="eastAsia"/>
                <w:szCs w:val="24"/>
              </w:rPr>
              <w:t>第</w:t>
            </w:r>
            <w:r w:rsidRPr="007C7D48">
              <w:rPr>
                <w:rFonts w:ascii="Times New Roman" w:eastAsia="宋体" w:hAnsi="Times New Roman" w:cs="Times New Roman"/>
                <w:szCs w:val="24"/>
                <w:lang w:bidi="ar"/>
              </w:rPr>
              <w:t>V</w:t>
            </w:r>
            <w:r w:rsidRPr="007C7D48">
              <w:rPr>
                <w:rFonts w:ascii="宋体" w:eastAsia="宋体" w:hAnsi="宋体" w:cs="Times New Roman" w:hint="eastAsia"/>
                <w:szCs w:val="24"/>
              </w:rPr>
              <w:t>题</w:t>
            </w:r>
          </w:p>
        </w:tc>
        <w:tc>
          <w:tcPr>
            <w:tcW w:w="776" w:type="pct"/>
            <w:tcBorders>
              <w:top w:val="single" w:sz="4" w:space="0" w:color="auto"/>
              <w:left w:val="single" w:sz="4" w:space="0" w:color="auto"/>
              <w:bottom w:val="single" w:sz="4" w:space="0" w:color="auto"/>
              <w:right w:val="single" w:sz="4" w:space="0" w:color="auto"/>
            </w:tcBorders>
            <w:vAlign w:val="center"/>
          </w:tcPr>
          <w:p w14:paraId="2D071FFD"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8" w:type="pct"/>
            <w:tcBorders>
              <w:top w:val="single" w:sz="4" w:space="0" w:color="auto"/>
              <w:left w:val="single" w:sz="4" w:space="0" w:color="auto"/>
              <w:bottom w:val="single" w:sz="4" w:space="0" w:color="auto"/>
              <w:right w:val="single" w:sz="4" w:space="0" w:color="auto"/>
            </w:tcBorders>
            <w:vAlign w:val="center"/>
          </w:tcPr>
          <w:p w14:paraId="0562E93B"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12%</w:t>
            </w:r>
          </w:p>
        </w:tc>
        <w:tc>
          <w:tcPr>
            <w:tcW w:w="718" w:type="pct"/>
            <w:tcBorders>
              <w:left w:val="single" w:sz="4" w:space="0" w:color="auto"/>
              <w:right w:val="single" w:sz="4" w:space="0" w:color="auto"/>
            </w:tcBorders>
            <w:vAlign w:val="center"/>
          </w:tcPr>
          <w:p w14:paraId="3E9A3860" w14:textId="77777777" w:rsidR="007C7D48" w:rsidRPr="007C7D48" w:rsidRDefault="007C7D48" w:rsidP="007C7D48">
            <w:pPr>
              <w:spacing w:line="320" w:lineRule="exact"/>
              <w:jc w:val="center"/>
              <w:rPr>
                <w:rFonts w:ascii="Times New Roman" w:eastAsia="宋体" w:hAnsi="Times New Roman" w:cs="Times New Roman"/>
                <w:szCs w:val="24"/>
                <w:lang w:bidi="ar"/>
              </w:rPr>
            </w:pPr>
          </w:p>
        </w:tc>
        <w:tc>
          <w:tcPr>
            <w:tcW w:w="716" w:type="pct"/>
            <w:vMerge/>
            <w:tcBorders>
              <w:left w:val="single" w:sz="4" w:space="0" w:color="auto"/>
              <w:right w:val="single" w:sz="4" w:space="0" w:color="auto"/>
            </w:tcBorders>
            <w:vAlign w:val="center"/>
          </w:tcPr>
          <w:p w14:paraId="3D71A0B4" w14:textId="77777777" w:rsidR="007C7D48" w:rsidRPr="007C7D48" w:rsidRDefault="007C7D48" w:rsidP="007C7D48">
            <w:pPr>
              <w:spacing w:line="320" w:lineRule="exact"/>
              <w:jc w:val="center"/>
              <w:rPr>
                <w:rFonts w:ascii="Times New Roman" w:eastAsia="宋体" w:hAnsi="Times New Roman" w:cs="Times New Roman"/>
                <w:szCs w:val="24"/>
                <w:lang w:bidi="ar"/>
              </w:rPr>
            </w:pPr>
          </w:p>
        </w:tc>
      </w:tr>
      <w:tr w:rsidR="007C7D48" w:rsidRPr="007C7D48" w14:paraId="73B85727" w14:textId="77777777" w:rsidTr="00D07F91">
        <w:trPr>
          <w:jc w:val="center"/>
        </w:trPr>
        <w:tc>
          <w:tcPr>
            <w:tcW w:w="2069" w:type="pct"/>
            <w:gridSpan w:val="3"/>
            <w:tcBorders>
              <w:top w:val="single" w:sz="4" w:space="0" w:color="auto"/>
              <w:left w:val="single" w:sz="4" w:space="0" w:color="auto"/>
              <w:bottom w:val="single" w:sz="4" w:space="0" w:color="auto"/>
              <w:right w:val="single" w:sz="4" w:space="0" w:color="auto"/>
            </w:tcBorders>
            <w:vAlign w:val="center"/>
          </w:tcPr>
          <w:p w14:paraId="62589A10" w14:textId="77777777" w:rsidR="007C7D48" w:rsidRPr="007C7D48" w:rsidRDefault="007C7D48" w:rsidP="007C7D48">
            <w:pPr>
              <w:jc w:val="center"/>
              <w:rPr>
                <w:rFonts w:ascii="宋体" w:eastAsia="宋体" w:hAnsi="宋体" w:cs="Times New Roman"/>
                <w:szCs w:val="24"/>
              </w:rPr>
            </w:pPr>
            <w:r w:rsidRPr="007C7D48">
              <w:rPr>
                <w:rFonts w:ascii="宋体" w:eastAsia="宋体" w:hAnsi="宋体" w:cs="Times New Roman"/>
                <w:szCs w:val="24"/>
                <w:lang w:bidi="ar"/>
              </w:rPr>
              <w:t>毕业要求指标点所占比例合计（%）</w:t>
            </w:r>
          </w:p>
        </w:tc>
        <w:tc>
          <w:tcPr>
            <w:tcW w:w="776" w:type="pct"/>
            <w:tcBorders>
              <w:top w:val="single" w:sz="4" w:space="0" w:color="auto"/>
              <w:left w:val="single" w:sz="4" w:space="0" w:color="auto"/>
              <w:bottom w:val="single" w:sz="4" w:space="0" w:color="auto"/>
              <w:right w:val="single" w:sz="4" w:space="0" w:color="auto"/>
            </w:tcBorders>
            <w:vAlign w:val="center"/>
          </w:tcPr>
          <w:p w14:paraId="7C1B3B9D"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5</w:t>
            </w:r>
            <w:r w:rsidRPr="007C7D48">
              <w:rPr>
                <w:rFonts w:ascii="Times New Roman" w:eastAsia="宋体" w:hAnsi="Times New Roman" w:cs="Times New Roman" w:hint="eastAsia"/>
                <w:szCs w:val="24"/>
                <w:lang w:bidi="ar"/>
              </w:rPr>
              <w:t>2%</w:t>
            </w:r>
          </w:p>
        </w:tc>
        <w:tc>
          <w:tcPr>
            <w:tcW w:w="718" w:type="pct"/>
            <w:tcBorders>
              <w:top w:val="single" w:sz="4" w:space="0" w:color="auto"/>
              <w:left w:val="single" w:sz="4" w:space="0" w:color="auto"/>
              <w:bottom w:val="single" w:sz="4" w:space="0" w:color="auto"/>
              <w:right w:val="single" w:sz="4" w:space="0" w:color="auto"/>
            </w:tcBorders>
            <w:vAlign w:val="center"/>
          </w:tcPr>
          <w:p w14:paraId="3BCAF424"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3</w:t>
            </w:r>
            <w:r w:rsidRPr="007C7D48">
              <w:rPr>
                <w:rFonts w:ascii="Times New Roman" w:eastAsia="宋体" w:hAnsi="Times New Roman" w:cs="Times New Roman" w:hint="eastAsia"/>
                <w:szCs w:val="24"/>
                <w:lang w:bidi="ar"/>
              </w:rPr>
              <w:t>8%</w:t>
            </w:r>
          </w:p>
        </w:tc>
        <w:tc>
          <w:tcPr>
            <w:tcW w:w="718" w:type="pct"/>
            <w:tcBorders>
              <w:left w:val="single" w:sz="4" w:space="0" w:color="auto"/>
              <w:bottom w:val="single" w:sz="4" w:space="0" w:color="auto"/>
              <w:right w:val="single" w:sz="4" w:space="0" w:color="auto"/>
            </w:tcBorders>
            <w:vAlign w:val="center"/>
          </w:tcPr>
          <w:p w14:paraId="7404D786"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hint="eastAsia"/>
                <w:szCs w:val="24"/>
                <w:lang w:bidi="ar"/>
              </w:rPr>
              <w:t>10%</w:t>
            </w:r>
          </w:p>
        </w:tc>
        <w:tc>
          <w:tcPr>
            <w:tcW w:w="716" w:type="pct"/>
            <w:tcBorders>
              <w:left w:val="single" w:sz="4" w:space="0" w:color="auto"/>
              <w:bottom w:val="single" w:sz="4" w:space="0" w:color="auto"/>
              <w:right w:val="single" w:sz="4" w:space="0" w:color="auto"/>
            </w:tcBorders>
            <w:vAlign w:val="center"/>
          </w:tcPr>
          <w:p w14:paraId="78CD36B3" w14:textId="77777777" w:rsidR="007C7D48" w:rsidRPr="007C7D48" w:rsidRDefault="007C7D48" w:rsidP="007C7D48">
            <w:pPr>
              <w:spacing w:line="320" w:lineRule="exact"/>
              <w:jc w:val="center"/>
              <w:rPr>
                <w:rFonts w:ascii="Times New Roman" w:eastAsia="宋体" w:hAnsi="Times New Roman" w:cs="Times New Roman"/>
                <w:szCs w:val="24"/>
                <w:lang w:bidi="ar"/>
              </w:rPr>
            </w:pPr>
            <w:r w:rsidRPr="007C7D48">
              <w:rPr>
                <w:rFonts w:ascii="Times New Roman" w:eastAsia="宋体" w:hAnsi="Times New Roman" w:cs="Times New Roman"/>
                <w:szCs w:val="24"/>
                <w:lang w:bidi="ar"/>
              </w:rPr>
              <w:t>100</w:t>
            </w:r>
            <w:r w:rsidRPr="007C7D48">
              <w:rPr>
                <w:rFonts w:ascii="Times New Roman" w:eastAsia="宋体" w:hAnsi="Times New Roman" w:cs="Times New Roman" w:hint="eastAsia"/>
                <w:szCs w:val="24"/>
                <w:lang w:bidi="ar"/>
              </w:rPr>
              <w:t>%</w:t>
            </w:r>
          </w:p>
        </w:tc>
      </w:tr>
    </w:tbl>
    <w:p w14:paraId="01F46331" w14:textId="77777777" w:rsidR="007C7D48" w:rsidRPr="007C7D48" w:rsidRDefault="007C7D48" w:rsidP="007C7D48">
      <w:pPr>
        <w:spacing w:beforeLines="50" w:before="156" w:afterLines="50" w:after="156"/>
        <w:rPr>
          <w:rFonts w:ascii="Times New Roman" w:eastAsia="宋体" w:hAnsi="Times New Roman" w:cs="Times New Roman"/>
          <w:szCs w:val="21"/>
        </w:rPr>
      </w:pPr>
      <w:r w:rsidRPr="007C7D48">
        <w:rPr>
          <w:rFonts w:ascii="Times New Roman" w:eastAsia="宋体" w:hAnsi="Times New Roman" w:cs="Times New Roman"/>
          <w:szCs w:val="21"/>
        </w:rPr>
        <w:t>注：各考核项均按百分制评分，总评时按比例折算成相应分数</w:t>
      </w:r>
      <w:r w:rsidRPr="007C7D48">
        <w:rPr>
          <w:rFonts w:ascii="Times New Roman" w:eastAsia="宋体" w:hAnsi="Times New Roman" w:cs="Times New Roman" w:hint="eastAsia"/>
          <w:szCs w:val="21"/>
        </w:rPr>
        <w:t>；</w:t>
      </w:r>
    </w:p>
    <w:p w14:paraId="178DF132" w14:textId="77777777" w:rsidR="007C7D48" w:rsidRPr="007C7D48" w:rsidRDefault="007C7D48" w:rsidP="007C7D48">
      <w:pPr>
        <w:spacing w:line="440" w:lineRule="exact"/>
        <w:rPr>
          <w:rFonts w:ascii="宋体" w:eastAsia="宋体" w:hAnsi="宋体" w:cs="Times New Roman"/>
          <w:color w:val="FF0000"/>
          <w:sz w:val="24"/>
          <w:szCs w:val="24"/>
        </w:rPr>
      </w:pPr>
      <w:r w:rsidRPr="007C7D48">
        <w:rPr>
          <w:rFonts w:ascii="Times New Roman" w:eastAsia="宋体" w:hAnsi="Times New Roman" w:cs="Times New Roman"/>
          <w:szCs w:val="21"/>
        </w:rPr>
        <w:t>期中考试和期末考试题型可根据实际情况略作调整。</w:t>
      </w:r>
    </w:p>
    <w:p w14:paraId="3B6ACCF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0B45898E"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（一）总成绩评定</w:t>
      </w:r>
    </w:p>
    <w:p w14:paraId="05BAC90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总成绩=平时成绩×40%+期末成绩×60%</w:t>
      </w:r>
    </w:p>
    <w:p w14:paraId="69BFE7F7"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0232CC5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平时成绩（40%）=平时作业（20%）+课程论文（20%）</w:t>
      </w:r>
    </w:p>
    <w:p w14:paraId="71D5143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考核方式:</w:t>
      </w:r>
    </w:p>
    <w:p w14:paraId="1676800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（1）作业完成情况：围绕课程的学习目标进行作业的设计。如让学生进行膜通量、吸附量的计算，掌握膜通量、吸附等温线的运用等。</w:t>
      </w:r>
    </w:p>
    <w:p w14:paraId="5B1AF79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（2）课程论文：学生收集资料能力，改进生物分离工艺能力，对生物分离技术学以致用，解决工程问题。</w:t>
      </w:r>
    </w:p>
    <w:p w14:paraId="349954A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（三）期末成绩评定</w:t>
      </w:r>
    </w:p>
    <w:p w14:paraId="7950E9E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期末考核主要考察学生对基本概念、单元操作和具体分离技术的理解与运用。方式为闭卷考试。要求学生掌握基本概念、分离技术，运用具体方法解决相关工程问题。</w:t>
      </w:r>
    </w:p>
    <w:p w14:paraId="302AF47A"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7AF1BBF7"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26C4F628"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孙彦</w:t>
      </w:r>
      <w:r w:rsidRPr="007C7D48">
        <w:rPr>
          <w:rFonts w:ascii="宋体" w:eastAsia="宋体" w:hAnsi="宋体" w:cs="Times New Roman" w:hint="eastAsia"/>
          <w:sz w:val="24"/>
          <w:szCs w:val="24"/>
        </w:rPr>
        <w:t>主编：《生物分离工程》，化学工业出版社，</w:t>
      </w:r>
      <w:r w:rsidRPr="007C7D48">
        <w:rPr>
          <w:rFonts w:ascii="宋体" w:eastAsia="宋体" w:hAnsi="宋体" w:cs="Times New Roman"/>
          <w:sz w:val="24"/>
          <w:szCs w:val="24"/>
        </w:rPr>
        <w:t>2013</w:t>
      </w:r>
      <w:r w:rsidRPr="007C7D48">
        <w:rPr>
          <w:rFonts w:ascii="宋体" w:eastAsia="宋体" w:hAnsi="宋体" w:cs="Times New Roman" w:hint="eastAsia"/>
          <w:sz w:val="24"/>
          <w:szCs w:val="24"/>
        </w:rPr>
        <w:t>年版。</w:t>
      </w:r>
    </w:p>
    <w:p w14:paraId="6D242715"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1EFC469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欧阳平凯主编：《生物分离原理及技术》，化学工业出版社，</w:t>
      </w:r>
      <w:r w:rsidRPr="007C7D48">
        <w:rPr>
          <w:rFonts w:ascii="宋体" w:eastAsia="宋体" w:hAnsi="宋体" w:cs="Times New Roman"/>
          <w:sz w:val="24"/>
          <w:szCs w:val="24"/>
        </w:rPr>
        <w:t>2015</w:t>
      </w:r>
      <w:r w:rsidRPr="007C7D48">
        <w:rPr>
          <w:rFonts w:ascii="宋体" w:eastAsia="宋体" w:hAnsi="宋体" w:cs="Times New Roman" w:hint="eastAsia"/>
          <w:sz w:val="24"/>
          <w:szCs w:val="24"/>
        </w:rPr>
        <w:t>年版；</w:t>
      </w:r>
    </w:p>
    <w:p w14:paraId="4F2BFEE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毛忠贵主编：《生物工业下游技术》，科学出版社，</w:t>
      </w:r>
      <w:r w:rsidRPr="007C7D48">
        <w:rPr>
          <w:rFonts w:ascii="宋体" w:eastAsia="宋体" w:hAnsi="宋体" w:cs="Times New Roman"/>
          <w:sz w:val="24"/>
          <w:szCs w:val="24"/>
        </w:rPr>
        <w:t>2018</w:t>
      </w:r>
      <w:r w:rsidRPr="007C7D48">
        <w:rPr>
          <w:rFonts w:ascii="宋体" w:eastAsia="宋体" w:hAnsi="宋体" w:cs="Times New Roman" w:hint="eastAsia"/>
          <w:sz w:val="24"/>
          <w:szCs w:val="24"/>
        </w:rPr>
        <w:t>年版；</w:t>
      </w:r>
    </w:p>
    <w:p w14:paraId="65DF59D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胡永红，刘凤珠，</w:t>
      </w:r>
      <w:r w:rsidRPr="007C7D48">
        <w:rPr>
          <w:rFonts w:ascii="宋体" w:eastAsia="宋体" w:hAnsi="宋体" w:cs="Times New Roman"/>
          <w:sz w:val="24"/>
          <w:szCs w:val="24"/>
        </w:rPr>
        <w:t>韩曜平</w:t>
      </w:r>
      <w:r w:rsidRPr="007C7D48">
        <w:rPr>
          <w:rFonts w:ascii="宋体" w:eastAsia="宋体" w:hAnsi="宋体" w:cs="Times New Roman" w:hint="eastAsia"/>
          <w:sz w:val="24"/>
          <w:szCs w:val="24"/>
        </w:rPr>
        <w:t>主编：《生物分离工程》，华中科技大学出版社，</w:t>
      </w:r>
      <w:r w:rsidRPr="007C7D48">
        <w:rPr>
          <w:rFonts w:ascii="宋体" w:eastAsia="宋体" w:hAnsi="宋体" w:cs="Times New Roman"/>
          <w:sz w:val="24"/>
          <w:szCs w:val="24"/>
        </w:rPr>
        <w:t>2015</w:t>
      </w:r>
      <w:r w:rsidRPr="007C7D48">
        <w:rPr>
          <w:rFonts w:ascii="宋体" w:eastAsia="宋体" w:hAnsi="宋体" w:cs="Times New Roman" w:hint="eastAsia"/>
          <w:sz w:val="24"/>
          <w:szCs w:val="24"/>
        </w:rPr>
        <w:t>年版；</w:t>
      </w:r>
    </w:p>
    <w:p w14:paraId="44861FC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4</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刘国诠主编：《生物工程下游技术》，化学工业出版社，</w:t>
      </w:r>
      <w:r w:rsidRPr="007C7D48">
        <w:rPr>
          <w:rFonts w:ascii="宋体" w:eastAsia="宋体" w:hAnsi="宋体" w:cs="Times New Roman"/>
          <w:sz w:val="24"/>
          <w:szCs w:val="24"/>
        </w:rPr>
        <w:t>2011</w:t>
      </w:r>
      <w:r w:rsidRPr="007C7D48">
        <w:rPr>
          <w:rFonts w:ascii="宋体" w:eastAsia="宋体" w:hAnsi="宋体" w:cs="Times New Roman" w:hint="eastAsia"/>
          <w:sz w:val="24"/>
          <w:szCs w:val="24"/>
        </w:rPr>
        <w:t>年版；</w:t>
      </w:r>
    </w:p>
    <w:p w14:paraId="687D5E71"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sz w:val="24"/>
          <w:szCs w:val="24"/>
        </w:rPr>
        <w:lastRenderedPageBreak/>
        <w:t>5</w:t>
      </w:r>
      <w:r w:rsidRPr="007C7D48">
        <w:rPr>
          <w:rFonts w:ascii="宋体" w:eastAsia="宋体" w:hAnsi="宋体" w:cs="Times New Roman" w:hint="eastAsia"/>
          <w:sz w:val="24"/>
          <w:szCs w:val="24"/>
        </w:rPr>
        <w:t>. 谭天伟主编：《生物分离技术》，化学工业出版社，</w:t>
      </w:r>
      <w:r w:rsidRPr="007C7D48">
        <w:rPr>
          <w:rFonts w:ascii="宋体" w:eastAsia="宋体" w:hAnsi="宋体" w:cs="Times New Roman"/>
          <w:sz w:val="24"/>
          <w:szCs w:val="24"/>
        </w:rPr>
        <w:t>2</w:t>
      </w:r>
      <w:r w:rsidRPr="007C7D48">
        <w:rPr>
          <w:rFonts w:ascii="宋体" w:eastAsia="宋体" w:hAnsi="宋体" w:cs="Times New Roman"/>
          <w:color w:val="000000"/>
          <w:sz w:val="24"/>
          <w:szCs w:val="24"/>
        </w:rPr>
        <w:t>010</w:t>
      </w:r>
      <w:r w:rsidRPr="007C7D48">
        <w:rPr>
          <w:rFonts w:ascii="宋体" w:eastAsia="宋体" w:hAnsi="宋体" w:cs="Times New Roman" w:hint="eastAsia"/>
          <w:color w:val="000000"/>
          <w:sz w:val="24"/>
          <w:szCs w:val="24"/>
        </w:rPr>
        <w:t>年版。</w:t>
      </w:r>
    </w:p>
    <w:p w14:paraId="2C9D16C1"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217EADB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本课程在网络上有丰富的教学资源如在线开放课程，图书资源，试题资料等，学生可以通过网络进行自主学习，推荐的优秀资源如下：</w:t>
      </w:r>
    </w:p>
    <w:p w14:paraId="13DA7FB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在线开放课程学习资源：</w:t>
      </w:r>
    </w:p>
    <w:p w14:paraId="4062B1E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1.生物分离工程国家级精品课程，课程负责人：胡永红；课程平台：爱课程；网址：</w:t>
      </w:r>
      <w:r w:rsidRPr="007C7D48">
        <w:rPr>
          <w:rFonts w:ascii="宋体" w:eastAsia="宋体" w:hAnsi="宋体" w:cs="Times New Roman"/>
          <w:sz w:val="24"/>
          <w:szCs w:val="24"/>
        </w:rPr>
        <w:t>https://www.icourses.cn/sCourse/course_3079.html</w:t>
      </w:r>
    </w:p>
    <w:p w14:paraId="2550A325" w14:textId="77777777" w:rsidR="007C7D48" w:rsidRPr="007C7D48" w:rsidRDefault="007C7D48" w:rsidP="007C7D48">
      <w:pPr>
        <w:spacing w:line="440" w:lineRule="exact"/>
        <w:ind w:firstLineChars="200" w:firstLine="480"/>
        <w:rPr>
          <w:rFonts w:ascii="ˎ̥" w:eastAsia="宋体" w:hAnsi="ˎ̥"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 生物分离工程国家级精品课程，课程负责人：曹学君；课程平台：爱课程；网址：https://www.icourses.cn/sCourse/course_6516.html</w:t>
      </w:r>
    </w:p>
    <w:p w14:paraId="218F9850" w14:textId="77777777" w:rsidR="007C7D48" w:rsidRPr="007C7D48" w:rsidRDefault="007C7D48" w:rsidP="007C7D48">
      <w:pPr>
        <w:spacing w:line="440" w:lineRule="exact"/>
        <w:ind w:firstLineChars="200" w:firstLine="480"/>
        <w:rPr>
          <w:rFonts w:ascii="ˎ̥" w:eastAsia="宋体" w:hAnsi="ˎ̥" w:cs="Times New Roman"/>
          <w:sz w:val="24"/>
          <w:szCs w:val="24"/>
        </w:rPr>
      </w:pPr>
      <w:r w:rsidRPr="007C7D48">
        <w:rPr>
          <w:rFonts w:ascii="ˎ̥" w:eastAsia="宋体" w:hAnsi="ˎ̥" w:cs="Times New Roman" w:hint="eastAsia"/>
          <w:sz w:val="24"/>
          <w:szCs w:val="24"/>
        </w:rPr>
        <w:t>必读书目：</w:t>
      </w:r>
    </w:p>
    <w:p w14:paraId="1CD2EEA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孙彦主编：《生物分离工程》，化学工业出版社，</w:t>
      </w:r>
      <w:r w:rsidRPr="007C7D48">
        <w:rPr>
          <w:rFonts w:ascii="宋体" w:eastAsia="宋体" w:hAnsi="宋体" w:cs="Times New Roman"/>
          <w:sz w:val="24"/>
          <w:szCs w:val="24"/>
        </w:rPr>
        <w:t>2013</w:t>
      </w:r>
      <w:r w:rsidRPr="007C7D48">
        <w:rPr>
          <w:rFonts w:ascii="宋体" w:eastAsia="宋体" w:hAnsi="宋体" w:cs="Times New Roman" w:hint="eastAsia"/>
          <w:sz w:val="24"/>
          <w:szCs w:val="24"/>
        </w:rPr>
        <w:t>年版；</w:t>
      </w:r>
    </w:p>
    <w:p w14:paraId="631B7D3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欧阳平凯主编：《生物分离原理及技术》，化学工业出版社，</w:t>
      </w:r>
      <w:r w:rsidRPr="007C7D48">
        <w:rPr>
          <w:rFonts w:ascii="宋体" w:eastAsia="宋体" w:hAnsi="宋体" w:cs="Times New Roman"/>
          <w:sz w:val="24"/>
          <w:szCs w:val="24"/>
        </w:rPr>
        <w:t>2015</w:t>
      </w:r>
      <w:r w:rsidRPr="007C7D48">
        <w:rPr>
          <w:rFonts w:ascii="宋体" w:eastAsia="宋体" w:hAnsi="宋体" w:cs="Times New Roman" w:hint="eastAsia"/>
          <w:sz w:val="24"/>
          <w:szCs w:val="24"/>
        </w:rPr>
        <w:t>年版；</w:t>
      </w:r>
    </w:p>
    <w:p w14:paraId="309EEE43"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3</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胡永红，刘凤珠，</w:t>
      </w:r>
      <w:r w:rsidRPr="007C7D48">
        <w:rPr>
          <w:rFonts w:ascii="宋体" w:eastAsia="宋体" w:hAnsi="宋体" w:cs="Times New Roman"/>
          <w:sz w:val="24"/>
          <w:szCs w:val="24"/>
        </w:rPr>
        <w:t>韩曜平</w:t>
      </w:r>
      <w:r w:rsidRPr="007C7D48">
        <w:rPr>
          <w:rFonts w:ascii="宋体" w:eastAsia="宋体" w:hAnsi="宋体" w:cs="Times New Roman" w:hint="eastAsia"/>
          <w:sz w:val="24"/>
          <w:szCs w:val="24"/>
        </w:rPr>
        <w:t>主编：《生物分离工程》，华中科技大学出版社，</w:t>
      </w:r>
      <w:r w:rsidRPr="007C7D48">
        <w:rPr>
          <w:rFonts w:ascii="宋体" w:eastAsia="宋体" w:hAnsi="宋体" w:cs="Times New Roman"/>
          <w:sz w:val="24"/>
          <w:szCs w:val="24"/>
        </w:rPr>
        <w:t>2015</w:t>
      </w:r>
      <w:r w:rsidRPr="007C7D48">
        <w:rPr>
          <w:rFonts w:ascii="宋体" w:eastAsia="宋体" w:hAnsi="宋体" w:cs="Times New Roman" w:hint="eastAsia"/>
          <w:sz w:val="24"/>
          <w:szCs w:val="24"/>
        </w:rPr>
        <w:t>年版。</w:t>
      </w:r>
    </w:p>
    <w:p w14:paraId="5C2746EC"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七、课程教学大纲制定依据</w:t>
      </w:r>
    </w:p>
    <w:p w14:paraId="69D8A99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本课程教学大纲依据2023年生物工程专业人才培养方案制定。</w:t>
      </w:r>
    </w:p>
    <w:p w14:paraId="37F00317"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3B700CAC" w14:textId="0FE622C6" w:rsidR="007C7D48" w:rsidRPr="003F0CB6" w:rsidRDefault="007C7D48" w:rsidP="003F0CB6">
      <w:pPr>
        <w:keepNext/>
        <w:keepLines/>
        <w:spacing w:before="340" w:after="330" w:line="576" w:lineRule="auto"/>
        <w:jc w:val="center"/>
        <w:outlineLvl w:val="0"/>
        <w:rPr>
          <w:rFonts w:ascii="Calibri" w:eastAsia="宋体" w:hAnsi="Calibri" w:cs="Times New Roman"/>
          <w:b/>
          <w:kern w:val="44"/>
          <w:sz w:val="36"/>
        </w:rPr>
      </w:pPr>
      <w:bookmarkStart w:id="463" w:name="_Toc149553499"/>
      <w:r w:rsidRPr="003F0CB6">
        <w:rPr>
          <w:rFonts w:ascii="Calibri" w:eastAsia="宋体" w:hAnsi="Calibri" w:cs="Times New Roman" w:hint="eastAsia"/>
          <w:b/>
          <w:kern w:val="44"/>
          <w:sz w:val="36"/>
        </w:rPr>
        <w:t>《生物工程工厂设计》课程大纲</w:t>
      </w:r>
      <w:bookmarkEnd w:id="463"/>
    </w:p>
    <w:p w14:paraId="54A2FE58"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8"/>
        <w:gridCol w:w="2658"/>
        <w:gridCol w:w="1480"/>
        <w:gridCol w:w="2806"/>
      </w:tblGrid>
      <w:tr w:rsidR="007C7D48" w:rsidRPr="007C7D48" w14:paraId="1FBF9052" w14:textId="77777777" w:rsidTr="00D07F91">
        <w:trPr>
          <w:trHeight w:val="886"/>
          <w:jc w:val="center"/>
        </w:trPr>
        <w:tc>
          <w:tcPr>
            <w:tcW w:w="1668" w:type="dxa"/>
            <w:vAlign w:val="center"/>
          </w:tcPr>
          <w:p w14:paraId="0C046A5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课程名称</w:t>
            </w:r>
          </w:p>
        </w:tc>
        <w:tc>
          <w:tcPr>
            <w:tcW w:w="2833" w:type="dxa"/>
            <w:vAlign w:val="center"/>
          </w:tcPr>
          <w:p w14:paraId="20701C1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生物工程工厂设计</w:t>
            </w:r>
          </w:p>
        </w:tc>
        <w:tc>
          <w:tcPr>
            <w:tcW w:w="1561" w:type="dxa"/>
            <w:vAlign w:val="center"/>
          </w:tcPr>
          <w:p w14:paraId="07F276B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课程代码</w:t>
            </w:r>
          </w:p>
        </w:tc>
        <w:tc>
          <w:tcPr>
            <w:tcW w:w="2941" w:type="dxa"/>
            <w:vAlign w:val="center"/>
          </w:tcPr>
          <w:p w14:paraId="7BC06A6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hint="eastAsia"/>
                <w:sz w:val="24"/>
                <w:szCs w:val="24"/>
              </w:rPr>
              <w:t>0717A01</w:t>
            </w:r>
          </w:p>
        </w:tc>
      </w:tr>
      <w:tr w:rsidR="007C7D48" w:rsidRPr="007C7D48" w14:paraId="29C22495" w14:textId="77777777" w:rsidTr="00D07F91">
        <w:trPr>
          <w:trHeight w:val="829"/>
          <w:jc w:val="center"/>
        </w:trPr>
        <w:tc>
          <w:tcPr>
            <w:tcW w:w="1668" w:type="dxa"/>
            <w:vAlign w:val="center"/>
          </w:tcPr>
          <w:p w14:paraId="1310609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课程类别</w:t>
            </w:r>
          </w:p>
        </w:tc>
        <w:tc>
          <w:tcPr>
            <w:tcW w:w="2833" w:type="dxa"/>
            <w:vAlign w:val="center"/>
          </w:tcPr>
          <w:p w14:paraId="76569A0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Times New Roman" w:cs="宋体" w:hint="eastAsia"/>
                <w:color w:val="000000"/>
                <w:kern w:val="0"/>
                <w:sz w:val="24"/>
                <w:szCs w:val="24"/>
              </w:rPr>
              <w:t>专业必修课程</w:t>
            </w:r>
          </w:p>
        </w:tc>
        <w:tc>
          <w:tcPr>
            <w:tcW w:w="1561" w:type="dxa"/>
            <w:vAlign w:val="center"/>
          </w:tcPr>
          <w:p w14:paraId="735F230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学时</w:t>
            </w:r>
          </w:p>
          <w:p w14:paraId="23D0B25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/学分</w:t>
            </w:r>
          </w:p>
        </w:tc>
        <w:tc>
          <w:tcPr>
            <w:tcW w:w="2941" w:type="dxa"/>
            <w:vAlign w:val="center"/>
          </w:tcPr>
          <w:p w14:paraId="1855AC5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40/2.5</w:t>
            </w:r>
          </w:p>
        </w:tc>
      </w:tr>
      <w:tr w:rsidR="007C7D48" w:rsidRPr="007C7D48" w14:paraId="6BEEA863" w14:textId="77777777" w:rsidTr="00D07F91">
        <w:trPr>
          <w:trHeight w:val="811"/>
          <w:jc w:val="center"/>
        </w:trPr>
        <w:tc>
          <w:tcPr>
            <w:tcW w:w="1668" w:type="dxa"/>
            <w:vAlign w:val="center"/>
          </w:tcPr>
          <w:p w14:paraId="180235D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开课单位</w:t>
            </w:r>
          </w:p>
        </w:tc>
        <w:tc>
          <w:tcPr>
            <w:tcW w:w="2833" w:type="dxa"/>
            <w:vAlign w:val="center"/>
          </w:tcPr>
          <w:p w14:paraId="27D7EDB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化工学院</w:t>
            </w:r>
          </w:p>
        </w:tc>
        <w:tc>
          <w:tcPr>
            <w:tcW w:w="1561" w:type="dxa"/>
            <w:vAlign w:val="center"/>
          </w:tcPr>
          <w:p w14:paraId="21C76E4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适用专业</w:t>
            </w:r>
          </w:p>
        </w:tc>
        <w:tc>
          <w:tcPr>
            <w:tcW w:w="2941" w:type="dxa"/>
            <w:vAlign w:val="center"/>
          </w:tcPr>
          <w:p w14:paraId="7ADF849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生物工程</w:t>
            </w:r>
          </w:p>
        </w:tc>
      </w:tr>
      <w:tr w:rsidR="007C7D48" w:rsidRPr="007C7D48" w14:paraId="26D8FAF8" w14:textId="77777777" w:rsidTr="00D07F91">
        <w:trPr>
          <w:trHeight w:val="811"/>
          <w:jc w:val="center"/>
        </w:trPr>
        <w:tc>
          <w:tcPr>
            <w:tcW w:w="1668" w:type="dxa"/>
            <w:vAlign w:val="center"/>
          </w:tcPr>
          <w:p w14:paraId="3DBED0D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课程负责人</w:t>
            </w:r>
          </w:p>
        </w:tc>
        <w:tc>
          <w:tcPr>
            <w:tcW w:w="7335" w:type="dxa"/>
            <w:gridSpan w:val="3"/>
            <w:vAlign w:val="center"/>
          </w:tcPr>
          <w:p w14:paraId="5C5E4063"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李小兵</w:t>
            </w:r>
          </w:p>
        </w:tc>
      </w:tr>
      <w:tr w:rsidR="007C7D48" w:rsidRPr="007C7D48" w14:paraId="7063038E" w14:textId="77777777" w:rsidTr="00D07F91">
        <w:trPr>
          <w:trHeight w:val="836"/>
          <w:jc w:val="center"/>
        </w:trPr>
        <w:tc>
          <w:tcPr>
            <w:tcW w:w="1668" w:type="dxa"/>
            <w:vAlign w:val="center"/>
          </w:tcPr>
          <w:p w14:paraId="6D20D03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lastRenderedPageBreak/>
              <w:t>大纲撰写人</w:t>
            </w:r>
          </w:p>
        </w:tc>
        <w:tc>
          <w:tcPr>
            <w:tcW w:w="2833" w:type="dxa"/>
            <w:vAlign w:val="center"/>
          </w:tcPr>
          <w:p w14:paraId="1EE18D5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李小兵</w:t>
            </w:r>
          </w:p>
        </w:tc>
        <w:tc>
          <w:tcPr>
            <w:tcW w:w="1561" w:type="dxa"/>
            <w:vAlign w:val="center"/>
          </w:tcPr>
          <w:p w14:paraId="4DF788F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大纲审核人</w:t>
            </w:r>
          </w:p>
        </w:tc>
        <w:tc>
          <w:tcPr>
            <w:tcW w:w="2941" w:type="dxa"/>
            <w:vAlign w:val="center"/>
          </w:tcPr>
          <w:p w14:paraId="2C4F119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姚清国</w:t>
            </w:r>
          </w:p>
        </w:tc>
      </w:tr>
      <w:tr w:rsidR="007C7D48" w:rsidRPr="007C7D48" w14:paraId="764BAAAA" w14:textId="77777777" w:rsidTr="00D07F91">
        <w:trPr>
          <w:trHeight w:val="848"/>
          <w:jc w:val="center"/>
        </w:trPr>
        <w:tc>
          <w:tcPr>
            <w:tcW w:w="1668" w:type="dxa"/>
            <w:vAlign w:val="center"/>
          </w:tcPr>
          <w:p w14:paraId="218C4AC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先修课程</w:t>
            </w:r>
          </w:p>
        </w:tc>
        <w:tc>
          <w:tcPr>
            <w:tcW w:w="7335" w:type="dxa"/>
            <w:gridSpan w:val="3"/>
            <w:vAlign w:val="center"/>
          </w:tcPr>
          <w:p w14:paraId="1E1DBF96"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发酵工艺学</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生物分离工程</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生物工程设备</w:t>
            </w:r>
            <w:r w:rsidRPr="007C7D48">
              <w:rPr>
                <w:rFonts w:ascii="Times New Roman" w:eastAsia="宋体" w:hAnsi="Times New Roman" w:cs="Times New Roman"/>
                <w:sz w:val="24"/>
                <w:szCs w:val="24"/>
              </w:rPr>
              <w:t>》</w:t>
            </w:r>
          </w:p>
        </w:tc>
      </w:tr>
      <w:tr w:rsidR="007C7D48" w:rsidRPr="007C7D48" w14:paraId="46206A9F" w14:textId="77777777" w:rsidTr="00D07F91">
        <w:trPr>
          <w:trHeight w:val="848"/>
          <w:jc w:val="center"/>
        </w:trPr>
        <w:tc>
          <w:tcPr>
            <w:tcW w:w="1668" w:type="dxa"/>
            <w:vAlign w:val="center"/>
          </w:tcPr>
          <w:p w14:paraId="4FDF3F6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课程网址</w:t>
            </w:r>
          </w:p>
        </w:tc>
        <w:tc>
          <w:tcPr>
            <w:tcW w:w="7335" w:type="dxa"/>
            <w:gridSpan w:val="3"/>
            <w:vAlign w:val="center"/>
          </w:tcPr>
          <w:p w14:paraId="4290582A" w14:textId="77777777" w:rsidR="007C7D48" w:rsidRPr="007C7D48" w:rsidRDefault="007C7D48" w:rsidP="007C7D48">
            <w:pPr>
              <w:spacing w:line="440" w:lineRule="exact"/>
              <w:rPr>
                <w:rFonts w:ascii="宋体" w:eastAsia="宋体" w:hAnsi="宋体" w:cs="Times New Roman"/>
                <w:color w:val="FF0000"/>
                <w:sz w:val="24"/>
                <w:szCs w:val="24"/>
              </w:rPr>
            </w:pPr>
          </w:p>
          <w:p w14:paraId="369325DD" w14:textId="77777777" w:rsidR="007C7D48" w:rsidRPr="007C7D48" w:rsidRDefault="007C7D48" w:rsidP="007C7D48">
            <w:pPr>
              <w:spacing w:line="440" w:lineRule="exact"/>
              <w:rPr>
                <w:rFonts w:ascii="宋体" w:eastAsia="宋体" w:hAnsi="宋体" w:cs="Times New Roman"/>
                <w:color w:val="FF0000"/>
                <w:sz w:val="24"/>
                <w:szCs w:val="24"/>
              </w:rPr>
            </w:pPr>
          </w:p>
        </w:tc>
      </w:tr>
    </w:tbl>
    <w:p w14:paraId="64A73FB5"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二、课程学习目标及与毕业要求的对应关系</w:t>
      </w:r>
    </w:p>
    <w:p w14:paraId="7F43FCCF"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（一）课程学习目标</w:t>
      </w:r>
    </w:p>
    <w:p w14:paraId="6E468D47" w14:textId="77777777" w:rsidR="007C7D48" w:rsidRPr="007C7D48" w:rsidRDefault="007C7D48" w:rsidP="007C7D48">
      <w:pPr>
        <w:adjustRightInd w:val="0"/>
        <w:snapToGrid w:val="0"/>
        <w:spacing w:line="440" w:lineRule="exact"/>
        <w:ind w:firstLineChars="200" w:firstLine="480"/>
        <w:rPr>
          <w:rFonts w:ascii="宋体" w:eastAsia="宋体" w:hAnsi="宋体" w:cs="Times New Roman"/>
          <w:color w:val="FF0000"/>
          <w:sz w:val="24"/>
          <w:szCs w:val="24"/>
        </w:rPr>
      </w:pPr>
      <w:r w:rsidRPr="007C7D48">
        <w:rPr>
          <w:rFonts w:ascii="Times New Roman" w:eastAsia="宋体" w:hAnsi="Times New Roman" w:cs="Times New Roman" w:hint="eastAsia"/>
          <w:sz w:val="24"/>
          <w:szCs w:val="24"/>
        </w:rPr>
        <w:t>通过本课程的学习，使学生了解生物医药工业建设项目的设计程序和内容，公用工程，车间布置等，掌握生物医药工厂的工艺流程设计、物料衡算、能量衡算、工艺设计、</w:t>
      </w:r>
      <w:r w:rsidRPr="007C7D48">
        <w:rPr>
          <w:rFonts w:ascii="宋体" w:eastAsia="宋体" w:hAnsi="宋体" w:cs="Times New Roman" w:hint="eastAsia"/>
          <w:sz w:val="24"/>
          <w:szCs w:val="24"/>
        </w:rPr>
        <w:t>设备设计与选型、车间布置设计及洁净区厂房设计等工艺设计</w:t>
      </w:r>
      <w:r w:rsidRPr="007C7D48">
        <w:rPr>
          <w:rFonts w:ascii="Times New Roman" w:eastAsia="宋体" w:hAnsi="Times New Roman" w:cs="Times New Roman" w:hint="eastAsia"/>
          <w:sz w:val="24"/>
          <w:szCs w:val="24"/>
        </w:rPr>
        <w:t>。让</w:t>
      </w:r>
      <w:r w:rsidRPr="007C7D48">
        <w:rPr>
          <w:rFonts w:ascii="宋体" w:eastAsia="宋体" w:hAnsi="宋体" w:cs="SimSun-Identity-H" w:hint="eastAsia"/>
          <w:kern w:val="0"/>
          <w:sz w:val="24"/>
          <w:szCs w:val="24"/>
        </w:rPr>
        <w:t>学生把在高校期间所学的专业知识，以工厂设计的形式进行综合运用，初步具备设计发酵工厂或生产车间的能力。毕业后进入生物医药企业，在参与技术改造项目、车间新建或局部改造，甚至是新厂建设时，具备了一定的工艺设计知识和技能，可较快投入工作、胜任工作。</w:t>
      </w:r>
    </w:p>
    <w:p w14:paraId="23A6D534" w14:textId="77777777" w:rsidR="007C7D48" w:rsidRPr="007C7D48" w:rsidRDefault="007C7D48" w:rsidP="007C7D48">
      <w:pPr>
        <w:adjustRightInd w:val="0"/>
        <w:snapToGrid w:val="0"/>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通过本课程的学习，使学生达到以下目标：</w:t>
      </w:r>
    </w:p>
    <w:p w14:paraId="524E01D5" w14:textId="77777777" w:rsidR="007C7D48" w:rsidRPr="007C7D48" w:rsidRDefault="007C7D48" w:rsidP="007C7D48">
      <w:pPr>
        <w:adjustRightInd w:val="0"/>
        <w:snapToGrid w:val="0"/>
        <w:spacing w:line="44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1. </w:t>
      </w:r>
      <w:r w:rsidRPr="007C7D48">
        <w:rPr>
          <w:rFonts w:ascii="Times New Roman" w:eastAsia="宋体" w:hAnsi="Times New Roman" w:cs="Times New Roman" w:hint="eastAsia"/>
          <w:sz w:val="24"/>
          <w:szCs w:val="24"/>
        </w:rPr>
        <w:t>了解生物医药工业建设项目的设计程序和内容，掌握生物医药工厂的工艺流程设计、物料衡算、能量衡算、工艺设计、设备设计与选型、车间布置设计及洁净区厂房设计等工艺环节的设计及应用。</w:t>
      </w:r>
      <w:r w:rsidRPr="007C7D48">
        <w:rPr>
          <w:rFonts w:ascii="Times New Roman" w:eastAsia="宋体" w:hAnsi="Times New Roman" w:cs="Times New Roman"/>
          <w:sz w:val="24"/>
          <w:szCs w:val="24"/>
        </w:rPr>
        <w:t>【毕业要求</w:t>
      </w:r>
      <w:r w:rsidRPr="007C7D48">
        <w:rPr>
          <w:rFonts w:ascii="Times New Roman" w:eastAsia="宋体" w:hAnsi="Times New Roman" w:cs="Times New Roman"/>
          <w:sz w:val="24"/>
          <w:szCs w:val="24"/>
        </w:rPr>
        <w:t>3</w:t>
      </w:r>
      <w:r w:rsidRPr="007C7D48">
        <w:rPr>
          <w:rFonts w:ascii="Times New Roman" w:eastAsia="宋体" w:hAnsi="Times New Roman" w:cs="Times New Roman"/>
          <w:sz w:val="24"/>
          <w:szCs w:val="24"/>
        </w:rPr>
        <w:t>：设计</w:t>
      </w:r>
      <w:r w:rsidRPr="007C7D48">
        <w:rPr>
          <w:rFonts w:ascii="Times New Roman" w:eastAsia="宋体" w:hAnsi="Times New Roman" w:cs="Times New Roman"/>
          <w:sz w:val="24"/>
          <w:szCs w:val="24"/>
        </w:rPr>
        <w:t>/</w:t>
      </w:r>
      <w:r w:rsidRPr="007C7D48">
        <w:rPr>
          <w:rFonts w:ascii="Times New Roman" w:eastAsia="宋体" w:hAnsi="Times New Roman" w:cs="Times New Roman"/>
          <w:sz w:val="24"/>
          <w:szCs w:val="24"/>
        </w:rPr>
        <w:t>开发解决方案】</w:t>
      </w:r>
    </w:p>
    <w:p w14:paraId="15A92F55" w14:textId="77777777" w:rsidR="007C7D48" w:rsidRPr="007C7D48" w:rsidRDefault="007C7D48" w:rsidP="007C7D48">
      <w:pPr>
        <w:spacing w:beforeLines="50" w:before="156" w:line="400" w:lineRule="exact"/>
        <w:ind w:firstLineChars="200" w:firstLine="480"/>
        <w:rPr>
          <w:rFonts w:ascii="宋体" w:eastAsia="宋体" w:hAnsi="宋体" w:cs="Times New Roman"/>
          <w:color w:val="000000"/>
          <w:sz w:val="24"/>
          <w:szCs w:val="21"/>
        </w:rPr>
      </w:pPr>
      <w:r w:rsidRPr="007C7D48">
        <w:rPr>
          <w:rFonts w:ascii="宋体" w:eastAsia="宋体" w:hAnsi="宋体" w:cs="Times New Roman" w:hint="eastAsia"/>
          <w:sz w:val="24"/>
          <w:szCs w:val="21"/>
        </w:rPr>
        <w:t>2. 通过生物医药产品的工厂工艺设计和主要设备的设计选型，熟悉设计应遵守的工业企业通用规范标准，以及生物医药行业法规政策要求。</w:t>
      </w:r>
      <w:r w:rsidRPr="007C7D48">
        <w:rPr>
          <w:rFonts w:ascii="宋体" w:eastAsia="宋体" w:hAnsi="宋体" w:cs="Times New Roman"/>
          <w:color w:val="000000"/>
          <w:sz w:val="24"/>
          <w:szCs w:val="21"/>
        </w:rPr>
        <w:t>【毕业要求6：工程与社会】</w:t>
      </w:r>
    </w:p>
    <w:p w14:paraId="16899963" w14:textId="77777777" w:rsidR="007C7D48" w:rsidRPr="007C7D48" w:rsidRDefault="007C7D48" w:rsidP="007C7D48">
      <w:pPr>
        <w:spacing w:beforeLines="50" w:before="156" w:line="400" w:lineRule="exact"/>
        <w:ind w:firstLineChars="200" w:firstLine="480"/>
        <w:rPr>
          <w:rFonts w:ascii="宋体" w:eastAsia="宋体" w:hAnsi="宋体" w:cs="Times New Roman"/>
          <w:color w:val="000000"/>
          <w:sz w:val="24"/>
          <w:szCs w:val="21"/>
        </w:rPr>
      </w:pPr>
      <w:r w:rsidRPr="007C7D48">
        <w:rPr>
          <w:rFonts w:ascii="宋体" w:eastAsia="宋体" w:hAnsi="宋体" w:cs="Times New Roman" w:hint="eastAsia"/>
          <w:sz w:val="24"/>
          <w:szCs w:val="21"/>
        </w:rPr>
        <w:t>3. 通过产品项目全工艺过程设计，以及项目总投资费用的计算，</w:t>
      </w:r>
      <w:r w:rsidRPr="007C7D48">
        <w:rPr>
          <w:rFonts w:ascii="宋体" w:eastAsia="宋体" w:hAnsi="宋体" w:cs="Times New Roman"/>
          <w:sz w:val="24"/>
          <w:szCs w:val="21"/>
        </w:rPr>
        <w:t>理解并掌握</w:t>
      </w:r>
      <w:r w:rsidRPr="007C7D48">
        <w:rPr>
          <w:rFonts w:ascii="宋体" w:eastAsia="宋体" w:hAnsi="宋体" w:cs="Times New Roman" w:hint="eastAsia"/>
          <w:sz w:val="24"/>
          <w:szCs w:val="21"/>
        </w:rPr>
        <w:t>生物制药项目</w:t>
      </w:r>
      <w:r w:rsidRPr="007C7D48">
        <w:rPr>
          <w:rFonts w:ascii="宋体" w:eastAsia="宋体" w:hAnsi="宋体" w:cs="Times New Roman"/>
          <w:sz w:val="24"/>
          <w:szCs w:val="21"/>
        </w:rPr>
        <w:t>管理原理，并能在</w:t>
      </w:r>
      <w:r w:rsidRPr="007C7D48">
        <w:rPr>
          <w:rFonts w:ascii="宋体" w:eastAsia="宋体" w:hAnsi="宋体" w:cs="Times New Roman" w:hint="eastAsia"/>
          <w:sz w:val="24"/>
          <w:szCs w:val="21"/>
        </w:rPr>
        <w:t>具体项目或模拟环境</w:t>
      </w:r>
      <w:r w:rsidRPr="007C7D48">
        <w:rPr>
          <w:rFonts w:ascii="宋体" w:eastAsia="宋体" w:hAnsi="宋体" w:cs="Times New Roman"/>
          <w:sz w:val="24"/>
          <w:szCs w:val="21"/>
        </w:rPr>
        <w:t>中应用。</w:t>
      </w:r>
      <w:r w:rsidRPr="007C7D48">
        <w:rPr>
          <w:rFonts w:ascii="宋体" w:eastAsia="宋体" w:hAnsi="宋体" w:cs="Times New Roman"/>
          <w:color w:val="000000"/>
          <w:sz w:val="24"/>
          <w:szCs w:val="21"/>
        </w:rPr>
        <w:t>【毕业要求</w:t>
      </w:r>
      <w:r w:rsidRPr="007C7D48">
        <w:rPr>
          <w:rFonts w:ascii="宋体" w:eastAsia="宋体" w:hAnsi="宋体" w:cs="Times New Roman" w:hint="eastAsia"/>
          <w:color w:val="000000"/>
          <w:sz w:val="24"/>
          <w:szCs w:val="21"/>
        </w:rPr>
        <w:t>11</w:t>
      </w:r>
      <w:r w:rsidRPr="007C7D48">
        <w:rPr>
          <w:rFonts w:ascii="宋体" w:eastAsia="宋体" w:hAnsi="宋体" w:cs="Times New Roman"/>
          <w:color w:val="000000"/>
          <w:sz w:val="24"/>
          <w:szCs w:val="21"/>
        </w:rPr>
        <w:t>：项目管理】</w:t>
      </w:r>
    </w:p>
    <w:p w14:paraId="37CE25B6"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4"/>
        <w:gridCol w:w="5529"/>
        <w:gridCol w:w="1936"/>
      </w:tblGrid>
      <w:tr w:rsidR="007C7D48" w:rsidRPr="007C7D48" w14:paraId="3F71FA7C" w14:textId="77777777" w:rsidTr="00D07F91">
        <w:trPr>
          <w:trHeight w:val="815"/>
          <w:jc w:val="center"/>
        </w:trPr>
        <w:tc>
          <w:tcPr>
            <w:tcW w:w="1704" w:type="dxa"/>
            <w:vAlign w:val="center"/>
          </w:tcPr>
          <w:p w14:paraId="7A897A2D"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w:t>
            </w:r>
          </w:p>
        </w:tc>
        <w:tc>
          <w:tcPr>
            <w:tcW w:w="5529" w:type="dxa"/>
            <w:vAlign w:val="center"/>
          </w:tcPr>
          <w:p w14:paraId="0720FFFF"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毕业要求指标点</w:t>
            </w:r>
          </w:p>
        </w:tc>
        <w:tc>
          <w:tcPr>
            <w:tcW w:w="1936" w:type="dxa"/>
            <w:vAlign w:val="center"/>
          </w:tcPr>
          <w:p w14:paraId="18097FA1"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r>
      <w:tr w:rsidR="007C7D48" w:rsidRPr="007C7D48" w14:paraId="00A3D9B2" w14:textId="77777777" w:rsidTr="00D07F91">
        <w:trPr>
          <w:jc w:val="center"/>
        </w:trPr>
        <w:tc>
          <w:tcPr>
            <w:tcW w:w="1704" w:type="dxa"/>
            <w:vAlign w:val="center"/>
          </w:tcPr>
          <w:p w14:paraId="12A34D54" w14:textId="77777777" w:rsidR="007C7D48" w:rsidRPr="007C7D48" w:rsidRDefault="007C7D48" w:rsidP="007C7D48">
            <w:pPr>
              <w:spacing w:line="440" w:lineRule="exact"/>
              <w:rPr>
                <w:rFonts w:ascii="宋体" w:eastAsia="宋体" w:hAnsi="宋体" w:cs="Times New Roman"/>
                <w:sz w:val="24"/>
                <w:szCs w:val="24"/>
              </w:rPr>
            </w:pPr>
            <w:r w:rsidRPr="007C7D48">
              <w:rPr>
                <w:rFonts w:ascii="宋体" w:eastAsia="宋体" w:hAnsi="宋体" w:cs="Times New Roman" w:hint="eastAsia"/>
                <w:color w:val="000000"/>
                <w:sz w:val="24"/>
                <w:szCs w:val="24"/>
              </w:rPr>
              <w:t>3</w:t>
            </w:r>
            <w:r w:rsidRPr="007C7D48">
              <w:rPr>
                <w:rFonts w:ascii="宋体" w:eastAsia="宋体" w:hAnsi="宋体" w:cs="Times New Roman"/>
                <w:color w:val="000000"/>
                <w:sz w:val="24"/>
                <w:szCs w:val="24"/>
              </w:rPr>
              <w:t>.设计/开发</w:t>
            </w:r>
            <w:r w:rsidRPr="007C7D48">
              <w:rPr>
                <w:rFonts w:ascii="宋体" w:eastAsia="宋体" w:hAnsi="宋体" w:cs="Times New Roman"/>
                <w:color w:val="000000"/>
                <w:sz w:val="24"/>
                <w:szCs w:val="24"/>
              </w:rPr>
              <w:lastRenderedPageBreak/>
              <w:t>解决方案(</w:t>
            </w:r>
            <w:r w:rsidRPr="007C7D48">
              <w:rPr>
                <w:rFonts w:ascii="宋体" w:eastAsia="宋体" w:hAnsi="宋体" w:cs="Times New Roman" w:hint="eastAsia"/>
                <w:color w:val="000000"/>
                <w:sz w:val="24"/>
                <w:szCs w:val="24"/>
              </w:rPr>
              <w:t>M</w:t>
            </w:r>
            <w:r w:rsidRPr="007C7D48">
              <w:rPr>
                <w:rFonts w:ascii="宋体" w:eastAsia="宋体" w:hAnsi="宋体" w:cs="Times New Roman"/>
                <w:color w:val="000000"/>
                <w:sz w:val="24"/>
                <w:szCs w:val="24"/>
              </w:rPr>
              <w:t>)</w:t>
            </w:r>
          </w:p>
        </w:tc>
        <w:tc>
          <w:tcPr>
            <w:tcW w:w="5529" w:type="dxa"/>
            <w:vAlign w:val="center"/>
          </w:tcPr>
          <w:p w14:paraId="1DDA40AC" w14:textId="77777777" w:rsidR="007C7D48" w:rsidRPr="007C7D48" w:rsidRDefault="007C7D48" w:rsidP="007C7D48">
            <w:pPr>
              <w:spacing w:line="360" w:lineRule="auto"/>
              <w:rPr>
                <w:rFonts w:ascii="宋体" w:eastAsia="宋体" w:hAnsi="宋体" w:cs="Times New Roman"/>
                <w:sz w:val="24"/>
                <w:szCs w:val="21"/>
              </w:rPr>
            </w:pPr>
            <w:r w:rsidRPr="007C7D48">
              <w:rPr>
                <w:rFonts w:ascii="宋体" w:eastAsia="宋体" w:hAnsi="宋体" w:cs="Times New Roman" w:hint="eastAsia"/>
                <w:sz w:val="24"/>
                <w:szCs w:val="24"/>
              </w:rPr>
              <w:lastRenderedPageBreak/>
              <w:t>3.1能够根据需求，运用生物工程专业知识和技能，</w:t>
            </w:r>
            <w:r w:rsidRPr="007C7D48">
              <w:rPr>
                <w:rFonts w:ascii="宋体" w:eastAsia="宋体" w:hAnsi="宋体" w:cs="Times New Roman" w:hint="eastAsia"/>
                <w:sz w:val="24"/>
                <w:szCs w:val="24"/>
              </w:rPr>
              <w:lastRenderedPageBreak/>
              <w:t>确定设计目标，掌握工程设计和产品开发全周期、全流程的基本设计方法和技术，了解影响设计目标和技术方案的各种因素。</w:t>
            </w:r>
          </w:p>
        </w:tc>
        <w:tc>
          <w:tcPr>
            <w:tcW w:w="1936" w:type="dxa"/>
            <w:vAlign w:val="center"/>
          </w:tcPr>
          <w:p w14:paraId="58EFBFF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lastRenderedPageBreak/>
              <w:t>课程目标1</w:t>
            </w:r>
          </w:p>
        </w:tc>
      </w:tr>
      <w:tr w:rsidR="007C7D48" w:rsidRPr="007C7D48" w14:paraId="3CBDEA69" w14:textId="77777777" w:rsidTr="00D07F91">
        <w:trPr>
          <w:jc w:val="center"/>
        </w:trPr>
        <w:tc>
          <w:tcPr>
            <w:tcW w:w="1704" w:type="dxa"/>
            <w:vAlign w:val="center"/>
          </w:tcPr>
          <w:p w14:paraId="28E3444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color w:val="000000"/>
                <w:sz w:val="24"/>
                <w:szCs w:val="24"/>
              </w:rPr>
              <w:t>6：工程与社会</w:t>
            </w:r>
            <w:r w:rsidRPr="007C7D48">
              <w:rPr>
                <w:rFonts w:ascii="宋体" w:eastAsia="宋体" w:hAnsi="宋体" w:cs="Times New Roman" w:hint="eastAsia"/>
                <w:color w:val="000000"/>
                <w:sz w:val="24"/>
                <w:szCs w:val="24"/>
              </w:rPr>
              <w:t>（H）</w:t>
            </w:r>
          </w:p>
        </w:tc>
        <w:tc>
          <w:tcPr>
            <w:tcW w:w="5529" w:type="dxa"/>
            <w:vAlign w:val="center"/>
          </w:tcPr>
          <w:p w14:paraId="31BF1DA1" w14:textId="77777777" w:rsidR="007C7D48" w:rsidRPr="007C7D48" w:rsidRDefault="007C7D48" w:rsidP="007C7D48">
            <w:pPr>
              <w:spacing w:line="360" w:lineRule="auto"/>
              <w:rPr>
                <w:rFonts w:ascii="宋体" w:eastAsia="宋体" w:hAnsi="宋体" w:cs="Times New Roman"/>
                <w:sz w:val="24"/>
                <w:szCs w:val="21"/>
              </w:rPr>
            </w:pPr>
            <w:r w:rsidRPr="007C7D48">
              <w:rPr>
                <w:rFonts w:ascii="宋体" w:eastAsia="宋体" w:hAnsi="宋体" w:cs="Times New Roman" w:hint="eastAsia"/>
                <w:sz w:val="24"/>
                <w:szCs w:val="24"/>
              </w:rPr>
              <w:t>6.1熟悉生物工程领域相关的技术标准、知识产权、产业政策和法律法规，理解不同社会文化对工程活动的影响。</w:t>
            </w:r>
          </w:p>
        </w:tc>
        <w:tc>
          <w:tcPr>
            <w:tcW w:w="1936" w:type="dxa"/>
            <w:vAlign w:val="center"/>
          </w:tcPr>
          <w:p w14:paraId="0BE0738F"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课程目标2</w:t>
            </w:r>
          </w:p>
        </w:tc>
      </w:tr>
      <w:tr w:rsidR="007C7D48" w:rsidRPr="007C7D48" w14:paraId="02CC6AEA" w14:textId="77777777" w:rsidTr="00D07F91">
        <w:trPr>
          <w:jc w:val="center"/>
        </w:trPr>
        <w:tc>
          <w:tcPr>
            <w:tcW w:w="1704" w:type="dxa"/>
            <w:vAlign w:val="center"/>
          </w:tcPr>
          <w:p w14:paraId="5CD69BD7" w14:textId="77777777" w:rsidR="007C7D48" w:rsidRPr="007C7D48" w:rsidRDefault="007C7D48" w:rsidP="007C7D48">
            <w:pPr>
              <w:spacing w:line="440" w:lineRule="exact"/>
              <w:jc w:val="center"/>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11：项目管理（H）</w:t>
            </w:r>
          </w:p>
        </w:tc>
        <w:tc>
          <w:tcPr>
            <w:tcW w:w="5529" w:type="dxa"/>
            <w:vAlign w:val="center"/>
          </w:tcPr>
          <w:p w14:paraId="30257999" w14:textId="77777777" w:rsidR="007C7D48" w:rsidRPr="007C7D48" w:rsidRDefault="007C7D48" w:rsidP="007C7D48">
            <w:pPr>
              <w:spacing w:line="360" w:lineRule="auto"/>
              <w:rPr>
                <w:rFonts w:ascii="宋体" w:eastAsia="宋体" w:hAnsi="宋体" w:cs="Times New Roman"/>
                <w:sz w:val="24"/>
                <w:szCs w:val="24"/>
              </w:rPr>
            </w:pPr>
            <w:r w:rsidRPr="007C7D48">
              <w:rPr>
                <w:rFonts w:ascii="宋体" w:eastAsia="宋体" w:hAnsi="宋体" w:cs="Times New Roman"/>
                <w:sz w:val="24"/>
                <w:szCs w:val="24"/>
              </w:rPr>
              <w:t>11.</w:t>
            </w:r>
            <w:r w:rsidRPr="007C7D48">
              <w:rPr>
                <w:rFonts w:ascii="宋体" w:eastAsia="宋体" w:hAnsi="宋体" w:cs="Times New Roman" w:hint="eastAsia"/>
                <w:sz w:val="24"/>
                <w:szCs w:val="24"/>
              </w:rPr>
              <w:t>2能在多学科环境下（包括模拟环境），综合运用工程管理原理和经济决策方法，开展生物工程项目的论证、规划、组织实施和进程管理等。</w:t>
            </w:r>
          </w:p>
        </w:tc>
        <w:tc>
          <w:tcPr>
            <w:tcW w:w="1936" w:type="dxa"/>
            <w:vAlign w:val="center"/>
          </w:tcPr>
          <w:p w14:paraId="28B6AB0A"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课程目标3</w:t>
            </w:r>
          </w:p>
        </w:tc>
      </w:tr>
    </w:tbl>
    <w:p w14:paraId="772E430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三、课程学习内容及与课程学习目标的对应关系</w:t>
      </w:r>
    </w:p>
    <w:p w14:paraId="44CE9AAC" w14:textId="77777777" w:rsidR="007C7D48" w:rsidRPr="007C7D48" w:rsidRDefault="007C7D48" w:rsidP="007C7D48">
      <w:pPr>
        <w:spacing w:beforeLines="50" w:before="156" w:afterLines="50" w:after="156" w:line="440" w:lineRule="exact"/>
        <w:ind w:firstLineChars="200" w:firstLine="562"/>
        <w:rPr>
          <w:rFonts w:ascii="黑体" w:eastAsia="黑体" w:hAnsi="黑体" w:cs="Times New Roman"/>
          <w:b/>
          <w:sz w:val="28"/>
          <w:szCs w:val="28"/>
        </w:rPr>
      </w:pPr>
      <w:r w:rsidRPr="007C7D48">
        <w:rPr>
          <w:rFonts w:ascii="黑体" w:eastAsia="黑体" w:hAnsi="黑体" w:cs="Times New Roman" w:hint="eastAsia"/>
          <w:b/>
          <w:sz w:val="28"/>
          <w:szCs w:val="28"/>
        </w:rPr>
        <w:t>（一）课程学习内容</w:t>
      </w:r>
    </w:p>
    <w:p w14:paraId="45108057"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一</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b/>
          <w:bCs/>
          <w:sz w:val="28"/>
          <w:szCs w:val="24"/>
        </w:rPr>
        <w:t>绪论</w:t>
      </w:r>
    </w:p>
    <w:p w14:paraId="25186ADD"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bookmarkStart w:id="464" w:name="_Toc185845024"/>
      <w:bookmarkStart w:id="465" w:name="_Toc185844401"/>
      <w:r w:rsidRPr="007C7D48">
        <w:rPr>
          <w:rFonts w:ascii="宋体" w:eastAsia="宋体" w:hAnsi="宋体" w:cs="Times New Roman" w:hint="eastAsia"/>
          <w:b/>
          <w:sz w:val="24"/>
          <w:szCs w:val="24"/>
        </w:rPr>
        <w:t>【学习目标】</w:t>
      </w:r>
    </w:p>
    <w:p w14:paraId="34C87149"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Times New Roman" w:cs="宋体" w:hint="eastAsia"/>
          <w:color w:val="000000"/>
          <w:kern w:val="0"/>
          <w:sz w:val="24"/>
          <w:szCs w:val="24"/>
        </w:rPr>
        <w:t>掌握</w:t>
      </w:r>
      <w:r w:rsidRPr="007C7D48">
        <w:rPr>
          <w:rFonts w:ascii="宋体" w:eastAsia="宋体" w:hAnsi="宋体" w:cs="SimSun-Identity-H" w:hint="eastAsia"/>
          <w:kern w:val="0"/>
          <w:sz w:val="24"/>
          <w:szCs w:val="24"/>
        </w:rPr>
        <w:t>生物工程工厂工艺设计</w:t>
      </w:r>
      <w:r w:rsidRPr="007C7D48">
        <w:rPr>
          <w:rFonts w:ascii="宋体" w:eastAsia="宋体" w:hAnsi="Times New Roman" w:cs="宋体" w:hint="eastAsia"/>
          <w:color w:val="000000"/>
          <w:kern w:val="0"/>
          <w:sz w:val="24"/>
          <w:szCs w:val="24"/>
        </w:rPr>
        <w:t>的概念；</w:t>
      </w:r>
    </w:p>
    <w:p w14:paraId="08AEBE90" w14:textId="77777777" w:rsidR="007C7D48" w:rsidRPr="007C7D48" w:rsidRDefault="007C7D48" w:rsidP="007C7D48">
      <w:pPr>
        <w:spacing w:line="440" w:lineRule="exact"/>
        <w:ind w:firstLineChars="150" w:firstLine="360"/>
        <w:rPr>
          <w:rFonts w:ascii="宋体" w:eastAsia="宋体" w:hAnsi="Times New Roman" w:cs="宋体"/>
          <w:color w:val="FF0000"/>
          <w:kern w:val="0"/>
          <w:sz w:val="24"/>
          <w:szCs w:val="24"/>
        </w:rPr>
      </w:pPr>
      <w:r w:rsidRPr="007C7D48">
        <w:rPr>
          <w:rFonts w:ascii="宋体" w:eastAsia="宋体" w:hAnsi="宋体" w:cs="Times New Roman" w:hint="eastAsia"/>
          <w:sz w:val="24"/>
          <w:szCs w:val="24"/>
        </w:rPr>
        <w:t xml:space="preserve"> 2</w:t>
      </w:r>
      <w:r w:rsidRPr="007C7D48">
        <w:rPr>
          <w:rFonts w:ascii="宋体" w:eastAsia="宋体" w:hAnsi="宋体" w:cs="Times New Roman"/>
          <w:sz w:val="24"/>
          <w:szCs w:val="24"/>
        </w:rPr>
        <w:t>.</w:t>
      </w:r>
      <w:r w:rsidRPr="007C7D48">
        <w:rPr>
          <w:rFonts w:ascii="宋体" w:eastAsia="宋体" w:hAnsi="宋体" w:cs="SimSun-Identity-H" w:hint="eastAsia"/>
          <w:kern w:val="0"/>
          <w:sz w:val="24"/>
          <w:szCs w:val="24"/>
        </w:rPr>
        <w:t>掌握生产工艺设计的依据、内容和深度</w:t>
      </w:r>
      <w:r w:rsidRPr="007C7D48">
        <w:rPr>
          <w:rFonts w:ascii="宋体" w:eastAsia="宋体" w:hAnsi="Times New Roman" w:cs="宋体" w:hint="eastAsia"/>
          <w:color w:val="000000"/>
          <w:kern w:val="0"/>
          <w:sz w:val="24"/>
          <w:szCs w:val="24"/>
        </w:rPr>
        <w:t>；</w:t>
      </w:r>
    </w:p>
    <w:p w14:paraId="32D140E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Times New Roman" w:cs="宋体" w:hint="eastAsia"/>
          <w:color w:val="000000"/>
          <w:kern w:val="0"/>
          <w:sz w:val="24"/>
          <w:szCs w:val="24"/>
        </w:rPr>
        <w:t>了解</w:t>
      </w:r>
      <w:r w:rsidRPr="007C7D48">
        <w:rPr>
          <w:rFonts w:ascii="宋体" w:eastAsia="宋体" w:hAnsi="宋体" w:cs="SimSun-Identity-H" w:hint="eastAsia"/>
          <w:kern w:val="0"/>
          <w:sz w:val="24"/>
          <w:szCs w:val="24"/>
        </w:rPr>
        <w:t>生物工程工厂设计工作的内容和任务,</w:t>
      </w:r>
      <w:r w:rsidRPr="007C7D48">
        <w:rPr>
          <w:rFonts w:ascii="宋体" w:eastAsia="宋体" w:hAnsi="Times New Roman" w:cs="宋体" w:hint="eastAsia"/>
          <w:color w:val="000000"/>
          <w:kern w:val="0"/>
          <w:sz w:val="24"/>
          <w:szCs w:val="24"/>
        </w:rPr>
        <w:t>了解工艺设计</w:t>
      </w:r>
      <w:r w:rsidRPr="007C7D48">
        <w:rPr>
          <w:rFonts w:ascii="宋体" w:eastAsia="宋体" w:hAnsi="宋体" w:cs="Times New Roman" w:hint="eastAsia"/>
          <w:color w:val="000000"/>
          <w:sz w:val="24"/>
          <w:szCs w:val="24"/>
        </w:rPr>
        <w:t>应该具备的专业知识和技能。</w:t>
      </w:r>
    </w:p>
    <w:p w14:paraId="20B3A64D"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26FF9D48"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rPr>
      </w:pPr>
      <w:bookmarkStart w:id="466" w:name="_Toc185844402"/>
      <w:bookmarkStart w:id="467" w:name="_Toc185845025"/>
      <w:bookmarkEnd w:id="464"/>
      <w:bookmarkEnd w:id="465"/>
      <w:r w:rsidRPr="007C7D48">
        <w:rPr>
          <w:rFonts w:ascii="Calibri" w:eastAsia="宋体" w:hAnsi="Calibri" w:cs="Times New Roman"/>
          <w:color w:val="000000"/>
          <w:sz w:val="24"/>
        </w:rPr>
        <w:t>1.</w:t>
      </w:r>
      <w:bookmarkEnd w:id="466"/>
      <w:bookmarkEnd w:id="467"/>
      <w:r w:rsidRPr="007C7D48">
        <w:rPr>
          <w:rFonts w:ascii="Calibri" w:eastAsia="宋体" w:hAnsi="Calibri" w:cs="Times New Roman" w:hint="eastAsia"/>
          <w:color w:val="000000"/>
          <w:sz w:val="24"/>
        </w:rPr>
        <w:t xml:space="preserve"> </w:t>
      </w:r>
      <w:r w:rsidRPr="007C7D48">
        <w:rPr>
          <w:rFonts w:ascii="Calibri" w:eastAsia="宋体" w:hAnsi="Calibri" w:cs="Times New Roman" w:hint="eastAsia"/>
          <w:color w:val="000000"/>
          <w:sz w:val="24"/>
        </w:rPr>
        <w:t>本课程学习的目的和任务。</w:t>
      </w:r>
    </w:p>
    <w:p w14:paraId="3741ADAC"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rPr>
      </w:pPr>
      <w:bookmarkStart w:id="468" w:name="_Toc185845026"/>
      <w:bookmarkStart w:id="469" w:name="_Toc185844403"/>
      <w:r w:rsidRPr="007C7D48">
        <w:rPr>
          <w:rFonts w:ascii="Calibri" w:eastAsia="宋体" w:hAnsi="Calibri" w:cs="Times New Roman" w:hint="eastAsia"/>
          <w:color w:val="000000"/>
          <w:sz w:val="24"/>
        </w:rPr>
        <w:t>2</w:t>
      </w:r>
      <w:r w:rsidRPr="007C7D48">
        <w:rPr>
          <w:rFonts w:ascii="Calibri" w:eastAsia="宋体" w:hAnsi="Calibri" w:cs="Times New Roman"/>
          <w:color w:val="000000"/>
          <w:sz w:val="24"/>
        </w:rPr>
        <w:t>.</w:t>
      </w:r>
      <w:bookmarkEnd w:id="468"/>
      <w:bookmarkEnd w:id="469"/>
      <w:r w:rsidRPr="007C7D48">
        <w:rPr>
          <w:rFonts w:ascii="Calibri" w:eastAsia="宋体" w:hAnsi="Calibri" w:cs="Times New Roman" w:hint="eastAsia"/>
          <w:color w:val="000000"/>
          <w:sz w:val="24"/>
        </w:rPr>
        <w:t xml:space="preserve"> </w:t>
      </w:r>
      <w:r w:rsidRPr="007C7D48">
        <w:rPr>
          <w:rFonts w:ascii="Calibri" w:eastAsia="宋体" w:hAnsi="Calibri" w:cs="Times New Roman" w:hint="eastAsia"/>
          <w:color w:val="000000"/>
          <w:sz w:val="24"/>
        </w:rPr>
        <w:t>工厂设计的地位和意义。</w:t>
      </w:r>
    </w:p>
    <w:p w14:paraId="6DB06324"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rPr>
      </w:pPr>
      <w:r w:rsidRPr="007C7D48">
        <w:rPr>
          <w:rFonts w:ascii="Calibri" w:eastAsia="宋体" w:hAnsi="Calibri" w:cs="Times New Roman" w:hint="eastAsia"/>
          <w:color w:val="000000"/>
          <w:sz w:val="24"/>
        </w:rPr>
        <w:t xml:space="preserve">3. </w:t>
      </w:r>
      <w:r w:rsidRPr="007C7D48">
        <w:rPr>
          <w:rFonts w:ascii="Calibri" w:eastAsia="宋体" w:hAnsi="Calibri" w:cs="Times New Roman" w:hint="eastAsia"/>
          <w:color w:val="000000"/>
          <w:sz w:val="24"/>
        </w:rPr>
        <w:t>设计工作的任务和内容。</w:t>
      </w:r>
    </w:p>
    <w:p w14:paraId="22D85D1B"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rPr>
      </w:pPr>
      <w:r w:rsidRPr="007C7D48">
        <w:rPr>
          <w:rFonts w:ascii="Calibri" w:eastAsia="宋体" w:hAnsi="Calibri" w:cs="Times New Roman" w:hint="eastAsia"/>
          <w:color w:val="000000"/>
          <w:sz w:val="24"/>
        </w:rPr>
        <w:t xml:space="preserve">4. </w:t>
      </w:r>
      <w:r w:rsidRPr="007C7D48">
        <w:rPr>
          <w:rFonts w:ascii="Calibri" w:eastAsia="宋体" w:hAnsi="Calibri" w:cs="Times New Roman" w:hint="eastAsia"/>
          <w:color w:val="000000"/>
          <w:sz w:val="24"/>
        </w:rPr>
        <w:t>工艺设计在总体设计中的重要性。</w:t>
      </w:r>
    </w:p>
    <w:p w14:paraId="6178A68E"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rPr>
      </w:pPr>
      <w:r w:rsidRPr="007C7D48">
        <w:rPr>
          <w:rFonts w:ascii="Calibri" w:eastAsia="宋体" w:hAnsi="Calibri" w:cs="Times New Roman" w:hint="eastAsia"/>
          <w:color w:val="000000"/>
          <w:sz w:val="24"/>
        </w:rPr>
        <w:t xml:space="preserve">5. </w:t>
      </w:r>
      <w:r w:rsidRPr="007C7D48">
        <w:rPr>
          <w:rFonts w:ascii="Calibri" w:eastAsia="宋体" w:hAnsi="Calibri" w:cs="Times New Roman" w:hint="eastAsia"/>
          <w:color w:val="000000"/>
          <w:sz w:val="24"/>
        </w:rPr>
        <w:t>生产工艺设计的依据、内容和深度。</w:t>
      </w:r>
    </w:p>
    <w:p w14:paraId="6C9A75F1"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rPr>
      </w:pPr>
      <w:r w:rsidRPr="007C7D48">
        <w:rPr>
          <w:rFonts w:ascii="Calibri" w:eastAsia="宋体" w:hAnsi="Calibri" w:cs="Times New Roman" w:hint="eastAsia"/>
          <w:color w:val="000000"/>
          <w:sz w:val="24"/>
        </w:rPr>
        <w:t xml:space="preserve">6. </w:t>
      </w:r>
      <w:r w:rsidRPr="007C7D48">
        <w:rPr>
          <w:rFonts w:ascii="Calibri" w:eastAsia="宋体" w:hAnsi="Calibri" w:cs="Times New Roman" w:hint="eastAsia"/>
          <w:color w:val="000000"/>
          <w:sz w:val="24"/>
        </w:rPr>
        <w:t>生物工程工厂设计大体内容。</w:t>
      </w:r>
    </w:p>
    <w:p w14:paraId="7CAB8F04"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重点</w:t>
      </w:r>
      <w:r w:rsidRPr="007C7D48">
        <w:rPr>
          <w:rFonts w:ascii="宋体" w:eastAsia="宋体" w:hAnsi="宋体" w:cs="Times New Roman" w:hint="eastAsia"/>
          <w:b/>
          <w:sz w:val="24"/>
          <w:szCs w:val="24"/>
        </w:rPr>
        <w:t>】</w:t>
      </w:r>
    </w:p>
    <w:p w14:paraId="5C9A7F04" w14:textId="77777777" w:rsidR="007C7D48" w:rsidRPr="007C7D48" w:rsidRDefault="007C7D48" w:rsidP="007C7D48">
      <w:pPr>
        <w:adjustRightInd w:val="0"/>
        <w:snapToGrid w:val="0"/>
        <w:spacing w:line="500" w:lineRule="exact"/>
        <w:ind w:firstLineChars="200" w:firstLine="480"/>
        <w:rPr>
          <w:rFonts w:ascii="宋体" w:eastAsia="宋体" w:hAnsi="宋体" w:cs="Times New Roman"/>
          <w:b/>
          <w:sz w:val="24"/>
          <w:szCs w:val="24"/>
        </w:rPr>
      </w:pPr>
      <w:r w:rsidRPr="007C7D48">
        <w:rPr>
          <w:rFonts w:ascii="宋体" w:eastAsia="宋体" w:hAnsi="宋体" w:cs="SimSun-Identity-H" w:hint="eastAsia"/>
          <w:kern w:val="0"/>
          <w:sz w:val="24"/>
          <w:szCs w:val="24"/>
        </w:rPr>
        <w:t>生产工艺设计的依据、内容和深度。</w:t>
      </w:r>
    </w:p>
    <w:p w14:paraId="2E07B251"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难点</w:t>
      </w:r>
      <w:r w:rsidRPr="007C7D48">
        <w:rPr>
          <w:rFonts w:ascii="宋体" w:eastAsia="宋体" w:hAnsi="宋体" w:cs="Times New Roman" w:hint="eastAsia"/>
          <w:b/>
          <w:sz w:val="24"/>
          <w:szCs w:val="24"/>
        </w:rPr>
        <w:t>】</w:t>
      </w:r>
    </w:p>
    <w:p w14:paraId="78509C8C" w14:textId="77777777" w:rsidR="007C7D48" w:rsidRPr="007C7D48" w:rsidRDefault="007C7D48" w:rsidP="007C7D48">
      <w:pPr>
        <w:autoSpaceDE w:val="0"/>
        <w:autoSpaceDN w:val="0"/>
        <w:adjustRightInd w:val="0"/>
        <w:spacing w:line="500" w:lineRule="exact"/>
        <w:ind w:firstLineChars="200" w:firstLine="480"/>
        <w:jc w:val="left"/>
        <w:rPr>
          <w:rFonts w:ascii="Times New Roman" w:eastAsia="宋体" w:hAnsi="Times New Roman" w:cs="Times New Roman"/>
          <w:sz w:val="24"/>
          <w:szCs w:val="24"/>
        </w:rPr>
      </w:pPr>
      <w:r w:rsidRPr="007C7D48">
        <w:rPr>
          <w:rFonts w:ascii="宋体" w:eastAsia="宋体" w:hAnsi="宋体" w:cs="SimSun-Identity-H" w:hint="eastAsia"/>
          <w:kern w:val="0"/>
          <w:sz w:val="24"/>
          <w:szCs w:val="24"/>
        </w:rPr>
        <w:lastRenderedPageBreak/>
        <w:t>本课程涉及诸多技术领域，要求具有多学科综合性，交叉性和实用性的特点。</w:t>
      </w:r>
    </w:p>
    <w:p w14:paraId="47929FDE"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p>
    <w:p w14:paraId="5F0BEEF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通过多媒体课件和师生互动等传统教学相结合的课堂教学方式。</w:t>
      </w:r>
    </w:p>
    <w:p w14:paraId="67DBB2CD"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72675556" w14:textId="77777777" w:rsidR="007C7D48" w:rsidRPr="007C7D48" w:rsidRDefault="007C7D48" w:rsidP="007C7D48">
      <w:pPr>
        <w:autoSpaceDN w:val="0"/>
        <w:adjustRightInd w:val="0"/>
        <w:snapToGrid w:val="0"/>
        <w:spacing w:line="500" w:lineRule="exact"/>
        <w:ind w:firstLineChars="200" w:firstLine="480"/>
        <w:rPr>
          <w:rFonts w:ascii="Calibri" w:eastAsia="宋体" w:hAnsi="Calibri" w:cs="Times New Roman"/>
          <w:color w:val="000000"/>
          <w:sz w:val="24"/>
        </w:rPr>
      </w:pPr>
      <w:r w:rsidRPr="007C7D48">
        <w:rPr>
          <w:rFonts w:ascii="Calibri" w:eastAsia="宋体" w:hAnsi="Calibri" w:cs="Times New Roman" w:hint="eastAsia"/>
          <w:color w:val="000000"/>
          <w:sz w:val="24"/>
        </w:rPr>
        <w:t xml:space="preserve">1. </w:t>
      </w:r>
      <w:r w:rsidRPr="007C7D48">
        <w:rPr>
          <w:rFonts w:ascii="Calibri" w:eastAsia="宋体" w:hAnsi="Calibri" w:cs="Times New Roman" w:hint="eastAsia"/>
          <w:color w:val="000000"/>
          <w:sz w:val="24"/>
        </w:rPr>
        <w:t>写出发酵工业产品生产的一般工艺过程及对应的主要设备。</w:t>
      </w:r>
    </w:p>
    <w:p w14:paraId="0141AF8B" w14:textId="77777777" w:rsidR="007C7D48" w:rsidRPr="007C7D48" w:rsidRDefault="007C7D48" w:rsidP="007C7D48">
      <w:pPr>
        <w:tabs>
          <w:tab w:val="left" w:pos="720"/>
        </w:tabs>
        <w:autoSpaceDN w:val="0"/>
        <w:adjustRightInd w:val="0"/>
        <w:snapToGrid w:val="0"/>
        <w:spacing w:line="500" w:lineRule="exact"/>
        <w:ind w:firstLineChars="200" w:firstLine="480"/>
        <w:rPr>
          <w:rFonts w:ascii="黑体" w:eastAsia="黑体" w:hAnsi="黑体" w:cs="Times New Roman"/>
          <w:sz w:val="28"/>
          <w:szCs w:val="28"/>
        </w:rPr>
      </w:pPr>
      <w:r w:rsidRPr="007C7D48">
        <w:rPr>
          <w:rFonts w:ascii="Calibri" w:eastAsia="宋体" w:hAnsi="Calibri" w:cs="Times New Roman" w:hint="eastAsia"/>
          <w:color w:val="000000"/>
          <w:sz w:val="24"/>
        </w:rPr>
        <w:t xml:space="preserve">2. </w:t>
      </w:r>
      <w:r w:rsidRPr="007C7D48">
        <w:rPr>
          <w:rFonts w:ascii="Calibri" w:eastAsia="宋体" w:hAnsi="Calibri" w:cs="Times New Roman" w:hint="eastAsia"/>
          <w:color w:val="000000"/>
          <w:sz w:val="24"/>
        </w:rPr>
        <w:t>生物工程工厂工艺设计的主要内容有哪些？</w:t>
      </w:r>
    </w:p>
    <w:p w14:paraId="4FF81F2B"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二</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基本设计程序</w:t>
      </w:r>
    </w:p>
    <w:p w14:paraId="7CD08CE2"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7B9C4B8"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SimSun-Identity-H" w:hint="eastAsia"/>
          <w:kern w:val="0"/>
          <w:sz w:val="24"/>
          <w:szCs w:val="24"/>
        </w:rPr>
        <w:t>熟悉工厂项目基本建设程序的内容及工厂设计的组成</w:t>
      </w:r>
      <w:r w:rsidRPr="007C7D48">
        <w:rPr>
          <w:rFonts w:ascii="宋体" w:eastAsia="宋体" w:hAnsi="Times New Roman" w:cs="宋体" w:hint="eastAsia"/>
          <w:color w:val="000000"/>
          <w:kern w:val="0"/>
          <w:sz w:val="24"/>
          <w:szCs w:val="24"/>
        </w:rPr>
        <w:t>；</w:t>
      </w:r>
    </w:p>
    <w:p w14:paraId="5CBCA22E" w14:textId="77777777" w:rsidR="007C7D48" w:rsidRPr="007C7D48" w:rsidRDefault="007C7D48" w:rsidP="007C7D48">
      <w:pPr>
        <w:spacing w:line="440" w:lineRule="exact"/>
        <w:ind w:firstLineChars="150" w:firstLine="360"/>
        <w:rPr>
          <w:rFonts w:ascii="宋体" w:eastAsia="宋体" w:hAnsi="Times New Roman" w:cs="宋体"/>
          <w:color w:val="FF0000"/>
          <w:kern w:val="0"/>
          <w:sz w:val="24"/>
          <w:szCs w:val="24"/>
        </w:rPr>
      </w:pPr>
      <w:r w:rsidRPr="007C7D48">
        <w:rPr>
          <w:rFonts w:ascii="宋体" w:eastAsia="宋体" w:hAnsi="宋体" w:cs="Times New Roman" w:hint="eastAsia"/>
          <w:sz w:val="24"/>
          <w:szCs w:val="24"/>
        </w:rPr>
        <w:t xml:space="preserve"> 2</w:t>
      </w:r>
      <w:r w:rsidRPr="007C7D48">
        <w:rPr>
          <w:rFonts w:ascii="宋体" w:eastAsia="宋体" w:hAnsi="宋体" w:cs="Times New Roman"/>
          <w:sz w:val="24"/>
          <w:szCs w:val="24"/>
        </w:rPr>
        <w:t>.</w:t>
      </w:r>
      <w:r w:rsidRPr="007C7D48">
        <w:rPr>
          <w:rFonts w:ascii="宋体" w:eastAsia="宋体" w:hAnsi="宋体" w:cs="SimSun-Identity-H" w:hint="eastAsia"/>
          <w:kern w:val="0"/>
          <w:sz w:val="24"/>
          <w:szCs w:val="24"/>
        </w:rPr>
        <w:t>学习编制项目建议书和可行性研究报告，学习编制设计任务书、设计说明书</w:t>
      </w:r>
      <w:r w:rsidRPr="007C7D48">
        <w:rPr>
          <w:rFonts w:ascii="宋体" w:eastAsia="宋体" w:hAnsi="Times New Roman" w:cs="宋体" w:hint="eastAsia"/>
          <w:color w:val="000000"/>
          <w:kern w:val="0"/>
          <w:sz w:val="24"/>
          <w:szCs w:val="24"/>
        </w:rPr>
        <w:t>；</w:t>
      </w:r>
    </w:p>
    <w:p w14:paraId="4BA6A8A9"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sz w:val="24"/>
          <w:szCs w:val="24"/>
        </w:rPr>
        <w:t>3.</w:t>
      </w:r>
      <w:r w:rsidRPr="007C7D48">
        <w:rPr>
          <w:rFonts w:ascii="宋体" w:eastAsia="宋体" w:hAnsi="宋体" w:cs="SimSun-Identity-H" w:hint="eastAsia"/>
          <w:kern w:val="0"/>
          <w:sz w:val="24"/>
          <w:szCs w:val="24"/>
        </w:rPr>
        <w:t>了解生物工程工厂设计工作的内容，明白发酵工程技术人员在建设项目中的角色</w:t>
      </w:r>
      <w:r w:rsidRPr="007C7D48">
        <w:rPr>
          <w:rFonts w:ascii="宋体" w:eastAsia="宋体" w:hAnsi="宋体" w:cs="Times New Roman" w:hint="eastAsia"/>
          <w:color w:val="000000"/>
          <w:sz w:val="24"/>
          <w:szCs w:val="24"/>
        </w:rPr>
        <w:t>。</w:t>
      </w:r>
    </w:p>
    <w:p w14:paraId="53A12F17"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9985B12"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1. </w:t>
      </w:r>
      <w:r w:rsidRPr="007C7D48">
        <w:rPr>
          <w:rFonts w:ascii="Times New Roman" w:eastAsia="宋体" w:hAnsi="Times New Roman" w:cs="Times New Roman" w:hint="eastAsia"/>
          <w:sz w:val="24"/>
          <w:szCs w:val="24"/>
        </w:rPr>
        <w:t>基本建设程序内容</w:t>
      </w:r>
    </w:p>
    <w:p w14:paraId="14EAB9F4"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2.</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项目建议书</w:t>
      </w:r>
    </w:p>
    <w:p w14:paraId="0BEC7526"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3. </w:t>
      </w:r>
      <w:r w:rsidRPr="007C7D48">
        <w:rPr>
          <w:rFonts w:ascii="Times New Roman" w:eastAsia="宋体" w:hAnsi="Times New Roman" w:cs="Times New Roman" w:hint="eastAsia"/>
          <w:sz w:val="24"/>
          <w:szCs w:val="24"/>
        </w:rPr>
        <w:t>可行性研究</w:t>
      </w:r>
    </w:p>
    <w:p w14:paraId="0956EC6E"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4. </w:t>
      </w:r>
      <w:r w:rsidRPr="007C7D48">
        <w:rPr>
          <w:rFonts w:ascii="Times New Roman" w:eastAsia="宋体" w:hAnsi="Times New Roman" w:cs="Times New Roman" w:hint="eastAsia"/>
          <w:sz w:val="24"/>
          <w:szCs w:val="24"/>
        </w:rPr>
        <w:t>设计任务书</w:t>
      </w:r>
    </w:p>
    <w:p w14:paraId="66B8DF39"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5. </w:t>
      </w:r>
      <w:r w:rsidRPr="007C7D48">
        <w:rPr>
          <w:rFonts w:ascii="Times New Roman" w:eastAsia="宋体" w:hAnsi="Times New Roman" w:cs="Times New Roman" w:hint="eastAsia"/>
          <w:sz w:val="24"/>
          <w:szCs w:val="24"/>
        </w:rPr>
        <w:t>初步设计</w:t>
      </w:r>
    </w:p>
    <w:p w14:paraId="5D586E70" w14:textId="77777777" w:rsidR="007C7D48" w:rsidRPr="007C7D48" w:rsidRDefault="007C7D48" w:rsidP="007C7D48">
      <w:pPr>
        <w:tabs>
          <w:tab w:val="left" w:pos="0"/>
        </w:tabs>
        <w:adjustRightInd w:val="0"/>
        <w:snapToGrid w:val="0"/>
        <w:spacing w:line="500" w:lineRule="exact"/>
        <w:ind w:firstLineChars="200" w:firstLine="480"/>
        <w:jc w:val="left"/>
        <w:rPr>
          <w:rFonts w:ascii="Calibri" w:eastAsia="宋体" w:hAnsi="Calibri" w:cs="Times New Roman"/>
          <w:color w:val="000000"/>
          <w:sz w:val="24"/>
        </w:rPr>
      </w:pPr>
      <w:r w:rsidRPr="007C7D48">
        <w:rPr>
          <w:rFonts w:ascii="Times New Roman" w:eastAsia="宋体" w:hAnsi="Times New Roman" w:cs="Times New Roman" w:hint="eastAsia"/>
          <w:sz w:val="24"/>
          <w:szCs w:val="24"/>
        </w:rPr>
        <w:t xml:space="preserve">6. </w:t>
      </w:r>
      <w:r w:rsidRPr="007C7D48">
        <w:rPr>
          <w:rFonts w:ascii="Times New Roman" w:eastAsia="宋体" w:hAnsi="Times New Roman" w:cs="Times New Roman" w:hint="eastAsia"/>
          <w:sz w:val="24"/>
          <w:szCs w:val="24"/>
        </w:rPr>
        <w:t>施工图设计</w:t>
      </w:r>
      <w:r w:rsidRPr="007C7D48">
        <w:rPr>
          <w:rFonts w:ascii="Calibri" w:eastAsia="宋体" w:hAnsi="Calibri" w:cs="Times New Roman" w:hint="eastAsia"/>
          <w:color w:val="000000"/>
          <w:sz w:val="24"/>
        </w:rPr>
        <w:t>。</w:t>
      </w:r>
    </w:p>
    <w:p w14:paraId="2491ABA3"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重点</w:t>
      </w:r>
      <w:r w:rsidRPr="007C7D48">
        <w:rPr>
          <w:rFonts w:ascii="宋体" w:eastAsia="宋体" w:hAnsi="宋体" w:cs="Times New Roman" w:hint="eastAsia"/>
          <w:b/>
          <w:sz w:val="24"/>
          <w:szCs w:val="24"/>
        </w:rPr>
        <w:t>】</w:t>
      </w:r>
    </w:p>
    <w:p w14:paraId="037243BE" w14:textId="77777777" w:rsidR="007C7D48" w:rsidRPr="007C7D48" w:rsidRDefault="007C7D48" w:rsidP="007C7D48">
      <w:pPr>
        <w:adjustRightInd w:val="0"/>
        <w:snapToGrid w:val="0"/>
        <w:spacing w:line="500" w:lineRule="exact"/>
        <w:ind w:firstLineChars="200" w:firstLine="480"/>
        <w:rPr>
          <w:rFonts w:ascii="宋体" w:eastAsia="宋体" w:hAnsi="宋体" w:cs="Times New Roman"/>
          <w:b/>
          <w:sz w:val="24"/>
          <w:szCs w:val="24"/>
        </w:rPr>
      </w:pPr>
      <w:r w:rsidRPr="007C7D48">
        <w:rPr>
          <w:rFonts w:ascii="宋体" w:eastAsia="宋体" w:hAnsi="宋体" w:cs="SimSun-Identity-H" w:hint="eastAsia"/>
          <w:kern w:val="0"/>
          <w:sz w:val="24"/>
          <w:szCs w:val="24"/>
        </w:rPr>
        <w:t>发酵工厂项目可行性研究报告的格式和内容。</w:t>
      </w:r>
    </w:p>
    <w:p w14:paraId="519D73FD"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难点</w:t>
      </w:r>
      <w:r w:rsidRPr="007C7D48">
        <w:rPr>
          <w:rFonts w:ascii="宋体" w:eastAsia="宋体" w:hAnsi="宋体" w:cs="Times New Roman" w:hint="eastAsia"/>
          <w:b/>
          <w:sz w:val="24"/>
          <w:szCs w:val="24"/>
        </w:rPr>
        <w:t>】</w:t>
      </w:r>
    </w:p>
    <w:p w14:paraId="207791F2" w14:textId="77777777" w:rsidR="007C7D48" w:rsidRPr="007C7D48" w:rsidRDefault="007C7D48" w:rsidP="007C7D48">
      <w:pPr>
        <w:autoSpaceDE w:val="0"/>
        <w:autoSpaceDN w:val="0"/>
        <w:adjustRightInd w:val="0"/>
        <w:spacing w:line="500" w:lineRule="exact"/>
        <w:ind w:firstLineChars="200" w:firstLine="480"/>
        <w:jc w:val="left"/>
        <w:rPr>
          <w:rFonts w:ascii="Times New Roman" w:eastAsia="宋体" w:hAnsi="Times New Roman" w:cs="Times New Roman"/>
          <w:sz w:val="24"/>
          <w:szCs w:val="24"/>
        </w:rPr>
      </w:pPr>
      <w:r w:rsidRPr="007C7D48">
        <w:rPr>
          <w:rFonts w:ascii="宋体" w:eastAsia="宋体" w:hAnsi="宋体" w:cs="SimSun-Identity-H" w:hint="eastAsia"/>
          <w:kern w:val="0"/>
          <w:sz w:val="24"/>
          <w:szCs w:val="24"/>
        </w:rPr>
        <w:t>掌握初步设计的内容及编写设计说明书。</w:t>
      </w:r>
    </w:p>
    <w:p w14:paraId="2626AD02"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p>
    <w:p w14:paraId="34C7F32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通过多媒体课件和师生互动等传统教学相结合的课堂教学方式。</w:t>
      </w:r>
    </w:p>
    <w:p w14:paraId="75C704D0"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通过来自于企业的“</w:t>
      </w:r>
      <w:r w:rsidRPr="007C7D48">
        <w:rPr>
          <w:rFonts w:ascii="宋体" w:eastAsia="宋体" w:hAnsi="宋体" w:cs="Times New Roman"/>
          <w:sz w:val="24"/>
          <w:szCs w:val="24"/>
        </w:rPr>
        <w:t>7-ACCA</w:t>
      </w:r>
      <w:r w:rsidRPr="007C7D48">
        <w:rPr>
          <w:rFonts w:ascii="宋体" w:eastAsia="宋体" w:hAnsi="宋体" w:cs="Times New Roman" w:hint="eastAsia"/>
          <w:sz w:val="24"/>
          <w:szCs w:val="24"/>
        </w:rPr>
        <w:t>项目立项报告书”、“</w:t>
      </w:r>
      <w:r w:rsidRPr="007C7D48">
        <w:rPr>
          <w:rFonts w:ascii="宋体" w:eastAsia="宋体" w:hAnsi="宋体" w:cs="Times New Roman"/>
          <w:sz w:val="24"/>
          <w:szCs w:val="24"/>
        </w:rPr>
        <w:t>L-</w:t>
      </w:r>
      <w:r w:rsidRPr="007C7D48">
        <w:rPr>
          <w:rFonts w:ascii="宋体" w:eastAsia="宋体" w:hAnsi="宋体" w:cs="Times New Roman" w:hint="eastAsia"/>
          <w:sz w:val="24"/>
          <w:szCs w:val="24"/>
        </w:rPr>
        <w:t>谷氨酰胺项目可行性报告”、“武汉人福医药</w:t>
      </w:r>
      <w:r w:rsidRPr="007C7D48">
        <w:rPr>
          <w:rFonts w:ascii="宋体" w:eastAsia="宋体" w:hAnsi="宋体" w:cs="Times New Roman"/>
          <w:sz w:val="24"/>
          <w:szCs w:val="24"/>
        </w:rPr>
        <w:t>-</w:t>
      </w:r>
      <w:r w:rsidRPr="007C7D48">
        <w:rPr>
          <w:rFonts w:ascii="宋体" w:eastAsia="宋体" w:hAnsi="宋体" w:cs="Times New Roman" w:hint="eastAsia"/>
          <w:sz w:val="24"/>
          <w:szCs w:val="24"/>
        </w:rPr>
        <w:t>奥多项目投资概算”，讲解项目前期工作。</w:t>
      </w:r>
    </w:p>
    <w:p w14:paraId="6F1098D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3. 结合企业的设计图：设计前“年产</w:t>
      </w:r>
      <w:r w:rsidRPr="007C7D48">
        <w:rPr>
          <w:rFonts w:ascii="宋体" w:eastAsia="宋体" w:hAnsi="宋体" w:cs="Times New Roman"/>
          <w:sz w:val="24"/>
          <w:szCs w:val="24"/>
        </w:rPr>
        <w:t>10</w:t>
      </w:r>
      <w:r w:rsidRPr="007C7D48">
        <w:rPr>
          <w:rFonts w:ascii="宋体" w:eastAsia="宋体" w:hAnsi="宋体" w:cs="Times New Roman" w:hint="eastAsia"/>
          <w:sz w:val="24"/>
          <w:szCs w:val="24"/>
        </w:rPr>
        <w:t>吨奥利司他初步设计</w:t>
      </w:r>
      <w:r w:rsidRPr="007C7D48">
        <w:rPr>
          <w:rFonts w:ascii="宋体" w:eastAsia="宋体" w:hAnsi="宋体" w:cs="Times New Roman"/>
          <w:sz w:val="24"/>
          <w:szCs w:val="24"/>
        </w:rPr>
        <w:t>·</w:t>
      </w:r>
      <w:r w:rsidRPr="007C7D48">
        <w:rPr>
          <w:rFonts w:ascii="宋体" w:eastAsia="宋体" w:hAnsi="宋体" w:cs="Times New Roman" w:hint="eastAsia"/>
          <w:sz w:val="24"/>
          <w:szCs w:val="24"/>
        </w:rPr>
        <w:t>提供材料”；设计后“初步设计举例：奥利司他提取设计”，讲解初步设计。</w:t>
      </w:r>
    </w:p>
    <w:p w14:paraId="6AC57FD8"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35C683C5" w14:textId="77777777" w:rsidR="007C7D48" w:rsidRPr="007C7D48" w:rsidRDefault="007C7D48" w:rsidP="007C7D48">
      <w:pPr>
        <w:tabs>
          <w:tab w:val="left" w:pos="720"/>
        </w:tabs>
        <w:autoSpaceDN w:val="0"/>
        <w:adjustRightInd w:val="0"/>
        <w:snapToGrid w:val="0"/>
        <w:spacing w:line="500" w:lineRule="exact"/>
        <w:ind w:firstLineChars="200" w:firstLine="480"/>
        <w:rPr>
          <w:rFonts w:ascii="Calibri" w:eastAsia="宋体" w:hAnsi="Calibri" w:cs="Times New Roman"/>
          <w:color w:val="000000"/>
          <w:sz w:val="24"/>
        </w:rPr>
      </w:pPr>
      <w:r w:rsidRPr="007C7D48">
        <w:rPr>
          <w:rFonts w:ascii="Calibri" w:eastAsia="宋体" w:hAnsi="Calibri" w:cs="Times New Roman" w:hint="eastAsia"/>
          <w:color w:val="000000"/>
          <w:sz w:val="24"/>
        </w:rPr>
        <w:t xml:space="preserve">1. </w:t>
      </w:r>
      <w:r w:rsidRPr="007C7D48">
        <w:rPr>
          <w:rFonts w:ascii="Calibri" w:eastAsia="宋体" w:hAnsi="Calibri" w:cs="Times New Roman" w:hint="eastAsia"/>
          <w:color w:val="000000"/>
          <w:sz w:val="24"/>
        </w:rPr>
        <w:t>了解工厂基本建设程序的内容及工厂设计的组成。</w:t>
      </w:r>
    </w:p>
    <w:p w14:paraId="1BB9F19D" w14:textId="77777777" w:rsidR="007C7D48" w:rsidRPr="007C7D48" w:rsidRDefault="007C7D48" w:rsidP="007C7D48">
      <w:pPr>
        <w:tabs>
          <w:tab w:val="left" w:pos="720"/>
        </w:tabs>
        <w:autoSpaceDN w:val="0"/>
        <w:adjustRightInd w:val="0"/>
        <w:snapToGrid w:val="0"/>
        <w:spacing w:line="500" w:lineRule="exact"/>
        <w:ind w:firstLineChars="200" w:firstLine="480"/>
        <w:rPr>
          <w:rFonts w:ascii="Calibri" w:eastAsia="宋体" w:hAnsi="Calibri" w:cs="Times New Roman"/>
          <w:color w:val="000000"/>
          <w:sz w:val="24"/>
        </w:rPr>
      </w:pPr>
      <w:r w:rsidRPr="007C7D48">
        <w:rPr>
          <w:rFonts w:ascii="Calibri" w:eastAsia="宋体" w:hAnsi="Calibri" w:cs="Times New Roman"/>
          <w:color w:val="000000"/>
          <w:sz w:val="24"/>
        </w:rPr>
        <w:t>2</w:t>
      </w:r>
      <w:r w:rsidRPr="007C7D48">
        <w:rPr>
          <w:rFonts w:ascii="Calibri" w:eastAsia="宋体" w:hAnsi="Calibri" w:cs="Times New Roman" w:hint="eastAsia"/>
          <w:color w:val="000000"/>
          <w:sz w:val="24"/>
        </w:rPr>
        <w:t xml:space="preserve">. </w:t>
      </w:r>
      <w:r w:rsidRPr="007C7D48">
        <w:rPr>
          <w:rFonts w:ascii="Calibri" w:eastAsia="宋体" w:hAnsi="Calibri" w:cs="Times New Roman" w:hint="eastAsia"/>
          <w:color w:val="000000"/>
          <w:sz w:val="24"/>
        </w:rPr>
        <w:t>学习编制项目建议书和可行性研究报告。</w:t>
      </w:r>
    </w:p>
    <w:p w14:paraId="4776CDBB" w14:textId="77777777" w:rsidR="007C7D48" w:rsidRPr="007C7D48" w:rsidRDefault="007C7D48" w:rsidP="007C7D48">
      <w:pPr>
        <w:tabs>
          <w:tab w:val="left" w:pos="720"/>
        </w:tabs>
        <w:autoSpaceDN w:val="0"/>
        <w:adjustRightInd w:val="0"/>
        <w:snapToGrid w:val="0"/>
        <w:spacing w:line="500" w:lineRule="exact"/>
        <w:ind w:firstLineChars="200" w:firstLine="480"/>
        <w:rPr>
          <w:rFonts w:ascii="Calibri" w:eastAsia="宋体" w:hAnsi="Calibri" w:cs="Times New Roman"/>
          <w:color w:val="000000"/>
          <w:sz w:val="24"/>
        </w:rPr>
      </w:pPr>
      <w:r w:rsidRPr="007C7D48">
        <w:rPr>
          <w:rFonts w:ascii="Calibri" w:eastAsia="宋体" w:hAnsi="Calibri" w:cs="Times New Roman"/>
          <w:color w:val="000000"/>
          <w:sz w:val="24"/>
        </w:rPr>
        <w:t>3</w:t>
      </w:r>
      <w:r w:rsidRPr="007C7D48">
        <w:rPr>
          <w:rFonts w:ascii="Calibri" w:eastAsia="宋体" w:hAnsi="Calibri" w:cs="Times New Roman" w:hint="eastAsia"/>
          <w:color w:val="000000"/>
          <w:sz w:val="24"/>
        </w:rPr>
        <w:t xml:space="preserve">. </w:t>
      </w:r>
      <w:r w:rsidRPr="007C7D48">
        <w:rPr>
          <w:rFonts w:ascii="Calibri" w:eastAsia="宋体" w:hAnsi="Calibri" w:cs="Times New Roman" w:hint="eastAsia"/>
          <w:color w:val="000000"/>
          <w:sz w:val="24"/>
        </w:rPr>
        <w:t>了解工厂初步设计的主要内容。</w:t>
      </w:r>
    </w:p>
    <w:p w14:paraId="33BF5387"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三</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厂址选择</w:t>
      </w:r>
    </w:p>
    <w:p w14:paraId="4DF43EA7"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2E1479FD"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SimSun-Identity-H" w:hint="eastAsia"/>
          <w:kern w:val="0"/>
          <w:sz w:val="24"/>
          <w:szCs w:val="24"/>
        </w:rPr>
        <w:t>1</w:t>
      </w:r>
      <w:r w:rsidRPr="007C7D48">
        <w:rPr>
          <w:rFonts w:ascii="宋体" w:eastAsia="宋体" w:hAnsi="宋体" w:cs="SimSun-Identity-H"/>
          <w:kern w:val="0"/>
          <w:sz w:val="24"/>
          <w:szCs w:val="24"/>
        </w:rPr>
        <w:t>.</w:t>
      </w:r>
      <w:r w:rsidRPr="007C7D48">
        <w:rPr>
          <w:rFonts w:ascii="宋体" w:eastAsia="宋体" w:hAnsi="宋体" w:cs="SimSun-Identity-H" w:hint="eastAsia"/>
          <w:kern w:val="0"/>
          <w:sz w:val="24"/>
          <w:szCs w:val="24"/>
        </w:rPr>
        <w:t xml:space="preserve"> 掌握生物医药工厂厂址选择的主要依据；</w:t>
      </w:r>
    </w:p>
    <w:p w14:paraId="6298B946" w14:textId="77777777" w:rsidR="007C7D48" w:rsidRPr="007C7D48" w:rsidRDefault="007C7D48" w:rsidP="007C7D48">
      <w:pPr>
        <w:spacing w:line="440" w:lineRule="exact"/>
        <w:ind w:firstLineChars="150" w:firstLine="360"/>
        <w:rPr>
          <w:rFonts w:ascii="宋体" w:eastAsia="宋体" w:hAnsi="Times New Roman" w:cs="宋体"/>
          <w:color w:val="FF0000"/>
          <w:kern w:val="0"/>
          <w:sz w:val="24"/>
          <w:szCs w:val="24"/>
        </w:rPr>
      </w:pPr>
      <w:r w:rsidRPr="007C7D48">
        <w:rPr>
          <w:rFonts w:ascii="宋体" w:eastAsia="宋体" w:hAnsi="宋体" w:cs="Times New Roman" w:hint="eastAsia"/>
          <w:sz w:val="24"/>
          <w:szCs w:val="24"/>
        </w:rPr>
        <w:t xml:space="preserve"> 2</w:t>
      </w:r>
      <w:r w:rsidRPr="007C7D48">
        <w:rPr>
          <w:rFonts w:ascii="宋体" w:eastAsia="宋体" w:hAnsi="宋体" w:cs="Times New Roman"/>
          <w:sz w:val="24"/>
          <w:szCs w:val="24"/>
        </w:rPr>
        <w:t>.</w:t>
      </w:r>
      <w:r w:rsidRPr="007C7D48">
        <w:rPr>
          <w:rFonts w:ascii="宋体" w:eastAsia="宋体" w:hAnsi="宋体" w:cs="SimSun-Identity-H" w:hint="eastAsia"/>
          <w:kern w:val="0"/>
          <w:sz w:val="24"/>
          <w:szCs w:val="24"/>
        </w:rPr>
        <w:t xml:space="preserve"> 熟悉厂址选择的一般原则和程序</w:t>
      </w:r>
      <w:r w:rsidRPr="007C7D48">
        <w:rPr>
          <w:rFonts w:ascii="宋体" w:eastAsia="宋体" w:hAnsi="Times New Roman" w:cs="宋体" w:hint="eastAsia"/>
          <w:color w:val="000000"/>
          <w:kern w:val="0"/>
          <w:sz w:val="24"/>
          <w:szCs w:val="24"/>
        </w:rPr>
        <w:t>；</w:t>
      </w:r>
    </w:p>
    <w:p w14:paraId="18088E85"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sz w:val="24"/>
          <w:szCs w:val="24"/>
        </w:rPr>
        <w:t>3.</w:t>
      </w:r>
      <w:r w:rsidRPr="007C7D48">
        <w:rPr>
          <w:rFonts w:ascii="宋体" w:eastAsia="宋体" w:hAnsi="宋体" w:cs="SimSun-Identity-H" w:hint="eastAsia"/>
          <w:kern w:val="0"/>
          <w:sz w:val="24"/>
          <w:szCs w:val="24"/>
        </w:rPr>
        <w:t xml:space="preserve"> 理解并领会如何进行厂址选择及编制厂址选择报告</w:t>
      </w:r>
      <w:r w:rsidRPr="007C7D48">
        <w:rPr>
          <w:rFonts w:ascii="宋体" w:eastAsia="宋体" w:hAnsi="宋体" w:cs="Times New Roman" w:hint="eastAsia"/>
          <w:color w:val="000000"/>
          <w:sz w:val="24"/>
          <w:szCs w:val="24"/>
        </w:rPr>
        <w:t>。</w:t>
      </w:r>
    </w:p>
    <w:p w14:paraId="1B5040DC"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70D508C4"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1. </w:t>
      </w:r>
      <w:r w:rsidRPr="007C7D48">
        <w:rPr>
          <w:rFonts w:ascii="Times New Roman" w:eastAsia="宋体" w:hAnsi="Times New Roman" w:cs="Times New Roman" w:hint="eastAsia"/>
          <w:sz w:val="24"/>
          <w:szCs w:val="24"/>
        </w:rPr>
        <w:t>厂址选择的重要性及原则</w:t>
      </w:r>
    </w:p>
    <w:p w14:paraId="37BE4708"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 </w:t>
      </w:r>
      <w:r w:rsidRPr="007C7D48">
        <w:rPr>
          <w:rFonts w:ascii="Times New Roman" w:eastAsia="宋体" w:hAnsi="Times New Roman" w:cs="Times New Roman" w:hint="eastAsia"/>
          <w:sz w:val="24"/>
          <w:szCs w:val="24"/>
        </w:rPr>
        <w:t>厂址选择程序</w:t>
      </w:r>
    </w:p>
    <w:p w14:paraId="19B7D341"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3. </w:t>
      </w:r>
      <w:r w:rsidRPr="007C7D48">
        <w:rPr>
          <w:rFonts w:ascii="Times New Roman" w:eastAsia="宋体" w:hAnsi="Times New Roman" w:cs="Times New Roman" w:hint="eastAsia"/>
          <w:sz w:val="24"/>
          <w:szCs w:val="24"/>
        </w:rPr>
        <w:t>厂址选择报告</w:t>
      </w:r>
    </w:p>
    <w:p w14:paraId="3C3013D2"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4. </w:t>
      </w:r>
      <w:r w:rsidRPr="007C7D48">
        <w:rPr>
          <w:rFonts w:ascii="Times New Roman" w:eastAsia="宋体" w:hAnsi="Times New Roman" w:cs="Times New Roman" w:hint="eastAsia"/>
          <w:sz w:val="24"/>
          <w:szCs w:val="24"/>
        </w:rPr>
        <w:t>厂址选择主要依据</w:t>
      </w:r>
    </w:p>
    <w:p w14:paraId="1B752367"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5. </w:t>
      </w:r>
      <w:r w:rsidRPr="007C7D48">
        <w:rPr>
          <w:rFonts w:ascii="Times New Roman" w:eastAsia="宋体" w:hAnsi="Times New Roman" w:cs="Times New Roman" w:hint="eastAsia"/>
          <w:sz w:val="24"/>
          <w:szCs w:val="24"/>
        </w:rPr>
        <w:t>发酵类药厂</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厂址选择</w:t>
      </w:r>
    </w:p>
    <w:p w14:paraId="77DBDE29"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重点</w:t>
      </w:r>
      <w:r w:rsidRPr="007C7D48">
        <w:rPr>
          <w:rFonts w:ascii="宋体" w:eastAsia="宋体" w:hAnsi="宋体" w:cs="Times New Roman" w:hint="eastAsia"/>
          <w:b/>
          <w:sz w:val="24"/>
          <w:szCs w:val="24"/>
        </w:rPr>
        <w:t>】</w:t>
      </w:r>
    </w:p>
    <w:p w14:paraId="48E6D07E" w14:textId="77777777" w:rsidR="007C7D48" w:rsidRPr="007C7D48" w:rsidRDefault="007C7D48" w:rsidP="007C7D48">
      <w:pPr>
        <w:adjustRightInd w:val="0"/>
        <w:snapToGrid w:val="0"/>
        <w:spacing w:line="500" w:lineRule="exact"/>
        <w:ind w:firstLineChars="200" w:firstLine="480"/>
        <w:rPr>
          <w:rFonts w:ascii="宋体" w:eastAsia="宋体" w:hAnsi="宋体" w:cs="Times New Roman"/>
          <w:b/>
          <w:sz w:val="24"/>
          <w:szCs w:val="24"/>
        </w:rPr>
      </w:pPr>
      <w:r w:rsidRPr="007C7D48">
        <w:rPr>
          <w:rFonts w:ascii="宋体" w:eastAsia="宋体" w:hAnsi="宋体" w:cs="SimSun-Identity-H" w:hint="eastAsia"/>
          <w:kern w:val="0"/>
          <w:sz w:val="24"/>
          <w:szCs w:val="24"/>
        </w:rPr>
        <w:t>生物医药工厂厂址选择的一般原则。</w:t>
      </w:r>
    </w:p>
    <w:p w14:paraId="59D94684"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难点</w:t>
      </w:r>
      <w:r w:rsidRPr="007C7D48">
        <w:rPr>
          <w:rFonts w:ascii="宋体" w:eastAsia="宋体" w:hAnsi="宋体" w:cs="Times New Roman" w:hint="eastAsia"/>
          <w:b/>
          <w:sz w:val="24"/>
          <w:szCs w:val="24"/>
        </w:rPr>
        <w:t>】</w:t>
      </w:r>
    </w:p>
    <w:p w14:paraId="7F73207F"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宋体" w:eastAsia="宋体" w:hAnsi="宋体" w:cs="SimSun-Identity-H" w:hint="eastAsia"/>
          <w:kern w:val="0"/>
          <w:sz w:val="24"/>
          <w:szCs w:val="24"/>
        </w:rPr>
        <w:t>编制厂址选择报告</w:t>
      </w:r>
      <w:r w:rsidRPr="007C7D48">
        <w:rPr>
          <w:rFonts w:ascii="Times New Roman" w:eastAsia="宋体" w:hAnsi="Times New Roman" w:cs="Times New Roman"/>
          <w:sz w:val="24"/>
          <w:szCs w:val="24"/>
        </w:rPr>
        <w:t>。</w:t>
      </w:r>
    </w:p>
    <w:p w14:paraId="7EB2B393"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p>
    <w:p w14:paraId="28A00FF5"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通过多媒体课件和师生互动等传统教学相结合的课堂教学方式。</w:t>
      </w:r>
    </w:p>
    <w:p w14:paraId="1F90DFB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结合建筑风水学、GMP对生物医药工厂选址要求，讲解工厂选址注意点。</w:t>
      </w:r>
    </w:p>
    <w:p w14:paraId="13E3C57B"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241BAA2C"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了解厂址选择的一般原则。</w:t>
      </w:r>
    </w:p>
    <w:p w14:paraId="545C0D1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 了解生物医药类工厂厂址选择的主要依据。</w:t>
      </w:r>
    </w:p>
    <w:p w14:paraId="6A6EDA2F"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四</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工厂总平面设计</w:t>
      </w:r>
    </w:p>
    <w:p w14:paraId="39B52B12"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lastRenderedPageBreak/>
        <w:t>【学习目标】</w:t>
      </w:r>
    </w:p>
    <w:p w14:paraId="76421DE3"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SimSun-Identity-H" w:hint="eastAsia"/>
          <w:kern w:val="0"/>
          <w:sz w:val="24"/>
          <w:szCs w:val="24"/>
        </w:rPr>
        <w:t>1</w:t>
      </w:r>
      <w:r w:rsidRPr="007C7D48">
        <w:rPr>
          <w:rFonts w:ascii="宋体" w:eastAsia="宋体" w:hAnsi="宋体" w:cs="SimSun-Identity-H"/>
          <w:kern w:val="0"/>
          <w:sz w:val="24"/>
          <w:szCs w:val="24"/>
        </w:rPr>
        <w:t>.</w:t>
      </w:r>
      <w:r w:rsidRPr="007C7D48">
        <w:rPr>
          <w:rFonts w:ascii="宋体" w:eastAsia="宋体" w:hAnsi="宋体" w:cs="SimSun-Identity-H" w:hint="eastAsia"/>
          <w:kern w:val="0"/>
          <w:sz w:val="24"/>
          <w:szCs w:val="24"/>
        </w:rPr>
        <w:t xml:space="preserve"> 理解总平面设计的概念；</w:t>
      </w:r>
    </w:p>
    <w:p w14:paraId="61819130" w14:textId="77777777" w:rsidR="007C7D48" w:rsidRPr="007C7D48" w:rsidRDefault="007C7D48" w:rsidP="007C7D48">
      <w:pPr>
        <w:spacing w:line="440" w:lineRule="exact"/>
        <w:ind w:firstLineChars="150" w:firstLine="360"/>
        <w:rPr>
          <w:rFonts w:ascii="宋体" w:eastAsia="宋体" w:hAnsi="Times New Roman" w:cs="宋体"/>
          <w:color w:val="FF0000"/>
          <w:kern w:val="0"/>
          <w:sz w:val="24"/>
          <w:szCs w:val="24"/>
        </w:rPr>
      </w:pPr>
      <w:r w:rsidRPr="007C7D48">
        <w:rPr>
          <w:rFonts w:ascii="宋体" w:eastAsia="宋体" w:hAnsi="宋体" w:cs="Times New Roman" w:hint="eastAsia"/>
          <w:sz w:val="24"/>
          <w:szCs w:val="24"/>
        </w:rPr>
        <w:t xml:space="preserve"> 2</w:t>
      </w:r>
      <w:r w:rsidRPr="007C7D48">
        <w:rPr>
          <w:rFonts w:ascii="宋体" w:eastAsia="宋体" w:hAnsi="宋体" w:cs="Times New Roman"/>
          <w:sz w:val="24"/>
          <w:szCs w:val="24"/>
        </w:rPr>
        <w:t>.</w:t>
      </w:r>
      <w:r w:rsidRPr="007C7D48">
        <w:rPr>
          <w:rFonts w:ascii="宋体" w:eastAsia="宋体" w:hAnsi="宋体" w:cs="SimSun-Identity-H" w:hint="eastAsia"/>
          <w:kern w:val="0"/>
          <w:sz w:val="24"/>
          <w:szCs w:val="24"/>
        </w:rPr>
        <w:t xml:space="preserve"> 掌握总平面设计原则、步骤及基本内容</w:t>
      </w:r>
      <w:r w:rsidRPr="007C7D48">
        <w:rPr>
          <w:rFonts w:ascii="宋体" w:eastAsia="宋体" w:hAnsi="Times New Roman" w:cs="宋体" w:hint="eastAsia"/>
          <w:color w:val="000000"/>
          <w:kern w:val="0"/>
          <w:sz w:val="24"/>
          <w:szCs w:val="24"/>
        </w:rPr>
        <w:t>；</w:t>
      </w:r>
    </w:p>
    <w:p w14:paraId="42ABC4DD"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学会</w:t>
      </w:r>
      <w:r w:rsidRPr="007C7D48">
        <w:rPr>
          <w:rFonts w:ascii="宋体" w:eastAsia="宋体" w:hAnsi="宋体" w:cs="SimSun-Identity-H" w:hint="eastAsia"/>
          <w:kern w:val="0"/>
          <w:sz w:val="24"/>
          <w:szCs w:val="24"/>
        </w:rPr>
        <w:t>绘制总平面设计图纸，熟悉工厂各部分的功能划分。</w:t>
      </w:r>
    </w:p>
    <w:p w14:paraId="52AC37BD"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3E32541"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1. </w:t>
      </w:r>
      <w:r w:rsidRPr="007C7D48">
        <w:rPr>
          <w:rFonts w:ascii="Times New Roman" w:eastAsia="宋体" w:hAnsi="Times New Roman" w:cs="Times New Roman" w:hint="eastAsia"/>
          <w:sz w:val="24"/>
          <w:szCs w:val="24"/>
        </w:rPr>
        <w:t>总平面设计的内容、原则和步骤</w:t>
      </w:r>
    </w:p>
    <w:p w14:paraId="2C18EF0E"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 </w:t>
      </w:r>
      <w:r w:rsidRPr="007C7D48">
        <w:rPr>
          <w:rFonts w:ascii="Times New Roman" w:eastAsia="宋体" w:hAnsi="Times New Roman" w:cs="Times New Roman" w:hint="eastAsia"/>
          <w:sz w:val="24"/>
          <w:szCs w:val="24"/>
        </w:rPr>
        <w:t>工厂总平面布置的形式</w:t>
      </w:r>
    </w:p>
    <w:p w14:paraId="5397A7A7"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3. </w:t>
      </w:r>
      <w:r w:rsidRPr="007C7D48">
        <w:rPr>
          <w:rFonts w:ascii="Times New Roman" w:eastAsia="宋体" w:hAnsi="Times New Roman" w:cs="Times New Roman" w:hint="eastAsia"/>
          <w:sz w:val="24"/>
          <w:szCs w:val="24"/>
        </w:rPr>
        <w:t>厂内运输</w:t>
      </w:r>
    </w:p>
    <w:p w14:paraId="7C079B04"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4. </w:t>
      </w:r>
      <w:r w:rsidRPr="007C7D48">
        <w:rPr>
          <w:rFonts w:ascii="Times New Roman" w:eastAsia="宋体" w:hAnsi="Times New Roman" w:cs="Times New Roman" w:hint="eastAsia"/>
          <w:sz w:val="24"/>
          <w:szCs w:val="24"/>
        </w:rPr>
        <w:t>总平面设计的技术经济指标</w:t>
      </w:r>
    </w:p>
    <w:p w14:paraId="4AD2D121"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重点</w:t>
      </w:r>
      <w:r w:rsidRPr="007C7D48">
        <w:rPr>
          <w:rFonts w:ascii="宋体" w:eastAsia="宋体" w:hAnsi="宋体" w:cs="Times New Roman" w:hint="eastAsia"/>
          <w:b/>
          <w:sz w:val="24"/>
          <w:szCs w:val="24"/>
        </w:rPr>
        <w:t>】</w:t>
      </w:r>
    </w:p>
    <w:p w14:paraId="14ADAF64" w14:textId="77777777" w:rsidR="007C7D48" w:rsidRPr="007C7D48" w:rsidRDefault="007C7D48" w:rsidP="007C7D48">
      <w:pPr>
        <w:adjustRightInd w:val="0"/>
        <w:snapToGrid w:val="0"/>
        <w:spacing w:line="500" w:lineRule="exact"/>
        <w:ind w:firstLineChars="200" w:firstLine="480"/>
        <w:rPr>
          <w:rFonts w:ascii="宋体" w:eastAsia="宋体" w:hAnsi="宋体" w:cs="Times New Roman"/>
          <w:b/>
          <w:sz w:val="24"/>
          <w:szCs w:val="24"/>
        </w:rPr>
      </w:pPr>
      <w:r w:rsidRPr="007C7D48">
        <w:rPr>
          <w:rFonts w:ascii="宋体" w:eastAsia="宋体" w:hAnsi="宋体" w:cs="SimSun-Identity-H" w:hint="eastAsia"/>
          <w:kern w:val="0"/>
          <w:sz w:val="24"/>
          <w:szCs w:val="24"/>
        </w:rPr>
        <w:t>总平面设计的基本内容、步骤，以及。</w:t>
      </w:r>
    </w:p>
    <w:p w14:paraId="662E3EFB"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难点</w:t>
      </w:r>
      <w:r w:rsidRPr="007C7D48">
        <w:rPr>
          <w:rFonts w:ascii="宋体" w:eastAsia="宋体" w:hAnsi="宋体" w:cs="Times New Roman" w:hint="eastAsia"/>
          <w:b/>
          <w:sz w:val="24"/>
          <w:szCs w:val="24"/>
        </w:rPr>
        <w:t>】</w:t>
      </w:r>
    </w:p>
    <w:p w14:paraId="1733111B"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宋体" w:eastAsia="宋体" w:hAnsi="宋体" w:cs="SimSun-Identity-H" w:hint="eastAsia"/>
          <w:kern w:val="0"/>
          <w:sz w:val="24"/>
          <w:szCs w:val="24"/>
        </w:rPr>
        <w:t>发酵类工厂总平面布局图的绘制</w:t>
      </w:r>
      <w:r w:rsidRPr="007C7D48">
        <w:rPr>
          <w:rFonts w:ascii="Times New Roman" w:eastAsia="宋体" w:hAnsi="Times New Roman" w:cs="Times New Roman" w:hint="eastAsia"/>
          <w:sz w:val="24"/>
          <w:szCs w:val="24"/>
        </w:rPr>
        <w:t>。</w:t>
      </w:r>
    </w:p>
    <w:p w14:paraId="1D23FE32"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p>
    <w:p w14:paraId="08DB7F4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通过多媒体课件和师生互动等传统教学相结合的课堂教学方式。</w:t>
      </w:r>
    </w:p>
    <w:p w14:paraId="67AED30E"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Times New Roman" w:hint="eastAsia"/>
          <w:sz w:val="24"/>
          <w:szCs w:val="24"/>
        </w:rPr>
        <w:t>2. 结合衡诺生物科技的总平面图、诚志生物工程的总平面图，讲解</w:t>
      </w:r>
      <w:r w:rsidRPr="007C7D48">
        <w:rPr>
          <w:rFonts w:ascii="宋体" w:eastAsia="宋体" w:hAnsi="宋体" w:cs="SimSun-Identity-H" w:hint="eastAsia"/>
          <w:kern w:val="0"/>
          <w:sz w:val="24"/>
          <w:szCs w:val="24"/>
        </w:rPr>
        <w:t>工厂总平面布局。</w:t>
      </w:r>
    </w:p>
    <w:p w14:paraId="38E3C17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SimSun-Identity-H" w:hint="eastAsia"/>
          <w:kern w:val="0"/>
          <w:sz w:val="24"/>
          <w:szCs w:val="24"/>
        </w:rPr>
        <w:t>3. 通过作业练习，熟悉工厂各功能区域布局。</w:t>
      </w:r>
    </w:p>
    <w:p w14:paraId="1482A67D"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7339C73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如何按功能分区，绘制发酵工厂总平面布局图。</w:t>
      </w:r>
      <w:r w:rsidRPr="007C7D48">
        <w:rPr>
          <w:rFonts w:ascii="宋体" w:eastAsia="宋体" w:hAnsi="宋体" w:cs="Times New Roman"/>
          <w:sz w:val="24"/>
          <w:szCs w:val="24"/>
        </w:rPr>
        <w:t xml:space="preserve"> </w:t>
      </w:r>
    </w:p>
    <w:p w14:paraId="0A9CD04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作业：新建一工厂，</w:t>
      </w:r>
      <w:r w:rsidRPr="007C7D48">
        <w:rPr>
          <w:rFonts w:ascii="宋体" w:eastAsia="宋体" w:hAnsi="宋体" w:cs="Times New Roman"/>
          <w:sz w:val="24"/>
          <w:szCs w:val="24"/>
        </w:rPr>
        <w:t>8</w:t>
      </w:r>
      <w:r w:rsidRPr="007C7D48">
        <w:rPr>
          <w:rFonts w:ascii="宋体" w:eastAsia="宋体" w:hAnsi="宋体" w:cs="Times New Roman" w:hint="eastAsia"/>
          <w:sz w:val="24"/>
          <w:szCs w:val="24"/>
        </w:rPr>
        <w:t>台</w:t>
      </w:r>
      <w:r w:rsidRPr="007C7D48">
        <w:rPr>
          <w:rFonts w:ascii="宋体" w:eastAsia="宋体" w:hAnsi="宋体" w:cs="Times New Roman"/>
          <w:sz w:val="24"/>
          <w:szCs w:val="24"/>
        </w:rPr>
        <w:t>100</w:t>
      </w:r>
      <w:r w:rsidRPr="007C7D48">
        <w:rPr>
          <w:rFonts w:ascii="宋体" w:eastAsia="宋体" w:hAnsi="宋体" w:cs="Times New Roman" w:hint="eastAsia"/>
          <w:sz w:val="24"/>
          <w:szCs w:val="24"/>
        </w:rPr>
        <w:t>吨发酵罐生产青霉素，请进行工厂的总平面布局设计（草图）。</w:t>
      </w:r>
    </w:p>
    <w:p w14:paraId="3CEF8704"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五</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工艺流程设计</w:t>
      </w:r>
    </w:p>
    <w:p w14:paraId="4C1B8004"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560AF1F1"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SimSun-Identity-H" w:hint="eastAsia"/>
          <w:kern w:val="0"/>
          <w:sz w:val="24"/>
          <w:szCs w:val="24"/>
        </w:rPr>
        <w:t>1</w:t>
      </w:r>
      <w:r w:rsidRPr="007C7D48">
        <w:rPr>
          <w:rFonts w:ascii="宋体" w:eastAsia="宋体" w:hAnsi="宋体" w:cs="SimSun-Identity-H"/>
          <w:kern w:val="0"/>
          <w:sz w:val="24"/>
          <w:szCs w:val="24"/>
        </w:rPr>
        <w:t>.</w:t>
      </w:r>
      <w:r w:rsidRPr="007C7D48">
        <w:rPr>
          <w:rFonts w:ascii="宋体" w:eastAsia="宋体" w:hAnsi="宋体" w:cs="SimSun-Identity-H" w:hint="eastAsia"/>
          <w:kern w:val="0"/>
          <w:sz w:val="24"/>
          <w:szCs w:val="24"/>
        </w:rPr>
        <w:t xml:space="preserve"> 掌握工艺流程的一般设计原则，熟悉工艺流程设计的过程；</w:t>
      </w:r>
    </w:p>
    <w:p w14:paraId="7CF0983E" w14:textId="77777777" w:rsidR="007C7D48" w:rsidRPr="007C7D48" w:rsidRDefault="007C7D48" w:rsidP="007C7D48">
      <w:pPr>
        <w:spacing w:line="440" w:lineRule="exact"/>
        <w:ind w:firstLineChars="150" w:firstLine="360"/>
        <w:rPr>
          <w:rFonts w:ascii="宋体" w:eastAsia="宋体" w:hAnsi="Times New Roman" w:cs="宋体"/>
          <w:color w:val="FF0000"/>
          <w:kern w:val="0"/>
          <w:sz w:val="24"/>
          <w:szCs w:val="24"/>
        </w:rPr>
      </w:pPr>
      <w:r w:rsidRPr="007C7D48">
        <w:rPr>
          <w:rFonts w:ascii="宋体" w:eastAsia="宋体" w:hAnsi="宋体" w:cs="Times New Roman" w:hint="eastAsia"/>
          <w:sz w:val="24"/>
          <w:szCs w:val="24"/>
        </w:rPr>
        <w:t xml:space="preserve"> 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宋体" w:eastAsia="宋体" w:hAnsi="宋体" w:cs="SimSun-Identity-H" w:hint="eastAsia"/>
          <w:kern w:val="0"/>
          <w:sz w:val="24"/>
          <w:szCs w:val="24"/>
        </w:rPr>
        <w:t>掌握工艺流程示意图、草图，以及工艺流程图的设计要点</w:t>
      </w:r>
      <w:r w:rsidRPr="007C7D48">
        <w:rPr>
          <w:rFonts w:ascii="宋体" w:eastAsia="宋体" w:hAnsi="Times New Roman" w:cs="宋体" w:hint="eastAsia"/>
          <w:color w:val="000000"/>
          <w:kern w:val="0"/>
          <w:sz w:val="24"/>
          <w:szCs w:val="24"/>
        </w:rPr>
        <w:t>；</w:t>
      </w:r>
    </w:p>
    <w:p w14:paraId="350D7FBB"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w:t>
      </w:r>
      <w:r w:rsidRPr="007C7D48">
        <w:rPr>
          <w:rFonts w:ascii="宋体" w:eastAsia="宋体" w:hAnsi="宋体" w:cs="SimSun-Identity-H" w:hint="eastAsia"/>
          <w:kern w:val="0"/>
          <w:sz w:val="24"/>
          <w:szCs w:val="24"/>
        </w:rPr>
        <w:t>通过学习，能完成某个产品的工艺流程示意图的设计。</w:t>
      </w:r>
    </w:p>
    <w:p w14:paraId="61E9F07D"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66BBD728" w14:textId="77777777" w:rsidR="007C7D48" w:rsidRPr="007C7D48" w:rsidRDefault="007C7D48" w:rsidP="007C7D48">
      <w:pPr>
        <w:spacing w:line="440" w:lineRule="exact"/>
        <w:ind w:firstLineChars="150" w:firstLine="360"/>
        <w:rPr>
          <w:rFonts w:ascii="宋体" w:eastAsia="宋体" w:hAnsi="宋体" w:cs="Times New Roman"/>
          <w:sz w:val="24"/>
          <w:szCs w:val="24"/>
        </w:rPr>
      </w:pPr>
      <w:r w:rsidRPr="007C7D48">
        <w:rPr>
          <w:rFonts w:ascii="宋体" w:eastAsia="宋体" w:hAnsi="宋体" w:cs="Times New Roman" w:hint="eastAsia"/>
          <w:sz w:val="24"/>
          <w:szCs w:val="24"/>
        </w:rPr>
        <w:t>1. 生产方法的选择</w:t>
      </w:r>
    </w:p>
    <w:p w14:paraId="4F39FB03" w14:textId="77777777" w:rsidR="007C7D48" w:rsidRPr="007C7D48" w:rsidRDefault="007C7D48" w:rsidP="007C7D48">
      <w:pPr>
        <w:spacing w:line="440" w:lineRule="exact"/>
        <w:ind w:firstLineChars="150" w:firstLine="360"/>
        <w:rPr>
          <w:rFonts w:ascii="宋体" w:eastAsia="宋体" w:hAnsi="宋体" w:cs="Times New Roman"/>
          <w:sz w:val="24"/>
          <w:szCs w:val="24"/>
        </w:rPr>
      </w:pPr>
      <w:r w:rsidRPr="007C7D48">
        <w:rPr>
          <w:rFonts w:ascii="宋体" w:eastAsia="宋体" w:hAnsi="宋体" w:cs="Times New Roman" w:hint="eastAsia"/>
          <w:sz w:val="24"/>
          <w:szCs w:val="24"/>
        </w:rPr>
        <w:lastRenderedPageBreak/>
        <w:t>2. 工艺流程的设计原则</w:t>
      </w:r>
    </w:p>
    <w:p w14:paraId="7E5F87FD" w14:textId="77777777" w:rsidR="007C7D48" w:rsidRPr="007C7D48" w:rsidRDefault="007C7D48" w:rsidP="007C7D48">
      <w:pPr>
        <w:spacing w:line="440" w:lineRule="exact"/>
        <w:ind w:firstLineChars="150" w:firstLine="360"/>
        <w:rPr>
          <w:rFonts w:ascii="宋体" w:eastAsia="宋体" w:hAnsi="宋体" w:cs="Times New Roman"/>
          <w:sz w:val="24"/>
          <w:szCs w:val="24"/>
        </w:rPr>
      </w:pPr>
      <w:r w:rsidRPr="007C7D48">
        <w:rPr>
          <w:rFonts w:ascii="宋体" w:eastAsia="宋体" w:hAnsi="宋体" w:cs="Times New Roman" w:hint="eastAsia"/>
          <w:sz w:val="24"/>
          <w:szCs w:val="24"/>
        </w:rPr>
        <w:t>3. 工艺流程示意图</w:t>
      </w:r>
    </w:p>
    <w:p w14:paraId="31F0F650" w14:textId="77777777" w:rsidR="007C7D48" w:rsidRPr="007C7D48" w:rsidRDefault="007C7D48" w:rsidP="007C7D48">
      <w:pPr>
        <w:spacing w:line="440" w:lineRule="exact"/>
        <w:ind w:firstLineChars="150" w:firstLine="360"/>
        <w:rPr>
          <w:rFonts w:ascii="宋体" w:eastAsia="宋体" w:hAnsi="宋体" w:cs="Times New Roman"/>
          <w:sz w:val="24"/>
          <w:szCs w:val="24"/>
        </w:rPr>
      </w:pPr>
      <w:r w:rsidRPr="007C7D48">
        <w:rPr>
          <w:rFonts w:ascii="宋体" w:eastAsia="宋体" w:hAnsi="宋体" w:cs="Times New Roman" w:hint="eastAsia"/>
          <w:sz w:val="24"/>
          <w:szCs w:val="24"/>
        </w:rPr>
        <w:t>4. 工艺流程草图的设计</w:t>
      </w:r>
    </w:p>
    <w:p w14:paraId="04262937" w14:textId="77777777" w:rsidR="007C7D48" w:rsidRPr="007C7D48" w:rsidRDefault="007C7D48" w:rsidP="007C7D48">
      <w:pPr>
        <w:spacing w:line="440" w:lineRule="exact"/>
        <w:ind w:firstLineChars="150" w:firstLine="360"/>
        <w:rPr>
          <w:rFonts w:ascii="宋体" w:eastAsia="宋体" w:hAnsi="宋体" w:cs="Times New Roman"/>
          <w:sz w:val="24"/>
          <w:szCs w:val="24"/>
        </w:rPr>
      </w:pPr>
      <w:r w:rsidRPr="007C7D48">
        <w:rPr>
          <w:rFonts w:ascii="宋体" w:eastAsia="宋体" w:hAnsi="宋体" w:cs="Times New Roman" w:hint="eastAsia"/>
          <w:sz w:val="24"/>
          <w:szCs w:val="24"/>
        </w:rPr>
        <w:t>5. 工艺流程图的设计</w:t>
      </w:r>
    </w:p>
    <w:p w14:paraId="4707E7C4"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重点</w:t>
      </w:r>
      <w:r w:rsidRPr="007C7D48">
        <w:rPr>
          <w:rFonts w:ascii="宋体" w:eastAsia="宋体" w:hAnsi="宋体" w:cs="Times New Roman" w:hint="eastAsia"/>
          <w:b/>
          <w:sz w:val="24"/>
          <w:szCs w:val="24"/>
        </w:rPr>
        <w:t>】</w:t>
      </w:r>
    </w:p>
    <w:p w14:paraId="15531A4E" w14:textId="77777777" w:rsidR="007C7D48" w:rsidRPr="007C7D48" w:rsidRDefault="007C7D48" w:rsidP="007C7D48">
      <w:pPr>
        <w:adjustRightInd w:val="0"/>
        <w:snapToGrid w:val="0"/>
        <w:spacing w:line="500" w:lineRule="exact"/>
        <w:ind w:firstLineChars="200" w:firstLine="480"/>
        <w:rPr>
          <w:rFonts w:ascii="宋体" w:eastAsia="宋体" w:hAnsi="宋体" w:cs="Times New Roman"/>
          <w:b/>
          <w:sz w:val="24"/>
          <w:szCs w:val="24"/>
        </w:rPr>
      </w:pPr>
      <w:r w:rsidRPr="007C7D48">
        <w:rPr>
          <w:rFonts w:ascii="Times New Roman" w:eastAsia="宋体" w:hAnsi="Times New Roman" w:cs="Times New Roman" w:hint="eastAsia"/>
          <w:sz w:val="24"/>
          <w:szCs w:val="24"/>
        </w:rPr>
        <w:t>工艺流程示意图、工艺流程图的设计原则</w:t>
      </w:r>
      <w:r w:rsidRPr="007C7D48">
        <w:rPr>
          <w:rFonts w:ascii="Times New Roman" w:eastAsia="宋体" w:hAnsi="Times New Roman" w:cs="Times New Roman"/>
          <w:sz w:val="24"/>
          <w:szCs w:val="24"/>
        </w:rPr>
        <w:t>。</w:t>
      </w:r>
    </w:p>
    <w:p w14:paraId="3024DC7B"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难点</w:t>
      </w:r>
      <w:r w:rsidRPr="007C7D48">
        <w:rPr>
          <w:rFonts w:ascii="宋体" w:eastAsia="宋体" w:hAnsi="宋体" w:cs="Times New Roman" w:hint="eastAsia"/>
          <w:b/>
          <w:sz w:val="24"/>
          <w:szCs w:val="24"/>
        </w:rPr>
        <w:t>】</w:t>
      </w:r>
    </w:p>
    <w:p w14:paraId="112B32BA" w14:textId="77777777" w:rsidR="007C7D48" w:rsidRPr="007C7D48" w:rsidRDefault="007C7D48" w:rsidP="007C7D48">
      <w:pPr>
        <w:tabs>
          <w:tab w:val="left" w:pos="0"/>
        </w:tabs>
        <w:adjustRightInd w:val="0"/>
        <w:snapToGrid w:val="0"/>
        <w:spacing w:line="500" w:lineRule="exact"/>
        <w:ind w:firstLineChars="250" w:firstLine="60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工艺流程示意图、工艺流程图的具体设计</w:t>
      </w:r>
      <w:r w:rsidRPr="007C7D48">
        <w:rPr>
          <w:rFonts w:ascii="宋体" w:eastAsia="宋体" w:hAnsi="宋体" w:cs="SimSun-Identity-H" w:hint="eastAsia"/>
          <w:kern w:val="0"/>
          <w:sz w:val="24"/>
          <w:szCs w:val="24"/>
        </w:rPr>
        <w:t>绘图</w:t>
      </w:r>
      <w:r w:rsidRPr="007C7D48">
        <w:rPr>
          <w:rFonts w:ascii="Times New Roman" w:eastAsia="宋体" w:hAnsi="Times New Roman" w:cs="Times New Roman" w:hint="eastAsia"/>
          <w:sz w:val="24"/>
          <w:szCs w:val="24"/>
        </w:rPr>
        <w:t>。</w:t>
      </w:r>
    </w:p>
    <w:p w14:paraId="4145CD75"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p>
    <w:p w14:paraId="2DE7CAB6"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通过多媒体课件和师生互动等传统教学相结合的课堂教学方式。</w:t>
      </w:r>
    </w:p>
    <w:p w14:paraId="30586D5A"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Times New Roman" w:hint="eastAsia"/>
          <w:sz w:val="24"/>
          <w:szCs w:val="24"/>
        </w:rPr>
        <w:t>2. 生产方法的选择增加了大量生产技术及设备的讲解，以用于设计时的选择</w:t>
      </w:r>
      <w:r w:rsidRPr="007C7D48">
        <w:rPr>
          <w:rFonts w:ascii="宋体" w:eastAsia="宋体" w:hAnsi="宋体" w:cs="SimSun-Identity-H" w:hint="eastAsia"/>
          <w:kern w:val="0"/>
          <w:sz w:val="24"/>
          <w:szCs w:val="24"/>
        </w:rPr>
        <w:t>。</w:t>
      </w:r>
    </w:p>
    <w:p w14:paraId="4B67E93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3. 将实例“利普司他汀生产工艺流程示意图”重点讲解。</w:t>
      </w:r>
    </w:p>
    <w:p w14:paraId="6C6BB74D"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7B64059F"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掌握工艺流程示意图、草图、工艺流程图的设计要点。</w:t>
      </w:r>
    </w:p>
    <w:p w14:paraId="4738A05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作业：完成某个产品（首选实训过的产品）的带控制点工艺流程图设计。</w:t>
      </w:r>
    </w:p>
    <w:p w14:paraId="626B317E"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六</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工艺计算</w:t>
      </w:r>
    </w:p>
    <w:p w14:paraId="4556A875"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288969BF"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SimSun-Identity-H" w:hint="eastAsia"/>
          <w:kern w:val="0"/>
          <w:sz w:val="24"/>
          <w:szCs w:val="24"/>
        </w:rPr>
        <w:t>1</w:t>
      </w:r>
      <w:r w:rsidRPr="007C7D48">
        <w:rPr>
          <w:rFonts w:ascii="宋体" w:eastAsia="宋体" w:hAnsi="宋体" w:cs="SimSun-Identity-H"/>
          <w:kern w:val="0"/>
          <w:sz w:val="24"/>
          <w:szCs w:val="24"/>
        </w:rPr>
        <w:t>.</w:t>
      </w:r>
      <w:r w:rsidRPr="007C7D48">
        <w:rPr>
          <w:rFonts w:ascii="宋体" w:eastAsia="宋体" w:hAnsi="宋体" w:cs="SimSun-Identity-H" w:hint="eastAsia"/>
          <w:kern w:val="0"/>
          <w:sz w:val="24"/>
          <w:szCs w:val="24"/>
        </w:rPr>
        <w:t xml:space="preserve"> 掌握物料平衡、能量平衡、水平衡计算的方法和步骤；</w:t>
      </w:r>
    </w:p>
    <w:p w14:paraId="3AAA84AD" w14:textId="77777777" w:rsidR="007C7D48" w:rsidRPr="007C7D48" w:rsidRDefault="007C7D48" w:rsidP="007C7D48">
      <w:pPr>
        <w:spacing w:line="440" w:lineRule="exact"/>
        <w:ind w:firstLineChars="150" w:firstLine="360"/>
        <w:rPr>
          <w:rFonts w:ascii="宋体" w:eastAsia="宋体" w:hAnsi="Times New Roman" w:cs="宋体"/>
          <w:color w:val="FF0000"/>
          <w:kern w:val="0"/>
          <w:sz w:val="24"/>
          <w:szCs w:val="24"/>
        </w:rPr>
      </w:pPr>
      <w:r w:rsidRPr="007C7D48">
        <w:rPr>
          <w:rFonts w:ascii="宋体" w:eastAsia="宋体" w:hAnsi="宋体" w:cs="Times New Roman" w:hint="eastAsia"/>
          <w:sz w:val="24"/>
          <w:szCs w:val="24"/>
        </w:rPr>
        <w:t xml:space="preserve"> 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宋体" w:eastAsia="宋体" w:hAnsi="宋体" w:cs="SimSun-Identity-H" w:hint="eastAsia"/>
          <w:kern w:val="0"/>
          <w:sz w:val="24"/>
          <w:szCs w:val="24"/>
        </w:rPr>
        <w:t>掌握并能完成生产全过程或某一工序的物料平衡计算，绘出物料衡算图</w:t>
      </w:r>
      <w:r w:rsidRPr="007C7D48">
        <w:rPr>
          <w:rFonts w:ascii="宋体" w:eastAsia="宋体" w:hAnsi="Times New Roman" w:cs="宋体" w:hint="eastAsia"/>
          <w:color w:val="000000"/>
          <w:kern w:val="0"/>
          <w:sz w:val="24"/>
          <w:szCs w:val="24"/>
        </w:rPr>
        <w:t>；了解</w:t>
      </w:r>
      <w:r w:rsidRPr="007C7D48">
        <w:rPr>
          <w:rFonts w:ascii="宋体" w:eastAsia="宋体" w:hAnsi="宋体" w:cs="SimSun-Identity-H" w:hint="eastAsia"/>
          <w:kern w:val="0"/>
          <w:sz w:val="24"/>
          <w:szCs w:val="24"/>
        </w:rPr>
        <w:t>生产过程或单台设备的热量平衡计算；</w:t>
      </w:r>
    </w:p>
    <w:p w14:paraId="3AB0B4D8"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w:t>
      </w:r>
      <w:r w:rsidRPr="007C7D48">
        <w:rPr>
          <w:rFonts w:ascii="宋体" w:eastAsia="宋体" w:hAnsi="宋体" w:cs="SimSun-Identity-H" w:hint="eastAsia"/>
          <w:kern w:val="0"/>
          <w:sz w:val="24"/>
          <w:szCs w:val="24"/>
        </w:rPr>
        <w:t>通过物料平衡、能量平衡、水平衡计算，可以找出节能降耗的环节。</w:t>
      </w:r>
    </w:p>
    <w:p w14:paraId="28168DB3"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0446CD98"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1. </w:t>
      </w:r>
      <w:r w:rsidRPr="007C7D48">
        <w:rPr>
          <w:rFonts w:ascii="Times New Roman" w:eastAsia="宋体" w:hAnsi="Times New Roman" w:cs="Times New Roman" w:hint="eastAsia"/>
          <w:sz w:val="24"/>
          <w:szCs w:val="24"/>
        </w:rPr>
        <w:t>物料平衡计算的意义、方法和步骤</w:t>
      </w:r>
    </w:p>
    <w:p w14:paraId="2B49F139"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 </w:t>
      </w:r>
      <w:r w:rsidRPr="007C7D48">
        <w:rPr>
          <w:rFonts w:ascii="Times New Roman" w:eastAsia="宋体" w:hAnsi="Times New Roman" w:cs="Times New Roman" w:hint="eastAsia"/>
          <w:sz w:val="24"/>
          <w:szCs w:val="24"/>
        </w:rPr>
        <w:t>物料平衡计算的实例</w:t>
      </w:r>
    </w:p>
    <w:p w14:paraId="4EB7E99A"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3. </w:t>
      </w:r>
      <w:r w:rsidRPr="007C7D48">
        <w:rPr>
          <w:rFonts w:ascii="Times New Roman" w:eastAsia="宋体" w:hAnsi="Times New Roman" w:cs="Times New Roman" w:hint="eastAsia"/>
          <w:sz w:val="24"/>
          <w:szCs w:val="24"/>
        </w:rPr>
        <w:t>能量平衡计算</w:t>
      </w:r>
    </w:p>
    <w:p w14:paraId="0089A73E"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4. </w:t>
      </w:r>
      <w:r w:rsidRPr="007C7D48">
        <w:rPr>
          <w:rFonts w:ascii="Times New Roman" w:eastAsia="宋体" w:hAnsi="Times New Roman" w:cs="Times New Roman" w:hint="eastAsia"/>
          <w:sz w:val="24"/>
          <w:szCs w:val="24"/>
        </w:rPr>
        <w:t>水平衡计算</w:t>
      </w:r>
    </w:p>
    <w:p w14:paraId="3BE1B763"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5. </w:t>
      </w:r>
      <w:r w:rsidRPr="007C7D48">
        <w:rPr>
          <w:rFonts w:ascii="Times New Roman" w:eastAsia="宋体" w:hAnsi="Times New Roman" w:cs="Times New Roman" w:hint="eastAsia"/>
          <w:sz w:val="24"/>
          <w:szCs w:val="24"/>
        </w:rPr>
        <w:t>能量、水平衡计算实例</w:t>
      </w:r>
    </w:p>
    <w:p w14:paraId="5D451DD7" w14:textId="77777777" w:rsidR="007C7D48" w:rsidRPr="007C7D48" w:rsidRDefault="007C7D48" w:rsidP="007C7D48">
      <w:pPr>
        <w:spacing w:line="440" w:lineRule="exact"/>
        <w:ind w:firstLineChars="150" w:firstLine="361"/>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重点</w:t>
      </w:r>
      <w:r w:rsidRPr="007C7D48">
        <w:rPr>
          <w:rFonts w:ascii="宋体" w:eastAsia="宋体" w:hAnsi="宋体" w:cs="Times New Roman" w:hint="eastAsia"/>
          <w:b/>
          <w:sz w:val="24"/>
          <w:szCs w:val="24"/>
        </w:rPr>
        <w:t>】</w:t>
      </w:r>
    </w:p>
    <w:p w14:paraId="3F96B458"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lastRenderedPageBreak/>
        <w:t>生产过程或工序的物料衡算</w:t>
      </w:r>
      <w:r w:rsidRPr="007C7D48">
        <w:rPr>
          <w:rFonts w:ascii="Times New Roman" w:eastAsia="宋体" w:hAnsi="Times New Roman" w:cs="Times New Roman"/>
          <w:sz w:val="24"/>
          <w:szCs w:val="24"/>
        </w:rPr>
        <w:t>。</w:t>
      </w:r>
    </w:p>
    <w:p w14:paraId="13917BBF"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难点</w:t>
      </w:r>
      <w:r w:rsidRPr="007C7D48">
        <w:rPr>
          <w:rFonts w:ascii="宋体" w:eastAsia="宋体" w:hAnsi="宋体" w:cs="Times New Roman" w:hint="eastAsia"/>
          <w:b/>
          <w:sz w:val="24"/>
          <w:szCs w:val="24"/>
        </w:rPr>
        <w:t>】</w:t>
      </w:r>
    </w:p>
    <w:p w14:paraId="4F4517D1"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设备的热量平衡计算。</w:t>
      </w:r>
    </w:p>
    <w:p w14:paraId="28AF8711"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p>
    <w:p w14:paraId="70DD5E5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通过多媒体课件和师生互动等传统教学相结合的课堂教学方式。</w:t>
      </w:r>
    </w:p>
    <w:p w14:paraId="7779B85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2.结合工厂实例讲解：利普司他汀生产物料衡算图、</w:t>
      </w:r>
      <w:r w:rsidRPr="007C7D48">
        <w:rPr>
          <w:rFonts w:ascii="宋体" w:eastAsia="宋体" w:hAnsi="宋体" w:cs="Times New Roman"/>
          <w:sz w:val="24"/>
          <w:szCs w:val="24"/>
        </w:rPr>
        <w:t>7ACCA</w:t>
      </w:r>
      <w:r w:rsidRPr="007C7D48">
        <w:rPr>
          <w:rFonts w:ascii="宋体" w:eastAsia="宋体" w:hAnsi="宋体" w:cs="Times New Roman" w:hint="eastAsia"/>
          <w:sz w:val="24"/>
          <w:szCs w:val="24"/>
        </w:rPr>
        <w:t>物料衡算图。</w:t>
      </w:r>
    </w:p>
    <w:p w14:paraId="13A13E51"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2BE06E2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掌握并能完成生产全过程或某一工序的物料平衡计算，绘出物料衡算图。</w:t>
      </w:r>
    </w:p>
    <w:p w14:paraId="5BEDFDD8" w14:textId="77777777" w:rsidR="007C7D48" w:rsidRPr="007C7D48" w:rsidRDefault="007C7D48" w:rsidP="007C7D48">
      <w:pPr>
        <w:tabs>
          <w:tab w:val="left" w:pos="720"/>
        </w:tabs>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作业：画出30m</w:t>
      </w:r>
      <w:r w:rsidRPr="007C7D48">
        <w:rPr>
          <w:rFonts w:ascii="宋体" w:eastAsia="宋体" w:hAnsi="宋体" w:cs="Times New Roman" w:hint="eastAsia"/>
          <w:sz w:val="24"/>
          <w:szCs w:val="24"/>
          <w:vertAlign w:val="superscript"/>
        </w:rPr>
        <w:t>3</w:t>
      </w:r>
      <w:r w:rsidRPr="007C7D48">
        <w:rPr>
          <w:rFonts w:ascii="宋体" w:eastAsia="宋体" w:hAnsi="宋体" w:cs="Times New Roman" w:hint="eastAsia"/>
          <w:sz w:val="24"/>
          <w:szCs w:val="24"/>
        </w:rPr>
        <w:t>发酵罐多粘菌素B发酵的物料衡算流程示意图（结合实训资料）。</w:t>
      </w:r>
      <w:r w:rsidRPr="007C7D48">
        <w:rPr>
          <w:rFonts w:ascii="宋体" w:eastAsia="宋体" w:hAnsi="宋体" w:cs="Times New Roman"/>
          <w:sz w:val="24"/>
          <w:szCs w:val="24"/>
        </w:rPr>
        <w:t xml:space="preserve"> </w:t>
      </w:r>
    </w:p>
    <w:p w14:paraId="54302C19"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七</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设备的设计与选型</w:t>
      </w:r>
    </w:p>
    <w:p w14:paraId="571892BF"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4C29728"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SimSun-Identity-H" w:hint="eastAsia"/>
          <w:kern w:val="0"/>
          <w:sz w:val="24"/>
          <w:szCs w:val="24"/>
        </w:rPr>
        <w:t>1</w:t>
      </w:r>
      <w:r w:rsidRPr="007C7D48">
        <w:rPr>
          <w:rFonts w:ascii="宋体" w:eastAsia="宋体" w:hAnsi="宋体" w:cs="SimSun-Identity-H"/>
          <w:kern w:val="0"/>
          <w:sz w:val="24"/>
          <w:szCs w:val="24"/>
        </w:rPr>
        <w:t>.</w:t>
      </w:r>
      <w:r w:rsidRPr="007C7D48">
        <w:rPr>
          <w:rFonts w:ascii="宋体" w:eastAsia="宋体" w:hAnsi="宋体" w:cs="SimSun-Identity-H" w:hint="eastAsia"/>
          <w:kern w:val="0"/>
          <w:sz w:val="24"/>
          <w:szCs w:val="24"/>
        </w:rPr>
        <w:t xml:space="preserve"> 掌握专业设备、通用设备、非标准设备的分类；</w:t>
      </w:r>
    </w:p>
    <w:p w14:paraId="182DB758" w14:textId="77777777" w:rsidR="007C7D48" w:rsidRPr="007C7D48" w:rsidRDefault="007C7D48" w:rsidP="007C7D48">
      <w:pPr>
        <w:spacing w:line="440" w:lineRule="exact"/>
        <w:ind w:firstLineChars="150" w:firstLine="360"/>
        <w:rPr>
          <w:rFonts w:ascii="宋体" w:eastAsia="宋体" w:hAnsi="Times New Roman" w:cs="宋体"/>
          <w:color w:val="FF0000"/>
          <w:kern w:val="0"/>
          <w:sz w:val="24"/>
          <w:szCs w:val="24"/>
        </w:rPr>
      </w:pPr>
      <w:r w:rsidRPr="007C7D48">
        <w:rPr>
          <w:rFonts w:ascii="宋体" w:eastAsia="宋体" w:hAnsi="宋体" w:cs="Times New Roman" w:hint="eastAsia"/>
          <w:sz w:val="24"/>
          <w:szCs w:val="24"/>
        </w:rPr>
        <w:t xml:space="preserve"> 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宋体" w:eastAsia="宋体" w:hAnsi="宋体" w:cs="SimSun-Identity-H" w:hint="eastAsia"/>
          <w:kern w:val="0"/>
          <w:sz w:val="24"/>
          <w:szCs w:val="24"/>
        </w:rPr>
        <w:t>掌握</w:t>
      </w:r>
      <w:r w:rsidRPr="007C7D48">
        <w:rPr>
          <w:rFonts w:ascii="Times New Roman" w:eastAsia="宋体" w:hAnsi="Times New Roman" w:cs="Times New Roman" w:hint="eastAsia"/>
          <w:bCs/>
          <w:sz w:val="24"/>
          <w:szCs w:val="24"/>
        </w:rPr>
        <w:t>生物发酵生产常用设备的参数计算、设计及选型</w:t>
      </w:r>
      <w:r w:rsidRPr="007C7D48">
        <w:rPr>
          <w:rFonts w:ascii="宋体" w:eastAsia="宋体" w:hAnsi="宋体" w:cs="SimSun-Identity-H" w:hint="eastAsia"/>
          <w:kern w:val="0"/>
          <w:sz w:val="24"/>
          <w:szCs w:val="24"/>
        </w:rPr>
        <w:t>；</w:t>
      </w:r>
    </w:p>
    <w:p w14:paraId="2CDF6E55"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通过</w:t>
      </w:r>
      <w:r w:rsidRPr="007C7D48">
        <w:rPr>
          <w:rFonts w:ascii="Times New Roman" w:eastAsia="宋体" w:hAnsi="Times New Roman" w:cs="Times New Roman" w:hint="eastAsia"/>
          <w:bCs/>
          <w:sz w:val="24"/>
          <w:szCs w:val="24"/>
        </w:rPr>
        <w:t>专业设备的设计与选型训练，可以对一些常用专业设备进行计算和设计，并进行适当调整。</w:t>
      </w:r>
    </w:p>
    <w:p w14:paraId="129871AC"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7D4D8F33"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1. </w:t>
      </w:r>
      <w:r w:rsidRPr="007C7D48">
        <w:rPr>
          <w:rFonts w:ascii="Times New Roman" w:eastAsia="宋体" w:hAnsi="Times New Roman" w:cs="Times New Roman" w:hint="eastAsia"/>
          <w:sz w:val="24"/>
          <w:szCs w:val="24"/>
        </w:rPr>
        <w:t>设备工艺设计与选型的任务</w:t>
      </w:r>
      <w:r w:rsidRPr="007C7D48">
        <w:rPr>
          <w:rFonts w:ascii="Times New Roman" w:eastAsia="宋体" w:hAnsi="Times New Roman" w:cs="Times New Roman"/>
          <w:sz w:val="24"/>
          <w:szCs w:val="24"/>
        </w:rPr>
        <w:t xml:space="preserve"> </w:t>
      </w:r>
    </w:p>
    <w:p w14:paraId="237B8ED1"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 </w:t>
      </w:r>
      <w:r w:rsidRPr="007C7D48">
        <w:rPr>
          <w:rFonts w:ascii="Times New Roman" w:eastAsia="宋体" w:hAnsi="Times New Roman" w:cs="Times New Roman" w:hint="eastAsia"/>
          <w:sz w:val="24"/>
          <w:szCs w:val="24"/>
        </w:rPr>
        <w:t>设备工艺设计与选型的原则</w:t>
      </w:r>
      <w:r w:rsidRPr="007C7D48">
        <w:rPr>
          <w:rFonts w:ascii="Times New Roman" w:eastAsia="宋体" w:hAnsi="Times New Roman" w:cs="Times New Roman"/>
          <w:sz w:val="24"/>
          <w:szCs w:val="24"/>
        </w:rPr>
        <w:t xml:space="preserve"> </w:t>
      </w:r>
    </w:p>
    <w:p w14:paraId="5622A1FF"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sz w:val="24"/>
          <w:szCs w:val="24"/>
        </w:rPr>
        <w:t>3</w:t>
      </w:r>
      <w:r w:rsidRPr="007C7D48">
        <w:rPr>
          <w:rFonts w:ascii="Times New Roman" w:eastAsia="宋体" w:hAnsi="Times New Roman" w:cs="Times New Roman" w:hint="eastAsia"/>
          <w:sz w:val="24"/>
          <w:szCs w:val="24"/>
        </w:rPr>
        <w:t xml:space="preserve">. </w:t>
      </w:r>
      <w:r w:rsidRPr="007C7D48">
        <w:rPr>
          <w:rFonts w:ascii="Times New Roman" w:eastAsia="宋体" w:hAnsi="Times New Roman" w:cs="Times New Roman" w:hint="eastAsia"/>
          <w:sz w:val="24"/>
          <w:szCs w:val="24"/>
        </w:rPr>
        <w:t>专业设备的设计与选型的依据</w:t>
      </w:r>
    </w:p>
    <w:p w14:paraId="09AD84B6"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4. </w:t>
      </w:r>
      <w:r w:rsidRPr="007C7D48">
        <w:rPr>
          <w:rFonts w:ascii="Times New Roman" w:eastAsia="宋体" w:hAnsi="Times New Roman" w:cs="Times New Roman" w:hint="eastAsia"/>
          <w:sz w:val="24"/>
          <w:szCs w:val="24"/>
        </w:rPr>
        <w:t>专业设备设计与选型的程序和内容</w:t>
      </w:r>
    </w:p>
    <w:p w14:paraId="60C9021F"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5. </w:t>
      </w:r>
      <w:r w:rsidRPr="007C7D48">
        <w:rPr>
          <w:rFonts w:ascii="Times New Roman" w:eastAsia="宋体" w:hAnsi="Times New Roman" w:cs="Times New Roman" w:hint="eastAsia"/>
          <w:sz w:val="24"/>
          <w:szCs w:val="24"/>
        </w:rPr>
        <w:t>专业设备设计与选型</w:t>
      </w:r>
    </w:p>
    <w:p w14:paraId="1A634E75"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6. </w:t>
      </w:r>
      <w:r w:rsidRPr="007C7D48">
        <w:rPr>
          <w:rFonts w:ascii="Times New Roman" w:eastAsia="宋体" w:hAnsi="Times New Roman" w:cs="Times New Roman" w:hint="eastAsia"/>
          <w:sz w:val="24"/>
          <w:szCs w:val="24"/>
        </w:rPr>
        <w:t>专业设备设计与选型实例</w:t>
      </w:r>
    </w:p>
    <w:p w14:paraId="6EC5A742"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7. </w:t>
      </w:r>
      <w:r w:rsidRPr="007C7D48">
        <w:rPr>
          <w:rFonts w:ascii="Times New Roman" w:eastAsia="宋体" w:hAnsi="Times New Roman" w:cs="Times New Roman" w:hint="eastAsia"/>
          <w:sz w:val="24"/>
          <w:szCs w:val="24"/>
        </w:rPr>
        <w:t>通用设备的设计与选型</w:t>
      </w:r>
    </w:p>
    <w:p w14:paraId="2FAE7721"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8. </w:t>
      </w:r>
      <w:r w:rsidRPr="007C7D48">
        <w:rPr>
          <w:rFonts w:ascii="Times New Roman" w:eastAsia="宋体" w:hAnsi="Times New Roman" w:cs="Times New Roman" w:hint="eastAsia"/>
          <w:sz w:val="24"/>
          <w:szCs w:val="24"/>
        </w:rPr>
        <w:t>非标设备的设计</w:t>
      </w:r>
    </w:p>
    <w:p w14:paraId="531CF30C"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9. </w:t>
      </w:r>
      <w:r w:rsidRPr="007C7D48">
        <w:rPr>
          <w:rFonts w:ascii="Times New Roman" w:eastAsia="宋体" w:hAnsi="Times New Roman" w:cs="Times New Roman" w:hint="eastAsia"/>
          <w:sz w:val="24"/>
          <w:szCs w:val="24"/>
        </w:rPr>
        <w:t>设备一览表</w:t>
      </w:r>
    </w:p>
    <w:p w14:paraId="18A4E6D5" w14:textId="77777777" w:rsidR="007C7D48" w:rsidRPr="007C7D48" w:rsidRDefault="007C7D48" w:rsidP="007C7D48">
      <w:pPr>
        <w:spacing w:line="440" w:lineRule="exact"/>
        <w:ind w:firstLineChars="150" w:firstLine="361"/>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重点</w:t>
      </w:r>
      <w:r w:rsidRPr="007C7D48">
        <w:rPr>
          <w:rFonts w:ascii="宋体" w:eastAsia="宋体" w:hAnsi="宋体" w:cs="Times New Roman" w:hint="eastAsia"/>
          <w:b/>
          <w:sz w:val="24"/>
          <w:szCs w:val="24"/>
        </w:rPr>
        <w:t>】</w:t>
      </w:r>
    </w:p>
    <w:p w14:paraId="09383A32" w14:textId="77777777" w:rsidR="007C7D48" w:rsidRPr="007C7D48" w:rsidRDefault="007C7D48" w:rsidP="007C7D48">
      <w:pPr>
        <w:adjustRightInd w:val="0"/>
        <w:snapToGrid w:val="0"/>
        <w:spacing w:line="500" w:lineRule="exact"/>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bCs/>
          <w:sz w:val="24"/>
          <w:szCs w:val="24"/>
        </w:rPr>
        <w:t>专业设备的设计与选型</w:t>
      </w:r>
      <w:r w:rsidRPr="007C7D48">
        <w:rPr>
          <w:rFonts w:ascii="Times New Roman" w:eastAsia="宋体" w:hAnsi="Times New Roman" w:cs="Times New Roman" w:hint="eastAsia"/>
          <w:sz w:val="24"/>
          <w:szCs w:val="24"/>
        </w:rPr>
        <w:t>。</w:t>
      </w:r>
    </w:p>
    <w:p w14:paraId="4D1D4836"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lastRenderedPageBreak/>
        <w:t>【</w:t>
      </w:r>
      <w:r w:rsidRPr="007C7D48">
        <w:rPr>
          <w:rFonts w:ascii="Times New Roman" w:eastAsia="宋体" w:hAnsi="Times New Roman" w:cs="Times New Roman"/>
          <w:b/>
          <w:color w:val="000000"/>
          <w:sz w:val="24"/>
          <w:szCs w:val="24"/>
        </w:rPr>
        <w:t>难点</w:t>
      </w:r>
      <w:r w:rsidRPr="007C7D48">
        <w:rPr>
          <w:rFonts w:ascii="宋体" w:eastAsia="宋体" w:hAnsi="宋体" w:cs="Times New Roman" w:hint="eastAsia"/>
          <w:b/>
          <w:sz w:val="24"/>
          <w:szCs w:val="24"/>
        </w:rPr>
        <w:t>】</w:t>
      </w:r>
    </w:p>
    <w:p w14:paraId="7768145C"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bCs/>
          <w:sz w:val="24"/>
          <w:szCs w:val="24"/>
        </w:rPr>
        <w:t>非标设备的设计</w:t>
      </w:r>
      <w:r w:rsidRPr="007C7D48">
        <w:rPr>
          <w:rFonts w:ascii="Times New Roman" w:eastAsia="宋体" w:hAnsi="Times New Roman" w:cs="Times New Roman"/>
          <w:sz w:val="24"/>
          <w:szCs w:val="24"/>
        </w:rPr>
        <w:t>。</w:t>
      </w:r>
    </w:p>
    <w:p w14:paraId="6EE1F7F8"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p>
    <w:p w14:paraId="6DF2CA52"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通过多媒体课件和师生互动等传统教学相结合的课堂教学方式。</w:t>
      </w:r>
    </w:p>
    <w:p w14:paraId="164894E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2.结合工厂实例讲解：年产</w:t>
      </w:r>
      <w:r w:rsidRPr="007C7D48">
        <w:rPr>
          <w:rFonts w:ascii="宋体" w:eastAsia="宋体" w:hAnsi="宋体" w:cs="Times New Roman"/>
          <w:sz w:val="24"/>
          <w:szCs w:val="24"/>
        </w:rPr>
        <w:t>150</w:t>
      </w:r>
      <w:r w:rsidRPr="007C7D48">
        <w:rPr>
          <w:rFonts w:ascii="宋体" w:eastAsia="宋体" w:hAnsi="宋体" w:cs="Times New Roman" w:hint="eastAsia"/>
          <w:sz w:val="24"/>
          <w:szCs w:val="24"/>
        </w:rPr>
        <w:t>吨美伐他汀的发酵罐参数计算及设计选型。</w:t>
      </w:r>
    </w:p>
    <w:p w14:paraId="7985A8D9"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17AB96DA"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掌握发酵罐、萃取罐等生物发酵生产常用设备的选型。。</w:t>
      </w:r>
    </w:p>
    <w:p w14:paraId="2CC6F32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作业：</w:t>
      </w:r>
      <w:r w:rsidRPr="007C7D48">
        <w:rPr>
          <w:rFonts w:ascii="宋体" w:eastAsia="宋体" w:hAnsi="宋体" w:cs="Times New Roman"/>
          <w:sz w:val="24"/>
          <w:szCs w:val="24"/>
        </w:rPr>
        <w:t>30m</w:t>
      </w:r>
      <w:r w:rsidRPr="007C7D48">
        <w:rPr>
          <w:rFonts w:ascii="宋体" w:eastAsia="宋体" w:hAnsi="宋体" w:cs="Times New Roman"/>
          <w:sz w:val="24"/>
          <w:szCs w:val="24"/>
          <w:vertAlign w:val="superscript"/>
        </w:rPr>
        <w:t>3</w:t>
      </w:r>
      <w:r w:rsidRPr="007C7D48">
        <w:rPr>
          <w:rFonts w:ascii="宋体" w:eastAsia="宋体" w:hAnsi="宋体" w:cs="Times New Roman" w:hint="eastAsia"/>
          <w:sz w:val="24"/>
          <w:szCs w:val="24"/>
        </w:rPr>
        <w:t>发酵罐的设计选型及设备图，（高径比</w:t>
      </w:r>
      <w:r w:rsidRPr="007C7D48">
        <w:rPr>
          <w:rFonts w:ascii="宋体" w:eastAsia="宋体" w:hAnsi="宋体" w:cs="Times New Roman"/>
          <w:sz w:val="24"/>
          <w:szCs w:val="24"/>
        </w:rPr>
        <w:t xml:space="preserve">2.5:1 </w:t>
      </w:r>
      <w:r w:rsidRPr="007C7D48">
        <w:rPr>
          <w:rFonts w:ascii="宋体" w:eastAsia="宋体" w:hAnsi="宋体" w:cs="Times New Roman" w:hint="eastAsia"/>
          <w:sz w:val="24"/>
          <w:szCs w:val="24"/>
        </w:rPr>
        <w:t>）（结合实训发酵罐资料）。</w:t>
      </w:r>
      <w:r w:rsidRPr="007C7D48">
        <w:rPr>
          <w:rFonts w:ascii="宋体" w:eastAsia="宋体" w:hAnsi="宋体" w:cs="Times New Roman"/>
          <w:sz w:val="24"/>
          <w:szCs w:val="24"/>
        </w:rPr>
        <w:t xml:space="preserve"> </w:t>
      </w:r>
    </w:p>
    <w:p w14:paraId="676ADD5B"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八</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车间布置设计</w:t>
      </w:r>
    </w:p>
    <w:p w14:paraId="09BAE320"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61A7E7CA"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SimSun-Identity-H" w:hint="eastAsia"/>
          <w:kern w:val="0"/>
          <w:sz w:val="24"/>
          <w:szCs w:val="24"/>
        </w:rPr>
        <w:t>1</w:t>
      </w:r>
      <w:r w:rsidRPr="007C7D48">
        <w:rPr>
          <w:rFonts w:ascii="宋体" w:eastAsia="宋体" w:hAnsi="宋体" w:cs="SimSun-Identity-H"/>
          <w:kern w:val="0"/>
          <w:sz w:val="24"/>
          <w:szCs w:val="24"/>
        </w:rPr>
        <w:t>.</w:t>
      </w:r>
      <w:r w:rsidRPr="007C7D48">
        <w:rPr>
          <w:rFonts w:ascii="宋体" w:eastAsia="宋体" w:hAnsi="宋体" w:cs="SimSun-Identity-H" w:hint="eastAsia"/>
          <w:kern w:val="0"/>
          <w:sz w:val="24"/>
          <w:szCs w:val="24"/>
        </w:rPr>
        <w:t xml:space="preserve"> </w:t>
      </w:r>
      <w:r w:rsidRPr="007C7D48">
        <w:rPr>
          <w:rFonts w:ascii="Times New Roman" w:eastAsia="宋体" w:hAnsi="Times New Roman" w:cs="Times New Roman" w:hint="eastAsia"/>
          <w:sz w:val="24"/>
          <w:szCs w:val="24"/>
        </w:rPr>
        <w:t>熟悉</w:t>
      </w:r>
      <w:r w:rsidRPr="007C7D48">
        <w:rPr>
          <w:rFonts w:ascii="宋体" w:eastAsia="宋体" w:hAnsi="宋体" w:cs="SimSun-Identity-H" w:hint="eastAsia"/>
          <w:kern w:val="0"/>
          <w:sz w:val="24"/>
          <w:szCs w:val="24"/>
        </w:rPr>
        <w:t>生产车间设备、工艺布置设计</w:t>
      </w:r>
      <w:r w:rsidRPr="007C7D48">
        <w:rPr>
          <w:rFonts w:ascii="Times New Roman" w:eastAsia="宋体" w:hAnsi="Times New Roman" w:cs="Times New Roman" w:hint="eastAsia"/>
          <w:sz w:val="24"/>
          <w:szCs w:val="24"/>
        </w:rPr>
        <w:t>的原则、步骤和方法</w:t>
      </w:r>
      <w:r w:rsidRPr="007C7D48">
        <w:rPr>
          <w:rFonts w:ascii="宋体" w:eastAsia="宋体" w:hAnsi="宋体" w:cs="SimSun-Identity-H" w:hint="eastAsia"/>
          <w:kern w:val="0"/>
          <w:sz w:val="24"/>
          <w:szCs w:val="24"/>
        </w:rPr>
        <w:t>；</w:t>
      </w:r>
    </w:p>
    <w:p w14:paraId="01740DD3" w14:textId="77777777" w:rsidR="007C7D48" w:rsidRPr="007C7D48" w:rsidRDefault="007C7D48" w:rsidP="007C7D48">
      <w:pPr>
        <w:spacing w:line="440" w:lineRule="exact"/>
        <w:ind w:firstLineChars="150" w:firstLine="360"/>
        <w:rPr>
          <w:rFonts w:ascii="宋体" w:eastAsia="宋体" w:hAnsi="Times New Roman" w:cs="宋体"/>
          <w:color w:val="FF0000"/>
          <w:kern w:val="0"/>
          <w:sz w:val="24"/>
          <w:szCs w:val="24"/>
        </w:rPr>
      </w:pPr>
      <w:r w:rsidRPr="007C7D48">
        <w:rPr>
          <w:rFonts w:ascii="宋体" w:eastAsia="宋体" w:hAnsi="宋体" w:cs="Times New Roman" w:hint="eastAsia"/>
          <w:sz w:val="24"/>
          <w:szCs w:val="24"/>
        </w:rPr>
        <w:t xml:space="preserve"> 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Times New Roman" w:eastAsia="宋体" w:hAnsi="Times New Roman" w:cs="Times New Roman" w:hint="eastAsia"/>
          <w:sz w:val="24"/>
          <w:szCs w:val="24"/>
        </w:rPr>
        <w:t>掌握</w:t>
      </w:r>
      <w:r w:rsidRPr="007C7D48">
        <w:rPr>
          <w:rFonts w:ascii="宋体" w:eastAsia="宋体" w:hAnsi="宋体" w:cs="SimSun-Identity-H" w:hint="eastAsia"/>
          <w:kern w:val="0"/>
          <w:sz w:val="24"/>
          <w:szCs w:val="24"/>
        </w:rPr>
        <w:t>生产车间设备平面布置图的绘制，以及万级洁净区的功能布局设计；</w:t>
      </w:r>
    </w:p>
    <w:p w14:paraId="5C42F82B"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xml:space="preserve"> 通过车间和洁净区的功能划分和布局设计，进车间或无菌室洁净区实习或工作时，应有自己的改进想法和建议</w:t>
      </w:r>
      <w:r w:rsidRPr="007C7D48">
        <w:rPr>
          <w:rFonts w:ascii="Times New Roman" w:eastAsia="宋体" w:hAnsi="Times New Roman" w:cs="Times New Roman" w:hint="eastAsia"/>
          <w:sz w:val="24"/>
          <w:szCs w:val="24"/>
        </w:rPr>
        <w:t>。</w:t>
      </w:r>
    </w:p>
    <w:p w14:paraId="10378362"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CB80BE9"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1. </w:t>
      </w:r>
      <w:r w:rsidRPr="007C7D48">
        <w:rPr>
          <w:rFonts w:ascii="Times New Roman" w:eastAsia="宋体" w:hAnsi="Times New Roman" w:cs="Times New Roman" w:hint="eastAsia"/>
          <w:sz w:val="24"/>
          <w:szCs w:val="24"/>
        </w:rPr>
        <w:t>车间布置设计的依据；</w:t>
      </w:r>
      <w:r w:rsidRPr="007C7D48">
        <w:rPr>
          <w:rFonts w:ascii="Times New Roman" w:eastAsia="宋体" w:hAnsi="Times New Roman" w:cs="Times New Roman"/>
          <w:sz w:val="24"/>
          <w:szCs w:val="24"/>
        </w:rPr>
        <w:t xml:space="preserve"> </w:t>
      </w:r>
    </w:p>
    <w:p w14:paraId="7BADC428"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2. </w:t>
      </w:r>
      <w:r w:rsidRPr="007C7D48">
        <w:rPr>
          <w:rFonts w:ascii="Times New Roman" w:eastAsia="宋体" w:hAnsi="Times New Roman" w:cs="Times New Roman" w:hint="eastAsia"/>
          <w:sz w:val="24"/>
          <w:szCs w:val="24"/>
        </w:rPr>
        <w:t>发酵工厂车间组成；</w:t>
      </w:r>
    </w:p>
    <w:p w14:paraId="544B1C8E"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3. </w:t>
      </w:r>
      <w:r w:rsidRPr="007C7D48">
        <w:rPr>
          <w:rFonts w:ascii="Times New Roman" w:eastAsia="宋体" w:hAnsi="Times New Roman" w:cs="Times New Roman" w:hint="eastAsia"/>
          <w:sz w:val="24"/>
          <w:szCs w:val="24"/>
        </w:rPr>
        <w:t>车间布置设计的原则；</w:t>
      </w:r>
    </w:p>
    <w:p w14:paraId="60934E53"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4. </w:t>
      </w:r>
      <w:r w:rsidRPr="007C7D48">
        <w:rPr>
          <w:rFonts w:ascii="Times New Roman" w:eastAsia="宋体" w:hAnsi="Times New Roman" w:cs="Times New Roman" w:hint="eastAsia"/>
          <w:sz w:val="24"/>
          <w:szCs w:val="24"/>
        </w:rPr>
        <w:t>车间布置设计的内容；</w:t>
      </w:r>
    </w:p>
    <w:p w14:paraId="0E309EB9"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5. </w:t>
      </w:r>
      <w:r w:rsidRPr="007C7D48">
        <w:rPr>
          <w:rFonts w:ascii="Times New Roman" w:eastAsia="宋体" w:hAnsi="Times New Roman" w:cs="Times New Roman" w:hint="eastAsia"/>
          <w:sz w:val="24"/>
          <w:szCs w:val="24"/>
        </w:rPr>
        <w:t>车间布置设计的步骤和方法；</w:t>
      </w:r>
    </w:p>
    <w:p w14:paraId="7A45C724"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6. </w:t>
      </w:r>
      <w:r w:rsidRPr="007C7D48">
        <w:rPr>
          <w:rFonts w:ascii="Times New Roman" w:eastAsia="宋体" w:hAnsi="Times New Roman" w:cs="Times New Roman" w:hint="eastAsia"/>
          <w:sz w:val="24"/>
          <w:szCs w:val="24"/>
        </w:rPr>
        <w:t>车间布置设计有关技术与参数</w:t>
      </w:r>
      <w:r w:rsidRPr="007C7D48">
        <w:rPr>
          <w:rFonts w:ascii="Times New Roman" w:eastAsia="宋体" w:hAnsi="Times New Roman" w:cs="Times New Roman"/>
          <w:sz w:val="24"/>
          <w:szCs w:val="24"/>
        </w:rPr>
        <w:t xml:space="preserve"> </w:t>
      </w:r>
      <w:r w:rsidRPr="007C7D48">
        <w:rPr>
          <w:rFonts w:ascii="Times New Roman" w:eastAsia="宋体" w:hAnsi="Times New Roman" w:cs="Times New Roman" w:hint="eastAsia"/>
          <w:sz w:val="24"/>
          <w:szCs w:val="24"/>
        </w:rPr>
        <w:t>；</w:t>
      </w:r>
    </w:p>
    <w:p w14:paraId="61F5A929"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 xml:space="preserve">7. </w:t>
      </w:r>
      <w:r w:rsidRPr="007C7D48">
        <w:rPr>
          <w:rFonts w:ascii="Times New Roman" w:eastAsia="宋体" w:hAnsi="Times New Roman" w:cs="Times New Roman" w:hint="eastAsia"/>
          <w:sz w:val="24"/>
          <w:szCs w:val="24"/>
        </w:rPr>
        <w:t>生物制药洁净厂房的布置设计。</w:t>
      </w:r>
    </w:p>
    <w:p w14:paraId="2867781E"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重点</w:t>
      </w:r>
      <w:r w:rsidRPr="007C7D48">
        <w:rPr>
          <w:rFonts w:ascii="宋体" w:eastAsia="宋体" w:hAnsi="宋体" w:cs="Times New Roman" w:hint="eastAsia"/>
          <w:b/>
          <w:sz w:val="24"/>
          <w:szCs w:val="24"/>
        </w:rPr>
        <w:t>】</w:t>
      </w:r>
    </w:p>
    <w:p w14:paraId="2477D1CB" w14:textId="77777777" w:rsidR="007C7D48" w:rsidRPr="007C7D48" w:rsidRDefault="007C7D48" w:rsidP="007C7D48">
      <w:pPr>
        <w:tabs>
          <w:tab w:val="left" w:pos="0"/>
        </w:tabs>
        <w:adjustRightInd w:val="0"/>
        <w:snapToGrid w:val="0"/>
        <w:spacing w:line="500" w:lineRule="exact"/>
        <w:ind w:firstLineChars="196" w:firstLine="470"/>
        <w:jc w:val="left"/>
        <w:rPr>
          <w:rFonts w:ascii="Times New Roman" w:eastAsia="宋体" w:hAnsi="Times New Roman" w:cs="Times New Roman"/>
          <w:sz w:val="24"/>
          <w:szCs w:val="24"/>
        </w:rPr>
      </w:pPr>
      <w:r w:rsidRPr="007C7D48">
        <w:rPr>
          <w:rFonts w:ascii="宋体" w:eastAsia="宋体" w:hAnsi="宋体" w:cs="SimSun-Identity-H" w:hint="eastAsia"/>
          <w:kern w:val="0"/>
          <w:sz w:val="24"/>
          <w:szCs w:val="24"/>
        </w:rPr>
        <w:t>绘制生产车间各层面设备平面布置图</w:t>
      </w:r>
      <w:r w:rsidRPr="007C7D48">
        <w:rPr>
          <w:rFonts w:ascii="Times New Roman" w:eastAsia="宋体" w:hAnsi="Times New Roman" w:cs="Times New Roman"/>
          <w:sz w:val="24"/>
          <w:szCs w:val="24"/>
        </w:rPr>
        <w:t>；</w:t>
      </w:r>
      <w:r w:rsidRPr="007C7D48">
        <w:rPr>
          <w:rFonts w:ascii="Times New Roman" w:eastAsia="宋体" w:hAnsi="Times New Roman" w:cs="Times New Roman" w:hint="eastAsia"/>
          <w:sz w:val="24"/>
          <w:szCs w:val="24"/>
        </w:rPr>
        <w:t>洁净区间的设计</w:t>
      </w:r>
      <w:r w:rsidRPr="007C7D48">
        <w:rPr>
          <w:rFonts w:ascii="Times New Roman" w:eastAsia="宋体" w:hAnsi="Times New Roman" w:cs="Times New Roman"/>
          <w:sz w:val="24"/>
          <w:szCs w:val="24"/>
        </w:rPr>
        <w:t>。</w:t>
      </w:r>
    </w:p>
    <w:p w14:paraId="23B829BF"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难点</w:t>
      </w:r>
      <w:r w:rsidRPr="007C7D48">
        <w:rPr>
          <w:rFonts w:ascii="宋体" w:eastAsia="宋体" w:hAnsi="宋体" w:cs="Times New Roman" w:hint="eastAsia"/>
          <w:b/>
          <w:sz w:val="24"/>
          <w:szCs w:val="24"/>
        </w:rPr>
        <w:t>】</w:t>
      </w:r>
    </w:p>
    <w:p w14:paraId="6B26456C" w14:textId="77777777" w:rsidR="007C7D48" w:rsidRPr="007C7D48" w:rsidRDefault="007C7D48" w:rsidP="007C7D48">
      <w:pPr>
        <w:tabs>
          <w:tab w:val="left" w:pos="0"/>
        </w:tabs>
        <w:adjustRightInd w:val="0"/>
        <w:snapToGrid w:val="0"/>
        <w:spacing w:line="500" w:lineRule="exact"/>
        <w:ind w:firstLineChars="200" w:firstLine="480"/>
        <w:jc w:val="left"/>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洁净区间的设计，包括功能划分、人流</w:t>
      </w:r>
      <w:r w:rsidRPr="007C7D48">
        <w:rPr>
          <w:rFonts w:ascii="Times New Roman" w:eastAsia="宋体" w:hAnsi="Times New Roman" w:cs="Times New Roman" w:hint="eastAsia"/>
          <w:sz w:val="24"/>
          <w:szCs w:val="24"/>
        </w:rPr>
        <w:t>/</w:t>
      </w:r>
      <w:r w:rsidRPr="007C7D48">
        <w:rPr>
          <w:rFonts w:ascii="Times New Roman" w:eastAsia="宋体" w:hAnsi="Times New Roman" w:cs="Times New Roman" w:hint="eastAsia"/>
          <w:sz w:val="24"/>
          <w:szCs w:val="24"/>
        </w:rPr>
        <w:t>物流路线清晰</w:t>
      </w:r>
      <w:r w:rsidRPr="007C7D48">
        <w:rPr>
          <w:rFonts w:ascii="Times New Roman" w:eastAsia="宋体" w:hAnsi="Times New Roman" w:cs="Times New Roman"/>
          <w:sz w:val="24"/>
          <w:szCs w:val="24"/>
        </w:rPr>
        <w:t>。</w:t>
      </w:r>
    </w:p>
    <w:p w14:paraId="3642338D"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p>
    <w:p w14:paraId="24C070A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1. 通过多媒体课件和师生互动等传统教学相结合的课堂教学方式。</w:t>
      </w:r>
    </w:p>
    <w:p w14:paraId="05AF8F7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2.结合工厂实例讲解：诚志生物工程有限公司的奥利司他提取车间平面布局图（4层楼）、丽珠医药公司的无菌室平面图。</w:t>
      </w:r>
    </w:p>
    <w:p w14:paraId="3B2084CE"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699396DE"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了解生产车间设备、工艺布置设计的原则、步骤和方法。</w:t>
      </w:r>
    </w:p>
    <w:p w14:paraId="5E0FC027" w14:textId="77777777" w:rsidR="007C7D48" w:rsidRPr="007C7D48" w:rsidRDefault="007C7D48" w:rsidP="007C7D48">
      <w:pPr>
        <w:tabs>
          <w:tab w:val="left" w:pos="720"/>
        </w:tabs>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2</w:t>
      </w:r>
      <w:r w:rsidRPr="007C7D48">
        <w:rPr>
          <w:rFonts w:ascii="宋体" w:eastAsia="宋体" w:hAnsi="宋体" w:cs="Times New Roman" w:hint="eastAsia"/>
          <w:sz w:val="24"/>
          <w:szCs w:val="24"/>
        </w:rPr>
        <w:t>. 掌握生产车间设备平面布置图的绘制。</w:t>
      </w:r>
    </w:p>
    <w:p w14:paraId="1D4B7B86" w14:textId="77777777" w:rsidR="007C7D48" w:rsidRPr="007C7D48" w:rsidRDefault="007C7D48" w:rsidP="007C7D48">
      <w:pPr>
        <w:tabs>
          <w:tab w:val="left" w:pos="720"/>
        </w:tabs>
        <w:spacing w:line="440" w:lineRule="exact"/>
        <w:ind w:firstLineChars="200" w:firstLine="480"/>
        <w:rPr>
          <w:rFonts w:ascii="宋体" w:eastAsia="宋体" w:hAnsi="宋体" w:cs="Times New Roman"/>
          <w:sz w:val="24"/>
          <w:szCs w:val="24"/>
        </w:rPr>
      </w:pPr>
      <w:r w:rsidRPr="007C7D48">
        <w:rPr>
          <w:rFonts w:ascii="宋体" w:eastAsia="宋体" w:hAnsi="宋体" w:cs="Times New Roman"/>
          <w:sz w:val="24"/>
          <w:szCs w:val="24"/>
        </w:rPr>
        <w:t>3</w:t>
      </w:r>
      <w:r w:rsidRPr="007C7D48">
        <w:rPr>
          <w:rFonts w:ascii="宋体" w:eastAsia="宋体" w:hAnsi="宋体" w:cs="Times New Roman" w:hint="eastAsia"/>
          <w:sz w:val="24"/>
          <w:szCs w:val="24"/>
        </w:rPr>
        <w:t>. 掌握无菌室和精烘包洁净区的布置设计。</w:t>
      </w:r>
    </w:p>
    <w:p w14:paraId="73CE97F9" w14:textId="77777777" w:rsidR="007C7D48" w:rsidRPr="007C7D48" w:rsidRDefault="007C7D48" w:rsidP="007C7D48">
      <w:pPr>
        <w:adjustRightInd w:val="0"/>
        <w:snapToGrid w:val="0"/>
        <w:spacing w:beforeLines="100" w:before="312"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九</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项目投资预算</w:t>
      </w:r>
    </w:p>
    <w:p w14:paraId="57A9128F"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【学习目标】</w:t>
      </w:r>
    </w:p>
    <w:p w14:paraId="0C39CF65" w14:textId="77777777" w:rsidR="007C7D48" w:rsidRPr="007C7D48" w:rsidRDefault="007C7D48" w:rsidP="007C7D48">
      <w:pPr>
        <w:spacing w:line="440" w:lineRule="exact"/>
        <w:ind w:firstLineChars="200" w:firstLine="480"/>
        <w:rPr>
          <w:rFonts w:ascii="宋体" w:eastAsia="宋体" w:hAnsi="宋体" w:cs="SimSun-Identity-H"/>
          <w:kern w:val="0"/>
          <w:sz w:val="24"/>
          <w:szCs w:val="24"/>
        </w:rPr>
      </w:pPr>
      <w:r w:rsidRPr="007C7D48">
        <w:rPr>
          <w:rFonts w:ascii="宋体" w:eastAsia="宋体" w:hAnsi="宋体" w:cs="SimSun-Identity-H" w:hint="eastAsia"/>
          <w:kern w:val="0"/>
          <w:sz w:val="24"/>
          <w:szCs w:val="24"/>
        </w:rPr>
        <w:t>1</w:t>
      </w:r>
      <w:r w:rsidRPr="007C7D48">
        <w:rPr>
          <w:rFonts w:ascii="宋体" w:eastAsia="宋体" w:hAnsi="宋体" w:cs="SimSun-Identity-H"/>
          <w:kern w:val="0"/>
          <w:sz w:val="24"/>
          <w:szCs w:val="24"/>
        </w:rPr>
        <w:t>.</w:t>
      </w:r>
      <w:r w:rsidRPr="007C7D48">
        <w:rPr>
          <w:rFonts w:ascii="宋体" w:eastAsia="宋体" w:hAnsi="宋体" w:cs="SimSun-Identity-H" w:hint="eastAsia"/>
          <w:kern w:val="0"/>
          <w:sz w:val="24"/>
          <w:szCs w:val="24"/>
        </w:rPr>
        <w:t xml:space="preserve"> 了解发酵类产品项目的投资构成；</w:t>
      </w:r>
    </w:p>
    <w:p w14:paraId="20D60832" w14:textId="77777777" w:rsidR="007C7D48" w:rsidRPr="007C7D48" w:rsidRDefault="007C7D48" w:rsidP="007C7D48">
      <w:pPr>
        <w:spacing w:line="440" w:lineRule="exact"/>
        <w:ind w:firstLineChars="150" w:firstLine="360"/>
        <w:rPr>
          <w:rFonts w:ascii="宋体" w:eastAsia="宋体" w:hAnsi="Times New Roman" w:cs="宋体"/>
          <w:color w:val="FF0000"/>
          <w:kern w:val="0"/>
          <w:sz w:val="24"/>
          <w:szCs w:val="24"/>
        </w:rPr>
      </w:pPr>
      <w:r w:rsidRPr="007C7D48">
        <w:rPr>
          <w:rFonts w:ascii="宋体" w:eastAsia="宋体" w:hAnsi="宋体" w:cs="Times New Roman" w:hint="eastAsia"/>
          <w:sz w:val="24"/>
          <w:szCs w:val="24"/>
        </w:rPr>
        <w:t xml:space="preserve"> 2</w:t>
      </w:r>
      <w:r w:rsidRPr="007C7D48">
        <w:rPr>
          <w:rFonts w:ascii="宋体" w:eastAsia="宋体" w:hAnsi="宋体" w:cs="Times New Roman"/>
          <w:sz w:val="24"/>
          <w:szCs w:val="24"/>
        </w:rPr>
        <w:t>.</w:t>
      </w:r>
      <w:r w:rsidRPr="007C7D48">
        <w:rPr>
          <w:rFonts w:ascii="宋体" w:eastAsia="宋体" w:hAnsi="宋体" w:cs="Times New Roman" w:hint="eastAsia"/>
          <w:sz w:val="24"/>
          <w:szCs w:val="24"/>
        </w:rPr>
        <w:t xml:space="preserve"> </w:t>
      </w:r>
      <w:r w:rsidRPr="007C7D48">
        <w:rPr>
          <w:rFonts w:ascii="宋体" w:eastAsia="宋体" w:hAnsi="宋体" w:cs="SimSun-Identity-H" w:hint="eastAsia"/>
          <w:kern w:val="0"/>
          <w:sz w:val="24"/>
          <w:szCs w:val="24"/>
        </w:rPr>
        <w:t>熟悉发酵类产品项目的各项费用的估算</w:t>
      </w:r>
      <w:r w:rsidRPr="007C7D48">
        <w:rPr>
          <w:rFonts w:ascii="宋体" w:eastAsia="宋体" w:hAnsi="Times New Roman" w:cs="宋体" w:hint="eastAsia"/>
          <w:color w:val="000000"/>
          <w:kern w:val="0"/>
          <w:sz w:val="24"/>
          <w:szCs w:val="24"/>
        </w:rPr>
        <w:t>；</w:t>
      </w:r>
    </w:p>
    <w:p w14:paraId="4E0529F9" w14:textId="77777777" w:rsidR="007C7D48" w:rsidRPr="007C7D48" w:rsidRDefault="007C7D48" w:rsidP="007C7D48">
      <w:pPr>
        <w:autoSpaceDN w:val="0"/>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【学习内容】</w:t>
      </w:r>
    </w:p>
    <w:p w14:paraId="37281E0F" w14:textId="77777777" w:rsidR="007C7D48" w:rsidRPr="007C7D48" w:rsidRDefault="007C7D48" w:rsidP="007C7D48">
      <w:pPr>
        <w:spacing w:line="440" w:lineRule="exact"/>
        <w:ind w:firstLineChars="150" w:firstLine="360"/>
        <w:rPr>
          <w:rFonts w:ascii="宋体" w:eastAsia="宋体" w:hAnsi="宋体" w:cs="Times New Roman"/>
          <w:sz w:val="24"/>
          <w:szCs w:val="24"/>
        </w:rPr>
      </w:pPr>
      <w:r w:rsidRPr="007C7D48">
        <w:rPr>
          <w:rFonts w:ascii="宋体" w:eastAsia="宋体" w:hAnsi="宋体" w:cs="Times New Roman" w:hint="eastAsia"/>
          <w:sz w:val="24"/>
          <w:szCs w:val="24"/>
        </w:rPr>
        <w:t>1. 项目投资概述</w:t>
      </w:r>
    </w:p>
    <w:p w14:paraId="1915EECF" w14:textId="77777777" w:rsidR="007C7D48" w:rsidRPr="007C7D48" w:rsidRDefault="007C7D48" w:rsidP="007C7D48">
      <w:pPr>
        <w:spacing w:line="440" w:lineRule="exact"/>
        <w:ind w:firstLineChars="150" w:firstLine="360"/>
        <w:rPr>
          <w:rFonts w:ascii="宋体" w:eastAsia="宋体" w:hAnsi="宋体" w:cs="Times New Roman"/>
          <w:sz w:val="24"/>
          <w:szCs w:val="24"/>
        </w:rPr>
      </w:pPr>
      <w:r w:rsidRPr="007C7D48">
        <w:rPr>
          <w:rFonts w:ascii="宋体" w:eastAsia="宋体" w:hAnsi="宋体" w:cs="Times New Roman" w:hint="eastAsia"/>
          <w:sz w:val="24"/>
          <w:szCs w:val="24"/>
        </w:rPr>
        <w:t>2. 项目投资构成</w:t>
      </w:r>
    </w:p>
    <w:p w14:paraId="79772801" w14:textId="77777777" w:rsidR="007C7D48" w:rsidRPr="007C7D48" w:rsidRDefault="007C7D48" w:rsidP="007C7D48">
      <w:pPr>
        <w:spacing w:line="440" w:lineRule="exact"/>
        <w:ind w:firstLineChars="150" w:firstLine="360"/>
        <w:rPr>
          <w:rFonts w:ascii="宋体" w:eastAsia="宋体" w:hAnsi="宋体" w:cs="Times New Roman"/>
          <w:sz w:val="24"/>
          <w:szCs w:val="24"/>
        </w:rPr>
      </w:pPr>
      <w:r w:rsidRPr="007C7D48">
        <w:rPr>
          <w:rFonts w:ascii="宋体" w:eastAsia="宋体" w:hAnsi="宋体" w:cs="Times New Roman" w:hint="eastAsia"/>
          <w:sz w:val="24"/>
          <w:szCs w:val="24"/>
        </w:rPr>
        <w:t>3. 项目投资预算</w:t>
      </w:r>
    </w:p>
    <w:p w14:paraId="6B46A007" w14:textId="77777777" w:rsidR="007C7D48" w:rsidRPr="007C7D48" w:rsidRDefault="007C7D48" w:rsidP="007C7D48">
      <w:pPr>
        <w:spacing w:line="440" w:lineRule="exact"/>
        <w:ind w:firstLineChars="150" w:firstLine="360"/>
        <w:rPr>
          <w:rFonts w:ascii="宋体" w:eastAsia="宋体" w:hAnsi="宋体" w:cs="Times New Roman"/>
          <w:sz w:val="24"/>
          <w:szCs w:val="24"/>
        </w:rPr>
      </w:pPr>
      <w:r w:rsidRPr="007C7D48">
        <w:rPr>
          <w:rFonts w:ascii="宋体" w:eastAsia="宋体" w:hAnsi="宋体" w:cs="Times New Roman" w:hint="eastAsia"/>
          <w:sz w:val="24"/>
          <w:szCs w:val="24"/>
        </w:rPr>
        <w:t>4. 设备价格参考</w:t>
      </w:r>
    </w:p>
    <w:p w14:paraId="0F761B84" w14:textId="77777777" w:rsidR="007C7D48" w:rsidRPr="007C7D48" w:rsidRDefault="007C7D48" w:rsidP="007C7D48">
      <w:pPr>
        <w:tabs>
          <w:tab w:val="left" w:pos="0"/>
        </w:tabs>
        <w:adjustRightInd w:val="0"/>
        <w:snapToGrid w:val="0"/>
        <w:spacing w:line="500" w:lineRule="exact"/>
        <w:ind w:firstLineChars="200" w:firstLine="482"/>
        <w:jc w:val="left"/>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重点</w:t>
      </w:r>
      <w:r w:rsidRPr="007C7D48">
        <w:rPr>
          <w:rFonts w:ascii="宋体" w:eastAsia="宋体" w:hAnsi="宋体" w:cs="Times New Roman" w:hint="eastAsia"/>
          <w:b/>
          <w:sz w:val="24"/>
          <w:szCs w:val="24"/>
        </w:rPr>
        <w:t>】</w:t>
      </w:r>
    </w:p>
    <w:p w14:paraId="410A4AE1" w14:textId="77777777" w:rsidR="007C7D48" w:rsidRPr="007C7D48" w:rsidRDefault="007C7D48" w:rsidP="007C7D48">
      <w:pPr>
        <w:adjustRightInd w:val="0"/>
        <w:snapToGrid w:val="0"/>
        <w:spacing w:line="500" w:lineRule="exact"/>
        <w:ind w:firstLineChars="200" w:firstLine="480"/>
        <w:rPr>
          <w:rFonts w:ascii="宋体" w:eastAsia="宋体" w:hAnsi="宋体" w:cs="Times New Roman"/>
          <w:b/>
          <w:sz w:val="24"/>
          <w:szCs w:val="24"/>
        </w:rPr>
      </w:pPr>
      <w:r w:rsidRPr="007C7D48">
        <w:rPr>
          <w:rFonts w:ascii="宋体" w:eastAsia="宋体" w:hAnsi="宋体" w:cs="Times New Roman" w:hint="eastAsia"/>
          <w:sz w:val="24"/>
          <w:szCs w:val="24"/>
        </w:rPr>
        <w:t>项目投资预算明细</w:t>
      </w:r>
      <w:r w:rsidRPr="007C7D48">
        <w:rPr>
          <w:rFonts w:ascii="Times New Roman" w:eastAsia="宋体" w:hAnsi="Times New Roman" w:cs="Times New Roman"/>
          <w:sz w:val="24"/>
          <w:szCs w:val="24"/>
        </w:rPr>
        <w:t>。</w:t>
      </w:r>
    </w:p>
    <w:p w14:paraId="42E76EDB" w14:textId="77777777" w:rsidR="007C7D48" w:rsidRPr="007C7D48" w:rsidRDefault="007C7D48" w:rsidP="007C7D48">
      <w:pPr>
        <w:adjustRightInd w:val="0"/>
        <w:snapToGrid w:val="0"/>
        <w:spacing w:line="500" w:lineRule="exact"/>
        <w:ind w:firstLineChars="200" w:firstLine="482"/>
        <w:rPr>
          <w:rFonts w:ascii="宋体" w:eastAsia="宋体" w:hAnsi="宋体" w:cs="Times New Roman"/>
          <w:b/>
          <w:sz w:val="24"/>
          <w:szCs w:val="24"/>
        </w:rPr>
      </w:pPr>
      <w:r w:rsidRPr="007C7D48">
        <w:rPr>
          <w:rFonts w:ascii="宋体" w:eastAsia="宋体" w:hAnsi="宋体" w:cs="Times New Roman" w:hint="eastAsia"/>
          <w:b/>
          <w:sz w:val="24"/>
          <w:szCs w:val="24"/>
        </w:rPr>
        <w:t>【</w:t>
      </w:r>
      <w:r w:rsidRPr="007C7D48">
        <w:rPr>
          <w:rFonts w:ascii="Times New Roman" w:eastAsia="宋体" w:hAnsi="Times New Roman" w:cs="Times New Roman"/>
          <w:b/>
          <w:color w:val="000000"/>
          <w:sz w:val="24"/>
          <w:szCs w:val="24"/>
        </w:rPr>
        <w:t>难点</w:t>
      </w:r>
      <w:r w:rsidRPr="007C7D48">
        <w:rPr>
          <w:rFonts w:ascii="宋体" w:eastAsia="宋体" w:hAnsi="宋体" w:cs="Times New Roman" w:hint="eastAsia"/>
          <w:b/>
          <w:sz w:val="24"/>
          <w:szCs w:val="24"/>
        </w:rPr>
        <w:t>】</w:t>
      </w:r>
    </w:p>
    <w:p w14:paraId="4394AE96" w14:textId="77777777" w:rsidR="007C7D48" w:rsidRPr="007C7D48" w:rsidRDefault="007C7D48" w:rsidP="007C7D48">
      <w:pPr>
        <w:tabs>
          <w:tab w:val="left" w:pos="0"/>
        </w:tabs>
        <w:adjustRightInd w:val="0"/>
        <w:snapToGrid w:val="0"/>
        <w:spacing w:line="500" w:lineRule="exact"/>
        <w:ind w:firstLineChars="250" w:firstLine="600"/>
        <w:rPr>
          <w:rFonts w:ascii="宋体" w:eastAsia="宋体" w:hAnsi="宋体" w:cs="Times New Roman"/>
          <w:sz w:val="24"/>
          <w:szCs w:val="24"/>
        </w:rPr>
      </w:pPr>
      <w:r w:rsidRPr="007C7D48">
        <w:rPr>
          <w:rFonts w:ascii="宋体" w:eastAsia="宋体" w:hAnsi="宋体" w:cs="Times New Roman" w:hint="eastAsia"/>
          <w:sz w:val="24"/>
          <w:szCs w:val="24"/>
        </w:rPr>
        <w:t>项目各项投资费用的预算</w:t>
      </w:r>
      <w:r w:rsidRPr="007C7D48">
        <w:rPr>
          <w:rFonts w:ascii="Times New Roman" w:eastAsia="宋体" w:hAnsi="Times New Roman" w:cs="Times New Roman" w:hint="eastAsia"/>
          <w:sz w:val="24"/>
          <w:szCs w:val="24"/>
        </w:rPr>
        <w:t>：</w:t>
      </w:r>
      <w:r w:rsidRPr="007C7D48">
        <w:rPr>
          <w:rFonts w:ascii="宋体" w:eastAsia="宋体" w:hAnsi="宋体" w:cs="Times New Roman" w:hint="eastAsia"/>
          <w:sz w:val="24"/>
          <w:szCs w:val="24"/>
        </w:rPr>
        <w:t xml:space="preserve">厂房预算、设备预算、公用系统预算等。 </w:t>
      </w:r>
    </w:p>
    <w:p w14:paraId="39FA80F7" w14:textId="77777777" w:rsidR="007C7D48" w:rsidRPr="007C7D48" w:rsidRDefault="007C7D48" w:rsidP="007C7D48">
      <w:pPr>
        <w:spacing w:line="440" w:lineRule="exact"/>
        <w:ind w:firstLineChars="200" w:firstLine="482"/>
        <w:rPr>
          <w:rFonts w:ascii="宋体" w:eastAsia="宋体" w:hAnsi="宋体" w:cs="Times New Roman"/>
          <w:sz w:val="24"/>
          <w:szCs w:val="24"/>
        </w:rPr>
      </w:pPr>
      <w:r w:rsidRPr="007C7D48">
        <w:rPr>
          <w:rFonts w:ascii="宋体" w:eastAsia="宋体" w:hAnsi="宋体" w:cs="Times New Roman" w:hint="eastAsia"/>
          <w:b/>
          <w:bCs/>
          <w:sz w:val="24"/>
          <w:szCs w:val="24"/>
        </w:rPr>
        <w:t>【教学方法】</w:t>
      </w:r>
    </w:p>
    <w:p w14:paraId="5A3260B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通过多媒体课件和师生互动等传统教学相结合的课堂教学方式。</w:t>
      </w:r>
    </w:p>
    <w:p w14:paraId="59B5364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将实例“奥利司他和DHA二个项目投资概算表”重点讲解。</w:t>
      </w:r>
    </w:p>
    <w:p w14:paraId="17F02DEB" w14:textId="77777777" w:rsidR="007C7D48" w:rsidRPr="007C7D48" w:rsidRDefault="007C7D48" w:rsidP="007C7D48">
      <w:pPr>
        <w:spacing w:line="440" w:lineRule="exact"/>
        <w:ind w:firstLineChars="200" w:firstLine="482"/>
        <w:rPr>
          <w:rFonts w:ascii="宋体" w:eastAsia="宋体" w:hAnsi="宋体" w:cs="Times New Roman"/>
          <w:bCs/>
          <w:sz w:val="24"/>
          <w:szCs w:val="24"/>
        </w:rPr>
      </w:pPr>
      <w:r w:rsidRPr="007C7D48">
        <w:rPr>
          <w:rFonts w:ascii="宋体" w:eastAsia="宋体" w:hAnsi="宋体" w:cs="Times New Roman" w:hint="eastAsia"/>
          <w:b/>
          <w:sz w:val="24"/>
          <w:szCs w:val="24"/>
        </w:rPr>
        <w:t>【复习思考】</w:t>
      </w:r>
    </w:p>
    <w:p w14:paraId="741E47F7"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1. 列出</w:t>
      </w:r>
      <w:r w:rsidRPr="007C7D48">
        <w:rPr>
          <w:rFonts w:ascii="宋体" w:eastAsia="宋体" w:hAnsi="宋体" w:cs="SimSun-Identity-H" w:hint="eastAsia"/>
          <w:kern w:val="0"/>
          <w:sz w:val="24"/>
          <w:szCs w:val="24"/>
        </w:rPr>
        <w:t>发酵类产品项目的主要投资构成</w:t>
      </w:r>
      <w:r w:rsidRPr="007C7D48">
        <w:rPr>
          <w:rFonts w:ascii="宋体" w:eastAsia="宋体" w:hAnsi="宋体" w:cs="Times New Roman" w:hint="eastAsia"/>
          <w:sz w:val="24"/>
          <w:szCs w:val="24"/>
        </w:rPr>
        <w:t>。</w:t>
      </w:r>
    </w:p>
    <w:p w14:paraId="48BBC66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作业：完成年产X吨某产品项目的投资概算。</w:t>
      </w:r>
    </w:p>
    <w:p w14:paraId="66B6C750" w14:textId="77777777" w:rsidR="007C7D48" w:rsidRPr="007C7D48" w:rsidRDefault="007C7D48" w:rsidP="007C7D48">
      <w:pPr>
        <w:adjustRightInd w:val="0"/>
        <w:snapToGrid w:val="0"/>
        <w:spacing w:beforeLines="50" w:before="156" w:afterLines="50" w:after="156" w:line="500" w:lineRule="exact"/>
        <w:ind w:firstLine="561"/>
        <w:jc w:val="center"/>
        <w:rPr>
          <w:rFonts w:ascii="Times New Roman" w:eastAsia="宋体" w:hAnsi="Times New Roman" w:cs="Times New Roman"/>
          <w:b/>
          <w:bCs/>
          <w:sz w:val="28"/>
          <w:szCs w:val="24"/>
        </w:rPr>
      </w:pPr>
      <w:r w:rsidRPr="007C7D48">
        <w:rPr>
          <w:rFonts w:ascii="Times New Roman" w:eastAsia="宋体" w:hAnsi="Times New Roman" w:cs="Times New Roman"/>
          <w:b/>
          <w:bCs/>
          <w:sz w:val="28"/>
          <w:szCs w:val="24"/>
        </w:rPr>
        <w:t>第</w:t>
      </w:r>
      <w:r w:rsidRPr="007C7D48">
        <w:rPr>
          <w:rFonts w:ascii="Times New Roman" w:eastAsia="宋体" w:hAnsi="Times New Roman" w:cs="Times New Roman" w:hint="eastAsia"/>
          <w:b/>
          <w:bCs/>
          <w:sz w:val="28"/>
          <w:szCs w:val="24"/>
        </w:rPr>
        <w:t>十</w:t>
      </w:r>
      <w:r w:rsidRPr="007C7D48">
        <w:rPr>
          <w:rFonts w:ascii="Times New Roman" w:eastAsia="宋体" w:hAnsi="Times New Roman" w:cs="Times New Roman"/>
          <w:b/>
          <w:bCs/>
          <w:sz w:val="28"/>
          <w:szCs w:val="24"/>
        </w:rPr>
        <w:t>章</w:t>
      </w:r>
      <w:r w:rsidRPr="007C7D48">
        <w:rPr>
          <w:rFonts w:ascii="Times New Roman" w:eastAsia="宋体" w:hAnsi="Times New Roman" w:cs="Times New Roman"/>
          <w:b/>
          <w:bCs/>
          <w:sz w:val="28"/>
          <w:szCs w:val="24"/>
        </w:rPr>
        <w:t xml:space="preserve">  </w:t>
      </w:r>
      <w:r w:rsidRPr="007C7D48">
        <w:rPr>
          <w:rFonts w:ascii="Times New Roman" w:eastAsia="宋体" w:hAnsi="Times New Roman" w:cs="Times New Roman" w:hint="eastAsia"/>
          <w:b/>
          <w:bCs/>
          <w:sz w:val="28"/>
          <w:szCs w:val="24"/>
        </w:rPr>
        <w:t>答疑</w:t>
      </w:r>
      <w:r w:rsidRPr="007C7D48">
        <w:rPr>
          <w:rFonts w:ascii="Times New Roman" w:eastAsia="宋体" w:hAnsi="Times New Roman" w:cs="Times New Roman" w:hint="eastAsia"/>
          <w:b/>
          <w:bCs/>
          <w:sz w:val="28"/>
          <w:szCs w:val="24"/>
        </w:rPr>
        <w:t>/</w:t>
      </w:r>
      <w:r w:rsidRPr="007C7D48">
        <w:rPr>
          <w:rFonts w:ascii="Times New Roman" w:eastAsia="宋体" w:hAnsi="Times New Roman" w:cs="Times New Roman" w:hint="eastAsia"/>
          <w:b/>
          <w:bCs/>
          <w:sz w:val="28"/>
          <w:szCs w:val="24"/>
        </w:rPr>
        <w:t>汇报</w:t>
      </w:r>
      <w:r w:rsidRPr="007C7D48">
        <w:rPr>
          <w:rFonts w:ascii="Times New Roman" w:eastAsia="宋体" w:hAnsi="Times New Roman" w:cs="Times New Roman" w:hint="eastAsia"/>
          <w:b/>
          <w:bCs/>
          <w:sz w:val="28"/>
          <w:szCs w:val="24"/>
        </w:rPr>
        <w:t>/</w:t>
      </w:r>
      <w:r w:rsidRPr="007C7D48">
        <w:rPr>
          <w:rFonts w:ascii="Times New Roman" w:eastAsia="宋体" w:hAnsi="Times New Roman" w:cs="Times New Roman" w:hint="eastAsia"/>
          <w:b/>
          <w:bCs/>
          <w:sz w:val="28"/>
          <w:szCs w:val="24"/>
        </w:rPr>
        <w:t>思政</w:t>
      </w:r>
    </w:p>
    <w:p w14:paraId="0D0931DD" w14:textId="77777777" w:rsidR="007C7D48" w:rsidRPr="007C7D48" w:rsidRDefault="007C7D48" w:rsidP="007C7D48">
      <w:pPr>
        <w:tabs>
          <w:tab w:val="left" w:pos="0"/>
        </w:tabs>
        <w:adjustRightInd w:val="0"/>
        <w:snapToGrid w:val="0"/>
        <w:spacing w:line="500" w:lineRule="exact"/>
        <w:ind w:firstLineChars="196" w:firstLine="470"/>
        <w:jc w:val="left"/>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t>学生进行工厂大项目车间设计（开卷）：</w:t>
      </w:r>
    </w:p>
    <w:p w14:paraId="34CAB10B" w14:textId="77777777" w:rsidR="007C7D48" w:rsidRPr="007C7D48" w:rsidRDefault="007C7D48" w:rsidP="007C7D48">
      <w:pPr>
        <w:widowControl/>
        <w:spacing w:line="360" w:lineRule="auto"/>
        <w:ind w:firstLineChars="200" w:firstLine="480"/>
        <w:jc w:val="left"/>
        <w:rPr>
          <w:rFonts w:ascii="Times New Roman" w:eastAsia="宋体" w:hAnsi="Times New Roman" w:cs="Times New Roman"/>
          <w:bCs/>
          <w:sz w:val="24"/>
          <w:szCs w:val="24"/>
        </w:rPr>
      </w:pPr>
      <w:r w:rsidRPr="007C7D48">
        <w:rPr>
          <w:rFonts w:ascii="Times New Roman" w:eastAsia="宋体" w:hAnsi="Times New Roman" w:cs="Times New Roman" w:hint="eastAsia"/>
          <w:bCs/>
          <w:sz w:val="24"/>
          <w:szCs w:val="24"/>
        </w:rPr>
        <w:lastRenderedPageBreak/>
        <w:t>题目：年产</w:t>
      </w:r>
      <w:r w:rsidRPr="007C7D48">
        <w:rPr>
          <w:rFonts w:ascii="Times New Roman" w:eastAsia="宋体" w:hAnsi="Times New Roman" w:cs="Times New Roman" w:hint="eastAsia"/>
          <w:bCs/>
          <w:sz w:val="24"/>
          <w:szCs w:val="24"/>
        </w:rPr>
        <w:t>XX</w:t>
      </w:r>
      <w:r w:rsidRPr="007C7D48">
        <w:rPr>
          <w:rFonts w:ascii="Times New Roman" w:eastAsia="宋体" w:hAnsi="Times New Roman" w:cs="Times New Roman" w:hint="eastAsia"/>
          <w:bCs/>
          <w:sz w:val="24"/>
          <w:szCs w:val="24"/>
        </w:rPr>
        <w:t>吨</w:t>
      </w:r>
      <w:r w:rsidRPr="007C7D48">
        <w:rPr>
          <w:rFonts w:ascii="Times New Roman" w:eastAsia="宋体" w:hAnsi="Times New Roman" w:cs="Times New Roman" w:hint="eastAsia"/>
          <w:bCs/>
          <w:sz w:val="24"/>
          <w:szCs w:val="24"/>
        </w:rPr>
        <w:t>YYYY</w:t>
      </w:r>
      <w:r w:rsidRPr="007C7D48">
        <w:rPr>
          <w:rFonts w:ascii="Times New Roman" w:eastAsia="宋体" w:hAnsi="Times New Roman" w:cs="Times New Roman" w:hint="eastAsia"/>
          <w:bCs/>
          <w:sz w:val="24"/>
          <w:szCs w:val="24"/>
        </w:rPr>
        <w:t>的发酵</w:t>
      </w:r>
      <w:r w:rsidRPr="007C7D48">
        <w:rPr>
          <w:rFonts w:ascii="Times New Roman" w:eastAsia="宋体" w:hAnsi="Times New Roman" w:cs="Times New Roman" w:hint="eastAsia"/>
          <w:bCs/>
          <w:sz w:val="24"/>
          <w:szCs w:val="24"/>
        </w:rPr>
        <w:t>/</w:t>
      </w:r>
      <w:r w:rsidRPr="007C7D48">
        <w:rPr>
          <w:rFonts w:ascii="Times New Roman" w:eastAsia="宋体" w:hAnsi="Times New Roman" w:cs="Times New Roman" w:hint="eastAsia"/>
          <w:bCs/>
          <w:sz w:val="24"/>
          <w:szCs w:val="24"/>
        </w:rPr>
        <w:t>提取车间设计；（具体产品依据实训过的产品）</w:t>
      </w:r>
    </w:p>
    <w:p w14:paraId="5EF6D0F4"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学生没有工厂工作经历，只能依据提供有工艺资料、实训资料进行设计，有非常多问题需要解答，安排2小时专门解答，其他任何时候都可以QQ/微信解答。</w:t>
      </w:r>
    </w:p>
    <w:p w14:paraId="3DBB184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应届毕业生入职指导：公司角度对人才的要求；职业的要求；刚工作的烦恼；不同性格类型的人生定位等。</w:t>
      </w:r>
    </w:p>
    <w:p w14:paraId="4DA01EE2" w14:textId="77777777" w:rsidR="007C7D48" w:rsidRPr="007C7D48" w:rsidRDefault="007C7D48" w:rsidP="007C7D48">
      <w:pPr>
        <w:spacing w:beforeLines="50" w:before="156" w:afterLines="50" w:after="156" w:line="440" w:lineRule="exact"/>
        <w:ind w:left="561"/>
        <w:rPr>
          <w:rFonts w:ascii="仿宋" w:eastAsia="仿宋" w:hAnsi="仿宋" w:cs="Times New Roman"/>
          <w:sz w:val="24"/>
          <w:szCs w:val="24"/>
        </w:rPr>
      </w:pPr>
      <w:r w:rsidRPr="007C7D48">
        <w:rPr>
          <w:rFonts w:ascii="黑体" w:eastAsia="黑体" w:hAnsi="黑体" w:cs="Times New Roman" w:hint="eastAsia"/>
          <w:sz w:val="28"/>
          <w:szCs w:val="28"/>
        </w:rPr>
        <w:t>（二）课程学习内容与课程学习目标的对应关系</w:t>
      </w:r>
      <w:r w:rsidRPr="007C7D48">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7C7D48" w:rsidRPr="007C7D48" w14:paraId="1EC60B9B" w14:textId="77777777" w:rsidTr="00D07F91">
        <w:trPr>
          <w:trHeight w:val="660"/>
          <w:jc w:val="center"/>
        </w:trPr>
        <w:tc>
          <w:tcPr>
            <w:tcW w:w="3403" w:type="dxa"/>
            <w:vAlign w:val="center"/>
          </w:tcPr>
          <w:p w14:paraId="12CDA6EF"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课程学习内容</w:t>
            </w:r>
          </w:p>
        </w:tc>
        <w:tc>
          <w:tcPr>
            <w:tcW w:w="2693" w:type="dxa"/>
            <w:vAlign w:val="center"/>
          </w:tcPr>
          <w:p w14:paraId="7689E8B3"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教学方法</w:t>
            </w:r>
          </w:p>
        </w:tc>
        <w:tc>
          <w:tcPr>
            <w:tcW w:w="1985" w:type="dxa"/>
            <w:vAlign w:val="center"/>
          </w:tcPr>
          <w:p w14:paraId="23B11EFA"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支撑的课程目标</w:t>
            </w:r>
          </w:p>
        </w:tc>
        <w:tc>
          <w:tcPr>
            <w:tcW w:w="1276" w:type="dxa"/>
            <w:vAlign w:val="center"/>
          </w:tcPr>
          <w:p w14:paraId="5CFE31B6" w14:textId="77777777" w:rsidR="007C7D48" w:rsidRPr="007C7D48" w:rsidRDefault="007C7D48" w:rsidP="007C7D48">
            <w:pPr>
              <w:spacing w:line="440" w:lineRule="exact"/>
              <w:jc w:val="center"/>
              <w:rPr>
                <w:rFonts w:ascii="宋体" w:eastAsia="宋体" w:hAnsi="宋体" w:cs="Times New Roman"/>
                <w:b/>
                <w:bCs/>
                <w:sz w:val="24"/>
                <w:szCs w:val="24"/>
              </w:rPr>
            </w:pPr>
            <w:r w:rsidRPr="007C7D48">
              <w:rPr>
                <w:rFonts w:ascii="宋体" w:eastAsia="宋体" w:hAnsi="宋体" w:cs="Times New Roman" w:hint="eastAsia"/>
                <w:b/>
                <w:bCs/>
                <w:sz w:val="24"/>
                <w:szCs w:val="24"/>
              </w:rPr>
              <w:t>学时安排</w:t>
            </w:r>
          </w:p>
        </w:tc>
      </w:tr>
      <w:tr w:rsidR="007C7D48" w:rsidRPr="007C7D48" w14:paraId="2383248F" w14:textId="77777777" w:rsidTr="00D07F91">
        <w:trPr>
          <w:trHeight w:val="514"/>
          <w:jc w:val="center"/>
        </w:trPr>
        <w:tc>
          <w:tcPr>
            <w:tcW w:w="3403" w:type="dxa"/>
            <w:vAlign w:val="center"/>
          </w:tcPr>
          <w:p w14:paraId="2EB7EFC8"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 xml:space="preserve">第一章 </w:t>
            </w:r>
            <w:r w:rsidRPr="007C7D48">
              <w:rPr>
                <w:rFonts w:ascii="宋体" w:eastAsia="宋体" w:hAnsi="宋体" w:cs="Times New Roman"/>
                <w:sz w:val="24"/>
                <w:szCs w:val="24"/>
              </w:rPr>
              <w:t>绪论</w:t>
            </w:r>
          </w:p>
        </w:tc>
        <w:tc>
          <w:tcPr>
            <w:tcW w:w="2693" w:type="dxa"/>
            <w:vAlign w:val="center"/>
          </w:tcPr>
          <w:p w14:paraId="6176A78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w:t>
            </w:r>
          </w:p>
        </w:tc>
        <w:tc>
          <w:tcPr>
            <w:tcW w:w="1985" w:type="dxa"/>
            <w:vAlign w:val="center"/>
          </w:tcPr>
          <w:p w14:paraId="2005675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w:t>
            </w:r>
            <w:r w:rsidRPr="007C7D48">
              <w:rPr>
                <w:rFonts w:ascii="宋体" w:eastAsia="宋体" w:hAnsi="宋体" w:cs="Times New Roman"/>
                <w:sz w:val="24"/>
                <w:szCs w:val="24"/>
              </w:rPr>
              <w:t>目标</w:t>
            </w:r>
            <w:r w:rsidRPr="007C7D48">
              <w:rPr>
                <w:rFonts w:ascii="宋体" w:eastAsia="宋体" w:hAnsi="宋体" w:cs="Times New Roman" w:hint="eastAsia"/>
                <w:sz w:val="24"/>
                <w:szCs w:val="24"/>
              </w:rPr>
              <w:t>1</w:t>
            </w:r>
          </w:p>
        </w:tc>
        <w:tc>
          <w:tcPr>
            <w:tcW w:w="1276" w:type="dxa"/>
            <w:vAlign w:val="center"/>
          </w:tcPr>
          <w:p w14:paraId="0A596BA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3F85A7BA" w14:textId="77777777" w:rsidTr="00D07F91">
        <w:trPr>
          <w:trHeight w:val="90"/>
          <w:jc w:val="center"/>
        </w:trPr>
        <w:tc>
          <w:tcPr>
            <w:tcW w:w="3403" w:type="dxa"/>
            <w:vAlign w:val="center"/>
          </w:tcPr>
          <w:p w14:paraId="791E3B57"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第二章 基本设计程序</w:t>
            </w:r>
          </w:p>
        </w:tc>
        <w:tc>
          <w:tcPr>
            <w:tcW w:w="2693" w:type="dxa"/>
            <w:vAlign w:val="center"/>
          </w:tcPr>
          <w:p w14:paraId="17D77E0E"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讲授法、案例教学法</w:t>
            </w:r>
          </w:p>
        </w:tc>
        <w:tc>
          <w:tcPr>
            <w:tcW w:w="1985" w:type="dxa"/>
            <w:vAlign w:val="center"/>
          </w:tcPr>
          <w:p w14:paraId="410BA5E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课程目标1、2、3</w:t>
            </w:r>
          </w:p>
        </w:tc>
        <w:tc>
          <w:tcPr>
            <w:tcW w:w="1276" w:type="dxa"/>
            <w:vAlign w:val="center"/>
          </w:tcPr>
          <w:p w14:paraId="76E80E9E"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w:t>
            </w:r>
          </w:p>
        </w:tc>
      </w:tr>
      <w:tr w:rsidR="007C7D48" w:rsidRPr="007C7D48" w14:paraId="468AC0BF" w14:textId="77777777" w:rsidTr="00D07F91">
        <w:trPr>
          <w:jc w:val="center"/>
        </w:trPr>
        <w:tc>
          <w:tcPr>
            <w:tcW w:w="3403" w:type="dxa"/>
            <w:vAlign w:val="center"/>
          </w:tcPr>
          <w:p w14:paraId="05806CCE"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第三章 厂址选择</w:t>
            </w:r>
          </w:p>
        </w:tc>
        <w:tc>
          <w:tcPr>
            <w:tcW w:w="2693" w:type="dxa"/>
            <w:vAlign w:val="center"/>
          </w:tcPr>
          <w:p w14:paraId="2ADAD355"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讲授法、案例教学法</w:t>
            </w:r>
          </w:p>
        </w:tc>
        <w:tc>
          <w:tcPr>
            <w:tcW w:w="1985" w:type="dxa"/>
            <w:vAlign w:val="center"/>
          </w:tcPr>
          <w:p w14:paraId="27EA3C1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课程目标1、3</w:t>
            </w:r>
          </w:p>
        </w:tc>
        <w:tc>
          <w:tcPr>
            <w:tcW w:w="1276" w:type="dxa"/>
            <w:vAlign w:val="center"/>
          </w:tcPr>
          <w:p w14:paraId="600F505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2</w:t>
            </w:r>
          </w:p>
        </w:tc>
      </w:tr>
      <w:tr w:rsidR="007C7D48" w:rsidRPr="007C7D48" w14:paraId="49DA2931" w14:textId="77777777" w:rsidTr="00D07F91">
        <w:trPr>
          <w:jc w:val="center"/>
        </w:trPr>
        <w:tc>
          <w:tcPr>
            <w:tcW w:w="3403" w:type="dxa"/>
            <w:vAlign w:val="center"/>
          </w:tcPr>
          <w:p w14:paraId="54114BBB"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第四章 工厂总平面设计</w:t>
            </w:r>
          </w:p>
        </w:tc>
        <w:tc>
          <w:tcPr>
            <w:tcW w:w="2693" w:type="dxa"/>
            <w:vAlign w:val="center"/>
          </w:tcPr>
          <w:p w14:paraId="369337CD"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讲授法、案例教学法、</w:t>
            </w:r>
            <w:r w:rsidRPr="007C7D48">
              <w:rPr>
                <w:rFonts w:ascii="宋体" w:eastAsia="宋体" w:hAnsi="宋体" w:cs="Times New Roman"/>
                <w:sz w:val="24"/>
                <w:szCs w:val="24"/>
              </w:rPr>
              <w:t>课堂汇报</w:t>
            </w:r>
          </w:p>
        </w:tc>
        <w:tc>
          <w:tcPr>
            <w:tcW w:w="1985" w:type="dxa"/>
            <w:vAlign w:val="center"/>
          </w:tcPr>
          <w:p w14:paraId="48D07868"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课程目标1、2</w:t>
            </w:r>
          </w:p>
        </w:tc>
        <w:tc>
          <w:tcPr>
            <w:tcW w:w="1276" w:type="dxa"/>
            <w:vAlign w:val="center"/>
          </w:tcPr>
          <w:p w14:paraId="00A80BD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w:t>
            </w:r>
          </w:p>
        </w:tc>
      </w:tr>
      <w:tr w:rsidR="007C7D48" w:rsidRPr="007C7D48" w14:paraId="512DEE72" w14:textId="77777777" w:rsidTr="00D07F91">
        <w:trPr>
          <w:jc w:val="center"/>
        </w:trPr>
        <w:tc>
          <w:tcPr>
            <w:tcW w:w="3403" w:type="dxa"/>
            <w:vAlign w:val="center"/>
          </w:tcPr>
          <w:p w14:paraId="516B1597"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第</w:t>
            </w:r>
            <w:r w:rsidRPr="007C7D48">
              <w:rPr>
                <w:rFonts w:ascii="宋体" w:eastAsia="宋体" w:hAnsi="宋体" w:cs="Times New Roman" w:hint="eastAsia"/>
                <w:sz w:val="24"/>
                <w:szCs w:val="24"/>
              </w:rPr>
              <w:t>五</w:t>
            </w:r>
            <w:r w:rsidRPr="007C7D48">
              <w:rPr>
                <w:rFonts w:ascii="宋体" w:eastAsia="宋体" w:hAnsi="宋体" w:cs="Times New Roman"/>
                <w:sz w:val="24"/>
                <w:szCs w:val="24"/>
              </w:rPr>
              <w:t xml:space="preserve">章 </w:t>
            </w:r>
            <w:r w:rsidRPr="007C7D48">
              <w:rPr>
                <w:rFonts w:ascii="宋体" w:eastAsia="宋体" w:hAnsi="宋体" w:cs="Times New Roman" w:hint="eastAsia"/>
                <w:sz w:val="24"/>
                <w:szCs w:val="24"/>
              </w:rPr>
              <w:t>工艺流程设计</w:t>
            </w:r>
          </w:p>
        </w:tc>
        <w:tc>
          <w:tcPr>
            <w:tcW w:w="2693" w:type="dxa"/>
            <w:vAlign w:val="center"/>
          </w:tcPr>
          <w:p w14:paraId="14283087"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讲授法、案例教学法、</w:t>
            </w:r>
            <w:r w:rsidRPr="007C7D48">
              <w:rPr>
                <w:rFonts w:ascii="宋体" w:eastAsia="宋体" w:hAnsi="宋体" w:cs="Times New Roman"/>
                <w:sz w:val="24"/>
                <w:szCs w:val="24"/>
              </w:rPr>
              <w:t>课堂汇报</w:t>
            </w:r>
          </w:p>
        </w:tc>
        <w:tc>
          <w:tcPr>
            <w:tcW w:w="1985" w:type="dxa"/>
            <w:vAlign w:val="center"/>
          </w:tcPr>
          <w:p w14:paraId="64DA696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课程目标1、2</w:t>
            </w:r>
          </w:p>
        </w:tc>
        <w:tc>
          <w:tcPr>
            <w:tcW w:w="1276" w:type="dxa"/>
            <w:vAlign w:val="center"/>
          </w:tcPr>
          <w:p w14:paraId="2A09B33D"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5</w:t>
            </w:r>
          </w:p>
        </w:tc>
      </w:tr>
      <w:tr w:rsidR="007C7D48" w:rsidRPr="007C7D48" w14:paraId="1665EB2B" w14:textId="77777777" w:rsidTr="00D07F91">
        <w:trPr>
          <w:jc w:val="center"/>
        </w:trPr>
        <w:tc>
          <w:tcPr>
            <w:tcW w:w="3403" w:type="dxa"/>
            <w:vAlign w:val="center"/>
          </w:tcPr>
          <w:p w14:paraId="6A216999"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第</w:t>
            </w:r>
            <w:r w:rsidRPr="007C7D48">
              <w:rPr>
                <w:rFonts w:ascii="宋体" w:eastAsia="宋体" w:hAnsi="宋体" w:cs="Times New Roman" w:hint="eastAsia"/>
                <w:sz w:val="24"/>
                <w:szCs w:val="24"/>
              </w:rPr>
              <w:t>六</w:t>
            </w:r>
            <w:r w:rsidRPr="007C7D48">
              <w:rPr>
                <w:rFonts w:ascii="宋体" w:eastAsia="宋体" w:hAnsi="宋体" w:cs="Times New Roman"/>
                <w:sz w:val="24"/>
                <w:szCs w:val="24"/>
              </w:rPr>
              <w:t xml:space="preserve">章 </w:t>
            </w:r>
            <w:r w:rsidRPr="007C7D48">
              <w:rPr>
                <w:rFonts w:ascii="宋体" w:eastAsia="宋体" w:hAnsi="宋体" w:cs="Times New Roman" w:hint="eastAsia"/>
                <w:sz w:val="24"/>
                <w:szCs w:val="24"/>
              </w:rPr>
              <w:t>工艺计算</w:t>
            </w:r>
          </w:p>
        </w:tc>
        <w:tc>
          <w:tcPr>
            <w:tcW w:w="2693" w:type="dxa"/>
            <w:vAlign w:val="center"/>
          </w:tcPr>
          <w:p w14:paraId="1EDCF8C9"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讲授法、案例教学法</w:t>
            </w:r>
          </w:p>
        </w:tc>
        <w:tc>
          <w:tcPr>
            <w:tcW w:w="1985" w:type="dxa"/>
            <w:vAlign w:val="center"/>
          </w:tcPr>
          <w:p w14:paraId="1E41079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课程目标1、3</w:t>
            </w:r>
          </w:p>
        </w:tc>
        <w:tc>
          <w:tcPr>
            <w:tcW w:w="1276" w:type="dxa"/>
            <w:vAlign w:val="center"/>
          </w:tcPr>
          <w:p w14:paraId="3FCC29A1"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5</w:t>
            </w:r>
          </w:p>
        </w:tc>
      </w:tr>
      <w:tr w:rsidR="007C7D48" w:rsidRPr="007C7D48" w14:paraId="37E870BB" w14:textId="77777777" w:rsidTr="00D07F91">
        <w:trPr>
          <w:jc w:val="center"/>
        </w:trPr>
        <w:tc>
          <w:tcPr>
            <w:tcW w:w="3403" w:type="dxa"/>
            <w:vAlign w:val="center"/>
          </w:tcPr>
          <w:p w14:paraId="5EFB96C1"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第</w:t>
            </w:r>
            <w:r w:rsidRPr="007C7D48">
              <w:rPr>
                <w:rFonts w:ascii="宋体" w:eastAsia="宋体" w:hAnsi="宋体" w:cs="Times New Roman" w:hint="eastAsia"/>
                <w:sz w:val="24"/>
                <w:szCs w:val="24"/>
              </w:rPr>
              <w:t>七</w:t>
            </w:r>
            <w:r w:rsidRPr="007C7D48">
              <w:rPr>
                <w:rFonts w:ascii="宋体" w:eastAsia="宋体" w:hAnsi="宋体" w:cs="Times New Roman"/>
                <w:sz w:val="24"/>
                <w:szCs w:val="24"/>
              </w:rPr>
              <w:t xml:space="preserve">章 </w:t>
            </w:r>
            <w:r w:rsidRPr="007C7D48">
              <w:rPr>
                <w:rFonts w:ascii="宋体" w:eastAsia="宋体" w:hAnsi="宋体" w:cs="Times New Roman" w:hint="eastAsia"/>
                <w:sz w:val="24"/>
                <w:szCs w:val="24"/>
              </w:rPr>
              <w:t>设备的设计与选型</w:t>
            </w:r>
          </w:p>
        </w:tc>
        <w:tc>
          <w:tcPr>
            <w:tcW w:w="2693" w:type="dxa"/>
            <w:vAlign w:val="center"/>
          </w:tcPr>
          <w:p w14:paraId="74D3448D" w14:textId="77777777" w:rsidR="007C7D48" w:rsidRPr="007C7D48" w:rsidRDefault="007C7D48" w:rsidP="007C7D48">
            <w:pPr>
              <w:spacing w:line="440" w:lineRule="exact"/>
              <w:jc w:val="center"/>
              <w:rPr>
                <w:rFonts w:ascii="宋体" w:eastAsia="宋体" w:hAnsi="宋体" w:cs="Times New Roman"/>
                <w:color w:val="FF0000"/>
                <w:sz w:val="24"/>
                <w:szCs w:val="24"/>
              </w:rPr>
            </w:pPr>
            <w:r w:rsidRPr="007C7D48">
              <w:rPr>
                <w:rFonts w:ascii="宋体" w:eastAsia="宋体" w:hAnsi="宋体" w:cs="Times New Roman" w:hint="eastAsia"/>
                <w:sz w:val="24"/>
                <w:szCs w:val="24"/>
              </w:rPr>
              <w:t>讲授法、案例教学法、</w:t>
            </w:r>
            <w:r w:rsidRPr="007C7D48">
              <w:rPr>
                <w:rFonts w:ascii="宋体" w:eastAsia="宋体" w:hAnsi="宋体" w:cs="Times New Roman"/>
                <w:sz w:val="24"/>
                <w:szCs w:val="24"/>
              </w:rPr>
              <w:t>课堂汇报</w:t>
            </w:r>
          </w:p>
        </w:tc>
        <w:tc>
          <w:tcPr>
            <w:tcW w:w="1985" w:type="dxa"/>
            <w:vAlign w:val="center"/>
          </w:tcPr>
          <w:p w14:paraId="67F9B847"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课程目标1、2、3</w:t>
            </w:r>
          </w:p>
        </w:tc>
        <w:tc>
          <w:tcPr>
            <w:tcW w:w="1276" w:type="dxa"/>
            <w:vAlign w:val="center"/>
          </w:tcPr>
          <w:p w14:paraId="721F5AB9"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5</w:t>
            </w:r>
          </w:p>
        </w:tc>
      </w:tr>
      <w:tr w:rsidR="007C7D48" w:rsidRPr="007C7D48" w14:paraId="76F19216" w14:textId="77777777" w:rsidTr="00D07F91">
        <w:trPr>
          <w:jc w:val="center"/>
        </w:trPr>
        <w:tc>
          <w:tcPr>
            <w:tcW w:w="3403" w:type="dxa"/>
            <w:vAlign w:val="center"/>
          </w:tcPr>
          <w:p w14:paraId="6B3983C8"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sz w:val="24"/>
                <w:szCs w:val="24"/>
              </w:rPr>
              <w:t>第</w:t>
            </w:r>
            <w:r w:rsidRPr="007C7D48">
              <w:rPr>
                <w:rFonts w:ascii="宋体" w:eastAsia="宋体" w:hAnsi="宋体" w:cs="Times New Roman" w:hint="eastAsia"/>
                <w:sz w:val="24"/>
                <w:szCs w:val="24"/>
              </w:rPr>
              <w:t>八</w:t>
            </w:r>
            <w:r w:rsidRPr="007C7D48">
              <w:rPr>
                <w:rFonts w:ascii="宋体" w:eastAsia="宋体" w:hAnsi="宋体" w:cs="Times New Roman"/>
                <w:sz w:val="24"/>
                <w:szCs w:val="24"/>
              </w:rPr>
              <w:t xml:space="preserve">章 </w:t>
            </w:r>
            <w:r w:rsidRPr="007C7D48">
              <w:rPr>
                <w:rFonts w:ascii="宋体" w:eastAsia="宋体" w:hAnsi="宋体" w:cs="Times New Roman" w:hint="eastAsia"/>
                <w:sz w:val="24"/>
                <w:szCs w:val="24"/>
              </w:rPr>
              <w:t>车间布置设计</w:t>
            </w:r>
          </w:p>
        </w:tc>
        <w:tc>
          <w:tcPr>
            <w:tcW w:w="2693" w:type="dxa"/>
            <w:vAlign w:val="center"/>
          </w:tcPr>
          <w:p w14:paraId="1881854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讲授法、案例教学法</w:t>
            </w:r>
          </w:p>
        </w:tc>
        <w:tc>
          <w:tcPr>
            <w:tcW w:w="1985" w:type="dxa"/>
            <w:vAlign w:val="center"/>
          </w:tcPr>
          <w:p w14:paraId="3BE36EF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课程目标1、2、3</w:t>
            </w:r>
          </w:p>
        </w:tc>
        <w:tc>
          <w:tcPr>
            <w:tcW w:w="1276" w:type="dxa"/>
            <w:vAlign w:val="center"/>
          </w:tcPr>
          <w:p w14:paraId="1F2559C5"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7</w:t>
            </w:r>
          </w:p>
        </w:tc>
      </w:tr>
      <w:tr w:rsidR="007C7D48" w:rsidRPr="007C7D48" w14:paraId="7B58A622" w14:textId="77777777" w:rsidTr="00D07F91">
        <w:trPr>
          <w:jc w:val="center"/>
        </w:trPr>
        <w:tc>
          <w:tcPr>
            <w:tcW w:w="3403" w:type="dxa"/>
            <w:vAlign w:val="center"/>
          </w:tcPr>
          <w:p w14:paraId="2C7E46B0"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第九章 项目投资概算</w:t>
            </w:r>
          </w:p>
        </w:tc>
        <w:tc>
          <w:tcPr>
            <w:tcW w:w="2693" w:type="dxa"/>
            <w:vAlign w:val="center"/>
          </w:tcPr>
          <w:p w14:paraId="036A889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讲授法、案例教学法</w:t>
            </w:r>
          </w:p>
        </w:tc>
        <w:tc>
          <w:tcPr>
            <w:tcW w:w="1985" w:type="dxa"/>
            <w:vAlign w:val="center"/>
          </w:tcPr>
          <w:p w14:paraId="290784C4"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课程目标3</w:t>
            </w:r>
          </w:p>
        </w:tc>
        <w:tc>
          <w:tcPr>
            <w:tcW w:w="1276" w:type="dxa"/>
            <w:vAlign w:val="center"/>
          </w:tcPr>
          <w:p w14:paraId="207D209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3</w:t>
            </w:r>
          </w:p>
        </w:tc>
      </w:tr>
      <w:tr w:rsidR="007C7D48" w:rsidRPr="007C7D48" w14:paraId="6B3414E1" w14:textId="77777777" w:rsidTr="00D07F91">
        <w:trPr>
          <w:jc w:val="center"/>
        </w:trPr>
        <w:tc>
          <w:tcPr>
            <w:tcW w:w="3403" w:type="dxa"/>
            <w:vAlign w:val="center"/>
          </w:tcPr>
          <w:p w14:paraId="12EA5FAA" w14:textId="77777777" w:rsidR="007C7D48" w:rsidRPr="007C7D48" w:rsidRDefault="007C7D48" w:rsidP="007C7D48">
            <w:pPr>
              <w:spacing w:line="440" w:lineRule="exact"/>
              <w:jc w:val="left"/>
              <w:rPr>
                <w:rFonts w:ascii="宋体" w:eastAsia="宋体" w:hAnsi="宋体" w:cs="Times New Roman"/>
                <w:sz w:val="24"/>
                <w:szCs w:val="24"/>
              </w:rPr>
            </w:pPr>
            <w:r w:rsidRPr="007C7D48">
              <w:rPr>
                <w:rFonts w:ascii="宋体" w:eastAsia="宋体" w:hAnsi="宋体" w:cs="Times New Roman" w:hint="eastAsia"/>
                <w:sz w:val="24"/>
                <w:szCs w:val="24"/>
              </w:rPr>
              <w:t>思政（答疑/汇报/思政，职业规划）、项目设计</w:t>
            </w:r>
          </w:p>
        </w:tc>
        <w:tc>
          <w:tcPr>
            <w:tcW w:w="2693" w:type="dxa"/>
            <w:vAlign w:val="center"/>
          </w:tcPr>
          <w:p w14:paraId="4464B33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学生设计，课堂发表、老师点评，职业指导</w:t>
            </w:r>
          </w:p>
        </w:tc>
        <w:tc>
          <w:tcPr>
            <w:tcW w:w="1985" w:type="dxa"/>
            <w:vAlign w:val="center"/>
          </w:tcPr>
          <w:p w14:paraId="663CBA4B"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课程目标1、2、3</w:t>
            </w:r>
          </w:p>
        </w:tc>
        <w:tc>
          <w:tcPr>
            <w:tcW w:w="1276" w:type="dxa"/>
            <w:vAlign w:val="center"/>
          </w:tcPr>
          <w:p w14:paraId="42C3C39C"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5</w:t>
            </w:r>
          </w:p>
        </w:tc>
      </w:tr>
      <w:tr w:rsidR="007C7D48" w:rsidRPr="007C7D48" w14:paraId="4345E427" w14:textId="77777777" w:rsidTr="00D07F91">
        <w:trPr>
          <w:jc w:val="center"/>
        </w:trPr>
        <w:tc>
          <w:tcPr>
            <w:tcW w:w="8081" w:type="dxa"/>
            <w:gridSpan w:val="3"/>
            <w:vAlign w:val="center"/>
          </w:tcPr>
          <w:p w14:paraId="4811FA71"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c>
          <w:tcPr>
            <w:tcW w:w="1276" w:type="dxa"/>
            <w:vAlign w:val="center"/>
          </w:tcPr>
          <w:p w14:paraId="74C1A0E2" w14:textId="77777777" w:rsidR="007C7D48" w:rsidRPr="007C7D48" w:rsidRDefault="007C7D48" w:rsidP="007C7D48">
            <w:pPr>
              <w:spacing w:line="440" w:lineRule="exact"/>
              <w:jc w:val="center"/>
              <w:rPr>
                <w:rFonts w:ascii="宋体" w:eastAsia="宋体" w:hAnsi="宋体" w:cs="Times New Roman"/>
                <w:sz w:val="24"/>
                <w:szCs w:val="24"/>
              </w:rPr>
            </w:pPr>
            <w:r w:rsidRPr="007C7D48">
              <w:rPr>
                <w:rFonts w:ascii="宋体" w:eastAsia="宋体" w:hAnsi="宋体" w:cs="Times New Roman" w:hint="eastAsia"/>
                <w:sz w:val="24"/>
                <w:szCs w:val="24"/>
              </w:rPr>
              <w:t>40</w:t>
            </w:r>
          </w:p>
        </w:tc>
      </w:tr>
    </w:tbl>
    <w:p w14:paraId="6B4E954A"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四、课程考核及与课程学习目标的对应关系</w:t>
      </w:r>
    </w:p>
    <w:p w14:paraId="40C2320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7C7D48" w:rsidRPr="007C7D48" w14:paraId="6952F789" w14:textId="77777777" w:rsidTr="00D07F91">
        <w:trPr>
          <w:trHeight w:val="515"/>
          <w:jc w:val="center"/>
        </w:trPr>
        <w:tc>
          <w:tcPr>
            <w:tcW w:w="1422" w:type="dxa"/>
          </w:tcPr>
          <w:p w14:paraId="7505A049"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7918" w:type="dxa"/>
            <w:vAlign w:val="center"/>
          </w:tcPr>
          <w:p w14:paraId="73E312B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考核内容</w:t>
            </w:r>
          </w:p>
        </w:tc>
      </w:tr>
      <w:tr w:rsidR="007C7D48" w:rsidRPr="007C7D48" w14:paraId="1470A3CC" w14:textId="77777777" w:rsidTr="00D07F91">
        <w:trPr>
          <w:jc w:val="center"/>
        </w:trPr>
        <w:tc>
          <w:tcPr>
            <w:tcW w:w="1422" w:type="dxa"/>
            <w:vAlign w:val="center"/>
          </w:tcPr>
          <w:p w14:paraId="2EEF2DFE"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7918" w:type="dxa"/>
            <w:vAlign w:val="center"/>
          </w:tcPr>
          <w:p w14:paraId="28C44058"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1.1生物制药工厂项目基本建设程序；</w:t>
            </w:r>
          </w:p>
          <w:p w14:paraId="0BE525FF"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1.2 生物制药工厂设计的任务、原理和设计依据；</w:t>
            </w:r>
          </w:p>
          <w:p w14:paraId="70EF59B0"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1.3生物制药生产工艺设计的内容和深度；</w:t>
            </w:r>
          </w:p>
          <w:p w14:paraId="29509BAA"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1.4</w:t>
            </w:r>
            <w:r w:rsidRPr="007C7D48">
              <w:rPr>
                <w:rFonts w:ascii="Times New Roman" w:eastAsia="宋体" w:hAnsi="Times New Roman" w:cs="Times New Roman" w:hint="eastAsia"/>
                <w:sz w:val="24"/>
                <w:szCs w:val="24"/>
              </w:rPr>
              <w:t>重点是生物</w:t>
            </w:r>
            <w:r w:rsidRPr="007C7D48">
              <w:rPr>
                <w:rFonts w:ascii="宋体" w:eastAsia="宋体" w:hAnsi="宋体" w:cs="Times New Roman" w:hint="eastAsia"/>
                <w:bCs/>
                <w:sz w:val="24"/>
                <w:szCs w:val="24"/>
              </w:rPr>
              <w:t>制</w:t>
            </w:r>
            <w:r w:rsidRPr="007C7D48">
              <w:rPr>
                <w:rFonts w:ascii="Times New Roman" w:eastAsia="宋体" w:hAnsi="Times New Roman" w:cs="Times New Roman" w:hint="eastAsia"/>
                <w:sz w:val="24"/>
                <w:szCs w:val="24"/>
              </w:rPr>
              <w:t>药工厂的工艺流程设计、物料衡算、工艺设计、</w:t>
            </w:r>
            <w:r w:rsidRPr="007C7D48">
              <w:rPr>
                <w:rFonts w:ascii="宋体" w:eastAsia="宋体" w:hAnsi="宋体" w:cs="Times New Roman" w:hint="eastAsia"/>
                <w:sz w:val="24"/>
                <w:szCs w:val="24"/>
              </w:rPr>
              <w:t>设备设计与选型、车间布置设计及洁净区厂房设计等工艺设计</w:t>
            </w:r>
            <w:r w:rsidRPr="007C7D48">
              <w:rPr>
                <w:rFonts w:ascii="Times New Roman" w:eastAsia="宋体" w:hAnsi="Times New Roman" w:cs="Times New Roman" w:hint="eastAsia"/>
                <w:sz w:val="24"/>
                <w:szCs w:val="24"/>
              </w:rPr>
              <w:t>。</w:t>
            </w:r>
            <w:r w:rsidRPr="007C7D48">
              <w:rPr>
                <w:rFonts w:ascii="宋体" w:eastAsia="宋体" w:hAnsi="宋体" w:cs="Times New Roman" w:hint="eastAsia"/>
                <w:b/>
                <w:bCs/>
                <w:sz w:val="24"/>
                <w:szCs w:val="24"/>
              </w:rPr>
              <w:t xml:space="preserve">                </w:t>
            </w:r>
          </w:p>
        </w:tc>
      </w:tr>
      <w:tr w:rsidR="007C7D48" w:rsidRPr="007C7D48" w14:paraId="03621284" w14:textId="77777777" w:rsidTr="00D07F91">
        <w:trPr>
          <w:jc w:val="center"/>
        </w:trPr>
        <w:tc>
          <w:tcPr>
            <w:tcW w:w="1422" w:type="dxa"/>
            <w:vAlign w:val="center"/>
          </w:tcPr>
          <w:p w14:paraId="4048972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lastRenderedPageBreak/>
              <w:t>课程目标2</w:t>
            </w:r>
          </w:p>
        </w:tc>
        <w:tc>
          <w:tcPr>
            <w:tcW w:w="7918" w:type="dxa"/>
            <w:vAlign w:val="center"/>
          </w:tcPr>
          <w:p w14:paraId="3BDCCA41"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3.1生物制药生产工艺设计，考虑厂房符合医药行业标准（如GMP、cGMP），生产不同区域的洁净等级。熟悉洁净区的人净和物净程序。</w:t>
            </w:r>
          </w:p>
          <w:p w14:paraId="2047F3D6"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hint="eastAsia"/>
                <w:bCs/>
                <w:sz w:val="24"/>
                <w:szCs w:val="24"/>
              </w:rPr>
              <w:t>3.2依据产品质量标准（CP、EP、USP等），选择生产方法和设备。</w:t>
            </w:r>
          </w:p>
        </w:tc>
      </w:tr>
      <w:tr w:rsidR="007C7D48" w:rsidRPr="007C7D48" w14:paraId="47D589BA" w14:textId="77777777" w:rsidTr="00D07F91">
        <w:trPr>
          <w:jc w:val="center"/>
        </w:trPr>
        <w:tc>
          <w:tcPr>
            <w:tcW w:w="1422" w:type="dxa"/>
            <w:vAlign w:val="center"/>
          </w:tcPr>
          <w:p w14:paraId="646D0726"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7918" w:type="dxa"/>
            <w:vAlign w:val="center"/>
          </w:tcPr>
          <w:p w14:paraId="45B83BA9" w14:textId="77777777" w:rsidR="007C7D48" w:rsidRPr="007C7D48" w:rsidRDefault="007C7D48" w:rsidP="007C7D48">
            <w:pPr>
              <w:spacing w:line="440" w:lineRule="exact"/>
              <w:rPr>
                <w:rFonts w:ascii="宋体" w:eastAsia="宋体" w:hAnsi="宋体" w:cs="Times New Roman"/>
                <w:bCs/>
                <w:sz w:val="24"/>
                <w:szCs w:val="24"/>
              </w:rPr>
            </w:pPr>
            <w:r w:rsidRPr="007C7D48">
              <w:rPr>
                <w:rFonts w:ascii="宋体" w:eastAsia="宋体" w:hAnsi="宋体" w:cs="Times New Roman"/>
                <w:bCs/>
                <w:sz w:val="24"/>
                <w:szCs w:val="24"/>
              </w:rPr>
              <w:t>11.</w:t>
            </w:r>
            <w:r w:rsidRPr="007C7D48">
              <w:rPr>
                <w:rFonts w:ascii="宋体" w:eastAsia="宋体" w:hAnsi="宋体" w:cs="Times New Roman" w:hint="eastAsia"/>
                <w:bCs/>
                <w:sz w:val="24"/>
                <w:szCs w:val="24"/>
              </w:rPr>
              <w:t>2</w:t>
            </w:r>
            <w:r w:rsidRPr="007C7D48">
              <w:rPr>
                <w:rFonts w:ascii="宋体" w:eastAsia="宋体" w:hAnsi="宋体" w:cs="Times New Roman"/>
                <w:bCs/>
                <w:sz w:val="24"/>
                <w:szCs w:val="24"/>
              </w:rPr>
              <w:t xml:space="preserve"> </w:t>
            </w:r>
            <w:r w:rsidRPr="007C7D48">
              <w:rPr>
                <w:rFonts w:ascii="宋体" w:eastAsia="宋体" w:hAnsi="宋体" w:cs="Times New Roman" w:hint="eastAsia"/>
                <w:bCs/>
                <w:sz w:val="24"/>
                <w:szCs w:val="24"/>
              </w:rPr>
              <w:t>能够在具体项目或模拟环境下，正确运用项目管理原理。通过项目产能和物料衡算，确定主设备，进行主要设备的设计及选型，对整个项目设备、投资进行规划。</w:t>
            </w:r>
          </w:p>
        </w:tc>
      </w:tr>
    </w:tbl>
    <w:p w14:paraId="66117B6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（二）课程考核方式</w:t>
      </w:r>
    </w:p>
    <w:p w14:paraId="47B858FD"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课程考核方式分为平时考核和期末考核。平时考核主要以平时设计作业为主；期末考核采用开卷考试，</w:t>
      </w:r>
      <w:r w:rsidRPr="007C7D48">
        <w:rPr>
          <w:rFonts w:ascii="Times New Roman" w:eastAsia="宋体" w:hAnsi="Times New Roman" w:cs="Times New Roman" w:hint="eastAsia"/>
          <w:bCs/>
          <w:sz w:val="24"/>
          <w:szCs w:val="24"/>
        </w:rPr>
        <w:t>进行工厂大项目车间设计，包括项目简介、</w:t>
      </w:r>
      <w:r w:rsidRPr="007C7D48">
        <w:rPr>
          <w:rFonts w:ascii="宋体" w:eastAsia="宋体" w:hAnsi="宋体" w:cs="Times New Roman" w:hint="eastAsia"/>
          <w:bCs/>
          <w:sz w:val="24"/>
          <w:szCs w:val="24"/>
        </w:rPr>
        <w:t>工艺流程示意图设计、设备选型设计、物料衡算、带控制点工艺流程图设计、车间平面布置图、洁净区间布置图、项目投资概算等八方面进行设计。</w:t>
      </w:r>
    </w:p>
    <w:p w14:paraId="063AC6B1"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（三）课程目标达成评价方式及考核比例</w:t>
      </w:r>
    </w:p>
    <w:p w14:paraId="17E5338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本课程考核方式及成绩比例为：平时设计作业20%</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期末开卷考试80%；本课程共有三个课程目标，考核方式及成绩比例分别为：</w:t>
      </w:r>
    </w:p>
    <w:p w14:paraId="4EF71AA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课程目标1：期末考试30%</w:t>
      </w:r>
    </w:p>
    <w:p w14:paraId="78C6A3F3"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课程目标2：平时设计作业10%+期末考试</w:t>
      </w:r>
      <w:r w:rsidRPr="007C7D48">
        <w:rPr>
          <w:rFonts w:ascii="宋体" w:eastAsia="宋体" w:hAnsi="宋体" w:cs="Times New Roman"/>
          <w:sz w:val="24"/>
          <w:szCs w:val="24"/>
        </w:rPr>
        <w:t>2</w:t>
      </w:r>
      <w:r w:rsidRPr="007C7D48">
        <w:rPr>
          <w:rFonts w:ascii="宋体" w:eastAsia="宋体" w:hAnsi="宋体" w:cs="Times New Roman" w:hint="eastAsia"/>
          <w:sz w:val="24"/>
          <w:szCs w:val="24"/>
        </w:rPr>
        <w:t>5%</w:t>
      </w:r>
    </w:p>
    <w:p w14:paraId="778CAA51"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课程目标3：平时设计作业10%+期末考试25%</w:t>
      </w:r>
    </w:p>
    <w:p w14:paraId="6A6EEE2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3011"/>
        <w:gridCol w:w="3260"/>
        <w:gridCol w:w="1559"/>
      </w:tblGrid>
      <w:tr w:rsidR="007C7D48" w:rsidRPr="007C7D48" w14:paraId="36CDC669" w14:textId="77777777" w:rsidTr="00D07F91">
        <w:trPr>
          <w:trHeight w:val="540"/>
          <w:jc w:val="center"/>
        </w:trPr>
        <w:tc>
          <w:tcPr>
            <w:tcW w:w="1422" w:type="dxa"/>
            <w:vMerge w:val="restart"/>
            <w:vAlign w:val="center"/>
          </w:tcPr>
          <w:p w14:paraId="3CB3D47E"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课程目标</w:t>
            </w:r>
          </w:p>
        </w:tc>
        <w:tc>
          <w:tcPr>
            <w:tcW w:w="6271" w:type="dxa"/>
            <w:gridSpan w:val="2"/>
            <w:vAlign w:val="center"/>
          </w:tcPr>
          <w:p w14:paraId="59EBBCB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考核方式及成绩比例（%）</w:t>
            </w:r>
          </w:p>
        </w:tc>
        <w:tc>
          <w:tcPr>
            <w:tcW w:w="1559" w:type="dxa"/>
            <w:vMerge w:val="restart"/>
            <w:vAlign w:val="center"/>
          </w:tcPr>
          <w:p w14:paraId="43B2A0C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合计</w:t>
            </w:r>
          </w:p>
        </w:tc>
      </w:tr>
      <w:tr w:rsidR="007C7D48" w:rsidRPr="007C7D48" w14:paraId="7E850048" w14:textId="77777777" w:rsidTr="00D07F91">
        <w:trPr>
          <w:trHeight w:val="578"/>
          <w:jc w:val="center"/>
        </w:trPr>
        <w:tc>
          <w:tcPr>
            <w:tcW w:w="1422" w:type="dxa"/>
            <w:vMerge/>
            <w:vAlign w:val="center"/>
          </w:tcPr>
          <w:p w14:paraId="0F4169C3" w14:textId="77777777" w:rsidR="007C7D48" w:rsidRPr="007C7D48" w:rsidRDefault="007C7D48" w:rsidP="007C7D48">
            <w:pPr>
              <w:spacing w:line="440" w:lineRule="exact"/>
              <w:jc w:val="center"/>
              <w:rPr>
                <w:rFonts w:ascii="宋体" w:eastAsia="宋体" w:hAnsi="宋体" w:cs="Times New Roman"/>
                <w:b/>
                <w:sz w:val="24"/>
                <w:szCs w:val="24"/>
              </w:rPr>
            </w:pPr>
          </w:p>
        </w:tc>
        <w:tc>
          <w:tcPr>
            <w:tcW w:w="3011" w:type="dxa"/>
            <w:vAlign w:val="center"/>
          </w:tcPr>
          <w:p w14:paraId="5B83197B"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平时设计作业</w:t>
            </w:r>
          </w:p>
        </w:tc>
        <w:tc>
          <w:tcPr>
            <w:tcW w:w="3260" w:type="dxa"/>
            <w:vAlign w:val="center"/>
          </w:tcPr>
          <w:p w14:paraId="4F757400" w14:textId="77777777" w:rsidR="007C7D48" w:rsidRPr="007C7D48" w:rsidRDefault="007C7D48" w:rsidP="007C7D48">
            <w:pPr>
              <w:spacing w:line="440" w:lineRule="exact"/>
              <w:jc w:val="center"/>
              <w:rPr>
                <w:rFonts w:ascii="宋体" w:eastAsia="宋体" w:hAnsi="宋体" w:cs="Times New Roman"/>
                <w:b/>
                <w:sz w:val="24"/>
                <w:szCs w:val="24"/>
              </w:rPr>
            </w:pPr>
            <w:r w:rsidRPr="007C7D48">
              <w:rPr>
                <w:rFonts w:ascii="宋体" w:eastAsia="宋体" w:hAnsi="宋体" w:cs="Times New Roman" w:hint="eastAsia"/>
                <w:b/>
                <w:sz w:val="24"/>
                <w:szCs w:val="24"/>
              </w:rPr>
              <w:t>期末考试</w:t>
            </w:r>
          </w:p>
        </w:tc>
        <w:tc>
          <w:tcPr>
            <w:tcW w:w="1559" w:type="dxa"/>
            <w:vMerge/>
          </w:tcPr>
          <w:p w14:paraId="67F0088D" w14:textId="77777777" w:rsidR="007C7D48" w:rsidRPr="007C7D48" w:rsidRDefault="007C7D48" w:rsidP="007C7D48">
            <w:pPr>
              <w:spacing w:line="440" w:lineRule="exact"/>
              <w:jc w:val="center"/>
              <w:rPr>
                <w:rFonts w:ascii="宋体" w:eastAsia="宋体" w:hAnsi="宋体" w:cs="Times New Roman"/>
                <w:b/>
                <w:sz w:val="24"/>
                <w:szCs w:val="24"/>
              </w:rPr>
            </w:pPr>
          </w:p>
        </w:tc>
      </w:tr>
      <w:tr w:rsidR="007C7D48" w:rsidRPr="007C7D48" w14:paraId="45CBE62A" w14:textId="77777777" w:rsidTr="00D07F91">
        <w:trPr>
          <w:jc w:val="center"/>
        </w:trPr>
        <w:tc>
          <w:tcPr>
            <w:tcW w:w="1422" w:type="dxa"/>
            <w:vAlign w:val="center"/>
          </w:tcPr>
          <w:p w14:paraId="4F68BC0C"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课程目标1</w:t>
            </w:r>
          </w:p>
        </w:tc>
        <w:tc>
          <w:tcPr>
            <w:tcW w:w="3011" w:type="dxa"/>
            <w:vAlign w:val="center"/>
          </w:tcPr>
          <w:p w14:paraId="0002F5CD"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w:t>
            </w:r>
          </w:p>
        </w:tc>
        <w:tc>
          <w:tcPr>
            <w:tcW w:w="3260" w:type="dxa"/>
            <w:vAlign w:val="center"/>
          </w:tcPr>
          <w:p w14:paraId="0C9C59F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30</w:t>
            </w:r>
          </w:p>
        </w:tc>
        <w:tc>
          <w:tcPr>
            <w:tcW w:w="1559" w:type="dxa"/>
          </w:tcPr>
          <w:p w14:paraId="653538AB"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30</w:t>
            </w:r>
          </w:p>
        </w:tc>
      </w:tr>
      <w:tr w:rsidR="007C7D48" w:rsidRPr="007C7D48" w14:paraId="54521A7A" w14:textId="77777777" w:rsidTr="00D07F91">
        <w:trPr>
          <w:jc w:val="center"/>
        </w:trPr>
        <w:tc>
          <w:tcPr>
            <w:tcW w:w="1422" w:type="dxa"/>
            <w:vAlign w:val="center"/>
          </w:tcPr>
          <w:p w14:paraId="3A49A52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课程目标2</w:t>
            </w:r>
          </w:p>
        </w:tc>
        <w:tc>
          <w:tcPr>
            <w:tcW w:w="3011" w:type="dxa"/>
            <w:vAlign w:val="center"/>
          </w:tcPr>
          <w:p w14:paraId="3651EFC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3260" w:type="dxa"/>
            <w:vAlign w:val="center"/>
          </w:tcPr>
          <w:p w14:paraId="0069B0D8"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25</w:t>
            </w:r>
          </w:p>
        </w:tc>
        <w:tc>
          <w:tcPr>
            <w:tcW w:w="1559" w:type="dxa"/>
          </w:tcPr>
          <w:p w14:paraId="71B1FD5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35</w:t>
            </w:r>
          </w:p>
        </w:tc>
      </w:tr>
      <w:tr w:rsidR="007C7D48" w:rsidRPr="007C7D48" w14:paraId="6DD46DAC" w14:textId="77777777" w:rsidTr="00D07F91">
        <w:trPr>
          <w:jc w:val="center"/>
        </w:trPr>
        <w:tc>
          <w:tcPr>
            <w:tcW w:w="1422" w:type="dxa"/>
            <w:vAlign w:val="center"/>
          </w:tcPr>
          <w:p w14:paraId="6CCE9103"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课程目标3</w:t>
            </w:r>
          </w:p>
        </w:tc>
        <w:tc>
          <w:tcPr>
            <w:tcW w:w="3011" w:type="dxa"/>
            <w:vAlign w:val="center"/>
          </w:tcPr>
          <w:p w14:paraId="4B9DFFF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10</w:t>
            </w:r>
          </w:p>
        </w:tc>
        <w:tc>
          <w:tcPr>
            <w:tcW w:w="3260" w:type="dxa"/>
            <w:vAlign w:val="center"/>
          </w:tcPr>
          <w:p w14:paraId="0772C6A9"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25</w:t>
            </w:r>
          </w:p>
        </w:tc>
        <w:tc>
          <w:tcPr>
            <w:tcW w:w="1559" w:type="dxa"/>
          </w:tcPr>
          <w:p w14:paraId="593BFFE2"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35</w:t>
            </w:r>
          </w:p>
        </w:tc>
      </w:tr>
      <w:tr w:rsidR="007C7D48" w:rsidRPr="007C7D48" w14:paraId="326878BB" w14:textId="77777777" w:rsidTr="00D07F91">
        <w:trPr>
          <w:jc w:val="center"/>
        </w:trPr>
        <w:tc>
          <w:tcPr>
            <w:tcW w:w="1422" w:type="dxa"/>
            <w:vAlign w:val="center"/>
          </w:tcPr>
          <w:p w14:paraId="098040E5"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合计</w:t>
            </w:r>
          </w:p>
        </w:tc>
        <w:tc>
          <w:tcPr>
            <w:tcW w:w="3011" w:type="dxa"/>
            <w:vAlign w:val="center"/>
          </w:tcPr>
          <w:p w14:paraId="184649C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20</w:t>
            </w:r>
          </w:p>
        </w:tc>
        <w:tc>
          <w:tcPr>
            <w:tcW w:w="3260" w:type="dxa"/>
            <w:vAlign w:val="center"/>
          </w:tcPr>
          <w:p w14:paraId="5B889CFF"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80</w:t>
            </w:r>
          </w:p>
        </w:tc>
        <w:tc>
          <w:tcPr>
            <w:tcW w:w="1559" w:type="dxa"/>
          </w:tcPr>
          <w:p w14:paraId="22FBD6B4" w14:textId="77777777" w:rsidR="007C7D48" w:rsidRPr="007C7D48" w:rsidRDefault="007C7D48" w:rsidP="007C7D48">
            <w:pPr>
              <w:spacing w:line="440" w:lineRule="exact"/>
              <w:jc w:val="center"/>
              <w:rPr>
                <w:rFonts w:ascii="宋体" w:eastAsia="宋体" w:hAnsi="宋体" w:cs="Times New Roman"/>
                <w:bCs/>
                <w:sz w:val="24"/>
                <w:szCs w:val="24"/>
              </w:rPr>
            </w:pPr>
            <w:r w:rsidRPr="007C7D48">
              <w:rPr>
                <w:rFonts w:ascii="宋体" w:eastAsia="宋体" w:hAnsi="宋体" w:cs="Times New Roman" w:hint="eastAsia"/>
                <w:bCs/>
                <w:sz w:val="24"/>
                <w:szCs w:val="24"/>
              </w:rPr>
              <w:t>1</w:t>
            </w:r>
            <w:r w:rsidRPr="007C7D48">
              <w:rPr>
                <w:rFonts w:ascii="宋体" w:eastAsia="宋体" w:hAnsi="宋体" w:cs="Times New Roman"/>
                <w:bCs/>
                <w:sz w:val="24"/>
                <w:szCs w:val="24"/>
              </w:rPr>
              <w:t>00</w:t>
            </w:r>
          </w:p>
        </w:tc>
      </w:tr>
    </w:tbl>
    <w:p w14:paraId="6CEC606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五、成绩评定</w:t>
      </w:r>
    </w:p>
    <w:p w14:paraId="433AE0F4"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lastRenderedPageBreak/>
        <w:t>（一）总成绩评定</w:t>
      </w:r>
    </w:p>
    <w:p w14:paraId="44D4B79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总成绩=平时成绩×20%+期末成绩×80%</w:t>
      </w:r>
    </w:p>
    <w:p w14:paraId="2F9442F2"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color w:val="FF0000"/>
          <w:sz w:val="24"/>
          <w:szCs w:val="24"/>
        </w:rPr>
      </w:pPr>
      <w:r w:rsidRPr="007C7D48">
        <w:rPr>
          <w:rFonts w:ascii="黑体" w:eastAsia="黑体" w:hAnsi="黑体" w:cs="Times New Roman" w:hint="eastAsia"/>
          <w:sz w:val="28"/>
          <w:szCs w:val="28"/>
        </w:rPr>
        <w:t>（二）平时成绩评定</w:t>
      </w:r>
    </w:p>
    <w:p w14:paraId="65D91A00" w14:textId="77777777" w:rsidR="007C7D48" w:rsidRPr="007C7D48" w:rsidRDefault="007C7D48" w:rsidP="007C7D48">
      <w:pPr>
        <w:spacing w:beforeLines="50" w:before="156" w:afterLines="50" w:after="156"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平时成绩（100%）=</w:t>
      </w:r>
      <w:r w:rsidRPr="007C7D48">
        <w:rPr>
          <w:rFonts w:ascii="宋体" w:eastAsia="宋体" w:hAnsi="宋体" w:cs="Times New Roman"/>
          <w:sz w:val="24"/>
          <w:szCs w:val="24"/>
        </w:rPr>
        <w:t xml:space="preserve"> </w:t>
      </w:r>
      <w:r w:rsidRPr="007C7D48">
        <w:rPr>
          <w:rFonts w:ascii="宋体" w:eastAsia="宋体" w:hAnsi="宋体" w:cs="Times New Roman" w:hint="eastAsia"/>
          <w:sz w:val="24"/>
          <w:szCs w:val="24"/>
        </w:rPr>
        <w:t>平时设计作业4次成绩</w:t>
      </w:r>
    </w:p>
    <w:p w14:paraId="54C754E8"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宋体" w:eastAsia="宋体" w:hAnsi="宋体" w:cs="Times New Roman" w:hint="eastAsia"/>
          <w:color w:val="000000"/>
          <w:sz w:val="24"/>
          <w:szCs w:val="24"/>
        </w:rPr>
        <w:t>作业完成情况：围绕期末开卷考试对应的各章，针对重点、难点，布置作业进行设计，每次对作业进行评价。</w:t>
      </w:r>
    </w:p>
    <w:p w14:paraId="7E111920" w14:textId="77777777" w:rsidR="007C7D48" w:rsidRPr="007C7D48" w:rsidRDefault="007C7D48" w:rsidP="007C7D48">
      <w:pPr>
        <w:widowControl/>
        <w:spacing w:line="360" w:lineRule="auto"/>
        <w:ind w:firstLineChars="200" w:firstLine="480"/>
        <w:jc w:val="left"/>
        <w:rPr>
          <w:rFonts w:ascii="宋体" w:eastAsia="宋体" w:hAnsi="宋体" w:cs="Times New Roman"/>
          <w:color w:val="FF0000"/>
          <w:sz w:val="24"/>
          <w:szCs w:val="24"/>
        </w:rPr>
      </w:pPr>
      <w:r w:rsidRPr="007C7D48">
        <w:rPr>
          <w:rFonts w:ascii="宋体" w:eastAsia="宋体" w:hAnsi="宋体" w:cs="Times New Roman" w:hint="eastAsia"/>
          <w:color w:val="000000"/>
          <w:sz w:val="24"/>
          <w:szCs w:val="24"/>
        </w:rPr>
        <w:t>备注：最后一堂课，选拔3-5名学生上讲台发表</w:t>
      </w:r>
      <w:r w:rsidRPr="007C7D48">
        <w:rPr>
          <w:rFonts w:ascii="Times New Roman" w:eastAsia="宋体" w:hAnsi="Times New Roman" w:cs="Times New Roman" w:hint="eastAsia"/>
          <w:color w:val="000000"/>
          <w:sz w:val="24"/>
          <w:szCs w:val="24"/>
        </w:rPr>
        <w:t>项目设计作品，作为平时成绩，上台同</w:t>
      </w:r>
      <w:r w:rsidRPr="007C7D48">
        <w:rPr>
          <w:rFonts w:ascii="Times New Roman" w:eastAsia="宋体" w:hAnsi="Times New Roman" w:cs="Times New Roman" w:hint="eastAsia"/>
          <w:sz w:val="24"/>
          <w:szCs w:val="24"/>
        </w:rPr>
        <w:t>学在期末成绩上额外加</w:t>
      </w:r>
      <w:r w:rsidRPr="007C7D48">
        <w:rPr>
          <w:rFonts w:ascii="Times New Roman" w:eastAsia="宋体" w:hAnsi="Times New Roman" w:cs="Times New Roman" w:hint="eastAsia"/>
          <w:sz w:val="24"/>
          <w:szCs w:val="24"/>
        </w:rPr>
        <w:t>5</w:t>
      </w:r>
      <w:r w:rsidRPr="007C7D48">
        <w:rPr>
          <w:rFonts w:ascii="Times New Roman" w:eastAsia="宋体" w:hAnsi="Times New Roman" w:cs="Times New Roman" w:hint="eastAsia"/>
          <w:sz w:val="24"/>
          <w:szCs w:val="24"/>
        </w:rPr>
        <w:t>分，以鼓励学生。同时，针对问题点评，全班学生的设计可以更加规范。</w:t>
      </w:r>
    </w:p>
    <w:p w14:paraId="70FDE07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color w:val="000000"/>
          <w:sz w:val="28"/>
          <w:szCs w:val="28"/>
        </w:rPr>
      </w:pPr>
      <w:r w:rsidRPr="007C7D48">
        <w:rPr>
          <w:rFonts w:ascii="黑体" w:eastAsia="黑体" w:hAnsi="黑体" w:cs="Times New Roman" w:hint="eastAsia"/>
          <w:color w:val="000000"/>
          <w:sz w:val="28"/>
          <w:szCs w:val="28"/>
        </w:rPr>
        <w:t>（三）期末成绩评定</w:t>
      </w:r>
    </w:p>
    <w:p w14:paraId="5698977C" w14:textId="77777777" w:rsidR="007C7D48" w:rsidRPr="007C7D48" w:rsidRDefault="007C7D48" w:rsidP="007C7D48">
      <w:pPr>
        <w:adjustRightInd w:val="0"/>
        <w:snapToGrid w:val="0"/>
        <w:spacing w:line="360" w:lineRule="auto"/>
        <w:ind w:firstLineChars="200" w:firstLine="480"/>
        <w:rPr>
          <w:rFonts w:ascii="Times New Roman" w:eastAsia="宋体" w:hAnsi="Times New Roman" w:cs="Times New Roman"/>
          <w:sz w:val="24"/>
          <w:szCs w:val="24"/>
        </w:rPr>
      </w:pPr>
      <w:r w:rsidRPr="007C7D48">
        <w:rPr>
          <w:rFonts w:ascii="Times New Roman" w:eastAsia="宋体" w:hAnsi="Times New Roman" w:cs="Times New Roman" w:hint="eastAsia"/>
          <w:sz w:val="24"/>
          <w:szCs w:val="24"/>
        </w:rPr>
        <w:t>本课程考核旨在考察学生对于生物工程工厂设计有关工艺设计的掌握程度，考察学生对本课程设计规范的理解和实际设计能力。</w:t>
      </w:r>
    </w:p>
    <w:p w14:paraId="36F845B1" w14:textId="77777777" w:rsidR="007C7D48" w:rsidRPr="007C7D48" w:rsidRDefault="007C7D48" w:rsidP="007C7D48">
      <w:pPr>
        <w:widowControl/>
        <w:spacing w:line="360" w:lineRule="auto"/>
        <w:ind w:firstLineChars="200" w:firstLine="480"/>
        <w:jc w:val="left"/>
        <w:rPr>
          <w:rFonts w:ascii="宋体" w:eastAsia="宋体" w:hAnsi="宋体" w:cs="Times New Roman"/>
          <w:color w:val="FF0000"/>
          <w:sz w:val="24"/>
          <w:szCs w:val="24"/>
        </w:rPr>
      </w:pPr>
      <w:r w:rsidRPr="007C7D48">
        <w:rPr>
          <w:rFonts w:ascii="宋体" w:eastAsia="宋体" w:hAnsi="宋体" w:cs="Times New Roman" w:hint="eastAsia"/>
          <w:sz w:val="24"/>
          <w:szCs w:val="24"/>
        </w:rPr>
        <w:t>期末考核主要考察学生对生物医药产品生产车间工艺设计的掌握情况，包括</w:t>
      </w:r>
      <w:r w:rsidRPr="007C7D48">
        <w:rPr>
          <w:rFonts w:ascii="Times New Roman" w:eastAsia="宋体" w:hAnsi="Times New Roman" w:cs="Times New Roman" w:hint="eastAsia"/>
          <w:bCs/>
          <w:sz w:val="24"/>
          <w:szCs w:val="24"/>
        </w:rPr>
        <w:t>项目简介、工艺流程示意图、物料衡算流程示意图、主设备设计选型</w:t>
      </w:r>
      <w:r w:rsidRPr="007C7D48">
        <w:rPr>
          <w:rFonts w:ascii="Times New Roman" w:eastAsia="宋体" w:hAnsi="Times New Roman" w:cs="Times New Roman"/>
          <w:bCs/>
          <w:sz w:val="24"/>
          <w:szCs w:val="24"/>
        </w:rPr>
        <w:t>/</w:t>
      </w:r>
      <w:r w:rsidRPr="007C7D48">
        <w:rPr>
          <w:rFonts w:ascii="Times New Roman" w:eastAsia="宋体" w:hAnsi="Times New Roman" w:cs="Times New Roman" w:hint="eastAsia"/>
          <w:bCs/>
          <w:sz w:val="24"/>
          <w:szCs w:val="24"/>
        </w:rPr>
        <w:t>图及主要设备一览表、带控制点工艺流程图、车间各楼层平面布置图，洁净区间（菌种无菌室或精烘包）的平面布置图、项目投资概算等八部分内容；</w:t>
      </w:r>
      <w:r w:rsidRPr="007C7D48">
        <w:rPr>
          <w:rFonts w:ascii="宋体" w:eastAsia="宋体" w:hAnsi="宋体" w:cs="Times New Roman" w:hint="eastAsia"/>
          <w:sz w:val="24"/>
          <w:szCs w:val="24"/>
        </w:rPr>
        <w:t>考试方式为开卷，借助CAD制图软件或其他作图工具进行设计画图，设计内容较多，要求一周内完成。要求学生设计符合行业法规和技术标准，设计总体规范，掌握生物制药工厂工艺设计的基本技能。</w:t>
      </w:r>
    </w:p>
    <w:p w14:paraId="6D966260" w14:textId="77777777" w:rsidR="007C7D48" w:rsidRPr="007C7D48" w:rsidRDefault="007C7D48" w:rsidP="007C7D48">
      <w:pPr>
        <w:spacing w:beforeLines="50" w:before="156" w:afterLines="50" w:after="156"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六、使用教材、相关推荐书目及课程资源</w:t>
      </w:r>
    </w:p>
    <w:p w14:paraId="3D48FD3A"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（一）使用教材</w:t>
      </w:r>
    </w:p>
    <w:p w14:paraId="342779C1" w14:textId="77777777" w:rsidR="007C7D48" w:rsidRPr="007C7D48" w:rsidRDefault="007C7D48" w:rsidP="007C7D48">
      <w:pPr>
        <w:widowControl/>
        <w:adjustRightInd w:val="0"/>
        <w:snapToGrid w:val="0"/>
        <w:spacing w:after="200" w:line="500" w:lineRule="exact"/>
        <w:ind w:firstLineChars="200" w:firstLine="480"/>
        <w:jc w:val="left"/>
        <w:rPr>
          <w:rFonts w:ascii="宋体" w:eastAsia="宋体" w:hAnsi="宋体" w:cs="Times New Roman"/>
          <w:kern w:val="0"/>
          <w:sz w:val="24"/>
          <w:szCs w:val="24"/>
          <w:lang w:bidi="en-US"/>
        </w:rPr>
      </w:pPr>
      <w:r w:rsidRPr="007C7D48">
        <w:rPr>
          <w:rFonts w:ascii="Times New Roman" w:eastAsia="宋体" w:hAnsi="Times New Roman" w:cs="Times New Roman" w:hint="eastAsia"/>
          <w:sz w:val="24"/>
          <w:szCs w:val="24"/>
        </w:rPr>
        <w:t>邓祥元</w:t>
      </w:r>
      <w:r w:rsidRPr="007C7D48">
        <w:rPr>
          <w:rFonts w:ascii="宋体" w:eastAsia="宋体" w:hAnsi="宋体" w:cs="Times New Roman" w:hint="eastAsia"/>
          <w:kern w:val="0"/>
          <w:sz w:val="24"/>
          <w:szCs w:val="24"/>
          <w:lang w:bidi="en-US"/>
        </w:rPr>
        <w:t>主编：</w:t>
      </w:r>
      <w:r w:rsidRPr="007C7D48">
        <w:rPr>
          <w:rFonts w:ascii="宋体" w:eastAsia="宋体" w:hAnsi="宋体" w:cs="Times New Roman"/>
          <w:sz w:val="24"/>
          <w:szCs w:val="24"/>
        </w:rPr>
        <w:t>《</w:t>
      </w:r>
      <w:r w:rsidRPr="007C7D48">
        <w:rPr>
          <w:rFonts w:ascii="Times New Roman" w:eastAsia="宋体" w:hAnsi="Times New Roman" w:cs="Times New Roman" w:hint="eastAsia"/>
          <w:sz w:val="24"/>
          <w:szCs w:val="24"/>
        </w:rPr>
        <w:t>生物工厂工艺设计</w:t>
      </w:r>
      <w:r w:rsidRPr="007C7D48">
        <w:rPr>
          <w:rFonts w:ascii="宋体" w:eastAsia="宋体" w:hAnsi="宋体" w:cs="Times New Roman"/>
          <w:sz w:val="24"/>
          <w:szCs w:val="24"/>
        </w:rPr>
        <w:t>》</w:t>
      </w:r>
      <w:r w:rsidRPr="007C7D48">
        <w:rPr>
          <w:rFonts w:ascii="宋体" w:eastAsia="宋体" w:hAnsi="宋体" w:cs="Times New Roman" w:hint="eastAsia"/>
          <w:sz w:val="24"/>
          <w:szCs w:val="24"/>
        </w:rPr>
        <w:t>，化学工业出版社，2019</w:t>
      </w:r>
    </w:p>
    <w:p w14:paraId="6976B93A" w14:textId="77777777" w:rsidR="007C7D48" w:rsidRPr="007C7D48" w:rsidRDefault="007C7D48" w:rsidP="007C7D48">
      <w:pPr>
        <w:spacing w:line="440" w:lineRule="exact"/>
        <w:ind w:firstLineChars="200" w:firstLine="560"/>
        <w:rPr>
          <w:rFonts w:ascii="宋体" w:eastAsia="宋体" w:hAnsi="宋体" w:cs="Times New Roman"/>
          <w:sz w:val="24"/>
          <w:szCs w:val="24"/>
        </w:rPr>
      </w:pPr>
      <w:r w:rsidRPr="007C7D48">
        <w:rPr>
          <w:rFonts w:ascii="黑体" w:eastAsia="黑体" w:hAnsi="黑体" w:cs="Times New Roman" w:hint="eastAsia"/>
          <w:sz w:val="28"/>
          <w:szCs w:val="28"/>
        </w:rPr>
        <w:t>（二）相关推荐书目</w:t>
      </w:r>
    </w:p>
    <w:p w14:paraId="0AACD74A" w14:textId="77777777" w:rsidR="007C7D48" w:rsidRPr="007C7D48" w:rsidRDefault="007C7D48" w:rsidP="007C7D48">
      <w:pPr>
        <w:widowControl/>
        <w:adjustRightInd w:val="0"/>
        <w:snapToGrid w:val="0"/>
        <w:spacing w:after="200" w:line="500" w:lineRule="exact"/>
        <w:ind w:firstLineChars="200" w:firstLine="480"/>
        <w:jc w:val="left"/>
        <w:rPr>
          <w:rFonts w:ascii="宋体" w:eastAsia="宋体" w:hAnsi="宋体" w:cs="Times New Roman"/>
          <w:kern w:val="0"/>
          <w:sz w:val="24"/>
          <w:szCs w:val="24"/>
          <w:lang w:bidi="en-US"/>
        </w:rPr>
      </w:pPr>
      <w:r w:rsidRPr="007C7D48">
        <w:rPr>
          <w:rFonts w:ascii="宋体" w:eastAsia="宋体" w:hAnsi="宋体" w:cs="Times New Roman" w:hint="eastAsia"/>
          <w:sz w:val="24"/>
          <w:szCs w:val="24"/>
        </w:rPr>
        <w:t>1</w:t>
      </w:r>
      <w:r w:rsidRPr="007C7D48">
        <w:rPr>
          <w:rFonts w:ascii="宋体" w:eastAsia="宋体" w:hAnsi="宋体" w:cs="Times New Roman"/>
          <w:sz w:val="24"/>
          <w:szCs w:val="24"/>
        </w:rPr>
        <w:t>.</w:t>
      </w:r>
      <w:r w:rsidRPr="007C7D48">
        <w:rPr>
          <w:rFonts w:ascii="宋体" w:eastAsia="宋体" w:hAnsi="宋体" w:cs="Times New Roman" w:hint="eastAsia"/>
          <w:kern w:val="0"/>
          <w:sz w:val="24"/>
          <w:szCs w:val="24"/>
          <w:lang w:bidi="en-US"/>
        </w:rPr>
        <w:t xml:space="preserve"> 吴思方主编：生物工程工厂设计概论，中国轻工业</w:t>
      </w:r>
      <w:r w:rsidRPr="007C7D48">
        <w:rPr>
          <w:rFonts w:ascii="宋体" w:eastAsia="宋体" w:hAnsi="宋体" w:cs="Times New Roman"/>
          <w:kern w:val="0"/>
          <w:sz w:val="24"/>
          <w:szCs w:val="24"/>
          <w:lang w:bidi="en-US"/>
        </w:rPr>
        <w:t>出版社，200</w:t>
      </w:r>
      <w:r w:rsidRPr="007C7D48">
        <w:rPr>
          <w:rFonts w:ascii="宋体" w:eastAsia="宋体" w:hAnsi="宋体" w:cs="Times New Roman" w:hint="eastAsia"/>
          <w:kern w:val="0"/>
          <w:sz w:val="24"/>
          <w:szCs w:val="24"/>
          <w:lang w:bidi="en-US"/>
        </w:rPr>
        <w:t>7</w:t>
      </w:r>
      <w:r w:rsidRPr="007C7D48">
        <w:rPr>
          <w:rFonts w:ascii="宋体" w:eastAsia="宋体" w:hAnsi="宋体" w:cs="Times New Roman"/>
          <w:kern w:val="0"/>
          <w:sz w:val="24"/>
          <w:szCs w:val="24"/>
          <w:lang w:bidi="en-US"/>
        </w:rPr>
        <w:t>。</w:t>
      </w:r>
    </w:p>
    <w:p w14:paraId="23CBF6F8"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2. 余龙江主编：生物制药工厂工艺设计</w:t>
      </w:r>
      <w:r w:rsidRPr="007C7D48">
        <w:rPr>
          <w:rFonts w:ascii="宋体" w:eastAsia="宋体" w:hAnsi="宋体" w:cs="Times New Roman"/>
          <w:sz w:val="24"/>
          <w:szCs w:val="24"/>
        </w:rPr>
        <w:t>，</w:t>
      </w:r>
      <w:r w:rsidRPr="007C7D48">
        <w:rPr>
          <w:rFonts w:ascii="宋体" w:eastAsia="宋体" w:hAnsi="宋体" w:cs="Times New Roman" w:hint="eastAsia"/>
          <w:sz w:val="24"/>
          <w:szCs w:val="24"/>
        </w:rPr>
        <w:t>化学工业</w:t>
      </w:r>
      <w:r w:rsidRPr="007C7D48">
        <w:rPr>
          <w:rFonts w:ascii="宋体" w:eastAsia="宋体" w:hAnsi="宋体" w:cs="Times New Roman"/>
          <w:sz w:val="24"/>
          <w:szCs w:val="24"/>
        </w:rPr>
        <w:t>出版社，200</w:t>
      </w:r>
      <w:r w:rsidRPr="007C7D48">
        <w:rPr>
          <w:rFonts w:ascii="宋体" w:eastAsia="宋体" w:hAnsi="宋体" w:cs="Times New Roman" w:hint="eastAsia"/>
          <w:sz w:val="24"/>
          <w:szCs w:val="24"/>
        </w:rPr>
        <w:t>8</w:t>
      </w:r>
      <w:r w:rsidRPr="007C7D48">
        <w:rPr>
          <w:rFonts w:ascii="宋体" w:eastAsia="宋体" w:hAnsi="宋体" w:cs="Times New Roman"/>
          <w:sz w:val="24"/>
          <w:szCs w:val="24"/>
        </w:rPr>
        <w:t>。</w:t>
      </w:r>
    </w:p>
    <w:p w14:paraId="62CE4DB3"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（三）课程资源</w:t>
      </w:r>
    </w:p>
    <w:p w14:paraId="1F87C26B"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lastRenderedPageBreak/>
        <w:t>1. 本课程的学习资源主要来自《</w:t>
      </w:r>
      <w:r w:rsidRPr="007C7D48">
        <w:rPr>
          <w:rFonts w:ascii="Times New Roman" w:eastAsia="宋体" w:hAnsi="Times New Roman" w:cs="Times New Roman" w:hint="eastAsia"/>
          <w:sz w:val="24"/>
          <w:szCs w:val="24"/>
        </w:rPr>
        <w:t>生物工厂工艺设计</w:t>
      </w:r>
      <w:r w:rsidRPr="007C7D48">
        <w:rPr>
          <w:rFonts w:ascii="宋体" w:eastAsia="宋体" w:hAnsi="宋体" w:cs="Times New Roman" w:hint="eastAsia"/>
          <w:sz w:val="24"/>
          <w:szCs w:val="24"/>
        </w:rPr>
        <w:t>》教材；</w:t>
      </w:r>
    </w:p>
    <w:p w14:paraId="363A360C" w14:textId="77777777" w:rsidR="007C7D48" w:rsidRPr="007C7D48" w:rsidRDefault="007C7D48" w:rsidP="007C7D48">
      <w:pPr>
        <w:spacing w:line="440" w:lineRule="exact"/>
        <w:ind w:firstLineChars="200" w:firstLine="480"/>
        <w:jc w:val="left"/>
        <w:rPr>
          <w:rFonts w:ascii="宋体" w:eastAsia="宋体" w:hAnsi="宋体" w:cs="Times New Roman"/>
          <w:sz w:val="24"/>
          <w:szCs w:val="24"/>
        </w:rPr>
      </w:pPr>
      <w:r w:rsidRPr="007C7D48">
        <w:rPr>
          <w:rFonts w:ascii="宋体" w:eastAsia="宋体" w:hAnsi="宋体" w:cs="Times New Roman" w:hint="eastAsia"/>
          <w:sz w:val="24"/>
          <w:szCs w:val="24"/>
        </w:rPr>
        <w:t>2.豆丁网生物工程工厂设计概论PPT课件，</w:t>
      </w:r>
    </w:p>
    <w:p w14:paraId="72384685" w14:textId="77777777" w:rsidR="007C7D48" w:rsidRPr="007C7D48" w:rsidRDefault="00000000" w:rsidP="007C7D48">
      <w:pPr>
        <w:spacing w:line="440" w:lineRule="exact"/>
        <w:ind w:firstLineChars="300" w:firstLine="630"/>
        <w:jc w:val="left"/>
        <w:rPr>
          <w:rFonts w:ascii="Times New Roman" w:eastAsia="宋体" w:hAnsi="宋体" w:cs="Times New Roman"/>
          <w:color w:val="000000"/>
          <w:sz w:val="24"/>
          <w:szCs w:val="24"/>
        </w:rPr>
      </w:pPr>
      <w:hyperlink r:id="rId56" w:history="1">
        <w:r w:rsidR="007C7D48" w:rsidRPr="007C7D48">
          <w:rPr>
            <w:rFonts w:ascii="Times New Roman" w:eastAsia="宋体" w:hAnsi="Times New Roman" w:cs="Times New Roman"/>
            <w:color w:val="000000"/>
            <w:sz w:val="24"/>
            <w:szCs w:val="24"/>
          </w:rPr>
          <w:t>https://www.docin.com/p-2089838983.html</w:t>
        </w:r>
      </w:hyperlink>
      <w:r w:rsidR="007C7D48" w:rsidRPr="007C7D48">
        <w:rPr>
          <w:rFonts w:ascii="Times New Roman" w:eastAsia="宋体" w:hAnsi="宋体" w:cs="Times New Roman" w:hint="eastAsia"/>
          <w:color w:val="000000"/>
          <w:sz w:val="24"/>
          <w:szCs w:val="24"/>
        </w:rPr>
        <w:t>；</w:t>
      </w:r>
    </w:p>
    <w:p w14:paraId="73F64630" w14:textId="77777777" w:rsidR="007C7D48" w:rsidRPr="007C7D48" w:rsidRDefault="007C7D48" w:rsidP="007C7D48">
      <w:pPr>
        <w:spacing w:line="440" w:lineRule="exact"/>
        <w:ind w:firstLineChars="200" w:firstLine="480"/>
        <w:rPr>
          <w:rFonts w:ascii="宋体" w:eastAsia="宋体" w:hAnsi="宋体" w:cs="Times New Roman"/>
          <w:color w:val="000000"/>
          <w:sz w:val="24"/>
          <w:szCs w:val="24"/>
        </w:rPr>
      </w:pPr>
      <w:r w:rsidRPr="007C7D48">
        <w:rPr>
          <w:rFonts w:ascii="Times New Roman" w:eastAsia="宋体" w:hAnsi="宋体" w:cs="Times New Roman" w:hint="eastAsia"/>
          <w:color w:val="000000"/>
          <w:sz w:val="24"/>
          <w:szCs w:val="24"/>
        </w:rPr>
        <w:t xml:space="preserve">3. </w:t>
      </w:r>
      <w:r w:rsidRPr="007C7D48">
        <w:rPr>
          <w:rFonts w:ascii="Times New Roman" w:eastAsia="宋体" w:hAnsi="宋体" w:cs="Times New Roman"/>
          <w:sz w:val="24"/>
          <w:szCs w:val="24"/>
        </w:rPr>
        <w:t>诚志生物工程有限公</w:t>
      </w:r>
      <w:r w:rsidRPr="007C7D48">
        <w:rPr>
          <w:rFonts w:ascii="宋体" w:eastAsia="宋体" w:hAnsi="宋体" w:cs="Times New Roman" w:hint="eastAsia"/>
          <w:sz w:val="24"/>
          <w:szCs w:val="24"/>
        </w:rPr>
        <w:t>司新建工厂初步设计资料。</w:t>
      </w:r>
    </w:p>
    <w:p w14:paraId="49EF929A" w14:textId="77777777" w:rsidR="007C7D48" w:rsidRPr="007C7D48" w:rsidRDefault="007C7D48" w:rsidP="007C7D48">
      <w:pPr>
        <w:spacing w:line="440" w:lineRule="exact"/>
        <w:ind w:firstLineChars="200" w:firstLine="480"/>
        <w:rPr>
          <w:rFonts w:ascii="宋体" w:eastAsia="宋体" w:hAnsi="宋体" w:cs="Times New Roman"/>
          <w:color w:val="FF0000"/>
          <w:sz w:val="24"/>
          <w:szCs w:val="24"/>
        </w:rPr>
      </w:pPr>
      <w:r w:rsidRPr="007C7D48">
        <w:rPr>
          <w:rFonts w:ascii="宋体" w:eastAsia="宋体" w:hAnsi="宋体" w:cs="Times New Roman" w:hint="eastAsia"/>
          <w:sz w:val="24"/>
          <w:szCs w:val="24"/>
        </w:rPr>
        <w:t>4.学生课后学习主要采用熟读教材、教师PPT及老师上课视频（已录制）。</w:t>
      </w:r>
    </w:p>
    <w:p w14:paraId="06D7FED5" w14:textId="77777777" w:rsidR="007C7D48" w:rsidRPr="007C7D48" w:rsidRDefault="007C7D48" w:rsidP="007C7D48">
      <w:pPr>
        <w:spacing w:line="440" w:lineRule="exact"/>
        <w:ind w:firstLineChars="200" w:firstLine="480"/>
        <w:rPr>
          <w:rFonts w:ascii="Times New Roman" w:eastAsia="宋体" w:hAnsi="Times New Roman" w:cs="Times New Roman"/>
          <w:color w:val="000000"/>
          <w:sz w:val="24"/>
          <w:szCs w:val="24"/>
        </w:rPr>
      </w:pPr>
      <w:r w:rsidRPr="007C7D48">
        <w:rPr>
          <w:rFonts w:ascii="Times New Roman" w:eastAsia="宋体" w:hAnsi="Times New Roman" w:cs="Times New Roman" w:hint="eastAsia"/>
          <w:color w:val="000000"/>
          <w:sz w:val="24"/>
          <w:szCs w:val="24"/>
        </w:rPr>
        <w:t xml:space="preserve">5. </w:t>
      </w:r>
      <w:hyperlink r:id="rId57" w:tgtFrame="_blank" w:history="1">
        <w:r w:rsidRPr="007C7D48">
          <w:rPr>
            <w:rFonts w:ascii="Times New Roman" w:eastAsia="宋体" w:hAnsi="Times New Roman" w:cs="Times New Roman"/>
            <w:color w:val="000000"/>
            <w:sz w:val="24"/>
            <w:szCs w:val="24"/>
          </w:rPr>
          <w:t>发酵工厂设计概论</w:t>
        </w:r>
        <w:r w:rsidRPr="007C7D48">
          <w:rPr>
            <w:rFonts w:ascii="Times New Roman" w:eastAsia="宋体" w:hAnsi="Times New Roman" w:cs="Times New Roman" w:hint="eastAsia"/>
            <w:color w:val="000000"/>
            <w:sz w:val="24"/>
            <w:szCs w:val="24"/>
          </w:rPr>
          <w:t>，</w:t>
        </w:r>
        <w:r w:rsidRPr="007C7D48">
          <w:rPr>
            <w:rFonts w:ascii="Times New Roman" w:eastAsia="宋体" w:hAnsi="Times New Roman" w:cs="Times New Roman"/>
            <w:color w:val="000000"/>
            <w:sz w:val="24"/>
            <w:szCs w:val="24"/>
          </w:rPr>
          <w:t>齐鲁工业大学</w:t>
        </w:r>
        <w:r w:rsidRPr="007C7D48">
          <w:rPr>
            <w:rFonts w:ascii="Times New Roman" w:eastAsia="宋体" w:hAnsi="Times New Roman" w:cs="Times New Roman" w:hint="eastAsia"/>
            <w:color w:val="000000"/>
            <w:sz w:val="24"/>
            <w:szCs w:val="24"/>
          </w:rPr>
          <w:t>，</w:t>
        </w:r>
        <w:r w:rsidRPr="007C7D48">
          <w:rPr>
            <w:rFonts w:ascii="Times New Roman" w:eastAsia="宋体" w:hAnsi="Times New Roman" w:cs="Times New Roman"/>
            <w:color w:val="000000"/>
            <w:sz w:val="24"/>
            <w:szCs w:val="24"/>
          </w:rPr>
          <w:t>中国大学</w:t>
        </w:r>
        <w:r w:rsidRPr="007C7D48">
          <w:rPr>
            <w:rFonts w:ascii="Times New Roman" w:eastAsia="宋体" w:hAnsi="Times New Roman" w:cs="Times New Roman"/>
            <w:color w:val="000000"/>
            <w:sz w:val="24"/>
            <w:szCs w:val="24"/>
          </w:rPr>
          <w:t>MOOC(</w:t>
        </w:r>
        <w:r w:rsidRPr="007C7D48">
          <w:rPr>
            <w:rFonts w:ascii="Times New Roman" w:eastAsia="宋体" w:hAnsi="Times New Roman" w:cs="Times New Roman"/>
            <w:color w:val="000000"/>
            <w:sz w:val="24"/>
            <w:szCs w:val="24"/>
          </w:rPr>
          <w:t>慕课</w:t>
        </w:r>
        <w:r w:rsidRPr="007C7D48">
          <w:rPr>
            <w:rFonts w:ascii="Times New Roman" w:eastAsia="宋体" w:hAnsi="Times New Roman" w:cs="Times New Roman"/>
            <w:color w:val="000000"/>
            <w:sz w:val="24"/>
            <w:szCs w:val="24"/>
          </w:rPr>
          <w:t>)</w:t>
        </w:r>
      </w:hyperlink>
      <w:r w:rsidRPr="007C7D48">
        <w:rPr>
          <w:rFonts w:ascii="Times New Roman" w:eastAsia="宋体" w:hAnsi="Times New Roman" w:cs="Times New Roman" w:hint="eastAsia"/>
          <w:color w:val="000000"/>
          <w:sz w:val="24"/>
          <w:szCs w:val="24"/>
        </w:rPr>
        <w:t>，</w:t>
      </w:r>
      <w:hyperlink r:id="rId58" w:history="1">
        <w:r w:rsidRPr="007C7D48">
          <w:rPr>
            <w:rFonts w:ascii="Times New Roman" w:eastAsia="宋体" w:hAnsi="Times New Roman" w:cs="Times New Roman"/>
            <w:color w:val="000000"/>
            <w:sz w:val="24"/>
            <w:szCs w:val="24"/>
          </w:rPr>
          <w:t>https://www.icourse163.org/course/preview/SDILI-1449295161/?tid=1449717441</w:t>
        </w:r>
      </w:hyperlink>
      <w:r w:rsidRPr="007C7D48">
        <w:rPr>
          <w:rFonts w:ascii="Times New Roman" w:eastAsia="宋体" w:hAnsi="Times New Roman" w:cs="Times New Roman" w:hint="eastAsia"/>
          <w:color w:val="000000"/>
          <w:sz w:val="24"/>
          <w:szCs w:val="24"/>
        </w:rPr>
        <w:t>.</w:t>
      </w:r>
    </w:p>
    <w:p w14:paraId="2757DF89" w14:textId="77777777" w:rsidR="007C7D48" w:rsidRPr="007C7D48" w:rsidRDefault="007C7D48" w:rsidP="007C7D48">
      <w:pPr>
        <w:spacing w:beforeLines="50" w:before="156" w:afterLines="50" w:after="156" w:line="440" w:lineRule="exact"/>
        <w:ind w:firstLineChars="200" w:firstLine="560"/>
        <w:rPr>
          <w:rFonts w:ascii="黑体" w:eastAsia="黑体" w:hAnsi="黑体" w:cs="Times New Roman"/>
          <w:sz w:val="28"/>
          <w:szCs w:val="28"/>
        </w:rPr>
      </w:pPr>
      <w:r w:rsidRPr="007C7D48">
        <w:rPr>
          <w:rFonts w:ascii="黑体" w:eastAsia="黑体" w:hAnsi="黑体" w:cs="Times New Roman" w:hint="eastAsia"/>
          <w:sz w:val="28"/>
          <w:szCs w:val="28"/>
        </w:rPr>
        <w:t>七、课程大纲制定依据</w:t>
      </w:r>
    </w:p>
    <w:p w14:paraId="71276069" w14:textId="77777777" w:rsidR="007C7D48" w:rsidRPr="007C7D48" w:rsidRDefault="007C7D48" w:rsidP="007C7D48">
      <w:pPr>
        <w:spacing w:line="440" w:lineRule="exact"/>
        <w:ind w:firstLineChars="200" w:firstLine="480"/>
        <w:rPr>
          <w:rFonts w:ascii="宋体" w:eastAsia="宋体" w:hAnsi="宋体" w:cs="Times New Roman"/>
          <w:sz w:val="24"/>
          <w:szCs w:val="24"/>
        </w:rPr>
      </w:pPr>
      <w:r w:rsidRPr="007C7D48">
        <w:rPr>
          <w:rFonts w:ascii="宋体" w:eastAsia="宋体" w:hAnsi="宋体" w:cs="Times New Roman" w:hint="eastAsia"/>
          <w:sz w:val="24"/>
          <w:szCs w:val="24"/>
        </w:rPr>
        <w:t>本课程大纲依据2</w:t>
      </w:r>
      <w:r w:rsidRPr="007C7D48">
        <w:rPr>
          <w:rFonts w:ascii="宋体" w:eastAsia="宋体" w:hAnsi="宋体" w:cs="Times New Roman"/>
          <w:sz w:val="24"/>
          <w:szCs w:val="24"/>
        </w:rPr>
        <w:t>02</w:t>
      </w:r>
      <w:r w:rsidRPr="007C7D48">
        <w:rPr>
          <w:rFonts w:ascii="宋体" w:eastAsia="宋体" w:hAnsi="宋体" w:cs="Times New Roman" w:hint="eastAsia"/>
          <w:sz w:val="24"/>
          <w:szCs w:val="24"/>
        </w:rPr>
        <w:t>3年生物工程专业人才培养方案制定。</w:t>
      </w:r>
    </w:p>
    <w:p w14:paraId="0EAA8D97" w14:textId="77777777" w:rsidR="007C7D48" w:rsidRPr="007C7D48" w:rsidRDefault="007C7D48" w:rsidP="007C7D48">
      <w:pPr>
        <w:spacing w:line="440" w:lineRule="exact"/>
        <w:ind w:firstLineChars="200" w:firstLine="480"/>
        <w:rPr>
          <w:rFonts w:ascii="宋体" w:eastAsia="宋体" w:hAnsi="宋体" w:cs="Times New Roman"/>
          <w:sz w:val="24"/>
          <w:szCs w:val="24"/>
        </w:rPr>
      </w:pPr>
    </w:p>
    <w:p w14:paraId="3AEBC02F" w14:textId="62FD3C5D" w:rsidR="00484EA1" w:rsidRPr="003F0CB6" w:rsidRDefault="00484EA1" w:rsidP="003F0CB6">
      <w:pPr>
        <w:keepNext/>
        <w:keepLines/>
        <w:spacing w:before="340" w:after="330" w:line="576" w:lineRule="auto"/>
        <w:jc w:val="center"/>
        <w:outlineLvl w:val="0"/>
        <w:rPr>
          <w:rFonts w:ascii="Calibri" w:eastAsia="宋体" w:hAnsi="Calibri" w:cs="Times New Roman"/>
          <w:b/>
          <w:kern w:val="44"/>
          <w:sz w:val="36"/>
        </w:rPr>
      </w:pPr>
      <w:bookmarkStart w:id="470" w:name="_Toc149553500"/>
      <w:r w:rsidRPr="003F0CB6">
        <w:rPr>
          <w:rFonts w:ascii="Calibri" w:eastAsia="宋体" w:hAnsi="Calibri" w:cs="Times New Roman" w:hint="eastAsia"/>
          <w:b/>
          <w:kern w:val="44"/>
          <w:sz w:val="36"/>
        </w:rPr>
        <w:t>《生态学与环境安全概论》课程大纲</w:t>
      </w:r>
      <w:bookmarkEnd w:id="470"/>
    </w:p>
    <w:p w14:paraId="0138AE6F"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5"/>
        <w:gridCol w:w="2668"/>
        <w:gridCol w:w="1484"/>
        <w:gridCol w:w="2785"/>
      </w:tblGrid>
      <w:tr w:rsidR="00484EA1" w:rsidRPr="00484EA1" w14:paraId="5A0E3DC9" w14:textId="77777777" w:rsidTr="00D07F91">
        <w:trPr>
          <w:trHeight w:val="886"/>
          <w:jc w:val="center"/>
        </w:trPr>
        <w:tc>
          <w:tcPr>
            <w:tcW w:w="1668" w:type="dxa"/>
            <w:shd w:val="clear" w:color="auto" w:fill="auto"/>
            <w:vAlign w:val="center"/>
          </w:tcPr>
          <w:p w14:paraId="7688864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课程名称</w:t>
            </w:r>
          </w:p>
        </w:tc>
        <w:tc>
          <w:tcPr>
            <w:tcW w:w="2833" w:type="dxa"/>
            <w:shd w:val="clear" w:color="auto" w:fill="auto"/>
            <w:vAlign w:val="center"/>
          </w:tcPr>
          <w:p w14:paraId="6E9352B7"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生态学与环境安全概论</w:t>
            </w:r>
          </w:p>
        </w:tc>
        <w:tc>
          <w:tcPr>
            <w:tcW w:w="1561" w:type="dxa"/>
            <w:shd w:val="clear" w:color="auto" w:fill="auto"/>
            <w:vAlign w:val="center"/>
          </w:tcPr>
          <w:p w14:paraId="24D9197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课程代码</w:t>
            </w:r>
          </w:p>
        </w:tc>
        <w:tc>
          <w:tcPr>
            <w:tcW w:w="2941" w:type="dxa"/>
            <w:shd w:val="clear" w:color="auto" w:fill="auto"/>
            <w:vAlign w:val="center"/>
          </w:tcPr>
          <w:p w14:paraId="37B29BC2" w14:textId="77777777" w:rsidR="00484EA1" w:rsidRPr="00484EA1" w:rsidRDefault="00484EA1" w:rsidP="00484EA1">
            <w:pPr>
              <w:spacing w:line="440" w:lineRule="exact"/>
              <w:jc w:val="center"/>
              <w:rPr>
                <w:rFonts w:ascii="宋体" w:eastAsia="宋体" w:hAnsi="宋体" w:cs="Times New Roman"/>
                <w:sz w:val="24"/>
                <w:szCs w:val="24"/>
              </w:rPr>
            </w:pPr>
          </w:p>
        </w:tc>
      </w:tr>
      <w:tr w:rsidR="00484EA1" w:rsidRPr="00484EA1" w14:paraId="48C308A8" w14:textId="77777777" w:rsidTr="00D07F91">
        <w:trPr>
          <w:trHeight w:val="829"/>
          <w:jc w:val="center"/>
        </w:trPr>
        <w:tc>
          <w:tcPr>
            <w:tcW w:w="1668" w:type="dxa"/>
            <w:shd w:val="clear" w:color="auto" w:fill="auto"/>
            <w:vAlign w:val="center"/>
          </w:tcPr>
          <w:p w14:paraId="6F653FD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课程类别</w:t>
            </w:r>
          </w:p>
        </w:tc>
        <w:tc>
          <w:tcPr>
            <w:tcW w:w="2833" w:type="dxa"/>
            <w:shd w:val="clear" w:color="auto" w:fill="auto"/>
            <w:vAlign w:val="center"/>
          </w:tcPr>
          <w:p w14:paraId="1A4E92DE"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专业教育核心课</w:t>
            </w:r>
          </w:p>
        </w:tc>
        <w:tc>
          <w:tcPr>
            <w:tcW w:w="1561" w:type="dxa"/>
            <w:shd w:val="clear" w:color="auto" w:fill="auto"/>
            <w:vAlign w:val="center"/>
          </w:tcPr>
          <w:p w14:paraId="5365030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学时</w:t>
            </w:r>
          </w:p>
          <w:p w14:paraId="6531D5BE"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/学分</w:t>
            </w:r>
          </w:p>
        </w:tc>
        <w:tc>
          <w:tcPr>
            <w:tcW w:w="2941" w:type="dxa"/>
            <w:shd w:val="clear" w:color="auto" w:fill="auto"/>
            <w:vAlign w:val="center"/>
          </w:tcPr>
          <w:p w14:paraId="43E1CEB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32/2</w:t>
            </w:r>
          </w:p>
        </w:tc>
      </w:tr>
      <w:tr w:rsidR="00484EA1" w:rsidRPr="00484EA1" w14:paraId="3863B3E8" w14:textId="77777777" w:rsidTr="00D07F91">
        <w:trPr>
          <w:trHeight w:val="811"/>
          <w:jc w:val="center"/>
        </w:trPr>
        <w:tc>
          <w:tcPr>
            <w:tcW w:w="1668" w:type="dxa"/>
            <w:shd w:val="clear" w:color="auto" w:fill="auto"/>
            <w:vAlign w:val="center"/>
          </w:tcPr>
          <w:p w14:paraId="7D30033F"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开课单位</w:t>
            </w:r>
          </w:p>
        </w:tc>
        <w:tc>
          <w:tcPr>
            <w:tcW w:w="2833" w:type="dxa"/>
            <w:shd w:val="clear" w:color="auto" w:fill="auto"/>
            <w:vAlign w:val="center"/>
          </w:tcPr>
          <w:p w14:paraId="35F98F82"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化工学院</w:t>
            </w:r>
          </w:p>
        </w:tc>
        <w:tc>
          <w:tcPr>
            <w:tcW w:w="1561" w:type="dxa"/>
            <w:shd w:val="clear" w:color="auto" w:fill="auto"/>
            <w:vAlign w:val="center"/>
          </w:tcPr>
          <w:p w14:paraId="42033F6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适用专业</w:t>
            </w:r>
          </w:p>
        </w:tc>
        <w:tc>
          <w:tcPr>
            <w:tcW w:w="2941" w:type="dxa"/>
            <w:shd w:val="clear" w:color="auto" w:fill="auto"/>
            <w:vAlign w:val="center"/>
          </w:tcPr>
          <w:p w14:paraId="11A314D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生物工程</w:t>
            </w:r>
          </w:p>
        </w:tc>
      </w:tr>
      <w:tr w:rsidR="00484EA1" w:rsidRPr="00484EA1" w14:paraId="6189D798" w14:textId="77777777" w:rsidTr="00D07F91">
        <w:trPr>
          <w:trHeight w:val="811"/>
          <w:jc w:val="center"/>
        </w:trPr>
        <w:tc>
          <w:tcPr>
            <w:tcW w:w="1668" w:type="dxa"/>
            <w:shd w:val="clear" w:color="auto" w:fill="auto"/>
            <w:vAlign w:val="center"/>
          </w:tcPr>
          <w:p w14:paraId="63F9946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课程负责人</w:t>
            </w:r>
          </w:p>
        </w:tc>
        <w:tc>
          <w:tcPr>
            <w:tcW w:w="7335" w:type="dxa"/>
            <w:gridSpan w:val="3"/>
            <w:shd w:val="clear" w:color="auto" w:fill="auto"/>
            <w:vAlign w:val="center"/>
          </w:tcPr>
          <w:p w14:paraId="78BF64C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姚亚森</w:t>
            </w:r>
          </w:p>
        </w:tc>
      </w:tr>
      <w:tr w:rsidR="00484EA1" w:rsidRPr="00484EA1" w14:paraId="4AA0B406" w14:textId="77777777" w:rsidTr="00D07F91">
        <w:trPr>
          <w:trHeight w:val="836"/>
          <w:jc w:val="center"/>
        </w:trPr>
        <w:tc>
          <w:tcPr>
            <w:tcW w:w="1668" w:type="dxa"/>
            <w:shd w:val="clear" w:color="auto" w:fill="auto"/>
            <w:vAlign w:val="center"/>
          </w:tcPr>
          <w:p w14:paraId="0020D02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大纲撰写人</w:t>
            </w:r>
          </w:p>
        </w:tc>
        <w:tc>
          <w:tcPr>
            <w:tcW w:w="2833" w:type="dxa"/>
            <w:shd w:val="clear" w:color="auto" w:fill="auto"/>
            <w:vAlign w:val="center"/>
          </w:tcPr>
          <w:p w14:paraId="05DDBA77"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姚亚森</w:t>
            </w:r>
          </w:p>
        </w:tc>
        <w:tc>
          <w:tcPr>
            <w:tcW w:w="1561" w:type="dxa"/>
            <w:shd w:val="clear" w:color="auto" w:fill="auto"/>
            <w:vAlign w:val="center"/>
          </w:tcPr>
          <w:p w14:paraId="2647225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大纲审核人</w:t>
            </w:r>
          </w:p>
        </w:tc>
        <w:tc>
          <w:tcPr>
            <w:tcW w:w="2941" w:type="dxa"/>
            <w:shd w:val="clear" w:color="auto" w:fill="auto"/>
            <w:vAlign w:val="center"/>
          </w:tcPr>
          <w:p w14:paraId="11FDA49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姚清国</w:t>
            </w:r>
          </w:p>
        </w:tc>
      </w:tr>
      <w:tr w:rsidR="00484EA1" w:rsidRPr="00484EA1" w14:paraId="78C14C6A" w14:textId="77777777" w:rsidTr="00D07F91">
        <w:trPr>
          <w:trHeight w:val="848"/>
          <w:jc w:val="center"/>
        </w:trPr>
        <w:tc>
          <w:tcPr>
            <w:tcW w:w="1668" w:type="dxa"/>
            <w:shd w:val="clear" w:color="auto" w:fill="auto"/>
            <w:vAlign w:val="center"/>
          </w:tcPr>
          <w:p w14:paraId="122726FB"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先修课程</w:t>
            </w:r>
          </w:p>
        </w:tc>
        <w:tc>
          <w:tcPr>
            <w:tcW w:w="7335" w:type="dxa"/>
            <w:gridSpan w:val="3"/>
            <w:shd w:val="clear" w:color="auto" w:fill="auto"/>
            <w:vAlign w:val="center"/>
          </w:tcPr>
          <w:p w14:paraId="030F306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无机化学，有机化学</w:t>
            </w:r>
          </w:p>
        </w:tc>
      </w:tr>
      <w:tr w:rsidR="00484EA1" w:rsidRPr="00484EA1" w14:paraId="5CFF104A" w14:textId="77777777" w:rsidTr="00D07F91">
        <w:trPr>
          <w:trHeight w:val="848"/>
          <w:jc w:val="center"/>
        </w:trPr>
        <w:tc>
          <w:tcPr>
            <w:tcW w:w="1668" w:type="dxa"/>
            <w:shd w:val="clear" w:color="auto" w:fill="auto"/>
            <w:vAlign w:val="center"/>
          </w:tcPr>
          <w:p w14:paraId="2A9D6CA8"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课程网址</w:t>
            </w:r>
          </w:p>
        </w:tc>
        <w:tc>
          <w:tcPr>
            <w:tcW w:w="7335" w:type="dxa"/>
            <w:gridSpan w:val="3"/>
            <w:shd w:val="clear" w:color="auto" w:fill="auto"/>
            <w:vAlign w:val="center"/>
          </w:tcPr>
          <w:p w14:paraId="745E3408" w14:textId="77777777" w:rsidR="00484EA1" w:rsidRPr="00484EA1" w:rsidRDefault="00484EA1" w:rsidP="00484EA1">
            <w:pPr>
              <w:spacing w:line="440" w:lineRule="exact"/>
              <w:rPr>
                <w:rFonts w:ascii="宋体" w:eastAsia="宋体" w:hAnsi="宋体" w:cs="Times New Roman"/>
                <w:color w:val="FF0000"/>
                <w:sz w:val="24"/>
                <w:szCs w:val="24"/>
              </w:rPr>
            </w:pPr>
          </w:p>
        </w:tc>
      </w:tr>
    </w:tbl>
    <w:p w14:paraId="4020CA9D"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二、课程学习目标及与毕业要求的对应关系</w:t>
      </w:r>
    </w:p>
    <w:p w14:paraId="4509B9CF"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lastRenderedPageBreak/>
        <w:t>（一）课程学习目标</w:t>
      </w:r>
    </w:p>
    <w:p w14:paraId="212A0CB3"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生态学与环境安全概论是面向生物工程专业学生的一门专业教育课程。随着我国经济和社会主义现代化事业的不断发展，生态与环境安全问题已经成为我国社会面临的重要问题。本门课程的主要内容包括生态系统和生态安全的基本概念，生态系统与人类文明发展的关系，当今人类社会发展面临的主要生态安全问题及其对策措施，工业污染物的分类和来源，由于污染物排放引发的环境问题，针对环境安全问题出台修订的法律法规及标准，以及相应的环境问题治理技术。</w:t>
      </w:r>
    </w:p>
    <w:p w14:paraId="6535E1FA"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通过本课程的学习，使学生达到以下目标：</w:t>
      </w:r>
    </w:p>
    <w:p w14:paraId="5F2B2170" w14:textId="77777777" w:rsidR="00484EA1" w:rsidRPr="00484EA1" w:rsidRDefault="00484EA1" w:rsidP="00484EA1">
      <w:pPr>
        <w:spacing w:line="360" w:lineRule="auto"/>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 xml:space="preserve">1. </w:t>
      </w:r>
      <w:r w:rsidRPr="00484EA1">
        <w:rPr>
          <w:rFonts w:ascii="Times New Roman" w:eastAsia="宋体" w:hAnsi="Times New Roman" w:cs="Times New Roman" w:hint="eastAsia"/>
          <w:sz w:val="24"/>
          <w:szCs w:val="24"/>
        </w:rPr>
        <w:t>掌握生态系统和生态安全的基本概念，理解保护环境的重要意义，理解生态系统与人类文明发展的关系，能够在生物工程设计环节充分考虑安全和健康问题。【毕业要求</w:t>
      </w:r>
      <w:r w:rsidRPr="00484EA1">
        <w:rPr>
          <w:rFonts w:ascii="Times New Roman" w:eastAsia="宋体" w:hAnsi="Times New Roman" w:cs="Times New Roman" w:hint="eastAsia"/>
          <w:sz w:val="24"/>
          <w:szCs w:val="24"/>
        </w:rPr>
        <w:t>3.4</w:t>
      </w:r>
      <w:r w:rsidRPr="00484EA1">
        <w:rPr>
          <w:rFonts w:ascii="Times New Roman" w:eastAsia="宋体" w:hAnsi="Times New Roman" w:cs="Times New Roman" w:hint="eastAsia"/>
          <w:sz w:val="24"/>
          <w:szCs w:val="24"/>
        </w:rPr>
        <w:t>设计</w:t>
      </w:r>
      <w:r w:rsidRPr="00484EA1">
        <w:rPr>
          <w:rFonts w:ascii="Times New Roman" w:eastAsia="宋体" w:hAnsi="Times New Roman" w:cs="Times New Roman" w:hint="eastAsia"/>
          <w:sz w:val="24"/>
          <w:szCs w:val="24"/>
        </w:rPr>
        <w:t>/</w:t>
      </w:r>
      <w:r w:rsidRPr="00484EA1">
        <w:rPr>
          <w:rFonts w:ascii="Times New Roman" w:eastAsia="宋体" w:hAnsi="Times New Roman" w:cs="Times New Roman" w:hint="eastAsia"/>
          <w:sz w:val="24"/>
          <w:szCs w:val="24"/>
        </w:rPr>
        <w:t>开发解决方案】</w:t>
      </w:r>
    </w:p>
    <w:p w14:paraId="14AEBBED" w14:textId="77777777" w:rsidR="00484EA1" w:rsidRPr="00484EA1" w:rsidRDefault="00484EA1" w:rsidP="00484EA1">
      <w:pPr>
        <w:spacing w:line="360" w:lineRule="auto"/>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 xml:space="preserve">2. </w:t>
      </w:r>
      <w:r w:rsidRPr="00484EA1">
        <w:rPr>
          <w:rFonts w:ascii="Times New Roman" w:eastAsia="宋体" w:hAnsi="Times New Roman" w:cs="Times New Roman" w:hint="eastAsia"/>
          <w:sz w:val="24"/>
          <w:szCs w:val="24"/>
        </w:rPr>
        <w:t>了解大气环境、水环境和土壤环境等安全标准以及法律法规涵盖的范围和主要内容，能够深刻认识生物工程污染物对环境的危害，了解各种工业废物的处理方法，能在一定程度上评估生物工程实践对环境、安全、健康和法律产生的影响。【毕业要求</w:t>
      </w:r>
      <w:r w:rsidRPr="00484EA1">
        <w:rPr>
          <w:rFonts w:ascii="Times New Roman" w:eastAsia="宋体" w:hAnsi="Times New Roman" w:cs="Times New Roman" w:hint="eastAsia"/>
          <w:sz w:val="24"/>
          <w:szCs w:val="24"/>
        </w:rPr>
        <w:t>6.2</w:t>
      </w:r>
      <w:r w:rsidRPr="00484EA1">
        <w:rPr>
          <w:rFonts w:ascii="Times New Roman" w:eastAsia="宋体" w:hAnsi="Times New Roman" w:cs="Times New Roman" w:hint="eastAsia"/>
          <w:sz w:val="24"/>
          <w:szCs w:val="24"/>
        </w:rPr>
        <w:t>工程与社会】</w:t>
      </w:r>
    </w:p>
    <w:p w14:paraId="0E6C3EB4" w14:textId="77777777" w:rsidR="00484EA1" w:rsidRPr="00484EA1" w:rsidRDefault="00484EA1" w:rsidP="00484EA1">
      <w:pPr>
        <w:spacing w:line="360" w:lineRule="auto"/>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3.</w:t>
      </w:r>
      <w:r w:rsidRPr="00484EA1">
        <w:rPr>
          <w:rFonts w:ascii="Times New Roman" w:eastAsia="宋体" w:hAnsi="Times New Roman" w:cs="Times New Roman" w:hint="eastAsia"/>
          <w:sz w:val="24"/>
          <w:szCs w:val="24"/>
        </w:rPr>
        <w:t xml:space="preserve"> </w:t>
      </w:r>
      <w:r w:rsidRPr="00484EA1">
        <w:rPr>
          <w:rFonts w:ascii="Times New Roman" w:eastAsia="宋体" w:hAnsi="Times New Roman" w:cs="Times New Roman" w:hint="eastAsia"/>
          <w:sz w:val="24"/>
          <w:szCs w:val="24"/>
        </w:rPr>
        <w:t>学会正确看待人类发展中的生态问题，培养健全的生态意识，树立加强生态系统建设，保障人类生态安全，实施可持续发展战略的思想观念。【毕业要求</w:t>
      </w:r>
      <w:r w:rsidRPr="00484EA1">
        <w:rPr>
          <w:rFonts w:ascii="Times New Roman" w:eastAsia="宋体" w:hAnsi="Times New Roman" w:cs="Times New Roman" w:hint="eastAsia"/>
          <w:sz w:val="24"/>
          <w:szCs w:val="24"/>
        </w:rPr>
        <w:t xml:space="preserve">7.1 </w:t>
      </w:r>
      <w:r w:rsidRPr="00484EA1">
        <w:rPr>
          <w:rFonts w:ascii="Times New Roman" w:eastAsia="宋体" w:hAnsi="Times New Roman" w:cs="Times New Roman" w:hint="eastAsia"/>
          <w:sz w:val="24"/>
          <w:szCs w:val="24"/>
        </w:rPr>
        <w:t>环境和可持续发展】</w:t>
      </w:r>
    </w:p>
    <w:p w14:paraId="69AE3D6E"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84EA1" w:rsidRPr="00484EA1" w14:paraId="3F59C70B" w14:textId="77777777" w:rsidTr="00D07F91">
        <w:trPr>
          <w:trHeight w:val="815"/>
          <w:jc w:val="center"/>
        </w:trPr>
        <w:tc>
          <w:tcPr>
            <w:tcW w:w="1676" w:type="dxa"/>
            <w:vAlign w:val="center"/>
          </w:tcPr>
          <w:p w14:paraId="5C778E15"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毕业要求</w:t>
            </w:r>
          </w:p>
        </w:tc>
        <w:tc>
          <w:tcPr>
            <w:tcW w:w="5534" w:type="dxa"/>
            <w:vAlign w:val="center"/>
          </w:tcPr>
          <w:p w14:paraId="7192B5C2"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毕业要求指标点</w:t>
            </w:r>
          </w:p>
        </w:tc>
        <w:tc>
          <w:tcPr>
            <w:tcW w:w="1959" w:type="dxa"/>
            <w:vAlign w:val="center"/>
          </w:tcPr>
          <w:p w14:paraId="2453D687"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r>
      <w:tr w:rsidR="00484EA1" w:rsidRPr="00484EA1" w14:paraId="62805AC6" w14:textId="77777777" w:rsidTr="00D07F91">
        <w:trPr>
          <w:jc w:val="center"/>
        </w:trPr>
        <w:tc>
          <w:tcPr>
            <w:tcW w:w="1676" w:type="dxa"/>
            <w:vAlign w:val="center"/>
          </w:tcPr>
          <w:p w14:paraId="7235CE34" w14:textId="77777777" w:rsidR="00484EA1" w:rsidRPr="00484EA1" w:rsidRDefault="00484EA1" w:rsidP="00484EA1">
            <w:pPr>
              <w:spacing w:line="440" w:lineRule="exact"/>
              <w:jc w:val="center"/>
              <w:rPr>
                <w:rFonts w:ascii="宋体" w:eastAsia="宋体" w:hAnsi="宋体" w:cs="Times New Roman"/>
                <w:color w:val="FF0000"/>
                <w:sz w:val="24"/>
                <w:szCs w:val="24"/>
              </w:rPr>
            </w:pPr>
            <w:r w:rsidRPr="00484EA1">
              <w:rPr>
                <w:rFonts w:ascii="Times New Roman" w:eastAsia="宋体" w:hAnsi="Times New Roman" w:cs="Times New Roman"/>
                <w:sz w:val="24"/>
                <w:szCs w:val="24"/>
              </w:rPr>
              <w:t>3.</w:t>
            </w:r>
            <w:r w:rsidRPr="00484EA1">
              <w:rPr>
                <w:rFonts w:ascii="Times New Roman" w:eastAsia="宋体" w:hAnsi="Times New Roman" w:cs="Times New Roman" w:hint="eastAsia"/>
                <w:szCs w:val="24"/>
              </w:rPr>
              <w:t xml:space="preserve"> </w:t>
            </w:r>
            <w:r w:rsidRPr="00484EA1">
              <w:rPr>
                <w:rFonts w:ascii="Times New Roman" w:eastAsia="宋体" w:hAnsi="Times New Roman" w:cs="Times New Roman" w:hint="eastAsia"/>
                <w:sz w:val="24"/>
                <w:szCs w:val="24"/>
              </w:rPr>
              <w:t>设计</w:t>
            </w:r>
            <w:r w:rsidRPr="00484EA1">
              <w:rPr>
                <w:rFonts w:ascii="Times New Roman" w:eastAsia="宋体" w:hAnsi="Times New Roman" w:cs="Times New Roman" w:hint="eastAsia"/>
                <w:sz w:val="24"/>
                <w:szCs w:val="24"/>
              </w:rPr>
              <w:t>/</w:t>
            </w:r>
            <w:r w:rsidRPr="00484EA1">
              <w:rPr>
                <w:rFonts w:ascii="Times New Roman" w:eastAsia="宋体" w:hAnsi="Times New Roman" w:cs="Times New Roman" w:hint="eastAsia"/>
                <w:sz w:val="24"/>
                <w:szCs w:val="24"/>
              </w:rPr>
              <w:t>开发解决方案</w:t>
            </w:r>
            <w:r w:rsidRPr="00484EA1">
              <w:rPr>
                <w:rFonts w:ascii="Times New Roman" w:eastAsia="宋体" w:hAnsi="Times New Roman" w:cs="Times New Roman"/>
                <w:sz w:val="24"/>
                <w:szCs w:val="24"/>
              </w:rPr>
              <w:t>（</w:t>
            </w:r>
            <w:r w:rsidRPr="00484EA1">
              <w:rPr>
                <w:rFonts w:ascii="Times New Roman" w:eastAsia="宋体" w:hAnsi="Times New Roman" w:cs="Times New Roman"/>
                <w:sz w:val="24"/>
                <w:szCs w:val="24"/>
              </w:rPr>
              <w:t>M</w:t>
            </w:r>
            <w:r w:rsidRPr="00484EA1">
              <w:rPr>
                <w:rFonts w:ascii="Times New Roman" w:eastAsia="宋体" w:hAnsi="Times New Roman" w:cs="Times New Roman"/>
                <w:sz w:val="24"/>
                <w:szCs w:val="24"/>
              </w:rPr>
              <w:t>）</w:t>
            </w:r>
          </w:p>
        </w:tc>
        <w:tc>
          <w:tcPr>
            <w:tcW w:w="5534" w:type="dxa"/>
            <w:vAlign w:val="center"/>
          </w:tcPr>
          <w:p w14:paraId="15349F99" w14:textId="77777777" w:rsidR="00484EA1" w:rsidRPr="00484EA1" w:rsidRDefault="00484EA1" w:rsidP="00484EA1">
            <w:pPr>
              <w:spacing w:line="440" w:lineRule="exact"/>
              <w:jc w:val="left"/>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3.4 </w:t>
            </w:r>
            <w:r w:rsidRPr="00484EA1">
              <w:rPr>
                <w:rFonts w:ascii="Times New Roman" w:eastAsia="宋体" w:hAnsi="Times New Roman" w:cs="Times New Roman" w:hint="eastAsia"/>
                <w:sz w:val="24"/>
                <w:szCs w:val="24"/>
              </w:rPr>
              <w:t xml:space="preserve"> </w:t>
            </w:r>
            <w:r w:rsidRPr="00484EA1">
              <w:rPr>
                <w:rFonts w:ascii="Times New Roman" w:eastAsia="宋体" w:hAnsi="Times New Roman" w:cs="Times New Roman" w:hint="eastAsia"/>
                <w:sz w:val="24"/>
                <w:szCs w:val="24"/>
              </w:rPr>
              <w:t>能够在设计环节中考虑社会、健康、安全、法律、文化及环境制约因素和边界条件。</w:t>
            </w:r>
            <w:r w:rsidRPr="00484EA1">
              <w:rPr>
                <w:rFonts w:ascii="Times New Roman" w:eastAsia="宋体" w:hAnsi="Times New Roman" w:cs="Times New Roman"/>
                <w:sz w:val="24"/>
                <w:szCs w:val="24"/>
              </w:rPr>
              <w:t>(M)</w:t>
            </w:r>
          </w:p>
        </w:tc>
        <w:tc>
          <w:tcPr>
            <w:tcW w:w="1959" w:type="dxa"/>
            <w:vAlign w:val="center"/>
          </w:tcPr>
          <w:p w14:paraId="1EDB6A0E"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Times New Roman" w:eastAsia="宋体" w:hAnsi="Times New Roman" w:cs="Times New Roman"/>
                <w:sz w:val="24"/>
                <w:szCs w:val="24"/>
              </w:rPr>
              <w:t>课程目标</w:t>
            </w:r>
            <w:r w:rsidRPr="00484EA1">
              <w:rPr>
                <w:rFonts w:ascii="Times New Roman" w:eastAsia="宋体" w:hAnsi="Times New Roman" w:cs="Times New Roman"/>
                <w:sz w:val="24"/>
                <w:szCs w:val="24"/>
              </w:rPr>
              <w:t>1</w:t>
            </w:r>
          </w:p>
        </w:tc>
      </w:tr>
      <w:tr w:rsidR="00484EA1" w:rsidRPr="00484EA1" w14:paraId="7D198367" w14:textId="77777777" w:rsidTr="00D07F91">
        <w:trPr>
          <w:jc w:val="center"/>
        </w:trPr>
        <w:tc>
          <w:tcPr>
            <w:tcW w:w="1676" w:type="dxa"/>
            <w:vAlign w:val="center"/>
          </w:tcPr>
          <w:p w14:paraId="712746E7" w14:textId="77777777" w:rsidR="00484EA1" w:rsidRPr="00484EA1" w:rsidRDefault="00484EA1" w:rsidP="00484EA1">
            <w:pPr>
              <w:spacing w:line="440" w:lineRule="exact"/>
              <w:jc w:val="center"/>
              <w:rPr>
                <w:rFonts w:ascii="宋体" w:eastAsia="宋体" w:hAnsi="宋体" w:cs="Times New Roman"/>
                <w:color w:val="FF0000"/>
                <w:sz w:val="24"/>
                <w:szCs w:val="24"/>
              </w:rPr>
            </w:pPr>
            <w:r w:rsidRPr="00484EA1">
              <w:rPr>
                <w:rFonts w:ascii="Times New Roman" w:eastAsia="宋体" w:hAnsi="Times New Roman" w:cs="Times New Roman" w:hint="eastAsia"/>
                <w:sz w:val="24"/>
                <w:szCs w:val="24"/>
              </w:rPr>
              <w:t>6</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工程与社会</w:t>
            </w:r>
            <w:r w:rsidRPr="00484EA1">
              <w:rPr>
                <w:rFonts w:ascii="Times New Roman" w:eastAsia="宋体" w:hAnsi="Times New Roman" w:cs="Times New Roman"/>
                <w:sz w:val="24"/>
                <w:szCs w:val="24"/>
              </w:rPr>
              <w:t>（</w:t>
            </w:r>
            <w:r w:rsidRPr="00484EA1">
              <w:rPr>
                <w:rFonts w:ascii="Times New Roman" w:eastAsia="宋体" w:hAnsi="Times New Roman" w:cs="Times New Roman"/>
                <w:sz w:val="24"/>
                <w:szCs w:val="24"/>
              </w:rPr>
              <w:t>H</w:t>
            </w:r>
            <w:r w:rsidRPr="00484EA1">
              <w:rPr>
                <w:rFonts w:ascii="Times New Roman" w:eastAsia="宋体" w:hAnsi="Times New Roman" w:cs="Times New Roman"/>
                <w:sz w:val="24"/>
                <w:szCs w:val="24"/>
              </w:rPr>
              <w:t>）</w:t>
            </w:r>
          </w:p>
        </w:tc>
        <w:tc>
          <w:tcPr>
            <w:tcW w:w="5534" w:type="dxa"/>
            <w:vAlign w:val="center"/>
          </w:tcPr>
          <w:p w14:paraId="0AD7F81E" w14:textId="77777777" w:rsidR="00484EA1" w:rsidRPr="00484EA1" w:rsidRDefault="00484EA1" w:rsidP="00484EA1">
            <w:pPr>
              <w:spacing w:line="440" w:lineRule="exact"/>
              <w:rPr>
                <w:rFonts w:ascii="宋体" w:eastAsia="宋体" w:hAnsi="宋体" w:cs="Times New Roman"/>
                <w:sz w:val="24"/>
                <w:szCs w:val="24"/>
              </w:rPr>
            </w:pPr>
            <w:r w:rsidRPr="00484EA1">
              <w:rPr>
                <w:rFonts w:ascii="Times New Roman" w:eastAsia="宋体" w:hAnsi="Times New Roman" w:cs="Times New Roman" w:hint="eastAsia"/>
                <w:sz w:val="24"/>
                <w:szCs w:val="24"/>
              </w:rPr>
              <w:t xml:space="preserve">6.2 </w:t>
            </w:r>
            <w:r w:rsidRPr="00484EA1">
              <w:rPr>
                <w:rFonts w:ascii="Times New Roman" w:eastAsia="宋体" w:hAnsi="Times New Roman" w:cs="Times New Roman" w:hint="eastAsia"/>
                <w:sz w:val="24"/>
                <w:szCs w:val="24"/>
              </w:rPr>
              <w:t>能够从工程师的角度，分析和评价生物工程实践对社会、健康、安全、法律、文化的影响，以及这些因素对项目实施带来的影响，理解应当承担的责任。</w:t>
            </w:r>
            <w:r w:rsidRPr="00484EA1">
              <w:rPr>
                <w:rFonts w:ascii="Times New Roman" w:eastAsia="宋体" w:hAnsi="Times New Roman" w:cs="Times New Roman"/>
                <w:sz w:val="24"/>
                <w:szCs w:val="24"/>
              </w:rPr>
              <w:t>(</w:t>
            </w:r>
            <w:r w:rsidRPr="00484EA1">
              <w:rPr>
                <w:rFonts w:ascii="Times New Roman" w:eastAsia="宋体" w:hAnsi="Times New Roman" w:cs="Times New Roman" w:hint="eastAsia"/>
                <w:sz w:val="24"/>
                <w:szCs w:val="24"/>
              </w:rPr>
              <w:t>H</w:t>
            </w:r>
            <w:r w:rsidRPr="00484EA1">
              <w:rPr>
                <w:rFonts w:ascii="Times New Roman" w:eastAsia="宋体" w:hAnsi="Times New Roman" w:cs="Times New Roman"/>
                <w:sz w:val="24"/>
                <w:szCs w:val="24"/>
              </w:rPr>
              <w:t>)</w:t>
            </w:r>
          </w:p>
        </w:tc>
        <w:tc>
          <w:tcPr>
            <w:tcW w:w="1959" w:type="dxa"/>
            <w:vAlign w:val="center"/>
          </w:tcPr>
          <w:p w14:paraId="1A565577"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Times New Roman" w:eastAsia="宋体" w:hAnsi="Times New Roman" w:cs="Times New Roman"/>
                <w:sz w:val="24"/>
                <w:szCs w:val="24"/>
              </w:rPr>
              <w:t>课程目标</w:t>
            </w:r>
            <w:r w:rsidRPr="00484EA1">
              <w:rPr>
                <w:rFonts w:ascii="Times New Roman" w:eastAsia="宋体" w:hAnsi="Times New Roman" w:cs="Times New Roman"/>
                <w:sz w:val="24"/>
                <w:szCs w:val="24"/>
              </w:rPr>
              <w:t>2</w:t>
            </w:r>
          </w:p>
        </w:tc>
      </w:tr>
      <w:tr w:rsidR="00484EA1" w:rsidRPr="00484EA1" w14:paraId="548267EC" w14:textId="77777777" w:rsidTr="00D07F91">
        <w:trPr>
          <w:jc w:val="center"/>
        </w:trPr>
        <w:tc>
          <w:tcPr>
            <w:tcW w:w="1676" w:type="dxa"/>
            <w:vAlign w:val="center"/>
          </w:tcPr>
          <w:p w14:paraId="56D30A11" w14:textId="77777777" w:rsidR="00484EA1" w:rsidRPr="00484EA1" w:rsidRDefault="00484EA1" w:rsidP="00484EA1">
            <w:pPr>
              <w:spacing w:line="440" w:lineRule="exact"/>
              <w:jc w:val="center"/>
              <w:rPr>
                <w:rFonts w:ascii="宋体" w:eastAsia="宋体" w:hAnsi="宋体" w:cs="Times New Roman"/>
                <w:color w:val="FF0000"/>
                <w:sz w:val="24"/>
                <w:szCs w:val="24"/>
              </w:rPr>
            </w:pPr>
            <w:r w:rsidRPr="00484EA1">
              <w:rPr>
                <w:rFonts w:ascii="Times New Roman" w:eastAsia="宋体" w:hAnsi="Times New Roman" w:cs="Times New Roman"/>
                <w:sz w:val="24"/>
                <w:szCs w:val="24"/>
              </w:rPr>
              <w:t>7.</w:t>
            </w:r>
            <w:r w:rsidRPr="00484EA1">
              <w:rPr>
                <w:rFonts w:ascii="Times New Roman" w:eastAsia="宋体" w:hAnsi="Times New Roman" w:cs="Times New Roman" w:hint="eastAsia"/>
                <w:sz w:val="24"/>
                <w:szCs w:val="24"/>
              </w:rPr>
              <w:t xml:space="preserve"> </w:t>
            </w:r>
            <w:r w:rsidRPr="00484EA1">
              <w:rPr>
                <w:rFonts w:ascii="Times New Roman" w:eastAsia="宋体" w:hAnsi="Times New Roman" w:cs="Times New Roman" w:hint="eastAsia"/>
                <w:sz w:val="24"/>
                <w:szCs w:val="24"/>
              </w:rPr>
              <w:t>环境和可持续发展</w:t>
            </w:r>
            <w:r w:rsidRPr="00484EA1">
              <w:rPr>
                <w:rFonts w:ascii="Times New Roman" w:eastAsia="宋体" w:hAnsi="Times New Roman" w:cs="Times New Roman"/>
                <w:sz w:val="24"/>
                <w:szCs w:val="24"/>
              </w:rPr>
              <w:t>（</w:t>
            </w:r>
            <w:r w:rsidRPr="00484EA1">
              <w:rPr>
                <w:rFonts w:ascii="Times New Roman" w:eastAsia="宋体" w:hAnsi="Times New Roman" w:cs="Times New Roman"/>
                <w:sz w:val="24"/>
                <w:szCs w:val="24"/>
              </w:rPr>
              <w:t>H</w:t>
            </w:r>
            <w:r w:rsidRPr="00484EA1">
              <w:rPr>
                <w:rFonts w:ascii="Times New Roman" w:eastAsia="宋体" w:hAnsi="Times New Roman" w:cs="Times New Roman"/>
                <w:sz w:val="24"/>
                <w:szCs w:val="24"/>
              </w:rPr>
              <w:t>）</w:t>
            </w:r>
          </w:p>
        </w:tc>
        <w:tc>
          <w:tcPr>
            <w:tcW w:w="5534" w:type="dxa"/>
            <w:vAlign w:val="center"/>
          </w:tcPr>
          <w:p w14:paraId="79360D8E"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Times New Roman" w:eastAsia="宋体" w:hAnsi="Times New Roman" w:cs="Times New Roman" w:hint="eastAsia"/>
                <w:sz w:val="24"/>
                <w:szCs w:val="24"/>
              </w:rPr>
              <w:t>7.1</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能够理解环境保护和可持续发展等方面的理念和内涵，具备环境保护和可持续发展意识。</w:t>
            </w:r>
            <w:r w:rsidRPr="00484EA1">
              <w:rPr>
                <w:rFonts w:ascii="Times New Roman" w:eastAsia="宋体" w:hAnsi="Times New Roman" w:cs="Times New Roman"/>
                <w:sz w:val="24"/>
                <w:szCs w:val="24"/>
              </w:rPr>
              <w:t>(</w:t>
            </w:r>
            <w:r w:rsidRPr="00484EA1">
              <w:rPr>
                <w:rFonts w:ascii="Times New Roman" w:eastAsia="宋体" w:hAnsi="Times New Roman" w:cs="Times New Roman" w:hint="eastAsia"/>
                <w:sz w:val="24"/>
                <w:szCs w:val="24"/>
              </w:rPr>
              <w:t>H</w:t>
            </w:r>
            <w:r w:rsidRPr="00484EA1">
              <w:rPr>
                <w:rFonts w:ascii="Times New Roman" w:eastAsia="宋体" w:hAnsi="Times New Roman" w:cs="Times New Roman"/>
                <w:sz w:val="24"/>
                <w:szCs w:val="24"/>
              </w:rPr>
              <w:t>)</w:t>
            </w:r>
          </w:p>
        </w:tc>
        <w:tc>
          <w:tcPr>
            <w:tcW w:w="1959" w:type="dxa"/>
            <w:vAlign w:val="center"/>
          </w:tcPr>
          <w:p w14:paraId="29B3098E"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Times New Roman" w:eastAsia="宋体" w:hAnsi="Times New Roman" w:cs="Times New Roman"/>
                <w:sz w:val="24"/>
                <w:szCs w:val="24"/>
              </w:rPr>
              <w:t>课程目标</w:t>
            </w:r>
            <w:r w:rsidRPr="00484EA1">
              <w:rPr>
                <w:rFonts w:ascii="Times New Roman" w:eastAsia="宋体" w:hAnsi="Times New Roman" w:cs="Times New Roman"/>
                <w:sz w:val="24"/>
                <w:szCs w:val="24"/>
              </w:rPr>
              <w:t>3</w:t>
            </w:r>
          </w:p>
        </w:tc>
      </w:tr>
    </w:tbl>
    <w:p w14:paraId="29D9B2AF" w14:textId="77777777" w:rsidR="00484EA1" w:rsidRPr="00484EA1" w:rsidRDefault="00484EA1" w:rsidP="00484EA1">
      <w:pPr>
        <w:rPr>
          <w:rFonts w:ascii="Times New Roman" w:eastAsia="宋体" w:hAnsi="Times New Roman" w:cs="Times New Roman"/>
          <w:szCs w:val="24"/>
        </w:rPr>
      </w:pPr>
    </w:p>
    <w:p w14:paraId="1FA8B745"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lastRenderedPageBreak/>
        <w:t>三、课程学习内容及与课程学习目标的对应关系</w:t>
      </w:r>
    </w:p>
    <w:p w14:paraId="268BA7C9" w14:textId="77777777" w:rsidR="00484EA1" w:rsidRPr="00484EA1" w:rsidRDefault="00484EA1" w:rsidP="00484EA1">
      <w:pPr>
        <w:spacing w:beforeLines="50" w:before="156" w:afterLines="50" w:after="156" w:line="440" w:lineRule="exact"/>
        <w:ind w:firstLineChars="200" w:firstLine="562"/>
        <w:rPr>
          <w:rFonts w:ascii="黑体" w:eastAsia="黑体" w:hAnsi="黑体" w:cs="Times New Roman"/>
          <w:b/>
          <w:sz w:val="28"/>
          <w:szCs w:val="28"/>
        </w:rPr>
      </w:pPr>
      <w:r w:rsidRPr="00484EA1">
        <w:rPr>
          <w:rFonts w:ascii="黑体" w:eastAsia="黑体" w:hAnsi="黑体" w:cs="Times New Roman" w:hint="eastAsia"/>
          <w:b/>
          <w:sz w:val="28"/>
          <w:szCs w:val="28"/>
        </w:rPr>
        <w:t>（一）课程学习内容</w:t>
      </w:r>
    </w:p>
    <w:p w14:paraId="56B09C11"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sz w:val="28"/>
          <w:szCs w:val="28"/>
        </w:rPr>
      </w:pPr>
      <w:r w:rsidRPr="00484EA1">
        <w:rPr>
          <w:rFonts w:ascii="黑体" w:eastAsia="黑体" w:hAnsi="黑体" w:cs="Times New Roman" w:hint="eastAsia"/>
          <w:sz w:val="28"/>
          <w:szCs w:val="28"/>
        </w:rPr>
        <w:t>第一章 生态系统与生态安全</w:t>
      </w:r>
    </w:p>
    <w:p w14:paraId="50600E0B"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10079BFC" w14:textId="77777777" w:rsidR="00484EA1" w:rsidRPr="00484EA1" w:rsidRDefault="00484EA1">
      <w:pPr>
        <w:numPr>
          <w:ilvl w:val="0"/>
          <w:numId w:val="95"/>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了解生态系统的基本涵义和结构功能；</w:t>
      </w:r>
    </w:p>
    <w:p w14:paraId="0EF7B9D0" w14:textId="77777777" w:rsidR="00484EA1" w:rsidRPr="00484EA1" w:rsidRDefault="00484EA1">
      <w:pPr>
        <w:numPr>
          <w:ilvl w:val="0"/>
          <w:numId w:val="95"/>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理解环境安全的关注重点和生物安全的主要问题；</w:t>
      </w:r>
    </w:p>
    <w:p w14:paraId="50A01AEE" w14:textId="77777777" w:rsidR="00484EA1" w:rsidRPr="00484EA1" w:rsidRDefault="00484EA1">
      <w:pPr>
        <w:numPr>
          <w:ilvl w:val="0"/>
          <w:numId w:val="95"/>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掌握生态安全的基本涵义和维持生态安全的战略要点以及人类节制活动对生态系统的保护作用；</w:t>
      </w:r>
    </w:p>
    <w:p w14:paraId="29360969" w14:textId="77777777" w:rsidR="00484EA1" w:rsidRPr="00484EA1" w:rsidRDefault="00484EA1">
      <w:pPr>
        <w:numPr>
          <w:ilvl w:val="0"/>
          <w:numId w:val="95"/>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理解生态文明的特征及实现途径。</w:t>
      </w:r>
    </w:p>
    <w:p w14:paraId="1913B8AB" w14:textId="77777777" w:rsidR="00484EA1" w:rsidRPr="00484EA1" w:rsidRDefault="00484EA1">
      <w:pPr>
        <w:numPr>
          <w:ilvl w:val="0"/>
          <w:numId w:val="95"/>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理解生态系统与人类文明发展的关系</w:t>
      </w:r>
    </w:p>
    <w:p w14:paraId="24A04274"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332216D0" w14:textId="77777777" w:rsidR="00484EA1" w:rsidRPr="00484EA1" w:rsidRDefault="00484EA1" w:rsidP="00484EA1">
      <w:pPr>
        <w:spacing w:line="440" w:lineRule="exact"/>
        <w:ind w:firstLineChars="200" w:firstLine="480"/>
        <w:rPr>
          <w:rFonts w:ascii="宋体" w:eastAsia="宋体" w:hAnsi="宋体" w:cs="Times New Roman"/>
          <w:b/>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w:t>
      </w:r>
      <w:r w:rsidRPr="00484EA1">
        <w:rPr>
          <w:rFonts w:ascii="Times New Roman" w:eastAsia="宋体" w:hAnsi="Times New Roman" w:cs="Times New Roman" w:hint="eastAsia"/>
          <w:szCs w:val="24"/>
        </w:rPr>
        <w:t xml:space="preserve"> </w:t>
      </w:r>
      <w:r w:rsidRPr="00484EA1">
        <w:rPr>
          <w:rFonts w:ascii="宋体" w:eastAsia="宋体" w:hAnsi="宋体" w:cs="Times New Roman" w:hint="eastAsia"/>
          <w:sz w:val="24"/>
          <w:szCs w:val="24"/>
        </w:rPr>
        <w:t>人口、资源、粮食、能源和环境等主要领域生态安全现状和相关案例；</w:t>
      </w:r>
    </w:p>
    <w:p w14:paraId="3DD1E5A8"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w:t>
      </w:r>
      <w:r w:rsidRPr="00484EA1">
        <w:rPr>
          <w:rFonts w:ascii="Times New Roman" w:eastAsia="宋体" w:hAnsi="Times New Roman" w:cs="Times New Roman" w:hint="eastAsia"/>
          <w:szCs w:val="24"/>
        </w:rPr>
        <w:t xml:space="preserve"> </w:t>
      </w:r>
      <w:r w:rsidRPr="00484EA1">
        <w:rPr>
          <w:rFonts w:ascii="宋体" w:eastAsia="宋体" w:hAnsi="宋体" w:cs="Times New Roman" w:hint="eastAsia"/>
          <w:sz w:val="24"/>
          <w:szCs w:val="24"/>
        </w:rPr>
        <w:t>生态学的形成、组成和发展趋势，生态系统的内涵、基本功能和生态危机，人类生活的生态影响；</w:t>
      </w:r>
    </w:p>
    <w:p w14:paraId="38642B6F"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w:t>
      </w:r>
      <w:r w:rsidRPr="00484EA1">
        <w:rPr>
          <w:rFonts w:ascii="Times New Roman" w:eastAsia="宋体" w:hAnsi="Times New Roman" w:cs="Times New Roman" w:hint="eastAsia"/>
          <w:szCs w:val="24"/>
        </w:rPr>
        <w:t xml:space="preserve"> </w:t>
      </w:r>
      <w:r w:rsidRPr="00484EA1">
        <w:rPr>
          <w:rFonts w:ascii="宋体" w:eastAsia="宋体" w:hAnsi="宋体" w:cs="Times New Roman" w:hint="eastAsia"/>
          <w:sz w:val="24"/>
          <w:szCs w:val="24"/>
        </w:rPr>
        <w:t>环境安全的含义、表现和主要内容，生物安全的含义、表现和关注问题，生态安全的含义、威胁原因、本质内容以及保持生态安全平衡的战略和措施；</w:t>
      </w:r>
    </w:p>
    <w:p w14:paraId="75E30D26"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4. 生态系统与人类文明发展的关系</w:t>
      </w:r>
    </w:p>
    <w:p w14:paraId="227C641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5</w:t>
      </w:r>
      <w:r w:rsidRPr="00484EA1">
        <w:rPr>
          <w:rFonts w:ascii="宋体" w:eastAsia="宋体" w:hAnsi="宋体" w:cs="Times New Roman"/>
          <w:sz w:val="24"/>
          <w:szCs w:val="24"/>
        </w:rPr>
        <w:t>.</w:t>
      </w:r>
      <w:r w:rsidRPr="00484EA1">
        <w:rPr>
          <w:rFonts w:ascii="Times New Roman" w:eastAsia="宋体" w:hAnsi="Times New Roman" w:cs="Times New Roman" w:hint="eastAsia"/>
          <w:szCs w:val="24"/>
        </w:rPr>
        <w:t xml:space="preserve"> </w:t>
      </w:r>
      <w:r w:rsidRPr="00484EA1">
        <w:rPr>
          <w:rFonts w:ascii="宋体" w:eastAsia="宋体" w:hAnsi="宋体" w:cs="Times New Roman" w:hint="eastAsia"/>
          <w:sz w:val="24"/>
          <w:szCs w:val="24"/>
        </w:rPr>
        <w:t>生态文明的含义及本质涵义，生态文明的主要目标和核心内容，生态文明的基本特征和独特特点，生态文明的生态功能和实现途径，生态文明发展的必然趋势。</w:t>
      </w:r>
    </w:p>
    <w:p w14:paraId="19198960"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【重点】</w:t>
      </w:r>
    </w:p>
    <w:p w14:paraId="03B7DD61" w14:textId="77777777" w:rsidR="00484EA1" w:rsidRPr="00484EA1" w:rsidRDefault="00484EA1">
      <w:pPr>
        <w:numPr>
          <w:ilvl w:val="0"/>
          <w:numId w:val="96"/>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生态系统的功能结构；</w:t>
      </w:r>
    </w:p>
    <w:p w14:paraId="3FB479E0" w14:textId="77777777" w:rsidR="00484EA1" w:rsidRPr="00484EA1" w:rsidRDefault="00484EA1">
      <w:pPr>
        <w:numPr>
          <w:ilvl w:val="0"/>
          <w:numId w:val="96"/>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生态平衡、生态退化、生态恢复的基本涵义和环境安全的生态涵义；</w:t>
      </w:r>
    </w:p>
    <w:p w14:paraId="09B46397" w14:textId="77777777" w:rsidR="00484EA1" w:rsidRPr="00484EA1" w:rsidRDefault="00484EA1">
      <w:pPr>
        <w:numPr>
          <w:ilvl w:val="0"/>
          <w:numId w:val="96"/>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生物安全的关注问题；</w:t>
      </w:r>
    </w:p>
    <w:p w14:paraId="685D49D5" w14:textId="77777777" w:rsidR="00484EA1" w:rsidRPr="00484EA1" w:rsidRDefault="00484EA1">
      <w:pPr>
        <w:numPr>
          <w:ilvl w:val="0"/>
          <w:numId w:val="96"/>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生态系统与人类文明发展的关系。</w:t>
      </w:r>
    </w:p>
    <w:p w14:paraId="5DE65023"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【难点】</w:t>
      </w:r>
    </w:p>
    <w:p w14:paraId="679D2DCC" w14:textId="77777777" w:rsidR="00484EA1" w:rsidRPr="00484EA1" w:rsidRDefault="00484EA1" w:rsidP="00484EA1">
      <w:pPr>
        <w:spacing w:line="440" w:lineRule="exact"/>
        <w:ind w:firstLineChars="200" w:firstLine="480"/>
        <w:rPr>
          <w:rFonts w:ascii="宋体" w:eastAsia="宋体" w:hAnsi="宋体" w:cs="Times New Roman"/>
          <w:b/>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生态系统的功能结构</w:t>
      </w:r>
    </w:p>
    <w:p w14:paraId="13F2D83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生态安全的涵义特征及保持平衡的战略措施</w:t>
      </w:r>
    </w:p>
    <w:p w14:paraId="665D2EB6" w14:textId="77777777" w:rsidR="00484EA1" w:rsidRPr="00484EA1" w:rsidRDefault="00484EA1" w:rsidP="00484EA1">
      <w:pPr>
        <w:spacing w:line="440" w:lineRule="exact"/>
        <w:ind w:firstLineChars="200" w:firstLine="482"/>
        <w:rPr>
          <w:rFonts w:ascii="宋体" w:eastAsia="宋体" w:hAnsi="宋体" w:cs="Times New Roman"/>
          <w:color w:val="FF0000"/>
          <w:sz w:val="24"/>
          <w:szCs w:val="24"/>
        </w:rPr>
      </w:pPr>
      <w:r w:rsidRPr="00484EA1">
        <w:rPr>
          <w:rFonts w:ascii="宋体" w:eastAsia="宋体" w:hAnsi="宋体" w:cs="Times New Roman" w:hint="eastAsia"/>
          <w:b/>
          <w:bCs/>
          <w:sz w:val="24"/>
          <w:szCs w:val="24"/>
        </w:rPr>
        <w:t>【教学方法】</w:t>
      </w:r>
    </w:p>
    <w:p w14:paraId="1FD5E492" w14:textId="77777777" w:rsidR="00484EA1" w:rsidRPr="00484EA1" w:rsidRDefault="00484EA1">
      <w:pPr>
        <w:numPr>
          <w:ilvl w:val="0"/>
          <w:numId w:val="97"/>
        </w:num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通过多媒体课件和传统教学相结合，</w:t>
      </w:r>
    </w:p>
    <w:p w14:paraId="6BAE7074"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lastRenderedPageBreak/>
        <w:t>2. 通过案例分析，强调理论与实践相结合，促进学生知识整合，培养学生的反思能力。</w:t>
      </w:r>
    </w:p>
    <w:p w14:paraId="1E1D13EB" w14:textId="77777777" w:rsidR="00484EA1" w:rsidRPr="00484EA1" w:rsidRDefault="00484EA1" w:rsidP="00484EA1">
      <w:pPr>
        <w:spacing w:line="440" w:lineRule="exact"/>
        <w:ind w:firstLineChars="200" w:firstLine="482"/>
        <w:rPr>
          <w:rFonts w:ascii="宋体" w:eastAsia="宋体" w:hAnsi="宋体" w:cs="Times New Roman"/>
          <w:bCs/>
          <w:color w:val="FF0000"/>
          <w:sz w:val="24"/>
          <w:szCs w:val="24"/>
        </w:rPr>
      </w:pPr>
      <w:r w:rsidRPr="00484EA1">
        <w:rPr>
          <w:rFonts w:ascii="宋体" w:eastAsia="宋体" w:hAnsi="宋体" w:cs="Times New Roman" w:hint="eastAsia"/>
          <w:b/>
          <w:sz w:val="24"/>
          <w:szCs w:val="24"/>
        </w:rPr>
        <w:t>【复习思考】</w:t>
      </w:r>
    </w:p>
    <w:p w14:paraId="5C91E8EC" w14:textId="77777777" w:rsidR="00484EA1" w:rsidRPr="00484EA1" w:rsidRDefault="00484EA1" w:rsidP="00484EA1">
      <w:pPr>
        <w:spacing w:line="440" w:lineRule="exact"/>
        <w:ind w:firstLineChars="200" w:firstLine="480"/>
        <w:rPr>
          <w:rFonts w:ascii="宋体" w:eastAsia="宋体" w:hAnsi="宋体" w:cs="Times New Roman"/>
          <w:b/>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结合生活实际谈谈保护生态安全的意义。</w:t>
      </w:r>
    </w:p>
    <w:p w14:paraId="64A19BAB" w14:textId="77777777" w:rsidR="00484EA1" w:rsidRPr="00484EA1" w:rsidRDefault="00484EA1" w:rsidP="00484EA1">
      <w:pPr>
        <w:spacing w:line="440" w:lineRule="exact"/>
        <w:rPr>
          <w:rFonts w:ascii="宋体" w:eastAsia="宋体" w:hAnsi="宋体" w:cs="Times New Roman"/>
          <w:sz w:val="24"/>
          <w:szCs w:val="24"/>
        </w:rPr>
      </w:pPr>
    </w:p>
    <w:p w14:paraId="26DDEB94"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sz w:val="28"/>
          <w:szCs w:val="28"/>
        </w:rPr>
      </w:pPr>
      <w:r w:rsidRPr="00484EA1">
        <w:rPr>
          <w:rFonts w:ascii="黑体" w:eastAsia="黑体" w:hAnsi="黑体" w:cs="Times New Roman" w:hint="eastAsia"/>
          <w:sz w:val="28"/>
          <w:szCs w:val="28"/>
        </w:rPr>
        <w:t>第二章  大气环境安全工程</w:t>
      </w:r>
    </w:p>
    <w:p w14:paraId="2AA35B4B"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57F20D82" w14:textId="77777777" w:rsidR="00484EA1" w:rsidRPr="00484EA1" w:rsidRDefault="00484EA1">
      <w:pPr>
        <w:numPr>
          <w:ilvl w:val="0"/>
          <w:numId w:val="98"/>
        </w:numPr>
        <w:spacing w:line="50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了解大气污染形成的原因；</w:t>
      </w:r>
    </w:p>
    <w:p w14:paraId="7BFD1614" w14:textId="77777777" w:rsidR="00484EA1" w:rsidRPr="00484EA1" w:rsidRDefault="00484EA1">
      <w:pPr>
        <w:numPr>
          <w:ilvl w:val="0"/>
          <w:numId w:val="98"/>
        </w:numPr>
        <w:spacing w:line="50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理解工业废气排放对生态环境保护的危害；</w:t>
      </w:r>
    </w:p>
    <w:p w14:paraId="37450603" w14:textId="77777777" w:rsidR="00484EA1" w:rsidRPr="00484EA1" w:rsidRDefault="00484EA1">
      <w:pPr>
        <w:numPr>
          <w:ilvl w:val="0"/>
          <w:numId w:val="98"/>
        </w:numPr>
        <w:spacing w:line="50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掌握基本的工业废气处理方法。</w:t>
      </w:r>
    </w:p>
    <w:p w14:paraId="6E046798"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3A072F80" w14:textId="77777777" w:rsidR="00484EA1" w:rsidRPr="00484EA1" w:rsidRDefault="00484EA1" w:rsidP="00484EA1">
      <w:pPr>
        <w:spacing w:line="50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1</w:t>
      </w:r>
      <w:r w:rsidRPr="00484EA1">
        <w:rPr>
          <w:rFonts w:ascii="Times New Roman" w:eastAsia="宋体" w:hAnsi="Times New Roman" w:cs="Times New Roman"/>
          <w:bCs/>
          <w:sz w:val="24"/>
          <w:szCs w:val="24"/>
        </w:rPr>
        <w:t xml:space="preserve">. </w:t>
      </w:r>
      <w:r w:rsidRPr="00484EA1">
        <w:rPr>
          <w:rFonts w:ascii="Times New Roman" w:eastAsia="宋体" w:hAnsi="Times New Roman" w:cs="Times New Roman" w:hint="eastAsia"/>
          <w:bCs/>
          <w:sz w:val="24"/>
          <w:szCs w:val="24"/>
        </w:rPr>
        <w:t>大气的组成，掌握大气污染的概念</w:t>
      </w:r>
    </w:p>
    <w:p w14:paraId="40B60FF3" w14:textId="77777777" w:rsidR="00484EA1" w:rsidRPr="00484EA1" w:rsidRDefault="00484EA1" w:rsidP="00484EA1">
      <w:pPr>
        <w:spacing w:line="50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2</w:t>
      </w:r>
      <w:r w:rsidRPr="00484EA1">
        <w:rPr>
          <w:rFonts w:ascii="Times New Roman" w:eastAsia="宋体" w:hAnsi="Times New Roman" w:cs="Times New Roman"/>
          <w:bCs/>
          <w:sz w:val="24"/>
          <w:szCs w:val="24"/>
        </w:rPr>
        <w:t xml:space="preserve">. </w:t>
      </w:r>
      <w:r w:rsidRPr="00484EA1">
        <w:rPr>
          <w:rFonts w:ascii="Times New Roman" w:eastAsia="宋体" w:hAnsi="Times New Roman" w:cs="Times New Roman" w:hint="eastAsia"/>
          <w:sz w:val="24"/>
          <w:szCs w:val="24"/>
        </w:rPr>
        <w:t>大气环境标准与法规</w:t>
      </w:r>
    </w:p>
    <w:p w14:paraId="238EBDF0" w14:textId="77777777" w:rsidR="00484EA1" w:rsidRPr="00484EA1" w:rsidRDefault="00484EA1" w:rsidP="00484EA1">
      <w:pPr>
        <w:spacing w:line="50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3</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大气中颗粒污染物的种类、来源和危害，并掌握颗粒污染物的防治方法</w:t>
      </w:r>
    </w:p>
    <w:p w14:paraId="36195FCD"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bookmarkStart w:id="471" w:name="_Hlk133158548"/>
      <w:r w:rsidRPr="00484EA1">
        <w:rPr>
          <w:rFonts w:ascii="Times New Roman" w:eastAsia="宋体" w:hAnsi="Times New Roman" w:cs="Times New Roman" w:hint="eastAsia"/>
          <w:sz w:val="24"/>
          <w:szCs w:val="24"/>
        </w:rPr>
        <w:t>4.</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大气污染物氮氧化物、硫氧化物、碳氧化物和挥发性有机物的种类、来源和危害，并掌握相应的污染防治方法。</w:t>
      </w:r>
    </w:p>
    <w:bookmarkEnd w:id="471"/>
    <w:p w14:paraId="067D1D7C"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5</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突发性大气事故的特征及危害，并掌握应急处理措施</w:t>
      </w:r>
    </w:p>
    <w:p w14:paraId="08E0C1A4"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【重点】</w:t>
      </w:r>
    </w:p>
    <w:p w14:paraId="31716EC5"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1. </w:t>
      </w:r>
      <w:r w:rsidRPr="00484EA1">
        <w:rPr>
          <w:rFonts w:ascii="Times New Roman" w:eastAsia="宋体" w:hAnsi="Times New Roman" w:cs="Times New Roman" w:hint="eastAsia"/>
          <w:sz w:val="24"/>
          <w:szCs w:val="24"/>
        </w:rPr>
        <w:t>大气中颗粒污染物的种类、来源和危害；</w:t>
      </w:r>
    </w:p>
    <w:p w14:paraId="67B34C43"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2. </w:t>
      </w:r>
      <w:r w:rsidRPr="00484EA1">
        <w:rPr>
          <w:rFonts w:ascii="Times New Roman" w:eastAsia="宋体" w:hAnsi="Times New Roman" w:cs="Times New Roman" w:hint="eastAsia"/>
          <w:sz w:val="24"/>
          <w:szCs w:val="24"/>
        </w:rPr>
        <w:t>非颗粒污染物的种类、来源、危害和相应的污染防治方法。</w:t>
      </w:r>
    </w:p>
    <w:p w14:paraId="6481983B"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3. </w:t>
      </w:r>
      <w:r w:rsidRPr="00484EA1">
        <w:rPr>
          <w:rFonts w:ascii="Times New Roman" w:eastAsia="宋体" w:hAnsi="Times New Roman" w:cs="Times New Roman" w:hint="eastAsia"/>
          <w:sz w:val="24"/>
          <w:szCs w:val="24"/>
        </w:rPr>
        <w:t>突发性大气污染事故的应急处理</w:t>
      </w:r>
      <w:r w:rsidRPr="00484EA1">
        <w:rPr>
          <w:rFonts w:ascii="Times New Roman" w:eastAsia="宋体" w:hAnsi="Times New Roman" w:cs="Times New Roman"/>
          <w:sz w:val="24"/>
          <w:szCs w:val="24"/>
        </w:rPr>
        <w:t>。</w:t>
      </w:r>
    </w:p>
    <w:p w14:paraId="5AB9ECDE" w14:textId="77777777" w:rsidR="00484EA1" w:rsidRPr="00484EA1" w:rsidRDefault="00484EA1" w:rsidP="00484EA1">
      <w:pPr>
        <w:spacing w:line="440" w:lineRule="exact"/>
        <w:ind w:firstLineChars="200" w:firstLine="482"/>
        <w:rPr>
          <w:rFonts w:ascii="Times New Roman" w:eastAsia="宋体" w:hAnsi="Times New Roman" w:cs="Times New Roman"/>
          <w:b/>
          <w:sz w:val="24"/>
          <w:szCs w:val="24"/>
        </w:rPr>
      </w:pPr>
      <w:r w:rsidRPr="00484EA1">
        <w:rPr>
          <w:rFonts w:ascii="Times New Roman" w:eastAsia="宋体" w:hAnsi="Times New Roman" w:cs="Times New Roman"/>
          <w:b/>
          <w:sz w:val="24"/>
          <w:szCs w:val="24"/>
        </w:rPr>
        <w:t>【难点】</w:t>
      </w:r>
    </w:p>
    <w:p w14:paraId="29C0EDE5"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1. </w:t>
      </w:r>
      <w:r w:rsidRPr="00484EA1">
        <w:rPr>
          <w:rFonts w:ascii="Times New Roman" w:eastAsia="宋体" w:hAnsi="Times New Roman" w:cs="Times New Roman" w:hint="eastAsia"/>
          <w:sz w:val="24"/>
          <w:szCs w:val="24"/>
        </w:rPr>
        <w:t>大气中颗粒污染物的种类、来源和危害；</w:t>
      </w:r>
    </w:p>
    <w:p w14:paraId="69733D96"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2</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非颗粒污染物的种类、来源、危害和相应的污染防治方法。</w:t>
      </w:r>
    </w:p>
    <w:p w14:paraId="050E83B4" w14:textId="77777777" w:rsidR="00484EA1" w:rsidRPr="00484EA1" w:rsidRDefault="00484EA1" w:rsidP="00484EA1">
      <w:pPr>
        <w:spacing w:line="440" w:lineRule="exact"/>
        <w:ind w:firstLineChars="200" w:firstLine="482"/>
        <w:rPr>
          <w:rFonts w:ascii="Times New Roman" w:eastAsia="宋体" w:hAnsi="Times New Roman" w:cs="Times New Roman"/>
          <w:b/>
          <w:bCs/>
          <w:sz w:val="24"/>
          <w:szCs w:val="24"/>
        </w:rPr>
      </w:pPr>
      <w:r w:rsidRPr="00484EA1">
        <w:rPr>
          <w:rFonts w:ascii="Times New Roman" w:eastAsia="宋体" w:hAnsi="Times New Roman" w:cs="Times New Roman"/>
          <w:b/>
          <w:bCs/>
          <w:sz w:val="24"/>
          <w:szCs w:val="24"/>
        </w:rPr>
        <w:t>【教学方法】</w:t>
      </w:r>
    </w:p>
    <w:p w14:paraId="18DF4C90"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 xml:space="preserve">1. </w:t>
      </w:r>
      <w:r w:rsidRPr="00484EA1">
        <w:rPr>
          <w:rFonts w:ascii="Times New Roman" w:eastAsia="宋体" w:hAnsi="Times New Roman" w:cs="Times New Roman" w:hint="eastAsia"/>
          <w:sz w:val="24"/>
          <w:szCs w:val="24"/>
        </w:rPr>
        <w:t>通过多媒体课件和传统教学相结合的方式，介绍大气污染物的来源和危害；介绍大气污染物的控制方法。</w:t>
      </w:r>
    </w:p>
    <w:p w14:paraId="4988DE51"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 xml:space="preserve">2. </w:t>
      </w:r>
      <w:r w:rsidRPr="00484EA1">
        <w:rPr>
          <w:rFonts w:ascii="Times New Roman" w:eastAsia="宋体" w:hAnsi="Times New Roman" w:cs="Times New Roman" w:hint="eastAsia"/>
          <w:sz w:val="24"/>
          <w:szCs w:val="24"/>
        </w:rPr>
        <w:t>通过课堂讨论法，比较不同的烟气脱硝技术。</w:t>
      </w:r>
    </w:p>
    <w:p w14:paraId="22C5B77F" w14:textId="77777777" w:rsidR="00484EA1" w:rsidRPr="00484EA1" w:rsidRDefault="00484EA1" w:rsidP="00484EA1">
      <w:pPr>
        <w:spacing w:line="440" w:lineRule="exact"/>
        <w:ind w:firstLineChars="200" w:firstLine="482"/>
        <w:rPr>
          <w:rFonts w:ascii="宋体" w:eastAsia="宋体" w:hAnsi="宋体" w:cs="Times New Roman"/>
          <w:bCs/>
          <w:color w:val="FF0000"/>
          <w:sz w:val="24"/>
          <w:szCs w:val="24"/>
        </w:rPr>
      </w:pPr>
      <w:r w:rsidRPr="00484EA1">
        <w:rPr>
          <w:rFonts w:ascii="宋体" w:eastAsia="宋体" w:hAnsi="宋体" w:cs="Times New Roman" w:hint="eastAsia"/>
          <w:b/>
          <w:sz w:val="24"/>
          <w:szCs w:val="24"/>
        </w:rPr>
        <w:t>【复习思考】</w:t>
      </w:r>
    </w:p>
    <w:p w14:paraId="161D5676" w14:textId="77777777" w:rsidR="00484EA1" w:rsidRPr="00484EA1" w:rsidRDefault="00484EA1">
      <w:pPr>
        <w:numPr>
          <w:ilvl w:val="0"/>
          <w:numId w:val="99"/>
        </w:num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工业废气处理的方法有哪些，各有什么优缺点？</w:t>
      </w:r>
    </w:p>
    <w:p w14:paraId="7E8A9FBD"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sz w:val="28"/>
          <w:szCs w:val="28"/>
        </w:rPr>
      </w:pPr>
      <w:r w:rsidRPr="00484EA1">
        <w:rPr>
          <w:rFonts w:ascii="黑体" w:eastAsia="黑体" w:hAnsi="黑体" w:cs="Times New Roman" w:hint="eastAsia"/>
          <w:sz w:val="28"/>
          <w:szCs w:val="28"/>
        </w:rPr>
        <w:lastRenderedPageBreak/>
        <w:t>第三章  水环境安全工程</w:t>
      </w:r>
    </w:p>
    <w:p w14:paraId="271F22AD"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70821AFD" w14:textId="77777777" w:rsidR="00484EA1" w:rsidRPr="00484EA1" w:rsidRDefault="00484EA1">
      <w:pPr>
        <w:numPr>
          <w:ilvl w:val="0"/>
          <w:numId w:val="100"/>
        </w:num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了解我国水资源现状和水污染现状；</w:t>
      </w:r>
    </w:p>
    <w:p w14:paraId="4A525B70" w14:textId="77777777" w:rsidR="00484EA1" w:rsidRPr="00484EA1" w:rsidRDefault="00484EA1">
      <w:pPr>
        <w:numPr>
          <w:ilvl w:val="0"/>
          <w:numId w:val="100"/>
        </w:num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理解水资源匮乏和水污染的危害；</w:t>
      </w:r>
    </w:p>
    <w:p w14:paraId="548AB785" w14:textId="77777777" w:rsidR="00484EA1" w:rsidRPr="00484EA1" w:rsidRDefault="00484EA1">
      <w:pPr>
        <w:numPr>
          <w:ilvl w:val="0"/>
          <w:numId w:val="100"/>
        </w:num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掌握基本的工业废水处理方法。</w:t>
      </w:r>
    </w:p>
    <w:p w14:paraId="68AF4F5E"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2884B220"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1</w:t>
      </w:r>
      <w:r w:rsidRPr="00484EA1">
        <w:rPr>
          <w:rFonts w:ascii="Times New Roman" w:eastAsia="宋体" w:hAnsi="Times New Roman" w:cs="Times New Roman"/>
          <w:bCs/>
          <w:sz w:val="24"/>
          <w:szCs w:val="24"/>
        </w:rPr>
        <w:t xml:space="preserve">. </w:t>
      </w:r>
      <w:r w:rsidRPr="00484EA1">
        <w:rPr>
          <w:rFonts w:ascii="Times New Roman" w:eastAsia="宋体" w:hAnsi="Times New Roman" w:cs="Times New Roman" w:hint="eastAsia"/>
          <w:sz w:val="24"/>
          <w:szCs w:val="24"/>
        </w:rPr>
        <w:t>我国水资源及污染现状</w:t>
      </w:r>
    </w:p>
    <w:p w14:paraId="05B23B76"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2</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水污染物理性指标、化学性指标和生物学指标</w:t>
      </w:r>
    </w:p>
    <w:p w14:paraId="219FDC6F"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3. </w:t>
      </w:r>
      <w:r w:rsidRPr="00484EA1">
        <w:rPr>
          <w:rFonts w:ascii="Times New Roman" w:eastAsia="宋体" w:hAnsi="Times New Roman" w:cs="Times New Roman" w:hint="eastAsia"/>
          <w:sz w:val="24"/>
          <w:szCs w:val="24"/>
        </w:rPr>
        <w:t>水污染的来源</w:t>
      </w:r>
    </w:p>
    <w:p w14:paraId="0CD85B81"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4</w:t>
      </w:r>
      <w:r w:rsidRPr="00484EA1">
        <w:rPr>
          <w:rFonts w:ascii="Times New Roman" w:eastAsia="宋体" w:hAnsi="Times New Roman" w:cs="Times New Roman"/>
          <w:bCs/>
          <w:sz w:val="24"/>
          <w:szCs w:val="24"/>
        </w:rPr>
        <w:t xml:space="preserve">. </w:t>
      </w:r>
      <w:r w:rsidRPr="00484EA1">
        <w:rPr>
          <w:rFonts w:ascii="Times New Roman" w:eastAsia="宋体" w:hAnsi="Times New Roman" w:cs="Times New Roman" w:hint="eastAsia"/>
          <w:sz w:val="24"/>
          <w:szCs w:val="24"/>
        </w:rPr>
        <w:t>水污染防治法</w:t>
      </w:r>
    </w:p>
    <w:p w14:paraId="633B1AC9"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5. </w:t>
      </w:r>
      <w:r w:rsidRPr="00484EA1">
        <w:rPr>
          <w:rFonts w:ascii="Times New Roman" w:eastAsia="宋体" w:hAnsi="Times New Roman" w:cs="Times New Roman" w:hint="eastAsia"/>
          <w:sz w:val="24"/>
          <w:szCs w:val="24"/>
        </w:rPr>
        <w:t>地表水和地下水的水质标准，以及污水回用标准。</w:t>
      </w:r>
    </w:p>
    <w:p w14:paraId="6D7F7053"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6</w:t>
      </w:r>
      <w:r w:rsidRPr="00484EA1">
        <w:rPr>
          <w:rFonts w:ascii="Times New Roman" w:eastAsia="宋体" w:hAnsi="Times New Roman" w:cs="Times New Roman"/>
          <w:bCs/>
          <w:sz w:val="24"/>
          <w:szCs w:val="24"/>
        </w:rPr>
        <w:t>.</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水处理技术，包括筛滤截留法、重力分离法等物理处理技术和混凝法、沉淀法等化学处理技术。</w:t>
      </w:r>
    </w:p>
    <w:p w14:paraId="4D052227"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7</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污水处理系统中的微生物的种类、微生物生长过程和影响微生物生长因素。</w:t>
      </w:r>
    </w:p>
    <w:p w14:paraId="58FC11B3"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8</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双膜理论基本观点。</w:t>
      </w:r>
    </w:p>
    <w:p w14:paraId="593FF092"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9</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常见的曝气设备</w:t>
      </w:r>
    </w:p>
    <w:p w14:paraId="04FCE423"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10. </w:t>
      </w:r>
      <w:r w:rsidRPr="00484EA1">
        <w:rPr>
          <w:rFonts w:ascii="Times New Roman" w:eastAsia="宋体" w:hAnsi="Times New Roman" w:cs="Times New Roman" w:hint="eastAsia"/>
          <w:sz w:val="24"/>
          <w:szCs w:val="24"/>
        </w:rPr>
        <w:t>活性污泥法基本流程，掌握活性污泥法的反应过程。</w:t>
      </w:r>
    </w:p>
    <w:p w14:paraId="74C8D70C"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1</w:t>
      </w:r>
      <w:r w:rsidRPr="00484EA1">
        <w:rPr>
          <w:rFonts w:ascii="Times New Roman" w:eastAsia="宋体" w:hAnsi="Times New Roman" w:cs="Times New Roman"/>
          <w:sz w:val="24"/>
          <w:szCs w:val="24"/>
        </w:rPr>
        <w:t xml:space="preserve">1. </w:t>
      </w:r>
      <w:r w:rsidRPr="00484EA1">
        <w:rPr>
          <w:rFonts w:ascii="Times New Roman" w:eastAsia="宋体" w:hAnsi="Times New Roman" w:cs="Times New Roman" w:hint="eastAsia"/>
          <w:sz w:val="24"/>
          <w:szCs w:val="24"/>
        </w:rPr>
        <w:t>不同曝气池的结构和优缺点。</w:t>
      </w:r>
    </w:p>
    <w:p w14:paraId="57EEDA60"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1</w:t>
      </w:r>
      <w:r w:rsidRPr="00484EA1">
        <w:rPr>
          <w:rFonts w:ascii="Times New Roman" w:eastAsia="宋体" w:hAnsi="Times New Roman" w:cs="Times New Roman"/>
          <w:sz w:val="24"/>
          <w:szCs w:val="24"/>
        </w:rPr>
        <w:t xml:space="preserve">2. </w:t>
      </w:r>
      <w:r w:rsidRPr="00484EA1">
        <w:rPr>
          <w:rFonts w:ascii="Times New Roman" w:eastAsia="宋体" w:hAnsi="Times New Roman" w:cs="Times New Roman" w:hint="eastAsia"/>
          <w:sz w:val="24"/>
          <w:szCs w:val="24"/>
        </w:rPr>
        <w:t>生物膜的形成及其净化过程。</w:t>
      </w:r>
    </w:p>
    <w:p w14:paraId="013C67D3"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1</w:t>
      </w:r>
      <w:r w:rsidRPr="00484EA1">
        <w:rPr>
          <w:rFonts w:ascii="Times New Roman" w:eastAsia="宋体" w:hAnsi="Times New Roman" w:cs="Times New Roman"/>
          <w:sz w:val="24"/>
          <w:szCs w:val="24"/>
        </w:rPr>
        <w:t xml:space="preserve">3. </w:t>
      </w:r>
      <w:r w:rsidRPr="00484EA1">
        <w:rPr>
          <w:rFonts w:ascii="Times New Roman" w:eastAsia="宋体" w:hAnsi="Times New Roman" w:cs="Times New Roman" w:hint="eastAsia"/>
          <w:sz w:val="24"/>
          <w:szCs w:val="24"/>
        </w:rPr>
        <w:t>生物膜反应器生物滤池、生物转盘和生物接触氧化法的基本流程。</w:t>
      </w:r>
    </w:p>
    <w:p w14:paraId="0567C00E"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1</w:t>
      </w:r>
      <w:r w:rsidRPr="00484EA1">
        <w:rPr>
          <w:rFonts w:ascii="Times New Roman" w:eastAsia="宋体" w:hAnsi="Times New Roman" w:cs="Times New Roman"/>
          <w:sz w:val="24"/>
          <w:szCs w:val="24"/>
        </w:rPr>
        <w:t xml:space="preserve">4. </w:t>
      </w:r>
      <w:r w:rsidRPr="00484EA1">
        <w:rPr>
          <w:rFonts w:ascii="Times New Roman" w:eastAsia="宋体" w:hAnsi="Times New Roman" w:cs="Times New Roman" w:hint="eastAsia"/>
          <w:sz w:val="24"/>
          <w:szCs w:val="24"/>
        </w:rPr>
        <w:t>厌氧消化的机理，了解厌氧消化的影响因素。</w:t>
      </w:r>
    </w:p>
    <w:p w14:paraId="783F879D"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【重点】</w:t>
      </w:r>
    </w:p>
    <w:p w14:paraId="38429604"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1.  </w:t>
      </w:r>
      <w:r w:rsidRPr="00484EA1">
        <w:rPr>
          <w:rFonts w:ascii="Times New Roman" w:eastAsia="宋体" w:hAnsi="Times New Roman" w:cs="Times New Roman" w:hint="eastAsia"/>
          <w:sz w:val="24"/>
          <w:szCs w:val="24"/>
        </w:rPr>
        <w:t>水污染指标和水污染来源</w:t>
      </w:r>
    </w:p>
    <w:p w14:paraId="6D81FB55"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2</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污水回用标准和水污染防治法</w:t>
      </w:r>
    </w:p>
    <w:p w14:paraId="2E93CA97"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3.  </w:t>
      </w:r>
      <w:r w:rsidRPr="00484EA1">
        <w:rPr>
          <w:rFonts w:ascii="Times New Roman" w:eastAsia="宋体" w:hAnsi="Times New Roman" w:cs="Times New Roman" w:hint="eastAsia"/>
          <w:sz w:val="24"/>
          <w:szCs w:val="24"/>
        </w:rPr>
        <w:t>水的物理处理技术和化学处理技术</w:t>
      </w:r>
    </w:p>
    <w:p w14:paraId="76CFCD1B"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4</w:t>
      </w:r>
      <w:r w:rsidRPr="00484EA1">
        <w:rPr>
          <w:rFonts w:ascii="Times New Roman" w:eastAsia="宋体" w:hAnsi="Times New Roman" w:cs="Times New Roman"/>
          <w:sz w:val="24"/>
          <w:szCs w:val="24"/>
        </w:rPr>
        <w:t>.</w:t>
      </w:r>
      <w:r w:rsidRPr="00484EA1">
        <w:rPr>
          <w:rFonts w:ascii="Times New Roman" w:eastAsia="宋体" w:hAnsi="Times New Roman" w:cs="Times New Roman" w:hint="eastAsia"/>
          <w:sz w:val="24"/>
          <w:szCs w:val="24"/>
        </w:rPr>
        <w:t xml:space="preserve"> </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污水处理系统中的微生物生长过程和各阶段微生物的特点</w:t>
      </w:r>
    </w:p>
    <w:p w14:paraId="1CFC853D"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5</w:t>
      </w:r>
      <w:r w:rsidRPr="00484EA1">
        <w:rPr>
          <w:rFonts w:ascii="Times New Roman" w:eastAsia="宋体" w:hAnsi="Times New Roman" w:cs="Times New Roman" w:hint="eastAsia"/>
          <w:sz w:val="24"/>
          <w:szCs w:val="24"/>
        </w:rPr>
        <w:t>.</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双膜理论基本观点</w:t>
      </w:r>
    </w:p>
    <w:p w14:paraId="1E903587"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6</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活性污泥法基本流程和反应过程和各种曝气池的特点</w:t>
      </w:r>
    </w:p>
    <w:p w14:paraId="1D6230A5"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7</w:t>
      </w:r>
      <w:r w:rsidRPr="00484EA1">
        <w:rPr>
          <w:rFonts w:ascii="Times New Roman" w:eastAsia="宋体" w:hAnsi="Times New Roman" w:cs="Times New Roman"/>
          <w:sz w:val="24"/>
          <w:szCs w:val="24"/>
        </w:rPr>
        <w:t>.</w:t>
      </w:r>
      <w:r w:rsidRPr="00484EA1">
        <w:rPr>
          <w:rFonts w:ascii="Times New Roman" w:eastAsia="宋体" w:hAnsi="Times New Roman" w:cs="Times New Roman" w:hint="eastAsia"/>
          <w:sz w:val="24"/>
          <w:szCs w:val="24"/>
        </w:rPr>
        <w:t xml:space="preserve"> </w:t>
      </w:r>
      <w:r w:rsidRPr="00484EA1">
        <w:rPr>
          <w:rFonts w:ascii="Times New Roman" w:eastAsia="宋体" w:hAnsi="Times New Roman" w:cs="Times New Roman" w:hint="eastAsia"/>
          <w:sz w:val="24"/>
          <w:szCs w:val="24"/>
        </w:rPr>
        <w:t>生物膜的形成、净化过程和生物膜反应器的工作的流程</w:t>
      </w:r>
    </w:p>
    <w:p w14:paraId="5AF0F10C"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8</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厌氧消化的机理</w:t>
      </w:r>
    </w:p>
    <w:p w14:paraId="685C41A8" w14:textId="77777777" w:rsidR="00484EA1" w:rsidRPr="00484EA1" w:rsidRDefault="00484EA1" w:rsidP="00484EA1">
      <w:pPr>
        <w:spacing w:line="440" w:lineRule="exact"/>
        <w:ind w:firstLineChars="200" w:firstLine="482"/>
        <w:rPr>
          <w:rFonts w:ascii="Times New Roman" w:eastAsia="宋体" w:hAnsi="Times New Roman" w:cs="Times New Roman"/>
          <w:b/>
          <w:sz w:val="24"/>
          <w:szCs w:val="24"/>
        </w:rPr>
      </w:pPr>
      <w:r w:rsidRPr="00484EA1">
        <w:rPr>
          <w:rFonts w:ascii="Times New Roman" w:eastAsia="宋体" w:hAnsi="Times New Roman" w:cs="Times New Roman"/>
          <w:b/>
          <w:sz w:val="24"/>
          <w:szCs w:val="24"/>
        </w:rPr>
        <w:lastRenderedPageBreak/>
        <w:t>【难点】</w:t>
      </w:r>
    </w:p>
    <w:p w14:paraId="364FC43D" w14:textId="77777777" w:rsidR="00484EA1" w:rsidRPr="00484EA1" w:rsidRDefault="00484EA1" w:rsidP="00484EA1">
      <w:pPr>
        <w:spacing w:line="440" w:lineRule="exact"/>
        <w:ind w:firstLineChars="200" w:firstLine="480"/>
        <w:rPr>
          <w:rFonts w:ascii="Times New Roman" w:eastAsia="宋体" w:hAnsi="Times New Roman" w:cs="Times New Roman"/>
          <w:b/>
          <w:sz w:val="24"/>
          <w:szCs w:val="24"/>
        </w:rPr>
      </w:pPr>
      <w:r w:rsidRPr="00484EA1">
        <w:rPr>
          <w:rFonts w:ascii="Times New Roman" w:eastAsia="宋体" w:hAnsi="Times New Roman" w:cs="Times New Roman" w:hint="eastAsia"/>
          <w:bCs/>
          <w:sz w:val="24"/>
          <w:szCs w:val="24"/>
        </w:rPr>
        <w:t>1</w:t>
      </w:r>
      <w:r w:rsidRPr="00484EA1">
        <w:rPr>
          <w:rFonts w:ascii="Times New Roman" w:eastAsia="宋体" w:hAnsi="Times New Roman" w:cs="Times New Roman"/>
          <w:bCs/>
          <w:sz w:val="24"/>
          <w:szCs w:val="24"/>
        </w:rPr>
        <w:t>.</w:t>
      </w:r>
      <w:r w:rsidRPr="00484EA1">
        <w:rPr>
          <w:rFonts w:ascii="Times New Roman" w:eastAsia="宋体" w:hAnsi="Times New Roman" w:cs="Times New Roman"/>
          <w:b/>
          <w:sz w:val="24"/>
          <w:szCs w:val="24"/>
        </w:rPr>
        <w:t xml:space="preserve"> </w:t>
      </w:r>
      <w:r w:rsidRPr="00484EA1">
        <w:rPr>
          <w:rFonts w:ascii="Times New Roman" w:eastAsia="宋体" w:hAnsi="Times New Roman" w:cs="Times New Roman" w:hint="eastAsia"/>
          <w:sz w:val="24"/>
          <w:szCs w:val="24"/>
        </w:rPr>
        <w:t>污水回用标准</w:t>
      </w:r>
    </w:p>
    <w:p w14:paraId="2D283BD1"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2. </w:t>
      </w:r>
      <w:r w:rsidRPr="00484EA1">
        <w:rPr>
          <w:rFonts w:ascii="Times New Roman" w:eastAsia="宋体" w:hAnsi="Times New Roman" w:cs="Times New Roman" w:hint="eastAsia"/>
          <w:sz w:val="24"/>
          <w:szCs w:val="24"/>
        </w:rPr>
        <w:t>双膜理论基本观点</w:t>
      </w:r>
    </w:p>
    <w:p w14:paraId="7B8B8ABA"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3</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活性污泥法基本流程和反应过程</w:t>
      </w:r>
    </w:p>
    <w:p w14:paraId="3355FE8D"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4</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生物膜的形成及其净化过程</w:t>
      </w:r>
    </w:p>
    <w:p w14:paraId="0513402B"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5. </w:t>
      </w:r>
      <w:r w:rsidRPr="00484EA1">
        <w:rPr>
          <w:rFonts w:ascii="Times New Roman" w:eastAsia="宋体" w:hAnsi="Times New Roman" w:cs="Times New Roman" w:hint="eastAsia"/>
          <w:sz w:val="24"/>
          <w:szCs w:val="24"/>
        </w:rPr>
        <w:t>厌氧消化的机理</w:t>
      </w:r>
    </w:p>
    <w:p w14:paraId="4E915609" w14:textId="77777777" w:rsidR="00484EA1" w:rsidRPr="00484EA1" w:rsidRDefault="00484EA1" w:rsidP="00484EA1">
      <w:pPr>
        <w:spacing w:line="440" w:lineRule="exact"/>
        <w:ind w:firstLineChars="200" w:firstLine="482"/>
        <w:rPr>
          <w:rFonts w:ascii="Times New Roman" w:eastAsia="宋体" w:hAnsi="Times New Roman" w:cs="Times New Roman"/>
          <w:color w:val="FF0000"/>
          <w:sz w:val="24"/>
          <w:szCs w:val="24"/>
        </w:rPr>
      </w:pPr>
      <w:r w:rsidRPr="00484EA1">
        <w:rPr>
          <w:rFonts w:ascii="Times New Roman" w:eastAsia="宋体" w:hAnsi="Times New Roman" w:cs="Times New Roman"/>
          <w:b/>
          <w:bCs/>
          <w:sz w:val="24"/>
          <w:szCs w:val="24"/>
        </w:rPr>
        <w:t>【教学方法】</w:t>
      </w:r>
    </w:p>
    <w:p w14:paraId="389E7BC0"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 xml:space="preserve">1. </w:t>
      </w:r>
      <w:r w:rsidRPr="00484EA1">
        <w:rPr>
          <w:rFonts w:ascii="Times New Roman" w:eastAsia="宋体" w:hAnsi="Times New Roman" w:cs="Times New Roman" w:hint="eastAsia"/>
          <w:sz w:val="24"/>
          <w:szCs w:val="24"/>
        </w:rPr>
        <w:t>通过多媒体课件和传统教学相结合的方式，介绍污水回用标准；介绍水处理的活性污泥法、生物膜法和厌氧消化的机理及流程。</w:t>
      </w:r>
    </w:p>
    <w:p w14:paraId="32FE3E7B"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 xml:space="preserve">2. </w:t>
      </w:r>
      <w:r w:rsidRPr="00484EA1">
        <w:rPr>
          <w:rFonts w:ascii="Times New Roman" w:eastAsia="宋体" w:hAnsi="Times New Roman" w:cs="Times New Roman" w:hint="eastAsia"/>
          <w:sz w:val="24"/>
          <w:szCs w:val="24"/>
        </w:rPr>
        <w:t>通过课堂讨论法，比较活性污泥法、生物膜法和厌氧消化的差异。</w:t>
      </w:r>
    </w:p>
    <w:p w14:paraId="5EAFC455" w14:textId="77777777" w:rsidR="00484EA1" w:rsidRPr="00484EA1" w:rsidRDefault="00484EA1" w:rsidP="00484EA1">
      <w:pPr>
        <w:spacing w:line="440" w:lineRule="exact"/>
        <w:ind w:firstLineChars="200" w:firstLine="482"/>
        <w:rPr>
          <w:rFonts w:ascii="宋体" w:eastAsia="宋体" w:hAnsi="宋体" w:cs="Times New Roman"/>
          <w:bCs/>
          <w:color w:val="FF0000"/>
          <w:sz w:val="24"/>
          <w:szCs w:val="24"/>
        </w:rPr>
      </w:pPr>
      <w:r w:rsidRPr="00484EA1">
        <w:rPr>
          <w:rFonts w:ascii="宋体" w:eastAsia="宋体" w:hAnsi="宋体" w:cs="Times New Roman" w:hint="eastAsia"/>
          <w:b/>
          <w:sz w:val="24"/>
          <w:szCs w:val="24"/>
        </w:rPr>
        <w:t>【复习思考】</w:t>
      </w:r>
    </w:p>
    <w:p w14:paraId="180BCDF1" w14:textId="77777777" w:rsidR="00484EA1" w:rsidRPr="00484EA1" w:rsidRDefault="00484EA1">
      <w:pPr>
        <w:numPr>
          <w:ilvl w:val="0"/>
          <w:numId w:val="101"/>
        </w:num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废水的生物处理方法有哪些？限制废水处理效率的因素有哪些？</w:t>
      </w:r>
    </w:p>
    <w:p w14:paraId="17E860F5"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sz w:val="28"/>
          <w:szCs w:val="28"/>
        </w:rPr>
      </w:pPr>
      <w:r w:rsidRPr="00484EA1">
        <w:rPr>
          <w:rFonts w:ascii="黑体" w:eastAsia="黑体" w:hAnsi="黑体" w:cs="Times New Roman" w:hint="eastAsia"/>
          <w:sz w:val="28"/>
          <w:szCs w:val="28"/>
        </w:rPr>
        <w:t>第四章  土壤环境安全工程</w:t>
      </w:r>
    </w:p>
    <w:p w14:paraId="48DC58A4"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484169EA" w14:textId="77777777" w:rsidR="00484EA1" w:rsidRPr="00484EA1" w:rsidRDefault="00484EA1">
      <w:pPr>
        <w:numPr>
          <w:ilvl w:val="0"/>
          <w:numId w:val="102"/>
        </w:numPr>
        <w:spacing w:line="50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了解我国土壤资源现状</w:t>
      </w:r>
    </w:p>
    <w:p w14:paraId="108903C9" w14:textId="77777777" w:rsidR="00484EA1" w:rsidRPr="00484EA1" w:rsidRDefault="00484EA1">
      <w:pPr>
        <w:numPr>
          <w:ilvl w:val="0"/>
          <w:numId w:val="102"/>
        </w:numPr>
        <w:spacing w:line="50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理解土壤污染的危害；</w:t>
      </w:r>
    </w:p>
    <w:p w14:paraId="7362FE53" w14:textId="77777777" w:rsidR="00484EA1" w:rsidRPr="00484EA1" w:rsidRDefault="00484EA1">
      <w:pPr>
        <w:numPr>
          <w:ilvl w:val="0"/>
          <w:numId w:val="102"/>
        </w:numPr>
        <w:spacing w:line="50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掌握基本的土壤修复技术要点。</w:t>
      </w:r>
    </w:p>
    <w:p w14:paraId="37C39ADB"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6618A231" w14:textId="77777777" w:rsidR="00484EA1" w:rsidRPr="00484EA1" w:rsidRDefault="00484EA1" w:rsidP="00484EA1">
      <w:pPr>
        <w:spacing w:line="440" w:lineRule="exact"/>
        <w:ind w:firstLineChars="200" w:firstLine="480"/>
        <w:rPr>
          <w:rFonts w:ascii="Times New Roman" w:eastAsia="宋体" w:hAnsi="Times New Roman" w:cs="Times New Roman"/>
          <w:b/>
          <w:sz w:val="24"/>
          <w:szCs w:val="24"/>
        </w:rPr>
      </w:pPr>
      <w:r w:rsidRPr="00484EA1">
        <w:rPr>
          <w:rFonts w:ascii="Times New Roman" w:eastAsia="宋体" w:hAnsi="Times New Roman" w:cs="Times New Roman"/>
          <w:sz w:val="24"/>
          <w:szCs w:val="24"/>
        </w:rPr>
        <w:t>1.</w:t>
      </w:r>
      <w:r w:rsidRPr="00484EA1">
        <w:rPr>
          <w:rFonts w:ascii="Times New Roman" w:eastAsia="宋体" w:hAnsi="Times New Roman" w:cs="Times New Roman"/>
          <w:szCs w:val="24"/>
        </w:rPr>
        <w:t xml:space="preserve"> </w:t>
      </w:r>
      <w:r w:rsidRPr="00484EA1">
        <w:rPr>
          <w:rFonts w:ascii="Times New Roman" w:eastAsia="宋体" w:hAnsi="Times New Roman" w:cs="Times New Roman" w:hint="eastAsia"/>
          <w:sz w:val="24"/>
          <w:szCs w:val="24"/>
        </w:rPr>
        <w:t>土壤环境的组成、结构与性质</w:t>
      </w:r>
    </w:p>
    <w:p w14:paraId="5A131B73"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2.</w:t>
      </w:r>
      <w:r w:rsidRPr="00484EA1">
        <w:rPr>
          <w:rFonts w:ascii="Times New Roman" w:eastAsia="宋体" w:hAnsi="Times New Roman" w:cs="Times New Roman"/>
          <w:szCs w:val="24"/>
        </w:rPr>
        <w:t xml:space="preserve"> </w:t>
      </w:r>
      <w:r w:rsidRPr="00484EA1">
        <w:rPr>
          <w:rFonts w:ascii="Times New Roman" w:eastAsia="宋体" w:hAnsi="Times New Roman" w:cs="Times New Roman" w:hint="eastAsia"/>
          <w:sz w:val="24"/>
          <w:szCs w:val="24"/>
        </w:rPr>
        <w:t>土壤污染物的来源及组成</w:t>
      </w:r>
    </w:p>
    <w:p w14:paraId="2A10E8F7"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3.</w:t>
      </w:r>
      <w:r w:rsidRPr="00484EA1">
        <w:rPr>
          <w:rFonts w:ascii="Times New Roman" w:eastAsia="宋体" w:hAnsi="Times New Roman" w:cs="Times New Roman"/>
          <w:szCs w:val="24"/>
        </w:rPr>
        <w:t xml:space="preserve"> </w:t>
      </w:r>
      <w:r w:rsidRPr="00484EA1">
        <w:rPr>
          <w:rFonts w:ascii="Times New Roman" w:eastAsia="宋体" w:hAnsi="Times New Roman" w:cs="Times New Roman" w:hint="eastAsia"/>
          <w:sz w:val="24"/>
          <w:szCs w:val="24"/>
        </w:rPr>
        <w:t>土壤污染的危害，包括重金属污染危害、土壤农药及化肥污染危害等。</w:t>
      </w:r>
    </w:p>
    <w:p w14:paraId="65C60B91"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4</w:t>
      </w:r>
      <w:r w:rsidRPr="00484EA1">
        <w:rPr>
          <w:rFonts w:ascii="Times New Roman" w:eastAsia="宋体" w:hAnsi="Times New Roman" w:cs="Times New Roman"/>
          <w:sz w:val="24"/>
          <w:szCs w:val="24"/>
        </w:rPr>
        <w:t>.</w:t>
      </w:r>
      <w:r w:rsidRPr="00484EA1">
        <w:rPr>
          <w:rFonts w:ascii="Times New Roman" w:eastAsia="宋体" w:hAnsi="Times New Roman" w:cs="Times New Roman" w:hint="eastAsia"/>
          <w:sz w:val="24"/>
          <w:szCs w:val="24"/>
        </w:rPr>
        <w:t xml:space="preserve"> </w:t>
      </w:r>
      <w:r w:rsidRPr="00484EA1">
        <w:rPr>
          <w:rFonts w:ascii="Times New Roman" w:eastAsia="宋体" w:hAnsi="Times New Roman" w:cs="Times New Roman" w:hint="eastAsia"/>
          <w:sz w:val="24"/>
          <w:szCs w:val="24"/>
        </w:rPr>
        <w:t>污染土壤的物理和化学修复技术。</w:t>
      </w:r>
    </w:p>
    <w:p w14:paraId="79B6B095"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5</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微生物修复技术中微生物的来源，基因工程菌的构建。</w:t>
      </w:r>
    </w:p>
    <w:p w14:paraId="70A14E72"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6.</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微生物原位修复技术、异位修复技术、强化生物修复技术。</w:t>
      </w:r>
    </w:p>
    <w:p w14:paraId="774B513D"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7</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污染土壤的植物修复途径。</w:t>
      </w:r>
    </w:p>
    <w:p w14:paraId="1F788BAC"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8. </w:t>
      </w:r>
      <w:r w:rsidRPr="00484EA1">
        <w:rPr>
          <w:rFonts w:ascii="Times New Roman" w:eastAsia="宋体" w:hAnsi="Times New Roman" w:cs="Times New Roman" w:hint="eastAsia"/>
          <w:sz w:val="24"/>
          <w:szCs w:val="24"/>
        </w:rPr>
        <w:t>我国土壤资源现状、土壤环境标准与法规。</w:t>
      </w:r>
    </w:p>
    <w:p w14:paraId="6E92F85C" w14:textId="77777777" w:rsidR="00484EA1" w:rsidRPr="00484EA1" w:rsidRDefault="00484EA1" w:rsidP="00484EA1">
      <w:pPr>
        <w:spacing w:line="440" w:lineRule="exact"/>
        <w:ind w:firstLineChars="200" w:firstLine="482"/>
        <w:rPr>
          <w:rFonts w:ascii="Times New Roman" w:eastAsia="宋体" w:hAnsi="Times New Roman" w:cs="Times New Roman"/>
          <w:b/>
          <w:sz w:val="24"/>
          <w:szCs w:val="24"/>
        </w:rPr>
      </w:pPr>
      <w:r w:rsidRPr="00484EA1">
        <w:rPr>
          <w:rFonts w:ascii="Times New Roman" w:eastAsia="宋体" w:hAnsi="Times New Roman" w:cs="Times New Roman"/>
          <w:b/>
          <w:sz w:val="24"/>
          <w:szCs w:val="24"/>
        </w:rPr>
        <w:t>【重点】</w:t>
      </w:r>
    </w:p>
    <w:p w14:paraId="174EC814"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sz w:val="24"/>
          <w:szCs w:val="24"/>
        </w:rPr>
        <w:t xml:space="preserve">1. </w:t>
      </w:r>
      <w:r w:rsidRPr="00484EA1">
        <w:rPr>
          <w:rFonts w:ascii="Times New Roman" w:eastAsia="宋体" w:hAnsi="Times New Roman" w:cs="Times New Roman" w:hint="eastAsia"/>
          <w:sz w:val="24"/>
          <w:szCs w:val="24"/>
        </w:rPr>
        <w:t>土壤污染物的来源</w:t>
      </w:r>
    </w:p>
    <w:p w14:paraId="445E550C"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2</w:t>
      </w:r>
      <w:r w:rsidRPr="00484EA1">
        <w:rPr>
          <w:rFonts w:ascii="Times New Roman" w:eastAsia="宋体" w:hAnsi="Times New Roman" w:cs="Times New Roman"/>
          <w:sz w:val="24"/>
          <w:szCs w:val="24"/>
        </w:rPr>
        <w:t xml:space="preserve">. </w:t>
      </w:r>
      <w:r w:rsidRPr="00484EA1">
        <w:rPr>
          <w:rFonts w:ascii="Times New Roman" w:eastAsia="宋体" w:hAnsi="Times New Roman" w:cs="Times New Roman" w:hint="eastAsia"/>
          <w:sz w:val="24"/>
          <w:szCs w:val="24"/>
        </w:rPr>
        <w:t>微生物原位修复技术、异位修复技术和强化生物修复技术</w:t>
      </w:r>
    </w:p>
    <w:p w14:paraId="71F18685" w14:textId="77777777" w:rsidR="00484EA1" w:rsidRPr="00484EA1" w:rsidRDefault="00484EA1" w:rsidP="00484EA1">
      <w:pPr>
        <w:spacing w:line="440" w:lineRule="exact"/>
        <w:ind w:firstLineChars="200" w:firstLine="480"/>
        <w:rPr>
          <w:rFonts w:ascii="Times New Roman" w:eastAsia="宋体" w:hAnsi="Times New Roman" w:cs="Times New Roman"/>
          <w:b/>
          <w:sz w:val="24"/>
          <w:szCs w:val="24"/>
        </w:rPr>
      </w:pPr>
      <w:r w:rsidRPr="00484EA1">
        <w:rPr>
          <w:rFonts w:ascii="Times New Roman" w:eastAsia="宋体" w:hAnsi="Times New Roman" w:cs="Times New Roman"/>
          <w:sz w:val="24"/>
          <w:szCs w:val="24"/>
        </w:rPr>
        <w:t xml:space="preserve">3. </w:t>
      </w:r>
      <w:r w:rsidRPr="00484EA1">
        <w:rPr>
          <w:rFonts w:ascii="Times New Roman" w:eastAsia="宋体" w:hAnsi="Times New Roman" w:cs="Times New Roman" w:hint="eastAsia"/>
          <w:sz w:val="24"/>
          <w:szCs w:val="24"/>
        </w:rPr>
        <w:t>农药污染土壤的微生物修复</w:t>
      </w:r>
    </w:p>
    <w:p w14:paraId="59C2A25D" w14:textId="77777777" w:rsidR="00484EA1" w:rsidRPr="00484EA1" w:rsidRDefault="00484EA1" w:rsidP="00484EA1">
      <w:pPr>
        <w:spacing w:line="440" w:lineRule="exact"/>
        <w:ind w:firstLineChars="200" w:firstLine="482"/>
        <w:rPr>
          <w:rFonts w:ascii="Times New Roman" w:eastAsia="宋体" w:hAnsi="Times New Roman" w:cs="Times New Roman"/>
          <w:b/>
          <w:sz w:val="24"/>
          <w:szCs w:val="24"/>
        </w:rPr>
      </w:pPr>
      <w:r w:rsidRPr="00484EA1">
        <w:rPr>
          <w:rFonts w:ascii="Times New Roman" w:eastAsia="宋体" w:hAnsi="Times New Roman" w:cs="Times New Roman"/>
          <w:b/>
          <w:sz w:val="24"/>
          <w:szCs w:val="24"/>
        </w:rPr>
        <w:lastRenderedPageBreak/>
        <w:t>【难点】</w:t>
      </w:r>
    </w:p>
    <w:p w14:paraId="1ADBA1FA" w14:textId="77777777" w:rsidR="00484EA1" w:rsidRPr="00484EA1" w:rsidRDefault="00484EA1" w:rsidP="00484EA1">
      <w:pPr>
        <w:spacing w:line="440" w:lineRule="exact"/>
        <w:ind w:firstLineChars="200" w:firstLine="480"/>
        <w:rPr>
          <w:rFonts w:ascii="Times New Roman" w:eastAsia="宋体" w:hAnsi="Times New Roman" w:cs="Times New Roman"/>
          <w:b/>
          <w:sz w:val="24"/>
          <w:szCs w:val="24"/>
        </w:rPr>
      </w:pPr>
      <w:r w:rsidRPr="00484EA1">
        <w:rPr>
          <w:rFonts w:ascii="Times New Roman" w:eastAsia="宋体" w:hAnsi="Times New Roman" w:cs="Times New Roman"/>
          <w:sz w:val="24"/>
          <w:szCs w:val="24"/>
        </w:rPr>
        <w:t xml:space="preserve">1. </w:t>
      </w:r>
      <w:r w:rsidRPr="00484EA1">
        <w:rPr>
          <w:rFonts w:ascii="Times New Roman" w:eastAsia="宋体" w:hAnsi="Times New Roman" w:cs="Times New Roman" w:hint="eastAsia"/>
          <w:sz w:val="24"/>
          <w:szCs w:val="24"/>
        </w:rPr>
        <w:t>原位修复技术和异位修复技术的差异</w:t>
      </w:r>
    </w:p>
    <w:p w14:paraId="76E1C5A4" w14:textId="77777777" w:rsidR="00484EA1" w:rsidRPr="00484EA1" w:rsidRDefault="00484EA1" w:rsidP="00484EA1">
      <w:pPr>
        <w:spacing w:line="440" w:lineRule="exact"/>
        <w:ind w:firstLineChars="200" w:firstLine="482"/>
        <w:rPr>
          <w:rFonts w:ascii="Times New Roman" w:eastAsia="宋体" w:hAnsi="Times New Roman" w:cs="Times New Roman"/>
          <w:color w:val="FF0000"/>
          <w:sz w:val="24"/>
          <w:szCs w:val="24"/>
        </w:rPr>
      </w:pPr>
      <w:r w:rsidRPr="00484EA1">
        <w:rPr>
          <w:rFonts w:ascii="Times New Roman" w:eastAsia="宋体" w:hAnsi="Times New Roman" w:cs="Times New Roman"/>
          <w:b/>
          <w:bCs/>
          <w:sz w:val="24"/>
          <w:szCs w:val="24"/>
        </w:rPr>
        <w:t>【教学方法】</w:t>
      </w:r>
    </w:p>
    <w:p w14:paraId="4E680BE7"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 xml:space="preserve">1. </w:t>
      </w:r>
      <w:r w:rsidRPr="00484EA1">
        <w:rPr>
          <w:rFonts w:ascii="Times New Roman" w:eastAsia="宋体" w:hAnsi="Times New Roman" w:cs="Times New Roman" w:hint="eastAsia"/>
          <w:sz w:val="24"/>
          <w:szCs w:val="24"/>
        </w:rPr>
        <w:t>通过多媒体课件和传统教学相结合的方式，介绍土壤污染物的来源；介绍土壤的修复技术；介绍我国土壤资源现状。</w:t>
      </w:r>
    </w:p>
    <w:p w14:paraId="089D8958"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 xml:space="preserve">2. </w:t>
      </w:r>
      <w:r w:rsidRPr="00484EA1">
        <w:rPr>
          <w:rFonts w:ascii="Times New Roman" w:eastAsia="宋体" w:hAnsi="Times New Roman" w:cs="Times New Roman" w:hint="eastAsia"/>
          <w:sz w:val="24"/>
          <w:szCs w:val="24"/>
        </w:rPr>
        <w:t>通过播放视频，让同学充分认识土壤资源的重要性。</w:t>
      </w:r>
    </w:p>
    <w:p w14:paraId="1EAAA214" w14:textId="77777777" w:rsidR="00484EA1" w:rsidRPr="00484EA1" w:rsidRDefault="00484EA1" w:rsidP="00484EA1">
      <w:pPr>
        <w:spacing w:line="440" w:lineRule="exact"/>
        <w:ind w:firstLineChars="200" w:firstLine="482"/>
        <w:rPr>
          <w:rFonts w:ascii="宋体" w:eastAsia="宋体" w:hAnsi="宋体" w:cs="Times New Roman"/>
          <w:bCs/>
          <w:color w:val="FF0000"/>
          <w:sz w:val="24"/>
          <w:szCs w:val="24"/>
        </w:rPr>
      </w:pPr>
      <w:r w:rsidRPr="00484EA1">
        <w:rPr>
          <w:rFonts w:ascii="宋体" w:eastAsia="宋体" w:hAnsi="宋体" w:cs="Times New Roman" w:hint="eastAsia"/>
          <w:b/>
          <w:sz w:val="24"/>
          <w:szCs w:val="24"/>
        </w:rPr>
        <w:t>【复习思考】</w:t>
      </w:r>
    </w:p>
    <w:p w14:paraId="13189A15" w14:textId="77777777" w:rsidR="00484EA1" w:rsidRPr="00484EA1" w:rsidRDefault="00484EA1">
      <w:pPr>
        <w:numPr>
          <w:ilvl w:val="0"/>
          <w:numId w:val="103"/>
        </w:num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简述各种土壤修复技术的优缺点。</w:t>
      </w:r>
    </w:p>
    <w:p w14:paraId="31DBCFAD"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sz w:val="28"/>
          <w:szCs w:val="28"/>
        </w:rPr>
      </w:pPr>
      <w:r w:rsidRPr="00484EA1">
        <w:rPr>
          <w:rFonts w:ascii="黑体" w:eastAsia="黑体" w:hAnsi="黑体" w:cs="Times New Roman" w:hint="eastAsia"/>
          <w:sz w:val="28"/>
          <w:szCs w:val="28"/>
        </w:rPr>
        <w:t>第五章  固体废物安全处理与处置</w:t>
      </w:r>
    </w:p>
    <w:p w14:paraId="58BAF497"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17462F68" w14:textId="77777777" w:rsidR="00484EA1" w:rsidRPr="00484EA1" w:rsidRDefault="00484EA1">
      <w:pPr>
        <w:numPr>
          <w:ilvl w:val="0"/>
          <w:numId w:val="104"/>
        </w:num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了解固体废物的分类和来源</w:t>
      </w:r>
    </w:p>
    <w:p w14:paraId="7A95677E" w14:textId="77777777" w:rsidR="00484EA1" w:rsidRPr="00484EA1" w:rsidRDefault="00484EA1">
      <w:pPr>
        <w:numPr>
          <w:ilvl w:val="0"/>
          <w:numId w:val="104"/>
        </w:num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理解固体废物对生态系统的危害</w:t>
      </w:r>
    </w:p>
    <w:p w14:paraId="50B04E40" w14:textId="77777777" w:rsidR="00484EA1" w:rsidRPr="00484EA1" w:rsidRDefault="00484EA1">
      <w:pPr>
        <w:numPr>
          <w:ilvl w:val="0"/>
          <w:numId w:val="104"/>
        </w:num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掌握基本的固体废物处理技术。</w:t>
      </w:r>
    </w:p>
    <w:p w14:paraId="16B6C24C"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7C48974D"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bCs/>
          <w:sz w:val="24"/>
          <w:szCs w:val="24"/>
        </w:rPr>
        <w:t xml:space="preserve">1. </w:t>
      </w:r>
      <w:r w:rsidRPr="00484EA1">
        <w:rPr>
          <w:rFonts w:ascii="Times New Roman" w:eastAsia="宋体" w:hAnsi="Times New Roman" w:cs="Times New Roman" w:hint="eastAsia"/>
          <w:bCs/>
          <w:sz w:val="24"/>
          <w:szCs w:val="24"/>
        </w:rPr>
        <w:t>固体废物的分类及来源</w:t>
      </w:r>
    </w:p>
    <w:p w14:paraId="07E15FEF"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bCs/>
          <w:sz w:val="24"/>
          <w:szCs w:val="24"/>
        </w:rPr>
        <w:t xml:space="preserve">2. </w:t>
      </w:r>
      <w:r w:rsidRPr="00484EA1">
        <w:rPr>
          <w:rFonts w:ascii="Times New Roman" w:eastAsia="宋体" w:hAnsi="Times New Roman" w:cs="Times New Roman" w:hint="eastAsia"/>
          <w:bCs/>
          <w:sz w:val="24"/>
          <w:szCs w:val="24"/>
        </w:rPr>
        <w:t>固体废物的特点和危害</w:t>
      </w:r>
    </w:p>
    <w:p w14:paraId="6C2A0A25"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3</w:t>
      </w:r>
      <w:r w:rsidRPr="00484EA1">
        <w:rPr>
          <w:rFonts w:ascii="Times New Roman" w:eastAsia="宋体" w:hAnsi="Times New Roman" w:cs="Times New Roman"/>
          <w:bCs/>
          <w:sz w:val="24"/>
          <w:szCs w:val="24"/>
        </w:rPr>
        <w:t>.</w:t>
      </w:r>
      <w:r w:rsidRPr="00484EA1">
        <w:rPr>
          <w:rFonts w:ascii="Times New Roman" w:eastAsia="宋体" w:hAnsi="Times New Roman" w:cs="Times New Roman" w:hint="eastAsia"/>
          <w:bCs/>
          <w:sz w:val="24"/>
          <w:szCs w:val="24"/>
        </w:rPr>
        <w:t xml:space="preserve"> </w:t>
      </w:r>
      <w:r w:rsidRPr="00484EA1">
        <w:rPr>
          <w:rFonts w:ascii="Times New Roman" w:eastAsia="宋体" w:hAnsi="Times New Roman" w:cs="Times New Roman" w:hint="eastAsia"/>
          <w:bCs/>
          <w:sz w:val="24"/>
          <w:szCs w:val="24"/>
        </w:rPr>
        <w:t>我国固体废物管理状况和工业固体废物的管理对策</w:t>
      </w:r>
    </w:p>
    <w:p w14:paraId="23D421BB"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4</w:t>
      </w:r>
      <w:r w:rsidRPr="00484EA1">
        <w:rPr>
          <w:rFonts w:ascii="Times New Roman" w:eastAsia="宋体" w:hAnsi="Times New Roman" w:cs="Times New Roman"/>
          <w:bCs/>
          <w:sz w:val="24"/>
          <w:szCs w:val="24"/>
        </w:rPr>
        <w:t>.</w:t>
      </w:r>
      <w:r w:rsidRPr="00484EA1">
        <w:rPr>
          <w:rFonts w:ascii="Times New Roman" w:eastAsia="宋体" w:hAnsi="Times New Roman" w:cs="Times New Roman" w:hint="eastAsia"/>
          <w:bCs/>
          <w:sz w:val="24"/>
          <w:szCs w:val="24"/>
        </w:rPr>
        <w:t xml:space="preserve"> </w:t>
      </w:r>
      <w:r w:rsidRPr="00484EA1">
        <w:rPr>
          <w:rFonts w:ascii="Times New Roman" w:eastAsia="宋体" w:hAnsi="Times New Roman" w:cs="Times New Roman" w:hint="eastAsia"/>
          <w:bCs/>
          <w:sz w:val="24"/>
          <w:szCs w:val="24"/>
        </w:rPr>
        <w:t>固体废物的预处理技术</w:t>
      </w:r>
    </w:p>
    <w:p w14:paraId="1C1ED92E"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bCs/>
          <w:sz w:val="24"/>
          <w:szCs w:val="24"/>
        </w:rPr>
        <w:t xml:space="preserve">5. </w:t>
      </w:r>
      <w:r w:rsidRPr="00484EA1">
        <w:rPr>
          <w:rFonts w:ascii="Times New Roman" w:eastAsia="宋体" w:hAnsi="Times New Roman" w:cs="Times New Roman" w:hint="eastAsia"/>
          <w:bCs/>
          <w:sz w:val="24"/>
          <w:szCs w:val="24"/>
        </w:rPr>
        <w:t>固体废物的物化处理技术</w:t>
      </w:r>
    </w:p>
    <w:p w14:paraId="667E6FCF"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bCs/>
          <w:sz w:val="24"/>
          <w:szCs w:val="24"/>
        </w:rPr>
        <w:t xml:space="preserve">6. </w:t>
      </w:r>
      <w:r w:rsidRPr="00484EA1">
        <w:rPr>
          <w:rFonts w:ascii="Times New Roman" w:eastAsia="宋体" w:hAnsi="Times New Roman" w:cs="Times New Roman" w:hint="eastAsia"/>
          <w:bCs/>
          <w:sz w:val="24"/>
          <w:szCs w:val="24"/>
        </w:rPr>
        <w:t>固体废物的生物处理技术</w:t>
      </w:r>
    </w:p>
    <w:p w14:paraId="1B943796"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【重点】</w:t>
      </w:r>
    </w:p>
    <w:p w14:paraId="202531BD"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sz w:val="24"/>
          <w:szCs w:val="24"/>
        </w:rPr>
        <w:t>1.</w:t>
      </w:r>
      <w:r w:rsidRPr="00484EA1">
        <w:rPr>
          <w:rFonts w:ascii="Times New Roman" w:eastAsia="宋体" w:hAnsi="Times New Roman" w:cs="Times New Roman" w:hint="eastAsia"/>
          <w:bCs/>
          <w:sz w:val="24"/>
          <w:szCs w:val="24"/>
        </w:rPr>
        <w:t xml:space="preserve"> </w:t>
      </w:r>
      <w:r w:rsidRPr="00484EA1">
        <w:rPr>
          <w:rFonts w:ascii="Times New Roman" w:eastAsia="宋体" w:hAnsi="Times New Roman" w:cs="Times New Roman" w:hint="eastAsia"/>
          <w:bCs/>
          <w:sz w:val="24"/>
          <w:szCs w:val="24"/>
        </w:rPr>
        <w:t>固体废物的特点和危害</w:t>
      </w:r>
    </w:p>
    <w:p w14:paraId="4DF1D4A2"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bCs/>
          <w:sz w:val="24"/>
          <w:szCs w:val="24"/>
        </w:rPr>
        <w:t xml:space="preserve">2. </w:t>
      </w:r>
      <w:r w:rsidRPr="00484EA1">
        <w:rPr>
          <w:rFonts w:ascii="Times New Roman" w:eastAsia="宋体" w:hAnsi="Times New Roman" w:cs="Times New Roman" w:hint="eastAsia"/>
          <w:bCs/>
          <w:sz w:val="24"/>
          <w:szCs w:val="24"/>
        </w:rPr>
        <w:t>固体废物压实、粉碎、分选和脱水等预处理技术</w:t>
      </w:r>
    </w:p>
    <w:p w14:paraId="517734CD"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3</w:t>
      </w:r>
      <w:r w:rsidRPr="00484EA1">
        <w:rPr>
          <w:rFonts w:ascii="Times New Roman" w:eastAsia="宋体" w:hAnsi="Times New Roman" w:cs="Times New Roman"/>
          <w:bCs/>
          <w:sz w:val="24"/>
          <w:szCs w:val="24"/>
        </w:rPr>
        <w:t xml:space="preserve">. </w:t>
      </w:r>
      <w:r w:rsidRPr="00484EA1">
        <w:rPr>
          <w:rFonts w:ascii="Times New Roman" w:eastAsia="宋体" w:hAnsi="Times New Roman" w:cs="Times New Roman" w:hint="eastAsia"/>
          <w:bCs/>
          <w:sz w:val="24"/>
          <w:szCs w:val="24"/>
        </w:rPr>
        <w:t>固体废物的浮选处理</w:t>
      </w:r>
    </w:p>
    <w:p w14:paraId="6531702A"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hint="eastAsia"/>
          <w:bCs/>
          <w:sz w:val="24"/>
          <w:szCs w:val="24"/>
        </w:rPr>
        <w:t>4</w:t>
      </w:r>
      <w:r w:rsidRPr="00484EA1">
        <w:rPr>
          <w:rFonts w:ascii="Times New Roman" w:eastAsia="宋体" w:hAnsi="Times New Roman" w:cs="Times New Roman"/>
          <w:bCs/>
          <w:sz w:val="24"/>
          <w:szCs w:val="24"/>
        </w:rPr>
        <w:t xml:space="preserve">. </w:t>
      </w:r>
      <w:r w:rsidRPr="00484EA1">
        <w:rPr>
          <w:rFonts w:ascii="Times New Roman" w:eastAsia="宋体" w:hAnsi="Times New Roman" w:cs="Times New Roman" w:hint="eastAsia"/>
          <w:bCs/>
          <w:sz w:val="24"/>
          <w:szCs w:val="24"/>
        </w:rPr>
        <w:t>固体废物的好氧堆肥和厌氧消化技术</w:t>
      </w:r>
    </w:p>
    <w:p w14:paraId="34A8F757"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【难点】</w:t>
      </w:r>
    </w:p>
    <w:p w14:paraId="512596A7" w14:textId="77777777" w:rsidR="00484EA1" w:rsidRPr="00484EA1" w:rsidRDefault="00484EA1" w:rsidP="00484EA1">
      <w:pPr>
        <w:spacing w:line="440" w:lineRule="exact"/>
        <w:ind w:firstLineChars="200" w:firstLine="480"/>
        <w:rPr>
          <w:rFonts w:ascii="Times New Roman" w:eastAsia="宋体" w:hAnsi="Times New Roman" w:cs="Times New Roman"/>
          <w:bCs/>
          <w:sz w:val="24"/>
          <w:szCs w:val="24"/>
        </w:rPr>
      </w:pPr>
      <w:r w:rsidRPr="00484EA1">
        <w:rPr>
          <w:rFonts w:ascii="Times New Roman" w:eastAsia="宋体" w:hAnsi="Times New Roman" w:cs="Times New Roman"/>
          <w:sz w:val="24"/>
          <w:szCs w:val="24"/>
        </w:rPr>
        <w:t xml:space="preserve">1. </w:t>
      </w:r>
      <w:r w:rsidRPr="00484EA1">
        <w:rPr>
          <w:rFonts w:ascii="Times New Roman" w:eastAsia="宋体" w:hAnsi="Times New Roman" w:cs="Times New Roman" w:hint="eastAsia"/>
          <w:bCs/>
          <w:sz w:val="24"/>
          <w:szCs w:val="24"/>
        </w:rPr>
        <w:t>固体废物的浮选处理技术</w:t>
      </w:r>
    </w:p>
    <w:p w14:paraId="2A115A8A" w14:textId="77777777" w:rsidR="00484EA1" w:rsidRPr="00484EA1" w:rsidRDefault="00484EA1" w:rsidP="00484EA1">
      <w:pPr>
        <w:spacing w:line="440" w:lineRule="exact"/>
        <w:ind w:firstLineChars="200" w:firstLine="482"/>
        <w:rPr>
          <w:rFonts w:ascii="Times New Roman" w:eastAsia="宋体" w:hAnsi="Times New Roman" w:cs="Times New Roman"/>
          <w:color w:val="FF0000"/>
          <w:sz w:val="24"/>
          <w:szCs w:val="24"/>
        </w:rPr>
      </w:pPr>
      <w:r w:rsidRPr="00484EA1">
        <w:rPr>
          <w:rFonts w:ascii="Times New Roman" w:eastAsia="宋体" w:hAnsi="Times New Roman" w:cs="Times New Roman"/>
          <w:b/>
          <w:bCs/>
          <w:sz w:val="24"/>
          <w:szCs w:val="24"/>
        </w:rPr>
        <w:t>【教学方法】</w:t>
      </w:r>
    </w:p>
    <w:p w14:paraId="76CB19C0" w14:textId="77777777" w:rsidR="00484EA1" w:rsidRPr="00484EA1" w:rsidRDefault="00484EA1" w:rsidP="00484EA1">
      <w:pPr>
        <w:spacing w:line="440" w:lineRule="exact"/>
        <w:ind w:firstLineChars="200" w:firstLine="480"/>
        <w:rPr>
          <w:rFonts w:ascii="Times New Roman" w:eastAsia="宋体" w:hAnsi="Times New Roman" w:cs="Times New Roman"/>
          <w:sz w:val="24"/>
          <w:szCs w:val="24"/>
        </w:rPr>
      </w:pPr>
      <w:r w:rsidRPr="00484EA1">
        <w:rPr>
          <w:rFonts w:ascii="Times New Roman" w:eastAsia="宋体" w:hAnsi="Times New Roman" w:cs="Times New Roman" w:hint="eastAsia"/>
          <w:sz w:val="24"/>
          <w:szCs w:val="24"/>
        </w:rPr>
        <w:t xml:space="preserve">1. </w:t>
      </w:r>
      <w:r w:rsidRPr="00484EA1">
        <w:rPr>
          <w:rFonts w:ascii="Times New Roman" w:eastAsia="宋体" w:hAnsi="Times New Roman" w:cs="Times New Roman" w:hint="eastAsia"/>
          <w:sz w:val="24"/>
          <w:szCs w:val="24"/>
        </w:rPr>
        <w:t>通过多媒体课件和传统教学相结合的方式，介绍固体废物的特点和危害，介绍固体废物的预处理和生物处理技术。</w:t>
      </w:r>
    </w:p>
    <w:p w14:paraId="68A7CEBD" w14:textId="77777777" w:rsidR="00484EA1" w:rsidRPr="00484EA1" w:rsidRDefault="00484EA1" w:rsidP="00484EA1">
      <w:pPr>
        <w:spacing w:line="440" w:lineRule="exact"/>
        <w:ind w:firstLineChars="200" w:firstLine="482"/>
        <w:rPr>
          <w:rFonts w:ascii="宋体" w:eastAsia="宋体" w:hAnsi="宋体" w:cs="Times New Roman"/>
          <w:bCs/>
          <w:color w:val="FF0000"/>
          <w:sz w:val="24"/>
          <w:szCs w:val="24"/>
        </w:rPr>
      </w:pPr>
      <w:r w:rsidRPr="00484EA1">
        <w:rPr>
          <w:rFonts w:ascii="宋体" w:eastAsia="宋体" w:hAnsi="宋体" w:cs="Times New Roman" w:hint="eastAsia"/>
          <w:b/>
          <w:sz w:val="24"/>
          <w:szCs w:val="24"/>
        </w:rPr>
        <w:lastRenderedPageBreak/>
        <w:t>【复习思考】</w:t>
      </w:r>
    </w:p>
    <w:p w14:paraId="08B3096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1.固体废物生物处理技术，好氧堆肥和厌氧消化技术的异同点。</w:t>
      </w:r>
    </w:p>
    <w:p w14:paraId="577C2E46" w14:textId="77777777" w:rsidR="00484EA1" w:rsidRPr="00484EA1" w:rsidRDefault="00484EA1" w:rsidP="00484EA1">
      <w:pPr>
        <w:spacing w:beforeLines="50" w:before="156" w:afterLines="50" w:after="156" w:line="440" w:lineRule="exact"/>
        <w:ind w:left="561"/>
        <w:rPr>
          <w:rFonts w:ascii="仿宋" w:eastAsia="仿宋" w:hAnsi="仿宋" w:cs="Times New Roman"/>
          <w:sz w:val="24"/>
          <w:szCs w:val="24"/>
        </w:rPr>
      </w:pPr>
      <w:r w:rsidRPr="00484EA1">
        <w:rPr>
          <w:rFonts w:ascii="黑体" w:eastAsia="黑体" w:hAnsi="黑体" w:cs="Times New Roman" w:hint="eastAsia"/>
          <w:sz w:val="28"/>
          <w:szCs w:val="28"/>
        </w:rPr>
        <w:t>（二）课程学习内容与课程学习目标的对应关系</w:t>
      </w:r>
      <w:r w:rsidRPr="00484EA1">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78"/>
        <w:gridCol w:w="2318"/>
        <w:gridCol w:w="1985"/>
        <w:gridCol w:w="1276"/>
      </w:tblGrid>
      <w:tr w:rsidR="00484EA1" w:rsidRPr="00484EA1" w14:paraId="7F4B54F4" w14:textId="77777777" w:rsidTr="00D07F91">
        <w:trPr>
          <w:trHeight w:val="660"/>
          <w:jc w:val="center"/>
        </w:trPr>
        <w:tc>
          <w:tcPr>
            <w:tcW w:w="3778" w:type="dxa"/>
            <w:vAlign w:val="center"/>
          </w:tcPr>
          <w:p w14:paraId="52081150"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课程学习内容</w:t>
            </w:r>
          </w:p>
        </w:tc>
        <w:tc>
          <w:tcPr>
            <w:tcW w:w="2318" w:type="dxa"/>
            <w:vAlign w:val="center"/>
          </w:tcPr>
          <w:p w14:paraId="1A8D1AC2"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tc>
        <w:tc>
          <w:tcPr>
            <w:tcW w:w="1985" w:type="dxa"/>
            <w:vAlign w:val="center"/>
          </w:tcPr>
          <w:p w14:paraId="32483F26"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支撑的课程目标</w:t>
            </w:r>
          </w:p>
        </w:tc>
        <w:tc>
          <w:tcPr>
            <w:tcW w:w="1276" w:type="dxa"/>
            <w:vAlign w:val="center"/>
          </w:tcPr>
          <w:p w14:paraId="18AB50E6"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学时安排</w:t>
            </w:r>
          </w:p>
        </w:tc>
      </w:tr>
      <w:tr w:rsidR="00484EA1" w:rsidRPr="00484EA1" w14:paraId="7701E909" w14:textId="77777777" w:rsidTr="00D07F91">
        <w:trPr>
          <w:trHeight w:val="514"/>
          <w:jc w:val="center"/>
        </w:trPr>
        <w:tc>
          <w:tcPr>
            <w:tcW w:w="3778" w:type="dxa"/>
            <w:vAlign w:val="center"/>
          </w:tcPr>
          <w:p w14:paraId="080706D6"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第一章 生态系统与生态安全</w:t>
            </w:r>
          </w:p>
        </w:tc>
        <w:tc>
          <w:tcPr>
            <w:tcW w:w="2318" w:type="dxa"/>
            <w:vAlign w:val="center"/>
          </w:tcPr>
          <w:p w14:paraId="109DEC5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讲授法、案例分析法</w:t>
            </w:r>
          </w:p>
        </w:tc>
        <w:tc>
          <w:tcPr>
            <w:tcW w:w="1985" w:type="dxa"/>
            <w:vAlign w:val="center"/>
          </w:tcPr>
          <w:p w14:paraId="158008EB"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w:t>
            </w:r>
            <w:r w:rsidRPr="00484EA1">
              <w:rPr>
                <w:rFonts w:ascii="宋体" w:eastAsia="宋体" w:hAnsi="宋体" w:cs="Times New Roman"/>
                <w:sz w:val="24"/>
                <w:szCs w:val="24"/>
              </w:rPr>
              <w:t>目标</w:t>
            </w:r>
            <w:r w:rsidRPr="00484EA1">
              <w:rPr>
                <w:rFonts w:ascii="宋体" w:eastAsia="宋体" w:hAnsi="宋体" w:cs="Times New Roman" w:hint="eastAsia"/>
                <w:sz w:val="24"/>
                <w:szCs w:val="24"/>
              </w:rPr>
              <w:t>1、2、3</w:t>
            </w:r>
          </w:p>
        </w:tc>
        <w:tc>
          <w:tcPr>
            <w:tcW w:w="1276" w:type="dxa"/>
            <w:vAlign w:val="center"/>
          </w:tcPr>
          <w:p w14:paraId="6BE2CDE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10</w:t>
            </w:r>
          </w:p>
        </w:tc>
      </w:tr>
      <w:tr w:rsidR="00484EA1" w:rsidRPr="00484EA1" w14:paraId="3EF9B572" w14:textId="77777777" w:rsidTr="00D07F91">
        <w:trPr>
          <w:trHeight w:val="90"/>
          <w:jc w:val="center"/>
        </w:trPr>
        <w:tc>
          <w:tcPr>
            <w:tcW w:w="3778" w:type="dxa"/>
            <w:vAlign w:val="center"/>
          </w:tcPr>
          <w:p w14:paraId="1F560179"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第二章 大气环境安全工程</w:t>
            </w:r>
          </w:p>
        </w:tc>
        <w:tc>
          <w:tcPr>
            <w:tcW w:w="2318" w:type="dxa"/>
            <w:vAlign w:val="center"/>
          </w:tcPr>
          <w:p w14:paraId="41833488"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讲授法、课堂讨论法</w:t>
            </w:r>
          </w:p>
        </w:tc>
        <w:tc>
          <w:tcPr>
            <w:tcW w:w="1985" w:type="dxa"/>
            <w:vAlign w:val="center"/>
          </w:tcPr>
          <w:p w14:paraId="61831A6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课程目标1、2</w:t>
            </w:r>
          </w:p>
        </w:tc>
        <w:tc>
          <w:tcPr>
            <w:tcW w:w="1276" w:type="dxa"/>
            <w:vAlign w:val="center"/>
          </w:tcPr>
          <w:p w14:paraId="7D97ADF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6</w:t>
            </w:r>
          </w:p>
        </w:tc>
      </w:tr>
      <w:tr w:rsidR="00484EA1" w:rsidRPr="00484EA1" w14:paraId="77DB4692" w14:textId="77777777" w:rsidTr="00D07F91">
        <w:trPr>
          <w:jc w:val="center"/>
        </w:trPr>
        <w:tc>
          <w:tcPr>
            <w:tcW w:w="3778" w:type="dxa"/>
            <w:vAlign w:val="center"/>
          </w:tcPr>
          <w:p w14:paraId="0CB2B2A7"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第三章 水环境安全工程</w:t>
            </w:r>
          </w:p>
        </w:tc>
        <w:tc>
          <w:tcPr>
            <w:tcW w:w="2318" w:type="dxa"/>
            <w:vAlign w:val="center"/>
          </w:tcPr>
          <w:p w14:paraId="3E7C7B2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讲授法、课堂讨论法</w:t>
            </w:r>
          </w:p>
        </w:tc>
        <w:tc>
          <w:tcPr>
            <w:tcW w:w="1985" w:type="dxa"/>
            <w:vAlign w:val="center"/>
          </w:tcPr>
          <w:p w14:paraId="488D296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课程目标1、2</w:t>
            </w:r>
          </w:p>
        </w:tc>
        <w:tc>
          <w:tcPr>
            <w:tcW w:w="1276" w:type="dxa"/>
            <w:vAlign w:val="center"/>
          </w:tcPr>
          <w:p w14:paraId="6A7A7B5B"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8</w:t>
            </w:r>
          </w:p>
        </w:tc>
      </w:tr>
      <w:tr w:rsidR="00484EA1" w:rsidRPr="00484EA1" w14:paraId="38A22C1C" w14:textId="77777777" w:rsidTr="00D07F91">
        <w:trPr>
          <w:jc w:val="center"/>
        </w:trPr>
        <w:tc>
          <w:tcPr>
            <w:tcW w:w="3778" w:type="dxa"/>
            <w:vAlign w:val="center"/>
          </w:tcPr>
          <w:p w14:paraId="322F3A30"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第四章 土壤环境安全工程</w:t>
            </w:r>
          </w:p>
        </w:tc>
        <w:tc>
          <w:tcPr>
            <w:tcW w:w="2318" w:type="dxa"/>
            <w:vAlign w:val="center"/>
          </w:tcPr>
          <w:p w14:paraId="58D813AF"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讲授法、视频教学法</w:t>
            </w:r>
          </w:p>
        </w:tc>
        <w:tc>
          <w:tcPr>
            <w:tcW w:w="1985" w:type="dxa"/>
            <w:vAlign w:val="center"/>
          </w:tcPr>
          <w:p w14:paraId="74780F0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课程目标1、2</w:t>
            </w:r>
          </w:p>
        </w:tc>
        <w:tc>
          <w:tcPr>
            <w:tcW w:w="1276" w:type="dxa"/>
            <w:vAlign w:val="center"/>
          </w:tcPr>
          <w:p w14:paraId="3CE5029E"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4</w:t>
            </w:r>
          </w:p>
        </w:tc>
      </w:tr>
      <w:tr w:rsidR="00484EA1" w:rsidRPr="00484EA1" w14:paraId="0751329B" w14:textId="77777777" w:rsidTr="00D07F91">
        <w:trPr>
          <w:jc w:val="center"/>
        </w:trPr>
        <w:tc>
          <w:tcPr>
            <w:tcW w:w="3778" w:type="dxa"/>
            <w:vAlign w:val="center"/>
          </w:tcPr>
          <w:p w14:paraId="4082F74D"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第五章 固体废物安全处理与处置</w:t>
            </w:r>
          </w:p>
        </w:tc>
        <w:tc>
          <w:tcPr>
            <w:tcW w:w="2318" w:type="dxa"/>
            <w:vAlign w:val="center"/>
          </w:tcPr>
          <w:p w14:paraId="7B56299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w:t>
            </w:r>
          </w:p>
        </w:tc>
        <w:tc>
          <w:tcPr>
            <w:tcW w:w="1985" w:type="dxa"/>
            <w:vAlign w:val="center"/>
          </w:tcPr>
          <w:p w14:paraId="3386D09D"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课程目标1、2</w:t>
            </w:r>
          </w:p>
        </w:tc>
        <w:tc>
          <w:tcPr>
            <w:tcW w:w="1276" w:type="dxa"/>
            <w:vAlign w:val="center"/>
          </w:tcPr>
          <w:p w14:paraId="55FDDE97"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4</w:t>
            </w:r>
          </w:p>
        </w:tc>
      </w:tr>
      <w:tr w:rsidR="00484EA1" w:rsidRPr="00484EA1" w14:paraId="3B42CF8A" w14:textId="77777777" w:rsidTr="00D07F91">
        <w:trPr>
          <w:jc w:val="center"/>
        </w:trPr>
        <w:tc>
          <w:tcPr>
            <w:tcW w:w="8081" w:type="dxa"/>
            <w:gridSpan w:val="3"/>
            <w:vAlign w:val="center"/>
          </w:tcPr>
          <w:p w14:paraId="510F1F6D"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合计</w:t>
            </w:r>
          </w:p>
        </w:tc>
        <w:tc>
          <w:tcPr>
            <w:tcW w:w="1276" w:type="dxa"/>
            <w:vAlign w:val="center"/>
          </w:tcPr>
          <w:p w14:paraId="4C357E8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32</w:t>
            </w:r>
          </w:p>
        </w:tc>
      </w:tr>
    </w:tbl>
    <w:p w14:paraId="0D20AF36"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四、课程考核及与课程学习目标的对应关系</w:t>
      </w:r>
    </w:p>
    <w:p w14:paraId="39EE686F"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84EA1" w:rsidRPr="00484EA1" w14:paraId="26430E0D" w14:textId="77777777" w:rsidTr="00D07F91">
        <w:trPr>
          <w:trHeight w:val="515"/>
          <w:jc w:val="center"/>
        </w:trPr>
        <w:tc>
          <w:tcPr>
            <w:tcW w:w="1422" w:type="dxa"/>
          </w:tcPr>
          <w:p w14:paraId="0A293E8C"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c>
          <w:tcPr>
            <w:tcW w:w="7918" w:type="dxa"/>
            <w:vAlign w:val="center"/>
          </w:tcPr>
          <w:p w14:paraId="6B513AA0"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考核内容</w:t>
            </w:r>
          </w:p>
        </w:tc>
      </w:tr>
      <w:tr w:rsidR="00484EA1" w:rsidRPr="00484EA1" w14:paraId="0A98E4EA" w14:textId="77777777" w:rsidTr="00D07F91">
        <w:trPr>
          <w:jc w:val="center"/>
        </w:trPr>
        <w:tc>
          <w:tcPr>
            <w:tcW w:w="1422" w:type="dxa"/>
            <w:vAlign w:val="center"/>
          </w:tcPr>
          <w:p w14:paraId="757EE15C"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课程目标1</w:t>
            </w:r>
          </w:p>
        </w:tc>
        <w:tc>
          <w:tcPr>
            <w:tcW w:w="7918" w:type="dxa"/>
            <w:vAlign w:val="center"/>
          </w:tcPr>
          <w:p w14:paraId="1F98820E"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1.1 生态系统与人类文明发展之间的关系</w:t>
            </w:r>
          </w:p>
          <w:p w14:paraId="38C221D6"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1.2 保护环境和生态安全的重要意义</w:t>
            </w:r>
          </w:p>
        </w:tc>
      </w:tr>
      <w:tr w:rsidR="00484EA1" w:rsidRPr="00484EA1" w14:paraId="5D14EA43" w14:textId="77777777" w:rsidTr="00D07F91">
        <w:trPr>
          <w:jc w:val="center"/>
        </w:trPr>
        <w:tc>
          <w:tcPr>
            <w:tcW w:w="1422" w:type="dxa"/>
            <w:vAlign w:val="center"/>
          </w:tcPr>
          <w:p w14:paraId="26929424"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课程目标2</w:t>
            </w:r>
          </w:p>
        </w:tc>
        <w:tc>
          <w:tcPr>
            <w:tcW w:w="7918" w:type="dxa"/>
            <w:vAlign w:val="center"/>
          </w:tcPr>
          <w:p w14:paraId="6049E638"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2.1 工业废物的来源和危害，基本的废气、废水和工业废气物的处理方法；</w:t>
            </w:r>
          </w:p>
          <w:p w14:paraId="0E11D494"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2.2 学生在工业生产中是否具备安全、健康和法律意识</w:t>
            </w:r>
          </w:p>
        </w:tc>
      </w:tr>
      <w:tr w:rsidR="00484EA1" w:rsidRPr="00484EA1" w14:paraId="5977C61D" w14:textId="77777777" w:rsidTr="00D07F91">
        <w:trPr>
          <w:jc w:val="center"/>
        </w:trPr>
        <w:tc>
          <w:tcPr>
            <w:tcW w:w="1422" w:type="dxa"/>
            <w:vAlign w:val="center"/>
          </w:tcPr>
          <w:p w14:paraId="066BE489"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课程目标3</w:t>
            </w:r>
          </w:p>
        </w:tc>
        <w:tc>
          <w:tcPr>
            <w:tcW w:w="7918" w:type="dxa"/>
            <w:vAlign w:val="center"/>
          </w:tcPr>
          <w:p w14:paraId="742B073A"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3.1 健全的生态意识</w:t>
            </w:r>
          </w:p>
          <w:p w14:paraId="31C12366"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3.2 加强生态系统建设，保障人类生态安全，实施可持续发展战略的思想观念</w:t>
            </w:r>
          </w:p>
        </w:tc>
      </w:tr>
    </w:tbl>
    <w:p w14:paraId="62F81A0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（二）课程考核方式</w:t>
      </w:r>
    </w:p>
    <w:p w14:paraId="630A7F8A"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课程考核方式分为平时考核和期末考核。平时考核方式包括课堂表现、平时作业、阶段性测试；期末考核采用闭卷考试。</w:t>
      </w:r>
    </w:p>
    <w:p w14:paraId="24CBAF8B"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（三）课程目标达成评价方式及考核比例</w:t>
      </w:r>
    </w:p>
    <w:p w14:paraId="351A3C3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某课程考核方式及成绩比例为：课堂表现1</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r w:rsidRPr="00484EA1">
        <w:rPr>
          <w:rFonts w:ascii="宋体" w:eastAsia="宋体" w:hAnsi="宋体" w:cs="Times New Roman"/>
          <w:sz w:val="24"/>
          <w:szCs w:val="24"/>
        </w:rPr>
        <w:t>+</w:t>
      </w:r>
      <w:r w:rsidRPr="00484EA1">
        <w:rPr>
          <w:rFonts w:ascii="宋体" w:eastAsia="宋体" w:hAnsi="宋体" w:cs="Times New Roman" w:hint="eastAsia"/>
          <w:sz w:val="24"/>
          <w:szCs w:val="24"/>
        </w:rPr>
        <w:t>阶段测试2</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r w:rsidRPr="00484EA1">
        <w:rPr>
          <w:rFonts w:ascii="宋体" w:eastAsia="宋体" w:hAnsi="宋体" w:cs="Times New Roman"/>
          <w:sz w:val="24"/>
          <w:szCs w:val="24"/>
        </w:rPr>
        <w:t>+</w:t>
      </w:r>
      <w:r w:rsidRPr="00484EA1">
        <w:rPr>
          <w:rFonts w:ascii="宋体" w:eastAsia="宋体" w:hAnsi="宋体" w:cs="Times New Roman" w:hint="eastAsia"/>
          <w:sz w:val="24"/>
          <w:szCs w:val="24"/>
        </w:rPr>
        <w:t>课后作业2</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r w:rsidRPr="00484EA1">
        <w:rPr>
          <w:rFonts w:ascii="宋体" w:eastAsia="宋体" w:hAnsi="宋体" w:cs="Times New Roman"/>
          <w:sz w:val="24"/>
          <w:szCs w:val="24"/>
        </w:rPr>
        <w:t>+</w:t>
      </w:r>
      <w:r w:rsidRPr="00484EA1">
        <w:rPr>
          <w:rFonts w:ascii="宋体" w:eastAsia="宋体" w:hAnsi="宋体" w:cs="Times New Roman" w:hint="eastAsia"/>
          <w:sz w:val="24"/>
          <w:szCs w:val="24"/>
        </w:rPr>
        <w:t>期末考试5</w:t>
      </w:r>
      <w:r w:rsidRPr="00484EA1">
        <w:rPr>
          <w:rFonts w:ascii="宋体" w:eastAsia="宋体" w:hAnsi="宋体" w:cs="Times New Roman"/>
          <w:sz w:val="24"/>
          <w:szCs w:val="24"/>
        </w:rPr>
        <w:t>0</w:t>
      </w:r>
      <w:r w:rsidRPr="00484EA1">
        <w:rPr>
          <w:rFonts w:ascii="宋体" w:eastAsia="宋体" w:hAnsi="宋体" w:cs="Times New Roman" w:hint="eastAsia"/>
          <w:sz w:val="24"/>
          <w:szCs w:val="24"/>
        </w:rPr>
        <w:t>%；本课程共有三个课程目标，考核方式及成绩比例分别为：</w:t>
      </w:r>
    </w:p>
    <w:p w14:paraId="4A85DAB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课程目标1：阶段测试1</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r w:rsidRPr="00484EA1">
        <w:rPr>
          <w:rFonts w:ascii="宋体" w:eastAsia="宋体" w:hAnsi="宋体" w:cs="Times New Roman"/>
          <w:sz w:val="24"/>
          <w:szCs w:val="24"/>
        </w:rPr>
        <w:t>+</w:t>
      </w:r>
      <w:r w:rsidRPr="00484EA1">
        <w:rPr>
          <w:rFonts w:ascii="宋体" w:eastAsia="宋体" w:hAnsi="宋体" w:cs="Times New Roman" w:hint="eastAsia"/>
          <w:sz w:val="24"/>
          <w:szCs w:val="24"/>
        </w:rPr>
        <w:t>课后作业5%</w:t>
      </w:r>
      <w:r w:rsidRPr="00484EA1">
        <w:rPr>
          <w:rFonts w:ascii="宋体" w:eastAsia="宋体" w:hAnsi="宋体" w:cs="Times New Roman"/>
          <w:sz w:val="24"/>
          <w:szCs w:val="24"/>
        </w:rPr>
        <w:t>+</w:t>
      </w:r>
      <w:r w:rsidRPr="00484EA1">
        <w:rPr>
          <w:rFonts w:ascii="宋体" w:eastAsia="宋体" w:hAnsi="宋体" w:cs="Times New Roman" w:hint="eastAsia"/>
          <w:sz w:val="24"/>
          <w:szCs w:val="24"/>
        </w:rPr>
        <w:t>期末考试1</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p>
    <w:p w14:paraId="0C2436D6"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lastRenderedPageBreak/>
        <w:t>课程目标2：课堂表现1</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r w:rsidRPr="00484EA1">
        <w:rPr>
          <w:rFonts w:ascii="宋体" w:eastAsia="宋体" w:hAnsi="宋体" w:cs="Times New Roman"/>
          <w:sz w:val="24"/>
          <w:szCs w:val="24"/>
        </w:rPr>
        <w:t>+</w:t>
      </w:r>
      <w:r w:rsidRPr="00484EA1">
        <w:rPr>
          <w:rFonts w:ascii="宋体" w:eastAsia="宋体" w:hAnsi="宋体" w:cs="Times New Roman" w:hint="eastAsia"/>
          <w:sz w:val="24"/>
          <w:szCs w:val="24"/>
        </w:rPr>
        <w:t>课后作业1</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r w:rsidRPr="00484EA1">
        <w:rPr>
          <w:rFonts w:ascii="宋体" w:eastAsia="宋体" w:hAnsi="宋体" w:cs="Times New Roman"/>
          <w:sz w:val="24"/>
          <w:szCs w:val="24"/>
        </w:rPr>
        <w:t>+</w:t>
      </w:r>
      <w:r w:rsidRPr="00484EA1">
        <w:rPr>
          <w:rFonts w:ascii="宋体" w:eastAsia="宋体" w:hAnsi="宋体" w:cs="Times New Roman" w:hint="eastAsia"/>
          <w:sz w:val="24"/>
          <w:szCs w:val="24"/>
        </w:rPr>
        <w:t>期末考试3</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p>
    <w:p w14:paraId="6458647D"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课程目标3：阶段测试1</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r w:rsidRPr="00484EA1">
        <w:rPr>
          <w:rFonts w:ascii="宋体" w:eastAsia="宋体" w:hAnsi="宋体" w:cs="Times New Roman"/>
          <w:sz w:val="24"/>
          <w:szCs w:val="24"/>
        </w:rPr>
        <w:t>+</w:t>
      </w:r>
      <w:r w:rsidRPr="00484EA1">
        <w:rPr>
          <w:rFonts w:ascii="宋体" w:eastAsia="宋体" w:hAnsi="宋体" w:cs="Times New Roman" w:hint="eastAsia"/>
          <w:sz w:val="24"/>
          <w:szCs w:val="24"/>
        </w:rPr>
        <w:t>课后作业5%</w:t>
      </w:r>
      <w:r w:rsidRPr="00484EA1">
        <w:rPr>
          <w:rFonts w:ascii="宋体" w:eastAsia="宋体" w:hAnsi="宋体" w:cs="Times New Roman"/>
          <w:sz w:val="24"/>
          <w:szCs w:val="24"/>
        </w:rPr>
        <w:t>+</w:t>
      </w:r>
      <w:r w:rsidRPr="00484EA1">
        <w:rPr>
          <w:rFonts w:ascii="宋体" w:eastAsia="宋体" w:hAnsi="宋体" w:cs="Times New Roman" w:hint="eastAsia"/>
          <w:sz w:val="24"/>
          <w:szCs w:val="24"/>
        </w:rPr>
        <w:t>期末考试1</w:t>
      </w:r>
      <w:r w:rsidRPr="00484EA1">
        <w:rPr>
          <w:rFonts w:ascii="宋体" w:eastAsia="宋体" w:hAnsi="宋体" w:cs="Times New Roman"/>
          <w:sz w:val="24"/>
          <w:szCs w:val="24"/>
        </w:rPr>
        <w:t>0</w:t>
      </w:r>
      <w:r w:rsidRPr="00484EA1">
        <w:rPr>
          <w:rFonts w:ascii="宋体" w:eastAsia="宋体" w:hAnsi="宋体" w:cs="Times New Roman" w:hint="eastAsia"/>
          <w:sz w:val="24"/>
          <w:szCs w:val="24"/>
        </w:rPr>
        <w:t>%</w:t>
      </w:r>
    </w:p>
    <w:p w14:paraId="2E140AD2"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84EA1" w:rsidRPr="00484EA1" w14:paraId="22E76143" w14:textId="77777777" w:rsidTr="00D07F91">
        <w:trPr>
          <w:trHeight w:val="540"/>
          <w:jc w:val="center"/>
        </w:trPr>
        <w:tc>
          <w:tcPr>
            <w:tcW w:w="1422" w:type="dxa"/>
            <w:vMerge w:val="restart"/>
            <w:vAlign w:val="center"/>
          </w:tcPr>
          <w:p w14:paraId="51EFD3FC"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c>
          <w:tcPr>
            <w:tcW w:w="6271" w:type="dxa"/>
            <w:gridSpan w:val="4"/>
            <w:vAlign w:val="center"/>
          </w:tcPr>
          <w:p w14:paraId="78A43F23"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考核方式及成绩比例（%）</w:t>
            </w:r>
          </w:p>
        </w:tc>
        <w:tc>
          <w:tcPr>
            <w:tcW w:w="1559" w:type="dxa"/>
            <w:vMerge w:val="restart"/>
            <w:vAlign w:val="center"/>
          </w:tcPr>
          <w:p w14:paraId="501724B0"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合计</w:t>
            </w:r>
          </w:p>
        </w:tc>
      </w:tr>
      <w:tr w:rsidR="00484EA1" w:rsidRPr="00484EA1" w14:paraId="19C81009" w14:textId="77777777" w:rsidTr="00D07F91">
        <w:trPr>
          <w:trHeight w:val="578"/>
          <w:jc w:val="center"/>
        </w:trPr>
        <w:tc>
          <w:tcPr>
            <w:tcW w:w="1422" w:type="dxa"/>
            <w:vMerge/>
            <w:vAlign w:val="center"/>
          </w:tcPr>
          <w:p w14:paraId="218AFB58" w14:textId="77777777" w:rsidR="00484EA1" w:rsidRPr="00484EA1" w:rsidRDefault="00484EA1" w:rsidP="00484EA1">
            <w:pPr>
              <w:spacing w:line="440" w:lineRule="exact"/>
              <w:jc w:val="center"/>
              <w:rPr>
                <w:rFonts w:ascii="宋体" w:eastAsia="宋体" w:hAnsi="宋体" w:cs="Times New Roman"/>
                <w:b/>
                <w:sz w:val="24"/>
                <w:szCs w:val="24"/>
              </w:rPr>
            </w:pPr>
          </w:p>
        </w:tc>
        <w:tc>
          <w:tcPr>
            <w:tcW w:w="1452" w:type="dxa"/>
            <w:vAlign w:val="center"/>
          </w:tcPr>
          <w:p w14:paraId="6BD914B1"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课堂表现</w:t>
            </w:r>
          </w:p>
        </w:tc>
        <w:tc>
          <w:tcPr>
            <w:tcW w:w="1559" w:type="dxa"/>
            <w:vAlign w:val="center"/>
          </w:tcPr>
          <w:p w14:paraId="01FBAD36"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阶段测试</w:t>
            </w:r>
          </w:p>
        </w:tc>
        <w:tc>
          <w:tcPr>
            <w:tcW w:w="1701" w:type="dxa"/>
            <w:vAlign w:val="center"/>
          </w:tcPr>
          <w:p w14:paraId="2F309B1A"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课后作业</w:t>
            </w:r>
          </w:p>
        </w:tc>
        <w:tc>
          <w:tcPr>
            <w:tcW w:w="1559" w:type="dxa"/>
            <w:vAlign w:val="center"/>
          </w:tcPr>
          <w:p w14:paraId="76BB0DE9"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期末考试</w:t>
            </w:r>
          </w:p>
        </w:tc>
        <w:tc>
          <w:tcPr>
            <w:tcW w:w="1559" w:type="dxa"/>
            <w:vMerge/>
          </w:tcPr>
          <w:p w14:paraId="01118FD8" w14:textId="77777777" w:rsidR="00484EA1" w:rsidRPr="00484EA1" w:rsidRDefault="00484EA1" w:rsidP="00484EA1">
            <w:pPr>
              <w:spacing w:line="440" w:lineRule="exact"/>
              <w:jc w:val="center"/>
              <w:rPr>
                <w:rFonts w:ascii="宋体" w:eastAsia="宋体" w:hAnsi="宋体" w:cs="Times New Roman"/>
                <w:b/>
                <w:sz w:val="24"/>
                <w:szCs w:val="24"/>
              </w:rPr>
            </w:pPr>
          </w:p>
        </w:tc>
      </w:tr>
      <w:tr w:rsidR="00484EA1" w:rsidRPr="00484EA1" w14:paraId="6A2CEC02" w14:textId="77777777" w:rsidTr="00D07F91">
        <w:trPr>
          <w:jc w:val="center"/>
        </w:trPr>
        <w:tc>
          <w:tcPr>
            <w:tcW w:w="1422" w:type="dxa"/>
            <w:vAlign w:val="center"/>
          </w:tcPr>
          <w:p w14:paraId="2B1BF673"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课程目标1</w:t>
            </w:r>
          </w:p>
        </w:tc>
        <w:tc>
          <w:tcPr>
            <w:tcW w:w="1452" w:type="dxa"/>
            <w:vAlign w:val="center"/>
          </w:tcPr>
          <w:p w14:paraId="6ACA5C33" w14:textId="77777777" w:rsidR="00484EA1" w:rsidRPr="00484EA1" w:rsidRDefault="00484EA1" w:rsidP="00484EA1">
            <w:pPr>
              <w:spacing w:line="440" w:lineRule="exact"/>
              <w:jc w:val="center"/>
              <w:rPr>
                <w:rFonts w:ascii="宋体" w:eastAsia="宋体" w:hAnsi="宋体" w:cs="Times New Roman"/>
                <w:bCs/>
                <w:sz w:val="24"/>
                <w:szCs w:val="24"/>
              </w:rPr>
            </w:pPr>
          </w:p>
        </w:tc>
        <w:tc>
          <w:tcPr>
            <w:tcW w:w="1559" w:type="dxa"/>
            <w:vAlign w:val="center"/>
          </w:tcPr>
          <w:p w14:paraId="703FFE7B"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10</w:t>
            </w:r>
          </w:p>
        </w:tc>
        <w:tc>
          <w:tcPr>
            <w:tcW w:w="1701" w:type="dxa"/>
            <w:vAlign w:val="center"/>
          </w:tcPr>
          <w:p w14:paraId="6212B722"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5</w:t>
            </w:r>
          </w:p>
        </w:tc>
        <w:tc>
          <w:tcPr>
            <w:tcW w:w="1559" w:type="dxa"/>
            <w:vAlign w:val="center"/>
          </w:tcPr>
          <w:p w14:paraId="03087656"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10</w:t>
            </w:r>
          </w:p>
        </w:tc>
        <w:tc>
          <w:tcPr>
            <w:tcW w:w="1559" w:type="dxa"/>
          </w:tcPr>
          <w:p w14:paraId="76B072B1"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25</w:t>
            </w:r>
          </w:p>
        </w:tc>
      </w:tr>
      <w:tr w:rsidR="00484EA1" w:rsidRPr="00484EA1" w14:paraId="41A2E84B" w14:textId="77777777" w:rsidTr="00D07F91">
        <w:trPr>
          <w:jc w:val="center"/>
        </w:trPr>
        <w:tc>
          <w:tcPr>
            <w:tcW w:w="1422" w:type="dxa"/>
            <w:vAlign w:val="center"/>
          </w:tcPr>
          <w:p w14:paraId="5866F54C"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课程目标2</w:t>
            </w:r>
          </w:p>
        </w:tc>
        <w:tc>
          <w:tcPr>
            <w:tcW w:w="1452" w:type="dxa"/>
            <w:vAlign w:val="center"/>
          </w:tcPr>
          <w:p w14:paraId="00DD4605"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10</w:t>
            </w:r>
          </w:p>
        </w:tc>
        <w:tc>
          <w:tcPr>
            <w:tcW w:w="1559" w:type="dxa"/>
            <w:vAlign w:val="center"/>
          </w:tcPr>
          <w:p w14:paraId="43D3E663" w14:textId="77777777" w:rsidR="00484EA1" w:rsidRPr="00484EA1" w:rsidRDefault="00484EA1" w:rsidP="00484EA1">
            <w:pPr>
              <w:spacing w:line="440" w:lineRule="exact"/>
              <w:jc w:val="center"/>
              <w:rPr>
                <w:rFonts w:ascii="宋体" w:eastAsia="宋体" w:hAnsi="宋体" w:cs="Times New Roman"/>
                <w:bCs/>
                <w:sz w:val="24"/>
                <w:szCs w:val="24"/>
              </w:rPr>
            </w:pPr>
          </w:p>
        </w:tc>
        <w:tc>
          <w:tcPr>
            <w:tcW w:w="1701" w:type="dxa"/>
            <w:vAlign w:val="center"/>
          </w:tcPr>
          <w:p w14:paraId="333A4320"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10</w:t>
            </w:r>
          </w:p>
        </w:tc>
        <w:tc>
          <w:tcPr>
            <w:tcW w:w="1559" w:type="dxa"/>
            <w:vAlign w:val="center"/>
          </w:tcPr>
          <w:p w14:paraId="5D2DFBCA"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30</w:t>
            </w:r>
          </w:p>
        </w:tc>
        <w:tc>
          <w:tcPr>
            <w:tcW w:w="1559" w:type="dxa"/>
          </w:tcPr>
          <w:p w14:paraId="48215411"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50</w:t>
            </w:r>
          </w:p>
        </w:tc>
      </w:tr>
      <w:tr w:rsidR="00484EA1" w:rsidRPr="00484EA1" w14:paraId="6A1C1280" w14:textId="77777777" w:rsidTr="00D07F91">
        <w:trPr>
          <w:jc w:val="center"/>
        </w:trPr>
        <w:tc>
          <w:tcPr>
            <w:tcW w:w="1422" w:type="dxa"/>
            <w:vAlign w:val="center"/>
          </w:tcPr>
          <w:p w14:paraId="21B6501A"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课程目标3</w:t>
            </w:r>
          </w:p>
        </w:tc>
        <w:tc>
          <w:tcPr>
            <w:tcW w:w="1452" w:type="dxa"/>
            <w:vAlign w:val="center"/>
          </w:tcPr>
          <w:p w14:paraId="6A2BBA87" w14:textId="77777777" w:rsidR="00484EA1" w:rsidRPr="00484EA1" w:rsidRDefault="00484EA1" w:rsidP="00484EA1">
            <w:pPr>
              <w:spacing w:line="440" w:lineRule="exact"/>
              <w:jc w:val="center"/>
              <w:rPr>
                <w:rFonts w:ascii="宋体" w:eastAsia="宋体" w:hAnsi="宋体" w:cs="Times New Roman"/>
                <w:bCs/>
                <w:sz w:val="24"/>
                <w:szCs w:val="24"/>
              </w:rPr>
            </w:pPr>
          </w:p>
        </w:tc>
        <w:tc>
          <w:tcPr>
            <w:tcW w:w="1559" w:type="dxa"/>
            <w:vAlign w:val="center"/>
          </w:tcPr>
          <w:p w14:paraId="2A9FB904"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10</w:t>
            </w:r>
          </w:p>
        </w:tc>
        <w:tc>
          <w:tcPr>
            <w:tcW w:w="1701" w:type="dxa"/>
            <w:vAlign w:val="center"/>
          </w:tcPr>
          <w:p w14:paraId="4C899E7A"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5</w:t>
            </w:r>
          </w:p>
        </w:tc>
        <w:tc>
          <w:tcPr>
            <w:tcW w:w="1559" w:type="dxa"/>
            <w:vAlign w:val="center"/>
          </w:tcPr>
          <w:p w14:paraId="569187DC"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10</w:t>
            </w:r>
          </w:p>
        </w:tc>
        <w:tc>
          <w:tcPr>
            <w:tcW w:w="1559" w:type="dxa"/>
          </w:tcPr>
          <w:p w14:paraId="2815DF16"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25</w:t>
            </w:r>
          </w:p>
        </w:tc>
      </w:tr>
      <w:tr w:rsidR="00484EA1" w:rsidRPr="00484EA1" w14:paraId="6619F6CB" w14:textId="77777777" w:rsidTr="00D07F91">
        <w:trPr>
          <w:jc w:val="center"/>
        </w:trPr>
        <w:tc>
          <w:tcPr>
            <w:tcW w:w="1422" w:type="dxa"/>
            <w:vAlign w:val="center"/>
          </w:tcPr>
          <w:p w14:paraId="51FEAB97"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合计</w:t>
            </w:r>
          </w:p>
        </w:tc>
        <w:tc>
          <w:tcPr>
            <w:tcW w:w="1452" w:type="dxa"/>
            <w:vAlign w:val="center"/>
          </w:tcPr>
          <w:p w14:paraId="320999B2"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1</w:t>
            </w:r>
            <w:r w:rsidRPr="00484EA1">
              <w:rPr>
                <w:rFonts w:ascii="宋体" w:eastAsia="宋体" w:hAnsi="宋体" w:cs="Times New Roman"/>
                <w:bCs/>
                <w:sz w:val="24"/>
                <w:szCs w:val="24"/>
              </w:rPr>
              <w:t>0</w:t>
            </w:r>
          </w:p>
        </w:tc>
        <w:tc>
          <w:tcPr>
            <w:tcW w:w="1559" w:type="dxa"/>
            <w:vAlign w:val="center"/>
          </w:tcPr>
          <w:p w14:paraId="355A1356"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2</w:t>
            </w:r>
            <w:r w:rsidRPr="00484EA1">
              <w:rPr>
                <w:rFonts w:ascii="宋体" w:eastAsia="宋体" w:hAnsi="宋体" w:cs="Times New Roman"/>
                <w:bCs/>
                <w:sz w:val="24"/>
                <w:szCs w:val="24"/>
              </w:rPr>
              <w:t>0</w:t>
            </w:r>
          </w:p>
        </w:tc>
        <w:tc>
          <w:tcPr>
            <w:tcW w:w="1701" w:type="dxa"/>
            <w:vAlign w:val="center"/>
          </w:tcPr>
          <w:p w14:paraId="5BA4A3A1"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2</w:t>
            </w:r>
            <w:r w:rsidRPr="00484EA1">
              <w:rPr>
                <w:rFonts w:ascii="宋体" w:eastAsia="宋体" w:hAnsi="宋体" w:cs="Times New Roman"/>
                <w:bCs/>
                <w:sz w:val="24"/>
                <w:szCs w:val="24"/>
              </w:rPr>
              <w:t>0</w:t>
            </w:r>
          </w:p>
        </w:tc>
        <w:tc>
          <w:tcPr>
            <w:tcW w:w="1559" w:type="dxa"/>
            <w:vAlign w:val="center"/>
          </w:tcPr>
          <w:p w14:paraId="56264C13"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5</w:t>
            </w:r>
            <w:r w:rsidRPr="00484EA1">
              <w:rPr>
                <w:rFonts w:ascii="宋体" w:eastAsia="宋体" w:hAnsi="宋体" w:cs="Times New Roman"/>
                <w:bCs/>
                <w:sz w:val="24"/>
                <w:szCs w:val="24"/>
              </w:rPr>
              <w:t>0</w:t>
            </w:r>
          </w:p>
        </w:tc>
        <w:tc>
          <w:tcPr>
            <w:tcW w:w="1559" w:type="dxa"/>
          </w:tcPr>
          <w:p w14:paraId="16416705"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1</w:t>
            </w:r>
            <w:r w:rsidRPr="00484EA1">
              <w:rPr>
                <w:rFonts w:ascii="宋体" w:eastAsia="宋体" w:hAnsi="宋体" w:cs="Times New Roman"/>
                <w:bCs/>
                <w:sz w:val="24"/>
                <w:szCs w:val="24"/>
              </w:rPr>
              <w:t>00</w:t>
            </w:r>
          </w:p>
        </w:tc>
      </w:tr>
    </w:tbl>
    <w:p w14:paraId="0D1DAAA2"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五、成绩评定</w:t>
      </w:r>
    </w:p>
    <w:p w14:paraId="4627B702"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（一）总成绩评定</w:t>
      </w:r>
    </w:p>
    <w:p w14:paraId="7CA49D5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总成绩=平时成绩×50%+期末成绩×50%</w:t>
      </w:r>
    </w:p>
    <w:p w14:paraId="52361097"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color w:val="FF0000"/>
          <w:sz w:val="24"/>
          <w:szCs w:val="24"/>
        </w:rPr>
      </w:pPr>
      <w:r w:rsidRPr="00484EA1">
        <w:rPr>
          <w:rFonts w:ascii="黑体" w:eastAsia="黑体" w:hAnsi="黑体" w:cs="Times New Roman" w:hint="eastAsia"/>
          <w:sz w:val="28"/>
          <w:szCs w:val="28"/>
        </w:rPr>
        <w:t>（二）平时成绩评定</w:t>
      </w:r>
      <w:r w:rsidRPr="00484EA1">
        <w:rPr>
          <w:rFonts w:ascii="宋体" w:eastAsia="宋体" w:hAnsi="宋体" w:cs="Times New Roman" w:hint="eastAsia"/>
          <w:color w:val="FF0000"/>
          <w:sz w:val="24"/>
          <w:szCs w:val="24"/>
        </w:rPr>
        <w:t>。</w:t>
      </w:r>
    </w:p>
    <w:p w14:paraId="7F274AF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平时成绩（100%）=课堂表现20%+阶段测试40%+课后作业40%</w:t>
      </w:r>
    </w:p>
    <w:p w14:paraId="2174DFD2"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（1）课堂表现：通过学生在课堂上的表现情况、发言与提问情况，来评价学生相关的能力。</w:t>
      </w:r>
    </w:p>
    <w:p w14:paraId="1BBB4459"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（2）作业完成情况：围绕课程的学习目标进行作业的设计。如让学生简述对知识的认识，考核学生对于概念的理解情况，帮助学生将定义转化为自己的理解。</w:t>
      </w:r>
    </w:p>
    <w:p w14:paraId="7A39C1A0"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（3）阶段性测验：学生在平时测试、测验中掌握课程的情况；</w:t>
      </w:r>
    </w:p>
    <w:p w14:paraId="14C61947"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（三）期末成绩评定</w:t>
      </w:r>
    </w:p>
    <w:p w14:paraId="0EC47FE7"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期末考核主要考察生态系统和生态安全的基本概念，生态系统与人类文明发展的关系，当今人类社会发展面临的主要生态安全问题及其对策措施，。方式为闭卷考试。要求学生掌握基本概念、认识当前我国面临的环境问题，树立可持续发展理念，掌握环境污染的处理措施，工业污染物的分类和来源，由于污染物排放引发的环境问题，针对环境安全问题出台修订的法律法规及标准，以及相应的环境问题治理技术。</w:t>
      </w:r>
    </w:p>
    <w:p w14:paraId="236B82DB"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六、使用教材、相关推荐书目及课程资源</w:t>
      </w:r>
    </w:p>
    <w:p w14:paraId="6E87DF67" w14:textId="77777777" w:rsidR="00484EA1" w:rsidRPr="00484EA1" w:rsidRDefault="00484EA1" w:rsidP="00484EA1">
      <w:pPr>
        <w:spacing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lastRenderedPageBreak/>
        <w:t>（一）使用教材</w:t>
      </w:r>
    </w:p>
    <w:p w14:paraId="6D925612"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 孔繁德主编，《生态保护概论》，中国环境科学出版社，2010年；</w:t>
      </w:r>
    </w:p>
    <w:p w14:paraId="21FCE0DC" w14:textId="77777777" w:rsidR="00484EA1" w:rsidRPr="00484EA1" w:rsidRDefault="00484EA1" w:rsidP="00484EA1">
      <w:pPr>
        <w:autoSpaceDE w:val="0"/>
        <w:autoSpaceDN w:val="0"/>
        <w:adjustRightInd w:val="0"/>
        <w:snapToGrid w:val="0"/>
        <w:spacing w:line="360" w:lineRule="auto"/>
        <w:ind w:firstLineChars="200" w:firstLine="480"/>
        <w:jc w:val="left"/>
        <w:rPr>
          <w:rFonts w:ascii="宋体" w:eastAsia="宋体" w:hAnsi="宋体" w:cs="Times New Roman"/>
          <w:color w:val="FF0000"/>
          <w:sz w:val="24"/>
          <w:szCs w:val="24"/>
        </w:rPr>
      </w:pPr>
      <w:r w:rsidRPr="00484EA1">
        <w:rPr>
          <w:rFonts w:ascii="宋体" w:eastAsia="宋体" w:hAnsi="Times New Roman" w:cs="宋体" w:hint="eastAsia"/>
          <w:kern w:val="0"/>
          <w:sz w:val="24"/>
          <w:szCs w:val="24"/>
        </w:rPr>
        <w:t>2. 张文启主编，《环境与安全工程概论》，南京大学出版社，2012</w:t>
      </w:r>
    </w:p>
    <w:p w14:paraId="7D4B162F" w14:textId="77777777" w:rsidR="00484EA1" w:rsidRPr="00484EA1" w:rsidRDefault="00484EA1" w:rsidP="00484EA1">
      <w:pPr>
        <w:spacing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（二）相关推荐书目</w:t>
      </w:r>
    </w:p>
    <w:p w14:paraId="449F071B" w14:textId="77777777" w:rsidR="00484EA1" w:rsidRPr="00484EA1" w:rsidRDefault="00484EA1" w:rsidP="00484EA1">
      <w:pPr>
        <w:spacing w:beforeLines="50" w:before="156" w:afterLines="50" w:after="156"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 曲向荣，《环境保护与可持续发展》， 清华大学出版社，2010</w:t>
      </w:r>
    </w:p>
    <w:p w14:paraId="23E05E5E" w14:textId="77777777" w:rsidR="00484EA1" w:rsidRPr="00484EA1" w:rsidRDefault="00484EA1" w:rsidP="00484EA1">
      <w:pPr>
        <w:spacing w:beforeLines="50" w:before="156" w:afterLines="50" w:after="156"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 郭静、阮一伦，《大气污染控制工程》，化学工业出版社，2008</w:t>
      </w:r>
    </w:p>
    <w:p w14:paraId="71910188" w14:textId="77777777" w:rsidR="00484EA1" w:rsidRPr="00484EA1" w:rsidRDefault="00484EA1" w:rsidP="00484EA1">
      <w:pPr>
        <w:spacing w:beforeLines="50" w:before="156" w:afterLines="50" w:after="156"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 高廷耀，《水污染控制工程》第4版，高等教育出版社，2015</w:t>
      </w:r>
    </w:p>
    <w:p w14:paraId="62F49FE3" w14:textId="77777777" w:rsidR="00484EA1" w:rsidRPr="00484EA1" w:rsidRDefault="00484EA1" w:rsidP="00484EA1">
      <w:pPr>
        <w:spacing w:beforeLines="50" w:before="156" w:afterLines="50" w:after="156"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4. 洪坚平，《土壤污染与防治》第3版，中国农业出版社， 2011</w:t>
      </w:r>
    </w:p>
    <w:p w14:paraId="5DA6AD7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（三）课程资源</w:t>
      </w:r>
    </w:p>
    <w:p w14:paraId="5E58AA0E" w14:textId="77777777" w:rsidR="00484EA1" w:rsidRPr="00484EA1" w:rsidRDefault="00484EA1" w:rsidP="00484EA1">
      <w:pPr>
        <w:spacing w:beforeLines="50" w:before="156" w:afterLines="50" w:after="156"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自主学习资料：</w:t>
      </w:r>
    </w:p>
    <w:p w14:paraId="0A80CB68" w14:textId="77777777" w:rsidR="00484EA1" w:rsidRPr="00484EA1" w:rsidRDefault="00484EA1">
      <w:pPr>
        <w:numPr>
          <w:ilvl w:val="0"/>
          <w:numId w:val="105"/>
        </w:numPr>
        <w:spacing w:beforeLines="50" w:before="156" w:afterLines="50" w:after="156"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国家精品课，生态学，https://www.icourses.cn/sCourse/course_6664.html</w:t>
      </w:r>
    </w:p>
    <w:p w14:paraId="0A0812FA" w14:textId="77777777" w:rsidR="00484EA1" w:rsidRPr="00484EA1" w:rsidRDefault="00484EA1">
      <w:pPr>
        <w:numPr>
          <w:ilvl w:val="0"/>
          <w:numId w:val="105"/>
        </w:numPr>
        <w:spacing w:beforeLines="50" w:before="156" w:afterLines="50" w:after="156"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国家精品课，</w:t>
      </w:r>
      <w:r w:rsidRPr="00484EA1">
        <w:rPr>
          <w:rFonts w:ascii="宋体" w:eastAsia="宋体" w:hAnsi="宋体" w:cs="Times New Roman"/>
          <w:sz w:val="24"/>
          <w:szCs w:val="24"/>
        </w:rPr>
        <w:t>环境保护概论</w:t>
      </w:r>
      <w:r w:rsidRPr="00484EA1">
        <w:rPr>
          <w:rFonts w:ascii="宋体" w:eastAsia="宋体" w:hAnsi="宋体" w:cs="Times New Roman" w:hint="eastAsia"/>
          <w:sz w:val="24"/>
          <w:szCs w:val="24"/>
        </w:rPr>
        <w:t>，https://www.icourses.cn/sCourse/course_2275.html</w:t>
      </w:r>
    </w:p>
    <w:p w14:paraId="72CCAB27"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七、课程教学大纲制定依据</w:t>
      </w:r>
    </w:p>
    <w:p w14:paraId="30CEE90F" w14:textId="77777777" w:rsid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本课程教学大纲依据2023年生物工程专业人才培养方案制定。</w:t>
      </w:r>
    </w:p>
    <w:p w14:paraId="56215D1D" w14:textId="77777777" w:rsidR="00FC1C0A" w:rsidRPr="00484EA1" w:rsidRDefault="00FC1C0A" w:rsidP="00484EA1">
      <w:pPr>
        <w:spacing w:line="440" w:lineRule="exact"/>
        <w:ind w:firstLineChars="200" w:firstLine="480"/>
        <w:rPr>
          <w:rFonts w:ascii="宋体" w:eastAsia="宋体" w:hAnsi="宋体" w:cs="Times New Roman"/>
          <w:sz w:val="24"/>
          <w:szCs w:val="24"/>
        </w:rPr>
      </w:pPr>
    </w:p>
    <w:p w14:paraId="1639308A" w14:textId="77777777" w:rsidR="00484EA1" w:rsidRPr="003F0CB6" w:rsidRDefault="00484EA1" w:rsidP="003F0CB6">
      <w:pPr>
        <w:keepNext/>
        <w:keepLines/>
        <w:spacing w:before="340" w:after="330" w:line="576" w:lineRule="auto"/>
        <w:jc w:val="center"/>
        <w:outlineLvl w:val="0"/>
        <w:rPr>
          <w:rFonts w:ascii="Calibri" w:eastAsia="宋体" w:hAnsi="Calibri" w:cs="Times New Roman"/>
          <w:b/>
          <w:kern w:val="44"/>
          <w:sz w:val="36"/>
        </w:rPr>
      </w:pPr>
      <w:bookmarkStart w:id="472" w:name="_Toc149553501"/>
      <w:r w:rsidRPr="003F0CB6">
        <w:rPr>
          <w:rFonts w:ascii="Calibri" w:eastAsia="宋体" w:hAnsi="Calibri" w:cs="Times New Roman" w:hint="eastAsia"/>
          <w:b/>
          <w:kern w:val="44"/>
          <w:sz w:val="36"/>
        </w:rPr>
        <w:t>《</w:t>
      </w:r>
      <w:r w:rsidRPr="003F0CB6">
        <w:rPr>
          <w:rFonts w:ascii="Calibri" w:eastAsia="宋体" w:hAnsi="Calibri" w:cs="Times New Roman"/>
          <w:b/>
          <w:kern w:val="44"/>
          <w:sz w:val="36"/>
        </w:rPr>
        <w:t>专业英语</w:t>
      </w:r>
      <w:r w:rsidRPr="003F0CB6">
        <w:rPr>
          <w:rFonts w:ascii="Calibri" w:eastAsia="宋体" w:hAnsi="Calibri" w:cs="Times New Roman" w:hint="eastAsia"/>
          <w:b/>
          <w:kern w:val="44"/>
          <w:sz w:val="36"/>
        </w:rPr>
        <w:t>》课程大纲</w:t>
      </w:r>
      <w:bookmarkEnd w:id="472"/>
    </w:p>
    <w:p w14:paraId="2B07CC7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484EA1" w:rsidRPr="00484EA1" w14:paraId="01FF8A09" w14:textId="77777777" w:rsidTr="00D07F91">
        <w:trPr>
          <w:trHeight w:val="886"/>
          <w:jc w:val="center"/>
        </w:trPr>
        <w:tc>
          <w:tcPr>
            <w:tcW w:w="1668" w:type="dxa"/>
            <w:shd w:val="clear" w:color="auto" w:fill="auto"/>
            <w:vAlign w:val="center"/>
          </w:tcPr>
          <w:p w14:paraId="653AC84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课程名称</w:t>
            </w:r>
          </w:p>
        </w:tc>
        <w:tc>
          <w:tcPr>
            <w:tcW w:w="2833" w:type="dxa"/>
            <w:shd w:val="clear" w:color="auto" w:fill="auto"/>
            <w:vAlign w:val="center"/>
          </w:tcPr>
          <w:p w14:paraId="1B21C1E8"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b/>
                <w:bCs/>
                <w:sz w:val="24"/>
                <w:szCs w:val="24"/>
              </w:rPr>
              <w:t>专业英语</w:t>
            </w:r>
          </w:p>
        </w:tc>
        <w:tc>
          <w:tcPr>
            <w:tcW w:w="1561" w:type="dxa"/>
            <w:shd w:val="clear" w:color="auto" w:fill="auto"/>
            <w:vAlign w:val="center"/>
          </w:tcPr>
          <w:p w14:paraId="791895A7"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课程代码</w:t>
            </w:r>
          </w:p>
        </w:tc>
        <w:tc>
          <w:tcPr>
            <w:tcW w:w="2941" w:type="dxa"/>
            <w:shd w:val="clear" w:color="auto" w:fill="auto"/>
            <w:vAlign w:val="center"/>
          </w:tcPr>
          <w:p w14:paraId="3F32269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bCs/>
                <w:sz w:val="24"/>
                <w:szCs w:val="24"/>
              </w:rPr>
              <w:t>0714709</w:t>
            </w:r>
          </w:p>
        </w:tc>
      </w:tr>
      <w:tr w:rsidR="00484EA1" w:rsidRPr="00484EA1" w14:paraId="187E7691" w14:textId="77777777" w:rsidTr="00D07F91">
        <w:trPr>
          <w:trHeight w:val="829"/>
          <w:jc w:val="center"/>
        </w:trPr>
        <w:tc>
          <w:tcPr>
            <w:tcW w:w="1668" w:type="dxa"/>
            <w:shd w:val="clear" w:color="auto" w:fill="auto"/>
            <w:vAlign w:val="center"/>
          </w:tcPr>
          <w:p w14:paraId="435F359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课程类别</w:t>
            </w:r>
          </w:p>
        </w:tc>
        <w:tc>
          <w:tcPr>
            <w:tcW w:w="2833" w:type="dxa"/>
            <w:shd w:val="clear" w:color="auto" w:fill="auto"/>
            <w:vAlign w:val="center"/>
          </w:tcPr>
          <w:p w14:paraId="3696BB4B"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专业教育核心课程</w:t>
            </w:r>
          </w:p>
        </w:tc>
        <w:tc>
          <w:tcPr>
            <w:tcW w:w="1561" w:type="dxa"/>
            <w:shd w:val="clear" w:color="auto" w:fill="auto"/>
            <w:vAlign w:val="center"/>
          </w:tcPr>
          <w:p w14:paraId="4F9BFEE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学时</w:t>
            </w:r>
          </w:p>
          <w:p w14:paraId="2E8E581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/学分</w:t>
            </w:r>
          </w:p>
        </w:tc>
        <w:tc>
          <w:tcPr>
            <w:tcW w:w="2941" w:type="dxa"/>
            <w:shd w:val="clear" w:color="auto" w:fill="auto"/>
            <w:vAlign w:val="center"/>
          </w:tcPr>
          <w:p w14:paraId="25D5DCA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32</w:t>
            </w:r>
            <w:r w:rsidRPr="00484EA1">
              <w:rPr>
                <w:rFonts w:ascii="宋体" w:eastAsia="宋体" w:hAnsi="宋体" w:cs="Times New Roman" w:hint="eastAsia"/>
                <w:sz w:val="24"/>
                <w:szCs w:val="24"/>
              </w:rPr>
              <w:t>/</w:t>
            </w:r>
            <w:r w:rsidRPr="00484EA1">
              <w:rPr>
                <w:rFonts w:ascii="宋体" w:eastAsia="宋体" w:hAnsi="宋体" w:cs="Times New Roman"/>
                <w:sz w:val="24"/>
                <w:szCs w:val="24"/>
              </w:rPr>
              <w:t>2</w:t>
            </w:r>
          </w:p>
        </w:tc>
      </w:tr>
      <w:tr w:rsidR="00484EA1" w:rsidRPr="00484EA1" w14:paraId="491CFBAB" w14:textId="77777777" w:rsidTr="00D07F91">
        <w:trPr>
          <w:trHeight w:val="811"/>
          <w:jc w:val="center"/>
        </w:trPr>
        <w:tc>
          <w:tcPr>
            <w:tcW w:w="1668" w:type="dxa"/>
            <w:shd w:val="clear" w:color="auto" w:fill="auto"/>
            <w:vAlign w:val="center"/>
          </w:tcPr>
          <w:p w14:paraId="46975D3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开课单位</w:t>
            </w:r>
          </w:p>
        </w:tc>
        <w:tc>
          <w:tcPr>
            <w:tcW w:w="2833" w:type="dxa"/>
            <w:shd w:val="clear" w:color="auto" w:fill="auto"/>
            <w:vAlign w:val="center"/>
          </w:tcPr>
          <w:p w14:paraId="37E0A85B"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化工学院</w:t>
            </w:r>
          </w:p>
        </w:tc>
        <w:tc>
          <w:tcPr>
            <w:tcW w:w="1561" w:type="dxa"/>
            <w:shd w:val="clear" w:color="auto" w:fill="auto"/>
            <w:vAlign w:val="center"/>
          </w:tcPr>
          <w:p w14:paraId="40A7719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适用专业</w:t>
            </w:r>
          </w:p>
        </w:tc>
        <w:tc>
          <w:tcPr>
            <w:tcW w:w="2941" w:type="dxa"/>
            <w:shd w:val="clear" w:color="auto" w:fill="auto"/>
            <w:vAlign w:val="center"/>
          </w:tcPr>
          <w:p w14:paraId="72BC9E97"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生物工程本科专业</w:t>
            </w:r>
          </w:p>
        </w:tc>
      </w:tr>
      <w:tr w:rsidR="00484EA1" w:rsidRPr="00484EA1" w14:paraId="6F95E21C" w14:textId="77777777" w:rsidTr="00D07F91">
        <w:trPr>
          <w:trHeight w:val="811"/>
          <w:jc w:val="center"/>
        </w:trPr>
        <w:tc>
          <w:tcPr>
            <w:tcW w:w="1668" w:type="dxa"/>
            <w:shd w:val="clear" w:color="auto" w:fill="auto"/>
            <w:vAlign w:val="center"/>
          </w:tcPr>
          <w:p w14:paraId="77EFAFD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lastRenderedPageBreak/>
              <w:t>课程负责人</w:t>
            </w:r>
          </w:p>
        </w:tc>
        <w:tc>
          <w:tcPr>
            <w:tcW w:w="7335" w:type="dxa"/>
            <w:gridSpan w:val="3"/>
            <w:shd w:val="clear" w:color="auto" w:fill="auto"/>
            <w:vAlign w:val="center"/>
          </w:tcPr>
          <w:p w14:paraId="413A2B2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肖颖</w:t>
            </w:r>
          </w:p>
        </w:tc>
      </w:tr>
      <w:tr w:rsidR="00484EA1" w:rsidRPr="00484EA1" w14:paraId="17C43EBB" w14:textId="77777777" w:rsidTr="00D07F91">
        <w:trPr>
          <w:trHeight w:val="836"/>
          <w:jc w:val="center"/>
        </w:trPr>
        <w:tc>
          <w:tcPr>
            <w:tcW w:w="1668" w:type="dxa"/>
            <w:shd w:val="clear" w:color="auto" w:fill="auto"/>
            <w:vAlign w:val="center"/>
          </w:tcPr>
          <w:p w14:paraId="64104AC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大纲撰写人</w:t>
            </w:r>
          </w:p>
        </w:tc>
        <w:tc>
          <w:tcPr>
            <w:tcW w:w="2833" w:type="dxa"/>
            <w:shd w:val="clear" w:color="auto" w:fill="auto"/>
            <w:vAlign w:val="center"/>
          </w:tcPr>
          <w:p w14:paraId="6012736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肖颖</w:t>
            </w:r>
          </w:p>
        </w:tc>
        <w:tc>
          <w:tcPr>
            <w:tcW w:w="1561" w:type="dxa"/>
            <w:shd w:val="clear" w:color="auto" w:fill="auto"/>
            <w:vAlign w:val="center"/>
          </w:tcPr>
          <w:p w14:paraId="3EE2744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大纲审核人</w:t>
            </w:r>
          </w:p>
        </w:tc>
        <w:tc>
          <w:tcPr>
            <w:tcW w:w="2941" w:type="dxa"/>
            <w:shd w:val="clear" w:color="auto" w:fill="auto"/>
            <w:vAlign w:val="center"/>
          </w:tcPr>
          <w:p w14:paraId="1093F90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姚清国</w:t>
            </w:r>
          </w:p>
        </w:tc>
      </w:tr>
      <w:tr w:rsidR="00484EA1" w:rsidRPr="00484EA1" w14:paraId="74B86234" w14:textId="77777777" w:rsidTr="00D07F91">
        <w:trPr>
          <w:trHeight w:val="848"/>
          <w:jc w:val="center"/>
        </w:trPr>
        <w:tc>
          <w:tcPr>
            <w:tcW w:w="1668" w:type="dxa"/>
            <w:shd w:val="clear" w:color="auto" w:fill="auto"/>
            <w:vAlign w:val="center"/>
          </w:tcPr>
          <w:p w14:paraId="5EA75B9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先修课程</w:t>
            </w:r>
          </w:p>
        </w:tc>
        <w:tc>
          <w:tcPr>
            <w:tcW w:w="7335" w:type="dxa"/>
            <w:gridSpan w:val="3"/>
            <w:shd w:val="clear" w:color="auto" w:fill="auto"/>
            <w:vAlign w:val="center"/>
          </w:tcPr>
          <w:p w14:paraId="5571403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大学英语</w:t>
            </w:r>
          </w:p>
        </w:tc>
      </w:tr>
      <w:tr w:rsidR="00484EA1" w:rsidRPr="00484EA1" w14:paraId="69530A08" w14:textId="77777777" w:rsidTr="00D07F91">
        <w:trPr>
          <w:trHeight w:val="848"/>
          <w:jc w:val="center"/>
        </w:trPr>
        <w:tc>
          <w:tcPr>
            <w:tcW w:w="1668" w:type="dxa"/>
            <w:shd w:val="clear" w:color="auto" w:fill="auto"/>
            <w:vAlign w:val="center"/>
          </w:tcPr>
          <w:p w14:paraId="609C4CE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课程网址</w:t>
            </w:r>
          </w:p>
        </w:tc>
        <w:tc>
          <w:tcPr>
            <w:tcW w:w="7335" w:type="dxa"/>
            <w:gridSpan w:val="3"/>
            <w:shd w:val="clear" w:color="auto" w:fill="auto"/>
            <w:vAlign w:val="center"/>
          </w:tcPr>
          <w:p w14:paraId="673EA529" w14:textId="77777777" w:rsidR="00484EA1" w:rsidRPr="00484EA1" w:rsidRDefault="00484EA1" w:rsidP="00484EA1">
            <w:pPr>
              <w:spacing w:line="440" w:lineRule="exact"/>
              <w:rPr>
                <w:rFonts w:ascii="宋体" w:eastAsia="宋体" w:hAnsi="宋体" w:cs="Times New Roman"/>
                <w:color w:val="FF0000"/>
                <w:sz w:val="24"/>
                <w:szCs w:val="24"/>
              </w:rPr>
            </w:pPr>
          </w:p>
        </w:tc>
      </w:tr>
    </w:tbl>
    <w:p w14:paraId="31B4C394"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二、课程学习目标及与毕业要求的对应关系</w:t>
      </w:r>
    </w:p>
    <w:p w14:paraId="7EBFC31A"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（一）课程学习目标</w:t>
      </w:r>
    </w:p>
    <w:p w14:paraId="1DACC172"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通过本课程的学习，使学生达到以下目标：</w:t>
      </w:r>
    </w:p>
    <w:p w14:paraId="0785F5C7" w14:textId="77777777" w:rsidR="00484EA1" w:rsidRPr="00484EA1" w:rsidRDefault="00484EA1" w:rsidP="00484EA1">
      <w:pPr>
        <w:spacing w:line="440" w:lineRule="exact"/>
        <w:ind w:firstLineChars="200" w:firstLine="480"/>
        <w:rPr>
          <w:rFonts w:ascii="宋体" w:eastAsia="宋体" w:hAnsi="宋体" w:cs="Times New Roman"/>
          <w:b/>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本课程是帮助已有一定英语基础的学生提高其阅读、翻译专业英语的能力。旨在拓宽学生的专业词汇量和阅读量，力求将英语与专业紧密结合，了解科技论文的文体特点和写作方法，为将来的学术论文的阅读写作和交流打下坚实的基础。</w:t>
      </w:r>
      <w:bookmarkStart w:id="473" w:name="_Hlk135124624"/>
      <w:r w:rsidRPr="00484EA1">
        <w:rPr>
          <w:rFonts w:ascii="宋体" w:eastAsia="宋体" w:hAnsi="宋体" w:cs="Times New Roman"/>
          <w:b/>
          <w:sz w:val="24"/>
          <w:szCs w:val="24"/>
        </w:rPr>
        <w:t xml:space="preserve">【毕业要求10 </w:t>
      </w:r>
      <w:r w:rsidRPr="00484EA1">
        <w:rPr>
          <w:rFonts w:ascii="宋体" w:eastAsia="宋体" w:hAnsi="宋体" w:cs="Times New Roman" w:hint="eastAsia"/>
          <w:b/>
          <w:sz w:val="24"/>
          <w:szCs w:val="24"/>
        </w:rPr>
        <w:t>沟通</w:t>
      </w:r>
      <w:r w:rsidRPr="00484EA1">
        <w:rPr>
          <w:rFonts w:ascii="宋体" w:eastAsia="宋体" w:hAnsi="宋体" w:cs="Times New Roman"/>
          <w:b/>
          <w:sz w:val="24"/>
          <w:szCs w:val="24"/>
        </w:rPr>
        <w:t>】</w:t>
      </w:r>
      <w:bookmarkEnd w:id="473"/>
    </w:p>
    <w:p w14:paraId="3932921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sz w:val="24"/>
          <w:szCs w:val="24"/>
        </w:rPr>
        <w:t>2.</w:t>
      </w:r>
      <w:r w:rsidRPr="00484EA1">
        <w:rPr>
          <w:rFonts w:ascii="宋体" w:eastAsia="宋体" w:hAnsi="宋体" w:cs="Times New Roman" w:hint="eastAsia"/>
          <w:sz w:val="24"/>
          <w:szCs w:val="24"/>
        </w:rPr>
        <w:t>通过本课程的学习帮助学生掌握自主学习和终身学习的方法，使其具备不断学习和适应社会与技术发展的能力。</w:t>
      </w:r>
      <w:r w:rsidRPr="00484EA1">
        <w:rPr>
          <w:rFonts w:ascii="宋体" w:eastAsia="宋体" w:hAnsi="宋体" w:cs="Times New Roman" w:hint="eastAsia"/>
          <w:b/>
          <w:sz w:val="24"/>
          <w:szCs w:val="24"/>
        </w:rPr>
        <w:t>【毕业要求1</w:t>
      </w:r>
      <w:r w:rsidRPr="00484EA1">
        <w:rPr>
          <w:rFonts w:ascii="宋体" w:eastAsia="宋体" w:hAnsi="宋体" w:cs="Times New Roman"/>
          <w:b/>
          <w:sz w:val="24"/>
          <w:szCs w:val="24"/>
        </w:rPr>
        <w:t>2</w:t>
      </w:r>
      <w:r w:rsidRPr="00484EA1">
        <w:rPr>
          <w:rFonts w:ascii="宋体" w:eastAsia="宋体" w:hAnsi="宋体" w:cs="Times New Roman" w:hint="eastAsia"/>
          <w:b/>
          <w:sz w:val="24"/>
          <w:szCs w:val="24"/>
        </w:rPr>
        <w:t xml:space="preserve"> 终身学习】</w:t>
      </w:r>
    </w:p>
    <w:p w14:paraId="641B11B5"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（二）课程学习目标与毕业要求指标点的对应关系</w:t>
      </w:r>
    </w:p>
    <w:tbl>
      <w:tblPr>
        <w:tblW w:w="9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4642"/>
        <w:gridCol w:w="2784"/>
      </w:tblGrid>
      <w:tr w:rsidR="00484EA1" w:rsidRPr="00484EA1" w14:paraId="3F55BC21" w14:textId="77777777" w:rsidTr="00D07F91">
        <w:trPr>
          <w:trHeight w:val="815"/>
          <w:jc w:val="center"/>
        </w:trPr>
        <w:tc>
          <w:tcPr>
            <w:tcW w:w="1843" w:type="dxa"/>
            <w:vAlign w:val="center"/>
          </w:tcPr>
          <w:p w14:paraId="7D834409"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毕业要求</w:t>
            </w:r>
          </w:p>
        </w:tc>
        <w:tc>
          <w:tcPr>
            <w:tcW w:w="4642" w:type="dxa"/>
            <w:vAlign w:val="center"/>
          </w:tcPr>
          <w:p w14:paraId="2FD61411"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毕业要求指标点</w:t>
            </w:r>
          </w:p>
        </w:tc>
        <w:tc>
          <w:tcPr>
            <w:tcW w:w="2784" w:type="dxa"/>
            <w:vAlign w:val="center"/>
          </w:tcPr>
          <w:p w14:paraId="42CCA153"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r>
      <w:tr w:rsidR="00484EA1" w:rsidRPr="00484EA1" w14:paraId="4611F990" w14:textId="77777777" w:rsidTr="00D07F91">
        <w:trPr>
          <w:jc w:val="center"/>
        </w:trPr>
        <w:tc>
          <w:tcPr>
            <w:tcW w:w="1843" w:type="dxa"/>
            <w:vAlign w:val="center"/>
          </w:tcPr>
          <w:p w14:paraId="571F02B2"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10.</w:t>
            </w:r>
            <w:r w:rsidRPr="00484EA1">
              <w:rPr>
                <w:rFonts w:ascii="Calibri" w:eastAsia="宋体" w:hAnsi="宋体" w:cs="Calibri" w:hint="eastAsia"/>
                <w:b/>
                <w:szCs w:val="21"/>
              </w:rPr>
              <w:t xml:space="preserve"> </w:t>
            </w:r>
            <w:r w:rsidRPr="00484EA1">
              <w:rPr>
                <w:rFonts w:ascii="宋体" w:eastAsia="宋体" w:hAnsi="宋体" w:cs="Times New Roman" w:hint="eastAsia"/>
                <w:b/>
                <w:sz w:val="24"/>
                <w:szCs w:val="24"/>
              </w:rPr>
              <w:t>沟通</w:t>
            </w:r>
          </w:p>
        </w:tc>
        <w:tc>
          <w:tcPr>
            <w:tcW w:w="4642" w:type="dxa"/>
            <w:vAlign w:val="center"/>
          </w:tcPr>
          <w:p w14:paraId="5BB75628" w14:textId="77777777" w:rsidR="00484EA1" w:rsidRPr="00484EA1" w:rsidRDefault="00484EA1" w:rsidP="00484EA1">
            <w:pPr>
              <w:spacing w:line="440" w:lineRule="exact"/>
              <w:jc w:val="left"/>
              <w:rPr>
                <w:rFonts w:ascii="宋体" w:eastAsia="宋体" w:hAnsi="宋体" w:cs="Times New Roman"/>
                <w:bCs/>
                <w:sz w:val="24"/>
                <w:szCs w:val="24"/>
              </w:rPr>
            </w:pPr>
            <w:r w:rsidRPr="00484EA1">
              <w:rPr>
                <w:rFonts w:ascii="宋体" w:eastAsia="宋体" w:hAnsi="宋体" w:cs="Times New Roman"/>
                <w:bCs/>
                <w:sz w:val="24"/>
                <w:szCs w:val="24"/>
              </w:rPr>
              <w:t>10.2</w:t>
            </w:r>
            <w:r w:rsidRPr="00484EA1">
              <w:rPr>
                <w:rFonts w:ascii="宋体" w:eastAsia="宋体" w:hAnsi="宋体" w:cs="Times New Roman" w:hint="eastAsia"/>
                <w:bCs/>
                <w:sz w:val="24"/>
                <w:szCs w:val="24"/>
              </w:rPr>
              <w:t>了解生物工程领域的国际发展趋势、研究热点，理解和尊重世界不同文化的差异性和多样性；具备跨文化交流的语言和书面表达能力，能就生物工程领域的专业问题，在跨文化背景下进行基本沟通和交流。</w:t>
            </w:r>
            <w:r w:rsidRPr="00484EA1">
              <w:rPr>
                <w:rFonts w:ascii="宋体" w:eastAsia="宋体" w:hAnsi="宋体" w:cs="Times New Roman"/>
                <w:sz w:val="24"/>
                <w:szCs w:val="24"/>
              </w:rPr>
              <w:t>(H)</w:t>
            </w:r>
          </w:p>
        </w:tc>
        <w:tc>
          <w:tcPr>
            <w:tcW w:w="2784" w:type="dxa"/>
            <w:vAlign w:val="center"/>
          </w:tcPr>
          <w:p w14:paraId="2371212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课程目标1</w:t>
            </w:r>
          </w:p>
        </w:tc>
      </w:tr>
      <w:tr w:rsidR="00484EA1" w:rsidRPr="00484EA1" w14:paraId="4693117B" w14:textId="77777777" w:rsidTr="00D07F91">
        <w:trPr>
          <w:jc w:val="center"/>
        </w:trPr>
        <w:tc>
          <w:tcPr>
            <w:tcW w:w="1843" w:type="dxa"/>
            <w:vAlign w:val="center"/>
          </w:tcPr>
          <w:p w14:paraId="3A9FD0B8"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2.</w:t>
            </w:r>
            <w:r w:rsidRPr="00484EA1">
              <w:rPr>
                <w:rFonts w:ascii="Times New Roman" w:eastAsia="宋体" w:hAnsi="Times New Roman" w:cs="Times New Roman" w:hint="eastAsia"/>
                <w:szCs w:val="24"/>
              </w:rPr>
              <w:t xml:space="preserve"> </w:t>
            </w:r>
            <w:r w:rsidRPr="00484EA1">
              <w:rPr>
                <w:rFonts w:ascii="宋体" w:eastAsia="宋体" w:hAnsi="宋体" w:cs="Times New Roman" w:hint="eastAsia"/>
                <w:b/>
                <w:bCs/>
                <w:sz w:val="24"/>
                <w:szCs w:val="24"/>
              </w:rPr>
              <w:t>终身学习</w:t>
            </w:r>
          </w:p>
        </w:tc>
        <w:tc>
          <w:tcPr>
            <w:tcW w:w="4642" w:type="dxa"/>
            <w:vAlign w:val="center"/>
          </w:tcPr>
          <w:p w14:paraId="201700A8" w14:textId="77777777" w:rsidR="00484EA1" w:rsidRPr="00484EA1" w:rsidRDefault="00484EA1" w:rsidP="00484EA1">
            <w:pPr>
              <w:spacing w:line="440" w:lineRule="exact"/>
              <w:jc w:val="left"/>
              <w:rPr>
                <w:rFonts w:ascii="宋体" w:eastAsia="宋体" w:hAnsi="宋体" w:cs="Times New Roman"/>
                <w:bCs/>
                <w:sz w:val="24"/>
                <w:szCs w:val="24"/>
              </w:rPr>
            </w:pPr>
            <w:r w:rsidRPr="00484EA1">
              <w:rPr>
                <w:rFonts w:ascii="宋体" w:eastAsia="宋体" w:hAnsi="宋体" w:cs="Times New Roman" w:hint="eastAsia"/>
                <w:bCs/>
                <w:sz w:val="24"/>
                <w:szCs w:val="24"/>
              </w:rPr>
              <w:t>12.2 掌握自主学习和终身学习的方法，具备不断学习和适应社会与技术发展的能力。（</w:t>
            </w:r>
            <w:r w:rsidRPr="00484EA1">
              <w:rPr>
                <w:rFonts w:ascii="宋体" w:eastAsia="宋体" w:hAnsi="宋体" w:cs="Times New Roman"/>
                <w:bCs/>
                <w:sz w:val="24"/>
                <w:szCs w:val="24"/>
              </w:rPr>
              <w:t>M）</w:t>
            </w:r>
          </w:p>
        </w:tc>
        <w:tc>
          <w:tcPr>
            <w:tcW w:w="2784" w:type="dxa"/>
            <w:vAlign w:val="center"/>
          </w:tcPr>
          <w:p w14:paraId="2D80F06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课程目标</w:t>
            </w:r>
            <w:r w:rsidRPr="00484EA1">
              <w:rPr>
                <w:rFonts w:ascii="宋体" w:eastAsia="宋体" w:hAnsi="宋体" w:cs="Times New Roman"/>
                <w:sz w:val="24"/>
                <w:szCs w:val="24"/>
              </w:rPr>
              <w:t>2</w:t>
            </w:r>
          </w:p>
        </w:tc>
      </w:tr>
    </w:tbl>
    <w:p w14:paraId="13127DC5"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lastRenderedPageBreak/>
        <w:t>三、课程学习内容及与课程学习目标的对应关系</w:t>
      </w:r>
    </w:p>
    <w:p w14:paraId="476F9920" w14:textId="77777777" w:rsidR="00484EA1" w:rsidRPr="00484EA1" w:rsidRDefault="00484EA1" w:rsidP="00484EA1">
      <w:pPr>
        <w:spacing w:beforeLines="50" w:before="156" w:afterLines="50" w:after="156" w:line="440" w:lineRule="exact"/>
        <w:ind w:firstLineChars="200" w:firstLine="562"/>
        <w:rPr>
          <w:rFonts w:ascii="黑体" w:eastAsia="黑体" w:hAnsi="黑体" w:cs="Times New Roman"/>
          <w:b/>
          <w:sz w:val="28"/>
          <w:szCs w:val="28"/>
        </w:rPr>
      </w:pPr>
      <w:r w:rsidRPr="00484EA1">
        <w:rPr>
          <w:rFonts w:ascii="黑体" w:eastAsia="黑体" w:hAnsi="黑体" w:cs="Times New Roman" w:hint="eastAsia"/>
          <w:b/>
          <w:sz w:val="28"/>
          <w:szCs w:val="28"/>
        </w:rPr>
        <w:t>（一）课程学习内容</w:t>
      </w:r>
    </w:p>
    <w:p w14:paraId="1F52410F" w14:textId="77777777" w:rsidR="00484EA1" w:rsidRPr="00484EA1" w:rsidRDefault="00484EA1" w:rsidP="00484EA1">
      <w:pPr>
        <w:spacing w:beforeLines="50" w:before="156" w:afterLines="50" w:after="156" w:line="440" w:lineRule="exact"/>
        <w:ind w:firstLineChars="200" w:firstLine="562"/>
        <w:jc w:val="center"/>
        <w:rPr>
          <w:rFonts w:ascii="黑体" w:eastAsia="黑体" w:hAnsi="黑体" w:cs="Times New Roman"/>
          <w:sz w:val="28"/>
          <w:szCs w:val="28"/>
        </w:rPr>
      </w:pPr>
      <w:r w:rsidRPr="00484EA1">
        <w:rPr>
          <w:rFonts w:ascii="黑体" w:eastAsia="黑体" w:hAnsi="黑体" w:cs="Times New Roman"/>
          <w:b/>
          <w:sz w:val="28"/>
          <w:szCs w:val="28"/>
        </w:rPr>
        <w:t>Lesson One: Introduce</w:t>
      </w:r>
    </w:p>
    <w:p w14:paraId="3196AD86"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7C8BB5AF"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w:t>
      </w:r>
      <w:r w:rsidRPr="00484EA1">
        <w:rPr>
          <w:rFonts w:ascii="Times New Roman" w:eastAsia="宋体" w:hAnsi="Times New Roman" w:cs="Times New Roman"/>
          <w:kern w:val="0"/>
          <w:sz w:val="24"/>
          <w:szCs w:val="24"/>
        </w:rPr>
        <w:t xml:space="preserve"> </w:t>
      </w:r>
      <w:r w:rsidRPr="00484EA1">
        <w:rPr>
          <w:rFonts w:ascii="宋体" w:eastAsia="宋体" w:hAnsi="宋体" w:cs="Times New Roman"/>
          <w:sz w:val="24"/>
          <w:szCs w:val="24"/>
        </w:rPr>
        <w:t>掌握专业英语的特点及学习方法</w:t>
      </w:r>
      <w:r w:rsidRPr="00484EA1">
        <w:rPr>
          <w:rFonts w:ascii="宋体" w:eastAsia="宋体" w:hAnsi="宋体" w:cs="Times New Roman" w:hint="eastAsia"/>
          <w:sz w:val="24"/>
          <w:szCs w:val="24"/>
        </w:rPr>
        <w:t>；</w:t>
      </w:r>
    </w:p>
    <w:p w14:paraId="16C5E9C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理解专业英语的概念</w:t>
      </w:r>
      <w:r w:rsidRPr="00484EA1">
        <w:rPr>
          <w:rFonts w:ascii="宋体" w:eastAsia="宋体" w:hAnsi="宋体" w:cs="Times New Roman" w:hint="eastAsia"/>
          <w:sz w:val="24"/>
          <w:szCs w:val="24"/>
        </w:rPr>
        <w:t>；</w:t>
      </w:r>
    </w:p>
    <w:p w14:paraId="41A5F352"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 xml:space="preserve"> 了解学习专业英语的意义</w:t>
      </w:r>
      <w:r w:rsidRPr="00484EA1">
        <w:rPr>
          <w:rFonts w:ascii="宋体" w:eastAsia="宋体" w:hAnsi="宋体" w:cs="Times New Roman" w:hint="eastAsia"/>
          <w:sz w:val="24"/>
          <w:szCs w:val="24"/>
        </w:rPr>
        <w:t>；</w:t>
      </w:r>
    </w:p>
    <w:p w14:paraId="167478F1"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sz w:val="24"/>
          <w:szCs w:val="24"/>
        </w:rPr>
        <w:t>4. 掌握专业英语的常用网络资源。</w:t>
      </w:r>
    </w:p>
    <w:p w14:paraId="0D507B76"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639D2366" w14:textId="77777777" w:rsidR="00484EA1" w:rsidRPr="00484EA1" w:rsidRDefault="00484EA1" w:rsidP="00484EA1">
      <w:pPr>
        <w:spacing w:line="440" w:lineRule="exact"/>
        <w:ind w:firstLineChars="200" w:firstLine="480"/>
        <w:rPr>
          <w:rFonts w:ascii="宋体" w:eastAsia="宋体" w:hAnsi="宋体" w:cs="Times New Roman"/>
          <w:b/>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生物专业英语的概念</w:t>
      </w:r>
      <w:r w:rsidRPr="00484EA1">
        <w:rPr>
          <w:rFonts w:ascii="宋体" w:eastAsia="宋体" w:hAnsi="宋体" w:cs="Times New Roman" w:hint="eastAsia"/>
          <w:sz w:val="24"/>
          <w:szCs w:val="24"/>
        </w:rPr>
        <w:t>；</w:t>
      </w:r>
    </w:p>
    <w:p w14:paraId="1E63EF7A"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w:t>
      </w:r>
      <w:r w:rsidRPr="00484EA1">
        <w:rPr>
          <w:rFonts w:ascii="Times New Roman" w:eastAsia="宋体" w:hAnsi="Times New Roman" w:cs="Times New Roman" w:hint="eastAsia"/>
          <w:szCs w:val="24"/>
        </w:rPr>
        <w:t xml:space="preserve"> </w:t>
      </w:r>
      <w:r w:rsidRPr="00484EA1">
        <w:rPr>
          <w:rFonts w:ascii="宋体" w:eastAsia="宋体" w:hAnsi="宋体" w:cs="Times New Roman"/>
          <w:sz w:val="24"/>
          <w:szCs w:val="24"/>
        </w:rPr>
        <w:t>专业英语的特点</w:t>
      </w:r>
      <w:r w:rsidRPr="00484EA1">
        <w:rPr>
          <w:rFonts w:ascii="宋体" w:eastAsia="宋体" w:hAnsi="宋体" w:cs="Times New Roman" w:hint="eastAsia"/>
          <w:sz w:val="24"/>
          <w:szCs w:val="24"/>
        </w:rPr>
        <w:t>；</w:t>
      </w:r>
    </w:p>
    <w:p w14:paraId="7AE6D29D"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w:t>
      </w:r>
      <w:r w:rsidRPr="00484EA1">
        <w:rPr>
          <w:rFonts w:ascii="Times New Roman" w:eastAsia="宋体" w:hAnsi="Times New Roman" w:cs="Times New Roman" w:hint="eastAsia"/>
          <w:szCs w:val="24"/>
        </w:rPr>
        <w:t xml:space="preserve"> </w:t>
      </w:r>
      <w:r w:rsidRPr="00484EA1">
        <w:rPr>
          <w:rFonts w:ascii="宋体" w:eastAsia="宋体" w:hAnsi="宋体" w:cs="Times New Roman"/>
          <w:sz w:val="24"/>
          <w:szCs w:val="24"/>
        </w:rPr>
        <w:t>学习专业英语的意义</w:t>
      </w:r>
      <w:r w:rsidRPr="00484EA1">
        <w:rPr>
          <w:rFonts w:ascii="宋体" w:eastAsia="宋体" w:hAnsi="宋体" w:cs="Times New Roman" w:hint="eastAsia"/>
          <w:sz w:val="24"/>
          <w:szCs w:val="24"/>
        </w:rPr>
        <w:t>；</w:t>
      </w:r>
    </w:p>
    <w:p w14:paraId="042AD331"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4</w:t>
      </w:r>
      <w:r w:rsidRPr="00484EA1">
        <w:rPr>
          <w:rFonts w:ascii="宋体" w:eastAsia="宋体" w:hAnsi="宋体" w:cs="Times New Roman"/>
          <w:sz w:val="24"/>
          <w:szCs w:val="24"/>
        </w:rPr>
        <w:t>.</w:t>
      </w:r>
      <w:r w:rsidRPr="00484EA1">
        <w:rPr>
          <w:rFonts w:ascii="Times New Roman" w:eastAsia="宋体" w:hAnsi="Times New Roman" w:cs="Times New Roman" w:hint="eastAsia"/>
          <w:szCs w:val="24"/>
        </w:rPr>
        <w:t xml:space="preserve"> </w:t>
      </w:r>
      <w:r w:rsidRPr="00484EA1">
        <w:rPr>
          <w:rFonts w:ascii="宋体" w:eastAsia="宋体" w:hAnsi="宋体" w:cs="Times New Roman"/>
          <w:sz w:val="24"/>
          <w:szCs w:val="24"/>
        </w:rPr>
        <w:t>专业英语的学习方法</w:t>
      </w:r>
      <w:r w:rsidRPr="00484EA1">
        <w:rPr>
          <w:rFonts w:ascii="宋体" w:eastAsia="宋体" w:hAnsi="宋体" w:cs="Times New Roman" w:hint="eastAsia"/>
          <w:sz w:val="24"/>
          <w:szCs w:val="24"/>
        </w:rPr>
        <w:t>。</w:t>
      </w:r>
    </w:p>
    <w:p w14:paraId="79F49F8B"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【重点】</w:t>
      </w:r>
    </w:p>
    <w:p w14:paraId="38997FCC" w14:textId="77777777" w:rsidR="00484EA1" w:rsidRPr="00484EA1" w:rsidRDefault="00484EA1">
      <w:pPr>
        <w:numPr>
          <w:ilvl w:val="0"/>
          <w:numId w:val="78"/>
        </w:numPr>
        <w:spacing w:line="440" w:lineRule="exact"/>
        <w:rPr>
          <w:rFonts w:ascii="宋体" w:eastAsia="宋体" w:hAnsi="宋体" w:cs="Times New Roman"/>
          <w:sz w:val="24"/>
          <w:szCs w:val="24"/>
        </w:rPr>
      </w:pPr>
      <w:r w:rsidRPr="00484EA1">
        <w:rPr>
          <w:rFonts w:ascii="宋体" w:eastAsia="宋体" w:hAnsi="宋体" w:cs="Times New Roman"/>
          <w:sz w:val="24"/>
          <w:szCs w:val="24"/>
        </w:rPr>
        <w:t>介绍专业英语与一般英语的区别</w:t>
      </w:r>
      <w:r w:rsidRPr="00484EA1">
        <w:rPr>
          <w:rFonts w:ascii="宋体" w:eastAsia="宋体" w:hAnsi="宋体" w:cs="Times New Roman" w:hint="eastAsia"/>
          <w:sz w:val="24"/>
          <w:szCs w:val="24"/>
        </w:rPr>
        <w:t>；</w:t>
      </w:r>
    </w:p>
    <w:p w14:paraId="73C888F4" w14:textId="77777777" w:rsidR="00484EA1" w:rsidRPr="00484EA1" w:rsidRDefault="00484EA1">
      <w:pPr>
        <w:numPr>
          <w:ilvl w:val="0"/>
          <w:numId w:val="78"/>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t>介绍</w:t>
      </w:r>
      <w:r w:rsidRPr="00484EA1">
        <w:rPr>
          <w:rFonts w:ascii="宋体" w:eastAsia="宋体" w:hAnsi="宋体" w:cs="Times New Roman"/>
          <w:sz w:val="24"/>
          <w:szCs w:val="24"/>
        </w:rPr>
        <w:t>专业英语学习的方法</w:t>
      </w:r>
      <w:r w:rsidRPr="00484EA1">
        <w:rPr>
          <w:rFonts w:ascii="宋体" w:eastAsia="宋体" w:hAnsi="宋体" w:cs="Times New Roman" w:hint="eastAsia"/>
          <w:sz w:val="24"/>
          <w:szCs w:val="24"/>
        </w:rPr>
        <w:t>；</w:t>
      </w:r>
    </w:p>
    <w:p w14:paraId="6F3ADC4B" w14:textId="77777777" w:rsidR="00484EA1" w:rsidRPr="00484EA1" w:rsidRDefault="00484EA1">
      <w:pPr>
        <w:numPr>
          <w:ilvl w:val="0"/>
          <w:numId w:val="78"/>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t>介绍</w:t>
      </w:r>
      <w:r w:rsidRPr="00484EA1">
        <w:rPr>
          <w:rFonts w:ascii="宋体" w:eastAsia="宋体" w:hAnsi="宋体" w:cs="Times New Roman"/>
          <w:sz w:val="24"/>
          <w:szCs w:val="24"/>
        </w:rPr>
        <w:t>生物专业英语的常用网络资源</w:t>
      </w:r>
      <w:r w:rsidRPr="00484EA1">
        <w:rPr>
          <w:rFonts w:ascii="宋体" w:eastAsia="宋体" w:hAnsi="宋体" w:cs="Times New Roman" w:hint="eastAsia"/>
          <w:sz w:val="24"/>
          <w:szCs w:val="24"/>
        </w:rPr>
        <w:t>。</w:t>
      </w:r>
    </w:p>
    <w:p w14:paraId="40221990"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【难点】</w:t>
      </w:r>
    </w:p>
    <w:p w14:paraId="773B8DF0" w14:textId="77777777" w:rsidR="00484EA1" w:rsidRPr="00484EA1" w:rsidRDefault="00484EA1" w:rsidP="00484EA1">
      <w:pPr>
        <w:spacing w:line="440" w:lineRule="exact"/>
        <w:ind w:firstLineChars="200" w:firstLine="480"/>
        <w:rPr>
          <w:rFonts w:ascii="宋体" w:eastAsia="宋体" w:hAnsi="宋体" w:cs="Times New Roman"/>
          <w:b/>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科技英语在语法、句子结构、词汇构成、表达方式及修饰手段上的特点。</w:t>
      </w:r>
    </w:p>
    <w:p w14:paraId="42C12E38" w14:textId="77777777" w:rsidR="00484EA1" w:rsidRPr="00484EA1" w:rsidRDefault="00484EA1" w:rsidP="00484EA1">
      <w:pPr>
        <w:spacing w:line="440" w:lineRule="exact"/>
        <w:ind w:firstLineChars="200" w:firstLine="482"/>
        <w:rPr>
          <w:rFonts w:ascii="宋体" w:eastAsia="宋体" w:hAnsi="宋体" w:cs="Times New Roman"/>
          <w:color w:val="FF0000"/>
          <w:sz w:val="24"/>
          <w:szCs w:val="24"/>
        </w:rPr>
      </w:pPr>
      <w:r w:rsidRPr="00484EA1">
        <w:rPr>
          <w:rFonts w:ascii="宋体" w:eastAsia="宋体" w:hAnsi="宋体" w:cs="Times New Roman" w:hint="eastAsia"/>
          <w:b/>
          <w:bCs/>
          <w:sz w:val="24"/>
          <w:szCs w:val="24"/>
        </w:rPr>
        <w:t>【教学方法】</w:t>
      </w:r>
    </w:p>
    <w:p w14:paraId="0816E1E7" w14:textId="77777777" w:rsidR="00484EA1" w:rsidRPr="00484EA1" w:rsidRDefault="00484EA1">
      <w:pPr>
        <w:numPr>
          <w:ilvl w:val="0"/>
          <w:numId w:val="79"/>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t>本章节通过多媒体课件和传统教学相结合展开教学；</w:t>
      </w:r>
    </w:p>
    <w:p w14:paraId="70E5204D" w14:textId="77777777" w:rsidR="00484EA1" w:rsidRPr="00484EA1" w:rsidRDefault="00484EA1">
      <w:pPr>
        <w:numPr>
          <w:ilvl w:val="0"/>
          <w:numId w:val="79"/>
        </w:numPr>
        <w:spacing w:line="440" w:lineRule="exact"/>
        <w:rPr>
          <w:rFonts w:ascii="宋体" w:eastAsia="宋体" w:hAnsi="宋体" w:cs="Times New Roman"/>
          <w:color w:val="FF0000"/>
          <w:sz w:val="24"/>
          <w:szCs w:val="24"/>
        </w:rPr>
      </w:pPr>
      <w:r w:rsidRPr="00484EA1">
        <w:rPr>
          <w:rFonts w:ascii="宋体" w:eastAsia="宋体" w:hAnsi="宋体" w:cs="Times New Roman" w:hint="eastAsia"/>
          <w:sz w:val="24"/>
          <w:szCs w:val="24"/>
        </w:rPr>
        <w:t>通过课堂提问引导学生自主思考、自主学习。</w:t>
      </w:r>
    </w:p>
    <w:p w14:paraId="21150B75" w14:textId="77777777" w:rsidR="00484EA1" w:rsidRPr="00484EA1" w:rsidRDefault="00484EA1" w:rsidP="00484EA1">
      <w:pPr>
        <w:spacing w:line="440" w:lineRule="exact"/>
        <w:ind w:firstLineChars="200" w:firstLine="482"/>
        <w:rPr>
          <w:rFonts w:ascii="宋体" w:eastAsia="宋体" w:hAnsi="宋体" w:cs="Times New Roman"/>
          <w:bCs/>
          <w:color w:val="FF0000"/>
          <w:sz w:val="24"/>
          <w:szCs w:val="24"/>
        </w:rPr>
      </w:pPr>
      <w:r w:rsidRPr="00484EA1">
        <w:rPr>
          <w:rFonts w:ascii="宋体" w:eastAsia="宋体" w:hAnsi="宋体" w:cs="Times New Roman" w:hint="eastAsia"/>
          <w:b/>
          <w:sz w:val="24"/>
          <w:szCs w:val="24"/>
        </w:rPr>
        <w:t>【复习思考】</w:t>
      </w:r>
    </w:p>
    <w:p w14:paraId="3F65471E" w14:textId="77777777" w:rsidR="00484EA1" w:rsidRPr="00484EA1" w:rsidRDefault="00484EA1" w:rsidP="00484EA1">
      <w:pPr>
        <w:spacing w:line="440" w:lineRule="exact"/>
        <w:ind w:leftChars="199" w:left="848" w:hangingChars="179" w:hanging="430"/>
        <w:rPr>
          <w:rFonts w:ascii="宋体" w:eastAsia="宋体" w:hAnsi="宋体" w:cs="Times New Roman"/>
          <w:sz w:val="24"/>
          <w:szCs w:val="24"/>
        </w:rPr>
      </w:pPr>
      <w:r w:rsidRPr="00484EA1">
        <w:rPr>
          <w:rFonts w:ascii="宋体" w:eastAsia="宋体" w:hAnsi="宋体" w:cs="Times New Roman"/>
          <w:sz w:val="24"/>
          <w:szCs w:val="24"/>
        </w:rPr>
        <w:t>1. 科技英语在语法、句子结构、词汇构成、表达方式及修饰手段上的特点</w:t>
      </w:r>
      <w:r w:rsidRPr="00484EA1">
        <w:rPr>
          <w:rFonts w:ascii="宋体" w:eastAsia="宋体" w:hAnsi="宋体" w:cs="Times New Roman" w:hint="eastAsia"/>
          <w:sz w:val="24"/>
          <w:szCs w:val="24"/>
        </w:rPr>
        <w:t>。</w:t>
      </w:r>
    </w:p>
    <w:p w14:paraId="2B662BE8" w14:textId="77777777" w:rsidR="00484EA1" w:rsidRPr="00484EA1" w:rsidRDefault="00484EA1" w:rsidP="00484EA1">
      <w:pPr>
        <w:spacing w:beforeLines="50" w:before="156" w:afterLines="50" w:after="156" w:line="440" w:lineRule="exact"/>
        <w:ind w:firstLineChars="200" w:firstLine="562"/>
        <w:jc w:val="center"/>
        <w:rPr>
          <w:rFonts w:ascii="黑体" w:eastAsia="黑体" w:hAnsi="黑体" w:cs="Times New Roman"/>
          <w:sz w:val="28"/>
          <w:szCs w:val="28"/>
        </w:rPr>
      </w:pPr>
      <w:r w:rsidRPr="00484EA1">
        <w:rPr>
          <w:rFonts w:ascii="黑体" w:eastAsia="黑体" w:hAnsi="黑体" w:cs="Times New Roman"/>
          <w:b/>
          <w:sz w:val="28"/>
          <w:szCs w:val="28"/>
        </w:rPr>
        <w:t>Lesson Two: Inside the Living Cell: Structure and Function of Internal Cell Parts</w:t>
      </w:r>
    </w:p>
    <w:p w14:paraId="09AF2D3D"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20673B5A" w14:textId="77777777" w:rsidR="00484EA1" w:rsidRPr="00484EA1" w:rsidRDefault="00484EA1">
      <w:pPr>
        <w:numPr>
          <w:ilvl w:val="0"/>
          <w:numId w:val="106"/>
        </w:numPr>
        <w:spacing w:line="440" w:lineRule="exact"/>
        <w:rPr>
          <w:rFonts w:ascii="宋体" w:eastAsia="宋体" w:hAnsi="宋体" w:cs="Times New Roman"/>
          <w:bCs/>
          <w:sz w:val="24"/>
          <w:szCs w:val="24"/>
        </w:rPr>
      </w:pPr>
      <w:r w:rsidRPr="00484EA1">
        <w:rPr>
          <w:rFonts w:ascii="宋体" w:eastAsia="宋体" w:hAnsi="宋体" w:cs="Times New Roman"/>
          <w:bCs/>
          <w:sz w:val="24"/>
          <w:szCs w:val="24"/>
        </w:rPr>
        <w:t>掌握细胞的组成结构（各种细胞器以及它们在细胞中的位置），以及结构与功能之间的关系</w:t>
      </w:r>
      <w:r w:rsidRPr="00484EA1">
        <w:rPr>
          <w:rFonts w:ascii="宋体" w:eastAsia="宋体" w:hAnsi="宋体" w:cs="Times New Roman" w:hint="eastAsia"/>
          <w:bCs/>
          <w:sz w:val="24"/>
          <w:szCs w:val="24"/>
        </w:rPr>
        <w:t>；</w:t>
      </w:r>
    </w:p>
    <w:p w14:paraId="335CBC65" w14:textId="77777777" w:rsidR="00484EA1" w:rsidRPr="00484EA1" w:rsidRDefault="00484EA1">
      <w:pPr>
        <w:numPr>
          <w:ilvl w:val="0"/>
          <w:numId w:val="106"/>
        </w:numPr>
        <w:spacing w:line="440" w:lineRule="exact"/>
        <w:rPr>
          <w:rFonts w:ascii="宋体" w:eastAsia="宋体" w:hAnsi="宋体" w:cs="Times New Roman"/>
          <w:bCs/>
          <w:sz w:val="24"/>
          <w:szCs w:val="24"/>
        </w:rPr>
      </w:pPr>
      <w:r w:rsidRPr="00484EA1">
        <w:rPr>
          <w:rFonts w:ascii="宋体" w:eastAsia="宋体" w:hAnsi="宋体" w:cs="Times New Roman"/>
          <w:bCs/>
          <w:sz w:val="24"/>
          <w:szCs w:val="24"/>
        </w:rPr>
        <w:lastRenderedPageBreak/>
        <w:t>各细胞器及功能相关英语词汇以及主要用法。</w:t>
      </w:r>
    </w:p>
    <w:p w14:paraId="07B43A39"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282A53C8" w14:textId="77777777" w:rsidR="00484EA1" w:rsidRPr="00484EA1" w:rsidRDefault="00484EA1" w:rsidP="00484EA1">
      <w:pPr>
        <w:spacing w:line="440" w:lineRule="exact"/>
        <w:ind w:firstLineChars="200" w:firstLine="480"/>
        <w:rPr>
          <w:rFonts w:ascii="宋体" w:eastAsia="宋体" w:hAnsi="宋体" w:cs="Times New Roman"/>
          <w:b/>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b/>
          <w:bCs/>
          <w:sz w:val="24"/>
          <w:szCs w:val="24"/>
        </w:rPr>
        <w:t>Glossary</w:t>
      </w:r>
      <w:r w:rsidRPr="00484EA1">
        <w:rPr>
          <w:rFonts w:ascii="宋体" w:eastAsia="宋体" w:hAnsi="宋体" w:cs="Times New Roman" w:hint="eastAsia"/>
          <w:sz w:val="24"/>
          <w:szCs w:val="24"/>
        </w:rPr>
        <w:t>；</w:t>
      </w:r>
    </w:p>
    <w:p w14:paraId="7ADCE689"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b/>
          <w:bCs/>
          <w:sz w:val="24"/>
          <w:szCs w:val="24"/>
        </w:rPr>
        <w:t>重点句型分析</w:t>
      </w:r>
      <w:r w:rsidRPr="00484EA1">
        <w:rPr>
          <w:rFonts w:ascii="宋体" w:eastAsia="宋体" w:hAnsi="宋体" w:cs="Times New Roman" w:hint="eastAsia"/>
          <w:sz w:val="24"/>
          <w:szCs w:val="24"/>
        </w:rPr>
        <w:t>；</w:t>
      </w:r>
    </w:p>
    <w:p w14:paraId="07850F88"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 xml:space="preserve">. </w:t>
      </w:r>
      <w:r w:rsidRPr="00484EA1">
        <w:rPr>
          <w:rFonts w:ascii="宋体" w:eastAsia="宋体" w:hAnsi="宋体" w:cs="Times New Roman"/>
          <w:b/>
          <w:bCs/>
          <w:sz w:val="24"/>
          <w:szCs w:val="24"/>
        </w:rPr>
        <w:t>Exercises</w:t>
      </w:r>
      <w:r w:rsidRPr="00484EA1">
        <w:rPr>
          <w:rFonts w:ascii="宋体" w:eastAsia="宋体" w:hAnsi="宋体" w:cs="Times New Roman" w:hint="eastAsia"/>
          <w:sz w:val="24"/>
          <w:szCs w:val="24"/>
        </w:rPr>
        <w:t>；</w:t>
      </w:r>
    </w:p>
    <w:p w14:paraId="16B18E54"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4</w:t>
      </w:r>
      <w:r w:rsidRPr="00484EA1">
        <w:rPr>
          <w:rFonts w:ascii="宋体" w:eastAsia="宋体" w:hAnsi="宋体" w:cs="Times New Roman"/>
          <w:sz w:val="24"/>
          <w:szCs w:val="24"/>
        </w:rPr>
        <w:t xml:space="preserve">. </w:t>
      </w:r>
      <w:r w:rsidRPr="00484EA1">
        <w:rPr>
          <w:rFonts w:ascii="宋体" w:eastAsia="宋体" w:hAnsi="宋体" w:cs="Times New Roman"/>
          <w:b/>
          <w:bCs/>
          <w:sz w:val="24"/>
          <w:szCs w:val="24"/>
        </w:rPr>
        <w:t>Symbols Commonly Used</w:t>
      </w:r>
      <w:r w:rsidRPr="00484EA1">
        <w:rPr>
          <w:rFonts w:ascii="宋体" w:eastAsia="宋体" w:hAnsi="宋体" w:cs="Times New Roman" w:hint="eastAsia"/>
          <w:b/>
          <w:bCs/>
          <w:sz w:val="24"/>
          <w:szCs w:val="24"/>
        </w:rPr>
        <w:t>。</w:t>
      </w:r>
    </w:p>
    <w:p w14:paraId="34ADEFA7"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【教学方法】</w:t>
      </w:r>
    </w:p>
    <w:p w14:paraId="0FCFA9EB" w14:textId="77777777" w:rsidR="00484EA1" w:rsidRPr="00484EA1" w:rsidRDefault="00484EA1">
      <w:pPr>
        <w:numPr>
          <w:ilvl w:val="0"/>
          <w:numId w:val="82"/>
        </w:num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本章节通过多媒体课件和传统教学相结合展开教学；</w:t>
      </w:r>
    </w:p>
    <w:p w14:paraId="2CB66474" w14:textId="77777777" w:rsidR="00484EA1" w:rsidRPr="00484EA1" w:rsidRDefault="00484EA1">
      <w:pPr>
        <w:numPr>
          <w:ilvl w:val="0"/>
          <w:numId w:val="82"/>
        </w:numPr>
        <w:spacing w:line="440" w:lineRule="exact"/>
        <w:rPr>
          <w:rFonts w:ascii="宋体" w:eastAsia="宋体" w:hAnsi="宋体" w:cs="Times New Roman"/>
          <w:bCs/>
          <w:sz w:val="24"/>
          <w:szCs w:val="24"/>
        </w:rPr>
      </w:pPr>
      <w:r w:rsidRPr="00484EA1">
        <w:rPr>
          <w:rFonts w:ascii="宋体" w:eastAsia="宋体" w:hAnsi="宋体" w:cs="Times New Roman"/>
          <w:bCs/>
          <w:sz w:val="24"/>
          <w:szCs w:val="24"/>
        </w:rPr>
        <w:t>通过课堂提问引导学生自主思考、自主学习。</w:t>
      </w:r>
    </w:p>
    <w:p w14:paraId="6C3885F0" w14:textId="77777777" w:rsidR="00484EA1" w:rsidRPr="00484EA1" w:rsidRDefault="00484EA1" w:rsidP="00484EA1">
      <w:pPr>
        <w:spacing w:line="440" w:lineRule="exact"/>
        <w:ind w:left="482"/>
        <w:rPr>
          <w:rFonts w:ascii="宋体" w:eastAsia="宋体" w:hAnsi="宋体" w:cs="Times New Roman"/>
          <w:b/>
          <w:sz w:val="24"/>
          <w:szCs w:val="24"/>
        </w:rPr>
      </w:pPr>
      <w:r w:rsidRPr="00484EA1">
        <w:rPr>
          <w:rFonts w:ascii="宋体" w:eastAsia="宋体" w:hAnsi="宋体" w:cs="Times New Roman" w:hint="eastAsia"/>
          <w:b/>
          <w:sz w:val="24"/>
          <w:szCs w:val="24"/>
        </w:rPr>
        <w:t>【复习思考】</w:t>
      </w:r>
    </w:p>
    <w:p w14:paraId="4F77332F" w14:textId="77777777" w:rsidR="00484EA1" w:rsidRPr="00484EA1" w:rsidRDefault="00484EA1">
      <w:pPr>
        <w:numPr>
          <w:ilvl w:val="0"/>
          <w:numId w:val="81"/>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t>熟悉并掌握本章节词汇</w:t>
      </w:r>
    </w:p>
    <w:p w14:paraId="2AF37A9A" w14:textId="77777777" w:rsidR="00484EA1" w:rsidRPr="00484EA1" w:rsidRDefault="00484EA1" w:rsidP="00484EA1">
      <w:pPr>
        <w:spacing w:beforeLines="50" w:before="156" w:afterLines="50" w:after="156" w:line="440" w:lineRule="exact"/>
        <w:ind w:firstLineChars="200" w:firstLine="562"/>
        <w:jc w:val="center"/>
        <w:rPr>
          <w:rFonts w:ascii="黑体" w:eastAsia="黑体" w:hAnsi="黑体" w:cs="Times New Roman"/>
          <w:sz w:val="28"/>
          <w:szCs w:val="28"/>
        </w:rPr>
      </w:pPr>
      <w:r w:rsidRPr="00484EA1">
        <w:rPr>
          <w:rFonts w:ascii="黑体" w:eastAsia="黑体" w:hAnsi="黑体" w:cs="Times New Roman"/>
          <w:b/>
          <w:sz w:val="28"/>
          <w:szCs w:val="28"/>
        </w:rPr>
        <w:t>Lesson Three: Photosynthesis</w:t>
      </w:r>
    </w:p>
    <w:p w14:paraId="59B32855" w14:textId="77777777" w:rsidR="00484EA1" w:rsidRPr="00484EA1" w:rsidRDefault="00484EA1" w:rsidP="00484EA1">
      <w:pPr>
        <w:spacing w:line="440" w:lineRule="exact"/>
        <w:ind w:firstLineChars="200" w:firstLine="482"/>
        <w:rPr>
          <w:rFonts w:ascii="宋体" w:eastAsia="宋体" w:hAnsi="宋体" w:cs="Times New Roman"/>
          <w:bCs/>
          <w:sz w:val="24"/>
          <w:szCs w:val="24"/>
        </w:rPr>
      </w:pPr>
      <w:r w:rsidRPr="00484EA1">
        <w:rPr>
          <w:rFonts w:ascii="宋体" w:eastAsia="宋体" w:hAnsi="宋体" w:cs="Times New Roman" w:hint="eastAsia"/>
          <w:b/>
          <w:sz w:val="24"/>
          <w:szCs w:val="24"/>
        </w:rPr>
        <w:t>【学习目标】</w:t>
      </w:r>
    </w:p>
    <w:p w14:paraId="491F1C2C" w14:textId="77777777" w:rsidR="00484EA1" w:rsidRPr="00484EA1" w:rsidRDefault="00484EA1">
      <w:pPr>
        <w:numPr>
          <w:ilvl w:val="0"/>
          <w:numId w:val="83"/>
        </w:numPr>
        <w:spacing w:line="440" w:lineRule="exact"/>
        <w:rPr>
          <w:rFonts w:ascii="宋体" w:eastAsia="宋体" w:hAnsi="宋体" w:cs="Times New Roman"/>
          <w:bCs/>
          <w:sz w:val="24"/>
          <w:szCs w:val="24"/>
        </w:rPr>
      </w:pPr>
      <w:r w:rsidRPr="00484EA1">
        <w:rPr>
          <w:rFonts w:ascii="宋体" w:eastAsia="宋体" w:hAnsi="宋体" w:cs="Times New Roman"/>
          <w:bCs/>
          <w:sz w:val="24"/>
          <w:szCs w:val="24"/>
        </w:rPr>
        <w:t>掌握细胞的光合作用机理，光合系统</w:t>
      </w:r>
      <w:r w:rsidRPr="00484EA1">
        <w:rPr>
          <w:rFonts w:ascii="宋体" w:eastAsia="宋体" w:hAnsi="宋体" w:cs="Times New Roman" w:hint="eastAsia"/>
          <w:bCs/>
          <w:sz w:val="24"/>
          <w:szCs w:val="24"/>
        </w:rPr>
        <w:t>Ⅰ</w:t>
      </w:r>
      <w:r w:rsidRPr="00484EA1">
        <w:rPr>
          <w:rFonts w:ascii="宋体" w:eastAsia="宋体" w:hAnsi="宋体" w:cs="Times New Roman"/>
          <w:bCs/>
          <w:sz w:val="24"/>
          <w:szCs w:val="24"/>
        </w:rPr>
        <w:t>与光合系统</w:t>
      </w:r>
      <w:r w:rsidRPr="00484EA1">
        <w:rPr>
          <w:rFonts w:ascii="宋体" w:eastAsia="宋体" w:hAnsi="宋体" w:cs="Times New Roman" w:hint="eastAsia"/>
          <w:bCs/>
          <w:sz w:val="24"/>
          <w:szCs w:val="24"/>
        </w:rPr>
        <w:t>Ⅱ</w:t>
      </w:r>
      <w:r w:rsidRPr="00484EA1">
        <w:rPr>
          <w:rFonts w:ascii="宋体" w:eastAsia="宋体" w:hAnsi="宋体" w:cs="Times New Roman"/>
          <w:bCs/>
          <w:sz w:val="24"/>
          <w:szCs w:val="24"/>
        </w:rPr>
        <w:t>结构与功能之间的关系</w:t>
      </w:r>
      <w:r w:rsidRPr="00484EA1">
        <w:rPr>
          <w:rFonts w:ascii="宋体" w:eastAsia="宋体" w:hAnsi="宋体" w:cs="Times New Roman" w:hint="eastAsia"/>
          <w:bCs/>
          <w:sz w:val="24"/>
          <w:szCs w:val="24"/>
        </w:rPr>
        <w:t xml:space="preserve">； </w:t>
      </w:r>
    </w:p>
    <w:p w14:paraId="49888EEA" w14:textId="77777777" w:rsidR="00484EA1" w:rsidRPr="00484EA1" w:rsidRDefault="00484EA1">
      <w:pPr>
        <w:numPr>
          <w:ilvl w:val="0"/>
          <w:numId w:val="83"/>
        </w:num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掌握</w:t>
      </w:r>
      <w:r w:rsidRPr="00484EA1">
        <w:rPr>
          <w:rFonts w:ascii="宋体" w:eastAsia="宋体" w:hAnsi="宋体" w:cs="Times New Roman"/>
          <w:bCs/>
          <w:sz w:val="24"/>
          <w:szCs w:val="24"/>
        </w:rPr>
        <w:t>相关英语词汇以及主要用法。</w:t>
      </w:r>
      <w:r w:rsidRPr="00484EA1">
        <w:rPr>
          <w:rFonts w:ascii="宋体" w:eastAsia="宋体" w:hAnsi="宋体" w:cs="Times New Roman" w:hint="eastAsia"/>
          <w:bCs/>
          <w:sz w:val="24"/>
          <w:szCs w:val="24"/>
        </w:rPr>
        <w:t xml:space="preserve"> </w:t>
      </w:r>
    </w:p>
    <w:p w14:paraId="16DF7310"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154DEE4E" w14:textId="77777777" w:rsidR="00484EA1" w:rsidRPr="00484EA1" w:rsidRDefault="00484EA1" w:rsidP="00484EA1">
      <w:pPr>
        <w:spacing w:line="440" w:lineRule="exact"/>
        <w:ind w:firstLineChars="200" w:firstLine="480"/>
        <w:rPr>
          <w:rFonts w:ascii="宋体" w:eastAsia="宋体" w:hAnsi="宋体" w:cs="Times New Roman"/>
          <w:bCs/>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单词</w:t>
      </w:r>
      <w:r w:rsidRPr="00484EA1">
        <w:rPr>
          <w:rFonts w:ascii="宋体" w:eastAsia="宋体" w:hAnsi="宋体" w:cs="Times New Roman" w:hint="eastAsia"/>
          <w:bCs/>
          <w:sz w:val="24"/>
          <w:szCs w:val="24"/>
        </w:rPr>
        <w:t>；</w:t>
      </w:r>
    </w:p>
    <w:p w14:paraId="69BBD05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词组</w:t>
      </w:r>
      <w:r w:rsidRPr="00484EA1">
        <w:rPr>
          <w:rFonts w:ascii="宋体" w:eastAsia="宋体" w:hAnsi="宋体" w:cs="Times New Roman" w:hint="eastAsia"/>
          <w:sz w:val="24"/>
          <w:szCs w:val="24"/>
        </w:rPr>
        <w:t>；</w:t>
      </w:r>
    </w:p>
    <w:p w14:paraId="6535A287"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重点句型分析</w:t>
      </w:r>
      <w:r w:rsidRPr="00484EA1">
        <w:rPr>
          <w:rFonts w:ascii="宋体" w:eastAsia="宋体" w:hAnsi="宋体" w:cs="Times New Roman" w:hint="eastAsia"/>
          <w:bCs/>
          <w:sz w:val="24"/>
          <w:szCs w:val="24"/>
        </w:rPr>
        <w:t>。</w:t>
      </w:r>
    </w:p>
    <w:p w14:paraId="55A902F6"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【教学方法】</w:t>
      </w:r>
    </w:p>
    <w:p w14:paraId="4FE3831D" w14:textId="77777777" w:rsidR="00484EA1" w:rsidRPr="00484EA1" w:rsidRDefault="00484EA1">
      <w:pPr>
        <w:numPr>
          <w:ilvl w:val="0"/>
          <w:numId w:val="77"/>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t>本章节通过多媒体课件和传统教学相结合展开教学；</w:t>
      </w:r>
    </w:p>
    <w:p w14:paraId="6629D104" w14:textId="77777777" w:rsidR="00484EA1" w:rsidRPr="00484EA1" w:rsidRDefault="00484EA1">
      <w:pPr>
        <w:numPr>
          <w:ilvl w:val="0"/>
          <w:numId w:val="77"/>
        </w:numPr>
        <w:spacing w:line="440" w:lineRule="exact"/>
        <w:rPr>
          <w:rFonts w:ascii="宋体" w:eastAsia="宋体" w:hAnsi="宋体" w:cs="Times New Roman"/>
          <w:b/>
          <w:sz w:val="24"/>
          <w:szCs w:val="24"/>
        </w:rPr>
      </w:pPr>
      <w:r w:rsidRPr="00484EA1">
        <w:rPr>
          <w:rFonts w:ascii="宋体" w:eastAsia="宋体" w:hAnsi="宋体" w:cs="Times New Roman"/>
          <w:sz w:val="24"/>
          <w:szCs w:val="24"/>
        </w:rPr>
        <w:t>通过课堂提问引导学生自主思考、自主学习</w:t>
      </w:r>
      <w:r w:rsidRPr="00484EA1">
        <w:rPr>
          <w:rFonts w:ascii="宋体" w:eastAsia="宋体" w:hAnsi="宋体" w:cs="Times New Roman" w:hint="eastAsia"/>
          <w:sz w:val="24"/>
          <w:szCs w:val="24"/>
        </w:rPr>
        <w:t>；</w:t>
      </w:r>
    </w:p>
    <w:p w14:paraId="6D446C5A" w14:textId="77777777" w:rsidR="00484EA1" w:rsidRPr="00484EA1" w:rsidRDefault="00484EA1" w:rsidP="00484EA1">
      <w:pPr>
        <w:spacing w:line="440" w:lineRule="exact"/>
        <w:ind w:left="482"/>
        <w:rPr>
          <w:rFonts w:ascii="宋体" w:eastAsia="宋体" w:hAnsi="宋体" w:cs="Times New Roman"/>
          <w:b/>
          <w:sz w:val="24"/>
          <w:szCs w:val="24"/>
        </w:rPr>
      </w:pPr>
      <w:r w:rsidRPr="00484EA1">
        <w:rPr>
          <w:rFonts w:ascii="宋体" w:eastAsia="宋体" w:hAnsi="宋体" w:cs="Times New Roman" w:hint="eastAsia"/>
          <w:b/>
          <w:sz w:val="24"/>
          <w:szCs w:val="24"/>
        </w:rPr>
        <w:t>【复习思考】</w:t>
      </w:r>
    </w:p>
    <w:p w14:paraId="74FDBA18" w14:textId="77777777" w:rsidR="00484EA1" w:rsidRPr="00484EA1" w:rsidRDefault="00484EA1">
      <w:pPr>
        <w:numPr>
          <w:ilvl w:val="0"/>
          <w:numId w:val="89"/>
        </w:num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课后练习题</w:t>
      </w:r>
    </w:p>
    <w:p w14:paraId="44D91F3B" w14:textId="77777777" w:rsidR="00484EA1" w:rsidRPr="00484EA1" w:rsidRDefault="00484EA1" w:rsidP="00484EA1">
      <w:pPr>
        <w:spacing w:beforeLines="50" w:before="156" w:afterLines="50" w:after="156" w:line="440" w:lineRule="exact"/>
        <w:ind w:firstLineChars="200" w:firstLine="562"/>
        <w:jc w:val="center"/>
        <w:rPr>
          <w:rFonts w:ascii="黑体" w:eastAsia="黑体" w:hAnsi="黑体" w:cs="Times New Roman"/>
          <w:sz w:val="28"/>
          <w:szCs w:val="28"/>
        </w:rPr>
      </w:pPr>
      <w:r w:rsidRPr="00484EA1">
        <w:rPr>
          <w:rFonts w:ascii="黑体" w:eastAsia="黑体" w:hAnsi="黑体" w:cs="Times New Roman"/>
          <w:b/>
          <w:sz w:val="28"/>
          <w:szCs w:val="28"/>
        </w:rPr>
        <w:t>Lesson Four: Cellular Reproduction: Mitosis and Meiosis</w:t>
      </w:r>
    </w:p>
    <w:p w14:paraId="589005A8"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2835D51A" w14:textId="77777777" w:rsidR="00484EA1" w:rsidRPr="00484EA1" w:rsidRDefault="00484EA1">
      <w:pPr>
        <w:numPr>
          <w:ilvl w:val="0"/>
          <w:numId w:val="84"/>
        </w:numPr>
        <w:spacing w:line="440" w:lineRule="exact"/>
        <w:rPr>
          <w:rFonts w:ascii="宋体" w:eastAsia="宋体" w:hAnsi="宋体" w:cs="Times New Roman"/>
          <w:bCs/>
          <w:sz w:val="24"/>
          <w:szCs w:val="24"/>
        </w:rPr>
      </w:pPr>
      <w:r w:rsidRPr="00484EA1">
        <w:rPr>
          <w:rFonts w:ascii="宋体" w:eastAsia="宋体" w:hAnsi="宋体" w:cs="Times New Roman"/>
          <w:bCs/>
          <w:sz w:val="24"/>
          <w:szCs w:val="24"/>
        </w:rPr>
        <w:t>掌握细胞的有丝分裂和无丝分裂的作用机理</w:t>
      </w:r>
      <w:r w:rsidRPr="00484EA1">
        <w:rPr>
          <w:rFonts w:ascii="宋体" w:eastAsia="宋体" w:hAnsi="宋体" w:cs="Times New Roman" w:hint="eastAsia"/>
          <w:bCs/>
          <w:sz w:val="24"/>
          <w:szCs w:val="24"/>
        </w:rPr>
        <w:t xml:space="preserve">； </w:t>
      </w:r>
    </w:p>
    <w:p w14:paraId="343CFC78" w14:textId="77777777" w:rsidR="00484EA1" w:rsidRPr="00484EA1" w:rsidRDefault="00484EA1">
      <w:pPr>
        <w:numPr>
          <w:ilvl w:val="0"/>
          <w:numId w:val="84"/>
        </w:num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了解</w:t>
      </w:r>
      <w:r w:rsidRPr="00484EA1">
        <w:rPr>
          <w:rFonts w:ascii="宋体" w:eastAsia="宋体" w:hAnsi="宋体" w:cs="Times New Roman"/>
          <w:bCs/>
          <w:sz w:val="24"/>
          <w:szCs w:val="24"/>
        </w:rPr>
        <w:t>有丝分裂和无丝分裂之间的区别和相同点</w:t>
      </w:r>
      <w:r w:rsidRPr="00484EA1">
        <w:rPr>
          <w:rFonts w:ascii="宋体" w:eastAsia="宋体" w:hAnsi="宋体" w:cs="Times New Roman" w:hint="eastAsia"/>
          <w:bCs/>
          <w:sz w:val="24"/>
          <w:szCs w:val="24"/>
        </w:rPr>
        <w:t xml:space="preserve">； </w:t>
      </w:r>
    </w:p>
    <w:p w14:paraId="22AE6003" w14:textId="77777777" w:rsidR="00484EA1" w:rsidRPr="00484EA1" w:rsidRDefault="00484EA1" w:rsidP="00484EA1">
      <w:pPr>
        <w:spacing w:line="440" w:lineRule="exact"/>
        <w:ind w:firstLineChars="200" w:firstLine="480"/>
        <w:rPr>
          <w:rFonts w:ascii="宋体" w:eastAsia="宋体" w:hAnsi="宋体" w:cs="Times New Roman"/>
          <w:bCs/>
          <w:sz w:val="24"/>
          <w:szCs w:val="24"/>
        </w:rPr>
      </w:pPr>
      <w:r w:rsidRPr="00484EA1">
        <w:rPr>
          <w:rFonts w:ascii="宋体" w:eastAsia="宋体" w:hAnsi="宋体" w:cs="Times New Roman" w:hint="eastAsia"/>
          <w:bCs/>
          <w:sz w:val="24"/>
          <w:szCs w:val="24"/>
        </w:rPr>
        <w:t>3.</w:t>
      </w:r>
      <w:r w:rsidRPr="00484EA1">
        <w:rPr>
          <w:rFonts w:ascii="宋体" w:eastAsia="宋体" w:hAnsi="宋体" w:cs="Times New Roman"/>
          <w:bCs/>
          <w:sz w:val="24"/>
          <w:szCs w:val="24"/>
        </w:rPr>
        <w:t xml:space="preserve"> </w:t>
      </w:r>
      <w:r w:rsidRPr="00484EA1">
        <w:rPr>
          <w:rFonts w:ascii="宋体" w:eastAsia="宋体" w:hAnsi="宋体" w:cs="Times New Roman" w:hint="eastAsia"/>
          <w:bCs/>
          <w:sz w:val="24"/>
          <w:szCs w:val="24"/>
        </w:rPr>
        <w:t>掌握</w:t>
      </w:r>
      <w:r w:rsidRPr="00484EA1">
        <w:rPr>
          <w:rFonts w:ascii="宋体" w:eastAsia="宋体" w:hAnsi="宋体" w:cs="Times New Roman"/>
          <w:bCs/>
          <w:sz w:val="24"/>
          <w:szCs w:val="24"/>
        </w:rPr>
        <w:t>相关英语词汇以及主要用法</w:t>
      </w:r>
      <w:r w:rsidRPr="00484EA1">
        <w:rPr>
          <w:rFonts w:ascii="宋体" w:eastAsia="宋体" w:hAnsi="宋体" w:cs="Times New Roman" w:hint="eastAsia"/>
          <w:bCs/>
          <w:sz w:val="24"/>
          <w:szCs w:val="24"/>
        </w:rPr>
        <w:t xml:space="preserve">。 </w:t>
      </w:r>
    </w:p>
    <w:p w14:paraId="16A61375"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lastRenderedPageBreak/>
        <w:t>【学习内容】</w:t>
      </w:r>
    </w:p>
    <w:p w14:paraId="7C45241A" w14:textId="77777777" w:rsidR="00484EA1" w:rsidRPr="00484EA1" w:rsidRDefault="00484EA1" w:rsidP="00484EA1">
      <w:pPr>
        <w:spacing w:line="440" w:lineRule="exact"/>
        <w:ind w:firstLineChars="200" w:firstLine="480"/>
        <w:rPr>
          <w:rFonts w:ascii="宋体" w:eastAsia="宋体" w:hAnsi="宋体" w:cs="Times New Roman"/>
          <w:bCs/>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单词</w:t>
      </w:r>
      <w:r w:rsidRPr="00484EA1">
        <w:rPr>
          <w:rFonts w:ascii="宋体" w:eastAsia="宋体" w:hAnsi="宋体" w:cs="Times New Roman" w:hint="eastAsia"/>
          <w:bCs/>
          <w:sz w:val="24"/>
          <w:szCs w:val="24"/>
        </w:rPr>
        <w:t>；</w:t>
      </w:r>
    </w:p>
    <w:p w14:paraId="0386E6EB"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词组</w:t>
      </w:r>
      <w:r w:rsidRPr="00484EA1">
        <w:rPr>
          <w:rFonts w:ascii="宋体" w:eastAsia="宋体" w:hAnsi="宋体" w:cs="Times New Roman" w:hint="eastAsia"/>
          <w:sz w:val="24"/>
          <w:szCs w:val="24"/>
        </w:rPr>
        <w:t>；</w:t>
      </w:r>
    </w:p>
    <w:p w14:paraId="69558761"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重点句型分析</w:t>
      </w:r>
      <w:r w:rsidRPr="00484EA1">
        <w:rPr>
          <w:rFonts w:ascii="宋体" w:eastAsia="宋体" w:hAnsi="宋体" w:cs="Times New Roman" w:hint="eastAsia"/>
          <w:bCs/>
          <w:sz w:val="24"/>
          <w:szCs w:val="24"/>
        </w:rPr>
        <w:t>。</w:t>
      </w:r>
    </w:p>
    <w:p w14:paraId="1137956B"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【教学方法】</w:t>
      </w:r>
    </w:p>
    <w:p w14:paraId="1C6BE30B"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本章节通过多媒体课件和传统教学相结合展开教学；</w:t>
      </w:r>
    </w:p>
    <w:p w14:paraId="71F1E72C"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sz w:val="24"/>
          <w:szCs w:val="24"/>
        </w:rPr>
        <w:t>2. 通过课堂提问引导学生自主思考、自主学习</w:t>
      </w:r>
      <w:r w:rsidRPr="00484EA1">
        <w:rPr>
          <w:rFonts w:ascii="宋体" w:eastAsia="宋体" w:hAnsi="宋体" w:cs="Times New Roman" w:hint="eastAsia"/>
          <w:sz w:val="24"/>
          <w:szCs w:val="24"/>
        </w:rPr>
        <w:t>；</w:t>
      </w:r>
    </w:p>
    <w:p w14:paraId="683E7C71" w14:textId="77777777" w:rsidR="00484EA1" w:rsidRPr="00484EA1" w:rsidRDefault="00484EA1" w:rsidP="00484EA1">
      <w:pPr>
        <w:spacing w:line="440" w:lineRule="exact"/>
        <w:ind w:left="482"/>
        <w:rPr>
          <w:rFonts w:ascii="宋体" w:eastAsia="宋体" w:hAnsi="宋体" w:cs="Times New Roman"/>
          <w:b/>
          <w:sz w:val="24"/>
          <w:szCs w:val="24"/>
        </w:rPr>
      </w:pPr>
      <w:r w:rsidRPr="00484EA1">
        <w:rPr>
          <w:rFonts w:ascii="宋体" w:eastAsia="宋体" w:hAnsi="宋体" w:cs="Times New Roman" w:hint="eastAsia"/>
          <w:b/>
          <w:sz w:val="24"/>
          <w:szCs w:val="24"/>
        </w:rPr>
        <w:t>【复习思考】</w:t>
      </w:r>
    </w:p>
    <w:p w14:paraId="4038E5D3" w14:textId="77777777" w:rsidR="00484EA1" w:rsidRPr="00484EA1" w:rsidRDefault="00484EA1">
      <w:pPr>
        <w:numPr>
          <w:ilvl w:val="0"/>
          <w:numId w:val="107"/>
        </w:num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课后练习题</w:t>
      </w:r>
    </w:p>
    <w:p w14:paraId="61D5A345" w14:textId="77777777" w:rsidR="00484EA1" w:rsidRPr="00484EA1" w:rsidRDefault="00484EA1" w:rsidP="00484EA1">
      <w:pPr>
        <w:spacing w:line="440" w:lineRule="exact"/>
        <w:ind w:firstLineChars="200" w:firstLine="562"/>
        <w:jc w:val="center"/>
        <w:rPr>
          <w:rFonts w:ascii="宋体" w:eastAsia="宋体" w:hAnsi="宋体" w:cs="Times New Roman"/>
          <w:b/>
          <w:bCs/>
          <w:sz w:val="24"/>
          <w:szCs w:val="24"/>
        </w:rPr>
      </w:pPr>
      <w:r w:rsidRPr="00484EA1">
        <w:rPr>
          <w:rFonts w:ascii="黑体" w:eastAsia="黑体" w:hAnsi="黑体" w:cs="Times New Roman"/>
          <w:b/>
          <w:bCs/>
          <w:sz w:val="28"/>
          <w:szCs w:val="28"/>
        </w:rPr>
        <w:t>Lesson Five: Foundations of Genetics</w:t>
      </w:r>
    </w:p>
    <w:p w14:paraId="5BE5832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了解遗传学的发展历程</w:t>
      </w:r>
      <w:r w:rsidRPr="00484EA1">
        <w:rPr>
          <w:rFonts w:ascii="宋体" w:eastAsia="宋体" w:hAnsi="宋体" w:cs="Times New Roman" w:hint="eastAsia"/>
          <w:sz w:val="24"/>
          <w:szCs w:val="24"/>
        </w:rPr>
        <w:t>；</w:t>
      </w:r>
    </w:p>
    <w:p w14:paraId="0EE651E2"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掌握孟德尔遗传学的建立及经典实验</w:t>
      </w:r>
      <w:r w:rsidRPr="00484EA1">
        <w:rPr>
          <w:rFonts w:ascii="宋体" w:eastAsia="宋体" w:hAnsi="宋体" w:cs="Times New Roman" w:hint="eastAsia"/>
          <w:sz w:val="24"/>
          <w:szCs w:val="24"/>
        </w:rPr>
        <w:t>；</w:t>
      </w:r>
    </w:p>
    <w:p w14:paraId="34DFFA3C"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掌握</w:t>
      </w:r>
      <w:r w:rsidRPr="00484EA1">
        <w:rPr>
          <w:rFonts w:ascii="宋体" w:eastAsia="宋体" w:hAnsi="宋体" w:cs="Times New Roman"/>
          <w:sz w:val="24"/>
          <w:szCs w:val="24"/>
        </w:rPr>
        <w:t>相关英语词汇以及主要用法</w:t>
      </w:r>
      <w:r w:rsidRPr="00484EA1">
        <w:rPr>
          <w:rFonts w:ascii="宋体" w:eastAsia="宋体" w:hAnsi="宋体" w:cs="Times New Roman" w:hint="eastAsia"/>
          <w:sz w:val="24"/>
          <w:szCs w:val="24"/>
        </w:rPr>
        <w:t>。</w:t>
      </w:r>
    </w:p>
    <w:p w14:paraId="0F8F8CF1"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111EB56C" w14:textId="77777777" w:rsidR="00484EA1" w:rsidRPr="00484EA1" w:rsidRDefault="00484EA1" w:rsidP="00484EA1">
      <w:pPr>
        <w:spacing w:line="440" w:lineRule="exact"/>
        <w:ind w:firstLineChars="200" w:firstLine="480"/>
        <w:rPr>
          <w:rFonts w:ascii="宋体" w:eastAsia="宋体" w:hAnsi="宋体" w:cs="Times New Roman"/>
          <w:bCs/>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单词</w:t>
      </w:r>
      <w:r w:rsidRPr="00484EA1">
        <w:rPr>
          <w:rFonts w:ascii="宋体" w:eastAsia="宋体" w:hAnsi="宋体" w:cs="Times New Roman" w:hint="eastAsia"/>
          <w:bCs/>
          <w:sz w:val="24"/>
          <w:szCs w:val="24"/>
        </w:rPr>
        <w:t>；</w:t>
      </w:r>
    </w:p>
    <w:p w14:paraId="6222A8BB"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词组</w:t>
      </w:r>
      <w:r w:rsidRPr="00484EA1">
        <w:rPr>
          <w:rFonts w:ascii="宋体" w:eastAsia="宋体" w:hAnsi="宋体" w:cs="Times New Roman" w:hint="eastAsia"/>
          <w:sz w:val="24"/>
          <w:szCs w:val="24"/>
        </w:rPr>
        <w:t>；</w:t>
      </w:r>
    </w:p>
    <w:p w14:paraId="66AFE61F"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重点句型分析</w:t>
      </w:r>
      <w:r w:rsidRPr="00484EA1">
        <w:rPr>
          <w:rFonts w:ascii="宋体" w:eastAsia="宋体" w:hAnsi="宋体" w:cs="Times New Roman" w:hint="eastAsia"/>
          <w:bCs/>
          <w:sz w:val="24"/>
          <w:szCs w:val="24"/>
        </w:rPr>
        <w:t>。</w:t>
      </w:r>
    </w:p>
    <w:p w14:paraId="051C2B73"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【教学方法】</w:t>
      </w:r>
    </w:p>
    <w:p w14:paraId="24BB9BBE" w14:textId="77777777" w:rsidR="00484EA1" w:rsidRPr="00484EA1" w:rsidRDefault="00484EA1">
      <w:pPr>
        <w:numPr>
          <w:ilvl w:val="0"/>
          <w:numId w:val="85"/>
        </w:num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本章节通过多媒体课件和传统教学相结合展开教学；</w:t>
      </w:r>
    </w:p>
    <w:p w14:paraId="4C528E02" w14:textId="77777777" w:rsidR="00484EA1" w:rsidRPr="00484EA1" w:rsidRDefault="00484EA1">
      <w:pPr>
        <w:numPr>
          <w:ilvl w:val="0"/>
          <w:numId w:val="85"/>
        </w:numPr>
        <w:spacing w:line="440" w:lineRule="exact"/>
        <w:rPr>
          <w:rFonts w:ascii="宋体" w:eastAsia="宋体" w:hAnsi="宋体" w:cs="Times New Roman"/>
          <w:b/>
          <w:sz w:val="24"/>
          <w:szCs w:val="24"/>
        </w:rPr>
      </w:pPr>
      <w:r w:rsidRPr="00484EA1">
        <w:rPr>
          <w:rFonts w:ascii="宋体" w:eastAsia="宋体" w:hAnsi="宋体" w:cs="Times New Roman"/>
          <w:bCs/>
          <w:sz w:val="24"/>
          <w:szCs w:val="24"/>
        </w:rPr>
        <w:t>通过课堂提问引导学生自主思考、自主学习。</w:t>
      </w:r>
    </w:p>
    <w:p w14:paraId="161EAF3B" w14:textId="77777777" w:rsidR="00484EA1" w:rsidRPr="00484EA1" w:rsidRDefault="00484EA1" w:rsidP="00484EA1">
      <w:pPr>
        <w:spacing w:line="440" w:lineRule="exact"/>
        <w:ind w:left="482"/>
        <w:rPr>
          <w:rFonts w:ascii="宋体" w:eastAsia="宋体" w:hAnsi="宋体" w:cs="Times New Roman"/>
          <w:b/>
          <w:sz w:val="24"/>
          <w:szCs w:val="24"/>
        </w:rPr>
      </w:pPr>
      <w:r w:rsidRPr="00484EA1">
        <w:rPr>
          <w:rFonts w:ascii="宋体" w:eastAsia="宋体" w:hAnsi="宋体" w:cs="Times New Roman" w:hint="eastAsia"/>
          <w:b/>
          <w:sz w:val="24"/>
          <w:szCs w:val="24"/>
        </w:rPr>
        <w:t>【复习思考】</w:t>
      </w:r>
    </w:p>
    <w:p w14:paraId="32352F5E" w14:textId="77777777" w:rsidR="00484EA1" w:rsidRPr="00484EA1" w:rsidRDefault="00484EA1">
      <w:pPr>
        <w:numPr>
          <w:ilvl w:val="0"/>
          <w:numId w:val="108"/>
        </w:num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课后练习题</w:t>
      </w:r>
    </w:p>
    <w:p w14:paraId="3D67072F" w14:textId="77777777" w:rsidR="00484EA1" w:rsidRPr="00484EA1" w:rsidRDefault="00484EA1" w:rsidP="00484EA1">
      <w:pPr>
        <w:spacing w:beforeLines="50" w:before="156" w:afterLines="50" w:after="156" w:line="440" w:lineRule="exact"/>
        <w:ind w:firstLineChars="200" w:firstLine="562"/>
        <w:jc w:val="center"/>
        <w:rPr>
          <w:rFonts w:ascii="黑体" w:eastAsia="黑体" w:hAnsi="黑体" w:cs="Times New Roman"/>
          <w:sz w:val="28"/>
          <w:szCs w:val="28"/>
        </w:rPr>
      </w:pPr>
      <w:r w:rsidRPr="00484EA1">
        <w:rPr>
          <w:rFonts w:ascii="黑体" w:eastAsia="黑体" w:hAnsi="黑体" w:cs="Times New Roman"/>
          <w:b/>
          <w:sz w:val="28"/>
          <w:szCs w:val="28"/>
        </w:rPr>
        <w:t>Lesson Six: Discovering the Chemical Nature of the Gene</w:t>
      </w:r>
    </w:p>
    <w:p w14:paraId="348B6E57"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6414D865" w14:textId="77777777" w:rsidR="00484EA1" w:rsidRPr="00484EA1" w:rsidRDefault="00484EA1">
      <w:pPr>
        <w:numPr>
          <w:ilvl w:val="0"/>
          <w:numId w:val="86"/>
        </w:numPr>
        <w:spacing w:line="440" w:lineRule="exact"/>
        <w:rPr>
          <w:rFonts w:ascii="宋体" w:eastAsia="宋体" w:hAnsi="宋体" w:cs="Times New Roman"/>
          <w:bCs/>
          <w:sz w:val="24"/>
          <w:szCs w:val="24"/>
        </w:rPr>
      </w:pPr>
      <w:r w:rsidRPr="00484EA1">
        <w:rPr>
          <w:rFonts w:ascii="宋体" w:eastAsia="宋体" w:hAnsi="宋体" w:cs="Times New Roman"/>
          <w:bCs/>
          <w:sz w:val="24"/>
          <w:szCs w:val="24"/>
        </w:rPr>
        <w:t>了解遗传学化学本质的发现过程，及相关假说</w:t>
      </w:r>
      <w:r w:rsidRPr="00484EA1">
        <w:rPr>
          <w:rFonts w:ascii="宋体" w:eastAsia="宋体" w:hAnsi="宋体" w:cs="Times New Roman" w:hint="eastAsia"/>
          <w:bCs/>
          <w:sz w:val="24"/>
          <w:szCs w:val="24"/>
        </w:rPr>
        <w:t>；</w:t>
      </w:r>
    </w:p>
    <w:p w14:paraId="0EBE7DE6" w14:textId="77777777" w:rsidR="00484EA1" w:rsidRPr="00484EA1" w:rsidRDefault="00484EA1">
      <w:pPr>
        <w:numPr>
          <w:ilvl w:val="0"/>
          <w:numId w:val="86"/>
        </w:numPr>
        <w:spacing w:line="440" w:lineRule="exact"/>
        <w:rPr>
          <w:rFonts w:ascii="宋体" w:eastAsia="宋体" w:hAnsi="宋体" w:cs="Times New Roman"/>
          <w:bCs/>
          <w:sz w:val="24"/>
          <w:szCs w:val="24"/>
        </w:rPr>
      </w:pPr>
      <w:r w:rsidRPr="00484EA1">
        <w:rPr>
          <w:rFonts w:ascii="宋体" w:eastAsia="宋体" w:hAnsi="宋体" w:cs="Times New Roman"/>
          <w:bCs/>
          <w:sz w:val="24"/>
          <w:szCs w:val="24"/>
        </w:rPr>
        <w:t>掌握相关专业词汇以及主要用法</w:t>
      </w:r>
      <w:r w:rsidRPr="00484EA1">
        <w:rPr>
          <w:rFonts w:ascii="宋体" w:eastAsia="宋体" w:hAnsi="宋体" w:cs="Times New Roman" w:hint="eastAsia"/>
          <w:bCs/>
          <w:sz w:val="24"/>
          <w:szCs w:val="24"/>
        </w:rPr>
        <w:t>；</w:t>
      </w:r>
    </w:p>
    <w:p w14:paraId="3CF0A6EA"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774027FC" w14:textId="77777777" w:rsidR="00484EA1" w:rsidRPr="00484EA1" w:rsidRDefault="00484EA1" w:rsidP="00484EA1">
      <w:pPr>
        <w:spacing w:line="440" w:lineRule="exact"/>
        <w:ind w:firstLineChars="200" w:firstLine="480"/>
        <w:rPr>
          <w:rFonts w:ascii="宋体" w:eastAsia="宋体" w:hAnsi="宋体" w:cs="Times New Roman"/>
          <w:bCs/>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单词</w:t>
      </w:r>
      <w:r w:rsidRPr="00484EA1">
        <w:rPr>
          <w:rFonts w:ascii="宋体" w:eastAsia="宋体" w:hAnsi="宋体" w:cs="Times New Roman" w:hint="eastAsia"/>
          <w:bCs/>
          <w:sz w:val="24"/>
          <w:szCs w:val="24"/>
        </w:rPr>
        <w:t>；</w:t>
      </w:r>
    </w:p>
    <w:p w14:paraId="734AEB99"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词组</w:t>
      </w:r>
      <w:r w:rsidRPr="00484EA1">
        <w:rPr>
          <w:rFonts w:ascii="宋体" w:eastAsia="宋体" w:hAnsi="宋体" w:cs="Times New Roman" w:hint="eastAsia"/>
          <w:sz w:val="24"/>
          <w:szCs w:val="24"/>
        </w:rPr>
        <w:t>；</w:t>
      </w:r>
    </w:p>
    <w:p w14:paraId="1C3D52E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重点句型分析</w:t>
      </w:r>
      <w:r w:rsidRPr="00484EA1">
        <w:rPr>
          <w:rFonts w:ascii="宋体" w:eastAsia="宋体" w:hAnsi="宋体" w:cs="Times New Roman" w:hint="eastAsia"/>
          <w:bCs/>
          <w:sz w:val="24"/>
          <w:szCs w:val="24"/>
        </w:rPr>
        <w:t>。</w:t>
      </w:r>
    </w:p>
    <w:p w14:paraId="77A34229"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lastRenderedPageBreak/>
        <w:t>【教学方法】</w:t>
      </w:r>
    </w:p>
    <w:p w14:paraId="4D2E0698" w14:textId="77777777" w:rsidR="00484EA1" w:rsidRPr="00484EA1" w:rsidRDefault="00484EA1">
      <w:pPr>
        <w:numPr>
          <w:ilvl w:val="0"/>
          <w:numId w:val="87"/>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t>本章节通过多媒体课件和传统教学相结合展开教学；</w:t>
      </w:r>
    </w:p>
    <w:p w14:paraId="79BFDE0A" w14:textId="77777777" w:rsidR="00484EA1" w:rsidRPr="00484EA1" w:rsidRDefault="00484EA1">
      <w:pPr>
        <w:numPr>
          <w:ilvl w:val="0"/>
          <w:numId w:val="87"/>
        </w:numPr>
        <w:spacing w:line="440" w:lineRule="exact"/>
        <w:rPr>
          <w:rFonts w:ascii="宋体" w:eastAsia="宋体" w:hAnsi="宋体" w:cs="Times New Roman"/>
          <w:b/>
          <w:sz w:val="24"/>
          <w:szCs w:val="24"/>
        </w:rPr>
      </w:pPr>
      <w:r w:rsidRPr="00484EA1">
        <w:rPr>
          <w:rFonts w:ascii="宋体" w:eastAsia="宋体" w:hAnsi="宋体" w:cs="Times New Roman"/>
          <w:sz w:val="24"/>
          <w:szCs w:val="24"/>
        </w:rPr>
        <w:t>通过课堂提问引导学生自主思考、自主学习</w:t>
      </w:r>
      <w:r w:rsidRPr="00484EA1">
        <w:rPr>
          <w:rFonts w:ascii="宋体" w:eastAsia="宋体" w:hAnsi="宋体" w:cs="Times New Roman" w:hint="eastAsia"/>
          <w:sz w:val="24"/>
          <w:szCs w:val="24"/>
        </w:rPr>
        <w:t>；</w:t>
      </w:r>
    </w:p>
    <w:p w14:paraId="50B62A41" w14:textId="77777777" w:rsidR="00484EA1" w:rsidRPr="00484EA1" w:rsidRDefault="00484EA1" w:rsidP="00484EA1">
      <w:pPr>
        <w:spacing w:line="440" w:lineRule="exact"/>
        <w:ind w:left="482"/>
        <w:rPr>
          <w:rFonts w:ascii="宋体" w:eastAsia="宋体" w:hAnsi="宋体" w:cs="Times New Roman"/>
          <w:b/>
          <w:sz w:val="24"/>
          <w:szCs w:val="24"/>
        </w:rPr>
      </w:pPr>
      <w:r w:rsidRPr="00484EA1">
        <w:rPr>
          <w:rFonts w:ascii="宋体" w:eastAsia="宋体" w:hAnsi="宋体" w:cs="Times New Roman" w:hint="eastAsia"/>
          <w:b/>
          <w:sz w:val="24"/>
          <w:szCs w:val="24"/>
        </w:rPr>
        <w:t>【复习思考】</w:t>
      </w:r>
    </w:p>
    <w:p w14:paraId="777FECEE" w14:textId="77777777" w:rsidR="00484EA1" w:rsidRPr="00484EA1" w:rsidRDefault="00484EA1" w:rsidP="00484EA1">
      <w:pPr>
        <w:spacing w:line="440" w:lineRule="exact"/>
        <w:ind w:firstLineChars="200" w:firstLine="480"/>
        <w:rPr>
          <w:rFonts w:ascii="宋体" w:eastAsia="宋体" w:hAnsi="宋体" w:cs="Times New Roman"/>
          <w:bCs/>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课后练习题。</w:t>
      </w:r>
    </w:p>
    <w:p w14:paraId="01B16731" w14:textId="77777777" w:rsidR="00484EA1" w:rsidRPr="00484EA1" w:rsidRDefault="00484EA1" w:rsidP="00484EA1">
      <w:pPr>
        <w:spacing w:beforeLines="50" w:before="156" w:afterLines="50" w:after="156" w:line="440" w:lineRule="exact"/>
        <w:ind w:firstLineChars="200" w:firstLine="562"/>
        <w:jc w:val="center"/>
        <w:rPr>
          <w:rFonts w:ascii="黑体" w:eastAsia="黑体" w:hAnsi="黑体" w:cs="Times New Roman"/>
          <w:sz w:val="28"/>
          <w:szCs w:val="28"/>
        </w:rPr>
      </w:pPr>
      <w:r w:rsidRPr="00484EA1">
        <w:rPr>
          <w:rFonts w:ascii="黑体" w:eastAsia="黑体" w:hAnsi="黑体" w:cs="Times New Roman"/>
          <w:b/>
          <w:sz w:val="28"/>
          <w:szCs w:val="28"/>
        </w:rPr>
        <w:t>Lesson Seven: The Origin and Diversity of Life</w:t>
      </w:r>
    </w:p>
    <w:p w14:paraId="0DD078AD"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11B24F5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了解生命的起源和多样性及相关假说</w:t>
      </w:r>
      <w:r w:rsidRPr="00484EA1">
        <w:rPr>
          <w:rFonts w:ascii="宋体" w:eastAsia="宋体" w:hAnsi="宋体" w:cs="Times New Roman" w:hint="eastAsia"/>
          <w:sz w:val="24"/>
          <w:szCs w:val="24"/>
        </w:rPr>
        <w:t>；</w:t>
      </w:r>
    </w:p>
    <w:p w14:paraId="009A2921"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使学生掌握相关专业词汇以及主要用法。</w:t>
      </w:r>
    </w:p>
    <w:p w14:paraId="352881C6"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6E0757E7" w14:textId="77777777" w:rsidR="00484EA1" w:rsidRPr="00484EA1" w:rsidRDefault="00484EA1" w:rsidP="00484EA1">
      <w:pPr>
        <w:spacing w:line="440" w:lineRule="exact"/>
        <w:ind w:firstLineChars="200" w:firstLine="480"/>
        <w:rPr>
          <w:rFonts w:ascii="宋体" w:eastAsia="宋体" w:hAnsi="宋体" w:cs="Times New Roman"/>
          <w:bCs/>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单词</w:t>
      </w:r>
      <w:r w:rsidRPr="00484EA1">
        <w:rPr>
          <w:rFonts w:ascii="宋体" w:eastAsia="宋体" w:hAnsi="宋体" w:cs="Times New Roman" w:hint="eastAsia"/>
          <w:bCs/>
          <w:sz w:val="24"/>
          <w:szCs w:val="24"/>
        </w:rPr>
        <w:t>；</w:t>
      </w:r>
    </w:p>
    <w:p w14:paraId="2AC42F7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词组</w:t>
      </w:r>
      <w:r w:rsidRPr="00484EA1">
        <w:rPr>
          <w:rFonts w:ascii="宋体" w:eastAsia="宋体" w:hAnsi="宋体" w:cs="Times New Roman" w:hint="eastAsia"/>
          <w:sz w:val="24"/>
          <w:szCs w:val="24"/>
        </w:rPr>
        <w:t>；</w:t>
      </w:r>
    </w:p>
    <w:p w14:paraId="435ECCAA"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重点句型分析</w:t>
      </w:r>
      <w:r w:rsidRPr="00484EA1">
        <w:rPr>
          <w:rFonts w:ascii="宋体" w:eastAsia="宋体" w:hAnsi="宋体" w:cs="Times New Roman" w:hint="eastAsia"/>
          <w:bCs/>
          <w:sz w:val="24"/>
          <w:szCs w:val="24"/>
        </w:rPr>
        <w:t>。</w:t>
      </w:r>
    </w:p>
    <w:p w14:paraId="26DE7212"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【教学方法】</w:t>
      </w:r>
    </w:p>
    <w:p w14:paraId="3ECAEDFD" w14:textId="77777777" w:rsidR="00484EA1" w:rsidRPr="00484EA1" w:rsidRDefault="00484EA1">
      <w:pPr>
        <w:numPr>
          <w:ilvl w:val="0"/>
          <w:numId w:val="88"/>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t>本章节通过多媒体课件和传统教学相结合展开教学；</w:t>
      </w:r>
    </w:p>
    <w:p w14:paraId="0A18C766" w14:textId="77777777" w:rsidR="00484EA1" w:rsidRPr="00484EA1" w:rsidRDefault="00484EA1">
      <w:pPr>
        <w:numPr>
          <w:ilvl w:val="0"/>
          <w:numId w:val="88"/>
        </w:numPr>
        <w:spacing w:line="440" w:lineRule="exact"/>
        <w:rPr>
          <w:rFonts w:ascii="宋体" w:eastAsia="宋体" w:hAnsi="宋体" w:cs="Times New Roman"/>
          <w:sz w:val="24"/>
          <w:szCs w:val="24"/>
        </w:rPr>
      </w:pPr>
      <w:r w:rsidRPr="00484EA1">
        <w:rPr>
          <w:rFonts w:ascii="宋体" w:eastAsia="宋体" w:hAnsi="宋体" w:cs="Times New Roman"/>
          <w:sz w:val="24"/>
          <w:szCs w:val="24"/>
        </w:rPr>
        <w:t>通过课堂提问引导学生自主思考、自主学习。</w:t>
      </w:r>
    </w:p>
    <w:p w14:paraId="73A64847"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【复习思考】</w:t>
      </w:r>
    </w:p>
    <w:p w14:paraId="4D2FBCC9" w14:textId="77777777" w:rsidR="00484EA1" w:rsidRPr="00484EA1" w:rsidRDefault="00484EA1">
      <w:pPr>
        <w:numPr>
          <w:ilvl w:val="0"/>
          <w:numId w:val="109"/>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t>课后练习题。</w:t>
      </w:r>
    </w:p>
    <w:p w14:paraId="3B6A4190" w14:textId="77777777" w:rsidR="00484EA1" w:rsidRPr="00484EA1" w:rsidRDefault="00484EA1" w:rsidP="00484EA1">
      <w:pPr>
        <w:spacing w:beforeLines="50" w:before="156" w:afterLines="50" w:after="156" w:line="440" w:lineRule="exact"/>
        <w:ind w:firstLineChars="200" w:firstLine="562"/>
        <w:jc w:val="center"/>
        <w:rPr>
          <w:rFonts w:ascii="黑体" w:eastAsia="黑体" w:hAnsi="黑体" w:cs="Times New Roman"/>
          <w:b/>
          <w:sz w:val="28"/>
          <w:szCs w:val="28"/>
        </w:rPr>
      </w:pPr>
      <w:r w:rsidRPr="00484EA1">
        <w:rPr>
          <w:rFonts w:ascii="黑体" w:eastAsia="黑体" w:hAnsi="黑体" w:cs="Times New Roman"/>
          <w:b/>
          <w:sz w:val="28"/>
          <w:szCs w:val="28"/>
        </w:rPr>
        <w:t>Lesson Eight: Fungi: The great decomposers</w:t>
      </w:r>
    </w:p>
    <w:p w14:paraId="76620348"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2924D66C"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了解真菌的分类，典型真菌的结构特点</w:t>
      </w:r>
      <w:r w:rsidRPr="00484EA1">
        <w:rPr>
          <w:rFonts w:ascii="宋体" w:eastAsia="宋体" w:hAnsi="宋体" w:cs="Times New Roman" w:hint="eastAsia"/>
          <w:sz w:val="24"/>
          <w:szCs w:val="24"/>
        </w:rPr>
        <w:t>；</w:t>
      </w:r>
    </w:p>
    <w:p w14:paraId="0542AB0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使学生掌握相关专业词汇以及主要用法。</w:t>
      </w:r>
    </w:p>
    <w:p w14:paraId="69A8E5F1"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【学习内容】</w:t>
      </w:r>
    </w:p>
    <w:p w14:paraId="0F8A2EB0" w14:textId="77777777" w:rsidR="00484EA1" w:rsidRPr="00484EA1" w:rsidRDefault="00484EA1" w:rsidP="00484EA1">
      <w:pPr>
        <w:spacing w:line="440" w:lineRule="exact"/>
        <w:ind w:firstLineChars="200" w:firstLine="480"/>
        <w:rPr>
          <w:rFonts w:ascii="宋体" w:eastAsia="宋体" w:hAnsi="宋体" w:cs="Times New Roman"/>
          <w:bCs/>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单词</w:t>
      </w:r>
      <w:r w:rsidRPr="00484EA1">
        <w:rPr>
          <w:rFonts w:ascii="宋体" w:eastAsia="宋体" w:hAnsi="宋体" w:cs="Times New Roman" w:hint="eastAsia"/>
          <w:bCs/>
          <w:sz w:val="24"/>
          <w:szCs w:val="24"/>
        </w:rPr>
        <w:t>；</w:t>
      </w:r>
    </w:p>
    <w:p w14:paraId="432DCB23"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词组</w:t>
      </w:r>
      <w:r w:rsidRPr="00484EA1">
        <w:rPr>
          <w:rFonts w:ascii="宋体" w:eastAsia="宋体" w:hAnsi="宋体" w:cs="Times New Roman" w:hint="eastAsia"/>
          <w:sz w:val="24"/>
          <w:szCs w:val="24"/>
        </w:rPr>
        <w:t>；</w:t>
      </w:r>
    </w:p>
    <w:p w14:paraId="4ED6D634"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 xml:space="preserve">. </w:t>
      </w:r>
      <w:r w:rsidRPr="00484EA1">
        <w:rPr>
          <w:rFonts w:ascii="宋体" w:eastAsia="宋体" w:hAnsi="宋体" w:cs="Times New Roman"/>
          <w:bCs/>
          <w:sz w:val="24"/>
          <w:szCs w:val="24"/>
        </w:rPr>
        <w:t>重点句型分析</w:t>
      </w:r>
      <w:r w:rsidRPr="00484EA1">
        <w:rPr>
          <w:rFonts w:ascii="宋体" w:eastAsia="宋体" w:hAnsi="宋体" w:cs="Times New Roman" w:hint="eastAsia"/>
          <w:bCs/>
          <w:sz w:val="24"/>
          <w:szCs w:val="24"/>
        </w:rPr>
        <w:t>。</w:t>
      </w:r>
    </w:p>
    <w:p w14:paraId="22E47696"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【教学方法】</w:t>
      </w:r>
    </w:p>
    <w:p w14:paraId="31A62F56" w14:textId="77777777" w:rsidR="00484EA1" w:rsidRPr="00484EA1" w:rsidRDefault="00484EA1">
      <w:pPr>
        <w:numPr>
          <w:ilvl w:val="0"/>
          <w:numId w:val="88"/>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t>本章节通过多媒体课件和传统教学相结合展开教学；</w:t>
      </w:r>
    </w:p>
    <w:p w14:paraId="4F72BDB9" w14:textId="77777777" w:rsidR="00484EA1" w:rsidRPr="00484EA1" w:rsidRDefault="00484EA1">
      <w:pPr>
        <w:numPr>
          <w:ilvl w:val="0"/>
          <w:numId w:val="88"/>
        </w:numPr>
        <w:spacing w:line="440" w:lineRule="exact"/>
        <w:rPr>
          <w:rFonts w:ascii="宋体" w:eastAsia="宋体" w:hAnsi="宋体" w:cs="Times New Roman"/>
          <w:sz w:val="24"/>
          <w:szCs w:val="24"/>
        </w:rPr>
      </w:pPr>
      <w:r w:rsidRPr="00484EA1">
        <w:rPr>
          <w:rFonts w:ascii="宋体" w:eastAsia="宋体" w:hAnsi="宋体" w:cs="Times New Roman"/>
          <w:sz w:val="24"/>
          <w:szCs w:val="24"/>
        </w:rPr>
        <w:t>通过课堂提问引导学生自主思考、自主学习。</w:t>
      </w:r>
    </w:p>
    <w:p w14:paraId="7FE546FB"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【复习思考】</w:t>
      </w:r>
    </w:p>
    <w:p w14:paraId="19E11727" w14:textId="77777777" w:rsidR="00484EA1" w:rsidRPr="00484EA1" w:rsidRDefault="00484EA1">
      <w:pPr>
        <w:numPr>
          <w:ilvl w:val="0"/>
          <w:numId w:val="110"/>
        </w:numPr>
        <w:spacing w:line="440" w:lineRule="exact"/>
        <w:rPr>
          <w:rFonts w:ascii="宋体" w:eastAsia="宋体" w:hAnsi="宋体" w:cs="Times New Roman"/>
          <w:sz w:val="24"/>
          <w:szCs w:val="24"/>
        </w:rPr>
      </w:pPr>
      <w:r w:rsidRPr="00484EA1">
        <w:rPr>
          <w:rFonts w:ascii="宋体" w:eastAsia="宋体" w:hAnsi="宋体" w:cs="Times New Roman" w:hint="eastAsia"/>
          <w:sz w:val="24"/>
          <w:szCs w:val="24"/>
        </w:rPr>
        <w:lastRenderedPageBreak/>
        <w:t>课后练习题。</w:t>
      </w:r>
    </w:p>
    <w:p w14:paraId="6B41F255" w14:textId="77777777" w:rsidR="00484EA1" w:rsidRPr="00484EA1" w:rsidRDefault="00484EA1" w:rsidP="00484EA1">
      <w:pPr>
        <w:spacing w:beforeLines="50" w:before="156" w:afterLines="50" w:after="156" w:line="440" w:lineRule="exact"/>
        <w:ind w:left="561"/>
        <w:rPr>
          <w:rFonts w:ascii="仿宋" w:eastAsia="仿宋" w:hAnsi="仿宋" w:cs="Times New Roman"/>
          <w:sz w:val="24"/>
          <w:szCs w:val="24"/>
        </w:rPr>
      </w:pPr>
      <w:r w:rsidRPr="00484EA1">
        <w:rPr>
          <w:rFonts w:ascii="黑体" w:eastAsia="黑体" w:hAnsi="黑体" w:cs="Times New Roman" w:hint="eastAsia"/>
          <w:sz w:val="28"/>
          <w:szCs w:val="28"/>
        </w:rPr>
        <w:t>（二）课程学习内容与课程学习目标的对应关系</w:t>
      </w:r>
      <w:r w:rsidRPr="00484EA1">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484EA1" w:rsidRPr="00484EA1" w14:paraId="5CCF0D91" w14:textId="77777777" w:rsidTr="00D07F91">
        <w:trPr>
          <w:trHeight w:val="660"/>
          <w:jc w:val="center"/>
        </w:trPr>
        <w:tc>
          <w:tcPr>
            <w:tcW w:w="3403" w:type="dxa"/>
            <w:vAlign w:val="center"/>
          </w:tcPr>
          <w:p w14:paraId="5BFA8570"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课程学习内容</w:t>
            </w:r>
          </w:p>
        </w:tc>
        <w:tc>
          <w:tcPr>
            <w:tcW w:w="2693" w:type="dxa"/>
            <w:vAlign w:val="center"/>
          </w:tcPr>
          <w:p w14:paraId="34DDFC85"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tc>
        <w:tc>
          <w:tcPr>
            <w:tcW w:w="1985" w:type="dxa"/>
            <w:vAlign w:val="center"/>
          </w:tcPr>
          <w:p w14:paraId="432D4432"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支撑的课程目标</w:t>
            </w:r>
          </w:p>
        </w:tc>
        <w:tc>
          <w:tcPr>
            <w:tcW w:w="1276" w:type="dxa"/>
            <w:vAlign w:val="center"/>
          </w:tcPr>
          <w:p w14:paraId="3A9E0FC0"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学时安排</w:t>
            </w:r>
          </w:p>
        </w:tc>
      </w:tr>
      <w:tr w:rsidR="00484EA1" w:rsidRPr="00484EA1" w14:paraId="61958C10" w14:textId="77777777" w:rsidTr="00D07F91">
        <w:trPr>
          <w:trHeight w:val="514"/>
          <w:jc w:val="center"/>
        </w:trPr>
        <w:tc>
          <w:tcPr>
            <w:tcW w:w="3403" w:type="dxa"/>
            <w:vAlign w:val="center"/>
          </w:tcPr>
          <w:p w14:paraId="0E486532"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b/>
                <w:sz w:val="24"/>
                <w:szCs w:val="24"/>
              </w:rPr>
              <w:t>Lesson One: Introduce</w:t>
            </w:r>
          </w:p>
        </w:tc>
        <w:tc>
          <w:tcPr>
            <w:tcW w:w="2693" w:type="dxa"/>
            <w:vAlign w:val="center"/>
          </w:tcPr>
          <w:p w14:paraId="0A5EE9C3"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w:t>
            </w:r>
          </w:p>
        </w:tc>
        <w:tc>
          <w:tcPr>
            <w:tcW w:w="1985" w:type="dxa"/>
            <w:vAlign w:val="center"/>
          </w:tcPr>
          <w:p w14:paraId="763A92F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w:t>
            </w:r>
            <w:r w:rsidRPr="00484EA1">
              <w:rPr>
                <w:rFonts w:ascii="宋体" w:eastAsia="宋体" w:hAnsi="宋体" w:cs="Times New Roman"/>
                <w:sz w:val="24"/>
                <w:szCs w:val="24"/>
              </w:rPr>
              <w:t>目标</w:t>
            </w:r>
            <w:r w:rsidRPr="00484EA1">
              <w:rPr>
                <w:rFonts w:ascii="宋体" w:eastAsia="宋体" w:hAnsi="宋体" w:cs="Times New Roman" w:hint="eastAsia"/>
                <w:sz w:val="24"/>
                <w:szCs w:val="24"/>
              </w:rPr>
              <w:t>1、2</w:t>
            </w:r>
          </w:p>
        </w:tc>
        <w:tc>
          <w:tcPr>
            <w:tcW w:w="1276" w:type="dxa"/>
            <w:vAlign w:val="center"/>
          </w:tcPr>
          <w:p w14:paraId="4024DF4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2</w:t>
            </w:r>
          </w:p>
        </w:tc>
      </w:tr>
      <w:tr w:rsidR="00484EA1" w:rsidRPr="00484EA1" w14:paraId="1FA14012" w14:textId="77777777" w:rsidTr="00D07F91">
        <w:trPr>
          <w:trHeight w:val="90"/>
          <w:jc w:val="center"/>
        </w:trPr>
        <w:tc>
          <w:tcPr>
            <w:tcW w:w="3403" w:type="dxa"/>
            <w:vAlign w:val="center"/>
          </w:tcPr>
          <w:p w14:paraId="412B3EA5"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b/>
                <w:sz w:val="24"/>
                <w:szCs w:val="24"/>
              </w:rPr>
              <w:t>Lesson Two: Inside the Living Cell: Structure and Function of Internal Cell Parts</w:t>
            </w:r>
          </w:p>
        </w:tc>
        <w:tc>
          <w:tcPr>
            <w:tcW w:w="2693" w:type="dxa"/>
            <w:vAlign w:val="center"/>
          </w:tcPr>
          <w:p w14:paraId="330F0AF2"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w:t>
            </w:r>
          </w:p>
        </w:tc>
        <w:tc>
          <w:tcPr>
            <w:tcW w:w="1985" w:type="dxa"/>
          </w:tcPr>
          <w:p w14:paraId="6323B8EF" w14:textId="77777777" w:rsidR="00484EA1" w:rsidRPr="00484EA1" w:rsidRDefault="00484EA1" w:rsidP="00484EA1">
            <w:pPr>
              <w:spacing w:line="440" w:lineRule="exact"/>
              <w:jc w:val="center"/>
              <w:rPr>
                <w:rFonts w:ascii="宋体" w:eastAsia="宋体" w:hAnsi="宋体" w:cs="Times New Roman"/>
                <w:sz w:val="24"/>
                <w:szCs w:val="24"/>
              </w:rPr>
            </w:pPr>
          </w:p>
          <w:p w14:paraId="6C7A8C8D"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课程目标1</w:t>
            </w:r>
            <w:r w:rsidRPr="00484EA1">
              <w:rPr>
                <w:rFonts w:ascii="Times New Roman" w:eastAsia="宋体" w:hAnsi="Times New Roman" w:cs="Times New Roman" w:hint="eastAsia"/>
                <w:szCs w:val="24"/>
              </w:rPr>
              <w:t>、</w:t>
            </w:r>
            <w:r w:rsidRPr="00484EA1">
              <w:rPr>
                <w:rFonts w:ascii="Times New Roman" w:eastAsia="宋体" w:hAnsi="Times New Roman" w:cs="Times New Roman" w:hint="eastAsia"/>
                <w:szCs w:val="24"/>
              </w:rPr>
              <w:t>2</w:t>
            </w:r>
          </w:p>
        </w:tc>
        <w:tc>
          <w:tcPr>
            <w:tcW w:w="1276" w:type="dxa"/>
            <w:vAlign w:val="center"/>
          </w:tcPr>
          <w:p w14:paraId="346EF45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4</w:t>
            </w:r>
          </w:p>
        </w:tc>
      </w:tr>
      <w:tr w:rsidR="00484EA1" w:rsidRPr="00484EA1" w14:paraId="62310B03" w14:textId="77777777" w:rsidTr="00D07F91">
        <w:trPr>
          <w:jc w:val="center"/>
        </w:trPr>
        <w:tc>
          <w:tcPr>
            <w:tcW w:w="3403" w:type="dxa"/>
            <w:vAlign w:val="center"/>
          </w:tcPr>
          <w:p w14:paraId="0823B36E"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b/>
                <w:sz w:val="24"/>
                <w:szCs w:val="24"/>
              </w:rPr>
              <w:t>Lesson Three: Photosynthesis</w:t>
            </w:r>
          </w:p>
        </w:tc>
        <w:tc>
          <w:tcPr>
            <w:tcW w:w="2693" w:type="dxa"/>
            <w:vAlign w:val="center"/>
          </w:tcPr>
          <w:p w14:paraId="5CA741F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讲授法+线上学习</w:t>
            </w:r>
          </w:p>
        </w:tc>
        <w:tc>
          <w:tcPr>
            <w:tcW w:w="1985" w:type="dxa"/>
            <w:vAlign w:val="center"/>
          </w:tcPr>
          <w:p w14:paraId="179AE472"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课程目标1、2</w:t>
            </w:r>
          </w:p>
        </w:tc>
        <w:tc>
          <w:tcPr>
            <w:tcW w:w="1276" w:type="dxa"/>
            <w:vAlign w:val="center"/>
          </w:tcPr>
          <w:p w14:paraId="2C3AADF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4</w:t>
            </w:r>
            <w:r w:rsidRPr="00484EA1">
              <w:rPr>
                <w:rFonts w:ascii="宋体" w:eastAsia="宋体" w:hAnsi="宋体" w:cs="Times New Roman" w:hint="eastAsia"/>
                <w:sz w:val="24"/>
                <w:szCs w:val="24"/>
              </w:rPr>
              <w:t>+</w:t>
            </w:r>
            <w:r w:rsidRPr="00484EA1">
              <w:rPr>
                <w:rFonts w:ascii="宋体" w:eastAsia="宋体" w:hAnsi="宋体" w:cs="Times New Roman"/>
                <w:sz w:val="24"/>
                <w:szCs w:val="24"/>
              </w:rPr>
              <w:t>2</w:t>
            </w:r>
          </w:p>
        </w:tc>
      </w:tr>
      <w:tr w:rsidR="00484EA1" w:rsidRPr="00484EA1" w14:paraId="6DF79D98" w14:textId="77777777" w:rsidTr="00D07F91">
        <w:trPr>
          <w:jc w:val="center"/>
        </w:trPr>
        <w:tc>
          <w:tcPr>
            <w:tcW w:w="3403" w:type="dxa"/>
            <w:vAlign w:val="center"/>
          </w:tcPr>
          <w:p w14:paraId="0E805EF7"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b/>
                <w:sz w:val="24"/>
                <w:szCs w:val="24"/>
              </w:rPr>
              <w:t>Lesson Four: Cellular Reproduction: Mitosis and Meiosis</w:t>
            </w:r>
          </w:p>
        </w:tc>
        <w:tc>
          <w:tcPr>
            <w:tcW w:w="2693" w:type="dxa"/>
            <w:vAlign w:val="center"/>
          </w:tcPr>
          <w:p w14:paraId="6DC7DA48"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讲授法+线上学习</w:t>
            </w:r>
          </w:p>
        </w:tc>
        <w:tc>
          <w:tcPr>
            <w:tcW w:w="1985" w:type="dxa"/>
            <w:vAlign w:val="center"/>
          </w:tcPr>
          <w:p w14:paraId="270DF0F9" w14:textId="77777777" w:rsidR="00484EA1" w:rsidRPr="00484EA1" w:rsidRDefault="00484EA1" w:rsidP="00484EA1">
            <w:pPr>
              <w:spacing w:line="440" w:lineRule="exact"/>
              <w:rPr>
                <w:rFonts w:ascii="宋体" w:eastAsia="宋体" w:hAnsi="宋体" w:cs="Times New Roman"/>
                <w:sz w:val="24"/>
                <w:szCs w:val="24"/>
              </w:rPr>
            </w:pPr>
            <w:r w:rsidRPr="00484EA1">
              <w:rPr>
                <w:rFonts w:ascii="Times New Roman" w:eastAsia="宋体" w:hAnsi="Times New Roman" w:cs="Times New Roman" w:hint="eastAsia"/>
                <w:sz w:val="24"/>
                <w:szCs w:val="24"/>
              </w:rPr>
              <w:t>课程目标</w:t>
            </w:r>
            <w:r w:rsidRPr="00484EA1">
              <w:rPr>
                <w:rFonts w:ascii="Times New Roman" w:eastAsia="宋体" w:hAnsi="Times New Roman" w:cs="Times New Roman" w:hint="eastAsia"/>
                <w:sz w:val="24"/>
                <w:szCs w:val="24"/>
              </w:rPr>
              <w:t>1</w:t>
            </w:r>
            <w:r w:rsidRPr="00484EA1">
              <w:rPr>
                <w:rFonts w:ascii="Times New Roman" w:eastAsia="宋体" w:hAnsi="Times New Roman" w:cs="Times New Roman" w:hint="eastAsia"/>
                <w:sz w:val="24"/>
                <w:szCs w:val="24"/>
              </w:rPr>
              <w:t>、</w:t>
            </w:r>
            <w:r w:rsidRPr="00484EA1">
              <w:rPr>
                <w:rFonts w:ascii="Times New Roman" w:eastAsia="宋体" w:hAnsi="Times New Roman" w:cs="Times New Roman" w:hint="eastAsia"/>
                <w:sz w:val="24"/>
                <w:szCs w:val="24"/>
              </w:rPr>
              <w:t>2</w:t>
            </w:r>
          </w:p>
        </w:tc>
        <w:tc>
          <w:tcPr>
            <w:tcW w:w="1276" w:type="dxa"/>
            <w:vAlign w:val="center"/>
          </w:tcPr>
          <w:p w14:paraId="5CE23AD3"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4</w:t>
            </w:r>
            <w:r w:rsidRPr="00484EA1">
              <w:rPr>
                <w:rFonts w:ascii="宋体" w:eastAsia="宋体" w:hAnsi="宋体" w:cs="Times New Roman" w:hint="eastAsia"/>
                <w:sz w:val="24"/>
                <w:szCs w:val="24"/>
              </w:rPr>
              <w:t>+</w:t>
            </w:r>
            <w:r w:rsidRPr="00484EA1">
              <w:rPr>
                <w:rFonts w:ascii="宋体" w:eastAsia="宋体" w:hAnsi="宋体" w:cs="Times New Roman"/>
                <w:sz w:val="24"/>
                <w:szCs w:val="24"/>
              </w:rPr>
              <w:t>2</w:t>
            </w:r>
          </w:p>
        </w:tc>
      </w:tr>
      <w:tr w:rsidR="00484EA1" w:rsidRPr="00484EA1" w14:paraId="3608A900" w14:textId="77777777" w:rsidTr="00D07F91">
        <w:trPr>
          <w:jc w:val="center"/>
        </w:trPr>
        <w:tc>
          <w:tcPr>
            <w:tcW w:w="3403" w:type="dxa"/>
            <w:vAlign w:val="center"/>
          </w:tcPr>
          <w:p w14:paraId="4F65D477"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b/>
                <w:sz w:val="24"/>
                <w:szCs w:val="24"/>
              </w:rPr>
              <w:t>Lesson Five: Foundations of Genetics</w:t>
            </w:r>
          </w:p>
        </w:tc>
        <w:tc>
          <w:tcPr>
            <w:tcW w:w="2693" w:type="dxa"/>
            <w:vAlign w:val="center"/>
          </w:tcPr>
          <w:p w14:paraId="1094CA0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w:t>
            </w:r>
          </w:p>
        </w:tc>
        <w:tc>
          <w:tcPr>
            <w:tcW w:w="1985" w:type="dxa"/>
            <w:vAlign w:val="center"/>
          </w:tcPr>
          <w:p w14:paraId="371623A3" w14:textId="77777777" w:rsidR="00484EA1" w:rsidRPr="00484EA1" w:rsidRDefault="00484EA1" w:rsidP="00484EA1">
            <w:pPr>
              <w:spacing w:line="440" w:lineRule="exact"/>
              <w:rPr>
                <w:rFonts w:ascii="宋体" w:eastAsia="宋体" w:hAnsi="宋体" w:cs="Times New Roman"/>
                <w:sz w:val="24"/>
                <w:szCs w:val="24"/>
              </w:rPr>
            </w:pPr>
            <w:r w:rsidRPr="00484EA1">
              <w:rPr>
                <w:rFonts w:ascii="Times New Roman" w:eastAsia="宋体" w:hAnsi="Times New Roman" w:cs="Times New Roman" w:hint="eastAsia"/>
                <w:sz w:val="24"/>
                <w:szCs w:val="24"/>
              </w:rPr>
              <w:t>课程目标</w:t>
            </w:r>
            <w:r w:rsidRPr="00484EA1">
              <w:rPr>
                <w:rFonts w:ascii="Times New Roman" w:eastAsia="宋体" w:hAnsi="Times New Roman" w:cs="Times New Roman" w:hint="eastAsia"/>
                <w:sz w:val="24"/>
                <w:szCs w:val="24"/>
              </w:rPr>
              <w:t>1</w:t>
            </w:r>
            <w:r w:rsidRPr="00484EA1">
              <w:rPr>
                <w:rFonts w:ascii="Times New Roman" w:eastAsia="宋体" w:hAnsi="Times New Roman" w:cs="Times New Roman" w:hint="eastAsia"/>
                <w:sz w:val="24"/>
                <w:szCs w:val="24"/>
              </w:rPr>
              <w:t>、</w:t>
            </w:r>
            <w:r w:rsidRPr="00484EA1">
              <w:rPr>
                <w:rFonts w:ascii="Times New Roman" w:eastAsia="宋体" w:hAnsi="Times New Roman" w:cs="Times New Roman" w:hint="eastAsia"/>
                <w:sz w:val="24"/>
                <w:szCs w:val="24"/>
              </w:rPr>
              <w:t>2</w:t>
            </w:r>
          </w:p>
        </w:tc>
        <w:tc>
          <w:tcPr>
            <w:tcW w:w="1276" w:type="dxa"/>
            <w:vAlign w:val="center"/>
          </w:tcPr>
          <w:p w14:paraId="6762028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3</w:t>
            </w:r>
          </w:p>
        </w:tc>
      </w:tr>
      <w:tr w:rsidR="00484EA1" w:rsidRPr="00484EA1" w14:paraId="60F340E1" w14:textId="77777777" w:rsidTr="00D07F91">
        <w:trPr>
          <w:jc w:val="center"/>
        </w:trPr>
        <w:tc>
          <w:tcPr>
            <w:tcW w:w="3403" w:type="dxa"/>
            <w:vAlign w:val="center"/>
          </w:tcPr>
          <w:p w14:paraId="05482D4F"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b/>
                <w:sz w:val="24"/>
                <w:szCs w:val="24"/>
              </w:rPr>
              <w:t>Lesson Six: Discovering the Chemical Nature of the Gene</w:t>
            </w:r>
          </w:p>
        </w:tc>
        <w:tc>
          <w:tcPr>
            <w:tcW w:w="2693" w:type="dxa"/>
            <w:vAlign w:val="center"/>
          </w:tcPr>
          <w:p w14:paraId="3CFEEE0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讲授法+线上学习</w:t>
            </w:r>
          </w:p>
        </w:tc>
        <w:tc>
          <w:tcPr>
            <w:tcW w:w="1985" w:type="dxa"/>
            <w:vAlign w:val="center"/>
          </w:tcPr>
          <w:p w14:paraId="1AFED445" w14:textId="77777777" w:rsidR="00484EA1" w:rsidRPr="00484EA1" w:rsidRDefault="00484EA1" w:rsidP="00484EA1">
            <w:pPr>
              <w:spacing w:line="440" w:lineRule="exact"/>
              <w:rPr>
                <w:rFonts w:ascii="宋体" w:eastAsia="宋体" w:hAnsi="宋体" w:cs="Times New Roman"/>
                <w:sz w:val="24"/>
                <w:szCs w:val="24"/>
              </w:rPr>
            </w:pPr>
            <w:r w:rsidRPr="00484EA1">
              <w:rPr>
                <w:rFonts w:ascii="Times New Roman" w:eastAsia="宋体" w:hAnsi="Times New Roman" w:cs="Times New Roman" w:hint="eastAsia"/>
                <w:sz w:val="24"/>
                <w:szCs w:val="24"/>
              </w:rPr>
              <w:t>课程目标</w:t>
            </w:r>
            <w:r w:rsidRPr="00484EA1">
              <w:rPr>
                <w:rFonts w:ascii="Times New Roman" w:eastAsia="宋体" w:hAnsi="Times New Roman" w:cs="Times New Roman" w:hint="eastAsia"/>
                <w:sz w:val="24"/>
                <w:szCs w:val="24"/>
              </w:rPr>
              <w:t>1</w:t>
            </w:r>
            <w:r w:rsidRPr="00484EA1">
              <w:rPr>
                <w:rFonts w:ascii="Times New Roman" w:eastAsia="宋体" w:hAnsi="Times New Roman" w:cs="Times New Roman" w:hint="eastAsia"/>
                <w:sz w:val="24"/>
                <w:szCs w:val="24"/>
              </w:rPr>
              <w:t>、</w:t>
            </w:r>
            <w:r w:rsidRPr="00484EA1">
              <w:rPr>
                <w:rFonts w:ascii="Times New Roman" w:eastAsia="宋体" w:hAnsi="Times New Roman" w:cs="Times New Roman" w:hint="eastAsia"/>
                <w:sz w:val="24"/>
                <w:szCs w:val="24"/>
              </w:rPr>
              <w:t>2</w:t>
            </w:r>
          </w:p>
        </w:tc>
        <w:tc>
          <w:tcPr>
            <w:tcW w:w="1276" w:type="dxa"/>
            <w:vAlign w:val="center"/>
          </w:tcPr>
          <w:p w14:paraId="3D221E5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3</w:t>
            </w:r>
            <w:r w:rsidRPr="00484EA1">
              <w:rPr>
                <w:rFonts w:ascii="宋体" w:eastAsia="宋体" w:hAnsi="宋体" w:cs="Times New Roman" w:hint="eastAsia"/>
                <w:sz w:val="24"/>
                <w:szCs w:val="24"/>
              </w:rPr>
              <w:t>+</w:t>
            </w:r>
            <w:r w:rsidRPr="00484EA1">
              <w:rPr>
                <w:rFonts w:ascii="宋体" w:eastAsia="宋体" w:hAnsi="宋体" w:cs="Times New Roman"/>
                <w:sz w:val="24"/>
                <w:szCs w:val="24"/>
              </w:rPr>
              <w:t>2</w:t>
            </w:r>
          </w:p>
        </w:tc>
      </w:tr>
      <w:tr w:rsidR="00484EA1" w:rsidRPr="00484EA1" w14:paraId="028F2E4E" w14:textId="77777777" w:rsidTr="00D07F91">
        <w:trPr>
          <w:jc w:val="center"/>
        </w:trPr>
        <w:tc>
          <w:tcPr>
            <w:tcW w:w="3403" w:type="dxa"/>
            <w:vAlign w:val="center"/>
          </w:tcPr>
          <w:p w14:paraId="6F0CDDF0"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b/>
                <w:sz w:val="24"/>
                <w:szCs w:val="24"/>
              </w:rPr>
              <w:t>Lesson Seven: The Origin and Diversity of Life</w:t>
            </w:r>
          </w:p>
        </w:tc>
        <w:tc>
          <w:tcPr>
            <w:tcW w:w="2693" w:type="dxa"/>
            <w:vAlign w:val="center"/>
          </w:tcPr>
          <w:p w14:paraId="5BAB371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w:t>
            </w:r>
          </w:p>
        </w:tc>
        <w:tc>
          <w:tcPr>
            <w:tcW w:w="1985" w:type="dxa"/>
            <w:vAlign w:val="center"/>
          </w:tcPr>
          <w:p w14:paraId="526D9E1C" w14:textId="77777777" w:rsidR="00484EA1" w:rsidRPr="00484EA1" w:rsidRDefault="00484EA1" w:rsidP="00484EA1">
            <w:pPr>
              <w:spacing w:line="440" w:lineRule="exact"/>
              <w:rPr>
                <w:rFonts w:ascii="宋体" w:eastAsia="宋体" w:hAnsi="宋体" w:cs="Times New Roman"/>
                <w:sz w:val="24"/>
                <w:szCs w:val="24"/>
              </w:rPr>
            </w:pPr>
            <w:r w:rsidRPr="00484EA1">
              <w:rPr>
                <w:rFonts w:ascii="Times New Roman" w:eastAsia="宋体" w:hAnsi="Times New Roman" w:cs="Times New Roman" w:hint="eastAsia"/>
                <w:sz w:val="24"/>
                <w:szCs w:val="24"/>
              </w:rPr>
              <w:t>课程目标</w:t>
            </w:r>
            <w:r w:rsidRPr="00484EA1">
              <w:rPr>
                <w:rFonts w:ascii="Times New Roman" w:eastAsia="宋体" w:hAnsi="Times New Roman" w:cs="Times New Roman" w:hint="eastAsia"/>
                <w:sz w:val="24"/>
                <w:szCs w:val="24"/>
              </w:rPr>
              <w:t>1</w:t>
            </w:r>
            <w:r w:rsidRPr="00484EA1">
              <w:rPr>
                <w:rFonts w:ascii="Times New Roman" w:eastAsia="宋体" w:hAnsi="Times New Roman" w:cs="Times New Roman" w:hint="eastAsia"/>
                <w:sz w:val="24"/>
                <w:szCs w:val="24"/>
              </w:rPr>
              <w:t>、</w:t>
            </w:r>
            <w:r w:rsidRPr="00484EA1">
              <w:rPr>
                <w:rFonts w:ascii="Times New Roman" w:eastAsia="宋体" w:hAnsi="Times New Roman" w:cs="Times New Roman" w:hint="eastAsia"/>
                <w:sz w:val="24"/>
                <w:szCs w:val="24"/>
              </w:rPr>
              <w:t>2</w:t>
            </w:r>
          </w:p>
        </w:tc>
        <w:tc>
          <w:tcPr>
            <w:tcW w:w="1276" w:type="dxa"/>
            <w:vAlign w:val="center"/>
          </w:tcPr>
          <w:p w14:paraId="525784D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3</w:t>
            </w:r>
          </w:p>
        </w:tc>
      </w:tr>
      <w:tr w:rsidR="00484EA1" w:rsidRPr="00484EA1" w14:paraId="4E57FDBE" w14:textId="77777777" w:rsidTr="00D07F91">
        <w:trPr>
          <w:jc w:val="center"/>
        </w:trPr>
        <w:tc>
          <w:tcPr>
            <w:tcW w:w="3403" w:type="dxa"/>
            <w:vAlign w:val="center"/>
          </w:tcPr>
          <w:p w14:paraId="49F01AC9"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b/>
                <w:sz w:val="24"/>
                <w:szCs w:val="24"/>
              </w:rPr>
              <w:t>Lesson Eight: Fungi: The great decomposers</w:t>
            </w:r>
          </w:p>
        </w:tc>
        <w:tc>
          <w:tcPr>
            <w:tcW w:w="2693" w:type="dxa"/>
            <w:vAlign w:val="center"/>
          </w:tcPr>
          <w:p w14:paraId="1B40708F"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讲授法</w:t>
            </w:r>
          </w:p>
        </w:tc>
        <w:tc>
          <w:tcPr>
            <w:tcW w:w="1985" w:type="dxa"/>
            <w:vAlign w:val="center"/>
          </w:tcPr>
          <w:p w14:paraId="122AD8C5" w14:textId="77777777" w:rsidR="00484EA1" w:rsidRPr="00484EA1" w:rsidRDefault="00484EA1" w:rsidP="00484EA1">
            <w:pPr>
              <w:spacing w:line="440" w:lineRule="exact"/>
              <w:rPr>
                <w:rFonts w:ascii="宋体" w:eastAsia="宋体" w:hAnsi="宋体" w:cs="Times New Roman"/>
                <w:sz w:val="24"/>
                <w:szCs w:val="24"/>
              </w:rPr>
            </w:pPr>
            <w:r w:rsidRPr="00484EA1">
              <w:rPr>
                <w:rFonts w:ascii="Times New Roman" w:eastAsia="宋体" w:hAnsi="Times New Roman" w:cs="Times New Roman" w:hint="eastAsia"/>
                <w:sz w:val="24"/>
                <w:szCs w:val="24"/>
              </w:rPr>
              <w:t>课程目标</w:t>
            </w:r>
            <w:r w:rsidRPr="00484EA1">
              <w:rPr>
                <w:rFonts w:ascii="Times New Roman" w:eastAsia="宋体" w:hAnsi="Times New Roman" w:cs="Times New Roman" w:hint="eastAsia"/>
                <w:sz w:val="24"/>
                <w:szCs w:val="24"/>
              </w:rPr>
              <w:t>1</w:t>
            </w:r>
            <w:r w:rsidRPr="00484EA1">
              <w:rPr>
                <w:rFonts w:ascii="Times New Roman" w:eastAsia="宋体" w:hAnsi="Times New Roman" w:cs="Times New Roman" w:hint="eastAsia"/>
                <w:sz w:val="24"/>
                <w:szCs w:val="24"/>
              </w:rPr>
              <w:t>、</w:t>
            </w:r>
            <w:r w:rsidRPr="00484EA1">
              <w:rPr>
                <w:rFonts w:ascii="Times New Roman" w:eastAsia="宋体" w:hAnsi="Times New Roman" w:cs="Times New Roman" w:hint="eastAsia"/>
                <w:sz w:val="24"/>
                <w:szCs w:val="24"/>
              </w:rPr>
              <w:t>2</w:t>
            </w:r>
          </w:p>
        </w:tc>
        <w:tc>
          <w:tcPr>
            <w:tcW w:w="1276" w:type="dxa"/>
            <w:vAlign w:val="center"/>
          </w:tcPr>
          <w:p w14:paraId="10CAC79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3</w:t>
            </w:r>
          </w:p>
        </w:tc>
      </w:tr>
      <w:tr w:rsidR="00484EA1" w:rsidRPr="00484EA1" w14:paraId="5D077FBF" w14:textId="77777777" w:rsidTr="00D07F91">
        <w:trPr>
          <w:jc w:val="center"/>
        </w:trPr>
        <w:tc>
          <w:tcPr>
            <w:tcW w:w="8081" w:type="dxa"/>
            <w:gridSpan w:val="3"/>
            <w:vAlign w:val="center"/>
          </w:tcPr>
          <w:p w14:paraId="20AE2E9A"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合计</w:t>
            </w:r>
          </w:p>
        </w:tc>
        <w:tc>
          <w:tcPr>
            <w:tcW w:w="1276" w:type="dxa"/>
            <w:vAlign w:val="center"/>
          </w:tcPr>
          <w:p w14:paraId="553E95D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32</w:t>
            </w:r>
          </w:p>
        </w:tc>
      </w:tr>
    </w:tbl>
    <w:p w14:paraId="03BC9B08"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四、课程考核及与课程学习目标的对应关系</w:t>
      </w:r>
    </w:p>
    <w:p w14:paraId="759430CF"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484EA1" w:rsidRPr="00484EA1" w14:paraId="3A609A04" w14:textId="77777777" w:rsidTr="00D07F91">
        <w:trPr>
          <w:trHeight w:val="515"/>
          <w:jc w:val="center"/>
        </w:trPr>
        <w:tc>
          <w:tcPr>
            <w:tcW w:w="1422" w:type="dxa"/>
          </w:tcPr>
          <w:p w14:paraId="51216A29"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c>
          <w:tcPr>
            <w:tcW w:w="7918" w:type="dxa"/>
            <w:vAlign w:val="center"/>
          </w:tcPr>
          <w:p w14:paraId="09F29591"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考核内容</w:t>
            </w:r>
          </w:p>
        </w:tc>
      </w:tr>
      <w:tr w:rsidR="00484EA1" w:rsidRPr="00484EA1" w14:paraId="1944ECC4" w14:textId="77777777" w:rsidTr="00D07F91">
        <w:trPr>
          <w:jc w:val="center"/>
        </w:trPr>
        <w:tc>
          <w:tcPr>
            <w:tcW w:w="1422" w:type="dxa"/>
            <w:vAlign w:val="center"/>
          </w:tcPr>
          <w:p w14:paraId="27016A17"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课程目标1</w:t>
            </w:r>
          </w:p>
        </w:tc>
        <w:tc>
          <w:tcPr>
            <w:tcW w:w="7918" w:type="dxa"/>
            <w:vAlign w:val="center"/>
          </w:tcPr>
          <w:p w14:paraId="7C4FB7A3"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学生对生物工程领域科技文献的理解及翻译能力</w:t>
            </w:r>
          </w:p>
        </w:tc>
      </w:tr>
      <w:tr w:rsidR="00484EA1" w:rsidRPr="00484EA1" w14:paraId="6BDAF357" w14:textId="77777777" w:rsidTr="00D07F91">
        <w:trPr>
          <w:jc w:val="center"/>
        </w:trPr>
        <w:tc>
          <w:tcPr>
            <w:tcW w:w="1422" w:type="dxa"/>
            <w:vAlign w:val="center"/>
          </w:tcPr>
          <w:p w14:paraId="043BDB1F"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w:t>
            </w:r>
            <w:r w:rsidRPr="00484EA1">
              <w:rPr>
                <w:rFonts w:ascii="宋体" w:eastAsia="宋体" w:hAnsi="宋体" w:cs="Times New Roman"/>
                <w:bCs/>
                <w:sz w:val="24"/>
                <w:szCs w:val="24"/>
              </w:rPr>
              <w:t>2</w:t>
            </w:r>
          </w:p>
        </w:tc>
        <w:tc>
          <w:tcPr>
            <w:tcW w:w="7918" w:type="dxa"/>
            <w:vAlign w:val="center"/>
          </w:tcPr>
          <w:p w14:paraId="0751E56B"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学生对生物工程领域科技文献的自主学习能力</w:t>
            </w:r>
          </w:p>
        </w:tc>
      </w:tr>
    </w:tbl>
    <w:p w14:paraId="49B636A8"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（二）课程考核方式</w:t>
      </w:r>
    </w:p>
    <w:p w14:paraId="6E5BB427"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lastRenderedPageBreak/>
        <w:t>课程考核方式分为平时考核和期末考核。平时考核方式为课后作业；期末考核为科技文献翻译，采用开卷考试。</w:t>
      </w:r>
    </w:p>
    <w:p w14:paraId="4F1B364D"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（三）课程目标达成评价方式及考核比例</w:t>
      </w:r>
    </w:p>
    <w:p w14:paraId="61FF04CF"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本课程考核方式及成绩比例为：课后作业</w:t>
      </w:r>
      <w:r w:rsidRPr="00484EA1">
        <w:rPr>
          <w:rFonts w:ascii="宋体" w:eastAsia="宋体" w:hAnsi="宋体" w:cs="Times New Roman"/>
          <w:sz w:val="24"/>
          <w:szCs w:val="24"/>
        </w:rPr>
        <w:t>30</w:t>
      </w:r>
      <w:r w:rsidRPr="00484EA1">
        <w:rPr>
          <w:rFonts w:ascii="宋体" w:eastAsia="宋体" w:hAnsi="宋体" w:cs="Times New Roman" w:hint="eastAsia"/>
          <w:sz w:val="24"/>
          <w:szCs w:val="24"/>
        </w:rPr>
        <w:t>%</w:t>
      </w:r>
      <w:r w:rsidRPr="00484EA1">
        <w:rPr>
          <w:rFonts w:ascii="宋体" w:eastAsia="宋体" w:hAnsi="宋体" w:cs="Times New Roman"/>
          <w:sz w:val="24"/>
          <w:szCs w:val="24"/>
        </w:rPr>
        <w:t xml:space="preserve"> + </w:t>
      </w:r>
      <w:r w:rsidRPr="00484EA1">
        <w:rPr>
          <w:rFonts w:ascii="宋体" w:eastAsia="宋体" w:hAnsi="宋体" w:cs="Times New Roman" w:hint="eastAsia"/>
          <w:sz w:val="24"/>
          <w:szCs w:val="24"/>
        </w:rPr>
        <w:t>科技文献翻译</w:t>
      </w:r>
      <w:r w:rsidRPr="00484EA1">
        <w:rPr>
          <w:rFonts w:ascii="宋体" w:eastAsia="宋体" w:hAnsi="宋体" w:cs="Times New Roman"/>
          <w:sz w:val="24"/>
          <w:szCs w:val="24"/>
        </w:rPr>
        <w:t>7</w:t>
      </w:r>
      <w:r w:rsidRPr="00484EA1">
        <w:rPr>
          <w:rFonts w:ascii="宋体" w:eastAsia="宋体" w:hAnsi="宋体" w:cs="Times New Roman" w:hint="eastAsia"/>
          <w:sz w:val="24"/>
          <w:szCs w:val="24"/>
        </w:rPr>
        <w:t>0%；本课程共有两个课程目标，考核方式及成绩比例分别为：</w:t>
      </w:r>
    </w:p>
    <w:p w14:paraId="0F685511" w14:textId="77777777" w:rsidR="00484EA1" w:rsidRPr="00484EA1" w:rsidRDefault="00484EA1" w:rsidP="00484EA1">
      <w:pPr>
        <w:spacing w:line="440" w:lineRule="exact"/>
        <w:ind w:firstLineChars="200" w:firstLine="480"/>
        <w:rPr>
          <w:rFonts w:ascii="宋体" w:eastAsia="宋体" w:hAnsi="宋体" w:cs="Times New Roman"/>
          <w:sz w:val="24"/>
          <w:szCs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3011"/>
        <w:gridCol w:w="3260"/>
        <w:gridCol w:w="1559"/>
      </w:tblGrid>
      <w:tr w:rsidR="00484EA1" w:rsidRPr="00484EA1" w14:paraId="371FD6D3" w14:textId="77777777" w:rsidTr="00D07F91">
        <w:trPr>
          <w:trHeight w:val="540"/>
          <w:jc w:val="center"/>
        </w:trPr>
        <w:tc>
          <w:tcPr>
            <w:tcW w:w="1422" w:type="dxa"/>
            <w:vMerge w:val="restart"/>
            <w:vAlign w:val="center"/>
          </w:tcPr>
          <w:p w14:paraId="309414D0"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c>
          <w:tcPr>
            <w:tcW w:w="6271" w:type="dxa"/>
            <w:gridSpan w:val="2"/>
            <w:vAlign w:val="center"/>
          </w:tcPr>
          <w:p w14:paraId="3BEF4CC6"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考核方式及成绩比例（%）</w:t>
            </w:r>
          </w:p>
        </w:tc>
        <w:tc>
          <w:tcPr>
            <w:tcW w:w="1559" w:type="dxa"/>
            <w:vMerge w:val="restart"/>
            <w:vAlign w:val="center"/>
          </w:tcPr>
          <w:p w14:paraId="66612045"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合计</w:t>
            </w:r>
          </w:p>
        </w:tc>
      </w:tr>
      <w:tr w:rsidR="00484EA1" w:rsidRPr="00484EA1" w14:paraId="00796166" w14:textId="77777777" w:rsidTr="00D07F91">
        <w:trPr>
          <w:trHeight w:val="578"/>
          <w:jc w:val="center"/>
        </w:trPr>
        <w:tc>
          <w:tcPr>
            <w:tcW w:w="1422" w:type="dxa"/>
            <w:vMerge/>
            <w:vAlign w:val="center"/>
          </w:tcPr>
          <w:p w14:paraId="5B813BBC" w14:textId="77777777" w:rsidR="00484EA1" w:rsidRPr="00484EA1" w:rsidRDefault="00484EA1" w:rsidP="00484EA1">
            <w:pPr>
              <w:spacing w:line="440" w:lineRule="exact"/>
              <w:jc w:val="center"/>
              <w:rPr>
                <w:rFonts w:ascii="宋体" w:eastAsia="宋体" w:hAnsi="宋体" w:cs="Times New Roman"/>
                <w:b/>
                <w:sz w:val="24"/>
                <w:szCs w:val="24"/>
              </w:rPr>
            </w:pPr>
          </w:p>
        </w:tc>
        <w:tc>
          <w:tcPr>
            <w:tcW w:w="3011" w:type="dxa"/>
            <w:vAlign w:val="center"/>
          </w:tcPr>
          <w:p w14:paraId="07DD8865"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课后作业</w:t>
            </w:r>
          </w:p>
        </w:tc>
        <w:tc>
          <w:tcPr>
            <w:tcW w:w="3260" w:type="dxa"/>
            <w:vAlign w:val="center"/>
          </w:tcPr>
          <w:p w14:paraId="58C65026"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期末考试</w:t>
            </w:r>
          </w:p>
        </w:tc>
        <w:tc>
          <w:tcPr>
            <w:tcW w:w="1559" w:type="dxa"/>
            <w:vMerge/>
          </w:tcPr>
          <w:p w14:paraId="4AFDAA41" w14:textId="77777777" w:rsidR="00484EA1" w:rsidRPr="00484EA1" w:rsidRDefault="00484EA1" w:rsidP="00484EA1">
            <w:pPr>
              <w:spacing w:line="440" w:lineRule="exact"/>
              <w:jc w:val="center"/>
              <w:rPr>
                <w:rFonts w:ascii="宋体" w:eastAsia="宋体" w:hAnsi="宋体" w:cs="Times New Roman"/>
                <w:b/>
                <w:sz w:val="24"/>
                <w:szCs w:val="24"/>
              </w:rPr>
            </w:pPr>
          </w:p>
        </w:tc>
      </w:tr>
      <w:tr w:rsidR="00484EA1" w:rsidRPr="00484EA1" w14:paraId="0EACD2A0" w14:textId="77777777" w:rsidTr="00D07F91">
        <w:trPr>
          <w:jc w:val="center"/>
        </w:trPr>
        <w:tc>
          <w:tcPr>
            <w:tcW w:w="1422" w:type="dxa"/>
            <w:vAlign w:val="center"/>
          </w:tcPr>
          <w:p w14:paraId="4B9A3B1B"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课程目标1</w:t>
            </w:r>
          </w:p>
        </w:tc>
        <w:tc>
          <w:tcPr>
            <w:tcW w:w="3011" w:type="dxa"/>
            <w:vAlign w:val="center"/>
          </w:tcPr>
          <w:p w14:paraId="76DA455C"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bCs/>
                <w:sz w:val="24"/>
                <w:szCs w:val="24"/>
              </w:rPr>
              <w:t>0</w:t>
            </w:r>
          </w:p>
        </w:tc>
        <w:tc>
          <w:tcPr>
            <w:tcW w:w="3260" w:type="dxa"/>
            <w:vAlign w:val="center"/>
          </w:tcPr>
          <w:p w14:paraId="2EA3DBD3"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bCs/>
                <w:sz w:val="24"/>
                <w:szCs w:val="24"/>
              </w:rPr>
              <w:t>7</w:t>
            </w:r>
            <w:r w:rsidRPr="00484EA1">
              <w:rPr>
                <w:rFonts w:ascii="宋体" w:eastAsia="宋体" w:hAnsi="宋体" w:cs="Times New Roman" w:hint="eastAsia"/>
                <w:bCs/>
                <w:sz w:val="24"/>
                <w:szCs w:val="24"/>
              </w:rPr>
              <w:t>0</w:t>
            </w:r>
          </w:p>
        </w:tc>
        <w:tc>
          <w:tcPr>
            <w:tcW w:w="1559" w:type="dxa"/>
          </w:tcPr>
          <w:p w14:paraId="5F34FBCD"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bCs/>
                <w:sz w:val="24"/>
                <w:szCs w:val="24"/>
              </w:rPr>
              <w:t>70</w:t>
            </w:r>
          </w:p>
        </w:tc>
      </w:tr>
      <w:tr w:rsidR="00484EA1" w:rsidRPr="00484EA1" w14:paraId="59E80B74" w14:textId="77777777" w:rsidTr="00D07F91">
        <w:trPr>
          <w:jc w:val="center"/>
        </w:trPr>
        <w:tc>
          <w:tcPr>
            <w:tcW w:w="1422" w:type="dxa"/>
            <w:vAlign w:val="center"/>
          </w:tcPr>
          <w:p w14:paraId="1718EDDD"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课程目标2</w:t>
            </w:r>
          </w:p>
        </w:tc>
        <w:tc>
          <w:tcPr>
            <w:tcW w:w="3011" w:type="dxa"/>
            <w:vAlign w:val="center"/>
          </w:tcPr>
          <w:p w14:paraId="3269F16E"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3</w:t>
            </w:r>
            <w:r w:rsidRPr="00484EA1">
              <w:rPr>
                <w:rFonts w:ascii="宋体" w:eastAsia="宋体" w:hAnsi="宋体" w:cs="Times New Roman"/>
                <w:bCs/>
                <w:sz w:val="24"/>
                <w:szCs w:val="24"/>
              </w:rPr>
              <w:t>0</w:t>
            </w:r>
          </w:p>
        </w:tc>
        <w:tc>
          <w:tcPr>
            <w:tcW w:w="3260" w:type="dxa"/>
            <w:vAlign w:val="center"/>
          </w:tcPr>
          <w:p w14:paraId="255FE101"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0</w:t>
            </w:r>
          </w:p>
        </w:tc>
        <w:tc>
          <w:tcPr>
            <w:tcW w:w="1559" w:type="dxa"/>
          </w:tcPr>
          <w:p w14:paraId="6A47A73F"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3</w:t>
            </w:r>
            <w:r w:rsidRPr="00484EA1">
              <w:rPr>
                <w:rFonts w:ascii="宋体" w:eastAsia="宋体" w:hAnsi="宋体" w:cs="Times New Roman"/>
                <w:bCs/>
                <w:sz w:val="24"/>
                <w:szCs w:val="24"/>
              </w:rPr>
              <w:t>0</w:t>
            </w:r>
          </w:p>
        </w:tc>
      </w:tr>
      <w:tr w:rsidR="00484EA1" w:rsidRPr="00484EA1" w14:paraId="33D2D512" w14:textId="77777777" w:rsidTr="00D07F91">
        <w:trPr>
          <w:jc w:val="center"/>
        </w:trPr>
        <w:tc>
          <w:tcPr>
            <w:tcW w:w="1422" w:type="dxa"/>
            <w:vAlign w:val="center"/>
          </w:tcPr>
          <w:p w14:paraId="360C4CBD"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合计</w:t>
            </w:r>
          </w:p>
        </w:tc>
        <w:tc>
          <w:tcPr>
            <w:tcW w:w="3011" w:type="dxa"/>
            <w:vAlign w:val="center"/>
          </w:tcPr>
          <w:p w14:paraId="10E8C235"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bCs/>
                <w:sz w:val="24"/>
                <w:szCs w:val="24"/>
              </w:rPr>
              <w:t>30</w:t>
            </w:r>
          </w:p>
        </w:tc>
        <w:tc>
          <w:tcPr>
            <w:tcW w:w="3260" w:type="dxa"/>
            <w:vAlign w:val="center"/>
          </w:tcPr>
          <w:p w14:paraId="4C6F3309"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70</w:t>
            </w:r>
          </w:p>
        </w:tc>
        <w:tc>
          <w:tcPr>
            <w:tcW w:w="1559" w:type="dxa"/>
          </w:tcPr>
          <w:p w14:paraId="6105BA8E"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1</w:t>
            </w:r>
            <w:r w:rsidRPr="00484EA1">
              <w:rPr>
                <w:rFonts w:ascii="宋体" w:eastAsia="宋体" w:hAnsi="宋体" w:cs="Times New Roman"/>
                <w:bCs/>
                <w:sz w:val="24"/>
                <w:szCs w:val="24"/>
              </w:rPr>
              <w:t>00</w:t>
            </w:r>
          </w:p>
        </w:tc>
      </w:tr>
    </w:tbl>
    <w:p w14:paraId="3A44D434"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五、成绩评定</w:t>
      </w:r>
    </w:p>
    <w:p w14:paraId="7D8D9F5C"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（一）总成绩评定</w:t>
      </w:r>
    </w:p>
    <w:p w14:paraId="3D278FC6"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总成绩=平时成绩×30%+科技文献翻译×70%</w:t>
      </w:r>
    </w:p>
    <w:p w14:paraId="31C36271"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color w:val="FF0000"/>
          <w:sz w:val="24"/>
          <w:szCs w:val="24"/>
        </w:rPr>
      </w:pPr>
      <w:r w:rsidRPr="00484EA1">
        <w:rPr>
          <w:rFonts w:ascii="黑体" w:eastAsia="黑体" w:hAnsi="黑体" w:cs="Times New Roman" w:hint="eastAsia"/>
          <w:sz w:val="28"/>
          <w:szCs w:val="28"/>
        </w:rPr>
        <w:t>（二）平时成绩评定</w:t>
      </w:r>
    </w:p>
    <w:p w14:paraId="2FA455C7" w14:textId="77777777" w:rsidR="00484EA1" w:rsidRPr="00484EA1" w:rsidRDefault="00484EA1" w:rsidP="00484EA1">
      <w:pPr>
        <w:spacing w:beforeLines="50" w:before="156" w:afterLines="50" w:after="156"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平时成绩为课后作业平均分。</w:t>
      </w:r>
    </w:p>
    <w:p w14:paraId="4E7B8D22"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（三）期末成绩评定</w:t>
      </w:r>
    </w:p>
    <w:p w14:paraId="74E2230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期末考核通过对英文科技文献的翻译，考察学生对生物工程专业英语的理解能力。</w:t>
      </w:r>
    </w:p>
    <w:p w14:paraId="22667692"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六、使用教材、相关推荐书目及课程资源</w:t>
      </w:r>
    </w:p>
    <w:p w14:paraId="4FDF8D57" w14:textId="77777777" w:rsidR="00484EA1" w:rsidRPr="00484EA1" w:rsidRDefault="00484EA1" w:rsidP="00484EA1">
      <w:pPr>
        <w:spacing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（一）使用教材</w:t>
      </w:r>
    </w:p>
    <w:p w14:paraId="4E3E1553" w14:textId="77777777" w:rsidR="00484EA1" w:rsidRPr="00484EA1" w:rsidRDefault="00484EA1" w:rsidP="00484EA1">
      <w:pPr>
        <w:spacing w:line="440" w:lineRule="exact"/>
        <w:ind w:firstLineChars="200" w:firstLine="480"/>
        <w:rPr>
          <w:rFonts w:ascii="宋体" w:eastAsia="宋体" w:hAnsi="宋体" w:cs="Times New Roman"/>
          <w:color w:val="FF0000"/>
          <w:sz w:val="24"/>
          <w:szCs w:val="24"/>
        </w:rPr>
      </w:pPr>
      <w:r w:rsidRPr="00484EA1">
        <w:rPr>
          <w:rFonts w:ascii="宋体" w:eastAsia="宋体" w:hAnsi="宋体" w:cs="Times New Roman"/>
          <w:sz w:val="24"/>
          <w:szCs w:val="24"/>
        </w:rPr>
        <w:t>蒋悟生</w:t>
      </w:r>
      <w:r w:rsidRPr="00484EA1">
        <w:rPr>
          <w:rFonts w:ascii="宋体" w:eastAsia="宋体" w:hAnsi="宋体" w:cs="Times New Roman" w:hint="eastAsia"/>
          <w:sz w:val="24"/>
          <w:szCs w:val="24"/>
        </w:rPr>
        <w:t>主编：《</w:t>
      </w:r>
      <w:r w:rsidRPr="00484EA1">
        <w:rPr>
          <w:rFonts w:ascii="宋体" w:eastAsia="宋体" w:hAnsi="宋体" w:cs="Times New Roman"/>
          <w:sz w:val="24"/>
          <w:szCs w:val="24"/>
        </w:rPr>
        <w:t>生物专业英语</w:t>
      </w:r>
      <w:r w:rsidRPr="00484EA1">
        <w:rPr>
          <w:rFonts w:ascii="宋体" w:eastAsia="宋体" w:hAnsi="宋体" w:cs="Times New Roman" w:hint="eastAsia"/>
          <w:sz w:val="24"/>
          <w:szCs w:val="24"/>
        </w:rPr>
        <w:t>》，高等教育出版社，第四版</w:t>
      </w:r>
    </w:p>
    <w:p w14:paraId="3EC4FF5F" w14:textId="77777777" w:rsidR="00484EA1" w:rsidRPr="00484EA1" w:rsidRDefault="00484EA1" w:rsidP="00484EA1">
      <w:pPr>
        <w:spacing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（二）相关推荐书目</w:t>
      </w:r>
    </w:p>
    <w:p w14:paraId="2685C0C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邬行彦</w:t>
      </w:r>
      <w:r w:rsidRPr="00484EA1">
        <w:rPr>
          <w:rFonts w:ascii="宋体" w:eastAsia="宋体" w:hAnsi="宋体" w:cs="Times New Roman" w:hint="eastAsia"/>
          <w:sz w:val="24"/>
          <w:szCs w:val="24"/>
        </w:rPr>
        <w:t>主编：《</w:t>
      </w:r>
      <w:r w:rsidRPr="00484EA1">
        <w:rPr>
          <w:rFonts w:ascii="宋体" w:eastAsia="宋体" w:hAnsi="宋体" w:cs="Times New Roman"/>
          <w:sz w:val="24"/>
          <w:szCs w:val="24"/>
        </w:rPr>
        <w:t>生物工程、生物技术专业英语</w:t>
      </w:r>
      <w:r w:rsidRPr="00484EA1">
        <w:rPr>
          <w:rFonts w:ascii="宋体" w:eastAsia="宋体" w:hAnsi="宋体" w:cs="Times New Roman" w:hint="eastAsia"/>
          <w:sz w:val="24"/>
          <w:szCs w:val="24"/>
        </w:rPr>
        <w:t>》，化学工业出版社，</w:t>
      </w:r>
      <w:r w:rsidRPr="00484EA1">
        <w:rPr>
          <w:rFonts w:ascii="宋体" w:eastAsia="宋体" w:hAnsi="宋体" w:cs="Times New Roman"/>
          <w:sz w:val="24"/>
          <w:szCs w:val="24"/>
        </w:rPr>
        <w:t>2002</w:t>
      </w:r>
      <w:r w:rsidRPr="00484EA1">
        <w:rPr>
          <w:rFonts w:ascii="宋体" w:eastAsia="宋体" w:hAnsi="宋体" w:cs="Times New Roman" w:hint="eastAsia"/>
          <w:sz w:val="24"/>
          <w:szCs w:val="24"/>
        </w:rPr>
        <w:t>年版；</w:t>
      </w:r>
    </w:p>
    <w:p w14:paraId="74411690"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戴炜华</w:t>
      </w:r>
      <w:r w:rsidRPr="00484EA1">
        <w:rPr>
          <w:rFonts w:ascii="宋体" w:eastAsia="宋体" w:hAnsi="宋体" w:cs="Times New Roman" w:hint="eastAsia"/>
          <w:sz w:val="24"/>
          <w:szCs w:val="24"/>
        </w:rPr>
        <w:t>主编：《</w:t>
      </w:r>
      <w:r w:rsidRPr="00484EA1">
        <w:rPr>
          <w:rFonts w:ascii="宋体" w:eastAsia="宋体" w:hAnsi="宋体" w:cs="Times New Roman"/>
          <w:sz w:val="24"/>
          <w:szCs w:val="24"/>
        </w:rPr>
        <w:t>科技英语的特点和应用</w:t>
      </w:r>
      <w:r w:rsidRPr="00484EA1">
        <w:rPr>
          <w:rFonts w:ascii="宋体" w:eastAsia="宋体" w:hAnsi="宋体" w:cs="Times New Roman" w:hint="eastAsia"/>
          <w:sz w:val="24"/>
          <w:szCs w:val="24"/>
        </w:rPr>
        <w:t>》，</w:t>
      </w:r>
      <w:r w:rsidRPr="00484EA1">
        <w:rPr>
          <w:rFonts w:ascii="宋体" w:eastAsia="宋体" w:hAnsi="宋体" w:cs="Times New Roman"/>
          <w:sz w:val="24"/>
          <w:szCs w:val="24"/>
        </w:rPr>
        <w:t>上海外语教育</w:t>
      </w:r>
      <w:r w:rsidRPr="00484EA1">
        <w:rPr>
          <w:rFonts w:ascii="宋体" w:eastAsia="宋体" w:hAnsi="宋体" w:cs="Times New Roman" w:hint="eastAsia"/>
          <w:sz w:val="24"/>
          <w:szCs w:val="24"/>
        </w:rPr>
        <w:t>出版社，</w:t>
      </w:r>
      <w:r w:rsidRPr="00484EA1">
        <w:rPr>
          <w:rFonts w:ascii="宋体" w:eastAsia="宋体" w:hAnsi="宋体" w:cs="Times New Roman"/>
          <w:sz w:val="24"/>
          <w:szCs w:val="24"/>
        </w:rPr>
        <w:t>1984</w:t>
      </w:r>
      <w:r w:rsidRPr="00484EA1">
        <w:rPr>
          <w:rFonts w:ascii="宋体" w:eastAsia="宋体" w:hAnsi="宋体" w:cs="Times New Roman" w:hint="eastAsia"/>
          <w:sz w:val="24"/>
          <w:szCs w:val="24"/>
        </w:rPr>
        <w:t>年版。</w:t>
      </w:r>
    </w:p>
    <w:p w14:paraId="000B79B8"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lastRenderedPageBreak/>
        <w:t>七、课程大纲制定依据</w:t>
      </w:r>
    </w:p>
    <w:p w14:paraId="53492E6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本课程大纲依据2</w:t>
      </w:r>
      <w:r w:rsidRPr="00484EA1">
        <w:rPr>
          <w:rFonts w:ascii="宋体" w:eastAsia="宋体" w:hAnsi="宋体" w:cs="Times New Roman"/>
          <w:sz w:val="24"/>
          <w:szCs w:val="24"/>
        </w:rPr>
        <w:t>023</w:t>
      </w:r>
      <w:r w:rsidRPr="00484EA1">
        <w:rPr>
          <w:rFonts w:ascii="宋体" w:eastAsia="宋体" w:hAnsi="宋体" w:cs="Times New Roman" w:hint="eastAsia"/>
          <w:sz w:val="24"/>
          <w:szCs w:val="24"/>
        </w:rPr>
        <w:t>年生物工程专业人才培养方案制定。</w:t>
      </w:r>
    </w:p>
    <w:p w14:paraId="398720B5" w14:textId="77777777" w:rsidR="00484EA1" w:rsidRPr="00484EA1" w:rsidRDefault="00484EA1" w:rsidP="00484EA1">
      <w:pPr>
        <w:spacing w:line="440" w:lineRule="exact"/>
        <w:ind w:firstLineChars="200" w:firstLine="480"/>
        <w:rPr>
          <w:rFonts w:ascii="宋体" w:eastAsia="宋体" w:hAnsi="宋体" w:cs="Times New Roman"/>
          <w:sz w:val="24"/>
          <w:szCs w:val="24"/>
        </w:rPr>
      </w:pPr>
    </w:p>
    <w:p w14:paraId="48BF1B03" w14:textId="77777777" w:rsidR="00484EA1" w:rsidRPr="003F0CB6" w:rsidRDefault="00484EA1" w:rsidP="003F0CB6">
      <w:pPr>
        <w:keepNext/>
        <w:keepLines/>
        <w:spacing w:before="340" w:after="330" w:line="576" w:lineRule="auto"/>
        <w:jc w:val="center"/>
        <w:outlineLvl w:val="0"/>
        <w:rPr>
          <w:rFonts w:ascii="Calibri" w:eastAsia="宋体" w:hAnsi="Calibri" w:cs="Times New Roman"/>
          <w:b/>
          <w:kern w:val="44"/>
          <w:sz w:val="36"/>
        </w:rPr>
      </w:pPr>
      <w:bookmarkStart w:id="474" w:name="_Toc49626061"/>
      <w:bookmarkStart w:id="475" w:name="_Toc149553502"/>
      <w:r w:rsidRPr="003F0CB6">
        <w:rPr>
          <w:rFonts w:ascii="Calibri" w:eastAsia="宋体" w:hAnsi="Calibri" w:cs="Times New Roman" w:hint="eastAsia"/>
          <w:b/>
          <w:kern w:val="44"/>
          <w:sz w:val="36"/>
        </w:rPr>
        <w:t>《药品生产质量管理规范》课程大纲</w:t>
      </w:r>
      <w:bookmarkEnd w:id="474"/>
      <w:bookmarkEnd w:id="475"/>
    </w:p>
    <w:p w14:paraId="667C0DB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484EA1" w:rsidRPr="00484EA1" w14:paraId="10A2F01F" w14:textId="77777777" w:rsidTr="00D07F91">
        <w:trPr>
          <w:trHeight w:val="886"/>
          <w:jc w:val="center"/>
        </w:trPr>
        <w:tc>
          <w:tcPr>
            <w:tcW w:w="1668" w:type="dxa"/>
            <w:shd w:val="clear" w:color="auto" w:fill="auto"/>
            <w:vAlign w:val="center"/>
          </w:tcPr>
          <w:p w14:paraId="402623B4"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课程名称</w:t>
            </w:r>
          </w:p>
        </w:tc>
        <w:tc>
          <w:tcPr>
            <w:tcW w:w="2833" w:type="dxa"/>
            <w:shd w:val="clear" w:color="auto" w:fill="auto"/>
            <w:vAlign w:val="center"/>
          </w:tcPr>
          <w:p w14:paraId="12349985"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药品生产质量管理规范</w:t>
            </w:r>
          </w:p>
        </w:tc>
        <w:tc>
          <w:tcPr>
            <w:tcW w:w="1561" w:type="dxa"/>
            <w:shd w:val="clear" w:color="auto" w:fill="auto"/>
            <w:vAlign w:val="center"/>
          </w:tcPr>
          <w:p w14:paraId="06F230BA"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课程代码</w:t>
            </w:r>
          </w:p>
        </w:tc>
        <w:tc>
          <w:tcPr>
            <w:tcW w:w="2941" w:type="dxa"/>
            <w:shd w:val="clear" w:color="auto" w:fill="auto"/>
            <w:vAlign w:val="center"/>
          </w:tcPr>
          <w:p w14:paraId="144405E5"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color w:val="000000"/>
                <w:sz w:val="24"/>
              </w:rPr>
              <w:t>0717732</w:t>
            </w:r>
          </w:p>
        </w:tc>
      </w:tr>
      <w:tr w:rsidR="00484EA1" w:rsidRPr="00484EA1" w14:paraId="050F365D" w14:textId="77777777" w:rsidTr="00D07F91">
        <w:trPr>
          <w:trHeight w:val="829"/>
          <w:jc w:val="center"/>
        </w:trPr>
        <w:tc>
          <w:tcPr>
            <w:tcW w:w="1668" w:type="dxa"/>
            <w:shd w:val="clear" w:color="auto" w:fill="auto"/>
            <w:vAlign w:val="center"/>
          </w:tcPr>
          <w:p w14:paraId="55E28524"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课程类别</w:t>
            </w:r>
          </w:p>
        </w:tc>
        <w:tc>
          <w:tcPr>
            <w:tcW w:w="2833" w:type="dxa"/>
            <w:shd w:val="clear" w:color="auto" w:fill="auto"/>
            <w:vAlign w:val="center"/>
          </w:tcPr>
          <w:p w14:paraId="6E1A928A"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专业必修课程</w:t>
            </w:r>
          </w:p>
        </w:tc>
        <w:tc>
          <w:tcPr>
            <w:tcW w:w="1561" w:type="dxa"/>
            <w:shd w:val="clear" w:color="auto" w:fill="auto"/>
            <w:vAlign w:val="center"/>
          </w:tcPr>
          <w:p w14:paraId="0C749785"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学时</w:t>
            </w:r>
          </w:p>
          <w:p w14:paraId="6FE585A2"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/学分</w:t>
            </w:r>
          </w:p>
        </w:tc>
        <w:tc>
          <w:tcPr>
            <w:tcW w:w="2941" w:type="dxa"/>
            <w:shd w:val="clear" w:color="auto" w:fill="auto"/>
            <w:vAlign w:val="center"/>
          </w:tcPr>
          <w:p w14:paraId="53447A28"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color w:val="000000"/>
                <w:sz w:val="24"/>
              </w:rPr>
              <w:t>32</w:t>
            </w:r>
            <w:r w:rsidRPr="00484EA1">
              <w:rPr>
                <w:rFonts w:ascii="宋体" w:eastAsia="宋体" w:hAnsi="宋体" w:cs="Times New Roman" w:hint="eastAsia"/>
                <w:color w:val="000000"/>
                <w:sz w:val="24"/>
              </w:rPr>
              <w:t>/</w:t>
            </w:r>
            <w:r w:rsidRPr="00484EA1">
              <w:rPr>
                <w:rFonts w:ascii="宋体" w:eastAsia="宋体" w:hAnsi="宋体" w:cs="Times New Roman"/>
                <w:color w:val="000000"/>
                <w:sz w:val="24"/>
              </w:rPr>
              <w:t>2</w:t>
            </w:r>
          </w:p>
        </w:tc>
      </w:tr>
      <w:tr w:rsidR="00484EA1" w:rsidRPr="00484EA1" w14:paraId="5AFFC3FC" w14:textId="77777777" w:rsidTr="00D07F91">
        <w:trPr>
          <w:trHeight w:val="811"/>
          <w:jc w:val="center"/>
        </w:trPr>
        <w:tc>
          <w:tcPr>
            <w:tcW w:w="1668" w:type="dxa"/>
            <w:shd w:val="clear" w:color="auto" w:fill="auto"/>
            <w:vAlign w:val="center"/>
          </w:tcPr>
          <w:p w14:paraId="33A53B7E"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开课单位</w:t>
            </w:r>
          </w:p>
        </w:tc>
        <w:tc>
          <w:tcPr>
            <w:tcW w:w="2833" w:type="dxa"/>
            <w:shd w:val="clear" w:color="auto" w:fill="auto"/>
            <w:vAlign w:val="center"/>
          </w:tcPr>
          <w:p w14:paraId="64E822F8"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化工学院</w:t>
            </w:r>
          </w:p>
        </w:tc>
        <w:tc>
          <w:tcPr>
            <w:tcW w:w="1561" w:type="dxa"/>
            <w:shd w:val="clear" w:color="auto" w:fill="auto"/>
            <w:vAlign w:val="center"/>
          </w:tcPr>
          <w:p w14:paraId="389267E6"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适用专业</w:t>
            </w:r>
          </w:p>
        </w:tc>
        <w:tc>
          <w:tcPr>
            <w:tcW w:w="2941" w:type="dxa"/>
            <w:shd w:val="clear" w:color="auto" w:fill="auto"/>
            <w:vAlign w:val="center"/>
          </w:tcPr>
          <w:p w14:paraId="63A8BA4B"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生物工程</w:t>
            </w:r>
          </w:p>
        </w:tc>
      </w:tr>
      <w:tr w:rsidR="00484EA1" w:rsidRPr="00484EA1" w14:paraId="5E6B31D2" w14:textId="77777777" w:rsidTr="00D07F91">
        <w:trPr>
          <w:trHeight w:val="811"/>
          <w:jc w:val="center"/>
        </w:trPr>
        <w:tc>
          <w:tcPr>
            <w:tcW w:w="1668" w:type="dxa"/>
            <w:shd w:val="clear" w:color="auto" w:fill="auto"/>
            <w:vAlign w:val="center"/>
          </w:tcPr>
          <w:p w14:paraId="210E743D"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课程负责人</w:t>
            </w:r>
          </w:p>
        </w:tc>
        <w:tc>
          <w:tcPr>
            <w:tcW w:w="7335" w:type="dxa"/>
            <w:gridSpan w:val="3"/>
            <w:shd w:val="clear" w:color="auto" w:fill="auto"/>
            <w:vAlign w:val="center"/>
          </w:tcPr>
          <w:p w14:paraId="428E0BE5"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顾丹丹</w:t>
            </w:r>
          </w:p>
        </w:tc>
      </w:tr>
      <w:tr w:rsidR="00484EA1" w:rsidRPr="00484EA1" w14:paraId="7C6AECAD" w14:textId="77777777" w:rsidTr="00D07F91">
        <w:trPr>
          <w:trHeight w:val="836"/>
          <w:jc w:val="center"/>
        </w:trPr>
        <w:tc>
          <w:tcPr>
            <w:tcW w:w="1668" w:type="dxa"/>
            <w:shd w:val="clear" w:color="auto" w:fill="auto"/>
            <w:vAlign w:val="center"/>
          </w:tcPr>
          <w:p w14:paraId="51633921"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大纲撰写人</w:t>
            </w:r>
          </w:p>
        </w:tc>
        <w:tc>
          <w:tcPr>
            <w:tcW w:w="2833" w:type="dxa"/>
            <w:shd w:val="clear" w:color="auto" w:fill="auto"/>
            <w:vAlign w:val="center"/>
          </w:tcPr>
          <w:p w14:paraId="669379C8"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顾丹丹</w:t>
            </w:r>
          </w:p>
        </w:tc>
        <w:tc>
          <w:tcPr>
            <w:tcW w:w="1561" w:type="dxa"/>
            <w:shd w:val="clear" w:color="auto" w:fill="auto"/>
            <w:vAlign w:val="center"/>
          </w:tcPr>
          <w:p w14:paraId="42B3E2D8"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大纲审核人</w:t>
            </w:r>
          </w:p>
        </w:tc>
        <w:tc>
          <w:tcPr>
            <w:tcW w:w="2941" w:type="dxa"/>
            <w:shd w:val="clear" w:color="auto" w:fill="auto"/>
            <w:vAlign w:val="center"/>
          </w:tcPr>
          <w:p w14:paraId="0A12559C"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姚清国</w:t>
            </w:r>
          </w:p>
        </w:tc>
      </w:tr>
      <w:tr w:rsidR="00484EA1" w:rsidRPr="00484EA1" w14:paraId="356F2E4D" w14:textId="77777777" w:rsidTr="00D07F91">
        <w:trPr>
          <w:trHeight w:val="848"/>
          <w:jc w:val="center"/>
        </w:trPr>
        <w:tc>
          <w:tcPr>
            <w:tcW w:w="1668" w:type="dxa"/>
            <w:shd w:val="clear" w:color="auto" w:fill="auto"/>
            <w:vAlign w:val="center"/>
          </w:tcPr>
          <w:p w14:paraId="2D06B318"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先修课程</w:t>
            </w:r>
          </w:p>
        </w:tc>
        <w:tc>
          <w:tcPr>
            <w:tcW w:w="7335" w:type="dxa"/>
            <w:gridSpan w:val="3"/>
            <w:shd w:val="clear" w:color="auto" w:fill="auto"/>
            <w:vAlign w:val="center"/>
          </w:tcPr>
          <w:p w14:paraId="75115823"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《生物化学》</w:t>
            </w:r>
          </w:p>
        </w:tc>
      </w:tr>
      <w:tr w:rsidR="00484EA1" w:rsidRPr="00484EA1" w14:paraId="10A9DEE0" w14:textId="77777777" w:rsidTr="00D07F91">
        <w:trPr>
          <w:trHeight w:val="848"/>
          <w:jc w:val="center"/>
        </w:trPr>
        <w:tc>
          <w:tcPr>
            <w:tcW w:w="1668" w:type="dxa"/>
            <w:shd w:val="clear" w:color="auto" w:fill="auto"/>
            <w:vAlign w:val="center"/>
          </w:tcPr>
          <w:p w14:paraId="055015EB"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课程网址</w:t>
            </w:r>
          </w:p>
        </w:tc>
        <w:tc>
          <w:tcPr>
            <w:tcW w:w="7335" w:type="dxa"/>
            <w:gridSpan w:val="3"/>
            <w:shd w:val="clear" w:color="auto" w:fill="auto"/>
            <w:vAlign w:val="center"/>
          </w:tcPr>
          <w:p w14:paraId="6C6598F5" w14:textId="77777777" w:rsidR="00484EA1" w:rsidRPr="00484EA1" w:rsidRDefault="00484EA1" w:rsidP="00484EA1">
            <w:pPr>
              <w:spacing w:line="440" w:lineRule="exact"/>
              <w:rPr>
                <w:rFonts w:ascii="宋体" w:eastAsia="宋体" w:hAnsi="宋体" w:cs="Times New Roman"/>
                <w:color w:val="000000"/>
                <w:sz w:val="24"/>
              </w:rPr>
            </w:pPr>
          </w:p>
        </w:tc>
      </w:tr>
    </w:tbl>
    <w:p w14:paraId="5FD7F23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二、课程学习目标及与毕业要求的对应关系</w:t>
      </w:r>
    </w:p>
    <w:p w14:paraId="7A73323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（一）课程学习目标</w:t>
      </w:r>
    </w:p>
    <w:p w14:paraId="30596D53"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通过本课程的学习，使学生达到以下目标：</w:t>
      </w:r>
    </w:p>
    <w:p w14:paraId="71C3D5CD"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1. 掌握药品生产管理的概念和基本控制要求、相关的技术标准、知识产权、产业政策和法律法规，熟悉药品生产管理系统、质量管理系统、确认与验证的要点、无菌药品生产质量管理以及制药用水系统的关键因素。熟悉各个系统的配置要求、技术标准、验证基本内容和认证程序。了解ＧＭＰ实施的目的、意义以及发展趋势等。</w:t>
      </w:r>
      <w:r w:rsidRPr="00484EA1">
        <w:rPr>
          <w:rFonts w:ascii="宋体" w:eastAsia="宋体" w:hAnsi="宋体" w:cs="Times New Roman"/>
          <w:color w:val="000000"/>
          <w:sz w:val="24"/>
        </w:rPr>
        <w:t xml:space="preserve">【毕业要求6 </w:t>
      </w:r>
      <w:r w:rsidRPr="00484EA1">
        <w:rPr>
          <w:rFonts w:ascii="宋体" w:eastAsia="宋体" w:hAnsi="宋体" w:cs="Times New Roman" w:hint="eastAsia"/>
          <w:color w:val="000000"/>
          <w:sz w:val="24"/>
        </w:rPr>
        <w:t>工程与社会</w:t>
      </w:r>
      <w:r w:rsidRPr="00484EA1">
        <w:rPr>
          <w:rFonts w:ascii="宋体" w:eastAsia="宋体" w:hAnsi="宋体" w:cs="Times New Roman"/>
          <w:color w:val="000000"/>
          <w:sz w:val="24"/>
        </w:rPr>
        <w:t>】</w:t>
      </w:r>
    </w:p>
    <w:p w14:paraId="00EE12B6"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lastRenderedPageBreak/>
        <w:t>2.培养学生的药品质量意识，以工作过程为引导，培养学生团队精神、协作精神，使学生具有从事药品生产质量工作所需的良好职业道德、科学严谨态度和创新精神。具有高尚、灵活开放的人文精神、表现出关心、关爱、尊重服务对象和认真、严谨、热情、勤快的工作作风。具有牢固的专业思想、正确的学习目标和良好的学习态度。</w:t>
      </w:r>
      <w:r w:rsidRPr="00484EA1">
        <w:rPr>
          <w:rFonts w:ascii="宋体" w:eastAsia="宋体" w:hAnsi="宋体" w:cs="Times New Roman"/>
          <w:color w:val="000000"/>
          <w:sz w:val="24"/>
        </w:rPr>
        <w:t xml:space="preserve">【毕业要求8 </w:t>
      </w:r>
      <w:r w:rsidRPr="00484EA1">
        <w:rPr>
          <w:rFonts w:ascii="宋体" w:eastAsia="宋体" w:hAnsi="宋体" w:cs="Times New Roman" w:hint="eastAsia"/>
          <w:color w:val="000000"/>
          <w:sz w:val="24"/>
        </w:rPr>
        <w:t>职业规范</w:t>
      </w:r>
      <w:r w:rsidRPr="00484EA1">
        <w:rPr>
          <w:rFonts w:ascii="宋体" w:eastAsia="宋体" w:hAnsi="宋体" w:cs="Times New Roman"/>
          <w:color w:val="000000"/>
          <w:sz w:val="24"/>
        </w:rPr>
        <w:t>】</w:t>
      </w:r>
    </w:p>
    <w:p w14:paraId="48507FB2" w14:textId="77777777" w:rsidR="00484EA1" w:rsidRPr="00484EA1" w:rsidRDefault="00484EA1" w:rsidP="00484EA1">
      <w:pPr>
        <w:spacing w:line="440" w:lineRule="exact"/>
        <w:ind w:firstLineChars="200" w:firstLine="480"/>
        <w:rPr>
          <w:rFonts w:ascii="宋体" w:eastAsia="宋体" w:hAnsi="宋体" w:cs="Times New Roman"/>
          <w:color w:val="000000"/>
          <w:sz w:val="24"/>
        </w:rPr>
      </w:pPr>
    </w:p>
    <w:p w14:paraId="533FB69E"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（二）课程学习目标与毕业要求指标点的对应关系</w:t>
      </w:r>
    </w:p>
    <w:tbl>
      <w:tblPr>
        <w:tblW w:w="520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0"/>
        <w:gridCol w:w="4670"/>
        <w:gridCol w:w="2038"/>
      </w:tblGrid>
      <w:tr w:rsidR="00484EA1" w:rsidRPr="00484EA1" w14:paraId="3DAFC09D" w14:textId="77777777" w:rsidTr="00D07F91">
        <w:trPr>
          <w:trHeight w:val="815"/>
          <w:jc w:val="center"/>
        </w:trPr>
        <w:tc>
          <w:tcPr>
            <w:tcW w:w="1222" w:type="pct"/>
            <w:vAlign w:val="center"/>
          </w:tcPr>
          <w:p w14:paraId="4E4DA05E" w14:textId="77777777" w:rsidR="00484EA1" w:rsidRPr="00484EA1" w:rsidRDefault="00484EA1" w:rsidP="00484EA1">
            <w:pPr>
              <w:spacing w:line="440" w:lineRule="exact"/>
              <w:jc w:val="center"/>
              <w:rPr>
                <w:rFonts w:ascii="宋体" w:eastAsia="宋体" w:hAnsi="宋体" w:cs="Times New Roman"/>
                <w:b/>
                <w:color w:val="000000"/>
                <w:sz w:val="24"/>
              </w:rPr>
            </w:pPr>
            <w:r w:rsidRPr="00484EA1">
              <w:rPr>
                <w:rFonts w:ascii="宋体" w:eastAsia="宋体" w:hAnsi="宋体" w:cs="Times New Roman"/>
                <w:b/>
                <w:color w:val="000000"/>
                <w:sz w:val="24"/>
              </w:rPr>
              <w:t>毕业要求</w:t>
            </w:r>
          </w:p>
        </w:tc>
        <w:tc>
          <w:tcPr>
            <w:tcW w:w="2630" w:type="pct"/>
            <w:vAlign w:val="center"/>
          </w:tcPr>
          <w:p w14:paraId="130E0F3E" w14:textId="77777777" w:rsidR="00484EA1" w:rsidRPr="00484EA1" w:rsidRDefault="00484EA1" w:rsidP="00484EA1">
            <w:pPr>
              <w:spacing w:line="440" w:lineRule="exact"/>
              <w:jc w:val="center"/>
              <w:rPr>
                <w:rFonts w:ascii="宋体" w:eastAsia="宋体" w:hAnsi="宋体" w:cs="Times New Roman"/>
                <w:b/>
                <w:color w:val="000000"/>
                <w:sz w:val="24"/>
              </w:rPr>
            </w:pPr>
            <w:r w:rsidRPr="00484EA1">
              <w:rPr>
                <w:rFonts w:ascii="宋体" w:eastAsia="宋体" w:hAnsi="宋体" w:cs="Times New Roman"/>
                <w:b/>
                <w:color w:val="000000"/>
                <w:sz w:val="24"/>
              </w:rPr>
              <w:t>毕业要求指标点</w:t>
            </w:r>
          </w:p>
        </w:tc>
        <w:tc>
          <w:tcPr>
            <w:tcW w:w="1148" w:type="pct"/>
            <w:vAlign w:val="center"/>
          </w:tcPr>
          <w:p w14:paraId="1D6B6FE1" w14:textId="77777777" w:rsidR="00484EA1" w:rsidRPr="00484EA1" w:rsidRDefault="00484EA1" w:rsidP="00484EA1">
            <w:pPr>
              <w:spacing w:line="440" w:lineRule="exact"/>
              <w:jc w:val="center"/>
              <w:rPr>
                <w:rFonts w:ascii="宋体" w:eastAsia="宋体" w:hAnsi="宋体" w:cs="Times New Roman"/>
                <w:b/>
                <w:color w:val="000000"/>
                <w:sz w:val="24"/>
              </w:rPr>
            </w:pPr>
            <w:r w:rsidRPr="00484EA1">
              <w:rPr>
                <w:rFonts w:ascii="宋体" w:eastAsia="宋体" w:hAnsi="宋体" w:cs="Times New Roman" w:hint="eastAsia"/>
                <w:b/>
                <w:color w:val="000000"/>
                <w:sz w:val="24"/>
              </w:rPr>
              <w:t>课程目标</w:t>
            </w:r>
          </w:p>
        </w:tc>
      </w:tr>
      <w:tr w:rsidR="00484EA1" w:rsidRPr="00484EA1" w14:paraId="10D1A669" w14:textId="77777777" w:rsidTr="00D07F91">
        <w:trPr>
          <w:jc w:val="center"/>
        </w:trPr>
        <w:tc>
          <w:tcPr>
            <w:tcW w:w="1222" w:type="pct"/>
            <w:vAlign w:val="center"/>
          </w:tcPr>
          <w:p w14:paraId="1A7D1184"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6.工程与社会</w:t>
            </w:r>
            <w:r w:rsidRPr="00484EA1">
              <w:rPr>
                <w:rFonts w:ascii="宋体" w:eastAsia="宋体" w:hAnsi="宋体" w:cs="Times New Roman"/>
                <w:color w:val="000000"/>
                <w:sz w:val="24"/>
              </w:rPr>
              <w:t>(H)</w:t>
            </w:r>
          </w:p>
        </w:tc>
        <w:tc>
          <w:tcPr>
            <w:tcW w:w="2630" w:type="pct"/>
            <w:vAlign w:val="center"/>
          </w:tcPr>
          <w:p w14:paraId="4B15BD8F" w14:textId="77777777" w:rsidR="00484EA1" w:rsidRPr="00484EA1" w:rsidRDefault="00484EA1" w:rsidP="00484EA1">
            <w:pPr>
              <w:spacing w:line="440" w:lineRule="exact"/>
              <w:jc w:val="left"/>
              <w:rPr>
                <w:rFonts w:ascii="宋体" w:eastAsia="宋体" w:hAnsi="宋体" w:cs="Times New Roman"/>
                <w:color w:val="000000"/>
                <w:sz w:val="24"/>
              </w:rPr>
            </w:pPr>
            <w:r w:rsidRPr="00484EA1">
              <w:rPr>
                <w:rFonts w:ascii="宋体" w:eastAsia="宋体" w:hAnsi="宋体" w:cs="Times New Roman" w:hint="eastAsia"/>
                <w:color w:val="000000"/>
                <w:sz w:val="24"/>
              </w:rPr>
              <w:t>6.1 熟悉与生物制药工程相关的技术标准、知识产权、产业政策和法律法规。</w:t>
            </w:r>
          </w:p>
        </w:tc>
        <w:tc>
          <w:tcPr>
            <w:tcW w:w="1148" w:type="pct"/>
            <w:vAlign w:val="center"/>
          </w:tcPr>
          <w:p w14:paraId="1C15F12A" w14:textId="77777777" w:rsidR="00484EA1" w:rsidRPr="00484EA1" w:rsidRDefault="00484EA1" w:rsidP="00484EA1">
            <w:pPr>
              <w:spacing w:line="440" w:lineRule="exact"/>
              <w:jc w:val="center"/>
              <w:rPr>
                <w:rFonts w:ascii="宋体" w:eastAsia="宋体" w:hAnsi="宋体" w:cs="Times New Roman"/>
                <w:bCs/>
                <w:color w:val="000000"/>
                <w:sz w:val="24"/>
              </w:rPr>
            </w:pPr>
            <w:r w:rsidRPr="00484EA1">
              <w:rPr>
                <w:rFonts w:ascii="宋体" w:eastAsia="宋体" w:hAnsi="宋体" w:cs="Times New Roman" w:hint="eastAsia"/>
                <w:bCs/>
                <w:color w:val="000000"/>
                <w:sz w:val="24"/>
              </w:rPr>
              <w:t>课程目标</w:t>
            </w:r>
            <w:r w:rsidRPr="00484EA1">
              <w:rPr>
                <w:rFonts w:ascii="宋体" w:eastAsia="宋体" w:hAnsi="宋体" w:cs="Times New Roman"/>
                <w:bCs/>
                <w:color w:val="000000"/>
                <w:sz w:val="24"/>
              </w:rPr>
              <w:t>1</w:t>
            </w:r>
          </w:p>
        </w:tc>
      </w:tr>
      <w:tr w:rsidR="00484EA1" w:rsidRPr="00484EA1" w14:paraId="57CB868B" w14:textId="77777777" w:rsidTr="00D07F91">
        <w:trPr>
          <w:jc w:val="center"/>
        </w:trPr>
        <w:tc>
          <w:tcPr>
            <w:tcW w:w="1222" w:type="pct"/>
            <w:vAlign w:val="center"/>
          </w:tcPr>
          <w:p w14:paraId="55E9CEED"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8.职业规范（Ｌ）</w:t>
            </w:r>
          </w:p>
        </w:tc>
        <w:tc>
          <w:tcPr>
            <w:tcW w:w="2630" w:type="pct"/>
            <w:vAlign w:val="center"/>
          </w:tcPr>
          <w:p w14:paraId="05B45090" w14:textId="77777777" w:rsidR="00484EA1" w:rsidRPr="00484EA1" w:rsidRDefault="00484EA1" w:rsidP="00484EA1">
            <w:pPr>
              <w:spacing w:line="440" w:lineRule="exact"/>
              <w:jc w:val="left"/>
              <w:rPr>
                <w:rFonts w:ascii="宋体" w:eastAsia="宋体" w:hAnsi="宋体" w:cs="Times New Roman"/>
                <w:color w:val="000000"/>
                <w:sz w:val="24"/>
              </w:rPr>
            </w:pPr>
            <w:r w:rsidRPr="00484EA1">
              <w:rPr>
                <w:rFonts w:ascii="宋体" w:eastAsia="宋体" w:hAnsi="宋体" w:cs="Times New Roman" w:hint="eastAsia"/>
                <w:color w:val="000000"/>
                <w:sz w:val="24"/>
              </w:rPr>
              <w:t>8.3 理解工程师的职业性质和责任，在工程实践中能自觉遵守职业道德和规范，具有法律意识。</w:t>
            </w:r>
          </w:p>
        </w:tc>
        <w:tc>
          <w:tcPr>
            <w:tcW w:w="1148" w:type="pct"/>
            <w:vAlign w:val="center"/>
          </w:tcPr>
          <w:p w14:paraId="71835E74" w14:textId="77777777" w:rsidR="00484EA1" w:rsidRPr="00484EA1" w:rsidRDefault="00484EA1" w:rsidP="00484EA1">
            <w:pPr>
              <w:spacing w:line="440" w:lineRule="exact"/>
              <w:jc w:val="center"/>
              <w:rPr>
                <w:rFonts w:ascii="宋体" w:eastAsia="宋体" w:hAnsi="宋体" w:cs="Times New Roman"/>
                <w:bCs/>
                <w:color w:val="000000"/>
                <w:sz w:val="24"/>
              </w:rPr>
            </w:pPr>
            <w:r w:rsidRPr="00484EA1">
              <w:rPr>
                <w:rFonts w:ascii="宋体" w:eastAsia="宋体" w:hAnsi="宋体" w:cs="Times New Roman" w:hint="eastAsia"/>
                <w:bCs/>
                <w:color w:val="000000"/>
                <w:sz w:val="24"/>
              </w:rPr>
              <w:t>课程目标</w:t>
            </w:r>
            <w:r w:rsidRPr="00484EA1">
              <w:rPr>
                <w:rFonts w:ascii="宋体" w:eastAsia="宋体" w:hAnsi="宋体" w:cs="Times New Roman"/>
                <w:bCs/>
                <w:color w:val="000000"/>
                <w:sz w:val="24"/>
              </w:rPr>
              <w:t>2</w:t>
            </w:r>
          </w:p>
        </w:tc>
      </w:tr>
    </w:tbl>
    <w:p w14:paraId="35F56CD2"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三、课程学习内容及与课程学习目标的对应关系</w:t>
      </w:r>
    </w:p>
    <w:p w14:paraId="235C8477" w14:textId="77777777" w:rsidR="00484EA1" w:rsidRPr="00484EA1" w:rsidRDefault="00484EA1" w:rsidP="00484EA1">
      <w:pPr>
        <w:spacing w:beforeLines="50" w:before="156" w:afterLines="50" w:after="156" w:line="440" w:lineRule="exact"/>
        <w:ind w:firstLineChars="200" w:firstLine="562"/>
        <w:rPr>
          <w:rFonts w:ascii="黑体" w:eastAsia="黑体" w:hAnsi="黑体" w:cs="Times New Roman"/>
          <w:b/>
          <w:color w:val="000000"/>
          <w:sz w:val="28"/>
          <w:szCs w:val="28"/>
        </w:rPr>
      </w:pPr>
      <w:r w:rsidRPr="00484EA1">
        <w:rPr>
          <w:rFonts w:ascii="黑体" w:eastAsia="黑体" w:hAnsi="黑体" w:cs="Times New Roman" w:hint="eastAsia"/>
          <w:b/>
          <w:color w:val="000000"/>
          <w:sz w:val="28"/>
          <w:szCs w:val="28"/>
        </w:rPr>
        <w:t>（一）课程学习内容</w:t>
      </w:r>
    </w:p>
    <w:p w14:paraId="2F528A58"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第一章  概论</w:t>
      </w:r>
    </w:p>
    <w:p w14:paraId="0C9225E4" w14:textId="77777777" w:rsidR="00484EA1" w:rsidRPr="00484EA1" w:rsidRDefault="00484EA1" w:rsidP="00484EA1">
      <w:pPr>
        <w:spacing w:line="440" w:lineRule="exact"/>
        <w:ind w:firstLineChars="200" w:firstLine="480"/>
        <w:rPr>
          <w:rFonts w:ascii="宋体" w:eastAsia="等线" w:hAnsi="宋体" w:cs="Times New Roman"/>
          <w:b/>
          <w:color w:val="000000"/>
          <w:sz w:val="24"/>
        </w:rPr>
      </w:pPr>
      <w:r w:rsidRPr="00484EA1">
        <w:rPr>
          <w:rFonts w:ascii="宋体" w:eastAsia="等线" w:hAnsi="宋体" w:cs="Times New Roman" w:hint="eastAsia"/>
          <w:b/>
          <w:color w:val="000000"/>
          <w:sz w:val="24"/>
        </w:rPr>
        <w:t>【学习目标】</w:t>
      </w:r>
    </w:p>
    <w:p w14:paraId="5DC46016"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1</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认知类目标：了解《药品生产质量管理》课程的内容、性质和要求；</w:t>
      </w:r>
    </w:p>
    <w:p w14:paraId="51A7180A"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过程与方法类目标：掌握制药企业系统管理、质量管理、风险管理的内容，掌握药品的质量特性、药品生产质量管理工程的定义与组成。熟悉药品生产及生产管理标准的相关内容；包括开办药品生产企业的必备条件，中国最新版药典在内容上的特点，GMP的基本要求发展趋势以及我国最新版GMP的特点。了解药品的基本知识，药品管理的相关法规，药品注册管理制度以及药品不良反应报告制度，药品召回制度；</w:t>
      </w:r>
    </w:p>
    <w:p w14:paraId="12520EA1"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color w:val="000000"/>
          <w:sz w:val="24"/>
        </w:rPr>
        <w:t xml:space="preserve">3. </w:t>
      </w:r>
      <w:r w:rsidRPr="00484EA1">
        <w:rPr>
          <w:rFonts w:ascii="宋体" w:eastAsia="宋体" w:hAnsi="宋体" w:cs="Times New Roman" w:hint="eastAsia"/>
          <w:color w:val="000000"/>
          <w:sz w:val="24"/>
        </w:rPr>
        <w:t>情感、态度、价值观类目标：具有牢固的专业思想、正确的学习目标和良好的学习态度。理解工程师的职业性质和责任，在工程实践中能自觉遵守职业道德和规范，具有法律意识。</w:t>
      </w:r>
    </w:p>
    <w:p w14:paraId="7107E58A" w14:textId="77777777" w:rsidR="00484EA1" w:rsidRPr="00484EA1" w:rsidRDefault="00484EA1" w:rsidP="00484EA1">
      <w:pPr>
        <w:spacing w:line="440" w:lineRule="exact"/>
        <w:ind w:firstLineChars="200" w:firstLine="482"/>
        <w:rPr>
          <w:rFonts w:ascii="宋体" w:eastAsia="宋体" w:hAnsi="宋体" w:cs="Times New Roman"/>
          <w:b/>
          <w:color w:val="000000"/>
          <w:sz w:val="24"/>
        </w:rPr>
      </w:pPr>
      <w:r w:rsidRPr="00484EA1">
        <w:rPr>
          <w:rFonts w:ascii="宋体" w:eastAsia="宋体" w:hAnsi="宋体" w:cs="Times New Roman" w:hint="eastAsia"/>
          <w:b/>
          <w:color w:val="000000"/>
          <w:sz w:val="24"/>
        </w:rPr>
        <w:t>【学习内容】</w:t>
      </w:r>
    </w:p>
    <w:p w14:paraId="56FDE208" w14:textId="77777777" w:rsidR="00484EA1" w:rsidRPr="00484EA1" w:rsidRDefault="00484EA1" w:rsidP="00484EA1">
      <w:pPr>
        <w:spacing w:line="440" w:lineRule="exact"/>
        <w:ind w:firstLineChars="200" w:firstLine="480"/>
        <w:rPr>
          <w:rFonts w:ascii="宋体" w:eastAsia="宋体" w:hAnsi="宋体" w:cs="Times New Roman"/>
          <w:b/>
          <w:color w:val="000000"/>
          <w:sz w:val="24"/>
        </w:rPr>
      </w:pPr>
      <w:r w:rsidRPr="00484EA1">
        <w:rPr>
          <w:rFonts w:ascii="宋体" w:eastAsia="宋体" w:hAnsi="宋体" w:cs="Times New Roman" w:hint="eastAsia"/>
          <w:color w:val="000000"/>
          <w:sz w:val="24"/>
        </w:rPr>
        <w:lastRenderedPageBreak/>
        <w:t>1</w:t>
      </w:r>
      <w:r w:rsidRPr="00484EA1">
        <w:rPr>
          <w:rFonts w:ascii="宋体" w:eastAsia="宋体" w:hAnsi="宋体" w:cs="Times New Roman"/>
          <w:color w:val="000000"/>
          <w:sz w:val="24"/>
        </w:rPr>
        <w:t>.</w:t>
      </w:r>
      <w:r w:rsidRPr="00484EA1">
        <w:rPr>
          <w:rFonts w:ascii="宋体" w:eastAsia="宋体" w:hAnsi="宋体" w:cs="Times New Roman" w:hint="eastAsia"/>
          <w:color w:val="000000"/>
        </w:rPr>
        <w:t xml:space="preserve"> </w:t>
      </w:r>
      <w:r w:rsidRPr="00484EA1">
        <w:rPr>
          <w:rFonts w:ascii="宋体" w:eastAsia="宋体" w:hAnsi="宋体" w:cs="Times New Roman" w:hint="eastAsia"/>
          <w:color w:val="000000"/>
          <w:sz w:val="24"/>
        </w:rPr>
        <w:t>能够认识什么是药品和药品管理；</w:t>
      </w:r>
    </w:p>
    <w:p w14:paraId="64D53355"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w:t>
      </w:r>
      <w:r w:rsidRPr="00484EA1">
        <w:rPr>
          <w:rFonts w:ascii="宋体" w:eastAsia="宋体" w:hAnsi="宋体" w:cs="Times New Roman" w:hint="eastAsia"/>
          <w:color w:val="000000"/>
        </w:rPr>
        <w:t xml:space="preserve"> </w:t>
      </w:r>
      <w:r w:rsidRPr="00484EA1">
        <w:rPr>
          <w:rFonts w:ascii="宋体" w:eastAsia="宋体" w:hAnsi="宋体" w:cs="Times New Roman" w:hint="eastAsia"/>
          <w:color w:val="000000"/>
          <w:sz w:val="24"/>
        </w:rPr>
        <w:t xml:space="preserve">能够明确药品生产及生产管理标准的相关内容；包括开办药品生产企业的必备条件、药品管理的相关法规； </w:t>
      </w:r>
    </w:p>
    <w:p w14:paraId="621F2954" w14:textId="77777777" w:rsidR="00484EA1" w:rsidRPr="00484EA1" w:rsidRDefault="00484EA1" w:rsidP="00484EA1">
      <w:pPr>
        <w:spacing w:line="440" w:lineRule="exact"/>
        <w:ind w:firstLineChars="200" w:firstLine="480"/>
        <w:rPr>
          <w:rFonts w:ascii="宋体" w:eastAsia="宋体" w:hAnsi="宋体" w:cs="Times New Roman"/>
          <w:color w:val="000000"/>
        </w:rPr>
      </w:pPr>
      <w:r w:rsidRPr="00484EA1">
        <w:rPr>
          <w:rFonts w:ascii="宋体" w:eastAsia="宋体" w:hAnsi="宋体" w:cs="Times New Roman" w:hint="eastAsia"/>
          <w:color w:val="000000"/>
          <w:sz w:val="24"/>
        </w:rPr>
        <w:t>3</w:t>
      </w:r>
      <w:r w:rsidRPr="00484EA1">
        <w:rPr>
          <w:rFonts w:ascii="宋体" w:eastAsia="宋体" w:hAnsi="宋体" w:cs="Times New Roman"/>
          <w:color w:val="000000"/>
          <w:sz w:val="24"/>
        </w:rPr>
        <w:t>.</w:t>
      </w:r>
      <w:r w:rsidRPr="00484EA1">
        <w:rPr>
          <w:rFonts w:ascii="宋体" w:eastAsia="宋体" w:hAnsi="宋体" w:cs="Times New Roman" w:hint="eastAsia"/>
          <w:color w:val="000000"/>
        </w:rPr>
        <w:t xml:space="preserve"> </w:t>
      </w:r>
      <w:r w:rsidRPr="00484EA1">
        <w:rPr>
          <w:rFonts w:ascii="宋体" w:eastAsia="宋体" w:hAnsi="宋体" w:cs="Times New Roman" w:hint="eastAsia"/>
          <w:color w:val="000000"/>
          <w:sz w:val="24"/>
        </w:rPr>
        <w:t>中国最新版药典在内容上的特点，GMP的基本要求发展趋势以及我国最新版GMP的特点；</w:t>
      </w:r>
    </w:p>
    <w:p w14:paraId="60817978"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４. 制药企业系统管理、质量管理、风险管理的内容，药品生产质量管理工程的定义与组成；</w:t>
      </w:r>
    </w:p>
    <w:p w14:paraId="621DD765"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５</w:t>
      </w:r>
      <w:r w:rsidRPr="00484EA1">
        <w:rPr>
          <w:rFonts w:ascii="宋体" w:eastAsia="宋体" w:hAnsi="宋体" w:cs="Times New Roman"/>
          <w:color w:val="000000"/>
          <w:sz w:val="24"/>
        </w:rPr>
        <w:t>.</w:t>
      </w:r>
      <w:r w:rsidRPr="00484EA1">
        <w:rPr>
          <w:rFonts w:ascii="宋体" w:eastAsia="宋体" w:hAnsi="宋体" w:cs="Times New Roman" w:hint="eastAsia"/>
          <w:color w:val="000000"/>
          <w:sz w:val="24"/>
        </w:rPr>
        <w:t xml:space="preserve"> 从药害事件中谈质量管理</w:t>
      </w:r>
    </w:p>
    <w:p w14:paraId="2DDD1FA0" w14:textId="77777777" w:rsidR="00484EA1" w:rsidRPr="00484EA1" w:rsidRDefault="00484EA1" w:rsidP="00484EA1">
      <w:pPr>
        <w:spacing w:line="440" w:lineRule="exact"/>
        <w:ind w:firstLineChars="200" w:firstLine="482"/>
        <w:rPr>
          <w:rFonts w:ascii="宋体" w:eastAsia="宋体" w:hAnsi="宋体" w:cs="Times New Roman"/>
          <w:b/>
          <w:color w:val="000000"/>
          <w:sz w:val="24"/>
        </w:rPr>
      </w:pPr>
      <w:r w:rsidRPr="00484EA1">
        <w:rPr>
          <w:rFonts w:ascii="宋体" w:eastAsia="宋体" w:hAnsi="宋体" w:cs="Times New Roman" w:hint="eastAsia"/>
          <w:b/>
          <w:color w:val="000000"/>
          <w:sz w:val="24"/>
        </w:rPr>
        <w:t>【重点】</w:t>
      </w:r>
    </w:p>
    <w:p w14:paraId="1713001D"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1</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制药企业系统管理、质量管理、风险管理的内容</w:t>
      </w:r>
    </w:p>
    <w:p w14:paraId="4EF81AD9"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药品的质量特性</w:t>
      </w:r>
    </w:p>
    <w:p w14:paraId="1F2AC728"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3</w:t>
      </w:r>
      <w:r w:rsidRPr="00484EA1">
        <w:rPr>
          <w:rFonts w:ascii="宋体" w:eastAsia="宋体" w:hAnsi="宋体" w:cs="Times New Roman"/>
          <w:color w:val="000000"/>
          <w:sz w:val="24"/>
        </w:rPr>
        <w:t>. 药品生产质量管理工程的定义与组成</w:t>
      </w:r>
    </w:p>
    <w:p w14:paraId="47271895" w14:textId="77777777" w:rsidR="00484EA1" w:rsidRPr="00484EA1" w:rsidRDefault="00484EA1" w:rsidP="00484EA1">
      <w:pPr>
        <w:spacing w:line="440" w:lineRule="exact"/>
        <w:ind w:firstLineChars="200" w:firstLine="482"/>
        <w:rPr>
          <w:rFonts w:ascii="宋体" w:eastAsia="宋体" w:hAnsi="宋体" w:cs="Times New Roman"/>
          <w:b/>
          <w:color w:val="000000"/>
          <w:sz w:val="24"/>
        </w:rPr>
      </w:pPr>
      <w:r w:rsidRPr="00484EA1">
        <w:rPr>
          <w:rFonts w:ascii="宋体" w:eastAsia="宋体" w:hAnsi="宋体" w:cs="Times New Roman" w:hint="eastAsia"/>
          <w:b/>
          <w:color w:val="000000"/>
          <w:sz w:val="24"/>
        </w:rPr>
        <w:t>【难点】</w:t>
      </w:r>
    </w:p>
    <w:p w14:paraId="41E6D7CF" w14:textId="77777777" w:rsidR="00484EA1" w:rsidRPr="00484EA1" w:rsidRDefault="00484EA1" w:rsidP="00484EA1">
      <w:pPr>
        <w:spacing w:line="440" w:lineRule="exact"/>
        <w:ind w:firstLineChars="200" w:firstLine="480"/>
        <w:rPr>
          <w:rFonts w:ascii="宋体" w:eastAsia="宋体" w:hAnsi="宋体" w:cs="Times New Roman"/>
          <w:b/>
          <w:color w:val="000000"/>
          <w:sz w:val="24"/>
        </w:rPr>
      </w:pPr>
      <w:r w:rsidRPr="00484EA1">
        <w:rPr>
          <w:rFonts w:ascii="宋体" w:eastAsia="宋体" w:hAnsi="宋体" w:cs="Times New Roman" w:hint="eastAsia"/>
          <w:color w:val="000000"/>
          <w:sz w:val="24"/>
        </w:rPr>
        <w:t>1</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药品的质量特性</w:t>
      </w:r>
    </w:p>
    <w:p w14:paraId="4FF1E535"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药品管理的相关法规</w:t>
      </w:r>
    </w:p>
    <w:p w14:paraId="0DF30743" w14:textId="77777777" w:rsidR="00484EA1" w:rsidRPr="00484EA1" w:rsidRDefault="00484EA1" w:rsidP="00484EA1">
      <w:pPr>
        <w:spacing w:line="440" w:lineRule="exact"/>
        <w:ind w:firstLineChars="200" w:firstLine="482"/>
        <w:rPr>
          <w:rFonts w:ascii="宋体" w:eastAsia="宋体" w:hAnsi="宋体" w:cs="Times New Roman"/>
          <w:color w:val="000000"/>
          <w:sz w:val="24"/>
        </w:rPr>
      </w:pPr>
      <w:r w:rsidRPr="00484EA1">
        <w:rPr>
          <w:rFonts w:ascii="宋体" w:eastAsia="宋体" w:hAnsi="宋体" w:cs="Times New Roman" w:hint="eastAsia"/>
          <w:b/>
          <w:bCs/>
          <w:color w:val="000000"/>
          <w:sz w:val="24"/>
        </w:rPr>
        <w:t>【教学方法】</w:t>
      </w:r>
    </w:p>
    <w:p w14:paraId="3F6A431F"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 xml:space="preserve">1. 通过多媒体课件和传统教学相结合，阐明药品和药品管理相关概念，丰富学生药品生产质量管理的基本知识结构，激发学生的学习兴趣，启发学生的想象力。 </w:t>
      </w:r>
    </w:p>
    <w:p w14:paraId="6A9DD56D"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 通过案例分析，强调理论与实践相结合，促进学生知识整合，培养学生对实际问题进行深入分析、思考和解决的能力。</w:t>
      </w:r>
    </w:p>
    <w:p w14:paraId="44119648" w14:textId="77777777" w:rsidR="00484EA1" w:rsidRPr="00484EA1" w:rsidRDefault="00484EA1" w:rsidP="00484EA1">
      <w:pPr>
        <w:spacing w:line="440" w:lineRule="exact"/>
        <w:ind w:firstLineChars="200" w:firstLine="482"/>
        <w:rPr>
          <w:rFonts w:ascii="宋体" w:eastAsia="宋体" w:hAnsi="宋体" w:cs="Times New Roman"/>
          <w:bCs/>
          <w:color w:val="000000"/>
          <w:sz w:val="24"/>
        </w:rPr>
      </w:pPr>
      <w:r w:rsidRPr="00484EA1">
        <w:rPr>
          <w:rFonts w:ascii="宋体" w:eastAsia="宋体" w:hAnsi="宋体" w:cs="Times New Roman" w:hint="eastAsia"/>
          <w:b/>
          <w:color w:val="000000"/>
          <w:sz w:val="24"/>
        </w:rPr>
        <w:t>【复习思考】</w:t>
      </w:r>
    </w:p>
    <w:p w14:paraId="71BF2045" w14:textId="77777777" w:rsidR="00484EA1" w:rsidRPr="00484EA1" w:rsidRDefault="00484EA1" w:rsidP="00484EA1">
      <w:pPr>
        <w:spacing w:line="440" w:lineRule="exact"/>
        <w:ind w:firstLineChars="200" w:firstLine="480"/>
        <w:rPr>
          <w:rFonts w:ascii="宋体" w:eastAsia="宋体" w:hAnsi="宋体" w:cs="Times New Roman"/>
          <w:b/>
          <w:color w:val="000000"/>
          <w:sz w:val="24"/>
        </w:rPr>
      </w:pPr>
      <w:r w:rsidRPr="00484EA1">
        <w:rPr>
          <w:rFonts w:ascii="宋体" w:eastAsia="宋体" w:hAnsi="宋体" w:cs="Times New Roman" w:hint="eastAsia"/>
          <w:color w:val="000000"/>
          <w:sz w:val="24"/>
        </w:rPr>
        <w:t>1</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简述药品特殊性和药品分类的内容。</w:t>
      </w:r>
    </w:p>
    <w:p w14:paraId="4C45E848"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简述假药、劣药的关系和区别。</w:t>
      </w:r>
    </w:p>
    <w:p w14:paraId="30ECFDAE"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3</w:t>
      </w:r>
      <w:r w:rsidRPr="00484EA1">
        <w:rPr>
          <w:rFonts w:ascii="宋体" w:eastAsia="宋体" w:hAnsi="宋体" w:cs="Times New Roman"/>
          <w:color w:val="000000"/>
          <w:sz w:val="24"/>
        </w:rPr>
        <w:t>.</w:t>
      </w:r>
      <w:r w:rsidRPr="00484EA1">
        <w:rPr>
          <w:rFonts w:ascii="宋体" w:eastAsia="宋体" w:hAnsi="宋体" w:cs="Times New Roman" w:hint="eastAsia"/>
          <w:color w:val="000000"/>
          <w:sz w:val="24"/>
        </w:rPr>
        <w:t xml:space="preserve"> 什么是GMP？GMP的发展趋势是什么？</w:t>
      </w:r>
      <w:r w:rsidRPr="00484EA1">
        <w:rPr>
          <w:rFonts w:ascii="宋体" w:eastAsia="宋体" w:hAnsi="宋体" w:cs="Times New Roman"/>
          <w:color w:val="000000"/>
          <w:sz w:val="24"/>
        </w:rPr>
        <w:t xml:space="preserve"> </w:t>
      </w:r>
    </w:p>
    <w:p w14:paraId="0ECCC8CA"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第二章  生产管理</w:t>
      </w:r>
    </w:p>
    <w:p w14:paraId="613FB949" w14:textId="77777777" w:rsidR="00484EA1" w:rsidRPr="00484EA1" w:rsidRDefault="00484EA1" w:rsidP="00484EA1">
      <w:pPr>
        <w:spacing w:line="440" w:lineRule="exact"/>
        <w:ind w:firstLineChars="200" w:firstLine="482"/>
        <w:rPr>
          <w:rFonts w:ascii="宋体" w:eastAsia="宋体" w:hAnsi="宋体" w:cs="Times New Roman"/>
          <w:b/>
          <w:color w:val="000000"/>
          <w:sz w:val="24"/>
        </w:rPr>
      </w:pPr>
      <w:r w:rsidRPr="00484EA1">
        <w:rPr>
          <w:rFonts w:ascii="宋体" w:eastAsia="宋体" w:hAnsi="宋体" w:cs="Times New Roman" w:hint="eastAsia"/>
          <w:b/>
          <w:color w:val="000000"/>
          <w:sz w:val="24"/>
        </w:rPr>
        <w:t>【学习目标】</w:t>
      </w:r>
    </w:p>
    <w:p w14:paraId="64B3FF6E"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1</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认知类目标：了解生产管理的内容、性质和要求；</w:t>
      </w:r>
    </w:p>
    <w:p w14:paraId="685B1DF6"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过程与方法类目标：了解生产计划制订的依据和实施程序: 设备设施的设计、购买、安装确认和维修过程:物料管理流程;人员的技能培训:药品品生产</w:t>
      </w:r>
      <w:r w:rsidRPr="00484EA1">
        <w:rPr>
          <w:rFonts w:ascii="宋体" w:eastAsia="宋体" w:hAnsi="宋体" w:cs="Times New Roman" w:hint="eastAsia"/>
          <w:color w:val="000000"/>
          <w:sz w:val="24"/>
        </w:rPr>
        <w:lastRenderedPageBreak/>
        <w:t>用洁净区的环境管理要求及人员卫生管理等内容。理解产品的质量是人、机、料、法、环等各生产要素相互作用叠加的结果。熟悉生产过程中污染的来源和基本控制方法，以及防止混淆、差错、污染和又交叉污染的措施，树立药品质量是设计生产出来的基本理念。初步了解过程分析技术在药品生产中的应用进展；</w:t>
      </w:r>
    </w:p>
    <w:p w14:paraId="0A996201"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color w:val="000000"/>
          <w:sz w:val="24"/>
        </w:rPr>
        <w:t xml:space="preserve">3. </w:t>
      </w:r>
      <w:r w:rsidRPr="00484EA1">
        <w:rPr>
          <w:rFonts w:ascii="宋体" w:eastAsia="宋体" w:hAnsi="宋体" w:cs="Times New Roman" w:hint="eastAsia"/>
          <w:color w:val="000000"/>
          <w:sz w:val="24"/>
        </w:rPr>
        <w:t>情感、态度、价值观类目标：具有牢固的专业思想、正确的学习目标和良好的学习态度。理解工程师的职业性质和责任，在工程实践中能自觉遵守职业道德和规范，具有法律意识。</w:t>
      </w:r>
    </w:p>
    <w:p w14:paraId="3951689A" w14:textId="77777777" w:rsidR="00484EA1" w:rsidRPr="00484EA1" w:rsidRDefault="00484EA1" w:rsidP="00484EA1">
      <w:pPr>
        <w:spacing w:line="440" w:lineRule="exact"/>
        <w:ind w:firstLineChars="200" w:firstLine="482"/>
        <w:rPr>
          <w:rFonts w:ascii="宋体" w:eastAsia="宋体" w:hAnsi="宋体" w:cs="Times New Roman"/>
          <w:b/>
          <w:color w:val="000000"/>
          <w:sz w:val="24"/>
        </w:rPr>
      </w:pPr>
      <w:r w:rsidRPr="00484EA1">
        <w:rPr>
          <w:rFonts w:ascii="宋体" w:eastAsia="宋体" w:hAnsi="宋体" w:cs="Times New Roman" w:hint="eastAsia"/>
          <w:b/>
          <w:color w:val="000000"/>
          <w:sz w:val="24"/>
        </w:rPr>
        <w:t>【学习内容】</w:t>
      </w:r>
    </w:p>
    <w:p w14:paraId="0326A42E" w14:textId="77777777" w:rsidR="00484EA1" w:rsidRPr="00484EA1" w:rsidRDefault="00484EA1" w:rsidP="00484EA1">
      <w:pPr>
        <w:spacing w:line="440" w:lineRule="exact"/>
        <w:ind w:firstLineChars="200" w:firstLine="480"/>
        <w:rPr>
          <w:rFonts w:ascii="宋体" w:eastAsia="宋体" w:hAnsi="宋体" w:cs="Times New Roman"/>
          <w:b/>
          <w:color w:val="000000"/>
          <w:sz w:val="24"/>
        </w:rPr>
      </w:pPr>
      <w:r w:rsidRPr="00484EA1">
        <w:rPr>
          <w:rFonts w:ascii="宋体" w:eastAsia="宋体" w:hAnsi="宋体" w:cs="Times New Roman" w:hint="eastAsia"/>
          <w:color w:val="000000"/>
          <w:sz w:val="24"/>
        </w:rPr>
        <w:t>1</w:t>
      </w:r>
      <w:r w:rsidRPr="00484EA1">
        <w:rPr>
          <w:rFonts w:ascii="宋体" w:eastAsia="宋体" w:hAnsi="宋体" w:cs="Times New Roman"/>
          <w:color w:val="000000"/>
          <w:sz w:val="24"/>
        </w:rPr>
        <w:t>.</w:t>
      </w:r>
      <w:r w:rsidRPr="00484EA1">
        <w:rPr>
          <w:rFonts w:ascii="宋体" w:eastAsia="宋体" w:hAnsi="宋体" w:cs="Times New Roman" w:hint="eastAsia"/>
          <w:color w:val="000000"/>
        </w:rPr>
        <w:t xml:space="preserve"> </w:t>
      </w:r>
      <w:r w:rsidRPr="00484EA1">
        <w:rPr>
          <w:rFonts w:ascii="宋体" w:eastAsia="宋体" w:hAnsi="宋体" w:cs="Times New Roman" w:hint="eastAsia"/>
          <w:color w:val="000000"/>
          <w:sz w:val="24"/>
        </w:rPr>
        <w:t>能够认识生产和生产管理的概念和基本内容</w:t>
      </w:r>
    </w:p>
    <w:p w14:paraId="7C753014"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w:t>
      </w:r>
      <w:r w:rsidRPr="00484EA1">
        <w:rPr>
          <w:rFonts w:ascii="宋体" w:eastAsia="宋体" w:hAnsi="宋体" w:cs="Times New Roman" w:hint="eastAsia"/>
          <w:color w:val="000000"/>
        </w:rPr>
        <w:t xml:space="preserve"> </w:t>
      </w:r>
      <w:r w:rsidRPr="00484EA1">
        <w:rPr>
          <w:rFonts w:ascii="宋体" w:eastAsia="宋体" w:hAnsi="宋体" w:cs="Times New Roman" w:hint="eastAsia"/>
          <w:color w:val="000000"/>
          <w:sz w:val="24"/>
        </w:rPr>
        <w:t>能够明确生产计划和控制基本过程</w:t>
      </w:r>
    </w:p>
    <w:p w14:paraId="36C27863" w14:textId="77777777" w:rsidR="00484EA1" w:rsidRPr="00484EA1" w:rsidRDefault="00484EA1" w:rsidP="00484EA1">
      <w:pPr>
        <w:spacing w:line="440" w:lineRule="exact"/>
        <w:ind w:firstLineChars="200" w:firstLine="480"/>
        <w:rPr>
          <w:rFonts w:ascii="宋体" w:eastAsia="宋体" w:hAnsi="宋体" w:cs="Times New Roman"/>
          <w:color w:val="000000"/>
        </w:rPr>
      </w:pPr>
      <w:r w:rsidRPr="00484EA1">
        <w:rPr>
          <w:rFonts w:ascii="宋体" w:eastAsia="宋体" w:hAnsi="宋体" w:cs="Times New Roman" w:hint="eastAsia"/>
          <w:color w:val="000000"/>
          <w:sz w:val="24"/>
        </w:rPr>
        <w:t>3</w:t>
      </w:r>
      <w:r w:rsidRPr="00484EA1">
        <w:rPr>
          <w:rFonts w:ascii="宋体" w:eastAsia="宋体" w:hAnsi="宋体" w:cs="Times New Roman"/>
          <w:color w:val="000000"/>
          <w:sz w:val="24"/>
        </w:rPr>
        <w:t>.</w:t>
      </w:r>
      <w:r w:rsidRPr="00484EA1">
        <w:rPr>
          <w:rFonts w:ascii="宋体" w:eastAsia="宋体" w:hAnsi="宋体" w:cs="Times New Roman" w:hint="eastAsia"/>
          <w:color w:val="000000"/>
        </w:rPr>
        <w:t xml:space="preserve"> </w:t>
      </w:r>
      <w:r w:rsidRPr="00484EA1">
        <w:rPr>
          <w:rFonts w:ascii="宋体" w:eastAsia="宋体" w:hAnsi="宋体" w:cs="Times New Roman" w:hint="eastAsia"/>
          <w:color w:val="000000"/>
          <w:sz w:val="24"/>
        </w:rPr>
        <w:t>采购和库存管理</w:t>
      </w:r>
    </w:p>
    <w:p w14:paraId="5D9147F4"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4. 现代企业生产运作模式介绍</w:t>
      </w:r>
    </w:p>
    <w:p w14:paraId="29823B40"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5</w:t>
      </w:r>
      <w:r w:rsidRPr="00484EA1">
        <w:rPr>
          <w:rFonts w:ascii="宋体" w:eastAsia="宋体" w:hAnsi="宋体" w:cs="Times New Roman"/>
          <w:color w:val="000000"/>
          <w:sz w:val="24"/>
        </w:rPr>
        <w:t>.</w:t>
      </w:r>
      <w:r w:rsidRPr="00484EA1">
        <w:rPr>
          <w:rFonts w:ascii="宋体" w:eastAsia="宋体" w:hAnsi="宋体" w:cs="Times New Roman" w:hint="eastAsia"/>
          <w:color w:val="000000"/>
          <w:sz w:val="24"/>
        </w:rPr>
        <w:t xml:space="preserve"> 设备管理</w:t>
      </w:r>
    </w:p>
    <w:p w14:paraId="0427D767"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6.</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生产过程管理</w:t>
      </w:r>
    </w:p>
    <w:p w14:paraId="077F3308" w14:textId="77777777" w:rsidR="00484EA1" w:rsidRPr="00484EA1" w:rsidRDefault="00484EA1" w:rsidP="00484EA1">
      <w:pPr>
        <w:spacing w:line="440" w:lineRule="exact"/>
        <w:ind w:firstLineChars="200" w:firstLine="482"/>
        <w:rPr>
          <w:rFonts w:ascii="宋体" w:eastAsia="宋体" w:hAnsi="宋体" w:cs="Times New Roman"/>
          <w:b/>
          <w:color w:val="000000"/>
          <w:sz w:val="24"/>
        </w:rPr>
      </w:pPr>
      <w:r w:rsidRPr="00484EA1">
        <w:rPr>
          <w:rFonts w:ascii="宋体" w:eastAsia="宋体" w:hAnsi="宋体" w:cs="Times New Roman" w:hint="eastAsia"/>
          <w:b/>
          <w:color w:val="000000"/>
          <w:sz w:val="24"/>
        </w:rPr>
        <w:t>【重点】</w:t>
      </w:r>
    </w:p>
    <w:p w14:paraId="35D57E9E"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1</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生产计划和控制</w:t>
      </w:r>
    </w:p>
    <w:p w14:paraId="5A673C87"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采购和库存管理</w:t>
      </w:r>
    </w:p>
    <w:p w14:paraId="4589EBAC" w14:textId="77777777" w:rsidR="00484EA1" w:rsidRPr="00484EA1" w:rsidRDefault="00484EA1" w:rsidP="00484EA1">
      <w:pPr>
        <w:spacing w:line="440" w:lineRule="exact"/>
        <w:ind w:firstLineChars="200" w:firstLine="482"/>
        <w:rPr>
          <w:rFonts w:ascii="宋体" w:eastAsia="宋体" w:hAnsi="宋体" w:cs="Times New Roman"/>
          <w:b/>
          <w:color w:val="000000"/>
          <w:sz w:val="24"/>
        </w:rPr>
      </w:pPr>
      <w:r w:rsidRPr="00484EA1">
        <w:rPr>
          <w:rFonts w:ascii="宋体" w:eastAsia="宋体" w:hAnsi="宋体" w:cs="Times New Roman" w:hint="eastAsia"/>
          <w:b/>
          <w:color w:val="000000"/>
          <w:sz w:val="24"/>
        </w:rPr>
        <w:t>【难点】</w:t>
      </w:r>
    </w:p>
    <w:p w14:paraId="5722FD26"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1</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生产计划和控制</w:t>
      </w:r>
    </w:p>
    <w:p w14:paraId="74568892"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采购和库存管理</w:t>
      </w:r>
    </w:p>
    <w:p w14:paraId="36C24D37" w14:textId="77777777" w:rsidR="00484EA1" w:rsidRPr="00484EA1" w:rsidRDefault="00484EA1" w:rsidP="00484EA1">
      <w:pPr>
        <w:spacing w:line="440" w:lineRule="exact"/>
        <w:ind w:firstLineChars="200" w:firstLine="482"/>
        <w:rPr>
          <w:rFonts w:ascii="宋体" w:eastAsia="宋体" w:hAnsi="宋体" w:cs="Times New Roman"/>
          <w:color w:val="000000"/>
          <w:sz w:val="24"/>
        </w:rPr>
      </w:pPr>
      <w:r w:rsidRPr="00484EA1">
        <w:rPr>
          <w:rFonts w:ascii="宋体" w:eastAsia="宋体" w:hAnsi="宋体" w:cs="Times New Roman" w:hint="eastAsia"/>
          <w:b/>
          <w:bCs/>
          <w:color w:val="000000"/>
          <w:sz w:val="24"/>
        </w:rPr>
        <w:t>【教学方法】</w:t>
      </w:r>
    </w:p>
    <w:p w14:paraId="5718FA57"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 xml:space="preserve">1. 通过多媒体课件和传统教学相结合，阐明生产管理相关概念，丰富学生生产计划及库存管理的基本知识结构，激发学生的学习兴趣，便于知识的理解、掌握和运用。 </w:t>
      </w:r>
    </w:p>
    <w:p w14:paraId="7448C0C1"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 通过案例分析，强调理论与实践相结合，促进学生知识整合，培养学生对实际问题进行深入分析、思考和解决的能力。</w:t>
      </w:r>
    </w:p>
    <w:p w14:paraId="2617B48F" w14:textId="77777777" w:rsidR="00484EA1" w:rsidRPr="00484EA1" w:rsidRDefault="00484EA1" w:rsidP="00484EA1">
      <w:pPr>
        <w:spacing w:line="440" w:lineRule="exact"/>
        <w:ind w:firstLineChars="200" w:firstLine="482"/>
        <w:rPr>
          <w:rFonts w:ascii="宋体" w:eastAsia="宋体" w:hAnsi="宋体" w:cs="Times New Roman"/>
          <w:bCs/>
          <w:color w:val="000000"/>
          <w:sz w:val="24"/>
        </w:rPr>
      </w:pPr>
      <w:r w:rsidRPr="00484EA1">
        <w:rPr>
          <w:rFonts w:ascii="宋体" w:eastAsia="宋体" w:hAnsi="宋体" w:cs="Times New Roman" w:hint="eastAsia"/>
          <w:b/>
          <w:color w:val="000000"/>
          <w:sz w:val="24"/>
        </w:rPr>
        <w:t>【复习思考】</w:t>
      </w:r>
    </w:p>
    <w:p w14:paraId="7676A2F2" w14:textId="77777777" w:rsidR="00484EA1" w:rsidRPr="00484EA1" w:rsidRDefault="00484EA1" w:rsidP="00484EA1">
      <w:pPr>
        <w:spacing w:line="440" w:lineRule="exact"/>
        <w:ind w:firstLineChars="200" w:firstLine="480"/>
        <w:rPr>
          <w:rFonts w:ascii="宋体" w:eastAsia="宋体" w:hAnsi="宋体" w:cs="Times New Roman"/>
          <w:b/>
          <w:color w:val="000000"/>
          <w:sz w:val="24"/>
        </w:rPr>
      </w:pPr>
      <w:r w:rsidRPr="00484EA1">
        <w:rPr>
          <w:rFonts w:ascii="宋体" w:eastAsia="宋体" w:hAnsi="宋体" w:cs="Times New Roman" w:hint="eastAsia"/>
          <w:color w:val="000000"/>
          <w:sz w:val="24"/>
        </w:rPr>
        <w:t>1</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简述生产和生产管理的定义。</w:t>
      </w:r>
    </w:p>
    <w:p w14:paraId="40560551"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2</w:t>
      </w:r>
      <w:r w:rsidRPr="00484EA1">
        <w:rPr>
          <w:rFonts w:ascii="宋体" w:eastAsia="宋体" w:hAnsi="宋体" w:cs="Times New Roman"/>
          <w:color w:val="000000"/>
          <w:sz w:val="24"/>
        </w:rPr>
        <w:t xml:space="preserve">. </w:t>
      </w:r>
      <w:r w:rsidRPr="00484EA1">
        <w:rPr>
          <w:rFonts w:ascii="宋体" w:eastAsia="宋体" w:hAnsi="宋体" w:cs="Times New Roman" w:hint="eastAsia"/>
          <w:color w:val="000000"/>
          <w:sz w:val="24"/>
        </w:rPr>
        <w:t>什么是物料需求计划、制定物料需求计划的方式有哪两种？</w:t>
      </w:r>
    </w:p>
    <w:p w14:paraId="3F16C161" w14:textId="77777777" w:rsidR="00484EA1" w:rsidRPr="00484EA1" w:rsidRDefault="00484EA1" w:rsidP="00484EA1">
      <w:pPr>
        <w:spacing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t>3</w:t>
      </w:r>
      <w:r w:rsidRPr="00484EA1">
        <w:rPr>
          <w:rFonts w:ascii="宋体" w:eastAsia="宋体" w:hAnsi="宋体" w:cs="Times New Roman"/>
          <w:color w:val="000000"/>
          <w:sz w:val="24"/>
        </w:rPr>
        <w:t>.</w:t>
      </w:r>
      <w:r w:rsidRPr="00484EA1">
        <w:rPr>
          <w:rFonts w:ascii="宋体" w:eastAsia="宋体" w:hAnsi="宋体" w:cs="Times New Roman" w:hint="eastAsia"/>
          <w:color w:val="000000"/>
          <w:sz w:val="24"/>
        </w:rPr>
        <w:t xml:space="preserve"> 什么库存管理的ABC分类法？</w:t>
      </w:r>
    </w:p>
    <w:p w14:paraId="67056E9E"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第三章  质量管理</w:t>
      </w:r>
    </w:p>
    <w:p w14:paraId="56718F12"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lastRenderedPageBreak/>
        <w:t>【学习目标】</w:t>
      </w:r>
    </w:p>
    <w:p w14:paraId="5D8A800D"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认知类目标：了解质量管理的内容、性质和要求；</w:t>
      </w:r>
    </w:p>
    <w:p w14:paraId="255F5CC0"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过程与方法类目标：了掌握质量管理、质量管理体系以及质量管理体系审核、改进的基本概念。熟悉</w:t>
      </w:r>
      <w:r w:rsidRPr="00484EA1">
        <w:rPr>
          <w:rFonts w:ascii="Times New Roman" w:eastAsia="宋体" w:hAnsi="Times New Roman" w:cs="Times New Roman"/>
          <w:color w:val="000000"/>
          <w:sz w:val="24"/>
        </w:rPr>
        <w:t>GMP</w:t>
      </w:r>
      <w:r w:rsidRPr="00484EA1">
        <w:rPr>
          <w:rFonts w:ascii="Times New Roman" w:eastAsia="宋体" w:hAnsi="Times New Roman" w:cs="Times New Roman"/>
          <w:color w:val="000000"/>
          <w:sz w:val="24"/>
        </w:rPr>
        <w:t>中质量管理要素：管理层的职责、质量管理机构及职责、人员要求与人员的培训、药品生产质量受权人制度、物料和产品放、行持续稳定性考察、变更与偏差管理、供应商的确认和管理、产品质量回顾、质量投诉的管理、药品召回的管理、实验室管理等的要求与流程、了解质量风险管理理念、参数放行及药品生产企业质量改进相关内容；</w:t>
      </w:r>
    </w:p>
    <w:p w14:paraId="5675E60D"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情感、态度、价值观类目标：具有牢固的专业思想、正确的学习目标和良好的学习态度。理解工程师的职业性质和责任，在工程实践中能自觉遵守职业道德和规范，具有法律意识。</w:t>
      </w:r>
    </w:p>
    <w:p w14:paraId="04075253"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【学习内容】</w:t>
      </w:r>
    </w:p>
    <w:p w14:paraId="27EDE636" w14:textId="77777777" w:rsidR="00484EA1" w:rsidRPr="00484EA1" w:rsidRDefault="00484EA1" w:rsidP="00484EA1">
      <w:pPr>
        <w:spacing w:line="440" w:lineRule="exact"/>
        <w:ind w:firstLineChars="200" w:firstLine="480"/>
        <w:rPr>
          <w:rFonts w:ascii="Times New Roman" w:eastAsia="宋体" w:hAnsi="Times New Roman" w:cs="Times New Roman"/>
          <w:b/>
          <w:color w:val="000000"/>
          <w:sz w:val="24"/>
        </w:rPr>
      </w:pPr>
      <w:r w:rsidRPr="00484EA1">
        <w:rPr>
          <w:rFonts w:ascii="Times New Roman" w:eastAsia="宋体" w:hAnsi="Times New Roman" w:cs="Times New Roman"/>
          <w:color w:val="000000"/>
          <w:sz w:val="24"/>
        </w:rPr>
        <w:t>1.</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能够认识质量管理的发展历程</w:t>
      </w:r>
    </w:p>
    <w:p w14:paraId="6CA577F6"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2.</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能够明确质量管理体系</w:t>
      </w:r>
    </w:p>
    <w:p w14:paraId="22F80A1C" w14:textId="77777777" w:rsidR="00484EA1" w:rsidRPr="00484EA1" w:rsidRDefault="00484EA1" w:rsidP="00484EA1">
      <w:pPr>
        <w:spacing w:line="440" w:lineRule="exact"/>
        <w:ind w:firstLineChars="200" w:firstLine="480"/>
        <w:rPr>
          <w:rFonts w:ascii="Times New Roman" w:eastAsia="宋体" w:hAnsi="Times New Roman" w:cs="Times New Roman"/>
          <w:color w:val="000000"/>
        </w:rPr>
      </w:pPr>
      <w:r w:rsidRPr="00484EA1">
        <w:rPr>
          <w:rFonts w:ascii="Times New Roman" w:eastAsia="宋体" w:hAnsi="Times New Roman" w:cs="Times New Roman"/>
          <w:color w:val="000000"/>
          <w:sz w:val="24"/>
        </w:rPr>
        <w:t>3.</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GMP</w:t>
      </w:r>
      <w:r w:rsidRPr="00484EA1">
        <w:rPr>
          <w:rFonts w:ascii="Times New Roman" w:eastAsia="宋体" w:hAnsi="Times New Roman" w:cs="Times New Roman"/>
          <w:color w:val="000000"/>
          <w:sz w:val="24"/>
        </w:rPr>
        <w:t>质量管理文件的管理</w:t>
      </w:r>
    </w:p>
    <w:p w14:paraId="20A8A3D3"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4. </w:t>
      </w:r>
      <w:r w:rsidRPr="00484EA1">
        <w:rPr>
          <w:rFonts w:ascii="Times New Roman" w:eastAsia="宋体" w:hAnsi="Times New Roman" w:cs="Times New Roman"/>
          <w:color w:val="000000"/>
          <w:sz w:val="24"/>
        </w:rPr>
        <w:t>药品生产企业实施</w:t>
      </w:r>
      <w:r w:rsidRPr="00484EA1">
        <w:rPr>
          <w:rFonts w:ascii="Times New Roman" w:eastAsia="宋体" w:hAnsi="Times New Roman" w:cs="Times New Roman"/>
          <w:color w:val="000000"/>
          <w:sz w:val="24"/>
        </w:rPr>
        <w:t>GMP</w:t>
      </w:r>
      <w:r w:rsidRPr="00484EA1">
        <w:rPr>
          <w:rFonts w:ascii="Times New Roman" w:eastAsia="宋体" w:hAnsi="Times New Roman" w:cs="Times New Roman"/>
          <w:color w:val="000000"/>
          <w:sz w:val="24"/>
        </w:rPr>
        <w:t>的要素</w:t>
      </w:r>
    </w:p>
    <w:p w14:paraId="00A18C5B"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5. </w:t>
      </w:r>
      <w:r w:rsidRPr="00484EA1">
        <w:rPr>
          <w:rFonts w:ascii="Times New Roman" w:eastAsia="宋体" w:hAnsi="Times New Roman" w:cs="Times New Roman"/>
          <w:color w:val="000000"/>
          <w:sz w:val="24"/>
        </w:rPr>
        <w:t>药品生产质量管理体系审核</w:t>
      </w:r>
    </w:p>
    <w:p w14:paraId="50922319"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6. </w:t>
      </w:r>
      <w:r w:rsidRPr="00484EA1">
        <w:rPr>
          <w:rFonts w:ascii="Times New Roman" w:eastAsia="宋体" w:hAnsi="Times New Roman" w:cs="Times New Roman"/>
          <w:color w:val="000000"/>
          <w:sz w:val="24"/>
        </w:rPr>
        <w:t>药品生产企业质量改进</w:t>
      </w:r>
    </w:p>
    <w:p w14:paraId="11595E16"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【重点】</w:t>
      </w:r>
    </w:p>
    <w:p w14:paraId="2C7B356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药品生产企业实施</w:t>
      </w:r>
      <w:r w:rsidRPr="00484EA1">
        <w:rPr>
          <w:rFonts w:ascii="Times New Roman" w:eastAsia="宋体" w:hAnsi="Times New Roman" w:cs="Times New Roman"/>
          <w:color w:val="000000"/>
          <w:sz w:val="24"/>
        </w:rPr>
        <w:t>GMP</w:t>
      </w:r>
      <w:r w:rsidRPr="00484EA1">
        <w:rPr>
          <w:rFonts w:ascii="Times New Roman" w:eastAsia="宋体" w:hAnsi="Times New Roman" w:cs="Times New Roman"/>
          <w:color w:val="000000"/>
          <w:sz w:val="24"/>
        </w:rPr>
        <w:t>的要素；</w:t>
      </w:r>
    </w:p>
    <w:p w14:paraId="0DBD82B9"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药品生产质量管理体系审核</w:t>
      </w:r>
    </w:p>
    <w:p w14:paraId="3A4CAAC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药品生产企业质量改进</w:t>
      </w:r>
    </w:p>
    <w:p w14:paraId="2A417223"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【难点】</w:t>
      </w:r>
    </w:p>
    <w:p w14:paraId="2BC45F44"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药品生产企业质量改进</w:t>
      </w:r>
    </w:p>
    <w:p w14:paraId="2787702C" w14:textId="77777777" w:rsidR="00484EA1" w:rsidRPr="00484EA1" w:rsidRDefault="00484EA1" w:rsidP="00484EA1">
      <w:pPr>
        <w:spacing w:line="440" w:lineRule="exact"/>
        <w:ind w:firstLineChars="200" w:firstLine="482"/>
        <w:rPr>
          <w:rFonts w:ascii="Times New Roman" w:eastAsia="宋体" w:hAnsi="Times New Roman" w:cs="Times New Roman"/>
          <w:color w:val="000000"/>
          <w:sz w:val="24"/>
        </w:rPr>
      </w:pPr>
      <w:r w:rsidRPr="00484EA1">
        <w:rPr>
          <w:rFonts w:ascii="Times New Roman" w:eastAsia="宋体" w:hAnsi="Times New Roman" w:cs="Times New Roman"/>
          <w:b/>
          <w:bCs/>
          <w:color w:val="000000"/>
          <w:sz w:val="24"/>
        </w:rPr>
        <w:t>【教学方法】</w:t>
      </w:r>
    </w:p>
    <w:p w14:paraId="11E711D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通过多媒体课件和传统教学相结合，阐明质量管理相关概念，丰富学生质量管理的基本知识结构，激发学生的学习兴趣，便于知识的理解、掌握和运用。</w:t>
      </w:r>
      <w:r w:rsidRPr="00484EA1">
        <w:rPr>
          <w:rFonts w:ascii="Times New Roman" w:eastAsia="宋体" w:hAnsi="Times New Roman" w:cs="Times New Roman"/>
          <w:color w:val="000000"/>
          <w:sz w:val="24"/>
        </w:rPr>
        <w:t xml:space="preserve"> </w:t>
      </w:r>
    </w:p>
    <w:p w14:paraId="68A528D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通过问题导入式激发学生自主学习兴趣，，通过问题讨论培养学生分析问题，解决问题的能力。</w:t>
      </w:r>
    </w:p>
    <w:p w14:paraId="231DC7D5" w14:textId="77777777" w:rsidR="00484EA1" w:rsidRPr="00484EA1" w:rsidRDefault="00484EA1" w:rsidP="00484EA1">
      <w:pPr>
        <w:spacing w:line="440" w:lineRule="exact"/>
        <w:ind w:firstLineChars="200" w:firstLine="482"/>
        <w:rPr>
          <w:rFonts w:ascii="Times New Roman" w:eastAsia="宋体" w:hAnsi="Times New Roman" w:cs="Times New Roman"/>
          <w:bCs/>
          <w:color w:val="000000"/>
          <w:sz w:val="24"/>
        </w:rPr>
      </w:pPr>
      <w:r w:rsidRPr="00484EA1">
        <w:rPr>
          <w:rFonts w:ascii="Times New Roman" w:eastAsia="宋体" w:hAnsi="Times New Roman" w:cs="Times New Roman"/>
          <w:b/>
          <w:color w:val="000000"/>
          <w:sz w:val="24"/>
        </w:rPr>
        <w:t>【复习思考】</w:t>
      </w:r>
    </w:p>
    <w:p w14:paraId="48880188" w14:textId="77777777" w:rsidR="00484EA1" w:rsidRPr="00484EA1" w:rsidRDefault="00484EA1" w:rsidP="00484EA1">
      <w:pPr>
        <w:spacing w:line="440" w:lineRule="exact"/>
        <w:ind w:firstLineChars="200" w:firstLine="480"/>
        <w:rPr>
          <w:rFonts w:ascii="Times New Roman" w:eastAsia="宋体" w:hAnsi="Times New Roman" w:cs="Times New Roman"/>
          <w:b/>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制药企业质量管理体系必须包括哪些基本要素？</w:t>
      </w:r>
    </w:p>
    <w:p w14:paraId="24AF9F5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lastRenderedPageBreak/>
        <w:t xml:space="preserve">2. </w:t>
      </w:r>
      <w:r w:rsidRPr="00484EA1">
        <w:rPr>
          <w:rFonts w:ascii="Times New Roman" w:eastAsia="宋体" w:hAnsi="Times New Roman" w:cs="Times New Roman"/>
          <w:color w:val="000000"/>
          <w:sz w:val="24"/>
        </w:rPr>
        <w:t>企业建立和健全质量管理体系时，必须考虑哪些问题？</w:t>
      </w:r>
    </w:p>
    <w:p w14:paraId="00818E47"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第四章  确认与验证</w:t>
      </w:r>
    </w:p>
    <w:p w14:paraId="053BE4F5"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【学习目标】</w:t>
      </w:r>
    </w:p>
    <w:p w14:paraId="65CB3018"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认知类目标：了解验证的内容、性质和要求；</w:t>
      </w:r>
    </w:p>
    <w:p w14:paraId="3F00EAAF"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过程与方法类目标：掌握确认、验证的概念，验证的分类，实施验证的一般程序，验证文件及其组成。熟悉清洁验证的工作阶段，清洁验证合格标准的确定方法。了解验证的意义。</w:t>
      </w:r>
    </w:p>
    <w:p w14:paraId="21380D9F"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情感、态度、价值观类目标：具有牢固的专业思想、正确的学习目标和良好的学习态度。理解工程师的职业性质和责任，在工程实践中能自觉遵守职业道德和规范，具有法律意识。</w:t>
      </w:r>
    </w:p>
    <w:p w14:paraId="7E6F62A0"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【学习内容】</w:t>
      </w:r>
    </w:p>
    <w:p w14:paraId="12279A79" w14:textId="77777777" w:rsidR="00484EA1" w:rsidRPr="00484EA1" w:rsidRDefault="00484EA1" w:rsidP="00484EA1">
      <w:pPr>
        <w:spacing w:line="440" w:lineRule="exact"/>
        <w:ind w:firstLineChars="200" w:firstLine="480"/>
        <w:rPr>
          <w:rFonts w:ascii="Times New Roman" w:eastAsia="宋体" w:hAnsi="Times New Roman" w:cs="Times New Roman"/>
          <w:b/>
          <w:color w:val="000000"/>
          <w:sz w:val="24"/>
        </w:rPr>
      </w:pPr>
      <w:r w:rsidRPr="00484EA1">
        <w:rPr>
          <w:rFonts w:ascii="Times New Roman" w:eastAsia="宋体" w:hAnsi="Times New Roman" w:cs="Times New Roman"/>
          <w:color w:val="000000"/>
          <w:sz w:val="24"/>
        </w:rPr>
        <w:t>1.</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验证概述</w:t>
      </w:r>
    </w:p>
    <w:p w14:paraId="145DE1A9"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2.</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验证的分类</w:t>
      </w:r>
    </w:p>
    <w:p w14:paraId="70A6D1BB" w14:textId="77777777" w:rsidR="00484EA1" w:rsidRPr="00484EA1" w:rsidRDefault="00484EA1" w:rsidP="00484EA1">
      <w:pPr>
        <w:spacing w:line="440" w:lineRule="exact"/>
        <w:ind w:firstLineChars="200" w:firstLine="480"/>
        <w:rPr>
          <w:rFonts w:ascii="Times New Roman" w:eastAsia="宋体" w:hAnsi="Times New Roman" w:cs="Times New Roman"/>
          <w:color w:val="000000"/>
        </w:rPr>
      </w:pPr>
      <w:r w:rsidRPr="00484EA1">
        <w:rPr>
          <w:rFonts w:ascii="Times New Roman" w:eastAsia="宋体" w:hAnsi="Times New Roman" w:cs="Times New Roman"/>
          <w:color w:val="000000"/>
          <w:sz w:val="24"/>
        </w:rPr>
        <w:t>3.</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实施验证的程序</w:t>
      </w:r>
    </w:p>
    <w:p w14:paraId="4AC8DBC2"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4. </w:t>
      </w:r>
      <w:r w:rsidRPr="00484EA1">
        <w:rPr>
          <w:rFonts w:ascii="Times New Roman" w:eastAsia="宋体" w:hAnsi="Times New Roman" w:cs="Times New Roman"/>
          <w:color w:val="000000"/>
          <w:sz w:val="24"/>
        </w:rPr>
        <w:t>验证文件</w:t>
      </w:r>
    </w:p>
    <w:p w14:paraId="16A37FD0"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5. </w:t>
      </w:r>
      <w:r w:rsidRPr="00484EA1">
        <w:rPr>
          <w:rFonts w:ascii="Times New Roman" w:eastAsia="宋体" w:hAnsi="Times New Roman" w:cs="Times New Roman"/>
          <w:color w:val="000000"/>
          <w:sz w:val="24"/>
        </w:rPr>
        <w:t>清洁验证专题</w:t>
      </w:r>
    </w:p>
    <w:p w14:paraId="196B1C57"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【重点】</w:t>
      </w:r>
    </w:p>
    <w:p w14:paraId="3D2AFDE9"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验证的分类</w:t>
      </w:r>
    </w:p>
    <w:p w14:paraId="355BB859"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实施验证的程序</w:t>
      </w:r>
    </w:p>
    <w:p w14:paraId="1ABC0CF8"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验证文件</w:t>
      </w:r>
    </w:p>
    <w:p w14:paraId="3B4A4961"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【难点】</w:t>
      </w:r>
    </w:p>
    <w:p w14:paraId="2BEDEC6D"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验证的分类</w:t>
      </w:r>
    </w:p>
    <w:p w14:paraId="6193D16F" w14:textId="77777777" w:rsidR="00484EA1" w:rsidRPr="00484EA1" w:rsidRDefault="00484EA1" w:rsidP="00484EA1">
      <w:pPr>
        <w:spacing w:line="440" w:lineRule="exact"/>
        <w:ind w:firstLineChars="200" w:firstLine="482"/>
        <w:rPr>
          <w:rFonts w:ascii="Times New Roman" w:eastAsia="宋体" w:hAnsi="Times New Roman" w:cs="Times New Roman"/>
          <w:color w:val="000000"/>
          <w:sz w:val="24"/>
        </w:rPr>
      </w:pPr>
      <w:r w:rsidRPr="00484EA1">
        <w:rPr>
          <w:rFonts w:ascii="Times New Roman" w:eastAsia="宋体" w:hAnsi="Times New Roman" w:cs="Times New Roman"/>
          <w:b/>
          <w:bCs/>
          <w:color w:val="000000"/>
          <w:sz w:val="24"/>
        </w:rPr>
        <w:t>【教学方法】</w:t>
      </w:r>
    </w:p>
    <w:p w14:paraId="7ED6863B"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通过多媒体课件和传统教学相结合，阐明确认和验证的基本内容，使学生掌握药品生产质量管理中的验证和确认相关的技术标准、知识产权、产业政策和法律法规。</w:t>
      </w:r>
    </w:p>
    <w:p w14:paraId="06E88FC1"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通过</w:t>
      </w:r>
      <w:r w:rsidRPr="00484EA1">
        <w:rPr>
          <w:rFonts w:ascii="Times New Roman" w:eastAsia="宋体" w:hAnsi="Times New Roman" w:cs="Times New Roman"/>
          <w:color w:val="000000"/>
          <w:sz w:val="24"/>
        </w:rPr>
        <w:t>“</w:t>
      </w:r>
      <w:r w:rsidRPr="00484EA1">
        <w:rPr>
          <w:rFonts w:ascii="Times New Roman" w:eastAsia="宋体" w:hAnsi="Times New Roman" w:cs="Times New Roman"/>
          <w:color w:val="000000"/>
          <w:sz w:val="24"/>
        </w:rPr>
        <w:t>以问题为基础</w:t>
      </w:r>
      <w:r w:rsidRPr="00484EA1">
        <w:rPr>
          <w:rFonts w:ascii="Times New Roman" w:eastAsia="宋体" w:hAnsi="Times New Roman" w:cs="Times New Roman"/>
          <w:color w:val="000000"/>
          <w:sz w:val="24"/>
        </w:rPr>
        <w:t>”</w:t>
      </w:r>
      <w:r w:rsidRPr="00484EA1">
        <w:rPr>
          <w:rFonts w:ascii="Times New Roman" w:eastAsia="宋体" w:hAnsi="Times New Roman" w:cs="Times New Roman"/>
          <w:color w:val="000000"/>
          <w:sz w:val="24"/>
        </w:rPr>
        <w:t>的教学法，在教师的引导下，培养学生在工程实践中能自觉遵守职业道德和规范，具有法律意识。</w:t>
      </w:r>
    </w:p>
    <w:p w14:paraId="22DF9E94" w14:textId="77777777" w:rsidR="00484EA1" w:rsidRPr="00484EA1" w:rsidRDefault="00484EA1" w:rsidP="00484EA1">
      <w:pPr>
        <w:spacing w:line="440" w:lineRule="exact"/>
        <w:ind w:firstLineChars="200" w:firstLine="482"/>
        <w:rPr>
          <w:rFonts w:ascii="Times New Roman" w:eastAsia="宋体" w:hAnsi="Times New Roman" w:cs="Times New Roman"/>
          <w:bCs/>
          <w:color w:val="000000"/>
          <w:sz w:val="24"/>
        </w:rPr>
      </w:pPr>
      <w:r w:rsidRPr="00484EA1">
        <w:rPr>
          <w:rFonts w:ascii="Times New Roman" w:eastAsia="宋体" w:hAnsi="Times New Roman" w:cs="Times New Roman"/>
          <w:b/>
          <w:color w:val="000000"/>
          <w:sz w:val="24"/>
        </w:rPr>
        <w:t>【复习思考】</w:t>
      </w:r>
    </w:p>
    <w:p w14:paraId="77D367D5" w14:textId="77777777" w:rsidR="00484EA1" w:rsidRPr="00484EA1" w:rsidRDefault="00484EA1" w:rsidP="00484EA1">
      <w:pPr>
        <w:spacing w:line="440" w:lineRule="exact"/>
        <w:ind w:firstLineChars="200" w:firstLine="480"/>
        <w:rPr>
          <w:rFonts w:ascii="Times New Roman" w:eastAsia="宋体" w:hAnsi="Times New Roman" w:cs="Times New Roman"/>
          <w:b/>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简述验证、分类及其相应的适用范围？</w:t>
      </w:r>
    </w:p>
    <w:p w14:paraId="04434EF1"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lastRenderedPageBreak/>
        <w:t xml:space="preserve">2. </w:t>
      </w:r>
      <w:r w:rsidRPr="00484EA1">
        <w:rPr>
          <w:rFonts w:ascii="Times New Roman" w:eastAsia="宋体" w:hAnsi="Times New Roman" w:cs="Times New Roman"/>
          <w:color w:val="000000"/>
          <w:sz w:val="24"/>
        </w:rPr>
        <w:t>什么是挑战性试验？</w:t>
      </w:r>
    </w:p>
    <w:p w14:paraId="25383112"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第五章  无菌药品生产质量管理</w:t>
      </w:r>
    </w:p>
    <w:p w14:paraId="77BF37E2"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【学习目标】</w:t>
      </w:r>
    </w:p>
    <w:p w14:paraId="7DCFC9B7"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认知类目标：了解无菌药品生产质量管理的内容、性质和要求；</w:t>
      </w:r>
    </w:p>
    <w:p w14:paraId="277A71FC"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过程与方法类目标：了解无菌和无菌操作法、无菌保障水平、注射剂的质量要求；净化空调系统、无菌隔离操作技术、吹</w:t>
      </w:r>
      <w:r w:rsidRPr="00484EA1">
        <w:rPr>
          <w:rFonts w:ascii="Times New Roman" w:eastAsia="宋体" w:hAnsi="Times New Roman" w:cs="Times New Roman"/>
          <w:color w:val="000000"/>
          <w:sz w:val="24"/>
        </w:rPr>
        <w:t>/</w:t>
      </w:r>
      <w:r w:rsidRPr="00484EA1">
        <w:rPr>
          <w:rFonts w:ascii="Times New Roman" w:eastAsia="宋体" w:hAnsi="Times New Roman" w:cs="Times New Roman"/>
          <w:color w:val="000000"/>
          <w:sz w:val="24"/>
        </w:rPr>
        <w:t>灌</w:t>
      </w:r>
      <w:r w:rsidRPr="00484EA1">
        <w:rPr>
          <w:rFonts w:ascii="Times New Roman" w:eastAsia="宋体" w:hAnsi="Times New Roman" w:cs="Times New Roman"/>
          <w:color w:val="000000"/>
          <w:sz w:val="24"/>
        </w:rPr>
        <w:t>/</w:t>
      </w:r>
      <w:r w:rsidRPr="00484EA1">
        <w:rPr>
          <w:rFonts w:ascii="Times New Roman" w:eastAsia="宋体" w:hAnsi="Times New Roman" w:cs="Times New Roman"/>
          <w:color w:val="000000"/>
          <w:sz w:val="24"/>
        </w:rPr>
        <w:t>封技术，生产工艺平面布置原则，对设备和容器封口的要求、批划分和批记录审查、操作人员的阳性结果调查、热源污染的途径、预防热原的措施，灭菌原理和灭菌设备，模拟灌装试验等内容。掌握无菌检查的局限性、注射剂的安全风险；洁净室分级、高风险操作区，可获非最终灭菌药品的特殊要求，无菌药品生产管理原则、对物料的要求、灭菌前微生物控制、无菌配置过程的要求，微生物实验室的控制和取样，热源的概念、去除热原的方法等内容。</w:t>
      </w:r>
    </w:p>
    <w:p w14:paraId="1F7397C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情感、态度、价值观类目标：具有牢固的专业思想、正确的学习目标和良好的学习态度。理解工程师的职业性质和责任，在工程实践中能自觉遵守职业道德和规范，具有法律意识。</w:t>
      </w:r>
    </w:p>
    <w:p w14:paraId="309389B6"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【学习内容】</w:t>
      </w:r>
    </w:p>
    <w:p w14:paraId="2716D6B9" w14:textId="77777777" w:rsidR="00484EA1" w:rsidRPr="00484EA1" w:rsidRDefault="00484EA1" w:rsidP="00484EA1">
      <w:pPr>
        <w:spacing w:line="440" w:lineRule="exact"/>
        <w:ind w:firstLineChars="200" w:firstLine="480"/>
        <w:rPr>
          <w:rFonts w:ascii="Times New Roman" w:eastAsia="宋体" w:hAnsi="Times New Roman" w:cs="Times New Roman"/>
          <w:b/>
          <w:color w:val="000000"/>
          <w:sz w:val="24"/>
        </w:rPr>
      </w:pPr>
      <w:r w:rsidRPr="00484EA1">
        <w:rPr>
          <w:rFonts w:ascii="Times New Roman" w:eastAsia="宋体" w:hAnsi="Times New Roman" w:cs="Times New Roman"/>
          <w:color w:val="000000"/>
          <w:sz w:val="24"/>
        </w:rPr>
        <w:t>1.</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无菌药品概述</w:t>
      </w:r>
    </w:p>
    <w:p w14:paraId="32383540"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2.</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洁净生产区的环境控制</w:t>
      </w:r>
    </w:p>
    <w:p w14:paraId="315F9B03" w14:textId="77777777" w:rsidR="00484EA1" w:rsidRPr="00484EA1" w:rsidRDefault="00484EA1" w:rsidP="00484EA1">
      <w:pPr>
        <w:spacing w:line="440" w:lineRule="exact"/>
        <w:ind w:firstLineChars="200" w:firstLine="480"/>
        <w:rPr>
          <w:rFonts w:ascii="Times New Roman" w:eastAsia="宋体" w:hAnsi="Times New Roman" w:cs="Times New Roman"/>
          <w:color w:val="000000"/>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注射剂生产工艺平面布置</w:t>
      </w:r>
    </w:p>
    <w:p w14:paraId="3BCA95DC"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4. </w:t>
      </w:r>
      <w:r w:rsidRPr="00484EA1">
        <w:rPr>
          <w:rFonts w:ascii="Times New Roman" w:eastAsia="宋体" w:hAnsi="Times New Roman" w:cs="Times New Roman"/>
          <w:color w:val="000000"/>
          <w:sz w:val="24"/>
        </w:rPr>
        <w:t>无菌药品生产管理</w:t>
      </w:r>
    </w:p>
    <w:p w14:paraId="65E3F59B"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5. </w:t>
      </w:r>
      <w:r w:rsidRPr="00484EA1">
        <w:rPr>
          <w:rFonts w:ascii="Times New Roman" w:eastAsia="宋体" w:hAnsi="Times New Roman" w:cs="Times New Roman"/>
          <w:color w:val="000000"/>
          <w:sz w:val="24"/>
        </w:rPr>
        <w:t>对无菌检验的要求</w:t>
      </w:r>
    </w:p>
    <w:p w14:paraId="75522F98"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6. </w:t>
      </w:r>
      <w:r w:rsidRPr="00484EA1">
        <w:rPr>
          <w:rFonts w:ascii="Times New Roman" w:eastAsia="宋体" w:hAnsi="Times New Roman" w:cs="Times New Roman"/>
          <w:color w:val="000000"/>
          <w:sz w:val="24"/>
        </w:rPr>
        <w:t>预防和清除热原污染</w:t>
      </w:r>
    </w:p>
    <w:p w14:paraId="6CF8D6D2"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7. </w:t>
      </w:r>
      <w:r w:rsidRPr="00484EA1">
        <w:rPr>
          <w:rFonts w:ascii="Times New Roman" w:eastAsia="宋体" w:hAnsi="Times New Roman" w:cs="Times New Roman"/>
          <w:color w:val="000000"/>
          <w:sz w:val="24"/>
        </w:rPr>
        <w:t>灭菌方法和设备</w:t>
      </w:r>
    </w:p>
    <w:p w14:paraId="21563931"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8. </w:t>
      </w:r>
      <w:r w:rsidRPr="00484EA1">
        <w:rPr>
          <w:rFonts w:ascii="Times New Roman" w:eastAsia="宋体" w:hAnsi="Times New Roman" w:cs="Times New Roman"/>
          <w:color w:val="000000"/>
          <w:sz w:val="24"/>
        </w:rPr>
        <w:t>工艺验证</w:t>
      </w:r>
    </w:p>
    <w:p w14:paraId="03DCCCDE"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【重点】</w:t>
      </w:r>
    </w:p>
    <w:p w14:paraId="48AC1FBD"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无菌药品生产管理</w:t>
      </w:r>
    </w:p>
    <w:p w14:paraId="0E4A6D41"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对无菌检验的要求</w:t>
      </w:r>
    </w:p>
    <w:p w14:paraId="584E170D"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预防和清除热原污染</w:t>
      </w:r>
    </w:p>
    <w:p w14:paraId="46D72FA7"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【难点】</w:t>
      </w:r>
    </w:p>
    <w:p w14:paraId="484C0304"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无菌药品生产管理</w:t>
      </w:r>
    </w:p>
    <w:p w14:paraId="271C9921"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lastRenderedPageBreak/>
        <w:t xml:space="preserve">2. </w:t>
      </w:r>
      <w:r w:rsidRPr="00484EA1">
        <w:rPr>
          <w:rFonts w:ascii="Times New Roman" w:eastAsia="宋体" w:hAnsi="Times New Roman" w:cs="Times New Roman"/>
          <w:color w:val="000000"/>
          <w:sz w:val="24"/>
        </w:rPr>
        <w:t>对无菌检验的要求</w:t>
      </w:r>
    </w:p>
    <w:p w14:paraId="0F2B5751" w14:textId="77777777" w:rsidR="00484EA1" w:rsidRPr="00484EA1" w:rsidRDefault="00484EA1" w:rsidP="00484EA1">
      <w:pPr>
        <w:spacing w:line="440" w:lineRule="exact"/>
        <w:ind w:firstLineChars="200" w:firstLine="482"/>
        <w:rPr>
          <w:rFonts w:ascii="Times New Roman" w:eastAsia="宋体" w:hAnsi="Times New Roman" w:cs="Times New Roman"/>
          <w:color w:val="000000"/>
          <w:sz w:val="24"/>
        </w:rPr>
      </w:pPr>
      <w:r w:rsidRPr="00484EA1">
        <w:rPr>
          <w:rFonts w:ascii="Times New Roman" w:eastAsia="宋体" w:hAnsi="Times New Roman" w:cs="Times New Roman"/>
          <w:b/>
          <w:bCs/>
          <w:color w:val="000000"/>
          <w:sz w:val="24"/>
        </w:rPr>
        <w:t>【教学方法】</w:t>
      </w:r>
    </w:p>
    <w:p w14:paraId="0CC1671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通过多媒体课件和传统教学相结合，阐明无菌药品生产管理的基本内容，使学生掌握无菌药品生产相关的技术标准、知识产权、产业政策和法律法规。</w:t>
      </w:r>
    </w:p>
    <w:p w14:paraId="729D8F36"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通过小组合作学习，培养学生的合作能力和解决问题能力。</w:t>
      </w:r>
    </w:p>
    <w:p w14:paraId="218BF5FE" w14:textId="77777777" w:rsidR="00484EA1" w:rsidRPr="00484EA1" w:rsidRDefault="00484EA1" w:rsidP="00484EA1">
      <w:pPr>
        <w:spacing w:line="440" w:lineRule="exact"/>
        <w:ind w:firstLineChars="200" w:firstLine="482"/>
        <w:rPr>
          <w:rFonts w:ascii="Times New Roman" w:eastAsia="宋体" w:hAnsi="Times New Roman" w:cs="Times New Roman"/>
          <w:bCs/>
          <w:color w:val="000000"/>
          <w:sz w:val="24"/>
        </w:rPr>
      </w:pPr>
      <w:r w:rsidRPr="00484EA1">
        <w:rPr>
          <w:rFonts w:ascii="Times New Roman" w:eastAsia="宋体" w:hAnsi="Times New Roman" w:cs="Times New Roman"/>
          <w:b/>
          <w:color w:val="000000"/>
          <w:sz w:val="24"/>
        </w:rPr>
        <w:t>【复习思考】</w:t>
      </w:r>
    </w:p>
    <w:p w14:paraId="1168CFFE" w14:textId="77777777" w:rsidR="00484EA1" w:rsidRPr="00484EA1" w:rsidRDefault="00484EA1" w:rsidP="00484EA1">
      <w:pPr>
        <w:spacing w:line="440" w:lineRule="exact"/>
        <w:ind w:firstLineChars="200" w:firstLine="480"/>
        <w:rPr>
          <w:rFonts w:ascii="Times New Roman" w:eastAsia="宋体" w:hAnsi="Times New Roman" w:cs="Times New Roman"/>
          <w:b/>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为什么说无菌检查存在局限性？</w:t>
      </w:r>
    </w:p>
    <w:p w14:paraId="7CFFF805"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无菌药品生产管理有哪些基本原则和要求？</w:t>
      </w:r>
    </w:p>
    <w:p w14:paraId="02DAD33A"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第六章  制药用水</w:t>
      </w:r>
    </w:p>
    <w:p w14:paraId="1FE611D8"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【学习目标】</w:t>
      </w:r>
    </w:p>
    <w:p w14:paraId="584740AB"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认知类目标：了解法规对制药用水系统的要求。</w:t>
      </w:r>
    </w:p>
    <w:p w14:paraId="4088CF9D"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过程与方法类目标：掌握药品生产过程中制药用水的分类、指标要求和制备流程。初步掌握纯化水和注射用水的处理工艺和对进水水质的要求以及截留的物质</w:t>
      </w:r>
      <w:r w:rsidRPr="00484EA1">
        <w:rPr>
          <w:rFonts w:ascii="Times New Roman" w:eastAsia="宋体" w:hAnsi="Times New Roman" w:cs="Times New Roman"/>
          <w:color w:val="000000"/>
          <w:sz w:val="24"/>
        </w:rPr>
        <w:t>:</w:t>
      </w:r>
      <w:r w:rsidRPr="00484EA1">
        <w:rPr>
          <w:rFonts w:ascii="Times New Roman" w:eastAsia="宋体" w:hAnsi="Times New Roman" w:cs="Times New Roman"/>
          <w:color w:val="000000"/>
          <w:sz w:val="24"/>
        </w:rPr>
        <w:t>熟悉水系统中微生物污染的来源以及所用的消毒灭菌方法。熟悉制药用水储存和分配方式及适用情况。了解制药用水系统验证程序，设备的设计、安装、运行以及性能确认，日常在线监控、取样点布置和取样频率。</w:t>
      </w:r>
    </w:p>
    <w:p w14:paraId="5B919EAA"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情感、态度、价值观类目标：具有牢固的专业思想、正确的学习目标和良好的学习态度。理解工程师的职业性质和责任，在工程实践中能自觉遵守职业道德和规范，具有法律意识。</w:t>
      </w:r>
    </w:p>
    <w:p w14:paraId="7C80B76C"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【学习内容】</w:t>
      </w:r>
    </w:p>
    <w:p w14:paraId="71099800" w14:textId="77777777" w:rsidR="00484EA1" w:rsidRPr="00484EA1" w:rsidRDefault="00484EA1" w:rsidP="00484EA1">
      <w:pPr>
        <w:spacing w:line="440" w:lineRule="exact"/>
        <w:ind w:firstLineChars="200" w:firstLine="480"/>
        <w:rPr>
          <w:rFonts w:ascii="Times New Roman" w:eastAsia="宋体" w:hAnsi="Times New Roman" w:cs="Times New Roman"/>
          <w:b/>
          <w:color w:val="000000"/>
          <w:sz w:val="24"/>
        </w:rPr>
      </w:pPr>
      <w:r w:rsidRPr="00484EA1">
        <w:rPr>
          <w:rFonts w:ascii="Times New Roman" w:eastAsia="宋体" w:hAnsi="Times New Roman" w:cs="Times New Roman"/>
          <w:color w:val="000000"/>
          <w:sz w:val="24"/>
        </w:rPr>
        <w:t>1.</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法规对制药用水的要求</w:t>
      </w:r>
    </w:p>
    <w:p w14:paraId="18193C40"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2.</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饮用水处理</w:t>
      </w:r>
      <w:r w:rsidRPr="00484EA1">
        <w:rPr>
          <w:rFonts w:ascii="Times New Roman" w:eastAsia="宋体" w:hAnsi="Times New Roman" w:cs="Times New Roman"/>
          <w:color w:val="000000"/>
          <w:sz w:val="24"/>
        </w:rPr>
        <w:t xml:space="preserve"> </w:t>
      </w:r>
    </w:p>
    <w:p w14:paraId="1B292DA8" w14:textId="77777777" w:rsidR="00484EA1" w:rsidRPr="00484EA1" w:rsidRDefault="00484EA1" w:rsidP="00484EA1">
      <w:pPr>
        <w:spacing w:line="440" w:lineRule="exact"/>
        <w:ind w:firstLineChars="200" w:firstLine="480"/>
        <w:rPr>
          <w:rFonts w:ascii="Times New Roman" w:eastAsia="宋体" w:hAnsi="Times New Roman" w:cs="Times New Roman"/>
          <w:color w:val="000000"/>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纯化水的制备</w:t>
      </w:r>
    </w:p>
    <w:p w14:paraId="15C947AC"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4. </w:t>
      </w:r>
      <w:r w:rsidRPr="00484EA1">
        <w:rPr>
          <w:rFonts w:ascii="Times New Roman" w:eastAsia="宋体" w:hAnsi="Times New Roman" w:cs="Times New Roman"/>
          <w:color w:val="000000"/>
          <w:sz w:val="24"/>
        </w:rPr>
        <w:t>注射用水的制备</w:t>
      </w:r>
    </w:p>
    <w:p w14:paraId="65CF4974"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5. </w:t>
      </w:r>
      <w:r w:rsidRPr="00484EA1">
        <w:rPr>
          <w:rFonts w:ascii="Times New Roman" w:eastAsia="宋体" w:hAnsi="Times New Roman" w:cs="Times New Roman"/>
          <w:color w:val="000000"/>
          <w:sz w:val="24"/>
        </w:rPr>
        <w:t>制药用水系统内微生物的控制</w:t>
      </w:r>
    </w:p>
    <w:p w14:paraId="5C41DB47"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6. </w:t>
      </w:r>
      <w:r w:rsidRPr="00484EA1">
        <w:rPr>
          <w:rFonts w:ascii="Times New Roman" w:eastAsia="宋体" w:hAnsi="Times New Roman" w:cs="Times New Roman"/>
          <w:color w:val="000000"/>
          <w:sz w:val="24"/>
        </w:rPr>
        <w:t>制药用水系统的运行管理和维护</w:t>
      </w:r>
    </w:p>
    <w:p w14:paraId="65862176"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7. </w:t>
      </w:r>
      <w:r w:rsidRPr="00484EA1">
        <w:rPr>
          <w:rFonts w:ascii="Times New Roman" w:eastAsia="宋体" w:hAnsi="Times New Roman" w:cs="Times New Roman"/>
          <w:color w:val="000000"/>
          <w:sz w:val="24"/>
        </w:rPr>
        <w:t>制药用水系统的日常监控</w:t>
      </w:r>
    </w:p>
    <w:p w14:paraId="65BE9092"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8. </w:t>
      </w:r>
      <w:r w:rsidRPr="00484EA1">
        <w:rPr>
          <w:rFonts w:ascii="Times New Roman" w:eastAsia="宋体" w:hAnsi="Times New Roman" w:cs="Times New Roman"/>
          <w:color w:val="000000"/>
          <w:sz w:val="24"/>
        </w:rPr>
        <w:t>制药用水系统的验证</w:t>
      </w:r>
    </w:p>
    <w:p w14:paraId="5ABD0FAC"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【重点】</w:t>
      </w:r>
    </w:p>
    <w:p w14:paraId="220F2323" w14:textId="77777777" w:rsidR="00484EA1" w:rsidRPr="00484EA1" w:rsidRDefault="00484EA1" w:rsidP="00484EA1">
      <w:pPr>
        <w:spacing w:line="440" w:lineRule="exact"/>
        <w:ind w:firstLineChars="200" w:firstLine="480"/>
        <w:rPr>
          <w:rFonts w:ascii="Times New Roman" w:eastAsia="宋体" w:hAnsi="Times New Roman" w:cs="Times New Roman"/>
          <w:b/>
          <w:color w:val="000000"/>
          <w:sz w:val="24"/>
        </w:rPr>
      </w:pPr>
      <w:r w:rsidRPr="00484EA1">
        <w:rPr>
          <w:rFonts w:ascii="Times New Roman" w:eastAsia="宋体" w:hAnsi="Times New Roman" w:cs="Times New Roman"/>
          <w:color w:val="000000"/>
          <w:sz w:val="24"/>
        </w:rPr>
        <w:t>1.</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法规对制药用水的要求</w:t>
      </w:r>
    </w:p>
    <w:p w14:paraId="39C3AD8A"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lastRenderedPageBreak/>
        <w:t>2.</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纯化水的制备</w:t>
      </w:r>
    </w:p>
    <w:p w14:paraId="22E546F9" w14:textId="77777777" w:rsidR="00484EA1" w:rsidRPr="00484EA1" w:rsidRDefault="00484EA1" w:rsidP="00484EA1">
      <w:pPr>
        <w:spacing w:line="440" w:lineRule="exact"/>
        <w:ind w:firstLineChars="200" w:firstLine="480"/>
        <w:rPr>
          <w:rFonts w:ascii="Times New Roman" w:eastAsia="宋体" w:hAnsi="Times New Roman" w:cs="Times New Roman"/>
          <w:color w:val="000000"/>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注射用水的制备</w:t>
      </w:r>
    </w:p>
    <w:p w14:paraId="50E08F01" w14:textId="77777777" w:rsidR="00484EA1" w:rsidRPr="00484EA1" w:rsidRDefault="00484EA1" w:rsidP="00484EA1">
      <w:pPr>
        <w:spacing w:line="440" w:lineRule="exact"/>
        <w:ind w:firstLineChars="200" w:firstLine="482"/>
        <w:rPr>
          <w:rFonts w:ascii="Times New Roman" w:eastAsia="宋体" w:hAnsi="Times New Roman" w:cs="Times New Roman"/>
          <w:b/>
          <w:color w:val="000000"/>
          <w:sz w:val="24"/>
        </w:rPr>
      </w:pPr>
      <w:r w:rsidRPr="00484EA1">
        <w:rPr>
          <w:rFonts w:ascii="Times New Roman" w:eastAsia="宋体" w:hAnsi="Times New Roman" w:cs="Times New Roman"/>
          <w:b/>
          <w:color w:val="000000"/>
          <w:sz w:val="24"/>
        </w:rPr>
        <w:t>【难点】</w:t>
      </w:r>
    </w:p>
    <w:p w14:paraId="51DAFD51"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纯化水的制备</w:t>
      </w:r>
    </w:p>
    <w:p w14:paraId="5934F21A"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注射用水的制备</w:t>
      </w:r>
    </w:p>
    <w:p w14:paraId="5F38BBF1" w14:textId="77777777" w:rsidR="00484EA1" w:rsidRPr="00484EA1" w:rsidRDefault="00484EA1" w:rsidP="00484EA1">
      <w:pPr>
        <w:spacing w:line="440" w:lineRule="exact"/>
        <w:ind w:firstLineChars="200" w:firstLine="482"/>
        <w:rPr>
          <w:rFonts w:ascii="Times New Roman" w:eastAsia="宋体" w:hAnsi="Times New Roman" w:cs="Times New Roman"/>
          <w:color w:val="000000"/>
          <w:sz w:val="24"/>
        </w:rPr>
      </w:pPr>
      <w:r w:rsidRPr="00484EA1">
        <w:rPr>
          <w:rFonts w:ascii="Times New Roman" w:eastAsia="宋体" w:hAnsi="Times New Roman" w:cs="Times New Roman"/>
          <w:b/>
          <w:bCs/>
          <w:color w:val="000000"/>
          <w:sz w:val="24"/>
        </w:rPr>
        <w:t>【教学方法】</w:t>
      </w:r>
    </w:p>
    <w:p w14:paraId="1E8EE6F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通过多媒体课件和传统教学相结合，阐明制药用水的基本内容，使学生掌握制药用水相关的技术标准和法律法规。</w:t>
      </w:r>
    </w:p>
    <w:p w14:paraId="6B405AF7"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通过专题讨论，培养学生的合作能力和解决问题能力。</w:t>
      </w:r>
    </w:p>
    <w:p w14:paraId="1EEE9484" w14:textId="77777777" w:rsidR="00484EA1" w:rsidRPr="00484EA1" w:rsidRDefault="00484EA1" w:rsidP="00484EA1">
      <w:pPr>
        <w:spacing w:line="440" w:lineRule="exact"/>
        <w:ind w:firstLineChars="200" w:firstLine="482"/>
        <w:rPr>
          <w:rFonts w:ascii="Times New Roman" w:eastAsia="宋体" w:hAnsi="Times New Roman" w:cs="Times New Roman"/>
          <w:bCs/>
          <w:color w:val="000000"/>
          <w:sz w:val="24"/>
        </w:rPr>
      </w:pPr>
      <w:r w:rsidRPr="00484EA1">
        <w:rPr>
          <w:rFonts w:ascii="Times New Roman" w:eastAsia="宋体" w:hAnsi="Times New Roman" w:cs="Times New Roman"/>
          <w:b/>
          <w:color w:val="000000"/>
          <w:sz w:val="24"/>
        </w:rPr>
        <w:t>【复习思考】</w:t>
      </w:r>
    </w:p>
    <w:p w14:paraId="41C45D40" w14:textId="77777777" w:rsidR="00484EA1" w:rsidRPr="00484EA1" w:rsidRDefault="00484EA1" w:rsidP="00484EA1">
      <w:pPr>
        <w:spacing w:line="440" w:lineRule="exact"/>
        <w:ind w:firstLineChars="200" w:firstLine="480"/>
        <w:rPr>
          <w:rFonts w:ascii="Times New Roman" w:eastAsia="宋体" w:hAnsi="Times New Roman" w:cs="Times New Roman"/>
          <w:b/>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简述制药用水的分类和应用范围？</w:t>
      </w:r>
    </w:p>
    <w:p w14:paraId="253A3D2A"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2. GMP</w:t>
      </w:r>
      <w:r w:rsidRPr="00484EA1">
        <w:rPr>
          <w:rFonts w:ascii="Times New Roman" w:eastAsia="宋体" w:hAnsi="Times New Roman" w:cs="Times New Roman"/>
          <w:color w:val="000000"/>
          <w:sz w:val="24"/>
        </w:rPr>
        <w:t>对药品生产的制药用水有哪些要求？</w:t>
      </w:r>
    </w:p>
    <w:p w14:paraId="464930BA" w14:textId="77777777" w:rsidR="00484EA1" w:rsidRPr="00484EA1" w:rsidRDefault="00484EA1" w:rsidP="00484EA1">
      <w:pPr>
        <w:spacing w:beforeLines="50" w:before="156" w:afterLines="50" w:after="156" w:line="440" w:lineRule="exact"/>
        <w:ind w:left="561"/>
        <w:rPr>
          <w:rFonts w:ascii="仿宋" w:eastAsia="仿宋" w:hAnsi="仿宋" w:cs="Times New Roman"/>
          <w:color w:val="000000"/>
          <w:sz w:val="24"/>
        </w:rPr>
      </w:pPr>
      <w:r w:rsidRPr="00484EA1">
        <w:rPr>
          <w:rFonts w:ascii="黑体" w:eastAsia="黑体" w:hAnsi="黑体" w:cs="Times New Roman" w:hint="eastAsia"/>
          <w:color w:val="000000"/>
          <w:sz w:val="28"/>
          <w:szCs w:val="28"/>
        </w:rPr>
        <w:t>（二）课程学习内容与课程学习目标的对应关系</w:t>
      </w:r>
      <w:r w:rsidRPr="00484EA1">
        <w:rPr>
          <w:rFonts w:ascii="仿宋" w:eastAsia="仿宋" w:hAnsi="仿宋" w:cs="Times New Roman" w:hint="eastAsia"/>
          <w:color w:val="000000"/>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484EA1" w:rsidRPr="00484EA1" w14:paraId="57B46716" w14:textId="77777777" w:rsidTr="00D07F91">
        <w:trPr>
          <w:trHeight w:val="660"/>
          <w:jc w:val="center"/>
        </w:trPr>
        <w:tc>
          <w:tcPr>
            <w:tcW w:w="3403" w:type="dxa"/>
            <w:vAlign w:val="center"/>
          </w:tcPr>
          <w:p w14:paraId="00DF1974" w14:textId="77777777" w:rsidR="00484EA1" w:rsidRPr="00484EA1" w:rsidRDefault="00484EA1" w:rsidP="00484EA1">
            <w:pPr>
              <w:spacing w:line="440" w:lineRule="exact"/>
              <w:jc w:val="center"/>
              <w:rPr>
                <w:rFonts w:ascii="宋体" w:eastAsia="宋体" w:hAnsi="宋体" w:cs="Times New Roman"/>
                <w:b/>
                <w:bCs/>
                <w:color w:val="000000"/>
                <w:sz w:val="24"/>
              </w:rPr>
            </w:pPr>
            <w:r w:rsidRPr="00484EA1">
              <w:rPr>
                <w:rFonts w:ascii="宋体" w:eastAsia="宋体" w:hAnsi="宋体" w:cs="Times New Roman" w:hint="eastAsia"/>
                <w:b/>
                <w:bCs/>
                <w:color w:val="000000"/>
                <w:sz w:val="24"/>
              </w:rPr>
              <w:t>课程学习内容</w:t>
            </w:r>
          </w:p>
        </w:tc>
        <w:tc>
          <w:tcPr>
            <w:tcW w:w="2693" w:type="dxa"/>
            <w:vAlign w:val="center"/>
          </w:tcPr>
          <w:p w14:paraId="09E02E5E" w14:textId="77777777" w:rsidR="00484EA1" w:rsidRPr="00484EA1" w:rsidRDefault="00484EA1" w:rsidP="00484EA1">
            <w:pPr>
              <w:spacing w:line="440" w:lineRule="exact"/>
              <w:jc w:val="center"/>
              <w:rPr>
                <w:rFonts w:ascii="宋体" w:eastAsia="宋体" w:hAnsi="宋体" w:cs="Times New Roman"/>
                <w:b/>
                <w:bCs/>
                <w:color w:val="000000"/>
                <w:sz w:val="24"/>
              </w:rPr>
            </w:pPr>
            <w:r w:rsidRPr="00484EA1">
              <w:rPr>
                <w:rFonts w:ascii="宋体" w:eastAsia="宋体" w:hAnsi="宋体" w:cs="Times New Roman" w:hint="eastAsia"/>
                <w:b/>
                <w:bCs/>
                <w:color w:val="000000"/>
                <w:sz w:val="24"/>
              </w:rPr>
              <w:t>教学方法</w:t>
            </w:r>
          </w:p>
        </w:tc>
        <w:tc>
          <w:tcPr>
            <w:tcW w:w="1985" w:type="dxa"/>
            <w:vAlign w:val="center"/>
          </w:tcPr>
          <w:p w14:paraId="785F7A9A" w14:textId="77777777" w:rsidR="00484EA1" w:rsidRPr="00484EA1" w:rsidRDefault="00484EA1" w:rsidP="00484EA1">
            <w:pPr>
              <w:spacing w:line="440" w:lineRule="exact"/>
              <w:jc w:val="center"/>
              <w:rPr>
                <w:rFonts w:ascii="宋体" w:eastAsia="宋体" w:hAnsi="宋体" w:cs="Times New Roman"/>
                <w:b/>
                <w:bCs/>
                <w:color w:val="000000"/>
                <w:sz w:val="24"/>
              </w:rPr>
            </w:pPr>
            <w:r w:rsidRPr="00484EA1">
              <w:rPr>
                <w:rFonts w:ascii="宋体" w:eastAsia="宋体" w:hAnsi="宋体" w:cs="Times New Roman" w:hint="eastAsia"/>
                <w:b/>
                <w:bCs/>
                <w:color w:val="000000"/>
                <w:sz w:val="24"/>
              </w:rPr>
              <w:t>支撑的课程目标</w:t>
            </w:r>
          </w:p>
        </w:tc>
        <w:tc>
          <w:tcPr>
            <w:tcW w:w="1276" w:type="dxa"/>
            <w:vAlign w:val="center"/>
          </w:tcPr>
          <w:p w14:paraId="01EF62F8" w14:textId="77777777" w:rsidR="00484EA1" w:rsidRPr="00484EA1" w:rsidRDefault="00484EA1" w:rsidP="00484EA1">
            <w:pPr>
              <w:spacing w:line="440" w:lineRule="exact"/>
              <w:jc w:val="center"/>
              <w:rPr>
                <w:rFonts w:ascii="宋体" w:eastAsia="宋体" w:hAnsi="宋体" w:cs="Times New Roman"/>
                <w:b/>
                <w:bCs/>
                <w:color w:val="000000"/>
                <w:sz w:val="24"/>
              </w:rPr>
            </w:pPr>
            <w:r w:rsidRPr="00484EA1">
              <w:rPr>
                <w:rFonts w:ascii="宋体" w:eastAsia="宋体" w:hAnsi="宋体" w:cs="Times New Roman" w:hint="eastAsia"/>
                <w:b/>
                <w:bCs/>
                <w:color w:val="000000"/>
                <w:sz w:val="24"/>
              </w:rPr>
              <w:t>学时安排</w:t>
            </w:r>
          </w:p>
        </w:tc>
      </w:tr>
      <w:tr w:rsidR="00484EA1" w:rsidRPr="00484EA1" w14:paraId="2B1C8E01" w14:textId="77777777" w:rsidTr="00D07F91">
        <w:trPr>
          <w:trHeight w:val="514"/>
          <w:jc w:val="center"/>
        </w:trPr>
        <w:tc>
          <w:tcPr>
            <w:tcW w:w="3403" w:type="dxa"/>
            <w:vAlign w:val="center"/>
          </w:tcPr>
          <w:p w14:paraId="3EE38A2A" w14:textId="77777777" w:rsidR="00484EA1" w:rsidRPr="00484EA1" w:rsidRDefault="00484EA1" w:rsidP="00484EA1">
            <w:pPr>
              <w:spacing w:line="440" w:lineRule="exact"/>
              <w:jc w:val="left"/>
              <w:rPr>
                <w:rFonts w:ascii="宋体" w:eastAsia="宋体" w:hAnsi="宋体" w:cs="Times New Roman"/>
                <w:color w:val="000000"/>
                <w:sz w:val="24"/>
              </w:rPr>
            </w:pPr>
            <w:r w:rsidRPr="00484EA1">
              <w:rPr>
                <w:rFonts w:ascii="宋体" w:eastAsia="宋体" w:hAnsi="宋体" w:cs="Times New Roman" w:hint="eastAsia"/>
                <w:color w:val="000000"/>
                <w:sz w:val="24"/>
              </w:rPr>
              <w:t>第一章 概论</w:t>
            </w:r>
          </w:p>
        </w:tc>
        <w:tc>
          <w:tcPr>
            <w:tcW w:w="2693" w:type="dxa"/>
            <w:vAlign w:val="center"/>
          </w:tcPr>
          <w:p w14:paraId="3A384F90"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讲授法、案例教学法</w:t>
            </w:r>
          </w:p>
        </w:tc>
        <w:tc>
          <w:tcPr>
            <w:tcW w:w="1985" w:type="dxa"/>
            <w:vAlign w:val="center"/>
          </w:tcPr>
          <w:p w14:paraId="1D512D24"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w:t>
            </w:r>
            <w:r w:rsidRPr="00484EA1">
              <w:rPr>
                <w:rFonts w:ascii="宋体" w:eastAsia="宋体" w:hAnsi="宋体" w:cs="Times New Roman"/>
                <w:color w:val="000000"/>
                <w:sz w:val="24"/>
              </w:rPr>
              <w:t>目标</w:t>
            </w:r>
            <w:r w:rsidRPr="00484EA1">
              <w:rPr>
                <w:rFonts w:ascii="宋体" w:eastAsia="宋体" w:hAnsi="宋体" w:cs="Times New Roman" w:hint="eastAsia"/>
                <w:color w:val="000000"/>
                <w:sz w:val="24"/>
              </w:rPr>
              <w:t>1</w:t>
            </w:r>
          </w:p>
        </w:tc>
        <w:tc>
          <w:tcPr>
            <w:tcW w:w="1276" w:type="dxa"/>
            <w:vAlign w:val="center"/>
          </w:tcPr>
          <w:p w14:paraId="4E3D9226"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color w:val="000000"/>
                <w:sz w:val="24"/>
              </w:rPr>
              <w:t>9</w:t>
            </w:r>
          </w:p>
        </w:tc>
      </w:tr>
      <w:tr w:rsidR="00484EA1" w:rsidRPr="00484EA1" w14:paraId="08D6CE85" w14:textId="77777777" w:rsidTr="00D07F91">
        <w:trPr>
          <w:trHeight w:val="90"/>
          <w:jc w:val="center"/>
        </w:trPr>
        <w:tc>
          <w:tcPr>
            <w:tcW w:w="3403" w:type="dxa"/>
            <w:vAlign w:val="center"/>
          </w:tcPr>
          <w:p w14:paraId="018079CF" w14:textId="77777777" w:rsidR="00484EA1" w:rsidRPr="00484EA1" w:rsidRDefault="00484EA1" w:rsidP="00484EA1">
            <w:pPr>
              <w:spacing w:line="440" w:lineRule="exact"/>
              <w:jc w:val="left"/>
              <w:rPr>
                <w:rFonts w:ascii="宋体" w:eastAsia="宋体" w:hAnsi="宋体" w:cs="Times New Roman"/>
                <w:color w:val="000000"/>
                <w:sz w:val="24"/>
              </w:rPr>
            </w:pPr>
            <w:r w:rsidRPr="00484EA1">
              <w:rPr>
                <w:rFonts w:ascii="宋体" w:eastAsia="宋体" w:hAnsi="宋体" w:cs="Times New Roman" w:hint="eastAsia"/>
                <w:color w:val="000000"/>
                <w:sz w:val="24"/>
              </w:rPr>
              <w:t>第二章 生产管理</w:t>
            </w:r>
          </w:p>
        </w:tc>
        <w:tc>
          <w:tcPr>
            <w:tcW w:w="2693" w:type="dxa"/>
            <w:vAlign w:val="center"/>
          </w:tcPr>
          <w:p w14:paraId="38CDAB94"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讲授法、案例教学法</w:t>
            </w:r>
          </w:p>
        </w:tc>
        <w:tc>
          <w:tcPr>
            <w:tcW w:w="1985" w:type="dxa"/>
            <w:vAlign w:val="center"/>
          </w:tcPr>
          <w:p w14:paraId="453C1B24"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课程目标1、2</w:t>
            </w:r>
          </w:p>
        </w:tc>
        <w:tc>
          <w:tcPr>
            <w:tcW w:w="1276" w:type="dxa"/>
            <w:vAlign w:val="center"/>
          </w:tcPr>
          <w:p w14:paraId="2DEA193C"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color w:val="000000"/>
                <w:sz w:val="24"/>
              </w:rPr>
              <w:t>9</w:t>
            </w:r>
          </w:p>
        </w:tc>
      </w:tr>
      <w:tr w:rsidR="00484EA1" w:rsidRPr="00484EA1" w14:paraId="6B51AB97" w14:textId="77777777" w:rsidTr="00D07F91">
        <w:trPr>
          <w:jc w:val="center"/>
        </w:trPr>
        <w:tc>
          <w:tcPr>
            <w:tcW w:w="3403" w:type="dxa"/>
            <w:vAlign w:val="center"/>
          </w:tcPr>
          <w:p w14:paraId="33BD6EE0" w14:textId="77777777" w:rsidR="00484EA1" w:rsidRPr="00484EA1" w:rsidRDefault="00484EA1" w:rsidP="00484EA1">
            <w:pPr>
              <w:spacing w:line="440" w:lineRule="exact"/>
              <w:jc w:val="left"/>
              <w:rPr>
                <w:rFonts w:ascii="宋体" w:eastAsia="宋体" w:hAnsi="宋体" w:cs="Times New Roman"/>
                <w:color w:val="000000"/>
                <w:sz w:val="24"/>
              </w:rPr>
            </w:pPr>
            <w:r w:rsidRPr="00484EA1">
              <w:rPr>
                <w:rFonts w:ascii="宋体" w:eastAsia="宋体" w:hAnsi="宋体" w:cs="Times New Roman" w:hint="eastAsia"/>
                <w:color w:val="000000"/>
                <w:sz w:val="24"/>
              </w:rPr>
              <w:t>第三章 质量管理</w:t>
            </w:r>
          </w:p>
        </w:tc>
        <w:tc>
          <w:tcPr>
            <w:tcW w:w="2693" w:type="dxa"/>
            <w:vAlign w:val="center"/>
          </w:tcPr>
          <w:p w14:paraId="055367D0"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讲授法、PBL教学法</w:t>
            </w:r>
          </w:p>
        </w:tc>
        <w:tc>
          <w:tcPr>
            <w:tcW w:w="1985" w:type="dxa"/>
            <w:vAlign w:val="center"/>
          </w:tcPr>
          <w:p w14:paraId="6BC24145"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课程目标</w:t>
            </w:r>
            <w:r w:rsidRPr="00484EA1">
              <w:rPr>
                <w:rFonts w:ascii="宋体" w:eastAsia="宋体" w:hAnsi="宋体" w:cs="Times New Roman"/>
                <w:color w:val="000000"/>
                <w:sz w:val="24"/>
              </w:rPr>
              <w:t>1</w:t>
            </w:r>
            <w:r w:rsidRPr="00484EA1">
              <w:rPr>
                <w:rFonts w:ascii="宋体" w:eastAsia="宋体" w:hAnsi="宋体" w:cs="Times New Roman" w:hint="eastAsia"/>
                <w:color w:val="000000"/>
                <w:sz w:val="24"/>
              </w:rPr>
              <w:t>、2</w:t>
            </w:r>
          </w:p>
        </w:tc>
        <w:tc>
          <w:tcPr>
            <w:tcW w:w="1276" w:type="dxa"/>
            <w:vAlign w:val="center"/>
          </w:tcPr>
          <w:p w14:paraId="164EE270"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color w:val="000000"/>
                <w:sz w:val="24"/>
              </w:rPr>
              <w:t>9</w:t>
            </w:r>
          </w:p>
        </w:tc>
      </w:tr>
      <w:tr w:rsidR="00484EA1" w:rsidRPr="00484EA1" w14:paraId="3EF59121" w14:textId="77777777" w:rsidTr="00D07F91">
        <w:trPr>
          <w:jc w:val="center"/>
        </w:trPr>
        <w:tc>
          <w:tcPr>
            <w:tcW w:w="3403" w:type="dxa"/>
            <w:vAlign w:val="center"/>
          </w:tcPr>
          <w:p w14:paraId="3730B5F1" w14:textId="77777777" w:rsidR="00484EA1" w:rsidRPr="00484EA1" w:rsidRDefault="00484EA1" w:rsidP="00484EA1">
            <w:pPr>
              <w:spacing w:line="440" w:lineRule="exact"/>
              <w:jc w:val="left"/>
              <w:rPr>
                <w:rFonts w:ascii="宋体" w:eastAsia="宋体" w:hAnsi="宋体" w:cs="Times New Roman"/>
                <w:color w:val="000000"/>
                <w:sz w:val="24"/>
              </w:rPr>
            </w:pPr>
            <w:r w:rsidRPr="00484EA1">
              <w:rPr>
                <w:rFonts w:ascii="宋体" w:eastAsia="宋体" w:hAnsi="宋体" w:cs="Times New Roman" w:hint="eastAsia"/>
                <w:color w:val="000000"/>
                <w:sz w:val="24"/>
              </w:rPr>
              <w:t>第四章 确认和验证</w:t>
            </w:r>
          </w:p>
        </w:tc>
        <w:tc>
          <w:tcPr>
            <w:tcW w:w="2693" w:type="dxa"/>
            <w:vAlign w:val="center"/>
          </w:tcPr>
          <w:p w14:paraId="62C0C294"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讲授法、PBL教学法</w:t>
            </w:r>
          </w:p>
        </w:tc>
        <w:tc>
          <w:tcPr>
            <w:tcW w:w="1985" w:type="dxa"/>
            <w:vAlign w:val="center"/>
          </w:tcPr>
          <w:p w14:paraId="17F5946A"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课程目标</w:t>
            </w:r>
            <w:r w:rsidRPr="00484EA1">
              <w:rPr>
                <w:rFonts w:ascii="宋体" w:eastAsia="宋体" w:hAnsi="宋体" w:cs="Times New Roman"/>
                <w:color w:val="000000"/>
                <w:sz w:val="24"/>
              </w:rPr>
              <w:t>1</w:t>
            </w:r>
            <w:r w:rsidRPr="00484EA1">
              <w:rPr>
                <w:rFonts w:ascii="宋体" w:eastAsia="宋体" w:hAnsi="宋体" w:cs="Times New Roman" w:hint="eastAsia"/>
                <w:color w:val="000000"/>
                <w:sz w:val="24"/>
              </w:rPr>
              <w:t>、2</w:t>
            </w:r>
          </w:p>
        </w:tc>
        <w:tc>
          <w:tcPr>
            <w:tcW w:w="1276" w:type="dxa"/>
            <w:vAlign w:val="center"/>
          </w:tcPr>
          <w:p w14:paraId="434B6885"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color w:val="000000"/>
                <w:sz w:val="24"/>
              </w:rPr>
              <w:t>8</w:t>
            </w:r>
          </w:p>
        </w:tc>
      </w:tr>
      <w:tr w:rsidR="00484EA1" w:rsidRPr="00484EA1" w14:paraId="2980E379" w14:textId="77777777" w:rsidTr="00D07F91">
        <w:trPr>
          <w:jc w:val="center"/>
        </w:trPr>
        <w:tc>
          <w:tcPr>
            <w:tcW w:w="3403" w:type="dxa"/>
            <w:vAlign w:val="center"/>
          </w:tcPr>
          <w:p w14:paraId="6DCD7E85" w14:textId="77777777" w:rsidR="00484EA1" w:rsidRPr="00484EA1" w:rsidRDefault="00484EA1" w:rsidP="00484EA1">
            <w:pPr>
              <w:spacing w:line="440" w:lineRule="exact"/>
              <w:jc w:val="left"/>
              <w:rPr>
                <w:rFonts w:ascii="宋体" w:eastAsia="宋体" w:hAnsi="宋体" w:cs="Times New Roman"/>
                <w:color w:val="000000"/>
                <w:sz w:val="24"/>
              </w:rPr>
            </w:pPr>
            <w:r w:rsidRPr="00484EA1">
              <w:rPr>
                <w:rFonts w:ascii="宋体" w:eastAsia="宋体" w:hAnsi="宋体" w:cs="Times New Roman" w:hint="eastAsia"/>
                <w:color w:val="000000"/>
                <w:sz w:val="24"/>
              </w:rPr>
              <w:t>第五章 无菌药品生产质量管理</w:t>
            </w:r>
          </w:p>
        </w:tc>
        <w:tc>
          <w:tcPr>
            <w:tcW w:w="2693" w:type="dxa"/>
            <w:vAlign w:val="center"/>
          </w:tcPr>
          <w:p w14:paraId="7F7BA4DB"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讲授法、合作探究法</w:t>
            </w:r>
          </w:p>
        </w:tc>
        <w:tc>
          <w:tcPr>
            <w:tcW w:w="1985" w:type="dxa"/>
            <w:vAlign w:val="center"/>
          </w:tcPr>
          <w:p w14:paraId="45705F2B"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课程目标</w:t>
            </w:r>
            <w:r w:rsidRPr="00484EA1">
              <w:rPr>
                <w:rFonts w:ascii="宋体" w:eastAsia="宋体" w:hAnsi="宋体" w:cs="Times New Roman"/>
                <w:color w:val="000000"/>
                <w:sz w:val="24"/>
              </w:rPr>
              <w:t>1</w:t>
            </w:r>
            <w:r w:rsidRPr="00484EA1">
              <w:rPr>
                <w:rFonts w:ascii="宋体" w:eastAsia="宋体" w:hAnsi="宋体" w:cs="Times New Roman" w:hint="eastAsia"/>
                <w:color w:val="000000"/>
                <w:sz w:val="24"/>
              </w:rPr>
              <w:t>、2</w:t>
            </w:r>
          </w:p>
        </w:tc>
        <w:tc>
          <w:tcPr>
            <w:tcW w:w="1276" w:type="dxa"/>
            <w:vAlign w:val="center"/>
          </w:tcPr>
          <w:p w14:paraId="02FFC6F9"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color w:val="000000"/>
                <w:sz w:val="24"/>
              </w:rPr>
              <w:t>6</w:t>
            </w:r>
          </w:p>
        </w:tc>
      </w:tr>
      <w:tr w:rsidR="00484EA1" w:rsidRPr="00484EA1" w14:paraId="7A453092" w14:textId="77777777" w:rsidTr="00D07F91">
        <w:trPr>
          <w:jc w:val="center"/>
        </w:trPr>
        <w:tc>
          <w:tcPr>
            <w:tcW w:w="3403" w:type="dxa"/>
            <w:vAlign w:val="center"/>
          </w:tcPr>
          <w:p w14:paraId="50A36875" w14:textId="77777777" w:rsidR="00484EA1" w:rsidRPr="00484EA1" w:rsidRDefault="00484EA1" w:rsidP="00484EA1">
            <w:pPr>
              <w:spacing w:line="440" w:lineRule="exact"/>
              <w:jc w:val="left"/>
              <w:rPr>
                <w:rFonts w:ascii="宋体" w:eastAsia="宋体" w:hAnsi="宋体" w:cs="Times New Roman"/>
                <w:color w:val="000000"/>
                <w:sz w:val="24"/>
              </w:rPr>
            </w:pPr>
            <w:r w:rsidRPr="00484EA1">
              <w:rPr>
                <w:rFonts w:ascii="宋体" w:eastAsia="宋体" w:hAnsi="宋体" w:cs="Times New Roman" w:hint="eastAsia"/>
                <w:color w:val="000000"/>
                <w:sz w:val="24"/>
              </w:rPr>
              <w:t>第六章 制药用水</w:t>
            </w:r>
          </w:p>
        </w:tc>
        <w:tc>
          <w:tcPr>
            <w:tcW w:w="2693" w:type="dxa"/>
            <w:vAlign w:val="center"/>
          </w:tcPr>
          <w:p w14:paraId="27EB36A2"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讲授法、专题讨论</w:t>
            </w:r>
          </w:p>
        </w:tc>
        <w:tc>
          <w:tcPr>
            <w:tcW w:w="1985" w:type="dxa"/>
            <w:vAlign w:val="center"/>
          </w:tcPr>
          <w:p w14:paraId="059BAE6F"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hint="eastAsia"/>
                <w:color w:val="000000"/>
                <w:sz w:val="24"/>
              </w:rPr>
              <w:t>课程目标</w:t>
            </w:r>
            <w:r w:rsidRPr="00484EA1">
              <w:rPr>
                <w:rFonts w:ascii="宋体" w:eastAsia="宋体" w:hAnsi="宋体" w:cs="Times New Roman"/>
                <w:color w:val="000000"/>
                <w:sz w:val="24"/>
              </w:rPr>
              <w:t>1</w:t>
            </w:r>
            <w:r w:rsidRPr="00484EA1">
              <w:rPr>
                <w:rFonts w:ascii="宋体" w:eastAsia="宋体" w:hAnsi="宋体" w:cs="Times New Roman" w:hint="eastAsia"/>
                <w:color w:val="000000"/>
                <w:sz w:val="24"/>
              </w:rPr>
              <w:t>、2</w:t>
            </w:r>
          </w:p>
        </w:tc>
        <w:tc>
          <w:tcPr>
            <w:tcW w:w="1276" w:type="dxa"/>
            <w:vAlign w:val="center"/>
          </w:tcPr>
          <w:p w14:paraId="407F9A09"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color w:val="000000"/>
                <w:sz w:val="24"/>
              </w:rPr>
              <w:t>4</w:t>
            </w:r>
          </w:p>
        </w:tc>
      </w:tr>
      <w:tr w:rsidR="00484EA1" w:rsidRPr="00484EA1" w14:paraId="1D37A40B" w14:textId="77777777" w:rsidTr="00D07F91">
        <w:trPr>
          <w:jc w:val="center"/>
        </w:trPr>
        <w:tc>
          <w:tcPr>
            <w:tcW w:w="8081" w:type="dxa"/>
            <w:gridSpan w:val="3"/>
            <w:vAlign w:val="center"/>
          </w:tcPr>
          <w:p w14:paraId="4B65410E" w14:textId="77777777" w:rsidR="00484EA1" w:rsidRPr="00484EA1" w:rsidRDefault="00484EA1" w:rsidP="00484EA1">
            <w:pPr>
              <w:spacing w:line="440" w:lineRule="exact"/>
              <w:jc w:val="center"/>
              <w:rPr>
                <w:rFonts w:ascii="宋体" w:eastAsia="宋体" w:hAnsi="宋体" w:cs="Times New Roman"/>
                <w:b/>
                <w:color w:val="000000"/>
                <w:sz w:val="24"/>
              </w:rPr>
            </w:pPr>
            <w:r w:rsidRPr="00484EA1">
              <w:rPr>
                <w:rFonts w:ascii="宋体" w:eastAsia="宋体" w:hAnsi="宋体" w:cs="Times New Roman" w:hint="eastAsia"/>
                <w:b/>
                <w:color w:val="000000"/>
                <w:sz w:val="24"/>
              </w:rPr>
              <w:t>合计</w:t>
            </w:r>
          </w:p>
        </w:tc>
        <w:tc>
          <w:tcPr>
            <w:tcW w:w="1276" w:type="dxa"/>
            <w:vAlign w:val="center"/>
          </w:tcPr>
          <w:p w14:paraId="067DA535" w14:textId="77777777" w:rsidR="00484EA1" w:rsidRPr="00484EA1" w:rsidRDefault="00484EA1" w:rsidP="00484EA1">
            <w:pPr>
              <w:spacing w:line="440" w:lineRule="exact"/>
              <w:jc w:val="center"/>
              <w:rPr>
                <w:rFonts w:ascii="宋体" w:eastAsia="宋体" w:hAnsi="宋体" w:cs="Times New Roman"/>
                <w:color w:val="000000"/>
                <w:sz w:val="24"/>
              </w:rPr>
            </w:pPr>
            <w:r w:rsidRPr="00484EA1">
              <w:rPr>
                <w:rFonts w:ascii="宋体" w:eastAsia="宋体" w:hAnsi="宋体" w:cs="Times New Roman"/>
                <w:color w:val="000000"/>
                <w:sz w:val="24"/>
              </w:rPr>
              <w:t>45</w:t>
            </w:r>
          </w:p>
        </w:tc>
      </w:tr>
    </w:tbl>
    <w:p w14:paraId="7A9CFFE7" w14:textId="77777777" w:rsidR="00484EA1" w:rsidRPr="00484EA1" w:rsidRDefault="00484EA1" w:rsidP="00484EA1">
      <w:pPr>
        <w:spacing w:beforeLines="50" w:before="156" w:afterLines="50" w:after="156" w:line="440" w:lineRule="exact"/>
        <w:ind w:firstLineChars="200" w:firstLine="560"/>
        <w:rPr>
          <w:rFonts w:ascii="宋体" w:eastAsia="等线" w:hAnsi="宋体" w:cs="Times New Roman"/>
          <w:color w:val="000000"/>
          <w:sz w:val="24"/>
        </w:rPr>
      </w:pPr>
      <w:r w:rsidRPr="00484EA1">
        <w:rPr>
          <w:rFonts w:ascii="黑体" w:eastAsia="黑体" w:hAnsi="黑体" w:cs="Times New Roman" w:hint="eastAsia"/>
          <w:color w:val="000000"/>
          <w:sz w:val="28"/>
          <w:szCs w:val="28"/>
        </w:rPr>
        <w:t>四、课程考核及与课程学习目标的对应关系</w:t>
      </w:r>
    </w:p>
    <w:p w14:paraId="74122CD0"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484EA1" w:rsidRPr="00484EA1" w14:paraId="002FB235" w14:textId="77777777" w:rsidTr="00D07F91">
        <w:trPr>
          <w:trHeight w:val="515"/>
          <w:jc w:val="center"/>
        </w:trPr>
        <w:tc>
          <w:tcPr>
            <w:tcW w:w="1422" w:type="dxa"/>
          </w:tcPr>
          <w:p w14:paraId="784E16FA" w14:textId="77777777" w:rsidR="00484EA1" w:rsidRPr="00484EA1" w:rsidRDefault="00484EA1" w:rsidP="00484EA1">
            <w:pPr>
              <w:spacing w:line="440" w:lineRule="exact"/>
              <w:jc w:val="center"/>
              <w:rPr>
                <w:rFonts w:ascii="宋体" w:eastAsia="宋体" w:hAnsi="宋体" w:cs="Times New Roman"/>
                <w:b/>
                <w:color w:val="000000"/>
                <w:sz w:val="24"/>
              </w:rPr>
            </w:pPr>
            <w:r w:rsidRPr="00484EA1">
              <w:rPr>
                <w:rFonts w:ascii="宋体" w:eastAsia="宋体" w:hAnsi="宋体" w:cs="Times New Roman" w:hint="eastAsia"/>
                <w:b/>
                <w:color w:val="000000"/>
                <w:sz w:val="24"/>
              </w:rPr>
              <w:t>课程目标</w:t>
            </w:r>
          </w:p>
        </w:tc>
        <w:tc>
          <w:tcPr>
            <w:tcW w:w="7918" w:type="dxa"/>
            <w:vAlign w:val="center"/>
          </w:tcPr>
          <w:p w14:paraId="66D478EB" w14:textId="77777777" w:rsidR="00484EA1" w:rsidRPr="00484EA1" w:rsidRDefault="00484EA1" w:rsidP="00484EA1">
            <w:pPr>
              <w:spacing w:line="440" w:lineRule="exact"/>
              <w:jc w:val="center"/>
              <w:rPr>
                <w:rFonts w:ascii="宋体" w:eastAsia="宋体" w:hAnsi="宋体" w:cs="Times New Roman"/>
                <w:b/>
                <w:color w:val="000000"/>
                <w:sz w:val="24"/>
              </w:rPr>
            </w:pPr>
            <w:r w:rsidRPr="00484EA1">
              <w:rPr>
                <w:rFonts w:ascii="宋体" w:eastAsia="宋体" w:hAnsi="宋体" w:cs="Times New Roman" w:hint="eastAsia"/>
                <w:b/>
                <w:color w:val="000000"/>
                <w:sz w:val="24"/>
              </w:rPr>
              <w:t>考核内容</w:t>
            </w:r>
          </w:p>
        </w:tc>
      </w:tr>
      <w:tr w:rsidR="00484EA1" w:rsidRPr="00484EA1" w14:paraId="1E956060" w14:textId="77777777" w:rsidTr="00D07F91">
        <w:trPr>
          <w:jc w:val="center"/>
        </w:trPr>
        <w:tc>
          <w:tcPr>
            <w:tcW w:w="1422" w:type="dxa"/>
            <w:vAlign w:val="center"/>
          </w:tcPr>
          <w:p w14:paraId="40D43EC5" w14:textId="77777777" w:rsidR="00484EA1" w:rsidRPr="00484EA1" w:rsidRDefault="00484EA1" w:rsidP="00484EA1">
            <w:pPr>
              <w:spacing w:line="440" w:lineRule="exact"/>
              <w:jc w:val="center"/>
              <w:rPr>
                <w:rFonts w:ascii="宋体" w:eastAsia="宋体" w:hAnsi="宋体" w:cs="Times New Roman"/>
                <w:bCs/>
                <w:color w:val="000000"/>
                <w:sz w:val="24"/>
              </w:rPr>
            </w:pPr>
            <w:r w:rsidRPr="00484EA1">
              <w:rPr>
                <w:rFonts w:ascii="宋体" w:eastAsia="宋体" w:hAnsi="宋体" w:cs="Times New Roman" w:hint="eastAsia"/>
                <w:bCs/>
                <w:color w:val="000000"/>
                <w:sz w:val="24"/>
              </w:rPr>
              <w:t>课程目标1</w:t>
            </w:r>
          </w:p>
        </w:tc>
        <w:tc>
          <w:tcPr>
            <w:tcW w:w="7918" w:type="dxa"/>
            <w:vAlign w:val="center"/>
          </w:tcPr>
          <w:p w14:paraId="2978E928" w14:textId="77777777" w:rsidR="00484EA1" w:rsidRPr="00484EA1" w:rsidRDefault="00484EA1" w:rsidP="00484EA1">
            <w:pPr>
              <w:spacing w:line="440" w:lineRule="exact"/>
              <w:rPr>
                <w:rFonts w:ascii="宋体" w:eastAsia="宋体" w:hAnsi="宋体" w:cs="Times New Roman"/>
                <w:bCs/>
                <w:color w:val="000000"/>
                <w:sz w:val="24"/>
              </w:rPr>
            </w:pPr>
            <w:r w:rsidRPr="00484EA1">
              <w:rPr>
                <w:rFonts w:ascii="宋体" w:eastAsia="宋体" w:hAnsi="宋体" w:cs="Times New Roman" w:hint="eastAsia"/>
                <w:bCs/>
                <w:color w:val="000000"/>
                <w:sz w:val="24"/>
              </w:rPr>
              <w:t>所有章节</w:t>
            </w:r>
          </w:p>
        </w:tc>
      </w:tr>
      <w:tr w:rsidR="00484EA1" w:rsidRPr="00484EA1" w14:paraId="05FAA7FD" w14:textId="77777777" w:rsidTr="00D07F91">
        <w:trPr>
          <w:jc w:val="center"/>
        </w:trPr>
        <w:tc>
          <w:tcPr>
            <w:tcW w:w="1422" w:type="dxa"/>
            <w:vAlign w:val="center"/>
          </w:tcPr>
          <w:p w14:paraId="639F093B" w14:textId="77777777" w:rsidR="00484EA1" w:rsidRPr="00484EA1" w:rsidRDefault="00484EA1" w:rsidP="00484EA1">
            <w:pPr>
              <w:spacing w:line="440" w:lineRule="exact"/>
              <w:jc w:val="center"/>
              <w:rPr>
                <w:rFonts w:ascii="宋体" w:eastAsia="宋体" w:hAnsi="宋体" w:cs="Times New Roman"/>
                <w:bCs/>
                <w:color w:val="000000"/>
                <w:sz w:val="24"/>
              </w:rPr>
            </w:pPr>
            <w:r w:rsidRPr="00484EA1">
              <w:rPr>
                <w:rFonts w:ascii="宋体" w:eastAsia="宋体" w:hAnsi="宋体" w:cs="Times New Roman" w:hint="eastAsia"/>
                <w:bCs/>
                <w:color w:val="000000"/>
                <w:sz w:val="24"/>
              </w:rPr>
              <w:t>课程目标2</w:t>
            </w:r>
          </w:p>
        </w:tc>
        <w:tc>
          <w:tcPr>
            <w:tcW w:w="7918" w:type="dxa"/>
            <w:vAlign w:val="center"/>
          </w:tcPr>
          <w:p w14:paraId="67320BC6" w14:textId="77777777" w:rsidR="00484EA1" w:rsidRPr="00484EA1" w:rsidRDefault="00484EA1" w:rsidP="00484EA1">
            <w:pPr>
              <w:spacing w:line="440" w:lineRule="exact"/>
              <w:rPr>
                <w:rFonts w:ascii="宋体" w:eastAsia="宋体" w:hAnsi="宋体" w:cs="Times New Roman"/>
                <w:bCs/>
                <w:color w:val="000000"/>
                <w:sz w:val="24"/>
              </w:rPr>
            </w:pPr>
            <w:r w:rsidRPr="00484EA1">
              <w:rPr>
                <w:rFonts w:ascii="宋体" w:eastAsia="宋体" w:hAnsi="宋体" w:cs="Times New Roman" w:hint="eastAsia"/>
                <w:bCs/>
                <w:color w:val="000000"/>
                <w:sz w:val="24"/>
              </w:rPr>
              <w:t>所有章节（第一章除外）</w:t>
            </w:r>
          </w:p>
        </w:tc>
      </w:tr>
    </w:tbl>
    <w:p w14:paraId="7C0B4E74"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（二）课程考核方式</w:t>
      </w:r>
    </w:p>
    <w:p w14:paraId="58CDA529" w14:textId="77777777" w:rsidR="00484EA1" w:rsidRPr="00484EA1" w:rsidRDefault="00484EA1" w:rsidP="00484EA1">
      <w:pPr>
        <w:spacing w:beforeLines="50" w:before="156" w:afterLines="50" w:after="156" w:line="440" w:lineRule="exact"/>
        <w:ind w:firstLineChars="200" w:firstLine="480"/>
        <w:rPr>
          <w:rFonts w:ascii="宋体" w:eastAsia="宋体" w:hAnsi="宋体" w:cs="Times New Roman"/>
          <w:color w:val="000000"/>
          <w:sz w:val="24"/>
        </w:rPr>
      </w:pPr>
      <w:r w:rsidRPr="00484EA1">
        <w:rPr>
          <w:rFonts w:ascii="宋体" w:eastAsia="宋体" w:hAnsi="宋体" w:cs="Times New Roman" w:hint="eastAsia"/>
          <w:color w:val="000000"/>
          <w:sz w:val="24"/>
        </w:rPr>
        <w:lastRenderedPageBreak/>
        <w:t>课程考核方式分为平时考核和期末考核。平时考核方式包括课堂表现、平时作业等；期末考核采用开卷考试。</w:t>
      </w:r>
    </w:p>
    <w:p w14:paraId="6445FAD2"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（三）课程目标达成评价方式及考核比例</w:t>
      </w:r>
    </w:p>
    <w:p w14:paraId="6BB43DD3"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本课程考核方式及成绩比例如下图：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96"/>
        <w:gridCol w:w="2500"/>
        <w:gridCol w:w="2056"/>
        <w:gridCol w:w="1495"/>
      </w:tblGrid>
      <w:tr w:rsidR="00484EA1" w:rsidRPr="00484EA1" w14:paraId="3FAE028F" w14:textId="77777777" w:rsidTr="00D07F91">
        <w:trPr>
          <w:trHeight w:hRule="exact" w:val="454"/>
          <w:jc w:val="center"/>
        </w:trPr>
        <w:tc>
          <w:tcPr>
            <w:tcW w:w="1450" w:type="pct"/>
            <w:gridSpan w:val="2"/>
            <w:tcBorders>
              <w:top w:val="single" w:sz="4" w:space="0" w:color="auto"/>
              <w:left w:val="single" w:sz="4" w:space="0" w:color="auto"/>
              <w:bottom w:val="single" w:sz="4" w:space="0" w:color="auto"/>
              <w:right w:val="single" w:sz="4" w:space="0" w:color="auto"/>
            </w:tcBorders>
            <w:vAlign w:val="center"/>
          </w:tcPr>
          <w:p w14:paraId="7CB4CB4C"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lang w:bidi="ar"/>
              </w:rPr>
              <w:t>课程目标</w:t>
            </w:r>
          </w:p>
        </w:tc>
        <w:tc>
          <w:tcPr>
            <w:tcW w:w="1467" w:type="pct"/>
            <w:tcBorders>
              <w:top w:val="single" w:sz="4" w:space="0" w:color="auto"/>
              <w:left w:val="single" w:sz="4" w:space="0" w:color="auto"/>
              <w:bottom w:val="single" w:sz="4" w:space="0" w:color="auto"/>
              <w:right w:val="single" w:sz="4" w:space="0" w:color="auto"/>
            </w:tcBorders>
            <w:vAlign w:val="center"/>
          </w:tcPr>
          <w:p w14:paraId="3EE8285B"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rPr>
              <w:t>课程目标</w:t>
            </w:r>
            <w:r w:rsidRPr="00484EA1">
              <w:rPr>
                <w:rFonts w:ascii="Times New Roman" w:eastAsia="宋体" w:hAnsi="Times New Roman" w:cs="Times New Roman"/>
              </w:rPr>
              <w:t>1</w:t>
            </w:r>
          </w:p>
        </w:tc>
        <w:tc>
          <w:tcPr>
            <w:tcW w:w="1206" w:type="pct"/>
            <w:tcBorders>
              <w:top w:val="single" w:sz="4" w:space="0" w:color="auto"/>
              <w:left w:val="single" w:sz="4" w:space="0" w:color="auto"/>
              <w:bottom w:val="single" w:sz="4" w:space="0" w:color="auto"/>
              <w:right w:val="single" w:sz="4" w:space="0" w:color="auto"/>
            </w:tcBorders>
            <w:vAlign w:val="center"/>
          </w:tcPr>
          <w:p w14:paraId="6B610DBD"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lang w:bidi="ar"/>
              </w:rPr>
              <w:t>课程目标</w:t>
            </w:r>
            <w:r w:rsidRPr="00484EA1">
              <w:rPr>
                <w:rFonts w:ascii="Times New Roman" w:eastAsia="宋体" w:hAnsi="Times New Roman" w:cs="Times New Roman"/>
                <w:lang w:bidi="ar"/>
              </w:rPr>
              <w:t>2</w:t>
            </w:r>
          </w:p>
        </w:tc>
        <w:tc>
          <w:tcPr>
            <w:tcW w:w="877" w:type="pct"/>
            <w:vMerge w:val="restart"/>
            <w:tcBorders>
              <w:top w:val="single" w:sz="4" w:space="0" w:color="auto"/>
              <w:left w:val="single" w:sz="4" w:space="0" w:color="auto"/>
              <w:right w:val="single" w:sz="4" w:space="0" w:color="auto"/>
            </w:tcBorders>
            <w:vAlign w:val="center"/>
          </w:tcPr>
          <w:p w14:paraId="0558EDF8"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rPr>
              <w:t>考核环节成绩比例合计（</w:t>
            </w:r>
            <w:r w:rsidRPr="00484EA1">
              <w:rPr>
                <w:rFonts w:ascii="Times New Roman" w:eastAsia="宋体" w:hAnsi="Times New Roman" w:cs="Times New Roman"/>
              </w:rPr>
              <w:t>%</w:t>
            </w:r>
            <w:r w:rsidRPr="00484EA1">
              <w:rPr>
                <w:rFonts w:ascii="Times New Roman" w:eastAsia="宋体" w:hAnsi="Times New Roman" w:cs="Times New Roman"/>
              </w:rPr>
              <w:t>）</w:t>
            </w:r>
          </w:p>
        </w:tc>
      </w:tr>
      <w:tr w:rsidR="00484EA1" w:rsidRPr="00484EA1" w14:paraId="7BA24EB3" w14:textId="77777777" w:rsidTr="00D07F91">
        <w:trPr>
          <w:trHeight w:hRule="exact" w:val="454"/>
          <w:jc w:val="center"/>
        </w:trPr>
        <w:tc>
          <w:tcPr>
            <w:tcW w:w="1450" w:type="pct"/>
            <w:gridSpan w:val="2"/>
            <w:tcBorders>
              <w:top w:val="single" w:sz="4" w:space="0" w:color="auto"/>
              <w:left w:val="single" w:sz="4" w:space="0" w:color="auto"/>
              <w:bottom w:val="single" w:sz="4" w:space="0" w:color="auto"/>
              <w:right w:val="single" w:sz="4" w:space="0" w:color="auto"/>
            </w:tcBorders>
            <w:vAlign w:val="center"/>
          </w:tcPr>
          <w:p w14:paraId="11A4FC06"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lang w:bidi="ar"/>
              </w:rPr>
              <w:t>毕业要求指标点</w:t>
            </w:r>
          </w:p>
        </w:tc>
        <w:tc>
          <w:tcPr>
            <w:tcW w:w="1467" w:type="pct"/>
            <w:tcBorders>
              <w:top w:val="single" w:sz="4" w:space="0" w:color="auto"/>
              <w:left w:val="single" w:sz="4" w:space="0" w:color="auto"/>
              <w:bottom w:val="single" w:sz="4" w:space="0" w:color="auto"/>
              <w:right w:val="single" w:sz="4" w:space="0" w:color="auto"/>
            </w:tcBorders>
            <w:vAlign w:val="center"/>
          </w:tcPr>
          <w:p w14:paraId="01651E04"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lang w:bidi="ar"/>
              </w:rPr>
              <w:t>毕业要求</w:t>
            </w:r>
            <w:r w:rsidRPr="00484EA1">
              <w:rPr>
                <w:rFonts w:ascii="Times New Roman" w:eastAsia="宋体" w:hAnsi="Times New Roman" w:cs="Times New Roman"/>
              </w:rPr>
              <w:t>6.1</w:t>
            </w:r>
          </w:p>
        </w:tc>
        <w:tc>
          <w:tcPr>
            <w:tcW w:w="1206" w:type="pct"/>
            <w:tcBorders>
              <w:top w:val="single" w:sz="4" w:space="0" w:color="auto"/>
              <w:left w:val="single" w:sz="4" w:space="0" w:color="auto"/>
              <w:bottom w:val="single" w:sz="4" w:space="0" w:color="auto"/>
              <w:right w:val="single" w:sz="4" w:space="0" w:color="auto"/>
            </w:tcBorders>
            <w:vAlign w:val="center"/>
          </w:tcPr>
          <w:p w14:paraId="1F3D3CE6"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lang w:bidi="ar"/>
              </w:rPr>
              <w:t>毕业要求</w:t>
            </w:r>
            <w:r w:rsidRPr="00484EA1">
              <w:rPr>
                <w:rFonts w:ascii="Times New Roman" w:eastAsia="宋体" w:hAnsi="Times New Roman" w:cs="Times New Roman"/>
              </w:rPr>
              <w:t>8.1</w:t>
            </w:r>
          </w:p>
        </w:tc>
        <w:tc>
          <w:tcPr>
            <w:tcW w:w="877" w:type="pct"/>
            <w:vMerge/>
            <w:tcBorders>
              <w:left w:val="single" w:sz="4" w:space="0" w:color="auto"/>
              <w:bottom w:val="single" w:sz="4" w:space="0" w:color="auto"/>
              <w:right w:val="single" w:sz="4" w:space="0" w:color="auto"/>
            </w:tcBorders>
            <w:vAlign w:val="center"/>
          </w:tcPr>
          <w:p w14:paraId="0B55F4F0" w14:textId="77777777" w:rsidR="00484EA1" w:rsidRPr="00484EA1" w:rsidRDefault="00484EA1" w:rsidP="00484EA1">
            <w:pPr>
              <w:spacing w:line="320" w:lineRule="exact"/>
              <w:jc w:val="center"/>
              <w:rPr>
                <w:rFonts w:ascii="Times New Roman" w:eastAsia="宋体" w:hAnsi="Times New Roman" w:cs="Times New Roman"/>
              </w:rPr>
            </w:pPr>
          </w:p>
        </w:tc>
      </w:tr>
      <w:tr w:rsidR="00484EA1" w:rsidRPr="00484EA1" w14:paraId="18F14DC3" w14:textId="77777777" w:rsidTr="00D07F91">
        <w:trPr>
          <w:trHeight w:val="898"/>
          <w:jc w:val="center"/>
        </w:trPr>
        <w:tc>
          <w:tcPr>
            <w:tcW w:w="631" w:type="pct"/>
            <w:vMerge w:val="restart"/>
            <w:tcBorders>
              <w:top w:val="single" w:sz="4" w:space="0" w:color="auto"/>
              <w:left w:val="single" w:sz="4" w:space="0" w:color="auto"/>
              <w:right w:val="single" w:sz="4" w:space="0" w:color="auto"/>
            </w:tcBorders>
            <w:vAlign w:val="center"/>
          </w:tcPr>
          <w:p w14:paraId="1CB2115E"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lang w:bidi="ar"/>
              </w:rPr>
              <w:t>考核环节及成绩比例（</w:t>
            </w:r>
            <w:r w:rsidRPr="00484EA1">
              <w:rPr>
                <w:rFonts w:ascii="Times New Roman" w:eastAsia="宋体" w:hAnsi="Times New Roman" w:cs="Times New Roman"/>
                <w:lang w:bidi="ar"/>
              </w:rPr>
              <w:t>%</w:t>
            </w:r>
            <w:r w:rsidRPr="00484EA1">
              <w:rPr>
                <w:rFonts w:ascii="Times New Roman" w:eastAsia="宋体" w:hAnsi="Times New Roman" w:cs="Times New Roman"/>
                <w:lang w:bidi="ar"/>
              </w:rPr>
              <w:t>）</w:t>
            </w:r>
          </w:p>
        </w:tc>
        <w:tc>
          <w:tcPr>
            <w:tcW w:w="819" w:type="pct"/>
            <w:tcBorders>
              <w:top w:val="single" w:sz="4" w:space="0" w:color="auto"/>
              <w:left w:val="single" w:sz="4" w:space="0" w:color="auto"/>
              <w:right w:val="single" w:sz="4" w:space="0" w:color="auto"/>
            </w:tcBorders>
            <w:vAlign w:val="center"/>
          </w:tcPr>
          <w:p w14:paraId="76510768"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bCs/>
              </w:rPr>
              <w:t>课后作业（</w:t>
            </w:r>
            <w:r w:rsidRPr="00484EA1">
              <w:rPr>
                <w:rFonts w:ascii="Times New Roman" w:eastAsia="宋体" w:hAnsi="Times New Roman" w:cs="Times New Roman"/>
                <w:bCs/>
              </w:rPr>
              <w:t>50%</w:t>
            </w:r>
            <w:r w:rsidRPr="00484EA1">
              <w:rPr>
                <w:rFonts w:ascii="Times New Roman" w:eastAsia="宋体" w:hAnsi="Times New Roman" w:cs="Times New Roman"/>
                <w:bCs/>
              </w:rPr>
              <w:t>）</w:t>
            </w:r>
          </w:p>
        </w:tc>
        <w:tc>
          <w:tcPr>
            <w:tcW w:w="1467" w:type="pct"/>
            <w:tcBorders>
              <w:top w:val="single" w:sz="4" w:space="0" w:color="auto"/>
              <w:left w:val="single" w:sz="4" w:space="0" w:color="auto"/>
              <w:right w:val="single" w:sz="4" w:space="0" w:color="auto"/>
            </w:tcBorders>
            <w:vAlign w:val="center"/>
          </w:tcPr>
          <w:p w14:paraId="1D960CD5" w14:textId="77777777" w:rsidR="00484EA1" w:rsidRPr="00484EA1" w:rsidRDefault="00484EA1" w:rsidP="00484EA1">
            <w:pPr>
              <w:spacing w:line="320" w:lineRule="exact"/>
              <w:jc w:val="center"/>
              <w:rPr>
                <w:rFonts w:ascii="Times New Roman" w:eastAsia="宋体" w:hAnsi="Times New Roman" w:cs="Times New Roman"/>
              </w:rPr>
            </w:pPr>
          </w:p>
        </w:tc>
        <w:tc>
          <w:tcPr>
            <w:tcW w:w="1206" w:type="pct"/>
            <w:tcBorders>
              <w:top w:val="single" w:sz="4" w:space="0" w:color="auto"/>
              <w:left w:val="single" w:sz="4" w:space="0" w:color="auto"/>
              <w:right w:val="single" w:sz="4" w:space="0" w:color="auto"/>
            </w:tcBorders>
            <w:vAlign w:val="center"/>
          </w:tcPr>
          <w:p w14:paraId="2076F829"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rPr>
              <w:t>50</w:t>
            </w:r>
            <w:r w:rsidRPr="00484EA1">
              <w:rPr>
                <w:rFonts w:ascii="Times New Roman" w:eastAsia="宋体" w:hAnsi="Times New Roman" w:cs="Times New Roman"/>
                <w:lang w:bidi="ar"/>
              </w:rPr>
              <w:t>%</w:t>
            </w:r>
          </w:p>
        </w:tc>
        <w:tc>
          <w:tcPr>
            <w:tcW w:w="877" w:type="pct"/>
            <w:tcBorders>
              <w:top w:val="single" w:sz="4" w:space="0" w:color="auto"/>
              <w:left w:val="single" w:sz="4" w:space="0" w:color="auto"/>
              <w:right w:val="single" w:sz="4" w:space="0" w:color="auto"/>
            </w:tcBorders>
            <w:vAlign w:val="center"/>
          </w:tcPr>
          <w:p w14:paraId="0F1AF9E4"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lang w:bidi="ar"/>
              </w:rPr>
              <w:t>50%</w:t>
            </w:r>
          </w:p>
        </w:tc>
      </w:tr>
      <w:tr w:rsidR="00484EA1" w:rsidRPr="00484EA1" w14:paraId="0DE64FA4" w14:textId="77777777" w:rsidTr="00D07F91">
        <w:trPr>
          <w:trHeight w:val="739"/>
          <w:jc w:val="center"/>
        </w:trPr>
        <w:tc>
          <w:tcPr>
            <w:tcW w:w="631" w:type="pct"/>
            <w:vMerge/>
            <w:tcBorders>
              <w:left w:val="single" w:sz="4" w:space="0" w:color="auto"/>
              <w:right w:val="single" w:sz="4" w:space="0" w:color="auto"/>
            </w:tcBorders>
            <w:vAlign w:val="center"/>
          </w:tcPr>
          <w:p w14:paraId="7C40F293" w14:textId="77777777" w:rsidR="00484EA1" w:rsidRPr="00484EA1" w:rsidRDefault="00484EA1" w:rsidP="00484EA1">
            <w:pPr>
              <w:spacing w:line="320" w:lineRule="exact"/>
              <w:jc w:val="center"/>
              <w:rPr>
                <w:rFonts w:ascii="Times New Roman" w:eastAsia="宋体" w:hAnsi="Times New Roman" w:cs="Times New Roman"/>
                <w:lang w:bidi="ar"/>
              </w:rPr>
            </w:pPr>
          </w:p>
        </w:tc>
        <w:tc>
          <w:tcPr>
            <w:tcW w:w="819" w:type="pct"/>
            <w:vMerge w:val="restart"/>
            <w:tcBorders>
              <w:top w:val="single" w:sz="4" w:space="0" w:color="auto"/>
              <w:left w:val="single" w:sz="4" w:space="0" w:color="auto"/>
              <w:right w:val="single" w:sz="4" w:space="0" w:color="auto"/>
            </w:tcBorders>
            <w:vAlign w:val="center"/>
          </w:tcPr>
          <w:p w14:paraId="62A6EF35"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bCs/>
              </w:rPr>
              <w:t>期末测验（</w:t>
            </w:r>
            <w:r w:rsidRPr="00484EA1">
              <w:rPr>
                <w:rFonts w:ascii="Times New Roman" w:eastAsia="宋体" w:hAnsi="Times New Roman" w:cs="Times New Roman"/>
                <w:bCs/>
              </w:rPr>
              <w:t>50%</w:t>
            </w:r>
            <w:r w:rsidRPr="00484EA1">
              <w:rPr>
                <w:rFonts w:ascii="Times New Roman" w:eastAsia="宋体" w:hAnsi="Times New Roman" w:cs="Times New Roman"/>
                <w:bCs/>
              </w:rPr>
              <w:t>）</w:t>
            </w:r>
          </w:p>
        </w:tc>
        <w:tc>
          <w:tcPr>
            <w:tcW w:w="1467" w:type="pct"/>
            <w:vMerge w:val="restart"/>
            <w:tcBorders>
              <w:top w:val="single" w:sz="4" w:space="0" w:color="auto"/>
              <w:left w:val="single" w:sz="4" w:space="0" w:color="auto"/>
              <w:right w:val="single" w:sz="4" w:space="0" w:color="auto"/>
            </w:tcBorders>
            <w:vAlign w:val="center"/>
          </w:tcPr>
          <w:p w14:paraId="39339D32" w14:textId="77777777" w:rsidR="00484EA1" w:rsidRPr="00484EA1" w:rsidRDefault="00484EA1" w:rsidP="00484EA1">
            <w:pPr>
              <w:spacing w:line="320" w:lineRule="exact"/>
              <w:jc w:val="center"/>
              <w:rPr>
                <w:rFonts w:ascii="Times New Roman" w:eastAsia="宋体" w:hAnsi="Times New Roman" w:cs="Times New Roman"/>
                <w:lang w:bidi="ar"/>
              </w:rPr>
            </w:pPr>
            <w:r w:rsidRPr="00484EA1">
              <w:rPr>
                <w:rFonts w:ascii="Times New Roman" w:eastAsia="宋体" w:hAnsi="Times New Roman" w:cs="Times New Roman"/>
              </w:rPr>
              <w:t>50%</w:t>
            </w:r>
          </w:p>
        </w:tc>
        <w:tc>
          <w:tcPr>
            <w:tcW w:w="1206" w:type="pct"/>
            <w:vMerge w:val="restart"/>
            <w:tcBorders>
              <w:top w:val="single" w:sz="4" w:space="0" w:color="auto"/>
              <w:left w:val="single" w:sz="4" w:space="0" w:color="auto"/>
              <w:right w:val="single" w:sz="4" w:space="0" w:color="auto"/>
            </w:tcBorders>
            <w:vAlign w:val="center"/>
          </w:tcPr>
          <w:p w14:paraId="0C2251F2" w14:textId="77777777" w:rsidR="00484EA1" w:rsidRPr="00484EA1" w:rsidRDefault="00484EA1" w:rsidP="00484EA1">
            <w:pPr>
              <w:spacing w:line="320" w:lineRule="exact"/>
              <w:jc w:val="center"/>
              <w:rPr>
                <w:rFonts w:ascii="Times New Roman" w:eastAsia="宋体" w:hAnsi="Times New Roman" w:cs="Times New Roman"/>
              </w:rPr>
            </w:pPr>
          </w:p>
        </w:tc>
        <w:tc>
          <w:tcPr>
            <w:tcW w:w="877" w:type="pct"/>
            <w:vMerge w:val="restart"/>
            <w:tcBorders>
              <w:top w:val="single" w:sz="4" w:space="0" w:color="auto"/>
              <w:left w:val="single" w:sz="4" w:space="0" w:color="auto"/>
              <w:right w:val="single" w:sz="4" w:space="0" w:color="auto"/>
            </w:tcBorders>
            <w:vAlign w:val="center"/>
          </w:tcPr>
          <w:p w14:paraId="1BAE6F08" w14:textId="77777777" w:rsidR="00484EA1" w:rsidRPr="00484EA1" w:rsidRDefault="00484EA1" w:rsidP="00484EA1">
            <w:pPr>
              <w:spacing w:line="320" w:lineRule="exact"/>
              <w:jc w:val="center"/>
              <w:rPr>
                <w:rFonts w:ascii="Times New Roman" w:eastAsia="宋体" w:hAnsi="Times New Roman" w:cs="Times New Roman"/>
                <w:lang w:bidi="ar"/>
              </w:rPr>
            </w:pPr>
            <w:r w:rsidRPr="00484EA1">
              <w:rPr>
                <w:rFonts w:ascii="Times New Roman" w:eastAsia="宋体" w:hAnsi="Times New Roman" w:cs="Times New Roman"/>
                <w:lang w:bidi="ar"/>
              </w:rPr>
              <w:t>50%</w:t>
            </w:r>
          </w:p>
        </w:tc>
      </w:tr>
      <w:tr w:rsidR="00484EA1" w:rsidRPr="00484EA1" w14:paraId="48EB30B0" w14:textId="77777777" w:rsidTr="00D07F91">
        <w:trPr>
          <w:trHeight w:val="320"/>
          <w:jc w:val="center"/>
        </w:trPr>
        <w:tc>
          <w:tcPr>
            <w:tcW w:w="631" w:type="pct"/>
            <w:vMerge/>
            <w:tcBorders>
              <w:left w:val="single" w:sz="4" w:space="0" w:color="auto"/>
              <w:right w:val="single" w:sz="4" w:space="0" w:color="auto"/>
            </w:tcBorders>
            <w:vAlign w:val="center"/>
          </w:tcPr>
          <w:p w14:paraId="5789EFDD" w14:textId="77777777" w:rsidR="00484EA1" w:rsidRPr="00484EA1" w:rsidRDefault="00484EA1" w:rsidP="00484EA1">
            <w:pPr>
              <w:spacing w:line="320" w:lineRule="exact"/>
              <w:jc w:val="center"/>
              <w:rPr>
                <w:rFonts w:ascii="Times New Roman" w:eastAsia="宋体" w:hAnsi="Times New Roman" w:cs="Times New Roman"/>
                <w:lang w:bidi="ar"/>
              </w:rPr>
            </w:pPr>
          </w:p>
        </w:tc>
        <w:tc>
          <w:tcPr>
            <w:tcW w:w="819" w:type="pct"/>
            <w:vMerge/>
            <w:tcBorders>
              <w:left w:val="single" w:sz="4" w:space="0" w:color="auto"/>
              <w:right w:val="single" w:sz="4" w:space="0" w:color="auto"/>
            </w:tcBorders>
            <w:vAlign w:val="center"/>
          </w:tcPr>
          <w:p w14:paraId="61C3CE58" w14:textId="77777777" w:rsidR="00484EA1" w:rsidRPr="00484EA1" w:rsidRDefault="00484EA1" w:rsidP="00484EA1">
            <w:pPr>
              <w:spacing w:line="320" w:lineRule="exact"/>
              <w:jc w:val="center"/>
              <w:rPr>
                <w:rFonts w:ascii="Times New Roman" w:eastAsia="宋体" w:hAnsi="Times New Roman" w:cs="Times New Roman"/>
              </w:rPr>
            </w:pPr>
          </w:p>
        </w:tc>
        <w:tc>
          <w:tcPr>
            <w:tcW w:w="1467" w:type="pct"/>
            <w:vMerge/>
            <w:tcBorders>
              <w:left w:val="single" w:sz="4" w:space="0" w:color="auto"/>
              <w:right w:val="single" w:sz="4" w:space="0" w:color="auto"/>
            </w:tcBorders>
            <w:vAlign w:val="center"/>
          </w:tcPr>
          <w:p w14:paraId="2FCFF6BD" w14:textId="77777777" w:rsidR="00484EA1" w:rsidRPr="00484EA1" w:rsidRDefault="00484EA1" w:rsidP="00484EA1">
            <w:pPr>
              <w:spacing w:line="320" w:lineRule="exact"/>
              <w:jc w:val="center"/>
              <w:rPr>
                <w:rFonts w:ascii="Times New Roman" w:eastAsia="宋体" w:hAnsi="Times New Roman" w:cs="Times New Roman"/>
                <w:lang w:bidi="ar"/>
              </w:rPr>
            </w:pPr>
          </w:p>
        </w:tc>
        <w:tc>
          <w:tcPr>
            <w:tcW w:w="1206" w:type="pct"/>
            <w:vMerge/>
            <w:tcBorders>
              <w:left w:val="single" w:sz="4" w:space="0" w:color="auto"/>
              <w:right w:val="single" w:sz="4" w:space="0" w:color="auto"/>
            </w:tcBorders>
            <w:vAlign w:val="center"/>
          </w:tcPr>
          <w:p w14:paraId="5839724C" w14:textId="77777777" w:rsidR="00484EA1" w:rsidRPr="00484EA1" w:rsidRDefault="00484EA1" w:rsidP="00484EA1">
            <w:pPr>
              <w:spacing w:line="320" w:lineRule="exact"/>
              <w:jc w:val="center"/>
              <w:rPr>
                <w:rFonts w:ascii="Times New Roman" w:eastAsia="宋体" w:hAnsi="Times New Roman" w:cs="Times New Roman"/>
              </w:rPr>
            </w:pPr>
          </w:p>
        </w:tc>
        <w:tc>
          <w:tcPr>
            <w:tcW w:w="877" w:type="pct"/>
            <w:vMerge/>
            <w:tcBorders>
              <w:left w:val="single" w:sz="4" w:space="0" w:color="auto"/>
              <w:right w:val="single" w:sz="4" w:space="0" w:color="auto"/>
            </w:tcBorders>
            <w:vAlign w:val="center"/>
          </w:tcPr>
          <w:p w14:paraId="2EE2ABF2" w14:textId="77777777" w:rsidR="00484EA1" w:rsidRPr="00484EA1" w:rsidRDefault="00484EA1" w:rsidP="00484EA1">
            <w:pPr>
              <w:spacing w:line="320" w:lineRule="exact"/>
              <w:jc w:val="center"/>
              <w:rPr>
                <w:rFonts w:ascii="Times New Roman" w:eastAsia="宋体" w:hAnsi="Times New Roman" w:cs="Times New Roman"/>
                <w:lang w:bidi="ar"/>
              </w:rPr>
            </w:pPr>
          </w:p>
        </w:tc>
      </w:tr>
      <w:tr w:rsidR="00484EA1" w:rsidRPr="00484EA1" w14:paraId="67111A8D" w14:textId="77777777" w:rsidTr="00D07F91">
        <w:trPr>
          <w:trHeight w:hRule="exact" w:val="863"/>
          <w:jc w:val="center"/>
        </w:trPr>
        <w:tc>
          <w:tcPr>
            <w:tcW w:w="1450" w:type="pct"/>
            <w:gridSpan w:val="2"/>
            <w:tcBorders>
              <w:top w:val="single" w:sz="4" w:space="0" w:color="auto"/>
              <w:left w:val="single" w:sz="4" w:space="0" w:color="auto"/>
              <w:bottom w:val="single" w:sz="4" w:space="0" w:color="auto"/>
              <w:right w:val="single" w:sz="4" w:space="0" w:color="auto"/>
            </w:tcBorders>
            <w:vAlign w:val="center"/>
          </w:tcPr>
          <w:p w14:paraId="01B7BE9C" w14:textId="77777777" w:rsidR="00484EA1" w:rsidRPr="00484EA1" w:rsidRDefault="00484EA1" w:rsidP="00484EA1">
            <w:pPr>
              <w:spacing w:line="320" w:lineRule="exact"/>
              <w:jc w:val="center"/>
              <w:rPr>
                <w:rFonts w:ascii="Times New Roman" w:eastAsia="宋体" w:hAnsi="Times New Roman" w:cs="Times New Roman"/>
              </w:rPr>
            </w:pPr>
            <w:r w:rsidRPr="00484EA1">
              <w:rPr>
                <w:rFonts w:ascii="Times New Roman" w:eastAsia="宋体" w:hAnsi="Times New Roman" w:cs="Times New Roman"/>
                <w:lang w:bidi="ar"/>
              </w:rPr>
              <w:t>毕业要求指标点所占比例合计（</w:t>
            </w:r>
            <w:r w:rsidRPr="00484EA1">
              <w:rPr>
                <w:rFonts w:ascii="Times New Roman" w:eastAsia="宋体" w:hAnsi="Times New Roman" w:cs="Times New Roman"/>
                <w:lang w:bidi="ar"/>
              </w:rPr>
              <w:t>%</w:t>
            </w:r>
            <w:r w:rsidRPr="00484EA1">
              <w:rPr>
                <w:rFonts w:ascii="Times New Roman" w:eastAsia="宋体" w:hAnsi="Times New Roman" w:cs="Times New Roman"/>
                <w:lang w:bidi="ar"/>
              </w:rPr>
              <w:t>）</w:t>
            </w:r>
          </w:p>
        </w:tc>
        <w:tc>
          <w:tcPr>
            <w:tcW w:w="1467" w:type="pct"/>
            <w:tcBorders>
              <w:top w:val="single" w:sz="4" w:space="0" w:color="auto"/>
              <w:left w:val="single" w:sz="4" w:space="0" w:color="auto"/>
              <w:bottom w:val="single" w:sz="4" w:space="0" w:color="auto"/>
              <w:right w:val="single" w:sz="4" w:space="0" w:color="auto"/>
            </w:tcBorders>
            <w:vAlign w:val="center"/>
          </w:tcPr>
          <w:p w14:paraId="01182504" w14:textId="77777777" w:rsidR="00484EA1" w:rsidRPr="00484EA1" w:rsidRDefault="00484EA1" w:rsidP="00484EA1">
            <w:pPr>
              <w:spacing w:line="320" w:lineRule="exact"/>
              <w:jc w:val="center"/>
              <w:rPr>
                <w:rFonts w:ascii="Times New Roman" w:eastAsia="宋体" w:hAnsi="Times New Roman" w:cs="Times New Roman"/>
                <w:lang w:bidi="ar"/>
              </w:rPr>
            </w:pPr>
            <w:r w:rsidRPr="00484EA1">
              <w:rPr>
                <w:rFonts w:ascii="Times New Roman" w:eastAsia="宋体" w:hAnsi="Times New Roman" w:cs="Times New Roman"/>
                <w:lang w:bidi="ar"/>
              </w:rPr>
              <w:t>50%</w:t>
            </w:r>
          </w:p>
        </w:tc>
        <w:tc>
          <w:tcPr>
            <w:tcW w:w="1206" w:type="pct"/>
            <w:tcBorders>
              <w:top w:val="single" w:sz="4" w:space="0" w:color="auto"/>
              <w:left w:val="single" w:sz="4" w:space="0" w:color="auto"/>
              <w:bottom w:val="single" w:sz="4" w:space="0" w:color="auto"/>
              <w:right w:val="single" w:sz="4" w:space="0" w:color="auto"/>
            </w:tcBorders>
            <w:vAlign w:val="center"/>
          </w:tcPr>
          <w:p w14:paraId="1650C2BB" w14:textId="77777777" w:rsidR="00484EA1" w:rsidRPr="00484EA1" w:rsidRDefault="00484EA1" w:rsidP="00484EA1">
            <w:pPr>
              <w:spacing w:line="320" w:lineRule="exact"/>
              <w:jc w:val="center"/>
              <w:rPr>
                <w:rFonts w:ascii="Times New Roman" w:eastAsia="宋体" w:hAnsi="Times New Roman" w:cs="Times New Roman"/>
                <w:lang w:bidi="ar"/>
              </w:rPr>
            </w:pPr>
            <w:r w:rsidRPr="00484EA1">
              <w:rPr>
                <w:rFonts w:ascii="Times New Roman" w:eastAsia="宋体" w:hAnsi="Times New Roman" w:cs="Times New Roman"/>
                <w:lang w:bidi="ar"/>
              </w:rPr>
              <w:t>50%</w:t>
            </w:r>
          </w:p>
        </w:tc>
        <w:tc>
          <w:tcPr>
            <w:tcW w:w="877" w:type="pct"/>
            <w:tcBorders>
              <w:left w:val="single" w:sz="4" w:space="0" w:color="auto"/>
              <w:bottom w:val="single" w:sz="4" w:space="0" w:color="auto"/>
              <w:right w:val="single" w:sz="4" w:space="0" w:color="auto"/>
            </w:tcBorders>
            <w:vAlign w:val="center"/>
          </w:tcPr>
          <w:p w14:paraId="334B33DB" w14:textId="77777777" w:rsidR="00484EA1" w:rsidRPr="00484EA1" w:rsidRDefault="00484EA1" w:rsidP="00484EA1">
            <w:pPr>
              <w:spacing w:line="320" w:lineRule="exact"/>
              <w:jc w:val="center"/>
              <w:rPr>
                <w:rFonts w:ascii="Times New Roman" w:eastAsia="宋体" w:hAnsi="Times New Roman" w:cs="Times New Roman"/>
                <w:lang w:bidi="ar"/>
              </w:rPr>
            </w:pPr>
            <w:r w:rsidRPr="00484EA1">
              <w:rPr>
                <w:rFonts w:ascii="Times New Roman" w:eastAsia="宋体" w:hAnsi="Times New Roman" w:cs="Times New Roman"/>
                <w:lang w:bidi="ar"/>
              </w:rPr>
              <w:t>100%</w:t>
            </w:r>
          </w:p>
        </w:tc>
      </w:tr>
    </w:tbl>
    <w:p w14:paraId="163475E8"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p>
    <w:p w14:paraId="759C0139"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五、成绩评定</w:t>
      </w:r>
    </w:p>
    <w:p w14:paraId="7CE7CD88"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（一）总成绩评定</w:t>
      </w:r>
    </w:p>
    <w:p w14:paraId="63C4D4EA" w14:textId="77777777" w:rsidR="00484EA1" w:rsidRPr="00484EA1" w:rsidRDefault="00484EA1" w:rsidP="00484EA1">
      <w:pPr>
        <w:spacing w:beforeLines="50" w:before="156" w:afterLines="50" w:after="156" w:line="440" w:lineRule="exact"/>
        <w:ind w:firstLineChars="200" w:firstLine="480"/>
        <w:rPr>
          <w:rFonts w:ascii="Times New Roman" w:eastAsia="等线" w:hAnsi="Times New Roman" w:cs="Times New Roman"/>
          <w:color w:val="000000"/>
          <w:sz w:val="24"/>
        </w:rPr>
      </w:pPr>
      <w:r w:rsidRPr="00484EA1">
        <w:rPr>
          <w:rFonts w:ascii="Times New Roman" w:eastAsia="等线" w:hAnsi="Times New Roman" w:cs="Times New Roman"/>
          <w:color w:val="000000"/>
          <w:sz w:val="24"/>
        </w:rPr>
        <w:t>总成绩</w:t>
      </w:r>
      <w:r w:rsidRPr="00484EA1">
        <w:rPr>
          <w:rFonts w:ascii="Times New Roman" w:eastAsia="等线" w:hAnsi="Times New Roman" w:cs="Times New Roman"/>
          <w:color w:val="000000"/>
          <w:sz w:val="24"/>
        </w:rPr>
        <w:t>=</w:t>
      </w:r>
      <w:r w:rsidRPr="00484EA1">
        <w:rPr>
          <w:rFonts w:ascii="Times New Roman" w:eastAsia="等线" w:hAnsi="Times New Roman" w:cs="Times New Roman"/>
          <w:color w:val="000000"/>
          <w:sz w:val="24"/>
        </w:rPr>
        <w:t>平时成绩</w:t>
      </w:r>
      <w:r w:rsidRPr="00484EA1">
        <w:rPr>
          <w:rFonts w:ascii="Times New Roman" w:eastAsia="等线" w:hAnsi="Times New Roman" w:cs="Times New Roman"/>
          <w:color w:val="000000"/>
          <w:sz w:val="24"/>
        </w:rPr>
        <w:t>×50%+</w:t>
      </w:r>
      <w:r w:rsidRPr="00484EA1">
        <w:rPr>
          <w:rFonts w:ascii="Times New Roman" w:eastAsia="等线" w:hAnsi="Times New Roman" w:cs="Times New Roman"/>
          <w:color w:val="000000"/>
          <w:sz w:val="24"/>
        </w:rPr>
        <w:t>期末课程测验</w:t>
      </w:r>
      <w:r w:rsidRPr="00484EA1">
        <w:rPr>
          <w:rFonts w:ascii="Times New Roman" w:eastAsia="等线" w:hAnsi="Times New Roman" w:cs="Times New Roman"/>
          <w:color w:val="000000"/>
          <w:sz w:val="24"/>
        </w:rPr>
        <w:t>×50%</w:t>
      </w:r>
    </w:p>
    <w:p w14:paraId="1128EE40" w14:textId="77777777" w:rsidR="00484EA1" w:rsidRPr="00484EA1" w:rsidRDefault="00484EA1" w:rsidP="00484EA1">
      <w:pPr>
        <w:spacing w:beforeLines="50" w:before="156" w:afterLines="50" w:after="156" w:line="440" w:lineRule="exact"/>
        <w:ind w:firstLineChars="200" w:firstLine="560"/>
        <w:rPr>
          <w:rFonts w:ascii="宋体" w:eastAsia="等线" w:hAnsi="宋体" w:cs="Times New Roman"/>
          <w:color w:val="000000"/>
          <w:sz w:val="24"/>
        </w:rPr>
      </w:pPr>
      <w:r w:rsidRPr="00484EA1">
        <w:rPr>
          <w:rFonts w:ascii="黑体" w:eastAsia="黑体" w:hAnsi="黑体" w:cs="Times New Roman" w:hint="eastAsia"/>
          <w:color w:val="000000"/>
          <w:sz w:val="28"/>
          <w:szCs w:val="28"/>
        </w:rPr>
        <w:t>（二）平时成绩评定</w:t>
      </w:r>
    </w:p>
    <w:p w14:paraId="6A48CD89" w14:textId="77777777" w:rsidR="00484EA1" w:rsidRPr="00484EA1" w:rsidRDefault="00484EA1" w:rsidP="00484EA1">
      <w:pPr>
        <w:spacing w:beforeLines="50" w:before="156" w:afterLines="50" w:after="156"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平时成绩（</w:t>
      </w:r>
      <w:r w:rsidRPr="00484EA1">
        <w:rPr>
          <w:rFonts w:ascii="Times New Roman" w:eastAsia="宋体" w:hAnsi="Times New Roman" w:cs="Times New Roman"/>
          <w:color w:val="000000"/>
          <w:sz w:val="24"/>
        </w:rPr>
        <w:t>100%</w:t>
      </w:r>
      <w:r w:rsidRPr="00484EA1">
        <w:rPr>
          <w:rFonts w:ascii="Times New Roman" w:eastAsia="宋体" w:hAnsi="Times New Roman" w:cs="Times New Roman"/>
          <w:color w:val="000000"/>
          <w:sz w:val="24"/>
        </w:rPr>
        <w:t>）</w:t>
      </w:r>
      <w:r w:rsidRPr="00484EA1">
        <w:rPr>
          <w:rFonts w:ascii="Times New Roman" w:eastAsia="宋体" w:hAnsi="Times New Roman" w:cs="Times New Roman"/>
          <w:color w:val="000000"/>
          <w:sz w:val="24"/>
        </w:rPr>
        <w:t>=</w:t>
      </w:r>
      <w:r w:rsidRPr="00484EA1">
        <w:rPr>
          <w:rFonts w:ascii="Times New Roman" w:eastAsia="宋体" w:hAnsi="Times New Roman" w:cs="Times New Roman" w:hint="eastAsia"/>
          <w:color w:val="000000"/>
          <w:sz w:val="24"/>
        </w:rPr>
        <w:t>课堂作业（</w:t>
      </w:r>
      <w:r w:rsidRPr="00484EA1">
        <w:rPr>
          <w:rFonts w:ascii="Times New Roman" w:eastAsia="宋体" w:hAnsi="Times New Roman" w:cs="Times New Roman" w:hint="eastAsia"/>
          <w:color w:val="000000"/>
          <w:sz w:val="24"/>
        </w:rPr>
        <w:t>1</w:t>
      </w:r>
      <w:r w:rsidRPr="00484EA1">
        <w:rPr>
          <w:rFonts w:ascii="Times New Roman" w:eastAsia="宋体" w:hAnsi="Times New Roman" w:cs="Times New Roman"/>
          <w:color w:val="000000"/>
          <w:sz w:val="24"/>
        </w:rPr>
        <w:t>00%</w:t>
      </w:r>
      <w:r w:rsidRPr="00484EA1">
        <w:rPr>
          <w:rFonts w:ascii="Times New Roman" w:eastAsia="宋体" w:hAnsi="Times New Roman" w:cs="Times New Roman"/>
          <w:color w:val="000000"/>
          <w:sz w:val="24"/>
        </w:rPr>
        <w:t>）</w:t>
      </w:r>
    </w:p>
    <w:p w14:paraId="0601FB22" w14:textId="77777777" w:rsidR="00484EA1" w:rsidRPr="00484EA1" w:rsidRDefault="00484EA1" w:rsidP="00484EA1">
      <w:pPr>
        <w:spacing w:beforeLines="50" w:before="156" w:afterLines="50" w:after="156"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考核方式</w:t>
      </w:r>
      <w:r w:rsidRPr="00484EA1">
        <w:rPr>
          <w:rFonts w:ascii="Times New Roman" w:eastAsia="宋体" w:hAnsi="Times New Roman" w:cs="Times New Roman"/>
          <w:color w:val="000000"/>
          <w:sz w:val="24"/>
        </w:rPr>
        <w:t>:</w:t>
      </w:r>
    </w:p>
    <w:p w14:paraId="150BEC38" w14:textId="77777777" w:rsidR="00484EA1" w:rsidRPr="00484EA1" w:rsidRDefault="00484EA1" w:rsidP="00484EA1">
      <w:pPr>
        <w:spacing w:beforeLines="50" w:before="156" w:afterLines="50" w:after="156"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作业完成情况：围绕课程的学习目标进行作业的设计。如让学生简述对知识的认识或通过完成思维导图作业，考核学生对于概念的理解情况，帮助学生将定义转化为自己的理解。</w:t>
      </w:r>
    </w:p>
    <w:p w14:paraId="0571E1E9" w14:textId="77777777" w:rsidR="00484EA1" w:rsidRPr="00484EA1" w:rsidRDefault="00484EA1" w:rsidP="00484EA1">
      <w:pPr>
        <w:spacing w:beforeLines="50" w:before="156" w:afterLines="50" w:after="156" w:line="440" w:lineRule="exact"/>
        <w:ind w:firstLineChars="200" w:firstLine="560"/>
        <w:rPr>
          <w:rFonts w:ascii="宋体" w:eastAsia="等线" w:hAnsi="宋体" w:cs="Times New Roman"/>
          <w:color w:val="000000"/>
          <w:sz w:val="24"/>
        </w:rPr>
      </w:pPr>
      <w:r w:rsidRPr="00484EA1">
        <w:rPr>
          <w:rFonts w:ascii="黑体" w:eastAsia="黑体" w:hAnsi="黑体" w:cs="Times New Roman" w:hint="eastAsia"/>
          <w:color w:val="000000"/>
          <w:sz w:val="28"/>
          <w:szCs w:val="28"/>
        </w:rPr>
        <w:t>六、使用教材、相关推荐书目及课程资源</w:t>
      </w:r>
    </w:p>
    <w:p w14:paraId="7CF458A5" w14:textId="77777777" w:rsidR="00484EA1" w:rsidRPr="00484EA1" w:rsidRDefault="00484EA1" w:rsidP="00484EA1">
      <w:pPr>
        <w:spacing w:line="440" w:lineRule="exact"/>
        <w:ind w:firstLineChars="200" w:firstLine="560"/>
        <w:rPr>
          <w:rFonts w:ascii="宋体" w:eastAsia="等线" w:hAnsi="宋体" w:cs="Times New Roman"/>
          <w:color w:val="000000"/>
          <w:sz w:val="24"/>
        </w:rPr>
      </w:pPr>
      <w:r w:rsidRPr="00484EA1">
        <w:rPr>
          <w:rFonts w:ascii="黑体" w:eastAsia="黑体" w:hAnsi="黑体" w:cs="Times New Roman" w:hint="eastAsia"/>
          <w:color w:val="000000"/>
          <w:sz w:val="28"/>
          <w:szCs w:val="28"/>
        </w:rPr>
        <w:t>（一）使用教材</w:t>
      </w:r>
    </w:p>
    <w:p w14:paraId="44F9AA34"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朱世斌，曲红梅主编：《药品生产质量管理工程》（第二版），化学工业出版社，</w:t>
      </w:r>
      <w:r w:rsidRPr="00484EA1">
        <w:rPr>
          <w:rFonts w:ascii="Times New Roman" w:eastAsia="宋体" w:hAnsi="Times New Roman" w:cs="Times New Roman"/>
          <w:color w:val="000000"/>
          <w:sz w:val="24"/>
        </w:rPr>
        <w:t>2017</w:t>
      </w:r>
      <w:r w:rsidRPr="00484EA1">
        <w:rPr>
          <w:rFonts w:ascii="Times New Roman" w:eastAsia="宋体" w:hAnsi="Times New Roman" w:cs="Times New Roman"/>
          <w:color w:val="000000"/>
          <w:sz w:val="24"/>
        </w:rPr>
        <w:t>年版；</w:t>
      </w:r>
    </w:p>
    <w:p w14:paraId="390354E6" w14:textId="77777777" w:rsidR="00484EA1" w:rsidRPr="00484EA1" w:rsidRDefault="00484EA1" w:rsidP="00484EA1">
      <w:pPr>
        <w:spacing w:line="440" w:lineRule="exact"/>
        <w:ind w:firstLineChars="200" w:firstLine="560"/>
        <w:rPr>
          <w:rFonts w:ascii="宋体" w:eastAsia="等线" w:hAnsi="宋体" w:cs="Times New Roman"/>
          <w:color w:val="000000"/>
          <w:sz w:val="24"/>
        </w:rPr>
      </w:pPr>
      <w:r w:rsidRPr="00484EA1">
        <w:rPr>
          <w:rFonts w:ascii="黑体" w:eastAsia="黑体" w:hAnsi="黑体" w:cs="Times New Roman" w:hint="eastAsia"/>
          <w:color w:val="000000"/>
          <w:sz w:val="28"/>
          <w:szCs w:val="28"/>
        </w:rPr>
        <w:t>（二）相关推荐书目</w:t>
      </w:r>
    </w:p>
    <w:p w14:paraId="4FDCC462"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lastRenderedPageBreak/>
        <w:t xml:space="preserve">1. </w:t>
      </w:r>
      <w:r w:rsidRPr="00484EA1">
        <w:rPr>
          <w:rFonts w:ascii="Times New Roman" w:eastAsia="宋体" w:hAnsi="Times New Roman" w:cs="Times New Roman"/>
          <w:color w:val="000000"/>
          <w:sz w:val="24"/>
        </w:rPr>
        <w:t>朱世斌，曲红梅主编：《药品生产质量管理工程》，化学工业出版社，</w:t>
      </w:r>
      <w:r w:rsidRPr="00484EA1">
        <w:rPr>
          <w:rFonts w:ascii="Times New Roman" w:eastAsia="宋体" w:hAnsi="Times New Roman" w:cs="Times New Roman"/>
          <w:color w:val="000000"/>
          <w:sz w:val="24"/>
        </w:rPr>
        <w:t>2009</w:t>
      </w:r>
      <w:r w:rsidRPr="00484EA1">
        <w:rPr>
          <w:rFonts w:ascii="Times New Roman" w:eastAsia="宋体" w:hAnsi="Times New Roman" w:cs="Times New Roman"/>
          <w:color w:val="000000"/>
          <w:sz w:val="24"/>
        </w:rPr>
        <w:t>年版；</w:t>
      </w:r>
    </w:p>
    <w:p w14:paraId="6366D2B8"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药品生产质量管理规范，</w:t>
      </w:r>
      <w:r w:rsidRPr="00484EA1">
        <w:rPr>
          <w:rFonts w:ascii="Times New Roman" w:eastAsia="宋体" w:hAnsi="Times New Roman" w:cs="Times New Roman"/>
          <w:color w:val="000000"/>
          <w:sz w:val="24"/>
        </w:rPr>
        <w:t>2010</w:t>
      </w:r>
      <w:r w:rsidRPr="00484EA1">
        <w:rPr>
          <w:rFonts w:ascii="Times New Roman" w:eastAsia="宋体" w:hAnsi="Times New Roman" w:cs="Times New Roman"/>
          <w:color w:val="000000"/>
          <w:sz w:val="24"/>
        </w:rPr>
        <w:t>年版</w:t>
      </w:r>
    </w:p>
    <w:p w14:paraId="7AAEC4F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中国药典，</w:t>
      </w:r>
      <w:r w:rsidRPr="00484EA1">
        <w:rPr>
          <w:rFonts w:ascii="Times New Roman" w:eastAsia="宋体" w:hAnsi="Times New Roman" w:cs="Times New Roman"/>
          <w:color w:val="000000"/>
          <w:sz w:val="24"/>
        </w:rPr>
        <w:t>2015</w:t>
      </w:r>
      <w:r w:rsidRPr="00484EA1">
        <w:rPr>
          <w:rFonts w:ascii="Times New Roman" w:eastAsia="宋体" w:hAnsi="Times New Roman" w:cs="Times New Roman"/>
          <w:color w:val="000000"/>
          <w:sz w:val="24"/>
        </w:rPr>
        <w:t>年版</w:t>
      </w:r>
    </w:p>
    <w:p w14:paraId="1DC8308C"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4. </w:t>
      </w:r>
      <w:r w:rsidRPr="00484EA1">
        <w:rPr>
          <w:rFonts w:ascii="Times New Roman" w:eastAsia="宋体" w:hAnsi="Times New Roman" w:cs="Times New Roman"/>
          <w:color w:val="000000"/>
          <w:sz w:val="24"/>
        </w:rPr>
        <w:t>万春艳主编：《药品生产质量管理规范</w:t>
      </w:r>
      <w:r w:rsidRPr="00484EA1">
        <w:rPr>
          <w:rFonts w:ascii="Times New Roman" w:eastAsia="宋体" w:hAnsi="Times New Roman" w:cs="Times New Roman"/>
          <w:color w:val="000000"/>
          <w:sz w:val="24"/>
        </w:rPr>
        <w:t>(GMP)2010</w:t>
      </w:r>
      <w:r w:rsidRPr="00484EA1">
        <w:rPr>
          <w:rFonts w:ascii="Times New Roman" w:eastAsia="宋体" w:hAnsi="Times New Roman" w:cs="Times New Roman"/>
          <w:color w:val="000000"/>
          <w:sz w:val="24"/>
        </w:rPr>
        <w:t>年版教程》，化学工业出版社，</w:t>
      </w:r>
      <w:r w:rsidRPr="00484EA1">
        <w:rPr>
          <w:rFonts w:ascii="Times New Roman" w:eastAsia="宋体" w:hAnsi="Times New Roman" w:cs="Times New Roman"/>
          <w:color w:val="000000"/>
          <w:sz w:val="24"/>
        </w:rPr>
        <w:t>2012</w:t>
      </w:r>
      <w:r w:rsidRPr="00484EA1">
        <w:rPr>
          <w:rFonts w:ascii="Times New Roman" w:eastAsia="宋体" w:hAnsi="Times New Roman" w:cs="Times New Roman"/>
          <w:color w:val="000000"/>
          <w:sz w:val="24"/>
        </w:rPr>
        <w:t>年版；</w:t>
      </w:r>
    </w:p>
    <w:p w14:paraId="23FB3078"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5.</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夏忠玉主编：《药品生产质量管理规范教程》，科学出版社，</w:t>
      </w:r>
      <w:r w:rsidRPr="00484EA1">
        <w:rPr>
          <w:rFonts w:ascii="Times New Roman" w:eastAsia="宋体" w:hAnsi="Times New Roman" w:cs="Times New Roman"/>
          <w:color w:val="000000"/>
          <w:sz w:val="24"/>
        </w:rPr>
        <w:t>2020</w:t>
      </w:r>
      <w:r w:rsidRPr="00484EA1">
        <w:rPr>
          <w:rFonts w:ascii="Times New Roman" w:eastAsia="宋体" w:hAnsi="Times New Roman" w:cs="Times New Roman"/>
          <w:color w:val="000000"/>
          <w:sz w:val="24"/>
        </w:rPr>
        <w:t>年版；</w:t>
      </w:r>
    </w:p>
    <w:p w14:paraId="767F3B9D"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（三）课程资源</w:t>
      </w:r>
    </w:p>
    <w:p w14:paraId="0A1EF5F1"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必读书目：</w:t>
      </w:r>
    </w:p>
    <w:p w14:paraId="60CDD46C"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1. </w:t>
      </w:r>
      <w:r w:rsidRPr="00484EA1">
        <w:rPr>
          <w:rFonts w:ascii="Times New Roman" w:eastAsia="宋体" w:hAnsi="Times New Roman" w:cs="Times New Roman"/>
          <w:color w:val="000000"/>
          <w:sz w:val="24"/>
        </w:rPr>
        <w:t>朱世斌，曲红梅主编：《药品生产质量管理工程》，化学工业出版社，</w:t>
      </w:r>
      <w:r w:rsidRPr="00484EA1">
        <w:rPr>
          <w:rFonts w:ascii="Times New Roman" w:eastAsia="宋体" w:hAnsi="Times New Roman" w:cs="Times New Roman"/>
          <w:color w:val="000000"/>
          <w:sz w:val="24"/>
        </w:rPr>
        <w:t>2009</w:t>
      </w:r>
      <w:r w:rsidRPr="00484EA1">
        <w:rPr>
          <w:rFonts w:ascii="Times New Roman" w:eastAsia="宋体" w:hAnsi="Times New Roman" w:cs="Times New Roman"/>
          <w:color w:val="000000"/>
          <w:sz w:val="24"/>
        </w:rPr>
        <w:t>年版；</w:t>
      </w:r>
    </w:p>
    <w:p w14:paraId="535B2413"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2. </w:t>
      </w:r>
      <w:r w:rsidRPr="00484EA1">
        <w:rPr>
          <w:rFonts w:ascii="Times New Roman" w:eastAsia="宋体" w:hAnsi="Times New Roman" w:cs="Times New Roman"/>
          <w:color w:val="000000"/>
          <w:sz w:val="24"/>
        </w:rPr>
        <w:t>药品生产质量管理规范，</w:t>
      </w:r>
      <w:r w:rsidRPr="00484EA1">
        <w:rPr>
          <w:rFonts w:ascii="Times New Roman" w:eastAsia="宋体" w:hAnsi="Times New Roman" w:cs="Times New Roman"/>
          <w:color w:val="000000"/>
          <w:sz w:val="24"/>
        </w:rPr>
        <w:t>2010</w:t>
      </w:r>
      <w:r w:rsidRPr="00484EA1">
        <w:rPr>
          <w:rFonts w:ascii="Times New Roman" w:eastAsia="宋体" w:hAnsi="Times New Roman" w:cs="Times New Roman"/>
          <w:color w:val="000000"/>
          <w:sz w:val="24"/>
        </w:rPr>
        <w:t>年版；</w:t>
      </w:r>
    </w:p>
    <w:p w14:paraId="6A83DBDE"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3. </w:t>
      </w:r>
      <w:r w:rsidRPr="00484EA1">
        <w:rPr>
          <w:rFonts w:ascii="Times New Roman" w:eastAsia="宋体" w:hAnsi="Times New Roman" w:cs="Times New Roman"/>
          <w:color w:val="000000"/>
          <w:sz w:val="24"/>
        </w:rPr>
        <w:t>中国药典，</w:t>
      </w:r>
      <w:r w:rsidRPr="00484EA1">
        <w:rPr>
          <w:rFonts w:ascii="Times New Roman" w:eastAsia="宋体" w:hAnsi="Times New Roman" w:cs="Times New Roman"/>
          <w:color w:val="000000"/>
          <w:sz w:val="24"/>
        </w:rPr>
        <w:t>2015</w:t>
      </w:r>
      <w:r w:rsidRPr="00484EA1">
        <w:rPr>
          <w:rFonts w:ascii="Times New Roman" w:eastAsia="宋体" w:hAnsi="Times New Roman" w:cs="Times New Roman"/>
          <w:color w:val="000000"/>
          <w:sz w:val="24"/>
        </w:rPr>
        <w:t>年版；</w:t>
      </w:r>
    </w:p>
    <w:p w14:paraId="5F96D439"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 xml:space="preserve">4. </w:t>
      </w:r>
      <w:r w:rsidRPr="00484EA1">
        <w:rPr>
          <w:rFonts w:ascii="Times New Roman" w:eastAsia="宋体" w:hAnsi="Times New Roman" w:cs="Times New Roman"/>
          <w:color w:val="000000"/>
          <w:sz w:val="24"/>
        </w:rPr>
        <w:t>万春艳主编：《药品生产质量管理规范</w:t>
      </w:r>
      <w:r w:rsidRPr="00484EA1">
        <w:rPr>
          <w:rFonts w:ascii="Times New Roman" w:eastAsia="宋体" w:hAnsi="Times New Roman" w:cs="Times New Roman"/>
          <w:color w:val="000000"/>
          <w:sz w:val="24"/>
        </w:rPr>
        <w:t>(GMP)2010</w:t>
      </w:r>
      <w:r w:rsidRPr="00484EA1">
        <w:rPr>
          <w:rFonts w:ascii="Times New Roman" w:eastAsia="宋体" w:hAnsi="Times New Roman" w:cs="Times New Roman"/>
          <w:color w:val="000000"/>
          <w:sz w:val="24"/>
        </w:rPr>
        <w:t>年版教程》，化学工业出版社，</w:t>
      </w:r>
      <w:r w:rsidRPr="00484EA1">
        <w:rPr>
          <w:rFonts w:ascii="Times New Roman" w:eastAsia="宋体" w:hAnsi="Times New Roman" w:cs="Times New Roman"/>
          <w:color w:val="000000"/>
          <w:sz w:val="24"/>
        </w:rPr>
        <w:t>2012</w:t>
      </w:r>
      <w:r w:rsidRPr="00484EA1">
        <w:rPr>
          <w:rFonts w:ascii="Times New Roman" w:eastAsia="宋体" w:hAnsi="Times New Roman" w:cs="Times New Roman"/>
          <w:color w:val="000000"/>
          <w:sz w:val="24"/>
        </w:rPr>
        <w:t>年版；</w:t>
      </w:r>
    </w:p>
    <w:p w14:paraId="38588339"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5.</w:t>
      </w:r>
      <w:r w:rsidRPr="00484EA1">
        <w:rPr>
          <w:rFonts w:ascii="Times New Roman" w:eastAsia="宋体" w:hAnsi="Times New Roman" w:cs="Times New Roman"/>
          <w:color w:val="000000"/>
        </w:rPr>
        <w:t xml:space="preserve"> </w:t>
      </w:r>
      <w:r w:rsidRPr="00484EA1">
        <w:rPr>
          <w:rFonts w:ascii="Times New Roman" w:eastAsia="宋体" w:hAnsi="Times New Roman" w:cs="Times New Roman"/>
          <w:color w:val="000000"/>
          <w:sz w:val="24"/>
        </w:rPr>
        <w:t>夏忠玉主编：《药品生产质量管理规范教程》，科学出版社，</w:t>
      </w:r>
      <w:r w:rsidRPr="00484EA1">
        <w:rPr>
          <w:rFonts w:ascii="Times New Roman" w:eastAsia="宋体" w:hAnsi="Times New Roman" w:cs="Times New Roman"/>
          <w:color w:val="000000"/>
          <w:sz w:val="24"/>
        </w:rPr>
        <w:t>2020</w:t>
      </w:r>
      <w:r w:rsidRPr="00484EA1">
        <w:rPr>
          <w:rFonts w:ascii="Times New Roman" w:eastAsia="宋体" w:hAnsi="Times New Roman" w:cs="Times New Roman"/>
          <w:color w:val="000000"/>
          <w:sz w:val="24"/>
        </w:rPr>
        <w:t>年版；</w:t>
      </w:r>
    </w:p>
    <w:p w14:paraId="36AEE67E"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七、课程大纲制定依据</w:t>
      </w:r>
    </w:p>
    <w:p w14:paraId="6ECD3FDF" w14:textId="77777777" w:rsidR="00484EA1" w:rsidRPr="00484EA1" w:rsidRDefault="00484EA1" w:rsidP="00484EA1">
      <w:pPr>
        <w:spacing w:line="440" w:lineRule="exact"/>
        <w:ind w:firstLineChars="200" w:firstLine="480"/>
        <w:rPr>
          <w:rFonts w:ascii="Times New Roman" w:eastAsia="宋体" w:hAnsi="Times New Roman" w:cs="Times New Roman"/>
          <w:color w:val="000000"/>
          <w:sz w:val="24"/>
        </w:rPr>
      </w:pPr>
      <w:r w:rsidRPr="00484EA1">
        <w:rPr>
          <w:rFonts w:ascii="Times New Roman" w:eastAsia="宋体" w:hAnsi="Times New Roman" w:cs="Times New Roman"/>
          <w:color w:val="000000"/>
          <w:sz w:val="24"/>
        </w:rPr>
        <w:t>本课程大纲依据</w:t>
      </w:r>
      <w:r w:rsidRPr="00484EA1">
        <w:rPr>
          <w:rFonts w:ascii="Times New Roman" w:eastAsia="宋体" w:hAnsi="Times New Roman" w:cs="Times New Roman"/>
          <w:color w:val="000000"/>
          <w:sz w:val="24"/>
        </w:rPr>
        <w:t>2023</w:t>
      </w:r>
      <w:r w:rsidRPr="00484EA1">
        <w:rPr>
          <w:rFonts w:ascii="Times New Roman" w:eastAsia="宋体" w:hAnsi="Times New Roman" w:cs="Times New Roman"/>
          <w:color w:val="000000"/>
          <w:sz w:val="24"/>
        </w:rPr>
        <w:t>年生物工程专业人才培养方案制定。</w:t>
      </w:r>
    </w:p>
    <w:p w14:paraId="61BD7C5B" w14:textId="77777777" w:rsidR="00484EA1" w:rsidRPr="00484EA1" w:rsidRDefault="00484EA1" w:rsidP="00484EA1">
      <w:pPr>
        <w:rPr>
          <w:rFonts w:ascii="等线" w:eastAsia="等线" w:hAnsi="等线" w:cs="Times New Roman"/>
        </w:rPr>
      </w:pPr>
    </w:p>
    <w:p w14:paraId="6A588A74" w14:textId="14CF5334" w:rsidR="007C7D48" w:rsidRPr="003F0CB6" w:rsidRDefault="00484EA1" w:rsidP="003F0CB6">
      <w:pPr>
        <w:keepNext/>
        <w:keepLines/>
        <w:spacing w:before="340" w:after="330" w:line="576" w:lineRule="auto"/>
        <w:jc w:val="center"/>
        <w:outlineLvl w:val="0"/>
        <w:rPr>
          <w:rFonts w:ascii="Calibri" w:eastAsia="宋体" w:hAnsi="Calibri" w:cs="Times New Roman"/>
          <w:b/>
          <w:kern w:val="44"/>
          <w:sz w:val="36"/>
        </w:rPr>
      </w:pPr>
      <w:bookmarkStart w:id="476" w:name="_Toc149553503"/>
      <w:r w:rsidRPr="003F0CB6">
        <w:rPr>
          <w:rFonts w:ascii="Calibri" w:eastAsia="宋体" w:hAnsi="Calibri" w:cs="Times New Roman" w:hint="eastAsia"/>
          <w:b/>
          <w:kern w:val="44"/>
          <w:sz w:val="36"/>
        </w:rPr>
        <w:t>《生物技术制药》</w:t>
      </w:r>
      <w:r w:rsidR="003F0CB6">
        <w:rPr>
          <w:rFonts w:ascii="Calibri" w:eastAsia="宋体" w:hAnsi="Calibri" w:cs="Times New Roman" w:hint="eastAsia"/>
          <w:b/>
          <w:kern w:val="44"/>
          <w:sz w:val="36"/>
        </w:rPr>
        <w:t>课程大纲</w:t>
      </w:r>
      <w:bookmarkEnd w:id="476"/>
    </w:p>
    <w:p w14:paraId="6854D9CB" w14:textId="77777777" w:rsidR="00FC1C0A" w:rsidRPr="00FC1C0A" w:rsidRDefault="00FC1C0A" w:rsidP="00FC1C0A">
      <w:pPr>
        <w:spacing w:line="360" w:lineRule="auto"/>
        <w:ind w:firstLineChars="200" w:firstLine="560"/>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1"/>
        <w:gridCol w:w="2673"/>
        <w:gridCol w:w="1491"/>
        <w:gridCol w:w="2807"/>
      </w:tblGrid>
      <w:tr w:rsidR="00FC1C0A" w:rsidRPr="00FC1C0A" w14:paraId="5E0A41BA" w14:textId="77777777" w:rsidTr="00154F81">
        <w:trPr>
          <w:trHeight w:val="886"/>
          <w:jc w:val="center"/>
        </w:trPr>
        <w:tc>
          <w:tcPr>
            <w:tcW w:w="1668" w:type="dxa"/>
            <w:shd w:val="clear" w:color="auto" w:fill="auto"/>
            <w:vAlign w:val="center"/>
          </w:tcPr>
          <w:p w14:paraId="1A342DFF"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课程名称</w:t>
            </w:r>
          </w:p>
        </w:tc>
        <w:tc>
          <w:tcPr>
            <w:tcW w:w="2833" w:type="dxa"/>
            <w:shd w:val="clear" w:color="auto" w:fill="auto"/>
            <w:vAlign w:val="center"/>
          </w:tcPr>
          <w:p w14:paraId="5ED53CAB"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生物技术制药</w:t>
            </w:r>
          </w:p>
        </w:tc>
        <w:tc>
          <w:tcPr>
            <w:tcW w:w="1561" w:type="dxa"/>
            <w:shd w:val="clear" w:color="auto" w:fill="auto"/>
            <w:vAlign w:val="center"/>
          </w:tcPr>
          <w:p w14:paraId="35854C54"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课程代码</w:t>
            </w:r>
          </w:p>
        </w:tc>
        <w:tc>
          <w:tcPr>
            <w:tcW w:w="2941" w:type="dxa"/>
            <w:shd w:val="clear" w:color="auto" w:fill="auto"/>
            <w:vAlign w:val="center"/>
          </w:tcPr>
          <w:p w14:paraId="55CE150C"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Calibri" w:cs="宋体" w:hint="eastAsia"/>
                <w:color w:val="000000"/>
                <w:sz w:val="24"/>
                <w:szCs w:val="24"/>
              </w:rPr>
              <w:t>0707A07</w:t>
            </w:r>
          </w:p>
        </w:tc>
      </w:tr>
      <w:tr w:rsidR="00FC1C0A" w:rsidRPr="00FC1C0A" w14:paraId="2B880AFE" w14:textId="77777777" w:rsidTr="00154F81">
        <w:trPr>
          <w:trHeight w:val="829"/>
          <w:jc w:val="center"/>
        </w:trPr>
        <w:tc>
          <w:tcPr>
            <w:tcW w:w="1668" w:type="dxa"/>
            <w:shd w:val="clear" w:color="auto" w:fill="auto"/>
            <w:vAlign w:val="center"/>
          </w:tcPr>
          <w:p w14:paraId="4A886AA4"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课程类别</w:t>
            </w:r>
          </w:p>
        </w:tc>
        <w:tc>
          <w:tcPr>
            <w:tcW w:w="2833" w:type="dxa"/>
            <w:shd w:val="clear" w:color="auto" w:fill="auto"/>
            <w:vAlign w:val="center"/>
          </w:tcPr>
          <w:p w14:paraId="6E6FE8E5"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专业必修课程</w:t>
            </w:r>
          </w:p>
        </w:tc>
        <w:tc>
          <w:tcPr>
            <w:tcW w:w="1561" w:type="dxa"/>
            <w:shd w:val="clear" w:color="auto" w:fill="auto"/>
            <w:vAlign w:val="center"/>
          </w:tcPr>
          <w:p w14:paraId="564698CB"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学时</w:t>
            </w:r>
          </w:p>
          <w:p w14:paraId="6D608A78"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/学分</w:t>
            </w:r>
          </w:p>
        </w:tc>
        <w:tc>
          <w:tcPr>
            <w:tcW w:w="2941" w:type="dxa"/>
            <w:shd w:val="clear" w:color="auto" w:fill="auto"/>
            <w:vAlign w:val="center"/>
          </w:tcPr>
          <w:p w14:paraId="2BAD1EEC"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32/2</w:t>
            </w:r>
          </w:p>
        </w:tc>
      </w:tr>
      <w:tr w:rsidR="00FC1C0A" w:rsidRPr="00FC1C0A" w14:paraId="69F0794C" w14:textId="77777777" w:rsidTr="00154F81">
        <w:trPr>
          <w:trHeight w:val="811"/>
          <w:jc w:val="center"/>
        </w:trPr>
        <w:tc>
          <w:tcPr>
            <w:tcW w:w="1668" w:type="dxa"/>
            <w:shd w:val="clear" w:color="auto" w:fill="auto"/>
            <w:vAlign w:val="center"/>
          </w:tcPr>
          <w:p w14:paraId="1D1A8226"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开课单位</w:t>
            </w:r>
          </w:p>
        </w:tc>
        <w:tc>
          <w:tcPr>
            <w:tcW w:w="2833" w:type="dxa"/>
            <w:shd w:val="clear" w:color="auto" w:fill="auto"/>
            <w:vAlign w:val="center"/>
          </w:tcPr>
          <w:p w14:paraId="1CFFB769"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化工学院</w:t>
            </w:r>
          </w:p>
        </w:tc>
        <w:tc>
          <w:tcPr>
            <w:tcW w:w="1561" w:type="dxa"/>
            <w:shd w:val="clear" w:color="auto" w:fill="auto"/>
            <w:vAlign w:val="center"/>
          </w:tcPr>
          <w:p w14:paraId="192BF530"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适用专业</w:t>
            </w:r>
          </w:p>
        </w:tc>
        <w:tc>
          <w:tcPr>
            <w:tcW w:w="2941" w:type="dxa"/>
            <w:shd w:val="clear" w:color="auto" w:fill="auto"/>
            <w:vAlign w:val="center"/>
          </w:tcPr>
          <w:p w14:paraId="4669F533" w14:textId="77777777" w:rsidR="00FC1C0A" w:rsidRPr="00FC1C0A" w:rsidRDefault="00FC1C0A" w:rsidP="00FC1C0A">
            <w:pPr>
              <w:spacing w:line="360" w:lineRule="auto"/>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生物工程/制药工程</w:t>
            </w:r>
          </w:p>
        </w:tc>
      </w:tr>
      <w:tr w:rsidR="00FC1C0A" w:rsidRPr="00FC1C0A" w14:paraId="22B5C804" w14:textId="77777777" w:rsidTr="00154F81">
        <w:trPr>
          <w:trHeight w:val="811"/>
          <w:jc w:val="center"/>
        </w:trPr>
        <w:tc>
          <w:tcPr>
            <w:tcW w:w="1668" w:type="dxa"/>
            <w:shd w:val="clear" w:color="auto" w:fill="auto"/>
            <w:vAlign w:val="center"/>
          </w:tcPr>
          <w:p w14:paraId="496A354C" w14:textId="77777777" w:rsidR="00FC1C0A" w:rsidRPr="00FC1C0A" w:rsidRDefault="00FC1C0A" w:rsidP="00FC1C0A">
            <w:pPr>
              <w:spacing w:line="360" w:lineRule="auto"/>
              <w:jc w:val="center"/>
              <w:rPr>
                <w:rFonts w:ascii="宋体" w:eastAsia="宋体" w:hAnsi="宋体" w:cs="Times New Roman"/>
                <w:color w:val="000000"/>
                <w:sz w:val="24"/>
              </w:rPr>
            </w:pPr>
            <w:r w:rsidRPr="00FC1C0A">
              <w:rPr>
                <w:rFonts w:ascii="宋体" w:eastAsia="宋体" w:hAnsi="宋体" w:cs="Times New Roman" w:hint="eastAsia"/>
                <w:color w:val="000000"/>
                <w:sz w:val="24"/>
              </w:rPr>
              <w:lastRenderedPageBreak/>
              <w:t>课程负责人</w:t>
            </w:r>
          </w:p>
        </w:tc>
        <w:tc>
          <w:tcPr>
            <w:tcW w:w="7335" w:type="dxa"/>
            <w:gridSpan w:val="3"/>
            <w:shd w:val="clear" w:color="auto" w:fill="auto"/>
            <w:vAlign w:val="center"/>
          </w:tcPr>
          <w:p w14:paraId="0A8B728A" w14:textId="77777777" w:rsidR="00FC1C0A" w:rsidRPr="00FC1C0A" w:rsidRDefault="00FC1C0A" w:rsidP="00FC1C0A">
            <w:pPr>
              <w:spacing w:line="360" w:lineRule="auto"/>
              <w:jc w:val="center"/>
              <w:rPr>
                <w:rFonts w:ascii="宋体" w:eastAsia="宋体" w:hAnsi="宋体" w:cs="Times New Roman"/>
                <w:color w:val="000000"/>
                <w:sz w:val="24"/>
              </w:rPr>
            </w:pPr>
            <w:r w:rsidRPr="00FC1C0A">
              <w:rPr>
                <w:rFonts w:ascii="宋体" w:eastAsia="宋体" w:hAnsi="宋体" w:cs="Times New Roman" w:hint="eastAsia"/>
                <w:color w:val="000000"/>
                <w:sz w:val="24"/>
              </w:rPr>
              <w:t>姚清国</w:t>
            </w:r>
          </w:p>
        </w:tc>
      </w:tr>
      <w:tr w:rsidR="00FC1C0A" w:rsidRPr="00FC1C0A" w14:paraId="6E0B78EA" w14:textId="77777777" w:rsidTr="00154F81">
        <w:trPr>
          <w:trHeight w:val="836"/>
          <w:jc w:val="center"/>
        </w:trPr>
        <w:tc>
          <w:tcPr>
            <w:tcW w:w="1668" w:type="dxa"/>
            <w:shd w:val="clear" w:color="auto" w:fill="auto"/>
            <w:vAlign w:val="center"/>
          </w:tcPr>
          <w:p w14:paraId="32C6F78D" w14:textId="77777777" w:rsidR="00FC1C0A" w:rsidRPr="00FC1C0A" w:rsidRDefault="00FC1C0A" w:rsidP="00FC1C0A">
            <w:pPr>
              <w:spacing w:line="360" w:lineRule="auto"/>
              <w:jc w:val="center"/>
              <w:rPr>
                <w:rFonts w:ascii="宋体" w:eastAsia="宋体" w:hAnsi="宋体" w:cs="Times New Roman"/>
                <w:color w:val="000000"/>
                <w:sz w:val="24"/>
              </w:rPr>
            </w:pPr>
            <w:r w:rsidRPr="00FC1C0A">
              <w:rPr>
                <w:rFonts w:ascii="宋体" w:eastAsia="宋体" w:hAnsi="宋体" w:cs="Times New Roman" w:hint="eastAsia"/>
                <w:color w:val="000000"/>
                <w:sz w:val="24"/>
              </w:rPr>
              <w:t>大纲撰写人</w:t>
            </w:r>
          </w:p>
        </w:tc>
        <w:tc>
          <w:tcPr>
            <w:tcW w:w="2833" w:type="dxa"/>
            <w:shd w:val="clear" w:color="auto" w:fill="auto"/>
            <w:vAlign w:val="center"/>
          </w:tcPr>
          <w:p w14:paraId="1613BB9C" w14:textId="77777777" w:rsidR="00FC1C0A" w:rsidRPr="00FC1C0A" w:rsidRDefault="00FC1C0A" w:rsidP="00FC1C0A">
            <w:pPr>
              <w:spacing w:line="360" w:lineRule="auto"/>
              <w:jc w:val="center"/>
              <w:rPr>
                <w:rFonts w:ascii="宋体" w:eastAsia="宋体" w:hAnsi="宋体" w:cs="Times New Roman"/>
                <w:color w:val="000000"/>
                <w:sz w:val="24"/>
              </w:rPr>
            </w:pPr>
            <w:r w:rsidRPr="00FC1C0A">
              <w:rPr>
                <w:rFonts w:ascii="宋体" w:eastAsia="宋体" w:hAnsi="宋体" w:cs="Times New Roman" w:hint="eastAsia"/>
                <w:color w:val="000000"/>
                <w:sz w:val="24"/>
              </w:rPr>
              <w:t>姚清国</w:t>
            </w:r>
          </w:p>
        </w:tc>
        <w:tc>
          <w:tcPr>
            <w:tcW w:w="1561" w:type="dxa"/>
            <w:shd w:val="clear" w:color="auto" w:fill="auto"/>
            <w:vAlign w:val="center"/>
          </w:tcPr>
          <w:p w14:paraId="0E110BEB" w14:textId="77777777" w:rsidR="00FC1C0A" w:rsidRPr="00FC1C0A" w:rsidRDefault="00FC1C0A" w:rsidP="00FC1C0A">
            <w:pPr>
              <w:spacing w:line="360" w:lineRule="auto"/>
              <w:jc w:val="center"/>
              <w:rPr>
                <w:rFonts w:ascii="宋体" w:eastAsia="宋体" w:hAnsi="宋体" w:cs="Times New Roman"/>
                <w:color w:val="000000"/>
                <w:sz w:val="24"/>
              </w:rPr>
            </w:pPr>
            <w:r w:rsidRPr="00FC1C0A">
              <w:rPr>
                <w:rFonts w:ascii="宋体" w:eastAsia="宋体" w:hAnsi="宋体" w:cs="Times New Roman" w:hint="eastAsia"/>
                <w:color w:val="000000"/>
                <w:sz w:val="24"/>
              </w:rPr>
              <w:t>大纲审核人</w:t>
            </w:r>
          </w:p>
        </w:tc>
        <w:tc>
          <w:tcPr>
            <w:tcW w:w="2941" w:type="dxa"/>
            <w:shd w:val="clear" w:color="auto" w:fill="auto"/>
            <w:vAlign w:val="center"/>
          </w:tcPr>
          <w:p w14:paraId="3F02EB59" w14:textId="77777777" w:rsidR="00FC1C0A" w:rsidRPr="00FC1C0A" w:rsidRDefault="00FC1C0A" w:rsidP="00FC1C0A">
            <w:pPr>
              <w:spacing w:line="360" w:lineRule="auto"/>
              <w:jc w:val="center"/>
              <w:rPr>
                <w:rFonts w:ascii="宋体" w:eastAsia="宋体" w:hAnsi="宋体" w:cs="Times New Roman"/>
                <w:color w:val="000000"/>
                <w:sz w:val="24"/>
              </w:rPr>
            </w:pPr>
            <w:r w:rsidRPr="00FC1C0A">
              <w:rPr>
                <w:rFonts w:ascii="宋体" w:eastAsia="宋体" w:hAnsi="宋体" w:cs="Times New Roman" w:hint="eastAsia"/>
                <w:color w:val="000000"/>
                <w:sz w:val="24"/>
              </w:rPr>
              <w:t>姚清国</w:t>
            </w:r>
          </w:p>
        </w:tc>
      </w:tr>
      <w:tr w:rsidR="00FC1C0A" w:rsidRPr="00FC1C0A" w14:paraId="41FF3B1C" w14:textId="77777777" w:rsidTr="00154F81">
        <w:trPr>
          <w:trHeight w:val="848"/>
          <w:jc w:val="center"/>
        </w:trPr>
        <w:tc>
          <w:tcPr>
            <w:tcW w:w="1668" w:type="dxa"/>
            <w:shd w:val="clear" w:color="auto" w:fill="auto"/>
            <w:vAlign w:val="center"/>
          </w:tcPr>
          <w:p w14:paraId="492AA311" w14:textId="77777777" w:rsidR="00FC1C0A" w:rsidRPr="00FC1C0A" w:rsidRDefault="00FC1C0A" w:rsidP="00FC1C0A">
            <w:pPr>
              <w:spacing w:line="360" w:lineRule="auto"/>
              <w:jc w:val="center"/>
              <w:rPr>
                <w:rFonts w:ascii="宋体" w:eastAsia="宋体" w:hAnsi="宋体" w:cs="Times New Roman"/>
                <w:color w:val="000000"/>
                <w:sz w:val="24"/>
              </w:rPr>
            </w:pPr>
            <w:r w:rsidRPr="00FC1C0A">
              <w:rPr>
                <w:rFonts w:ascii="宋体" w:eastAsia="宋体" w:hAnsi="宋体" w:cs="Times New Roman" w:hint="eastAsia"/>
                <w:color w:val="000000"/>
                <w:sz w:val="24"/>
              </w:rPr>
              <w:t>先修课程</w:t>
            </w:r>
          </w:p>
        </w:tc>
        <w:tc>
          <w:tcPr>
            <w:tcW w:w="7335" w:type="dxa"/>
            <w:gridSpan w:val="3"/>
            <w:shd w:val="clear" w:color="auto" w:fill="auto"/>
            <w:vAlign w:val="center"/>
          </w:tcPr>
          <w:p w14:paraId="03BE98F9" w14:textId="77777777" w:rsidR="00FC1C0A" w:rsidRPr="00FC1C0A" w:rsidRDefault="00FC1C0A" w:rsidP="00FC1C0A">
            <w:pPr>
              <w:spacing w:line="360" w:lineRule="auto"/>
              <w:jc w:val="center"/>
              <w:rPr>
                <w:rFonts w:ascii="宋体" w:eastAsia="宋体" w:hAnsi="宋体" w:cs="Times New Roman"/>
                <w:color w:val="000000"/>
                <w:sz w:val="24"/>
              </w:rPr>
            </w:pPr>
            <w:r w:rsidRPr="00FC1C0A">
              <w:rPr>
                <w:rFonts w:ascii="宋体" w:eastAsia="宋体" w:hAnsi="宋体" w:cs="Times New Roman" w:hint="eastAsia"/>
                <w:color w:val="000000"/>
                <w:sz w:val="24"/>
              </w:rPr>
              <w:t>生物化学、微生物学、细胞工程、分子生物学</w:t>
            </w:r>
          </w:p>
        </w:tc>
      </w:tr>
      <w:tr w:rsidR="00FC1C0A" w:rsidRPr="00FC1C0A" w14:paraId="7CB1AD2F" w14:textId="77777777" w:rsidTr="00154F81">
        <w:trPr>
          <w:trHeight w:val="848"/>
          <w:jc w:val="center"/>
        </w:trPr>
        <w:tc>
          <w:tcPr>
            <w:tcW w:w="1668" w:type="dxa"/>
            <w:shd w:val="clear" w:color="auto" w:fill="auto"/>
            <w:vAlign w:val="center"/>
          </w:tcPr>
          <w:p w14:paraId="778B72EA" w14:textId="77777777" w:rsidR="00FC1C0A" w:rsidRPr="00FC1C0A" w:rsidRDefault="00FC1C0A" w:rsidP="00FC1C0A">
            <w:pPr>
              <w:spacing w:line="360" w:lineRule="auto"/>
              <w:jc w:val="center"/>
              <w:rPr>
                <w:rFonts w:ascii="宋体" w:eastAsia="宋体" w:hAnsi="宋体" w:cs="Times New Roman"/>
                <w:color w:val="000000"/>
                <w:sz w:val="24"/>
              </w:rPr>
            </w:pPr>
            <w:r w:rsidRPr="00FC1C0A">
              <w:rPr>
                <w:rFonts w:ascii="宋体" w:eastAsia="宋体" w:hAnsi="宋体" w:cs="Times New Roman" w:hint="eastAsia"/>
                <w:color w:val="000000"/>
                <w:sz w:val="24"/>
              </w:rPr>
              <w:t>课程网址</w:t>
            </w:r>
          </w:p>
        </w:tc>
        <w:tc>
          <w:tcPr>
            <w:tcW w:w="7335" w:type="dxa"/>
            <w:gridSpan w:val="3"/>
            <w:shd w:val="clear" w:color="auto" w:fill="auto"/>
            <w:vAlign w:val="center"/>
          </w:tcPr>
          <w:p w14:paraId="3BC481BB" w14:textId="77777777" w:rsidR="00FC1C0A" w:rsidRPr="00FC1C0A" w:rsidRDefault="00000000" w:rsidP="00FC1C0A">
            <w:pPr>
              <w:spacing w:line="360" w:lineRule="auto"/>
              <w:jc w:val="center"/>
              <w:rPr>
                <w:rFonts w:ascii="宋体" w:eastAsia="宋体" w:hAnsi="宋体" w:cs="Times New Roman"/>
                <w:color w:val="000000"/>
                <w:sz w:val="24"/>
              </w:rPr>
            </w:pPr>
            <w:hyperlink r:id="rId59" w:history="1">
              <w:r w:rsidR="00FC1C0A" w:rsidRPr="00FC1C0A">
                <w:rPr>
                  <w:rFonts w:ascii="宋体" w:eastAsia="宋体" w:hAnsi="宋体" w:cs="Times New Roman"/>
                  <w:color w:val="000000"/>
                  <w:sz w:val="24"/>
                  <w:szCs w:val="24"/>
                  <w:u w:val="single"/>
                </w:rPr>
                <w:t>http://www.icourses.cn/home/</w:t>
              </w:r>
            </w:hyperlink>
            <w:r w:rsidR="00FC1C0A" w:rsidRPr="00FC1C0A">
              <w:rPr>
                <w:rFonts w:ascii="宋体" w:eastAsia="宋体" w:hAnsi="宋体" w:cs="Times New Roman" w:hint="eastAsia"/>
                <w:color w:val="000000"/>
                <w:sz w:val="24"/>
              </w:rPr>
              <w:t xml:space="preserve">   爱课程网站</w:t>
            </w:r>
          </w:p>
        </w:tc>
      </w:tr>
    </w:tbl>
    <w:p w14:paraId="474DE480" w14:textId="77777777" w:rsidR="00FC1C0A" w:rsidRPr="00FC1C0A" w:rsidRDefault="00FC1C0A" w:rsidP="00FC1C0A">
      <w:pPr>
        <w:spacing w:line="360" w:lineRule="auto"/>
        <w:ind w:firstLineChars="200" w:firstLine="560"/>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二、课程学习目标及与毕业要求的对应关系</w:t>
      </w:r>
    </w:p>
    <w:p w14:paraId="1243E93B" w14:textId="77777777" w:rsidR="00FC1C0A" w:rsidRPr="00FC1C0A" w:rsidRDefault="00FC1C0A" w:rsidP="00FC1C0A">
      <w:pPr>
        <w:spacing w:line="360" w:lineRule="auto"/>
        <w:ind w:firstLineChars="200" w:firstLine="560"/>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（一）课程学习目标</w:t>
      </w:r>
    </w:p>
    <w:p w14:paraId="52573108"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生物技术制药课程以高素质应用型生物制药人才为教学目标，注重学生核心能力的建设，通过本门课程的学习，将使学生全面掌握生物技术药物制备和生产的一般规律、基本方法、制造工艺及其控制原理，了解生物制药行业的新进展，为学生从事生物药物的研究、开发及生产奠定基础,</w:t>
      </w:r>
      <w:r w:rsidRPr="00FC1C0A">
        <w:rPr>
          <w:rFonts w:ascii="Calibri" w:eastAsia="宋体" w:hAnsi="Calibri" w:cs="Times New Roman" w:hint="eastAsia"/>
          <w:color w:val="000000"/>
          <w:sz w:val="24"/>
        </w:rPr>
        <w:t xml:space="preserve"> </w:t>
      </w:r>
      <w:r w:rsidRPr="00FC1C0A">
        <w:rPr>
          <w:rFonts w:ascii="Calibri" w:eastAsia="宋体" w:hAnsi="Calibri" w:cs="Times New Roman" w:hint="eastAsia"/>
          <w:color w:val="000000"/>
          <w:sz w:val="24"/>
        </w:rPr>
        <w:t>通过课堂专业</w:t>
      </w:r>
      <w:r w:rsidRPr="00FC1C0A">
        <w:rPr>
          <w:rFonts w:ascii="宋体" w:eastAsia="宋体" w:hAnsi="宋体" w:cs="Times New Roman" w:hint="eastAsia"/>
          <w:color w:val="000000"/>
          <w:sz w:val="24"/>
        </w:rPr>
        <w:t>思想政治教育，提高学生爱岗敬业、忠于职守，乐于奉献的工作精神。为培养富有创造、创新、创业精神和实践能力的应用型生物制药人才提供重要保障。</w:t>
      </w:r>
    </w:p>
    <w:p w14:paraId="7600ED60"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通过本课程的学习，使学生达到以下目标：</w:t>
      </w:r>
    </w:p>
    <w:p w14:paraId="1C9F642D"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1.能够将相关知识和数学模型方法用于解决复杂生物工程问题，并对解决方案进行比较与综合。</w:t>
      </w:r>
      <w:r w:rsidRPr="00FC1C0A">
        <w:rPr>
          <w:rFonts w:ascii="宋体" w:eastAsia="宋体" w:hAnsi="宋体" w:cs="Times New Roman"/>
          <w:color w:val="000000"/>
          <w:sz w:val="24"/>
        </w:rPr>
        <w:t>【毕业要求</w:t>
      </w:r>
      <w:r w:rsidRPr="00FC1C0A">
        <w:rPr>
          <w:rFonts w:ascii="宋体" w:eastAsia="宋体" w:hAnsi="宋体" w:cs="Times New Roman" w:hint="eastAsia"/>
          <w:color w:val="000000"/>
          <w:sz w:val="24"/>
        </w:rPr>
        <w:t>1.4</w:t>
      </w:r>
      <w:r w:rsidRPr="00FC1C0A">
        <w:rPr>
          <w:rFonts w:ascii="宋体" w:eastAsia="宋体" w:hAnsi="宋体" w:cs="Times New Roman"/>
          <w:color w:val="000000"/>
          <w:sz w:val="24"/>
        </w:rPr>
        <w:t>：</w:t>
      </w:r>
      <w:r w:rsidRPr="00FC1C0A">
        <w:rPr>
          <w:rFonts w:ascii="宋体" w:eastAsia="宋体" w:hAnsi="宋体" w:cs="Times New Roman" w:hint="eastAsia"/>
          <w:color w:val="000000"/>
          <w:sz w:val="24"/>
        </w:rPr>
        <w:t>工程知识</w:t>
      </w:r>
      <w:r w:rsidRPr="00FC1C0A">
        <w:rPr>
          <w:rFonts w:ascii="宋体" w:eastAsia="宋体" w:hAnsi="宋体" w:cs="Times New Roman"/>
          <w:color w:val="000000"/>
          <w:sz w:val="24"/>
        </w:rPr>
        <w:t>】</w:t>
      </w:r>
    </w:p>
    <w:p w14:paraId="29D2E632"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2.能够运用生物工程专业基本原理，借助文献研究、试验等方法，分析生物工程领域复杂工程问题的影响因素与解决途径，并得出有效结论。</w:t>
      </w:r>
      <w:r w:rsidRPr="00FC1C0A">
        <w:rPr>
          <w:rFonts w:ascii="宋体" w:eastAsia="宋体" w:hAnsi="宋体" w:cs="Times New Roman"/>
          <w:color w:val="000000"/>
          <w:sz w:val="24"/>
        </w:rPr>
        <w:t>【毕业要求</w:t>
      </w:r>
      <w:r w:rsidRPr="00FC1C0A">
        <w:rPr>
          <w:rFonts w:ascii="宋体" w:eastAsia="宋体" w:hAnsi="宋体" w:cs="Times New Roman" w:hint="eastAsia"/>
          <w:color w:val="000000"/>
          <w:sz w:val="24"/>
        </w:rPr>
        <w:t>2.4</w:t>
      </w:r>
      <w:r w:rsidRPr="00FC1C0A">
        <w:rPr>
          <w:rFonts w:ascii="宋体" w:eastAsia="宋体" w:hAnsi="宋体" w:cs="Times New Roman"/>
          <w:color w:val="000000"/>
          <w:sz w:val="24"/>
        </w:rPr>
        <w:t>：</w:t>
      </w:r>
      <w:r w:rsidRPr="00FC1C0A">
        <w:rPr>
          <w:rFonts w:ascii="宋体" w:eastAsia="宋体" w:hAnsi="宋体" w:cs="Times New Roman" w:hint="eastAsia"/>
          <w:color w:val="000000"/>
          <w:sz w:val="24"/>
        </w:rPr>
        <w:t>问题分析</w:t>
      </w:r>
      <w:r w:rsidRPr="00FC1C0A">
        <w:rPr>
          <w:rFonts w:ascii="宋体" w:eastAsia="宋体" w:hAnsi="宋体" w:cs="Times New Roman"/>
          <w:color w:val="000000"/>
          <w:sz w:val="24"/>
        </w:rPr>
        <w:t>】</w:t>
      </w:r>
    </w:p>
    <w:p w14:paraId="1AD5C975" w14:textId="77777777" w:rsidR="00FC1C0A" w:rsidRPr="00FC1C0A" w:rsidRDefault="00FC1C0A" w:rsidP="00FC1C0A">
      <w:pPr>
        <w:spacing w:line="360" w:lineRule="auto"/>
        <w:ind w:firstLineChars="200" w:firstLine="560"/>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（二）课程学习目标与毕业要求指标点的对应关系</w:t>
      </w:r>
    </w:p>
    <w:tbl>
      <w:tblPr>
        <w:tblW w:w="88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0"/>
        <w:gridCol w:w="4790"/>
        <w:gridCol w:w="1959"/>
      </w:tblGrid>
      <w:tr w:rsidR="00FC1C0A" w:rsidRPr="00FC1C0A" w14:paraId="13BEF4EE" w14:textId="77777777" w:rsidTr="00154F81">
        <w:trPr>
          <w:trHeight w:val="815"/>
          <w:jc w:val="center"/>
        </w:trPr>
        <w:tc>
          <w:tcPr>
            <w:tcW w:w="2130" w:type="dxa"/>
            <w:vAlign w:val="center"/>
          </w:tcPr>
          <w:p w14:paraId="169E5750" w14:textId="77777777" w:rsidR="00FC1C0A" w:rsidRPr="00FC1C0A" w:rsidRDefault="00FC1C0A" w:rsidP="00FC1C0A">
            <w:pPr>
              <w:spacing w:line="276" w:lineRule="auto"/>
              <w:jc w:val="center"/>
              <w:rPr>
                <w:rFonts w:ascii="宋体" w:eastAsia="宋体" w:hAnsi="宋体" w:cs="Times New Roman"/>
                <w:b/>
                <w:sz w:val="24"/>
                <w:szCs w:val="24"/>
              </w:rPr>
            </w:pPr>
            <w:r w:rsidRPr="00FC1C0A">
              <w:rPr>
                <w:rFonts w:ascii="宋体" w:eastAsia="宋体" w:hAnsi="宋体" w:cs="Times New Roman" w:hint="eastAsia"/>
                <w:b/>
                <w:sz w:val="24"/>
                <w:szCs w:val="24"/>
              </w:rPr>
              <w:t>毕业要求</w:t>
            </w:r>
          </w:p>
        </w:tc>
        <w:tc>
          <w:tcPr>
            <w:tcW w:w="4790" w:type="dxa"/>
            <w:vAlign w:val="center"/>
          </w:tcPr>
          <w:p w14:paraId="53884851" w14:textId="77777777" w:rsidR="00FC1C0A" w:rsidRPr="00FC1C0A" w:rsidRDefault="00FC1C0A" w:rsidP="00FC1C0A">
            <w:pPr>
              <w:spacing w:line="276" w:lineRule="auto"/>
              <w:jc w:val="center"/>
              <w:rPr>
                <w:rFonts w:ascii="宋体" w:eastAsia="宋体" w:hAnsi="宋体" w:cs="Times New Roman"/>
                <w:b/>
                <w:sz w:val="24"/>
                <w:szCs w:val="24"/>
              </w:rPr>
            </w:pPr>
            <w:r w:rsidRPr="00FC1C0A">
              <w:rPr>
                <w:rFonts w:ascii="宋体" w:eastAsia="宋体" w:hAnsi="宋体" w:cs="Times New Roman" w:hint="eastAsia"/>
                <w:b/>
                <w:sz w:val="24"/>
                <w:szCs w:val="24"/>
              </w:rPr>
              <w:t>毕业要求指标点</w:t>
            </w:r>
          </w:p>
        </w:tc>
        <w:tc>
          <w:tcPr>
            <w:tcW w:w="1959" w:type="dxa"/>
            <w:vAlign w:val="center"/>
          </w:tcPr>
          <w:p w14:paraId="2E4B245E" w14:textId="77777777" w:rsidR="00FC1C0A" w:rsidRPr="00FC1C0A" w:rsidRDefault="00FC1C0A" w:rsidP="00FC1C0A">
            <w:pPr>
              <w:spacing w:line="276" w:lineRule="auto"/>
              <w:jc w:val="center"/>
              <w:rPr>
                <w:rFonts w:ascii="宋体" w:eastAsia="宋体" w:hAnsi="宋体" w:cs="Times New Roman"/>
                <w:b/>
                <w:sz w:val="24"/>
                <w:szCs w:val="24"/>
              </w:rPr>
            </w:pPr>
            <w:r w:rsidRPr="00FC1C0A">
              <w:rPr>
                <w:rFonts w:ascii="宋体" w:eastAsia="宋体" w:hAnsi="宋体" w:cs="Times New Roman" w:hint="eastAsia"/>
                <w:b/>
                <w:sz w:val="24"/>
                <w:szCs w:val="24"/>
              </w:rPr>
              <w:t>课程目标</w:t>
            </w:r>
          </w:p>
        </w:tc>
      </w:tr>
      <w:tr w:rsidR="00FC1C0A" w:rsidRPr="00FC1C0A" w14:paraId="1BB84215" w14:textId="77777777" w:rsidTr="00154F81">
        <w:trPr>
          <w:jc w:val="center"/>
        </w:trPr>
        <w:tc>
          <w:tcPr>
            <w:tcW w:w="2130" w:type="dxa"/>
            <w:vAlign w:val="center"/>
          </w:tcPr>
          <w:p w14:paraId="1FC70C94" w14:textId="77777777" w:rsidR="00FC1C0A" w:rsidRPr="00FC1C0A" w:rsidRDefault="00FC1C0A" w:rsidP="00FC1C0A">
            <w:pPr>
              <w:spacing w:line="360" w:lineRule="auto"/>
              <w:jc w:val="left"/>
              <w:rPr>
                <w:rFonts w:ascii="宋体" w:eastAsia="宋体" w:hAnsi="宋体" w:cs="Times New Roman"/>
                <w:sz w:val="24"/>
                <w:szCs w:val="24"/>
              </w:rPr>
            </w:pPr>
            <w:r w:rsidRPr="00FC1C0A">
              <w:rPr>
                <w:rFonts w:ascii="宋体" w:eastAsia="宋体" w:hAnsi="宋体" w:cs="Times New Roman" w:hint="eastAsia"/>
                <w:sz w:val="24"/>
                <w:szCs w:val="24"/>
              </w:rPr>
              <w:t xml:space="preserve"> 1</w:t>
            </w:r>
            <w:r w:rsidRPr="00FC1C0A">
              <w:rPr>
                <w:rFonts w:ascii="宋体" w:eastAsia="宋体" w:hAnsi="宋体" w:cs="Times New Roman"/>
                <w:sz w:val="24"/>
                <w:szCs w:val="24"/>
              </w:rPr>
              <w:t>. 工程知识(</w:t>
            </w:r>
            <w:r w:rsidRPr="00FC1C0A">
              <w:rPr>
                <w:rFonts w:ascii="宋体" w:eastAsia="宋体" w:hAnsi="宋体" w:cs="Times New Roman" w:hint="eastAsia"/>
                <w:sz w:val="24"/>
                <w:szCs w:val="24"/>
              </w:rPr>
              <w:t>M</w:t>
            </w:r>
            <w:r w:rsidRPr="00FC1C0A">
              <w:rPr>
                <w:rFonts w:ascii="宋体" w:eastAsia="宋体" w:hAnsi="宋体" w:cs="Times New Roman"/>
                <w:sz w:val="24"/>
                <w:szCs w:val="24"/>
              </w:rPr>
              <w:t>)</w:t>
            </w:r>
          </w:p>
        </w:tc>
        <w:tc>
          <w:tcPr>
            <w:tcW w:w="4790" w:type="dxa"/>
            <w:vAlign w:val="center"/>
          </w:tcPr>
          <w:p w14:paraId="323A537F" w14:textId="77777777" w:rsidR="00FC1C0A" w:rsidRPr="00FC1C0A" w:rsidRDefault="00FC1C0A" w:rsidP="00FC1C0A">
            <w:pPr>
              <w:spacing w:line="360" w:lineRule="auto"/>
              <w:jc w:val="left"/>
              <w:rPr>
                <w:rFonts w:ascii="宋体" w:eastAsia="宋体" w:hAnsi="宋体" w:cs="Times New Roman"/>
                <w:bCs/>
                <w:color w:val="000000"/>
                <w:sz w:val="24"/>
                <w:szCs w:val="24"/>
              </w:rPr>
            </w:pPr>
            <w:r w:rsidRPr="00FC1C0A">
              <w:rPr>
                <w:rFonts w:ascii="宋体" w:eastAsia="宋体" w:hAnsi="宋体" w:cs="Times New Roman" w:hint="eastAsia"/>
                <w:bCs/>
                <w:color w:val="000000"/>
                <w:sz w:val="24"/>
                <w:szCs w:val="24"/>
              </w:rPr>
              <w:t xml:space="preserve">1.4 能够将相关知识和数学模型方法用于解决复杂生物工程问题，并对解决方案进行比较与综合。 </w:t>
            </w:r>
          </w:p>
        </w:tc>
        <w:tc>
          <w:tcPr>
            <w:tcW w:w="1959" w:type="dxa"/>
            <w:vAlign w:val="center"/>
          </w:tcPr>
          <w:p w14:paraId="02A1FECA" w14:textId="77777777" w:rsidR="00FC1C0A" w:rsidRPr="00FC1C0A" w:rsidRDefault="00FC1C0A" w:rsidP="00FC1C0A">
            <w:pPr>
              <w:spacing w:line="360" w:lineRule="auto"/>
              <w:jc w:val="center"/>
              <w:rPr>
                <w:rFonts w:ascii="宋体" w:eastAsia="宋体" w:hAnsi="宋体" w:cs="Times New Roman"/>
                <w:sz w:val="24"/>
                <w:szCs w:val="24"/>
              </w:rPr>
            </w:pPr>
            <w:r w:rsidRPr="00FC1C0A">
              <w:rPr>
                <w:rFonts w:ascii="宋体" w:eastAsia="宋体" w:hAnsi="宋体" w:cs="Times New Roman"/>
                <w:sz w:val="24"/>
                <w:szCs w:val="24"/>
              </w:rPr>
              <w:t>课程目标1</w:t>
            </w:r>
          </w:p>
        </w:tc>
      </w:tr>
      <w:tr w:rsidR="00FC1C0A" w:rsidRPr="00FC1C0A" w14:paraId="27FF4D9C" w14:textId="77777777" w:rsidTr="00154F81">
        <w:trPr>
          <w:jc w:val="center"/>
        </w:trPr>
        <w:tc>
          <w:tcPr>
            <w:tcW w:w="2130" w:type="dxa"/>
            <w:vAlign w:val="center"/>
          </w:tcPr>
          <w:p w14:paraId="06CBEA0A" w14:textId="77777777" w:rsidR="00FC1C0A" w:rsidRPr="00FC1C0A" w:rsidRDefault="00FC1C0A" w:rsidP="00FC1C0A">
            <w:pPr>
              <w:spacing w:line="360" w:lineRule="auto"/>
              <w:jc w:val="center"/>
              <w:rPr>
                <w:rFonts w:ascii="宋体" w:eastAsia="宋体" w:hAnsi="宋体" w:cs="Times New Roman"/>
                <w:sz w:val="24"/>
                <w:szCs w:val="24"/>
              </w:rPr>
            </w:pPr>
            <w:r w:rsidRPr="00FC1C0A">
              <w:rPr>
                <w:rFonts w:ascii="宋体" w:eastAsia="宋体" w:hAnsi="宋体" w:cs="Times New Roman" w:hint="eastAsia"/>
                <w:sz w:val="24"/>
                <w:szCs w:val="24"/>
              </w:rPr>
              <w:t>2</w:t>
            </w:r>
            <w:r w:rsidRPr="00FC1C0A">
              <w:rPr>
                <w:rFonts w:ascii="宋体" w:eastAsia="宋体" w:hAnsi="宋体" w:cs="Times New Roman"/>
                <w:sz w:val="24"/>
                <w:szCs w:val="24"/>
              </w:rPr>
              <w:t>. 问题分析 (H)</w:t>
            </w:r>
          </w:p>
        </w:tc>
        <w:tc>
          <w:tcPr>
            <w:tcW w:w="4790" w:type="dxa"/>
            <w:vAlign w:val="center"/>
          </w:tcPr>
          <w:p w14:paraId="57DE33E9" w14:textId="77777777" w:rsidR="00FC1C0A" w:rsidRPr="00FC1C0A" w:rsidRDefault="00FC1C0A" w:rsidP="00FC1C0A">
            <w:pPr>
              <w:spacing w:line="360" w:lineRule="auto"/>
              <w:jc w:val="left"/>
              <w:rPr>
                <w:rFonts w:ascii="宋体" w:eastAsia="宋体" w:hAnsi="宋体" w:cs="Times New Roman"/>
                <w:sz w:val="24"/>
                <w:szCs w:val="24"/>
              </w:rPr>
            </w:pPr>
            <w:r w:rsidRPr="00FC1C0A">
              <w:rPr>
                <w:rFonts w:ascii="宋体" w:eastAsia="宋体" w:hAnsi="宋体" w:cs="Times New Roman" w:hint="eastAsia"/>
                <w:bCs/>
                <w:color w:val="000000"/>
                <w:sz w:val="24"/>
                <w:szCs w:val="24"/>
              </w:rPr>
              <w:t>2.4 能够运用生物工程专业基本原理，借助</w:t>
            </w:r>
            <w:r w:rsidRPr="00FC1C0A">
              <w:rPr>
                <w:rFonts w:ascii="宋体" w:eastAsia="宋体" w:hAnsi="宋体" w:cs="Times New Roman" w:hint="eastAsia"/>
                <w:bCs/>
                <w:color w:val="000000"/>
                <w:sz w:val="24"/>
                <w:szCs w:val="24"/>
              </w:rPr>
              <w:lastRenderedPageBreak/>
              <w:t xml:space="preserve">文献研究、试验等方法，分析生物工程领域复杂工程问题的影响因素与解决途径，并得出有效结论。 </w:t>
            </w:r>
          </w:p>
        </w:tc>
        <w:tc>
          <w:tcPr>
            <w:tcW w:w="1959" w:type="dxa"/>
            <w:vAlign w:val="center"/>
          </w:tcPr>
          <w:p w14:paraId="027A46EB" w14:textId="77777777" w:rsidR="00FC1C0A" w:rsidRPr="00FC1C0A" w:rsidRDefault="00FC1C0A" w:rsidP="00FC1C0A">
            <w:pPr>
              <w:spacing w:line="360" w:lineRule="auto"/>
              <w:jc w:val="center"/>
              <w:rPr>
                <w:rFonts w:ascii="宋体" w:eastAsia="宋体" w:hAnsi="宋体" w:cs="Times New Roman"/>
                <w:sz w:val="24"/>
                <w:szCs w:val="24"/>
              </w:rPr>
            </w:pPr>
            <w:r w:rsidRPr="00FC1C0A">
              <w:rPr>
                <w:rFonts w:ascii="宋体" w:eastAsia="宋体" w:hAnsi="宋体" w:cs="Times New Roman"/>
                <w:sz w:val="24"/>
                <w:szCs w:val="24"/>
              </w:rPr>
              <w:lastRenderedPageBreak/>
              <w:t>课程目标2</w:t>
            </w:r>
          </w:p>
        </w:tc>
      </w:tr>
    </w:tbl>
    <w:p w14:paraId="085121E9" w14:textId="77777777" w:rsidR="00FC1C0A" w:rsidRPr="00FC1C0A" w:rsidRDefault="00FC1C0A" w:rsidP="00FC1C0A">
      <w:pPr>
        <w:spacing w:line="360" w:lineRule="auto"/>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三、课程学习内容及与课程学习目标的对应关系</w:t>
      </w:r>
    </w:p>
    <w:p w14:paraId="2B8E8FA8"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（一）课程学习内容</w:t>
      </w:r>
    </w:p>
    <w:p w14:paraId="1729F9B9" w14:textId="77777777" w:rsidR="00FC1C0A" w:rsidRPr="00FC1C0A" w:rsidRDefault="00FC1C0A" w:rsidP="00FC1C0A">
      <w:pPr>
        <w:spacing w:line="360" w:lineRule="auto"/>
        <w:ind w:firstLineChars="200" w:firstLine="480"/>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第一章  绪论</w:t>
      </w:r>
    </w:p>
    <w:p w14:paraId="405DF1F1" w14:textId="77777777" w:rsidR="00FC1C0A" w:rsidRPr="00FC1C0A" w:rsidRDefault="00FC1C0A" w:rsidP="00FC1C0A">
      <w:pPr>
        <w:spacing w:line="360" w:lineRule="auto"/>
        <w:ind w:firstLineChars="200" w:firstLine="482"/>
        <w:rPr>
          <w:rFonts w:ascii="宋体" w:eastAsia="宋体" w:hAnsi="宋体" w:cs="Times New Roman"/>
          <w:b/>
          <w:sz w:val="24"/>
          <w:szCs w:val="24"/>
        </w:rPr>
      </w:pPr>
      <w:r w:rsidRPr="00FC1C0A">
        <w:rPr>
          <w:rFonts w:ascii="宋体" w:eastAsia="宋体" w:hAnsi="宋体" w:cs="Times New Roman" w:hint="eastAsia"/>
          <w:b/>
          <w:sz w:val="24"/>
          <w:szCs w:val="24"/>
        </w:rPr>
        <w:t>【学习目标】</w:t>
      </w:r>
    </w:p>
    <w:p w14:paraId="6F178C2E" w14:textId="77777777" w:rsidR="00FC1C0A" w:rsidRPr="00FC1C0A" w:rsidRDefault="00FC1C0A" w:rsidP="00FC1C0A">
      <w:pPr>
        <w:spacing w:line="360" w:lineRule="auto"/>
        <w:ind w:firstLineChars="200" w:firstLine="480"/>
        <w:rPr>
          <w:rFonts w:ascii="宋体" w:eastAsia="宋体" w:hAnsi="宋体" w:cs="Times New Roman"/>
          <w:color w:val="FF0000"/>
          <w:sz w:val="24"/>
          <w:szCs w:val="24"/>
        </w:rPr>
      </w:pPr>
      <w:r w:rsidRPr="00FC1C0A">
        <w:rPr>
          <w:rFonts w:ascii="宋体" w:eastAsia="宋体" w:hAnsi="宋体" w:cs="Times New Roman" w:hint="eastAsia"/>
          <w:sz w:val="24"/>
          <w:szCs w:val="24"/>
        </w:rPr>
        <w:t>1</w:t>
      </w:r>
      <w:r w:rsidRPr="00FC1C0A">
        <w:rPr>
          <w:rFonts w:ascii="宋体" w:eastAsia="宋体" w:hAnsi="宋体" w:cs="Times New Roman"/>
          <w:sz w:val="24"/>
          <w:szCs w:val="24"/>
        </w:rPr>
        <w:t xml:space="preserve">. </w:t>
      </w:r>
      <w:r w:rsidRPr="00FC1C0A">
        <w:rPr>
          <w:rFonts w:ascii="宋体" w:eastAsia="宋体" w:hAnsi="宋体" w:cs="Times New Roman" w:hint="eastAsia"/>
          <w:sz w:val="24"/>
          <w:szCs w:val="24"/>
        </w:rPr>
        <w:t>认知类目标：</w:t>
      </w:r>
      <w:r w:rsidRPr="00FC1C0A">
        <w:rPr>
          <w:rFonts w:ascii="宋体" w:eastAsia="宋体" w:hAnsi="宋体" w:cs="Times New Roman" w:hint="eastAsia"/>
          <w:color w:val="000000"/>
          <w:sz w:val="24"/>
          <w:szCs w:val="24"/>
        </w:rPr>
        <w:t>了解</w:t>
      </w:r>
      <w:r w:rsidRPr="00FC1C0A">
        <w:rPr>
          <w:rFonts w:ascii="宋体" w:eastAsia="宋体" w:hAnsi="宋体" w:cs="宋体" w:hint="eastAsia"/>
          <w:color w:val="000000"/>
          <w:kern w:val="0"/>
          <w:sz w:val="24"/>
          <w:szCs w:val="24"/>
        </w:rPr>
        <w:t>生物技术制药的概念、发展史、国内生物技术制药行业概况；</w:t>
      </w:r>
    </w:p>
    <w:p w14:paraId="7569B48C"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sz w:val="24"/>
          <w:szCs w:val="24"/>
        </w:rPr>
        <w:t>2</w:t>
      </w:r>
      <w:r w:rsidRPr="00FC1C0A">
        <w:rPr>
          <w:rFonts w:ascii="宋体" w:eastAsia="宋体" w:hAnsi="宋体" w:cs="Times New Roman"/>
          <w:sz w:val="24"/>
          <w:szCs w:val="24"/>
        </w:rPr>
        <w:t xml:space="preserve">. </w:t>
      </w:r>
      <w:r w:rsidRPr="00FC1C0A">
        <w:rPr>
          <w:rFonts w:ascii="宋体" w:eastAsia="宋体" w:hAnsi="宋体" w:cs="Times New Roman" w:hint="eastAsia"/>
          <w:sz w:val="24"/>
          <w:szCs w:val="24"/>
        </w:rPr>
        <w:t>过程与方法类目标：</w:t>
      </w:r>
      <w:r w:rsidRPr="00FC1C0A">
        <w:rPr>
          <w:rFonts w:ascii="宋体" w:eastAsia="宋体" w:hAnsi="宋体" w:cs="Times New Roman" w:hint="eastAsia"/>
          <w:color w:val="000000"/>
          <w:sz w:val="24"/>
          <w:szCs w:val="24"/>
        </w:rPr>
        <w:t>掌握生物技术药物的特点；</w:t>
      </w:r>
    </w:p>
    <w:p w14:paraId="7340582A"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sz w:val="24"/>
          <w:szCs w:val="24"/>
        </w:rPr>
        <w:t xml:space="preserve">3. </w:t>
      </w:r>
      <w:r w:rsidRPr="00FC1C0A">
        <w:rPr>
          <w:rFonts w:ascii="宋体" w:eastAsia="宋体" w:hAnsi="宋体" w:cs="Times New Roman" w:hint="eastAsia"/>
          <w:sz w:val="24"/>
          <w:szCs w:val="24"/>
        </w:rPr>
        <w:t>情感、态度、价值观类目标：</w:t>
      </w:r>
      <w:r w:rsidRPr="00FC1C0A">
        <w:rPr>
          <w:rFonts w:ascii="宋体" w:eastAsia="宋体" w:hAnsi="宋体" w:cs="Times New Roman" w:hint="eastAsia"/>
          <w:color w:val="000000"/>
          <w:sz w:val="24"/>
          <w:szCs w:val="24"/>
        </w:rPr>
        <w:t>培养投身国家生物技术制药产业、爱国奉献的精神。</w:t>
      </w:r>
    </w:p>
    <w:p w14:paraId="06834676"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【课程内容】</w:t>
      </w:r>
    </w:p>
    <w:p w14:paraId="7532D270"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 xml:space="preserve"> 生物技术制药的概念；</w:t>
      </w:r>
    </w:p>
    <w:p w14:paraId="39C00E05"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hint="eastAsia"/>
          <w:color w:val="000000"/>
          <w:kern w:val="0"/>
          <w:sz w:val="24"/>
          <w:szCs w:val="24"/>
        </w:rPr>
        <w:t>2</w:t>
      </w:r>
      <w:r w:rsidRPr="00FC1C0A">
        <w:rPr>
          <w:rFonts w:ascii="宋体" w:eastAsia="宋体" w:hAnsi="宋体" w:cs="宋体"/>
          <w:color w:val="000000"/>
          <w:kern w:val="0"/>
          <w:sz w:val="24"/>
          <w:szCs w:val="24"/>
        </w:rPr>
        <w:t>.</w:t>
      </w:r>
      <w:r w:rsidRPr="00FC1C0A">
        <w:rPr>
          <w:rFonts w:ascii="宋体" w:eastAsia="宋体" w:hAnsi="宋体" w:cs="宋体" w:hint="eastAsia"/>
          <w:color w:val="000000"/>
          <w:kern w:val="0"/>
          <w:sz w:val="24"/>
          <w:szCs w:val="24"/>
        </w:rPr>
        <w:t xml:space="preserve"> 生物技术的概念、其组成和在各个领域的应用；</w:t>
      </w:r>
    </w:p>
    <w:p w14:paraId="17E6AF0F" w14:textId="77777777" w:rsidR="00FC1C0A" w:rsidRPr="00FC1C0A" w:rsidRDefault="00FC1C0A" w:rsidP="00FC1C0A">
      <w:pPr>
        <w:spacing w:line="360" w:lineRule="auto"/>
        <w:ind w:firstLineChars="200" w:firstLine="480"/>
        <w:rPr>
          <w:rFonts w:ascii="宋体" w:eastAsia="宋体" w:hAnsi="宋体" w:cs="宋体"/>
          <w:color w:val="000000"/>
          <w:kern w:val="0"/>
          <w:sz w:val="24"/>
          <w:szCs w:val="24"/>
        </w:rPr>
      </w:pPr>
      <w:r w:rsidRPr="00FC1C0A">
        <w:rPr>
          <w:rFonts w:ascii="宋体" w:eastAsia="宋体" w:hAnsi="宋体" w:cs="宋体"/>
          <w:color w:val="000000"/>
          <w:kern w:val="0"/>
          <w:sz w:val="24"/>
          <w:szCs w:val="24"/>
        </w:rPr>
        <w:t>3.</w:t>
      </w:r>
      <w:r w:rsidRPr="00FC1C0A">
        <w:rPr>
          <w:rFonts w:ascii="宋体" w:eastAsia="宋体" w:hAnsi="宋体" w:cs="宋体" w:hint="eastAsia"/>
          <w:color w:val="000000"/>
          <w:kern w:val="0"/>
          <w:sz w:val="24"/>
          <w:szCs w:val="24"/>
        </w:rPr>
        <w:t xml:space="preserve"> 医药生物技术的新进展与发展展望。</w:t>
      </w:r>
    </w:p>
    <w:p w14:paraId="07D692BE"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4DC830A7"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生物技术制药的特点。</w:t>
      </w:r>
    </w:p>
    <w:p w14:paraId="13FF6843"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484F93E7" w14:textId="77777777" w:rsidR="00FC1C0A" w:rsidRPr="00FC1C0A" w:rsidRDefault="00FC1C0A" w:rsidP="00FC1C0A">
      <w:pPr>
        <w:spacing w:line="360" w:lineRule="auto"/>
        <w:ind w:firstLineChars="200" w:firstLine="480"/>
        <w:rPr>
          <w:rFonts w:ascii="宋体" w:eastAsia="宋体" w:hAnsi="宋体" w:cs="Times New Roman"/>
          <w:b/>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生物技术制药和化学制药的区别；</w:t>
      </w:r>
    </w:p>
    <w:p w14:paraId="2FE9DC49"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生物技术制药的区别。</w:t>
      </w:r>
    </w:p>
    <w:p w14:paraId="39B4AE6B"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639406CD"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通过多媒体课件和传统教学相结合，阐明课程与教学基本原理，丰富学生课程与教学的基本知识结构，培养学生的职业规范；</w:t>
      </w:r>
    </w:p>
    <w:p w14:paraId="40D5CEB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656775E7"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4D2306B1"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1.结合我国制药现状，谈谈生物技术制药和化学制药的区别主要表现在那几个方面？</w:t>
      </w:r>
    </w:p>
    <w:p w14:paraId="53C4A418" w14:textId="77777777" w:rsidR="00FC1C0A" w:rsidRPr="00FC1C0A" w:rsidRDefault="00FC1C0A" w:rsidP="00FC1C0A">
      <w:pPr>
        <w:spacing w:line="360" w:lineRule="auto"/>
        <w:ind w:firstLineChars="200" w:firstLine="480"/>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lastRenderedPageBreak/>
        <w:t>第二章  基因工程制药</w:t>
      </w:r>
    </w:p>
    <w:p w14:paraId="39D806DC"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【学习目标】</w:t>
      </w:r>
    </w:p>
    <w:p w14:paraId="2F8BED1B"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kern w:val="0"/>
          <w:sz w:val="24"/>
          <w:szCs w:val="24"/>
        </w:rPr>
        <w:t>了解基因工程技术的概念及基因工程制药的基本过程；</w:t>
      </w:r>
      <w:r w:rsidRPr="00FC1C0A">
        <w:rPr>
          <w:rFonts w:ascii="宋体" w:eastAsia="宋体" w:hAnsi="宋体" w:cs="Times New Roman" w:hint="eastAsia"/>
          <w:color w:val="000000"/>
          <w:sz w:val="24"/>
          <w:szCs w:val="24"/>
        </w:rPr>
        <w:t xml:space="preserve"> </w:t>
      </w:r>
    </w:p>
    <w:p w14:paraId="2613EDB7"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kern w:val="0"/>
          <w:sz w:val="24"/>
          <w:szCs w:val="24"/>
        </w:rPr>
        <w:t>掌握目的基因的获得、基因在宿主细胞中的表达、基因工程菌的生长代谢特点、基因工程药物的分离纯化、基因工程菌的培养方式，发酵工艺及培养设备、基因工程药物的质量控制；</w:t>
      </w:r>
    </w:p>
    <w:p w14:paraId="6593553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w:t>
      </w:r>
      <w:r w:rsidRPr="00FC1C0A">
        <w:rPr>
          <w:rFonts w:ascii="宋体" w:eastAsia="宋体" w:hAnsi="宋体" w:cs="宋体" w:hint="eastAsia"/>
          <w:color w:val="000000"/>
          <w:kern w:val="0"/>
          <w:sz w:val="24"/>
          <w:szCs w:val="24"/>
        </w:rPr>
        <w:t>了解基因工程制药的新进展与发展展望</w:t>
      </w:r>
      <w:r w:rsidRPr="00FC1C0A">
        <w:rPr>
          <w:rFonts w:ascii="宋体" w:eastAsia="宋体" w:hAnsi="宋体" w:cs="Times New Roman" w:hint="eastAsia"/>
          <w:color w:val="000000"/>
          <w:sz w:val="24"/>
          <w:szCs w:val="24"/>
        </w:rPr>
        <w:t>。</w:t>
      </w:r>
    </w:p>
    <w:p w14:paraId="60388FEB"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【学习内容】</w:t>
      </w:r>
    </w:p>
    <w:p w14:paraId="74F61704"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 基因工程制药的基本过程；</w:t>
      </w:r>
    </w:p>
    <w:p w14:paraId="1FDDDCD5"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2.</w:t>
      </w:r>
      <w:r w:rsidRPr="00FC1C0A">
        <w:rPr>
          <w:rFonts w:ascii="宋体" w:eastAsia="宋体" w:hAnsi="宋体" w:cs="宋体" w:hint="eastAsia"/>
          <w:color w:val="000000"/>
          <w:kern w:val="0"/>
          <w:sz w:val="24"/>
          <w:szCs w:val="24"/>
        </w:rPr>
        <w:t xml:space="preserve"> 目的基因的获得及基因的表达；</w:t>
      </w:r>
    </w:p>
    <w:p w14:paraId="1D6D8BE8"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3</w:t>
      </w:r>
      <w:r w:rsidRPr="00FC1C0A">
        <w:rPr>
          <w:rFonts w:ascii="宋体" w:eastAsia="宋体" w:hAnsi="宋体" w:cs="宋体" w:hint="eastAsia"/>
          <w:color w:val="000000"/>
          <w:kern w:val="0"/>
          <w:sz w:val="24"/>
          <w:szCs w:val="24"/>
        </w:rPr>
        <w:t>. 基因工程菌的生长代谢特点，其质粒不稳定产生的原因及提高质粒稳定性的方法；</w:t>
      </w:r>
    </w:p>
    <w:p w14:paraId="0E9D036C"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4</w:t>
      </w:r>
      <w:r w:rsidRPr="00FC1C0A">
        <w:rPr>
          <w:rFonts w:ascii="宋体" w:eastAsia="宋体" w:hAnsi="宋体" w:cs="宋体" w:hint="eastAsia"/>
          <w:color w:val="000000"/>
          <w:kern w:val="0"/>
          <w:sz w:val="24"/>
          <w:szCs w:val="24"/>
        </w:rPr>
        <w:t>. 基因工程菌的培养方式，发酵工艺及培养设备；</w:t>
      </w:r>
    </w:p>
    <w:p w14:paraId="38990C4B"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5</w:t>
      </w:r>
      <w:r w:rsidRPr="00FC1C0A">
        <w:rPr>
          <w:rFonts w:ascii="宋体" w:eastAsia="宋体" w:hAnsi="宋体" w:cs="宋体" w:hint="eastAsia"/>
          <w:color w:val="000000"/>
          <w:kern w:val="0"/>
          <w:sz w:val="24"/>
          <w:szCs w:val="24"/>
        </w:rPr>
        <w:t>. 基因工程药物的分离纯化；</w:t>
      </w:r>
    </w:p>
    <w:p w14:paraId="62796CB7" w14:textId="77777777" w:rsidR="00FC1C0A" w:rsidRPr="00FC1C0A" w:rsidRDefault="00FC1C0A" w:rsidP="00FC1C0A">
      <w:pPr>
        <w:spacing w:line="360" w:lineRule="auto"/>
        <w:ind w:firstLineChars="200" w:firstLine="480"/>
        <w:rPr>
          <w:rFonts w:ascii="宋体" w:eastAsia="宋体" w:hAnsi="宋体" w:cs="宋体"/>
          <w:color w:val="000000"/>
          <w:kern w:val="0"/>
          <w:sz w:val="24"/>
          <w:szCs w:val="24"/>
        </w:rPr>
      </w:pPr>
      <w:r w:rsidRPr="00FC1C0A">
        <w:rPr>
          <w:rFonts w:ascii="宋体" w:eastAsia="宋体" w:hAnsi="宋体" w:cs="宋体"/>
          <w:color w:val="000000"/>
          <w:kern w:val="0"/>
          <w:sz w:val="24"/>
          <w:szCs w:val="24"/>
        </w:rPr>
        <w:t>6</w:t>
      </w:r>
      <w:r w:rsidRPr="00FC1C0A">
        <w:rPr>
          <w:rFonts w:ascii="宋体" w:eastAsia="宋体" w:hAnsi="宋体" w:cs="宋体" w:hint="eastAsia"/>
          <w:color w:val="000000"/>
          <w:kern w:val="0"/>
          <w:sz w:val="24"/>
          <w:szCs w:val="24"/>
        </w:rPr>
        <w:t>. 基因工程药物的质量控制。</w:t>
      </w:r>
    </w:p>
    <w:p w14:paraId="674C8FA8"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【重点】</w:t>
      </w:r>
    </w:p>
    <w:p w14:paraId="7F2FFE70"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目的基因的获得，基因在宿主细胞中的表达；</w:t>
      </w:r>
    </w:p>
    <w:p w14:paraId="6F4109CB"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基因工程菌的生长代谢特点；</w:t>
      </w:r>
    </w:p>
    <w:p w14:paraId="2D219B5F"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宋体" w:hint="eastAsia"/>
          <w:color w:val="000000"/>
          <w:kern w:val="0"/>
          <w:sz w:val="24"/>
          <w:szCs w:val="24"/>
        </w:rPr>
        <w:t>3.理解基因工程药物的分离纯化。</w:t>
      </w:r>
    </w:p>
    <w:p w14:paraId="7D525144"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color w:val="000000"/>
          <w:kern w:val="0"/>
          <w:sz w:val="24"/>
          <w:szCs w:val="24"/>
        </w:rPr>
        <w:t xml:space="preserve"> </w:t>
      </w:r>
      <w:r w:rsidRPr="00FC1C0A">
        <w:rPr>
          <w:rFonts w:ascii="宋体" w:eastAsia="宋体" w:hAnsi="宋体" w:cs="Times New Roman" w:hint="eastAsia"/>
          <w:b/>
          <w:color w:val="000000"/>
          <w:sz w:val="24"/>
          <w:szCs w:val="24"/>
        </w:rPr>
        <w:t>【难点】</w:t>
      </w:r>
    </w:p>
    <w:p w14:paraId="5A04A206" w14:textId="77777777" w:rsidR="00FC1C0A" w:rsidRPr="00FC1C0A" w:rsidRDefault="00FC1C0A" w:rsidP="00FC1C0A">
      <w:pPr>
        <w:spacing w:line="360" w:lineRule="auto"/>
        <w:ind w:firstLineChars="200" w:firstLine="480"/>
        <w:rPr>
          <w:rFonts w:ascii="宋体" w:eastAsia="宋体" w:hAnsi="宋体" w:cs="宋体"/>
          <w:color w:val="000000"/>
          <w:kern w:val="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 xml:space="preserve"> 理解基因工程菌的培养方式，发酵工艺及培养设备；</w:t>
      </w:r>
    </w:p>
    <w:p w14:paraId="7EC8B7FD"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kern w:val="0"/>
          <w:sz w:val="24"/>
          <w:szCs w:val="24"/>
        </w:rPr>
        <w:t>2.了解基因工程药物的质量控制。</w:t>
      </w:r>
    </w:p>
    <w:p w14:paraId="75474FC1"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4BCBA037"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通过多媒体课件和传统教学相结合，阐明基因工程制药的基本原理，丰富学生课程与教学的基本知识结构，培养学生的职业规范；</w:t>
      </w:r>
    </w:p>
    <w:p w14:paraId="5DCE369F"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4B124708"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173BCC82"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kern w:val="0"/>
          <w:sz w:val="24"/>
          <w:szCs w:val="24"/>
        </w:rPr>
        <w:t>1.举例说明基因工程药物的分离纯化</w:t>
      </w:r>
      <w:r w:rsidRPr="00FC1C0A">
        <w:rPr>
          <w:rFonts w:ascii="宋体" w:eastAsia="宋体" w:hAnsi="宋体" w:cs="Times New Roman" w:hint="eastAsia"/>
          <w:color w:val="000000"/>
          <w:sz w:val="24"/>
          <w:szCs w:val="24"/>
        </w:rPr>
        <w:t>主要包括那几个步骤？</w:t>
      </w:r>
    </w:p>
    <w:p w14:paraId="6C215F7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lastRenderedPageBreak/>
        <w:t>2.举例分析</w:t>
      </w:r>
      <w:r w:rsidRPr="00FC1C0A">
        <w:rPr>
          <w:rFonts w:ascii="宋体" w:eastAsia="宋体" w:hAnsi="宋体" w:cs="宋体" w:hint="eastAsia"/>
          <w:color w:val="000000"/>
          <w:kern w:val="0"/>
          <w:sz w:val="24"/>
          <w:szCs w:val="24"/>
        </w:rPr>
        <w:t>基因工程药物表达过程中的高密度发酵的方法？</w:t>
      </w:r>
    </w:p>
    <w:p w14:paraId="5757E93D" w14:textId="77777777" w:rsidR="00FC1C0A" w:rsidRPr="00FC1C0A" w:rsidRDefault="00FC1C0A" w:rsidP="00FC1C0A">
      <w:pPr>
        <w:spacing w:line="360" w:lineRule="auto"/>
        <w:ind w:firstLineChars="200" w:firstLine="480"/>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第三章  动物细胞制药</w:t>
      </w:r>
    </w:p>
    <w:p w14:paraId="629BABFD"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【学习目标】</w:t>
      </w:r>
    </w:p>
    <w:p w14:paraId="0921F928"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认知类目标：了解</w:t>
      </w:r>
      <w:r w:rsidRPr="00FC1C0A">
        <w:rPr>
          <w:rFonts w:ascii="宋体" w:eastAsia="宋体" w:hAnsi="宋体" w:cs="宋体" w:hint="eastAsia"/>
          <w:color w:val="000000"/>
          <w:kern w:val="0"/>
          <w:sz w:val="24"/>
          <w:szCs w:val="24"/>
        </w:rPr>
        <w:t>动物细胞的形态和生理特点；</w:t>
      </w:r>
      <w:r w:rsidRPr="00FC1C0A">
        <w:rPr>
          <w:rFonts w:ascii="宋体" w:eastAsia="宋体" w:hAnsi="宋体" w:cs="Times New Roman" w:hint="eastAsia"/>
          <w:color w:val="000000"/>
          <w:sz w:val="24"/>
          <w:szCs w:val="24"/>
        </w:rPr>
        <w:t xml:space="preserve"> </w:t>
      </w:r>
    </w:p>
    <w:p w14:paraId="77602AC0"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kern w:val="0"/>
          <w:sz w:val="24"/>
          <w:szCs w:val="24"/>
        </w:rPr>
        <w:t>掌握动物细胞的培养条件和培养基；</w:t>
      </w:r>
    </w:p>
    <w:p w14:paraId="3F5502EF"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w:t>
      </w:r>
      <w:r w:rsidRPr="00FC1C0A">
        <w:rPr>
          <w:rFonts w:ascii="宋体" w:eastAsia="宋体" w:hAnsi="宋体" w:cs="宋体" w:hint="eastAsia"/>
          <w:color w:val="000000"/>
          <w:kern w:val="0"/>
          <w:sz w:val="24"/>
          <w:szCs w:val="24"/>
        </w:rPr>
        <w:t>了解基因工程制药的新进展与发展展望</w:t>
      </w:r>
      <w:r w:rsidRPr="00FC1C0A">
        <w:rPr>
          <w:rFonts w:ascii="宋体" w:eastAsia="宋体" w:hAnsi="宋体" w:cs="Times New Roman" w:hint="eastAsia"/>
          <w:color w:val="000000"/>
          <w:sz w:val="24"/>
          <w:szCs w:val="24"/>
        </w:rPr>
        <w:t>。</w:t>
      </w:r>
    </w:p>
    <w:p w14:paraId="3B5E55FA"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【课程内容】</w:t>
      </w:r>
    </w:p>
    <w:p w14:paraId="2D1538C7"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 xml:space="preserve"> 动物细胞的形态和生理特点；</w:t>
      </w:r>
    </w:p>
    <w:p w14:paraId="223005C8"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2.</w:t>
      </w:r>
      <w:r w:rsidRPr="00FC1C0A">
        <w:rPr>
          <w:rFonts w:ascii="宋体" w:eastAsia="宋体" w:hAnsi="宋体" w:cs="宋体" w:hint="eastAsia"/>
          <w:color w:val="000000"/>
          <w:kern w:val="0"/>
          <w:sz w:val="24"/>
          <w:szCs w:val="24"/>
        </w:rPr>
        <w:t xml:space="preserve"> 生产用动物细胞的要求和获得；</w:t>
      </w:r>
    </w:p>
    <w:p w14:paraId="275A9B2E"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3.</w:t>
      </w:r>
      <w:r w:rsidRPr="00FC1C0A">
        <w:rPr>
          <w:rFonts w:ascii="宋体" w:eastAsia="宋体" w:hAnsi="宋体" w:cs="宋体" w:hint="eastAsia"/>
          <w:color w:val="000000"/>
          <w:kern w:val="0"/>
          <w:sz w:val="24"/>
          <w:szCs w:val="24"/>
        </w:rPr>
        <w:t xml:space="preserve"> 动物细胞的培养条件和培养基；</w:t>
      </w:r>
    </w:p>
    <w:p w14:paraId="59FFFF2A"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4.</w:t>
      </w:r>
      <w:r w:rsidRPr="00FC1C0A">
        <w:rPr>
          <w:rFonts w:ascii="宋体" w:eastAsia="宋体" w:hAnsi="宋体" w:cs="宋体" w:hint="eastAsia"/>
          <w:color w:val="000000"/>
          <w:kern w:val="0"/>
          <w:sz w:val="24"/>
          <w:szCs w:val="24"/>
        </w:rPr>
        <w:t xml:space="preserve"> 动物细胞生物反应器及其检测控制系统；</w:t>
      </w:r>
    </w:p>
    <w:p w14:paraId="4CECC4B9"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宋体"/>
          <w:color w:val="000000"/>
          <w:kern w:val="0"/>
          <w:sz w:val="24"/>
          <w:szCs w:val="24"/>
        </w:rPr>
        <w:t>5.</w:t>
      </w:r>
      <w:r w:rsidRPr="00FC1C0A">
        <w:rPr>
          <w:rFonts w:ascii="宋体" w:eastAsia="宋体" w:hAnsi="宋体" w:cs="宋体" w:hint="eastAsia"/>
          <w:color w:val="000000"/>
          <w:kern w:val="0"/>
          <w:sz w:val="24"/>
          <w:szCs w:val="24"/>
        </w:rPr>
        <w:t xml:space="preserve"> 动物细胞制药的前景与展望。</w:t>
      </w:r>
    </w:p>
    <w:p w14:paraId="3243DE93"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【重点】</w:t>
      </w:r>
    </w:p>
    <w:p w14:paraId="70BE806C" w14:textId="77777777" w:rsidR="00FC1C0A" w:rsidRPr="00FC1C0A" w:rsidRDefault="00FC1C0A" w:rsidP="00FC1C0A">
      <w:pPr>
        <w:spacing w:line="360" w:lineRule="auto"/>
        <w:ind w:firstLineChars="200" w:firstLine="480"/>
        <w:rPr>
          <w:rFonts w:ascii="宋体" w:eastAsia="宋体" w:hAnsi="宋体" w:cs="宋体"/>
          <w:color w:val="000000"/>
          <w:kern w:val="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动物细胞生物反应器及其检测控制系统；</w:t>
      </w:r>
    </w:p>
    <w:p w14:paraId="575192F6"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宋体" w:hint="eastAsia"/>
          <w:color w:val="000000"/>
          <w:kern w:val="0"/>
          <w:sz w:val="24"/>
          <w:szCs w:val="24"/>
        </w:rPr>
        <w:t>2.基因工程技术的概念及基因工程制药的基本过程。</w:t>
      </w:r>
      <w:r w:rsidRPr="00FC1C0A">
        <w:rPr>
          <w:rFonts w:ascii="宋体" w:eastAsia="宋体" w:hAnsi="宋体" w:cs="Times New Roman" w:hint="eastAsia"/>
          <w:color w:val="000000"/>
          <w:sz w:val="24"/>
          <w:szCs w:val="24"/>
        </w:rPr>
        <w:t xml:space="preserve"> </w:t>
      </w:r>
    </w:p>
    <w:p w14:paraId="6F7FDE93"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178AAD3C"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动物细胞的形态和生理特点；</w:t>
      </w:r>
    </w:p>
    <w:p w14:paraId="3E2485C7"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宋体" w:hint="eastAsia"/>
          <w:color w:val="000000"/>
          <w:kern w:val="0"/>
          <w:sz w:val="24"/>
          <w:szCs w:val="24"/>
        </w:rPr>
        <w:t>2.理解生产用动物细胞的要求和获得；</w:t>
      </w:r>
    </w:p>
    <w:p w14:paraId="1A2CF8DD"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宋体" w:hint="eastAsia"/>
          <w:color w:val="000000"/>
          <w:kern w:val="0"/>
          <w:sz w:val="24"/>
          <w:szCs w:val="24"/>
        </w:rPr>
        <w:t>3.理解动物细胞的培养条件和培养基。</w:t>
      </w:r>
    </w:p>
    <w:p w14:paraId="4A53FA65"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12B9D2CE"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通过多媒体课件和传统教学相结合，阐明动物细胞制药的基本原理，丰富学生课程与教学的基本知识结构，培养学生的职业规范；</w:t>
      </w:r>
    </w:p>
    <w:p w14:paraId="7DD8E1B4"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0457B16D"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333E5FF7"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hint="eastAsia"/>
          <w:color w:val="000000"/>
          <w:kern w:val="0"/>
          <w:sz w:val="24"/>
          <w:szCs w:val="24"/>
        </w:rPr>
        <w:t>掌握物细胞的生理特点，简要叙述动物细胞的培养条件和培养基对动物细胞培养的影响。</w:t>
      </w:r>
    </w:p>
    <w:p w14:paraId="7AF45780" w14:textId="77777777" w:rsidR="00FC1C0A" w:rsidRPr="00FC1C0A" w:rsidRDefault="00FC1C0A" w:rsidP="00FC1C0A">
      <w:pPr>
        <w:spacing w:line="360" w:lineRule="auto"/>
        <w:ind w:firstLineChars="200" w:firstLine="480"/>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第四章  抗体制药</w:t>
      </w:r>
    </w:p>
    <w:p w14:paraId="0ACDC25D"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【学习目标】</w:t>
      </w:r>
    </w:p>
    <w:p w14:paraId="12A61CD0"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lastRenderedPageBreak/>
        <w:t>1</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 xml:space="preserve"> 认知类目标：</w:t>
      </w:r>
      <w:r w:rsidRPr="00FC1C0A">
        <w:rPr>
          <w:rFonts w:ascii="宋体" w:eastAsia="宋体" w:hAnsi="宋体" w:cs="宋体" w:hint="eastAsia"/>
          <w:color w:val="000000"/>
          <w:kern w:val="0"/>
          <w:sz w:val="24"/>
          <w:szCs w:val="24"/>
        </w:rPr>
        <w:t>掌握单克隆抗体的概念；了解抗体诊断试剂和抗体治疗药物；</w:t>
      </w:r>
    </w:p>
    <w:p w14:paraId="09AC25CB"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 xml:space="preserve"> 过程与方法类目标：</w:t>
      </w:r>
      <w:r w:rsidRPr="00FC1C0A">
        <w:rPr>
          <w:rFonts w:ascii="宋体" w:eastAsia="宋体" w:hAnsi="宋体" w:cs="宋体" w:hint="eastAsia"/>
          <w:color w:val="000000"/>
          <w:kern w:val="0"/>
          <w:sz w:val="24"/>
          <w:szCs w:val="24"/>
        </w:rPr>
        <w:t>理解制备单克隆抗体的一般流程；理解鼠源性单克隆抗体的改造；理解噬菌体抗体库的基本方法；技术特点及基因工程抗体的表达；</w:t>
      </w:r>
      <w:r w:rsidRPr="00FC1C0A">
        <w:rPr>
          <w:rFonts w:ascii="宋体" w:eastAsia="宋体" w:hAnsi="宋体" w:cs="Times New Roman"/>
          <w:color w:val="000000"/>
          <w:kern w:val="0"/>
          <w:sz w:val="24"/>
          <w:szCs w:val="24"/>
        </w:rPr>
        <w:t xml:space="preserve"> </w:t>
      </w:r>
    </w:p>
    <w:p w14:paraId="2C328223"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color w:val="000000"/>
          <w:sz w:val="24"/>
          <w:szCs w:val="24"/>
        </w:rPr>
        <w:t>3.</w:t>
      </w:r>
      <w:r w:rsidRPr="00FC1C0A">
        <w:rPr>
          <w:rFonts w:ascii="宋体" w:eastAsia="宋体" w:hAnsi="宋体" w:cs="Times New Roman" w:hint="eastAsia"/>
          <w:color w:val="000000"/>
          <w:sz w:val="24"/>
          <w:szCs w:val="24"/>
        </w:rPr>
        <w:t>情感、态度、价值观类目标：</w:t>
      </w:r>
      <w:r w:rsidRPr="00FC1C0A">
        <w:rPr>
          <w:rFonts w:ascii="宋体" w:eastAsia="宋体" w:hAnsi="宋体" w:cs="宋体" w:hint="eastAsia"/>
          <w:color w:val="000000"/>
          <w:kern w:val="0"/>
          <w:sz w:val="24"/>
          <w:szCs w:val="24"/>
        </w:rPr>
        <w:t>了解抗体制药的前景与展望。</w:t>
      </w:r>
    </w:p>
    <w:p w14:paraId="28B744B2"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宋体"/>
          <w:color w:val="000000"/>
          <w:kern w:val="0"/>
          <w:sz w:val="24"/>
          <w:szCs w:val="24"/>
        </w:rPr>
      </w:pPr>
      <w:r w:rsidRPr="00FC1C0A">
        <w:rPr>
          <w:rFonts w:ascii="宋体" w:eastAsia="宋体" w:hAnsi="宋体" w:cs="Times New Roman" w:hint="eastAsia"/>
          <w:b/>
          <w:color w:val="000000"/>
          <w:sz w:val="24"/>
          <w:szCs w:val="24"/>
        </w:rPr>
        <w:t>【课程内容】</w:t>
      </w:r>
    </w:p>
    <w:p w14:paraId="19D31B30"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1.</w:t>
      </w:r>
      <w:r w:rsidRPr="00FC1C0A">
        <w:rPr>
          <w:rFonts w:ascii="宋体" w:eastAsia="宋体" w:hAnsi="宋体" w:cs="宋体" w:hint="eastAsia"/>
          <w:color w:val="000000"/>
          <w:kern w:val="0"/>
          <w:sz w:val="24"/>
          <w:szCs w:val="24"/>
        </w:rPr>
        <w:t xml:space="preserve"> 单克隆抗体的基本过程；</w:t>
      </w:r>
    </w:p>
    <w:p w14:paraId="52C6AE98"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2.</w:t>
      </w:r>
      <w:r w:rsidRPr="00FC1C0A">
        <w:rPr>
          <w:rFonts w:ascii="宋体" w:eastAsia="宋体" w:hAnsi="宋体" w:cs="宋体" w:hint="eastAsia"/>
          <w:color w:val="000000"/>
          <w:kern w:val="0"/>
          <w:sz w:val="24"/>
          <w:szCs w:val="24"/>
        </w:rPr>
        <w:t xml:space="preserve"> 鼠源性单克隆抗体的改造；</w:t>
      </w:r>
    </w:p>
    <w:p w14:paraId="2B24D2DD"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3.</w:t>
      </w:r>
      <w:r w:rsidRPr="00FC1C0A">
        <w:rPr>
          <w:rFonts w:ascii="宋体" w:eastAsia="宋体" w:hAnsi="宋体" w:cs="宋体" w:hint="eastAsia"/>
          <w:color w:val="000000"/>
          <w:kern w:val="0"/>
          <w:sz w:val="24"/>
          <w:szCs w:val="24"/>
        </w:rPr>
        <w:t xml:space="preserve"> 噬菌体抗体库的基本方法、技术特点及基因工程抗体的表达；</w:t>
      </w:r>
    </w:p>
    <w:p w14:paraId="3EBA335D" w14:textId="77777777" w:rsidR="00FC1C0A" w:rsidRPr="00FC1C0A" w:rsidRDefault="00FC1C0A" w:rsidP="00FC1C0A">
      <w:pPr>
        <w:spacing w:line="360" w:lineRule="auto"/>
        <w:ind w:firstLineChars="200" w:firstLine="480"/>
        <w:rPr>
          <w:rFonts w:ascii="宋体" w:eastAsia="宋体" w:hAnsi="宋体" w:cs="宋体"/>
          <w:color w:val="000000"/>
          <w:kern w:val="0"/>
          <w:sz w:val="24"/>
          <w:szCs w:val="24"/>
        </w:rPr>
      </w:pPr>
      <w:r w:rsidRPr="00FC1C0A">
        <w:rPr>
          <w:rFonts w:ascii="宋体" w:eastAsia="宋体" w:hAnsi="宋体" w:cs="宋体"/>
          <w:color w:val="000000"/>
          <w:kern w:val="0"/>
          <w:sz w:val="24"/>
          <w:szCs w:val="24"/>
        </w:rPr>
        <w:t>4.</w:t>
      </w:r>
      <w:r w:rsidRPr="00FC1C0A">
        <w:rPr>
          <w:rFonts w:ascii="宋体" w:eastAsia="宋体" w:hAnsi="宋体" w:cs="宋体" w:hint="eastAsia"/>
          <w:color w:val="000000"/>
          <w:kern w:val="0"/>
          <w:sz w:val="24"/>
          <w:szCs w:val="24"/>
        </w:rPr>
        <w:t xml:space="preserve"> 抗体诊断试剂和抗体治疗药物。</w:t>
      </w:r>
    </w:p>
    <w:p w14:paraId="085150C7"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【重点】</w:t>
      </w:r>
    </w:p>
    <w:p w14:paraId="32949B8A"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抗体诊断试剂和抗体治疗药物；</w:t>
      </w:r>
      <w:r w:rsidRPr="00FC1C0A">
        <w:rPr>
          <w:rFonts w:ascii="宋体" w:eastAsia="宋体" w:hAnsi="宋体" w:cs="Times New Roman" w:hint="eastAsia"/>
          <w:color w:val="000000"/>
          <w:sz w:val="24"/>
          <w:szCs w:val="24"/>
        </w:rPr>
        <w:t xml:space="preserve"> </w:t>
      </w:r>
    </w:p>
    <w:p w14:paraId="0A1FCE49"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制备单克隆抗体的一般流程；</w:t>
      </w:r>
    </w:p>
    <w:p w14:paraId="01396F23"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宋体" w:hint="eastAsia"/>
          <w:color w:val="000000"/>
          <w:kern w:val="0"/>
          <w:sz w:val="24"/>
          <w:szCs w:val="24"/>
        </w:rPr>
        <w:t>3.理解鼠源性单克隆抗体的改造。</w:t>
      </w:r>
    </w:p>
    <w:p w14:paraId="13693010"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【难点】</w:t>
      </w:r>
    </w:p>
    <w:p w14:paraId="45659EF2"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宋体" w:hint="eastAsia"/>
          <w:color w:val="000000"/>
          <w:kern w:val="0"/>
          <w:sz w:val="24"/>
          <w:szCs w:val="24"/>
        </w:rPr>
        <w:t>1.理解噬菌体抗体库的基本方法；</w:t>
      </w:r>
    </w:p>
    <w:p w14:paraId="668F73AE" w14:textId="77777777" w:rsidR="00FC1C0A" w:rsidRPr="00FC1C0A" w:rsidRDefault="00FC1C0A" w:rsidP="00FC1C0A">
      <w:pPr>
        <w:spacing w:line="360" w:lineRule="auto"/>
        <w:ind w:firstLineChars="200" w:firstLine="480"/>
        <w:rPr>
          <w:rFonts w:ascii="宋体" w:eastAsia="宋体" w:hAnsi="宋体" w:cs="Times New Roman"/>
          <w:b/>
          <w:bCs/>
          <w:color w:val="000000"/>
          <w:sz w:val="24"/>
          <w:szCs w:val="24"/>
        </w:rPr>
      </w:pPr>
      <w:r w:rsidRPr="00FC1C0A">
        <w:rPr>
          <w:rFonts w:ascii="宋体" w:eastAsia="宋体" w:hAnsi="宋体" w:cs="宋体" w:hint="eastAsia"/>
          <w:color w:val="000000"/>
          <w:kern w:val="0"/>
          <w:sz w:val="24"/>
          <w:szCs w:val="24"/>
        </w:rPr>
        <w:t>2.技术特点及基因工程抗体的表达。</w:t>
      </w:r>
    </w:p>
    <w:p w14:paraId="2855C091"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7CC932CB"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通过多媒体课件和传统教学相结合，阐明抗体制药的基本原理，丰富学生课程与教学的基本知识结构，培养学生的职业规范；</w:t>
      </w:r>
    </w:p>
    <w:p w14:paraId="4DAE97D2"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3E0339B7"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1CCA06F0"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sz w:val="24"/>
          <w:szCs w:val="24"/>
        </w:rPr>
        <w:t>基因工程抗体包括哪些类型？各自有哪些特点？</w:t>
      </w:r>
      <w:r w:rsidRPr="00FC1C0A">
        <w:rPr>
          <w:rFonts w:ascii="宋体" w:eastAsia="宋体" w:hAnsi="宋体" w:cs="宋体" w:hint="eastAsia"/>
          <w:color w:val="000000"/>
          <w:kern w:val="0"/>
          <w:sz w:val="24"/>
          <w:szCs w:val="24"/>
        </w:rPr>
        <w:t xml:space="preserve"> </w:t>
      </w:r>
    </w:p>
    <w:p w14:paraId="0D78D66B" w14:textId="77777777" w:rsidR="00FC1C0A" w:rsidRPr="00FC1C0A" w:rsidRDefault="00FC1C0A" w:rsidP="00FC1C0A">
      <w:pPr>
        <w:spacing w:line="360" w:lineRule="auto"/>
        <w:ind w:firstLineChars="200" w:firstLine="480"/>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 xml:space="preserve">第五章  </w:t>
      </w:r>
      <w:r w:rsidRPr="00FC1C0A">
        <w:rPr>
          <w:rFonts w:ascii="宋体" w:eastAsia="宋体" w:hAnsi="宋体" w:cs="宋体" w:hint="eastAsia"/>
          <w:bCs/>
          <w:color w:val="000000"/>
          <w:kern w:val="0"/>
          <w:sz w:val="24"/>
          <w:szCs w:val="24"/>
        </w:rPr>
        <w:t>植物细胞</w:t>
      </w:r>
      <w:r w:rsidRPr="00FC1C0A">
        <w:rPr>
          <w:rFonts w:ascii="宋体" w:eastAsia="宋体" w:hAnsi="宋体" w:cs="Times New Roman" w:hint="eastAsia"/>
          <w:color w:val="000000"/>
          <w:sz w:val="24"/>
          <w:szCs w:val="24"/>
        </w:rPr>
        <w:t>制药</w:t>
      </w:r>
    </w:p>
    <w:p w14:paraId="6FC6874F"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【学习目标】</w:t>
      </w:r>
    </w:p>
    <w:p w14:paraId="2E41C3A2"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 xml:space="preserve"> 认知类目标：了解</w:t>
      </w:r>
      <w:r w:rsidRPr="00FC1C0A">
        <w:rPr>
          <w:rFonts w:ascii="宋体" w:eastAsia="宋体" w:hAnsi="宋体" w:cs="宋体" w:hint="eastAsia"/>
          <w:color w:val="000000"/>
          <w:kern w:val="0"/>
          <w:sz w:val="24"/>
          <w:szCs w:val="24"/>
        </w:rPr>
        <w:t>植物细胞的形态和生理特点；</w:t>
      </w:r>
      <w:r w:rsidRPr="00FC1C0A">
        <w:rPr>
          <w:rFonts w:ascii="宋体" w:eastAsia="宋体" w:hAnsi="宋体" w:cs="Times New Roman" w:hint="eastAsia"/>
          <w:color w:val="000000"/>
          <w:sz w:val="24"/>
          <w:szCs w:val="24"/>
        </w:rPr>
        <w:t xml:space="preserve"> </w:t>
      </w:r>
    </w:p>
    <w:p w14:paraId="2BFAE0EA"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 xml:space="preserve"> 过程与方法类目标：</w:t>
      </w:r>
      <w:r w:rsidRPr="00FC1C0A">
        <w:rPr>
          <w:rFonts w:ascii="宋体" w:eastAsia="宋体" w:hAnsi="宋体" w:cs="宋体" w:hint="eastAsia"/>
          <w:color w:val="000000"/>
          <w:kern w:val="0"/>
          <w:sz w:val="24"/>
          <w:szCs w:val="24"/>
        </w:rPr>
        <w:t>掌握植物细胞培养的基本技术；</w:t>
      </w:r>
    </w:p>
    <w:p w14:paraId="52933A49"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color w:val="000000"/>
          <w:sz w:val="24"/>
          <w:szCs w:val="24"/>
        </w:rPr>
        <w:t>3.</w:t>
      </w:r>
      <w:r w:rsidRPr="00FC1C0A">
        <w:rPr>
          <w:rFonts w:ascii="宋体" w:eastAsia="宋体" w:hAnsi="宋体" w:cs="Times New Roman" w:hint="eastAsia"/>
          <w:color w:val="000000"/>
          <w:sz w:val="24"/>
          <w:szCs w:val="24"/>
        </w:rPr>
        <w:t>情感、态度、价值观类目标：</w:t>
      </w:r>
      <w:r w:rsidRPr="00FC1C0A">
        <w:rPr>
          <w:rFonts w:ascii="宋体" w:eastAsia="宋体" w:hAnsi="宋体" w:cs="宋体" w:hint="eastAsia"/>
          <w:color w:val="000000"/>
          <w:kern w:val="0"/>
          <w:sz w:val="24"/>
          <w:szCs w:val="24"/>
        </w:rPr>
        <w:t>了解植物细胞工程制药的前景与展望。</w:t>
      </w:r>
    </w:p>
    <w:p w14:paraId="752FF515"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宋体"/>
          <w:color w:val="000000"/>
          <w:kern w:val="0"/>
          <w:sz w:val="24"/>
          <w:szCs w:val="24"/>
        </w:rPr>
      </w:pPr>
      <w:r w:rsidRPr="00FC1C0A">
        <w:rPr>
          <w:rFonts w:ascii="宋体" w:eastAsia="宋体" w:hAnsi="宋体" w:cs="Times New Roman" w:hint="eastAsia"/>
          <w:b/>
          <w:color w:val="000000"/>
          <w:sz w:val="24"/>
          <w:szCs w:val="24"/>
        </w:rPr>
        <w:t>【课程内容】</w:t>
      </w:r>
    </w:p>
    <w:p w14:paraId="4BDA1C6A"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lastRenderedPageBreak/>
        <w:t>1.</w:t>
      </w:r>
      <w:r w:rsidRPr="00FC1C0A">
        <w:rPr>
          <w:rFonts w:ascii="宋体" w:eastAsia="宋体" w:hAnsi="宋体" w:cs="宋体" w:hint="eastAsia"/>
          <w:color w:val="000000"/>
          <w:kern w:val="0"/>
          <w:sz w:val="24"/>
          <w:szCs w:val="24"/>
        </w:rPr>
        <w:t>掌握细胞培养的基本技术；</w:t>
      </w:r>
    </w:p>
    <w:p w14:paraId="0980FD08"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2.</w:t>
      </w:r>
      <w:r w:rsidRPr="00FC1C0A">
        <w:rPr>
          <w:rFonts w:ascii="宋体" w:eastAsia="宋体" w:hAnsi="宋体" w:cs="宋体" w:hint="eastAsia"/>
          <w:color w:val="000000"/>
          <w:kern w:val="0"/>
          <w:sz w:val="24"/>
          <w:szCs w:val="24"/>
        </w:rPr>
        <w:t>理解植物细胞的形态和生理特点；</w:t>
      </w:r>
    </w:p>
    <w:p w14:paraId="3477CC50"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3.</w:t>
      </w:r>
      <w:r w:rsidRPr="00FC1C0A">
        <w:rPr>
          <w:rFonts w:ascii="宋体" w:eastAsia="宋体" w:hAnsi="宋体" w:cs="宋体" w:hint="eastAsia"/>
          <w:color w:val="000000"/>
          <w:kern w:val="0"/>
          <w:sz w:val="24"/>
          <w:szCs w:val="24"/>
        </w:rPr>
        <w:t>理解影响植物次级代谢产物积累的；</w:t>
      </w:r>
    </w:p>
    <w:p w14:paraId="72E5D993"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4.</w:t>
      </w:r>
      <w:r w:rsidRPr="00FC1C0A">
        <w:rPr>
          <w:rFonts w:ascii="宋体" w:eastAsia="宋体" w:hAnsi="宋体" w:cs="宋体" w:hint="eastAsia"/>
          <w:color w:val="000000"/>
          <w:kern w:val="0"/>
          <w:sz w:val="24"/>
          <w:szCs w:val="24"/>
        </w:rPr>
        <w:t>了解细胞培养的生物反应器；</w:t>
      </w:r>
    </w:p>
    <w:p w14:paraId="76D8C54D"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5.</w:t>
      </w:r>
      <w:r w:rsidRPr="00FC1C0A">
        <w:rPr>
          <w:rFonts w:ascii="宋体" w:eastAsia="宋体" w:hAnsi="宋体" w:cs="宋体" w:hint="eastAsia"/>
          <w:color w:val="000000"/>
          <w:kern w:val="0"/>
          <w:sz w:val="24"/>
          <w:szCs w:val="24"/>
        </w:rPr>
        <w:t>了解植物细胞制药的进展与展望。</w:t>
      </w:r>
    </w:p>
    <w:p w14:paraId="75160033"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【重点】</w:t>
      </w:r>
    </w:p>
    <w:p w14:paraId="68128DA6"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植物细胞的形态和生理特点；</w:t>
      </w:r>
      <w:r w:rsidRPr="00FC1C0A">
        <w:rPr>
          <w:rFonts w:ascii="宋体" w:eastAsia="宋体" w:hAnsi="宋体" w:cs="Times New Roman" w:hint="eastAsia"/>
          <w:color w:val="000000"/>
          <w:sz w:val="24"/>
          <w:szCs w:val="24"/>
        </w:rPr>
        <w:t xml:space="preserve"> </w:t>
      </w:r>
    </w:p>
    <w:p w14:paraId="2AD11384"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细胞培养的基本技术。</w:t>
      </w:r>
    </w:p>
    <w:p w14:paraId="31E66C3F"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【重点】</w:t>
      </w:r>
    </w:p>
    <w:p w14:paraId="6FD376B0"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宋体" w:hint="eastAsia"/>
          <w:color w:val="000000"/>
          <w:kern w:val="0"/>
          <w:sz w:val="24"/>
          <w:szCs w:val="24"/>
        </w:rPr>
        <w:t>1.影响植物次级代谢产物积累的因素；</w:t>
      </w:r>
    </w:p>
    <w:p w14:paraId="1E7D3AEC"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细胞培养的生物反应器。</w:t>
      </w:r>
      <w:r w:rsidRPr="00FC1C0A">
        <w:rPr>
          <w:rFonts w:ascii="宋体" w:eastAsia="宋体" w:hAnsi="宋体" w:cs="Times New Roman" w:hint="eastAsia"/>
          <w:color w:val="000000"/>
          <w:kern w:val="0"/>
          <w:sz w:val="24"/>
          <w:szCs w:val="24"/>
        </w:rPr>
        <w:t xml:space="preserve"> </w:t>
      </w:r>
    </w:p>
    <w:p w14:paraId="454A2250"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481321D7"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通过多媒体课件和传统教学相结合，阐明植物细胞制药的基本原理，丰富学生课程与教学的基本知识结构，培养学生的职业规范；</w:t>
      </w:r>
    </w:p>
    <w:p w14:paraId="21061996"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0210593A"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483BAF5B"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hint="eastAsia"/>
          <w:color w:val="000000"/>
          <w:sz w:val="24"/>
          <w:szCs w:val="24"/>
        </w:rPr>
        <w:t>植物细胞包括哪些类型？各自有哪些特点？</w:t>
      </w:r>
    </w:p>
    <w:p w14:paraId="34C3131F" w14:textId="77777777" w:rsidR="00FC1C0A" w:rsidRPr="00FC1C0A" w:rsidRDefault="00FC1C0A" w:rsidP="00FC1C0A">
      <w:pPr>
        <w:spacing w:line="360" w:lineRule="auto"/>
        <w:ind w:firstLineChars="200" w:firstLine="482"/>
        <w:jc w:val="center"/>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 xml:space="preserve">第六章  </w:t>
      </w:r>
      <w:r w:rsidRPr="00FC1C0A">
        <w:rPr>
          <w:rFonts w:ascii="宋体" w:eastAsia="宋体" w:hAnsi="宋体" w:cs="宋体" w:hint="eastAsia"/>
          <w:b/>
          <w:bCs/>
          <w:color w:val="000000"/>
          <w:kern w:val="0"/>
          <w:sz w:val="24"/>
          <w:szCs w:val="24"/>
        </w:rPr>
        <w:t>酶工程</w:t>
      </w:r>
      <w:r w:rsidRPr="00FC1C0A">
        <w:rPr>
          <w:rFonts w:ascii="宋体" w:eastAsia="宋体" w:hAnsi="宋体" w:cs="Times New Roman" w:hint="eastAsia"/>
          <w:b/>
          <w:color w:val="000000"/>
          <w:sz w:val="24"/>
          <w:szCs w:val="24"/>
        </w:rPr>
        <w:t>制药</w:t>
      </w:r>
    </w:p>
    <w:p w14:paraId="3AC16DAB"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【学习目标】</w:t>
      </w:r>
    </w:p>
    <w:p w14:paraId="2999180F"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 xml:space="preserve"> 认知类目标：了解</w:t>
      </w:r>
      <w:r w:rsidRPr="00FC1C0A">
        <w:rPr>
          <w:rFonts w:ascii="宋体" w:eastAsia="宋体" w:hAnsi="宋体" w:cs="宋体" w:hint="eastAsia"/>
          <w:color w:val="000000"/>
          <w:kern w:val="0"/>
          <w:sz w:val="24"/>
          <w:szCs w:val="24"/>
        </w:rPr>
        <w:t>酶的特点和来源；</w:t>
      </w:r>
    </w:p>
    <w:p w14:paraId="713CB03E"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宋体" w:eastAsia="宋体" w:hAnsi="宋体" w:cs="Times New Roman" w:hint="eastAsia"/>
          <w:color w:val="000000"/>
          <w:sz w:val="24"/>
          <w:szCs w:val="24"/>
        </w:rPr>
        <w:t xml:space="preserve"> 过程与方法类目标：</w:t>
      </w:r>
      <w:r w:rsidRPr="00FC1C0A">
        <w:rPr>
          <w:rFonts w:ascii="宋体" w:eastAsia="宋体" w:hAnsi="宋体" w:cs="宋体" w:hint="eastAsia"/>
          <w:color w:val="000000"/>
          <w:kern w:val="0"/>
          <w:sz w:val="24"/>
          <w:szCs w:val="24"/>
        </w:rPr>
        <w:t>掌握酶的固定化技术；</w:t>
      </w:r>
    </w:p>
    <w:p w14:paraId="40422E96"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color w:val="000000"/>
          <w:sz w:val="24"/>
          <w:szCs w:val="24"/>
        </w:rPr>
        <w:t>3.</w:t>
      </w:r>
      <w:r w:rsidRPr="00FC1C0A">
        <w:rPr>
          <w:rFonts w:ascii="宋体" w:eastAsia="宋体" w:hAnsi="宋体" w:cs="Times New Roman" w:hint="eastAsia"/>
          <w:color w:val="000000"/>
          <w:sz w:val="24"/>
          <w:szCs w:val="24"/>
        </w:rPr>
        <w:t>情感、态度、价值观类目标：了解</w:t>
      </w:r>
      <w:r w:rsidRPr="00FC1C0A">
        <w:rPr>
          <w:rFonts w:ascii="宋体" w:eastAsia="宋体" w:hAnsi="宋体" w:cs="宋体" w:hint="eastAsia"/>
          <w:color w:val="000000"/>
          <w:kern w:val="0"/>
          <w:sz w:val="24"/>
          <w:szCs w:val="24"/>
        </w:rPr>
        <w:t>酶工程研究的进展。</w:t>
      </w:r>
    </w:p>
    <w:p w14:paraId="46021845"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宋体"/>
          <w:color w:val="000000"/>
          <w:kern w:val="0"/>
          <w:sz w:val="24"/>
          <w:szCs w:val="24"/>
        </w:rPr>
      </w:pPr>
      <w:r w:rsidRPr="00FC1C0A">
        <w:rPr>
          <w:rFonts w:ascii="宋体" w:eastAsia="宋体" w:hAnsi="宋体" w:cs="Times New Roman" w:hint="eastAsia"/>
          <w:b/>
          <w:color w:val="000000"/>
          <w:sz w:val="24"/>
          <w:szCs w:val="24"/>
        </w:rPr>
        <w:t>【课程内容】</w:t>
      </w:r>
    </w:p>
    <w:p w14:paraId="5969D87F"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1. </w:t>
      </w:r>
      <w:r w:rsidRPr="00FC1C0A">
        <w:rPr>
          <w:rFonts w:ascii="宋体" w:eastAsia="宋体" w:hAnsi="宋体" w:cs="宋体" w:hint="eastAsia"/>
          <w:color w:val="000000"/>
          <w:kern w:val="0"/>
          <w:sz w:val="24"/>
          <w:szCs w:val="24"/>
        </w:rPr>
        <w:t>酶工程简介；</w:t>
      </w:r>
    </w:p>
    <w:p w14:paraId="4CA35A46"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2. </w:t>
      </w:r>
      <w:r w:rsidRPr="00FC1C0A">
        <w:rPr>
          <w:rFonts w:ascii="宋体" w:eastAsia="宋体" w:hAnsi="宋体" w:cs="宋体" w:hint="eastAsia"/>
          <w:color w:val="000000"/>
          <w:kern w:val="0"/>
          <w:sz w:val="24"/>
          <w:szCs w:val="24"/>
        </w:rPr>
        <w:t>酶的来源和生产；</w:t>
      </w:r>
    </w:p>
    <w:p w14:paraId="31CB1CFA"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3. </w:t>
      </w:r>
      <w:r w:rsidRPr="00FC1C0A">
        <w:rPr>
          <w:rFonts w:ascii="宋体" w:eastAsia="宋体" w:hAnsi="宋体" w:cs="宋体" w:hint="eastAsia"/>
          <w:color w:val="000000"/>
          <w:kern w:val="0"/>
          <w:sz w:val="24"/>
          <w:szCs w:val="24"/>
        </w:rPr>
        <w:t>酶和细胞的固定化；</w:t>
      </w:r>
    </w:p>
    <w:p w14:paraId="58236BB9"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4. </w:t>
      </w:r>
      <w:r w:rsidRPr="00FC1C0A">
        <w:rPr>
          <w:rFonts w:ascii="宋体" w:eastAsia="宋体" w:hAnsi="宋体" w:cs="宋体" w:hint="eastAsia"/>
          <w:color w:val="000000"/>
          <w:kern w:val="0"/>
          <w:sz w:val="24"/>
          <w:szCs w:val="24"/>
        </w:rPr>
        <w:t>固定化酶和固定化细胞的反应器；</w:t>
      </w:r>
    </w:p>
    <w:p w14:paraId="61E88E4B"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5.</w:t>
      </w:r>
      <w:r w:rsidRPr="00FC1C0A">
        <w:rPr>
          <w:rFonts w:ascii="宋体" w:eastAsia="宋体" w:hAnsi="宋体" w:cs="宋体" w:hint="eastAsia"/>
          <w:color w:val="000000"/>
          <w:kern w:val="0"/>
          <w:sz w:val="24"/>
          <w:szCs w:val="24"/>
        </w:rPr>
        <w:t>酶工程研究的进展。</w:t>
      </w:r>
    </w:p>
    <w:p w14:paraId="31A7B747"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【重点】</w:t>
      </w:r>
    </w:p>
    <w:p w14:paraId="0A2EE514" w14:textId="77777777" w:rsidR="00FC1C0A" w:rsidRPr="00FC1C0A" w:rsidRDefault="00FC1C0A" w:rsidP="00FC1C0A">
      <w:pPr>
        <w:spacing w:line="360" w:lineRule="auto"/>
        <w:ind w:firstLineChars="200" w:firstLine="480"/>
        <w:rPr>
          <w:rFonts w:ascii="宋体" w:eastAsia="宋体" w:hAnsi="宋体" w:cs="宋体"/>
          <w:color w:val="000000"/>
          <w:kern w:val="0"/>
          <w:sz w:val="24"/>
          <w:szCs w:val="24"/>
        </w:rPr>
      </w:pPr>
      <w:r w:rsidRPr="00FC1C0A">
        <w:rPr>
          <w:rFonts w:ascii="宋体" w:eastAsia="宋体" w:hAnsi="宋体" w:cs="宋体" w:hint="eastAsia"/>
          <w:color w:val="000000"/>
          <w:kern w:val="0"/>
          <w:sz w:val="24"/>
          <w:szCs w:val="24"/>
        </w:rPr>
        <w:lastRenderedPageBreak/>
        <w:t>1.酶的特性，酶工程的概念；</w:t>
      </w:r>
    </w:p>
    <w:p w14:paraId="4416F247" w14:textId="77777777" w:rsidR="00FC1C0A" w:rsidRPr="00FC1C0A" w:rsidRDefault="00FC1C0A" w:rsidP="00FC1C0A">
      <w:pPr>
        <w:spacing w:line="360" w:lineRule="auto"/>
        <w:ind w:firstLineChars="200" w:firstLine="480"/>
        <w:rPr>
          <w:rFonts w:ascii="宋体" w:eastAsia="宋体" w:hAnsi="宋体" w:cs="Times New Roman"/>
          <w:b/>
          <w:bCs/>
          <w:color w:val="000000"/>
          <w:sz w:val="24"/>
          <w:szCs w:val="24"/>
        </w:rPr>
      </w:pPr>
      <w:r w:rsidRPr="00FC1C0A">
        <w:rPr>
          <w:rFonts w:ascii="宋体" w:eastAsia="宋体" w:hAnsi="宋体" w:cs="宋体" w:hint="eastAsia"/>
          <w:color w:val="000000"/>
          <w:kern w:val="0"/>
          <w:sz w:val="24"/>
          <w:szCs w:val="24"/>
        </w:rPr>
        <w:t>2.理解酶的来源和生产。</w:t>
      </w:r>
    </w:p>
    <w:p w14:paraId="3F59689B" w14:textId="77777777" w:rsidR="00FC1C0A" w:rsidRPr="00FC1C0A" w:rsidRDefault="00FC1C0A" w:rsidP="00FC1C0A">
      <w:pPr>
        <w:spacing w:line="360" w:lineRule="auto"/>
        <w:ind w:firstLineChars="200" w:firstLine="482"/>
        <w:rPr>
          <w:rFonts w:ascii="宋体" w:eastAsia="宋体" w:hAnsi="宋体" w:cs="Times New Roman"/>
          <w:b/>
          <w:color w:val="000000"/>
          <w:sz w:val="24"/>
          <w:szCs w:val="24"/>
        </w:rPr>
      </w:pPr>
      <w:r w:rsidRPr="00FC1C0A">
        <w:rPr>
          <w:rFonts w:ascii="宋体" w:eastAsia="宋体" w:hAnsi="宋体" w:cs="Times New Roman" w:hint="eastAsia"/>
          <w:b/>
          <w:color w:val="000000"/>
          <w:sz w:val="24"/>
          <w:szCs w:val="24"/>
        </w:rPr>
        <w:t>【难点】</w:t>
      </w:r>
    </w:p>
    <w:p w14:paraId="640EE1D7"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酶和细胞的固定化；</w:t>
      </w:r>
    </w:p>
    <w:p w14:paraId="29FAE5A6"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w:t>
      </w:r>
      <w:r w:rsidRPr="00FC1C0A">
        <w:rPr>
          <w:rFonts w:ascii="宋体" w:eastAsia="宋体" w:hAnsi="宋体" w:cs="宋体" w:hint="eastAsia"/>
          <w:color w:val="000000"/>
          <w:kern w:val="0"/>
          <w:sz w:val="24"/>
          <w:szCs w:val="24"/>
        </w:rPr>
        <w:t>固定化酶和固定化细胞的反应器。</w:t>
      </w:r>
    </w:p>
    <w:p w14:paraId="1948E467"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1C6F07C1"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w:t>
      </w:r>
      <w:r w:rsidRPr="00FC1C0A">
        <w:rPr>
          <w:rFonts w:ascii="宋体" w:eastAsia="宋体" w:hAnsi="宋体" w:cs="宋体" w:hint="eastAsia"/>
          <w:color w:val="000000"/>
          <w:kern w:val="0"/>
          <w:sz w:val="24"/>
          <w:szCs w:val="24"/>
        </w:rPr>
        <w:t>酶工程</w:t>
      </w:r>
      <w:r w:rsidRPr="00FC1C0A">
        <w:rPr>
          <w:rFonts w:ascii="宋体" w:eastAsia="宋体" w:hAnsi="宋体" w:cs="Times New Roman" w:hint="eastAsia"/>
          <w:color w:val="000000"/>
          <w:sz w:val="24"/>
          <w:szCs w:val="24"/>
        </w:rPr>
        <w:t>制药的基本原理，丰富学生课程与教学的基本知识结构，培养学生的职业规范；</w:t>
      </w:r>
    </w:p>
    <w:p w14:paraId="6A8943C3"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2EF98913" w14:textId="77777777" w:rsidR="00FC1C0A" w:rsidRPr="00FC1C0A" w:rsidRDefault="00FC1C0A" w:rsidP="00FC1C0A">
      <w:pPr>
        <w:spacing w:line="360" w:lineRule="auto"/>
        <w:ind w:firstLineChars="200" w:firstLine="482"/>
        <w:rPr>
          <w:rFonts w:ascii="宋体" w:eastAsia="宋体" w:hAnsi="宋体" w:cs="Times New Roman"/>
          <w:bCs/>
          <w:color w:val="000000"/>
          <w:sz w:val="24"/>
          <w:szCs w:val="24"/>
        </w:rPr>
      </w:pPr>
      <w:r w:rsidRPr="00FC1C0A">
        <w:rPr>
          <w:rFonts w:ascii="宋体" w:eastAsia="宋体" w:hAnsi="宋体" w:cs="Times New Roman" w:hint="eastAsia"/>
          <w:b/>
          <w:color w:val="000000"/>
          <w:sz w:val="24"/>
          <w:szCs w:val="24"/>
        </w:rPr>
        <w:t>【复习思考】</w:t>
      </w:r>
    </w:p>
    <w:p w14:paraId="360C73B2"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hint="eastAsia"/>
          <w:color w:val="000000"/>
          <w:sz w:val="24"/>
          <w:szCs w:val="24"/>
        </w:rPr>
        <w:t>酶工程制药包括哪些类型？各自有哪些特点？</w:t>
      </w:r>
    </w:p>
    <w:p w14:paraId="16BF4CAF" w14:textId="77777777" w:rsidR="00FC1C0A" w:rsidRPr="00FC1C0A" w:rsidRDefault="00FC1C0A" w:rsidP="00FC1C0A">
      <w:pPr>
        <w:spacing w:line="360" w:lineRule="auto"/>
        <w:ind w:firstLineChars="200" w:firstLine="480"/>
        <w:jc w:val="center"/>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 xml:space="preserve">第七章  </w:t>
      </w:r>
      <w:r w:rsidRPr="00FC1C0A">
        <w:rPr>
          <w:rFonts w:ascii="宋体" w:eastAsia="宋体" w:hAnsi="宋体" w:cs="宋体" w:hint="eastAsia"/>
          <w:bCs/>
          <w:color w:val="000000"/>
          <w:kern w:val="0"/>
          <w:sz w:val="24"/>
          <w:szCs w:val="24"/>
        </w:rPr>
        <w:t>发酵工程</w:t>
      </w:r>
      <w:r w:rsidRPr="00FC1C0A">
        <w:rPr>
          <w:rFonts w:ascii="宋体" w:eastAsia="宋体" w:hAnsi="宋体" w:cs="Times New Roman" w:hint="eastAsia"/>
          <w:color w:val="000000"/>
          <w:sz w:val="24"/>
          <w:szCs w:val="24"/>
        </w:rPr>
        <w:t>制药</w:t>
      </w:r>
    </w:p>
    <w:p w14:paraId="43ED80F5"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Times New Roman"/>
          <w:color w:val="000000"/>
          <w:kern w:val="0"/>
          <w:sz w:val="24"/>
          <w:szCs w:val="24"/>
        </w:rPr>
      </w:pPr>
      <w:r w:rsidRPr="00FC1C0A">
        <w:rPr>
          <w:rFonts w:ascii="宋体" w:eastAsia="宋体" w:hAnsi="宋体" w:cs="Times New Roman" w:hint="eastAsia"/>
          <w:b/>
          <w:color w:val="000000"/>
          <w:sz w:val="24"/>
          <w:szCs w:val="24"/>
        </w:rPr>
        <w:t>【学习目标】</w:t>
      </w:r>
    </w:p>
    <w:p w14:paraId="0979175E"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认知类目标：</w:t>
      </w:r>
      <w:r w:rsidRPr="00FC1C0A">
        <w:rPr>
          <w:rFonts w:ascii="宋体" w:eastAsia="宋体" w:hAnsi="宋体" w:cs="宋体" w:hint="eastAsia"/>
          <w:color w:val="000000"/>
          <w:kern w:val="0"/>
          <w:sz w:val="24"/>
          <w:szCs w:val="24"/>
        </w:rPr>
        <w:t>理解发酵工程的概述；</w:t>
      </w:r>
      <w:r w:rsidRPr="00FC1C0A">
        <w:rPr>
          <w:rFonts w:ascii="宋体" w:eastAsia="宋体" w:hAnsi="宋体" w:cs="Times New Roman" w:hint="eastAsia"/>
          <w:color w:val="000000"/>
          <w:sz w:val="24"/>
          <w:szCs w:val="24"/>
        </w:rPr>
        <w:t xml:space="preserve"> </w:t>
      </w:r>
    </w:p>
    <w:p w14:paraId="058214E5"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b/>
          <w:bCs/>
          <w:color w:val="000000"/>
          <w:kern w:val="0"/>
          <w:sz w:val="24"/>
          <w:szCs w:val="24"/>
        </w:rPr>
      </w:pPr>
      <w:r w:rsidRPr="00FC1C0A">
        <w:rPr>
          <w:rFonts w:ascii="宋体" w:eastAsia="宋体" w:hAnsi="宋体" w:cs="Times New Roman" w:hint="eastAsia"/>
          <w:color w:val="000000"/>
          <w:sz w:val="24"/>
          <w:szCs w:val="24"/>
        </w:rPr>
        <w:t>2</w:t>
      </w:r>
      <w:r w:rsidRPr="00FC1C0A">
        <w:rPr>
          <w:rFonts w:ascii="宋体" w:eastAsia="宋体" w:hAnsi="宋体" w:cs="Times New Roman"/>
          <w:color w:val="000000"/>
          <w:sz w:val="24"/>
          <w:szCs w:val="24"/>
        </w:rPr>
        <w:t xml:space="preserve">. </w:t>
      </w:r>
      <w:r w:rsidRPr="00FC1C0A">
        <w:rPr>
          <w:rFonts w:ascii="宋体" w:eastAsia="宋体" w:hAnsi="宋体" w:cs="Times New Roman" w:hint="eastAsia"/>
          <w:color w:val="000000"/>
          <w:sz w:val="24"/>
          <w:szCs w:val="24"/>
        </w:rPr>
        <w:t>过程与方法类目标：</w:t>
      </w:r>
      <w:r w:rsidRPr="00FC1C0A">
        <w:rPr>
          <w:rFonts w:ascii="宋体" w:eastAsia="宋体" w:hAnsi="宋体" w:cs="宋体" w:hint="eastAsia"/>
          <w:color w:val="000000"/>
          <w:kern w:val="0"/>
          <w:sz w:val="24"/>
          <w:szCs w:val="24"/>
        </w:rPr>
        <w:t>掌握发酵工程在生物技术药物生产中的应用；</w:t>
      </w:r>
      <w:r w:rsidRPr="00FC1C0A">
        <w:rPr>
          <w:rFonts w:ascii="宋体" w:eastAsia="宋体" w:hAnsi="宋体" w:cs="Times New Roman"/>
          <w:color w:val="000000"/>
          <w:kern w:val="0"/>
          <w:sz w:val="24"/>
          <w:szCs w:val="24"/>
        </w:rPr>
        <w:t xml:space="preserve"> </w:t>
      </w:r>
    </w:p>
    <w:p w14:paraId="6A683AF4"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宋体"/>
          <w:color w:val="000000"/>
          <w:kern w:val="0"/>
          <w:sz w:val="24"/>
          <w:szCs w:val="24"/>
        </w:rPr>
      </w:pPr>
      <w:r w:rsidRPr="00FC1C0A">
        <w:rPr>
          <w:rFonts w:ascii="宋体" w:eastAsia="宋体" w:hAnsi="宋体" w:cs="Times New Roman"/>
          <w:color w:val="000000"/>
          <w:sz w:val="24"/>
          <w:szCs w:val="24"/>
        </w:rPr>
        <w:t xml:space="preserve">3. </w:t>
      </w:r>
      <w:r w:rsidRPr="00FC1C0A">
        <w:rPr>
          <w:rFonts w:ascii="宋体" w:eastAsia="宋体" w:hAnsi="宋体" w:cs="Times New Roman" w:hint="eastAsia"/>
          <w:color w:val="000000"/>
          <w:sz w:val="24"/>
          <w:szCs w:val="24"/>
        </w:rPr>
        <w:t>情感、态度、价值观类目标：</w:t>
      </w:r>
      <w:r w:rsidRPr="00FC1C0A">
        <w:rPr>
          <w:rFonts w:ascii="宋体" w:eastAsia="宋体" w:hAnsi="宋体" w:cs="宋体" w:hint="eastAsia"/>
          <w:color w:val="000000"/>
          <w:kern w:val="0"/>
          <w:sz w:val="24"/>
          <w:szCs w:val="24"/>
        </w:rPr>
        <w:t>了解发酵工程制药研究的进展。</w:t>
      </w:r>
    </w:p>
    <w:p w14:paraId="3BAA9176" w14:textId="77777777" w:rsidR="00FC1C0A" w:rsidRPr="00FC1C0A" w:rsidRDefault="00FC1C0A" w:rsidP="00FC1C0A">
      <w:pPr>
        <w:autoSpaceDE w:val="0"/>
        <w:autoSpaceDN w:val="0"/>
        <w:adjustRightInd w:val="0"/>
        <w:snapToGrid w:val="0"/>
        <w:spacing w:line="360" w:lineRule="auto"/>
        <w:ind w:firstLineChars="200" w:firstLine="482"/>
        <w:jc w:val="left"/>
        <w:rPr>
          <w:rFonts w:ascii="宋体" w:eastAsia="宋体" w:hAnsi="宋体" w:cs="宋体"/>
          <w:color w:val="000000"/>
          <w:kern w:val="0"/>
          <w:sz w:val="24"/>
          <w:szCs w:val="24"/>
        </w:rPr>
      </w:pPr>
      <w:r w:rsidRPr="00FC1C0A">
        <w:rPr>
          <w:rFonts w:ascii="宋体" w:eastAsia="宋体" w:hAnsi="宋体" w:cs="Times New Roman" w:hint="eastAsia"/>
          <w:b/>
          <w:color w:val="000000"/>
          <w:sz w:val="24"/>
          <w:szCs w:val="24"/>
        </w:rPr>
        <w:t>【课程内容】</w:t>
      </w:r>
    </w:p>
    <w:p w14:paraId="199B2826"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1. </w:t>
      </w:r>
      <w:r w:rsidRPr="00FC1C0A">
        <w:rPr>
          <w:rFonts w:ascii="宋体" w:eastAsia="宋体" w:hAnsi="宋体" w:cs="宋体" w:hint="eastAsia"/>
          <w:color w:val="000000"/>
          <w:kern w:val="0"/>
          <w:sz w:val="24"/>
          <w:szCs w:val="24"/>
        </w:rPr>
        <w:t>发酵工程在抗生素生产中的应用；</w:t>
      </w:r>
    </w:p>
    <w:p w14:paraId="705FE9D5"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2. </w:t>
      </w:r>
      <w:r w:rsidRPr="00FC1C0A">
        <w:rPr>
          <w:rFonts w:ascii="宋体" w:eastAsia="宋体" w:hAnsi="宋体" w:cs="宋体" w:hint="eastAsia"/>
          <w:color w:val="000000"/>
          <w:kern w:val="0"/>
          <w:sz w:val="24"/>
          <w:szCs w:val="24"/>
        </w:rPr>
        <w:t>发酵工程在氨基酸和维生素生产中的应用；</w:t>
      </w:r>
    </w:p>
    <w:p w14:paraId="2A9A7AC7"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3.</w:t>
      </w:r>
      <w:r w:rsidRPr="00FC1C0A">
        <w:rPr>
          <w:rFonts w:ascii="宋体" w:eastAsia="宋体" w:hAnsi="宋体" w:cs="宋体" w:hint="eastAsia"/>
          <w:color w:val="000000"/>
          <w:kern w:val="0"/>
          <w:sz w:val="24"/>
          <w:szCs w:val="24"/>
        </w:rPr>
        <w:t xml:space="preserve"> 发酵工程在生物制品制造中的应用；</w:t>
      </w:r>
    </w:p>
    <w:p w14:paraId="0364FB70"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4. </w:t>
      </w:r>
      <w:r w:rsidRPr="00FC1C0A">
        <w:rPr>
          <w:rFonts w:ascii="宋体" w:eastAsia="宋体" w:hAnsi="宋体" w:cs="宋体" w:hint="eastAsia"/>
          <w:color w:val="000000"/>
          <w:kern w:val="0"/>
          <w:sz w:val="24"/>
          <w:szCs w:val="24"/>
        </w:rPr>
        <w:t>发酵工程在新药研究中的应用；</w:t>
      </w:r>
    </w:p>
    <w:p w14:paraId="540EB4AE"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szCs w:val="24"/>
        </w:rPr>
      </w:pPr>
      <w:r w:rsidRPr="00FC1C0A">
        <w:rPr>
          <w:rFonts w:ascii="宋体" w:eastAsia="宋体" w:hAnsi="宋体" w:cs="宋体"/>
          <w:color w:val="000000"/>
          <w:kern w:val="0"/>
          <w:sz w:val="24"/>
          <w:szCs w:val="24"/>
        </w:rPr>
        <w:t xml:space="preserve">5. </w:t>
      </w:r>
      <w:r w:rsidRPr="00FC1C0A">
        <w:rPr>
          <w:rFonts w:ascii="宋体" w:eastAsia="宋体" w:hAnsi="宋体" w:cs="宋体" w:hint="eastAsia"/>
          <w:color w:val="000000"/>
          <w:kern w:val="0"/>
          <w:sz w:val="24"/>
          <w:szCs w:val="24"/>
        </w:rPr>
        <w:t>发酵工程在传统制药工业中的应用。</w:t>
      </w:r>
    </w:p>
    <w:p w14:paraId="53364B81" w14:textId="77777777" w:rsidR="00FC1C0A" w:rsidRPr="00FC1C0A" w:rsidRDefault="00FC1C0A" w:rsidP="00FC1C0A">
      <w:pPr>
        <w:spacing w:line="360" w:lineRule="auto"/>
        <w:ind w:firstLineChars="200" w:firstLine="482"/>
        <w:rPr>
          <w:rFonts w:ascii="宋体" w:eastAsia="宋体" w:hAnsi="宋体" w:cs="Times New Roman"/>
          <w:color w:val="000000"/>
          <w:sz w:val="24"/>
          <w:szCs w:val="24"/>
        </w:rPr>
      </w:pPr>
      <w:r w:rsidRPr="00FC1C0A">
        <w:rPr>
          <w:rFonts w:ascii="宋体" w:eastAsia="宋体" w:hAnsi="宋体" w:cs="Times New Roman" w:hint="eastAsia"/>
          <w:b/>
          <w:bCs/>
          <w:color w:val="000000"/>
          <w:sz w:val="24"/>
          <w:szCs w:val="24"/>
        </w:rPr>
        <w:t>【教学方法】</w:t>
      </w:r>
    </w:p>
    <w:p w14:paraId="64FB7AF6"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1. 通过多媒体课件和传统教学相结合，阐明</w:t>
      </w:r>
      <w:r w:rsidRPr="00FC1C0A">
        <w:rPr>
          <w:rFonts w:ascii="宋体" w:eastAsia="宋体" w:hAnsi="宋体" w:cs="宋体" w:hint="eastAsia"/>
          <w:color w:val="000000"/>
          <w:kern w:val="0"/>
          <w:sz w:val="24"/>
          <w:szCs w:val="24"/>
        </w:rPr>
        <w:t>发酵工程</w:t>
      </w:r>
      <w:r w:rsidRPr="00FC1C0A">
        <w:rPr>
          <w:rFonts w:ascii="宋体" w:eastAsia="宋体" w:hAnsi="宋体" w:cs="Times New Roman" w:hint="eastAsia"/>
          <w:color w:val="000000"/>
          <w:sz w:val="24"/>
          <w:szCs w:val="24"/>
        </w:rPr>
        <w:t>制药的基本原理，丰富学生课程与教学的基本知识结构，培养学生的职业规范；</w:t>
      </w:r>
    </w:p>
    <w:p w14:paraId="1EA92D2D" w14:textId="77777777" w:rsidR="00FC1C0A" w:rsidRPr="00FC1C0A" w:rsidRDefault="00FC1C0A" w:rsidP="00FC1C0A">
      <w:pPr>
        <w:spacing w:line="360" w:lineRule="auto"/>
        <w:ind w:firstLineChars="200" w:firstLine="480"/>
        <w:rPr>
          <w:rFonts w:ascii="宋体" w:eastAsia="宋体" w:hAnsi="宋体" w:cs="Times New Roman"/>
          <w:color w:val="000000"/>
          <w:sz w:val="24"/>
          <w:szCs w:val="24"/>
        </w:rPr>
      </w:pPr>
      <w:r w:rsidRPr="00FC1C0A">
        <w:rPr>
          <w:rFonts w:ascii="宋体" w:eastAsia="宋体" w:hAnsi="宋体" w:cs="Times New Roman" w:hint="eastAsia"/>
          <w:color w:val="000000"/>
          <w:sz w:val="24"/>
          <w:szCs w:val="24"/>
        </w:rPr>
        <w:t>2. 通过案例分析，强调理论与实践相结合，促进学生知识整合，培养学生的反思能力。</w:t>
      </w:r>
    </w:p>
    <w:p w14:paraId="5B36C9D9" w14:textId="77777777" w:rsidR="00FC1C0A" w:rsidRPr="00FC1C0A" w:rsidRDefault="00FC1C0A" w:rsidP="00FC1C0A">
      <w:pPr>
        <w:spacing w:line="360" w:lineRule="auto"/>
        <w:ind w:firstLineChars="200" w:firstLine="482"/>
        <w:rPr>
          <w:rFonts w:ascii="宋体" w:eastAsia="宋体" w:hAnsi="宋体" w:cs="Times New Roman"/>
          <w:bCs/>
          <w:color w:val="000000"/>
          <w:sz w:val="24"/>
        </w:rPr>
      </w:pPr>
      <w:r w:rsidRPr="00FC1C0A">
        <w:rPr>
          <w:rFonts w:ascii="宋体" w:eastAsia="宋体" w:hAnsi="宋体" w:cs="Times New Roman" w:hint="eastAsia"/>
          <w:b/>
          <w:color w:val="000000"/>
          <w:sz w:val="24"/>
        </w:rPr>
        <w:t>【复习思考】</w:t>
      </w:r>
    </w:p>
    <w:p w14:paraId="5FEA7401" w14:textId="77777777" w:rsidR="00FC1C0A" w:rsidRPr="00FC1C0A" w:rsidRDefault="00FC1C0A" w:rsidP="00FC1C0A">
      <w:pPr>
        <w:autoSpaceDE w:val="0"/>
        <w:autoSpaceDN w:val="0"/>
        <w:adjustRightInd w:val="0"/>
        <w:snapToGrid w:val="0"/>
        <w:spacing w:line="360" w:lineRule="auto"/>
        <w:ind w:firstLineChars="200" w:firstLine="480"/>
        <w:jc w:val="left"/>
        <w:rPr>
          <w:rFonts w:ascii="宋体" w:eastAsia="宋体" w:hAnsi="宋体" w:cs="Times New Roman"/>
          <w:color w:val="000000"/>
          <w:kern w:val="0"/>
          <w:sz w:val="24"/>
        </w:rPr>
      </w:pPr>
      <w:r w:rsidRPr="00FC1C0A">
        <w:rPr>
          <w:rFonts w:ascii="宋体" w:eastAsia="宋体" w:hAnsi="宋体" w:cs="Times New Roman" w:hint="eastAsia"/>
          <w:color w:val="000000"/>
          <w:sz w:val="24"/>
        </w:rPr>
        <w:t>发酵工程制药包括哪些类型？各自有哪些特点？</w:t>
      </w:r>
      <w:r w:rsidRPr="00FC1C0A">
        <w:rPr>
          <w:rFonts w:ascii="宋体" w:eastAsia="宋体" w:hAnsi="宋体" w:cs="宋体" w:hint="eastAsia"/>
          <w:color w:val="000000"/>
          <w:kern w:val="0"/>
          <w:sz w:val="24"/>
        </w:rPr>
        <w:t xml:space="preserve"> </w:t>
      </w:r>
    </w:p>
    <w:p w14:paraId="407132F7" w14:textId="77777777" w:rsidR="00FC1C0A" w:rsidRPr="00FC1C0A" w:rsidRDefault="00FC1C0A" w:rsidP="00FC1C0A">
      <w:pPr>
        <w:spacing w:line="360" w:lineRule="auto"/>
        <w:ind w:left="561"/>
        <w:rPr>
          <w:rFonts w:ascii="仿宋" w:eastAsia="仿宋" w:hAnsi="仿宋" w:cs="Times New Roman"/>
          <w:sz w:val="24"/>
        </w:rPr>
      </w:pPr>
      <w:r w:rsidRPr="00FC1C0A">
        <w:rPr>
          <w:rFonts w:ascii="黑体" w:eastAsia="黑体" w:hAnsi="黑体" w:cs="Times New Roman" w:hint="eastAsia"/>
          <w:sz w:val="28"/>
          <w:szCs w:val="28"/>
        </w:rPr>
        <w:lastRenderedPageBreak/>
        <w:t>（二）课程学习内容与课程学习目标的对应关系</w:t>
      </w:r>
      <w:r w:rsidRPr="00FC1C0A">
        <w:rPr>
          <w:rFonts w:ascii="仿宋" w:eastAsia="仿宋" w:hAnsi="仿宋" w:cs="Times New Roman" w:hint="eastAsia"/>
          <w:sz w:val="24"/>
        </w:rPr>
        <w:t xml:space="preserve"> </w:t>
      </w:r>
    </w:p>
    <w:tbl>
      <w:tblPr>
        <w:tblW w:w="79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2"/>
        <w:gridCol w:w="2117"/>
        <w:gridCol w:w="2243"/>
        <w:gridCol w:w="1276"/>
      </w:tblGrid>
      <w:tr w:rsidR="00FC1C0A" w:rsidRPr="00FC1C0A" w14:paraId="22BA25B7" w14:textId="77777777" w:rsidTr="00154F81">
        <w:trPr>
          <w:trHeight w:val="660"/>
        </w:trPr>
        <w:tc>
          <w:tcPr>
            <w:tcW w:w="2302" w:type="dxa"/>
            <w:vAlign w:val="center"/>
          </w:tcPr>
          <w:p w14:paraId="51BCF716" w14:textId="77777777" w:rsidR="00FC1C0A" w:rsidRPr="00FC1C0A" w:rsidRDefault="00FC1C0A" w:rsidP="00FC1C0A">
            <w:pPr>
              <w:spacing w:line="440" w:lineRule="exact"/>
              <w:jc w:val="center"/>
              <w:rPr>
                <w:rFonts w:ascii="宋体" w:eastAsia="宋体" w:hAnsi="宋体" w:cs="Times New Roman"/>
                <w:b/>
                <w:bCs/>
                <w:sz w:val="24"/>
              </w:rPr>
            </w:pPr>
            <w:r w:rsidRPr="00FC1C0A">
              <w:rPr>
                <w:rFonts w:ascii="宋体" w:eastAsia="宋体" w:hAnsi="宋体" w:cs="Times New Roman" w:hint="eastAsia"/>
                <w:b/>
                <w:bCs/>
                <w:sz w:val="24"/>
              </w:rPr>
              <w:t>课程学习内容</w:t>
            </w:r>
          </w:p>
        </w:tc>
        <w:tc>
          <w:tcPr>
            <w:tcW w:w="2117" w:type="dxa"/>
            <w:vAlign w:val="center"/>
          </w:tcPr>
          <w:p w14:paraId="595FDA29" w14:textId="77777777" w:rsidR="00FC1C0A" w:rsidRPr="00FC1C0A" w:rsidRDefault="00FC1C0A" w:rsidP="00FC1C0A">
            <w:pPr>
              <w:spacing w:line="440" w:lineRule="exact"/>
              <w:jc w:val="center"/>
              <w:rPr>
                <w:rFonts w:ascii="宋体" w:eastAsia="宋体" w:hAnsi="宋体" w:cs="Times New Roman"/>
                <w:b/>
                <w:bCs/>
                <w:sz w:val="24"/>
              </w:rPr>
            </w:pPr>
            <w:r w:rsidRPr="00FC1C0A">
              <w:rPr>
                <w:rFonts w:ascii="宋体" w:eastAsia="宋体" w:hAnsi="宋体" w:cs="Times New Roman" w:hint="eastAsia"/>
                <w:b/>
                <w:bCs/>
                <w:sz w:val="24"/>
              </w:rPr>
              <w:t>教学方法</w:t>
            </w:r>
          </w:p>
        </w:tc>
        <w:tc>
          <w:tcPr>
            <w:tcW w:w="2243" w:type="dxa"/>
            <w:vAlign w:val="center"/>
          </w:tcPr>
          <w:p w14:paraId="4D41488F" w14:textId="77777777" w:rsidR="00FC1C0A" w:rsidRPr="00FC1C0A" w:rsidRDefault="00FC1C0A" w:rsidP="00FC1C0A">
            <w:pPr>
              <w:spacing w:line="440" w:lineRule="exact"/>
              <w:jc w:val="center"/>
              <w:rPr>
                <w:rFonts w:ascii="宋体" w:eastAsia="宋体" w:hAnsi="宋体" w:cs="Times New Roman"/>
                <w:b/>
                <w:bCs/>
                <w:sz w:val="24"/>
              </w:rPr>
            </w:pPr>
            <w:r w:rsidRPr="00FC1C0A">
              <w:rPr>
                <w:rFonts w:ascii="宋体" w:eastAsia="宋体" w:hAnsi="宋体" w:cs="Times New Roman" w:hint="eastAsia"/>
                <w:b/>
                <w:bCs/>
                <w:sz w:val="24"/>
              </w:rPr>
              <w:t>支撑的课程目标</w:t>
            </w:r>
          </w:p>
        </w:tc>
        <w:tc>
          <w:tcPr>
            <w:tcW w:w="1276" w:type="dxa"/>
            <w:vAlign w:val="center"/>
          </w:tcPr>
          <w:p w14:paraId="5C8984D7" w14:textId="77777777" w:rsidR="00FC1C0A" w:rsidRPr="00FC1C0A" w:rsidRDefault="00FC1C0A" w:rsidP="00FC1C0A">
            <w:pPr>
              <w:spacing w:line="440" w:lineRule="exact"/>
              <w:jc w:val="center"/>
              <w:rPr>
                <w:rFonts w:ascii="宋体" w:eastAsia="宋体" w:hAnsi="宋体" w:cs="Times New Roman"/>
                <w:b/>
                <w:bCs/>
                <w:sz w:val="24"/>
              </w:rPr>
            </w:pPr>
            <w:r w:rsidRPr="00FC1C0A">
              <w:rPr>
                <w:rFonts w:ascii="宋体" w:eastAsia="宋体" w:hAnsi="宋体" w:cs="Times New Roman" w:hint="eastAsia"/>
                <w:b/>
                <w:bCs/>
                <w:sz w:val="24"/>
              </w:rPr>
              <w:t>学时安排</w:t>
            </w:r>
          </w:p>
        </w:tc>
      </w:tr>
      <w:tr w:rsidR="00FC1C0A" w:rsidRPr="00FC1C0A" w14:paraId="05CBFE61" w14:textId="77777777" w:rsidTr="00154F81">
        <w:trPr>
          <w:trHeight w:val="514"/>
        </w:trPr>
        <w:tc>
          <w:tcPr>
            <w:tcW w:w="2302" w:type="dxa"/>
            <w:vAlign w:val="center"/>
          </w:tcPr>
          <w:p w14:paraId="5A45AFC0" w14:textId="77777777" w:rsidR="00FC1C0A" w:rsidRPr="00FC1C0A" w:rsidRDefault="00FC1C0A" w:rsidP="00FC1C0A">
            <w:pPr>
              <w:jc w:val="left"/>
              <w:rPr>
                <w:rFonts w:ascii="宋体" w:eastAsia="宋体" w:hAnsi="宋体" w:cs="Times New Roman"/>
                <w:color w:val="000000"/>
                <w:szCs w:val="21"/>
              </w:rPr>
            </w:pPr>
            <w:r w:rsidRPr="00FC1C0A">
              <w:rPr>
                <w:rFonts w:ascii="宋体" w:eastAsia="宋体" w:hAnsi="宋体" w:cs="Times New Roman" w:hint="eastAsia"/>
                <w:color w:val="000000"/>
                <w:szCs w:val="21"/>
              </w:rPr>
              <w:t>第一章 绪论</w:t>
            </w:r>
          </w:p>
        </w:tc>
        <w:tc>
          <w:tcPr>
            <w:tcW w:w="2117" w:type="dxa"/>
            <w:vAlign w:val="center"/>
          </w:tcPr>
          <w:p w14:paraId="3E744386"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讲授法、专题</w:t>
            </w:r>
            <w:r w:rsidRPr="00FC1C0A">
              <w:rPr>
                <w:rFonts w:ascii="宋体" w:eastAsia="宋体" w:hAnsi="宋体" w:cs="Times New Roman"/>
                <w:color w:val="000000"/>
                <w:sz w:val="24"/>
              </w:rPr>
              <w:t>研讨</w:t>
            </w:r>
          </w:p>
        </w:tc>
        <w:tc>
          <w:tcPr>
            <w:tcW w:w="2243" w:type="dxa"/>
            <w:vAlign w:val="center"/>
          </w:tcPr>
          <w:p w14:paraId="0D4F3F4E"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hint="eastAsia"/>
                <w:color w:val="000000"/>
                <w:szCs w:val="21"/>
              </w:rPr>
              <w:t>1</w:t>
            </w:r>
          </w:p>
        </w:tc>
        <w:tc>
          <w:tcPr>
            <w:tcW w:w="1276" w:type="dxa"/>
            <w:vAlign w:val="center"/>
          </w:tcPr>
          <w:p w14:paraId="343C3BB9"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2</w:t>
            </w:r>
          </w:p>
        </w:tc>
      </w:tr>
      <w:tr w:rsidR="00FC1C0A" w:rsidRPr="00FC1C0A" w14:paraId="0FB1F398" w14:textId="77777777" w:rsidTr="00154F81">
        <w:trPr>
          <w:trHeight w:val="90"/>
        </w:trPr>
        <w:tc>
          <w:tcPr>
            <w:tcW w:w="2302" w:type="dxa"/>
            <w:vAlign w:val="center"/>
          </w:tcPr>
          <w:p w14:paraId="7DEA7E5D" w14:textId="77777777" w:rsidR="00FC1C0A" w:rsidRPr="00FC1C0A" w:rsidRDefault="00FC1C0A" w:rsidP="00FC1C0A">
            <w:pPr>
              <w:jc w:val="left"/>
              <w:rPr>
                <w:rFonts w:ascii="宋体" w:eastAsia="宋体" w:hAnsi="宋体" w:cs="Times New Roman"/>
                <w:color w:val="000000"/>
                <w:szCs w:val="21"/>
              </w:rPr>
            </w:pPr>
            <w:r w:rsidRPr="00FC1C0A">
              <w:rPr>
                <w:rFonts w:ascii="宋体" w:eastAsia="宋体" w:hAnsi="宋体" w:cs="Times New Roman" w:hint="eastAsia"/>
                <w:color w:val="000000"/>
                <w:szCs w:val="21"/>
              </w:rPr>
              <w:t>第二章 基因工程制药</w:t>
            </w:r>
          </w:p>
        </w:tc>
        <w:tc>
          <w:tcPr>
            <w:tcW w:w="2117" w:type="dxa"/>
            <w:vAlign w:val="center"/>
          </w:tcPr>
          <w:p w14:paraId="27FEBFA8"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讲授法、案例教学</w:t>
            </w:r>
          </w:p>
        </w:tc>
        <w:tc>
          <w:tcPr>
            <w:tcW w:w="2243" w:type="dxa"/>
            <w:vAlign w:val="center"/>
          </w:tcPr>
          <w:p w14:paraId="730B4BE5"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1</w:t>
            </w:r>
          </w:p>
          <w:p w14:paraId="136B956B"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2</w:t>
            </w:r>
          </w:p>
        </w:tc>
        <w:tc>
          <w:tcPr>
            <w:tcW w:w="1276" w:type="dxa"/>
            <w:vAlign w:val="center"/>
          </w:tcPr>
          <w:p w14:paraId="214FDBDA"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6</w:t>
            </w:r>
          </w:p>
        </w:tc>
      </w:tr>
      <w:tr w:rsidR="00FC1C0A" w:rsidRPr="00FC1C0A" w14:paraId="4B124A3F" w14:textId="77777777" w:rsidTr="00154F81">
        <w:tc>
          <w:tcPr>
            <w:tcW w:w="2302" w:type="dxa"/>
            <w:vAlign w:val="center"/>
          </w:tcPr>
          <w:p w14:paraId="38DAC6F1" w14:textId="77777777" w:rsidR="00FC1C0A" w:rsidRPr="00FC1C0A" w:rsidRDefault="00FC1C0A" w:rsidP="00FC1C0A">
            <w:pPr>
              <w:jc w:val="left"/>
              <w:rPr>
                <w:rFonts w:ascii="宋体" w:eastAsia="宋体" w:hAnsi="宋体" w:cs="Times New Roman"/>
                <w:color w:val="000000"/>
                <w:szCs w:val="21"/>
              </w:rPr>
            </w:pPr>
            <w:r w:rsidRPr="00FC1C0A">
              <w:rPr>
                <w:rFonts w:ascii="宋体" w:eastAsia="宋体" w:hAnsi="宋体" w:cs="Times New Roman" w:hint="eastAsia"/>
                <w:color w:val="000000"/>
                <w:szCs w:val="21"/>
              </w:rPr>
              <w:t>第三章 动物细胞工程制药</w:t>
            </w:r>
          </w:p>
        </w:tc>
        <w:tc>
          <w:tcPr>
            <w:tcW w:w="2117" w:type="dxa"/>
            <w:vAlign w:val="center"/>
          </w:tcPr>
          <w:p w14:paraId="3C0ED249"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讲授法、案例教学</w:t>
            </w:r>
          </w:p>
        </w:tc>
        <w:tc>
          <w:tcPr>
            <w:tcW w:w="2243" w:type="dxa"/>
            <w:vAlign w:val="center"/>
          </w:tcPr>
          <w:p w14:paraId="1FA5FFFB"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1</w:t>
            </w:r>
          </w:p>
          <w:p w14:paraId="3E5A0245"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2</w:t>
            </w:r>
          </w:p>
        </w:tc>
        <w:tc>
          <w:tcPr>
            <w:tcW w:w="1276" w:type="dxa"/>
            <w:vAlign w:val="center"/>
          </w:tcPr>
          <w:p w14:paraId="1E15F2DA"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4</w:t>
            </w:r>
          </w:p>
        </w:tc>
      </w:tr>
      <w:tr w:rsidR="00FC1C0A" w:rsidRPr="00FC1C0A" w14:paraId="45B7A449" w14:textId="77777777" w:rsidTr="00154F81">
        <w:tc>
          <w:tcPr>
            <w:tcW w:w="2302" w:type="dxa"/>
            <w:vAlign w:val="center"/>
          </w:tcPr>
          <w:p w14:paraId="17B71D71" w14:textId="77777777" w:rsidR="00FC1C0A" w:rsidRPr="00FC1C0A" w:rsidRDefault="00FC1C0A" w:rsidP="00FC1C0A">
            <w:pPr>
              <w:jc w:val="left"/>
              <w:rPr>
                <w:rFonts w:ascii="宋体" w:eastAsia="宋体" w:hAnsi="宋体" w:cs="Times New Roman"/>
                <w:color w:val="000000"/>
                <w:szCs w:val="21"/>
              </w:rPr>
            </w:pPr>
            <w:r w:rsidRPr="00FC1C0A">
              <w:rPr>
                <w:rFonts w:ascii="宋体" w:eastAsia="宋体" w:hAnsi="宋体" w:cs="Times New Roman" w:hint="eastAsia"/>
                <w:color w:val="000000"/>
                <w:szCs w:val="21"/>
              </w:rPr>
              <w:t>第四章 抗体制药</w:t>
            </w:r>
          </w:p>
        </w:tc>
        <w:tc>
          <w:tcPr>
            <w:tcW w:w="2117" w:type="dxa"/>
            <w:vAlign w:val="center"/>
          </w:tcPr>
          <w:p w14:paraId="66F1479F"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讲授法、案例教学</w:t>
            </w:r>
          </w:p>
        </w:tc>
        <w:tc>
          <w:tcPr>
            <w:tcW w:w="2243" w:type="dxa"/>
            <w:vAlign w:val="center"/>
          </w:tcPr>
          <w:p w14:paraId="51559B38"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1</w:t>
            </w:r>
          </w:p>
          <w:p w14:paraId="5C3081DE"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2</w:t>
            </w:r>
          </w:p>
        </w:tc>
        <w:tc>
          <w:tcPr>
            <w:tcW w:w="1276" w:type="dxa"/>
            <w:vAlign w:val="center"/>
          </w:tcPr>
          <w:p w14:paraId="4BF30946"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4</w:t>
            </w:r>
          </w:p>
        </w:tc>
      </w:tr>
      <w:tr w:rsidR="00FC1C0A" w:rsidRPr="00FC1C0A" w14:paraId="473EAB83" w14:textId="77777777" w:rsidTr="00154F81">
        <w:tc>
          <w:tcPr>
            <w:tcW w:w="2302" w:type="dxa"/>
            <w:vAlign w:val="center"/>
          </w:tcPr>
          <w:p w14:paraId="312666E7" w14:textId="77777777" w:rsidR="00FC1C0A" w:rsidRPr="00FC1C0A" w:rsidRDefault="00FC1C0A" w:rsidP="00FC1C0A">
            <w:pPr>
              <w:jc w:val="left"/>
              <w:rPr>
                <w:rFonts w:ascii="宋体" w:eastAsia="宋体" w:hAnsi="宋体" w:cs="Times New Roman"/>
                <w:color w:val="000000"/>
                <w:szCs w:val="21"/>
              </w:rPr>
            </w:pPr>
            <w:r w:rsidRPr="00FC1C0A">
              <w:rPr>
                <w:rFonts w:ascii="宋体" w:eastAsia="宋体" w:hAnsi="宋体" w:cs="Times New Roman" w:hint="eastAsia"/>
                <w:color w:val="000000"/>
                <w:szCs w:val="21"/>
              </w:rPr>
              <w:t>第五章 植物细胞工程制药</w:t>
            </w:r>
          </w:p>
        </w:tc>
        <w:tc>
          <w:tcPr>
            <w:tcW w:w="2117" w:type="dxa"/>
            <w:vAlign w:val="center"/>
          </w:tcPr>
          <w:p w14:paraId="2946725A"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讲授法、案例教学</w:t>
            </w:r>
          </w:p>
        </w:tc>
        <w:tc>
          <w:tcPr>
            <w:tcW w:w="2243" w:type="dxa"/>
            <w:vAlign w:val="center"/>
          </w:tcPr>
          <w:p w14:paraId="0E9DB6A6"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1</w:t>
            </w:r>
          </w:p>
          <w:p w14:paraId="5374AA83"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2</w:t>
            </w:r>
          </w:p>
        </w:tc>
        <w:tc>
          <w:tcPr>
            <w:tcW w:w="1276" w:type="dxa"/>
            <w:vAlign w:val="center"/>
          </w:tcPr>
          <w:p w14:paraId="3DBE43E0"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4</w:t>
            </w:r>
          </w:p>
        </w:tc>
      </w:tr>
      <w:tr w:rsidR="00FC1C0A" w:rsidRPr="00FC1C0A" w14:paraId="2BC457D2" w14:textId="77777777" w:rsidTr="00154F81">
        <w:tc>
          <w:tcPr>
            <w:tcW w:w="2302" w:type="dxa"/>
            <w:vAlign w:val="center"/>
          </w:tcPr>
          <w:p w14:paraId="4A4690D6" w14:textId="77777777" w:rsidR="00FC1C0A" w:rsidRPr="00FC1C0A" w:rsidRDefault="00FC1C0A" w:rsidP="00FC1C0A">
            <w:pPr>
              <w:jc w:val="left"/>
              <w:rPr>
                <w:rFonts w:ascii="宋体" w:eastAsia="宋体" w:hAnsi="宋体" w:cs="Times New Roman"/>
                <w:color w:val="000000"/>
                <w:szCs w:val="21"/>
              </w:rPr>
            </w:pPr>
            <w:r w:rsidRPr="00FC1C0A">
              <w:rPr>
                <w:rFonts w:ascii="宋体" w:eastAsia="宋体" w:hAnsi="宋体" w:cs="Times New Roman" w:hint="eastAsia"/>
                <w:color w:val="000000"/>
                <w:szCs w:val="21"/>
              </w:rPr>
              <w:t>第六章 酶工程制药</w:t>
            </w:r>
          </w:p>
        </w:tc>
        <w:tc>
          <w:tcPr>
            <w:tcW w:w="2117" w:type="dxa"/>
            <w:vAlign w:val="center"/>
          </w:tcPr>
          <w:p w14:paraId="102F5031"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讲授法、案例教学</w:t>
            </w:r>
          </w:p>
        </w:tc>
        <w:tc>
          <w:tcPr>
            <w:tcW w:w="2243" w:type="dxa"/>
            <w:vAlign w:val="center"/>
          </w:tcPr>
          <w:p w14:paraId="0224113D"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1</w:t>
            </w:r>
          </w:p>
          <w:p w14:paraId="3CB615CC"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2</w:t>
            </w:r>
          </w:p>
        </w:tc>
        <w:tc>
          <w:tcPr>
            <w:tcW w:w="1276" w:type="dxa"/>
            <w:vAlign w:val="center"/>
          </w:tcPr>
          <w:p w14:paraId="306EF546"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4</w:t>
            </w:r>
          </w:p>
        </w:tc>
      </w:tr>
      <w:tr w:rsidR="00FC1C0A" w:rsidRPr="00FC1C0A" w14:paraId="6F1715ED" w14:textId="77777777" w:rsidTr="00154F81">
        <w:tc>
          <w:tcPr>
            <w:tcW w:w="2302" w:type="dxa"/>
            <w:vAlign w:val="center"/>
          </w:tcPr>
          <w:p w14:paraId="2669E184" w14:textId="77777777" w:rsidR="00FC1C0A" w:rsidRPr="00FC1C0A" w:rsidRDefault="00FC1C0A" w:rsidP="00FC1C0A">
            <w:pPr>
              <w:jc w:val="left"/>
              <w:rPr>
                <w:rFonts w:ascii="宋体" w:eastAsia="宋体" w:hAnsi="宋体" w:cs="Times New Roman"/>
                <w:color w:val="000000"/>
                <w:szCs w:val="21"/>
              </w:rPr>
            </w:pPr>
            <w:r w:rsidRPr="00FC1C0A">
              <w:rPr>
                <w:rFonts w:ascii="宋体" w:eastAsia="宋体" w:hAnsi="宋体" w:cs="Times New Roman" w:hint="eastAsia"/>
                <w:color w:val="000000"/>
                <w:szCs w:val="21"/>
              </w:rPr>
              <w:t>第七章 发酵工程制药</w:t>
            </w:r>
          </w:p>
        </w:tc>
        <w:tc>
          <w:tcPr>
            <w:tcW w:w="2117" w:type="dxa"/>
            <w:vAlign w:val="center"/>
          </w:tcPr>
          <w:p w14:paraId="46FD50B5"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讲授法、案例教学</w:t>
            </w:r>
          </w:p>
        </w:tc>
        <w:tc>
          <w:tcPr>
            <w:tcW w:w="2243" w:type="dxa"/>
            <w:vAlign w:val="center"/>
          </w:tcPr>
          <w:p w14:paraId="7F0DFBBA"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1</w:t>
            </w:r>
          </w:p>
          <w:p w14:paraId="567F15D1" w14:textId="77777777" w:rsidR="00FC1C0A" w:rsidRPr="00FC1C0A" w:rsidRDefault="00FC1C0A" w:rsidP="00FC1C0A">
            <w:pPr>
              <w:jc w:val="center"/>
              <w:rPr>
                <w:rFonts w:ascii="Calibri" w:eastAsia="宋体" w:hAnsi="Calibri" w:cs="Times New Roman"/>
                <w:color w:val="000000"/>
                <w:szCs w:val="21"/>
              </w:rPr>
            </w:pPr>
            <w:r w:rsidRPr="00FC1C0A">
              <w:rPr>
                <w:rFonts w:ascii="Calibri" w:eastAsia="宋体" w:hAnsi="Calibri" w:cs="Times New Roman" w:hint="eastAsia"/>
                <w:color w:val="000000"/>
                <w:szCs w:val="21"/>
              </w:rPr>
              <w:t>课程</w:t>
            </w:r>
            <w:r w:rsidRPr="00FC1C0A">
              <w:rPr>
                <w:rFonts w:ascii="Calibri" w:eastAsia="宋体" w:hAnsi="Calibri" w:cs="Times New Roman"/>
                <w:color w:val="000000"/>
                <w:szCs w:val="21"/>
              </w:rPr>
              <w:t>目标</w:t>
            </w:r>
            <w:r w:rsidRPr="00FC1C0A">
              <w:rPr>
                <w:rFonts w:ascii="Calibri" w:eastAsia="宋体" w:hAnsi="Calibri" w:cs="Times New Roman"/>
                <w:color w:val="000000"/>
                <w:szCs w:val="21"/>
              </w:rPr>
              <w:t>2</w:t>
            </w:r>
          </w:p>
        </w:tc>
        <w:tc>
          <w:tcPr>
            <w:tcW w:w="1276" w:type="dxa"/>
            <w:vAlign w:val="center"/>
          </w:tcPr>
          <w:p w14:paraId="6474C785" w14:textId="77777777" w:rsidR="00FC1C0A" w:rsidRPr="00FC1C0A" w:rsidRDefault="00FC1C0A" w:rsidP="00FC1C0A">
            <w:pPr>
              <w:spacing w:line="440" w:lineRule="exact"/>
              <w:jc w:val="center"/>
              <w:rPr>
                <w:rFonts w:ascii="宋体" w:eastAsia="宋体" w:hAnsi="宋体" w:cs="Times New Roman"/>
                <w:color w:val="000000"/>
                <w:sz w:val="24"/>
              </w:rPr>
            </w:pPr>
            <w:r w:rsidRPr="00FC1C0A">
              <w:rPr>
                <w:rFonts w:ascii="宋体" w:eastAsia="宋体" w:hAnsi="宋体" w:cs="Times New Roman" w:hint="eastAsia"/>
                <w:color w:val="000000"/>
                <w:sz w:val="24"/>
              </w:rPr>
              <w:t>4</w:t>
            </w:r>
          </w:p>
        </w:tc>
      </w:tr>
      <w:tr w:rsidR="00FC1C0A" w:rsidRPr="00FC1C0A" w14:paraId="2C9A52C2" w14:textId="77777777" w:rsidTr="00154F81">
        <w:tc>
          <w:tcPr>
            <w:tcW w:w="6662" w:type="dxa"/>
            <w:gridSpan w:val="3"/>
            <w:vAlign w:val="center"/>
          </w:tcPr>
          <w:p w14:paraId="63B1126B" w14:textId="77777777" w:rsidR="00FC1C0A" w:rsidRPr="00FC1C0A" w:rsidRDefault="00FC1C0A" w:rsidP="00FC1C0A">
            <w:pPr>
              <w:spacing w:line="440" w:lineRule="exact"/>
              <w:jc w:val="center"/>
              <w:rPr>
                <w:rFonts w:ascii="宋体" w:eastAsia="宋体" w:hAnsi="宋体" w:cs="Times New Roman"/>
                <w:b/>
                <w:sz w:val="24"/>
              </w:rPr>
            </w:pPr>
            <w:r w:rsidRPr="00FC1C0A">
              <w:rPr>
                <w:rFonts w:ascii="宋体" w:eastAsia="宋体" w:hAnsi="宋体" w:cs="Times New Roman" w:hint="eastAsia"/>
                <w:b/>
                <w:sz w:val="24"/>
              </w:rPr>
              <w:t>合计</w:t>
            </w:r>
          </w:p>
        </w:tc>
        <w:tc>
          <w:tcPr>
            <w:tcW w:w="1276" w:type="dxa"/>
            <w:vAlign w:val="center"/>
          </w:tcPr>
          <w:p w14:paraId="1B1C6D50" w14:textId="77777777" w:rsidR="00FC1C0A" w:rsidRPr="00FC1C0A" w:rsidRDefault="00FC1C0A" w:rsidP="00FC1C0A">
            <w:pPr>
              <w:spacing w:line="440" w:lineRule="exact"/>
              <w:jc w:val="center"/>
              <w:rPr>
                <w:rFonts w:ascii="宋体" w:eastAsia="宋体" w:hAnsi="宋体" w:cs="Times New Roman"/>
                <w:sz w:val="24"/>
              </w:rPr>
            </w:pPr>
            <w:r w:rsidRPr="00FC1C0A">
              <w:rPr>
                <w:rFonts w:ascii="宋体" w:eastAsia="宋体" w:hAnsi="宋体" w:cs="Times New Roman" w:hint="eastAsia"/>
                <w:sz w:val="24"/>
              </w:rPr>
              <w:t>32</w:t>
            </w:r>
          </w:p>
        </w:tc>
      </w:tr>
    </w:tbl>
    <w:p w14:paraId="376594E6" w14:textId="77777777" w:rsidR="00FC1C0A" w:rsidRPr="00FC1C0A" w:rsidRDefault="00FC1C0A" w:rsidP="00FC1C0A">
      <w:pPr>
        <w:spacing w:line="360" w:lineRule="auto"/>
        <w:rPr>
          <w:rFonts w:ascii="仿宋" w:eastAsia="仿宋" w:hAnsi="仿宋" w:cs="Times New Roman"/>
          <w:sz w:val="24"/>
        </w:rPr>
      </w:pPr>
    </w:p>
    <w:p w14:paraId="4F0E0CC7" w14:textId="77777777" w:rsidR="00FC1C0A" w:rsidRPr="00FC1C0A" w:rsidRDefault="00FC1C0A" w:rsidP="00FC1C0A">
      <w:pPr>
        <w:spacing w:line="360" w:lineRule="auto"/>
        <w:ind w:firstLineChars="200" w:firstLine="560"/>
        <w:rPr>
          <w:rFonts w:ascii="宋体" w:eastAsia="宋体" w:hAnsi="宋体" w:cs="Times New Roman"/>
          <w:sz w:val="24"/>
        </w:rPr>
      </w:pPr>
      <w:r w:rsidRPr="00FC1C0A">
        <w:rPr>
          <w:rFonts w:ascii="黑体" w:eastAsia="黑体" w:hAnsi="黑体" w:cs="Times New Roman" w:hint="eastAsia"/>
          <w:sz w:val="28"/>
          <w:szCs w:val="28"/>
        </w:rPr>
        <w:t>四、课程考核及与课程学习目标的对应关系</w:t>
      </w:r>
    </w:p>
    <w:p w14:paraId="690D043C" w14:textId="77777777" w:rsidR="00FC1C0A" w:rsidRPr="00FC1C0A" w:rsidRDefault="00FC1C0A" w:rsidP="00FC1C0A">
      <w:pPr>
        <w:spacing w:line="360" w:lineRule="auto"/>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（一）课程考核内容与课程学习目标的对应关系</w:t>
      </w:r>
    </w:p>
    <w:tbl>
      <w:tblPr>
        <w:tblW w:w="81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7"/>
        <w:gridCol w:w="7247"/>
      </w:tblGrid>
      <w:tr w:rsidR="00FC1C0A" w:rsidRPr="00FC1C0A" w14:paraId="324EA9B9" w14:textId="77777777" w:rsidTr="00154F81">
        <w:trPr>
          <w:trHeight w:val="515"/>
          <w:jc w:val="center"/>
        </w:trPr>
        <w:tc>
          <w:tcPr>
            <w:tcW w:w="927" w:type="dxa"/>
          </w:tcPr>
          <w:p w14:paraId="336858C0" w14:textId="77777777" w:rsidR="00FC1C0A" w:rsidRPr="00FC1C0A" w:rsidRDefault="00FC1C0A" w:rsidP="00FC1C0A">
            <w:pPr>
              <w:spacing w:line="360" w:lineRule="auto"/>
              <w:jc w:val="center"/>
              <w:rPr>
                <w:rFonts w:ascii="宋体" w:eastAsia="宋体" w:hAnsi="宋体" w:cs="Times New Roman"/>
                <w:b/>
                <w:sz w:val="24"/>
              </w:rPr>
            </w:pPr>
            <w:r w:rsidRPr="00FC1C0A">
              <w:rPr>
                <w:rFonts w:ascii="宋体" w:eastAsia="宋体" w:hAnsi="宋体" w:cs="Times New Roman" w:hint="eastAsia"/>
                <w:b/>
                <w:sz w:val="24"/>
              </w:rPr>
              <w:t>课程目标</w:t>
            </w:r>
          </w:p>
        </w:tc>
        <w:tc>
          <w:tcPr>
            <w:tcW w:w="7247" w:type="dxa"/>
            <w:vAlign w:val="center"/>
          </w:tcPr>
          <w:p w14:paraId="45218741" w14:textId="77777777" w:rsidR="00FC1C0A" w:rsidRPr="00FC1C0A" w:rsidRDefault="00FC1C0A" w:rsidP="00FC1C0A">
            <w:pPr>
              <w:spacing w:line="360" w:lineRule="auto"/>
              <w:jc w:val="center"/>
              <w:rPr>
                <w:rFonts w:ascii="宋体" w:eastAsia="宋体" w:hAnsi="宋体" w:cs="Times New Roman"/>
                <w:b/>
                <w:sz w:val="24"/>
              </w:rPr>
            </w:pPr>
            <w:r w:rsidRPr="00FC1C0A">
              <w:rPr>
                <w:rFonts w:ascii="宋体" w:eastAsia="宋体" w:hAnsi="宋体" w:cs="Times New Roman" w:hint="eastAsia"/>
                <w:b/>
                <w:sz w:val="24"/>
              </w:rPr>
              <w:t>考核内容</w:t>
            </w:r>
          </w:p>
        </w:tc>
      </w:tr>
      <w:tr w:rsidR="00FC1C0A" w:rsidRPr="00FC1C0A" w14:paraId="07CCB529" w14:textId="77777777" w:rsidTr="00154F81">
        <w:trPr>
          <w:jc w:val="center"/>
        </w:trPr>
        <w:tc>
          <w:tcPr>
            <w:tcW w:w="927" w:type="dxa"/>
            <w:vAlign w:val="center"/>
          </w:tcPr>
          <w:p w14:paraId="0ED1E145" w14:textId="77777777" w:rsidR="00FC1C0A" w:rsidRPr="00FC1C0A" w:rsidRDefault="00FC1C0A" w:rsidP="00FC1C0A">
            <w:pPr>
              <w:spacing w:line="360" w:lineRule="auto"/>
              <w:jc w:val="center"/>
              <w:rPr>
                <w:rFonts w:ascii="宋体" w:eastAsia="宋体" w:hAnsi="宋体" w:cs="Times New Roman"/>
                <w:bCs/>
                <w:sz w:val="24"/>
              </w:rPr>
            </w:pPr>
            <w:r w:rsidRPr="00FC1C0A">
              <w:rPr>
                <w:rFonts w:ascii="宋体" w:eastAsia="宋体" w:hAnsi="宋体" w:cs="Times New Roman" w:hint="eastAsia"/>
                <w:bCs/>
                <w:sz w:val="24"/>
              </w:rPr>
              <w:t>课程目标1</w:t>
            </w:r>
          </w:p>
        </w:tc>
        <w:tc>
          <w:tcPr>
            <w:tcW w:w="7247" w:type="dxa"/>
            <w:vAlign w:val="center"/>
          </w:tcPr>
          <w:p w14:paraId="24BBDD59"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bCs/>
                <w:sz w:val="24"/>
              </w:rPr>
              <w:t>1.1</w:t>
            </w:r>
            <w:r w:rsidRPr="00FC1C0A">
              <w:rPr>
                <w:rFonts w:ascii="Calibri" w:eastAsia="宋体" w:hAnsi="Calibri" w:cs="Times New Roman" w:hint="eastAsia"/>
                <w:szCs w:val="21"/>
              </w:rPr>
              <w:t>生物技术制药定义及其特点；</w:t>
            </w:r>
            <w:r w:rsidRPr="00FC1C0A">
              <w:rPr>
                <w:rFonts w:ascii="宋体" w:eastAsia="宋体" w:hAnsi="宋体" w:cs="Times New Roman"/>
                <w:bCs/>
                <w:sz w:val="24"/>
              </w:rPr>
              <w:t xml:space="preserve"> </w:t>
            </w:r>
          </w:p>
          <w:p w14:paraId="56276B88"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bCs/>
                <w:sz w:val="24"/>
              </w:rPr>
              <w:t>1.2</w:t>
            </w:r>
            <w:r w:rsidRPr="00FC1C0A">
              <w:rPr>
                <w:rFonts w:ascii="宋体" w:eastAsia="宋体" w:hAnsi="宋体" w:cs="Times New Roman" w:hint="eastAsia"/>
                <w:color w:val="000000"/>
                <w:szCs w:val="21"/>
              </w:rPr>
              <w:t>基因工程制药的原理，能对基因工程制药</w:t>
            </w:r>
            <w:r w:rsidRPr="00FC1C0A">
              <w:rPr>
                <w:rFonts w:ascii="Calibri" w:eastAsia="宋体" w:hAnsi="Calibri" w:cs="Times New Roman" w:hint="eastAsia"/>
                <w:szCs w:val="21"/>
              </w:rPr>
              <w:t>方案进行比较与综合；</w:t>
            </w:r>
          </w:p>
          <w:p w14:paraId="41553632"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bCs/>
                <w:sz w:val="24"/>
              </w:rPr>
              <w:t>1.3</w:t>
            </w:r>
            <w:r w:rsidRPr="00FC1C0A">
              <w:rPr>
                <w:rFonts w:ascii="宋体" w:eastAsia="宋体" w:hAnsi="宋体" w:cs="Times New Roman" w:hint="eastAsia"/>
                <w:color w:val="000000"/>
                <w:szCs w:val="21"/>
              </w:rPr>
              <w:t>动物细胞工程制药的原理，能对基因工程制药</w:t>
            </w:r>
            <w:r w:rsidRPr="00FC1C0A">
              <w:rPr>
                <w:rFonts w:ascii="Calibri" w:eastAsia="宋体" w:hAnsi="Calibri" w:cs="Times New Roman" w:hint="eastAsia"/>
                <w:szCs w:val="21"/>
              </w:rPr>
              <w:t>方案进行比较与综合；</w:t>
            </w:r>
          </w:p>
          <w:p w14:paraId="7D0CE451"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bCs/>
                <w:sz w:val="24"/>
              </w:rPr>
              <w:t>1.4</w:t>
            </w:r>
            <w:r w:rsidRPr="00FC1C0A">
              <w:rPr>
                <w:rFonts w:ascii="宋体" w:eastAsia="宋体" w:hAnsi="宋体" w:cs="Times New Roman" w:hint="eastAsia"/>
                <w:color w:val="000000"/>
                <w:szCs w:val="21"/>
              </w:rPr>
              <w:t>抗体制药的原理，能对抗体制药</w:t>
            </w:r>
            <w:r w:rsidRPr="00FC1C0A">
              <w:rPr>
                <w:rFonts w:ascii="Calibri" w:eastAsia="宋体" w:hAnsi="Calibri" w:cs="Times New Roman" w:hint="eastAsia"/>
                <w:szCs w:val="21"/>
              </w:rPr>
              <w:t>方案进行比较与综合；</w:t>
            </w:r>
          </w:p>
          <w:p w14:paraId="729FF48E" w14:textId="77777777" w:rsidR="00FC1C0A" w:rsidRPr="00FC1C0A" w:rsidRDefault="00FC1C0A" w:rsidP="00FC1C0A">
            <w:pPr>
              <w:spacing w:line="360" w:lineRule="auto"/>
              <w:rPr>
                <w:rFonts w:ascii="Calibri" w:eastAsia="宋体" w:hAnsi="Calibri" w:cs="Times New Roman"/>
                <w:szCs w:val="21"/>
              </w:rPr>
            </w:pPr>
            <w:r w:rsidRPr="00FC1C0A">
              <w:rPr>
                <w:rFonts w:ascii="宋体" w:eastAsia="宋体" w:hAnsi="宋体" w:cs="Times New Roman" w:hint="eastAsia"/>
                <w:bCs/>
                <w:sz w:val="24"/>
              </w:rPr>
              <w:t>1.5</w:t>
            </w:r>
            <w:r w:rsidRPr="00FC1C0A">
              <w:rPr>
                <w:rFonts w:ascii="宋体" w:eastAsia="宋体" w:hAnsi="宋体" w:cs="Times New Roman" w:hint="eastAsia"/>
                <w:color w:val="000000"/>
                <w:szCs w:val="21"/>
              </w:rPr>
              <w:t>植物细胞制药的原理，能对抗体制药</w:t>
            </w:r>
            <w:r w:rsidRPr="00FC1C0A">
              <w:rPr>
                <w:rFonts w:ascii="Calibri" w:eastAsia="宋体" w:hAnsi="Calibri" w:cs="Times New Roman" w:hint="eastAsia"/>
                <w:szCs w:val="21"/>
              </w:rPr>
              <w:t>方案进行比较与综合；</w:t>
            </w:r>
          </w:p>
          <w:p w14:paraId="7D75D29C" w14:textId="77777777" w:rsidR="00FC1C0A" w:rsidRPr="00FC1C0A" w:rsidRDefault="00FC1C0A" w:rsidP="00FC1C0A">
            <w:pPr>
              <w:spacing w:line="360" w:lineRule="auto"/>
              <w:rPr>
                <w:rFonts w:ascii="Calibri" w:eastAsia="宋体" w:hAnsi="Calibri" w:cs="Times New Roman"/>
                <w:szCs w:val="21"/>
              </w:rPr>
            </w:pPr>
            <w:r w:rsidRPr="00FC1C0A">
              <w:rPr>
                <w:rFonts w:ascii="宋体" w:eastAsia="宋体" w:hAnsi="宋体" w:cs="Times New Roman" w:hint="eastAsia"/>
                <w:bCs/>
                <w:sz w:val="24"/>
              </w:rPr>
              <w:t>1.6酶</w:t>
            </w:r>
            <w:r w:rsidRPr="00FC1C0A">
              <w:rPr>
                <w:rFonts w:ascii="宋体" w:eastAsia="宋体" w:hAnsi="宋体" w:cs="Times New Roman" w:hint="eastAsia"/>
                <w:color w:val="000000"/>
                <w:szCs w:val="21"/>
              </w:rPr>
              <w:t>工程制药的原理，能对酶工程</w:t>
            </w:r>
            <w:r w:rsidRPr="00FC1C0A">
              <w:rPr>
                <w:rFonts w:ascii="Calibri" w:eastAsia="宋体" w:hAnsi="Calibri" w:cs="Times New Roman" w:hint="eastAsia"/>
                <w:szCs w:val="21"/>
              </w:rPr>
              <w:t>方案进行比较与综合；</w:t>
            </w:r>
          </w:p>
          <w:p w14:paraId="2C1DA196"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bCs/>
                <w:sz w:val="24"/>
              </w:rPr>
              <w:t>1.7</w:t>
            </w:r>
            <w:r w:rsidRPr="00FC1C0A">
              <w:rPr>
                <w:rFonts w:ascii="宋体" w:eastAsia="宋体" w:hAnsi="宋体" w:cs="Times New Roman" w:hint="eastAsia"/>
                <w:color w:val="000000"/>
                <w:szCs w:val="21"/>
              </w:rPr>
              <w:t>掌握了发酵工程的原理，能对发酵工程制药</w:t>
            </w:r>
            <w:r w:rsidRPr="00FC1C0A">
              <w:rPr>
                <w:rFonts w:ascii="Calibri" w:eastAsia="宋体" w:hAnsi="Calibri" w:cs="Times New Roman" w:hint="eastAsia"/>
                <w:szCs w:val="21"/>
              </w:rPr>
              <w:t>方案进行比较与综合。</w:t>
            </w:r>
          </w:p>
        </w:tc>
      </w:tr>
      <w:tr w:rsidR="00FC1C0A" w:rsidRPr="00FC1C0A" w14:paraId="4C2272AE" w14:textId="77777777" w:rsidTr="00154F81">
        <w:trPr>
          <w:jc w:val="center"/>
        </w:trPr>
        <w:tc>
          <w:tcPr>
            <w:tcW w:w="927" w:type="dxa"/>
            <w:vAlign w:val="center"/>
          </w:tcPr>
          <w:p w14:paraId="534EAC2D" w14:textId="77777777" w:rsidR="00FC1C0A" w:rsidRPr="00FC1C0A" w:rsidRDefault="00FC1C0A" w:rsidP="00FC1C0A">
            <w:pPr>
              <w:spacing w:line="360" w:lineRule="auto"/>
              <w:jc w:val="center"/>
              <w:rPr>
                <w:rFonts w:ascii="宋体" w:eastAsia="宋体" w:hAnsi="宋体" w:cs="Times New Roman"/>
                <w:bCs/>
                <w:sz w:val="24"/>
              </w:rPr>
            </w:pPr>
            <w:r w:rsidRPr="00FC1C0A">
              <w:rPr>
                <w:rFonts w:ascii="宋体" w:eastAsia="宋体" w:hAnsi="宋体" w:cs="Times New Roman" w:hint="eastAsia"/>
                <w:bCs/>
                <w:sz w:val="24"/>
              </w:rPr>
              <w:t>课程目标2</w:t>
            </w:r>
          </w:p>
        </w:tc>
        <w:tc>
          <w:tcPr>
            <w:tcW w:w="7247" w:type="dxa"/>
            <w:vAlign w:val="center"/>
          </w:tcPr>
          <w:p w14:paraId="0C3022BA"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bCs/>
                <w:sz w:val="24"/>
              </w:rPr>
              <w:t>2.1</w:t>
            </w:r>
            <w:r w:rsidRPr="00FC1C0A">
              <w:rPr>
                <w:rFonts w:ascii="宋体" w:eastAsia="宋体" w:hAnsi="宋体" w:cs="Times New Roman" w:hint="eastAsia"/>
                <w:color w:val="000000"/>
                <w:szCs w:val="21"/>
              </w:rPr>
              <w:t>能够运用基因工程的基本原理，分析生物制药领域复杂工程问题的影响因素与解决途径，并得出有效结论；</w:t>
            </w:r>
          </w:p>
          <w:p w14:paraId="2DB0EE06"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bCs/>
                <w:sz w:val="24"/>
              </w:rPr>
              <w:t>2.2</w:t>
            </w:r>
            <w:r w:rsidRPr="00FC1C0A">
              <w:rPr>
                <w:rFonts w:ascii="宋体" w:eastAsia="宋体" w:hAnsi="宋体" w:cs="Times New Roman" w:hint="eastAsia"/>
                <w:color w:val="000000"/>
                <w:szCs w:val="21"/>
              </w:rPr>
              <w:t>能够运用动物细胞工程制药的基本原理，分析生物制药领域复杂工程问</w:t>
            </w:r>
            <w:r w:rsidRPr="00FC1C0A">
              <w:rPr>
                <w:rFonts w:ascii="宋体" w:eastAsia="宋体" w:hAnsi="宋体" w:cs="Times New Roman" w:hint="eastAsia"/>
                <w:color w:val="000000"/>
                <w:szCs w:val="21"/>
              </w:rPr>
              <w:lastRenderedPageBreak/>
              <w:t>题的影响因素与解决途径，并得出有效结论；</w:t>
            </w:r>
          </w:p>
          <w:p w14:paraId="77A81559"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bCs/>
                <w:sz w:val="24"/>
              </w:rPr>
              <w:t>2.3</w:t>
            </w:r>
            <w:r w:rsidRPr="00FC1C0A">
              <w:rPr>
                <w:rFonts w:ascii="宋体" w:eastAsia="宋体" w:hAnsi="宋体" w:cs="Times New Roman" w:hint="eastAsia"/>
                <w:color w:val="000000"/>
                <w:szCs w:val="21"/>
              </w:rPr>
              <w:t>能够运用抗体制药的基本原理，分析生物制药领域复杂工程问题的影响因素与解决途径，并得出有效结论；</w:t>
            </w:r>
          </w:p>
          <w:p w14:paraId="0647E7E1"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bCs/>
                <w:sz w:val="24"/>
              </w:rPr>
              <w:t>2.4</w:t>
            </w:r>
            <w:r w:rsidRPr="00FC1C0A">
              <w:rPr>
                <w:rFonts w:ascii="宋体" w:eastAsia="宋体" w:hAnsi="宋体" w:cs="Times New Roman" w:hint="eastAsia"/>
                <w:color w:val="000000"/>
                <w:szCs w:val="21"/>
              </w:rPr>
              <w:t>能够运用植物细胞制药的基本原理，分析生物制药领域复杂工程问题的影响因素与解决途径，并得出有效结论</w:t>
            </w:r>
          </w:p>
          <w:p w14:paraId="0F974FA0" w14:textId="77777777" w:rsidR="00FC1C0A" w:rsidRPr="00FC1C0A" w:rsidRDefault="00FC1C0A" w:rsidP="00FC1C0A">
            <w:pPr>
              <w:spacing w:line="360" w:lineRule="auto"/>
              <w:rPr>
                <w:rFonts w:ascii="宋体" w:eastAsia="宋体" w:hAnsi="宋体" w:cs="Times New Roman"/>
                <w:color w:val="000000"/>
                <w:szCs w:val="21"/>
              </w:rPr>
            </w:pPr>
            <w:r w:rsidRPr="00FC1C0A">
              <w:rPr>
                <w:rFonts w:ascii="宋体" w:eastAsia="宋体" w:hAnsi="宋体" w:cs="Times New Roman" w:hint="eastAsia"/>
                <w:bCs/>
                <w:sz w:val="24"/>
              </w:rPr>
              <w:t>2.5</w:t>
            </w:r>
            <w:r w:rsidRPr="00FC1C0A">
              <w:rPr>
                <w:rFonts w:ascii="宋体" w:eastAsia="宋体" w:hAnsi="宋体" w:cs="Times New Roman" w:hint="eastAsia"/>
                <w:color w:val="000000"/>
                <w:szCs w:val="21"/>
              </w:rPr>
              <w:t>能够运用酶工程制药的基本原理，分析生物制药领域复杂工程问题的影响因素与解决途径，并得出有效结论</w:t>
            </w:r>
          </w:p>
          <w:p w14:paraId="3AD65909" w14:textId="77777777" w:rsidR="00FC1C0A" w:rsidRPr="00FC1C0A" w:rsidRDefault="00FC1C0A" w:rsidP="00FC1C0A">
            <w:pPr>
              <w:spacing w:line="360" w:lineRule="auto"/>
              <w:rPr>
                <w:rFonts w:ascii="宋体" w:eastAsia="宋体" w:hAnsi="宋体" w:cs="Times New Roman"/>
                <w:bCs/>
                <w:sz w:val="24"/>
              </w:rPr>
            </w:pPr>
            <w:r w:rsidRPr="00FC1C0A">
              <w:rPr>
                <w:rFonts w:ascii="宋体" w:eastAsia="宋体" w:hAnsi="宋体" w:cs="Times New Roman" w:hint="eastAsia"/>
                <w:color w:val="000000"/>
                <w:szCs w:val="21"/>
              </w:rPr>
              <w:t>2.6能够运用发酵工程的基本原理，分析生物制药领域复杂工程问题的影响因素与解决途径，并得出有效结论</w:t>
            </w:r>
          </w:p>
        </w:tc>
      </w:tr>
    </w:tbl>
    <w:p w14:paraId="609650D4" w14:textId="77777777" w:rsidR="00FC1C0A" w:rsidRPr="00FC1C0A" w:rsidRDefault="00FC1C0A" w:rsidP="00FC1C0A">
      <w:pPr>
        <w:spacing w:line="360" w:lineRule="auto"/>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lastRenderedPageBreak/>
        <w:t>（二）课程考核方式</w:t>
      </w:r>
    </w:p>
    <w:p w14:paraId="01A7CA22"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本课程考核方式分为平时考核和期末考核。平时考核方式包括课堂表现、平时作业、阶段性测试、调研报告等；期末考核采用闭卷考试。</w:t>
      </w:r>
    </w:p>
    <w:p w14:paraId="1D022A29" w14:textId="77777777" w:rsidR="00FC1C0A" w:rsidRPr="00FC1C0A" w:rsidRDefault="00FC1C0A" w:rsidP="00FC1C0A">
      <w:pPr>
        <w:spacing w:line="360" w:lineRule="auto"/>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（三）课程目标达成评价方式及考核比例</w:t>
      </w:r>
    </w:p>
    <w:p w14:paraId="77181606"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本课程考核方式及成绩比例为：平时作业4</w:t>
      </w:r>
      <w:r w:rsidRPr="00FC1C0A">
        <w:rPr>
          <w:rFonts w:ascii="宋体" w:eastAsia="宋体" w:hAnsi="宋体" w:cs="Times New Roman"/>
          <w:color w:val="000000"/>
          <w:sz w:val="24"/>
        </w:rPr>
        <w:t>0</w:t>
      </w:r>
      <w:r w:rsidRPr="00FC1C0A">
        <w:rPr>
          <w:rFonts w:ascii="宋体" w:eastAsia="宋体" w:hAnsi="宋体" w:cs="Times New Roman" w:hint="eastAsia"/>
          <w:color w:val="000000"/>
          <w:sz w:val="24"/>
        </w:rPr>
        <w:t>%</w:t>
      </w:r>
      <w:r w:rsidRPr="00FC1C0A">
        <w:rPr>
          <w:rFonts w:ascii="宋体" w:eastAsia="宋体" w:hAnsi="宋体" w:cs="Times New Roman"/>
          <w:color w:val="000000"/>
          <w:sz w:val="24"/>
        </w:rPr>
        <w:t>+</w:t>
      </w:r>
      <w:r w:rsidRPr="00FC1C0A">
        <w:rPr>
          <w:rFonts w:ascii="宋体" w:eastAsia="宋体" w:hAnsi="宋体" w:cs="Times New Roman" w:hint="eastAsia"/>
          <w:color w:val="000000"/>
          <w:sz w:val="24"/>
        </w:rPr>
        <w:t>期末考试6</w:t>
      </w:r>
      <w:r w:rsidRPr="00FC1C0A">
        <w:rPr>
          <w:rFonts w:ascii="宋体" w:eastAsia="宋体" w:hAnsi="宋体" w:cs="Times New Roman"/>
          <w:color w:val="000000"/>
          <w:sz w:val="24"/>
        </w:rPr>
        <w:t>0</w:t>
      </w:r>
      <w:r w:rsidRPr="00FC1C0A">
        <w:rPr>
          <w:rFonts w:ascii="宋体" w:eastAsia="宋体" w:hAnsi="宋体" w:cs="Times New Roman" w:hint="eastAsia"/>
          <w:color w:val="000000"/>
          <w:sz w:val="24"/>
        </w:rPr>
        <w:t>%；本课程共有2个课程目标，考核方式及成绩比例分别为：</w:t>
      </w:r>
    </w:p>
    <w:p w14:paraId="7211D32F" w14:textId="77777777" w:rsidR="00FC1C0A" w:rsidRPr="00FC1C0A" w:rsidRDefault="00FC1C0A" w:rsidP="00FC1C0A">
      <w:pPr>
        <w:spacing w:line="440" w:lineRule="exact"/>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课程目标1：平时作业20%</w:t>
      </w:r>
      <w:r w:rsidRPr="00FC1C0A">
        <w:rPr>
          <w:rFonts w:ascii="宋体" w:eastAsia="宋体" w:hAnsi="宋体" w:cs="Times New Roman"/>
          <w:color w:val="000000"/>
          <w:sz w:val="24"/>
        </w:rPr>
        <w:t>+</w:t>
      </w:r>
      <w:r w:rsidRPr="00FC1C0A">
        <w:rPr>
          <w:rFonts w:ascii="宋体" w:eastAsia="宋体" w:hAnsi="宋体" w:cs="Times New Roman" w:hint="eastAsia"/>
          <w:color w:val="000000"/>
          <w:sz w:val="24"/>
        </w:rPr>
        <w:t>期末考试20%</w:t>
      </w:r>
    </w:p>
    <w:p w14:paraId="30DFA2FE" w14:textId="77777777" w:rsidR="00FC1C0A" w:rsidRPr="00FC1C0A" w:rsidRDefault="00FC1C0A" w:rsidP="00FC1C0A">
      <w:pPr>
        <w:spacing w:line="440" w:lineRule="exact"/>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课程目标2：平时作业20%</w:t>
      </w:r>
      <w:r w:rsidRPr="00FC1C0A">
        <w:rPr>
          <w:rFonts w:ascii="宋体" w:eastAsia="宋体" w:hAnsi="宋体" w:cs="Times New Roman"/>
          <w:color w:val="000000"/>
          <w:sz w:val="24"/>
        </w:rPr>
        <w:t>+</w:t>
      </w:r>
      <w:r w:rsidRPr="00FC1C0A">
        <w:rPr>
          <w:rFonts w:ascii="宋体" w:eastAsia="宋体" w:hAnsi="宋体" w:cs="Times New Roman" w:hint="eastAsia"/>
          <w:color w:val="000000"/>
          <w:sz w:val="24"/>
        </w:rPr>
        <w:t>期末考试40%</w:t>
      </w:r>
    </w:p>
    <w:p w14:paraId="0E7CB9ED"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如下图：</w:t>
      </w:r>
    </w:p>
    <w:tbl>
      <w:tblPr>
        <w:tblW w:w="8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2"/>
        <w:gridCol w:w="2376"/>
        <w:gridCol w:w="3260"/>
        <w:gridCol w:w="1559"/>
      </w:tblGrid>
      <w:tr w:rsidR="00FC1C0A" w:rsidRPr="00FC1C0A" w14:paraId="6BC5AB30" w14:textId="77777777" w:rsidTr="00154F81">
        <w:trPr>
          <w:trHeight w:val="540"/>
          <w:jc w:val="center"/>
        </w:trPr>
        <w:tc>
          <w:tcPr>
            <w:tcW w:w="1442" w:type="dxa"/>
            <w:vMerge w:val="restart"/>
            <w:vAlign w:val="center"/>
          </w:tcPr>
          <w:p w14:paraId="61F56FCB"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课程目标</w:t>
            </w:r>
          </w:p>
        </w:tc>
        <w:tc>
          <w:tcPr>
            <w:tcW w:w="5636" w:type="dxa"/>
            <w:gridSpan w:val="2"/>
            <w:vAlign w:val="center"/>
          </w:tcPr>
          <w:p w14:paraId="1FCEAF84"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考核方式及成绩比例（%）</w:t>
            </w:r>
          </w:p>
        </w:tc>
        <w:tc>
          <w:tcPr>
            <w:tcW w:w="1559" w:type="dxa"/>
            <w:vMerge w:val="restart"/>
            <w:vAlign w:val="center"/>
          </w:tcPr>
          <w:p w14:paraId="57301C97"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合计</w:t>
            </w:r>
          </w:p>
        </w:tc>
      </w:tr>
      <w:tr w:rsidR="00FC1C0A" w:rsidRPr="00FC1C0A" w14:paraId="474E4E96" w14:textId="77777777" w:rsidTr="00154F81">
        <w:trPr>
          <w:trHeight w:val="578"/>
          <w:jc w:val="center"/>
        </w:trPr>
        <w:tc>
          <w:tcPr>
            <w:tcW w:w="1442" w:type="dxa"/>
            <w:vMerge/>
            <w:vAlign w:val="center"/>
          </w:tcPr>
          <w:p w14:paraId="19454494" w14:textId="77777777" w:rsidR="00FC1C0A" w:rsidRPr="00FC1C0A" w:rsidRDefault="00FC1C0A" w:rsidP="00FC1C0A">
            <w:pPr>
              <w:spacing w:line="360" w:lineRule="auto"/>
              <w:jc w:val="center"/>
              <w:rPr>
                <w:rFonts w:ascii="宋体" w:eastAsia="宋体" w:hAnsi="宋体" w:cs="Times New Roman"/>
                <w:b/>
                <w:color w:val="000000"/>
                <w:sz w:val="24"/>
              </w:rPr>
            </w:pPr>
          </w:p>
        </w:tc>
        <w:tc>
          <w:tcPr>
            <w:tcW w:w="2376" w:type="dxa"/>
            <w:vAlign w:val="center"/>
          </w:tcPr>
          <w:p w14:paraId="1164AA39"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平时作业</w:t>
            </w:r>
          </w:p>
        </w:tc>
        <w:tc>
          <w:tcPr>
            <w:tcW w:w="3260" w:type="dxa"/>
            <w:vAlign w:val="center"/>
          </w:tcPr>
          <w:p w14:paraId="5DE318FC" w14:textId="77777777" w:rsidR="00FC1C0A" w:rsidRPr="00FC1C0A" w:rsidRDefault="00FC1C0A" w:rsidP="00FC1C0A">
            <w:pPr>
              <w:spacing w:line="360" w:lineRule="auto"/>
              <w:jc w:val="center"/>
              <w:rPr>
                <w:rFonts w:ascii="宋体" w:eastAsia="宋体" w:hAnsi="宋体" w:cs="Times New Roman"/>
                <w:b/>
                <w:color w:val="000000"/>
                <w:sz w:val="24"/>
              </w:rPr>
            </w:pPr>
            <w:r w:rsidRPr="00FC1C0A">
              <w:rPr>
                <w:rFonts w:ascii="宋体" w:eastAsia="宋体" w:hAnsi="宋体" w:cs="Times New Roman" w:hint="eastAsia"/>
                <w:b/>
                <w:color w:val="000000"/>
                <w:sz w:val="24"/>
              </w:rPr>
              <w:t>期末考试</w:t>
            </w:r>
          </w:p>
        </w:tc>
        <w:tc>
          <w:tcPr>
            <w:tcW w:w="1559" w:type="dxa"/>
            <w:vMerge/>
          </w:tcPr>
          <w:p w14:paraId="6C4251F0" w14:textId="77777777" w:rsidR="00FC1C0A" w:rsidRPr="00FC1C0A" w:rsidRDefault="00FC1C0A" w:rsidP="00FC1C0A">
            <w:pPr>
              <w:spacing w:line="360" w:lineRule="auto"/>
              <w:jc w:val="center"/>
              <w:rPr>
                <w:rFonts w:ascii="宋体" w:eastAsia="宋体" w:hAnsi="宋体" w:cs="Times New Roman"/>
                <w:b/>
                <w:color w:val="000000"/>
                <w:sz w:val="24"/>
              </w:rPr>
            </w:pPr>
          </w:p>
        </w:tc>
      </w:tr>
      <w:tr w:rsidR="00FC1C0A" w:rsidRPr="00FC1C0A" w14:paraId="466247CF" w14:textId="77777777" w:rsidTr="00154F81">
        <w:trPr>
          <w:jc w:val="center"/>
        </w:trPr>
        <w:tc>
          <w:tcPr>
            <w:tcW w:w="1442" w:type="dxa"/>
            <w:vAlign w:val="center"/>
          </w:tcPr>
          <w:p w14:paraId="2229A7A3"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课程目标1</w:t>
            </w:r>
          </w:p>
        </w:tc>
        <w:tc>
          <w:tcPr>
            <w:tcW w:w="2376" w:type="dxa"/>
            <w:vAlign w:val="center"/>
          </w:tcPr>
          <w:p w14:paraId="3310D535"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20</w:t>
            </w:r>
          </w:p>
        </w:tc>
        <w:tc>
          <w:tcPr>
            <w:tcW w:w="3260" w:type="dxa"/>
            <w:vAlign w:val="center"/>
          </w:tcPr>
          <w:p w14:paraId="27D0268D"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20</w:t>
            </w:r>
          </w:p>
        </w:tc>
        <w:tc>
          <w:tcPr>
            <w:tcW w:w="1559" w:type="dxa"/>
          </w:tcPr>
          <w:p w14:paraId="7763AFF5"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40</w:t>
            </w:r>
          </w:p>
        </w:tc>
      </w:tr>
      <w:tr w:rsidR="00FC1C0A" w:rsidRPr="00FC1C0A" w14:paraId="13B80E70" w14:textId="77777777" w:rsidTr="00154F81">
        <w:trPr>
          <w:jc w:val="center"/>
        </w:trPr>
        <w:tc>
          <w:tcPr>
            <w:tcW w:w="1442" w:type="dxa"/>
            <w:vAlign w:val="center"/>
          </w:tcPr>
          <w:p w14:paraId="4369A924"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课程目标2</w:t>
            </w:r>
          </w:p>
        </w:tc>
        <w:tc>
          <w:tcPr>
            <w:tcW w:w="2376" w:type="dxa"/>
            <w:vAlign w:val="center"/>
          </w:tcPr>
          <w:p w14:paraId="478A94DB"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20</w:t>
            </w:r>
          </w:p>
        </w:tc>
        <w:tc>
          <w:tcPr>
            <w:tcW w:w="3260" w:type="dxa"/>
            <w:vAlign w:val="center"/>
          </w:tcPr>
          <w:p w14:paraId="2A7D7A0A"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40</w:t>
            </w:r>
          </w:p>
        </w:tc>
        <w:tc>
          <w:tcPr>
            <w:tcW w:w="1559" w:type="dxa"/>
          </w:tcPr>
          <w:p w14:paraId="2ABF9B5D"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60</w:t>
            </w:r>
          </w:p>
        </w:tc>
      </w:tr>
      <w:tr w:rsidR="00FC1C0A" w:rsidRPr="00FC1C0A" w14:paraId="374CB5DB" w14:textId="77777777" w:rsidTr="00154F81">
        <w:trPr>
          <w:jc w:val="center"/>
        </w:trPr>
        <w:tc>
          <w:tcPr>
            <w:tcW w:w="1442" w:type="dxa"/>
            <w:vAlign w:val="center"/>
          </w:tcPr>
          <w:p w14:paraId="170E9563"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合计</w:t>
            </w:r>
          </w:p>
        </w:tc>
        <w:tc>
          <w:tcPr>
            <w:tcW w:w="2376" w:type="dxa"/>
            <w:vAlign w:val="center"/>
          </w:tcPr>
          <w:p w14:paraId="2585C15F"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40</w:t>
            </w:r>
          </w:p>
        </w:tc>
        <w:tc>
          <w:tcPr>
            <w:tcW w:w="3260" w:type="dxa"/>
            <w:vAlign w:val="center"/>
          </w:tcPr>
          <w:p w14:paraId="17581B27"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60</w:t>
            </w:r>
          </w:p>
        </w:tc>
        <w:tc>
          <w:tcPr>
            <w:tcW w:w="1559" w:type="dxa"/>
          </w:tcPr>
          <w:p w14:paraId="2A165F24" w14:textId="77777777" w:rsidR="00FC1C0A" w:rsidRPr="00FC1C0A" w:rsidRDefault="00FC1C0A" w:rsidP="00FC1C0A">
            <w:pPr>
              <w:spacing w:line="360" w:lineRule="auto"/>
              <w:jc w:val="center"/>
              <w:rPr>
                <w:rFonts w:ascii="宋体" w:eastAsia="宋体" w:hAnsi="宋体" w:cs="Times New Roman"/>
                <w:bCs/>
                <w:color w:val="000000"/>
                <w:sz w:val="24"/>
              </w:rPr>
            </w:pPr>
            <w:r w:rsidRPr="00FC1C0A">
              <w:rPr>
                <w:rFonts w:ascii="宋体" w:eastAsia="宋体" w:hAnsi="宋体" w:cs="Times New Roman" w:hint="eastAsia"/>
                <w:bCs/>
                <w:color w:val="000000"/>
                <w:sz w:val="24"/>
              </w:rPr>
              <w:t>1</w:t>
            </w:r>
            <w:r w:rsidRPr="00FC1C0A">
              <w:rPr>
                <w:rFonts w:ascii="宋体" w:eastAsia="宋体" w:hAnsi="宋体" w:cs="Times New Roman"/>
                <w:bCs/>
                <w:color w:val="000000"/>
                <w:sz w:val="24"/>
              </w:rPr>
              <w:t>00</w:t>
            </w:r>
          </w:p>
        </w:tc>
      </w:tr>
    </w:tbl>
    <w:p w14:paraId="14E95ADE" w14:textId="77777777" w:rsidR="00FC1C0A" w:rsidRPr="00FC1C0A" w:rsidRDefault="00FC1C0A" w:rsidP="00FC1C0A">
      <w:pPr>
        <w:spacing w:line="360" w:lineRule="auto"/>
        <w:rPr>
          <w:rFonts w:ascii="黑体" w:eastAsia="黑体" w:hAnsi="黑体" w:cs="Times New Roman"/>
          <w:sz w:val="28"/>
          <w:szCs w:val="28"/>
        </w:rPr>
      </w:pPr>
      <w:r w:rsidRPr="00FC1C0A">
        <w:rPr>
          <w:rFonts w:ascii="黑体" w:eastAsia="黑体" w:hAnsi="黑体" w:cs="Times New Roman" w:hint="eastAsia"/>
          <w:sz w:val="28"/>
          <w:szCs w:val="28"/>
        </w:rPr>
        <w:t>五、成绩评定</w:t>
      </w:r>
    </w:p>
    <w:p w14:paraId="574FB4FD" w14:textId="77777777" w:rsidR="00FC1C0A" w:rsidRPr="00FC1C0A" w:rsidRDefault="00FC1C0A" w:rsidP="00FC1C0A">
      <w:pPr>
        <w:spacing w:line="360" w:lineRule="auto"/>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（一）总成绩评定</w:t>
      </w:r>
    </w:p>
    <w:p w14:paraId="27DF2C8C" w14:textId="77777777" w:rsidR="00FC1C0A" w:rsidRPr="00FC1C0A" w:rsidRDefault="00FC1C0A" w:rsidP="00FC1C0A">
      <w:pPr>
        <w:spacing w:line="360" w:lineRule="auto"/>
        <w:ind w:firstLineChars="200" w:firstLine="480"/>
        <w:rPr>
          <w:rFonts w:ascii="宋体" w:eastAsia="宋体" w:hAnsi="宋体" w:cs="Times New Roman"/>
          <w:sz w:val="24"/>
        </w:rPr>
      </w:pPr>
      <w:r w:rsidRPr="00FC1C0A">
        <w:rPr>
          <w:rFonts w:ascii="宋体" w:eastAsia="宋体" w:hAnsi="宋体" w:cs="Times New Roman" w:hint="eastAsia"/>
          <w:sz w:val="24"/>
        </w:rPr>
        <w:t>总成绩=平时成绩×40%+期末成绩×60%</w:t>
      </w:r>
    </w:p>
    <w:p w14:paraId="37BCBA25" w14:textId="77777777" w:rsidR="00FC1C0A" w:rsidRPr="00FC1C0A" w:rsidRDefault="00FC1C0A" w:rsidP="00FC1C0A">
      <w:pPr>
        <w:spacing w:line="360" w:lineRule="auto"/>
        <w:ind w:firstLineChars="200" w:firstLine="560"/>
        <w:rPr>
          <w:rFonts w:ascii="宋体" w:eastAsia="宋体" w:hAnsi="宋体" w:cs="Times New Roman"/>
          <w:color w:val="FF0000"/>
          <w:sz w:val="24"/>
        </w:rPr>
      </w:pPr>
      <w:r w:rsidRPr="00FC1C0A">
        <w:rPr>
          <w:rFonts w:ascii="黑体" w:eastAsia="黑体" w:hAnsi="黑体" w:cs="Times New Roman" w:hint="eastAsia"/>
          <w:sz w:val="28"/>
          <w:szCs w:val="28"/>
        </w:rPr>
        <w:t>（二）平时成绩评定</w:t>
      </w:r>
    </w:p>
    <w:p w14:paraId="5E3DFBA0"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lastRenderedPageBreak/>
        <w:t>平时成绩（100%）=课堂测试（25%）+课后作业（25%）+课程论文（25%）+设计报告（25%）</w:t>
      </w:r>
    </w:p>
    <w:p w14:paraId="0AEB0F55"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（1）课堂测试：通过学生在课堂上学习通的测试情况，来评价学生相关的能力；</w:t>
      </w:r>
    </w:p>
    <w:p w14:paraId="76B7DA0F"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（2）作业完成情况：围绕课程的学习目标进行作业的设计。如让学生简述对知识的认识，考核学生对于概念的理解情况，帮助学生将定义转化为自己的理解；</w:t>
      </w:r>
    </w:p>
    <w:p w14:paraId="06357BC5"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（3）课程论文：学生收集资料能力，研究设计能力，解决实际问题能力和合作研究能力；</w:t>
      </w:r>
    </w:p>
    <w:p w14:paraId="4CD9F408"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（4）设计报告：培养学生研究设计能力，解决实际问题能力和合作研究能力；</w:t>
      </w:r>
    </w:p>
    <w:p w14:paraId="6073AAF9" w14:textId="77777777" w:rsidR="00FC1C0A" w:rsidRPr="00FC1C0A" w:rsidRDefault="00FC1C0A" w:rsidP="00FC1C0A">
      <w:pPr>
        <w:spacing w:line="360" w:lineRule="auto"/>
        <w:ind w:firstLineChars="200" w:firstLine="482"/>
        <w:rPr>
          <w:rFonts w:ascii="宋体" w:eastAsia="宋体" w:hAnsi="宋体" w:cs="Times New Roman"/>
          <w:b/>
          <w:color w:val="000000"/>
          <w:sz w:val="24"/>
        </w:rPr>
      </w:pPr>
      <w:r w:rsidRPr="00FC1C0A">
        <w:rPr>
          <w:rFonts w:ascii="宋体" w:eastAsia="宋体" w:hAnsi="宋体" w:cs="Times New Roman" w:hint="eastAsia"/>
          <w:b/>
          <w:color w:val="000000"/>
          <w:sz w:val="24"/>
        </w:rPr>
        <w:t>（三）期末成绩评定</w:t>
      </w:r>
    </w:p>
    <w:p w14:paraId="50730B04"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期末考核主要考察学生对生物技术制药基本概念、操作程序和具体方法的理解与运用等。方式为闭卷考试。要求学生掌握生物技术制药的基本概念、操作程序，运用具体方法解决相关问题。</w:t>
      </w:r>
    </w:p>
    <w:p w14:paraId="687A7C41" w14:textId="77777777" w:rsidR="00FC1C0A" w:rsidRPr="00FC1C0A" w:rsidRDefault="00FC1C0A" w:rsidP="00FC1C0A">
      <w:pPr>
        <w:spacing w:beforeLines="50" w:before="156" w:afterLines="50" w:after="156" w:line="440" w:lineRule="exact"/>
        <w:ind w:firstLineChars="200" w:firstLine="560"/>
        <w:rPr>
          <w:rFonts w:ascii="宋体" w:eastAsia="宋体" w:hAnsi="宋体" w:cs="Times New Roman"/>
          <w:sz w:val="24"/>
        </w:rPr>
      </w:pPr>
      <w:r w:rsidRPr="00FC1C0A">
        <w:rPr>
          <w:rFonts w:ascii="黑体" w:eastAsia="黑体" w:hAnsi="黑体" w:cs="Times New Roman" w:hint="eastAsia"/>
          <w:sz w:val="28"/>
          <w:szCs w:val="28"/>
        </w:rPr>
        <w:t>六、使用教材、相关推荐书目及课程资源</w:t>
      </w:r>
    </w:p>
    <w:p w14:paraId="3DFDC7B8" w14:textId="77777777" w:rsidR="00FC1C0A" w:rsidRPr="00FC1C0A" w:rsidRDefault="00FC1C0A" w:rsidP="00FC1C0A">
      <w:pPr>
        <w:spacing w:line="360" w:lineRule="auto"/>
        <w:ind w:firstLineChars="200" w:firstLine="560"/>
        <w:rPr>
          <w:rFonts w:ascii="宋体" w:eastAsia="宋体" w:hAnsi="宋体" w:cs="Times New Roman"/>
          <w:color w:val="000000"/>
          <w:sz w:val="24"/>
        </w:rPr>
      </w:pPr>
      <w:r w:rsidRPr="00FC1C0A">
        <w:rPr>
          <w:rFonts w:ascii="黑体" w:eastAsia="黑体" w:hAnsi="黑体" w:cs="Times New Roman" w:hint="eastAsia"/>
          <w:color w:val="000000"/>
          <w:sz w:val="28"/>
          <w:szCs w:val="28"/>
        </w:rPr>
        <w:t>（一）使用教材</w:t>
      </w:r>
    </w:p>
    <w:p w14:paraId="4BE3AC38"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夏焕章主编：《生物技术制药》第三版，高等教育出版社，2017年版；</w:t>
      </w:r>
    </w:p>
    <w:p w14:paraId="7852BA08" w14:textId="77777777" w:rsidR="00FC1C0A" w:rsidRPr="00FC1C0A" w:rsidRDefault="00FC1C0A" w:rsidP="00FC1C0A">
      <w:pPr>
        <w:spacing w:line="360" w:lineRule="auto"/>
        <w:ind w:firstLineChars="200" w:firstLine="560"/>
        <w:rPr>
          <w:rFonts w:ascii="宋体" w:eastAsia="宋体" w:hAnsi="宋体" w:cs="Times New Roman"/>
          <w:color w:val="000000"/>
          <w:sz w:val="24"/>
        </w:rPr>
      </w:pPr>
      <w:r w:rsidRPr="00FC1C0A">
        <w:rPr>
          <w:rFonts w:ascii="黑体" w:eastAsia="黑体" w:hAnsi="黑体" w:cs="Times New Roman" w:hint="eastAsia"/>
          <w:color w:val="000000"/>
          <w:sz w:val="28"/>
          <w:szCs w:val="28"/>
        </w:rPr>
        <w:t>（二）相关推荐书目</w:t>
      </w:r>
    </w:p>
    <w:p w14:paraId="18B7AF02"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1</w:t>
      </w:r>
      <w:r w:rsidRPr="00FC1C0A">
        <w:rPr>
          <w:rFonts w:ascii="宋体" w:eastAsia="宋体" w:hAnsi="宋体" w:cs="Times New Roman"/>
          <w:color w:val="000000"/>
          <w:sz w:val="24"/>
        </w:rPr>
        <w:t xml:space="preserve">. </w:t>
      </w:r>
      <w:r w:rsidRPr="00FC1C0A">
        <w:rPr>
          <w:rFonts w:ascii="宋体" w:eastAsia="宋体" w:hAnsi="宋体" w:cs="Times New Roman" w:hint="eastAsia"/>
          <w:color w:val="000000"/>
          <w:sz w:val="24"/>
        </w:rPr>
        <w:t>姚文兵主编：《生物技术制药》，中国医药科技出版社，2015年版；</w:t>
      </w:r>
    </w:p>
    <w:p w14:paraId="59C19AFE"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2</w:t>
      </w:r>
      <w:r w:rsidRPr="00FC1C0A">
        <w:rPr>
          <w:rFonts w:ascii="宋体" w:eastAsia="宋体" w:hAnsi="宋体" w:cs="Times New Roman"/>
          <w:color w:val="000000"/>
          <w:sz w:val="24"/>
        </w:rPr>
        <w:t xml:space="preserve">. </w:t>
      </w:r>
      <w:r w:rsidRPr="00FC1C0A">
        <w:rPr>
          <w:rFonts w:ascii="宋体" w:eastAsia="宋体" w:hAnsi="宋体" w:cs="Times New Roman" w:hint="eastAsia"/>
          <w:color w:val="000000"/>
          <w:sz w:val="24"/>
        </w:rPr>
        <w:t>王凤山，邹全明，《生物技术制药》，人民卫生出版社，2016年版；</w:t>
      </w:r>
    </w:p>
    <w:p w14:paraId="7363F61C" w14:textId="77777777" w:rsidR="00FC1C0A" w:rsidRPr="00FC1C0A" w:rsidRDefault="00FC1C0A" w:rsidP="00FC1C0A">
      <w:pPr>
        <w:spacing w:line="360" w:lineRule="auto"/>
        <w:ind w:firstLineChars="200" w:firstLine="480"/>
        <w:rPr>
          <w:rFonts w:ascii="宋体" w:eastAsia="宋体" w:hAnsi="宋体" w:cs="Times New Roman"/>
          <w:color w:val="000000"/>
          <w:sz w:val="24"/>
        </w:rPr>
      </w:pPr>
      <w:r w:rsidRPr="00FC1C0A">
        <w:rPr>
          <w:rFonts w:ascii="宋体" w:eastAsia="宋体" w:hAnsi="宋体" w:cs="Times New Roman" w:hint="eastAsia"/>
          <w:color w:val="000000"/>
          <w:sz w:val="24"/>
        </w:rPr>
        <w:t>3</w:t>
      </w:r>
      <w:r w:rsidRPr="00FC1C0A">
        <w:rPr>
          <w:rFonts w:ascii="宋体" w:eastAsia="宋体" w:hAnsi="宋体" w:cs="Times New Roman"/>
          <w:color w:val="000000"/>
          <w:sz w:val="24"/>
        </w:rPr>
        <w:t xml:space="preserve">. </w:t>
      </w:r>
      <w:r w:rsidRPr="00FC1C0A">
        <w:rPr>
          <w:rFonts w:ascii="宋体" w:eastAsia="宋体" w:hAnsi="宋体" w:cs="Times New Roman" w:hint="eastAsia"/>
          <w:color w:val="000000"/>
          <w:sz w:val="24"/>
        </w:rPr>
        <w:t>黄泽波，《生物技术制药》，人民卫生出版社，2016年版；</w:t>
      </w:r>
    </w:p>
    <w:p w14:paraId="5CE58954" w14:textId="77777777" w:rsidR="00FC1C0A" w:rsidRPr="00FC1C0A" w:rsidRDefault="00FC1C0A" w:rsidP="00FC1C0A">
      <w:pPr>
        <w:spacing w:line="360" w:lineRule="auto"/>
        <w:ind w:firstLineChars="200" w:firstLine="560"/>
        <w:rPr>
          <w:rFonts w:ascii="黑体" w:eastAsia="黑体" w:hAnsi="黑体" w:cs="Times New Roman"/>
          <w:color w:val="000000"/>
          <w:sz w:val="28"/>
          <w:szCs w:val="28"/>
        </w:rPr>
      </w:pPr>
      <w:r w:rsidRPr="00FC1C0A">
        <w:rPr>
          <w:rFonts w:ascii="黑体" w:eastAsia="黑体" w:hAnsi="黑体" w:cs="Times New Roman" w:hint="eastAsia"/>
          <w:color w:val="000000"/>
          <w:sz w:val="28"/>
          <w:szCs w:val="28"/>
        </w:rPr>
        <w:t>（三）课程资源</w:t>
      </w:r>
    </w:p>
    <w:p w14:paraId="6CD250C7" w14:textId="77777777" w:rsidR="00FC1C0A" w:rsidRPr="00FC1C0A" w:rsidRDefault="00FC1C0A" w:rsidP="00FC1C0A">
      <w:pPr>
        <w:spacing w:line="360" w:lineRule="auto"/>
        <w:ind w:leftChars="267" w:left="561"/>
        <w:jc w:val="left"/>
        <w:rPr>
          <w:rFonts w:ascii="宋体" w:eastAsia="宋体" w:hAnsi="宋体" w:cs="Times New Roman"/>
          <w:color w:val="000000"/>
          <w:sz w:val="28"/>
          <w:szCs w:val="28"/>
        </w:rPr>
      </w:pPr>
      <w:r w:rsidRPr="00FC1C0A">
        <w:rPr>
          <w:rFonts w:ascii="宋体" w:eastAsia="宋体" w:hAnsi="宋体" w:cs="Times New Roman" w:hint="eastAsia"/>
          <w:color w:val="000000"/>
          <w:sz w:val="28"/>
          <w:szCs w:val="28"/>
        </w:rPr>
        <w:t xml:space="preserve">中国大学慕课 </w:t>
      </w:r>
      <w:r w:rsidRPr="00FC1C0A">
        <w:rPr>
          <w:rFonts w:ascii="宋体" w:eastAsia="宋体" w:hAnsi="宋体" w:cs="Times New Roman"/>
          <w:color w:val="000000"/>
          <w:sz w:val="28"/>
          <w:szCs w:val="28"/>
        </w:rPr>
        <w:t>https://www.icourse163.org/course/WMU-1002876004</w:t>
      </w:r>
    </w:p>
    <w:p w14:paraId="5B71C665" w14:textId="77777777" w:rsidR="00FC1C0A" w:rsidRPr="00FC1C0A" w:rsidRDefault="00FC1C0A" w:rsidP="00FC1C0A">
      <w:pPr>
        <w:spacing w:beforeLines="50" w:before="156" w:afterLines="50" w:after="156" w:line="440" w:lineRule="exact"/>
        <w:ind w:firstLineChars="200" w:firstLine="560"/>
        <w:rPr>
          <w:rFonts w:ascii="黑体" w:eastAsia="黑体" w:hAnsi="黑体" w:cs="Times New Roman"/>
          <w:sz w:val="28"/>
          <w:szCs w:val="28"/>
        </w:rPr>
      </w:pPr>
      <w:r w:rsidRPr="00FC1C0A">
        <w:rPr>
          <w:rFonts w:ascii="黑体" w:eastAsia="黑体" w:hAnsi="黑体" w:cs="Times New Roman" w:hint="eastAsia"/>
          <w:sz w:val="28"/>
          <w:szCs w:val="28"/>
        </w:rPr>
        <w:t>七、课程教学大纲制定依据</w:t>
      </w:r>
    </w:p>
    <w:p w14:paraId="5B9D2C5F" w14:textId="74B76F8E" w:rsidR="003F0CB6" w:rsidRDefault="00FC1C0A" w:rsidP="00FC1C0A">
      <w:pPr>
        <w:spacing w:line="440" w:lineRule="exact"/>
        <w:ind w:firstLineChars="200" w:firstLine="480"/>
        <w:rPr>
          <w:rFonts w:ascii="宋体" w:eastAsia="宋体" w:hAnsi="宋体" w:cs="Times New Roman"/>
          <w:sz w:val="24"/>
        </w:rPr>
      </w:pPr>
      <w:r w:rsidRPr="00FC1C0A">
        <w:rPr>
          <w:rFonts w:ascii="宋体" w:eastAsia="宋体" w:hAnsi="宋体" w:cs="Times New Roman" w:hint="eastAsia"/>
          <w:sz w:val="24"/>
        </w:rPr>
        <w:lastRenderedPageBreak/>
        <w:t>本课程教学大纲依据2023年生物工程专业人才培养方案制定。</w:t>
      </w:r>
    </w:p>
    <w:p w14:paraId="6C422A3C" w14:textId="77777777" w:rsidR="00FC1C0A" w:rsidRPr="00FC1C0A" w:rsidRDefault="00FC1C0A" w:rsidP="00FC1C0A">
      <w:pPr>
        <w:spacing w:line="440" w:lineRule="exact"/>
        <w:ind w:firstLineChars="200" w:firstLine="480"/>
        <w:rPr>
          <w:rFonts w:ascii="宋体" w:eastAsia="宋体" w:hAnsi="宋体" w:cs="Times New Roman"/>
          <w:sz w:val="24"/>
        </w:rPr>
      </w:pPr>
    </w:p>
    <w:p w14:paraId="4A98971E" w14:textId="77777777" w:rsidR="00484EA1" w:rsidRPr="003F0CB6" w:rsidRDefault="00484EA1" w:rsidP="003F0CB6">
      <w:pPr>
        <w:keepNext/>
        <w:keepLines/>
        <w:spacing w:before="340" w:after="330" w:line="576" w:lineRule="auto"/>
        <w:jc w:val="center"/>
        <w:outlineLvl w:val="0"/>
        <w:rPr>
          <w:rFonts w:ascii="Calibri" w:eastAsia="宋体" w:hAnsi="Calibri" w:cs="Times New Roman"/>
          <w:b/>
          <w:kern w:val="44"/>
          <w:sz w:val="36"/>
        </w:rPr>
      </w:pPr>
      <w:bookmarkStart w:id="477" w:name="_Toc149553504"/>
      <w:r w:rsidRPr="003F0CB6">
        <w:rPr>
          <w:rFonts w:ascii="Calibri" w:eastAsia="宋体" w:hAnsi="Calibri" w:cs="Times New Roman" w:hint="eastAsia"/>
          <w:b/>
          <w:kern w:val="44"/>
          <w:sz w:val="36"/>
        </w:rPr>
        <w:t>《微生物药物化学》课程大纲</w:t>
      </w:r>
      <w:bookmarkEnd w:id="477"/>
    </w:p>
    <w:p w14:paraId="5AEA2520"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833"/>
        <w:gridCol w:w="1561"/>
        <w:gridCol w:w="2941"/>
      </w:tblGrid>
      <w:tr w:rsidR="00484EA1" w:rsidRPr="00484EA1" w14:paraId="07C09019" w14:textId="77777777" w:rsidTr="00D07F91">
        <w:trPr>
          <w:trHeight w:val="886"/>
          <w:jc w:val="center"/>
        </w:trPr>
        <w:tc>
          <w:tcPr>
            <w:tcW w:w="1668" w:type="dxa"/>
            <w:vAlign w:val="center"/>
          </w:tcPr>
          <w:p w14:paraId="639F248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课程名称</w:t>
            </w:r>
          </w:p>
        </w:tc>
        <w:tc>
          <w:tcPr>
            <w:tcW w:w="2833" w:type="dxa"/>
            <w:vAlign w:val="center"/>
          </w:tcPr>
          <w:p w14:paraId="6B4A0C9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微生物药物化学</w:t>
            </w:r>
          </w:p>
        </w:tc>
        <w:tc>
          <w:tcPr>
            <w:tcW w:w="1561" w:type="dxa"/>
            <w:vAlign w:val="center"/>
          </w:tcPr>
          <w:p w14:paraId="12D1CEC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课程代码</w:t>
            </w:r>
          </w:p>
        </w:tc>
        <w:tc>
          <w:tcPr>
            <w:tcW w:w="2941" w:type="dxa"/>
            <w:vAlign w:val="center"/>
          </w:tcPr>
          <w:p w14:paraId="15F58A1F"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Calibri" w:cs="宋体"/>
                <w:color w:val="000000"/>
                <w:szCs w:val="24"/>
              </w:rPr>
              <w:t>0717731</w:t>
            </w:r>
          </w:p>
        </w:tc>
      </w:tr>
      <w:tr w:rsidR="00484EA1" w:rsidRPr="00484EA1" w14:paraId="56DBFEF0" w14:textId="77777777" w:rsidTr="00D07F91">
        <w:trPr>
          <w:trHeight w:val="829"/>
          <w:jc w:val="center"/>
        </w:trPr>
        <w:tc>
          <w:tcPr>
            <w:tcW w:w="1668" w:type="dxa"/>
            <w:vAlign w:val="center"/>
          </w:tcPr>
          <w:p w14:paraId="0164B17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课程类别</w:t>
            </w:r>
          </w:p>
        </w:tc>
        <w:tc>
          <w:tcPr>
            <w:tcW w:w="2833" w:type="dxa"/>
            <w:vAlign w:val="center"/>
          </w:tcPr>
          <w:p w14:paraId="0EF9571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专业选修课程</w:t>
            </w:r>
          </w:p>
        </w:tc>
        <w:tc>
          <w:tcPr>
            <w:tcW w:w="1561" w:type="dxa"/>
            <w:vAlign w:val="center"/>
          </w:tcPr>
          <w:p w14:paraId="0E8F931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学时</w:t>
            </w:r>
          </w:p>
          <w:p w14:paraId="350A5DA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/学分</w:t>
            </w:r>
          </w:p>
        </w:tc>
        <w:tc>
          <w:tcPr>
            <w:tcW w:w="2941" w:type="dxa"/>
            <w:vAlign w:val="center"/>
          </w:tcPr>
          <w:p w14:paraId="69B81A7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32/2</w:t>
            </w:r>
          </w:p>
        </w:tc>
      </w:tr>
      <w:tr w:rsidR="00484EA1" w:rsidRPr="00484EA1" w14:paraId="2667531A" w14:textId="77777777" w:rsidTr="00D07F91">
        <w:trPr>
          <w:trHeight w:val="811"/>
          <w:jc w:val="center"/>
        </w:trPr>
        <w:tc>
          <w:tcPr>
            <w:tcW w:w="1668" w:type="dxa"/>
            <w:vAlign w:val="center"/>
          </w:tcPr>
          <w:p w14:paraId="50D02C1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开课单位</w:t>
            </w:r>
          </w:p>
        </w:tc>
        <w:tc>
          <w:tcPr>
            <w:tcW w:w="2833" w:type="dxa"/>
            <w:vAlign w:val="center"/>
          </w:tcPr>
          <w:p w14:paraId="5D37F4DF"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化工学院</w:t>
            </w:r>
          </w:p>
        </w:tc>
        <w:tc>
          <w:tcPr>
            <w:tcW w:w="1561" w:type="dxa"/>
            <w:vAlign w:val="center"/>
          </w:tcPr>
          <w:p w14:paraId="46BA07A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适用专业</w:t>
            </w:r>
          </w:p>
        </w:tc>
        <w:tc>
          <w:tcPr>
            <w:tcW w:w="2941" w:type="dxa"/>
            <w:vAlign w:val="center"/>
          </w:tcPr>
          <w:p w14:paraId="69C42FB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生物工程</w:t>
            </w:r>
          </w:p>
        </w:tc>
      </w:tr>
      <w:tr w:rsidR="00484EA1" w:rsidRPr="00484EA1" w14:paraId="38D2095F" w14:textId="77777777" w:rsidTr="00D07F91">
        <w:trPr>
          <w:trHeight w:val="811"/>
          <w:jc w:val="center"/>
        </w:trPr>
        <w:tc>
          <w:tcPr>
            <w:tcW w:w="1668" w:type="dxa"/>
            <w:vAlign w:val="center"/>
          </w:tcPr>
          <w:p w14:paraId="64EBDB3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课程负责人</w:t>
            </w:r>
          </w:p>
        </w:tc>
        <w:tc>
          <w:tcPr>
            <w:tcW w:w="7335" w:type="dxa"/>
            <w:gridSpan w:val="3"/>
            <w:vAlign w:val="center"/>
          </w:tcPr>
          <w:p w14:paraId="4744E35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翟红梅</w:t>
            </w:r>
          </w:p>
        </w:tc>
      </w:tr>
      <w:tr w:rsidR="00484EA1" w:rsidRPr="00484EA1" w14:paraId="4C1109AA" w14:textId="77777777" w:rsidTr="00D07F91">
        <w:trPr>
          <w:trHeight w:val="836"/>
          <w:jc w:val="center"/>
        </w:trPr>
        <w:tc>
          <w:tcPr>
            <w:tcW w:w="1668" w:type="dxa"/>
            <w:vAlign w:val="center"/>
          </w:tcPr>
          <w:p w14:paraId="6CBE650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大纲撰写人</w:t>
            </w:r>
          </w:p>
        </w:tc>
        <w:tc>
          <w:tcPr>
            <w:tcW w:w="2833" w:type="dxa"/>
            <w:vAlign w:val="center"/>
          </w:tcPr>
          <w:p w14:paraId="5F362CAF"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翟红梅</w:t>
            </w:r>
          </w:p>
        </w:tc>
        <w:tc>
          <w:tcPr>
            <w:tcW w:w="1561" w:type="dxa"/>
            <w:vAlign w:val="center"/>
          </w:tcPr>
          <w:p w14:paraId="3C5D1482"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大纲审核人</w:t>
            </w:r>
          </w:p>
        </w:tc>
        <w:tc>
          <w:tcPr>
            <w:tcW w:w="2941" w:type="dxa"/>
            <w:vAlign w:val="center"/>
          </w:tcPr>
          <w:p w14:paraId="59E89E62"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姚清国</w:t>
            </w:r>
          </w:p>
        </w:tc>
      </w:tr>
      <w:tr w:rsidR="00484EA1" w:rsidRPr="00484EA1" w14:paraId="360AD7C7" w14:textId="77777777" w:rsidTr="00D07F91">
        <w:trPr>
          <w:trHeight w:val="848"/>
          <w:jc w:val="center"/>
        </w:trPr>
        <w:tc>
          <w:tcPr>
            <w:tcW w:w="1668" w:type="dxa"/>
            <w:vAlign w:val="center"/>
          </w:tcPr>
          <w:p w14:paraId="44ACA675"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先修课程</w:t>
            </w:r>
          </w:p>
        </w:tc>
        <w:tc>
          <w:tcPr>
            <w:tcW w:w="7335" w:type="dxa"/>
            <w:gridSpan w:val="3"/>
            <w:vAlign w:val="center"/>
          </w:tcPr>
          <w:p w14:paraId="2E7ABF5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微生物学 生物化学</w:t>
            </w:r>
          </w:p>
        </w:tc>
      </w:tr>
      <w:tr w:rsidR="00484EA1" w:rsidRPr="00484EA1" w14:paraId="1419F058" w14:textId="77777777" w:rsidTr="00D07F91">
        <w:trPr>
          <w:trHeight w:val="848"/>
          <w:jc w:val="center"/>
        </w:trPr>
        <w:tc>
          <w:tcPr>
            <w:tcW w:w="1668" w:type="dxa"/>
            <w:vAlign w:val="center"/>
          </w:tcPr>
          <w:p w14:paraId="5904B41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课程网址</w:t>
            </w:r>
          </w:p>
        </w:tc>
        <w:tc>
          <w:tcPr>
            <w:tcW w:w="7335" w:type="dxa"/>
            <w:gridSpan w:val="3"/>
            <w:vAlign w:val="center"/>
          </w:tcPr>
          <w:p w14:paraId="247E15E0" w14:textId="77777777" w:rsidR="00484EA1" w:rsidRPr="00484EA1" w:rsidRDefault="00484EA1" w:rsidP="00484EA1">
            <w:pPr>
              <w:spacing w:line="440" w:lineRule="exact"/>
              <w:rPr>
                <w:rFonts w:ascii="宋体" w:eastAsia="宋体" w:hAnsi="宋体" w:cs="Times New Roman"/>
                <w:color w:val="FF0000"/>
                <w:sz w:val="24"/>
                <w:szCs w:val="24"/>
              </w:rPr>
            </w:pPr>
          </w:p>
        </w:tc>
      </w:tr>
    </w:tbl>
    <w:p w14:paraId="42261BC3"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二、课程学习目标及与毕业要求的对应关系</w:t>
      </w:r>
    </w:p>
    <w:p w14:paraId="4B03DFBB"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（一）课程学习目标</w:t>
      </w:r>
    </w:p>
    <w:p w14:paraId="6EAAE53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通过本课程的学习，使学生达到以下目标：</w:t>
      </w:r>
    </w:p>
    <w:p w14:paraId="2D297356"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sz w:val="24"/>
          <w:szCs w:val="24"/>
        </w:rPr>
        <w:t xml:space="preserve">1. </w:t>
      </w:r>
      <w:r w:rsidRPr="00484EA1">
        <w:rPr>
          <w:rFonts w:ascii="Times New Roman" w:eastAsia="宋体" w:hAnsi="Times New Roman" w:cs="Times New Roman"/>
          <w:sz w:val="24"/>
          <w:szCs w:val="24"/>
        </w:rPr>
        <w:t>系统地</w:t>
      </w:r>
      <w:r w:rsidRPr="00484EA1">
        <w:rPr>
          <w:rFonts w:ascii="Times New Roman" w:eastAsia="宋体" w:hAnsi="Times New Roman" w:cs="Times New Roman" w:hint="eastAsia"/>
          <w:sz w:val="24"/>
          <w:szCs w:val="24"/>
        </w:rPr>
        <w:t>掌握各种</w:t>
      </w:r>
      <w:r w:rsidRPr="00484EA1">
        <w:rPr>
          <w:rFonts w:ascii="Times New Roman" w:eastAsia="宋体" w:hAnsi="Times New Roman" w:cs="Times New Roman"/>
          <w:sz w:val="24"/>
          <w:szCs w:val="24"/>
        </w:rPr>
        <w:t>微生物药物的</w:t>
      </w:r>
      <w:r w:rsidRPr="00484EA1">
        <w:rPr>
          <w:rFonts w:ascii="Times New Roman" w:eastAsia="宋体" w:hAnsi="Times New Roman" w:cs="Times New Roman" w:hint="eastAsia"/>
          <w:sz w:val="24"/>
          <w:szCs w:val="24"/>
        </w:rPr>
        <w:t>结构特点、作用机制及致病菌的耐药机制。</w:t>
      </w:r>
      <w:r w:rsidRPr="00484EA1">
        <w:rPr>
          <w:rFonts w:ascii="宋体" w:eastAsia="宋体" w:hAnsi="宋体" w:cs="Times New Roman"/>
          <w:b/>
          <w:color w:val="000000"/>
          <w:sz w:val="24"/>
          <w:szCs w:val="24"/>
        </w:rPr>
        <w:t>【毕业要求</w:t>
      </w:r>
      <w:r w:rsidRPr="00484EA1">
        <w:rPr>
          <w:rFonts w:ascii="宋体" w:eastAsia="宋体" w:hAnsi="宋体" w:cs="Times New Roman" w:hint="eastAsia"/>
          <w:b/>
          <w:color w:val="000000"/>
          <w:sz w:val="24"/>
          <w:szCs w:val="24"/>
        </w:rPr>
        <w:t>2</w:t>
      </w:r>
      <w:r w:rsidRPr="00484EA1">
        <w:rPr>
          <w:rFonts w:ascii="宋体" w:eastAsia="宋体" w:hAnsi="宋体" w:cs="Times New Roman"/>
          <w:b/>
          <w:color w:val="000000"/>
          <w:sz w:val="24"/>
          <w:szCs w:val="24"/>
        </w:rPr>
        <w:t>问题分析】</w:t>
      </w:r>
    </w:p>
    <w:p w14:paraId="2A3A6EC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 xml:space="preserve">2. </w:t>
      </w:r>
      <w:r w:rsidRPr="00484EA1">
        <w:rPr>
          <w:rFonts w:ascii="Times New Roman" w:eastAsia="宋体" w:hAnsi="Times New Roman" w:cs="Times New Roman"/>
          <w:sz w:val="24"/>
          <w:szCs w:val="24"/>
        </w:rPr>
        <w:t>熟悉掌握微生物药物的研究程序和方法，</w:t>
      </w:r>
      <w:r w:rsidRPr="00484EA1">
        <w:rPr>
          <w:rFonts w:ascii="Times New Roman" w:eastAsia="宋体" w:hAnsi="Times New Roman" w:cs="Times New Roman" w:hint="eastAsia"/>
          <w:sz w:val="24"/>
          <w:szCs w:val="24"/>
        </w:rPr>
        <w:t>熟知滥用药物的危害，并了解微生物药物发展概况以及新药的筛选方法。</w:t>
      </w:r>
      <w:r w:rsidRPr="00484EA1">
        <w:rPr>
          <w:rFonts w:ascii="宋体" w:eastAsia="宋体" w:hAnsi="宋体" w:cs="Times New Roman"/>
          <w:b/>
          <w:color w:val="000000"/>
          <w:sz w:val="24"/>
          <w:szCs w:val="24"/>
        </w:rPr>
        <w:t>【毕业要求</w:t>
      </w:r>
      <w:r w:rsidRPr="00484EA1">
        <w:rPr>
          <w:rFonts w:ascii="宋体" w:eastAsia="宋体" w:hAnsi="宋体" w:cs="Times New Roman" w:hint="eastAsia"/>
          <w:b/>
          <w:color w:val="000000"/>
          <w:sz w:val="24"/>
          <w:szCs w:val="24"/>
        </w:rPr>
        <w:t>7</w:t>
      </w:r>
      <w:r w:rsidRPr="00484EA1">
        <w:rPr>
          <w:rFonts w:ascii="宋体" w:eastAsia="宋体" w:hAnsi="宋体" w:cs="Times New Roman"/>
          <w:b/>
          <w:color w:val="000000"/>
          <w:sz w:val="24"/>
          <w:szCs w:val="24"/>
        </w:rPr>
        <w:t>环境和可持续发展】</w:t>
      </w:r>
    </w:p>
    <w:p w14:paraId="1EB99008"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7"/>
        <w:gridCol w:w="1985"/>
        <w:gridCol w:w="5717"/>
      </w:tblGrid>
      <w:tr w:rsidR="00484EA1" w:rsidRPr="00484EA1" w14:paraId="385B6F05" w14:textId="77777777" w:rsidTr="00D07F91">
        <w:trPr>
          <w:trHeight w:val="815"/>
          <w:jc w:val="center"/>
        </w:trPr>
        <w:tc>
          <w:tcPr>
            <w:tcW w:w="1467" w:type="dxa"/>
            <w:vAlign w:val="center"/>
          </w:tcPr>
          <w:p w14:paraId="4FD7496A"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lastRenderedPageBreak/>
              <w:t>课程目标</w:t>
            </w:r>
          </w:p>
        </w:tc>
        <w:tc>
          <w:tcPr>
            <w:tcW w:w="1985" w:type="dxa"/>
            <w:vAlign w:val="center"/>
          </w:tcPr>
          <w:p w14:paraId="11283E6E"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支撑的毕业要求</w:t>
            </w:r>
          </w:p>
        </w:tc>
        <w:tc>
          <w:tcPr>
            <w:tcW w:w="5717" w:type="dxa"/>
            <w:vAlign w:val="center"/>
          </w:tcPr>
          <w:p w14:paraId="4FEFAA0C"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支撑的毕业要求指标点</w:t>
            </w:r>
          </w:p>
        </w:tc>
      </w:tr>
      <w:tr w:rsidR="00484EA1" w:rsidRPr="00484EA1" w14:paraId="2CED73EA" w14:textId="77777777" w:rsidTr="00D07F91">
        <w:trPr>
          <w:jc w:val="center"/>
        </w:trPr>
        <w:tc>
          <w:tcPr>
            <w:tcW w:w="1467" w:type="dxa"/>
          </w:tcPr>
          <w:p w14:paraId="26BED26F" w14:textId="77777777" w:rsidR="00484EA1" w:rsidRPr="00484EA1" w:rsidRDefault="00484EA1" w:rsidP="00484EA1">
            <w:pPr>
              <w:spacing w:line="440" w:lineRule="exact"/>
              <w:jc w:val="center"/>
              <w:rPr>
                <w:rFonts w:ascii="Times New Roman" w:eastAsia="宋体" w:hAnsi="Times New Roman" w:cs="Times New Roman"/>
                <w:color w:val="000000"/>
                <w:szCs w:val="24"/>
              </w:rPr>
            </w:pPr>
            <w:r w:rsidRPr="00484EA1">
              <w:rPr>
                <w:rFonts w:ascii="Times New Roman" w:eastAsia="宋体" w:hAnsi="Times New Roman" w:cs="Times New Roman" w:hint="eastAsia"/>
                <w:color w:val="000000"/>
                <w:szCs w:val="24"/>
              </w:rPr>
              <w:t>课程目标</w:t>
            </w:r>
            <w:r w:rsidRPr="00484EA1">
              <w:rPr>
                <w:rFonts w:ascii="Times New Roman" w:eastAsia="宋体" w:hAnsi="Times New Roman" w:cs="Times New Roman" w:hint="eastAsia"/>
                <w:color w:val="000000"/>
                <w:szCs w:val="24"/>
              </w:rPr>
              <w:t>1</w:t>
            </w:r>
          </w:p>
        </w:tc>
        <w:tc>
          <w:tcPr>
            <w:tcW w:w="1985" w:type="dxa"/>
          </w:tcPr>
          <w:p w14:paraId="019BA7F9" w14:textId="77777777" w:rsidR="00484EA1" w:rsidRPr="00484EA1" w:rsidRDefault="00484EA1" w:rsidP="00484EA1">
            <w:pPr>
              <w:spacing w:line="440" w:lineRule="exact"/>
              <w:jc w:val="center"/>
              <w:rPr>
                <w:rFonts w:ascii="Times New Roman" w:eastAsia="宋体" w:hAnsi="Times New Roman" w:cs="Times New Roman"/>
                <w:color w:val="000000"/>
                <w:szCs w:val="24"/>
              </w:rPr>
            </w:pPr>
            <w:r w:rsidRPr="00484EA1">
              <w:rPr>
                <w:rFonts w:ascii="Times New Roman" w:eastAsia="宋体" w:hAnsi="Times New Roman" w:cs="Times New Roman" w:hint="eastAsia"/>
                <w:color w:val="000000"/>
                <w:szCs w:val="24"/>
              </w:rPr>
              <w:t>2</w:t>
            </w:r>
            <w:r w:rsidRPr="00484EA1">
              <w:rPr>
                <w:rFonts w:ascii="Times New Roman" w:eastAsia="宋体" w:hAnsi="Times New Roman" w:cs="Times New Roman" w:hint="eastAsia"/>
                <w:color w:val="000000"/>
                <w:szCs w:val="24"/>
              </w:rPr>
              <w:t>．</w:t>
            </w:r>
            <w:r w:rsidRPr="00484EA1">
              <w:rPr>
                <w:rFonts w:ascii="Times New Roman" w:eastAsia="宋体" w:hAnsi="Times New Roman" w:cs="Times New Roman"/>
                <w:color w:val="000000"/>
                <w:szCs w:val="24"/>
              </w:rPr>
              <w:t>问题分析</w:t>
            </w:r>
          </w:p>
        </w:tc>
        <w:tc>
          <w:tcPr>
            <w:tcW w:w="5717" w:type="dxa"/>
          </w:tcPr>
          <w:p w14:paraId="4B879F0C" w14:textId="77777777" w:rsidR="00484EA1" w:rsidRPr="00484EA1" w:rsidRDefault="00484EA1" w:rsidP="00484EA1">
            <w:pPr>
              <w:spacing w:line="400" w:lineRule="exact"/>
              <w:rPr>
                <w:rFonts w:ascii="宋体" w:eastAsia="宋体" w:hAnsi="宋体" w:cs="Times New Roman"/>
                <w:sz w:val="24"/>
                <w:szCs w:val="24"/>
              </w:rPr>
            </w:pPr>
            <w:r w:rsidRPr="00484EA1">
              <w:rPr>
                <w:rFonts w:ascii="Times New Roman" w:eastAsia="宋体" w:hAnsi="Times New Roman" w:cs="Times New Roman"/>
                <w:color w:val="000000"/>
                <w:szCs w:val="24"/>
              </w:rPr>
              <w:t xml:space="preserve">2.3 </w:t>
            </w:r>
            <w:r w:rsidRPr="00484EA1">
              <w:rPr>
                <w:rFonts w:ascii="Times New Roman" w:eastAsia="宋体" w:hAnsi="Times New Roman" w:cs="Times New Roman"/>
                <w:color w:val="000000"/>
                <w:szCs w:val="24"/>
              </w:rPr>
              <w:t>能够通过资料查阅及文献研究等手段进行检索、整理、分析和归纳，针对生物工程领域复杂工程问题寻求一套或多套有效的问题解决方案；</w:t>
            </w:r>
          </w:p>
        </w:tc>
      </w:tr>
      <w:tr w:rsidR="00484EA1" w:rsidRPr="00484EA1" w14:paraId="2951E44C" w14:textId="77777777" w:rsidTr="00D07F91">
        <w:trPr>
          <w:jc w:val="center"/>
        </w:trPr>
        <w:tc>
          <w:tcPr>
            <w:tcW w:w="1467" w:type="dxa"/>
          </w:tcPr>
          <w:p w14:paraId="2C84B42C" w14:textId="77777777" w:rsidR="00484EA1" w:rsidRPr="00484EA1" w:rsidRDefault="00484EA1" w:rsidP="00484EA1">
            <w:pPr>
              <w:spacing w:line="440" w:lineRule="exact"/>
              <w:jc w:val="center"/>
              <w:rPr>
                <w:rFonts w:ascii="Times New Roman" w:eastAsia="宋体" w:hAnsi="Times New Roman" w:cs="Times New Roman"/>
                <w:color w:val="000000"/>
                <w:szCs w:val="24"/>
              </w:rPr>
            </w:pPr>
            <w:r w:rsidRPr="00484EA1">
              <w:rPr>
                <w:rFonts w:ascii="Times New Roman" w:eastAsia="宋体" w:hAnsi="Times New Roman" w:cs="Times New Roman" w:hint="eastAsia"/>
                <w:color w:val="000000"/>
                <w:szCs w:val="24"/>
              </w:rPr>
              <w:t>课程目标</w:t>
            </w:r>
            <w:r w:rsidRPr="00484EA1">
              <w:rPr>
                <w:rFonts w:ascii="Times New Roman" w:eastAsia="宋体" w:hAnsi="Times New Roman" w:cs="Times New Roman" w:hint="eastAsia"/>
                <w:color w:val="000000"/>
                <w:szCs w:val="24"/>
              </w:rPr>
              <w:t>2</w:t>
            </w:r>
          </w:p>
        </w:tc>
        <w:tc>
          <w:tcPr>
            <w:tcW w:w="1985" w:type="dxa"/>
          </w:tcPr>
          <w:p w14:paraId="7A00BF7E" w14:textId="77777777" w:rsidR="00484EA1" w:rsidRPr="00484EA1" w:rsidRDefault="00484EA1" w:rsidP="00484EA1">
            <w:pPr>
              <w:spacing w:line="400" w:lineRule="exact"/>
              <w:jc w:val="center"/>
              <w:rPr>
                <w:rFonts w:ascii="Times New Roman" w:eastAsia="宋体" w:hAnsi="Times New Roman" w:cs="Times New Roman"/>
                <w:color w:val="000000"/>
                <w:szCs w:val="24"/>
              </w:rPr>
            </w:pPr>
            <w:r w:rsidRPr="00484EA1">
              <w:rPr>
                <w:rFonts w:ascii="Times New Roman" w:eastAsia="宋体" w:hAnsi="Times New Roman" w:cs="Times New Roman" w:hint="eastAsia"/>
                <w:color w:val="000000"/>
                <w:szCs w:val="24"/>
              </w:rPr>
              <w:t>7.</w:t>
            </w:r>
            <w:r w:rsidRPr="00484EA1">
              <w:rPr>
                <w:rFonts w:ascii="Times New Roman" w:eastAsia="宋体" w:hAnsi="Times New Roman" w:cs="Times New Roman"/>
                <w:color w:val="000000"/>
                <w:szCs w:val="24"/>
              </w:rPr>
              <w:t xml:space="preserve"> </w:t>
            </w:r>
            <w:r w:rsidRPr="00484EA1">
              <w:rPr>
                <w:rFonts w:ascii="Times New Roman" w:eastAsia="宋体" w:hAnsi="Times New Roman" w:cs="Times New Roman"/>
                <w:color w:val="000000"/>
                <w:szCs w:val="24"/>
              </w:rPr>
              <w:t>环境和可持续发展</w:t>
            </w:r>
          </w:p>
          <w:p w14:paraId="09BF37DE" w14:textId="77777777" w:rsidR="00484EA1" w:rsidRPr="00484EA1" w:rsidRDefault="00484EA1" w:rsidP="00484EA1">
            <w:pPr>
              <w:spacing w:line="440" w:lineRule="exact"/>
              <w:jc w:val="center"/>
              <w:rPr>
                <w:rFonts w:ascii="Times New Roman" w:eastAsia="宋体" w:hAnsi="Times New Roman" w:cs="Times New Roman"/>
                <w:color w:val="000000"/>
                <w:szCs w:val="24"/>
              </w:rPr>
            </w:pPr>
          </w:p>
        </w:tc>
        <w:tc>
          <w:tcPr>
            <w:tcW w:w="5717" w:type="dxa"/>
          </w:tcPr>
          <w:p w14:paraId="07CEF321" w14:textId="77777777" w:rsidR="00484EA1" w:rsidRPr="00484EA1" w:rsidRDefault="00484EA1" w:rsidP="00484EA1">
            <w:pPr>
              <w:spacing w:line="360" w:lineRule="auto"/>
              <w:jc w:val="left"/>
              <w:rPr>
                <w:rFonts w:ascii="宋体" w:eastAsia="宋体" w:hAnsi="宋体" w:cs="Times New Roman"/>
                <w:sz w:val="24"/>
                <w:szCs w:val="24"/>
              </w:rPr>
            </w:pPr>
            <w:r w:rsidRPr="00484EA1">
              <w:rPr>
                <w:rFonts w:ascii="Times New Roman" w:eastAsia="宋体" w:hAnsi="Times New Roman" w:cs="Times New Roman"/>
                <w:color w:val="000000"/>
                <w:szCs w:val="24"/>
              </w:rPr>
              <w:t>7.1</w:t>
            </w:r>
            <w:r w:rsidRPr="00484EA1">
              <w:rPr>
                <w:rFonts w:ascii="Times New Roman" w:eastAsia="宋体" w:hAnsi="Times New Roman" w:cs="Times New Roman"/>
                <w:color w:val="000000"/>
                <w:szCs w:val="24"/>
              </w:rPr>
              <w:t>能够理解环境保护和可持续发展等方面的理念和内涵，具备环境保护和可持续发展意识；</w:t>
            </w:r>
          </w:p>
        </w:tc>
      </w:tr>
    </w:tbl>
    <w:p w14:paraId="45B01100"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三、课程学习内容及与课程学习目标的对应关系</w:t>
      </w:r>
    </w:p>
    <w:p w14:paraId="0E88FB3A" w14:textId="77777777" w:rsidR="00484EA1" w:rsidRPr="00484EA1" w:rsidRDefault="00484EA1" w:rsidP="00484EA1">
      <w:pPr>
        <w:spacing w:beforeLines="50" w:before="156" w:afterLines="50" w:after="156" w:line="440" w:lineRule="exact"/>
        <w:ind w:firstLineChars="200" w:firstLine="562"/>
        <w:rPr>
          <w:rFonts w:ascii="黑体" w:eastAsia="黑体" w:hAnsi="黑体" w:cs="Times New Roman"/>
          <w:b/>
          <w:sz w:val="28"/>
          <w:szCs w:val="28"/>
        </w:rPr>
      </w:pPr>
      <w:r w:rsidRPr="00484EA1">
        <w:rPr>
          <w:rFonts w:ascii="黑体" w:eastAsia="黑体" w:hAnsi="黑体" w:cs="Times New Roman" w:hint="eastAsia"/>
          <w:b/>
          <w:sz w:val="28"/>
          <w:szCs w:val="28"/>
        </w:rPr>
        <w:t>（一）课程学习内容</w:t>
      </w:r>
    </w:p>
    <w:p w14:paraId="381AABD3" w14:textId="77777777" w:rsidR="00484EA1" w:rsidRPr="00484EA1" w:rsidRDefault="00484EA1" w:rsidP="00484EA1">
      <w:pPr>
        <w:spacing w:beforeLines="50" w:before="156" w:afterLines="50" w:after="156" w:line="500" w:lineRule="exact"/>
        <w:jc w:val="center"/>
        <w:rPr>
          <w:rFonts w:ascii="黑体" w:eastAsia="黑体" w:hAnsi="黑体" w:cs="黑体"/>
          <w:bCs/>
          <w:sz w:val="28"/>
          <w:szCs w:val="28"/>
        </w:rPr>
      </w:pPr>
      <w:r w:rsidRPr="00484EA1">
        <w:rPr>
          <w:rFonts w:ascii="黑体" w:eastAsia="黑体" w:hAnsi="黑体" w:cs="黑体" w:hint="eastAsia"/>
          <w:bCs/>
          <w:sz w:val="28"/>
          <w:szCs w:val="28"/>
        </w:rPr>
        <w:t>第一章 绪论</w:t>
      </w:r>
    </w:p>
    <w:p w14:paraId="723E89A0" w14:textId="77777777" w:rsidR="00484EA1" w:rsidRPr="00484EA1" w:rsidRDefault="00484EA1" w:rsidP="00484EA1">
      <w:pPr>
        <w:spacing w:line="500" w:lineRule="exact"/>
        <w:ind w:firstLine="480"/>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6432C65E" w14:textId="77777777" w:rsidR="00484EA1" w:rsidRPr="00484EA1" w:rsidRDefault="00484EA1" w:rsidP="00484EA1">
      <w:pPr>
        <w:spacing w:line="500" w:lineRule="exact"/>
        <w:ind w:firstLineChars="200" w:firstLine="480"/>
        <w:rPr>
          <w:rFonts w:ascii="Calibri" w:eastAsia="宋体" w:hAnsi="Calibri" w:cs="Times New Roman"/>
          <w:sz w:val="24"/>
          <w:szCs w:val="24"/>
        </w:rPr>
      </w:pPr>
      <w:r w:rsidRPr="00484EA1">
        <w:rPr>
          <w:rFonts w:ascii="宋体" w:eastAsia="宋体" w:hAnsi="宋体" w:cs="Times New Roman" w:hint="eastAsia"/>
          <w:color w:val="000000"/>
          <w:sz w:val="24"/>
          <w:szCs w:val="24"/>
        </w:rPr>
        <w:t>1.认知类目标：</w:t>
      </w:r>
      <w:r w:rsidRPr="00484EA1">
        <w:rPr>
          <w:rFonts w:ascii="Calibri" w:eastAsia="宋体" w:hAnsi="Calibri" w:cs="Times New Roman" w:hint="eastAsia"/>
          <w:sz w:val="24"/>
          <w:szCs w:val="24"/>
        </w:rPr>
        <w:t>掌握微生物药物的定义和微生物药物学研究内容。</w:t>
      </w:r>
    </w:p>
    <w:p w14:paraId="0AF0FF1C" w14:textId="77777777" w:rsidR="00484EA1" w:rsidRPr="00484EA1" w:rsidRDefault="00484EA1" w:rsidP="00484EA1">
      <w:pPr>
        <w:spacing w:line="500" w:lineRule="exact"/>
        <w:ind w:firstLineChars="200" w:firstLine="480"/>
        <w:rPr>
          <w:rFonts w:ascii="宋体" w:eastAsia="宋体" w:hAnsi="宋体" w:cs="Times New Roman"/>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过程与方法类目标：</w:t>
      </w:r>
      <w:r w:rsidRPr="00484EA1">
        <w:rPr>
          <w:rFonts w:ascii="Calibri" w:eastAsia="宋体" w:hAnsi="Calibri" w:cs="Times New Roman" w:hint="eastAsia"/>
          <w:sz w:val="24"/>
          <w:szCs w:val="24"/>
        </w:rPr>
        <w:t>熟悉微生物药物筛选方法，了解微生物药物的发展概况。</w:t>
      </w:r>
    </w:p>
    <w:p w14:paraId="5A778B6B" w14:textId="77777777" w:rsidR="00484EA1" w:rsidRPr="00484EA1" w:rsidRDefault="00484EA1" w:rsidP="00484EA1">
      <w:pPr>
        <w:spacing w:line="500" w:lineRule="exact"/>
        <w:ind w:leftChars="228" w:left="719" w:hangingChars="100" w:hanging="240"/>
        <w:rPr>
          <w:rFonts w:ascii="宋体" w:eastAsia="宋体" w:hAnsi="宋体" w:cs="Times New Roman"/>
          <w:sz w:val="24"/>
          <w:szCs w:val="24"/>
        </w:rPr>
      </w:pPr>
      <w:r w:rsidRPr="00484EA1">
        <w:rPr>
          <w:rFonts w:ascii="宋体" w:eastAsia="宋体" w:hAnsi="宋体" w:cs="Times New Roman" w:hint="eastAsia"/>
          <w:color w:val="000000"/>
          <w:sz w:val="24"/>
          <w:szCs w:val="24"/>
        </w:rPr>
        <w:t>3.情感、态度、价值观类目标：</w:t>
      </w:r>
      <w:r w:rsidRPr="00484EA1">
        <w:rPr>
          <w:rFonts w:ascii="Calibri" w:eastAsia="宋体" w:hAnsi="Calibri" w:cs="Times New Roman" w:hint="eastAsia"/>
          <w:sz w:val="24"/>
          <w:szCs w:val="24"/>
        </w:rPr>
        <w:t>明确学习本课程的目的和要求，能够积极探索微生物耐药的相关知识，能按老师要求找到或获取有关文献资料。</w:t>
      </w:r>
    </w:p>
    <w:p w14:paraId="372C7531" w14:textId="77777777" w:rsidR="00484EA1" w:rsidRPr="00484EA1" w:rsidRDefault="00484EA1" w:rsidP="00484EA1">
      <w:pPr>
        <w:widowControl/>
        <w:tabs>
          <w:tab w:val="left" w:pos="3569"/>
        </w:tabs>
        <w:adjustRightInd w:val="0"/>
        <w:snapToGrid w:val="0"/>
        <w:spacing w:line="500" w:lineRule="exact"/>
        <w:ind w:firstLineChars="200" w:firstLine="482"/>
        <w:jc w:val="left"/>
        <w:rPr>
          <w:rFonts w:ascii="宋体" w:eastAsia="宋体" w:hAnsi="宋体" w:cs="宋体"/>
          <w:b/>
          <w:kern w:val="0"/>
          <w:sz w:val="24"/>
          <w:szCs w:val="20"/>
        </w:rPr>
      </w:pPr>
      <w:r w:rsidRPr="00484EA1">
        <w:rPr>
          <w:rFonts w:ascii="宋体" w:eastAsia="宋体" w:hAnsi="宋体" w:cs="宋体" w:hint="eastAsia"/>
          <w:b/>
          <w:kern w:val="0"/>
          <w:sz w:val="24"/>
          <w:szCs w:val="20"/>
        </w:rPr>
        <w:t>【学习内容】</w:t>
      </w:r>
    </w:p>
    <w:p w14:paraId="3F98B32A" w14:textId="77777777" w:rsidR="00484EA1" w:rsidRPr="00484EA1" w:rsidRDefault="00484EA1" w:rsidP="00484EA1">
      <w:pPr>
        <w:widowControl/>
        <w:adjustRightInd w:val="0"/>
        <w:snapToGrid w:val="0"/>
        <w:spacing w:line="500" w:lineRule="exact"/>
        <w:ind w:firstLineChars="100" w:firstLine="240"/>
        <w:jc w:val="left"/>
        <w:rPr>
          <w:rFonts w:ascii="Times New Roman" w:eastAsia="宋体" w:hAnsi="Times New Roman" w:cs="宋体"/>
          <w:kern w:val="0"/>
          <w:sz w:val="24"/>
          <w:szCs w:val="24"/>
        </w:rPr>
      </w:pPr>
      <w:r w:rsidRPr="00484EA1">
        <w:rPr>
          <w:rFonts w:ascii="宋体" w:eastAsia="宋体" w:hAnsi="宋体" w:cs="宋体" w:hint="eastAsia"/>
          <w:kern w:val="0"/>
          <w:sz w:val="24"/>
          <w:szCs w:val="24"/>
        </w:rPr>
        <w:t xml:space="preserve">  1.微生物药物的定义和组成以及微生物药物学的研究内容</w:t>
      </w:r>
    </w:p>
    <w:p w14:paraId="601E2E58"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2.从抗生素到微生物药物的发展概况</w:t>
      </w:r>
    </w:p>
    <w:p w14:paraId="00E4C8E1"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3.寻找微生物药物的基本途径和方法</w:t>
      </w:r>
    </w:p>
    <w:p w14:paraId="63FB0A39"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4.当前寻找微生物药物的主要途径</w:t>
      </w:r>
    </w:p>
    <w:p w14:paraId="30C4062D"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sz w:val="24"/>
          <w:szCs w:val="24"/>
        </w:rPr>
      </w:pPr>
      <w:r w:rsidRPr="00484EA1">
        <w:rPr>
          <w:rFonts w:ascii="宋体" w:eastAsia="宋体" w:hAnsi="宋体" w:cs="Times New Roman" w:hint="eastAsia"/>
          <w:b/>
          <w:sz w:val="24"/>
          <w:szCs w:val="24"/>
        </w:rPr>
        <w:t>【重点</w:t>
      </w:r>
      <w:r w:rsidRPr="00484EA1">
        <w:rPr>
          <w:rFonts w:ascii="Calibri" w:eastAsia="宋体" w:hAnsi="Calibri" w:cs="Times New Roman"/>
          <w:b/>
          <w:color w:val="000000"/>
          <w:sz w:val="24"/>
          <w:szCs w:val="24"/>
        </w:rPr>
        <w:t>及难点</w:t>
      </w:r>
      <w:r w:rsidRPr="00484EA1">
        <w:rPr>
          <w:rFonts w:ascii="宋体" w:eastAsia="宋体" w:hAnsi="宋体" w:cs="Times New Roman" w:hint="eastAsia"/>
          <w:b/>
          <w:sz w:val="24"/>
          <w:szCs w:val="24"/>
        </w:rPr>
        <w:t>】</w:t>
      </w:r>
    </w:p>
    <w:p w14:paraId="6B2DA6A4" w14:textId="77777777" w:rsidR="00484EA1" w:rsidRPr="00484EA1" w:rsidRDefault="00484EA1" w:rsidP="00484EA1">
      <w:pPr>
        <w:autoSpaceDE w:val="0"/>
        <w:autoSpaceDN w:val="0"/>
        <w:adjustRightInd w:val="0"/>
        <w:snapToGrid w:val="0"/>
        <w:spacing w:line="500" w:lineRule="exact"/>
        <w:ind w:firstLineChars="200" w:firstLine="480"/>
        <w:jc w:val="left"/>
        <w:rPr>
          <w:rFonts w:ascii="Calibri" w:eastAsia="宋体" w:hAnsi="Calibri" w:cs="Times New Roman"/>
          <w:sz w:val="24"/>
          <w:szCs w:val="24"/>
        </w:rPr>
      </w:pPr>
      <w:r w:rsidRPr="00484EA1">
        <w:rPr>
          <w:rFonts w:ascii="Calibri" w:eastAsia="宋体" w:hAnsi="Calibri" w:cs="Times New Roman" w:hint="eastAsia"/>
          <w:sz w:val="24"/>
          <w:szCs w:val="24"/>
        </w:rPr>
        <w:t>微生物药物定义及微生物药物学研究内容，微生物新药筛选模型。</w:t>
      </w:r>
    </w:p>
    <w:p w14:paraId="515EC78E"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p w14:paraId="3C1A74AB"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通过多媒体课件和传统的板书教学相结合，讲授微生物药物化学的基本知识，使学生更扎实地学好本课程。</w:t>
      </w:r>
    </w:p>
    <w:p w14:paraId="5DFA950B"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sz w:val="24"/>
          <w:szCs w:val="24"/>
        </w:rPr>
      </w:pPr>
      <w:r w:rsidRPr="00484EA1">
        <w:rPr>
          <w:rFonts w:ascii="宋体" w:eastAsia="宋体" w:hAnsi="宋体" w:cs="Times New Roman" w:hint="eastAsia"/>
          <w:b/>
          <w:sz w:val="24"/>
          <w:szCs w:val="24"/>
        </w:rPr>
        <w:t>【复习思考】</w:t>
      </w:r>
    </w:p>
    <w:p w14:paraId="7134A76D"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r w:rsidRPr="00484EA1">
        <w:rPr>
          <w:rFonts w:ascii="宋体" w:eastAsia="宋体" w:hAnsi="宋体" w:cs="Times New Roman" w:hint="eastAsia"/>
          <w:sz w:val="24"/>
          <w:szCs w:val="24"/>
        </w:rPr>
        <w:lastRenderedPageBreak/>
        <w:t>1.分别举例说明抗生素和微生物药物的概念。</w:t>
      </w:r>
    </w:p>
    <w:p w14:paraId="0C07F809"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r w:rsidRPr="00484EA1">
        <w:rPr>
          <w:rFonts w:ascii="宋体" w:eastAsia="宋体" w:hAnsi="宋体" w:cs="Times New Roman" w:hint="eastAsia"/>
          <w:sz w:val="24"/>
          <w:szCs w:val="24"/>
        </w:rPr>
        <w:t>2.微生物药物学包括那些研究内容？</w:t>
      </w:r>
    </w:p>
    <w:p w14:paraId="28C3396D"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p>
    <w:p w14:paraId="647EE15D" w14:textId="77777777" w:rsidR="00484EA1" w:rsidRPr="00484EA1" w:rsidRDefault="00484EA1" w:rsidP="00484EA1">
      <w:pPr>
        <w:spacing w:beforeLines="50" w:before="156" w:afterLines="50" w:after="156" w:line="500" w:lineRule="exact"/>
        <w:jc w:val="center"/>
        <w:rPr>
          <w:rFonts w:ascii="黑体" w:eastAsia="黑体" w:hAnsi="黑体" w:cs="黑体"/>
          <w:bCs/>
          <w:sz w:val="28"/>
          <w:szCs w:val="28"/>
        </w:rPr>
      </w:pPr>
      <w:r w:rsidRPr="00484EA1">
        <w:rPr>
          <w:rFonts w:ascii="黑体" w:eastAsia="黑体" w:hAnsi="黑体" w:cs="黑体" w:hint="eastAsia"/>
          <w:bCs/>
          <w:sz w:val="28"/>
          <w:szCs w:val="28"/>
        </w:rPr>
        <w:t>第二章 微生物资源多样性与微生物新药发现</w:t>
      </w:r>
    </w:p>
    <w:p w14:paraId="729893A9" w14:textId="77777777" w:rsidR="00484EA1" w:rsidRPr="00484EA1" w:rsidRDefault="00484EA1" w:rsidP="00484EA1">
      <w:pPr>
        <w:spacing w:line="500" w:lineRule="exact"/>
        <w:ind w:firstLine="480"/>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6265A34B" w14:textId="77777777" w:rsidR="00484EA1" w:rsidRPr="00484EA1" w:rsidRDefault="00484EA1" w:rsidP="00484EA1">
      <w:pPr>
        <w:widowControl/>
        <w:tabs>
          <w:tab w:val="left" w:pos="3569"/>
        </w:tabs>
        <w:adjustRightInd w:val="0"/>
        <w:snapToGrid w:val="0"/>
        <w:spacing w:line="500" w:lineRule="exact"/>
        <w:ind w:leftChars="228" w:left="479"/>
        <w:jc w:val="left"/>
        <w:rPr>
          <w:rFonts w:ascii="宋体" w:eastAsia="宋体" w:hAnsi="宋体" w:cs="宋体"/>
          <w:kern w:val="0"/>
          <w:sz w:val="24"/>
          <w:szCs w:val="20"/>
        </w:rPr>
      </w:pPr>
      <w:r w:rsidRPr="00484EA1">
        <w:rPr>
          <w:rFonts w:ascii="宋体" w:eastAsia="宋体" w:hAnsi="宋体" w:cs="宋体" w:hint="eastAsia"/>
          <w:color w:val="000000"/>
          <w:kern w:val="0"/>
          <w:sz w:val="24"/>
          <w:szCs w:val="20"/>
        </w:rPr>
        <w:t>1.认知类目标：</w:t>
      </w:r>
      <w:r w:rsidRPr="00484EA1">
        <w:rPr>
          <w:rFonts w:ascii="宋体" w:eastAsia="宋体" w:hAnsi="宋体" w:cs="宋体" w:hint="eastAsia"/>
          <w:kern w:val="0"/>
          <w:sz w:val="24"/>
          <w:szCs w:val="20"/>
        </w:rPr>
        <w:t>了解微生物资源多样性的内涵，掌握次级代谢产物多样性、产物生理活性和结构多样性，</w:t>
      </w:r>
    </w:p>
    <w:p w14:paraId="70365979" w14:textId="77777777" w:rsidR="00484EA1" w:rsidRPr="00484EA1" w:rsidRDefault="00484EA1" w:rsidP="00484EA1">
      <w:pPr>
        <w:widowControl/>
        <w:tabs>
          <w:tab w:val="left" w:pos="3569"/>
        </w:tabs>
        <w:adjustRightInd w:val="0"/>
        <w:snapToGrid w:val="0"/>
        <w:spacing w:line="500" w:lineRule="exact"/>
        <w:ind w:leftChars="228" w:left="479"/>
        <w:jc w:val="left"/>
        <w:rPr>
          <w:rFonts w:ascii="宋体" w:eastAsia="宋体" w:hAnsi="宋体" w:cs="宋体"/>
          <w:kern w:val="0"/>
          <w:sz w:val="24"/>
          <w:szCs w:val="20"/>
        </w:rPr>
      </w:pPr>
      <w:r w:rsidRPr="00484EA1">
        <w:rPr>
          <w:rFonts w:ascii="宋体" w:eastAsia="宋体" w:hAnsi="宋体" w:cs="宋体" w:hint="eastAsia"/>
          <w:kern w:val="0"/>
          <w:sz w:val="24"/>
          <w:szCs w:val="20"/>
        </w:rPr>
        <w:t>2.</w:t>
      </w:r>
      <w:r w:rsidRPr="00484EA1">
        <w:rPr>
          <w:rFonts w:ascii="宋体" w:eastAsia="宋体" w:hAnsi="宋体" w:cs="宋体" w:hint="eastAsia"/>
          <w:color w:val="000000"/>
          <w:kern w:val="0"/>
          <w:sz w:val="24"/>
          <w:szCs w:val="20"/>
        </w:rPr>
        <w:t>过程与方法类目标：</w:t>
      </w:r>
      <w:r w:rsidRPr="00484EA1">
        <w:rPr>
          <w:rFonts w:ascii="宋体" w:eastAsia="宋体" w:hAnsi="宋体" w:cs="宋体" w:hint="eastAsia"/>
          <w:kern w:val="0"/>
          <w:sz w:val="24"/>
          <w:szCs w:val="20"/>
        </w:rPr>
        <w:t>熟知发现新药的微生物来源，掌握稀有放线菌和黏细菌的特性。</w:t>
      </w:r>
    </w:p>
    <w:p w14:paraId="70136001" w14:textId="77777777" w:rsidR="00484EA1" w:rsidRPr="00484EA1" w:rsidRDefault="00484EA1" w:rsidP="00484EA1">
      <w:pPr>
        <w:widowControl/>
        <w:tabs>
          <w:tab w:val="left" w:pos="3569"/>
        </w:tabs>
        <w:adjustRightInd w:val="0"/>
        <w:snapToGrid w:val="0"/>
        <w:spacing w:line="500" w:lineRule="exact"/>
        <w:ind w:leftChars="228" w:left="479"/>
        <w:jc w:val="left"/>
        <w:rPr>
          <w:rFonts w:ascii="宋体" w:eastAsia="宋体" w:hAnsi="宋体" w:cs="宋体"/>
          <w:kern w:val="0"/>
          <w:sz w:val="24"/>
          <w:szCs w:val="20"/>
        </w:rPr>
      </w:pPr>
      <w:r w:rsidRPr="00484EA1">
        <w:rPr>
          <w:rFonts w:ascii="宋体" w:eastAsia="宋体" w:hAnsi="宋体" w:cs="宋体" w:hint="eastAsia"/>
          <w:kern w:val="0"/>
          <w:sz w:val="24"/>
          <w:szCs w:val="20"/>
        </w:rPr>
        <w:t>3.</w:t>
      </w:r>
      <w:r w:rsidRPr="00484EA1">
        <w:rPr>
          <w:rFonts w:ascii="宋体" w:eastAsia="宋体" w:hAnsi="宋体" w:cs="宋体" w:hint="eastAsia"/>
          <w:color w:val="000000"/>
          <w:kern w:val="0"/>
          <w:sz w:val="24"/>
          <w:szCs w:val="20"/>
        </w:rPr>
        <w:t>情感、态度、价值观类目标：把寻找微生物新药作为目标。</w:t>
      </w:r>
    </w:p>
    <w:p w14:paraId="3256F9AE" w14:textId="77777777" w:rsidR="00484EA1" w:rsidRPr="00484EA1" w:rsidRDefault="00484EA1" w:rsidP="00484EA1">
      <w:pPr>
        <w:widowControl/>
        <w:tabs>
          <w:tab w:val="left" w:pos="3569"/>
        </w:tabs>
        <w:adjustRightInd w:val="0"/>
        <w:snapToGrid w:val="0"/>
        <w:spacing w:line="500" w:lineRule="exact"/>
        <w:ind w:firstLineChars="200" w:firstLine="482"/>
        <w:jc w:val="left"/>
        <w:rPr>
          <w:rFonts w:ascii="宋体" w:eastAsia="宋体" w:hAnsi="宋体" w:cs="宋体"/>
          <w:b/>
          <w:kern w:val="0"/>
          <w:sz w:val="24"/>
          <w:szCs w:val="20"/>
        </w:rPr>
      </w:pPr>
      <w:r w:rsidRPr="00484EA1">
        <w:rPr>
          <w:rFonts w:ascii="宋体" w:eastAsia="宋体" w:hAnsi="宋体" w:cs="宋体" w:hint="eastAsia"/>
          <w:b/>
          <w:kern w:val="0"/>
          <w:sz w:val="24"/>
          <w:szCs w:val="20"/>
        </w:rPr>
        <w:t>【学习内容】</w:t>
      </w:r>
    </w:p>
    <w:p w14:paraId="4DB550AB" w14:textId="77777777" w:rsidR="00484EA1" w:rsidRPr="00484EA1" w:rsidRDefault="00484EA1" w:rsidP="00484EA1">
      <w:pPr>
        <w:widowControl/>
        <w:adjustRightInd w:val="0"/>
        <w:snapToGrid w:val="0"/>
        <w:spacing w:line="500" w:lineRule="exact"/>
        <w:ind w:firstLineChars="100" w:firstLine="240"/>
        <w:jc w:val="left"/>
        <w:rPr>
          <w:rFonts w:ascii="宋体" w:eastAsia="宋体" w:hAnsi="宋体" w:cs="宋体"/>
          <w:kern w:val="0"/>
          <w:sz w:val="24"/>
          <w:szCs w:val="24"/>
        </w:rPr>
      </w:pPr>
      <w:r w:rsidRPr="00484EA1">
        <w:rPr>
          <w:rFonts w:ascii="宋体" w:eastAsia="宋体" w:hAnsi="宋体" w:cs="宋体" w:hint="eastAsia"/>
          <w:kern w:val="0"/>
          <w:sz w:val="24"/>
          <w:szCs w:val="24"/>
        </w:rPr>
        <w:t xml:space="preserve">  1. 微生物次级代谢产物的来源、生物活性以及结构多样性</w:t>
      </w:r>
    </w:p>
    <w:p w14:paraId="3FE47C66"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2. 扩大微生物药物来源发展微生物新药</w:t>
      </w:r>
    </w:p>
    <w:p w14:paraId="3B852B73" w14:textId="77777777" w:rsidR="00484EA1" w:rsidRPr="00484EA1" w:rsidRDefault="00484EA1" w:rsidP="00484EA1">
      <w:pPr>
        <w:spacing w:line="500" w:lineRule="exact"/>
        <w:ind w:firstLine="480"/>
        <w:rPr>
          <w:rFonts w:ascii="宋体" w:eastAsia="宋体" w:hAnsi="宋体" w:cs="Times New Roman"/>
          <w:b/>
          <w:sz w:val="24"/>
          <w:szCs w:val="24"/>
        </w:rPr>
      </w:pPr>
      <w:r w:rsidRPr="00484EA1">
        <w:rPr>
          <w:rFonts w:ascii="宋体" w:eastAsia="宋体" w:hAnsi="宋体" w:cs="Times New Roman" w:hint="eastAsia"/>
          <w:sz w:val="24"/>
          <w:szCs w:val="24"/>
        </w:rPr>
        <w:t xml:space="preserve"> </w:t>
      </w:r>
      <w:r w:rsidRPr="00484EA1">
        <w:rPr>
          <w:rFonts w:ascii="宋体" w:eastAsia="宋体" w:hAnsi="宋体" w:cs="Times New Roman" w:hint="eastAsia"/>
          <w:b/>
          <w:sz w:val="24"/>
          <w:szCs w:val="24"/>
        </w:rPr>
        <w:t>【重点</w:t>
      </w:r>
      <w:r w:rsidRPr="00484EA1">
        <w:rPr>
          <w:rFonts w:ascii="Calibri" w:eastAsia="宋体" w:hAnsi="Calibri" w:cs="Times New Roman"/>
          <w:b/>
          <w:color w:val="000000"/>
          <w:sz w:val="24"/>
          <w:szCs w:val="24"/>
        </w:rPr>
        <w:t>及难点</w:t>
      </w:r>
      <w:r w:rsidRPr="00484EA1">
        <w:rPr>
          <w:rFonts w:ascii="宋体" w:eastAsia="宋体" w:hAnsi="宋体" w:cs="Times New Roman" w:hint="eastAsia"/>
          <w:b/>
          <w:sz w:val="24"/>
          <w:szCs w:val="24"/>
        </w:rPr>
        <w:t>】</w:t>
      </w:r>
    </w:p>
    <w:p w14:paraId="7EE09ECF" w14:textId="77777777" w:rsidR="00484EA1" w:rsidRPr="00484EA1" w:rsidRDefault="00484EA1" w:rsidP="00484EA1">
      <w:pPr>
        <w:autoSpaceDE w:val="0"/>
        <w:autoSpaceDN w:val="0"/>
        <w:adjustRightInd w:val="0"/>
        <w:snapToGrid w:val="0"/>
        <w:spacing w:line="500" w:lineRule="exact"/>
        <w:ind w:firstLineChars="200" w:firstLine="480"/>
        <w:jc w:val="left"/>
        <w:rPr>
          <w:rFonts w:ascii="Calibri" w:eastAsia="宋体" w:hAnsi="Calibri" w:cs="Times New Roman"/>
          <w:sz w:val="24"/>
          <w:szCs w:val="24"/>
        </w:rPr>
      </w:pPr>
      <w:r w:rsidRPr="00484EA1">
        <w:rPr>
          <w:rFonts w:ascii="Calibri" w:eastAsia="宋体" w:hAnsi="Calibri" w:cs="Times New Roman" w:hint="eastAsia"/>
          <w:sz w:val="24"/>
          <w:szCs w:val="24"/>
        </w:rPr>
        <w:t>次级代谢产物多样性、产物生理活性和结构多样性。</w:t>
      </w:r>
    </w:p>
    <w:p w14:paraId="0A3968B5"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sz w:val="24"/>
          <w:szCs w:val="24"/>
        </w:rPr>
      </w:pPr>
      <w:r w:rsidRPr="00484EA1">
        <w:rPr>
          <w:rFonts w:ascii="宋体" w:eastAsia="宋体" w:hAnsi="宋体" w:cs="Times New Roman" w:hint="eastAsia"/>
          <w:b/>
          <w:bCs/>
          <w:sz w:val="24"/>
          <w:szCs w:val="24"/>
        </w:rPr>
        <w:t>【教学方法】</w:t>
      </w:r>
      <w:r w:rsidRPr="00484EA1">
        <w:rPr>
          <w:rFonts w:ascii="Calibri" w:eastAsia="宋体" w:hAnsi="Calibri" w:cs="Times New Roman" w:hint="eastAsia"/>
          <w:sz w:val="24"/>
          <w:szCs w:val="24"/>
        </w:rPr>
        <w:t>线上学习</w:t>
      </w:r>
    </w:p>
    <w:p w14:paraId="5772A4D2" w14:textId="77777777" w:rsidR="00484EA1" w:rsidRPr="00484EA1" w:rsidRDefault="00484EA1" w:rsidP="00484EA1">
      <w:pPr>
        <w:autoSpaceDE w:val="0"/>
        <w:autoSpaceDN w:val="0"/>
        <w:adjustRightInd w:val="0"/>
        <w:snapToGrid w:val="0"/>
        <w:spacing w:line="500" w:lineRule="exact"/>
        <w:ind w:firstLineChars="200" w:firstLine="480"/>
        <w:jc w:val="left"/>
        <w:rPr>
          <w:rFonts w:ascii="Calibri" w:eastAsia="宋体" w:hAnsi="Calibri" w:cs="Times New Roman"/>
          <w:sz w:val="24"/>
          <w:szCs w:val="24"/>
        </w:rPr>
      </w:pPr>
    </w:p>
    <w:p w14:paraId="6429E78D" w14:textId="77777777" w:rsidR="00484EA1" w:rsidRPr="00484EA1" w:rsidRDefault="00484EA1" w:rsidP="00484EA1">
      <w:pPr>
        <w:spacing w:beforeLines="50" w:before="156" w:afterLines="50" w:after="156" w:line="500" w:lineRule="exact"/>
        <w:jc w:val="center"/>
        <w:rPr>
          <w:rFonts w:ascii="黑体" w:eastAsia="黑体" w:hAnsi="黑体" w:cs="黑体"/>
          <w:bCs/>
          <w:sz w:val="28"/>
          <w:szCs w:val="28"/>
        </w:rPr>
      </w:pPr>
      <w:r w:rsidRPr="00484EA1">
        <w:rPr>
          <w:rFonts w:ascii="黑体" w:eastAsia="黑体" w:hAnsi="黑体" w:cs="黑体" w:hint="eastAsia"/>
          <w:bCs/>
          <w:sz w:val="28"/>
          <w:szCs w:val="28"/>
        </w:rPr>
        <w:t>第三章 抗细菌抗生素及细菌耐药性</w:t>
      </w:r>
    </w:p>
    <w:p w14:paraId="36A4EF34" w14:textId="77777777" w:rsidR="00484EA1" w:rsidRPr="00484EA1" w:rsidRDefault="00484EA1" w:rsidP="00484EA1">
      <w:pPr>
        <w:spacing w:line="500" w:lineRule="exact"/>
        <w:ind w:firstLine="480"/>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707975B4" w14:textId="77777777" w:rsidR="00484EA1" w:rsidRPr="00484EA1" w:rsidRDefault="00484EA1" w:rsidP="00484EA1">
      <w:pPr>
        <w:spacing w:line="500" w:lineRule="exact"/>
        <w:ind w:firstLineChars="200" w:firstLine="480"/>
        <w:jc w:val="left"/>
        <w:rPr>
          <w:rFonts w:ascii="宋体" w:eastAsia="宋体" w:hAnsi="宋体" w:cs="宋体"/>
          <w:sz w:val="24"/>
          <w:szCs w:val="24"/>
        </w:rPr>
      </w:pPr>
      <w:r w:rsidRPr="00484EA1">
        <w:rPr>
          <w:rFonts w:ascii="宋体" w:eastAsia="宋体" w:hAnsi="宋体" w:cs="宋体" w:hint="eastAsia"/>
          <w:color w:val="000000"/>
          <w:sz w:val="24"/>
          <w:szCs w:val="24"/>
        </w:rPr>
        <w:t>1.认知类目标：</w:t>
      </w:r>
      <w:r w:rsidRPr="00484EA1">
        <w:rPr>
          <w:rFonts w:ascii="宋体" w:eastAsia="宋体" w:hAnsi="宋体" w:cs="宋体" w:hint="eastAsia"/>
          <w:sz w:val="24"/>
          <w:szCs w:val="24"/>
        </w:rPr>
        <w:t xml:space="preserve">熟悉β-内酰胺类、氨基糖苷类、MLS类、糖肽类抗生素结构特   </w:t>
      </w:r>
    </w:p>
    <w:p w14:paraId="7EA57618" w14:textId="77777777" w:rsidR="00484EA1" w:rsidRPr="00484EA1" w:rsidRDefault="00484EA1" w:rsidP="00484EA1">
      <w:pPr>
        <w:spacing w:line="500" w:lineRule="exact"/>
        <w:ind w:leftChars="228" w:left="479"/>
        <w:jc w:val="left"/>
        <w:rPr>
          <w:rFonts w:ascii="宋体" w:eastAsia="宋体" w:hAnsi="宋体" w:cs="宋体"/>
          <w:sz w:val="24"/>
          <w:szCs w:val="24"/>
        </w:rPr>
      </w:pPr>
      <w:r w:rsidRPr="00484EA1">
        <w:rPr>
          <w:rFonts w:ascii="宋体" w:eastAsia="宋体" w:hAnsi="宋体" w:cs="宋体" w:hint="eastAsia"/>
          <w:sz w:val="24"/>
          <w:szCs w:val="24"/>
        </w:rPr>
        <w:t>征；掌握不同种类抗细菌抗生素的作用机制及细菌对不同抗生素耐药的特异性机制。</w:t>
      </w:r>
    </w:p>
    <w:p w14:paraId="2CB072BA" w14:textId="77777777" w:rsidR="00484EA1" w:rsidRPr="00484EA1" w:rsidRDefault="00484EA1">
      <w:pPr>
        <w:numPr>
          <w:ilvl w:val="0"/>
          <w:numId w:val="111"/>
        </w:numPr>
        <w:tabs>
          <w:tab w:val="left" w:pos="312"/>
        </w:tabs>
        <w:spacing w:line="500" w:lineRule="exact"/>
        <w:ind w:leftChars="228" w:left="479"/>
        <w:rPr>
          <w:rFonts w:ascii="宋体" w:eastAsia="宋体" w:hAnsi="宋体" w:cs="宋体"/>
          <w:sz w:val="24"/>
          <w:szCs w:val="24"/>
        </w:rPr>
      </w:pPr>
      <w:r w:rsidRPr="00484EA1">
        <w:rPr>
          <w:rFonts w:ascii="宋体" w:eastAsia="宋体" w:hAnsi="宋体" w:cs="宋体" w:hint="eastAsia"/>
          <w:color w:val="000000"/>
          <w:sz w:val="24"/>
          <w:szCs w:val="24"/>
        </w:rPr>
        <w:t>过程与方法类目标：</w:t>
      </w:r>
      <w:r w:rsidRPr="00484EA1">
        <w:rPr>
          <w:rFonts w:ascii="宋体" w:eastAsia="宋体" w:hAnsi="宋体" w:cs="宋体" w:hint="eastAsia"/>
          <w:sz w:val="24"/>
          <w:szCs w:val="24"/>
        </w:rPr>
        <w:t>掌握细菌产生耐药的非特异性机制克服细菌耐药的对策了解新药开发的新靶点和新方法。掌握内在性耐药、获得性耐药、交叉耐药以及多重耐药的概念。</w:t>
      </w:r>
    </w:p>
    <w:p w14:paraId="082E14BA" w14:textId="77777777" w:rsidR="00484EA1" w:rsidRPr="00484EA1" w:rsidRDefault="00484EA1" w:rsidP="00484EA1">
      <w:pPr>
        <w:spacing w:line="500" w:lineRule="exact"/>
        <w:ind w:leftChars="228" w:left="479"/>
        <w:rPr>
          <w:rFonts w:ascii="Calibri" w:eastAsia="宋体" w:hAnsi="Calibri" w:cs="Times New Roman"/>
          <w:sz w:val="24"/>
          <w:szCs w:val="24"/>
        </w:rPr>
      </w:pPr>
      <w:r w:rsidRPr="00484EA1">
        <w:rPr>
          <w:rFonts w:ascii="Calibri" w:eastAsia="宋体" w:hAnsi="Calibri" w:cs="Times New Roman" w:hint="eastAsia"/>
          <w:sz w:val="24"/>
          <w:szCs w:val="24"/>
        </w:rPr>
        <w:lastRenderedPageBreak/>
        <w:t>3.</w:t>
      </w:r>
      <w:r w:rsidRPr="00484EA1">
        <w:rPr>
          <w:rFonts w:ascii="宋体" w:eastAsia="宋体" w:hAnsi="宋体" w:cs="Times New Roman" w:hint="eastAsia"/>
          <w:color w:val="000000"/>
          <w:sz w:val="24"/>
          <w:szCs w:val="24"/>
        </w:rPr>
        <w:t>情感、态度、价值观类目标：深度思考细菌耐药性，以身作则，不滥用抗生素，并力所能及能把相关知识传播给身边人。</w:t>
      </w:r>
    </w:p>
    <w:p w14:paraId="6ADDDE29" w14:textId="77777777" w:rsidR="00484EA1" w:rsidRPr="00484EA1" w:rsidRDefault="00484EA1" w:rsidP="00484EA1">
      <w:pPr>
        <w:widowControl/>
        <w:tabs>
          <w:tab w:val="left" w:pos="3569"/>
        </w:tabs>
        <w:adjustRightInd w:val="0"/>
        <w:snapToGrid w:val="0"/>
        <w:spacing w:line="500" w:lineRule="exact"/>
        <w:ind w:firstLineChars="200" w:firstLine="482"/>
        <w:jc w:val="left"/>
        <w:rPr>
          <w:rFonts w:ascii="宋体" w:eastAsia="宋体" w:hAnsi="宋体" w:cs="宋体"/>
          <w:b/>
          <w:kern w:val="0"/>
          <w:sz w:val="24"/>
          <w:szCs w:val="20"/>
        </w:rPr>
      </w:pPr>
      <w:r w:rsidRPr="00484EA1">
        <w:rPr>
          <w:rFonts w:ascii="宋体" w:eastAsia="宋体" w:hAnsi="宋体" w:cs="宋体" w:hint="eastAsia"/>
          <w:b/>
          <w:kern w:val="0"/>
          <w:sz w:val="24"/>
          <w:szCs w:val="20"/>
        </w:rPr>
        <w:t>【学习内容】</w:t>
      </w:r>
    </w:p>
    <w:p w14:paraId="5CA0CCBE" w14:textId="77777777" w:rsidR="00484EA1" w:rsidRPr="00484EA1" w:rsidRDefault="00484EA1" w:rsidP="00484EA1">
      <w:pPr>
        <w:widowControl/>
        <w:adjustRightInd w:val="0"/>
        <w:snapToGrid w:val="0"/>
        <w:spacing w:line="500" w:lineRule="exact"/>
        <w:ind w:firstLineChars="150" w:firstLine="360"/>
        <w:jc w:val="left"/>
        <w:rPr>
          <w:rFonts w:ascii="宋体" w:eastAsia="宋体" w:hAnsi="宋体" w:cs="宋体"/>
          <w:kern w:val="0"/>
          <w:sz w:val="24"/>
          <w:szCs w:val="20"/>
        </w:rPr>
      </w:pPr>
      <w:r w:rsidRPr="00484EA1">
        <w:rPr>
          <w:rFonts w:ascii="宋体" w:eastAsia="宋体" w:hAnsi="宋体" w:cs="宋体" w:hint="eastAsia"/>
          <w:kern w:val="0"/>
          <w:sz w:val="24"/>
          <w:szCs w:val="24"/>
        </w:rPr>
        <w:t xml:space="preserve"> 1.</w:t>
      </w:r>
      <w:r w:rsidRPr="00484EA1">
        <w:rPr>
          <w:rFonts w:ascii="宋体" w:eastAsia="宋体" w:hAnsi="宋体" w:cs="宋体" w:hint="eastAsia"/>
          <w:kern w:val="0"/>
          <w:sz w:val="24"/>
          <w:szCs w:val="20"/>
        </w:rPr>
        <w:t>β-内酰胺类抗生素及细菌耐药性</w:t>
      </w:r>
    </w:p>
    <w:p w14:paraId="1FDB8CFC" w14:textId="77777777" w:rsidR="00484EA1" w:rsidRPr="00484EA1" w:rsidRDefault="00484EA1" w:rsidP="00484EA1">
      <w:pPr>
        <w:widowControl/>
        <w:adjustRightInd w:val="0"/>
        <w:snapToGrid w:val="0"/>
        <w:spacing w:line="500" w:lineRule="exact"/>
        <w:ind w:firstLineChars="150" w:firstLine="360"/>
        <w:jc w:val="left"/>
        <w:rPr>
          <w:rFonts w:ascii="宋体" w:eastAsia="宋体" w:hAnsi="宋体" w:cs="宋体"/>
          <w:kern w:val="0"/>
          <w:sz w:val="24"/>
          <w:szCs w:val="20"/>
        </w:rPr>
      </w:pPr>
      <w:r w:rsidRPr="00484EA1">
        <w:rPr>
          <w:rFonts w:ascii="宋体" w:eastAsia="宋体" w:hAnsi="宋体" w:cs="宋体" w:hint="eastAsia"/>
          <w:kern w:val="0"/>
          <w:sz w:val="24"/>
          <w:szCs w:val="20"/>
        </w:rPr>
        <w:t xml:space="preserve"> 2. 氨基糖苷类抗生素及细菌耐药性</w:t>
      </w:r>
    </w:p>
    <w:p w14:paraId="44BC71F8" w14:textId="77777777" w:rsidR="00484EA1" w:rsidRPr="00484EA1" w:rsidRDefault="00484EA1" w:rsidP="00484EA1">
      <w:pPr>
        <w:spacing w:line="50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 MLS类抗生素及细菌耐药性</w:t>
      </w:r>
    </w:p>
    <w:p w14:paraId="0C6D0972" w14:textId="77777777" w:rsidR="00484EA1" w:rsidRPr="00484EA1" w:rsidRDefault="00484EA1" w:rsidP="00484EA1">
      <w:pPr>
        <w:spacing w:line="50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4. 糖肽类抗生素及细菌耐药性</w:t>
      </w:r>
    </w:p>
    <w:p w14:paraId="4E0FFF6E" w14:textId="77777777" w:rsidR="00484EA1" w:rsidRPr="00484EA1" w:rsidRDefault="00484EA1" w:rsidP="00484EA1">
      <w:pPr>
        <w:spacing w:line="50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5. 其他类别抗生素及细菌耐药性</w:t>
      </w:r>
    </w:p>
    <w:p w14:paraId="56C6EE75" w14:textId="77777777" w:rsidR="00484EA1" w:rsidRPr="00484EA1" w:rsidRDefault="00484EA1" w:rsidP="00484EA1">
      <w:pPr>
        <w:spacing w:line="50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6.细菌产生耐药性的非特异性机制及新药的研究开发</w:t>
      </w:r>
    </w:p>
    <w:p w14:paraId="28B6F3FE"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sz w:val="24"/>
          <w:szCs w:val="24"/>
        </w:rPr>
      </w:pPr>
      <w:r w:rsidRPr="00484EA1">
        <w:rPr>
          <w:rFonts w:ascii="宋体" w:eastAsia="宋体" w:hAnsi="宋体" w:cs="Times New Roman" w:hint="eastAsia"/>
          <w:b/>
          <w:sz w:val="24"/>
          <w:szCs w:val="24"/>
        </w:rPr>
        <w:t>【重点</w:t>
      </w:r>
      <w:r w:rsidRPr="00484EA1">
        <w:rPr>
          <w:rFonts w:ascii="Calibri" w:eastAsia="宋体" w:hAnsi="Calibri" w:cs="Times New Roman"/>
          <w:b/>
          <w:color w:val="000000"/>
          <w:sz w:val="24"/>
          <w:szCs w:val="24"/>
        </w:rPr>
        <w:t>及难点</w:t>
      </w:r>
      <w:r w:rsidRPr="00484EA1">
        <w:rPr>
          <w:rFonts w:ascii="宋体" w:eastAsia="宋体" w:hAnsi="宋体" w:cs="Times New Roman" w:hint="eastAsia"/>
          <w:b/>
          <w:sz w:val="24"/>
          <w:szCs w:val="24"/>
        </w:rPr>
        <w:t>】</w:t>
      </w:r>
    </w:p>
    <w:p w14:paraId="0DBB29EC" w14:textId="77777777" w:rsidR="00484EA1" w:rsidRPr="00484EA1" w:rsidRDefault="00484EA1" w:rsidP="00484EA1">
      <w:pPr>
        <w:autoSpaceDE w:val="0"/>
        <w:autoSpaceDN w:val="0"/>
        <w:adjustRightInd w:val="0"/>
        <w:snapToGrid w:val="0"/>
        <w:spacing w:line="500" w:lineRule="exact"/>
        <w:ind w:firstLineChars="200" w:firstLine="480"/>
        <w:jc w:val="left"/>
        <w:rPr>
          <w:rFonts w:ascii="Calibri" w:eastAsia="宋体" w:hAnsi="Calibri" w:cs="Times New Roman"/>
          <w:sz w:val="24"/>
          <w:szCs w:val="24"/>
        </w:rPr>
      </w:pPr>
      <w:r w:rsidRPr="00484EA1">
        <w:rPr>
          <w:rFonts w:ascii="Calibri" w:eastAsia="宋体" w:hAnsi="Calibri" w:cs="Times New Roman" w:hint="eastAsia"/>
          <w:sz w:val="24"/>
          <w:szCs w:val="24"/>
        </w:rPr>
        <w:t>抗生素的作用机制及细菌对不同抗生素耐药的特异性机制，细菌产生耐药的非特异性机制克服细菌耐药的对策。</w:t>
      </w:r>
    </w:p>
    <w:p w14:paraId="6044039F"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p w14:paraId="2C4BD024"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1.通过多媒体课件和传统的板书教学相结合，讲授抗细菌抗生素及细菌耐药性的基本知识，使学生更扎实地学好本课程。</w:t>
      </w:r>
    </w:p>
    <w:p w14:paraId="737CC5B3"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2.通过课堂讨论法，调动学生学习兴趣。提高学生发现问题、分析问题、解决问题的能力。</w:t>
      </w:r>
    </w:p>
    <w:p w14:paraId="14B94EF4"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sz w:val="24"/>
          <w:szCs w:val="24"/>
        </w:rPr>
      </w:pPr>
      <w:r w:rsidRPr="00484EA1">
        <w:rPr>
          <w:rFonts w:ascii="宋体" w:eastAsia="宋体" w:hAnsi="宋体" w:cs="Times New Roman" w:hint="eastAsia"/>
          <w:b/>
          <w:sz w:val="24"/>
          <w:szCs w:val="24"/>
        </w:rPr>
        <w:t>【复习思考】</w:t>
      </w:r>
    </w:p>
    <w:p w14:paraId="2416A1E9" w14:textId="77777777" w:rsidR="00484EA1" w:rsidRPr="00484EA1" w:rsidRDefault="00484EA1" w:rsidP="00484EA1">
      <w:pPr>
        <w:autoSpaceDE w:val="0"/>
        <w:autoSpaceDN w:val="0"/>
        <w:adjustRightInd w:val="0"/>
        <w:snapToGrid w:val="0"/>
        <w:spacing w:line="500" w:lineRule="exact"/>
        <w:ind w:firstLineChars="100" w:firstLine="240"/>
        <w:jc w:val="left"/>
        <w:rPr>
          <w:rFonts w:ascii="宋体" w:eastAsia="宋体" w:hAnsi="宋体" w:cs="Times New Roman"/>
          <w:sz w:val="24"/>
          <w:szCs w:val="24"/>
        </w:rPr>
      </w:pPr>
      <w:r w:rsidRPr="00484EA1">
        <w:rPr>
          <w:rFonts w:ascii="宋体" w:eastAsia="宋体" w:hAnsi="宋体" w:cs="Times New Roman" w:hint="eastAsia"/>
          <w:sz w:val="24"/>
          <w:szCs w:val="24"/>
        </w:rPr>
        <w:t>1.阐述β-内酰胺类抗生素的作用机制。</w:t>
      </w:r>
    </w:p>
    <w:p w14:paraId="134E3520" w14:textId="77777777" w:rsidR="00484EA1" w:rsidRPr="00484EA1" w:rsidRDefault="00484EA1" w:rsidP="00484EA1">
      <w:pPr>
        <w:adjustRightInd w:val="0"/>
        <w:snapToGrid w:val="0"/>
        <w:spacing w:before="100" w:beforeAutospacing="1" w:after="100" w:afterAutospacing="1"/>
        <w:ind w:firstLineChars="100" w:firstLine="240"/>
        <w:jc w:val="left"/>
        <w:rPr>
          <w:rFonts w:ascii="宋体" w:eastAsia="宋体" w:hAnsi="宋体" w:cs="Times New Roman"/>
          <w:kern w:val="0"/>
          <w:sz w:val="24"/>
          <w:szCs w:val="24"/>
        </w:rPr>
      </w:pPr>
      <w:r w:rsidRPr="00484EA1">
        <w:rPr>
          <w:rFonts w:ascii="宋体" w:eastAsia="宋体" w:hAnsi="宋体" w:cs="Times New Roman" w:hint="eastAsia"/>
          <w:kern w:val="0"/>
          <w:sz w:val="24"/>
          <w:szCs w:val="24"/>
        </w:rPr>
        <w:t>2.细菌对β-内酰胺类抗生素产生耐药性的作用机制有哪些？解决对策有哪些？</w:t>
      </w:r>
    </w:p>
    <w:p w14:paraId="3A58B90F" w14:textId="77777777" w:rsidR="00484EA1" w:rsidRPr="00484EA1" w:rsidRDefault="00484EA1" w:rsidP="00484EA1">
      <w:pPr>
        <w:adjustRightInd w:val="0"/>
        <w:snapToGrid w:val="0"/>
        <w:spacing w:before="100" w:beforeAutospacing="1" w:after="100" w:afterAutospacing="1"/>
        <w:ind w:firstLineChars="100" w:firstLine="240"/>
        <w:jc w:val="left"/>
        <w:rPr>
          <w:rFonts w:ascii="宋体" w:eastAsia="宋体" w:hAnsi="宋体" w:cs="Times New Roman"/>
          <w:kern w:val="0"/>
          <w:sz w:val="24"/>
          <w:szCs w:val="24"/>
        </w:rPr>
      </w:pPr>
      <w:r w:rsidRPr="00484EA1">
        <w:rPr>
          <w:rFonts w:ascii="宋体" w:eastAsia="宋体" w:hAnsi="宋体" w:cs="Times New Roman" w:hint="eastAsia"/>
          <w:kern w:val="0"/>
          <w:sz w:val="24"/>
          <w:szCs w:val="24"/>
        </w:rPr>
        <w:t>3.简述氨基糖苷类抗生素作用机制及耐药机制。</w:t>
      </w:r>
    </w:p>
    <w:p w14:paraId="78C04345" w14:textId="77777777" w:rsidR="00484EA1" w:rsidRPr="00484EA1" w:rsidRDefault="00484EA1" w:rsidP="00484EA1">
      <w:pPr>
        <w:adjustRightInd w:val="0"/>
        <w:snapToGrid w:val="0"/>
        <w:spacing w:before="100" w:beforeAutospacing="1" w:after="100" w:afterAutospacing="1"/>
        <w:ind w:firstLineChars="100" w:firstLine="240"/>
        <w:jc w:val="left"/>
        <w:rPr>
          <w:rFonts w:ascii="宋体" w:eastAsia="宋体" w:hAnsi="宋体" w:cs="Times New Roman"/>
          <w:kern w:val="0"/>
          <w:sz w:val="24"/>
          <w:szCs w:val="24"/>
        </w:rPr>
      </w:pPr>
      <w:r w:rsidRPr="00484EA1">
        <w:rPr>
          <w:rFonts w:ascii="宋体" w:eastAsia="宋体" w:hAnsi="宋体" w:cs="Times New Roman" w:hint="eastAsia"/>
          <w:kern w:val="0"/>
          <w:sz w:val="24"/>
          <w:szCs w:val="24"/>
        </w:rPr>
        <w:t>4.简述糖肽类抗生素作用机制及耐药机制。</w:t>
      </w:r>
    </w:p>
    <w:p w14:paraId="02E1B192" w14:textId="77777777" w:rsidR="00484EA1" w:rsidRPr="00484EA1" w:rsidRDefault="00484EA1" w:rsidP="00484EA1">
      <w:pPr>
        <w:spacing w:beforeLines="50" w:before="156" w:afterLines="50" w:after="156" w:line="500" w:lineRule="exact"/>
        <w:jc w:val="center"/>
        <w:rPr>
          <w:rFonts w:ascii="黑体" w:eastAsia="黑体" w:hAnsi="黑体" w:cs="黑体"/>
          <w:bCs/>
          <w:sz w:val="28"/>
          <w:szCs w:val="28"/>
        </w:rPr>
      </w:pPr>
      <w:r w:rsidRPr="00484EA1">
        <w:rPr>
          <w:rFonts w:ascii="黑体" w:eastAsia="黑体" w:hAnsi="黑体" w:cs="黑体" w:hint="eastAsia"/>
          <w:bCs/>
          <w:sz w:val="28"/>
          <w:szCs w:val="28"/>
        </w:rPr>
        <w:t>第四章 抗真菌抗生素作用机制及真菌耐药性</w:t>
      </w:r>
    </w:p>
    <w:p w14:paraId="2765D920" w14:textId="77777777" w:rsidR="00484EA1" w:rsidRPr="00484EA1" w:rsidRDefault="00484EA1" w:rsidP="00484EA1">
      <w:pPr>
        <w:spacing w:line="500" w:lineRule="exact"/>
        <w:ind w:firstLine="480"/>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0947651E" w14:textId="77777777" w:rsidR="00484EA1" w:rsidRPr="00484EA1" w:rsidRDefault="00484EA1" w:rsidP="00484EA1">
      <w:pPr>
        <w:widowControl/>
        <w:tabs>
          <w:tab w:val="left" w:pos="3569"/>
        </w:tabs>
        <w:adjustRightInd w:val="0"/>
        <w:snapToGrid w:val="0"/>
        <w:spacing w:line="500" w:lineRule="exact"/>
        <w:ind w:leftChars="228" w:left="719" w:hangingChars="100" w:hanging="240"/>
        <w:jc w:val="left"/>
        <w:rPr>
          <w:rFonts w:ascii="宋体" w:eastAsia="宋体" w:hAnsi="宋体" w:cs="宋体"/>
          <w:kern w:val="0"/>
          <w:sz w:val="24"/>
          <w:szCs w:val="20"/>
        </w:rPr>
      </w:pPr>
      <w:r w:rsidRPr="00484EA1">
        <w:rPr>
          <w:rFonts w:ascii="宋体" w:eastAsia="宋体" w:hAnsi="宋体" w:cs="宋体" w:hint="eastAsia"/>
          <w:color w:val="000000"/>
          <w:kern w:val="0"/>
          <w:sz w:val="24"/>
          <w:szCs w:val="20"/>
        </w:rPr>
        <w:t>1.认知类目标：</w:t>
      </w:r>
      <w:r w:rsidRPr="00484EA1">
        <w:rPr>
          <w:rFonts w:ascii="宋体" w:eastAsia="宋体" w:hAnsi="宋体" w:cs="宋体" w:hint="eastAsia"/>
          <w:kern w:val="0"/>
          <w:sz w:val="24"/>
          <w:szCs w:val="20"/>
        </w:rPr>
        <w:t>熟悉抗真菌药物种类，掌握不同种类抗生素真菌的作用机制及真菌耐药性。</w:t>
      </w:r>
    </w:p>
    <w:p w14:paraId="12FED4C4" w14:textId="77777777" w:rsidR="00484EA1" w:rsidRPr="00484EA1" w:rsidRDefault="00484EA1" w:rsidP="00484EA1">
      <w:pPr>
        <w:widowControl/>
        <w:tabs>
          <w:tab w:val="left" w:pos="3569"/>
        </w:tabs>
        <w:adjustRightInd w:val="0"/>
        <w:snapToGrid w:val="0"/>
        <w:spacing w:line="500" w:lineRule="exact"/>
        <w:ind w:firstLineChars="200" w:firstLine="480"/>
        <w:jc w:val="left"/>
        <w:rPr>
          <w:rFonts w:ascii="宋体" w:eastAsia="宋体" w:hAnsi="宋体" w:cs="宋体"/>
          <w:kern w:val="0"/>
          <w:sz w:val="24"/>
          <w:szCs w:val="20"/>
        </w:rPr>
      </w:pPr>
      <w:r w:rsidRPr="00484EA1">
        <w:rPr>
          <w:rFonts w:ascii="宋体" w:eastAsia="宋体" w:hAnsi="宋体" w:cs="宋体" w:hint="eastAsia"/>
          <w:kern w:val="0"/>
          <w:sz w:val="24"/>
          <w:szCs w:val="20"/>
        </w:rPr>
        <w:lastRenderedPageBreak/>
        <w:t>2.</w:t>
      </w:r>
      <w:r w:rsidRPr="00484EA1">
        <w:rPr>
          <w:rFonts w:ascii="宋体" w:eastAsia="宋体" w:hAnsi="宋体" w:cs="宋体" w:hint="eastAsia"/>
          <w:color w:val="000000"/>
          <w:kern w:val="0"/>
          <w:sz w:val="24"/>
          <w:szCs w:val="20"/>
        </w:rPr>
        <w:t>过程与方法类目标：</w:t>
      </w:r>
      <w:r w:rsidRPr="00484EA1">
        <w:rPr>
          <w:rFonts w:ascii="宋体" w:eastAsia="宋体" w:hAnsi="宋体" w:cs="宋体" w:hint="eastAsia"/>
          <w:kern w:val="0"/>
          <w:sz w:val="24"/>
          <w:szCs w:val="20"/>
        </w:rPr>
        <w:t>了解抗真菌抗生素的研究概况及相关方法。</w:t>
      </w:r>
    </w:p>
    <w:p w14:paraId="553524C4" w14:textId="77777777" w:rsidR="00484EA1" w:rsidRPr="00484EA1" w:rsidRDefault="00484EA1" w:rsidP="00484EA1">
      <w:pPr>
        <w:widowControl/>
        <w:tabs>
          <w:tab w:val="left" w:pos="3569"/>
        </w:tabs>
        <w:adjustRightInd w:val="0"/>
        <w:snapToGrid w:val="0"/>
        <w:spacing w:line="500" w:lineRule="exact"/>
        <w:ind w:leftChars="228" w:left="719" w:hangingChars="100" w:hanging="240"/>
        <w:jc w:val="left"/>
        <w:rPr>
          <w:rFonts w:ascii="宋体" w:eastAsia="宋体" w:hAnsi="宋体" w:cs="宋体"/>
          <w:kern w:val="0"/>
          <w:sz w:val="24"/>
          <w:szCs w:val="20"/>
        </w:rPr>
      </w:pPr>
      <w:r w:rsidRPr="00484EA1">
        <w:rPr>
          <w:rFonts w:ascii="宋体" w:eastAsia="宋体" w:hAnsi="宋体" w:cs="宋体" w:hint="eastAsia"/>
          <w:kern w:val="0"/>
          <w:sz w:val="24"/>
          <w:szCs w:val="20"/>
        </w:rPr>
        <w:t>3.</w:t>
      </w:r>
      <w:r w:rsidRPr="00484EA1">
        <w:rPr>
          <w:rFonts w:ascii="宋体" w:eastAsia="宋体" w:hAnsi="宋体" w:cs="宋体" w:hint="eastAsia"/>
          <w:color w:val="000000"/>
          <w:kern w:val="0"/>
          <w:sz w:val="24"/>
          <w:szCs w:val="20"/>
        </w:rPr>
        <w:t>情感、态度、价值观类目标：深度思考真菌耐药性，以身作则，不滥用抗生素，并力所能及能把相关知识传播给身边人。</w:t>
      </w:r>
    </w:p>
    <w:p w14:paraId="72D04A91" w14:textId="77777777" w:rsidR="00484EA1" w:rsidRPr="00484EA1" w:rsidRDefault="00484EA1" w:rsidP="00484EA1">
      <w:pPr>
        <w:widowControl/>
        <w:tabs>
          <w:tab w:val="left" w:pos="3569"/>
        </w:tabs>
        <w:adjustRightInd w:val="0"/>
        <w:snapToGrid w:val="0"/>
        <w:spacing w:line="500" w:lineRule="exact"/>
        <w:ind w:firstLineChars="200" w:firstLine="482"/>
        <w:jc w:val="left"/>
        <w:rPr>
          <w:rFonts w:ascii="宋体" w:eastAsia="宋体" w:hAnsi="宋体" w:cs="宋体"/>
          <w:b/>
          <w:kern w:val="0"/>
          <w:sz w:val="24"/>
          <w:szCs w:val="20"/>
        </w:rPr>
      </w:pPr>
      <w:r w:rsidRPr="00484EA1">
        <w:rPr>
          <w:rFonts w:ascii="宋体" w:eastAsia="宋体" w:hAnsi="宋体" w:cs="宋体" w:hint="eastAsia"/>
          <w:b/>
          <w:kern w:val="0"/>
          <w:sz w:val="24"/>
          <w:szCs w:val="20"/>
        </w:rPr>
        <w:t>【学习内容】</w:t>
      </w:r>
    </w:p>
    <w:p w14:paraId="3BC994F0" w14:textId="77777777" w:rsidR="00484EA1" w:rsidRPr="00484EA1" w:rsidRDefault="00484EA1" w:rsidP="00484EA1">
      <w:pPr>
        <w:widowControl/>
        <w:adjustRightInd w:val="0"/>
        <w:snapToGrid w:val="0"/>
        <w:spacing w:line="500" w:lineRule="exact"/>
        <w:ind w:firstLineChars="100" w:firstLine="240"/>
        <w:jc w:val="left"/>
        <w:rPr>
          <w:rFonts w:ascii="宋体" w:eastAsia="宋体" w:hAnsi="宋体" w:cs="宋体"/>
          <w:kern w:val="0"/>
          <w:sz w:val="24"/>
          <w:szCs w:val="24"/>
        </w:rPr>
      </w:pPr>
      <w:r w:rsidRPr="00484EA1">
        <w:rPr>
          <w:rFonts w:ascii="宋体" w:eastAsia="宋体" w:hAnsi="宋体" w:cs="宋体" w:hint="eastAsia"/>
          <w:kern w:val="0"/>
          <w:sz w:val="24"/>
          <w:szCs w:val="24"/>
        </w:rPr>
        <w:t xml:space="preserve">  1. 抗真菌药物发展简介</w:t>
      </w:r>
    </w:p>
    <w:p w14:paraId="3F638332"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 xml:space="preserve">2. </w:t>
      </w:r>
      <w:r w:rsidRPr="00484EA1">
        <w:rPr>
          <w:rFonts w:ascii="Calibri" w:eastAsia="宋体" w:hAnsi="Calibri" w:cs="Times New Roman" w:hint="eastAsia"/>
          <w:sz w:val="24"/>
          <w:szCs w:val="24"/>
        </w:rPr>
        <w:t>抗真菌抗生素作用机制及真菌耐药性</w:t>
      </w:r>
    </w:p>
    <w:p w14:paraId="67ACDDFE"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 xml:space="preserve">3. </w:t>
      </w:r>
      <w:r w:rsidRPr="00484EA1">
        <w:rPr>
          <w:rFonts w:ascii="Calibri" w:eastAsia="宋体" w:hAnsi="Calibri" w:cs="Times New Roman" w:hint="eastAsia"/>
          <w:sz w:val="24"/>
          <w:szCs w:val="24"/>
        </w:rPr>
        <w:t>抗真菌抗生素研究展望</w:t>
      </w:r>
    </w:p>
    <w:p w14:paraId="6DCD4864"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sz w:val="24"/>
          <w:szCs w:val="24"/>
        </w:rPr>
      </w:pPr>
      <w:r w:rsidRPr="00484EA1">
        <w:rPr>
          <w:rFonts w:ascii="宋体" w:eastAsia="宋体" w:hAnsi="宋体" w:cs="Times New Roman" w:hint="eastAsia"/>
          <w:b/>
          <w:sz w:val="24"/>
          <w:szCs w:val="24"/>
        </w:rPr>
        <w:t>【重点</w:t>
      </w:r>
      <w:r w:rsidRPr="00484EA1">
        <w:rPr>
          <w:rFonts w:ascii="Calibri" w:eastAsia="宋体" w:hAnsi="Calibri" w:cs="Times New Roman"/>
          <w:b/>
          <w:color w:val="000000"/>
          <w:sz w:val="24"/>
          <w:szCs w:val="24"/>
        </w:rPr>
        <w:t>及难点</w:t>
      </w:r>
      <w:r w:rsidRPr="00484EA1">
        <w:rPr>
          <w:rFonts w:ascii="宋体" w:eastAsia="宋体" w:hAnsi="宋体" w:cs="Times New Roman" w:hint="eastAsia"/>
          <w:b/>
          <w:sz w:val="24"/>
          <w:szCs w:val="24"/>
        </w:rPr>
        <w:t>】</w:t>
      </w:r>
    </w:p>
    <w:p w14:paraId="775F0C7A" w14:textId="77777777" w:rsidR="00484EA1" w:rsidRPr="00484EA1" w:rsidRDefault="00484EA1" w:rsidP="00484EA1">
      <w:pPr>
        <w:autoSpaceDE w:val="0"/>
        <w:autoSpaceDN w:val="0"/>
        <w:adjustRightInd w:val="0"/>
        <w:snapToGrid w:val="0"/>
        <w:spacing w:line="500" w:lineRule="exact"/>
        <w:ind w:firstLineChars="200" w:firstLine="480"/>
        <w:jc w:val="left"/>
        <w:rPr>
          <w:rFonts w:ascii="Calibri" w:eastAsia="宋体" w:hAnsi="Calibri" w:cs="Times New Roman"/>
          <w:sz w:val="24"/>
          <w:szCs w:val="24"/>
        </w:rPr>
      </w:pPr>
      <w:r w:rsidRPr="00484EA1">
        <w:rPr>
          <w:rFonts w:ascii="Calibri" w:eastAsia="宋体" w:hAnsi="Calibri" w:cs="Times New Roman" w:hint="eastAsia"/>
          <w:sz w:val="24"/>
          <w:szCs w:val="24"/>
        </w:rPr>
        <w:t xml:space="preserve"> </w:t>
      </w:r>
      <w:r w:rsidRPr="00484EA1">
        <w:rPr>
          <w:rFonts w:ascii="Calibri" w:eastAsia="宋体" w:hAnsi="Calibri" w:cs="Times New Roman" w:hint="eastAsia"/>
          <w:sz w:val="24"/>
          <w:szCs w:val="24"/>
        </w:rPr>
        <w:t>不同种类抗生素真菌的作用机制</w:t>
      </w:r>
    </w:p>
    <w:p w14:paraId="146E90BF"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p w14:paraId="70B39C91"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1.通过多媒体课件和传统的板书教学相结合，讲授抗真菌抗生素及真菌耐药性的基本知识，使学生更扎实地学好本课程。</w:t>
      </w:r>
    </w:p>
    <w:p w14:paraId="358A54D2"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2.通过课堂讨论法，调动学生学习兴趣。提高学生发现问题、分析问题、解决问题的能力。</w:t>
      </w:r>
    </w:p>
    <w:p w14:paraId="16E4D6BB"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sz w:val="24"/>
          <w:szCs w:val="24"/>
        </w:rPr>
      </w:pPr>
      <w:r w:rsidRPr="00484EA1">
        <w:rPr>
          <w:rFonts w:ascii="宋体" w:eastAsia="宋体" w:hAnsi="宋体" w:cs="Times New Roman" w:hint="eastAsia"/>
          <w:b/>
          <w:sz w:val="24"/>
          <w:szCs w:val="24"/>
        </w:rPr>
        <w:t>【复习思考】</w:t>
      </w:r>
    </w:p>
    <w:p w14:paraId="640E80A0"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r w:rsidRPr="00484EA1">
        <w:rPr>
          <w:rFonts w:ascii="宋体" w:eastAsia="宋体" w:hAnsi="宋体" w:cs="Times New Roman" w:hint="eastAsia"/>
          <w:sz w:val="24"/>
          <w:szCs w:val="24"/>
        </w:rPr>
        <w:t>不同的抗真菌药物机制的比较</w:t>
      </w:r>
    </w:p>
    <w:p w14:paraId="1B6958E9" w14:textId="77777777" w:rsidR="00484EA1" w:rsidRPr="00484EA1" w:rsidRDefault="00484EA1" w:rsidP="00484EA1">
      <w:pPr>
        <w:autoSpaceDE w:val="0"/>
        <w:autoSpaceDN w:val="0"/>
        <w:adjustRightInd w:val="0"/>
        <w:snapToGrid w:val="0"/>
        <w:spacing w:line="500" w:lineRule="exact"/>
        <w:ind w:firstLineChars="200" w:firstLine="480"/>
        <w:jc w:val="left"/>
        <w:rPr>
          <w:rFonts w:ascii="Calibri" w:eastAsia="宋体" w:hAnsi="Calibri" w:cs="Times New Roman"/>
          <w:sz w:val="24"/>
          <w:szCs w:val="24"/>
        </w:rPr>
      </w:pPr>
    </w:p>
    <w:p w14:paraId="3384B3DE" w14:textId="77777777" w:rsidR="00484EA1" w:rsidRPr="00484EA1" w:rsidRDefault="00484EA1" w:rsidP="00484EA1">
      <w:pPr>
        <w:spacing w:beforeLines="50" w:before="156" w:afterLines="50" w:after="156" w:line="500" w:lineRule="exact"/>
        <w:jc w:val="center"/>
        <w:rPr>
          <w:rFonts w:ascii="宋体" w:eastAsia="宋体" w:hAnsi="宋体" w:cs="Times New Roman"/>
          <w:b/>
          <w:sz w:val="28"/>
          <w:szCs w:val="28"/>
        </w:rPr>
      </w:pPr>
      <w:r w:rsidRPr="00484EA1">
        <w:rPr>
          <w:rFonts w:ascii="黑体" w:eastAsia="黑体" w:hAnsi="黑体" w:cs="黑体" w:hint="eastAsia"/>
          <w:bCs/>
          <w:sz w:val="28"/>
          <w:szCs w:val="28"/>
        </w:rPr>
        <w:t>第五章 抗菌肽——抗菌药物新资源</w:t>
      </w:r>
    </w:p>
    <w:p w14:paraId="04F52198" w14:textId="77777777" w:rsidR="00484EA1" w:rsidRPr="00484EA1" w:rsidRDefault="00484EA1" w:rsidP="00484EA1">
      <w:pPr>
        <w:spacing w:line="500" w:lineRule="exact"/>
        <w:ind w:firstLine="480"/>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4B1684CE" w14:textId="77777777" w:rsidR="00484EA1" w:rsidRPr="00484EA1" w:rsidRDefault="00484EA1" w:rsidP="00484EA1">
      <w:pPr>
        <w:widowControl/>
        <w:tabs>
          <w:tab w:val="left" w:pos="3569"/>
        </w:tabs>
        <w:adjustRightInd w:val="0"/>
        <w:snapToGrid w:val="0"/>
        <w:spacing w:line="500" w:lineRule="exact"/>
        <w:ind w:leftChars="228" w:left="719" w:hangingChars="100" w:hanging="240"/>
        <w:jc w:val="left"/>
        <w:rPr>
          <w:rFonts w:ascii="宋体" w:eastAsia="宋体" w:hAnsi="宋体" w:cs="宋体"/>
          <w:kern w:val="0"/>
          <w:sz w:val="24"/>
          <w:szCs w:val="20"/>
        </w:rPr>
      </w:pPr>
      <w:r w:rsidRPr="00484EA1">
        <w:rPr>
          <w:rFonts w:ascii="宋体" w:eastAsia="宋体" w:hAnsi="宋体" w:cs="宋体" w:hint="eastAsia"/>
          <w:color w:val="000000"/>
          <w:kern w:val="0"/>
          <w:sz w:val="24"/>
          <w:szCs w:val="20"/>
        </w:rPr>
        <w:t>1.认知类目标：</w:t>
      </w:r>
      <w:r w:rsidRPr="00484EA1">
        <w:rPr>
          <w:rFonts w:ascii="宋体" w:eastAsia="宋体" w:hAnsi="宋体" w:cs="宋体" w:hint="eastAsia"/>
          <w:kern w:val="0"/>
          <w:sz w:val="24"/>
          <w:szCs w:val="20"/>
        </w:rPr>
        <w:t>掌握抗菌肽的概念，掌握阳离子多肽的作用机制。</w:t>
      </w:r>
    </w:p>
    <w:p w14:paraId="39F1C2B4" w14:textId="77777777" w:rsidR="00484EA1" w:rsidRPr="00484EA1" w:rsidRDefault="00484EA1" w:rsidP="00484EA1">
      <w:pPr>
        <w:widowControl/>
        <w:tabs>
          <w:tab w:val="left" w:pos="3569"/>
        </w:tabs>
        <w:adjustRightInd w:val="0"/>
        <w:snapToGrid w:val="0"/>
        <w:spacing w:line="500" w:lineRule="exact"/>
        <w:ind w:leftChars="228" w:left="719" w:hangingChars="100" w:hanging="240"/>
        <w:jc w:val="left"/>
        <w:rPr>
          <w:rFonts w:ascii="宋体" w:eastAsia="宋体" w:hAnsi="宋体" w:cs="宋体"/>
          <w:kern w:val="0"/>
          <w:sz w:val="24"/>
          <w:szCs w:val="20"/>
        </w:rPr>
      </w:pPr>
      <w:r w:rsidRPr="00484EA1">
        <w:rPr>
          <w:rFonts w:ascii="宋体" w:eastAsia="宋体" w:hAnsi="宋体" w:cs="宋体" w:hint="eastAsia"/>
          <w:kern w:val="0"/>
          <w:sz w:val="24"/>
          <w:szCs w:val="20"/>
        </w:rPr>
        <w:t>2.</w:t>
      </w:r>
      <w:r w:rsidRPr="00484EA1">
        <w:rPr>
          <w:rFonts w:ascii="宋体" w:eastAsia="宋体" w:hAnsi="宋体" w:cs="宋体" w:hint="eastAsia"/>
          <w:color w:val="000000"/>
          <w:kern w:val="0"/>
          <w:sz w:val="24"/>
          <w:szCs w:val="20"/>
        </w:rPr>
        <w:t>过程与方法类目标：</w:t>
      </w:r>
      <w:r w:rsidRPr="00484EA1">
        <w:rPr>
          <w:rFonts w:ascii="宋体" w:eastAsia="宋体" w:hAnsi="宋体" w:cs="宋体" w:hint="eastAsia"/>
          <w:kern w:val="0"/>
          <w:sz w:val="24"/>
          <w:szCs w:val="20"/>
        </w:rPr>
        <w:t>掌握防御素抗菌肽和cathelicidins抗菌肽家族的结构、生物活性及研究方法。</w:t>
      </w:r>
    </w:p>
    <w:p w14:paraId="0AC75480" w14:textId="77777777" w:rsidR="00484EA1" w:rsidRPr="00484EA1" w:rsidRDefault="00484EA1" w:rsidP="00484EA1">
      <w:pPr>
        <w:widowControl/>
        <w:tabs>
          <w:tab w:val="left" w:pos="3569"/>
        </w:tabs>
        <w:adjustRightInd w:val="0"/>
        <w:snapToGrid w:val="0"/>
        <w:spacing w:line="500" w:lineRule="exact"/>
        <w:ind w:leftChars="228" w:left="719" w:hangingChars="100" w:hanging="240"/>
        <w:jc w:val="left"/>
        <w:rPr>
          <w:rFonts w:ascii="宋体" w:eastAsia="宋体" w:hAnsi="宋体" w:cs="宋体"/>
          <w:kern w:val="0"/>
          <w:sz w:val="24"/>
          <w:szCs w:val="20"/>
        </w:rPr>
      </w:pPr>
      <w:r w:rsidRPr="00484EA1">
        <w:rPr>
          <w:rFonts w:ascii="宋体" w:eastAsia="宋体" w:hAnsi="宋体" w:cs="宋体" w:hint="eastAsia"/>
          <w:kern w:val="0"/>
          <w:sz w:val="24"/>
          <w:szCs w:val="20"/>
        </w:rPr>
        <w:t>3.</w:t>
      </w:r>
      <w:r w:rsidRPr="00484EA1">
        <w:rPr>
          <w:rFonts w:ascii="宋体" w:eastAsia="宋体" w:hAnsi="宋体" w:cs="宋体" w:hint="eastAsia"/>
          <w:color w:val="000000"/>
          <w:kern w:val="0"/>
          <w:sz w:val="24"/>
          <w:szCs w:val="20"/>
        </w:rPr>
        <w:t>情感、态度、价值观类目标：深入思考抗菌肽的天然作用，并积极传播相关知识。</w:t>
      </w:r>
    </w:p>
    <w:p w14:paraId="1C017590" w14:textId="77777777" w:rsidR="00484EA1" w:rsidRPr="00484EA1" w:rsidRDefault="00484EA1" w:rsidP="00484EA1">
      <w:pPr>
        <w:widowControl/>
        <w:tabs>
          <w:tab w:val="left" w:pos="3569"/>
        </w:tabs>
        <w:adjustRightInd w:val="0"/>
        <w:snapToGrid w:val="0"/>
        <w:spacing w:line="500" w:lineRule="exact"/>
        <w:ind w:firstLineChars="200" w:firstLine="482"/>
        <w:jc w:val="left"/>
        <w:rPr>
          <w:rFonts w:ascii="宋体" w:eastAsia="宋体" w:hAnsi="宋体" w:cs="宋体"/>
          <w:b/>
          <w:kern w:val="0"/>
          <w:sz w:val="24"/>
          <w:szCs w:val="20"/>
        </w:rPr>
      </w:pPr>
      <w:r w:rsidRPr="00484EA1">
        <w:rPr>
          <w:rFonts w:ascii="宋体" w:eastAsia="宋体" w:hAnsi="宋体" w:cs="宋体" w:hint="eastAsia"/>
          <w:b/>
          <w:kern w:val="0"/>
          <w:sz w:val="24"/>
          <w:szCs w:val="20"/>
        </w:rPr>
        <w:t>【学习内容】</w:t>
      </w:r>
    </w:p>
    <w:p w14:paraId="7F07DE97" w14:textId="77777777" w:rsidR="00484EA1" w:rsidRPr="00484EA1" w:rsidRDefault="00484EA1" w:rsidP="00484EA1">
      <w:pPr>
        <w:widowControl/>
        <w:adjustRightInd w:val="0"/>
        <w:snapToGrid w:val="0"/>
        <w:spacing w:line="500" w:lineRule="exact"/>
        <w:ind w:firstLineChars="100" w:firstLine="240"/>
        <w:jc w:val="left"/>
        <w:rPr>
          <w:rFonts w:ascii="宋体" w:eastAsia="宋体" w:hAnsi="宋体" w:cs="宋体"/>
          <w:kern w:val="0"/>
          <w:sz w:val="24"/>
          <w:szCs w:val="24"/>
        </w:rPr>
      </w:pPr>
      <w:r w:rsidRPr="00484EA1">
        <w:rPr>
          <w:rFonts w:ascii="宋体" w:eastAsia="宋体" w:hAnsi="宋体" w:cs="宋体" w:hint="eastAsia"/>
          <w:kern w:val="0"/>
          <w:sz w:val="24"/>
          <w:szCs w:val="24"/>
        </w:rPr>
        <w:t xml:space="preserve">  1. 抗菌肽类活性物质的发展</w:t>
      </w:r>
    </w:p>
    <w:p w14:paraId="6BF3396B"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2. 防御素抗菌肽家族</w:t>
      </w:r>
    </w:p>
    <w:p w14:paraId="6CEEB3BB"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lastRenderedPageBreak/>
        <w:t>3. cathelicidins抗菌肽家族</w:t>
      </w:r>
    </w:p>
    <w:p w14:paraId="1C720280"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sz w:val="24"/>
          <w:szCs w:val="24"/>
        </w:rPr>
      </w:pPr>
      <w:r w:rsidRPr="00484EA1">
        <w:rPr>
          <w:rFonts w:ascii="宋体" w:eastAsia="宋体" w:hAnsi="宋体" w:cs="Times New Roman" w:hint="eastAsia"/>
          <w:b/>
          <w:sz w:val="24"/>
          <w:szCs w:val="24"/>
        </w:rPr>
        <w:t>【重点</w:t>
      </w:r>
      <w:r w:rsidRPr="00484EA1">
        <w:rPr>
          <w:rFonts w:ascii="Calibri" w:eastAsia="宋体" w:hAnsi="Calibri" w:cs="Times New Roman"/>
          <w:b/>
          <w:color w:val="000000"/>
          <w:sz w:val="24"/>
          <w:szCs w:val="24"/>
        </w:rPr>
        <w:t>及难点</w:t>
      </w:r>
      <w:r w:rsidRPr="00484EA1">
        <w:rPr>
          <w:rFonts w:ascii="宋体" w:eastAsia="宋体" w:hAnsi="宋体" w:cs="Times New Roman" w:hint="eastAsia"/>
          <w:b/>
          <w:sz w:val="24"/>
          <w:szCs w:val="24"/>
        </w:rPr>
        <w:t>】</w:t>
      </w:r>
    </w:p>
    <w:p w14:paraId="5CD69BD3"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r w:rsidRPr="00484EA1">
        <w:rPr>
          <w:rFonts w:ascii="Calibri" w:eastAsia="宋体" w:hAnsi="Calibri" w:cs="Times New Roman" w:hint="eastAsia"/>
          <w:sz w:val="24"/>
          <w:szCs w:val="24"/>
        </w:rPr>
        <w:t>阳离子多肽的作用机制，</w:t>
      </w:r>
      <w:r w:rsidRPr="00484EA1">
        <w:rPr>
          <w:rFonts w:ascii="宋体" w:eastAsia="宋体" w:hAnsi="宋体" w:cs="Times New Roman" w:hint="eastAsia"/>
          <w:sz w:val="24"/>
          <w:szCs w:val="24"/>
        </w:rPr>
        <w:t>cathelicidins抗菌肽家族结构及生物活性。</w:t>
      </w:r>
    </w:p>
    <w:p w14:paraId="3024D7C1"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p w14:paraId="1075C263"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1.通过多媒体课件和传统的板书教学相结合，讲授抗菌肽的基本知识，使学生更扎实地学好本课程。</w:t>
      </w:r>
    </w:p>
    <w:p w14:paraId="10AEF715"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2.通过线上学习法，培养学生自主学习能力。</w:t>
      </w:r>
    </w:p>
    <w:p w14:paraId="23498D10"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sz w:val="24"/>
          <w:szCs w:val="24"/>
        </w:rPr>
      </w:pPr>
      <w:r w:rsidRPr="00484EA1">
        <w:rPr>
          <w:rFonts w:ascii="宋体" w:eastAsia="宋体" w:hAnsi="宋体" w:cs="Times New Roman" w:hint="eastAsia"/>
          <w:b/>
          <w:sz w:val="24"/>
          <w:szCs w:val="24"/>
        </w:rPr>
        <w:t>【复习思考】</w:t>
      </w:r>
    </w:p>
    <w:p w14:paraId="57B56DA3" w14:textId="77777777" w:rsidR="00484EA1" w:rsidRPr="00484EA1" w:rsidRDefault="00484EA1" w:rsidP="00484EA1">
      <w:pPr>
        <w:autoSpaceDE w:val="0"/>
        <w:autoSpaceDN w:val="0"/>
        <w:adjustRightInd w:val="0"/>
        <w:snapToGrid w:val="0"/>
        <w:spacing w:line="500" w:lineRule="exact"/>
        <w:ind w:leftChars="228" w:left="1559" w:hangingChars="450" w:hanging="1080"/>
        <w:jc w:val="left"/>
        <w:rPr>
          <w:rFonts w:ascii="宋体" w:eastAsia="宋体" w:hAnsi="宋体" w:cs="Times New Roman"/>
          <w:sz w:val="24"/>
          <w:szCs w:val="24"/>
        </w:rPr>
      </w:pPr>
      <w:r w:rsidRPr="00484EA1">
        <w:rPr>
          <w:rFonts w:ascii="宋体" w:eastAsia="宋体" w:hAnsi="宋体" w:cs="Times New Roman" w:hint="eastAsia"/>
          <w:sz w:val="24"/>
          <w:szCs w:val="24"/>
        </w:rPr>
        <w:t>什么是抗菌肽？主要有哪些来源？</w:t>
      </w:r>
    </w:p>
    <w:p w14:paraId="663BE359" w14:textId="77777777" w:rsidR="00484EA1" w:rsidRPr="00484EA1" w:rsidRDefault="00484EA1" w:rsidP="00484EA1">
      <w:pPr>
        <w:autoSpaceDE w:val="0"/>
        <w:autoSpaceDN w:val="0"/>
        <w:adjustRightInd w:val="0"/>
        <w:snapToGrid w:val="0"/>
        <w:spacing w:line="500" w:lineRule="exact"/>
        <w:ind w:firstLineChars="200" w:firstLine="560"/>
        <w:jc w:val="center"/>
        <w:rPr>
          <w:rFonts w:ascii="黑体" w:eastAsia="黑体" w:hAnsi="黑体" w:cs="黑体"/>
          <w:bCs/>
          <w:sz w:val="28"/>
          <w:szCs w:val="28"/>
        </w:rPr>
      </w:pPr>
      <w:r w:rsidRPr="00484EA1">
        <w:rPr>
          <w:rFonts w:ascii="黑体" w:eastAsia="黑体" w:hAnsi="黑体" w:cs="黑体" w:hint="eastAsia"/>
          <w:bCs/>
          <w:sz w:val="28"/>
          <w:szCs w:val="28"/>
        </w:rPr>
        <w:t>第六章 抗肿瘤抗生素及肿瘤细胞耐药性</w:t>
      </w:r>
    </w:p>
    <w:p w14:paraId="228DC512" w14:textId="77777777" w:rsidR="00484EA1" w:rsidRPr="00484EA1" w:rsidRDefault="00484EA1" w:rsidP="00484EA1">
      <w:pPr>
        <w:spacing w:line="500" w:lineRule="exact"/>
        <w:ind w:firstLine="480"/>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33CE010E" w14:textId="77777777" w:rsidR="00484EA1" w:rsidRPr="00484EA1" w:rsidRDefault="00484EA1">
      <w:pPr>
        <w:numPr>
          <w:ilvl w:val="0"/>
          <w:numId w:val="112"/>
        </w:numPr>
        <w:tabs>
          <w:tab w:val="left" w:pos="312"/>
        </w:tabs>
        <w:spacing w:line="500" w:lineRule="exact"/>
        <w:rPr>
          <w:rFonts w:ascii="宋体" w:eastAsia="宋体" w:hAnsi="宋体" w:cs="Times New Roman"/>
          <w:sz w:val="24"/>
          <w:szCs w:val="24"/>
        </w:rPr>
      </w:pPr>
      <w:r w:rsidRPr="00484EA1">
        <w:rPr>
          <w:rFonts w:ascii="宋体" w:eastAsia="宋体" w:hAnsi="宋体" w:cs="宋体" w:hint="eastAsia"/>
          <w:color w:val="000000"/>
          <w:sz w:val="24"/>
          <w:szCs w:val="24"/>
        </w:rPr>
        <w:t>认知类目标：</w:t>
      </w:r>
      <w:r w:rsidRPr="00484EA1">
        <w:rPr>
          <w:rFonts w:ascii="宋体" w:eastAsia="宋体" w:hAnsi="宋体" w:cs="Times New Roman" w:hint="eastAsia"/>
          <w:sz w:val="24"/>
          <w:szCs w:val="24"/>
        </w:rPr>
        <w:t>熟悉抗肿瘤抗生素种类，</w:t>
      </w:r>
      <w:r w:rsidRPr="00484EA1">
        <w:rPr>
          <w:rFonts w:ascii="Calibri" w:eastAsia="宋体" w:hAnsi="Calibri" w:cs="Times New Roman" w:hint="eastAsia"/>
          <w:sz w:val="24"/>
          <w:szCs w:val="24"/>
        </w:rPr>
        <w:t>掌握抗肿瘤抗生素的结构特征和作用</w:t>
      </w:r>
      <w:r w:rsidRPr="00484EA1">
        <w:rPr>
          <w:rFonts w:ascii="Calibri" w:eastAsia="宋体" w:hAnsi="Calibri" w:cs="Times New Roman" w:hint="eastAsia"/>
          <w:sz w:val="24"/>
          <w:szCs w:val="24"/>
        </w:rPr>
        <w:t xml:space="preserve">    </w:t>
      </w:r>
    </w:p>
    <w:p w14:paraId="010B54CD" w14:textId="77777777" w:rsidR="00484EA1" w:rsidRPr="00484EA1" w:rsidRDefault="00484EA1" w:rsidP="00484EA1">
      <w:pPr>
        <w:spacing w:line="500" w:lineRule="exact"/>
        <w:ind w:firstLineChars="200" w:firstLine="480"/>
        <w:rPr>
          <w:rFonts w:ascii="宋体" w:eastAsia="宋体" w:hAnsi="宋体" w:cs="Times New Roman"/>
          <w:sz w:val="24"/>
          <w:szCs w:val="24"/>
        </w:rPr>
      </w:pPr>
      <w:r w:rsidRPr="00484EA1">
        <w:rPr>
          <w:rFonts w:ascii="Calibri" w:eastAsia="宋体" w:hAnsi="Calibri" w:cs="Times New Roman" w:hint="eastAsia"/>
          <w:sz w:val="24"/>
          <w:szCs w:val="24"/>
        </w:rPr>
        <w:t>机制，掌握</w:t>
      </w:r>
      <w:r w:rsidRPr="00484EA1">
        <w:rPr>
          <w:rFonts w:ascii="宋体" w:eastAsia="宋体" w:hAnsi="宋体" w:cs="Times New Roman" w:hint="eastAsia"/>
          <w:sz w:val="24"/>
          <w:szCs w:val="24"/>
        </w:rPr>
        <w:t>肿瘤细胞多药抗性。</w:t>
      </w:r>
    </w:p>
    <w:p w14:paraId="2AC0E05D" w14:textId="77777777" w:rsidR="00484EA1" w:rsidRPr="00484EA1" w:rsidRDefault="00484EA1">
      <w:pPr>
        <w:numPr>
          <w:ilvl w:val="0"/>
          <w:numId w:val="112"/>
        </w:numPr>
        <w:tabs>
          <w:tab w:val="left" w:pos="312"/>
        </w:tabs>
        <w:spacing w:line="500" w:lineRule="exact"/>
        <w:rPr>
          <w:rFonts w:ascii="宋体" w:eastAsia="宋体" w:hAnsi="宋体" w:cs="Times New Roman"/>
          <w:sz w:val="24"/>
          <w:szCs w:val="24"/>
        </w:rPr>
      </w:pPr>
      <w:r w:rsidRPr="00484EA1">
        <w:rPr>
          <w:rFonts w:ascii="宋体" w:eastAsia="宋体" w:hAnsi="宋体" w:cs="宋体" w:hint="eastAsia"/>
          <w:color w:val="000000"/>
          <w:sz w:val="24"/>
          <w:szCs w:val="24"/>
        </w:rPr>
        <w:t>过程与方法类目标：掌握抗肿瘤药物新药的寻找方法</w:t>
      </w:r>
    </w:p>
    <w:p w14:paraId="446C29DA" w14:textId="77777777" w:rsidR="00484EA1" w:rsidRPr="00484EA1" w:rsidRDefault="00484EA1">
      <w:pPr>
        <w:numPr>
          <w:ilvl w:val="0"/>
          <w:numId w:val="112"/>
        </w:numPr>
        <w:tabs>
          <w:tab w:val="left" w:pos="312"/>
        </w:tabs>
        <w:spacing w:line="500" w:lineRule="exact"/>
        <w:rPr>
          <w:rFonts w:ascii="宋体" w:eastAsia="宋体" w:hAnsi="宋体" w:cs="Times New Roman"/>
          <w:sz w:val="24"/>
          <w:szCs w:val="24"/>
        </w:rPr>
      </w:pPr>
      <w:r w:rsidRPr="00484EA1">
        <w:rPr>
          <w:rFonts w:ascii="宋体" w:eastAsia="宋体" w:hAnsi="宋体" w:cs="Times New Roman" w:hint="eastAsia"/>
          <w:color w:val="000000"/>
          <w:sz w:val="24"/>
          <w:szCs w:val="24"/>
        </w:rPr>
        <w:t>情感、态度、价值观类目标：通过学习老一辈科研工作者在本领域的科研精</w:t>
      </w:r>
    </w:p>
    <w:p w14:paraId="048E5BEA" w14:textId="77777777" w:rsidR="00484EA1" w:rsidRPr="00484EA1" w:rsidRDefault="00484EA1" w:rsidP="00484EA1">
      <w:pPr>
        <w:spacing w:line="500" w:lineRule="exact"/>
        <w:ind w:firstLineChars="300" w:firstLine="720"/>
        <w:rPr>
          <w:rFonts w:ascii="宋体" w:eastAsia="宋体" w:hAnsi="宋体" w:cs="Times New Roman"/>
          <w:sz w:val="24"/>
          <w:szCs w:val="24"/>
        </w:rPr>
      </w:pPr>
      <w:r w:rsidRPr="00484EA1">
        <w:rPr>
          <w:rFonts w:ascii="宋体" w:eastAsia="宋体" w:hAnsi="宋体" w:cs="Times New Roman" w:hint="eastAsia"/>
          <w:color w:val="000000"/>
          <w:sz w:val="24"/>
          <w:szCs w:val="24"/>
        </w:rPr>
        <w:t>神，积极投入科学研究。</w:t>
      </w:r>
    </w:p>
    <w:p w14:paraId="6468D55B" w14:textId="77777777" w:rsidR="00484EA1" w:rsidRPr="00484EA1" w:rsidRDefault="00484EA1" w:rsidP="00484EA1">
      <w:pPr>
        <w:widowControl/>
        <w:tabs>
          <w:tab w:val="left" w:pos="3569"/>
        </w:tabs>
        <w:adjustRightInd w:val="0"/>
        <w:snapToGrid w:val="0"/>
        <w:spacing w:line="500" w:lineRule="exact"/>
        <w:ind w:firstLineChars="200" w:firstLine="482"/>
        <w:jc w:val="left"/>
        <w:rPr>
          <w:rFonts w:ascii="宋体" w:eastAsia="宋体" w:hAnsi="宋体" w:cs="宋体"/>
          <w:b/>
          <w:kern w:val="0"/>
          <w:sz w:val="24"/>
          <w:szCs w:val="20"/>
        </w:rPr>
      </w:pPr>
      <w:r w:rsidRPr="00484EA1">
        <w:rPr>
          <w:rFonts w:ascii="宋体" w:eastAsia="宋体" w:hAnsi="宋体" w:cs="宋体" w:hint="eastAsia"/>
          <w:b/>
          <w:kern w:val="0"/>
          <w:sz w:val="24"/>
          <w:szCs w:val="20"/>
        </w:rPr>
        <w:t>【学习内容】</w:t>
      </w:r>
    </w:p>
    <w:p w14:paraId="24CDEA7D" w14:textId="77777777" w:rsidR="00484EA1" w:rsidRPr="00484EA1" w:rsidRDefault="00484EA1" w:rsidP="00484EA1">
      <w:pPr>
        <w:widowControl/>
        <w:tabs>
          <w:tab w:val="left" w:pos="3569"/>
        </w:tabs>
        <w:adjustRightInd w:val="0"/>
        <w:snapToGrid w:val="0"/>
        <w:spacing w:line="500" w:lineRule="exact"/>
        <w:ind w:firstLineChars="100" w:firstLine="240"/>
        <w:jc w:val="left"/>
        <w:rPr>
          <w:rFonts w:ascii="宋体" w:eastAsia="宋体" w:hAnsi="宋体" w:cs="宋体"/>
          <w:kern w:val="0"/>
          <w:sz w:val="24"/>
          <w:szCs w:val="24"/>
        </w:rPr>
      </w:pPr>
      <w:r w:rsidRPr="00484EA1">
        <w:rPr>
          <w:rFonts w:ascii="宋体" w:eastAsia="宋体" w:hAnsi="宋体" w:cs="宋体" w:hint="eastAsia"/>
          <w:kern w:val="0"/>
          <w:sz w:val="24"/>
          <w:szCs w:val="24"/>
        </w:rPr>
        <w:t xml:space="preserve">  1. 蒽环类</w:t>
      </w:r>
      <w:r w:rsidRPr="00484EA1">
        <w:rPr>
          <w:rFonts w:ascii="宋体" w:eastAsia="宋体" w:hAnsi="宋体" w:cs="宋体" w:hint="eastAsia"/>
          <w:kern w:val="0"/>
          <w:sz w:val="24"/>
          <w:szCs w:val="20"/>
        </w:rPr>
        <w:t>抗肿瘤抗生素</w:t>
      </w:r>
      <w:r w:rsidRPr="00484EA1">
        <w:rPr>
          <w:rFonts w:ascii="宋体" w:eastAsia="宋体" w:hAnsi="宋体" w:cs="宋体"/>
          <w:kern w:val="0"/>
          <w:sz w:val="24"/>
          <w:szCs w:val="20"/>
        </w:rPr>
        <w:tab/>
      </w:r>
    </w:p>
    <w:p w14:paraId="0AA97C81"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 xml:space="preserve">2. </w:t>
      </w:r>
      <w:r w:rsidRPr="00484EA1">
        <w:rPr>
          <w:rFonts w:ascii="Calibri" w:eastAsia="宋体" w:hAnsi="Calibri" w:cs="Times New Roman" w:hint="eastAsia"/>
          <w:sz w:val="24"/>
          <w:szCs w:val="24"/>
        </w:rPr>
        <w:t>丝裂霉素类</w:t>
      </w:r>
      <w:r w:rsidRPr="00484EA1">
        <w:rPr>
          <w:rFonts w:ascii="宋体" w:eastAsia="宋体" w:hAnsi="宋体" w:cs="Times New Roman" w:hint="eastAsia"/>
          <w:sz w:val="24"/>
          <w:szCs w:val="24"/>
        </w:rPr>
        <w:t>抗肿瘤抗生素</w:t>
      </w:r>
    </w:p>
    <w:p w14:paraId="231A1218"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 xml:space="preserve">3. </w:t>
      </w:r>
      <w:r w:rsidRPr="00484EA1">
        <w:rPr>
          <w:rFonts w:ascii="Calibri" w:eastAsia="宋体" w:hAnsi="Calibri" w:cs="Times New Roman" w:hint="eastAsia"/>
          <w:sz w:val="24"/>
          <w:szCs w:val="24"/>
        </w:rPr>
        <w:t>博莱霉素类</w:t>
      </w:r>
      <w:r w:rsidRPr="00484EA1">
        <w:rPr>
          <w:rFonts w:ascii="宋体" w:eastAsia="宋体" w:hAnsi="宋体" w:cs="Times New Roman" w:hint="eastAsia"/>
          <w:sz w:val="24"/>
          <w:szCs w:val="24"/>
        </w:rPr>
        <w:t>抗肿瘤抗生素</w:t>
      </w:r>
    </w:p>
    <w:p w14:paraId="3A34E328"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4. 其他类别抗肿瘤抗生素</w:t>
      </w:r>
    </w:p>
    <w:p w14:paraId="19FB5777"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5. 肿瘤细胞多药抗性的特性</w:t>
      </w:r>
    </w:p>
    <w:p w14:paraId="5A573337"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sz w:val="24"/>
          <w:szCs w:val="24"/>
        </w:rPr>
      </w:pPr>
      <w:r w:rsidRPr="00484EA1">
        <w:rPr>
          <w:rFonts w:ascii="宋体" w:eastAsia="宋体" w:hAnsi="宋体" w:cs="Times New Roman" w:hint="eastAsia"/>
          <w:b/>
          <w:sz w:val="24"/>
          <w:szCs w:val="24"/>
        </w:rPr>
        <w:t>【重点</w:t>
      </w:r>
      <w:r w:rsidRPr="00484EA1">
        <w:rPr>
          <w:rFonts w:ascii="Calibri" w:eastAsia="宋体" w:hAnsi="Calibri" w:cs="Times New Roman"/>
          <w:b/>
          <w:color w:val="000000"/>
          <w:sz w:val="24"/>
          <w:szCs w:val="24"/>
        </w:rPr>
        <w:t>及难点</w:t>
      </w:r>
      <w:r w:rsidRPr="00484EA1">
        <w:rPr>
          <w:rFonts w:ascii="宋体" w:eastAsia="宋体" w:hAnsi="宋体" w:cs="Times New Roman" w:hint="eastAsia"/>
          <w:b/>
          <w:sz w:val="24"/>
          <w:szCs w:val="24"/>
        </w:rPr>
        <w:t>】</w:t>
      </w:r>
    </w:p>
    <w:p w14:paraId="5E54ADA7"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r w:rsidRPr="00484EA1">
        <w:rPr>
          <w:rFonts w:ascii="Calibri" w:eastAsia="宋体" w:hAnsi="Calibri" w:cs="Times New Roman" w:hint="eastAsia"/>
          <w:sz w:val="24"/>
          <w:szCs w:val="24"/>
        </w:rPr>
        <w:t>抗肿瘤抗生素的结构特征和作用机制，</w:t>
      </w:r>
      <w:r w:rsidRPr="00484EA1">
        <w:rPr>
          <w:rFonts w:ascii="宋体" w:eastAsia="宋体" w:hAnsi="宋体" w:cs="Times New Roman" w:hint="eastAsia"/>
          <w:sz w:val="24"/>
          <w:szCs w:val="24"/>
        </w:rPr>
        <w:t>肿瘤细胞多药抗性。</w:t>
      </w:r>
    </w:p>
    <w:p w14:paraId="7196D65A"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p w14:paraId="42AA301C"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1.通过多媒体课件和传统的板书教学相结合，讲授抗肿瘤抗生素及肿瘤耐药性的基本知识，使学生更扎实地学好本课程。</w:t>
      </w:r>
    </w:p>
    <w:p w14:paraId="16046DED"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2.通过课堂讨论法，调动学生学习兴趣。提高学生发现问题、分析问题、解</w:t>
      </w:r>
      <w:r w:rsidRPr="00484EA1">
        <w:rPr>
          <w:rFonts w:ascii="宋体" w:eastAsia="宋体" w:hAnsi="宋体" w:cs="Times New Roman" w:hint="eastAsia"/>
          <w:color w:val="000000"/>
          <w:sz w:val="24"/>
          <w:szCs w:val="24"/>
        </w:rPr>
        <w:lastRenderedPageBreak/>
        <w:t>决问题的能力。</w:t>
      </w:r>
    </w:p>
    <w:p w14:paraId="42F9E913"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sz w:val="24"/>
          <w:szCs w:val="24"/>
        </w:rPr>
      </w:pPr>
      <w:r w:rsidRPr="00484EA1">
        <w:rPr>
          <w:rFonts w:ascii="宋体" w:eastAsia="宋体" w:hAnsi="宋体" w:cs="Times New Roman" w:hint="eastAsia"/>
          <w:b/>
          <w:sz w:val="24"/>
          <w:szCs w:val="24"/>
        </w:rPr>
        <w:t>【复习思考】</w:t>
      </w:r>
    </w:p>
    <w:p w14:paraId="086F5ECA" w14:textId="77777777" w:rsidR="00484EA1" w:rsidRPr="00484EA1" w:rsidRDefault="00484EA1" w:rsidP="00484EA1">
      <w:pPr>
        <w:autoSpaceDE w:val="0"/>
        <w:autoSpaceDN w:val="0"/>
        <w:adjustRightInd w:val="0"/>
        <w:snapToGrid w:val="0"/>
        <w:spacing w:line="500" w:lineRule="exact"/>
        <w:ind w:leftChars="228" w:left="1559" w:hangingChars="450" w:hanging="1080"/>
        <w:rPr>
          <w:rFonts w:ascii="Calibri" w:eastAsia="宋体" w:hAnsi="Calibri" w:cs="Times New Roman"/>
          <w:sz w:val="24"/>
          <w:szCs w:val="24"/>
        </w:rPr>
      </w:pPr>
      <w:r w:rsidRPr="00484EA1">
        <w:rPr>
          <w:rFonts w:ascii="宋体" w:eastAsia="宋体" w:hAnsi="宋体" w:cs="Times New Roman" w:hint="eastAsia"/>
          <w:sz w:val="24"/>
          <w:szCs w:val="24"/>
        </w:rPr>
        <w:t>简述蒽环类</w:t>
      </w:r>
      <w:r w:rsidRPr="00484EA1">
        <w:rPr>
          <w:rFonts w:ascii="Calibri" w:eastAsia="宋体" w:hAnsi="Calibri" w:cs="Times New Roman" w:hint="eastAsia"/>
          <w:sz w:val="24"/>
          <w:szCs w:val="24"/>
        </w:rPr>
        <w:t>抗肿瘤抗生素的结构特征和作用机制。</w:t>
      </w:r>
    </w:p>
    <w:p w14:paraId="3394198A"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p>
    <w:p w14:paraId="53A498C6" w14:textId="77777777" w:rsidR="00484EA1" w:rsidRPr="00484EA1" w:rsidRDefault="00484EA1" w:rsidP="00484EA1">
      <w:pPr>
        <w:spacing w:beforeLines="50" w:before="156" w:afterLines="50" w:after="156" w:line="500" w:lineRule="exact"/>
        <w:jc w:val="center"/>
        <w:rPr>
          <w:rFonts w:ascii="黑体" w:eastAsia="黑体" w:hAnsi="黑体" w:cs="黑体"/>
          <w:bCs/>
          <w:sz w:val="28"/>
          <w:szCs w:val="28"/>
        </w:rPr>
      </w:pPr>
      <w:r w:rsidRPr="00484EA1">
        <w:rPr>
          <w:rFonts w:ascii="黑体" w:eastAsia="黑体" w:hAnsi="黑体" w:cs="黑体" w:hint="eastAsia"/>
          <w:bCs/>
          <w:sz w:val="28"/>
          <w:szCs w:val="28"/>
        </w:rPr>
        <w:t>第七章 微生物来源的生理活性物质</w:t>
      </w:r>
    </w:p>
    <w:p w14:paraId="6C85D55E" w14:textId="77777777" w:rsidR="00484EA1" w:rsidRPr="00484EA1" w:rsidRDefault="00484EA1" w:rsidP="00484EA1">
      <w:pPr>
        <w:spacing w:line="500" w:lineRule="exact"/>
        <w:ind w:firstLine="480"/>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65577780" w14:textId="77777777" w:rsidR="00484EA1" w:rsidRPr="00484EA1" w:rsidRDefault="00484EA1" w:rsidP="00484EA1">
      <w:pPr>
        <w:spacing w:line="500" w:lineRule="exact"/>
        <w:ind w:leftChars="228" w:left="479"/>
        <w:rPr>
          <w:rFonts w:ascii="宋体" w:eastAsia="宋体" w:hAnsi="宋体" w:cs="Times New Roman"/>
          <w:sz w:val="24"/>
          <w:szCs w:val="24"/>
        </w:rPr>
      </w:pPr>
      <w:r w:rsidRPr="00484EA1">
        <w:rPr>
          <w:rFonts w:ascii="宋体" w:eastAsia="宋体" w:hAnsi="宋体" w:cs="宋体" w:hint="eastAsia"/>
          <w:color w:val="000000"/>
          <w:sz w:val="24"/>
          <w:szCs w:val="24"/>
        </w:rPr>
        <w:t>1.认知类目标：</w:t>
      </w:r>
      <w:r w:rsidRPr="00484EA1">
        <w:rPr>
          <w:rFonts w:ascii="宋体" w:eastAsia="宋体" w:hAnsi="宋体" w:cs="Times New Roman" w:hint="eastAsia"/>
          <w:sz w:val="24"/>
          <w:szCs w:val="24"/>
        </w:rPr>
        <w:t>掌握不同结构类别的免疫抑制剂的作用机制，掌握HMG-COA酶抑制剂的种类及作用机理，掌握代谢调节酶的作用机制。</w:t>
      </w:r>
    </w:p>
    <w:p w14:paraId="6790492E" w14:textId="77777777" w:rsidR="00484EA1" w:rsidRPr="00484EA1" w:rsidRDefault="00484EA1" w:rsidP="00484EA1">
      <w:pPr>
        <w:spacing w:beforeLines="50" w:before="156" w:afterLines="50" w:after="156" w:line="500" w:lineRule="exact"/>
        <w:ind w:firstLineChars="200" w:firstLine="480"/>
        <w:rPr>
          <w:rFonts w:ascii="宋体" w:eastAsia="宋体" w:hAnsi="宋体" w:cs="Times New Roman"/>
          <w:sz w:val="24"/>
          <w:szCs w:val="24"/>
        </w:rPr>
      </w:pPr>
      <w:r w:rsidRPr="00484EA1">
        <w:rPr>
          <w:rFonts w:ascii="宋体" w:eastAsia="宋体" w:hAnsi="宋体" w:cs="宋体" w:hint="eastAsia"/>
          <w:color w:val="000000"/>
          <w:sz w:val="24"/>
          <w:szCs w:val="24"/>
        </w:rPr>
        <w:t>2.过程与方法类目标：掌握</w:t>
      </w:r>
      <w:r w:rsidRPr="00484EA1">
        <w:rPr>
          <w:rFonts w:ascii="宋体" w:eastAsia="宋体" w:hAnsi="宋体" w:cs="Times New Roman" w:hint="eastAsia"/>
          <w:sz w:val="24"/>
          <w:szCs w:val="24"/>
        </w:rPr>
        <w:t>微生物来源的生理活性物质的研究方法。</w:t>
      </w:r>
    </w:p>
    <w:p w14:paraId="25546831" w14:textId="77777777" w:rsidR="00484EA1" w:rsidRPr="00484EA1" w:rsidRDefault="00484EA1" w:rsidP="00484EA1">
      <w:pPr>
        <w:spacing w:line="50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hint="eastAsia"/>
          <w:color w:val="000000"/>
          <w:sz w:val="24"/>
          <w:szCs w:val="24"/>
        </w:rPr>
        <w:t>情感、态度、价值观类目标：引发研究微生物生理活性物质的兴趣。</w:t>
      </w:r>
    </w:p>
    <w:p w14:paraId="322DEAA8" w14:textId="77777777" w:rsidR="00484EA1" w:rsidRPr="00484EA1" w:rsidRDefault="00484EA1" w:rsidP="00484EA1">
      <w:pPr>
        <w:widowControl/>
        <w:tabs>
          <w:tab w:val="left" w:pos="3569"/>
        </w:tabs>
        <w:adjustRightInd w:val="0"/>
        <w:snapToGrid w:val="0"/>
        <w:spacing w:line="500" w:lineRule="exact"/>
        <w:ind w:firstLineChars="200" w:firstLine="482"/>
        <w:jc w:val="left"/>
        <w:rPr>
          <w:rFonts w:ascii="宋体" w:eastAsia="宋体" w:hAnsi="宋体" w:cs="宋体"/>
          <w:b/>
          <w:kern w:val="0"/>
          <w:sz w:val="24"/>
          <w:szCs w:val="20"/>
        </w:rPr>
      </w:pPr>
      <w:r w:rsidRPr="00484EA1">
        <w:rPr>
          <w:rFonts w:ascii="宋体" w:eastAsia="宋体" w:hAnsi="宋体" w:cs="宋体" w:hint="eastAsia"/>
          <w:b/>
          <w:kern w:val="0"/>
          <w:sz w:val="24"/>
          <w:szCs w:val="20"/>
        </w:rPr>
        <w:t>【学习内容】</w:t>
      </w:r>
    </w:p>
    <w:p w14:paraId="268FF41E" w14:textId="77777777" w:rsidR="00484EA1" w:rsidRPr="00484EA1" w:rsidRDefault="00484EA1" w:rsidP="00484EA1">
      <w:pPr>
        <w:widowControl/>
        <w:tabs>
          <w:tab w:val="left" w:pos="3569"/>
        </w:tabs>
        <w:adjustRightInd w:val="0"/>
        <w:snapToGrid w:val="0"/>
        <w:spacing w:line="500" w:lineRule="exact"/>
        <w:ind w:firstLineChars="100" w:firstLine="240"/>
        <w:jc w:val="left"/>
        <w:rPr>
          <w:rFonts w:ascii="宋体" w:eastAsia="宋体" w:hAnsi="宋体" w:cs="宋体"/>
          <w:kern w:val="0"/>
          <w:sz w:val="24"/>
          <w:szCs w:val="24"/>
        </w:rPr>
      </w:pPr>
      <w:r w:rsidRPr="00484EA1">
        <w:rPr>
          <w:rFonts w:ascii="宋体" w:eastAsia="宋体" w:hAnsi="宋体" w:cs="宋体" w:hint="eastAsia"/>
          <w:kern w:val="0"/>
          <w:sz w:val="24"/>
          <w:szCs w:val="24"/>
        </w:rPr>
        <w:t xml:space="preserve">  1.微生物来源的具有免疫调节作用的生理活性物质</w:t>
      </w:r>
      <w:r w:rsidRPr="00484EA1">
        <w:rPr>
          <w:rFonts w:ascii="宋体" w:eastAsia="宋体" w:hAnsi="宋体" w:cs="宋体"/>
          <w:kern w:val="0"/>
          <w:sz w:val="24"/>
          <w:szCs w:val="20"/>
        </w:rPr>
        <w:tab/>
      </w:r>
    </w:p>
    <w:p w14:paraId="7B94E881"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 xml:space="preserve">2. </w:t>
      </w:r>
      <w:r w:rsidRPr="00484EA1">
        <w:rPr>
          <w:rFonts w:ascii="Calibri" w:eastAsia="宋体" w:hAnsi="Calibri" w:cs="Times New Roman" w:hint="eastAsia"/>
          <w:sz w:val="24"/>
          <w:szCs w:val="24"/>
        </w:rPr>
        <w:t>微生物来源的具有降血脂作用的酶抑制剂</w:t>
      </w:r>
    </w:p>
    <w:p w14:paraId="1AA89341"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Calibri" w:eastAsia="宋体" w:hAnsi="Calibri" w:cs="Times New Roman" w:hint="eastAsia"/>
          <w:sz w:val="24"/>
          <w:szCs w:val="24"/>
        </w:rPr>
        <w:t>微生物来源的具有代谢调节作用的酶抑制剂</w:t>
      </w:r>
    </w:p>
    <w:p w14:paraId="5025D7CA"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sz w:val="24"/>
          <w:szCs w:val="24"/>
        </w:rPr>
      </w:pPr>
      <w:r w:rsidRPr="00484EA1">
        <w:rPr>
          <w:rFonts w:ascii="宋体" w:eastAsia="宋体" w:hAnsi="宋体" w:cs="Times New Roman" w:hint="eastAsia"/>
          <w:b/>
          <w:sz w:val="24"/>
          <w:szCs w:val="24"/>
        </w:rPr>
        <w:t>【重点</w:t>
      </w:r>
      <w:r w:rsidRPr="00484EA1">
        <w:rPr>
          <w:rFonts w:ascii="Calibri" w:eastAsia="宋体" w:hAnsi="Calibri" w:cs="Times New Roman"/>
          <w:b/>
          <w:color w:val="000000"/>
          <w:sz w:val="24"/>
          <w:szCs w:val="24"/>
        </w:rPr>
        <w:t>及难点</w:t>
      </w:r>
      <w:r w:rsidRPr="00484EA1">
        <w:rPr>
          <w:rFonts w:ascii="宋体" w:eastAsia="宋体" w:hAnsi="宋体" w:cs="Times New Roman" w:hint="eastAsia"/>
          <w:b/>
          <w:sz w:val="24"/>
          <w:szCs w:val="24"/>
        </w:rPr>
        <w:t>】</w:t>
      </w:r>
    </w:p>
    <w:p w14:paraId="56D43C8B"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r w:rsidRPr="00484EA1">
        <w:rPr>
          <w:rFonts w:ascii="宋体" w:eastAsia="宋体" w:hAnsi="宋体" w:cs="Times New Roman" w:hint="eastAsia"/>
          <w:sz w:val="24"/>
          <w:szCs w:val="24"/>
        </w:rPr>
        <w:t>不同结构类别的免疫抑制剂的作用机制，代谢调节酶的作用机制。</w:t>
      </w:r>
    </w:p>
    <w:p w14:paraId="27238A5F"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p w14:paraId="19802B3E"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1.通过多媒体课件和传统的板书教学相结合，讲授微生物来源的生理活性物质的基本知识，使学生更扎实地学好本课程。</w:t>
      </w:r>
    </w:p>
    <w:p w14:paraId="65079CFF"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2.通过课堂讨论法，调动学生学习兴趣。提高学生发现问题、分析问题、解决问题的能力。</w:t>
      </w:r>
    </w:p>
    <w:p w14:paraId="701EDAAB"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sz w:val="24"/>
          <w:szCs w:val="24"/>
        </w:rPr>
      </w:pPr>
      <w:r w:rsidRPr="00484EA1">
        <w:rPr>
          <w:rFonts w:ascii="宋体" w:eastAsia="宋体" w:hAnsi="宋体" w:cs="Times New Roman" w:hint="eastAsia"/>
          <w:b/>
          <w:sz w:val="24"/>
          <w:szCs w:val="24"/>
        </w:rPr>
        <w:t>【复习思考】</w:t>
      </w:r>
    </w:p>
    <w:p w14:paraId="6AB7D1DF" w14:textId="77777777" w:rsidR="00484EA1" w:rsidRPr="00484EA1" w:rsidRDefault="00484EA1" w:rsidP="00484EA1">
      <w:pPr>
        <w:autoSpaceDE w:val="0"/>
        <w:autoSpaceDN w:val="0"/>
        <w:adjustRightInd w:val="0"/>
        <w:snapToGrid w:val="0"/>
        <w:spacing w:line="500" w:lineRule="exact"/>
        <w:ind w:leftChars="228" w:left="1559" w:hangingChars="450" w:hanging="1080"/>
        <w:rPr>
          <w:rFonts w:ascii="宋体" w:eastAsia="宋体" w:hAnsi="宋体" w:cs="Times New Roman"/>
          <w:sz w:val="24"/>
          <w:szCs w:val="24"/>
        </w:rPr>
      </w:pPr>
      <w:r w:rsidRPr="00484EA1">
        <w:rPr>
          <w:rFonts w:ascii="宋体" w:eastAsia="宋体" w:hAnsi="宋体" w:cs="Times New Roman" w:hint="eastAsia"/>
          <w:sz w:val="24"/>
          <w:szCs w:val="24"/>
        </w:rPr>
        <w:t>1. 举例说明不同结构类别的免疫抑制剂的作用机制。</w:t>
      </w:r>
    </w:p>
    <w:p w14:paraId="28FB4CAD" w14:textId="77777777" w:rsidR="00484EA1" w:rsidRPr="00484EA1" w:rsidRDefault="00484EA1" w:rsidP="00484EA1">
      <w:pPr>
        <w:autoSpaceDE w:val="0"/>
        <w:autoSpaceDN w:val="0"/>
        <w:adjustRightInd w:val="0"/>
        <w:snapToGrid w:val="0"/>
        <w:spacing w:line="500" w:lineRule="exact"/>
        <w:ind w:leftChars="228" w:left="1559" w:hangingChars="450" w:hanging="1080"/>
        <w:rPr>
          <w:rFonts w:ascii="宋体" w:eastAsia="宋体" w:hAnsi="宋体" w:cs="Times New Roman"/>
          <w:sz w:val="24"/>
          <w:szCs w:val="24"/>
        </w:rPr>
      </w:pPr>
      <w:r w:rsidRPr="00484EA1">
        <w:rPr>
          <w:rFonts w:ascii="宋体" w:eastAsia="宋体" w:hAnsi="宋体" w:cs="Times New Roman" w:hint="eastAsia"/>
          <w:sz w:val="24"/>
          <w:szCs w:val="24"/>
        </w:rPr>
        <w:t>2. 举例说明HMG-COA酶抑制剂的种类及作用机理。</w:t>
      </w:r>
    </w:p>
    <w:p w14:paraId="4BB95B91"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p>
    <w:p w14:paraId="20FAB7E6" w14:textId="77777777" w:rsidR="00484EA1" w:rsidRPr="00484EA1" w:rsidRDefault="00484EA1" w:rsidP="00484EA1">
      <w:pPr>
        <w:autoSpaceDE w:val="0"/>
        <w:autoSpaceDN w:val="0"/>
        <w:adjustRightInd w:val="0"/>
        <w:snapToGrid w:val="0"/>
        <w:spacing w:line="500" w:lineRule="exact"/>
        <w:ind w:firstLineChars="300" w:firstLine="840"/>
        <w:jc w:val="center"/>
        <w:rPr>
          <w:rFonts w:ascii="黑体" w:eastAsia="黑体" w:hAnsi="黑体" w:cs="黑体"/>
          <w:bCs/>
          <w:sz w:val="28"/>
          <w:szCs w:val="28"/>
        </w:rPr>
      </w:pPr>
      <w:r w:rsidRPr="00484EA1">
        <w:rPr>
          <w:rFonts w:ascii="黑体" w:eastAsia="黑体" w:hAnsi="黑体" w:cs="黑体" w:hint="eastAsia"/>
          <w:bCs/>
          <w:sz w:val="28"/>
          <w:szCs w:val="28"/>
        </w:rPr>
        <w:t>第八章 非临床用微生物药物</w:t>
      </w:r>
    </w:p>
    <w:p w14:paraId="4D6DAD73" w14:textId="77777777" w:rsidR="00484EA1" w:rsidRPr="00484EA1" w:rsidRDefault="00484EA1" w:rsidP="00484EA1">
      <w:pPr>
        <w:spacing w:line="500" w:lineRule="exact"/>
        <w:ind w:firstLine="480"/>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03A3E5C7" w14:textId="77777777" w:rsidR="00484EA1" w:rsidRPr="00484EA1" w:rsidRDefault="00484EA1">
      <w:pPr>
        <w:numPr>
          <w:ilvl w:val="0"/>
          <w:numId w:val="113"/>
        </w:numPr>
        <w:tabs>
          <w:tab w:val="left" w:pos="312"/>
        </w:tabs>
        <w:spacing w:line="500" w:lineRule="exact"/>
        <w:rPr>
          <w:rFonts w:ascii="宋体" w:eastAsia="宋体" w:hAnsi="宋体" w:cs="Times New Roman"/>
          <w:sz w:val="24"/>
          <w:szCs w:val="24"/>
        </w:rPr>
      </w:pPr>
      <w:r w:rsidRPr="00484EA1">
        <w:rPr>
          <w:rFonts w:ascii="宋体" w:eastAsia="宋体" w:hAnsi="宋体" w:cs="宋体" w:hint="eastAsia"/>
          <w:color w:val="000000"/>
          <w:sz w:val="24"/>
          <w:szCs w:val="24"/>
        </w:rPr>
        <w:lastRenderedPageBreak/>
        <w:t>认知类目标：</w:t>
      </w:r>
      <w:r w:rsidRPr="00484EA1">
        <w:rPr>
          <w:rFonts w:ascii="宋体" w:eastAsia="宋体" w:hAnsi="宋体" w:cs="Times New Roman" w:hint="eastAsia"/>
          <w:sz w:val="24"/>
          <w:szCs w:val="24"/>
        </w:rPr>
        <w:t>熟悉农用抗菌抗生素的种类，掌握聚醚类抗生素的结构特征及</w:t>
      </w:r>
    </w:p>
    <w:p w14:paraId="41B2C455" w14:textId="77777777" w:rsidR="00484EA1" w:rsidRPr="00484EA1" w:rsidRDefault="00484EA1" w:rsidP="00484EA1">
      <w:pPr>
        <w:spacing w:line="50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 xml:space="preserve">  作用机理，了解食品防腐剂抗生素，掌握细菌对兽用抗生素耐药机制。</w:t>
      </w:r>
    </w:p>
    <w:p w14:paraId="0222BDD6" w14:textId="77777777" w:rsidR="00484EA1" w:rsidRPr="00484EA1" w:rsidRDefault="00484EA1" w:rsidP="00484EA1">
      <w:pPr>
        <w:spacing w:beforeLines="50" w:before="156" w:afterLines="50" w:after="156" w:line="500" w:lineRule="exact"/>
        <w:ind w:firstLineChars="200" w:firstLine="480"/>
        <w:rPr>
          <w:rFonts w:ascii="宋体" w:eastAsia="宋体" w:hAnsi="宋体" w:cs="Times New Roman"/>
          <w:sz w:val="24"/>
          <w:szCs w:val="24"/>
        </w:rPr>
      </w:pPr>
      <w:r w:rsidRPr="00484EA1">
        <w:rPr>
          <w:rFonts w:ascii="宋体" w:eastAsia="宋体" w:hAnsi="宋体" w:cs="宋体" w:hint="eastAsia"/>
          <w:color w:val="000000"/>
          <w:sz w:val="24"/>
          <w:szCs w:val="24"/>
        </w:rPr>
        <w:t>2.过程与方法类目标：掌握</w:t>
      </w:r>
      <w:r w:rsidRPr="00484EA1">
        <w:rPr>
          <w:rFonts w:ascii="宋体" w:eastAsia="宋体" w:hAnsi="宋体" w:cs="Times New Roman" w:hint="eastAsia"/>
          <w:sz w:val="24"/>
          <w:szCs w:val="24"/>
        </w:rPr>
        <w:t>非临床微生物药物的研究方法。</w:t>
      </w:r>
    </w:p>
    <w:p w14:paraId="09D95CC3" w14:textId="77777777" w:rsidR="00484EA1" w:rsidRPr="00484EA1" w:rsidRDefault="00484EA1" w:rsidP="00484EA1">
      <w:pPr>
        <w:spacing w:line="50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hint="eastAsia"/>
          <w:color w:val="000000"/>
          <w:sz w:val="24"/>
          <w:szCs w:val="24"/>
        </w:rPr>
        <w:t>情感、态度、价值观类目标：引发研究</w:t>
      </w:r>
      <w:r w:rsidRPr="00484EA1">
        <w:rPr>
          <w:rFonts w:ascii="宋体" w:eastAsia="宋体" w:hAnsi="宋体" w:cs="Times New Roman" w:hint="eastAsia"/>
          <w:sz w:val="24"/>
          <w:szCs w:val="24"/>
        </w:rPr>
        <w:t>非临床微生物药物的</w:t>
      </w:r>
      <w:r w:rsidRPr="00484EA1">
        <w:rPr>
          <w:rFonts w:ascii="宋体" w:eastAsia="宋体" w:hAnsi="宋体" w:cs="Times New Roman" w:hint="eastAsia"/>
          <w:color w:val="000000"/>
          <w:sz w:val="24"/>
          <w:szCs w:val="24"/>
        </w:rPr>
        <w:t>兴趣。</w:t>
      </w:r>
    </w:p>
    <w:p w14:paraId="72C86A26" w14:textId="77777777" w:rsidR="00484EA1" w:rsidRPr="00484EA1" w:rsidRDefault="00484EA1" w:rsidP="00484EA1">
      <w:pPr>
        <w:spacing w:line="500" w:lineRule="exact"/>
        <w:rPr>
          <w:rFonts w:ascii="宋体" w:eastAsia="宋体" w:hAnsi="宋体" w:cs="Times New Roman"/>
          <w:sz w:val="24"/>
          <w:szCs w:val="24"/>
        </w:rPr>
      </w:pPr>
    </w:p>
    <w:p w14:paraId="0D9D2551" w14:textId="77777777" w:rsidR="00484EA1" w:rsidRPr="00484EA1" w:rsidRDefault="00484EA1" w:rsidP="00484EA1">
      <w:pPr>
        <w:widowControl/>
        <w:tabs>
          <w:tab w:val="left" w:pos="3569"/>
        </w:tabs>
        <w:adjustRightInd w:val="0"/>
        <w:snapToGrid w:val="0"/>
        <w:spacing w:line="500" w:lineRule="exact"/>
        <w:ind w:firstLineChars="200" w:firstLine="482"/>
        <w:jc w:val="left"/>
        <w:rPr>
          <w:rFonts w:ascii="宋体" w:eastAsia="宋体" w:hAnsi="宋体" w:cs="宋体"/>
          <w:b/>
          <w:kern w:val="0"/>
          <w:sz w:val="24"/>
          <w:szCs w:val="20"/>
        </w:rPr>
      </w:pPr>
      <w:r w:rsidRPr="00484EA1">
        <w:rPr>
          <w:rFonts w:ascii="宋体" w:eastAsia="宋体" w:hAnsi="宋体" w:cs="宋体" w:hint="eastAsia"/>
          <w:b/>
          <w:kern w:val="0"/>
          <w:sz w:val="24"/>
          <w:szCs w:val="20"/>
        </w:rPr>
        <w:t>【学习内容】</w:t>
      </w:r>
    </w:p>
    <w:p w14:paraId="60AD3FCF" w14:textId="77777777" w:rsidR="00484EA1" w:rsidRPr="00484EA1" w:rsidRDefault="00484EA1" w:rsidP="00484EA1">
      <w:pPr>
        <w:widowControl/>
        <w:tabs>
          <w:tab w:val="left" w:pos="3569"/>
        </w:tabs>
        <w:adjustRightInd w:val="0"/>
        <w:snapToGrid w:val="0"/>
        <w:spacing w:line="500" w:lineRule="exact"/>
        <w:ind w:firstLineChars="100" w:firstLine="240"/>
        <w:jc w:val="left"/>
        <w:rPr>
          <w:rFonts w:ascii="宋体" w:eastAsia="宋体" w:hAnsi="宋体" w:cs="宋体"/>
          <w:kern w:val="0"/>
          <w:sz w:val="24"/>
          <w:szCs w:val="24"/>
        </w:rPr>
      </w:pPr>
      <w:r w:rsidRPr="00484EA1">
        <w:rPr>
          <w:rFonts w:ascii="宋体" w:eastAsia="宋体" w:hAnsi="宋体" w:cs="宋体" w:hint="eastAsia"/>
          <w:kern w:val="0"/>
          <w:sz w:val="24"/>
          <w:szCs w:val="24"/>
        </w:rPr>
        <w:t xml:space="preserve">  1. 农用抗虫抗生素</w:t>
      </w:r>
      <w:r w:rsidRPr="00484EA1">
        <w:rPr>
          <w:rFonts w:ascii="宋体" w:eastAsia="宋体" w:hAnsi="宋体" w:cs="宋体"/>
          <w:kern w:val="0"/>
          <w:sz w:val="24"/>
          <w:szCs w:val="20"/>
        </w:rPr>
        <w:tab/>
      </w:r>
    </w:p>
    <w:p w14:paraId="7175C88E"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 xml:space="preserve">2. </w:t>
      </w:r>
      <w:r w:rsidRPr="00484EA1">
        <w:rPr>
          <w:rFonts w:ascii="Calibri" w:eastAsia="宋体" w:hAnsi="Calibri" w:cs="Times New Roman" w:hint="eastAsia"/>
          <w:sz w:val="24"/>
          <w:szCs w:val="24"/>
        </w:rPr>
        <w:t>农用抗菌抗生素</w:t>
      </w:r>
    </w:p>
    <w:p w14:paraId="4E9BE00E" w14:textId="77777777" w:rsidR="00484EA1" w:rsidRPr="00484EA1" w:rsidRDefault="00484EA1" w:rsidP="00484EA1">
      <w:pPr>
        <w:spacing w:line="500" w:lineRule="exact"/>
        <w:ind w:firstLine="480"/>
        <w:rPr>
          <w:rFonts w:ascii="Calibri" w:eastAsia="宋体" w:hAnsi="Calibri" w:cs="Times New Roman"/>
          <w:sz w:val="24"/>
          <w:szCs w:val="24"/>
        </w:rPr>
      </w:pPr>
      <w:r w:rsidRPr="00484EA1">
        <w:rPr>
          <w:rFonts w:ascii="宋体" w:eastAsia="宋体" w:hAnsi="宋体" w:cs="Times New Roman" w:hint="eastAsia"/>
          <w:sz w:val="24"/>
          <w:szCs w:val="24"/>
        </w:rPr>
        <w:t>3.</w:t>
      </w:r>
      <w:r w:rsidRPr="00484EA1">
        <w:rPr>
          <w:rFonts w:ascii="Calibri" w:eastAsia="宋体" w:hAnsi="Calibri" w:cs="Times New Roman" w:hint="eastAsia"/>
          <w:sz w:val="24"/>
          <w:szCs w:val="24"/>
        </w:rPr>
        <w:t xml:space="preserve"> </w:t>
      </w:r>
      <w:r w:rsidRPr="00484EA1">
        <w:rPr>
          <w:rFonts w:ascii="Calibri" w:eastAsia="宋体" w:hAnsi="Calibri" w:cs="Times New Roman" w:hint="eastAsia"/>
          <w:sz w:val="24"/>
          <w:szCs w:val="24"/>
        </w:rPr>
        <w:t>除草及其他农用抗生素</w:t>
      </w:r>
    </w:p>
    <w:p w14:paraId="4CEF454A"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4. 作为食品防腐剂抗生素</w:t>
      </w:r>
    </w:p>
    <w:p w14:paraId="1241F74F" w14:textId="77777777" w:rsidR="00484EA1" w:rsidRPr="00484EA1" w:rsidRDefault="00484EA1" w:rsidP="00484EA1">
      <w:pPr>
        <w:spacing w:line="500" w:lineRule="exact"/>
        <w:ind w:firstLine="480"/>
        <w:rPr>
          <w:rFonts w:ascii="宋体" w:eastAsia="宋体" w:hAnsi="宋体" w:cs="Times New Roman"/>
          <w:sz w:val="24"/>
          <w:szCs w:val="24"/>
        </w:rPr>
      </w:pPr>
      <w:r w:rsidRPr="00484EA1">
        <w:rPr>
          <w:rFonts w:ascii="宋体" w:eastAsia="宋体" w:hAnsi="宋体" w:cs="Times New Roman" w:hint="eastAsia"/>
          <w:sz w:val="24"/>
          <w:szCs w:val="24"/>
        </w:rPr>
        <w:t>5. 兽用抗生素与细菌耐药性</w:t>
      </w:r>
    </w:p>
    <w:p w14:paraId="07B959DC"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sz w:val="24"/>
          <w:szCs w:val="24"/>
        </w:rPr>
      </w:pPr>
      <w:r w:rsidRPr="00484EA1">
        <w:rPr>
          <w:rFonts w:ascii="宋体" w:eastAsia="宋体" w:hAnsi="宋体" w:cs="Times New Roman" w:hint="eastAsia"/>
          <w:b/>
          <w:sz w:val="24"/>
          <w:szCs w:val="24"/>
        </w:rPr>
        <w:t>【重点</w:t>
      </w:r>
      <w:r w:rsidRPr="00484EA1">
        <w:rPr>
          <w:rFonts w:ascii="Calibri" w:eastAsia="宋体" w:hAnsi="Calibri" w:cs="Times New Roman"/>
          <w:b/>
          <w:color w:val="000000"/>
          <w:sz w:val="24"/>
          <w:szCs w:val="24"/>
        </w:rPr>
        <w:t>及难点</w:t>
      </w:r>
      <w:r w:rsidRPr="00484EA1">
        <w:rPr>
          <w:rFonts w:ascii="宋体" w:eastAsia="宋体" w:hAnsi="宋体" w:cs="Times New Roman" w:hint="eastAsia"/>
          <w:b/>
          <w:sz w:val="24"/>
          <w:szCs w:val="24"/>
        </w:rPr>
        <w:t>】</w:t>
      </w:r>
    </w:p>
    <w:p w14:paraId="6CB8FD53"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r w:rsidRPr="00484EA1">
        <w:rPr>
          <w:rFonts w:ascii="宋体" w:eastAsia="宋体" w:hAnsi="宋体" w:cs="Times New Roman" w:hint="eastAsia"/>
          <w:sz w:val="24"/>
          <w:szCs w:val="24"/>
        </w:rPr>
        <w:t>聚醚类抗生素的结构特征及作用机理，细菌对兽用抗生素耐药机制。</w:t>
      </w:r>
    </w:p>
    <w:p w14:paraId="0FDB4008" w14:textId="77777777" w:rsidR="00484EA1" w:rsidRPr="00484EA1" w:rsidRDefault="00484EA1" w:rsidP="00484EA1">
      <w:pPr>
        <w:autoSpaceDE w:val="0"/>
        <w:autoSpaceDN w:val="0"/>
        <w:adjustRightInd w:val="0"/>
        <w:snapToGrid w:val="0"/>
        <w:spacing w:line="500" w:lineRule="exact"/>
        <w:ind w:firstLineChars="200" w:firstLine="482"/>
        <w:jc w:val="left"/>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p w14:paraId="69343584" w14:textId="77777777" w:rsidR="00484EA1" w:rsidRPr="00484EA1" w:rsidRDefault="00484EA1" w:rsidP="00484EA1">
      <w:pPr>
        <w:spacing w:line="440" w:lineRule="exact"/>
        <w:ind w:left="426"/>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通过多媒体课件和传统的板书教学相结合，讲授非临床微生物药物的基本知识，使学生更扎实地学好本课程。</w:t>
      </w:r>
    </w:p>
    <w:p w14:paraId="12F5F527" w14:textId="77777777" w:rsidR="00484EA1" w:rsidRPr="00484EA1" w:rsidRDefault="00484EA1" w:rsidP="00484EA1">
      <w:pPr>
        <w:spacing w:line="440" w:lineRule="exact"/>
        <w:ind w:left="426"/>
        <w:rPr>
          <w:rFonts w:ascii="宋体" w:eastAsia="宋体" w:hAnsi="宋体" w:cs="Times New Roman"/>
          <w:sz w:val="24"/>
          <w:szCs w:val="24"/>
        </w:rPr>
      </w:pPr>
      <w:r w:rsidRPr="00484EA1">
        <w:rPr>
          <w:rFonts w:ascii="宋体" w:eastAsia="宋体" w:hAnsi="宋体" w:cs="Times New Roman" w:hint="eastAsia"/>
          <w:b/>
          <w:sz w:val="24"/>
          <w:szCs w:val="24"/>
        </w:rPr>
        <w:t>【复习思考】</w:t>
      </w:r>
    </w:p>
    <w:p w14:paraId="00CA97BD" w14:textId="77777777" w:rsidR="00484EA1" w:rsidRPr="00484EA1" w:rsidRDefault="00484EA1" w:rsidP="00484EA1">
      <w:pPr>
        <w:autoSpaceDE w:val="0"/>
        <w:autoSpaceDN w:val="0"/>
        <w:adjustRightInd w:val="0"/>
        <w:snapToGrid w:val="0"/>
        <w:spacing w:line="500" w:lineRule="exact"/>
        <w:ind w:leftChars="228" w:left="1559" w:hangingChars="450" w:hanging="1080"/>
        <w:rPr>
          <w:rFonts w:ascii="宋体" w:eastAsia="宋体" w:hAnsi="宋体" w:cs="Times New Roman"/>
          <w:sz w:val="24"/>
          <w:szCs w:val="24"/>
        </w:rPr>
      </w:pPr>
      <w:r w:rsidRPr="00484EA1">
        <w:rPr>
          <w:rFonts w:ascii="宋体" w:eastAsia="宋体" w:hAnsi="宋体" w:cs="Times New Roman" w:hint="eastAsia"/>
          <w:sz w:val="24"/>
          <w:szCs w:val="24"/>
        </w:rPr>
        <w:t>1. 聚醚类抗生素的结构特征及作用机理是什么？</w:t>
      </w:r>
    </w:p>
    <w:p w14:paraId="772BD478" w14:textId="77777777" w:rsidR="00484EA1" w:rsidRPr="00484EA1" w:rsidRDefault="00484EA1" w:rsidP="00484EA1">
      <w:pPr>
        <w:autoSpaceDE w:val="0"/>
        <w:autoSpaceDN w:val="0"/>
        <w:adjustRightInd w:val="0"/>
        <w:snapToGrid w:val="0"/>
        <w:spacing w:line="50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2．农用抗菌抗生素的种类主要有哪些？</w:t>
      </w:r>
    </w:p>
    <w:p w14:paraId="6783033E" w14:textId="77777777" w:rsidR="00484EA1" w:rsidRPr="00484EA1" w:rsidRDefault="00484EA1" w:rsidP="00484EA1">
      <w:pPr>
        <w:autoSpaceDE w:val="0"/>
        <w:autoSpaceDN w:val="0"/>
        <w:adjustRightInd w:val="0"/>
        <w:snapToGrid w:val="0"/>
        <w:spacing w:line="500" w:lineRule="exact"/>
        <w:ind w:firstLineChars="200" w:firstLine="480"/>
        <w:jc w:val="left"/>
        <w:rPr>
          <w:rFonts w:ascii="宋体" w:eastAsia="宋体" w:hAnsi="宋体" w:cs="Times New Roman"/>
          <w:sz w:val="24"/>
          <w:szCs w:val="24"/>
        </w:rPr>
      </w:pPr>
    </w:p>
    <w:p w14:paraId="28204C73" w14:textId="77777777" w:rsidR="00484EA1" w:rsidRPr="00484EA1" w:rsidRDefault="00484EA1" w:rsidP="00484EA1">
      <w:pPr>
        <w:spacing w:beforeLines="50" w:before="156" w:afterLines="50" w:after="156" w:line="440" w:lineRule="exact"/>
        <w:ind w:left="561"/>
        <w:rPr>
          <w:rFonts w:ascii="仿宋" w:eastAsia="仿宋" w:hAnsi="仿宋" w:cs="Times New Roman"/>
          <w:sz w:val="24"/>
          <w:szCs w:val="24"/>
        </w:rPr>
      </w:pPr>
      <w:r w:rsidRPr="00484EA1">
        <w:rPr>
          <w:rFonts w:ascii="黑体" w:eastAsia="黑体" w:hAnsi="黑体" w:cs="Times New Roman" w:hint="eastAsia"/>
          <w:sz w:val="28"/>
          <w:szCs w:val="28"/>
        </w:rPr>
        <w:t>（二）课程学习内容与课程学习目标的对应关系</w:t>
      </w:r>
      <w:r w:rsidRPr="00484EA1">
        <w:rPr>
          <w:rFonts w:ascii="仿宋" w:eastAsia="仿宋" w:hAnsi="仿宋" w:cs="Times New Roman" w:hint="eastAsia"/>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484EA1" w:rsidRPr="00484EA1" w14:paraId="0E5E1689" w14:textId="77777777" w:rsidTr="00D07F91">
        <w:trPr>
          <w:trHeight w:val="660"/>
          <w:jc w:val="center"/>
        </w:trPr>
        <w:tc>
          <w:tcPr>
            <w:tcW w:w="3403" w:type="dxa"/>
            <w:vAlign w:val="center"/>
          </w:tcPr>
          <w:p w14:paraId="7A2192F8"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课程学习内容</w:t>
            </w:r>
          </w:p>
        </w:tc>
        <w:tc>
          <w:tcPr>
            <w:tcW w:w="2693" w:type="dxa"/>
            <w:vAlign w:val="center"/>
          </w:tcPr>
          <w:p w14:paraId="751020F6"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tc>
        <w:tc>
          <w:tcPr>
            <w:tcW w:w="1985" w:type="dxa"/>
            <w:vAlign w:val="center"/>
          </w:tcPr>
          <w:p w14:paraId="06CD7ABA"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支撑的课程目标</w:t>
            </w:r>
          </w:p>
        </w:tc>
        <w:tc>
          <w:tcPr>
            <w:tcW w:w="1276" w:type="dxa"/>
            <w:vAlign w:val="center"/>
          </w:tcPr>
          <w:p w14:paraId="13E9E0B4"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学时安排</w:t>
            </w:r>
          </w:p>
        </w:tc>
      </w:tr>
      <w:tr w:rsidR="00484EA1" w:rsidRPr="00484EA1" w14:paraId="544C9D75" w14:textId="77777777" w:rsidTr="00D07F91">
        <w:trPr>
          <w:trHeight w:val="514"/>
          <w:jc w:val="center"/>
        </w:trPr>
        <w:tc>
          <w:tcPr>
            <w:tcW w:w="3403" w:type="dxa"/>
          </w:tcPr>
          <w:p w14:paraId="4A9341A3"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第一章 绪论</w:t>
            </w:r>
          </w:p>
        </w:tc>
        <w:tc>
          <w:tcPr>
            <w:tcW w:w="2693" w:type="dxa"/>
          </w:tcPr>
          <w:p w14:paraId="0E49E914"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讲授法</w:t>
            </w:r>
          </w:p>
        </w:tc>
        <w:tc>
          <w:tcPr>
            <w:tcW w:w="1985" w:type="dxa"/>
          </w:tcPr>
          <w:p w14:paraId="447F5618"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课程目标2</w:t>
            </w:r>
          </w:p>
        </w:tc>
        <w:tc>
          <w:tcPr>
            <w:tcW w:w="1276" w:type="dxa"/>
          </w:tcPr>
          <w:p w14:paraId="6416A88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2</w:t>
            </w:r>
          </w:p>
        </w:tc>
      </w:tr>
      <w:tr w:rsidR="00484EA1" w:rsidRPr="00484EA1" w14:paraId="1E1D25C3" w14:textId="77777777" w:rsidTr="00D07F91">
        <w:trPr>
          <w:trHeight w:val="90"/>
          <w:jc w:val="center"/>
        </w:trPr>
        <w:tc>
          <w:tcPr>
            <w:tcW w:w="3403" w:type="dxa"/>
          </w:tcPr>
          <w:p w14:paraId="1A417DDA"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 xml:space="preserve">第二章 </w:t>
            </w:r>
            <w:r w:rsidRPr="00484EA1">
              <w:rPr>
                <w:rFonts w:ascii="宋体" w:eastAsia="宋体" w:hAnsi="宋体" w:cs="宋体" w:hint="eastAsia"/>
                <w:bCs/>
                <w:color w:val="000000"/>
                <w:sz w:val="24"/>
                <w:szCs w:val="24"/>
              </w:rPr>
              <w:t>微生物资源多样性与微生物新药发现</w:t>
            </w:r>
          </w:p>
        </w:tc>
        <w:tc>
          <w:tcPr>
            <w:tcW w:w="2693" w:type="dxa"/>
          </w:tcPr>
          <w:p w14:paraId="5D85E0B2"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讲授法</w:t>
            </w:r>
          </w:p>
        </w:tc>
        <w:tc>
          <w:tcPr>
            <w:tcW w:w="1985" w:type="dxa"/>
          </w:tcPr>
          <w:p w14:paraId="7409F7F5"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课程目标1.2</w:t>
            </w:r>
          </w:p>
        </w:tc>
        <w:tc>
          <w:tcPr>
            <w:tcW w:w="1276" w:type="dxa"/>
          </w:tcPr>
          <w:p w14:paraId="3D7A7667"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3</w:t>
            </w:r>
          </w:p>
        </w:tc>
      </w:tr>
      <w:tr w:rsidR="00484EA1" w:rsidRPr="00484EA1" w14:paraId="2C3C7A9A" w14:textId="77777777" w:rsidTr="00D07F91">
        <w:trPr>
          <w:jc w:val="center"/>
        </w:trPr>
        <w:tc>
          <w:tcPr>
            <w:tcW w:w="3403" w:type="dxa"/>
          </w:tcPr>
          <w:p w14:paraId="5F3E633C"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 xml:space="preserve">第三章 </w:t>
            </w:r>
            <w:r w:rsidRPr="00484EA1">
              <w:rPr>
                <w:rFonts w:ascii="宋体" w:eastAsia="宋体" w:hAnsi="宋体" w:cs="宋体" w:hint="eastAsia"/>
                <w:bCs/>
                <w:color w:val="000000"/>
                <w:sz w:val="24"/>
                <w:szCs w:val="24"/>
              </w:rPr>
              <w:t>抗细菌抗生素及细菌耐药性</w:t>
            </w:r>
          </w:p>
        </w:tc>
        <w:tc>
          <w:tcPr>
            <w:tcW w:w="2693" w:type="dxa"/>
          </w:tcPr>
          <w:p w14:paraId="7771D3E1" w14:textId="77777777" w:rsidR="00484EA1" w:rsidRPr="00484EA1" w:rsidRDefault="00484EA1" w:rsidP="00484EA1">
            <w:pPr>
              <w:autoSpaceDE w:val="0"/>
              <w:autoSpaceDN w:val="0"/>
              <w:adjustRightInd w:val="0"/>
              <w:snapToGrid w:val="0"/>
              <w:spacing w:line="500" w:lineRule="exact"/>
              <w:ind w:firstLineChars="200" w:firstLine="480"/>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讲授法、课堂讨论</w:t>
            </w:r>
          </w:p>
          <w:p w14:paraId="64DA4BD5" w14:textId="77777777" w:rsidR="00484EA1" w:rsidRPr="00484EA1" w:rsidRDefault="00484EA1" w:rsidP="00484EA1">
            <w:pPr>
              <w:spacing w:line="440" w:lineRule="exact"/>
              <w:jc w:val="center"/>
              <w:rPr>
                <w:rFonts w:ascii="宋体" w:eastAsia="宋体" w:hAnsi="宋体" w:cs="宋体"/>
                <w:color w:val="000000"/>
                <w:sz w:val="24"/>
                <w:szCs w:val="24"/>
              </w:rPr>
            </w:pPr>
          </w:p>
        </w:tc>
        <w:tc>
          <w:tcPr>
            <w:tcW w:w="1985" w:type="dxa"/>
          </w:tcPr>
          <w:p w14:paraId="259C1634"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lastRenderedPageBreak/>
              <w:t>课程目标1.2</w:t>
            </w:r>
          </w:p>
        </w:tc>
        <w:tc>
          <w:tcPr>
            <w:tcW w:w="1276" w:type="dxa"/>
          </w:tcPr>
          <w:p w14:paraId="700C8AF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15</w:t>
            </w:r>
          </w:p>
        </w:tc>
      </w:tr>
      <w:tr w:rsidR="00484EA1" w:rsidRPr="00484EA1" w14:paraId="17AE5E08" w14:textId="77777777" w:rsidTr="00D07F91">
        <w:trPr>
          <w:jc w:val="center"/>
        </w:trPr>
        <w:tc>
          <w:tcPr>
            <w:tcW w:w="3403" w:type="dxa"/>
          </w:tcPr>
          <w:p w14:paraId="2738416F"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 xml:space="preserve">第四章 </w:t>
            </w:r>
            <w:r w:rsidRPr="00484EA1">
              <w:rPr>
                <w:rFonts w:ascii="宋体" w:eastAsia="宋体" w:hAnsi="宋体" w:cs="宋体" w:hint="eastAsia"/>
                <w:bCs/>
                <w:color w:val="000000"/>
                <w:sz w:val="24"/>
                <w:szCs w:val="24"/>
              </w:rPr>
              <w:t>抗真菌抗生素作用机制及真菌耐药性</w:t>
            </w:r>
          </w:p>
        </w:tc>
        <w:tc>
          <w:tcPr>
            <w:tcW w:w="2693" w:type="dxa"/>
          </w:tcPr>
          <w:p w14:paraId="343310D9" w14:textId="77777777" w:rsidR="00484EA1" w:rsidRPr="00484EA1" w:rsidRDefault="00484EA1" w:rsidP="00484EA1">
            <w:pPr>
              <w:autoSpaceDE w:val="0"/>
              <w:autoSpaceDN w:val="0"/>
              <w:adjustRightInd w:val="0"/>
              <w:snapToGrid w:val="0"/>
              <w:spacing w:line="500" w:lineRule="exact"/>
              <w:ind w:firstLineChars="200" w:firstLine="480"/>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讲授法、课堂讨论</w:t>
            </w:r>
          </w:p>
          <w:p w14:paraId="261A2049" w14:textId="77777777" w:rsidR="00484EA1" w:rsidRPr="00484EA1" w:rsidRDefault="00484EA1" w:rsidP="00484EA1">
            <w:pPr>
              <w:spacing w:line="440" w:lineRule="exact"/>
              <w:jc w:val="center"/>
              <w:rPr>
                <w:rFonts w:ascii="宋体" w:eastAsia="宋体" w:hAnsi="宋体" w:cs="宋体"/>
                <w:color w:val="000000"/>
                <w:sz w:val="24"/>
                <w:szCs w:val="24"/>
              </w:rPr>
            </w:pPr>
          </w:p>
        </w:tc>
        <w:tc>
          <w:tcPr>
            <w:tcW w:w="1985" w:type="dxa"/>
          </w:tcPr>
          <w:p w14:paraId="535566FC"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课程目标1.2</w:t>
            </w:r>
          </w:p>
        </w:tc>
        <w:tc>
          <w:tcPr>
            <w:tcW w:w="1276" w:type="dxa"/>
          </w:tcPr>
          <w:p w14:paraId="0E5CC2EB"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3</w:t>
            </w:r>
          </w:p>
        </w:tc>
      </w:tr>
      <w:tr w:rsidR="00484EA1" w:rsidRPr="00484EA1" w14:paraId="4405C549" w14:textId="77777777" w:rsidTr="00D07F91">
        <w:trPr>
          <w:jc w:val="center"/>
        </w:trPr>
        <w:tc>
          <w:tcPr>
            <w:tcW w:w="3403" w:type="dxa"/>
          </w:tcPr>
          <w:p w14:paraId="175A1646"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bCs/>
                <w:color w:val="000000"/>
                <w:sz w:val="24"/>
                <w:szCs w:val="24"/>
              </w:rPr>
              <w:t>第五章 抗菌肽——抗菌药物新资源</w:t>
            </w:r>
          </w:p>
        </w:tc>
        <w:tc>
          <w:tcPr>
            <w:tcW w:w="2693" w:type="dxa"/>
          </w:tcPr>
          <w:p w14:paraId="76154C33"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 xml:space="preserve">   讲授法、线上学习</w:t>
            </w:r>
          </w:p>
        </w:tc>
        <w:tc>
          <w:tcPr>
            <w:tcW w:w="1985" w:type="dxa"/>
          </w:tcPr>
          <w:p w14:paraId="2A193963"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课程目标1</w:t>
            </w:r>
          </w:p>
        </w:tc>
        <w:tc>
          <w:tcPr>
            <w:tcW w:w="1276" w:type="dxa"/>
          </w:tcPr>
          <w:p w14:paraId="24BB645B"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2</w:t>
            </w:r>
          </w:p>
        </w:tc>
      </w:tr>
      <w:tr w:rsidR="00484EA1" w:rsidRPr="00484EA1" w14:paraId="540CF6C4" w14:textId="77777777" w:rsidTr="00D07F91">
        <w:trPr>
          <w:jc w:val="center"/>
        </w:trPr>
        <w:tc>
          <w:tcPr>
            <w:tcW w:w="3403" w:type="dxa"/>
          </w:tcPr>
          <w:p w14:paraId="2C6E4D46"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bCs/>
                <w:color w:val="000000"/>
                <w:sz w:val="24"/>
                <w:szCs w:val="24"/>
              </w:rPr>
              <w:t>第六章 抗肿瘤抗生素及肿瘤细胞耐药性</w:t>
            </w:r>
          </w:p>
        </w:tc>
        <w:tc>
          <w:tcPr>
            <w:tcW w:w="2693" w:type="dxa"/>
          </w:tcPr>
          <w:p w14:paraId="1E974269" w14:textId="77777777" w:rsidR="00484EA1" w:rsidRPr="00484EA1" w:rsidRDefault="00484EA1" w:rsidP="00484EA1">
            <w:pPr>
              <w:autoSpaceDE w:val="0"/>
              <w:autoSpaceDN w:val="0"/>
              <w:adjustRightInd w:val="0"/>
              <w:snapToGrid w:val="0"/>
              <w:spacing w:line="500" w:lineRule="exact"/>
              <w:ind w:firstLineChars="200" w:firstLine="480"/>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讲授法、课堂讨论</w:t>
            </w:r>
          </w:p>
          <w:p w14:paraId="2BDB70AA" w14:textId="77777777" w:rsidR="00484EA1" w:rsidRPr="00484EA1" w:rsidRDefault="00484EA1" w:rsidP="00484EA1">
            <w:pPr>
              <w:spacing w:line="440" w:lineRule="exact"/>
              <w:jc w:val="center"/>
              <w:rPr>
                <w:rFonts w:ascii="宋体" w:eastAsia="宋体" w:hAnsi="宋体" w:cs="宋体"/>
                <w:color w:val="000000"/>
                <w:sz w:val="24"/>
                <w:szCs w:val="24"/>
              </w:rPr>
            </w:pPr>
          </w:p>
        </w:tc>
        <w:tc>
          <w:tcPr>
            <w:tcW w:w="1985" w:type="dxa"/>
          </w:tcPr>
          <w:p w14:paraId="1C7DFE48"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课程目标1</w:t>
            </w:r>
          </w:p>
        </w:tc>
        <w:tc>
          <w:tcPr>
            <w:tcW w:w="1276" w:type="dxa"/>
          </w:tcPr>
          <w:p w14:paraId="2890BF7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2</w:t>
            </w:r>
          </w:p>
        </w:tc>
      </w:tr>
      <w:tr w:rsidR="00484EA1" w:rsidRPr="00484EA1" w14:paraId="31C723D2" w14:textId="77777777" w:rsidTr="00D07F91">
        <w:trPr>
          <w:jc w:val="center"/>
        </w:trPr>
        <w:tc>
          <w:tcPr>
            <w:tcW w:w="3403" w:type="dxa"/>
          </w:tcPr>
          <w:p w14:paraId="10639732"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bCs/>
                <w:color w:val="000000"/>
                <w:sz w:val="24"/>
                <w:szCs w:val="24"/>
              </w:rPr>
              <w:t>第七章 微生物来源的生理活性物质</w:t>
            </w:r>
          </w:p>
        </w:tc>
        <w:tc>
          <w:tcPr>
            <w:tcW w:w="2693" w:type="dxa"/>
          </w:tcPr>
          <w:p w14:paraId="57AC1268" w14:textId="77777777" w:rsidR="00484EA1" w:rsidRPr="00484EA1" w:rsidRDefault="00484EA1" w:rsidP="00484EA1">
            <w:pPr>
              <w:autoSpaceDE w:val="0"/>
              <w:autoSpaceDN w:val="0"/>
              <w:adjustRightInd w:val="0"/>
              <w:snapToGrid w:val="0"/>
              <w:spacing w:line="500" w:lineRule="exact"/>
              <w:ind w:firstLineChars="200" w:firstLine="480"/>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讲授法、课堂讨论</w:t>
            </w:r>
          </w:p>
          <w:p w14:paraId="7F4B174A" w14:textId="77777777" w:rsidR="00484EA1" w:rsidRPr="00484EA1" w:rsidRDefault="00484EA1" w:rsidP="00484EA1">
            <w:pPr>
              <w:spacing w:line="440" w:lineRule="exact"/>
              <w:jc w:val="center"/>
              <w:rPr>
                <w:rFonts w:ascii="宋体" w:eastAsia="宋体" w:hAnsi="宋体" w:cs="宋体"/>
                <w:color w:val="000000"/>
                <w:sz w:val="24"/>
                <w:szCs w:val="24"/>
              </w:rPr>
            </w:pPr>
          </w:p>
        </w:tc>
        <w:tc>
          <w:tcPr>
            <w:tcW w:w="1985" w:type="dxa"/>
          </w:tcPr>
          <w:p w14:paraId="7EC96738"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课程目标1</w:t>
            </w:r>
          </w:p>
        </w:tc>
        <w:tc>
          <w:tcPr>
            <w:tcW w:w="1276" w:type="dxa"/>
          </w:tcPr>
          <w:p w14:paraId="0F89BA92"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2</w:t>
            </w:r>
          </w:p>
        </w:tc>
      </w:tr>
      <w:tr w:rsidR="00484EA1" w:rsidRPr="00484EA1" w14:paraId="365A2494" w14:textId="77777777" w:rsidTr="00D07F91">
        <w:trPr>
          <w:jc w:val="center"/>
        </w:trPr>
        <w:tc>
          <w:tcPr>
            <w:tcW w:w="3403" w:type="dxa"/>
          </w:tcPr>
          <w:p w14:paraId="3FB5EC48"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bCs/>
                <w:color w:val="000000"/>
                <w:sz w:val="24"/>
                <w:szCs w:val="24"/>
              </w:rPr>
              <w:t>第八章 非临床用微生物药物</w:t>
            </w:r>
          </w:p>
        </w:tc>
        <w:tc>
          <w:tcPr>
            <w:tcW w:w="2693" w:type="dxa"/>
          </w:tcPr>
          <w:p w14:paraId="41365A73"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讲授法</w:t>
            </w:r>
          </w:p>
        </w:tc>
        <w:tc>
          <w:tcPr>
            <w:tcW w:w="1985" w:type="dxa"/>
          </w:tcPr>
          <w:p w14:paraId="5D38D4E1" w14:textId="77777777" w:rsidR="00484EA1" w:rsidRPr="00484EA1" w:rsidRDefault="00484EA1" w:rsidP="00484EA1">
            <w:pPr>
              <w:spacing w:line="440" w:lineRule="exact"/>
              <w:jc w:val="center"/>
              <w:rPr>
                <w:rFonts w:ascii="宋体" w:eastAsia="宋体" w:hAnsi="宋体" w:cs="宋体"/>
                <w:color w:val="000000"/>
                <w:sz w:val="24"/>
                <w:szCs w:val="24"/>
              </w:rPr>
            </w:pPr>
            <w:r w:rsidRPr="00484EA1">
              <w:rPr>
                <w:rFonts w:ascii="宋体" w:eastAsia="宋体" w:hAnsi="宋体" w:cs="宋体" w:hint="eastAsia"/>
                <w:color w:val="000000"/>
                <w:sz w:val="24"/>
                <w:szCs w:val="24"/>
              </w:rPr>
              <w:t>课程目标1</w:t>
            </w:r>
          </w:p>
        </w:tc>
        <w:tc>
          <w:tcPr>
            <w:tcW w:w="1276" w:type="dxa"/>
          </w:tcPr>
          <w:p w14:paraId="684B932D"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3</w:t>
            </w:r>
          </w:p>
        </w:tc>
      </w:tr>
      <w:tr w:rsidR="00484EA1" w:rsidRPr="00484EA1" w14:paraId="379D0CB8" w14:textId="77777777" w:rsidTr="00D07F91">
        <w:trPr>
          <w:jc w:val="center"/>
        </w:trPr>
        <w:tc>
          <w:tcPr>
            <w:tcW w:w="8081" w:type="dxa"/>
            <w:gridSpan w:val="3"/>
            <w:vAlign w:val="center"/>
          </w:tcPr>
          <w:p w14:paraId="3B3A0594"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合计</w:t>
            </w:r>
          </w:p>
        </w:tc>
        <w:tc>
          <w:tcPr>
            <w:tcW w:w="1276" w:type="dxa"/>
          </w:tcPr>
          <w:p w14:paraId="3BF4C10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32</w:t>
            </w:r>
          </w:p>
        </w:tc>
      </w:tr>
    </w:tbl>
    <w:p w14:paraId="1EFDC204"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四、课程考核及与课程学习目标的对应关系</w:t>
      </w:r>
    </w:p>
    <w:p w14:paraId="0808DEC3"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484EA1" w:rsidRPr="00484EA1" w14:paraId="10B8AEBB" w14:textId="77777777" w:rsidTr="00D07F91">
        <w:trPr>
          <w:trHeight w:val="515"/>
          <w:jc w:val="center"/>
        </w:trPr>
        <w:tc>
          <w:tcPr>
            <w:tcW w:w="1422" w:type="dxa"/>
          </w:tcPr>
          <w:p w14:paraId="57568102"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c>
          <w:tcPr>
            <w:tcW w:w="7918" w:type="dxa"/>
            <w:vAlign w:val="center"/>
          </w:tcPr>
          <w:p w14:paraId="2C9FFCF9"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考核内容</w:t>
            </w:r>
          </w:p>
        </w:tc>
      </w:tr>
      <w:tr w:rsidR="00484EA1" w:rsidRPr="00484EA1" w14:paraId="0A84BE7B" w14:textId="77777777" w:rsidTr="00D07F91">
        <w:trPr>
          <w:jc w:val="center"/>
        </w:trPr>
        <w:tc>
          <w:tcPr>
            <w:tcW w:w="1422" w:type="dxa"/>
            <w:vAlign w:val="center"/>
          </w:tcPr>
          <w:p w14:paraId="18140059"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课程目标1</w:t>
            </w:r>
          </w:p>
        </w:tc>
        <w:tc>
          <w:tcPr>
            <w:tcW w:w="7918" w:type="dxa"/>
            <w:vAlign w:val="center"/>
          </w:tcPr>
          <w:p w14:paraId="525E0397"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1.1</w:t>
            </w:r>
            <w:r w:rsidRPr="00484EA1">
              <w:rPr>
                <w:rFonts w:ascii="Times New Roman" w:eastAsia="宋体" w:hAnsi="Times New Roman" w:cs="Times New Roman"/>
                <w:sz w:val="24"/>
                <w:szCs w:val="24"/>
              </w:rPr>
              <w:t>微生物药物的</w:t>
            </w:r>
            <w:r w:rsidRPr="00484EA1">
              <w:rPr>
                <w:rFonts w:ascii="Times New Roman" w:eastAsia="宋体" w:hAnsi="Times New Roman" w:cs="Times New Roman" w:hint="eastAsia"/>
                <w:sz w:val="24"/>
                <w:szCs w:val="24"/>
              </w:rPr>
              <w:t>结构特点和作用机制致病菌的耐药机制</w:t>
            </w:r>
          </w:p>
          <w:p w14:paraId="7BBC869A"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1.2</w:t>
            </w:r>
            <w:r w:rsidRPr="00484EA1">
              <w:rPr>
                <w:rFonts w:ascii="Times New Roman" w:eastAsia="宋体" w:hAnsi="Times New Roman" w:cs="Times New Roman" w:hint="eastAsia"/>
                <w:sz w:val="24"/>
                <w:szCs w:val="24"/>
              </w:rPr>
              <w:t>致病菌的耐药机制</w:t>
            </w:r>
          </w:p>
        </w:tc>
      </w:tr>
      <w:tr w:rsidR="00484EA1" w:rsidRPr="00484EA1" w14:paraId="4A63810C" w14:textId="77777777" w:rsidTr="00D07F91">
        <w:trPr>
          <w:trHeight w:val="90"/>
          <w:jc w:val="center"/>
        </w:trPr>
        <w:tc>
          <w:tcPr>
            <w:tcW w:w="1422" w:type="dxa"/>
            <w:vAlign w:val="center"/>
          </w:tcPr>
          <w:p w14:paraId="218C23F7"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课程目标2</w:t>
            </w:r>
          </w:p>
        </w:tc>
        <w:tc>
          <w:tcPr>
            <w:tcW w:w="7918" w:type="dxa"/>
            <w:vAlign w:val="center"/>
          </w:tcPr>
          <w:p w14:paraId="184C85D0"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2.1</w:t>
            </w:r>
            <w:r w:rsidRPr="00484EA1">
              <w:rPr>
                <w:rFonts w:ascii="Times New Roman" w:eastAsia="宋体" w:hAnsi="Times New Roman" w:cs="Times New Roman" w:hint="eastAsia"/>
                <w:sz w:val="24"/>
                <w:szCs w:val="24"/>
              </w:rPr>
              <w:t>微生物药物发展概况</w:t>
            </w:r>
          </w:p>
          <w:p w14:paraId="4AB63030"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2.2</w:t>
            </w:r>
            <w:r w:rsidRPr="00484EA1">
              <w:rPr>
                <w:rFonts w:ascii="Times New Roman" w:eastAsia="宋体" w:hAnsi="Times New Roman" w:cs="Times New Roman" w:hint="eastAsia"/>
                <w:sz w:val="24"/>
                <w:szCs w:val="24"/>
              </w:rPr>
              <w:t>新药的筛选方法</w:t>
            </w:r>
          </w:p>
        </w:tc>
      </w:tr>
    </w:tbl>
    <w:p w14:paraId="665A7A8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（二）课程考核方式</w:t>
      </w:r>
    </w:p>
    <w:p w14:paraId="381A9C34"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课程考核方式分为平时考核和期末考核。平时考核方式包括课堂表现、平时作业、课堂考勤等；期末考核采用开卷考试。</w:t>
      </w:r>
    </w:p>
    <w:p w14:paraId="6FE73B99"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（三）课程目标达成评价方式及考核比例</w:t>
      </w:r>
    </w:p>
    <w:p w14:paraId="14E64C14"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本课程共有四个课程目标，考核方式及成绩比例分别为：</w:t>
      </w:r>
    </w:p>
    <w:p w14:paraId="62015987"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课程目标1：期末考查50%</w:t>
      </w:r>
    </w:p>
    <w:p w14:paraId="68D48E1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课程目标2：平时表现50%</w:t>
      </w:r>
    </w:p>
    <w:p w14:paraId="3D5B364F"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559"/>
      </w:tblGrid>
      <w:tr w:rsidR="00484EA1" w:rsidRPr="00484EA1" w14:paraId="5A530EFD" w14:textId="77777777" w:rsidTr="00D07F91">
        <w:trPr>
          <w:trHeight w:val="540"/>
          <w:jc w:val="center"/>
        </w:trPr>
        <w:tc>
          <w:tcPr>
            <w:tcW w:w="1422" w:type="dxa"/>
            <w:vMerge w:val="restart"/>
            <w:vAlign w:val="center"/>
          </w:tcPr>
          <w:p w14:paraId="6F3F5282"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c>
          <w:tcPr>
            <w:tcW w:w="3011" w:type="dxa"/>
            <w:gridSpan w:val="2"/>
            <w:vAlign w:val="center"/>
          </w:tcPr>
          <w:p w14:paraId="6B4D2EF3"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考核方式及成绩比例（%）</w:t>
            </w:r>
          </w:p>
        </w:tc>
        <w:tc>
          <w:tcPr>
            <w:tcW w:w="1559" w:type="dxa"/>
            <w:vMerge w:val="restart"/>
            <w:vAlign w:val="center"/>
          </w:tcPr>
          <w:p w14:paraId="0B0F0582"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合计</w:t>
            </w:r>
          </w:p>
        </w:tc>
      </w:tr>
      <w:tr w:rsidR="00484EA1" w:rsidRPr="00484EA1" w14:paraId="21D02F90" w14:textId="77777777" w:rsidTr="00D07F91">
        <w:trPr>
          <w:trHeight w:val="578"/>
          <w:jc w:val="center"/>
        </w:trPr>
        <w:tc>
          <w:tcPr>
            <w:tcW w:w="1422" w:type="dxa"/>
            <w:vMerge/>
            <w:vAlign w:val="center"/>
          </w:tcPr>
          <w:p w14:paraId="3F72D3AE" w14:textId="77777777" w:rsidR="00484EA1" w:rsidRPr="00484EA1" w:rsidRDefault="00484EA1" w:rsidP="00484EA1">
            <w:pPr>
              <w:spacing w:line="440" w:lineRule="exact"/>
              <w:jc w:val="center"/>
              <w:rPr>
                <w:rFonts w:ascii="宋体" w:eastAsia="宋体" w:hAnsi="宋体" w:cs="Times New Roman"/>
                <w:b/>
                <w:sz w:val="24"/>
                <w:szCs w:val="24"/>
              </w:rPr>
            </w:pPr>
          </w:p>
        </w:tc>
        <w:tc>
          <w:tcPr>
            <w:tcW w:w="1452" w:type="dxa"/>
            <w:vAlign w:val="center"/>
          </w:tcPr>
          <w:p w14:paraId="332F96E6" w14:textId="77777777" w:rsidR="00484EA1" w:rsidRPr="00484EA1" w:rsidRDefault="00484EA1" w:rsidP="00484EA1">
            <w:pPr>
              <w:spacing w:line="440" w:lineRule="exact"/>
              <w:jc w:val="center"/>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平时表现</w:t>
            </w:r>
          </w:p>
        </w:tc>
        <w:tc>
          <w:tcPr>
            <w:tcW w:w="1559" w:type="dxa"/>
            <w:vAlign w:val="center"/>
          </w:tcPr>
          <w:p w14:paraId="43BCC37B" w14:textId="77777777" w:rsidR="00484EA1" w:rsidRPr="00484EA1" w:rsidRDefault="00484EA1" w:rsidP="00484EA1">
            <w:pPr>
              <w:spacing w:line="440" w:lineRule="exact"/>
              <w:jc w:val="center"/>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期末考查</w:t>
            </w:r>
          </w:p>
        </w:tc>
        <w:tc>
          <w:tcPr>
            <w:tcW w:w="1559" w:type="dxa"/>
            <w:vMerge/>
          </w:tcPr>
          <w:p w14:paraId="3BA41BED" w14:textId="77777777" w:rsidR="00484EA1" w:rsidRPr="00484EA1" w:rsidRDefault="00484EA1" w:rsidP="00484EA1">
            <w:pPr>
              <w:spacing w:line="440" w:lineRule="exact"/>
              <w:jc w:val="center"/>
              <w:rPr>
                <w:rFonts w:ascii="宋体" w:eastAsia="宋体" w:hAnsi="宋体" w:cs="Times New Roman"/>
                <w:b/>
                <w:color w:val="000000"/>
                <w:sz w:val="24"/>
                <w:szCs w:val="24"/>
              </w:rPr>
            </w:pPr>
          </w:p>
        </w:tc>
      </w:tr>
      <w:tr w:rsidR="00484EA1" w:rsidRPr="00484EA1" w14:paraId="6D30F4EA" w14:textId="77777777" w:rsidTr="00D07F91">
        <w:trPr>
          <w:jc w:val="center"/>
        </w:trPr>
        <w:tc>
          <w:tcPr>
            <w:tcW w:w="1422" w:type="dxa"/>
            <w:vAlign w:val="center"/>
          </w:tcPr>
          <w:p w14:paraId="4ABD6055"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课程目标1</w:t>
            </w:r>
          </w:p>
        </w:tc>
        <w:tc>
          <w:tcPr>
            <w:tcW w:w="1452" w:type="dxa"/>
            <w:vAlign w:val="center"/>
          </w:tcPr>
          <w:p w14:paraId="5E257F7C" w14:textId="77777777" w:rsidR="00484EA1" w:rsidRPr="00484EA1" w:rsidRDefault="00484EA1" w:rsidP="00484EA1">
            <w:pPr>
              <w:spacing w:line="440" w:lineRule="exact"/>
              <w:jc w:val="center"/>
              <w:rPr>
                <w:rFonts w:ascii="宋体" w:eastAsia="宋体" w:hAnsi="宋体" w:cs="Times New Roman"/>
                <w:bCs/>
                <w:color w:val="000000"/>
                <w:sz w:val="24"/>
                <w:szCs w:val="24"/>
              </w:rPr>
            </w:pPr>
          </w:p>
        </w:tc>
        <w:tc>
          <w:tcPr>
            <w:tcW w:w="1559" w:type="dxa"/>
            <w:vAlign w:val="center"/>
          </w:tcPr>
          <w:p w14:paraId="5F989362"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50</w:t>
            </w:r>
          </w:p>
        </w:tc>
        <w:tc>
          <w:tcPr>
            <w:tcW w:w="1559" w:type="dxa"/>
          </w:tcPr>
          <w:p w14:paraId="7B5B008C"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50</w:t>
            </w:r>
          </w:p>
        </w:tc>
      </w:tr>
      <w:tr w:rsidR="00484EA1" w:rsidRPr="00484EA1" w14:paraId="7A1FDC0F" w14:textId="77777777" w:rsidTr="00D07F91">
        <w:trPr>
          <w:jc w:val="center"/>
        </w:trPr>
        <w:tc>
          <w:tcPr>
            <w:tcW w:w="1422" w:type="dxa"/>
            <w:vAlign w:val="center"/>
          </w:tcPr>
          <w:p w14:paraId="0A30B12B"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课程目标2</w:t>
            </w:r>
          </w:p>
        </w:tc>
        <w:tc>
          <w:tcPr>
            <w:tcW w:w="1452" w:type="dxa"/>
            <w:vAlign w:val="center"/>
          </w:tcPr>
          <w:p w14:paraId="0909715A"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50</w:t>
            </w:r>
          </w:p>
        </w:tc>
        <w:tc>
          <w:tcPr>
            <w:tcW w:w="1559" w:type="dxa"/>
            <w:vAlign w:val="center"/>
          </w:tcPr>
          <w:p w14:paraId="4A4E3C0C" w14:textId="77777777" w:rsidR="00484EA1" w:rsidRPr="00484EA1" w:rsidRDefault="00484EA1" w:rsidP="00484EA1">
            <w:pPr>
              <w:spacing w:line="440" w:lineRule="exact"/>
              <w:jc w:val="center"/>
              <w:rPr>
                <w:rFonts w:ascii="宋体" w:eastAsia="宋体" w:hAnsi="宋体" w:cs="Times New Roman"/>
                <w:bCs/>
                <w:color w:val="000000"/>
                <w:sz w:val="24"/>
                <w:szCs w:val="24"/>
              </w:rPr>
            </w:pPr>
          </w:p>
        </w:tc>
        <w:tc>
          <w:tcPr>
            <w:tcW w:w="1559" w:type="dxa"/>
          </w:tcPr>
          <w:p w14:paraId="36627499"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5</w:t>
            </w:r>
            <w:r w:rsidRPr="00484EA1">
              <w:rPr>
                <w:rFonts w:ascii="宋体" w:eastAsia="宋体" w:hAnsi="宋体" w:cs="Times New Roman"/>
                <w:bCs/>
                <w:color w:val="000000"/>
                <w:sz w:val="24"/>
                <w:szCs w:val="24"/>
              </w:rPr>
              <w:t>0</w:t>
            </w:r>
          </w:p>
        </w:tc>
      </w:tr>
      <w:tr w:rsidR="00484EA1" w:rsidRPr="00484EA1" w14:paraId="569CF45F" w14:textId="77777777" w:rsidTr="00D07F91">
        <w:trPr>
          <w:jc w:val="center"/>
        </w:trPr>
        <w:tc>
          <w:tcPr>
            <w:tcW w:w="1422" w:type="dxa"/>
            <w:vAlign w:val="center"/>
          </w:tcPr>
          <w:p w14:paraId="334A1A6B"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合计</w:t>
            </w:r>
          </w:p>
        </w:tc>
        <w:tc>
          <w:tcPr>
            <w:tcW w:w="1452" w:type="dxa"/>
            <w:vAlign w:val="center"/>
          </w:tcPr>
          <w:p w14:paraId="3CE45529"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5</w:t>
            </w:r>
            <w:r w:rsidRPr="00484EA1">
              <w:rPr>
                <w:rFonts w:ascii="宋体" w:eastAsia="宋体" w:hAnsi="宋体" w:cs="Times New Roman"/>
                <w:bCs/>
                <w:color w:val="000000"/>
                <w:sz w:val="24"/>
                <w:szCs w:val="24"/>
              </w:rPr>
              <w:t>0</w:t>
            </w:r>
          </w:p>
        </w:tc>
        <w:tc>
          <w:tcPr>
            <w:tcW w:w="1559" w:type="dxa"/>
            <w:vAlign w:val="center"/>
          </w:tcPr>
          <w:p w14:paraId="1EA3DB04"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5</w:t>
            </w:r>
            <w:r w:rsidRPr="00484EA1">
              <w:rPr>
                <w:rFonts w:ascii="宋体" w:eastAsia="宋体" w:hAnsi="宋体" w:cs="Times New Roman"/>
                <w:bCs/>
                <w:color w:val="000000"/>
                <w:sz w:val="24"/>
                <w:szCs w:val="24"/>
              </w:rPr>
              <w:t>0</w:t>
            </w:r>
          </w:p>
        </w:tc>
        <w:tc>
          <w:tcPr>
            <w:tcW w:w="1559" w:type="dxa"/>
          </w:tcPr>
          <w:p w14:paraId="0F15E91F"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1</w:t>
            </w:r>
            <w:r w:rsidRPr="00484EA1">
              <w:rPr>
                <w:rFonts w:ascii="宋体" w:eastAsia="宋体" w:hAnsi="宋体" w:cs="Times New Roman"/>
                <w:bCs/>
                <w:color w:val="000000"/>
                <w:sz w:val="24"/>
                <w:szCs w:val="24"/>
              </w:rPr>
              <w:t>00</w:t>
            </w:r>
          </w:p>
        </w:tc>
      </w:tr>
    </w:tbl>
    <w:p w14:paraId="5E57BD7F"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五、成绩评定</w:t>
      </w:r>
    </w:p>
    <w:p w14:paraId="670D9AEF"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（一）总成绩评定</w:t>
      </w:r>
    </w:p>
    <w:p w14:paraId="0FFDAEF3"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总成绩=平时成绩×50%+期末成绩×50%</w:t>
      </w:r>
    </w:p>
    <w:p w14:paraId="122D57E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（二）期末成绩评定</w:t>
      </w:r>
    </w:p>
    <w:p w14:paraId="7090FDAB" w14:textId="77777777" w:rsidR="00484EA1" w:rsidRPr="00484EA1" w:rsidRDefault="00484EA1" w:rsidP="00484EA1">
      <w:pPr>
        <w:adjustRightInd w:val="0"/>
        <w:snapToGrid w:val="0"/>
        <w:spacing w:line="360" w:lineRule="auto"/>
        <w:ind w:firstLineChars="200" w:firstLine="480"/>
        <w:rPr>
          <w:rFonts w:ascii="Calibri" w:eastAsia="宋体" w:hAnsi="Calibri" w:cs="Times New Roman"/>
          <w:sz w:val="24"/>
          <w:szCs w:val="24"/>
        </w:rPr>
      </w:pPr>
      <w:r w:rsidRPr="00484EA1">
        <w:rPr>
          <w:rFonts w:ascii="Calibri" w:eastAsia="宋体" w:hAnsi="Calibri" w:cs="Times New Roman" w:hint="eastAsia"/>
          <w:sz w:val="24"/>
          <w:szCs w:val="24"/>
        </w:rPr>
        <w:t>本课程考核旨在考察学生的微生物药物学基础知识的掌握程度，考察学生对本课程的理解的能力。</w:t>
      </w:r>
    </w:p>
    <w:p w14:paraId="05608C66"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六、使用教材、相关推荐书目及课程资源</w:t>
      </w:r>
    </w:p>
    <w:p w14:paraId="63F6E185" w14:textId="77777777" w:rsidR="00484EA1" w:rsidRPr="00484EA1" w:rsidRDefault="00484EA1" w:rsidP="00484EA1">
      <w:pPr>
        <w:spacing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（一）使用教材</w:t>
      </w:r>
    </w:p>
    <w:p w14:paraId="11369B90" w14:textId="77777777" w:rsidR="00484EA1" w:rsidRPr="00484EA1" w:rsidRDefault="00484EA1" w:rsidP="00484EA1">
      <w:pPr>
        <w:autoSpaceDE w:val="0"/>
        <w:autoSpaceDN w:val="0"/>
        <w:adjustRightInd w:val="0"/>
        <w:spacing w:line="500" w:lineRule="exact"/>
        <w:ind w:left="480"/>
        <w:rPr>
          <w:rFonts w:ascii="Calibri" w:eastAsia="宋体" w:hAnsi="Calibri" w:cs="Times New Roman"/>
          <w:color w:val="000000"/>
          <w:sz w:val="24"/>
          <w:szCs w:val="24"/>
        </w:rPr>
      </w:pPr>
      <w:r w:rsidRPr="00484EA1">
        <w:rPr>
          <w:rFonts w:ascii="宋体" w:eastAsia="宋体" w:hAnsi="宋体" w:cs="Times New Roman" w:hint="eastAsia"/>
          <w:bCs/>
          <w:sz w:val="24"/>
          <w:szCs w:val="24"/>
        </w:rPr>
        <w:t>陈代杰等《微生物药物学简明教程》   化学工业出版社</w:t>
      </w:r>
      <w:r w:rsidRPr="00484EA1">
        <w:rPr>
          <w:rFonts w:ascii="宋体" w:eastAsia="宋体" w:hAnsi="Calibri" w:cs="宋体" w:hint="eastAsia"/>
          <w:color w:val="000000"/>
          <w:sz w:val="24"/>
          <w:szCs w:val="24"/>
          <w:lang w:val="zh-CN"/>
        </w:rPr>
        <w:t>。</w:t>
      </w:r>
    </w:p>
    <w:p w14:paraId="76FA9A88" w14:textId="77777777" w:rsidR="00484EA1" w:rsidRPr="00484EA1" w:rsidRDefault="00484EA1" w:rsidP="00484EA1">
      <w:pPr>
        <w:spacing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（二）相关推荐书目</w:t>
      </w:r>
    </w:p>
    <w:p w14:paraId="07074E98" w14:textId="77777777" w:rsidR="00484EA1" w:rsidRPr="00484EA1" w:rsidRDefault="00484EA1" w:rsidP="00484EA1">
      <w:pPr>
        <w:widowControl/>
        <w:snapToGrid w:val="0"/>
        <w:spacing w:line="500" w:lineRule="exact"/>
        <w:ind w:left="1620" w:hanging="1080"/>
        <w:rPr>
          <w:rFonts w:ascii="宋体" w:eastAsia="宋体" w:hAnsi="宋体" w:cs="Times New Roman"/>
          <w:kern w:val="0"/>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hint="eastAsia"/>
          <w:kern w:val="0"/>
          <w:sz w:val="24"/>
          <w:szCs w:val="24"/>
        </w:rPr>
        <w:t>陈代杰 《微生物药物学》 化学工业出版社。</w:t>
      </w:r>
    </w:p>
    <w:p w14:paraId="3E5EC202" w14:textId="77777777" w:rsidR="00484EA1" w:rsidRPr="00484EA1" w:rsidRDefault="00484EA1" w:rsidP="00484EA1">
      <w:pPr>
        <w:spacing w:line="440" w:lineRule="exact"/>
        <w:ind w:firstLineChars="200" w:firstLine="480"/>
        <w:rPr>
          <w:rFonts w:ascii="宋体" w:eastAsia="宋体" w:hAnsi="宋体" w:cs="Times New Roman"/>
          <w:kern w:val="0"/>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hint="eastAsia"/>
          <w:kern w:val="0"/>
          <w:sz w:val="24"/>
          <w:szCs w:val="24"/>
        </w:rPr>
        <w:t>张致平 《微生物药物学》 化学工业出版社。</w:t>
      </w:r>
    </w:p>
    <w:p w14:paraId="5445A7AF"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（三）课程资源</w:t>
      </w:r>
    </w:p>
    <w:p w14:paraId="0F3EC011" w14:textId="77777777" w:rsidR="00484EA1" w:rsidRPr="00484EA1" w:rsidRDefault="00484EA1" w:rsidP="00484EA1">
      <w:pPr>
        <w:widowControl/>
        <w:snapToGrid w:val="0"/>
        <w:spacing w:line="500" w:lineRule="exact"/>
        <w:ind w:left="1620" w:hanging="1080"/>
        <w:rPr>
          <w:rFonts w:ascii="宋体" w:eastAsia="宋体" w:hAnsi="宋体" w:cs="Times New Roman"/>
          <w:kern w:val="0"/>
          <w:sz w:val="24"/>
          <w:szCs w:val="24"/>
        </w:rPr>
      </w:pPr>
      <w:r w:rsidRPr="00484EA1">
        <w:rPr>
          <w:rFonts w:ascii="宋体" w:eastAsia="宋体" w:hAnsi="宋体" w:cs="Times New Roman" w:hint="eastAsia"/>
          <w:kern w:val="0"/>
          <w:sz w:val="24"/>
          <w:szCs w:val="24"/>
        </w:rPr>
        <w:t>中国慕课</w:t>
      </w:r>
    </w:p>
    <w:p w14:paraId="755AF755"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七、课程大纲制定依据</w:t>
      </w:r>
    </w:p>
    <w:p w14:paraId="3DCF69B2"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本课程大纲依据2023年生物工程专业人才培养方案制定。</w:t>
      </w:r>
    </w:p>
    <w:p w14:paraId="5916A834" w14:textId="77777777" w:rsidR="00484EA1" w:rsidRPr="00484EA1" w:rsidRDefault="00484EA1" w:rsidP="00484EA1">
      <w:pPr>
        <w:spacing w:line="440" w:lineRule="exact"/>
        <w:ind w:firstLineChars="200" w:firstLine="480"/>
        <w:rPr>
          <w:rFonts w:ascii="宋体" w:eastAsia="宋体" w:hAnsi="宋体" w:cs="Times New Roman"/>
          <w:sz w:val="24"/>
          <w:szCs w:val="24"/>
        </w:rPr>
      </w:pPr>
    </w:p>
    <w:p w14:paraId="68754FB4" w14:textId="77777777" w:rsidR="00484EA1" w:rsidRPr="00484EA1" w:rsidRDefault="00484EA1" w:rsidP="00484EA1">
      <w:pPr>
        <w:spacing w:line="440" w:lineRule="exact"/>
        <w:rPr>
          <w:rFonts w:ascii="楷体" w:eastAsia="楷体" w:hAnsi="楷体" w:cs="Times New Roman"/>
          <w:bCs/>
          <w:sz w:val="24"/>
          <w:szCs w:val="24"/>
        </w:rPr>
      </w:pPr>
    </w:p>
    <w:p w14:paraId="777F9EA7" w14:textId="77777777" w:rsidR="00484EA1" w:rsidRPr="003F0CB6" w:rsidRDefault="00484EA1" w:rsidP="003F0CB6">
      <w:pPr>
        <w:keepNext/>
        <w:keepLines/>
        <w:spacing w:before="340" w:after="330" w:line="576" w:lineRule="auto"/>
        <w:jc w:val="center"/>
        <w:outlineLvl w:val="0"/>
        <w:rPr>
          <w:rFonts w:ascii="Calibri" w:eastAsia="宋体" w:hAnsi="Calibri" w:cs="Times New Roman"/>
          <w:b/>
          <w:kern w:val="44"/>
          <w:sz w:val="36"/>
        </w:rPr>
      </w:pPr>
      <w:bookmarkStart w:id="478" w:name="_Toc149553505"/>
      <w:r w:rsidRPr="003F0CB6">
        <w:rPr>
          <w:rFonts w:ascii="Calibri" w:eastAsia="宋体" w:hAnsi="Calibri" w:cs="Times New Roman" w:hint="eastAsia"/>
          <w:b/>
          <w:kern w:val="44"/>
          <w:sz w:val="36"/>
        </w:rPr>
        <w:t>《酶工程》课程教学大纲</w:t>
      </w:r>
      <w:bookmarkEnd w:id="478"/>
    </w:p>
    <w:p w14:paraId="75F66CF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484EA1" w:rsidRPr="00484EA1" w14:paraId="74B7168F" w14:textId="77777777" w:rsidTr="00D07F91">
        <w:trPr>
          <w:trHeight w:val="886"/>
          <w:jc w:val="center"/>
        </w:trPr>
        <w:tc>
          <w:tcPr>
            <w:tcW w:w="1668" w:type="dxa"/>
            <w:shd w:val="clear" w:color="auto" w:fill="auto"/>
            <w:vAlign w:val="center"/>
          </w:tcPr>
          <w:p w14:paraId="09BE588F"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lastRenderedPageBreak/>
              <w:t>课程名称</w:t>
            </w:r>
          </w:p>
        </w:tc>
        <w:tc>
          <w:tcPr>
            <w:tcW w:w="2833" w:type="dxa"/>
            <w:shd w:val="clear" w:color="auto" w:fill="auto"/>
            <w:vAlign w:val="center"/>
          </w:tcPr>
          <w:p w14:paraId="665814ED"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酶工程</w:t>
            </w:r>
          </w:p>
        </w:tc>
        <w:tc>
          <w:tcPr>
            <w:tcW w:w="1561" w:type="dxa"/>
            <w:shd w:val="clear" w:color="auto" w:fill="auto"/>
            <w:vAlign w:val="center"/>
          </w:tcPr>
          <w:p w14:paraId="5C27C407"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课程代码</w:t>
            </w:r>
          </w:p>
        </w:tc>
        <w:tc>
          <w:tcPr>
            <w:tcW w:w="2941" w:type="dxa"/>
            <w:shd w:val="clear" w:color="auto" w:fill="auto"/>
            <w:vAlign w:val="center"/>
          </w:tcPr>
          <w:p w14:paraId="7C982B03"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0707B03</w:t>
            </w:r>
          </w:p>
        </w:tc>
      </w:tr>
      <w:tr w:rsidR="00484EA1" w:rsidRPr="00484EA1" w14:paraId="03CA41B1" w14:textId="77777777" w:rsidTr="00D07F91">
        <w:trPr>
          <w:trHeight w:val="829"/>
          <w:jc w:val="center"/>
        </w:trPr>
        <w:tc>
          <w:tcPr>
            <w:tcW w:w="1668" w:type="dxa"/>
            <w:shd w:val="clear" w:color="auto" w:fill="auto"/>
            <w:vAlign w:val="center"/>
          </w:tcPr>
          <w:p w14:paraId="2EE9718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课程类别</w:t>
            </w:r>
          </w:p>
        </w:tc>
        <w:tc>
          <w:tcPr>
            <w:tcW w:w="2833" w:type="dxa"/>
            <w:shd w:val="clear" w:color="auto" w:fill="auto"/>
            <w:vAlign w:val="center"/>
          </w:tcPr>
          <w:p w14:paraId="4CB5DC9A" w14:textId="77777777" w:rsidR="00484EA1" w:rsidRPr="00484EA1" w:rsidRDefault="00484EA1" w:rsidP="00484EA1">
            <w:pPr>
              <w:spacing w:line="440" w:lineRule="exact"/>
              <w:jc w:val="center"/>
              <w:rPr>
                <w:rFonts w:ascii="宋体" w:eastAsia="宋体" w:hAnsi="宋体" w:cs="Times New Roman"/>
                <w:sz w:val="24"/>
                <w:szCs w:val="24"/>
                <w:lang w:eastAsia="zh-Hans"/>
              </w:rPr>
            </w:pPr>
            <w:r w:rsidRPr="00484EA1">
              <w:rPr>
                <w:rFonts w:ascii="宋体" w:eastAsia="宋体" w:hAnsi="宋体" w:cs="Times New Roman" w:hint="eastAsia"/>
                <w:sz w:val="24"/>
                <w:szCs w:val="24"/>
                <w:lang w:eastAsia="zh-Hans"/>
              </w:rPr>
              <w:t>专业选修</w:t>
            </w:r>
          </w:p>
        </w:tc>
        <w:tc>
          <w:tcPr>
            <w:tcW w:w="1561" w:type="dxa"/>
            <w:shd w:val="clear" w:color="auto" w:fill="auto"/>
            <w:vAlign w:val="center"/>
          </w:tcPr>
          <w:p w14:paraId="77DCEA7E"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学时</w:t>
            </w:r>
          </w:p>
          <w:p w14:paraId="711CC8D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/学分</w:t>
            </w:r>
          </w:p>
        </w:tc>
        <w:tc>
          <w:tcPr>
            <w:tcW w:w="2941" w:type="dxa"/>
            <w:shd w:val="clear" w:color="auto" w:fill="auto"/>
            <w:vAlign w:val="center"/>
          </w:tcPr>
          <w:p w14:paraId="78522E6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32</w:t>
            </w:r>
            <w:r w:rsidRPr="00484EA1">
              <w:rPr>
                <w:rFonts w:ascii="宋体" w:eastAsia="宋体" w:hAnsi="宋体" w:cs="Times New Roman" w:hint="eastAsia"/>
                <w:sz w:val="24"/>
                <w:szCs w:val="24"/>
              </w:rPr>
              <w:t>/</w:t>
            </w:r>
            <w:r w:rsidRPr="00484EA1">
              <w:rPr>
                <w:rFonts w:ascii="宋体" w:eastAsia="宋体" w:hAnsi="宋体" w:cs="Times New Roman"/>
                <w:sz w:val="24"/>
                <w:szCs w:val="24"/>
              </w:rPr>
              <w:t>2</w:t>
            </w:r>
          </w:p>
        </w:tc>
      </w:tr>
      <w:tr w:rsidR="00484EA1" w:rsidRPr="00484EA1" w14:paraId="3A53974B" w14:textId="77777777" w:rsidTr="00D07F91">
        <w:trPr>
          <w:trHeight w:val="811"/>
          <w:jc w:val="center"/>
        </w:trPr>
        <w:tc>
          <w:tcPr>
            <w:tcW w:w="1668" w:type="dxa"/>
            <w:shd w:val="clear" w:color="auto" w:fill="auto"/>
            <w:vAlign w:val="center"/>
          </w:tcPr>
          <w:p w14:paraId="0146DFE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开课单位</w:t>
            </w:r>
          </w:p>
        </w:tc>
        <w:tc>
          <w:tcPr>
            <w:tcW w:w="2833" w:type="dxa"/>
            <w:shd w:val="clear" w:color="auto" w:fill="auto"/>
            <w:vAlign w:val="center"/>
          </w:tcPr>
          <w:p w14:paraId="17091231" w14:textId="77777777" w:rsidR="00484EA1" w:rsidRPr="00484EA1" w:rsidRDefault="00484EA1" w:rsidP="00484EA1">
            <w:pPr>
              <w:spacing w:line="440" w:lineRule="exact"/>
              <w:jc w:val="center"/>
              <w:rPr>
                <w:rFonts w:ascii="宋体" w:eastAsia="宋体" w:hAnsi="宋体" w:cs="Times New Roman"/>
                <w:sz w:val="24"/>
                <w:szCs w:val="24"/>
                <w:lang w:eastAsia="zh-Hans"/>
              </w:rPr>
            </w:pPr>
            <w:r w:rsidRPr="00484EA1">
              <w:rPr>
                <w:rFonts w:ascii="宋体" w:eastAsia="宋体" w:hAnsi="宋体" w:cs="Times New Roman" w:hint="eastAsia"/>
                <w:sz w:val="24"/>
                <w:szCs w:val="24"/>
                <w:lang w:eastAsia="zh-Hans"/>
              </w:rPr>
              <w:t>化工学院</w:t>
            </w:r>
          </w:p>
        </w:tc>
        <w:tc>
          <w:tcPr>
            <w:tcW w:w="1561" w:type="dxa"/>
            <w:shd w:val="clear" w:color="auto" w:fill="auto"/>
            <w:vAlign w:val="center"/>
          </w:tcPr>
          <w:p w14:paraId="520B90C8"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适用专业</w:t>
            </w:r>
          </w:p>
        </w:tc>
        <w:tc>
          <w:tcPr>
            <w:tcW w:w="2941" w:type="dxa"/>
            <w:shd w:val="clear" w:color="auto" w:fill="auto"/>
            <w:vAlign w:val="center"/>
          </w:tcPr>
          <w:p w14:paraId="20BE29BA" w14:textId="77777777" w:rsidR="00484EA1" w:rsidRPr="00484EA1" w:rsidRDefault="00484EA1" w:rsidP="00484EA1">
            <w:pPr>
              <w:spacing w:line="440" w:lineRule="exact"/>
              <w:jc w:val="center"/>
              <w:rPr>
                <w:rFonts w:ascii="宋体" w:eastAsia="宋体" w:hAnsi="宋体" w:cs="Times New Roman"/>
                <w:sz w:val="24"/>
                <w:szCs w:val="24"/>
                <w:lang w:eastAsia="zh-Hans"/>
              </w:rPr>
            </w:pPr>
            <w:r w:rsidRPr="00484EA1">
              <w:rPr>
                <w:rFonts w:ascii="宋体" w:eastAsia="宋体" w:hAnsi="宋体" w:cs="Times New Roman" w:hint="eastAsia"/>
                <w:sz w:val="24"/>
                <w:szCs w:val="24"/>
                <w:lang w:eastAsia="zh-Hans"/>
              </w:rPr>
              <w:t>生物工程</w:t>
            </w:r>
          </w:p>
        </w:tc>
      </w:tr>
      <w:tr w:rsidR="00484EA1" w:rsidRPr="00484EA1" w14:paraId="10CA9864" w14:textId="77777777" w:rsidTr="00D07F91">
        <w:trPr>
          <w:trHeight w:val="811"/>
          <w:jc w:val="center"/>
        </w:trPr>
        <w:tc>
          <w:tcPr>
            <w:tcW w:w="1668" w:type="dxa"/>
            <w:shd w:val="clear" w:color="auto" w:fill="auto"/>
            <w:vAlign w:val="center"/>
          </w:tcPr>
          <w:p w14:paraId="33DFE01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课程负责人</w:t>
            </w:r>
          </w:p>
        </w:tc>
        <w:tc>
          <w:tcPr>
            <w:tcW w:w="7335" w:type="dxa"/>
            <w:gridSpan w:val="3"/>
            <w:shd w:val="clear" w:color="auto" w:fill="auto"/>
            <w:vAlign w:val="center"/>
          </w:tcPr>
          <w:p w14:paraId="2EA526B4" w14:textId="77777777" w:rsidR="00484EA1" w:rsidRPr="00484EA1" w:rsidRDefault="00484EA1" w:rsidP="00484EA1">
            <w:pPr>
              <w:spacing w:line="440" w:lineRule="exact"/>
              <w:jc w:val="center"/>
              <w:rPr>
                <w:rFonts w:ascii="宋体" w:eastAsia="宋体" w:hAnsi="宋体" w:cs="Times New Roman"/>
                <w:sz w:val="24"/>
                <w:szCs w:val="24"/>
                <w:lang w:eastAsia="zh-Hans"/>
              </w:rPr>
            </w:pPr>
            <w:r w:rsidRPr="00484EA1">
              <w:rPr>
                <w:rFonts w:ascii="宋体" w:eastAsia="宋体" w:hAnsi="宋体" w:cs="Times New Roman" w:hint="eastAsia"/>
                <w:sz w:val="24"/>
                <w:szCs w:val="24"/>
                <w:lang w:eastAsia="zh-Hans"/>
              </w:rPr>
              <w:t>王晓茹</w:t>
            </w:r>
          </w:p>
        </w:tc>
      </w:tr>
      <w:tr w:rsidR="00484EA1" w:rsidRPr="00484EA1" w14:paraId="6951B5AA" w14:textId="77777777" w:rsidTr="00D07F91">
        <w:trPr>
          <w:trHeight w:val="836"/>
          <w:jc w:val="center"/>
        </w:trPr>
        <w:tc>
          <w:tcPr>
            <w:tcW w:w="1668" w:type="dxa"/>
            <w:shd w:val="clear" w:color="auto" w:fill="auto"/>
            <w:vAlign w:val="center"/>
          </w:tcPr>
          <w:p w14:paraId="4744F55E"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大纲撰写人</w:t>
            </w:r>
          </w:p>
        </w:tc>
        <w:tc>
          <w:tcPr>
            <w:tcW w:w="2833" w:type="dxa"/>
            <w:shd w:val="clear" w:color="auto" w:fill="auto"/>
            <w:vAlign w:val="center"/>
          </w:tcPr>
          <w:p w14:paraId="3B85E41A" w14:textId="77777777" w:rsidR="00484EA1" w:rsidRPr="00484EA1" w:rsidRDefault="00484EA1" w:rsidP="00484EA1">
            <w:pPr>
              <w:spacing w:line="440" w:lineRule="exact"/>
              <w:jc w:val="center"/>
              <w:rPr>
                <w:rFonts w:ascii="宋体" w:eastAsia="宋体" w:hAnsi="宋体" w:cs="Times New Roman"/>
                <w:sz w:val="24"/>
                <w:szCs w:val="24"/>
                <w:lang w:eastAsia="zh-Hans"/>
              </w:rPr>
            </w:pPr>
            <w:r w:rsidRPr="00484EA1">
              <w:rPr>
                <w:rFonts w:ascii="宋体" w:eastAsia="宋体" w:hAnsi="宋体" w:cs="Times New Roman" w:hint="eastAsia"/>
                <w:sz w:val="24"/>
                <w:szCs w:val="24"/>
                <w:lang w:eastAsia="zh-Hans"/>
              </w:rPr>
              <w:t>王晓茹</w:t>
            </w:r>
          </w:p>
        </w:tc>
        <w:tc>
          <w:tcPr>
            <w:tcW w:w="1561" w:type="dxa"/>
            <w:shd w:val="clear" w:color="auto" w:fill="auto"/>
            <w:vAlign w:val="center"/>
          </w:tcPr>
          <w:p w14:paraId="1A8C81D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大纲审核人</w:t>
            </w:r>
          </w:p>
        </w:tc>
        <w:tc>
          <w:tcPr>
            <w:tcW w:w="2941" w:type="dxa"/>
            <w:shd w:val="clear" w:color="auto" w:fill="auto"/>
            <w:vAlign w:val="center"/>
          </w:tcPr>
          <w:p w14:paraId="1B5D6754" w14:textId="77777777" w:rsidR="00484EA1" w:rsidRPr="00484EA1" w:rsidRDefault="00484EA1" w:rsidP="00484EA1">
            <w:pPr>
              <w:spacing w:line="440" w:lineRule="exact"/>
              <w:jc w:val="center"/>
              <w:rPr>
                <w:rFonts w:ascii="宋体" w:eastAsia="宋体" w:hAnsi="宋体" w:cs="Times New Roman"/>
                <w:sz w:val="24"/>
                <w:szCs w:val="24"/>
                <w:lang w:eastAsia="zh-Hans"/>
              </w:rPr>
            </w:pPr>
            <w:r w:rsidRPr="00484EA1">
              <w:rPr>
                <w:rFonts w:ascii="宋体" w:eastAsia="宋体" w:hAnsi="宋体" w:cs="Times New Roman" w:hint="eastAsia"/>
                <w:sz w:val="24"/>
                <w:szCs w:val="24"/>
                <w:lang w:eastAsia="zh-Hans"/>
              </w:rPr>
              <w:t>姚清国</w:t>
            </w:r>
          </w:p>
        </w:tc>
      </w:tr>
      <w:tr w:rsidR="00484EA1" w:rsidRPr="00484EA1" w14:paraId="6D350689" w14:textId="77777777" w:rsidTr="00D07F91">
        <w:trPr>
          <w:trHeight w:val="848"/>
          <w:jc w:val="center"/>
        </w:trPr>
        <w:tc>
          <w:tcPr>
            <w:tcW w:w="1668" w:type="dxa"/>
            <w:shd w:val="clear" w:color="auto" w:fill="auto"/>
            <w:vAlign w:val="center"/>
          </w:tcPr>
          <w:p w14:paraId="7EB324C7"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先修课程</w:t>
            </w:r>
          </w:p>
        </w:tc>
        <w:tc>
          <w:tcPr>
            <w:tcW w:w="7335" w:type="dxa"/>
            <w:gridSpan w:val="3"/>
            <w:shd w:val="clear" w:color="auto" w:fill="auto"/>
            <w:vAlign w:val="center"/>
          </w:tcPr>
          <w:p w14:paraId="3996E752" w14:textId="77777777" w:rsidR="00484EA1" w:rsidRPr="00484EA1" w:rsidRDefault="00484EA1" w:rsidP="00484EA1">
            <w:pPr>
              <w:spacing w:line="440" w:lineRule="exact"/>
              <w:jc w:val="center"/>
              <w:rPr>
                <w:rFonts w:ascii="宋体" w:eastAsia="宋体" w:hAnsi="宋体" w:cs="Times New Roman"/>
                <w:sz w:val="24"/>
                <w:szCs w:val="24"/>
                <w:lang w:eastAsia="zh-Hans"/>
              </w:rPr>
            </w:pPr>
            <w:r w:rsidRPr="00484EA1">
              <w:rPr>
                <w:rFonts w:ascii="宋体" w:eastAsia="宋体" w:hAnsi="宋体" w:cs="Times New Roman" w:hint="eastAsia"/>
                <w:sz w:val="24"/>
                <w:szCs w:val="24"/>
              </w:rPr>
              <w:t>微生物学、生物化学、普通生物学、分子生物学</w:t>
            </w:r>
          </w:p>
        </w:tc>
      </w:tr>
      <w:tr w:rsidR="00484EA1" w:rsidRPr="00484EA1" w14:paraId="222B3697" w14:textId="77777777" w:rsidTr="00D07F91">
        <w:trPr>
          <w:trHeight w:val="848"/>
          <w:jc w:val="center"/>
        </w:trPr>
        <w:tc>
          <w:tcPr>
            <w:tcW w:w="1668" w:type="dxa"/>
            <w:shd w:val="clear" w:color="auto" w:fill="auto"/>
            <w:vAlign w:val="center"/>
          </w:tcPr>
          <w:p w14:paraId="2648962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课程网址</w:t>
            </w:r>
          </w:p>
        </w:tc>
        <w:tc>
          <w:tcPr>
            <w:tcW w:w="7335" w:type="dxa"/>
            <w:gridSpan w:val="3"/>
            <w:shd w:val="clear" w:color="auto" w:fill="auto"/>
            <w:vAlign w:val="center"/>
          </w:tcPr>
          <w:p w14:paraId="49B43A3E" w14:textId="77777777" w:rsidR="00484EA1" w:rsidRPr="00484EA1" w:rsidRDefault="00484EA1" w:rsidP="00484EA1">
            <w:pPr>
              <w:spacing w:line="440" w:lineRule="exact"/>
              <w:rPr>
                <w:rFonts w:ascii="宋体" w:eastAsia="宋体" w:hAnsi="宋体" w:cs="Times New Roman"/>
                <w:color w:val="FF0000"/>
                <w:sz w:val="24"/>
                <w:szCs w:val="24"/>
              </w:rPr>
            </w:pPr>
          </w:p>
        </w:tc>
      </w:tr>
    </w:tbl>
    <w:p w14:paraId="6ED9FF1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二、课程学习目标及与毕业要求的对应关系</w:t>
      </w:r>
    </w:p>
    <w:p w14:paraId="3C1B2291"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（一）课程学习目标</w:t>
      </w:r>
    </w:p>
    <w:p w14:paraId="7809E406"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通过本课程的学习，使学生达到以下目标：</w:t>
      </w:r>
    </w:p>
    <w:p w14:paraId="2E7DA1BB"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 能够掌握酶的发酵生产、酶的分离纯化、酶的固定化和酶的化学修饰等相关理论知识，并能够了解酶工程的最新研究进展。</w:t>
      </w:r>
      <w:r w:rsidRPr="00484EA1">
        <w:rPr>
          <w:rFonts w:ascii="Times New Roman" w:eastAsia="宋体" w:hAnsi="Times New Roman" w:cs="Times New Roman"/>
          <w:bCs/>
          <w:sz w:val="24"/>
          <w:szCs w:val="24"/>
        </w:rPr>
        <w:t>【毕业要求</w:t>
      </w:r>
      <w:r w:rsidRPr="00484EA1">
        <w:rPr>
          <w:rFonts w:ascii="Times New Roman" w:eastAsia="宋体" w:hAnsi="Times New Roman" w:cs="Times New Roman"/>
          <w:bCs/>
          <w:sz w:val="24"/>
          <w:szCs w:val="24"/>
        </w:rPr>
        <w:t xml:space="preserve">1.4 </w:t>
      </w:r>
      <w:r w:rsidRPr="00484EA1">
        <w:rPr>
          <w:rFonts w:ascii="Times New Roman" w:eastAsia="宋体" w:hAnsi="Times New Roman" w:cs="Times New Roman"/>
          <w:bCs/>
          <w:sz w:val="24"/>
          <w:szCs w:val="24"/>
        </w:rPr>
        <w:t>工程知识】</w:t>
      </w:r>
    </w:p>
    <w:p w14:paraId="24B25DF9"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 能够熟练掌握文献检索工具，搜索酶工程某一方面研究的相关文献，对文献进行研究分析，获得有效结论。</w:t>
      </w:r>
      <w:r w:rsidRPr="00484EA1">
        <w:rPr>
          <w:rFonts w:ascii="Times New Roman" w:eastAsia="宋体" w:hAnsi="Times New Roman" w:cs="Times New Roman"/>
          <w:bCs/>
          <w:sz w:val="24"/>
          <w:szCs w:val="24"/>
        </w:rPr>
        <w:t>【毕业要求</w:t>
      </w:r>
      <w:r w:rsidRPr="00484EA1">
        <w:rPr>
          <w:rFonts w:ascii="Times New Roman" w:eastAsia="宋体" w:hAnsi="Times New Roman" w:cs="Times New Roman"/>
          <w:bCs/>
          <w:sz w:val="24"/>
          <w:szCs w:val="24"/>
        </w:rPr>
        <w:t xml:space="preserve">2.3 </w:t>
      </w:r>
      <w:r w:rsidRPr="00484EA1">
        <w:rPr>
          <w:rFonts w:ascii="Times New Roman" w:eastAsia="宋体" w:hAnsi="Times New Roman" w:cs="Times New Roman"/>
          <w:bCs/>
          <w:sz w:val="24"/>
          <w:szCs w:val="24"/>
        </w:rPr>
        <w:t>问题分析】</w:t>
      </w:r>
    </w:p>
    <w:p w14:paraId="69CBE788"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8"/>
        <w:gridCol w:w="5282"/>
        <w:gridCol w:w="1959"/>
      </w:tblGrid>
      <w:tr w:rsidR="00484EA1" w:rsidRPr="00484EA1" w14:paraId="2D956ED0" w14:textId="77777777" w:rsidTr="00D07F91">
        <w:trPr>
          <w:trHeight w:val="815"/>
          <w:jc w:val="center"/>
        </w:trPr>
        <w:tc>
          <w:tcPr>
            <w:tcW w:w="1928" w:type="dxa"/>
            <w:vAlign w:val="center"/>
          </w:tcPr>
          <w:p w14:paraId="4E7E3096"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毕业要求</w:t>
            </w:r>
          </w:p>
        </w:tc>
        <w:tc>
          <w:tcPr>
            <w:tcW w:w="5282" w:type="dxa"/>
            <w:vAlign w:val="center"/>
          </w:tcPr>
          <w:p w14:paraId="5A1ABEB6"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毕业要求指标点</w:t>
            </w:r>
          </w:p>
        </w:tc>
        <w:tc>
          <w:tcPr>
            <w:tcW w:w="1959" w:type="dxa"/>
            <w:vAlign w:val="center"/>
          </w:tcPr>
          <w:p w14:paraId="4F132C40"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r>
      <w:tr w:rsidR="00484EA1" w:rsidRPr="00484EA1" w14:paraId="6509F8F6" w14:textId="77777777" w:rsidTr="00D07F91">
        <w:trPr>
          <w:jc w:val="center"/>
        </w:trPr>
        <w:tc>
          <w:tcPr>
            <w:tcW w:w="1928" w:type="dxa"/>
            <w:vAlign w:val="center"/>
          </w:tcPr>
          <w:p w14:paraId="58C8FA0D" w14:textId="77777777" w:rsidR="00484EA1" w:rsidRPr="00484EA1" w:rsidRDefault="00484EA1" w:rsidP="00484EA1">
            <w:pPr>
              <w:spacing w:line="440" w:lineRule="exact"/>
              <w:jc w:val="center"/>
              <w:rPr>
                <w:rFonts w:ascii="宋体" w:eastAsia="宋体" w:hAnsi="宋体" w:cs="Times New Roman"/>
                <w:color w:val="FF0000"/>
                <w:sz w:val="24"/>
                <w:szCs w:val="24"/>
              </w:rPr>
            </w:pPr>
            <w:r w:rsidRPr="00484EA1">
              <w:rPr>
                <w:rFonts w:ascii="宋体" w:eastAsia="宋体" w:hAnsi="宋体" w:cs="Times New Roman"/>
                <w:color w:val="000000"/>
                <w:sz w:val="24"/>
                <w:szCs w:val="24"/>
              </w:rPr>
              <w:t>1.</w:t>
            </w:r>
            <w:r w:rsidRPr="00484EA1">
              <w:rPr>
                <w:rFonts w:ascii="宋体" w:eastAsia="宋体" w:hAnsi="宋体" w:cs="Times New Roman" w:hint="eastAsia"/>
                <w:color w:val="000000"/>
                <w:sz w:val="24"/>
                <w:szCs w:val="24"/>
              </w:rPr>
              <w:t>工程知识</w:t>
            </w:r>
            <w:r w:rsidRPr="00484EA1">
              <w:rPr>
                <w:rFonts w:ascii="宋体" w:eastAsia="宋体" w:hAnsi="宋体" w:cs="Times New Roman"/>
                <w:color w:val="000000"/>
                <w:sz w:val="24"/>
                <w:szCs w:val="24"/>
              </w:rPr>
              <w:t xml:space="preserve"> (M)</w:t>
            </w:r>
          </w:p>
        </w:tc>
        <w:tc>
          <w:tcPr>
            <w:tcW w:w="5282" w:type="dxa"/>
            <w:vAlign w:val="center"/>
          </w:tcPr>
          <w:p w14:paraId="312DB26B" w14:textId="77777777" w:rsidR="00484EA1" w:rsidRPr="00484EA1" w:rsidRDefault="00484EA1" w:rsidP="00484EA1">
            <w:pPr>
              <w:spacing w:line="440" w:lineRule="exact"/>
              <w:jc w:val="center"/>
              <w:rPr>
                <w:rFonts w:ascii="宋体" w:eastAsia="宋体" w:hAnsi="宋体" w:cs="Times New Roman"/>
                <w:color w:val="FF0000"/>
                <w:sz w:val="24"/>
                <w:szCs w:val="24"/>
              </w:rPr>
            </w:pPr>
            <w:r w:rsidRPr="00484EA1">
              <w:rPr>
                <w:rFonts w:ascii="宋体" w:eastAsia="宋体" w:hAnsi="宋体" w:cs="Times New Roman"/>
                <w:sz w:val="24"/>
                <w:szCs w:val="24"/>
              </w:rPr>
              <w:t>1</w:t>
            </w:r>
            <w:r w:rsidRPr="00484EA1">
              <w:rPr>
                <w:rFonts w:ascii="宋体" w:eastAsia="宋体" w:hAnsi="宋体" w:cs="Times New Roman" w:hint="eastAsia"/>
                <w:sz w:val="24"/>
                <w:szCs w:val="24"/>
              </w:rPr>
              <w:t>-4能够将相关知识和数学模型方法用于解决复杂生物工程问题，并对解决方案进行比较与综合</w:t>
            </w:r>
          </w:p>
        </w:tc>
        <w:tc>
          <w:tcPr>
            <w:tcW w:w="1959" w:type="dxa"/>
            <w:vAlign w:val="center"/>
          </w:tcPr>
          <w:p w14:paraId="412289B7"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课程目标1</w:t>
            </w:r>
          </w:p>
        </w:tc>
      </w:tr>
      <w:tr w:rsidR="00484EA1" w:rsidRPr="00484EA1" w14:paraId="13676D3E" w14:textId="77777777" w:rsidTr="00D07F91">
        <w:trPr>
          <w:jc w:val="center"/>
        </w:trPr>
        <w:tc>
          <w:tcPr>
            <w:tcW w:w="1928" w:type="dxa"/>
            <w:vAlign w:val="center"/>
          </w:tcPr>
          <w:p w14:paraId="4AA0DA25" w14:textId="77777777" w:rsidR="00484EA1" w:rsidRPr="00484EA1" w:rsidRDefault="00484EA1" w:rsidP="00484EA1">
            <w:pPr>
              <w:spacing w:line="440" w:lineRule="exact"/>
              <w:jc w:val="center"/>
              <w:rPr>
                <w:rFonts w:ascii="宋体" w:eastAsia="宋体" w:hAnsi="宋体" w:cs="Times New Roman"/>
                <w:color w:val="FF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问题分析</w:t>
            </w:r>
            <w:r w:rsidRPr="00484EA1">
              <w:rPr>
                <w:rFonts w:ascii="宋体" w:eastAsia="宋体" w:hAnsi="宋体" w:cs="Times New Roman"/>
                <w:color w:val="000000"/>
                <w:sz w:val="24"/>
                <w:szCs w:val="24"/>
              </w:rPr>
              <w:t xml:space="preserve"> (M)</w:t>
            </w:r>
          </w:p>
        </w:tc>
        <w:tc>
          <w:tcPr>
            <w:tcW w:w="5282" w:type="dxa"/>
            <w:vAlign w:val="center"/>
          </w:tcPr>
          <w:p w14:paraId="17DDA30C"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w:t>
            </w:r>
            <w:r w:rsidRPr="00484EA1">
              <w:rPr>
                <w:rFonts w:ascii="宋体" w:eastAsia="宋体" w:hAnsi="宋体" w:cs="Times New Roman" w:hint="eastAsia"/>
                <w:sz w:val="24"/>
                <w:szCs w:val="24"/>
              </w:rPr>
              <w:t>3 能够通过资料查阅及文献研究等手段进行检索、整理、分析和归纳，针对生物工程领域复杂工程问题寻求一套或多套有效的问题解决方案</w:t>
            </w:r>
          </w:p>
        </w:tc>
        <w:tc>
          <w:tcPr>
            <w:tcW w:w="1959" w:type="dxa"/>
            <w:vAlign w:val="center"/>
          </w:tcPr>
          <w:p w14:paraId="2CC4C287"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课程目标</w:t>
            </w:r>
            <w:r w:rsidRPr="00484EA1">
              <w:rPr>
                <w:rFonts w:ascii="宋体" w:eastAsia="宋体" w:hAnsi="宋体" w:cs="Times New Roman"/>
                <w:sz w:val="24"/>
                <w:szCs w:val="24"/>
              </w:rPr>
              <w:t>2</w:t>
            </w:r>
          </w:p>
        </w:tc>
      </w:tr>
    </w:tbl>
    <w:p w14:paraId="01D69FD8" w14:textId="77777777" w:rsidR="00484EA1" w:rsidRPr="00484EA1" w:rsidRDefault="00484EA1" w:rsidP="00484EA1">
      <w:pPr>
        <w:rPr>
          <w:rFonts w:ascii="Times New Roman" w:eastAsia="宋体" w:hAnsi="Times New Roman" w:cs="Times New Roman"/>
          <w:szCs w:val="24"/>
        </w:rPr>
      </w:pPr>
    </w:p>
    <w:p w14:paraId="21BEDD6A"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lastRenderedPageBreak/>
        <w:t>三、课程学习内容及与课程学习目标的对应关系</w:t>
      </w:r>
    </w:p>
    <w:p w14:paraId="3240EAFA" w14:textId="77777777" w:rsidR="00484EA1" w:rsidRPr="00484EA1" w:rsidRDefault="00484EA1" w:rsidP="00484EA1">
      <w:pPr>
        <w:spacing w:beforeLines="50" w:before="156" w:afterLines="50" w:after="156" w:line="440" w:lineRule="exact"/>
        <w:ind w:firstLineChars="200" w:firstLine="562"/>
        <w:rPr>
          <w:rFonts w:ascii="黑体" w:eastAsia="黑体" w:hAnsi="黑体" w:cs="Times New Roman"/>
          <w:b/>
          <w:sz w:val="28"/>
          <w:szCs w:val="28"/>
        </w:rPr>
      </w:pPr>
      <w:r w:rsidRPr="00484EA1">
        <w:rPr>
          <w:rFonts w:ascii="黑体" w:eastAsia="黑体" w:hAnsi="黑体" w:cs="Times New Roman" w:hint="eastAsia"/>
          <w:b/>
          <w:sz w:val="28"/>
          <w:szCs w:val="28"/>
        </w:rPr>
        <w:t>（一）课程学习内容</w:t>
      </w:r>
    </w:p>
    <w:p w14:paraId="7F833D87"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sz w:val="28"/>
          <w:szCs w:val="28"/>
        </w:rPr>
      </w:pPr>
      <w:r w:rsidRPr="00484EA1">
        <w:rPr>
          <w:rFonts w:ascii="黑体" w:eastAsia="黑体" w:hAnsi="黑体" w:cs="Times New Roman" w:hint="eastAsia"/>
          <w:sz w:val="28"/>
          <w:szCs w:val="28"/>
        </w:rPr>
        <w:t>第一章  酶工程概论</w:t>
      </w:r>
    </w:p>
    <w:p w14:paraId="68DC5389"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【学习目标】</w:t>
      </w:r>
    </w:p>
    <w:p w14:paraId="677D936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了解酶工程的发展历史。</w:t>
      </w:r>
    </w:p>
    <w:p w14:paraId="578C87B8"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 了解酶工程在各个领域的应用。</w:t>
      </w:r>
    </w:p>
    <w:p w14:paraId="453F8B9D"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 掌握酶工程的生物学意义。</w:t>
      </w:r>
    </w:p>
    <w:p w14:paraId="31DBE3D9" w14:textId="77777777" w:rsidR="00484EA1" w:rsidRPr="00484EA1" w:rsidRDefault="00484EA1" w:rsidP="00484EA1">
      <w:pPr>
        <w:spacing w:line="440" w:lineRule="exact"/>
        <w:ind w:firstLineChars="200" w:firstLine="482"/>
        <w:rPr>
          <w:rFonts w:ascii="宋体" w:eastAsia="宋体" w:hAnsi="宋体" w:cs="Times New Roman"/>
          <w:sz w:val="24"/>
          <w:szCs w:val="24"/>
        </w:rPr>
      </w:pPr>
      <w:r w:rsidRPr="00484EA1">
        <w:rPr>
          <w:rFonts w:ascii="宋体" w:eastAsia="宋体" w:hAnsi="宋体" w:cs="Times New Roman" w:hint="eastAsia"/>
          <w:b/>
          <w:sz w:val="24"/>
          <w:szCs w:val="24"/>
        </w:rPr>
        <w:t>【学习内容】</w:t>
      </w:r>
    </w:p>
    <w:p w14:paraId="5BC0BF31"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 能够了解酶工程在各个阶段的发展史，酶工程的现状及发展前景。</w:t>
      </w:r>
    </w:p>
    <w:p w14:paraId="0C739FF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 熟知酶工程在食品、化工、制药等方面的应用。</w:t>
      </w:r>
    </w:p>
    <w:p w14:paraId="4ACC35B9"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3、掌握酶工程的生物学意义。</w:t>
      </w:r>
    </w:p>
    <w:p w14:paraId="1735CB22"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【重点】</w:t>
      </w:r>
    </w:p>
    <w:p w14:paraId="05BE916D"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酶工程的发展两阶段。</w:t>
      </w:r>
    </w:p>
    <w:p w14:paraId="7ADDAD4E" w14:textId="77777777" w:rsidR="00484EA1" w:rsidRPr="00484EA1" w:rsidRDefault="00484EA1" w:rsidP="00484EA1">
      <w:pPr>
        <w:spacing w:line="440" w:lineRule="exact"/>
        <w:ind w:firstLineChars="200" w:firstLine="480"/>
        <w:rPr>
          <w:rFonts w:ascii="宋体" w:eastAsia="宋体" w:hAnsi="宋体" w:cs="Times New Roman"/>
          <w:b/>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酶工程在各个领域的应用及相关技术</w:t>
      </w:r>
    </w:p>
    <w:p w14:paraId="254E77B5" w14:textId="77777777" w:rsidR="00484EA1" w:rsidRPr="00484EA1" w:rsidRDefault="00484EA1" w:rsidP="00484EA1">
      <w:pPr>
        <w:spacing w:line="440" w:lineRule="exact"/>
        <w:ind w:firstLineChars="200" w:firstLine="482"/>
        <w:rPr>
          <w:rFonts w:ascii="宋体" w:eastAsia="宋体" w:hAnsi="宋体" w:cs="Times New Roman"/>
          <w:b/>
          <w:sz w:val="24"/>
          <w:szCs w:val="24"/>
        </w:rPr>
      </w:pPr>
      <w:r w:rsidRPr="00484EA1">
        <w:rPr>
          <w:rFonts w:ascii="宋体" w:eastAsia="宋体" w:hAnsi="宋体" w:cs="Times New Roman" w:hint="eastAsia"/>
          <w:b/>
          <w:sz w:val="24"/>
          <w:szCs w:val="24"/>
        </w:rPr>
        <w:t>【难点】</w:t>
      </w:r>
    </w:p>
    <w:p w14:paraId="4E5323A9" w14:textId="77777777" w:rsidR="00484EA1" w:rsidRPr="00484EA1" w:rsidRDefault="00484EA1" w:rsidP="00484EA1">
      <w:pPr>
        <w:spacing w:line="440" w:lineRule="exact"/>
        <w:ind w:firstLineChars="200" w:firstLine="480"/>
        <w:rPr>
          <w:rFonts w:ascii="宋体" w:eastAsia="宋体" w:hAnsi="宋体" w:cs="Times New Roman"/>
          <w:b/>
          <w:sz w:val="24"/>
          <w:szCs w:val="24"/>
        </w:rPr>
      </w:pPr>
      <w:r w:rsidRPr="00484EA1">
        <w:rPr>
          <w:rFonts w:ascii="宋体" w:eastAsia="宋体" w:hAnsi="宋体" w:cs="Times New Roman" w:hint="eastAsia"/>
          <w:sz w:val="24"/>
          <w:szCs w:val="24"/>
        </w:rPr>
        <w:t>1</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酶学研究简史。</w:t>
      </w:r>
    </w:p>
    <w:p w14:paraId="668BDA1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w:t>
      </w:r>
      <w:r w:rsidRPr="00484EA1">
        <w:rPr>
          <w:rFonts w:ascii="宋体" w:eastAsia="宋体" w:hAnsi="宋体" w:cs="Times New Roman"/>
          <w:sz w:val="24"/>
          <w:szCs w:val="24"/>
        </w:rPr>
        <w:t xml:space="preserve">. </w:t>
      </w:r>
      <w:r w:rsidRPr="00484EA1">
        <w:rPr>
          <w:rFonts w:ascii="宋体" w:eastAsia="宋体" w:hAnsi="宋体" w:cs="Times New Roman" w:hint="eastAsia"/>
          <w:sz w:val="24"/>
          <w:szCs w:val="24"/>
        </w:rPr>
        <w:t>酶工程的生物学意义。</w:t>
      </w:r>
    </w:p>
    <w:p w14:paraId="1E3B94EE" w14:textId="77777777" w:rsidR="00484EA1" w:rsidRPr="00484EA1" w:rsidRDefault="00484EA1" w:rsidP="00484EA1">
      <w:pPr>
        <w:spacing w:line="440" w:lineRule="exact"/>
        <w:ind w:firstLineChars="200" w:firstLine="482"/>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p w14:paraId="6ECD34BE"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1. 通过课堂讨论，启发学生对酶的认识，引入酶工程课程学习。</w:t>
      </w:r>
    </w:p>
    <w:p w14:paraId="516D4566"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 通过多媒体课件和传统教学相结合，讲述酶学和酶工程发展简史、酶工程的应用及生物学意义。</w:t>
      </w:r>
    </w:p>
    <w:p w14:paraId="680C34F1" w14:textId="77777777" w:rsidR="00484EA1" w:rsidRPr="00484EA1" w:rsidRDefault="00484EA1" w:rsidP="00484EA1">
      <w:pPr>
        <w:spacing w:line="440" w:lineRule="exact"/>
        <w:ind w:firstLineChars="200" w:firstLine="482"/>
        <w:rPr>
          <w:rFonts w:ascii="宋体" w:eastAsia="宋体" w:hAnsi="宋体" w:cs="Times New Roman"/>
          <w:bCs/>
          <w:color w:val="FF0000"/>
          <w:sz w:val="24"/>
          <w:szCs w:val="24"/>
        </w:rPr>
      </w:pPr>
      <w:r w:rsidRPr="00484EA1">
        <w:rPr>
          <w:rFonts w:ascii="宋体" w:eastAsia="宋体" w:hAnsi="宋体" w:cs="Times New Roman" w:hint="eastAsia"/>
          <w:b/>
          <w:sz w:val="24"/>
          <w:szCs w:val="24"/>
        </w:rPr>
        <w:t>【复习思考】</w:t>
      </w:r>
    </w:p>
    <w:p w14:paraId="3757E80E"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1.何为酶工程？为什么要发展酶工程及其重要性？</w:t>
      </w:r>
    </w:p>
    <w:p w14:paraId="426E2725"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2.工业生物技术的应用方向有哪些？</w:t>
      </w:r>
    </w:p>
    <w:p w14:paraId="16E089E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3.酶工程的研究存在些什么问题</w:t>
      </w:r>
    </w:p>
    <w:p w14:paraId="3F1796D2"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第二章  酶工程基础</w:t>
      </w:r>
    </w:p>
    <w:p w14:paraId="0701D4B4"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【学习目标】</w:t>
      </w:r>
    </w:p>
    <w:p w14:paraId="6C49ABC5"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掌握酶的催化特性。</w:t>
      </w:r>
    </w:p>
    <w:p w14:paraId="614F8F1D"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理解酶与非酶催化剂在进行催化时的主要不同点。</w:t>
      </w:r>
    </w:p>
    <w:p w14:paraId="443230C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lastRenderedPageBreak/>
        <w:t>3. 掌握底物浓度、酶浓度、温度、pH值、激活剂、抑制剂等因素对酶催化作用的影响。</w:t>
      </w:r>
    </w:p>
    <w:p w14:paraId="548591E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掌握酶的分类和命名原则，熟悉六大类蛋白类酶的反应通式以及系统名、推荐名的命名方法，同时了解核酸类酶的分类和命名的特点。</w:t>
      </w:r>
    </w:p>
    <w:p w14:paraId="233AA4A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 理解并掌握酶的分离提纯技术。</w:t>
      </w:r>
    </w:p>
    <w:p w14:paraId="1BCA954C" w14:textId="77777777" w:rsidR="00484EA1" w:rsidRPr="00484EA1" w:rsidRDefault="00484EA1" w:rsidP="00484EA1">
      <w:pPr>
        <w:spacing w:line="440" w:lineRule="exact"/>
        <w:ind w:firstLineChars="200" w:firstLine="482"/>
        <w:rPr>
          <w:rFonts w:ascii="宋体" w:eastAsia="宋体" w:hAnsi="宋体" w:cs="Times New Roman"/>
          <w:color w:val="000000"/>
          <w:sz w:val="24"/>
          <w:szCs w:val="24"/>
        </w:rPr>
      </w:pPr>
      <w:r w:rsidRPr="00484EA1">
        <w:rPr>
          <w:rFonts w:ascii="宋体" w:eastAsia="宋体" w:hAnsi="宋体" w:cs="Times New Roman" w:hint="eastAsia"/>
          <w:b/>
          <w:color w:val="000000"/>
          <w:sz w:val="24"/>
          <w:szCs w:val="24"/>
        </w:rPr>
        <w:t>【学习内容】</w:t>
      </w:r>
    </w:p>
    <w:p w14:paraId="45CE522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酶的催化特性是酶在各个领域广泛应用的理论基础之一，学习时应根据酶与非酶催化剂在进行催化时的主要不同点，理解和掌握酶的催化特性。</w:t>
      </w:r>
    </w:p>
    <w:p w14:paraId="1732C8A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根据酶动力学（enzyme kinetics）的基本知识，掌握底物浓度、酶浓度、温度、pH值、激活剂、抑制剂等因素对酶催化作用的影响。</w:t>
      </w:r>
    </w:p>
    <w:p w14:paraId="1248C61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酶的分类和命名是根据酶的分类和命名原则进行的，学习时应当首先掌握有关的原则和方法。通过学习，熟悉六大类蛋白类酶的反应通式以及系统名、推荐名的命名方法，同时了解核酸类酶的分类和命名的特点。</w:t>
      </w:r>
    </w:p>
    <w:p w14:paraId="0CE48A9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掌握酶活力测定在酶学和酶工程领域是经常要进行的工作，学习时首先要确酶定活力单位的定义，注意在测定酶活力时务必在一定的条件下进行。</w:t>
      </w:r>
    </w:p>
    <w:p w14:paraId="36A5B71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 熟知酶的提取和分离纯化各种方法，掌握细胞破碎、酶的提取、分离以及结晶方法。</w:t>
      </w:r>
    </w:p>
    <w:p w14:paraId="0E6CFCD1"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【重点】</w:t>
      </w:r>
    </w:p>
    <w:p w14:paraId="062B9826"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酶的催化特性，与非酶催化剂的区别。</w:t>
      </w:r>
    </w:p>
    <w:p w14:paraId="5178A27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酶的分离提纯技术。</w:t>
      </w:r>
    </w:p>
    <w:p w14:paraId="1BFCFBE8"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【难点】</w:t>
      </w:r>
    </w:p>
    <w:p w14:paraId="5358BCDC"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酶促动力学。</w:t>
      </w:r>
    </w:p>
    <w:p w14:paraId="0E522C00"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六大酶类。</w:t>
      </w:r>
    </w:p>
    <w:p w14:paraId="016EBAF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怎么选择合适的分离提纯技术来纯化酶。</w:t>
      </w:r>
    </w:p>
    <w:p w14:paraId="10067935" w14:textId="77777777" w:rsidR="00484EA1" w:rsidRPr="00484EA1" w:rsidRDefault="00484EA1" w:rsidP="00484EA1">
      <w:pPr>
        <w:spacing w:line="440" w:lineRule="exact"/>
        <w:ind w:firstLineChars="200" w:firstLine="482"/>
        <w:rPr>
          <w:rFonts w:ascii="宋体" w:eastAsia="宋体" w:hAnsi="宋体" w:cs="Times New Roman"/>
          <w:b/>
          <w:bCs/>
          <w:color w:val="000000"/>
          <w:sz w:val="24"/>
          <w:szCs w:val="24"/>
        </w:rPr>
      </w:pPr>
      <w:r w:rsidRPr="00484EA1">
        <w:rPr>
          <w:rFonts w:ascii="宋体" w:eastAsia="宋体" w:hAnsi="宋体" w:cs="Times New Roman" w:hint="eastAsia"/>
          <w:b/>
          <w:bCs/>
          <w:color w:val="000000"/>
          <w:sz w:val="24"/>
          <w:szCs w:val="24"/>
        </w:rPr>
        <w:t>【教学方法】</w:t>
      </w:r>
    </w:p>
    <w:p w14:paraId="6364AEEF"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通过多媒体课件和传统教学相结合，重点讲述的酶的催化特性中相关重难点知识。</w:t>
      </w:r>
    </w:p>
    <w:p w14:paraId="2897F38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通过分组进行课堂汇报，让学生从被动学，转为主动讲，激发学生学习的主动性，并通过课堂讨论，加强学生对酶的分离提取的认识和记忆。</w:t>
      </w:r>
    </w:p>
    <w:p w14:paraId="68659AF1"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以小组的形式，鼓励学生以网络搜索和查阅相关文献等，扩展学习酶工程在制药领域的前言进展，并用多媒体课件形式在课堂上进行讲解汇报，增强学</w:t>
      </w:r>
      <w:r w:rsidRPr="00484EA1">
        <w:rPr>
          <w:rFonts w:ascii="宋体" w:eastAsia="宋体" w:hAnsi="宋体" w:cs="Times New Roman" w:hint="eastAsia"/>
          <w:color w:val="000000"/>
          <w:sz w:val="24"/>
          <w:szCs w:val="24"/>
        </w:rPr>
        <w:lastRenderedPageBreak/>
        <w:t>生自学和沟通交流能力。</w:t>
      </w:r>
    </w:p>
    <w:p w14:paraId="1CF5EBCA" w14:textId="77777777" w:rsidR="00484EA1" w:rsidRPr="00484EA1" w:rsidRDefault="00484EA1" w:rsidP="00484EA1">
      <w:pPr>
        <w:spacing w:line="440" w:lineRule="exact"/>
        <w:ind w:firstLineChars="200" w:firstLine="482"/>
        <w:rPr>
          <w:rFonts w:ascii="宋体" w:eastAsia="宋体" w:hAnsi="宋体" w:cs="Times New Roman"/>
          <w:bCs/>
          <w:color w:val="000000"/>
          <w:sz w:val="24"/>
          <w:szCs w:val="24"/>
        </w:rPr>
      </w:pPr>
      <w:r w:rsidRPr="00484EA1">
        <w:rPr>
          <w:rFonts w:ascii="宋体" w:eastAsia="宋体" w:hAnsi="宋体" w:cs="Times New Roman" w:hint="eastAsia"/>
          <w:b/>
          <w:color w:val="000000"/>
          <w:sz w:val="24"/>
          <w:szCs w:val="24"/>
        </w:rPr>
        <w:t>【复习思考】</w:t>
      </w:r>
    </w:p>
    <w:p w14:paraId="21636EDD"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1.试述酶活力测定的基本步骤。</w:t>
      </w:r>
    </w:p>
    <w:p w14:paraId="7EA0DCE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2.简述影响酶催化作用的主要因素。</w:t>
      </w:r>
    </w:p>
    <w:p w14:paraId="7C46F10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3.举例说明酶催化的绝对专一性和相对专一性。</w:t>
      </w:r>
    </w:p>
    <w:p w14:paraId="489A0125"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第三章  酶的固定化</w:t>
      </w:r>
    </w:p>
    <w:p w14:paraId="572AD3AA"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【学习目标】</w:t>
      </w:r>
    </w:p>
    <w:p w14:paraId="2106F7D4"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了解固定化酶的概念。</w:t>
      </w:r>
    </w:p>
    <w:p w14:paraId="235E360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固定化技术对于酶工程的发展具有重要的作用和意义。</w:t>
      </w:r>
    </w:p>
    <w:p w14:paraId="704BF60C"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掌握酶固定化的方法。</w:t>
      </w:r>
    </w:p>
    <w:p w14:paraId="2D2B1116"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掌握酶固定化的应用。</w:t>
      </w:r>
    </w:p>
    <w:p w14:paraId="683B5407" w14:textId="77777777" w:rsidR="00484EA1" w:rsidRPr="00484EA1" w:rsidRDefault="00484EA1" w:rsidP="00484EA1">
      <w:pPr>
        <w:spacing w:line="440" w:lineRule="exact"/>
        <w:ind w:firstLineChars="200" w:firstLine="482"/>
        <w:rPr>
          <w:rFonts w:ascii="宋体" w:eastAsia="宋体" w:hAnsi="宋体" w:cs="Times New Roman"/>
          <w:color w:val="000000"/>
          <w:sz w:val="24"/>
          <w:szCs w:val="24"/>
        </w:rPr>
      </w:pPr>
      <w:r w:rsidRPr="00484EA1">
        <w:rPr>
          <w:rFonts w:ascii="宋体" w:eastAsia="宋体" w:hAnsi="宋体" w:cs="Times New Roman" w:hint="eastAsia"/>
          <w:b/>
          <w:color w:val="000000"/>
          <w:sz w:val="24"/>
          <w:szCs w:val="24"/>
        </w:rPr>
        <w:t>【学习内容】</w:t>
      </w:r>
    </w:p>
    <w:p w14:paraId="471384F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了解固定化技术不仅可以用于制备固定化酶，也可以用于制备固定化细胞和固定化原生质体，对于酶工程的发展具有重要的作用和意义。</w:t>
      </w:r>
    </w:p>
    <w:p w14:paraId="52E1755D"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了解各种固定化方法及其特点，特别注意固定化载体的选择和固定化条件的确定。</w:t>
      </w:r>
    </w:p>
    <w:p w14:paraId="2E60450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熟知固定化酶由于受到载体的影响，其稳定性、底物专一性以及最适温度、最适pH值等动力学性质与游离酶有所不同，必须了解固定化酶的各种特性，并根据其特性确定适宜的操作条件并根据条件的变化加以适当的调整，才能更好地发挥固定化酶的催化功能。</w:t>
      </w:r>
    </w:p>
    <w:p w14:paraId="3E44177F"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能够掌握固定化酶具有增强酶的稳定性、可反复或连续使用以及易于和反应产物分开等显著优点，已经广泛应用，特别要了解固定化酶在工业生产和传感器等方面的应用。</w:t>
      </w:r>
    </w:p>
    <w:p w14:paraId="55463EB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 熟知固定化微生物细胞的特点及其应用。</w:t>
      </w:r>
    </w:p>
    <w:p w14:paraId="02E03186"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6. 知道固定化原生质体由于解除了细胞壁的扩散障碍，可增加细胞膜的通透性，有利于胞内物质的分泌，是胞内酶等细胞内物质的优化生产技术，通过学习要了解固定化原生质体的制备方法，特点及其应用情况。</w:t>
      </w:r>
    </w:p>
    <w:p w14:paraId="6DD882A5"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【重点】</w:t>
      </w:r>
    </w:p>
    <w:p w14:paraId="2618F127"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固定化常用的四种方法，其特点、优点和缺点。</w:t>
      </w:r>
    </w:p>
    <w:p w14:paraId="25E81D4B"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固定化酶和天然酶的区别及其优势。</w:t>
      </w:r>
    </w:p>
    <w:p w14:paraId="54B87B98"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lastRenderedPageBreak/>
        <w:t>【难点】</w:t>
      </w:r>
    </w:p>
    <w:p w14:paraId="446A5CA5"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酶固定化方法之间的区别，能够在实际生产和科研中选用合适的固定化方法。</w:t>
      </w:r>
    </w:p>
    <w:p w14:paraId="3F710B65"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细胞固定化的特点和优势。</w:t>
      </w:r>
    </w:p>
    <w:p w14:paraId="6ECEF948"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固定化酶载体的选择。</w:t>
      </w:r>
    </w:p>
    <w:p w14:paraId="153E25F6" w14:textId="77777777" w:rsidR="00484EA1" w:rsidRPr="00484EA1" w:rsidRDefault="00484EA1" w:rsidP="00484EA1">
      <w:pPr>
        <w:spacing w:line="440" w:lineRule="exact"/>
        <w:ind w:firstLineChars="200" w:firstLine="482"/>
        <w:rPr>
          <w:rFonts w:ascii="宋体" w:eastAsia="宋体" w:hAnsi="宋体" w:cs="Times New Roman"/>
          <w:b/>
          <w:bCs/>
          <w:color w:val="000000"/>
          <w:sz w:val="24"/>
          <w:szCs w:val="24"/>
        </w:rPr>
      </w:pPr>
      <w:r w:rsidRPr="00484EA1">
        <w:rPr>
          <w:rFonts w:ascii="宋体" w:eastAsia="宋体" w:hAnsi="宋体" w:cs="Times New Roman" w:hint="eastAsia"/>
          <w:b/>
          <w:bCs/>
          <w:color w:val="000000"/>
          <w:sz w:val="24"/>
          <w:szCs w:val="24"/>
        </w:rPr>
        <w:t>【教学方法】</w:t>
      </w:r>
    </w:p>
    <w:p w14:paraId="0C4309F0"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通过多媒体课件和传统教学相结合，讲述固定化酶的相关知识。通过分组进行课堂汇报，让学生从被动学，转为主动讲，激发学生学习的主动性，并通过课堂讨论，加强学生对固定化酶和固定化细胞的认识和记忆。</w:t>
      </w:r>
    </w:p>
    <w:p w14:paraId="02E0FF2D"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通过观看视频，进一步加强学生对各种固定化酶的认识，理解酶固定化过程中载体的作用，理解天然酶、酶的固定化、细胞的固定化等概念。</w:t>
      </w:r>
    </w:p>
    <w:p w14:paraId="0CAA23A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通过组织学生通过课本及查阅文献等方式，自学课程某一指定知识点，并用多媒体课件形式在课堂上进行讲解汇报，增强学生自学能力。</w:t>
      </w:r>
    </w:p>
    <w:p w14:paraId="7626DAB8" w14:textId="77777777" w:rsidR="00484EA1" w:rsidRPr="00484EA1" w:rsidRDefault="00484EA1" w:rsidP="00484EA1">
      <w:pPr>
        <w:spacing w:line="440" w:lineRule="exact"/>
        <w:ind w:firstLineChars="200" w:firstLine="482"/>
        <w:rPr>
          <w:rFonts w:ascii="宋体" w:eastAsia="宋体" w:hAnsi="宋体" w:cs="Times New Roman"/>
          <w:bCs/>
          <w:color w:val="000000"/>
          <w:sz w:val="24"/>
          <w:szCs w:val="24"/>
        </w:rPr>
      </w:pPr>
      <w:r w:rsidRPr="00484EA1">
        <w:rPr>
          <w:rFonts w:ascii="宋体" w:eastAsia="宋体" w:hAnsi="宋体" w:cs="Times New Roman" w:hint="eastAsia"/>
          <w:b/>
          <w:color w:val="000000"/>
          <w:sz w:val="24"/>
          <w:szCs w:val="24"/>
        </w:rPr>
        <w:t>【复习思考】</w:t>
      </w:r>
    </w:p>
    <w:p w14:paraId="4BA1AAE3" w14:textId="77777777" w:rsidR="00484EA1" w:rsidRPr="00484EA1" w:rsidRDefault="00484EA1" w:rsidP="00484EA1">
      <w:pPr>
        <w:spacing w:line="440" w:lineRule="exact"/>
        <w:ind w:firstLineChars="200" w:firstLine="480"/>
        <w:jc w:val="left"/>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1.简述常用的固定化方法及其应用范围。</w:t>
      </w:r>
    </w:p>
    <w:p w14:paraId="1425A04F" w14:textId="77777777" w:rsidR="00484EA1" w:rsidRPr="00484EA1" w:rsidRDefault="00484EA1" w:rsidP="00484EA1">
      <w:pPr>
        <w:spacing w:line="440" w:lineRule="exact"/>
        <w:ind w:firstLineChars="200" w:firstLine="480"/>
        <w:jc w:val="left"/>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2.何谓固定化酶？固定化酶的特性与游离酶比较有哪些改变？</w:t>
      </w:r>
    </w:p>
    <w:p w14:paraId="0283A203" w14:textId="77777777" w:rsidR="00484EA1" w:rsidRPr="00484EA1" w:rsidRDefault="00484EA1" w:rsidP="00484EA1">
      <w:pPr>
        <w:spacing w:line="440" w:lineRule="exact"/>
        <w:ind w:firstLineChars="200" w:firstLine="480"/>
        <w:jc w:val="left"/>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3.举例说明固定化酶在工业生产上的应用。</w:t>
      </w:r>
    </w:p>
    <w:p w14:paraId="0EEB001F" w14:textId="77777777" w:rsidR="00484EA1" w:rsidRPr="00484EA1" w:rsidRDefault="00484EA1" w:rsidP="00484EA1">
      <w:pPr>
        <w:spacing w:line="440" w:lineRule="exact"/>
        <w:ind w:firstLineChars="200" w:firstLine="480"/>
        <w:jc w:val="left"/>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4.何谓固定化细胞？固定化细胞有何特点和应用？</w:t>
      </w:r>
    </w:p>
    <w:p w14:paraId="68704D20" w14:textId="77777777" w:rsidR="00484EA1" w:rsidRPr="00484EA1" w:rsidRDefault="00484EA1" w:rsidP="00484EA1">
      <w:pPr>
        <w:spacing w:line="440" w:lineRule="exact"/>
        <w:ind w:firstLineChars="200" w:firstLine="480"/>
        <w:jc w:val="left"/>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5.简述固定化原生质体的制备方法与特点。</w:t>
      </w:r>
    </w:p>
    <w:p w14:paraId="374BA762" w14:textId="77777777" w:rsidR="00484EA1" w:rsidRPr="00484EA1" w:rsidRDefault="00484EA1" w:rsidP="00484EA1">
      <w:pPr>
        <w:spacing w:beforeLines="50" w:before="156" w:afterLines="50" w:after="156" w:line="440" w:lineRule="exact"/>
        <w:ind w:firstLineChars="200" w:firstLine="480"/>
        <w:jc w:val="center"/>
        <w:rPr>
          <w:rFonts w:ascii="宋体" w:eastAsia="宋体" w:hAnsi="宋体" w:cs="Times New Roman"/>
          <w:color w:val="C00000"/>
          <w:sz w:val="24"/>
          <w:szCs w:val="24"/>
        </w:rPr>
      </w:pPr>
    </w:p>
    <w:p w14:paraId="6C611D83"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第四章  酶工程制药技术</w:t>
      </w:r>
    </w:p>
    <w:p w14:paraId="64B60C4B"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【学习目标】</w:t>
      </w:r>
    </w:p>
    <w:p w14:paraId="3702940E"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了解药用酶和酶法制药的概念。</w:t>
      </w:r>
    </w:p>
    <w:p w14:paraId="78F6ABC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掌握药用酶和酶法制药的生产技术特点。</w:t>
      </w:r>
    </w:p>
    <w:p w14:paraId="2A28270A" w14:textId="77777777" w:rsidR="00484EA1" w:rsidRPr="00484EA1" w:rsidRDefault="00484EA1" w:rsidP="00484EA1">
      <w:pPr>
        <w:spacing w:line="440" w:lineRule="exact"/>
        <w:ind w:firstLineChars="200" w:firstLine="482"/>
        <w:rPr>
          <w:rFonts w:ascii="宋体" w:eastAsia="宋体" w:hAnsi="宋体" w:cs="Times New Roman"/>
          <w:color w:val="000000"/>
          <w:sz w:val="24"/>
          <w:szCs w:val="24"/>
        </w:rPr>
      </w:pPr>
      <w:r w:rsidRPr="00484EA1">
        <w:rPr>
          <w:rFonts w:ascii="宋体" w:eastAsia="宋体" w:hAnsi="宋体" w:cs="Times New Roman" w:hint="eastAsia"/>
          <w:b/>
          <w:color w:val="000000"/>
          <w:sz w:val="24"/>
          <w:szCs w:val="24"/>
        </w:rPr>
        <w:t>【学习内容】</w:t>
      </w:r>
    </w:p>
    <w:p w14:paraId="616E845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了解药用酶、药用酶制剂的概念。</w:t>
      </w:r>
    </w:p>
    <w:p w14:paraId="67D727E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了解药用酶的来源，包括动物、植物、微生物和基因工程治疗酶。</w:t>
      </w:r>
    </w:p>
    <w:p w14:paraId="4422111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掌握药用酶的生产方法，包括提取分离法、生物合成法和化学合成法。</w:t>
      </w:r>
    </w:p>
    <w:p w14:paraId="69F6B98E"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了解一些常见的产酶微生物：大肠杆菌、枯草芽孢杆菌、各类霉菌、酵母、链霉菌。</w:t>
      </w:r>
    </w:p>
    <w:p w14:paraId="393975BF"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lastRenderedPageBreak/>
        <w:t>4、掌握酶的发酵技术，及其在发酵过程中的关键控制因素（对菌株的要求，产酶菌的筛选、提高酶量的措施）。</w:t>
      </w:r>
    </w:p>
    <w:p w14:paraId="6C66EF35"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5、了解药物的酶法生产概念和相关内容。</w:t>
      </w:r>
    </w:p>
    <w:p w14:paraId="43F3C7C1"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6、掌握手性药物的概念，及其酶法合成手性药物的方法。</w:t>
      </w:r>
    </w:p>
    <w:p w14:paraId="7A43088F"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【重点】</w:t>
      </w:r>
    </w:p>
    <w:p w14:paraId="78AC40C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能够正确区分药用酶和药物的酶法生产两种酶工程制药技术。</w:t>
      </w:r>
    </w:p>
    <w:p w14:paraId="033EACD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药用酶的生产方法。</w:t>
      </w:r>
    </w:p>
    <w:p w14:paraId="1679D97A"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3. 手性药物的酶法生产。</w:t>
      </w:r>
    </w:p>
    <w:p w14:paraId="5B98CC3A"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【难点】</w:t>
      </w:r>
    </w:p>
    <w:p w14:paraId="0FDFB2AD"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微生物产酶的发酵控制技术。</w:t>
      </w:r>
    </w:p>
    <w:p w14:paraId="13D65604"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如何提高酶的发酵产量。</w:t>
      </w:r>
    </w:p>
    <w:p w14:paraId="20AE8FA7"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手性药物的重要性及酶法生产的优势。</w:t>
      </w:r>
    </w:p>
    <w:p w14:paraId="63C9B5FC" w14:textId="77777777" w:rsidR="00484EA1" w:rsidRPr="00484EA1" w:rsidRDefault="00484EA1" w:rsidP="00484EA1">
      <w:pPr>
        <w:spacing w:line="440" w:lineRule="exact"/>
        <w:ind w:firstLineChars="200" w:firstLine="482"/>
        <w:rPr>
          <w:rFonts w:ascii="宋体" w:eastAsia="宋体" w:hAnsi="宋体" w:cs="Times New Roman"/>
          <w:b/>
          <w:bCs/>
          <w:color w:val="000000"/>
          <w:sz w:val="24"/>
          <w:szCs w:val="24"/>
        </w:rPr>
      </w:pPr>
      <w:r w:rsidRPr="00484EA1">
        <w:rPr>
          <w:rFonts w:ascii="宋体" w:eastAsia="宋体" w:hAnsi="宋体" w:cs="Times New Roman" w:hint="eastAsia"/>
          <w:b/>
          <w:bCs/>
          <w:color w:val="000000"/>
          <w:sz w:val="24"/>
          <w:szCs w:val="24"/>
        </w:rPr>
        <w:t>【教学方法】</w:t>
      </w:r>
    </w:p>
    <w:p w14:paraId="4C5766D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通过观看视频动画，引导学生对酶工程制药技术的认识，药用酶和药物的酶法生产的概念。</w:t>
      </w:r>
    </w:p>
    <w:p w14:paraId="50119F06"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通过多媒体课件和传统教学相结合，讲述两个酶工程制药技术。</w:t>
      </w:r>
    </w:p>
    <w:p w14:paraId="4F0E7D40" w14:textId="77777777" w:rsidR="00484EA1" w:rsidRPr="00484EA1" w:rsidRDefault="00484EA1" w:rsidP="00484EA1">
      <w:pPr>
        <w:spacing w:line="440" w:lineRule="exact"/>
        <w:ind w:firstLineChars="200" w:firstLine="482"/>
        <w:rPr>
          <w:rFonts w:ascii="宋体" w:eastAsia="宋体" w:hAnsi="宋体" w:cs="Times New Roman"/>
          <w:bCs/>
          <w:color w:val="000000"/>
          <w:sz w:val="24"/>
          <w:szCs w:val="24"/>
        </w:rPr>
      </w:pPr>
      <w:r w:rsidRPr="00484EA1">
        <w:rPr>
          <w:rFonts w:ascii="宋体" w:eastAsia="宋体" w:hAnsi="宋体" w:cs="Times New Roman" w:hint="eastAsia"/>
          <w:b/>
          <w:color w:val="000000"/>
          <w:sz w:val="24"/>
          <w:szCs w:val="24"/>
        </w:rPr>
        <w:t>【复习思考】</w:t>
      </w:r>
    </w:p>
    <w:p w14:paraId="79E7D271"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药用酶的生产方法包括什么？</w:t>
      </w:r>
    </w:p>
    <w:p w14:paraId="4D814338"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2.如何提高微生物发酵生产药用酶的产量？</w:t>
      </w:r>
    </w:p>
    <w:p w14:paraId="72FC9315"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3.手性药物的概念，如何生产？</w:t>
      </w:r>
    </w:p>
    <w:p w14:paraId="5EA3815E" w14:textId="77777777" w:rsidR="00484EA1" w:rsidRPr="00484EA1" w:rsidRDefault="00484EA1" w:rsidP="00484EA1">
      <w:pPr>
        <w:spacing w:line="440" w:lineRule="exact"/>
        <w:ind w:firstLineChars="200" w:firstLine="480"/>
        <w:rPr>
          <w:rFonts w:ascii="宋体" w:eastAsia="宋体" w:hAnsi="宋体" w:cs="Times New Roman"/>
          <w:sz w:val="24"/>
          <w:szCs w:val="24"/>
        </w:rPr>
      </w:pPr>
    </w:p>
    <w:p w14:paraId="41A6CCFD"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第五章  非水相的酶促反应</w:t>
      </w:r>
    </w:p>
    <w:p w14:paraId="3712D795"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【学习目标】</w:t>
      </w:r>
    </w:p>
    <w:p w14:paraId="68E54884"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了解酶的非水相催化的研究概况。</w:t>
      </w:r>
    </w:p>
    <w:p w14:paraId="3F1BE48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掌握酶非水相催化的几种类型。</w:t>
      </w:r>
    </w:p>
    <w:p w14:paraId="2C1B7440"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掌握非水介质中酶的结构与性质。</w:t>
      </w:r>
    </w:p>
    <w:p w14:paraId="3447873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掌握影响非水相中酶催化反应的因素及调控。</w:t>
      </w:r>
    </w:p>
    <w:p w14:paraId="371B9CF4"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 理解非水相酶促反应的应用。</w:t>
      </w:r>
    </w:p>
    <w:p w14:paraId="39611129" w14:textId="77777777" w:rsidR="00484EA1" w:rsidRPr="00484EA1" w:rsidRDefault="00484EA1" w:rsidP="00484EA1">
      <w:pPr>
        <w:spacing w:line="440" w:lineRule="exact"/>
        <w:ind w:firstLineChars="200" w:firstLine="482"/>
        <w:rPr>
          <w:rFonts w:ascii="宋体" w:eastAsia="宋体" w:hAnsi="宋体" w:cs="Times New Roman"/>
          <w:color w:val="000000"/>
          <w:sz w:val="24"/>
          <w:szCs w:val="24"/>
        </w:rPr>
      </w:pPr>
      <w:r w:rsidRPr="00484EA1">
        <w:rPr>
          <w:rFonts w:ascii="宋体" w:eastAsia="宋体" w:hAnsi="宋体" w:cs="Times New Roman" w:hint="eastAsia"/>
          <w:b/>
          <w:color w:val="000000"/>
          <w:sz w:val="24"/>
          <w:szCs w:val="24"/>
        </w:rPr>
        <w:t>【学习内容】</w:t>
      </w:r>
    </w:p>
    <w:p w14:paraId="5BDC278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酶的非水相催化的研究概况：研究背景、历史误区、研究的开始。</w:t>
      </w:r>
    </w:p>
    <w:p w14:paraId="27E5A436"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lastRenderedPageBreak/>
        <w:t>2. 掌握酶非水相催化的几种类型，包括有机介质中的酶催化、气相介质中的酶催化、超临界介质中的酶催化和离子液介质中的酶催化。</w:t>
      </w:r>
    </w:p>
    <w:p w14:paraId="2FD9859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能够非水介质中酶的结构和性质。</w:t>
      </w:r>
    </w:p>
    <w:p w14:paraId="46E76AE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能够理解影响非水相中酶催化反应的因素及调控：有机溶剂、水、添加剂、生物印记、化学修饰、固定化酶、反应温度、pH和离子强度。</w:t>
      </w:r>
    </w:p>
    <w:p w14:paraId="36FD8A85"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 能够理解非水相酶促反应在脂的合成、肽的合成、高分子合成和光学活性化合物的制备中的应用。</w:t>
      </w:r>
    </w:p>
    <w:p w14:paraId="37B7DF4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6. 能够了解非水相酶促反应的研究进展。</w:t>
      </w:r>
    </w:p>
    <w:p w14:paraId="23FE04F5"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【重点】</w:t>
      </w:r>
    </w:p>
    <w:p w14:paraId="6310F42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有机介质中水合有机溶剂对酶促反应的影响。</w:t>
      </w:r>
    </w:p>
    <w:p w14:paraId="1C72A0FC"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非水介质中酶的结构和性质，与在水中有何不同。</w:t>
      </w:r>
    </w:p>
    <w:p w14:paraId="749694D9"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【难点】</w:t>
      </w:r>
    </w:p>
    <w:p w14:paraId="4FD9369A"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酶在有机介质中催化反应条件的控制。</w:t>
      </w:r>
    </w:p>
    <w:p w14:paraId="5B108FD4"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非水相酶催化反应的应用及研究进展。</w:t>
      </w:r>
    </w:p>
    <w:p w14:paraId="256AA8B6" w14:textId="77777777" w:rsidR="00484EA1" w:rsidRPr="00484EA1" w:rsidRDefault="00484EA1" w:rsidP="00484EA1">
      <w:pPr>
        <w:spacing w:line="440" w:lineRule="exact"/>
        <w:ind w:firstLineChars="200" w:firstLine="482"/>
        <w:rPr>
          <w:rFonts w:ascii="宋体" w:eastAsia="宋体" w:hAnsi="宋体" w:cs="Times New Roman"/>
          <w:b/>
          <w:bCs/>
          <w:color w:val="000000"/>
          <w:sz w:val="24"/>
          <w:szCs w:val="24"/>
        </w:rPr>
      </w:pPr>
      <w:r w:rsidRPr="00484EA1">
        <w:rPr>
          <w:rFonts w:ascii="宋体" w:eastAsia="宋体" w:hAnsi="宋体" w:cs="Times New Roman" w:hint="eastAsia"/>
          <w:b/>
          <w:bCs/>
          <w:color w:val="000000"/>
          <w:sz w:val="24"/>
          <w:szCs w:val="24"/>
        </w:rPr>
        <w:t>【教学方法】</w:t>
      </w:r>
    </w:p>
    <w:p w14:paraId="07D708C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通过多媒体课件和传统教学相结合，讲述非水相酶促反应的基本功能相关知识。</w:t>
      </w:r>
    </w:p>
    <w:p w14:paraId="5F78E97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通过课堂提问及讨论，加强学生对酶的非水催化等概念的理解与认识。</w:t>
      </w:r>
    </w:p>
    <w:p w14:paraId="3CA1BAB9" w14:textId="77777777" w:rsidR="00484EA1" w:rsidRPr="00484EA1" w:rsidRDefault="00484EA1" w:rsidP="00484EA1">
      <w:pPr>
        <w:spacing w:line="440" w:lineRule="exact"/>
        <w:ind w:firstLineChars="200" w:firstLine="482"/>
        <w:rPr>
          <w:rFonts w:ascii="宋体" w:eastAsia="宋体" w:hAnsi="宋体" w:cs="Times New Roman"/>
          <w:bCs/>
          <w:color w:val="000000"/>
          <w:sz w:val="24"/>
          <w:szCs w:val="24"/>
        </w:rPr>
      </w:pPr>
      <w:r w:rsidRPr="00484EA1">
        <w:rPr>
          <w:rFonts w:ascii="宋体" w:eastAsia="宋体" w:hAnsi="宋体" w:cs="Times New Roman" w:hint="eastAsia"/>
          <w:b/>
          <w:color w:val="000000"/>
          <w:sz w:val="24"/>
          <w:szCs w:val="24"/>
        </w:rPr>
        <w:t>【复习思考】</w:t>
      </w:r>
    </w:p>
    <w:p w14:paraId="2385170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1.酶的非水相催化有哪些特点？</w:t>
      </w:r>
    </w:p>
    <w:p w14:paraId="43D18737"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2.酶在有机溶剂介质中与在水溶液中的特性有何改变？</w:t>
      </w:r>
    </w:p>
    <w:p w14:paraId="583D25BE"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3.什么是必需水和水活度？它们对非水相中酶的催化有何影响？</w:t>
      </w:r>
    </w:p>
    <w:p w14:paraId="3CDDBEE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4.有机溶剂对酶催化有何影响？</w:t>
      </w:r>
    </w:p>
    <w:p w14:paraId="21F20F7F"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5.简述有机介质中酶催化反应的影响因素及其控制。</w:t>
      </w:r>
    </w:p>
    <w:p w14:paraId="5E49319C"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6.举例说明酶非水催化的应用。</w:t>
      </w:r>
    </w:p>
    <w:p w14:paraId="39010989"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第六章  酶的化学修饰</w:t>
      </w:r>
    </w:p>
    <w:p w14:paraId="77D79AC4"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【学习目标】</w:t>
      </w:r>
    </w:p>
    <w:p w14:paraId="255954C7"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了解什么是酶化学修饰，酶化学修饰的原因、原理及意义。</w:t>
      </w:r>
    </w:p>
    <w:p w14:paraId="6F162EA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掌握酶化学修饰主要的修饰方法。</w:t>
      </w:r>
    </w:p>
    <w:p w14:paraId="4107DC9C"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了解酶化学修饰的应用。</w:t>
      </w:r>
    </w:p>
    <w:p w14:paraId="65A72BE7" w14:textId="77777777" w:rsidR="00484EA1" w:rsidRPr="00484EA1" w:rsidRDefault="00484EA1" w:rsidP="00484EA1">
      <w:pPr>
        <w:spacing w:line="440" w:lineRule="exact"/>
        <w:ind w:firstLineChars="200" w:firstLine="482"/>
        <w:rPr>
          <w:rFonts w:ascii="宋体" w:eastAsia="宋体" w:hAnsi="宋体" w:cs="Times New Roman"/>
          <w:color w:val="000000"/>
          <w:sz w:val="24"/>
          <w:szCs w:val="24"/>
        </w:rPr>
      </w:pPr>
      <w:r w:rsidRPr="00484EA1">
        <w:rPr>
          <w:rFonts w:ascii="宋体" w:eastAsia="宋体" w:hAnsi="宋体" w:cs="Times New Roman" w:hint="eastAsia"/>
          <w:b/>
          <w:color w:val="000000"/>
          <w:sz w:val="24"/>
          <w:szCs w:val="24"/>
        </w:rPr>
        <w:lastRenderedPageBreak/>
        <w:t>【学习内容】</w:t>
      </w:r>
    </w:p>
    <w:p w14:paraId="594C37F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了解酶化学修饰的原因：非生理条件下，酶的某些性质不能满足工程应用；酶化学修饰的概念、原理和意义。</w:t>
      </w:r>
    </w:p>
    <w:p w14:paraId="5C0B48D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掌握酶主要的修饰方法，包括金属离子置换修饰、大分子结合修饰、肽链有限水解修饰、酶蛋白侧链基团修饰、氨基酸置换修饰和亲和标记。</w:t>
      </w:r>
    </w:p>
    <w:p w14:paraId="37F6E2C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理解酶化学修饰在酶学研究、医药领域、工业生产、抗体酶开发、核酸类酶的人工改造等领域的应用。</w:t>
      </w:r>
    </w:p>
    <w:p w14:paraId="15660738"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能够掌握酶分子的定向进化，其原理、历史及进化策略。</w:t>
      </w:r>
    </w:p>
    <w:p w14:paraId="062FA18D"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【重点】</w:t>
      </w:r>
    </w:p>
    <w:p w14:paraId="6C554628"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酶化学修饰的主要方法。</w:t>
      </w:r>
    </w:p>
    <w:p w14:paraId="1E71659E"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酶的定向进化原理和策略。</w:t>
      </w:r>
    </w:p>
    <w:p w14:paraId="7F542640"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【难点】</w:t>
      </w:r>
    </w:p>
    <w:p w14:paraId="5A4C6CDE"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酶化学修饰的原理和修饰方法。</w:t>
      </w:r>
    </w:p>
    <w:p w14:paraId="40F9782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酶分子的定向进化方法和前景。</w:t>
      </w:r>
    </w:p>
    <w:p w14:paraId="3D838BDF" w14:textId="77777777" w:rsidR="00484EA1" w:rsidRPr="00484EA1" w:rsidRDefault="00484EA1" w:rsidP="00484EA1">
      <w:pPr>
        <w:spacing w:line="440" w:lineRule="exact"/>
        <w:ind w:firstLineChars="200" w:firstLine="482"/>
        <w:rPr>
          <w:rFonts w:ascii="宋体" w:eastAsia="宋体" w:hAnsi="宋体" w:cs="Times New Roman"/>
          <w:b/>
          <w:bCs/>
          <w:color w:val="000000"/>
          <w:sz w:val="24"/>
          <w:szCs w:val="24"/>
        </w:rPr>
      </w:pPr>
      <w:r w:rsidRPr="00484EA1">
        <w:rPr>
          <w:rFonts w:ascii="宋体" w:eastAsia="宋体" w:hAnsi="宋体" w:cs="Times New Roman" w:hint="eastAsia"/>
          <w:b/>
          <w:bCs/>
          <w:color w:val="000000"/>
          <w:sz w:val="24"/>
          <w:szCs w:val="24"/>
        </w:rPr>
        <w:t>【教学方法】</w:t>
      </w:r>
    </w:p>
    <w:p w14:paraId="7A99AEB8"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通过多媒体课件和传统教学相结合，系统讲述酶的化学修饰的相关基本知识。</w:t>
      </w:r>
    </w:p>
    <w:p w14:paraId="74D0B856"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通过分配自学任务，鼓励学生课下通过参考课本内容、网络课程、文献检索等，通过课堂汇报的方式，将自学部分内容展示出来，加强学生自我学习的能力。</w:t>
      </w:r>
    </w:p>
    <w:p w14:paraId="063C9FE0"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通过具体案例分析，强度理论与实际的结合，真正能讲所学知识应用实际。</w:t>
      </w:r>
    </w:p>
    <w:p w14:paraId="5ECE05C0"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通过课堂提问及讨论，加强学生对重点知识，如酶化学修饰方法、酶化学修饰的应用等的理解与认知。</w:t>
      </w:r>
    </w:p>
    <w:p w14:paraId="20BF8B7E" w14:textId="77777777" w:rsidR="00484EA1" w:rsidRPr="00484EA1" w:rsidRDefault="00484EA1" w:rsidP="00484EA1">
      <w:pPr>
        <w:spacing w:line="440" w:lineRule="exact"/>
        <w:ind w:firstLineChars="200" w:firstLine="482"/>
        <w:rPr>
          <w:rFonts w:ascii="宋体" w:eastAsia="宋体" w:hAnsi="宋体" w:cs="Times New Roman"/>
          <w:bCs/>
          <w:color w:val="000000"/>
          <w:sz w:val="24"/>
          <w:szCs w:val="24"/>
        </w:rPr>
      </w:pPr>
      <w:r w:rsidRPr="00484EA1">
        <w:rPr>
          <w:rFonts w:ascii="宋体" w:eastAsia="宋体" w:hAnsi="宋体" w:cs="Times New Roman" w:hint="eastAsia"/>
          <w:b/>
          <w:color w:val="000000"/>
          <w:sz w:val="24"/>
          <w:szCs w:val="24"/>
        </w:rPr>
        <w:t>【复习思考】</w:t>
      </w:r>
    </w:p>
    <w:p w14:paraId="6F57141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Times New Roman" w:eastAsia="宋体" w:hAnsi="Times New Roman" w:cs="Times New Roman" w:hint="eastAsia"/>
          <w:color w:val="000000"/>
          <w:szCs w:val="24"/>
        </w:rPr>
        <w:t xml:space="preserve"> </w:t>
      </w:r>
      <w:r w:rsidRPr="00484EA1">
        <w:rPr>
          <w:rFonts w:ascii="宋体" w:eastAsia="宋体" w:hAnsi="宋体" w:cs="Times New Roman" w:hint="eastAsia"/>
          <w:color w:val="000000"/>
          <w:sz w:val="24"/>
          <w:szCs w:val="24"/>
        </w:rPr>
        <w:t>试述酶分子修饰的概念和作用。</w:t>
      </w:r>
    </w:p>
    <w:p w14:paraId="7AAAED2D"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Times New Roman" w:eastAsia="宋体" w:hAnsi="Times New Roman" w:cs="Times New Roman" w:hint="eastAsia"/>
          <w:color w:val="000000"/>
          <w:szCs w:val="24"/>
        </w:rPr>
        <w:t xml:space="preserve"> </w:t>
      </w:r>
      <w:r w:rsidRPr="00484EA1">
        <w:rPr>
          <w:rFonts w:ascii="宋体" w:eastAsia="宋体" w:hAnsi="宋体" w:cs="Times New Roman" w:hint="eastAsia"/>
          <w:color w:val="000000"/>
          <w:sz w:val="24"/>
          <w:szCs w:val="24"/>
        </w:rPr>
        <w:t>何谓氨基酸置换修饰？有何作用</w:t>
      </w:r>
    </w:p>
    <w:p w14:paraId="0A59DF59" w14:textId="77777777" w:rsidR="00484EA1" w:rsidRPr="00484EA1" w:rsidRDefault="00484EA1" w:rsidP="00484EA1">
      <w:pPr>
        <w:spacing w:beforeLines="50" w:before="156" w:afterLines="50" w:after="156" w:line="440" w:lineRule="exact"/>
        <w:ind w:firstLineChars="200" w:firstLine="480"/>
        <w:jc w:val="left"/>
        <w:rPr>
          <w:rFonts w:ascii="宋体" w:eastAsia="宋体" w:hAnsi="宋体" w:cs="Times New Roman"/>
          <w:color w:val="C00000"/>
          <w:sz w:val="24"/>
          <w:szCs w:val="24"/>
        </w:rPr>
      </w:pPr>
    </w:p>
    <w:p w14:paraId="34DA0085"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第七章  酶反应器</w:t>
      </w:r>
    </w:p>
    <w:p w14:paraId="2A52C815"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【学习目标】</w:t>
      </w:r>
    </w:p>
    <w:p w14:paraId="44D29855"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lastRenderedPageBreak/>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了解什么是酶反应器。</w:t>
      </w:r>
    </w:p>
    <w:p w14:paraId="5E2AD26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掌握酶反应器的分类。</w:t>
      </w:r>
    </w:p>
    <w:p w14:paraId="2BD6142E"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掌握酶反应器的特点。</w:t>
      </w:r>
    </w:p>
    <w:p w14:paraId="4ED0F7FC"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掌握酶反应器的设计和选择</w:t>
      </w:r>
    </w:p>
    <w:p w14:paraId="41C65F21" w14:textId="77777777" w:rsidR="00484EA1" w:rsidRPr="00484EA1" w:rsidRDefault="00484EA1" w:rsidP="00484EA1">
      <w:pPr>
        <w:spacing w:line="440" w:lineRule="exact"/>
        <w:ind w:firstLineChars="200" w:firstLine="482"/>
        <w:rPr>
          <w:rFonts w:ascii="宋体" w:eastAsia="宋体" w:hAnsi="宋体" w:cs="Times New Roman"/>
          <w:color w:val="000000"/>
          <w:sz w:val="24"/>
          <w:szCs w:val="24"/>
        </w:rPr>
      </w:pPr>
      <w:r w:rsidRPr="00484EA1">
        <w:rPr>
          <w:rFonts w:ascii="宋体" w:eastAsia="宋体" w:hAnsi="宋体" w:cs="Times New Roman" w:hint="eastAsia"/>
          <w:b/>
          <w:color w:val="000000"/>
          <w:sz w:val="24"/>
          <w:szCs w:val="24"/>
        </w:rPr>
        <w:t>【学习内容】</w:t>
      </w:r>
    </w:p>
    <w:p w14:paraId="723C53FF"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了解酶反应器是用于酶进行催化反应的容器及其附属设备，对于控制酶催化反应条件和催化速率是必不可少的。</w:t>
      </w:r>
    </w:p>
    <w:p w14:paraId="0F6F43C4"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掌握酶反应器的选择是在了解酶反应器的各种类型和特点的基础上，主要依据酶的应用形式、酶的反应动力学性质、底物和产物的理化性质等几个方面进行。。</w:t>
      </w:r>
    </w:p>
    <w:p w14:paraId="3A877FDC"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理解在酶的应用过程中，为了提高生产效率、降低生产成本、满足产品数量和质量的要求，必须对酶反应器进行精心的设计。酶反应器的设计主要是反应器的选型、进行物料衡算等。</w:t>
      </w:r>
    </w:p>
    <w:p w14:paraId="7B40E39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能够掌握酶反应器必须在适宜的温度、pH值、底物浓度、酶浓度、反应液的混合与流动速度等条件下进行操作，而且要根据情况的变化适时进行调节控制。</w:t>
      </w:r>
    </w:p>
    <w:p w14:paraId="03686C2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 能够理解在酶反应器的操作过程中，除了控制好各种条件并根据变化情况进行调节以外，还必须注意保持反应器操作的稳定性，防止酶的变性失活，防止微生物的污染等。</w:t>
      </w:r>
    </w:p>
    <w:p w14:paraId="5808F817"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【重点】</w:t>
      </w:r>
    </w:p>
    <w:p w14:paraId="6B227CD8"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各种酶反应器的技术特点和优缺点。</w:t>
      </w:r>
    </w:p>
    <w:p w14:paraId="251C594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能够根据不同的需求选择合适的酶反应器。</w:t>
      </w:r>
    </w:p>
    <w:p w14:paraId="4B9A383C"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【难点】</w:t>
      </w:r>
    </w:p>
    <w:p w14:paraId="766C3328"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酶反应器的特点和分类。</w:t>
      </w:r>
    </w:p>
    <w:p w14:paraId="2FF36BCF"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酶反应器的设计和选择。</w:t>
      </w:r>
    </w:p>
    <w:p w14:paraId="287BBBCB" w14:textId="77777777" w:rsidR="00484EA1" w:rsidRPr="00484EA1" w:rsidRDefault="00484EA1" w:rsidP="00484EA1">
      <w:pPr>
        <w:spacing w:line="440" w:lineRule="exact"/>
        <w:ind w:firstLineChars="200" w:firstLine="482"/>
        <w:rPr>
          <w:rFonts w:ascii="宋体" w:eastAsia="宋体" w:hAnsi="宋体" w:cs="Times New Roman"/>
          <w:b/>
          <w:bCs/>
          <w:color w:val="000000"/>
          <w:sz w:val="24"/>
          <w:szCs w:val="24"/>
        </w:rPr>
      </w:pPr>
      <w:r w:rsidRPr="00484EA1">
        <w:rPr>
          <w:rFonts w:ascii="宋体" w:eastAsia="宋体" w:hAnsi="宋体" w:cs="Times New Roman" w:hint="eastAsia"/>
          <w:b/>
          <w:bCs/>
          <w:color w:val="000000"/>
          <w:sz w:val="24"/>
          <w:szCs w:val="24"/>
        </w:rPr>
        <w:t>【教学方法】</w:t>
      </w:r>
    </w:p>
    <w:p w14:paraId="2DE01B30"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通过多媒体课件和传统教学相结合，系统讲述酶反应器的相关基本知识。</w:t>
      </w:r>
    </w:p>
    <w:p w14:paraId="097FBC0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通过分配自学任务，鼓励学生课下通过参考课本内容、网络课程、文献检索等，通过课堂汇报的方式，将自学部分内容展示出来，加强学生自我学习的能力。</w:t>
      </w:r>
    </w:p>
    <w:p w14:paraId="045C5BB7"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通过具体案例分析，强度理论与实际的结合，真正能讲所学知识应用实</w:t>
      </w:r>
      <w:r w:rsidRPr="00484EA1">
        <w:rPr>
          <w:rFonts w:ascii="宋体" w:eastAsia="宋体" w:hAnsi="宋体" w:cs="Times New Roman" w:hint="eastAsia"/>
          <w:color w:val="000000"/>
          <w:sz w:val="24"/>
          <w:szCs w:val="24"/>
        </w:rPr>
        <w:lastRenderedPageBreak/>
        <w:t>际。</w:t>
      </w:r>
    </w:p>
    <w:p w14:paraId="66373DC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通过课堂提问及讨论，加强学生对重点知识，如酶反应器的特点，如何设计和选择合适的酶反应器等知识的理解与认知。</w:t>
      </w:r>
    </w:p>
    <w:p w14:paraId="704A6511" w14:textId="77777777" w:rsidR="00484EA1" w:rsidRPr="00484EA1" w:rsidRDefault="00484EA1" w:rsidP="00484EA1">
      <w:pPr>
        <w:spacing w:line="440" w:lineRule="exact"/>
        <w:ind w:firstLineChars="200" w:firstLine="482"/>
        <w:rPr>
          <w:rFonts w:ascii="宋体" w:eastAsia="宋体" w:hAnsi="宋体" w:cs="Times New Roman"/>
          <w:bCs/>
          <w:color w:val="000000"/>
          <w:sz w:val="24"/>
          <w:szCs w:val="24"/>
        </w:rPr>
      </w:pPr>
      <w:r w:rsidRPr="00484EA1">
        <w:rPr>
          <w:rFonts w:ascii="宋体" w:eastAsia="宋体" w:hAnsi="宋体" w:cs="Times New Roman" w:hint="eastAsia"/>
          <w:b/>
          <w:color w:val="000000"/>
          <w:sz w:val="24"/>
          <w:szCs w:val="24"/>
        </w:rPr>
        <w:t>【复习思考】</w:t>
      </w:r>
    </w:p>
    <w:p w14:paraId="71143296"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1.试述酶反应器的主要类型和特点。</w:t>
      </w:r>
    </w:p>
    <w:p w14:paraId="2EE5969C"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2.选择酶反应器的主要依据有哪些？</w:t>
      </w:r>
    </w:p>
    <w:p w14:paraId="38CFAAB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3.简述酶反应器设计的主要内容?</w:t>
      </w:r>
    </w:p>
    <w:p w14:paraId="11D56310"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4.简述酶反应器的操作条件及其控制的主要内容。</w:t>
      </w:r>
    </w:p>
    <w:p w14:paraId="424606D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5.在酶反应器的操作过程中要注意哪些问题？</w:t>
      </w:r>
    </w:p>
    <w:p w14:paraId="138188DA" w14:textId="77777777" w:rsidR="00484EA1" w:rsidRPr="00484EA1" w:rsidRDefault="00484EA1" w:rsidP="00484EA1">
      <w:pPr>
        <w:spacing w:beforeLines="50" w:before="156" w:afterLines="50" w:after="156" w:line="440" w:lineRule="exact"/>
        <w:ind w:firstLineChars="200" w:firstLine="560"/>
        <w:jc w:val="center"/>
        <w:rPr>
          <w:rFonts w:ascii="黑体" w:eastAsia="黑体" w:hAnsi="黑体" w:cs="Times New Roman"/>
          <w:color w:val="000000"/>
          <w:sz w:val="28"/>
          <w:szCs w:val="28"/>
        </w:rPr>
      </w:pPr>
      <w:r w:rsidRPr="00484EA1">
        <w:rPr>
          <w:rFonts w:ascii="黑体" w:eastAsia="黑体" w:hAnsi="黑体" w:cs="Times New Roman" w:hint="eastAsia"/>
          <w:color w:val="000000"/>
          <w:sz w:val="28"/>
          <w:szCs w:val="28"/>
        </w:rPr>
        <w:t>第八章  核酶和人工模拟酶</w:t>
      </w:r>
    </w:p>
    <w:p w14:paraId="6B6BDAC0"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【学习目标】</w:t>
      </w:r>
    </w:p>
    <w:p w14:paraId="23B3E380"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了解核酶和人工模拟酶。</w:t>
      </w:r>
    </w:p>
    <w:p w14:paraId="472B60C5"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掌握核酶的概念和分类。</w:t>
      </w:r>
    </w:p>
    <w:p w14:paraId="662C330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掌握模拟酶的概念和理论基础。</w:t>
      </w:r>
    </w:p>
    <w:p w14:paraId="48AEFFC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掌握人工模拟酶的分类</w:t>
      </w:r>
    </w:p>
    <w:p w14:paraId="7C97DD91"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 了解人工模拟酶的研究进展</w:t>
      </w:r>
    </w:p>
    <w:p w14:paraId="691C072C" w14:textId="77777777" w:rsidR="00484EA1" w:rsidRPr="00484EA1" w:rsidRDefault="00484EA1" w:rsidP="00484EA1">
      <w:pPr>
        <w:spacing w:line="440" w:lineRule="exact"/>
        <w:ind w:firstLineChars="200" w:firstLine="482"/>
        <w:rPr>
          <w:rFonts w:ascii="宋体" w:eastAsia="宋体" w:hAnsi="宋体" w:cs="Times New Roman"/>
          <w:color w:val="000000"/>
          <w:sz w:val="24"/>
          <w:szCs w:val="24"/>
        </w:rPr>
      </w:pPr>
      <w:r w:rsidRPr="00484EA1">
        <w:rPr>
          <w:rFonts w:ascii="宋体" w:eastAsia="宋体" w:hAnsi="宋体" w:cs="Times New Roman" w:hint="eastAsia"/>
          <w:b/>
          <w:color w:val="000000"/>
          <w:sz w:val="24"/>
          <w:szCs w:val="24"/>
        </w:rPr>
        <w:t>【学习内容】</w:t>
      </w:r>
    </w:p>
    <w:p w14:paraId="734C1AC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了解核酶的发现历史，核酶的证实。</w:t>
      </w:r>
    </w:p>
    <w:p w14:paraId="49ACC898"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掌握核酶的概念，与传统蛋白酶的区别。</w:t>
      </w:r>
    </w:p>
    <w:p w14:paraId="049849F6"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掌握核酶的分类及脱氧核酶的概念。</w:t>
      </w:r>
    </w:p>
    <w:p w14:paraId="615A1491"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了解模拟酶的概念：根据酶的催化原理，模拟酶的生物催化功能，用有机化学和生物学的方法合成具有专一催化功能的物质。</w:t>
      </w:r>
    </w:p>
    <w:p w14:paraId="57D3F357"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5. 能够理解人工模拟酶的理论基础：酶学基础、主-客体化学和超分子化学。</w:t>
      </w:r>
    </w:p>
    <w:p w14:paraId="792B235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6. 能够理解人工模拟酶的主要研究内容：简单模拟、模拟酶活性中心结构和整体模拟。</w:t>
      </w:r>
    </w:p>
    <w:p w14:paraId="06F71560"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7. 能够掌握人工模拟酶的分类：主-客体模拟酶、胶束酶、肽酶、半合成酶、聚合物人工酶、分子印迹酶和抗体酶。</w:t>
      </w:r>
    </w:p>
    <w:p w14:paraId="4FFBBED8"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8. 能够了解人工模拟酶的研究进展，及在分析、医药和工业上的应用。</w:t>
      </w:r>
    </w:p>
    <w:p w14:paraId="07D53C70"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【重点】</w:t>
      </w:r>
    </w:p>
    <w:p w14:paraId="1A7C519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核酶的分类。</w:t>
      </w:r>
    </w:p>
    <w:p w14:paraId="2E5374A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lastRenderedPageBreak/>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人工模拟酶的理论基础和分类。</w:t>
      </w:r>
    </w:p>
    <w:p w14:paraId="52AE5613" w14:textId="77777777" w:rsidR="00484EA1" w:rsidRPr="00484EA1" w:rsidRDefault="00484EA1" w:rsidP="00484EA1">
      <w:pPr>
        <w:spacing w:line="440" w:lineRule="exact"/>
        <w:ind w:firstLineChars="200" w:firstLine="482"/>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【难点】</w:t>
      </w:r>
    </w:p>
    <w:p w14:paraId="0528EDF9" w14:textId="77777777" w:rsidR="00484EA1" w:rsidRPr="00484EA1" w:rsidRDefault="00484EA1" w:rsidP="00484EA1">
      <w:pPr>
        <w:spacing w:line="440" w:lineRule="exact"/>
        <w:ind w:firstLineChars="200" w:firstLine="480"/>
        <w:rPr>
          <w:rFonts w:ascii="宋体" w:eastAsia="宋体" w:hAnsi="宋体" w:cs="Times New Roman"/>
          <w:b/>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核酶的概念和发现历史。</w:t>
      </w:r>
    </w:p>
    <w:p w14:paraId="0E3E1F7C"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 xml:space="preserve"> 核酶的分类。</w:t>
      </w:r>
    </w:p>
    <w:p w14:paraId="004A8A1A"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模拟酶的概念及其理论基础。</w:t>
      </w:r>
    </w:p>
    <w:p w14:paraId="46A0C7CF"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4. 模拟酶的分类，抗体酶的概念和作用机理</w:t>
      </w:r>
    </w:p>
    <w:p w14:paraId="211E2B2A" w14:textId="77777777" w:rsidR="00484EA1" w:rsidRPr="00484EA1" w:rsidRDefault="00484EA1" w:rsidP="00484EA1">
      <w:pPr>
        <w:spacing w:line="440" w:lineRule="exact"/>
        <w:ind w:firstLineChars="200" w:firstLine="482"/>
        <w:rPr>
          <w:rFonts w:ascii="宋体" w:eastAsia="宋体" w:hAnsi="宋体" w:cs="Times New Roman"/>
          <w:b/>
          <w:bCs/>
          <w:color w:val="000000"/>
          <w:sz w:val="24"/>
          <w:szCs w:val="24"/>
        </w:rPr>
      </w:pPr>
      <w:r w:rsidRPr="00484EA1">
        <w:rPr>
          <w:rFonts w:ascii="宋体" w:eastAsia="宋体" w:hAnsi="宋体" w:cs="Times New Roman" w:hint="eastAsia"/>
          <w:b/>
          <w:bCs/>
          <w:color w:val="000000"/>
          <w:sz w:val="24"/>
          <w:szCs w:val="24"/>
        </w:rPr>
        <w:t>【教学方法】</w:t>
      </w:r>
    </w:p>
    <w:p w14:paraId="1D6ABFC1"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 通过多媒体课件和传统教学相结合，系统讲述核酶和人工模拟酶的相关基本知识。</w:t>
      </w:r>
    </w:p>
    <w:p w14:paraId="234B0C42"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通过分配自学任务，鼓励学生课下通过参考课本内容、网络课程、文献检索等，通过课堂汇报的方式，将自学部分内容展示出来，加强学生自我学习的能力。</w:t>
      </w:r>
    </w:p>
    <w:p w14:paraId="1121FBD9"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3. 通过具体案例分析，强度理论与实际的结合，真正能讲所学知识应用实际。</w:t>
      </w:r>
    </w:p>
    <w:p w14:paraId="5FC76C54"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 通过课堂提问及讨论，加强学生对重点知识，如核酶、人工模拟酶的分类等知识的理解与认知。</w:t>
      </w:r>
    </w:p>
    <w:p w14:paraId="0093AAB6" w14:textId="77777777" w:rsidR="00484EA1" w:rsidRPr="00484EA1" w:rsidRDefault="00484EA1" w:rsidP="00484EA1">
      <w:pPr>
        <w:spacing w:line="440" w:lineRule="exact"/>
        <w:ind w:firstLineChars="200" w:firstLine="482"/>
        <w:rPr>
          <w:rFonts w:ascii="宋体" w:eastAsia="宋体" w:hAnsi="宋体" w:cs="Times New Roman"/>
          <w:bCs/>
          <w:color w:val="000000"/>
          <w:sz w:val="24"/>
          <w:szCs w:val="24"/>
        </w:rPr>
      </w:pPr>
      <w:r w:rsidRPr="00484EA1">
        <w:rPr>
          <w:rFonts w:ascii="宋体" w:eastAsia="宋体" w:hAnsi="宋体" w:cs="Times New Roman" w:hint="eastAsia"/>
          <w:b/>
          <w:color w:val="000000"/>
          <w:sz w:val="24"/>
          <w:szCs w:val="24"/>
        </w:rPr>
        <w:t>【复习思考】</w:t>
      </w:r>
    </w:p>
    <w:p w14:paraId="3C08B393"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核酶的发现历史？</w:t>
      </w:r>
    </w:p>
    <w:p w14:paraId="34DDF5BB"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2.人工模拟酶的概念和理论基础？</w:t>
      </w:r>
    </w:p>
    <w:p w14:paraId="4228D861" w14:textId="77777777" w:rsidR="00484EA1" w:rsidRPr="00484EA1" w:rsidRDefault="00484EA1" w:rsidP="00484EA1">
      <w:pPr>
        <w:spacing w:beforeLines="50" w:before="156" w:afterLines="50" w:after="156" w:line="440" w:lineRule="exact"/>
        <w:ind w:left="561"/>
        <w:rPr>
          <w:rFonts w:ascii="仿宋" w:eastAsia="仿宋" w:hAnsi="仿宋" w:cs="Times New Roman"/>
          <w:sz w:val="24"/>
          <w:szCs w:val="24"/>
        </w:rPr>
      </w:pPr>
      <w:r w:rsidRPr="00484EA1">
        <w:rPr>
          <w:rFonts w:ascii="黑体" w:eastAsia="黑体" w:hAnsi="黑体" w:cs="Times New Roman" w:hint="eastAsia"/>
          <w:sz w:val="28"/>
          <w:szCs w:val="28"/>
        </w:rPr>
        <w:t>（二）课程学习内容与课程学习目标的对应关系</w:t>
      </w:r>
      <w:r w:rsidRPr="00484EA1">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84EA1" w:rsidRPr="00484EA1" w14:paraId="021C2ECB" w14:textId="77777777" w:rsidTr="00D07F91">
        <w:trPr>
          <w:trHeight w:val="660"/>
          <w:jc w:val="center"/>
        </w:trPr>
        <w:tc>
          <w:tcPr>
            <w:tcW w:w="3403" w:type="dxa"/>
            <w:vAlign w:val="center"/>
          </w:tcPr>
          <w:p w14:paraId="3401EC16"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课程学习内容</w:t>
            </w:r>
          </w:p>
        </w:tc>
        <w:tc>
          <w:tcPr>
            <w:tcW w:w="2693" w:type="dxa"/>
            <w:vAlign w:val="center"/>
          </w:tcPr>
          <w:p w14:paraId="48CAE295"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教学方法</w:t>
            </w:r>
          </w:p>
        </w:tc>
        <w:tc>
          <w:tcPr>
            <w:tcW w:w="1985" w:type="dxa"/>
            <w:vAlign w:val="center"/>
          </w:tcPr>
          <w:p w14:paraId="2A6338C2"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支撑的课程目标</w:t>
            </w:r>
          </w:p>
        </w:tc>
        <w:tc>
          <w:tcPr>
            <w:tcW w:w="1276" w:type="dxa"/>
            <w:vAlign w:val="center"/>
          </w:tcPr>
          <w:p w14:paraId="3B854105" w14:textId="77777777" w:rsidR="00484EA1" w:rsidRPr="00484EA1" w:rsidRDefault="00484EA1" w:rsidP="00484EA1">
            <w:pPr>
              <w:spacing w:line="440" w:lineRule="exact"/>
              <w:jc w:val="center"/>
              <w:rPr>
                <w:rFonts w:ascii="宋体" w:eastAsia="宋体" w:hAnsi="宋体" w:cs="Times New Roman"/>
                <w:b/>
                <w:bCs/>
                <w:sz w:val="24"/>
                <w:szCs w:val="24"/>
              </w:rPr>
            </w:pPr>
            <w:r w:rsidRPr="00484EA1">
              <w:rPr>
                <w:rFonts w:ascii="宋体" w:eastAsia="宋体" w:hAnsi="宋体" w:cs="Times New Roman" w:hint="eastAsia"/>
                <w:b/>
                <w:bCs/>
                <w:sz w:val="24"/>
                <w:szCs w:val="24"/>
              </w:rPr>
              <w:t>学时安排</w:t>
            </w:r>
          </w:p>
        </w:tc>
      </w:tr>
      <w:tr w:rsidR="00484EA1" w:rsidRPr="00484EA1" w14:paraId="644D79DE" w14:textId="77777777" w:rsidTr="00D07F91">
        <w:trPr>
          <w:trHeight w:val="514"/>
          <w:jc w:val="center"/>
        </w:trPr>
        <w:tc>
          <w:tcPr>
            <w:tcW w:w="3403" w:type="dxa"/>
            <w:vAlign w:val="center"/>
          </w:tcPr>
          <w:p w14:paraId="0E3BCA49"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第一章 酶工程绪论</w:t>
            </w:r>
          </w:p>
        </w:tc>
        <w:tc>
          <w:tcPr>
            <w:tcW w:w="2693" w:type="dxa"/>
            <w:vAlign w:val="center"/>
          </w:tcPr>
          <w:p w14:paraId="26CC1044"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讲授法、课堂讨论</w:t>
            </w:r>
          </w:p>
        </w:tc>
        <w:tc>
          <w:tcPr>
            <w:tcW w:w="1985" w:type="dxa"/>
            <w:vAlign w:val="center"/>
          </w:tcPr>
          <w:p w14:paraId="7D98BE97"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w:t>
            </w:r>
            <w:r w:rsidRPr="00484EA1">
              <w:rPr>
                <w:rFonts w:ascii="宋体" w:eastAsia="宋体" w:hAnsi="宋体" w:cs="Times New Roman"/>
                <w:color w:val="000000"/>
                <w:sz w:val="24"/>
                <w:szCs w:val="24"/>
              </w:rPr>
              <w:t>目标</w:t>
            </w:r>
            <w:r w:rsidRPr="00484EA1">
              <w:rPr>
                <w:rFonts w:ascii="宋体" w:eastAsia="宋体" w:hAnsi="宋体" w:cs="Times New Roman" w:hint="eastAsia"/>
                <w:color w:val="000000"/>
                <w:sz w:val="24"/>
                <w:szCs w:val="24"/>
              </w:rPr>
              <w:t>1</w:t>
            </w:r>
          </w:p>
        </w:tc>
        <w:tc>
          <w:tcPr>
            <w:tcW w:w="1276" w:type="dxa"/>
            <w:vAlign w:val="center"/>
          </w:tcPr>
          <w:p w14:paraId="67D4A868"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4</w:t>
            </w:r>
          </w:p>
        </w:tc>
      </w:tr>
      <w:tr w:rsidR="00484EA1" w:rsidRPr="00484EA1" w14:paraId="45FA4E66" w14:textId="77777777" w:rsidTr="00D07F91">
        <w:trPr>
          <w:trHeight w:val="90"/>
          <w:jc w:val="center"/>
        </w:trPr>
        <w:tc>
          <w:tcPr>
            <w:tcW w:w="3403" w:type="dxa"/>
            <w:vAlign w:val="center"/>
          </w:tcPr>
          <w:p w14:paraId="0B491C8F"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第二章 酶工程基础</w:t>
            </w:r>
          </w:p>
        </w:tc>
        <w:tc>
          <w:tcPr>
            <w:tcW w:w="2693" w:type="dxa"/>
            <w:vAlign w:val="center"/>
          </w:tcPr>
          <w:p w14:paraId="0ED94470"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讲授法、课堂讨论、课堂汇报</w:t>
            </w:r>
          </w:p>
        </w:tc>
        <w:tc>
          <w:tcPr>
            <w:tcW w:w="1985" w:type="dxa"/>
            <w:vAlign w:val="center"/>
          </w:tcPr>
          <w:p w14:paraId="40232FCA"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课程目标1.2</w:t>
            </w:r>
          </w:p>
        </w:tc>
        <w:tc>
          <w:tcPr>
            <w:tcW w:w="1276" w:type="dxa"/>
            <w:vAlign w:val="center"/>
          </w:tcPr>
          <w:p w14:paraId="20ED2D9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4</w:t>
            </w:r>
          </w:p>
        </w:tc>
      </w:tr>
      <w:tr w:rsidR="00484EA1" w:rsidRPr="00484EA1" w14:paraId="5061B63C" w14:textId="77777777" w:rsidTr="00D07F91">
        <w:trPr>
          <w:jc w:val="center"/>
        </w:trPr>
        <w:tc>
          <w:tcPr>
            <w:tcW w:w="3403" w:type="dxa"/>
            <w:vAlign w:val="center"/>
          </w:tcPr>
          <w:p w14:paraId="2E9E6B68"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第三章 酶的固定化</w:t>
            </w:r>
          </w:p>
        </w:tc>
        <w:tc>
          <w:tcPr>
            <w:tcW w:w="2693" w:type="dxa"/>
            <w:vAlign w:val="center"/>
          </w:tcPr>
          <w:p w14:paraId="0E8B5225"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讲授法、观看视频、课堂汇报</w:t>
            </w:r>
          </w:p>
        </w:tc>
        <w:tc>
          <w:tcPr>
            <w:tcW w:w="1985" w:type="dxa"/>
            <w:vAlign w:val="center"/>
          </w:tcPr>
          <w:p w14:paraId="11DB155C"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课程目标1</w:t>
            </w:r>
          </w:p>
        </w:tc>
        <w:tc>
          <w:tcPr>
            <w:tcW w:w="1276" w:type="dxa"/>
            <w:vAlign w:val="center"/>
          </w:tcPr>
          <w:p w14:paraId="1CCF1B94"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4</w:t>
            </w:r>
          </w:p>
        </w:tc>
      </w:tr>
      <w:tr w:rsidR="00484EA1" w:rsidRPr="00484EA1" w14:paraId="2D528EFF" w14:textId="77777777" w:rsidTr="00D07F91">
        <w:trPr>
          <w:jc w:val="center"/>
        </w:trPr>
        <w:tc>
          <w:tcPr>
            <w:tcW w:w="3403" w:type="dxa"/>
            <w:vAlign w:val="center"/>
          </w:tcPr>
          <w:p w14:paraId="4F9901D9"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第四章 酶工程制药技术</w:t>
            </w:r>
          </w:p>
        </w:tc>
        <w:tc>
          <w:tcPr>
            <w:tcW w:w="2693" w:type="dxa"/>
            <w:vAlign w:val="center"/>
          </w:tcPr>
          <w:p w14:paraId="3BE8CACF"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讲授法、观看视频</w:t>
            </w:r>
          </w:p>
        </w:tc>
        <w:tc>
          <w:tcPr>
            <w:tcW w:w="1985" w:type="dxa"/>
            <w:vAlign w:val="center"/>
          </w:tcPr>
          <w:p w14:paraId="6CB92D08"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课程目标1、2</w:t>
            </w:r>
          </w:p>
        </w:tc>
        <w:tc>
          <w:tcPr>
            <w:tcW w:w="1276" w:type="dxa"/>
            <w:vAlign w:val="center"/>
          </w:tcPr>
          <w:p w14:paraId="170170D6"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4</w:t>
            </w:r>
          </w:p>
        </w:tc>
      </w:tr>
      <w:tr w:rsidR="00484EA1" w:rsidRPr="00484EA1" w14:paraId="0E4181AB" w14:textId="77777777" w:rsidTr="00D07F91">
        <w:trPr>
          <w:jc w:val="center"/>
        </w:trPr>
        <w:tc>
          <w:tcPr>
            <w:tcW w:w="3403" w:type="dxa"/>
            <w:vAlign w:val="center"/>
          </w:tcPr>
          <w:p w14:paraId="53448A87"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第五章 非水相的酶促反应</w:t>
            </w:r>
          </w:p>
        </w:tc>
        <w:tc>
          <w:tcPr>
            <w:tcW w:w="2693" w:type="dxa"/>
            <w:vAlign w:val="center"/>
          </w:tcPr>
          <w:p w14:paraId="0783383C"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讲授法、</w:t>
            </w:r>
            <w:r w:rsidRPr="00484EA1">
              <w:rPr>
                <w:rFonts w:ascii="宋体" w:eastAsia="宋体" w:hAnsi="宋体" w:cs="Times New Roman"/>
                <w:color w:val="000000"/>
                <w:sz w:val="24"/>
                <w:szCs w:val="24"/>
              </w:rPr>
              <w:t>课堂</w:t>
            </w:r>
            <w:r w:rsidRPr="00484EA1">
              <w:rPr>
                <w:rFonts w:ascii="宋体" w:eastAsia="宋体" w:hAnsi="宋体" w:cs="Times New Roman" w:hint="eastAsia"/>
                <w:color w:val="000000"/>
                <w:sz w:val="24"/>
                <w:szCs w:val="24"/>
              </w:rPr>
              <w:t>讨论</w:t>
            </w:r>
          </w:p>
        </w:tc>
        <w:tc>
          <w:tcPr>
            <w:tcW w:w="1985" w:type="dxa"/>
            <w:vAlign w:val="center"/>
          </w:tcPr>
          <w:p w14:paraId="50110B72"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课程目标1</w:t>
            </w:r>
          </w:p>
        </w:tc>
        <w:tc>
          <w:tcPr>
            <w:tcW w:w="1276" w:type="dxa"/>
            <w:vAlign w:val="center"/>
          </w:tcPr>
          <w:p w14:paraId="38F0F05A"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4</w:t>
            </w:r>
          </w:p>
        </w:tc>
      </w:tr>
      <w:tr w:rsidR="00484EA1" w:rsidRPr="00484EA1" w14:paraId="0A6B9938" w14:textId="77777777" w:rsidTr="00D07F91">
        <w:trPr>
          <w:jc w:val="center"/>
        </w:trPr>
        <w:tc>
          <w:tcPr>
            <w:tcW w:w="3403" w:type="dxa"/>
            <w:vAlign w:val="center"/>
          </w:tcPr>
          <w:p w14:paraId="02182FDA"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第六章 酶的化学修饰</w:t>
            </w:r>
          </w:p>
        </w:tc>
        <w:tc>
          <w:tcPr>
            <w:tcW w:w="2693" w:type="dxa"/>
            <w:vAlign w:val="center"/>
          </w:tcPr>
          <w:p w14:paraId="74F0708B"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讲授法、</w:t>
            </w:r>
            <w:r w:rsidRPr="00484EA1">
              <w:rPr>
                <w:rFonts w:ascii="宋体" w:eastAsia="宋体" w:hAnsi="宋体" w:cs="Times New Roman"/>
                <w:color w:val="000000"/>
                <w:sz w:val="24"/>
                <w:szCs w:val="24"/>
              </w:rPr>
              <w:t>课堂汇报</w:t>
            </w:r>
            <w:r w:rsidRPr="00484EA1">
              <w:rPr>
                <w:rFonts w:ascii="宋体" w:eastAsia="宋体" w:hAnsi="宋体" w:cs="Times New Roman" w:hint="eastAsia"/>
                <w:color w:val="000000"/>
                <w:sz w:val="24"/>
                <w:szCs w:val="24"/>
              </w:rPr>
              <w:t>、案例分析、课堂讨论</w:t>
            </w:r>
          </w:p>
        </w:tc>
        <w:tc>
          <w:tcPr>
            <w:tcW w:w="1985" w:type="dxa"/>
            <w:vAlign w:val="center"/>
          </w:tcPr>
          <w:p w14:paraId="471A8719"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课程目标2</w:t>
            </w:r>
          </w:p>
        </w:tc>
        <w:tc>
          <w:tcPr>
            <w:tcW w:w="1276" w:type="dxa"/>
            <w:vAlign w:val="center"/>
          </w:tcPr>
          <w:p w14:paraId="5FBDAB90"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4</w:t>
            </w:r>
          </w:p>
        </w:tc>
      </w:tr>
      <w:tr w:rsidR="00484EA1" w:rsidRPr="00484EA1" w14:paraId="5E685A0C" w14:textId="77777777" w:rsidTr="00D07F91">
        <w:trPr>
          <w:jc w:val="center"/>
        </w:trPr>
        <w:tc>
          <w:tcPr>
            <w:tcW w:w="3403" w:type="dxa"/>
            <w:vAlign w:val="center"/>
          </w:tcPr>
          <w:p w14:paraId="5CE1AE04"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lastRenderedPageBreak/>
              <w:t>第六章 酶反应器</w:t>
            </w:r>
          </w:p>
        </w:tc>
        <w:tc>
          <w:tcPr>
            <w:tcW w:w="2693" w:type="dxa"/>
            <w:vAlign w:val="center"/>
          </w:tcPr>
          <w:p w14:paraId="58DDC3E4"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讲授法、课堂讨论</w:t>
            </w:r>
          </w:p>
        </w:tc>
        <w:tc>
          <w:tcPr>
            <w:tcW w:w="1985" w:type="dxa"/>
            <w:vAlign w:val="center"/>
          </w:tcPr>
          <w:p w14:paraId="4EB0E602"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课程目标2</w:t>
            </w:r>
          </w:p>
        </w:tc>
        <w:tc>
          <w:tcPr>
            <w:tcW w:w="1276" w:type="dxa"/>
            <w:vAlign w:val="center"/>
          </w:tcPr>
          <w:p w14:paraId="7374AEF1"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sz w:val="24"/>
                <w:szCs w:val="24"/>
              </w:rPr>
              <w:t>2</w:t>
            </w:r>
          </w:p>
        </w:tc>
      </w:tr>
      <w:tr w:rsidR="00484EA1" w:rsidRPr="00484EA1" w14:paraId="17D2E610" w14:textId="77777777" w:rsidTr="00D07F91">
        <w:trPr>
          <w:jc w:val="center"/>
        </w:trPr>
        <w:tc>
          <w:tcPr>
            <w:tcW w:w="3403" w:type="dxa"/>
            <w:vAlign w:val="center"/>
          </w:tcPr>
          <w:p w14:paraId="645359FF" w14:textId="77777777" w:rsidR="00484EA1" w:rsidRPr="00484EA1" w:rsidRDefault="00484EA1" w:rsidP="00484EA1">
            <w:pPr>
              <w:spacing w:line="440" w:lineRule="exact"/>
              <w:jc w:val="left"/>
              <w:rPr>
                <w:rFonts w:ascii="宋体" w:eastAsia="宋体" w:hAnsi="宋体" w:cs="Times New Roman"/>
                <w:sz w:val="24"/>
                <w:szCs w:val="24"/>
              </w:rPr>
            </w:pPr>
            <w:r w:rsidRPr="00484EA1">
              <w:rPr>
                <w:rFonts w:ascii="宋体" w:eastAsia="宋体" w:hAnsi="宋体" w:cs="Times New Roman" w:hint="eastAsia"/>
                <w:sz w:val="24"/>
                <w:szCs w:val="24"/>
              </w:rPr>
              <w:t>第六章 核酶和人工模拟酶</w:t>
            </w:r>
          </w:p>
        </w:tc>
        <w:tc>
          <w:tcPr>
            <w:tcW w:w="2693" w:type="dxa"/>
            <w:vAlign w:val="center"/>
          </w:tcPr>
          <w:p w14:paraId="6CB06B18"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讲授法、课堂讨论</w:t>
            </w:r>
          </w:p>
        </w:tc>
        <w:tc>
          <w:tcPr>
            <w:tcW w:w="1985" w:type="dxa"/>
            <w:vAlign w:val="center"/>
          </w:tcPr>
          <w:p w14:paraId="4709614B" w14:textId="77777777" w:rsidR="00484EA1" w:rsidRPr="00484EA1" w:rsidRDefault="00484EA1" w:rsidP="00484EA1">
            <w:pPr>
              <w:spacing w:line="440" w:lineRule="exact"/>
              <w:jc w:val="center"/>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课程目标1</w:t>
            </w:r>
          </w:p>
        </w:tc>
        <w:tc>
          <w:tcPr>
            <w:tcW w:w="1276" w:type="dxa"/>
            <w:vAlign w:val="center"/>
          </w:tcPr>
          <w:p w14:paraId="4DE65189"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6</w:t>
            </w:r>
          </w:p>
        </w:tc>
      </w:tr>
      <w:tr w:rsidR="00484EA1" w:rsidRPr="00484EA1" w14:paraId="2197341D" w14:textId="77777777" w:rsidTr="00D07F91">
        <w:trPr>
          <w:jc w:val="center"/>
        </w:trPr>
        <w:tc>
          <w:tcPr>
            <w:tcW w:w="8081" w:type="dxa"/>
            <w:gridSpan w:val="3"/>
            <w:vAlign w:val="center"/>
          </w:tcPr>
          <w:p w14:paraId="10D0BFDE"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合计</w:t>
            </w:r>
          </w:p>
        </w:tc>
        <w:tc>
          <w:tcPr>
            <w:tcW w:w="1276" w:type="dxa"/>
            <w:vAlign w:val="center"/>
          </w:tcPr>
          <w:p w14:paraId="335D6923" w14:textId="77777777" w:rsidR="00484EA1" w:rsidRPr="00484EA1" w:rsidRDefault="00484EA1" w:rsidP="00484EA1">
            <w:pPr>
              <w:spacing w:line="440" w:lineRule="exact"/>
              <w:jc w:val="center"/>
              <w:rPr>
                <w:rFonts w:ascii="宋体" w:eastAsia="宋体" w:hAnsi="宋体" w:cs="Times New Roman"/>
                <w:sz w:val="24"/>
                <w:szCs w:val="24"/>
              </w:rPr>
            </w:pPr>
            <w:r w:rsidRPr="00484EA1">
              <w:rPr>
                <w:rFonts w:ascii="宋体" w:eastAsia="宋体" w:hAnsi="宋体" w:cs="Times New Roman" w:hint="eastAsia"/>
                <w:sz w:val="24"/>
                <w:szCs w:val="24"/>
              </w:rPr>
              <w:t>3</w:t>
            </w:r>
            <w:r w:rsidRPr="00484EA1">
              <w:rPr>
                <w:rFonts w:ascii="宋体" w:eastAsia="宋体" w:hAnsi="宋体" w:cs="Times New Roman"/>
                <w:sz w:val="24"/>
                <w:szCs w:val="24"/>
              </w:rPr>
              <w:t>2</w:t>
            </w:r>
          </w:p>
        </w:tc>
      </w:tr>
    </w:tbl>
    <w:p w14:paraId="40B7128E"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四、课程考核及与课程学习目标的对应关系</w:t>
      </w:r>
    </w:p>
    <w:p w14:paraId="4A4F9924"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（一）课程考核内容与课程学习目标的对应关系</w:t>
      </w:r>
    </w:p>
    <w:tbl>
      <w:tblPr>
        <w:tblpPr w:leftFromText="180" w:rightFromText="180" w:vertAnchor="text" w:horzAnchor="page" w:tblpX="1525" w:tblpY="593"/>
        <w:tblOverlap w:val="neve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84EA1" w:rsidRPr="00484EA1" w14:paraId="49C34B41" w14:textId="77777777" w:rsidTr="00D07F91">
        <w:trPr>
          <w:trHeight w:val="515"/>
        </w:trPr>
        <w:tc>
          <w:tcPr>
            <w:tcW w:w="1422" w:type="dxa"/>
          </w:tcPr>
          <w:p w14:paraId="6AB2E5D3"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课程目标</w:t>
            </w:r>
          </w:p>
        </w:tc>
        <w:tc>
          <w:tcPr>
            <w:tcW w:w="7918" w:type="dxa"/>
            <w:vAlign w:val="center"/>
          </w:tcPr>
          <w:p w14:paraId="6C27B122" w14:textId="77777777" w:rsidR="00484EA1" w:rsidRPr="00484EA1" w:rsidRDefault="00484EA1" w:rsidP="00484EA1">
            <w:pPr>
              <w:spacing w:line="440" w:lineRule="exact"/>
              <w:jc w:val="center"/>
              <w:rPr>
                <w:rFonts w:ascii="宋体" w:eastAsia="宋体" w:hAnsi="宋体" w:cs="Times New Roman"/>
                <w:b/>
                <w:sz w:val="24"/>
                <w:szCs w:val="24"/>
              </w:rPr>
            </w:pPr>
            <w:r w:rsidRPr="00484EA1">
              <w:rPr>
                <w:rFonts w:ascii="宋体" w:eastAsia="宋体" w:hAnsi="宋体" w:cs="Times New Roman" w:hint="eastAsia"/>
                <w:b/>
                <w:sz w:val="24"/>
                <w:szCs w:val="24"/>
              </w:rPr>
              <w:t>考核内容</w:t>
            </w:r>
          </w:p>
        </w:tc>
      </w:tr>
      <w:tr w:rsidR="00484EA1" w:rsidRPr="00484EA1" w14:paraId="0E9CB3ED" w14:textId="77777777" w:rsidTr="00D07F91">
        <w:tc>
          <w:tcPr>
            <w:tcW w:w="1422" w:type="dxa"/>
            <w:vAlign w:val="center"/>
          </w:tcPr>
          <w:p w14:paraId="642AD7A6"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课程目标1</w:t>
            </w:r>
          </w:p>
        </w:tc>
        <w:tc>
          <w:tcPr>
            <w:tcW w:w="7918" w:type="dxa"/>
            <w:vAlign w:val="center"/>
          </w:tcPr>
          <w:p w14:paraId="5A9FEFBE"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1.1酶工程的概念，包含的主要内容？为什么要发展酶工程及其重要性？</w:t>
            </w:r>
          </w:p>
          <w:p w14:paraId="44BD3034"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1.2酶的发酵生产和分离纯化技术</w:t>
            </w:r>
          </w:p>
          <w:p w14:paraId="28EF0F1D"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1.3固定化酶概述，固定化酶性质和种类</w:t>
            </w:r>
          </w:p>
          <w:p w14:paraId="7623854D"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1.4非水相酶促反应的概念和研究概况，酶非水相催化的几种类型，非水介质中酶的结构与性质。</w:t>
            </w:r>
          </w:p>
          <w:p w14:paraId="4BBDDCE6"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1.5酶工程制药技术中药用酶的发酵工艺和药物的酶法生产技术</w:t>
            </w:r>
          </w:p>
          <w:p w14:paraId="4DD03C32"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1.6酶的化学修饰的主要方法，酶的定向进化技术相关知识</w:t>
            </w:r>
          </w:p>
          <w:p w14:paraId="48A21F6F"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1.7核酶和人工模拟酶的概念</w:t>
            </w:r>
          </w:p>
        </w:tc>
      </w:tr>
      <w:tr w:rsidR="00484EA1" w:rsidRPr="00484EA1" w14:paraId="3F9A7F63" w14:textId="77777777" w:rsidTr="00D07F91">
        <w:tc>
          <w:tcPr>
            <w:tcW w:w="1422" w:type="dxa"/>
            <w:vAlign w:val="center"/>
          </w:tcPr>
          <w:p w14:paraId="2CAF5354" w14:textId="77777777" w:rsidR="00484EA1" w:rsidRPr="00484EA1" w:rsidRDefault="00484EA1" w:rsidP="00484EA1">
            <w:pPr>
              <w:spacing w:line="440" w:lineRule="exact"/>
              <w:jc w:val="center"/>
              <w:rPr>
                <w:rFonts w:ascii="宋体" w:eastAsia="宋体" w:hAnsi="宋体" w:cs="Times New Roman"/>
                <w:bCs/>
                <w:sz w:val="24"/>
                <w:szCs w:val="24"/>
              </w:rPr>
            </w:pPr>
            <w:r w:rsidRPr="00484EA1">
              <w:rPr>
                <w:rFonts w:ascii="宋体" w:eastAsia="宋体" w:hAnsi="宋体" w:cs="Times New Roman" w:hint="eastAsia"/>
                <w:bCs/>
                <w:sz w:val="24"/>
                <w:szCs w:val="24"/>
              </w:rPr>
              <w:t>课程目标2</w:t>
            </w:r>
          </w:p>
        </w:tc>
        <w:tc>
          <w:tcPr>
            <w:tcW w:w="7918" w:type="dxa"/>
            <w:vAlign w:val="center"/>
          </w:tcPr>
          <w:p w14:paraId="5D1C9B40"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2.1酶工程在食品、化工、制药方面的应用进展</w:t>
            </w:r>
          </w:p>
          <w:p w14:paraId="2D7CC902"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2.2非水相酶促反应的最新应用现状</w:t>
            </w:r>
          </w:p>
          <w:p w14:paraId="273814A4"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2.3酶的定向进化策略，最新进展，基因工程修饰酶分子的具体内容及应用前景</w:t>
            </w:r>
          </w:p>
          <w:p w14:paraId="2D7C92EC"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2.4新的酶固定化方法和定向进化技术</w:t>
            </w:r>
          </w:p>
          <w:p w14:paraId="1F1D3C2E" w14:textId="77777777" w:rsidR="00484EA1" w:rsidRPr="00484EA1" w:rsidRDefault="00484EA1" w:rsidP="00484EA1">
            <w:pPr>
              <w:spacing w:line="440" w:lineRule="exact"/>
              <w:rPr>
                <w:rFonts w:ascii="宋体" w:eastAsia="宋体" w:hAnsi="宋体" w:cs="Times New Roman"/>
                <w:bCs/>
                <w:sz w:val="24"/>
                <w:szCs w:val="24"/>
              </w:rPr>
            </w:pPr>
            <w:r w:rsidRPr="00484EA1">
              <w:rPr>
                <w:rFonts w:ascii="宋体" w:eastAsia="宋体" w:hAnsi="宋体" w:cs="Times New Roman" w:hint="eastAsia"/>
                <w:bCs/>
                <w:sz w:val="24"/>
                <w:szCs w:val="24"/>
              </w:rPr>
              <w:t>2.5酶工程在生物制药领域的新进展</w:t>
            </w:r>
          </w:p>
        </w:tc>
      </w:tr>
    </w:tbl>
    <w:p w14:paraId="2515C82B"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（二）课程考核方式</w:t>
      </w:r>
    </w:p>
    <w:p w14:paraId="4FACCCDF" w14:textId="77777777" w:rsidR="00484EA1" w:rsidRPr="00484EA1" w:rsidRDefault="00484EA1" w:rsidP="00484EA1">
      <w:pPr>
        <w:spacing w:line="440" w:lineRule="exact"/>
        <w:ind w:firstLineChars="200" w:firstLine="480"/>
        <w:rPr>
          <w:rFonts w:ascii="宋体" w:eastAsia="宋体" w:hAnsi="宋体" w:cs="Times New Roman"/>
          <w:color w:val="FF0000"/>
          <w:sz w:val="24"/>
          <w:szCs w:val="24"/>
        </w:rPr>
      </w:pPr>
      <w:r w:rsidRPr="00484EA1">
        <w:rPr>
          <w:rFonts w:ascii="宋体" w:eastAsia="宋体" w:hAnsi="宋体" w:cs="Times New Roman" w:hint="eastAsia"/>
          <w:color w:val="000000"/>
          <w:sz w:val="24"/>
          <w:szCs w:val="24"/>
        </w:rPr>
        <w:t>课程考核方式分为平时考核和期末考核。平时考核方式包括课堂表现、平时作业；期末考核采用</w:t>
      </w:r>
      <w:r w:rsidRPr="00484EA1">
        <w:rPr>
          <w:rFonts w:ascii="宋体" w:eastAsia="宋体" w:hAnsi="宋体" w:cs="Times New Roman" w:hint="eastAsia"/>
          <w:color w:val="000000"/>
          <w:sz w:val="24"/>
          <w:szCs w:val="24"/>
          <w:lang w:eastAsia="zh-Hans"/>
        </w:rPr>
        <w:t>闭卷考试</w:t>
      </w:r>
      <w:r w:rsidRPr="00484EA1">
        <w:rPr>
          <w:rFonts w:ascii="宋体" w:eastAsia="宋体" w:hAnsi="宋体" w:cs="Times New Roman" w:hint="eastAsia"/>
          <w:color w:val="000000"/>
          <w:sz w:val="24"/>
          <w:szCs w:val="24"/>
        </w:rPr>
        <w:t>。</w:t>
      </w:r>
    </w:p>
    <w:p w14:paraId="333C6A25"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（三）课程目标达成评价方式及考核比例</w:t>
      </w:r>
    </w:p>
    <w:p w14:paraId="2FC0CCD5"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本课程考核方式及成绩比例为：平时表现</w:t>
      </w:r>
      <w:r w:rsidRPr="00484EA1">
        <w:rPr>
          <w:rFonts w:ascii="宋体" w:eastAsia="宋体" w:hAnsi="宋体" w:cs="Times New Roman"/>
          <w:color w:val="000000"/>
          <w:sz w:val="24"/>
          <w:szCs w:val="24"/>
        </w:rPr>
        <w:t>4</w:t>
      </w:r>
      <w:r w:rsidRPr="00484EA1">
        <w:rPr>
          <w:rFonts w:ascii="宋体" w:eastAsia="宋体" w:hAnsi="宋体" w:cs="Times New Roman" w:hint="eastAsia"/>
          <w:color w:val="000000"/>
          <w:sz w:val="24"/>
          <w:szCs w:val="24"/>
        </w:rPr>
        <w:t>0%</w:t>
      </w:r>
      <w:r w:rsidRPr="00484EA1">
        <w:rPr>
          <w:rFonts w:ascii="宋体" w:eastAsia="宋体" w:hAnsi="宋体" w:cs="Times New Roman"/>
          <w:color w:val="000000"/>
          <w:sz w:val="24"/>
          <w:szCs w:val="24"/>
        </w:rPr>
        <w:t>+</w:t>
      </w:r>
      <w:r w:rsidRPr="00484EA1">
        <w:rPr>
          <w:rFonts w:ascii="宋体" w:eastAsia="宋体" w:hAnsi="宋体" w:cs="Times New Roman" w:hint="eastAsia"/>
          <w:color w:val="000000"/>
          <w:sz w:val="24"/>
          <w:szCs w:val="24"/>
        </w:rPr>
        <w:t>期末考试</w:t>
      </w:r>
      <w:r w:rsidRPr="00484EA1">
        <w:rPr>
          <w:rFonts w:ascii="宋体" w:eastAsia="宋体" w:hAnsi="宋体" w:cs="Times New Roman"/>
          <w:color w:val="000000"/>
          <w:sz w:val="24"/>
          <w:szCs w:val="24"/>
        </w:rPr>
        <w:t>60</w:t>
      </w:r>
      <w:r w:rsidRPr="00484EA1">
        <w:rPr>
          <w:rFonts w:ascii="宋体" w:eastAsia="宋体" w:hAnsi="宋体" w:cs="Times New Roman" w:hint="eastAsia"/>
          <w:color w:val="000000"/>
          <w:sz w:val="24"/>
          <w:szCs w:val="24"/>
        </w:rPr>
        <w:t>%；本课程共有</w:t>
      </w:r>
      <w:r w:rsidRPr="00484EA1">
        <w:rPr>
          <w:rFonts w:ascii="宋体" w:eastAsia="宋体" w:hAnsi="宋体" w:cs="Times New Roman" w:hint="eastAsia"/>
          <w:color w:val="000000"/>
          <w:sz w:val="24"/>
          <w:szCs w:val="24"/>
          <w:lang w:eastAsia="zh-Hans"/>
        </w:rPr>
        <w:t>两</w:t>
      </w:r>
      <w:r w:rsidRPr="00484EA1">
        <w:rPr>
          <w:rFonts w:ascii="宋体" w:eastAsia="宋体" w:hAnsi="宋体" w:cs="Times New Roman" w:hint="eastAsia"/>
          <w:color w:val="000000"/>
          <w:sz w:val="24"/>
          <w:szCs w:val="24"/>
        </w:rPr>
        <w:t>个课程目标，考核方式及成绩比例分别为：</w:t>
      </w:r>
    </w:p>
    <w:tbl>
      <w:tblPr>
        <w:tblW w:w="78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9"/>
        <w:gridCol w:w="1984"/>
        <w:gridCol w:w="2126"/>
        <w:gridCol w:w="2103"/>
      </w:tblGrid>
      <w:tr w:rsidR="00484EA1" w:rsidRPr="00484EA1" w14:paraId="63161F39" w14:textId="77777777" w:rsidTr="00D07F91">
        <w:trPr>
          <w:trHeight w:val="540"/>
          <w:jc w:val="center"/>
        </w:trPr>
        <w:tc>
          <w:tcPr>
            <w:tcW w:w="1679" w:type="dxa"/>
            <w:vMerge w:val="restart"/>
            <w:vAlign w:val="center"/>
          </w:tcPr>
          <w:p w14:paraId="127ED47C" w14:textId="77777777" w:rsidR="00484EA1" w:rsidRPr="00484EA1" w:rsidRDefault="00484EA1" w:rsidP="00484EA1">
            <w:pPr>
              <w:spacing w:line="440" w:lineRule="exact"/>
              <w:jc w:val="center"/>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课程目标</w:t>
            </w:r>
          </w:p>
        </w:tc>
        <w:tc>
          <w:tcPr>
            <w:tcW w:w="4110" w:type="dxa"/>
            <w:gridSpan w:val="2"/>
            <w:vAlign w:val="center"/>
          </w:tcPr>
          <w:p w14:paraId="26AA4901" w14:textId="77777777" w:rsidR="00484EA1" w:rsidRPr="00484EA1" w:rsidRDefault="00484EA1" w:rsidP="00484EA1">
            <w:pPr>
              <w:spacing w:line="440" w:lineRule="exact"/>
              <w:jc w:val="center"/>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考核方式及成绩比例（%）</w:t>
            </w:r>
          </w:p>
        </w:tc>
        <w:tc>
          <w:tcPr>
            <w:tcW w:w="2103" w:type="dxa"/>
            <w:vAlign w:val="center"/>
          </w:tcPr>
          <w:p w14:paraId="6DBF686D" w14:textId="77777777" w:rsidR="00484EA1" w:rsidRPr="00484EA1" w:rsidRDefault="00484EA1" w:rsidP="00484EA1">
            <w:pPr>
              <w:spacing w:line="440" w:lineRule="exact"/>
              <w:jc w:val="center"/>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合计</w:t>
            </w:r>
          </w:p>
        </w:tc>
      </w:tr>
      <w:tr w:rsidR="00484EA1" w:rsidRPr="00484EA1" w14:paraId="11E6BDC1" w14:textId="77777777" w:rsidTr="00D07F91">
        <w:trPr>
          <w:trHeight w:val="578"/>
          <w:jc w:val="center"/>
        </w:trPr>
        <w:tc>
          <w:tcPr>
            <w:tcW w:w="1679" w:type="dxa"/>
            <w:vMerge/>
            <w:vAlign w:val="center"/>
          </w:tcPr>
          <w:p w14:paraId="62B8B0D6" w14:textId="77777777" w:rsidR="00484EA1" w:rsidRPr="00484EA1" w:rsidRDefault="00484EA1" w:rsidP="00484EA1">
            <w:pPr>
              <w:spacing w:line="440" w:lineRule="exact"/>
              <w:jc w:val="center"/>
              <w:rPr>
                <w:rFonts w:ascii="宋体" w:eastAsia="宋体" w:hAnsi="宋体" w:cs="Times New Roman"/>
                <w:b/>
                <w:color w:val="000000"/>
                <w:sz w:val="24"/>
                <w:szCs w:val="24"/>
              </w:rPr>
            </w:pPr>
          </w:p>
        </w:tc>
        <w:tc>
          <w:tcPr>
            <w:tcW w:w="1984" w:type="dxa"/>
            <w:vAlign w:val="center"/>
          </w:tcPr>
          <w:p w14:paraId="6264E77E" w14:textId="77777777" w:rsidR="00484EA1" w:rsidRPr="00484EA1" w:rsidRDefault="00484EA1" w:rsidP="00484EA1">
            <w:pPr>
              <w:spacing w:line="440" w:lineRule="exact"/>
              <w:jc w:val="center"/>
              <w:rPr>
                <w:rFonts w:ascii="宋体" w:eastAsia="宋体" w:hAnsi="宋体" w:cs="Times New Roman"/>
                <w:b/>
                <w:color w:val="000000"/>
                <w:sz w:val="24"/>
                <w:szCs w:val="24"/>
                <w:lang w:eastAsia="zh-Hans"/>
              </w:rPr>
            </w:pPr>
            <w:r w:rsidRPr="00484EA1">
              <w:rPr>
                <w:rFonts w:ascii="宋体" w:eastAsia="宋体" w:hAnsi="宋体" w:cs="Times New Roman" w:hint="eastAsia"/>
                <w:b/>
                <w:color w:val="000000"/>
                <w:sz w:val="24"/>
                <w:szCs w:val="24"/>
              </w:rPr>
              <w:t>平时</w:t>
            </w:r>
            <w:r w:rsidRPr="00484EA1">
              <w:rPr>
                <w:rFonts w:ascii="宋体" w:eastAsia="宋体" w:hAnsi="宋体" w:cs="Times New Roman" w:hint="eastAsia"/>
                <w:b/>
                <w:color w:val="000000"/>
                <w:sz w:val="24"/>
                <w:szCs w:val="24"/>
                <w:lang w:eastAsia="zh-Hans"/>
              </w:rPr>
              <w:t>成绩</w:t>
            </w:r>
          </w:p>
        </w:tc>
        <w:tc>
          <w:tcPr>
            <w:tcW w:w="2126" w:type="dxa"/>
            <w:vAlign w:val="center"/>
          </w:tcPr>
          <w:p w14:paraId="5411C03D" w14:textId="77777777" w:rsidR="00484EA1" w:rsidRPr="00484EA1" w:rsidRDefault="00484EA1" w:rsidP="00484EA1">
            <w:pPr>
              <w:spacing w:line="440" w:lineRule="exact"/>
              <w:jc w:val="center"/>
              <w:rPr>
                <w:rFonts w:ascii="宋体" w:eastAsia="宋体" w:hAnsi="宋体" w:cs="Times New Roman"/>
                <w:b/>
                <w:color w:val="000000"/>
                <w:sz w:val="24"/>
                <w:szCs w:val="24"/>
              </w:rPr>
            </w:pPr>
            <w:r w:rsidRPr="00484EA1">
              <w:rPr>
                <w:rFonts w:ascii="宋体" w:eastAsia="宋体" w:hAnsi="宋体" w:cs="Times New Roman" w:hint="eastAsia"/>
                <w:b/>
                <w:color w:val="000000"/>
                <w:sz w:val="24"/>
                <w:szCs w:val="24"/>
              </w:rPr>
              <w:t>期末考试</w:t>
            </w:r>
          </w:p>
        </w:tc>
        <w:tc>
          <w:tcPr>
            <w:tcW w:w="2103" w:type="dxa"/>
          </w:tcPr>
          <w:p w14:paraId="4808BA7A" w14:textId="77777777" w:rsidR="00484EA1" w:rsidRPr="00484EA1" w:rsidRDefault="00484EA1" w:rsidP="00484EA1">
            <w:pPr>
              <w:spacing w:line="440" w:lineRule="exact"/>
              <w:jc w:val="center"/>
              <w:rPr>
                <w:rFonts w:ascii="宋体" w:eastAsia="宋体" w:hAnsi="宋体" w:cs="Times New Roman"/>
                <w:b/>
                <w:color w:val="000000"/>
                <w:sz w:val="24"/>
                <w:szCs w:val="24"/>
              </w:rPr>
            </w:pPr>
          </w:p>
        </w:tc>
      </w:tr>
      <w:tr w:rsidR="00484EA1" w:rsidRPr="00484EA1" w14:paraId="6C3E4F0F" w14:textId="77777777" w:rsidTr="00D07F91">
        <w:trPr>
          <w:jc w:val="center"/>
        </w:trPr>
        <w:tc>
          <w:tcPr>
            <w:tcW w:w="1679" w:type="dxa"/>
            <w:vAlign w:val="center"/>
          </w:tcPr>
          <w:p w14:paraId="5C0A4A03"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课程目标1</w:t>
            </w:r>
          </w:p>
        </w:tc>
        <w:tc>
          <w:tcPr>
            <w:tcW w:w="1984" w:type="dxa"/>
            <w:vAlign w:val="center"/>
          </w:tcPr>
          <w:p w14:paraId="11C63813"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bCs/>
                <w:color w:val="000000"/>
                <w:sz w:val="24"/>
                <w:szCs w:val="24"/>
              </w:rPr>
              <w:t>20</w:t>
            </w:r>
          </w:p>
        </w:tc>
        <w:tc>
          <w:tcPr>
            <w:tcW w:w="2126" w:type="dxa"/>
            <w:vAlign w:val="center"/>
          </w:tcPr>
          <w:p w14:paraId="7C61E25A"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bCs/>
                <w:color w:val="000000"/>
                <w:sz w:val="24"/>
                <w:szCs w:val="24"/>
              </w:rPr>
              <w:t>3</w:t>
            </w:r>
            <w:r w:rsidRPr="00484EA1">
              <w:rPr>
                <w:rFonts w:ascii="宋体" w:eastAsia="宋体" w:hAnsi="宋体" w:cs="Times New Roman" w:hint="eastAsia"/>
                <w:bCs/>
                <w:color w:val="000000"/>
                <w:sz w:val="24"/>
                <w:szCs w:val="24"/>
              </w:rPr>
              <w:t>0</w:t>
            </w:r>
          </w:p>
        </w:tc>
        <w:tc>
          <w:tcPr>
            <w:tcW w:w="2103" w:type="dxa"/>
          </w:tcPr>
          <w:p w14:paraId="52359267"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50</w:t>
            </w:r>
          </w:p>
        </w:tc>
      </w:tr>
      <w:tr w:rsidR="00484EA1" w:rsidRPr="00484EA1" w14:paraId="61497EC0" w14:textId="77777777" w:rsidTr="00D07F91">
        <w:trPr>
          <w:jc w:val="center"/>
        </w:trPr>
        <w:tc>
          <w:tcPr>
            <w:tcW w:w="1679" w:type="dxa"/>
            <w:vAlign w:val="center"/>
          </w:tcPr>
          <w:p w14:paraId="2D6BE3E4"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课程目标2</w:t>
            </w:r>
          </w:p>
        </w:tc>
        <w:tc>
          <w:tcPr>
            <w:tcW w:w="1984" w:type="dxa"/>
            <w:vAlign w:val="center"/>
          </w:tcPr>
          <w:p w14:paraId="1F127BF8"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bCs/>
                <w:color w:val="000000"/>
                <w:sz w:val="24"/>
                <w:szCs w:val="24"/>
              </w:rPr>
              <w:t>20</w:t>
            </w:r>
          </w:p>
        </w:tc>
        <w:tc>
          <w:tcPr>
            <w:tcW w:w="2126" w:type="dxa"/>
            <w:vAlign w:val="center"/>
          </w:tcPr>
          <w:p w14:paraId="232AA047"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bCs/>
                <w:color w:val="000000"/>
                <w:sz w:val="24"/>
                <w:szCs w:val="24"/>
              </w:rPr>
              <w:t>3</w:t>
            </w:r>
            <w:r w:rsidRPr="00484EA1">
              <w:rPr>
                <w:rFonts w:ascii="宋体" w:eastAsia="宋体" w:hAnsi="宋体" w:cs="Times New Roman" w:hint="eastAsia"/>
                <w:bCs/>
                <w:color w:val="000000"/>
                <w:sz w:val="24"/>
                <w:szCs w:val="24"/>
              </w:rPr>
              <w:t>0</w:t>
            </w:r>
          </w:p>
        </w:tc>
        <w:tc>
          <w:tcPr>
            <w:tcW w:w="2103" w:type="dxa"/>
          </w:tcPr>
          <w:p w14:paraId="35538CB3"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5</w:t>
            </w:r>
            <w:r w:rsidRPr="00484EA1">
              <w:rPr>
                <w:rFonts w:ascii="宋体" w:eastAsia="宋体" w:hAnsi="宋体" w:cs="Times New Roman"/>
                <w:bCs/>
                <w:color w:val="000000"/>
                <w:sz w:val="24"/>
                <w:szCs w:val="24"/>
              </w:rPr>
              <w:t>0</w:t>
            </w:r>
          </w:p>
        </w:tc>
      </w:tr>
      <w:tr w:rsidR="00484EA1" w:rsidRPr="00484EA1" w14:paraId="25E96A29" w14:textId="77777777" w:rsidTr="00D07F91">
        <w:trPr>
          <w:jc w:val="center"/>
        </w:trPr>
        <w:tc>
          <w:tcPr>
            <w:tcW w:w="1679" w:type="dxa"/>
            <w:vAlign w:val="center"/>
          </w:tcPr>
          <w:p w14:paraId="5B906FC7"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合计</w:t>
            </w:r>
          </w:p>
        </w:tc>
        <w:tc>
          <w:tcPr>
            <w:tcW w:w="1984" w:type="dxa"/>
            <w:vAlign w:val="center"/>
          </w:tcPr>
          <w:p w14:paraId="4F1D11F0"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bCs/>
                <w:color w:val="000000"/>
                <w:sz w:val="24"/>
                <w:szCs w:val="24"/>
              </w:rPr>
              <w:t>4</w:t>
            </w:r>
            <w:r w:rsidRPr="00484EA1">
              <w:rPr>
                <w:rFonts w:ascii="宋体" w:eastAsia="宋体" w:hAnsi="宋体" w:cs="Times New Roman" w:hint="eastAsia"/>
                <w:bCs/>
                <w:color w:val="000000"/>
                <w:sz w:val="24"/>
                <w:szCs w:val="24"/>
              </w:rPr>
              <w:t>0</w:t>
            </w:r>
          </w:p>
        </w:tc>
        <w:tc>
          <w:tcPr>
            <w:tcW w:w="2126" w:type="dxa"/>
            <w:vAlign w:val="center"/>
          </w:tcPr>
          <w:p w14:paraId="29460C90"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bCs/>
                <w:color w:val="000000"/>
                <w:sz w:val="24"/>
                <w:szCs w:val="24"/>
              </w:rPr>
              <w:t>6</w:t>
            </w:r>
            <w:r w:rsidRPr="00484EA1">
              <w:rPr>
                <w:rFonts w:ascii="宋体" w:eastAsia="宋体" w:hAnsi="宋体" w:cs="Times New Roman" w:hint="eastAsia"/>
                <w:bCs/>
                <w:color w:val="000000"/>
                <w:sz w:val="24"/>
                <w:szCs w:val="24"/>
              </w:rPr>
              <w:t>0</w:t>
            </w:r>
          </w:p>
        </w:tc>
        <w:tc>
          <w:tcPr>
            <w:tcW w:w="2103" w:type="dxa"/>
          </w:tcPr>
          <w:p w14:paraId="7F5CCB1F" w14:textId="77777777" w:rsidR="00484EA1" w:rsidRPr="00484EA1" w:rsidRDefault="00484EA1" w:rsidP="00484EA1">
            <w:pPr>
              <w:spacing w:line="440" w:lineRule="exact"/>
              <w:jc w:val="center"/>
              <w:rPr>
                <w:rFonts w:ascii="宋体" w:eastAsia="宋体" w:hAnsi="宋体" w:cs="Times New Roman"/>
                <w:bCs/>
                <w:color w:val="000000"/>
                <w:sz w:val="24"/>
                <w:szCs w:val="24"/>
              </w:rPr>
            </w:pPr>
            <w:r w:rsidRPr="00484EA1">
              <w:rPr>
                <w:rFonts w:ascii="宋体" w:eastAsia="宋体" w:hAnsi="宋体" w:cs="Times New Roman" w:hint="eastAsia"/>
                <w:bCs/>
                <w:color w:val="000000"/>
                <w:sz w:val="24"/>
                <w:szCs w:val="24"/>
              </w:rPr>
              <w:t>1</w:t>
            </w:r>
            <w:r w:rsidRPr="00484EA1">
              <w:rPr>
                <w:rFonts w:ascii="宋体" w:eastAsia="宋体" w:hAnsi="宋体" w:cs="Times New Roman"/>
                <w:bCs/>
                <w:color w:val="000000"/>
                <w:sz w:val="24"/>
                <w:szCs w:val="24"/>
              </w:rPr>
              <w:t>00</w:t>
            </w:r>
          </w:p>
        </w:tc>
      </w:tr>
    </w:tbl>
    <w:p w14:paraId="069A7127"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五、成绩评定</w:t>
      </w:r>
    </w:p>
    <w:p w14:paraId="6DF398DE"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（一）总成绩评定</w:t>
      </w:r>
    </w:p>
    <w:p w14:paraId="353C633A"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总成绩=平时成绩×</w:t>
      </w:r>
      <w:r w:rsidRPr="00484EA1">
        <w:rPr>
          <w:rFonts w:ascii="宋体" w:eastAsia="宋体" w:hAnsi="宋体" w:cs="Times New Roman"/>
          <w:sz w:val="24"/>
          <w:szCs w:val="24"/>
        </w:rPr>
        <w:t>4</w:t>
      </w:r>
      <w:r w:rsidRPr="00484EA1">
        <w:rPr>
          <w:rFonts w:ascii="宋体" w:eastAsia="宋体" w:hAnsi="宋体" w:cs="Times New Roman" w:hint="eastAsia"/>
          <w:sz w:val="24"/>
          <w:szCs w:val="24"/>
        </w:rPr>
        <w:t>0%+期末成绩×</w:t>
      </w:r>
      <w:r w:rsidRPr="00484EA1">
        <w:rPr>
          <w:rFonts w:ascii="宋体" w:eastAsia="宋体" w:hAnsi="宋体" w:cs="Times New Roman"/>
          <w:sz w:val="24"/>
          <w:szCs w:val="24"/>
        </w:rPr>
        <w:t>6</w:t>
      </w:r>
      <w:r w:rsidRPr="00484EA1">
        <w:rPr>
          <w:rFonts w:ascii="宋体" w:eastAsia="宋体" w:hAnsi="宋体" w:cs="Times New Roman" w:hint="eastAsia"/>
          <w:sz w:val="24"/>
          <w:szCs w:val="24"/>
        </w:rPr>
        <w:t>0%</w:t>
      </w:r>
    </w:p>
    <w:p w14:paraId="68B7752B"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color w:val="FF0000"/>
          <w:sz w:val="24"/>
          <w:szCs w:val="24"/>
        </w:rPr>
      </w:pPr>
      <w:r w:rsidRPr="00484EA1">
        <w:rPr>
          <w:rFonts w:ascii="黑体" w:eastAsia="黑体" w:hAnsi="黑体" w:cs="Times New Roman" w:hint="eastAsia"/>
          <w:sz w:val="28"/>
          <w:szCs w:val="28"/>
        </w:rPr>
        <w:t>（二）平时成绩评定</w:t>
      </w:r>
    </w:p>
    <w:p w14:paraId="6116EF4D"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平时成绩（100%）=平时作业</w:t>
      </w:r>
      <w:r w:rsidRPr="00484EA1">
        <w:rPr>
          <w:rFonts w:ascii="宋体" w:eastAsia="宋体" w:hAnsi="宋体" w:cs="Times New Roman"/>
          <w:color w:val="000000"/>
          <w:sz w:val="24"/>
          <w:szCs w:val="24"/>
        </w:rPr>
        <w:t>1</w:t>
      </w:r>
      <w:r w:rsidRPr="00484EA1">
        <w:rPr>
          <w:rFonts w:ascii="宋体" w:eastAsia="宋体" w:hAnsi="宋体" w:cs="Times New Roman" w:hint="eastAsia"/>
          <w:color w:val="000000"/>
          <w:sz w:val="24"/>
          <w:szCs w:val="24"/>
        </w:rPr>
        <w:t>（</w:t>
      </w:r>
      <w:r w:rsidRPr="00484EA1">
        <w:rPr>
          <w:rFonts w:ascii="宋体" w:eastAsia="宋体" w:hAnsi="宋体" w:cs="Times New Roman"/>
          <w:color w:val="000000"/>
          <w:sz w:val="24"/>
          <w:szCs w:val="24"/>
        </w:rPr>
        <w:t>25</w:t>
      </w:r>
      <w:r w:rsidRPr="00484EA1">
        <w:rPr>
          <w:rFonts w:ascii="宋体" w:eastAsia="宋体" w:hAnsi="宋体" w:cs="Times New Roman" w:hint="eastAsia"/>
          <w:color w:val="000000"/>
          <w:sz w:val="24"/>
          <w:szCs w:val="24"/>
        </w:rPr>
        <w:t>%）+平时作业</w:t>
      </w:r>
      <w:r w:rsidRPr="00484EA1">
        <w:rPr>
          <w:rFonts w:ascii="宋体" w:eastAsia="宋体" w:hAnsi="宋体" w:cs="Times New Roman"/>
          <w:color w:val="000000"/>
          <w:sz w:val="24"/>
          <w:szCs w:val="24"/>
        </w:rPr>
        <w:t>2</w:t>
      </w:r>
      <w:r w:rsidRPr="00484EA1">
        <w:rPr>
          <w:rFonts w:ascii="宋体" w:eastAsia="宋体" w:hAnsi="宋体" w:cs="Times New Roman" w:hint="eastAsia"/>
          <w:color w:val="000000"/>
          <w:sz w:val="24"/>
          <w:szCs w:val="24"/>
        </w:rPr>
        <w:t>（</w:t>
      </w:r>
      <w:r w:rsidRPr="00484EA1">
        <w:rPr>
          <w:rFonts w:ascii="宋体" w:eastAsia="宋体" w:hAnsi="宋体" w:cs="Times New Roman"/>
          <w:color w:val="000000"/>
          <w:sz w:val="24"/>
          <w:szCs w:val="24"/>
        </w:rPr>
        <w:t>25</w:t>
      </w:r>
      <w:r w:rsidRPr="00484EA1">
        <w:rPr>
          <w:rFonts w:ascii="宋体" w:eastAsia="宋体" w:hAnsi="宋体" w:cs="Times New Roman" w:hint="eastAsia"/>
          <w:color w:val="000000"/>
          <w:sz w:val="24"/>
          <w:szCs w:val="24"/>
        </w:rPr>
        <w:t>%）+平时作业</w:t>
      </w:r>
      <w:r w:rsidRPr="00484EA1">
        <w:rPr>
          <w:rFonts w:ascii="宋体" w:eastAsia="宋体" w:hAnsi="宋体" w:cs="Times New Roman"/>
          <w:color w:val="000000"/>
          <w:sz w:val="24"/>
          <w:szCs w:val="24"/>
        </w:rPr>
        <w:t>3</w:t>
      </w:r>
      <w:r w:rsidRPr="00484EA1">
        <w:rPr>
          <w:rFonts w:ascii="宋体" w:eastAsia="宋体" w:hAnsi="宋体" w:cs="Times New Roman" w:hint="eastAsia"/>
          <w:color w:val="000000"/>
          <w:sz w:val="24"/>
          <w:szCs w:val="24"/>
        </w:rPr>
        <w:t>（</w:t>
      </w:r>
      <w:r w:rsidRPr="00484EA1">
        <w:rPr>
          <w:rFonts w:ascii="宋体" w:eastAsia="宋体" w:hAnsi="宋体" w:cs="Times New Roman"/>
          <w:color w:val="000000"/>
          <w:sz w:val="24"/>
          <w:szCs w:val="24"/>
        </w:rPr>
        <w:t>25</w:t>
      </w:r>
      <w:r w:rsidRPr="00484EA1">
        <w:rPr>
          <w:rFonts w:ascii="宋体" w:eastAsia="宋体" w:hAnsi="宋体" w:cs="Times New Roman" w:hint="eastAsia"/>
          <w:color w:val="000000"/>
          <w:sz w:val="24"/>
          <w:szCs w:val="24"/>
        </w:rPr>
        <w:t>%）+平时作业</w:t>
      </w:r>
      <w:r w:rsidRPr="00484EA1">
        <w:rPr>
          <w:rFonts w:ascii="宋体" w:eastAsia="宋体" w:hAnsi="宋体" w:cs="Times New Roman"/>
          <w:color w:val="000000"/>
          <w:sz w:val="24"/>
          <w:szCs w:val="24"/>
        </w:rPr>
        <w:t>4</w:t>
      </w:r>
      <w:r w:rsidRPr="00484EA1">
        <w:rPr>
          <w:rFonts w:ascii="宋体" w:eastAsia="宋体" w:hAnsi="宋体" w:cs="Times New Roman" w:hint="eastAsia"/>
          <w:color w:val="000000"/>
          <w:sz w:val="24"/>
          <w:szCs w:val="24"/>
        </w:rPr>
        <w:t>（</w:t>
      </w:r>
      <w:r w:rsidRPr="00484EA1">
        <w:rPr>
          <w:rFonts w:ascii="宋体" w:eastAsia="宋体" w:hAnsi="宋体" w:cs="Times New Roman"/>
          <w:color w:val="000000"/>
          <w:sz w:val="24"/>
          <w:szCs w:val="24"/>
        </w:rPr>
        <w:t>25</w:t>
      </w:r>
      <w:r w:rsidRPr="00484EA1">
        <w:rPr>
          <w:rFonts w:ascii="宋体" w:eastAsia="宋体" w:hAnsi="宋体" w:cs="Times New Roman" w:hint="eastAsia"/>
          <w:color w:val="000000"/>
          <w:sz w:val="24"/>
          <w:szCs w:val="24"/>
        </w:rPr>
        <w:t>%）</w:t>
      </w:r>
    </w:p>
    <w:p w14:paraId="47E74067"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（三）期末成绩评定</w:t>
      </w:r>
    </w:p>
    <w:p w14:paraId="0D9E8AAF"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期末考试主要考察学生对酶工程中基本概念的理解与运用等。方式为</w:t>
      </w:r>
      <w:r w:rsidRPr="00484EA1">
        <w:rPr>
          <w:rFonts w:ascii="宋体" w:eastAsia="宋体" w:hAnsi="宋体" w:cs="Times New Roman" w:hint="eastAsia"/>
          <w:sz w:val="24"/>
          <w:szCs w:val="24"/>
          <w:lang w:eastAsia="zh-Hans"/>
        </w:rPr>
        <w:t>闭卷考试</w:t>
      </w:r>
      <w:r w:rsidRPr="00484EA1">
        <w:rPr>
          <w:rFonts w:ascii="宋体" w:eastAsia="宋体" w:hAnsi="宋体" w:cs="Times New Roman" w:hint="eastAsia"/>
          <w:sz w:val="24"/>
          <w:szCs w:val="24"/>
        </w:rPr>
        <w:t>。要求学生掌握酶工程相关理论知识</w:t>
      </w:r>
      <w:r w:rsidRPr="00484EA1">
        <w:rPr>
          <w:rFonts w:ascii="宋体" w:eastAsia="宋体" w:hAnsi="宋体" w:cs="Times New Roman" w:hint="eastAsia"/>
          <w:sz w:val="24"/>
          <w:szCs w:val="24"/>
          <w:lang w:eastAsia="zh-Hans"/>
        </w:rPr>
        <w:t>、概念，</w:t>
      </w:r>
      <w:r w:rsidRPr="00484EA1">
        <w:rPr>
          <w:rFonts w:ascii="宋体" w:eastAsia="宋体" w:hAnsi="宋体" w:cs="Times New Roman" w:hint="eastAsia"/>
          <w:sz w:val="24"/>
          <w:szCs w:val="24"/>
        </w:rPr>
        <w:t>运用具体方法解决相关问题。</w:t>
      </w:r>
    </w:p>
    <w:p w14:paraId="163B1832" w14:textId="77777777" w:rsidR="00484EA1" w:rsidRPr="00484EA1" w:rsidRDefault="00484EA1" w:rsidP="00484EA1">
      <w:pPr>
        <w:spacing w:beforeLines="50" w:before="156" w:afterLines="50" w:after="156"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六、使用教材、相关推荐书目及课程资源</w:t>
      </w:r>
    </w:p>
    <w:p w14:paraId="741BE79D" w14:textId="77777777" w:rsidR="00484EA1" w:rsidRPr="00484EA1" w:rsidRDefault="00484EA1" w:rsidP="00484EA1">
      <w:pPr>
        <w:spacing w:line="440" w:lineRule="exact"/>
        <w:ind w:firstLineChars="200" w:firstLine="560"/>
        <w:rPr>
          <w:rFonts w:ascii="宋体" w:eastAsia="宋体" w:hAnsi="宋体" w:cs="Times New Roman"/>
          <w:sz w:val="24"/>
          <w:szCs w:val="24"/>
        </w:rPr>
      </w:pPr>
      <w:r w:rsidRPr="00484EA1">
        <w:rPr>
          <w:rFonts w:ascii="黑体" w:eastAsia="黑体" w:hAnsi="黑体" w:cs="Times New Roman" w:hint="eastAsia"/>
          <w:sz w:val="28"/>
          <w:szCs w:val="28"/>
        </w:rPr>
        <w:t>（一）使用教材</w:t>
      </w:r>
    </w:p>
    <w:p w14:paraId="6D916DBD"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郭勇主编：《酶工程》，科学出版社，2016年版；</w:t>
      </w:r>
    </w:p>
    <w:p w14:paraId="7F2BE7AA" w14:textId="77777777" w:rsidR="00484EA1" w:rsidRPr="00484EA1" w:rsidRDefault="00484EA1" w:rsidP="00484EA1">
      <w:pPr>
        <w:spacing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（二）相关推荐书目</w:t>
      </w:r>
    </w:p>
    <w:p w14:paraId="52635646"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1</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罗贵名主编：《酶工程》，化学工业出版社，2013年版；</w:t>
      </w:r>
    </w:p>
    <w:p w14:paraId="47F19C76" w14:textId="77777777" w:rsidR="00484EA1" w:rsidRPr="00484EA1" w:rsidRDefault="00484EA1" w:rsidP="00484EA1">
      <w:pPr>
        <w:spacing w:line="440" w:lineRule="exact"/>
        <w:ind w:firstLineChars="200" w:firstLine="480"/>
        <w:rPr>
          <w:rFonts w:ascii="黑体" w:eastAsia="黑体" w:hAnsi="黑体" w:cs="Times New Roman"/>
          <w:sz w:val="28"/>
          <w:szCs w:val="28"/>
        </w:rPr>
      </w:pPr>
      <w:r w:rsidRPr="00484EA1">
        <w:rPr>
          <w:rFonts w:ascii="宋体" w:eastAsia="宋体" w:hAnsi="宋体" w:cs="Times New Roman" w:hint="eastAsia"/>
          <w:color w:val="000000"/>
          <w:sz w:val="24"/>
          <w:szCs w:val="24"/>
        </w:rPr>
        <w:t>2</w:t>
      </w:r>
      <w:r w:rsidRPr="00484EA1">
        <w:rPr>
          <w:rFonts w:ascii="宋体" w:eastAsia="宋体" w:hAnsi="宋体" w:cs="Times New Roman"/>
          <w:color w:val="000000"/>
          <w:sz w:val="24"/>
          <w:szCs w:val="24"/>
        </w:rPr>
        <w:t xml:space="preserve">. </w:t>
      </w:r>
      <w:r w:rsidRPr="00484EA1">
        <w:rPr>
          <w:rFonts w:ascii="宋体" w:eastAsia="宋体" w:hAnsi="宋体" w:cs="Times New Roman" w:hint="eastAsia"/>
          <w:color w:val="000000"/>
          <w:sz w:val="24"/>
          <w:szCs w:val="24"/>
        </w:rPr>
        <w:t>许建和主编：《生物催化工程》，化学工业出版社，2008年版</w:t>
      </w:r>
    </w:p>
    <w:p w14:paraId="1B0C3D53"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（三）课程资源</w:t>
      </w:r>
    </w:p>
    <w:p w14:paraId="3F99668E" w14:textId="77777777" w:rsidR="00484EA1" w:rsidRPr="00484EA1" w:rsidRDefault="00484EA1" w:rsidP="00484EA1">
      <w:pPr>
        <w:spacing w:line="440" w:lineRule="exact"/>
        <w:ind w:firstLineChars="200" w:firstLine="480"/>
        <w:rPr>
          <w:rFonts w:ascii="宋体" w:eastAsia="宋体" w:hAnsi="宋体" w:cs="Times New Roman"/>
          <w:color w:val="000000"/>
          <w:sz w:val="24"/>
          <w:szCs w:val="24"/>
        </w:rPr>
      </w:pPr>
      <w:r w:rsidRPr="00484EA1">
        <w:rPr>
          <w:rFonts w:ascii="宋体" w:eastAsia="宋体" w:hAnsi="宋体" w:cs="Times New Roman" w:hint="eastAsia"/>
          <w:color w:val="000000"/>
          <w:sz w:val="24"/>
          <w:szCs w:val="24"/>
        </w:rPr>
        <w:t>学生可以充分利用网络资源进行自主学习，酶工程在线开放课程（爱课程，</w:t>
      </w:r>
      <w:r w:rsidRPr="00484EA1">
        <w:rPr>
          <w:rFonts w:ascii="宋体" w:eastAsia="宋体" w:hAnsi="宋体" w:cs="Times New Roman"/>
          <w:color w:val="000000"/>
          <w:sz w:val="24"/>
          <w:szCs w:val="24"/>
        </w:rPr>
        <w:t>https://www.icourses.cn/sCourse/course_7185.html</w:t>
      </w:r>
      <w:r w:rsidRPr="00484EA1">
        <w:rPr>
          <w:rFonts w:ascii="宋体" w:eastAsia="宋体" w:hAnsi="宋体" w:cs="Times New Roman" w:hint="eastAsia"/>
          <w:color w:val="000000"/>
          <w:sz w:val="24"/>
          <w:szCs w:val="24"/>
        </w:rPr>
        <w:t>）</w:t>
      </w:r>
    </w:p>
    <w:p w14:paraId="7B002169" w14:textId="77777777" w:rsidR="00484EA1" w:rsidRPr="00484EA1" w:rsidRDefault="00484EA1" w:rsidP="00484EA1">
      <w:pPr>
        <w:spacing w:beforeLines="50" w:before="156" w:afterLines="50" w:after="156" w:line="440" w:lineRule="exact"/>
        <w:ind w:firstLineChars="200" w:firstLine="560"/>
        <w:rPr>
          <w:rFonts w:ascii="黑体" w:eastAsia="黑体" w:hAnsi="黑体" w:cs="Times New Roman"/>
          <w:sz w:val="28"/>
          <w:szCs w:val="28"/>
        </w:rPr>
      </w:pPr>
      <w:r w:rsidRPr="00484EA1">
        <w:rPr>
          <w:rFonts w:ascii="黑体" w:eastAsia="黑体" w:hAnsi="黑体" w:cs="Times New Roman" w:hint="eastAsia"/>
          <w:sz w:val="28"/>
          <w:szCs w:val="28"/>
        </w:rPr>
        <w:t>七、课程教学大纲制定依据</w:t>
      </w:r>
    </w:p>
    <w:p w14:paraId="4F0EB274" w14:textId="77777777" w:rsidR="00484EA1" w:rsidRPr="00484EA1" w:rsidRDefault="00484EA1" w:rsidP="00484EA1">
      <w:pPr>
        <w:spacing w:line="440" w:lineRule="exact"/>
        <w:ind w:firstLineChars="200" w:firstLine="480"/>
        <w:rPr>
          <w:rFonts w:ascii="宋体" w:eastAsia="宋体" w:hAnsi="宋体" w:cs="Times New Roman"/>
          <w:sz w:val="24"/>
          <w:szCs w:val="24"/>
        </w:rPr>
      </w:pPr>
      <w:r w:rsidRPr="00484EA1">
        <w:rPr>
          <w:rFonts w:ascii="宋体" w:eastAsia="宋体" w:hAnsi="宋体" w:cs="Times New Roman" w:hint="eastAsia"/>
          <w:sz w:val="24"/>
          <w:szCs w:val="24"/>
        </w:rPr>
        <w:t>本课程大纲依据20</w:t>
      </w:r>
      <w:r w:rsidRPr="00484EA1">
        <w:rPr>
          <w:rFonts w:ascii="宋体" w:eastAsia="宋体" w:hAnsi="宋体" w:cs="Times New Roman"/>
          <w:sz w:val="24"/>
          <w:szCs w:val="24"/>
        </w:rPr>
        <w:t>23</w:t>
      </w:r>
      <w:r w:rsidRPr="00484EA1">
        <w:rPr>
          <w:rFonts w:ascii="宋体" w:eastAsia="宋体" w:hAnsi="宋体" w:cs="Times New Roman" w:hint="eastAsia"/>
          <w:sz w:val="24"/>
          <w:szCs w:val="24"/>
        </w:rPr>
        <w:t>年生物工程专业人才培养方案制定。</w:t>
      </w:r>
    </w:p>
    <w:p w14:paraId="01E0E8FB" w14:textId="77777777" w:rsidR="00484EA1" w:rsidRPr="00484EA1" w:rsidRDefault="00484EA1" w:rsidP="00484EA1">
      <w:pPr>
        <w:spacing w:line="440" w:lineRule="exact"/>
        <w:ind w:firstLineChars="200" w:firstLine="480"/>
        <w:rPr>
          <w:rFonts w:ascii="宋体" w:eastAsia="宋体" w:hAnsi="宋体" w:cs="Times New Roman"/>
          <w:sz w:val="24"/>
          <w:szCs w:val="24"/>
        </w:rPr>
      </w:pPr>
    </w:p>
    <w:p w14:paraId="2B486335" w14:textId="77777777" w:rsidR="00484EA1" w:rsidRPr="00484EA1" w:rsidRDefault="00484EA1">
      <w:pPr>
        <w:rPr>
          <w:rFonts w:ascii="仿宋" w:eastAsia="仿宋" w:hAnsi="仿宋"/>
          <w:sz w:val="28"/>
          <w:szCs w:val="28"/>
        </w:rPr>
      </w:pPr>
    </w:p>
    <w:sectPr w:rsidR="00484EA1" w:rsidRPr="00484EA1" w:rsidSect="00B20E73">
      <w:footerReference w:type="default" r:id="rId60"/>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9393CB" w14:textId="77777777" w:rsidR="00B0635C" w:rsidRDefault="00B0635C" w:rsidP="007D014C">
      <w:r>
        <w:separator/>
      </w:r>
    </w:p>
  </w:endnote>
  <w:endnote w:type="continuationSeparator" w:id="0">
    <w:p w14:paraId="02275B7A" w14:textId="77777777" w:rsidR="00B0635C" w:rsidRDefault="00B0635C" w:rsidP="007D0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ˎ̥">
    <w:altName w:val="宋体"/>
    <w:charset w:val="00"/>
    <w:family w:val="roman"/>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4">
    <w:altName w:val="Segoe Print"/>
    <w:charset w:val="00"/>
    <w:family w:val="auto"/>
    <w:pitch w:val="default"/>
    <w:sig w:usb0="00000000" w:usb1="00000000" w:usb2="00000000" w:usb3="00000000" w:csb0="00040001" w:csb1="00000000"/>
  </w:font>
  <w:font w:name="zwp8888Times New Romanzwp8888">
    <w:altName w:val="Times New Roman"/>
    <w:charset w:val="00"/>
    <w:family w:val="roman"/>
    <w:pitch w:val="default"/>
    <w:sig w:usb0="00000000" w:usb1="00000000" w:usb2="00000000" w:usb3="00000000" w:csb0="00040001" w:csb1="00000000"/>
  </w:font>
  <w:font w:name="SimSun-Identity-H">
    <w:altName w:val="宋体"/>
    <w:charset w:val="86"/>
    <w:family w:val="auto"/>
    <w:pitch w:val="default"/>
    <w:sig w:usb0="00000001" w:usb1="080E0000" w:usb2="00000010" w:usb3="00000000" w:csb0="00040000" w:csb1="00000000"/>
  </w:font>
  <w:font w:name="MingLiU-ExtB">
    <w:panose1 w:val="02020500000000000000"/>
    <w:charset w:val="88"/>
    <w:family w:val="roman"/>
    <w:pitch w:val="variable"/>
    <w:sig w:usb0="8000002F" w:usb1="0A080008" w:usb2="00000010" w:usb3="00000000" w:csb0="00100001"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4DC12" w14:textId="5486B37A" w:rsidR="001C0086" w:rsidRDefault="001C0086">
    <w:pPr>
      <w:pStyle w:val="a5"/>
      <w:jc w:val="center"/>
    </w:pPr>
  </w:p>
  <w:p w14:paraId="0B81AEF1" w14:textId="77777777" w:rsidR="001C0086" w:rsidRDefault="001C0086">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6571309"/>
      <w:docPartObj>
        <w:docPartGallery w:val="Page Numbers (Bottom of Page)"/>
        <w:docPartUnique/>
      </w:docPartObj>
    </w:sdtPr>
    <w:sdtContent>
      <w:p w14:paraId="0A1DFB9E" w14:textId="77777777" w:rsidR="00FC1C0A" w:rsidRDefault="00FC1C0A">
        <w:pPr>
          <w:pStyle w:val="a5"/>
          <w:jc w:val="center"/>
        </w:pPr>
        <w:r>
          <w:fldChar w:fldCharType="begin"/>
        </w:r>
        <w:r>
          <w:instrText>PAGE   \* MERGEFORMAT</w:instrText>
        </w:r>
        <w:r>
          <w:fldChar w:fldCharType="separate"/>
        </w:r>
        <w:r>
          <w:rPr>
            <w:lang w:val="zh-CN"/>
          </w:rPr>
          <w:t>2</w:t>
        </w:r>
        <w:r>
          <w:fldChar w:fldCharType="end"/>
        </w:r>
      </w:p>
    </w:sdtContent>
  </w:sdt>
  <w:p w14:paraId="3B4A94AC" w14:textId="77777777" w:rsidR="00FC1C0A" w:rsidRDefault="00FC1C0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76FA18" w14:textId="77777777" w:rsidR="00B0635C" w:rsidRDefault="00B0635C" w:rsidP="007D014C">
      <w:r>
        <w:separator/>
      </w:r>
    </w:p>
  </w:footnote>
  <w:footnote w:type="continuationSeparator" w:id="0">
    <w:p w14:paraId="236A3E8C" w14:textId="77777777" w:rsidR="00B0635C" w:rsidRDefault="00B0635C" w:rsidP="007D01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037C049"/>
    <w:multiLevelType w:val="singleLevel"/>
    <w:tmpl w:val="8037C049"/>
    <w:lvl w:ilvl="0">
      <w:start w:val="1"/>
      <w:numFmt w:val="decimal"/>
      <w:suff w:val="space"/>
      <w:lvlText w:val="%1."/>
      <w:lvlJc w:val="left"/>
      <w:rPr>
        <w:rFonts w:ascii="宋体" w:eastAsia="宋体" w:hAnsi="宋体" w:cs="宋体" w:hint="default"/>
        <w:sz w:val="24"/>
        <w:szCs w:val="24"/>
      </w:rPr>
    </w:lvl>
  </w:abstractNum>
  <w:abstractNum w:abstractNumId="1" w15:restartNumberingAfterBreak="0">
    <w:nsid w:val="813EF513"/>
    <w:multiLevelType w:val="singleLevel"/>
    <w:tmpl w:val="813EF513"/>
    <w:lvl w:ilvl="0">
      <w:start w:val="1"/>
      <w:numFmt w:val="decimal"/>
      <w:lvlText w:val="%1."/>
      <w:lvlJc w:val="left"/>
      <w:pPr>
        <w:tabs>
          <w:tab w:val="num" w:pos="312"/>
        </w:tabs>
      </w:pPr>
      <w:rPr>
        <w:rFonts w:ascii="宋体" w:eastAsia="宋体" w:hAnsi="宋体" w:cs="宋体" w:hint="default"/>
        <w:sz w:val="24"/>
        <w:szCs w:val="24"/>
      </w:rPr>
    </w:lvl>
  </w:abstractNum>
  <w:abstractNum w:abstractNumId="2" w15:restartNumberingAfterBreak="0">
    <w:nsid w:val="821B5DB9"/>
    <w:multiLevelType w:val="singleLevel"/>
    <w:tmpl w:val="821B5DB9"/>
    <w:lvl w:ilvl="0">
      <w:start w:val="1"/>
      <w:numFmt w:val="decimal"/>
      <w:suff w:val="space"/>
      <w:lvlText w:val="%1."/>
      <w:lvlJc w:val="left"/>
    </w:lvl>
  </w:abstractNum>
  <w:abstractNum w:abstractNumId="3" w15:restartNumberingAfterBreak="0">
    <w:nsid w:val="821D033D"/>
    <w:multiLevelType w:val="singleLevel"/>
    <w:tmpl w:val="821D033D"/>
    <w:lvl w:ilvl="0">
      <w:start w:val="1"/>
      <w:numFmt w:val="decimal"/>
      <w:suff w:val="space"/>
      <w:lvlText w:val="%1."/>
      <w:lvlJc w:val="left"/>
    </w:lvl>
  </w:abstractNum>
  <w:abstractNum w:abstractNumId="4" w15:restartNumberingAfterBreak="0">
    <w:nsid w:val="82642895"/>
    <w:multiLevelType w:val="singleLevel"/>
    <w:tmpl w:val="82642895"/>
    <w:lvl w:ilvl="0">
      <w:start w:val="1"/>
      <w:numFmt w:val="decimal"/>
      <w:suff w:val="space"/>
      <w:lvlText w:val="%1."/>
      <w:lvlJc w:val="left"/>
    </w:lvl>
  </w:abstractNum>
  <w:abstractNum w:abstractNumId="5" w15:restartNumberingAfterBreak="0">
    <w:nsid w:val="83950859"/>
    <w:multiLevelType w:val="singleLevel"/>
    <w:tmpl w:val="83950859"/>
    <w:lvl w:ilvl="0">
      <w:start w:val="1"/>
      <w:numFmt w:val="decimal"/>
      <w:suff w:val="space"/>
      <w:lvlText w:val="%1."/>
      <w:lvlJc w:val="left"/>
    </w:lvl>
  </w:abstractNum>
  <w:abstractNum w:abstractNumId="6" w15:restartNumberingAfterBreak="0">
    <w:nsid w:val="8418BA53"/>
    <w:multiLevelType w:val="singleLevel"/>
    <w:tmpl w:val="8418BA53"/>
    <w:lvl w:ilvl="0">
      <w:start w:val="1"/>
      <w:numFmt w:val="decimal"/>
      <w:suff w:val="space"/>
      <w:lvlText w:val="%1."/>
      <w:lvlJc w:val="left"/>
      <w:rPr>
        <w:rFonts w:ascii="宋体" w:eastAsia="宋体" w:hAnsi="宋体" w:cs="宋体" w:hint="default"/>
        <w:b w:val="0"/>
        <w:bCs w:val="0"/>
        <w:sz w:val="24"/>
        <w:szCs w:val="24"/>
      </w:rPr>
    </w:lvl>
  </w:abstractNum>
  <w:abstractNum w:abstractNumId="7" w15:restartNumberingAfterBreak="0">
    <w:nsid w:val="8439B109"/>
    <w:multiLevelType w:val="singleLevel"/>
    <w:tmpl w:val="8439B109"/>
    <w:lvl w:ilvl="0">
      <w:start w:val="4"/>
      <w:numFmt w:val="chineseCounting"/>
      <w:suff w:val="nothing"/>
      <w:lvlText w:val="%1、"/>
      <w:lvlJc w:val="left"/>
      <w:rPr>
        <w:rFonts w:hint="eastAsia"/>
      </w:rPr>
    </w:lvl>
  </w:abstractNum>
  <w:abstractNum w:abstractNumId="8" w15:restartNumberingAfterBreak="0">
    <w:nsid w:val="8B8D95A7"/>
    <w:multiLevelType w:val="singleLevel"/>
    <w:tmpl w:val="8B8D95A7"/>
    <w:lvl w:ilvl="0">
      <w:start w:val="1"/>
      <w:numFmt w:val="decimal"/>
      <w:suff w:val="space"/>
      <w:lvlText w:val="%1."/>
      <w:lvlJc w:val="left"/>
    </w:lvl>
  </w:abstractNum>
  <w:abstractNum w:abstractNumId="9" w15:restartNumberingAfterBreak="0">
    <w:nsid w:val="8C8A9BFD"/>
    <w:multiLevelType w:val="singleLevel"/>
    <w:tmpl w:val="8C8A9BFD"/>
    <w:lvl w:ilvl="0">
      <w:start w:val="12"/>
      <w:numFmt w:val="decimal"/>
      <w:suff w:val="space"/>
      <w:lvlText w:val="%1."/>
      <w:lvlJc w:val="left"/>
    </w:lvl>
  </w:abstractNum>
  <w:abstractNum w:abstractNumId="10" w15:restartNumberingAfterBreak="0">
    <w:nsid w:val="8DE21BBF"/>
    <w:multiLevelType w:val="singleLevel"/>
    <w:tmpl w:val="8DE21BBF"/>
    <w:lvl w:ilvl="0">
      <w:start w:val="1"/>
      <w:numFmt w:val="decimal"/>
      <w:lvlText w:val="%1."/>
      <w:lvlJc w:val="left"/>
      <w:pPr>
        <w:tabs>
          <w:tab w:val="left" w:pos="312"/>
        </w:tabs>
      </w:pPr>
    </w:lvl>
  </w:abstractNum>
  <w:abstractNum w:abstractNumId="11" w15:restartNumberingAfterBreak="0">
    <w:nsid w:val="8F4FB545"/>
    <w:multiLevelType w:val="singleLevel"/>
    <w:tmpl w:val="8F4FB545"/>
    <w:lvl w:ilvl="0">
      <w:start w:val="1"/>
      <w:numFmt w:val="decimal"/>
      <w:lvlText w:val="%1."/>
      <w:lvlJc w:val="left"/>
      <w:pPr>
        <w:tabs>
          <w:tab w:val="left" w:pos="312"/>
        </w:tabs>
      </w:pPr>
    </w:lvl>
  </w:abstractNum>
  <w:abstractNum w:abstractNumId="12" w15:restartNumberingAfterBreak="0">
    <w:nsid w:val="8F7F824D"/>
    <w:multiLevelType w:val="singleLevel"/>
    <w:tmpl w:val="8F7F824D"/>
    <w:lvl w:ilvl="0">
      <w:start w:val="1"/>
      <w:numFmt w:val="decimal"/>
      <w:lvlText w:val="%1."/>
      <w:lvlJc w:val="left"/>
      <w:pPr>
        <w:tabs>
          <w:tab w:val="num" w:pos="312"/>
        </w:tabs>
      </w:pPr>
    </w:lvl>
  </w:abstractNum>
  <w:abstractNum w:abstractNumId="13" w15:restartNumberingAfterBreak="0">
    <w:nsid w:val="8FF6E71D"/>
    <w:multiLevelType w:val="singleLevel"/>
    <w:tmpl w:val="8FF6E71D"/>
    <w:lvl w:ilvl="0">
      <w:start w:val="1"/>
      <w:numFmt w:val="chineseCounting"/>
      <w:suff w:val="nothing"/>
      <w:lvlText w:val="（%1）"/>
      <w:lvlJc w:val="left"/>
      <w:pPr>
        <w:ind w:left="560" w:firstLine="0"/>
      </w:pPr>
      <w:rPr>
        <w:rFonts w:hint="eastAsia"/>
      </w:rPr>
    </w:lvl>
  </w:abstractNum>
  <w:abstractNum w:abstractNumId="14" w15:restartNumberingAfterBreak="0">
    <w:nsid w:val="911CAB0B"/>
    <w:multiLevelType w:val="singleLevel"/>
    <w:tmpl w:val="911CAB0B"/>
    <w:lvl w:ilvl="0">
      <w:start w:val="1"/>
      <w:numFmt w:val="decimal"/>
      <w:suff w:val="space"/>
      <w:lvlText w:val="%1."/>
      <w:lvlJc w:val="left"/>
    </w:lvl>
  </w:abstractNum>
  <w:abstractNum w:abstractNumId="15" w15:restartNumberingAfterBreak="0">
    <w:nsid w:val="9168AE90"/>
    <w:multiLevelType w:val="singleLevel"/>
    <w:tmpl w:val="9168AE90"/>
    <w:lvl w:ilvl="0">
      <w:start w:val="1"/>
      <w:numFmt w:val="decimal"/>
      <w:suff w:val="space"/>
      <w:lvlText w:val="%1."/>
      <w:lvlJc w:val="left"/>
    </w:lvl>
  </w:abstractNum>
  <w:abstractNum w:abstractNumId="16" w15:restartNumberingAfterBreak="0">
    <w:nsid w:val="91D29036"/>
    <w:multiLevelType w:val="singleLevel"/>
    <w:tmpl w:val="91D29036"/>
    <w:lvl w:ilvl="0">
      <w:start w:val="1"/>
      <w:numFmt w:val="decimal"/>
      <w:suff w:val="space"/>
      <w:lvlText w:val="%1."/>
      <w:lvlJc w:val="left"/>
      <w:rPr>
        <w:rFonts w:ascii="宋体" w:eastAsia="宋体" w:hAnsi="宋体" w:cs="宋体" w:hint="default"/>
        <w:sz w:val="24"/>
        <w:szCs w:val="24"/>
      </w:rPr>
    </w:lvl>
  </w:abstractNum>
  <w:abstractNum w:abstractNumId="17" w15:restartNumberingAfterBreak="0">
    <w:nsid w:val="92C244D8"/>
    <w:multiLevelType w:val="singleLevel"/>
    <w:tmpl w:val="92C244D8"/>
    <w:lvl w:ilvl="0">
      <w:start w:val="1"/>
      <w:numFmt w:val="decimal"/>
      <w:suff w:val="space"/>
      <w:lvlText w:val="%1."/>
      <w:lvlJc w:val="left"/>
    </w:lvl>
  </w:abstractNum>
  <w:abstractNum w:abstractNumId="18" w15:restartNumberingAfterBreak="0">
    <w:nsid w:val="93074FAD"/>
    <w:multiLevelType w:val="singleLevel"/>
    <w:tmpl w:val="93074FAD"/>
    <w:lvl w:ilvl="0">
      <w:start w:val="1"/>
      <w:numFmt w:val="decimal"/>
      <w:suff w:val="space"/>
      <w:lvlText w:val="%1."/>
      <w:lvlJc w:val="left"/>
      <w:rPr>
        <w:rFonts w:ascii="宋体" w:eastAsia="宋体" w:hAnsi="宋体" w:cs="宋体" w:hint="default"/>
        <w:sz w:val="24"/>
        <w:szCs w:val="24"/>
      </w:rPr>
    </w:lvl>
  </w:abstractNum>
  <w:abstractNum w:abstractNumId="19" w15:restartNumberingAfterBreak="0">
    <w:nsid w:val="9328DB61"/>
    <w:multiLevelType w:val="singleLevel"/>
    <w:tmpl w:val="9328DB61"/>
    <w:lvl w:ilvl="0">
      <w:start w:val="1"/>
      <w:numFmt w:val="decimal"/>
      <w:lvlText w:val="%1."/>
      <w:lvlJc w:val="left"/>
      <w:pPr>
        <w:tabs>
          <w:tab w:val="left" w:pos="312"/>
        </w:tabs>
      </w:pPr>
    </w:lvl>
  </w:abstractNum>
  <w:abstractNum w:abstractNumId="20" w15:restartNumberingAfterBreak="0">
    <w:nsid w:val="93B0B7EC"/>
    <w:multiLevelType w:val="singleLevel"/>
    <w:tmpl w:val="93B0B7EC"/>
    <w:lvl w:ilvl="0">
      <w:start w:val="1"/>
      <w:numFmt w:val="decimal"/>
      <w:lvlText w:val="%1."/>
      <w:lvlJc w:val="left"/>
      <w:pPr>
        <w:tabs>
          <w:tab w:val="left" w:pos="312"/>
        </w:tabs>
        <w:ind w:left="480" w:firstLine="0"/>
      </w:pPr>
    </w:lvl>
  </w:abstractNum>
  <w:abstractNum w:abstractNumId="21" w15:restartNumberingAfterBreak="0">
    <w:nsid w:val="95055D1F"/>
    <w:multiLevelType w:val="singleLevel"/>
    <w:tmpl w:val="95055D1F"/>
    <w:lvl w:ilvl="0">
      <w:start w:val="1"/>
      <w:numFmt w:val="decimal"/>
      <w:suff w:val="space"/>
      <w:lvlText w:val="%1."/>
      <w:lvlJc w:val="left"/>
    </w:lvl>
  </w:abstractNum>
  <w:abstractNum w:abstractNumId="22" w15:restartNumberingAfterBreak="0">
    <w:nsid w:val="9AB216B7"/>
    <w:multiLevelType w:val="singleLevel"/>
    <w:tmpl w:val="9AB216B7"/>
    <w:lvl w:ilvl="0">
      <w:start w:val="1"/>
      <w:numFmt w:val="chineseCounting"/>
      <w:suff w:val="nothing"/>
      <w:lvlText w:val="%1、"/>
      <w:lvlJc w:val="left"/>
      <w:rPr>
        <w:rFonts w:hint="eastAsia"/>
      </w:rPr>
    </w:lvl>
  </w:abstractNum>
  <w:abstractNum w:abstractNumId="23" w15:restartNumberingAfterBreak="0">
    <w:nsid w:val="9C6C3AED"/>
    <w:multiLevelType w:val="singleLevel"/>
    <w:tmpl w:val="9C6C3AED"/>
    <w:lvl w:ilvl="0">
      <w:start w:val="1"/>
      <w:numFmt w:val="decimal"/>
      <w:suff w:val="space"/>
      <w:lvlText w:val="%1."/>
      <w:lvlJc w:val="left"/>
    </w:lvl>
  </w:abstractNum>
  <w:abstractNum w:abstractNumId="24" w15:restartNumberingAfterBreak="0">
    <w:nsid w:val="9C8F6AC6"/>
    <w:multiLevelType w:val="singleLevel"/>
    <w:tmpl w:val="9C8F6AC6"/>
    <w:lvl w:ilvl="0">
      <w:start w:val="1"/>
      <w:numFmt w:val="decimal"/>
      <w:suff w:val="space"/>
      <w:lvlText w:val="%1."/>
      <w:lvlJc w:val="left"/>
    </w:lvl>
  </w:abstractNum>
  <w:abstractNum w:abstractNumId="25" w15:restartNumberingAfterBreak="0">
    <w:nsid w:val="9D6D52B9"/>
    <w:multiLevelType w:val="singleLevel"/>
    <w:tmpl w:val="9D6D52B9"/>
    <w:lvl w:ilvl="0">
      <w:start w:val="1"/>
      <w:numFmt w:val="decimal"/>
      <w:suff w:val="space"/>
      <w:lvlText w:val="%1."/>
      <w:lvlJc w:val="left"/>
    </w:lvl>
  </w:abstractNum>
  <w:abstractNum w:abstractNumId="26" w15:restartNumberingAfterBreak="0">
    <w:nsid w:val="9DFF3EF0"/>
    <w:multiLevelType w:val="singleLevel"/>
    <w:tmpl w:val="9DFF3EF0"/>
    <w:lvl w:ilvl="0">
      <w:start w:val="1"/>
      <w:numFmt w:val="decimal"/>
      <w:suff w:val="space"/>
      <w:lvlText w:val="%1."/>
      <w:lvlJc w:val="left"/>
    </w:lvl>
  </w:abstractNum>
  <w:abstractNum w:abstractNumId="27" w15:restartNumberingAfterBreak="0">
    <w:nsid w:val="A2F66297"/>
    <w:multiLevelType w:val="singleLevel"/>
    <w:tmpl w:val="A2F66297"/>
    <w:lvl w:ilvl="0">
      <w:start w:val="1"/>
      <w:numFmt w:val="decimal"/>
      <w:suff w:val="space"/>
      <w:lvlText w:val="%1."/>
      <w:lvlJc w:val="left"/>
    </w:lvl>
  </w:abstractNum>
  <w:abstractNum w:abstractNumId="28" w15:restartNumberingAfterBreak="0">
    <w:nsid w:val="A304A592"/>
    <w:multiLevelType w:val="singleLevel"/>
    <w:tmpl w:val="A304A592"/>
    <w:lvl w:ilvl="0">
      <w:start w:val="1"/>
      <w:numFmt w:val="decimal"/>
      <w:suff w:val="nothing"/>
      <w:lvlText w:val="%1、"/>
      <w:lvlJc w:val="left"/>
    </w:lvl>
  </w:abstractNum>
  <w:abstractNum w:abstractNumId="29" w15:restartNumberingAfterBreak="0">
    <w:nsid w:val="A316FD07"/>
    <w:multiLevelType w:val="singleLevel"/>
    <w:tmpl w:val="A316FD07"/>
    <w:lvl w:ilvl="0">
      <w:start w:val="1"/>
      <w:numFmt w:val="decimal"/>
      <w:lvlText w:val="%1."/>
      <w:lvlJc w:val="left"/>
      <w:pPr>
        <w:tabs>
          <w:tab w:val="num" w:pos="312"/>
        </w:tabs>
      </w:pPr>
    </w:lvl>
  </w:abstractNum>
  <w:abstractNum w:abstractNumId="30" w15:restartNumberingAfterBreak="0">
    <w:nsid w:val="A664369E"/>
    <w:multiLevelType w:val="singleLevel"/>
    <w:tmpl w:val="A664369E"/>
    <w:lvl w:ilvl="0">
      <w:start w:val="1"/>
      <w:numFmt w:val="decimal"/>
      <w:suff w:val="space"/>
      <w:lvlText w:val="%1."/>
      <w:lvlJc w:val="left"/>
    </w:lvl>
  </w:abstractNum>
  <w:abstractNum w:abstractNumId="31" w15:restartNumberingAfterBreak="0">
    <w:nsid w:val="A72902E8"/>
    <w:multiLevelType w:val="singleLevel"/>
    <w:tmpl w:val="A72902E8"/>
    <w:lvl w:ilvl="0">
      <w:start w:val="1"/>
      <w:numFmt w:val="decimal"/>
      <w:suff w:val="space"/>
      <w:lvlText w:val="%1."/>
      <w:lvlJc w:val="left"/>
    </w:lvl>
  </w:abstractNum>
  <w:abstractNum w:abstractNumId="32" w15:restartNumberingAfterBreak="0">
    <w:nsid w:val="AB893D17"/>
    <w:multiLevelType w:val="singleLevel"/>
    <w:tmpl w:val="AB893D17"/>
    <w:lvl w:ilvl="0">
      <w:start w:val="1"/>
      <w:numFmt w:val="decimal"/>
      <w:suff w:val="space"/>
      <w:lvlText w:val="%1."/>
      <w:lvlJc w:val="left"/>
    </w:lvl>
  </w:abstractNum>
  <w:abstractNum w:abstractNumId="33" w15:restartNumberingAfterBreak="0">
    <w:nsid w:val="AF52D708"/>
    <w:multiLevelType w:val="singleLevel"/>
    <w:tmpl w:val="AF52D708"/>
    <w:lvl w:ilvl="0">
      <w:start w:val="1"/>
      <w:numFmt w:val="decimal"/>
      <w:suff w:val="space"/>
      <w:lvlText w:val="%1."/>
      <w:lvlJc w:val="left"/>
    </w:lvl>
  </w:abstractNum>
  <w:abstractNum w:abstractNumId="34" w15:restartNumberingAfterBreak="0">
    <w:nsid w:val="B15DA87F"/>
    <w:multiLevelType w:val="singleLevel"/>
    <w:tmpl w:val="B15DA87F"/>
    <w:lvl w:ilvl="0">
      <w:start w:val="1"/>
      <w:numFmt w:val="decimal"/>
      <w:lvlText w:val="%1."/>
      <w:lvlJc w:val="left"/>
      <w:pPr>
        <w:tabs>
          <w:tab w:val="num" w:pos="312"/>
        </w:tabs>
      </w:pPr>
    </w:lvl>
  </w:abstractNum>
  <w:abstractNum w:abstractNumId="35" w15:restartNumberingAfterBreak="0">
    <w:nsid w:val="B44FFFD0"/>
    <w:multiLevelType w:val="singleLevel"/>
    <w:tmpl w:val="B44FFFD0"/>
    <w:lvl w:ilvl="0">
      <w:start w:val="1"/>
      <w:numFmt w:val="decimal"/>
      <w:suff w:val="space"/>
      <w:lvlText w:val="%1."/>
      <w:lvlJc w:val="left"/>
    </w:lvl>
  </w:abstractNum>
  <w:abstractNum w:abstractNumId="36" w15:restartNumberingAfterBreak="0">
    <w:nsid w:val="B589A20D"/>
    <w:multiLevelType w:val="singleLevel"/>
    <w:tmpl w:val="B589A20D"/>
    <w:lvl w:ilvl="0">
      <w:start w:val="1"/>
      <w:numFmt w:val="decimal"/>
      <w:suff w:val="space"/>
      <w:lvlText w:val="%1."/>
      <w:lvlJc w:val="left"/>
    </w:lvl>
  </w:abstractNum>
  <w:abstractNum w:abstractNumId="37" w15:restartNumberingAfterBreak="0">
    <w:nsid w:val="B6C80C39"/>
    <w:multiLevelType w:val="singleLevel"/>
    <w:tmpl w:val="B6C80C39"/>
    <w:lvl w:ilvl="0">
      <w:start w:val="1"/>
      <w:numFmt w:val="decimal"/>
      <w:suff w:val="space"/>
      <w:lvlText w:val="%1."/>
      <w:lvlJc w:val="left"/>
    </w:lvl>
  </w:abstractNum>
  <w:abstractNum w:abstractNumId="38" w15:restartNumberingAfterBreak="0">
    <w:nsid w:val="B732F3C6"/>
    <w:multiLevelType w:val="singleLevel"/>
    <w:tmpl w:val="B732F3C6"/>
    <w:lvl w:ilvl="0">
      <w:start w:val="1"/>
      <w:numFmt w:val="decimal"/>
      <w:suff w:val="space"/>
      <w:lvlText w:val="%1."/>
      <w:lvlJc w:val="left"/>
    </w:lvl>
  </w:abstractNum>
  <w:abstractNum w:abstractNumId="39" w15:restartNumberingAfterBreak="0">
    <w:nsid w:val="B7978231"/>
    <w:multiLevelType w:val="singleLevel"/>
    <w:tmpl w:val="B7978231"/>
    <w:lvl w:ilvl="0">
      <w:start w:val="1"/>
      <w:numFmt w:val="decimal"/>
      <w:suff w:val="space"/>
      <w:lvlText w:val="%1."/>
      <w:lvlJc w:val="left"/>
    </w:lvl>
  </w:abstractNum>
  <w:abstractNum w:abstractNumId="40" w15:restartNumberingAfterBreak="0">
    <w:nsid w:val="BB9E15B3"/>
    <w:multiLevelType w:val="singleLevel"/>
    <w:tmpl w:val="BB9E15B3"/>
    <w:lvl w:ilvl="0">
      <w:start w:val="1"/>
      <w:numFmt w:val="decimal"/>
      <w:suff w:val="space"/>
      <w:lvlText w:val="%1."/>
      <w:lvlJc w:val="left"/>
      <w:rPr>
        <w:rFonts w:ascii="宋体" w:eastAsia="宋体" w:hAnsi="宋体" w:cs="宋体" w:hint="default"/>
        <w:sz w:val="24"/>
        <w:szCs w:val="24"/>
      </w:rPr>
    </w:lvl>
  </w:abstractNum>
  <w:abstractNum w:abstractNumId="41" w15:restartNumberingAfterBreak="0">
    <w:nsid w:val="BC402823"/>
    <w:multiLevelType w:val="singleLevel"/>
    <w:tmpl w:val="BC402823"/>
    <w:lvl w:ilvl="0">
      <w:start w:val="1"/>
      <w:numFmt w:val="decimal"/>
      <w:suff w:val="space"/>
      <w:lvlText w:val="%1."/>
      <w:lvlJc w:val="left"/>
    </w:lvl>
  </w:abstractNum>
  <w:abstractNum w:abstractNumId="42" w15:restartNumberingAfterBreak="0">
    <w:nsid w:val="BDC1E1D7"/>
    <w:multiLevelType w:val="singleLevel"/>
    <w:tmpl w:val="BDC1E1D7"/>
    <w:lvl w:ilvl="0">
      <w:start w:val="1"/>
      <w:numFmt w:val="decimal"/>
      <w:suff w:val="space"/>
      <w:lvlText w:val="%1."/>
      <w:lvlJc w:val="left"/>
    </w:lvl>
  </w:abstractNum>
  <w:abstractNum w:abstractNumId="43" w15:restartNumberingAfterBreak="0">
    <w:nsid w:val="BE6E3B04"/>
    <w:multiLevelType w:val="singleLevel"/>
    <w:tmpl w:val="BE6E3B04"/>
    <w:lvl w:ilvl="0">
      <w:start w:val="1"/>
      <w:numFmt w:val="decimal"/>
      <w:suff w:val="space"/>
      <w:lvlText w:val="%1."/>
      <w:lvlJc w:val="left"/>
    </w:lvl>
  </w:abstractNum>
  <w:abstractNum w:abstractNumId="44" w15:restartNumberingAfterBreak="0">
    <w:nsid w:val="C16FC521"/>
    <w:multiLevelType w:val="singleLevel"/>
    <w:tmpl w:val="C16FC521"/>
    <w:lvl w:ilvl="0">
      <w:start w:val="1"/>
      <w:numFmt w:val="decimal"/>
      <w:suff w:val="space"/>
      <w:lvlText w:val="%1."/>
      <w:lvlJc w:val="left"/>
    </w:lvl>
  </w:abstractNum>
  <w:abstractNum w:abstractNumId="45" w15:restartNumberingAfterBreak="0">
    <w:nsid w:val="C2584D10"/>
    <w:multiLevelType w:val="singleLevel"/>
    <w:tmpl w:val="C2584D10"/>
    <w:lvl w:ilvl="0">
      <w:start w:val="1"/>
      <w:numFmt w:val="decimal"/>
      <w:suff w:val="space"/>
      <w:lvlText w:val="%1."/>
      <w:lvlJc w:val="left"/>
    </w:lvl>
  </w:abstractNum>
  <w:abstractNum w:abstractNumId="46" w15:restartNumberingAfterBreak="0">
    <w:nsid w:val="C27CFFFD"/>
    <w:multiLevelType w:val="singleLevel"/>
    <w:tmpl w:val="C27CFFFD"/>
    <w:lvl w:ilvl="0">
      <w:start w:val="1"/>
      <w:numFmt w:val="decimal"/>
      <w:suff w:val="space"/>
      <w:lvlText w:val="%1."/>
      <w:lvlJc w:val="left"/>
    </w:lvl>
  </w:abstractNum>
  <w:abstractNum w:abstractNumId="47" w15:restartNumberingAfterBreak="0">
    <w:nsid w:val="C4314EBF"/>
    <w:multiLevelType w:val="singleLevel"/>
    <w:tmpl w:val="C4314EBF"/>
    <w:lvl w:ilvl="0">
      <w:start w:val="1"/>
      <w:numFmt w:val="decimal"/>
      <w:suff w:val="space"/>
      <w:lvlText w:val="%1."/>
      <w:lvlJc w:val="left"/>
    </w:lvl>
  </w:abstractNum>
  <w:abstractNum w:abstractNumId="48" w15:restartNumberingAfterBreak="0">
    <w:nsid w:val="C4BDA1FC"/>
    <w:multiLevelType w:val="singleLevel"/>
    <w:tmpl w:val="C4BDA1FC"/>
    <w:lvl w:ilvl="0">
      <w:start w:val="1"/>
      <w:numFmt w:val="decimal"/>
      <w:suff w:val="space"/>
      <w:lvlText w:val="%1."/>
      <w:lvlJc w:val="left"/>
    </w:lvl>
  </w:abstractNum>
  <w:abstractNum w:abstractNumId="49" w15:restartNumberingAfterBreak="0">
    <w:nsid w:val="C9F823CE"/>
    <w:multiLevelType w:val="singleLevel"/>
    <w:tmpl w:val="C9F823CE"/>
    <w:lvl w:ilvl="0">
      <w:start w:val="1"/>
      <w:numFmt w:val="decimal"/>
      <w:suff w:val="space"/>
      <w:lvlText w:val="%1."/>
      <w:lvlJc w:val="left"/>
    </w:lvl>
  </w:abstractNum>
  <w:abstractNum w:abstractNumId="50" w15:restartNumberingAfterBreak="0">
    <w:nsid w:val="CAF8FDAF"/>
    <w:multiLevelType w:val="singleLevel"/>
    <w:tmpl w:val="CAF8FDAF"/>
    <w:lvl w:ilvl="0">
      <w:start w:val="1"/>
      <w:numFmt w:val="decimal"/>
      <w:suff w:val="space"/>
      <w:lvlText w:val="%1."/>
      <w:lvlJc w:val="left"/>
    </w:lvl>
  </w:abstractNum>
  <w:abstractNum w:abstractNumId="51" w15:restartNumberingAfterBreak="0">
    <w:nsid w:val="CB61853C"/>
    <w:multiLevelType w:val="singleLevel"/>
    <w:tmpl w:val="CB61853C"/>
    <w:lvl w:ilvl="0">
      <w:start w:val="1"/>
      <w:numFmt w:val="decimal"/>
      <w:suff w:val="space"/>
      <w:lvlText w:val="%1."/>
      <w:lvlJc w:val="left"/>
    </w:lvl>
  </w:abstractNum>
  <w:abstractNum w:abstractNumId="52" w15:restartNumberingAfterBreak="0">
    <w:nsid w:val="CB81F6FF"/>
    <w:multiLevelType w:val="singleLevel"/>
    <w:tmpl w:val="CB81F6FF"/>
    <w:lvl w:ilvl="0">
      <w:start w:val="1"/>
      <w:numFmt w:val="decimal"/>
      <w:suff w:val="space"/>
      <w:lvlText w:val="%1."/>
      <w:lvlJc w:val="left"/>
    </w:lvl>
  </w:abstractNum>
  <w:abstractNum w:abstractNumId="53" w15:restartNumberingAfterBreak="0">
    <w:nsid w:val="CBD2596F"/>
    <w:multiLevelType w:val="singleLevel"/>
    <w:tmpl w:val="CBD2596F"/>
    <w:lvl w:ilvl="0">
      <w:start w:val="1"/>
      <w:numFmt w:val="decimal"/>
      <w:suff w:val="space"/>
      <w:lvlText w:val="%1."/>
      <w:lvlJc w:val="left"/>
    </w:lvl>
  </w:abstractNum>
  <w:abstractNum w:abstractNumId="54" w15:restartNumberingAfterBreak="0">
    <w:nsid w:val="CD852E21"/>
    <w:multiLevelType w:val="singleLevel"/>
    <w:tmpl w:val="CD852E21"/>
    <w:lvl w:ilvl="0">
      <w:start w:val="1"/>
      <w:numFmt w:val="decimal"/>
      <w:suff w:val="space"/>
      <w:lvlText w:val="%1."/>
      <w:lvlJc w:val="left"/>
    </w:lvl>
  </w:abstractNum>
  <w:abstractNum w:abstractNumId="55" w15:restartNumberingAfterBreak="0">
    <w:nsid w:val="CDC51751"/>
    <w:multiLevelType w:val="singleLevel"/>
    <w:tmpl w:val="CDC51751"/>
    <w:lvl w:ilvl="0">
      <w:start w:val="3"/>
      <w:numFmt w:val="chineseCounting"/>
      <w:suff w:val="nothing"/>
      <w:lvlText w:val="（%1）"/>
      <w:lvlJc w:val="left"/>
      <w:rPr>
        <w:rFonts w:hint="eastAsia"/>
      </w:rPr>
    </w:lvl>
  </w:abstractNum>
  <w:abstractNum w:abstractNumId="56" w15:restartNumberingAfterBreak="0">
    <w:nsid w:val="D140E854"/>
    <w:multiLevelType w:val="singleLevel"/>
    <w:tmpl w:val="D140E854"/>
    <w:lvl w:ilvl="0">
      <w:start w:val="1"/>
      <w:numFmt w:val="decimal"/>
      <w:suff w:val="space"/>
      <w:lvlText w:val="%1."/>
      <w:lvlJc w:val="left"/>
      <w:rPr>
        <w:rFonts w:ascii="宋体" w:eastAsia="宋体" w:hAnsi="宋体" w:cs="宋体" w:hint="default"/>
        <w:b w:val="0"/>
        <w:bCs w:val="0"/>
        <w:sz w:val="24"/>
        <w:szCs w:val="24"/>
      </w:rPr>
    </w:lvl>
  </w:abstractNum>
  <w:abstractNum w:abstractNumId="57" w15:restartNumberingAfterBreak="0">
    <w:nsid w:val="D1E48780"/>
    <w:multiLevelType w:val="singleLevel"/>
    <w:tmpl w:val="D1E48780"/>
    <w:lvl w:ilvl="0">
      <w:start w:val="1"/>
      <w:numFmt w:val="decimal"/>
      <w:lvlText w:val="%1."/>
      <w:lvlJc w:val="left"/>
      <w:pPr>
        <w:tabs>
          <w:tab w:val="num" w:pos="312"/>
        </w:tabs>
      </w:pPr>
    </w:lvl>
  </w:abstractNum>
  <w:abstractNum w:abstractNumId="58" w15:restartNumberingAfterBreak="0">
    <w:nsid w:val="D24C2331"/>
    <w:multiLevelType w:val="singleLevel"/>
    <w:tmpl w:val="D24C2331"/>
    <w:lvl w:ilvl="0">
      <w:start w:val="1"/>
      <w:numFmt w:val="decimal"/>
      <w:suff w:val="space"/>
      <w:lvlText w:val="%1."/>
      <w:lvlJc w:val="left"/>
    </w:lvl>
  </w:abstractNum>
  <w:abstractNum w:abstractNumId="59" w15:restartNumberingAfterBreak="0">
    <w:nsid w:val="D37457E2"/>
    <w:multiLevelType w:val="singleLevel"/>
    <w:tmpl w:val="D37457E2"/>
    <w:lvl w:ilvl="0">
      <w:start w:val="1"/>
      <w:numFmt w:val="decimal"/>
      <w:suff w:val="space"/>
      <w:lvlText w:val="%1."/>
      <w:lvlJc w:val="left"/>
      <w:rPr>
        <w:rFonts w:ascii="宋体" w:eastAsia="宋体" w:hAnsi="宋体" w:cs="宋体" w:hint="default"/>
        <w:sz w:val="24"/>
        <w:szCs w:val="24"/>
      </w:rPr>
    </w:lvl>
  </w:abstractNum>
  <w:abstractNum w:abstractNumId="60" w15:restartNumberingAfterBreak="0">
    <w:nsid w:val="D3D91FFE"/>
    <w:multiLevelType w:val="singleLevel"/>
    <w:tmpl w:val="D3D91FFE"/>
    <w:lvl w:ilvl="0">
      <w:start w:val="1"/>
      <w:numFmt w:val="decimal"/>
      <w:suff w:val="space"/>
      <w:lvlText w:val="%1."/>
      <w:lvlJc w:val="left"/>
      <w:rPr>
        <w:rFonts w:ascii="宋体" w:eastAsia="宋体" w:hAnsi="宋体" w:cs="宋体" w:hint="default"/>
        <w:sz w:val="24"/>
        <w:szCs w:val="24"/>
      </w:rPr>
    </w:lvl>
  </w:abstractNum>
  <w:abstractNum w:abstractNumId="61" w15:restartNumberingAfterBreak="0">
    <w:nsid w:val="D88DB018"/>
    <w:multiLevelType w:val="singleLevel"/>
    <w:tmpl w:val="D88DB018"/>
    <w:lvl w:ilvl="0">
      <w:start w:val="1"/>
      <w:numFmt w:val="decimal"/>
      <w:suff w:val="space"/>
      <w:lvlText w:val="%1."/>
      <w:lvlJc w:val="left"/>
    </w:lvl>
  </w:abstractNum>
  <w:abstractNum w:abstractNumId="62" w15:restartNumberingAfterBreak="0">
    <w:nsid w:val="D956E32B"/>
    <w:multiLevelType w:val="singleLevel"/>
    <w:tmpl w:val="D956E32B"/>
    <w:lvl w:ilvl="0">
      <w:start w:val="1"/>
      <w:numFmt w:val="decimal"/>
      <w:lvlText w:val="%1."/>
      <w:lvlJc w:val="left"/>
      <w:pPr>
        <w:tabs>
          <w:tab w:val="num" w:pos="312"/>
        </w:tabs>
      </w:pPr>
    </w:lvl>
  </w:abstractNum>
  <w:abstractNum w:abstractNumId="63" w15:restartNumberingAfterBreak="0">
    <w:nsid w:val="DA1593DF"/>
    <w:multiLevelType w:val="multilevel"/>
    <w:tmpl w:val="DA1593DF"/>
    <w:lvl w:ilvl="0">
      <w:start w:val="1"/>
      <w:numFmt w:val="decimal"/>
      <w:suff w:val="space"/>
      <w:lvlText w:val="%1."/>
      <w:lvlJc w:val="left"/>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64" w15:restartNumberingAfterBreak="0">
    <w:nsid w:val="DAAA0887"/>
    <w:multiLevelType w:val="singleLevel"/>
    <w:tmpl w:val="DAAA0887"/>
    <w:lvl w:ilvl="0">
      <w:start w:val="1"/>
      <w:numFmt w:val="decimal"/>
      <w:suff w:val="space"/>
      <w:lvlText w:val="%1."/>
      <w:lvlJc w:val="left"/>
    </w:lvl>
  </w:abstractNum>
  <w:abstractNum w:abstractNumId="65" w15:restartNumberingAfterBreak="0">
    <w:nsid w:val="DCA62227"/>
    <w:multiLevelType w:val="singleLevel"/>
    <w:tmpl w:val="DCA62227"/>
    <w:lvl w:ilvl="0">
      <w:start w:val="1"/>
      <w:numFmt w:val="decimal"/>
      <w:suff w:val="space"/>
      <w:lvlText w:val="%1."/>
      <w:lvlJc w:val="left"/>
    </w:lvl>
  </w:abstractNum>
  <w:abstractNum w:abstractNumId="66" w15:restartNumberingAfterBreak="0">
    <w:nsid w:val="DE2A903D"/>
    <w:multiLevelType w:val="singleLevel"/>
    <w:tmpl w:val="DE2A903D"/>
    <w:lvl w:ilvl="0">
      <w:start w:val="1"/>
      <w:numFmt w:val="decimal"/>
      <w:suff w:val="space"/>
      <w:lvlText w:val="%1."/>
      <w:lvlJc w:val="left"/>
    </w:lvl>
  </w:abstractNum>
  <w:abstractNum w:abstractNumId="67" w15:restartNumberingAfterBreak="0">
    <w:nsid w:val="E1FA5380"/>
    <w:multiLevelType w:val="singleLevel"/>
    <w:tmpl w:val="E1FA5380"/>
    <w:lvl w:ilvl="0">
      <w:start w:val="1"/>
      <w:numFmt w:val="decimal"/>
      <w:suff w:val="space"/>
      <w:lvlText w:val="%1."/>
      <w:lvlJc w:val="left"/>
    </w:lvl>
  </w:abstractNum>
  <w:abstractNum w:abstractNumId="68" w15:restartNumberingAfterBreak="0">
    <w:nsid w:val="E230A3E0"/>
    <w:multiLevelType w:val="singleLevel"/>
    <w:tmpl w:val="E230A3E0"/>
    <w:lvl w:ilvl="0">
      <w:start w:val="1"/>
      <w:numFmt w:val="decimal"/>
      <w:suff w:val="space"/>
      <w:lvlText w:val="%1."/>
      <w:lvlJc w:val="left"/>
    </w:lvl>
  </w:abstractNum>
  <w:abstractNum w:abstractNumId="69" w15:restartNumberingAfterBreak="0">
    <w:nsid w:val="E655E269"/>
    <w:multiLevelType w:val="singleLevel"/>
    <w:tmpl w:val="E655E269"/>
    <w:lvl w:ilvl="0">
      <w:start w:val="1"/>
      <w:numFmt w:val="decimal"/>
      <w:suff w:val="space"/>
      <w:lvlText w:val="%1."/>
      <w:lvlJc w:val="left"/>
      <w:rPr>
        <w:rFonts w:ascii="宋体" w:eastAsia="宋体" w:hAnsi="宋体" w:cs="宋体" w:hint="default"/>
        <w:sz w:val="24"/>
        <w:szCs w:val="24"/>
      </w:rPr>
    </w:lvl>
  </w:abstractNum>
  <w:abstractNum w:abstractNumId="70" w15:restartNumberingAfterBreak="0">
    <w:nsid w:val="E6CBD512"/>
    <w:multiLevelType w:val="singleLevel"/>
    <w:tmpl w:val="E6CBD512"/>
    <w:lvl w:ilvl="0">
      <w:start w:val="2"/>
      <w:numFmt w:val="decimal"/>
      <w:suff w:val="space"/>
      <w:lvlText w:val="%1."/>
      <w:lvlJc w:val="left"/>
      <w:rPr>
        <w:rFonts w:ascii="Times New Roman" w:hAnsi="Times New Roman" w:cs="Times New Roman" w:hint="default"/>
      </w:rPr>
    </w:lvl>
  </w:abstractNum>
  <w:abstractNum w:abstractNumId="71" w15:restartNumberingAfterBreak="0">
    <w:nsid w:val="E75913D3"/>
    <w:multiLevelType w:val="singleLevel"/>
    <w:tmpl w:val="E75913D3"/>
    <w:lvl w:ilvl="0">
      <w:start w:val="1"/>
      <w:numFmt w:val="decimal"/>
      <w:suff w:val="space"/>
      <w:lvlText w:val="%1."/>
      <w:lvlJc w:val="left"/>
      <w:pPr>
        <w:ind w:left="480" w:firstLine="0"/>
      </w:pPr>
      <w:rPr>
        <w:rFonts w:ascii="宋体" w:eastAsia="宋体" w:hAnsi="宋体" w:cs="宋体" w:hint="default"/>
        <w:sz w:val="24"/>
        <w:szCs w:val="24"/>
      </w:rPr>
    </w:lvl>
  </w:abstractNum>
  <w:abstractNum w:abstractNumId="72" w15:restartNumberingAfterBreak="0">
    <w:nsid w:val="EBA2F860"/>
    <w:multiLevelType w:val="singleLevel"/>
    <w:tmpl w:val="EBA2F860"/>
    <w:lvl w:ilvl="0">
      <w:start w:val="1"/>
      <w:numFmt w:val="decimal"/>
      <w:suff w:val="space"/>
      <w:lvlText w:val="%1."/>
      <w:lvlJc w:val="left"/>
      <w:rPr>
        <w:rFonts w:ascii="宋体" w:eastAsia="宋体" w:hAnsi="宋体" w:cs="宋体" w:hint="default"/>
        <w:sz w:val="24"/>
        <w:szCs w:val="24"/>
      </w:rPr>
    </w:lvl>
  </w:abstractNum>
  <w:abstractNum w:abstractNumId="73" w15:restartNumberingAfterBreak="0">
    <w:nsid w:val="EED55262"/>
    <w:multiLevelType w:val="multilevel"/>
    <w:tmpl w:val="EED55262"/>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74" w15:restartNumberingAfterBreak="0">
    <w:nsid w:val="EF1AA03F"/>
    <w:multiLevelType w:val="singleLevel"/>
    <w:tmpl w:val="EF1AA03F"/>
    <w:lvl w:ilvl="0">
      <w:start w:val="5"/>
      <w:numFmt w:val="decimal"/>
      <w:suff w:val="space"/>
      <w:lvlText w:val="%1."/>
      <w:lvlJc w:val="left"/>
      <w:rPr>
        <w:rFonts w:ascii="宋体" w:eastAsia="宋体" w:hAnsi="宋体" w:cs="宋体" w:hint="default"/>
        <w:sz w:val="24"/>
        <w:szCs w:val="24"/>
      </w:rPr>
    </w:lvl>
  </w:abstractNum>
  <w:abstractNum w:abstractNumId="75" w15:restartNumberingAfterBreak="0">
    <w:nsid w:val="EF738277"/>
    <w:multiLevelType w:val="singleLevel"/>
    <w:tmpl w:val="EF738277"/>
    <w:lvl w:ilvl="0">
      <w:start w:val="1"/>
      <w:numFmt w:val="decimal"/>
      <w:suff w:val="space"/>
      <w:lvlText w:val="%1."/>
      <w:lvlJc w:val="left"/>
    </w:lvl>
  </w:abstractNum>
  <w:abstractNum w:abstractNumId="76" w15:restartNumberingAfterBreak="0">
    <w:nsid w:val="EF8903E4"/>
    <w:multiLevelType w:val="singleLevel"/>
    <w:tmpl w:val="EF8903E4"/>
    <w:lvl w:ilvl="0">
      <w:start w:val="1"/>
      <w:numFmt w:val="decimal"/>
      <w:suff w:val="space"/>
      <w:lvlText w:val="%1."/>
      <w:lvlJc w:val="left"/>
    </w:lvl>
  </w:abstractNum>
  <w:abstractNum w:abstractNumId="77" w15:restartNumberingAfterBreak="0">
    <w:nsid w:val="F11255A1"/>
    <w:multiLevelType w:val="singleLevel"/>
    <w:tmpl w:val="F11255A1"/>
    <w:lvl w:ilvl="0">
      <w:start w:val="1"/>
      <w:numFmt w:val="decimal"/>
      <w:suff w:val="space"/>
      <w:lvlText w:val="%1."/>
      <w:lvlJc w:val="left"/>
      <w:rPr>
        <w:rFonts w:ascii="宋体" w:eastAsia="宋体" w:hAnsi="宋体" w:cs="宋体" w:hint="default"/>
      </w:rPr>
    </w:lvl>
  </w:abstractNum>
  <w:abstractNum w:abstractNumId="78" w15:restartNumberingAfterBreak="0">
    <w:nsid w:val="F1A9C995"/>
    <w:multiLevelType w:val="singleLevel"/>
    <w:tmpl w:val="F1A9C995"/>
    <w:lvl w:ilvl="0">
      <w:start w:val="1"/>
      <w:numFmt w:val="decimal"/>
      <w:suff w:val="space"/>
      <w:lvlText w:val="%1."/>
      <w:lvlJc w:val="left"/>
      <w:rPr>
        <w:rFonts w:ascii="宋体" w:eastAsia="宋体" w:hAnsi="宋体" w:cs="宋体" w:hint="default"/>
        <w:sz w:val="24"/>
        <w:szCs w:val="24"/>
      </w:rPr>
    </w:lvl>
  </w:abstractNum>
  <w:abstractNum w:abstractNumId="79" w15:restartNumberingAfterBreak="0">
    <w:nsid w:val="F472BED8"/>
    <w:multiLevelType w:val="singleLevel"/>
    <w:tmpl w:val="F472BED8"/>
    <w:lvl w:ilvl="0">
      <w:start w:val="1"/>
      <w:numFmt w:val="decimal"/>
      <w:suff w:val="space"/>
      <w:lvlText w:val="%1."/>
      <w:lvlJc w:val="left"/>
      <w:rPr>
        <w:rFonts w:ascii="宋体" w:eastAsia="宋体" w:hAnsi="宋体" w:cs="宋体" w:hint="default"/>
        <w:sz w:val="24"/>
        <w:szCs w:val="24"/>
      </w:rPr>
    </w:lvl>
  </w:abstractNum>
  <w:abstractNum w:abstractNumId="80" w15:restartNumberingAfterBreak="0">
    <w:nsid w:val="F4B2B36B"/>
    <w:multiLevelType w:val="singleLevel"/>
    <w:tmpl w:val="F4B2B36B"/>
    <w:lvl w:ilvl="0">
      <w:start w:val="1"/>
      <w:numFmt w:val="decimal"/>
      <w:suff w:val="space"/>
      <w:lvlText w:val="%1."/>
      <w:lvlJc w:val="left"/>
    </w:lvl>
  </w:abstractNum>
  <w:abstractNum w:abstractNumId="81" w15:restartNumberingAfterBreak="0">
    <w:nsid w:val="F539D91B"/>
    <w:multiLevelType w:val="singleLevel"/>
    <w:tmpl w:val="F539D91B"/>
    <w:lvl w:ilvl="0">
      <w:start w:val="1"/>
      <w:numFmt w:val="decimal"/>
      <w:lvlText w:val="%1."/>
      <w:lvlJc w:val="left"/>
      <w:pPr>
        <w:tabs>
          <w:tab w:val="left" w:pos="312"/>
        </w:tabs>
      </w:pPr>
    </w:lvl>
  </w:abstractNum>
  <w:abstractNum w:abstractNumId="82" w15:restartNumberingAfterBreak="0">
    <w:nsid w:val="F5D3A606"/>
    <w:multiLevelType w:val="singleLevel"/>
    <w:tmpl w:val="F5D3A606"/>
    <w:lvl w:ilvl="0">
      <w:start w:val="1"/>
      <w:numFmt w:val="decimal"/>
      <w:lvlText w:val="%1."/>
      <w:lvlJc w:val="left"/>
      <w:pPr>
        <w:tabs>
          <w:tab w:val="left" w:pos="312"/>
        </w:tabs>
      </w:pPr>
    </w:lvl>
  </w:abstractNum>
  <w:abstractNum w:abstractNumId="83" w15:restartNumberingAfterBreak="0">
    <w:nsid w:val="F6092586"/>
    <w:multiLevelType w:val="singleLevel"/>
    <w:tmpl w:val="F6092586"/>
    <w:lvl w:ilvl="0">
      <w:start w:val="1"/>
      <w:numFmt w:val="decimal"/>
      <w:suff w:val="space"/>
      <w:lvlText w:val="%1."/>
      <w:lvlJc w:val="left"/>
    </w:lvl>
  </w:abstractNum>
  <w:abstractNum w:abstractNumId="84" w15:restartNumberingAfterBreak="0">
    <w:nsid w:val="F727B27A"/>
    <w:multiLevelType w:val="singleLevel"/>
    <w:tmpl w:val="F727B27A"/>
    <w:lvl w:ilvl="0">
      <w:start w:val="16"/>
      <w:numFmt w:val="chineseCounting"/>
      <w:suff w:val="space"/>
      <w:lvlText w:val="第%1章"/>
      <w:lvlJc w:val="left"/>
      <w:rPr>
        <w:rFonts w:hint="eastAsia"/>
      </w:rPr>
    </w:lvl>
  </w:abstractNum>
  <w:abstractNum w:abstractNumId="85" w15:restartNumberingAfterBreak="0">
    <w:nsid w:val="F7FF0690"/>
    <w:multiLevelType w:val="singleLevel"/>
    <w:tmpl w:val="F7FF0690"/>
    <w:lvl w:ilvl="0">
      <w:start w:val="1"/>
      <w:numFmt w:val="decimal"/>
      <w:suff w:val="space"/>
      <w:lvlText w:val="%1."/>
      <w:lvlJc w:val="left"/>
      <w:rPr>
        <w:rFonts w:ascii="宋体" w:eastAsia="宋体" w:hAnsi="宋体" w:cs="宋体" w:hint="default"/>
        <w:sz w:val="24"/>
        <w:szCs w:val="24"/>
      </w:rPr>
    </w:lvl>
  </w:abstractNum>
  <w:abstractNum w:abstractNumId="86" w15:restartNumberingAfterBreak="0">
    <w:nsid w:val="F9184784"/>
    <w:multiLevelType w:val="singleLevel"/>
    <w:tmpl w:val="F9184784"/>
    <w:lvl w:ilvl="0">
      <w:start w:val="1"/>
      <w:numFmt w:val="decimal"/>
      <w:suff w:val="space"/>
      <w:lvlText w:val="%1."/>
      <w:lvlJc w:val="left"/>
    </w:lvl>
  </w:abstractNum>
  <w:abstractNum w:abstractNumId="87" w15:restartNumberingAfterBreak="0">
    <w:nsid w:val="00EC0169"/>
    <w:multiLevelType w:val="hybridMultilevel"/>
    <w:tmpl w:val="456E0AF0"/>
    <w:lvl w:ilvl="0" w:tplc="99968B30">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88" w15:restartNumberingAfterBreak="0">
    <w:nsid w:val="0135BCCA"/>
    <w:multiLevelType w:val="singleLevel"/>
    <w:tmpl w:val="0135BCCA"/>
    <w:lvl w:ilvl="0">
      <w:start w:val="1"/>
      <w:numFmt w:val="decimal"/>
      <w:lvlText w:val="%1."/>
      <w:lvlJc w:val="left"/>
      <w:pPr>
        <w:tabs>
          <w:tab w:val="left" w:pos="312"/>
        </w:tabs>
      </w:pPr>
    </w:lvl>
  </w:abstractNum>
  <w:abstractNum w:abstractNumId="89" w15:restartNumberingAfterBreak="0">
    <w:nsid w:val="026B65FE"/>
    <w:multiLevelType w:val="multilevel"/>
    <w:tmpl w:val="026B65FE"/>
    <w:lvl w:ilvl="0">
      <w:start w:val="1"/>
      <w:numFmt w:val="decimal"/>
      <w:lvlText w:val="%1．"/>
      <w:lvlJc w:val="left"/>
      <w:pPr>
        <w:ind w:left="780" w:hanging="360"/>
      </w:pPr>
      <w:rPr>
        <w:rFonts w:ascii="Calibri" w:hAnsi="Calibri" w:hint="default"/>
        <w:color w:val="000000"/>
        <w:sz w:val="21"/>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90" w15:restartNumberingAfterBreak="0">
    <w:nsid w:val="02FA4F9A"/>
    <w:multiLevelType w:val="hybridMultilevel"/>
    <w:tmpl w:val="ABF8CDC4"/>
    <w:lvl w:ilvl="0" w:tplc="72CEDDA6">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1" w15:restartNumberingAfterBreak="0">
    <w:nsid w:val="030C10E3"/>
    <w:multiLevelType w:val="singleLevel"/>
    <w:tmpl w:val="030C10E3"/>
    <w:lvl w:ilvl="0">
      <w:start w:val="1"/>
      <w:numFmt w:val="decimal"/>
      <w:suff w:val="space"/>
      <w:lvlText w:val="%1."/>
      <w:lvlJc w:val="left"/>
    </w:lvl>
  </w:abstractNum>
  <w:abstractNum w:abstractNumId="92" w15:restartNumberingAfterBreak="0">
    <w:nsid w:val="032C8A97"/>
    <w:multiLevelType w:val="singleLevel"/>
    <w:tmpl w:val="032C8A97"/>
    <w:lvl w:ilvl="0">
      <w:start w:val="1"/>
      <w:numFmt w:val="decimal"/>
      <w:suff w:val="space"/>
      <w:lvlText w:val="%1."/>
      <w:lvlJc w:val="left"/>
    </w:lvl>
  </w:abstractNum>
  <w:abstractNum w:abstractNumId="93" w15:restartNumberingAfterBreak="0">
    <w:nsid w:val="033526C9"/>
    <w:multiLevelType w:val="multilevel"/>
    <w:tmpl w:val="033526C9"/>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94" w15:restartNumberingAfterBreak="0">
    <w:nsid w:val="033E16B1"/>
    <w:multiLevelType w:val="singleLevel"/>
    <w:tmpl w:val="033E16B1"/>
    <w:lvl w:ilvl="0">
      <w:start w:val="1"/>
      <w:numFmt w:val="decimal"/>
      <w:suff w:val="space"/>
      <w:lvlText w:val="%1."/>
      <w:lvlJc w:val="left"/>
    </w:lvl>
  </w:abstractNum>
  <w:abstractNum w:abstractNumId="95" w15:restartNumberingAfterBreak="0">
    <w:nsid w:val="038523B4"/>
    <w:multiLevelType w:val="hybridMultilevel"/>
    <w:tmpl w:val="179C220E"/>
    <w:lvl w:ilvl="0" w:tplc="15104F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6" w15:restartNumberingAfterBreak="0">
    <w:nsid w:val="0427FF9C"/>
    <w:multiLevelType w:val="singleLevel"/>
    <w:tmpl w:val="0427FF9C"/>
    <w:lvl w:ilvl="0">
      <w:start w:val="1"/>
      <w:numFmt w:val="decimal"/>
      <w:suff w:val="space"/>
      <w:lvlText w:val="%1."/>
      <w:lvlJc w:val="left"/>
    </w:lvl>
  </w:abstractNum>
  <w:abstractNum w:abstractNumId="97" w15:restartNumberingAfterBreak="0">
    <w:nsid w:val="04590B90"/>
    <w:multiLevelType w:val="multilevel"/>
    <w:tmpl w:val="04590B90"/>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98" w15:restartNumberingAfterBreak="0">
    <w:nsid w:val="04BE1C16"/>
    <w:multiLevelType w:val="singleLevel"/>
    <w:tmpl w:val="04BE1C16"/>
    <w:lvl w:ilvl="0">
      <w:start w:val="1"/>
      <w:numFmt w:val="decimal"/>
      <w:suff w:val="space"/>
      <w:lvlText w:val="%1."/>
      <w:lvlJc w:val="left"/>
    </w:lvl>
  </w:abstractNum>
  <w:abstractNum w:abstractNumId="99" w15:restartNumberingAfterBreak="0">
    <w:nsid w:val="06083B2A"/>
    <w:multiLevelType w:val="singleLevel"/>
    <w:tmpl w:val="06083B2A"/>
    <w:lvl w:ilvl="0">
      <w:start w:val="1"/>
      <w:numFmt w:val="decimal"/>
      <w:suff w:val="space"/>
      <w:lvlText w:val="%1."/>
      <w:lvlJc w:val="left"/>
    </w:lvl>
  </w:abstractNum>
  <w:abstractNum w:abstractNumId="100" w15:restartNumberingAfterBreak="0">
    <w:nsid w:val="06166F09"/>
    <w:multiLevelType w:val="singleLevel"/>
    <w:tmpl w:val="06166F09"/>
    <w:lvl w:ilvl="0">
      <w:start w:val="1"/>
      <w:numFmt w:val="decimal"/>
      <w:suff w:val="space"/>
      <w:lvlText w:val="%1."/>
      <w:lvlJc w:val="left"/>
    </w:lvl>
  </w:abstractNum>
  <w:abstractNum w:abstractNumId="101" w15:restartNumberingAfterBreak="0">
    <w:nsid w:val="068D73DB"/>
    <w:multiLevelType w:val="multilevel"/>
    <w:tmpl w:val="068D73DB"/>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02" w15:restartNumberingAfterBreak="0">
    <w:nsid w:val="07B7D345"/>
    <w:multiLevelType w:val="singleLevel"/>
    <w:tmpl w:val="07B7D345"/>
    <w:lvl w:ilvl="0">
      <w:start w:val="1"/>
      <w:numFmt w:val="decimal"/>
      <w:suff w:val="space"/>
      <w:lvlText w:val="%1."/>
      <w:lvlJc w:val="left"/>
      <w:rPr>
        <w:rFonts w:ascii="宋体" w:eastAsia="宋体" w:hAnsi="宋体" w:cs="宋体" w:hint="default"/>
        <w:sz w:val="24"/>
        <w:szCs w:val="24"/>
      </w:rPr>
    </w:lvl>
  </w:abstractNum>
  <w:abstractNum w:abstractNumId="103" w15:restartNumberingAfterBreak="0">
    <w:nsid w:val="07ED3374"/>
    <w:multiLevelType w:val="multilevel"/>
    <w:tmpl w:val="07ED3374"/>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04" w15:restartNumberingAfterBreak="0">
    <w:nsid w:val="09F07261"/>
    <w:multiLevelType w:val="multilevel"/>
    <w:tmpl w:val="09F07261"/>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05" w15:restartNumberingAfterBreak="0">
    <w:nsid w:val="0AE3E483"/>
    <w:multiLevelType w:val="singleLevel"/>
    <w:tmpl w:val="0AE3E483"/>
    <w:lvl w:ilvl="0">
      <w:start w:val="1"/>
      <w:numFmt w:val="decimal"/>
      <w:suff w:val="space"/>
      <w:lvlText w:val="%1."/>
      <w:lvlJc w:val="left"/>
    </w:lvl>
  </w:abstractNum>
  <w:abstractNum w:abstractNumId="106" w15:restartNumberingAfterBreak="0">
    <w:nsid w:val="0BB67614"/>
    <w:multiLevelType w:val="multilevel"/>
    <w:tmpl w:val="0BB67614"/>
    <w:lvl w:ilvl="0">
      <w:start w:val="1"/>
      <w:numFmt w:val="decimal"/>
      <w:lvlText w:val="%1."/>
      <w:lvlJc w:val="left"/>
      <w:pPr>
        <w:ind w:left="786" w:hanging="360"/>
      </w:pPr>
      <w:rPr>
        <w:rFonts w:ascii="宋体" w:hAnsi="宋体" w:hint="default"/>
        <w:sz w:val="24"/>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07" w15:restartNumberingAfterBreak="0">
    <w:nsid w:val="0BD0D693"/>
    <w:multiLevelType w:val="singleLevel"/>
    <w:tmpl w:val="0BD0D693"/>
    <w:lvl w:ilvl="0">
      <w:start w:val="1"/>
      <w:numFmt w:val="decimal"/>
      <w:suff w:val="space"/>
      <w:lvlText w:val="%1."/>
      <w:lvlJc w:val="left"/>
    </w:lvl>
  </w:abstractNum>
  <w:abstractNum w:abstractNumId="108" w15:restartNumberingAfterBreak="0">
    <w:nsid w:val="0C3EED7E"/>
    <w:multiLevelType w:val="singleLevel"/>
    <w:tmpl w:val="0C3EED7E"/>
    <w:lvl w:ilvl="0">
      <w:start w:val="1"/>
      <w:numFmt w:val="decimal"/>
      <w:suff w:val="space"/>
      <w:lvlText w:val="%1."/>
      <w:lvlJc w:val="left"/>
      <w:pPr>
        <w:ind w:left="360" w:firstLine="0"/>
      </w:pPr>
    </w:lvl>
  </w:abstractNum>
  <w:abstractNum w:abstractNumId="109" w15:restartNumberingAfterBreak="0">
    <w:nsid w:val="0DD02F34"/>
    <w:multiLevelType w:val="singleLevel"/>
    <w:tmpl w:val="0DD02F34"/>
    <w:lvl w:ilvl="0">
      <w:start w:val="1"/>
      <w:numFmt w:val="decimal"/>
      <w:suff w:val="space"/>
      <w:lvlText w:val="%1."/>
      <w:lvlJc w:val="left"/>
      <w:rPr>
        <w:rFonts w:ascii="宋体" w:eastAsia="宋体" w:hAnsi="宋体" w:cs="宋体" w:hint="default"/>
        <w:sz w:val="24"/>
        <w:szCs w:val="24"/>
      </w:rPr>
    </w:lvl>
  </w:abstractNum>
  <w:abstractNum w:abstractNumId="110" w15:restartNumberingAfterBreak="0">
    <w:nsid w:val="0E849EF9"/>
    <w:multiLevelType w:val="singleLevel"/>
    <w:tmpl w:val="0E849EF9"/>
    <w:lvl w:ilvl="0">
      <w:start w:val="1"/>
      <w:numFmt w:val="decimal"/>
      <w:lvlText w:val="%1."/>
      <w:lvlJc w:val="left"/>
      <w:pPr>
        <w:tabs>
          <w:tab w:val="num" w:pos="312"/>
        </w:tabs>
      </w:pPr>
      <w:rPr>
        <w:rFonts w:ascii="宋体" w:eastAsia="宋体" w:hAnsi="宋体" w:cs="宋体" w:hint="default"/>
        <w:b w:val="0"/>
        <w:bCs w:val="0"/>
        <w:sz w:val="24"/>
        <w:szCs w:val="24"/>
      </w:rPr>
    </w:lvl>
  </w:abstractNum>
  <w:abstractNum w:abstractNumId="111" w15:restartNumberingAfterBreak="0">
    <w:nsid w:val="0EA6D5B6"/>
    <w:multiLevelType w:val="singleLevel"/>
    <w:tmpl w:val="0EA6D5B6"/>
    <w:lvl w:ilvl="0">
      <w:start w:val="1"/>
      <w:numFmt w:val="decimal"/>
      <w:suff w:val="space"/>
      <w:lvlText w:val="%1."/>
      <w:lvlJc w:val="left"/>
    </w:lvl>
  </w:abstractNum>
  <w:abstractNum w:abstractNumId="112" w15:restartNumberingAfterBreak="0">
    <w:nsid w:val="0F542B7D"/>
    <w:multiLevelType w:val="multilevel"/>
    <w:tmpl w:val="0F542B7D"/>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13" w15:restartNumberingAfterBreak="0">
    <w:nsid w:val="104F626D"/>
    <w:multiLevelType w:val="hybridMultilevel"/>
    <w:tmpl w:val="8AC07D1C"/>
    <w:lvl w:ilvl="0" w:tplc="C51AEACE">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14" w15:restartNumberingAfterBreak="0">
    <w:nsid w:val="112767FB"/>
    <w:multiLevelType w:val="singleLevel"/>
    <w:tmpl w:val="112767FB"/>
    <w:lvl w:ilvl="0">
      <w:start w:val="1"/>
      <w:numFmt w:val="decimal"/>
      <w:suff w:val="space"/>
      <w:lvlText w:val="%1."/>
      <w:lvlJc w:val="left"/>
    </w:lvl>
  </w:abstractNum>
  <w:abstractNum w:abstractNumId="115" w15:restartNumberingAfterBreak="0">
    <w:nsid w:val="1135A18D"/>
    <w:multiLevelType w:val="singleLevel"/>
    <w:tmpl w:val="1135A18D"/>
    <w:lvl w:ilvl="0">
      <w:start w:val="3"/>
      <w:numFmt w:val="chineseCounting"/>
      <w:suff w:val="nothing"/>
      <w:lvlText w:val="（%1）"/>
      <w:lvlJc w:val="left"/>
      <w:rPr>
        <w:rFonts w:hint="eastAsia"/>
      </w:rPr>
    </w:lvl>
  </w:abstractNum>
  <w:abstractNum w:abstractNumId="116" w15:restartNumberingAfterBreak="0">
    <w:nsid w:val="11400427"/>
    <w:multiLevelType w:val="singleLevel"/>
    <w:tmpl w:val="11400427"/>
    <w:lvl w:ilvl="0">
      <w:start w:val="2"/>
      <w:numFmt w:val="decimal"/>
      <w:lvlText w:val="%1."/>
      <w:lvlJc w:val="left"/>
      <w:pPr>
        <w:tabs>
          <w:tab w:val="num" w:pos="312"/>
        </w:tabs>
      </w:pPr>
    </w:lvl>
  </w:abstractNum>
  <w:abstractNum w:abstractNumId="117" w15:restartNumberingAfterBreak="0">
    <w:nsid w:val="121EC068"/>
    <w:multiLevelType w:val="singleLevel"/>
    <w:tmpl w:val="121EC068"/>
    <w:lvl w:ilvl="0">
      <w:start w:val="1"/>
      <w:numFmt w:val="decimal"/>
      <w:suff w:val="space"/>
      <w:lvlText w:val="%1."/>
      <w:lvlJc w:val="left"/>
    </w:lvl>
  </w:abstractNum>
  <w:abstractNum w:abstractNumId="118" w15:restartNumberingAfterBreak="0">
    <w:nsid w:val="12673CBF"/>
    <w:multiLevelType w:val="multilevel"/>
    <w:tmpl w:val="12673CBF"/>
    <w:lvl w:ilvl="0">
      <w:start w:val="1"/>
      <w:numFmt w:val="decimal"/>
      <w:lvlText w:val="%1."/>
      <w:lvlJc w:val="left"/>
      <w:pPr>
        <w:ind w:left="840" w:hanging="360"/>
      </w:pPr>
      <w:rPr>
        <w:rFonts w:cs="Times New Roman"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9" w15:restartNumberingAfterBreak="0">
    <w:nsid w:val="1270DEC9"/>
    <w:multiLevelType w:val="singleLevel"/>
    <w:tmpl w:val="1270DEC9"/>
    <w:lvl w:ilvl="0">
      <w:start w:val="1"/>
      <w:numFmt w:val="decimal"/>
      <w:suff w:val="space"/>
      <w:lvlText w:val="%1."/>
      <w:lvlJc w:val="left"/>
      <w:rPr>
        <w:rFonts w:ascii="宋体" w:eastAsia="宋体" w:hAnsi="宋体" w:cs="宋体" w:hint="default"/>
        <w:b w:val="0"/>
        <w:bCs w:val="0"/>
        <w:sz w:val="24"/>
        <w:szCs w:val="24"/>
      </w:rPr>
    </w:lvl>
  </w:abstractNum>
  <w:abstractNum w:abstractNumId="120" w15:restartNumberingAfterBreak="0">
    <w:nsid w:val="129054EF"/>
    <w:multiLevelType w:val="multilevel"/>
    <w:tmpl w:val="129054EF"/>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1" w15:restartNumberingAfterBreak="0">
    <w:nsid w:val="13E20B9F"/>
    <w:multiLevelType w:val="multilevel"/>
    <w:tmpl w:val="13E20B9F"/>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2" w15:restartNumberingAfterBreak="0">
    <w:nsid w:val="14726F86"/>
    <w:multiLevelType w:val="singleLevel"/>
    <w:tmpl w:val="14726F86"/>
    <w:lvl w:ilvl="0">
      <w:start w:val="1"/>
      <w:numFmt w:val="decimal"/>
      <w:suff w:val="space"/>
      <w:lvlText w:val="%1."/>
      <w:lvlJc w:val="left"/>
    </w:lvl>
  </w:abstractNum>
  <w:abstractNum w:abstractNumId="123" w15:restartNumberingAfterBreak="0">
    <w:nsid w:val="14B46DBD"/>
    <w:multiLevelType w:val="hybridMultilevel"/>
    <w:tmpl w:val="728E2BE4"/>
    <w:lvl w:ilvl="0" w:tplc="C51AEACE">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24" w15:restartNumberingAfterBreak="0">
    <w:nsid w:val="151B70D3"/>
    <w:multiLevelType w:val="hybridMultilevel"/>
    <w:tmpl w:val="DB528D5E"/>
    <w:lvl w:ilvl="0" w:tplc="23E46518">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25" w15:restartNumberingAfterBreak="0">
    <w:nsid w:val="15313F3D"/>
    <w:multiLevelType w:val="multilevel"/>
    <w:tmpl w:val="15313F3D"/>
    <w:lvl w:ilvl="0">
      <w:start w:val="1"/>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6" w15:restartNumberingAfterBreak="0">
    <w:nsid w:val="15B41E28"/>
    <w:multiLevelType w:val="singleLevel"/>
    <w:tmpl w:val="15B41E28"/>
    <w:lvl w:ilvl="0">
      <w:start w:val="1"/>
      <w:numFmt w:val="decimal"/>
      <w:suff w:val="space"/>
      <w:lvlText w:val="%1."/>
      <w:lvlJc w:val="left"/>
    </w:lvl>
  </w:abstractNum>
  <w:abstractNum w:abstractNumId="127" w15:restartNumberingAfterBreak="0">
    <w:nsid w:val="15C25A43"/>
    <w:multiLevelType w:val="singleLevel"/>
    <w:tmpl w:val="15C25A43"/>
    <w:lvl w:ilvl="0">
      <w:start w:val="1"/>
      <w:numFmt w:val="decimal"/>
      <w:suff w:val="space"/>
      <w:lvlText w:val="%1."/>
      <w:lvlJc w:val="left"/>
    </w:lvl>
  </w:abstractNum>
  <w:abstractNum w:abstractNumId="128" w15:restartNumberingAfterBreak="0">
    <w:nsid w:val="15D844E2"/>
    <w:multiLevelType w:val="multilevel"/>
    <w:tmpl w:val="15D844E2"/>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9" w15:restartNumberingAfterBreak="0">
    <w:nsid w:val="16C8209F"/>
    <w:multiLevelType w:val="hybridMultilevel"/>
    <w:tmpl w:val="6E726B98"/>
    <w:lvl w:ilvl="0" w:tplc="B4328486">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30" w15:restartNumberingAfterBreak="0">
    <w:nsid w:val="17835D92"/>
    <w:multiLevelType w:val="singleLevel"/>
    <w:tmpl w:val="17835D92"/>
    <w:lvl w:ilvl="0">
      <w:start w:val="1"/>
      <w:numFmt w:val="decimal"/>
      <w:suff w:val="space"/>
      <w:lvlText w:val="%1."/>
      <w:lvlJc w:val="left"/>
    </w:lvl>
  </w:abstractNum>
  <w:abstractNum w:abstractNumId="131" w15:restartNumberingAfterBreak="0">
    <w:nsid w:val="17F41B59"/>
    <w:multiLevelType w:val="multilevel"/>
    <w:tmpl w:val="17F41B59"/>
    <w:lvl w:ilvl="0">
      <w:start w:val="1"/>
      <w:numFmt w:val="decimal"/>
      <w:lvlText w:val="%1."/>
      <w:lvlJc w:val="left"/>
      <w:pPr>
        <w:ind w:left="780" w:hanging="360"/>
      </w:pPr>
      <w:rPr>
        <w:rFonts w:ascii="Times New Roman" w:eastAsia="宋体" w:cs="Times New Roman" w:hint="default"/>
        <w:color w:val="auto"/>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2" w15:restartNumberingAfterBreak="0">
    <w:nsid w:val="17F8E8E0"/>
    <w:multiLevelType w:val="singleLevel"/>
    <w:tmpl w:val="17F8E8E0"/>
    <w:lvl w:ilvl="0">
      <w:start w:val="1"/>
      <w:numFmt w:val="decimal"/>
      <w:suff w:val="space"/>
      <w:lvlText w:val="%1."/>
      <w:lvlJc w:val="left"/>
    </w:lvl>
  </w:abstractNum>
  <w:abstractNum w:abstractNumId="133" w15:restartNumberingAfterBreak="0">
    <w:nsid w:val="18653322"/>
    <w:multiLevelType w:val="singleLevel"/>
    <w:tmpl w:val="18653322"/>
    <w:lvl w:ilvl="0">
      <w:start w:val="2"/>
      <w:numFmt w:val="chineseCounting"/>
      <w:suff w:val="space"/>
      <w:lvlText w:val="第%1章"/>
      <w:lvlJc w:val="left"/>
      <w:rPr>
        <w:rFonts w:hint="eastAsia"/>
      </w:rPr>
    </w:lvl>
  </w:abstractNum>
  <w:abstractNum w:abstractNumId="134" w15:restartNumberingAfterBreak="0">
    <w:nsid w:val="18A85ED3"/>
    <w:multiLevelType w:val="singleLevel"/>
    <w:tmpl w:val="18A85ED3"/>
    <w:lvl w:ilvl="0">
      <w:start w:val="1"/>
      <w:numFmt w:val="decimal"/>
      <w:suff w:val="space"/>
      <w:lvlText w:val="%1."/>
      <w:lvlJc w:val="left"/>
      <w:rPr>
        <w:rFonts w:ascii="宋体" w:eastAsia="宋体" w:hAnsi="宋体" w:cs="宋体" w:hint="default"/>
        <w:sz w:val="24"/>
        <w:szCs w:val="24"/>
      </w:rPr>
    </w:lvl>
  </w:abstractNum>
  <w:abstractNum w:abstractNumId="135" w15:restartNumberingAfterBreak="0">
    <w:nsid w:val="19713CB2"/>
    <w:multiLevelType w:val="hybridMultilevel"/>
    <w:tmpl w:val="728E2BE4"/>
    <w:lvl w:ilvl="0" w:tplc="C51AEACE">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36" w15:restartNumberingAfterBreak="0">
    <w:nsid w:val="1A8B7EB0"/>
    <w:multiLevelType w:val="multilevel"/>
    <w:tmpl w:val="1A8B7EB0"/>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37" w15:restartNumberingAfterBreak="0">
    <w:nsid w:val="1B900C2A"/>
    <w:multiLevelType w:val="multilevel"/>
    <w:tmpl w:val="1B900C2A"/>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38" w15:restartNumberingAfterBreak="0">
    <w:nsid w:val="1DD2475E"/>
    <w:multiLevelType w:val="multilevel"/>
    <w:tmpl w:val="1DD2475E"/>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39" w15:restartNumberingAfterBreak="0">
    <w:nsid w:val="1E2A663B"/>
    <w:multiLevelType w:val="hybridMultilevel"/>
    <w:tmpl w:val="AF6691AC"/>
    <w:lvl w:ilvl="0" w:tplc="5D4491BE">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40" w15:restartNumberingAfterBreak="0">
    <w:nsid w:val="1EF2478E"/>
    <w:multiLevelType w:val="singleLevel"/>
    <w:tmpl w:val="1EF2478E"/>
    <w:lvl w:ilvl="0">
      <w:start w:val="7"/>
      <w:numFmt w:val="chineseCounting"/>
      <w:suff w:val="nothing"/>
      <w:lvlText w:val="%1、"/>
      <w:lvlJc w:val="left"/>
      <w:rPr>
        <w:rFonts w:hint="eastAsia"/>
      </w:rPr>
    </w:lvl>
  </w:abstractNum>
  <w:abstractNum w:abstractNumId="141" w15:restartNumberingAfterBreak="0">
    <w:nsid w:val="20F52BA8"/>
    <w:multiLevelType w:val="singleLevel"/>
    <w:tmpl w:val="20F52BA8"/>
    <w:lvl w:ilvl="0">
      <w:start w:val="2"/>
      <w:numFmt w:val="decimal"/>
      <w:lvlText w:val="%1."/>
      <w:lvlJc w:val="left"/>
      <w:pPr>
        <w:tabs>
          <w:tab w:val="num" w:pos="312"/>
        </w:tabs>
      </w:pPr>
    </w:lvl>
  </w:abstractNum>
  <w:abstractNum w:abstractNumId="142" w15:restartNumberingAfterBreak="0">
    <w:nsid w:val="218B008C"/>
    <w:multiLevelType w:val="multilevel"/>
    <w:tmpl w:val="218B008C"/>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3" w15:restartNumberingAfterBreak="0">
    <w:nsid w:val="21D92774"/>
    <w:multiLevelType w:val="hybridMultilevel"/>
    <w:tmpl w:val="57804CC2"/>
    <w:lvl w:ilvl="0" w:tplc="2D2AFFA8">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4" w15:restartNumberingAfterBreak="0">
    <w:nsid w:val="243375B9"/>
    <w:multiLevelType w:val="hybridMultilevel"/>
    <w:tmpl w:val="408E10F0"/>
    <w:lvl w:ilvl="0" w:tplc="7F0C4FC2">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45" w15:restartNumberingAfterBreak="0">
    <w:nsid w:val="2509A19A"/>
    <w:multiLevelType w:val="singleLevel"/>
    <w:tmpl w:val="2509A19A"/>
    <w:lvl w:ilvl="0">
      <w:start w:val="1"/>
      <w:numFmt w:val="decimal"/>
      <w:suff w:val="space"/>
      <w:lvlText w:val="%1."/>
      <w:lvlJc w:val="left"/>
    </w:lvl>
  </w:abstractNum>
  <w:abstractNum w:abstractNumId="146" w15:restartNumberingAfterBreak="0">
    <w:nsid w:val="261C3F3F"/>
    <w:multiLevelType w:val="multilevel"/>
    <w:tmpl w:val="261C3F3F"/>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7" w15:restartNumberingAfterBreak="0">
    <w:nsid w:val="28374B7F"/>
    <w:multiLevelType w:val="singleLevel"/>
    <w:tmpl w:val="28374B7F"/>
    <w:lvl w:ilvl="0">
      <w:start w:val="1"/>
      <w:numFmt w:val="decimal"/>
      <w:suff w:val="space"/>
      <w:lvlText w:val="%1."/>
      <w:lvlJc w:val="left"/>
      <w:rPr>
        <w:rFonts w:ascii="宋体" w:eastAsia="宋体" w:hAnsi="宋体" w:cs="宋体" w:hint="default"/>
        <w:b w:val="0"/>
        <w:bCs w:val="0"/>
        <w:sz w:val="24"/>
        <w:szCs w:val="24"/>
      </w:rPr>
    </w:lvl>
  </w:abstractNum>
  <w:abstractNum w:abstractNumId="148" w15:restartNumberingAfterBreak="0">
    <w:nsid w:val="28F02AD4"/>
    <w:multiLevelType w:val="multilevel"/>
    <w:tmpl w:val="28F02AD4"/>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rPr>
        <w:rFonts w:hint="default"/>
      </w:r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49" w15:restartNumberingAfterBreak="0">
    <w:nsid w:val="29210463"/>
    <w:multiLevelType w:val="multilevel"/>
    <w:tmpl w:val="2921046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0" w15:restartNumberingAfterBreak="0">
    <w:nsid w:val="295316F0"/>
    <w:multiLevelType w:val="hybridMultilevel"/>
    <w:tmpl w:val="E348DDA0"/>
    <w:lvl w:ilvl="0" w:tplc="0E483E06">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51" w15:restartNumberingAfterBreak="0">
    <w:nsid w:val="29B240F8"/>
    <w:multiLevelType w:val="multilevel"/>
    <w:tmpl w:val="29B240F8"/>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2" w15:restartNumberingAfterBreak="0">
    <w:nsid w:val="29EA97F5"/>
    <w:multiLevelType w:val="singleLevel"/>
    <w:tmpl w:val="29EA97F5"/>
    <w:lvl w:ilvl="0">
      <w:start w:val="1"/>
      <w:numFmt w:val="decimal"/>
      <w:suff w:val="space"/>
      <w:lvlText w:val="%1."/>
      <w:lvlJc w:val="left"/>
    </w:lvl>
  </w:abstractNum>
  <w:abstractNum w:abstractNumId="153" w15:restartNumberingAfterBreak="0">
    <w:nsid w:val="2A48C26F"/>
    <w:multiLevelType w:val="singleLevel"/>
    <w:tmpl w:val="2A48C26F"/>
    <w:lvl w:ilvl="0">
      <w:start w:val="1"/>
      <w:numFmt w:val="decimal"/>
      <w:suff w:val="space"/>
      <w:lvlText w:val="%1."/>
      <w:lvlJc w:val="left"/>
    </w:lvl>
  </w:abstractNum>
  <w:abstractNum w:abstractNumId="154" w15:restartNumberingAfterBreak="0">
    <w:nsid w:val="2A4963D3"/>
    <w:multiLevelType w:val="singleLevel"/>
    <w:tmpl w:val="2A4963D3"/>
    <w:lvl w:ilvl="0">
      <w:start w:val="1"/>
      <w:numFmt w:val="decimal"/>
      <w:suff w:val="space"/>
      <w:lvlText w:val="%1."/>
      <w:lvlJc w:val="left"/>
      <w:rPr>
        <w:rFonts w:ascii="宋体" w:eastAsia="宋体" w:hAnsi="宋体" w:cs="宋体" w:hint="default"/>
        <w:b w:val="0"/>
        <w:bCs w:val="0"/>
        <w:sz w:val="24"/>
        <w:szCs w:val="24"/>
      </w:rPr>
    </w:lvl>
  </w:abstractNum>
  <w:abstractNum w:abstractNumId="155" w15:restartNumberingAfterBreak="0">
    <w:nsid w:val="2AD2E714"/>
    <w:multiLevelType w:val="singleLevel"/>
    <w:tmpl w:val="2AD2E714"/>
    <w:lvl w:ilvl="0">
      <w:start w:val="1"/>
      <w:numFmt w:val="decimal"/>
      <w:suff w:val="space"/>
      <w:lvlText w:val="%1."/>
      <w:lvlJc w:val="left"/>
      <w:rPr>
        <w:rFonts w:ascii="宋体" w:eastAsia="宋体" w:hAnsi="宋体" w:cs="宋体" w:hint="default"/>
        <w:sz w:val="24"/>
        <w:szCs w:val="24"/>
      </w:rPr>
    </w:lvl>
  </w:abstractNum>
  <w:abstractNum w:abstractNumId="156" w15:restartNumberingAfterBreak="0">
    <w:nsid w:val="2B0A6C6F"/>
    <w:multiLevelType w:val="multilevel"/>
    <w:tmpl w:val="2B0A6C6F"/>
    <w:lvl w:ilvl="0">
      <w:start w:val="1"/>
      <w:numFmt w:val="decimal"/>
      <w:lvlText w:val="%1."/>
      <w:lvlJc w:val="left"/>
      <w:pPr>
        <w:ind w:left="900" w:hanging="420"/>
      </w:pPr>
      <w:rPr>
        <w:rFonts w:hint="default"/>
        <w:b w:val="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7" w15:restartNumberingAfterBreak="0">
    <w:nsid w:val="2B91084F"/>
    <w:multiLevelType w:val="singleLevel"/>
    <w:tmpl w:val="2B91084F"/>
    <w:lvl w:ilvl="0">
      <w:start w:val="1"/>
      <w:numFmt w:val="decimal"/>
      <w:suff w:val="space"/>
      <w:lvlText w:val="%1."/>
      <w:lvlJc w:val="left"/>
    </w:lvl>
  </w:abstractNum>
  <w:abstractNum w:abstractNumId="158" w15:restartNumberingAfterBreak="0">
    <w:nsid w:val="2B96C484"/>
    <w:multiLevelType w:val="singleLevel"/>
    <w:tmpl w:val="2B96C484"/>
    <w:lvl w:ilvl="0">
      <w:start w:val="1"/>
      <w:numFmt w:val="decimal"/>
      <w:suff w:val="space"/>
      <w:lvlText w:val="%1."/>
      <w:lvlJc w:val="left"/>
    </w:lvl>
  </w:abstractNum>
  <w:abstractNum w:abstractNumId="159" w15:restartNumberingAfterBreak="0">
    <w:nsid w:val="2C381095"/>
    <w:multiLevelType w:val="hybridMultilevel"/>
    <w:tmpl w:val="48C8A714"/>
    <w:lvl w:ilvl="0" w:tplc="06D0A9C4">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60" w15:restartNumberingAfterBreak="0">
    <w:nsid w:val="2CB1454F"/>
    <w:multiLevelType w:val="multilevel"/>
    <w:tmpl w:val="2CB1454F"/>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61" w15:restartNumberingAfterBreak="0">
    <w:nsid w:val="2CEF1003"/>
    <w:multiLevelType w:val="hybridMultilevel"/>
    <w:tmpl w:val="6420A1D8"/>
    <w:lvl w:ilvl="0" w:tplc="39CE1688">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62" w15:restartNumberingAfterBreak="0">
    <w:nsid w:val="2DB49085"/>
    <w:multiLevelType w:val="singleLevel"/>
    <w:tmpl w:val="2DB49085"/>
    <w:lvl w:ilvl="0">
      <w:start w:val="1"/>
      <w:numFmt w:val="decimal"/>
      <w:suff w:val="space"/>
      <w:lvlText w:val="%1."/>
      <w:lvlJc w:val="left"/>
      <w:rPr>
        <w:rFonts w:ascii="宋体" w:eastAsia="宋体" w:hAnsi="宋体" w:cs="宋体" w:hint="default"/>
        <w:sz w:val="24"/>
        <w:szCs w:val="24"/>
      </w:rPr>
    </w:lvl>
  </w:abstractNum>
  <w:abstractNum w:abstractNumId="163" w15:restartNumberingAfterBreak="0">
    <w:nsid w:val="2E177AF5"/>
    <w:multiLevelType w:val="singleLevel"/>
    <w:tmpl w:val="2E177AF5"/>
    <w:lvl w:ilvl="0">
      <w:start w:val="8"/>
      <w:numFmt w:val="decimal"/>
      <w:suff w:val="space"/>
      <w:lvlText w:val="%1."/>
      <w:lvlJc w:val="left"/>
    </w:lvl>
  </w:abstractNum>
  <w:abstractNum w:abstractNumId="164" w15:restartNumberingAfterBreak="0">
    <w:nsid w:val="2F8F9D7F"/>
    <w:multiLevelType w:val="singleLevel"/>
    <w:tmpl w:val="2F8F9D7F"/>
    <w:lvl w:ilvl="0">
      <w:start w:val="1"/>
      <w:numFmt w:val="decimal"/>
      <w:suff w:val="space"/>
      <w:lvlText w:val="%1."/>
      <w:lvlJc w:val="left"/>
      <w:rPr>
        <w:rFonts w:ascii="宋体" w:eastAsia="宋体" w:hAnsi="宋体" w:cs="宋体" w:hint="default"/>
        <w:sz w:val="24"/>
        <w:szCs w:val="24"/>
      </w:rPr>
    </w:lvl>
  </w:abstractNum>
  <w:abstractNum w:abstractNumId="165" w15:restartNumberingAfterBreak="0">
    <w:nsid w:val="2FB20700"/>
    <w:multiLevelType w:val="multilevel"/>
    <w:tmpl w:val="2FB20700"/>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66" w15:restartNumberingAfterBreak="0">
    <w:nsid w:val="2FCC356E"/>
    <w:multiLevelType w:val="singleLevel"/>
    <w:tmpl w:val="2FCC356E"/>
    <w:lvl w:ilvl="0">
      <w:start w:val="1"/>
      <w:numFmt w:val="decimal"/>
      <w:suff w:val="space"/>
      <w:lvlText w:val="%1."/>
      <w:lvlJc w:val="left"/>
      <w:rPr>
        <w:rFonts w:ascii="宋体" w:eastAsia="宋体" w:hAnsi="宋体" w:cs="宋体" w:hint="default"/>
        <w:sz w:val="24"/>
        <w:szCs w:val="24"/>
      </w:rPr>
    </w:lvl>
  </w:abstractNum>
  <w:abstractNum w:abstractNumId="167" w15:restartNumberingAfterBreak="0">
    <w:nsid w:val="304753CE"/>
    <w:multiLevelType w:val="hybridMultilevel"/>
    <w:tmpl w:val="0BF2AA90"/>
    <w:lvl w:ilvl="0" w:tplc="39CE1688">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68" w15:restartNumberingAfterBreak="0">
    <w:nsid w:val="30780774"/>
    <w:multiLevelType w:val="singleLevel"/>
    <w:tmpl w:val="30780774"/>
    <w:lvl w:ilvl="0">
      <w:start w:val="1"/>
      <w:numFmt w:val="decimal"/>
      <w:suff w:val="space"/>
      <w:lvlText w:val="%1."/>
      <w:lvlJc w:val="left"/>
    </w:lvl>
  </w:abstractNum>
  <w:abstractNum w:abstractNumId="169" w15:restartNumberingAfterBreak="0">
    <w:nsid w:val="30E17433"/>
    <w:multiLevelType w:val="singleLevel"/>
    <w:tmpl w:val="30E17433"/>
    <w:lvl w:ilvl="0">
      <w:start w:val="1"/>
      <w:numFmt w:val="decimal"/>
      <w:suff w:val="space"/>
      <w:lvlText w:val="%1."/>
      <w:lvlJc w:val="left"/>
    </w:lvl>
  </w:abstractNum>
  <w:abstractNum w:abstractNumId="170" w15:restartNumberingAfterBreak="0">
    <w:nsid w:val="325A51C5"/>
    <w:multiLevelType w:val="hybridMultilevel"/>
    <w:tmpl w:val="5ECAD4FC"/>
    <w:lvl w:ilvl="0" w:tplc="8216FA3C">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1" w15:restartNumberingAfterBreak="0">
    <w:nsid w:val="34223ECA"/>
    <w:multiLevelType w:val="hybridMultilevel"/>
    <w:tmpl w:val="E7FA12A2"/>
    <w:lvl w:ilvl="0" w:tplc="39CE1688">
      <w:start w:val="1"/>
      <w:numFmt w:val="decimal"/>
      <w:lvlText w:val="%1."/>
      <w:lvlJc w:val="left"/>
      <w:pPr>
        <w:ind w:left="842" w:hanging="36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72" w15:restartNumberingAfterBreak="0">
    <w:nsid w:val="34AD1A82"/>
    <w:multiLevelType w:val="multilevel"/>
    <w:tmpl w:val="34AD1A82"/>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3" w15:restartNumberingAfterBreak="0">
    <w:nsid w:val="35540B90"/>
    <w:multiLevelType w:val="hybridMultilevel"/>
    <w:tmpl w:val="B6E89646"/>
    <w:lvl w:ilvl="0" w:tplc="D6A4018C">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74" w15:restartNumberingAfterBreak="0">
    <w:nsid w:val="35F94EB6"/>
    <w:multiLevelType w:val="multilevel"/>
    <w:tmpl w:val="35F94EB6"/>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5" w15:restartNumberingAfterBreak="0">
    <w:nsid w:val="365C6E31"/>
    <w:multiLevelType w:val="singleLevel"/>
    <w:tmpl w:val="365C6E31"/>
    <w:lvl w:ilvl="0">
      <w:start w:val="1"/>
      <w:numFmt w:val="decimal"/>
      <w:suff w:val="space"/>
      <w:lvlText w:val="%1."/>
      <w:lvlJc w:val="left"/>
    </w:lvl>
  </w:abstractNum>
  <w:abstractNum w:abstractNumId="176" w15:restartNumberingAfterBreak="0">
    <w:nsid w:val="3902482C"/>
    <w:multiLevelType w:val="multilevel"/>
    <w:tmpl w:val="3902482C"/>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7" w15:restartNumberingAfterBreak="0">
    <w:nsid w:val="39BB6DC0"/>
    <w:multiLevelType w:val="singleLevel"/>
    <w:tmpl w:val="39BB6DC0"/>
    <w:lvl w:ilvl="0">
      <w:start w:val="1"/>
      <w:numFmt w:val="decimal"/>
      <w:lvlText w:val="%1."/>
      <w:lvlJc w:val="left"/>
      <w:pPr>
        <w:tabs>
          <w:tab w:val="num" w:pos="312"/>
        </w:tabs>
      </w:pPr>
    </w:lvl>
  </w:abstractNum>
  <w:abstractNum w:abstractNumId="178" w15:restartNumberingAfterBreak="0">
    <w:nsid w:val="3A2F510E"/>
    <w:multiLevelType w:val="multilevel"/>
    <w:tmpl w:val="3A2F510E"/>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9" w15:restartNumberingAfterBreak="0">
    <w:nsid w:val="3CAD661A"/>
    <w:multiLevelType w:val="multilevel"/>
    <w:tmpl w:val="3CAD661A"/>
    <w:lvl w:ilvl="0">
      <w:start w:val="2"/>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80" w15:restartNumberingAfterBreak="0">
    <w:nsid w:val="3CC21855"/>
    <w:multiLevelType w:val="multilevel"/>
    <w:tmpl w:val="3CC21855"/>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81" w15:restartNumberingAfterBreak="0">
    <w:nsid w:val="3D0C8D3B"/>
    <w:multiLevelType w:val="singleLevel"/>
    <w:tmpl w:val="3D0C8D3B"/>
    <w:lvl w:ilvl="0">
      <w:start w:val="8"/>
      <w:numFmt w:val="chineseCounting"/>
      <w:suff w:val="space"/>
      <w:lvlText w:val="第%1章"/>
      <w:lvlJc w:val="left"/>
      <w:rPr>
        <w:rFonts w:hint="eastAsia"/>
      </w:rPr>
    </w:lvl>
  </w:abstractNum>
  <w:abstractNum w:abstractNumId="182" w15:restartNumberingAfterBreak="0">
    <w:nsid w:val="3EDB1DFE"/>
    <w:multiLevelType w:val="hybridMultilevel"/>
    <w:tmpl w:val="464AD382"/>
    <w:lvl w:ilvl="0" w:tplc="15104F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3" w15:restartNumberingAfterBreak="0">
    <w:nsid w:val="3EDE1370"/>
    <w:multiLevelType w:val="hybridMultilevel"/>
    <w:tmpl w:val="7696DE04"/>
    <w:lvl w:ilvl="0" w:tplc="0234FDE2">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4" w15:restartNumberingAfterBreak="0">
    <w:nsid w:val="3EF76D01"/>
    <w:multiLevelType w:val="singleLevel"/>
    <w:tmpl w:val="3EF76D01"/>
    <w:lvl w:ilvl="0">
      <w:start w:val="1"/>
      <w:numFmt w:val="decimal"/>
      <w:lvlText w:val="%1."/>
      <w:lvlJc w:val="left"/>
      <w:pPr>
        <w:tabs>
          <w:tab w:val="left" w:pos="312"/>
        </w:tabs>
      </w:pPr>
    </w:lvl>
  </w:abstractNum>
  <w:abstractNum w:abstractNumId="185" w15:restartNumberingAfterBreak="0">
    <w:nsid w:val="3F51FF65"/>
    <w:multiLevelType w:val="singleLevel"/>
    <w:tmpl w:val="3F51FF65"/>
    <w:lvl w:ilvl="0">
      <w:start w:val="6"/>
      <w:numFmt w:val="chineseCounting"/>
      <w:suff w:val="nothing"/>
      <w:lvlText w:val="%1、"/>
      <w:lvlJc w:val="left"/>
      <w:rPr>
        <w:rFonts w:cs="Times New Roman" w:hint="eastAsia"/>
      </w:rPr>
    </w:lvl>
  </w:abstractNum>
  <w:abstractNum w:abstractNumId="186" w15:restartNumberingAfterBreak="0">
    <w:nsid w:val="40C9D4CC"/>
    <w:multiLevelType w:val="singleLevel"/>
    <w:tmpl w:val="40C9D4CC"/>
    <w:lvl w:ilvl="0">
      <w:start w:val="1"/>
      <w:numFmt w:val="decimal"/>
      <w:lvlText w:val="%1."/>
      <w:lvlJc w:val="left"/>
      <w:pPr>
        <w:tabs>
          <w:tab w:val="num" w:pos="312"/>
        </w:tabs>
      </w:pPr>
      <w:rPr>
        <w:rFonts w:ascii="宋体" w:eastAsia="宋体" w:hAnsi="宋体" w:cs="宋体" w:hint="default"/>
        <w:sz w:val="24"/>
        <w:szCs w:val="24"/>
      </w:rPr>
    </w:lvl>
  </w:abstractNum>
  <w:abstractNum w:abstractNumId="187" w15:restartNumberingAfterBreak="0">
    <w:nsid w:val="41D772E2"/>
    <w:multiLevelType w:val="singleLevel"/>
    <w:tmpl w:val="41D772E2"/>
    <w:lvl w:ilvl="0">
      <w:start w:val="1"/>
      <w:numFmt w:val="decimal"/>
      <w:suff w:val="space"/>
      <w:lvlText w:val="%1."/>
      <w:lvlJc w:val="left"/>
      <w:rPr>
        <w:rFonts w:ascii="宋体" w:eastAsia="宋体" w:hAnsi="宋体" w:cs="宋体" w:hint="default"/>
        <w:b w:val="0"/>
        <w:bCs w:val="0"/>
        <w:sz w:val="24"/>
        <w:szCs w:val="24"/>
      </w:rPr>
    </w:lvl>
  </w:abstractNum>
  <w:abstractNum w:abstractNumId="188" w15:restartNumberingAfterBreak="0">
    <w:nsid w:val="42D1887B"/>
    <w:multiLevelType w:val="singleLevel"/>
    <w:tmpl w:val="42D1887B"/>
    <w:lvl w:ilvl="0">
      <w:start w:val="1"/>
      <w:numFmt w:val="decimal"/>
      <w:suff w:val="space"/>
      <w:lvlText w:val="%1."/>
      <w:lvlJc w:val="left"/>
    </w:lvl>
  </w:abstractNum>
  <w:abstractNum w:abstractNumId="189" w15:restartNumberingAfterBreak="0">
    <w:nsid w:val="432A79DE"/>
    <w:multiLevelType w:val="singleLevel"/>
    <w:tmpl w:val="432A79DE"/>
    <w:lvl w:ilvl="0">
      <w:start w:val="1"/>
      <w:numFmt w:val="decimal"/>
      <w:suff w:val="space"/>
      <w:lvlText w:val="%1."/>
      <w:lvlJc w:val="left"/>
    </w:lvl>
  </w:abstractNum>
  <w:abstractNum w:abstractNumId="190" w15:restartNumberingAfterBreak="0">
    <w:nsid w:val="439E41C1"/>
    <w:multiLevelType w:val="multilevel"/>
    <w:tmpl w:val="439E41C1"/>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1" w15:restartNumberingAfterBreak="0">
    <w:nsid w:val="440AA3C3"/>
    <w:multiLevelType w:val="singleLevel"/>
    <w:tmpl w:val="440AA3C3"/>
    <w:lvl w:ilvl="0">
      <w:start w:val="2"/>
      <w:numFmt w:val="chineseCounting"/>
      <w:suff w:val="nothing"/>
      <w:lvlText w:val="（%1）"/>
      <w:lvlJc w:val="left"/>
      <w:rPr>
        <w:rFonts w:hint="eastAsia"/>
      </w:rPr>
    </w:lvl>
  </w:abstractNum>
  <w:abstractNum w:abstractNumId="192" w15:restartNumberingAfterBreak="0">
    <w:nsid w:val="4412306C"/>
    <w:multiLevelType w:val="multilevel"/>
    <w:tmpl w:val="4412306C"/>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93" w15:restartNumberingAfterBreak="0">
    <w:nsid w:val="445DAA86"/>
    <w:multiLevelType w:val="singleLevel"/>
    <w:tmpl w:val="445DAA86"/>
    <w:lvl w:ilvl="0">
      <w:start w:val="1"/>
      <w:numFmt w:val="decimal"/>
      <w:suff w:val="space"/>
      <w:lvlText w:val="%1."/>
      <w:lvlJc w:val="left"/>
    </w:lvl>
  </w:abstractNum>
  <w:abstractNum w:abstractNumId="194" w15:restartNumberingAfterBreak="0">
    <w:nsid w:val="44C279A0"/>
    <w:multiLevelType w:val="hybridMultilevel"/>
    <w:tmpl w:val="6238887E"/>
    <w:lvl w:ilvl="0" w:tplc="D35271EC">
      <w:start w:val="1"/>
      <w:numFmt w:val="decimal"/>
      <w:lvlText w:val="%1."/>
      <w:lvlJc w:val="left"/>
      <w:pPr>
        <w:ind w:left="840" w:hanging="360"/>
      </w:pPr>
      <w:rPr>
        <w:rFonts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5" w15:restartNumberingAfterBreak="0">
    <w:nsid w:val="45429D6E"/>
    <w:multiLevelType w:val="singleLevel"/>
    <w:tmpl w:val="45429D6E"/>
    <w:lvl w:ilvl="0">
      <w:start w:val="1"/>
      <w:numFmt w:val="decimal"/>
      <w:suff w:val="space"/>
      <w:lvlText w:val="%1."/>
      <w:lvlJc w:val="left"/>
    </w:lvl>
  </w:abstractNum>
  <w:abstractNum w:abstractNumId="196" w15:restartNumberingAfterBreak="0">
    <w:nsid w:val="4594AAF4"/>
    <w:multiLevelType w:val="singleLevel"/>
    <w:tmpl w:val="4594AAF4"/>
    <w:lvl w:ilvl="0">
      <w:start w:val="1"/>
      <w:numFmt w:val="decimal"/>
      <w:suff w:val="space"/>
      <w:lvlText w:val="%1."/>
      <w:lvlJc w:val="left"/>
    </w:lvl>
  </w:abstractNum>
  <w:abstractNum w:abstractNumId="197" w15:restartNumberingAfterBreak="0">
    <w:nsid w:val="459B03E1"/>
    <w:multiLevelType w:val="multilevel"/>
    <w:tmpl w:val="459B03E1"/>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8" w15:restartNumberingAfterBreak="0">
    <w:nsid w:val="459DC2AC"/>
    <w:multiLevelType w:val="singleLevel"/>
    <w:tmpl w:val="459DC2AC"/>
    <w:lvl w:ilvl="0">
      <w:start w:val="1"/>
      <w:numFmt w:val="decimal"/>
      <w:suff w:val="space"/>
      <w:lvlText w:val="%1."/>
      <w:lvlJc w:val="left"/>
    </w:lvl>
  </w:abstractNum>
  <w:abstractNum w:abstractNumId="199" w15:restartNumberingAfterBreak="0">
    <w:nsid w:val="464E5348"/>
    <w:multiLevelType w:val="hybridMultilevel"/>
    <w:tmpl w:val="3DA2CD2A"/>
    <w:lvl w:ilvl="0" w:tplc="A504144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0" w15:restartNumberingAfterBreak="0">
    <w:nsid w:val="476ED09A"/>
    <w:multiLevelType w:val="singleLevel"/>
    <w:tmpl w:val="476ED09A"/>
    <w:lvl w:ilvl="0">
      <w:start w:val="1"/>
      <w:numFmt w:val="decimal"/>
      <w:suff w:val="space"/>
      <w:lvlText w:val="%1."/>
      <w:lvlJc w:val="left"/>
    </w:lvl>
  </w:abstractNum>
  <w:abstractNum w:abstractNumId="201" w15:restartNumberingAfterBreak="0">
    <w:nsid w:val="479047D6"/>
    <w:multiLevelType w:val="singleLevel"/>
    <w:tmpl w:val="479047D6"/>
    <w:lvl w:ilvl="0">
      <w:start w:val="1"/>
      <w:numFmt w:val="decimal"/>
      <w:suff w:val="space"/>
      <w:lvlText w:val="%1."/>
      <w:lvlJc w:val="left"/>
    </w:lvl>
  </w:abstractNum>
  <w:abstractNum w:abstractNumId="202" w15:restartNumberingAfterBreak="0">
    <w:nsid w:val="48916DBD"/>
    <w:multiLevelType w:val="singleLevel"/>
    <w:tmpl w:val="48916DBD"/>
    <w:lvl w:ilvl="0">
      <w:start w:val="1"/>
      <w:numFmt w:val="decimal"/>
      <w:suff w:val="space"/>
      <w:lvlText w:val="%1."/>
      <w:lvlJc w:val="left"/>
      <w:rPr>
        <w:rFonts w:ascii="宋体" w:eastAsia="宋体" w:hAnsi="宋体" w:cs="宋体" w:hint="default"/>
        <w:sz w:val="24"/>
        <w:szCs w:val="24"/>
      </w:rPr>
    </w:lvl>
  </w:abstractNum>
  <w:abstractNum w:abstractNumId="203" w15:restartNumberingAfterBreak="0">
    <w:nsid w:val="489413B7"/>
    <w:multiLevelType w:val="hybridMultilevel"/>
    <w:tmpl w:val="87FE9A72"/>
    <w:lvl w:ilvl="0" w:tplc="927AD2E8">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4" w15:restartNumberingAfterBreak="0">
    <w:nsid w:val="48FC8886"/>
    <w:multiLevelType w:val="singleLevel"/>
    <w:tmpl w:val="48FC8886"/>
    <w:lvl w:ilvl="0">
      <w:start w:val="4"/>
      <w:numFmt w:val="chineseCounting"/>
      <w:suff w:val="nothing"/>
      <w:lvlText w:val="%1、"/>
      <w:lvlJc w:val="left"/>
      <w:rPr>
        <w:rFonts w:hint="eastAsia"/>
      </w:rPr>
    </w:lvl>
  </w:abstractNum>
  <w:abstractNum w:abstractNumId="205" w15:restartNumberingAfterBreak="0">
    <w:nsid w:val="49BB6074"/>
    <w:multiLevelType w:val="multilevel"/>
    <w:tmpl w:val="49BB6074"/>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rPr>
        <w:rFonts w:hint="default"/>
      </w:r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06" w15:restartNumberingAfterBreak="0">
    <w:nsid w:val="4ABF4147"/>
    <w:multiLevelType w:val="multilevel"/>
    <w:tmpl w:val="4ABF4147"/>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7" w15:restartNumberingAfterBreak="0">
    <w:nsid w:val="4AD837E8"/>
    <w:multiLevelType w:val="singleLevel"/>
    <w:tmpl w:val="4AD837E8"/>
    <w:lvl w:ilvl="0">
      <w:start w:val="3"/>
      <w:numFmt w:val="decimal"/>
      <w:lvlText w:val="%1."/>
      <w:lvlJc w:val="left"/>
      <w:pPr>
        <w:tabs>
          <w:tab w:val="num" w:pos="312"/>
        </w:tabs>
      </w:pPr>
    </w:lvl>
  </w:abstractNum>
  <w:abstractNum w:abstractNumId="208" w15:restartNumberingAfterBreak="0">
    <w:nsid w:val="4ADA4BD3"/>
    <w:multiLevelType w:val="hybridMultilevel"/>
    <w:tmpl w:val="5BA68C24"/>
    <w:lvl w:ilvl="0" w:tplc="C36A4AB4">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9" w15:restartNumberingAfterBreak="0">
    <w:nsid w:val="4B4E37E1"/>
    <w:multiLevelType w:val="multilevel"/>
    <w:tmpl w:val="4B4E37E1"/>
    <w:lvl w:ilvl="0">
      <w:start w:val="1"/>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0" w15:restartNumberingAfterBreak="0">
    <w:nsid w:val="4D2A794E"/>
    <w:multiLevelType w:val="multilevel"/>
    <w:tmpl w:val="4D2A794E"/>
    <w:lvl w:ilvl="0">
      <w:start w:val="1"/>
      <w:numFmt w:val="decimal"/>
      <w:lvlText w:val="%1."/>
      <w:lvlJc w:val="left"/>
      <w:pPr>
        <w:ind w:left="840" w:hanging="360"/>
      </w:pPr>
      <w:rPr>
        <w:rFonts w:cs="Times New Roman"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1" w15:restartNumberingAfterBreak="0">
    <w:nsid w:val="4FF07220"/>
    <w:multiLevelType w:val="multilevel"/>
    <w:tmpl w:val="4FF07220"/>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2" w15:restartNumberingAfterBreak="0">
    <w:nsid w:val="50187A67"/>
    <w:multiLevelType w:val="multilevel"/>
    <w:tmpl w:val="50187A67"/>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3" w15:restartNumberingAfterBreak="0">
    <w:nsid w:val="501D37EA"/>
    <w:multiLevelType w:val="multilevel"/>
    <w:tmpl w:val="501D37EA"/>
    <w:lvl w:ilvl="0">
      <w:start w:val="1"/>
      <w:numFmt w:val="decimal"/>
      <w:lvlText w:val="%1."/>
      <w:lvlJc w:val="left"/>
      <w:pPr>
        <w:ind w:left="1320" w:hanging="360"/>
      </w:pPr>
      <w:rPr>
        <w:rFonts w:hint="default"/>
      </w:rPr>
    </w:lvl>
    <w:lvl w:ilvl="1">
      <w:start w:val="1"/>
      <w:numFmt w:val="decimal"/>
      <w:lvlText w:val="%2."/>
      <w:lvlJc w:val="left"/>
      <w:pPr>
        <w:ind w:left="1320" w:hanging="420"/>
      </w:pPr>
      <w:rPr>
        <w:rFonts w:hint="default"/>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4" w15:restartNumberingAfterBreak="0">
    <w:nsid w:val="512D0C44"/>
    <w:multiLevelType w:val="singleLevel"/>
    <w:tmpl w:val="512D0C44"/>
    <w:lvl w:ilvl="0">
      <w:start w:val="1"/>
      <w:numFmt w:val="decimal"/>
      <w:suff w:val="space"/>
      <w:lvlText w:val="%1."/>
      <w:lvlJc w:val="left"/>
    </w:lvl>
  </w:abstractNum>
  <w:abstractNum w:abstractNumId="215" w15:restartNumberingAfterBreak="0">
    <w:nsid w:val="51364798"/>
    <w:multiLevelType w:val="multilevel"/>
    <w:tmpl w:val="51364798"/>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6" w15:restartNumberingAfterBreak="0">
    <w:nsid w:val="51EC59E0"/>
    <w:multiLevelType w:val="singleLevel"/>
    <w:tmpl w:val="51EC59E0"/>
    <w:lvl w:ilvl="0">
      <w:start w:val="1"/>
      <w:numFmt w:val="decimal"/>
      <w:suff w:val="space"/>
      <w:lvlText w:val="%1."/>
      <w:lvlJc w:val="left"/>
    </w:lvl>
  </w:abstractNum>
  <w:abstractNum w:abstractNumId="217" w15:restartNumberingAfterBreak="0">
    <w:nsid w:val="52210598"/>
    <w:multiLevelType w:val="hybridMultilevel"/>
    <w:tmpl w:val="17B4A3B2"/>
    <w:lvl w:ilvl="0" w:tplc="4EAED432">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218" w15:restartNumberingAfterBreak="0">
    <w:nsid w:val="5319AC80"/>
    <w:multiLevelType w:val="singleLevel"/>
    <w:tmpl w:val="5319AC80"/>
    <w:lvl w:ilvl="0">
      <w:start w:val="1"/>
      <w:numFmt w:val="decimal"/>
      <w:suff w:val="space"/>
      <w:lvlText w:val="%1."/>
      <w:lvlJc w:val="left"/>
      <w:rPr>
        <w:rFonts w:ascii="宋体" w:eastAsia="宋体" w:hAnsi="宋体" w:cs="宋体" w:hint="default"/>
        <w:sz w:val="24"/>
        <w:szCs w:val="24"/>
      </w:rPr>
    </w:lvl>
  </w:abstractNum>
  <w:abstractNum w:abstractNumId="219" w15:restartNumberingAfterBreak="0">
    <w:nsid w:val="53F8200F"/>
    <w:multiLevelType w:val="multilevel"/>
    <w:tmpl w:val="53F8200F"/>
    <w:lvl w:ilvl="0">
      <w:start w:val="1"/>
      <w:numFmt w:val="decimal"/>
      <w:lvlText w:val="%1."/>
      <w:lvlJc w:val="left"/>
      <w:pPr>
        <w:ind w:left="840" w:hanging="360"/>
      </w:pPr>
      <w:rPr>
        <w:rFonts w:cs="Times New Roman"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20" w15:restartNumberingAfterBreak="0">
    <w:nsid w:val="54A80526"/>
    <w:multiLevelType w:val="multilevel"/>
    <w:tmpl w:val="54A80526"/>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21" w15:restartNumberingAfterBreak="0">
    <w:nsid w:val="54B57082"/>
    <w:multiLevelType w:val="multilevel"/>
    <w:tmpl w:val="54B57082"/>
    <w:lvl w:ilvl="0">
      <w:start w:val="1"/>
      <w:numFmt w:val="decimal"/>
      <w:lvlText w:val="%1."/>
      <w:lvlJc w:val="left"/>
      <w:pPr>
        <w:ind w:left="795" w:hanging="360"/>
      </w:pPr>
      <w:rPr>
        <w:rFonts w:hint="default"/>
      </w:rPr>
    </w:lvl>
    <w:lvl w:ilvl="1">
      <w:start w:val="1"/>
      <w:numFmt w:val="lowerLetter"/>
      <w:lvlText w:val="%2)"/>
      <w:lvlJc w:val="left"/>
      <w:pPr>
        <w:ind w:left="1275" w:hanging="420"/>
      </w:pPr>
    </w:lvl>
    <w:lvl w:ilvl="2">
      <w:start w:val="1"/>
      <w:numFmt w:val="lowerRoman"/>
      <w:lvlText w:val="%3."/>
      <w:lvlJc w:val="right"/>
      <w:pPr>
        <w:ind w:left="1695" w:hanging="420"/>
      </w:pPr>
    </w:lvl>
    <w:lvl w:ilvl="3">
      <w:start w:val="1"/>
      <w:numFmt w:val="decimal"/>
      <w:lvlText w:val="%4."/>
      <w:lvlJc w:val="left"/>
      <w:pPr>
        <w:ind w:left="2115" w:hanging="420"/>
      </w:pPr>
    </w:lvl>
    <w:lvl w:ilvl="4">
      <w:start w:val="1"/>
      <w:numFmt w:val="lowerLetter"/>
      <w:lvlText w:val="%5)"/>
      <w:lvlJc w:val="left"/>
      <w:pPr>
        <w:ind w:left="2535" w:hanging="420"/>
      </w:pPr>
    </w:lvl>
    <w:lvl w:ilvl="5">
      <w:start w:val="1"/>
      <w:numFmt w:val="lowerRoman"/>
      <w:lvlText w:val="%6."/>
      <w:lvlJc w:val="right"/>
      <w:pPr>
        <w:ind w:left="2955" w:hanging="420"/>
      </w:pPr>
    </w:lvl>
    <w:lvl w:ilvl="6">
      <w:start w:val="1"/>
      <w:numFmt w:val="decimal"/>
      <w:lvlText w:val="%7."/>
      <w:lvlJc w:val="left"/>
      <w:pPr>
        <w:ind w:left="3375" w:hanging="420"/>
      </w:pPr>
    </w:lvl>
    <w:lvl w:ilvl="7">
      <w:start w:val="1"/>
      <w:numFmt w:val="lowerLetter"/>
      <w:lvlText w:val="%8)"/>
      <w:lvlJc w:val="left"/>
      <w:pPr>
        <w:ind w:left="3795" w:hanging="420"/>
      </w:pPr>
    </w:lvl>
    <w:lvl w:ilvl="8">
      <w:start w:val="1"/>
      <w:numFmt w:val="lowerRoman"/>
      <w:lvlText w:val="%9."/>
      <w:lvlJc w:val="right"/>
      <w:pPr>
        <w:ind w:left="4215" w:hanging="420"/>
      </w:pPr>
    </w:lvl>
  </w:abstractNum>
  <w:abstractNum w:abstractNumId="222" w15:restartNumberingAfterBreak="0">
    <w:nsid w:val="55529EBA"/>
    <w:multiLevelType w:val="singleLevel"/>
    <w:tmpl w:val="55529EBA"/>
    <w:lvl w:ilvl="0">
      <w:start w:val="1"/>
      <w:numFmt w:val="decimal"/>
      <w:suff w:val="space"/>
      <w:lvlText w:val="%1."/>
      <w:lvlJc w:val="left"/>
    </w:lvl>
  </w:abstractNum>
  <w:abstractNum w:abstractNumId="223" w15:restartNumberingAfterBreak="0">
    <w:nsid w:val="56943D1E"/>
    <w:multiLevelType w:val="multilevel"/>
    <w:tmpl w:val="56943D1E"/>
    <w:lvl w:ilvl="0">
      <w:start w:val="1"/>
      <w:numFmt w:val="decimal"/>
      <w:lvlText w:val="%1．"/>
      <w:lvlJc w:val="left"/>
      <w:pPr>
        <w:ind w:left="780" w:hanging="360"/>
      </w:pPr>
      <w:rPr>
        <w:rFonts w:ascii="Calibri" w:hAnsi="Calibri" w:hint="default"/>
        <w:color w:val="000000"/>
        <w:sz w:val="21"/>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24" w15:restartNumberingAfterBreak="0">
    <w:nsid w:val="56EE337C"/>
    <w:multiLevelType w:val="multilevel"/>
    <w:tmpl w:val="56EE337C"/>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25" w15:restartNumberingAfterBreak="0">
    <w:nsid w:val="56FF3023"/>
    <w:multiLevelType w:val="multilevel"/>
    <w:tmpl w:val="56FF302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26" w15:restartNumberingAfterBreak="0">
    <w:nsid w:val="57BC60E5"/>
    <w:multiLevelType w:val="singleLevel"/>
    <w:tmpl w:val="57BC60E5"/>
    <w:lvl w:ilvl="0">
      <w:start w:val="1"/>
      <w:numFmt w:val="decimal"/>
      <w:suff w:val="space"/>
      <w:lvlText w:val="%1."/>
      <w:lvlJc w:val="left"/>
    </w:lvl>
  </w:abstractNum>
  <w:abstractNum w:abstractNumId="227" w15:restartNumberingAfterBreak="0">
    <w:nsid w:val="57BE20D6"/>
    <w:multiLevelType w:val="singleLevel"/>
    <w:tmpl w:val="57BE20D6"/>
    <w:lvl w:ilvl="0">
      <w:start w:val="1"/>
      <w:numFmt w:val="decimal"/>
      <w:suff w:val="space"/>
      <w:lvlText w:val="%1."/>
      <w:lvlJc w:val="left"/>
    </w:lvl>
  </w:abstractNum>
  <w:abstractNum w:abstractNumId="228" w15:restartNumberingAfterBreak="0">
    <w:nsid w:val="58D74A88"/>
    <w:multiLevelType w:val="singleLevel"/>
    <w:tmpl w:val="58D74A88"/>
    <w:lvl w:ilvl="0">
      <w:start w:val="1"/>
      <w:numFmt w:val="decimal"/>
      <w:suff w:val="space"/>
      <w:lvlText w:val="%1."/>
      <w:lvlJc w:val="left"/>
    </w:lvl>
  </w:abstractNum>
  <w:abstractNum w:abstractNumId="229" w15:restartNumberingAfterBreak="0">
    <w:nsid w:val="597646F7"/>
    <w:multiLevelType w:val="singleLevel"/>
    <w:tmpl w:val="597646F7"/>
    <w:lvl w:ilvl="0">
      <w:start w:val="1"/>
      <w:numFmt w:val="decimal"/>
      <w:suff w:val="space"/>
      <w:lvlText w:val="%1."/>
      <w:lvlJc w:val="left"/>
      <w:rPr>
        <w:rFonts w:ascii="宋体" w:eastAsia="宋体" w:hAnsi="宋体" w:cs="宋体" w:hint="default"/>
        <w:sz w:val="24"/>
        <w:szCs w:val="24"/>
      </w:rPr>
    </w:lvl>
  </w:abstractNum>
  <w:abstractNum w:abstractNumId="230" w15:restartNumberingAfterBreak="0">
    <w:nsid w:val="5A806A07"/>
    <w:multiLevelType w:val="singleLevel"/>
    <w:tmpl w:val="5A806A07"/>
    <w:lvl w:ilvl="0">
      <w:start w:val="1"/>
      <w:numFmt w:val="decimal"/>
      <w:suff w:val="space"/>
      <w:lvlText w:val="%1."/>
      <w:lvlJc w:val="left"/>
    </w:lvl>
  </w:abstractNum>
  <w:abstractNum w:abstractNumId="231" w15:restartNumberingAfterBreak="0">
    <w:nsid w:val="5BF20EA4"/>
    <w:multiLevelType w:val="hybridMultilevel"/>
    <w:tmpl w:val="029671C0"/>
    <w:lvl w:ilvl="0" w:tplc="23B4164E">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232" w15:restartNumberingAfterBreak="0">
    <w:nsid w:val="5C08811D"/>
    <w:multiLevelType w:val="singleLevel"/>
    <w:tmpl w:val="5C08811D"/>
    <w:lvl w:ilvl="0">
      <w:start w:val="2"/>
      <w:numFmt w:val="chineseCounting"/>
      <w:suff w:val="space"/>
      <w:lvlText w:val="第%1章"/>
      <w:lvlJc w:val="left"/>
    </w:lvl>
  </w:abstractNum>
  <w:abstractNum w:abstractNumId="233" w15:restartNumberingAfterBreak="0">
    <w:nsid w:val="5C088222"/>
    <w:multiLevelType w:val="singleLevel"/>
    <w:tmpl w:val="5C088222"/>
    <w:lvl w:ilvl="0">
      <w:start w:val="4"/>
      <w:numFmt w:val="chineseCounting"/>
      <w:suff w:val="space"/>
      <w:lvlText w:val="第%1章"/>
      <w:lvlJc w:val="left"/>
    </w:lvl>
  </w:abstractNum>
  <w:abstractNum w:abstractNumId="234" w15:restartNumberingAfterBreak="0">
    <w:nsid w:val="5C5F7853"/>
    <w:multiLevelType w:val="singleLevel"/>
    <w:tmpl w:val="5C5F7853"/>
    <w:lvl w:ilvl="0">
      <w:start w:val="1"/>
      <w:numFmt w:val="decimal"/>
      <w:suff w:val="space"/>
      <w:lvlText w:val="%1."/>
      <w:lvlJc w:val="left"/>
      <w:rPr>
        <w:rFonts w:ascii="宋体" w:eastAsia="宋体" w:hAnsi="宋体" w:cs="宋体" w:hint="default"/>
        <w:sz w:val="24"/>
        <w:szCs w:val="24"/>
      </w:rPr>
    </w:lvl>
  </w:abstractNum>
  <w:abstractNum w:abstractNumId="235" w15:restartNumberingAfterBreak="0">
    <w:nsid w:val="5C673B2F"/>
    <w:multiLevelType w:val="singleLevel"/>
    <w:tmpl w:val="5C673B2F"/>
    <w:lvl w:ilvl="0">
      <w:start w:val="1"/>
      <w:numFmt w:val="decimal"/>
      <w:suff w:val="space"/>
      <w:lvlText w:val="%1."/>
      <w:lvlJc w:val="left"/>
    </w:lvl>
  </w:abstractNum>
  <w:abstractNum w:abstractNumId="236" w15:restartNumberingAfterBreak="0">
    <w:nsid w:val="5CA9757E"/>
    <w:multiLevelType w:val="singleLevel"/>
    <w:tmpl w:val="5CA9757E"/>
    <w:lvl w:ilvl="0">
      <w:start w:val="1"/>
      <w:numFmt w:val="decimal"/>
      <w:suff w:val="space"/>
      <w:lvlText w:val="%1."/>
      <w:lvlJc w:val="left"/>
    </w:lvl>
  </w:abstractNum>
  <w:abstractNum w:abstractNumId="237" w15:restartNumberingAfterBreak="0">
    <w:nsid w:val="5D752E5E"/>
    <w:multiLevelType w:val="hybridMultilevel"/>
    <w:tmpl w:val="A1467B28"/>
    <w:lvl w:ilvl="0" w:tplc="43BC1234">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238" w15:restartNumberingAfterBreak="0">
    <w:nsid w:val="5DB3E77C"/>
    <w:multiLevelType w:val="singleLevel"/>
    <w:tmpl w:val="5DB3E77C"/>
    <w:lvl w:ilvl="0">
      <w:start w:val="1"/>
      <w:numFmt w:val="decimal"/>
      <w:suff w:val="space"/>
      <w:lvlText w:val="%1."/>
      <w:lvlJc w:val="left"/>
    </w:lvl>
  </w:abstractNum>
  <w:abstractNum w:abstractNumId="239" w15:restartNumberingAfterBreak="0">
    <w:nsid w:val="5DDE916F"/>
    <w:multiLevelType w:val="singleLevel"/>
    <w:tmpl w:val="5DDE916F"/>
    <w:lvl w:ilvl="0">
      <w:start w:val="1"/>
      <w:numFmt w:val="decimal"/>
      <w:suff w:val="nothing"/>
      <w:lvlText w:val="%1．"/>
      <w:lvlJc w:val="left"/>
      <w:pPr>
        <w:ind w:left="0" w:firstLine="400"/>
      </w:pPr>
      <w:rPr>
        <w:rFonts w:hint="default"/>
      </w:rPr>
    </w:lvl>
  </w:abstractNum>
  <w:abstractNum w:abstractNumId="240" w15:restartNumberingAfterBreak="0">
    <w:nsid w:val="6096320F"/>
    <w:multiLevelType w:val="multilevel"/>
    <w:tmpl w:val="6096320F"/>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41" w15:restartNumberingAfterBreak="0">
    <w:nsid w:val="60AB456D"/>
    <w:multiLevelType w:val="singleLevel"/>
    <w:tmpl w:val="60AB456D"/>
    <w:lvl w:ilvl="0">
      <w:start w:val="1"/>
      <w:numFmt w:val="decimal"/>
      <w:suff w:val="space"/>
      <w:lvlText w:val="%1."/>
      <w:lvlJc w:val="left"/>
      <w:rPr>
        <w:rFonts w:ascii="宋体" w:eastAsia="宋体" w:hAnsi="宋体" w:cs="宋体" w:hint="default"/>
        <w:b w:val="0"/>
        <w:bCs w:val="0"/>
        <w:sz w:val="24"/>
        <w:szCs w:val="24"/>
      </w:rPr>
    </w:lvl>
  </w:abstractNum>
  <w:abstractNum w:abstractNumId="242" w15:restartNumberingAfterBreak="0">
    <w:nsid w:val="611B11B4"/>
    <w:multiLevelType w:val="multilevel"/>
    <w:tmpl w:val="611B11B4"/>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3" w15:restartNumberingAfterBreak="0">
    <w:nsid w:val="630E8C65"/>
    <w:multiLevelType w:val="singleLevel"/>
    <w:tmpl w:val="630E8C65"/>
    <w:lvl w:ilvl="0">
      <w:start w:val="1"/>
      <w:numFmt w:val="decimal"/>
      <w:suff w:val="space"/>
      <w:lvlText w:val="%1."/>
      <w:lvlJc w:val="left"/>
    </w:lvl>
  </w:abstractNum>
  <w:abstractNum w:abstractNumId="244" w15:restartNumberingAfterBreak="0">
    <w:nsid w:val="6324D09B"/>
    <w:multiLevelType w:val="singleLevel"/>
    <w:tmpl w:val="6324D09B"/>
    <w:lvl w:ilvl="0">
      <w:start w:val="2"/>
      <w:numFmt w:val="decimal"/>
      <w:lvlText w:val="%1."/>
      <w:lvlJc w:val="left"/>
      <w:pPr>
        <w:tabs>
          <w:tab w:val="left" w:pos="312"/>
        </w:tabs>
      </w:pPr>
    </w:lvl>
  </w:abstractNum>
  <w:abstractNum w:abstractNumId="245" w15:restartNumberingAfterBreak="0">
    <w:nsid w:val="632F85AA"/>
    <w:multiLevelType w:val="singleLevel"/>
    <w:tmpl w:val="632F85AA"/>
    <w:lvl w:ilvl="0">
      <w:start w:val="1"/>
      <w:numFmt w:val="decimal"/>
      <w:suff w:val="space"/>
      <w:lvlText w:val="%1."/>
      <w:lvlJc w:val="left"/>
    </w:lvl>
  </w:abstractNum>
  <w:abstractNum w:abstractNumId="246" w15:restartNumberingAfterBreak="0">
    <w:nsid w:val="634216A9"/>
    <w:multiLevelType w:val="multilevel"/>
    <w:tmpl w:val="634216A9"/>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47" w15:restartNumberingAfterBreak="0">
    <w:nsid w:val="64752A38"/>
    <w:multiLevelType w:val="multilevel"/>
    <w:tmpl w:val="64752A38"/>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8" w15:restartNumberingAfterBreak="0">
    <w:nsid w:val="65AAED29"/>
    <w:multiLevelType w:val="singleLevel"/>
    <w:tmpl w:val="65AAED29"/>
    <w:lvl w:ilvl="0">
      <w:start w:val="5"/>
      <w:numFmt w:val="decimal"/>
      <w:lvlText w:val="%1."/>
      <w:lvlJc w:val="left"/>
      <w:pPr>
        <w:tabs>
          <w:tab w:val="left" w:pos="312"/>
        </w:tabs>
      </w:pPr>
    </w:lvl>
  </w:abstractNum>
  <w:abstractNum w:abstractNumId="249" w15:restartNumberingAfterBreak="0">
    <w:nsid w:val="66080B53"/>
    <w:multiLevelType w:val="multilevel"/>
    <w:tmpl w:val="66080B5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50" w15:restartNumberingAfterBreak="0">
    <w:nsid w:val="661C19AD"/>
    <w:multiLevelType w:val="multilevel"/>
    <w:tmpl w:val="661C19AD"/>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1" w15:restartNumberingAfterBreak="0">
    <w:nsid w:val="666D38A1"/>
    <w:multiLevelType w:val="hybridMultilevel"/>
    <w:tmpl w:val="8E3E5E38"/>
    <w:lvl w:ilvl="0" w:tplc="077EAF02">
      <w:start w:val="1"/>
      <w:numFmt w:val="decimal"/>
      <w:lvlText w:val="%1."/>
      <w:lvlJc w:val="left"/>
      <w:pPr>
        <w:ind w:left="840" w:hanging="360"/>
      </w:pPr>
      <w:rPr>
        <w:rFonts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2" w15:restartNumberingAfterBreak="0">
    <w:nsid w:val="6749B3A4"/>
    <w:multiLevelType w:val="singleLevel"/>
    <w:tmpl w:val="6749B3A4"/>
    <w:lvl w:ilvl="0">
      <w:start w:val="1"/>
      <w:numFmt w:val="decimal"/>
      <w:suff w:val="space"/>
      <w:lvlText w:val="%1."/>
      <w:lvlJc w:val="left"/>
    </w:lvl>
  </w:abstractNum>
  <w:abstractNum w:abstractNumId="253" w15:restartNumberingAfterBreak="0">
    <w:nsid w:val="684DA5C7"/>
    <w:multiLevelType w:val="singleLevel"/>
    <w:tmpl w:val="684DA5C7"/>
    <w:lvl w:ilvl="0">
      <w:start w:val="1"/>
      <w:numFmt w:val="decimal"/>
      <w:suff w:val="space"/>
      <w:lvlText w:val="%1."/>
      <w:lvlJc w:val="left"/>
    </w:lvl>
  </w:abstractNum>
  <w:abstractNum w:abstractNumId="254" w15:restartNumberingAfterBreak="0">
    <w:nsid w:val="68C3417D"/>
    <w:multiLevelType w:val="multilevel"/>
    <w:tmpl w:val="68C3417D"/>
    <w:lvl w:ilvl="0">
      <w:start w:val="2"/>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55" w15:restartNumberingAfterBreak="0">
    <w:nsid w:val="6AA45156"/>
    <w:multiLevelType w:val="multilevel"/>
    <w:tmpl w:val="6AA45156"/>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56" w15:restartNumberingAfterBreak="0">
    <w:nsid w:val="6B4C1740"/>
    <w:multiLevelType w:val="multilevel"/>
    <w:tmpl w:val="6B4C1740"/>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57" w15:restartNumberingAfterBreak="0">
    <w:nsid w:val="6F6C7ED1"/>
    <w:multiLevelType w:val="singleLevel"/>
    <w:tmpl w:val="6F6C7ED1"/>
    <w:lvl w:ilvl="0">
      <w:start w:val="1"/>
      <w:numFmt w:val="decimal"/>
      <w:suff w:val="space"/>
      <w:lvlText w:val="%1."/>
      <w:lvlJc w:val="left"/>
    </w:lvl>
  </w:abstractNum>
  <w:abstractNum w:abstractNumId="258" w15:restartNumberingAfterBreak="0">
    <w:nsid w:val="70634B4B"/>
    <w:multiLevelType w:val="multilevel"/>
    <w:tmpl w:val="70634B4B"/>
    <w:lvl w:ilvl="0">
      <w:start w:val="1"/>
      <w:numFmt w:val="decimal"/>
      <w:lvlText w:val="%1."/>
      <w:lvlJc w:val="left"/>
      <w:pPr>
        <w:ind w:left="840" w:hanging="360"/>
      </w:pPr>
      <w:rPr>
        <w:rFonts w:cs="Times New Roman"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59" w15:restartNumberingAfterBreak="0">
    <w:nsid w:val="70B203EF"/>
    <w:multiLevelType w:val="singleLevel"/>
    <w:tmpl w:val="70B203EF"/>
    <w:lvl w:ilvl="0">
      <w:start w:val="1"/>
      <w:numFmt w:val="decimal"/>
      <w:suff w:val="space"/>
      <w:lvlText w:val="%1."/>
      <w:lvlJc w:val="left"/>
      <w:rPr>
        <w:rFonts w:ascii="宋体" w:eastAsia="宋体" w:hAnsi="宋体" w:cs="宋体" w:hint="default"/>
        <w:sz w:val="24"/>
        <w:szCs w:val="24"/>
      </w:rPr>
    </w:lvl>
  </w:abstractNum>
  <w:abstractNum w:abstractNumId="260" w15:restartNumberingAfterBreak="0">
    <w:nsid w:val="711B5B0F"/>
    <w:multiLevelType w:val="hybridMultilevel"/>
    <w:tmpl w:val="8522CE24"/>
    <w:lvl w:ilvl="0" w:tplc="15104F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1" w15:restartNumberingAfterBreak="0">
    <w:nsid w:val="71354E48"/>
    <w:multiLevelType w:val="singleLevel"/>
    <w:tmpl w:val="71354E48"/>
    <w:lvl w:ilvl="0">
      <w:start w:val="1"/>
      <w:numFmt w:val="decimal"/>
      <w:suff w:val="space"/>
      <w:lvlText w:val="%1."/>
      <w:lvlJc w:val="left"/>
    </w:lvl>
  </w:abstractNum>
  <w:abstractNum w:abstractNumId="262" w15:restartNumberingAfterBreak="0">
    <w:nsid w:val="74E25C4C"/>
    <w:multiLevelType w:val="multilevel"/>
    <w:tmpl w:val="74E25C4C"/>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63" w15:restartNumberingAfterBreak="0">
    <w:nsid w:val="74E69014"/>
    <w:multiLevelType w:val="singleLevel"/>
    <w:tmpl w:val="74E69014"/>
    <w:lvl w:ilvl="0">
      <w:start w:val="1"/>
      <w:numFmt w:val="decimal"/>
      <w:suff w:val="space"/>
      <w:lvlText w:val="%1."/>
      <w:lvlJc w:val="left"/>
      <w:rPr>
        <w:rFonts w:ascii="宋体" w:eastAsia="宋体" w:hAnsi="宋体" w:cs="宋体" w:hint="default"/>
        <w:sz w:val="24"/>
        <w:szCs w:val="24"/>
      </w:rPr>
    </w:lvl>
  </w:abstractNum>
  <w:abstractNum w:abstractNumId="264" w15:restartNumberingAfterBreak="0">
    <w:nsid w:val="759F386E"/>
    <w:multiLevelType w:val="multilevel"/>
    <w:tmpl w:val="759F386E"/>
    <w:lvl w:ilvl="0">
      <w:start w:val="1"/>
      <w:numFmt w:val="decimal"/>
      <w:lvlText w:val="%1."/>
      <w:lvlJc w:val="left"/>
      <w:pPr>
        <w:ind w:left="795" w:hanging="360"/>
      </w:pPr>
      <w:rPr>
        <w:rFonts w:hint="default"/>
      </w:rPr>
    </w:lvl>
    <w:lvl w:ilvl="1">
      <w:start w:val="1"/>
      <w:numFmt w:val="lowerLetter"/>
      <w:lvlText w:val="%2)"/>
      <w:lvlJc w:val="left"/>
      <w:pPr>
        <w:ind w:left="1275" w:hanging="420"/>
      </w:pPr>
    </w:lvl>
    <w:lvl w:ilvl="2">
      <w:start w:val="1"/>
      <w:numFmt w:val="lowerRoman"/>
      <w:lvlText w:val="%3."/>
      <w:lvlJc w:val="right"/>
      <w:pPr>
        <w:ind w:left="1695" w:hanging="420"/>
      </w:pPr>
    </w:lvl>
    <w:lvl w:ilvl="3">
      <w:start w:val="1"/>
      <w:numFmt w:val="decimal"/>
      <w:lvlText w:val="%4."/>
      <w:lvlJc w:val="left"/>
      <w:pPr>
        <w:ind w:left="2115" w:hanging="420"/>
      </w:pPr>
    </w:lvl>
    <w:lvl w:ilvl="4">
      <w:start w:val="1"/>
      <w:numFmt w:val="lowerLetter"/>
      <w:lvlText w:val="%5)"/>
      <w:lvlJc w:val="left"/>
      <w:pPr>
        <w:ind w:left="2535" w:hanging="420"/>
      </w:pPr>
    </w:lvl>
    <w:lvl w:ilvl="5">
      <w:start w:val="1"/>
      <w:numFmt w:val="lowerRoman"/>
      <w:lvlText w:val="%6."/>
      <w:lvlJc w:val="right"/>
      <w:pPr>
        <w:ind w:left="2955" w:hanging="420"/>
      </w:pPr>
    </w:lvl>
    <w:lvl w:ilvl="6">
      <w:start w:val="1"/>
      <w:numFmt w:val="decimal"/>
      <w:lvlText w:val="%7."/>
      <w:lvlJc w:val="left"/>
      <w:pPr>
        <w:ind w:left="3375" w:hanging="420"/>
      </w:pPr>
    </w:lvl>
    <w:lvl w:ilvl="7">
      <w:start w:val="1"/>
      <w:numFmt w:val="lowerLetter"/>
      <w:lvlText w:val="%8)"/>
      <w:lvlJc w:val="left"/>
      <w:pPr>
        <w:ind w:left="3795" w:hanging="420"/>
      </w:pPr>
    </w:lvl>
    <w:lvl w:ilvl="8">
      <w:start w:val="1"/>
      <w:numFmt w:val="lowerRoman"/>
      <w:lvlText w:val="%9."/>
      <w:lvlJc w:val="right"/>
      <w:pPr>
        <w:ind w:left="4215" w:hanging="420"/>
      </w:pPr>
    </w:lvl>
  </w:abstractNum>
  <w:abstractNum w:abstractNumId="265" w15:restartNumberingAfterBreak="0">
    <w:nsid w:val="774EA7CA"/>
    <w:multiLevelType w:val="singleLevel"/>
    <w:tmpl w:val="774EA7CA"/>
    <w:lvl w:ilvl="0">
      <w:start w:val="1"/>
      <w:numFmt w:val="decimal"/>
      <w:suff w:val="space"/>
      <w:lvlText w:val="%1."/>
      <w:lvlJc w:val="left"/>
    </w:lvl>
  </w:abstractNum>
  <w:abstractNum w:abstractNumId="266" w15:restartNumberingAfterBreak="0">
    <w:nsid w:val="77833E81"/>
    <w:multiLevelType w:val="multilevel"/>
    <w:tmpl w:val="77833E81"/>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67" w15:restartNumberingAfterBreak="0">
    <w:nsid w:val="782449AE"/>
    <w:multiLevelType w:val="hybridMultilevel"/>
    <w:tmpl w:val="4BCEA940"/>
    <w:lvl w:ilvl="0" w:tplc="FAFE87DA">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8" w15:restartNumberingAfterBreak="0">
    <w:nsid w:val="78C880DE"/>
    <w:multiLevelType w:val="singleLevel"/>
    <w:tmpl w:val="78C880DE"/>
    <w:lvl w:ilvl="0">
      <w:start w:val="1"/>
      <w:numFmt w:val="decimal"/>
      <w:suff w:val="space"/>
      <w:lvlText w:val="%1."/>
      <w:lvlJc w:val="left"/>
      <w:rPr>
        <w:rFonts w:ascii="宋体" w:eastAsia="宋体" w:hAnsi="宋体" w:cs="宋体" w:hint="default"/>
        <w:sz w:val="24"/>
        <w:szCs w:val="24"/>
      </w:rPr>
    </w:lvl>
  </w:abstractNum>
  <w:abstractNum w:abstractNumId="269" w15:restartNumberingAfterBreak="0">
    <w:nsid w:val="78FE1360"/>
    <w:multiLevelType w:val="singleLevel"/>
    <w:tmpl w:val="78FE1360"/>
    <w:lvl w:ilvl="0">
      <w:start w:val="1"/>
      <w:numFmt w:val="decimal"/>
      <w:lvlText w:val="%1."/>
      <w:lvlJc w:val="left"/>
      <w:pPr>
        <w:tabs>
          <w:tab w:val="left" w:pos="312"/>
        </w:tabs>
      </w:pPr>
    </w:lvl>
  </w:abstractNum>
  <w:abstractNum w:abstractNumId="270" w15:restartNumberingAfterBreak="0">
    <w:nsid w:val="790924A3"/>
    <w:multiLevelType w:val="hybridMultilevel"/>
    <w:tmpl w:val="ECBEB396"/>
    <w:lvl w:ilvl="0" w:tplc="15104F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1" w15:restartNumberingAfterBreak="0">
    <w:nsid w:val="796972DB"/>
    <w:multiLevelType w:val="multilevel"/>
    <w:tmpl w:val="796972DB"/>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72" w15:restartNumberingAfterBreak="0">
    <w:nsid w:val="79F2A688"/>
    <w:multiLevelType w:val="singleLevel"/>
    <w:tmpl w:val="79F2A688"/>
    <w:lvl w:ilvl="0">
      <w:start w:val="1"/>
      <w:numFmt w:val="decimal"/>
      <w:lvlText w:val="%1."/>
      <w:lvlJc w:val="left"/>
      <w:pPr>
        <w:tabs>
          <w:tab w:val="left" w:pos="312"/>
        </w:tabs>
      </w:pPr>
    </w:lvl>
  </w:abstractNum>
  <w:abstractNum w:abstractNumId="273" w15:restartNumberingAfterBreak="0">
    <w:nsid w:val="7AB85E77"/>
    <w:multiLevelType w:val="singleLevel"/>
    <w:tmpl w:val="7AB85E77"/>
    <w:lvl w:ilvl="0">
      <w:start w:val="1"/>
      <w:numFmt w:val="decimal"/>
      <w:suff w:val="space"/>
      <w:lvlText w:val="%1."/>
      <w:lvlJc w:val="left"/>
    </w:lvl>
  </w:abstractNum>
  <w:abstractNum w:abstractNumId="274" w15:restartNumberingAfterBreak="0">
    <w:nsid w:val="7B25CE1B"/>
    <w:multiLevelType w:val="singleLevel"/>
    <w:tmpl w:val="7B25CE1B"/>
    <w:lvl w:ilvl="0">
      <w:start w:val="1"/>
      <w:numFmt w:val="decimal"/>
      <w:suff w:val="space"/>
      <w:lvlText w:val="%1."/>
      <w:lvlJc w:val="left"/>
    </w:lvl>
  </w:abstractNum>
  <w:abstractNum w:abstractNumId="275" w15:restartNumberingAfterBreak="0">
    <w:nsid w:val="7BA6558F"/>
    <w:multiLevelType w:val="hybridMultilevel"/>
    <w:tmpl w:val="464AD382"/>
    <w:lvl w:ilvl="0" w:tplc="15104F0E">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6" w15:restartNumberingAfterBreak="0">
    <w:nsid w:val="7C0BB2CA"/>
    <w:multiLevelType w:val="singleLevel"/>
    <w:tmpl w:val="7C0BB2CA"/>
    <w:lvl w:ilvl="0">
      <w:start w:val="1"/>
      <w:numFmt w:val="decimal"/>
      <w:suff w:val="space"/>
      <w:lvlText w:val="%1."/>
      <w:lvlJc w:val="left"/>
      <w:rPr>
        <w:rFonts w:ascii="宋体" w:eastAsia="宋体" w:hAnsi="宋体" w:cs="宋体" w:hint="default"/>
        <w:sz w:val="24"/>
        <w:szCs w:val="24"/>
      </w:rPr>
    </w:lvl>
  </w:abstractNum>
  <w:abstractNum w:abstractNumId="277" w15:restartNumberingAfterBreak="0">
    <w:nsid w:val="7C9816BA"/>
    <w:multiLevelType w:val="hybridMultilevel"/>
    <w:tmpl w:val="D4289938"/>
    <w:lvl w:ilvl="0" w:tplc="78249CB2">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278" w15:restartNumberingAfterBreak="0">
    <w:nsid w:val="7D2A0C34"/>
    <w:multiLevelType w:val="hybridMultilevel"/>
    <w:tmpl w:val="085C077C"/>
    <w:lvl w:ilvl="0" w:tplc="A3463732">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279" w15:restartNumberingAfterBreak="0">
    <w:nsid w:val="7E2C7D21"/>
    <w:multiLevelType w:val="singleLevel"/>
    <w:tmpl w:val="7E2C7D21"/>
    <w:lvl w:ilvl="0">
      <w:start w:val="1"/>
      <w:numFmt w:val="decimal"/>
      <w:suff w:val="space"/>
      <w:lvlText w:val="%1."/>
      <w:lvlJc w:val="left"/>
      <w:rPr>
        <w:rFonts w:ascii="宋体" w:eastAsia="宋体" w:hAnsi="宋体" w:cs="宋体" w:hint="default"/>
        <w:sz w:val="24"/>
        <w:szCs w:val="24"/>
      </w:rPr>
    </w:lvl>
  </w:abstractNum>
  <w:abstractNum w:abstractNumId="280" w15:restartNumberingAfterBreak="0">
    <w:nsid w:val="7EE56AD3"/>
    <w:multiLevelType w:val="multilevel"/>
    <w:tmpl w:val="7EE56AD3"/>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1817721608">
    <w:abstractNumId w:val="134"/>
  </w:num>
  <w:num w:numId="2" w16cid:durableId="1103526714">
    <w:abstractNumId w:val="74"/>
  </w:num>
  <w:num w:numId="3" w16cid:durableId="1653178105">
    <w:abstractNumId w:val="1"/>
  </w:num>
  <w:num w:numId="4" w16cid:durableId="827289999">
    <w:abstractNumId w:val="186"/>
  </w:num>
  <w:num w:numId="5" w16cid:durableId="1074278437">
    <w:abstractNumId w:val="102"/>
  </w:num>
  <w:num w:numId="6" w16cid:durableId="1029531685">
    <w:abstractNumId w:val="276"/>
  </w:num>
  <w:num w:numId="7" w16cid:durableId="1552616500">
    <w:abstractNumId w:val="60"/>
  </w:num>
  <w:num w:numId="8" w16cid:durableId="1886673171">
    <w:abstractNumId w:val="263"/>
  </w:num>
  <w:num w:numId="9" w16cid:durableId="521281431">
    <w:abstractNumId w:val="234"/>
  </w:num>
  <w:num w:numId="10" w16cid:durableId="354964276">
    <w:abstractNumId w:val="59"/>
  </w:num>
  <w:num w:numId="11" w16cid:durableId="53353058">
    <w:abstractNumId w:val="110"/>
  </w:num>
  <w:num w:numId="12" w16cid:durableId="1572544848">
    <w:abstractNumId w:val="162"/>
  </w:num>
  <w:num w:numId="13" w16cid:durableId="90662872">
    <w:abstractNumId w:val="18"/>
  </w:num>
  <w:num w:numId="14" w16cid:durableId="1065641214">
    <w:abstractNumId w:val="72"/>
  </w:num>
  <w:num w:numId="15" w16cid:durableId="1395659571">
    <w:abstractNumId w:val="147"/>
  </w:num>
  <w:num w:numId="16" w16cid:durableId="421802814">
    <w:abstractNumId w:val="279"/>
  </w:num>
  <w:num w:numId="17" w16cid:durableId="2076974112">
    <w:abstractNumId w:val="218"/>
  </w:num>
  <w:num w:numId="18" w16cid:durableId="173686074">
    <w:abstractNumId w:val="69"/>
  </w:num>
  <w:num w:numId="19" w16cid:durableId="1576623021">
    <w:abstractNumId w:val="6"/>
  </w:num>
  <w:num w:numId="20" w16cid:durableId="824931575">
    <w:abstractNumId w:val="0"/>
  </w:num>
  <w:num w:numId="21" w16cid:durableId="855582791">
    <w:abstractNumId w:val="85"/>
  </w:num>
  <w:num w:numId="22" w16cid:durableId="1277643150">
    <w:abstractNumId w:val="79"/>
  </w:num>
  <w:num w:numId="23" w16cid:durableId="500318169">
    <w:abstractNumId w:val="119"/>
  </w:num>
  <w:num w:numId="24" w16cid:durableId="1810855057">
    <w:abstractNumId w:val="77"/>
  </w:num>
  <w:num w:numId="25" w16cid:durableId="1600022274">
    <w:abstractNumId w:val="202"/>
  </w:num>
  <w:num w:numId="26" w16cid:durableId="267936124">
    <w:abstractNumId w:val="109"/>
  </w:num>
  <w:num w:numId="27" w16cid:durableId="692339024">
    <w:abstractNumId w:val="154"/>
  </w:num>
  <w:num w:numId="28" w16cid:durableId="1496603970">
    <w:abstractNumId w:val="16"/>
  </w:num>
  <w:num w:numId="29" w16cid:durableId="405540228">
    <w:abstractNumId w:val="229"/>
  </w:num>
  <w:num w:numId="30" w16cid:durableId="483815518">
    <w:abstractNumId w:val="23"/>
  </w:num>
  <w:num w:numId="31" w16cid:durableId="1576233647">
    <w:abstractNumId w:val="241"/>
  </w:num>
  <w:num w:numId="32" w16cid:durableId="184750371">
    <w:abstractNumId w:val="166"/>
  </w:num>
  <w:num w:numId="33" w16cid:durableId="1118256757">
    <w:abstractNumId w:val="155"/>
  </w:num>
  <w:num w:numId="34" w16cid:durableId="1476600986">
    <w:abstractNumId w:val="164"/>
  </w:num>
  <w:num w:numId="35" w16cid:durableId="2127771975">
    <w:abstractNumId w:val="56"/>
  </w:num>
  <w:num w:numId="36" w16cid:durableId="1758865892">
    <w:abstractNumId w:val="71"/>
  </w:num>
  <w:num w:numId="37" w16cid:durableId="150222091">
    <w:abstractNumId w:val="259"/>
  </w:num>
  <w:num w:numId="38" w16cid:durableId="701396095">
    <w:abstractNumId w:val="40"/>
  </w:num>
  <w:num w:numId="39" w16cid:durableId="300115096">
    <w:abstractNumId w:val="187"/>
  </w:num>
  <w:num w:numId="40" w16cid:durableId="2093315723">
    <w:abstractNumId w:val="78"/>
  </w:num>
  <w:num w:numId="41" w16cid:durableId="84301056">
    <w:abstractNumId w:val="268"/>
  </w:num>
  <w:num w:numId="42" w16cid:durableId="104353487">
    <w:abstractNumId w:val="27"/>
  </w:num>
  <w:num w:numId="43" w16cid:durableId="968703085">
    <w:abstractNumId w:val="227"/>
  </w:num>
  <w:num w:numId="44" w16cid:durableId="2047097067">
    <w:abstractNumId w:val="45"/>
  </w:num>
  <w:num w:numId="45" w16cid:durableId="283733138">
    <w:abstractNumId w:val="73"/>
  </w:num>
  <w:num w:numId="46" w16cid:durableId="967125232">
    <w:abstractNumId w:val="245"/>
  </w:num>
  <w:num w:numId="47" w16cid:durableId="1034579833">
    <w:abstractNumId w:val="236"/>
  </w:num>
  <w:num w:numId="48" w16cid:durableId="253054786">
    <w:abstractNumId w:val="68"/>
  </w:num>
  <w:num w:numId="49" w16cid:durableId="1023439454">
    <w:abstractNumId w:val="61"/>
  </w:num>
  <w:num w:numId="50" w16cid:durableId="407074654">
    <w:abstractNumId w:val="53"/>
  </w:num>
  <w:num w:numId="51" w16cid:durableId="1052116433">
    <w:abstractNumId w:val="193"/>
  </w:num>
  <w:num w:numId="52" w16cid:durableId="1776359539">
    <w:abstractNumId w:val="42"/>
  </w:num>
  <w:num w:numId="53" w16cid:durableId="218440413">
    <w:abstractNumId w:val="43"/>
  </w:num>
  <w:num w:numId="54" w16cid:durableId="1110783040">
    <w:abstractNumId w:val="115"/>
  </w:num>
  <w:num w:numId="55" w16cid:durableId="867377576">
    <w:abstractNumId w:val="118"/>
  </w:num>
  <w:num w:numId="56" w16cid:durableId="1633242768">
    <w:abstractNumId w:val="142"/>
  </w:num>
  <w:num w:numId="57" w16cid:durableId="1776170636">
    <w:abstractNumId w:val="210"/>
  </w:num>
  <w:num w:numId="58" w16cid:durableId="2088992174">
    <w:abstractNumId w:val="258"/>
  </w:num>
  <w:num w:numId="59" w16cid:durableId="1721860089">
    <w:abstractNumId w:val="219"/>
  </w:num>
  <w:num w:numId="60" w16cid:durableId="129250789">
    <w:abstractNumId w:val="211"/>
  </w:num>
  <w:num w:numId="61" w16cid:durableId="1615866076">
    <w:abstractNumId w:val="97"/>
  </w:num>
  <w:num w:numId="62" w16cid:durableId="904147117">
    <w:abstractNumId w:val="5"/>
  </w:num>
  <w:num w:numId="63" w16cid:durableId="662857315">
    <w:abstractNumId w:val="52"/>
  </w:num>
  <w:num w:numId="64" w16cid:durableId="136604867">
    <w:abstractNumId w:val="278"/>
  </w:num>
  <w:num w:numId="65" w16cid:durableId="1961376964">
    <w:abstractNumId w:val="129"/>
  </w:num>
  <w:num w:numId="66" w16cid:durableId="1553732816">
    <w:abstractNumId w:val="231"/>
  </w:num>
  <w:num w:numId="67" w16cid:durableId="1552762417">
    <w:abstractNumId w:val="124"/>
  </w:num>
  <w:num w:numId="68" w16cid:durableId="1584605510">
    <w:abstractNumId w:val="139"/>
  </w:num>
  <w:num w:numId="69" w16cid:durableId="645166271">
    <w:abstractNumId w:val="150"/>
  </w:num>
  <w:num w:numId="70" w16cid:durableId="2144959273">
    <w:abstractNumId w:val="237"/>
  </w:num>
  <w:num w:numId="71" w16cid:durableId="1521123074">
    <w:abstractNumId w:val="277"/>
  </w:num>
  <w:num w:numId="72" w16cid:durableId="1368064987">
    <w:abstractNumId w:val="217"/>
  </w:num>
  <w:num w:numId="73" w16cid:durableId="1475948957">
    <w:abstractNumId w:val="159"/>
  </w:num>
  <w:num w:numId="74" w16cid:durableId="826282573">
    <w:abstractNumId w:val="87"/>
  </w:num>
  <w:num w:numId="75" w16cid:durableId="1403992777">
    <w:abstractNumId w:val="173"/>
  </w:num>
  <w:num w:numId="76" w16cid:durableId="617225822">
    <w:abstractNumId w:val="144"/>
  </w:num>
  <w:num w:numId="77" w16cid:durableId="1529836547">
    <w:abstractNumId w:val="123"/>
  </w:num>
  <w:num w:numId="78" w16cid:durableId="1723863843">
    <w:abstractNumId w:val="199"/>
  </w:num>
  <w:num w:numId="79" w16cid:durableId="1343161850">
    <w:abstractNumId w:val="194"/>
  </w:num>
  <w:num w:numId="80" w16cid:durableId="2128502118">
    <w:abstractNumId w:val="203"/>
  </w:num>
  <w:num w:numId="81" w16cid:durableId="1576235700">
    <w:abstractNumId w:val="113"/>
  </w:num>
  <w:num w:numId="82" w16cid:durableId="701591897">
    <w:abstractNumId w:val="182"/>
  </w:num>
  <w:num w:numId="83" w16cid:durableId="937982275">
    <w:abstractNumId w:val="208"/>
  </w:num>
  <w:num w:numId="84" w16cid:durableId="1143698079">
    <w:abstractNumId w:val="267"/>
  </w:num>
  <w:num w:numId="85" w16cid:durableId="1522356142">
    <w:abstractNumId w:val="275"/>
  </w:num>
  <w:num w:numId="86" w16cid:durableId="264970739">
    <w:abstractNumId w:val="270"/>
  </w:num>
  <w:num w:numId="87" w16cid:durableId="763110046">
    <w:abstractNumId w:val="135"/>
  </w:num>
  <w:num w:numId="88" w16cid:durableId="1725449383">
    <w:abstractNumId w:val="95"/>
  </w:num>
  <w:num w:numId="89" w16cid:durableId="128477502">
    <w:abstractNumId w:val="171"/>
  </w:num>
  <w:num w:numId="90" w16cid:durableId="428160840">
    <w:abstractNumId w:val="90"/>
  </w:num>
  <w:num w:numId="91" w16cid:durableId="1968118194">
    <w:abstractNumId w:val="251"/>
  </w:num>
  <w:num w:numId="92" w16cid:durableId="1889875745">
    <w:abstractNumId w:val="177"/>
  </w:num>
  <w:num w:numId="93" w16cid:durableId="530653474">
    <w:abstractNumId w:val="57"/>
  </w:num>
  <w:num w:numId="94" w16cid:durableId="1307978419">
    <w:abstractNumId w:val="34"/>
  </w:num>
  <w:num w:numId="95" w16cid:durableId="1339116863">
    <w:abstractNumId w:val="122"/>
  </w:num>
  <w:num w:numId="96" w16cid:durableId="1837306367">
    <w:abstractNumId w:val="48"/>
  </w:num>
  <w:num w:numId="97" w16cid:durableId="953825403">
    <w:abstractNumId w:val="49"/>
  </w:num>
  <w:num w:numId="98" w16cid:durableId="1904291815">
    <w:abstractNumId w:val="65"/>
  </w:num>
  <w:num w:numId="99" w16cid:durableId="3091568">
    <w:abstractNumId w:val="21"/>
  </w:num>
  <w:num w:numId="100" w16cid:durableId="1469973607">
    <w:abstractNumId w:val="41"/>
  </w:num>
  <w:num w:numId="101" w16cid:durableId="557932708">
    <w:abstractNumId w:val="38"/>
  </w:num>
  <w:num w:numId="102" w16cid:durableId="470366382">
    <w:abstractNumId w:val="50"/>
  </w:num>
  <w:num w:numId="103" w16cid:durableId="1572153278">
    <w:abstractNumId w:val="26"/>
  </w:num>
  <w:num w:numId="104" w16cid:durableId="1165589975">
    <w:abstractNumId w:val="94"/>
  </w:num>
  <w:num w:numId="105" w16cid:durableId="1086341178">
    <w:abstractNumId w:val="47"/>
  </w:num>
  <w:num w:numId="106" w16cid:durableId="2081361452">
    <w:abstractNumId w:val="183"/>
  </w:num>
  <w:num w:numId="107" w16cid:durableId="1860006053">
    <w:abstractNumId w:val="161"/>
  </w:num>
  <w:num w:numId="108" w16cid:durableId="1136487182">
    <w:abstractNumId w:val="167"/>
  </w:num>
  <w:num w:numId="109" w16cid:durableId="1109542273">
    <w:abstractNumId w:val="143"/>
  </w:num>
  <w:num w:numId="110" w16cid:durableId="790367252">
    <w:abstractNumId w:val="260"/>
  </w:num>
  <w:num w:numId="111" w16cid:durableId="319966720">
    <w:abstractNumId w:val="141"/>
  </w:num>
  <w:num w:numId="112" w16cid:durableId="349257850">
    <w:abstractNumId w:val="62"/>
  </w:num>
  <w:num w:numId="113" w16cid:durableId="1447581171">
    <w:abstractNumId w:val="12"/>
  </w:num>
  <w:num w:numId="114" w16cid:durableId="710881504">
    <w:abstractNumId w:val="46"/>
  </w:num>
  <w:num w:numId="115" w16cid:durableId="1906600710">
    <w:abstractNumId w:val="29"/>
  </w:num>
  <w:num w:numId="116" w16cid:durableId="36780458">
    <w:abstractNumId w:val="198"/>
  </w:num>
  <w:num w:numId="117" w16cid:durableId="1549340127">
    <w:abstractNumId w:val="222"/>
  </w:num>
  <w:num w:numId="118" w16cid:durableId="1265460585">
    <w:abstractNumId w:val="100"/>
  </w:num>
  <w:num w:numId="119" w16cid:durableId="1211453560">
    <w:abstractNumId w:val="157"/>
  </w:num>
  <w:num w:numId="120" w16cid:durableId="1588151802">
    <w:abstractNumId w:val="145"/>
  </w:num>
  <w:num w:numId="121" w16cid:durableId="252208586">
    <w:abstractNumId w:val="132"/>
  </w:num>
  <w:num w:numId="122" w16cid:durableId="1095708006">
    <w:abstractNumId w:val="111"/>
  </w:num>
  <w:num w:numId="123" w16cid:durableId="1546603976">
    <w:abstractNumId w:val="80"/>
  </w:num>
  <w:num w:numId="124" w16cid:durableId="879318304">
    <w:abstractNumId w:val="238"/>
  </w:num>
  <w:num w:numId="125" w16cid:durableId="2042197874">
    <w:abstractNumId w:val="98"/>
  </w:num>
  <w:num w:numId="126" w16cid:durableId="754479357">
    <w:abstractNumId w:val="243"/>
  </w:num>
  <w:num w:numId="127" w16cid:durableId="1850607138">
    <w:abstractNumId w:val="30"/>
  </w:num>
  <w:num w:numId="128" w16cid:durableId="1816609055">
    <w:abstractNumId w:val="3"/>
  </w:num>
  <w:num w:numId="129" w16cid:durableId="241763850">
    <w:abstractNumId w:val="105"/>
  </w:num>
  <w:num w:numId="130" w16cid:durableId="1837114809">
    <w:abstractNumId w:val="44"/>
  </w:num>
  <w:num w:numId="131" w16cid:durableId="1377461538">
    <w:abstractNumId w:val="235"/>
  </w:num>
  <w:num w:numId="132" w16cid:durableId="400518880">
    <w:abstractNumId w:val="37"/>
  </w:num>
  <w:num w:numId="133" w16cid:durableId="189730525">
    <w:abstractNumId w:val="249"/>
  </w:num>
  <w:num w:numId="134" w16cid:durableId="2125684364">
    <w:abstractNumId w:val="230"/>
  </w:num>
  <w:num w:numId="135" w16cid:durableId="1050689715">
    <w:abstractNumId w:val="121"/>
  </w:num>
  <w:num w:numId="136" w16cid:durableId="1358579457">
    <w:abstractNumId w:val="131"/>
  </w:num>
  <w:num w:numId="137" w16cid:durableId="1615601176">
    <w:abstractNumId w:val="191"/>
  </w:num>
  <w:num w:numId="138" w16cid:durableId="403990819">
    <w:abstractNumId w:val="130"/>
  </w:num>
  <w:num w:numId="139" w16cid:durableId="1958095690">
    <w:abstractNumId w:val="63"/>
  </w:num>
  <w:num w:numId="140" w16cid:durableId="413822873">
    <w:abstractNumId w:val="128"/>
  </w:num>
  <w:num w:numId="141" w16cid:durableId="315764850">
    <w:abstractNumId w:val="178"/>
  </w:num>
  <w:num w:numId="142" w16cid:durableId="517701579">
    <w:abstractNumId w:val="99"/>
  </w:num>
  <w:num w:numId="143" w16cid:durableId="1138112676">
    <w:abstractNumId w:val="4"/>
  </w:num>
  <w:num w:numId="144" w16cid:durableId="784035240">
    <w:abstractNumId w:val="264"/>
  </w:num>
  <w:num w:numId="145" w16cid:durableId="1338654690">
    <w:abstractNumId w:val="184"/>
  </w:num>
  <w:num w:numId="146" w16cid:durableId="1763715974">
    <w:abstractNumId w:val="126"/>
  </w:num>
  <w:num w:numId="147" w16cid:durableId="1392924128">
    <w:abstractNumId w:val="2"/>
  </w:num>
  <w:num w:numId="148" w16cid:durableId="1281960577">
    <w:abstractNumId w:val="269"/>
  </w:num>
  <w:num w:numId="149" w16cid:durableId="117725537">
    <w:abstractNumId w:val="216"/>
  </w:num>
  <w:num w:numId="150" w16cid:durableId="1786542111">
    <w:abstractNumId w:val="221"/>
  </w:num>
  <w:num w:numId="151" w16cid:durableId="179976887">
    <w:abstractNumId w:val="9"/>
  </w:num>
  <w:num w:numId="152" w16cid:durableId="1367178603">
    <w:abstractNumId w:val="163"/>
  </w:num>
  <w:num w:numId="153" w16cid:durableId="1535537984">
    <w:abstractNumId w:val="265"/>
  </w:num>
  <w:num w:numId="154" w16cid:durableId="1271278427">
    <w:abstractNumId w:val="201"/>
  </w:num>
  <w:num w:numId="155" w16cid:durableId="1714110490">
    <w:abstractNumId w:val="204"/>
  </w:num>
  <w:num w:numId="156" w16cid:durableId="1994795160">
    <w:abstractNumId w:val="70"/>
    <w:lvlOverride w:ilvl="0">
      <w:startOverride w:val="2"/>
    </w:lvlOverride>
  </w:num>
  <w:num w:numId="157" w16cid:durableId="1163275720">
    <w:abstractNumId w:val="200"/>
  </w:num>
  <w:num w:numId="158" w16cid:durableId="1561939674">
    <w:abstractNumId w:val="51"/>
  </w:num>
  <w:num w:numId="159" w16cid:durableId="103962994">
    <w:abstractNumId w:val="86"/>
  </w:num>
  <w:num w:numId="160" w16cid:durableId="819464245">
    <w:abstractNumId w:val="273"/>
  </w:num>
  <w:num w:numId="161" w16cid:durableId="1312755885">
    <w:abstractNumId w:val="214"/>
  </w:num>
  <w:num w:numId="162" w16cid:durableId="2075423779">
    <w:abstractNumId w:val="75"/>
  </w:num>
  <w:num w:numId="163" w16cid:durableId="446318655">
    <w:abstractNumId w:val="76"/>
  </w:num>
  <w:num w:numId="164" w16cid:durableId="159854648">
    <w:abstractNumId w:val="83"/>
  </w:num>
  <w:num w:numId="165" w16cid:durableId="149489767">
    <w:abstractNumId w:val="152"/>
  </w:num>
  <w:num w:numId="166" w16cid:durableId="1617059261">
    <w:abstractNumId w:val="169"/>
  </w:num>
  <w:num w:numId="167" w16cid:durableId="473913367">
    <w:abstractNumId w:val="36"/>
  </w:num>
  <w:num w:numId="168" w16cid:durableId="1470980364">
    <w:abstractNumId w:val="15"/>
  </w:num>
  <w:num w:numId="169" w16cid:durableId="1640040226">
    <w:abstractNumId w:val="189"/>
  </w:num>
  <w:num w:numId="170" w16cid:durableId="480973307">
    <w:abstractNumId w:val="19"/>
  </w:num>
  <w:num w:numId="171" w16cid:durableId="294913761">
    <w:abstractNumId w:val="120"/>
  </w:num>
  <w:num w:numId="172" w16cid:durableId="899748251">
    <w:abstractNumId w:val="146"/>
  </w:num>
  <w:num w:numId="173" w16cid:durableId="1101947064">
    <w:abstractNumId w:val="174"/>
  </w:num>
  <w:num w:numId="174" w16cid:durableId="20475489">
    <w:abstractNumId w:val="271"/>
  </w:num>
  <w:num w:numId="175" w16cid:durableId="951133530">
    <w:abstractNumId w:val="176"/>
  </w:num>
  <w:num w:numId="176" w16cid:durableId="1053890477">
    <w:abstractNumId w:val="151"/>
  </w:num>
  <w:num w:numId="177" w16cid:durableId="1369332406">
    <w:abstractNumId w:val="180"/>
  </w:num>
  <w:num w:numId="178" w16cid:durableId="1095856250">
    <w:abstractNumId w:val="138"/>
  </w:num>
  <w:num w:numId="179" w16cid:durableId="1484541552">
    <w:abstractNumId w:val="172"/>
  </w:num>
  <w:num w:numId="180" w16cid:durableId="39138325">
    <w:abstractNumId w:val="247"/>
  </w:num>
  <w:num w:numId="181" w16cid:durableId="1879199160">
    <w:abstractNumId w:val="89"/>
  </w:num>
  <w:num w:numId="182" w16cid:durableId="1445735018">
    <w:abstractNumId w:val="223"/>
  </w:num>
  <w:num w:numId="183" w16cid:durableId="416177184">
    <w:abstractNumId w:val="14"/>
  </w:num>
  <w:num w:numId="184" w16cid:durableId="176316858">
    <w:abstractNumId w:val="88"/>
  </w:num>
  <w:num w:numId="185" w16cid:durableId="1754425635">
    <w:abstractNumId w:val="20"/>
  </w:num>
  <w:num w:numId="186" w16cid:durableId="646596558">
    <w:abstractNumId w:val="11"/>
  </w:num>
  <w:num w:numId="187" w16cid:durableId="894509687">
    <w:abstractNumId w:val="22"/>
  </w:num>
  <w:num w:numId="188" w16cid:durableId="1736389781">
    <w:abstractNumId w:val="66"/>
  </w:num>
  <w:num w:numId="189" w16cid:durableId="384137022">
    <w:abstractNumId w:val="108"/>
  </w:num>
  <w:num w:numId="190" w16cid:durableId="1260873587">
    <w:abstractNumId w:val="39"/>
  </w:num>
  <w:num w:numId="191" w16cid:durableId="57097323">
    <w:abstractNumId w:val="33"/>
  </w:num>
  <w:num w:numId="192" w16cid:durableId="2056586141">
    <w:abstractNumId w:val="253"/>
  </w:num>
  <w:num w:numId="193" w16cid:durableId="759370907">
    <w:abstractNumId w:val="67"/>
  </w:num>
  <w:num w:numId="194" w16cid:durableId="1628316146">
    <w:abstractNumId w:val="54"/>
  </w:num>
  <w:num w:numId="195" w16cid:durableId="1277063422">
    <w:abstractNumId w:val="92"/>
  </w:num>
  <w:num w:numId="196" w16cid:durableId="604265487">
    <w:abstractNumId w:val="153"/>
  </w:num>
  <w:num w:numId="197" w16cid:durableId="1016686556">
    <w:abstractNumId w:val="7"/>
  </w:num>
  <w:num w:numId="198" w16cid:durableId="1028917241">
    <w:abstractNumId w:val="13"/>
  </w:num>
  <w:num w:numId="199" w16cid:durableId="353728024">
    <w:abstractNumId w:val="239"/>
  </w:num>
  <w:num w:numId="200" w16cid:durableId="710618087">
    <w:abstractNumId w:val="181"/>
  </w:num>
  <w:num w:numId="201" w16cid:durableId="789203215">
    <w:abstractNumId w:val="256"/>
  </w:num>
  <w:num w:numId="202" w16cid:durableId="1839881055">
    <w:abstractNumId w:val="244"/>
  </w:num>
  <w:num w:numId="203" w16cid:durableId="830175387">
    <w:abstractNumId w:val="160"/>
  </w:num>
  <w:num w:numId="204" w16cid:durableId="815682226">
    <w:abstractNumId w:val="190"/>
  </w:num>
  <w:num w:numId="205" w16cid:durableId="348873684">
    <w:abstractNumId w:val="104"/>
  </w:num>
  <w:num w:numId="206" w16cid:durableId="36709978">
    <w:abstractNumId w:val="280"/>
  </w:num>
  <w:num w:numId="207" w16cid:durableId="742993095">
    <w:abstractNumId w:val="246"/>
  </w:num>
  <w:num w:numId="208" w16cid:durableId="171191658">
    <w:abstractNumId w:val="197"/>
  </w:num>
  <w:num w:numId="209" w16cid:durableId="2032877244">
    <w:abstractNumId w:val="224"/>
  </w:num>
  <w:num w:numId="210" w16cid:durableId="1487895296">
    <w:abstractNumId w:val="250"/>
  </w:num>
  <w:num w:numId="211" w16cid:durableId="1681199726">
    <w:abstractNumId w:val="232"/>
  </w:num>
  <w:num w:numId="212" w16cid:durableId="335961691">
    <w:abstractNumId w:val="233"/>
  </w:num>
  <w:num w:numId="213" w16cid:durableId="1023627716">
    <w:abstractNumId w:val="240"/>
  </w:num>
  <w:num w:numId="214" w16cid:durableId="680665745">
    <w:abstractNumId w:val="272"/>
  </w:num>
  <w:num w:numId="215" w16cid:durableId="1362241789">
    <w:abstractNumId w:val="195"/>
  </w:num>
  <w:num w:numId="216" w16cid:durableId="2117946856">
    <w:abstractNumId w:val="133"/>
  </w:num>
  <w:num w:numId="217" w16cid:durableId="947078899">
    <w:abstractNumId w:val="248"/>
  </w:num>
  <w:num w:numId="218" w16cid:durableId="1793092080">
    <w:abstractNumId w:val="185"/>
  </w:num>
  <w:num w:numId="219" w16cid:durableId="1504858989">
    <w:abstractNumId w:val="140"/>
  </w:num>
  <w:num w:numId="220" w16cid:durableId="1192451399">
    <w:abstractNumId w:val="81"/>
  </w:num>
  <w:num w:numId="221" w16cid:durableId="2015767020">
    <w:abstractNumId w:val="84"/>
  </w:num>
  <w:num w:numId="222" w16cid:durableId="2129199738">
    <w:abstractNumId w:val="107"/>
  </w:num>
  <w:num w:numId="223" w16cid:durableId="109738817">
    <w:abstractNumId w:val="24"/>
  </w:num>
  <w:num w:numId="224" w16cid:durableId="248662443">
    <w:abstractNumId w:val="31"/>
  </w:num>
  <w:num w:numId="225" w16cid:durableId="9913320">
    <w:abstractNumId w:val="127"/>
  </w:num>
  <w:num w:numId="226" w16cid:durableId="192035314">
    <w:abstractNumId w:val="17"/>
  </w:num>
  <w:num w:numId="227" w16cid:durableId="777868156">
    <w:abstractNumId w:val="175"/>
  </w:num>
  <w:num w:numId="228" w16cid:durableId="1351955383">
    <w:abstractNumId w:val="25"/>
  </w:num>
  <w:num w:numId="229" w16cid:durableId="654719372">
    <w:abstractNumId w:val="64"/>
  </w:num>
  <w:num w:numId="230" w16cid:durableId="1512909323">
    <w:abstractNumId w:val="114"/>
  </w:num>
  <w:num w:numId="231" w16cid:durableId="288820588">
    <w:abstractNumId w:val="91"/>
  </w:num>
  <w:num w:numId="232" w16cid:durableId="1866602681">
    <w:abstractNumId w:val="274"/>
  </w:num>
  <w:num w:numId="233" w16cid:durableId="1869179814">
    <w:abstractNumId w:val="196"/>
  </w:num>
  <w:num w:numId="234" w16cid:durableId="996495634">
    <w:abstractNumId w:val="257"/>
  </w:num>
  <w:num w:numId="235" w16cid:durableId="672881794">
    <w:abstractNumId w:val="252"/>
  </w:num>
  <w:num w:numId="236" w16cid:durableId="2070031691">
    <w:abstractNumId w:val="168"/>
  </w:num>
  <w:num w:numId="237" w16cid:durableId="686565937">
    <w:abstractNumId w:val="158"/>
  </w:num>
  <w:num w:numId="238" w16cid:durableId="1746295966">
    <w:abstractNumId w:val="228"/>
  </w:num>
  <w:num w:numId="239" w16cid:durableId="998921921">
    <w:abstractNumId w:val="8"/>
  </w:num>
  <w:num w:numId="240" w16cid:durableId="1897618642">
    <w:abstractNumId w:val="261"/>
  </w:num>
  <w:num w:numId="241" w16cid:durableId="581641367">
    <w:abstractNumId w:val="35"/>
  </w:num>
  <w:num w:numId="242" w16cid:durableId="507913163">
    <w:abstractNumId w:val="117"/>
  </w:num>
  <w:num w:numId="243" w16cid:durableId="2084373014">
    <w:abstractNumId w:val="58"/>
  </w:num>
  <w:num w:numId="244" w16cid:durableId="767194166">
    <w:abstractNumId w:val="188"/>
  </w:num>
  <w:num w:numId="245" w16cid:durableId="561406454">
    <w:abstractNumId w:val="96"/>
  </w:num>
  <w:num w:numId="246" w16cid:durableId="1515344453">
    <w:abstractNumId w:val="170"/>
  </w:num>
  <w:num w:numId="247" w16cid:durableId="706682157">
    <w:abstractNumId w:val="82"/>
  </w:num>
  <w:num w:numId="248" w16cid:durableId="1402174840">
    <w:abstractNumId w:val="10"/>
  </w:num>
  <w:num w:numId="249" w16cid:durableId="317461693">
    <w:abstractNumId w:val="55"/>
  </w:num>
  <w:num w:numId="250" w16cid:durableId="271324639">
    <w:abstractNumId w:val="226"/>
  </w:num>
  <w:num w:numId="251" w16cid:durableId="497228497">
    <w:abstractNumId w:val="32"/>
  </w:num>
  <w:num w:numId="252" w16cid:durableId="1309213024">
    <w:abstractNumId w:val="28"/>
  </w:num>
  <w:num w:numId="253" w16cid:durableId="2037659563">
    <w:abstractNumId w:val="207"/>
  </w:num>
  <w:num w:numId="254" w16cid:durableId="1686594660">
    <w:abstractNumId w:val="116"/>
  </w:num>
  <w:num w:numId="255" w16cid:durableId="525100057">
    <w:abstractNumId w:val="149"/>
  </w:num>
  <w:num w:numId="256" w16cid:durableId="1648970897">
    <w:abstractNumId w:val="225"/>
  </w:num>
  <w:num w:numId="257" w16cid:durableId="626007661">
    <w:abstractNumId w:val="192"/>
  </w:num>
  <w:num w:numId="258" w16cid:durableId="52656296">
    <w:abstractNumId w:val="101"/>
  </w:num>
  <w:num w:numId="259" w16cid:durableId="524484797">
    <w:abstractNumId w:val="254"/>
  </w:num>
  <w:num w:numId="260" w16cid:durableId="245965126">
    <w:abstractNumId w:val="212"/>
  </w:num>
  <w:num w:numId="261" w16cid:durableId="952633211">
    <w:abstractNumId w:val="106"/>
  </w:num>
  <w:num w:numId="262" w16cid:durableId="979194562">
    <w:abstractNumId w:val="125"/>
  </w:num>
  <w:num w:numId="263" w16cid:durableId="372003183">
    <w:abstractNumId w:val="209"/>
  </w:num>
  <w:num w:numId="264" w16cid:durableId="1738553310">
    <w:abstractNumId w:val="179"/>
  </w:num>
  <w:num w:numId="265" w16cid:durableId="98574372">
    <w:abstractNumId w:val="266"/>
  </w:num>
  <w:num w:numId="266" w16cid:durableId="1182360394">
    <w:abstractNumId w:val="262"/>
  </w:num>
  <w:num w:numId="267" w16cid:durableId="1224488885">
    <w:abstractNumId w:val="137"/>
  </w:num>
  <w:num w:numId="268" w16cid:durableId="1215897814">
    <w:abstractNumId w:val="103"/>
  </w:num>
  <w:num w:numId="269" w16cid:durableId="1941179412">
    <w:abstractNumId w:val="242"/>
  </w:num>
  <w:num w:numId="270" w16cid:durableId="2088111683">
    <w:abstractNumId w:val="255"/>
  </w:num>
  <w:num w:numId="271" w16cid:durableId="1696037888">
    <w:abstractNumId w:val="220"/>
  </w:num>
  <w:num w:numId="272" w16cid:durableId="1518539328">
    <w:abstractNumId w:val="93"/>
  </w:num>
  <w:num w:numId="273" w16cid:durableId="1654335385">
    <w:abstractNumId w:val="206"/>
  </w:num>
  <w:num w:numId="274" w16cid:durableId="1089891463">
    <w:abstractNumId w:val="136"/>
  </w:num>
  <w:num w:numId="275" w16cid:durableId="1138451475">
    <w:abstractNumId w:val="112"/>
  </w:num>
  <w:num w:numId="276" w16cid:durableId="71894368">
    <w:abstractNumId w:val="213"/>
  </w:num>
  <w:num w:numId="277" w16cid:durableId="1954097090">
    <w:abstractNumId w:val="215"/>
  </w:num>
  <w:num w:numId="278" w16cid:durableId="1831284983">
    <w:abstractNumId w:val="156"/>
  </w:num>
  <w:num w:numId="279" w16cid:durableId="701245593">
    <w:abstractNumId w:val="205"/>
  </w:num>
  <w:num w:numId="280" w16cid:durableId="999651477">
    <w:abstractNumId w:val="148"/>
  </w:num>
  <w:num w:numId="281" w16cid:durableId="993339190">
    <w:abstractNumId w:val="165"/>
  </w:num>
  <w:numIdMacAtCleanup w:val="2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11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ZTI0MGUzYmQwNWFjZjQ2ZTEyZmYzYjJhMjNmMzgzNDgifQ=="/>
  </w:docVars>
  <w:rsids>
    <w:rsidRoot w:val="00256BB6"/>
    <w:rsid w:val="0004366D"/>
    <w:rsid w:val="000473AC"/>
    <w:rsid w:val="00082990"/>
    <w:rsid w:val="00105D3F"/>
    <w:rsid w:val="00150CD2"/>
    <w:rsid w:val="00170DF8"/>
    <w:rsid w:val="001C0086"/>
    <w:rsid w:val="00256BB6"/>
    <w:rsid w:val="00281C75"/>
    <w:rsid w:val="00340BE6"/>
    <w:rsid w:val="003B5A21"/>
    <w:rsid w:val="003D6258"/>
    <w:rsid w:val="003F0CB6"/>
    <w:rsid w:val="004238F6"/>
    <w:rsid w:val="00460F46"/>
    <w:rsid w:val="00484EA1"/>
    <w:rsid w:val="0054088C"/>
    <w:rsid w:val="00554BD8"/>
    <w:rsid w:val="005C4BB6"/>
    <w:rsid w:val="007C7D48"/>
    <w:rsid w:val="007D014C"/>
    <w:rsid w:val="00810BD0"/>
    <w:rsid w:val="00894134"/>
    <w:rsid w:val="008E1457"/>
    <w:rsid w:val="008E7247"/>
    <w:rsid w:val="00923441"/>
    <w:rsid w:val="009433C7"/>
    <w:rsid w:val="00A563E1"/>
    <w:rsid w:val="00B0504A"/>
    <w:rsid w:val="00B0635C"/>
    <w:rsid w:val="00B20E73"/>
    <w:rsid w:val="00B24265"/>
    <w:rsid w:val="00B31ADA"/>
    <w:rsid w:val="00B87968"/>
    <w:rsid w:val="00B9554A"/>
    <w:rsid w:val="00C42B44"/>
    <w:rsid w:val="00D202C9"/>
    <w:rsid w:val="00D4764F"/>
    <w:rsid w:val="00D56916"/>
    <w:rsid w:val="00D62FF8"/>
    <w:rsid w:val="00D701A8"/>
    <w:rsid w:val="00DC353F"/>
    <w:rsid w:val="00E3311C"/>
    <w:rsid w:val="00E832BA"/>
    <w:rsid w:val="00ED225F"/>
    <w:rsid w:val="00F264AA"/>
    <w:rsid w:val="00F71FE6"/>
    <w:rsid w:val="00F90EE5"/>
    <w:rsid w:val="00F97871"/>
    <w:rsid w:val="00FB7A61"/>
    <w:rsid w:val="00FC1C0A"/>
    <w:rsid w:val="00FD2F92"/>
    <w:rsid w:val="13201EA1"/>
    <w:rsid w:val="4EBA4412"/>
    <w:rsid w:val="555E07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martTagType w:namespaceuri="urn:schemas-microsoft-com:office:smarttags" w:name="chmetcnv"/>
  <w:shapeDefaults>
    <o:shapedefaults v:ext="edit" spidmax="2111"/>
    <o:shapelayout v:ext="edit">
      <o:idmap v:ext="edit" data="2"/>
      <o:rules v:ext="edit">
        <o:r id="V:Rule1" type="connector" idref="#__TH_L35"/>
      </o:rules>
    </o:shapelayout>
  </w:shapeDefaults>
  <w:decimalSymbol w:val="."/>
  <w:listSeparator w:val=","/>
  <w14:docId w14:val="64275A0E"/>
  <w15:docId w15:val="{0E78BA37-463A-4AAB-9DA8-BD5597DF3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0CD2"/>
    <w:pPr>
      <w:widowControl w:val="0"/>
      <w:jc w:val="both"/>
    </w:pPr>
    <w:rPr>
      <w:kern w:val="2"/>
      <w:sz w:val="21"/>
      <w:szCs w:val="22"/>
    </w:rPr>
  </w:style>
  <w:style w:type="paragraph" w:styleId="1">
    <w:name w:val="heading 1"/>
    <w:basedOn w:val="a"/>
    <w:next w:val="a"/>
    <w:link w:val="10"/>
    <w:qFormat/>
    <w:rsid w:val="00D62FF8"/>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unhideWhenUsed/>
    <w:qFormat/>
    <w:pPr>
      <w:ind w:leftChars="2500" w:left="100"/>
    </w:p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nhideWhenUsed/>
    <w:qFormat/>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a4">
    <w:name w:val="日期 字符"/>
    <w:basedOn w:val="a0"/>
    <w:link w:val="a3"/>
    <w:uiPriority w:val="99"/>
    <w:semiHidden/>
    <w:qFormat/>
  </w:style>
  <w:style w:type="numbering" w:customStyle="1" w:styleId="11">
    <w:name w:val="无列表1"/>
    <w:next w:val="a2"/>
    <w:uiPriority w:val="99"/>
    <w:semiHidden/>
    <w:unhideWhenUsed/>
    <w:rsid w:val="00B24265"/>
  </w:style>
  <w:style w:type="paragraph" w:styleId="a9">
    <w:name w:val="Body Text Indent"/>
    <w:basedOn w:val="a"/>
    <w:link w:val="aa"/>
    <w:uiPriority w:val="99"/>
    <w:qFormat/>
    <w:rsid w:val="00B24265"/>
    <w:pPr>
      <w:ind w:firstLineChars="200" w:firstLine="420"/>
    </w:pPr>
    <w:rPr>
      <w:rFonts w:ascii="Times New Roman" w:eastAsia="宋体" w:hAnsi="Times New Roman" w:cs="Times New Roman"/>
      <w:szCs w:val="21"/>
    </w:rPr>
  </w:style>
  <w:style w:type="character" w:customStyle="1" w:styleId="aa">
    <w:name w:val="正文文本缩进 字符"/>
    <w:basedOn w:val="a0"/>
    <w:link w:val="a9"/>
    <w:uiPriority w:val="99"/>
    <w:qFormat/>
    <w:rsid w:val="00B24265"/>
    <w:rPr>
      <w:rFonts w:ascii="Times New Roman" w:eastAsia="宋体" w:hAnsi="Times New Roman" w:cs="Times New Roman"/>
      <w:kern w:val="2"/>
      <w:sz w:val="21"/>
      <w:szCs w:val="21"/>
    </w:rPr>
  </w:style>
  <w:style w:type="paragraph" w:styleId="ab">
    <w:name w:val="Normal (Web)"/>
    <w:basedOn w:val="a"/>
    <w:qFormat/>
    <w:rsid w:val="00B24265"/>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noindentChar">
    <w:name w:val="noindent Char"/>
    <w:link w:val="noindent"/>
    <w:rsid w:val="00B24265"/>
    <w:rPr>
      <w:rFonts w:ascii="宋体" w:hAnsi="宋体" w:cs="宋体"/>
      <w:sz w:val="24"/>
      <w:szCs w:val="24"/>
    </w:rPr>
  </w:style>
  <w:style w:type="paragraph" w:customStyle="1" w:styleId="noindent">
    <w:name w:val="noindent"/>
    <w:basedOn w:val="a"/>
    <w:link w:val="noindentChar"/>
    <w:rsid w:val="00B24265"/>
    <w:pPr>
      <w:widowControl/>
      <w:spacing w:before="100" w:beforeAutospacing="1" w:after="100" w:afterAutospacing="1"/>
      <w:jc w:val="left"/>
    </w:pPr>
    <w:rPr>
      <w:rFonts w:ascii="宋体" w:hAnsi="宋体" w:cs="宋体"/>
      <w:kern w:val="0"/>
      <w:sz w:val="24"/>
      <w:szCs w:val="24"/>
    </w:rPr>
  </w:style>
  <w:style w:type="character" w:customStyle="1" w:styleId="tit11">
    <w:name w:val="tit11"/>
    <w:rsid w:val="00B24265"/>
    <w:rPr>
      <w:sz w:val="12"/>
      <w:szCs w:val="12"/>
      <w:u w:val="none"/>
    </w:rPr>
  </w:style>
  <w:style w:type="table" w:styleId="ac">
    <w:name w:val="Table Grid"/>
    <w:basedOn w:val="a1"/>
    <w:qFormat/>
    <w:rsid w:val="00B24265"/>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
    <w:name w:val="无列表2"/>
    <w:next w:val="a2"/>
    <w:uiPriority w:val="99"/>
    <w:semiHidden/>
    <w:unhideWhenUsed/>
    <w:rsid w:val="00894134"/>
  </w:style>
  <w:style w:type="paragraph" w:styleId="ad">
    <w:name w:val="Plain Text"/>
    <w:basedOn w:val="a"/>
    <w:link w:val="ae"/>
    <w:qFormat/>
    <w:rsid w:val="00894134"/>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ae">
    <w:name w:val="纯文本 字符"/>
    <w:basedOn w:val="a0"/>
    <w:link w:val="ad"/>
    <w:rsid w:val="00894134"/>
    <w:rPr>
      <w:rFonts w:ascii="宋体" w:eastAsia="宋体" w:hAnsi="宋体" w:cs="宋体"/>
      <w:color w:val="000000"/>
      <w:sz w:val="24"/>
      <w:szCs w:val="24"/>
    </w:rPr>
  </w:style>
  <w:style w:type="paragraph" w:styleId="af">
    <w:name w:val="Balloon Text"/>
    <w:basedOn w:val="a"/>
    <w:link w:val="af0"/>
    <w:qFormat/>
    <w:rsid w:val="00894134"/>
    <w:rPr>
      <w:rFonts w:ascii="Times New Roman" w:eastAsia="宋体" w:hAnsi="Times New Roman" w:cs="Times New Roman"/>
      <w:sz w:val="18"/>
      <w:szCs w:val="18"/>
    </w:rPr>
  </w:style>
  <w:style w:type="character" w:customStyle="1" w:styleId="af0">
    <w:name w:val="批注框文本 字符"/>
    <w:basedOn w:val="a0"/>
    <w:link w:val="af"/>
    <w:qFormat/>
    <w:rsid w:val="00894134"/>
    <w:rPr>
      <w:rFonts w:ascii="Times New Roman" w:eastAsia="宋体" w:hAnsi="Times New Roman" w:cs="Times New Roman"/>
      <w:kern w:val="2"/>
      <w:sz w:val="18"/>
      <w:szCs w:val="18"/>
    </w:rPr>
  </w:style>
  <w:style w:type="character" w:styleId="af1">
    <w:name w:val="page number"/>
    <w:basedOn w:val="a0"/>
    <w:qFormat/>
    <w:rsid w:val="00894134"/>
  </w:style>
  <w:style w:type="character" w:styleId="af2">
    <w:name w:val="Hyperlink"/>
    <w:uiPriority w:val="99"/>
    <w:qFormat/>
    <w:rsid w:val="00894134"/>
    <w:rPr>
      <w:rFonts w:ascii="ˎ̥" w:hAnsi="ˎ̥" w:hint="default"/>
      <w:color w:val="3F5094"/>
      <w:sz w:val="24"/>
      <w:szCs w:val="24"/>
      <w:u w:val="single"/>
    </w:rPr>
  </w:style>
  <w:style w:type="numbering" w:customStyle="1" w:styleId="3">
    <w:name w:val="无列表3"/>
    <w:next w:val="a2"/>
    <w:uiPriority w:val="99"/>
    <w:semiHidden/>
    <w:unhideWhenUsed/>
    <w:rsid w:val="007C7D48"/>
  </w:style>
  <w:style w:type="paragraph" w:styleId="af3">
    <w:name w:val="List Paragraph"/>
    <w:basedOn w:val="a"/>
    <w:uiPriority w:val="99"/>
    <w:qFormat/>
    <w:rsid w:val="007C7D48"/>
    <w:pPr>
      <w:ind w:firstLineChars="200" w:firstLine="420"/>
    </w:pPr>
    <w:rPr>
      <w:rFonts w:ascii="Times New Roman" w:eastAsia="宋体" w:hAnsi="Times New Roman" w:cs="Times New Roman"/>
      <w:szCs w:val="24"/>
    </w:rPr>
  </w:style>
  <w:style w:type="numbering" w:customStyle="1" w:styleId="4">
    <w:name w:val="无列表4"/>
    <w:next w:val="a2"/>
    <w:uiPriority w:val="99"/>
    <w:semiHidden/>
    <w:unhideWhenUsed/>
    <w:rsid w:val="007C7D48"/>
  </w:style>
  <w:style w:type="character" w:customStyle="1" w:styleId="Char">
    <w:name w:val="页眉 Char"/>
    <w:rsid w:val="007C7D48"/>
    <w:rPr>
      <w:kern w:val="2"/>
      <w:sz w:val="18"/>
      <w:szCs w:val="18"/>
    </w:rPr>
  </w:style>
  <w:style w:type="character" w:styleId="af4">
    <w:name w:val="Unresolved Mention"/>
    <w:uiPriority w:val="99"/>
    <w:unhideWhenUsed/>
    <w:rsid w:val="007C7D48"/>
    <w:rPr>
      <w:color w:val="605E5C"/>
      <w:shd w:val="clear" w:color="auto" w:fill="E1DFDD"/>
    </w:rPr>
  </w:style>
  <w:style w:type="paragraph" w:customStyle="1" w:styleId="af5">
    <w:rsid w:val="007C7D48"/>
    <w:pPr>
      <w:widowControl w:val="0"/>
      <w:jc w:val="both"/>
    </w:pPr>
    <w:rPr>
      <w:kern w:val="2"/>
      <w:sz w:val="21"/>
      <w:szCs w:val="22"/>
    </w:rPr>
  </w:style>
  <w:style w:type="character" w:customStyle="1" w:styleId="Char0">
    <w:name w:val="批注框文本 Char"/>
    <w:rsid w:val="007C7D48"/>
    <w:rPr>
      <w:kern w:val="2"/>
      <w:sz w:val="18"/>
      <w:szCs w:val="18"/>
    </w:rPr>
  </w:style>
  <w:style w:type="character" w:customStyle="1" w:styleId="Char1">
    <w:name w:val="正文一般 Char"/>
    <w:link w:val="af6"/>
    <w:locked/>
    <w:rsid w:val="007C7D48"/>
    <w:rPr>
      <w:bCs/>
      <w:kern w:val="2"/>
      <w:sz w:val="24"/>
      <w:szCs w:val="24"/>
    </w:rPr>
  </w:style>
  <w:style w:type="paragraph" w:customStyle="1" w:styleId="af6">
    <w:name w:val="正文一般"/>
    <w:link w:val="Char1"/>
    <w:qFormat/>
    <w:rsid w:val="007C7D48"/>
    <w:pPr>
      <w:adjustRightInd w:val="0"/>
      <w:snapToGrid w:val="0"/>
      <w:spacing w:line="480" w:lineRule="exact"/>
      <w:ind w:firstLine="420"/>
      <w:jc w:val="both"/>
    </w:pPr>
    <w:rPr>
      <w:bCs/>
      <w:kern w:val="2"/>
      <w:sz w:val="24"/>
      <w:szCs w:val="24"/>
    </w:rPr>
  </w:style>
  <w:style w:type="character" w:styleId="af7">
    <w:name w:val="FollowedHyperlink"/>
    <w:basedOn w:val="a0"/>
    <w:uiPriority w:val="99"/>
    <w:semiHidden/>
    <w:unhideWhenUsed/>
    <w:rsid w:val="007C7D48"/>
    <w:rPr>
      <w:color w:val="954F72" w:themeColor="followedHyperlink"/>
      <w:u w:val="single"/>
    </w:rPr>
  </w:style>
  <w:style w:type="numbering" w:customStyle="1" w:styleId="5">
    <w:name w:val="无列表5"/>
    <w:next w:val="a2"/>
    <w:uiPriority w:val="99"/>
    <w:semiHidden/>
    <w:unhideWhenUsed/>
    <w:rsid w:val="007C7D48"/>
  </w:style>
  <w:style w:type="character" w:customStyle="1" w:styleId="Char2">
    <w:name w:val="正文文本缩进 Char"/>
    <w:uiPriority w:val="99"/>
    <w:qFormat/>
    <w:rsid w:val="007C7D48"/>
    <w:rPr>
      <w:kern w:val="2"/>
      <w:sz w:val="21"/>
      <w:szCs w:val="21"/>
    </w:rPr>
  </w:style>
  <w:style w:type="numbering" w:customStyle="1" w:styleId="6">
    <w:name w:val="无列表6"/>
    <w:next w:val="a2"/>
    <w:uiPriority w:val="99"/>
    <w:semiHidden/>
    <w:unhideWhenUsed/>
    <w:rsid w:val="007C7D48"/>
  </w:style>
  <w:style w:type="character" w:customStyle="1" w:styleId="10">
    <w:name w:val="标题 1 字符"/>
    <w:basedOn w:val="a0"/>
    <w:link w:val="1"/>
    <w:uiPriority w:val="9"/>
    <w:rsid w:val="00D62FF8"/>
    <w:rPr>
      <w:b/>
      <w:bCs/>
      <w:kern w:val="44"/>
      <w:sz w:val="44"/>
      <w:szCs w:val="44"/>
    </w:rPr>
  </w:style>
  <w:style w:type="paragraph" w:styleId="TOC1">
    <w:name w:val="toc 1"/>
    <w:basedOn w:val="a"/>
    <w:next w:val="a"/>
    <w:uiPriority w:val="39"/>
    <w:qFormat/>
    <w:rsid w:val="00554BD8"/>
  </w:style>
  <w:style w:type="table" w:customStyle="1" w:styleId="12">
    <w:name w:val="网格型1"/>
    <w:basedOn w:val="a1"/>
    <w:next w:val="ac"/>
    <w:uiPriority w:val="59"/>
    <w:qFormat/>
    <w:rsid w:val="00554BD8"/>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qFormat/>
    <w:rsid w:val="00554BD8"/>
    <w:rPr>
      <w:b/>
    </w:rPr>
  </w:style>
  <w:style w:type="paragraph" w:customStyle="1" w:styleId="13">
    <w:name w:val="样式1"/>
    <w:basedOn w:val="1"/>
    <w:next w:val="a"/>
    <w:qFormat/>
    <w:rsid w:val="00554BD8"/>
    <w:pPr>
      <w:spacing w:line="576" w:lineRule="auto"/>
      <w:jc w:val="center"/>
    </w:pPr>
    <w:rPr>
      <w:rFonts w:eastAsia="黑体"/>
      <w:b w:val="0"/>
      <w:bCs w:val="0"/>
      <w:sz w:val="36"/>
      <w:szCs w:val="22"/>
    </w:rPr>
  </w:style>
  <w:style w:type="table" w:customStyle="1" w:styleId="110">
    <w:name w:val="网格型11"/>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网格型8"/>
    <w:basedOn w:val="a1"/>
    <w:uiPriority w:val="59"/>
    <w:qFormat/>
    <w:rsid w:val="00554BD8"/>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网格型3"/>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网格型2"/>
    <w:basedOn w:val="a1"/>
    <w:uiPriority w:val="59"/>
    <w:qFormat/>
    <w:rsid w:val="00554BD8"/>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
    <w:name w:val="网格型4"/>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0">
    <w:name w:val="网格型5"/>
    <w:basedOn w:val="a1"/>
    <w:uiPriority w:val="59"/>
    <w:qFormat/>
    <w:rsid w:val="00554BD8"/>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网格型7"/>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0">
    <w:name w:val="网格型6"/>
    <w:basedOn w:val="a1"/>
    <w:next w:val="ac"/>
    <w:qFormat/>
    <w:rsid w:val="00554BD8"/>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网格型12"/>
    <w:basedOn w:val="a1"/>
    <w:uiPriority w:val="59"/>
    <w:qFormat/>
    <w:rsid w:val="00554BD8"/>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annotation text"/>
    <w:basedOn w:val="a"/>
    <w:link w:val="afa"/>
    <w:uiPriority w:val="99"/>
    <w:semiHidden/>
    <w:unhideWhenUsed/>
    <w:qFormat/>
    <w:rsid w:val="004238F6"/>
    <w:pPr>
      <w:jc w:val="left"/>
    </w:pPr>
  </w:style>
  <w:style w:type="character" w:customStyle="1" w:styleId="afa">
    <w:name w:val="批注文字 字符"/>
    <w:basedOn w:val="a0"/>
    <w:link w:val="af9"/>
    <w:uiPriority w:val="99"/>
    <w:semiHidden/>
    <w:rsid w:val="004238F6"/>
    <w:rPr>
      <w:kern w:val="2"/>
      <w:sz w:val="21"/>
      <w:szCs w:val="22"/>
    </w:rPr>
  </w:style>
  <w:style w:type="table" w:customStyle="1" w:styleId="9">
    <w:name w:val="网格型9"/>
    <w:basedOn w:val="a1"/>
    <w:next w:val="ac"/>
    <w:uiPriority w:val="59"/>
    <w:qFormat/>
    <w:rsid w:val="004238F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网格型10"/>
    <w:basedOn w:val="a1"/>
    <w:next w:val="ac"/>
    <w:uiPriority w:val="59"/>
    <w:qFormat/>
    <w:rsid w:val="004238F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B31ADA"/>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TOC2">
    <w:name w:val="toc 2"/>
    <w:basedOn w:val="a"/>
    <w:next w:val="a"/>
    <w:autoRedefine/>
    <w:uiPriority w:val="39"/>
    <w:unhideWhenUsed/>
    <w:rsid w:val="00B31ADA"/>
    <w:pPr>
      <w:widowControl/>
      <w:spacing w:after="100" w:line="259" w:lineRule="auto"/>
      <w:ind w:left="220"/>
      <w:jc w:val="left"/>
    </w:pPr>
    <w:rPr>
      <w:rFonts w:cs="Times New Roman"/>
      <w:kern w:val="0"/>
      <w:sz w:val="22"/>
    </w:rPr>
  </w:style>
  <w:style w:type="paragraph" w:styleId="TOC3">
    <w:name w:val="toc 3"/>
    <w:basedOn w:val="a"/>
    <w:next w:val="a"/>
    <w:autoRedefine/>
    <w:uiPriority w:val="39"/>
    <w:unhideWhenUsed/>
    <w:rsid w:val="00B31ADA"/>
    <w:pPr>
      <w:widowControl/>
      <w:spacing w:after="100" w:line="259" w:lineRule="auto"/>
      <w:ind w:left="440"/>
      <w:jc w:val="left"/>
    </w:pPr>
    <w:rPr>
      <w:rFonts w:cs="Times New Roman"/>
      <w:kern w:val="0"/>
      <w:sz w:val="22"/>
    </w:rPr>
  </w:style>
  <w:style w:type="paragraph" w:styleId="TOC4">
    <w:name w:val="toc 4"/>
    <w:basedOn w:val="a"/>
    <w:next w:val="a"/>
    <w:autoRedefine/>
    <w:uiPriority w:val="39"/>
    <w:unhideWhenUsed/>
    <w:rsid w:val="00B31ADA"/>
    <w:pPr>
      <w:ind w:leftChars="600" w:left="1260"/>
    </w:pPr>
  </w:style>
  <w:style w:type="paragraph" w:styleId="TOC5">
    <w:name w:val="toc 5"/>
    <w:basedOn w:val="a"/>
    <w:next w:val="a"/>
    <w:autoRedefine/>
    <w:uiPriority w:val="39"/>
    <w:unhideWhenUsed/>
    <w:rsid w:val="00B31ADA"/>
    <w:pPr>
      <w:ind w:leftChars="800" w:left="1680"/>
    </w:pPr>
  </w:style>
  <w:style w:type="paragraph" w:styleId="TOC6">
    <w:name w:val="toc 6"/>
    <w:basedOn w:val="a"/>
    <w:next w:val="a"/>
    <w:autoRedefine/>
    <w:uiPriority w:val="39"/>
    <w:unhideWhenUsed/>
    <w:rsid w:val="00B31ADA"/>
    <w:pPr>
      <w:ind w:leftChars="1000" w:left="2100"/>
    </w:pPr>
  </w:style>
  <w:style w:type="paragraph" w:styleId="TOC7">
    <w:name w:val="toc 7"/>
    <w:basedOn w:val="a"/>
    <w:next w:val="a"/>
    <w:autoRedefine/>
    <w:uiPriority w:val="39"/>
    <w:unhideWhenUsed/>
    <w:rsid w:val="00B31ADA"/>
    <w:pPr>
      <w:ind w:leftChars="1200" w:left="2520"/>
    </w:pPr>
  </w:style>
  <w:style w:type="paragraph" w:styleId="TOC8">
    <w:name w:val="toc 8"/>
    <w:basedOn w:val="a"/>
    <w:next w:val="a"/>
    <w:autoRedefine/>
    <w:uiPriority w:val="39"/>
    <w:unhideWhenUsed/>
    <w:rsid w:val="00B31ADA"/>
    <w:pPr>
      <w:ind w:leftChars="1400" w:left="2940"/>
    </w:pPr>
  </w:style>
  <w:style w:type="paragraph" w:styleId="TOC9">
    <w:name w:val="toc 9"/>
    <w:basedOn w:val="a"/>
    <w:next w:val="a"/>
    <w:autoRedefine/>
    <w:uiPriority w:val="39"/>
    <w:unhideWhenUsed/>
    <w:rsid w:val="00B31ADA"/>
    <w:pPr>
      <w:ind w:leftChars="1600" w:left="3360"/>
    </w:pPr>
  </w:style>
  <w:style w:type="table" w:customStyle="1" w:styleId="130">
    <w:name w:val="网格型13"/>
    <w:basedOn w:val="a1"/>
    <w:next w:val="ac"/>
    <w:qFormat/>
    <w:rsid w:val="00F264A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网格型14"/>
    <w:basedOn w:val="a1"/>
    <w:uiPriority w:val="59"/>
    <w:qFormat/>
    <w:rsid w:val="00F264AA"/>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zhidao.baidu.com/search?word=%E8%B5%B0%E6%AD%A5&amp;fr=qb_search_exp&amp;ie=utf8" TargetMode="External"/><Relationship Id="rId18" Type="http://schemas.openxmlformats.org/officeDocument/2006/relationships/hyperlink" Target="http://zhidao.baidu.com/search?word=%E8%B5%B0%E6%AD%A5&amp;fr=qb_search_exp&amp;ie=utf8" TargetMode="External"/><Relationship Id="rId26" Type="http://schemas.openxmlformats.org/officeDocument/2006/relationships/hyperlink" Target="http://10.10.10.254/gdweb/otherresult.php?publishtion=&#31185;&#23398;&#20986;&#29256;&#31038;" TargetMode="External"/><Relationship Id="rId39" Type="http://schemas.openxmlformats.org/officeDocument/2006/relationships/oleObject" Target="embeddings/oleObject4.bin"/><Relationship Id="rId21" Type="http://schemas.openxmlformats.org/officeDocument/2006/relationships/hyperlink" Target="https://book.douban.com/search/Jerry%20M.%20Burger" TargetMode="External"/><Relationship Id="rId34" Type="http://schemas.openxmlformats.org/officeDocument/2006/relationships/oleObject" Target="embeddings/oleObject1.bin"/><Relationship Id="rId42" Type="http://schemas.openxmlformats.org/officeDocument/2006/relationships/image" Target="media/image8.wmf"/><Relationship Id="rId47" Type="http://schemas.openxmlformats.org/officeDocument/2006/relationships/hyperlink" Target="http://search.dangdang.com/?key3=%B1%B1%BE%A9%C1%AA%BA%CF%B3%F6%B0%E6%B9%AB%CB%BE&amp;medium=01&amp;category_path=01.00.00.00.00.00" TargetMode="External"/><Relationship Id="rId50" Type="http://schemas.openxmlformats.org/officeDocument/2006/relationships/hyperlink" Target="http://search.dangdang.com/?key3=%D6%D0%D0%C5%B3%F6%B0%E6%C9%E7&amp;medium=01&amp;category_path=01.00.00.00.00.00" TargetMode="External"/><Relationship Id="rId55" Type="http://schemas.openxmlformats.org/officeDocument/2006/relationships/hyperlink" Target="https://www.amazon.cn/s/ref=dp_byline_sr_book_1?ie=UTF8&amp;field-author=%E7%BD%97%E5%90%88%E6%98%A5&amp;search-alias=book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zhidao.baidu.com/search?word=%E8%B5%B0%E6%AD%A5&amp;fr=qb_search_exp&amp;ie=utf8" TargetMode="External"/><Relationship Id="rId29" Type="http://schemas.openxmlformats.org/officeDocument/2006/relationships/hyperlink" Target="http://eol.jlu.edu.cn/software/songtianyou/inorchem/inorchem/class/chpt06/6-1.htm" TargetMode="External"/><Relationship Id="rId11" Type="http://schemas.openxmlformats.org/officeDocument/2006/relationships/hyperlink" Target="http://www.moe.gov.cn/jyb_xwfb/xw_zt/moe_357/s7865/s8417/" TargetMode="External"/><Relationship Id="rId24" Type="http://schemas.openxmlformats.org/officeDocument/2006/relationships/hyperlink" Target="https://link.zhihu.com/?target=http://open.163.com/special/opencourse/daishu.html" TargetMode="External"/><Relationship Id="rId32" Type="http://schemas.openxmlformats.org/officeDocument/2006/relationships/hyperlink" Target="http://i.mooc.chaoxing.com/space/index?t=1599085392193" TargetMode="External"/><Relationship Id="rId37" Type="http://schemas.openxmlformats.org/officeDocument/2006/relationships/oleObject" Target="embeddings/oleObject3.bin"/><Relationship Id="rId40" Type="http://schemas.openxmlformats.org/officeDocument/2006/relationships/image" Target="media/image7.wmf"/><Relationship Id="rId45" Type="http://schemas.openxmlformats.org/officeDocument/2006/relationships/hyperlink" Target="https://mooc1-1.chaoxing.com/mycourse/teachercourse?moocId=205334389&amp;clazzid=10700782&amp;edit=true&amp;v=0&amp;cpi=42699433" TargetMode="External"/><Relationship Id="rId53" Type="http://schemas.openxmlformats.org/officeDocument/2006/relationships/hyperlink" Target="http://search.dangdang.com/?key3=%BA%A3%C4%CF%B3%F6%B0%E6%C9%E7&amp;medium=01&amp;category_path=01.00.00.00.00.00" TargetMode="External"/><Relationship Id="rId58" Type="http://schemas.openxmlformats.org/officeDocument/2006/relationships/hyperlink" Target="https://www.icourse163.org/course/preview/SDILI-1449295161/?tid=1449717441"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zhidao.baidu.com/search?word=%E5%BC%B9%E8%85%BF&amp;fr=qb_search_exp&amp;ie=utf8" TargetMode="External"/><Relationship Id="rId14" Type="http://schemas.openxmlformats.org/officeDocument/2006/relationships/hyperlink" Target="http://zhidao.baidu.com/search?word=%E5%BC%B9%E8%85%BF&amp;fr=qb_search_exp&amp;ie=utf8" TargetMode="External"/><Relationship Id="rId22" Type="http://schemas.openxmlformats.org/officeDocument/2006/relationships/image" Target="media/image2.wmf"/><Relationship Id="rId27" Type="http://schemas.openxmlformats.org/officeDocument/2006/relationships/hyperlink" Target="https://mooc1.chaoxing.com/course/232945280.html" TargetMode="External"/><Relationship Id="rId30" Type="http://schemas.openxmlformats.org/officeDocument/2006/relationships/hyperlink" Target="http://eol.jlu.edu.cn/software/songtianyou/inorchem/inorchem/class/chpt06/6-1.htm" TargetMode="External"/><Relationship Id="rId35" Type="http://schemas.openxmlformats.org/officeDocument/2006/relationships/oleObject" Target="embeddings/oleObject2.bin"/><Relationship Id="rId43" Type="http://schemas.openxmlformats.org/officeDocument/2006/relationships/oleObject" Target="embeddings/oleObject6.bin"/><Relationship Id="rId48" Type="http://schemas.openxmlformats.org/officeDocument/2006/relationships/hyperlink" Target="http://search.dangdang.com/?key2=%CD%BF%D5%B9%B4%BA%B5%C8&amp;medium=01&amp;category_path=01.00.00.00.00.00" TargetMode="External"/><Relationship Id="rId56" Type="http://schemas.openxmlformats.org/officeDocument/2006/relationships/hyperlink" Target="https://www.docin.com/p-2089838983.html" TargetMode="External"/><Relationship Id="rId8" Type="http://schemas.openxmlformats.org/officeDocument/2006/relationships/image" Target="media/image1.jpeg"/><Relationship Id="rId51" Type="http://schemas.openxmlformats.org/officeDocument/2006/relationships/hyperlink" Target="http://search.dangdang.com/?key2=B.%B0%AC%B2%AE%B4%C4&amp;medium=01&amp;category_path=01.00.00.00.00.00" TargetMode="External"/><Relationship Id="rId3" Type="http://schemas.openxmlformats.org/officeDocument/2006/relationships/styles" Target="styles.xml"/><Relationship Id="rId12" Type="http://schemas.openxmlformats.org/officeDocument/2006/relationships/hyperlink" Target="http://zhidao.baidu.com/search?word=%E5%81%A5%E7%BE%8E%E6%93%8D&amp;fr=qb_search_exp&amp;ie=utf8" TargetMode="External"/><Relationship Id="rId17" Type="http://schemas.openxmlformats.org/officeDocument/2006/relationships/hyperlink" Target="http://zhidao.baidu.com/search?word=%E5%BC%B9%E8%85%BF&amp;fr=qb_search_exp&amp;ie=utf8" TargetMode="External"/><Relationship Id="rId25" Type="http://schemas.openxmlformats.org/officeDocument/2006/relationships/hyperlink" Target="https://link.zhihu.com/?target=http://open.163.com/special/Khan/linearalgebra.html" TargetMode="External"/><Relationship Id="rId33" Type="http://schemas.openxmlformats.org/officeDocument/2006/relationships/image" Target="media/image4.wmf"/><Relationship Id="rId38" Type="http://schemas.openxmlformats.org/officeDocument/2006/relationships/image" Target="media/image6.wmf"/><Relationship Id="rId46" Type="http://schemas.openxmlformats.org/officeDocument/2006/relationships/hyperlink" Target="http://search.dangdang.com/?key2=%C7%C7%B6%F7%A1%A4%C0%FB%B7%F2&amp;medium=01&amp;category_path=01.00.00.00.00.00" TargetMode="External"/><Relationship Id="rId59" Type="http://schemas.openxmlformats.org/officeDocument/2006/relationships/hyperlink" Target="http://www.icourses.cn/home/" TargetMode="External"/><Relationship Id="rId20" Type="http://schemas.openxmlformats.org/officeDocument/2006/relationships/hyperlink" Target="https://book.douban.com/search/Jerry%20M.%20Burger" TargetMode="External"/><Relationship Id="rId41" Type="http://schemas.openxmlformats.org/officeDocument/2006/relationships/oleObject" Target="embeddings/oleObject5.bin"/><Relationship Id="rId54" Type="http://schemas.openxmlformats.org/officeDocument/2006/relationships/hyperlink" Target="https://www.docin.com/p-476699493.html"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zhidao.baidu.com/search?word=%E5%BC%93%E6%AD%A5&amp;fr=qb_search_exp&amp;ie=utf8" TargetMode="External"/><Relationship Id="rId23" Type="http://schemas.openxmlformats.org/officeDocument/2006/relationships/image" Target="media/image3.wmf"/><Relationship Id="rId28" Type="http://schemas.openxmlformats.org/officeDocument/2006/relationships/hyperlink" Target="http://eol.jlu.edu.cn/software/songtianyou/inorchem/inorchem/class/chpt06/6-1.htm" TargetMode="External"/><Relationship Id="rId36" Type="http://schemas.openxmlformats.org/officeDocument/2006/relationships/image" Target="media/image5.wmf"/><Relationship Id="rId49" Type="http://schemas.openxmlformats.org/officeDocument/2006/relationships/hyperlink" Target="http://search.dangdang.com/?key2=%C1%F5%D2%D7%CB%B9%A1%A4%CD%D0%C2%ED%CB%B9&amp;medium=01&amp;category_path=01.00.00.00.00.00" TargetMode="External"/><Relationship Id="rId57" Type="http://schemas.openxmlformats.org/officeDocument/2006/relationships/hyperlink" Target="https://www.baidu.com/link?url=_2kTx8P_X0nfWe5x42_4wGO34dwJtWybl8NdeXn_ahEaRoySOdE0dev-UfcObM_8MBZwgcZr1ELE-ZsreFBaZkRnuSlYHbXl6UjR_vk_-6NjgKPt93m82ZtTp3hVZQiF&amp;wd=&amp;eqid=a756eadf003eb4a6000000035f6f72ef" TargetMode="External"/><Relationship Id="rId10" Type="http://schemas.openxmlformats.org/officeDocument/2006/relationships/hyperlink" Target="http://erya.mooc.chaoxing.com/" TargetMode="External"/><Relationship Id="rId31" Type="http://schemas.openxmlformats.org/officeDocument/2006/relationships/hyperlink" Target="http://eol.jlu.edu.cn/software/songtianyou/inorchem/inorchem/class/chpt05/5-2.htm" TargetMode="External"/><Relationship Id="rId44" Type="http://schemas.openxmlformats.org/officeDocument/2006/relationships/hyperlink" Target="http://sjzc.fanya.chaoxing.com/portal/courseNetwork/" TargetMode="External"/><Relationship Id="rId52" Type="http://schemas.openxmlformats.org/officeDocument/2006/relationships/hyperlink" Target="http://search.dangdang.com/?key2=%B7%C6%C0%FB%C6%D5%A1%A4%B5%C2%CC%D8%C2%EA&amp;medium=01&amp;category_path=01.00.00.00.00.00"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9DA840-8408-423C-B684-1F711F572D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1</Pages>
  <Words>109991</Words>
  <Characters>626951</Characters>
  <Application>Microsoft Office Word</Application>
  <DocSecurity>0</DocSecurity>
  <Lines>5224</Lines>
  <Paragraphs>1470</Paragraphs>
  <ScaleCrop>false</ScaleCrop>
  <Company/>
  <LinksUpToDate>false</LinksUpToDate>
  <CharactersWithSpaces>735472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yonghao qi</cp:lastModifiedBy>
  <cp:revision>26</cp:revision>
  <cp:lastPrinted>2023-10-30T01:14:00Z</cp:lastPrinted>
  <dcterms:created xsi:type="dcterms:W3CDTF">2020-05-10T10:45:00Z</dcterms:created>
  <dcterms:modified xsi:type="dcterms:W3CDTF">2023-10-30T03:00:00Z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8517575810974EB091AE870F00C93690</vt:lpwstr>
  </property>
</Properties>
</file>